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E20" w:rsidRDefault="00323E20" w:rsidP="00323E2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1pt" o:ole="" fillcolor="window">
            <v:imagedata r:id="rId9" o:title=""/>
          </v:shape>
          <o:OLEObject Type="Embed" ProgID="Word.Picture.8" ShapeID="_x0000_i1025" DrawAspect="Content" ObjectID="_1664272702" r:id="rId10"/>
        </w:object>
      </w:r>
    </w:p>
    <w:p w:rsidR="00323E20" w:rsidRDefault="00323E20" w:rsidP="00323E20"/>
    <w:p w:rsidR="00323E20" w:rsidRDefault="00323E20" w:rsidP="00323E20"/>
    <w:p w:rsidR="00323E20" w:rsidRDefault="00323E20" w:rsidP="00323E20"/>
    <w:p w:rsidR="00323E20" w:rsidRDefault="00323E20" w:rsidP="00323E20"/>
    <w:p w:rsidR="00323E20" w:rsidRDefault="00323E20" w:rsidP="00323E20"/>
    <w:p w:rsidR="00323E20" w:rsidRDefault="00323E20" w:rsidP="00323E20"/>
    <w:p w:rsidR="00715914" w:rsidRPr="002D215D" w:rsidRDefault="00323E20" w:rsidP="00715914">
      <w:pPr>
        <w:pStyle w:val="ShortT"/>
      </w:pPr>
      <w:r>
        <w:t>Payment Times Reporting Act 2020</w:t>
      </w:r>
    </w:p>
    <w:p w:rsidR="00715914" w:rsidRPr="002D215D" w:rsidRDefault="00715914" w:rsidP="00715914"/>
    <w:p w:rsidR="004320E3" w:rsidRPr="002D215D" w:rsidRDefault="004320E3" w:rsidP="00E518A1">
      <w:pPr>
        <w:pStyle w:val="Actno"/>
      </w:pPr>
      <w:r w:rsidRPr="002D215D">
        <w:t>No.</w:t>
      </w:r>
      <w:r w:rsidR="002455C2">
        <w:t xml:space="preserve"> 91</w:t>
      </w:r>
      <w:r w:rsidRPr="002D215D">
        <w:t>, 2020</w:t>
      </w:r>
    </w:p>
    <w:p w:rsidR="00715914" w:rsidRPr="002D215D" w:rsidRDefault="00715914" w:rsidP="00715914"/>
    <w:p w:rsidR="00CC661E" w:rsidRDefault="00CC661E" w:rsidP="00CC661E">
      <w:pPr>
        <w:rPr>
          <w:lang w:eastAsia="en-AU"/>
        </w:rPr>
      </w:pPr>
    </w:p>
    <w:p w:rsidR="00990ED3" w:rsidRPr="002D215D" w:rsidRDefault="00990ED3" w:rsidP="00715914"/>
    <w:p w:rsidR="00990ED3" w:rsidRPr="002D215D" w:rsidRDefault="00990ED3" w:rsidP="00715914"/>
    <w:p w:rsidR="00990ED3" w:rsidRPr="002D215D" w:rsidRDefault="00990ED3" w:rsidP="00715914"/>
    <w:p w:rsidR="00323E20" w:rsidRDefault="00323E20" w:rsidP="00323E20">
      <w:pPr>
        <w:pStyle w:val="LongT"/>
      </w:pPr>
      <w:r>
        <w:t>An Act to provide for certain entities to report payment terms and practices, and for related purposes</w:t>
      </w:r>
    </w:p>
    <w:p w:rsidR="00715914" w:rsidRPr="002E296D" w:rsidRDefault="00715914" w:rsidP="00715914">
      <w:pPr>
        <w:pStyle w:val="Header"/>
        <w:tabs>
          <w:tab w:val="clear" w:pos="4150"/>
          <w:tab w:val="clear" w:pos="8307"/>
        </w:tabs>
      </w:pPr>
      <w:r w:rsidRPr="00E20DBF">
        <w:rPr>
          <w:rStyle w:val="CharChapNo"/>
        </w:rPr>
        <w:t xml:space="preserve"> </w:t>
      </w:r>
      <w:r w:rsidRPr="00E20DBF">
        <w:rPr>
          <w:rStyle w:val="CharChapText"/>
        </w:rPr>
        <w:t xml:space="preserve"> </w:t>
      </w:r>
    </w:p>
    <w:p w:rsidR="00715914" w:rsidRPr="002E296D" w:rsidRDefault="00715914" w:rsidP="00715914">
      <w:pPr>
        <w:pStyle w:val="Header"/>
        <w:tabs>
          <w:tab w:val="clear" w:pos="4150"/>
          <w:tab w:val="clear" w:pos="8307"/>
        </w:tabs>
      </w:pPr>
      <w:r w:rsidRPr="00E20DBF">
        <w:rPr>
          <w:rStyle w:val="CharPartNo"/>
        </w:rPr>
        <w:t xml:space="preserve"> </w:t>
      </w:r>
      <w:r w:rsidRPr="00E20DBF">
        <w:rPr>
          <w:rStyle w:val="CharPartText"/>
        </w:rPr>
        <w:t xml:space="preserve"> </w:t>
      </w:r>
    </w:p>
    <w:p w:rsidR="00715914" w:rsidRPr="002E296D" w:rsidRDefault="00715914" w:rsidP="00715914">
      <w:pPr>
        <w:pStyle w:val="Header"/>
        <w:tabs>
          <w:tab w:val="clear" w:pos="4150"/>
          <w:tab w:val="clear" w:pos="8307"/>
        </w:tabs>
      </w:pPr>
      <w:r w:rsidRPr="00E20DBF">
        <w:rPr>
          <w:rStyle w:val="CharDivNo"/>
        </w:rPr>
        <w:t xml:space="preserve"> </w:t>
      </w:r>
      <w:r w:rsidRPr="00E20DBF">
        <w:rPr>
          <w:rStyle w:val="CharDivText"/>
        </w:rPr>
        <w:t xml:space="preserve"> </w:t>
      </w:r>
    </w:p>
    <w:p w:rsidR="00715914" w:rsidRPr="002D215D" w:rsidRDefault="00715914" w:rsidP="00715914">
      <w:pPr>
        <w:sectPr w:rsidR="00715914" w:rsidRPr="002D215D" w:rsidSect="00323E20">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2D215D" w:rsidRDefault="00715914" w:rsidP="000B3E19">
      <w:pPr>
        <w:rPr>
          <w:sz w:val="36"/>
        </w:rPr>
      </w:pPr>
      <w:r w:rsidRPr="002D215D">
        <w:rPr>
          <w:sz w:val="36"/>
        </w:rPr>
        <w:lastRenderedPageBreak/>
        <w:t>Contents</w:t>
      </w:r>
    </w:p>
    <w:p w:rsidR="002455C2" w:rsidRDefault="002455C2">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2455C2">
        <w:rPr>
          <w:b w:val="0"/>
          <w:noProof/>
          <w:sz w:val="18"/>
        </w:rPr>
        <w:tab/>
      </w:r>
      <w:r w:rsidRPr="002455C2">
        <w:rPr>
          <w:b w:val="0"/>
          <w:noProof/>
          <w:sz w:val="18"/>
        </w:rPr>
        <w:fldChar w:fldCharType="begin"/>
      </w:r>
      <w:r w:rsidRPr="002455C2">
        <w:rPr>
          <w:b w:val="0"/>
          <w:noProof/>
          <w:sz w:val="18"/>
        </w:rPr>
        <w:instrText xml:space="preserve"> PAGEREF _Toc53657958 \h </w:instrText>
      </w:r>
      <w:r w:rsidRPr="002455C2">
        <w:rPr>
          <w:b w:val="0"/>
          <w:noProof/>
          <w:sz w:val="18"/>
        </w:rPr>
      </w:r>
      <w:r w:rsidRPr="002455C2">
        <w:rPr>
          <w:b w:val="0"/>
          <w:noProof/>
          <w:sz w:val="18"/>
        </w:rPr>
        <w:fldChar w:fldCharType="separate"/>
      </w:r>
      <w:r w:rsidR="008602F0">
        <w:rPr>
          <w:b w:val="0"/>
          <w:noProof/>
          <w:sz w:val="18"/>
        </w:rPr>
        <w:t>1</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w:t>
      </w:r>
      <w:r>
        <w:rPr>
          <w:noProof/>
        </w:rPr>
        <w:tab/>
        <w:t>Short title</w:t>
      </w:r>
      <w:r w:rsidRPr="002455C2">
        <w:rPr>
          <w:noProof/>
        </w:rPr>
        <w:tab/>
      </w:r>
      <w:r w:rsidRPr="002455C2">
        <w:rPr>
          <w:noProof/>
        </w:rPr>
        <w:fldChar w:fldCharType="begin"/>
      </w:r>
      <w:r w:rsidRPr="002455C2">
        <w:rPr>
          <w:noProof/>
        </w:rPr>
        <w:instrText xml:space="preserve"> PAGEREF _Toc53657959 \h </w:instrText>
      </w:r>
      <w:r w:rsidRPr="002455C2">
        <w:rPr>
          <w:noProof/>
        </w:rPr>
      </w:r>
      <w:r w:rsidRPr="002455C2">
        <w:rPr>
          <w:noProof/>
        </w:rPr>
        <w:fldChar w:fldCharType="separate"/>
      </w:r>
      <w:r w:rsidR="008602F0">
        <w:rPr>
          <w:noProof/>
        </w:rPr>
        <w:t>1</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w:t>
      </w:r>
      <w:r>
        <w:rPr>
          <w:noProof/>
        </w:rPr>
        <w:tab/>
        <w:t>Commencement</w:t>
      </w:r>
      <w:r w:rsidRPr="002455C2">
        <w:rPr>
          <w:noProof/>
        </w:rPr>
        <w:tab/>
      </w:r>
      <w:r w:rsidRPr="002455C2">
        <w:rPr>
          <w:noProof/>
        </w:rPr>
        <w:fldChar w:fldCharType="begin"/>
      </w:r>
      <w:r w:rsidRPr="002455C2">
        <w:rPr>
          <w:noProof/>
        </w:rPr>
        <w:instrText xml:space="preserve"> PAGEREF _Toc53657960 \h </w:instrText>
      </w:r>
      <w:r w:rsidRPr="002455C2">
        <w:rPr>
          <w:noProof/>
        </w:rPr>
      </w:r>
      <w:r w:rsidRPr="002455C2">
        <w:rPr>
          <w:noProof/>
        </w:rPr>
        <w:fldChar w:fldCharType="separate"/>
      </w:r>
      <w:r w:rsidR="008602F0">
        <w:rPr>
          <w:noProof/>
        </w:rPr>
        <w:t>2</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w:t>
      </w:r>
      <w:r>
        <w:rPr>
          <w:noProof/>
        </w:rPr>
        <w:tab/>
        <w:t>Objects of this Act</w:t>
      </w:r>
      <w:r w:rsidRPr="002455C2">
        <w:rPr>
          <w:noProof/>
        </w:rPr>
        <w:tab/>
      </w:r>
      <w:r w:rsidRPr="002455C2">
        <w:rPr>
          <w:noProof/>
        </w:rPr>
        <w:fldChar w:fldCharType="begin"/>
      </w:r>
      <w:r w:rsidRPr="002455C2">
        <w:rPr>
          <w:noProof/>
        </w:rPr>
        <w:instrText xml:space="preserve"> PAGEREF _Toc53657961 \h </w:instrText>
      </w:r>
      <w:r w:rsidRPr="002455C2">
        <w:rPr>
          <w:noProof/>
        </w:rPr>
      </w:r>
      <w:r w:rsidRPr="002455C2">
        <w:rPr>
          <w:noProof/>
        </w:rPr>
        <w:fldChar w:fldCharType="separate"/>
      </w:r>
      <w:r w:rsidR="008602F0">
        <w:rPr>
          <w:noProof/>
        </w:rPr>
        <w:t>2</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2455C2">
        <w:rPr>
          <w:noProof/>
        </w:rPr>
        <w:tab/>
      </w:r>
      <w:r w:rsidRPr="002455C2">
        <w:rPr>
          <w:noProof/>
        </w:rPr>
        <w:fldChar w:fldCharType="begin"/>
      </w:r>
      <w:r w:rsidRPr="002455C2">
        <w:rPr>
          <w:noProof/>
        </w:rPr>
        <w:instrText xml:space="preserve"> PAGEREF _Toc53657962 \h </w:instrText>
      </w:r>
      <w:r w:rsidRPr="002455C2">
        <w:rPr>
          <w:noProof/>
        </w:rPr>
      </w:r>
      <w:r w:rsidRPr="002455C2">
        <w:rPr>
          <w:noProof/>
        </w:rPr>
        <w:fldChar w:fldCharType="separate"/>
      </w:r>
      <w:r w:rsidR="008602F0">
        <w:rPr>
          <w:noProof/>
        </w:rPr>
        <w:t>3</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w:t>
      </w:r>
      <w:r>
        <w:rPr>
          <w:noProof/>
        </w:rPr>
        <w:tab/>
        <w:t>Definitions</w:t>
      </w:r>
      <w:r w:rsidRPr="002455C2">
        <w:rPr>
          <w:noProof/>
        </w:rPr>
        <w:tab/>
      </w:r>
      <w:r w:rsidRPr="002455C2">
        <w:rPr>
          <w:noProof/>
        </w:rPr>
        <w:fldChar w:fldCharType="begin"/>
      </w:r>
      <w:r w:rsidRPr="002455C2">
        <w:rPr>
          <w:noProof/>
        </w:rPr>
        <w:instrText xml:space="preserve"> PAGEREF _Toc53657963 \h </w:instrText>
      </w:r>
      <w:r w:rsidRPr="002455C2">
        <w:rPr>
          <w:noProof/>
        </w:rPr>
      </w:r>
      <w:r w:rsidRPr="002455C2">
        <w:rPr>
          <w:noProof/>
        </w:rPr>
        <w:fldChar w:fldCharType="separate"/>
      </w:r>
      <w:r w:rsidR="008602F0">
        <w:rPr>
          <w:noProof/>
        </w:rPr>
        <w:t>3</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533758">
        <w:rPr>
          <w:i/>
          <w:noProof/>
        </w:rPr>
        <w:t>constitutionally covered entity</w:t>
      </w:r>
      <w:r w:rsidRPr="002455C2">
        <w:rPr>
          <w:noProof/>
        </w:rPr>
        <w:tab/>
      </w:r>
      <w:r w:rsidRPr="002455C2">
        <w:rPr>
          <w:noProof/>
        </w:rPr>
        <w:fldChar w:fldCharType="begin"/>
      </w:r>
      <w:r w:rsidRPr="002455C2">
        <w:rPr>
          <w:noProof/>
        </w:rPr>
        <w:instrText xml:space="preserve"> PAGEREF _Toc53657964 \h </w:instrText>
      </w:r>
      <w:r w:rsidRPr="002455C2">
        <w:rPr>
          <w:noProof/>
        </w:rPr>
      </w:r>
      <w:r w:rsidRPr="002455C2">
        <w:rPr>
          <w:noProof/>
        </w:rPr>
        <w:fldChar w:fldCharType="separate"/>
      </w:r>
      <w:r w:rsidR="008602F0">
        <w:rPr>
          <w:noProof/>
        </w:rPr>
        <w:t>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533758">
        <w:rPr>
          <w:i/>
          <w:noProof/>
        </w:rPr>
        <w:t>reporting entity</w:t>
      </w:r>
      <w:r w:rsidRPr="002455C2">
        <w:rPr>
          <w:noProof/>
        </w:rPr>
        <w:tab/>
      </w:r>
      <w:r w:rsidRPr="002455C2">
        <w:rPr>
          <w:noProof/>
        </w:rPr>
        <w:fldChar w:fldCharType="begin"/>
      </w:r>
      <w:r w:rsidRPr="002455C2">
        <w:rPr>
          <w:noProof/>
        </w:rPr>
        <w:instrText xml:space="preserve"> PAGEREF _Toc53657965 \h </w:instrText>
      </w:r>
      <w:r w:rsidRPr="002455C2">
        <w:rPr>
          <w:noProof/>
        </w:rPr>
      </w:r>
      <w:r w:rsidRPr="002455C2">
        <w:rPr>
          <w:noProof/>
        </w:rPr>
        <w:fldChar w:fldCharType="separate"/>
      </w:r>
      <w:r w:rsidR="008602F0">
        <w:rPr>
          <w:noProof/>
        </w:rPr>
        <w:t>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533758">
        <w:rPr>
          <w:i/>
          <w:noProof/>
        </w:rPr>
        <w:t>reporting period</w:t>
      </w:r>
      <w:r w:rsidRPr="002455C2">
        <w:rPr>
          <w:noProof/>
        </w:rPr>
        <w:tab/>
      </w:r>
      <w:r w:rsidRPr="002455C2">
        <w:rPr>
          <w:noProof/>
        </w:rPr>
        <w:fldChar w:fldCharType="begin"/>
      </w:r>
      <w:r w:rsidRPr="002455C2">
        <w:rPr>
          <w:noProof/>
        </w:rPr>
        <w:instrText xml:space="preserve"> PAGEREF _Toc53657966 \h </w:instrText>
      </w:r>
      <w:r w:rsidRPr="002455C2">
        <w:rPr>
          <w:noProof/>
        </w:rPr>
      </w:r>
      <w:r w:rsidRPr="002455C2">
        <w:rPr>
          <w:noProof/>
        </w:rPr>
        <w:fldChar w:fldCharType="separate"/>
      </w:r>
      <w:r w:rsidR="008602F0">
        <w:rPr>
          <w:noProof/>
        </w:rPr>
        <w:t>10</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9</w:t>
      </w:r>
      <w:r>
        <w:rPr>
          <w:noProof/>
        </w:rPr>
        <w:tab/>
        <w:t>Act binds the Crown</w:t>
      </w:r>
      <w:r w:rsidRPr="002455C2">
        <w:rPr>
          <w:noProof/>
        </w:rPr>
        <w:tab/>
      </w:r>
      <w:r w:rsidRPr="002455C2">
        <w:rPr>
          <w:noProof/>
        </w:rPr>
        <w:fldChar w:fldCharType="begin"/>
      </w:r>
      <w:r w:rsidRPr="002455C2">
        <w:rPr>
          <w:noProof/>
        </w:rPr>
        <w:instrText xml:space="preserve"> PAGEREF _Toc53657967 \h </w:instrText>
      </w:r>
      <w:r w:rsidRPr="002455C2">
        <w:rPr>
          <w:noProof/>
        </w:rPr>
      </w:r>
      <w:r w:rsidRPr="002455C2">
        <w:rPr>
          <w:noProof/>
        </w:rPr>
        <w:fldChar w:fldCharType="separate"/>
      </w:r>
      <w:r w:rsidR="008602F0">
        <w:rPr>
          <w:noProof/>
        </w:rPr>
        <w:t>10</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10</w:t>
      </w:r>
      <w:r>
        <w:rPr>
          <w:noProof/>
        </w:rPr>
        <w:tab/>
        <w:t>Extension to external Territories</w:t>
      </w:r>
      <w:r w:rsidRPr="002455C2">
        <w:rPr>
          <w:noProof/>
        </w:rPr>
        <w:tab/>
      </w:r>
      <w:r w:rsidRPr="002455C2">
        <w:rPr>
          <w:noProof/>
        </w:rPr>
        <w:fldChar w:fldCharType="begin"/>
      </w:r>
      <w:r w:rsidRPr="002455C2">
        <w:rPr>
          <w:noProof/>
        </w:rPr>
        <w:instrText xml:space="preserve"> PAGEREF _Toc53657968 \h </w:instrText>
      </w:r>
      <w:r w:rsidRPr="002455C2">
        <w:rPr>
          <w:noProof/>
        </w:rPr>
      </w:r>
      <w:r w:rsidRPr="002455C2">
        <w:rPr>
          <w:noProof/>
        </w:rPr>
        <w:fldChar w:fldCharType="separate"/>
      </w:r>
      <w:r w:rsidR="008602F0">
        <w:rPr>
          <w:noProof/>
        </w:rPr>
        <w:t>11</w:t>
      </w:r>
      <w:r w:rsidRPr="002455C2">
        <w:rPr>
          <w:noProof/>
        </w:rPr>
        <w:fldChar w:fldCharType="end"/>
      </w:r>
    </w:p>
    <w:p w:rsidR="002455C2" w:rsidRDefault="002455C2">
      <w:pPr>
        <w:pStyle w:val="TOC2"/>
        <w:rPr>
          <w:rFonts w:asciiTheme="minorHAnsi" w:eastAsiaTheme="minorEastAsia" w:hAnsiTheme="minorHAnsi" w:cstheme="minorBidi"/>
          <w:b w:val="0"/>
          <w:noProof/>
          <w:kern w:val="0"/>
          <w:sz w:val="22"/>
          <w:szCs w:val="22"/>
        </w:rPr>
      </w:pPr>
      <w:r>
        <w:rPr>
          <w:noProof/>
        </w:rPr>
        <w:t>Part 2—Reporting payment times</w:t>
      </w:r>
      <w:r w:rsidRPr="002455C2">
        <w:rPr>
          <w:b w:val="0"/>
          <w:noProof/>
          <w:sz w:val="18"/>
        </w:rPr>
        <w:tab/>
      </w:r>
      <w:r w:rsidRPr="002455C2">
        <w:rPr>
          <w:b w:val="0"/>
          <w:noProof/>
          <w:sz w:val="18"/>
        </w:rPr>
        <w:fldChar w:fldCharType="begin"/>
      </w:r>
      <w:r w:rsidRPr="002455C2">
        <w:rPr>
          <w:b w:val="0"/>
          <w:noProof/>
          <w:sz w:val="18"/>
        </w:rPr>
        <w:instrText xml:space="preserve"> PAGEREF _Toc53657969 \h </w:instrText>
      </w:r>
      <w:r w:rsidRPr="002455C2">
        <w:rPr>
          <w:b w:val="0"/>
          <w:noProof/>
          <w:sz w:val="18"/>
        </w:rPr>
      </w:r>
      <w:r w:rsidRPr="002455C2">
        <w:rPr>
          <w:b w:val="0"/>
          <w:noProof/>
          <w:sz w:val="18"/>
        </w:rPr>
        <w:fldChar w:fldCharType="separate"/>
      </w:r>
      <w:r w:rsidR="008602F0">
        <w:rPr>
          <w:b w:val="0"/>
          <w:noProof/>
          <w:sz w:val="18"/>
        </w:rPr>
        <w:t>12</w:t>
      </w:r>
      <w:r w:rsidRPr="002455C2">
        <w:rPr>
          <w:b w:val="0"/>
          <w:noProof/>
          <w:sz w:val="18"/>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1—Introduction</w:t>
      </w:r>
      <w:r w:rsidRPr="002455C2">
        <w:rPr>
          <w:b w:val="0"/>
          <w:noProof/>
          <w:sz w:val="18"/>
        </w:rPr>
        <w:tab/>
      </w:r>
      <w:r w:rsidRPr="002455C2">
        <w:rPr>
          <w:b w:val="0"/>
          <w:noProof/>
          <w:sz w:val="18"/>
        </w:rPr>
        <w:fldChar w:fldCharType="begin"/>
      </w:r>
      <w:r w:rsidRPr="002455C2">
        <w:rPr>
          <w:b w:val="0"/>
          <w:noProof/>
          <w:sz w:val="18"/>
        </w:rPr>
        <w:instrText xml:space="preserve"> PAGEREF _Toc53657970 \h </w:instrText>
      </w:r>
      <w:r w:rsidRPr="002455C2">
        <w:rPr>
          <w:b w:val="0"/>
          <w:noProof/>
          <w:sz w:val="18"/>
        </w:rPr>
      </w:r>
      <w:r w:rsidRPr="002455C2">
        <w:rPr>
          <w:b w:val="0"/>
          <w:noProof/>
          <w:sz w:val="18"/>
        </w:rPr>
        <w:fldChar w:fldCharType="separate"/>
      </w:r>
      <w:r w:rsidR="008602F0">
        <w:rPr>
          <w:b w:val="0"/>
          <w:noProof/>
          <w:sz w:val="18"/>
        </w:rPr>
        <w:t>12</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2455C2">
        <w:rPr>
          <w:noProof/>
        </w:rPr>
        <w:tab/>
      </w:r>
      <w:r w:rsidRPr="002455C2">
        <w:rPr>
          <w:noProof/>
        </w:rPr>
        <w:fldChar w:fldCharType="begin"/>
      </w:r>
      <w:r w:rsidRPr="002455C2">
        <w:rPr>
          <w:noProof/>
        </w:rPr>
        <w:instrText xml:space="preserve"> PAGEREF _Toc53657971 \h </w:instrText>
      </w:r>
      <w:r w:rsidRPr="002455C2">
        <w:rPr>
          <w:noProof/>
        </w:rPr>
      </w:r>
      <w:r w:rsidRPr="002455C2">
        <w:rPr>
          <w:noProof/>
        </w:rPr>
        <w:fldChar w:fldCharType="separate"/>
      </w:r>
      <w:r w:rsidR="008602F0">
        <w:rPr>
          <w:noProof/>
        </w:rPr>
        <w:t>12</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2—Reporting payment times</w:t>
      </w:r>
      <w:r w:rsidRPr="002455C2">
        <w:rPr>
          <w:b w:val="0"/>
          <w:noProof/>
          <w:sz w:val="18"/>
        </w:rPr>
        <w:tab/>
      </w:r>
      <w:r w:rsidRPr="002455C2">
        <w:rPr>
          <w:b w:val="0"/>
          <w:noProof/>
          <w:sz w:val="18"/>
        </w:rPr>
        <w:fldChar w:fldCharType="begin"/>
      </w:r>
      <w:r w:rsidRPr="002455C2">
        <w:rPr>
          <w:b w:val="0"/>
          <w:noProof/>
          <w:sz w:val="18"/>
        </w:rPr>
        <w:instrText xml:space="preserve"> PAGEREF _Toc53657972 \h </w:instrText>
      </w:r>
      <w:r w:rsidRPr="002455C2">
        <w:rPr>
          <w:b w:val="0"/>
          <w:noProof/>
          <w:sz w:val="18"/>
        </w:rPr>
      </w:r>
      <w:r w:rsidRPr="002455C2">
        <w:rPr>
          <w:b w:val="0"/>
          <w:noProof/>
          <w:sz w:val="18"/>
        </w:rPr>
        <w:fldChar w:fldCharType="separate"/>
      </w:r>
      <w:r w:rsidR="008602F0">
        <w:rPr>
          <w:b w:val="0"/>
          <w:noProof/>
          <w:sz w:val="18"/>
        </w:rPr>
        <w:t>13</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12</w:t>
      </w:r>
      <w:r>
        <w:rPr>
          <w:noProof/>
        </w:rPr>
        <w:tab/>
        <w:t>Reporting entities must report payment times</w:t>
      </w:r>
      <w:r w:rsidRPr="002455C2">
        <w:rPr>
          <w:noProof/>
        </w:rPr>
        <w:tab/>
      </w:r>
      <w:r w:rsidRPr="002455C2">
        <w:rPr>
          <w:noProof/>
        </w:rPr>
        <w:fldChar w:fldCharType="begin"/>
      </w:r>
      <w:r w:rsidRPr="002455C2">
        <w:rPr>
          <w:noProof/>
        </w:rPr>
        <w:instrText xml:space="preserve"> PAGEREF _Toc53657973 \h </w:instrText>
      </w:r>
      <w:r w:rsidRPr="002455C2">
        <w:rPr>
          <w:noProof/>
        </w:rPr>
      </w:r>
      <w:r w:rsidRPr="002455C2">
        <w:rPr>
          <w:noProof/>
        </w:rPr>
        <w:fldChar w:fldCharType="separate"/>
      </w:r>
      <w:r w:rsidR="008602F0">
        <w:rPr>
          <w:noProof/>
        </w:rPr>
        <w:t>13</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13</w:t>
      </w:r>
      <w:r>
        <w:rPr>
          <w:noProof/>
        </w:rPr>
        <w:tab/>
        <w:t>When report must be given</w:t>
      </w:r>
      <w:r w:rsidRPr="002455C2">
        <w:rPr>
          <w:noProof/>
        </w:rPr>
        <w:tab/>
      </w:r>
      <w:r w:rsidRPr="002455C2">
        <w:rPr>
          <w:noProof/>
        </w:rPr>
        <w:fldChar w:fldCharType="begin"/>
      </w:r>
      <w:r w:rsidRPr="002455C2">
        <w:rPr>
          <w:noProof/>
        </w:rPr>
        <w:instrText xml:space="preserve"> PAGEREF _Toc53657974 \h </w:instrText>
      </w:r>
      <w:r w:rsidRPr="002455C2">
        <w:rPr>
          <w:noProof/>
        </w:rPr>
      </w:r>
      <w:r w:rsidRPr="002455C2">
        <w:rPr>
          <w:noProof/>
        </w:rPr>
        <w:fldChar w:fldCharType="separate"/>
      </w:r>
      <w:r w:rsidR="008602F0">
        <w:rPr>
          <w:noProof/>
        </w:rPr>
        <w:t>13</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14</w:t>
      </w:r>
      <w:r>
        <w:rPr>
          <w:noProof/>
        </w:rPr>
        <w:tab/>
        <w:t>Reporting requirements</w:t>
      </w:r>
      <w:r w:rsidRPr="002455C2">
        <w:rPr>
          <w:noProof/>
        </w:rPr>
        <w:tab/>
      </w:r>
      <w:r w:rsidRPr="002455C2">
        <w:rPr>
          <w:noProof/>
        </w:rPr>
        <w:fldChar w:fldCharType="begin"/>
      </w:r>
      <w:r w:rsidRPr="002455C2">
        <w:rPr>
          <w:noProof/>
        </w:rPr>
        <w:instrText xml:space="preserve"> PAGEREF _Toc53657975 \h </w:instrText>
      </w:r>
      <w:r w:rsidRPr="002455C2">
        <w:rPr>
          <w:noProof/>
        </w:rPr>
      </w:r>
      <w:r w:rsidRPr="002455C2">
        <w:rPr>
          <w:noProof/>
        </w:rPr>
        <w:fldChar w:fldCharType="separate"/>
      </w:r>
      <w:r w:rsidR="008602F0">
        <w:rPr>
          <w:noProof/>
        </w:rPr>
        <w:t>14</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15</w:t>
      </w:r>
      <w:r>
        <w:rPr>
          <w:noProof/>
        </w:rPr>
        <w:tab/>
        <w:t>Civil penalty provision for failure to report</w:t>
      </w:r>
      <w:r w:rsidRPr="002455C2">
        <w:rPr>
          <w:noProof/>
        </w:rPr>
        <w:tab/>
      </w:r>
      <w:r w:rsidRPr="002455C2">
        <w:rPr>
          <w:noProof/>
        </w:rPr>
        <w:fldChar w:fldCharType="begin"/>
      </w:r>
      <w:r w:rsidRPr="002455C2">
        <w:rPr>
          <w:noProof/>
        </w:rPr>
        <w:instrText xml:space="preserve"> PAGEREF _Toc53657976 \h </w:instrText>
      </w:r>
      <w:r w:rsidRPr="002455C2">
        <w:rPr>
          <w:noProof/>
        </w:rPr>
      </w:r>
      <w:r w:rsidRPr="002455C2">
        <w:rPr>
          <w:noProof/>
        </w:rPr>
        <w:fldChar w:fldCharType="separate"/>
      </w:r>
      <w:r w:rsidR="008602F0">
        <w:rPr>
          <w:noProof/>
        </w:rPr>
        <w:t>16</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16</w:t>
      </w:r>
      <w:r>
        <w:rPr>
          <w:noProof/>
        </w:rPr>
        <w:tab/>
        <w:t>Reporting entities must not give false or misleading reports</w:t>
      </w:r>
      <w:r w:rsidRPr="002455C2">
        <w:rPr>
          <w:noProof/>
        </w:rPr>
        <w:tab/>
      </w:r>
      <w:r w:rsidRPr="002455C2">
        <w:rPr>
          <w:noProof/>
        </w:rPr>
        <w:fldChar w:fldCharType="begin"/>
      </w:r>
      <w:r w:rsidRPr="002455C2">
        <w:rPr>
          <w:noProof/>
        </w:rPr>
        <w:instrText xml:space="preserve"> PAGEREF _Toc53657977 \h </w:instrText>
      </w:r>
      <w:r w:rsidRPr="002455C2">
        <w:rPr>
          <w:noProof/>
        </w:rPr>
      </w:r>
      <w:r w:rsidRPr="002455C2">
        <w:rPr>
          <w:noProof/>
        </w:rPr>
        <w:fldChar w:fldCharType="separate"/>
      </w:r>
      <w:r w:rsidR="008602F0">
        <w:rPr>
          <w:noProof/>
        </w:rPr>
        <w:t>16</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3—Access to payment times reports</w:t>
      </w:r>
      <w:r w:rsidRPr="002455C2">
        <w:rPr>
          <w:b w:val="0"/>
          <w:noProof/>
          <w:sz w:val="18"/>
        </w:rPr>
        <w:tab/>
      </w:r>
      <w:r w:rsidRPr="002455C2">
        <w:rPr>
          <w:b w:val="0"/>
          <w:noProof/>
          <w:sz w:val="18"/>
        </w:rPr>
        <w:fldChar w:fldCharType="begin"/>
      </w:r>
      <w:r w:rsidRPr="002455C2">
        <w:rPr>
          <w:b w:val="0"/>
          <w:noProof/>
          <w:sz w:val="18"/>
        </w:rPr>
        <w:instrText xml:space="preserve"> PAGEREF _Toc53657978 \h </w:instrText>
      </w:r>
      <w:r w:rsidRPr="002455C2">
        <w:rPr>
          <w:b w:val="0"/>
          <w:noProof/>
          <w:sz w:val="18"/>
        </w:rPr>
      </w:r>
      <w:r w:rsidRPr="002455C2">
        <w:rPr>
          <w:b w:val="0"/>
          <w:noProof/>
          <w:sz w:val="18"/>
        </w:rPr>
        <w:fldChar w:fldCharType="separate"/>
      </w:r>
      <w:r w:rsidR="008602F0">
        <w:rPr>
          <w:b w:val="0"/>
          <w:noProof/>
          <w:sz w:val="18"/>
        </w:rPr>
        <w:t>18</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17</w:t>
      </w:r>
      <w:r>
        <w:rPr>
          <w:noProof/>
        </w:rPr>
        <w:tab/>
        <w:t>Payment Times Reports Register</w:t>
      </w:r>
      <w:r w:rsidRPr="002455C2">
        <w:rPr>
          <w:noProof/>
        </w:rPr>
        <w:tab/>
      </w:r>
      <w:r w:rsidRPr="002455C2">
        <w:rPr>
          <w:noProof/>
        </w:rPr>
        <w:fldChar w:fldCharType="begin"/>
      </w:r>
      <w:r w:rsidRPr="002455C2">
        <w:rPr>
          <w:noProof/>
        </w:rPr>
        <w:instrText xml:space="preserve"> PAGEREF _Toc53657979 \h </w:instrText>
      </w:r>
      <w:r w:rsidRPr="002455C2">
        <w:rPr>
          <w:noProof/>
        </w:rPr>
      </w:r>
      <w:r w:rsidRPr="002455C2">
        <w:rPr>
          <w:noProof/>
        </w:rPr>
        <w:fldChar w:fldCharType="separate"/>
      </w:r>
      <w:r w:rsidR="008602F0">
        <w:rPr>
          <w:noProof/>
        </w:rPr>
        <w:t>18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18</w:t>
      </w:r>
      <w:r>
        <w:rPr>
          <w:noProof/>
        </w:rPr>
        <w:tab/>
        <w:t>Registration of payment times reports</w:t>
      </w:r>
      <w:r w:rsidRPr="002455C2">
        <w:rPr>
          <w:noProof/>
        </w:rPr>
        <w:tab/>
      </w:r>
      <w:r w:rsidRPr="002455C2">
        <w:rPr>
          <w:noProof/>
        </w:rPr>
        <w:fldChar w:fldCharType="begin"/>
      </w:r>
      <w:r w:rsidRPr="002455C2">
        <w:rPr>
          <w:noProof/>
        </w:rPr>
        <w:instrText xml:space="preserve"> PAGEREF _Toc53657980 \h </w:instrText>
      </w:r>
      <w:r w:rsidRPr="002455C2">
        <w:rPr>
          <w:noProof/>
        </w:rPr>
      </w:r>
      <w:r w:rsidRPr="002455C2">
        <w:rPr>
          <w:noProof/>
        </w:rPr>
        <w:fldChar w:fldCharType="separate"/>
      </w:r>
      <w:r w:rsidR="008602F0">
        <w:rPr>
          <w:noProof/>
        </w:rPr>
        <w:t>18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19</w:t>
      </w:r>
      <w:r>
        <w:rPr>
          <w:noProof/>
        </w:rPr>
        <w:tab/>
        <w:t>Registration of revised payment times reports</w:t>
      </w:r>
      <w:r w:rsidRPr="002455C2">
        <w:rPr>
          <w:noProof/>
        </w:rPr>
        <w:tab/>
      </w:r>
      <w:r w:rsidRPr="002455C2">
        <w:rPr>
          <w:noProof/>
        </w:rPr>
        <w:fldChar w:fldCharType="begin"/>
      </w:r>
      <w:r w:rsidRPr="002455C2">
        <w:rPr>
          <w:noProof/>
        </w:rPr>
        <w:instrText xml:space="preserve"> PAGEREF _Toc53657981 \h </w:instrText>
      </w:r>
      <w:r w:rsidRPr="002455C2">
        <w:rPr>
          <w:noProof/>
        </w:rPr>
      </w:r>
      <w:r w:rsidRPr="002455C2">
        <w:rPr>
          <w:noProof/>
        </w:rPr>
        <w:fldChar w:fldCharType="separate"/>
      </w:r>
      <w:r w:rsidR="008602F0">
        <w:rPr>
          <w:noProof/>
        </w:rPr>
        <w:t>18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20</w:t>
      </w:r>
      <w:r>
        <w:rPr>
          <w:noProof/>
        </w:rPr>
        <w:tab/>
        <w:t>Decision not to publish certain information</w:t>
      </w:r>
      <w:r w:rsidRPr="002455C2">
        <w:rPr>
          <w:noProof/>
        </w:rPr>
        <w:tab/>
      </w:r>
      <w:r w:rsidRPr="002455C2">
        <w:rPr>
          <w:noProof/>
        </w:rPr>
        <w:fldChar w:fldCharType="begin"/>
      </w:r>
      <w:r w:rsidRPr="002455C2">
        <w:rPr>
          <w:noProof/>
        </w:rPr>
        <w:instrText xml:space="preserve"> PAGEREF _Toc53657982 \h </w:instrText>
      </w:r>
      <w:r w:rsidRPr="002455C2">
        <w:rPr>
          <w:noProof/>
        </w:rPr>
      </w:r>
      <w:r w:rsidRPr="002455C2">
        <w:rPr>
          <w:noProof/>
        </w:rPr>
        <w:fldChar w:fldCharType="separate"/>
      </w:r>
      <w:r w:rsidR="008602F0">
        <w:rPr>
          <w:noProof/>
        </w:rPr>
        <w:t>18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21</w:t>
      </w:r>
      <w:r>
        <w:rPr>
          <w:noProof/>
        </w:rPr>
        <w:tab/>
        <w:t>Decision not to publish payment times reports for volunteering entities that fail to comply with Act</w:t>
      </w:r>
      <w:r w:rsidRPr="002455C2">
        <w:rPr>
          <w:noProof/>
        </w:rPr>
        <w:tab/>
      </w:r>
      <w:r w:rsidRPr="002455C2">
        <w:rPr>
          <w:noProof/>
        </w:rPr>
        <w:fldChar w:fldCharType="begin"/>
      </w:r>
      <w:r w:rsidRPr="002455C2">
        <w:rPr>
          <w:noProof/>
        </w:rPr>
        <w:instrText xml:space="preserve"> PAGEREF _Toc53657983 \h </w:instrText>
      </w:r>
      <w:r w:rsidRPr="002455C2">
        <w:rPr>
          <w:noProof/>
        </w:rPr>
      </w:r>
      <w:r w:rsidRPr="002455C2">
        <w:rPr>
          <w:noProof/>
        </w:rPr>
        <w:fldChar w:fldCharType="separate"/>
      </w:r>
      <w:r w:rsidR="008602F0">
        <w:rPr>
          <w:noProof/>
        </w:rPr>
        <w:t>19</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22</w:t>
      </w:r>
      <w:r>
        <w:rPr>
          <w:noProof/>
        </w:rPr>
        <w:tab/>
        <w:t>Publication of information about failure to comply with Act</w:t>
      </w:r>
      <w:r w:rsidRPr="002455C2">
        <w:rPr>
          <w:noProof/>
        </w:rPr>
        <w:tab/>
      </w:r>
      <w:r w:rsidRPr="002455C2">
        <w:rPr>
          <w:noProof/>
        </w:rPr>
        <w:fldChar w:fldCharType="begin"/>
      </w:r>
      <w:r w:rsidRPr="002455C2">
        <w:rPr>
          <w:noProof/>
        </w:rPr>
        <w:instrText xml:space="preserve"> PAGEREF _Toc53657984 \h </w:instrText>
      </w:r>
      <w:r w:rsidRPr="002455C2">
        <w:rPr>
          <w:noProof/>
        </w:rPr>
      </w:r>
      <w:r w:rsidRPr="002455C2">
        <w:rPr>
          <w:noProof/>
        </w:rPr>
        <w:fldChar w:fldCharType="separate"/>
      </w:r>
      <w:r w:rsidR="008602F0">
        <w:rPr>
          <w:noProof/>
        </w:rPr>
        <w:t>19</w:t>
      </w:r>
      <w:r w:rsidRPr="002455C2">
        <w:rPr>
          <w:noProof/>
        </w:rPr>
        <w:fldChar w:fldCharType="end"/>
      </w:r>
    </w:p>
    <w:p w:rsidR="002455C2" w:rsidRDefault="002455C2">
      <w:pPr>
        <w:pStyle w:val="TOC2"/>
        <w:rPr>
          <w:rFonts w:asciiTheme="minorHAnsi" w:eastAsiaTheme="minorEastAsia" w:hAnsiTheme="minorHAnsi" w:cstheme="minorBidi"/>
          <w:b w:val="0"/>
          <w:noProof/>
          <w:kern w:val="0"/>
          <w:sz w:val="22"/>
          <w:szCs w:val="22"/>
        </w:rPr>
      </w:pPr>
      <w:r>
        <w:rPr>
          <w:noProof/>
        </w:rPr>
        <w:t>Part 3—Payment Times Reporting Regulator</w:t>
      </w:r>
      <w:r w:rsidRPr="002455C2">
        <w:rPr>
          <w:b w:val="0"/>
          <w:noProof/>
          <w:sz w:val="18"/>
        </w:rPr>
        <w:tab/>
      </w:r>
      <w:r w:rsidRPr="002455C2">
        <w:rPr>
          <w:b w:val="0"/>
          <w:noProof/>
          <w:sz w:val="18"/>
        </w:rPr>
        <w:fldChar w:fldCharType="begin"/>
      </w:r>
      <w:r w:rsidRPr="002455C2">
        <w:rPr>
          <w:b w:val="0"/>
          <w:noProof/>
          <w:sz w:val="18"/>
        </w:rPr>
        <w:instrText xml:space="preserve"> PAGEREF _Toc53657985 \h </w:instrText>
      </w:r>
      <w:r w:rsidRPr="002455C2">
        <w:rPr>
          <w:b w:val="0"/>
          <w:noProof/>
          <w:sz w:val="18"/>
        </w:rPr>
      </w:r>
      <w:r w:rsidRPr="002455C2">
        <w:rPr>
          <w:b w:val="0"/>
          <w:noProof/>
          <w:sz w:val="18"/>
        </w:rPr>
        <w:fldChar w:fldCharType="separate"/>
      </w:r>
      <w:r w:rsidR="008602F0">
        <w:rPr>
          <w:b w:val="0"/>
          <w:noProof/>
          <w:sz w:val="18"/>
        </w:rPr>
        <w:t>21</w:t>
      </w:r>
      <w:r w:rsidRPr="002455C2">
        <w:rPr>
          <w:b w:val="0"/>
          <w:noProof/>
          <w:sz w:val="18"/>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1—Introduction</w:t>
      </w:r>
      <w:r w:rsidRPr="002455C2">
        <w:rPr>
          <w:b w:val="0"/>
          <w:noProof/>
          <w:sz w:val="18"/>
        </w:rPr>
        <w:tab/>
      </w:r>
      <w:r w:rsidRPr="002455C2">
        <w:rPr>
          <w:b w:val="0"/>
          <w:noProof/>
          <w:sz w:val="18"/>
        </w:rPr>
        <w:fldChar w:fldCharType="begin"/>
      </w:r>
      <w:r w:rsidRPr="002455C2">
        <w:rPr>
          <w:b w:val="0"/>
          <w:noProof/>
          <w:sz w:val="18"/>
        </w:rPr>
        <w:instrText xml:space="preserve"> PAGEREF _Toc53657986 \h </w:instrText>
      </w:r>
      <w:r w:rsidRPr="002455C2">
        <w:rPr>
          <w:b w:val="0"/>
          <w:noProof/>
          <w:sz w:val="18"/>
        </w:rPr>
      </w:r>
      <w:r w:rsidRPr="002455C2">
        <w:rPr>
          <w:b w:val="0"/>
          <w:noProof/>
          <w:sz w:val="18"/>
        </w:rPr>
        <w:fldChar w:fldCharType="separate"/>
      </w:r>
      <w:r w:rsidR="008602F0">
        <w:rPr>
          <w:b w:val="0"/>
          <w:noProof/>
          <w:sz w:val="18"/>
        </w:rPr>
        <w:t>21</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23</w:t>
      </w:r>
      <w:r>
        <w:rPr>
          <w:noProof/>
        </w:rPr>
        <w:tab/>
        <w:t>Simplified outline of this Part</w:t>
      </w:r>
      <w:r w:rsidRPr="002455C2">
        <w:rPr>
          <w:noProof/>
        </w:rPr>
        <w:tab/>
      </w:r>
      <w:r w:rsidRPr="002455C2">
        <w:rPr>
          <w:noProof/>
        </w:rPr>
        <w:fldChar w:fldCharType="begin"/>
      </w:r>
      <w:r w:rsidRPr="002455C2">
        <w:rPr>
          <w:noProof/>
        </w:rPr>
        <w:instrText xml:space="preserve"> PAGEREF _Toc53657987 \h </w:instrText>
      </w:r>
      <w:r w:rsidRPr="002455C2">
        <w:rPr>
          <w:noProof/>
        </w:rPr>
      </w:r>
      <w:r w:rsidRPr="002455C2">
        <w:rPr>
          <w:noProof/>
        </w:rPr>
        <w:fldChar w:fldCharType="separate"/>
      </w:r>
      <w:r w:rsidR="008602F0">
        <w:rPr>
          <w:noProof/>
        </w:rPr>
        <w:t>21</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2—Payment Times Reporting Regulator</w:t>
      </w:r>
      <w:r w:rsidRPr="002455C2">
        <w:rPr>
          <w:b w:val="0"/>
          <w:noProof/>
          <w:sz w:val="18"/>
        </w:rPr>
        <w:tab/>
      </w:r>
      <w:r w:rsidRPr="002455C2">
        <w:rPr>
          <w:b w:val="0"/>
          <w:noProof/>
          <w:sz w:val="18"/>
        </w:rPr>
        <w:fldChar w:fldCharType="begin"/>
      </w:r>
      <w:r w:rsidRPr="002455C2">
        <w:rPr>
          <w:b w:val="0"/>
          <w:noProof/>
          <w:sz w:val="18"/>
        </w:rPr>
        <w:instrText xml:space="preserve"> PAGEREF _Toc53657988 \h </w:instrText>
      </w:r>
      <w:r w:rsidRPr="002455C2">
        <w:rPr>
          <w:b w:val="0"/>
          <w:noProof/>
          <w:sz w:val="18"/>
        </w:rPr>
      </w:r>
      <w:r w:rsidRPr="002455C2">
        <w:rPr>
          <w:b w:val="0"/>
          <w:noProof/>
          <w:sz w:val="18"/>
        </w:rPr>
        <w:fldChar w:fldCharType="separate"/>
      </w:r>
      <w:r w:rsidR="008602F0">
        <w:rPr>
          <w:b w:val="0"/>
          <w:noProof/>
          <w:sz w:val="18"/>
        </w:rPr>
        <w:t>22</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24</w:t>
      </w:r>
      <w:r>
        <w:rPr>
          <w:noProof/>
        </w:rPr>
        <w:tab/>
        <w:t>Payment Times Reporting Regulator</w:t>
      </w:r>
      <w:r w:rsidRPr="002455C2">
        <w:rPr>
          <w:noProof/>
        </w:rPr>
        <w:tab/>
      </w:r>
      <w:r w:rsidRPr="002455C2">
        <w:rPr>
          <w:noProof/>
        </w:rPr>
        <w:fldChar w:fldCharType="begin"/>
      </w:r>
      <w:r w:rsidRPr="002455C2">
        <w:rPr>
          <w:noProof/>
        </w:rPr>
        <w:instrText xml:space="preserve"> PAGEREF _Toc53657989 \h </w:instrText>
      </w:r>
      <w:r w:rsidRPr="002455C2">
        <w:rPr>
          <w:noProof/>
        </w:rPr>
      </w:r>
      <w:r w:rsidRPr="002455C2">
        <w:rPr>
          <w:noProof/>
        </w:rPr>
        <w:fldChar w:fldCharType="separate"/>
      </w:r>
      <w:r w:rsidR="008602F0">
        <w:rPr>
          <w:noProof/>
        </w:rPr>
        <w:t>22</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25</w:t>
      </w:r>
      <w:r>
        <w:rPr>
          <w:noProof/>
        </w:rPr>
        <w:tab/>
        <w:t>Functions of the Regulator</w:t>
      </w:r>
      <w:r w:rsidRPr="002455C2">
        <w:rPr>
          <w:noProof/>
        </w:rPr>
        <w:tab/>
      </w:r>
      <w:r w:rsidRPr="002455C2">
        <w:rPr>
          <w:noProof/>
        </w:rPr>
        <w:fldChar w:fldCharType="begin"/>
      </w:r>
      <w:r w:rsidRPr="002455C2">
        <w:rPr>
          <w:noProof/>
        </w:rPr>
        <w:instrText xml:space="preserve"> PAGEREF _Toc53657990 \h </w:instrText>
      </w:r>
      <w:r w:rsidRPr="002455C2">
        <w:rPr>
          <w:noProof/>
        </w:rPr>
      </w:r>
      <w:r w:rsidRPr="002455C2">
        <w:rPr>
          <w:noProof/>
        </w:rPr>
        <w:fldChar w:fldCharType="separate"/>
      </w:r>
      <w:r w:rsidR="008602F0">
        <w:rPr>
          <w:noProof/>
        </w:rPr>
        <w:t>22</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26</w:t>
      </w:r>
      <w:r>
        <w:rPr>
          <w:noProof/>
        </w:rPr>
        <w:tab/>
        <w:t>Powers of the Regulator</w:t>
      </w:r>
      <w:r w:rsidRPr="002455C2">
        <w:rPr>
          <w:noProof/>
        </w:rPr>
        <w:tab/>
      </w:r>
      <w:r w:rsidRPr="002455C2">
        <w:rPr>
          <w:noProof/>
        </w:rPr>
        <w:fldChar w:fldCharType="begin"/>
      </w:r>
      <w:r w:rsidRPr="002455C2">
        <w:rPr>
          <w:noProof/>
        </w:rPr>
        <w:instrText xml:space="preserve"> PAGEREF _Toc53657991 \h </w:instrText>
      </w:r>
      <w:r w:rsidRPr="002455C2">
        <w:rPr>
          <w:noProof/>
        </w:rPr>
      </w:r>
      <w:r w:rsidRPr="002455C2">
        <w:rPr>
          <w:noProof/>
        </w:rPr>
        <w:fldChar w:fldCharType="separate"/>
      </w:r>
      <w:r w:rsidR="008602F0">
        <w:rPr>
          <w:noProof/>
        </w:rPr>
        <w:t>22</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lastRenderedPageBreak/>
        <w:t>27</w:t>
      </w:r>
      <w:r>
        <w:rPr>
          <w:noProof/>
        </w:rPr>
        <w:tab/>
        <w:t>Delegation by the Regulator</w:t>
      </w:r>
      <w:r w:rsidRPr="002455C2">
        <w:rPr>
          <w:noProof/>
        </w:rPr>
        <w:tab/>
      </w:r>
      <w:r w:rsidRPr="002455C2">
        <w:rPr>
          <w:noProof/>
        </w:rPr>
        <w:fldChar w:fldCharType="begin"/>
      </w:r>
      <w:r w:rsidRPr="002455C2">
        <w:rPr>
          <w:noProof/>
        </w:rPr>
        <w:instrText xml:space="preserve"> PAGEREF _Toc53657992 \h </w:instrText>
      </w:r>
      <w:r w:rsidRPr="002455C2">
        <w:rPr>
          <w:noProof/>
        </w:rPr>
      </w:r>
      <w:r w:rsidRPr="002455C2">
        <w:rPr>
          <w:noProof/>
        </w:rPr>
        <w:fldChar w:fldCharType="separate"/>
      </w:r>
      <w:r w:rsidR="008602F0">
        <w:rPr>
          <w:noProof/>
        </w:rPr>
        <w:t>23</w:t>
      </w:r>
      <w:r w:rsidRPr="002455C2">
        <w:rPr>
          <w:noProof/>
        </w:rPr>
        <w:fldChar w:fldCharType="end"/>
      </w:r>
    </w:p>
    <w:p w:rsidR="002455C2" w:rsidRDefault="002455C2">
      <w:pPr>
        <w:pStyle w:val="TOC2"/>
        <w:rPr>
          <w:rFonts w:asciiTheme="minorHAnsi" w:eastAsiaTheme="minorEastAsia" w:hAnsiTheme="minorHAnsi" w:cstheme="minorBidi"/>
          <w:b w:val="0"/>
          <w:noProof/>
          <w:kern w:val="0"/>
          <w:sz w:val="22"/>
          <w:szCs w:val="22"/>
        </w:rPr>
      </w:pPr>
      <w:r>
        <w:rPr>
          <w:noProof/>
        </w:rPr>
        <w:t>Part 4—Compliance and enforcement</w:t>
      </w:r>
      <w:r w:rsidRPr="002455C2">
        <w:rPr>
          <w:b w:val="0"/>
          <w:noProof/>
          <w:sz w:val="18"/>
        </w:rPr>
        <w:tab/>
      </w:r>
      <w:r w:rsidRPr="002455C2">
        <w:rPr>
          <w:b w:val="0"/>
          <w:noProof/>
          <w:sz w:val="18"/>
        </w:rPr>
        <w:fldChar w:fldCharType="begin"/>
      </w:r>
      <w:r w:rsidRPr="002455C2">
        <w:rPr>
          <w:b w:val="0"/>
          <w:noProof/>
          <w:sz w:val="18"/>
        </w:rPr>
        <w:instrText xml:space="preserve"> PAGEREF _Toc53657993 \h </w:instrText>
      </w:r>
      <w:r w:rsidRPr="002455C2">
        <w:rPr>
          <w:b w:val="0"/>
          <w:noProof/>
          <w:sz w:val="18"/>
        </w:rPr>
      </w:r>
      <w:r w:rsidRPr="002455C2">
        <w:rPr>
          <w:b w:val="0"/>
          <w:noProof/>
          <w:sz w:val="18"/>
        </w:rPr>
        <w:fldChar w:fldCharType="separate"/>
      </w:r>
      <w:r w:rsidR="008602F0">
        <w:rPr>
          <w:b w:val="0"/>
          <w:noProof/>
          <w:sz w:val="18"/>
        </w:rPr>
        <w:t>24</w:t>
      </w:r>
      <w:r w:rsidRPr="002455C2">
        <w:rPr>
          <w:b w:val="0"/>
          <w:noProof/>
          <w:sz w:val="18"/>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1—Introduction</w:t>
      </w:r>
      <w:r w:rsidRPr="002455C2">
        <w:rPr>
          <w:b w:val="0"/>
          <w:noProof/>
          <w:sz w:val="18"/>
        </w:rPr>
        <w:tab/>
      </w:r>
      <w:r w:rsidRPr="002455C2">
        <w:rPr>
          <w:b w:val="0"/>
          <w:noProof/>
          <w:sz w:val="18"/>
        </w:rPr>
        <w:fldChar w:fldCharType="begin"/>
      </w:r>
      <w:r w:rsidRPr="002455C2">
        <w:rPr>
          <w:b w:val="0"/>
          <w:noProof/>
          <w:sz w:val="18"/>
        </w:rPr>
        <w:instrText xml:space="preserve"> PAGEREF _Toc53657994 \h </w:instrText>
      </w:r>
      <w:r w:rsidRPr="002455C2">
        <w:rPr>
          <w:b w:val="0"/>
          <w:noProof/>
          <w:sz w:val="18"/>
        </w:rPr>
      </w:r>
      <w:r w:rsidRPr="002455C2">
        <w:rPr>
          <w:b w:val="0"/>
          <w:noProof/>
          <w:sz w:val="18"/>
        </w:rPr>
        <w:fldChar w:fldCharType="separate"/>
      </w:r>
      <w:r w:rsidR="008602F0">
        <w:rPr>
          <w:b w:val="0"/>
          <w:noProof/>
          <w:sz w:val="18"/>
        </w:rPr>
        <w:t>24</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28</w:t>
      </w:r>
      <w:r>
        <w:rPr>
          <w:noProof/>
        </w:rPr>
        <w:tab/>
        <w:t>Simplified outline of this Part</w:t>
      </w:r>
      <w:r w:rsidRPr="002455C2">
        <w:rPr>
          <w:noProof/>
        </w:rPr>
        <w:tab/>
      </w:r>
      <w:r w:rsidRPr="002455C2">
        <w:rPr>
          <w:noProof/>
        </w:rPr>
        <w:fldChar w:fldCharType="begin"/>
      </w:r>
      <w:r w:rsidRPr="002455C2">
        <w:rPr>
          <w:noProof/>
        </w:rPr>
        <w:instrText xml:space="preserve"> PAGEREF _Toc53657995 \h </w:instrText>
      </w:r>
      <w:r w:rsidRPr="002455C2">
        <w:rPr>
          <w:noProof/>
        </w:rPr>
      </w:r>
      <w:r w:rsidRPr="002455C2">
        <w:rPr>
          <w:noProof/>
        </w:rPr>
        <w:fldChar w:fldCharType="separate"/>
      </w:r>
      <w:r w:rsidR="008602F0">
        <w:rPr>
          <w:noProof/>
        </w:rPr>
        <w:t>24</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2—Obligations of reporting entities</w:t>
      </w:r>
      <w:r w:rsidRPr="002455C2">
        <w:rPr>
          <w:b w:val="0"/>
          <w:noProof/>
          <w:sz w:val="18"/>
        </w:rPr>
        <w:tab/>
      </w:r>
      <w:r w:rsidRPr="002455C2">
        <w:rPr>
          <w:b w:val="0"/>
          <w:noProof/>
          <w:sz w:val="18"/>
        </w:rPr>
        <w:fldChar w:fldCharType="begin"/>
      </w:r>
      <w:r w:rsidRPr="002455C2">
        <w:rPr>
          <w:b w:val="0"/>
          <w:noProof/>
          <w:sz w:val="18"/>
        </w:rPr>
        <w:instrText xml:space="preserve"> PAGEREF _Toc53657996 \h </w:instrText>
      </w:r>
      <w:r w:rsidRPr="002455C2">
        <w:rPr>
          <w:b w:val="0"/>
          <w:noProof/>
          <w:sz w:val="18"/>
        </w:rPr>
      </w:r>
      <w:r w:rsidRPr="002455C2">
        <w:rPr>
          <w:b w:val="0"/>
          <w:noProof/>
          <w:sz w:val="18"/>
        </w:rPr>
        <w:fldChar w:fldCharType="separate"/>
      </w:r>
      <w:r w:rsidR="008602F0">
        <w:rPr>
          <w:b w:val="0"/>
          <w:noProof/>
          <w:sz w:val="18"/>
        </w:rPr>
        <w:t>25</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29</w:t>
      </w:r>
      <w:r>
        <w:rPr>
          <w:noProof/>
        </w:rPr>
        <w:tab/>
        <w:t>Record</w:t>
      </w:r>
      <w:r>
        <w:rPr>
          <w:noProof/>
        </w:rPr>
        <w:noBreakHyphen/>
        <w:t>keeping requirements</w:t>
      </w:r>
      <w:r w:rsidRPr="002455C2">
        <w:rPr>
          <w:noProof/>
        </w:rPr>
        <w:tab/>
      </w:r>
      <w:r w:rsidRPr="002455C2">
        <w:rPr>
          <w:noProof/>
        </w:rPr>
        <w:fldChar w:fldCharType="begin"/>
      </w:r>
      <w:r w:rsidRPr="002455C2">
        <w:rPr>
          <w:noProof/>
        </w:rPr>
        <w:instrText xml:space="preserve"> PAGEREF _Toc53657997 \h </w:instrText>
      </w:r>
      <w:r w:rsidRPr="002455C2">
        <w:rPr>
          <w:noProof/>
        </w:rPr>
      </w:r>
      <w:r w:rsidRPr="002455C2">
        <w:rPr>
          <w:noProof/>
        </w:rPr>
        <w:fldChar w:fldCharType="separate"/>
      </w:r>
      <w:r w:rsidR="008602F0">
        <w:rPr>
          <w:noProof/>
        </w:rPr>
        <w:t>25</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30</w:t>
      </w:r>
      <w:r>
        <w:rPr>
          <w:noProof/>
        </w:rPr>
        <w:tab/>
        <w:t>Compliance audits</w:t>
      </w:r>
      <w:r w:rsidRPr="002455C2">
        <w:rPr>
          <w:noProof/>
        </w:rPr>
        <w:tab/>
      </w:r>
      <w:r w:rsidRPr="002455C2">
        <w:rPr>
          <w:noProof/>
        </w:rPr>
        <w:fldChar w:fldCharType="begin"/>
      </w:r>
      <w:r w:rsidRPr="002455C2">
        <w:rPr>
          <w:noProof/>
        </w:rPr>
        <w:instrText xml:space="preserve"> PAGEREF _Toc53657998 \h </w:instrText>
      </w:r>
      <w:r w:rsidRPr="002455C2">
        <w:rPr>
          <w:noProof/>
        </w:rPr>
      </w:r>
      <w:r w:rsidRPr="002455C2">
        <w:rPr>
          <w:noProof/>
        </w:rPr>
        <w:fldChar w:fldCharType="separate"/>
      </w:r>
      <w:r w:rsidR="008602F0">
        <w:rPr>
          <w:noProof/>
        </w:rPr>
        <w:t>25</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3—Regulatory powers</w:t>
      </w:r>
      <w:r w:rsidRPr="002455C2">
        <w:rPr>
          <w:b w:val="0"/>
          <w:noProof/>
          <w:sz w:val="18"/>
        </w:rPr>
        <w:tab/>
      </w:r>
      <w:r w:rsidRPr="002455C2">
        <w:rPr>
          <w:b w:val="0"/>
          <w:noProof/>
          <w:sz w:val="18"/>
        </w:rPr>
        <w:fldChar w:fldCharType="begin"/>
      </w:r>
      <w:r w:rsidRPr="002455C2">
        <w:rPr>
          <w:b w:val="0"/>
          <w:noProof/>
          <w:sz w:val="18"/>
        </w:rPr>
        <w:instrText xml:space="preserve"> PAGEREF _Toc53657999 \h </w:instrText>
      </w:r>
      <w:r w:rsidRPr="002455C2">
        <w:rPr>
          <w:b w:val="0"/>
          <w:noProof/>
          <w:sz w:val="18"/>
        </w:rPr>
      </w:r>
      <w:r w:rsidRPr="002455C2">
        <w:rPr>
          <w:b w:val="0"/>
          <w:noProof/>
          <w:sz w:val="18"/>
        </w:rPr>
        <w:fldChar w:fldCharType="separate"/>
      </w:r>
      <w:r w:rsidR="008602F0">
        <w:rPr>
          <w:b w:val="0"/>
          <w:noProof/>
          <w:sz w:val="18"/>
        </w:rPr>
        <w:t>28</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31</w:t>
      </w:r>
      <w:r>
        <w:rPr>
          <w:noProof/>
        </w:rPr>
        <w:tab/>
        <w:t>Monitoring powers</w:t>
      </w:r>
      <w:r w:rsidRPr="002455C2">
        <w:rPr>
          <w:noProof/>
        </w:rPr>
        <w:tab/>
      </w:r>
      <w:r w:rsidRPr="002455C2">
        <w:rPr>
          <w:noProof/>
        </w:rPr>
        <w:fldChar w:fldCharType="begin"/>
      </w:r>
      <w:r w:rsidRPr="002455C2">
        <w:rPr>
          <w:noProof/>
        </w:rPr>
        <w:instrText xml:space="preserve"> PAGEREF _Toc53658000 \h </w:instrText>
      </w:r>
      <w:r w:rsidRPr="002455C2">
        <w:rPr>
          <w:noProof/>
        </w:rPr>
      </w:r>
      <w:r w:rsidRPr="002455C2">
        <w:rPr>
          <w:noProof/>
        </w:rPr>
        <w:fldChar w:fldCharType="separate"/>
      </w:r>
      <w:r w:rsidR="008602F0">
        <w:rPr>
          <w:noProof/>
        </w:rPr>
        <w:t>28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32</w:t>
      </w:r>
      <w:r>
        <w:rPr>
          <w:noProof/>
        </w:rPr>
        <w:tab/>
        <w:t>Investigation powers</w:t>
      </w:r>
      <w:r w:rsidRPr="002455C2">
        <w:rPr>
          <w:noProof/>
        </w:rPr>
        <w:tab/>
      </w:r>
      <w:r w:rsidRPr="002455C2">
        <w:rPr>
          <w:noProof/>
        </w:rPr>
        <w:fldChar w:fldCharType="begin"/>
      </w:r>
      <w:r w:rsidRPr="002455C2">
        <w:rPr>
          <w:noProof/>
        </w:rPr>
        <w:instrText xml:space="preserve"> PAGEREF _Toc53658001 \h </w:instrText>
      </w:r>
      <w:r w:rsidRPr="002455C2">
        <w:rPr>
          <w:noProof/>
        </w:rPr>
      </w:r>
      <w:r w:rsidRPr="002455C2">
        <w:rPr>
          <w:noProof/>
        </w:rPr>
        <w:fldChar w:fldCharType="separate"/>
      </w:r>
      <w:r w:rsidR="008602F0">
        <w:rPr>
          <w:noProof/>
        </w:rPr>
        <w:t>29</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33</w:t>
      </w:r>
      <w:r>
        <w:rPr>
          <w:noProof/>
        </w:rPr>
        <w:tab/>
        <w:t>Civil penalty provisions</w:t>
      </w:r>
      <w:r w:rsidRPr="002455C2">
        <w:rPr>
          <w:noProof/>
        </w:rPr>
        <w:tab/>
      </w:r>
      <w:r w:rsidRPr="002455C2">
        <w:rPr>
          <w:noProof/>
        </w:rPr>
        <w:fldChar w:fldCharType="begin"/>
      </w:r>
      <w:r w:rsidRPr="002455C2">
        <w:rPr>
          <w:noProof/>
        </w:rPr>
        <w:instrText xml:space="preserve"> PAGEREF _Toc53658002 \h </w:instrText>
      </w:r>
      <w:r w:rsidRPr="002455C2">
        <w:rPr>
          <w:noProof/>
        </w:rPr>
      </w:r>
      <w:r w:rsidRPr="002455C2">
        <w:rPr>
          <w:noProof/>
        </w:rPr>
        <w:fldChar w:fldCharType="separate"/>
      </w:r>
      <w:r w:rsidR="008602F0">
        <w:rPr>
          <w:noProof/>
        </w:rPr>
        <w:t>30</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34</w:t>
      </w:r>
      <w:r>
        <w:rPr>
          <w:noProof/>
        </w:rPr>
        <w:tab/>
        <w:t>Infringement notices</w:t>
      </w:r>
      <w:r w:rsidRPr="002455C2">
        <w:rPr>
          <w:noProof/>
        </w:rPr>
        <w:tab/>
      </w:r>
      <w:r w:rsidRPr="002455C2">
        <w:rPr>
          <w:noProof/>
        </w:rPr>
        <w:fldChar w:fldCharType="begin"/>
      </w:r>
      <w:r w:rsidRPr="002455C2">
        <w:rPr>
          <w:noProof/>
        </w:rPr>
        <w:instrText xml:space="preserve"> PAGEREF _Toc53658003 \h </w:instrText>
      </w:r>
      <w:r w:rsidRPr="002455C2">
        <w:rPr>
          <w:noProof/>
        </w:rPr>
      </w:r>
      <w:r w:rsidRPr="002455C2">
        <w:rPr>
          <w:noProof/>
        </w:rPr>
        <w:fldChar w:fldCharType="separate"/>
      </w:r>
      <w:r w:rsidR="008602F0">
        <w:rPr>
          <w:noProof/>
        </w:rPr>
        <w:t>32</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35</w:t>
      </w:r>
      <w:r>
        <w:rPr>
          <w:noProof/>
        </w:rPr>
        <w:tab/>
        <w:t>Appointment of authorised officers</w:t>
      </w:r>
      <w:r w:rsidRPr="002455C2">
        <w:rPr>
          <w:noProof/>
        </w:rPr>
        <w:tab/>
      </w:r>
      <w:r w:rsidRPr="002455C2">
        <w:rPr>
          <w:noProof/>
        </w:rPr>
        <w:fldChar w:fldCharType="begin"/>
      </w:r>
      <w:r w:rsidRPr="002455C2">
        <w:rPr>
          <w:noProof/>
        </w:rPr>
        <w:instrText xml:space="preserve"> PAGEREF _Toc53658004 \h </w:instrText>
      </w:r>
      <w:r w:rsidRPr="002455C2">
        <w:rPr>
          <w:noProof/>
        </w:rPr>
      </w:r>
      <w:r w:rsidRPr="002455C2">
        <w:rPr>
          <w:noProof/>
        </w:rPr>
        <w:fldChar w:fldCharType="separate"/>
      </w:r>
      <w:r w:rsidR="008602F0">
        <w:rPr>
          <w:noProof/>
        </w:rPr>
        <w:t>33</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36</w:t>
      </w:r>
      <w:r>
        <w:rPr>
          <w:noProof/>
        </w:rPr>
        <w:tab/>
        <w:t>Appointment of infringement officers</w:t>
      </w:r>
      <w:r w:rsidRPr="002455C2">
        <w:rPr>
          <w:noProof/>
        </w:rPr>
        <w:tab/>
      </w:r>
      <w:r w:rsidRPr="002455C2">
        <w:rPr>
          <w:noProof/>
        </w:rPr>
        <w:fldChar w:fldCharType="begin"/>
      </w:r>
      <w:r w:rsidRPr="002455C2">
        <w:rPr>
          <w:noProof/>
        </w:rPr>
        <w:instrText xml:space="preserve"> PAGEREF _Toc53658005 \h </w:instrText>
      </w:r>
      <w:r w:rsidRPr="002455C2">
        <w:rPr>
          <w:noProof/>
        </w:rPr>
      </w:r>
      <w:r w:rsidRPr="002455C2">
        <w:rPr>
          <w:noProof/>
        </w:rPr>
        <w:fldChar w:fldCharType="separate"/>
      </w:r>
      <w:r w:rsidR="008602F0">
        <w:rPr>
          <w:noProof/>
        </w:rPr>
        <w:t>33</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4—Delayed compliance and enforcement powers</w:t>
      </w:r>
      <w:r w:rsidRPr="002455C2">
        <w:rPr>
          <w:b w:val="0"/>
          <w:noProof/>
          <w:sz w:val="18"/>
        </w:rPr>
        <w:tab/>
      </w:r>
      <w:r w:rsidRPr="002455C2">
        <w:rPr>
          <w:b w:val="0"/>
          <w:noProof/>
          <w:sz w:val="18"/>
        </w:rPr>
        <w:fldChar w:fldCharType="begin"/>
      </w:r>
      <w:r w:rsidRPr="002455C2">
        <w:rPr>
          <w:b w:val="0"/>
          <w:noProof/>
          <w:sz w:val="18"/>
        </w:rPr>
        <w:instrText xml:space="preserve"> PAGEREF _Toc53658006 \h </w:instrText>
      </w:r>
      <w:r w:rsidRPr="002455C2">
        <w:rPr>
          <w:b w:val="0"/>
          <w:noProof/>
          <w:sz w:val="18"/>
        </w:rPr>
      </w:r>
      <w:r w:rsidRPr="002455C2">
        <w:rPr>
          <w:b w:val="0"/>
          <w:noProof/>
          <w:sz w:val="18"/>
        </w:rPr>
        <w:fldChar w:fldCharType="separate"/>
      </w:r>
      <w:r w:rsidR="008602F0">
        <w:rPr>
          <w:b w:val="0"/>
          <w:noProof/>
          <w:sz w:val="18"/>
        </w:rPr>
        <w:t>35</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37</w:t>
      </w:r>
      <w:r>
        <w:rPr>
          <w:noProof/>
        </w:rPr>
        <w:tab/>
        <w:t>Delayed compliance and enforcement powers</w:t>
      </w:r>
      <w:r w:rsidRPr="002455C2">
        <w:rPr>
          <w:noProof/>
        </w:rPr>
        <w:tab/>
      </w:r>
      <w:r w:rsidRPr="002455C2">
        <w:rPr>
          <w:noProof/>
        </w:rPr>
        <w:fldChar w:fldCharType="begin"/>
      </w:r>
      <w:r w:rsidRPr="002455C2">
        <w:rPr>
          <w:noProof/>
        </w:rPr>
        <w:instrText xml:space="preserve"> PAGEREF _Toc53658007 \h </w:instrText>
      </w:r>
      <w:r w:rsidRPr="002455C2">
        <w:rPr>
          <w:noProof/>
        </w:rPr>
      </w:r>
      <w:r w:rsidRPr="002455C2">
        <w:rPr>
          <w:noProof/>
        </w:rPr>
        <w:fldChar w:fldCharType="separate"/>
      </w:r>
      <w:r w:rsidR="008602F0">
        <w:rPr>
          <w:noProof/>
        </w:rPr>
        <w:t>35</w:t>
      </w:r>
      <w:r w:rsidRPr="002455C2">
        <w:rPr>
          <w:noProof/>
        </w:rPr>
        <w:fldChar w:fldCharType="end"/>
      </w:r>
    </w:p>
    <w:p w:rsidR="002455C2" w:rsidRDefault="002455C2">
      <w:pPr>
        <w:pStyle w:val="TOC2"/>
        <w:rPr>
          <w:rFonts w:asciiTheme="minorHAnsi" w:eastAsiaTheme="minorEastAsia" w:hAnsiTheme="minorHAnsi" w:cstheme="minorBidi"/>
          <w:b w:val="0"/>
          <w:noProof/>
          <w:kern w:val="0"/>
          <w:sz w:val="22"/>
          <w:szCs w:val="22"/>
        </w:rPr>
      </w:pPr>
      <w:r>
        <w:rPr>
          <w:noProof/>
        </w:rPr>
        <w:t>Part 5—Protected information</w:t>
      </w:r>
      <w:r w:rsidRPr="002455C2">
        <w:rPr>
          <w:b w:val="0"/>
          <w:noProof/>
          <w:sz w:val="18"/>
        </w:rPr>
        <w:tab/>
      </w:r>
      <w:r w:rsidRPr="002455C2">
        <w:rPr>
          <w:b w:val="0"/>
          <w:noProof/>
          <w:sz w:val="18"/>
        </w:rPr>
        <w:fldChar w:fldCharType="begin"/>
      </w:r>
      <w:r w:rsidRPr="002455C2">
        <w:rPr>
          <w:b w:val="0"/>
          <w:noProof/>
          <w:sz w:val="18"/>
        </w:rPr>
        <w:instrText xml:space="preserve"> PAGEREF _Toc53658008 \h </w:instrText>
      </w:r>
      <w:r w:rsidRPr="002455C2">
        <w:rPr>
          <w:b w:val="0"/>
          <w:noProof/>
          <w:sz w:val="18"/>
        </w:rPr>
      </w:r>
      <w:r w:rsidRPr="002455C2">
        <w:rPr>
          <w:b w:val="0"/>
          <w:noProof/>
          <w:sz w:val="18"/>
        </w:rPr>
        <w:fldChar w:fldCharType="separate"/>
      </w:r>
      <w:r w:rsidR="008602F0">
        <w:rPr>
          <w:b w:val="0"/>
          <w:noProof/>
          <w:sz w:val="18"/>
        </w:rPr>
        <w:t>36</w:t>
      </w:r>
      <w:r w:rsidRPr="002455C2">
        <w:rPr>
          <w:b w:val="0"/>
          <w:noProof/>
          <w:sz w:val="18"/>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1—Introduction</w:t>
      </w:r>
      <w:r w:rsidRPr="002455C2">
        <w:rPr>
          <w:b w:val="0"/>
          <w:noProof/>
          <w:sz w:val="18"/>
        </w:rPr>
        <w:tab/>
      </w:r>
      <w:r w:rsidRPr="002455C2">
        <w:rPr>
          <w:b w:val="0"/>
          <w:noProof/>
          <w:sz w:val="18"/>
        </w:rPr>
        <w:fldChar w:fldCharType="begin"/>
      </w:r>
      <w:r w:rsidRPr="002455C2">
        <w:rPr>
          <w:b w:val="0"/>
          <w:noProof/>
          <w:sz w:val="18"/>
        </w:rPr>
        <w:instrText xml:space="preserve"> PAGEREF _Toc53658009 \h </w:instrText>
      </w:r>
      <w:r w:rsidRPr="002455C2">
        <w:rPr>
          <w:b w:val="0"/>
          <w:noProof/>
          <w:sz w:val="18"/>
        </w:rPr>
      </w:r>
      <w:r w:rsidRPr="002455C2">
        <w:rPr>
          <w:b w:val="0"/>
          <w:noProof/>
          <w:sz w:val="18"/>
        </w:rPr>
        <w:fldChar w:fldCharType="separate"/>
      </w:r>
      <w:r w:rsidR="008602F0">
        <w:rPr>
          <w:b w:val="0"/>
          <w:noProof/>
          <w:sz w:val="18"/>
        </w:rPr>
        <w:t>36</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2455C2">
        <w:rPr>
          <w:noProof/>
        </w:rPr>
        <w:tab/>
      </w:r>
      <w:r w:rsidRPr="002455C2">
        <w:rPr>
          <w:noProof/>
        </w:rPr>
        <w:fldChar w:fldCharType="begin"/>
      </w:r>
      <w:r w:rsidRPr="002455C2">
        <w:rPr>
          <w:noProof/>
        </w:rPr>
        <w:instrText xml:space="preserve"> PAGEREF _Toc53658010 \h </w:instrText>
      </w:r>
      <w:r w:rsidRPr="002455C2">
        <w:rPr>
          <w:noProof/>
        </w:rPr>
      </w:r>
      <w:r w:rsidRPr="002455C2">
        <w:rPr>
          <w:noProof/>
        </w:rPr>
        <w:fldChar w:fldCharType="separate"/>
      </w:r>
      <w:r w:rsidR="008602F0">
        <w:rPr>
          <w:noProof/>
        </w:rPr>
        <w:t>36</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2—Authorised use or disclosure</w:t>
      </w:r>
      <w:r w:rsidRPr="002455C2">
        <w:rPr>
          <w:b w:val="0"/>
          <w:noProof/>
          <w:sz w:val="18"/>
        </w:rPr>
        <w:tab/>
      </w:r>
      <w:r w:rsidRPr="002455C2">
        <w:rPr>
          <w:b w:val="0"/>
          <w:noProof/>
          <w:sz w:val="18"/>
        </w:rPr>
        <w:fldChar w:fldCharType="begin"/>
      </w:r>
      <w:r w:rsidRPr="002455C2">
        <w:rPr>
          <w:b w:val="0"/>
          <w:noProof/>
          <w:sz w:val="18"/>
        </w:rPr>
        <w:instrText xml:space="preserve"> PAGEREF _Toc53658011 \h </w:instrText>
      </w:r>
      <w:r w:rsidRPr="002455C2">
        <w:rPr>
          <w:b w:val="0"/>
          <w:noProof/>
          <w:sz w:val="18"/>
        </w:rPr>
      </w:r>
      <w:r w:rsidRPr="002455C2">
        <w:rPr>
          <w:b w:val="0"/>
          <w:noProof/>
          <w:sz w:val="18"/>
        </w:rPr>
        <w:fldChar w:fldCharType="separate"/>
      </w:r>
      <w:r w:rsidR="008602F0">
        <w:rPr>
          <w:b w:val="0"/>
          <w:noProof/>
          <w:sz w:val="18"/>
        </w:rPr>
        <w:t>37</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39</w:t>
      </w:r>
      <w:r>
        <w:rPr>
          <w:noProof/>
        </w:rPr>
        <w:tab/>
        <w:t>Performing functions or exercising powers under this Act</w:t>
      </w:r>
      <w:r w:rsidRPr="002455C2">
        <w:rPr>
          <w:noProof/>
        </w:rPr>
        <w:tab/>
      </w:r>
      <w:r w:rsidRPr="002455C2">
        <w:rPr>
          <w:noProof/>
        </w:rPr>
        <w:fldChar w:fldCharType="begin"/>
      </w:r>
      <w:r w:rsidRPr="002455C2">
        <w:rPr>
          <w:noProof/>
        </w:rPr>
        <w:instrText xml:space="preserve"> PAGEREF _Toc53658012 \h </w:instrText>
      </w:r>
      <w:r w:rsidRPr="002455C2">
        <w:rPr>
          <w:noProof/>
        </w:rPr>
      </w:r>
      <w:r w:rsidRPr="002455C2">
        <w:rPr>
          <w:noProof/>
        </w:rPr>
        <w:fldChar w:fldCharType="separate"/>
      </w:r>
      <w:r w:rsidR="008602F0">
        <w:rPr>
          <w:noProof/>
        </w:rPr>
        <w:t>37</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40</w:t>
      </w:r>
      <w:r>
        <w:rPr>
          <w:noProof/>
        </w:rPr>
        <w:tab/>
        <w:t>Policy development</w:t>
      </w:r>
      <w:r w:rsidRPr="002455C2">
        <w:rPr>
          <w:noProof/>
        </w:rPr>
        <w:tab/>
      </w:r>
      <w:r w:rsidRPr="002455C2">
        <w:rPr>
          <w:noProof/>
        </w:rPr>
        <w:fldChar w:fldCharType="begin"/>
      </w:r>
      <w:r w:rsidRPr="002455C2">
        <w:rPr>
          <w:noProof/>
        </w:rPr>
        <w:instrText xml:space="preserve"> PAGEREF _Toc53658013 \h </w:instrText>
      </w:r>
      <w:r w:rsidRPr="002455C2">
        <w:rPr>
          <w:noProof/>
        </w:rPr>
      </w:r>
      <w:r w:rsidRPr="002455C2">
        <w:rPr>
          <w:noProof/>
        </w:rPr>
        <w:fldChar w:fldCharType="separate"/>
      </w:r>
      <w:r w:rsidR="008602F0">
        <w:rPr>
          <w:noProof/>
        </w:rPr>
        <w:t>37</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41</w:t>
      </w:r>
      <w:r>
        <w:rPr>
          <w:noProof/>
        </w:rPr>
        <w:tab/>
        <w:t>Proceedings etc.</w:t>
      </w:r>
      <w:r w:rsidRPr="002455C2">
        <w:rPr>
          <w:noProof/>
        </w:rPr>
        <w:tab/>
      </w:r>
      <w:r w:rsidRPr="002455C2">
        <w:rPr>
          <w:noProof/>
        </w:rPr>
        <w:fldChar w:fldCharType="begin"/>
      </w:r>
      <w:r w:rsidRPr="002455C2">
        <w:rPr>
          <w:noProof/>
        </w:rPr>
        <w:instrText xml:space="preserve"> PAGEREF _Toc53658014 \h </w:instrText>
      </w:r>
      <w:r w:rsidRPr="002455C2">
        <w:rPr>
          <w:noProof/>
        </w:rPr>
      </w:r>
      <w:r w:rsidRPr="002455C2">
        <w:rPr>
          <w:noProof/>
        </w:rPr>
        <w:fldChar w:fldCharType="separate"/>
      </w:r>
      <w:r w:rsidR="008602F0">
        <w:rPr>
          <w:noProof/>
        </w:rPr>
        <w:t>37</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42</w:t>
      </w:r>
      <w:r>
        <w:rPr>
          <w:noProof/>
        </w:rPr>
        <w:tab/>
        <w:t>Enforcement related activity</w:t>
      </w:r>
      <w:r w:rsidRPr="002455C2">
        <w:rPr>
          <w:noProof/>
        </w:rPr>
        <w:tab/>
      </w:r>
      <w:r w:rsidRPr="002455C2">
        <w:rPr>
          <w:noProof/>
        </w:rPr>
        <w:fldChar w:fldCharType="begin"/>
      </w:r>
      <w:r w:rsidRPr="002455C2">
        <w:rPr>
          <w:noProof/>
        </w:rPr>
        <w:instrText xml:space="preserve"> PAGEREF _Toc53658015 \h </w:instrText>
      </w:r>
      <w:r w:rsidRPr="002455C2">
        <w:rPr>
          <w:noProof/>
        </w:rPr>
      </w:r>
      <w:r w:rsidRPr="002455C2">
        <w:rPr>
          <w:noProof/>
        </w:rPr>
        <w:fldChar w:fldCharType="separate"/>
      </w:r>
      <w:r w:rsidR="008602F0">
        <w:rPr>
          <w:noProof/>
        </w:rPr>
        <w:t>37</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43</w:t>
      </w:r>
      <w:r>
        <w:rPr>
          <w:noProof/>
        </w:rPr>
        <w:tab/>
        <w:t>Information required by another Australian law</w:t>
      </w:r>
      <w:r w:rsidRPr="002455C2">
        <w:rPr>
          <w:noProof/>
        </w:rPr>
        <w:tab/>
      </w:r>
      <w:r w:rsidRPr="002455C2">
        <w:rPr>
          <w:noProof/>
        </w:rPr>
        <w:fldChar w:fldCharType="begin"/>
      </w:r>
      <w:r w:rsidRPr="002455C2">
        <w:rPr>
          <w:noProof/>
        </w:rPr>
        <w:instrText xml:space="preserve"> PAGEREF _Toc53658016 \h </w:instrText>
      </w:r>
      <w:r w:rsidRPr="002455C2">
        <w:rPr>
          <w:noProof/>
        </w:rPr>
      </w:r>
      <w:r w:rsidRPr="002455C2">
        <w:rPr>
          <w:noProof/>
        </w:rPr>
        <w:fldChar w:fldCharType="separate"/>
      </w:r>
      <w:r w:rsidR="008602F0">
        <w:rPr>
          <w:noProof/>
        </w:rPr>
        <w:t>37</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44</w:t>
      </w:r>
      <w:r>
        <w:rPr>
          <w:noProof/>
        </w:rPr>
        <w:tab/>
        <w:t>Person to whom information relates—disclosure and consent</w:t>
      </w:r>
      <w:r w:rsidRPr="002455C2">
        <w:rPr>
          <w:noProof/>
        </w:rPr>
        <w:tab/>
      </w:r>
      <w:r w:rsidRPr="002455C2">
        <w:rPr>
          <w:noProof/>
        </w:rPr>
        <w:fldChar w:fldCharType="begin"/>
      </w:r>
      <w:r w:rsidRPr="002455C2">
        <w:rPr>
          <w:noProof/>
        </w:rPr>
        <w:instrText xml:space="preserve"> PAGEREF _Toc53658017 \h </w:instrText>
      </w:r>
      <w:r w:rsidRPr="002455C2">
        <w:rPr>
          <w:noProof/>
        </w:rPr>
      </w:r>
      <w:r w:rsidRPr="002455C2">
        <w:rPr>
          <w:noProof/>
        </w:rPr>
        <w:fldChar w:fldCharType="separate"/>
      </w:r>
      <w:r w:rsidR="008602F0">
        <w:rPr>
          <w:noProof/>
        </w:rPr>
        <w:t>38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45</w:t>
      </w:r>
      <w:r>
        <w:rPr>
          <w:noProof/>
        </w:rPr>
        <w:tab/>
        <w:t>Person who provided information</w:t>
      </w:r>
      <w:r w:rsidRPr="002455C2">
        <w:rPr>
          <w:noProof/>
        </w:rPr>
        <w:tab/>
      </w:r>
      <w:r w:rsidRPr="002455C2">
        <w:rPr>
          <w:noProof/>
        </w:rPr>
        <w:fldChar w:fldCharType="begin"/>
      </w:r>
      <w:r w:rsidRPr="002455C2">
        <w:rPr>
          <w:noProof/>
        </w:rPr>
        <w:instrText xml:space="preserve"> PAGEREF _Toc53658018 \h </w:instrText>
      </w:r>
      <w:r w:rsidRPr="002455C2">
        <w:rPr>
          <w:noProof/>
        </w:rPr>
      </w:r>
      <w:r w:rsidRPr="002455C2">
        <w:rPr>
          <w:noProof/>
        </w:rPr>
        <w:fldChar w:fldCharType="separate"/>
      </w:r>
      <w:r w:rsidR="008602F0">
        <w:rPr>
          <w:noProof/>
        </w:rPr>
        <w:t>38</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3—Unauthorised use or disclosure</w:t>
      </w:r>
      <w:r w:rsidRPr="002455C2">
        <w:rPr>
          <w:b w:val="0"/>
          <w:noProof/>
          <w:sz w:val="18"/>
        </w:rPr>
        <w:tab/>
      </w:r>
      <w:r w:rsidRPr="002455C2">
        <w:rPr>
          <w:b w:val="0"/>
          <w:noProof/>
          <w:sz w:val="18"/>
        </w:rPr>
        <w:fldChar w:fldCharType="begin"/>
      </w:r>
      <w:r w:rsidRPr="002455C2">
        <w:rPr>
          <w:b w:val="0"/>
          <w:noProof/>
          <w:sz w:val="18"/>
        </w:rPr>
        <w:instrText xml:space="preserve"> PAGEREF _Toc53658019 \h </w:instrText>
      </w:r>
      <w:r w:rsidRPr="002455C2">
        <w:rPr>
          <w:b w:val="0"/>
          <w:noProof/>
          <w:sz w:val="18"/>
        </w:rPr>
      </w:r>
      <w:r w:rsidRPr="002455C2">
        <w:rPr>
          <w:b w:val="0"/>
          <w:noProof/>
          <w:sz w:val="18"/>
        </w:rPr>
        <w:fldChar w:fldCharType="separate"/>
      </w:r>
      <w:r w:rsidR="008602F0">
        <w:rPr>
          <w:b w:val="0"/>
          <w:noProof/>
          <w:sz w:val="18"/>
        </w:rPr>
        <w:t>39</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46</w:t>
      </w:r>
      <w:r>
        <w:rPr>
          <w:noProof/>
        </w:rPr>
        <w:tab/>
        <w:t>Unauthorised use or disclosure</w:t>
      </w:r>
      <w:r w:rsidRPr="002455C2">
        <w:rPr>
          <w:noProof/>
        </w:rPr>
        <w:tab/>
      </w:r>
      <w:r w:rsidRPr="002455C2">
        <w:rPr>
          <w:noProof/>
        </w:rPr>
        <w:fldChar w:fldCharType="begin"/>
      </w:r>
      <w:r w:rsidRPr="002455C2">
        <w:rPr>
          <w:noProof/>
        </w:rPr>
        <w:instrText xml:space="preserve"> PAGEREF _Toc53658020 \h </w:instrText>
      </w:r>
      <w:r w:rsidRPr="002455C2">
        <w:rPr>
          <w:noProof/>
        </w:rPr>
      </w:r>
      <w:r w:rsidRPr="002455C2">
        <w:rPr>
          <w:noProof/>
        </w:rPr>
        <w:fldChar w:fldCharType="separate"/>
      </w:r>
      <w:r w:rsidR="008602F0">
        <w:rPr>
          <w:noProof/>
        </w:rPr>
        <w:t>39</w:t>
      </w:r>
      <w:r w:rsidRPr="002455C2">
        <w:rPr>
          <w:noProof/>
        </w:rPr>
        <w:fldChar w:fldCharType="end"/>
      </w:r>
    </w:p>
    <w:p w:rsidR="002455C2" w:rsidRDefault="002455C2">
      <w:pPr>
        <w:pStyle w:val="TOC2"/>
        <w:rPr>
          <w:rFonts w:asciiTheme="minorHAnsi" w:eastAsiaTheme="minorEastAsia" w:hAnsiTheme="minorHAnsi" w:cstheme="minorBidi"/>
          <w:b w:val="0"/>
          <w:noProof/>
          <w:kern w:val="0"/>
          <w:sz w:val="22"/>
          <w:szCs w:val="22"/>
        </w:rPr>
      </w:pPr>
      <w:r>
        <w:rPr>
          <w:noProof/>
        </w:rPr>
        <w:t>Part 6—Miscellaneous</w:t>
      </w:r>
      <w:r w:rsidRPr="002455C2">
        <w:rPr>
          <w:b w:val="0"/>
          <w:noProof/>
          <w:sz w:val="18"/>
        </w:rPr>
        <w:tab/>
      </w:r>
      <w:r w:rsidRPr="002455C2">
        <w:rPr>
          <w:b w:val="0"/>
          <w:noProof/>
          <w:sz w:val="18"/>
        </w:rPr>
        <w:fldChar w:fldCharType="begin"/>
      </w:r>
      <w:r w:rsidRPr="002455C2">
        <w:rPr>
          <w:b w:val="0"/>
          <w:noProof/>
          <w:sz w:val="18"/>
        </w:rPr>
        <w:instrText xml:space="preserve"> PAGEREF _Toc53658021 \h </w:instrText>
      </w:r>
      <w:r w:rsidRPr="002455C2">
        <w:rPr>
          <w:b w:val="0"/>
          <w:noProof/>
          <w:sz w:val="18"/>
        </w:rPr>
      </w:r>
      <w:r w:rsidRPr="002455C2">
        <w:rPr>
          <w:b w:val="0"/>
          <w:noProof/>
          <w:sz w:val="18"/>
        </w:rPr>
        <w:fldChar w:fldCharType="separate"/>
      </w:r>
      <w:r w:rsidR="008602F0">
        <w:rPr>
          <w:b w:val="0"/>
          <w:noProof/>
          <w:sz w:val="18"/>
        </w:rPr>
        <w:t>40</w:t>
      </w:r>
      <w:r w:rsidRPr="002455C2">
        <w:rPr>
          <w:b w:val="0"/>
          <w:noProof/>
          <w:sz w:val="18"/>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1—Introduction</w:t>
      </w:r>
      <w:r w:rsidRPr="002455C2">
        <w:rPr>
          <w:b w:val="0"/>
          <w:noProof/>
          <w:sz w:val="18"/>
        </w:rPr>
        <w:tab/>
      </w:r>
      <w:r w:rsidRPr="002455C2">
        <w:rPr>
          <w:b w:val="0"/>
          <w:noProof/>
          <w:sz w:val="18"/>
        </w:rPr>
        <w:fldChar w:fldCharType="begin"/>
      </w:r>
      <w:r w:rsidRPr="002455C2">
        <w:rPr>
          <w:b w:val="0"/>
          <w:noProof/>
          <w:sz w:val="18"/>
        </w:rPr>
        <w:instrText xml:space="preserve"> PAGEREF _Toc53658022 \h </w:instrText>
      </w:r>
      <w:r w:rsidRPr="002455C2">
        <w:rPr>
          <w:b w:val="0"/>
          <w:noProof/>
          <w:sz w:val="18"/>
        </w:rPr>
      </w:r>
      <w:r w:rsidRPr="002455C2">
        <w:rPr>
          <w:b w:val="0"/>
          <w:noProof/>
          <w:sz w:val="18"/>
        </w:rPr>
        <w:fldChar w:fldCharType="separate"/>
      </w:r>
      <w:r w:rsidR="008602F0">
        <w:rPr>
          <w:b w:val="0"/>
          <w:noProof/>
          <w:sz w:val="18"/>
        </w:rPr>
        <w:t>40</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47</w:t>
      </w:r>
      <w:r>
        <w:rPr>
          <w:noProof/>
        </w:rPr>
        <w:tab/>
        <w:t>Simplified outline of this Part</w:t>
      </w:r>
      <w:r w:rsidRPr="002455C2">
        <w:rPr>
          <w:noProof/>
        </w:rPr>
        <w:tab/>
      </w:r>
      <w:r w:rsidRPr="002455C2">
        <w:rPr>
          <w:noProof/>
        </w:rPr>
        <w:fldChar w:fldCharType="begin"/>
      </w:r>
      <w:r w:rsidRPr="002455C2">
        <w:rPr>
          <w:noProof/>
        </w:rPr>
        <w:instrText xml:space="preserve"> PAGEREF _Toc53658023 \h </w:instrText>
      </w:r>
      <w:r w:rsidRPr="002455C2">
        <w:rPr>
          <w:noProof/>
        </w:rPr>
      </w:r>
      <w:r w:rsidRPr="002455C2">
        <w:rPr>
          <w:noProof/>
        </w:rPr>
        <w:fldChar w:fldCharType="separate"/>
      </w:r>
      <w:r w:rsidR="008602F0">
        <w:rPr>
          <w:noProof/>
        </w:rPr>
        <w:t>40</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2—Treatment of certain kinds of entities</w:t>
      </w:r>
      <w:r w:rsidRPr="002455C2">
        <w:rPr>
          <w:b w:val="0"/>
          <w:noProof/>
          <w:sz w:val="18"/>
        </w:rPr>
        <w:tab/>
      </w:r>
      <w:r w:rsidRPr="002455C2">
        <w:rPr>
          <w:b w:val="0"/>
          <w:noProof/>
          <w:sz w:val="18"/>
        </w:rPr>
        <w:fldChar w:fldCharType="begin"/>
      </w:r>
      <w:r w:rsidRPr="002455C2">
        <w:rPr>
          <w:b w:val="0"/>
          <w:noProof/>
          <w:sz w:val="18"/>
        </w:rPr>
        <w:instrText xml:space="preserve"> PAGEREF _Toc53658024 \h </w:instrText>
      </w:r>
      <w:r w:rsidRPr="002455C2">
        <w:rPr>
          <w:b w:val="0"/>
          <w:noProof/>
          <w:sz w:val="18"/>
        </w:rPr>
      </w:r>
      <w:r w:rsidRPr="002455C2">
        <w:rPr>
          <w:b w:val="0"/>
          <w:noProof/>
          <w:sz w:val="18"/>
        </w:rPr>
        <w:fldChar w:fldCharType="separate"/>
      </w:r>
      <w:r w:rsidR="008602F0">
        <w:rPr>
          <w:b w:val="0"/>
          <w:noProof/>
          <w:sz w:val="18"/>
        </w:rPr>
        <w:t>41</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48</w:t>
      </w:r>
      <w:r>
        <w:rPr>
          <w:noProof/>
        </w:rPr>
        <w:tab/>
        <w:t>Treatment of partnerships</w:t>
      </w:r>
      <w:r w:rsidRPr="002455C2">
        <w:rPr>
          <w:noProof/>
        </w:rPr>
        <w:tab/>
      </w:r>
      <w:r w:rsidRPr="002455C2">
        <w:rPr>
          <w:noProof/>
        </w:rPr>
        <w:fldChar w:fldCharType="begin"/>
      </w:r>
      <w:r w:rsidRPr="002455C2">
        <w:rPr>
          <w:noProof/>
        </w:rPr>
        <w:instrText xml:space="preserve"> PAGEREF _Toc53658025 \h </w:instrText>
      </w:r>
      <w:r w:rsidRPr="002455C2">
        <w:rPr>
          <w:noProof/>
        </w:rPr>
      </w:r>
      <w:r w:rsidRPr="002455C2">
        <w:rPr>
          <w:noProof/>
        </w:rPr>
        <w:fldChar w:fldCharType="separate"/>
      </w:r>
      <w:r w:rsidR="008602F0">
        <w:rPr>
          <w:noProof/>
        </w:rPr>
        <w:t>41</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49</w:t>
      </w:r>
      <w:r>
        <w:rPr>
          <w:noProof/>
        </w:rPr>
        <w:tab/>
        <w:t>Treatment of unincorporated associations or bodies of persons</w:t>
      </w:r>
      <w:r w:rsidRPr="002455C2">
        <w:rPr>
          <w:noProof/>
        </w:rPr>
        <w:tab/>
      </w:r>
      <w:r w:rsidRPr="002455C2">
        <w:rPr>
          <w:noProof/>
        </w:rPr>
        <w:fldChar w:fldCharType="begin"/>
      </w:r>
      <w:r w:rsidRPr="002455C2">
        <w:rPr>
          <w:noProof/>
        </w:rPr>
        <w:instrText xml:space="preserve"> PAGEREF _Toc53658026 \h </w:instrText>
      </w:r>
      <w:r w:rsidRPr="002455C2">
        <w:rPr>
          <w:noProof/>
        </w:rPr>
      </w:r>
      <w:r w:rsidRPr="002455C2">
        <w:rPr>
          <w:noProof/>
        </w:rPr>
        <w:fldChar w:fldCharType="separate"/>
      </w:r>
      <w:r w:rsidR="008602F0">
        <w:rPr>
          <w:noProof/>
        </w:rPr>
        <w:t>41</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50</w:t>
      </w:r>
      <w:r>
        <w:rPr>
          <w:noProof/>
        </w:rPr>
        <w:tab/>
        <w:t>Treatment of trusts and superannuation funds and approved deposit funds that are trusts</w:t>
      </w:r>
      <w:r w:rsidRPr="002455C2">
        <w:rPr>
          <w:noProof/>
        </w:rPr>
        <w:tab/>
      </w:r>
      <w:r w:rsidRPr="002455C2">
        <w:rPr>
          <w:noProof/>
        </w:rPr>
        <w:fldChar w:fldCharType="begin"/>
      </w:r>
      <w:r w:rsidRPr="002455C2">
        <w:rPr>
          <w:noProof/>
        </w:rPr>
        <w:instrText xml:space="preserve"> PAGEREF _Toc53658027 \h </w:instrText>
      </w:r>
      <w:r w:rsidRPr="002455C2">
        <w:rPr>
          <w:noProof/>
        </w:rPr>
      </w:r>
      <w:r w:rsidRPr="002455C2">
        <w:rPr>
          <w:noProof/>
        </w:rPr>
        <w:fldChar w:fldCharType="separate"/>
      </w:r>
      <w:r w:rsidR="008602F0">
        <w:rPr>
          <w:noProof/>
        </w:rPr>
        <w:t>42</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3—Reviewable decisions</w:t>
      </w:r>
      <w:r w:rsidRPr="002455C2">
        <w:rPr>
          <w:b w:val="0"/>
          <w:noProof/>
          <w:sz w:val="18"/>
        </w:rPr>
        <w:tab/>
      </w:r>
      <w:r w:rsidRPr="002455C2">
        <w:rPr>
          <w:b w:val="0"/>
          <w:noProof/>
          <w:sz w:val="18"/>
        </w:rPr>
        <w:fldChar w:fldCharType="begin"/>
      </w:r>
      <w:r w:rsidRPr="002455C2">
        <w:rPr>
          <w:b w:val="0"/>
          <w:noProof/>
          <w:sz w:val="18"/>
        </w:rPr>
        <w:instrText xml:space="preserve"> PAGEREF _Toc53658028 \h </w:instrText>
      </w:r>
      <w:r w:rsidRPr="002455C2">
        <w:rPr>
          <w:b w:val="0"/>
          <w:noProof/>
          <w:sz w:val="18"/>
        </w:rPr>
      </w:r>
      <w:r w:rsidRPr="002455C2">
        <w:rPr>
          <w:b w:val="0"/>
          <w:noProof/>
          <w:sz w:val="18"/>
        </w:rPr>
        <w:fldChar w:fldCharType="separate"/>
      </w:r>
      <w:r w:rsidR="008602F0">
        <w:rPr>
          <w:b w:val="0"/>
          <w:noProof/>
          <w:sz w:val="18"/>
        </w:rPr>
        <w:t>44</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51</w:t>
      </w:r>
      <w:r>
        <w:rPr>
          <w:noProof/>
        </w:rPr>
        <w:tab/>
        <w:t>Reconsideration and review of decisions</w:t>
      </w:r>
      <w:r w:rsidRPr="002455C2">
        <w:rPr>
          <w:noProof/>
        </w:rPr>
        <w:tab/>
      </w:r>
      <w:r w:rsidRPr="002455C2">
        <w:rPr>
          <w:noProof/>
        </w:rPr>
        <w:fldChar w:fldCharType="begin"/>
      </w:r>
      <w:r w:rsidRPr="002455C2">
        <w:rPr>
          <w:noProof/>
        </w:rPr>
        <w:instrText xml:space="preserve"> PAGEREF _Toc53658029 \h </w:instrText>
      </w:r>
      <w:r w:rsidRPr="002455C2">
        <w:rPr>
          <w:noProof/>
        </w:rPr>
      </w:r>
      <w:r w:rsidRPr="002455C2">
        <w:rPr>
          <w:noProof/>
        </w:rPr>
        <w:fldChar w:fldCharType="separate"/>
      </w:r>
      <w:r w:rsidR="008602F0">
        <w:rPr>
          <w:noProof/>
        </w:rPr>
        <w:t>44</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52</w:t>
      </w:r>
      <w:r>
        <w:rPr>
          <w:noProof/>
        </w:rPr>
        <w:tab/>
        <w:t>Application for reconsideration of reviewable decision</w:t>
      </w:r>
      <w:r w:rsidRPr="002455C2">
        <w:rPr>
          <w:noProof/>
        </w:rPr>
        <w:tab/>
      </w:r>
      <w:r w:rsidRPr="002455C2">
        <w:rPr>
          <w:noProof/>
        </w:rPr>
        <w:fldChar w:fldCharType="begin"/>
      </w:r>
      <w:r w:rsidRPr="002455C2">
        <w:rPr>
          <w:noProof/>
        </w:rPr>
        <w:instrText xml:space="preserve"> PAGEREF _Toc53658030 \h </w:instrText>
      </w:r>
      <w:r w:rsidRPr="002455C2">
        <w:rPr>
          <w:noProof/>
        </w:rPr>
      </w:r>
      <w:r w:rsidRPr="002455C2">
        <w:rPr>
          <w:noProof/>
        </w:rPr>
        <w:fldChar w:fldCharType="separate"/>
      </w:r>
      <w:r w:rsidR="008602F0">
        <w:rPr>
          <w:noProof/>
        </w:rPr>
        <w:t>44</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53</w:t>
      </w:r>
      <w:r>
        <w:rPr>
          <w:noProof/>
        </w:rPr>
        <w:tab/>
        <w:t>Reconsideration of reviewable decision</w:t>
      </w:r>
      <w:r w:rsidRPr="002455C2">
        <w:rPr>
          <w:noProof/>
        </w:rPr>
        <w:tab/>
      </w:r>
      <w:r w:rsidRPr="002455C2">
        <w:rPr>
          <w:noProof/>
        </w:rPr>
        <w:fldChar w:fldCharType="begin"/>
      </w:r>
      <w:r w:rsidRPr="002455C2">
        <w:rPr>
          <w:noProof/>
        </w:rPr>
        <w:instrText xml:space="preserve"> PAGEREF _Toc53658031 \h </w:instrText>
      </w:r>
      <w:r w:rsidRPr="002455C2">
        <w:rPr>
          <w:noProof/>
        </w:rPr>
      </w:r>
      <w:r w:rsidRPr="002455C2">
        <w:rPr>
          <w:noProof/>
        </w:rPr>
        <w:fldChar w:fldCharType="separate"/>
      </w:r>
      <w:r w:rsidR="008602F0">
        <w:rPr>
          <w:noProof/>
        </w:rPr>
        <w:t>45</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54</w:t>
      </w:r>
      <w:r>
        <w:rPr>
          <w:noProof/>
        </w:rPr>
        <w:tab/>
        <w:t>Review by the Administrative Appeals Tribunal</w:t>
      </w:r>
      <w:r w:rsidRPr="002455C2">
        <w:rPr>
          <w:noProof/>
        </w:rPr>
        <w:tab/>
      </w:r>
      <w:r w:rsidRPr="002455C2">
        <w:rPr>
          <w:noProof/>
        </w:rPr>
        <w:fldChar w:fldCharType="begin"/>
      </w:r>
      <w:r w:rsidRPr="002455C2">
        <w:rPr>
          <w:noProof/>
        </w:rPr>
        <w:instrText xml:space="preserve"> PAGEREF _Toc53658032 \h </w:instrText>
      </w:r>
      <w:r w:rsidRPr="002455C2">
        <w:rPr>
          <w:noProof/>
        </w:rPr>
      </w:r>
      <w:r w:rsidRPr="002455C2">
        <w:rPr>
          <w:noProof/>
        </w:rPr>
        <w:fldChar w:fldCharType="separate"/>
      </w:r>
      <w:r w:rsidR="008602F0">
        <w:rPr>
          <w:noProof/>
        </w:rPr>
        <w:t>46</w:t>
      </w:r>
      <w:r w:rsidRPr="002455C2">
        <w:rPr>
          <w:noProof/>
        </w:rPr>
        <w:fldChar w:fldCharType="end"/>
      </w:r>
    </w:p>
    <w:p w:rsidR="002455C2" w:rsidRDefault="002455C2">
      <w:pPr>
        <w:pStyle w:val="TOC3"/>
        <w:rPr>
          <w:rFonts w:asciiTheme="minorHAnsi" w:eastAsiaTheme="minorEastAsia" w:hAnsiTheme="minorHAnsi" w:cstheme="minorBidi"/>
          <w:b w:val="0"/>
          <w:noProof/>
          <w:kern w:val="0"/>
          <w:szCs w:val="22"/>
        </w:rPr>
      </w:pPr>
      <w:r>
        <w:rPr>
          <w:noProof/>
        </w:rPr>
        <w:t>Division 4—Other matters</w:t>
      </w:r>
      <w:r w:rsidRPr="002455C2">
        <w:rPr>
          <w:b w:val="0"/>
          <w:noProof/>
          <w:sz w:val="18"/>
        </w:rPr>
        <w:tab/>
      </w:r>
      <w:r w:rsidRPr="002455C2">
        <w:rPr>
          <w:b w:val="0"/>
          <w:noProof/>
          <w:sz w:val="18"/>
        </w:rPr>
        <w:fldChar w:fldCharType="begin"/>
      </w:r>
      <w:r w:rsidRPr="002455C2">
        <w:rPr>
          <w:b w:val="0"/>
          <w:noProof/>
          <w:sz w:val="18"/>
        </w:rPr>
        <w:instrText xml:space="preserve"> PAGEREF _Toc53658033 \h </w:instrText>
      </w:r>
      <w:r w:rsidRPr="002455C2">
        <w:rPr>
          <w:b w:val="0"/>
          <w:noProof/>
          <w:sz w:val="18"/>
        </w:rPr>
      </w:r>
      <w:r w:rsidRPr="002455C2">
        <w:rPr>
          <w:b w:val="0"/>
          <w:noProof/>
          <w:sz w:val="18"/>
        </w:rPr>
        <w:fldChar w:fldCharType="separate"/>
      </w:r>
      <w:r w:rsidR="008602F0">
        <w:rPr>
          <w:b w:val="0"/>
          <w:noProof/>
          <w:sz w:val="18"/>
        </w:rPr>
        <w:t>47</w:t>
      </w:r>
      <w:r w:rsidRPr="002455C2">
        <w:rPr>
          <w:b w:val="0"/>
          <w:noProof/>
          <w:sz w:val="18"/>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54A</w:t>
      </w:r>
      <w:r>
        <w:rPr>
          <w:noProof/>
        </w:rPr>
        <w:tab/>
        <w:t>Application—certain entities taken to have become reporting entities before commencement day</w:t>
      </w:r>
      <w:r w:rsidRPr="002455C2">
        <w:rPr>
          <w:noProof/>
        </w:rPr>
        <w:tab/>
      </w:r>
      <w:r w:rsidRPr="002455C2">
        <w:rPr>
          <w:noProof/>
        </w:rPr>
        <w:fldChar w:fldCharType="begin"/>
      </w:r>
      <w:r w:rsidRPr="002455C2">
        <w:rPr>
          <w:noProof/>
        </w:rPr>
        <w:instrText xml:space="preserve"> PAGEREF _Toc53658034 \h </w:instrText>
      </w:r>
      <w:r w:rsidRPr="002455C2">
        <w:rPr>
          <w:noProof/>
        </w:rPr>
      </w:r>
      <w:r w:rsidRPr="002455C2">
        <w:rPr>
          <w:noProof/>
        </w:rPr>
        <w:fldChar w:fldCharType="separate"/>
      </w:r>
      <w:r w:rsidR="008602F0">
        <w:rPr>
          <w:noProof/>
        </w:rPr>
        <w:t>47</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54B</w:t>
      </w:r>
      <w:r>
        <w:rPr>
          <w:noProof/>
        </w:rPr>
        <w:tab/>
        <w:t>Application—further time after commencement day for voluntary election to become reporting entity</w:t>
      </w:r>
      <w:r w:rsidRPr="002455C2">
        <w:rPr>
          <w:noProof/>
        </w:rPr>
        <w:tab/>
      </w:r>
      <w:r w:rsidRPr="002455C2">
        <w:rPr>
          <w:noProof/>
        </w:rPr>
        <w:fldChar w:fldCharType="begin"/>
      </w:r>
      <w:r w:rsidRPr="002455C2">
        <w:rPr>
          <w:noProof/>
        </w:rPr>
        <w:instrText xml:space="preserve"> PAGEREF _Toc53658035 \h </w:instrText>
      </w:r>
      <w:r w:rsidRPr="002455C2">
        <w:rPr>
          <w:noProof/>
        </w:rPr>
      </w:r>
      <w:r w:rsidRPr="002455C2">
        <w:rPr>
          <w:noProof/>
        </w:rPr>
        <w:fldChar w:fldCharType="separate"/>
      </w:r>
      <w:r w:rsidR="008602F0">
        <w:rPr>
          <w:noProof/>
        </w:rPr>
        <w:t>47</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55</w:t>
      </w:r>
      <w:r>
        <w:rPr>
          <w:noProof/>
        </w:rPr>
        <w:tab/>
        <w:t>Former reporting entities</w:t>
      </w:r>
      <w:r w:rsidRPr="002455C2">
        <w:rPr>
          <w:noProof/>
        </w:rPr>
        <w:tab/>
      </w:r>
      <w:r w:rsidRPr="002455C2">
        <w:rPr>
          <w:noProof/>
        </w:rPr>
        <w:fldChar w:fldCharType="begin"/>
      </w:r>
      <w:r w:rsidRPr="002455C2">
        <w:rPr>
          <w:noProof/>
        </w:rPr>
        <w:instrText xml:space="preserve"> PAGEREF _Toc53658036 \h </w:instrText>
      </w:r>
      <w:r w:rsidRPr="002455C2">
        <w:rPr>
          <w:noProof/>
        </w:rPr>
      </w:r>
      <w:r w:rsidRPr="002455C2">
        <w:rPr>
          <w:noProof/>
        </w:rPr>
        <w:fldChar w:fldCharType="separate"/>
      </w:r>
      <w:r w:rsidR="008602F0">
        <w:rPr>
          <w:noProof/>
        </w:rPr>
        <w:t>48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56</w:t>
      </w:r>
      <w:r>
        <w:rPr>
          <w:noProof/>
        </w:rPr>
        <w:tab/>
        <w:t>Annual report</w:t>
      </w:r>
      <w:r w:rsidRPr="002455C2">
        <w:rPr>
          <w:noProof/>
        </w:rPr>
        <w:tab/>
      </w:r>
      <w:r w:rsidRPr="002455C2">
        <w:rPr>
          <w:noProof/>
        </w:rPr>
        <w:fldChar w:fldCharType="begin"/>
      </w:r>
      <w:r w:rsidRPr="002455C2">
        <w:rPr>
          <w:noProof/>
        </w:rPr>
        <w:instrText xml:space="preserve"> PAGEREF _Toc53658037 \h </w:instrText>
      </w:r>
      <w:r w:rsidRPr="002455C2">
        <w:rPr>
          <w:noProof/>
        </w:rPr>
      </w:r>
      <w:r w:rsidRPr="002455C2">
        <w:rPr>
          <w:noProof/>
        </w:rPr>
        <w:fldChar w:fldCharType="separate"/>
      </w:r>
      <w:r w:rsidR="008602F0">
        <w:rPr>
          <w:noProof/>
        </w:rPr>
        <w:t>48</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57</w:t>
      </w:r>
      <w:r>
        <w:rPr>
          <w:noProof/>
        </w:rPr>
        <w:tab/>
        <w:t>Protection against civil liability</w:t>
      </w:r>
      <w:r w:rsidRPr="002455C2">
        <w:rPr>
          <w:noProof/>
        </w:rPr>
        <w:tab/>
      </w:r>
      <w:r w:rsidRPr="002455C2">
        <w:rPr>
          <w:noProof/>
        </w:rPr>
        <w:fldChar w:fldCharType="begin"/>
      </w:r>
      <w:r w:rsidRPr="002455C2">
        <w:rPr>
          <w:noProof/>
        </w:rPr>
        <w:instrText xml:space="preserve"> PAGEREF _Toc53658038 \h </w:instrText>
      </w:r>
      <w:r w:rsidRPr="002455C2">
        <w:rPr>
          <w:noProof/>
        </w:rPr>
      </w:r>
      <w:r w:rsidRPr="002455C2">
        <w:rPr>
          <w:noProof/>
        </w:rPr>
        <w:fldChar w:fldCharType="separate"/>
      </w:r>
      <w:r w:rsidR="008602F0">
        <w:rPr>
          <w:noProof/>
        </w:rPr>
        <w:t>49</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57A</w:t>
      </w:r>
      <w:r>
        <w:rPr>
          <w:noProof/>
        </w:rPr>
        <w:tab/>
        <w:t>Review of operation of this Act</w:t>
      </w:r>
      <w:r w:rsidRPr="002455C2">
        <w:rPr>
          <w:noProof/>
        </w:rPr>
        <w:tab/>
      </w:r>
      <w:r w:rsidRPr="002455C2">
        <w:rPr>
          <w:noProof/>
        </w:rPr>
        <w:fldChar w:fldCharType="begin"/>
      </w:r>
      <w:r w:rsidRPr="002455C2">
        <w:rPr>
          <w:noProof/>
        </w:rPr>
        <w:instrText xml:space="preserve"> PAGEREF _Toc53658039 \h </w:instrText>
      </w:r>
      <w:r w:rsidRPr="002455C2">
        <w:rPr>
          <w:noProof/>
        </w:rPr>
      </w:r>
      <w:r w:rsidRPr="002455C2">
        <w:rPr>
          <w:noProof/>
        </w:rPr>
        <w:fldChar w:fldCharType="separate"/>
      </w:r>
      <w:r w:rsidR="008602F0">
        <w:rPr>
          <w:noProof/>
        </w:rPr>
        <w:t>49</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57B</w:t>
      </w:r>
      <w:r>
        <w:rPr>
          <w:noProof/>
        </w:rPr>
        <w:tab/>
        <w:t>Requirements for review</w:t>
      </w:r>
      <w:r w:rsidRPr="002455C2">
        <w:rPr>
          <w:noProof/>
        </w:rPr>
        <w:tab/>
      </w:r>
      <w:r w:rsidRPr="002455C2">
        <w:rPr>
          <w:noProof/>
        </w:rPr>
        <w:fldChar w:fldCharType="begin"/>
      </w:r>
      <w:r w:rsidRPr="002455C2">
        <w:rPr>
          <w:noProof/>
        </w:rPr>
        <w:instrText xml:space="preserve"> PAGEREF _Toc53658040 \h </w:instrText>
      </w:r>
      <w:r w:rsidRPr="002455C2">
        <w:rPr>
          <w:noProof/>
        </w:rPr>
      </w:r>
      <w:r w:rsidRPr="002455C2">
        <w:rPr>
          <w:noProof/>
        </w:rPr>
        <w:fldChar w:fldCharType="separate"/>
      </w:r>
      <w:r w:rsidR="008602F0">
        <w:rPr>
          <w:noProof/>
        </w:rPr>
        <w:t>49</w:t>
      </w:r>
      <w:r w:rsidRPr="002455C2">
        <w:rPr>
          <w:noProof/>
        </w:rPr>
        <w:fldChar w:fldCharType="end"/>
      </w:r>
    </w:p>
    <w:p w:rsidR="002455C2" w:rsidRDefault="002455C2">
      <w:pPr>
        <w:pStyle w:val="TOC5"/>
        <w:rPr>
          <w:rFonts w:asciiTheme="minorHAnsi" w:eastAsiaTheme="minorEastAsia" w:hAnsiTheme="minorHAnsi" w:cstheme="minorBidi"/>
          <w:noProof/>
          <w:kern w:val="0"/>
          <w:sz w:val="22"/>
          <w:szCs w:val="22"/>
        </w:rPr>
      </w:pPr>
      <w:r>
        <w:rPr>
          <w:noProof/>
        </w:rPr>
        <w:t>58</w:t>
      </w:r>
      <w:r>
        <w:rPr>
          <w:noProof/>
        </w:rPr>
        <w:tab/>
        <w:t>Rules</w:t>
      </w:r>
      <w:r w:rsidRPr="002455C2">
        <w:rPr>
          <w:noProof/>
        </w:rPr>
        <w:tab/>
      </w:r>
      <w:r w:rsidRPr="002455C2">
        <w:rPr>
          <w:noProof/>
        </w:rPr>
        <w:fldChar w:fldCharType="begin"/>
      </w:r>
      <w:r w:rsidRPr="002455C2">
        <w:rPr>
          <w:noProof/>
        </w:rPr>
        <w:instrText xml:space="preserve"> PAGEREF _Toc53658041 \h </w:instrText>
      </w:r>
      <w:r w:rsidRPr="002455C2">
        <w:rPr>
          <w:noProof/>
        </w:rPr>
      </w:r>
      <w:r w:rsidRPr="002455C2">
        <w:rPr>
          <w:noProof/>
        </w:rPr>
        <w:fldChar w:fldCharType="separate"/>
      </w:r>
      <w:r w:rsidR="008602F0">
        <w:rPr>
          <w:noProof/>
        </w:rPr>
        <w:t>51</w:t>
      </w:r>
      <w:r w:rsidRPr="002455C2">
        <w:rPr>
          <w:noProof/>
        </w:rPr>
        <w:fldChar w:fldCharType="end"/>
      </w:r>
    </w:p>
    <w:p w:rsidR="005D7042" w:rsidRPr="002D215D" w:rsidRDefault="002455C2" w:rsidP="00715914">
      <w:r>
        <w:fldChar w:fldCharType="end"/>
      </w:r>
    </w:p>
    <w:p w:rsidR="00374B0A" w:rsidRPr="00323E20" w:rsidRDefault="00374B0A" w:rsidP="00715914">
      <w:pPr>
        <w:rPr>
          <w:rFonts w:cs="Times New Roman"/>
          <w:sz w:val="18"/>
        </w:rPr>
        <w:sectPr w:rsidR="00374B0A" w:rsidRPr="00323E20" w:rsidSect="00323E20">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323E20" w:rsidRPr="00323E20" w:rsidRDefault="00323E20">
      <w:pPr>
        <w:rPr>
          <w:rFonts w:cs="Times New Roman"/>
          <w:sz w:val="18"/>
        </w:rPr>
      </w:pPr>
      <w:r w:rsidRPr="00323E20">
        <w:rPr>
          <w:rFonts w:cs="Times New Roman"/>
          <w:sz w:val="18"/>
        </w:rPr>
        <w:object w:dxaOrig="2146" w:dyaOrig="1561">
          <v:shape id="_x0000_i1026" type="#_x0000_t75" alt="Commonwealth Coat of Arms of Australia" style="width:109.5pt;height:80.1pt" o:ole="" fillcolor="window">
            <v:imagedata r:id="rId9" o:title=""/>
          </v:shape>
          <o:OLEObject Type="Embed" ProgID="Word.Picture.8" ShapeID="_x0000_i1026" DrawAspect="Content" ObjectID="_1664272703" r:id="rId22"/>
        </w:object>
      </w:r>
    </w:p>
    <w:p w:rsidR="00323E20" w:rsidRPr="00323E20" w:rsidRDefault="00323E20">
      <w:pPr>
        <w:rPr>
          <w:rFonts w:cs="Times New Roman"/>
          <w:sz w:val="18"/>
        </w:rPr>
      </w:pPr>
    </w:p>
    <w:p w:rsidR="00323E20" w:rsidRDefault="00323E20" w:rsidP="000178F8">
      <w:pPr>
        <w:spacing w:line="240" w:lineRule="auto"/>
      </w:pPr>
    </w:p>
    <w:p w:rsidR="00323E20" w:rsidRDefault="00430841" w:rsidP="000178F8">
      <w:pPr>
        <w:pStyle w:val="ShortTP1"/>
      </w:pPr>
      <w:fldSimple w:instr=" STYLEREF ShortT ">
        <w:r w:rsidR="008602F0">
          <w:rPr>
            <w:noProof/>
          </w:rPr>
          <w:t>Payment Times Reporting Act 2020</w:t>
        </w:r>
      </w:fldSimple>
    </w:p>
    <w:p w:rsidR="00323E20" w:rsidRDefault="00430841" w:rsidP="000178F8">
      <w:pPr>
        <w:pStyle w:val="ActNoP1"/>
      </w:pPr>
      <w:fldSimple w:instr=" STYLEREF Actno ">
        <w:r w:rsidR="008602F0">
          <w:rPr>
            <w:noProof/>
          </w:rPr>
          <w:t>No. 91, 2020</w:t>
        </w:r>
      </w:fldSimple>
    </w:p>
    <w:p w:rsidR="00323E20" w:rsidRPr="009A0728" w:rsidRDefault="00323E20" w:rsidP="009A0728">
      <w:pPr>
        <w:pBdr>
          <w:bottom w:val="single" w:sz="6" w:space="0" w:color="auto"/>
        </w:pBdr>
        <w:spacing w:before="400" w:line="240" w:lineRule="auto"/>
        <w:rPr>
          <w:rFonts w:eastAsia="Times New Roman"/>
          <w:b/>
          <w:sz w:val="28"/>
        </w:rPr>
      </w:pPr>
    </w:p>
    <w:p w:rsidR="00323E20" w:rsidRPr="009A0728" w:rsidRDefault="00323E20" w:rsidP="009A0728">
      <w:pPr>
        <w:spacing w:line="40" w:lineRule="exact"/>
        <w:rPr>
          <w:rFonts w:eastAsia="Calibri"/>
          <w:b/>
          <w:sz w:val="28"/>
        </w:rPr>
      </w:pPr>
    </w:p>
    <w:p w:rsidR="00323E20" w:rsidRPr="009A0728" w:rsidRDefault="00323E20" w:rsidP="009A0728">
      <w:pPr>
        <w:pBdr>
          <w:top w:val="single" w:sz="12" w:space="0" w:color="auto"/>
        </w:pBdr>
        <w:spacing w:line="240" w:lineRule="auto"/>
        <w:rPr>
          <w:rFonts w:eastAsia="Times New Roman"/>
          <w:b/>
          <w:sz w:val="28"/>
        </w:rPr>
      </w:pPr>
    </w:p>
    <w:p w:rsidR="00323E20" w:rsidRDefault="00323E20" w:rsidP="00323E20">
      <w:pPr>
        <w:pStyle w:val="Page1"/>
        <w:spacing w:before="400"/>
      </w:pPr>
      <w:r>
        <w:t>An Act to provide for certain entities to report payment terms and practices, and for related purposes</w:t>
      </w:r>
    </w:p>
    <w:p w:rsidR="002455C2" w:rsidRDefault="002455C2" w:rsidP="000C5962">
      <w:pPr>
        <w:pStyle w:val="AssentDt"/>
        <w:spacing w:before="240"/>
        <w:rPr>
          <w:sz w:val="24"/>
        </w:rPr>
      </w:pPr>
      <w:r>
        <w:rPr>
          <w:sz w:val="24"/>
        </w:rPr>
        <w:t>[</w:t>
      </w:r>
      <w:r>
        <w:rPr>
          <w:i/>
          <w:sz w:val="24"/>
        </w:rPr>
        <w:t>Assented to 14 October 2020</w:t>
      </w:r>
      <w:r>
        <w:rPr>
          <w:sz w:val="24"/>
        </w:rPr>
        <w:t>]</w:t>
      </w:r>
    </w:p>
    <w:p w:rsidR="00715914" w:rsidRPr="002D215D" w:rsidRDefault="00715914" w:rsidP="00E20DBF">
      <w:pPr>
        <w:spacing w:before="240" w:line="240" w:lineRule="auto"/>
        <w:rPr>
          <w:sz w:val="32"/>
        </w:rPr>
      </w:pPr>
      <w:r w:rsidRPr="002D215D">
        <w:rPr>
          <w:sz w:val="32"/>
        </w:rPr>
        <w:t>The Parliament of Australia enacts:</w:t>
      </w:r>
    </w:p>
    <w:p w:rsidR="00715914" w:rsidRPr="002D215D" w:rsidRDefault="00715914" w:rsidP="00E20DBF">
      <w:pPr>
        <w:pStyle w:val="ActHead2"/>
      </w:pPr>
      <w:bookmarkStart w:id="1" w:name="_Toc53657958"/>
      <w:r w:rsidRPr="00E20DBF">
        <w:rPr>
          <w:rStyle w:val="CharPartNo"/>
        </w:rPr>
        <w:t>Part</w:t>
      </w:r>
      <w:r w:rsidR="002D215D" w:rsidRPr="00E20DBF">
        <w:rPr>
          <w:rStyle w:val="CharPartNo"/>
        </w:rPr>
        <w:t> </w:t>
      </w:r>
      <w:r w:rsidRPr="00E20DBF">
        <w:rPr>
          <w:rStyle w:val="CharPartNo"/>
        </w:rPr>
        <w:t>1</w:t>
      </w:r>
      <w:r w:rsidRPr="002D215D">
        <w:t>—</w:t>
      </w:r>
      <w:r w:rsidRPr="00E20DBF">
        <w:rPr>
          <w:rStyle w:val="CharPartText"/>
        </w:rPr>
        <w:t>Preliminary</w:t>
      </w:r>
      <w:bookmarkEnd w:id="1"/>
    </w:p>
    <w:p w:rsidR="00715914" w:rsidRPr="002E296D" w:rsidRDefault="00715914" w:rsidP="00E20DBF">
      <w:pPr>
        <w:pStyle w:val="Header"/>
      </w:pPr>
      <w:r w:rsidRPr="00E20DBF">
        <w:rPr>
          <w:rStyle w:val="CharDivNo"/>
        </w:rPr>
        <w:t xml:space="preserve"> </w:t>
      </w:r>
      <w:r w:rsidRPr="00E20DBF">
        <w:rPr>
          <w:rStyle w:val="CharDivText"/>
        </w:rPr>
        <w:t xml:space="preserve"> </w:t>
      </w:r>
    </w:p>
    <w:p w:rsidR="00715914" w:rsidRPr="002D215D" w:rsidRDefault="003041BF" w:rsidP="00E20DBF">
      <w:pPr>
        <w:pStyle w:val="ActHead5"/>
      </w:pPr>
      <w:bookmarkStart w:id="2" w:name="_Toc53657959"/>
      <w:r w:rsidRPr="00E20DBF">
        <w:rPr>
          <w:rStyle w:val="CharSectno"/>
        </w:rPr>
        <w:t>1</w:t>
      </w:r>
      <w:r w:rsidR="00715914" w:rsidRPr="002D215D">
        <w:t xml:space="preserve">  Short title</w:t>
      </w:r>
      <w:bookmarkEnd w:id="2"/>
    </w:p>
    <w:p w:rsidR="00F60FB2" w:rsidRPr="002D215D" w:rsidRDefault="00715914" w:rsidP="00E20DBF">
      <w:pPr>
        <w:pStyle w:val="subsection"/>
      </w:pPr>
      <w:r w:rsidRPr="002D215D">
        <w:tab/>
      </w:r>
      <w:r w:rsidRPr="002D215D">
        <w:tab/>
        <w:t xml:space="preserve">This Act </w:t>
      </w:r>
      <w:r w:rsidR="00B20224" w:rsidRPr="002D215D">
        <w:t>is</w:t>
      </w:r>
      <w:r w:rsidRPr="002D215D">
        <w:t xml:space="preserve"> the </w:t>
      </w:r>
      <w:r w:rsidR="00B019A7" w:rsidRPr="002D215D">
        <w:rPr>
          <w:i/>
        </w:rPr>
        <w:t>Payment Times Reporting Act 2020</w:t>
      </w:r>
      <w:r w:rsidR="00150EF0" w:rsidRPr="002D215D">
        <w:t>.</w:t>
      </w:r>
    </w:p>
    <w:p w:rsidR="00715914" w:rsidRPr="002D215D" w:rsidRDefault="003041BF" w:rsidP="00E20DBF">
      <w:pPr>
        <w:pStyle w:val="ActHead5"/>
      </w:pPr>
      <w:bookmarkStart w:id="3" w:name="_Toc53657960"/>
      <w:r w:rsidRPr="00E20DBF">
        <w:rPr>
          <w:rStyle w:val="CharSectno"/>
        </w:rPr>
        <w:t>2</w:t>
      </w:r>
      <w:r w:rsidR="00715914" w:rsidRPr="002D215D">
        <w:t xml:space="preserve">  Commencement</w:t>
      </w:r>
      <w:bookmarkEnd w:id="3"/>
    </w:p>
    <w:p w:rsidR="00715914" w:rsidRPr="002D215D" w:rsidRDefault="00715914" w:rsidP="00E20DBF">
      <w:pPr>
        <w:pStyle w:val="subsection"/>
      </w:pPr>
      <w:r w:rsidRPr="002D215D">
        <w:tab/>
        <w:t>(1)</w:t>
      </w:r>
      <w:r w:rsidRPr="002D215D">
        <w:tab/>
        <w:t>Each provision of this Act specified in column 1 of the table commences, or is taken to have commenced, in accordance with column 2 of the table. Any other statement in column 2 has effect according to its terms.</w:t>
      </w:r>
    </w:p>
    <w:p w:rsidR="00715914" w:rsidRPr="002D215D" w:rsidRDefault="00715914" w:rsidP="00E20DB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2D215D" w:rsidTr="00B019A7">
        <w:trPr>
          <w:tblHeader/>
        </w:trPr>
        <w:tc>
          <w:tcPr>
            <w:tcW w:w="7111" w:type="dxa"/>
            <w:gridSpan w:val="3"/>
            <w:tcBorders>
              <w:top w:val="single" w:sz="12" w:space="0" w:color="auto"/>
              <w:bottom w:val="single" w:sz="6" w:space="0" w:color="auto"/>
            </w:tcBorders>
            <w:shd w:val="clear" w:color="auto" w:fill="auto"/>
          </w:tcPr>
          <w:p w:rsidR="00715914" w:rsidRPr="002D215D" w:rsidRDefault="00715914" w:rsidP="00E20DBF">
            <w:pPr>
              <w:pStyle w:val="TableHeading"/>
            </w:pPr>
            <w:r w:rsidRPr="002D215D">
              <w:t>Commencement information</w:t>
            </w:r>
          </w:p>
        </w:tc>
      </w:tr>
      <w:tr w:rsidR="00715914" w:rsidRPr="002D215D" w:rsidTr="00B019A7">
        <w:trPr>
          <w:tblHeader/>
        </w:trPr>
        <w:tc>
          <w:tcPr>
            <w:tcW w:w="1701" w:type="dxa"/>
            <w:tcBorders>
              <w:top w:val="single" w:sz="6" w:space="0" w:color="auto"/>
              <w:bottom w:val="single" w:sz="6" w:space="0" w:color="auto"/>
            </w:tcBorders>
            <w:shd w:val="clear" w:color="auto" w:fill="auto"/>
          </w:tcPr>
          <w:p w:rsidR="00715914" w:rsidRPr="002D215D" w:rsidRDefault="00715914" w:rsidP="00E20DBF">
            <w:pPr>
              <w:pStyle w:val="TableHeading"/>
            </w:pPr>
            <w:r w:rsidRPr="002D215D">
              <w:t>Column 1</w:t>
            </w:r>
          </w:p>
        </w:tc>
        <w:tc>
          <w:tcPr>
            <w:tcW w:w="3828" w:type="dxa"/>
            <w:tcBorders>
              <w:top w:val="single" w:sz="6" w:space="0" w:color="auto"/>
              <w:bottom w:val="single" w:sz="6" w:space="0" w:color="auto"/>
            </w:tcBorders>
            <w:shd w:val="clear" w:color="auto" w:fill="auto"/>
          </w:tcPr>
          <w:p w:rsidR="00715914" w:rsidRPr="002D215D" w:rsidRDefault="00715914" w:rsidP="00E20DBF">
            <w:pPr>
              <w:pStyle w:val="TableHeading"/>
            </w:pPr>
            <w:r w:rsidRPr="002D215D">
              <w:t>Column 2</w:t>
            </w:r>
          </w:p>
        </w:tc>
        <w:tc>
          <w:tcPr>
            <w:tcW w:w="1582" w:type="dxa"/>
            <w:tcBorders>
              <w:top w:val="single" w:sz="6" w:space="0" w:color="auto"/>
              <w:bottom w:val="single" w:sz="6" w:space="0" w:color="auto"/>
            </w:tcBorders>
            <w:shd w:val="clear" w:color="auto" w:fill="auto"/>
          </w:tcPr>
          <w:p w:rsidR="00715914" w:rsidRPr="002D215D" w:rsidRDefault="00715914" w:rsidP="00E20DBF">
            <w:pPr>
              <w:pStyle w:val="TableHeading"/>
            </w:pPr>
            <w:r w:rsidRPr="002D215D">
              <w:t>Column 3</w:t>
            </w:r>
          </w:p>
        </w:tc>
      </w:tr>
      <w:tr w:rsidR="00715914" w:rsidRPr="002D215D" w:rsidTr="00B019A7">
        <w:trPr>
          <w:tblHeader/>
        </w:trPr>
        <w:tc>
          <w:tcPr>
            <w:tcW w:w="1701" w:type="dxa"/>
            <w:tcBorders>
              <w:top w:val="single" w:sz="6" w:space="0" w:color="auto"/>
              <w:bottom w:val="single" w:sz="12" w:space="0" w:color="auto"/>
            </w:tcBorders>
            <w:shd w:val="clear" w:color="auto" w:fill="auto"/>
          </w:tcPr>
          <w:p w:rsidR="00715914" w:rsidRPr="002D215D" w:rsidRDefault="00715914" w:rsidP="00E20DBF">
            <w:pPr>
              <w:pStyle w:val="TableHeading"/>
            </w:pPr>
            <w:r w:rsidRPr="002D215D">
              <w:t>Provisions</w:t>
            </w:r>
          </w:p>
        </w:tc>
        <w:tc>
          <w:tcPr>
            <w:tcW w:w="3828" w:type="dxa"/>
            <w:tcBorders>
              <w:top w:val="single" w:sz="6" w:space="0" w:color="auto"/>
              <w:bottom w:val="single" w:sz="12" w:space="0" w:color="auto"/>
            </w:tcBorders>
            <w:shd w:val="clear" w:color="auto" w:fill="auto"/>
          </w:tcPr>
          <w:p w:rsidR="00715914" w:rsidRPr="002D215D" w:rsidRDefault="00715914" w:rsidP="00E20DBF">
            <w:pPr>
              <w:pStyle w:val="TableHeading"/>
            </w:pPr>
            <w:r w:rsidRPr="002D215D">
              <w:t>Commencement</w:t>
            </w:r>
          </w:p>
        </w:tc>
        <w:tc>
          <w:tcPr>
            <w:tcW w:w="1582" w:type="dxa"/>
            <w:tcBorders>
              <w:top w:val="single" w:sz="6" w:space="0" w:color="auto"/>
              <w:bottom w:val="single" w:sz="12" w:space="0" w:color="auto"/>
            </w:tcBorders>
            <w:shd w:val="clear" w:color="auto" w:fill="auto"/>
          </w:tcPr>
          <w:p w:rsidR="00715914" w:rsidRPr="002D215D" w:rsidRDefault="00715914" w:rsidP="00E20DBF">
            <w:pPr>
              <w:pStyle w:val="TableHeading"/>
            </w:pPr>
            <w:r w:rsidRPr="002D215D">
              <w:t>Date/Details</w:t>
            </w:r>
          </w:p>
        </w:tc>
      </w:tr>
      <w:tr w:rsidR="00715914" w:rsidRPr="002D215D" w:rsidTr="00B019A7">
        <w:tc>
          <w:tcPr>
            <w:tcW w:w="1701" w:type="dxa"/>
            <w:tcBorders>
              <w:top w:val="single" w:sz="12" w:space="0" w:color="auto"/>
              <w:bottom w:val="single" w:sz="12" w:space="0" w:color="auto"/>
            </w:tcBorders>
            <w:shd w:val="clear" w:color="auto" w:fill="auto"/>
          </w:tcPr>
          <w:p w:rsidR="00715914" w:rsidRPr="002D215D" w:rsidRDefault="00715914" w:rsidP="00E20DBF">
            <w:pPr>
              <w:pStyle w:val="Tabletext"/>
            </w:pPr>
            <w:r w:rsidRPr="002D215D">
              <w:t xml:space="preserve">1.  </w:t>
            </w:r>
            <w:r w:rsidR="00B019A7" w:rsidRPr="002D215D">
              <w:t>The whole of this Act</w:t>
            </w:r>
          </w:p>
        </w:tc>
        <w:tc>
          <w:tcPr>
            <w:tcW w:w="3828" w:type="dxa"/>
            <w:tcBorders>
              <w:top w:val="single" w:sz="12" w:space="0" w:color="auto"/>
              <w:bottom w:val="single" w:sz="12" w:space="0" w:color="auto"/>
            </w:tcBorders>
            <w:shd w:val="clear" w:color="auto" w:fill="auto"/>
          </w:tcPr>
          <w:p w:rsidR="00715914" w:rsidRPr="002D215D" w:rsidRDefault="00BD28B6" w:rsidP="00E20DBF">
            <w:pPr>
              <w:pStyle w:val="Tabletext"/>
            </w:pPr>
            <w:r w:rsidRPr="002D215D">
              <w:t>As follows:</w:t>
            </w:r>
          </w:p>
          <w:p w:rsidR="00BD28B6" w:rsidRPr="002D215D" w:rsidRDefault="00BD28B6" w:rsidP="00E20DBF">
            <w:pPr>
              <w:pStyle w:val="Tablea"/>
            </w:pPr>
            <w:r w:rsidRPr="002D215D">
              <w:t>(a) if this Act receives the Royal Assent before 1</w:t>
            </w:r>
            <w:r w:rsidR="002D215D" w:rsidRPr="002D215D">
              <w:t> </w:t>
            </w:r>
            <w:r w:rsidRPr="002D215D">
              <w:t>January 2021—1</w:t>
            </w:r>
            <w:r w:rsidR="002D215D" w:rsidRPr="002D215D">
              <w:t> </w:t>
            </w:r>
            <w:r w:rsidRPr="002D215D">
              <w:t>January 2021;</w:t>
            </w:r>
          </w:p>
          <w:p w:rsidR="00BD28B6" w:rsidRPr="002D215D" w:rsidRDefault="00BD28B6" w:rsidP="00E20DBF">
            <w:pPr>
              <w:pStyle w:val="Tablea"/>
            </w:pPr>
            <w:r w:rsidRPr="002D215D">
              <w:t>(b) if this Act receives the Royal Assent on or after 1</w:t>
            </w:r>
            <w:r w:rsidR="002D215D" w:rsidRPr="002D215D">
              <w:t> </w:t>
            </w:r>
            <w:r w:rsidRPr="002D215D">
              <w:t>January 202</w:t>
            </w:r>
            <w:r w:rsidR="00546720" w:rsidRPr="002D215D">
              <w:t>1</w:t>
            </w:r>
            <w:r w:rsidRPr="002D215D">
              <w:t>—the first 1</w:t>
            </w:r>
            <w:r w:rsidR="002D215D" w:rsidRPr="002D215D">
              <w:t> </w:t>
            </w:r>
            <w:r w:rsidRPr="002D215D">
              <w:t>January or 1</w:t>
            </w:r>
            <w:r w:rsidR="002D215D" w:rsidRPr="002D215D">
              <w:t> </w:t>
            </w:r>
            <w:r w:rsidRPr="002D215D">
              <w:t>July to occur after the day this Act receives the Royal Assent.</w:t>
            </w:r>
          </w:p>
        </w:tc>
        <w:tc>
          <w:tcPr>
            <w:tcW w:w="1582" w:type="dxa"/>
            <w:tcBorders>
              <w:top w:val="single" w:sz="12" w:space="0" w:color="auto"/>
              <w:bottom w:val="single" w:sz="12" w:space="0" w:color="auto"/>
            </w:tcBorders>
            <w:shd w:val="clear" w:color="auto" w:fill="auto"/>
          </w:tcPr>
          <w:p w:rsidR="00715914" w:rsidRDefault="002455C2" w:rsidP="00E20DBF">
            <w:pPr>
              <w:pStyle w:val="Tabletext"/>
            </w:pPr>
            <w:r>
              <w:t>1 January 2021</w:t>
            </w:r>
          </w:p>
          <w:p w:rsidR="002455C2" w:rsidRPr="002D215D" w:rsidRDefault="002455C2" w:rsidP="00E20DBF">
            <w:pPr>
              <w:pStyle w:val="Tabletext"/>
            </w:pPr>
            <w:r>
              <w:t>(paragraph (a) applies)</w:t>
            </w:r>
          </w:p>
        </w:tc>
      </w:tr>
    </w:tbl>
    <w:p w:rsidR="00715914" w:rsidRPr="002D215D" w:rsidRDefault="00B80199" w:rsidP="00E20DBF">
      <w:pPr>
        <w:pStyle w:val="notetext"/>
      </w:pPr>
      <w:r w:rsidRPr="002D215D">
        <w:t>Note:</w:t>
      </w:r>
      <w:r w:rsidRPr="002D215D">
        <w:tab/>
        <w:t>This table relates only to the provisions of this Act as originally enacted. It will not be amended to deal with any later amendments of this Act.</w:t>
      </w:r>
    </w:p>
    <w:p w:rsidR="00715914" w:rsidRPr="002D215D" w:rsidRDefault="00715914" w:rsidP="00E20DBF">
      <w:pPr>
        <w:pStyle w:val="subsection"/>
      </w:pPr>
      <w:r w:rsidRPr="002D215D">
        <w:tab/>
        <w:t>(2)</w:t>
      </w:r>
      <w:r w:rsidRPr="002D215D">
        <w:tab/>
      </w:r>
      <w:r w:rsidR="00B80199" w:rsidRPr="002D215D">
        <w:t xml:space="preserve">Any information in </w:t>
      </w:r>
      <w:r w:rsidR="009532A5" w:rsidRPr="002D215D">
        <w:t>c</w:t>
      </w:r>
      <w:r w:rsidR="00B80199" w:rsidRPr="002D215D">
        <w:t>olumn 3 of the table is not part of this Act. Information may be inserted in this column, or information in it may be edited, in any published version of this Act.</w:t>
      </w:r>
    </w:p>
    <w:p w:rsidR="00102619" w:rsidRPr="002D215D" w:rsidRDefault="003041BF" w:rsidP="00E20DBF">
      <w:pPr>
        <w:pStyle w:val="ActHead5"/>
      </w:pPr>
      <w:bookmarkStart w:id="4" w:name="_Toc53657961"/>
      <w:r w:rsidRPr="00E20DBF">
        <w:rPr>
          <w:rStyle w:val="CharSectno"/>
        </w:rPr>
        <w:t>3</w:t>
      </w:r>
      <w:r w:rsidR="00102619" w:rsidRPr="002D215D">
        <w:t xml:space="preserve">  </w:t>
      </w:r>
      <w:r w:rsidR="004075AC" w:rsidRPr="002D215D">
        <w:t>Objects of this Act</w:t>
      </w:r>
      <w:bookmarkEnd w:id="4"/>
    </w:p>
    <w:p w:rsidR="004075AC" w:rsidRPr="002D215D" w:rsidRDefault="00622A90" w:rsidP="00E20DBF">
      <w:pPr>
        <w:pStyle w:val="subsection"/>
      </w:pPr>
      <w:r w:rsidRPr="002D215D">
        <w:tab/>
      </w:r>
      <w:r w:rsidRPr="002D215D">
        <w:tab/>
        <w:t>The objects of this Act are:</w:t>
      </w:r>
    </w:p>
    <w:p w:rsidR="001D14D9" w:rsidRPr="002D215D" w:rsidRDefault="00592411" w:rsidP="00E20DBF">
      <w:pPr>
        <w:pStyle w:val="paragraph"/>
      </w:pPr>
      <w:r w:rsidRPr="002D215D">
        <w:tab/>
        <w:t>(a)</w:t>
      </w:r>
      <w:r w:rsidRPr="002D215D">
        <w:tab/>
        <w:t xml:space="preserve">to </w:t>
      </w:r>
      <w:r w:rsidR="001D14D9" w:rsidRPr="002D215D">
        <w:t>provide for</w:t>
      </w:r>
      <w:r w:rsidR="00751FDA" w:rsidRPr="002D215D">
        <w:t xml:space="preserve"> </w:t>
      </w:r>
      <w:r w:rsidR="006660E6" w:rsidRPr="002D215D">
        <w:t>large businesses, certain government entities and volunteering entities to report information on their payment terms and practices in relation to their small business suppliers</w:t>
      </w:r>
      <w:r w:rsidR="001D14D9" w:rsidRPr="002D215D">
        <w:t>; and</w:t>
      </w:r>
    </w:p>
    <w:p w:rsidR="00622A90" w:rsidRPr="002D215D" w:rsidRDefault="001D14D9" w:rsidP="00E20DBF">
      <w:pPr>
        <w:pStyle w:val="paragraph"/>
      </w:pPr>
      <w:r w:rsidRPr="002D215D">
        <w:tab/>
        <w:t>(b)</w:t>
      </w:r>
      <w:r w:rsidRPr="002D215D">
        <w:tab/>
      </w:r>
      <w:r w:rsidR="00FF200C" w:rsidRPr="002D215D">
        <w:t xml:space="preserve">to make </w:t>
      </w:r>
      <w:r w:rsidR="006660E6" w:rsidRPr="002D215D">
        <w:t xml:space="preserve">that </w:t>
      </w:r>
      <w:r w:rsidR="0088021F" w:rsidRPr="002D215D">
        <w:t xml:space="preserve">information </w:t>
      </w:r>
      <w:r w:rsidRPr="002D215D">
        <w:t>publicly</w:t>
      </w:r>
      <w:r w:rsidR="00902F5D" w:rsidRPr="002D215D">
        <w:t xml:space="preserve"> </w:t>
      </w:r>
      <w:r w:rsidR="009B3C00" w:rsidRPr="002D215D">
        <w:t>available</w:t>
      </w:r>
      <w:r w:rsidRPr="002D215D">
        <w:t xml:space="preserve"> in order to:</w:t>
      </w:r>
    </w:p>
    <w:p w:rsidR="001D14D9" w:rsidRPr="002D215D" w:rsidRDefault="001D14D9" w:rsidP="00E20DBF">
      <w:pPr>
        <w:pStyle w:val="paragraphsub"/>
      </w:pPr>
      <w:r w:rsidRPr="002D215D">
        <w:tab/>
        <w:t>(i)</w:t>
      </w:r>
      <w:r w:rsidRPr="002D215D">
        <w:tab/>
        <w:t>enable small businesses to make more informed decisions about potential customers; and</w:t>
      </w:r>
    </w:p>
    <w:p w:rsidR="001D14D9" w:rsidRPr="002D215D" w:rsidRDefault="001D14D9" w:rsidP="00E20DBF">
      <w:pPr>
        <w:pStyle w:val="paragraphsub"/>
      </w:pPr>
      <w:r w:rsidRPr="002D215D">
        <w:tab/>
        <w:t>(ii)</w:t>
      </w:r>
      <w:r w:rsidRPr="002D215D">
        <w:tab/>
        <w:t xml:space="preserve">create incentives for </w:t>
      </w:r>
      <w:r w:rsidR="006660E6" w:rsidRPr="002D215D">
        <w:t>reporting entities</w:t>
      </w:r>
      <w:r w:rsidRPr="002D215D">
        <w:t xml:space="preserve"> to improve their payment terms and practices.</w:t>
      </w:r>
    </w:p>
    <w:p w:rsidR="00F91403" w:rsidRPr="002D215D" w:rsidRDefault="003041BF" w:rsidP="00E20DBF">
      <w:pPr>
        <w:pStyle w:val="ActHead5"/>
      </w:pPr>
      <w:bookmarkStart w:id="5" w:name="_Toc53657962"/>
      <w:r w:rsidRPr="00E20DBF">
        <w:rPr>
          <w:rStyle w:val="CharSectno"/>
        </w:rPr>
        <w:t>4</w:t>
      </w:r>
      <w:r w:rsidR="00F91403" w:rsidRPr="002D215D">
        <w:t xml:space="preserve">  Simplified outline of this Act</w:t>
      </w:r>
      <w:bookmarkEnd w:id="5"/>
    </w:p>
    <w:p w:rsidR="00B81E82" w:rsidRPr="002D215D" w:rsidRDefault="00B81E82" w:rsidP="00E20DBF">
      <w:pPr>
        <w:pStyle w:val="SOText"/>
      </w:pPr>
      <w:r w:rsidRPr="002D215D">
        <w:t xml:space="preserve">This Act requires certain entities that carry on </w:t>
      </w:r>
      <w:r w:rsidR="00D00759" w:rsidRPr="002D215D">
        <w:t>an enterprise</w:t>
      </w:r>
      <w:r w:rsidRPr="002D215D">
        <w:t xml:space="preserve"> in Australia to report </w:t>
      </w:r>
      <w:r w:rsidR="00E55B8C" w:rsidRPr="002D215D">
        <w:t xml:space="preserve">their payment </w:t>
      </w:r>
      <w:r w:rsidRPr="002D215D">
        <w:t>terms and practices in relation to their small business suppliers.</w:t>
      </w:r>
      <w:r w:rsidR="00E55B8C" w:rsidRPr="002D215D">
        <w:t xml:space="preserve"> </w:t>
      </w:r>
      <w:r w:rsidRPr="002D215D">
        <w:t>Other entities may elect to report voluntarily.</w:t>
      </w:r>
    </w:p>
    <w:p w:rsidR="00AF472C" w:rsidRPr="002D215D" w:rsidRDefault="00B35B92" w:rsidP="00E20DBF">
      <w:pPr>
        <w:pStyle w:val="SOText"/>
      </w:pPr>
      <w:r w:rsidRPr="002D215D">
        <w:t>A reporting entity</w:t>
      </w:r>
      <w:r w:rsidR="00095FB5" w:rsidRPr="002D215D">
        <w:t xml:space="preserve"> must </w:t>
      </w:r>
      <w:r w:rsidRPr="002D215D">
        <w:t>give</w:t>
      </w:r>
      <w:r w:rsidR="00E55B8C" w:rsidRPr="002D215D">
        <w:t xml:space="preserve"> the </w:t>
      </w:r>
      <w:r w:rsidR="00095FB5" w:rsidRPr="002D215D">
        <w:t>Payment Times Reporting Regulator</w:t>
      </w:r>
      <w:r w:rsidRPr="002D215D">
        <w:t xml:space="preserve"> a report for each period of 6 months</w:t>
      </w:r>
      <w:r w:rsidR="00095FB5" w:rsidRPr="002D215D">
        <w:t xml:space="preserve">. The Regulator keeps </w:t>
      </w:r>
      <w:r w:rsidR="00990AAE" w:rsidRPr="002D215D">
        <w:t xml:space="preserve">the </w:t>
      </w:r>
      <w:r w:rsidR="00095FB5" w:rsidRPr="002D215D">
        <w:t>reports on a publicly available register, known as the Payment Times Reports Register.</w:t>
      </w:r>
    </w:p>
    <w:p w:rsidR="00F15F19" w:rsidRPr="002D215D" w:rsidRDefault="00F15F19" w:rsidP="00E20DBF">
      <w:pPr>
        <w:pStyle w:val="SOText"/>
      </w:pPr>
      <w:r w:rsidRPr="002D215D">
        <w:t xml:space="preserve">The Regulator is to be an SES employee in the Department. The functions of the Regulator include </w:t>
      </w:r>
      <w:r w:rsidR="0095399A" w:rsidRPr="002D215D">
        <w:t xml:space="preserve">monitoring and enforcing </w:t>
      </w:r>
      <w:r w:rsidRPr="002D215D">
        <w:t>compliance with this Act.</w:t>
      </w:r>
    </w:p>
    <w:p w:rsidR="00F91403" w:rsidRPr="002D215D" w:rsidRDefault="003041BF" w:rsidP="00E20DBF">
      <w:pPr>
        <w:pStyle w:val="ActHead5"/>
      </w:pPr>
      <w:bookmarkStart w:id="6" w:name="_Toc53657963"/>
      <w:r w:rsidRPr="00E20DBF">
        <w:rPr>
          <w:rStyle w:val="CharSectno"/>
        </w:rPr>
        <w:t>5</w:t>
      </w:r>
      <w:r w:rsidR="00AB5D1B" w:rsidRPr="002D215D">
        <w:t xml:space="preserve">  Definitions</w:t>
      </w:r>
      <w:bookmarkEnd w:id="6"/>
    </w:p>
    <w:p w:rsidR="00AB5D1B" w:rsidRPr="002D215D" w:rsidRDefault="00AB5D1B" w:rsidP="00E20DBF">
      <w:pPr>
        <w:pStyle w:val="subsection"/>
      </w:pPr>
      <w:r w:rsidRPr="002D215D">
        <w:tab/>
      </w:r>
      <w:r w:rsidRPr="002D215D">
        <w:tab/>
        <w:t>In this Act:</w:t>
      </w:r>
    </w:p>
    <w:p w:rsidR="00915DC1" w:rsidRPr="00D02DA8" w:rsidRDefault="00915DC1" w:rsidP="00E20DBF">
      <w:pPr>
        <w:pStyle w:val="Definition"/>
      </w:pPr>
      <w:r w:rsidRPr="00D02DA8">
        <w:rPr>
          <w:b/>
          <w:i/>
        </w:rPr>
        <w:t>ABN</w:t>
      </w:r>
      <w:r w:rsidRPr="00D02DA8">
        <w:t xml:space="preserve"> has the same meaning as in the </w:t>
      </w:r>
      <w:r w:rsidRPr="00D02DA8">
        <w:rPr>
          <w:i/>
        </w:rPr>
        <w:t>A New Tax System (Australian Business Number) Act 1999</w:t>
      </w:r>
      <w:r w:rsidRPr="00D02DA8">
        <w:t>.</w:t>
      </w:r>
    </w:p>
    <w:p w:rsidR="00D00759" w:rsidRPr="002D215D" w:rsidRDefault="00F3757D" w:rsidP="00E20DBF">
      <w:pPr>
        <w:pStyle w:val="Definition"/>
      </w:pPr>
      <w:r w:rsidRPr="002D215D">
        <w:rPr>
          <w:b/>
          <w:i/>
        </w:rPr>
        <w:t>Australia</w:t>
      </w:r>
      <w:r w:rsidRPr="002D215D">
        <w:t xml:space="preserve"> has the same meaning as in the </w:t>
      </w:r>
      <w:r w:rsidRPr="002D215D">
        <w:rPr>
          <w:i/>
        </w:rPr>
        <w:t>Income Tax Assessment Act 1997</w:t>
      </w:r>
      <w:r w:rsidRPr="002D215D">
        <w:t>.</w:t>
      </w:r>
    </w:p>
    <w:p w:rsidR="00AC0931" w:rsidRPr="002D215D" w:rsidRDefault="00AC0931" w:rsidP="00E20DBF">
      <w:pPr>
        <w:pStyle w:val="Definition"/>
      </w:pPr>
      <w:r w:rsidRPr="002D215D">
        <w:rPr>
          <w:b/>
          <w:i/>
        </w:rPr>
        <w:t>Australian law</w:t>
      </w:r>
      <w:r w:rsidRPr="002D215D">
        <w:t xml:space="preserve"> means a law of the Commonwealth, or of a State or Territory.</w:t>
      </w:r>
    </w:p>
    <w:p w:rsidR="0050681F" w:rsidRPr="002D215D" w:rsidRDefault="00BB662A" w:rsidP="00E20DBF">
      <w:pPr>
        <w:pStyle w:val="Definition"/>
      </w:pPr>
      <w:r w:rsidRPr="002D215D">
        <w:rPr>
          <w:b/>
          <w:i/>
        </w:rPr>
        <w:t xml:space="preserve">authorised </w:t>
      </w:r>
      <w:r w:rsidR="0050681F" w:rsidRPr="002D215D">
        <w:rPr>
          <w:b/>
          <w:i/>
        </w:rPr>
        <w:t>officer</w:t>
      </w:r>
      <w:r w:rsidR="008537F5" w:rsidRPr="002D215D">
        <w:t xml:space="preserve"> </w:t>
      </w:r>
      <w:r w:rsidR="00F40784" w:rsidRPr="002D215D">
        <w:t>means</w:t>
      </w:r>
      <w:r w:rsidR="00316436" w:rsidRPr="002D215D">
        <w:t xml:space="preserve"> </w:t>
      </w:r>
      <w:r w:rsidR="008537F5" w:rsidRPr="002D215D">
        <w:t xml:space="preserve">a person appointed as an authorised officer under </w:t>
      </w:r>
      <w:r w:rsidR="00E20DBF">
        <w:t>subsection 3</w:t>
      </w:r>
      <w:r w:rsidR="003041BF" w:rsidRPr="002D215D">
        <w:t>5</w:t>
      </w:r>
      <w:r w:rsidR="008537F5" w:rsidRPr="002D215D">
        <w:t>(1)</w:t>
      </w:r>
      <w:r w:rsidR="0050681F" w:rsidRPr="002D215D">
        <w:t>.</w:t>
      </w:r>
    </w:p>
    <w:p w:rsidR="00915DC1" w:rsidRPr="00D02DA8" w:rsidRDefault="00915DC1" w:rsidP="00E20DBF">
      <w:pPr>
        <w:pStyle w:val="Definition"/>
      </w:pPr>
      <w:r w:rsidRPr="00D02DA8">
        <w:rPr>
          <w:b/>
          <w:i/>
        </w:rPr>
        <w:t>Business Industry Codes</w:t>
      </w:r>
      <w:r w:rsidRPr="00D02DA8">
        <w:t xml:space="preserve"> means the Business Industry Codes published by the Australian Taxation Office, as in force or existing from time to time.</w:t>
      </w:r>
    </w:p>
    <w:p w:rsidR="00915DC1" w:rsidRPr="00D02DA8" w:rsidRDefault="00915DC1" w:rsidP="00E20DBF">
      <w:pPr>
        <w:pStyle w:val="notetext"/>
      </w:pPr>
      <w:r w:rsidRPr="00D02DA8">
        <w:t>Note:</w:t>
      </w:r>
      <w:r w:rsidRPr="00D02DA8">
        <w:tab/>
        <w:t>The Business Industry Codes could in 2020 be viewed on the Australian Taxation Office’s website (https://www.ato.gov.au).</w:t>
      </w:r>
    </w:p>
    <w:p w:rsidR="00BA3D92" w:rsidRPr="002D215D" w:rsidRDefault="00BA3D92" w:rsidP="00E20DBF">
      <w:pPr>
        <w:pStyle w:val="Definition"/>
      </w:pPr>
      <w:r w:rsidRPr="002D215D">
        <w:rPr>
          <w:b/>
          <w:i/>
        </w:rPr>
        <w:t>carrying on an enterprise</w:t>
      </w:r>
      <w:r w:rsidRPr="002D215D">
        <w:t xml:space="preserve"> includes doing anything in the course of the commencement or termination of the enterprise.</w:t>
      </w:r>
    </w:p>
    <w:p w:rsidR="009216BB" w:rsidRPr="002D215D" w:rsidRDefault="009216BB" w:rsidP="00E20DBF">
      <w:pPr>
        <w:pStyle w:val="Definition"/>
      </w:pPr>
      <w:r w:rsidRPr="002D215D">
        <w:rPr>
          <w:b/>
          <w:i/>
        </w:rPr>
        <w:t>civil penalty provision</w:t>
      </w:r>
      <w:r w:rsidRPr="002D215D">
        <w:t xml:space="preserve"> has the same meaning as in the Regulatory Powers Act.</w:t>
      </w:r>
    </w:p>
    <w:p w:rsidR="00915DC1" w:rsidRPr="00D02DA8" w:rsidRDefault="00915DC1" w:rsidP="00E20DBF">
      <w:pPr>
        <w:pStyle w:val="Definition"/>
      </w:pPr>
      <w:r w:rsidRPr="00D02DA8">
        <w:rPr>
          <w:b/>
          <w:i/>
        </w:rPr>
        <w:t>commencement day</w:t>
      </w:r>
      <w:r w:rsidRPr="00D02DA8">
        <w:t xml:space="preserve"> means the day this Act commences.</w:t>
      </w:r>
    </w:p>
    <w:p w:rsidR="00F0262B" w:rsidRPr="002D215D" w:rsidRDefault="00F0262B" w:rsidP="00E20DBF">
      <w:pPr>
        <w:pStyle w:val="Definition"/>
      </w:pPr>
      <w:r w:rsidRPr="002D215D">
        <w:rPr>
          <w:b/>
          <w:i/>
        </w:rPr>
        <w:t>commercial</w:t>
      </w:r>
      <w:r w:rsidR="00E20DBF">
        <w:rPr>
          <w:b/>
          <w:i/>
        </w:rPr>
        <w:noBreakHyphen/>
      </w:r>
      <w:r w:rsidRPr="002D215D">
        <w:rPr>
          <w:b/>
          <w:i/>
        </w:rPr>
        <w:t>in</w:t>
      </w:r>
      <w:r w:rsidR="00E20DBF">
        <w:rPr>
          <w:b/>
          <w:i/>
        </w:rPr>
        <w:noBreakHyphen/>
      </w:r>
      <w:r w:rsidRPr="002D215D">
        <w:rPr>
          <w:b/>
          <w:i/>
        </w:rPr>
        <w:t>confidence</w:t>
      </w:r>
      <w:r w:rsidRPr="002D215D">
        <w:t xml:space="preserve"> has the meaning given by </w:t>
      </w:r>
      <w:r w:rsidR="00E20DBF">
        <w:t>subsection 2</w:t>
      </w:r>
      <w:r w:rsidR="003041BF" w:rsidRPr="002D215D">
        <w:t>0</w:t>
      </w:r>
      <w:r w:rsidRPr="002D215D">
        <w:t>(3).</w:t>
      </w:r>
    </w:p>
    <w:p w:rsidR="00D97623" w:rsidRPr="002D215D" w:rsidRDefault="00D97623" w:rsidP="00E20DBF">
      <w:pPr>
        <w:pStyle w:val="Definition"/>
      </w:pPr>
      <w:r w:rsidRPr="002D215D">
        <w:rPr>
          <w:b/>
          <w:i/>
        </w:rPr>
        <w:t>constitutional corporation</w:t>
      </w:r>
      <w:r w:rsidRPr="002D215D">
        <w:t xml:space="preserve"> means a corporation to which paragraph</w:t>
      </w:r>
      <w:r w:rsidR="002D215D" w:rsidRPr="002D215D">
        <w:t> </w:t>
      </w:r>
      <w:r w:rsidRPr="002D215D">
        <w:t>51(xx) of the Constitution applies.</w:t>
      </w:r>
    </w:p>
    <w:p w:rsidR="005831A5" w:rsidRPr="002D215D" w:rsidRDefault="005831A5" w:rsidP="00E20DBF">
      <w:pPr>
        <w:pStyle w:val="Definition"/>
      </w:pPr>
      <w:r w:rsidRPr="002D215D">
        <w:rPr>
          <w:b/>
          <w:i/>
        </w:rPr>
        <w:t>constitutionally covered entity</w:t>
      </w:r>
      <w:r w:rsidRPr="002D215D">
        <w:t xml:space="preserve"> has the meaning given by </w:t>
      </w:r>
      <w:r w:rsidR="00E20DBF">
        <w:t>section 6</w:t>
      </w:r>
      <w:r w:rsidRPr="002D215D">
        <w:t>.</w:t>
      </w:r>
    </w:p>
    <w:p w:rsidR="009D4B38" w:rsidRPr="002D215D" w:rsidRDefault="00A97E7A" w:rsidP="00E20DBF">
      <w:pPr>
        <w:pStyle w:val="Definition"/>
      </w:pPr>
      <w:r w:rsidRPr="002D215D">
        <w:rPr>
          <w:b/>
          <w:i/>
        </w:rPr>
        <w:t>controlling corporation</w:t>
      </w:r>
      <w:r w:rsidR="009D4B38" w:rsidRPr="002D215D">
        <w:t xml:space="preserve"> means an entity that:</w:t>
      </w:r>
    </w:p>
    <w:p w:rsidR="009D4B38" w:rsidRPr="002D215D" w:rsidRDefault="009D4B38" w:rsidP="00E20DBF">
      <w:pPr>
        <w:pStyle w:val="paragraph"/>
      </w:pPr>
      <w:r w:rsidRPr="002D215D">
        <w:tab/>
        <w:t>(a)</w:t>
      </w:r>
      <w:r w:rsidRPr="002D215D">
        <w:tab/>
        <w:t>is a body corporate incorporated in Australia; and</w:t>
      </w:r>
    </w:p>
    <w:p w:rsidR="009D4B38" w:rsidRPr="002D215D" w:rsidRDefault="009D4B38" w:rsidP="00E20DBF">
      <w:pPr>
        <w:pStyle w:val="paragraph"/>
      </w:pPr>
      <w:r w:rsidRPr="002D215D">
        <w:tab/>
        <w:t>(b)</w:t>
      </w:r>
      <w:r w:rsidRPr="002D215D">
        <w:tab/>
        <w:t>is not a subsidiary of another body corporate that is incorporated in Australia.</w:t>
      </w:r>
    </w:p>
    <w:p w:rsidR="00AC0931" w:rsidRPr="002D215D" w:rsidRDefault="00AC0931" w:rsidP="00E20DBF">
      <w:pPr>
        <w:pStyle w:val="Definition"/>
        <w:rPr>
          <w:b/>
          <w:i/>
        </w:rPr>
      </w:pPr>
      <w:r w:rsidRPr="002D215D">
        <w:rPr>
          <w:b/>
          <w:i/>
        </w:rPr>
        <w:t>enforcement body</w:t>
      </w:r>
      <w:r w:rsidRPr="002D215D">
        <w:t xml:space="preserve"> has the same meaning as in the </w:t>
      </w:r>
      <w:r w:rsidRPr="002D215D">
        <w:rPr>
          <w:i/>
        </w:rPr>
        <w:t>Privacy Act 1988</w:t>
      </w:r>
      <w:r w:rsidRPr="002D215D">
        <w:t>.</w:t>
      </w:r>
    </w:p>
    <w:p w:rsidR="00BB0E89" w:rsidRPr="002D215D" w:rsidRDefault="00BB0E89" w:rsidP="00E20DBF">
      <w:pPr>
        <w:pStyle w:val="Definition"/>
      </w:pPr>
      <w:r w:rsidRPr="002D215D">
        <w:rPr>
          <w:b/>
          <w:i/>
        </w:rPr>
        <w:t>enforcement day</w:t>
      </w:r>
      <w:r w:rsidRPr="002D215D">
        <w:t xml:space="preserve"> has the me</w:t>
      </w:r>
      <w:r w:rsidR="00B1285E" w:rsidRPr="002D215D">
        <w:t xml:space="preserve">aning given by </w:t>
      </w:r>
      <w:r w:rsidR="00E20DBF">
        <w:t>subsection 3</w:t>
      </w:r>
      <w:r w:rsidR="003041BF" w:rsidRPr="002D215D">
        <w:t>7</w:t>
      </w:r>
      <w:r w:rsidR="00B1285E" w:rsidRPr="002D215D">
        <w:t>(2</w:t>
      </w:r>
      <w:r w:rsidRPr="002D215D">
        <w:t>).</w:t>
      </w:r>
    </w:p>
    <w:p w:rsidR="00C02BA3" w:rsidRPr="002D215D" w:rsidRDefault="00AC0931" w:rsidP="00E20DBF">
      <w:pPr>
        <w:pStyle w:val="Definition"/>
      </w:pPr>
      <w:r w:rsidRPr="002D215D">
        <w:rPr>
          <w:b/>
          <w:i/>
        </w:rPr>
        <w:t>enforcement related activity</w:t>
      </w:r>
      <w:r w:rsidRPr="002D215D">
        <w:t xml:space="preserve"> has the same meaning as in the </w:t>
      </w:r>
      <w:r w:rsidRPr="002D215D">
        <w:rPr>
          <w:i/>
        </w:rPr>
        <w:t>Privacy Act 1988</w:t>
      </w:r>
      <w:r w:rsidRPr="002D215D">
        <w:t>.</w:t>
      </w:r>
    </w:p>
    <w:p w:rsidR="00C0451B" w:rsidRPr="002D215D" w:rsidRDefault="00C0451B" w:rsidP="00E20DBF">
      <w:pPr>
        <w:pStyle w:val="Definition"/>
      </w:pPr>
      <w:r w:rsidRPr="002D215D">
        <w:rPr>
          <w:b/>
          <w:i/>
        </w:rPr>
        <w:t>engage in conduct</w:t>
      </w:r>
      <w:r w:rsidRPr="002D215D">
        <w:t xml:space="preserve"> means:</w:t>
      </w:r>
    </w:p>
    <w:p w:rsidR="00C0451B" w:rsidRPr="002D215D" w:rsidRDefault="00C0451B" w:rsidP="00E20DBF">
      <w:pPr>
        <w:pStyle w:val="paragraph"/>
      </w:pPr>
      <w:r w:rsidRPr="002D215D">
        <w:tab/>
        <w:t>(a)</w:t>
      </w:r>
      <w:r w:rsidRPr="002D215D">
        <w:tab/>
        <w:t>do an act; or</w:t>
      </w:r>
    </w:p>
    <w:p w:rsidR="00C0451B" w:rsidRPr="002D215D" w:rsidRDefault="00C0451B" w:rsidP="00E20DBF">
      <w:pPr>
        <w:pStyle w:val="paragraph"/>
      </w:pPr>
      <w:r w:rsidRPr="002D215D">
        <w:tab/>
        <w:t>(b)</w:t>
      </w:r>
      <w:r w:rsidRPr="002D215D">
        <w:tab/>
        <w:t>omit to perform an act.</w:t>
      </w:r>
    </w:p>
    <w:p w:rsidR="00BA3D92" w:rsidRPr="002D215D" w:rsidRDefault="00BA3D92" w:rsidP="00E20DBF">
      <w:pPr>
        <w:pStyle w:val="Definition"/>
      </w:pPr>
      <w:r w:rsidRPr="002D215D">
        <w:rPr>
          <w:b/>
          <w:i/>
        </w:rPr>
        <w:t>enterprise</w:t>
      </w:r>
      <w:r w:rsidRPr="002D215D">
        <w:t xml:space="preserve"> has the same meaning as in the </w:t>
      </w:r>
      <w:r w:rsidRPr="002D215D">
        <w:rPr>
          <w:i/>
        </w:rPr>
        <w:t>A New Tax System (Goods and Services Tax) Act 1999</w:t>
      </w:r>
      <w:r w:rsidRPr="002D215D">
        <w:t>.</w:t>
      </w:r>
    </w:p>
    <w:p w:rsidR="00A008AC" w:rsidRPr="002D215D" w:rsidRDefault="00A008AC" w:rsidP="00E20DBF">
      <w:pPr>
        <w:pStyle w:val="Definition"/>
      </w:pPr>
      <w:r w:rsidRPr="002D215D">
        <w:rPr>
          <w:b/>
          <w:i/>
        </w:rPr>
        <w:t>entity</w:t>
      </w:r>
      <w:r w:rsidRPr="002D215D">
        <w:t xml:space="preserve"> has the same meaning as in the </w:t>
      </w:r>
      <w:r w:rsidRPr="002D215D">
        <w:rPr>
          <w:i/>
        </w:rPr>
        <w:t>Income Tax Assessment Act 1997</w:t>
      </w:r>
      <w:r w:rsidRPr="002D215D">
        <w:t>.</w:t>
      </w:r>
    </w:p>
    <w:p w:rsidR="009E635D" w:rsidRPr="002D215D" w:rsidRDefault="009E635D" w:rsidP="00E20DBF">
      <w:pPr>
        <w:pStyle w:val="Definition"/>
      </w:pPr>
      <w:r w:rsidRPr="002D215D">
        <w:rPr>
          <w:b/>
          <w:i/>
        </w:rPr>
        <w:t>entrusted person</w:t>
      </w:r>
      <w:r w:rsidRPr="002D215D">
        <w:t xml:space="preserve"> means:</w:t>
      </w:r>
    </w:p>
    <w:p w:rsidR="009E635D" w:rsidRPr="002D215D" w:rsidRDefault="009E635D" w:rsidP="00E20DBF">
      <w:pPr>
        <w:pStyle w:val="paragraph"/>
      </w:pPr>
      <w:r w:rsidRPr="002D215D">
        <w:tab/>
        <w:t>(a)</w:t>
      </w:r>
      <w:r w:rsidRPr="002D215D">
        <w:tab/>
        <w:t>the Secretary; or</w:t>
      </w:r>
    </w:p>
    <w:p w:rsidR="009E635D" w:rsidRPr="002D215D" w:rsidRDefault="009E635D" w:rsidP="00E20DBF">
      <w:pPr>
        <w:pStyle w:val="paragraph"/>
      </w:pPr>
      <w:r w:rsidRPr="002D215D">
        <w:tab/>
        <w:t>(b)</w:t>
      </w:r>
      <w:r w:rsidRPr="002D215D">
        <w:tab/>
        <w:t>the Regulator; or</w:t>
      </w:r>
    </w:p>
    <w:p w:rsidR="009E635D" w:rsidRPr="002D215D" w:rsidRDefault="009E635D" w:rsidP="00E20DBF">
      <w:pPr>
        <w:pStyle w:val="paragraph"/>
      </w:pPr>
      <w:r w:rsidRPr="002D215D">
        <w:tab/>
        <w:t>(c)</w:t>
      </w:r>
      <w:r w:rsidRPr="002D215D">
        <w:tab/>
        <w:t>an APS employee in the Department; or</w:t>
      </w:r>
    </w:p>
    <w:p w:rsidR="009E635D" w:rsidRPr="002D215D" w:rsidRDefault="009E635D" w:rsidP="00E20DBF">
      <w:pPr>
        <w:pStyle w:val="paragraph"/>
      </w:pPr>
      <w:r w:rsidRPr="002D215D">
        <w:tab/>
        <w:t>(d)</w:t>
      </w:r>
      <w:r w:rsidRPr="002D215D">
        <w:tab/>
        <w:t>any other person employed in or engaged by the Department.</w:t>
      </w:r>
    </w:p>
    <w:p w:rsidR="006D3126" w:rsidRPr="002D215D" w:rsidRDefault="006D3126" w:rsidP="00E20DBF">
      <w:pPr>
        <w:pStyle w:val="Definition"/>
      </w:pPr>
      <w:r w:rsidRPr="002D215D">
        <w:rPr>
          <w:b/>
          <w:i/>
        </w:rPr>
        <w:t>Federal Circuit Court</w:t>
      </w:r>
      <w:r w:rsidRPr="002D215D">
        <w:t xml:space="preserve"> means the Federal Circuit Court of Australia.</w:t>
      </w:r>
    </w:p>
    <w:p w:rsidR="006D3126" w:rsidRPr="002D215D" w:rsidRDefault="006D3126" w:rsidP="00E20DBF">
      <w:pPr>
        <w:pStyle w:val="Definition"/>
      </w:pPr>
      <w:r w:rsidRPr="002D215D">
        <w:rPr>
          <w:b/>
          <w:i/>
        </w:rPr>
        <w:t>Federal Court</w:t>
      </w:r>
      <w:r w:rsidRPr="002D215D">
        <w:t xml:space="preserve"> means the Federal Court of Australia.</w:t>
      </w:r>
    </w:p>
    <w:p w:rsidR="00F33A50" w:rsidRPr="002D215D" w:rsidRDefault="00F33A50" w:rsidP="00E20DBF">
      <w:pPr>
        <w:pStyle w:val="Definition"/>
      </w:pPr>
      <w:r w:rsidRPr="002D215D">
        <w:rPr>
          <w:b/>
          <w:i/>
        </w:rPr>
        <w:t>foreign entity</w:t>
      </w:r>
      <w:r w:rsidRPr="002D215D">
        <w:t xml:space="preserve"> has the same meaning as in the </w:t>
      </w:r>
      <w:r w:rsidRPr="002D215D">
        <w:rPr>
          <w:i/>
        </w:rPr>
        <w:t>Income Tax Assessment Act 1997</w:t>
      </w:r>
      <w:r w:rsidRPr="002D215D">
        <w:t>.</w:t>
      </w:r>
    </w:p>
    <w:p w:rsidR="001D0884" w:rsidRPr="002D215D" w:rsidRDefault="001D0884" w:rsidP="00E20DBF">
      <w:pPr>
        <w:pStyle w:val="Definition"/>
      </w:pPr>
      <w:r w:rsidRPr="002D215D">
        <w:rPr>
          <w:b/>
          <w:i/>
        </w:rPr>
        <w:t>income tax</w:t>
      </w:r>
      <w:r w:rsidRPr="002D215D">
        <w:t xml:space="preserve"> has the same meaning as in the </w:t>
      </w:r>
      <w:r w:rsidRPr="002D215D">
        <w:rPr>
          <w:i/>
        </w:rPr>
        <w:t>Income Tax Assessment Act 1997</w:t>
      </w:r>
      <w:r w:rsidRPr="002D215D">
        <w:t>.</w:t>
      </w:r>
    </w:p>
    <w:p w:rsidR="009469DC" w:rsidRPr="002D215D" w:rsidRDefault="009469DC" w:rsidP="00E20DBF">
      <w:pPr>
        <w:pStyle w:val="Definition"/>
      </w:pPr>
      <w:r w:rsidRPr="002D215D">
        <w:rPr>
          <w:b/>
          <w:i/>
        </w:rPr>
        <w:t>income year</w:t>
      </w:r>
      <w:r w:rsidRPr="002D215D">
        <w:t xml:space="preserve"> for an entity:</w:t>
      </w:r>
    </w:p>
    <w:p w:rsidR="009469DC" w:rsidRPr="002D215D" w:rsidRDefault="009469DC" w:rsidP="00E20DBF">
      <w:pPr>
        <w:pStyle w:val="paragraph"/>
      </w:pPr>
      <w:r w:rsidRPr="002D215D">
        <w:tab/>
        <w:t>(a)</w:t>
      </w:r>
      <w:r w:rsidRPr="002D215D">
        <w:tab/>
        <w:t xml:space="preserve">has the same meaning as in the </w:t>
      </w:r>
      <w:r w:rsidRPr="002D215D">
        <w:rPr>
          <w:i/>
        </w:rPr>
        <w:t>Income Tax Assessment Act 1997</w:t>
      </w:r>
      <w:r w:rsidR="00855182" w:rsidRPr="002D215D">
        <w:t>; or</w:t>
      </w:r>
    </w:p>
    <w:p w:rsidR="00757200" w:rsidRPr="002D215D" w:rsidRDefault="009469DC" w:rsidP="00E20DBF">
      <w:pPr>
        <w:pStyle w:val="paragraph"/>
      </w:pPr>
      <w:r w:rsidRPr="002D215D">
        <w:tab/>
        <w:t>(b)</w:t>
      </w:r>
      <w:r w:rsidRPr="002D215D">
        <w:tab/>
        <w:t>if income tax is not payable by the entity under that Act—means</w:t>
      </w:r>
      <w:r w:rsidR="00757200" w:rsidRPr="002D215D">
        <w:t>:</w:t>
      </w:r>
    </w:p>
    <w:p w:rsidR="006F7DA5" w:rsidRPr="002D215D" w:rsidRDefault="00757200" w:rsidP="00E20DBF">
      <w:pPr>
        <w:pStyle w:val="paragraphsub"/>
      </w:pPr>
      <w:r w:rsidRPr="002D215D">
        <w:tab/>
        <w:t>(i)</w:t>
      </w:r>
      <w:r w:rsidRPr="002D215D">
        <w:tab/>
      </w:r>
      <w:r w:rsidR="002B6909" w:rsidRPr="002D215D">
        <w:t>a financial year</w:t>
      </w:r>
      <w:r w:rsidR="006F7DA5" w:rsidRPr="002D215D">
        <w:t>; or</w:t>
      </w:r>
    </w:p>
    <w:p w:rsidR="006F7DA5" w:rsidRPr="002D215D" w:rsidRDefault="006F7DA5" w:rsidP="00E20DBF">
      <w:pPr>
        <w:pStyle w:val="paragraphsub"/>
      </w:pPr>
      <w:r w:rsidRPr="002D215D">
        <w:tab/>
        <w:t>(ii)</w:t>
      </w:r>
      <w:r w:rsidRPr="002D215D">
        <w:tab/>
        <w:t xml:space="preserve">if </w:t>
      </w:r>
      <w:r w:rsidR="002B6909" w:rsidRPr="002D215D">
        <w:t xml:space="preserve">the rules </w:t>
      </w:r>
      <w:r w:rsidR="00B461CC" w:rsidRPr="002D215D">
        <w:t>prescribe a period of 12 months</w:t>
      </w:r>
      <w:r w:rsidRPr="002D215D">
        <w:t>—</w:t>
      </w:r>
      <w:r w:rsidR="002B6909" w:rsidRPr="002D215D">
        <w:t>th</w:t>
      </w:r>
      <w:r w:rsidR="00A96604" w:rsidRPr="002D215D">
        <w:t>e</w:t>
      </w:r>
      <w:r w:rsidR="002B6909" w:rsidRPr="002D215D">
        <w:t xml:space="preserve"> prescribed period</w:t>
      </w:r>
      <w:r w:rsidRPr="002D215D">
        <w:t>.</w:t>
      </w:r>
    </w:p>
    <w:p w:rsidR="00EE2310" w:rsidRPr="002D215D" w:rsidRDefault="00CF3C65" w:rsidP="00E20DBF">
      <w:pPr>
        <w:pStyle w:val="Definition"/>
      </w:pPr>
      <w:r w:rsidRPr="002D215D">
        <w:rPr>
          <w:b/>
          <w:i/>
        </w:rPr>
        <w:t>internal decision reviewer</w:t>
      </w:r>
      <w:r w:rsidRPr="002D215D">
        <w:t xml:space="preserve"> </w:t>
      </w:r>
      <w:r w:rsidR="00EE2310" w:rsidRPr="002D215D">
        <w:t xml:space="preserve">has the meaning given by </w:t>
      </w:r>
      <w:r w:rsidR="00E20DBF">
        <w:t>subsection 5</w:t>
      </w:r>
      <w:r w:rsidR="003041BF" w:rsidRPr="002D215D">
        <w:t>3</w:t>
      </w:r>
      <w:r w:rsidR="00EE2310" w:rsidRPr="002D215D">
        <w:t>(1).</w:t>
      </w:r>
    </w:p>
    <w:p w:rsidR="00EE6BCB" w:rsidRPr="002D215D" w:rsidRDefault="00EE6BCB" w:rsidP="00E20DBF">
      <w:pPr>
        <w:pStyle w:val="Definition"/>
      </w:pPr>
      <w:r w:rsidRPr="002D215D">
        <w:rPr>
          <w:b/>
          <w:i/>
        </w:rPr>
        <w:t>issuing officer</w:t>
      </w:r>
      <w:r w:rsidRPr="002D215D">
        <w:t xml:space="preserve"> means:</w:t>
      </w:r>
    </w:p>
    <w:p w:rsidR="00EE6BCB" w:rsidRPr="002D215D" w:rsidRDefault="00EE6BCB" w:rsidP="00E20DBF">
      <w:pPr>
        <w:pStyle w:val="paragraph"/>
      </w:pPr>
      <w:r w:rsidRPr="002D215D">
        <w:tab/>
        <w:t>(a)</w:t>
      </w:r>
      <w:r w:rsidRPr="002D215D">
        <w:tab/>
        <w:t>a magistrate; or</w:t>
      </w:r>
    </w:p>
    <w:p w:rsidR="006D3126" w:rsidRPr="002D215D" w:rsidRDefault="00753E7E" w:rsidP="00E20DBF">
      <w:pPr>
        <w:pStyle w:val="paragraph"/>
      </w:pPr>
      <w:r w:rsidRPr="002D215D">
        <w:tab/>
        <w:t>(b</w:t>
      </w:r>
      <w:r w:rsidR="006D3126" w:rsidRPr="002D215D">
        <w:t>)</w:t>
      </w:r>
      <w:r w:rsidR="006D3126" w:rsidRPr="002D215D">
        <w:tab/>
        <w:t>a Judge of the Federal Court or the Federal Circuit Court.</w:t>
      </w:r>
    </w:p>
    <w:p w:rsidR="005E13CF" w:rsidRPr="002D215D" w:rsidRDefault="00470502" w:rsidP="00E20DBF">
      <w:pPr>
        <w:pStyle w:val="Definition"/>
      </w:pPr>
      <w:r w:rsidRPr="002D215D">
        <w:rPr>
          <w:b/>
          <w:i/>
        </w:rPr>
        <w:t>member</w:t>
      </w:r>
      <w:r w:rsidR="005E13CF" w:rsidRPr="002D215D">
        <w:t xml:space="preserve">: a subsidiary of the controlling corporation is a </w:t>
      </w:r>
      <w:r w:rsidR="005E13CF" w:rsidRPr="002D215D">
        <w:rPr>
          <w:b/>
          <w:i/>
        </w:rPr>
        <w:t>member</w:t>
      </w:r>
      <w:r w:rsidR="005E13CF" w:rsidRPr="002D215D">
        <w:t xml:space="preserve"> of the controlling corporation’s group</w:t>
      </w:r>
      <w:r w:rsidR="00213C29" w:rsidRPr="002D215D">
        <w:t>,</w:t>
      </w:r>
      <w:r w:rsidR="005E13CF" w:rsidRPr="002D215D">
        <w:t xml:space="preserve"> unless:</w:t>
      </w:r>
    </w:p>
    <w:p w:rsidR="005E13CF" w:rsidRPr="002D215D" w:rsidRDefault="005E13CF" w:rsidP="00E20DBF">
      <w:pPr>
        <w:pStyle w:val="paragraph"/>
      </w:pPr>
      <w:r w:rsidRPr="002D215D">
        <w:tab/>
        <w:t>(a)</w:t>
      </w:r>
      <w:r w:rsidRPr="002D215D">
        <w:tab/>
        <w:t>the subsidiary is also a subsidiary of another body corporate because the other body corporate meets the requirement in subparagraph</w:t>
      </w:r>
      <w:r w:rsidR="002D215D" w:rsidRPr="002D215D">
        <w:t> </w:t>
      </w:r>
      <w:r w:rsidRPr="002D215D">
        <w:t xml:space="preserve">46(a)(i) or (ii) of the </w:t>
      </w:r>
      <w:r w:rsidRPr="002D215D">
        <w:rPr>
          <w:i/>
        </w:rPr>
        <w:t>Corporations Act 2001</w:t>
      </w:r>
      <w:r w:rsidRPr="002D215D">
        <w:t xml:space="preserve"> in relation to the subsidiary; and</w:t>
      </w:r>
    </w:p>
    <w:p w:rsidR="005E13CF" w:rsidRPr="002D215D" w:rsidRDefault="005E13CF" w:rsidP="00E20DBF">
      <w:pPr>
        <w:pStyle w:val="paragraph"/>
      </w:pPr>
      <w:r w:rsidRPr="002D215D">
        <w:tab/>
        <w:t>(b)</w:t>
      </w:r>
      <w:r w:rsidRPr="002D215D">
        <w:tab/>
        <w:t xml:space="preserve">the other body corporate is not a member of the group (including by reason </w:t>
      </w:r>
      <w:r w:rsidR="009F45CA" w:rsidRPr="002D215D">
        <w:t xml:space="preserve">of a previous operation of </w:t>
      </w:r>
      <w:r w:rsidR="002D215D" w:rsidRPr="002D215D">
        <w:t>paragraph (</w:t>
      </w:r>
      <w:r w:rsidR="009F45CA" w:rsidRPr="002D215D">
        <w:t>a)</w:t>
      </w:r>
      <w:r w:rsidR="00E518A1" w:rsidRPr="002D215D">
        <w:t xml:space="preserve"> of this definition</w:t>
      </w:r>
      <w:r w:rsidRPr="002D215D">
        <w:t>).</w:t>
      </w:r>
    </w:p>
    <w:p w:rsidR="002C2C25" w:rsidRPr="002D215D" w:rsidRDefault="002C2C25" w:rsidP="00E20DBF">
      <w:pPr>
        <w:pStyle w:val="Definition"/>
      </w:pPr>
      <w:r w:rsidRPr="002D215D">
        <w:rPr>
          <w:b/>
          <w:i/>
        </w:rPr>
        <w:t>notifiable event</w:t>
      </w:r>
      <w:r w:rsidRPr="002D215D">
        <w:t xml:space="preserve"> has the m</w:t>
      </w:r>
      <w:r w:rsidR="009652EE" w:rsidRPr="002D215D">
        <w:t xml:space="preserve">eaning given by </w:t>
      </w:r>
      <w:r w:rsidR="00E20DBF">
        <w:t>subsection 1</w:t>
      </w:r>
      <w:r w:rsidR="003041BF" w:rsidRPr="002D215D">
        <w:t>4</w:t>
      </w:r>
      <w:r w:rsidR="009652EE" w:rsidRPr="002D215D">
        <w:t>(</w:t>
      </w:r>
      <w:r w:rsidR="00B10FA2" w:rsidRPr="002D215D">
        <w:t>4</w:t>
      </w:r>
      <w:r w:rsidRPr="002D215D">
        <w:t>).</w:t>
      </w:r>
    </w:p>
    <w:p w:rsidR="00CA4E9B" w:rsidRPr="002D215D" w:rsidRDefault="00CA4E9B" w:rsidP="00E20DBF">
      <w:pPr>
        <w:pStyle w:val="Definition"/>
      </w:pPr>
      <w:r w:rsidRPr="002D215D">
        <w:rPr>
          <w:b/>
          <w:i/>
        </w:rPr>
        <w:t>payment times report</w:t>
      </w:r>
      <w:r w:rsidRPr="002D215D">
        <w:t xml:space="preserve"> means </w:t>
      </w:r>
      <w:r w:rsidR="00DD4926" w:rsidRPr="002D215D">
        <w:t xml:space="preserve">a report </w:t>
      </w:r>
      <w:r w:rsidR="000B14BC" w:rsidRPr="002D215D">
        <w:t xml:space="preserve">prepared for the purposes of </w:t>
      </w:r>
      <w:r w:rsidR="0074435F" w:rsidRPr="002D215D">
        <w:t>Division</w:t>
      </w:r>
      <w:r w:rsidR="002D215D" w:rsidRPr="002D215D">
        <w:t> </w:t>
      </w:r>
      <w:r w:rsidR="0074435F" w:rsidRPr="002D215D">
        <w:t>2 of Part</w:t>
      </w:r>
      <w:r w:rsidR="002D215D" w:rsidRPr="002D215D">
        <w:t> </w:t>
      </w:r>
      <w:r w:rsidR="0074435F" w:rsidRPr="002D215D">
        <w:t>2</w:t>
      </w:r>
      <w:r w:rsidR="001615E5" w:rsidRPr="002D215D">
        <w:t xml:space="preserve"> (reporting </w:t>
      </w:r>
      <w:r w:rsidR="0074435F" w:rsidRPr="002D215D">
        <w:t>payment times</w:t>
      </w:r>
      <w:r w:rsidR="001615E5" w:rsidRPr="002D215D">
        <w:t>)</w:t>
      </w:r>
      <w:r w:rsidR="00DD4926" w:rsidRPr="002D215D">
        <w:t>.</w:t>
      </w:r>
    </w:p>
    <w:p w:rsidR="00915DC1" w:rsidRPr="00D02DA8" w:rsidRDefault="00915DC1" w:rsidP="00E20DBF">
      <w:pPr>
        <w:pStyle w:val="Definition"/>
      </w:pPr>
      <w:r w:rsidRPr="00D02DA8">
        <w:rPr>
          <w:b/>
          <w:i/>
        </w:rPr>
        <w:t>Payment Times Small Business Identification Tool</w:t>
      </w:r>
      <w:r w:rsidRPr="00D02DA8">
        <w:t xml:space="preserve"> has the meaning prescribed by the rules.</w:t>
      </w:r>
    </w:p>
    <w:p w:rsidR="00FF1ABB" w:rsidRPr="002D215D" w:rsidRDefault="00FF1ABB" w:rsidP="00E20DBF">
      <w:pPr>
        <w:pStyle w:val="Definition"/>
        <w:rPr>
          <w:b/>
          <w:i/>
        </w:rPr>
      </w:pPr>
      <w:r w:rsidRPr="002D215D">
        <w:rPr>
          <w:b/>
          <w:i/>
        </w:rPr>
        <w:t>principal governing body</w:t>
      </w:r>
      <w:r w:rsidRPr="002D215D">
        <w:t>, of an entity, means:</w:t>
      </w:r>
    </w:p>
    <w:p w:rsidR="00FF1ABB" w:rsidRPr="002D215D" w:rsidRDefault="00FF1ABB" w:rsidP="00E20DBF">
      <w:pPr>
        <w:pStyle w:val="paragraph"/>
      </w:pPr>
      <w:r w:rsidRPr="002D215D">
        <w:tab/>
        <w:t>(a)</w:t>
      </w:r>
      <w:r w:rsidRPr="002D215D">
        <w:tab/>
        <w:t>the body, or group of members of the entity, with primary responsibility for the governance of the entity; or</w:t>
      </w:r>
    </w:p>
    <w:p w:rsidR="00FF1ABB" w:rsidRPr="002D215D" w:rsidRDefault="00FF1ABB" w:rsidP="00E20DBF">
      <w:pPr>
        <w:pStyle w:val="paragraph"/>
      </w:pPr>
      <w:r w:rsidRPr="002D215D">
        <w:tab/>
        <w:t>(b)</w:t>
      </w:r>
      <w:r w:rsidRPr="002D215D">
        <w:tab/>
        <w:t xml:space="preserve">if the entity is of a kind prescribed by </w:t>
      </w:r>
      <w:r w:rsidR="005B17EC" w:rsidRPr="002D215D">
        <w:t xml:space="preserve">the </w:t>
      </w:r>
      <w:r w:rsidRPr="002D215D">
        <w:t>rules—a prescribed body within the entity, or a prescribed member or members of the entity.</w:t>
      </w:r>
    </w:p>
    <w:p w:rsidR="00FF1ABB" w:rsidRPr="002D215D" w:rsidRDefault="00FF1ABB" w:rsidP="00E20DBF">
      <w:pPr>
        <w:pStyle w:val="notetext"/>
      </w:pPr>
      <w:r w:rsidRPr="002D215D">
        <w:t>Example:</w:t>
      </w:r>
      <w:r w:rsidRPr="002D215D">
        <w:tab/>
        <w:t>Examples of principal governing bodies are as follows:</w:t>
      </w:r>
    </w:p>
    <w:p w:rsidR="00FF1ABB" w:rsidRPr="002D215D" w:rsidRDefault="00FF1ABB" w:rsidP="00E20DBF">
      <w:pPr>
        <w:pStyle w:val="notepara"/>
      </w:pPr>
      <w:r w:rsidRPr="002D215D">
        <w:t>(a)</w:t>
      </w:r>
      <w:r w:rsidRPr="002D215D">
        <w:tab/>
        <w:t>for a company—the company’s board of directors;</w:t>
      </w:r>
    </w:p>
    <w:p w:rsidR="00FF1ABB" w:rsidRPr="002D215D" w:rsidRDefault="00FF1ABB" w:rsidP="00E20DBF">
      <w:pPr>
        <w:pStyle w:val="notepara"/>
      </w:pPr>
      <w:r w:rsidRPr="002D215D">
        <w:t>(b)</w:t>
      </w:r>
      <w:r w:rsidRPr="002D215D">
        <w:tab/>
        <w:t>for a superannuation fund—the fund’s board of trustees.</w:t>
      </w:r>
    </w:p>
    <w:p w:rsidR="00A23F23" w:rsidRPr="002D215D" w:rsidRDefault="00A23F23" w:rsidP="00E20DBF">
      <w:pPr>
        <w:pStyle w:val="Definition"/>
      </w:pPr>
      <w:r w:rsidRPr="002D215D">
        <w:rPr>
          <w:b/>
          <w:i/>
        </w:rPr>
        <w:t>protected information</w:t>
      </w:r>
      <w:r w:rsidRPr="002D215D">
        <w:t xml:space="preserve"> means information obtained under, or in accordance with, this Act.</w:t>
      </w:r>
    </w:p>
    <w:p w:rsidR="00CF3C65" w:rsidRPr="002D215D" w:rsidRDefault="00CF3C65" w:rsidP="00E20DBF">
      <w:pPr>
        <w:pStyle w:val="Definition"/>
      </w:pPr>
      <w:r w:rsidRPr="002D215D">
        <w:rPr>
          <w:b/>
          <w:i/>
        </w:rPr>
        <w:t>reconsideration decision</w:t>
      </w:r>
      <w:r w:rsidRPr="002D215D">
        <w:t xml:space="preserve"> means a decision made under </w:t>
      </w:r>
      <w:r w:rsidR="00E20DBF">
        <w:t>subsection 5</w:t>
      </w:r>
      <w:r w:rsidR="003041BF" w:rsidRPr="002D215D">
        <w:t>3</w:t>
      </w:r>
      <w:r w:rsidRPr="002D215D">
        <w:t>(2).</w:t>
      </w:r>
    </w:p>
    <w:p w:rsidR="00B66D76" w:rsidRPr="002D215D" w:rsidRDefault="00B66D76" w:rsidP="00E20DBF">
      <w:pPr>
        <w:pStyle w:val="Definition"/>
      </w:pPr>
      <w:r w:rsidRPr="002D215D">
        <w:rPr>
          <w:b/>
          <w:i/>
        </w:rPr>
        <w:t>register</w:t>
      </w:r>
      <w:r w:rsidRPr="002D215D">
        <w:t xml:space="preserve"> means the Payment Times Reports Register established under </w:t>
      </w:r>
      <w:r w:rsidR="00E20DBF">
        <w:t>section 1</w:t>
      </w:r>
      <w:r w:rsidR="003041BF" w:rsidRPr="002D215D">
        <w:t>7</w:t>
      </w:r>
      <w:r w:rsidRPr="002D215D">
        <w:t>.</w:t>
      </w:r>
    </w:p>
    <w:p w:rsidR="006A126E" w:rsidRPr="002D215D" w:rsidRDefault="00077463" w:rsidP="00E20DBF">
      <w:pPr>
        <w:pStyle w:val="Definition"/>
      </w:pPr>
      <w:r w:rsidRPr="002D215D">
        <w:rPr>
          <w:b/>
          <w:i/>
        </w:rPr>
        <w:t>Regulator</w:t>
      </w:r>
      <w:r w:rsidRPr="002D215D">
        <w:t xml:space="preserve"> has the meaning given by </w:t>
      </w:r>
      <w:r w:rsidR="00E20DBF">
        <w:t>subsection 2</w:t>
      </w:r>
      <w:r w:rsidR="003041BF" w:rsidRPr="002D215D">
        <w:t>4</w:t>
      </w:r>
      <w:r w:rsidRPr="002D215D">
        <w:t>(3)</w:t>
      </w:r>
      <w:r w:rsidR="006A126E" w:rsidRPr="002D215D">
        <w:t>.</w:t>
      </w:r>
    </w:p>
    <w:p w:rsidR="00971316" w:rsidRPr="002D215D" w:rsidRDefault="00971316" w:rsidP="00E20DBF">
      <w:pPr>
        <w:pStyle w:val="Definition"/>
        <w:rPr>
          <w:b/>
          <w:i/>
        </w:rPr>
      </w:pPr>
      <w:r w:rsidRPr="002D215D">
        <w:rPr>
          <w:b/>
          <w:i/>
        </w:rPr>
        <w:t>Regulatory Powers Act</w:t>
      </w:r>
      <w:r w:rsidRPr="002D215D">
        <w:t xml:space="preserve"> means the </w:t>
      </w:r>
      <w:r w:rsidRPr="002D215D">
        <w:rPr>
          <w:i/>
        </w:rPr>
        <w:t>Regulatory Powers (Standard Provisions) Act 2014</w:t>
      </w:r>
      <w:r w:rsidRPr="002D215D">
        <w:t>.</w:t>
      </w:r>
    </w:p>
    <w:p w:rsidR="00FF0985" w:rsidRPr="002D215D" w:rsidRDefault="00073082" w:rsidP="00E20DBF">
      <w:pPr>
        <w:pStyle w:val="Definition"/>
        <w:rPr>
          <w:b/>
          <w:i/>
        </w:rPr>
      </w:pPr>
      <w:r w:rsidRPr="002D215D">
        <w:rPr>
          <w:b/>
          <w:i/>
        </w:rPr>
        <w:t>relevant court</w:t>
      </w:r>
      <w:r w:rsidR="00FF0985" w:rsidRPr="002D215D">
        <w:t xml:space="preserve"> means:</w:t>
      </w:r>
    </w:p>
    <w:p w:rsidR="00FF0985" w:rsidRPr="002D215D" w:rsidRDefault="00FF0985" w:rsidP="00E20DBF">
      <w:pPr>
        <w:pStyle w:val="paragraph"/>
      </w:pPr>
      <w:r w:rsidRPr="002D215D">
        <w:tab/>
        <w:t>(a)</w:t>
      </w:r>
      <w:r w:rsidRPr="002D215D">
        <w:tab/>
        <w:t>the Federal Court; or</w:t>
      </w:r>
    </w:p>
    <w:p w:rsidR="00FF0985" w:rsidRPr="002D215D" w:rsidRDefault="00FF0985" w:rsidP="00E20DBF">
      <w:pPr>
        <w:pStyle w:val="paragraph"/>
      </w:pPr>
      <w:r w:rsidRPr="002D215D">
        <w:tab/>
        <w:t>(b)</w:t>
      </w:r>
      <w:r w:rsidRPr="002D215D">
        <w:tab/>
        <w:t>the Federal Circuit Court; or</w:t>
      </w:r>
    </w:p>
    <w:p w:rsidR="00073082" w:rsidRPr="002D215D" w:rsidRDefault="00FF0985" w:rsidP="00E20DBF">
      <w:pPr>
        <w:pStyle w:val="paragraph"/>
      </w:pPr>
      <w:r w:rsidRPr="002D215D">
        <w:tab/>
        <w:t>(c)</w:t>
      </w:r>
      <w:r w:rsidRPr="002D215D">
        <w:tab/>
        <w:t>a court of a State or Territory that has jurisdiction in relation to matters arising under this Act.</w:t>
      </w:r>
    </w:p>
    <w:p w:rsidR="00572FF7" w:rsidRPr="002D215D" w:rsidRDefault="009744E0" w:rsidP="00E20DBF">
      <w:pPr>
        <w:pStyle w:val="Definition"/>
      </w:pPr>
      <w:r w:rsidRPr="002D215D">
        <w:rPr>
          <w:b/>
          <w:i/>
        </w:rPr>
        <w:t>reporting entity</w:t>
      </w:r>
      <w:r w:rsidR="00572FF7" w:rsidRPr="002D215D">
        <w:rPr>
          <w:b/>
          <w:i/>
        </w:rPr>
        <w:t xml:space="preserve"> </w:t>
      </w:r>
      <w:r w:rsidRPr="002D215D">
        <w:t>has the m</w:t>
      </w:r>
      <w:r w:rsidR="00572FF7" w:rsidRPr="002D215D">
        <w:t xml:space="preserve">eaning given by </w:t>
      </w:r>
      <w:r w:rsidR="00E20DBF">
        <w:t>section 7</w:t>
      </w:r>
      <w:r w:rsidR="00546BBA" w:rsidRPr="002D215D">
        <w:t>.</w:t>
      </w:r>
    </w:p>
    <w:p w:rsidR="00546BBA" w:rsidRPr="002D215D" w:rsidRDefault="00546BBA" w:rsidP="00E20DBF">
      <w:pPr>
        <w:pStyle w:val="notetext"/>
      </w:pPr>
      <w:r w:rsidRPr="002D215D">
        <w:t>Note:</w:t>
      </w:r>
      <w:r w:rsidRPr="002D215D">
        <w:tab/>
        <w:t xml:space="preserve">See also </w:t>
      </w:r>
      <w:r w:rsidR="00E20DBF">
        <w:t>section 5</w:t>
      </w:r>
      <w:r w:rsidR="003041BF" w:rsidRPr="002D215D">
        <w:t>5</w:t>
      </w:r>
      <w:r w:rsidRPr="002D215D">
        <w:t xml:space="preserve"> (former reporting entities).</w:t>
      </w:r>
    </w:p>
    <w:p w:rsidR="009A24A5" w:rsidRPr="002D215D" w:rsidRDefault="00A97E7A" w:rsidP="00E20DBF">
      <w:pPr>
        <w:pStyle w:val="Definition"/>
      </w:pPr>
      <w:r w:rsidRPr="002D215D">
        <w:rPr>
          <w:b/>
          <w:i/>
        </w:rPr>
        <w:t>reporting period</w:t>
      </w:r>
      <w:r w:rsidR="009A24A5" w:rsidRPr="002D215D">
        <w:t xml:space="preserve"> has</w:t>
      </w:r>
      <w:r w:rsidR="00397EB9" w:rsidRPr="002D215D">
        <w:t xml:space="preserve"> the meaning given by </w:t>
      </w:r>
      <w:r w:rsidR="00E20DBF">
        <w:t>section 8</w:t>
      </w:r>
      <w:r w:rsidR="009A24A5" w:rsidRPr="002D215D">
        <w:t>.</w:t>
      </w:r>
    </w:p>
    <w:p w:rsidR="00FF1ABB" w:rsidRPr="002D215D" w:rsidRDefault="00FF1ABB" w:rsidP="00E20DBF">
      <w:pPr>
        <w:pStyle w:val="Definition"/>
        <w:rPr>
          <w:b/>
          <w:i/>
        </w:rPr>
      </w:pPr>
      <w:r w:rsidRPr="002D215D">
        <w:rPr>
          <w:b/>
          <w:i/>
        </w:rPr>
        <w:t>responsible member</w:t>
      </w:r>
      <w:r w:rsidRPr="002D215D">
        <w:t>, of an entity, means:</w:t>
      </w:r>
    </w:p>
    <w:p w:rsidR="00FF1ABB" w:rsidRPr="002D215D" w:rsidRDefault="00FF1ABB" w:rsidP="00E20DBF">
      <w:pPr>
        <w:pStyle w:val="paragraph"/>
      </w:pPr>
      <w:r w:rsidRPr="002D215D">
        <w:tab/>
        <w:t>(a)</w:t>
      </w:r>
      <w:r w:rsidRPr="002D215D">
        <w:tab/>
        <w:t xml:space="preserve">an individual member of the entity’s principal governing body who is authorised to sign </w:t>
      </w:r>
      <w:r w:rsidR="00400736" w:rsidRPr="002D215D">
        <w:t xml:space="preserve">payment times </w:t>
      </w:r>
      <w:r w:rsidR="0026218E" w:rsidRPr="002D215D">
        <w:t>reports</w:t>
      </w:r>
      <w:r w:rsidRPr="002D215D">
        <w:t>; or</w:t>
      </w:r>
    </w:p>
    <w:p w:rsidR="00FF1ABB" w:rsidRPr="002D215D" w:rsidRDefault="00FF1ABB" w:rsidP="00E20DBF">
      <w:pPr>
        <w:pStyle w:val="paragraph"/>
      </w:pPr>
      <w:r w:rsidRPr="002D215D">
        <w:tab/>
        <w:t>(b)</w:t>
      </w:r>
      <w:r w:rsidRPr="002D215D">
        <w:tab/>
        <w:t>if the entity is a trust administered by a sole trustee—that trustee; or</w:t>
      </w:r>
    </w:p>
    <w:p w:rsidR="00FF1ABB" w:rsidRPr="002D215D" w:rsidRDefault="00FF1ABB" w:rsidP="00E20DBF">
      <w:pPr>
        <w:pStyle w:val="paragraph"/>
      </w:pPr>
      <w:r w:rsidRPr="002D215D">
        <w:tab/>
        <w:t>(c)</w:t>
      </w:r>
      <w:r w:rsidRPr="002D215D">
        <w:tab/>
        <w:t>if the entity is a corporation sole—the individual constituting the corporation; or</w:t>
      </w:r>
    </w:p>
    <w:p w:rsidR="00FF1ABB" w:rsidRPr="002D215D" w:rsidRDefault="00FF1ABB" w:rsidP="00E20DBF">
      <w:pPr>
        <w:pStyle w:val="paragraph"/>
      </w:pPr>
      <w:r w:rsidRPr="002D215D">
        <w:tab/>
        <w:t>(d)</w:t>
      </w:r>
      <w:r w:rsidRPr="002D215D">
        <w:tab/>
        <w:t xml:space="preserve">if the entity is under administration within the meaning of the </w:t>
      </w:r>
      <w:r w:rsidRPr="002D215D">
        <w:rPr>
          <w:i/>
        </w:rPr>
        <w:t>Corporations Act 2001</w:t>
      </w:r>
      <w:r w:rsidRPr="002D215D">
        <w:t>—the administrator; or</w:t>
      </w:r>
    </w:p>
    <w:p w:rsidR="00FF1ABB" w:rsidRPr="002D215D" w:rsidRDefault="00FF1ABB" w:rsidP="00E20DBF">
      <w:pPr>
        <w:pStyle w:val="paragraph"/>
      </w:pPr>
      <w:r w:rsidRPr="002D215D">
        <w:tab/>
        <w:t>(e)</w:t>
      </w:r>
      <w:r w:rsidRPr="002D215D">
        <w:tab/>
        <w:t xml:space="preserve">if the entity is of a kind prescribed by </w:t>
      </w:r>
      <w:r w:rsidR="005B17EC" w:rsidRPr="002D215D">
        <w:t xml:space="preserve">the </w:t>
      </w:r>
      <w:r w:rsidRPr="002D215D">
        <w:t>rules—a prescribed member of the entity.</w:t>
      </w:r>
    </w:p>
    <w:p w:rsidR="00861452" w:rsidRPr="002D215D" w:rsidRDefault="007C6B86" w:rsidP="00E20DBF">
      <w:pPr>
        <w:pStyle w:val="Definition"/>
      </w:pPr>
      <w:r w:rsidRPr="002D215D">
        <w:rPr>
          <w:b/>
          <w:i/>
        </w:rPr>
        <w:t>rules</w:t>
      </w:r>
      <w:r w:rsidRPr="002D215D">
        <w:t xml:space="preserve"> means rules made under </w:t>
      </w:r>
      <w:r w:rsidR="00E20DBF">
        <w:t>section 5</w:t>
      </w:r>
      <w:r w:rsidR="003041BF" w:rsidRPr="002D215D">
        <w:t>8</w:t>
      </w:r>
      <w:r w:rsidRPr="002D215D">
        <w:t>.</w:t>
      </w:r>
    </w:p>
    <w:p w:rsidR="00516AA0" w:rsidRPr="002D215D" w:rsidRDefault="00516AA0" w:rsidP="00E20DBF">
      <w:pPr>
        <w:pStyle w:val="Definition"/>
      </w:pPr>
      <w:r w:rsidRPr="002D215D">
        <w:rPr>
          <w:b/>
          <w:i/>
        </w:rPr>
        <w:t>Secretary</w:t>
      </w:r>
      <w:r w:rsidRPr="002D215D">
        <w:t xml:space="preserve"> means the Secretary of the Department.</w:t>
      </w:r>
    </w:p>
    <w:p w:rsidR="00915DC1" w:rsidRPr="00D02DA8" w:rsidRDefault="00915DC1" w:rsidP="00E20DBF">
      <w:pPr>
        <w:pStyle w:val="Definition"/>
      </w:pPr>
      <w:r w:rsidRPr="00D02DA8">
        <w:rPr>
          <w:b/>
          <w:i/>
        </w:rPr>
        <w:t>small business</w:t>
      </w:r>
      <w:r w:rsidRPr="00D02DA8">
        <w:t xml:space="preserve"> means an entity described as a small business in the Payment Times Small Business Identification Tool.</w:t>
      </w:r>
    </w:p>
    <w:p w:rsidR="00915DC1" w:rsidRPr="00D02DA8" w:rsidRDefault="00915DC1" w:rsidP="00E20DBF">
      <w:pPr>
        <w:pStyle w:val="notetext"/>
      </w:pPr>
      <w:r w:rsidRPr="00D02DA8">
        <w:t>Note:</w:t>
      </w:r>
      <w:r w:rsidRPr="00D02DA8">
        <w:tab/>
        <w:t xml:space="preserve">An entity will be described as a small business in the Payment Times Small Business Identification Tool during an income year for the entity if it carries on an enterprise in Australia and its annual turnover (within the meaning of the </w:t>
      </w:r>
      <w:r w:rsidRPr="00D02DA8">
        <w:rPr>
          <w:i/>
        </w:rPr>
        <w:t>Income Tax Assessment Act 1997</w:t>
      </w:r>
      <w:r w:rsidRPr="00D02DA8">
        <w:t>) was less than $10 million for the most recent income year.</w:t>
      </w:r>
    </w:p>
    <w:p w:rsidR="00A422C2" w:rsidRPr="002D215D" w:rsidRDefault="00A422C2" w:rsidP="00E20DBF">
      <w:pPr>
        <w:pStyle w:val="Definition"/>
      </w:pPr>
      <w:r w:rsidRPr="002D215D">
        <w:rPr>
          <w:b/>
          <w:i/>
        </w:rPr>
        <w:t>small business invoice</w:t>
      </w:r>
      <w:r w:rsidR="00E2626D" w:rsidRPr="002D215D">
        <w:t xml:space="preserve"> means</w:t>
      </w:r>
      <w:r w:rsidRPr="002D215D">
        <w:t xml:space="preserve"> </w:t>
      </w:r>
      <w:r w:rsidR="00E2626D" w:rsidRPr="002D215D">
        <w:t>a document, notifying an obligation to make a payment,</w:t>
      </w:r>
      <w:r w:rsidRPr="002D215D">
        <w:t xml:space="preserve"> issued to an entity by a small business supplier of the entity.</w:t>
      </w:r>
    </w:p>
    <w:p w:rsidR="00B54FA2" w:rsidRPr="002D215D" w:rsidRDefault="00B54FA2" w:rsidP="00E20DBF">
      <w:pPr>
        <w:pStyle w:val="Definition"/>
      </w:pPr>
      <w:r w:rsidRPr="002D215D">
        <w:rPr>
          <w:b/>
          <w:i/>
        </w:rPr>
        <w:t>small business supplier</w:t>
      </w:r>
      <w:r w:rsidRPr="002D215D">
        <w:t xml:space="preserve">, in relation to an entity, means </w:t>
      </w:r>
      <w:r w:rsidR="00690EED" w:rsidRPr="002D215D">
        <w:t>a small business</w:t>
      </w:r>
      <w:r w:rsidR="005B279D" w:rsidRPr="002D215D">
        <w:t xml:space="preserve"> </w:t>
      </w:r>
      <w:r w:rsidRPr="002D215D">
        <w:t>that supplies goods or services to the</w:t>
      </w:r>
      <w:r w:rsidR="00690EED" w:rsidRPr="002D215D">
        <w:t xml:space="preserve"> </w:t>
      </w:r>
      <w:r w:rsidRPr="002D215D">
        <w:t>entity.</w:t>
      </w:r>
    </w:p>
    <w:p w:rsidR="00CA015F" w:rsidRPr="002D215D" w:rsidRDefault="00CA015F" w:rsidP="00E20DBF">
      <w:pPr>
        <w:pStyle w:val="Definition"/>
      </w:pPr>
      <w:r w:rsidRPr="002D215D">
        <w:rPr>
          <w:b/>
          <w:i/>
        </w:rPr>
        <w:t>standard payment period</w:t>
      </w:r>
      <w:r w:rsidR="00420E18" w:rsidRPr="002D215D">
        <w:t>, for an entity,</w:t>
      </w:r>
      <w:r w:rsidRPr="002D215D">
        <w:t xml:space="preserve"> has the meaning </w:t>
      </w:r>
      <w:r w:rsidR="00A3238E" w:rsidRPr="002D215D">
        <w:t>prescribed by the rules</w:t>
      </w:r>
      <w:r w:rsidRPr="002D215D">
        <w:t>.</w:t>
      </w:r>
    </w:p>
    <w:p w:rsidR="007121DE" w:rsidRPr="002D215D" w:rsidRDefault="007121DE" w:rsidP="00E20DBF">
      <w:pPr>
        <w:pStyle w:val="Definition"/>
      </w:pPr>
      <w:r w:rsidRPr="002D215D">
        <w:rPr>
          <w:b/>
          <w:i/>
        </w:rPr>
        <w:t>subsidiary</w:t>
      </w:r>
      <w:r w:rsidRPr="002D215D">
        <w:t xml:space="preserve"> has the </w:t>
      </w:r>
      <w:r w:rsidR="008A1991" w:rsidRPr="002D215D">
        <w:t xml:space="preserve">same </w:t>
      </w:r>
      <w:r w:rsidRPr="002D215D">
        <w:t>meani</w:t>
      </w:r>
      <w:r w:rsidR="008A1991" w:rsidRPr="002D215D">
        <w:t>ng as in</w:t>
      </w:r>
      <w:r w:rsidRPr="002D215D">
        <w:t xml:space="preserve"> the </w:t>
      </w:r>
      <w:r w:rsidRPr="002D215D">
        <w:rPr>
          <w:i/>
        </w:rPr>
        <w:t>Corporations Act 2001</w:t>
      </w:r>
      <w:r w:rsidRPr="002D215D">
        <w:t>.</w:t>
      </w:r>
    </w:p>
    <w:p w:rsidR="009F6CED" w:rsidRPr="002D215D" w:rsidRDefault="009F6CED" w:rsidP="00E20DBF">
      <w:pPr>
        <w:pStyle w:val="Definition"/>
      </w:pPr>
      <w:r w:rsidRPr="002D215D">
        <w:rPr>
          <w:b/>
          <w:i/>
        </w:rPr>
        <w:t>this Act</w:t>
      </w:r>
      <w:r w:rsidRPr="002D215D">
        <w:t xml:space="preserve"> includes the rules.</w:t>
      </w:r>
    </w:p>
    <w:p w:rsidR="00571668" w:rsidRPr="002D215D" w:rsidRDefault="00571668" w:rsidP="00E20DBF">
      <w:pPr>
        <w:pStyle w:val="Definition"/>
      </w:pPr>
      <w:r w:rsidRPr="002D215D">
        <w:rPr>
          <w:b/>
          <w:i/>
        </w:rPr>
        <w:t>total income</w:t>
      </w:r>
      <w:r w:rsidRPr="002D215D">
        <w:t xml:space="preserve"> has the same meaning as in </w:t>
      </w:r>
      <w:r w:rsidR="00E20DBF">
        <w:t>section 3</w:t>
      </w:r>
      <w:r w:rsidRPr="002D215D">
        <w:t xml:space="preserve">C of the </w:t>
      </w:r>
      <w:r w:rsidRPr="002D215D">
        <w:rPr>
          <w:i/>
        </w:rPr>
        <w:t>Taxation Administration Act 1953</w:t>
      </w:r>
      <w:r w:rsidRPr="002D215D">
        <w:t>.</w:t>
      </w:r>
    </w:p>
    <w:p w:rsidR="00A23F23" w:rsidRPr="002D215D" w:rsidRDefault="00A23F23" w:rsidP="00E20DBF">
      <w:pPr>
        <w:pStyle w:val="Definition"/>
      </w:pPr>
      <w:r w:rsidRPr="002D215D">
        <w:rPr>
          <w:b/>
          <w:i/>
        </w:rPr>
        <w:t>use</w:t>
      </w:r>
      <w:r w:rsidRPr="002D215D">
        <w:t>, in relation to information, includes mak</w:t>
      </w:r>
      <w:r w:rsidR="009A63FE" w:rsidRPr="002D215D">
        <w:t>ing</w:t>
      </w:r>
      <w:r w:rsidRPr="002D215D">
        <w:t xml:space="preserve"> a record of</w:t>
      </w:r>
      <w:r w:rsidR="003E1C3E" w:rsidRPr="002D215D">
        <w:t xml:space="preserve"> the information</w:t>
      </w:r>
      <w:r w:rsidRPr="002D215D">
        <w:t>.</w:t>
      </w:r>
    </w:p>
    <w:p w:rsidR="0026538B" w:rsidRPr="002D215D" w:rsidRDefault="0026538B" w:rsidP="00E20DBF">
      <w:pPr>
        <w:pStyle w:val="Definition"/>
      </w:pPr>
      <w:r w:rsidRPr="002D215D">
        <w:rPr>
          <w:b/>
          <w:i/>
        </w:rPr>
        <w:t>volunteering entity</w:t>
      </w:r>
      <w:r w:rsidRPr="002D215D">
        <w:t xml:space="preserve"> me</w:t>
      </w:r>
      <w:r w:rsidR="000D0A0E" w:rsidRPr="002D215D">
        <w:t xml:space="preserve">ans a reporting entity that is </w:t>
      </w:r>
      <w:r w:rsidRPr="002D215D">
        <w:t xml:space="preserve">a reporting entity </w:t>
      </w:r>
      <w:r w:rsidR="000D0A0E" w:rsidRPr="002D215D">
        <w:t xml:space="preserve">only </w:t>
      </w:r>
      <w:r w:rsidRPr="002D215D">
        <w:t xml:space="preserve">because of an election under </w:t>
      </w:r>
      <w:r w:rsidR="00E20DBF">
        <w:t>paragraph 7</w:t>
      </w:r>
      <w:r w:rsidRPr="002D215D">
        <w:t>(1)(b).</w:t>
      </w:r>
    </w:p>
    <w:p w:rsidR="00370616" w:rsidRPr="002D215D" w:rsidRDefault="003041BF" w:rsidP="00E20DBF">
      <w:pPr>
        <w:pStyle w:val="ActHead5"/>
        <w:rPr>
          <w:i/>
        </w:rPr>
      </w:pPr>
      <w:bookmarkStart w:id="7" w:name="_Toc53657964"/>
      <w:r w:rsidRPr="00E20DBF">
        <w:rPr>
          <w:rStyle w:val="CharSectno"/>
        </w:rPr>
        <w:t>6</w:t>
      </w:r>
      <w:r w:rsidR="00370616" w:rsidRPr="002D215D">
        <w:t xml:space="preserve">  Meaning of </w:t>
      </w:r>
      <w:r w:rsidR="00370616" w:rsidRPr="002D215D">
        <w:rPr>
          <w:i/>
        </w:rPr>
        <w:t>constitutionally covered entity</w:t>
      </w:r>
      <w:bookmarkEnd w:id="7"/>
    </w:p>
    <w:p w:rsidR="00A42CA5" w:rsidRPr="002D215D" w:rsidRDefault="00A42CA5" w:rsidP="00E20DBF">
      <w:pPr>
        <w:pStyle w:val="subsection"/>
      </w:pPr>
      <w:r w:rsidRPr="002D215D">
        <w:tab/>
      </w:r>
      <w:r w:rsidRPr="002D215D">
        <w:tab/>
      </w:r>
      <w:r w:rsidR="00ED3FB2" w:rsidRPr="002D215D">
        <w:t>Each of the following is a</w:t>
      </w:r>
      <w:r w:rsidRPr="002D215D">
        <w:t xml:space="preserve"> </w:t>
      </w:r>
      <w:r w:rsidRPr="002D215D">
        <w:rPr>
          <w:b/>
          <w:i/>
        </w:rPr>
        <w:t>constitutionally covered entity</w:t>
      </w:r>
      <w:r w:rsidRPr="002D215D">
        <w:t>:</w:t>
      </w:r>
    </w:p>
    <w:p w:rsidR="00A42CA5" w:rsidRPr="002D215D" w:rsidRDefault="00A42CA5" w:rsidP="00E20DBF">
      <w:pPr>
        <w:pStyle w:val="paragraph"/>
      </w:pPr>
      <w:r w:rsidRPr="002D215D">
        <w:tab/>
        <w:t>(a)</w:t>
      </w:r>
      <w:r w:rsidRPr="002D215D">
        <w:tab/>
      </w:r>
      <w:r w:rsidR="00ED2A5C" w:rsidRPr="002D215D">
        <w:t>a constitutional corporation;</w:t>
      </w:r>
    </w:p>
    <w:p w:rsidR="00D23AE0" w:rsidRPr="002D215D" w:rsidRDefault="00D23AE0" w:rsidP="00E20DBF">
      <w:pPr>
        <w:pStyle w:val="paragraph"/>
      </w:pPr>
      <w:r w:rsidRPr="002D215D">
        <w:tab/>
        <w:t>(b)</w:t>
      </w:r>
      <w:r w:rsidRPr="002D215D">
        <w:rPr>
          <w:i/>
        </w:rPr>
        <w:tab/>
      </w:r>
      <w:r w:rsidRPr="002D215D">
        <w:t>a foreign entity;</w:t>
      </w:r>
    </w:p>
    <w:p w:rsidR="00101121" w:rsidRPr="002D215D" w:rsidRDefault="00101121" w:rsidP="00E20DBF">
      <w:pPr>
        <w:pStyle w:val="paragraph"/>
      </w:pPr>
      <w:r w:rsidRPr="002D215D">
        <w:tab/>
        <w:t>(c)</w:t>
      </w:r>
      <w:r w:rsidRPr="002D215D">
        <w:tab/>
        <w:t xml:space="preserve">an entity, other than </w:t>
      </w:r>
      <w:r w:rsidR="005A2899" w:rsidRPr="002D215D">
        <w:t>a body politic</w:t>
      </w:r>
      <w:r w:rsidRPr="002D215D">
        <w:t xml:space="preserve">, that carries on </w:t>
      </w:r>
      <w:r w:rsidR="00F27B54" w:rsidRPr="002D215D">
        <w:t>an enterprise</w:t>
      </w:r>
      <w:r w:rsidRPr="002D215D">
        <w:t xml:space="preserve"> in a Territory;</w:t>
      </w:r>
    </w:p>
    <w:p w:rsidR="00A42CA5" w:rsidRPr="002D215D" w:rsidRDefault="00101121" w:rsidP="00E20DBF">
      <w:pPr>
        <w:pStyle w:val="paragraph"/>
      </w:pPr>
      <w:r w:rsidRPr="002D215D">
        <w:tab/>
        <w:t>(d</w:t>
      </w:r>
      <w:r w:rsidR="00A42CA5" w:rsidRPr="002D215D">
        <w:t>)</w:t>
      </w:r>
      <w:r w:rsidR="00A42CA5" w:rsidRPr="002D215D">
        <w:tab/>
        <w:t>a body corporate that is incorporated in a Territory;</w:t>
      </w:r>
    </w:p>
    <w:p w:rsidR="00A42CA5" w:rsidRPr="002D215D" w:rsidRDefault="00101121" w:rsidP="00E20DBF">
      <w:pPr>
        <w:pStyle w:val="paragraph"/>
      </w:pPr>
      <w:r w:rsidRPr="002D215D">
        <w:tab/>
        <w:t>(e</w:t>
      </w:r>
      <w:r w:rsidR="00A42CA5" w:rsidRPr="002D215D">
        <w:t>)</w:t>
      </w:r>
      <w:r w:rsidR="00A42CA5" w:rsidRPr="002D215D">
        <w:tab/>
        <w:t xml:space="preserve">a body corporate that is taken to be registered in a Territory under </w:t>
      </w:r>
      <w:r w:rsidR="00E20DBF">
        <w:t>section 1</w:t>
      </w:r>
      <w:r w:rsidR="00A42CA5" w:rsidRPr="002D215D">
        <w:t xml:space="preserve">19A of the </w:t>
      </w:r>
      <w:r w:rsidR="00A42CA5" w:rsidRPr="002D215D">
        <w:rPr>
          <w:i/>
        </w:rPr>
        <w:t>Corporations Act 2001</w:t>
      </w:r>
      <w:r w:rsidR="00A42CA5" w:rsidRPr="002D215D">
        <w:t>;</w:t>
      </w:r>
    </w:p>
    <w:p w:rsidR="00A42CA5" w:rsidRPr="002D215D" w:rsidRDefault="00D23AE0" w:rsidP="00E20DBF">
      <w:pPr>
        <w:pStyle w:val="paragraph"/>
      </w:pPr>
      <w:r w:rsidRPr="002D215D">
        <w:rPr>
          <w:i/>
        </w:rPr>
        <w:tab/>
      </w:r>
      <w:r w:rsidRPr="002D215D">
        <w:t>(</w:t>
      </w:r>
      <w:r w:rsidR="00E05765" w:rsidRPr="002D215D">
        <w:t>f</w:t>
      </w:r>
      <w:r w:rsidR="00A42CA5" w:rsidRPr="002D215D">
        <w:t>)</w:t>
      </w:r>
      <w:r w:rsidR="00A42CA5" w:rsidRPr="002D215D">
        <w:tab/>
        <w:t xml:space="preserve">a corporate Commonwealth entity, or a Commonwealth company, within the meaning of the </w:t>
      </w:r>
      <w:r w:rsidR="00A42CA5" w:rsidRPr="002D215D">
        <w:rPr>
          <w:i/>
        </w:rPr>
        <w:t>Public Governance, Performance and Accountability Act 2013</w:t>
      </w:r>
      <w:r w:rsidR="00A42CA5" w:rsidRPr="002D215D">
        <w:t>.</w:t>
      </w:r>
    </w:p>
    <w:p w:rsidR="0009055F" w:rsidRPr="002D215D" w:rsidRDefault="003041BF" w:rsidP="00E20DBF">
      <w:pPr>
        <w:pStyle w:val="ActHead5"/>
      </w:pPr>
      <w:bookmarkStart w:id="8" w:name="_Toc53657965"/>
      <w:r w:rsidRPr="00E20DBF">
        <w:rPr>
          <w:rStyle w:val="CharSectno"/>
        </w:rPr>
        <w:t>7</w:t>
      </w:r>
      <w:r w:rsidR="0009055F" w:rsidRPr="002D215D">
        <w:t xml:space="preserve">  Meaning of </w:t>
      </w:r>
      <w:r w:rsidR="0009055F" w:rsidRPr="002D215D">
        <w:rPr>
          <w:i/>
        </w:rPr>
        <w:t>reporting entity</w:t>
      </w:r>
      <w:bookmarkEnd w:id="8"/>
    </w:p>
    <w:p w:rsidR="008B7696" w:rsidRPr="002D215D" w:rsidRDefault="008B7696" w:rsidP="00E20DBF">
      <w:pPr>
        <w:pStyle w:val="SubsectionHead"/>
      </w:pPr>
      <w:r w:rsidRPr="002D215D">
        <w:t xml:space="preserve">Becoming a </w:t>
      </w:r>
      <w:r w:rsidRPr="002D215D">
        <w:rPr>
          <w:b/>
        </w:rPr>
        <w:t>reporting entity</w:t>
      </w:r>
    </w:p>
    <w:p w:rsidR="00DC3111" w:rsidRPr="002D215D" w:rsidRDefault="00AF46FB" w:rsidP="00E20DBF">
      <w:pPr>
        <w:pStyle w:val="subsection"/>
      </w:pPr>
      <w:r w:rsidRPr="002D215D">
        <w:tab/>
        <w:t>(1)</w:t>
      </w:r>
      <w:r w:rsidRPr="002D215D">
        <w:tab/>
      </w:r>
      <w:r w:rsidR="00DC3111" w:rsidRPr="002D215D">
        <w:t xml:space="preserve">A constitutionally covered entity becomes a </w:t>
      </w:r>
      <w:r w:rsidR="00DC3111" w:rsidRPr="002D215D">
        <w:rPr>
          <w:b/>
          <w:i/>
        </w:rPr>
        <w:t>reporting entity</w:t>
      </w:r>
      <w:r w:rsidR="00DC3111" w:rsidRPr="002D215D">
        <w:t xml:space="preserve"> at the start of an income year (the </w:t>
      </w:r>
      <w:r w:rsidR="00DC3111" w:rsidRPr="002D215D">
        <w:rPr>
          <w:b/>
          <w:i/>
        </w:rPr>
        <w:t>relevant income year</w:t>
      </w:r>
      <w:r w:rsidR="00DC3111" w:rsidRPr="002D215D">
        <w:t>) for the entity, if:</w:t>
      </w:r>
    </w:p>
    <w:p w:rsidR="00DC3111" w:rsidRPr="002D215D" w:rsidRDefault="00DC3111" w:rsidP="00E20DBF">
      <w:pPr>
        <w:pStyle w:val="paragraph"/>
      </w:pPr>
      <w:r w:rsidRPr="002D215D">
        <w:tab/>
        <w:t>(a)</w:t>
      </w:r>
      <w:r w:rsidRPr="002D215D">
        <w:tab/>
        <w:t xml:space="preserve">the entity is covered by </w:t>
      </w:r>
      <w:r w:rsidR="002D215D" w:rsidRPr="002D215D">
        <w:t>subsection (</w:t>
      </w:r>
      <w:r w:rsidRPr="002D215D">
        <w:t>2); or</w:t>
      </w:r>
    </w:p>
    <w:p w:rsidR="00DC3111" w:rsidRPr="002D215D" w:rsidRDefault="00DC3111" w:rsidP="00E20DBF">
      <w:pPr>
        <w:pStyle w:val="paragraph"/>
      </w:pPr>
      <w:r w:rsidRPr="002D215D">
        <w:tab/>
        <w:t>(b)</w:t>
      </w:r>
      <w:r w:rsidRPr="002D215D">
        <w:tab/>
        <w:t>before the start of the relevant income year, the entity gives the Regulator notice in writing that the entity elects to become a reporting entity at the start of that income year.</w:t>
      </w:r>
    </w:p>
    <w:p w:rsidR="00DC3111" w:rsidRPr="002D215D" w:rsidRDefault="00DC3111" w:rsidP="00E20DBF">
      <w:pPr>
        <w:pStyle w:val="notetext"/>
      </w:pPr>
      <w:r w:rsidRPr="002D215D">
        <w:t>Note:</w:t>
      </w:r>
      <w:r w:rsidRPr="002D215D">
        <w:tab/>
        <w:t xml:space="preserve">A reporting entity that is a reporting entity only because of an election under </w:t>
      </w:r>
      <w:r w:rsidR="002D215D" w:rsidRPr="002D215D">
        <w:t>paragraph (</w:t>
      </w:r>
      <w:r w:rsidRPr="002D215D">
        <w:t xml:space="preserve">b) is a </w:t>
      </w:r>
      <w:r w:rsidRPr="002D215D">
        <w:rPr>
          <w:b/>
          <w:i/>
        </w:rPr>
        <w:t>volunteering entity</w:t>
      </w:r>
      <w:r w:rsidRPr="002D215D">
        <w:t xml:space="preserve">: see </w:t>
      </w:r>
      <w:r w:rsidR="00E20DBF">
        <w:t>section 5</w:t>
      </w:r>
      <w:r w:rsidRPr="002D215D">
        <w:t>.</w:t>
      </w:r>
    </w:p>
    <w:p w:rsidR="00DC3111" w:rsidRPr="002D215D" w:rsidRDefault="00AF46FB" w:rsidP="00E20DBF">
      <w:pPr>
        <w:pStyle w:val="subsection"/>
      </w:pPr>
      <w:r w:rsidRPr="002D215D">
        <w:tab/>
        <w:t>(2)</w:t>
      </w:r>
      <w:r w:rsidRPr="002D215D">
        <w:tab/>
      </w:r>
      <w:r w:rsidR="00DC3111" w:rsidRPr="002D215D">
        <w:t>An entity is covered by this subsection if:</w:t>
      </w:r>
    </w:p>
    <w:p w:rsidR="00DC3111" w:rsidRPr="002D215D" w:rsidRDefault="00DC3111" w:rsidP="00E20DBF">
      <w:pPr>
        <w:pStyle w:val="paragraph"/>
      </w:pPr>
      <w:r w:rsidRPr="002D215D">
        <w:tab/>
        <w:t>(a)</w:t>
      </w:r>
      <w:r w:rsidRPr="002D215D">
        <w:tab/>
        <w:t>the entity carries on an enterprise in Australia; and</w:t>
      </w:r>
    </w:p>
    <w:p w:rsidR="00DC3111" w:rsidRPr="002D215D" w:rsidRDefault="00DC3111" w:rsidP="00E20DBF">
      <w:pPr>
        <w:pStyle w:val="paragraph"/>
      </w:pPr>
      <w:r w:rsidRPr="002D215D">
        <w:tab/>
        <w:t>(b)</w:t>
      </w:r>
      <w:r w:rsidRPr="002D215D">
        <w:tab/>
        <w:t>any of the following apply:</w:t>
      </w:r>
    </w:p>
    <w:p w:rsidR="00DC3111" w:rsidRPr="002D215D" w:rsidRDefault="00DC3111" w:rsidP="00E20DBF">
      <w:pPr>
        <w:pStyle w:val="paragraphsub"/>
      </w:pPr>
      <w:r w:rsidRPr="002D215D">
        <w:tab/>
        <w:t>(i)</w:t>
      </w:r>
      <w:r w:rsidRPr="002D215D">
        <w:tab/>
        <w:t>the total income for the entity for the most recent income year for the entity was more than $100 million;</w:t>
      </w:r>
    </w:p>
    <w:p w:rsidR="00DC3111" w:rsidRPr="002D215D" w:rsidRDefault="00DC3111" w:rsidP="00E20DBF">
      <w:pPr>
        <w:pStyle w:val="paragraphsub"/>
      </w:pPr>
      <w:r w:rsidRPr="002D215D">
        <w:tab/>
        <w:t>(ii)</w:t>
      </w:r>
      <w:r w:rsidRPr="002D215D">
        <w:tab/>
        <w:t>if the entity is a controlling corporation—the combined total income for all members of the controlling corporation’s group for the most recent income year for the controlling corporation was more than $100 million;</w:t>
      </w:r>
    </w:p>
    <w:p w:rsidR="00DC3111" w:rsidRPr="002D215D" w:rsidRDefault="00DC3111" w:rsidP="00E20DBF">
      <w:pPr>
        <w:pStyle w:val="paragraphsub"/>
      </w:pPr>
      <w:r w:rsidRPr="002D215D">
        <w:tab/>
        <w:t>(iii)</w:t>
      </w:r>
      <w:r w:rsidRPr="002D215D">
        <w:tab/>
        <w:t xml:space="preserve">if the entity is a member of the group of a controlling corporation to which </w:t>
      </w:r>
      <w:r w:rsidR="002D215D" w:rsidRPr="002D215D">
        <w:t>subparagraph (</w:t>
      </w:r>
      <w:r w:rsidRPr="002D215D">
        <w:t xml:space="preserve">ii) applies—the total income for the entity for the most recent income year for the entity </w:t>
      </w:r>
      <w:r w:rsidR="00451AF2" w:rsidRPr="002D215D">
        <w:t>was at least</w:t>
      </w:r>
      <w:r w:rsidRPr="002D215D">
        <w:t xml:space="preserve"> $10 million; and</w:t>
      </w:r>
    </w:p>
    <w:p w:rsidR="00DC3111" w:rsidRPr="002D215D" w:rsidRDefault="00DC3111" w:rsidP="00E20DBF">
      <w:pPr>
        <w:pStyle w:val="paragraph"/>
      </w:pPr>
      <w:r w:rsidRPr="002D215D">
        <w:tab/>
        <w:t>(c)</w:t>
      </w:r>
      <w:r w:rsidRPr="002D215D">
        <w:tab/>
        <w:t xml:space="preserve">the entity is not registered under the </w:t>
      </w:r>
      <w:r w:rsidRPr="002D215D">
        <w:rPr>
          <w:i/>
        </w:rPr>
        <w:t>Australian Charities and Not</w:t>
      </w:r>
      <w:r w:rsidR="00E20DBF">
        <w:rPr>
          <w:i/>
        </w:rPr>
        <w:noBreakHyphen/>
      </w:r>
      <w:r w:rsidRPr="002D215D">
        <w:rPr>
          <w:i/>
        </w:rPr>
        <w:t>for</w:t>
      </w:r>
      <w:r w:rsidR="00E20DBF">
        <w:rPr>
          <w:i/>
        </w:rPr>
        <w:noBreakHyphen/>
      </w:r>
      <w:r w:rsidRPr="002D215D">
        <w:rPr>
          <w:i/>
        </w:rPr>
        <w:t>profits Commission Act 2012</w:t>
      </w:r>
      <w:r w:rsidRPr="002D215D">
        <w:t>.</w:t>
      </w:r>
    </w:p>
    <w:p w:rsidR="008B7696" w:rsidRPr="002D215D" w:rsidRDefault="008B7696" w:rsidP="00E20DBF">
      <w:pPr>
        <w:pStyle w:val="SubsectionHead"/>
      </w:pPr>
      <w:r w:rsidRPr="002D215D">
        <w:t xml:space="preserve">Ceasing to be a </w:t>
      </w:r>
      <w:r w:rsidRPr="002D215D">
        <w:rPr>
          <w:b/>
        </w:rPr>
        <w:t>reporting entity</w:t>
      </w:r>
    </w:p>
    <w:p w:rsidR="00BB582D" w:rsidRPr="002D215D" w:rsidRDefault="00AF46FB" w:rsidP="00E20DBF">
      <w:pPr>
        <w:pStyle w:val="subsection"/>
      </w:pPr>
      <w:r w:rsidRPr="002D215D">
        <w:tab/>
        <w:t>(3)</w:t>
      </w:r>
      <w:r w:rsidRPr="002D215D">
        <w:tab/>
      </w:r>
      <w:r w:rsidR="009A24A5" w:rsidRPr="002D215D">
        <w:t>A reporting</w:t>
      </w:r>
      <w:r w:rsidR="003D458D" w:rsidRPr="002D215D">
        <w:t xml:space="preserve"> entity continues to be a </w:t>
      </w:r>
      <w:r w:rsidR="003D458D" w:rsidRPr="002D215D">
        <w:rPr>
          <w:b/>
          <w:i/>
        </w:rPr>
        <w:t>reporting entity</w:t>
      </w:r>
      <w:r w:rsidR="003D458D" w:rsidRPr="002D215D">
        <w:t xml:space="preserve"> until</w:t>
      </w:r>
      <w:r w:rsidR="00BB582D" w:rsidRPr="002D215D">
        <w:t xml:space="preserve"> </w:t>
      </w:r>
      <w:r w:rsidR="007512DC" w:rsidRPr="002D215D">
        <w:t xml:space="preserve">the Regulator determines, in writing, that the entity </w:t>
      </w:r>
      <w:r w:rsidR="00C56D45" w:rsidRPr="002D215D">
        <w:t>has ceased</w:t>
      </w:r>
      <w:r w:rsidR="007512DC" w:rsidRPr="002D215D">
        <w:t xml:space="preserve"> to be a reporting entity</w:t>
      </w:r>
      <w:r w:rsidR="00BB582D" w:rsidRPr="002D215D">
        <w:t>.</w:t>
      </w:r>
    </w:p>
    <w:p w:rsidR="00165C42" w:rsidRPr="002D215D" w:rsidRDefault="0095749F" w:rsidP="00E20DBF">
      <w:pPr>
        <w:pStyle w:val="notetext"/>
      </w:pPr>
      <w:r w:rsidRPr="002D215D">
        <w:t>Note:</w:t>
      </w:r>
      <w:r w:rsidRPr="002D215D">
        <w:tab/>
        <w:t>A decision not to determine that the reporting entity ceases to be a reporting entity is reviewable</w:t>
      </w:r>
      <w:r w:rsidR="00397EB9" w:rsidRPr="002D215D">
        <w:t xml:space="preserve">: see </w:t>
      </w:r>
      <w:r w:rsidR="00E20DBF">
        <w:t>section 5</w:t>
      </w:r>
      <w:r w:rsidR="003041BF" w:rsidRPr="002D215D">
        <w:t>1</w:t>
      </w:r>
      <w:r w:rsidRPr="002D215D">
        <w:t>.</w:t>
      </w:r>
    </w:p>
    <w:p w:rsidR="00AF46FB" w:rsidRPr="002D215D" w:rsidRDefault="00AF46FB" w:rsidP="00E20DBF">
      <w:pPr>
        <w:pStyle w:val="subsection"/>
      </w:pPr>
      <w:r w:rsidRPr="002D215D">
        <w:tab/>
        <w:t>(4)</w:t>
      </w:r>
      <w:r w:rsidRPr="002D215D">
        <w:tab/>
        <w:t xml:space="preserve">However, a reporting entity ceases to be a </w:t>
      </w:r>
      <w:r w:rsidRPr="002D215D">
        <w:rPr>
          <w:b/>
          <w:i/>
        </w:rPr>
        <w:t>reporting entity</w:t>
      </w:r>
      <w:r w:rsidRPr="002D215D">
        <w:t xml:space="preserve"> immediately after the end of </w:t>
      </w:r>
      <w:r w:rsidR="00451AF2" w:rsidRPr="002D215D">
        <w:t xml:space="preserve">an income year </w:t>
      </w:r>
      <w:r w:rsidR="00165A73" w:rsidRPr="002D215D">
        <w:t xml:space="preserve">(the </w:t>
      </w:r>
      <w:r w:rsidR="00165A73" w:rsidRPr="002D215D">
        <w:rPr>
          <w:b/>
          <w:i/>
        </w:rPr>
        <w:t>relevant income year</w:t>
      </w:r>
      <w:r w:rsidR="00165A73" w:rsidRPr="002D215D">
        <w:t xml:space="preserve">) </w:t>
      </w:r>
      <w:r w:rsidR="00451AF2" w:rsidRPr="002D215D">
        <w:t>for the entity</w:t>
      </w:r>
      <w:r w:rsidRPr="002D215D">
        <w:t xml:space="preserve"> if:</w:t>
      </w:r>
    </w:p>
    <w:p w:rsidR="00AF46FB" w:rsidRPr="002D215D" w:rsidRDefault="00AF46FB" w:rsidP="00E20DBF">
      <w:pPr>
        <w:pStyle w:val="paragraph"/>
      </w:pPr>
      <w:r w:rsidRPr="002D215D">
        <w:tab/>
        <w:t>(a)</w:t>
      </w:r>
      <w:r w:rsidRPr="002D215D">
        <w:tab/>
        <w:t>the entity is a member of a controlling corporation’s group; and</w:t>
      </w:r>
    </w:p>
    <w:p w:rsidR="00294902" w:rsidRPr="002D215D" w:rsidRDefault="00294902" w:rsidP="00E20DBF">
      <w:pPr>
        <w:pStyle w:val="paragraph"/>
      </w:pPr>
      <w:r w:rsidRPr="002D215D">
        <w:tab/>
        <w:t>(b)</w:t>
      </w:r>
      <w:r w:rsidRPr="002D215D">
        <w:tab/>
        <w:t>the entity is not a volunteering entity; and</w:t>
      </w:r>
    </w:p>
    <w:p w:rsidR="00AF46FB" w:rsidRPr="002D215D" w:rsidRDefault="00294902" w:rsidP="00E20DBF">
      <w:pPr>
        <w:pStyle w:val="paragraph"/>
      </w:pPr>
      <w:r w:rsidRPr="002D215D">
        <w:tab/>
        <w:t>(c</w:t>
      </w:r>
      <w:r w:rsidR="00AF46FB" w:rsidRPr="002D215D">
        <w:t>)</w:t>
      </w:r>
      <w:r w:rsidR="00AF46FB" w:rsidRPr="002D215D">
        <w:tab/>
      </w:r>
      <w:r w:rsidR="00451AF2" w:rsidRPr="002D215D">
        <w:t>the total income for the entity for each of the</w:t>
      </w:r>
      <w:r w:rsidR="00165A73" w:rsidRPr="002D215D">
        <w:t xml:space="preserve"> following</w:t>
      </w:r>
      <w:r w:rsidR="00451AF2" w:rsidRPr="002D215D">
        <w:t xml:space="preserve"> was less than $10 million</w:t>
      </w:r>
      <w:r w:rsidR="00165A73" w:rsidRPr="002D215D">
        <w:t>:</w:t>
      </w:r>
    </w:p>
    <w:p w:rsidR="00165A73" w:rsidRPr="002D215D" w:rsidRDefault="00165A73" w:rsidP="00E20DBF">
      <w:pPr>
        <w:pStyle w:val="paragraphsub"/>
      </w:pPr>
      <w:r w:rsidRPr="002D215D">
        <w:tab/>
        <w:t>(i)</w:t>
      </w:r>
      <w:r w:rsidRPr="002D215D">
        <w:tab/>
        <w:t>the relevant income year;</w:t>
      </w:r>
    </w:p>
    <w:p w:rsidR="00165A73" w:rsidRPr="002D215D" w:rsidRDefault="00165A73" w:rsidP="00E20DBF">
      <w:pPr>
        <w:pStyle w:val="paragraphsub"/>
      </w:pPr>
      <w:r w:rsidRPr="002D215D">
        <w:tab/>
        <w:t>(ii)</w:t>
      </w:r>
      <w:r w:rsidRPr="002D215D">
        <w:tab/>
        <w:t>the income year for the entity immediately preceding the relevant income year.</w:t>
      </w:r>
    </w:p>
    <w:p w:rsidR="00405C7C" w:rsidRPr="002D215D" w:rsidRDefault="007D06C9" w:rsidP="00E20DBF">
      <w:pPr>
        <w:pStyle w:val="SubsectionHead"/>
      </w:pPr>
      <w:r w:rsidRPr="002D215D">
        <w:t>Appl</w:t>
      </w:r>
      <w:r w:rsidR="00AF689E" w:rsidRPr="002D215D">
        <w:t>ication</w:t>
      </w:r>
      <w:r w:rsidRPr="002D215D">
        <w:t xml:space="preserve"> </w:t>
      </w:r>
      <w:r w:rsidR="00405C7C" w:rsidRPr="002D215D">
        <w:t>for determination</w:t>
      </w:r>
    </w:p>
    <w:p w:rsidR="005C6164" w:rsidRPr="002D215D" w:rsidRDefault="00AF46FB" w:rsidP="00E20DBF">
      <w:pPr>
        <w:pStyle w:val="subsection"/>
      </w:pPr>
      <w:r w:rsidRPr="002D215D">
        <w:tab/>
        <w:t>(5)</w:t>
      </w:r>
      <w:r w:rsidRPr="002D215D">
        <w:tab/>
      </w:r>
      <w:r w:rsidR="00405C7C" w:rsidRPr="002D215D">
        <w:t>A reporting</w:t>
      </w:r>
      <w:r w:rsidR="005C6164" w:rsidRPr="002D215D">
        <w:t xml:space="preserve"> entity may apply in writing for a determination under </w:t>
      </w:r>
      <w:r w:rsidR="002D215D" w:rsidRPr="002D215D">
        <w:t>subsection (</w:t>
      </w:r>
      <w:r w:rsidR="0013465F" w:rsidRPr="002D215D">
        <w:t>3</w:t>
      </w:r>
      <w:r w:rsidR="005C6164" w:rsidRPr="002D215D">
        <w:t>).</w:t>
      </w:r>
    </w:p>
    <w:p w:rsidR="005C6164" w:rsidRPr="002D215D" w:rsidRDefault="00AF46FB" w:rsidP="00E20DBF">
      <w:pPr>
        <w:pStyle w:val="subsection"/>
      </w:pPr>
      <w:r w:rsidRPr="002D215D">
        <w:tab/>
        <w:t>(6)</w:t>
      </w:r>
      <w:r w:rsidRPr="002D215D">
        <w:tab/>
      </w:r>
      <w:r w:rsidR="009A24A5" w:rsidRPr="002D215D">
        <w:t xml:space="preserve">The application must </w:t>
      </w:r>
      <w:r w:rsidR="00800596" w:rsidRPr="002D215D">
        <w:t>include any information</w:t>
      </w:r>
      <w:r w:rsidR="00996C9B" w:rsidRPr="002D215D">
        <w:t xml:space="preserve"> or documents </w:t>
      </w:r>
      <w:r w:rsidR="00800596" w:rsidRPr="002D215D">
        <w:t>prescribed by the rules</w:t>
      </w:r>
      <w:r w:rsidR="009A24A5" w:rsidRPr="002D215D">
        <w:t>.</w:t>
      </w:r>
    </w:p>
    <w:p w:rsidR="007619F3" w:rsidRPr="002D215D" w:rsidRDefault="00AF46FB" w:rsidP="00E20DBF">
      <w:pPr>
        <w:pStyle w:val="subsection"/>
      </w:pPr>
      <w:r w:rsidRPr="002D215D">
        <w:tab/>
        <w:t>(7)</w:t>
      </w:r>
      <w:r w:rsidRPr="002D215D">
        <w:tab/>
      </w:r>
      <w:r w:rsidR="007619F3" w:rsidRPr="002D215D">
        <w:t>After considering the application, the Regulator must make the determination if:</w:t>
      </w:r>
    </w:p>
    <w:p w:rsidR="000244AF" w:rsidRPr="002D215D" w:rsidRDefault="000244AF" w:rsidP="00E20DBF">
      <w:pPr>
        <w:pStyle w:val="paragraph"/>
      </w:pPr>
      <w:r w:rsidRPr="002D215D">
        <w:tab/>
        <w:t>(a)</w:t>
      </w:r>
      <w:r w:rsidRPr="002D215D">
        <w:tab/>
        <w:t>the Regulator is satisfied:</w:t>
      </w:r>
    </w:p>
    <w:p w:rsidR="000244AF" w:rsidRPr="002D215D" w:rsidRDefault="000244AF" w:rsidP="00E20DBF">
      <w:pPr>
        <w:pStyle w:val="paragraphsub"/>
      </w:pPr>
      <w:r w:rsidRPr="002D215D">
        <w:tab/>
        <w:t>(i)</w:t>
      </w:r>
      <w:r w:rsidRPr="002D215D">
        <w:tab/>
        <w:t>that the total income for the entity for each of the 2 most recent income years for the entity was not more than $100 million; and</w:t>
      </w:r>
    </w:p>
    <w:p w:rsidR="000244AF" w:rsidRPr="002D215D" w:rsidRDefault="000244AF" w:rsidP="00E20DBF">
      <w:pPr>
        <w:pStyle w:val="paragraphsub"/>
      </w:pPr>
      <w:r w:rsidRPr="002D215D">
        <w:tab/>
        <w:t>(ii)</w:t>
      </w:r>
      <w:r w:rsidRPr="002D215D">
        <w:tab/>
        <w:t>if the entity is a controlling corporation or a member of a controlling corporation’s group—that the combined total income for all members of the controlling corporation’s group for each of the 2 most recent income years for the controlling corporation was not more than $100 million; or</w:t>
      </w:r>
    </w:p>
    <w:p w:rsidR="00F53A62" w:rsidRPr="002D215D" w:rsidRDefault="00CA1DD4" w:rsidP="00E20DBF">
      <w:pPr>
        <w:pStyle w:val="paragraph"/>
      </w:pPr>
      <w:r w:rsidRPr="002D215D">
        <w:tab/>
      </w:r>
      <w:r w:rsidR="005B61A2" w:rsidRPr="002D215D">
        <w:t>(</w:t>
      </w:r>
      <w:r w:rsidR="00C34AA0" w:rsidRPr="002D215D">
        <w:t>b</w:t>
      </w:r>
      <w:r w:rsidR="00F53A62" w:rsidRPr="002D215D">
        <w:t>)</w:t>
      </w:r>
      <w:r w:rsidR="00F53A62" w:rsidRPr="002D215D">
        <w:tab/>
        <w:t xml:space="preserve">the Regulator is satisfied that the entity is registered under the </w:t>
      </w:r>
      <w:r w:rsidR="00F53A62" w:rsidRPr="002D215D">
        <w:rPr>
          <w:i/>
        </w:rPr>
        <w:t>Australian Charities and Not</w:t>
      </w:r>
      <w:r w:rsidR="00E20DBF">
        <w:rPr>
          <w:i/>
        </w:rPr>
        <w:noBreakHyphen/>
      </w:r>
      <w:r w:rsidR="00F53A62" w:rsidRPr="002D215D">
        <w:rPr>
          <w:i/>
        </w:rPr>
        <w:t>for</w:t>
      </w:r>
      <w:r w:rsidR="00E20DBF">
        <w:rPr>
          <w:i/>
        </w:rPr>
        <w:noBreakHyphen/>
      </w:r>
      <w:r w:rsidR="00F53A62" w:rsidRPr="002D215D">
        <w:rPr>
          <w:i/>
        </w:rPr>
        <w:t>profits Commission Act</w:t>
      </w:r>
      <w:r w:rsidR="003A78F0" w:rsidRPr="002D215D">
        <w:rPr>
          <w:i/>
        </w:rPr>
        <w:t xml:space="preserve"> 2012</w:t>
      </w:r>
      <w:r w:rsidR="00F53A62" w:rsidRPr="002D215D">
        <w:t>; or</w:t>
      </w:r>
    </w:p>
    <w:p w:rsidR="002A00DD" w:rsidRPr="002D215D" w:rsidRDefault="005B61A2" w:rsidP="00E20DBF">
      <w:pPr>
        <w:pStyle w:val="paragraph"/>
      </w:pPr>
      <w:r w:rsidRPr="002D215D">
        <w:tab/>
        <w:t>(</w:t>
      </w:r>
      <w:r w:rsidR="00C34AA0" w:rsidRPr="002D215D">
        <w:t>c</w:t>
      </w:r>
      <w:r w:rsidR="002A00DD" w:rsidRPr="002D215D">
        <w:t>)</w:t>
      </w:r>
      <w:r w:rsidR="002A00DD" w:rsidRPr="002D215D">
        <w:tab/>
        <w:t xml:space="preserve">the Regulator is satisfied that the entity is </w:t>
      </w:r>
      <w:r w:rsidR="0026538B" w:rsidRPr="002D215D">
        <w:t>a volunteering entity</w:t>
      </w:r>
      <w:r w:rsidR="002A00DD" w:rsidRPr="002D215D">
        <w:t>.</w:t>
      </w:r>
    </w:p>
    <w:p w:rsidR="00C56D45" w:rsidRPr="002D215D" w:rsidRDefault="00C56D45" w:rsidP="00E20DBF">
      <w:pPr>
        <w:pStyle w:val="SubsectionHead"/>
      </w:pPr>
      <w:r w:rsidRPr="002D215D">
        <w:t>When determination has effect</w:t>
      </w:r>
    </w:p>
    <w:p w:rsidR="00C56D45" w:rsidRPr="002D215D" w:rsidRDefault="00AF46FB" w:rsidP="00E20DBF">
      <w:pPr>
        <w:pStyle w:val="subsection"/>
      </w:pPr>
      <w:r w:rsidRPr="002D215D">
        <w:tab/>
        <w:t>(8)</w:t>
      </w:r>
      <w:r w:rsidRPr="002D215D">
        <w:tab/>
      </w:r>
      <w:r w:rsidR="00C56D45" w:rsidRPr="002D215D">
        <w:t xml:space="preserve">The determination has effect immediately before the start of the income year </w:t>
      </w:r>
      <w:r w:rsidR="007E0FBA" w:rsidRPr="002D215D">
        <w:t>for</w:t>
      </w:r>
      <w:r w:rsidR="00C56D45" w:rsidRPr="002D215D">
        <w:t xml:space="preserve"> the entity in which it is made.</w:t>
      </w:r>
    </w:p>
    <w:p w:rsidR="00AF7129" w:rsidRPr="002D215D" w:rsidRDefault="00AF7129" w:rsidP="00E20DBF">
      <w:pPr>
        <w:pStyle w:val="SubsectionHead"/>
      </w:pPr>
      <w:r w:rsidRPr="002D215D">
        <w:t>Notice of decision</w:t>
      </w:r>
    </w:p>
    <w:p w:rsidR="00AF7129" w:rsidRPr="002D215D" w:rsidRDefault="00AF46FB" w:rsidP="00E20DBF">
      <w:pPr>
        <w:pStyle w:val="subsection"/>
      </w:pPr>
      <w:r w:rsidRPr="002D215D">
        <w:tab/>
        <w:t>(9)</w:t>
      </w:r>
      <w:r w:rsidRPr="002D215D">
        <w:tab/>
      </w:r>
      <w:r w:rsidR="00AF7129" w:rsidRPr="002D215D">
        <w:t xml:space="preserve">The Regulator must give the entity written notice of the Regulator’s decision on whether to make a determination under </w:t>
      </w:r>
      <w:r w:rsidR="002D215D" w:rsidRPr="002D215D">
        <w:t>subsection (</w:t>
      </w:r>
      <w:r w:rsidR="008A1CF1" w:rsidRPr="002D215D">
        <w:t>3)</w:t>
      </w:r>
      <w:r w:rsidR="00AF7129" w:rsidRPr="002D215D">
        <w:t>.</w:t>
      </w:r>
    </w:p>
    <w:p w:rsidR="0009055F" w:rsidRPr="002D215D" w:rsidRDefault="003041BF" w:rsidP="00E20DBF">
      <w:pPr>
        <w:pStyle w:val="ActHead5"/>
      </w:pPr>
      <w:bookmarkStart w:id="9" w:name="_Toc53657966"/>
      <w:r w:rsidRPr="00E20DBF">
        <w:rPr>
          <w:rStyle w:val="CharSectno"/>
        </w:rPr>
        <w:t>8</w:t>
      </w:r>
      <w:r w:rsidR="0009055F" w:rsidRPr="002D215D">
        <w:t xml:space="preserve">  Meaning of </w:t>
      </w:r>
      <w:r w:rsidR="0009055F" w:rsidRPr="002D215D">
        <w:rPr>
          <w:i/>
        </w:rPr>
        <w:t>reporting period</w:t>
      </w:r>
      <w:bookmarkEnd w:id="9"/>
    </w:p>
    <w:p w:rsidR="002E18F6" w:rsidRPr="002D215D" w:rsidRDefault="005230F7" w:rsidP="00E20DBF">
      <w:pPr>
        <w:pStyle w:val="subsection"/>
      </w:pPr>
      <w:r w:rsidRPr="002D215D">
        <w:tab/>
      </w:r>
      <w:r w:rsidRPr="002D215D">
        <w:tab/>
        <w:t>Each of the following is a</w:t>
      </w:r>
      <w:r w:rsidR="002E18F6" w:rsidRPr="002D215D">
        <w:t xml:space="preserve"> </w:t>
      </w:r>
      <w:r w:rsidR="002E18F6" w:rsidRPr="002D215D">
        <w:rPr>
          <w:b/>
          <w:i/>
        </w:rPr>
        <w:t>reporting period</w:t>
      </w:r>
      <w:r w:rsidR="002E18F6" w:rsidRPr="002D215D">
        <w:t xml:space="preserve"> for a</w:t>
      </w:r>
      <w:r w:rsidRPr="002D215D">
        <w:t xml:space="preserve"> reporting entity</w:t>
      </w:r>
      <w:r w:rsidR="002E18F6" w:rsidRPr="002D215D">
        <w:t>:</w:t>
      </w:r>
    </w:p>
    <w:p w:rsidR="002E18F6" w:rsidRPr="002D215D" w:rsidRDefault="002E18F6" w:rsidP="00E20DBF">
      <w:pPr>
        <w:pStyle w:val="paragraph"/>
      </w:pPr>
      <w:r w:rsidRPr="002D215D">
        <w:tab/>
        <w:t>(a)</w:t>
      </w:r>
      <w:r w:rsidRPr="002D215D">
        <w:tab/>
        <w:t xml:space="preserve">the first 6 months of </w:t>
      </w:r>
      <w:r w:rsidR="00EB35EB" w:rsidRPr="002D215D">
        <w:t xml:space="preserve">each income year </w:t>
      </w:r>
      <w:r w:rsidR="00D75481" w:rsidRPr="002D215D">
        <w:t xml:space="preserve">for the entity </w:t>
      </w:r>
      <w:r w:rsidR="00EB35EB" w:rsidRPr="002D215D">
        <w:t>in which the entity is a reporting entity</w:t>
      </w:r>
      <w:r w:rsidRPr="002D215D">
        <w:t>;</w:t>
      </w:r>
    </w:p>
    <w:p w:rsidR="002E18F6" w:rsidRPr="002D215D" w:rsidRDefault="00EB35EB" w:rsidP="00E20DBF">
      <w:pPr>
        <w:pStyle w:val="paragraph"/>
      </w:pPr>
      <w:r w:rsidRPr="002D215D">
        <w:tab/>
        <w:t>(b)</w:t>
      </w:r>
      <w:r w:rsidRPr="002D215D">
        <w:tab/>
        <w:t>the remainder of each such income year</w:t>
      </w:r>
      <w:r w:rsidR="002E18F6" w:rsidRPr="002D215D">
        <w:t>.</w:t>
      </w:r>
    </w:p>
    <w:p w:rsidR="00AB5D1B" w:rsidRPr="002D215D" w:rsidRDefault="003041BF" w:rsidP="00E20DBF">
      <w:pPr>
        <w:pStyle w:val="ActHead5"/>
      </w:pPr>
      <w:bookmarkStart w:id="10" w:name="_Toc53657967"/>
      <w:r w:rsidRPr="00E20DBF">
        <w:rPr>
          <w:rStyle w:val="CharSectno"/>
        </w:rPr>
        <w:t>9</w:t>
      </w:r>
      <w:r w:rsidR="00AB5D1B" w:rsidRPr="002D215D">
        <w:t xml:space="preserve">  Act binds the Crown</w:t>
      </w:r>
      <w:bookmarkEnd w:id="10"/>
    </w:p>
    <w:p w:rsidR="00E0546E" w:rsidRPr="002D215D" w:rsidRDefault="00E0546E" w:rsidP="00E20DBF">
      <w:pPr>
        <w:pStyle w:val="subsection"/>
      </w:pPr>
      <w:r w:rsidRPr="002D215D">
        <w:tab/>
        <w:t>(1)</w:t>
      </w:r>
      <w:r w:rsidRPr="002D215D">
        <w:tab/>
        <w:t>This Act binds the Crown in each of its capacities.</w:t>
      </w:r>
    </w:p>
    <w:p w:rsidR="00E0546E" w:rsidRPr="002D215D" w:rsidRDefault="00E0546E" w:rsidP="00E20DBF">
      <w:pPr>
        <w:pStyle w:val="subsection"/>
      </w:pPr>
      <w:r w:rsidRPr="002D215D">
        <w:tab/>
        <w:t>(2)</w:t>
      </w:r>
      <w:r w:rsidRPr="002D215D">
        <w:tab/>
        <w:t>This Act does not make the Crown liable to be prosecuted for an offence.</w:t>
      </w:r>
    </w:p>
    <w:p w:rsidR="00E0546E" w:rsidRPr="002D215D" w:rsidRDefault="00E0546E" w:rsidP="00E20DBF">
      <w:pPr>
        <w:pStyle w:val="notetext"/>
      </w:pPr>
      <w:r w:rsidRPr="002D215D">
        <w:t>Note:</w:t>
      </w:r>
      <w:r w:rsidRPr="002D215D">
        <w:tab/>
      </w:r>
      <w:r w:rsidR="006E7BB3" w:rsidRPr="002D215D">
        <w:t>In addition, t</w:t>
      </w:r>
      <w:r w:rsidRPr="002D215D">
        <w:t xml:space="preserve">he Crown in right of the Commonwealth is not liable to a pecuniary penalty or to be given an infringement notice in relation to contraventions of this Act: see </w:t>
      </w:r>
      <w:r w:rsidR="00E20DBF">
        <w:t>subsections 3</w:t>
      </w:r>
      <w:r w:rsidR="003041BF" w:rsidRPr="002D215D">
        <w:t>3</w:t>
      </w:r>
      <w:r w:rsidRPr="002D215D">
        <w:t xml:space="preserve">(4) and </w:t>
      </w:r>
      <w:r w:rsidR="003041BF" w:rsidRPr="002D215D">
        <w:t>34</w:t>
      </w:r>
      <w:r w:rsidRPr="002D215D">
        <w:t>(4).</w:t>
      </w:r>
    </w:p>
    <w:p w:rsidR="00AB5D1B" w:rsidRPr="002D215D" w:rsidRDefault="003041BF" w:rsidP="00E20DBF">
      <w:pPr>
        <w:pStyle w:val="ActHead5"/>
      </w:pPr>
      <w:bookmarkStart w:id="11" w:name="_Toc53657968"/>
      <w:r w:rsidRPr="00E20DBF">
        <w:rPr>
          <w:rStyle w:val="CharSectno"/>
        </w:rPr>
        <w:t>10</w:t>
      </w:r>
      <w:r w:rsidR="00AB5D1B" w:rsidRPr="002D215D">
        <w:t xml:space="preserve">  Extension to external Territories</w:t>
      </w:r>
      <w:bookmarkEnd w:id="11"/>
    </w:p>
    <w:p w:rsidR="00AB5D1B" w:rsidRPr="002D215D" w:rsidRDefault="00AB5D1B" w:rsidP="00E20DBF">
      <w:pPr>
        <w:pStyle w:val="subsection"/>
      </w:pPr>
      <w:r w:rsidRPr="002D215D">
        <w:tab/>
      </w:r>
      <w:r w:rsidRPr="002D215D">
        <w:tab/>
        <w:t>This Act exten</w:t>
      </w:r>
      <w:r w:rsidR="00B30D05" w:rsidRPr="002D215D">
        <w:t>ds to every external Territory.</w:t>
      </w:r>
    </w:p>
    <w:p w:rsidR="004064AC" w:rsidRPr="002D215D" w:rsidRDefault="004064AC" w:rsidP="00E20DBF">
      <w:pPr>
        <w:pStyle w:val="ActHead2"/>
        <w:pageBreakBefore/>
      </w:pPr>
      <w:bookmarkStart w:id="12" w:name="_Toc53657969"/>
      <w:r w:rsidRPr="00E20DBF">
        <w:rPr>
          <w:rStyle w:val="CharPartNo"/>
        </w:rPr>
        <w:t>Part</w:t>
      </w:r>
      <w:r w:rsidR="002D215D" w:rsidRPr="00E20DBF">
        <w:rPr>
          <w:rStyle w:val="CharPartNo"/>
        </w:rPr>
        <w:t> </w:t>
      </w:r>
      <w:r w:rsidRPr="00E20DBF">
        <w:rPr>
          <w:rStyle w:val="CharPartNo"/>
        </w:rPr>
        <w:t>2</w:t>
      </w:r>
      <w:r w:rsidRPr="002D215D">
        <w:t>—</w:t>
      </w:r>
      <w:r w:rsidR="009133C8" w:rsidRPr="00E20DBF">
        <w:rPr>
          <w:rStyle w:val="CharPartText"/>
        </w:rPr>
        <w:t>Reporting payment times</w:t>
      </w:r>
      <w:bookmarkEnd w:id="12"/>
    </w:p>
    <w:p w:rsidR="00514FB7" w:rsidRPr="002D215D" w:rsidRDefault="00514FB7" w:rsidP="00E20DBF">
      <w:pPr>
        <w:pStyle w:val="ActHead3"/>
      </w:pPr>
      <w:bookmarkStart w:id="13" w:name="_Toc53657970"/>
      <w:r w:rsidRPr="00E20DBF">
        <w:rPr>
          <w:rStyle w:val="CharDivNo"/>
        </w:rPr>
        <w:t>Division</w:t>
      </w:r>
      <w:r w:rsidR="002D215D" w:rsidRPr="00E20DBF">
        <w:rPr>
          <w:rStyle w:val="CharDivNo"/>
        </w:rPr>
        <w:t> </w:t>
      </w:r>
      <w:r w:rsidRPr="00E20DBF">
        <w:rPr>
          <w:rStyle w:val="CharDivNo"/>
        </w:rPr>
        <w:t>1</w:t>
      </w:r>
      <w:r w:rsidRPr="002D215D">
        <w:t>—</w:t>
      </w:r>
      <w:r w:rsidRPr="00E20DBF">
        <w:rPr>
          <w:rStyle w:val="CharDivText"/>
        </w:rPr>
        <w:t>Introduction</w:t>
      </w:r>
      <w:bookmarkEnd w:id="13"/>
    </w:p>
    <w:p w:rsidR="001052AA" w:rsidRPr="002D215D" w:rsidRDefault="003041BF" w:rsidP="00E20DBF">
      <w:pPr>
        <w:pStyle w:val="ActHead5"/>
      </w:pPr>
      <w:bookmarkStart w:id="14" w:name="_Toc53657971"/>
      <w:r w:rsidRPr="00E20DBF">
        <w:rPr>
          <w:rStyle w:val="CharSectno"/>
        </w:rPr>
        <w:t>11</w:t>
      </w:r>
      <w:r w:rsidR="001052AA" w:rsidRPr="002D215D">
        <w:t xml:space="preserve">  Simplified outline of this Part</w:t>
      </w:r>
      <w:bookmarkEnd w:id="14"/>
    </w:p>
    <w:p w:rsidR="006A48E1" w:rsidRPr="002D215D" w:rsidRDefault="006A1A92" w:rsidP="00E20DBF">
      <w:pPr>
        <w:pStyle w:val="SOText"/>
      </w:pPr>
      <w:r w:rsidRPr="002D215D">
        <w:t>Th</w:t>
      </w:r>
      <w:r w:rsidR="006A48E1" w:rsidRPr="002D215D">
        <w:t>is Part requires a reporting entity to give the Regulator a payment times report for each reporting period.</w:t>
      </w:r>
      <w:r w:rsidR="002F7F4A" w:rsidRPr="002D215D">
        <w:t xml:space="preserve"> </w:t>
      </w:r>
      <w:r w:rsidR="006A48E1" w:rsidRPr="002D215D">
        <w:t>The report must be given within 3 months after the end of the reporting period, unless the Regulator allows an extension of time.</w:t>
      </w:r>
    </w:p>
    <w:p w:rsidR="006A48E1" w:rsidRPr="002D215D" w:rsidRDefault="006A48E1" w:rsidP="00E20DBF">
      <w:pPr>
        <w:pStyle w:val="SOText"/>
      </w:pPr>
      <w:r w:rsidRPr="002D215D">
        <w:t>A payment times report must comply with a number of requirements relating to its preparation, approval and content.</w:t>
      </w:r>
    </w:p>
    <w:p w:rsidR="006A48E1" w:rsidRPr="002D215D" w:rsidRDefault="006A48E1" w:rsidP="00E20DBF">
      <w:pPr>
        <w:pStyle w:val="SOText"/>
      </w:pPr>
      <w:r w:rsidRPr="002D215D">
        <w:t xml:space="preserve">Civil penalties apply to reporting entities </w:t>
      </w:r>
      <w:r w:rsidR="003F242D" w:rsidRPr="002D215D">
        <w:t xml:space="preserve">(other than volunteering entities) </w:t>
      </w:r>
      <w:r w:rsidRPr="002D215D">
        <w:t>that fail to repor</w:t>
      </w:r>
      <w:r w:rsidR="003F242D" w:rsidRPr="002D215D">
        <w:t>t or</w:t>
      </w:r>
      <w:r w:rsidRPr="002D215D">
        <w:t xml:space="preserve"> give the Regulator a false or misleading report.</w:t>
      </w:r>
    </w:p>
    <w:p w:rsidR="006A48E1" w:rsidRPr="002D215D" w:rsidRDefault="006A48E1" w:rsidP="00E20DBF">
      <w:pPr>
        <w:pStyle w:val="SOText"/>
      </w:pPr>
      <w:r w:rsidRPr="002D215D">
        <w:t>The Regulator must register payment times reports</w:t>
      </w:r>
      <w:r w:rsidR="006A1A92" w:rsidRPr="002D215D">
        <w:t xml:space="preserve"> on </w:t>
      </w:r>
      <w:r w:rsidR="00095FB5" w:rsidRPr="002D215D">
        <w:t xml:space="preserve">a publicly available register, known as the </w:t>
      </w:r>
      <w:r w:rsidR="006A1A92" w:rsidRPr="002D215D">
        <w:t>Payment Times Reports Register</w:t>
      </w:r>
      <w:r w:rsidRPr="002D215D">
        <w:t>. A reporting entity may request the Regulator to register a revised payment times report.</w:t>
      </w:r>
    </w:p>
    <w:p w:rsidR="006A48E1" w:rsidRPr="002D215D" w:rsidRDefault="006A48E1" w:rsidP="00E20DBF">
      <w:pPr>
        <w:pStyle w:val="SOText"/>
      </w:pPr>
      <w:r w:rsidRPr="002D215D">
        <w:t>If th</w:t>
      </w:r>
      <w:r w:rsidR="006A1A92" w:rsidRPr="002D215D">
        <w:t>e Regulator is satisfied that a reporting</w:t>
      </w:r>
      <w:r w:rsidRPr="002D215D">
        <w:t xml:space="preserve"> entity has failed to </w:t>
      </w:r>
      <w:r w:rsidR="006A1A92" w:rsidRPr="002D215D">
        <w:t xml:space="preserve">comply with this Act, the Regulator may publish the identity of the entity, or details of the </w:t>
      </w:r>
      <w:r w:rsidR="009029A9" w:rsidRPr="002D215D">
        <w:t xml:space="preserve">entity’s </w:t>
      </w:r>
      <w:r w:rsidR="006A1A92" w:rsidRPr="002D215D">
        <w:t>non</w:t>
      </w:r>
      <w:r w:rsidR="00E20DBF">
        <w:noBreakHyphen/>
      </w:r>
      <w:r w:rsidR="006A1A92" w:rsidRPr="002D215D">
        <w:t>compliance, on the register.</w:t>
      </w:r>
    </w:p>
    <w:p w:rsidR="00600132" w:rsidRPr="002D215D" w:rsidRDefault="00600132" w:rsidP="00E20DBF">
      <w:pPr>
        <w:pStyle w:val="ActHead3"/>
        <w:pageBreakBefore/>
      </w:pPr>
      <w:bookmarkStart w:id="15" w:name="_Toc53657972"/>
      <w:r w:rsidRPr="00E20DBF">
        <w:rPr>
          <w:rStyle w:val="CharDivNo"/>
        </w:rPr>
        <w:t>Division</w:t>
      </w:r>
      <w:r w:rsidR="002D215D" w:rsidRPr="00E20DBF">
        <w:rPr>
          <w:rStyle w:val="CharDivNo"/>
        </w:rPr>
        <w:t> </w:t>
      </w:r>
      <w:r w:rsidRPr="00E20DBF">
        <w:rPr>
          <w:rStyle w:val="CharDivNo"/>
        </w:rPr>
        <w:t>2</w:t>
      </w:r>
      <w:r w:rsidRPr="002D215D">
        <w:t>—</w:t>
      </w:r>
      <w:r w:rsidR="00450291" w:rsidRPr="00E20DBF">
        <w:rPr>
          <w:rStyle w:val="CharDivText"/>
        </w:rPr>
        <w:t>Reporting payment times</w:t>
      </w:r>
      <w:bookmarkEnd w:id="15"/>
    </w:p>
    <w:p w:rsidR="001052AA" w:rsidRPr="002D215D" w:rsidRDefault="003041BF" w:rsidP="00E20DBF">
      <w:pPr>
        <w:pStyle w:val="ActHead5"/>
      </w:pPr>
      <w:bookmarkStart w:id="16" w:name="_Toc53657973"/>
      <w:r w:rsidRPr="00E20DBF">
        <w:rPr>
          <w:rStyle w:val="CharSectno"/>
        </w:rPr>
        <w:t>12</w:t>
      </w:r>
      <w:r w:rsidR="00004B0C" w:rsidRPr="002D215D">
        <w:t xml:space="preserve">  </w:t>
      </w:r>
      <w:r w:rsidR="001F49CB" w:rsidRPr="002D215D">
        <w:t>Reporting entities</w:t>
      </w:r>
      <w:r w:rsidR="00531531" w:rsidRPr="002D215D">
        <w:t xml:space="preserve"> must </w:t>
      </w:r>
      <w:r w:rsidR="00CB2984" w:rsidRPr="002D215D">
        <w:t>report payment times</w:t>
      </w:r>
      <w:bookmarkEnd w:id="16"/>
    </w:p>
    <w:p w:rsidR="00B2324A" w:rsidRPr="002D215D" w:rsidRDefault="00447E3F" w:rsidP="00E20DBF">
      <w:pPr>
        <w:pStyle w:val="subsection"/>
      </w:pPr>
      <w:r w:rsidRPr="002D215D">
        <w:tab/>
      </w:r>
      <w:r w:rsidRPr="002D215D">
        <w:tab/>
        <w:t xml:space="preserve">A reporting entity must give the Regulator a payment times report for each </w:t>
      </w:r>
      <w:r w:rsidR="00CB448E" w:rsidRPr="002D215D">
        <w:t>reporting period for the entity</w:t>
      </w:r>
      <w:r w:rsidR="00B2324A" w:rsidRPr="002D215D">
        <w:t>.</w:t>
      </w:r>
    </w:p>
    <w:p w:rsidR="0009055F" w:rsidRPr="002D215D" w:rsidRDefault="003041BF" w:rsidP="00E20DBF">
      <w:pPr>
        <w:pStyle w:val="ActHead5"/>
      </w:pPr>
      <w:bookmarkStart w:id="17" w:name="_Toc53657974"/>
      <w:r w:rsidRPr="00E20DBF">
        <w:rPr>
          <w:rStyle w:val="CharSectno"/>
        </w:rPr>
        <w:t>13</w:t>
      </w:r>
      <w:r w:rsidR="0009055F" w:rsidRPr="002D215D">
        <w:t xml:space="preserve">  When report must be given</w:t>
      </w:r>
      <w:bookmarkEnd w:id="17"/>
    </w:p>
    <w:p w:rsidR="00EC4A1D" w:rsidRPr="002D215D" w:rsidRDefault="00EC4A1D" w:rsidP="00E20DBF">
      <w:pPr>
        <w:pStyle w:val="SubsectionHead"/>
      </w:pPr>
      <w:r w:rsidRPr="002D215D">
        <w:t>Timeframe for reporting</w:t>
      </w:r>
    </w:p>
    <w:p w:rsidR="0009055F" w:rsidRPr="002D215D" w:rsidRDefault="0009055F" w:rsidP="00E20DBF">
      <w:pPr>
        <w:pStyle w:val="subsection"/>
      </w:pPr>
      <w:r w:rsidRPr="002D215D">
        <w:tab/>
        <w:t>(1)</w:t>
      </w:r>
      <w:r w:rsidRPr="002D215D">
        <w:tab/>
        <w:t>The report</w:t>
      </w:r>
      <w:r w:rsidR="00DF52E5" w:rsidRPr="002D215D">
        <w:t xml:space="preserve"> must be given within 3 months after</w:t>
      </w:r>
      <w:r w:rsidRPr="002D215D">
        <w:t xml:space="preserve"> the end of the reporting period.</w:t>
      </w:r>
    </w:p>
    <w:p w:rsidR="00EC4A1D" w:rsidRPr="002D215D" w:rsidRDefault="00EC4A1D" w:rsidP="00E20DBF">
      <w:pPr>
        <w:pStyle w:val="SubsectionHead"/>
      </w:pPr>
      <w:r w:rsidRPr="002D215D">
        <w:t>Extension of time</w:t>
      </w:r>
    </w:p>
    <w:p w:rsidR="0009055F" w:rsidRPr="002D215D" w:rsidRDefault="001F0271" w:rsidP="00E20DBF">
      <w:pPr>
        <w:pStyle w:val="subsection"/>
      </w:pPr>
      <w:r w:rsidRPr="002D215D">
        <w:tab/>
        <w:t>(2)</w:t>
      </w:r>
      <w:r w:rsidRPr="002D215D">
        <w:tab/>
        <w:t xml:space="preserve">However, the </w:t>
      </w:r>
      <w:r w:rsidR="0009055F" w:rsidRPr="002D215D">
        <w:t>entity may apply in writing to the Regulator for further time to give the report.</w:t>
      </w:r>
    </w:p>
    <w:p w:rsidR="00805997" w:rsidRPr="002D215D" w:rsidRDefault="0009055F" w:rsidP="00E20DBF">
      <w:pPr>
        <w:pStyle w:val="subsection"/>
      </w:pPr>
      <w:r w:rsidRPr="002D215D">
        <w:tab/>
        <w:t>(3)</w:t>
      </w:r>
      <w:r w:rsidRPr="002D215D">
        <w:tab/>
        <w:t xml:space="preserve">The application </w:t>
      </w:r>
      <w:r w:rsidR="00805997" w:rsidRPr="002D215D">
        <w:t>must:</w:t>
      </w:r>
    </w:p>
    <w:p w:rsidR="00805997" w:rsidRPr="002D215D" w:rsidRDefault="00805997" w:rsidP="00E20DBF">
      <w:pPr>
        <w:pStyle w:val="paragraph"/>
      </w:pPr>
      <w:r w:rsidRPr="002D215D">
        <w:tab/>
        <w:t>(a)</w:t>
      </w:r>
      <w:r w:rsidRPr="002D215D">
        <w:tab/>
      </w:r>
      <w:r w:rsidR="00F0034D" w:rsidRPr="002D215D">
        <w:t>state the circumstances that have resulted in the need for further time</w:t>
      </w:r>
      <w:r w:rsidRPr="002D215D">
        <w:t>; and</w:t>
      </w:r>
    </w:p>
    <w:p w:rsidR="00FD6D16" w:rsidRPr="002D215D" w:rsidRDefault="00FD6D16" w:rsidP="00E20DBF">
      <w:pPr>
        <w:pStyle w:val="paragraph"/>
      </w:pPr>
      <w:r w:rsidRPr="002D215D">
        <w:tab/>
        <w:t>(b)</w:t>
      </w:r>
      <w:r w:rsidRPr="002D215D">
        <w:tab/>
        <w:t>include evidence of those circumstances; and</w:t>
      </w:r>
    </w:p>
    <w:p w:rsidR="0009055F" w:rsidRPr="002D215D" w:rsidRDefault="00805997" w:rsidP="00E20DBF">
      <w:pPr>
        <w:pStyle w:val="paragraph"/>
      </w:pPr>
      <w:r w:rsidRPr="002D215D">
        <w:tab/>
        <w:t>(</w:t>
      </w:r>
      <w:r w:rsidR="00FD6D16" w:rsidRPr="002D215D">
        <w:t>c</w:t>
      </w:r>
      <w:r w:rsidRPr="002D215D">
        <w:t>)</w:t>
      </w:r>
      <w:r w:rsidRPr="002D215D">
        <w:tab/>
      </w:r>
      <w:r w:rsidR="00FD6D16" w:rsidRPr="002D215D">
        <w:t xml:space="preserve">include </w:t>
      </w:r>
      <w:r w:rsidR="00642725" w:rsidRPr="002D215D">
        <w:t xml:space="preserve">any </w:t>
      </w:r>
      <w:r w:rsidR="00322AB0" w:rsidRPr="002D215D">
        <w:t xml:space="preserve">other </w:t>
      </w:r>
      <w:r w:rsidR="00642725" w:rsidRPr="002D215D">
        <w:t>information prescribed by the rules</w:t>
      </w:r>
      <w:r w:rsidR="0009055F" w:rsidRPr="002D215D">
        <w:t>.</w:t>
      </w:r>
    </w:p>
    <w:p w:rsidR="00C9217C" w:rsidRPr="002D215D" w:rsidRDefault="00201788" w:rsidP="00E20DBF">
      <w:pPr>
        <w:pStyle w:val="subsection"/>
      </w:pPr>
      <w:r w:rsidRPr="002D215D">
        <w:tab/>
        <w:t>(4)</w:t>
      </w:r>
      <w:r w:rsidRPr="002D215D">
        <w:tab/>
      </w:r>
      <w:r w:rsidR="008F5D42" w:rsidRPr="002D215D">
        <w:t xml:space="preserve">The Regulator may, by written notice to the entity, allow the entity </w:t>
      </w:r>
      <w:r w:rsidR="00C9217C" w:rsidRPr="002D215D">
        <w:t xml:space="preserve">such </w:t>
      </w:r>
      <w:r w:rsidR="008F5D42" w:rsidRPr="002D215D">
        <w:t>further time to give the report</w:t>
      </w:r>
      <w:r w:rsidR="00C9217C" w:rsidRPr="002D215D">
        <w:t xml:space="preserve"> as is specified in the notice</w:t>
      </w:r>
      <w:r w:rsidR="008F5D42" w:rsidRPr="002D215D">
        <w:t>, if</w:t>
      </w:r>
      <w:r w:rsidR="00C9217C" w:rsidRPr="002D215D">
        <w:t>:</w:t>
      </w:r>
    </w:p>
    <w:p w:rsidR="00C9217C" w:rsidRPr="002D215D" w:rsidRDefault="00C9217C" w:rsidP="00E20DBF">
      <w:pPr>
        <w:pStyle w:val="paragraph"/>
      </w:pPr>
      <w:r w:rsidRPr="002D215D">
        <w:tab/>
        <w:t>(a)</w:t>
      </w:r>
      <w:r w:rsidRPr="002D215D">
        <w:tab/>
        <w:t>the Regulator has considered the application and any matters prescribed by the rules; and</w:t>
      </w:r>
    </w:p>
    <w:p w:rsidR="00C9217C" w:rsidRPr="002D215D" w:rsidRDefault="00C9217C" w:rsidP="00E20DBF">
      <w:pPr>
        <w:pStyle w:val="paragraph"/>
      </w:pPr>
      <w:r w:rsidRPr="002D215D">
        <w:tab/>
        <w:t>(b)</w:t>
      </w:r>
      <w:r w:rsidRPr="002D215D">
        <w:tab/>
        <w:t xml:space="preserve">the Regulator is satisfied that the circumstances </w:t>
      </w:r>
      <w:r w:rsidR="009E5F61" w:rsidRPr="002D215D">
        <w:t>that have resulted in the need for further time</w:t>
      </w:r>
      <w:r w:rsidRPr="002D215D">
        <w:t xml:space="preserve"> were</w:t>
      </w:r>
      <w:r w:rsidR="00FD6D16" w:rsidRPr="002D215D">
        <w:t xml:space="preserve"> exceptional or were </w:t>
      </w:r>
      <w:r w:rsidRPr="002D215D">
        <w:t>outside the entity’s control.</w:t>
      </w:r>
    </w:p>
    <w:p w:rsidR="0009055F" w:rsidRPr="002D215D" w:rsidRDefault="0009055F" w:rsidP="00E20DBF">
      <w:pPr>
        <w:pStyle w:val="notetext"/>
      </w:pPr>
      <w:r w:rsidRPr="002D215D">
        <w:t>Note:</w:t>
      </w:r>
      <w:r w:rsidRPr="002D215D">
        <w:tab/>
        <w:t xml:space="preserve">A decision not to </w:t>
      </w:r>
      <w:r w:rsidR="00E518A1" w:rsidRPr="002D215D">
        <w:t>allow</w:t>
      </w:r>
      <w:r w:rsidRPr="002D215D">
        <w:t xml:space="preserve"> further tim</w:t>
      </w:r>
      <w:r w:rsidR="00397EB9" w:rsidRPr="002D215D">
        <w:t xml:space="preserve">e is reviewable: see </w:t>
      </w:r>
      <w:r w:rsidR="00E20DBF">
        <w:t>section 5</w:t>
      </w:r>
      <w:r w:rsidR="003041BF" w:rsidRPr="002D215D">
        <w:t>1</w:t>
      </w:r>
      <w:r w:rsidRPr="002D215D">
        <w:t>.</w:t>
      </w:r>
    </w:p>
    <w:p w:rsidR="00745A4D" w:rsidRPr="002D215D" w:rsidRDefault="00DB7DFC" w:rsidP="00E20DBF">
      <w:pPr>
        <w:pStyle w:val="subsection"/>
      </w:pPr>
      <w:r w:rsidRPr="002D215D">
        <w:tab/>
        <w:t>(5)</w:t>
      </w:r>
      <w:r w:rsidRPr="002D215D">
        <w:tab/>
      </w:r>
      <w:r w:rsidR="00C9217C" w:rsidRPr="002D215D">
        <w:t>T</w:t>
      </w:r>
      <w:r w:rsidR="008F5D42" w:rsidRPr="002D215D">
        <w:t xml:space="preserve">he </w:t>
      </w:r>
      <w:r w:rsidR="00C9217C" w:rsidRPr="002D215D">
        <w:t xml:space="preserve">Regulator must not specify more </w:t>
      </w:r>
      <w:r w:rsidR="008F5D42" w:rsidRPr="002D215D">
        <w:t>time</w:t>
      </w:r>
      <w:r w:rsidR="00C9217C" w:rsidRPr="002D215D">
        <w:t xml:space="preserve"> in the notice than the Regulator considers</w:t>
      </w:r>
      <w:r w:rsidR="008F5D42" w:rsidRPr="002D215D">
        <w:t xml:space="preserve"> appropriate, having regard to</w:t>
      </w:r>
      <w:r w:rsidR="00745A4D" w:rsidRPr="002D215D">
        <w:t>:</w:t>
      </w:r>
    </w:p>
    <w:p w:rsidR="00745A4D" w:rsidRPr="002D215D" w:rsidRDefault="00745A4D" w:rsidP="00E20DBF">
      <w:pPr>
        <w:pStyle w:val="paragraph"/>
      </w:pPr>
      <w:r w:rsidRPr="002D215D">
        <w:tab/>
        <w:t>(a)</w:t>
      </w:r>
      <w:r w:rsidRPr="002D215D">
        <w:tab/>
      </w:r>
      <w:r w:rsidR="008F5D42" w:rsidRPr="002D215D">
        <w:t>the severity of t</w:t>
      </w:r>
      <w:r w:rsidR="00C9217C" w:rsidRPr="002D215D">
        <w:t xml:space="preserve">he circumstances </w:t>
      </w:r>
      <w:r w:rsidR="009E5F61" w:rsidRPr="002D215D">
        <w:t>that have resulted in the need for further time</w:t>
      </w:r>
      <w:r w:rsidRPr="002D215D">
        <w:t>; and</w:t>
      </w:r>
    </w:p>
    <w:p w:rsidR="008F5D42" w:rsidRPr="002D215D" w:rsidRDefault="00745A4D" w:rsidP="00E20DBF">
      <w:pPr>
        <w:pStyle w:val="paragraph"/>
      </w:pPr>
      <w:r w:rsidRPr="002D215D">
        <w:tab/>
        <w:t>(b)</w:t>
      </w:r>
      <w:r w:rsidRPr="002D215D">
        <w:tab/>
      </w:r>
      <w:r w:rsidR="00FD6D16" w:rsidRPr="002D215D">
        <w:t>the strength of the evidence of those circumstances included in the application</w:t>
      </w:r>
      <w:r w:rsidR="008F5D42" w:rsidRPr="002D215D">
        <w:t>.</w:t>
      </w:r>
    </w:p>
    <w:p w:rsidR="00447E3F" w:rsidRPr="002D215D" w:rsidRDefault="003041BF" w:rsidP="00E20DBF">
      <w:pPr>
        <w:pStyle w:val="ActHead5"/>
      </w:pPr>
      <w:bookmarkStart w:id="18" w:name="_Toc53657975"/>
      <w:r w:rsidRPr="00E20DBF">
        <w:rPr>
          <w:rStyle w:val="CharSectno"/>
        </w:rPr>
        <w:t>14</w:t>
      </w:r>
      <w:r w:rsidR="006F22C4" w:rsidRPr="002D215D">
        <w:t xml:space="preserve">  Reporting requirements</w:t>
      </w:r>
      <w:bookmarkEnd w:id="18"/>
    </w:p>
    <w:p w:rsidR="00915DC1" w:rsidRPr="00D02DA8" w:rsidRDefault="00915DC1" w:rsidP="00E20DBF">
      <w:pPr>
        <w:pStyle w:val="SubsectionHead"/>
      </w:pPr>
      <w:r w:rsidRPr="00D02DA8">
        <w:t>Content requirements</w:t>
      </w:r>
    </w:p>
    <w:p w:rsidR="00915DC1" w:rsidRPr="00D02DA8" w:rsidRDefault="00915DC1" w:rsidP="00E20DBF">
      <w:pPr>
        <w:pStyle w:val="subsection"/>
      </w:pPr>
      <w:r w:rsidRPr="00D02DA8">
        <w:tab/>
        <w:t>(1)</w:t>
      </w:r>
      <w:r w:rsidRPr="00D02DA8">
        <w:tab/>
        <w:t>The report must:</w:t>
      </w:r>
    </w:p>
    <w:p w:rsidR="00915DC1" w:rsidRPr="00D02DA8" w:rsidRDefault="00915DC1" w:rsidP="00E20DBF">
      <w:pPr>
        <w:pStyle w:val="paragraph"/>
      </w:pPr>
      <w:r w:rsidRPr="00D02DA8">
        <w:tab/>
        <w:t>(a)</w:t>
      </w:r>
      <w:r w:rsidRPr="00D02DA8">
        <w:tab/>
        <w:t>state the entity’s name; and</w:t>
      </w:r>
    </w:p>
    <w:p w:rsidR="00915DC1" w:rsidRPr="00D02DA8" w:rsidRDefault="00915DC1" w:rsidP="00E20DBF">
      <w:pPr>
        <w:pStyle w:val="paragraph"/>
      </w:pPr>
      <w:r w:rsidRPr="00D02DA8">
        <w:tab/>
        <w:t>(b)</w:t>
      </w:r>
      <w:r w:rsidRPr="00D02DA8">
        <w:tab/>
        <w:t>if the entity has an ABN—state the ABN; and</w:t>
      </w:r>
    </w:p>
    <w:p w:rsidR="00915DC1" w:rsidRPr="00D02DA8" w:rsidRDefault="00915DC1" w:rsidP="00E20DBF">
      <w:pPr>
        <w:pStyle w:val="paragraph"/>
      </w:pPr>
      <w:r w:rsidRPr="00D02DA8">
        <w:tab/>
        <w:t>(c)</w:t>
      </w:r>
      <w:r w:rsidRPr="00D02DA8">
        <w:tab/>
        <w:t>include a description of the entity’s main business activity in accordance with the Business Industry Codes; and</w:t>
      </w:r>
    </w:p>
    <w:p w:rsidR="00915DC1" w:rsidRPr="00D02DA8" w:rsidRDefault="00915DC1" w:rsidP="00E20DBF">
      <w:pPr>
        <w:pStyle w:val="paragraph"/>
      </w:pPr>
      <w:r w:rsidRPr="00D02DA8">
        <w:tab/>
        <w:t>(d)</w:t>
      </w:r>
      <w:r w:rsidRPr="00D02DA8">
        <w:tab/>
        <w:t>state the reporting period to which the report relates; and</w:t>
      </w:r>
    </w:p>
    <w:p w:rsidR="00915DC1" w:rsidRPr="00D02DA8" w:rsidRDefault="00915DC1" w:rsidP="00E20DBF">
      <w:pPr>
        <w:pStyle w:val="paragraph"/>
      </w:pPr>
      <w:r w:rsidRPr="00D02DA8">
        <w:tab/>
        <w:t>(e)</w:t>
      </w:r>
      <w:r w:rsidRPr="00D02DA8">
        <w:tab/>
        <w:t>include a statement on the standard payment periods for the entity at the start of the reporting period, including in relation to the shortest and longest standard payment periods for the entity; and</w:t>
      </w:r>
    </w:p>
    <w:p w:rsidR="00915DC1" w:rsidRPr="00D02DA8" w:rsidRDefault="00915DC1" w:rsidP="00E20DBF">
      <w:pPr>
        <w:pStyle w:val="paragraph"/>
      </w:pPr>
      <w:r w:rsidRPr="00D02DA8">
        <w:tab/>
        <w:t>(f)</w:t>
      </w:r>
      <w:r w:rsidRPr="00D02DA8">
        <w:tab/>
        <w:t>include details and an explanation of any changes to the standard payment periods for the entity during the reporting period, including in relation to the shortest and longest payment periods for the entity; and</w:t>
      </w:r>
    </w:p>
    <w:p w:rsidR="00915DC1" w:rsidRPr="00D02DA8" w:rsidRDefault="00915DC1" w:rsidP="00E20DBF">
      <w:pPr>
        <w:pStyle w:val="paragraph"/>
      </w:pPr>
      <w:r w:rsidRPr="00D02DA8">
        <w:tab/>
        <w:t>(g)</w:t>
      </w:r>
      <w:r w:rsidRPr="00D02DA8">
        <w:tab/>
        <w:t>state the proportion, determined by total number and total value, of small business invoices paid by the entity during the reporting period that were paid in accordance with each of the following subparagraphs:</w:t>
      </w:r>
    </w:p>
    <w:p w:rsidR="00915DC1" w:rsidRPr="00D02DA8" w:rsidRDefault="00915DC1" w:rsidP="00E20DBF">
      <w:pPr>
        <w:pStyle w:val="paragraphsub"/>
      </w:pPr>
      <w:r w:rsidRPr="00D02DA8">
        <w:tab/>
        <w:t>(i)</w:t>
      </w:r>
      <w:r w:rsidRPr="00D02DA8">
        <w:tab/>
        <w:t xml:space="preserve">within 20 days after the day (the </w:t>
      </w:r>
      <w:r w:rsidRPr="00D02DA8">
        <w:rPr>
          <w:b/>
          <w:i/>
        </w:rPr>
        <w:t>issue day</w:t>
      </w:r>
      <w:r w:rsidRPr="00D02DA8">
        <w:t>) the relevant small business invoice was issued;</w:t>
      </w:r>
    </w:p>
    <w:p w:rsidR="00915DC1" w:rsidRPr="00D02DA8" w:rsidRDefault="00915DC1" w:rsidP="00E20DBF">
      <w:pPr>
        <w:pStyle w:val="paragraphsub"/>
      </w:pPr>
      <w:r w:rsidRPr="00D02DA8">
        <w:tab/>
        <w:t>(ii)</w:t>
      </w:r>
      <w:r w:rsidRPr="00D02DA8">
        <w:tab/>
        <w:t>between 21 and 30 days after the issue day;</w:t>
      </w:r>
    </w:p>
    <w:p w:rsidR="00915DC1" w:rsidRPr="00D02DA8" w:rsidRDefault="00915DC1" w:rsidP="00E20DBF">
      <w:pPr>
        <w:pStyle w:val="paragraphsub"/>
      </w:pPr>
      <w:r w:rsidRPr="00D02DA8">
        <w:tab/>
        <w:t>(iii)</w:t>
      </w:r>
      <w:r w:rsidRPr="00D02DA8">
        <w:tab/>
        <w:t>between 31 and 60 days after the issue day;</w:t>
      </w:r>
    </w:p>
    <w:p w:rsidR="00915DC1" w:rsidRPr="00D02DA8" w:rsidRDefault="00915DC1" w:rsidP="00E20DBF">
      <w:pPr>
        <w:pStyle w:val="paragraphsub"/>
      </w:pPr>
      <w:r w:rsidRPr="00D02DA8">
        <w:tab/>
        <w:t>(iv)</w:t>
      </w:r>
      <w:r w:rsidRPr="00D02DA8">
        <w:tab/>
        <w:t>between 61 and 90 days after the issue day;</w:t>
      </w:r>
    </w:p>
    <w:p w:rsidR="00915DC1" w:rsidRPr="00D02DA8" w:rsidRDefault="00915DC1" w:rsidP="00E20DBF">
      <w:pPr>
        <w:pStyle w:val="paragraphsub"/>
      </w:pPr>
      <w:r w:rsidRPr="00D02DA8">
        <w:tab/>
        <w:t>(v)</w:t>
      </w:r>
      <w:r w:rsidRPr="00D02DA8">
        <w:tab/>
        <w:t>between 91 and 120 days after the issue day;</w:t>
      </w:r>
    </w:p>
    <w:p w:rsidR="00915DC1" w:rsidRPr="00D02DA8" w:rsidRDefault="00915DC1" w:rsidP="00E20DBF">
      <w:pPr>
        <w:pStyle w:val="paragraphsub"/>
      </w:pPr>
      <w:r w:rsidRPr="00D02DA8">
        <w:tab/>
        <w:t>(vi)</w:t>
      </w:r>
      <w:r w:rsidRPr="00D02DA8">
        <w:tab/>
        <w:t>more than 120 days after the issue day; and</w:t>
      </w:r>
    </w:p>
    <w:p w:rsidR="00915DC1" w:rsidRPr="00D02DA8" w:rsidRDefault="00915DC1" w:rsidP="00E20DBF">
      <w:pPr>
        <w:pStyle w:val="paragraph"/>
      </w:pPr>
      <w:r w:rsidRPr="00D02DA8">
        <w:tab/>
        <w:t>(h)</w:t>
      </w:r>
      <w:r w:rsidRPr="00D02DA8">
        <w:tab/>
        <w:t>state the proportion, determined by total value, of all procurement by the entity during the reporting period that was procurement from small business suppliers; and</w:t>
      </w:r>
    </w:p>
    <w:p w:rsidR="00915DC1" w:rsidRPr="00D02DA8" w:rsidRDefault="00915DC1" w:rsidP="00E20DBF">
      <w:pPr>
        <w:pStyle w:val="paragraph"/>
      </w:pPr>
      <w:r w:rsidRPr="00D02DA8">
        <w:tab/>
        <w:t>(i)</w:t>
      </w:r>
      <w:r w:rsidRPr="00D02DA8">
        <w:tab/>
        <w:t>include the details of the principal governing body of the entity; and</w:t>
      </w:r>
    </w:p>
    <w:p w:rsidR="00915DC1" w:rsidRPr="00D02DA8" w:rsidRDefault="00915DC1" w:rsidP="00E20DBF">
      <w:pPr>
        <w:pStyle w:val="paragraph"/>
      </w:pPr>
      <w:r w:rsidRPr="00D02DA8">
        <w:tab/>
        <w:t>(j)</w:t>
      </w:r>
      <w:r w:rsidRPr="00D02DA8">
        <w:tab/>
        <w:t>if the entity is a member of a controlling corporation’s group—identify the controlling corporation; and</w:t>
      </w:r>
    </w:p>
    <w:p w:rsidR="00915DC1" w:rsidRPr="00D02DA8" w:rsidRDefault="00915DC1" w:rsidP="00E20DBF">
      <w:pPr>
        <w:pStyle w:val="paragraph"/>
      </w:pPr>
      <w:r w:rsidRPr="00D02DA8">
        <w:tab/>
        <w:t>(k)</w:t>
      </w:r>
      <w:r w:rsidRPr="00D02DA8">
        <w:tab/>
        <w:t>include a declaration by a responsible member of the entity that the report will be provided to the principal governing body of the entity; and</w:t>
      </w:r>
    </w:p>
    <w:p w:rsidR="00915DC1" w:rsidRPr="00D02DA8" w:rsidRDefault="00915DC1" w:rsidP="00E20DBF">
      <w:pPr>
        <w:pStyle w:val="paragraph"/>
      </w:pPr>
      <w:r w:rsidRPr="00D02DA8">
        <w:tab/>
        <w:t>(l)</w:t>
      </w:r>
      <w:r w:rsidRPr="00D02DA8">
        <w:tab/>
        <w:t>state the name of the responsible member who signed the report under subsection (5) and the date it was signed; and</w:t>
      </w:r>
    </w:p>
    <w:p w:rsidR="00915DC1" w:rsidRPr="00D02DA8" w:rsidRDefault="00915DC1" w:rsidP="00E20DBF">
      <w:pPr>
        <w:pStyle w:val="paragraph"/>
      </w:pPr>
      <w:r w:rsidRPr="00D02DA8">
        <w:tab/>
        <w:t>(m)</w:t>
      </w:r>
      <w:r w:rsidRPr="00D02DA8">
        <w:tab/>
        <w:t>state the name and contact details of the individual giving the report to the Regulator; and</w:t>
      </w:r>
    </w:p>
    <w:p w:rsidR="00915DC1" w:rsidRPr="00D02DA8" w:rsidRDefault="00915DC1" w:rsidP="00E20DBF">
      <w:pPr>
        <w:pStyle w:val="paragraph"/>
      </w:pPr>
      <w:r w:rsidRPr="00D02DA8">
        <w:tab/>
        <w:t>(n)</w:t>
      </w:r>
      <w:r w:rsidRPr="00D02DA8">
        <w:tab/>
        <w:t>if a notifiable event has occurred since the last payment times report (if any) for the entity was given to the Regulator—include details of the notifiable event; and</w:t>
      </w:r>
    </w:p>
    <w:p w:rsidR="00915DC1" w:rsidRPr="00D02DA8" w:rsidRDefault="00915DC1" w:rsidP="00E20DBF">
      <w:pPr>
        <w:pStyle w:val="paragraph"/>
      </w:pPr>
      <w:r w:rsidRPr="00D02DA8">
        <w:tab/>
        <w:t>(o)</w:t>
      </w:r>
      <w:r w:rsidRPr="00D02DA8">
        <w:tab/>
        <w:t>include any other information or documents prescribed by the rules.</w:t>
      </w:r>
    </w:p>
    <w:p w:rsidR="007B629D" w:rsidRPr="002D215D" w:rsidRDefault="008E0305" w:rsidP="00E20DBF">
      <w:pPr>
        <w:pStyle w:val="subsection"/>
      </w:pPr>
      <w:r w:rsidRPr="002D215D">
        <w:tab/>
        <w:t>(2</w:t>
      </w:r>
      <w:r w:rsidR="007B629D" w:rsidRPr="002D215D">
        <w:t>)</w:t>
      </w:r>
      <w:r w:rsidR="007B629D" w:rsidRPr="002D215D">
        <w:tab/>
        <w:t xml:space="preserve">The rules may prescribe the method for working out </w:t>
      </w:r>
      <w:r w:rsidR="00D16B04" w:rsidRPr="002D215D">
        <w:t xml:space="preserve">any of </w:t>
      </w:r>
      <w:r w:rsidR="007B629D" w:rsidRPr="002D215D">
        <w:t xml:space="preserve">the matters mentioned in </w:t>
      </w:r>
      <w:r w:rsidR="00915DC1" w:rsidRPr="00D02DA8">
        <w:t>paragraph (1)(g)</w:t>
      </w:r>
      <w:r w:rsidR="007B629D" w:rsidRPr="002D215D">
        <w:t xml:space="preserve">, including </w:t>
      </w:r>
      <w:r w:rsidR="001A6B45" w:rsidRPr="002D215D">
        <w:t xml:space="preserve">in relation to the issue or payment of </w:t>
      </w:r>
      <w:r w:rsidR="00E2626D" w:rsidRPr="002D215D">
        <w:t xml:space="preserve">small business </w:t>
      </w:r>
      <w:r w:rsidR="001A6B45" w:rsidRPr="002D215D">
        <w:t>invoices</w:t>
      </w:r>
      <w:r w:rsidR="007B629D" w:rsidRPr="002D215D">
        <w:t xml:space="preserve"> </w:t>
      </w:r>
      <w:r w:rsidR="00580EDF" w:rsidRPr="002D215D">
        <w:t>for the purposes of</w:t>
      </w:r>
      <w:r w:rsidR="007B629D" w:rsidRPr="002D215D">
        <w:t xml:space="preserve"> that paragraph.</w:t>
      </w:r>
    </w:p>
    <w:p w:rsidR="0059617F" w:rsidRPr="002D215D" w:rsidRDefault="0059617F" w:rsidP="00E20DBF">
      <w:pPr>
        <w:pStyle w:val="subsection"/>
      </w:pPr>
      <w:r w:rsidRPr="002D215D">
        <w:tab/>
        <w:t>(3)</w:t>
      </w:r>
      <w:r w:rsidRPr="002D215D">
        <w:tab/>
        <w:t xml:space="preserve">Without limiting </w:t>
      </w:r>
      <w:r w:rsidR="00915DC1" w:rsidRPr="00D02DA8">
        <w:t>paragraph (1)(o)</w:t>
      </w:r>
      <w:r w:rsidRPr="002D215D">
        <w:t xml:space="preserve">, information </w:t>
      </w:r>
      <w:r w:rsidR="00F61BE2" w:rsidRPr="002D215D">
        <w:t xml:space="preserve">or documents </w:t>
      </w:r>
      <w:r w:rsidRPr="002D215D">
        <w:t>prescribed by the rules for the purposes of that paragraph may relate to the entity’s payment terms or practices, including supply chain financ</w:t>
      </w:r>
      <w:r w:rsidR="00C756AC" w:rsidRPr="002D215D">
        <w:t>ing</w:t>
      </w:r>
      <w:r w:rsidRPr="002D215D">
        <w:t>, during the reporting period in relation to small business suppliers.</w:t>
      </w:r>
    </w:p>
    <w:p w:rsidR="0036409F" w:rsidRPr="002D215D" w:rsidRDefault="005C0065" w:rsidP="00E20DBF">
      <w:pPr>
        <w:pStyle w:val="subsection"/>
      </w:pPr>
      <w:r w:rsidRPr="002D215D">
        <w:tab/>
      </w:r>
      <w:r w:rsidR="0036409F" w:rsidRPr="002D215D">
        <w:t>(</w:t>
      </w:r>
      <w:r w:rsidR="00B10FA2" w:rsidRPr="002D215D">
        <w:t>4</w:t>
      </w:r>
      <w:r w:rsidR="0036409F" w:rsidRPr="002D215D">
        <w:t>)</w:t>
      </w:r>
      <w:r w:rsidR="0036409F" w:rsidRPr="002D215D">
        <w:tab/>
        <w:t xml:space="preserve">Each of the following is a </w:t>
      </w:r>
      <w:r w:rsidR="0036409F" w:rsidRPr="002D215D">
        <w:rPr>
          <w:b/>
          <w:i/>
        </w:rPr>
        <w:t>notifiable event</w:t>
      </w:r>
      <w:r w:rsidR="0036409F" w:rsidRPr="002D215D">
        <w:t>:</w:t>
      </w:r>
    </w:p>
    <w:p w:rsidR="0036409F" w:rsidRPr="002D215D" w:rsidRDefault="0036409F" w:rsidP="00E20DBF">
      <w:pPr>
        <w:pStyle w:val="paragraph"/>
      </w:pPr>
      <w:r w:rsidRPr="002D215D">
        <w:tab/>
      </w:r>
      <w:r w:rsidR="008332C5" w:rsidRPr="002D215D">
        <w:t>(a</w:t>
      </w:r>
      <w:r w:rsidRPr="002D215D">
        <w:t>)</w:t>
      </w:r>
      <w:r w:rsidRPr="002D215D">
        <w:tab/>
        <w:t xml:space="preserve">the entity’s applicable accounting period </w:t>
      </w:r>
      <w:r w:rsidR="008332C5" w:rsidRPr="002D215D">
        <w:t xml:space="preserve">changes </w:t>
      </w:r>
      <w:r w:rsidRPr="002D215D">
        <w:t xml:space="preserve">under </w:t>
      </w:r>
      <w:r w:rsidR="00E20DBF">
        <w:t>section 1</w:t>
      </w:r>
      <w:r w:rsidRPr="002D215D">
        <w:t xml:space="preserve">8 or 18A of the </w:t>
      </w:r>
      <w:r w:rsidRPr="002D215D">
        <w:rPr>
          <w:i/>
        </w:rPr>
        <w:t>Income Tax Assessment Act 1936</w:t>
      </w:r>
      <w:r w:rsidRPr="002D215D">
        <w:t>;</w:t>
      </w:r>
    </w:p>
    <w:p w:rsidR="0036409F" w:rsidRPr="002D215D" w:rsidRDefault="0036409F" w:rsidP="00E20DBF">
      <w:pPr>
        <w:pStyle w:val="paragraph"/>
      </w:pPr>
      <w:r w:rsidRPr="002D215D">
        <w:tab/>
      </w:r>
      <w:r w:rsidR="008332C5" w:rsidRPr="002D215D">
        <w:t>(b</w:t>
      </w:r>
      <w:r w:rsidRPr="002D215D">
        <w:t>)</w:t>
      </w:r>
      <w:r w:rsidRPr="002D215D">
        <w:tab/>
        <w:t xml:space="preserve">the entity is notified that a business name, or a different business name, has become registered to the entity on the Business Names Register established and maintained under </w:t>
      </w:r>
      <w:r w:rsidR="00E20DBF">
        <w:t>section 2</w:t>
      </w:r>
      <w:r w:rsidRPr="002D215D">
        <w:t xml:space="preserve">2 of the </w:t>
      </w:r>
      <w:r w:rsidRPr="002D215D">
        <w:rPr>
          <w:i/>
        </w:rPr>
        <w:t>Business Names Registration Act 2011</w:t>
      </w:r>
      <w:r w:rsidR="00A5541C" w:rsidRPr="002D215D">
        <w:t>;</w:t>
      </w:r>
    </w:p>
    <w:p w:rsidR="00A5541C" w:rsidRPr="002D215D" w:rsidRDefault="00A5541C" w:rsidP="00E20DBF">
      <w:pPr>
        <w:pStyle w:val="paragraph"/>
      </w:pPr>
      <w:r w:rsidRPr="002D215D">
        <w:tab/>
        <w:t>(c)</w:t>
      </w:r>
      <w:r w:rsidRPr="002D215D">
        <w:tab/>
        <w:t>an</w:t>
      </w:r>
      <w:r w:rsidR="00D9211C" w:rsidRPr="002D215D">
        <w:t>y other</w:t>
      </w:r>
      <w:r w:rsidRPr="002D215D">
        <w:t xml:space="preserve"> event prescribed by the rules.</w:t>
      </w:r>
    </w:p>
    <w:p w:rsidR="001B1603" w:rsidRPr="002D215D" w:rsidRDefault="001B1603" w:rsidP="00E20DBF">
      <w:pPr>
        <w:pStyle w:val="SubsectionHead"/>
      </w:pPr>
      <w:r w:rsidRPr="002D215D">
        <w:t>Approval requirements</w:t>
      </w:r>
    </w:p>
    <w:p w:rsidR="00E43F62" w:rsidRPr="002D215D" w:rsidRDefault="00312DCC" w:rsidP="00E20DBF">
      <w:pPr>
        <w:pStyle w:val="subsection"/>
      </w:pPr>
      <w:r w:rsidRPr="002D215D">
        <w:tab/>
        <w:t>(</w:t>
      </w:r>
      <w:r w:rsidR="00B10FA2" w:rsidRPr="002D215D">
        <w:t>5</w:t>
      </w:r>
      <w:r w:rsidR="001B1603" w:rsidRPr="002D215D">
        <w:t>)</w:t>
      </w:r>
      <w:r w:rsidR="001B1603" w:rsidRPr="002D215D">
        <w:tab/>
        <w:t>The report must be signed by</w:t>
      </w:r>
      <w:r w:rsidR="00E43F62" w:rsidRPr="002D215D">
        <w:t>:</w:t>
      </w:r>
    </w:p>
    <w:p w:rsidR="001B1603" w:rsidRPr="002D215D" w:rsidRDefault="00E43F62" w:rsidP="00E20DBF">
      <w:pPr>
        <w:pStyle w:val="paragraph"/>
      </w:pPr>
      <w:r w:rsidRPr="002D215D">
        <w:tab/>
        <w:t>(a)</w:t>
      </w:r>
      <w:r w:rsidRPr="002D215D">
        <w:tab/>
      </w:r>
      <w:r w:rsidR="001B1603" w:rsidRPr="002D215D">
        <w:t>a responsible member of the entity</w:t>
      </w:r>
      <w:r w:rsidRPr="002D215D">
        <w:t>; or</w:t>
      </w:r>
    </w:p>
    <w:p w:rsidR="00E43F62" w:rsidRPr="002D215D" w:rsidRDefault="00E43F62" w:rsidP="00E20DBF">
      <w:pPr>
        <w:pStyle w:val="paragraph"/>
      </w:pPr>
      <w:r w:rsidRPr="002D215D">
        <w:tab/>
        <w:t>(b)</w:t>
      </w:r>
      <w:r w:rsidRPr="002D215D">
        <w:tab/>
        <w:t>if the entity is a member of a controlling corporation’s group—a responsible member of the controlling corporation.</w:t>
      </w:r>
    </w:p>
    <w:p w:rsidR="00074A70" w:rsidRPr="002D215D" w:rsidRDefault="00074A70" w:rsidP="00E20DBF">
      <w:pPr>
        <w:pStyle w:val="notetext"/>
      </w:pPr>
      <w:r w:rsidRPr="002D215D">
        <w:t>Note:</w:t>
      </w:r>
      <w:r w:rsidRPr="002D215D">
        <w:tab/>
      </w:r>
      <w:r w:rsidR="00BC4241" w:rsidRPr="002D215D">
        <w:t>A payment times</w:t>
      </w:r>
      <w:r w:rsidRPr="002D215D">
        <w:t xml:space="preserve"> report may be signed electronically: see </w:t>
      </w:r>
      <w:r w:rsidR="00E20DBF">
        <w:t>section 1</w:t>
      </w:r>
      <w:r w:rsidRPr="002D215D">
        <w:t xml:space="preserve">0 of the </w:t>
      </w:r>
      <w:r w:rsidRPr="002D215D">
        <w:rPr>
          <w:i/>
        </w:rPr>
        <w:t>Electronic Transactions Act 1999</w:t>
      </w:r>
      <w:r w:rsidRPr="002D215D">
        <w:t>.</w:t>
      </w:r>
    </w:p>
    <w:p w:rsidR="00915DC1" w:rsidRPr="00D02DA8" w:rsidRDefault="00915DC1" w:rsidP="00E20DBF">
      <w:pPr>
        <w:pStyle w:val="SubsectionHead"/>
      </w:pPr>
      <w:r w:rsidRPr="00D02DA8">
        <w:t>Form and manner for giving report</w:t>
      </w:r>
    </w:p>
    <w:p w:rsidR="00915DC1" w:rsidRPr="00D02DA8" w:rsidRDefault="00915DC1" w:rsidP="00E20DBF">
      <w:pPr>
        <w:pStyle w:val="subsection"/>
      </w:pPr>
      <w:r w:rsidRPr="00D02DA8">
        <w:tab/>
        <w:t>(6)</w:t>
      </w:r>
      <w:r w:rsidRPr="00D02DA8">
        <w:tab/>
        <w:t>The report must be given in a form and manner (if any) approved in an instrument under subsection (7).</w:t>
      </w:r>
    </w:p>
    <w:p w:rsidR="00915DC1" w:rsidRPr="00D02DA8" w:rsidRDefault="00915DC1" w:rsidP="00E20DBF">
      <w:pPr>
        <w:pStyle w:val="subsection"/>
      </w:pPr>
      <w:r w:rsidRPr="00D02DA8">
        <w:tab/>
        <w:t>(7)</w:t>
      </w:r>
      <w:r w:rsidRPr="00D02DA8">
        <w:tab/>
        <w:t>The Regulator may, by notifiable instrument, approve a form or manner for the purposes of subsection (6).</w:t>
      </w:r>
    </w:p>
    <w:p w:rsidR="00EB035E" w:rsidRPr="002D215D" w:rsidRDefault="003041BF" w:rsidP="00E20DBF">
      <w:pPr>
        <w:pStyle w:val="ActHead5"/>
      </w:pPr>
      <w:bookmarkStart w:id="19" w:name="_Toc53657976"/>
      <w:r w:rsidRPr="00E20DBF">
        <w:rPr>
          <w:rStyle w:val="CharSectno"/>
        </w:rPr>
        <w:t>15</w:t>
      </w:r>
      <w:r w:rsidR="00EB035E" w:rsidRPr="002D215D">
        <w:t xml:space="preserve">  Civil penalty provision for failure to report</w:t>
      </w:r>
      <w:bookmarkEnd w:id="19"/>
    </w:p>
    <w:p w:rsidR="00EB035E" w:rsidRPr="002D215D" w:rsidRDefault="00EB035E" w:rsidP="00E20DBF">
      <w:pPr>
        <w:pStyle w:val="subsection"/>
      </w:pPr>
      <w:r w:rsidRPr="002D215D">
        <w:tab/>
      </w:r>
      <w:r w:rsidRPr="002D215D">
        <w:tab/>
        <w:t>A</w:t>
      </w:r>
      <w:r w:rsidR="0026538B" w:rsidRPr="002D215D">
        <w:t xml:space="preserve"> reporting</w:t>
      </w:r>
      <w:r w:rsidRPr="002D215D">
        <w:t xml:space="preserve"> entity is liable to a civil penalty if:</w:t>
      </w:r>
    </w:p>
    <w:p w:rsidR="00EB035E" w:rsidRPr="002D215D" w:rsidRDefault="001C2BE1" w:rsidP="00E20DBF">
      <w:pPr>
        <w:pStyle w:val="paragraph"/>
      </w:pPr>
      <w:r w:rsidRPr="002D215D">
        <w:tab/>
        <w:t>(a</w:t>
      </w:r>
      <w:r w:rsidR="00EB035E" w:rsidRPr="002D215D">
        <w:t>)</w:t>
      </w:r>
      <w:r w:rsidR="00EB035E" w:rsidRPr="002D215D">
        <w:tab/>
        <w:t>the entity is required to give the Regulator a payment times report</w:t>
      </w:r>
      <w:r w:rsidR="002C68D8" w:rsidRPr="002D215D">
        <w:t xml:space="preserve"> </w:t>
      </w:r>
      <w:r w:rsidR="006C735A" w:rsidRPr="002D215D">
        <w:t>in accordance with this Division</w:t>
      </w:r>
      <w:r w:rsidR="00EB035E" w:rsidRPr="002D215D">
        <w:t>; and</w:t>
      </w:r>
    </w:p>
    <w:p w:rsidR="00EB035E" w:rsidRPr="002D215D" w:rsidRDefault="00EB035E" w:rsidP="00E20DBF">
      <w:pPr>
        <w:pStyle w:val="paragraph"/>
      </w:pPr>
      <w:r w:rsidRPr="002D215D">
        <w:tab/>
        <w:t>(</w:t>
      </w:r>
      <w:r w:rsidR="001C2BE1" w:rsidRPr="002D215D">
        <w:t>b</w:t>
      </w:r>
      <w:r w:rsidRPr="002D215D">
        <w:t>)</w:t>
      </w:r>
      <w:r w:rsidRPr="002D215D">
        <w:tab/>
        <w:t xml:space="preserve">the entity </w:t>
      </w:r>
      <w:r w:rsidR="00143674" w:rsidRPr="002D215D">
        <w:t>fails</w:t>
      </w:r>
      <w:r w:rsidR="001C2BE1" w:rsidRPr="002D215D">
        <w:t xml:space="preserve"> to comply with the requirement; and</w:t>
      </w:r>
    </w:p>
    <w:p w:rsidR="001C2BE1" w:rsidRPr="002D215D" w:rsidRDefault="001C2BE1" w:rsidP="00E20DBF">
      <w:pPr>
        <w:pStyle w:val="paragraph"/>
      </w:pPr>
      <w:r w:rsidRPr="002D215D">
        <w:tab/>
        <w:t>(c)</w:t>
      </w:r>
      <w:r w:rsidRPr="002D215D">
        <w:tab/>
        <w:t>the entity is a not a volunteering entity.</w:t>
      </w:r>
    </w:p>
    <w:p w:rsidR="00EB035E" w:rsidRPr="002D215D" w:rsidRDefault="00EB035E" w:rsidP="00E20DBF">
      <w:pPr>
        <w:pStyle w:val="Penalty"/>
      </w:pPr>
      <w:r w:rsidRPr="002D215D">
        <w:t>Civil penalty:</w:t>
      </w:r>
      <w:r w:rsidRPr="002D215D">
        <w:tab/>
        <w:t>60 penalty units.</w:t>
      </w:r>
    </w:p>
    <w:p w:rsidR="004F529F" w:rsidRPr="002D215D" w:rsidRDefault="003041BF" w:rsidP="00E20DBF">
      <w:pPr>
        <w:pStyle w:val="ActHead5"/>
      </w:pPr>
      <w:bookmarkStart w:id="20" w:name="_Toc53657977"/>
      <w:r w:rsidRPr="00E20DBF">
        <w:rPr>
          <w:rStyle w:val="CharSectno"/>
        </w:rPr>
        <w:t>16</w:t>
      </w:r>
      <w:r w:rsidR="004F529F" w:rsidRPr="002D215D">
        <w:t xml:space="preserve">  </w:t>
      </w:r>
      <w:r w:rsidR="00443B09" w:rsidRPr="002D215D">
        <w:t>Reporting entities must not give</w:t>
      </w:r>
      <w:r w:rsidR="004F529F" w:rsidRPr="002D215D">
        <w:t xml:space="preserve"> false or misleading reports</w:t>
      </w:r>
      <w:bookmarkEnd w:id="20"/>
    </w:p>
    <w:p w:rsidR="00A907F3" w:rsidRPr="002D215D" w:rsidRDefault="00A907F3" w:rsidP="00E20DBF">
      <w:pPr>
        <w:pStyle w:val="SubsectionHead"/>
      </w:pPr>
      <w:r w:rsidRPr="002D215D">
        <w:t>Reporting entities that are not volunteering entities</w:t>
      </w:r>
    </w:p>
    <w:p w:rsidR="00A907F3" w:rsidRPr="002D215D" w:rsidRDefault="00AA4A72" w:rsidP="00E20DBF">
      <w:pPr>
        <w:pStyle w:val="subsection"/>
      </w:pPr>
      <w:r w:rsidRPr="002D215D">
        <w:tab/>
      </w:r>
      <w:r w:rsidR="00A907F3" w:rsidRPr="002D215D">
        <w:t>(1)</w:t>
      </w:r>
      <w:r w:rsidR="00A907F3" w:rsidRPr="002D215D">
        <w:tab/>
        <w:t>A reporting entity is liable to a civil penalty if:</w:t>
      </w:r>
    </w:p>
    <w:p w:rsidR="00A907F3" w:rsidRPr="002D215D" w:rsidRDefault="00A907F3" w:rsidP="00E20DBF">
      <w:pPr>
        <w:pStyle w:val="paragraph"/>
      </w:pPr>
      <w:r w:rsidRPr="002D215D">
        <w:tab/>
        <w:t>(</w:t>
      </w:r>
      <w:r w:rsidR="001C2BE1" w:rsidRPr="002D215D">
        <w:t>a</w:t>
      </w:r>
      <w:r w:rsidRPr="002D215D">
        <w:t>)</w:t>
      </w:r>
      <w:r w:rsidRPr="002D215D">
        <w:tab/>
        <w:t>the entity gives the Regulator a payment times report; and</w:t>
      </w:r>
    </w:p>
    <w:p w:rsidR="00A907F3" w:rsidRPr="002D215D" w:rsidRDefault="00A907F3" w:rsidP="00E20DBF">
      <w:pPr>
        <w:pStyle w:val="paragraph"/>
      </w:pPr>
      <w:r w:rsidRPr="002D215D">
        <w:tab/>
        <w:t>(</w:t>
      </w:r>
      <w:r w:rsidR="001C2BE1" w:rsidRPr="002D215D">
        <w:t>b</w:t>
      </w:r>
      <w:r w:rsidRPr="002D215D">
        <w:t>)</w:t>
      </w:r>
      <w:r w:rsidRPr="002D215D">
        <w:tab/>
        <w:t>the report is false or misl</w:t>
      </w:r>
      <w:r w:rsidR="001C2BE1" w:rsidRPr="002D215D">
        <w:t>eading in a material particular; and</w:t>
      </w:r>
    </w:p>
    <w:p w:rsidR="001C2BE1" w:rsidRPr="002D215D" w:rsidRDefault="001C2BE1" w:rsidP="00E20DBF">
      <w:pPr>
        <w:pStyle w:val="paragraph"/>
      </w:pPr>
      <w:r w:rsidRPr="002D215D">
        <w:tab/>
        <w:t>(c)</w:t>
      </w:r>
      <w:r w:rsidRPr="002D215D">
        <w:tab/>
        <w:t>the entity is not a volunteering entity.</w:t>
      </w:r>
    </w:p>
    <w:p w:rsidR="004F529F" w:rsidRPr="002D215D" w:rsidRDefault="004F529F" w:rsidP="00E20DBF">
      <w:pPr>
        <w:pStyle w:val="Penalty"/>
      </w:pPr>
      <w:r w:rsidRPr="002D215D">
        <w:t>Civil penalty:</w:t>
      </w:r>
      <w:r w:rsidRPr="002D215D">
        <w:tab/>
      </w:r>
      <w:r w:rsidR="00B30976" w:rsidRPr="002D215D">
        <w:t>350</w:t>
      </w:r>
      <w:r w:rsidRPr="002D215D">
        <w:t xml:space="preserve"> penalty units.</w:t>
      </w:r>
    </w:p>
    <w:p w:rsidR="00EB035E" w:rsidRPr="002D215D" w:rsidRDefault="00AA4A72" w:rsidP="00E20DBF">
      <w:pPr>
        <w:pStyle w:val="subsection"/>
      </w:pPr>
      <w:r w:rsidRPr="002D215D">
        <w:tab/>
        <w:t>(</w:t>
      </w:r>
      <w:r w:rsidR="00A907F3" w:rsidRPr="002D215D">
        <w:t>2</w:t>
      </w:r>
      <w:r w:rsidR="00EB035E" w:rsidRPr="002D215D">
        <w:t>)</w:t>
      </w:r>
      <w:r w:rsidR="00EB035E" w:rsidRPr="002D215D">
        <w:tab/>
        <w:t xml:space="preserve">For the purposes of </w:t>
      </w:r>
      <w:r w:rsidR="002D215D" w:rsidRPr="002D215D">
        <w:t>subsection (</w:t>
      </w:r>
      <w:r w:rsidR="00A907F3" w:rsidRPr="002D215D">
        <w:t>1</w:t>
      </w:r>
      <w:r w:rsidR="00EB035E" w:rsidRPr="002D215D">
        <w:t>), the reference in paragraph</w:t>
      </w:r>
      <w:r w:rsidR="002D215D" w:rsidRPr="002D215D">
        <w:t> </w:t>
      </w:r>
      <w:r w:rsidR="00EB035E" w:rsidRPr="002D215D">
        <w:t xml:space="preserve">82(5)(a) of the Regulatory Powers Act to 5 times the pecuniary penalty specified for the civil penalty provision has effect as if it were a reference to 0.6% of the </w:t>
      </w:r>
      <w:r w:rsidR="00547CCF" w:rsidRPr="002D215D">
        <w:t>total</w:t>
      </w:r>
      <w:r w:rsidR="00EB035E" w:rsidRPr="002D215D">
        <w:t xml:space="preserve"> income for the person for the income year in which the contravention occurred.</w:t>
      </w:r>
    </w:p>
    <w:p w:rsidR="00B05D31" w:rsidRPr="002D215D" w:rsidRDefault="00B05D31" w:rsidP="00E20DBF">
      <w:pPr>
        <w:pStyle w:val="notetext"/>
      </w:pPr>
      <w:r w:rsidRPr="002D215D">
        <w:t>Note:</w:t>
      </w:r>
      <w:r w:rsidRPr="002D215D">
        <w:tab/>
        <w:t xml:space="preserve">This subsection modifies the maximum pecuniary penalty that a body corporate can be ordered to pay for a contravention of </w:t>
      </w:r>
      <w:r w:rsidR="002D215D" w:rsidRPr="002D215D">
        <w:t>subsection (</w:t>
      </w:r>
      <w:r w:rsidRPr="002D215D">
        <w:t>1).</w:t>
      </w:r>
    </w:p>
    <w:p w:rsidR="00A907F3" w:rsidRPr="002D215D" w:rsidRDefault="00A907F3" w:rsidP="00E20DBF">
      <w:pPr>
        <w:pStyle w:val="SubsectionHead"/>
      </w:pPr>
      <w:r w:rsidRPr="002D215D">
        <w:t>Volunteering entities</w:t>
      </w:r>
    </w:p>
    <w:p w:rsidR="00A907F3" w:rsidRPr="002D215D" w:rsidRDefault="00A907F3" w:rsidP="00E20DBF">
      <w:pPr>
        <w:pStyle w:val="subsection"/>
      </w:pPr>
      <w:r w:rsidRPr="002D215D">
        <w:tab/>
        <w:t>(3)</w:t>
      </w:r>
      <w:r w:rsidRPr="002D215D">
        <w:tab/>
        <w:t>A volunteering entity must not give the Regulator a payment times report that is false or misleading in a material particular.</w:t>
      </w:r>
    </w:p>
    <w:p w:rsidR="00D92E90" w:rsidRPr="002D215D" w:rsidRDefault="00600132" w:rsidP="00E20DBF">
      <w:pPr>
        <w:pStyle w:val="ActHead3"/>
        <w:pageBreakBefore/>
      </w:pPr>
      <w:bookmarkStart w:id="21" w:name="_Toc53657978"/>
      <w:r w:rsidRPr="00E20DBF">
        <w:rPr>
          <w:rStyle w:val="CharDivNo"/>
        </w:rPr>
        <w:t>Division</w:t>
      </w:r>
      <w:r w:rsidR="002D215D" w:rsidRPr="00E20DBF">
        <w:rPr>
          <w:rStyle w:val="CharDivNo"/>
        </w:rPr>
        <w:t> </w:t>
      </w:r>
      <w:r w:rsidRPr="00E20DBF">
        <w:rPr>
          <w:rStyle w:val="CharDivNo"/>
        </w:rPr>
        <w:t>3</w:t>
      </w:r>
      <w:r w:rsidR="00D92E90" w:rsidRPr="002D215D">
        <w:t>—</w:t>
      </w:r>
      <w:r w:rsidR="00D92E90" w:rsidRPr="00E20DBF">
        <w:rPr>
          <w:rStyle w:val="CharDivText"/>
        </w:rPr>
        <w:t>Access to payment times reports</w:t>
      </w:r>
      <w:bookmarkEnd w:id="21"/>
    </w:p>
    <w:p w:rsidR="00D92E90" w:rsidRPr="002D215D" w:rsidRDefault="003041BF" w:rsidP="00E20DBF">
      <w:pPr>
        <w:pStyle w:val="ActHead5"/>
      </w:pPr>
      <w:bookmarkStart w:id="22" w:name="_Toc53657979"/>
      <w:r w:rsidRPr="00E20DBF">
        <w:rPr>
          <w:rStyle w:val="CharSectno"/>
        </w:rPr>
        <w:t>17</w:t>
      </w:r>
      <w:r w:rsidR="00D92E90" w:rsidRPr="002D215D">
        <w:t xml:space="preserve">  Payment Times Reports Register</w:t>
      </w:r>
      <w:bookmarkEnd w:id="22"/>
    </w:p>
    <w:p w:rsidR="00D92E90" w:rsidRPr="002D215D" w:rsidRDefault="00D92E90" w:rsidP="00E20DBF">
      <w:pPr>
        <w:pStyle w:val="subsection"/>
      </w:pPr>
      <w:r w:rsidRPr="002D215D">
        <w:tab/>
        <w:t>(1)</w:t>
      </w:r>
      <w:r w:rsidRPr="002D215D">
        <w:tab/>
        <w:t>The Regulator must maintain a register of payment times reports, to be known as the Payment Times Reports Register.</w:t>
      </w:r>
    </w:p>
    <w:p w:rsidR="00D92E90" w:rsidRPr="002D215D" w:rsidRDefault="00D92E90" w:rsidP="00E20DBF">
      <w:pPr>
        <w:pStyle w:val="subsection"/>
      </w:pPr>
      <w:r w:rsidRPr="002D215D">
        <w:tab/>
        <w:t>(2)</w:t>
      </w:r>
      <w:r w:rsidRPr="002D215D">
        <w:tab/>
      </w:r>
      <w:r w:rsidR="0003396B" w:rsidRPr="002D215D">
        <w:t>T</w:t>
      </w:r>
      <w:r w:rsidRPr="002D215D">
        <w:t>he register must be made available for public inspection, without charge, on the internet.</w:t>
      </w:r>
    </w:p>
    <w:p w:rsidR="00D92E90" w:rsidRPr="002D215D" w:rsidRDefault="003041BF" w:rsidP="00E20DBF">
      <w:pPr>
        <w:pStyle w:val="ActHead5"/>
      </w:pPr>
      <w:bookmarkStart w:id="23" w:name="_Toc53657980"/>
      <w:r w:rsidRPr="00E20DBF">
        <w:rPr>
          <w:rStyle w:val="CharSectno"/>
        </w:rPr>
        <w:t>18</w:t>
      </w:r>
      <w:r w:rsidR="00D92E90" w:rsidRPr="002D215D">
        <w:t xml:space="preserve">  Registration of payment times reports</w:t>
      </w:r>
      <w:bookmarkEnd w:id="23"/>
    </w:p>
    <w:p w:rsidR="00D92E90" w:rsidRPr="002D215D" w:rsidRDefault="00D92E90" w:rsidP="00E20DBF">
      <w:pPr>
        <w:pStyle w:val="subsection"/>
      </w:pPr>
      <w:r w:rsidRPr="002D215D">
        <w:tab/>
      </w:r>
      <w:r w:rsidRPr="002D215D">
        <w:tab/>
        <w:t>The Regulator must register a payment times report give</w:t>
      </w:r>
      <w:r w:rsidR="001B4A39" w:rsidRPr="002D215D">
        <w:t>n</w:t>
      </w:r>
      <w:r w:rsidR="007E1192" w:rsidRPr="002D215D">
        <w:t xml:space="preserve"> to the Regulator</w:t>
      </w:r>
      <w:r w:rsidR="001B4A39" w:rsidRPr="002D215D">
        <w:t xml:space="preserve"> </w:t>
      </w:r>
      <w:r w:rsidR="000049E2" w:rsidRPr="002D215D">
        <w:t>in accordance with Division</w:t>
      </w:r>
      <w:r w:rsidR="002D215D" w:rsidRPr="002D215D">
        <w:t> </w:t>
      </w:r>
      <w:r w:rsidR="000049E2" w:rsidRPr="002D215D">
        <w:t>2</w:t>
      </w:r>
      <w:r w:rsidR="007E1192" w:rsidRPr="002D215D">
        <w:t xml:space="preserve"> (reporting payment times)</w:t>
      </w:r>
      <w:r w:rsidRPr="002D215D">
        <w:t>.</w:t>
      </w:r>
    </w:p>
    <w:p w:rsidR="00D92E90" w:rsidRPr="002D215D" w:rsidRDefault="003041BF" w:rsidP="00E20DBF">
      <w:pPr>
        <w:pStyle w:val="ActHead5"/>
      </w:pPr>
      <w:bookmarkStart w:id="24" w:name="_Toc53657981"/>
      <w:r w:rsidRPr="00E20DBF">
        <w:rPr>
          <w:rStyle w:val="CharSectno"/>
        </w:rPr>
        <w:t>19</w:t>
      </w:r>
      <w:r w:rsidR="00D92E90" w:rsidRPr="002D215D">
        <w:t xml:space="preserve">  Registration of revised payment times reports</w:t>
      </w:r>
      <w:bookmarkEnd w:id="24"/>
    </w:p>
    <w:p w:rsidR="00D92E90" w:rsidRPr="002D215D" w:rsidRDefault="007E1192" w:rsidP="00E20DBF">
      <w:pPr>
        <w:pStyle w:val="subsection"/>
      </w:pPr>
      <w:r w:rsidRPr="002D215D">
        <w:tab/>
        <w:t>(1)</w:t>
      </w:r>
      <w:r w:rsidRPr="002D215D">
        <w:tab/>
        <w:t>A</w:t>
      </w:r>
      <w:r w:rsidR="004B1199" w:rsidRPr="002D215D">
        <w:t xml:space="preserve"> reporting</w:t>
      </w:r>
      <w:r w:rsidR="00D92E90" w:rsidRPr="002D215D">
        <w:t xml:space="preserve"> </w:t>
      </w:r>
      <w:r w:rsidR="00937A50" w:rsidRPr="002D215D">
        <w:t xml:space="preserve">entity </w:t>
      </w:r>
      <w:r w:rsidR="00D92E90" w:rsidRPr="002D215D">
        <w:t xml:space="preserve">may, by </w:t>
      </w:r>
      <w:r w:rsidR="001B4A39" w:rsidRPr="002D215D">
        <w:t>written notice to the Regulator</w:t>
      </w:r>
      <w:r w:rsidR="00D92E90" w:rsidRPr="002D215D">
        <w:t xml:space="preserve"> accompanied by a revised version of a registered payment times report given by the entity, request the Regulator to register the revised version.</w:t>
      </w:r>
    </w:p>
    <w:p w:rsidR="00A06A95" w:rsidRPr="002D215D" w:rsidRDefault="00A06A95" w:rsidP="00E20DBF">
      <w:pPr>
        <w:pStyle w:val="notetext"/>
      </w:pPr>
      <w:r w:rsidRPr="002D215D">
        <w:t>Note:</w:t>
      </w:r>
      <w:r w:rsidRPr="002D215D">
        <w:tab/>
        <w:t xml:space="preserve">See </w:t>
      </w:r>
      <w:r w:rsidR="00E20DBF">
        <w:t>section 1</w:t>
      </w:r>
      <w:r w:rsidR="003041BF" w:rsidRPr="002D215D">
        <w:t>6</w:t>
      </w:r>
      <w:r w:rsidRPr="002D215D">
        <w:t xml:space="preserve"> in relation to false or misleading reports.</w:t>
      </w:r>
    </w:p>
    <w:p w:rsidR="00D92E90" w:rsidRPr="002D215D" w:rsidRDefault="00D92E90" w:rsidP="00E20DBF">
      <w:pPr>
        <w:pStyle w:val="subsection"/>
      </w:pPr>
      <w:r w:rsidRPr="002D215D">
        <w:tab/>
        <w:t>(2)</w:t>
      </w:r>
      <w:r w:rsidRPr="002D215D">
        <w:tab/>
        <w:t xml:space="preserve">The revised version of the </w:t>
      </w:r>
      <w:r w:rsidR="00381955" w:rsidRPr="002D215D">
        <w:t>payment times report</w:t>
      </w:r>
      <w:r w:rsidRPr="002D215D">
        <w:t xml:space="preserve"> must indicate the date of the revision and include a description of the changes made to the </w:t>
      </w:r>
      <w:r w:rsidR="00CB770F" w:rsidRPr="002D215D">
        <w:t xml:space="preserve">most recently </w:t>
      </w:r>
      <w:r w:rsidRPr="002D215D">
        <w:t xml:space="preserve">registered </w:t>
      </w:r>
      <w:r w:rsidR="00CB770F" w:rsidRPr="002D215D">
        <w:t xml:space="preserve">version of the </w:t>
      </w:r>
      <w:r w:rsidR="00381955" w:rsidRPr="002D215D">
        <w:t>report</w:t>
      </w:r>
      <w:r w:rsidRPr="002D215D">
        <w:t>.</w:t>
      </w:r>
    </w:p>
    <w:p w:rsidR="004B3893" w:rsidRPr="002D215D" w:rsidRDefault="00D92E90" w:rsidP="00E20DBF">
      <w:pPr>
        <w:pStyle w:val="subsection"/>
      </w:pPr>
      <w:r w:rsidRPr="002D215D">
        <w:tab/>
        <w:t>(3)</w:t>
      </w:r>
      <w:r w:rsidRPr="002D215D">
        <w:tab/>
        <w:t xml:space="preserve">The </w:t>
      </w:r>
      <w:r w:rsidR="00381955" w:rsidRPr="002D215D">
        <w:t>Regulator</w:t>
      </w:r>
      <w:r w:rsidRPr="002D215D">
        <w:t xml:space="preserve"> must register the revised version of the </w:t>
      </w:r>
      <w:r w:rsidR="00381955" w:rsidRPr="002D215D">
        <w:t>payment times report</w:t>
      </w:r>
      <w:r w:rsidR="004B3893" w:rsidRPr="002D215D">
        <w:t>, if:</w:t>
      </w:r>
    </w:p>
    <w:p w:rsidR="004B3893" w:rsidRPr="002D215D" w:rsidRDefault="004B3893" w:rsidP="00E20DBF">
      <w:pPr>
        <w:pStyle w:val="paragraph"/>
      </w:pPr>
      <w:r w:rsidRPr="002D215D">
        <w:tab/>
        <w:t>(a)</w:t>
      </w:r>
      <w:r w:rsidRPr="002D215D">
        <w:tab/>
        <w:t xml:space="preserve">circumstances prescribed by the rules </w:t>
      </w:r>
      <w:r w:rsidR="00060DE2" w:rsidRPr="002D215D">
        <w:t xml:space="preserve">exist </w:t>
      </w:r>
      <w:r w:rsidRPr="002D215D">
        <w:t>in relation to the request to register the revised version of the report; and</w:t>
      </w:r>
    </w:p>
    <w:p w:rsidR="00D92E90" w:rsidRPr="002D215D" w:rsidRDefault="004B3893" w:rsidP="00E20DBF">
      <w:pPr>
        <w:pStyle w:val="paragraph"/>
      </w:pPr>
      <w:r w:rsidRPr="002D215D">
        <w:tab/>
        <w:t>(b)</w:t>
      </w:r>
      <w:r w:rsidRPr="002D215D">
        <w:tab/>
      </w:r>
      <w:r w:rsidR="00D92E90" w:rsidRPr="002D215D">
        <w:t>the revised version</w:t>
      </w:r>
      <w:r w:rsidR="007E1192" w:rsidRPr="002D215D">
        <w:t xml:space="preserve"> complies with the requirements set out in </w:t>
      </w:r>
      <w:r w:rsidR="00E20DBF">
        <w:t>section 1</w:t>
      </w:r>
      <w:r w:rsidR="003041BF" w:rsidRPr="002D215D">
        <w:t>4</w:t>
      </w:r>
      <w:r w:rsidR="007E1192" w:rsidRPr="002D215D">
        <w:t xml:space="preserve"> (reporting requirements).</w:t>
      </w:r>
    </w:p>
    <w:p w:rsidR="0003396B" w:rsidRPr="002D215D" w:rsidRDefault="003041BF" w:rsidP="00E20DBF">
      <w:pPr>
        <w:pStyle w:val="ActHead5"/>
      </w:pPr>
      <w:bookmarkStart w:id="25" w:name="_Toc53657982"/>
      <w:r w:rsidRPr="00E20DBF">
        <w:rPr>
          <w:rStyle w:val="CharSectno"/>
        </w:rPr>
        <w:t>20</w:t>
      </w:r>
      <w:r w:rsidR="0003396B" w:rsidRPr="002D215D">
        <w:t xml:space="preserve">  </w:t>
      </w:r>
      <w:r w:rsidR="000D2FCC" w:rsidRPr="002D215D">
        <w:t xml:space="preserve">Decision not to </w:t>
      </w:r>
      <w:r w:rsidR="00D86DB8" w:rsidRPr="002D215D">
        <w:t>publish certain information</w:t>
      </w:r>
      <w:bookmarkEnd w:id="25"/>
    </w:p>
    <w:p w:rsidR="000D2FCC" w:rsidRPr="002D215D" w:rsidRDefault="0003396B" w:rsidP="00E20DBF">
      <w:pPr>
        <w:pStyle w:val="subsection"/>
      </w:pPr>
      <w:r w:rsidRPr="002D215D">
        <w:tab/>
        <w:t>(1)</w:t>
      </w:r>
      <w:r w:rsidRPr="002D215D">
        <w:tab/>
      </w:r>
      <w:r w:rsidR="00B66D76" w:rsidRPr="002D215D">
        <w:t>T</w:t>
      </w:r>
      <w:r w:rsidRPr="002D215D">
        <w:t xml:space="preserve">he Regulator may </w:t>
      </w:r>
      <w:r w:rsidR="00B66D76" w:rsidRPr="002D215D">
        <w:t>decide</w:t>
      </w:r>
      <w:r w:rsidRPr="002D215D">
        <w:t xml:space="preserve"> that </w:t>
      </w:r>
      <w:r w:rsidR="00D4766F" w:rsidRPr="002D215D">
        <w:t>certain</w:t>
      </w:r>
      <w:r w:rsidRPr="002D215D">
        <w:t xml:space="preserve"> </w:t>
      </w:r>
      <w:r w:rsidR="00FC6F62" w:rsidRPr="002D215D">
        <w:t>information contained in</w:t>
      </w:r>
      <w:r w:rsidRPr="002D215D">
        <w:t xml:space="preserve"> a payment times report is not to be made available for public inspection on the register</w:t>
      </w:r>
      <w:r w:rsidR="00FC6F62" w:rsidRPr="002D215D">
        <w:t xml:space="preserve"> if the Regulator</w:t>
      </w:r>
      <w:r w:rsidRPr="002D215D">
        <w:t xml:space="preserve"> </w:t>
      </w:r>
      <w:r w:rsidR="000D2FCC" w:rsidRPr="002D215D">
        <w:t>considers</w:t>
      </w:r>
      <w:r w:rsidRPr="002D215D">
        <w:t xml:space="preserve"> that making the </w:t>
      </w:r>
      <w:r w:rsidR="00FC6F62" w:rsidRPr="002D215D">
        <w:t>information</w:t>
      </w:r>
      <w:r w:rsidRPr="002D215D">
        <w:t xml:space="preserve"> publicly available would be </w:t>
      </w:r>
      <w:r w:rsidR="000D2FCC" w:rsidRPr="002D215D">
        <w:t>contrary to the public interest.</w:t>
      </w:r>
    </w:p>
    <w:p w:rsidR="0003396B" w:rsidRPr="002D215D" w:rsidRDefault="000D2FCC" w:rsidP="00E20DBF">
      <w:pPr>
        <w:pStyle w:val="subsection"/>
      </w:pPr>
      <w:r w:rsidRPr="002D215D">
        <w:tab/>
        <w:t>(2)</w:t>
      </w:r>
      <w:r w:rsidRPr="002D215D">
        <w:tab/>
        <w:t xml:space="preserve">In making a decision under </w:t>
      </w:r>
      <w:r w:rsidR="002D215D" w:rsidRPr="002D215D">
        <w:t>subsection (</w:t>
      </w:r>
      <w:r w:rsidRPr="002D215D">
        <w:t xml:space="preserve">1), the Regulator must have </w:t>
      </w:r>
      <w:r w:rsidR="0003396B" w:rsidRPr="002D215D">
        <w:t>regard to:</w:t>
      </w:r>
    </w:p>
    <w:p w:rsidR="0003396B" w:rsidRPr="002D215D" w:rsidRDefault="0003396B" w:rsidP="00E20DBF">
      <w:pPr>
        <w:pStyle w:val="paragraph"/>
      </w:pPr>
      <w:r w:rsidRPr="002D215D">
        <w:tab/>
        <w:t>(a)</w:t>
      </w:r>
      <w:r w:rsidRPr="002D215D">
        <w:tab/>
        <w:t xml:space="preserve">whether the </w:t>
      </w:r>
      <w:r w:rsidR="00FC6F62" w:rsidRPr="002D215D">
        <w:t xml:space="preserve">information is </w:t>
      </w:r>
      <w:r w:rsidRPr="002D215D">
        <w:t xml:space="preserve">personal information (within the meaning of the </w:t>
      </w:r>
      <w:r w:rsidRPr="002D215D">
        <w:rPr>
          <w:i/>
        </w:rPr>
        <w:t>Privacy Act 1988</w:t>
      </w:r>
      <w:r w:rsidRPr="002D215D">
        <w:t>); and</w:t>
      </w:r>
    </w:p>
    <w:p w:rsidR="00EC01D9" w:rsidRPr="002D215D" w:rsidRDefault="00EC01D9" w:rsidP="00E20DBF">
      <w:pPr>
        <w:pStyle w:val="paragraph"/>
      </w:pPr>
      <w:r w:rsidRPr="002D215D">
        <w:tab/>
        <w:t>(b)</w:t>
      </w:r>
      <w:r w:rsidRPr="002D215D">
        <w:tab/>
        <w:t>whether the information is commercial</w:t>
      </w:r>
      <w:r w:rsidR="00E20DBF">
        <w:noBreakHyphen/>
      </w:r>
      <w:r w:rsidRPr="002D215D">
        <w:t>in</w:t>
      </w:r>
      <w:r w:rsidR="00E20DBF">
        <w:noBreakHyphen/>
      </w:r>
      <w:r w:rsidRPr="002D215D">
        <w:t>confidence;</w:t>
      </w:r>
      <w:r w:rsidR="00BF258F" w:rsidRPr="002D215D">
        <w:t xml:space="preserve"> and</w:t>
      </w:r>
    </w:p>
    <w:p w:rsidR="0003396B" w:rsidRPr="002D215D" w:rsidRDefault="00EC01D9" w:rsidP="00E20DBF">
      <w:pPr>
        <w:pStyle w:val="paragraph"/>
      </w:pPr>
      <w:r w:rsidRPr="002D215D">
        <w:tab/>
        <w:t>(c</w:t>
      </w:r>
      <w:r w:rsidR="0003396B" w:rsidRPr="002D215D">
        <w:t>)</w:t>
      </w:r>
      <w:r w:rsidR="0003396B" w:rsidRPr="002D215D">
        <w:tab/>
        <w:t>any other matters prescribed by the rules.</w:t>
      </w:r>
    </w:p>
    <w:p w:rsidR="00EC01D9" w:rsidRPr="002D215D" w:rsidRDefault="00EC01D9" w:rsidP="00E20DBF">
      <w:pPr>
        <w:pStyle w:val="subsection"/>
      </w:pPr>
      <w:r w:rsidRPr="002D215D">
        <w:tab/>
        <w:t>(3)</w:t>
      </w:r>
      <w:r w:rsidRPr="002D215D">
        <w:tab/>
        <w:t xml:space="preserve">Information is </w:t>
      </w:r>
      <w:r w:rsidRPr="002D215D">
        <w:rPr>
          <w:b/>
          <w:i/>
        </w:rPr>
        <w:t>commercial</w:t>
      </w:r>
      <w:r w:rsidR="00E20DBF">
        <w:rPr>
          <w:b/>
          <w:i/>
        </w:rPr>
        <w:noBreakHyphen/>
      </w:r>
      <w:r w:rsidRPr="002D215D">
        <w:rPr>
          <w:b/>
          <w:i/>
        </w:rPr>
        <w:t>in</w:t>
      </w:r>
      <w:r w:rsidR="00E20DBF">
        <w:rPr>
          <w:b/>
          <w:i/>
        </w:rPr>
        <w:noBreakHyphen/>
      </w:r>
      <w:r w:rsidRPr="002D215D">
        <w:rPr>
          <w:b/>
          <w:i/>
        </w:rPr>
        <w:t>confidence</w:t>
      </w:r>
      <w:r w:rsidRPr="002D215D">
        <w:t xml:space="preserve"> if the Regulator is satisfied that:</w:t>
      </w:r>
    </w:p>
    <w:p w:rsidR="00EC01D9" w:rsidRPr="002D215D" w:rsidRDefault="00EC01D9" w:rsidP="00E20DBF">
      <w:pPr>
        <w:pStyle w:val="paragraph"/>
      </w:pPr>
      <w:r w:rsidRPr="002D215D">
        <w:tab/>
        <w:t>(a)</w:t>
      </w:r>
      <w:r w:rsidRPr="002D215D">
        <w:tab/>
        <w:t xml:space="preserve">release of the information would cause competitive detriment to </w:t>
      </w:r>
      <w:r w:rsidR="001B0EB3" w:rsidRPr="002D215D">
        <w:t>a</w:t>
      </w:r>
      <w:r w:rsidR="00C00F10" w:rsidRPr="002D215D">
        <w:t xml:space="preserve"> reporting</w:t>
      </w:r>
      <w:r w:rsidR="008F3C8A" w:rsidRPr="002D215D">
        <w:t xml:space="preserve"> entity</w:t>
      </w:r>
      <w:r w:rsidRPr="002D215D">
        <w:t>; and</w:t>
      </w:r>
    </w:p>
    <w:p w:rsidR="00EC01D9" w:rsidRPr="002D215D" w:rsidRDefault="00EC01D9" w:rsidP="00E20DBF">
      <w:pPr>
        <w:pStyle w:val="paragraph"/>
      </w:pPr>
      <w:r w:rsidRPr="002D215D">
        <w:tab/>
        <w:t>(b)</w:t>
      </w:r>
      <w:r w:rsidRPr="002D215D">
        <w:tab/>
        <w:t>the information is not in the public domain; and</w:t>
      </w:r>
    </w:p>
    <w:p w:rsidR="00EC01D9" w:rsidRPr="002D215D" w:rsidRDefault="00EC01D9" w:rsidP="00E20DBF">
      <w:pPr>
        <w:pStyle w:val="paragraph"/>
      </w:pPr>
      <w:r w:rsidRPr="002D215D">
        <w:tab/>
        <w:t>(c)</w:t>
      </w:r>
      <w:r w:rsidRPr="002D215D">
        <w:tab/>
        <w:t xml:space="preserve">the information is not required to be disclosed under </w:t>
      </w:r>
      <w:r w:rsidR="001C2BE1" w:rsidRPr="002D215D">
        <w:t>another Australian law</w:t>
      </w:r>
      <w:r w:rsidRPr="002D215D">
        <w:t>; and</w:t>
      </w:r>
    </w:p>
    <w:p w:rsidR="00EC01D9" w:rsidRPr="002D215D" w:rsidRDefault="00EC01D9" w:rsidP="00E20DBF">
      <w:pPr>
        <w:pStyle w:val="paragraph"/>
      </w:pPr>
      <w:r w:rsidRPr="002D215D">
        <w:tab/>
        <w:t>(d)</w:t>
      </w:r>
      <w:r w:rsidRPr="002D215D">
        <w:tab/>
        <w:t>the information is not readily discoverable.</w:t>
      </w:r>
    </w:p>
    <w:p w:rsidR="00D86DB8" w:rsidRPr="002D215D" w:rsidRDefault="003041BF" w:rsidP="00E20DBF">
      <w:pPr>
        <w:pStyle w:val="ActHead5"/>
      </w:pPr>
      <w:bookmarkStart w:id="26" w:name="_Toc53657983"/>
      <w:r w:rsidRPr="00E20DBF">
        <w:rPr>
          <w:rStyle w:val="CharSectno"/>
        </w:rPr>
        <w:t>21</w:t>
      </w:r>
      <w:r w:rsidR="00D86DB8" w:rsidRPr="002D215D">
        <w:t xml:space="preserve">  Decision not to publish payment times reports for volunteering entities that fail to comply with Act</w:t>
      </w:r>
      <w:bookmarkEnd w:id="26"/>
    </w:p>
    <w:p w:rsidR="00D86DB8" w:rsidRPr="002D215D" w:rsidRDefault="00D86DB8" w:rsidP="00E20DBF">
      <w:pPr>
        <w:pStyle w:val="subsection"/>
      </w:pPr>
      <w:r w:rsidRPr="002D215D">
        <w:tab/>
        <w:t>(1)</w:t>
      </w:r>
      <w:r w:rsidRPr="002D215D">
        <w:tab/>
        <w:t>This section applies if the Regulator is reasonably satisfied that a volunteering entity has failed to comply with this Act.</w:t>
      </w:r>
    </w:p>
    <w:p w:rsidR="00D86DB8" w:rsidRPr="002D215D" w:rsidRDefault="00D86DB8" w:rsidP="00E20DBF">
      <w:pPr>
        <w:pStyle w:val="subsection"/>
      </w:pPr>
      <w:r w:rsidRPr="002D215D">
        <w:tab/>
        <w:t>(2)</w:t>
      </w:r>
      <w:r w:rsidRPr="002D215D">
        <w:tab/>
        <w:t>The Regulator may decide that any payment times reports that have been or will be given to the Regulator by the entity are not to be made available</w:t>
      </w:r>
      <w:r w:rsidR="00B57D49" w:rsidRPr="002D215D">
        <w:t xml:space="preserve"> for public inspection</w:t>
      </w:r>
      <w:r w:rsidR="00397098" w:rsidRPr="002D215D">
        <w:t xml:space="preserve"> on the register</w:t>
      </w:r>
      <w:r w:rsidR="00601BAE" w:rsidRPr="002D215D">
        <w:t xml:space="preserve"> until</w:t>
      </w:r>
      <w:r w:rsidR="00397098" w:rsidRPr="002D215D">
        <w:t xml:space="preserve"> the Regulator is satisfied that appropriate remedial action has been taken by the entity.</w:t>
      </w:r>
    </w:p>
    <w:p w:rsidR="00DD4926" w:rsidRPr="002D215D" w:rsidRDefault="003041BF" w:rsidP="00E20DBF">
      <w:pPr>
        <w:pStyle w:val="ActHead5"/>
      </w:pPr>
      <w:bookmarkStart w:id="27" w:name="_Toc53657984"/>
      <w:r w:rsidRPr="00E20DBF">
        <w:rPr>
          <w:rStyle w:val="CharSectno"/>
        </w:rPr>
        <w:t>22</w:t>
      </w:r>
      <w:r w:rsidR="00DD4926" w:rsidRPr="002D215D">
        <w:t xml:space="preserve">  Publication of information about failure to comply with Act</w:t>
      </w:r>
      <w:bookmarkEnd w:id="27"/>
    </w:p>
    <w:p w:rsidR="008D6F10" w:rsidRPr="002D215D" w:rsidRDefault="00DD4926" w:rsidP="00E20DBF">
      <w:pPr>
        <w:pStyle w:val="subsection"/>
      </w:pPr>
      <w:r w:rsidRPr="002D215D">
        <w:tab/>
        <w:t>(1)</w:t>
      </w:r>
      <w:r w:rsidRPr="002D215D">
        <w:tab/>
        <w:t>If the Regulator is reasonably s</w:t>
      </w:r>
      <w:r w:rsidR="00937A50" w:rsidRPr="002D215D">
        <w:t>atisfied that a</w:t>
      </w:r>
      <w:r w:rsidR="004B1199" w:rsidRPr="002D215D">
        <w:t xml:space="preserve"> reporting</w:t>
      </w:r>
      <w:r w:rsidR="00867F73" w:rsidRPr="002D215D">
        <w:t xml:space="preserve"> entity </w:t>
      </w:r>
      <w:r w:rsidRPr="002D215D">
        <w:t>has failed to comply with this Act,</w:t>
      </w:r>
      <w:r w:rsidR="0005230C" w:rsidRPr="002D215D">
        <w:t xml:space="preserve"> </w:t>
      </w:r>
      <w:r w:rsidRPr="002D215D">
        <w:t>the Regulator may publish the identity of the entity</w:t>
      </w:r>
      <w:r w:rsidR="000B5642" w:rsidRPr="002D215D">
        <w:t xml:space="preserve"> and</w:t>
      </w:r>
      <w:r w:rsidR="008D6F10" w:rsidRPr="002D215D">
        <w:t xml:space="preserve"> details of the non</w:t>
      </w:r>
      <w:r w:rsidR="00E20DBF">
        <w:noBreakHyphen/>
      </w:r>
      <w:r w:rsidR="008D6F10" w:rsidRPr="002D215D">
        <w:t>compliance:</w:t>
      </w:r>
    </w:p>
    <w:p w:rsidR="008D6F10" w:rsidRPr="002D215D" w:rsidRDefault="008D6F10" w:rsidP="00E20DBF">
      <w:pPr>
        <w:pStyle w:val="paragraph"/>
      </w:pPr>
      <w:r w:rsidRPr="002D215D">
        <w:tab/>
        <w:t>(a)</w:t>
      </w:r>
      <w:r w:rsidRPr="002D215D">
        <w:tab/>
      </w:r>
      <w:r w:rsidR="00DD4926" w:rsidRPr="002D215D">
        <w:t xml:space="preserve">on the </w:t>
      </w:r>
      <w:r w:rsidR="00B66D76" w:rsidRPr="002D215D">
        <w:t>register</w:t>
      </w:r>
      <w:r w:rsidRPr="002D215D">
        <w:t xml:space="preserve">; </w:t>
      </w:r>
      <w:r w:rsidR="00312DCC" w:rsidRPr="002D215D">
        <w:t>and</w:t>
      </w:r>
    </w:p>
    <w:p w:rsidR="00DD4926" w:rsidRPr="002D215D" w:rsidRDefault="008D6F10" w:rsidP="00E20DBF">
      <w:pPr>
        <w:pStyle w:val="paragraph"/>
      </w:pPr>
      <w:r w:rsidRPr="002D215D">
        <w:tab/>
        <w:t>(b)</w:t>
      </w:r>
      <w:r w:rsidRPr="002D215D">
        <w:tab/>
      </w:r>
      <w:r w:rsidR="00DD4926" w:rsidRPr="002D215D">
        <w:t>in any other way the Regulator considers appropriate.</w:t>
      </w:r>
    </w:p>
    <w:p w:rsidR="00D17C4A" w:rsidRPr="002D215D" w:rsidRDefault="0018651A" w:rsidP="00E20DBF">
      <w:pPr>
        <w:pStyle w:val="notetext"/>
      </w:pPr>
      <w:r w:rsidRPr="002D215D">
        <w:t>Note 1:</w:t>
      </w:r>
      <w:r w:rsidRPr="002D215D">
        <w:tab/>
      </w:r>
      <w:r w:rsidR="00D17C4A" w:rsidRPr="002D215D">
        <w:t xml:space="preserve">The Regulator must not publish information under </w:t>
      </w:r>
      <w:r w:rsidR="00462ECB" w:rsidRPr="002D215D">
        <w:t>this subsection</w:t>
      </w:r>
      <w:r w:rsidR="00D17C4A" w:rsidRPr="002D215D">
        <w:t xml:space="preserve"> if the non</w:t>
      </w:r>
      <w:r w:rsidR="00E20DBF">
        <w:noBreakHyphen/>
      </w:r>
      <w:r w:rsidR="00D17C4A" w:rsidRPr="002D215D">
        <w:t>compliance occu</w:t>
      </w:r>
      <w:r w:rsidR="001E4FBF" w:rsidRPr="002D215D">
        <w:t xml:space="preserve">rred before the enforcement day: see </w:t>
      </w:r>
      <w:r w:rsidR="00E20DBF">
        <w:t>subsection 3</w:t>
      </w:r>
      <w:r w:rsidR="003041BF" w:rsidRPr="002D215D">
        <w:t>7</w:t>
      </w:r>
      <w:r w:rsidR="001E4FBF" w:rsidRPr="002D215D">
        <w:t>(3).</w:t>
      </w:r>
    </w:p>
    <w:p w:rsidR="00022A60" w:rsidRPr="002D215D" w:rsidRDefault="003235F8" w:rsidP="00E20DBF">
      <w:pPr>
        <w:pStyle w:val="notetext"/>
      </w:pPr>
      <w:r w:rsidRPr="002D215D">
        <w:t>Note</w:t>
      </w:r>
      <w:r w:rsidR="0018651A" w:rsidRPr="002D215D">
        <w:t xml:space="preserve"> 2</w:t>
      </w:r>
      <w:r w:rsidRPr="002D215D">
        <w:t>:</w:t>
      </w:r>
      <w:r w:rsidRPr="002D215D">
        <w:tab/>
        <w:t>A decision to publish the identity of an entity or details of non</w:t>
      </w:r>
      <w:r w:rsidR="00E20DBF">
        <w:noBreakHyphen/>
      </w:r>
      <w:r w:rsidRPr="002D215D">
        <w:t xml:space="preserve">compliance is reviewable: see </w:t>
      </w:r>
      <w:r w:rsidR="00E20DBF">
        <w:t>section 5</w:t>
      </w:r>
      <w:r w:rsidR="003041BF" w:rsidRPr="002D215D">
        <w:t>1</w:t>
      </w:r>
      <w:r w:rsidRPr="002D215D">
        <w:t>.</w:t>
      </w:r>
    </w:p>
    <w:p w:rsidR="00DD4926" w:rsidRPr="002D215D" w:rsidRDefault="00DD4926" w:rsidP="00E20DBF">
      <w:pPr>
        <w:pStyle w:val="subsection"/>
      </w:pPr>
      <w:r w:rsidRPr="002D215D">
        <w:tab/>
      </w:r>
      <w:r w:rsidR="008D6F10" w:rsidRPr="002D215D">
        <w:t>(2)</w:t>
      </w:r>
      <w:r w:rsidR="008D6F10" w:rsidRPr="002D215D">
        <w:tab/>
        <w:t>Before the Regulator decides to publish the identity of the entity or details of the non</w:t>
      </w:r>
      <w:r w:rsidR="00E20DBF">
        <w:noBreakHyphen/>
      </w:r>
      <w:r w:rsidR="008D6F10" w:rsidRPr="002D215D">
        <w:t xml:space="preserve">compliance under </w:t>
      </w:r>
      <w:r w:rsidR="002D215D" w:rsidRPr="002D215D">
        <w:t>subsection (</w:t>
      </w:r>
      <w:r w:rsidR="008D6F10" w:rsidRPr="002D215D">
        <w:t>1), the Regulator must:</w:t>
      </w:r>
    </w:p>
    <w:p w:rsidR="008D6F10" w:rsidRPr="002D215D" w:rsidRDefault="00416EA2" w:rsidP="00E20DBF">
      <w:pPr>
        <w:pStyle w:val="paragraph"/>
      </w:pPr>
      <w:r w:rsidRPr="002D215D">
        <w:tab/>
        <w:t>(a)</w:t>
      </w:r>
      <w:r w:rsidRPr="002D215D">
        <w:tab/>
        <w:t>give the entity notice in</w:t>
      </w:r>
      <w:r w:rsidR="008D6F10" w:rsidRPr="002D215D">
        <w:t xml:space="preserve"> writing of the proposed decision and the reasons for the proposed decision; and</w:t>
      </w:r>
    </w:p>
    <w:p w:rsidR="008D6F10" w:rsidRPr="002D215D" w:rsidRDefault="008D6F10" w:rsidP="00E20DBF">
      <w:pPr>
        <w:pStyle w:val="paragraph"/>
      </w:pPr>
      <w:r w:rsidRPr="002D215D">
        <w:tab/>
        <w:t>(b)</w:t>
      </w:r>
      <w:r w:rsidRPr="002D215D">
        <w:tab/>
        <w:t>invite the entity to make written submissions to the Regulator about the proposed decision within the period of 28 days beginning on the day the notice is given; and</w:t>
      </w:r>
    </w:p>
    <w:p w:rsidR="008D6F10" w:rsidRPr="002D215D" w:rsidRDefault="008D6F10" w:rsidP="00E20DBF">
      <w:pPr>
        <w:pStyle w:val="paragraph"/>
      </w:pPr>
      <w:r w:rsidRPr="002D215D">
        <w:tab/>
        <w:t>(c)</w:t>
      </w:r>
      <w:r w:rsidRPr="002D215D">
        <w:tab/>
        <w:t>have regard to any written submissions made by the entity within that period.</w:t>
      </w:r>
    </w:p>
    <w:p w:rsidR="00AB5D1B" w:rsidRPr="002D215D" w:rsidRDefault="006A126E" w:rsidP="00E20DBF">
      <w:pPr>
        <w:pStyle w:val="ActHead2"/>
        <w:pageBreakBefore/>
      </w:pPr>
      <w:bookmarkStart w:id="28" w:name="_Toc53657985"/>
      <w:r w:rsidRPr="00E20DBF">
        <w:rPr>
          <w:rStyle w:val="CharPartNo"/>
        </w:rPr>
        <w:t>Part</w:t>
      </w:r>
      <w:r w:rsidR="002D215D" w:rsidRPr="00E20DBF">
        <w:rPr>
          <w:rStyle w:val="CharPartNo"/>
        </w:rPr>
        <w:t> </w:t>
      </w:r>
      <w:r w:rsidR="0063171E" w:rsidRPr="00E20DBF">
        <w:rPr>
          <w:rStyle w:val="CharPartNo"/>
        </w:rPr>
        <w:t>3</w:t>
      </w:r>
      <w:r w:rsidRPr="002D215D">
        <w:t>—</w:t>
      </w:r>
      <w:r w:rsidRPr="00E20DBF">
        <w:rPr>
          <w:rStyle w:val="CharPartText"/>
        </w:rPr>
        <w:t>Payment Times Reporting Regulator</w:t>
      </w:r>
      <w:bookmarkEnd w:id="28"/>
    </w:p>
    <w:p w:rsidR="00273F09" w:rsidRPr="002D215D" w:rsidRDefault="00273F09" w:rsidP="00E20DBF">
      <w:pPr>
        <w:pStyle w:val="ActHead3"/>
      </w:pPr>
      <w:bookmarkStart w:id="29" w:name="_Toc53657986"/>
      <w:r w:rsidRPr="00E20DBF">
        <w:rPr>
          <w:rStyle w:val="CharDivNo"/>
        </w:rPr>
        <w:t>Division</w:t>
      </w:r>
      <w:r w:rsidR="002D215D" w:rsidRPr="00E20DBF">
        <w:rPr>
          <w:rStyle w:val="CharDivNo"/>
        </w:rPr>
        <w:t> </w:t>
      </w:r>
      <w:r w:rsidRPr="00E20DBF">
        <w:rPr>
          <w:rStyle w:val="CharDivNo"/>
        </w:rPr>
        <w:t>1</w:t>
      </w:r>
      <w:r w:rsidRPr="002D215D">
        <w:t>—</w:t>
      </w:r>
      <w:r w:rsidRPr="00E20DBF">
        <w:rPr>
          <w:rStyle w:val="CharDivText"/>
        </w:rPr>
        <w:t>Introduction</w:t>
      </w:r>
      <w:bookmarkEnd w:id="29"/>
    </w:p>
    <w:p w:rsidR="00B51AFC" w:rsidRPr="002D215D" w:rsidRDefault="003041BF" w:rsidP="00E20DBF">
      <w:pPr>
        <w:pStyle w:val="ActHead5"/>
      </w:pPr>
      <w:bookmarkStart w:id="30" w:name="_Toc53657987"/>
      <w:r w:rsidRPr="00E20DBF">
        <w:rPr>
          <w:rStyle w:val="CharSectno"/>
        </w:rPr>
        <w:t>23</w:t>
      </w:r>
      <w:r w:rsidR="00B51AFC" w:rsidRPr="002D215D">
        <w:t xml:space="preserve">  Simplified outline of this Part</w:t>
      </w:r>
      <w:bookmarkEnd w:id="30"/>
    </w:p>
    <w:p w:rsidR="00EA4B74" w:rsidRPr="002D215D" w:rsidRDefault="00EA4B74" w:rsidP="00E20DBF">
      <w:pPr>
        <w:pStyle w:val="SOText"/>
      </w:pPr>
      <w:r w:rsidRPr="002D215D">
        <w:t xml:space="preserve">This Part </w:t>
      </w:r>
      <w:r w:rsidR="00326F88" w:rsidRPr="002D215D">
        <w:t>requires the Secretary to designate a</w:t>
      </w:r>
      <w:r w:rsidR="00FB44B5" w:rsidRPr="002D215D">
        <w:t xml:space="preserve"> position of </w:t>
      </w:r>
      <w:r w:rsidRPr="002D215D">
        <w:t>Payment Times Reporting Regulator</w:t>
      </w:r>
      <w:r w:rsidR="00FB44B5" w:rsidRPr="002D215D">
        <w:t xml:space="preserve"> in the Department. The Regulator is to </w:t>
      </w:r>
      <w:r w:rsidRPr="002D215D">
        <w:t>be an SES employee.</w:t>
      </w:r>
    </w:p>
    <w:p w:rsidR="00EA4B74" w:rsidRPr="002D215D" w:rsidRDefault="00EA4B74" w:rsidP="00E20DBF">
      <w:pPr>
        <w:pStyle w:val="SOText"/>
      </w:pPr>
      <w:r w:rsidRPr="002D215D">
        <w:t xml:space="preserve">The Regulator has </w:t>
      </w:r>
      <w:r w:rsidR="00FB44B5" w:rsidRPr="002D215D">
        <w:t>f</w:t>
      </w:r>
      <w:r w:rsidRPr="002D215D">
        <w:t>unctions relating to the administration of this Act</w:t>
      </w:r>
      <w:r w:rsidR="00604692" w:rsidRPr="002D215D">
        <w:t xml:space="preserve">, including </w:t>
      </w:r>
      <w:r w:rsidR="0095399A" w:rsidRPr="002D215D">
        <w:t xml:space="preserve">monitoring and enforcing </w:t>
      </w:r>
      <w:r w:rsidR="00604692" w:rsidRPr="002D215D">
        <w:t>compliance</w:t>
      </w:r>
      <w:r w:rsidR="001E6502" w:rsidRPr="002D215D">
        <w:t xml:space="preserve"> with this Act</w:t>
      </w:r>
      <w:r w:rsidR="00604692" w:rsidRPr="002D215D">
        <w:t>.</w:t>
      </w:r>
    </w:p>
    <w:p w:rsidR="00EA4B74" w:rsidRPr="002D215D" w:rsidRDefault="009E25DB" w:rsidP="00E20DBF">
      <w:pPr>
        <w:pStyle w:val="SOText"/>
      </w:pPr>
      <w:r w:rsidRPr="002D215D">
        <w:t xml:space="preserve">The Regulator may delegate </w:t>
      </w:r>
      <w:r w:rsidR="0098698B" w:rsidRPr="002D215D">
        <w:t>certain</w:t>
      </w:r>
      <w:r w:rsidRPr="002D215D">
        <w:t xml:space="preserve"> functions or powers</w:t>
      </w:r>
      <w:r w:rsidR="006B2276" w:rsidRPr="002D215D">
        <w:t>.</w:t>
      </w:r>
    </w:p>
    <w:p w:rsidR="00273F09" w:rsidRPr="002D215D" w:rsidRDefault="00273F09" w:rsidP="00E20DBF">
      <w:pPr>
        <w:pStyle w:val="ActHead3"/>
        <w:pageBreakBefore/>
      </w:pPr>
      <w:bookmarkStart w:id="31" w:name="_Toc53657988"/>
      <w:r w:rsidRPr="00E20DBF">
        <w:rPr>
          <w:rStyle w:val="CharDivNo"/>
        </w:rPr>
        <w:t>Division</w:t>
      </w:r>
      <w:r w:rsidR="002D215D" w:rsidRPr="00E20DBF">
        <w:rPr>
          <w:rStyle w:val="CharDivNo"/>
        </w:rPr>
        <w:t> </w:t>
      </w:r>
      <w:r w:rsidRPr="00E20DBF">
        <w:rPr>
          <w:rStyle w:val="CharDivNo"/>
        </w:rPr>
        <w:t>2</w:t>
      </w:r>
      <w:r w:rsidRPr="002D215D">
        <w:t>—</w:t>
      </w:r>
      <w:r w:rsidRPr="00E20DBF">
        <w:rPr>
          <w:rStyle w:val="CharDivText"/>
        </w:rPr>
        <w:t>Payment Times Reporting Regulator</w:t>
      </w:r>
      <w:bookmarkEnd w:id="31"/>
    </w:p>
    <w:p w:rsidR="006A126E" w:rsidRPr="002D215D" w:rsidRDefault="003041BF" w:rsidP="00E20DBF">
      <w:pPr>
        <w:pStyle w:val="ActHead5"/>
      </w:pPr>
      <w:bookmarkStart w:id="32" w:name="_Toc53657989"/>
      <w:r w:rsidRPr="00E20DBF">
        <w:rPr>
          <w:rStyle w:val="CharSectno"/>
        </w:rPr>
        <w:t>24</w:t>
      </w:r>
      <w:r w:rsidR="006A126E" w:rsidRPr="002D215D">
        <w:t xml:space="preserve">  Payment Times Reporting Regulator</w:t>
      </w:r>
      <w:bookmarkEnd w:id="32"/>
    </w:p>
    <w:p w:rsidR="006A126E" w:rsidRPr="002D215D" w:rsidRDefault="006A126E" w:rsidP="00E20DBF">
      <w:pPr>
        <w:pStyle w:val="subsection"/>
      </w:pPr>
      <w:r w:rsidRPr="002D215D">
        <w:tab/>
        <w:t>(1)</w:t>
      </w:r>
      <w:r w:rsidRPr="002D215D">
        <w:tab/>
        <w:t>The Secretary must, by writing, designate a position in the Department as the position of Payment Times Reporting Regulator.</w:t>
      </w:r>
    </w:p>
    <w:p w:rsidR="006A126E" w:rsidRPr="002D215D" w:rsidRDefault="006A126E" w:rsidP="00E20DBF">
      <w:pPr>
        <w:pStyle w:val="subsection"/>
      </w:pPr>
      <w:r w:rsidRPr="002D215D">
        <w:tab/>
        <w:t>(2)</w:t>
      </w:r>
      <w:r w:rsidRPr="002D215D">
        <w:tab/>
        <w:t>That position can only be occupied by an SES employee.</w:t>
      </w:r>
    </w:p>
    <w:p w:rsidR="006A126E" w:rsidRPr="002D215D" w:rsidRDefault="006A126E" w:rsidP="00E20DBF">
      <w:pPr>
        <w:pStyle w:val="subsection"/>
      </w:pPr>
      <w:r w:rsidRPr="002D215D">
        <w:tab/>
        <w:t>(3)</w:t>
      </w:r>
      <w:r w:rsidRPr="002D215D">
        <w:tab/>
        <w:t xml:space="preserve">The </w:t>
      </w:r>
      <w:r w:rsidRPr="002D215D">
        <w:rPr>
          <w:b/>
          <w:i/>
        </w:rPr>
        <w:t>Regulator</w:t>
      </w:r>
      <w:r w:rsidRPr="002D215D">
        <w:t xml:space="preserve"> is the SES employee who occupies, or the acting SES employee who is acting in, that position.</w:t>
      </w:r>
    </w:p>
    <w:p w:rsidR="006A126E" w:rsidRPr="002D215D" w:rsidRDefault="006A126E" w:rsidP="00E20DBF">
      <w:pPr>
        <w:pStyle w:val="subsection"/>
      </w:pPr>
      <w:r w:rsidRPr="002D215D">
        <w:tab/>
        <w:t>(4)</w:t>
      </w:r>
      <w:r w:rsidRPr="002D215D">
        <w:tab/>
        <w:t xml:space="preserve">An instrument made under </w:t>
      </w:r>
      <w:r w:rsidR="002D215D" w:rsidRPr="002D215D">
        <w:t>subsection (</w:t>
      </w:r>
      <w:r w:rsidRPr="002D215D">
        <w:t>1) is not a legislative instrument.</w:t>
      </w:r>
    </w:p>
    <w:p w:rsidR="006A126E" w:rsidRPr="002D215D" w:rsidRDefault="003041BF" w:rsidP="00E20DBF">
      <w:pPr>
        <w:pStyle w:val="ActHead5"/>
      </w:pPr>
      <w:bookmarkStart w:id="33" w:name="_Toc53657990"/>
      <w:r w:rsidRPr="00E20DBF">
        <w:rPr>
          <w:rStyle w:val="CharSectno"/>
        </w:rPr>
        <w:t>25</w:t>
      </w:r>
      <w:r w:rsidR="006A126E" w:rsidRPr="002D215D">
        <w:t xml:space="preserve">  Functions of the Regulator</w:t>
      </w:r>
      <w:bookmarkEnd w:id="33"/>
    </w:p>
    <w:p w:rsidR="006A126E" w:rsidRPr="002D215D" w:rsidRDefault="006A126E" w:rsidP="00E20DBF">
      <w:pPr>
        <w:pStyle w:val="subsection"/>
      </w:pPr>
      <w:r w:rsidRPr="002D215D">
        <w:tab/>
      </w:r>
      <w:r w:rsidRPr="002D215D">
        <w:tab/>
        <w:t xml:space="preserve">The </w:t>
      </w:r>
      <w:r w:rsidR="00077463" w:rsidRPr="002D215D">
        <w:t>Regulator</w:t>
      </w:r>
      <w:r w:rsidRPr="002D215D">
        <w:t xml:space="preserve"> has the following functions:</w:t>
      </w:r>
    </w:p>
    <w:p w:rsidR="00AD045F" w:rsidRPr="002D215D" w:rsidRDefault="005D0D85" w:rsidP="00E20DBF">
      <w:pPr>
        <w:pStyle w:val="paragraph"/>
      </w:pPr>
      <w:r w:rsidRPr="002D215D">
        <w:tab/>
      </w:r>
      <w:r w:rsidR="007A072E" w:rsidRPr="002D215D">
        <w:t>(a)</w:t>
      </w:r>
      <w:r w:rsidR="007A072E" w:rsidRPr="002D215D">
        <w:tab/>
      </w:r>
      <w:r w:rsidR="00AD045F" w:rsidRPr="002D215D">
        <w:t>to administer this Act;</w:t>
      </w:r>
    </w:p>
    <w:p w:rsidR="007A072E" w:rsidRPr="002D215D" w:rsidRDefault="00AD045F" w:rsidP="00E20DBF">
      <w:pPr>
        <w:pStyle w:val="paragraph"/>
      </w:pPr>
      <w:r w:rsidRPr="002D215D">
        <w:tab/>
        <w:t>(b)</w:t>
      </w:r>
      <w:r w:rsidRPr="002D215D">
        <w:tab/>
      </w:r>
      <w:r w:rsidR="007A072E" w:rsidRPr="002D215D">
        <w:t>the functions conferred on the Regulator by this Act;</w:t>
      </w:r>
    </w:p>
    <w:p w:rsidR="00AD045F" w:rsidRPr="002D215D" w:rsidRDefault="00AD045F" w:rsidP="00E20DBF">
      <w:pPr>
        <w:pStyle w:val="paragraph"/>
      </w:pPr>
      <w:r w:rsidRPr="002D215D">
        <w:tab/>
        <w:t>(c)</w:t>
      </w:r>
      <w:r w:rsidRPr="002D215D">
        <w:tab/>
        <w:t>to monitor and enforce compliance with this Act;</w:t>
      </w:r>
    </w:p>
    <w:p w:rsidR="007A072E" w:rsidRPr="002D215D" w:rsidRDefault="007A072E" w:rsidP="00E20DBF">
      <w:pPr>
        <w:pStyle w:val="paragraph"/>
      </w:pPr>
      <w:r w:rsidRPr="002D215D">
        <w:tab/>
      </w:r>
      <w:r w:rsidR="00AD045F" w:rsidRPr="002D215D">
        <w:t>(d</w:t>
      </w:r>
      <w:r w:rsidRPr="002D215D">
        <w:t>)</w:t>
      </w:r>
      <w:r w:rsidRPr="002D215D">
        <w:tab/>
        <w:t>any other f</w:t>
      </w:r>
      <w:r w:rsidR="005B17EC" w:rsidRPr="002D215D">
        <w:t>unction prescribed by the rules</w:t>
      </w:r>
      <w:r w:rsidRPr="002D215D">
        <w:t>;</w:t>
      </w:r>
    </w:p>
    <w:p w:rsidR="00FE72B3" w:rsidRPr="002D215D" w:rsidRDefault="00FE72B3" w:rsidP="00E20DBF">
      <w:pPr>
        <w:pStyle w:val="paragraph"/>
      </w:pPr>
      <w:r w:rsidRPr="002D215D">
        <w:tab/>
        <w:t>(</w:t>
      </w:r>
      <w:r w:rsidR="006D1D62" w:rsidRPr="002D215D">
        <w:t>e</w:t>
      </w:r>
      <w:r w:rsidRPr="002D215D">
        <w:t>)</w:t>
      </w:r>
      <w:r w:rsidRPr="002D215D">
        <w:tab/>
        <w:t>any other function conferred on the Regulator by any other law of the Commonwealth;</w:t>
      </w:r>
    </w:p>
    <w:p w:rsidR="006D1D62" w:rsidRPr="002D215D" w:rsidRDefault="001A600E" w:rsidP="00E20DBF">
      <w:pPr>
        <w:pStyle w:val="paragraph"/>
      </w:pPr>
      <w:r w:rsidRPr="002D215D">
        <w:tab/>
      </w:r>
      <w:r w:rsidR="006D1D62" w:rsidRPr="002D215D">
        <w:t>(f)</w:t>
      </w:r>
      <w:r w:rsidR="006D1D62" w:rsidRPr="002D215D">
        <w:tab/>
        <w:t xml:space="preserve">to advise the Minister about matters relating to any of the functions mentioned in </w:t>
      </w:r>
      <w:r w:rsidR="002D215D" w:rsidRPr="002D215D">
        <w:t>paragraphs (</w:t>
      </w:r>
      <w:r w:rsidRPr="002D215D">
        <w:t>a) to (e);</w:t>
      </w:r>
    </w:p>
    <w:p w:rsidR="005D0D85" w:rsidRPr="002D215D" w:rsidRDefault="00AD045F" w:rsidP="00E20DBF">
      <w:pPr>
        <w:pStyle w:val="paragraph"/>
      </w:pPr>
      <w:r w:rsidRPr="002D215D">
        <w:tab/>
        <w:t>(g</w:t>
      </w:r>
      <w:r w:rsidR="005D0D85" w:rsidRPr="002D215D">
        <w:t>)</w:t>
      </w:r>
      <w:r w:rsidR="005D0D85" w:rsidRPr="002D215D">
        <w:tab/>
        <w:t>to do anything incidental or conducive to t</w:t>
      </w:r>
      <w:r w:rsidR="00624E9F" w:rsidRPr="002D215D">
        <w:t>he performance of any of the preceding functions</w:t>
      </w:r>
      <w:r w:rsidR="005D0D85" w:rsidRPr="002D215D">
        <w:t>.</w:t>
      </w:r>
    </w:p>
    <w:p w:rsidR="00A6605C" w:rsidRPr="002D215D" w:rsidRDefault="003041BF" w:rsidP="00E20DBF">
      <w:pPr>
        <w:pStyle w:val="ActHead5"/>
      </w:pPr>
      <w:bookmarkStart w:id="34" w:name="_Toc53657991"/>
      <w:r w:rsidRPr="00E20DBF">
        <w:rPr>
          <w:rStyle w:val="CharSectno"/>
        </w:rPr>
        <w:t>26</w:t>
      </w:r>
      <w:r w:rsidR="00A6605C" w:rsidRPr="002D215D">
        <w:t xml:space="preserve">  Powers of the Regulator</w:t>
      </w:r>
      <w:bookmarkEnd w:id="34"/>
    </w:p>
    <w:p w:rsidR="00A6605C" w:rsidRPr="002D215D" w:rsidRDefault="00A6605C" w:rsidP="00E20DBF">
      <w:pPr>
        <w:pStyle w:val="subsection"/>
      </w:pPr>
      <w:r w:rsidRPr="002D215D">
        <w:tab/>
      </w:r>
      <w:r w:rsidRPr="002D215D">
        <w:tab/>
        <w:t>The Regulator has power to do all things necessary or convenient to be done for, or in connection with, the performance of the Regulator’s functions.</w:t>
      </w:r>
    </w:p>
    <w:p w:rsidR="00A6605C" w:rsidRPr="002D215D" w:rsidRDefault="003041BF" w:rsidP="00E20DBF">
      <w:pPr>
        <w:pStyle w:val="ActHead5"/>
      </w:pPr>
      <w:bookmarkStart w:id="35" w:name="_Toc53657992"/>
      <w:r w:rsidRPr="00E20DBF">
        <w:rPr>
          <w:rStyle w:val="CharSectno"/>
        </w:rPr>
        <w:t>27</w:t>
      </w:r>
      <w:r w:rsidR="00EE6F5B" w:rsidRPr="002D215D">
        <w:t xml:space="preserve">  Delegation by the Regulator</w:t>
      </w:r>
      <w:bookmarkEnd w:id="35"/>
    </w:p>
    <w:p w:rsidR="00EE6F5B" w:rsidRPr="002D215D" w:rsidRDefault="00EE6F5B" w:rsidP="00E20DBF">
      <w:pPr>
        <w:pStyle w:val="subsection"/>
      </w:pPr>
      <w:r w:rsidRPr="002D215D">
        <w:tab/>
        <w:t>(1)</w:t>
      </w:r>
      <w:r w:rsidRPr="002D215D">
        <w:tab/>
      </w:r>
      <w:r w:rsidR="00D95F27" w:rsidRPr="002D215D">
        <w:t xml:space="preserve">Subject to </w:t>
      </w:r>
      <w:r w:rsidR="002D215D" w:rsidRPr="002D215D">
        <w:t>subsections (</w:t>
      </w:r>
      <w:r w:rsidR="00D95F27" w:rsidRPr="002D215D">
        <w:t>2) and (3), t</w:t>
      </w:r>
      <w:r w:rsidRPr="002D215D">
        <w:t>he Regulator may, in writing, delegate all or any of the Regulator’s functions or powers under this Act</w:t>
      </w:r>
      <w:r w:rsidR="0001620D" w:rsidRPr="002D215D">
        <w:t xml:space="preserve"> </w:t>
      </w:r>
      <w:r w:rsidRPr="002D215D">
        <w:t>to:</w:t>
      </w:r>
    </w:p>
    <w:p w:rsidR="00EE6F5B" w:rsidRPr="002D215D" w:rsidRDefault="00EE6F5B" w:rsidP="00E20DBF">
      <w:pPr>
        <w:pStyle w:val="paragraph"/>
      </w:pPr>
      <w:r w:rsidRPr="002D215D">
        <w:tab/>
        <w:t>(a)</w:t>
      </w:r>
      <w:r w:rsidRPr="002D215D">
        <w:tab/>
        <w:t>an SES employee, or acting SES employee, in the Department;</w:t>
      </w:r>
      <w:r w:rsidR="000D2255" w:rsidRPr="002D215D">
        <w:t xml:space="preserve"> or</w:t>
      </w:r>
    </w:p>
    <w:p w:rsidR="00EE6F5B" w:rsidRPr="002D215D" w:rsidRDefault="001D776C" w:rsidP="00E20DBF">
      <w:pPr>
        <w:pStyle w:val="paragraph"/>
      </w:pPr>
      <w:r w:rsidRPr="002D215D">
        <w:tab/>
        <w:t>(b)</w:t>
      </w:r>
      <w:r w:rsidRPr="002D215D">
        <w:tab/>
        <w:t xml:space="preserve">a person who </w:t>
      </w:r>
      <w:r w:rsidR="00EE6F5B" w:rsidRPr="002D215D">
        <w:t>holds, or is acting in, an Executive Level 2, or equivalent,</w:t>
      </w:r>
      <w:r w:rsidRPr="002D215D">
        <w:t xml:space="preserve"> position in the Department.</w:t>
      </w:r>
    </w:p>
    <w:p w:rsidR="00EE6F5B" w:rsidRPr="002D215D" w:rsidRDefault="0001620D" w:rsidP="00E20DBF">
      <w:pPr>
        <w:pStyle w:val="notetext"/>
      </w:pPr>
      <w:r w:rsidRPr="002D215D">
        <w:t>Note:</w:t>
      </w:r>
      <w:r w:rsidRPr="002D215D">
        <w:tab/>
      </w:r>
      <w:r w:rsidR="00EE6F5B" w:rsidRPr="002D215D">
        <w:t>Sections</w:t>
      </w:r>
      <w:r w:rsidR="002D215D" w:rsidRPr="002D215D">
        <w:t> </w:t>
      </w:r>
      <w:r w:rsidR="00EE6F5B" w:rsidRPr="002D215D">
        <w:t xml:space="preserve">34AA to 34A of the </w:t>
      </w:r>
      <w:r w:rsidR="00EE6F5B" w:rsidRPr="002D215D">
        <w:rPr>
          <w:i/>
        </w:rPr>
        <w:t>Acts Interpretation Act 1901</w:t>
      </w:r>
      <w:r w:rsidR="00EE6F5B" w:rsidRPr="002D215D">
        <w:t xml:space="preserve"> contain provisions relating to delegations.</w:t>
      </w:r>
    </w:p>
    <w:p w:rsidR="001D776C" w:rsidRPr="002D215D" w:rsidRDefault="001D776C" w:rsidP="00E20DBF">
      <w:pPr>
        <w:pStyle w:val="subsection"/>
      </w:pPr>
      <w:r w:rsidRPr="002D215D">
        <w:tab/>
        <w:t>(2)</w:t>
      </w:r>
      <w:r w:rsidRPr="002D215D">
        <w:tab/>
      </w:r>
      <w:r w:rsidR="00D95F27" w:rsidRPr="002D215D">
        <w:t>T</w:t>
      </w:r>
      <w:r w:rsidRPr="002D215D">
        <w:t xml:space="preserve">he Regulator must not delegate the Regulator’s functions or powers under </w:t>
      </w:r>
      <w:r w:rsidR="00E20DBF">
        <w:t>section 3</w:t>
      </w:r>
      <w:r w:rsidR="003041BF" w:rsidRPr="002D215D">
        <w:t>5</w:t>
      </w:r>
      <w:r w:rsidRPr="002D215D">
        <w:t xml:space="preserve"> (appo</w:t>
      </w:r>
      <w:r w:rsidR="00604692" w:rsidRPr="002D215D">
        <w:t xml:space="preserve">intment of authorised officers) or </w:t>
      </w:r>
      <w:r w:rsidR="00E20DBF">
        <w:t>section 3</w:t>
      </w:r>
      <w:r w:rsidR="003041BF" w:rsidRPr="002D215D">
        <w:t>6</w:t>
      </w:r>
      <w:r w:rsidRPr="002D215D">
        <w:t xml:space="preserve"> (appoin</w:t>
      </w:r>
      <w:r w:rsidR="00420CF1" w:rsidRPr="002D215D">
        <w:t>tmen</w:t>
      </w:r>
      <w:r w:rsidR="00D95F27" w:rsidRPr="002D215D">
        <w:t>t of infringement officers).</w:t>
      </w:r>
    </w:p>
    <w:p w:rsidR="00420CF1" w:rsidRPr="002D215D" w:rsidRDefault="00D95F27" w:rsidP="00E20DBF">
      <w:pPr>
        <w:pStyle w:val="subsection"/>
      </w:pPr>
      <w:r w:rsidRPr="002D215D">
        <w:tab/>
        <w:t>(3)</w:t>
      </w:r>
      <w:r w:rsidRPr="002D215D">
        <w:tab/>
        <w:t>T</w:t>
      </w:r>
      <w:r w:rsidR="00420CF1" w:rsidRPr="002D215D">
        <w:t>he Regulator may only delegate the Regulator’s functions or powers under the following provisions to an SES employee, or acting SES employee:</w:t>
      </w:r>
    </w:p>
    <w:p w:rsidR="00420CF1" w:rsidRPr="002D215D" w:rsidRDefault="00420CF1" w:rsidP="00E20DBF">
      <w:pPr>
        <w:pStyle w:val="paragraph"/>
      </w:pPr>
      <w:r w:rsidRPr="002D215D">
        <w:tab/>
      </w:r>
      <w:r w:rsidR="00B635A7" w:rsidRPr="002D215D">
        <w:t>(</w:t>
      </w:r>
      <w:r w:rsidR="00D95F27" w:rsidRPr="002D215D">
        <w:t>a</w:t>
      </w:r>
      <w:r w:rsidR="0013465F" w:rsidRPr="002D215D">
        <w:t>)</w:t>
      </w:r>
      <w:r w:rsidR="0013465F" w:rsidRPr="002D215D">
        <w:tab/>
      </w:r>
      <w:r w:rsidR="00E20DBF">
        <w:t>subsection 7</w:t>
      </w:r>
      <w:r w:rsidR="0013465F" w:rsidRPr="002D215D">
        <w:t>(3</w:t>
      </w:r>
      <w:r w:rsidR="00B635A7" w:rsidRPr="002D215D">
        <w:t xml:space="preserve">) </w:t>
      </w:r>
      <w:r w:rsidR="00A548A1" w:rsidRPr="002D215D">
        <w:t>(ceasing to be a reporting entity)</w:t>
      </w:r>
      <w:r w:rsidR="00B635A7" w:rsidRPr="002D215D">
        <w:t>;</w:t>
      </w:r>
    </w:p>
    <w:p w:rsidR="00420CF1" w:rsidRPr="002D215D" w:rsidRDefault="00D95F27" w:rsidP="00E20DBF">
      <w:pPr>
        <w:pStyle w:val="paragraph"/>
      </w:pPr>
      <w:r w:rsidRPr="002D215D">
        <w:tab/>
        <w:t>(b</w:t>
      </w:r>
      <w:r w:rsidR="00420CF1" w:rsidRPr="002D215D">
        <w:t>)</w:t>
      </w:r>
      <w:r w:rsidR="00420CF1" w:rsidRPr="002D215D">
        <w:tab/>
      </w:r>
      <w:r w:rsidR="00E20DBF">
        <w:t>subsection 1</w:t>
      </w:r>
      <w:r w:rsidR="003041BF" w:rsidRPr="002D215D">
        <w:t>3</w:t>
      </w:r>
      <w:r w:rsidR="00B635A7" w:rsidRPr="002D215D">
        <w:t>(4)</w:t>
      </w:r>
      <w:r w:rsidR="00A548A1" w:rsidRPr="002D215D">
        <w:t xml:space="preserve"> (further time to give a payment times report)</w:t>
      </w:r>
      <w:r w:rsidR="00B635A7" w:rsidRPr="002D215D">
        <w:t>;</w:t>
      </w:r>
    </w:p>
    <w:p w:rsidR="00915DC1" w:rsidRPr="00D02DA8" w:rsidRDefault="00915DC1" w:rsidP="00E20DBF">
      <w:pPr>
        <w:pStyle w:val="paragraph"/>
      </w:pPr>
      <w:r w:rsidRPr="00D02DA8">
        <w:tab/>
        <w:t>(ba)</w:t>
      </w:r>
      <w:r w:rsidRPr="00D02DA8">
        <w:tab/>
      </w:r>
      <w:r w:rsidR="00E20DBF">
        <w:t>subsection 1</w:t>
      </w:r>
      <w:r w:rsidRPr="00D02DA8">
        <w:t>4(7) (approval of a form or manner for giving payment times reports);</w:t>
      </w:r>
    </w:p>
    <w:p w:rsidR="00B635A7" w:rsidRPr="002D215D" w:rsidRDefault="00D95F27" w:rsidP="00E20DBF">
      <w:pPr>
        <w:pStyle w:val="paragraph"/>
      </w:pPr>
      <w:r w:rsidRPr="002D215D">
        <w:tab/>
        <w:t>(c</w:t>
      </w:r>
      <w:r w:rsidR="00B635A7" w:rsidRPr="002D215D">
        <w:t>)</w:t>
      </w:r>
      <w:r w:rsidR="00B635A7" w:rsidRPr="002D215D">
        <w:tab/>
      </w:r>
      <w:r w:rsidR="00E20DBF">
        <w:t>subsection 2</w:t>
      </w:r>
      <w:r w:rsidR="003041BF" w:rsidRPr="002D215D">
        <w:t>2</w:t>
      </w:r>
      <w:r w:rsidR="00877F6F" w:rsidRPr="002D215D">
        <w:t xml:space="preserve">(1) </w:t>
      </w:r>
      <w:r w:rsidR="00A548A1" w:rsidRPr="002D215D">
        <w:t>(</w:t>
      </w:r>
      <w:r w:rsidR="00877F6F" w:rsidRPr="002D215D">
        <w:t>publication of information about failure to comply with Act)</w:t>
      </w:r>
      <w:r w:rsidR="00B635A7" w:rsidRPr="002D215D">
        <w:t>;</w:t>
      </w:r>
    </w:p>
    <w:p w:rsidR="00B635A7" w:rsidRPr="002D215D" w:rsidRDefault="00D95F27" w:rsidP="00E20DBF">
      <w:pPr>
        <w:pStyle w:val="paragraph"/>
      </w:pPr>
      <w:r w:rsidRPr="002D215D">
        <w:tab/>
        <w:t>(d</w:t>
      </w:r>
      <w:r w:rsidR="00B635A7" w:rsidRPr="002D215D">
        <w:t>)</w:t>
      </w:r>
      <w:r w:rsidR="00B635A7" w:rsidRPr="002D215D">
        <w:tab/>
      </w:r>
      <w:r w:rsidR="00E20DBF">
        <w:t>subsection 3</w:t>
      </w:r>
      <w:r w:rsidR="003041BF" w:rsidRPr="002D215D">
        <w:t>0</w:t>
      </w:r>
      <w:r w:rsidR="00B635A7" w:rsidRPr="002D215D">
        <w:t>(2)</w:t>
      </w:r>
      <w:r w:rsidR="00A548A1" w:rsidRPr="002D215D">
        <w:t xml:space="preserve"> (requiring </w:t>
      </w:r>
      <w:r w:rsidR="000F7EBB" w:rsidRPr="002D215D">
        <w:t>a reporting entity to arrange an audit</w:t>
      </w:r>
      <w:r w:rsidR="00A548A1" w:rsidRPr="002D215D">
        <w:t>)</w:t>
      </w:r>
      <w:r w:rsidR="00B635A7" w:rsidRPr="002D215D">
        <w:t>.</w:t>
      </w:r>
    </w:p>
    <w:p w:rsidR="00EE6F5B" w:rsidRPr="002D215D" w:rsidRDefault="00EE6F5B" w:rsidP="00E20DBF">
      <w:pPr>
        <w:pStyle w:val="subsection"/>
      </w:pPr>
      <w:r w:rsidRPr="002D215D">
        <w:tab/>
        <w:t>(</w:t>
      </w:r>
      <w:r w:rsidR="00D95F27" w:rsidRPr="002D215D">
        <w:t>4</w:t>
      </w:r>
      <w:r w:rsidRPr="002D215D">
        <w:t>)</w:t>
      </w:r>
      <w:r w:rsidRPr="002D215D">
        <w:tab/>
        <w:t xml:space="preserve">In performing a delegated function or exercising a delegated power, the delegate must comply with any written directions of the </w:t>
      </w:r>
      <w:r w:rsidR="0001620D" w:rsidRPr="002D215D">
        <w:t>Regulator</w:t>
      </w:r>
      <w:r w:rsidRPr="002D215D">
        <w:t>.</w:t>
      </w:r>
    </w:p>
    <w:p w:rsidR="00C32F7F" w:rsidRPr="002D215D" w:rsidRDefault="00C32F7F" w:rsidP="00E20DBF">
      <w:pPr>
        <w:pStyle w:val="ActHead2"/>
        <w:pageBreakBefore/>
      </w:pPr>
      <w:bookmarkStart w:id="36" w:name="_Toc53657993"/>
      <w:r w:rsidRPr="00E20DBF">
        <w:rPr>
          <w:rStyle w:val="CharPartNo"/>
        </w:rPr>
        <w:t>Part</w:t>
      </w:r>
      <w:r w:rsidR="002D215D" w:rsidRPr="00E20DBF">
        <w:rPr>
          <w:rStyle w:val="CharPartNo"/>
        </w:rPr>
        <w:t> </w:t>
      </w:r>
      <w:r w:rsidR="0063171E" w:rsidRPr="00E20DBF">
        <w:rPr>
          <w:rStyle w:val="CharPartNo"/>
        </w:rPr>
        <w:t>4</w:t>
      </w:r>
      <w:r w:rsidRPr="002D215D">
        <w:t>—</w:t>
      </w:r>
      <w:r w:rsidR="00514FB7" w:rsidRPr="00E20DBF">
        <w:rPr>
          <w:rStyle w:val="CharPartText"/>
        </w:rPr>
        <w:t>Compliance</w:t>
      </w:r>
      <w:r w:rsidR="00FA7767" w:rsidRPr="00E20DBF">
        <w:rPr>
          <w:rStyle w:val="CharPartText"/>
        </w:rPr>
        <w:t xml:space="preserve"> and enforcement</w:t>
      </w:r>
      <w:bookmarkEnd w:id="36"/>
    </w:p>
    <w:p w:rsidR="00514FB7" w:rsidRPr="002D215D" w:rsidRDefault="00514FB7" w:rsidP="00E20DBF">
      <w:pPr>
        <w:pStyle w:val="ActHead3"/>
      </w:pPr>
      <w:bookmarkStart w:id="37" w:name="_Toc53657994"/>
      <w:r w:rsidRPr="00E20DBF">
        <w:rPr>
          <w:rStyle w:val="CharDivNo"/>
        </w:rPr>
        <w:t>Division</w:t>
      </w:r>
      <w:r w:rsidR="002D215D" w:rsidRPr="00E20DBF">
        <w:rPr>
          <w:rStyle w:val="CharDivNo"/>
        </w:rPr>
        <w:t> </w:t>
      </w:r>
      <w:r w:rsidRPr="00E20DBF">
        <w:rPr>
          <w:rStyle w:val="CharDivNo"/>
        </w:rPr>
        <w:t>1</w:t>
      </w:r>
      <w:r w:rsidRPr="002D215D">
        <w:t>—</w:t>
      </w:r>
      <w:r w:rsidRPr="00E20DBF">
        <w:rPr>
          <w:rStyle w:val="CharDivText"/>
        </w:rPr>
        <w:t>Introduction</w:t>
      </w:r>
      <w:bookmarkEnd w:id="37"/>
    </w:p>
    <w:p w:rsidR="00E71BAE" w:rsidRPr="002D215D" w:rsidRDefault="003041BF" w:rsidP="00E20DBF">
      <w:pPr>
        <w:pStyle w:val="ActHead5"/>
      </w:pPr>
      <w:bookmarkStart w:id="38" w:name="_Toc53657995"/>
      <w:r w:rsidRPr="00E20DBF">
        <w:rPr>
          <w:rStyle w:val="CharSectno"/>
        </w:rPr>
        <w:t>28</w:t>
      </w:r>
      <w:r w:rsidR="00E71BAE" w:rsidRPr="002D215D">
        <w:t xml:space="preserve">  Simplified outline of this Part</w:t>
      </w:r>
      <w:bookmarkEnd w:id="38"/>
    </w:p>
    <w:p w:rsidR="00DF3C8C" w:rsidRPr="002D215D" w:rsidRDefault="00DF3C8C" w:rsidP="00E20DBF">
      <w:pPr>
        <w:pStyle w:val="SOText"/>
      </w:pPr>
      <w:r w:rsidRPr="002D215D">
        <w:t xml:space="preserve">This </w:t>
      </w:r>
      <w:r w:rsidR="00E20DBF">
        <w:t>Part i</w:t>
      </w:r>
      <w:r w:rsidR="00B54DC4" w:rsidRPr="002D215D">
        <w:t xml:space="preserve">mposes </w:t>
      </w:r>
      <w:r w:rsidRPr="002D215D">
        <w:t>certain obligations</w:t>
      </w:r>
      <w:r w:rsidR="00B54DC4" w:rsidRPr="002D215D">
        <w:t xml:space="preserve"> on reporting entities</w:t>
      </w:r>
      <w:r w:rsidRPr="002D215D">
        <w:t xml:space="preserve"> and provides </w:t>
      </w:r>
      <w:r w:rsidR="00F72F4F" w:rsidRPr="002D215D">
        <w:t xml:space="preserve">for </w:t>
      </w:r>
      <w:r w:rsidRPr="002D215D">
        <w:t>compliance and enforcement powers.</w:t>
      </w:r>
    </w:p>
    <w:p w:rsidR="00DF3C8C" w:rsidRPr="002D215D" w:rsidRDefault="00B54DC4" w:rsidP="00E20DBF">
      <w:pPr>
        <w:pStyle w:val="SOText"/>
      </w:pPr>
      <w:r w:rsidRPr="002D215D">
        <w:t xml:space="preserve">A reporting entity is </w:t>
      </w:r>
      <w:r w:rsidR="00DF3C8C" w:rsidRPr="002D215D">
        <w:t xml:space="preserve">required to keep records of information used to prepare </w:t>
      </w:r>
      <w:r w:rsidR="00933380" w:rsidRPr="002D215D">
        <w:t xml:space="preserve">a </w:t>
      </w:r>
      <w:r w:rsidR="00DF3C8C" w:rsidRPr="002D215D">
        <w:t>payment times report for 7 years.</w:t>
      </w:r>
    </w:p>
    <w:p w:rsidR="00B54DC4" w:rsidRPr="002D215D" w:rsidRDefault="00B54DC4" w:rsidP="00E20DBF">
      <w:pPr>
        <w:pStyle w:val="SOText"/>
      </w:pPr>
      <w:r w:rsidRPr="002D215D">
        <w:t>The Regulator may require a reporting entity to arrange an audit of the entity’s compliance with this Act.</w:t>
      </w:r>
    </w:p>
    <w:p w:rsidR="00660BE3" w:rsidRPr="002D215D" w:rsidRDefault="001E2B29" w:rsidP="00E20DBF">
      <w:pPr>
        <w:pStyle w:val="SOText"/>
      </w:pPr>
      <w:r w:rsidRPr="002D215D">
        <w:t xml:space="preserve">This Part </w:t>
      </w:r>
      <w:r w:rsidR="00443365" w:rsidRPr="002D215D">
        <w:t>applies Parts</w:t>
      </w:r>
      <w:r w:rsidR="002D215D" w:rsidRPr="002D215D">
        <w:t> </w:t>
      </w:r>
      <w:r w:rsidR="00EF58AE" w:rsidRPr="002D215D">
        <w:t xml:space="preserve">2, 3, </w:t>
      </w:r>
      <w:r w:rsidR="00443365" w:rsidRPr="002D215D">
        <w:t>4 and 5 of the Regulatory Powers Act</w:t>
      </w:r>
      <w:r w:rsidR="00EF58AE" w:rsidRPr="002D215D">
        <w:t xml:space="preserve"> with suitable modifications. Those Parts of that Act d</w:t>
      </w:r>
      <w:r w:rsidR="00443365" w:rsidRPr="002D215D">
        <w:t>eal with</w:t>
      </w:r>
      <w:r w:rsidR="00EF58AE" w:rsidRPr="002D215D">
        <w:t xml:space="preserve"> monitoring and investigation powers,</w:t>
      </w:r>
      <w:r w:rsidR="00443365" w:rsidRPr="002D215D">
        <w:t xml:space="preserve"> </w:t>
      </w:r>
      <w:r w:rsidR="00CE730E" w:rsidRPr="002D215D">
        <w:t xml:space="preserve">civil penalty provisions </w:t>
      </w:r>
      <w:r w:rsidR="00443365" w:rsidRPr="002D215D">
        <w:t>and infringement notices.</w:t>
      </w:r>
      <w:r w:rsidRPr="002D215D">
        <w:t xml:space="preserve"> </w:t>
      </w:r>
      <w:r w:rsidR="00660BE3" w:rsidRPr="002D215D">
        <w:t>The Regulator may appoint authorised officers and infringement officers to exercise powers under the Regulatory Powers Act.</w:t>
      </w:r>
    </w:p>
    <w:p w:rsidR="00E473E1" w:rsidRPr="002D215D" w:rsidRDefault="00E473E1" w:rsidP="00E20DBF">
      <w:pPr>
        <w:pStyle w:val="SOText"/>
      </w:pPr>
      <w:r w:rsidRPr="002D215D">
        <w:t>The</w:t>
      </w:r>
      <w:r w:rsidR="0091438F" w:rsidRPr="002D215D">
        <w:t xml:space="preserve"> application of</w:t>
      </w:r>
      <w:r w:rsidRPr="002D215D">
        <w:t xml:space="preserve"> compliance and enforcement powers under this Act </w:t>
      </w:r>
      <w:r w:rsidR="0091438F" w:rsidRPr="002D215D">
        <w:t>is delayed</w:t>
      </w:r>
      <w:r w:rsidR="00A64F67" w:rsidRPr="002D215D">
        <w:t xml:space="preserve"> for </w:t>
      </w:r>
      <w:r w:rsidR="00915DC1" w:rsidRPr="00D02DA8">
        <w:t>12 months</w:t>
      </w:r>
      <w:r w:rsidR="00A359ED" w:rsidRPr="002D215D">
        <w:t>.</w:t>
      </w:r>
    </w:p>
    <w:p w:rsidR="00514FB7" w:rsidRPr="002D215D" w:rsidRDefault="00514FB7" w:rsidP="00E20DBF">
      <w:pPr>
        <w:pStyle w:val="ActHead3"/>
        <w:pageBreakBefore/>
      </w:pPr>
      <w:bookmarkStart w:id="39" w:name="_Toc53657996"/>
      <w:r w:rsidRPr="00E20DBF">
        <w:rPr>
          <w:rStyle w:val="CharDivNo"/>
        </w:rPr>
        <w:t>Division</w:t>
      </w:r>
      <w:r w:rsidR="002D215D" w:rsidRPr="00E20DBF">
        <w:rPr>
          <w:rStyle w:val="CharDivNo"/>
        </w:rPr>
        <w:t> </w:t>
      </w:r>
      <w:r w:rsidRPr="00E20DBF">
        <w:rPr>
          <w:rStyle w:val="CharDivNo"/>
        </w:rPr>
        <w:t>2</w:t>
      </w:r>
      <w:r w:rsidRPr="002D215D">
        <w:t>—</w:t>
      </w:r>
      <w:r w:rsidR="00F30971" w:rsidRPr="00E20DBF">
        <w:rPr>
          <w:rStyle w:val="CharDivText"/>
        </w:rPr>
        <w:t xml:space="preserve">Obligations of </w:t>
      </w:r>
      <w:r w:rsidR="00B06577" w:rsidRPr="00E20DBF">
        <w:rPr>
          <w:rStyle w:val="CharDivText"/>
        </w:rPr>
        <w:t xml:space="preserve">reporting </w:t>
      </w:r>
      <w:r w:rsidR="00F30971" w:rsidRPr="00E20DBF">
        <w:rPr>
          <w:rStyle w:val="CharDivText"/>
        </w:rPr>
        <w:t>entities</w:t>
      </w:r>
      <w:bookmarkEnd w:id="39"/>
    </w:p>
    <w:p w:rsidR="00514FB7" w:rsidRPr="002D215D" w:rsidRDefault="003041BF" w:rsidP="00E20DBF">
      <w:pPr>
        <w:pStyle w:val="ActHead5"/>
      </w:pPr>
      <w:bookmarkStart w:id="40" w:name="_Toc53657997"/>
      <w:r w:rsidRPr="00E20DBF">
        <w:rPr>
          <w:rStyle w:val="CharSectno"/>
        </w:rPr>
        <w:t>29</w:t>
      </w:r>
      <w:r w:rsidR="00514FB7" w:rsidRPr="002D215D">
        <w:t xml:space="preserve">  Record</w:t>
      </w:r>
      <w:r w:rsidR="00E20DBF">
        <w:noBreakHyphen/>
      </w:r>
      <w:r w:rsidR="00514FB7" w:rsidRPr="002D215D">
        <w:t>keeping requirements</w:t>
      </w:r>
      <w:bookmarkEnd w:id="40"/>
    </w:p>
    <w:p w:rsidR="00514FB7" w:rsidRPr="002D215D" w:rsidRDefault="00561A40" w:rsidP="00E20DBF">
      <w:pPr>
        <w:pStyle w:val="SubsectionHead"/>
      </w:pPr>
      <w:r w:rsidRPr="002D215D">
        <w:t>Reporting e</w:t>
      </w:r>
      <w:r w:rsidR="00514FB7" w:rsidRPr="002D215D">
        <w:t>ntity must keep records</w:t>
      </w:r>
    </w:p>
    <w:p w:rsidR="00514FB7" w:rsidRPr="002D215D" w:rsidRDefault="00514FB7" w:rsidP="00E20DBF">
      <w:pPr>
        <w:pStyle w:val="subsection"/>
      </w:pPr>
      <w:r w:rsidRPr="002D215D">
        <w:tab/>
        <w:t>(1)</w:t>
      </w:r>
      <w:r w:rsidRPr="002D215D">
        <w:tab/>
        <w:t>A</w:t>
      </w:r>
      <w:r w:rsidR="0067114F" w:rsidRPr="002D215D">
        <w:t xml:space="preserve"> reporting entity must </w:t>
      </w:r>
      <w:r w:rsidRPr="002D215D">
        <w:t>keep records of any information used in the preparation of a payment</w:t>
      </w:r>
      <w:r w:rsidR="0067114F" w:rsidRPr="002D215D">
        <w:t xml:space="preserve"> times report </w:t>
      </w:r>
      <w:r w:rsidR="004466B6" w:rsidRPr="002D215D">
        <w:t xml:space="preserve">for a reporting period </w:t>
      </w:r>
      <w:r w:rsidR="00E319B8" w:rsidRPr="002D215D">
        <w:t xml:space="preserve">for the entity </w:t>
      </w:r>
      <w:r w:rsidR="001B0CF7" w:rsidRPr="002D215D">
        <w:t xml:space="preserve">for </w:t>
      </w:r>
      <w:r w:rsidR="0067114F" w:rsidRPr="002D215D">
        <w:t xml:space="preserve">at least </w:t>
      </w:r>
      <w:r w:rsidRPr="002D215D">
        <w:t xml:space="preserve">7 years </w:t>
      </w:r>
      <w:r w:rsidR="0067114F" w:rsidRPr="002D215D">
        <w:t>after</w:t>
      </w:r>
      <w:r w:rsidRPr="002D215D">
        <w:t xml:space="preserve"> the end of the</w:t>
      </w:r>
      <w:r w:rsidR="004466B6" w:rsidRPr="002D215D">
        <w:t xml:space="preserve"> </w:t>
      </w:r>
      <w:r w:rsidRPr="002D215D">
        <w:t>reporting period.</w:t>
      </w:r>
    </w:p>
    <w:p w:rsidR="00561A40" w:rsidRPr="002D215D" w:rsidRDefault="00561A40" w:rsidP="00E20DBF">
      <w:pPr>
        <w:pStyle w:val="SubsectionHead"/>
      </w:pPr>
      <w:r w:rsidRPr="002D215D">
        <w:t>Civil penalty</w:t>
      </w:r>
    </w:p>
    <w:p w:rsidR="00561A40" w:rsidRPr="002D215D" w:rsidRDefault="00561A40" w:rsidP="00E20DBF">
      <w:pPr>
        <w:pStyle w:val="subsection"/>
      </w:pPr>
      <w:r w:rsidRPr="002D215D">
        <w:tab/>
        <w:t>(2)</w:t>
      </w:r>
      <w:r w:rsidRPr="002D215D">
        <w:tab/>
        <w:t>A</w:t>
      </w:r>
      <w:r w:rsidR="0026538B" w:rsidRPr="002D215D">
        <w:t xml:space="preserve"> reporting</w:t>
      </w:r>
      <w:r w:rsidRPr="002D215D">
        <w:t xml:space="preserve"> entity is liable to a civil penalty if:</w:t>
      </w:r>
    </w:p>
    <w:p w:rsidR="00561A40" w:rsidRPr="002D215D" w:rsidRDefault="001C2BE1" w:rsidP="00E20DBF">
      <w:pPr>
        <w:pStyle w:val="paragraph"/>
      </w:pPr>
      <w:r w:rsidRPr="002D215D">
        <w:tab/>
        <w:t>(a</w:t>
      </w:r>
      <w:r w:rsidR="00561A40" w:rsidRPr="002D215D">
        <w:t>)</w:t>
      </w:r>
      <w:r w:rsidR="00561A40" w:rsidRPr="002D215D">
        <w:tab/>
        <w:t xml:space="preserve">the entity is required to keep records under </w:t>
      </w:r>
      <w:r w:rsidR="002D215D" w:rsidRPr="002D215D">
        <w:t>subsection (</w:t>
      </w:r>
      <w:r w:rsidR="00561A40" w:rsidRPr="002D215D">
        <w:t>1); and</w:t>
      </w:r>
    </w:p>
    <w:p w:rsidR="00561A40" w:rsidRPr="002D215D" w:rsidRDefault="001C2BE1" w:rsidP="00E20DBF">
      <w:pPr>
        <w:pStyle w:val="paragraph"/>
      </w:pPr>
      <w:r w:rsidRPr="002D215D">
        <w:tab/>
        <w:t>(b</w:t>
      </w:r>
      <w:r w:rsidR="00561A40" w:rsidRPr="002D215D">
        <w:t>)</w:t>
      </w:r>
      <w:r w:rsidR="00561A40" w:rsidRPr="002D215D">
        <w:tab/>
        <w:t xml:space="preserve">the </w:t>
      </w:r>
      <w:r w:rsidR="00301B73" w:rsidRPr="002D215D">
        <w:t>entity fails to comply with the requirement</w:t>
      </w:r>
      <w:r w:rsidRPr="002D215D">
        <w:t>; and</w:t>
      </w:r>
    </w:p>
    <w:p w:rsidR="001C2BE1" w:rsidRPr="002D215D" w:rsidRDefault="001C2BE1" w:rsidP="00E20DBF">
      <w:pPr>
        <w:pStyle w:val="paragraph"/>
      </w:pPr>
      <w:r w:rsidRPr="002D215D">
        <w:tab/>
        <w:t>(c)</w:t>
      </w:r>
      <w:r w:rsidRPr="002D215D">
        <w:tab/>
        <w:t>the entity is not a volunteering entity.</w:t>
      </w:r>
    </w:p>
    <w:p w:rsidR="006311CC" w:rsidRPr="002D215D" w:rsidRDefault="006311CC" w:rsidP="00E20DBF">
      <w:pPr>
        <w:pStyle w:val="Penalty"/>
      </w:pPr>
      <w:r w:rsidRPr="002D215D">
        <w:t>Civil penalty:</w:t>
      </w:r>
      <w:r w:rsidRPr="002D215D">
        <w:tab/>
      </w:r>
      <w:r w:rsidR="00B30976" w:rsidRPr="002D215D">
        <w:t>200</w:t>
      </w:r>
      <w:r w:rsidRPr="002D215D">
        <w:t xml:space="preserve"> penalty units.</w:t>
      </w:r>
    </w:p>
    <w:p w:rsidR="00463346" w:rsidRPr="002D215D" w:rsidRDefault="00463346" w:rsidP="00E20DBF">
      <w:pPr>
        <w:pStyle w:val="subsection"/>
      </w:pPr>
      <w:r w:rsidRPr="002D215D">
        <w:tab/>
        <w:t>(</w:t>
      </w:r>
      <w:r w:rsidR="00561A40" w:rsidRPr="002D215D">
        <w:t>3</w:t>
      </w:r>
      <w:r w:rsidRPr="002D215D">
        <w:t>)</w:t>
      </w:r>
      <w:r w:rsidRPr="002D215D">
        <w:tab/>
        <w:t xml:space="preserve">For the purposes of </w:t>
      </w:r>
      <w:r w:rsidR="002D215D" w:rsidRPr="002D215D">
        <w:t>subsection (</w:t>
      </w:r>
      <w:r w:rsidR="00561A40" w:rsidRPr="002D215D">
        <w:t>2</w:t>
      </w:r>
      <w:r w:rsidRPr="002D215D">
        <w:t>), the reference in paragraph</w:t>
      </w:r>
      <w:r w:rsidR="002D215D" w:rsidRPr="002D215D">
        <w:t> </w:t>
      </w:r>
      <w:r w:rsidRPr="002D215D">
        <w:t>82(5)(a) of the Regulatory Powers Act to 5 times the pecuniary penalty specified for the civil penalty provision has effect as if it were a reference to 0.</w:t>
      </w:r>
      <w:r w:rsidR="00B30976" w:rsidRPr="002D215D">
        <w:t>2</w:t>
      </w:r>
      <w:r w:rsidRPr="002D215D">
        <w:t xml:space="preserve">% of the </w:t>
      </w:r>
      <w:r w:rsidR="00547CCF" w:rsidRPr="002D215D">
        <w:t xml:space="preserve">total </w:t>
      </w:r>
      <w:r w:rsidRPr="002D215D">
        <w:t>income for the person for the income year in which the contravention occurred.</w:t>
      </w:r>
    </w:p>
    <w:p w:rsidR="00CE4297" w:rsidRPr="002D215D" w:rsidRDefault="00CE4297" w:rsidP="00E20DBF">
      <w:pPr>
        <w:pStyle w:val="notetext"/>
      </w:pPr>
      <w:r w:rsidRPr="002D215D">
        <w:t>Note:</w:t>
      </w:r>
      <w:r w:rsidRPr="002D215D">
        <w:tab/>
        <w:t xml:space="preserve">This subsection modifies the maximum pecuniary penalty that a body corporate can be ordered to pay for a contravention of </w:t>
      </w:r>
      <w:r w:rsidR="002D215D" w:rsidRPr="002D215D">
        <w:t>subsection (</w:t>
      </w:r>
      <w:r w:rsidR="00561A40" w:rsidRPr="002D215D">
        <w:t>2</w:t>
      </w:r>
      <w:r w:rsidRPr="002D215D">
        <w:t>).</w:t>
      </w:r>
    </w:p>
    <w:p w:rsidR="00514FB7" w:rsidRPr="002D215D" w:rsidRDefault="003041BF" w:rsidP="00E20DBF">
      <w:pPr>
        <w:pStyle w:val="ActHead5"/>
      </w:pPr>
      <w:bookmarkStart w:id="41" w:name="_Toc53657998"/>
      <w:r w:rsidRPr="00E20DBF">
        <w:rPr>
          <w:rStyle w:val="CharSectno"/>
        </w:rPr>
        <w:t>30</w:t>
      </w:r>
      <w:r w:rsidR="00E137A3" w:rsidRPr="002D215D">
        <w:t xml:space="preserve">  Compliance audits</w:t>
      </w:r>
      <w:bookmarkEnd w:id="41"/>
    </w:p>
    <w:p w:rsidR="00B23508" w:rsidRPr="002D215D" w:rsidRDefault="00B23508" w:rsidP="00E20DBF">
      <w:pPr>
        <w:pStyle w:val="subsection"/>
      </w:pPr>
      <w:r w:rsidRPr="002D215D">
        <w:tab/>
        <w:t>(1)</w:t>
      </w:r>
      <w:r w:rsidRPr="002D215D">
        <w:tab/>
        <w:t xml:space="preserve">This section applies if the Regulator </w:t>
      </w:r>
      <w:r w:rsidR="00284459" w:rsidRPr="002D215D">
        <w:t>reasonably suspects</w:t>
      </w:r>
      <w:r w:rsidR="00EC2DDC" w:rsidRPr="002D215D">
        <w:t xml:space="preserve"> </w:t>
      </w:r>
      <w:r w:rsidRPr="002D215D">
        <w:t>that a reporting entity has contravened a provision of this Act.</w:t>
      </w:r>
    </w:p>
    <w:p w:rsidR="005A6FCB" w:rsidRPr="002D215D" w:rsidRDefault="008F5E1B" w:rsidP="00E20DBF">
      <w:pPr>
        <w:pStyle w:val="subsection"/>
      </w:pPr>
      <w:r w:rsidRPr="002D215D">
        <w:tab/>
        <w:t>(</w:t>
      </w:r>
      <w:r w:rsidR="00B23508" w:rsidRPr="002D215D">
        <w:t>2</w:t>
      </w:r>
      <w:r w:rsidRPr="002D215D">
        <w:t>)</w:t>
      </w:r>
      <w:r w:rsidRPr="002D215D">
        <w:tab/>
      </w:r>
      <w:r w:rsidR="00B23508" w:rsidRPr="002D215D">
        <w:t>T</w:t>
      </w:r>
      <w:r w:rsidRPr="002D215D">
        <w:t>he Regulator may, by written notice</w:t>
      </w:r>
      <w:r w:rsidR="000D42EB" w:rsidRPr="002D215D">
        <w:t xml:space="preserve"> given</w:t>
      </w:r>
      <w:r w:rsidRPr="002D215D">
        <w:t xml:space="preserve"> to </w:t>
      </w:r>
      <w:r w:rsidR="00B96A1F" w:rsidRPr="002D215D">
        <w:t>the</w:t>
      </w:r>
      <w:r w:rsidR="00A915F6" w:rsidRPr="002D215D">
        <w:t xml:space="preserve"> </w:t>
      </w:r>
      <w:r w:rsidRPr="002D215D">
        <w:t>entity, require the entity:</w:t>
      </w:r>
    </w:p>
    <w:p w:rsidR="008F5E1B" w:rsidRPr="002D215D" w:rsidRDefault="00571820" w:rsidP="00E20DBF">
      <w:pPr>
        <w:pStyle w:val="paragraph"/>
      </w:pPr>
      <w:r w:rsidRPr="002D215D">
        <w:tab/>
        <w:t>(a)</w:t>
      </w:r>
      <w:r w:rsidRPr="002D215D">
        <w:tab/>
        <w:t>to appoint as an auditor:</w:t>
      </w:r>
    </w:p>
    <w:p w:rsidR="00571820" w:rsidRPr="002D215D" w:rsidRDefault="00571820" w:rsidP="00E20DBF">
      <w:pPr>
        <w:pStyle w:val="paragraphsub"/>
      </w:pPr>
      <w:r w:rsidRPr="002D215D">
        <w:tab/>
      </w:r>
      <w:r w:rsidR="00B3011D" w:rsidRPr="002D215D">
        <w:t>(i)</w:t>
      </w:r>
      <w:r w:rsidR="00B3011D" w:rsidRPr="002D215D">
        <w:tab/>
        <w:t>a</w:t>
      </w:r>
      <w:r w:rsidR="00C75D5F" w:rsidRPr="002D215D">
        <w:t xml:space="preserve"> person</w:t>
      </w:r>
      <w:r w:rsidRPr="002D215D">
        <w:t xml:space="preserve"> </w:t>
      </w:r>
      <w:r w:rsidR="00B3011D" w:rsidRPr="002D215D">
        <w:t>nominated by t</w:t>
      </w:r>
      <w:r w:rsidR="003061BA" w:rsidRPr="002D215D">
        <w:t>he entity and approved, in writi</w:t>
      </w:r>
      <w:r w:rsidR="00B3011D" w:rsidRPr="002D215D">
        <w:t>ng, by the Regulator</w:t>
      </w:r>
      <w:r w:rsidRPr="002D215D">
        <w:t>; or</w:t>
      </w:r>
    </w:p>
    <w:p w:rsidR="00571820" w:rsidRPr="002D215D" w:rsidRDefault="00571820" w:rsidP="00E20DBF">
      <w:pPr>
        <w:pStyle w:val="paragraphsub"/>
      </w:pPr>
      <w:r w:rsidRPr="002D215D">
        <w:tab/>
        <w:t>(i</w:t>
      </w:r>
      <w:r w:rsidR="00B3011D" w:rsidRPr="002D215D">
        <w:t>i)</w:t>
      </w:r>
      <w:r w:rsidR="00B3011D" w:rsidRPr="002D215D">
        <w:tab/>
        <w:t xml:space="preserve">if the Regulator </w:t>
      </w:r>
      <w:r w:rsidR="00C75D5F" w:rsidRPr="002D215D">
        <w:t xml:space="preserve">does not approve </w:t>
      </w:r>
      <w:r w:rsidR="00B125E4" w:rsidRPr="002D215D">
        <w:t>a</w:t>
      </w:r>
      <w:r w:rsidR="00C75D5F" w:rsidRPr="002D215D">
        <w:t xml:space="preserve"> p</w:t>
      </w:r>
      <w:r w:rsidR="00B83FD8" w:rsidRPr="002D215D">
        <w:t>erson nominated by the entity—another person approved</w:t>
      </w:r>
      <w:r w:rsidR="00C75D5F" w:rsidRPr="002D215D">
        <w:t>, in writing, by the Regulator</w:t>
      </w:r>
      <w:r w:rsidRPr="002D215D">
        <w:t>; and</w:t>
      </w:r>
    </w:p>
    <w:p w:rsidR="00571820" w:rsidRPr="002D215D" w:rsidRDefault="00A86350" w:rsidP="00E20DBF">
      <w:pPr>
        <w:pStyle w:val="paragraph"/>
      </w:pPr>
      <w:r w:rsidRPr="002D215D">
        <w:tab/>
        <w:t>(b)</w:t>
      </w:r>
      <w:r w:rsidRPr="002D215D">
        <w:tab/>
        <w:t>to arrange for the auditor to carry out an audit of whichever of the following is specified in the notice:</w:t>
      </w:r>
    </w:p>
    <w:p w:rsidR="00A86350" w:rsidRPr="002D215D" w:rsidRDefault="00A86350" w:rsidP="00E20DBF">
      <w:pPr>
        <w:pStyle w:val="paragraphsub"/>
      </w:pPr>
      <w:r w:rsidRPr="002D215D">
        <w:tab/>
        <w:t>(i)</w:t>
      </w:r>
      <w:r w:rsidRPr="002D215D">
        <w:tab/>
        <w:t>the entity’s compliance with this Act;</w:t>
      </w:r>
    </w:p>
    <w:p w:rsidR="00A86350" w:rsidRPr="002D215D" w:rsidRDefault="00A86350" w:rsidP="00E20DBF">
      <w:pPr>
        <w:pStyle w:val="paragraphsub"/>
      </w:pPr>
      <w:r w:rsidRPr="002D215D">
        <w:tab/>
        <w:t>(ii)</w:t>
      </w:r>
      <w:r w:rsidRPr="002D215D">
        <w:tab/>
        <w:t xml:space="preserve">one or more specified aspects of the </w:t>
      </w:r>
      <w:r w:rsidR="00BC5E63" w:rsidRPr="002D215D">
        <w:t>entity</w:t>
      </w:r>
      <w:r w:rsidRPr="002D215D">
        <w:t>’s compliance with this Act; and</w:t>
      </w:r>
    </w:p>
    <w:p w:rsidR="00A86350" w:rsidRPr="002D215D" w:rsidRDefault="00A86350" w:rsidP="00E20DBF">
      <w:pPr>
        <w:pStyle w:val="paragraph"/>
      </w:pPr>
      <w:r w:rsidRPr="002D215D">
        <w:tab/>
        <w:t>(c)</w:t>
      </w:r>
      <w:r w:rsidRPr="002D215D">
        <w:tab/>
        <w:t>to give the Regulator a written report setti</w:t>
      </w:r>
      <w:r w:rsidR="00B83FD8" w:rsidRPr="002D215D">
        <w:t>ng out the results of the audit within:</w:t>
      </w:r>
    </w:p>
    <w:p w:rsidR="00B83FD8" w:rsidRPr="002D215D" w:rsidRDefault="00B83FD8" w:rsidP="00E20DBF">
      <w:pPr>
        <w:pStyle w:val="paragraphsub"/>
      </w:pPr>
      <w:r w:rsidRPr="002D215D">
        <w:tab/>
        <w:t>(i)</w:t>
      </w:r>
      <w:r w:rsidRPr="002D215D">
        <w:tab/>
        <w:t>the period specified in the notice; or</w:t>
      </w:r>
    </w:p>
    <w:p w:rsidR="00B83FD8" w:rsidRPr="002D215D" w:rsidRDefault="00B83FD8" w:rsidP="00E20DBF">
      <w:pPr>
        <w:pStyle w:val="paragraphsub"/>
      </w:pPr>
      <w:r w:rsidRPr="002D215D">
        <w:tab/>
        <w:t>(ii)</w:t>
      </w:r>
      <w:r w:rsidRPr="002D215D">
        <w:tab/>
        <w:t>if the Regulator allows a longer period—that longer period.</w:t>
      </w:r>
    </w:p>
    <w:p w:rsidR="00BB0E89" w:rsidRPr="002D215D" w:rsidRDefault="00BB0E89" w:rsidP="00E20DBF">
      <w:pPr>
        <w:pStyle w:val="notetext"/>
      </w:pPr>
      <w:r w:rsidRPr="002D215D">
        <w:t>Note:</w:t>
      </w:r>
      <w:r w:rsidRPr="002D215D">
        <w:tab/>
        <w:t>The Regulator must not give notice under this subsection before the enforceme</w:t>
      </w:r>
      <w:r w:rsidR="00DA4D12" w:rsidRPr="002D215D">
        <w:t xml:space="preserve">nt day: see </w:t>
      </w:r>
      <w:r w:rsidR="00E20DBF">
        <w:t>subsection 3</w:t>
      </w:r>
      <w:r w:rsidR="003041BF" w:rsidRPr="002D215D">
        <w:t>7</w:t>
      </w:r>
      <w:r w:rsidR="00DA4D12" w:rsidRPr="002D215D">
        <w:t>(</w:t>
      </w:r>
      <w:r w:rsidR="00D17C4A" w:rsidRPr="002D215D">
        <w:t>4</w:t>
      </w:r>
      <w:r w:rsidRPr="002D215D">
        <w:t>).</w:t>
      </w:r>
    </w:p>
    <w:p w:rsidR="00E137A3" w:rsidRPr="002D215D" w:rsidRDefault="00B3011D" w:rsidP="00E20DBF">
      <w:pPr>
        <w:pStyle w:val="subsection"/>
      </w:pPr>
      <w:r w:rsidRPr="002D215D">
        <w:tab/>
      </w:r>
      <w:r w:rsidR="00E3343C" w:rsidRPr="002D215D">
        <w:t>(</w:t>
      </w:r>
      <w:r w:rsidR="00B23508" w:rsidRPr="002D215D">
        <w:t>3</w:t>
      </w:r>
      <w:r w:rsidR="00E137A3" w:rsidRPr="002D215D">
        <w:t>)</w:t>
      </w:r>
      <w:r w:rsidR="00E137A3" w:rsidRPr="002D215D">
        <w:tab/>
        <w:t>The notice must specify:</w:t>
      </w:r>
    </w:p>
    <w:p w:rsidR="00B3011D" w:rsidRPr="002D215D" w:rsidRDefault="00B3011D" w:rsidP="00E20DBF">
      <w:pPr>
        <w:pStyle w:val="paragraph"/>
      </w:pPr>
      <w:r w:rsidRPr="002D215D">
        <w:tab/>
        <w:t>(a)</w:t>
      </w:r>
      <w:r w:rsidRPr="002D215D">
        <w:tab/>
        <w:t>requirements relating to the qualifications and independence of the auditor</w:t>
      </w:r>
      <w:r w:rsidR="00C75D5F" w:rsidRPr="002D215D">
        <w:t xml:space="preserve"> to</w:t>
      </w:r>
      <w:r w:rsidR="00B83FD8" w:rsidRPr="002D215D">
        <w:t xml:space="preserve"> be appointed under </w:t>
      </w:r>
      <w:r w:rsidR="002D215D" w:rsidRPr="002D215D">
        <w:t>paragraph (</w:t>
      </w:r>
      <w:r w:rsidR="00B23508" w:rsidRPr="002D215D">
        <w:t>2</w:t>
      </w:r>
      <w:r w:rsidR="00C75D5F" w:rsidRPr="002D215D">
        <w:t>)(a)</w:t>
      </w:r>
      <w:r w:rsidRPr="002D215D">
        <w:t>; and</w:t>
      </w:r>
    </w:p>
    <w:p w:rsidR="00B3011D" w:rsidRPr="002D215D" w:rsidRDefault="00B3011D" w:rsidP="00E20DBF">
      <w:pPr>
        <w:pStyle w:val="paragraph"/>
      </w:pPr>
      <w:r w:rsidRPr="002D215D">
        <w:tab/>
        <w:t>(b)</w:t>
      </w:r>
      <w:r w:rsidRPr="002D215D">
        <w:tab/>
        <w:t>the matters to be covered by the audit</w:t>
      </w:r>
      <w:r w:rsidR="00C75D5F" w:rsidRPr="002D215D">
        <w:t>; and</w:t>
      </w:r>
    </w:p>
    <w:p w:rsidR="00B83FD8" w:rsidRPr="002D215D" w:rsidRDefault="008B4753" w:rsidP="00E20DBF">
      <w:pPr>
        <w:pStyle w:val="paragraph"/>
      </w:pPr>
      <w:r w:rsidRPr="002D215D">
        <w:tab/>
        <w:t>(c</w:t>
      </w:r>
      <w:r w:rsidR="00B3011D" w:rsidRPr="002D215D">
        <w:t>)</w:t>
      </w:r>
      <w:r w:rsidR="00B3011D" w:rsidRPr="002D215D">
        <w:tab/>
        <w:t>the for</w:t>
      </w:r>
      <w:r w:rsidR="00B83FD8" w:rsidRPr="002D215D">
        <w:t>m and content of the report.</w:t>
      </w:r>
    </w:p>
    <w:p w:rsidR="007F3D76" w:rsidRPr="002D215D" w:rsidRDefault="007F3D76" w:rsidP="00E20DBF">
      <w:pPr>
        <w:pStyle w:val="subsection"/>
      </w:pPr>
      <w:r w:rsidRPr="002D215D">
        <w:tab/>
        <w:t>(4)</w:t>
      </w:r>
      <w:r w:rsidRPr="002D215D">
        <w:tab/>
        <w:t>The entity must comply with the notice.</w:t>
      </w:r>
    </w:p>
    <w:p w:rsidR="003E2CD5" w:rsidRPr="002D215D" w:rsidRDefault="003E2CD5" w:rsidP="00E20DBF">
      <w:pPr>
        <w:pStyle w:val="subsection"/>
      </w:pPr>
      <w:r w:rsidRPr="002D215D">
        <w:tab/>
        <w:t>(</w:t>
      </w:r>
      <w:r w:rsidR="007F3D76" w:rsidRPr="002D215D">
        <w:t>5</w:t>
      </w:r>
      <w:r w:rsidRPr="002D215D">
        <w:t>)</w:t>
      </w:r>
      <w:r w:rsidRPr="002D215D">
        <w:tab/>
        <w:t>The entity must provide the auditor, and any persons assisting the auditor, with all reasonable facilities and assistance necessary for the effective exercise of the auditor’s duties under this section.</w:t>
      </w:r>
    </w:p>
    <w:p w:rsidR="0026538B" w:rsidRPr="002D215D" w:rsidRDefault="0026538B" w:rsidP="00E20DBF">
      <w:pPr>
        <w:pStyle w:val="SubsectionHead"/>
      </w:pPr>
      <w:r w:rsidRPr="002D215D">
        <w:t>Auditor’s fees and expenses</w:t>
      </w:r>
    </w:p>
    <w:p w:rsidR="0026538B" w:rsidRPr="002D215D" w:rsidRDefault="0026538B" w:rsidP="00E20DBF">
      <w:pPr>
        <w:pStyle w:val="subsection"/>
      </w:pPr>
      <w:r w:rsidRPr="002D215D">
        <w:tab/>
        <w:t>(6)</w:t>
      </w:r>
      <w:r w:rsidRPr="002D215D">
        <w:tab/>
        <w:t>The reasonable fees and expenses of the auditor for preparing the audit report are payable by the entity.</w:t>
      </w:r>
    </w:p>
    <w:p w:rsidR="003E2CD5" w:rsidRPr="002D215D" w:rsidRDefault="003E2CD5" w:rsidP="00E20DBF">
      <w:pPr>
        <w:pStyle w:val="SubsectionHead"/>
      </w:pPr>
      <w:r w:rsidRPr="002D215D">
        <w:t>Civil penalties</w:t>
      </w:r>
    </w:p>
    <w:p w:rsidR="007F3D76" w:rsidRPr="002D215D" w:rsidRDefault="007F3D76" w:rsidP="00E20DBF">
      <w:pPr>
        <w:pStyle w:val="subsection"/>
      </w:pPr>
      <w:r w:rsidRPr="002D215D">
        <w:tab/>
        <w:t>(</w:t>
      </w:r>
      <w:r w:rsidR="0026538B" w:rsidRPr="002D215D">
        <w:t>7</w:t>
      </w:r>
      <w:r w:rsidRPr="002D215D">
        <w:t>)</w:t>
      </w:r>
      <w:r w:rsidRPr="002D215D">
        <w:tab/>
        <w:t>An entity is liable to a civil penalty if:</w:t>
      </w:r>
    </w:p>
    <w:p w:rsidR="007F3D76" w:rsidRPr="002D215D" w:rsidRDefault="001C2BE1" w:rsidP="00E20DBF">
      <w:pPr>
        <w:pStyle w:val="paragraph"/>
      </w:pPr>
      <w:r w:rsidRPr="002D215D">
        <w:tab/>
        <w:t>(a</w:t>
      </w:r>
      <w:r w:rsidR="007F3D76" w:rsidRPr="002D215D">
        <w:t>)</w:t>
      </w:r>
      <w:r w:rsidR="007F3D76" w:rsidRPr="002D215D">
        <w:tab/>
        <w:t xml:space="preserve">the entity is subject to a requirement under </w:t>
      </w:r>
      <w:r w:rsidR="002D215D" w:rsidRPr="002D215D">
        <w:t>subsection (</w:t>
      </w:r>
      <w:r w:rsidR="007F3D76" w:rsidRPr="002D215D">
        <w:t>4); and</w:t>
      </w:r>
    </w:p>
    <w:p w:rsidR="007F3D76" w:rsidRPr="002D215D" w:rsidRDefault="00301B73" w:rsidP="00E20DBF">
      <w:pPr>
        <w:pStyle w:val="paragraph"/>
      </w:pPr>
      <w:r w:rsidRPr="002D215D">
        <w:tab/>
        <w:t>(</w:t>
      </w:r>
      <w:r w:rsidR="001C2BE1" w:rsidRPr="002D215D">
        <w:t>b</w:t>
      </w:r>
      <w:r w:rsidR="007F3D76" w:rsidRPr="002D215D">
        <w:t>)</w:t>
      </w:r>
      <w:r w:rsidR="007F3D76" w:rsidRPr="002D215D">
        <w:tab/>
        <w:t>the entity</w:t>
      </w:r>
      <w:r w:rsidRPr="002D215D">
        <w:t xml:space="preserve"> fails to comply with</w:t>
      </w:r>
      <w:r w:rsidR="001C2BE1" w:rsidRPr="002D215D">
        <w:t xml:space="preserve"> the requirement; and</w:t>
      </w:r>
    </w:p>
    <w:p w:rsidR="001C2BE1" w:rsidRPr="002D215D" w:rsidRDefault="001C2BE1" w:rsidP="00E20DBF">
      <w:pPr>
        <w:pStyle w:val="paragraph"/>
      </w:pPr>
      <w:r w:rsidRPr="002D215D">
        <w:tab/>
        <w:t>(c)</w:t>
      </w:r>
      <w:r w:rsidRPr="002D215D">
        <w:tab/>
        <w:t>the entity is not a volunteering entity.</w:t>
      </w:r>
    </w:p>
    <w:p w:rsidR="00A873EB" w:rsidRPr="002D215D" w:rsidRDefault="00A873EB" w:rsidP="00E20DBF">
      <w:pPr>
        <w:pStyle w:val="Penalty"/>
      </w:pPr>
      <w:r w:rsidRPr="002D215D">
        <w:t>Civil penalty:</w:t>
      </w:r>
      <w:r w:rsidRPr="002D215D">
        <w:tab/>
        <w:t>60 penalty units.</w:t>
      </w:r>
    </w:p>
    <w:p w:rsidR="007F3D76" w:rsidRPr="002D215D" w:rsidRDefault="00C75D5F" w:rsidP="00E20DBF">
      <w:pPr>
        <w:pStyle w:val="subsection"/>
      </w:pPr>
      <w:r w:rsidRPr="002D215D">
        <w:tab/>
      </w:r>
      <w:r w:rsidR="0026538B" w:rsidRPr="002D215D">
        <w:t>(8</w:t>
      </w:r>
      <w:r w:rsidR="007F3D76" w:rsidRPr="002D215D">
        <w:t>)</w:t>
      </w:r>
      <w:r w:rsidR="007F3D76" w:rsidRPr="002D215D">
        <w:tab/>
        <w:t>An entity is liable to a civil penalty if:</w:t>
      </w:r>
    </w:p>
    <w:p w:rsidR="007F3D76" w:rsidRPr="002D215D" w:rsidRDefault="007F3D76" w:rsidP="00E20DBF">
      <w:pPr>
        <w:pStyle w:val="paragraph"/>
      </w:pPr>
      <w:r w:rsidRPr="002D215D">
        <w:tab/>
        <w:t>(</w:t>
      </w:r>
      <w:r w:rsidR="001C2BE1" w:rsidRPr="002D215D">
        <w:t>a</w:t>
      </w:r>
      <w:r w:rsidRPr="002D215D">
        <w:t>)</w:t>
      </w:r>
      <w:r w:rsidRPr="002D215D">
        <w:tab/>
        <w:t xml:space="preserve">the entity is subject to a requirement under </w:t>
      </w:r>
      <w:r w:rsidR="002D215D" w:rsidRPr="002D215D">
        <w:t>subsection (</w:t>
      </w:r>
      <w:r w:rsidRPr="002D215D">
        <w:t>5); and</w:t>
      </w:r>
    </w:p>
    <w:p w:rsidR="007F3D76" w:rsidRPr="002D215D" w:rsidRDefault="001C2BE1" w:rsidP="00E20DBF">
      <w:pPr>
        <w:pStyle w:val="paragraph"/>
      </w:pPr>
      <w:r w:rsidRPr="002D215D">
        <w:tab/>
        <w:t>(b</w:t>
      </w:r>
      <w:r w:rsidR="00301B73" w:rsidRPr="002D215D">
        <w:t>)</w:t>
      </w:r>
      <w:r w:rsidR="00301B73" w:rsidRPr="002D215D">
        <w:tab/>
        <w:t>the entity fails to comply with</w:t>
      </w:r>
      <w:r w:rsidRPr="002D215D">
        <w:t xml:space="preserve"> the requirement; and</w:t>
      </w:r>
    </w:p>
    <w:p w:rsidR="001C2BE1" w:rsidRPr="002D215D" w:rsidRDefault="001C2BE1" w:rsidP="00E20DBF">
      <w:pPr>
        <w:pStyle w:val="paragraph"/>
      </w:pPr>
      <w:r w:rsidRPr="002D215D">
        <w:tab/>
        <w:t>(c)</w:t>
      </w:r>
      <w:r w:rsidRPr="002D215D">
        <w:tab/>
        <w:t>the entity is not a volunteering entity.</w:t>
      </w:r>
    </w:p>
    <w:p w:rsidR="00A873EB" w:rsidRPr="002D215D" w:rsidRDefault="00F8234A" w:rsidP="00E20DBF">
      <w:pPr>
        <w:pStyle w:val="Penalty"/>
      </w:pPr>
      <w:r w:rsidRPr="002D215D">
        <w:t>Civil penalty:</w:t>
      </w:r>
      <w:r w:rsidRPr="002D215D">
        <w:tab/>
        <w:t>200</w:t>
      </w:r>
      <w:r w:rsidR="00A873EB" w:rsidRPr="002D215D">
        <w:t xml:space="preserve"> penalty units.</w:t>
      </w:r>
    </w:p>
    <w:p w:rsidR="00A873EB" w:rsidRPr="002D215D" w:rsidRDefault="00A873EB" w:rsidP="00E20DBF">
      <w:pPr>
        <w:pStyle w:val="subsection"/>
      </w:pPr>
      <w:r w:rsidRPr="002D215D">
        <w:tab/>
        <w:t>(</w:t>
      </w:r>
      <w:r w:rsidR="0026538B" w:rsidRPr="002D215D">
        <w:t>9</w:t>
      </w:r>
      <w:r w:rsidRPr="002D215D">
        <w:t>)</w:t>
      </w:r>
      <w:r w:rsidRPr="002D215D">
        <w:tab/>
        <w:t xml:space="preserve">For the purposes of </w:t>
      </w:r>
      <w:r w:rsidR="002D215D" w:rsidRPr="002D215D">
        <w:t>subsection (</w:t>
      </w:r>
      <w:r w:rsidR="0026538B" w:rsidRPr="002D215D">
        <w:t>8</w:t>
      </w:r>
      <w:r w:rsidRPr="002D215D">
        <w:t>), the reference in paragraph</w:t>
      </w:r>
      <w:r w:rsidR="002D215D" w:rsidRPr="002D215D">
        <w:t> </w:t>
      </w:r>
      <w:r w:rsidRPr="002D215D">
        <w:t xml:space="preserve">82(5)(a) of the Regulatory Powers Act to 5 times the pecuniary penalty specified for the civil penalty provision has effect </w:t>
      </w:r>
      <w:r w:rsidR="004F707B" w:rsidRPr="002D215D">
        <w:t>as if it were a reference to 0.2</w:t>
      </w:r>
      <w:r w:rsidRPr="002D215D">
        <w:t xml:space="preserve">% of the </w:t>
      </w:r>
      <w:r w:rsidR="00547CCF" w:rsidRPr="002D215D">
        <w:t xml:space="preserve">total </w:t>
      </w:r>
      <w:r w:rsidRPr="002D215D">
        <w:t>income for the person for the income year in which the contravention occurred.</w:t>
      </w:r>
    </w:p>
    <w:p w:rsidR="00A873EB" w:rsidRPr="002D215D" w:rsidRDefault="00A873EB" w:rsidP="00E20DBF">
      <w:pPr>
        <w:pStyle w:val="notetext"/>
      </w:pPr>
      <w:r w:rsidRPr="002D215D">
        <w:t>Note:</w:t>
      </w:r>
      <w:r w:rsidRPr="002D215D">
        <w:tab/>
        <w:t xml:space="preserve">This subsection modifies the maximum pecuniary penalty that a body corporate can be ordered to pay for a contravention of </w:t>
      </w:r>
      <w:r w:rsidR="002D215D" w:rsidRPr="002D215D">
        <w:t>subsection (</w:t>
      </w:r>
      <w:r w:rsidR="0026538B" w:rsidRPr="002D215D">
        <w:t>8</w:t>
      </w:r>
      <w:r w:rsidRPr="002D215D">
        <w:t>).</w:t>
      </w:r>
    </w:p>
    <w:p w:rsidR="00514FB7" w:rsidRPr="002D215D" w:rsidRDefault="00514FB7" w:rsidP="00E20DBF">
      <w:pPr>
        <w:pStyle w:val="ActHead3"/>
        <w:pageBreakBefore/>
      </w:pPr>
      <w:bookmarkStart w:id="42" w:name="_Toc53657999"/>
      <w:r w:rsidRPr="00E20DBF">
        <w:rPr>
          <w:rStyle w:val="CharDivNo"/>
        </w:rPr>
        <w:t>Division</w:t>
      </w:r>
      <w:r w:rsidR="002D215D" w:rsidRPr="00E20DBF">
        <w:rPr>
          <w:rStyle w:val="CharDivNo"/>
        </w:rPr>
        <w:t> </w:t>
      </w:r>
      <w:r w:rsidR="006F4C49" w:rsidRPr="00E20DBF">
        <w:rPr>
          <w:rStyle w:val="CharDivNo"/>
        </w:rPr>
        <w:t>3</w:t>
      </w:r>
      <w:r w:rsidRPr="002D215D">
        <w:t>—</w:t>
      </w:r>
      <w:r w:rsidRPr="00E20DBF">
        <w:rPr>
          <w:rStyle w:val="CharDivText"/>
        </w:rPr>
        <w:t>Regulatory powers</w:t>
      </w:r>
      <w:bookmarkEnd w:id="42"/>
    </w:p>
    <w:p w:rsidR="00B648CF" w:rsidRPr="002D215D" w:rsidRDefault="003041BF" w:rsidP="00E20DBF">
      <w:pPr>
        <w:pStyle w:val="ActHead5"/>
      </w:pPr>
      <w:bookmarkStart w:id="43" w:name="_Toc53658000"/>
      <w:r w:rsidRPr="00E20DBF">
        <w:rPr>
          <w:rStyle w:val="CharSectno"/>
        </w:rPr>
        <w:t>31</w:t>
      </w:r>
      <w:r w:rsidR="00B648CF" w:rsidRPr="002D215D">
        <w:t xml:space="preserve">  Monitoring powers</w:t>
      </w:r>
      <w:bookmarkEnd w:id="43"/>
    </w:p>
    <w:p w:rsidR="00B648CF" w:rsidRPr="002D215D" w:rsidRDefault="00B648CF" w:rsidP="00E20DBF">
      <w:pPr>
        <w:pStyle w:val="SubsectionHead"/>
      </w:pPr>
      <w:r w:rsidRPr="002D215D">
        <w:t>Provisions subject to monitoring</w:t>
      </w:r>
    </w:p>
    <w:p w:rsidR="00856478" w:rsidRPr="002D215D" w:rsidRDefault="00B648CF" w:rsidP="00E20DBF">
      <w:pPr>
        <w:pStyle w:val="subsection"/>
      </w:pPr>
      <w:r w:rsidRPr="002D215D">
        <w:tab/>
        <w:t>(1)</w:t>
      </w:r>
      <w:r w:rsidRPr="002D215D">
        <w:tab/>
      </w:r>
      <w:r w:rsidR="00856478" w:rsidRPr="002D215D">
        <w:t>A provision is subject to monitoring under Part</w:t>
      </w:r>
      <w:r w:rsidR="002D215D" w:rsidRPr="002D215D">
        <w:t> </w:t>
      </w:r>
      <w:r w:rsidR="00856478" w:rsidRPr="002D215D">
        <w:t>2 of the Regulatory Powers Act if it is:</w:t>
      </w:r>
    </w:p>
    <w:p w:rsidR="00856478" w:rsidRPr="002D215D" w:rsidRDefault="00856478" w:rsidP="00E20DBF">
      <w:pPr>
        <w:pStyle w:val="paragraph"/>
      </w:pPr>
      <w:r w:rsidRPr="002D215D">
        <w:tab/>
        <w:t>(a)</w:t>
      </w:r>
      <w:r w:rsidRPr="002D215D">
        <w:tab/>
        <w:t>a provision of this Act; or</w:t>
      </w:r>
    </w:p>
    <w:p w:rsidR="00B648CF" w:rsidRPr="002D215D" w:rsidRDefault="00856478" w:rsidP="00E20DBF">
      <w:pPr>
        <w:pStyle w:val="paragraph"/>
      </w:pPr>
      <w:r w:rsidRPr="002D215D">
        <w:tab/>
        <w:t>(b)</w:t>
      </w:r>
      <w:r w:rsidRPr="002D215D">
        <w:tab/>
        <w:t xml:space="preserve">an offence against the </w:t>
      </w:r>
      <w:r w:rsidRPr="002D215D">
        <w:rPr>
          <w:i/>
        </w:rPr>
        <w:t>Crimes Act 1914</w:t>
      </w:r>
      <w:r w:rsidRPr="002D215D">
        <w:t xml:space="preserve"> or the </w:t>
      </w:r>
      <w:r w:rsidRPr="002D215D">
        <w:rPr>
          <w:i/>
        </w:rPr>
        <w:t>Criminal Code</w:t>
      </w:r>
      <w:r w:rsidRPr="002D215D">
        <w:t xml:space="preserve"> that relates to this Act.</w:t>
      </w:r>
    </w:p>
    <w:p w:rsidR="00B648CF" w:rsidRPr="002D215D" w:rsidRDefault="00B648CF" w:rsidP="00E20DBF">
      <w:pPr>
        <w:pStyle w:val="notetext"/>
      </w:pPr>
      <w:r w:rsidRPr="002D215D">
        <w:t>Note</w:t>
      </w:r>
      <w:r w:rsidR="001A54B5" w:rsidRPr="002D215D">
        <w:t xml:space="preserve"> 1</w:t>
      </w:r>
      <w:r w:rsidRPr="002D215D">
        <w:t>:</w:t>
      </w:r>
      <w:r w:rsidRPr="002D215D">
        <w:tab/>
        <w:t>Part</w:t>
      </w:r>
      <w:r w:rsidR="002D215D" w:rsidRPr="002D215D">
        <w:t> </w:t>
      </w:r>
      <w:r w:rsidRPr="002D215D">
        <w:t>2 of the Regulatory Powers Act creates a framework for monitoring whether this Act has been complied with. It includes powers of entry and inspection.</w:t>
      </w:r>
    </w:p>
    <w:p w:rsidR="001A54B5" w:rsidRPr="002D215D" w:rsidRDefault="001A54B5" w:rsidP="00E20DBF">
      <w:pPr>
        <w:pStyle w:val="notetext"/>
      </w:pPr>
      <w:r w:rsidRPr="002D215D">
        <w:t>Note 2:</w:t>
      </w:r>
      <w:r w:rsidRPr="002D215D">
        <w:tab/>
      </w:r>
      <w:r w:rsidR="00791FD7" w:rsidRPr="002D215D">
        <w:t>The provisions mentioned in this subsect</w:t>
      </w:r>
      <w:r w:rsidR="001E4FBF" w:rsidRPr="002D215D">
        <w:t>ion are not</w:t>
      </w:r>
      <w:r w:rsidR="00791FD7" w:rsidRPr="002D215D">
        <w:t xml:space="preserve"> subject to monitoring under Part</w:t>
      </w:r>
      <w:r w:rsidR="002D215D" w:rsidRPr="002D215D">
        <w:t> </w:t>
      </w:r>
      <w:r w:rsidR="00791FD7" w:rsidRPr="002D215D">
        <w:t xml:space="preserve">2 of the Regulatory Powers Act </w:t>
      </w:r>
      <w:r w:rsidR="001E4FBF" w:rsidRPr="002D215D">
        <w:t xml:space="preserve">before </w:t>
      </w:r>
      <w:r w:rsidR="00791FD7" w:rsidRPr="002D215D">
        <w:t xml:space="preserve">the enforcement day: see </w:t>
      </w:r>
      <w:r w:rsidR="00E20DBF">
        <w:t>subsection 3</w:t>
      </w:r>
      <w:r w:rsidR="003041BF" w:rsidRPr="002D215D">
        <w:t>7</w:t>
      </w:r>
      <w:r w:rsidRPr="002D215D">
        <w:t>(</w:t>
      </w:r>
      <w:r w:rsidR="00D17C4A" w:rsidRPr="002D215D">
        <w:t>5</w:t>
      </w:r>
      <w:r w:rsidRPr="002D215D">
        <w:t>) of this Act.</w:t>
      </w:r>
    </w:p>
    <w:p w:rsidR="00B648CF" w:rsidRPr="002D215D" w:rsidRDefault="00B648CF" w:rsidP="00E20DBF">
      <w:pPr>
        <w:pStyle w:val="SubsectionHead"/>
      </w:pPr>
      <w:r w:rsidRPr="002D215D">
        <w:t>Information subject to monitoring</w:t>
      </w:r>
    </w:p>
    <w:p w:rsidR="00B648CF" w:rsidRPr="002D215D" w:rsidRDefault="00B648CF" w:rsidP="00E20DBF">
      <w:pPr>
        <w:pStyle w:val="subsection"/>
      </w:pPr>
      <w:r w:rsidRPr="002D215D">
        <w:rPr>
          <w:i/>
        </w:rPr>
        <w:tab/>
      </w:r>
      <w:r w:rsidRPr="002D215D">
        <w:t>(2)</w:t>
      </w:r>
      <w:r w:rsidRPr="002D215D">
        <w:tab/>
        <w:t>Information given in compliance or purported compliance with a provision of this Act is subject to monitoring under Part</w:t>
      </w:r>
      <w:r w:rsidR="002D215D" w:rsidRPr="002D215D">
        <w:t> </w:t>
      </w:r>
      <w:r w:rsidRPr="002D215D">
        <w:t>2 of the Regulatory Powers Act.</w:t>
      </w:r>
    </w:p>
    <w:p w:rsidR="00B648CF" w:rsidRPr="002D215D" w:rsidRDefault="00B648CF" w:rsidP="00E20DBF">
      <w:pPr>
        <w:pStyle w:val="notetext"/>
      </w:pPr>
      <w:r w:rsidRPr="002D215D">
        <w:t>Note</w:t>
      </w:r>
      <w:r w:rsidR="001A54B5" w:rsidRPr="002D215D">
        <w:t xml:space="preserve"> 1</w:t>
      </w:r>
      <w:r w:rsidRPr="002D215D">
        <w:t>:</w:t>
      </w:r>
      <w:r w:rsidRPr="002D215D">
        <w:tab/>
        <w:t>Part</w:t>
      </w:r>
      <w:r w:rsidR="002D215D" w:rsidRPr="002D215D">
        <w:t> </w:t>
      </w:r>
      <w:r w:rsidRPr="002D215D">
        <w:t>2 of the Regulatory Powers Act creates a framework for monitoring whether the information is correct. It includes powers of entry and inspection.</w:t>
      </w:r>
    </w:p>
    <w:p w:rsidR="001A54B5" w:rsidRPr="002D215D" w:rsidRDefault="001A54B5" w:rsidP="00E20DBF">
      <w:pPr>
        <w:pStyle w:val="notetext"/>
      </w:pPr>
      <w:r w:rsidRPr="002D215D">
        <w:t>Note 2:</w:t>
      </w:r>
      <w:r w:rsidR="00791FD7" w:rsidRPr="002D215D">
        <w:tab/>
        <w:t>The information ment</w:t>
      </w:r>
      <w:r w:rsidR="001E4FBF" w:rsidRPr="002D215D">
        <w:t>ioned in this subsection is not</w:t>
      </w:r>
      <w:r w:rsidR="00791FD7" w:rsidRPr="002D215D">
        <w:t xml:space="preserve"> subject to monitoring under Part</w:t>
      </w:r>
      <w:r w:rsidR="002D215D" w:rsidRPr="002D215D">
        <w:t> </w:t>
      </w:r>
      <w:r w:rsidR="00791FD7" w:rsidRPr="002D215D">
        <w:t xml:space="preserve">2 of the Regulatory Powers Act </w:t>
      </w:r>
      <w:r w:rsidR="001E4FBF" w:rsidRPr="002D215D">
        <w:t>before</w:t>
      </w:r>
      <w:r w:rsidR="00791FD7" w:rsidRPr="002D215D">
        <w:t xml:space="preserve"> the enforcement day: see </w:t>
      </w:r>
      <w:r w:rsidR="00E20DBF">
        <w:t>subsection 3</w:t>
      </w:r>
      <w:r w:rsidR="003041BF" w:rsidRPr="002D215D">
        <w:t>7</w:t>
      </w:r>
      <w:r w:rsidR="00D17C4A" w:rsidRPr="002D215D">
        <w:t>(5</w:t>
      </w:r>
      <w:r w:rsidRPr="002D215D">
        <w:t>) of this Act.</w:t>
      </w:r>
    </w:p>
    <w:p w:rsidR="00B648CF" w:rsidRPr="002D215D" w:rsidRDefault="00B648CF" w:rsidP="00E20DBF">
      <w:pPr>
        <w:pStyle w:val="SubsectionHead"/>
      </w:pPr>
      <w:r w:rsidRPr="002D215D">
        <w:t>Related provisions</w:t>
      </w:r>
      <w:r w:rsidR="005914C5" w:rsidRPr="002D215D">
        <w:t>, authorised applicant, authorised person, issuing officer, relevant chief executive and relevant court</w:t>
      </w:r>
    </w:p>
    <w:p w:rsidR="005914C5" w:rsidRPr="002D215D" w:rsidRDefault="00B648CF" w:rsidP="00E20DBF">
      <w:pPr>
        <w:pStyle w:val="subsection"/>
      </w:pPr>
      <w:r w:rsidRPr="002D215D">
        <w:tab/>
        <w:t>(3)</w:t>
      </w:r>
      <w:r w:rsidRPr="002D215D">
        <w:tab/>
        <w:t>For the purposes of Part</w:t>
      </w:r>
      <w:r w:rsidR="002D215D" w:rsidRPr="002D215D">
        <w:t> </w:t>
      </w:r>
      <w:r w:rsidRPr="002D215D">
        <w:t xml:space="preserve">2 of the Regulatory Powers Act, </w:t>
      </w:r>
      <w:r w:rsidR="005914C5" w:rsidRPr="002D215D">
        <w:t xml:space="preserve">as that Part applies in relation to the provisions mentioned in </w:t>
      </w:r>
      <w:r w:rsidR="002D215D" w:rsidRPr="002D215D">
        <w:t>subsection (</w:t>
      </w:r>
      <w:r w:rsidR="005914C5" w:rsidRPr="002D215D">
        <w:t xml:space="preserve">1) and the information mentioned in </w:t>
      </w:r>
      <w:r w:rsidR="002D215D" w:rsidRPr="002D215D">
        <w:t>subsection (</w:t>
      </w:r>
      <w:r w:rsidR="005914C5" w:rsidRPr="002D215D">
        <w:t>2):</w:t>
      </w:r>
    </w:p>
    <w:p w:rsidR="005914C5" w:rsidRPr="002D215D" w:rsidRDefault="005914C5" w:rsidP="00E20DBF">
      <w:pPr>
        <w:pStyle w:val="paragraph"/>
      </w:pPr>
      <w:r w:rsidRPr="002D215D">
        <w:tab/>
        <w:t>(a)</w:t>
      </w:r>
      <w:r w:rsidRPr="002D215D">
        <w:tab/>
        <w:t>there are no related provisions; and</w:t>
      </w:r>
    </w:p>
    <w:p w:rsidR="005914C5" w:rsidRPr="002D215D" w:rsidRDefault="005914C5" w:rsidP="00E20DBF">
      <w:pPr>
        <w:pStyle w:val="paragraph"/>
      </w:pPr>
      <w:r w:rsidRPr="002D215D">
        <w:tab/>
        <w:t>(b)</w:t>
      </w:r>
      <w:r w:rsidRPr="002D215D">
        <w:tab/>
      </w:r>
      <w:r w:rsidR="00316436" w:rsidRPr="002D215D">
        <w:t xml:space="preserve">the Regulator and each </w:t>
      </w:r>
      <w:r w:rsidR="0050681F" w:rsidRPr="002D215D">
        <w:t>authorised officer</w:t>
      </w:r>
      <w:r w:rsidRPr="002D215D">
        <w:t xml:space="preserve"> is an authorised applicant; and</w:t>
      </w:r>
    </w:p>
    <w:p w:rsidR="005914C5" w:rsidRPr="002D215D" w:rsidRDefault="005914C5" w:rsidP="00E20DBF">
      <w:pPr>
        <w:pStyle w:val="paragraph"/>
      </w:pPr>
      <w:r w:rsidRPr="002D215D">
        <w:tab/>
        <w:t>(c)</w:t>
      </w:r>
      <w:r w:rsidRPr="002D215D">
        <w:tab/>
      </w:r>
      <w:r w:rsidR="00316436" w:rsidRPr="002D215D">
        <w:t>the Regulator and each</w:t>
      </w:r>
      <w:r w:rsidR="0050681F" w:rsidRPr="002D215D">
        <w:t xml:space="preserve"> authorised officer</w:t>
      </w:r>
      <w:r w:rsidRPr="002D215D">
        <w:t xml:space="preserve"> is an authorised person; and</w:t>
      </w:r>
    </w:p>
    <w:p w:rsidR="005914C5" w:rsidRPr="002D215D" w:rsidRDefault="005914C5" w:rsidP="00E20DBF">
      <w:pPr>
        <w:pStyle w:val="paragraph"/>
      </w:pPr>
      <w:r w:rsidRPr="002D215D">
        <w:tab/>
        <w:t>(d)</w:t>
      </w:r>
      <w:r w:rsidRPr="002D215D">
        <w:tab/>
        <w:t xml:space="preserve">an issuing officer (as defined in </w:t>
      </w:r>
      <w:r w:rsidR="00E20DBF">
        <w:t>section 5</w:t>
      </w:r>
      <w:r w:rsidRPr="002D215D">
        <w:t xml:space="preserve"> of this Act) is an issuing officer; and</w:t>
      </w:r>
    </w:p>
    <w:p w:rsidR="005914C5" w:rsidRPr="002D215D" w:rsidRDefault="005914C5" w:rsidP="00E20DBF">
      <w:pPr>
        <w:pStyle w:val="paragraph"/>
      </w:pPr>
      <w:r w:rsidRPr="002D215D">
        <w:tab/>
        <w:t>(e)</w:t>
      </w:r>
      <w:r w:rsidRPr="002D215D">
        <w:tab/>
        <w:t>the Regulator is the relevant chief executive; and</w:t>
      </w:r>
    </w:p>
    <w:p w:rsidR="005914C5" w:rsidRPr="002D215D" w:rsidRDefault="005914C5" w:rsidP="00E20DBF">
      <w:pPr>
        <w:pStyle w:val="paragraph"/>
      </w:pPr>
      <w:r w:rsidRPr="002D215D">
        <w:tab/>
        <w:t>(f)</w:t>
      </w:r>
      <w:r w:rsidRPr="002D215D">
        <w:tab/>
        <w:t xml:space="preserve">each relevant court (as defined in </w:t>
      </w:r>
      <w:r w:rsidR="00E20DBF">
        <w:t>section 5</w:t>
      </w:r>
      <w:r w:rsidRPr="002D215D">
        <w:t xml:space="preserve"> of this Act) is a relevant court.</w:t>
      </w:r>
    </w:p>
    <w:p w:rsidR="00B648CF" w:rsidRPr="002D215D" w:rsidRDefault="00B648CF" w:rsidP="00E20DBF">
      <w:pPr>
        <w:pStyle w:val="SubsectionHead"/>
      </w:pPr>
      <w:r w:rsidRPr="002D215D">
        <w:t>Person assisting</w:t>
      </w:r>
    </w:p>
    <w:p w:rsidR="00B648CF" w:rsidRPr="002D215D" w:rsidRDefault="00710A7D" w:rsidP="00E20DBF">
      <w:pPr>
        <w:pStyle w:val="subsection"/>
        <w:rPr>
          <w:i/>
        </w:rPr>
      </w:pPr>
      <w:r w:rsidRPr="002D215D">
        <w:tab/>
        <w:t>(4</w:t>
      </w:r>
      <w:r w:rsidR="00B648CF" w:rsidRPr="002D215D">
        <w:t>)</w:t>
      </w:r>
      <w:r w:rsidR="00B648CF" w:rsidRPr="002D215D">
        <w:tab/>
        <w:t>An authorised person may be assisted by other persons in exercising powers or performing functions or duties under Part</w:t>
      </w:r>
      <w:r w:rsidR="002D215D" w:rsidRPr="002D215D">
        <w:t> </w:t>
      </w:r>
      <w:r w:rsidR="00B648CF" w:rsidRPr="002D215D">
        <w:t>2 of the Regulatory Powers Act in relation to the provis</w:t>
      </w:r>
      <w:r w:rsidRPr="002D215D">
        <w:t xml:space="preserve">ions mentioned in </w:t>
      </w:r>
      <w:r w:rsidR="002D215D" w:rsidRPr="002D215D">
        <w:t>subsection (</w:t>
      </w:r>
      <w:r w:rsidRPr="002D215D">
        <w:t xml:space="preserve">1) or </w:t>
      </w:r>
      <w:r w:rsidR="00B648CF" w:rsidRPr="002D215D">
        <w:t xml:space="preserve">information mentioned in </w:t>
      </w:r>
      <w:r w:rsidR="002D215D" w:rsidRPr="002D215D">
        <w:t>subsection (</w:t>
      </w:r>
      <w:r w:rsidR="00B648CF" w:rsidRPr="002D215D">
        <w:t>2).</w:t>
      </w:r>
    </w:p>
    <w:p w:rsidR="00B648CF" w:rsidRPr="002D215D" w:rsidRDefault="00B648CF" w:rsidP="00E20DBF">
      <w:pPr>
        <w:pStyle w:val="SubsectionHead"/>
      </w:pPr>
      <w:r w:rsidRPr="002D215D">
        <w:t>Extension to external Territories</w:t>
      </w:r>
      <w:r w:rsidR="008A6825" w:rsidRPr="002D215D">
        <w:t xml:space="preserve"> etc.</w:t>
      </w:r>
    </w:p>
    <w:p w:rsidR="008A6825" w:rsidRPr="002D215D" w:rsidRDefault="00B648CF" w:rsidP="00E20DBF">
      <w:pPr>
        <w:pStyle w:val="subsection"/>
      </w:pPr>
      <w:r w:rsidRPr="002D215D">
        <w:tab/>
        <w:t>(</w:t>
      </w:r>
      <w:r w:rsidR="00316436" w:rsidRPr="002D215D">
        <w:t>5</w:t>
      </w:r>
      <w:r w:rsidRPr="002D215D">
        <w:t>)</w:t>
      </w:r>
      <w:r w:rsidRPr="002D215D">
        <w:tab/>
        <w:t>Part</w:t>
      </w:r>
      <w:r w:rsidR="002D215D" w:rsidRPr="002D215D">
        <w:t> </w:t>
      </w:r>
      <w:r w:rsidRPr="002D215D">
        <w:t>2 of the Regulatory Powers Act, as it applies in relation to</w:t>
      </w:r>
      <w:r w:rsidR="009F5551" w:rsidRPr="002D215D">
        <w:t xml:space="preserve"> the provisions mentioned in </w:t>
      </w:r>
      <w:r w:rsidR="002D215D" w:rsidRPr="002D215D">
        <w:t>subsection (</w:t>
      </w:r>
      <w:r w:rsidR="009F5551" w:rsidRPr="002D215D">
        <w:t xml:space="preserve">1) and the information mentioned in </w:t>
      </w:r>
      <w:r w:rsidR="002D215D" w:rsidRPr="002D215D">
        <w:t>subsection (</w:t>
      </w:r>
      <w:r w:rsidR="009F5551" w:rsidRPr="002D215D">
        <w:t>2), extends to</w:t>
      </w:r>
      <w:r w:rsidR="00E87735" w:rsidRPr="002D215D">
        <w:t xml:space="preserve"> </w:t>
      </w:r>
      <w:r w:rsidR="009F5551" w:rsidRPr="002D215D">
        <w:t>every external Territory</w:t>
      </w:r>
      <w:r w:rsidR="008A6825" w:rsidRPr="002D215D">
        <w:t>.</w:t>
      </w:r>
    </w:p>
    <w:p w:rsidR="00C83587" w:rsidRPr="002D215D" w:rsidRDefault="003041BF" w:rsidP="00E20DBF">
      <w:pPr>
        <w:pStyle w:val="ActHead5"/>
      </w:pPr>
      <w:bookmarkStart w:id="44" w:name="_Toc53658001"/>
      <w:r w:rsidRPr="00E20DBF">
        <w:rPr>
          <w:rStyle w:val="CharSectno"/>
        </w:rPr>
        <w:t>32</w:t>
      </w:r>
      <w:r w:rsidR="00C83587" w:rsidRPr="002D215D">
        <w:t xml:space="preserve">  Investigation powers</w:t>
      </w:r>
      <w:bookmarkEnd w:id="44"/>
    </w:p>
    <w:p w:rsidR="00C83587" w:rsidRPr="002D215D" w:rsidRDefault="00C83587" w:rsidP="00E20DBF">
      <w:pPr>
        <w:pStyle w:val="SubsectionHead"/>
      </w:pPr>
      <w:r w:rsidRPr="002D215D">
        <w:t>Provisions subject to investigation</w:t>
      </w:r>
    </w:p>
    <w:p w:rsidR="00C83587" w:rsidRPr="002D215D" w:rsidRDefault="00C83587" w:rsidP="00E20DBF">
      <w:pPr>
        <w:pStyle w:val="subsection"/>
      </w:pPr>
      <w:r w:rsidRPr="002D215D">
        <w:tab/>
        <w:t>(1)</w:t>
      </w:r>
      <w:r w:rsidRPr="002D215D">
        <w:tab/>
        <w:t>A provision is subject to investigation under Part</w:t>
      </w:r>
      <w:r w:rsidR="002D215D" w:rsidRPr="002D215D">
        <w:t> </w:t>
      </w:r>
      <w:r w:rsidRPr="002D215D">
        <w:t>3 of the Regulatory Powers Act if it is:</w:t>
      </w:r>
    </w:p>
    <w:p w:rsidR="00C83587" w:rsidRPr="002D215D" w:rsidRDefault="00F86C58" w:rsidP="00E20DBF">
      <w:pPr>
        <w:pStyle w:val="paragraph"/>
      </w:pPr>
      <w:r w:rsidRPr="002D215D">
        <w:tab/>
        <w:t>(a</w:t>
      </w:r>
      <w:r w:rsidR="00C83587" w:rsidRPr="002D215D">
        <w:t>)</w:t>
      </w:r>
      <w:r w:rsidR="00C83587" w:rsidRPr="002D215D">
        <w:tab/>
        <w:t>a civil penalty provision of this Act; or</w:t>
      </w:r>
    </w:p>
    <w:p w:rsidR="00791FD7" w:rsidRPr="002D215D" w:rsidRDefault="00F86C58" w:rsidP="00E20DBF">
      <w:pPr>
        <w:pStyle w:val="paragraph"/>
      </w:pPr>
      <w:r w:rsidRPr="002D215D">
        <w:tab/>
        <w:t>(b</w:t>
      </w:r>
      <w:r w:rsidR="00C83587" w:rsidRPr="002D215D">
        <w:t>)</w:t>
      </w:r>
      <w:r w:rsidR="00C83587" w:rsidRPr="002D215D">
        <w:tab/>
        <w:t xml:space="preserve">an offence against the </w:t>
      </w:r>
      <w:r w:rsidR="00C83587" w:rsidRPr="002D215D">
        <w:rPr>
          <w:i/>
        </w:rPr>
        <w:t xml:space="preserve">Crimes Act 1914 </w:t>
      </w:r>
      <w:r w:rsidR="00C83587" w:rsidRPr="002D215D">
        <w:t xml:space="preserve">or the </w:t>
      </w:r>
      <w:r w:rsidR="00C83587" w:rsidRPr="002D215D">
        <w:rPr>
          <w:i/>
        </w:rPr>
        <w:t>Criminal Code</w:t>
      </w:r>
      <w:r w:rsidR="00C83587" w:rsidRPr="002D215D">
        <w:t xml:space="preserve"> that relates to this Act.</w:t>
      </w:r>
    </w:p>
    <w:p w:rsidR="00C83587" w:rsidRPr="002D215D" w:rsidRDefault="00C83587" w:rsidP="00E20DBF">
      <w:pPr>
        <w:pStyle w:val="notetext"/>
      </w:pPr>
      <w:r w:rsidRPr="002D215D">
        <w:t>Note</w:t>
      </w:r>
      <w:r w:rsidR="001A54B5" w:rsidRPr="002D215D">
        <w:t xml:space="preserve"> 1</w:t>
      </w:r>
      <w:r w:rsidRPr="002D215D">
        <w:t>:</w:t>
      </w:r>
      <w:r w:rsidRPr="002D215D">
        <w:tab/>
        <w:t>Part</w:t>
      </w:r>
      <w:r w:rsidR="002D215D" w:rsidRPr="002D215D">
        <w:t> </w:t>
      </w:r>
      <w:r w:rsidRPr="002D215D">
        <w:t>3 of the Regulatory Powers Act creates a framework for investigating whether a provision has been contravened. It includes powers of entry, search and seizure.</w:t>
      </w:r>
    </w:p>
    <w:p w:rsidR="00791FD7" w:rsidRPr="002D215D" w:rsidRDefault="00791FD7" w:rsidP="00E20DBF">
      <w:pPr>
        <w:pStyle w:val="notetext"/>
      </w:pPr>
      <w:r w:rsidRPr="002D215D">
        <w:t>Note 2:</w:t>
      </w:r>
      <w:r w:rsidRPr="002D215D">
        <w:tab/>
        <w:t xml:space="preserve">The provisions mentioned in this subsection </w:t>
      </w:r>
      <w:r w:rsidR="001E4FBF" w:rsidRPr="002D215D">
        <w:t>are not</w:t>
      </w:r>
      <w:r w:rsidRPr="002D215D">
        <w:t xml:space="preserve"> subject to investigation under Part</w:t>
      </w:r>
      <w:r w:rsidR="002D215D" w:rsidRPr="002D215D">
        <w:t> </w:t>
      </w:r>
      <w:r w:rsidRPr="002D215D">
        <w:t xml:space="preserve">3 of the Regulatory Powers Act </w:t>
      </w:r>
      <w:r w:rsidR="001E4FBF" w:rsidRPr="002D215D">
        <w:t xml:space="preserve">before </w:t>
      </w:r>
      <w:r w:rsidRPr="002D215D">
        <w:t>the enforc</w:t>
      </w:r>
      <w:r w:rsidR="00D17C4A" w:rsidRPr="002D215D">
        <w:t xml:space="preserve">ement day: see </w:t>
      </w:r>
      <w:r w:rsidR="00E20DBF">
        <w:t>subsection 3</w:t>
      </w:r>
      <w:r w:rsidR="003041BF" w:rsidRPr="002D215D">
        <w:t>7</w:t>
      </w:r>
      <w:r w:rsidR="00D17C4A" w:rsidRPr="002D215D">
        <w:t>(6</w:t>
      </w:r>
      <w:r w:rsidRPr="002D215D">
        <w:t>)</w:t>
      </w:r>
      <w:r w:rsidR="004A1158" w:rsidRPr="002D215D">
        <w:t xml:space="preserve"> of this Act</w:t>
      </w:r>
      <w:r w:rsidRPr="002D215D">
        <w:t>.</w:t>
      </w:r>
    </w:p>
    <w:p w:rsidR="00C83587" w:rsidRPr="002D215D" w:rsidRDefault="00C83587" w:rsidP="00E20DBF">
      <w:pPr>
        <w:pStyle w:val="SubsectionHead"/>
      </w:pPr>
      <w:r w:rsidRPr="002D215D">
        <w:t>Related provisions, authorised applicant, authorised person, issuing officer, relevant chief executive and relevant court</w:t>
      </w:r>
    </w:p>
    <w:p w:rsidR="00C83587" w:rsidRPr="002D215D" w:rsidRDefault="00C83587" w:rsidP="00E20DBF">
      <w:pPr>
        <w:pStyle w:val="subsection"/>
      </w:pPr>
      <w:r w:rsidRPr="002D215D">
        <w:tab/>
        <w:t>(2)</w:t>
      </w:r>
      <w:r w:rsidRPr="002D215D">
        <w:tab/>
        <w:t>For the purposes of Part</w:t>
      </w:r>
      <w:r w:rsidR="002D215D" w:rsidRPr="002D215D">
        <w:t> </w:t>
      </w:r>
      <w:r w:rsidRPr="002D215D">
        <w:t xml:space="preserve">3 of the Regulatory Powers Act, as it applies in relation to evidential material that relates to a provision mentioned in </w:t>
      </w:r>
      <w:r w:rsidR="002D215D" w:rsidRPr="002D215D">
        <w:t>subsection (</w:t>
      </w:r>
      <w:r w:rsidRPr="002D215D">
        <w:t>1):</w:t>
      </w:r>
    </w:p>
    <w:p w:rsidR="00C83587" w:rsidRPr="002D215D" w:rsidRDefault="00C83587" w:rsidP="00E20DBF">
      <w:pPr>
        <w:pStyle w:val="paragraph"/>
      </w:pPr>
      <w:r w:rsidRPr="002D215D">
        <w:tab/>
        <w:t>(a)</w:t>
      </w:r>
      <w:r w:rsidRPr="002D215D">
        <w:tab/>
      </w:r>
      <w:r w:rsidR="0050681F" w:rsidRPr="002D215D">
        <w:t>there are no related provisions</w:t>
      </w:r>
      <w:r w:rsidRPr="002D215D">
        <w:t>; and</w:t>
      </w:r>
    </w:p>
    <w:p w:rsidR="00C83587" w:rsidRPr="002D215D" w:rsidRDefault="00C83587" w:rsidP="00E20DBF">
      <w:pPr>
        <w:pStyle w:val="paragraph"/>
      </w:pPr>
      <w:r w:rsidRPr="002D215D">
        <w:tab/>
        <w:t>(b)</w:t>
      </w:r>
      <w:r w:rsidRPr="002D215D">
        <w:tab/>
      </w:r>
      <w:r w:rsidR="00316436" w:rsidRPr="002D215D">
        <w:t xml:space="preserve">the Regulator and each </w:t>
      </w:r>
      <w:r w:rsidR="00152B22" w:rsidRPr="002D215D">
        <w:t xml:space="preserve">authorised officer </w:t>
      </w:r>
      <w:r w:rsidRPr="002D215D">
        <w:t>is an authorised</w:t>
      </w:r>
      <w:r w:rsidRPr="002D215D">
        <w:rPr>
          <w:b/>
          <w:i/>
        </w:rPr>
        <w:t xml:space="preserve"> </w:t>
      </w:r>
      <w:r w:rsidRPr="002D215D">
        <w:t>applicant; and</w:t>
      </w:r>
    </w:p>
    <w:p w:rsidR="00C83587" w:rsidRPr="002D215D" w:rsidRDefault="00C83587" w:rsidP="00E20DBF">
      <w:pPr>
        <w:pStyle w:val="paragraph"/>
      </w:pPr>
      <w:r w:rsidRPr="002D215D">
        <w:tab/>
        <w:t>(c)</w:t>
      </w:r>
      <w:r w:rsidRPr="002D215D">
        <w:tab/>
      </w:r>
      <w:r w:rsidR="00316436" w:rsidRPr="002D215D">
        <w:t xml:space="preserve">the Regulator and each </w:t>
      </w:r>
      <w:r w:rsidR="00152B22" w:rsidRPr="002D215D">
        <w:t>authorised officer</w:t>
      </w:r>
      <w:r w:rsidRPr="002D215D">
        <w:t xml:space="preserve"> is an authorised person; and</w:t>
      </w:r>
    </w:p>
    <w:p w:rsidR="00C83587" w:rsidRPr="002D215D" w:rsidRDefault="00C83587" w:rsidP="00E20DBF">
      <w:pPr>
        <w:pStyle w:val="paragraph"/>
      </w:pPr>
      <w:r w:rsidRPr="002D215D">
        <w:tab/>
        <w:t>(d)</w:t>
      </w:r>
      <w:r w:rsidRPr="002D215D">
        <w:tab/>
      </w:r>
      <w:r w:rsidR="00152B22" w:rsidRPr="002D215D">
        <w:t xml:space="preserve">an issuing officer (as defined in </w:t>
      </w:r>
      <w:r w:rsidR="00E20DBF">
        <w:t>section 5</w:t>
      </w:r>
      <w:r w:rsidR="00152B22" w:rsidRPr="002D215D">
        <w:t xml:space="preserve"> of this Act) </w:t>
      </w:r>
      <w:r w:rsidRPr="002D215D">
        <w:t>is an issuing officer; and</w:t>
      </w:r>
    </w:p>
    <w:p w:rsidR="00C83587" w:rsidRPr="002D215D" w:rsidRDefault="00C83587" w:rsidP="00E20DBF">
      <w:pPr>
        <w:pStyle w:val="paragraph"/>
      </w:pPr>
      <w:r w:rsidRPr="002D215D">
        <w:tab/>
        <w:t>(e)</w:t>
      </w:r>
      <w:r w:rsidRPr="002D215D">
        <w:tab/>
      </w:r>
      <w:r w:rsidR="00152B22" w:rsidRPr="002D215D">
        <w:t>the Regulator</w:t>
      </w:r>
      <w:r w:rsidRPr="002D215D">
        <w:t xml:space="preserve"> is the relevant chief executive; and</w:t>
      </w:r>
    </w:p>
    <w:p w:rsidR="00C83587" w:rsidRPr="002D215D" w:rsidRDefault="00C83587" w:rsidP="00E20DBF">
      <w:pPr>
        <w:pStyle w:val="paragraph"/>
      </w:pPr>
      <w:r w:rsidRPr="002D215D">
        <w:tab/>
        <w:t>(f)</w:t>
      </w:r>
      <w:r w:rsidRPr="002D215D">
        <w:tab/>
      </w:r>
      <w:r w:rsidR="00465681" w:rsidRPr="002D215D">
        <w:t>each</w:t>
      </w:r>
      <w:r w:rsidR="00152B22" w:rsidRPr="002D215D">
        <w:t xml:space="preserve"> relevant court (as defined in </w:t>
      </w:r>
      <w:r w:rsidR="00E20DBF">
        <w:t>section 5</w:t>
      </w:r>
      <w:r w:rsidR="00152B22" w:rsidRPr="002D215D">
        <w:t xml:space="preserve"> of this Act)</w:t>
      </w:r>
      <w:r w:rsidRPr="002D215D">
        <w:t xml:space="preserve"> is</w:t>
      </w:r>
      <w:r w:rsidR="00465681" w:rsidRPr="002D215D">
        <w:t xml:space="preserve"> a</w:t>
      </w:r>
      <w:r w:rsidRPr="002D215D">
        <w:t xml:space="preserve"> relevant court.</w:t>
      </w:r>
    </w:p>
    <w:p w:rsidR="00C83587" w:rsidRPr="002D215D" w:rsidRDefault="00C83587" w:rsidP="00E20DBF">
      <w:pPr>
        <w:pStyle w:val="SubsectionHead"/>
      </w:pPr>
      <w:r w:rsidRPr="002D215D">
        <w:t>Person assisting</w:t>
      </w:r>
    </w:p>
    <w:p w:rsidR="00C83587" w:rsidRPr="002D215D" w:rsidRDefault="009F3197" w:rsidP="00E20DBF">
      <w:pPr>
        <w:pStyle w:val="subsection"/>
        <w:rPr>
          <w:i/>
        </w:rPr>
      </w:pPr>
      <w:r w:rsidRPr="002D215D">
        <w:tab/>
        <w:t>(3</w:t>
      </w:r>
      <w:r w:rsidR="00C83587" w:rsidRPr="002D215D">
        <w:t>)</w:t>
      </w:r>
      <w:r w:rsidR="00C83587" w:rsidRPr="002D215D">
        <w:tab/>
        <w:t>An authorised person may be assisted by other persons in exercising powers or performing functions or duties under Part</w:t>
      </w:r>
      <w:r w:rsidR="002D215D" w:rsidRPr="002D215D">
        <w:t> </w:t>
      </w:r>
      <w:r w:rsidR="00C83587" w:rsidRPr="002D215D">
        <w:t xml:space="preserve">3 of the Regulatory Powers Act in relation to evidential material that relates to a provision mentioned in </w:t>
      </w:r>
      <w:r w:rsidR="002D215D" w:rsidRPr="002D215D">
        <w:t>subsection (</w:t>
      </w:r>
      <w:r w:rsidR="00C83587" w:rsidRPr="002D215D">
        <w:t>1).</w:t>
      </w:r>
    </w:p>
    <w:p w:rsidR="009C2D03" w:rsidRPr="002D215D" w:rsidRDefault="009C2D03" w:rsidP="00E20DBF">
      <w:pPr>
        <w:pStyle w:val="SubsectionHead"/>
      </w:pPr>
      <w:r w:rsidRPr="002D215D">
        <w:t>Extension to external Territories etc.</w:t>
      </w:r>
    </w:p>
    <w:p w:rsidR="009C2D03" w:rsidRPr="002D215D" w:rsidRDefault="00316436" w:rsidP="00E20DBF">
      <w:pPr>
        <w:pStyle w:val="subsection"/>
      </w:pPr>
      <w:r w:rsidRPr="002D215D">
        <w:tab/>
        <w:t>(4</w:t>
      </w:r>
      <w:r w:rsidR="00C83587" w:rsidRPr="002D215D">
        <w:t>)</w:t>
      </w:r>
      <w:r w:rsidR="00C83587" w:rsidRPr="002D215D">
        <w:tab/>
        <w:t>Part</w:t>
      </w:r>
      <w:r w:rsidR="002D215D" w:rsidRPr="002D215D">
        <w:t> </w:t>
      </w:r>
      <w:r w:rsidR="00C83587" w:rsidRPr="002D215D">
        <w:t>3 of the Regulatory Powers Act, as it applies in relation to a provision</w:t>
      </w:r>
      <w:r w:rsidR="00C83587" w:rsidRPr="002D215D">
        <w:rPr>
          <w:i/>
        </w:rPr>
        <w:t xml:space="preserve"> </w:t>
      </w:r>
      <w:r w:rsidR="00C83587" w:rsidRPr="002D215D">
        <w:t xml:space="preserve">mentioned in </w:t>
      </w:r>
      <w:r w:rsidR="002D215D" w:rsidRPr="002D215D">
        <w:t>subsection (</w:t>
      </w:r>
      <w:r w:rsidR="00C83587" w:rsidRPr="002D215D">
        <w:t xml:space="preserve">1), </w:t>
      </w:r>
      <w:r w:rsidR="009C2D03" w:rsidRPr="002D215D">
        <w:t>extends to</w:t>
      </w:r>
      <w:r w:rsidR="00E87735" w:rsidRPr="002D215D">
        <w:t xml:space="preserve"> </w:t>
      </w:r>
      <w:r w:rsidR="009C2D03" w:rsidRPr="002D215D">
        <w:t>every external Territory</w:t>
      </w:r>
      <w:r w:rsidR="00E87735" w:rsidRPr="002D215D">
        <w:t>.</w:t>
      </w:r>
    </w:p>
    <w:p w:rsidR="009216BB" w:rsidRPr="002D215D" w:rsidRDefault="003041BF" w:rsidP="00E20DBF">
      <w:pPr>
        <w:pStyle w:val="ActHead5"/>
      </w:pPr>
      <w:bookmarkStart w:id="45" w:name="_Toc53658002"/>
      <w:r w:rsidRPr="00E20DBF">
        <w:rPr>
          <w:rStyle w:val="CharSectno"/>
        </w:rPr>
        <w:t>33</w:t>
      </w:r>
      <w:r w:rsidR="009216BB" w:rsidRPr="002D215D">
        <w:t xml:space="preserve">  Civil penalty provisions</w:t>
      </w:r>
      <w:bookmarkEnd w:id="45"/>
    </w:p>
    <w:p w:rsidR="009216BB" w:rsidRPr="002D215D" w:rsidRDefault="009216BB" w:rsidP="00E20DBF">
      <w:pPr>
        <w:pStyle w:val="SubsectionHead"/>
      </w:pPr>
      <w:r w:rsidRPr="002D215D">
        <w:t>Enforceable civil penalty provisions</w:t>
      </w:r>
    </w:p>
    <w:p w:rsidR="009216BB" w:rsidRPr="002D215D" w:rsidRDefault="009216BB" w:rsidP="00E20DBF">
      <w:pPr>
        <w:pStyle w:val="subsection"/>
      </w:pPr>
      <w:r w:rsidRPr="002D215D">
        <w:tab/>
        <w:t>(1)</w:t>
      </w:r>
      <w:r w:rsidRPr="002D215D">
        <w:tab/>
        <w:t>Each civil penalty provision of this Act is enforceable under Part</w:t>
      </w:r>
      <w:r w:rsidR="002D215D" w:rsidRPr="002D215D">
        <w:t> </w:t>
      </w:r>
      <w:r w:rsidRPr="002D215D">
        <w:t>4 of the Regulatory Powers Act.</w:t>
      </w:r>
    </w:p>
    <w:p w:rsidR="009216BB" w:rsidRPr="002D215D" w:rsidRDefault="009216BB" w:rsidP="00E20DBF">
      <w:pPr>
        <w:pStyle w:val="notetext"/>
      </w:pPr>
      <w:r w:rsidRPr="002D215D">
        <w:t>Note</w:t>
      </w:r>
      <w:r w:rsidR="001A54B5" w:rsidRPr="002D215D">
        <w:t xml:space="preserve"> 1</w:t>
      </w:r>
      <w:r w:rsidRPr="002D215D">
        <w:t>:</w:t>
      </w:r>
      <w:r w:rsidRPr="002D215D">
        <w:tab/>
        <w:t>Part</w:t>
      </w:r>
      <w:r w:rsidR="002D215D" w:rsidRPr="002D215D">
        <w:t> </w:t>
      </w:r>
      <w:r w:rsidRPr="002D215D">
        <w:t>4 of the Regulatory Powers Act allows a civil penalty provision to be enforced by obtaining an order for a person to pay a pecuniary penalty for the contravention of the provision.</w:t>
      </w:r>
    </w:p>
    <w:p w:rsidR="001A54B5" w:rsidRPr="002D215D" w:rsidRDefault="001A54B5" w:rsidP="00E20DBF">
      <w:pPr>
        <w:pStyle w:val="notetext"/>
      </w:pPr>
      <w:r w:rsidRPr="002D215D">
        <w:t>Note 2:</w:t>
      </w:r>
      <w:r w:rsidRPr="002D215D">
        <w:tab/>
        <w:t xml:space="preserve">Each </w:t>
      </w:r>
      <w:r w:rsidR="00A33974" w:rsidRPr="002D215D">
        <w:t>civil penalty provision of this Act</w:t>
      </w:r>
      <w:r w:rsidR="00D17C4A" w:rsidRPr="002D215D">
        <w:t xml:space="preserve"> does not apply </w:t>
      </w:r>
      <w:r w:rsidR="00A33974" w:rsidRPr="002D215D">
        <w:t xml:space="preserve">in relation to conduct engaged in </w:t>
      </w:r>
      <w:r w:rsidR="00D17C4A" w:rsidRPr="002D215D">
        <w:t>before the</w:t>
      </w:r>
      <w:r w:rsidR="00A33974" w:rsidRPr="002D215D">
        <w:t xml:space="preserve"> enforc</w:t>
      </w:r>
      <w:r w:rsidR="00B1285E" w:rsidRPr="002D215D">
        <w:t xml:space="preserve">ement day: see </w:t>
      </w:r>
      <w:r w:rsidR="00E20DBF">
        <w:t>subsection 3</w:t>
      </w:r>
      <w:r w:rsidR="003041BF" w:rsidRPr="002D215D">
        <w:t>7</w:t>
      </w:r>
      <w:r w:rsidR="00B1285E" w:rsidRPr="002D215D">
        <w:t>(1</w:t>
      </w:r>
      <w:r w:rsidR="006220C8" w:rsidRPr="002D215D">
        <w:t>) of this Act</w:t>
      </w:r>
      <w:r w:rsidR="00A33974" w:rsidRPr="002D215D">
        <w:t>.</w:t>
      </w:r>
    </w:p>
    <w:p w:rsidR="009216BB" w:rsidRPr="002D215D" w:rsidRDefault="009216BB" w:rsidP="00E20DBF">
      <w:pPr>
        <w:pStyle w:val="SubsectionHead"/>
      </w:pPr>
      <w:r w:rsidRPr="002D215D">
        <w:t>Authorised applicant</w:t>
      </w:r>
    </w:p>
    <w:p w:rsidR="009216BB" w:rsidRPr="002D215D" w:rsidRDefault="009216BB" w:rsidP="00E20DBF">
      <w:pPr>
        <w:pStyle w:val="subsection"/>
      </w:pPr>
      <w:r w:rsidRPr="002D215D">
        <w:tab/>
        <w:t>(2)</w:t>
      </w:r>
      <w:r w:rsidRPr="002D215D">
        <w:tab/>
        <w:t>For the purposes of Part</w:t>
      </w:r>
      <w:r w:rsidR="002D215D" w:rsidRPr="002D215D">
        <w:t> </w:t>
      </w:r>
      <w:r w:rsidRPr="002D215D">
        <w:t>4 of the Regulatory Powers Act, the Regulator is an authorised applicant in relation to the civil penalty provisions of this Act.</w:t>
      </w:r>
    </w:p>
    <w:p w:rsidR="009216BB" w:rsidRPr="002D215D" w:rsidRDefault="009216BB" w:rsidP="00E20DBF">
      <w:pPr>
        <w:pStyle w:val="SubsectionHead"/>
      </w:pPr>
      <w:r w:rsidRPr="002D215D">
        <w:t>Relevant court</w:t>
      </w:r>
    </w:p>
    <w:p w:rsidR="009216BB" w:rsidRPr="002D215D" w:rsidRDefault="009216BB" w:rsidP="00E20DBF">
      <w:pPr>
        <w:pStyle w:val="subsection"/>
      </w:pPr>
      <w:r w:rsidRPr="002D215D">
        <w:tab/>
        <w:t>(3)</w:t>
      </w:r>
      <w:r w:rsidRPr="002D215D">
        <w:tab/>
        <w:t>For the purposes of Part</w:t>
      </w:r>
      <w:r w:rsidR="002D215D" w:rsidRPr="002D215D">
        <w:t> </w:t>
      </w:r>
      <w:r w:rsidRPr="002D215D">
        <w:t>4</w:t>
      </w:r>
      <w:r w:rsidR="009D51D7" w:rsidRPr="002D215D">
        <w:t xml:space="preserve"> of the Regulatory Powers Act, each</w:t>
      </w:r>
      <w:r w:rsidRPr="002D215D">
        <w:t xml:space="preserve"> relevant court (as defined in </w:t>
      </w:r>
      <w:r w:rsidR="00E20DBF">
        <w:t>section 5</w:t>
      </w:r>
      <w:r w:rsidRPr="002D215D">
        <w:t xml:space="preserve"> of this Act) is a relevant court in relation to the civil penalty provisions of this Act.</w:t>
      </w:r>
    </w:p>
    <w:p w:rsidR="009216BB" w:rsidRPr="002D215D" w:rsidRDefault="009216BB" w:rsidP="00E20DBF">
      <w:pPr>
        <w:pStyle w:val="SubsectionHead"/>
      </w:pPr>
      <w:r w:rsidRPr="002D215D">
        <w:t>Liability of Crown</w:t>
      </w:r>
    </w:p>
    <w:p w:rsidR="009216BB" w:rsidRPr="002D215D" w:rsidRDefault="009216BB" w:rsidP="00E20DBF">
      <w:pPr>
        <w:pStyle w:val="subsection"/>
      </w:pPr>
      <w:r w:rsidRPr="002D215D">
        <w:tab/>
        <w:t>(4)</w:t>
      </w:r>
      <w:r w:rsidRPr="002D215D">
        <w:tab/>
        <w:t>Part</w:t>
      </w:r>
      <w:r w:rsidR="002D215D" w:rsidRPr="002D215D">
        <w:t> </w:t>
      </w:r>
      <w:r w:rsidRPr="002D215D">
        <w:t>4 of the Regulatory Powers Act, as that Part applies in relation to the civil penalty provisions of this Act</w:t>
      </w:r>
      <w:r w:rsidR="002E7C7A" w:rsidRPr="002D215D">
        <w:t xml:space="preserve">, does not make the Crown </w:t>
      </w:r>
      <w:r w:rsidR="00A366B8" w:rsidRPr="002D215D">
        <w:t xml:space="preserve">in right of the Commonwealth </w:t>
      </w:r>
      <w:r w:rsidRPr="002D215D">
        <w:t>liable to a pecuniary penalty.</w:t>
      </w:r>
    </w:p>
    <w:p w:rsidR="00E703D5" w:rsidRPr="002D215D" w:rsidRDefault="00E703D5" w:rsidP="00E20DBF">
      <w:pPr>
        <w:pStyle w:val="SubsectionHead"/>
      </w:pPr>
      <w:r w:rsidRPr="002D215D">
        <w:t>Mistake of fact—bodies corporate</w:t>
      </w:r>
    </w:p>
    <w:p w:rsidR="00E703D5" w:rsidRPr="002D215D" w:rsidRDefault="00E703D5" w:rsidP="00E20DBF">
      <w:pPr>
        <w:pStyle w:val="subsection"/>
      </w:pPr>
      <w:r w:rsidRPr="002D215D">
        <w:tab/>
        <w:t>(5)</w:t>
      </w:r>
      <w:r w:rsidRPr="002D215D">
        <w:tab/>
        <w:t>A body corporate can only rely on section</w:t>
      </w:r>
      <w:r w:rsidR="002D215D" w:rsidRPr="002D215D">
        <w:t> </w:t>
      </w:r>
      <w:r w:rsidRPr="002D215D">
        <w:t>95 of the Regulatory Powers Act (mistake of fact) in respect of conduct that would, apart from this section, constitute a contravention on its part of a civil penalty provision of this Act if:</w:t>
      </w:r>
    </w:p>
    <w:p w:rsidR="00E703D5" w:rsidRPr="002D215D" w:rsidRDefault="00E703D5" w:rsidP="00E20DBF">
      <w:pPr>
        <w:pStyle w:val="paragraph"/>
      </w:pPr>
      <w:r w:rsidRPr="002D215D">
        <w:tab/>
        <w:t>(a)</w:t>
      </w:r>
      <w:r w:rsidRPr="002D215D">
        <w:tab/>
        <w:t>the employee, agent or officer of the body corporate who carried out the conduct was under a mistaken but reasonable belief about facts that, had they existed, would have meant that the conduct would not have contravened the civil penalty provision; and</w:t>
      </w:r>
    </w:p>
    <w:p w:rsidR="00E703D5" w:rsidRPr="002D215D" w:rsidRDefault="00E703D5" w:rsidP="00E20DBF">
      <w:pPr>
        <w:pStyle w:val="paragraph"/>
      </w:pPr>
      <w:r w:rsidRPr="002D215D">
        <w:tab/>
        <w:t>(b)</w:t>
      </w:r>
      <w:r w:rsidRPr="002D215D">
        <w:tab/>
        <w:t>the body corporate proves that it exercised due diligence to prevent the conduct.</w:t>
      </w:r>
    </w:p>
    <w:p w:rsidR="00E703D5" w:rsidRPr="002D215D" w:rsidRDefault="00E703D5" w:rsidP="00E20DBF">
      <w:pPr>
        <w:pStyle w:val="subsection"/>
      </w:pPr>
      <w:r w:rsidRPr="002D215D">
        <w:tab/>
        <w:t>(6)</w:t>
      </w:r>
      <w:r w:rsidRPr="002D215D">
        <w:tab/>
        <w:t>A failure to exercise due diligence may be evidenced by the fact that the prohibited conduct was substantially attributable to:</w:t>
      </w:r>
    </w:p>
    <w:p w:rsidR="00E703D5" w:rsidRPr="002D215D" w:rsidRDefault="00E703D5" w:rsidP="00E20DBF">
      <w:pPr>
        <w:pStyle w:val="paragraph"/>
      </w:pPr>
      <w:r w:rsidRPr="002D215D">
        <w:tab/>
        <w:t>(a)</w:t>
      </w:r>
      <w:r w:rsidRPr="002D215D">
        <w:tab/>
        <w:t>inadequate corporate management, control or supervision of the conduct of one or more of its employees, agents or officers; or</w:t>
      </w:r>
    </w:p>
    <w:p w:rsidR="00E703D5" w:rsidRPr="002D215D" w:rsidRDefault="00E703D5" w:rsidP="00E20DBF">
      <w:pPr>
        <w:pStyle w:val="paragraph"/>
      </w:pPr>
      <w:r w:rsidRPr="002D215D">
        <w:tab/>
        <w:t>(b)</w:t>
      </w:r>
      <w:r w:rsidRPr="002D215D">
        <w:tab/>
        <w:t>failure to provide adequate systems for conveying relevant information to relevant persons in the body corporate.</w:t>
      </w:r>
    </w:p>
    <w:p w:rsidR="009216BB" w:rsidRPr="002D215D" w:rsidRDefault="009216BB" w:rsidP="00E20DBF">
      <w:pPr>
        <w:pStyle w:val="SubsectionHead"/>
      </w:pPr>
      <w:r w:rsidRPr="002D215D">
        <w:t>Extension to external Territories</w:t>
      </w:r>
      <w:r w:rsidR="00D560A0" w:rsidRPr="002D215D">
        <w:t xml:space="preserve"> etc.</w:t>
      </w:r>
    </w:p>
    <w:p w:rsidR="009216BB" w:rsidRPr="002D215D" w:rsidRDefault="00E703D5" w:rsidP="00E20DBF">
      <w:pPr>
        <w:pStyle w:val="subsection"/>
      </w:pPr>
      <w:r w:rsidRPr="002D215D">
        <w:tab/>
        <w:t>(7</w:t>
      </w:r>
      <w:r w:rsidR="009216BB" w:rsidRPr="002D215D">
        <w:t>)</w:t>
      </w:r>
      <w:r w:rsidR="009216BB" w:rsidRPr="002D215D">
        <w:tab/>
        <w:t>Part</w:t>
      </w:r>
      <w:r w:rsidR="002D215D" w:rsidRPr="002D215D">
        <w:t> </w:t>
      </w:r>
      <w:r w:rsidR="009216BB" w:rsidRPr="002D215D">
        <w:t>4 of the Regulatory Powers Act, as it applies in relation to the civil penalty provisions</w:t>
      </w:r>
      <w:r w:rsidR="009216BB" w:rsidRPr="002D215D">
        <w:rPr>
          <w:i/>
        </w:rPr>
        <w:t xml:space="preserve"> </w:t>
      </w:r>
      <w:r w:rsidR="009216BB" w:rsidRPr="002D215D">
        <w:t>of this Act, extends to</w:t>
      </w:r>
      <w:r w:rsidR="00E87735" w:rsidRPr="002D215D">
        <w:t xml:space="preserve"> </w:t>
      </w:r>
      <w:r w:rsidR="009216BB" w:rsidRPr="002D215D">
        <w:t>every external Territory.</w:t>
      </w:r>
    </w:p>
    <w:p w:rsidR="0004010E" w:rsidRPr="002D215D" w:rsidRDefault="003041BF" w:rsidP="00E20DBF">
      <w:pPr>
        <w:pStyle w:val="ActHead5"/>
      </w:pPr>
      <w:bookmarkStart w:id="46" w:name="_Toc53658003"/>
      <w:r w:rsidRPr="00E20DBF">
        <w:rPr>
          <w:rStyle w:val="CharSectno"/>
        </w:rPr>
        <w:t>34</w:t>
      </w:r>
      <w:r w:rsidR="0004010E" w:rsidRPr="002D215D">
        <w:t xml:space="preserve">  Infringement notices</w:t>
      </w:r>
      <w:bookmarkEnd w:id="46"/>
    </w:p>
    <w:p w:rsidR="0004010E" w:rsidRPr="002D215D" w:rsidRDefault="0004010E" w:rsidP="00E20DBF">
      <w:pPr>
        <w:pStyle w:val="SubsectionHead"/>
      </w:pPr>
      <w:r w:rsidRPr="002D215D">
        <w:t>Provisions subject to an infringement notice</w:t>
      </w:r>
    </w:p>
    <w:p w:rsidR="0004010E" w:rsidRPr="002D215D" w:rsidRDefault="0004010E" w:rsidP="00E20DBF">
      <w:pPr>
        <w:pStyle w:val="subsection"/>
      </w:pPr>
      <w:r w:rsidRPr="002D215D">
        <w:tab/>
        <w:t>(1)</w:t>
      </w:r>
      <w:r w:rsidRPr="002D215D">
        <w:tab/>
        <w:t>A civil penalty provision of this Act is subject to an infringement notice under Part</w:t>
      </w:r>
      <w:r w:rsidR="002D215D" w:rsidRPr="002D215D">
        <w:t> </w:t>
      </w:r>
      <w:r w:rsidRPr="002D215D">
        <w:t>5 of the Regulatory Powers Act.</w:t>
      </w:r>
    </w:p>
    <w:p w:rsidR="0004010E" w:rsidRPr="002D215D" w:rsidRDefault="0004010E" w:rsidP="00E20DBF">
      <w:pPr>
        <w:pStyle w:val="notetext"/>
      </w:pPr>
      <w:r w:rsidRPr="002D215D">
        <w:t>Note</w:t>
      </w:r>
      <w:r w:rsidR="00A33974" w:rsidRPr="002D215D">
        <w:t xml:space="preserve"> 1</w:t>
      </w:r>
      <w:r w:rsidRPr="002D215D">
        <w:t>:</w:t>
      </w:r>
      <w:r w:rsidRPr="002D215D">
        <w:tab/>
        <w:t>Part</w:t>
      </w:r>
      <w:r w:rsidR="002D215D" w:rsidRPr="002D215D">
        <w:t> </w:t>
      </w:r>
      <w:r w:rsidRPr="002D215D">
        <w:t>5 of the Regulatory Powers Act creates a framework for using infringement notices in relation to provisions.</w:t>
      </w:r>
    </w:p>
    <w:p w:rsidR="00A33974" w:rsidRPr="002D215D" w:rsidRDefault="00A33974" w:rsidP="00E20DBF">
      <w:pPr>
        <w:pStyle w:val="notetext"/>
      </w:pPr>
      <w:r w:rsidRPr="002D215D">
        <w:t>Note 2:</w:t>
      </w:r>
      <w:r w:rsidRPr="002D215D">
        <w:tab/>
      </w:r>
      <w:r w:rsidR="00D17C4A" w:rsidRPr="002D215D">
        <w:t xml:space="preserve">Each civil penalty provision of this Act does not apply in relation to conduct engaged in before the enforcement day: see </w:t>
      </w:r>
      <w:r w:rsidR="00E20DBF">
        <w:t>subsection 3</w:t>
      </w:r>
      <w:r w:rsidR="003041BF" w:rsidRPr="002D215D">
        <w:t>7</w:t>
      </w:r>
      <w:r w:rsidR="00D17C4A" w:rsidRPr="002D215D">
        <w:t>(</w:t>
      </w:r>
      <w:r w:rsidR="00B1285E" w:rsidRPr="002D215D">
        <w:t>1</w:t>
      </w:r>
      <w:r w:rsidR="00D17C4A" w:rsidRPr="002D215D">
        <w:t>) of this Act.</w:t>
      </w:r>
    </w:p>
    <w:p w:rsidR="0004010E" w:rsidRPr="002D215D" w:rsidRDefault="0004010E" w:rsidP="00E20DBF">
      <w:pPr>
        <w:pStyle w:val="SubsectionHead"/>
      </w:pPr>
      <w:r w:rsidRPr="002D215D">
        <w:t>Infringement officer</w:t>
      </w:r>
    </w:p>
    <w:p w:rsidR="0004010E" w:rsidRPr="002D215D" w:rsidRDefault="0004010E" w:rsidP="00E20DBF">
      <w:pPr>
        <w:pStyle w:val="subsection"/>
      </w:pPr>
      <w:r w:rsidRPr="002D215D">
        <w:tab/>
        <w:t>(2)</w:t>
      </w:r>
      <w:r w:rsidRPr="002D215D">
        <w:tab/>
        <w:t>For the purposes of Part</w:t>
      </w:r>
      <w:r w:rsidR="002D215D" w:rsidRPr="002D215D">
        <w:t> </w:t>
      </w:r>
      <w:r w:rsidRPr="002D215D">
        <w:t xml:space="preserve">5 of the Regulatory Powers Act, each of the following persons is an infringement officer in relation to the provisions mentioned in </w:t>
      </w:r>
      <w:r w:rsidR="002D215D" w:rsidRPr="002D215D">
        <w:t>subsection (</w:t>
      </w:r>
      <w:r w:rsidRPr="002D215D">
        <w:t>1):</w:t>
      </w:r>
    </w:p>
    <w:p w:rsidR="0004010E" w:rsidRPr="002D215D" w:rsidRDefault="0004010E" w:rsidP="00E20DBF">
      <w:pPr>
        <w:pStyle w:val="paragraph"/>
      </w:pPr>
      <w:r w:rsidRPr="002D215D">
        <w:tab/>
        <w:t>(a)</w:t>
      </w:r>
      <w:r w:rsidRPr="002D215D">
        <w:tab/>
        <w:t>the Regulator;</w:t>
      </w:r>
    </w:p>
    <w:p w:rsidR="0004010E" w:rsidRPr="002D215D" w:rsidRDefault="0004010E" w:rsidP="00E20DBF">
      <w:pPr>
        <w:pStyle w:val="paragraph"/>
      </w:pPr>
      <w:r w:rsidRPr="002D215D">
        <w:tab/>
        <w:t>(b)</w:t>
      </w:r>
      <w:r w:rsidRPr="002D215D">
        <w:tab/>
      </w:r>
      <w:r w:rsidR="00316436" w:rsidRPr="002D215D">
        <w:t xml:space="preserve">a person appointed as an infringement officer under </w:t>
      </w:r>
      <w:r w:rsidR="00E20DBF">
        <w:t>subsection 3</w:t>
      </w:r>
      <w:r w:rsidR="003041BF" w:rsidRPr="002D215D">
        <w:t>6</w:t>
      </w:r>
      <w:r w:rsidR="00316436" w:rsidRPr="002D215D">
        <w:t>(1).</w:t>
      </w:r>
    </w:p>
    <w:p w:rsidR="0004010E" w:rsidRPr="002D215D" w:rsidRDefault="0004010E" w:rsidP="00E20DBF">
      <w:pPr>
        <w:pStyle w:val="SubsectionHead"/>
      </w:pPr>
      <w:r w:rsidRPr="002D215D">
        <w:t>Relevant chief executive</w:t>
      </w:r>
    </w:p>
    <w:p w:rsidR="0004010E" w:rsidRPr="002D215D" w:rsidRDefault="0004010E" w:rsidP="00E20DBF">
      <w:pPr>
        <w:pStyle w:val="subsection"/>
      </w:pPr>
      <w:r w:rsidRPr="002D215D">
        <w:tab/>
        <w:t>(3)</w:t>
      </w:r>
      <w:r w:rsidRPr="002D215D">
        <w:tab/>
        <w:t>For the purposes of Part</w:t>
      </w:r>
      <w:r w:rsidR="002D215D" w:rsidRPr="002D215D">
        <w:t> </w:t>
      </w:r>
      <w:r w:rsidRPr="002D215D">
        <w:t xml:space="preserve">5 of the Regulatory Powers Act, </w:t>
      </w:r>
      <w:r w:rsidR="00A22BFC" w:rsidRPr="002D215D">
        <w:t xml:space="preserve">the Regulator </w:t>
      </w:r>
      <w:r w:rsidRPr="002D215D">
        <w:t xml:space="preserve">is the relevant chief executive in relation to the provisions mentioned in </w:t>
      </w:r>
      <w:r w:rsidR="002D215D" w:rsidRPr="002D215D">
        <w:t>subsection (</w:t>
      </w:r>
      <w:r w:rsidRPr="002D215D">
        <w:t>1).</w:t>
      </w:r>
    </w:p>
    <w:p w:rsidR="00FA7CBA" w:rsidRPr="002D215D" w:rsidRDefault="00FA7CBA" w:rsidP="00E20DBF">
      <w:pPr>
        <w:pStyle w:val="SubsectionHead"/>
      </w:pPr>
      <w:r w:rsidRPr="002D215D">
        <w:t>Liability of Crown</w:t>
      </w:r>
    </w:p>
    <w:p w:rsidR="00FA7CBA" w:rsidRPr="002D215D" w:rsidRDefault="00FA7CBA" w:rsidP="00E20DBF">
      <w:pPr>
        <w:pStyle w:val="subsection"/>
      </w:pPr>
      <w:r w:rsidRPr="002D215D">
        <w:tab/>
        <w:t>(4)</w:t>
      </w:r>
      <w:r w:rsidRPr="002D215D">
        <w:tab/>
        <w:t>Part</w:t>
      </w:r>
      <w:r w:rsidR="002D215D" w:rsidRPr="002D215D">
        <w:t> </w:t>
      </w:r>
      <w:r w:rsidRPr="002D215D">
        <w:t xml:space="preserve">5 of the Regulatory Powers Act, as that Part applies in relation to the provisions mentioned in </w:t>
      </w:r>
      <w:r w:rsidR="002D215D" w:rsidRPr="002D215D">
        <w:t>subsection (</w:t>
      </w:r>
      <w:r w:rsidRPr="002D215D">
        <w:t xml:space="preserve">1), does not make the Crown </w:t>
      </w:r>
      <w:r w:rsidR="00B8248E" w:rsidRPr="002D215D">
        <w:t xml:space="preserve">in right of the Commonwealth </w:t>
      </w:r>
      <w:r w:rsidRPr="002D215D">
        <w:t>liable to be given an infringement notice.</w:t>
      </w:r>
    </w:p>
    <w:p w:rsidR="0004010E" w:rsidRPr="002D215D" w:rsidRDefault="0004010E" w:rsidP="00E20DBF">
      <w:pPr>
        <w:pStyle w:val="SubsectionHead"/>
      </w:pPr>
      <w:r w:rsidRPr="002D215D">
        <w:t>Extension to external Territories etc.</w:t>
      </w:r>
    </w:p>
    <w:p w:rsidR="006F6CD1" w:rsidRPr="002D215D" w:rsidRDefault="0004010E" w:rsidP="00E20DBF">
      <w:pPr>
        <w:pStyle w:val="subsection"/>
      </w:pPr>
      <w:r w:rsidRPr="002D215D">
        <w:tab/>
        <w:t>(</w:t>
      </w:r>
      <w:r w:rsidR="00FA7CBA" w:rsidRPr="002D215D">
        <w:t>5</w:t>
      </w:r>
      <w:r w:rsidRPr="002D215D">
        <w:t>)</w:t>
      </w:r>
      <w:r w:rsidRPr="002D215D">
        <w:tab/>
        <w:t>Part</w:t>
      </w:r>
      <w:r w:rsidR="002D215D" w:rsidRPr="002D215D">
        <w:t> </w:t>
      </w:r>
      <w:r w:rsidRPr="002D215D">
        <w:t>5 of the Regulatory Powers Act, as it applies in relation to</w:t>
      </w:r>
      <w:r w:rsidRPr="002D215D">
        <w:rPr>
          <w:i/>
        </w:rPr>
        <w:t xml:space="preserve"> </w:t>
      </w:r>
      <w:r w:rsidRPr="002D215D">
        <w:t xml:space="preserve">the provisions mentioned in </w:t>
      </w:r>
      <w:r w:rsidR="002D215D" w:rsidRPr="002D215D">
        <w:t>subsection (</w:t>
      </w:r>
      <w:r w:rsidRPr="002D215D">
        <w:t>1), extends to</w:t>
      </w:r>
      <w:r w:rsidR="00E87735" w:rsidRPr="002D215D">
        <w:t xml:space="preserve"> </w:t>
      </w:r>
      <w:r w:rsidR="006F6CD1" w:rsidRPr="002D215D">
        <w:t>every external Territory.</w:t>
      </w:r>
    </w:p>
    <w:p w:rsidR="008E48CA" w:rsidRPr="002D215D" w:rsidRDefault="003041BF" w:rsidP="00E20DBF">
      <w:pPr>
        <w:pStyle w:val="ActHead5"/>
      </w:pPr>
      <w:bookmarkStart w:id="47" w:name="_Toc53658004"/>
      <w:r w:rsidRPr="00E20DBF">
        <w:rPr>
          <w:rStyle w:val="CharSectno"/>
        </w:rPr>
        <w:t>35</w:t>
      </w:r>
      <w:r w:rsidR="008E48CA" w:rsidRPr="002D215D">
        <w:t xml:space="preserve">  Appointment of authorised officers</w:t>
      </w:r>
      <w:bookmarkEnd w:id="47"/>
    </w:p>
    <w:p w:rsidR="008E48CA" w:rsidRPr="002D215D" w:rsidRDefault="008E48CA" w:rsidP="00E20DBF">
      <w:pPr>
        <w:pStyle w:val="subsection"/>
      </w:pPr>
      <w:r w:rsidRPr="002D215D">
        <w:tab/>
        <w:t>(1)</w:t>
      </w:r>
      <w:r w:rsidRPr="002D215D">
        <w:tab/>
        <w:t>The Regulator may, in writing, appoint an APS employee who holds or performs the duties of an Executive Level 1 position, or an equivalent or higher position, as an authorised officer for the purposes of this Act.</w:t>
      </w:r>
    </w:p>
    <w:p w:rsidR="008E48CA" w:rsidRPr="002D215D" w:rsidRDefault="008E48CA" w:rsidP="00E20DBF">
      <w:pPr>
        <w:pStyle w:val="subsection"/>
      </w:pPr>
      <w:r w:rsidRPr="002D215D">
        <w:tab/>
        <w:t>(2)</w:t>
      </w:r>
      <w:r w:rsidRPr="002D215D">
        <w:tab/>
        <w:t>The Regulator must not appoint a person as an authorised officer unless the Regulator is satisfied that the person has the knowledge or experience necessary to properly exercise the powers of an authorised officer.</w:t>
      </w:r>
    </w:p>
    <w:p w:rsidR="008E48CA" w:rsidRPr="002D215D" w:rsidRDefault="008E48CA" w:rsidP="00E20DBF">
      <w:pPr>
        <w:pStyle w:val="subsection"/>
      </w:pPr>
      <w:r w:rsidRPr="002D215D">
        <w:tab/>
        <w:t>(3)</w:t>
      </w:r>
      <w:r w:rsidRPr="002D215D">
        <w:tab/>
        <w:t>An authorised officer must, in exercising powers as such, comply with any directions of the Regulator.</w:t>
      </w:r>
    </w:p>
    <w:p w:rsidR="008E48CA" w:rsidRPr="002D215D" w:rsidRDefault="008E48CA" w:rsidP="00E20DBF">
      <w:pPr>
        <w:pStyle w:val="subsection"/>
      </w:pPr>
      <w:r w:rsidRPr="002D215D">
        <w:tab/>
        <w:t>(4)</w:t>
      </w:r>
      <w:r w:rsidRPr="002D215D">
        <w:tab/>
        <w:t xml:space="preserve">If a direction is given under </w:t>
      </w:r>
      <w:r w:rsidR="002D215D" w:rsidRPr="002D215D">
        <w:t>subsection (</w:t>
      </w:r>
      <w:r w:rsidRPr="002D215D">
        <w:t>3) in writing, the direction is not a legislative instrument.</w:t>
      </w:r>
    </w:p>
    <w:p w:rsidR="001A54B5" w:rsidRPr="002D215D" w:rsidRDefault="003041BF" w:rsidP="00E20DBF">
      <w:pPr>
        <w:pStyle w:val="ActHead5"/>
      </w:pPr>
      <w:bookmarkStart w:id="48" w:name="_Toc53658005"/>
      <w:r w:rsidRPr="00E20DBF">
        <w:rPr>
          <w:rStyle w:val="CharSectno"/>
        </w:rPr>
        <w:t>36</w:t>
      </w:r>
      <w:r w:rsidR="001A54B5" w:rsidRPr="002D215D">
        <w:t xml:space="preserve">  Appointment of infringement officers</w:t>
      </w:r>
      <w:bookmarkEnd w:id="48"/>
    </w:p>
    <w:p w:rsidR="001A54B5" w:rsidRPr="002D215D" w:rsidRDefault="001A54B5" w:rsidP="00E20DBF">
      <w:pPr>
        <w:pStyle w:val="subsection"/>
      </w:pPr>
      <w:r w:rsidRPr="002D215D">
        <w:tab/>
        <w:t>(1)</w:t>
      </w:r>
      <w:r w:rsidRPr="002D215D">
        <w:tab/>
        <w:t>The Regulator may, in writing, appoint an APS employee who holds or performs the duties of an Executive Level 2 position, or an equivalent or higher position, as an infringement officer for the purposes of this Act.</w:t>
      </w:r>
    </w:p>
    <w:p w:rsidR="001A54B5" w:rsidRPr="002D215D" w:rsidRDefault="001A54B5" w:rsidP="00E20DBF">
      <w:pPr>
        <w:pStyle w:val="subsection"/>
      </w:pPr>
      <w:r w:rsidRPr="002D215D">
        <w:tab/>
        <w:t>(2)</w:t>
      </w:r>
      <w:r w:rsidRPr="002D215D">
        <w:tab/>
        <w:t>The Regulator must not appoint a person as an infringement officer unless the Regulator is satisfied that the person has the knowledge or experience necessary to properly exercise the powers of an infringement officer.</w:t>
      </w:r>
    </w:p>
    <w:p w:rsidR="001A54B5" w:rsidRPr="002D215D" w:rsidRDefault="001A54B5" w:rsidP="00E20DBF">
      <w:pPr>
        <w:pStyle w:val="subsection"/>
      </w:pPr>
      <w:r w:rsidRPr="002D215D">
        <w:tab/>
        <w:t>(3)</w:t>
      </w:r>
      <w:r w:rsidRPr="002D215D">
        <w:tab/>
        <w:t>An infringement officer must, in exercising powers as such, comply with any directions of the Regulator.</w:t>
      </w:r>
    </w:p>
    <w:p w:rsidR="001A54B5" w:rsidRPr="002D215D" w:rsidRDefault="001A54B5" w:rsidP="00E20DBF">
      <w:pPr>
        <w:pStyle w:val="subsection"/>
      </w:pPr>
      <w:r w:rsidRPr="002D215D">
        <w:tab/>
        <w:t>(4)</w:t>
      </w:r>
      <w:r w:rsidRPr="002D215D">
        <w:tab/>
        <w:t xml:space="preserve">If a direction is given under </w:t>
      </w:r>
      <w:r w:rsidR="002D215D" w:rsidRPr="002D215D">
        <w:t>subsection (</w:t>
      </w:r>
      <w:r w:rsidRPr="002D215D">
        <w:t>3) in writing, the direction is not a legislative instrument.</w:t>
      </w:r>
    </w:p>
    <w:p w:rsidR="004916D6" w:rsidRPr="002D215D" w:rsidRDefault="004916D6" w:rsidP="00E20DBF">
      <w:pPr>
        <w:pStyle w:val="ActHead3"/>
        <w:pageBreakBefore/>
      </w:pPr>
      <w:bookmarkStart w:id="49" w:name="_Toc53658006"/>
      <w:r w:rsidRPr="00E20DBF">
        <w:rPr>
          <w:rStyle w:val="CharDivNo"/>
        </w:rPr>
        <w:t>Division</w:t>
      </w:r>
      <w:r w:rsidR="002D215D" w:rsidRPr="00E20DBF">
        <w:rPr>
          <w:rStyle w:val="CharDivNo"/>
        </w:rPr>
        <w:t> </w:t>
      </w:r>
      <w:r w:rsidR="006F4C49" w:rsidRPr="00E20DBF">
        <w:rPr>
          <w:rStyle w:val="CharDivNo"/>
        </w:rPr>
        <w:t>4</w:t>
      </w:r>
      <w:r w:rsidRPr="002D215D">
        <w:t>—</w:t>
      </w:r>
      <w:r w:rsidRPr="00E20DBF">
        <w:rPr>
          <w:rStyle w:val="CharDivText"/>
        </w:rPr>
        <w:t>Delayed compliance and enforcement</w:t>
      </w:r>
      <w:r w:rsidR="00755643" w:rsidRPr="00E20DBF">
        <w:rPr>
          <w:rStyle w:val="CharDivText"/>
        </w:rPr>
        <w:t xml:space="preserve"> powers</w:t>
      </w:r>
      <w:bookmarkEnd w:id="49"/>
    </w:p>
    <w:p w:rsidR="004916D6" w:rsidRPr="002D215D" w:rsidRDefault="003041BF" w:rsidP="00E20DBF">
      <w:pPr>
        <w:pStyle w:val="ActHead5"/>
      </w:pPr>
      <w:bookmarkStart w:id="50" w:name="_Toc53658007"/>
      <w:r w:rsidRPr="00E20DBF">
        <w:rPr>
          <w:rStyle w:val="CharSectno"/>
        </w:rPr>
        <w:t>37</w:t>
      </w:r>
      <w:r w:rsidR="004916D6" w:rsidRPr="002D215D">
        <w:t xml:space="preserve">  Delayed compliance and enforcement</w:t>
      </w:r>
      <w:r w:rsidR="00755643" w:rsidRPr="002D215D">
        <w:t xml:space="preserve"> powers</w:t>
      </w:r>
      <w:bookmarkEnd w:id="50"/>
    </w:p>
    <w:p w:rsidR="004916D6" w:rsidRPr="002D215D" w:rsidRDefault="00B44B5D" w:rsidP="00E20DBF">
      <w:pPr>
        <w:pStyle w:val="SubsectionHead"/>
      </w:pPr>
      <w:r w:rsidRPr="002D215D">
        <w:t>A</w:t>
      </w:r>
      <w:r w:rsidR="004916D6" w:rsidRPr="002D215D">
        <w:t>pplication of civil penalty provisions</w:t>
      </w:r>
    </w:p>
    <w:p w:rsidR="00183884" w:rsidRPr="002D215D" w:rsidRDefault="00B44B5D" w:rsidP="00E20DBF">
      <w:pPr>
        <w:pStyle w:val="subsection"/>
      </w:pPr>
      <w:r w:rsidRPr="002D215D">
        <w:tab/>
        <w:t>(</w:t>
      </w:r>
      <w:r w:rsidR="002A00DD" w:rsidRPr="002D215D">
        <w:t>1</w:t>
      </w:r>
      <w:r w:rsidRPr="002D215D">
        <w:t>)</w:t>
      </w:r>
      <w:r w:rsidRPr="002D215D">
        <w:tab/>
      </w:r>
      <w:r w:rsidR="001A54B5" w:rsidRPr="002D215D">
        <w:t>Each</w:t>
      </w:r>
      <w:r w:rsidR="004916D6" w:rsidRPr="002D215D">
        <w:t xml:space="preserve"> civil penalty provision of this Act </w:t>
      </w:r>
      <w:r w:rsidR="00D17FD6" w:rsidRPr="002D215D">
        <w:t>does not apply</w:t>
      </w:r>
      <w:r w:rsidR="004916D6" w:rsidRPr="002D215D">
        <w:t xml:space="preserve"> in relation to con</w:t>
      </w:r>
      <w:r w:rsidRPr="002D215D">
        <w:t xml:space="preserve">duct engaged in </w:t>
      </w:r>
      <w:r w:rsidR="00183884" w:rsidRPr="002D215D">
        <w:t>before the enforcement day.</w:t>
      </w:r>
    </w:p>
    <w:p w:rsidR="002A00DD" w:rsidRPr="002D215D" w:rsidRDefault="002A00DD" w:rsidP="00E20DBF">
      <w:pPr>
        <w:pStyle w:val="subsection"/>
      </w:pPr>
      <w:r w:rsidRPr="002D215D">
        <w:tab/>
        <w:t>(2)</w:t>
      </w:r>
      <w:r w:rsidRPr="002D215D">
        <w:tab/>
        <w:t xml:space="preserve">The </w:t>
      </w:r>
      <w:r w:rsidRPr="002D215D">
        <w:rPr>
          <w:b/>
          <w:i/>
        </w:rPr>
        <w:t>enforcement day</w:t>
      </w:r>
      <w:r w:rsidRPr="002D215D">
        <w:t xml:space="preserve"> is the day occurring </w:t>
      </w:r>
      <w:r w:rsidR="00915DC1" w:rsidRPr="00D02DA8">
        <w:t>12 months</w:t>
      </w:r>
      <w:r w:rsidRPr="002D215D">
        <w:t xml:space="preserve"> after the commencement of this section.</w:t>
      </w:r>
    </w:p>
    <w:p w:rsidR="00DA4D12" w:rsidRPr="002D215D" w:rsidRDefault="00DA4D12" w:rsidP="00E20DBF">
      <w:pPr>
        <w:pStyle w:val="SubsectionHead"/>
      </w:pPr>
      <w:r w:rsidRPr="002D215D">
        <w:t>Publishing information regarding non</w:t>
      </w:r>
      <w:r w:rsidR="00E20DBF">
        <w:noBreakHyphen/>
      </w:r>
      <w:r w:rsidRPr="002D215D">
        <w:t>compliance</w:t>
      </w:r>
    </w:p>
    <w:p w:rsidR="00DA4D12" w:rsidRPr="002D215D" w:rsidRDefault="00D17C4A" w:rsidP="00E20DBF">
      <w:pPr>
        <w:pStyle w:val="subsection"/>
      </w:pPr>
      <w:r w:rsidRPr="002D215D">
        <w:tab/>
        <w:t>(3</w:t>
      </w:r>
      <w:r w:rsidR="00DA4D12" w:rsidRPr="002D215D">
        <w:t>)</w:t>
      </w:r>
      <w:r w:rsidR="00DA4D12" w:rsidRPr="002D215D">
        <w:tab/>
        <w:t xml:space="preserve">The Regulator must not publish information in relation to a reporting entity under </w:t>
      </w:r>
      <w:r w:rsidR="00E20DBF">
        <w:t>subsection 2</w:t>
      </w:r>
      <w:r w:rsidR="003041BF" w:rsidRPr="002D215D">
        <w:t>2</w:t>
      </w:r>
      <w:r w:rsidR="00DA4D12" w:rsidRPr="002D215D">
        <w:t xml:space="preserve">(1) because of a failure by the entity </w:t>
      </w:r>
      <w:r w:rsidR="00714B60" w:rsidRPr="002D215D">
        <w:t>before the enforcement day to comply with this Act.</w:t>
      </w:r>
    </w:p>
    <w:p w:rsidR="009728F8" w:rsidRPr="002D215D" w:rsidRDefault="00B44B5D" w:rsidP="00E20DBF">
      <w:pPr>
        <w:pStyle w:val="SubsectionHead"/>
      </w:pPr>
      <w:r w:rsidRPr="002D215D">
        <w:t>A</w:t>
      </w:r>
      <w:r w:rsidR="009728F8" w:rsidRPr="002D215D">
        <w:t>udit powers</w:t>
      </w:r>
    </w:p>
    <w:p w:rsidR="009728F8" w:rsidRPr="002D215D" w:rsidRDefault="00D17C4A" w:rsidP="00E20DBF">
      <w:pPr>
        <w:pStyle w:val="subsection"/>
      </w:pPr>
      <w:r w:rsidRPr="002D215D">
        <w:tab/>
        <w:t>(4</w:t>
      </w:r>
      <w:r w:rsidR="009728F8" w:rsidRPr="002D215D">
        <w:t>)</w:t>
      </w:r>
      <w:r w:rsidR="009728F8" w:rsidRPr="002D215D">
        <w:tab/>
        <w:t xml:space="preserve">The Regulator </w:t>
      </w:r>
      <w:r w:rsidR="00B17FF4" w:rsidRPr="002D215D">
        <w:t>must not</w:t>
      </w:r>
      <w:r w:rsidR="009728F8" w:rsidRPr="002D215D">
        <w:t xml:space="preserve"> give </w:t>
      </w:r>
      <w:r w:rsidR="003D19C4" w:rsidRPr="002D215D">
        <w:t xml:space="preserve">a reporting entity a </w:t>
      </w:r>
      <w:r w:rsidR="009728F8" w:rsidRPr="002D215D">
        <w:t>notice</w:t>
      </w:r>
      <w:r w:rsidR="00BB0E89" w:rsidRPr="002D215D">
        <w:t xml:space="preserve"> </w:t>
      </w:r>
      <w:r w:rsidR="00D66669" w:rsidRPr="002D215D">
        <w:t xml:space="preserve">under </w:t>
      </w:r>
      <w:r w:rsidR="00E20DBF">
        <w:t>subsection 3</w:t>
      </w:r>
      <w:r w:rsidR="003041BF" w:rsidRPr="002D215D">
        <w:t>0</w:t>
      </w:r>
      <w:r w:rsidR="00D66669" w:rsidRPr="002D215D">
        <w:t>(2</w:t>
      </w:r>
      <w:r w:rsidR="009728F8" w:rsidRPr="002D215D">
        <w:t>)</w:t>
      </w:r>
      <w:r w:rsidR="003D19C4" w:rsidRPr="002D215D">
        <w:t xml:space="preserve"> (requiring the </w:t>
      </w:r>
      <w:r w:rsidR="00BB0E89" w:rsidRPr="002D215D">
        <w:t>entity to arrange an audit)</w:t>
      </w:r>
      <w:r w:rsidR="009728F8" w:rsidRPr="002D215D">
        <w:t xml:space="preserve"> </w:t>
      </w:r>
      <w:r w:rsidR="00B17FF4" w:rsidRPr="002D215D">
        <w:t>before</w:t>
      </w:r>
      <w:r w:rsidR="009728F8" w:rsidRPr="002D215D">
        <w:t xml:space="preserve"> the enforcement day.</w:t>
      </w:r>
    </w:p>
    <w:p w:rsidR="009728F8" w:rsidRPr="002D215D" w:rsidRDefault="00B44B5D" w:rsidP="00E20DBF">
      <w:pPr>
        <w:pStyle w:val="SubsectionHead"/>
      </w:pPr>
      <w:r w:rsidRPr="002D215D">
        <w:t>M</w:t>
      </w:r>
      <w:r w:rsidR="00B17FF4" w:rsidRPr="002D215D">
        <w:t>onitoring powers</w:t>
      </w:r>
    </w:p>
    <w:p w:rsidR="0067688B" w:rsidRPr="002D215D" w:rsidRDefault="00D17C4A" w:rsidP="00E20DBF">
      <w:pPr>
        <w:pStyle w:val="subsection"/>
      </w:pPr>
      <w:r w:rsidRPr="002D215D">
        <w:tab/>
        <w:t>(5</w:t>
      </w:r>
      <w:r w:rsidR="009728F8" w:rsidRPr="002D215D">
        <w:t>)</w:t>
      </w:r>
      <w:r w:rsidR="009728F8" w:rsidRPr="002D215D">
        <w:tab/>
      </w:r>
      <w:r w:rsidR="0096144C" w:rsidRPr="002D215D">
        <w:t>T</w:t>
      </w:r>
      <w:r w:rsidR="0067688B" w:rsidRPr="002D215D">
        <w:t xml:space="preserve">he provisions and information mentioned </w:t>
      </w:r>
      <w:r w:rsidR="009728F8" w:rsidRPr="002D215D">
        <w:t xml:space="preserve">in </w:t>
      </w:r>
      <w:r w:rsidR="00E20DBF">
        <w:t>subsections 3</w:t>
      </w:r>
      <w:r w:rsidR="003041BF" w:rsidRPr="002D215D">
        <w:t>1</w:t>
      </w:r>
      <w:r w:rsidR="009728F8" w:rsidRPr="002D215D">
        <w:t>(1)</w:t>
      </w:r>
      <w:r w:rsidR="0067688B" w:rsidRPr="002D215D">
        <w:t xml:space="preserve"> and (2) are </w:t>
      </w:r>
      <w:r w:rsidR="00D17FD6" w:rsidRPr="002D215D">
        <w:t xml:space="preserve">not </w:t>
      </w:r>
      <w:r w:rsidR="0067688B" w:rsidRPr="002D215D">
        <w:t>subject to monitoring under Part</w:t>
      </w:r>
      <w:r w:rsidR="002D215D" w:rsidRPr="002D215D">
        <w:t> </w:t>
      </w:r>
      <w:r w:rsidR="0096144C" w:rsidRPr="002D215D">
        <w:t xml:space="preserve">2 of the Regulatory Powers Act </w:t>
      </w:r>
      <w:r w:rsidR="00D17FD6" w:rsidRPr="002D215D">
        <w:t xml:space="preserve">before </w:t>
      </w:r>
      <w:r w:rsidR="0067688B" w:rsidRPr="002D215D">
        <w:t>the enforcement day.</w:t>
      </w:r>
    </w:p>
    <w:p w:rsidR="00B17FF4" w:rsidRPr="002D215D" w:rsidRDefault="00B44B5D" w:rsidP="00E20DBF">
      <w:pPr>
        <w:pStyle w:val="SubsectionHead"/>
      </w:pPr>
      <w:r w:rsidRPr="002D215D">
        <w:t>Investigation powers</w:t>
      </w:r>
    </w:p>
    <w:p w:rsidR="00650737" w:rsidRPr="002D215D" w:rsidRDefault="00DA4D12" w:rsidP="00E20DBF">
      <w:pPr>
        <w:pStyle w:val="subsection"/>
      </w:pPr>
      <w:r w:rsidRPr="002D215D">
        <w:tab/>
        <w:t>(</w:t>
      </w:r>
      <w:r w:rsidR="00D17C4A" w:rsidRPr="002D215D">
        <w:t>6</w:t>
      </w:r>
      <w:r w:rsidR="00B44B5D" w:rsidRPr="002D215D">
        <w:t>)</w:t>
      </w:r>
      <w:r w:rsidR="00B44B5D" w:rsidRPr="002D215D">
        <w:tab/>
      </w:r>
      <w:r w:rsidR="0096144C" w:rsidRPr="002D215D">
        <w:t>T</w:t>
      </w:r>
      <w:r w:rsidR="0067688B" w:rsidRPr="002D215D">
        <w:t xml:space="preserve">he provisions mentioned in </w:t>
      </w:r>
      <w:r w:rsidR="00E20DBF">
        <w:t>subsection 3</w:t>
      </w:r>
      <w:r w:rsidR="003041BF" w:rsidRPr="002D215D">
        <w:t>2</w:t>
      </w:r>
      <w:r w:rsidR="0067688B" w:rsidRPr="002D215D">
        <w:t xml:space="preserve">(1) are </w:t>
      </w:r>
      <w:r w:rsidR="00D17C4A" w:rsidRPr="002D215D">
        <w:t xml:space="preserve">not </w:t>
      </w:r>
      <w:r w:rsidR="0067688B" w:rsidRPr="002D215D">
        <w:t xml:space="preserve">subject to investigation under </w:t>
      </w:r>
      <w:r w:rsidR="0096144C" w:rsidRPr="002D215D">
        <w:t>Part</w:t>
      </w:r>
      <w:r w:rsidR="002D215D" w:rsidRPr="002D215D">
        <w:t> </w:t>
      </w:r>
      <w:r w:rsidR="0096144C" w:rsidRPr="002D215D">
        <w:t>3 of the Regulatory Powers Act</w:t>
      </w:r>
      <w:r w:rsidR="0067688B" w:rsidRPr="002D215D">
        <w:t xml:space="preserve"> </w:t>
      </w:r>
      <w:r w:rsidR="00D17C4A" w:rsidRPr="002D215D">
        <w:t>before</w:t>
      </w:r>
      <w:r w:rsidR="005F285A" w:rsidRPr="002D215D">
        <w:t xml:space="preserve"> the enforcement day.</w:t>
      </w:r>
    </w:p>
    <w:p w:rsidR="00F54E32" w:rsidRPr="002D215D" w:rsidRDefault="00F54E32" w:rsidP="00E20DBF">
      <w:pPr>
        <w:pStyle w:val="ActHead2"/>
        <w:pageBreakBefore/>
      </w:pPr>
      <w:bookmarkStart w:id="51" w:name="_Toc53658008"/>
      <w:r w:rsidRPr="00E20DBF">
        <w:rPr>
          <w:rStyle w:val="CharPartNo"/>
        </w:rPr>
        <w:t>Part</w:t>
      </w:r>
      <w:r w:rsidR="002D215D" w:rsidRPr="00E20DBF">
        <w:rPr>
          <w:rStyle w:val="CharPartNo"/>
        </w:rPr>
        <w:t> </w:t>
      </w:r>
      <w:r w:rsidRPr="00E20DBF">
        <w:rPr>
          <w:rStyle w:val="CharPartNo"/>
        </w:rPr>
        <w:t>5</w:t>
      </w:r>
      <w:r w:rsidRPr="002D215D">
        <w:t>—</w:t>
      </w:r>
      <w:r w:rsidR="000D685C" w:rsidRPr="00E20DBF">
        <w:rPr>
          <w:rStyle w:val="CharPartText"/>
        </w:rPr>
        <w:t>Protected information</w:t>
      </w:r>
      <w:bookmarkEnd w:id="51"/>
    </w:p>
    <w:p w:rsidR="001C2BE1" w:rsidRPr="002D215D" w:rsidRDefault="001C2BE1" w:rsidP="00E20DBF">
      <w:pPr>
        <w:pStyle w:val="ActHead3"/>
      </w:pPr>
      <w:bookmarkStart w:id="52" w:name="_Toc53658009"/>
      <w:r w:rsidRPr="00E20DBF">
        <w:rPr>
          <w:rStyle w:val="CharDivNo"/>
        </w:rPr>
        <w:t>Division</w:t>
      </w:r>
      <w:r w:rsidR="002D215D" w:rsidRPr="00E20DBF">
        <w:rPr>
          <w:rStyle w:val="CharDivNo"/>
        </w:rPr>
        <w:t> </w:t>
      </w:r>
      <w:r w:rsidRPr="00E20DBF">
        <w:rPr>
          <w:rStyle w:val="CharDivNo"/>
        </w:rPr>
        <w:t>1</w:t>
      </w:r>
      <w:r w:rsidRPr="002D215D">
        <w:t>—</w:t>
      </w:r>
      <w:r w:rsidRPr="00E20DBF">
        <w:rPr>
          <w:rStyle w:val="CharDivText"/>
        </w:rPr>
        <w:t>Introduction</w:t>
      </w:r>
      <w:bookmarkEnd w:id="52"/>
    </w:p>
    <w:p w:rsidR="00F54E32" w:rsidRPr="002D215D" w:rsidRDefault="003041BF" w:rsidP="00E20DBF">
      <w:pPr>
        <w:pStyle w:val="ActHead5"/>
      </w:pPr>
      <w:bookmarkStart w:id="53" w:name="_Toc53658010"/>
      <w:r w:rsidRPr="00E20DBF">
        <w:rPr>
          <w:rStyle w:val="CharSectno"/>
        </w:rPr>
        <w:t>38</w:t>
      </w:r>
      <w:r w:rsidR="00F54E32" w:rsidRPr="002D215D">
        <w:t xml:space="preserve">  Simplified outline of this Part</w:t>
      </w:r>
      <w:bookmarkEnd w:id="53"/>
    </w:p>
    <w:p w:rsidR="00F54E32" w:rsidRPr="002D215D" w:rsidRDefault="00F54E32" w:rsidP="00E20DBF">
      <w:pPr>
        <w:pStyle w:val="SOText"/>
      </w:pPr>
      <w:r w:rsidRPr="002D215D">
        <w:t>Information (called protected information) may be obtained under, or in accordance with, this Act.</w:t>
      </w:r>
    </w:p>
    <w:p w:rsidR="00F54E32" w:rsidRPr="002D215D" w:rsidRDefault="00F54E32" w:rsidP="00E20DBF">
      <w:pPr>
        <w:pStyle w:val="SOText"/>
      </w:pPr>
      <w:r w:rsidRPr="002D215D">
        <w:t>This Part sets out the circumstances in which that information may be used or disclosed.</w:t>
      </w:r>
    </w:p>
    <w:p w:rsidR="00F54E32" w:rsidRPr="002D215D" w:rsidRDefault="00F54E32" w:rsidP="00E20DBF">
      <w:pPr>
        <w:pStyle w:val="SOText"/>
      </w:pPr>
      <w:r w:rsidRPr="002D215D">
        <w:t>A</w:t>
      </w:r>
      <w:r w:rsidR="008468C4" w:rsidRPr="002D215D">
        <w:t xml:space="preserve">n entrusted </w:t>
      </w:r>
      <w:r w:rsidRPr="002D215D">
        <w:t>person may commit an offence if the person uses or discloses the information other than in certain circumstances.</w:t>
      </w:r>
    </w:p>
    <w:p w:rsidR="00570108" w:rsidRPr="002D215D" w:rsidRDefault="00570108" w:rsidP="00E20DBF">
      <w:pPr>
        <w:pStyle w:val="notetext"/>
      </w:pPr>
      <w:r w:rsidRPr="002D215D">
        <w:t>Note 1:</w:t>
      </w:r>
      <w:r w:rsidRPr="002D215D">
        <w:tab/>
        <w:t>Division</w:t>
      </w:r>
      <w:r w:rsidR="002D215D" w:rsidRPr="002D215D">
        <w:t> </w:t>
      </w:r>
      <w:r w:rsidRPr="002D215D">
        <w:t xml:space="preserve">2 provides authorisations for the purposes of the </w:t>
      </w:r>
      <w:r w:rsidRPr="002D215D">
        <w:rPr>
          <w:i/>
        </w:rPr>
        <w:t>Privacy Act 19</w:t>
      </w:r>
      <w:r w:rsidR="008A3B3F" w:rsidRPr="002D215D">
        <w:rPr>
          <w:i/>
        </w:rPr>
        <w:t>8</w:t>
      </w:r>
      <w:r w:rsidRPr="002D215D">
        <w:rPr>
          <w:i/>
        </w:rPr>
        <w:t>8</w:t>
      </w:r>
      <w:r w:rsidRPr="002D215D">
        <w:t xml:space="preserve"> and other laws (including the common law).</w:t>
      </w:r>
    </w:p>
    <w:p w:rsidR="00570108" w:rsidRPr="002D215D" w:rsidRDefault="00570108" w:rsidP="00E20DBF">
      <w:pPr>
        <w:pStyle w:val="notetext"/>
      </w:pPr>
      <w:r w:rsidRPr="002D215D">
        <w:t>Note 2:</w:t>
      </w:r>
      <w:r w:rsidRPr="002D215D">
        <w:tab/>
        <w:t xml:space="preserve">Use, in relation to information, includes making a record of the information (see the definition of </w:t>
      </w:r>
      <w:r w:rsidRPr="002D215D">
        <w:rPr>
          <w:b/>
          <w:i/>
        </w:rPr>
        <w:t>use</w:t>
      </w:r>
      <w:r w:rsidRPr="002D215D">
        <w:t xml:space="preserve"> in </w:t>
      </w:r>
      <w:r w:rsidR="00E20DBF">
        <w:t>section 5</w:t>
      </w:r>
      <w:r w:rsidRPr="002D215D">
        <w:t>).</w:t>
      </w:r>
    </w:p>
    <w:p w:rsidR="001C2BE1" w:rsidRPr="002D215D" w:rsidRDefault="001C2BE1" w:rsidP="00E20DBF">
      <w:pPr>
        <w:pStyle w:val="ActHead3"/>
        <w:pageBreakBefore/>
      </w:pPr>
      <w:bookmarkStart w:id="54" w:name="_Toc53658011"/>
      <w:r w:rsidRPr="00E20DBF">
        <w:rPr>
          <w:rStyle w:val="CharDivNo"/>
        </w:rPr>
        <w:t>Division</w:t>
      </w:r>
      <w:r w:rsidR="002D215D" w:rsidRPr="00E20DBF">
        <w:rPr>
          <w:rStyle w:val="CharDivNo"/>
        </w:rPr>
        <w:t> </w:t>
      </w:r>
      <w:r w:rsidRPr="00E20DBF">
        <w:rPr>
          <w:rStyle w:val="CharDivNo"/>
        </w:rPr>
        <w:t>2</w:t>
      </w:r>
      <w:r w:rsidRPr="002D215D">
        <w:t>—</w:t>
      </w:r>
      <w:r w:rsidRPr="00E20DBF">
        <w:rPr>
          <w:rStyle w:val="CharDivText"/>
        </w:rPr>
        <w:t>Authoris</w:t>
      </w:r>
      <w:r w:rsidR="000D685C" w:rsidRPr="00E20DBF">
        <w:rPr>
          <w:rStyle w:val="CharDivText"/>
        </w:rPr>
        <w:t>ed use or disclosure</w:t>
      </w:r>
      <w:bookmarkEnd w:id="54"/>
    </w:p>
    <w:p w:rsidR="00F54E32" w:rsidRPr="002D215D" w:rsidRDefault="003041BF" w:rsidP="00E20DBF">
      <w:pPr>
        <w:pStyle w:val="ActHead5"/>
      </w:pPr>
      <w:bookmarkStart w:id="55" w:name="_Toc53658012"/>
      <w:r w:rsidRPr="00E20DBF">
        <w:rPr>
          <w:rStyle w:val="CharSectno"/>
        </w:rPr>
        <w:t>39</w:t>
      </w:r>
      <w:r w:rsidR="00F54E32" w:rsidRPr="002D215D">
        <w:t xml:space="preserve">  </w:t>
      </w:r>
      <w:r w:rsidR="001C2BE1" w:rsidRPr="002D215D">
        <w:t>P</w:t>
      </w:r>
      <w:r w:rsidR="00F54E32" w:rsidRPr="002D215D">
        <w:t>erforming functions or exercising powers under this Act</w:t>
      </w:r>
      <w:bookmarkEnd w:id="55"/>
    </w:p>
    <w:p w:rsidR="00F54E32" w:rsidRPr="002D215D" w:rsidRDefault="00F54E32" w:rsidP="00E20DBF">
      <w:pPr>
        <w:pStyle w:val="subsection"/>
      </w:pPr>
      <w:r w:rsidRPr="002D215D">
        <w:tab/>
      </w:r>
      <w:r w:rsidRPr="002D215D">
        <w:tab/>
        <w:t>A</w:t>
      </w:r>
      <w:r w:rsidR="00E66603" w:rsidRPr="002D215D">
        <w:t>n entrusted</w:t>
      </w:r>
      <w:r w:rsidRPr="002D215D">
        <w:t xml:space="preserve"> person may use or disclose </w:t>
      </w:r>
      <w:r w:rsidR="00B37D03" w:rsidRPr="002D215D">
        <w:t xml:space="preserve">protected </w:t>
      </w:r>
      <w:r w:rsidRPr="002D215D">
        <w:t>information in performing functions or duties or exercising powers under this Act.</w:t>
      </w:r>
    </w:p>
    <w:p w:rsidR="00E66603" w:rsidRPr="002D215D" w:rsidRDefault="003041BF" w:rsidP="00E20DBF">
      <w:pPr>
        <w:pStyle w:val="ActHead5"/>
      </w:pPr>
      <w:bookmarkStart w:id="56" w:name="_Toc53658013"/>
      <w:r w:rsidRPr="00E20DBF">
        <w:rPr>
          <w:rStyle w:val="CharSectno"/>
        </w:rPr>
        <w:t>40</w:t>
      </w:r>
      <w:r w:rsidR="00E66603" w:rsidRPr="002D215D">
        <w:t xml:space="preserve">  </w:t>
      </w:r>
      <w:r w:rsidR="00410FC6" w:rsidRPr="002D215D">
        <w:t>Policy development</w:t>
      </w:r>
      <w:bookmarkEnd w:id="56"/>
    </w:p>
    <w:p w:rsidR="00D060E0" w:rsidRPr="002D215D" w:rsidRDefault="00E66603" w:rsidP="00E20DBF">
      <w:pPr>
        <w:pStyle w:val="subsection"/>
      </w:pPr>
      <w:r w:rsidRPr="002D215D">
        <w:tab/>
      </w:r>
      <w:r w:rsidRPr="002D215D">
        <w:tab/>
        <w:t xml:space="preserve">An entrusted person </w:t>
      </w:r>
      <w:r w:rsidR="00C466AA" w:rsidRPr="002D215D">
        <w:t>may use</w:t>
      </w:r>
      <w:r w:rsidR="00D060E0" w:rsidRPr="002D215D">
        <w:t xml:space="preserve"> protected information, or disclose protected information to another entrusted person, for the purposes of policy development.</w:t>
      </w:r>
    </w:p>
    <w:p w:rsidR="00F54E32" w:rsidRPr="002D215D" w:rsidRDefault="003041BF" w:rsidP="00E20DBF">
      <w:pPr>
        <w:pStyle w:val="ActHead5"/>
      </w:pPr>
      <w:bookmarkStart w:id="57" w:name="_Toc53658014"/>
      <w:r w:rsidRPr="00E20DBF">
        <w:rPr>
          <w:rStyle w:val="CharSectno"/>
        </w:rPr>
        <w:t>41</w:t>
      </w:r>
      <w:r w:rsidR="00F54E32" w:rsidRPr="002D215D">
        <w:t xml:space="preserve">  </w:t>
      </w:r>
      <w:r w:rsidR="001C2BE1" w:rsidRPr="002D215D">
        <w:t>P</w:t>
      </w:r>
      <w:r w:rsidR="00F54E32" w:rsidRPr="002D215D">
        <w:t>roceedings</w:t>
      </w:r>
      <w:r w:rsidR="00FB21A1" w:rsidRPr="002D215D">
        <w:t xml:space="preserve"> etc.</w:t>
      </w:r>
      <w:bookmarkEnd w:id="57"/>
    </w:p>
    <w:p w:rsidR="00F54E32" w:rsidRPr="002D215D" w:rsidRDefault="00F54E32" w:rsidP="00E20DBF">
      <w:pPr>
        <w:pStyle w:val="subsection"/>
      </w:pPr>
      <w:r w:rsidRPr="002D215D">
        <w:tab/>
      </w:r>
      <w:r w:rsidRPr="002D215D">
        <w:tab/>
        <w:t>A</w:t>
      </w:r>
      <w:r w:rsidR="00E66603" w:rsidRPr="002D215D">
        <w:t>n entrusted</w:t>
      </w:r>
      <w:r w:rsidRPr="002D215D">
        <w:t xml:space="preserve"> person may disclose</w:t>
      </w:r>
      <w:r w:rsidR="00B37D03" w:rsidRPr="002D215D">
        <w:t xml:space="preserve"> protected</w:t>
      </w:r>
      <w:r w:rsidRPr="002D215D">
        <w:t xml:space="preserve"> information:</w:t>
      </w:r>
    </w:p>
    <w:p w:rsidR="00F54E32" w:rsidRPr="002D215D" w:rsidRDefault="00F54E32" w:rsidP="00E20DBF">
      <w:pPr>
        <w:pStyle w:val="paragraph"/>
      </w:pPr>
      <w:r w:rsidRPr="002D215D">
        <w:tab/>
        <w:t>(a)</w:t>
      </w:r>
      <w:r w:rsidRPr="002D215D">
        <w:tab/>
        <w:t>to a court or tribunal, or in accordance with an order of a court or tribunal, for the purposes of proceedings; or</w:t>
      </w:r>
    </w:p>
    <w:p w:rsidR="00F54E32" w:rsidRPr="002D215D" w:rsidRDefault="00F54E32" w:rsidP="00E20DBF">
      <w:pPr>
        <w:pStyle w:val="paragraph"/>
      </w:pPr>
      <w:r w:rsidRPr="002D215D">
        <w:tab/>
        <w:t>(b)</w:t>
      </w:r>
      <w:r w:rsidRPr="002D215D">
        <w:tab/>
        <w:t>to a coronial inquiry, or in accordance with an order of a coroner, for the purposes of a coronial inquiry.</w:t>
      </w:r>
    </w:p>
    <w:p w:rsidR="00F54E32" w:rsidRPr="002D215D" w:rsidRDefault="003041BF" w:rsidP="00E20DBF">
      <w:pPr>
        <w:pStyle w:val="ActHead5"/>
      </w:pPr>
      <w:bookmarkStart w:id="58" w:name="_Toc53658015"/>
      <w:r w:rsidRPr="00E20DBF">
        <w:rPr>
          <w:rStyle w:val="CharSectno"/>
        </w:rPr>
        <w:t>42</w:t>
      </w:r>
      <w:r w:rsidR="00F54E32" w:rsidRPr="002D215D">
        <w:t xml:space="preserve">  </w:t>
      </w:r>
      <w:r w:rsidR="001C2BE1" w:rsidRPr="002D215D">
        <w:t>E</w:t>
      </w:r>
      <w:r w:rsidR="00F54E32" w:rsidRPr="002D215D">
        <w:t>nforcement related activity</w:t>
      </w:r>
      <w:bookmarkEnd w:id="58"/>
    </w:p>
    <w:p w:rsidR="00F54E32" w:rsidRPr="002D215D" w:rsidRDefault="00F54E32" w:rsidP="00E20DBF">
      <w:pPr>
        <w:pStyle w:val="subsection"/>
      </w:pPr>
      <w:r w:rsidRPr="002D215D">
        <w:tab/>
        <w:t>(1)</w:t>
      </w:r>
      <w:r w:rsidRPr="002D215D">
        <w:tab/>
        <w:t>A</w:t>
      </w:r>
      <w:r w:rsidR="00E66603" w:rsidRPr="002D215D">
        <w:t>n entrusted</w:t>
      </w:r>
      <w:r w:rsidRPr="002D215D">
        <w:t xml:space="preserve"> person may use </w:t>
      </w:r>
      <w:r w:rsidR="00B37D03" w:rsidRPr="002D215D">
        <w:t>protected</w:t>
      </w:r>
      <w:r w:rsidRPr="002D215D">
        <w:t xml:space="preserve"> information, or disclose </w:t>
      </w:r>
      <w:r w:rsidR="00FB21A1" w:rsidRPr="002D215D">
        <w:t>protected</w:t>
      </w:r>
      <w:r w:rsidRPr="002D215D">
        <w:t xml:space="preserve"> information to an enforcement body, if the person reasonably believes that the use or disclosure is reasonably necessary for, or directly related to, one or more enforcement related activities being conducted by, or on behalf of, the enforcement body.</w:t>
      </w:r>
    </w:p>
    <w:p w:rsidR="00F54E32" w:rsidRPr="002D215D" w:rsidRDefault="00F54E32" w:rsidP="00E20DBF">
      <w:pPr>
        <w:pStyle w:val="subsection"/>
      </w:pPr>
      <w:r w:rsidRPr="002D215D">
        <w:tab/>
        <w:t>(2)</w:t>
      </w:r>
      <w:r w:rsidRPr="002D215D">
        <w:tab/>
        <w:t xml:space="preserve">An enforcement body to which protected information is disclosed under </w:t>
      </w:r>
      <w:r w:rsidR="002D215D" w:rsidRPr="002D215D">
        <w:t>subsection (</w:t>
      </w:r>
      <w:r w:rsidRPr="002D215D">
        <w:t>1) may use or disclose the information for the purposes of conducting one or more enforcement related activities.</w:t>
      </w:r>
    </w:p>
    <w:p w:rsidR="00F54E32" w:rsidRPr="002D215D" w:rsidRDefault="003041BF" w:rsidP="00E20DBF">
      <w:pPr>
        <w:pStyle w:val="ActHead5"/>
      </w:pPr>
      <w:bookmarkStart w:id="59" w:name="_Toc53658016"/>
      <w:r w:rsidRPr="00E20DBF">
        <w:rPr>
          <w:rStyle w:val="CharSectno"/>
        </w:rPr>
        <w:t>43</w:t>
      </w:r>
      <w:r w:rsidR="00F54E32" w:rsidRPr="002D215D">
        <w:t xml:space="preserve">  </w:t>
      </w:r>
      <w:r w:rsidR="001C2BE1" w:rsidRPr="002D215D">
        <w:t>Information r</w:t>
      </w:r>
      <w:r w:rsidR="00F54E32" w:rsidRPr="002D215D">
        <w:t>equired by another Australian law</w:t>
      </w:r>
      <w:bookmarkEnd w:id="59"/>
    </w:p>
    <w:p w:rsidR="00F54E32" w:rsidRPr="002D215D" w:rsidRDefault="00F54E32" w:rsidP="00E20DBF">
      <w:pPr>
        <w:pStyle w:val="subsection"/>
      </w:pPr>
      <w:r w:rsidRPr="002D215D">
        <w:tab/>
      </w:r>
      <w:r w:rsidRPr="002D215D">
        <w:tab/>
        <w:t>A</w:t>
      </w:r>
      <w:r w:rsidR="00E66603" w:rsidRPr="002D215D">
        <w:t>n entrusted</w:t>
      </w:r>
      <w:r w:rsidRPr="002D215D">
        <w:t xml:space="preserve"> person </w:t>
      </w:r>
      <w:r w:rsidR="00B37D03" w:rsidRPr="002D215D">
        <w:t xml:space="preserve">may use or disclose protected </w:t>
      </w:r>
      <w:r w:rsidRPr="002D215D">
        <w:t>information if the use or disclosure is required under an Australian law other than this Act.</w:t>
      </w:r>
    </w:p>
    <w:p w:rsidR="00F54E32" w:rsidRPr="002D215D" w:rsidRDefault="003041BF" w:rsidP="00E20DBF">
      <w:pPr>
        <w:pStyle w:val="ActHead5"/>
      </w:pPr>
      <w:bookmarkStart w:id="60" w:name="_Toc53658017"/>
      <w:r w:rsidRPr="00E20DBF">
        <w:rPr>
          <w:rStyle w:val="CharSectno"/>
        </w:rPr>
        <w:t>44</w:t>
      </w:r>
      <w:r w:rsidR="00F54E32" w:rsidRPr="002D215D">
        <w:t xml:space="preserve">  </w:t>
      </w:r>
      <w:r w:rsidR="001C2BE1" w:rsidRPr="002D215D">
        <w:t>Person to whom information relates</w:t>
      </w:r>
      <w:r w:rsidR="00FB21A1" w:rsidRPr="002D215D">
        <w:t>—disclosure</w:t>
      </w:r>
      <w:r w:rsidR="001C2BE1" w:rsidRPr="002D215D">
        <w:t xml:space="preserve"> and consent</w:t>
      </w:r>
      <w:bookmarkEnd w:id="60"/>
    </w:p>
    <w:p w:rsidR="00F54E32" w:rsidRPr="002D215D" w:rsidRDefault="00F54E32" w:rsidP="00E20DBF">
      <w:pPr>
        <w:pStyle w:val="subsection"/>
      </w:pPr>
      <w:r w:rsidRPr="002D215D">
        <w:tab/>
        <w:t>(1)</w:t>
      </w:r>
      <w:r w:rsidRPr="002D215D">
        <w:tab/>
        <w:t>A</w:t>
      </w:r>
      <w:r w:rsidR="00E66603" w:rsidRPr="002D215D">
        <w:t>n entrusted</w:t>
      </w:r>
      <w:r w:rsidRPr="002D215D">
        <w:t xml:space="preserve"> person </w:t>
      </w:r>
      <w:r w:rsidR="00B37D03" w:rsidRPr="002D215D">
        <w:t>may disclose protected</w:t>
      </w:r>
      <w:r w:rsidRPr="002D215D">
        <w:t xml:space="preserve"> information to the person to whom the information relates.</w:t>
      </w:r>
    </w:p>
    <w:p w:rsidR="00F54E32" w:rsidRPr="002D215D" w:rsidRDefault="00F54E32" w:rsidP="00E20DBF">
      <w:pPr>
        <w:pStyle w:val="subsection"/>
      </w:pPr>
      <w:r w:rsidRPr="002D215D">
        <w:tab/>
        <w:t>(2)</w:t>
      </w:r>
      <w:r w:rsidRPr="002D215D">
        <w:tab/>
        <w:t>A</w:t>
      </w:r>
      <w:r w:rsidR="00E66603" w:rsidRPr="002D215D">
        <w:t>n entrusted</w:t>
      </w:r>
      <w:r w:rsidRPr="002D215D">
        <w:t xml:space="preserve"> person may use or disclose </w:t>
      </w:r>
      <w:r w:rsidR="00B37D03" w:rsidRPr="002D215D">
        <w:t>protected</w:t>
      </w:r>
      <w:r w:rsidRPr="002D215D">
        <w:t xml:space="preserve"> information for a purpose if the person to whom the information relates has expressly consented to the </w:t>
      </w:r>
      <w:r w:rsidR="00AD4082" w:rsidRPr="002D215D">
        <w:t>entrusted</w:t>
      </w:r>
      <w:r w:rsidRPr="002D215D">
        <w:t xml:space="preserve"> person using or disclosing the information for that purpose.</w:t>
      </w:r>
    </w:p>
    <w:p w:rsidR="00F54E32" w:rsidRPr="002D215D" w:rsidRDefault="003041BF" w:rsidP="00E20DBF">
      <w:pPr>
        <w:pStyle w:val="ActHead5"/>
      </w:pPr>
      <w:bookmarkStart w:id="61" w:name="_Toc53658018"/>
      <w:r w:rsidRPr="00E20DBF">
        <w:rPr>
          <w:rStyle w:val="CharSectno"/>
        </w:rPr>
        <w:t>45</w:t>
      </w:r>
      <w:r w:rsidR="00F54E32" w:rsidRPr="002D215D">
        <w:t xml:space="preserve">  </w:t>
      </w:r>
      <w:r w:rsidR="001C2BE1" w:rsidRPr="002D215D">
        <w:t>P</w:t>
      </w:r>
      <w:r w:rsidR="00F54E32" w:rsidRPr="002D215D">
        <w:t>erson who provided information</w:t>
      </w:r>
      <w:bookmarkEnd w:id="61"/>
    </w:p>
    <w:p w:rsidR="00F54E32" w:rsidRPr="002D215D" w:rsidRDefault="00F54E32" w:rsidP="00E20DBF">
      <w:pPr>
        <w:pStyle w:val="subsection"/>
      </w:pPr>
      <w:r w:rsidRPr="002D215D">
        <w:tab/>
      </w:r>
      <w:r w:rsidRPr="002D215D">
        <w:tab/>
        <w:t>A</w:t>
      </w:r>
      <w:r w:rsidR="00E66603" w:rsidRPr="002D215D">
        <w:t>n entrusted</w:t>
      </w:r>
      <w:r w:rsidRPr="002D215D">
        <w:t xml:space="preserve"> person may disclose </w:t>
      </w:r>
      <w:r w:rsidR="00B37D03" w:rsidRPr="002D215D">
        <w:t>protected</w:t>
      </w:r>
      <w:r w:rsidRPr="002D215D">
        <w:t xml:space="preserve"> information to the person who provided the information.</w:t>
      </w:r>
    </w:p>
    <w:p w:rsidR="001C2BE1" w:rsidRPr="002D215D" w:rsidRDefault="001C2BE1" w:rsidP="00E20DBF">
      <w:pPr>
        <w:pStyle w:val="ActHead3"/>
        <w:pageBreakBefore/>
      </w:pPr>
      <w:bookmarkStart w:id="62" w:name="_Toc53658019"/>
      <w:r w:rsidRPr="00E20DBF">
        <w:rPr>
          <w:rStyle w:val="CharDivNo"/>
        </w:rPr>
        <w:t>Division</w:t>
      </w:r>
      <w:r w:rsidR="002D215D" w:rsidRPr="00E20DBF">
        <w:rPr>
          <w:rStyle w:val="CharDivNo"/>
        </w:rPr>
        <w:t> </w:t>
      </w:r>
      <w:r w:rsidRPr="00E20DBF">
        <w:rPr>
          <w:rStyle w:val="CharDivNo"/>
        </w:rPr>
        <w:t>3</w:t>
      </w:r>
      <w:r w:rsidRPr="002D215D">
        <w:t>—</w:t>
      </w:r>
      <w:r w:rsidRPr="00E20DBF">
        <w:rPr>
          <w:rStyle w:val="CharDivText"/>
        </w:rPr>
        <w:t>Unauthorised use or disclosure</w:t>
      </w:r>
      <w:bookmarkEnd w:id="62"/>
    </w:p>
    <w:p w:rsidR="00F54E32" w:rsidRPr="002D215D" w:rsidRDefault="003041BF" w:rsidP="00E20DBF">
      <w:pPr>
        <w:pStyle w:val="ActHead5"/>
      </w:pPr>
      <w:bookmarkStart w:id="63" w:name="_Toc53658020"/>
      <w:r w:rsidRPr="00E20DBF">
        <w:rPr>
          <w:rStyle w:val="CharSectno"/>
        </w:rPr>
        <w:t>46</w:t>
      </w:r>
      <w:r w:rsidR="00F54E32" w:rsidRPr="002D215D">
        <w:t xml:space="preserve">  </w:t>
      </w:r>
      <w:r w:rsidR="001C2BE1" w:rsidRPr="002D215D">
        <w:t>Unauthorised use or disclosure</w:t>
      </w:r>
      <w:bookmarkEnd w:id="63"/>
    </w:p>
    <w:p w:rsidR="00F54E32" w:rsidRPr="002D215D" w:rsidRDefault="00F54E32" w:rsidP="00E20DBF">
      <w:pPr>
        <w:pStyle w:val="SubsectionHead"/>
      </w:pPr>
      <w:r w:rsidRPr="002D215D">
        <w:t>Fault</w:t>
      </w:r>
      <w:r w:rsidR="00E20DBF">
        <w:noBreakHyphen/>
      </w:r>
      <w:r w:rsidRPr="002D215D">
        <w:t>based offence</w:t>
      </w:r>
    </w:p>
    <w:p w:rsidR="00F54E32" w:rsidRPr="002D215D" w:rsidRDefault="00F54E32" w:rsidP="00E20DBF">
      <w:pPr>
        <w:pStyle w:val="subsection"/>
      </w:pPr>
      <w:r w:rsidRPr="002D215D">
        <w:tab/>
        <w:t>(1)</w:t>
      </w:r>
      <w:r w:rsidRPr="002D215D">
        <w:tab/>
        <w:t>A person commits an offence if:</w:t>
      </w:r>
    </w:p>
    <w:p w:rsidR="00F54E32" w:rsidRPr="002D215D" w:rsidRDefault="00F54E32" w:rsidP="00E20DBF">
      <w:pPr>
        <w:pStyle w:val="paragraph"/>
      </w:pPr>
      <w:r w:rsidRPr="002D215D">
        <w:tab/>
        <w:t>(a)</w:t>
      </w:r>
      <w:r w:rsidRPr="002D215D">
        <w:tab/>
        <w:t xml:space="preserve">the person </w:t>
      </w:r>
      <w:r w:rsidR="00E66603" w:rsidRPr="002D215D">
        <w:t>is or was an entrusted person</w:t>
      </w:r>
      <w:r w:rsidR="00BE01BE" w:rsidRPr="002D215D">
        <w:t>;</w:t>
      </w:r>
      <w:r w:rsidRPr="002D215D">
        <w:t xml:space="preserve"> and</w:t>
      </w:r>
    </w:p>
    <w:p w:rsidR="00AD4082" w:rsidRPr="002D215D" w:rsidRDefault="00AD4082" w:rsidP="00E20DBF">
      <w:pPr>
        <w:pStyle w:val="paragraph"/>
      </w:pPr>
      <w:r w:rsidRPr="002D215D">
        <w:tab/>
        <w:t>(b)</w:t>
      </w:r>
      <w:r w:rsidRPr="002D215D">
        <w:tab/>
        <w:t xml:space="preserve">the person </w:t>
      </w:r>
      <w:r w:rsidR="00596ED5" w:rsidRPr="002D215D">
        <w:t>obtains</w:t>
      </w:r>
      <w:r w:rsidRPr="002D215D">
        <w:t xml:space="preserve"> protected information in the person’s capacity as an entrusted person; and</w:t>
      </w:r>
    </w:p>
    <w:p w:rsidR="00F54E32" w:rsidRPr="002D215D" w:rsidRDefault="00AD4082" w:rsidP="00E20DBF">
      <w:pPr>
        <w:pStyle w:val="paragraph"/>
      </w:pPr>
      <w:r w:rsidRPr="002D215D">
        <w:tab/>
        <w:t>(c</w:t>
      </w:r>
      <w:r w:rsidR="00F54E32" w:rsidRPr="002D215D">
        <w:t>)</w:t>
      </w:r>
      <w:r w:rsidR="00F54E32" w:rsidRPr="002D215D">
        <w:tab/>
        <w:t xml:space="preserve">the person uses or discloses </w:t>
      </w:r>
      <w:r w:rsidRPr="002D215D">
        <w:t>the</w:t>
      </w:r>
      <w:r w:rsidR="00F54E32" w:rsidRPr="002D215D">
        <w:t xml:space="preserve"> information; and</w:t>
      </w:r>
    </w:p>
    <w:p w:rsidR="00F54E32" w:rsidRPr="002D215D" w:rsidRDefault="00AD4082" w:rsidP="00E20DBF">
      <w:pPr>
        <w:pStyle w:val="paragraph"/>
      </w:pPr>
      <w:r w:rsidRPr="002D215D">
        <w:tab/>
        <w:t>(d</w:t>
      </w:r>
      <w:r w:rsidR="00F54E32" w:rsidRPr="002D215D">
        <w:t>)</w:t>
      </w:r>
      <w:r w:rsidR="00F54E32" w:rsidRPr="002D215D">
        <w:tab/>
        <w:t xml:space="preserve">the use or disclosure is not authorised by a provision </w:t>
      </w:r>
      <w:r w:rsidR="004E021E" w:rsidRPr="002D215D">
        <w:t>of</w:t>
      </w:r>
      <w:r w:rsidR="00F54E32" w:rsidRPr="002D215D">
        <w:t xml:space="preserve"> this Part.</w:t>
      </w:r>
    </w:p>
    <w:p w:rsidR="00F54E32" w:rsidRPr="002D215D" w:rsidRDefault="00F54E32" w:rsidP="00E20DBF">
      <w:pPr>
        <w:pStyle w:val="Penalty"/>
      </w:pPr>
      <w:r w:rsidRPr="002D215D">
        <w:t>Penalty:</w:t>
      </w:r>
      <w:r w:rsidRPr="002D215D">
        <w:tab/>
        <w:t>Imprisonment for 2 years or 120 penalty units, or both.</w:t>
      </w:r>
    </w:p>
    <w:p w:rsidR="00F54E32" w:rsidRPr="002D215D" w:rsidRDefault="00F54E32" w:rsidP="00E20DBF">
      <w:pPr>
        <w:pStyle w:val="SubsectionHead"/>
      </w:pPr>
      <w:r w:rsidRPr="002D215D">
        <w:t>Exception for use or disclosure in good faith</w:t>
      </w:r>
    </w:p>
    <w:p w:rsidR="00F54E32" w:rsidRPr="002D215D" w:rsidRDefault="00F54E32" w:rsidP="00E20DBF">
      <w:pPr>
        <w:pStyle w:val="subsection"/>
      </w:pPr>
      <w:r w:rsidRPr="002D215D">
        <w:tab/>
        <w:t>(2)</w:t>
      </w:r>
      <w:r w:rsidRPr="002D215D">
        <w:tab/>
      </w:r>
      <w:r w:rsidR="002D215D" w:rsidRPr="002D215D">
        <w:t>Subsection (</w:t>
      </w:r>
      <w:r w:rsidRPr="002D215D">
        <w:t>1) does not apply to a person to the extent that the person uses or discloses protected information in good faith and in purported compliance with a provision in this Part.</w:t>
      </w:r>
    </w:p>
    <w:p w:rsidR="00F54E32" w:rsidRPr="002D215D" w:rsidRDefault="00F54E32" w:rsidP="00E20DBF">
      <w:pPr>
        <w:pStyle w:val="notetext"/>
      </w:pPr>
      <w:r w:rsidRPr="002D215D">
        <w:t>Note:</w:t>
      </w:r>
      <w:r w:rsidRPr="002D215D">
        <w:tab/>
        <w:t xml:space="preserve">A defendant bears an evidential burden in relation to the matter in this </w:t>
      </w:r>
      <w:r w:rsidR="002D215D" w:rsidRPr="002D215D">
        <w:t>subsection (</w:t>
      </w:r>
      <w:r w:rsidRPr="002D215D">
        <w:t xml:space="preserve">see </w:t>
      </w:r>
      <w:r w:rsidR="00E20DBF">
        <w:t>subsection 1</w:t>
      </w:r>
      <w:r w:rsidRPr="002D215D">
        <w:t xml:space="preserve">3.3(3) of the </w:t>
      </w:r>
      <w:r w:rsidRPr="002D215D">
        <w:rPr>
          <w:i/>
        </w:rPr>
        <w:t>Criminal Code</w:t>
      </w:r>
      <w:r w:rsidRPr="002D215D">
        <w:t>).</w:t>
      </w:r>
    </w:p>
    <w:p w:rsidR="00EE6F5B" w:rsidRPr="002D215D" w:rsidRDefault="00B51AFC" w:rsidP="00E20DBF">
      <w:pPr>
        <w:pStyle w:val="ActHead2"/>
        <w:pageBreakBefore/>
      </w:pPr>
      <w:bookmarkStart w:id="64" w:name="_Toc53658021"/>
      <w:r w:rsidRPr="00E20DBF">
        <w:rPr>
          <w:rStyle w:val="CharPartNo"/>
        </w:rPr>
        <w:t>Part</w:t>
      </w:r>
      <w:r w:rsidR="002D215D" w:rsidRPr="00E20DBF">
        <w:rPr>
          <w:rStyle w:val="CharPartNo"/>
        </w:rPr>
        <w:t> </w:t>
      </w:r>
      <w:r w:rsidR="00F54E32" w:rsidRPr="00E20DBF">
        <w:rPr>
          <w:rStyle w:val="CharPartNo"/>
        </w:rPr>
        <w:t>6</w:t>
      </w:r>
      <w:r w:rsidRPr="002D215D">
        <w:t>—</w:t>
      </w:r>
      <w:r w:rsidRPr="00E20DBF">
        <w:rPr>
          <w:rStyle w:val="CharPartText"/>
        </w:rPr>
        <w:t>Miscellaneous</w:t>
      </w:r>
      <w:bookmarkEnd w:id="64"/>
    </w:p>
    <w:p w:rsidR="00441023" w:rsidRPr="002D215D" w:rsidRDefault="00441023" w:rsidP="00E20DBF">
      <w:pPr>
        <w:pStyle w:val="ActHead3"/>
      </w:pPr>
      <w:bookmarkStart w:id="65" w:name="_Toc53658022"/>
      <w:r w:rsidRPr="00E20DBF">
        <w:rPr>
          <w:rStyle w:val="CharDivNo"/>
        </w:rPr>
        <w:t>Division</w:t>
      </w:r>
      <w:r w:rsidR="002D215D" w:rsidRPr="00E20DBF">
        <w:rPr>
          <w:rStyle w:val="CharDivNo"/>
        </w:rPr>
        <w:t> </w:t>
      </w:r>
      <w:r w:rsidRPr="00E20DBF">
        <w:rPr>
          <w:rStyle w:val="CharDivNo"/>
        </w:rPr>
        <w:t>1</w:t>
      </w:r>
      <w:r w:rsidRPr="002D215D">
        <w:t>—</w:t>
      </w:r>
      <w:r w:rsidRPr="00E20DBF">
        <w:rPr>
          <w:rStyle w:val="CharDivText"/>
        </w:rPr>
        <w:t>Introduction</w:t>
      </w:r>
      <w:bookmarkEnd w:id="65"/>
    </w:p>
    <w:p w:rsidR="00BF6C88" w:rsidRPr="002D215D" w:rsidRDefault="003041BF" w:rsidP="00E20DBF">
      <w:pPr>
        <w:pStyle w:val="ActHead5"/>
      </w:pPr>
      <w:bookmarkStart w:id="66" w:name="_Toc53658023"/>
      <w:r w:rsidRPr="00E20DBF">
        <w:rPr>
          <w:rStyle w:val="CharSectno"/>
        </w:rPr>
        <w:t>47</w:t>
      </w:r>
      <w:r w:rsidR="009561BE" w:rsidRPr="002D215D">
        <w:t xml:space="preserve">  </w:t>
      </w:r>
      <w:r w:rsidR="00BF6C88" w:rsidRPr="002D215D">
        <w:t>Simplified outline of this Part</w:t>
      </w:r>
      <w:bookmarkEnd w:id="66"/>
    </w:p>
    <w:p w:rsidR="00915DC1" w:rsidRPr="00D02DA8" w:rsidRDefault="00915DC1" w:rsidP="00E20DBF">
      <w:pPr>
        <w:pStyle w:val="SOText"/>
      </w:pPr>
      <w:r w:rsidRPr="00D02DA8">
        <w:t>This Part deals with miscellaneous matters, such as the review of decisions, the continuation of certain obligations for former reporting entities, annual reporting, a statutory review and the power to make rules.</w:t>
      </w:r>
    </w:p>
    <w:p w:rsidR="001115A5" w:rsidRPr="002D215D" w:rsidRDefault="001768F2" w:rsidP="00E20DBF">
      <w:pPr>
        <w:pStyle w:val="SOText"/>
      </w:pPr>
      <w:r w:rsidRPr="002D215D">
        <w:t>This Part</w:t>
      </w:r>
      <w:r w:rsidR="001115A5" w:rsidRPr="002D215D">
        <w:t xml:space="preserve"> </w:t>
      </w:r>
      <w:r w:rsidR="00990AAE" w:rsidRPr="002D215D">
        <w:t xml:space="preserve">also </w:t>
      </w:r>
      <w:r w:rsidR="001115A5" w:rsidRPr="002D215D">
        <w:t xml:space="preserve">provides for obligations and conduct of entities that </w:t>
      </w:r>
      <w:r w:rsidR="00823D1B" w:rsidRPr="002D215D">
        <w:t>do not have legal personality</w:t>
      </w:r>
      <w:r w:rsidR="001115A5" w:rsidRPr="002D215D">
        <w:t xml:space="preserve"> to be attributed to legal persons.</w:t>
      </w:r>
    </w:p>
    <w:p w:rsidR="00915DC1" w:rsidRPr="00D02DA8" w:rsidRDefault="00915DC1" w:rsidP="00E20DBF">
      <w:pPr>
        <w:pStyle w:val="SOText"/>
      </w:pPr>
      <w:r w:rsidRPr="00D02DA8">
        <w:t>In addition, this Part provides that certain entities are taken to have become reporting entities before the commencement day, with their first reporting periods starting on or after the commencement day. It also provides for further time after the commencement day for entities to voluntarily elect to become reporting entities.</w:t>
      </w:r>
    </w:p>
    <w:p w:rsidR="004B5F03" w:rsidRPr="002D215D" w:rsidRDefault="004B5F03" w:rsidP="00E20DBF">
      <w:pPr>
        <w:pStyle w:val="notetext"/>
      </w:pPr>
      <w:r w:rsidRPr="002D215D">
        <w:t>Note:</w:t>
      </w:r>
      <w:r w:rsidRPr="002D215D">
        <w:tab/>
        <w:t>See section</w:t>
      </w:r>
      <w:r w:rsidR="002D215D" w:rsidRPr="002D215D">
        <w:t> </w:t>
      </w:r>
      <w:r w:rsidRPr="002D215D">
        <w:t>97 of the Regulatory Powers Act in relation to civil penalty provisions contravened by employees, agents or officers of bodies corporate.</w:t>
      </w:r>
    </w:p>
    <w:p w:rsidR="00825444" w:rsidRPr="002D215D" w:rsidRDefault="00825444" w:rsidP="00E20DBF">
      <w:pPr>
        <w:pStyle w:val="ActHead3"/>
        <w:pageBreakBefore/>
      </w:pPr>
      <w:bookmarkStart w:id="67" w:name="_Toc53658024"/>
      <w:r w:rsidRPr="00E20DBF">
        <w:rPr>
          <w:rStyle w:val="CharDivNo"/>
        </w:rPr>
        <w:t>Division</w:t>
      </w:r>
      <w:r w:rsidR="002D215D" w:rsidRPr="00E20DBF">
        <w:rPr>
          <w:rStyle w:val="CharDivNo"/>
        </w:rPr>
        <w:t> </w:t>
      </w:r>
      <w:r w:rsidR="00441023" w:rsidRPr="00E20DBF">
        <w:rPr>
          <w:rStyle w:val="CharDivNo"/>
        </w:rPr>
        <w:t>2</w:t>
      </w:r>
      <w:r w:rsidRPr="002D215D">
        <w:t>—</w:t>
      </w:r>
      <w:r w:rsidR="00E703D5" w:rsidRPr="00E20DBF">
        <w:rPr>
          <w:rStyle w:val="CharDivText"/>
        </w:rPr>
        <w:t xml:space="preserve">Treatment of </w:t>
      </w:r>
      <w:r w:rsidR="00AD1A8D" w:rsidRPr="00E20DBF">
        <w:rPr>
          <w:rStyle w:val="CharDivText"/>
        </w:rPr>
        <w:t>certain kinds of entities</w:t>
      </w:r>
      <w:bookmarkEnd w:id="67"/>
    </w:p>
    <w:p w:rsidR="00330A02" w:rsidRPr="002D215D" w:rsidRDefault="003041BF" w:rsidP="00E20DBF">
      <w:pPr>
        <w:pStyle w:val="ActHead5"/>
      </w:pPr>
      <w:bookmarkStart w:id="68" w:name="_Toc53658025"/>
      <w:r w:rsidRPr="00E20DBF">
        <w:rPr>
          <w:rStyle w:val="CharSectno"/>
        </w:rPr>
        <w:t>48</w:t>
      </w:r>
      <w:r w:rsidR="00330A02" w:rsidRPr="002D215D">
        <w:t xml:space="preserve">  Treatment of partnerships</w:t>
      </w:r>
      <w:bookmarkEnd w:id="68"/>
    </w:p>
    <w:p w:rsidR="00330A02" w:rsidRPr="002D215D" w:rsidRDefault="00330A02" w:rsidP="00E20DBF">
      <w:pPr>
        <w:pStyle w:val="subsection"/>
      </w:pPr>
      <w:r w:rsidRPr="002D215D">
        <w:tab/>
        <w:t>(1)</w:t>
      </w:r>
      <w:r w:rsidRPr="002D215D">
        <w:tab/>
        <w:t>This Act applies to a</w:t>
      </w:r>
      <w:r w:rsidR="00026018" w:rsidRPr="002D215D">
        <w:t xml:space="preserve"> reporting entity that is a</w:t>
      </w:r>
      <w:r w:rsidRPr="002D215D">
        <w:t xml:space="preserve"> partnership with the c</w:t>
      </w:r>
      <w:r w:rsidR="00736854" w:rsidRPr="002D215D">
        <w:t>hanges set out in this section.</w:t>
      </w:r>
    </w:p>
    <w:p w:rsidR="00330A02" w:rsidRPr="002D215D" w:rsidRDefault="00330A02" w:rsidP="00E20DBF">
      <w:pPr>
        <w:pStyle w:val="subsection"/>
      </w:pPr>
      <w:r w:rsidRPr="002D215D">
        <w:tab/>
        <w:t>(2)</w:t>
      </w:r>
      <w:r w:rsidRPr="002D215D">
        <w:tab/>
        <w:t>An obligation that would otherwise be imposed on the partnership by this Act is imposed on each partner instead, but may be discharged by any of the partners.</w:t>
      </w:r>
    </w:p>
    <w:p w:rsidR="00330A02" w:rsidRPr="002D215D" w:rsidRDefault="00330A02" w:rsidP="00E20DBF">
      <w:pPr>
        <w:pStyle w:val="subsection"/>
      </w:pPr>
      <w:r w:rsidRPr="002D215D">
        <w:tab/>
        <w:t>(3)</w:t>
      </w:r>
      <w:r w:rsidRPr="002D215D">
        <w:tab/>
        <w:t>A civil penalty provision of this Act that would otherwise have been contravened by the partnership is taken to have been contravened by each partner in the partnership, at the time the provision was contravened, who:</w:t>
      </w:r>
    </w:p>
    <w:p w:rsidR="00330A02" w:rsidRPr="002D215D" w:rsidRDefault="00330A02" w:rsidP="00E20DBF">
      <w:pPr>
        <w:pStyle w:val="paragraph"/>
      </w:pPr>
      <w:r w:rsidRPr="002D215D">
        <w:tab/>
        <w:t>(a)</w:t>
      </w:r>
      <w:r w:rsidRPr="002D215D">
        <w:tab/>
        <w:t>did the relevant act or made the relevant omission; or</w:t>
      </w:r>
    </w:p>
    <w:p w:rsidR="00330A02" w:rsidRPr="002D215D" w:rsidRDefault="00330A02" w:rsidP="00E20DBF">
      <w:pPr>
        <w:pStyle w:val="paragraph"/>
      </w:pPr>
      <w:r w:rsidRPr="002D215D">
        <w:tab/>
        <w:t>(b)</w:t>
      </w:r>
      <w:r w:rsidRPr="002D215D">
        <w:tab/>
        <w:t>aided, abetted, counselled or procured the relevant act or omission; or</w:t>
      </w:r>
    </w:p>
    <w:p w:rsidR="00330A02" w:rsidRPr="002D215D" w:rsidRDefault="00330A02" w:rsidP="00E20DBF">
      <w:pPr>
        <w:pStyle w:val="paragraph"/>
      </w:pPr>
      <w:r w:rsidRPr="002D215D">
        <w:tab/>
        <w:t>(c)</w:t>
      </w:r>
      <w:r w:rsidRPr="002D215D">
        <w:tab/>
        <w:t>was in any way knowingly concerned in, or party to, the relevant act or omission (whether directly or indirectly and whether by any act or omission of the partner).</w:t>
      </w:r>
    </w:p>
    <w:p w:rsidR="00330A02" w:rsidRPr="002D215D" w:rsidRDefault="004C3A74" w:rsidP="00E20DBF">
      <w:pPr>
        <w:pStyle w:val="subsection"/>
      </w:pPr>
      <w:r w:rsidRPr="002D215D">
        <w:tab/>
        <w:t>(4</w:t>
      </w:r>
      <w:r w:rsidR="00330A02" w:rsidRPr="002D215D">
        <w:t>)</w:t>
      </w:r>
      <w:r w:rsidR="00330A02" w:rsidRPr="002D215D">
        <w:tab/>
        <w:t>For the purposes of this Act, a change in the composition of a partnership does not affect the continuity of the partnership.</w:t>
      </w:r>
    </w:p>
    <w:p w:rsidR="00330A02" w:rsidRPr="002D215D" w:rsidRDefault="003041BF" w:rsidP="00E20DBF">
      <w:pPr>
        <w:pStyle w:val="ActHead5"/>
      </w:pPr>
      <w:bookmarkStart w:id="69" w:name="_Toc53658026"/>
      <w:r w:rsidRPr="00E20DBF">
        <w:rPr>
          <w:rStyle w:val="CharSectno"/>
        </w:rPr>
        <w:t>49</w:t>
      </w:r>
      <w:r w:rsidR="00330A02" w:rsidRPr="002D215D">
        <w:t xml:space="preserve">  Treatment of unincorporated associations</w:t>
      </w:r>
      <w:r w:rsidR="00361963" w:rsidRPr="002D215D">
        <w:t xml:space="preserve"> or bodies of persons</w:t>
      </w:r>
      <w:bookmarkEnd w:id="69"/>
    </w:p>
    <w:p w:rsidR="00330A02" w:rsidRPr="002D215D" w:rsidRDefault="00330A02" w:rsidP="00E20DBF">
      <w:pPr>
        <w:pStyle w:val="subsection"/>
      </w:pPr>
      <w:r w:rsidRPr="002D215D">
        <w:tab/>
        <w:t>(1)</w:t>
      </w:r>
      <w:r w:rsidRPr="002D215D">
        <w:tab/>
        <w:t xml:space="preserve">This Act applies to </w:t>
      </w:r>
      <w:r w:rsidR="00026018" w:rsidRPr="002D215D">
        <w:t xml:space="preserve">a reporting entity that is </w:t>
      </w:r>
      <w:r w:rsidRPr="002D215D">
        <w:t>an unincorporated association</w:t>
      </w:r>
      <w:r w:rsidR="00361963" w:rsidRPr="002D215D">
        <w:t xml:space="preserve"> or body of persons</w:t>
      </w:r>
      <w:r w:rsidRPr="002D215D">
        <w:t xml:space="preserve"> with the changes set out in this section.</w:t>
      </w:r>
    </w:p>
    <w:p w:rsidR="00330A02" w:rsidRPr="002D215D" w:rsidRDefault="00330A02" w:rsidP="00E20DBF">
      <w:pPr>
        <w:pStyle w:val="subsection"/>
      </w:pPr>
      <w:r w:rsidRPr="002D215D">
        <w:tab/>
        <w:t>(2)</w:t>
      </w:r>
      <w:r w:rsidRPr="002D215D">
        <w:tab/>
        <w:t xml:space="preserve">An obligation that would otherwise be imposed on the association </w:t>
      </w:r>
      <w:r w:rsidR="00361963" w:rsidRPr="002D215D">
        <w:t xml:space="preserve">or body of persons </w:t>
      </w:r>
      <w:r w:rsidRPr="002D215D">
        <w:t xml:space="preserve">by this Act is imposed on each member of the committee of management </w:t>
      </w:r>
      <w:r w:rsidR="00361963" w:rsidRPr="002D215D">
        <w:t xml:space="preserve">of the association or body </w:t>
      </w:r>
      <w:r w:rsidRPr="002D215D">
        <w:t>instead, but</w:t>
      </w:r>
      <w:r w:rsidR="00361963" w:rsidRPr="002D215D">
        <w:t xml:space="preserve"> may be discharged by any of those </w:t>
      </w:r>
      <w:r w:rsidRPr="002D215D">
        <w:t>members.</w:t>
      </w:r>
    </w:p>
    <w:p w:rsidR="00330A02" w:rsidRPr="002D215D" w:rsidRDefault="00330A02" w:rsidP="00E20DBF">
      <w:pPr>
        <w:pStyle w:val="subsection"/>
      </w:pPr>
      <w:r w:rsidRPr="002D215D">
        <w:tab/>
        <w:t>(3)</w:t>
      </w:r>
      <w:r w:rsidRPr="002D215D">
        <w:tab/>
        <w:t>A civil penalty provision of this Act that would otherwise have been contravened by the unincorporated association</w:t>
      </w:r>
      <w:r w:rsidR="00361963" w:rsidRPr="002D215D">
        <w:t xml:space="preserve"> or body of persons</w:t>
      </w:r>
      <w:r w:rsidRPr="002D215D">
        <w:t xml:space="preserve"> is taken to have been contravened by each member of the committee of management</w:t>
      </w:r>
      <w:r w:rsidR="00361963" w:rsidRPr="002D215D">
        <w:t xml:space="preserve"> of the association or body</w:t>
      </w:r>
      <w:r w:rsidRPr="002D215D">
        <w:t>, at the time the provision was contravened, who:</w:t>
      </w:r>
    </w:p>
    <w:p w:rsidR="00330A02" w:rsidRPr="002D215D" w:rsidRDefault="00330A02" w:rsidP="00E20DBF">
      <w:pPr>
        <w:pStyle w:val="paragraph"/>
      </w:pPr>
      <w:r w:rsidRPr="002D215D">
        <w:tab/>
        <w:t>(a)</w:t>
      </w:r>
      <w:r w:rsidRPr="002D215D">
        <w:tab/>
        <w:t>did the relevant act or made the relevant omission; or</w:t>
      </w:r>
    </w:p>
    <w:p w:rsidR="00330A02" w:rsidRPr="002D215D" w:rsidRDefault="00330A02" w:rsidP="00E20DBF">
      <w:pPr>
        <w:pStyle w:val="paragraph"/>
      </w:pPr>
      <w:r w:rsidRPr="002D215D">
        <w:tab/>
        <w:t>(b)</w:t>
      </w:r>
      <w:r w:rsidRPr="002D215D">
        <w:tab/>
        <w:t>aided, abetted, counselled or procured the relevant act or omission; or</w:t>
      </w:r>
    </w:p>
    <w:p w:rsidR="00330A02" w:rsidRPr="002D215D" w:rsidRDefault="00330A02" w:rsidP="00E20DBF">
      <w:pPr>
        <w:pStyle w:val="paragraph"/>
      </w:pPr>
      <w:r w:rsidRPr="002D215D">
        <w:tab/>
        <w:t>(c)</w:t>
      </w:r>
      <w:r w:rsidRPr="002D215D">
        <w:tab/>
        <w:t>was in any way knowingly concerned in, or party to, the relevant act or omission (whether directly or indirectly and whether by any act or omission of the member).</w:t>
      </w:r>
    </w:p>
    <w:p w:rsidR="00330A02" w:rsidRPr="002D215D" w:rsidRDefault="003041BF" w:rsidP="00E20DBF">
      <w:pPr>
        <w:pStyle w:val="ActHead5"/>
      </w:pPr>
      <w:bookmarkStart w:id="70" w:name="_Toc53658027"/>
      <w:r w:rsidRPr="00E20DBF">
        <w:rPr>
          <w:rStyle w:val="CharSectno"/>
        </w:rPr>
        <w:t>50</w:t>
      </w:r>
      <w:r w:rsidR="00330A02" w:rsidRPr="002D215D">
        <w:t xml:space="preserve">  Treatment of trusts</w:t>
      </w:r>
      <w:r w:rsidR="002C5474" w:rsidRPr="002D215D">
        <w:t xml:space="preserve"> </w:t>
      </w:r>
      <w:r w:rsidR="00A66669" w:rsidRPr="002D215D">
        <w:t>and</w:t>
      </w:r>
      <w:r w:rsidR="002C5474" w:rsidRPr="002D215D">
        <w:t xml:space="preserve"> superannuation funds</w:t>
      </w:r>
      <w:r w:rsidR="00A66669" w:rsidRPr="002D215D">
        <w:t xml:space="preserve"> and approved deposit funds</w:t>
      </w:r>
      <w:r w:rsidR="002C5474" w:rsidRPr="002D215D">
        <w:t xml:space="preserve"> that are trusts</w:t>
      </w:r>
      <w:bookmarkEnd w:id="70"/>
    </w:p>
    <w:p w:rsidR="00330A02" w:rsidRPr="002D215D" w:rsidRDefault="00330A02" w:rsidP="00E20DBF">
      <w:pPr>
        <w:pStyle w:val="subsection"/>
      </w:pPr>
      <w:r w:rsidRPr="002D215D">
        <w:tab/>
        <w:t>(1)</w:t>
      </w:r>
      <w:r w:rsidRPr="002D215D">
        <w:tab/>
        <w:t xml:space="preserve">This Act applies </w:t>
      </w:r>
      <w:r w:rsidR="00F24DB1" w:rsidRPr="002D215D">
        <w:t xml:space="preserve">with the changes set out in this section </w:t>
      </w:r>
      <w:r w:rsidRPr="002D215D">
        <w:t xml:space="preserve">to </w:t>
      </w:r>
      <w:r w:rsidR="00BB28E9" w:rsidRPr="002D215D">
        <w:t>each of the following entities</w:t>
      </w:r>
      <w:r w:rsidR="001D1CEF" w:rsidRPr="002D215D">
        <w:t xml:space="preserve"> (the </w:t>
      </w:r>
      <w:r w:rsidR="001D1CEF" w:rsidRPr="002D215D">
        <w:rPr>
          <w:b/>
          <w:i/>
        </w:rPr>
        <w:t>relevant entity</w:t>
      </w:r>
      <w:r w:rsidR="001D1CEF" w:rsidRPr="002D215D">
        <w:t>)</w:t>
      </w:r>
      <w:r w:rsidR="00026018" w:rsidRPr="002D215D">
        <w:t xml:space="preserve"> that is a reporting entity</w:t>
      </w:r>
      <w:r w:rsidR="00BB28E9" w:rsidRPr="002D215D">
        <w:t>:</w:t>
      </w:r>
    </w:p>
    <w:p w:rsidR="00BB28E9" w:rsidRPr="002D215D" w:rsidRDefault="00BB28E9" w:rsidP="00E20DBF">
      <w:pPr>
        <w:pStyle w:val="paragraph"/>
      </w:pPr>
      <w:r w:rsidRPr="002D215D">
        <w:tab/>
        <w:t>(a)</w:t>
      </w:r>
      <w:r w:rsidRPr="002D215D">
        <w:tab/>
        <w:t>a trust;</w:t>
      </w:r>
    </w:p>
    <w:p w:rsidR="00BB28E9" w:rsidRPr="002D215D" w:rsidRDefault="00BB28E9" w:rsidP="00E20DBF">
      <w:pPr>
        <w:pStyle w:val="paragraph"/>
      </w:pPr>
      <w:r w:rsidRPr="002D215D">
        <w:tab/>
        <w:t>(b)</w:t>
      </w:r>
      <w:r w:rsidRPr="002D215D">
        <w:tab/>
        <w:t xml:space="preserve">a superannuation fund or approved deposit fund (within the meaning of the </w:t>
      </w:r>
      <w:r w:rsidRPr="002D215D">
        <w:rPr>
          <w:i/>
        </w:rPr>
        <w:t>Superannuation Industry (Supervision) Act 1993</w:t>
      </w:r>
      <w:r w:rsidRPr="002D215D">
        <w:t>) that is a trust.</w:t>
      </w:r>
    </w:p>
    <w:p w:rsidR="00330A02" w:rsidRPr="002D215D" w:rsidRDefault="00F24DB1" w:rsidP="00E20DBF">
      <w:pPr>
        <w:pStyle w:val="SubsectionHead"/>
      </w:pPr>
      <w:r w:rsidRPr="002D215D">
        <w:t>Relevant entities</w:t>
      </w:r>
      <w:r w:rsidR="001D1CEF" w:rsidRPr="002D215D">
        <w:t xml:space="preserve"> </w:t>
      </w:r>
      <w:r w:rsidR="00330A02" w:rsidRPr="002D215D">
        <w:t>with a single trustee</w:t>
      </w:r>
    </w:p>
    <w:p w:rsidR="00330A02" w:rsidRPr="002D215D" w:rsidRDefault="001D1CEF" w:rsidP="00E20DBF">
      <w:pPr>
        <w:pStyle w:val="subsection"/>
      </w:pPr>
      <w:r w:rsidRPr="002D215D">
        <w:tab/>
        <w:t>(2)</w:t>
      </w:r>
      <w:r w:rsidRPr="002D215D">
        <w:tab/>
        <w:t xml:space="preserve">If the relevant entity </w:t>
      </w:r>
      <w:r w:rsidR="00330A02" w:rsidRPr="002D215D">
        <w:t>has a single trustee:</w:t>
      </w:r>
    </w:p>
    <w:p w:rsidR="00330A02" w:rsidRPr="002D215D" w:rsidRDefault="00330A02" w:rsidP="00E20DBF">
      <w:pPr>
        <w:pStyle w:val="paragraph"/>
      </w:pPr>
      <w:r w:rsidRPr="002D215D">
        <w:tab/>
        <w:t>(a)</w:t>
      </w:r>
      <w:r w:rsidRPr="002D215D">
        <w:tab/>
        <w:t xml:space="preserve">an obligation that would otherwise be imposed on the </w:t>
      </w:r>
      <w:r w:rsidR="001D1CEF" w:rsidRPr="002D215D">
        <w:t xml:space="preserve">relevant entity </w:t>
      </w:r>
      <w:r w:rsidRPr="002D215D">
        <w:t>by this Act is imposed on the trustee instead; and</w:t>
      </w:r>
    </w:p>
    <w:p w:rsidR="00330A02" w:rsidRPr="002D215D" w:rsidRDefault="00330A02" w:rsidP="00E20DBF">
      <w:pPr>
        <w:pStyle w:val="paragraph"/>
      </w:pPr>
      <w:r w:rsidRPr="002D215D">
        <w:tab/>
        <w:t>(b)</w:t>
      </w:r>
      <w:r w:rsidRPr="002D215D">
        <w:tab/>
        <w:t>a</w:t>
      </w:r>
      <w:r w:rsidR="0016642B" w:rsidRPr="002D215D">
        <w:t xml:space="preserve"> civil penalty provision of this Act</w:t>
      </w:r>
      <w:r w:rsidRPr="002D215D">
        <w:t xml:space="preserve"> that would otherwise have been </w:t>
      </w:r>
      <w:r w:rsidR="0016642B" w:rsidRPr="002D215D">
        <w:t>contravened</w:t>
      </w:r>
      <w:r w:rsidR="001D1CEF" w:rsidRPr="002D215D">
        <w:t xml:space="preserve"> by the relevant entity </w:t>
      </w:r>
      <w:r w:rsidRPr="002D215D">
        <w:t xml:space="preserve">is taken to have been </w:t>
      </w:r>
      <w:r w:rsidR="0016642B" w:rsidRPr="002D215D">
        <w:t>contravened</w:t>
      </w:r>
      <w:r w:rsidRPr="002D215D">
        <w:t xml:space="preserve"> by the trustee.</w:t>
      </w:r>
    </w:p>
    <w:p w:rsidR="00330A02" w:rsidRPr="002D215D" w:rsidRDefault="00F24DB1" w:rsidP="00E20DBF">
      <w:pPr>
        <w:pStyle w:val="SubsectionHead"/>
      </w:pPr>
      <w:r w:rsidRPr="002D215D">
        <w:t>Relevant entities</w:t>
      </w:r>
      <w:r w:rsidR="001264D7" w:rsidRPr="002D215D">
        <w:t xml:space="preserve"> </w:t>
      </w:r>
      <w:r w:rsidR="00330A02" w:rsidRPr="002D215D">
        <w:t>with multiple trustees</w:t>
      </w:r>
    </w:p>
    <w:p w:rsidR="00330A02" w:rsidRPr="002D215D" w:rsidRDefault="001D1CEF" w:rsidP="00E20DBF">
      <w:pPr>
        <w:pStyle w:val="subsection"/>
      </w:pPr>
      <w:r w:rsidRPr="002D215D">
        <w:tab/>
        <w:t>(3)</w:t>
      </w:r>
      <w:r w:rsidRPr="002D215D">
        <w:tab/>
        <w:t>If the relevant entity</w:t>
      </w:r>
      <w:r w:rsidR="001A1A98" w:rsidRPr="002D215D">
        <w:t xml:space="preserve"> </w:t>
      </w:r>
      <w:r w:rsidR="00330A02" w:rsidRPr="002D215D">
        <w:t>has 2 or more trustees:</w:t>
      </w:r>
    </w:p>
    <w:p w:rsidR="00330A02" w:rsidRPr="002D215D" w:rsidRDefault="00330A02" w:rsidP="00E20DBF">
      <w:pPr>
        <w:pStyle w:val="paragraph"/>
      </w:pPr>
      <w:r w:rsidRPr="002D215D">
        <w:tab/>
        <w:t>(a)</w:t>
      </w:r>
      <w:r w:rsidRPr="002D215D">
        <w:tab/>
        <w:t>an obligation that would ot</w:t>
      </w:r>
      <w:r w:rsidR="001D1CEF" w:rsidRPr="002D215D">
        <w:t xml:space="preserve">herwise be imposed on the relevant entity </w:t>
      </w:r>
      <w:r w:rsidRPr="002D215D">
        <w:t>by this Act is imposed on each trustee instead, but may be discharged by any of the trustees; and</w:t>
      </w:r>
    </w:p>
    <w:p w:rsidR="00330A02" w:rsidRPr="002D215D" w:rsidRDefault="00330A02" w:rsidP="00E20DBF">
      <w:pPr>
        <w:pStyle w:val="paragraph"/>
      </w:pPr>
      <w:r w:rsidRPr="002D215D">
        <w:tab/>
        <w:t>(b)</w:t>
      </w:r>
      <w:r w:rsidRPr="002D215D">
        <w:tab/>
        <w:t>a</w:t>
      </w:r>
      <w:r w:rsidR="0016642B" w:rsidRPr="002D215D">
        <w:t xml:space="preserve"> civil penalty provision of</w:t>
      </w:r>
      <w:r w:rsidRPr="002D215D">
        <w:t xml:space="preserve"> this Act that would otherwise have been c</w:t>
      </w:r>
      <w:r w:rsidR="0016642B" w:rsidRPr="002D215D">
        <w:t>ontravened</w:t>
      </w:r>
      <w:r w:rsidR="001D1CEF" w:rsidRPr="002D215D">
        <w:t xml:space="preserve"> by the relevant entity</w:t>
      </w:r>
      <w:r w:rsidR="001A1A98" w:rsidRPr="002D215D">
        <w:t xml:space="preserve"> </w:t>
      </w:r>
      <w:r w:rsidRPr="002D215D">
        <w:t xml:space="preserve">is taken to have been </w:t>
      </w:r>
      <w:r w:rsidR="0016642B" w:rsidRPr="002D215D">
        <w:t xml:space="preserve">contravened </w:t>
      </w:r>
      <w:r w:rsidRPr="002D215D">
        <w:t xml:space="preserve">by each trustee of the </w:t>
      </w:r>
      <w:r w:rsidR="001D1CEF" w:rsidRPr="002D215D">
        <w:t>relevant entity</w:t>
      </w:r>
      <w:r w:rsidRPr="002D215D">
        <w:t xml:space="preserve">, at the time the </w:t>
      </w:r>
      <w:r w:rsidR="0016642B" w:rsidRPr="002D215D">
        <w:t>provision was contravened</w:t>
      </w:r>
      <w:r w:rsidRPr="002D215D">
        <w:t>, who:</w:t>
      </w:r>
    </w:p>
    <w:p w:rsidR="00330A02" w:rsidRPr="002D215D" w:rsidRDefault="00330A02" w:rsidP="00E20DBF">
      <w:pPr>
        <w:pStyle w:val="paragraphsub"/>
      </w:pPr>
      <w:r w:rsidRPr="002D215D">
        <w:tab/>
        <w:t>(i)</w:t>
      </w:r>
      <w:r w:rsidRPr="002D215D">
        <w:tab/>
        <w:t>did the relevant act or made the relevant omission; or</w:t>
      </w:r>
    </w:p>
    <w:p w:rsidR="00330A02" w:rsidRPr="002D215D" w:rsidRDefault="00330A02" w:rsidP="00E20DBF">
      <w:pPr>
        <w:pStyle w:val="paragraphsub"/>
      </w:pPr>
      <w:r w:rsidRPr="002D215D">
        <w:tab/>
        <w:t>(ii)</w:t>
      </w:r>
      <w:r w:rsidRPr="002D215D">
        <w:tab/>
        <w:t>aided, abetted, counselled or procured the relevant act or omission; or</w:t>
      </w:r>
    </w:p>
    <w:p w:rsidR="00330A02" w:rsidRPr="002D215D" w:rsidRDefault="00330A02" w:rsidP="00E20DBF">
      <w:pPr>
        <w:pStyle w:val="paragraphsub"/>
      </w:pPr>
      <w:r w:rsidRPr="002D215D">
        <w:tab/>
        <w:t>(iii)</w:t>
      </w:r>
      <w:r w:rsidRPr="002D215D">
        <w:tab/>
        <w:t>was in any way knowingly concerned in, or party to, the relevant act or omission (whether directly or indirectly and whether by any act or omission of the trustee).</w:t>
      </w:r>
    </w:p>
    <w:p w:rsidR="00825444" w:rsidRPr="002D215D" w:rsidRDefault="00825444" w:rsidP="00E20DBF">
      <w:pPr>
        <w:pStyle w:val="ActHead3"/>
        <w:pageBreakBefore/>
      </w:pPr>
      <w:bookmarkStart w:id="71" w:name="_Toc53658028"/>
      <w:r w:rsidRPr="00E20DBF">
        <w:rPr>
          <w:rStyle w:val="CharDivNo"/>
        </w:rPr>
        <w:t>Division</w:t>
      </w:r>
      <w:r w:rsidR="002D215D" w:rsidRPr="00E20DBF">
        <w:rPr>
          <w:rStyle w:val="CharDivNo"/>
        </w:rPr>
        <w:t> </w:t>
      </w:r>
      <w:r w:rsidR="00441023" w:rsidRPr="00E20DBF">
        <w:rPr>
          <w:rStyle w:val="CharDivNo"/>
        </w:rPr>
        <w:t>3</w:t>
      </w:r>
      <w:r w:rsidRPr="002D215D">
        <w:t>—</w:t>
      </w:r>
      <w:r w:rsidRPr="00E20DBF">
        <w:rPr>
          <w:rStyle w:val="CharDivText"/>
        </w:rPr>
        <w:t>Reviewable decisions</w:t>
      </w:r>
      <w:bookmarkEnd w:id="71"/>
    </w:p>
    <w:p w:rsidR="003B0A42" w:rsidRPr="002D215D" w:rsidRDefault="003041BF" w:rsidP="00E20DBF">
      <w:pPr>
        <w:pStyle w:val="ActHead5"/>
      </w:pPr>
      <w:bookmarkStart w:id="72" w:name="_Toc53658029"/>
      <w:r w:rsidRPr="00E20DBF">
        <w:rPr>
          <w:rStyle w:val="CharSectno"/>
        </w:rPr>
        <w:t>51</w:t>
      </w:r>
      <w:r w:rsidR="003B0A42" w:rsidRPr="002D215D">
        <w:t xml:space="preserve">  </w:t>
      </w:r>
      <w:r w:rsidR="003D5276" w:rsidRPr="002D215D">
        <w:t>Reconsideration and review of</w:t>
      </w:r>
      <w:r w:rsidR="003B0A42" w:rsidRPr="002D215D">
        <w:t xml:space="preserve"> decisions</w:t>
      </w:r>
      <w:bookmarkEnd w:id="72"/>
    </w:p>
    <w:p w:rsidR="003D5276" w:rsidRPr="002D215D" w:rsidRDefault="004C3A74" w:rsidP="00E20DBF">
      <w:pPr>
        <w:pStyle w:val="subsection"/>
      </w:pPr>
      <w:r w:rsidRPr="002D215D">
        <w:tab/>
      </w:r>
      <w:r w:rsidR="003D5276" w:rsidRPr="002D215D">
        <w:tab/>
        <w:t xml:space="preserve">A decision mentioned in an item in column 1 of the following table that is made by the Regulator under the provision mentioned in column 2 of that item is a </w:t>
      </w:r>
      <w:r w:rsidR="003D5276" w:rsidRPr="002D215D">
        <w:rPr>
          <w:b/>
          <w:i/>
        </w:rPr>
        <w:t>reviewable decision</w:t>
      </w:r>
      <w:r w:rsidR="003D5276" w:rsidRPr="002D215D">
        <w:t>.</w:t>
      </w:r>
    </w:p>
    <w:p w:rsidR="003D5276" w:rsidRPr="002D215D" w:rsidRDefault="003D5276" w:rsidP="00E20DB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101"/>
        <w:gridCol w:w="2271"/>
      </w:tblGrid>
      <w:tr w:rsidR="003D5276" w:rsidRPr="002D215D" w:rsidTr="008266F1">
        <w:trPr>
          <w:tblHeader/>
        </w:trPr>
        <w:tc>
          <w:tcPr>
            <w:tcW w:w="7086" w:type="dxa"/>
            <w:gridSpan w:val="3"/>
            <w:tcBorders>
              <w:top w:val="single" w:sz="12" w:space="0" w:color="auto"/>
              <w:bottom w:val="single" w:sz="6" w:space="0" w:color="auto"/>
            </w:tcBorders>
            <w:shd w:val="clear" w:color="auto" w:fill="auto"/>
          </w:tcPr>
          <w:p w:rsidR="003D5276" w:rsidRPr="002D215D" w:rsidRDefault="00C7214B" w:rsidP="00E20DBF">
            <w:pPr>
              <w:pStyle w:val="TableHeading"/>
            </w:pPr>
            <w:r w:rsidRPr="002D215D">
              <w:t>Reviewable decisions</w:t>
            </w:r>
          </w:p>
        </w:tc>
      </w:tr>
      <w:tr w:rsidR="003D5276" w:rsidRPr="002D215D" w:rsidTr="008266F1">
        <w:trPr>
          <w:tblHeader/>
        </w:trPr>
        <w:tc>
          <w:tcPr>
            <w:tcW w:w="714" w:type="dxa"/>
            <w:tcBorders>
              <w:top w:val="single" w:sz="6" w:space="0" w:color="auto"/>
              <w:bottom w:val="single" w:sz="12" w:space="0" w:color="auto"/>
            </w:tcBorders>
            <w:shd w:val="clear" w:color="auto" w:fill="auto"/>
          </w:tcPr>
          <w:p w:rsidR="00D20951" w:rsidRPr="002D215D" w:rsidRDefault="00D20951" w:rsidP="00E20DBF">
            <w:pPr>
              <w:pStyle w:val="TableHeading"/>
            </w:pPr>
          </w:p>
          <w:p w:rsidR="003D5276" w:rsidRPr="002D215D" w:rsidRDefault="003D5276" w:rsidP="00E20DBF">
            <w:pPr>
              <w:pStyle w:val="TableHeading"/>
            </w:pPr>
            <w:r w:rsidRPr="002D215D">
              <w:t>Item</w:t>
            </w:r>
          </w:p>
        </w:tc>
        <w:tc>
          <w:tcPr>
            <w:tcW w:w="4101" w:type="dxa"/>
            <w:tcBorders>
              <w:top w:val="single" w:sz="6" w:space="0" w:color="auto"/>
              <w:bottom w:val="single" w:sz="12" w:space="0" w:color="auto"/>
            </w:tcBorders>
            <w:shd w:val="clear" w:color="auto" w:fill="auto"/>
          </w:tcPr>
          <w:p w:rsidR="003D5276" w:rsidRPr="002D215D" w:rsidRDefault="003D5276" w:rsidP="00E20DBF">
            <w:pPr>
              <w:pStyle w:val="TableHeading"/>
            </w:pPr>
            <w:r w:rsidRPr="002D215D">
              <w:t>Column 1</w:t>
            </w:r>
          </w:p>
          <w:p w:rsidR="003D5276" w:rsidRPr="002D215D" w:rsidRDefault="003D5276" w:rsidP="00E20DBF">
            <w:pPr>
              <w:pStyle w:val="TableHeading"/>
            </w:pPr>
            <w:r w:rsidRPr="002D215D">
              <w:t>Decision</w:t>
            </w:r>
          </w:p>
        </w:tc>
        <w:tc>
          <w:tcPr>
            <w:tcW w:w="2271" w:type="dxa"/>
            <w:tcBorders>
              <w:top w:val="single" w:sz="6" w:space="0" w:color="auto"/>
              <w:bottom w:val="single" w:sz="12" w:space="0" w:color="auto"/>
            </w:tcBorders>
            <w:shd w:val="clear" w:color="auto" w:fill="auto"/>
          </w:tcPr>
          <w:p w:rsidR="003D5276" w:rsidRPr="002D215D" w:rsidRDefault="003D5276" w:rsidP="00E20DBF">
            <w:pPr>
              <w:pStyle w:val="TableHeading"/>
            </w:pPr>
            <w:r w:rsidRPr="002D215D">
              <w:t>Column 2</w:t>
            </w:r>
          </w:p>
          <w:p w:rsidR="003D5276" w:rsidRPr="002D215D" w:rsidRDefault="003D5276" w:rsidP="00E20DBF">
            <w:pPr>
              <w:pStyle w:val="TableHeading"/>
            </w:pPr>
            <w:r w:rsidRPr="002D215D">
              <w:t>Provision</w:t>
            </w:r>
          </w:p>
        </w:tc>
      </w:tr>
      <w:tr w:rsidR="003D5276" w:rsidRPr="002D215D" w:rsidTr="008266F1">
        <w:tc>
          <w:tcPr>
            <w:tcW w:w="714" w:type="dxa"/>
            <w:tcBorders>
              <w:top w:val="single" w:sz="12" w:space="0" w:color="auto"/>
            </w:tcBorders>
            <w:shd w:val="clear" w:color="auto" w:fill="auto"/>
          </w:tcPr>
          <w:p w:rsidR="003D5276" w:rsidRPr="002D215D" w:rsidRDefault="003D5276" w:rsidP="00E20DBF">
            <w:pPr>
              <w:pStyle w:val="Tabletext"/>
            </w:pPr>
            <w:r w:rsidRPr="002D215D">
              <w:t>1</w:t>
            </w:r>
          </w:p>
        </w:tc>
        <w:tc>
          <w:tcPr>
            <w:tcW w:w="4101" w:type="dxa"/>
            <w:tcBorders>
              <w:top w:val="single" w:sz="12" w:space="0" w:color="auto"/>
            </w:tcBorders>
            <w:shd w:val="clear" w:color="auto" w:fill="auto"/>
          </w:tcPr>
          <w:p w:rsidR="003D5276" w:rsidRPr="002D215D" w:rsidRDefault="00922D74" w:rsidP="00E20DBF">
            <w:pPr>
              <w:pStyle w:val="Tabletext"/>
            </w:pPr>
            <w:r w:rsidRPr="002D215D">
              <w:t>A decision not to determine that an entity has ceased to be a reporting entity</w:t>
            </w:r>
          </w:p>
        </w:tc>
        <w:tc>
          <w:tcPr>
            <w:tcW w:w="2271" w:type="dxa"/>
            <w:tcBorders>
              <w:top w:val="single" w:sz="12" w:space="0" w:color="auto"/>
            </w:tcBorders>
            <w:shd w:val="clear" w:color="auto" w:fill="auto"/>
          </w:tcPr>
          <w:p w:rsidR="003D5276" w:rsidRPr="002D215D" w:rsidRDefault="00E20DBF" w:rsidP="00E20DBF">
            <w:pPr>
              <w:pStyle w:val="Tabletext"/>
              <w:rPr>
                <w:highlight w:val="yellow"/>
              </w:rPr>
            </w:pPr>
            <w:r>
              <w:t>Subsection 7</w:t>
            </w:r>
            <w:r w:rsidR="004C3A74" w:rsidRPr="002D215D">
              <w:t>(</w:t>
            </w:r>
            <w:r w:rsidR="0013465F" w:rsidRPr="002D215D">
              <w:t>3</w:t>
            </w:r>
            <w:r w:rsidR="00922D74" w:rsidRPr="002D215D">
              <w:t>)</w:t>
            </w:r>
          </w:p>
        </w:tc>
      </w:tr>
      <w:tr w:rsidR="00C7214B" w:rsidRPr="002D215D" w:rsidTr="008266F1">
        <w:tc>
          <w:tcPr>
            <w:tcW w:w="714" w:type="dxa"/>
            <w:tcBorders>
              <w:bottom w:val="single" w:sz="2" w:space="0" w:color="auto"/>
            </w:tcBorders>
            <w:shd w:val="clear" w:color="auto" w:fill="auto"/>
          </w:tcPr>
          <w:p w:rsidR="00C7214B" w:rsidRPr="002D215D" w:rsidRDefault="00AD4B71" w:rsidP="00E20DBF">
            <w:pPr>
              <w:pStyle w:val="Tabletext"/>
            </w:pPr>
            <w:r w:rsidRPr="002D215D">
              <w:t>2</w:t>
            </w:r>
          </w:p>
        </w:tc>
        <w:tc>
          <w:tcPr>
            <w:tcW w:w="4101" w:type="dxa"/>
            <w:tcBorders>
              <w:bottom w:val="single" w:sz="2" w:space="0" w:color="auto"/>
            </w:tcBorders>
            <w:shd w:val="clear" w:color="auto" w:fill="auto"/>
          </w:tcPr>
          <w:p w:rsidR="00C7214B" w:rsidRPr="002D215D" w:rsidRDefault="00C7214B" w:rsidP="00E20DBF">
            <w:pPr>
              <w:pStyle w:val="Tabletext"/>
            </w:pPr>
            <w:r w:rsidRPr="002D215D">
              <w:t>A decision not to allow further time to give a payment times report</w:t>
            </w:r>
          </w:p>
        </w:tc>
        <w:tc>
          <w:tcPr>
            <w:tcW w:w="2271" w:type="dxa"/>
            <w:tcBorders>
              <w:bottom w:val="single" w:sz="2" w:space="0" w:color="auto"/>
            </w:tcBorders>
            <w:shd w:val="clear" w:color="auto" w:fill="auto"/>
          </w:tcPr>
          <w:p w:rsidR="00C7214B" w:rsidRPr="002D215D" w:rsidRDefault="00E20DBF" w:rsidP="00E20DBF">
            <w:pPr>
              <w:pStyle w:val="Tabletext"/>
              <w:rPr>
                <w:highlight w:val="yellow"/>
              </w:rPr>
            </w:pPr>
            <w:r>
              <w:t>Subsection 1</w:t>
            </w:r>
            <w:r w:rsidR="003041BF" w:rsidRPr="002D215D">
              <w:t>3</w:t>
            </w:r>
            <w:r w:rsidR="00C7214B" w:rsidRPr="002D215D">
              <w:t>(4)</w:t>
            </w:r>
          </w:p>
        </w:tc>
      </w:tr>
      <w:tr w:rsidR="00C7214B" w:rsidRPr="002D215D" w:rsidTr="008266F1">
        <w:tc>
          <w:tcPr>
            <w:tcW w:w="714" w:type="dxa"/>
            <w:tcBorders>
              <w:top w:val="single" w:sz="2" w:space="0" w:color="auto"/>
              <w:bottom w:val="single" w:sz="12" w:space="0" w:color="auto"/>
            </w:tcBorders>
            <w:shd w:val="clear" w:color="auto" w:fill="auto"/>
          </w:tcPr>
          <w:p w:rsidR="00C7214B" w:rsidRPr="002D215D" w:rsidRDefault="00AD4B71" w:rsidP="00E20DBF">
            <w:pPr>
              <w:pStyle w:val="Tabletext"/>
            </w:pPr>
            <w:r w:rsidRPr="002D215D">
              <w:t>3</w:t>
            </w:r>
          </w:p>
        </w:tc>
        <w:tc>
          <w:tcPr>
            <w:tcW w:w="4101" w:type="dxa"/>
            <w:tcBorders>
              <w:top w:val="single" w:sz="2" w:space="0" w:color="auto"/>
              <w:bottom w:val="single" w:sz="12" w:space="0" w:color="auto"/>
            </w:tcBorders>
            <w:shd w:val="clear" w:color="auto" w:fill="auto"/>
          </w:tcPr>
          <w:p w:rsidR="00C7214B" w:rsidRPr="002D215D" w:rsidRDefault="00C7214B" w:rsidP="00E20DBF">
            <w:pPr>
              <w:pStyle w:val="Tabletext"/>
            </w:pPr>
            <w:r w:rsidRPr="002D215D">
              <w:t>A decision to publish the identity of an entity or details of non</w:t>
            </w:r>
            <w:r w:rsidR="00E20DBF">
              <w:noBreakHyphen/>
            </w:r>
            <w:r w:rsidRPr="002D215D">
              <w:t>compliance</w:t>
            </w:r>
          </w:p>
        </w:tc>
        <w:tc>
          <w:tcPr>
            <w:tcW w:w="2271" w:type="dxa"/>
            <w:tcBorders>
              <w:top w:val="single" w:sz="2" w:space="0" w:color="auto"/>
              <w:bottom w:val="single" w:sz="12" w:space="0" w:color="auto"/>
            </w:tcBorders>
            <w:shd w:val="clear" w:color="auto" w:fill="auto"/>
          </w:tcPr>
          <w:p w:rsidR="00C7214B" w:rsidRPr="002D215D" w:rsidRDefault="00E20DBF" w:rsidP="00E20DBF">
            <w:pPr>
              <w:pStyle w:val="Tabletext"/>
            </w:pPr>
            <w:r>
              <w:t>Subsection 2</w:t>
            </w:r>
            <w:r w:rsidR="003041BF" w:rsidRPr="002D215D">
              <w:t>2</w:t>
            </w:r>
            <w:r w:rsidR="00C7214B" w:rsidRPr="002D215D">
              <w:t>(1)</w:t>
            </w:r>
          </w:p>
        </w:tc>
      </w:tr>
    </w:tbl>
    <w:p w:rsidR="003D5276" w:rsidRPr="002D215D" w:rsidRDefault="003041BF" w:rsidP="00E20DBF">
      <w:pPr>
        <w:pStyle w:val="ActHead5"/>
      </w:pPr>
      <w:bookmarkStart w:id="73" w:name="_Toc53658030"/>
      <w:r w:rsidRPr="00E20DBF">
        <w:rPr>
          <w:rStyle w:val="CharSectno"/>
        </w:rPr>
        <w:t>52</w:t>
      </w:r>
      <w:r w:rsidR="003D5276" w:rsidRPr="002D215D">
        <w:t xml:space="preserve">  </w:t>
      </w:r>
      <w:r w:rsidR="00312F3F" w:rsidRPr="002D215D">
        <w:t>Application for</w:t>
      </w:r>
      <w:r w:rsidR="003D5276" w:rsidRPr="002D215D">
        <w:t xml:space="preserve"> reconsideration of reviewable decision</w:t>
      </w:r>
      <w:bookmarkEnd w:id="73"/>
    </w:p>
    <w:p w:rsidR="003D5276" w:rsidRPr="002D215D" w:rsidRDefault="003D5276" w:rsidP="00E20DBF">
      <w:pPr>
        <w:pStyle w:val="subsection"/>
      </w:pPr>
      <w:r w:rsidRPr="002D215D">
        <w:tab/>
        <w:t>(1)</w:t>
      </w:r>
      <w:r w:rsidRPr="002D215D">
        <w:tab/>
        <w:t>If another provision of this Act requires written notice to be given of a reviewable decision, the notice must include:</w:t>
      </w:r>
    </w:p>
    <w:p w:rsidR="003D5276" w:rsidRPr="002D215D" w:rsidRDefault="003D5276" w:rsidP="00E20DBF">
      <w:pPr>
        <w:pStyle w:val="paragraph"/>
      </w:pPr>
      <w:r w:rsidRPr="002D215D">
        <w:tab/>
        <w:t>(a)</w:t>
      </w:r>
      <w:r w:rsidRPr="002D215D">
        <w:tab/>
        <w:t>the reasons for the decision; and</w:t>
      </w:r>
    </w:p>
    <w:p w:rsidR="003D5276" w:rsidRPr="002D215D" w:rsidRDefault="003D5276" w:rsidP="00E20DBF">
      <w:pPr>
        <w:pStyle w:val="paragraph"/>
      </w:pPr>
      <w:r w:rsidRPr="002D215D">
        <w:tab/>
        <w:t>(b)</w:t>
      </w:r>
      <w:r w:rsidRPr="002D215D">
        <w:tab/>
        <w:t>information regarding a person’s rights to seek reconsideration or review of the decision under this section.</w:t>
      </w:r>
    </w:p>
    <w:p w:rsidR="003D5276" w:rsidRPr="002D215D" w:rsidRDefault="003D5276" w:rsidP="00E20DBF">
      <w:pPr>
        <w:pStyle w:val="subsection"/>
      </w:pPr>
      <w:r w:rsidRPr="002D215D">
        <w:tab/>
        <w:t>(2)</w:t>
      </w:r>
      <w:r w:rsidRPr="002D215D">
        <w:tab/>
        <w:t xml:space="preserve">A person whose interests are affected by a reviewable decision may </w:t>
      </w:r>
      <w:r w:rsidR="00642725" w:rsidRPr="002D215D">
        <w:t xml:space="preserve">apply, in writing, </w:t>
      </w:r>
      <w:r w:rsidR="006B472A" w:rsidRPr="002D215D">
        <w:t>to the</w:t>
      </w:r>
      <w:r w:rsidRPr="002D215D">
        <w:t xml:space="preserve"> Regulator</w:t>
      </w:r>
      <w:r w:rsidR="006B472A" w:rsidRPr="002D215D">
        <w:t xml:space="preserve"> for the Regulator</w:t>
      </w:r>
      <w:r w:rsidRPr="002D215D">
        <w:t xml:space="preserve"> to reconsider the decision.</w:t>
      </w:r>
    </w:p>
    <w:p w:rsidR="003D5276" w:rsidRPr="002D215D" w:rsidRDefault="003D5276" w:rsidP="00E20DBF">
      <w:pPr>
        <w:pStyle w:val="subsection"/>
      </w:pPr>
      <w:r w:rsidRPr="002D215D">
        <w:tab/>
        <w:t>(3)</w:t>
      </w:r>
      <w:r w:rsidRPr="002D215D">
        <w:tab/>
        <w:t xml:space="preserve">The </w:t>
      </w:r>
      <w:r w:rsidR="006B472A" w:rsidRPr="002D215D">
        <w:t>application</w:t>
      </w:r>
      <w:r w:rsidRPr="002D215D">
        <w:t xml:space="preserve"> must:</w:t>
      </w:r>
    </w:p>
    <w:p w:rsidR="003D5276" w:rsidRPr="002D215D" w:rsidRDefault="006B472A" w:rsidP="00E20DBF">
      <w:pPr>
        <w:pStyle w:val="paragraph"/>
      </w:pPr>
      <w:r w:rsidRPr="002D215D">
        <w:tab/>
        <w:t>(a)</w:t>
      </w:r>
      <w:r w:rsidRPr="002D215D">
        <w:tab/>
      </w:r>
      <w:r w:rsidR="003D5276" w:rsidRPr="002D215D">
        <w:t xml:space="preserve">set out the reasons for the </w:t>
      </w:r>
      <w:r w:rsidRPr="002D215D">
        <w:t>application</w:t>
      </w:r>
      <w:r w:rsidR="003D5276" w:rsidRPr="002D215D">
        <w:t>; and</w:t>
      </w:r>
    </w:p>
    <w:p w:rsidR="003D5276" w:rsidRPr="002D215D" w:rsidRDefault="00642725" w:rsidP="00E20DBF">
      <w:pPr>
        <w:pStyle w:val="paragraph"/>
      </w:pPr>
      <w:r w:rsidRPr="002D215D">
        <w:tab/>
        <w:t>(b</w:t>
      </w:r>
      <w:r w:rsidR="003D5276" w:rsidRPr="002D215D">
        <w:t>)</w:t>
      </w:r>
      <w:r w:rsidR="003D5276" w:rsidRPr="002D215D">
        <w:tab/>
        <w:t>be given to the</w:t>
      </w:r>
      <w:r w:rsidR="001A0CEF" w:rsidRPr="002D215D">
        <w:t xml:space="preserve"> Regulator</w:t>
      </w:r>
      <w:r w:rsidR="003D5276" w:rsidRPr="002D215D">
        <w:t xml:space="preserve"> within 14 days after the </w:t>
      </w:r>
      <w:r w:rsidR="006B472A" w:rsidRPr="002D215D">
        <w:t>applicant is notified of the decision</w:t>
      </w:r>
      <w:r w:rsidR="003D5276" w:rsidRPr="002D215D">
        <w:t>.</w:t>
      </w:r>
    </w:p>
    <w:p w:rsidR="003D5276" w:rsidRPr="002D215D" w:rsidRDefault="003041BF" w:rsidP="00E20DBF">
      <w:pPr>
        <w:pStyle w:val="ActHead5"/>
      </w:pPr>
      <w:bookmarkStart w:id="74" w:name="_Toc53658031"/>
      <w:r w:rsidRPr="00E20DBF">
        <w:rPr>
          <w:rStyle w:val="CharSectno"/>
        </w:rPr>
        <w:t>53</w:t>
      </w:r>
      <w:r w:rsidR="003D5276" w:rsidRPr="002D215D">
        <w:t xml:space="preserve">  Reconsideration of reviewable decision</w:t>
      </w:r>
      <w:bookmarkEnd w:id="74"/>
    </w:p>
    <w:p w:rsidR="003D5276" w:rsidRPr="002D215D" w:rsidRDefault="006B472A" w:rsidP="00E20DBF">
      <w:pPr>
        <w:pStyle w:val="subsection"/>
      </w:pPr>
      <w:r w:rsidRPr="002D215D">
        <w:tab/>
        <w:t>(1)</w:t>
      </w:r>
      <w:r w:rsidRPr="002D215D">
        <w:tab/>
        <w:t>After receiving the application</w:t>
      </w:r>
      <w:r w:rsidR="00995249" w:rsidRPr="002D215D">
        <w:t xml:space="preserve">, the </w:t>
      </w:r>
      <w:r w:rsidR="00E66DCA" w:rsidRPr="002D215D">
        <w:t>Regulator</w:t>
      </w:r>
      <w:r w:rsidR="00995249" w:rsidRPr="002D215D">
        <w:t xml:space="preserve"> must</w:t>
      </w:r>
      <w:r w:rsidR="003D5276" w:rsidRPr="002D215D">
        <w:t>:</w:t>
      </w:r>
    </w:p>
    <w:p w:rsidR="003D5276" w:rsidRPr="002D215D" w:rsidRDefault="003D5276" w:rsidP="00E20DBF">
      <w:pPr>
        <w:pStyle w:val="paragraph"/>
      </w:pPr>
      <w:r w:rsidRPr="002D215D">
        <w:tab/>
        <w:t>(a)</w:t>
      </w:r>
      <w:r w:rsidRPr="002D215D">
        <w:tab/>
        <w:t>personally reconsider the decision</w:t>
      </w:r>
      <w:r w:rsidR="002C4C4F" w:rsidRPr="002D215D">
        <w:t xml:space="preserve"> to which the </w:t>
      </w:r>
      <w:r w:rsidR="006B472A" w:rsidRPr="002D215D">
        <w:t xml:space="preserve">application </w:t>
      </w:r>
      <w:r w:rsidR="002C4C4F" w:rsidRPr="002D215D">
        <w:t>relates</w:t>
      </w:r>
      <w:r w:rsidRPr="002D215D">
        <w:t>; or</w:t>
      </w:r>
    </w:p>
    <w:p w:rsidR="003D5276" w:rsidRPr="002D215D" w:rsidRDefault="003D5276" w:rsidP="00E20DBF">
      <w:pPr>
        <w:pStyle w:val="paragraph"/>
      </w:pPr>
      <w:r w:rsidRPr="002D215D">
        <w:tab/>
        <w:t>(b)</w:t>
      </w:r>
      <w:r w:rsidRPr="002D215D">
        <w:tab/>
        <w:t xml:space="preserve">cause the decision to be reconsidered by a delegate of the </w:t>
      </w:r>
      <w:r w:rsidR="00E66DCA" w:rsidRPr="002D215D">
        <w:t>Regulator</w:t>
      </w:r>
      <w:r w:rsidRPr="002D215D">
        <w:t xml:space="preserve"> who:</w:t>
      </w:r>
    </w:p>
    <w:p w:rsidR="003D5276" w:rsidRPr="002D215D" w:rsidRDefault="003D5276" w:rsidP="00E20DBF">
      <w:pPr>
        <w:pStyle w:val="paragraphsub"/>
      </w:pPr>
      <w:r w:rsidRPr="002D215D">
        <w:tab/>
        <w:t>(i)</w:t>
      </w:r>
      <w:r w:rsidRPr="002D215D">
        <w:tab/>
        <w:t>was not involved in making the decision; and</w:t>
      </w:r>
    </w:p>
    <w:p w:rsidR="003D5276" w:rsidRPr="002D215D" w:rsidRDefault="003D5276" w:rsidP="00E20DBF">
      <w:pPr>
        <w:pStyle w:val="paragraphsub"/>
      </w:pPr>
      <w:r w:rsidRPr="002D215D">
        <w:tab/>
        <w:t>(ii)</w:t>
      </w:r>
      <w:r w:rsidRPr="002D215D">
        <w:tab/>
        <w:t>occupies a position that is at least the same level as that occupied by t</w:t>
      </w:r>
      <w:r w:rsidR="00EE2310" w:rsidRPr="002D215D">
        <w:t>he person who made the decision.</w:t>
      </w:r>
    </w:p>
    <w:p w:rsidR="00EE2310" w:rsidRPr="002D215D" w:rsidRDefault="00EE2310" w:rsidP="00E20DBF">
      <w:pPr>
        <w:pStyle w:val="subsection2"/>
      </w:pPr>
      <w:r w:rsidRPr="002D215D">
        <w:t xml:space="preserve">The person who reconsiders the decision is the </w:t>
      </w:r>
      <w:r w:rsidRPr="002D215D">
        <w:rPr>
          <w:b/>
          <w:i/>
        </w:rPr>
        <w:t>internal decision reviewer</w:t>
      </w:r>
      <w:r w:rsidRPr="002D215D">
        <w:t>.</w:t>
      </w:r>
    </w:p>
    <w:p w:rsidR="003D5276" w:rsidRPr="002D215D" w:rsidRDefault="003D5276" w:rsidP="00E20DBF">
      <w:pPr>
        <w:pStyle w:val="subsection"/>
      </w:pPr>
      <w:r w:rsidRPr="002D215D">
        <w:tab/>
        <w:t>(2)</w:t>
      </w:r>
      <w:r w:rsidRPr="002D215D">
        <w:tab/>
        <w:t>After reconsidering the reviewable decision, the internal decision reviewer must:</w:t>
      </w:r>
    </w:p>
    <w:p w:rsidR="003D5276" w:rsidRPr="002D215D" w:rsidRDefault="003D5276" w:rsidP="00E20DBF">
      <w:pPr>
        <w:pStyle w:val="paragraph"/>
      </w:pPr>
      <w:r w:rsidRPr="002D215D">
        <w:tab/>
        <w:t>(a)</w:t>
      </w:r>
      <w:r w:rsidRPr="002D215D">
        <w:tab/>
        <w:t>affirm the decision; or</w:t>
      </w:r>
    </w:p>
    <w:p w:rsidR="003D5276" w:rsidRPr="002D215D" w:rsidRDefault="003D5276" w:rsidP="00E20DBF">
      <w:pPr>
        <w:pStyle w:val="paragraph"/>
      </w:pPr>
      <w:r w:rsidRPr="002D215D">
        <w:tab/>
        <w:t>(b)</w:t>
      </w:r>
      <w:r w:rsidRPr="002D215D">
        <w:tab/>
        <w:t>vary the decision; or</w:t>
      </w:r>
    </w:p>
    <w:p w:rsidR="003D5276" w:rsidRPr="002D215D" w:rsidRDefault="003D5276" w:rsidP="00E20DBF">
      <w:pPr>
        <w:pStyle w:val="paragraph"/>
      </w:pPr>
      <w:r w:rsidRPr="002D215D">
        <w:tab/>
        <w:t>(c)</w:t>
      </w:r>
      <w:r w:rsidRPr="002D215D">
        <w:tab/>
        <w:t>set the decision aside and substitute a new decision.</w:t>
      </w:r>
    </w:p>
    <w:p w:rsidR="003D5276" w:rsidRPr="002D215D" w:rsidRDefault="003D5276" w:rsidP="00E20DBF">
      <w:pPr>
        <w:pStyle w:val="subsection"/>
      </w:pPr>
      <w:r w:rsidRPr="002D215D">
        <w:tab/>
        <w:t>(3)</w:t>
      </w:r>
      <w:r w:rsidRPr="002D215D">
        <w:tab/>
        <w:t xml:space="preserve">After the internal decision reviewer makes the reconsideration decision, the reviewer must give written notice of the following to the </w:t>
      </w:r>
      <w:r w:rsidR="006B472A" w:rsidRPr="002D215D">
        <w:t>applicant</w:t>
      </w:r>
      <w:r w:rsidRPr="002D215D">
        <w:t>:</w:t>
      </w:r>
    </w:p>
    <w:p w:rsidR="003D5276" w:rsidRPr="002D215D" w:rsidRDefault="003D5276" w:rsidP="00E20DBF">
      <w:pPr>
        <w:pStyle w:val="paragraph"/>
      </w:pPr>
      <w:r w:rsidRPr="002D215D">
        <w:tab/>
        <w:t>(a)</w:t>
      </w:r>
      <w:r w:rsidRPr="002D215D">
        <w:tab/>
        <w:t>the reconsideration decision;</w:t>
      </w:r>
    </w:p>
    <w:p w:rsidR="003D5276" w:rsidRPr="002D215D" w:rsidRDefault="003D5276" w:rsidP="00E20DBF">
      <w:pPr>
        <w:pStyle w:val="paragraph"/>
      </w:pPr>
      <w:r w:rsidRPr="002D215D">
        <w:tab/>
        <w:t>(b)</w:t>
      </w:r>
      <w:r w:rsidRPr="002D215D">
        <w:tab/>
        <w:t>the date that decision takes effect;</w:t>
      </w:r>
    </w:p>
    <w:p w:rsidR="003D5276" w:rsidRPr="002D215D" w:rsidRDefault="003D5276" w:rsidP="00E20DBF">
      <w:pPr>
        <w:pStyle w:val="paragraph"/>
      </w:pPr>
      <w:r w:rsidRPr="002D215D">
        <w:tab/>
        <w:t>(c)</w:t>
      </w:r>
      <w:r w:rsidRPr="002D215D">
        <w:tab/>
        <w:t>the reason for that decision.</w:t>
      </w:r>
    </w:p>
    <w:p w:rsidR="003D5276" w:rsidRPr="002D215D" w:rsidRDefault="003D5276" w:rsidP="00E20DBF">
      <w:pPr>
        <w:pStyle w:val="notetext"/>
      </w:pPr>
      <w:r w:rsidRPr="002D215D">
        <w:t>Note:</w:t>
      </w:r>
      <w:r w:rsidRPr="002D215D">
        <w:tab/>
        <w:t>Section</w:t>
      </w:r>
      <w:r w:rsidR="002D215D" w:rsidRPr="002D215D">
        <w:t> </w:t>
      </w:r>
      <w:r w:rsidRPr="002D215D">
        <w:t xml:space="preserve">27A of the </w:t>
      </w:r>
      <w:r w:rsidRPr="002D215D">
        <w:rPr>
          <w:i/>
        </w:rPr>
        <w:t>Administrative Appeals Tribunal Act 1975</w:t>
      </w:r>
      <w:r w:rsidRPr="002D215D">
        <w:t xml:space="preserve"> requires the </w:t>
      </w:r>
      <w:r w:rsidR="00A12564" w:rsidRPr="002D215D">
        <w:t>applicant</w:t>
      </w:r>
      <w:r w:rsidRPr="002D215D">
        <w:t xml:space="preserve"> to be notified of the </w:t>
      </w:r>
      <w:r w:rsidR="00A376EB" w:rsidRPr="002D215D">
        <w:t>applicant</w:t>
      </w:r>
      <w:r w:rsidRPr="002D215D">
        <w:t>’s review rights.</w:t>
      </w:r>
    </w:p>
    <w:p w:rsidR="003D5276" w:rsidRPr="002D215D" w:rsidRDefault="003D5276" w:rsidP="00E20DBF">
      <w:pPr>
        <w:pStyle w:val="subsection"/>
      </w:pPr>
      <w:r w:rsidRPr="002D215D">
        <w:tab/>
        <w:t>(4)</w:t>
      </w:r>
      <w:r w:rsidRPr="002D215D">
        <w:tab/>
        <w:t>The internal decision reviewer is taken to have affirmed the reviewable decision if the reviewer does not give notice of the r</w:t>
      </w:r>
      <w:r w:rsidR="006B472A" w:rsidRPr="002D215D">
        <w:t>econsideration decision to the applicant</w:t>
      </w:r>
      <w:r w:rsidRPr="002D215D">
        <w:t xml:space="preserve"> within 90 days after receiving the </w:t>
      </w:r>
      <w:r w:rsidR="006B472A" w:rsidRPr="002D215D">
        <w:t>application</w:t>
      </w:r>
      <w:r w:rsidRPr="002D215D">
        <w:t>.</w:t>
      </w:r>
    </w:p>
    <w:p w:rsidR="003D5276" w:rsidRPr="002D215D" w:rsidRDefault="003D5276" w:rsidP="00E20DBF">
      <w:pPr>
        <w:pStyle w:val="subsection"/>
      </w:pPr>
      <w:r w:rsidRPr="002D215D">
        <w:tab/>
        <w:t>(5)</w:t>
      </w:r>
      <w:r w:rsidRPr="002D215D">
        <w:tab/>
        <w:t>The reconsideration decision is taken to have been made under the provision under which the reviewable decision was made other tha</w:t>
      </w:r>
      <w:r w:rsidR="00A76904" w:rsidRPr="002D215D">
        <w:t xml:space="preserve">n for the purposes of </w:t>
      </w:r>
      <w:r w:rsidR="00E20DBF">
        <w:t>section 5</w:t>
      </w:r>
      <w:r w:rsidR="003041BF" w:rsidRPr="002D215D">
        <w:t>2</w:t>
      </w:r>
      <w:r w:rsidRPr="002D215D">
        <w:t>.</w:t>
      </w:r>
    </w:p>
    <w:p w:rsidR="003D5276" w:rsidRPr="002D215D" w:rsidRDefault="003D5276" w:rsidP="00E20DBF">
      <w:pPr>
        <w:pStyle w:val="subsection"/>
      </w:pPr>
      <w:r w:rsidRPr="002D215D">
        <w:tab/>
        <w:t>(6)</w:t>
      </w:r>
      <w:r w:rsidRPr="002D215D">
        <w:tab/>
        <w:t xml:space="preserve">The </w:t>
      </w:r>
      <w:r w:rsidR="00A76904" w:rsidRPr="002D215D">
        <w:t>Regulator</w:t>
      </w:r>
      <w:r w:rsidRPr="002D215D">
        <w:t xml:space="preserve"> must, as soon as is practicable, give the Secretary a copy of a notice given under </w:t>
      </w:r>
      <w:r w:rsidR="002D215D" w:rsidRPr="002D215D">
        <w:t>subsection (</w:t>
      </w:r>
      <w:r w:rsidRPr="002D215D">
        <w:t>3).</w:t>
      </w:r>
    </w:p>
    <w:p w:rsidR="00A76904" w:rsidRPr="002D215D" w:rsidRDefault="003041BF" w:rsidP="00E20DBF">
      <w:pPr>
        <w:pStyle w:val="ActHead5"/>
      </w:pPr>
      <w:bookmarkStart w:id="75" w:name="_Toc53658032"/>
      <w:r w:rsidRPr="00E20DBF">
        <w:rPr>
          <w:rStyle w:val="CharSectno"/>
        </w:rPr>
        <w:t>54</w:t>
      </w:r>
      <w:r w:rsidR="00A76904" w:rsidRPr="002D215D">
        <w:t xml:space="preserve">  Review by the Administrative Appeals Tribunal</w:t>
      </w:r>
      <w:bookmarkEnd w:id="75"/>
    </w:p>
    <w:p w:rsidR="00A76904" w:rsidRPr="002D215D" w:rsidRDefault="00A76904" w:rsidP="00E20DBF">
      <w:pPr>
        <w:pStyle w:val="subsection"/>
      </w:pPr>
      <w:r w:rsidRPr="002D215D">
        <w:tab/>
      </w:r>
      <w:r w:rsidRPr="002D215D">
        <w:tab/>
        <w:t>Applications may be made to the Administrative Appeals Tribunal for review of a reconsideration decision of an internal decision reviewer.</w:t>
      </w:r>
    </w:p>
    <w:p w:rsidR="00825444" w:rsidRPr="002D215D" w:rsidRDefault="00825444" w:rsidP="00E20DBF">
      <w:pPr>
        <w:pStyle w:val="ActHead3"/>
        <w:pageBreakBefore/>
      </w:pPr>
      <w:bookmarkStart w:id="76" w:name="_Toc53658033"/>
      <w:r w:rsidRPr="00E20DBF">
        <w:rPr>
          <w:rStyle w:val="CharDivNo"/>
        </w:rPr>
        <w:t>Division</w:t>
      </w:r>
      <w:r w:rsidR="002D215D" w:rsidRPr="00E20DBF">
        <w:rPr>
          <w:rStyle w:val="CharDivNo"/>
        </w:rPr>
        <w:t> </w:t>
      </w:r>
      <w:r w:rsidR="00441023" w:rsidRPr="00E20DBF">
        <w:rPr>
          <w:rStyle w:val="CharDivNo"/>
        </w:rPr>
        <w:t>4</w:t>
      </w:r>
      <w:r w:rsidRPr="002D215D">
        <w:t>—</w:t>
      </w:r>
      <w:r w:rsidR="002B6E0E" w:rsidRPr="00E20DBF">
        <w:rPr>
          <w:rStyle w:val="CharDivText"/>
        </w:rPr>
        <w:t>Other matters</w:t>
      </w:r>
      <w:bookmarkEnd w:id="76"/>
    </w:p>
    <w:p w:rsidR="00915DC1" w:rsidRPr="00D02DA8" w:rsidRDefault="00915DC1" w:rsidP="00E20DBF">
      <w:pPr>
        <w:pStyle w:val="ActHead5"/>
      </w:pPr>
      <w:bookmarkStart w:id="77" w:name="_Toc53658034"/>
      <w:r w:rsidRPr="00E20DBF">
        <w:rPr>
          <w:rStyle w:val="CharSectno"/>
        </w:rPr>
        <w:t>54A</w:t>
      </w:r>
      <w:r w:rsidRPr="00D02DA8">
        <w:t xml:space="preserve">  Application—certain entities taken to have become reporting entities before commencement day</w:t>
      </w:r>
      <w:bookmarkEnd w:id="77"/>
    </w:p>
    <w:p w:rsidR="00915DC1" w:rsidRPr="00D02DA8" w:rsidRDefault="00915DC1" w:rsidP="00E20DBF">
      <w:pPr>
        <w:pStyle w:val="subsection"/>
      </w:pPr>
      <w:r w:rsidRPr="00D02DA8">
        <w:tab/>
        <w:t>(1)</w:t>
      </w:r>
      <w:r w:rsidRPr="00D02DA8">
        <w:tab/>
        <w:t>This section applies if:</w:t>
      </w:r>
    </w:p>
    <w:p w:rsidR="00915DC1" w:rsidRPr="00D02DA8" w:rsidRDefault="00915DC1" w:rsidP="00E20DBF">
      <w:pPr>
        <w:pStyle w:val="paragraph"/>
      </w:pPr>
      <w:r w:rsidRPr="00D02DA8">
        <w:tab/>
        <w:t>(a)</w:t>
      </w:r>
      <w:r w:rsidRPr="00D02DA8">
        <w:tab/>
        <w:t xml:space="preserve">an income year (the </w:t>
      </w:r>
      <w:r w:rsidRPr="00D02DA8">
        <w:rPr>
          <w:b/>
          <w:i/>
        </w:rPr>
        <w:t>relevant income year</w:t>
      </w:r>
      <w:r w:rsidRPr="00D02DA8">
        <w:t>) for a constitutionally covered entity started 6 months or less before the commencement day; and</w:t>
      </w:r>
    </w:p>
    <w:p w:rsidR="00915DC1" w:rsidRPr="00D02DA8" w:rsidRDefault="00915DC1" w:rsidP="00E20DBF">
      <w:pPr>
        <w:pStyle w:val="paragraph"/>
      </w:pPr>
      <w:r w:rsidRPr="00D02DA8">
        <w:tab/>
        <w:t>(b)</w:t>
      </w:r>
      <w:r w:rsidRPr="00D02DA8">
        <w:tab/>
        <w:t xml:space="preserve">the entity would have been covered by </w:t>
      </w:r>
      <w:r w:rsidR="00E20DBF">
        <w:t>subsection 7</w:t>
      </w:r>
      <w:r w:rsidRPr="00D02DA8">
        <w:t>(2) at the start of the relevant income year had this Act been in force at that time.</w:t>
      </w:r>
    </w:p>
    <w:p w:rsidR="00915DC1" w:rsidRPr="00D02DA8" w:rsidRDefault="00915DC1" w:rsidP="00E20DBF">
      <w:pPr>
        <w:pStyle w:val="subsection"/>
      </w:pPr>
      <w:r w:rsidRPr="00D02DA8">
        <w:tab/>
        <w:t>(2)</w:t>
      </w:r>
      <w:r w:rsidRPr="00D02DA8">
        <w:tab/>
        <w:t>The entity is taken to have become a reporting entity at the start of the relevant income year.</w:t>
      </w:r>
    </w:p>
    <w:p w:rsidR="00915DC1" w:rsidRPr="00D02DA8" w:rsidRDefault="00915DC1" w:rsidP="00E20DBF">
      <w:pPr>
        <w:pStyle w:val="notetext"/>
      </w:pPr>
      <w:r w:rsidRPr="00D02DA8">
        <w:t>Note:</w:t>
      </w:r>
      <w:r w:rsidRPr="00D02DA8">
        <w:tab/>
        <w:t xml:space="preserve">The entity continues to be a reporting entity until it ceases to be a reporting entity under </w:t>
      </w:r>
      <w:r w:rsidR="00E20DBF">
        <w:t>subsection 7</w:t>
      </w:r>
      <w:r w:rsidRPr="00D02DA8">
        <w:t>(3) or (4).</w:t>
      </w:r>
    </w:p>
    <w:p w:rsidR="00915DC1" w:rsidRPr="00D02DA8" w:rsidRDefault="00915DC1" w:rsidP="00E20DBF">
      <w:pPr>
        <w:pStyle w:val="subsection"/>
      </w:pPr>
      <w:r w:rsidRPr="00D02DA8">
        <w:tab/>
        <w:t>(3)</w:t>
      </w:r>
      <w:r w:rsidRPr="00D02DA8">
        <w:tab/>
        <w:t>Despite paragraph 8(a), the first 6 months of the relevant income year is not a reporting period for the entity.</w:t>
      </w:r>
    </w:p>
    <w:p w:rsidR="00915DC1" w:rsidRPr="00D02DA8" w:rsidRDefault="00915DC1" w:rsidP="00E20DBF">
      <w:pPr>
        <w:pStyle w:val="ActHead5"/>
      </w:pPr>
      <w:bookmarkStart w:id="78" w:name="_Toc53658035"/>
      <w:r w:rsidRPr="00E20DBF">
        <w:rPr>
          <w:rStyle w:val="CharSectno"/>
        </w:rPr>
        <w:t>54B</w:t>
      </w:r>
      <w:r w:rsidRPr="00D02DA8">
        <w:t xml:space="preserve">  Application—further time after commencement day for voluntary election to become reporting entity</w:t>
      </w:r>
      <w:bookmarkEnd w:id="78"/>
    </w:p>
    <w:p w:rsidR="00915DC1" w:rsidRPr="00D02DA8" w:rsidRDefault="00915DC1" w:rsidP="00E20DBF">
      <w:pPr>
        <w:pStyle w:val="subsection"/>
      </w:pPr>
      <w:r w:rsidRPr="00D02DA8">
        <w:tab/>
        <w:t>(1)</w:t>
      </w:r>
      <w:r w:rsidRPr="00D02DA8">
        <w:tab/>
        <w:t>This section applies if:</w:t>
      </w:r>
    </w:p>
    <w:p w:rsidR="00915DC1" w:rsidRPr="00D02DA8" w:rsidRDefault="00915DC1" w:rsidP="00E20DBF">
      <w:pPr>
        <w:pStyle w:val="paragraph"/>
      </w:pPr>
      <w:r w:rsidRPr="00D02DA8">
        <w:tab/>
        <w:t>(a)</w:t>
      </w:r>
      <w:r w:rsidRPr="00D02DA8">
        <w:tab/>
        <w:t xml:space="preserve">an income year (the </w:t>
      </w:r>
      <w:r w:rsidRPr="00D02DA8">
        <w:rPr>
          <w:b/>
          <w:i/>
        </w:rPr>
        <w:t>relevant income year</w:t>
      </w:r>
      <w:r w:rsidRPr="00D02DA8">
        <w:t>) for a constitutionally covered entity started:</w:t>
      </w:r>
    </w:p>
    <w:p w:rsidR="00915DC1" w:rsidRPr="00D02DA8" w:rsidRDefault="00915DC1" w:rsidP="00E20DBF">
      <w:pPr>
        <w:pStyle w:val="paragraphsub"/>
      </w:pPr>
      <w:r w:rsidRPr="00D02DA8">
        <w:tab/>
        <w:t>(i)</w:t>
      </w:r>
      <w:r w:rsidRPr="00D02DA8">
        <w:tab/>
        <w:t>6 months or less before the commencement day; or</w:t>
      </w:r>
    </w:p>
    <w:p w:rsidR="00915DC1" w:rsidRPr="00D02DA8" w:rsidRDefault="00915DC1" w:rsidP="00E20DBF">
      <w:pPr>
        <w:pStyle w:val="paragraphsub"/>
      </w:pPr>
      <w:r w:rsidRPr="00D02DA8">
        <w:tab/>
        <w:t>(ii)</w:t>
      </w:r>
      <w:r w:rsidRPr="00D02DA8">
        <w:tab/>
        <w:t>within the period of 2 months starting on the commencement day; and</w:t>
      </w:r>
    </w:p>
    <w:p w:rsidR="00915DC1" w:rsidRPr="00D02DA8" w:rsidRDefault="00915DC1" w:rsidP="00E20DBF">
      <w:pPr>
        <w:pStyle w:val="paragraph"/>
      </w:pPr>
      <w:r w:rsidRPr="00D02DA8">
        <w:tab/>
        <w:t>(b)</w:t>
      </w:r>
      <w:r w:rsidRPr="00D02DA8">
        <w:tab/>
        <w:t>the entity gives the Regulator notice in writing that the entity elects to become a reporting entity; and</w:t>
      </w:r>
    </w:p>
    <w:p w:rsidR="00915DC1" w:rsidRPr="00D02DA8" w:rsidRDefault="00915DC1" w:rsidP="00E20DBF">
      <w:pPr>
        <w:pStyle w:val="paragraph"/>
      </w:pPr>
      <w:r w:rsidRPr="00D02DA8">
        <w:tab/>
        <w:t>(c)</w:t>
      </w:r>
      <w:r w:rsidRPr="00D02DA8">
        <w:tab/>
        <w:t>the notice is given after the start of the relevant income year but within the period of 2 months starting on the commencement day.</w:t>
      </w:r>
    </w:p>
    <w:p w:rsidR="00915DC1" w:rsidRPr="00D02DA8" w:rsidRDefault="00915DC1" w:rsidP="00E20DBF">
      <w:pPr>
        <w:pStyle w:val="subsection"/>
      </w:pPr>
      <w:r w:rsidRPr="00D02DA8">
        <w:tab/>
        <w:t>(2)</w:t>
      </w:r>
      <w:r w:rsidRPr="00D02DA8">
        <w:tab/>
        <w:t xml:space="preserve">The election is taken to have been made under </w:t>
      </w:r>
      <w:r w:rsidR="00E20DBF">
        <w:t>paragraph 7</w:t>
      </w:r>
      <w:r w:rsidRPr="00D02DA8">
        <w:t>(1)(b), and the entity is taken to have become a reporting entity at the start of the relevant income year.</w:t>
      </w:r>
    </w:p>
    <w:p w:rsidR="00915DC1" w:rsidRPr="00D02DA8" w:rsidRDefault="00915DC1" w:rsidP="00E20DBF">
      <w:pPr>
        <w:pStyle w:val="notetext"/>
      </w:pPr>
      <w:r w:rsidRPr="00D02DA8">
        <w:t>Note 1:</w:t>
      </w:r>
      <w:r w:rsidRPr="00D02DA8">
        <w:tab/>
        <w:t xml:space="preserve">An entity that is only a reporting entity because of an election under </w:t>
      </w:r>
      <w:r w:rsidR="00E20DBF">
        <w:t>paragraph 7</w:t>
      </w:r>
      <w:r w:rsidRPr="00D02DA8">
        <w:t xml:space="preserve">(1)(b) is a volunteering entity: see </w:t>
      </w:r>
      <w:r w:rsidR="00E20DBF">
        <w:t>section 5</w:t>
      </w:r>
      <w:r w:rsidRPr="00D02DA8">
        <w:t>.</w:t>
      </w:r>
    </w:p>
    <w:p w:rsidR="00915DC1" w:rsidRPr="00D02DA8" w:rsidRDefault="00915DC1" w:rsidP="00E20DBF">
      <w:pPr>
        <w:pStyle w:val="notetext"/>
      </w:pPr>
      <w:r w:rsidRPr="00D02DA8">
        <w:t>Note 2:</w:t>
      </w:r>
      <w:r w:rsidRPr="00D02DA8">
        <w:tab/>
        <w:t xml:space="preserve">The entity continues to be a reporting entity until it ceases to be a reporting entity under </w:t>
      </w:r>
      <w:r w:rsidR="00E20DBF">
        <w:t>subsection 7</w:t>
      </w:r>
      <w:r w:rsidRPr="00D02DA8">
        <w:t>(3) or (4).</w:t>
      </w:r>
    </w:p>
    <w:p w:rsidR="00915DC1" w:rsidRPr="00D02DA8" w:rsidRDefault="00915DC1" w:rsidP="00E20DBF">
      <w:pPr>
        <w:pStyle w:val="subsection"/>
      </w:pPr>
      <w:r w:rsidRPr="00D02DA8">
        <w:tab/>
        <w:t>(3)</w:t>
      </w:r>
      <w:r w:rsidRPr="00D02DA8">
        <w:tab/>
        <w:t>If the relevant income year started before the commencement day, then, despite paragraph 8(a), the first 6 months of the relevant income year is not a reporting period for the entity.</w:t>
      </w:r>
    </w:p>
    <w:p w:rsidR="00F6389E" w:rsidRPr="002D215D" w:rsidRDefault="003041BF" w:rsidP="00E20DBF">
      <w:pPr>
        <w:pStyle w:val="ActHead5"/>
      </w:pPr>
      <w:bookmarkStart w:id="79" w:name="_Toc53658036"/>
      <w:r w:rsidRPr="00E20DBF">
        <w:rPr>
          <w:rStyle w:val="CharSectno"/>
        </w:rPr>
        <w:t>55</w:t>
      </w:r>
      <w:r w:rsidR="00F6389E" w:rsidRPr="002D215D">
        <w:t xml:space="preserve">  Former reporting entities</w:t>
      </w:r>
      <w:bookmarkEnd w:id="79"/>
    </w:p>
    <w:p w:rsidR="00F6389E" w:rsidRPr="002D215D" w:rsidRDefault="00F6389E" w:rsidP="00E20DBF">
      <w:pPr>
        <w:pStyle w:val="SubsectionHead"/>
      </w:pPr>
      <w:r w:rsidRPr="002D215D">
        <w:t>Obligation to report</w:t>
      </w:r>
    </w:p>
    <w:p w:rsidR="00F6389E" w:rsidRPr="002D215D" w:rsidRDefault="00F6389E" w:rsidP="00E20DBF">
      <w:pPr>
        <w:pStyle w:val="subsection"/>
      </w:pPr>
      <w:r w:rsidRPr="002D215D">
        <w:tab/>
        <w:t>(1)</w:t>
      </w:r>
      <w:r w:rsidRPr="002D215D">
        <w:tab/>
      </w:r>
      <w:r w:rsidR="00A43EB9" w:rsidRPr="002D215D">
        <w:t xml:space="preserve">The requirement </w:t>
      </w:r>
      <w:r w:rsidR="00EE0268" w:rsidRPr="002D215D">
        <w:t xml:space="preserve">for a reporting entity </w:t>
      </w:r>
      <w:r w:rsidR="00A43EB9" w:rsidRPr="002D215D">
        <w:t xml:space="preserve">to give the Regulator </w:t>
      </w:r>
      <w:r w:rsidR="00EE0268" w:rsidRPr="002D215D">
        <w:t>a</w:t>
      </w:r>
      <w:r w:rsidR="00A43EB9" w:rsidRPr="002D215D">
        <w:t xml:space="preserve"> payment times report </w:t>
      </w:r>
      <w:r w:rsidR="00EE0268" w:rsidRPr="002D215D">
        <w:t xml:space="preserve">for a reporting period for the entity </w:t>
      </w:r>
      <w:r w:rsidR="00A43EB9" w:rsidRPr="002D215D">
        <w:t xml:space="preserve">under </w:t>
      </w:r>
      <w:r w:rsidR="00E20DBF">
        <w:t>section 1</w:t>
      </w:r>
      <w:r w:rsidR="003041BF" w:rsidRPr="002D215D">
        <w:t>2</w:t>
      </w:r>
      <w:r w:rsidR="00A43EB9" w:rsidRPr="002D215D">
        <w:t xml:space="preserve"> </w:t>
      </w:r>
      <w:r w:rsidR="00EE0268" w:rsidRPr="002D215D">
        <w:t>continues to apply to the</w:t>
      </w:r>
      <w:r w:rsidR="00A43EB9" w:rsidRPr="002D215D">
        <w:t xml:space="preserve"> entity if</w:t>
      </w:r>
      <w:r w:rsidRPr="002D215D">
        <w:t>:</w:t>
      </w:r>
    </w:p>
    <w:p w:rsidR="00F6389E" w:rsidRPr="002D215D" w:rsidRDefault="00A43EB9" w:rsidP="00E20DBF">
      <w:pPr>
        <w:pStyle w:val="paragraph"/>
      </w:pPr>
      <w:r w:rsidRPr="002D215D">
        <w:tab/>
        <w:t>(a)</w:t>
      </w:r>
      <w:r w:rsidRPr="002D215D">
        <w:tab/>
      </w:r>
      <w:r w:rsidR="00F6389E" w:rsidRPr="002D215D">
        <w:t>the entity has not given the Regulator a payment times report for the reporting period u</w:t>
      </w:r>
      <w:r w:rsidR="00EE0268" w:rsidRPr="002D215D">
        <w:t>nder that section</w:t>
      </w:r>
      <w:r w:rsidR="00F6389E" w:rsidRPr="002D215D">
        <w:t>; and</w:t>
      </w:r>
    </w:p>
    <w:p w:rsidR="00F6389E" w:rsidRPr="002D215D" w:rsidRDefault="00F6389E" w:rsidP="00E20DBF">
      <w:pPr>
        <w:pStyle w:val="paragraph"/>
      </w:pPr>
      <w:r w:rsidRPr="002D215D">
        <w:tab/>
        <w:t>(</w:t>
      </w:r>
      <w:r w:rsidR="00D20951" w:rsidRPr="002D215D">
        <w:t>b</w:t>
      </w:r>
      <w:r w:rsidRPr="002D215D">
        <w:t>)</w:t>
      </w:r>
      <w:r w:rsidRPr="002D215D">
        <w:tab/>
        <w:t>the entity ceases to be a reporting entity</w:t>
      </w:r>
      <w:r w:rsidR="00EE0268" w:rsidRPr="002D215D">
        <w:t xml:space="preserve"> at a</w:t>
      </w:r>
      <w:r w:rsidR="00CB1EAE" w:rsidRPr="002D215D">
        <w:t>ny</w:t>
      </w:r>
      <w:r w:rsidR="00EE0268" w:rsidRPr="002D215D">
        <w:t xml:space="preserve"> time after the end of the reporting period</w:t>
      </w:r>
      <w:r w:rsidRPr="002D215D">
        <w:t>.</w:t>
      </w:r>
    </w:p>
    <w:p w:rsidR="00F6389E" w:rsidRPr="002D215D" w:rsidRDefault="00F6389E" w:rsidP="00E20DBF">
      <w:pPr>
        <w:pStyle w:val="SubsectionHead"/>
      </w:pPr>
      <w:r w:rsidRPr="002D215D">
        <w:t>Other rights and obligations</w:t>
      </w:r>
    </w:p>
    <w:p w:rsidR="00F6389E" w:rsidRPr="002D215D" w:rsidRDefault="00F6389E" w:rsidP="00E20DBF">
      <w:pPr>
        <w:pStyle w:val="subsection"/>
      </w:pPr>
      <w:r w:rsidRPr="002D215D">
        <w:tab/>
        <w:t>(</w:t>
      </w:r>
      <w:r w:rsidR="00A43EB9" w:rsidRPr="002D215D">
        <w:t>2</w:t>
      </w:r>
      <w:r w:rsidRPr="002D215D">
        <w:t>)</w:t>
      </w:r>
      <w:r w:rsidRPr="002D215D">
        <w:tab/>
        <w:t>The following provisions continue to apply to an entity that has ceased to be a reporting entity</w:t>
      </w:r>
      <w:r w:rsidR="00A43EB9" w:rsidRPr="002D215D">
        <w:t>, as if it were</w:t>
      </w:r>
      <w:r w:rsidR="006F33FB" w:rsidRPr="002D215D">
        <w:t xml:space="preserve"> still</w:t>
      </w:r>
      <w:r w:rsidR="00A43EB9" w:rsidRPr="002D215D">
        <w:t xml:space="preserve"> a reporting entity</w:t>
      </w:r>
      <w:r w:rsidRPr="002D215D">
        <w:t>:</w:t>
      </w:r>
    </w:p>
    <w:p w:rsidR="00C555A8" w:rsidRPr="002D215D" w:rsidRDefault="000635A2" w:rsidP="00E20DBF">
      <w:pPr>
        <w:pStyle w:val="paragraph"/>
      </w:pPr>
      <w:r w:rsidRPr="002D215D">
        <w:tab/>
        <w:t>(a)</w:t>
      </w:r>
      <w:r w:rsidRPr="002D215D">
        <w:tab/>
      </w:r>
      <w:r w:rsidR="00E20DBF">
        <w:t>section 1</w:t>
      </w:r>
      <w:r w:rsidR="003041BF" w:rsidRPr="002D215D">
        <w:t>5</w:t>
      </w:r>
      <w:r w:rsidRPr="002D215D">
        <w:t xml:space="preserve"> </w:t>
      </w:r>
      <w:r w:rsidR="00D247BC" w:rsidRPr="002D215D">
        <w:t>(civil penalty provision for failure to report)</w:t>
      </w:r>
      <w:r w:rsidR="00C555A8" w:rsidRPr="002D215D">
        <w:t>;</w:t>
      </w:r>
    </w:p>
    <w:p w:rsidR="000635A2" w:rsidRPr="002D215D" w:rsidRDefault="00C555A8" w:rsidP="00E20DBF">
      <w:pPr>
        <w:pStyle w:val="paragraph"/>
      </w:pPr>
      <w:r w:rsidRPr="002D215D">
        <w:tab/>
        <w:t>(b)</w:t>
      </w:r>
      <w:r w:rsidRPr="002D215D">
        <w:tab/>
      </w:r>
      <w:r w:rsidR="00E20DBF">
        <w:t>section 1</w:t>
      </w:r>
      <w:r w:rsidR="003041BF" w:rsidRPr="002D215D">
        <w:t>6</w:t>
      </w:r>
      <w:r w:rsidR="00D247BC" w:rsidRPr="002D215D">
        <w:t xml:space="preserve"> (false or misleading reports)</w:t>
      </w:r>
      <w:r w:rsidR="000635A2" w:rsidRPr="002D215D">
        <w:t>;</w:t>
      </w:r>
    </w:p>
    <w:p w:rsidR="00F6389E" w:rsidRPr="002D215D" w:rsidRDefault="00C555A8" w:rsidP="00E20DBF">
      <w:pPr>
        <w:pStyle w:val="paragraph"/>
      </w:pPr>
      <w:r w:rsidRPr="002D215D">
        <w:tab/>
        <w:t>(c</w:t>
      </w:r>
      <w:r w:rsidR="00F6389E" w:rsidRPr="002D215D">
        <w:t>)</w:t>
      </w:r>
      <w:r w:rsidR="00F6389E" w:rsidRPr="002D215D">
        <w:tab/>
        <w:t>Division</w:t>
      </w:r>
      <w:r w:rsidR="002D215D" w:rsidRPr="002D215D">
        <w:t> </w:t>
      </w:r>
      <w:r w:rsidR="00F6389E" w:rsidRPr="002D215D">
        <w:t>3 of Part</w:t>
      </w:r>
      <w:r w:rsidR="002D215D" w:rsidRPr="002D215D">
        <w:t> </w:t>
      </w:r>
      <w:r w:rsidR="00F6389E" w:rsidRPr="002D215D">
        <w:t>2 (access to payment times reports);</w:t>
      </w:r>
    </w:p>
    <w:p w:rsidR="00F6389E" w:rsidRPr="002D215D" w:rsidRDefault="00C555A8" w:rsidP="00E20DBF">
      <w:pPr>
        <w:pStyle w:val="paragraph"/>
      </w:pPr>
      <w:r w:rsidRPr="002D215D">
        <w:tab/>
        <w:t>(d</w:t>
      </w:r>
      <w:r w:rsidR="00F6389E" w:rsidRPr="002D215D">
        <w:t>)</w:t>
      </w:r>
      <w:r w:rsidR="00F6389E" w:rsidRPr="002D215D">
        <w:tab/>
        <w:t>Division</w:t>
      </w:r>
      <w:r w:rsidR="002D215D" w:rsidRPr="002D215D">
        <w:t> </w:t>
      </w:r>
      <w:r w:rsidR="00BB7377" w:rsidRPr="002D215D">
        <w:t>2</w:t>
      </w:r>
      <w:r w:rsidR="00F6389E" w:rsidRPr="002D215D">
        <w:t xml:space="preserve"> of Part</w:t>
      </w:r>
      <w:r w:rsidR="002D215D" w:rsidRPr="002D215D">
        <w:t> </w:t>
      </w:r>
      <w:r w:rsidR="00F6389E" w:rsidRPr="002D215D">
        <w:t>4</w:t>
      </w:r>
      <w:r w:rsidR="006F4C49" w:rsidRPr="002D215D">
        <w:t xml:space="preserve"> (obligations of reporting entities)</w:t>
      </w:r>
      <w:r w:rsidR="00026018" w:rsidRPr="002D215D">
        <w:t>;</w:t>
      </w:r>
    </w:p>
    <w:p w:rsidR="00026018" w:rsidRPr="002D215D" w:rsidRDefault="00026018" w:rsidP="00E20DBF">
      <w:pPr>
        <w:pStyle w:val="paragraph"/>
      </w:pPr>
      <w:r w:rsidRPr="002D215D">
        <w:tab/>
        <w:t>(e)</w:t>
      </w:r>
      <w:r w:rsidRPr="002D215D">
        <w:tab/>
        <w:t>Division</w:t>
      </w:r>
      <w:r w:rsidR="002D215D" w:rsidRPr="002D215D">
        <w:t> </w:t>
      </w:r>
      <w:r w:rsidRPr="002D215D">
        <w:t xml:space="preserve">2 of </w:t>
      </w:r>
      <w:r w:rsidR="00FB21A1" w:rsidRPr="002D215D">
        <w:t>this Part</w:t>
      </w:r>
      <w:r w:rsidR="005E3B10" w:rsidRPr="002D215D">
        <w:t xml:space="preserve"> (treatment of certain kinds of entities)</w:t>
      </w:r>
      <w:r w:rsidRPr="002D215D">
        <w:t>.</w:t>
      </w:r>
    </w:p>
    <w:p w:rsidR="00E468B9" w:rsidRPr="002D215D" w:rsidRDefault="003041BF" w:rsidP="00E20DBF">
      <w:pPr>
        <w:pStyle w:val="ActHead5"/>
      </w:pPr>
      <w:bookmarkStart w:id="80" w:name="_Toc53658037"/>
      <w:r w:rsidRPr="00E20DBF">
        <w:rPr>
          <w:rStyle w:val="CharSectno"/>
        </w:rPr>
        <w:t>56</w:t>
      </w:r>
      <w:r w:rsidR="00E468B9" w:rsidRPr="002D215D">
        <w:t xml:space="preserve">  Annual report</w:t>
      </w:r>
      <w:bookmarkEnd w:id="80"/>
    </w:p>
    <w:p w:rsidR="00E468B9" w:rsidRPr="002D215D" w:rsidRDefault="00E468B9" w:rsidP="00E20DBF">
      <w:pPr>
        <w:pStyle w:val="subsection"/>
      </w:pPr>
      <w:r w:rsidRPr="002D215D">
        <w:tab/>
      </w:r>
      <w:r w:rsidRPr="002D215D">
        <w:tab/>
        <w:t>The annual report prepared by the Secretary and given to the Minister under section</w:t>
      </w:r>
      <w:r w:rsidR="002D215D" w:rsidRPr="002D215D">
        <w:t> </w:t>
      </w:r>
      <w:r w:rsidRPr="002D215D">
        <w:t xml:space="preserve">46 of the </w:t>
      </w:r>
      <w:r w:rsidRPr="002D215D">
        <w:rPr>
          <w:i/>
        </w:rPr>
        <w:t>Public Governance, Performance and Accountability Act 2013</w:t>
      </w:r>
      <w:r w:rsidRPr="002D215D">
        <w:t xml:space="preserve"> for a period must include a report from the Regulator on the operation of this Act during the period.</w:t>
      </w:r>
    </w:p>
    <w:p w:rsidR="001F580C" w:rsidRPr="002D215D" w:rsidRDefault="003041BF" w:rsidP="00E20DBF">
      <w:pPr>
        <w:pStyle w:val="ActHead5"/>
      </w:pPr>
      <w:bookmarkStart w:id="81" w:name="_Toc53658038"/>
      <w:r w:rsidRPr="00E20DBF">
        <w:rPr>
          <w:rStyle w:val="CharSectno"/>
        </w:rPr>
        <w:t>57</w:t>
      </w:r>
      <w:r w:rsidR="001F580C" w:rsidRPr="002D215D">
        <w:t xml:space="preserve">  Protection against civil liability</w:t>
      </w:r>
      <w:bookmarkEnd w:id="81"/>
    </w:p>
    <w:p w:rsidR="001F580C" w:rsidRPr="002D215D" w:rsidRDefault="001F580C" w:rsidP="00E20DBF">
      <w:pPr>
        <w:pStyle w:val="subsection"/>
      </w:pPr>
      <w:r w:rsidRPr="002D215D">
        <w:tab/>
      </w:r>
      <w:r w:rsidR="001B63BA" w:rsidRPr="002D215D">
        <w:t>(1)</w:t>
      </w:r>
      <w:r w:rsidR="001B63BA" w:rsidRPr="002D215D">
        <w:tab/>
        <w:t>This s</w:t>
      </w:r>
      <w:r w:rsidR="00ED0F71" w:rsidRPr="002D215D">
        <w:t>ection applies to:</w:t>
      </w:r>
    </w:p>
    <w:p w:rsidR="0015746D" w:rsidRPr="002D215D" w:rsidRDefault="001B63BA" w:rsidP="00E20DBF">
      <w:pPr>
        <w:pStyle w:val="paragraph"/>
      </w:pPr>
      <w:r w:rsidRPr="002D215D">
        <w:tab/>
      </w:r>
      <w:r w:rsidR="0015746D" w:rsidRPr="002D215D">
        <w:t>(a)</w:t>
      </w:r>
      <w:r w:rsidR="0015746D" w:rsidRPr="002D215D">
        <w:tab/>
        <w:t>the Commonwealth;</w:t>
      </w:r>
      <w:r w:rsidR="004173C7" w:rsidRPr="002D215D">
        <w:t xml:space="preserve"> and</w:t>
      </w:r>
    </w:p>
    <w:p w:rsidR="001B63BA" w:rsidRPr="002D215D" w:rsidRDefault="0015746D" w:rsidP="00E20DBF">
      <w:pPr>
        <w:pStyle w:val="paragraph"/>
      </w:pPr>
      <w:r w:rsidRPr="002D215D">
        <w:tab/>
      </w:r>
      <w:r w:rsidR="00544761" w:rsidRPr="002D215D">
        <w:t>(</w:t>
      </w:r>
      <w:r w:rsidRPr="002D215D">
        <w:t>b</w:t>
      </w:r>
      <w:r w:rsidR="001B63BA" w:rsidRPr="002D215D">
        <w:t>)</w:t>
      </w:r>
      <w:r w:rsidR="001B63BA" w:rsidRPr="002D215D">
        <w:tab/>
        <w:t>the Regulator;</w:t>
      </w:r>
      <w:r w:rsidR="004173C7" w:rsidRPr="002D215D">
        <w:t xml:space="preserve"> and</w:t>
      </w:r>
    </w:p>
    <w:p w:rsidR="001B63BA" w:rsidRPr="002D215D" w:rsidRDefault="001B63BA" w:rsidP="00E20DBF">
      <w:pPr>
        <w:pStyle w:val="paragraph"/>
      </w:pPr>
      <w:r w:rsidRPr="002D215D">
        <w:tab/>
      </w:r>
      <w:r w:rsidR="00544761" w:rsidRPr="002D215D">
        <w:t>(</w:t>
      </w:r>
      <w:r w:rsidR="0015746D" w:rsidRPr="002D215D">
        <w:t>c</w:t>
      </w:r>
      <w:r w:rsidRPr="002D215D">
        <w:t>)</w:t>
      </w:r>
      <w:r w:rsidRPr="002D215D">
        <w:tab/>
        <w:t>a delegate of the Regulator</w:t>
      </w:r>
      <w:r w:rsidR="00ED0F71" w:rsidRPr="002D215D">
        <w:t xml:space="preserve"> (see </w:t>
      </w:r>
      <w:r w:rsidR="00E20DBF">
        <w:t>section 2</w:t>
      </w:r>
      <w:r w:rsidR="003041BF" w:rsidRPr="002D215D">
        <w:t>7</w:t>
      </w:r>
      <w:r w:rsidR="00ED0F71" w:rsidRPr="002D215D">
        <w:t>)</w:t>
      </w:r>
      <w:r w:rsidRPr="002D215D">
        <w:t>;</w:t>
      </w:r>
      <w:r w:rsidR="004173C7" w:rsidRPr="002D215D">
        <w:t xml:space="preserve"> and</w:t>
      </w:r>
    </w:p>
    <w:p w:rsidR="00A477DE" w:rsidRPr="002D215D" w:rsidRDefault="001B63BA" w:rsidP="00E20DBF">
      <w:pPr>
        <w:pStyle w:val="paragraph"/>
      </w:pPr>
      <w:r w:rsidRPr="002D215D">
        <w:tab/>
      </w:r>
      <w:r w:rsidR="00544761" w:rsidRPr="002D215D">
        <w:t>(</w:t>
      </w:r>
      <w:r w:rsidR="0015746D" w:rsidRPr="002D215D">
        <w:t>d</w:t>
      </w:r>
      <w:r w:rsidR="00A477DE" w:rsidRPr="002D215D">
        <w:t>)</w:t>
      </w:r>
      <w:r w:rsidR="00A477DE" w:rsidRPr="002D215D">
        <w:tab/>
        <w:t xml:space="preserve">an APS employee </w:t>
      </w:r>
      <w:r w:rsidR="008F0B48" w:rsidRPr="002D215D">
        <w:t>in the</w:t>
      </w:r>
      <w:r w:rsidR="00A477DE" w:rsidRPr="002D215D">
        <w:t xml:space="preserve"> Department </w:t>
      </w:r>
      <w:r w:rsidR="0008237B" w:rsidRPr="002D215D">
        <w:t xml:space="preserve">who has been </w:t>
      </w:r>
      <w:r w:rsidR="004978EC" w:rsidRPr="002D215D">
        <w:t>made available to assist</w:t>
      </w:r>
      <w:r w:rsidR="00A477DE" w:rsidRPr="002D215D">
        <w:t xml:space="preserve"> </w:t>
      </w:r>
      <w:r w:rsidR="00A71F63" w:rsidRPr="002D215D">
        <w:t xml:space="preserve">the </w:t>
      </w:r>
      <w:r w:rsidR="00A477DE" w:rsidRPr="002D215D">
        <w:t>Regulator.</w:t>
      </w:r>
    </w:p>
    <w:p w:rsidR="001F580C" w:rsidRPr="002D215D" w:rsidRDefault="001B63BA" w:rsidP="00E20DBF">
      <w:pPr>
        <w:pStyle w:val="subsection"/>
      </w:pPr>
      <w:r w:rsidRPr="002D215D">
        <w:tab/>
      </w:r>
      <w:r w:rsidR="001F580C" w:rsidRPr="002D215D">
        <w:t>(</w:t>
      </w:r>
      <w:r w:rsidR="00997365" w:rsidRPr="002D215D">
        <w:t>2</w:t>
      </w:r>
      <w:r w:rsidR="001F580C" w:rsidRPr="002D215D">
        <w:t>)</w:t>
      </w:r>
      <w:r w:rsidR="001F580C" w:rsidRPr="002D215D">
        <w:tab/>
      </w:r>
      <w:r w:rsidR="00451946" w:rsidRPr="002D215D">
        <w:t>No action</w:t>
      </w:r>
      <w:r w:rsidR="004173C7" w:rsidRPr="002D215D">
        <w:t xml:space="preserve"> </w:t>
      </w:r>
      <w:r w:rsidR="001F580C" w:rsidRPr="002D215D">
        <w:t xml:space="preserve">for defamation, breach of confidence or infringement of copyright </w:t>
      </w:r>
      <w:r w:rsidR="00451946" w:rsidRPr="002D215D">
        <w:t xml:space="preserve">lies against a person mentioned in </w:t>
      </w:r>
      <w:r w:rsidR="002D215D" w:rsidRPr="002D215D">
        <w:t>subsection (</w:t>
      </w:r>
      <w:r w:rsidR="00451946" w:rsidRPr="002D215D">
        <w:t xml:space="preserve">1) </w:t>
      </w:r>
      <w:r w:rsidR="004173C7" w:rsidRPr="002D215D">
        <w:t>for or in relation to an act done or omitted to be done in good faith:</w:t>
      </w:r>
    </w:p>
    <w:p w:rsidR="004173C7" w:rsidRPr="002D215D" w:rsidRDefault="004173C7" w:rsidP="00E20DBF">
      <w:pPr>
        <w:pStyle w:val="paragraph"/>
      </w:pPr>
      <w:r w:rsidRPr="002D215D">
        <w:tab/>
        <w:t>(a)</w:t>
      </w:r>
      <w:r w:rsidRPr="002D215D">
        <w:tab/>
        <w:t>in the performance or purp</w:t>
      </w:r>
      <w:r w:rsidR="00D7649D" w:rsidRPr="002D215D">
        <w:t>orted performance of any functions under this Act</w:t>
      </w:r>
      <w:r w:rsidRPr="002D215D">
        <w:t>; or</w:t>
      </w:r>
    </w:p>
    <w:p w:rsidR="004173C7" w:rsidRPr="002D215D" w:rsidRDefault="004173C7" w:rsidP="00E20DBF">
      <w:pPr>
        <w:pStyle w:val="paragraph"/>
      </w:pPr>
      <w:r w:rsidRPr="002D215D">
        <w:tab/>
        <w:t>(b)</w:t>
      </w:r>
      <w:r w:rsidRPr="002D215D">
        <w:tab/>
        <w:t xml:space="preserve">in the exercise or purported exercise of any </w:t>
      </w:r>
      <w:r w:rsidR="00D7649D" w:rsidRPr="002D215D">
        <w:t>powers under this Act</w:t>
      </w:r>
      <w:r w:rsidRPr="002D215D">
        <w:t>.</w:t>
      </w:r>
    </w:p>
    <w:p w:rsidR="00915DC1" w:rsidRPr="00D02DA8" w:rsidRDefault="00915DC1" w:rsidP="00E20DBF">
      <w:pPr>
        <w:pStyle w:val="ActHead5"/>
      </w:pPr>
      <w:bookmarkStart w:id="82" w:name="_Toc53658039"/>
      <w:r w:rsidRPr="00E20DBF">
        <w:rPr>
          <w:rStyle w:val="CharSectno"/>
        </w:rPr>
        <w:t>57A</w:t>
      </w:r>
      <w:r w:rsidRPr="00D02DA8">
        <w:t xml:space="preserve">  Review of operation of this Act</w:t>
      </w:r>
      <w:bookmarkEnd w:id="82"/>
    </w:p>
    <w:p w:rsidR="00915DC1" w:rsidRPr="00D02DA8" w:rsidRDefault="00915DC1" w:rsidP="00E20DBF">
      <w:pPr>
        <w:pStyle w:val="subsection"/>
      </w:pPr>
      <w:r w:rsidRPr="00D02DA8">
        <w:tab/>
        <w:t>(1)</w:t>
      </w:r>
      <w:r w:rsidRPr="00D02DA8">
        <w:tab/>
        <w:t>The Minister must cause an independent review of the operation of this Act to be conducted within 6 months after the second anniversary of the commencement day.</w:t>
      </w:r>
    </w:p>
    <w:p w:rsidR="00915DC1" w:rsidRPr="00D02DA8" w:rsidRDefault="00915DC1" w:rsidP="00E20DBF">
      <w:pPr>
        <w:pStyle w:val="notetext"/>
      </w:pPr>
      <w:r w:rsidRPr="00D02DA8">
        <w:t>Note:</w:t>
      </w:r>
      <w:r w:rsidRPr="00D02DA8">
        <w:tab/>
        <w:t xml:space="preserve">The reference to this Act includes the rules: see the definition of </w:t>
      </w:r>
      <w:r w:rsidRPr="00D02DA8">
        <w:rPr>
          <w:b/>
          <w:i/>
        </w:rPr>
        <w:t>this Act</w:t>
      </w:r>
      <w:r w:rsidRPr="00D02DA8">
        <w:t xml:space="preserve"> in </w:t>
      </w:r>
      <w:r w:rsidR="00E20DBF">
        <w:t>section 5</w:t>
      </w:r>
      <w:r w:rsidRPr="00D02DA8">
        <w:t>.</w:t>
      </w:r>
    </w:p>
    <w:p w:rsidR="00915DC1" w:rsidRPr="00D02DA8" w:rsidRDefault="00915DC1" w:rsidP="00E20DBF">
      <w:pPr>
        <w:pStyle w:val="subsection"/>
      </w:pPr>
      <w:r w:rsidRPr="00D02DA8">
        <w:tab/>
        <w:t>(2)</w:t>
      </w:r>
      <w:r w:rsidRPr="00D02DA8">
        <w:tab/>
        <w:t>The persons who conduct the review must give the Minister a written report of the review.</w:t>
      </w:r>
    </w:p>
    <w:p w:rsidR="00915DC1" w:rsidRPr="00D02DA8" w:rsidRDefault="00915DC1" w:rsidP="00E20DBF">
      <w:pPr>
        <w:pStyle w:val="subsection"/>
      </w:pPr>
      <w:r w:rsidRPr="00D02DA8">
        <w:tab/>
        <w:t>(3)</w:t>
      </w:r>
      <w:r w:rsidRPr="00D02DA8">
        <w:tab/>
        <w:t>The Minister must cause a copy of the report to be tabled in each House of the Parliament within 15 sitting days of that House after the report is given to the Minister.</w:t>
      </w:r>
    </w:p>
    <w:p w:rsidR="00915DC1" w:rsidRPr="00620097" w:rsidRDefault="00915DC1" w:rsidP="00E20DBF">
      <w:pPr>
        <w:pStyle w:val="ActHead5"/>
      </w:pPr>
      <w:bookmarkStart w:id="83" w:name="_Toc53658040"/>
      <w:r w:rsidRPr="00E20DBF">
        <w:rPr>
          <w:rStyle w:val="CharSectno"/>
        </w:rPr>
        <w:t>57B</w:t>
      </w:r>
      <w:r w:rsidRPr="00620097">
        <w:t xml:space="preserve">  Requirements for review</w:t>
      </w:r>
      <w:bookmarkEnd w:id="83"/>
    </w:p>
    <w:p w:rsidR="00915DC1" w:rsidRPr="00620097" w:rsidRDefault="00915DC1" w:rsidP="00E20DBF">
      <w:pPr>
        <w:pStyle w:val="subsection"/>
      </w:pPr>
      <w:r w:rsidRPr="00620097">
        <w:tab/>
        <w:t>(1)</w:t>
      </w:r>
      <w:r w:rsidRPr="00620097">
        <w:tab/>
        <w:t xml:space="preserve">Without limiting </w:t>
      </w:r>
      <w:r w:rsidR="00E20DBF">
        <w:t>section 5</w:t>
      </w:r>
      <w:r w:rsidRPr="00620097">
        <w:t>7A, the review must consider the following:</w:t>
      </w:r>
    </w:p>
    <w:p w:rsidR="00915DC1" w:rsidRPr="00620097" w:rsidRDefault="00915DC1" w:rsidP="00E20DBF">
      <w:pPr>
        <w:pStyle w:val="paragraph"/>
      </w:pPr>
      <w:r w:rsidRPr="00620097">
        <w:tab/>
        <w:t>(a)</w:t>
      </w:r>
      <w:r w:rsidRPr="00620097">
        <w:tab/>
        <w:t xml:space="preserve">whether the operation of this Act is meeting the objects set out in </w:t>
      </w:r>
      <w:r w:rsidR="00E20DBF">
        <w:t>section 3</w:t>
      </w:r>
      <w:r w:rsidRPr="00620097">
        <w:t>;</w:t>
      </w:r>
    </w:p>
    <w:p w:rsidR="00915DC1" w:rsidRPr="00620097" w:rsidRDefault="00915DC1" w:rsidP="00E20DBF">
      <w:pPr>
        <w:pStyle w:val="paragraph"/>
      </w:pPr>
      <w:r w:rsidRPr="00620097">
        <w:tab/>
        <w:t>(b)</w:t>
      </w:r>
      <w:r w:rsidRPr="00620097">
        <w:tab/>
        <w:t>whether related government policies, including policies relating to electronic invoicing, have improved the payment terms and practices of reporting entities in relation to their small business suppliers;</w:t>
      </w:r>
    </w:p>
    <w:p w:rsidR="00915DC1" w:rsidRPr="00620097" w:rsidRDefault="00915DC1" w:rsidP="00E20DBF">
      <w:pPr>
        <w:pStyle w:val="paragraph"/>
      </w:pPr>
      <w:r w:rsidRPr="00620097">
        <w:tab/>
        <w:t>(c)</w:t>
      </w:r>
      <w:r w:rsidRPr="00620097">
        <w:tab/>
        <w:t xml:space="preserve">whether other measures such as mandating one or more maximum periods (the </w:t>
      </w:r>
      <w:r w:rsidRPr="00620097">
        <w:rPr>
          <w:b/>
          <w:i/>
        </w:rPr>
        <w:t>mandated maximum payment periods</w:t>
      </w:r>
      <w:r w:rsidRPr="00620097">
        <w:t>) for the payment of small business invoices by reporting entities would be more effective in improving those payment terms and practices.</w:t>
      </w:r>
    </w:p>
    <w:p w:rsidR="00915DC1" w:rsidRPr="00620097" w:rsidRDefault="00915DC1" w:rsidP="00E20DBF">
      <w:pPr>
        <w:pStyle w:val="subsection"/>
      </w:pPr>
      <w:r w:rsidRPr="00620097">
        <w:tab/>
        <w:t>(2)</w:t>
      </w:r>
      <w:r w:rsidRPr="00620097">
        <w:tab/>
        <w:t>In considering mandated maximum payment periods, the review must consider the following:</w:t>
      </w:r>
    </w:p>
    <w:p w:rsidR="00915DC1" w:rsidRPr="00620097" w:rsidRDefault="00915DC1" w:rsidP="00E20DBF">
      <w:pPr>
        <w:pStyle w:val="paragraph"/>
      </w:pPr>
      <w:r w:rsidRPr="00620097">
        <w:tab/>
        <w:t>(a)</w:t>
      </w:r>
      <w:r w:rsidRPr="00620097">
        <w:tab/>
        <w:t>how mandated maximum payment periods could best be implemented, taking into account:</w:t>
      </w:r>
    </w:p>
    <w:p w:rsidR="00915DC1" w:rsidRPr="00620097" w:rsidRDefault="00915DC1" w:rsidP="00E20DBF">
      <w:pPr>
        <w:pStyle w:val="paragraphsub"/>
      </w:pPr>
      <w:r w:rsidRPr="00620097">
        <w:tab/>
        <w:t>(i)</w:t>
      </w:r>
      <w:r w:rsidRPr="00620097">
        <w:tab/>
        <w:t>potential regulatory burdens on reporting entities; and</w:t>
      </w:r>
    </w:p>
    <w:p w:rsidR="00915DC1" w:rsidRPr="00620097" w:rsidRDefault="00915DC1" w:rsidP="00E20DBF">
      <w:pPr>
        <w:pStyle w:val="paragraphsub"/>
      </w:pPr>
      <w:r w:rsidRPr="00620097">
        <w:tab/>
        <w:t>(ii)</w:t>
      </w:r>
      <w:r w:rsidRPr="00620097">
        <w:tab/>
        <w:t>the need to avoid unintended consequences for small businesses;</w:t>
      </w:r>
    </w:p>
    <w:p w:rsidR="00915DC1" w:rsidRPr="00620097" w:rsidRDefault="00915DC1" w:rsidP="00E20DBF">
      <w:pPr>
        <w:pStyle w:val="paragraph"/>
      </w:pPr>
      <w:r w:rsidRPr="00620097">
        <w:tab/>
        <w:t>(b)</w:t>
      </w:r>
      <w:r w:rsidRPr="00620097">
        <w:tab/>
        <w:t>the mandated maximum payment periods that would be appropriate to improve payment terms and practices, including:</w:t>
      </w:r>
    </w:p>
    <w:p w:rsidR="00915DC1" w:rsidRPr="00620097" w:rsidRDefault="00915DC1" w:rsidP="00E20DBF">
      <w:pPr>
        <w:pStyle w:val="paragraphsub"/>
      </w:pPr>
      <w:r w:rsidRPr="00620097">
        <w:tab/>
        <w:t>(i)</w:t>
      </w:r>
      <w:r w:rsidRPr="00620097">
        <w:tab/>
        <w:t>whether mandated maximum payment periods of 30 days, 20 days, or 10 days or less would be appropriate; and</w:t>
      </w:r>
    </w:p>
    <w:p w:rsidR="00915DC1" w:rsidRPr="00620097" w:rsidRDefault="00915DC1" w:rsidP="00E20DBF">
      <w:pPr>
        <w:pStyle w:val="paragraphsub"/>
      </w:pPr>
      <w:r w:rsidRPr="00620097">
        <w:tab/>
        <w:t>(ii)</w:t>
      </w:r>
      <w:r w:rsidRPr="00620097">
        <w:tab/>
        <w:t>whether mandated maximum payment periods of 5 days would be appropriate if electronic invoicing were used;</w:t>
      </w:r>
    </w:p>
    <w:p w:rsidR="00915DC1" w:rsidRPr="00620097" w:rsidRDefault="00915DC1" w:rsidP="00E20DBF">
      <w:pPr>
        <w:pStyle w:val="paragraph"/>
      </w:pPr>
      <w:r w:rsidRPr="00620097">
        <w:tab/>
        <w:t>(c)</w:t>
      </w:r>
      <w:r w:rsidRPr="00620097">
        <w:tab/>
        <w:t>the impact of sector or industry</w:t>
      </w:r>
      <w:r w:rsidR="00E20DBF">
        <w:noBreakHyphen/>
      </w:r>
      <w:r w:rsidRPr="00620097">
        <w:t>specific differences, including how mandated maximum payment periods could be imposed on sectors and industries with differing payment terms and practices;</w:t>
      </w:r>
    </w:p>
    <w:p w:rsidR="00915DC1" w:rsidRPr="00620097" w:rsidRDefault="00915DC1" w:rsidP="00E20DBF">
      <w:pPr>
        <w:pStyle w:val="paragraph"/>
      </w:pPr>
      <w:r w:rsidRPr="00620097">
        <w:tab/>
        <w:t>(d)</w:t>
      </w:r>
      <w:r w:rsidRPr="00620097">
        <w:tab/>
        <w:t>the compliance or enforcement arrangements that would be appropriate to support mandated maximum payment periods, including whether a penalty regime should be established for the following purposes:</w:t>
      </w:r>
    </w:p>
    <w:p w:rsidR="00915DC1" w:rsidRPr="00620097" w:rsidRDefault="00915DC1" w:rsidP="00E20DBF">
      <w:pPr>
        <w:pStyle w:val="paragraphsub"/>
      </w:pPr>
      <w:r w:rsidRPr="00620097">
        <w:tab/>
        <w:t>(i)</w:t>
      </w:r>
      <w:r w:rsidRPr="00620097">
        <w:tab/>
        <w:t>to require a reporting entity to pay small business invoices issued to the entity within a specified period, if the entity has a median payment period for small business invoices issued to the entity that is longer than the mandated maximum payment period;</w:t>
      </w:r>
    </w:p>
    <w:p w:rsidR="00915DC1" w:rsidRPr="00620097" w:rsidRDefault="00915DC1" w:rsidP="00E20DBF">
      <w:pPr>
        <w:pStyle w:val="paragraphsub"/>
      </w:pPr>
      <w:r w:rsidRPr="00620097">
        <w:tab/>
        <w:t>(ii)</w:t>
      </w:r>
      <w:r w:rsidRPr="00620097">
        <w:tab/>
        <w:t>to require a reporting entity that has failed to pay a small business invoice issued to the entity within the period specified in the terms of the relevant contract to pay interest on that payment.</w:t>
      </w:r>
    </w:p>
    <w:p w:rsidR="00B51AFC" w:rsidRPr="002D215D" w:rsidRDefault="003041BF" w:rsidP="00E20DBF">
      <w:pPr>
        <w:pStyle w:val="ActHead5"/>
      </w:pPr>
      <w:bookmarkStart w:id="84" w:name="_Toc53658041"/>
      <w:r w:rsidRPr="00E20DBF">
        <w:rPr>
          <w:rStyle w:val="CharSectno"/>
        </w:rPr>
        <w:t>58</w:t>
      </w:r>
      <w:r w:rsidR="00BF6C88" w:rsidRPr="002D215D">
        <w:t xml:space="preserve">  </w:t>
      </w:r>
      <w:r w:rsidR="009561BE" w:rsidRPr="002D215D">
        <w:t>Rules</w:t>
      </w:r>
      <w:bookmarkEnd w:id="84"/>
    </w:p>
    <w:p w:rsidR="009561BE" w:rsidRPr="002D215D" w:rsidRDefault="009561BE" w:rsidP="00E20DBF">
      <w:pPr>
        <w:pStyle w:val="subsection"/>
      </w:pPr>
      <w:r w:rsidRPr="002D215D">
        <w:tab/>
        <w:t>(1)</w:t>
      </w:r>
      <w:r w:rsidRPr="002D215D">
        <w:tab/>
        <w:t xml:space="preserve">The </w:t>
      </w:r>
      <w:r w:rsidR="005B4F18" w:rsidRPr="002D215D">
        <w:t>Minister</w:t>
      </w:r>
      <w:r w:rsidRPr="002D215D">
        <w:t xml:space="preserve"> may, by legislative instrument, make rules prescribing matters:</w:t>
      </w:r>
    </w:p>
    <w:p w:rsidR="009561BE" w:rsidRPr="002D215D" w:rsidRDefault="009561BE" w:rsidP="00E20DBF">
      <w:pPr>
        <w:pStyle w:val="paragraph"/>
      </w:pPr>
      <w:r w:rsidRPr="002D215D">
        <w:tab/>
        <w:t>(a)</w:t>
      </w:r>
      <w:r w:rsidRPr="002D215D">
        <w:tab/>
        <w:t xml:space="preserve">required or permitted by this Act to be </w:t>
      </w:r>
      <w:r w:rsidRPr="002D215D">
        <w:rPr>
          <w:bCs/>
        </w:rPr>
        <w:t xml:space="preserve">prescribed by the </w:t>
      </w:r>
      <w:r w:rsidRPr="002D215D">
        <w:t>rules; or</w:t>
      </w:r>
    </w:p>
    <w:p w:rsidR="009561BE" w:rsidRPr="002D215D" w:rsidRDefault="009561BE" w:rsidP="00E20DBF">
      <w:pPr>
        <w:pStyle w:val="paragraph"/>
      </w:pPr>
      <w:r w:rsidRPr="002D215D">
        <w:tab/>
        <w:t>(b)</w:t>
      </w:r>
      <w:r w:rsidRPr="002D215D">
        <w:tab/>
        <w:t xml:space="preserve">necessary or convenient to be </w:t>
      </w:r>
      <w:r w:rsidRPr="002D215D">
        <w:rPr>
          <w:bCs/>
        </w:rPr>
        <w:t>prescribed</w:t>
      </w:r>
      <w:r w:rsidRPr="002D215D">
        <w:t xml:space="preserve"> for carrying out or giving effect to this Act.</w:t>
      </w:r>
    </w:p>
    <w:p w:rsidR="009561BE" w:rsidRPr="002D215D" w:rsidRDefault="009561BE" w:rsidP="00E20DBF">
      <w:pPr>
        <w:pStyle w:val="subsection"/>
      </w:pPr>
      <w:r w:rsidRPr="002D215D">
        <w:tab/>
        <w:t>(2)</w:t>
      </w:r>
      <w:r w:rsidRPr="002D215D">
        <w:tab/>
        <w:t>To avoid doubt, the rules may not do the following:</w:t>
      </w:r>
    </w:p>
    <w:p w:rsidR="009561BE" w:rsidRPr="002D215D" w:rsidRDefault="009561BE" w:rsidP="00E20DBF">
      <w:pPr>
        <w:pStyle w:val="paragraph"/>
      </w:pPr>
      <w:r w:rsidRPr="002D215D">
        <w:tab/>
        <w:t>(a)</w:t>
      </w:r>
      <w:r w:rsidRPr="002D215D">
        <w:tab/>
        <w:t>create an offence or civil penalty;</w:t>
      </w:r>
    </w:p>
    <w:p w:rsidR="009561BE" w:rsidRPr="002D215D" w:rsidRDefault="009561BE" w:rsidP="00E20DBF">
      <w:pPr>
        <w:pStyle w:val="paragraph"/>
      </w:pPr>
      <w:r w:rsidRPr="002D215D">
        <w:tab/>
        <w:t>(b)</w:t>
      </w:r>
      <w:r w:rsidRPr="002D215D">
        <w:tab/>
        <w:t>provide powers of:</w:t>
      </w:r>
    </w:p>
    <w:p w:rsidR="009561BE" w:rsidRPr="002D215D" w:rsidRDefault="009561BE" w:rsidP="00E20DBF">
      <w:pPr>
        <w:pStyle w:val="paragraphsub"/>
      </w:pPr>
      <w:r w:rsidRPr="002D215D">
        <w:tab/>
        <w:t>(i)</w:t>
      </w:r>
      <w:r w:rsidRPr="002D215D">
        <w:tab/>
        <w:t>arrest or detention; or</w:t>
      </w:r>
    </w:p>
    <w:p w:rsidR="009561BE" w:rsidRPr="002D215D" w:rsidRDefault="009561BE" w:rsidP="00E20DBF">
      <w:pPr>
        <w:pStyle w:val="paragraphsub"/>
      </w:pPr>
      <w:r w:rsidRPr="002D215D">
        <w:tab/>
        <w:t>(ii)</w:t>
      </w:r>
      <w:r w:rsidRPr="002D215D">
        <w:tab/>
        <w:t>entry, search or seizure;</w:t>
      </w:r>
    </w:p>
    <w:p w:rsidR="009561BE" w:rsidRPr="002D215D" w:rsidRDefault="009561BE" w:rsidP="00E20DBF">
      <w:pPr>
        <w:pStyle w:val="paragraph"/>
      </w:pPr>
      <w:r w:rsidRPr="002D215D">
        <w:tab/>
        <w:t>(c)</w:t>
      </w:r>
      <w:r w:rsidRPr="002D215D">
        <w:tab/>
        <w:t>impose a tax;</w:t>
      </w:r>
    </w:p>
    <w:p w:rsidR="009561BE" w:rsidRPr="002D215D" w:rsidRDefault="009561BE" w:rsidP="00E20DBF">
      <w:pPr>
        <w:pStyle w:val="paragraph"/>
      </w:pPr>
      <w:r w:rsidRPr="002D215D">
        <w:tab/>
        <w:t>(d)</w:t>
      </w:r>
      <w:r w:rsidRPr="002D215D">
        <w:tab/>
        <w:t>set an amount to be appropriated from the Consolidated Revenue Fund under an appropriation in this Act;</w:t>
      </w:r>
    </w:p>
    <w:p w:rsidR="009561BE" w:rsidRPr="002D215D" w:rsidRDefault="009561BE" w:rsidP="00E20DBF">
      <w:pPr>
        <w:pStyle w:val="paragraph"/>
      </w:pPr>
      <w:r w:rsidRPr="002D215D">
        <w:tab/>
        <w:t>(e)</w:t>
      </w:r>
      <w:r w:rsidRPr="002D215D">
        <w:tab/>
        <w:t>directly amend the text of this Act.</w:t>
      </w:r>
    </w:p>
    <w:p w:rsidR="00DF0806" w:rsidRDefault="00DF0806" w:rsidP="00E20DBF">
      <w:pPr>
        <w:pStyle w:val="subsection"/>
      </w:pPr>
      <w:r w:rsidRPr="002D215D">
        <w:tab/>
        <w:t>(3)</w:t>
      </w:r>
      <w:r w:rsidRPr="002D215D">
        <w:tab/>
        <w:t xml:space="preserve">Despite </w:t>
      </w:r>
      <w:r w:rsidR="00E20DBF">
        <w:t>subsection 1</w:t>
      </w:r>
      <w:r w:rsidRPr="002D215D">
        <w:t xml:space="preserve">4(2) of the </w:t>
      </w:r>
      <w:r w:rsidRPr="002D215D">
        <w:rPr>
          <w:i/>
        </w:rPr>
        <w:t>Legislation Act 2003</w:t>
      </w:r>
      <w:r w:rsidRPr="002D215D">
        <w:t xml:space="preserve">, rules made for the purposes of the definition of </w:t>
      </w:r>
      <w:r w:rsidR="00915DC1" w:rsidRPr="00D02DA8">
        <w:rPr>
          <w:b/>
          <w:i/>
        </w:rPr>
        <w:t>Payment Times Small Business Identification Tool</w:t>
      </w:r>
      <w:r w:rsidR="00690EED" w:rsidRPr="002D215D">
        <w:t xml:space="preserve"> </w:t>
      </w:r>
      <w:r w:rsidRPr="002D215D">
        <w:t xml:space="preserve">in </w:t>
      </w:r>
      <w:r w:rsidR="00E20DBF">
        <w:t>section 5</w:t>
      </w:r>
      <w:r w:rsidRPr="002D215D">
        <w:t xml:space="preserve"> </w:t>
      </w:r>
      <w:r w:rsidR="00FB21A1" w:rsidRPr="002D215D">
        <w:t xml:space="preserve">of this Act </w:t>
      </w:r>
      <w:r w:rsidRPr="002D215D">
        <w:t>may make provision in relation to a matter by applying, adopting or incorporating, with or without modification, any matter contained in an instrument or other writing as in force or existing from time to time.</w:t>
      </w:r>
    </w:p>
    <w:p w:rsidR="003F722A" w:rsidRPr="002D215D" w:rsidRDefault="003F722A" w:rsidP="00323E20"/>
    <w:p w:rsidR="00323E20" w:rsidRDefault="00323E20" w:rsidP="00323E20">
      <w:pPr>
        <w:pBdr>
          <w:bottom w:val="single" w:sz="4" w:space="1" w:color="auto"/>
        </w:pBdr>
        <w:sectPr w:rsidR="00323E20" w:rsidSect="00323E20">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pPr>
    </w:p>
    <w:p w:rsidR="002455C2" w:rsidRDefault="002455C2" w:rsidP="000C5962">
      <w:pPr>
        <w:pStyle w:val="2ndRd"/>
        <w:keepNext/>
        <w:spacing w:line="260" w:lineRule="atLeast"/>
        <w:rPr>
          <w:i/>
        </w:rPr>
      </w:pPr>
      <w:r>
        <w:t>[</w:t>
      </w:r>
      <w:r>
        <w:rPr>
          <w:i/>
        </w:rPr>
        <w:t>Minister’s second reading speech made in—</w:t>
      </w:r>
    </w:p>
    <w:p w:rsidR="002455C2" w:rsidRDefault="002455C2" w:rsidP="000C5962">
      <w:pPr>
        <w:pStyle w:val="2ndRd"/>
        <w:keepNext/>
        <w:spacing w:line="260" w:lineRule="atLeast"/>
        <w:rPr>
          <w:i/>
        </w:rPr>
      </w:pPr>
      <w:r>
        <w:rPr>
          <w:i/>
        </w:rPr>
        <w:t>House of Representatives on 13 May 2020</w:t>
      </w:r>
    </w:p>
    <w:p w:rsidR="002455C2" w:rsidRDefault="002455C2" w:rsidP="000C5962">
      <w:pPr>
        <w:pStyle w:val="2ndRd"/>
        <w:keepNext/>
        <w:spacing w:line="260" w:lineRule="atLeast"/>
        <w:rPr>
          <w:i/>
        </w:rPr>
      </w:pPr>
      <w:r>
        <w:rPr>
          <w:i/>
        </w:rPr>
        <w:t>Senate on 12 June 2020</w:t>
      </w:r>
      <w:r>
        <w:t>]</w:t>
      </w:r>
    </w:p>
    <w:p w:rsidR="002455C2" w:rsidRDefault="002455C2" w:rsidP="007920E1">
      <w:pPr>
        <w:framePr w:hSpace="180" w:wrap="around" w:vAnchor="text" w:hAnchor="page" w:x="2479" w:y="9110"/>
      </w:pPr>
      <w:r>
        <w:t>(62/20)</w:t>
      </w:r>
    </w:p>
    <w:p w:rsidR="002455C2" w:rsidRDefault="002455C2"/>
    <w:sectPr w:rsidR="002455C2" w:rsidSect="00323E20">
      <w:headerReference w:type="even" r:id="rId29"/>
      <w:headerReference w:type="default" r:id="rId30"/>
      <w:headerReference w:type="first" r:id="rId31"/>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C1" w:rsidRDefault="00915DC1" w:rsidP="00715914">
      <w:pPr>
        <w:spacing w:line="240" w:lineRule="auto"/>
      </w:pPr>
      <w:r>
        <w:separator/>
      </w:r>
    </w:p>
  </w:endnote>
  <w:endnote w:type="continuationSeparator" w:id="0">
    <w:p w:rsidR="00915DC1" w:rsidRDefault="00915DC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5F1388" w:rsidRDefault="00915DC1" w:rsidP="00E20DB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5C2" w:rsidRDefault="002455C2" w:rsidP="00CD12A5">
    <w:pPr>
      <w:pStyle w:val="ScalePlusRef"/>
    </w:pPr>
    <w:r>
      <w:t>Note: An electronic version of this Act is available on the Federal Register of Legislation (</w:t>
    </w:r>
    <w:hyperlink r:id="rId1" w:history="1">
      <w:r>
        <w:t>https://www.legislation.gov.au/</w:t>
      </w:r>
    </w:hyperlink>
    <w:r>
      <w:t>)</w:t>
    </w:r>
  </w:p>
  <w:p w:rsidR="002455C2" w:rsidRDefault="002455C2" w:rsidP="00CD12A5"/>
  <w:p w:rsidR="00915DC1" w:rsidRDefault="00915DC1" w:rsidP="00E20DBF">
    <w:pPr>
      <w:pStyle w:val="Footer"/>
      <w:spacing w:before="120"/>
    </w:pPr>
  </w:p>
  <w:p w:rsidR="00915DC1" w:rsidRPr="005F1388" w:rsidRDefault="00915DC1"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ED79B6" w:rsidRDefault="00915DC1" w:rsidP="00E20DB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Default="00915DC1" w:rsidP="00E20D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5DC1" w:rsidTr="00AC4BB2">
      <w:tc>
        <w:tcPr>
          <w:tcW w:w="646" w:type="dxa"/>
        </w:tcPr>
        <w:p w:rsidR="00915DC1" w:rsidRDefault="00915DC1"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602F0">
            <w:rPr>
              <w:i/>
              <w:noProof/>
              <w:sz w:val="18"/>
            </w:rPr>
            <w:t>ii</w:t>
          </w:r>
          <w:r w:rsidRPr="00ED79B6">
            <w:rPr>
              <w:i/>
              <w:sz w:val="18"/>
            </w:rPr>
            <w:fldChar w:fldCharType="end"/>
          </w:r>
        </w:p>
      </w:tc>
      <w:tc>
        <w:tcPr>
          <w:tcW w:w="5387" w:type="dxa"/>
        </w:tcPr>
        <w:p w:rsidR="00915DC1" w:rsidRDefault="00915DC1"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602F0">
            <w:rPr>
              <w:i/>
              <w:sz w:val="18"/>
            </w:rPr>
            <w:t>Payment Times Reporting Act 2020</w:t>
          </w:r>
          <w:r w:rsidRPr="00ED79B6">
            <w:rPr>
              <w:i/>
              <w:sz w:val="18"/>
            </w:rPr>
            <w:fldChar w:fldCharType="end"/>
          </w:r>
        </w:p>
      </w:tc>
      <w:tc>
        <w:tcPr>
          <w:tcW w:w="1270" w:type="dxa"/>
        </w:tcPr>
        <w:p w:rsidR="00915DC1" w:rsidRDefault="00915DC1"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602F0">
            <w:rPr>
              <w:i/>
              <w:sz w:val="18"/>
            </w:rPr>
            <w:t>No. 91, 2020</w:t>
          </w:r>
          <w:r w:rsidRPr="00ED79B6">
            <w:rPr>
              <w:i/>
              <w:sz w:val="18"/>
            </w:rPr>
            <w:fldChar w:fldCharType="end"/>
          </w:r>
        </w:p>
      </w:tc>
    </w:tr>
  </w:tbl>
  <w:p w:rsidR="00915DC1" w:rsidRPr="00ED79B6" w:rsidRDefault="00915DC1"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ED79B6" w:rsidRDefault="00915DC1" w:rsidP="00E20D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5DC1" w:rsidTr="00340F07">
      <w:tc>
        <w:tcPr>
          <w:tcW w:w="1247" w:type="dxa"/>
        </w:tcPr>
        <w:p w:rsidR="00915DC1" w:rsidRDefault="00915DC1"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602F0">
            <w:rPr>
              <w:i/>
              <w:sz w:val="18"/>
            </w:rPr>
            <w:t>No. 91, 2020</w:t>
          </w:r>
          <w:r w:rsidRPr="00ED79B6">
            <w:rPr>
              <w:i/>
              <w:sz w:val="18"/>
            </w:rPr>
            <w:fldChar w:fldCharType="end"/>
          </w:r>
        </w:p>
      </w:tc>
      <w:tc>
        <w:tcPr>
          <w:tcW w:w="5387" w:type="dxa"/>
        </w:tcPr>
        <w:p w:rsidR="00915DC1" w:rsidRDefault="00915DC1"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602F0">
            <w:rPr>
              <w:i/>
              <w:sz w:val="18"/>
            </w:rPr>
            <w:t>Payment Times Reporting Act 2020</w:t>
          </w:r>
          <w:r w:rsidRPr="00ED79B6">
            <w:rPr>
              <w:i/>
              <w:sz w:val="18"/>
            </w:rPr>
            <w:fldChar w:fldCharType="end"/>
          </w:r>
        </w:p>
      </w:tc>
      <w:tc>
        <w:tcPr>
          <w:tcW w:w="669" w:type="dxa"/>
        </w:tcPr>
        <w:p w:rsidR="00915DC1" w:rsidRDefault="00915DC1" w:rsidP="009563C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602F0">
            <w:rPr>
              <w:i/>
              <w:noProof/>
              <w:sz w:val="18"/>
            </w:rPr>
            <w:t>i</w:t>
          </w:r>
          <w:r w:rsidRPr="00ED79B6">
            <w:rPr>
              <w:i/>
              <w:sz w:val="18"/>
            </w:rPr>
            <w:fldChar w:fldCharType="end"/>
          </w:r>
        </w:p>
      </w:tc>
    </w:tr>
  </w:tbl>
  <w:p w:rsidR="00915DC1" w:rsidRPr="00ED79B6" w:rsidRDefault="00915DC1"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Default="00915DC1" w:rsidP="00E20D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5DC1" w:rsidTr="002E296D">
      <w:tc>
        <w:tcPr>
          <w:tcW w:w="646" w:type="dxa"/>
        </w:tcPr>
        <w:p w:rsidR="00915DC1" w:rsidRDefault="00915DC1"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602F0">
            <w:rPr>
              <w:i/>
              <w:noProof/>
              <w:sz w:val="18"/>
            </w:rPr>
            <w:t>52</w:t>
          </w:r>
          <w:r w:rsidRPr="007A1328">
            <w:rPr>
              <w:i/>
              <w:sz w:val="18"/>
            </w:rPr>
            <w:fldChar w:fldCharType="end"/>
          </w:r>
        </w:p>
      </w:tc>
      <w:tc>
        <w:tcPr>
          <w:tcW w:w="5387" w:type="dxa"/>
        </w:tcPr>
        <w:p w:rsidR="00915DC1" w:rsidRDefault="00915DC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602F0">
            <w:rPr>
              <w:i/>
              <w:sz w:val="18"/>
            </w:rPr>
            <w:t>Payment Times Reporting Act 2020</w:t>
          </w:r>
          <w:r w:rsidRPr="007A1328">
            <w:rPr>
              <w:i/>
              <w:sz w:val="18"/>
            </w:rPr>
            <w:fldChar w:fldCharType="end"/>
          </w:r>
        </w:p>
      </w:tc>
      <w:tc>
        <w:tcPr>
          <w:tcW w:w="1270" w:type="dxa"/>
        </w:tcPr>
        <w:p w:rsidR="00915DC1" w:rsidRDefault="00915DC1"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602F0">
            <w:rPr>
              <w:i/>
              <w:sz w:val="18"/>
            </w:rPr>
            <w:t>No. 91, 2020</w:t>
          </w:r>
          <w:r w:rsidRPr="007A1328">
            <w:rPr>
              <w:i/>
              <w:sz w:val="18"/>
            </w:rPr>
            <w:fldChar w:fldCharType="end"/>
          </w:r>
        </w:p>
      </w:tc>
    </w:tr>
  </w:tbl>
  <w:p w:rsidR="00915DC1" w:rsidRPr="007A1328" w:rsidRDefault="00915DC1"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Default="00915DC1" w:rsidP="00E20D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5DC1" w:rsidTr="002E296D">
      <w:tc>
        <w:tcPr>
          <w:tcW w:w="1247" w:type="dxa"/>
        </w:tcPr>
        <w:p w:rsidR="00915DC1" w:rsidRDefault="00915DC1"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602F0">
            <w:rPr>
              <w:i/>
              <w:sz w:val="18"/>
            </w:rPr>
            <w:t>No. 91, 2020</w:t>
          </w:r>
          <w:r w:rsidRPr="007A1328">
            <w:rPr>
              <w:i/>
              <w:sz w:val="18"/>
            </w:rPr>
            <w:fldChar w:fldCharType="end"/>
          </w:r>
        </w:p>
      </w:tc>
      <w:tc>
        <w:tcPr>
          <w:tcW w:w="5387" w:type="dxa"/>
        </w:tcPr>
        <w:p w:rsidR="00915DC1" w:rsidRDefault="00915DC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602F0">
            <w:rPr>
              <w:i/>
              <w:sz w:val="18"/>
            </w:rPr>
            <w:t>Payment Times Reporting Act 2020</w:t>
          </w:r>
          <w:r w:rsidRPr="007A1328">
            <w:rPr>
              <w:i/>
              <w:sz w:val="18"/>
            </w:rPr>
            <w:fldChar w:fldCharType="end"/>
          </w:r>
        </w:p>
      </w:tc>
      <w:tc>
        <w:tcPr>
          <w:tcW w:w="669" w:type="dxa"/>
        </w:tcPr>
        <w:p w:rsidR="00915DC1" w:rsidRDefault="00915DC1"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602F0">
            <w:rPr>
              <w:i/>
              <w:noProof/>
              <w:sz w:val="18"/>
            </w:rPr>
            <w:t>51</w:t>
          </w:r>
          <w:r w:rsidRPr="007A1328">
            <w:rPr>
              <w:i/>
              <w:sz w:val="18"/>
            </w:rPr>
            <w:fldChar w:fldCharType="end"/>
          </w:r>
        </w:p>
      </w:tc>
    </w:tr>
  </w:tbl>
  <w:p w:rsidR="00915DC1" w:rsidRPr="007A1328" w:rsidRDefault="00915DC1"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Default="00915DC1" w:rsidP="00E20D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15DC1" w:rsidTr="002E296D">
      <w:tc>
        <w:tcPr>
          <w:tcW w:w="1247" w:type="dxa"/>
        </w:tcPr>
        <w:p w:rsidR="00915DC1" w:rsidRDefault="00915DC1"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602F0">
            <w:rPr>
              <w:i/>
              <w:sz w:val="18"/>
            </w:rPr>
            <w:t>No. 91, 2020</w:t>
          </w:r>
          <w:r w:rsidRPr="007A1328">
            <w:rPr>
              <w:i/>
              <w:sz w:val="18"/>
            </w:rPr>
            <w:fldChar w:fldCharType="end"/>
          </w:r>
        </w:p>
      </w:tc>
      <w:tc>
        <w:tcPr>
          <w:tcW w:w="5387" w:type="dxa"/>
        </w:tcPr>
        <w:p w:rsidR="00915DC1" w:rsidRDefault="00915DC1"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602F0">
            <w:rPr>
              <w:i/>
              <w:sz w:val="18"/>
            </w:rPr>
            <w:t>Payment Times Reporting Act 2020</w:t>
          </w:r>
          <w:r w:rsidRPr="007A1328">
            <w:rPr>
              <w:i/>
              <w:sz w:val="18"/>
            </w:rPr>
            <w:fldChar w:fldCharType="end"/>
          </w:r>
        </w:p>
      </w:tc>
      <w:tc>
        <w:tcPr>
          <w:tcW w:w="669" w:type="dxa"/>
        </w:tcPr>
        <w:p w:rsidR="00915DC1" w:rsidRDefault="00915DC1"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602F0">
            <w:rPr>
              <w:i/>
              <w:noProof/>
              <w:sz w:val="18"/>
            </w:rPr>
            <w:t>1</w:t>
          </w:r>
          <w:r w:rsidRPr="007A1328">
            <w:rPr>
              <w:i/>
              <w:sz w:val="18"/>
            </w:rPr>
            <w:fldChar w:fldCharType="end"/>
          </w:r>
        </w:p>
      </w:tc>
    </w:tr>
  </w:tbl>
  <w:p w:rsidR="00915DC1" w:rsidRPr="007A1328" w:rsidRDefault="00915DC1"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C1" w:rsidRDefault="00915DC1" w:rsidP="00715914">
      <w:pPr>
        <w:spacing w:line="240" w:lineRule="auto"/>
      </w:pPr>
      <w:r>
        <w:separator/>
      </w:r>
    </w:p>
  </w:footnote>
  <w:footnote w:type="continuationSeparator" w:id="0">
    <w:p w:rsidR="00915DC1" w:rsidRDefault="00915DC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5F1388" w:rsidRDefault="00915DC1"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20" w:rsidRDefault="00323E2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rsidR="00323E20" w:rsidRDefault="00323E20" w:rsidP="00715914">
    <w:pPr>
      <w:rPr>
        <w:sz w:val="20"/>
      </w:rPr>
    </w:pPr>
  </w:p>
  <w:p w:rsidR="00323E20" w:rsidRPr="007A1328" w:rsidRDefault="00323E20" w:rsidP="00715914">
    <w:pPr>
      <w:rPr>
        <w:sz w:val="20"/>
      </w:rPr>
    </w:pPr>
  </w:p>
  <w:p w:rsidR="00323E20" w:rsidRPr="007A1328" w:rsidRDefault="00323E20" w:rsidP="00715914">
    <w:pPr>
      <w:rPr>
        <w:b/>
        <w:sz w:val="24"/>
      </w:rPr>
    </w:pPr>
  </w:p>
  <w:p w:rsidR="00323E20" w:rsidRPr="007A1328" w:rsidRDefault="00323E20"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20" w:rsidRPr="007A1328" w:rsidRDefault="00323E2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rsidR="00323E20" w:rsidRPr="007A1328" w:rsidRDefault="00323E20" w:rsidP="00715914">
    <w:pPr>
      <w:jc w:val="right"/>
      <w:rPr>
        <w:sz w:val="20"/>
      </w:rPr>
    </w:pPr>
  </w:p>
  <w:p w:rsidR="00323E20" w:rsidRPr="007A1328" w:rsidRDefault="00323E20" w:rsidP="00715914">
    <w:pPr>
      <w:jc w:val="right"/>
      <w:rPr>
        <w:sz w:val="20"/>
      </w:rPr>
    </w:pPr>
  </w:p>
  <w:p w:rsidR="00323E20" w:rsidRPr="007A1328" w:rsidRDefault="00323E20" w:rsidP="00715914">
    <w:pPr>
      <w:jc w:val="right"/>
      <w:rPr>
        <w:b/>
        <w:sz w:val="24"/>
      </w:rPr>
    </w:pPr>
  </w:p>
  <w:p w:rsidR="00323E20" w:rsidRPr="007A1328" w:rsidRDefault="00323E20"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20" w:rsidRPr="007A1328" w:rsidRDefault="00323E2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5F1388" w:rsidRDefault="00915DC1"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5F1388" w:rsidRDefault="00915DC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ED79B6" w:rsidRDefault="00915DC1"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ED79B6" w:rsidRDefault="00915DC1"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ED79B6" w:rsidRDefault="00915DC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Default="00915DC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15DC1" w:rsidRDefault="00915DC1" w:rsidP="00715914">
    <w:pPr>
      <w:rPr>
        <w:sz w:val="20"/>
      </w:rPr>
    </w:pPr>
    <w:r w:rsidRPr="007A1328">
      <w:rPr>
        <w:b/>
        <w:sz w:val="20"/>
      </w:rPr>
      <w:fldChar w:fldCharType="begin"/>
    </w:r>
    <w:r w:rsidRPr="007A1328">
      <w:rPr>
        <w:b/>
        <w:sz w:val="20"/>
      </w:rPr>
      <w:instrText xml:space="preserve"> STYLEREF CharPartNo </w:instrText>
    </w:r>
    <w:r w:rsidR="008602F0">
      <w:rPr>
        <w:b/>
        <w:sz w:val="20"/>
      </w:rPr>
      <w:fldChar w:fldCharType="separate"/>
    </w:r>
    <w:r w:rsidR="008602F0">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602F0">
      <w:rPr>
        <w:sz w:val="20"/>
      </w:rPr>
      <w:fldChar w:fldCharType="separate"/>
    </w:r>
    <w:r w:rsidR="008602F0">
      <w:rPr>
        <w:noProof/>
        <w:sz w:val="20"/>
      </w:rPr>
      <w:t>Miscellaneous</w:t>
    </w:r>
    <w:r>
      <w:rPr>
        <w:sz w:val="20"/>
      </w:rPr>
      <w:fldChar w:fldCharType="end"/>
    </w:r>
  </w:p>
  <w:p w:rsidR="00915DC1" w:rsidRPr="007A1328" w:rsidRDefault="00915DC1" w:rsidP="00715914">
    <w:pPr>
      <w:rPr>
        <w:sz w:val="20"/>
      </w:rPr>
    </w:pPr>
    <w:r>
      <w:rPr>
        <w:b/>
        <w:sz w:val="20"/>
      </w:rPr>
      <w:fldChar w:fldCharType="begin"/>
    </w:r>
    <w:r>
      <w:rPr>
        <w:b/>
        <w:sz w:val="20"/>
      </w:rPr>
      <w:instrText xml:space="preserve"> STYLEREF CharDivNo </w:instrText>
    </w:r>
    <w:r w:rsidR="008602F0">
      <w:rPr>
        <w:b/>
        <w:sz w:val="20"/>
      </w:rPr>
      <w:fldChar w:fldCharType="separate"/>
    </w:r>
    <w:r w:rsidR="008602F0">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602F0">
      <w:rPr>
        <w:sz w:val="20"/>
      </w:rPr>
      <w:fldChar w:fldCharType="separate"/>
    </w:r>
    <w:r w:rsidR="008602F0">
      <w:rPr>
        <w:noProof/>
        <w:sz w:val="20"/>
      </w:rPr>
      <w:t>Other matters</w:t>
    </w:r>
    <w:r>
      <w:rPr>
        <w:sz w:val="20"/>
      </w:rPr>
      <w:fldChar w:fldCharType="end"/>
    </w:r>
  </w:p>
  <w:p w:rsidR="00915DC1" w:rsidRPr="007A1328" w:rsidRDefault="00915DC1" w:rsidP="00715914">
    <w:pPr>
      <w:rPr>
        <w:b/>
        <w:sz w:val="24"/>
      </w:rPr>
    </w:pPr>
  </w:p>
  <w:p w:rsidR="00915DC1" w:rsidRPr="007A1328" w:rsidRDefault="00915DC1"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02F0">
      <w:rPr>
        <w:noProof/>
        <w:sz w:val="24"/>
      </w:rPr>
      <w:t>57B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7A1328" w:rsidRDefault="00915DC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15DC1" w:rsidRPr="007A1328" w:rsidRDefault="00915DC1" w:rsidP="00715914">
    <w:pPr>
      <w:jc w:val="right"/>
      <w:rPr>
        <w:sz w:val="20"/>
      </w:rPr>
    </w:pPr>
    <w:r w:rsidRPr="007A1328">
      <w:rPr>
        <w:sz w:val="20"/>
      </w:rPr>
      <w:fldChar w:fldCharType="begin"/>
    </w:r>
    <w:r w:rsidRPr="007A1328">
      <w:rPr>
        <w:sz w:val="20"/>
      </w:rPr>
      <w:instrText xml:space="preserve"> STYLEREF CharPartText </w:instrText>
    </w:r>
    <w:r w:rsidR="008602F0">
      <w:rPr>
        <w:sz w:val="20"/>
      </w:rPr>
      <w:fldChar w:fldCharType="separate"/>
    </w:r>
    <w:r w:rsidR="008602F0">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602F0">
      <w:rPr>
        <w:b/>
        <w:sz w:val="20"/>
      </w:rPr>
      <w:fldChar w:fldCharType="separate"/>
    </w:r>
    <w:r w:rsidR="008602F0">
      <w:rPr>
        <w:b/>
        <w:noProof/>
        <w:sz w:val="20"/>
      </w:rPr>
      <w:t>Part 6</w:t>
    </w:r>
    <w:r>
      <w:rPr>
        <w:b/>
        <w:sz w:val="20"/>
      </w:rPr>
      <w:fldChar w:fldCharType="end"/>
    </w:r>
  </w:p>
  <w:p w:rsidR="00915DC1" w:rsidRPr="007A1328" w:rsidRDefault="00915DC1" w:rsidP="00715914">
    <w:pPr>
      <w:jc w:val="right"/>
      <w:rPr>
        <w:sz w:val="20"/>
      </w:rPr>
    </w:pPr>
    <w:r w:rsidRPr="007A1328">
      <w:rPr>
        <w:sz w:val="20"/>
      </w:rPr>
      <w:fldChar w:fldCharType="begin"/>
    </w:r>
    <w:r w:rsidRPr="007A1328">
      <w:rPr>
        <w:sz w:val="20"/>
      </w:rPr>
      <w:instrText xml:space="preserve"> STYLEREF CharDivText </w:instrText>
    </w:r>
    <w:r w:rsidR="008602F0">
      <w:rPr>
        <w:sz w:val="20"/>
      </w:rPr>
      <w:fldChar w:fldCharType="separate"/>
    </w:r>
    <w:r w:rsidR="008602F0">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602F0">
      <w:rPr>
        <w:b/>
        <w:sz w:val="20"/>
      </w:rPr>
      <w:fldChar w:fldCharType="separate"/>
    </w:r>
    <w:r w:rsidR="008602F0">
      <w:rPr>
        <w:b/>
        <w:noProof/>
        <w:sz w:val="20"/>
      </w:rPr>
      <w:t>Division 4</w:t>
    </w:r>
    <w:r>
      <w:rPr>
        <w:b/>
        <w:sz w:val="20"/>
      </w:rPr>
      <w:fldChar w:fldCharType="end"/>
    </w:r>
  </w:p>
  <w:p w:rsidR="00915DC1" w:rsidRPr="007A1328" w:rsidRDefault="00915DC1" w:rsidP="00715914">
    <w:pPr>
      <w:jc w:val="right"/>
      <w:rPr>
        <w:b/>
        <w:sz w:val="24"/>
      </w:rPr>
    </w:pPr>
  </w:p>
  <w:p w:rsidR="00915DC1" w:rsidRPr="007A1328" w:rsidRDefault="00915DC1"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02F0">
      <w:rPr>
        <w:noProof/>
        <w:sz w:val="24"/>
      </w:rPr>
      <w:t>58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C1" w:rsidRPr="007A1328" w:rsidRDefault="00915DC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DE75307"/>
    <w:multiLevelType w:val="hybridMultilevel"/>
    <w:tmpl w:val="01322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E3"/>
    <w:rsid w:val="00001788"/>
    <w:rsid w:val="00002ABF"/>
    <w:rsid w:val="00002EB4"/>
    <w:rsid w:val="000039AE"/>
    <w:rsid w:val="000044E2"/>
    <w:rsid w:val="000049E2"/>
    <w:rsid w:val="00004B0C"/>
    <w:rsid w:val="0000677E"/>
    <w:rsid w:val="000121F5"/>
    <w:rsid w:val="000136AF"/>
    <w:rsid w:val="00013838"/>
    <w:rsid w:val="00013EE1"/>
    <w:rsid w:val="0001620D"/>
    <w:rsid w:val="00017642"/>
    <w:rsid w:val="000201D1"/>
    <w:rsid w:val="00021731"/>
    <w:rsid w:val="00022A60"/>
    <w:rsid w:val="00022E24"/>
    <w:rsid w:val="00023DAF"/>
    <w:rsid w:val="000244AF"/>
    <w:rsid w:val="00025D63"/>
    <w:rsid w:val="00026018"/>
    <w:rsid w:val="00027051"/>
    <w:rsid w:val="0003087C"/>
    <w:rsid w:val="0003377B"/>
    <w:rsid w:val="0003396B"/>
    <w:rsid w:val="00035963"/>
    <w:rsid w:val="00035CA9"/>
    <w:rsid w:val="000362E6"/>
    <w:rsid w:val="0004010E"/>
    <w:rsid w:val="00041E42"/>
    <w:rsid w:val="000421C3"/>
    <w:rsid w:val="00042B35"/>
    <w:rsid w:val="00043553"/>
    <w:rsid w:val="0004663F"/>
    <w:rsid w:val="00051512"/>
    <w:rsid w:val="0005230C"/>
    <w:rsid w:val="000523D5"/>
    <w:rsid w:val="00052671"/>
    <w:rsid w:val="00053689"/>
    <w:rsid w:val="00054F03"/>
    <w:rsid w:val="00060DE2"/>
    <w:rsid w:val="000614BF"/>
    <w:rsid w:val="00062E20"/>
    <w:rsid w:val="000635A2"/>
    <w:rsid w:val="00065E41"/>
    <w:rsid w:val="00066CB2"/>
    <w:rsid w:val="000676B9"/>
    <w:rsid w:val="0007154F"/>
    <w:rsid w:val="00073082"/>
    <w:rsid w:val="00073FC7"/>
    <w:rsid w:val="00074A70"/>
    <w:rsid w:val="00077463"/>
    <w:rsid w:val="0008237B"/>
    <w:rsid w:val="000830EB"/>
    <w:rsid w:val="00083C57"/>
    <w:rsid w:val="0008546E"/>
    <w:rsid w:val="0008699E"/>
    <w:rsid w:val="00087271"/>
    <w:rsid w:val="00087D46"/>
    <w:rsid w:val="0009055F"/>
    <w:rsid w:val="000938C4"/>
    <w:rsid w:val="00095FB5"/>
    <w:rsid w:val="00097BAA"/>
    <w:rsid w:val="000A3082"/>
    <w:rsid w:val="000A457F"/>
    <w:rsid w:val="000A4C8F"/>
    <w:rsid w:val="000A556A"/>
    <w:rsid w:val="000A748C"/>
    <w:rsid w:val="000A7B9C"/>
    <w:rsid w:val="000B14BC"/>
    <w:rsid w:val="000B2640"/>
    <w:rsid w:val="000B335E"/>
    <w:rsid w:val="000B3E19"/>
    <w:rsid w:val="000B512F"/>
    <w:rsid w:val="000B5642"/>
    <w:rsid w:val="000B6FC8"/>
    <w:rsid w:val="000C1479"/>
    <w:rsid w:val="000C36A1"/>
    <w:rsid w:val="000C410E"/>
    <w:rsid w:val="000C4C64"/>
    <w:rsid w:val="000C6356"/>
    <w:rsid w:val="000D05EF"/>
    <w:rsid w:val="000D0959"/>
    <w:rsid w:val="000D0A0E"/>
    <w:rsid w:val="000D0EB7"/>
    <w:rsid w:val="000D2255"/>
    <w:rsid w:val="000D2FCC"/>
    <w:rsid w:val="000D303C"/>
    <w:rsid w:val="000D3507"/>
    <w:rsid w:val="000D42EB"/>
    <w:rsid w:val="000D5588"/>
    <w:rsid w:val="000D685C"/>
    <w:rsid w:val="000D69A3"/>
    <w:rsid w:val="000D7940"/>
    <w:rsid w:val="000E1C84"/>
    <w:rsid w:val="000E1D7E"/>
    <w:rsid w:val="000E2261"/>
    <w:rsid w:val="000E2673"/>
    <w:rsid w:val="000E3F92"/>
    <w:rsid w:val="000E417C"/>
    <w:rsid w:val="000E6061"/>
    <w:rsid w:val="000E6169"/>
    <w:rsid w:val="000F024B"/>
    <w:rsid w:val="000F02D2"/>
    <w:rsid w:val="000F21C1"/>
    <w:rsid w:val="000F3C70"/>
    <w:rsid w:val="000F4739"/>
    <w:rsid w:val="000F5C07"/>
    <w:rsid w:val="000F71A5"/>
    <w:rsid w:val="000F7EBB"/>
    <w:rsid w:val="001001E4"/>
    <w:rsid w:val="00101121"/>
    <w:rsid w:val="00101B53"/>
    <w:rsid w:val="00102619"/>
    <w:rsid w:val="00102E99"/>
    <w:rsid w:val="00103CA2"/>
    <w:rsid w:val="00104746"/>
    <w:rsid w:val="001052AA"/>
    <w:rsid w:val="0010745C"/>
    <w:rsid w:val="00107EAB"/>
    <w:rsid w:val="00110B94"/>
    <w:rsid w:val="00110C58"/>
    <w:rsid w:val="001110EE"/>
    <w:rsid w:val="001115A5"/>
    <w:rsid w:val="00111A95"/>
    <w:rsid w:val="001142B7"/>
    <w:rsid w:val="00114B7A"/>
    <w:rsid w:val="0011512A"/>
    <w:rsid w:val="001152DF"/>
    <w:rsid w:val="00115BDB"/>
    <w:rsid w:val="00116A57"/>
    <w:rsid w:val="00117138"/>
    <w:rsid w:val="00117C0F"/>
    <w:rsid w:val="00122FE1"/>
    <w:rsid w:val="001264D7"/>
    <w:rsid w:val="00127BBA"/>
    <w:rsid w:val="0013072E"/>
    <w:rsid w:val="001308EE"/>
    <w:rsid w:val="00132A9D"/>
    <w:rsid w:val="00133448"/>
    <w:rsid w:val="00133C7A"/>
    <w:rsid w:val="001341BD"/>
    <w:rsid w:val="0013465F"/>
    <w:rsid w:val="00134AA1"/>
    <w:rsid w:val="00136133"/>
    <w:rsid w:val="00136191"/>
    <w:rsid w:val="00140E8D"/>
    <w:rsid w:val="001418C0"/>
    <w:rsid w:val="001426BE"/>
    <w:rsid w:val="001432EB"/>
    <w:rsid w:val="00143674"/>
    <w:rsid w:val="00144A63"/>
    <w:rsid w:val="001464BD"/>
    <w:rsid w:val="00146E7F"/>
    <w:rsid w:val="00150024"/>
    <w:rsid w:val="00150EF0"/>
    <w:rsid w:val="001512AD"/>
    <w:rsid w:val="00152B22"/>
    <w:rsid w:val="00155A29"/>
    <w:rsid w:val="001571CB"/>
    <w:rsid w:val="0015727D"/>
    <w:rsid w:val="0015746D"/>
    <w:rsid w:val="00157840"/>
    <w:rsid w:val="0016067B"/>
    <w:rsid w:val="001615E5"/>
    <w:rsid w:val="0016427C"/>
    <w:rsid w:val="00164D72"/>
    <w:rsid w:val="00164DF7"/>
    <w:rsid w:val="00165A73"/>
    <w:rsid w:val="00165C42"/>
    <w:rsid w:val="0016642B"/>
    <w:rsid w:val="00166C2F"/>
    <w:rsid w:val="001670AD"/>
    <w:rsid w:val="001671E9"/>
    <w:rsid w:val="00170513"/>
    <w:rsid w:val="0017154E"/>
    <w:rsid w:val="00173CAA"/>
    <w:rsid w:val="001768F2"/>
    <w:rsid w:val="0017753A"/>
    <w:rsid w:val="00183884"/>
    <w:rsid w:val="001859FF"/>
    <w:rsid w:val="0018651A"/>
    <w:rsid w:val="0019045B"/>
    <w:rsid w:val="00190D79"/>
    <w:rsid w:val="00190F58"/>
    <w:rsid w:val="00191439"/>
    <w:rsid w:val="00192AA8"/>
    <w:rsid w:val="001939E1"/>
    <w:rsid w:val="00195382"/>
    <w:rsid w:val="0019618E"/>
    <w:rsid w:val="001961F3"/>
    <w:rsid w:val="001967F4"/>
    <w:rsid w:val="001A0CEF"/>
    <w:rsid w:val="001A18FB"/>
    <w:rsid w:val="001A1A98"/>
    <w:rsid w:val="001A3647"/>
    <w:rsid w:val="001A45D5"/>
    <w:rsid w:val="001A54B5"/>
    <w:rsid w:val="001A600E"/>
    <w:rsid w:val="001A6B45"/>
    <w:rsid w:val="001A7874"/>
    <w:rsid w:val="001B0237"/>
    <w:rsid w:val="001B0CF7"/>
    <w:rsid w:val="001B0EB3"/>
    <w:rsid w:val="001B1603"/>
    <w:rsid w:val="001B34BF"/>
    <w:rsid w:val="001B38F9"/>
    <w:rsid w:val="001B4A39"/>
    <w:rsid w:val="001B5939"/>
    <w:rsid w:val="001B63BA"/>
    <w:rsid w:val="001B7678"/>
    <w:rsid w:val="001B782B"/>
    <w:rsid w:val="001B7EB1"/>
    <w:rsid w:val="001C007E"/>
    <w:rsid w:val="001C1DB3"/>
    <w:rsid w:val="001C2BE1"/>
    <w:rsid w:val="001C2FAD"/>
    <w:rsid w:val="001C3917"/>
    <w:rsid w:val="001C429E"/>
    <w:rsid w:val="001C582A"/>
    <w:rsid w:val="001C6209"/>
    <w:rsid w:val="001C6514"/>
    <w:rsid w:val="001C689B"/>
    <w:rsid w:val="001C69C4"/>
    <w:rsid w:val="001D0884"/>
    <w:rsid w:val="001D11E9"/>
    <w:rsid w:val="001D14D9"/>
    <w:rsid w:val="001D1CEF"/>
    <w:rsid w:val="001D2810"/>
    <w:rsid w:val="001D37EF"/>
    <w:rsid w:val="001D776C"/>
    <w:rsid w:val="001E1773"/>
    <w:rsid w:val="001E2B29"/>
    <w:rsid w:val="001E32B2"/>
    <w:rsid w:val="001E3590"/>
    <w:rsid w:val="001E4FBF"/>
    <w:rsid w:val="001E5EE7"/>
    <w:rsid w:val="001E6502"/>
    <w:rsid w:val="001E7407"/>
    <w:rsid w:val="001E7DB6"/>
    <w:rsid w:val="001E7F6E"/>
    <w:rsid w:val="001F0271"/>
    <w:rsid w:val="001F0EE4"/>
    <w:rsid w:val="001F2DD9"/>
    <w:rsid w:val="001F3799"/>
    <w:rsid w:val="001F49CB"/>
    <w:rsid w:val="001F49E7"/>
    <w:rsid w:val="001F4D93"/>
    <w:rsid w:val="001F580C"/>
    <w:rsid w:val="001F5D3A"/>
    <w:rsid w:val="001F5D5E"/>
    <w:rsid w:val="001F6219"/>
    <w:rsid w:val="001F6933"/>
    <w:rsid w:val="001F6E74"/>
    <w:rsid w:val="00200E8B"/>
    <w:rsid w:val="00201788"/>
    <w:rsid w:val="002017F3"/>
    <w:rsid w:val="00201813"/>
    <w:rsid w:val="00202DF5"/>
    <w:rsid w:val="002042A6"/>
    <w:rsid w:val="002065DA"/>
    <w:rsid w:val="00206BF8"/>
    <w:rsid w:val="00212DDD"/>
    <w:rsid w:val="00213C29"/>
    <w:rsid w:val="00213CB1"/>
    <w:rsid w:val="00215926"/>
    <w:rsid w:val="00215A4C"/>
    <w:rsid w:val="00217DE9"/>
    <w:rsid w:val="002221CE"/>
    <w:rsid w:val="00224162"/>
    <w:rsid w:val="00227851"/>
    <w:rsid w:val="002340C7"/>
    <w:rsid w:val="002371E0"/>
    <w:rsid w:val="0023736D"/>
    <w:rsid w:val="00240042"/>
    <w:rsid w:val="0024010F"/>
    <w:rsid w:val="00240749"/>
    <w:rsid w:val="00243ACA"/>
    <w:rsid w:val="00244001"/>
    <w:rsid w:val="002455C2"/>
    <w:rsid w:val="00246182"/>
    <w:rsid w:val="00250B8B"/>
    <w:rsid w:val="002528AE"/>
    <w:rsid w:val="0025468B"/>
    <w:rsid w:val="00255738"/>
    <w:rsid w:val="002564A4"/>
    <w:rsid w:val="0026127E"/>
    <w:rsid w:val="0026218E"/>
    <w:rsid w:val="002627C2"/>
    <w:rsid w:val="00264956"/>
    <w:rsid w:val="0026538B"/>
    <w:rsid w:val="00273190"/>
    <w:rsid w:val="00273F09"/>
    <w:rsid w:val="002741B3"/>
    <w:rsid w:val="00274245"/>
    <w:rsid w:val="00275148"/>
    <w:rsid w:val="00275724"/>
    <w:rsid w:val="00275B2C"/>
    <w:rsid w:val="00277EAE"/>
    <w:rsid w:val="00283A71"/>
    <w:rsid w:val="00284459"/>
    <w:rsid w:val="0028584F"/>
    <w:rsid w:val="00286DEE"/>
    <w:rsid w:val="002871BE"/>
    <w:rsid w:val="002912E4"/>
    <w:rsid w:val="00294902"/>
    <w:rsid w:val="0029573A"/>
    <w:rsid w:val="00297ECB"/>
    <w:rsid w:val="002A00DD"/>
    <w:rsid w:val="002A034C"/>
    <w:rsid w:val="002A1002"/>
    <w:rsid w:val="002A2F47"/>
    <w:rsid w:val="002A5AE3"/>
    <w:rsid w:val="002A7303"/>
    <w:rsid w:val="002A7875"/>
    <w:rsid w:val="002B068A"/>
    <w:rsid w:val="002B45C7"/>
    <w:rsid w:val="002B5F44"/>
    <w:rsid w:val="002B6909"/>
    <w:rsid w:val="002B6E0E"/>
    <w:rsid w:val="002C02CC"/>
    <w:rsid w:val="002C2C25"/>
    <w:rsid w:val="002C3733"/>
    <w:rsid w:val="002C4C4F"/>
    <w:rsid w:val="002C4D4B"/>
    <w:rsid w:val="002C4E47"/>
    <w:rsid w:val="002C5474"/>
    <w:rsid w:val="002C68D8"/>
    <w:rsid w:val="002C7ADA"/>
    <w:rsid w:val="002D043A"/>
    <w:rsid w:val="002D1446"/>
    <w:rsid w:val="002D1D00"/>
    <w:rsid w:val="002D215D"/>
    <w:rsid w:val="002D5BD1"/>
    <w:rsid w:val="002D6224"/>
    <w:rsid w:val="002D6D3A"/>
    <w:rsid w:val="002D77F8"/>
    <w:rsid w:val="002D7A8D"/>
    <w:rsid w:val="002E18F6"/>
    <w:rsid w:val="002E2793"/>
    <w:rsid w:val="002E296D"/>
    <w:rsid w:val="002E394B"/>
    <w:rsid w:val="002E5EF7"/>
    <w:rsid w:val="002E6E58"/>
    <w:rsid w:val="002E7314"/>
    <w:rsid w:val="002E77FD"/>
    <w:rsid w:val="002E7C7A"/>
    <w:rsid w:val="002F4451"/>
    <w:rsid w:val="002F4961"/>
    <w:rsid w:val="002F646A"/>
    <w:rsid w:val="002F7F4A"/>
    <w:rsid w:val="00301895"/>
    <w:rsid w:val="00301B73"/>
    <w:rsid w:val="00303EFC"/>
    <w:rsid w:val="003041BF"/>
    <w:rsid w:val="0030599B"/>
    <w:rsid w:val="003060DF"/>
    <w:rsid w:val="003061BA"/>
    <w:rsid w:val="00312DCC"/>
    <w:rsid w:val="00312F3F"/>
    <w:rsid w:val="00313F81"/>
    <w:rsid w:val="00315929"/>
    <w:rsid w:val="00316436"/>
    <w:rsid w:val="00317B69"/>
    <w:rsid w:val="0032139F"/>
    <w:rsid w:val="003213F0"/>
    <w:rsid w:val="00322AB0"/>
    <w:rsid w:val="003234FC"/>
    <w:rsid w:val="003235F8"/>
    <w:rsid w:val="00323903"/>
    <w:rsid w:val="00323E20"/>
    <w:rsid w:val="00324BDF"/>
    <w:rsid w:val="0032591D"/>
    <w:rsid w:val="00326F88"/>
    <w:rsid w:val="003304A9"/>
    <w:rsid w:val="00330A02"/>
    <w:rsid w:val="003344F3"/>
    <w:rsid w:val="00340F07"/>
    <w:rsid w:val="0034142C"/>
    <w:rsid w:val="003415D3"/>
    <w:rsid w:val="0034382B"/>
    <w:rsid w:val="00343ED7"/>
    <w:rsid w:val="00344BDE"/>
    <w:rsid w:val="0034502E"/>
    <w:rsid w:val="0034519E"/>
    <w:rsid w:val="003454FB"/>
    <w:rsid w:val="00346D2D"/>
    <w:rsid w:val="003505E5"/>
    <w:rsid w:val="00350AA3"/>
    <w:rsid w:val="00352B0F"/>
    <w:rsid w:val="00352B47"/>
    <w:rsid w:val="00353ADA"/>
    <w:rsid w:val="0035407A"/>
    <w:rsid w:val="003553C5"/>
    <w:rsid w:val="00355469"/>
    <w:rsid w:val="003557DB"/>
    <w:rsid w:val="003567F7"/>
    <w:rsid w:val="00356B3D"/>
    <w:rsid w:val="00360459"/>
    <w:rsid w:val="0036080D"/>
    <w:rsid w:val="00361963"/>
    <w:rsid w:val="00362BBF"/>
    <w:rsid w:val="00363C14"/>
    <w:rsid w:val="0036409F"/>
    <w:rsid w:val="00364EFF"/>
    <w:rsid w:val="003658C8"/>
    <w:rsid w:val="00365C30"/>
    <w:rsid w:val="00370616"/>
    <w:rsid w:val="00371145"/>
    <w:rsid w:val="00372559"/>
    <w:rsid w:val="00374B0A"/>
    <w:rsid w:val="00375664"/>
    <w:rsid w:val="00376DCF"/>
    <w:rsid w:val="00380B1C"/>
    <w:rsid w:val="00381955"/>
    <w:rsid w:val="00382CED"/>
    <w:rsid w:val="0038300E"/>
    <w:rsid w:val="00384D1E"/>
    <w:rsid w:val="0038527D"/>
    <w:rsid w:val="003853B9"/>
    <w:rsid w:val="003910CE"/>
    <w:rsid w:val="00391575"/>
    <w:rsid w:val="00392178"/>
    <w:rsid w:val="00392E86"/>
    <w:rsid w:val="00395A08"/>
    <w:rsid w:val="003968E1"/>
    <w:rsid w:val="00396EB7"/>
    <w:rsid w:val="00397098"/>
    <w:rsid w:val="00397EB9"/>
    <w:rsid w:val="003A28F6"/>
    <w:rsid w:val="003A5520"/>
    <w:rsid w:val="003A5D32"/>
    <w:rsid w:val="003A78F0"/>
    <w:rsid w:val="003B02A4"/>
    <w:rsid w:val="003B049A"/>
    <w:rsid w:val="003B0A42"/>
    <w:rsid w:val="003B151A"/>
    <w:rsid w:val="003B1E71"/>
    <w:rsid w:val="003B2EC8"/>
    <w:rsid w:val="003C1B72"/>
    <w:rsid w:val="003C4C7A"/>
    <w:rsid w:val="003C629A"/>
    <w:rsid w:val="003D00EA"/>
    <w:rsid w:val="003D0BFE"/>
    <w:rsid w:val="003D19C4"/>
    <w:rsid w:val="003D458D"/>
    <w:rsid w:val="003D4B65"/>
    <w:rsid w:val="003D5276"/>
    <w:rsid w:val="003D5700"/>
    <w:rsid w:val="003E0EE5"/>
    <w:rsid w:val="003E1C3E"/>
    <w:rsid w:val="003E2CD5"/>
    <w:rsid w:val="003E2E3B"/>
    <w:rsid w:val="003E4DC1"/>
    <w:rsid w:val="003E6085"/>
    <w:rsid w:val="003F0B3B"/>
    <w:rsid w:val="003F1BEF"/>
    <w:rsid w:val="003F242D"/>
    <w:rsid w:val="003F383E"/>
    <w:rsid w:val="003F3972"/>
    <w:rsid w:val="003F722A"/>
    <w:rsid w:val="00400736"/>
    <w:rsid w:val="004038BE"/>
    <w:rsid w:val="00405C7C"/>
    <w:rsid w:val="00405F5B"/>
    <w:rsid w:val="004064AC"/>
    <w:rsid w:val="004072F4"/>
    <w:rsid w:val="004075AC"/>
    <w:rsid w:val="0041031B"/>
    <w:rsid w:val="00410A84"/>
    <w:rsid w:val="00410FC6"/>
    <w:rsid w:val="004116CD"/>
    <w:rsid w:val="004120D8"/>
    <w:rsid w:val="0041404D"/>
    <w:rsid w:val="00414A97"/>
    <w:rsid w:val="00415249"/>
    <w:rsid w:val="00416EA2"/>
    <w:rsid w:val="00417074"/>
    <w:rsid w:val="004173C7"/>
    <w:rsid w:val="0041765E"/>
    <w:rsid w:val="004177A2"/>
    <w:rsid w:val="00417EB9"/>
    <w:rsid w:val="0042027A"/>
    <w:rsid w:val="00420CF1"/>
    <w:rsid w:val="00420E18"/>
    <w:rsid w:val="0042188C"/>
    <w:rsid w:val="0042201B"/>
    <w:rsid w:val="004221BB"/>
    <w:rsid w:val="004248F8"/>
    <w:rsid w:val="00424B26"/>
    <w:rsid w:val="00424CA9"/>
    <w:rsid w:val="0042736E"/>
    <w:rsid w:val="00430841"/>
    <w:rsid w:val="00431567"/>
    <w:rsid w:val="00431A1F"/>
    <w:rsid w:val="004320E3"/>
    <w:rsid w:val="004342AD"/>
    <w:rsid w:val="00435D4C"/>
    <w:rsid w:val="00436CFD"/>
    <w:rsid w:val="00437721"/>
    <w:rsid w:val="00440DA9"/>
    <w:rsid w:val="00441023"/>
    <w:rsid w:val="0044272D"/>
    <w:rsid w:val="0044291A"/>
    <w:rsid w:val="00443365"/>
    <w:rsid w:val="00443B09"/>
    <w:rsid w:val="004466B6"/>
    <w:rsid w:val="004472C6"/>
    <w:rsid w:val="00447E3F"/>
    <w:rsid w:val="00450291"/>
    <w:rsid w:val="004511D0"/>
    <w:rsid w:val="00451946"/>
    <w:rsid w:val="00451AF2"/>
    <w:rsid w:val="00451C6E"/>
    <w:rsid w:val="004525DA"/>
    <w:rsid w:val="004531BA"/>
    <w:rsid w:val="00454C41"/>
    <w:rsid w:val="00455637"/>
    <w:rsid w:val="004612ED"/>
    <w:rsid w:val="00462352"/>
    <w:rsid w:val="00462637"/>
    <w:rsid w:val="00462ECB"/>
    <w:rsid w:val="0046311C"/>
    <w:rsid w:val="00463346"/>
    <w:rsid w:val="00463EC0"/>
    <w:rsid w:val="00464155"/>
    <w:rsid w:val="0046481E"/>
    <w:rsid w:val="00465553"/>
    <w:rsid w:val="00465681"/>
    <w:rsid w:val="0046663C"/>
    <w:rsid w:val="00467570"/>
    <w:rsid w:val="00467F6D"/>
    <w:rsid w:val="00470502"/>
    <w:rsid w:val="00470798"/>
    <w:rsid w:val="004712A6"/>
    <w:rsid w:val="00474A38"/>
    <w:rsid w:val="0047541B"/>
    <w:rsid w:val="00477F14"/>
    <w:rsid w:val="00477FB9"/>
    <w:rsid w:val="00481861"/>
    <w:rsid w:val="004834E1"/>
    <w:rsid w:val="0048585C"/>
    <w:rsid w:val="00490D77"/>
    <w:rsid w:val="00491359"/>
    <w:rsid w:val="004916D6"/>
    <w:rsid w:val="0049333F"/>
    <w:rsid w:val="00493993"/>
    <w:rsid w:val="00496325"/>
    <w:rsid w:val="00496F97"/>
    <w:rsid w:val="00497073"/>
    <w:rsid w:val="004972EE"/>
    <w:rsid w:val="004973EA"/>
    <w:rsid w:val="004978EC"/>
    <w:rsid w:val="004A1158"/>
    <w:rsid w:val="004A150A"/>
    <w:rsid w:val="004A29F4"/>
    <w:rsid w:val="004A3FED"/>
    <w:rsid w:val="004A505E"/>
    <w:rsid w:val="004A5F53"/>
    <w:rsid w:val="004A69F9"/>
    <w:rsid w:val="004B1199"/>
    <w:rsid w:val="004B3893"/>
    <w:rsid w:val="004B38C1"/>
    <w:rsid w:val="004B5F03"/>
    <w:rsid w:val="004B6A22"/>
    <w:rsid w:val="004C1EE0"/>
    <w:rsid w:val="004C232A"/>
    <w:rsid w:val="004C3A74"/>
    <w:rsid w:val="004D1831"/>
    <w:rsid w:val="004D35AF"/>
    <w:rsid w:val="004D4D88"/>
    <w:rsid w:val="004D7729"/>
    <w:rsid w:val="004D7D16"/>
    <w:rsid w:val="004E021E"/>
    <w:rsid w:val="004E26F6"/>
    <w:rsid w:val="004E345A"/>
    <w:rsid w:val="004E3476"/>
    <w:rsid w:val="004E66A8"/>
    <w:rsid w:val="004E7BEC"/>
    <w:rsid w:val="004F1784"/>
    <w:rsid w:val="004F1AD1"/>
    <w:rsid w:val="004F1B2D"/>
    <w:rsid w:val="004F3466"/>
    <w:rsid w:val="004F529F"/>
    <w:rsid w:val="004F6F10"/>
    <w:rsid w:val="004F707B"/>
    <w:rsid w:val="005008B6"/>
    <w:rsid w:val="00502192"/>
    <w:rsid w:val="00504095"/>
    <w:rsid w:val="0050681F"/>
    <w:rsid w:val="0051082F"/>
    <w:rsid w:val="00512EA5"/>
    <w:rsid w:val="00513438"/>
    <w:rsid w:val="005140FC"/>
    <w:rsid w:val="00514DA7"/>
    <w:rsid w:val="00514FB7"/>
    <w:rsid w:val="00516AA0"/>
    <w:rsid w:val="00516B8D"/>
    <w:rsid w:val="00516FD0"/>
    <w:rsid w:val="00517A79"/>
    <w:rsid w:val="00521307"/>
    <w:rsid w:val="005213C4"/>
    <w:rsid w:val="005230F7"/>
    <w:rsid w:val="005237D5"/>
    <w:rsid w:val="005249B0"/>
    <w:rsid w:val="00527FA2"/>
    <w:rsid w:val="00531531"/>
    <w:rsid w:val="005320EF"/>
    <w:rsid w:val="00532AF5"/>
    <w:rsid w:val="00533011"/>
    <w:rsid w:val="00534CC4"/>
    <w:rsid w:val="00535A2C"/>
    <w:rsid w:val="00535BED"/>
    <w:rsid w:val="00536355"/>
    <w:rsid w:val="00537FBC"/>
    <w:rsid w:val="005407DB"/>
    <w:rsid w:val="00541555"/>
    <w:rsid w:val="00543144"/>
    <w:rsid w:val="00544761"/>
    <w:rsid w:val="00544776"/>
    <w:rsid w:val="005449D5"/>
    <w:rsid w:val="00546720"/>
    <w:rsid w:val="00546BBA"/>
    <w:rsid w:val="00547CCF"/>
    <w:rsid w:val="00547FC9"/>
    <w:rsid w:val="00547FF1"/>
    <w:rsid w:val="00552C46"/>
    <w:rsid w:val="00552DB1"/>
    <w:rsid w:val="005532A3"/>
    <w:rsid w:val="005537E3"/>
    <w:rsid w:val="0055390F"/>
    <w:rsid w:val="00554BDD"/>
    <w:rsid w:val="00555FFC"/>
    <w:rsid w:val="00556589"/>
    <w:rsid w:val="00561A40"/>
    <w:rsid w:val="00561B47"/>
    <w:rsid w:val="005629B3"/>
    <w:rsid w:val="00562C99"/>
    <w:rsid w:val="005634E6"/>
    <w:rsid w:val="00566677"/>
    <w:rsid w:val="00566B63"/>
    <w:rsid w:val="00566F32"/>
    <w:rsid w:val="00570108"/>
    <w:rsid w:val="0057069D"/>
    <w:rsid w:val="005712C2"/>
    <w:rsid w:val="00571668"/>
    <w:rsid w:val="00571820"/>
    <w:rsid w:val="005722D9"/>
    <w:rsid w:val="005725D2"/>
    <w:rsid w:val="0057273C"/>
    <w:rsid w:val="0057285F"/>
    <w:rsid w:val="00572FF7"/>
    <w:rsid w:val="0057342C"/>
    <w:rsid w:val="00575E44"/>
    <w:rsid w:val="005761B7"/>
    <w:rsid w:val="0057767C"/>
    <w:rsid w:val="005776C4"/>
    <w:rsid w:val="005776DF"/>
    <w:rsid w:val="00580B11"/>
    <w:rsid w:val="00580EDF"/>
    <w:rsid w:val="005823DB"/>
    <w:rsid w:val="00582A50"/>
    <w:rsid w:val="005831A5"/>
    <w:rsid w:val="00583FD4"/>
    <w:rsid w:val="00584811"/>
    <w:rsid w:val="00586A9C"/>
    <w:rsid w:val="00590140"/>
    <w:rsid w:val="005914C5"/>
    <w:rsid w:val="00592411"/>
    <w:rsid w:val="0059260D"/>
    <w:rsid w:val="00593AA6"/>
    <w:rsid w:val="00594161"/>
    <w:rsid w:val="00594749"/>
    <w:rsid w:val="00595019"/>
    <w:rsid w:val="0059617F"/>
    <w:rsid w:val="00596ED5"/>
    <w:rsid w:val="00597D3F"/>
    <w:rsid w:val="005A0539"/>
    <w:rsid w:val="005A05E5"/>
    <w:rsid w:val="005A0E72"/>
    <w:rsid w:val="005A1A41"/>
    <w:rsid w:val="005A1A64"/>
    <w:rsid w:val="005A2899"/>
    <w:rsid w:val="005A37B5"/>
    <w:rsid w:val="005A3BC2"/>
    <w:rsid w:val="005A6928"/>
    <w:rsid w:val="005A6A7A"/>
    <w:rsid w:val="005A6FCB"/>
    <w:rsid w:val="005B17EC"/>
    <w:rsid w:val="005B19EB"/>
    <w:rsid w:val="005B279D"/>
    <w:rsid w:val="005B27D9"/>
    <w:rsid w:val="005B33A1"/>
    <w:rsid w:val="005B4067"/>
    <w:rsid w:val="005B4121"/>
    <w:rsid w:val="005B4D02"/>
    <w:rsid w:val="005B4F18"/>
    <w:rsid w:val="005B61A2"/>
    <w:rsid w:val="005B7AAF"/>
    <w:rsid w:val="005C0065"/>
    <w:rsid w:val="005C0FD6"/>
    <w:rsid w:val="005C1A6D"/>
    <w:rsid w:val="005C2B74"/>
    <w:rsid w:val="005C2DBE"/>
    <w:rsid w:val="005C2FF1"/>
    <w:rsid w:val="005C3F41"/>
    <w:rsid w:val="005C4657"/>
    <w:rsid w:val="005C4989"/>
    <w:rsid w:val="005C606C"/>
    <w:rsid w:val="005C6164"/>
    <w:rsid w:val="005C667A"/>
    <w:rsid w:val="005C744D"/>
    <w:rsid w:val="005D054F"/>
    <w:rsid w:val="005D0D85"/>
    <w:rsid w:val="005D2C82"/>
    <w:rsid w:val="005D3471"/>
    <w:rsid w:val="005D398F"/>
    <w:rsid w:val="005D4663"/>
    <w:rsid w:val="005D54FD"/>
    <w:rsid w:val="005D5F55"/>
    <w:rsid w:val="005D7042"/>
    <w:rsid w:val="005D74DB"/>
    <w:rsid w:val="005E02B4"/>
    <w:rsid w:val="005E110B"/>
    <w:rsid w:val="005E13CF"/>
    <w:rsid w:val="005E1602"/>
    <w:rsid w:val="005E1DAF"/>
    <w:rsid w:val="005E288C"/>
    <w:rsid w:val="005E2D4F"/>
    <w:rsid w:val="005E3B10"/>
    <w:rsid w:val="005E4814"/>
    <w:rsid w:val="005E5880"/>
    <w:rsid w:val="005E70FA"/>
    <w:rsid w:val="005F0A35"/>
    <w:rsid w:val="005F0A40"/>
    <w:rsid w:val="005F0A43"/>
    <w:rsid w:val="005F285A"/>
    <w:rsid w:val="00600132"/>
    <w:rsid w:val="00600219"/>
    <w:rsid w:val="00601309"/>
    <w:rsid w:val="00601BAE"/>
    <w:rsid w:val="00602388"/>
    <w:rsid w:val="00602B88"/>
    <w:rsid w:val="00603706"/>
    <w:rsid w:val="00603A81"/>
    <w:rsid w:val="00604692"/>
    <w:rsid w:val="006047C0"/>
    <w:rsid w:val="00604E6B"/>
    <w:rsid w:val="00605952"/>
    <w:rsid w:val="00606C49"/>
    <w:rsid w:val="006104C7"/>
    <w:rsid w:val="00610780"/>
    <w:rsid w:val="00610F23"/>
    <w:rsid w:val="006119C1"/>
    <w:rsid w:val="006129D0"/>
    <w:rsid w:val="00617438"/>
    <w:rsid w:val="00621D48"/>
    <w:rsid w:val="006220C8"/>
    <w:rsid w:val="006224E7"/>
    <w:rsid w:val="00622A90"/>
    <w:rsid w:val="00623864"/>
    <w:rsid w:val="00624E9F"/>
    <w:rsid w:val="006250AE"/>
    <w:rsid w:val="006268D3"/>
    <w:rsid w:val="00627BCE"/>
    <w:rsid w:val="00627D40"/>
    <w:rsid w:val="00630483"/>
    <w:rsid w:val="006311CC"/>
    <w:rsid w:val="0063171E"/>
    <w:rsid w:val="00634413"/>
    <w:rsid w:val="00636421"/>
    <w:rsid w:val="00642725"/>
    <w:rsid w:val="00645B5E"/>
    <w:rsid w:val="0064767D"/>
    <w:rsid w:val="00650737"/>
    <w:rsid w:val="00653E3F"/>
    <w:rsid w:val="00656A84"/>
    <w:rsid w:val="00660BE3"/>
    <w:rsid w:val="00660CEE"/>
    <w:rsid w:val="006622EA"/>
    <w:rsid w:val="00662654"/>
    <w:rsid w:val="006660E6"/>
    <w:rsid w:val="00666383"/>
    <w:rsid w:val="00666679"/>
    <w:rsid w:val="006706C4"/>
    <w:rsid w:val="0067114E"/>
    <w:rsid w:val="0067114F"/>
    <w:rsid w:val="00671358"/>
    <w:rsid w:val="006723FA"/>
    <w:rsid w:val="00672D1D"/>
    <w:rsid w:val="0067400F"/>
    <w:rsid w:val="00674518"/>
    <w:rsid w:val="00674B38"/>
    <w:rsid w:val="0067688B"/>
    <w:rsid w:val="00677A8B"/>
    <w:rsid w:val="00677CC2"/>
    <w:rsid w:val="006809A3"/>
    <w:rsid w:val="006829DE"/>
    <w:rsid w:val="006833DB"/>
    <w:rsid w:val="00683D4A"/>
    <w:rsid w:val="00683EF5"/>
    <w:rsid w:val="00685F1B"/>
    <w:rsid w:val="0068752C"/>
    <w:rsid w:val="006905DE"/>
    <w:rsid w:val="00690EED"/>
    <w:rsid w:val="0069207B"/>
    <w:rsid w:val="0069210F"/>
    <w:rsid w:val="006924B6"/>
    <w:rsid w:val="0069527C"/>
    <w:rsid w:val="00695C3F"/>
    <w:rsid w:val="006A126E"/>
    <w:rsid w:val="006A1A92"/>
    <w:rsid w:val="006A4819"/>
    <w:rsid w:val="006A48E1"/>
    <w:rsid w:val="006A6EAF"/>
    <w:rsid w:val="006A70D8"/>
    <w:rsid w:val="006A7134"/>
    <w:rsid w:val="006B1CA6"/>
    <w:rsid w:val="006B2080"/>
    <w:rsid w:val="006B2087"/>
    <w:rsid w:val="006B2276"/>
    <w:rsid w:val="006B2848"/>
    <w:rsid w:val="006B369E"/>
    <w:rsid w:val="006B3E81"/>
    <w:rsid w:val="006B472A"/>
    <w:rsid w:val="006B51F7"/>
    <w:rsid w:val="006B5929"/>
    <w:rsid w:val="006B6ADB"/>
    <w:rsid w:val="006B6E88"/>
    <w:rsid w:val="006B7BF8"/>
    <w:rsid w:val="006C068A"/>
    <w:rsid w:val="006C113C"/>
    <w:rsid w:val="006C2748"/>
    <w:rsid w:val="006C2977"/>
    <w:rsid w:val="006C2BFE"/>
    <w:rsid w:val="006C3B13"/>
    <w:rsid w:val="006C665D"/>
    <w:rsid w:val="006C7037"/>
    <w:rsid w:val="006C735A"/>
    <w:rsid w:val="006C7F8C"/>
    <w:rsid w:val="006D084E"/>
    <w:rsid w:val="006D1D62"/>
    <w:rsid w:val="006D23F6"/>
    <w:rsid w:val="006D3126"/>
    <w:rsid w:val="006D3413"/>
    <w:rsid w:val="006D5C89"/>
    <w:rsid w:val="006E2939"/>
    <w:rsid w:val="006E2CD4"/>
    <w:rsid w:val="006E2F92"/>
    <w:rsid w:val="006E397C"/>
    <w:rsid w:val="006E3A80"/>
    <w:rsid w:val="006E3B24"/>
    <w:rsid w:val="006E4207"/>
    <w:rsid w:val="006E725F"/>
    <w:rsid w:val="006E7BB3"/>
    <w:rsid w:val="006F22C4"/>
    <w:rsid w:val="006F2F0E"/>
    <w:rsid w:val="006F318F"/>
    <w:rsid w:val="006F33FB"/>
    <w:rsid w:val="006F4C49"/>
    <w:rsid w:val="006F62D6"/>
    <w:rsid w:val="006F6CD1"/>
    <w:rsid w:val="006F6D10"/>
    <w:rsid w:val="006F7DA5"/>
    <w:rsid w:val="00700B2C"/>
    <w:rsid w:val="00700F39"/>
    <w:rsid w:val="0070301D"/>
    <w:rsid w:val="007057EA"/>
    <w:rsid w:val="007059BD"/>
    <w:rsid w:val="00707732"/>
    <w:rsid w:val="00707CB0"/>
    <w:rsid w:val="00710A7D"/>
    <w:rsid w:val="00711251"/>
    <w:rsid w:val="00711E20"/>
    <w:rsid w:val="007121DE"/>
    <w:rsid w:val="007127E2"/>
    <w:rsid w:val="00712F5B"/>
    <w:rsid w:val="00713084"/>
    <w:rsid w:val="00713478"/>
    <w:rsid w:val="00713CF6"/>
    <w:rsid w:val="00714A9E"/>
    <w:rsid w:val="00714B60"/>
    <w:rsid w:val="00715914"/>
    <w:rsid w:val="00717230"/>
    <w:rsid w:val="0071729A"/>
    <w:rsid w:val="007211EB"/>
    <w:rsid w:val="007232AC"/>
    <w:rsid w:val="00723300"/>
    <w:rsid w:val="007271C2"/>
    <w:rsid w:val="007272DD"/>
    <w:rsid w:val="00730F50"/>
    <w:rsid w:val="00731E00"/>
    <w:rsid w:val="00735D14"/>
    <w:rsid w:val="00736854"/>
    <w:rsid w:val="00740F2B"/>
    <w:rsid w:val="007439D7"/>
    <w:rsid w:val="007440B7"/>
    <w:rsid w:val="0074435F"/>
    <w:rsid w:val="007452CC"/>
    <w:rsid w:val="007455BA"/>
    <w:rsid w:val="00745A4D"/>
    <w:rsid w:val="007469A2"/>
    <w:rsid w:val="00746C1A"/>
    <w:rsid w:val="00747CE5"/>
    <w:rsid w:val="00747FDA"/>
    <w:rsid w:val="007503B7"/>
    <w:rsid w:val="007512DC"/>
    <w:rsid w:val="00751FDA"/>
    <w:rsid w:val="00753E7E"/>
    <w:rsid w:val="00755643"/>
    <w:rsid w:val="00757200"/>
    <w:rsid w:val="00761081"/>
    <w:rsid w:val="007619F3"/>
    <w:rsid w:val="0076245F"/>
    <w:rsid w:val="00763926"/>
    <w:rsid w:val="00766AF8"/>
    <w:rsid w:val="007710B2"/>
    <w:rsid w:val="007712E7"/>
    <w:rsid w:val="007715C9"/>
    <w:rsid w:val="007717AD"/>
    <w:rsid w:val="007717FD"/>
    <w:rsid w:val="00771CA2"/>
    <w:rsid w:val="00774EDD"/>
    <w:rsid w:val="00774F53"/>
    <w:rsid w:val="007757EC"/>
    <w:rsid w:val="007769B7"/>
    <w:rsid w:val="00776D4C"/>
    <w:rsid w:val="007839AC"/>
    <w:rsid w:val="00787C6E"/>
    <w:rsid w:val="00791374"/>
    <w:rsid w:val="00791F93"/>
    <w:rsid w:val="00791FD7"/>
    <w:rsid w:val="007920E1"/>
    <w:rsid w:val="0079224A"/>
    <w:rsid w:val="007924FC"/>
    <w:rsid w:val="0079736D"/>
    <w:rsid w:val="00797B6F"/>
    <w:rsid w:val="007A072E"/>
    <w:rsid w:val="007A0CBE"/>
    <w:rsid w:val="007A25D6"/>
    <w:rsid w:val="007A3279"/>
    <w:rsid w:val="007A3C0D"/>
    <w:rsid w:val="007A42D8"/>
    <w:rsid w:val="007A5156"/>
    <w:rsid w:val="007A674F"/>
    <w:rsid w:val="007B1E58"/>
    <w:rsid w:val="007B2971"/>
    <w:rsid w:val="007B4206"/>
    <w:rsid w:val="007B4945"/>
    <w:rsid w:val="007B4B8A"/>
    <w:rsid w:val="007B629D"/>
    <w:rsid w:val="007B6E19"/>
    <w:rsid w:val="007B75F4"/>
    <w:rsid w:val="007C0284"/>
    <w:rsid w:val="007C0C18"/>
    <w:rsid w:val="007C232C"/>
    <w:rsid w:val="007C2414"/>
    <w:rsid w:val="007C51F7"/>
    <w:rsid w:val="007C5319"/>
    <w:rsid w:val="007C5D24"/>
    <w:rsid w:val="007C6B86"/>
    <w:rsid w:val="007D06C9"/>
    <w:rsid w:val="007D260B"/>
    <w:rsid w:val="007D2D16"/>
    <w:rsid w:val="007D4145"/>
    <w:rsid w:val="007D5170"/>
    <w:rsid w:val="007D5D50"/>
    <w:rsid w:val="007E0447"/>
    <w:rsid w:val="007E0FBA"/>
    <w:rsid w:val="007E1192"/>
    <w:rsid w:val="007E3061"/>
    <w:rsid w:val="007F0545"/>
    <w:rsid w:val="007F0986"/>
    <w:rsid w:val="007F3D51"/>
    <w:rsid w:val="007F3D76"/>
    <w:rsid w:val="007F604D"/>
    <w:rsid w:val="00800596"/>
    <w:rsid w:val="008033B2"/>
    <w:rsid w:val="00805997"/>
    <w:rsid w:val="00805A29"/>
    <w:rsid w:val="00806DE0"/>
    <w:rsid w:val="00807818"/>
    <w:rsid w:val="00811303"/>
    <w:rsid w:val="00813C5A"/>
    <w:rsid w:val="0081528A"/>
    <w:rsid w:val="00816574"/>
    <w:rsid w:val="008211D8"/>
    <w:rsid w:val="0082141E"/>
    <w:rsid w:val="008222B1"/>
    <w:rsid w:val="008230E1"/>
    <w:rsid w:val="00823ADD"/>
    <w:rsid w:val="00823D1B"/>
    <w:rsid w:val="00824134"/>
    <w:rsid w:val="00824B3D"/>
    <w:rsid w:val="00825265"/>
    <w:rsid w:val="00825444"/>
    <w:rsid w:val="008266E0"/>
    <w:rsid w:val="008266F1"/>
    <w:rsid w:val="00830A44"/>
    <w:rsid w:val="008332C5"/>
    <w:rsid w:val="00841F3F"/>
    <w:rsid w:val="008422C3"/>
    <w:rsid w:val="0084395C"/>
    <w:rsid w:val="00844331"/>
    <w:rsid w:val="00845880"/>
    <w:rsid w:val="008468C4"/>
    <w:rsid w:val="0084699E"/>
    <w:rsid w:val="008502CE"/>
    <w:rsid w:val="00851BA8"/>
    <w:rsid w:val="008530BF"/>
    <w:rsid w:val="008537F5"/>
    <w:rsid w:val="0085448E"/>
    <w:rsid w:val="0085473A"/>
    <w:rsid w:val="00855182"/>
    <w:rsid w:val="00855E38"/>
    <w:rsid w:val="00855F94"/>
    <w:rsid w:val="00856478"/>
    <w:rsid w:val="00856A31"/>
    <w:rsid w:val="008573C6"/>
    <w:rsid w:val="008602F0"/>
    <w:rsid w:val="00860982"/>
    <w:rsid w:val="00861452"/>
    <w:rsid w:val="00861980"/>
    <w:rsid w:val="00862345"/>
    <w:rsid w:val="00863133"/>
    <w:rsid w:val="008643D2"/>
    <w:rsid w:val="00865D20"/>
    <w:rsid w:val="00867F73"/>
    <w:rsid w:val="00871FAE"/>
    <w:rsid w:val="00872ACD"/>
    <w:rsid w:val="00873AAC"/>
    <w:rsid w:val="008743AD"/>
    <w:rsid w:val="00875067"/>
    <w:rsid w:val="008754D0"/>
    <w:rsid w:val="0087723B"/>
    <w:rsid w:val="00877F6F"/>
    <w:rsid w:val="0088021F"/>
    <w:rsid w:val="00880883"/>
    <w:rsid w:val="008809D9"/>
    <w:rsid w:val="0088133B"/>
    <w:rsid w:val="00881900"/>
    <w:rsid w:val="00881B8F"/>
    <w:rsid w:val="00884CDD"/>
    <w:rsid w:val="0088557F"/>
    <w:rsid w:val="00887407"/>
    <w:rsid w:val="00887AFB"/>
    <w:rsid w:val="0089107B"/>
    <w:rsid w:val="00892DD3"/>
    <w:rsid w:val="00893A97"/>
    <w:rsid w:val="00895C48"/>
    <w:rsid w:val="00896D55"/>
    <w:rsid w:val="008A0B00"/>
    <w:rsid w:val="008A0BF0"/>
    <w:rsid w:val="008A0EC7"/>
    <w:rsid w:val="008A0F67"/>
    <w:rsid w:val="008A1991"/>
    <w:rsid w:val="008A1CF1"/>
    <w:rsid w:val="008A27FC"/>
    <w:rsid w:val="008A3B3F"/>
    <w:rsid w:val="008A6416"/>
    <w:rsid w:val="008A6825"/>
    <w:rsid w:val="008A6B36"/>
    <w:rsid w:val="008A6E4C"/>
    <w:rsid w:val="008A7AAA"/>
    <w:rsid w:val="008A7D0A"/>
    <w:rsid w:val="008B1E32"/>
    <w:rsid w:val="008B2FAA"/>
    <w:rsid w:val="008B4753"/>
    <w:rsid w:val="008B7696"/>
    <w:rsid w:val="008C06BB"/>
    <w:rsid w:val="008C1513"/>
    <w:rsid w:val="008C283C"/>
    <w:rsid w:val="008C3491"/>
    <w:rsid w:val="008C43C1"/>
    <w:rsid w:val="008C440F"/>
    <w:rsid w:val="008C5827"/>
    <w:rsid w:val="008C60EC"/>
    <w:rsid w:val="008C6365"/>
    <w:rsid w:val="008C7DD1"/>
    <w:rsid w:val="008D0EE0"/>
    <w:rsid w:val="008D15F1"/>
    <w:rsid w:val="008D165D"/>
    <w:rsid w:val="008D1ADB"/>
    <w:rsid w:val="008D1CD8"/>
    <w:rsid w:val="008D2DF7"/>
    <w:rsid w:val="008D3C32"/>
    <w:rsid w:val="008D650F"/>
    <w:rsid w:val="008D6E6C"/>
    <w:rsid w:val="008D6F10"/>
    <w:rsid w:val="008D7928"/>
    <w:rsid w:val="008E01CC"/>
    <w:rsid w:val="008E0305"/>
    <w:rsid w:val="008E1697"/>
    <w:rsid w:val="008E2F03"/>
    <w:rsid w:val="008E48CA"/>
    <w:rsid w:val="008E5681"/>
    <w:rsid w:val="008F01AD"/>
    <w:rsid w:val="008F0978"/>
    <w:rsid w:val="008F0B48"/>
    <w:rsid w:val="008F0DC0"/>
    <w:rsid w:val="008F1150"/>
    <w:rsid w:val="008F119F"/>
    <w:rsid w:val="008F23A2"/>
    <w:rsid w:val="008F3C8A"/>
    <w:rsid w:val="008F54E7"/>
    <w:rsid w:val="008F5D42"/>
    <w:rsid w:val="008F5E1B"/>
    <w:rsid w:val="008F6ED6"/>
    <w:rsid w:val="008F721E"/>
    <w:rsid w:val="008F7257"/>
    <w:rsid w:val="00900EA6"/>
    <w:rsid w:val="00901762"/>
    <w:rsid w:val="009024CC"/>
    <w:rsid w:val="009029A9"/>
    <w:rsid w:val="00902F5D"/>
    <w:rsid w:val="00903422"/>
    <w:rsid w:val="00903DFF"/>
    <w:rsid w:val="00904A28"/>
    <w:rsid w:val="00912618"/>
    <w:rsid w:val="009133C8"/>
    <w:rsid w:val="00913429"/>
    <w:rsid w:val="00913EEB"/>
    <w:rsid w:val="0091438F"/>
    <w:rsid w:val="00914EF7"/>
    <w:rsid w:val="00915DC1"/>
    <w:rsid w:val="00915E4C"/>
    <w:rsid w:val="009209C4"/>
    <w:rsid w:val="009213B7"/>
    <w:rsid w:val="009216BB"/>
    <w:rsid w:val="00921795"/>
    <w:rsid w:val="00922004"/>
    <w:rsid w:val="00922D74"/>
    <w:rsid w:val="00923FCB"/>
    <w:rsid w:val="00925321"/>
    <w:rsid w:val="009265BF"/>
    <w:rsid w:val="00930A3B"/>
    <w:rsid w:val="00932377"/>
    <w:rsid w:val="00933380"/>
    <w:rsid w:val="00934A92"/>
    <w:rsid w:val="00936698"/>
    <w:rsid w:val="0093728A"/>
    <w:rsid w:val="00937A50"/>
    <w:rsid w:val="00940885"/>
    <w:rsid w:val="009422E5"/>
    <w:rsid w:val="00942933"/>
    <w:rsid w:val="00943080"/>
    <w:rsid w:val="00943D2F"/>
    <w:rsid w:val="009459BE"/>
    <w:rsid w:val="00945F37"/>
    <w:rsid w:val="00946695"/>
    <w:rsid w:val="009469DC"/>
    <w:rsid w:val="00947A07"/>
    <w:rsid w:val="00947D5A"/>
    <w:rsid w:val="0095178C"/>
    <w:rsid w:val="0095208E"/>
    <w:rsid w:val="00952A5B"/>
    <w:rsid w:val="009532A5"/>
    <w:rsid w:val="009538E5"/>
    <w:rsid w:val="0095399A"/>
    <w:rsid w:val="009561BE"/>
    <w:rsid w:val="009563C5"/>
    <w:rsid w:val="0095749F"/>
    <w:rsid w:val="00957565"/>
    <w:rsid w:val="0096144C"/>
    <w:rsid w:val="009631EC"/>
    <w:rsid w:val="00963FBD"/>
    <w:rsid w:val="00964442"/>
    <w:rsid w:val="00964F51"/>
    <w:rsid w:val="009652EE"/>
    <w:rsid w:val="00965A81"/>
    <w:rsid w:val="0096716A"/>
    <w:rsid w:val="00967D20"/>
    <w:rsid w:val="00967DA5"/>
    <w:rsid w:val="00971316"/>
    <w:rsid w:val="009728F8"/>
    <w:rsid w:val="00972BFB"/>
    <w:rsid w:val="009744E0"/>
    <w:rsid w:val="00975AC3"/>
    <w:rsid w:val="009763F0"/>
    <w:rsid w:val="00977E81"/>
    <w:rsid w:val="009848D4"/>
    <w:rsid w:val="009851AC"/>
    <w:rsid w:val="009868E9"/>
    <w:rsid w:val="0098698B"/>
    <w:rsid w:val="0098760E"/>
    <w:rsid w:val="00987DB3"/>
    <w:rsid w:val="00990AAE"/>
    <w:rsid w:val="00990ED3"/>
    <w:rsid w:val="0099355C"/>
    <w:rsid w:val="009937BD"/>
    <w:rsid w:val="009951EC"/>
    <w:rsid w:val="00995249"/>
    <w:rsid w:val="00996B1F"/>
    <w:rsid w:val="00996C9B"/>
    <w:rsid w:val="00997365"/>
    <w:rsid w:val="00997B36"/>
    <w:rsid w:val="009A0859"/>
    <w:rsid w:val="009A09E1"/>
    <w:rsid w:val="009A0D19"/>
    <w:rsid w:val="009A17A4"/>
    <w:rsid w:val="009A199A"/>
    <w:rsid w:val="009A24A5"/>
    <w:rsid w:val="009A2969"/>
    <w:rsid w:val="009A51CF"/>
    <w:rsid w:val="009A5A3F"/>
    <w:rsid w:val="009A63FE"/>
    <w:rsid w:val="009A74E9"/>
    <w:rsid w:val="009A75A3"/>
    <w:rsid w:val="009B0D67"/>
    <w:rsid w:val="009B2081"/>
    <w:rsid w:val="009B3982"/>
    <w:rsid w:val="009B3C00"/>
    <w:rsid w:val="009B3D95"/>
    <w:rsid w:val="009B5328"/>
    <w:rsid w:val="009B5425"/>
    <w:rsid w:val="009B7AE1"/>
    <w:rsid w:val="009B7F79"/>
    <w:rsid w:val="009C2D03"/>
    <w:rsid w:val="009C6470"/>
    <w:rsid w:val="009C6A84"/>
    <w:rsid w:val="009C7AE5"/>
    <w:rsid w:val="009D006B"/>
    <w:rsid w:val="009D0279"/>
    <w:rsid w:val="009D05F3"/>
    <w:rsid w:val="009D1D9A"/>
    <w:rsid w:val="009D2482"/>
    <w:rsid w:val="009D2E32"/>
    <w:rsid w:val="009D30BB"/>
    <w:rsid w:val="009D39BE"/>
    <w:rsid w:val="009D4B38"/>
    <w:rsid w:val="009D51D7"/>
    <w:rsid w:val="009D5A39"/>
    <w:rsid w:val="009D5C25"/>
    <w:rsid w:val="009E25DB"/>
    <w:rsid w:val="009E367A"/>
    <w:rsid w:val="009E5CB8"/>
    <w:rsid w:val="009E5F61"/>
    <w:rsid w:val="009E635D"/>
    <w:rsid w:val="009F094B"/>
    <w:rsid w:val="009F0BC8"/>
    <w:rsid w:val="009F2354"/>
    <w:rsid w:val="009F2FED"/>
    <w:rsid w:val="009F3197"/>
    <w:rsid w:val="009F374D"/>
    <w:rsid w:val="009F45CA"/>
    <w:rsid w:val="009F5551"/>
    <w:rsid w:val="009F6CED"/>
    <w:rsid w:val="009F7C82"/>
    <w:rsid w:val="00A008AC"/>
    <w:rsid w:val="00A01218"/>
    <w:rsid w:val="00A0256F"/>
    <w:rsid w:val="00A03B15"/>
    <w:rsid w:val="00A03C77"/>
    <w:rsid w:val="00A03CD4"/>
    <w:rsid w:val="00A03DF4"/>
    <w:rsid w:val="00A063D1"/>
    <w:rsid w:val="00A06A95"/>
    <w:rsid w:val="00A11344"/>
    <w:rsid w:val="00A12564"/>
    <w:rsid w:val="00A1316B"/>
    <w:rsid w:val="00A131E8"/>
    <w:rsid w:val="00A142A6"/>
    <w:rsid w:val="00A15255"/>
    <w:rsid w:val="00A15C98"/>
    <w:rsid w:val="00A169C7"/>
    <w:rsid w:val="00A16C6B"/>
    <w:rsid w:val="00A22B40"/>
    <w:rsid w:val="00A22BFC"/>
    <w:rsid w:val="00A22C98"/>
    <w:rsid w:val="00A231E2"/>
    <w:rsid w:val="00A23E17"/>
    <w:rsid w:val="00A23F23"/>
    <w:rsid w:val="00A25324"/>
    <w:rsid w:val="00A2660C"/>
    <w:rsid w:val="00A31EB3"/>
    <w:rsid w:val="00A3238E"/>
    <w:rsid w:val="00A33974"/>
    <w:rsid w:val="00A359ED"/>
    <w:rsid w:val="00A36432"/>
    <w:rsid w:val="00A366B8"/>
    <w:rsid w:val="00A376EB"/>
    <w:rsid w:val="00A402CB"/>
    <w:rsid w:val="00A41DCD"/>
    <w:rsid w:val="00A422C2"/>
    <w:rsid w:val="00A42AC6"/>
    <w:rsid w:val="00A42CA5"/>
    <w:rsid w:val="00A43020"/>
    <w:rsid w:val="00A43EB9"/>
    <w:rsid w:val="00A46959"/>
    <w:rsid w:val="00A475AD"/>
    <w:rsid w:val="00A477DE"/>
    <w:rsid w:val="00A50083"/>
    <w:rsid w:val="00A5041C"/>
    <w:rsid w:val="00A51146"/>
    <w:rsid w:val="00A51612"/>
    <w:rsid w:val="00A544FF"/>
    <w:rsid w:val="00A548A1"/>
    <w:rsid w:val="00A5541C"/>
    <w:rsid w:val="00A57776"/>
    <w:rsid w:val="00A60F3D"/>
    <w:rsid w:val="00A6441E"/>
    <w:rsid w:val="00A64912"/>
    <w:rsid w:val="00A64F67"/>
    <w:rsid w:val="00A6605C"/>
    <w:rsid w:val="00A66669"/>
    <w:rsid w:val="00A70A74"/>
    <w:rsid w:val="00A716B7"/>
    <w:rsid w:val="00A71F63"/>
    <w:rsid w:val="00A73D58"/>
    <w:rsid w:val="00A76904"/>
    <w:rsid w:val="00A77C7E"/>
    <w:rsid w:val="00A80D83"/>
    <w:rsid w:val="00A812DC"/>
    <w:rsid w:val="00A81779"/>
    <w:rsid w:val="00A818C4"/>
    <w:rsid w:val="00A81C46"/>
    <w:rsid w:val="00A81D63"/>
    <w:rsid w:val="00A835D5"/>
    <w:rsid w:val="00A83E91"/>
    <w:rsid w:val="00A845A6"/>
    <w:rsid w:val="00A86350"/>
    <w:rsid w:val="00A86A96"/>
    <w:rsid w:val="00A873EB"/>
    <w:rsid w:val="00A9065D"/>
    <w:rsid w:val="00A907F3"/>
    <w:rsid w:val="00A90B40"/>
    <w:rsid w:val="00A915F6"/>
    <w:rsid w:val="00A92914"/>
    <w:rsid w:val="00A930F1"/>
    <w:rsid w:val="00A93282"/>
    <w:rsid w:val="00A96119"/>
    <w:rsid w:val="00A962A3"/>
    <w:rsid w:val="00A96604"/>
    <w:rsid w:val="00A970BB"/>
    <w:rsid w:val="00A976AB"/>
    <w:rsid w:val="00A97E7A"/>
    <w:rsid w:val="00A97EC8"/>
    <w:rsid w:val="00AA0BB7"/>
    <w:rsid w:val="00AA1078"/>
    <w:rsid w:val="00AA30B8"/>
    <w:rsid w:val="00AA3771"/>
    <w:rsid w:val="00AA4A72"/>
    <w:rsid w:val="00AA4D97"/>
    <w:rsid w:val="00AA7FBA"/>
    <w:rsid w:val="00AB0313"/>
    <w:rsid w:val="00AB3961"/>
    <w:rsid w:val="00AB5169"/>
    <w:rsid w:val="00AB5D1B"/>
    <w:rsid w:val="00AB5EC5"/>
    <w:rsid w:val="00AB63EC"/>
    <w:rsid w:val="00AC0931"/>
    <w:rsid w:val="00AC2DEC"/>
    <w:rsid w:val="00AC4BB2"/>
    <w:rsid w:val="00AC5269"/>
    <w:rsid w:val="00AC6E99"/>
    <w:rsid w:val="00AC719E"/>
    <w:rsid w:val="00AC78EE"/>
    <w:rsid w:val="00AD045F"/>
    <w:rsid w:val="00AD0523"/>
    <w:rsid w:val="00AD0F48"/>
    <w:rsid w:val="00AD1A8D"/>
    <w:rsid w:val="00AD3F9B"/>
    <w:rsid w:val="00AD4082"/>
    <w:rsid w:val="00AD4ACC"/>
    <w:rsid w:val="00AD4B71"/>
    <w:rsid w:val="00AD5641"/>
    <w:rsid w:val="00AD6289"/>
    <w:rsid w:val="00AE072B"/>
    <w:rsid w:val="00AE08EC"/>
    <w:rsid w:val="00AE1F4F"/>
    <w:rsid w:val="00AE3648"/>
    <w:rsid w:val="00AE369A"/>
    <w:rsid w:val="00AE5CA2"/>
    <w:rsid w:val="00AE7DB2"/>
    <w:rsid w:val="00AF06CF"/>
    <w:rsid w:val="00AF3361"/>
    <w:rsid w:val="00AF46FB"/>
    <w:rsid w:val="00AF472C"/>
    <w:rsid w:val="00AF4816"/>
    <w:rsid w:val="00AF573F"/>
    <w:rsid w:val="00AF689E"/>
    <w:rsid w:val="00AF7129"/>
    <w:rsid w:val="00AF7576"/>
    <w:rsid w:val="00B019A7"/>
    <w:rsid w:val="00B01FE2"/>
    <w:rsid w:val="00B0415F"/>
    <w:rsid w:val="00B05D31"/>
    <w:rsid w:val="00B06448"/>
    <w:rsid w:val="00B06577"/>
    <w:rsid w:val="00B06A14"/>
    <w:rsid w:val="00B10FA2"/>
    <w:rsid w:val="00B125E4"/>
    <w:rsid w:val="00B1285E"/>
    <w:rsid w:val="00B13BD2"/>
    <w:rsid w:val="00B159D3"/>
    <w:rsid w:val="00B15AA1"/>
    <w:rsid w:val="00B17FF4"/>
    <w:rsid w:val="00B20224"/>
    <w:rsid w:val="00B20231"/>
    <w:rsid w:val="00B2324A"/>
    <w:rsid w:val="00B23508"/>
    <w:rsid w:val="00B240A6"/>
    <w:rsid w:val="00B242F1"/>
    <w:rsid w:val="00B25FA3"/>
    <w:rsid w:val="00B3011D"/>
    <w:rsid w:val="00B30976"/>
    <w:rsid w:val="00B30993"/>
    <w:rsid w:val="00B30D05"/>
    <w:rsid w:val="00B32E38"/>
    <w:rsid w:val="00B33B3C"/>
    <w:rsid w:val="00B3513F"/>
    <w:rsid w:val="00B35B92"/>
    <w:rsid w:val="00B36007"/>
    <w:rsid w:val="00B36CF4"/>
    <w:rsid w:val="00B374F3"/>
    <w:rsid w:val="00B37724"/>
    <w:rsid w:val="00B37D03"/>
    <w:rsid w:val="00B42CE8"/>
    <w:rsid w:val="00B44B5D"/>
    <w:rsid w:val="00B461CC"/>
    <w:rsid w:val="00B462C1"/>
    <w:rsid w:val="00B46890"/>
    <w:rsid w:val="00B50B40"/>
    <w:rsid w:val="00B51AFC"/>
    <w:rsid w:val="00B53F0F"/>
    <w:rsid w:val="00B54DC4"/>
    <w:rsid w:val="00B54FA2"/>
    <w:rsid w:val="00B557DB"/>
    <w:rsid w:val="00B56995"/>
    <w:rsid w:val="00B57C05"/>
    <w:rsid w:val="00B57D49"/>
    <w:rsid w:val="00B62223"/>
    <w:rsid w:val="00B635A7"/>
    <w:rsid w:val="00B635AF"/>
    <w:rsid w:val="00B63834"/>
    <w:rsid w:val="00B63A3E"/>
    <w:rsid w:val="00B646E3"/>
    <w:rsid w:val="00B648CF"/>
    <w:rsid w:val="00B66D76"/>
    <w:rsid w:val="00B74BB3"/>
    <w:rsid w:val="00B75925"/>
    <w:rsid w:val="00B76E44"/>
    <w:rsid w:val="00B7775E"/>
    <w:rsid w:val="00B800C2"/>
    <w:rsid w:val="00B80199"/>
    <w:rsid w:val="00B81545"/>
    <w:rsid w:val="00B81E82"/>
    <w:rsid w:val="00B8248E"/>
    <w:rsid w:val="00B83025"/>
    <w:rsid w:val="00B83FD8"/>
    <w:rsid w:val="00B848DB"/>
    <w:rsid w:val="00B86060"/>
    <w:rsid w:val="00B86146"/>
    <w:rsid w:val="00B86188"/>
    <w:rsid w:val="00B87141"/>
    <w:rsid w:val="00B908F2"/>
    <w:rsid w:val="00B932B7"/>
    <w:rsid w:val="00B93F3D"/>
    <w:rsid w:val="00B940DB"/>
    <w:rsid w:val="00B95086"/>
    <w:rsid w:val="00B95C0F"/>
    <w:rsid w:val="00B95CFD"/>
    <w:rsid w:val="00B9650F"/>
    <w:rsid w:val="00B9689F"/>
    <w:rsid w:val="00B96A1F"/>
    <w:rsid w:val="00B9706F"/>
    <w:rsid w:val="00BA183A"/>
    <w:rsid w:val="00BA220B"/>
    <w:rsid w:val="00BA296D"/>
    <w:rsid w:val="00BA2EA3"/>
    <w:rsid w:val="00BA3D92"/>
    <w:rsid w:val="00BA5C71"/>
    <w:rsid w:val="00BA5ED9"/>
    <w:rsid w:val="00BB0571"/>
    <w:rsid w:val="00BB0E89"/>
    <w:rsid w:val="00BB1170"/>
    <w:rsid w:val="00BB28E9"/>
    <w:rsid w:val="00BB4318"/>
    <w:rsid w:val="00BB582D"/>
    <w:rsid w:val="00BB5ACD"/>
    <w:rsid w:val="00BB662A"/>
    <w:rsid w:val="00BB7377"/>
    <w:rsid w:val="00BC107E"/>
    <w:rsid w:val="00BC13AF"/>
    <w:rsid w:val="00BC1FDA"/>
    <w:rsid w:val="00BC4241"/>
    <w:rsid w:val="00BC5E63"/>
    <w:rsid w:val="00BC66EE"/>
    <w:rsid w:val="00BC782B"/>
    <w:rsid w:val="00BD0083"/>
    <w:rsid w:val="00BD0755"/>
    <w:rsid w:val="00BD0D74"/>
    <w:rsid w:val="00BD28B6"/>
    <w:rsid w:val="00BD2B9E"/>
    <w:rsid w:val="00BD2F15"/>
    <w:rsid w:val="00BD6391"/>
    <w:rsid w:val="00BE01BE"/>
    <w:rsid w:val="00BE13B0"/>
    <w:rsid w:val="00BE233E"/>
    <w:rsid w:val="00BE30EF"/>
    <w:rsid w:val="00BE4613"/>
    <w:rsid w:val="00BE47B0"/>
    <w:rsid w:val="00BE5050"/>
    <w:rsid w:val="00BE6940"/>
    <w:rsid w:val="00BE6B93"/>
    <w:rsid w:val="00BE719A"/>
    <w:rsid w:val="00BE720A"/>
    <w:rsid w:val="00BE745E"/>
    <w:rsid w:val="00BF12A7"/>
    <w:rsid w:val="00BF258F"/>
    <w:rsid w:val="00BF30CE"/>
    <w:rsid w:val="00BF65CF"/>
    <w:rsid w:val="00BF6BCB"/>
    <w:rsid w:val="00BF6C22"/>
    <w:rsid w:val="00BF6C88"/>
    <w:rsid w:val="00C00F10"/>
    <w:rsid w:val="00C02BA3"/>
    <w:rsid w:val="00C02C2B"/>
    <w:rsid w:val="00C03048"/>
    <w:rsid w:val="00C03B1F"/>
    <w:rsid w:val="00C043D2"/>
    <w:rsid w:val="00C0451B"/>
    <w:rsid w:val="00C04E4F"/>
    <w:rsid w:val="00C05C3F"/>
    <w:rsid w:val="00C06D89"/>
    <w:rsid w:val="00C122FF"/>
    <w:rsid w:val="00C12874"/>
    <w:rsid w:val="00C141F9"/>
    <w:rsid w:val="00C14D0C"/>
    <w:rsid w:val="00C16E21"/>
    <w:rsid w:val="00C20873"/>
    <w:rsid w:val="00C22776"/>
    <w:rsid w:val="00C23FFE"/>
    <w:rsid w:val="00C25299"/>
    <w:rsid w:val="00C254D8"/>
    <w:rsid w:val="00C25516"/>
    <w:rsid w:val="00C25888"/>
    <w:rsid w:val="00C2677A"/>
    <w:rsid w:val="00C26FF1"/>
    <w:rsid w:val="00C31C17"/>
    <w:rsid w:val="00C32E5D"/>
    <w:rsid w:val="00C32F7F"/>
    <w:rsid w:val="00C33F01"/>
    <w:rsid w:val="00C33F8E"/>
    <w:rsid w:val="00C340C1"/>
    <w:rsid w:val="00C34AA0"/>
    <w:rsid w:val="00C351E0"/>
    <w:rsid w:val="00C36BBF"/>
    <w:rsid w:val="00C42BF8"/>
    <w:rsid w:val="00C43729"/>
    <w:rsid w:val="00C43BB1"/>
    <w:rsid w:val="00C466AA"/>
    <w:rsid w:val="00C47EC9"/>
    <w:rsid w:val="00C50043"/>
    <w:rsid w:val="00C51785"/>
    <w:rsid w:val="00C51906"/>
    <w:rsid w:val="00C51C99"/>
    <w:rsid w:val="00C53642"/>
    <w:rsid w:val="00C53FBC"/>
    <w:rsid w:val="00C54210"/>
    <w:rsid w:val="00C5484C"/>
    <w:rsid w:val="00C5509A"/>
    <w:rsid w:val="00C555A8"/>
    <w:rsid w:val="00C56A9B"/>
    <w:rsid w:val="00C56D45"/>
    <w:rsid w:val="00C57912"/>
    <w:rsid w:val="00C617AC"/>
    <w:rsid w:val="00C62C66"/>
    <w:rsid w:val="00C64A33"/>
    <w:rsid w:val="00C65D2E"/>
    <w:rsid w:val="00C7025F"/>
    <w:rsid w:val="00C71ACA"/>
    <w:rsid w:val="00C7214B"/>
    <w:rsid w:val="00C73911"/>
    <w:rsid w:val="00C74905"/>
    <w:rsid w:val="00C74F2B"/>
    <w:rsid w:val="00C74FD3"/>
    <w:rsid w:val="00C7540D"/>
    <w:rsid w:val="00C756AC"/>
    <w:rsid w:val="00C7573B"/>
    <w:rsid w:val="00C75D5F"/>
    <w:rsid w:val="00C77B57"/>
    <w:rsid w:val="00C77EB8"/>
    <w:rsid w:val="00C81804"/>
    <w:rsid w:val="00C828D7"/>
    <w:rsid w:val="00C82D98"/>
    <w:rsid w:val="00C83587"/>
    <w:rsid w:val="00C85535"/>
    <w:rsid w:val="00C9217C"/>
    <w:rsid w:val="00C93F61"/>
    <w:rsid w:val="00C970E9"/>
    <w:rsid w:val="00CA015F"/>
    <w:rsid w:val="00CA13C6"/>
    <w:rsid w:val="00CA1DD4"/>
    <w:rsid w:val="00CA20F9"/>
    <w:rsid w:val="00CA23A3"/>
    <w:rsid w:val="00CA3748"/>
    <w:rsid w:val="00CA4434"/>
    <w:rsid w:val="00CA4C10"/>
    <w:rsid w:val="00CA4E9B"/>
    <w:rsid w:val="00CA51AC"/>
    <w:rsid w:val="00CA594F"/>
    <w:rsid w:val="00CA6275"/>
    <w:rsid w:val="00CA671A"/>
    <w:rsid w:val="00CA680A"/>
    <w:rsid w:val="00CB0C9E"/>
    <w:rsid w:val="00CB0E97"/>
    <w:rsid w:val="00CB15C8"/>
    <w:rsid w:val="00CB1850"/>
    <w:rsid w:val="00CB1EAE"/>
    <w:rsid w:val="00CB2984"/>
    <w:rsid w:val="00CB3576"/>
    <w:rsid w:val="00CB448E"/>
    <w:rsid w:val="00CB6C7E"/>
    <w:rsid w:val="00CB6CEE"/>
    <w:rsid w:val="00CB7526"/>
    <w:rsid w:val="00CB770F"/>
    <w:rsid w:val="00CC1282"/>
    <w:rsid w:val="00CC20CC"/>
    <w:rsid w:val="00CC5BA3"/>
    <w:rsid w:val="00CC661E"/>
    <w:rsid w:val="00CC6C8C"/>
    <w:rsid w:val="00CD04C5"/>
    <w:rsid w:val="00CD6310"/>
    <w:rsid w:val="00CD7DB2"/>
    <w:rsid w:val="00CE1A42"/>
    <w:rsid w:val="00CE4297"/>
    <w:rsid w:val="00CE4302"/>
    <w:rsid w:val="00CE5799"/>
    <w:rsid w:val="00CE620D"/>
    <w:rsid w:val="00CE6E81"/>
    <w:rsid w:val="00CE730E"/>
    <w:rsid w:val="00CE7CBC"/>
    <w:rsid w:val="00CF0BB2"/>
    <w:rsid w:val="00CF0C42"/>
    <w:rsid w:val="00CF132C"/>
    <w:rsid w:val="00CF2318"/>
    <w:rsid w:val="00CF28C2"/>
    <w:rsid w:val="00CF3C65"/>
    <w:rsid w:val="00CF3EE8"/>
    <w:rsid w:val="00CF5466"/>
    <w:rsid w:val="00CF579A"/>
    <w:rsid w:val="00CF62CC"/>
    <w:rsid w:val="00D00759"/>
    <w:rsid w:val="00D00C36"/>
    <w:rsid w:val="00D00F40"/>
    <w:rsid w:val="00D017B1"/>
    <w:rsid w:val="00D02BFB"/>
    <w:rsid w:val="00D03235"/>
    <w:rsid w:val="00D03EBC"/>
    <w:rsid w:val="00D04316"/>
    <w:rsid w:val="00D060E0"/>
    <w:rsid w:val="00D06F64"/>
    <w:rsid w:val="00D079DE"/>
    <w:rsid w:val="00D1028A"/>
    <w:rsid w:val="00D10E62"/>
    <w:rsid w:val="00D10FA4"/>
    <w:rsid w:val="00D11C68"/>
    <w:rsid w:val="00D124C6"/>
    <w:rsid w:val="00D130AB"/>
    <w:rsid w:val="00D13141"/>
    <w:rsid w:val="00D13441"/>
    <w:rsid w:val="00D13EF7"/>
    <w:rsid w:val="00D14F9C"/>
    <w:rsid w:val="00D160B1"/>
    <w:rsid w:val="00D16556"/>
    <w:rsid w:val="00D16A67"/>
    <w:rsid w:val="00D16B04"/>
    <w:rsid w:val="00D17C4A"/>
    <w:rsid w:val="00D17FD6"/>
    <w:rsid w:val="00D20951"/>
    <w:rsid w:val="00D21C8A"/>
    <w:rsid w:val="00D21DBF"/>
    <w:rsid w:val="00D2219C"/>
    <w:rsid w:val="00D22515"/>
    <w:rsid w:val="00D23AE0"/>
    <w:rsid w:val="00D23AF0"/>
    <w:rsid w:val="00D242F1"/>
    <w:rsid w:val="00D247BC"/>
    <w:rsid w:val="00D256F3"/>
    <w:rsid w:val="00D4098E"/>
    <w:rsid w:val="00D40E7A"/>
    <w:rsid w:val="00D43C29"/>
    <w:rsid w:val="00D451B9"/>
    <w:rsid w:val="00D463CD"/>
    <w:rsid w:val="00D46ADD"/>
    <w:rsid w:val="00D46D65"/>
    <w:rsid w:val="00D473B5"/>
    <w:rsid w:val="00D4766F"/>
    <w:rsid w:val="00D53251"/>
    <w:rsid w:val="00D532C1"/>
    <w:rsid w:val="00D5356D"/>
    <w:rsid w:val="00D549C8"/>
    <w:rsid w:val="00D560A0"/>
    <w:rsid w:val="00D5780C"/>
    <w:rsid w:val="00D605D8"/>
    <w:rsid w:val="00D63B4C"/>
    <w:rsid w:val="00D641F8"/>
    <w:rsid w:val="00D651B6"/>
    <w:rsid w:val="00D66669"/>
    <w:rsid w:val="00D67AF7"/>
    <w:rsid w:val="00D70DFB"/>
    <w:rsid w:val="00D74249"/>
    <w:rsid w:val="00D75481"/>
    <w:rsid w:val="00D7649D"/>
    <w:rsid w:val="00D766DF"/>
    <w:rsid w:val="00D8280A"/>
    <w:rsid w:val="00D8420B"/>
    <w:rsid w:val="00D85E74"/>
    <w:rsid w:val="00D8630A"/>
    <w:rsid w:val="00D86DB8"/>
    <w:rsid w:val="00D870EF"/>
    <w:rsid w:val="00D8713D"/>
    <w:rsid w:val="00D9189D"/>
    <w:rsid w:val="00D9211C"/>
    <w:rsid w:val="00D92E90"/>
    <w:rsid w:val="00D93D20"/>
    <w:rsid w:val="00D95F27"/>
    <w:rsid w:val="00D97623"/>
    <w:rsid w:val="00D97696"/>
    <w:rsid w:val="00DA4A02"/>
    <w:rsid w:val="00DA4D12"/>
    <w:rsid w:val="00DA6185"/>
    <w:rsid w:val="00DA739E"/>
    <w:rsid w:val="00DA7C57"/>
    <w:rsid w:val="00DB189A"/>
    <w:rsid w:val="00DB21D9"/>
    <w:rsid w:val="00DB6204"/>
    <w:rsid w:val="00DB6D58"/>
    <w:rsid w:val="00DB736F"/>
    <w:rsid w:val="00DB7836"/>
    <w:rsid w:val="00DB7DFC"/>
    <w:rsid w:val="00DC1458"/>
    <w:rsid w:val="00DC188B"/>
    <w:rsid w:val="00DC3111"/>
    <w:rsid w:val="00DC3456"/>
    <w:rsid w:val="00DC4F88"/>
    <w:rsid w:val="00DC5942"/>
    <w:rsid w:val="00DD4926"/>
    <w:rsid w:val="00DD51EA"/>
    <w:rsid w:val="00DE00E3"/>
    <w:rsid w:val="00DE10FF"/>
    <w:rsid w:val="00DE1A83"/>
    <w:rsid w:val="00DE4549"/>
    <w:rsid w:val="00DF0806"/>
    <w:rsid w:val="00DF1E20"/>
    <w:rsid w:val="00DF2145"/>
    <w:rsid w:val="00DF33B6"/>
    <w:rsid w:val="00DF3C8C"/>
    <w:rsid w:val="00DF4AA3"/>
    <w:rsid w:val="00DF4ECC"/>
    <w:rsid w:val="00DF500B"/>
    <w:rsid w:val="00DF52E5"/>
    <w:rsid w:val="00DF5E32"/>
    <w:rsid w:val="00E00343"/>
    <w:rsid w:val="00E049BF"/>
    <w:rsid w:val="00E0546E"/>
    <w:rsid w:val="00E05704"/>
    <w:rsid w:val="00E05765"/>
    <w:rsid w:val="00E07820"/>
    <w:rsid w:val="00E07EB7"/>
    <w:rsid w:val="00E118B9"/>
    <w:rsid w:val="00E1206D"/>
    <w:rsid w:val="00E1379A"/>
    <w:rsid w:val="00E137A3"/>
    <w:rsid w:val="00E159D1"/>
    <w:rsid w:val="00E15F75"/>
    <w:rsid w:val="00E15FF7"/>
    <w:rsid w:val="00E17108"/>
    <w:rsid w:val="00E17E2A"/>
    <w:rsid w:val="00E20339"/>
    <w:rsid w:val="00E20DBF"/>
    <w:rsid w:val="00E21271"/>
    <w:rsid w:val="00E21F46"/>
    <w:rsid w:val="00E25864"/>
    <w:rsid w:val="00E2626D"/>
    <w:rsid w:val="00E27F4A"/>
    <w:rsid w:val="00E3048C"/>
    <w:rsid w:val="00E309F4"/>
    <w:rsid w:val="00E30FCA"/>
    <w:rsid w:val="00E319B8"/>
    <w:rsid w:val="00E3343C"/>
    <w:rsid w:val="00E3371E"/>
    <w:rsid w:val="00E338EF"/>
    <w:rsid w:val="00E356B1"/>
    <w:rsid w:val="00E357B6"/>
    <w:rsid w:val="00E37658"/>
    <w:rsid w:val="00E403E0"/>
    <w:rsid w:val="00E411C7"/>
    <w:rsid w:val="00E43233"/>
    <w:rsid w:val="00E43760"/>
    <w:rsid w:val="00E43F62"/>
    <w:rsid w:val="00E45BE9"/>
    <w:rsid w:val="00E468A3"/>
    <w:rsid w:val="00E468B9"/>
    <w:rsid w:val="00E473E1"/>
    <w:rsid w:val="00E47AAE"/>
    <w:rsid w:val="00E50297"/>
    <w:rsid w:val="00E515CE"/>
    <w:rsid w:val="00E515D8"/>
    <w:rsid w:val="00E518A1"/>
    <w:rsid w:val="00E55665"/>
    <w:rsid w:val="00E55B8C"/>
    <w:rsid w:val="00E55BB6"/>
    <w:rsid w:val="00E57B03"/>
    <w:rsid w:val="00E61222"/>
    <w:rsid w:val="00E625A9"/>
    <w:rsid w:val="00E64A1B"/>
    <w:rsid w:val="00E65C22"/>
    <w:rsid w:val="00E66603"/>
    <w:rsid w:val="00E66DCA"/>
    <w:rsid w:val="00E703D5"/>
    <w:rsid w:val="00E71BAE"/>
    <w:rsid w:val="00E738F4"/>
    <w:rsid w:val="00E73E1A"/>
    <w:rsid w:val="00E74DC7"/>
    <w:rsid w:val="00E75AEA"/>
    <w:rsid w:val="00E768C0"/>
    <w:rsid w:val="00E76F3E"/>
    <w:rsid w:val="00E775E0"/>
    <w:rsid w:val="00E777CE"/>
    <w:rsid w:val="00E8190B"/>
    <w:rsid w:val="00E832EA"/>
    <w:rsid w:val="00E8355E"/>
    <w:rsid w:val="00E844E5"/>
    <w:rsid w:val="00E84EBB"/>
    <w:rsid w:val="00E8557D"/>
    <w:rsid w:val="00E86306"/>
    <w:rsid w:val="00E86368"/>
    <w:rsid w:val="00E86987"/>
    <w:rsid w:val="00E87735"/>
    <w:rsid w:val="00E87BDF"/>
    <w:rsid w:val="00E87DBB"/>
    <w:rsid w:val="00E9039E"/>
    <w:rsid w:val="00E90966"/>
    <w:rsid w:val="00E932D6"/>
    <w:rsid w:val="00E93499"/>
    <w:rsid w:val="00E94D5E"/>
    <w:rsid w:val="00E950AA"/>
    <w:rsid w:val="00E959E1"/>
    <w:rsid w:val="00E96156"/>
    <w:rsid w:val="00EA0410"/>
    <w:rsid w:val="00EA21DA"/>
    <w:rsid w:val="00EA2A37"/>
    <w:rsid w:val="00EA2CEB"/>
    <w:rsid w:val="00EA4649"/>
    <w:rsid w:val="00EA4B74"/>
    <w:rsid w:val="00EA6789"/>
    <w:rsid w:val="00EA7100"/>
    <w:rsid w:val="00EB035E"/>
    <w:rsid w:val="00EB0E06"/>
    <w:rsid w:val="00EB1780"/>
    <w:rsid w:val="00EB1F32"/>
    <w:rsid w:val="00EB1FE5"/>
    <w:rsid w:val="00EB35EB"/>
    <w:rsid w:val="00EB5085"/>
    <w:rsid w:val="00EB60FB"/>
    <w:rsid w:val="00EB7AC1"/>
    <w:rsid w:val="00EC01D9"/>
    <w:rsid w:val="00EC2DDC"/>
    <w:rsid w:val="00EC317C"/>
    <w:rsid w:val="00EC3721"/>
    <w:rsid w:val="00EC395A"/>
    <w:rsid w:val="00EC4A1D"/>
    <w:rsid w:val="00EC4ECE"/>
    <w:rsid w:val="00EC790A"/>
    <w:rsid w:val="00EC7F11"/>
    <w:rsid w:val="00ED0F71"/>
    <w:rsid w:val="00ED2A5C"/>
    <w:rsid w:val="00ED2CEF"/>
    <w:rsid w:val="00ED3FB2"/>
    <w:rsid w:val="00ED4054"/>
    <w:rsid w:val="00ED431D"/>
    <w:rsid w:val="00ED437B"/>
    <w:rsid w:val="00ED5744"/>
    <w:rsid w:val="00ED60E1"/>
    <w:rsid w:val="00ED6854"/>
    <w:rsid w:val="00ED6C20"/>
    <w:rsid w:val="00EE0268"/>
    <w:rsid w:val="00EE13C9"/>
    <w:rsid w:val="00EE2310"/>
    <w:rsid w:val="00EE267F"/>
    <w:rsid w:val="00EE6488"/>
    <w:rsid w:val="00EE675D"/>
    <w:rsid w:val="00EE6BCB"/>
    <w:rsid w:val="00EE6F5B"/>
    <w:rsid w:val="00EE71D6"/>
    <w:rsid w:val="00EE789F"/>
    <w:rsid w:val="00EF11CE"/>
    <w:rsid w:val="00EF2E3A"/>
    <w:rsid w:val="00EF39E7"/>
    <w:rsid w:val="00EF58AE"/>
    <w:rsid w:val="00F0034D"/>
    <w:rsid w:val="00F00A94"/>
    <w:rsid w:val="00F0101C"/>
    <w:rsid w:val="00F01597"/>
    <w:rsid w:val="00F01F2E"/>
    <w:rsid w:val="00F0228A"/>
    <w:rsid w:val="00F0262B"/>
    <w:rsid w:val="00F0307D"/>
    <w:rsid w:val="00F03767"/>
    <w:rsid w:val="00F0532A"/>
    <w:rsid w:val="00F06250"/>
    <w:rsid w:val="00F072A7"/>
    <w:rsid w:val="00F078DC"/>
    <w:rsid w:val="00F07C4A"/>
    <w:rsid w:val="00F12083"/>
    <w:rsid w:val="00F12D4D"/>
    <w:rsid w:val="00F158B1"/>
    <w:rsid w:val="00F15B03"/>
    <w:rsid w:val="00F15EA3"/>
    <w:rsid w:val="00F15F19"/>
    <w:rsid w:val="00F213A7"/>
    <w:rsid w:val="00F21768"/>
    <w:rsid w:val="00F21B97"/>
    <w:rsid w:val="00F23418"/>
    <w:rsid w:val="00F24B27"/>
    <w:rsid w:val="00F24DB1"/>
    <w:rsid w:val="00F26276"/>
    <w:rsid w:val="00F2723D"/>
    <w:rsid w:val="00F2793E"/>
    <w:rsid w:val="00F27B54"/>
    <w:rsid w:val="00F30971"/>
    <w:rsid w:val="00F31206"/>
    <w:rsid w:val="00F31264"/>
    <w:rsid w:val="00F321B1"/>
    <w:rsid w:val="00F3231A"/>
    <w:rsid w:val="00F3299C"/>
    <w:rsid w:val="00F331AE"/>
    <w:rsid w:val="00F33A50"/>
    <w:rsid w:val="00F33ED6"/>
    <w:rsid w:val="00F35500"/>
    <w:rsid w:val="00F37245"/>
    <w:rsid w:val="00F3757D"/>
    <w:rsid w:val="00F376BA"/>
    <w:rsid w:val="00F40784"/>
    <w:rsid w:val="00F42F30"/>
    <w:rsid w:val="00F43426"/>
    <w:rsid w:val="00F43FB8"/>
    <w:rsid w:val="00F44787"/>
    <w:rsid w:val="00F452D2"/>
    <w:rsid w:val="00F47A4D"/>
    <w:rsid w:val="00F51C5F"/>
    <w:rsid w:val="00F5202C"/>
    <w:rsid w:val="00F52330"/>
    <w:rsid w:val="00F52720"/>
    <w:rsid w:val="00F53A62"/>
    <w:rsid w:val="00F5407F"/>
    <w:rsid w:val="00F54E32"/>
    <w:rsid w:val="00F55B7F"/>
    <w:rsid w:val="00F57FFD"/>
    <w:rsid w:val="00F60FB2"/>
    <w:rsid w:val="00F6177A"/>
    <w:rsid w:val="00F61BE2"/>
    <w:rsid w:val="00F61DD3"/>
    <w:rsid w:val="00F62BCF"/>
    <w:rsid w:val="00F6389E"/>
    <w:rsid w:val="00F65D70"/>
    <w:rsid w:val="00F6726B"/>
    <w:rsid w:val="00F71650"/>
    <w:rsid w:val="00F718E2"/>
    <w:rsid w:val="00F72F4F"/>
    <w:rsid w:val="00F73BD6"/>
    <w:rsid w:val="00F7414E"/>
    <w:rsid w:val="00F751CF"/>
    <w:rsid w:val="00F76FCC"/>
    <w:rsid w:val="00F80BB8"/>
    <w:rsid w:val="00F8234A"/>
    <w:rsid w:val="00F82D0E"/>
    <w:rsid w:val="00F83662"/>
    <w:rsid w:val="00F83989"/>
    <w:rsid w:val="00F845C4"/>
    <w:rsid w:val="00F85B60"/>
    <w:rsid w:val="00F86C58"/>
    <w:rsid w:val="00F91403"/>
    <w:rsid w:val="00F931A6"/>
    <w:rsid w:val="00F94EF8"/>
    <w:rsid w:val="00F95A47"/>
    <w:rsid w:val="00F9758B"/>
    <w:rsid w:val="00FA44F0"/>
    <w:rsid w:val="00FA49D0"/>
    <w:rsid w:val="00FA55D1"/>
    <w:rsid w:val="00FA5A1A"/>
    <w:rsid w:val="00FA7767"/>
    <w:rsid w:val="00FA77B6"/>
    <w:rsid w:val="00FA7CBA"/>
    <w:rsid w:val="00FB21A1"/>
    <w:rsid w:val="00FB39BE"/>
    <w:rsid w:val="00FB40BA"/>
    <w:rsid w:val="00FB44B5"/>
    <w:rsid w:val="00FB4CEA"/>
    <w:rsid w:val="00FB581E"/>
    <w:rsid w:val="00FB5956"/>
    <w:rsid w:val="00FB5C56"/>
    <w:rsid w:val="00FB66E9"/>
    <w:rsid w:val="00FB7318"/>
    <w:rsid w:val="00FC0FF2"/>
    <w:rsid w:val="00FC2092"/>
    <w:rsid w:val="00FC2578"/>
    <w:rsid w:val="00FC2B74"/>
    <w:rsid w:val="00FC2C95"/>
    <w:rsid w:val="00FC4FF5"/>
    <w:rsid w:val="00FC6E0E"/>
    <w:rsid w:val="00FC6F62"/>
    <w:rsid w:val="00FD1BD6"/>
    <w:rsid w:val="00FD2027"/>
    <w:rsid w:val="00FD20E9"/>
    <w:rsid w:val="00FD33EB"/>
    <w:rsid w:val="00FD3FA5"/>
    <w:rsid w:val="00FD3FE7"/>
    <w:rsid w:val="00FD53C3"/>
    <w:rsid w:val="00FD55FC"/>
    <w:rsid w:val="00FD5C97"/>
    <w:rsid w:val="00FD6D16"/>
    <w:rsid w:val="00FE0706"/>
    <w:rsid w:val="00FE1FEA"/>
    <w:rsid w:val="00FE3B23"/>
    <w:rsid w:val="00FE4542"/>
    <w:rsid w:val="00FE6714"/>
    <w:rsid w:val="00FE72B3"/>
    <w:rsid w:val="00FF00F1"/>
    <w:rsid w:val="00FF06F1"/>
    <w:rsid w:val="00FF0807"/>
    <w:rsid w:val="00FF0985"/>
    <w:rsid w:val="00FF1ABB"/>
    <w:rsid w:val="00FF200C"/>
    <w:rsid w:val="00FF48A8"/>
    <w:rsid w:val="00FF4BB7"/>
    <w:rsid w:val="00FF62B4"/>
    <w:rsid w:val="00FF6D3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0DBF"/>
    <w:pPr>
      <w:spacing w:line="260" w:lineRule="atLeast"/>
    </w:pPr>
    <w:rPr>
      <w:sz w:val="22"/>
    </w:rPr>
  </w:style>
  <w:style w:type="paragraph" w:styleId="Heading1">
    <w:name w:val="heading 1"/>
    <w:basedOn w:val="Normal"/>
    <w:next w:val="Normal"/>
    <w:link w:val="Heading1Char"/>
    <w:uiPriority w:val="9"/>
    <w:qFormat/>
    <w:rsid w:val="006A12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12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26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26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A126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126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126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126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126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0DBF"/>
  </w:style>
  <w:style w:type="paragraph" w:customStyle="1" w:styleId="OPCParaBase">
    <w:name w:val="OPCParaBase"/>
    <w:qFormat/>
    <w:rsid w:val="00E20DBF"/>
    <w:pPr>
      <w:spacing w:line="260" w:lineRule="atLeast"/>
    </w:pPr>
    <w:rPr>
      <w:rFonts w:eastAsia="Times New Roman" w:cs="Times New Roman"/>
      <w:sz w:val="22"/>
      <w:lang w:eastAsia="en-AU"/>
    </w:rPr>
  </w:style>
  <w:style w:type="paragraph" w:customStyle="1" w:styleId="ShortT">
    <w:name w:val="ShortT"/>
    <w:basedOn w:val="OPCParaBase"/>
    <w:next w:val="Normal"/>
    <w:qFormat/>
    <w:rsid w:val="00E20DBF"/>
    <w:pPr>
      <w:spacing w:line="240" w:lineRule="auto"/>
    </w:pPr>
    <w:rPr>
      <w:b/>
      <w:sz w:val="40"/>
    </w:rPr>
  </w:style>
  <w:style w:type="paragraph" w:customStyle="1" w:styleId="ActHead1">
    <w:name w:val="ActHead 1"/>
    <w:aliases w:val="c"/>
    <w:basedOn w:val="OPCParaBase"/>
    <w:next w:val="Normal"/>
    <w:qFormat/>
    <w:rsid w:val="00E20D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0D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0D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0D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0DB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0D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0DB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0D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0DB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0DBF"/>
  </w:style>
  <w:style w:type="paragraph" w:customStyle="1" w:styleId="Blocks">
    <w:name w:val="Blocks"/>
    <w:aliases w:val="bb"/>
    <w:basedOn w:val="OPCParaBase"/>
    <w:qFormat/>
    <w:rsid w:val="00E20DBF"/>
    <w:pPr>
      <w:spacing w:line="240" w:lineRule="auto"/>
    </w:pPr>
    <w:rPr>
      <w:sz w:val="24"/>
    </w:rPr>
  </w:style>
  <w:style w:type="paragraph" w:customStyle="1" w:styleId="BoxText">
    <w:name w:val="BoxText"/>
    <w:aliases w:val="bt"/>
    <w:basedOn w:val="OPCParaBase"/>
    <w:qFormat/>
    <w:rsid w:val="00E20D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0DBF"/>
    <w:rPr>
      <w:b/>
    </w:rPr>
  </w:style>
  <w:style w:type="paragraph" w:customStyle="1" w:styleId="BoxHeadItalic">
    <w:name w:val="BoxHeadItalic"/>
    <w:aliases w:val="bhi"/>
    <w:basedOn w:val="BoxText"/>
    <w:next w:val="BoxStep"/>
    <w:qFormat/>
    <w:rsid w:val="00E20DBF"/>
    <w:rPr>
      <w:i/>
    </w:rPr>
  </w:style>
  <w:style w:type="paragraph" w:customStyle="1" w:styleId="BoxList">
    <w:name w:val="BoxList"/>
    <w:aliases w:val="bl"/>
    <w:basedOn w:val="BoxText"/>
    <w:qFormat/>
    <w:rsid w:val="00E20DBF"/>
    <w:pPr>
      <w:ind w:left="1559" w:hanging="425"/>
    </w:pPr>
  </w:style>
  <w:style w:type="paragraph" w:customStyle="1" w:styleId="BoxNote">
    <w:name w:val="BoxNote"/>
    <w:aliases w:val="bn"/>
    <w:basedOn w:val="BoxText"/>
    <w:qFormat/>
    <w:rsid w:val="00E20DBF"/>
    <w:pPr>
      <w:tabs>
        <w:tab w:val="left" w:pos="1985"/>
      </w:tabs>
      <w:spacing w:before="122" w:line="198" w:lineRule="exact"/>
      <w:ind w:left="2948" w:hanging="1814"/>
    </w:pPr>
    <w:rPr>
      <w:sz w:val="18"/>
    </w:rPr>
  </w:style>
  <w:style w:type="paragraph" w:customStyle="1" w:styleId="BoxPara">
    <w:name w:val="BoxPara"/>
    <w:aliases w:val="bp"/>
    <w:basedOn w:val="BoxText"/>
    <w:qFormat/>
    <w:rsid w:val="00E20DBF"/>
    <w:pPr>
      <w:tabs>
        <w:tab w:val="right" w:pos="2268"/>
      </w:tabs>
      <w:ind w:left="2552" w:hanging="1418"/>
    </w:pPr>
  </w:style>
  <w:style w:type="paragraph" w:customStyle="1" w:styleId="BoxStep">
    <w:name w:val="BoxStep"/>
    <w:aliases w:val="bs"/>
    <w:basedOn w:val="BoxText"/>
    <w:qFormat/>
    <w:rsid w:val="00E20DBF"/>
    <w:pPr>
      <w:ind w:left="1985" w:hanging="851"/>
    </w:pPr>
  </w:style>
  <w:style w:type="character" w:customStyle="1" w:styleId="CharAmPartNo">
    <w:name w:val="CharAmPartNo"/>
    <w:basedOn w:val="OPCCharBase"/>
    <w:qFormat/>
    <w:rsid w:val="00E20DBF"/>
  </w:style>
  <w:style w:type="character" w:customStyle="1" w:styleId="CharAmPartText">
    <w:name w:val="CharAmPartText"/>
    <w:basedOn w:val="OPCCharBase"/>
    <w:qFormat/>
    <w:rsid w:val="00E20DBF"/>
  </w:style>
  <w:style w:type="character" w:customStyle="1" w:styleId="CharAmSchNo">
    <w:name w:val="CharAmSchNo"/>
    <w:basedOn w:val="OPCCharBase"/>
    <w:qFormat/>
    <w:rsid w:val="00E20DBF"/>
  </w:style>
  <w:style w:type="character" w:customStyle="1" w:styleId="CharAmSchText">
    <w:name w:val="CharAmSchText"/>
    <w:basedOn w:val="OPCCharBase"/>
    <w:qFormat/>
    <w:rsid w:val="00E20DBF"/>
  </w:style>
  <w:style w:type="character" w:customStyle="1" w:styleId="CharBoldItalic">
    <w:name w:val="CharBoldItalic"/>
    <w:basedOn w:val="OPCCharBase"/>
    <w:uiPriority w:val="1"/>
    <w:qFormat/>
    <w:rsid w:val="00E20DBF"/>
    <w:rPr>
      <w:b/>
      <w:i/>
    </w:rPr>
  </w:style>
  <w:style w:type="character" w:customStyle="1" w:styleId="CharChapNo">
    <w:name w:val="CharChapNo"/>
    <w:basedOn w:val="OPCCharBase"/>
    <w:uiPriority w:val="1"/>
    <w:qFormat/>
    <w:rsid w:val="00E20DBF"/>
  </w:style>
  <w:style w:type="character" w:customStyle="1" w:styleId="CharChapText">
    <w:name w:val="CharChapText"/>
    <w:basedOn w:val="OPCCharBase"/>
    <w:uiPriority w:val="1"/>
    <w:qFormat/>
    <w:rsid w:val="00E20DBF"/>
  </w:style>
  <w:style w:type="character" w:customStyle="1" w:styleId="CharDivNo">
    <w:name w:val="CharDivNo"/>
    <w:basedOn w:val="OPCCharBase"/>
    <w:uiPriority w:val="1"/>
    <w:qFormat/>
    <w:rsid w:val="00E20DBF"/>
  </w:style>
  <w:style w:type="character" w:customStyle="1" w:styleId="CharDivText">
    <w:name w:val="CharDivText"/>
    <w:basedOn w:val="OPCCharBase"/>
    <w:uiPriority w:val="1"/>
    <w:qFormat/>
    <w:rsid w:val="00E20DBF"/>
  </w:style>
  <w:style w:type="character" w:customStyle="1" w:styleId="CharItalic">
    <w:name w:val="CharItalic"/>
    <w:basedOn w:val="OPCCharBase"/>
    <w:uiPriority w:val="1"/>
    <w:qFormat/>
    <w:rsid w:val="00E20DBF"/>
    <w:rPr>
      <w:i/>
    </w:rPr>
  </w:style>
  <w:style w:type="character" w:customStyle="1" w:styleId="CharPartNo">
    <w:name w:val="CharPartNo"/>
    <w:basedOn w:val="OPCCharBase"/>
    <w:uiPriority w:val="1"/>
    <w:qFormat/>
    <w:rsid w:val="00E20DBF"/>
  </w:style>
  <w:style w:type="character" w:customStyle="1" w:styleId="CharPartText">
    <w:name w:val="CharPartText"/>
    <w:basedOn w:val="OPCCharBase"/>
    <w:uiPriority w:val="1"/>
    <w:qFormat/>
    <w:rsid w:val="00E20DBF"/>
  </w:style>
  <w:style w:type="character" w:customStyle="1" w:styleId="CharSectno">
    <w:name w:val="CharSectno"/>
    <w:basedOn w:val="OPCCharBase"/>
    <w:qFormat/>
    <w:rsid w:val="00E20DBF"/>
  </w:style>
  <w:style w:type="character" w:customStyle="1" w:styleId="CharSubdNo">
    <w:name w:val="CharSubdNo"/>
    <w:basedOn w:val="OPCCharBase"/>
    <w:uiPriority w:val="1"/>
    <w:qFormat/>
    <w:rsid w:val="00E20DBF"/>
  </w:style>
  <w:style w:type="character" w:customStyle="1" w:styleId="CharSubdText">
    <w:name w:val="CharSubdText"/>
    <w:basedOn w:val="OPCCharBase"/>
    <w:uiPriority w:val="1"/>
    <w:qFormat/>
    <w:rsid w:val="00E20DBF"/>
  </w:style>
  <w:style w:type="paragraph" w:customStyle="1" w:styleId="CTA--">
    <w:name w:val="CTA --"/>
    <w:basedOn w:val="OPCParaBase"/>
    <w:next w:val="Normal"/>
    <w:rsid w:val="00E20DBF"/>
    <w:pPr>
      <w:spacing w:before="60" w:line="240" w:lineRule="atLeast"/>
      <w:ind w:left="142" w:hanging="142"/>
    </w:pPr>
    <w:rPr>
      <w:sz w:val="20"/>
    </w:rPr>
  </w:style>
  <w:style w:type="paragraph" w:customStyle="1" w:styleId="CTA-">
    <w:name w:val="CTA -"/>
    <w:basedOn w:val="OPCParaBase"/>
    <w:rsid w:val="00E20DBF"/>
    <w:pPr>
      <w:spacing w:before="60" w:line="240" w:lineRule="atLeast"/>
      <w:ind w:left="85" w:hanging="85"/>
    </w:pPr>
    <w:rPr>
      <w:sz w:val="20"/>
    </w:rPr>
  </w:style>
  <w:style w:type="paragraph" w:customStyle="1" w:styleId="CTA---">
    <w:name w:val="CTA ---"/>
    <w:basedOn w:val="OPCParaBase"/>
    <w:next w:val="Normal"/>
    <w:rsid w:val="00E20DBF"/>
    <w:pPr>
      <w:spacing w:before="60" w:line="240" w:lineRule="atLeast"/>
      <w:ind w:left="198" w:hanging="198"/>
    </w:pPr>
    <w:rPr>
      <w:sz w:val="20"/>
    </w:rPr>
  </w:style>
  <w:style w:type="paragraph" w:customStyle="1" w:styleId="CTA----">
    <w:name w:val="CTA ----"/>
    <w:basedOn w:val="OPCParaBase"/>
    <w:next w:val="Normal"/>
    <w:rsid w:val="00E20DBF"/>
    <w:pPr>
      <w:spacing w:before="60" w:line="240" w:lineRule="atLeast"/>
      <w:ind w:left="255" w:hanging="255"/>
    </w:pPr>
    <w:rPr>
      <w:sz w:val="20"/>
    </w:rPr>
  </w:style>
  <w:style w:type="paragraph" w:customStyle="1" w:styleId="CTA1a">
    <w:name w:val="CTA 1(a)"/>
    <w:basedOn w:val="OPCParaBase"/>
    <w:rsid w:val="00E20DBF"/>
    <w:pPr>
      <w:tabs>
        <w:tab w:val="right" w:pos="414"/>
      </w:tabs>
      <w:spacing w:before="40" w:line="240" w:lineRule="atLeast"/>
      <w:ind w:left="675" w:hanging="675"/>
    </w:pPr>
    <w:rPr>
      <w:sz w:val="20"/>
    </w:rPr>
  </w:style>
  <w:style w:type="paragraph" w:customStyle="1" w:styleId="CTA1ai">
    <w:name w:val="CTA 1(a)(i)"/>
    <w:basedOn w:val="OPCParaBase"/>
    <w:rsid w:val="00E20DBF"/>
    <w:pPr>
      <w:tabs>
        <w:tab w:val="right" w:pos="1004"/>
      </w:tabs>
      <w:spacing w:before="40" w:line="240" w:lineRule="atLeast"/>
      <w:ind w:left="1253" w:hanging="1253"/>
    </w:pPr>
    <w:rPr>
      <w:sz w:val="20"/>
    </w:rPr>
  </w:style>
  <w:style w:type="paragraph" w:customStyle="1" w:styleId="CTA2a">
    <w:name w:val="CTA 2(a)"/>
    <w:basedOn w:val="OPCParaBase"/>
    <w:rsid w:val="00E20DBF"/>
    <w:pPr>
      <w:tabs>
        <w:tab w:val="right" w:pos="482"/>
      </w:tabs>
      <w:spacing w:before="40" w:line="240" w:lineRule="atLeast"/>
      <w:ind w:left="748" w:hanging="748"/>
    </w:pPr>
    <w:rPr>
      <w:sz w:val="20"/>
    </w:rPr>
  </w:style>
  <w:style w:type="paragraph" w:customStyle="1" w:styleId="CTA2ai">
    <w:name w:val="CTA 2(a)(i)"/>
    <w:basedOn w:val="OPCParaBase"/>
    <w:rsid w:val="00E20DBF"/>
    <w:pPr>
      <w:tabs>
        <w:tab w:val="right" w:pos="1089"/>
      </w:tabs>
      <w:spacing w:before="40" w:line="240" w:lineRule="atLeast"/>
      <w:ind w:left="1327" w:hanging="1327"/>
    </w:pPr>
    <w:rPr>
      <w:sz w:val="20"/>
    </w:rPr>
  </w:style>
  <w:style w:type="paragraph" w:customStyle="1" w:styleId="CTA3a">
    <w:name w:val="CTA 3(a)"/>
    <w:basedOn w:val="OPCParaBase"/>
    <w:rsid w:val="00E20DBF"/>
    <w:pPr>
      <w:tabs>
        <w:tab w:val="right" w:pos="556"/>
      </w:tabs>
      <w:spacing w:before="40" w:line="240" w:lineRule="atLeast"/>
      <w:ind w:left="805" w:hanging="805"/>
    </w:pPr>
    <w:rPr>
      <w:sz w:val="20"/>
    </w:rPr>
  </w:style>
  <w:style w:type="paragraph" w:customStyle="1" w:styleId="CTA3ai">
    <w:name w:val="CTA 3(a)(i)"/>
    <w:basedOn w:val="OPCParaBase"/>
    <w:rsid w:val="00E20DBF"/>
    <w:pPr>
      <w:tabs>
        <w:tab w:val="right" w:pos="1140"/>
      </w:tabs>
      <w:spacing w:before="40" w:line="240" w:lineRule="atLeast"/>
      <w:ind w:left="1361" w:hanging="1361"/>
    </w:pPr>
    <w:rPr>
      <w:sz w:val="20"/>
    </w:rPr>
  </w:style>
  <w:style w:type="paragraph" w:customStyle="1" w:styleId="CTA4a">
    <w:name w:val="CTA 4(a)"/>
    <w:basedOn w:val="OPCParaBase"/>
    <w:rsid w:val="00E20DBF"/>
    <w:pPr>
      <w:tabs>
        <w:tab w:val="right" w:pos="624"/>
      </w:tabs>
      <w:spacing w:before="40" w:line="240" w:lineRule="atLeast"/>
      <w:ind w:left="873" w:hanging="873"/>
    </w:pPr>
    <w:rPr>
      <w:sz w:val="20"/>
    </w:rPr>
  </w:style>
  <w:style w:type="paragraph" w:customStyle="1" w:styleId="CTA4ai">
    <w:name w:val="CTA 4(a)(i)"/>
    <w:basedOn w:val="OPCParaBase"/>
    <w:rsid w:val="00E20DBF"/>
    <w:pPr>
      <w:tabs>
        <w:tab w:val="right" w:pos="1213"/>
      </w:tabs>
      <w:spacing w:before="40" w:line="240" w:lineRule="atLeast"/>
      <w:ind w:left="1452" w:hanging="1452"/>
    </w:pPr>
    <w:rPr>
      <w:sz w:val="20"/>
    </w:rPr>
  </w:style>
  <w:style w:type="paragraph" w:customStyle="1" w:styleId="CTACAPS">
    <w:name w:val="CTA CAPS"/>
    <w:basedOn w:val="OPCParaBase"/>
    <w:rsid w:val="00E20DBF"/>
    <w:pPr>
      <w:spacing w:before="60" w:line="240" w:lineRule="atLeast"/>
    </w:pPr>
    <w:rPr>
      <w:sz w:val="20"/>
    </w:rPr>
  </w:style>
  <w:style w:type="paragraph" w:customStyle="1" w:styleId="CTAright">
    <w:name w:val="CTA right"/>
    <w:basedOn w:val="OPCParaBase"/>
    <w:rsid w:val="00E20DBF"/>
    <w:pPr>
      <w:spacing w:before="60" w:line="240" w:lineRule="auto"/>
      <w:jc w:val="right"/>
    </w:pPr>
    <w:rPr>
      <w:sz w:val="20"/>
    </w:rPr>
  </w:style>
  <w:style w:type="paragraph" w:customStyle="1" w:styleId="subsection">
    <w:name w:val="subsection"/>
    <w:aliases w:val="ss"/>
    <w:basedOn w:val="OPCParaBase"/>
    <w:link w:val="subsectionChar"/>
    <w:rsid w:val="00E20DBF"/>
    <w:pPr>
      <w:tabs>
        <w:tab w:val="right" w:pos="1021"/>
      </w:tabs>
      <w:spacing w:before="180" w:line="240" w:lineRule="auto"/>
      <w:ind w:left="1134" w:hanging="1134"/>
    </w:pPr>
  </w:style>
  <w:style w:type="paragraph" w:customStyle="1" w:styleId="Definition">
    <w:name w:val="Definition"/>
    <w:aliases w:val="dd"/>
    <w:basedOn w:val="OPCParaBase"/>
    <w:rsid w:val="00E20DBF"/>
    <w:pPr>
      <w:spacing w:before="180" w:line="240" w:lineRule="auto"/>
      <w:ind w:left="1134"/>
    </w:pPr>
  </w:style>
  <w:style w:type="paragraph" w:customStyle="1" w:styleId="Formula">
    <w:name w:val="Formula"/>
    <w:basedOn w:val="OPCParaBase"/>
    <w:rsid w:val="00E20DBF"/>
    <w:pPr>
      <w:spacing w:line="240" w:lineRule="auto"/>
      <w:ind w:left="1134"/>
    </w:pPr>
    <w:rPr>
      <w:sz w:val="20"/>
    </w:rPr>
  </w:style>
  <w:style w:type="paragraph" w:styleId="Header">
    <w:name w:val="header"/>
    <w:basedOn w:val="OPCParaBase"/>
    <w:link w:val="HeaderChar"/>
    <w:unhideWhenUsed/>
    <w:rsid w:val="00E20DB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0DBF"/>
    <w:rPr>
      <w:rFonts w:eastAsia="Times New Roman" w:cs="Times New Roman"/>
      <w:sz w:val="16"/>
      <w:lang w:eastAsia="en-AU"/>
    </w:rPr>
  </w:style>
  <w:style w:type="paragraph" w:customStyle="1" w:styleId="House">
    <w:name w:val="House"/>
    <w:basedOn w:val="OPCParaBase"/>
    <w:rsid w:val="00E20DBF"/>
    <w:pPr>
      <w:spacing w:line="240" w:lineRule="auto"/>
    </w:pPr>
    <w:rPr>
      <w:sz w:val="28"/>
    </w:rPr>
  </w:style>
  <w:style w:type="paragraph" w:customStyle="1" w:styleId="Item">
    <w:name w:val="Item"/>
    <w:aliases w:val="i"/>
    <w:basedOn w:val="OPCParaBase"/>
    <w:next w:val="ItemHead"/>
    <w:rsid w:val="00E20DBF"/>
    <w:pPr>
      <w:keepLines/>
      <w:spacing w:before="80" w:line="240" w:lineRule="auto"/>
      <w:ind w:left="709"/>
    </w:pPr>
  </w:style>
  <w:style w:type="paragraph" w:customStyle="1" w:styleId="ItemHead">
    <w:name w:val="ItemHead"/>
    <w:aliases w:val="ih"/>
    <w:basedOn w:val="OPCParaBase"/>
    <w:next w:val="Item"/>
    <w:rsid w:val="00E20DB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0DBF"/>
    <w:pPr>
      <w:spacing w:line="240" w:lineRule="auto"/>
    </w:pPr>
    <w:rPr>
      <w:b/>
      <w:sz w:val="32"/>
    </w:rPr>
  </w:style>
  <w:style w:type="paragraph" w:customStyle="1" w:styleId="notedraft">
    <w:name w:val="note(draft)"/>
    <w:aliases w:val="nd"/>
    <w:basedOn w:val="OPCParaBase"/>
    <w:rsid w:val="00E20DBF"/>
    <w:pPr>
      <w:spacing w:before="240" w:line="240" w:lineRule="auto"/>
      <w:ind w:left="284" w:hanging="284"/>
    </w:pPr>
    <w:rPr>
      <w:i/>
      <w:sz w:val="24"/>
    </w:rPr>
  </w:style>
  <w:style w:type="paragraph" w:customStyle="1" w:styleId="notemargin">
    <w:name w:val="note(margin)"/>
    <w:aliases w:val="nm"/>
    <w:basedOn w:val="OPCParaBase"/>
    <w:rsid w:val="00E20DBF"/>
    <w:pPr>
      <w:tabs>
        <w:tab w:val="left" w:pos="709"/>
      </w:tabs>
      <w:spacing w:before="122" w:line="198" w:lineRule="exact"/>
      <w:ind w:left="709" w:hanging="709"/>
    </w:pPr>
    <w:rPr>
      <w:sz w:val="18"/>
    </w:rPr>
  </w:style>
  <w:style w:type="paragraph" w:customStyle="1" w:styleId="noteToPara">
    <w:name w:val="noteToPara"/>
    <w:aliases w:val="ntp"/>
    <w:basedOn w:val="OPCParaBase"/>
    <w:rsid w:val="00E20DBF"/>
    <w:pPr>
      <w:spacing w:before="122" w:line="198" w:lineRule="exact"/>
      <w:ind w:left="2353" w:hanging="709"/>
    </w:pPr>
    <w:rPr>
      <w:sz w:val="18"/>
    </w:rPr>
  </w:style>
  <w:style w:type="paragraph" w:customStyle="1" w:styleId="noteParlAmend">
    <w:name w:val="note(ParlAmend)"/>
    <w:aliases w:val="npp"/>
    <w:basedOn w:val="OPCParaBase"/>
    <w:next w:val="ParlAmend"/>
    <w:rsid w:val="00E20DBF"/>
    <w:pPr>
      <w:spacing w:line="240" w:lineRule="auto"/>
      <w:jc w:val="right"/>
    </w:pPr>
    <w:rPr>
      <w:rFonts w:ascii="Arial" w:hAnsi="Arial"/>
      <w:b/>
      <w:i/>
    </w:rPr>
  </w:style>
  <w:style w:type="paragraph" w:customStyle="1" w:styleId="Page1">
    <w:name w:val="Page1"/>
    <w:basedOn w:val="OPCParaBase"/>
    <w:rsid w:val="00E20DBF"/>
    <w:pPr>
      <w:spacing w:before="5600" w:line="240" w:lineRule="auto"/>
    </w:pPr>
    <w:rPr>
      <w:b/>
      <w:sz w:val="32"/>
    </w:rPr>
  </w:style>
  <w:style w:type="paragraph" w:customStyle="1" w:styleId="PageBreak">
    <w:name w:val="PageBreak"/>
    <w:aliases w:val="pb"/>
    <w:basedOn w:val="OPCParaBase"/>
    <w:rsid w:val="00E20DBF"/>
    <w:pPr>
      <w:spacing w:line="240" w:lineRule="auto"/>
    </w:pPr>
    <w:rPr>
      <w:sz w:val="20"/>
    </w:rPr>
  </w:style>
  <w:style w:type="paragraph" w:customStyle="1" w:styleId="paragraphsub">
    <w:name w:val="paragraph(sub)"/>
    <w:aliases w:val="aa"/>
    <w:basedOn w:val="OPCParaBase"/>
    <w:rsid w:val="00E20DBF"/>
    <w:pPr>
      <w:tabs>
        <w:tab w:val="right" w:pos="1985"/>
      </w:tabs>
      <w:spacing w:before="40" w:line="240" w:lineRule="auto"/>
      <w:ind w:left="2098" w:hanging="2098"/>
    </w:pPr>
  </w:style>
  <w:style w:type="paragraph" w:customStyle="1" w:styleId="paragraphsub-sub">
    <w:name w:val="paragraph(sub-sub)"/>
    <w:aliases w:val="aaa"/>
    <w:basedOn w:val="OPCParaBase"/>
    <w:rsid w:val="00E20DBF"/>
    <w:pPr>
      <w:tabs>
        <w:tab w:val="right" w:pos="2722"/>
      </w:tabs>
      <w:spacing w:before="40" w:line="240" w:lineRule="auto"/>
      <w:ind w:left="2835" w:hanging="2835"/>
    </w:pPr>
  </w:style>
  <w:style w:type="paragraph" w:customStyle="1" w:styleId="paragraph">
    <w:name w:val="paragraph"/>
    <w:aliases w:val="a"/>
    <w:basedOn w:val="OPCParaBase"/>
    <w:link w:val="paragraphChar"/>
    <w:rsid w:val="00E20DBF"/>
    <w:pPr>
      <w:tabs>
        <w:tab w:val="right" w:pos="1531"/>
      </w:tabs>
      <w:spacing w:before="40" w:line="240" w:lineRule="auto"/>
      <w:ind w:left="1644" w:hanging="1644"/>
    </w:pPr>
  </w:style>
  <w:style w:type="paragraph" w:customStyle="1" w:styleId="ParlAmend">
    <w:name w:val="ParlAmend"/>
    <w:aliases w:val="pp"/>
    <w:basedOn w:val="OPCParaBase"/>
    <w:rsid w:val="00E20DBF"/>
    <w:pPr>
      <w:spacing w:before="240" w:line="240" w:lineRule="atLeast"/>
      <w:ind w:hanging="567"/>
    </w:pPr>
    <w:rPr>
      <w:sz w:val="24"/>
    </w:rPr>
  </w:style>
  <w:style w:type="paragraph" w:customStyle="1" w:styleId="Penalty">
    <w:name w:val="Penalty"/>
    <w:basedOn w:val="OPCParaBase"/>
    <w:rsid w:val="00E20DBF"/>
    <w:pPr>
      <w:tabs>
        <w:tab w:val="left" w:pos="2977"/>
      </w:tabs>
      <w:spacing w:before="180" w:line="240" w:lineRule="auto"/>
      <w:ind w:left="1985" w:hanging="851"/>
    </w:pPr>
  </w:style>
  <w:style w:type="paragraph" w:customStyle="1" w:styleId="Portfolio">
    <w:name w:val="Portfolio"/>
    <w:basedOn w:val="OPCParaBase"/>
    <w:rsid w:val="00E20DBF"/>
    <w:pPr>
      <w:spacing w:line="240" w:lineRule="auto"/>
    </w:pPr>
    <w:rPr>
      <w:i/>
      <w:sz w:val="20"/>
    </w:rPr>
  </w:style>
  <w:style w:type="paragraph" w:customStyle="1" w:styleId="Preamble">
    <w:name w:val="Preamble"/>
    <w:basedOn w:val="OPCParaBase"/>
    <w:next w:val="Normal"/>
    <w:rsid w:val="00E20D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0DBF"/>
    <w:pPr>
      <w:spacing w:line="240" w:lineRule="auto"/>
    </w:pPr>
    <w:rPr>
      <w:i/>
      <w:sz w:val="20"/>
    </w:rPr>
  </w:style>
  <w:style w:type="paragraph" w:customStyle="1" w:styleId="Session">
    <w:name w:val="Session"/>
    <w:basedOn w:val="OPCParaBase"/>
    <w:rsid w:val="00E20DBF"/>
    <w:pPr>
      <w:spacing w:line="240" w:lineRule="auto"/>
    </w:pPr>
    <w:rPr>
      <w:sz w:val="28"/>
    </w:rPr>
  </w:style>
  <w:style w:type="paragraph" w:customStyle="1" w:styleId="Sponsor">
    <w:name w:val="Sponsor"/>
    <w:basedOn w:val="OPCParaBase"/>
    <w:rsid w:val="00E20DBF"/>
    <w:pPr>
      <w:spacing w:line="240" w:lineRule="auto"/>
    </w:pPr>
    <w:rPr>
      <w:i/>
    </w:rPr>
  </w:style>
  <w:style w:type="paragraph" w:customStyle="1" w:styleId="Subitem">
    <w:name w:val="Subitem"/>
    <w:aliases w:val="iss"/>
    <w:basedOn w:val="OPCParaBase"/>
    <w:rsid w:val="00E20DBF"/>
    <w:pPr>
      <w:spacing w:before="180" w:line="240" w:lineRule="auto"/>
      <w:ind w:left="709" w:hanging="709"/>
    </w:pPr>
  </w:style>
  <w:style w:type="paragraph" w:customStyle="1" w:styleId="SubitemHead">
    <w:name w:val="SubitemHead"/>
    <w:aliases w:val="issh"/>
    <w:basedOn w:val="OPCParaBase"/>
    <w:rsid w:val="00E20D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0DBF"/>
    <w:pPr>
      <w:spacing w:before="40" w:line="240" w:lineRule="auto"/>
      <w:ind w:left="1134"/>
    </w:pPr>
  </w:style>
  <w:style w:type="paragraph" w:customStyle="1" w:styleId="SubsectionHead">
    <w:name w:val="SubsectionHead"/>
    <w:aliases w:val="ssh"/>
    <w:basedOn w:val="OPCParaBase"/>
    <w:next w:val="subsection"/>
    <w:rsid w:val="00E20DBF"/>
    <w:pPr>
      <w:keepNext/>
      <w:keepLines/>
      <w:spacing w:before="240" w:line="240" w:lineRule="auto"/>
      <w:ind w:left="1134"/>
    </w:pPr>
    <w:rPr>
      <w:i/>
    </w:rPr>
  </w:style>
  <w:style w:type="paragraph" w:customStyle="1" w:styleId="Tablea">
    <w:name w:val="Table(a)"/>
    <w:aliases w:val="ta"/>
    <w:basedOn w:val="OPCParaBase"/>
    <w:rsid w:val="00E20DBF"/>
    <w:pPr>
      <w:spacing w:before="60" w:line="240" w:lineRule="auto"/>
      <w:ind w:left="284" w:hanging="284"/>
    </w:pPr>
    <w:rPr>
      <w:sz w:val="20"/>
    </w:rPr>
  </w:style>
  <w:style w:type="paragraph" w:customStyle="1" w:styleId="TableAA">
    <w:name w:val="Table(AA)"/>
    <w:aliases w:val="taaa"/>
    <w:basedOn w:val="OPCParaBase"/>
    <w:rsid w:val="00E20DB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0DB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0DBF"/>
    <w:pPr>
      <w:spacing w:before="60" w:line="240" w:lineRule="atLeast"/>
    </w:pPr>
    <w:rPr>
      <w:sz w:val="20"/>
    </w:rPr>
  </w:style>
  <w:style w:type="paragraph" w:customStyle="1" w:styleId="TLPBoxTextnote">
    <w:name w:val="TLPBoxText(note"/>
    <w:aliases w:val="right)"/>
    <w:basedOn w:val="OPCParaBase"/>
    <w:rsid w:val="00E20D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0DB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0DBF"/>
    <w:pPr>
      <w:spacing w:before="122" w:line="198" w:lineRule="exact"/>
      <w:ind w:left="1985" w:hanging="851"/>
      <w:jc w:val="right"/>
    </w:pPr>
    <w:rPr>
      <w:sz w:val="18"/>
    </w:rPr>
  </w:style>
  <w:style w:type="paragraph" w:customStyle="1" w:styleId="TLPTableBullet">
    <w:name w:val="TLPTableBullet"/>
    <w:aliases w:val="ttb"/>
    <w:basedOn w:val="OPCParaBase"/>
    <w:rsid w:val="00E20DBF"/>
    <w:pPr>
      <w:spacing w:line="240" w:lineRule="exact"/>
      <w:ind w:left="284" w:hanging="284"/>
    </w:pPr>
    <w:rPr>
      <w:sz w:val="20"/>
    </w:rPr>
  </w:style>
  <w:style w:type="paragraph" w:styleId="TOC1">
    <w:name w:val="toc 1"/>
    <w:basedOn w:val="OPCParaBase"/>
    <w:next w:val="Normal"/>
    <w:uiPriority w:val="39"/>
    <w:semiHidden/>
    <w:unhideWhenUsed/>
    <w:rsid w:val="00E20DB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0DB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0DB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20DB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20DB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20DB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20DB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20DB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20DB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0DBF"/>
    <w:pPr>
      <w:keepLines/>
      <w:spacing w:before="240" w:after="120" w:line="240" w:lineRule="auto"/>
      <w:ind w:left="794"/>
    </w:pPr>
    <w:rPr>
      <w:b/>
      <w:kern w:val="28"/>
      <w:sz w:val="20"/>
    </w:rPr>
  </w:style>
  <w:style w:type="paragraph" w:customStyle="1" w:styleId="TofSectsHeading">
    <w:name w:val="TofSects(Heading)"/>
    <w:basedOn w:val="OPCParaBase"/>
    <w:rsid w:val="00E20DBF"/>
    <w:pPr>
      <w:spacing w:before="240" w:after="120" w:line="240" w:lineRule="auto"/>
    </w:pPr>
    <w:rPr>
      <w:b/>
      <w:sz w:val="24"/>
    </w:rPr>
  </w:style>
  <w:style w:type="paragraph" w:customStyle="1" w:styleId="TofSectsSection">
    <w:name w:val="TofSects(Section)"/>
    <w:basedOn w:val="OPCParaBase"/>
    <w:rsid w:val="00E20DBF"/>
    <w:pPr>
      <w:keepLines/>
      <w:spacing w:before="40" w:line="240" w:lineRule="auto"/>
      <w:ind w:left="1588" w:hanging="794"/>
    </w:pPr>
    <w:rPr>
      <w:kern w:val="28"/>
      <w:sz w:val="18"/>
    </w:rPr>
  </w:style>
  <w:style w:type="paragraph" w:customStyle="1" w:styleId="TofSectsSubdiv">
    <w:name w:val="TofSects(Subdiv)"/>
    <w:basedOn w:val="OPCParaBase"/>
    <w:rsid w:val="00E20DBF"/>
    <w:pPr>
      <w:keepLines/>
      <w:spacing w:before="80" w:line="240" w:lineRule="auto"/>
      <w:ind w:left="1588" w:hanging="794"/>
    </w:pPr>
    <w:rPr>
      <w:kern w:val="28"/>
    </w:rPr>
  </w:style>
  <w:style w:type="paragraph" w:customStyle="1" w:styleId="WRStyle">
    <w:name w:val="WR Style"/>
    <w:aliases w:val="WR"/>
    <w:basedOn w:val="OPCParaBase"/>
    <w:rsid w:val="00E20DBF"/>
    <w:pPr>
      <w:spacing w:before="240" w:line="240" w:lineRule="auto"/>
      <w:ind w:left="284" w:hanging="284"/>
    </w:pPr>
    <w:rPr>
      <w:b/>
      <w:i/>
      <w:kern w:val="28"/>
      <w:sz w:val="24"/>
    </w:rPr>
  </w:style>
  <w:style w:type="paragraph" w:customStyle="1" w:styleId="notepara">
    <w:name w:val="note(para)"/>
    <w:aliases w:val="na"/>
    <w:basedOn w:val="OPCParaBase"/>
    <w:rsid w:val="00E20DBF"/>
    <w:pPr>
      <w:spacing w:before="40" w:line="198" w:lineRule="exact"/>
      <w:ind w:left="2354" w:hanging="369"/>
    </w:pPr>
    <w:rPr>
      <w:sz w:val="18"/>
    </w:rPr>
  </w:style>
  <w:style w:type="paragraph" w:styleId="Footer">
    <w:name w:val="footer"/>
    <w:link w:val="FooterChar"/>
    <w:rsid w:val="00E20DB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0DBF"/>
    <w:rPr>
      <w:rFonts w:eastAsia="Times New Roman" w:cs="Times New Roman"/>
      <w:sz w:val="22"/>
      <w:szCs w:val="24"/>
      <w:lang w:eastAsia="en-AU"/>
    </w:rPr>
  </w:style>
  <w:style w:type="character" w:styleId="LineNumber">
    <w:name w:val="line number"/>
    <w:basedOn w:val="OPCCharBase"/>
    <w:uiPriority w:val="99"/>
    <w:semiHidden/>
    <w:unhideWhenUsed/>
    <w:rsid w:val="00E20DBF"/>
    <w:rPr>
      <w:sz w:val="16"/>
    </w:rPr>
  </w:style>
  <w:style w:type="table" w:customStyle="1" w:styleId="CFlag">
    <w:name w:val="CFlag"/>
    <w:basedOn w:val="TableNormal"/>
    <w:uiPriority w:val="99"/>
    <w:rsid w:val="00E20DBF"/>
    <w:rPr>
      <w:rFonts w:eastAsia="Times New Roman" w:cs="Times New Roman"/>
      <w:lang w:eastAsia="en-AU"/>
    </w:rPr>
    <w:tblPr/>
  </w:style>
  <w:style w:type="paragraph" w:customStyle="1" w:styleId="SignCoverPageEnd">
    <w:name w:val="SignCoverPageEnd"/>
    <w:basedOn w:val="OPCParaBase"/>
    <w:next w:val="Normal"/>
    <w:rsid w:val="00E20DB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0DBF"/>
    <w:pPr>
      <w:pBdr>
        <w:top w:val="single" w:sz="4" w:space="1" w:color="auto"/>
      </w:pBdr>
      <w:spacing w:before="360"/>
      <w:ind w:right="397"/>
      <w:jc w:val="both"/>
    </w:pPr>
  </w:style>
  <w:style w:type="paragraph" w:customStyle="1" w:styleId="CompiledActNo">
    <w:name w:val="CompiledActNo"/>
    <w:basedOn w:val="OPCParaBase"/>
    <w:next w:val="Normal"/>
    <w:rsid w:val="00E20DBF"/>
    <w:rPr>
      <w:b/>
      <w:sz w:val="24"/>
      <w:szCs w:val="24"/>
    </w:rPr>
  </w:style>
  <w:style w:type="paragraph" w:customStyle="1" w:styleId="ENotesText">
    <w:name w:val="ENotesText"/>
    <w:aliases w:val="Ent"/>
    <w:basedOn w:val="OPCParaBase"/>
    <w:next w:val="Normal"/>
    <w:rsid w:val="00E20DBF"/>
    <w:pPr>
      <w:spacing w:before="120"/>
    </w:pPr>
  </w:style>
  <w:style w:type="paragraph" w:customStyle="1" w:styleId="CompiledMadeUnder">
    <w:name w:val="CompiledMadeUnder"/>
    <w:basedOn w:val="OPCParaBase"/>
    <w:next w:val="Normal"/>
    <w:rsid w:val="00E20DBF"/>
    <w:rPr>
      <w:i/>
      <w:sz w:val="24"/>
      <w:szCs w:val="24"/>
    </w:rPr>
  </w:style>
  <w:style w:type="paragraph" w:customStyle="1" w:styleId="Paragraphsub-sub-sub">
    <w:name w:val="Paragraph(sub-sub-sub)"/>
    <w:aliases w:val="aaaa"/>
    <w:basedOn w:val="OPCParaBase"/>
    <w:rsid w:val="00E20DB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20DB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0DB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0DB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0DB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20DBF"/>
    <w:pPr>
      <w:spacing w:before="60" w:line="240" w:lineRule="auto"/>
    </w:pPr>
    <w:rPr>
      <w:rFonts w:cs="Arial"/>
      <w:sz w:val="20"/>
      <w:szCs w:val="22"/>
    </w:rPr>
  </w:style>
  <w:style w:type="paragraph" w:customStyle="1" w:styleId="TableHeading">
    <w:name w:val="TableHeading"/>
    <w:aliases w:val="th"/>
    <w:basedOn w:val="OPCParaBase"/>
    <w:next w:val="Tabletext"/>
    <w:rsid w:val="00E20DBF"/>
    <w:pPr>
      <w:keepNext/>
      <w:spacing w:before="60" w:line="240" w:lineRule="atLeast"/>
    </w:pPr>
    <w:rPr>
      <w:b/>
      <w:sz w:val="20"/>
    </w:rPr>
  </w:style>
  <w:style w:type="paragraph" w:customStyle="1" w:styleId="NoteToSubpara">
    <w:name w:val="NoteToSubpara"/>
    <w:aliases w:val="nts"/>
    <w:basedOn w:val="OPCParaBase"/>
    <w:rsid w:val="00E20DBF"/>
    <w:pPr>
      <w:spacing w:before="40" w:line="198" w:lineRule="exact"/>
      <w:ind w:left="2835" w:hanging="709"/>
    </w:pPr>
    <w:rPr>
      <w:sz w:val="18"/>
    </w:rPr>
  </w:style>
  <w:style w:type="paragraph" w:customStyle="1" w:styleId="ENoteTableHeading">
    <w:name w:val="ENoteTableHeading"/>
    <w:aliases w:val="enth"/>
    <w:basedOn w:val="OPCParaBase"/>
    <w:rsid w:val="00E20DBF"/>
    <w:pPr>
      <w:keepNext/>
      <w:spacing w:before="60" w:line="240" w:lineRule="atLeast"/>
    </w:pPr>
    <w:rPr>
      <w:rFonts w:ascii="Arial" w:hAnsi="Arial"/>
      <w:b/>
      <w:sz w:val="16"/>
    </w:rPr>
  </w:style>
  <w:style w:type="paragraph" w:customStyle="1" w:styleId="ENoteTableText">
    <w:name w:val="ENoteTableText"/>
    <w:aliases w:val="entt"/>
    <w:basedOn w:val="OPCParaBase"/>
    <w:rsid w:val="00E20DBF"/>
    <w:pPr>
      <w:spacing w:before="60" w:line="240" w:lineRule="atLeast"/>
    </w:pPr>
    <w:rPr>
      <w:sz w:val="16"/>
    </w:rPr>
  </w:style>
  <w:style w:type="paragraph" w:customStyle="1" w:styleId="ENoteTTi">
    <w:name w:val="ENoteTTi"/>
    <w:aliases w:val="entti"/>
    <w:basedOn w:val="OPCParaBase"/>
    <w:rsid w:val="00E20DBF"/>
    <w:pPr>
      <w:keepNext/>
      <w:spacing w:before="60" w:line="240" w:lineRule="atLeast"/>
      <w:ind w:left="170"/>
    </w:pPr>
    <w:rPr>
      <w:sz w:val="16"/>
    </w:rPr>
  </w:style>
  <w:style w:type="paragraph" w:customStyle="1" w:styleId="ENoteTTIndentHeading">
    <w:name w:val="ENoteTTIndentHeading"/>
    <w:aliases w:val="enTTHi"/>
    <w:basedOn w:val="OPCParaBase"/>
    <w:rsid w:val="00E20DB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20DBF"/>
    <w:pPr>
      <w:spacing w:before="120"/>
      <w:outlineLvl w:val="1"/>
    </w:pPr>
    <w:rPr>
      <w:b/>
      <w:sz w:val="28"/>
      <w:szCs w:val="28"/>
    </w:rPr>
  </w:style>
  <w:style w:type="paragraph" w:customStyle="1" w:styleId="ENotesHeading2">
    <w:name w:val="ENotesHeading 2"/>
    <w:aliases w:val="Enh2"/>
    <w:basedOn w:val="OPCParaBase"/>
    <w:next w:val="Normal"/>
    <w:rsid w:val="00E20DBF"/>
    <w:pPr>
      <w:spacing w:before="120" w:after="120"/>
      <w:outlineLvl w:val="2"/>
    </w:pPr>
    <w:rPr>
      <w:b/>
      <w:sz w:val="24"/>
      <w:szCs w:val="28"/>
    </w:rPr>
  </w:style>
  <w:style w:type="paragraph" w:customStyle="1" w:styleId="MadeunderText">
    <w:name w:val="MadeunderText"/>
    <w:basedOn w:val="OPCParaBase"/>
    <w:next w:val="Normal"/>
    <w:rsid w:val="00E20DBF"/>
    <w:pPr>
      <w:spacing w:before="240"/>
    </w:pPr>
    <w:rPr>
      <w:sz w:val="24"/>
      <w:szCs w:val="24"/>
    </w:rPr>
  </w:style>
  <w:style w:type="paragraph" w:customStyle="1" w:styleId="ENotesHeading3">
    <w:name w:val="ENotesHeading 3"/>
    <w:aliases w:val="Enh3"/>
    <w:basedOn w:val="OPCParaBase"/>
    <w:next w:val="Normal"/>
    <w:rsid w:val="00E20DBF"/>
    <w:pPr>
      <w:keepNext/>
      <w:spacing w:before="120" w:line="240" w:lineRule="auto"/>
      <w:outlineLvl w:val="4"/>
    </w:pPr>
    <w:rPr>
      <w:b/>
      <w:szCs w:val="24"/>
    </w:rPr>
  </w:style>
  <w:style w:type="character" w:customStyle="1" w:styleId="CharSubPartNoCASA">
    <w:name w:val="CharSubPartNo(CASA)"/>
    <w:basedOn w:val="OPCCharBase"/>
    <w:uiPriority w:val="1"/>
    <w:rsid w:val="00E20DBF"/>
  </w:style>
  <w:style w:type="character" w:customStyle="1" w:styleId="CharSubPartTextCASA">
    <w:name w:val="CharSubPartText(CASA)"/>
    <w:basedOn w:val="OPCCharBase"/>
    <w:uiPriority w:val="1"/>
    <w:rsid w:val="00E20DBF"/>
  </w:style>
  <w:style w:type="paragraph" w:customStyle="1" w:styleId="SubPartCASA">
    <w:name w:val="SubPart(CASA)"/>
    <w:aliases w:val="csp"/>
    <w:basedOn w:val="OPCParaBase"/>
    <w:next w:val="ActHead3"/>
    <w:rsid w:val="00E20DBF"/>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E20DBF"/>
    <w:pPr>
      <w:keepNext/>
      <w:spacing w:before="60" w:line="240" w:lineRule="atLeast"/>
      <w:ind w:left="340"/>
    </w:pPr>
    <w:rPr>
      <w:b/>
      <w:sz w:val="16"/>
    </w:rPr>
  </w:style>
  <w:style w:type="paragraph" w:customStyle="1" w:styleId="ENoteTTiSub">
    <w:name w:val="ENoteTTiSub"/>
    <w:aliases w:val="enttis"/>
    <w:basedOn w:val="OPCParaBase"/>
    <w:rsid w:val="00E20DBF"/>
    <w:pPr>
      <w:keepNext/>
      <w:spacing w:before="60" w:line="240" w:lineRule="atLeast"/>
      <w:ind w:left="340"/>
    </w:pPr>
    <w:rPr>
      <w:sz w:val="16"/>
    </w:rPr>
  </w:style>
  <w:style w:type="paragraph" w:customStyle="1" w:styleId="SubDivisionMigration">
    <w:name w:val="SubDivisionMigration"/>
    <w:aliases w:val="sdm"/>
    <w:basedOn w:val="OPCParaBase"/>
    <w:rsid w:val="00E20DB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0DBF"/>
    <w:pPr>
      <w:keepNext/>
      <w:keepLines/>
      <w:spacing w:before="240" w:line="240" w:lineRule="auto"/>
      <w:ind w:left="1134" w:hanging="1134"/>
    </w:pPr>
    <w:rPr>
      <w:b/>
      <w:sz w:val="28"/>
    </w:rPr>
  </w:style>
  <w:style w:type="table" w:styleId="TableGrid">
    <w:name w:val="Table Grid"/>
    <w:basedOn w:val="TableNormal"/>
    <w:uiPriority w:val="59"/>
    <w:rsid w:val="00E2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20DBF"/>
    <w:pPr>
      <w:spacing w:before="122" w:line="240" w:lineRule="auto"/>
      <w:ind w:left="1985" w:hanging="851"/>
    </w:pPr>
    <w:rPr>
      <w:sz w:val="18"/>
    </w:rPr>
  </w:style>
  <w:style w:type="paragraph" w:customStyle="1" w:styleId="FreeForm">
    <w:name w:val="FreeForm"/>
    <w:rsid w:val="00E20DBF"/>
    <w:rPr>
      <w:rFonts w:ascii="Arial" w:hAnsi="Arial"/>
      <w:sz w:val="22"/>
    </w:rPr>
  </w:style>
  <w:style w:type="paragraph" w:customStyle="1" w:styleId="SOText">
    <w:name w:val="SO Text"/>
    <w:aliases w:val="sot"/>
    <w:link w:val="SOTextChar"/>
    <w:rsid w:val="00E20DB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20DBF"/>
    <w:rPr>
      <w:sz w:val="22"/>
    </w:rPr>
  </w:style>
  <w:style w:type="paragraph" w:customStyle="1" w:styleId="SOTextNote">
    <w:name w:val="SO TextNote"/>
    <w:aliases w:val="sont"/>
    <w:basedOn w:val="SOText"/>
    <w:qFormat/>
    <w:rsid w:val="00E20DBF"/>
    <w:pPr>
      <w:spacing w:before="122" w:line="198" w:lineRule="exact"/>
      <w:ind w:left="1843" w:hanging="709"/>
    </w:pPr>
    <w:rPr>
      <w:sz w:val="18"/>
    </w:rPr>
  </w:style>
  <w:style w:type="paragraph" w:customStyle="1" w:styleId="SOPara">
    <w:name w:val="SO Para"/>
    <w:aliases w:val="soa"/>
    <w:basedOn w:val="SOText"/>
    <w:link w:val="SOParaChar"/>
    <w:qFormat/>
    <w:rsid w:val="00E20DBF"/>
    <w:pPr>
      <w:tabs>
        <w:tab w:val="right" w:pos="1786"/>
      </w:tabs>
      <w:spacing w:before="40"/>
      <w:ind w:left="2070" w:hanging="936"/>
    </w:pPr>
  </w:style>
  <w:style w:type="character" w:customStyle="1" w:styleId="SOParaChar">
    <w:name w:val="SO Para Char"/>
    <w:aliases w:val="soa Char"/>
    <w:basedOn w:val="DefaultParagraphFont"/>
    <w:link w:val="SOPara"/>
    <w:rsid w:val="00E20DBF"/>
    <w:rPr>
      <w:sz w:val="22"/>
    </w:rPr>
  </w:style>
  <w:style w:type="paragraph" w:customStyle="1" w:styleId="SOBullet">
    <w:name w:val="SO Bullet"/>
    <w:aliases w:val="sotb"/>
    <w:basedOn w:val="SOText"/>
    <w:link w:val="SOBulletChar"/>
    <w:qFormat/>
    <w:rsid w:val="00E20DBF"/>
    <w:pPr>
      <w:ind w:left="1559" w:hanging="425"/>
    </w:pPr>
  </w:style>
  <w:style w:type="character" w:customStyle="1" w:styleId="SOBulletChar">
    <w:name w:val="SO Bullet Char"/>
    <w:aliases w:val="sotb Char"/>
    <w:basedOn w:val="DefaultParagraphFont"/>
    <w:link w:val="SOBullet"/>
    <w:rsid w:val="00E20DBF"/>
    <w:rPr>
      <w:sz w:val="22"/>
    </w:rPr>
  </w:style>
  <w:style w:type="paragraph" w:customStyle="1" w:styleId="SOBulletNote">
    <w:name w:val="SO BulletNote"/>
    <w:aliases w:val="sonb"/>
    <w:basedOn w:val="SOTextNote"/>
    <w:link w:val="SOBulletNoteChar"/>
    <w:qFormat/>
    <w:rsid w:val="00E20DBF"/>
    <w:pPr>
      <w:tabs>
        <w:tab w:val="left" w:pos="1560"/>
      </w:tabs>
      <w:ind w:left="2268" w:hanging="1134"/>
    </w:pPr>
  </w:style>
  <w:style w:type="character" w:customStyle="1" w:styleId="SOBulletNoteChar">
    <w:name w:val="SO BulletNote Char"/>
    <w:aliases w:val="sonb Char"/>
    <w:basedOn w:val="DefaultParagraphFont"/>
    <w:link w:val="SOBulletNote"/>
    <w:rsid w:val="00E20DBF"/>
    <w:rPr>
      <w:sz w:val="18"/>
    </w:rPr>
  </w:style>
  <w:style w:type="paragraph" w:customStyle="1" w:styleId="FileName">
    <w:name w:val="FileName"/>
    <w:basedOn w:val="Normal"/>
    <w:rsid w:val="00E20DBF"/>
  </w:style>
  <w:style w:type="paragraph" w:customStyle="1" w:styleId="SOHeadBold">
    <w:name w:val="SO HeadBold"/>
    <w:aliases w:val="sohb"/>
    <w:basedOn w:val="SOText"/>
    <w:next w:val="SOText"/>
    <w:link w:val="SOHeadBoldChar"/>
    <w:qFormat/>
    <w:rsid w:val="00E20DBF"/>
    <w:rPr>
      <w:b/>
    </w:rPr>
  </w:style>
  <w:style w:type="character" w:customStyle="1" w:styleId="SOHeadBoldChar">
    <w:name w:val="SO HeadBold Char"/>
    <w:aliases w:val="sohb Char"/>
    <w:basedOn w:val="DefaultParagraphFont"/>
    <w:link w:val="SOHeadBold"/>
    <w:rsid w:val="00E20DBF"/>
    <w:rPr>
      <w:b/>
      <w:sz w:val="22"/>
    </w:rPr>
  </w:style>
  <w:style w:type="paragraph" w:customStyle="1" w:styleId="SOHeadItalic">
    <w:name w:val="SO HeadItalic"/>
    <w:aliases w:val="sohi"/>
    <w:basedOn w:val="SOText"/>
    <w:next w:val="SOText"/>
    <w:link w:val="SOHeadItalicChar"/>
    <w:qFormat/>
    <w:rsid w:val="00E20DBF"/>
    <w:rPr>
      <w:i/>
    </w:rPr>
  </w:style>
  <w:style w:type="character" w:customStyle="1" w:styleId="SOHeadItalicChar">
    <w:name w:val="SO HeadItalic Char"/>
    <w:aliases w:val="sohi Char"/>
    <w:basedOn w:val="DefaultParagraphFont"/>
    <w:link w:val="SOHeadItalic"/>
    <w:rsid w:val="00E20DBF"/>
    <w:rPr>
      <w:i/>
      <w:sz w:val="22"/>
    </w:rPr>
  </w:style>
  <w:style w:type="paragraph" w:customStyle="1" w:styleId="SOText2">
    <w:name w:val="SO Text2"/>
    <w:aliases w:val="sot2"/>
    <w:basedOn w:val="Normal"/>
    <w:next w:val="SOText"/>
    <w:link w:val="SOText2Char"/>
    <w:rsid w:val="00E20DB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0DBF"/>
    <w:rPr>
      <w:sz w:val="22"/>
    </w:rPr>
  </w:style>
  <w:style w:type="paragraph" w:customStyle="1" w:styleId="ETAsubitem">
    <w:name w:val="ETA(subitem)"/>
    <w:basedOn w:val="OPCParaBase"/>
    <w:rsid w:val="00E20DBF"/>
    <w:pPr>
      <w:tabs>
        <w:tab w:val="right" w:pos="340"/>
      </w:tabs>
      <w:spacing w:before="60" w:line="240" w:lineRule="auto"/>
      <w:ind w:left="454" w:hanging="454"/>
    </w:pPr>
    <w:rPr>
      <w:sz w:val="20"/>
    </w:rPr>
  </w:style>
  <w:style w:type="paragraph" w:customStyle="1" w:styleId="ETApara">
    <w:name w:val="ETA(para)"/>
    <w:basedOn w:val="OPCParaBase"/>
    <w:rsid w:val="00E20DBF"/>
    <w:pPr>
      <w:tabs>
        <w:tab w:val="right" w:pos="754"/>
      </w:tabs>
      <w:spacing w:before="60" w:line="240" w:lineRule="auto"/>
      <w:ind w:left="828" w:hanging="828"/>
    </w:pPr>
    <w:rPr>
      <w:sz w:val="20"/>
    </w:rPr>
  </w:style>
  <w:style w:type="paragraph" w:customStyle="1" w:styleId="ETAsubpara">
    <w:name w:val="ETA(subpara)"/>
    <w:basedOn w:val="OPCParaBase"/>
    <w:rsid w:val="00E20DBF"/>
    <w:pPr>
      <w:tabs>
        <w:tab w:val="right" w:pos="1083"/>
      </w:tabs>
      <w:spacing w:before="60" w:line="240" w:lineRule="auto"/>
      <w:ind w:left="1191" w:hanging="1191"/>
    </w:pPr>
    <w:rPr>
      <w:sz w:val="20"/>
    </w:rPr>
  </w:style>
  <w:style w:type="paragraph" w:customStyle="1" w:styleId="ETAsub-subpara">
    <w:name w:val="ETA(sub-subpara)"/>
    <w:basedOn w:val="OPCParaBase"/>
    <w:rsid w:val="00E20DB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20DBF"/>
    <w:rPr>
      <w:b/>
      <w:sz w:val="28"/>
      <w:szCs w:val="28"/>
    </w:rPr>
  </w:style>
  <w:style w:type="paragraph" w:customStyle="1" w:styleId="NotesHeading2">
    <w:name w:val="NotesHeading 2"/>
    <w:basedOn w:val="OPCParaBase"/>
    <w:next w:val="Normal"/>
    <w:rsid w:val="00E20DBF"/>
    <w:rPr>
      <w:b/>
      <w:sz w:val="28"/>
      <w:szCs w:val="28"/>
    </w:rPr>
  </w:style>
  <w:style w:type="paragraph" w:customStyle="1" w:styleId="Transitional">
    <w:name w:val="Transitional"/>
    <w:aliases w:val="tr"/>
    <w:basedOn w:val="ItemHead"/>
    <w:next w:val="Item"/>
    <w:rsid w:val="00E20DBF"/>
  </w:style>
  <w:style w:type="character" w:customStyle="1" w:styleId="subsectionChar">
    <w:name w:val="subsection Char"/>
    <w:aliases w:val="ss Char"/>
    <w:basedOn w:val="DefaultParagraphFont"/>
    <w:link w:val="subsection"/>
    <w:locked/>
    <w:rsid w:val="006A126E"/>
    <w:rPr>
      <w:rFonts w:eastAsia="Times New Roman" w:cs="Times New Roman"/>
      <w:sz w:val="22"/>
      <w:lang w:eastAsia="en-AU"/>
    </w:rPr>
  </w:style>
  <w:style w:type="character" w:customStyle="1" w:styleId="Heading1Char">
    <w:name w:val="Heading 1 Char"/>
    <w:basedOn w:val="DefaultParagraphFont"/>
    <w:link w:val="Heading1"/>
    <w:uiPriority w:val="9"/>
    <w:rsid w:val="006A12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12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126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126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A126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A126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126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126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126E"/>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EE6F5B"/>
    <w:rPr>
      <w:rFonts w:eastAsia="Times New Roman" w:cs="Times New Roman"/>
      <w:sz w:val="18"/>
      <w:lang w:eastAsia="en-AU"/>
    </w:rPr>
  </w:style>
  <w:style w:type="character" w:customStyle="1" w:styleId="paragraphChar">
    <w:name w:val="paragraph Char"/>
    <w:aliases w:val="a Char"/>
    <w:basedOn w:val="DefaultParagraphFont"/>
    <w:link w:val="paragraph"/>
    <w:locked/>
    <w:rsid w:val="009561BE"/>
    <w:rPr>
      <w:rFonts w:eastAsia="Times New Roman" w:cs="Times New Roman"/>
      <w:sz w:val="22"/>
      <w:lang w:eastAsia="en-AU"/>
    </w:rPr>
  </w:style>
  <w:style w:type="character" w:customStyle="1" w:styleId="ActHead5Char">
    <w:name w:val="ActHead 5 Char"/>
    <w:aliases w:val="s Char"/>
    <w:basedOn w:val="DefaultParagraphFont"/>
    <w:link w:val="ActHead5"/>
    <w:rsid w:val="00B648CF"/>
    <w:rPr>
      <w:rFonts w:eastAsia="Times New Roman" w:cs="Times New Roman"/>
      <w:b/>
      <w:kern w:val="28"/>
      <w:sz w:val="24"/>
      <w:lang w:eastAsia="en-AU"/>
    </w:rPr>
  </w:style>
  <w:style w:type="character" w:styleId="Hyperlink">
    <w:name w:val="Hyperlink"/>
    <w:basedOn w:val="DefaultParagraphFont"/>
    <w:uiPriority w:val="99"/>
    <w:unhideWhenUsed/>
    <w:rsid w:val="000D5588"/>
    <w:rPr>
      <w:color w:val="0000FF" w:themeColor="hyperlink"/>
      <w:u w:val="single"/>
    </w:rPr>
  </w:style>
  <w:style w:type="character" w:styleId="FollowedHyperlink">
    <w:name w:val="FollowedHyperlink"/>
    <w:basedOn w:val="DefaultParagraphFont"/>
    <w:uiPriority w:val="99"/>
    <w:semiHidden/>
    <w:unhideWhenUsed/>
    <w:rsid w:val="00363C14"/>
    <w:rPr>
      <w:color w:val="0000FF" w:themeColor="hyperlink"/>
      <w:u w:val="single"/>
    </w:rPr>
  </w:style>
  <w:style w:type="paragraph" w:styleId="BalloonText">
    <w:name w:val="Balloon Text"/>
    <w:basedOn w:val="Normal"/>
    <w:link w:val="BalloonTextChar"/>
    <w:uiPriority w:val="99"/>
    <w:semiHidden/>
    <w:unhideWhenUsed/>
    <w:rsid w:val="00855F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94"/>
    <w:rPr>
      <w:rFonts w:ascii="Tahoma" w:hAnsi="Tahoma" w:cs="Tahoma"/>
      <w:sz w:val="16"/>
      <w:szCs w:val="16"/>
    </w:rPr>
  </w:style>
  <w:style w:type="paragraph" w:styleId="ListParagraph">
    <w:name w:val="List Paragraph"/>
    <w:basedOn w:val="Normal"/>
    <w:uiPriority w:val="34"/>
    <w:qFormat/>
    <w:rsid w:val="00622A90"/>
    <w:pPr>
      <w:spacing w:after="200" w:line="276" w:lineRule="auto"/>
      <w:ind w:left="720"/>
      <w:contextualSpacing/>
    </w:pPr>
    <w:rPr>
      <w:rFonts w:asciiTheme="minorHAnsi" w:hAnsiTheme="minorHAnsi"/>
      <w:szCs w:val="22"/>
    </w:rPr>
  </w:style>
  <w:style w:type="paragraph" w:customStyle="1" w:styleId="ShortTP1">
    <w:name w:val="ShortTP1"/>
    <w:basedOn w:val="ShortT"/>
    <w:link w:val="ShortTP1Char"/>
    <w:rsid w:val="00323E20"/>
    <w:pPr>
      <w:spacing w:before="800"/>
    </w:pPr>
  </w:style>
  <w:style w:type="character" w:customStyle="1" w:styleId="ShortTP1Char">
    <w:name w:val="ShortTP1 Char"/>
    <w:basedOn w:val="DefaultParagraphFont"/>
    <w:link w:val="ShortTP1"/>
    <w:rsid w:val="00323E20"/>
    <w:rPr>
      <w:rFonts w:eastAsia="Times New Roman" w:cs="Times New Roman"/>
      <w:b/>
      <w:sz w:val="40"/>
      <w:lang w:eastAsia="en-AU"/>
    </w:rPr>
  </w:style>
  <w:style w:type="paragraph" w:customStyle="1" w:styleId="ActNoP1">
    <w:name w:val="ActNoP1"/>
    <w:basedOn w:val="Actno"/>
    <w:link w:val="ActNoP1Char"/>
    <w:rsid w:val="00323E20"/>
    <w:pPr>
      <w:spacing w:before="800"/>
    </w:pPr>
    <w:rPr>
      <w:sz w:val="28"/>
    </w:rPr>
  </w:style>
  <w:style w:type="character" w:customStyle="1" w:styleId="ActNoP1Char">
    <w:name w:val="ActNoP1 Char"/>
    <w:basedOn w:val="DefaultParagraphFont"/>
    <w:link w:val="ActNoP1"/>
    <w:rsid w:val="00323E20"/>
    <w:rPr>
      <w:rFonts w:eastAsia="Times New Roman" w:cs="Times New Roman"/>
      <w:b/>
      <w:sz w:val="28"/>
      <w:lang w:eastAsia="en-AU"/>
    </w:rPr>
  </w:style>
  <w:style w:type="paragraph" w:customStyle="1" w:styleId="AssentBk">
    <w:name w:val="AssentBk"/>
    <w:basedOn w:val="Normal"/>
    <w:rsid w:val="00323E20"/>
    <w:pPr>
      <w:spacing w:line="240" w:lineRule="auto"/>
    </w:pPr>
    <w:rPr>
      <w:rFonts w:eastAsia="Times New Roman" w:cs="Times New Roman"/>
      <w:sz w:val="20"/>
      <w:lang w:eastAsia="en-AU"/>
    </w:rPr>
  </w:style>
  <w:style w:type="paragraph" w:customStyle="1" w:styleId="AssentDt">
    <w:name w:val="AssentDt"/>
    <w:basedOn w:val="Normal"/>
    <w:rsid w:val="002455C2"/>
    <w:pPr>
      <w:spacing w:line="240" w:lineRule="auto"/>
    </w:pPr>
    <w:rPr>
      <w:rFonts w:eastAsia="Times New Roman" w:cs="Times New Roman"/>
      <w:sz w:val="20"/>
      <w:lang w:eastAsia="en-AU"/>
    </w:rPr>
  </w:style>
  <w:style w:type="paragraph" w:customStyle="1" w:styleId="2ndRd">
    <w:name w:val="2ndRd"/>
    <w:basedOn w:val="Normal"/>
    <w:rsid w:val="002455C2"/>
    <w:pPr>
      <w:spacing w:line="240" w:lineRule="auto"/>
    </w:pPr>
    <w:rPr>
      <w:rFonts w:eastAsia="Times New Roman" w:cs="Times New Roman"/>
      <w:sz w:val="20"/>
      <w:lang w:eastAsia="en-AU"/>
    </w:rPr>
  </w:style>
  <w:style w:type="paragraph" w:customStyle="1" w:styleId="ScalePlusRef">
    <w:name w:val="ScalePlusRef"/>
    <w:basedOn w:val="Normal"/>
    <w:rsid w:val="002455C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0DBF"/>
    <w:pPr>
      <w:spacing w:line="260" w:lineRule="atLeast"/>
    </w:pPr>
    <w:rPr>
      <w:sz w:val="22"/>
    </w:rPr>
  </w:style>
  <w:style w:type="paragraph" w:styleId="Heading1">
    <w:name w:val="heading 1"/>
    <w:basedOn w:val="Normal"/>
    <w:next w:val="Normal"/>
    <w:link w:val="Heading1Char"/>
    <w:uiPriority w:val="9"/>
    <w:qFormat/>
    <w:rsid w:val="006A12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12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26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26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A126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126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126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126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126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0DBF"/>
  </w:style>
  <w:style w:type="paragraph" w:customStyle="1" w:styleId="OPCParaBase">
    <w:name w:val="OPCParaBase"/>
    <w:qFormat/>
    <w:rsid w:val="00E20DBF"/>
    <w:pPr>
      <w:spacing w:line="260" w:lineRule="atLeast"/>
    </w:pPr>
    <w:rPr>
      <w:rFonts w:eastAsia="Times New Roman" w:cs="Times New Roman"/>
      <w:sz w:val="22"/>
      <w:lang w:eastAsia="en-AU"/>
    </w:rPr>
  </w:style>
  <w:style w:type="paragraph" w:customStyle="1" w:styleId="ShortT">
    <w:name w:val="ShortT"/>
    <w:basedOn w:val="OPCParaBase"/>
    <w:next w:val="Normal"/>
    <w:qFormat/>
    <w:rsid w:val="00E20DBF"/>
    <w:pPr>
      <w:spacing w:line="240" w:lineRule="auto"/>
    </w:pPr>
    <w:rPr>
      <w:b/>
      <w:sz w:val="40"/>
    </w:rPr>
  </w:style>
  <w:style w:type="paragraph" w:customStyle="1" w:styleId="ActHead1">
    <w:name w:val="ActHead 1"/>
    <w:aliases w:val="c"/>
    <w:basedOn w:val="OPCParaBase"/>
    <w:next w:val="Normal"/>
    <w:qFormat/>
    <w:rsid w:val="00E20D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0D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0D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0D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0DB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0D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0DB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0D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0DB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0DBF"/>
  </w:style>
  <w:style w:type="paragraph" w:customStyle="1" w:styleId="Blocks">
    <w:name w:val="Blocks"/>
    <w:aliases w:val="bb"/>
    <w:basedOn w:val="OPCParaBase"/>
    <w:qFormat/>
    <w:rsid w:val="00E20DBF"/>
    <w:pPr>
      <w:spacing w:line="240" w:lineRule="auto"/>
    </w:pPr>
    <w:rPr>
      <w:sz w:val="24"/>
    </w:rPr>
  </w:style>
  <w:style w:type="paragraph" w:customStyle="1" w:styleId="BoxText">
    <w:name w:val="BoxText"/>
    <w:aliases w:val="bt"/>
    <w:basedOn w:val="OPCParaBase"/>
    <w:qFormat/>
    <w:rsid w:val="00E20D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0DBF"/>
    <w:rPr>
      <w:b/>
    </w:rPr>
  </w:style>
  <w:style w:type="paragraph" w:customStyle="1" w:styleId="BoxHeadItalic">
    <w:name w:val="BoxHeadItalic"/>
    <w:aliases w:val="bhi"/>
    <w:basedOn w:val="BoxText"/>
    <w:next w:val="BoxStep"/>
    <w:qFormat/>
    <w:rsid w:val="00E20DBF"/>
    <w:rPr>
      <w:i/>
    </w:rPr>
  </w:style>
  <w:style w:type="paragraph" w:customStyle="1" w:styleId="BoxList">
    <w:name w:val="BoxList"/>
    <w:aliases w:val="bl"/>
    <w:basedOn w:val="BoxText"/>
    <w:qFormat/>
    <w:rsid w:val="00E20DBF"/>
    <w:pPr>
      <w:ind w:left="1559" w:hanging="425"/>
    </w:pPr>
  </w:style>
  <w:style w:type="paragraph" w:customStyle="1" w:styleId="BoxNote">
    <w:name w:val="BoxNote"/>
    <w:aliases w:val="bn"/>
    <w:basedOn w:val="BoxText"/>
    <w:qFormat/>
    <w:rsid w:val="00E20DBF"/>
    <w:pPr>
      <w:tabs>
        <w:tab w:val="left" w:pos="1985"/>
      </w:tabs>
      <w:spacing w:before="122" w:line="198" w:lineRule="exact"/>
      <w:ind w:left="2948" w:hanging="1814"/>
    </w:pPr>
    <w:rPr>
      <w:sz w:val="18"/>
    </w:rPr>
  </w:style>
  <w:style w:type="paragraph" w:customStyle="1" w:styleId="BoxPara">
    <w:name w:val="BoxPara"/>
    <w:aliases w:val="bp"/>
    <w:basedOn w:val="BoxText"/>
    <w:qFormat/>
    <w:rsid w:val="00E20DBF"/>
    <w:pPr>
      <w:tabs>
        <w:tab w:val="right" w:pos="2268"/>
      </w:tabs>
      <w:ind w:left="2552" w:hanging="1418"/>
    </w:pPr>
  </w:style>
  <w:style w:type="paragraph" w:customStyle="1" w:styleId="BoxStep">
    <w:name w:val="BoxStep"/>
    <w:aliases w:val="bs"/>
    <w:basedOn w:val="BoxText"/>
    <w:qFormat/>
    <w:rsid w:val="00E20DBF"/>
    <w:pPr>
      <w:ind w:left="1985" w:hanging="851"/>
    </w:pPr>
  </w:style>
  <w:style w:type="character" w:customStyle="1" w:styleId="CharAmPartNo">
    <w:name w:val="CharAmPartNo"/>
    <w:basedOn w:val="OPCCharBase"/>
    <w:qFormat/>
    <w:rsid w:val="00E20DBF"/>
  </w:style>
  <w:style w:type="character" w:customStyle="1" w:styleId="CharAmPartText">
    <w:name w:val="CharAmPartText"/>
    <w:basedOn w:val="OPCCharBase"/>
    <w:qFormat/>
    <w:rsid w:val="00E20DBF"/>
  </w:style>
  <w:style w:type="character" w:customStyle="1" w:styleId="CharAmSchNo">
    <w:name w:val="CharAmSchNo"/>
    <w:basedOn w:val="OPCCharBase"/>
    <w:qFormat/>
    <w:rsid w:val="00E20DBF"/>
  </w:style>
  <w:style w:type="character" w:customStyle="1" w:styleId="CharAmSchText">
    <w:name w:val="CharAmSchText"/>
    <w:basedOn w:val="OPCCharBase"/>
    <w:qFormat/>
    <w:rsid w:val="00E20DBF"/>
  </w:style>
  <w:style w:type="character" w:customStyle="1" w:styleId="CharBoldItalic">
    <w:name w:val="CharBoldItalic"/>
    <w:basedOn w:val="OPCCharBase"/>
    <w:uiPriority w:val="1"/>
    <w:qFormat/>
    <w:rsid w:val="00E20DBF"/>
    <w:rPr>
      <w:b/>
      <w:i/>
    </w:rPr>
  </w:style>
  <w:style w:type="character" w:customStyle="1" w:styleId="CharChapNo">
    <w:name w:val="CharChapNo"/>
    <w:basedOn w:val="OPCCharBase"/>
    <w:uiPriority w:val="1"/>
    <w:qFormat/>
    <w:rsid w:val="00E20DBF"/>
  </w:style>
  <w:style w:type="character" w:customStyle="1" w:styleId="CharChapText">
    <w:name w:val="CharChapText"/>
    <w:basedOn w:val="OPCCharBase"/>
    <w:uiPriority w:val="1"/>
    <w:qFormat/>
    <w:rsid w:val="00E20DBF"/>
  </w:style>
  <w:style w:type="character" w:customStyle="1" w:styleId="CharDivNo">
    <w:name w:val="CharDivNo"/>
    <w:basedOn w:val="OPCCharBase"/>
    <w:uiPriority w:val="1"/>
    <w:qFormat/>
    <w:rsid w:val="00E20DBF"/>
  </w:style>
  <w:style w:type="character" w:customStyle="1" w:styleId="CharDivText">
    <w:name w:val="CharDivText"/>
    <w:basedOn w:val="OPCCharBase"/>
    <w:uiPriority w:val="1"/>
    <w:qFormat/>
    <w:rsid w:val="00E20DBF"/>
  </w:style>
  <w:style w:type="character" w:customStyle="1" w:styleId="CharItalic">
    <w:name w:val="CharItalic"/>
    <w:basedOn w:val="OPCCharBase"/>
    <w:uiPriority w:val="1"/>
    <w:qFormat/>
    <w:rsid w:val="00E20DBF"/>
    <w:rPr>
      <w:i/>
    </w:rPr>
  </w:style>
  <w:style w:type="character" w:customStyle="1" w:styleId="CharPartNo">
    <w:name w:val="CharPartNo"/>
    <w:basedOn w:val="OPCCharBase"/>
    <w:uiPriority w:val="1"/>
    <w:qFormat/>
    <w:rsid w:val="00E20DBF"/>
  </w:style>
  <w:style w:type="character" w:customStyle="1" w:styleId="CharPartText">
    <w:name w:val="CharPartText"/>
    <w:basedOn w:val="OPCCharBase"/>
    <w:uiPriority w:val="1"/>
    <w:qFormat/>
    <w:rsid w:val="00E20DBF"/>
  </w:style>
  <w:style w:type="character" w:customStyle="1" w:styleId="CharSectno">
    <w:name w:val="CharSectno"/>
    <w:basedOn w:val="OPCCharBase"/>
    <w:qFormat/>
    <w:rsid w:val="00E20DBF"/>
  </w:style>
  <w:style w:type="character" w:customStyle="1" w:styleId="CharSubdNo">
    <w:name w:val="CharSubdNo"/>
    <w:basedOn w:val="OPCCharBase"/>
    <w:uiPriority w:val="1"/>
    <w:qFormat/>
    <w:rsid w:val="00E20DBF"/>
  </w:style>
  <w:style w:type="character" w:customStyle="1" w:styleId="CharSubdText">
    <w:name w:val="CharSubdText"/>
    <w:basedOn w:val="OPCCharBase"/>
    <w:uiPriority w:val="1"/>
    <w:qFormat/>
    <w:rsid w:val="00E20DBF"/>
  </w:style>
  <w:style w:type="paragraph" w:customStyle="1" w:styleId="CTA--">
    <w:name w:val="CTA --"/>
    <w:basedOn w:val="OPCParaBase"/>
    <w:next w:val="Normal"/>
    <w:rsid w:val="00E20DBF"/>
    <w:pPr>
      <w:spacing w:before="60" w:line="240" w:lineRule="atLeast"/>
      <w:ind w:left="142" w:hanging="142"/>
    </w:pPr>
    <w:rPr>
      <w:sz w:val="20"/>
    </w:rPr>
  </w:style>
  <w:style w:type="paragraph" w:customStyle="1" w:styleId="CTA-">
    <w:name w:val="CTA -"/>
    <w:basedOn w:val="OPCParaBase"/>
    <w:rsid w:val="00E20DBF"/>
    <w:pPr>
      <w:spacing w:before="60" w:line="240" w:lineRule="atLeast"/>
      <w:ind w:left="85" w:hanging="85"/>
    </w:pPr>
    <w:rPr>
      <w:sz w:val="20"/>
    </w:rPr>
  </w:style>
  <w:style w:type="paragraph" w:customStyle="1" w:styleId="CTA---">
    <w:name w:val="CTA ---"/>
    <w:basedOn w:val="OPCParaBase"/>
    <w:next w:val="Normal"/>
    <w:rsid w:val="00E20DBF"/>
    <w:pPr>
      <w:spacing w:before="60" w:line="240" w:lineRule="atLeast"/>
      <w:ind w:left="198" w:hanging="198"/>
    </w:pPr>
    <w:rPr>
      <w:sz w:val="20"/>
    </w:rPr>
  </w:style>
  <w:style w:type="paragraph" w:customStyle="1" w:styleId="CTA----">
    <w:name w:val="CTA ----"/>
    <w:basedOn w:val="OPCParaBase"/>
    <w:next w:val="Normal"/>
    <w:rsid w:val="00E20DBF"/>
    <w:pPr>
      <w:spacing w:before="60" w:line="240" w:lineRule="atLeast"/>
      <w:ind w:left="255" w:hanging="255"/>
    </w:pPr>
    <w:rPr>
      <w:sz w:val="20"/>
    </w:rPr>
  </w:style>
  <w:style w:type="paragraph" w:customStyle="1" w:styleId="CTA1a">
    <w:name w:val="CTA 1(a)"/>
    <w:basedOn w:val="OPCParaBase"/>
    <w:rsid w:val="00E20DBF"/>
    <w:pPr>
      <w:tabs>
        <w:tab w:val="right" w:pos="414"/>
      </w:tabs>
      <w:spacing w:before="40" w:line="240" w:lineRule="atLeast"/>
      <w:ind w:left="675" w:hanging="675"/>
    </w:pPr>
    <w:rPr>
      <w:sz w:val="20"/>
    </w:rPr>
  </w:style>
  <w:style w:type="paragraph" w:customStyle="1" w:styleId="CTA1ai">
    <w:name w:val="CTA 1(a)(i)"/>
    <w:basedOn w:val="OPCParaBase"/>
    <w:rsid w:val="00E20DBF"/>
    <w:pPr>
      <w:tabs>
        <w:tab w:val="right" w:pos="1004"/>
      </w:tabs>
      <w:spacing w:before="40" w:line="240" w:lineRule="atLeast"/>
      <w:ind w:left="1253" w:hanging="1253"/>
    </w:pPr>
    <w:rPr>
      <w:sz w:val="20"/>
    </w:rPr>
  </w:style>
  <w:style w:type="paragraph" w:customStyle="1" w:styleId="CTA2a">
    <w:name w:val="CTA 2(a)"/>
    <w:basedOn w:val="OPCParaBase"/>
    <w:rsid w:val="00E20DBF"/>
    <w:pPr>
      <w:tabs>
        <w:tab w:val="right" w:pos="482"/>
      </w:tabs>
      <w:spacing w:before="40" w:line="240" w:lineRule="atLeast"/>
      <w:ind w:left="748" w:hanging="748"/>
    </w:pPr>
    <w:rPr>
      <w:sz w:val="20"/>
    </w:rPr>
  </w:style>
  <w:style w:type="paragraph" w:customStyle="1" w:styleId="CTA2ai">
    <w:name w:val="CTA 2(a)(i)"/>
    <w:basedOn w:val="OPCParaBase"/>
    <w:rsid w:val="00E20DBF"/>
    <w:pPr>
      <w:tabs>
        <w:tab w:val="right" w:pos="1089"/>
      </w:tabs>
      <w:spacing w:before="40" w:line="240" w:lineRule="atLeast"/>
      <w:ind w:left="1327" w:hanging="1327"/>
    </w:pPr>
    <w:rPr>
      <w:sz w:val="20"/>
    </w:rPr>
  </w:style>
  <w:style w:type="paragraph" w:customStyle="1" w:styleId="CTA3a">
    <w:name w:val="CTA 3(a)"/>
    <w:basedOn w:val="OPCParaBase"/>
    <w:rsid w:val="00E20DBF"/>
    <w:pPr>
      <w:tabs>
        <w:tab w:val="right" w:pos="556"/>
      </w:tabs>
      <w:spacing w:before="40" w:line="240" w:lineRule="atLeast"/>
      <w:ind w:left="805" w:hanging="805"/>
    </w:pPr>
    <w:rPr>
      <w:sz w:val="20"/>
    </w:rPr>
  </w:style>
  <w:style w:type="paragraph" w:customStyle="1" w:styleId="CTA3ai">
    <w:name w:val="CTA 3(a)(i)"/>
    <w:basedOn w:val="OPCParaBase"/>
    <w:rsid w:val="00E20DBF"/>
    <w:pPr>
      <w:tabs>
        <w:tab w:val="right" w:pos="1140"/>
      </w:tabs>
      <w:spacing w:before="40" w:line="240" w:lineRule="atLeast"/>
      <w:ind w:left="1361" w:hanging="1361"/>
    </w:pPr>
    <w:rPr>
      <w:sz w:val="20"/>
    </w:rPr>
  </w:style>
  <w:style w:type="paragraph" w:customStyle="1" w:styleId="CTA4a">
    <w:name w:val="CTA 4(a)"/>
    <w:basedOn w:val="OPCParaBase"/>
    <w:rsid w:val="00E20DBF"/>
    <w:pPr>
      <w:tabs>
        <w:tab w:val="right" w:pos="624"/>
      </w:tabs>
      <w:spacing w:before="40" w:line="240" w:lineRule="atLeast"/>
      <w:ind w:left="873" w:hanging="873"/>
    </w:pPr>
    <w:rPr>
      <w:sz w:val="20"/>
    </w:rPr>
  </w:style>
  <w:style w:type="paragraph" w:customStyle="1" w:styleId="CTA4ai">
    <w:name w:val="CTA 4(a)(i)"/>
    <w:basedOn w:val="OPCParaBase"/>
    <w:rsid w:val="00E20DBF"/>
    <w:pPr>
      <w:tabs>
        <w:tab w:val="right" w:pos="1213"/>
      </w:tabs>
      <w:spacing w:before="40" w:line="240" w:lineRule="atLeast"/>
      <w:ind w:left="1452" w:hanging="1452"/>
    </w:pPr>
    <w:rPr>
      <w:sz w:val="20"/>
    </w:rPr>
  </w:style>
  <w:style w:type="paragraph" w:customStyle="1" w:styleId="CTACAPS">
    <w:name w:val="CTA CAPS"/>
    <w:basedOn w:val="OPCParaBase"/>
    <w:rsid w:val="00E20DBF"/>
    <w:pPr>
      <w:spacing w:before="60" w:line="240" w:lineRule="atLeast"/>
    </w:pPr>
    <w:rPr>
      <w:sz w:val="20"/>
    </w:rPr>
  </w:style>
  <w:style w:type="paragraph" w:customStyle="1" w:styleId="CTAright">
    <w:name w:val="CTA right"/>
    <w:basedOn w:val="OPCParaBase"/>
    <w:rsid w:val="00E20DBF"/>
    <w:pPr>
      <w:spacing w:before="60" w:line="240" w:lineRule="auto"/>
      <w:jc w:val="right"/>
    </w:pPr>
    <w:rPr>
      <w:sz w:val="20"/>
    </w:rPr>
  </w:style>
  <w:style w:type="paragraph" w:customStyle="1" w:styleId="subsection">
    <w:name w:val="subsection"/>
    <w:aliases w:val="ss"/>
    <w:basedOn w:val="OPCParaBase"/>
    <w:link w:val="subsectionChar"/>
    <w:rsid w:val="00E20DBF"/>
    <w:pPr>
      <w:tabs>
        <w:tab w:val="right" w:pos="1021"/>
      </w:tabs>
      <w:spacing w:before="180" w:line="240" w:lineRule="auto"/>
      <w:ind w:left="1134" w:hanging="1134"/>
    </w:pPr>
  </w:style>
  <w:style w:type="paragraph" w:customStyle="1" w:styleId="Definition">
    <w:name w:val="Definition"/>
    <w:aliases w:val="dd"/>
    <w:basedOn w:val="OPCParaBase"/>
    <w:rsid w:val="00E20DBF"/>
    <w:pPr>
      <w:spacing w:before="180" w:line="240" w:lineRule="auto"/>
      <w:ind w:left="1134"/>
    </w:pPr>
  </w:style>
  <w:style w:type="paragraph" w:customStyle="1" w:styleId="Formula">
    <w:name w:val="Formula"/>
    <w:basedOn w:val="OPCParaBase"/>
    <w:rsid w:val="00E20DBF"/>
    <w:pPr>
      <w:spacing w:line="240" w:lineRule="auto"/>
      <w:ind w:left="1134"/>
    </w:pPr>
    <w:rPr>
      <w:sz w:val="20"/>
    </w:rPr>
  </w:style>
  <w:style w:type="paragraph" w:styleId="Header">
    <w:name w:val="header"/>
    <w:basedOn w:val="OPCParaBase"/>
    <w:link w:val="HeaderChar"/>
    <w:unhideWhenUsed/>
    <w:rsid w:val="00E20DB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0DBF"/>
    <w:rPr>
      <w:rFonts w:eastAsia="Times New Roman" w:cs="Times New Roman"/>
      <w:sz w:val="16"/>
      <w:lang w:eastAsia="en-AU"/>
    </w:rPr>
  </w:style>
  <w:style w:type="paragraph" w:customStyle="1" w:styleId="House">
    <w:name w:val="House"/>
    <w:basedOn w:val="OPCParaBase"/>
    <w:rsid w:val="00E20DBF"/>
    <w:pPr>
      <w:spacing w:line="240" w:lineRule="auto"/>
    </w:pPr>
    <w:rPr>
      <w:sz w:val="28"/>
    </w:rPr>
  </w:style>
  <w:style w:type="paragraph" w:customStyle="1" w:styleId="Item">
    <w:name w:val="Item"/>
    <w:aliases w:val="i"/>
    <w:basedOn w:val="OPCParaBase"/>
    <w:next w:val="ItemHead"/>
    <w:rsid w:val="00E20DBF"/>
    <w:pPr>
      <w:keepLines/>
      <w:spacing w:before="80" w:line="240" w:lineRule="auto"/>
      <w:ind w:left="709"/>
    </w:pPr>
  </w:style>
  <w:style w:type="paragraph" w:customStyle="1" w:styleId="ItemHead">
    <w:name w:val="ItemHead"/>
    <w:aliases w:val="ih"/>
    <w:basedOn w:val="OPCParaBase"/>
    <w:next w:val="Item"/>
    <w:rsid w:val="00E20DB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0DBF"/>
    <w:pPr>
      <w:spacing w:line="240" w:lineRule="auto"/>
    </w:pPr>
    <w:rPr>
      <w:b/>
      <w:sz w:val="32"/>
    </w:rPr>
  </w:style>
  <w:style w:type="paragraph" w:customStyle="1" w:styleId="notedraft">
    <w:name w:val="note(draft)"/>
    <w:aliases w:val="nd"/>
    <w:basedOn w:val="OPCParaBase"/>
    <w:rsid w:val="00E20DBF"/>
    <w:pPr>
      <w:spacing w:before="240" w:line="240" w:lineRule="auto"/>
      <w:ind w:left="284" w:hanging="284"/>
    </w:pPr>
    <w:rPr>
      <w:i/>
      <w:sz w:val="24"/>
    </w:rPr>
  </w:style>
  <w:style w:type="paragraph" w:customStyle="1" w:styleId="notemargin">
    <w:name w:val="note(margin)"/>
    <w:aliases w:val="nm"/>
    <w:basedOn w:val="OPCParaBase"/>
    <w:rsid w:val="00E20DBF"/>
    <w:pPr>
      <w:tabs>
        <w:tab w:val="left" w:pos="709"/>
      </w:tabs>
      <w:spacing w:before="122" w:line="198" w:lineRule="exact"/>
      <w:ind w:left="709" w:hanging="709"/>
    </w:pPr>
    <w:rPr>
      <w:sz w:val="18"/>
    </w:rPr>
  </w:style>
  <w:style w:type="paragraph" w:customStyle="1" w:styleId="noteToPara">
    <w:name w:val="noteToPara"/>
    <w:aliases w:val="ntp"/>
    <w:basedOn w:val="OPCParaBase"/>
    <w:rsid w:val="00E20DBF"/>
    <w:pPr>
      <w:spacing w:before="122" w:line="198" w:lineRule="exact"/>
      <w:ind w:left="2353" w:hanging="709"/>
    </w:pPr>
    <w:rPr>
      <w:sz w:val="18"/>
    </w:rPr>
  </w:style>
  <w:style w:type="paragraph" w:customStyle="1" w:styleId="noteParlAmend">
    <w:name w:val="note(ParlAmend)"/>
    <w:aliases w:val="npp"/>
    <w:basedOn w:val="OPCParaBase"/>
    <w:next w:val="ParlAmend"/>
    <w:rsid w:val="00E20DBF"/>
    <w:pPr>
      <w:spacing w:line="240" w:lineRule="auto"/>
      <w:jc w:val="right"/>
    </w:pPr>
    <w:rPr>
      <w:rFonts w:ascii="Arial" w:hAnsi="Arial"/>
      <w:b/>
      <w:i/>
    </w:rPr>
  </w:style>
  <w:style w:type="paragraph" w:customStyle="1" w:styleId="Page1">
    <w:name w:val="Page1"/>
    <w:basedOn w:val="OPCParaBase"/>
    <w:rsid w:val="00E20DBF"/>
    <w:pPr>
      <w:spacing w:before="5600" w:line="240" w:lineRule="auto"/>
    </w:pPr>
    <w:rPr>
      <w:b/>
      <w:sz w:val="32"/>
    </w:rPr>
  </w:style>
  <w:style w:type="paragraph" w:customStyle="1" w:styleId="PageBreak">
    <w:name w:val="PageBreak"/>
    <w:aliases w:val="pb"/>
    <w:basedOn w:val="OPCParaBase"/>
    <w:rsid w:val="00E20DBF"/>
    <w:pPr>
      <w:spacing w:line="240" w:lineRule="auto"/>
    </w:pPr>
    <w:rPr>
      <w:sz w:val="20"/>
    </w:rPr>
  </w:style>
  <w:style w:type="paragraph" w:customStyle="1" w:styleId="paragraphsub">
    <w:name w:val="paragraph(sub)"/>
    <w:aliases w:val="aa"/>
    <w:basedOn w:val="OPCParaBase"/>
    <w:rsid w:val="00E20DBF"/>
    <w:pPr>
      <w:tabs>
        <w:tab w:val="right" w:pos="1985"/>
      </w:tabs>
      <w:spacing w:before="40" w:line="240" w:lineRule="auto"/>
      <w:ind w:left="2098" w:hanging="2098"/>
    </w:pPr>
  </w:style>
  <w:style w:type="paragraph" w:customStyle="1" w:styleId="paragraphsub-sub">
    <w:name w:val="paragraph(sub-sub)"/>
    <w:aliases w:val="aaa"/>
    <w:basedOn w:val="OPCParaBase"/>
    <w:rsid w:val="00E20DBF"/>
    <w:pPr>
      <w:tabs>
        <w:tab w:val="right" w:pos="2722"/>
      </w:tabs>
      <w:spacing w:before="40" w:line="240" w:lineRule="auto"/>
      <w:ind w:left="2835" w:hanging="2835"/>
    </w:pPr>
  </w:style>
  <w:style w:type="paragraph" w:customStyle="1" w:styleId="paragraph">
    <w:name w:val="paragraph"/>
    <w:aliases w:val="a"/>
    <w:basedOn w:val="OPCParaBase"/>
    <w:link w:val="paragraphChar"/>
    <w:rsid w:val="00E20DBF"/>
    <w:pPr>
      <w:tabs>
        <w:tab w:val="right" w:pos="1531"/>
      </w:tabs>
      <w:spacing w:before="40" w:line="240" w:lineRule="auto"/>
      <w:ind w:left="1644" w:hanging="1644"/>
    </w:pPr>
  </w:style>
  <w:style w:type="paragraph" w:customStyle="1" w:styleId="ParlAmend">
    <w:name w:val="ParlAmend"/>
    <w:aliases w:val="pp"/>
    <w:basedOn w:val="OPCParaBase"/>
    <w:rsid w:val="00E20DBF"/>
    <w:pPr>
      <w:spacing w:before="240" w:line="240" w:lineRule="atLeast"/>
      <w:ind w:hanging="567"/>
    </w:pPr>
    <w:rPr>
      <w:sz w:val="24"/>
    </w:rPr>
  </w:style>
  <w:style w:type="paragraph" w:customStyle="1" w:styleId="Penalty">
    <w:name w:val="Penalty"/>
    <w:basedOn w:val="OPCParaBase"/>
    <w:rsid w:val="00E20DBF"/>
    <w:pPr>
      <w:tabs>
        <w:tab w:val="left" w:pos="2977"/>
      </w:tabs>
      <w:spacing w:before="180" w:line="240" w:lineRule="auto"/>
      <w:ind w:left="1985" w:hanging="851"/>
    </w:pPr>
  </w:style>
  <w:style w:type="paragraph" w:customStyle="1" w:styleId="Portfolio">
    <w:name w:val="Portfolio"/>
    <w:basedOn w:val="OPCParaBase"/>
    <w:rsid w:val="00E20DBF"/>
    <w:pPr>
      <w:spacing w:line="240" w:lineRule="auto"/>
    </w:pPr>
    <w:rPr>
      <w:i/>
      <w:sz w:val="20"/>
    </w:rPr>
  </w:style>
  <w:style w:type="paragraph" w:customStyle="1" w:styleId="Preamble">
    <w:name w:val="Preamble"/>
    <w:basedOn w:val="OPCParaBase"/>
    <w:next w:val="Normal"/>
    <w:rsid w:val="00E20D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0DBF"/>
    <w:pPr>
      <w:spacing w:line="240" w:lineRule="auto"/>
    </w:pPr>
    <w:rPr>
      <w:i/>
      <w:sz w:val="20"/>
    </w:rPr>
  </w:style>
  <w:style w:type="paragraph" w:customStyle="1" w:styleId="Session">
    <w:name w:val="Session"/>
    <w:basedOn w:val="OPCParaBase"/>
    <w:rsid w:val="00E20DBF"/>
    <w:pPr>
      <w:spacing w:line="240" w:lineRule="auto"/>
    </w:pPr>
    <w:rPr>
      <w:sz w:val="28"/>
    </w:rPr>
  </w:style>
  <w:style w:type="paragraph" w:customStyle="1" w:styleId="Sponsor">
    <w:name w:val="Sponsor"/>
    <w:basedOn w:val="OPCParaBase"/>
    <w:rsid w:val="00E20DBF"/>
    <w:pPr>
      <w:spacing w:line="240" w:lineRule="auto"/>
    </w:pPr>
    <w:rPr>
      <w:i/>
    </w:rPr>
  </w:style>
  <w:style w:type="paragraph" w:customStyle="1" w:styleId="Subitem">
    <w:name w:val="Subitem"/>
    <w:aliases w:val="iss"/>
    <w:basedOn w:val="OPCParaBase"/>
    <w:rsid w:val="00E20DBF"/>
    <w:pPr>
      <w:spacing w:before="180" w:line="240" w:lineRule="auto"/>
      <w:ind w:left="709" w:hanging="709"/>
    </w:pPr>
  </w:style>
  <w:style w:type="paragraph" w:customStyle="1" w:styleId="SubitemHead">
    <w:name w:val="SubitemHead"/>
    <w:aliases w:val="issh"/>
    <w:basedOn w:val="OPCParaBase"/>
    <w:rsid w:val="00E20D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0DBF"/>
    <w:pPr>
      <w:spacing w:before="40" w:line="240" w:lineRule="auto"/>
      <w:ind w:left="1134"/>
    </w:pPr>
  </w:style>
  <w:style w:type="paragraph" w:customStyle="1" w:styleId="SubsectionHead">
    <w:name w:val="SubsectionHead"/>
    <w:aliases w:val="ssh"/>
    <w:basedOn w:val="OPCParaBase"/>
    <w:next w:val="subsection"/>
    <w:rsid w:val="00E20DBF"/>
    <w:pPr>
      <w:keepNext/>
      <w:keepLines/>
      <w:spacing w:before="240" w:line="240" w:lineRule="auto"/>
      <w:ind w:left="1134"/>
    </w:pPr>
    <w:rPr>
      <w:i/>
    </w:rPr>
  </w:style>
  <w:style w:type="paragraph" w:customStyle="1" w:styleId="Tablea">
    <w:name w:val="Table(a)"/>
    <w:aliases w:val="ta"/>
    <w:basedOn w:val="OPCParaBase"/>
    <w:rsid w:val="00E20DBF"/>
    <w:pPr>
      <w:spacing w:before="60" w:line="240" w:lineRule="auto"/>
      <w:ind w:left="284" w:hanging="284"/>
    </w:pPr>
    <w:rPr>
      <w:sz w:val="20"/>
    </w:rPr>
  </w:style>
  <w:style w:type="paragraph" w:customStyle="1" w:styleId="TableAA">
    <w:name w:val="Table(AA)"/>
    <w:aliases w:val="taaa"/>
    <w:basedOn w:val="OPCParaBase"/>
    <w:rsid w:val="00E20DB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0DB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0DBF"/>
    <w:pPr>
      <w:spacing w:before="60" w:line="240" w:lineRule="atLeast"/>
    </w:pPr>
    <w:rPr>
      <w:sz w:val="20"/>
    </w:rPr>
  </w:style>
  <w:style w:type="paragraph" w:customStyle="1" w:styleId="TLPBoxTextnote">
    <w:name w:val="TLPBoxText(note"/>
    <w:aliases w:val="right)"/>
    <w:basedOn w:val="OPCParaBase"/>
    <w:rsid w:val="00E20D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0DB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0DBF"/>
    <w:pPr>
      <w:spacing w:before="122" w:line="198" w:lineRule="exact"/>
      <w:ind w:left="1985" w:hanging="851"/>
      <w:jc w:val="right"/>
    </w:pPr>
    <w:rPr>
      <w:sz w:val="18"/>
    </w:rPr>
  </w:style>
  <w:style w:type="paragraph" w:customStyle="1" w:styleId="TLPTableBullet">
    <w:name w:val="TLPTableBullet"/>
    <w:aliases w:val="ttb"/>
    <w:basedOn w:val="OPCParaBase"/>
    <w:rsid w:val="00E20DBF"/>
    <w:pPr>
      <w:spacing w:line="240" w:lineRule="exact"/>
      <w:ind w:left="284" w:hanging="284"/>
    </w:pPr>
    <w:rPr>
      <w:sz w:val="20"/>
    </w:rPr>
  </w:style>
  <w:style w:type="paragraph" w:styleId="TOC1">
    <w:name w:val="toc 1"/>
    <w:basedOn w:val="OPCParaBase"/>
    <w:next w:val="Normal"/>
    <w:uiPriority w:val="39"/>
    <w:semiHidden/>
    <w:unhideWhenUsed/>
    <w:rsid w:val="00E20DB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0DB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0DB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20DB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20DB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20DB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20DB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20DB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20DB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0DBF"/>
    <w:pPr>
      <w:keepLines/>
      <w:spacing w:before="240" w:after="120" w:line="240" w:lineRule="auto"/>
      <w:ind w:left="794"/>
    </w:pPr>
    <w:rPr>
      <w:b/>
      <w:kern w:val="28"/>
      <w:sz w:val="20"/>
    </w:rPr>
  </w:style>
  <w:style w:type="paragraph" w:customStyle="1" w:styleId="TofSectsHeading">
    <w:name w:val="TofSects(Heading)"/>
    <w:basedOn w:val="OPCParaBase"/>
    <w:rsid w:val="00E20DBF"/>
    <w:pPr>
      <w:spacing w:before="240" w:after="120" w:line="240" w:lineRule="auto"/>
    </w:pPr>
    <w:rPr>
      <w:b/>
      <w:sz w:val="24"/>
    </w:rPr>
  </w:style>
  <w:style w:type="paragraph" w:customStyle="1" w:styleId="TofSectsSection">
    <w:name w:val="TofSects(Section)"/>
    <w:basedOn w:val="OPCParaBase"/>
    <w:rsid w:val="00E20DBF"/>
    <w:pPr>
      <w:keepLines/>
      <w:spacing w:before="40" w:line="240" w:lineRule="auto"/>
      <w:ind w:left="1588" w:hanging="794"/>
    </w:pPr>
    <w:rPr>
      <w:kern w:val="28"/>
      <w:sz w:val="18"/>
    </w:rPr>
  </w:style>
  <w:style w:type="paragraph" w:customStyle="1" w:styleId="TofSectsSubdiv">
    <w:name w:val="TofSects(Subdiv)"/>
    <w:basedOn w:val="OPCParaBase"/>
    <w:rsid w:val="00E20DBF"/>
    <w:pPr>
      <w:keepLines/>
      <w:spacing w:before="80" w:line="240" w:lineRule="auto"/>
      <w:ind w:left="1588" w:hanging="794"/>
    </w:pPr>
    <w:rPr>
      <w:kern w:val="28"/>
    </w:rPr>
  </w:style>
  <w:style w:type="paragraph" w:customStyle="1" w:styleId="WRStyle">
    <w:name w:val="WR Style"/>
    <w:aliases w:val="WR"/>
    <w:basedOn w:val="OPCParaBase"/>
    <w:rsid w:val="00E20DBF"/>
    <w:pPr>
      <w:spacing w:before="240" w:line="240" w:lineRule="auto"/>
      <w:ind w:left="284" w:hanging="284"/>
    </w:pPr>
    <w:rPr>
      <w:b/>
      <w:i/>
      <w:kern w:val="28"/>
      <w:sz w:val="24"/>
    </w:rPr>
  </w:style>
  <w:style w:type="paragraph" w:customStyle="1" w:styleId="notepara">
    <w:name w:val="note(para)"/>
    <w:aliases w:val="na"/>
    <w:basedOn w:val="OPCParaBase"/>
    <w:rsid w:val="00E20DBF"/>
    <w:pPr>
      <w:spacing w:before="40" w:line="198" w:lineRule="exact"/>
      <w:ind w:left="2354" w:hanging="369"/>
    </w:pPr>
    <w:rPr>
      <w:sz w:val="18"/>
    </w:rPr>
  </w:style>
  <w:style w:type="paragraph" w:styleId="Footer">
    <w:name w:val="footer"/>
    <w:link w:val="FooterChar"/>
    <w:rsid w:val="00E20DB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0DBF"/>
    <w:rPr>
      <w:rFonts w:eastAsia="Times New Roman" w:cs="Times New Roman"/>
      <w:sz w:val="22"/>
      <w:szCs w:val="24"/>
      <w:lang w:eastAsia="en-AU"/>
    </w:rPr>
  </w:style>
  <w:style w:type="character" w:styleId="LineNumber">
    <w:name w:val="line number"/>
    <w:basedOn w:val="OPCCharBase"/>
    <w:uiPriority w:val="99"/>
    <w:semiHidden/>
    <w:unhideWhenUsed/>
    <w:rsid w:val="00E20DBF"/>
    <w:rPr>
      <w:sz w:val="16"/>
    </w:rPr>
  </w:style>
  <w:style w:type="table" w:customStyle="1" w:styleId="CFlag">
    <w:name w:val="CFlag"/>
    <w:basedOn w:val="TableNormal"/>
    <w:uiPriority w:val="99"/>
    <w:rsid w:val="00E20DBF"/>
    <w:rPr>
      <w:rFonts w:eastAsia="Times New Roman" w:cs="Times New Roman"/>
      <w:lang w:eastAsia="en-AU"/>
    </w:rPr>
    <w:tblPr/>
  </w:style>
  <w:style w:type="paragraph" w:customStyle="1" w:styleId="SignCoverPageEnd">
    <w:name w:val="SignCoverPageEnd"/>
    <w:basedOn w:val="OPCParaBase"/>
    <w:next w:val="Normal"/>
    <w:rsid w:val="00E20DB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0DBF"/>
    <w:pPr>
      <w:pBdr>
        <w:top w:val="single" w:sz="4" w:space="1" w:color="auto"/>
      </w:pBdr>
      <w:spacing w:before="360"/>
      <w:ind w:right="397"/>
      <w:jc w:val="both"/>
    </w:pPr>
  </w:style>
  <w:style w:type="paragraph" w:customStyle="1" w:styleId="CompiledActNo">
    <w:name w:val="CompiledActNo"/>
    <w:basedOn w:val="OPCParaBase"/>
    <w:next w:val="Normal"/>
    <w:rsid w:val="00E20DBF"/>
    <w:rPr>
      <w:b/>
      <w:sz w:val="24"/>
      <w:szCs w:val="24"/>
    </w:rPr>
  </w:style>
  <w:style w:type="paragraph" w:customStyle="1" w:styleId="ENotesText">
    <w:name w:val="ENotesText"/>
    <w:aliases w:val="Ent"/>
    <w:basedOn w:val="OPCParaBase"/>
    <w:next w:val="Normal"/>
    <w:rsid w:val="00E20DBF"/>
    <w:pPr>
      <w:spacing w:before="120"/>
    </w:pPr>
  </w:style>
  <w:style w:type="paragraph" w:customStyle="1" w:styleId="CompiledMadeUnder">
    <w:name w:val="CompiledMadeUnder"/>
    <w:basedOn w:val="OPCParaBase"/>
    <w:next w:val="Normal"/>
    <w:rsid w:val="00E20DBF"/>
    <w:rPr>
      <w:i/>
      <w:sz w:val="24"/>
      <w:szCs w:val="24"/>
    </w:rPr>
  </w:style>
  <w:style w:type="paragraph" w:customStyle="1" w:styleId="Paragraphsub-sub-sub">
    <w:name w:val="Paragraph(sub-sub-sub)"/>
    <w:aliases w:val="aaaa"/>
    <w:basedOn w:val="OPCParaBase"/>
    <w:rsid w:val="00E20DB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20DB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0DB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0DB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0DB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20DBF"/>
    <w:pPr>
      <w:spacing w:before="60" w:line="240" w:lineRule="auto"/>
    </w:pPr>
    <w:rPr>
      <w:rFonts w:cs="Arial"/>
      <w:sz w:val="20"/>
      <w:szCs w:val="22"/>
    </w:rPr>
  </w:style>
  <w:style w:type="paragraph" w:customStyle="1" w:styleId="TableHeading">
    <w:name w:val="TableHeading"/>
    <w:aliases w:val="th"/>
    <w:basedOn w:val="OPCParaBase"/>
    <w:next w:val="Tabletext"/>
    <w:rsid w:val="00E20DBF"/>
    <w:pPr>
      <w:keepNext/>
      <w:spacing w:before="60" w:line="240" w:lineRule="atLeast"/>
    </w:pPr>
    <w:rPr>
      <w:b/>
      <w:sz w:val="20"/>
    </w:rPr>
  </w:style>
  <w:style w:type="paragraph" w:customStyle="1" w:styleId="NoteToSubpara">
    <w:name w:val="NoteToSubpara"/>
    <w:aliases w:val="nts"/>
    <w:basedOn w:val="OPCParaBase"/>
    <w:rsid w:val="00E20DBF"/>
    <w:pPr>
      <w:spacing w:before="40" w:line="198" w:lineRule="exact"/>
      <w:ind w:left="2835" w:hanging="709"/>
    </w:pPr>
    <w:rPr>
      <w:sz w:val="18"/>
    </w:rPr>
  </w:style>
  <w:style w:type="paragraph" w:customStyle="1" w:styleId="ENoteTableHeading">
    <w:name w:val="ENoteTableHeading"/>
    <w:aliases w:val="enth"/>
    <w:basedOn w:val="OPCParaBase"/>
    <w:rsid w:val="00E20DBF"/>
    <w:pPr>
      <w:keepNext/>
      <w:spacing w:before="60" w:line="240" w:lineRule="atLeast"/>
    </w:pPr>
    <w:rPr>
      <w:rFonts w:ascii="Arial" w:hAnsi="Arial"/>
      <w:b/>
      <w:sz w:val="16"/>
    </w:rPr>
  </w:style>
  <w:style w:type="paragraph" w:customStyle="1" w:styleId="ENoteTableText">
    <w:name w:val="ENoteTableText"/>
    <w:aliases w:val="entt"/>
    <w:basedOn w:val="OPCParaBase"/>
    <w:rsid w:val="00E20DBF"/>
    <w:pPr>
      <w:spacing w:before="60" w:line="240" w:lineRule="atLeast"/>
    </w:pPr>
    <w:rPr>
      <w:sz w:val="16"/>
    </w:rPr>
  </w:style>
  <w:style w:type="paragraph" w:customStyle="1" w:styleId="ENoteTTi">
    <w:name w:val="ENoteTTi"/>
    <w:aliases w:val="entti"/>
    <w:basedOn w:val="OPCParaBase"/>
    <w:rsid w:val="00E20DBF"/>
    <w:pPr>
      <w:keepNext/>
      <w:spacing w:before="60" w:line="240" w:lineRule="atLeast"/>
      <w:ind w:left="170"/>
    </w:pPr>
    <w:rPr>
      <w:sz w:val="16"/>
    </w:rPr>
  </w:style>
  <w:style w:type="paragraph" w:customStyle="1" w:styleId="ENoteTTIndentHeading">
    <w:name w:val="ENoteTTIndentHeading"/>
    <w:aliases w:val="enTTHi"/>
    <w:basedOn w:val="OPCParaBase"/>
    <w:rsid w:val="00E20DB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20DBF"/>
    <w:pPr>
      <w:spacing w:before="120"/>
      <w:outlineLvl w:val="1"/>
    </w:pPr>
    <w:rPr>
      <w:b/>
      <w:sz w:val="28"/>
      <w:szCs w:val="28"/>
    </w:rPr>
  </w:style>
  <w:style w:type="paragraph" w:customStyle="1" w:styleId="ENotesHeading2">
    <w:name w:val="ENotesHeading 2"/>
    <w:aliases w:val="Enh2"/>
    <w:basedOn w:val="OPCParaBase"/>
    <w:next w:val="Normal"/>
    <w:rsid w:val="00E20DBF"/>
    <w:pPr>
      <w:spacing w:before="120" w:after="120"/>
      <w:outlineLvl w:val="2"/>
    </w:pPr>
    <w:rPr>
      <w:b/>
      <w:sz w:val="24"/>
      <w:szCs w:val="28"/>
    </w:rPr>
  </w:style>
  <w:style w:type="paragraph" w:customStyle="1" w:styleId="MadeunderText">
    <w:name w:val="MadeunderText"/>
    <w:basedOn w:val="OPCParaBase"/>
    <w:next w:val="Normal"/>
    <w:rsid w:val="00E20DBF"/>
    <w:pPr>
      <w:spacing w:before="240"/>
    </w:pPr>
    <w:rPr>
      <w:sz w:val="24"/>
      <w:szCs w:val="24"/>
    </w:rPr>
  </w:style>
  <w:style w:type="paragraph" w:customStyle="1" w:styleId="ENotesHeading3">
    <w:name w:val="ENotesHeading 3"/>
    <w:aliases w:val="Enh3"/>
    <w:basedOn w:val="OPCParaBase"/>
    <w:next w:val="Normal"/>
    <w:rsid w:val="00E20DBF"/>
    <w:pPr>
      <w:keepNext/>
      <w:spacing w:before="120" w:line="240" w:lineRule="auto"/>
      <w:outlineLvl w:val="4"/>
    </w:pPr>
    <w:rPr>
      <w:b/>
      <w:szCs w:val="24"/>
    </w:rPr>
  </w:style>
  <w:style w:type="character" w:customStyle="1" w:styleId="CharSubPartNoCASA">
    <w:name w:val="CharSubPartNo(CASA)"/>
    <w:basedOn w:val="OPCCharBase"/>
    <w:uiPriority w:val="1"/>
    <w:rsid w:val="00E20DBF"/>
  </w:style>
  <w:style w:type="character" w:customStyle="1" w:styleId="CharSubPartTextCASA">
    <w:name w:val="CharSubPartText(CASA)"/>
    <w:basedOn w:val="OPCCharBase"/>
    <w:uiPriority w:val="1"/>
    <w:rsid w:val="00E20DBF"/>
  </w:style>
  <w:style w:type="paragraph" w:customStyle="1" w:styleId="SubPartCASA">
    <w:name w:val="SubPart(CASA)"/>
    <w:aliases w:val="csp"/>
    <w:basedOn w:val="OPCParaBase"/>
    <w:next w:val="ActHead3"/>
    <w:rsid w:val="00E20DBF"/>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E20DBF"/>
    <w:pPr>
      <w:keepNext/>
      <w:spacing w:before="60" w:line="240" w:lineRule="atLeast"/>
      <w:ind w:left="340"/>
    </w:pPr>
    <w:rPr>
      <w:b/>
      <w:sz w:val="16"/>
    </w:rPr>
  </w:style>
  <w:style w:type="paragraph" w:customStyle="1" w:styleId="ENoteTTiSub">
    <w:name w:val="ENoteTTiSub"/>
    <w:aliases w:val="enttis"/>
    <w:basedOn w:val="OPCParaBase"/>
    <w:rsid w:val="00E20DBF"/>
    <w:pPr>
      <w:keepNext/>
      <w:spacing w:before="60" w:line="240" w:lineRule="atLeast"/>
      <w:ind w:left="340"/>
    </w:pPr>
    <w:rPr>
      <w:sz w:val="16"/>
    </w:rPr>
  </w:style>
  <w:style w:type="paragraph" w:customStyle="1" w:styleId="SubDivisionMigration">
    <w:name w:val="SubDivisionMigration"/>
    <w:aliases w:val="sdm"/>
    <w:basedOn w:val="OPCParaBase"/>
    <w:rsid w:val="00E20DB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0DBF"/>
    <w:pPr>
      <w:keepNext/>
      <w:keepLines/>
      <w:spacing w:before="240" w:line="240" w:lineRule="auto"/>
      <w:ind w:left="1134" w:hanging="1134"/>
    </w:pPr>
    <w:rPr>
      <w:b/>
      <w:sz w:val="28"/>
    </w:rPr>
  </w:style>
  <w:style w:type="table" w:styleId="TableGrid">
    <w:name w:val="Table Grid"/>
    <w:basedOn w:val="TableNormal"/>
    <w:uiPriority w:val="59"/>
    <w:rsid w:val="00E2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20DBF"/>
    <w:pPr>
      <w:spacing w:before="122" w:line="240" w:lineRule="auto"/>
      <w:ind w:left="1985" w:hanging="851"/>
    </w:pPr>
    <w:rPr>
      <w:sz w:val="18"/>
    </w:rPr>
  </w:style>
  <w:style w:type="paragraph" w:customStyle="1" w:styleId="FreeForm">
    <w:name w:val="FreeForm"/>
    <w:rsid w:val="00E20DBF"/>
    <w:rPr>
      <w:rFonts w:ascii="Arial" w:hAnsi="Arial"/>
      <w:sz w:val="22"/>
    </w:rPr>
  </w:style>
  <w:style w:type="paragraph" w:customStyle="1" w:styleId="SOText">
    <w:name w:val="SO Text"/>
    <w:aliases w:val="sot"/>
    <w:link w:val="SOTextChar"/>
    <w:rsid w:val="00E20DB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20DBF"/>
    <w:rPr>
      <w:sz w:val="22"/>
    </w:rPr>
  </w:style>
  <w:style w:type="paragraph" w:customStyle="1" w:styleId="SOTextNote">
    <w:name w:val="SO TextNote"/>
    <w:aliases w:val="sont"/>
    <w:basedOn w:val="SOText"/>
    <w:qFormat/>
    <w:rsid w:val="00E20DBF"/>
    <w:pPr>
      <w:spacing w:before="122" w:line="198" w:lineRule="exact"/>
      <w:ind w:left="1843" w:hanging="709"/>
    </w:pPr>
    <w:rPr>
      <w:sz w:val="18"/>
    </w:rPr>
  </w:style>
  <w:style w:type="paragraph" w:customStyle="1" w:styleId="SOPara">
    <w:name w:val="SO Para"/>
    <w:aliases w:val="soa"/>
    <w:basedOn w:val="SOText"/>
    <w:link w:val="SOParaChar"/>
    <w:qFormat/>
    <w:rsid w:val="00E20DBF"/>
    <w:pPr>
      <w:tabs>
        <w:tab w:val="right" w:pos="1786"/>
      </w:tabs>
      <w:spacing w:before="40"/>
      <w:ind w:left="2070" w:hanging="936"/>
    </w:pPr>
  </w:style>
  <w:style w:type="character" w:customStyle="1" w:styleId="SOParaChar">
    <w:name w:val="SO Para Char"/>
    <w:aliases w:val="soa Char"/>
    <w:basedOn w:val="DefaultParagraphFont"/>
    <w:link w:val="SOPara"/>
    <w:rsid w:val="00E20DBF"/>
    <w:rPr>
      <w:sz w:val="22"/>
    </w:rPr>
  </w:style>
  <w:style w:type="paragraph" w:customStyle="1" w:styleId="SOBullet">
    <w:name w:val="SO Bullet"/>
    <w:aliases w:val="sotb"/>
    <w:basedOn w:val="SOText"/>
    <w:link w:val="SOBulletChar"/>
    <w:qFormat/>
    <w:rsid w:val="00E20DBF"/>
    <w:pPr>
      <w:ind w:left="1559" w:hanging="425"/>
    </w:pPr>
  </w:style>
  <w:style w:type="character" w:customStyle="1" w:styleId="SOBulletChar">
    <w:name w:val="SO Bullet Char"/>
    <w:aliases w:val="sotb Char"/>
    <w:basedOn w:val="DefaultParagraphFont"/>
    <w:link w:val="SOBullet"/>
    <w:rsid w:val="00E20DBF"/>
    <w:rPr>
      <w:sz w:val="22"/>
    </w:rPr>
  </w:style>
  <w:style w:type="paragraph" w:customStyle="1" w:styleId="SOBulletNote">
    <w:name w:val="SO BulletNote"/>
    <w:aliases w:val="sonb"/>
    <w:basedOn w:val="SOTextNote"/>
    <w:link w:val="SOBulletNoteChar"/>
    <w:qFormat/>
    <w:rsid w:val="00E20DBF"/>
    <w:pPr>
      <w:tabs>
        <w:tab w:val="left" w:pos="1560"/>
      </w:tabs>
      <w:ind w:left="2268" w:hanging="1134"/>
    </w:pPr>
  </w:style>
  <w:style w:type="character" w:customStyle="1" w:styleId="SOBulletNoteChar">
    <w:name w:val="SO BulletNote Char"/>
    <w:aliases w:val="sonb Char"/>
    <w:basedOn w:val="DefaultParagraphFont"/>
    <w:link w:val="SOBulletNote"/>
    <w:rsid w:val="00E20DBF"/>
    <w:rPr>
      <w:sz w:val="18"/>
    </w:rPr>
  </w:style>
  <w:style w:type="paragraph" w:customStyle="1" w:styleId="FileName">
    <w:name w:val="FileName"/>
    <w:basedOn w:val="Normal"/>
    <w:rsid w:val="00E20DBF"/>
  </w:style>
  <w:style w:type="paragraph" w:customStyle="1" w:styleId="SOHeadBold">
    <w:name w:val="SO HeadBold"/>
    <w:aliases w:val="sohb"/>
    <w:basedOn w:val="SOText"/>
    <w:next w:val="SOText"/>
    <w:link w:val="SOHeadBoldChar"/>
    <w:qFormat/>
    <w:rsid w:val="00E20DBF"/>
    <w:rPr>
      <w:b/>
    </w:rPr>
  </w:style>
  <w:style w:type="character" w:customStyle="1" w:styleId="SOHeadBoldChar">
    <w:name w:val="SO HeadBold Char"/>
    <w:aliases w:val="sohb Char"/>
    <w:basedOn w:val="DefaultParagraphFont"/>
    <w:link w:val="SOHeadBold"/>
    <w:rsid w:val="00E20DBF"/>
    <w:rPr>
      <w:b/>
      <w:sz w:val="22"/>
    </w:rPr>
  </w:style>
  <w:style w:type="paragraph" w:customStyle="1" w:styleId="SOHeadItalic">
    <w:name w:val="SO HeadItalic"/>
    <w:aliases w:val="sohi"/>
    <w:basedOn w:val="SOText"/>
    <w:next w:val="SOText"/>
    <w:link w:val="SOHeadItalicChar"/>
    <w:qFormat/>
    <w:rsid w:val="00E20DBF"/>
    <w:rPr>
      <w:i/>
    </w:rPr>
  </w:style>
  <w:style w:type="character" w:customStyle="1" w:styleId="SOHeadItalicChar">
    <w:name w:val="SO HeadItalic Char"/>
    <w:aliases w:val="sohi Char"/>
    <w:basedOn w:val="DefaultParagraphFont"/>
    <w:link w:val="SOHeadItalic"/>
    <w:rsid w:val="00E20DBF"/>
    <w:rPr>
      <w:i/>
      <w:sz w:val="22"/>
    </w:rPr>
  </w:style>
  <w:style w:type="paragraph" w:customStyle="1" w:styleId="SOText2">
    <w:name w:val="SO Text2"/>
    <w:aliases w:val="sot2"/>
    <w:basedOn w:val="Normal"/>
    <w:next w:val="SOText"/>
    <w:link w:val="SOText2Char"/>
    <w:rsid w:val="00E20DB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0DBF"/>
    <w:rPr>
      <w:sz w:val="22"/>
    </w:rPr>
  </w:style>
  <w:style w:type="paragraph" w:customStyle="1" w:styleId="ETAsubitem">
    <w:name w:val="ETA(subitem)"/>
    <w:basedOn w:val="OPCParaBase"/>
    <w:rsid w:val="00E20DBF"/>
    <w:pPr>
      <w:tabs>
        <w:tab w:val="right" w:pos="340"/>
      </w:tabs>
      <w:spacing w:before="60" w:line="240" w:lineRule="auto"/>
      <w:ind w:left="454" w:hanging="454"/>
    </w:pPr>
    <w:rPr>
      <w:sz w:val="20"/>
    </w:rPr>
  </w:style>
  <w:style w:type="paragraph" w:customStyle="1" w:styleId="ETApara">
    <w:name w:val="ETA(para)"/>
    <w:basedOn w:val="OPCParaBase"/>
    <w:rsid w:val="00E20DBF"/>
    <w:pPr>
      <w:tabs>
        <w:tab w:val="right" w:pos="754"/>
      </w:tabs>
      <w:spacing w:before="60" w:line="240" w:lineRule="auto"/>
      <w:ind w:left="828" w:hanging="828"/>
    </w:pPr>
    <w:rPr>
      <w:sz w:val="20"/>
    </w:rPr>
  </w:style>
  <w:style w:type="paragraph" w:customStyle="1" w:styleId="ETAsubpara">
    <w:name w:val="ETA(subpara)"/>
    <w:basedOn w:val="OPCParaBase"/>
    <w:rsid w:val="00E20DBF"/>
    <w:pPr>
      <w:tabs>
        <w:tab w:val="right" w:pos="1083"/>
      </w:tabs>
      <w:spacing w:before="60" w:line="240" w:lineRule="auto"/>
      <w:ind w:left="1191" w:hanging="1191"/>
    </w:pPr>
    <w:rPr>
      <w:sz w:val="20"/>
    </w:rPr>
  </w:style>
  <w:style w:type="paragraph" w:customStyle="1" w:styleId="ETAsub-subpara">
    <w:name w:val="ETA(sub-subpara)"/>
    <w:basedOn w:val="OPCParaBase"/>
    <w:rsid w:val="00E20DB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20DBF"/>
    <w:rPr>
      <w:b/>
      <w:sz w:val="28"/>
      <w:szCs w:val="28"/>
    </w:rPr>
  </w:style>
  <w:style w:type="paragraph" w:customStyle="1" w:styleId="NotesHeading2">
    <w:name w:val="NotesHeading 2"/>
    <w:basedOn w:val="OPCParaBase"/>
    <w:next w:val="Normal"/>
    <w:rsid w:val="00E20DBF"/>
    <w:rPr>
      <w:b/>
      <w:sz w:val="28"/>
      <w:szCs w:val="28"/>
    </w:rPr>
  </w:style>
  <w:style w:type="paragraph" w:customStyle="1" w:styleId="Transitional">
    <w:name w:val="Transitional"/>
    <w:aliases w:val="tr"/>
    <w:basedOn w:val="ItemHead"/>
    <w:next w:val="Item"/>
    <w:rsid w:val="00E20DBF"/>
  </w:style>
  <w:style w:type="character" w:customStyle="1" w:styleId="subsectionChar">
    <w:name w:val="subsection Char"/>
    <w:aliases w:val="ss Char"/>
    <w:basedOn w:val="DefaultParagraphFont"/>
    <w:link w:val="subsection"/>
    <w:locked/>
    <w:rsid w:val="006A126E"/>
    <w:rPr>
      <w:rFonts w:eastAsia="Times New Roman" w:cs="Times New Roman"/>
      <w:sz w:val="22"/>
      <w:lang w:eastAsia="en-AU"/>
    </w:rPr>
  </w:style>
  <w:style w:type="character" w:customStyle="1" w:styleId="Heading1Char">
    <w:name w:val="Heading 1 Char"/>
    <w:basedOn w:val="DefaultParagraphFont"/>
    <w:link w:val="Heading1"/>
    <w:uiPriority w:val="9"/>
    <w:rsid w:val="006A12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12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126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126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A126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A126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126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126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126E"/>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EE6F5B"/>
    <w:rPr>
      <w:rFonts w:eastAsia="Times New Roman" w:cs="Times New Roman"/>
      <w:sz w:val="18"/>
      <w:lang w:eastAsia="en-AU"/>
    </w:rPr>
  </w:style>
  <w:style w:type="character" w:customStyle="1" w:styleId="paragraphChar">
    <w:name w:val="paragraph Char"/>
    <w:aliases w:val="a Char"/>
    <w:basedOn w:val="DefaultParagraphFont"/>
    <w:link w:val="paragraph"/>
    <w:locked/>
    <w:rsid w:val="009561BE"/>
    <w:rPr>
      <w:rFonts w:eastAsia="Times New Roman" w:cs="Times New Roman"/>
      <w:sz w:val="22"/>
      <w:lang w:eastAsia="en-AU"/>
    </w:rPr>
  </w:style>
  <w:style w:type="character" w:customStyle="1" w:styleId="ActHead5Char">
    <w:name w:val="ActHead 5 Char"/>
    <w:aliases w:val="s Char"/>
    <w:basedOn w:val="DefaultParagraphFont"/>
    <w:link w:val="ActHead5"/>
    <w:rsid w:val="00B648CF"/>
    <w:rPr>
      <w:rFonts w:eastAsia="Times New Roman" w:cs="Times New Roman"/>
      <w:b/>
      <w:kern w:val="28"/>
      <w:sz w:val="24"/>
      <w:lang w:eastAsia="en-AU"/>
    </w:rPr>
  </w:style>
  <w:style w:type="character" w:styleId="Hyperlink">
    <w:name w:val="Hyperlink"/>
    <w:basedOn w:val="DefaultParagraphFont"/>
    <w:uiPriority w:val="99"/>
    <w:unhideWhenUsed/>
    <w:rsid w:val="000D5588"/>
    <w:rPr>
      <w:color w:val="0000FF" w:themeColor="hyperlink"/>
      <w:u w:val="single"/>
    </w:rPr>
  </w:style>
  <w:style w:type="character" w:styleId="FollowedHyperlink">
    <w:name w:val="FollowedHyperlink"/>
    <w:basedOn w:val="DefaultParagraphFont"/>
    <w:uiPriority w:val="99"/>
    <w:semiHidden/>
    <w:unhideWhenUsed/>
    <w:rsid w:val="00363C14"/>
    <w:rPr>
      <w:color w:val="0000FF" w:themeColor="hyperlink"/>
      <w:u w:val="single"/>
    </w:rPr>
  </w:style>
  <w:style w:type="paragraph" w:styleId="BalloonText">
    <w:name w:val="Balloon Text"/>
    <w:basedOn w:val="Normal"/>
    <w:link w:val="BalloonTextChar"/>
    <w:uiPriority w:val="99"/>
    <w:semiHidden/>
    <w:unhideWhenUsed/>
    <w:rsid w:val="00855F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94"/>
    <w:rPr>
      <w:rFonts w:ascii="Tahoma" w:hAnsi="Tahoma" w:cs="Tahoma"/>
      <w:sz w:val="16"/>
      <w:szCs w:val="16"/>
    </w:rPr>
  </w:style>
  <w:style w:type="paragraph" w:styleId="ListParagraph">
    <w:name w:val="List Paragraph"/>
    <w:basedOn w:val="Normal"/>
    <w:uiPriority w:val="34"/>
    <w:qFormat/>
    <w:rsid w:val="00622A90"/>
    <w:pPr>
      <w:spacing w:after="200" w:line="276" w:lineRule="auto"/>
      <w:ind w:left="720"/>
      <w:contextualSpacing/>
    </w:pPr>
    <w:rPr>
      <w:rFonts w:asciiTheme="minorHAnsi" w:hAnsiTheme="minorHAnsi"/>
      <w:szCs w:val="22"/>
    </w:rPr>
  </w:style>
  <w:style w:type="paragraph" w:customStyle="1" w:styleId="ShortTP1">
    <w:name w:val="ShortTP1"/>
    <w:basedOn w:val="ShortT"/>
    <w:link w:val="ShortTP1Char"/>
    <w:rsid w:val="00323E20"/>
    <w:pPr>
      <w:spacing w:before="800"/>
    </w:pPr>
  </w:style>
  <w:style w:type="character" w:customStyle="1" w:styleId="ShortTP1Char">
    <w:name w:val="ShortTP1 Char"/>
    <w:basedOn w:val="DefaultParagraphFont"/>
    <w:link w:val="ShortTP1"/>
    <w:rsid w:val="00323E20"/>
    <w:rPr>
      <w:rFonts w:eastAsia="Times New Roman" w:cs="Times New Roman"/>
      <w:b/>
      <w:sz w:val="40"/>
      <w:lang w:eastAsia="en-AU"/>
    </w:rPr>
  </w:style>
  <w:style w:type="paragraph" w:customStyle="1" w:styleId="ActNoP1">
    <w:name w:val="ActNoP1"/>
    <w:basedOn w:val="Actno"/>
    <w:link w:val="ActNoP1Char"/>
    <w:rsid w:val="00323E20"/>
    <w:pPr>
      <w:spacing w:before="800"/>
    </w:pPr>
    <w:rPr>
      <w:sz w:val="28"/>
    </w:rPr>
  </w:style>
  <w:style w:type="character" w:customStyle="1" w:styleId="ActNoP1Char">
    <w:name w:val="ActNoP1 Char"/>
    <w:basedOn w:val="DefaultParagraphFont"/>
    <w:link w:val="ActNoP1"/>
    <w:rsid w:val="00323E20"/>
    <w:rPr>
      <w:rFonts w:eastAsia="Times New Roman" w:cs="Times New Roman"/>
      <w:b/>
      <w:sz w:val="28"/>
      <w:lang w:eastAsia="en-AU"/>
    </w:rPr>
  </w:style>
  <w:style w:type="paragraph" w:customStyle="1" w:styleId="AssentBk">
    <w:name w:val="AssentBk"/>
    <w:basedOn w:val="Normal"/>
    <w:rsid w:val="00323E20"/>
    <w:pPr>
      <w:spacing w:line="240" w:lineRule="auto"/>
    </w:pPr>
    <w:rPr>
      <w:rFonts w:eastAsia="Times New Roman" w:cs="Times New Roman"/>
      <w:sz w:val="20"/>
      <w:lang w:eastAsia="en-AU"/>
    </w:rPr>
  </w:style>
  <w:style w:type="paragraph" w:customStyle="1" w:styleId="AssentDt">
    <w:name w:val="AssentDt"/>
    <w:basedOn w:val="Normal"/>
    <w:rsid w:val="002455C2"/>
    <w:pPr>
      <w:spacing w:line="240" w:lineRule="auto"/>
    </w:pPr>
    <w:rPr>
      <w:rFonts w:eastAsia="Times New Roman" w:cs="Times New Roman"/>
      <w:sz w:val="20"/>
      <w:lang w:eastAsia="en-AU"/>
    </w:rPr>
  </w:style>
  <w:style w:type="paragraph" w:customStyle="1" w:styleId="2ndRd">
    <w:name w:val="2ndRd"/>
    <w:basedOn w:val="Normal"/>
    <w:rsid w:val="002455C2"/>
    <w:pPr>
      <w:spacing w:line="240" w:lineRule="auto"/>
    </w:pPr>
    <w:rPr>
      <w:rFonts w:eastAsia="Times New Roman" w:cs="Times New Roman"/>
      <w:sz w:val="20"/>
      <w:lang w:eastAsia="en-AU"/>
    </w:rPr>
  </w:style>
  <w:style w:type="paragraph" w:customStyle="1" w:styleId="ScalePlusRef">
    <w:name w:val="ScalePlusRef"/>
    <w:basedOn w:val="Normal"/>
    <w:rsid w:val="002455C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1BE1F-51BD-43E7-8EBA-3C44319B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58</Pages>
  <Words>10737</Words>
  <Characters>57439</Characters>
  <Application>Microsoft Office Word</Application>
  <DocSecurity>0</DocSecurity>
  <PresentationFormat/>
  <Lines>1595</Lines>
  <Paragraphs>1002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2020-03-19T05:30:00Z</cp:lastPrinted>
  <dcterms:created xsi:type="dcterms:W3CDTF">2020-10-15T00:44:00Z</dcterms:created>
  <dcterms:modified xsi:type="dcterms:W3CDTF">2020-10-15T02:09:00Z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Payment Times Reporting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OPC7345</vt:lpwstr>
  </property>
  <property fmtid="{D5CDD505-2E9C-101B-9397-08002B2CF9AE}" pid="8" name="ActNo">
    <vt:lpwstr>No. 91,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