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93" w:rsidRDefault="00807693" w:rsidP="0080769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15pt;height:77.85pt" o:ole="" fillcolor="window">
            <v:imagedata r:id="rId9" o:title=""/>
          </v:shape>
          <o:OLEObject Type="Embed" ProgID="Word.Picture.8" ShapeID="_x0000_i1026" DrawAspect="Content" ObjectID="_1668262324" r:id="rId10"/>
        </w:object>
      </w:r>
    </w:p>
    <w:p w:rsidR="00807693" w:rsidRDefault="00807693" w:rsidP="00807693"/>
    <w:p w:rsidR="00807693" w:rsidRDefault="00807693" w:rsidP="00807693"/>
    <w:p w:rsidR="00807693" w:rsidRDefault="00807693" w:rsidP="00807693"/>
    <w:p w:rsidR="00807693" w:rsidRDefault="00807693" w:rsidP="00807693"/>
    <w:p w:rsidR="00807693" w:rsidRDefault="00807693" w:rsidP="00807693"/>
    <w:p w:rsidR="00807693" w:rsidRDefault="00807693" w:rsidP="00807693"/>
    <w:p w:rsidR="0048364F" w:rsidRPr="00F614C5" w:rsidRDefault="00807693" w:rsidP="0048364F">
      <w:pPr>
        <w:pStyle w:val="ShortT"/>
      </w:pPr>
      <w:r>
        <w:t>Social Services and Other Legislation Amendment (Omnibus) Act 2020</w:t>
      </w:r>
    </w:p>
    <w:p w:rsidR="0048364F" w:rsidRPr="00F614C5" w:rsidRDefault="0048364F" w:rsidP="0048364F"/>
    <w:p w:rsidR="0048364F" w:rsidRPr="00F614C5" w:rsidRDefault="00C164CA" w:rsidP="00DD2456">
      <w:pPr>
        <w:pStyle w:val="Actno"/>
        <w:spacing w:before="400"/>
      </w:pPr>
      <w:r w:rsidRPr="00F614C5">
        <w:t>No.</w:t>
      </w:r>
      <w:r w:rsidR="00F83493">
        <w:t xml:space="preserve"> 107</w:t>
      </w:r>
      <w:r w:rsidRPr="00F614C5">
        <w:t>, 20</w:t>
      </w:r>
      <w:r w:rsidR="001B633C" w:rsidRPr="00F614C5">
        <w:t>20</w:t>
      </w:r>
    </w:p>
    <w:p w:rsidR="0048364F" w:rsidRPr="00F614C5" w:rsidRDefault="0048364F" w:rsidP="0048364F"/>
    <w:p w:rsidR="00DA10DE" w:rsidRDefault="00DA10DE" w:rsidP="00DA10DE">
      <w:pPr>
        <w:rPr>
          <w:lang w:eastAsia="en-AU"/>
        </w:rPr>
      </w:pPr>
    </w:p>
    <w:p w:rsidR="0048364F" w:rsidRPr="00F614C5" w:rsidRDefault="0048364F" w:rsidP="0048364F"/>
    <w:p w:rsidR="0048364F" w:rsidRPr="00F614C5" w:rsidRDefault="0048364F" w:rsidP="0048364F"/>
    <w:p w:rsidR="0048364F" w:rsidRPr="00F614C5" w:rsidRDefault="0048364F" w:rsidP="0048364F"/>
    <w:p w:rsidR="00807693" w:rsidRDefault="00807693" w:rsidP="00807693">
      <w:pPr>
        <w:pStyle w:val="LongT"/>
      </w:pPr>
      <w:r>
        <w:t>An Act to amend the law relating to social services, and for related purposes</w:t>
      </w:r>
    </w:p>
    <w:p w:rsidR="00F614C5" w:rsidRPr="00F11DA8" w:rsidRDefault="00F614C5" w:rsidP="00F614C5">
      <w:pPr>
        <w:pStyle w:val="Header"/>
        <w:tabs>
          <w:tab w:val="clear" w:pos="4150"/>
          <w:tab w:val="clear" w:pos="8307"/>
        </w:tabs>
      </w:pPr>
      <w:r w:rsidRPr="00F11DA8">
        <w:rPr>
          <w:rStyle w:val="CharAmSchNo"/>
        </w:rPr>
        <w:t xml:space="preserve"> </w:t>
      </w:r>
      <w:r w:rsidRPr="00F11DA8">
        <w:rPr>
          <w:rStyle w:val="CharAmSchText"/>
        </w:rPr>
        <w:t xml:space="preserve"> </w:t>
      </w:r>
    </w:p>
    <w:p w:rsidR="00F614C5" w:rsidRPr="00F11DA8" w:rsidRDefault="00F614C5" w:rsidP="00F614C5">
      <w:pPr>
        <w:pStyle w:val="Header"/>
        <w:tabs>
          <w:tab w:val="clear" w:pos="4150"/>
          <w:tab w:val="clear" w:pos="8307"/>
        </w:tabs>
      </w:pPr>
      <w:r w:rsidRPr="00F11DA8">
        <w:rPr>
          <w:rStyle w:val="CharAmPartNo"/>
        </w:rPr>
        <w:t xml:space="preserve"> </w:t>
      </w:r>
      <w:r w:rsidRPr="00F11DA8">
        <w:rPr>
          <w:rStyle w:val="CharAmPartText"/>
        </w:rPr>
        <w:t xml:space="preserve"> </w:t>
      </w:r>
    </w:p>
    <w:p w:rsidR="0048364F" w:rsidRPr="00F614C5" w:rsidRDefault="0048364F" w:rsidP="0048364F">
      <w:pPr>
        <w:sectPr w:rsidR="0048364F" w:rsidRPr="00F614C5" w:rsidSect="008076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614C5" w:rsidRDefault="0048364F" w:rsidP="00902E3F">
      <w:pPr>
        <w:rPr>
          <w:sz w:val="36"/>
        </w:rPr>
      </w:pPr>
      <w:r w:rsidRPr="00F614C5">
        <w:rPr>
          <w:sz w:val="36"/>
        </w:rPr>
        <w:t>Contents</w:t>
      </w:r>
    </w:p>
    <w:bookmarkStart w:id="0" w:name="BKCheck15B_1"/>
    <w:bookmarkEnd w:id="0"/>
    <w:p w:rsidR="00CA2A68" w:rsidRDefault="00CA2A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A2A68">
        <w:rPr>
          <w:noProof/>
        </w:rPr>
        <w:tab/>
      </w:r>
      <w:r w:rsidRPr="00CA2A68">
        <w:rPr>
          <w:noProof/>
        </w:rPr>
        <w:fldChar w:fldCharType="begin"/>
      </w:r>
      <w:r w:rsidRPr="00CA2A68">
        <w:rPr>
          <w:noProof/>
        </w:rPr>
        <w:instrText xml:space="preserve"> PAGEREF _Toc57649023 \h </w:instrText>
      </w:r>
      <w:r w:rsidRPr="00CA2A68">
        <w:rPr>
          <w:noProof/>
        </w:rPr>
      </w:r>
      <w:r w:rsidRPr="00CA2A68">
        <w:rPr>
          <w:noProof/>
        </w:rPr>
        <w:fldChar w:fldCharType="separate"/>
      </w:r>
      <w:r w:rsidR="00741E4B">
        <w:rPr>
          <w:noProof/>
        </w:rPr>
        <w:t>1</w:t>
      </w:r>
      <w:r w:rsidRPr="00CA2A68">
        <w:rPr>
          <w:noProof/>
        </w:rPr>
        <w:fldChar w:fldCharType="end"/>
      </w:r>
      <w:bookmarkStart w:id="1" w:name="_GoBack"/>
      <w:bookmarkEnd w:id="1"/>
    </w:p>
    <w:p w:rsidR="00CA2A68" w:rsidRDefault="00CA2A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A2A68">
        <w:rPr>
          <w:noProof/>
        </w:rPr>
        <w:tab/>
      </w:r>
      <w:r w:rsidRPr="00CA2A68">
        <w:rPr>
          <w:noProof/>
        </w:rPr>
        <w:fldChar w:fldCharType="begin"/>
      </w:r>
      <w:r w:rsidRPr="00CA2A68">
        <w:rPr>
          <w:noProof/>
        </w:rPr>
        <w:instrText xml:space="preserve"> PAGEREF _Toc57649024 \h </w:instrText>
      </w:r>
      <w:r w:rsidRPr="00CA2A68">
        <w:rPr>
          <w:noProof/>
        </w:rPr>
      </w:r>
      <w:r w:rsidRPr="00CA2A68">
        <w:rPr>
          <w:noProof/>
        </w:rPr>
        <w:fldChar w:fldCharType="separate"/>
      </w:r>
      <w:r w:rsidR="00741E4B">
        <w:rPr>
          <w:noProof/>
        </w:rPr>
        <w:t>2</w:t>
      </w:r>
      <w:r w:rsidRPr="00CA2A68">
        <w:rPr>
          <w:noProof/>
        </w:rPr>
        <w:fldChar w:fldCharType="end"/>
      </w:r>
    </w:p>
    <w:p w:rsidR="00CA2A68" w:rsidRDefault="00CA2A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A2A68">
        <w:rPr>
          <w:noProof/>
        </w:rPr>
        <w:tab/>
      </w:r>
      <w:r w:rsidRPr="00CA2A68">
        <w:rPr>
          <w:noProof/>
        </w:rPr>
        <w:fldChar w:fldCharType="begin"/>
      </w:r>
      <w:r w:rsidRPr="00CA2A68">
        <w:rPr>
          <w:noProof/>
        </w:rPr>
        <w:instrText xml:space="preserve"> PAGEREF _Toc57649025 \h </w:instrText>
      </w:r>
      <w:r w:rsidRPr="00CA2A68">
        <w:rPr>
          <w:noProof/>
        </w:rPr>
      </w:r>
      <w:r w:rsidRPr="00CA2A68">
        <w:rPr>
          <w:noProof/>
        </w:rPr>
        <w:fldChar w:fldCharType="separate"/>
      </w:r>
      <w:r w:rsidR="00741E4B">
        <w:rPr>
          <w:noProof/>
        </w:rPr>
        <w:t>3</w:t>
      </w:r>
      <w:r w:rsidRPr="00CA2A68">
        <w:rPr>
          <w:noProof/>
        </w:rPr>
        <w:fldChar w:fldCharType="end"/>
      </w:r>
    </w:p>
    <w:p w:rsidR="00CA2A68" w:rsidRDefault="00CA2A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relating to social security</w:t>
      </w:r>
      <w:r w:rsidRPr="00CA2A68">
        <w:rPr>
          <w:b w:val="0"/>
          <w:noProof/>
          <w:sz w:val="18"/>
        </w:rPr>
        <w:tab/>
      </w:r>
      <w:r w:rsidRPr="00CA2A68">
        <w:rPr>
          <w:b w:val="0"/>
          <w:noProof/>
          <w:sz w:val="18"/>
        </w:rPr>
        <w:fldChar w:fldCharType="begin"/>
      </w:r>
      <w:r w:rsidRPr="00CA2A68">
        <w:rPr>
          <w:b w:val="0"/>
          <w:noProof/>
          <w:sz w:val="18"/>
        </w:rPr>
        <w:instrText xml:space="preserve"> PAGEREF _Toc57649026 \h </w:instrText>
      </w:r>
      <w:r w:rsidRPr="00CA2A68">
        <w:rPr>
          <w:b w:val="0"/>
          <w:noProof/>
          <w:sz w:val="18"/>
        </w:rPr>
      </w:r>
      <w:r w:rsidRPr="00CA2A68">
        <w:rPr>
          <w:b w:val="0"/>
          <w:noProof/>
          <w:sz w:val="18"/>
        </w:rPr>
        <w:fldChar w:fldCharType="separate"/>
      </w:r>
      <w:r w:rsidR="00741E4B">
        <w:rPr>
          <w:b w:val="0"/>
          <w:noProof/>
          <w:sz w:val="18"/>
        </w:rPr>
        <w:t>4</w:t>
      </w:r>
      <w:r w:rsidRPr="00CA2A68">
        <w:rPr>
          <w:b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_Toc57649027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4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2—Disclosure for the purposes of Royal Commissions</w:t>
      </w:r>
      <w:r w:rsidRPr="00CA2A68">
        <w:rPr>
          <w:b w:val="0"/>
          <w:noProof/>
          <w:sz w:val="18"/>
        </w:rPr>
        <w:tab/>
      </w:r>
      <w:r w:rsidRPr="00CA2A68">
        <w:rPr>
          <w:b w:val="0"/>
          <w:noProof/>
          <w:sz w:val="18"/>
        </w:rPr>
        <w:fldChar w:fldCharType="begin"/>
      </w:r>
      <w:r w:rsidRPr="00CA2A68">
        <w:rPr>
          <w:b w:val="0"/>
          <w:noProof/>
          <w:sz w:val="18"/>
        </w:rPr>
        <w:instrText xml:space="preserve"> PAGEREF _Toc57649028 \h </w:instrText>
      </w:r>
      <w:r w:rsidRPr="00CA2A68">
        <w:rPr>
          <w:b w:val="0"/>
          <w:noProof/>
          <w:sz w:val="18"/>
        </w:rPr>
      </w:r>
      <w:r w:rsidRPr="00CA2A68">
        <w:rPr>
          <w:b w:val="0"/>
          <w:noProof/>
          <w:sz w:val="18"/>
        </w:rPr>
        <w:fldChar w:fldCharType="separate"/>
      </w:r>
      <w:r w:rsidR="00741E4B">
        <w:rPr>
          <w:b w:val="0"/>
          <w:noProof/>
          <w:sz w:val="18"/>
        </w:rPr>
        <w:t>5</w:t>
      </w:r>
      <w:r w:rsidRPr="00CA2A68">
        <w:rPr>
          <w:b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(Administration) Act 1999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_Toc57649029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5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Business Services Wage Assessment Tool Payment Scheme Act 2015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_Toc57649030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5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 Services Act 1986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_Toc57649031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6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_Toc57649032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6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3—Technical amendments</w:t>
      </w:r>
      <w:r w:rsidRPr="00CA2A68">
        <w:rPr>
          <w:b w:val="0"/>
          <w:noProof/>
          <w:sz w:val="18"/>
        </w:rPr>
        <w:tab/>
      </w:r>
      <w:r w:rsidRPr="00CA2A68">
        <w:rPr>
          <w:b w:val="0"/>
          <w:noProof/>
          <w:sz w:val="18"/>
        </w:rPr>
        <w:fldChar w:fldCharType="begin"/>
      </w:r>
      <w:r w:rsidRPr="00CA2A68">
        <w:rPr>
          <w:b w:val="0"/>
          <w:noProof/>
          <w:sz w:val="18"/>
        </w:rPr>
        <w:instrText xml:space="preserve"> PAGEREF _Toc57649033 \h </w:instrText>
      </w:r>
      <w:r w:rsidRPr="00CA2A68">
        <w:rPr>
          <w:b w:val="0"/>
          <w:noProof/>
          <w:sz w:val="18"/>
        </w:rPr>
      </w:r>
      <w:r w:rsidRPr="00CA2A68">
        <w:rPr>
          <w:b w:val="0"/>
          <w:noProof/>
          <w:sz w:val="18"/>
        </w:rPr>
        <w:fldChar w:fldCharType="separate"/>
      </w:r>
      <w:r w:rsidR="00741E4B">
        <w:rPr>
          <w:b w:val="0"/>
          <w:noProof/>
          <w:sz w:val="18"/>
        </w:rPr>
        <w:t>8</w:t>
      </w:r>
      <w:r w:rsidRPr="00CA2A68">
        <w:rPr>
          <w:b w:val="0"/>
          <w:noProof/>
          <w:sz w:val="18"/>
        </w:rPr>
        <w:fldChar w:fldCharType="end"/>
      </w:r>
    </w:p>
    <w:p w:rsidR="00CA2A68" w:rsidRDefault="00CA2A6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technical amendments</w:t>
      </w:r>
      <w:r w:rsidRPr="00CA2A68">
        <w:rPr>
          <w:noProof/>
          <w:sz w:val="18"/>
        </w:rPr>
        <w:tab/>
      </w:r>
      <w:r w:rsidRPr="00CA2A68">
        <w:rPr>
          <w:noProof/>
          <w:sz w:val="18"/>
        </w:rPr>
        <w:fldChar w:fldCharType="begin"/>
      </w:r>
      <w:r w:rsidRPr="00CA2A68">
        <w:rPr>
          <w:noProof/>
          <w:sz w:val="18"/>
        </w:rPr>
        <w:instrText xml:space="preserve"> PAGEREF _Toc57649034 \h </w:instrText>
      </w:r>
      <w:r w:rsidRPr="00CA2A68">
        <w:rPr>
          <w:noProof/>
          <w:sz w:val="18"/>
        </w:rPr>
      </w:r>
      <w:r w:rsidRPr="00CA2A68">
        <w:rPr>
          <w:noProof/>
          <w:sz w:val="18"/>
        </w:rPr>
        <w:fldChar w:fldCharType="separate"/>
      </w:r>
      <w:r w:rsidR="00741E4B">
        <w:rPr>
          <w:noProof/>
          <w:sz w:val="18"/>
        </w:rPr>
        <w:t>8</w:t>
      </w:r>
      <w:r w:rsidRPr="00CA2A68">
        <w:rPr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_Toc57649035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8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_Toc57649036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8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Disability Insurance Scheme Act 2013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_Toc57649037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9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_Toc57649038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9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_Toc57649039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19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_Toc57649040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20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 January 2022</w:t>
      </w:r>
      <w:r w:rsidRPr="00CA2A68">
        <w:rPr>
          <w:noProof/>
          <w:sz w:val="18"/>
        </w:rPr>
        <w:tab/>
      </w:r>
      <w:r w:rsidRPr="00CA2A68">
        <w:rPr>
          <w:noProof/>
          <w:sz w:val="18"/>
        </w:rPr>
        <w:fldChar w:fldCharType="begin"/>
      </w:r>
      <w:r w:rsidRPr="00CA2A68">
        <w:rPr>
          <w:noProof/>
          <w:sz w:val="18"/>
        </w:rPr>
        <w:instrText xml:space="preserve"> PAGEREF _Toc57649041 \h </w:instrText>
      </w:r>
      <w:r w:rsidRPr="00CA2A68">
        <w:rPr>
          <w:noProof/>
          <w:sz w:val="18"/>
        </w:rPr>
      </w:r>
      <w:r w:rsidRPr="00CA2A68">
        <w:rPr>
          <w:noProof/>
          <w:sz w:val="18"/>
        </w:rPr>
        <w:fldChar w:fldCharType="separate"/>
      </w:r>
      <w:r w:rsidR="00741E4B">
        <w:rPr>
          <w:noProof/>
          <w:sz w:val="18"/>
        </w:rPr>
        <w:t>21</w:t>
      </w:r>
      <w:r w:rsidRPr="00CA2A68">
        <w:rPr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_Toc57649042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21</w:t>
      </w:r>
      <w:r w:rsidRPr="00CA2A68">
        <w:rPr>
          <w:i w:val="0"/>
          <w:noProof/>
          <w:sz w:val="18"/>
        </w:rPr>
        <w:fldChar w:fldCharType="end"/>
      </w:r>
    </w:p>
    <w:p w:rsidR="00CA2A68" w:rsidRDefault="00CA2A6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3—Amendments relating to sickness allowance</w:t>
      </w:r>
      <w:r w:rsidRPr="00CA2A68">
        <w:rPr>
          <w:noProof/>
          <w:sz w:val="18"/>
        </w:rPr>
        <w:tab/>
      </w:r>
      <w:r w:rsidRPr="00CA2A68">
        <w:rPr>
          <w:noProof/>
          <w:sz w:val="18"/>
        </w:rPr>
        <w:fldChar w:fldCharType="begin"/>
      </w:r>
      <w:r w:rsidRPr="00CA2A68">
        <w:rPr>
          <w:noProof/>
          <w:sz w:val="18"/>
        </w:rPr>
        <w:instrText xml:space="preserve"> PAGEREF _Toc57649046 \h </w:instrText>
      </w:r>
      <w:r w:rsidRPr="00CA2A68">
        <w:rPr>
          <w:noProof/>
          <w:sz w:val="18"/>
        </w:rPr>
      </w:r>
      <w:r w:rsidRPr="00CA2A68">
        <w:rPr>
          <w:noProof/>
          <w:sz w:val="18"/>
        </w:rPr>
        <w:fldChar w:fldCharType="separate"/>
      </w:r>
      <w:r w:rsidR="00741E4B">
        <w:rPr>
          <w:noProof/>
          <w:sz w:val="18"/>
        </w:rPr>
        <w:t>24</w:t>
      </w:r>
      <w:r w:rsidRPr="00CA2A68">
        <w:rPr>
          <w:noProof/>
          <w:sz w:val="18"/>
        </w:rPr>
        <w:fldChar w:fldCharType="end"/>
      </w:r>
    </w:p>
    <w:p w:rsidR="00CA2A68" w:rsidRDefault="00CA2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CA2A68">
        <w:rPr>
          <w:i w:val="0"/>
          <w:noProof/>
          <w:sz w:val="18"/>
        </w:rPr>
        <w:tab/>
      </w:r>
      <w:r w:rsidRPr="00CA2A68">
        <w:rPr>
          <w:i w:val="0"/>
          <w:noProof/>
          <w:sz w:val="18"/>
        </w:rPr>
        <w:fldChar w:fldCharType="begin"/>
      </w:r>
      <w:r w:rsidRPr="00CA2A68">
        <w:rPr>
          <w:i w:val="0"/>
          <w:noProof/>
          <w:sz w:val="18"/>
        </w:rPr>
        <w:instrText xml:space="preserve"> PAGEREF _Toc57649047 \h </w:instrText>
      </w:r>
      <w:r w:rsidRPr="00CA2A68">
        <w:rPr>
          <w:i w:val="0"/>
          <w:noProof/>
          <w:sz w:val="18"/>
        </w:rPr>
      </w:r>
      <w:r w:rsidRPr="00CA2A68">
        <w:rPr>
          <w:i w:val="0"/>
          <w:noProof/>
          <w:sz w:val="18"/>
        </w:rPr>
        <w:fldChar w:fldCharType="separate"/>
      </w:r>
      <w:r w:rsidR="00741E4B">
        <w:rPr>
          <w:i w:val="0"/>
          <w:noProof/>
          <w:sz w:val="18"/>
        </w:rPr>
        <w:t>24</w:t>
      </w:r>
      <w:r w:rsidRPr="00CA2A68">
        <w:rPr>
          <w:i w:val="0"/>
          <w:noProof/>
          <w:sz w:val="18"/>
        </w:rPr>
        <w:fldChar w:fldCharType="end"/>
      </w:r>
    </w:p>
    <w:p w:rsidR="00060FF9" w:rsidRPr="00F614C5" w:rsidRDefault="00CA2A68" w:rsidP="0048364F">
      <w:r>
        <w:fldChar w:fldCharType="end"/>
      </w:r>
    </w:p>
    <w:p w:rsidR="00FE7F93" w:rsidRPr="00F614C5" w:rsidRDefault="00FE7F93" w:rsidP="0048364F">
      <w:pPr>
        <w:sectPr w:rsidR="00FE7F93" w:rsidRPr="00F614C5" w:rsidSect="0080769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07693" w:rsidRDefault="00807693">
      <w:r>
        <w:object w:dxaOrig="2146" w:dyaOrig="1561">
          <v:shape id="_x0000_i1027" type="#_x0000_t75" alt="Commonwealth Coat of Arms of Australia" style="width:110.5pt;height:80.35pt" o:ole="" fillcolor="window">
            <v:imagedata r:id="rId9" o:title=""/>
          </v:shape>
          <o:OLEObject Type="Embed" ProgID="Word.Picture.8" ShapeID="_x0000_i1027" DrawAspect="Content" ObjectID="_1668262325" r:id="rId22"/>
        </w:object>
      </w:r>
    </w:p>
    <w:p w:rsidR="00807693" w:rsidRDefault="00807693"/>
    <w:p w:rsidR="00807693" w:rsidRDefault="00807693" w:rsidP="000178F8">
      <w:pPr>
        <w:spacing w:line="240" w:lineRule="auto"/>
      </w:pPr>
    </w:p>
    <w:p w:rsidR="00807693" w:rsidRDefault="006F5899" w:rsidP="000178F8">
      <w:pPr>
        <w:pStyle w:val="ShortTP1"/>
      </w:pPr>
      <w:fldSimple w:instr=" STYLEREF ShortT ">
        <w:r w:rsidR="00741E4B">
          <w:rPr>
            <w:noProof/>
          </w:rPr>
          <w:t>Social Services and Other Legislation Amendment (Omnibus) Act 2020</w:t>
        </w:r>
      </w:fldSimple>
    </w:p>
    <w:p w:rsidR="00807693" w:rsidRDefault="006F5899" w:rsidP="000178F8">
      <w:pPr>
        <w:pStyle w:val="ActNoP1"/>
      </w:pPr>
      <w:fldSimple w:instr=" STYLEREF Actno ">
        <w:r w:rsidR="00741E4B">
          <w:rPr>
            <w:noProof/>
          </w:rPr>
          <w:t>No. 107, 2020</w:t>
        </w:r>
      </w:fldSimple>
    </w:p>
    <w:p w:rsidR="00807693" w:rsidRPr="009A0728" w:rsidRDefault="0080769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07693" w:rsidRPr="009A0728" w:rsidRDefault="00807693" w:rsidP="009A0728">
      <w:pPr>
        <w:spacing w:line="40" w:lineRule="exact"/>
        <w:rPr>
          <w:rFonts w:eastAsia="Calibri"/>
          <w:b/>
          <w:sz w:val="28"/>
        </w:rPr>
      </w:pPr>
    </w:p>
    <w:p w:rsidR="00807693" w:rsidRPr="009A0728" w:rsidRDefault="0080769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07693" w:rsidRDefault="00807693" w:rsidP="00807693">
      <w:pPr>
        <w:pStyle w:val="Page1"/>
        <w:spacing w:before="400"/>
      </w:pPr>
      <w:r>
        <w:t>An Act to amend the law relating to social services, and for related purposes</w:t>
      </w:r>
    </w:p>
    <w:p w:rsidR="00F83493" w:rsidRDefault="00F8349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November 2020</w:t>
      </w:r>
      <w:r>
        <w:rPr>
          <w:sz w:val="24"/>
        </w:rPr>
        <w:t>]</w:t>
      </w:r>
    </w:p>
    <w:p w:rsidR="0048364F" w:rsidRPr="00F614C5" w:rsidRDefault="0048364F" w:rsidP="00F614C5">
      <w:pPr>
        <w:spacing w:before="240" w:line="240" w:lineRule="auto"/>
        <w:rPr>
          <w:sz w:val="32"/>
        </w:rPr>
      </w:pPr>
      <w:r w:rsidRPr="00F614C5">
        <w:rPr>
          <w:sz w:val="32"/>
        </w:rPr>
        <w:t>The Parliament of Australia enacts:</w:t>
      </w:r>
    </w:p>
    <w:p w:rsidR="0048364F" w:rsidRPr="00F614C5" w:rsidRDefault="0048364F" w:rsidP="00F614C5">
      <w:pPr>
        <w:pStyle w:val="ActHead5"/>
      </w:pPr>
      <w:bookmarkStart w:id="2" w:name="_Toc57649023"/>
      <w:r w:rsidRPr="00F11DA8">
        <w:rPr>
          <w:rStyle w:val="CharSectno"/>
        </w:rPr>
        <w:t>1</w:t>
      </w:r>
      <w:r w:rsidRPr="00F614C5">
        <w:t xml:space="preserve">  Short title</w:t>
      </w:r>
      <w:bookmarkEnd w:id="2"/>
    </w:p>
    <w:p w:rsidR="0048364F" w:rsidRPr="00F614C5" w:rsidRDefault="0048364F" w:rsidP="00F614C5">
      <w:pPr>
        <w:pStyle w:val="subsection"/>
      </w:pPr>
      <w:r w:rsidRPr="00F614C5">
        <w:tab/>
      </w:r>
      <w:r w:rsidRPr="00F614C5">
        <w:tab/>
        <w:t xml:space="preserve">This Act </w:t>
      </w:r>
      <w:r w:rsidR="00275197" w:rsidRPr="00F614C5">
        <w:t xml:space="preserve">is </w:t>
      </w:r>
      <w:r w:rsidRPr="00F614C5">
        <w:t xml:space="preserve">the </w:t>
      </w:r>
      <w:r w:rsidR="008158C2" w:rsidRPr="00F614C5">
        <w:rPr>
          <w:i/>
        </w:rPr>
        <w:t xml:space="preserve">Social Services </w:t>
      </w:r>
      <w:r w:rsidR="00625C3F" w:rsidRPr="00F614C5">
        <w:rPr>
          <w:i/>
        </w:rPr>
        <w:t xml:space="preserve">and Other </w:t>
      </w:r>
      <w:r w:rsidR="008158C2" w:rsidRPr="00F614C5">
        <w:rPr>
          <w:i/>
        </w:rPr>
        <w:t>Legislation Amendment (Omnibus)</w:t>
      </w:r>
      <w:r w:rsidR="00EE3E36" w:rsidRPr="00F614C5">
        <w:rPr>
          <w:i/>
        </w:rPr>
        <w:t xml:space="preserve"> Act 20</w:t>
      </w:r>
      <w:r w:rsidR="001B633C" w:rsidRPr="00F614C5">
        <w:rPr>
          <w:i/>
        </w:rPr>
        <w:t>20</w:t>
      </w:r>
      <w:r w:rsidRPr="00F614C5">
        <w:t>.</w:t>
      </w:r>
    </w:p>
    <w:p w:rsidR="0048364F" w:rsidRPr="00F614C5" w:rsidRDefault="0048364F" w:rsidP="00F614C5">
      <w:pPr>
        <w:pStyle w:val="ActHead5"/>
      </w:pPr>
      <w:bookmarkStart w:id="3" w:name="_Toc57649024"/>
      <w:r w:rsidRPr="00F11DA8">
        <w:rPr>
          <w:rStyle w:val="CharSectno"/>
        </w:rPr>
        <w:t>2</w:t>
      </w:r>
      <w:r w:rsidRPr="00F614C5">
        <w:t xml:space="preserve">  Commencement</w:t>
      </w:r>
      <w:bookmarkEnd w:id="3"/>
    </w:p>
    <w:p w:rsidR="0048364F" w:rsidRPr="00F614C5" w:rsidRDefault="0048364F" w:rsidP="00F614C5">
      <w:pPr>
        <w:pStyle w:val="subsection"/>
      </w:pPr>
      <w:r w:rsidRPr="00F614C5">
        <w:tab/>
        <w:t>(1)</w:t>
      </w:r>
      <w:r w:rsidRPr="00F614C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F614C5" w:rsidRDefault="0048364F" w:rsidP="00F614C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614C5" w:rsidTr="006B114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F614C5" w:rsidRDefault="0048364F" w:rsidP="00F614C5">
            <w:pPr>
              <w:pStyle w:val="TableHeading"/>
            </w:pPr>
            <w:r w:rsidRPr="00F614C5">
              <w:t>Commencement information</w:t>
            </w:r>
          </w:p>
        </w:tc>
      </w:tr>
      <w:tr w:rsidR="0048364F" w:rsidRPr="00F614C5" w:rsidTr="006B114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614C5" w:rsidRDefault="0048364F" w:rsidP="00F614C5">
            <w:pPr>
              <w:pStyle w:val="TableHeading"/>
            </w:pPr>
            <w:r w:rsidRPr="00F614C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614C5" w:rsidRDefault="0048364F" w:rsidP="00F614C5">
            <w:pPr>
              <w:pStyle w:val="TableHeading"/>
            </w:pPr>
            <w:r w:rsidRPr="00F614C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614C5" w:rsidRDefault="0048364F" w:rsidP="00F614C5">
            <w:pPr>
              <w:pStyle w:val="TableHeading"/>
            </w:pPr>
            <w:r w:rsidRPr="00F614C5">
              <w:t>Column 3</w:t>
            </w:r>
          </w:p>
        </w:tc>
      </w:tr>
      <w:tr w:rsidR="0048364F" w:rsidRPr="00F614C5" w:rsidTr="006B114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614C5" w:rsidRDefault="0048364F" w:rsidP="00F614C5">
            <w:pPr>
              <w:pStyle w:val="TableHeading"/>
            </w:pPr>
            <w:r w:rsidRPr="00F614C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614C5" w:rsidRDefault="0048364F" w:rsidP="00F614C5">
            <w:pPr>
              <w:pStyle w:val="TableHeading"/>
            </w:pPr>
            <w:r w:rsidRPr="00F614C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614C5" w:rsidRDefault="0048364F" w:rsidP="00F614C5">
            <w:pPr>
              <w:pStyle w:val="TableHeading"/>
            </w:pPr>
            <w:r w:rsidRPr="00F614C5">
              <w:t>Date/Details</w:t>
            </w:r>
          </w:p>
        </w:tc>
      </w:tr>
      <w:tr w:rsidR="0048364F" w:rsidRPr="00F614C5" w:rsidTr="006B114B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F614C5" w:rsidRDefault="0048364F" w:rsidP="00F614C5">
            <w:pPr>
              <w:pStyle w:val="Tabletext"/>
            </w:pPr>
            <w:r w:rsidRPr="00F614C5">
              <w:t>1.  Sections</w:t>
            </w:r>
            <w:r w:rsidR="00F614C5" w:rsidRPr="00F614C5">
              <w:t> </w:t>
            </w:r>
            <w:r w:rsidRPr="00F614C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F614C5" w:rsidRDefault="0048364F" w:rsidP="00F614C5">
            <w:pPr>
              <w:pStyle w:val="Tabletext"/>
            </w:pPr>
            <w:r w:rsidRPr="00F614C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F614C5" w:rsidRDefault="00F83493" w:rsidP="00F614C5">
            <w:pPr>
              <w:pStyle w:val="Tabletext"/>
            </w:pPr>
            <w:r>
              <w:t>26 November 2020</w:t>
            </w:r>
          </w:p>
        </w:tc>
      </w:tr>
      <w:tr w:rsidR="00734B94" w:rsidRPr="00F614C5" w:rsidTr="006B114B">
        <w:tc>
          <w:tcPr>
            <w:tcW w:w="1701" w:type="dxa"/>
            <w:shd w:val="clear" w:color="auto" w:fill="auto"/>
          </w:tcPr>
          <w:p w:rsidR="00734B94" w:rsidRPr="00F614C5" w:rsidRDefault="00734B94" w:rsidP="00F614C5">
            <w:pPr>
              <w:pStyle w:val="Tabletext"/>
            </w:pPr>
            <w:r w:rsidRPr="00F614C5">
              <w:t>2.  Schedule</w:t>
            </w:r>
            <w:r w:rsidR="00F45431" w:rsidRPr="00F614C5">
              <w:t>s</w:t>
            </w:r>
            <w:r w:rsidR="00F614C5" w:rsidRPr="00F614C5">
              <w:t> </w:t>
            </w:r>
            <w:r w:rsidR="00F45431" w:rsidRPr="00F614C5">
              <w:t>1</w:t>
            </w:r>
            <w:r w:rsidR="001871CA" w:rsidRPr="00F614C5">
              <w:t xml:space="preserve"> and</w:t>
            </w:r>
            <w:r w:rsidR="00F45431" w:rsidRPr="00F614C5">
              <w:t xml:space="preserve"> 2</w:t>
            </w:r>
          </w:p>
        </w:tc>
        <w:tc>
          <w:tcPr>
            <w:tcW w:w="3828" w:type="dxa"/>
            <w:shd w:val="clear" w:color="auto" w:fill="auto"/>
          </w:tcPr>
          <w:p w:rsidR="00734B94" w:rsidRPr="00F614C5" w:rsidRDefault="00F45431" w:rsidP="00F614C5">
            <w:pPr>
              <w:pStyle w:val="Tabletext"/>
            </w:pPr>
            <w:r w:rsidRPr="00F614C5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734B94" w:rsidRPr="00F614C5" w:rsidRDefault="00F83493" w:rsidP="00F614C5">
            <w:pPr>
              <w:pStyle w:val="Tabletext"/>
            </w:pPr>
            <w:r>
              <w:t>27 November 2020</w:t>
            </w:r>
          </w:p>
        </w:tc>
      </w:tr>
      <w:tr w:rsidR="00F83493" w:rsidRPr="00F614C5" w:rsidTr="006B114B">
        <w:tc>
          <w:tcPr>
            <w:tcW w:w="1701" w:type="dxa"/>
            <w:shd w:val="clear" w:color="auto" w:fill="auto"/>
          </w:tcPr>
          <w:p w:rsidR="00F83493" w:rsidRPr="00F614C5" w:rsidRDefault="00F83493" w:rsidP="00F614C5">
            <w:pPr>
              <w:pStyle w:val="Tabletext"/>
            </w:pPr>
            <w:r w:rsidRPr="00F614C5">
              <w:t>3.  Schedule 3, Part 1</w:t>
            </w:r>
          </w:p>
        </w:tc>
        <w:tc>
          <w:tcPr>
            <w:tcW w:w="3828" w:type="dxa"/>
            <w:shd w:val="clear" w:color="auto" w:fill="auto"/>
          </w:tcPr>
          <w:p w:rsidR="00F83493" w:rsidRPr="00F614C5" w:rsidRDefault="00F83493" w:rsidP="00F614C5">
            <w:pPr>
              <w:pStyle w:val="Tabletext"/>
            </w:pPr>
            <w:r w:rsidRPr="00F614C5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F83493" w:rsidRPr="00F614C5" w:rsidRDefault="00F83493" w:rsidP="00F036B2">
            <w:pPr>
              <w:pStyle w:val="Tabletext"/>
            </w:pPr>
            <w:r>
              <w:t>27 November 2020</w:t>
            </w:r>
          </w:p>
        </w:tc>
      </w:tr>
      <w:tr w:rsidR="00734B94" w:rsidRPr="00F614C5" w:rsidTr="006B114B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734B94" w:rsidRPr="00F614C5" w:rsidRDefault="00F45431" w:rsidP="00F614C5">
            <w:pPr>
              <w:pStyle w:val="Tabletext"/>
            </w:pPr>
            <w:r w:rsidRPr="00F614C5">
              <w:t>4</w:t>
            </w:r>
            <w:r w:rsidR="00734B94" w:rsidRPr="00F614C5">
              <w:t>.  Schedule</w:t>
            </w:r>
            <w:r w:rsidR="00F614C5" w:rsidRPr="00F614C5">
              <w:t> </w:t>
            </w:r>
            <w:r w:rsidR="001871CA" w:rsidRPr="00F614C5">
              <w:t>3</w:t>
            </w:r>
            <w:r w:rsidR="00734B94" w:rsidRPr="00F614C5">
              <w:t>, Part</w:t>
            </w:r>
            <w:r w:rsidR="00F614C5" w:rsidRPr="00F614C5">
              <w:t> </w:t>
            </w:r>
            <w:r w:rsidR="00734B94" w:rsidRPr="00F614C5">
              <w:t>2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734B94" w:rsidRPr="00F614C5" w:rsidRDefault="00734B94" w:rsidP="00F614C5">
            <w:pPr>
              <w:pStyle w:val="Tabletext"/>
              <w:rPr>
                <w:color w:val="1F497D"/>
              </w:rPr>
            </w:pPr>
            <w:r w:rsidRPr="00F614C5">
              <w:t>Immediately after the commencement of Schedule</w:t>
            </w:r>
            <w:r w:rsidR="00F614C5" w:rsidRPr="00F614C5">
              <w:t> </w:t>
            </w:r>
            <w:r w:rsidRPr="00F614C5">
              <w:t xml:space="preserve">7 to the </w:t>
            </w:r>
            <w:r w:rsidRPr="00F614C5">
              <w:rPr>
                <w:i/>
              </w:rPr>
              <w:t>Social Services Legislation Amendment (Welfare Reform) Act 2018</w:t>
            </w:r>
            <w:r w:rsidRPr="00F614C5">
              <w:t>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734B94" w:rsidRPr="00F614C5" w:rsidRDefault="00734B94" w:rsidP="00F614C5">
            <w:pPr>
              <w:pStyle w:val="Tabletext"/>
            </w:pPr>
            <w:r w:rsidRPr="00F614C5">
              <w:t>1</w:t>
            </w:r>
            <w:r w:rsidR="00F614C5" w:rsidRPr="00F614C5">
              <w:t> </w:t>
            </w:r>
            <w:r w:rsidRPr="00F614C5">
              <w:t>January 2022</w:t>
            </w:r>
          </w:p>
        </w:tc>
      </w:tr>
      <w:tr w:rsidR="00F83493" w:rsidRPr="00F614C5" w:rsidTr="006B114B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83493" w:rsidRPr="00F614C5" w:rsidRDefault="00F83493" w:rsidP="00F614C5">
            <w:pPr>
              <w:pStyle w:val="Tabletext"/>
            </w:pPr>
            <w:r w:rsidRPr="00F614C5">
              <w:t>5.  Schedule 3, Part 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83493" w:rsidRPr="00F614C5" w:rsidRDefault="00F83493" w:rsidP="00F614C5">
            <w:pPr>
              <w:pStyle w:val="Tabletext"/>
            </w:pPr>
            <w:r w:rsidRPr="00F614C5">
              <w:t>The later of:</w:t>
            </w:r>
          </w:p>
          <w:p w:rsidR="00F83493" w:rsidRPr="00F614C5" w:rsidRDefault="00F83493" w:rsidP="00F614C5">
            <w:pPr>
              <w:pStyle w:val="Tablea"/>
            </w:pPr>
            <w:r w:rsidRPr="00F614C5">
              <w:t xml:space="preserve">(a) immediately after the commencement of Part 2 of Schedule 5 to the </w:t>
            </w:r>
            <w:r w:rsidRPr="00F614C5">
              <w:rPr>
                <w:i/>
              </w:rPr>
              <w:t>Social Services Legislation Amendment (Welfare Reform) Act 2018</w:t>
            </w:r>
            <w:r w:rsidRPr="00F614C5">
              <w:t>; and</w:t>
            </w:r>
          </w:p>
          <w:p w:rsidR="00F83493" w:rsidRPr="00F614C5" w:rsidRDefault="00F83493" w:rsidP="00F614C5">
            <w:pPr>
              <w:pStyle w:val="Tablea"/>
            </w:pPr>
            <w:r w:rsidRPr="00F614C5">
              <w:t>(b) immediately after the commencement of the provisions covered by table item 3.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83493" w:rsidRDefault="00F83493" w:rsidP="00F036B2">
            <w:pPr>
              <w:pStyle w:val="Tabletext"/>
            </w:pPr>
            <w:r>
              <w:t>27 November 2020</w:t>
            </w:r>
          </w:p>
          <w:p w:rsidR="00F83493" w:rsidRPr="00F614C5" w:rsidRDefault="00F83493" w:rsidP="00F036B2">
            <w:pPr>
              <w:pStyle w:val="Tabletext"/>
            </w:pPr>
            <w:r>
              <w:t>(paragraph (b) applies)</w:t>
            </w:r>
          </w:p>
        </w:tc>
      </w:tr>
    </w:tbl>
    <w:p w:rsidR="0048364F" w:rsidRPr="00F614C5" w:rsidRDefault="00201D27" w:rsidP="00F614C5">
      <w:pPr>
        <w:pStyle w:val="notetext"/>
      </w:pPr>
      <w:r w:rsidRPr="00F614C5">
        <w:t>Note:</w:t>
      </w:r>
      <w:r w:rsidRPr="00F614C5">
        <w:tab/>
        <w:t>This table relates only to the provisions of this Act as originally enacted. It will not be amended to deal with any later amendments of this Act.</w:t>
      </w:r>
    </w:p>
    <w:p w:rsidR="009233D4" w:rsidRPr="00F614C5" w:rsidRDefault="0048364F" w:rsidP="00F614C5">
      <w:pPr>
        <w:pStyle w:val="subsection"/>
      </w:pPr>
      <w:r w:rsidRPr="00F614C5">
        <w:tab/>
        <w:t>(2)</w:t>
      </w:r>
      <w:r w:rsidRPr="00F614C5">
        <w:tab/>
      </w:r>
      <w:r w:rsidR="00201D27" w:rsidRPr="00F614C5">
        <w:t xml:space="preserve">Any information in </w:t>
      </w:r>
      <w:r w:rsidR="00877D48" w:rsidRPr="00F614C5">
        <w:t>c</w:t>
      </w:r>
      <w:r w:rsidR="00201D27" w:rsidRPr="00F614C5">
        <w:t>olumn 3 of the table is not part of this Act. Information may be inserted in this column, or information in it may be edited, in any published version of this Act.</w:t>
      </w:r>
    </w:p>
    <w:p w:rsidR="0048364F" w:rsidRPr="00F614C5" w:rsidRDefault="0048364F" w:rsidP="00F614C5">
      <w:pPr>
        <w:pStyle w:val="ActHead5"/>
      </w:pPr>
      <w:bookmarkStart w:id="4" w:name="_Toc57649025"/>
      <w:r w:rsidRPr="00F11DA8">
        <w:rPr>
          <w:rStyle w:val="CharSectno"/>
        </w:rPr>
        <w:t>3</w:t>
      </w:r>
      <w:r w:rsidRPr="00F614C5">
        <w:t xml:space="preserve">  Schedules</w:t>
      </w:r>
      <w:bookmarkEnd w:id="4"/>
    </w:p>
    <w:p w:rsidR="0048364F" w:rsidRPr="00F614C5" w:rsidRDefault="0048364F" w:rsidP="00F614C5">
      <w:pPr>
        <w:pStyle w:val="subsection"/>
      </w:pPr>
      <w:r w:rsidRPr="00F614C5">
        <w:tab/>
      </w:r>
      <w:r w:rsidRPr="00F614C5">
        <w:tab/>
      </w:r>
      <w:r w:rsidR="00202618" w:rsidRPr="00F614C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F45431" w:rsidRPr="00F614C5" w:rsidRDefault="00F45431" w:rsidP="00F614C5">
      <w:pPr>
        <w:pStyle w:val="ActHead6"/>
        <w:pageBreakBefore/>
      </w:pPr>
      <w:bookmarkStart w:id="5" w:name="opcAmSched"/>
      <w:bookmarkStart w:id="6" w:name="_Toc57649026"/>
      <w:r w:rsidRPr="00F11DA8">
        <w:rPr>
          <w:rStyle w:val="CharAmSchNo"/>
        </w:rPr>
        <w:t>Schedule</w:t>
      </w:r>
      <w:r w:rsidR="00F614C5" w:rsidRPr="00F11DA8">
        <w:rPr>
          <w:rStyle w:val="CharAmSchNo"/>
        </w:rPr>
        <w:t> </w:t>
      </w:r>
      <w:r w:rsidR="001871CA" w:rsidRPr="00F11DA8">
        <w:rPr>
          <w:rStyle w:val="CharAmSchNo"/>
        </w:rPr>
        <w:t>1</w:t>
      </w:r>
      <w:r w:rsidRPr="00F614C5">
        <w:t>—</w:t>
      </w:r>
      <w:r w:rsidRPr="00F11DA8">
        <w:rPr>
          <w:rStyle w:val="CharAmSchText"/>
        </w:rPr>
        <w:t>Amendments relating to social security</w:t>
      </w:r>
      <w:bookmarkEnd w:id="6"/>
    </w:p>
    <w:bookmarkEnd w:id="5"/>
    <w:p w:rsidR="00F45431" w:rsidRPr="00F11DA8" w:rsidRDefault="00F45431" w:rsidP="00F614C5">
      <w:pPr>
        <w:pStyle w:val="Header"/>
      </w:pPr>
      <w:r w:rsidRPr="00F11DA8">
        <w:rPr>
          <w:rStyle w:val="CharAmPartNo"/>
        </w:rPr>
        <w:t xml:space="preserve"> </w:t>
      </w:r>
      <w:r w:rsidRPr="00F11DA8">
        <w:rPr>
          <w:rStyle w:val="CharAmPartText"/>
        </w:rPr>
        <w:t xml:space="preserve"> </w:t>
      </w:r>
    </w:p>
    <w:p w:rsidR="00F45431" w:rsidRPr="00F614C5" w:rsidRDefault="00F45431" w:rsidP="00F614C5">
      <w:pPr>
        <w:pStyle w:val="ActHead9"/>
        <w:rPr>
          <w:i w:val="0"/>
        </w:rPr>
      </w:pPr>
      <w:bookmarkStart w:id="7" w:name="_Toc57649027"/>
      <w:r w:rsidRPr="00F614C5">
        <w:t>Social Security (Administration) Act 1999</w:t>
      </w:r>
      <w:bookmarkEnd w:id="7"/>
    </w:p>
    <w:p w:rsidR="00F45431" w:rsidRPr="00F614C5" w:rsidRDefault="00637DD2" w:rsidP="00F614C5">
      <w:pPr>
        <w:pStyle w:val="ItemHead"/>
      </w:pPr>
      <w:r w:rsidRPr="00F614C5">
        <w:t>1</w:t>
      </w:r>
      <w:r w:rsidR="00F45431" w:rsidRPr="00F614C5">
        <w:t xml:space="preserve">  After subparagraph</w:t>
      </w:r>
      <w:r w:rsidR="00F614C5" w:rsidRPr="00F614C5">
        <w:t> </w:t>
      </w:r>
      <w:r w:rsidR="00F45431" w:rsidRPr="00F614C5">
        <w:t>213(1)(d)(i)</w:t>
      </w:r>
    </w:p>
    <w:p w:rsidR="00F45431" w:rsidRPr="00F614C5" w:rsidRDefault="00F45431" w:rsidP="00F614C5">
      <w:pPr>
        <w:pStyle w:val="Item"/>
      </w:pPr>
      <w:r w:rsidRPr="00F614C5">
        <w:t>Insert:</w:t>
      </w:r>
    </w:p>
    <w:p w:rsidR="00F45431" w:rsidRPr="00F614C5" w:rsidRDefault="00F45431" w:rsidP="00F614C5">
      <w:pPr>
        <w:pStyle w:val="paragraphsub"/>
      </w:pPr>
      <w:r w:rsidRPr="00F614C5">
        <w:tab/>
        <w:t>(ia)</w:t>
      </w:r>
      <w:r w:rsidRPr="00F614C5">
        <w:tab/>
        <w:t>deceives, or might deceive, the Human Services Department; or</w:t>
      </w:r>
    </w:p>
    <w:p w:rsidR="00F45431" w:rsidRPr="00F614C5" w:rsidRDefault="00637DD2" w:rsidP="00F614C5">
      <w:pPr>
        <w:pStyle w:val="ItemHead"/>
      </w:pPr>
      <w:r w:rsidRPr="00F614C5">
        <w:t>2</w:t>
      </w:r>
      <w:r w:rsidR="00F45431" w:rsidRPr="00F614C5">
        <w:t xml:space="preserve">  Paragraphs 214(1)(a) and (2)(a)</w:t>
      </w:r>
    </w:p>
    <w:p w:rsidR="00F45431" w:rsidRPr="00F614C5" w:rsidRDefault="00F45431" w:rsidP="00F614C5">
      <w:pPr>
        <w:pStyle w:val="Item"/>
      </w:pPr>
      <w:r w:rsidRPr="00F614C5">
        <w:t>After “officer”, insert “or the Human Services Department”.</w:t>
      </w:r>
    </w:p>
    <w:p w:rsidR="00734B94" w:rsidRPr="00F614C5" w:rsidRDefault="00734B94" w:rsidP="00F614C5">
      <w:pPr>
        <w:pStyle w:val="ActHead6"/>
        <w:pageBreakBefore/>
      </w:pPr>
      <w:bookmarkStart w:id="8" w:name="_Toc57649028"/>
      <w:r w:rsidRPr="00F11DA8">
        <w:rPr>
          <w:rStyle w:val="CharAmSchNo"/>
        </w:rPr>
        <w:t>Schedule</w:t>
      </w:r>
      <w:r w:rsidR="00F614C5" w:rsidRPr="00F11DA8">
        <w:rPr>
          <w:rStyle w:val="CharAmSchNo"/>
        </w:rPr>
        <w:t> </w:t>
      </w:r>
      <w:r w:rsidR="001871CA" w:rsidRPr="00F11DA8">
        <w:rPr>
          <w:rStyle w:val="CharAmSchNo"/>
        </w:rPr>
        <w:t>2</w:t>
      </w:r>
      <w:r w:rsidRPr="00F614C5">
        <w:t>—</w:t>
      </w:r>
      <w:r w:rsidRPr="00F11DA8">
        <w:rPr>
          <w:rStyle w:val="CharAmSchText"/>
        </w:rPr>
        <w:t>Disclosure for the purposes of Royal Commissions</w:t>
      </w:r>
      <w:bookmarkEnd w:id="8"/>
    </w:p>
    <w:p w:rsidR="00734B94" w:rsidRPr="00F11DA8" w:rsidRDefault="00734B94" w:rsidP="00F614C5">
      <w:pPr>
        <w:pStyle w:val="Header"/>
      </w:pPr>
      <w:r w:rsidRPr="00F11DA8">
        <w:rPr>
          <w:rStyle w:val="CharAmPartNo"/>
        </w:rPr>
        <w:t xml:space="preserve"> </w:t>
      </w:r>
      <w:r w:rsidRPr="00F11DA8">
        <w:rPr>
          <w:rStyle w:val="CharAmPartText"/>
        </w:rPr>
        <w:t xml:space="preserve"> </w:t>
      </w:r>
    </w:p>
    <w:p w:rsidR="00734B94" w:rsidRPr="00F614C5" w:rsidRDefault="00734B94" w:rsidP="00F614C5">
      <w:pPr>
        <w:pStyle w:val="ActHead9"/>
        <w:rPr>
          <w:i w:val="0"/>
        </w:rPr>
      </w:pPr>
      <w:bookmarkStart w:id="9" w:name="_Toc57649029"/>
      <w:r w:rsidRPr="00F614C5">
        <w:t>A New Tax System (Family Assistance) (Administration) Act 1999</w:t>
      </w:r>
      <w:bookmarkEnd w:id="9"/>
    </w:p>
    <w:p w:rsidR="00734B94" w:rsidRPr="00F614C5" w:rsidRDefault="00637DD2" w:rsidP="00F614C5">
      <w:pPr>
        <w:pStyle w:val="ItemHead"/>
      </w:pPr>
      <w:r w:rsidRPr="00F614C5">
        <w:t>1</w:t>
      </w:r>
      <w:r w:rsidR="00734B94" w:rsidRPr="00F614C5">
        <w:t xml:space="preserve">  Section</w:t>
      </w:r>
      <w:r w:rsidR="00F614C5" w:rsidRPr="00F614C5">
        <w:t> </w:t>
      </w:r>
      <w:r w:rsidR="00734B94" w:rsidRPr="00F614C5">
        <w:t>167</w:t>
      </w:r>
    </w:p>
    <w:p w:rsidR="00734B94" w:rsidRPr="00F614C5" w:rsidRDefault="00734B94" w:rsidP="00F614C5">
      <w:pPr>
        <w:pStyle w:val="Item"/>
      </w:pPr>
      <w:r w:rsidRPr="00F614C5">
        <w:t xml:space="preserve">After “except for the purposes of the family assistance law”, insert “or the </w:t>
      </w:r>
      <w:r w:rsidRPr="00F614C5">
        <w:rPr>
          <w:i/>
        </w:rPr>
        <w:t>Royal Commissions Act 1902</w:t>
      </w:r>
      <w:r w:rsidRPr="00F614C5">
        <w:t>”.</w:t>
      </w:r>
    </w:p>
    <w:p w:rsidR="00734B94" w:rsidRPr="00F614C5" w:rsidRDefault="00637DD2" w:rsidP="00F614C5">
      <w:pPr>
        <w:pStyle w:val="ItemHead"/>
      </w:pPr>
      <w:r w:rsidRPr="00F614C5">
        <w:t>2</w:t>
      </w:r>
      <w:r w:rsidR="00734B94" w:rsidRPr="00F614C5">
        <w:t xml:space="preserve">  At the end of section</w:t>
      </w:r>
      <w:r w:rsidR="00F614C5" w:rsidRPr="00F614C5">
        <w:t> </w:t>
      </w:r>
      <w:r w:rsidR="00734B94" w:rsidRPr="00F614C5">
        <w:t>168</w:t>
      </w:r>
    </w:p>
    <w:p w:rsidR="00734B94" w:rsidRPr="00F614C5" w:rsidRDefault="00734B94" w:rsidP="00F614C5">
      <w:pPr>
        <w:pStyle w:val="Item"/>
      </w:pPr>
      <w:r w:rsidRPr="00F614C5">
        <w:t>Add:</w:t>
      </w:r>
    </w:p>
    <w:p w:rsidR="00734B94" w:rsidRPr="00F614C5" w:rsidRDefault="00734B94" w:rsidP="00F614C5">
      <w:pPr>
        <w:pStyle w:val="subsection"/>
      </w:pPr>
      <w:r w:rsidRPr="00F614C5">
        <w:tab/>
        <w:t>(5)</w:t>
      </w:r>
      <w:r w:rsidRPr="00F614C5">
        <w:tab/>
        <w:t>If:</w:t>
      </w:r>
    </w:p>
    <w:p w:rsidR="00734B94" w:rsidRPr="00F614C5" w:rsidRDefault="00734B94" w:rsidP="00F614C5">
      <w:pPr>
        <w:pStyle w:val="paragraph"/>
      </w:pPr>
      <w:r w:rsidRPr="00F614C5">
        <w:tab/>
        <w:t>(a)</w:t>
      </w:r>
      <w:r w:rsidRPr="00F614C5">
        <w:tab/>
        <w:t xml:space="preserve">the Secretary or an officer is served with a summons or notice, or is otherwise subject to a requirement, under the </w:t>
      </w:r>
      <w:r w:rsidRPr="00F614C5">
        <w:rPr>
          <w:i/>
        </w:rPr>
        <w:t>Royal Commissions Act 1902</w:t>
      </w:r>
      <w:r w:rsidRPr="00F614C5">
        <w:t>; and</w:t>
      </w:r>
    </w:p>
    <w:p w:rsidR="00734B94" w:rsidRPr="00F614C5" w:rsidRDefault="00734B94" w:rsidP="00F614C5">
      <w:pPr>
        <w:pStyle w:val="paragraph"/>
      </w:pPr>
      <w:r w:rsidRPr="00F614C5">
        <w:tab/>
        <w:t>(b)</w:t>
      </w:r>
      <w:r w:rsidRPr="00F614C5">
        <w:tab/>
        <w:t>in order to comply with the summons, notice or requirement, the Secretary or officer would be required to disclose information that is protected information;</w:t>
      </w:r>
    </w:p>
    <w:p w:rsidR="00734B94" w:rsidRPr="00F614C5" w:rsidRDefault="00734B94" w:rsidP="00F614C5">
      <w:pPr>
        <w:pStyle w:val="subsection2"/>
      </w:pPr>
      <w:r w:rsidRPr="00F614C5">
        <w:t>then, despite sections</w:t>
      </w:r>
      <w:r w:rsidR="00F614C5" w:rsidRPr="00F614C5">
        <w:t> </w:t>
      </w:r>
      <w:r w:rsidRPr="00F614C5">
        <w:t xml:space="preserve">164 and 167 of this Act, the Secretary or officer must, subject to the </w:t>
      </w:r>
      <w:r w:rsidRPr="00F614C5">
        <w:rPr>
          <w:i/>
        </w:rPr>
        <w:t>Royal Commissions Act 1902</w:t>
      </w:r>
      <w:r w:rsidRPr="00F614C5">
        <w:t xml:space="preserve">, disclose that information. The information is taken to have been disclosed for the purposes of the </w:t>
      </w:r>
      <w:r w:rsidRPr="00F614C5">
        <w:rPr>
          <w:i/>
        </w:rPr>
        <w:t>Royal Commissions Act 1902</w:t>
      </w:r>
      <w:r w:rsidRPr="00F614C5">
        <w:t xml:space="preserve"> and of the Royal Commission concerned.</w:t>
      </w:r>
    </w:p>
    <w:p w:rsidR="00734B94" w:rsidRPr="00F614C5" w:rsidRDefault="00734B94" w:rsidP="00F614C5">
      <w:pPr>
        <w:pStyle w:val="ActHead9"/>
        <w:rPr>
          <w:i w:val="0"/>
        </w:rPr>
      </w:pPr>
      <w:bookmarkStart w:id="10" w:name="_Toc57649030"/>
      <w:r w:rsidRPr="00F614C5">
        <w:t>Business Services Wage Assessment Tool Payment Scheme Act 2015</w:t>
      </w:r>
      <w:bookmarkEnd w:id="10"/>
    </w:p>
    <w:p w:rsidR="00734B94" w:rsidRPr="00F614C5" w:rsidRDefault="00637DD2" w:rsidP="00F614C5">
      <w:pPr>
        <w:pStyle w:val="ItemHead"/>
      </w:pPr>
      <w:r w:rsidRPr="00F614C5">
        <w:t>3</w:t>
      </w:r>
      <w:r w:rsidR="00734B94" w:rsidRPr="00F614C5">
        <w:t xml:space="preserve">  Section</w:t>
      </w:r>
      <w:r w:rsidR="00F614C5" w:rsidRPr="00F614C5">
        <w:t> </w:t>
      </w:r>
      <w:r w:rsidR="00734B94" w:rsidRPr="00F614C5">
        <w:t>80</w:t>
      </w:r>
    </w:p>
    <w:p w:rsidR="00734B94" w:rsidRPr="00F614C5" w:rsidRDefault="00734B94" w:rsidP="00F614C5">
      <w:pPr>
        <w:pStyle w:val="Item"/>
      </w:pPr>
      <w:r w:rsidRPr="00F614C5">
        <w:t xml:space="preserve">After “except for the purposes of this Act”, insert “or the </w:t>
      </w:r>
      <w:r w:rsidRPr="00F614C5">
        <w:rPr>
          <w:i/>
        </w:rPr>
        <w:t>Royal Commissions Act 1902</w:t>
      </w:r>
      <w:r w:rsidRPr="00F614C5">
        <w:t>”.</w:t>
      </w:r>
    </w:p>
    <w:p w:rsidR="00734B94" w:rsidRPr="00F614C5" w:rsidRDefault="00637DD2" w:rsidP="00F614C5">
      <w:pPr>
        <w:pStyle w:val="ItemHead"/>
      </w:pPr>
      <w:r w:rsidRPr="00F614C5">
        <w:t>4</w:t>
      </w:r>
      <w:r w:rsidR="00734B94" w:rsidRPr="00F614C5">
        <w:t xml:space="preserve">  At the end of section</w:t>
      </w:r>
      <w:r w:rsidR="00F614C5" w:rsidRPr="00F614C5">
        <w:t> </w:t>
      </w:r>
      <w:r w:rsidR="00734B94" w:rsidRPr="00F614C5">
        <w:t>81</w:t>
      </w:r>
    </w:p>
    <w:p w:rsidR="00734B94" w:rsidRPr="00F614C5" w:rsidRDefault="00734B94" w:rsidP="00F614C5">
      <w:pPr>
        <w:pStyle w:val="Item"/>
      </w:pPr>
      <w:r w:rsidRPr="00F614C5">
        <w:t>Add:</w:t>
      </w:r>
    </w:p>
    <w:p w:rsidR="00734B94" w:rsidRPr="00F614C5" w:rsidRDefault="00734B94" w:rsidP="00F614C5">
      <w:pPr>
        <w:pStyle w:val="subsection"/>
      </w:pPr>
      <w:r w:rsidRPr="00F614C5">
        <w:tab/>
        <w:t>(4)</w:t>
      </w:r>
      <w:r w:rsidRPr="00F614C5">
        <w:tab/>
        <w:t>If:</w:t>
      </w:r>
    </w:p>
    <w:p w:rsidR="00734B94" w:rsidRPr="00F614C5" w:rsidRDefault="00734B94" w:rsidP="00F614C5">
      <w:pPr>
        <w:pStyle w:val="paragraph"/>
      </w:pPr>
      <w:r w:rsidRPr="00F614C5">
        <w:tab/>
        <w:t>(a)</w:t>
      </w:r>
      <w:r w:rsidRPr="00F614C5">
        <w:tab/>
        <w:t xml:space="preserve">the Secretary or an officer is served with a summons or notice, or is otherwise subject to a requirement, under the </w:t>
      </w:r>
      <w:r w:rsidRPr="00F614C5">
        <w:rPr>
          <w:i/>
        </w:rPr>
        <w:t>Royal Commissions Act 1902</w:t>
      </w:r>
      <w:r w:rsidRPr="00F614C5">
        <w:t>; and</w:t>
      </w:r>
    </w:p>
    <w:p w:rsidR="00734B94" w:rsidRPr="00F614C5" w:rsidRDefault="00734B94" w:rsidP="00F614C5">
      <w:pPr>
        <w:pStyle w:val="paragraph"/>
      </w:pPr>
      <w:r w:rsidRPr="00F614C5">
        <w:tab/>
        <w:t>(b)</w:t>
      </w:r>
      <w:r w:rsidRPr="00F614C5">
        <w:tab/>
        <w:t>in order to comply with the summons, notice or requirement, the Secretary</w:t>
      </w:r>
      <w:r w:rsidRPr="00F614C5">
        <w:rPr>
          <w:i/>
        </w:rPr>
        <w:t xml:space="preserve"> </w:t>
      </w:r>
      <w:r w:rsidRPr="00F614C5">
        <w:t>or officer would be required to disclose information that is protected information;</w:t>
      </w:r>
    </w:p>
    <w:p w:rsidR="00734B94" w:rsidRPr="00F614C5" w:rsidRDefault="00734B94" w:rsidP="00F614C5">
      <w:pPr>
        <w:pStyle w:val="subsection2"/>
      </w:pPr>
      <w:r w:rsidRPr="00F614C5">
        <w:t>then, despite sections</w:t>
      </w:r>
      <w:r w:rsidR="00F614C5" w:rsidRPr="00F614C5">
        <w:t> </w:t>
      </w:r>
      <w:r w:rsidRPr="00F614C5">
        <w:t xml:space="preserve">77 and 80 of this Act, the Secretary or officer must, subject to the </w:t>
      </w:r>
      <w:r w:rsidRPr="00F614C5">
        <w:rPr>
          <w:i/>
        </w:rPr>
        <w:t>Royal Commissions Act 1902</w:t>
      </w:r>
      <w:r w:rsidRPr="00F614C5">
        <w:t xml:space="preserve">, disclose that information. The information is taken to have been disclosed for the purposes of the </w:t>
      </w:r>
      <w:r w:rsidRPr="00F614C5">
        <w:rPr>
          <w:i/>
        </w:rPr>
        <w:t>Royal Commissions Act 1902</w:t>
      </w:r>
      <w:r w:rsidRPr="00F614C5">
        <w:t xml:space="preserve"> and of the Royal Commission concerned.</w:t>
      </w:r>
    </w:p>
    <w:p w:rsidR="00734B94" w:rsidRPr="00F614C5" w:rsidRDefault="00734B94" w:rsidP="00F614C5">
      <w:pPr>
        <w:pStyle w:val="ActHead9"/>
        <w:rPr>
          <w:i w:val="0"/>
        </w:rPr>
      </w:pPr>
      <w:bookmarkStart w:id="11" w:name="_Toc57649031"/>
      <w:r w:rsidRPr="00F614C5">
        <w:t>Disability Services Act 1986</w:t>
      </w:r>
      <w:bookmarkEnd w:id="11"/>
    </w:p>
    <w:p w:rsidR="00734B94" w:rsidRPr="00F614C5" w:rsidRDefault="00637DD2" w:rsidP="00F614C5">
      <w:pPr>
        <w:pStyle w:val="ItemHead"/>
      </w:pPr>
      <w:r w:rsidRPr="00F614C5">
        <w:t>5</w:t>
      </w:r>
      <w:r w:rsidR="00734B94" w:rsidRPr="00F614C5">
        <w:t xml:space="preserve">  Subsection</w:t>
      </w:r>
      <w:r w:rsidR="00F614C5" w:rsidRPr="00F614C5">
        <w:t> </w:t>
      </w:r>
      <w:r w:rsidR="00734B94" w:rsidRPr="00F614C5">
        <w:t>28(4)</w:t>
      </w:r>
    </w:p>
    <w:p w:rsidR="00734B94" w:rsidRPr="00F614C5" w:rsidRDefault="00734B94" w:rsidP="00F614C5">
      <w:pPr>
        <w:pStyle w:val="Item"/>
      </w:pPr>
      <w:r w:rsidRPr="00F614C5">
        <w:t xml:space="preserve">After “of this Part”, insert “, the </w:t>
      </w:r>
      <w:r w:rsidRPr="00F614C5">
        <w:rPr>
          <w:i/>
        </w:rPr>
        <w:t>Royal Commissions Act 1902</w:t>
      </w:r>
      <w:r w:rsidRPr="00F614C5">
        <w:t>”.</w:t>
      </w:r>
    </w:p>
    <w:p w:rsidR="00734B94" w:rsidRPr="00F614C5" w:rsidRDefault="00637DD2" w:rsidP="00F614C5">
      <w:pPr>
        <w:pStyle w:val="ItemHead"/>
      </w:pPr>
      <w:r w:rsidRPr="00F614C5">
        <w:t>6</w:t>
      </w:r>
      <w:r w:rsidR="00734B94" w:rsidRPr="00F614C5">
        <w:t xml:space="preserve">  After subsection</w:t>
      </w:r>
      <w:r w:rsidR="00F614C5" w:rsidRPr="00F614C5">
        <w:t> </w:t>
      </w:r>
      <w:r w:rsidR="00734B94" w:rsidRPr="00F614C5">
        <w:t>28(7)</w:t>
      </w:r>
    </w:p>
    <w:p w:rsidR="00734B94" w:rsidRPr="00F614C5" w:rsidRDefault="00734B94" w:rsidP="00F614C5">
      <w:pPr>
        <w:pStyle w:val="Item"/>
      </w:pPr>
      <w:r w:rsidRPr="00F614C5">
        <w:t>Insert:</w:t>
      </w:r>
    </w:p>
    <w:p w:rsidR="00734B94" w:rsidRPr="00F614C5" w:rsidRDefault="00734B94" w:rsidP="00F614C5">
      <w:pPr>
        <w:pStyle w:val="subsection"/>
      </w:pPr>
      <w:r w:rsidRPr="00F614C5">
        <w:tab/>
        <w:t>(7A)</w:t>
      </w:r>
      <w:r w:rsidRPr="00F614C5">
        <w:tab/>
        <w:t>If:</w:t>
      </w:r>
    </w:p>
    <w:p w:rsidR="00734B94" w:rsidRPr="00F614C5" w:rsidRDefault="00734B94" w:rsidP="00F614C5">
      <w:pPr>
        <w:pStyle w:val="paragraph"/>
      </w:pPr>
      <w:r w:rsidRPr="00F614C5">
        <w:tab/>
        <w:t>(a)</w:t>
      </w:r>
      <w:r w:rsidRPr="00F614C5">
        <w:tab/>
        <w:t xml:space="preserve">the Secretary or an officer is served with a summons or notice, or is otherwise subject to a requirement, under the </w:t>
      </w:r>
      <w:r w:rsidRPr="00F614C5">
        <w:rPr>
          <w:i/>
        </w:rPr>
        <w:t>Royal Commissions Act 1902</w:t>
      </w:r>
      <w:r w:rsidRPr="00F614C5">
        <w:t>; and</w:t>
      </w:r>
    </w:p>
    <w:p w:rsidR="00734B94" w:rsidRPr="00F614C5" w:rsidRDefault="00734B94" w:rsidP="00F614C5">
      <w:pPr>
        <w:pStyle w:val="paragraph"/>
      </w:pPr>
      <w:r w:rsidRPr="00F614C5">
        <w:tab/>
        <w:t>(b)</w:t>
      </w:r>
      <w:r w:rsidRPr="00F614C5">
        <w:tab/>
        <w:t>in order to comply with the summons, notice or requirement, the Secretary</w:t>
      </w:r>
      <w:r w:rsidRPr="00F614C5">
        <w:rPr>
          <w:i/>
        </w:rPr>
        <w:t xml:space="preserve"> </w:t>
      </w:r>
      <w:r w:rsidRPr="00F614C5">
        <w:t xml:space="preserve">or officer would be required to disclose information that is information mentioned in </w:t>
      </w:r>
      <w:r w:rsidR="00F614C5" w:rsidRPr="00F614C5">
        <w:t>subsection (</w:t>
      </w:r>
      <w:r w:rsidRPr="00F614C5">
        <w:t>2);</w:t>
      </w:r>
    </w:p>
    <w:p w:rsidR="00734B94" w:rsidRPr="00F614C5" w:rsidRDefault="00734B94" w:rsidP="00F614C5">
      <w:pPr>
        <w:pStyle w:val="subsection2"/>
      </w:pPr>
      <w:r w:rsidRPr="00F614C5">
        <w:t xml:space="preserve">then, despite </w:t>
      </w:r>
      <w:r w:rsidR="00F614C5" w:rsidRPr="00F614C5">
        <w:t>subsection (</w:t>
      </w:r>
      <w:r w:rsidRPr="00F614C5">
        <w:t xml:space="preserve">2) of this provision, the Secretary or officer must, subject to the </w:t>
      </w:r>
      <w:r w:rsidRPr="00F614C5">
        <w:rPr>
          <w:i/>
        </w:rPr>
        <w:t>Royal Commissions Act 1902</w:t>
      </w:r>
      <w:r w:rsidRPr="00F614C5">
        <w:t xml:space="preserve">, disclose that information. The information is taken to have been disclosed for the purposes of the </w:t>
      </w:r>
      <w:r w:rsidRPr="00F614C5">
        <w:rPr>
          <w:i/>
        </w:rPr>
        <w:t>Royal Commissions Act 1902</w:t>
      </w:r>
      <w:r w:rsidRPr="00F614C5">
        <w:t xml:space="preserve"> and of the Royal Commission concerned.</w:t>
      </w:r>
    </w:p>
    <w:p w:rsidR="00734B94" w:rsidRPr="00F614C5" w:rsidRDefault="00734B94" w:rsidP="00F614C5">
      <w:pPr>
        <w:pStyle w:val="ActHead9"/>
        <w:rPr>
          <w:i w:val="0"/>
        </w:rPr>
      </w:pPr>
      <w:bookmarkStart w:id="12" w:name="_Toc57649032"/>
      <w:r w:rsidRPr="00F614C5">
        <w:t>Social Security (Administration) Act 1999</w:t>
      </w:r>
      <w:bookmarkEnd w:id="12"/>
    </w:p>
    <w:p w:rsidR="00734B94" w:rsidRPr="00F614C5" w:rsidRDefault="00637DD2" w:rsidP="00F614C5">
      <w:pPr>
        <w:pStyle w:val="ItemHead"/>
      </w:pPr>
      <w:r w:rsidRPr="00F614C5">
        <w:t>7</w:t>
      </w:r>
      <w:r w:rsidR="00734B94" w:rsidRPr="00F614C5">
        <w:t xml:space="preserve">  Section</w:t>
      </w:r>
      <w:r w:rsidR="00F614C5" w:rsidRPr="00F614C5">
        <w:t> </w:t>
      </w:r>
      <w:r w:rsidR="00734B94" w:rsidRPr="00F614C5">
        <w:t>207</w:t>
      </w:r>
    </w:p>
    <w:p w:rsidR="00734B94" w:rsidRPr="00F614C5" w:rsidRDefault="00734B94" w:rsidP="00F614C5">
      <w:pPr>
        <w:pStyle w:val="Item"/>
      </w:pPr>
      <w:r w:rsidRPr="00F614C5">
        <w:t xml:space="preserve">After “except for the purposes of the social security law”, insert “or the </w:t>
      </w:r>
      <w:r w:rsidRPr="00F614C5">
        <w:rPr>
          <w:i/>
        </w:rPr>
        <w:t>Royal Commissions Act 1902</w:t>
      </w:r>
      <w:r w:rsidRPr="00F614C5">
        <w:t>”.</w:t>
      </w:r>
    </w:p>
    <w:p w:rsidR="00734B94" w:rsidRPr="00F614C5" w:rsidRDefault="00637DD2" w:rsidP="00F614C5">
      <w:pPr>
        <w:pStyle w:val="ItemHead"/>
      </w:pPr>
      <w:r w:rsidRPr="00F614C5">
        <w:t>8</w:t>
      </w:r>
      <w:r w:rsidR="00734B94" w:rsidRPr="00F614C5">
        <w:t xml:space="preserve">  At the end of section</w:t>
      </w:r>
      <w:r w:rsidR="00F614C5" w:rsidRPr="00F614C5">
        <w:t> </w:t>
      </w:r>
      <w:r w:rsidR="00734B94" w:rsidRPr="00F614C5">
        <w:t>208</w:t>
      </w:r>
    </w:p>
    <w:p w:rsidR="00734B94" w:rsidRPr="00F614C5" w:rsidRDefault="00734B94" w:rsidP="00F614C5">
      <w:pPr>
        <w:pStyle w:val="Item"/>
      </w:pPr>
      <w:r w:rsidRPr="00F614C5">
        <w:t>Add:</w:t>
      </w:r>
    </w:p>
    <w:p w:rsidR="00734B94" w:rsidRPr="00F614C5" w:rsidRDefault="00734B94" w:rsidP="00F614C5">
      <w:pPr>
        <w:pStyle w:val="subsection"/>
      </w:pPr>
      <w:r w:rsidRPr="00F614C5">
        <w:tab/>
        <w:t>(5)</w:t>
      </w:r>
      <w:r w:rsidRPr="00F614C5">
        <w:tab/>
        <w:t>If:</w:t>
      </w:r>
    </w:p>
    <w:p w:rsidR="00734B94" w:rsidRPr="00F614C5" w:rsidRDefault="00734B94" w:rsidP="00F614C5">
      <w:pPr>
        <w:pStyle w:val="paragraph"/>
      </w:pPr>
      <w:r w:rsidRPr="00F614C5">
        <w:tab/>
        <w:t>(a)</w:t>
      </w:r>
      <w:r w:rsidRPr="00F614C5">
        <w:tab/>
        <w:t xml:space="preserve">the Secretary or an officer is served with a summons or notice, or is otherwise subject to a requirement, under the </w:t>
      </w:r>
      <w:r w:rsidRPr="00F614C5">
        <w:rPr>
          <w:i/>
        </w:rPr>
        <w:t>Royal Commissions Act 1902</w:t>
      </w:r>
      <w:r w:rsidRPr="00F614C5">
        <w:t>; and</w:t>
      </w:r>
    </w:p>
    <w:p w:rsidR="00734B94" w:rsidRPr="00F614C5" w:rsidRDefault="00734B94" w:rsidP="00F614C5">
      <w:pPr>
        <w:pStyle w:val="paragraph"/>
      </w:pPr>
      <w:r w:rsidRPr="00F614C5">
        <w:tab/>
        <w:t>(b)</w:t>
      </w:r>
      <w:r w:rsidRPr="00F614C5">
        <w:tab/>
        <w:t>in order to comply with the summons, notice or requirement, the Secretary</w:t>
      </w:r>
      <w:r w:rsidRPr="00F614C5">
        <w:rPr>
          <w:i/>
        </w:rPr>
        <w:t xml:space="preserve"> </w:t>
      </w:r>
      <w:r w:rsidRPr="00F614C5">
        <w:t>or officer</w:t>
      </w:r>
      <w:r w:rsidRPr="00F614C5">
        <w:rPr>
          <w:i/>
        </w:rPr>
        <w:t xml:space="preserve"> </w:t>
      </w:r>
      <w:r w:rsidRPr="00F614C5">
        <w:t>would be required to disclose information that is protected information;</w:t>
      </w:r>
    </w:p>
    <w:p w:rsidR="00734B94" w:rsidRPr="00F614C5" w:rsidRDefault="00734B94" w:rsidP="00F614C5">
      <w:pPr>
        <w:pStyle w:val="subsection2"/>
      </w:pPr>
      <w:r w:rsidRPr="00F614C5">
        <w:t>then, despite sections</w:t>
      </w:r>
      <w:r w:rsidR="00F614C5" w:rsidRPr="00F614C5">
        <w:t> </w:t>
      </w:r>
      <w:r w:rsidRPr="00F614C5">
        <w:t xml:space="preserve">204 and 207 of this Act, the Secretary or officer must, subject to the </w:t>
      </w:r>
      <w:r w:rsidRPr="00F614C5">
        <w:rPr>
          <w:i/>
        </w:rPr>
        <w:t>Royal Commissions Act 1902</w:t>
      </w:r>
      <w:r w:rsidR="006B114B" w:rsidRPr="00F614C5">
        <w:t>, disclose that information.</w:t>
      </w:r>
      <w:r w:rsidR="00DC5DD0" w:rsidRPr="00F614C5">
        <w:t xml:space="preserve"> The information is taken to have been disclosed for the purposes of the </w:t>
      </w:r>
      <w:r w:rsidR="00DC5DD0" w:rsidRPr="00F614C5">
        <w:rPr>
          <w:i/>
        </w:rPr>
        <w:t>Royal Commissions Act 1902</w:t>
      </w:r>
      <w:r w:rsidR="00DC5DD0" w:rsidRPr="00F614C5">
        <w:t xml:space="preserve"> and of the Royal Commission concerned.</w:t>
      </w:r>
    </w:p>
    <w:p w:rsidR="00734B94" w:rsidRPr="00F614C5" w:rsidRDefault="00637DD2" w:rsidP="00F614C5">
      <w:pPr>
        <w:pStyle w:val="Transitional"/>
      </w:pPr>
      <w:r w:rsidRPr="00F614C5">
        <w:t>9</w:t>
      </w:r>
      <w:r w:rsidR="00734B94" w:rsidRPr="00F614C5">
        <w:t xml:space="preserve">  Application provision</w:t>
      </w:r>
    </w:p>
    <w:p w:rsidR="00734B94" w:rsidRPr="00F614C5" w:rsidRDefault="00734B94" w:rsidP="00F614C5">
      <w:pPr>
        <w:pStyle w:val="Item"/>
      </w:pPr>
      <w:r w:rsidRPr="00F614C5">
        <w:t>The amendments</w:t>
      </w:r>
      <w:r w:rsidRPr="00F614C5">
        <w:rPr>
          <w:i/>
        </w:rPr>
        <w:t xml:space="preserve"> </w:t>
      </w:r>
      <w:r w:rsidRPr="00F614C5">
        <w:t>made by this Schedule apply in relation to a summons or notice served, or a requirement made, on or after the commencement of this item (whether the information came into existence before, on or after that commencement).</w:t>
      </w:r>
    </w:p>
    <w:p w:rsidR="001D622B" w:rsidRPr="00F614C5" w:rsidRDefault="001D622B" w:rsidP="00F614C5">
      <w:pPr>
        <w:pStyle w:val="ActHead6"/>
        <w:pageBreakBefore/>
      </w:pPr>
      <w:bookmarkStart w:id="13" w:name="opcCurrentFind"/>
      <w:bookmarkStart w:id="14" w:name="_Toc57649033"/>
      <w:r w:rsidRPr="00F11DA8">
        <w:rPr>
          <w:rStyle w:val="CharAmSchNo"/>
        </w:rPr>
        <w:t>Schedule</w:t>
      </w:r>
      <w:r w:rsidR="00F614C5" w:rsidRPr="00F11DA8">
        <w:rPr>
          <w:rStyle w:val="CharAmSchNo"/>
        </w:rPr>
        <w:t> </w:t>
      </w:r>
      <w:r w:rsidR="001871CA" w:rsidRPr="00F11DA8">
        <w:rPr>
          <w:rStyle w:val="CharAmSchNo"/>
        </w:rPr>
        <w:t>3</w:t>
      </w:r>
      <w:r w:rsidRPr="00F614C5">
        <w:t>—</w:t>
      </w:r>
      <w:r w:rsidRPr="00F11DA8">
        <w:rPr>
          <w:rStyle w:val="CharAmSchText"/>
        </w:rPr>
        <w:t xml:space="preserve">Technical </w:t>
      </w:r>
      <w:r w:rsidR="00281B2A" w:rsidRPr="00F11DA8">
        <w:rPr>
          <w:rStyle w:val="CharAmSchText"/>
        </w:rPr>
        <w:t>a</w:t>
      </w:r>
      <w:r w:rsidRPr="00F11DA8">
        <w:rPr>
          <w:rStyle w:val="CharAmSchText"/>
        </w:rPr>
        <w:t>mendments</w:t>
      </w:r>
      <w:bookmarkEnd w:id="14"/>
    </w:p>
    <w:p w:rsidR="001D622B" w:rsidRPr="00F614C5" w:rsidRDefault="001D622B" w:rsidP="00F614C5">
      <w:pPr>
        <w:pStyle w:val="ActHead7"/>
      </w:pPr>
      <w:bookmarkStart w:id="15" w:name="_Toc57649034"/>
      <w:bookmarkEnd w:id="13"/>
      <w:r w:rsidRPr="00F11DA8">
        <w:rPr>
          <w:rStyle w:val="CharAmPartNo"/>
        </w:rPr>
        <w:t>Part</w:t>
      </w:r>
      <w:r w:rsidR="00F614C5" w:rsidRPr="00F11DA8">
        <w:rPr>
          <w:rStyle w:val="CharAmPartNo"/>
        </w:rPr>
        <w:t> </w:t>
      </w:r>
      <w:r w:rsidRPr="00F11DA8">
        <w:rPr>
          <w:rStyle w:val="CharAmPartNo"/>
        </w:rPr>
        <w:t>1</w:t>
      </w:r>
      <w:r w:rsidRPr="00F614C5">
        <w:t>—</w:t>
      </w:r>
      <w:r w:rsidRPr="00F11DA8">
        <w:rPr>
          <w:rStyle w:val="CharAmPartText"/>
        </w:rPr>
        <w:t>Main technical amendments</w:t>
      </w:r>
      <w:bookmarkEnd w:id="15"/>
    </w:p>
    <w:p w:rsidR="001D622B" w:rsidRPr="00F614C5" w:rsidRDefault="001D622B" w:rsidP="00F614C5">
      <w:pPr>
        <w:pStyle w:val="ActHead9"/>
        <w:rPr>
          <w:i w:val="0"/>
        </w:rPr>
      </w:pPr>
      <w:bookmarkStart w:id="16" w:name="_Toc57649035"/>
      <w:r w:rsidRPr="00F614C5">
        <w:t>Income Tax Assessment Act 1936</w:t>
      </w:r>
      <w:bookmarkEnd w:id="16"/>
    </w:p>
    <w:p w:rsidR="001D622B" w:rsidRPr="00F614C5" w:rsidRDefault="001A04DB" w:rsidP="00F614C5">
      <w:pPr>
        <w:pStyle w:val="ItemHead"/>
      </w:pPr>
      <w:r w:rsidRPr="00F614C5">
        <w:t>1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160AAA(1) (</w:t>
      </w:r>
      <w:r w:rsidR="00F614C5" w:rsidRPr="00F614C5">
        <w:t>paragraph (</w:t>
      </w:r>
      <w:r w:rsidR="001D622B" w:rsidRPr="00F614C5">
        <w:t xml:space="preserve">a) of the definition of </w:t>
      </w:r>
      <w:r w:rsidR="001D622B" w:rsidRPr="00F614C5">
        <w:rPr>
          <w:i/>
        </w:rPr>
        <w:t>rebatable benefit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“2.12B,”.</w:t>
      </w:r>
    </w:p>
    <w:p w:rsidR="001D622B" w:rsidRPr="00F614C5" w:rsidRDefault="001D622B" w:rsidP="00F614C5">
      <w:pPr>
        <w:pStyle w:val="ActHead9"/>
        <w:rPr>
          <w:i w:val="0"/>
        </w:rPr>
      </w:pPr>
      <w:bookmarkStart w:id="17" w:name="_Toc57649036"/>
      <w:r w:rsidRPr="00F614C5">
        <w:t>Income Tax Assessment Act 1997</w:t>
      </w:r>
      <w:bookmarkEnd w:id="17"/>
    </w:p>
    <w:p w:rsidR="001D622B" w:rsidRPr="00F614C5" w:rsidRDefault="001A04DB" w:rsidP="00F614C5">
      <w:pPr>
        <w:pStyle w:val="ItemHead"/>
      </w:pPr>
      <w:r w:rsidRPr="00F614C5">
        <w:t>2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11</w:t>
      </w:r>
      <w:r w:rsidR="00F56209">
        <w:noBreakHyphen/>
      </w:r>
      <w:r w:rsidR="001D622B" w:rsidRPr="00F614C5">
        <w:t>15 (table item headed “social security or like payments”)</w:t>
      </w:r>
    </w:p>
    <w:p w:rsidR="001D622B" w:rsidRPr="00F614C5" w:rsidRDefault="001D622B" w:rsidP="00F614C5">
      <w:pPr>
        <w:pStyle w:val="Item"/>
      </w:pPr>
      <w:r w:rsidRPr="00F614C5">
        <w:t>Omit</w:t>
      </w:r>
      <w:bookmarkStart w:id="18" w:name="BK_S3P7L10C5"/>
      <w:bookmarkEnd w:id="18"/>
      <w:r w:rsidRPr="00F614C5">
        <w:t>:</w:t>
      </w:r>
    </w:p>
    <w:tbl>
      <w:tblPr>
        <w:tblW w:w="7203" w:type="dxa"/>
        <w:tblInd w:w="10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4"/>
        <w:gridCol w:w="1979"/>
      </w:tblGrid>
      <w:tr w:rsidR="001D622B" w:rsidRPr="00F614C5" w:rsidTr="006E0373">
        <w:tc>
          <w:tcPr>
            <w:tcW w:w="5224" w:type="dxa"/>
            <w:tcBorders>
              <w:top w:val="nil"/>
              <w:bottom w:val="nil"/>
            </w:tcBorders>
            <w:shd w:val="clear" w:color="auto" w:fill="auto"/>
          </w:tcPr>
          <w:p w:rsidR="001D622B" w:rsidRPr="00F614C5" w:rsidRDefault="001D622B" w:rsidP="00F614C5">
            <w:pPr>
              <w:pStyle w:val="tableIndentText"/>
              <w:rPr>
                <w:rFonts w:ascii="Times New Roman" w:hAnsi="Times New Roman"/>
              </w:rPr>
            </w:pPr>
            <w:r w:rsidRPr="00F614C5">
              <w:rPr>
                <w:rFonts w:ascii="Times New Roman" w:hAnsi="Times New Roman"/>
              </w:rPr>
              <w:t>older Australians, 2006 one</w:t>
            </w:r>
            <w:r w:rsidR="00F56209">
              <w:rPr>
                <w:rFonts w:ascii="Times New Roman" w:hAnsi="Times New Roman"/>
              </w:rPr>
              <w:noBreakHyphen/>
            </w:r>
            <w:r w:rsidRPr="00F614C5">
              <w:rPr>
                <w:rFonts w:ascii="Times New Roman" w:hAnsi="Times New Roman"/>
              </w:rPr>
              <w:t xml:space="preserve">off payment to, under the </w:t>
            </w:r>
            <w:r w:rsidRPr="00F614C5">
              <w:rPr>
                <w:rFonts w:ascii="Times New Roman" w:hAnsi="Times New Roman"/>
                <w:i/>
              </w:rPr>
              <w:t>Social Security Act 1991</w:t>
            </w:r>
            <w:r w:rsidRPr="00F614C5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:rsidR="001D622B" w:rsidRPr="00F614C5" w:rsidRDefault="001D622B" w:rsidP="00F614C5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F614C5">
              <w:br/>
              <w:t>52</w:t>
            </w:r>
            <w:r w:rsidR="00F56209">
              <w:noBreakHyphen/>
            </w:r>
            <w:r w:rsidRPr="00F614C5">
              <w:t>10</w:t>
            </w:r>
          </w:p>
        </w:tc>
      </w:tr>
      <w:tr w:rsidR="001D622B" w:rsidRPr="00F614C5" w:rsidTr="006E0373">
        <w:trPr>
          <w:cantSplit/>
        </w:trPr>
        <w:tc>
          <w:tcPr>
            <w:tcW w:w="5224" w:type="dxa"/>
            <w:tcBorders>
              <w:top w:val="nil"/>
              <w:bottom w:val="nil"/>
            </w:tcBorders>
            <w:shd w:val="clear" w:color="auto" w:fill="auto"/>
          </w:tcPr>
          <w:p w:rsidR="001D622B" w:rsidRPr="00F614C5" w:rsidRDefault="001D622B" w:rsidP="00F614C5">
            <w:pPr>
              <w:pStyle w:val="tableIndentText"/>
              <w:rPr>
                <w:rFonts w:ascii="Times New Roman" w:hAnsi="Times New Roman"/>
              </w:rPr>
            </w:pPr>
            <w:r w:rsidRPr="00F614C5">
              <w:rPr>
                <w:rFonts w:ascii="Times New Roman" w:hAnsi="Times New Roman"/>
              </w:rPr>
              <w:t>older Australians, 2007 one</w:t>
            </w:r>
            <w:r w:rsidR="00F56209">
              <w:rPr>
                <w:rFonts w:ascii="Times New Roman" w:hAnsi="Times New Roman"/>
              </w:rPr>
              <w:noBreakHyphen/>
            </w:r>
            <w:r w:rsidRPr="00F614C5">
              <w:rPr>
                <w:rFonts w:ascii="Times New Roman" w:hAnsi="Times New Roman"/>
              </w:rPr>
              <w:t xml:space="preserve">off payment to, under the </w:t>
            </w:r>
            <w:r w:rsidRPr="00F614C5">
              <w:rPr>
                <w:rFonts w:ascii="Times New Roman" w:hAnsi="Times New Roman"/>
                <w:i/>
              </w:rPr>
              <w:t>Social Security Act 1991</w:t>
            </w:r>
            <w:r w:rsidRPr="00F614C5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:rsidR="001D622B" w:rsidRPr="00F614C5" w:rsidRDefault="001D622B" w:rsidP="00F614C5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F614C5">
              <w:br/>
              <w:t>52</w:t>
            </w:r>
            <w:r w:rsidR="00F56209">
              <w:noBreakHyphen/>
            </w:r>
            <w:r w:rsidRPr="00F614C5">
              <w:t>10</w:t>
            </w:r>
          </w:p>
        </w:tc>
      </w:tr>
      <w:tr w:rsidR="001D622B" w:rsidRPr="00F614C5" w:rsidTr="006E0373">
        <w:tc>
          <w:tcPr>
            <w:tcW w:w="5224" w:type="dxa"/>
            <w:tcBorders>
              <w:top w:val="nil"/>
              <w:bottom w:val="nil"/>
            </w:tcBorders>
            <w:shd w:val="clear" w:color="auto" w:fill="auto"/>
          </w:tcPr>
          <w:p w:rsidR="001D622B" w:rsidRPr="00F614C5" w:rsidRDefault="001D622B" w:rsidP="00F614C5">
            <w:pPr>
              <w:pStyle w:val="tableIndentText"/>
              <w:rPr>
                <w:rFonts w:ascii="Times New Roman" w:hAnsi="Times New Roman"/>
              </w:rPr>
            </w:pPr>
            <w:r w:rsidRPr="00F614C5">
              <w:rPr>
                <w:rFonts w:ascii="Times New Roman" w:hAnsi="Times New Roman"/>
              </w:rPr>
              <w:t>older Australians, 2008 one</w:t>
            </w:r>
            <w:r w:rsidR="00F56209">
              <w:rPr>
                <w:rFonts w:ascii="Times New Roman" w:hAnsi="Times New Roman"/>
              </w:rPr>
              <w:noBreakHyphen/>
            </w:r>
            <w:r w:rsidRPr="00F614C5">
              <w:rPr>
                <w:rFonts w:ascii="Times New Roman" w:hAnsi="Times New Roman"/>
              </w:rPr>
              <w:t xml:space="preserve">off payment to, under the </w:t>
            </w:r>
            <w:r w:rsidRPr="00F614C5">
              <w:rPr>
                <w:rFonts w:ascii="Times New Roman" w:hAnsi="Times New Roman"/>
                <w:i/>
              </w:rPr>
              <w:t>Social Security Act 1991</w:t>
            </w:r>
            <w:r w:rsidRPr="00F614C5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:rsidR="001D622B" w:rsidRPr="00F614C5" w:rsidRDefault="001D622B" w:rsidP="00F614C5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F614C5">
              <w:br/>
              <w:t>52</w:t>
            </w:r>
            <w:r w:rsidR="00F56209">
              <w:noBreakHyphen/>
            </w:r>
            <w:r w:rsidRPr="00F614C5">
              <w:t>10</w:t>
            </w:r>
          </w:p>
        </w:tc>
      </w:tr>
    </w:tbl>
    <w:p w:rsidR="001D622B" w:rsidRPr="00F614C5" w:rsidRDefault="001A04DB" w:rsidP="00F614C5">
      <w:pPr>
        <w:pStyle w:val="ItemHead"/>
      </w:pPr>
      <w:r w:rsidRPr="00F614C5">
        <w:t>3</w:t>
      </w:r>
      <w:r w:rsidR="001D622B" w:rsidRPr="00F614C5">
        <w:t xml:space="preserve">  Paragraphs 52</w:t>
      </w:r>
      <w:r w:rsidR="00F56209">
        <w:noBreakHyphen/>
      </w:r>
      <w:r w:rsidR="001D622B" w:rsidRPr="00F614C5">
        <w:t>10(1)(ba), (baa) and (bab)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4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52</w:t>
      </w:r>
      <w:r w:rsidR="00F56209">
        <w:noBreakHyphen/>
      </w:r>
      <w:r w:rsidR="001D622B" w:rsidRPr="00F614C5">
        <w:t>10(1CA)</w:t>
      </w:r>
    </w:p>
    <w:p w:rsidR="001D622B" w:rsidRPr="00F614C5" w:rsidRDefault="001D622B" w:rsidP="00F614C5">
      <w:pPr>
        <w:pStyle w:val="Item"/>
      </w:pPr>
      <w:r w:rsidRPr="00F614C5">
        <w:t>Repeal the subsection.</w:t>
      </w:r>
    </w:p>
    <w:p w:rsidR="001D622B" w:rsidRPr="00F614C5" w:rsidRDefault="001A04DB" w:rsidP="00F614C5">
      <w:pPr>
        <w:pStyle w:val="ItemHead"/>
      </w:pPr>
      <w:r w:rsidRPr="00F614C5">
        <w:t>5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52</w:t>
      </w:r>
      <w:r w:rsidR="00F56209">
        <w:noBreakHyphen/>
      </w:r>
      <w:r w:rsidR="001D622B" w:rsidRPr="00F614C5">
        <w:t>10 (table items</w:t>
      </w:r>
      <w:r w:rsidR="00F614C5" w:rsidRPr="00F614C5">
        <w:t> </w:t>
      </w:r>
      <w:r w:rsidR="001D622B" w:rsidRPr="00F614C5">
        <w:t>15.1, 16.1 and 17.1)</w:t>
      </w:r>
    </w:p>
    <w:p w:rsidR="001D622B" w:rsidRPr="00F614C5" w:rsidRDefault="001D622B" w:rsidP="00F614C5">
      <w:pPr>
        <w:pStyle w:val="Item"/>
      </w:pPr>
      <w:r w:rsidRPr="00F614C5">
        <w:t>Repeal the items.</w:t>
      </w:r>
    </w:p>
    <w:p w:rsidR="001D622B" w:rsidRPr="00F614C5" w:rsidRDefault="001A04DB" w:rsidP="00F614C5">
      <w:pPr>
        <w:pStyle w:val="ItemHead"/>
      </w:pPr>
      <w:r w:rsidRPr="00F614C5">
        <w:t>6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52</w:t>
      </w:r>
      <w:r w:rsidR="00F56209">
        <w:noBreakHyphen/>
      </w:r>
      <w:r w:rsidR="001D622B" w:rsidRPr="00F614C5">
        <w:t>20(3) (table items</w:t>
      </w:r>
      <w:r w:rsidR="00F614C5" w:rsidRPr="00F614C5">
        <w:t> </w:t>
      </w:r>
      <w:r w:rsidR="001D622B" w:rsidRPr="00F614C5">
        <w:t>7 and 8)</w:t>
      </w:r>
    </w:p>
    <w:p w:rsidR="001D622B" w:rsidRPr="00F614C5" w:rsidRDefault="001D622B" w:rsidP="00F614C5">
      <w:pPr>
        <w:pStyle w:val="Item"/>
      </w:pPr>
      <w:r w:rsidRPr="00F614C5">
        <w:t>Repeal the items.</w:t>
      </w:r>
    </w:p>
    <w:p w:rsidR="001D622B" w:rsidRPr="00F614C5" w:rsidRDefault="001A04DB" w:rsidP="00F614C5">
      <w:pPr>
        <w:pStyle w:val="ItemHead"/>
      </w:pPr>
      <w:r w:rsidRPr="00F614C5">
        <w:t>7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52</w:t>
      </w:r>
      <w:r w:rsidR="00F56209">
        <w:noBreakHyphen/>
      </w:r>
      <w:r w:rsidR="001D622B" w:rsidRPr="00F614C5">
        <w:t>25(1) (table)</w:t>
      </w:r>
    </w:p>
    <w:p w:rsidR="001D622B" w:rsidRPr="00F614C5" w:rsidRDefault="001D622B" w:rsidP="00F614C5">
      <w:pPr>
        <w:pStyle w:val="Item"/>
      </w:pPr>
      <w:r w:rsidRPr="00F614C5">
        <w:t>Omit</w:t>
      </w:r>
      <w:bookmarkStart w:id="19" w:name="BK_S3P7L26C5"/>
      <w:bookmarkEnd w:id="19"/>
      <w:r w:rsidRPr="00F614C5">
        <w:t>:</w:t>
      </w:r>
    </w:p>
    <w:tbl>
      <w:tblPr>
        <w:tblW w:w="0" w:type="auto"/>
        <w:tblInd w:w="1242" w:type="dxa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1D622B" w:rsidRPr="00F614C5" w:rsidTr="006E0373">
        <w:trPr>
          <w:cantSplit/>
        </w:trPr>
        <w:tc>
          <w:tcPr>
            <w:tcW w:w="4536" w:type="dxa"/>
            <w:shd w:val="clear" w:color="auto" w:fill="auto"/>
          </w:tcPr>
          <w:p w:rsidR="001D622B" w:rsidRPr="00F614C5" w:rsidRDefault="001D622B" w:rsidP="00F614C5">
            <w:pPr>
              <w:pStyle w:val="Tabletext"/>
            </w:pPr>
            <w:r w:rsidRPr="00F614C5">
              <w:t>Mature age allowance (paid under Part</w:t>
            </w:r>
            <w:r w:rsidR="00F614C5" w:rsidRPr="00F614C5">
              <w:t> </w:t>
            </w:r>
            <w:r w:rsidRPr="00F614C5">
              <w:t>2.12A)</w:t>
            </w:r>
          </w:p>
        </w:tc>
      </w:tr>
      <w:tr w:rsidR="001D622B" w:rsidRPr="00F614C5" w:rsidTr="006E0373">
        <w:trPr>
          <w:cantSplit/>
        </w:trPr>
        <w:tc>
          <w:tcPr>
            <w:tcW w:w="4536" w:type="dxa"/>
            <w:shd w:val="clear" w:color="auto" w:fill="auto"/>
          </w:tcPr>
          <w:p w:rsidR="001D622B" w:rsidRPr="00F614C5" w:rsidRDefault="001D622B" w:rsidP="00F614C5">
            <w:pPr>
              <w:pStyle w:val="Tabletext"/>
            </w:pPr>
            <w:r w:rsidRPr="00F614C5">
              <w:t>Mature age partner allowance</w:t>
            </w:r>
          </w:p>
        </w:tc>
      </w:tr>
    </w:tbl>
    <w:p w:rsidR="001D622B" w:rsidRPr="00F614C5" w:rsidRDefault="001A04DB" w:rsidP="00F614C5">
      <w:pPr>
        <w:pStyle w:val="ItemHead"/>
      </w:pPr>
      <w:r w:rsidRPr="00F614C5">
        <w:t>8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52</w:t>
      </w:r>
      <w:r w:rsidR="00F56209">
        <w:noBreakHyphen/>
      </w:r>
      <w:r w:rsidR="001D622B" w:rsidRPr="00F614C5">
        <w:t>30(1) (table)</w:t>
      </w:r>
    </w:p>
    <w:p w:rsidR="001D622B" w:rsidRPr="00F614C5" w:rsidRDefault="001D622B" w:rsidP="00F614C5">
      <w:pPr>
        <w:pStyle w:val="Item"/>
      </w:pPr>
      <w:r w:rsidRPr="00F614C5">
        <w:t>Omit</w:t>
      </w:r>
      <w:bookmarkStart w:id="20" w:name="BK_S3P8L3C5"/>
      <w:bookmarkEnd w:id="20"/>
      <w:r w:rsidRPr="00F614C5">
        <w:t>: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1D622B" w:rsidRPr="00F614C5" w:rsidTr="006E0373">
        <w:trPr>
          <w:cantSplit/>
        </w:trPr>
        <w:tc>
          <w:tcPr>
            <w:tcW w:w="4536" w:type="dxa"/>
            <w:shd w:val="clear" w:color="auto" w:fill="auto"/>
          </w:tcPr>
          <w:p w:rsidR="001D622B" w:rsidRPr="00F614C5" w:rsidRDefault="001D622B" w:rsidP="00F614C5">
            <w:pPr>
              <w:pStyle w:val="Tabletext"/>
            </w:pPr>
            <w:r w:rsidRPr="00F614C5">
              <w:t>Mature age allowance (paid under Part</w:t>
            </w:r>
            <w:r w:rsidR="00F614C5" w:rsidRPr="00F614C5">
              <w:t> </w:t>
            </w:r>
            <w:r w:rsidRPr="00F614C5">
              <w:t>2.12B)</w:t>
            </w:r>
          </w:p>
        </w:tc>
      </w:tr>
    </w:tbl>
    <w:p w:rsidR="001D622B" w:rsidRPr="00F614C5" w:rsidRDefault="001A04DB" w:rsidP="00F614C5">
      <w:pPr>
        <w:pStyle w:val="ItemHead"/>
      </w:pPr>
      <w:r w:rsidRPr="00F614C5">
        <w:t>9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52</w:t>
      </w:r>
      <w:r w:rsidR="00F56209">
        <w:noBreakHyphen/>
      </w:r>
      <w:r w:rsidR="001D622B" w:rsidRPr="00F614C5">
        <w:t>40 (table items</w:t>
      </w:r>
      <w:r w:rsidR="00F614C5" w:rsidRPr="00F614C5">
        <w:t> </w:t>
      </w:r>
      <w:r w:rsidR="001D622B" w:rsidRPr="00F614C5">
        <w:t>15 to 17)</w:t>
      </w:r>
    </w:p>
    <w:p w:rsidR="001D622B" w:rsidRPr="00F614C5" w:rsidRDefault="001D622B" w:rsidP="00F614C5">
      <w:pPr>
        <w:pStyle w:val="Item"/>
      </w:pPr>
      <w:r w:rsidRPr="00F614C5">
        <w:t>Repeal the items.</w:t>
      </w:r>
    </w:p>
    <w:p w:rsidR="001D622B" w:rsidRPr="00F614C5" w:rsidRDefault="001D622B" w:rsidP="00F614C5">
      <w:pPr>
        <w:pStyle w:val="ActHead9"/>
        <w:rPr>
          <w:i w:val="0"/>
        </w:rPr>
      </w:pPr>
      <w:bookmarkStart w:id="21" w:name="_Toc57649037"/>
      <w:r w:rsidRPr="00F614C5">
        <w:t>National Disability Insurance Scheme Act 2013</w:t>
      </w:r>
      <w:bookmarkEnd w:id="21"/>
    </w:p>
    <w:p w:rsidR="001D622B" w:rsidRPr="00F614C5" w:rsidRDefault="001A04DB" w:rsidP="00F614C5">
      <w:pPr>
        <w:pStyle w:val="ItemHead"/>
      </w:pPr>
      <w:r w:rsidRPr="00F614C5">
        <w:t>10</w:t>
      </w:r>
      <w:r w:rsidR="001D622B" w:rsidRPr="00F614C5">
        <w:t xml:space="preserve">  Paragraph 201A(1)(p)</w:t>
      </w:r>
    </w:p>
    <w:p w:rsidR="001D622B" w:rsidRPr="00F614C5" w:rsidRDefault="001D622B" w:rsidP="00F614C5">
      <w:pPr>
        <w:pStyle w:val="Item"/>
      </w:pPr>
      <w:r w:rsidRPr="00F614C5">
        <w:t>Omit “Register).”, substitute “Register);”.</w:t>
      </w:r>
    </w:p>
    <w:p w:rsidR="001D622B" w:rsidRPr="00F614C5" w:rsidRDefault="001D622B" w:rsidP="00F614C5">
      <w:pPr>
        <w:pStyle w:val="ActHead9"/>
        <w:rPr>
          <w:i w:val="0"/>
        </w:rPr>
      </w:pPr>
      <w:bookmarkStart w:id="22" w:name="_Toc57649038"/>
      <w:r w:rsidRPr="00F614C5">
        <w:t>Social Security Act 1991</w:t>
      </w:r>
      <w:bookmarkEnd w:id="22"/>
    </w:p>
    <w:p w:rsidR="00261AC1" w:rsidRPr="00F614C5" w:rsidRDefault="001A04DB" w:rsidP="00F614C5">
      <w:pPr>
        <w:pStyle w:val="ItemHead"/>
      </w:pPr>
      <w:r w:rsidRPr="00F614C5">
        <w:t>11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4(6A) (table item</w:t>
      </w:r>
      <w:r w:rsidR="00F614C5" w:rsidRPr="00F614C5">
        <w:t> </w:t>
      </w:r>
      <w:r w:rsidR="001D622B" w:rsidRPr="00F614C5">
        <w:t>7)</w:t>
      </w:r>
    </w:p>
    <w:p w:rsidR="001D622B" w:rsidRPr="00F614C5" w:rsidRDefault="001D622B" w:rsidP="00F614C5">
      <w:pPr>
        <w:pStyle w:val="Item"/>
      </w:pPr>
      <w:r w:rsidRPr="00F614C5">
        <w:t>Repeal the item.</w:t>
      </w:r>
    </w:p>
    <w:p w:rsidR="001D622B" w:rsidRPr="00F614C5" w:rsidRDefault="001A04DB" w:rsidP="00F614C5">
      <w:pPr>
        <w:pStyle w:val="ItemHead"/>
      </w:pPr>
      <w:r w:rsidRPr="00F614C5">
        <w:t>12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12C(5) (</w:t>
      </w:r>
      <w:r w:rsidR="00F614C5" w:rsidRPr="00F614C5">
        <w:t>paragraph (</w:t>
      </w:r>
      <w:r w:rsidR="001D622B" w:rsidRPr="00F614C5">
        <w:t xml:space="preserve">ca) of the definition of </w:t>
      </w:r>
      <w:r w:rsidR="001D622B" w:rsidRPr="00F614C5">
        <w:rPr>
          <w:i/>
        </w:rPr>
        <w:t>couple’s assets deeming provisions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13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14A(1) (</w:t>
      </w:r>
      <w:r w:rsidR="00F614C5" w:rsidRPr="00F614C5">
        <w:t>paragraph (</w:t>
      </w:r>
      <w:r w:rsidR="001D622B" w:rsidRPr="00F614C5">
        <w:t xml:space="preserve">dab) of the definition of </w:t>
      </w:r>
      <w:r w:rsidR="001D622B" w:rsidRPr="00F614C5">
        <w:rPr>
          <w:i/>
        </w:rPr>
        <w:t>liquid assets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14</w:t>
      </w:r>
      <w:r w:rsidR="001D622B" w:rsidRPr="00F614C5">
        <w:t xml:space="preserve">  Paragraphs 16A(3)(b) and (4)(b)</w:t>
      </w:r>
    </w:p>
    <w:p w:rsidR="001D622B" w:rsidRPr="00F614C5" w:rsidRDefault="001D622B" w:rsidP="00F614C5">
      <w:pPr>
        <w:pStyle w:val="Item"/>
      </w:pPr>
      <w:r w:rsidRPr="00F614C5">
        <w:t>Omit “mature age allowance under Part</w:t>
      </w:r>
      <w:r w:rsidR="00F614C5" w:rsidRPr="00F614C5">
        <w:t> </w:t>
      </w:r>
      <w:r w:rsidRPr="00F614C5">
        <w:t>2.12B,”.</w:t>
      </w:r>
    </w:p>
    <w:p w:rsidR="001D622B" w:rsidRPr="00F614C5" w:rsidRDefault="001A04DB" w:rsidP="00F614C5">
      <w:pPr>
        <w:pStyle w:val="ItemHead"/>
      </w:pPr>
      <w:r w:rsidRPr="00F614C5">
        <w:t>15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17(1) (</w:t>
      </w:r>
      <w:r w:rsidR="00F614C5" w:rsidRPr="00F614C5">
        <w:t>paragraphs (</w:t>
      </w:r>
      <w:r w:rsidR="001D622B" w:rsidRPr="00F614C5">
        <w:t xml:space="preserve">i) and (j) of the definition of </w:t>
      </w:r>
      <w:r w:rsidR="001D622B" w:rsidRPr="00F614C5">
        <w:rPr>
          <w:i/>
        </w:rPr>
        <w:t>compensation affected 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16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19B (</w:t>
      </w:r>
      <w:r w:rsidR="00F614C5" w:rsidRPr="00F614C5">
        <w:t>paragraph (</w:t>
      </w:r>
      <w:r w:rsidR="001D622B" w:rsidRPr="00F614C5">
        <w:t xml:space="preserve">fb) of the definition of </w:t>
      </w:r>
      <w:r w:rsidR="001D622B" w:rsidRPr="00F614C5">
        <w:rPr>
          <w:i/>
        </w:rPr>
        <w:t>liquid assets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17</w:t>
      </w:r>
      <w:r w:rsidR="001D622B" w:rsidRPr="00F614C5">
        <w:t xml:space="preserve">  Paragraphs 19C(2)(c) and (3)(c)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18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19D(5) (</w:t>
      </w:r>
      <w:r w:rsidR="00F614C5" w:rsidRPr="00F614C5">
        <w:t>paragraphs (</w:t>
      </w:r>
      <w:r w:rsidR="001D622B" w:rsidRPr="00F614C5">
        <w:t xml:space="preserve">g) and (j) of the definition of </w:t>
      </w:r>
      <w:r w:rsidR="001D622B" w:rsidRPr="00F614C5">
        <w:rPr>
          <w:i/>
        </w:rPr>
        <w:t>maximum payment rate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19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 xml:space="preserve">21(1) (definition of </w:t>
      </w:r>
      <w:r w:rsidR="001D622B" w:rsidRPr="00F614C5">
        <w:rPr>
          <w:i/>
        </w:rPr>
        <w:t>partner bereavement 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bookmarkStart w:id="23" w:name="BK_DDB_S1P4L12C1"/>
      <w:bookmarkEnd w:id="23"/>
      <w:r w:rsidRPr="00F614C5">
        <w:t>Omit “, 660YKD”.</w:t>
      </w:r>
    </w:p>
    <w:p w:rsidR="001D622B" w:rsidRPr="00F614C5" w:rsidRDefault="001A04DB" w:rsidP="00F614C5">
      <w:pPr>
        <w:pStyle w:val="ItemHead"/>
      </w:pPr>
      <w:r w:rsidRPr="00F614C5">
        <w:t>20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 xml:space="preserve">23(1) (definition of </w:t>
      </w:r>
      <w:r w:rsidR="001D622B" w:rsidRPr="00F614C5">
        <w:rPr>
          <w:i/>
        </w:rPr>
        <w:t>mature age allowance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definition.</w:t>
      </w:r>
    </w:p>
    <w:p w:rsidR="001D622B" w:rsidRPr="00F614C5" w:rsidRDefault="001A04DB" w:rsidP="00F614C5">
      <w:pPr>
        <w:pStyle w:val="ItemHead"/>
      </w:pPr>
      <w:r w:rsidRPr="00F614C5">
        <w:t>21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23(1) (</w:t>
      </w:r>
      <w:r w:rsidR="00F614C5" w:rsidRPr="00F614C5">
        <w:t>paragraph (</w:t>
      </w:r>
      <w:r w:rsidR="001D622B" w:rsidRPr="00F614C5">
        <w:t xml:space="preserve">d) of the definition of </w:t>
      </w:r>
      <w:r w:rsidR="001D622B" w:rsidRPr="00F614C5">
        <w:rPr>
          <w:i/>
        </w:rPr>
        <w:t>newly arrived resident’s waiting period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22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23(1) (</w:t>
      </w:r>
      <w:r w:rsidR="00F614C5" w:rsidRPr="00F614C5">
        <w:t>paragraph (</w:t>
      </w:r>
      <w:r w:rsidR="001D622B" w:rsidRPr="00F614C5">
        <w:t xml:space="preserve">ea) of the definition of </w:t>
      </w:r>
      <w:r w:rsidR="001D622B" w:rsidRPr="00F614C5">
        <w:rPr>
          <w:i/>
        </w:rPr>
        <w:t>social security benefit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23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23(1) (</w:t>
      </w:r>
      <w:r w:rsidR="00F614C5" w:rsidRPr="00F614C5">
        <w:t>paragraph (</w:t>
      </w:r>
      <w:r w:rsidR="001D622B" w:rsidRPr="00F614C5">
        <w:t xml:space="preserve">j) of the definition of </w:t>
      </w:r>
      <w:r w:rsidR="001D622B" w:rsidRPr="00F614C5">
        <w:rPr>
          <w:i/>
        </w:rPr>
        <w:t>social security entitlement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“payment; or”, substitute “payment.”.</w:t>
      </w:r>
    </w:p>
    <w:p w:rsidR="001D622B" w:rsidRPr="00F614C5" w:rsidRDefault="001A04DB" w:rsidP="00F614C5">
      <w:pPr>
        <w:pStyle w:val="ItemHead"/>
      </w:pPr>
      <w:r w:rsidRPr="00F614C5">
        <w:t>24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23(1) (</w:t>
      </w:r>
      <w:r w:rsidR="00F614C5" w:rsidRPr="00F614C5">
        <w:t>paragraphs (</w:t>
      </w:r>
      <w:r w:rsidR="001D622B" w:rsidRPr="00F614C5">
        <w:t xml:space="preserve">k) and (l) of the definition of </w:t>
      </w:r>
      <w:r w:rsidR="001D622B" w:rsidRPr="00F614C5">
        <w:rPr>
          <w:i/>
        </w:rPr>
        <w:t>social security entitlement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25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23(1) (</w:t>
      </w:r>
      <w:r w:rsidR="00F614C5" w:rsidRPr="00F614C5">
        <w:t>paragraph (</w:t>
      </w:r>
      <w:r w:rsidR="001D622B" w:rsidRPr="00F614C5">
        <w:t xml:space="preserve">i) of the definition of </w:t>
      </w:r>
      <w:r w:rsidR="001D622B" w:rsidRPr="00F614C5">
        <w:rPr>
          <w:i/>
        </w:rPr>
        <w:t>social security pension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26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23(1) (</w:t>
      </w:r>
      <w:r w:rsidR="00F614C5" w:rsidRPr="00F614C5">
        <w:t>paragraphs (</w:t>
      </w:r>
      <w:r w:rsidR="001D622B" w:rsidRPr="00F614C5">
        <w:t xml:space="preserve">d) and (e) of the definition of </w:t>
      </w:r>
      <w:r w:rsidR="001D622B" w:rsidRPr="00F614C5">
        <w:rPr>
          <w:i/>
        </w:rPr>
        <w:t>special employment advance qualifying entitlement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27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23(1) (</w:t>
      </w:r>
      <w:r w:rsidR="00F614C5" w:rsidRPr="00F614C5">
        <w:t>paragraph (</w:t>
      </w:r>
      <w:r w:rsidR="001D622B" w:rsidRPr="00F614C5">
        <w:t xml:space="preserve">ff) of the definition of </w:t>
      </w:r>
      <w:r w:rsidR="001D622B" w:rsidRPr="00F614C5">
        <w:rPr>
          <w:i/>
        </w:rPr>
        <w:t>waiting period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28</w:t>
      </w:r>
      <w:r w:rsidR="001D622B" w:rsidRPr="00F614C5">
        <w:t xml:space="preserve">  Part</w:t>
      </w:r>
      <w:r w:rsidR="00F614C5" w:rsidRPr="00F614C5">
        <w:t> </w:t>
      </w:r>
      <w:r w:rsidR="001D622B" w:rsidRPr="00F614C5">
        <w:t>2.2B</w:t>
      </w:r>
    </w:p>
    <w:p w:rsidR="001D622B" w:rsidRPr="00F614C5" w:rsidRDefault="001D622B" w:rsidP="00F614C5">
      <w:pPr>
        <w:pStyle w:val="Item"/>
      </w:pPr>
      <w:r w:rsidRPr="00F614C5">
        <w:t>Repeal the Part.</w:t>
      </w:r>
    </w:p>
    <w:p w:rsidR="001D622B" w:rsidRPr="00F614C5" w:rsidRDefault="001A04DB" w:rsidP="00F614C5">
      <w:pPr>
        <w:pStyle w:val="ItemHead"/>
      </w:pPr>
      <w:r w:rsidRPr="00F614C5">
        <w:t>29</w:t>
      </w:r>
      <w:r w:rsidR="001D622B" w:rsidRPr="00F614C5">
        <w:t xml:space="preserve">  Parts</w:t>
      </w:r>
      <w:r w:rsidR="00F614C5" w:rsidRPr="00F614C5">
        <w:t> </w:t>
      </w:r>
      <w:r w:rsidR="001D622B" w:rsidRPr="00F614C5">
        <w:t>2.12A and 2.12B</w:t>
      </w:r>
    </w:p>
    <w:p w:rsidR="001D622B" w:rsidRPr="00F614C5" w:rsidRDefault="001D622B" w:rsidP="00F614C5">
      <w:pPr>
        <w:pStyle w:val="Item"/>
      </w:pPr>
      <w:r w:rsidRPr="00F614C5">
        <w:t>Repeal the Parts.</w:t>
      </w:r>
    </w:p>
    <w:p w:rsidR="001D622B" w:rsidRPr="00F614C5" w:rsidRDefault="001A04DB" w:rsidP="00F614C5">
      <w:pPr>
        <w:pStyle w:val="ItemHead"/>
      </w:pPr>
      <w:r w:rsidRPr="00F614C5">
        <w:t>30</w:t>
      </w:r>
      <w:r w:rsidR="001D622B" w:rsidRPr="00F614C5">
        <w:t xml:space="preserve">  Divisions</w:t>
      </w:r>
      <w:r w:rsidR="00F614C5" w:rsidRPr="00F614C5">
        <w:t> </w:t>
      </w:r>
      <w:r w:rsidR="001D622B" w:rsidRPr="00F614C5">
        <w:t>7 and 9 of Part</w:t>
      </w:r>
      <w:r w:rsidR="00F614C5" w:rsidRPr="00F614C5">
        <w:t> </w:t>
      </w:r>
      <w:r w:rsidR="001D622B" w:rsidRPr="00F614C5">
        <w:t>2.13A</w:t>
      </w:r>
    </w:p>
    <w:p w:rsidR="001D622B" w:rsidRPr="00F614C5" w:rsidRDefault="001D622B" w:rsidP="00F614C5">
      <w:pPr>
        <w:pStyle w:val="Item"/>
      </w:pPr>
      <w:r w:rsidRPr="00F614C5">
        <w:t>Repeal the Divisions.</w:t>
      </w:r>
    </w:p>
    <w:p w:rsidR="001D622B" w:rsidRPr="00F614C5" w:rsidRDefault="001A04DB" w:rsidP="00F614C5">
      <w:pPr>
        <w:pStyle w:val="ItemHead"/>
      </w:pPr>
      <w:r w:rsidRPr="00F614C5">
        <w:t>31</w:t>
      </w:r>
      <w:r w:rsidR="001D622B" w:rsidRPr="00F614C5">
        <w:t xml:space="preserve">  Subparagraph 771HA(1)(c)(i)</w:t>
      </w:r>
    </w:p>
    <w:p w:rsidR="001D622B" w:rsidRPr="00F614C5" w:rsidRDefault="001D622B" w:rsidP="00F614C5">
      <w:pPr>
        <w:pStyle w:val="Item"/>
      </w:pPr>
      <w:r w:rsidRPr="00F614C5">
        <w:t>Omit “, mature age allowance”.</w:t>
      </w:r>
    </w:p>
    <w:p w:rsidR="001D622B" w:rsidRPr="00F614C5" w:rsidRDefault="001A04DB" w:rsidP="00F614C5">
      <w:pPr>
        <w:pStyle w:val="ItemHead"/>
      </w:pPr>
      <w:r w:rsidRPr="00F614C5">
        <w:t>32</w:t>
      </w:r>
      <w:r w:rsidR="001D622B" w:rsidRPr="00F614C5">
        <w:t xml:space="preserve">  Paragraph 771NU(1)(e)</w:t>
      </w:r>
    </w:p>
    <w:p w:rsidR="001D622B" w:rsidRPr="00F614C5" w:rsidRDefault="001D622B" w:rsidP="00F614C5">
      <w:pPr>
        <w:pStyle w:val="Item"/>
      </w:pPr>
      <w:r w:rsidRPr="00F614C5">
        <w:t>Omit “, mature age allowance”.</w:t>
      </w:r>
    </w:p>
    <w:p w:rsidR="001D622B" w:rsidRPr="00F614C5" w:rsidRDefault="001A04DB" w:rsidP="00F614C5">
      <w:pPr>
        <w:pStyle w:val="ItemHead"/>
      </w:pPr>
      <w:r w:rsidRPr="00F614C5">
        <w:t>33</w:t>
      </w:r>
      <w:r w:rsidR="001D622B" w:rsidRPr="00F614C5">
        <w:t xml:space="preserve">  Paragraph 771NU(3)(e)</w:t>
      </w:r>
    </w:p>
    <w:p w:rsidR="001D622B" w:rsidRPr="00F614C5" w:rsidRDefault="001D622B" w:rsidP="00F614C5">
      <w:pPr>
        <w:pStyle w:val="Item"/>
      </w:pPr>
      <w:r w:rsidRPr="00F614C5">
        <w:t>Omit “, disability support pension or mature age allowance”, substitute “or disability support pension”.</w:t>
      </w:r>
    </w:p>
    <w:p w:rsidR="001D622B" w:rsidRPr="00F614C5" w:rsidRDefault="001A04DB" w:rsidP="00F614C5">
      <w:pPr>
        <w:pStyle w:val="ItemHead"/>
      </w:pPr>
      <w:r w:rsidRPr="00F614C5">
        <w:t>34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771NX(1) (note at the end of step 4 of the method statement)</w:t>
      </w:r>
    </w:p>
    <w:p w:rsidR="001D622B" w:rsidRPr="00F614C5" w:rsidRDefault="001D622B" w:rsidP="00F614C5">
      <w:pPr>
        <w:pStyle w:val="Item"/>
      </w:pPr>
      <w:r w:rsidRPr="00F614C5">
        <w:t>Omit “, disability support pension or mature age allowance”, substitute “or disability support pension”.</w:t>
      </w:r>
    </w:p>
    <w:p w:rsidR="001D622B" w:rsidRPr="00F614C5" w:rsidRDefault="001A04DB" w:rsidP="00F614C5">
      <w:pPr>
        <w:pStyle w:val="ItemHead"/>
      </w:pPr>
      <w:r w:rsidRPr="00F614C5">
        <w:t>35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771NX(6)</w:t>
      </w:r>
    </w:p>
    <w:p w:rsidR="001D622B" w:rsidRPr="00F614C5" w:rsidRDefault="001D622B" w:rsidP="00F614C5">
      <w:pPr>
        <w:pStyle w:val="Item"/>
      </w:pPr>
      <w:r w:rsidRPr="00F614C5">
        <w:t>Omit “, disability support pension or mature age allowance”, substitute “or disability support pension”.</w:t>
      </w:r>
    </w:p>
    <w:p w:rsidR="001D622B" w:rsidRPr="00F614C5" w:rsidRDefault="001A04DB" w:rsidP="00F614C5">
      <w:pPr>
        <w:pStyle w:val="ItemHead"/>
      </w:pPr>
      <w:r w:rsidRPr="00F614C5">
        <w:t>36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1047 (</w:t>
      </w:r>
      <w:r w:rsidR="00F614C5" w:rsidRPr="00F614C5">
        <w:t>paragraph (</w:t>
      </w:r>
      <w:r w:rsidR="001D622B" w:rsidRPr="00F614C5">
        <w:t xml:space="preserve">b) of the definition of </w:t>
      </w:r>
      <w:r w:rsidR="001D622B" w:rsidRPr="00F614C5">
        <w:rPr>
          <w:i/>
        </w:rPr>
        <w:t>designated social security 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37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1061EE(1)</w:t>
      </w:r>
    </w:p>
    <w:p w:rsidR="001D622B" w:rsidRPr="00F614C5" w:rsidRDefault="001D622B" w:rsidP="00F614C5">
      <w:pPr>
        <w:pStyle w:val="Item"/>
      </w:pPr>
      <w:r w:rsidRPr="00F614C5">
        <w:t>Omit “, mature age allowance under Part</w:t>
      </w:r>
      <w:r w:rsidR="00F614C5" w:rsidRPr="00F614C5">
        <w:t> </w:t>
      </w:r>
      <w:r w:rsidRPr="00F614C5">
        <w:t>2.12B”.</w:t>
      </w:r>
    </w:p>
    <w:p w:rsidR="001D622B" w:rsidRPr="00F614C5" w:rsidRDefault="001A04DB" w:rsidP="00F614C5">
      <w:pPr>
        <w:pStyle w:val="ItemHead"/>
      </w:pPr>
      <w:r w:rsidRPr="00F614C5">
        <w:t>38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1061JU(4) (</w:t>
      </w:r>
      <w:r w:rsidR="00F614C5" w:rsidRPr="00F614C5">
        <w:t>paragraphs (</w:t>
      </w:r>
      <w:r w:rsidR="001D622B" w:rsidRPr="00F614C5">
        <w:t xml:space="preserve">g) and (j) of the definition of </w:t>
      </w:r>
      <w:r w:rsidR="001D622B" w:rsidRPr="00F614C5">
        <w:rPr>
          <w:i/>
        </w:rPr>
        <w:t>maximum basic rate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39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1061Q(3B)</w:t>
      </w:r>
    </w:p>
    <w:p w:rsidR="001D622B" w:rsidRPr="00F614C5" w:rsidRDefault="001D622B" w:rsidP="00F614C5">
      <w:pPr>
        <w:pStyle w:val="Item"/>
      </w:pPr>
      <w:r w:rsidRPr="00F614C5">
        <w:t>Repeal the subsection.</w:t>
      </w:r>
    </w:p>
    <w:p w:rsidR="001D622B" w:rsidRPr="00F614C5" w:rsidRDefault="001A04DB" w:rsidP="00F614C5">
      <w:pPr>
        <w:pStyle w:val="ItemHead"/>
      </w:pPr>
      <w:r w:rsidRPr="00F614C5">
        <w:t>40</w:t>
      </w:r>
      <w:r w:rsidR="001D622B" w:rsidRPr="00F614C5">
        <w:t xml:space="preserve">  Paragraph 1061Q(3C)(a)</w:t>
      </w:r>
    </w:p>
    <w:p w:rsidR="001D622B" w:rsidRPr="00F614C5" w:rsidRDefault="001D622B" w:rsidP="00F614C5">
      <w:pPr>
        <w:pStyle w:val="Item"/>
      </w:pPr>
      <w:r w:rsidRPr="00F614C5">
        <w:t>Repeal the paragraph, substitute:</w:t>
      </w:r>
    </w:p>
    <w:p w:rsidR="001D622B" w:rsidRPr="00F614C5" w:rsidRDefault="001D622B" w:rsidP="00F614C5">
      <w:pPr>
        <w:pStyle w:val="paragraph"/>
      </w:pPr>
      <w:r w:rsidRPr="00F614C5">
        <w:tab/>
        <w:t>(a)</w:t>
      </w:r>
      <w:r w:rsidRPr="00F614C5">
        <w:tab/>
        <w:t>a person has been receiving a social security pension; and</w:t>
      </w:r>
    </w:p>
    <w:p w:rsidR="001D622B" w:rsidRPr="00F614C5" w:rsidRDefault="001A04DB" w:rsidP="00F614C5">
      <w:pPr>
        <w:pStyle w:val="ItemHead"/>
      </w:pPr>
      <w:r w:rsidRPr="00F614C5">
        <w:t>41</w:t>
      </w:r>
      <w:r w:rsidR="001D622B" w:rsidRPr="00F614C5">
        <w:t xml:space="preserve">  Paragraphs 1061Q(3C)(b) and (e)</w:t>
      </w:r>
    </w:p>
    <w:p w:rsidR="001D622B" w:rsidRPr="00F614C5" w:rsidRDefault="001D622B" w:rsidP="00F614C5">
      <w:pPr>
        <w:pStyle w:val="Item"/>
      </w:pPr>
      <w:r w:rsidRPr="00F614C5">
        <w:t>Omit “or allowance”.</w:t>
      </w:r>
    </w:p>
    <w:p w:rsidR="001D622B" w:rsidRPr="00F614C5" w:rsidRDefault="001A04DB" w:rsidP="00F614C5">
      <w:pPr>
        <w:pStyle w:val="ItemHead"/>
      </w:pPr>
      <w:r w:rsidRPr="00F614C5">
        <w:t>42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1061Q(3C) (note 2)</w:t>
      </w:r>
    </w:p>
    <w:p w:rsidR="001D622B" w:rsidRPr="00F614C5" w:rsidRDefault="001D622B" w:rsidP="00F614C5">
      <w:pPr>
        <w:pStyle w:val="Item"/>
      </w:pPr>
      <w:r w:rsidRPr="00F614C5">
        <w:t>Omit “or allowance”.</w:t>
      </w:r>
    </w:p>
    <w:p w:rsidR="001D622B" w:rsidRPr="00F614C5" w:rsidRDefault="001A04DB" w:rsidP="00F614C5">
      <w:pPr>
        <w:pStyle w:val="ItemHead"/>
      </w:pPr>
      <w:r w:rsidRPr="00F614C5">
        <w:t>43</w:t>
      </w:r>
      <w:r w:rsidR="001D622B" w:rsidRPr="00F614C5">
        <w:t xml:space="preserve">  Subparagraph 1061T(1)(a)(ii)</w:t>
      </w:r>
    </w:p>
    <w:p w:rsidR="001D622B" w:rsidRPr="00F614C5" w:rsidRDefault="001D622B" w:rsidP="00F614C5">
      <w:pPr>
        <w:pStyle w:val="Item"/>
      </w:pPr>
      <w:r w:rsidRPr="00F614C5">
        <w:t>Omit “a mature age allowance,”.</w:t>
      </w:r>
    </w:p>
    <w:p w:rsidR="001D622B" w:rsidRPr="00F614C5" w:rsidRDefault="001A04DB" w:rsidP="00F614C5">
      <w:pPr>
        <w:pStyle w:val="ItemHead"/>
      </w:pPr>
      <w:r w:rsidRPr="00F614C5">
        <w:t>44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1061ZA(1)</w:t>
      </w:r>
    </w:p>
    <w:p w:rsidR="001D622B" w:rsidRPr="00F614C5" w:rsidRDefault="001D622B" w:rsidP="00F614C5">
      <w:pPr>
        <w:pStyle w:val="Item"/>
      </w:pPr>
      <w:r w:rsidRPr="00F614C5">
        <w:t>Repeal the subsection, substitute:</w:t>
      </w:r>
    </w:p>
    <w:p w:rsidR="001D622B" w:rsidRPr="00F614C5" w:rsidRDefault="001D622B" w:rsidP="00F614C5">
      <w:pPr>
        <w:pStyle w:val="subsection"/>
      </w:pPr>
      <w:r w:rsidRPr="00F614C5">
        <w:tab/>
        <w:t>(1)</w:t>
      </w:r>
      <w:r w:rsidRPr="00F614C5">
        <w:tab/>
        <w:t xml:space="preserve">Subject to </w:t>
      </w:r>
      <w:r w:rsidR="00F614C5" w:rsidRPr="00F614C5">
        <w:t>subsection (</w:t>
      </w:r>
      <w:r w:rsidRPr="00F614C5">
        <w:t>3), a person is qualified for a pensioner concession card on a day if a social security pension is payable to the person for that day.</w:t>
      </w:r>
    </w:p>
    <w:p w:rsidR="001D622B" w:rsidRPr="00F614C5" w:rsidRDefault="001A04DB" w:rsidP="00F614C5">
      <w:pPr>
        <w:pStyle w:val="ItemHead"/>
      </w:pPr>
      <w:r w:rsidRPr="00F614C5">
        <w:t>45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1061ZB</w:t>
      </w:r>
    </w:p>
    <w:p w:rsidR="001D622B" w:rsidRPr="00F614C5" w:rsidRDefault="001D622B" w:rsidP="00F614C5">
      <w:pPr>
        <w:pStyle w:val="Item"/>
      </w:pPr>
      <w:r w:rsidRPr="00F614C5">
        <w:t>Repeal the section.</w:t>
      </w:r>
    </w:p>
    <w:p w:rsidR="001D622B" w:rsidRPr="00F614C5" w:rsidRDefault="001A04DB" w:rsidP="00F614C5">
      <w:pPr>
        <w:pStyle w:val="ItemHead"/>
      </w:pPr>
      <w:r w:rsidRPr="00F614C5">
        <w:t>46</w:t>
      </w:r>
      <w:r w:rsidR="001D622B" w:rsidRPr="00F614C5">
        <w:t xml:space="preserve">  Subsections</w:t>
      </w:r>
      <w:r w:rsidR="00F614C5" w:rsidRPr="00F614C5">
        <w:t> </w:t>
      </w:r>
      <w:r w:rsidR="001D622B" w:rsidRPr="00F614C5">
        <w:t>1061ZC(3), 1061ZD(5) and 1061ZEA(4)</w:t>
      </w:r>
    </w:p>
    <w:p w:rsidR="001D622B" w:rsidRPr="00F614C5" w:rsidRDefault="001D622B" w:rsidP="00F614C5">
      <w:pPr>
        <w:pStyle w:val="Item"/>
      </w:pPr>
      <w:r w:rsidRPr="00F614C5">
        <w:t>Omit “or a mature age allowance under Part</w:t>
      </w:r>
      <w:r w:rsidR="00F614C5" w:rsidRPr="00F614C5">
        <w:t> </w:t>
      </w:r>
      <w:r w:rsidRPr="00F614C5">
        <w:t>2.12B”.</w:t>
      </w:r>
    </w:p>
    <w:p w:rsidR="001D622B" w:rsidRPr="00F614C5" w:rsidRDefault="001A04DB" w:rsidP="00F614C5">
      <w:pPr>
        <w:pStyle w:val="ItemHead"/>
      </w:pPr>
      <w:r w:rsidRPr="00F614C5">
        <w:t>47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1061ZG(1) (note)</w:t>
      </w:r>
    </w:p>
    <w:p w:rsidR="001D622B" w:rsidRPr="00F614C5" w:rsidRDefault="001D622B" w:rsidP="00F614C5">
      <w:pPr>
        <w:pStyle w:val="Item"/>
      </w:pPr>
      <w:r w:rsidRPr="00F614C5">
        <w:t>Omit “6 weeks”, substitute “19 weeks”.</w:t>
      </w:r>
    </w:p>
    <w:p w:rsidR="001D622B" w:rsidRPr="00F614C5" w:rsidRDefault="001A04DB" w:rsidP="00F614C5">
      <w:pPr>
        <w:pStyle w:val="ItemHead"/>
      </w:pPr>
      <w:r w:rsidRPr="00F614C5">
        <w:t>48</w:t>
      </w:r>
      <w:r w:rsidR="001D622B" w:rsidRPr="00F614C5">
        <w:t xml:space="preserve">  Subparagraph 1061ZUC(1)(a)(i)</w:t>
      </w:r>
    </w:p>
    <w:p w:rsidR="001D622B" w:rsidRPr="00F614C5" w:rsidRDefault="001D622B" w:rsidP="00F614C5">
      <w:pPr>
        <w:pStyle w:val="Item"/>
      </w:pPr>
      <w:r w:rsidRPr="00F614C5">
        <w:t>Omit “1061ZB,”.</w:t>
      </w:r>
    </w:p>
    <w:p w:rsidR="001D622B" w:rsidRPr="00F614C5" w:rsidRDefault="001A04DB" w:rsidP="00F614C5">
      <w:pPr>
        <w:pStyle w:val="ItemHead"/>
      </w:pPr>
      <w:r w:rsidRPr="00F614C5">
        <w:t>49</w:t>
      </w:r>
      <w:r w:rsidR="001D622B" w:rsidRPr="00F614C5">
        <w:t xml:space="preserve">  Paragraph 1064(1)(d)</w:t>
      </w:r>
    </w:p>
    <w:p w:rsidR="001D622B" w:rsidRPr="00F614C5" w:rsidRDefault="001D622B" w:rsidP="00F614C5">
      <w:pPr>
        <w:pStyle w:val="Item"/>
      </w:pPr>
      <w:r w:rsidRPr="00F614C5">
        <w:t>Omit “and”.</w:t>
      </w:r>
    </w:p>
    <w:p w:rsidR="001D622B" w:rsidRPr="00F614C5" w:rsidRDefault="001A04DB" w:rsidP="00F614C5">
      <w:pPr>
        <w:pStyle w:val="ItemHead"/>
      </w:pPr>
      <w:r w:rsidRPr="00F614C5">
        <w:t>50</w:t>
      </w:r>
      <w:r w:rsidR="001D622B" w:rsidRPr="00F614C5">
        <w:t xml:space="preserve">  Paragraphs 1064(1)(f) and (g)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51</w:t>
      </w:r>
      <w:r w:rsidR="001D622B" w:rsidRPr="00F614C5">
        <w:t xml:space="preserve">  Subparagraphs</w:t>
      </w:r>
      <w:r w:rsidR="00F614C5" w:rsidRPr="00F614C5">
        <w:t> </w:t>
      </w:r>
      <w:r w:rsidR="001D622B" w:rsidRPr="00F614C5">
        <w:t>1064(5)(b)(v) and (7)(b)(v)</w:t>
      </w:r>
    </w:p>
    <w:p w:rsidR="001D622B" w:rsidRPr="00F614C5" w:rsidRDefault="001D622B" w:rsidP="00F614C5">
      <w:pPr>
        <w:pStyle w:val="Item"/>
      </w:pPr>
      <w:r w:rsidRPr="00F614C5">
        <w:t>Repeal the subparagraphs.</w:t>
      </w:r>
    </w:p>
    <w:p w:rsidR="001D622B" w:rsidRPr="00F614C5" w:rsidRDefault="001A04DB" w:rsidP="00F614C5">
      <w:pPr>
        <w:pStyle w:val="ItemHead"/>
      </w:pPr>
      <w:r w:rsidRPr="00F614C5">
        <w:t>52</w:t>
      </w:r>
      <w:r w:rsidR="001D622B" w:rsidRPr="00F614C5">
        <w:t xml:space="preserve">  Paragraph 1064</w:t>
      </w:r>
      <w:r w:rsidR="00F56209">
        <w:noBreakHyphen/>
      </w:r>
      <w:r w:rsidR="001D622B" w:rsidRPr="00F614C5">
        <w:t>E3(a)</w:t>
      </w:r>
    </w:p>
    <w:p w:rsidR="001D622B" w:rsidRPr="00F614C5" w:rsidRDefault="001D622B" w:rsidP="00F614C5">
      <w:pPr>
        <w:pStyle w:val="Item"/>
      </w:pPr>
      <w:r w:rsidRPr="00F614C5">
        <w:t>Omit “, carer pension, mature age allowance under Part</w:t>
      </w:r>
      <w:r w:rsidR="00F614C5" w:rsidRPr="00F614C5">
        <w:t> </w:t>
      </w:r>
      <w:r w:rsidRPr="00F614C5">
        <w:t>2.12A or mature age partner allowance”, substitute “or carer pension”.</w:t>
      </w:r>
    </w:p>
    <w:p w:rsidR="001D622B" w:rsidRPr="00F614C5" w:rsidRDefault="001A04DB" w:rsidP="00F614C5">
      <w:pPr>
        <w:pStyle w:val="ItemHead"/>
      </w:pPr>
      <w:r w:rsidRPr="00F614C5">
        <w:t>53</w:t>
      </w:r>
      <w:r w:rsidR="001D622B" w:rsidRPr="00F614C5">
        <w:t xml:space="preserve">  Point 1064</w:t>
      </w:r>
      <w:r w:rsidR="00F56209">
        <w:noBreakHyphen/>
      </w:r>
      <w:r w:rsidR="001D622B" w:rsidRPr="00F614C5">
        <w:t>F2</w:t>
      </w:r>
    </w:p>
    <w:p w:rsidR="001D622B" w:rsidRPr="00F614C5" w:rsidRDefault="001D622B" w:rsidP="00F614C5">
      <w:pPr>
        <w:pStyle w:val="Item"/>
      </w:pPr>
      <w:r w:rsidRPr="00F614C5">
        <w:t>Omit “1064</w:t>
      </w:r>
      <w:r w:rsidR="00F56209">
        <w:noBreakHyphen/>
      </w:r>
      <w:r w:rsidRPr="00F614C5">
        <w:t>F3”, substitute “1064</w:t>
      </w:r>
      <w:r w:rsidR="00F56209">
        <w:noBreakHyphen/>
      </w:r>
      <w:r w:rsidRPr="00F614C5">
        <w:t>F4”.</w:t>
      </w:r>
    </w:p>
    <w:p w:rsidR="001D622B" w:rsidRPr="00F614C5" w:rsidRDefault="001A04DB" w:rsidP="00F614C5">
      <w:pPr>
        <w:pStyle w:val="ItemHead"/>
      </w:pPr>
      <w:r w:rsidRPr="00F614C5">
        <w:t>54</w:t>
      </w:r>
      <w:r w:rsidR="001D622B" w:rsidRPr="00F614C5">
        <w:t xml:space="preserve">  Point 1064</w:t>
      </w:r>
      <w:r w:rsidR="00F56209">
        <w:noBreakHyphen/>
      </w:r>
      <w:r w:rsidR="001D622B" w:rsidRPr="00F614C5">
        <w:t>F3</w:t>
      </w:r>
    </w:p>
    <w:p w:rsidR="001D622B" w:rsidRPr="00F614C5" w:rsidRDefault="001D622B" w:rsidP="00F614C5">
      <w:pPr>
        <w:pStyle w:val="Item"/>
      </w:pPr>
      <w:r w:rsidRPr="00F614C5">
        <w:t>Repeal the point.</w:t>
      </w:r>
    </w:p>
    <w:p w:rsidR="001D622B" w:rsidRPr="00F614C5" w:rsidRDefault="001A04DB" w:rsidP="00F614C5">
      <w:pPr>
        <w:pStyle w:val="ItemHead"/>
      </w:pPr>
      <w:r w:rsidRPr="00F614C5">
        <w:t>55</w:t>
      </w:r>
      <w:r w:rsidR="001D622B" w:rsidRPr="00F614C5">
        <w:t xml:space="preserve">  Point 1064</w:t>
      </w:r>
      <w:r w:rsidR="00F56209">
        <w:noBreakHyphen/>
      </w:r>
      <w:r w:rsidR="001D622B" w:rsidRPr="00F614C5">
        <w:t>F12</w:t>
      </w:r>
    </w:p>
    <w:p w:rsidR="001D622B" w:rsidRPr="00F614C5" w:rsidRDefault="001D622B" w:rsidP="00F614C5">
      <w:pPr>
        <w:pStyle w:val="Item"/>
      </w:pPr>
      <w:r w:rsidRPr="00F614C5">
        <w:t>Omit “1064</w:t>
      </w:r>
      <w:r w:rsidR="00F56209">
        <w:noBreakHyphen/>
      </w:r>
      <w:r w:rsidRPr="00F614C5">
        <w:t>F3”, substitute “1064</w:t>
      </w:r>
      <w:r w:rsidR="00F56209">
        <w:noBreakHyphen/>
      </w:r>
      <w:r w:rsidRPr="00F614C5">
        <w:t>F4”.</w:t>
      </w:r>
    </w:p>
    <w:p w:rsidR="001D622B" w:rsidRPr="00F614C5" w:rsidRDefault="001A04DB" w:rsidP="00F614C5">
      <w:pPr>
        <w:pStyle w:val="ItemHead"/>
      </w:pPr>
      <w:r w:rsidRPr="00F614C5">
        <w:t>56</w:t>
      </w:r>
      <w:r w:rsidR="001D622B" w:rsidRPr="00F614C5">
        <w:t xml:space="preserve">  Point 1064</w:t>
      </w:r>
      <w:r w:rsidR="00F56209">
        <w:noBreakHyphen/>
      </w:r>
      <w:r w:rsidR="001D622B" w:rsidRPr="00F614C5">
        <w:t xml:space="preserve">F14 (definition of </w:t>
      </w:r>
      <w:r w:rsidR="001D622B" w:rsidRPr="00F614C5">
        <w:rPr>
          <w:i/>
        </w:rPr>
        <w:t>redundancy 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“, but does not include a directed termination payment within the meaning of section</w:t>
      </w:r>
      <w:r w:rsidR="00F614C5" w:rsidRPr="00F614C5">
        <w:t> </w:t>
      </w:r>
      <w:r w:rsidRPr="00F614C5">
        <w:t>82</w:t>
      </w:r>
      <w:r w:rsidR="00F56209">
        <w:noBreakHyphen/>
      </w:r>
      <w:r w:rsidRPr="00F614C5">
        <w:t xml:space="preserve">10F of the </w:t>
      </w:r>
      <w:r w:rsidRPr="00F614C5">
        <w:rPr>
          <w:i/>
        </w:rPr>
        <w:t>Income Tax (Transitional Provisions) Act 1997</w:t>
      </w:r>
      <w:r w:rsidRPr="00F614C5">
        <w:t>”.</w:t>
      </w:r>
    </w:p>
    <w:p w:rsidR="001D622B" w:rsidRPr="00F614C5" w:rsidRDefault="001A04DB" w:rsidP="00F614C5">
      <w:pPr>
        <w:pStyle w:val="ItemHead"/>
      </w:pPr>
      <w:r w:rsidRPr="00F614C5">
        <w:t>57</w:t>
      </w:r>
      <w:r w:rsidR="001D622B" w:rsidRPr="00F614C5">
        <w:t xml:space="preserve">  Point 1066A</w:t>
      </w:r>
      <w:r w:rsidR="00F56209">
        <w:noBreakHyphen/>
      </w:r>
      <w:r w:rsidR="001D622B" w:rsidRPr="00F614C5">
        <w:t>A2</w:t>
      </w:r>
    </w:p>
    <w:p w:rsidR="001D622B" w:rsidRPr="00F614C5" w:rsidRDefault="001D622B" w:rsidP="00F614C5">
      <w:pPr>
        <w:pStyle w:val="Item"/>
      </w:pPr>
      <w:r w:rsidRPr="00F614C5">
        <w:t>Omit “, 1066A</w:t>
      </w:r>
      <w:r w:rsidR="00F56209">
        <w:noBreakHyphen/>
      </w:r>
      <w:r w:rsidRPr="00F614C5">
        <w:t>G3”.</w:t>
      </w:r>
    </w:p>
    <w:p w:rsidR="001D622B" w:rsidRPr="00F614C5" w:rsidRDefault="001A04DB" w:rsidP="00F614C5">
      <w:pPr>
        <w:pStyle w:val="ItemHead"/>
      </w:pPr>
      <w:r w:rsidRPr="00F614C5">
        <w:t>58</w:t>
      </w:r>
      <w:r w:rsidR="001D622B" w:rsidRPr="00F614C5">
        <w:t xml:space="preserve">  Point 1066A</w:t>
      </w:r>
      <w:r w:rsidR="00F56209">
        <w:noBreakHyphen/>
      </w:r>
      <w:r w:rsidR="001D622B" w:rsidRPr="00F614C5">
        <w:t>G2</w:t>
      </w:r>
    </w:p>
    <w:p w:rsidR="001D622B" w:rsidRPr="00F614C5" w:rsidRDefault="001D622B" w:rsidP="00F614C5">
      <w:pPr>
        <w:pStyle w:val="Item"/>
      </w:pPr>
      <w:r w:rsidRPr="00F614C5">
        <w:t>Omit “1066A</w:t>
      </w:r>
      <w:r w:rsidR="00F56209">
        <w:noBreakHyphen/>
      </w:r>
      <w:r w:rsidRPr="00F614C5">
        <w:t>G3”, substitute “1066A</w:t>
      </w:r>
      <w:r w:rsidR="00F56209">
        <w:noBreakHyphen/>
      </w:r>
      <w:r w:rsidRPr="00F614C5">
        <w:t>G4”.</w:t>
      </w:r>
    </w:p>
    <w:p w:rsidR="001D622B" w:rsidRPr="00F614C5" w:rsidRDefault="001A04DB" w:rsidP="00F614C5">
      <w:pPr>
        <w:pStyle w:val="ItemHead"/>
      </w:pPr>
      <w:r w:rsidRPr="00F614C5">
        <w:t>59</w:t>
      </w:r>
      <w:r w:rsidR="001D622B" w:rsidRPr="00F614C5">
        <w:t xml:space="preserve">  Point 1066A</w:t>
      </w:r>
      <w:r w:rsidR="00F56209">
        <w:noBreakHyphen/>
      </w:r>
      <w:r w:rsidR="001D622B" w:rsidRPr="00F614C5">
        <w:t>G3</w:t>
      </w:r>
    </w:p>
    <w:p w:rsidR="001D622B" w:rsidRPr="00F614C5" w:rsidRDefault="001D622B" w:rsidP="00F614C5">
      <w:pPr>
        <w:pStyle w:val="Item"/>
      </w:pPr>
      <w:r w:rsidRPr="00F614C5">
        <w:t>Repeal the point.</w:t>
      </w:r>
    </w:p>
    <w:p w:rsidR="001D622B" w:rsidRPr="00F614C5" w:rsidRDefault="001A04DB" w:rsidP="00F614C5">
      <w:pPr>
        <w:pStyle w:val="ItemHead"/>
      </w:pPr>
      <w:r w:rsidRPr="00F614C5">
        <w:t>60</w:t>
      </w:r>
      <w:r w:rsidR="001D622B" w:rsidRPr="00F614C5">
        <w:t xml:space="preserve">  Point 1066A</w:t>
      </w:r>
      <w:r w:rsidR="00F56209">
        <w:noBreakHyphen/>
      </w:r>
      <w:r w:rsidR="001D622B" w:rsidRPr="00F614C5">
        <w:t>G12</w:t>
      </w:r>
    </w:p>
    <w:p w:rsidR="001D622B" w:rsidRPr="00F614C5" w:rsidRDefault="001D622B" w:rsidP="00F614C5">
      <w:pPr>
        <w:pStyle w:val="Item"/>
      </w:pPr>
      <w:r w:rsidRPr="00F614C5">
        <w:t>Omit “1066A</w:t>
      </w:r>
      <w:r w:rsidR="00F56209">
        <w:noBreakHyphen/>
      </w:r>
      <w:r w:rsidRPr="00F614C5">
        <w:t>G3”, substitute “1066A</w:t>
      </w:r>
      <w:r w:rsidR="00F56209">
        <w:noBreakHyphen/>
      </w:r>
      <w:r w:rsidRPr="00F614C5">
        <w:t>G4”.</w:t>
      </w:r>
    </w:p>
    <w:p w:rsidR="001D622B" w:rsidRPr="00F614C5" w:rsidRDefault="001A04DB" w:rsidP="00F614C5">
      <w:pPr>
        <w:pStyle w:val="ItemHead"/>
      </w:pPr>
      <w:r w:rsidRPr="00F614C5">
        <w:t>61</w:t>
      </w:r>
      <w:r w:rsidR="001D622B" w:rsidRPr="00F614C5">
        <w:t xml:space="preserve">  Point 1066A</w:t>
      </w:r>
      <w:r w:rsidR="00F56209">
        <w:noBreakHyphen/>
      </w:r>
      <w:r w:rsidR="001D622B" w:rsidRPr="00F614C5">
        <w:t xml:space="preserve">G14 (definition of </w:t>
      </w:r>
      <w:r w:rsidR="001D622B" w:rsidRPr="00F614C5">
        <w:rPr>
          <w:i/>
        </w:rPr>
        <w:t>redundancy 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“, but does not include a directed termination payment within the meaning of section</w:t>
      </w:r>
      <w:r w:rsidR="00F614C5" w:rsidRPr="00F614C5">
        <w:t> </w:t>
      </w:r>
      <w:r w:rsidRPr="00F614C5">
        <w:t>82</w:t>
      </w:r>
      <w:r w:rsidR="00F56209">
        <w:noBreakHyphen/>
      </w:r>
      <w:r w:rsidRPr="00F614C5">
        <w:t xml:space="preserve">10F of the </w:t>
      </w:r>
      <w:r w:rsidRPr="00F614C5">
        <w:rPr>
          <w:i/>
        </w:rPr>
        <w:t>Income Tax (Transitional Provisions) Act 1997</w:t>
      </w:r>
      <w:r w:rsidRPr="00F614C5">
        <w:t>”.</w:t>
      </w:r>
    </w:p>
    <w:p w:rsidR="001D622B" w:rsidRPr="00F614C5" w:rsidRDefault="001A04DB" w:rsidP="00F614C5">
      <w:pPr>
        <w:pStyle w:val="ItemHead"/>
      </w:pPr>
      <w:r w:rsidRPr="00F614C5">
        <w:t>62</w:t>
      </w:r>
      <w:r w:rsidR="001D622B" w:rsidRPr="00F614C5">
        <w:t xml:space="preserve">  Point 1067G</w:t>
      </w:r>
      <w:r w:rsidR="00F56209">
        <w:noBreakHyphen/>
      </w:r>
      <w:r w:rsidR="001D622B" w:rsidRPr="00F614C5">
        <w:t>H4</w:t>
      </w:r>
    </w:p>
    <w:p w:rsidR="001D622B" w:rsidRPr="00F614C5" w:rsidRDefault="001D622B" w:rsidP="00F614C5">
      <w:pPr>
        <w:pStyle w:val="Item"/>
      </w:pPr>
      <w:r w:rsidRPr="00F614C5">
        <w:t>Omit “1067G</w:t>
      </w:r>
      <w:r w:rsidR="00F56209">
        <w:noBreakHyphen/>
      </w:r>
      <w:r w:rsidRPr="00F614C5">
        <w:t>H10”, substitute “1067G</w:t>
      </w:r>
      <w:r w:rsidR="00F56209">
        <w:noBreakHyphen/>
      </w:r>
      <w:r w:rsidRPr="00F614C5">
        <w:t>H11”.</w:t>
      </w:r>
    </w:p>
    <w:p w:rsidR="001D622B" w:rsidRPr="00F614C5" w:rsidRDefault="001A04DB" w:rsidP="00F614C5">
      <w:pPr>
        <w:pStyle w:val="ItemHead"/>
      </w:pPr>
      <w:r w:rsidRPr="00F614C5">
        <w:t>63</w:t>
      </w:r>
      <w:r w:rsidR="001D622B" w:rsidRPr="00F614C5">
        <w:t xml:space="preserve">  Point 1067G</w:t>
      </w:r>
      <w:r w:rsidR="00F56209">
        <w:noBreakHyphen/>
      </w:r>
      <w:r w:rsidR="001D622B" w:rsidRPr="00F614C5">
        <w:t>H10</w:t>
      </w:r>
    </w:p>
    <w:p w:rsidR="001D622B" w:rsidRPr="00F614C5" w:rsidRDefault="001D622B" w:rsidP="00F614C5">
      <w:pPr>
        <w:pStyle w:val="Item"/>
      </w:pPr>
      <w:r w:rsidRPr="00F614C5">
        <w:t>Repeal the point.</w:t>
      </w:r>
    </w:p>
    <w:p w:rsidR="001D622B" w:rsidRPr="00F614C5" w:rsidRDefault="001A04DB" w:rsidP="00F614C5">
      <w:pPr>
        <w:pStyle w:val="ItemHead"/>
      </w:pPr>
      <w:r w:rsidRPr="00F614C5">
        <w:t>64</w:t>
      </w:r>
      <w:r w:rsidR="001D622B" w:rsidRPr="00F614C5">
        <w:t xml:space="preserve">  Point 1067G</w:t>
      </w:r>
      <w:r w:rsidR="00F56209">
        <w:noBreakHyphen/>
      </w:r>
      <w:r w:rsidR="001D622B" w:rsidRPr="00F614C5">
        <w:t xml:space="preserve">H19 (definition of </w:t>
      </w:r>
      <w:r w:rsidR="001D622B" w:rsidRPr="00F614C5">
        <w:rPr>
          <w:i/>
        </w:rPr>
        <w:t>redundancy 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“, but does not include a directed termination payment within the meaning of section</w:t>
      </w:r>
      <w:r w:rsidR="00F614C5" w:rsidRPr="00F614C5">
        <w:t> </w:t>
      </w:r>
      <w:r w:rsidRPr="00F614C5">
        <w:t>82</w:t>
      </w:r>
      <w:r w:rsidR="00F56209">
        <w:noBreakHyphen/>
      </w:r>
      <w:r w:rsidRPr="00F614C5">
        <w:t xml:space="preserve">10F of the </w:t>
      </w:r>
      <w:r w:rsidRPr="00F614C5">
        <w:rPr>
          <w:i/>
        </w:rPr>
        <w:t>Income Tax (Transitional Provisions) Act 1997</w:t>
      </w:r>
      <w:r w:rsidRPr="00F614C5">
        <w:t>”.</w:t>
      </w:r>
    </w:p>
    <w:p w:rsidR="001D622B" w:rsidRPr="00F614C5" w:rsidRDefault="001A04DB" w:rsidP="00F614C5">
      <w:pPr>
        <w:pStyle w:val="ItemHead"/>
      </w:pPr>
      <w:r w:rsidRPr="00F614C5">
        <w:t>65</w:t>
      </w:r>
      <w:r w:rsidR="001D622B" w:rsidRPr="00F614C5">
        <w:t xml:space="preserve">  Point 1067G</w:t>
      </w:r>
      <w:r w:rsidR="00F56209">
        <w:noBreakHyphen/>
      </w:r>
      <w:r w:rsidR="001D622B" w:rsidRPr="00F614C5">
        <w:t>H24</w:t>
      </w:r>
    </w:p>
    <w:p w:rsidR="001D622B" w:rsidRPr="00F614C5" w:rsidRDefault="001D622B" w:rsidP="00F614C5">
      <w:pPr>
        <w:pStyle w:val="Item"/>
      </w:pPr>
      <w:r w:rsidRPr="00F614C5">
        <w:t>Omit “1067G</w:t>
      </w:r>
      <w:r w:rsidR="00F56209">
        <w:noBreakHyphen/>
      </w:r>
      <w:r w:rsidRPr="00F614C5">
        <w:t>H10”, substitute “1067G</w:t>
      </w:r>
      <w:r w:rsidR="00F56209">
        <w:noBreakHyphen/>
      </w:r>
      <w:r w:rsidRPr="00F614C5">
        <w:t>H11”.</w:t>
      </w:r>
    </w:p>
    <w:p w:rsidR="001D622B" w:rsidRPr="00F614C5" w:rsidRDefault="001A04DB" w:rsidP="00F614C5">
      <w:pPr>
        <w:pStyle w:val="ItemHead"/>
      </w:pPr>
      <w:r w:rsidRPr="00F614C5">
        <w:t>66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1067G (table items</w:t>
      </w:r>
      <w:r w:rsidR="00F614C5" w:rsidRPr="00F614C5">
        <w:t> </w:t>
      </w:r>
      <w:r w:rsidR="001D622B" w:rsidRPr="00F614C5">
        <w:t>8 and 9 in Module L of the Youth Allowance Rate Calculator)</w:t>
      </w:r>
    </w:p>
    <w:p w:rsidR="001D622B" w:rsidRPr="00F614C5" w:rsidRDefault="001D622B" w:rsidP="00F614C5">
      <w:pPr>
        <w:pStyle w:val="Item"/>
      </w:pPr>
      <w:r w:rsidRPr="00F614C5">
        <w:t>Repeal the items.</w:t>
      </w:r>
    </w:p>
    <w:p w:rsidR="001D622B" w:rsidRPr="00F614C5" w:rsidRDefault="001A04DB" w:rsidP="00F614C5">
      <w:pPr>
        <w:pStyle w:val="ItemHead"/>
      </w:pPr>
      <w:r w:rsidRPr="00F614C5">
        <w:t>67</w:t>
      </w:r>
      <w:r w:rsidR="001D622B" w:rsidRPr="00F614C5">
        <w:t xml:space="preserve">  Point 1067L</w:t>
      </w:r>
      <w:r w:rsidR="00F56209">
        <w:noBreakHyphen/>
      </w:r>
      <w:r w:rsidR="001D622B" w:rsidRPr="00F614C5">
        <w:t>D3</w:t>
      </w:r>
    </w:p>
    <w:p w:rsidR="001D622B" w:rsidRPr="00F614C5" w:rsidRDefault="001D622B" w:rsidP="00F614C5">
      <w:pPr>
        <w:pStyle w:val="Item"/>
      </w:pPr>
      <w:r w:rsidRPr="00F614C5">
        <w:t>Omit “1067L</w:t>
      </w:r>
      <w:r w:rsidR="00F56209">
        <w:noBreakHyphen/>
      </w:r>
      <w:r w:rsidRPr="00F614C5">
        <w:t>D4”, substitute “1067L</w:t>
      </w:r>
      <w:r w:rsidR="00F56209">
        <w:noBreakHyphen/>
      </w:r>
      <w:r w:rsidRPr="00F614C5">
        <w:t>D5”.</w:t>
      </w:r>
    </w:p>
    <w:p w:rsidR="001D622B" w:rsidRPr="00F614C5" w:rsidRDefault="001A04DB" w:rsidP="00F614C5">
      <w:pPr>
        <w:pStyle w:val="ItemHead"/>
      </w:pPr>
      <w:r w:rsidRPr="00F614C5">
        <w:t>68</w:t>
      </w:r>
      <w:r w:rsidR="001D622B" w:rsidRPr="00F614C5">
        <w:t xml:space="preserve">  Point 1067L</w:t>
      </w:r>
      <w:r w:rsidR="00F56209">
        <w:noBreakHyphen/>
      </w:r>
      <w:r w:rsidR="001D622B" w:rsidRPr="00F614C5">
        <w:t>D4</w:t>
      </w:r>
    </w:p>
    <w:p w:rsidR="001D622B" w:rsidRPr="00F614C5" w:rsidRDefault="001D622B" w:rsidP="00F614C5">
      <w:pPr>
        <w:pStyle w:val="Item"/>
      </w:pPr>
      <w:r w:rsidRPr="00F614C5">
        <w:t>Repeal the point.</w:t>
      </w:r>
    </w:p>
    <w:p w:rsidR="001D622B" w:rsidRPr="00F614C5" w:rsidRDefault="001A04DB" w:rsidP="00F614C5">
      <w:pPr>
        <w:pStyle w:val="ItemHead"/>
      </w:pPr>
      <w:r w:rsidRPr="00F614C5">
        <w:t>69</w:t>
      </w:r>
      <w:r w:rsidR="001D622B" w:rsidRPr="00F614C5">
        <w:t xml:space="preserve">  Point 1067L</w:t>
      </w:r>
      <w:r w:rsidR="00F56209">
        <w:noBreakHyphen/>
      </w:r>
      <w:r w:rsidR="001D622B" w:rsidRPr="00F614C5">
        <w:t>D13</w:t>
      </w:r>
    </w:p>
    <w:p w:rsidR="001D622B" w:rsidRPr="00F614C5" w:rsidRDefault="001D622B" w:rsidP="00F614C5">
      <w:pPr>
        <w:pStyle w:val="Item"/>
      </w:pPr>
      <w:r w:rsidRPr="00F614C5">
        <w:t>Omit “1067L</w:t>
      </w:r>
      <w:r w:rsidR="00F56209">
        <w:noBreakHyphen/>
      </w:r>
      <w:r w:rsidRPr="00F614C5">
        <w:t>D4”, substitute “1067L</w:t>
      </w:r>
      <w:r w:rsidR="00F56209">
        <w:noBreakHyphen/>
      </w:r>
      <w:r w:rsidRPr="00F614C5">
        <w:t>D5”.</w:t>
      </w:r>
    </w:p>
    <w:p w:rsidR="001D622B" w:rsidRPr="00F614C5" w:rsidRDefault="001A04DB" w:rsidP="00F614C5">
      <w:pPr>
        <w:pStyle w:val="ItemHead"/>
      </w:pPr>
      <w:r w:rsidRPr="00F614C5">
        <w:t>70</w:t>
      </w:r>
      <w:r w:rsidR="001D622B" w:rsidRPr="00F614C5">
        <w:t xml:space="preserve">  Point 1067L</w:t>
      </w:r>
      <w:r w:rsidR="00F56209">
        <w:noBreakHyphen/>
      </w:r>
      <w:r w:rsidR="001D622B" w:rsidRPr="00F614C5">
        <w:t xml:space="preserve">D15 (definition of </w:t>
      </w:r>
      <w:r w:rsidR="001D622B" w:rsidRPr="00F614C5">
        <w:rPr>
          <w:i/>
        </w:rPr>
        <w:t>redundancy 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“, but does not include a directed termination payment within the meaning of section</w:t>
      </w:r>
      <w:r w:rsidR="00F614C5" w:rsidRPr="00F614C5">
        <w:t> </w:t>
      </w:r>
      <w:r w:rsidRPr="00F614C5">
        <w:t>82</w:t>
      </w:r>
      <w:r w:rsidR="00F56209">
        <w:noBreakHyphen/>
      </w:r>
      <w:r w:rsidRPr="00F614C5">
        <w:t xml:space="preserve">10F of the </w:t>
      </w:r>
      <w:r w:rsidRPr="00F614C5">
        <w:rPr>
          <w:i/>
        </w:rPr>
        <w:t>Income Tax (Transitional Provisions) Act 1997</w:t>
      </w:r>
      <w:r w:rsidRPr="00F614C5">
        <w:t>”.</w:t>
      </w:r>
    </w:p>
    <w:p w:rsidR="001D622B" w:rsidRPr="00F614C5" w:rsidRDefault="001A04DB" w:rsidP="00F614C5">
      <w:pPr>
        <w:pStyle w:val="ItemHead"/>
      </w:pPr>
      <w:r w:rsidRPr="00F614C5">
        <w:t>71</w:t>
      </w:r>
      <w:r w:rsidR="001D622B" w:rsidRPr="00F614C5">
        <w:t xml:space="preserve">  Point 1067L</w:t>
      </w:r>
      <w:r w:rsidR="00F56209">
        <w:noBreakHyphen/>
      </w:r>
      <w:r w:rsidR="001D622B" w:rsidRPr="00F614C5">
        <w:t>D16</w:t>
      </w:r>
    </w:p>
    <w:p w:rsidR="001D622B" w:rsidRPr="00F614C5" w:rsidRDefault="001D622B" w:rsidP="00F614C5">
      <w:pPr>
        <w:pStyle w:val="Item"/>
      </w:pPr>
      <w:r w:rsidRPr="00F614C5">
        <w:t>Omit “1067L</w:t>
      </w:r>
      <w:r w:rsidR="00F56209">
        <w:noBreakHyphen/>
      </w:r>
      <w:r w:rsidRPr="00F614C5">
        <w:t>D4”, substitute “1067L</w:t>
      </w:r>
      <w:r w:rsidR="00F56209">
        <w:noBreakHyphen/>
      </w:r>
      <w:r w:rsidRPr="00F614C5">
        <w:t>D5”.</w:t>
      </w:r>
    </w:p>
    <w:p w:rsidR="001D622B" w:rsidRPr="00F614C5" w:rsidRDefault="001A04DB" w:rsidP="00F614C5">
      <w:pPr>
        <w:pStyle w:val="ItemHead"/>
      </w:pPr>
      <w:r w:rsidRPr="00F614C5">
        <w:t>72</w:t>
      </w:r>
      <w:r w:rsidR="001D622B" w:rsidRPr="00F614C5">
        <w:t xml:space="preserve">  Point 1067L</w:t>
      </w:r>
      <w:r w:rsidR="00F56209">
        <w:noBreakHyphen/>
      </w:r>
      <w:r w:rsidR="001D622B" w:rsidRPr="00F614C5">
        <w:t>D23</w:t>
      </w:r>
    </w:p>
    <w:p w:rsidR="001D622B" w:rsidRPr="00F614C5" w:rsidRDefault="001D622B" w:rsidP="00F614C5">
      <w:pPr>
        <w:pStyle w:val="Item"/>
      </w:pPr>
      <w:r w:rsidRPr="00F614C5">
        <w:t>Omit “1067L</w:t>
      </w:r>
      <w:r w:rsidR="00F56209">
        <w:noBreakHyphen/>
      </w:r>
      <w:r w:rsidRPr="00F614C5">
        <w:t>D4”, substitute “1067L</w:t>
      </w:r>
      <w:r w:rsidR="00F56209">
        <w:noBreakHyphen/>
      </w:r>
      <w:r w:rsidRPr="00F614C5">
        <w:t>D5”.</w:t>
      </w:r>
    </w:p>
    <w:p w:rsidR="001D622B" w:rsidRPr="00F614C5" w:rsidRDefault="001A04DB" w:rsidP="00F614C5">
      <w:pPr>
        <w:pStyle w:val="ItemHead"/>
      </w:pPr>
      <w:r w:rsidRPr="00F614C5">
        <w:t>73</w:t>
      </w:r>
      <w:r w:rsidR="001D622B" w:rsidRPr="00F614C5">
        <w:t xml:space="preserve">  Point 1068</w:t>
      </w:r>
      <w:r w:rsidR="00F56209">
        <w:noBreakHyphen/>
      </w:r>
      <w:r w:rsidR="001D622B" w:rsidRPr="00F614C5">
        <w:t>B1 (table item</w:t>
      </w:r>
      <w:r w:rsidR="00F614C5" w:rsidRPr="00F614C5">
        <w:t> </w:t>
      </w:r>
      <w:r w:rsidR="001D622B" w:rsidRPr="00F614C5">
        <w:t>5A)</w:t>
      </w:r>
    </w:p>
    <w:p w:rsidR="001D622B" w:rsidRPr="00F614C5" w:rsidRDefault="001D622B" w:rsidP="00F614C5">
      <w:pPr>
        <w:pStyle w:val="Item"/>
      </w:pPr>
      <w:r w:rsidRPr="00F614C5">
        <w:t>Repeal the item.</w:t>
      </w:r>
    </w:p>
    <w:p w:rsidR="001D622B" w:rsidRPr="00F614C5" w:rsidRDefault="001A04DB" w:rsidP="00F614C5">
      <w:pPr>
        <w:pStyle w:val="ItemHead"/>
      </w:pPr>
      <w:r w:rsidRPr="00F614C5">
        <w:t>74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1073(1)</w:t>
      </w:r>
    </w:p>
    <w:p w:rsidR="001D622B" w:rsidRPr="00F614C5" w:rsidRDefault="001D622B" w:rsidP="00F614C5">
      <w:pPr>
        <w:pStyle w:val="Item"/>
      </w:pPr>
      <w:r w:rsidRPr="00F614C5">
        <w:t>Omit “1067L</w:t>
      </w:r>
      <w:r w:rsidR="00F56209">
        <w:noBreakHyphen/>
      </w:r>
      <w:r w:rsidRPr="00F614C5">
        <w:t>D4”, substitute “1067L</w:t>
      </w:r>
      <w:r w:rsidR="00F56209">
        <w:noBreakHyphen/>
      </w:r>
      <w:r w:rsidRPr="00F614C5">
        <w:t>D5”.</w:t>
      </w:r>
    </w:p>
    <w:p w:rsidR="001D622B" w:rsidRPr="00F614C5" w:rsidRDefault="001A04DB" w:rsidP="00F614C5">
      <w:pPr>
        <w:pStyle w:val="ItemHead"/>
      </w:pPr>
      <w:r w:rsidRPr="00F614C5">
        <w:t>75</w:t>
      </w:r>
      <w:r w:rsidR="001D622B" w:rsidRPr="00F614C5">
        <w:t xml:space="preserve">  Paragraph 1073(2)(f)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76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1161(4)</w:t>
      </w:r>
    </w:p>
    <w:p w:rsidR="001D622B" w:rsidRPr="00F614C5" w:rsidRDefault="001D622B" w:rsidP="00F614C5">
      <w:pPr>
        <w:pStyle w:val="Item"/>
      </w:pPr>
      <w:r w:rsidRPr="00F614C5">
        <w:t>Repeal the subsection.</w:t>
      </w:r>
    </w:p>
    <w:p w:rsidR="001D622B" w:rsidRPr="00F614C5" w:rsidRDefault="001A04DB" w:rsidP="00F614C5">
      <w:pPr>
        <w:pStyle w:val="ItemHead"/>
      </w:pPr>
      <w:r w:rsidRPr="00F614C5">
        <w:t>77</w:t>
      </w:r>
      <w:r w:rsidR="001D622B" w:rsidRPr="00F614C5">
        <w:t xml:space="preserve">  Subparagraph 1187(1)(a)(vi)</w:t>
      </w:r>
    </w:p>
    <w:p w:rsidR="001D622B" w:rsidRPr="00F614C5" w:rsidRDefault="001D622B" w:rsidP="00F614C5">
      <w:pPr>
        <w:pStyle w:val="Item"/>
      </w:pPr>
      <w:r w:rsidRPr="00F614C5">
        <w:t>Omit “or”.</w:t>
      </w:r>
    </w:p>
    <w:p w:rsidR="001D622B" w:rsidRPr="00F614C5" w:rsidRDefault="001A04DB" w:rsidP="00F614C5">
      <w:pPr>
        <w:pStyle w:val="ItemHead"/>
      </w:pPr>
      <w:r w:rsidRPr="00F614C5">
        <w:t>78</w:t>
      </w:r>
      <w:r w:rsidR="001D622B" w:rsidRPr="00F614C5">
        <w:t xml:space="preserve">  Subparagraphs</w:t>
      </w:r>
      <w:r w:rsidR="00F614C5" w:rsidRPr="00F614C5">
        <w:t> </w:t>
      </w:r>
      <w:r w:rsidR="001D622B" w:rsidRPr="00F614C5">
        <w:t>1187(1)(a)(vii) and (viii)</w:t>
      </w:r>
    </w:p>
    <w:p w:rsidR="001D622B" w:rsidRPr="00F614C5" w:rsidRDefault="001D622B" w:rsidP="00F614C5">
      <w:pPr>
        <w:pStyle w:val="Item"/>
      </w:pPr>
      <w:r w:rsidRPr="00F614C5">
        <w:t>Repeal the subparagraphs.</w:t>
      </w:r>
    </w:p>
    <w:p w:rsidR="001D622B" w:rsidRPr="00F614C5" w:rsidRDefault="001A04DB" w:rsidP="00F614C5">
      <w:pPr>
        <w:pStyle w:val="ItemHead"/>
      </w:pPr>
      <w:r w:rsidRPr="00F614C5">
        <w:t>79</w:t>
      </w:r>
      <w:r w:rsidR="001D622B" w:rsidRPr="00F614C5">
        <w:t xml:space="preserve">  Subparagraph 1187(2)(a)(i)</w:t>
      </w:r>
    </w:p>
    <w:p w:rsidR="001D622B" w:rsidRPr="00F614C5" w:rsidRDefault="001D622B" w:rsidP="00F614C5">
      <w:pPr>
        <w:pStyle w:val="Item"/>
      </w:pPr>
      <w:r w:rsidRPr="00F614C5">
        <w:t>Omit “or”.</w:t>
      </w:r>
    </w:p>
    <w:p w:rsidR="001D622B" w:rsidRPr="00F614C5" w:rsidRDefault="001A04DB" w:rsidP="00F614C5">
      <w:pPr>
        <w:pStyle w:val="ItemHead"/>
      </w:pPr>
      <w:r w:rsidRPr="00F614C5">
        <w:t>80</w:t>
      </w:r>
      <w:r w:rsidR="001D622B" w:rsidRPr="00F614C5">
        <w:t xml:space="preserve">  Subparagraph 1187(2)(a)(iii)</w:t>
      </w:r>
    </w:p>
    <w:p w:rsidR="001D622B" w:rsidRPr="00F614C5" w:rsidRDefault="001D622B" w:rsidP="00F614C5">
      <w:pPr>
        <w:pStyle w:val="Item"/>
      </w:pPr>
      <w:r w:rsidRPr="00F614C5">
        <w:t>Repeal the subparagraph.</w:t>
      </w:r>
    </w:p>
    <w:p w:rsidR="001D622B" w:rsidRPr="00F614C5" w:rsidRDefault="001A04DB" w:rsidP="00F614C5">
      <w:pPr>
        <w:pStyle w:val="ItemHead"/>
      </w:pPr>
      <w:r w:rsidRPr="00F614C5">
        <w:t>81</w:t>
      </w:r>
      <w:r w:rsidR="001D622B" w:rsidRPr="00F614C5">
        <w:t xml:space="preserve">  Paragraph 1187(2)(c)</w:t>
      </w:r>
    </w:p>
    <w:p w:rsidR="001D622B" w:rsidRPr="00F614C5" w:rsidRDefault="001D622B" w:rsidP="00F614C5">
      <w:pPr>
        <w:pStyle w:val="Item"/>
      </w:pPr>
      <w:r w:rsidRPr="00F614C5">
        <w:t>Repeal the paragraph, substitute:</w:t>
      </w:r>
    </w:p>
    <w:p w:rsidR="001D622B" w:rsidRPr="00F614C5" w:rsidRDefault="001D622B" w:rsidP="00F614C5">
      <w:pPr>
        <w:pStyle w:val="paragraph"/>
      </w:pPr>
      <w:r w:rsidRPr="00F614C5">
        <w:tab/>
        <w:t>(c)</w:t>
      </w:r>
      <w:r w:rsidRPr="00F614C5">
        <w:tab/>
        <w:t>an instalment of carer payment in respect of the person is payable to the person’s partner during an instalment period;</w:t>
      </w:r>
    </w:p>
    <w:p w:rsidR="001D622B" w:rsidRPr="00F614C5" w:rsidRDefault="001A04DB" w:rsidP="00F614C5">
      <w:pPr>
        <w:pStyle w:val="ItemHead"/>
      </w:pPr>
      <w:r w:rsidRPr="00F614C5">
        <w:t>82</w:t>
      </w:r>
      <w:r w:rsidR="001D622B" w:rsidRPr="00F614C5">
        <w:t xml:space="preserve">  Subparagraphs</w:t>
      </w:r>
      <w:r w:rsidR="00F614C5" w:rsidRPr="00F614C5">
        <w:t> </w:t>
      </w:r>
      <w:r w:rsidR="001D622B" w:rsidRPr="00F614C5">
        <w:t>1188C(1)(a)(x) and (xi)</w:t>
      </w:r>
    </w:p>
    <w:p w:rsidR="001D622B" w:rsidRPr="00F614C5" w:rsidRDefault="001D622B" w:rsidP="00F614C5">
      <w:pPr>
        <w:pStyle w:val="Item"/>
      </w:pPr>
      <w:r w:rsidRPr="00F614C5">
        <w:t>Repeal the subparagraphs.</w:t>
      </w:r>
    </w:p>
    <w:p w:rsidR="001D622B" w:rsidRPr="00F614C5" w:rsidRDefault="001A04DB" w:rsidP="00F614C5">
      <w:pPr>
        <w:pStyle w:val="ItemHead"/>
      </w:pPr>
      <w:r w:rsidRPr="00F614C5">
        <w:t>83</w:t>
      </w:r>
      <w:r w:rsidR="001D622B" w:rsidRPr="00F614C5">
        <w:t xml:space="preserve">  Subparagraph 1188C(3)(a)(vi)</w:t>
      </w:r>
    </w:p>
    <w:p w:rsidR="001D622B" w:rsidRPr="00F614C5" w:rsidRDefault="001D622B" w:rsidP="00F614C5">
      <w:pPr>
        <w:pStyle w:val="Item"/>
      </w:pPr>
      <w:r w:rsidRPr="00F614C5">
        <w:t>Repeal the subparagraph.</w:t>
      </w:r>
    </w:p>
    <w:p w:rsidR="001D622B" w:rsidRPr="00F614C5" w:rsidRDefault="001A04DB" w:rsidP="00F614C5">
      <w:pPr>
        <w:pStyle w:val="ItemHead"/>
      </w:pPr>
      <w:r w:rsidRPr="00F614C5">
        <w:t>84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1188C(5) (table items</w:t>
      </w:r>
      <w:r w:rsidR="00F614C5" w:rsidRPr="00F614C5">
        <w:t> </w:t>
      </w:r>
      <w:r w:rsidR="001D622B" w:rsidRPr="00F614C5">
        <w:t>13, 14, 15, 29 and 30)</w:t>
      </w:r>
    </w:p>
    <w:p w:rsidR="001D622B" w:rsidRPr="00F614C5" w:rsidRDefault="001D622B" w:rsidP="00F614C5">
      <w:pPr>
        <w:pStyle w:val="Item"/>
      </w:pPr>
      <w:r w:rsidRPr="00F614C5">
        <w:t>Repeal the items.</w:t>
      </w:r>
    </w:p>
    <w:p w:rsidR="001D622B" w:rsidRPr="00F614C5" w:rsidRDefault="001A04DB" w:rsidP="00F614C5">
      <w:pPr>
        <w:pStyle w:val="ItemHead"/>
      </w:pPr>
      <w:r w:rsidRPr="00F614C5">
        <w:t>85</w:t>
      </w:r>
      <w:r w:rsidR="001D622B" w:rsidRPr="00F614C5">
        <w:t xml:space="preserve">  Subparagraphs</w:t>
      </w:r>
      <w:r w:rsidR="00F614C5" w:rsidRPr="00F614C5">
        <w:t> </w:t>
      </w:r>
      <w:r w:rsidR="001D622B" w:rsidRPr="00F614C5">
        <w:t>1188D(2)(a)(ix) and (x)</w:t>
      </w:r>
    </w:p>
    <w:p w:rsidR="001D622B" w:rsidRPr="00F614C5" w:rsidRDefault="001D622B" w:rsidP="00F614C5">
      <w:pPr>
        <w:pStyle w:val="Item"/>
      </w:pPr>
      <w:r w:rsidRPr="00F614C5">
        <w:t>Repeal the subparagraphs.</w:t>
      </w:r>
    </w:p>
    <w:p w:rsidR="001D622B" w:rsidRPr="00F614C5" w:rsidRDefault="001A04DB" w:rsidP="00F614C5">
      <w:pPr>
        <w:pStyle w:val="ItemHead"/>
      </w:pPr>
      <w:r w:rsidRPr="00F614C5">
        <w:t>86</w:t>
      </w:r>
      <w:r w:rsidR="001D622B" w:rsidRPr="00F614C5">
        <w:t xml:space="preserve">  Subparagraphs</w:t>
      </w:r>
      <w:r w:rsidR="00F614C5" w:rsidRPr="00F614C5">
        <w:t> </w:t>
      </w:r>
      <w:r w:rsidR="001D622B" w:rsidRPr="00F614C5">
        <w:t>1188F(2)(b)(ix) and (x)</w:t>
      </w:r>
    </w:p>
    <w:p w:rsidR="001D622B" w:rsidRPr="00F614C5" w:rsidRDefault="001D622B" w:rsidP="00F614C5">
      <w:pPr>
        <w:pStyle w:val="Item"/>
      </w:pPr>
      <w:r w:rsidRPr="00F614C5">
        <w:t>Repeal the subparagraphs.</w:t>
      </w:r>
    </w:p>
    <w:p w:rsidR="001D622B" w:rsidRPr="00F614C5" w:rsidRDefault="001A04DB" w:rsidP="00F614C5">
      <w:pPr>
        <w:pStyle w:val="ItemHead"/>
      </w:pPr>
      <w:r w:rsidRPr="00F614C5">
        <w:t>87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1190 (table item</w:t>
      </w:r>
      <w:r w:rsidR="00F614C5" w:rsidRPr="00F614C5">
        <w:t> </w:t>
      </w:r>
      <w:r w:rsidR="001D622B" w:rsidRPr="00F614C5">
        <w:t>2, column 4)</w:t>
      </w:r>
    </w:p>
    <w:p w:rsidR="001D622B" w:rsidRPr="00F614C5" w:rsidRDefault="001D622B" w:rsidP="00F614C5">
      <w:pPr>
        <w:pStyle w:val="Item"/>
      </w:pPr>
      <w:r w:rsidRPr="00F614C5">
        <w:t>Omit “5A,”.</w:t>
      </w:r>
    </w:p>
    <w:p w:rsidR="001D622B" w:rsidRPr="00F614C5" w:rsidRDefault="001A04DB" w:rsidP="00F614C5">
      <w:pPr>
        <w:pStyle w:val="ItemHead"/>
      </w:pPr>
      <w:r w:rsidRPr="00F614C5">
        <w:t>88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1190 (table item</w:t>
      </w:r>
      <w:r w:rsidR="00F614C5" w:rsidRPr="00F614C5">
        <w:t> </w:t>
      </w:r>
      <w:r w:rsidR="001D622B" w:rsidRPr="00F614C5">
        <w:t>28, column 4)</w:t>
      </w:r>
    </w:p>
    <w:p w:rsidR="001D622B" w:rsidRPr="00F614C5" w:rsidRDefault="001D622B" w:rsidP="00F614C5">
      <w:pPr>
        <w:pStyle w:val="Item"/>
      </w:pPr>
      <w:r w:rsidRPr="00F614C5">
        <w:t>Omit</w:t>
      </w:r>
      <w:bookmarkStart w:id="24" w:name="BK_S3P15L18C5"/>
      <w:bookmarkEnd w:id="24"/>
      <w:r w:rsidRPr="00F614C5">
        <w:t>:</w:t>
      </w:r>
    </w:p>
    <w:p w:rsidR="001D622B" w:rsidRPr="00F614C5" w:rsidRDefault="001D622B" w:rsidP="00F614C5">
      <w:pPr>
        <w:pStyle w:val="Item"/>
      </w:pPr>
      <w:r w:rsidRPr="00F614C5">
        <w:t>[subsection</w:t>
      </w:r>
      <w:r w:rsidR="00F614C5" w:rsidRPr="00F614C5">
        <w:t> </w:t>
      </w:r>
      <w:r w:rsidRPr="00F614C5">
        <w:t>660YCJ(2)—Table—column 3A—item</w:t>
      </w:r>
      <w:r w:rsidR="00F614C5" w:rsidRPr="00F614C5">
        <w:t> </w:t>
      </w:r>
      <w:r w:rsidRPr="00F614C5">
        <w:t>1]</w:t>
      </w:r>
    </w:p>
    <w:p w:rsidR="001D622B" w:rsidRPr="00F614C5" w:rsidRDefault="001A04DB" w:rsidP="00F614C5">
      <w:pPr>
        <w:pStyle w:val="ItemHead"/>
      </w:pPr>
      <w:r w:rsidRPr="00F614C5">
        <w:t>89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1190 (table item</w:t>
      </w:r>
      <w:r w:rsidR="00F614C5" w:rsidRPr="00F614C5">
        <w:t> </w:t>
      </w:r>
      <w:r w:rsidR="001D622B" w:rsidRPr="00F614C5">
        <w:t>29, column 4)</w:t>
      </w:r>
    </w:p>
    <w:p w:rsidR="001D622B" w:rsidRPr="00F614C5" w:rsidRDefault="001D622B" w:rsidP="00F614C5">
      <w:pPr>
        <w:pStyle w:val="Item"/>
      </w:pPr>
      <w:r w:rsidRPr="00F614C5">
        <w:t>Omit</w:t>
      </w:r>
      <w:bookmarkStart w:id="25" w:name="BK_S3P15L21C5"/>
      <w:bookmarkEnd w:id="25"/>
      <w:r w:rsidRPr="00F614C5">
        <w:t>:</w:t>
      </w:r>
    </w:p>
    <w:p w:rsidR="001D622B" w:rsidRPr="00F614C5" w:rsidRDefault="001D622B" w:rsidP="00F614C5">
      <w:pPr>
        <w:pStyle w:val="Item"/>
      </w:pPr>
      <w:r w:rsidRPr="00F614C5">
        <w:t>[subsection</w:t>
      </w:r>
      <w:r w:rsidR="00F614C5" w:rsidRPr="00F614C5">
        <w:t> </w:t>
      </w:r>
      <w:r w:rsidRPr="00F614C5">
        <w:t>660YCJ(2)—Table—column 3B—item</w:t>
      </w:r>
      <w:r w:rsidR="00F614C5" w:rsidRPr="00F614C5">
        <w:t> </w:t>
      </w:r>
      <w:r w:rsidRPr="00F614C5">
        <w:t>1]</w:t>
      </w:r>
    </w:p>
    <w:p w:rsidR="001D622B" w:rsidRPr="00F614C5" w:rsidRDefault="001A04DB" w:rsidP="00F614C5">
      <w:pPr>
        <w:pStyle w:val="ItemHead"/>
      </w:pPr>
      <w:r w:rsidRPr="00F614C5">
        <w:t>90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1190 (table item</w:t>
      </w:r>
      <w:r w:rsidR="00F614C5" w:rsidRPr="00F614C5">
        <w:t> </w:t>
      </w:r>
      <w:r w:rsidR="001D622B" w:rsidRPr="00F614C5">
        <w:t>30, column 4)</w:t>
      </w:r>
    </w:p>
    <w:p w:rsidR="001D622B" w:rsidRPr="00F614C5" w:rsidRDefault="001D622B" w:rsidP="00F614C5">
      <w:pPr>
        <w:pStyle w:val="Item"/>
      </w:pPr>
      <w:r w:rsidRPr="00F614C5">
        <w:t>Omit</w:t>
      </w:r>
      <w:bookmarkStart w:id="26" w:name="BK_S3P15L24C5"/>
      <w:bookmarkEnd w:id="26"/>
      <w:r w:rsidRPr="00F614C5">
        <w:t>:</w:t>
      </w:r>
    </w:p>
    <w:p w:rsidR="001D622B" w:rsidRPr="00F614C5" w:rsidRDefault="001D622B" w:rsidP="00F614C5">
      <w:pPr>
        <w:pStyle w:val="Item"/>
      </w:pPr>
      <w:r w:rsidRPr="00F614C5">
        <w:t>[subsection</w:t>
      </w:r>
      <w:r w:rsidR="00F614C5" w:rsidRPr="00F614C5">
        <w:t> </w:t>
      </w:r>
      <w:r w:rsidRPr="00F614C5">
        <w:t>660YCJ(2)—Table—column 3A—item</w:t>
      </w:r>
      <w:r w:rsidR="00F614C5" w:rsidRPr="00F614C5">
        <w:t> </w:t>
      </w:r>
      <w:r w:rsidRPr="00F614C5">
        <w:t>2]</w:t>
      </w:r>
    </w:p>
    <w:p w:rsidR="001D622B" w:rsidRPr="00F614C5" w:rsidRDefault="001A04DB" w:rsidP="00F614C5">
      <w:pPr>
        <w:pStyle w:val="ItemHead"/>
      </w:pPr>
      <w:r w:rsidRPr="00F614C5">
        <w:t>91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1190 (table item</w:t>
      </w:r>
      <w:r w:rsidR="00F614C5" w:rsidRPr="00F614C5">
        <w:t> </w:t>
      </w:r>
      <w:r w:rsidR="001D622B" w:rsidRPr="00F614C5">
        <w:t>31, column 4)</w:t>
      </w:r>
    </w:p>
    <w:p w:rsidR="001D622B" w:rsidRPr="00F614C5" w:rsidRDefault="001D622B" w:rsidP="00F614C5">
      <w:pPr>
        <w:pStyle w:val="Item"/>
      </w:pPr>
      <w:r w:rsidRPr="00F614C5">
        <w:t>Omit</w:t>
      </w:r>
      <w:bookmarkStart w:id="27" w:name="BK_S3P16L2C5"/>
      <w:bookmarkEnd w:id="27"/>
      <w:r w:rsidRPr="00F614C5">
        <w:t>:</w:t>
      </w:r>
    </w:p>
    <w:p w:rsidR="001D622B" w:rsidRPr="00F614C5" w:rsidRDefault="001D622B" w:rsidP="00F614C5">
      <w:pPr>
        <w:pStyle w:val="Item"/>
      </w:pPr>
      <w:r w:rsidRPr="00F614C5">
        <w:t>[subsection</w:t>
      </w:r>
      <w:r w:rsidR="00F614C5" w:rsidRPr="00F614C5">
        <w:t> </w:t>
      </w:r>
      <w:r w:rsidRPr="00F614C5">
        <w:t>660YCJ(2)—Table—column 3B—item</w:t>
      </w:r>
      <w:r w:rsidR="00F614C5" w:rsidRPr="00F614C5">
        <w:t> </w:t>
      </w:r>
      <w:r w:rsidRPr="00F614C5">
        <w:t>2]</w:t>
      </w:r>
    </w:p>
    <w:p w:rsidR="001D622B" w:rsidRPr="00F614C5" w:rsidRDefault="001A04DB" w:rsidP="00F614C5">
      <w:pPr>
        <w:pStyle w:val="ItemHead"/>
      </w:pPr>
      <w:r w:rsidRPr="00F614C5">
        <w:t>92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1190 (table item</w:t>
      </w:r>
      <w:r w:rsidR="00F614C5" w:rsidRPr="00F614C5">
        <w:t> </w:t>
      </w:r>
      <w:r w:rsidR="001D622B" w:rsidRPr="00F614C5">
        <w:t>32, column 4)</w:t>
      </w:r>
    </w:p>
    <w:p w:rsidR="001D622B" w:rsidRPr="00F614C5" w:rsidRDefault="001D622B" w:rsidP="00F614C5">
      <w:pPr>
        <w:pStyle w:val="Item"/>
      </w:pPr>
      <w:r w:rsidRPr="00F614C5">
        <w:t>Omit</w:t>
      </w:r>
      <w:bookmarkStart w:id="28" w:name="BK_S3P16L5C5"/>
      <w:bookmarkEnd w:id="28"/>
      <w:r w:rsidRPr="00F614C5">
        <w:t>:</w:t>
      </w:r>
    </w:p>
    <w:p w:rsidR="001D622B" w:rsidRPr="00F614C5" w:rsidRDefault="001D622B" w:rsidP="00F614C5">
      <w:pPr>
        <w:pStyle w:val="Item"/>
      </w:pPr>
      <w:r w:rsidRPr="00F614C5">
        <w:t>[subsection</w:t>
      </w:r>
      <w:r w:rsidR="00F614C5" w:rsidRPr="00F614C5">
        <w:t> </w:t>
      </w:r>
      <w:r w:rsidRPr="00F614C5">
        <w:t>660YCJ(2)—Table—column 3A—item</w:t>
      </w:r>
      <w:r w:rsidR="00F614C5" w:rsidRPr="00F614C5">
        <w:t> </w:t>
      </w:r>
      <w:r w:rsidRPr="00F614C5">
        <w:t>3]</w:t>
      </w:r>
    </w:p>
    <w:p w:rsidR="001D622B" w:rsidRPr="00F614C5" w:rsidRDefault="001A04DB" w:rsidP="00F614C5">
      <w:pPr>
        <w:pStyle w:val="ItemHead"/>
      </w:pPr>
      <w:r w:rsidRPr="00F614C5">
        <w:t>93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1190 (table item</w:t>
      </w:r>
      <w:r w:rsidR="00F614C5" w:rsidRPr="00F614C5">
        <w:t> </w:t>
      </w:r>
      <w:r w:rsidR="001D622B" w:rsidRPr="00F614C5">
        <w:t>33, column 4)</w:t>
      </w:r>
    </w:p>
    <w:p w:rsidR="001D622B" w:rsidRPr="00F614C5" w:rsidRDefault="001D622B" w:rsidP="00F614C5">
      <w:pPr>
        <w:pStyle w:val="Item"/>
      </w:pPr>
      <w:r w:rsidRPr="00F614C5">
        <w:t>Omit</w:t>
      </w:r>
      <w:bookmarkStart w:id="29" w:name="BK_S3P16L8C5"/>
      <w:bookmarkEnd w:id="29"/>
      <w:r w:rsidRPr="00F614C5">
        <w:t>:</w:t>
      </w:r>
    </w:p>
    <w:p w:rsidR="001D622B" w:rsidRPr="00F614C5" w:rsidRDefault="001D622B" w:rsidP="00F614C5">
      <w:pPr>
        <w:pStyle w:val="Item"/>
      </w:pPr>
      <w:r w:rsidRPr="00F614C5">
        <w:t>[subsection</w:t>
      </w:r>
      <w:r w:rsidR="00F614C5" w:rsidRPr="00F614C5">
        <w:t> </w:t>
      </w:r>
      <w:r w:rsidRPr="00F614C5">
        <w:t>660YCJ(2)—Table—column 3B—item</w:t>
      </w:r>
      <w:r w:rsidR="00F614C5" w:rsidRPr="00F614C5">
        <w:t> </w:t>
      </w:r>
      <w:r w:rsidRPr="00F614C5">
        <w:t>3]</w:t>
      </w:r>
    </w:p>
    <w:p w:rsidR="001D622B" w:rsidRPr="00F614C5" w:rsidRDefault="001A04DB" w:rsidP="00F614C5">
      <w:pPr>
        <w:pStyle w:val="ItemHead"/>
      </w:pPr>
      <w:r w:rsidRPr="00F614C5">
        <w:t>94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1217 (table items</w:t>
      </w:r>
      <w:r w:rsidR="00F614C5" w:rsidRPr="00F614C5">
        <w:t> </w:t>
      </w:r>
      <w:r w:rsidR="001D622B" w:rsidRPr="00F614C5">
        <w:t>16 and 17)</w:t>
      </w:r>
    </w:p>
    <w:p w:rsidR="001D622B" w:rsidRPr="00F614C5" w:rsidRDefault="001D622B" w:rsidP="00F614C5">
      <w:pPr>
        <w:pStyle w:val="Item"/>
      </w:pPr>
      <w:r w:rsidRPr="00F614C5">
        <w:t>Repeal the items.</w:t>
      </w:r>
    </w:p>
    <w:p w:rsidR="001D622B" w:rsidRPr="00F614C5" w:rsidRDefault="001A04DB" w:rsidP="00F614C5">
      <w:pPr>
        <w:pStyle w:val="ItemHead"/>
      </w:pPr>
      <w:r w:rsidRPr="00F614C5">
        <w:t>95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1218A(1)</w:t>
      </w:r>
    </w:p>
    <w:p w:rsidR="001D622B" w:rsidRPr="00F614C5" w:rsidRDefault="001D622B" w:rsidP="00F614C5">
      <w:pPr>
        <w:pStyle w:val="Item"/>
      </w:pPr>
      <w:r w:rsidRPr="00F614C5">
        <w:t>Omit “, jobseeker payment, mature age allowance or mature age partner allowance”, substitute “or jobseeker payment”.</w:t>
      </w:r>
    </w:p>
    <w:p w:rsidR="001D622B" w:rsidRPr="00F614C5" w:rsidRDefault="001A04DB" w:rsidP="00F614C5">
      <w:pPr>
        <w:pStyle w:val="ItemHead"/>
      </w:pPr>
      <w:r w:rsidRPr="00F614C5">
        <w:t>96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 xml:space="preserve">1223(1AA) (the </w:t>
      </w:r>
      <w:r w:rsidR="00F614C5" w:rsidRPr="00F614C5">
        <w:t>subsection (</w:t>
      </w:r>
      <w:r w:rsidR="001D622B" w:rsidRPr="00F614C5">
        <w:t>1AA) inserted by item</w:t>
      </w:r>
      <w:r w:rsidR="00F614C5" w:rsidRPr="00F614C5">
        <w:t> </w:t>
      </w:r>
      <w:r w:rsidR="001D622B" w:rsidRPr="00F614C5">
        <w:t>190 of Schedule</w:t>
      </w:r>
      <w:r w:rsidR="00F614C5" w:rsidRPr="00F614C5">
        <w:t> </w:t>
      </w:r>
      <w:r w:rsidR="001D622B" w:rsidRPr="00F614C5">
        <w:t xml:space="preserve">1 to the </w:t>
      </w:r>
      <w:r w:rsidR="001D622B" w:rsidRPr="00F614C5">
        <w:rPr>
          <w:i/>
          <w:iCs/>
        </w:rPr>
        <w:t>Social Security (Administration and International Agreements) (Consequential Amendments) Act 1999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 xml:space="preserve">Renumber as </w:t>
      </w:r>
      <w:r w:rsidR="00F614C5" w:rsidRPr="00F614C5">
        <w:t>subsection (</w:t>
      </w:r>
      <w:r w:rsidRPr="00F614C5">
        <w:t>1AF).</w:t>
      </w:r>
    </w:p>
    <w:p w:rsidR="001D622B" w:rsidRPr="00F614C5" w:rsidRDefault="001A04DB" w:rsidP="00F614C5">
      <w:pPr>
        <w:pStyle w:val="ItemHead"/>
      </w:pPr>
      <w:r w:rsidRPr="00F614C5">
        <w:t>97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 xml:space="preserve">1223(1AA) (the </w:t>
      </w:r>
      <w:r w:rsidR="00F614C5" w:rsidRPr="00F614C5">
        <w:t>subsection (</w:t>
      </w:r>
      <w:r w:rsidR="001D622B" w:rsidRPr="00F614C5">
        <w:t>1AA) inserted by item</w:t>
      </w:r>
      <w:r w:rsidR="00F614C5" w:rsidRPr="00F614C5">
        <w:t> </w:t>
      </w:r>
      <w:r w:rsidR="001D622B" w:rsidRPr="00F614C5">
        <w:t>190 of Schedule</w:t>
      </w:r>
      <w:r w:rsidR="00F614C5" w:rsidRPr="00F614C5">
        <w:t> </w:t>
      </w:r>
      <w:r w:rsidR="001D622B" w:rsidRPr="00F614C5">
        <w:t xml:space="preserve">1 to the </w:t>
      </w:r>
      <w:r w:rsidR="001D622B" w:rsidRPr="00F614C5">
        <w:rPr>
          <w:i/>
          <w:iCs/>
        </w:rPr>
        <w:t>Social Security (Administration and International Agreements) (Consequential Amendments) Act 1999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“(1AB)”, substitute “(1AG)”.</w:t>
      </w:r>
    </w:p>
    <w:p w:rsidR="001D622B" w:rsidRPr="00F614C5" w:rsidRDefault="001A04DB" w:rsidP="00F614C5">
      <w:pPr>
        <w:pStyle w:val="ItemHead"/>
      </w:pPr>
      <w:r w:rsidRPr="00F614C5">
        <w:t>98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 xml:space="preserve">1223(1AB) (the </w:t>
      </w:r>
      <w:r w:rsidR="00F614C5" w:rsidRPr="00F614C5">
        <w:t>subsection (</w:t>
      </w:r>
      <w:r w:rsidR="001D622B" w:rsidRPr="00F614C5">
        <w:t>1AB) inserted by item</w:t>
      </w:r>
      <w:r w:rsidR="00F614C5" w:rsidRPr="00F614C5">
        <w:t> </w:t>
      </w:r>
      <w:r w:rsidR="001D622B" w:rsidRPr="00F614C5">
        <w:t>190 of Schedule</w:t>
      </w:r>
      <w:r w:rsidR="00F614C5" w:rsidRPr="00F614C5">
        <w:t> </w:t>
      </w:r>
      <w:r w:rsidR="001D622B" w:rsidRPr="00F614C5">
        <w:t xml:space="preserve">1 to the </w:t>
      </w:r>
      <w:r w:rsidR="001D622B" w:rsidRPr="00F614C5">
        <w:rPr>
          <w:i/>
          <w:iCs/>
        </w:rPr>
        <w:t>Social Security (Administration and International Agreements) (Consequential Amendments) Act 1999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 xml:space="preserve">Renumber as </w:t>
      </w:r>
      <w:r w:rsidR="00F614C5" w:rsidRPr="00F614C5">
        <w:t>subsection (</w:t>
      </w:r>
      <w:r w:rsidRPr="00F614C5">
        <w:t>1AG).</w:t>
      </w:r>
    </w:p>
    <w:p w:rsidR="001D622B" w:rsidRPr="00F614C5" w:rsidRDefault="001A04DB" w:rsidP="00F614C5">
      <w:pPr>
        <w:pStyle w:val="ItemHead"/>
      </w:pPr>
      <w:r w:rsidRPr="00F614C5">
        <w:t>99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1223AA(2) (</w:t>
      </w:r>
      <w:r w:rsidR="00F614C5" w:rsidRPr="00F614C5">
        <w:t>paragraph (</w:t>
      </w:r>
      <w:r w:rsidR="001D622B" w:rsidRPr="00F614C5">
        <w:t xml:space="preserve">a) of the definition of </w:t>
      </w:r>
      <w:r w:rsidR="001D622B" w:rsidRPr="00F614C5">
        <w:rPr>
          <w:i/>
        </w:rPr>
        <w:t>prepayment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“660YGG,”.</w:t>
      </w:r>
    </w:p>
    <w:p w:rsidR="001D622B" w:rsidRPr="00F614C5" w:rsidRDefault="001A04DB" w:rsidP="00F614C5">
      <w:pPr>
        <w:pStyle w:val="ItemHead"/>
      </w:pPr>
      <w:r w:rsidRPr="00F614C5">
        <w:t>100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1237(1)</w:t>
      </w:r>
    </w:p>
    <w:p w:rsidR="001D622B" w:rsidRPr="00F614C5" w:rsidRDefault="001D622B" w:rsidP="00F614C5">
      <w:pPr>
        <w:pStyle w:val="Item"/>
      </w:pPr>
      <w:r w:rsidRPr="00F614C5">
        <w:t>Omit “or 1237AAD”, substitute “, 1237AAD or 1237AB”.</w:t>
      </w:r>
    </w:p>
    <w:p w:rsidR="001D622B" w:rsidRPr="00F614C5" w:rsidRDefault="001A04DB" w:rsidP="00F614C5">
      <w:pPr>
        <w:pStyle w:val="ItemHead"/>
      </w:pPr>
      <w:r w:rsidRPr="00F614C5">
        <w:t>101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22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102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80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103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98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104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102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105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106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106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107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107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110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108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111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109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111A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110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118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111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119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112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122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113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123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114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124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115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125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116</w:t>
      </w:r>
      <w:r w:rsidR="001D622B" w:rsidRPr="00F614C5">
        <w:t xml:space="preserve">  Clause</w:t>
      </w:r>
      <w:r w:rsidR="00F614C5" w:rsidRPr="00F614C5">
        <w:t> </w:t>
      </w:r>
      <w:r w:rsidR="001D622B" w:rsidRPr="00F614C5">
        <w:t>129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Repeal the clause.</w:t>
      </w:r>
    </w:p>
    <w:p w:rsidR="001D622B" w:rsidRPr="00F614C5" w:rsidRDefault="001A04DB" w:rsidP="00F614C5">
      <w:pPr>
        <w:pStyle w:val="ItemHead"/>
      </w:pPr>
      <w:r w:rsidRPr="00F614C5">
        <w:t>117</w:t>
      </w:r>
      <w:r w:rsidR="001D622B" w:rsidRPr="00F614C5">
        <w:t xml:space="preserve">  Paragraph 130(a) of Schedule</w:t>
      </w:r>
      <w:r w:rsidR="00F614C5" w:rsidRPr="00F614C5">
        <w:t> </w:t>
      </w:r>
      <w:r w:rsidR="001D622B" w:rsidRPr="00F614C5">
        <w:t>1A</w:t>
      </w:r>
    </w:p>
    <w:p w:rsidR="001D622B" w:rsidRPr="00F614C5" w:rsidRDefault="001D622B" w:rsidP="00F614C5">
      <w:pPr>
        <w:pStyle w:val="Item"/>
      </w:pPr>
      <w:r w:rsidRPr="00F614C5">
        <w:t>Omit “clauses</w:t>
      </w:r>
      <w:r w:rsidR="00F614C5" w:rsidRPr="00F614C5">
        <w:t> </w:t>
      </w:r>
      <w:r w:rsidRPr="00F614C5">
        <w:t>128 and 129”, substitute “clause</w:t>
      </w:r>
      <w:r w:rsidR="00F614C5" w:rsidRPr="00F614C5">
        <w:t> </w:t>
      </w:r>
      <w:r w:rsidRPr="00F614C5">
        <w:t>128”.</w:t>
      </w:r>
    </w:p>
    <w:p w:rsidR="001D622B" w:rsidRPr="00F614C5" w:rsidRDefault="001D622B" w:rsidP="00F614C5">
      <w:pPr>
        <w:pStyle w:val="ActHead9"/>
        <w:rPr>
          <w:i w:val="0"/>
        </w:rPr>
      </w:pPr>
      <w:bookmarkStart w:id="30" w:name="_Toc57649039"/>
      <w:r w:rsidRPr="00F614C5">
        <w:t>Social Security (Administration) Act 1999</w:t>
      </w:r>
      <w:bookmarkEnd w:id="30"/>
    </w:p>
    <w:p w:rsidR="001D622B" w:rsidRPr="00F614C5" w:rsidRDefault="001A04DB" w:rsidP="00F614C5">
      <w:pPr>
        <w:pStyle w:val="ItemHead"/>
      </w:pPr>
      <w:r w:rsidRPr="00F614C5">
        <w:t>118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12AAA</w:t>
      </w:r>
    </w:p>
    <w:p w:rsidR="001D622B" w:rsidRPr="00F614C5" w:rsidRDefault="001D622B" w:rsidP="00F614C5">
      <w:pPr>
        <w:pStyle w:val="Item"/>
      </w:pPr>
      <w:r w:rsidRPr="00F614C5">
        <w:t>Repeal the section.</w:t>
      </w:r>
    </w:p>
    <w:p w:rsidR="001D622B" w:rsidRPr="00F614C5" w:rsidRDefault="001A04DB" w:rsidP="00F614C5">
      <w:pPr>
        <w:pStyle w:val="ItemHead"/>
      </w:pPr>
      <w:r w:rsidRPr="00F614C5">
        <w:t>119</w:t>
      </w:r>
      <w:r w:rsidR="001D622B" w:rsidRPr="00F614C5">
        <w:t xml:space="preserve">  Paragraphs 37(4)(a) and (b)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120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47(1) (</w:t>
      </w:r>
      <w:r w:rsidR="00F614C5" w:rsidRPr="00F614C5">
        <w:t>paragraphs (</w:t>
      </w:r>
      <w:r w:rsidR="001D622B" w:rsidRPr="00F614C5">
        <w:t xml:space="preserve">ga), (gb) and (gc) of the definition of </w:t>
      </w:r>
      <w:r w:rsidR="001D622B" w:rsidRPr="00F614C5">
        <w:rPr>
          <w:i/>
        </w:rPr>
        <w:t>lump sum benefit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121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47AA</w:t>
      </w:r>
    </w:p>
    <w:p w:rsidR="001D622B" w:rsidRPr="00F614C5" w:rsidRDefault="001D622B" w:rsidP="00F614C5">
      <w:pPr>
        <w:pStyle w:val="Item"/>
      </w:pPr>
      <w:r w:rsidRPr="00F614C5">
        <w:t>Repeal the section.</w:t>
      </w:r>
    </w:p>
    <w:p w:rsidR="001D622B" w:rsidRPr="00F614C5" w:rsidRDefault="001A04DB" w:rsidP="00F614C5">
      <w:pPr>
        <w:pStyle w:val="ItemHead"/>
      </w:pPr>
      <w:r w:rsidRPr="00F614C5">
        <w:t>122</w:t>
      </w:r>
      <w:r w:rsidR="001D622B" w:rsidRPr="00F614C5">
        <w:t xml:space="preserve">  Paragraphs 52(1)(e) and (f)</w:t>
      </w:r>
    </w:p>
    <w:p w:rsidR="001D622B" w:rsidRPr="00F614C5" w:rsidRDefault="001D622B" w:rsidP="00F614C5">
      <w:pPr>
        <w:pStyle w:val="Item"/>
      </w:pPr>
      <w:r w:rsidRPr="00F614C5">
        <w:t>Repeal the paragraphs.</w:t>
      </w:r>
    </w:p>
    <w:p w:rsidR="001D622B" w:rsidRPr="00F614C5" w:rsidRDefault="001A04DB" w:rsidP="00F614C5">
      <w:pPr>
        <w:pStyle w:val="ItemHead"/>
      </w:pPr>
      <w:r w:rsidRPr="00F614C5">
        <w:t>123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124PD(1) (</w:t>
      </w:r>
      <w:r w:rsidR="00F614C5" w:rsidRPr="00F614C5">
        <w:t>subparagraph (</w:t>
      </w:r>
      <w:r w:rsidR="001D622B" w:rsidRPr="00F614C5">
        <w:t xml:space="preserve">a)(xv) of the definition of </w:t>
      </w:r>
      <w:r w:rsidR="001D622B" w:rsidRPr="00F614C5">
        <w:rPr>
          <w:i/>
        </w:rPr>
        <w:t>restrictable 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“, a mature age allowance under Part</w:t>
      </w:r>
      <w:r w:rsidR="00F614C5" w:rsidRPr="00F614C5">
        <w:t> </w:t>
      </w:r>
      <w:r w:rsidRPr="00F614C5">
        <w:t>2.12B of the 1991 Act”.</w:t>
      </w:r>
    </w:p>
    <w:p w:rsidR="001D622B" w:rsidRPr="00F614C5" w:rsidRDefault="001A04DB" w:rsidP="00F614C5">
      <w:pPr>
        <w:pStyle w:val="ItemHead"/>
      </w:pPr>
      <w:r w:rsidRPr="00F614C5">
        <w:t>124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124PD(1) (</w:t>
      </w:r>
      <w:r w:rsidR="00F614C5" w:rsidRPr="00F614C5">
        <w:t>paragraph (</w:t>
      </w:r>
      <w:r w:rsidR="001D622B" w:rsidRPr="00F614C5">
        <w:t xml:space="preserve">a) of the definition of </w:t>
      </w:r>
      <w:r w:rsidR="001D622B" w:rsidRPr="00F614C5">
        <w:rPr>
          <w:i/>
        </w:rPr>
        <w:t>trigger payment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“(other than a mature age allowance under Part</w:t>
      </w:r>
      <w:r w:rsidR="00F614C5" w:rsidRPr="00F614C5">
        <w:t> </w:t>
      </w:r>
      <w:r w:rsidRPr="00F614C5">
        <w:t>2.12B of the 1991 Act)”.</w:t>
      </w:r>
    </w:p>
    <w:p w:rsidR="001D622B" w:rsidRPr="00F614C5" w:rsidRDefault="001D622B" w:rsidP="00F614C5">
      <w:pPr>
        <w:pStyle w:val="ActHead9"/>
        <w:rPr>
          <w:i w:val="0"/>
        </w:rPr>
      </w:pPr>
      <w:bookmarkStart w:id="31" w:name="_Toc57649040"/>
      <w:r w:rsidRPr="00F614C5">
        <w:t>Veterans’ Entitlements Act 1986</w:t>
      </w:r>
      <w:bookmarkEnd w:id="31"/>
    </w:p>
    <w:p w:rsidR="001D622B" w:rsidRPr="00F614C5" w:rsidRDefault="001A04DB" w:rsidP="00F614C5">
      <w:pPr>
        <w:pStyle w:val="ItemHead"/>
      </w:pPr>
      <w:r w:rsidRPr="00F614C5">
        <w:t>125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118ND(4) (</w:t>
      </w:r>
      <w:r w:rsidR="00F614C5" w:rsidRPr="00F614C5">
        <w:t>paragraph (</w:t>
      </w:r>
      <w:r w:rsidR="001D622B" w:rsidRPr="00F614C5">
        <w:t xml:space="preserve">k) of the definition of </w:t>
      </w:r>
      <w:r w:rsidR="001D622B" w:rsidRPr="00F614C5">
        <w:rPr>
          <w:i/>
        </w:rPr>
        <w:t>bereavement payment provisions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D622B" w:rsidP="00F614C5">
      <w:pPr>
        <w:pStyle w:val="ActHead7"/>
        <w:pageBreakBefore/>
      </w:pPr>
      <w:bookmarkStart w:id="32" w:name="_Toc57649041"/>
      <w:r w:rsidRPr="00F11DA8">
        <w:rPr>
          <w:rStyle w:val="CharAmPartNo"/>
        </w:rPr>
        <w:t>Part</w:t>
      </w:r>
      <w:r w:rsidR="00F614C5" w:rsidRPr="00F11DA8">
        <w:rPr>
          <w:rStyle w:val="CharAmPartNo"/>
        </w:rPr>
        <w:t> </w:t>
      </w:r>
      <w:r w:rsidRPr="00F11DA8">
        <w:rPr>
          <w:rStyle w:val="CharAmPartNo"/>
        </w:rPr>
        <w:t>2</w:t>
      </w:r>
      <w:r w:rsidRPr="00F614C5">
        <w:t>—</w:t>
      </w:r>
      <w:r w:rsidRPr="00F11DA8">
        <w:rPr>
          <w:rStyle w:val="CharAmPartText"/>
        </w:rPr>
        <w:t>Amendments commencing 1</w:t>
      </w:r>
      <w:r w:rsidR="00F614C5" w:rsidRPr="00F11DA8">
        <w:rPr>
          <w:rStyle w:val="CharAmPartText"/>
        </w:rPr>
        <w:t> </w:t>
      </w:r>
      <w:r w:rsidRPr="00F11DA8">
        <w:rPr>
          <w:rStyle w:val="CharAmPartText"/>
        </w:rPr>
        <w:t>January 2022</w:t>
      </w:r>
      <w:bookmarkEnd w:id="32"/>
    </w:p>
    <w:p w:rsidR="001D622B" w:rsidRPr="00F614C5" w:rsidRDefault="001D622B" w:rsidP="00F614C5">
      <w:pPr>
        <w:pStyle w:val="ActHead9"/>
        <w:rPr>
          <w:i w:val="0"/>
        </w:rPr>
      </w:pPr>
      <w:bookmarkStart w:id="33" w:name="_Toc57649042"/>
      <w:r w:rsidRPr="00F614C5">
        <w:t>Social Security Act 1991</w:t>
      </w:r>
      <w:bookmarkEnd w:id="33"/>
    </w:p>
    <w:p w:rsidR="001D622B" w:rsidRPr="00F614C5" w:rsidRDefault="001A04DB" w:rsidP="00F614C5">
      <w:pPr>
        <w:pStyle w:val="ItemHead"/>
      </w:pPr>
      <w:r w:rsidRPr="00F614C5">
        <w:t>126</w:t>
      </w:r>
      <w:r w:rsidR="001D622B" w:rsidRPr="00F614C5">
        <w:t xml:space="preserve">  Paragraph 19C(8)(d)</w:t>
      </w:r>
    </w:p>
    <w:p w:rsidR="001D622B" w:rsidRPr="00F614C5" w:rsidRDefault="001D622B" w:rsidP="00F614C5">
      <w:pPr>
        <w:pStyle w:val="Item"/>
      </w:pPr>
      <w:r w:rsidRPr="00F614C5">
        <w:t>Repeal the paragraph.</w:t>
      </w:r>
    </w:p>
    <w:p w:rsidR="001D622B" w:rsidRPr="00F614C5" w:rsidRDefault="001A04DB" w:rsidP="00F614C5">
      <w:pPr>
        <w:pStyle w:val="ItemHead"/>
      </w:pPr>
      <w:r w:rsidRPr="00F614C5">
        <w:t>127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19D(5) (</w:t>
      </w:r>
      <w:r w:rsidR="00F614C5" w:rsidRPr="00F614C5">
        <w:t>paragraph (</w:t>
      </w:r>
      <w:r w:rsidR="001D622B" w:rsidRPr="00F614C5">
        <w:t xml:space="preserve">f) of the definition of </w:t>
      </w:r>
      <w:r w:rsidR="001D622B" w:rsidRPr="00F614C5">
        <w:rPr>
          <w:i/>
        </w:rPr>
        <w:t>maximum payment rate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paragraph, substitute:</w:t>
      </w:r>
    </w:p>
    <w:p w:rsidR="001D622B" w:rsidRPr="00F614C5" w:rsidRDefault="001D622B" w:rsidP="00F614C5">
      <w:pPr>
        <w:pStyle w:val="paragraph"/>
      </w:pPr>
      <w:r w:rsidRPr="00F614C5">
        <w:tab/>
        <w:t>(f)</w:t>
      </w:r>
      <w:r w:rsidRPr="00F614C5">
        <w:tab/>
        <w:t>for jobseeker payment—the Rate Calculator at the end of section</w:t>
      </w:r>
      <w:r w:rsidR="00F614C5" w:rsidRPr="00F614C5">
        <w:t> </w:t>
      </w:r>
      <w:r w:rsidRPr="00F614C5">
        <w:t>1068; or</w:t>
      </w:r>
    </w:p>
    <w:p w:rsidR="001D622B" w:rsidRPr="00F614C5" w:rsidRDefault="001A04DB" w:rsidP="00F614C5">
      <w:pPr>
        <w:pStyle w:val="ItemHead"/>
      </w:pPr>
      <w:r w:rsidRPr="00F614C5">
        <w:t>128</w:t>
      </w:r>
      <w:r w:rsidR="001D622B" w:rsidRPr="00F614C5">
        <w:t xml:space="preserve">  Paragraph 1061EE(2)(b)</w:t>
      </w:r>
    </w:p>
    <w:p w:rsidR="001D622B" w:rsidRPr="00F614C5" w:rsidRDefault="001D622B" w:rsidP="00F614C5">
      <w:pPr>
        <w:pStyle w:val="Item"/>
      </w:pPr>
      <w:r w:rsidRPr="00F614C5">
        <w:t>Omit “</w:t>
      </w:r>
      <w:r w:rsidR="00F614C5" w:rsidRPr="00F614C5">
        <w:t>subsection (</w:t>
      </w:r>
      <w:r w:rsidRPr="00F614C5">
        <w:t>3) or (4), as the case requires”, substitute “</w:t>
      </w:r>
      <w:r w:rsidR="00F614C5" w:rsidRPr="00F614C5">
        <w:t>subsection (</w:t>
      </w:r>
      <w:r w:rsidRPr="00F614C5">
        <w:t>4)”.</w:t>
      </w:r>
    </w:p>
    <w:p w:rsidR="001D622B" w:rsidRPr="00F614C5" w:rsidRDefault="001A04DB" w:rsidP="00F614C5">
      <w:pPr>
        <w:pStyle w:val="ItemHead"/>
      </w:pPr>
      <w:r w:rsidRPr="00F614C5">
        <w:t>129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1061EE(3)</w:t>
      </w:r>
    </w:p>
    <w:p w:rsidR="001D622B" w:rsidRPr="00F614C5" w:rsidRDefault="001D622B" w:rsidP="00F614C5">
      <w:pPr>
        <w:pStyle w:val="Item"/>
      </w:pPr>
      <w:r w:rsidRPr="00F614C5">
        <w:t>Repeal the subsection.</w:t>
      </w:r>
    </w:p>
    <w:p w:rsidR="001D622B" w:rsidRPr="00F614C5" w:rsidRDefault="001A04DB" w:rsidP="00F614C5">
      <w:pPr>
        <w:pStyle w:val="ItemHead"/>
      </w:pPr>
      <w:r w:rsidRPr="00F614C5">
        <w:t>130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1061EE(5)</w:t>
      </w:r>
    </w:p>
    <w:p w:rsidR="001D622B" w:rsidRPr="00F614C5" w:rsidRDefault="001D622B" w:rsidP="00F614C5">
      <w:pPr>
        <w:pStyle w:val="Item"/>
      </w:pPr>
      <w:r w:rsidRPr="00F614C5">
        <w:t>Omit “(3) or”.</w:t>
      </w:r>
    </w:p>
    <w:p w:rsidR="001D622B" w:rsidRPr="00F614C5" w:rsidRDefault="001A04DB" w:rsidP="00F614C5">
      <w:pPr>
        <w:pStyle w:val="ItemHead"/>
      </w:pPr>
      <w:r w:rsidRPr="00F614C5">
        <w:t>131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1061EE(6)</w:t>
      </w:r>
    </w:p>
    <w:p w:rsidR="001D622B" w:rsidRPr="00F614C5" w:rsidRDefault="001D622B" w:rsidP="00F614C5">
      <w:pPr>
        <w:pStyle w:val="Item"/>
      </w:pPr>
      <w:r w:rsidRPr="00F614C5">
        <w:t xml:space="preserve">Omit “formulae in </w:t>
      </w:r>
      <w:r w:rsidR="00F614C5" w:rsidRPr="00F614C5">
        <w:t>subsections (</w:t>
      </w:r>
      <w:r w:rsidRPr="00F614C5">
        <w:t xml:space="preserve">3) and (4)”, substitute “formula in </w:t>
      </w:r>
      <w:r w:rsidR="00F614C5" w:rsidRPr="00F614C5">
        <w:t>subsection (</w:t>
      </w:r>
      <w:r w:rsidRPr="00F614C5">
        <w:t>4)”.</w:t>
      </w:r>
    </w:p>
    <w:p w:rsidR="001D622B" w:rsidRPr="00F614C5" w:rsidRDefault="001A04DB" w:rsidP="00F614C5">
      <w:pPr>
        <w:pStyle w:val="ItemHead"/>
      </w:pPr>
      <w:r w:rsidRPr="00F614C5">
        <w:t>132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1061EE(6) (</w:t>
      </w:r>
      <w:r w:rsidR="00F614C5" w:rsidRPr="00F614C5">
        <w:t>paragraph (</w:t>
      </w:r>
      <w:r w:rsidR="001D622B" w:rsidRPr="00F614C5">
        <w:t xml:space="preserve">b) of the definition of </w:t>
      </w:r>
      <w:r w:rsidR="001D622B" w:rsidRPr="00F614C5">
        <w:rPr>
          <w:i/>
        </w:rPr>
        <w:t>fortnightly payment rate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Omit “mature age allowance under Part</w:t>
      </w:r>
      <w:r w:rsidR="00F614C5" w:rsidRPr="00F614C5">
        <w:t> </w:t>
      </w:r>
      <w:r w:rsidRPr="00F614C5">
        <w:t>2.12B or”.</w:t>
      </w:r>
    </w:p>
    <w:p w:rsidR="001D622B" w:rsidRPr="00F614C5" w:rsidRDefault="001A04DB" w:rsidP="00F614C5">
      <w:pPr>
        <w:pStyle w:val="ItemHead"/>
      </w:pPr>
      <w:r w:rsidRPr="00F614C5">
        <w:t>133</w:t>
      </w:r>
      <w:r w:rsidR="001D622B" w:rsidRPr="00F614C5">
        <w:t xml:space="preserve">  Subsections</w:t>
      </w:r>
      <w:r w:rsidR="00F614C5" w:rsidRPr="00F614C5">
        <w:t> </w:t>
      </w:r>
      <w:r w:rsidR="001D622B" w:rsidRPr="00F614C5">
        <w:t>1061EN(2) and 1061EX(7)</w:t>
      </w:r>
    </w:p>
    <w:p w:rsidR="001D622B" w:rsidRPr="00F614C5" w:rsidRDefault="001D622B" w:rsidP="00F614C5">
      <w:pPr>
        <w:pStyle w:val="Item"/>
      </w:pPr>
      <w:r w:rsidRPr="00F614C5">
        <w:t>Omit “, 614A and 660YCH”, substitute “and 614A”.</w:t>
      </w:r>
    </w:p>
    <w:p w:rsidR="001D622B" w:rsidRPr="00F614C5" w:rsidRDefault="001A04DB" w:rsidP="00F614C5">
      <w:pPr>
        <w:pStyle w:val="ItemHead"/>
      </w:pPr>
      <w:r w:rsidRPr="00F614C5">
        <w:t>134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1061JU(4) (</w:t>
      </w:r>
      <w:r w:rsidR="00F614C5" w:rsidRPr="00F614C5">
        <w:t>paragraph (</w:t>
      </w:r>
      <w:r w:rsidR="001D622B" w:rsidRPr="00F614C5">
        <w:t xml:space="preserve">f) of the definition of </w:t>
      </w:r>
      <w:r w:rsidR="001D622B" w:rsidRPr="00F614C5">
        <w:rPr>
          <w:i/>
        </w:rPr>
        <w:t>maximum basic rate</w:t>
      </w:r>
      <w:r w:rsidR="001D622B" w:rsidRPr="00F614C5">
        <w:t>)</w:t>
      </w:r>
    </w:p>
    <w:p w:rsidR="001D622B" w:rsidRPr="00F614C5" w:rsidRDefault="001D622B" w:rsidP="00F614C5">
      <w:pPr>
        <w:pStyle w:val="Item"/>
      </w:pPr>
      <w:r w:rsidRPr="00F614C5">
        <w:t>Repeal the paragraph, substitute:</w:t>
      </w:r>
    </w:p>
    <w:p w:rsidR="001D622B" w:rsidRPr="00F614C5" w:rsidRDefault="001D622B" w:rsidP="00F614C5">
      <w:pPr>
        <w:pStyle w:val="paragraph"/>
      </w:pPr>
      <w:r w:rsidRPr="00F614C5">
        <w:tab/>
        <w:t>(f)</w:t>
      </w:r>
      <w:r w:rsidRPr="00F614C5">
        <w:tab/>
        <w:t>for jobseeker payment—the Rate Calculator at the end of section</w:t>
      </w:r>
      <w:r w:rsidR="00F614C5" w:rsidRPr="00F614C5">
        <w:t> </w:t>
      </w:r>
      <w:r w:rsidRPr="00F614C5">
        <w:t>1068; or</w:t>
      </w:r>
    </w:p>
    <w:p w:rsidR="001D622B" w:rsidRPr="00F614C5" w:rsidRDefault="001A04DB" w:rsidP="00F614C5">
      <w:pPr>
        <w:pStyle w:val="ItemHead"/>
      </w:pPr>
      <w:r w:rsidRPr="00F614C5">
        <w:t>135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1068 (heading)</w:t>
      </w:r>
    </w:p>
    <w:p w:rsidR="001D622B" w:rsidRPr="00F614C5" w:rsidRDefault="001D622B" w:rsidP="00F614C5">
      <w:pPr>
        <w:pStyle w:val="Item"/>
      </w:pPr>
      <w:r w:rsidRPr="00F614C5">
        <w:t>Repeal the heading, substitute:</w:t>
      </w:r>
    </w:p>
    <w:p w:rsidR="001D622B" w:rsidRPr="00F614C5" w:rsidRDefault="001D622B" w:rsidP="00F614C5">
      <w:pPr>
        <w:pStyle w:val="ActHead5"/>
      </w:pPr>
      <w:bookmarkStart w:id="34" w:name="_Toc57649043"/>
      <w:r w:rsidRPr="00F11DA8">
        <w:rPr>
          <w:rStyle w:val="CharSectno"/>
        </w:rPr>
        <w:t>1068</w:t>
      </w:r>
      <w:r w:rsidRPr="00F614C5">
        <w:t xml:space="preserve">  Rate of jobseeker payment</w:t>
      </w:r>
      <w:bookmarkEnd w:id="34"/>
    </w:p>
    <w:p w:rsidR="001D622B" w:rsidRPr="00F614C5" w:rsidRDefault="001A04DB" w:rsidP="00F614C5">
      <w:pPr>
        <w:pStyle w:val="ItemHead"/>
      </w:pPr>
      <w:r w:rsidRPr="00F614C5">
        <w:t>136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1068(1)</w:t>
      </w:r>
    </w:p>
    <w:p w:rsidR="001D622B" w:rsidRPr="00F614C5" w:rsidRDefault="001D622B" w:rsidP="00F614C5">
      <w:pPr>
        <w:pStyle w:val="Item"/>
      </w:pPr>
      <w:r w:rsidRPr="00F614C5">
        <w:t>Repeal the subsection, substitute:</w:t>
      </w:r>
    </w:p>
    <w:p w:rsidR="001D622B" w:rsidRPr="00F614C5" w:rsidRDefault="001D622B" w:rsidP="00F614C5">
      <w:pPr>
        <w:pStyle w:val="subsection"/>
      </w:pPr>
      <w:r w:rsidRPr="00F614C5">
        <w:tab/>
        <w:t>(1)</w:t>
      </w:r>
      <w:r w:rsidRPr="00F614C5">
        <w:tab/>
        <w:t>The rate of jobseeker payment is to be calculated in accordance with the Rate Calculator at the end of this section.</w:t>
      </w:r>
    </w:p>
    <w:p w:rsidR="001D622B" w:rsidRPr="00F614C5" w:rsidRDefault="001D622B" w:rsidP="00F614C5">
      <w:pPr>
        <w:pStyle w:val="notetext"/>
      </w:pPr>
      <w:r w:rsidRPr="00F614C5">
        <w:t>Note:</w:t>
      </w:r>
      <w:r w:rsidRPr="00F614C5">
        <w:tab/>
        <w:t>Module A o</w:t>
      </w:r>
      <w:bookmarkStart w:id="35" w:name="BK_S3P21L13C17"/>
      <w:bookmarkEnd w:id="35"/>
      <w:r w:rsidRPr="00F614C5">
        <w:t>f the Rate Calculator establishes the overall rate calculation process and the remaining Modules provide for the calculation of the component amounts used in the overall rate calculation.</w:t>
      </w:r>
    </w:p>
    <w:p w:rsidR="001D622B" w:rsidRPr="00F614C5" w:rsidRDefault="001A04DB" w:rsidP="00F614C5">
      <w:pPr>
        <w:pStyle w:val="ItemHead"/>
      </w:pPr>
      <w:r w:rsidRPr="00F614C5">
        <w:t>137</w:t>
      </w:r>
      <w:r w:rsidR="001D622B" w:rsidRPr="00F614C5">
        <w:t xml:space="preserve">  Subsection</w:t>
      </w:r>
      <w:r w:rsidR="00F614C5" w:rsidRPr="00F614C5">
        <w:t> </w:t>
      </w:r>
      <w:r w:rsidR="001D622B" w:rsidRPr="00F614C5">
        <w:t>1068(3) (note 1)</w:t>
      </w:r>
    </w:p>
    <w:p w:rsidR="001D622B" w:rsidRPr="00F614C5" w:rsidRDefault="001D622B" w:rsidP="00F614C5">
      <w:pPr>
        <w:pStyle w:val="Item"/>
      </w:pPr>
      <w:r w:rsidRPr="00F614C5">
        <w:t>Omit “sections</w:t>
      </w:r>
      <w:r w:rsidR="00F614C5" w:rsidRPr="00F614C5">
        <w:t> </w:t>
      </w:r>
      <w:r w:rsidRPr="00F614C5">
        <w:t>614 and 660YCF”, substitute “section</w:t>
      </w:r>
      <w:r w:rsidR="00F614C5" w:rsidRPr="00F614C5">
        <w:t> </w:t>
      </w:r>
      <w:r w:rsidRPr="00F614C5">
        <w:t>614”.</w:t>
      </w:r>
    </w:p>
    <w:p w:rsidR="001D622B" w:rsidRPr="00F614C5" w:rsidRDefault="001A04DB" w:rsidP="00F614C5">
      <w:pPr>
        <w:pStyle w:val="ItemHead"/>
      </w:pPr>
      <w:r w:rsidRPr="00F614C5">
        <w:t>138</w:t>
      </w:r>
      <w:r w:rsidR="001D622B" w:rsidRPr="00F614C5">
        <w:t xml:space="preserve">  Point 1068</w:t>
      </w:r>
      <w:r w:rsidR="00F56209">
        <w:noBreakHyphen/>
      </w:r>
      <w:r w:rsidR="001D622B" w:rsidRPr="00F614C5">
        <w:t>B1</w:t>
      </w:r>
    </w:p>
    <w:p w:rsidR="001D622B" w:rsidRPr="00F614C5" w:rsidRDefault="001D622B" w:rsidP="00F614C5">
      <w:pPr>
        <w:pStyle w:val="Item"/>
      </w:pPr>
      <w:r w:rsidRPr="00F614C5">
        <w:t>Omit “sections</w:t>
      </w:r>
      <w:r w:rsidR="00F614C5" w:rsidRPr="00F614C5">
        <w:t> </w:t>
      </w:r>
      <w:r w:rsidRPr="00F614C5">
        <w:t>614A and 660YCH”, substitute “section</w:t>
      </w:r>
      <w:r w:rsidR="00F614C5" w:rsidRPr="00F614C5">
        <w:t> </w:t>
      </w:r>
      <w:r w:rsidRPr="00F614C5">
        <w:t>614A”.</w:t>
      </w:r>
    </w:p>
    <w:p w:rsidR="001D622B" w:rsidRPr="00F614C5" w:rsidRDefault="001A04DB" w:rsidP="00F614C5">
      <w:pPr>
        <w:pStyle w:val="ItemHead"/>
      </w:pPr>
      <w:r w:rsidRPr="00F614C5">
        <w:t>139</w:t>
      </w:r>
      <w:r w:rsidR="001D622B" w:rsidRPr="00F614C5">
        <w:t xml:space="preserve">  Point 1068</w:t>
      </w:r>
      <w:r w:rsidR="00F56209">
        <w:noBreakHyphen/>
      </w:r>
      <w:r w:rsidR="001D622B" w:rsidRPr="00F614C5">
        <w:t>D1</w:t>
      </w:r>
    </w:p>
    <w:p w:rsidR="001D622B" w:rsidRPr="00F614C5" w:rsidRDefault="001D622B" w:rsidP="00F614C5">
      <w:pPr>
        <w:pStyle w:val="Item"/>
      </w:pPr>
      <w:r w:rsidRPr="00F614C5">
        <w:t>Repeal the point, substitute:</w:t>
      </w:r>
    </w:p>
    <w:p w:rsidR="001D622B" w:rsidRPr="00F614C5" w:rsidRDefault="001D622B" w:rsidP="00F614C5">
      <w:pPr>
        <w:pStyle w:val="SubsectionHead"/>
      </w:pPr>
      <w:r w:rsidRPr="00F614C5">
        <w:t>Qualification for pharmaceutical allowance</w:t>
      </w:r>
    </w:p>
    <w:p w:rsidR="001D622B" w:rsidRPr="00F614C5" w:rsidRDefault="001D622B" w:rsidP="00F614C5">
      <w:pPr>
        <w:pStyle w:val="subsection"/>
      </w:pPr>
      <w:r w:rsidRPr="00F614C5">
        <w:tab/>
        <w:t>1068</w:t>
      </w:r>
      <w:r w:rsidR="00F56209">
        <w:noBreakHyphen/>
      </w:r>
      <w:r w:rsidRPr="00F614C5">
        <w:t>D1</w:t>
      </w:r>
      <w:r w:rsidRPr="00F614C5">
        <w:tab/>
        <w:t>Subject to points 1068</w:t>
      </w:r>
      <w:r w:rsidR="00F56209">
        <w:noBreakHyphen/>
      </w:r>
      <w:r w:rsidRPr="00F614C5">
        <w:t>D3A, 1068</w:t>
      </w:r>
      <w:r w:rsidR="00F56209">
        <w:noBreakHyphen/>
      </w:r>
      <w:r w:rsidRPr="00F614C5">
        <w:t>D4, 1068</w:t>
      </w:r>
      <w:r w:rsidR="00F56209">
        <w:noBreakHyphen/>
      </w:r>
      <w:r w:rsidRPr="00F614C5">
        <w:t>D5, 1068</w:t>
      </w:r>
      <w:r w:rsidR="00F56209">
        <w:noBreakHyphen/>
      </w:r>
      <w:r w:rsidRPr="00F614C5">
        <w:t>D6 and 1068</w:t>
      </w:r>
      <w:r w:rsidR="00F56209">
        <w:noBreakHyphen/>
      </w:r>
      <w:r w:rsidRPr="00F614C5">
        <w:t>D8, an additional amount by way of pharmaceutical allowance is to be added to a person’s maximum basic rate if the person is receiving jobseeker payment and point 1068</w:t>
      </w:r>
      <w:r w:rsidR="00F56209">
        <w:noBreakHyphen/>
      </w:r>
      <w:r w:rsidRPr="00F614C5">
        <w:t>D2, 1068</w:t>
      </w:r>
      <w:r w:rsidR="00F56209">
        <w:noBreakHyphen/>
      </w:r>
      <w:r w:rsidRPr="00F614C5">
        <w:t>D2B or 1068</w:t>
      </w:r>
      <w:r w:rsidR="00F56209">
        <w:noBreakHyphen/>
      </w:r>
      <w:r w:rsidRPr="00F614C5">
        <w:t>D3 applies to the person.</w:t>
      </w:r>
    </w:p>
    <w:p w:rsidR="001D622B" w:rsidRPr="00F614C5" w:rsidRDefault="001A04DB" w:rsidP="00F614C5">
      <w:pPr>
        <w:pStyle w:val="ItemHead"/>
      </w:pPr>
      <w:r w:rsidRPr="00F614C5">
        <w:t>140</w:t>
      </w:r>
      <w:r w:rsidR="001D622B" w:rsidRPr="00F614C5">
        <w:t xml:space="preserve">  Paragraph 1070(e)</w:t>
      </w:r>
    </w:p>
    <w:p w:rsidR="001D622B" w:rsidRPr="00F614C5" w:rsidRDefault="001D622B" w:rsidP="00F614C5">
      <w:pPr>
        <w:pStyle w:val="Item"/>
      </w:pPr>
      <w:r w:rsidRPr="00F614C5">
        <w:t>Repeal the paragraph, substitute:</w:t>
      </w:r>
    </w:p>
    <w:p w:rsidR="001D622B" w:rsidRPr="00F614C5" w:rsidRDefault="001D622B" w:rsidP="00F614C5">
      <w:pPr>
        <w:pStyle w:val="paragraph"/>
      </w:pPr>
      <w:r w:rsidRPr="00F614C5">
        <w:tab/>
        <w:t>(e)</w:t>
      </w:r>
      <w:r w:rsidRPr="00F614C5">
        <w:tab/>
        <w:t>Benefit Rate Calculator B (jobseeker payment);</w:t>
      </w:r>
    </w:p>
    <w:p w:rsidR="001D622B" w:rsidRPr="00F614C5" w:rsidRDefault="001A04DB" w:rsidP="00F614C5">
      <w:pPr>
        <w:pStyle w:val="ItemHead"/>
      </w:pPr>
      <w:r w:rsidRPr="00F614C5">
        <w:t>141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1070H (heading)</w:t>
      </w:r>
    </w:p>
    <w:p w:rsidR="001D622B" w:rsidRPr="00F614C5" w:rsidRDefault="001D622B" w:rsidP="00F614C5">
      <w:pPr>
        <w:pStyle w:val="Item"/>
      </w:pPr>
      <w:r w:rsidRPr="00F614C5">
        <w:t>Repeal the heading, substitute:</w:t>
      </w:r>
    </w:p>
    <w:p w:rsidR="001D622B" w:rsidRPr="00F614C5" w:rsidRDefault="001D622B" w:rsidP="00F614C5">
      <w:pPr>
        <w:pStyle w:val="ActHead5"/>
      </w:pPr>
      <w:bookmarkStart w:id="36" w:name="_Toc57649044"/>
      <w:r w:rsidRPr="00F11DA8">
        <w:rPr>
          <w:rStyle w:val="CharSectno"/>
        </w:rPr>
        <w:t>1070H</w:t>
      </w:r>
      <w:r w:rsidRPr="00F614C5">
        <w:t xml:space="preserve">  Specific requirement (austudy payment and jobseeker payment)</w:t>
      </w:r>
      <w:bookmarkEnd w:id="36"/>
    </w:p>
    <w:p w:rsidR="001D622B" w:rsidRPr="00F614C5" w:rsidRDefault="001A04DB" w:rsidP="00F614C5">
      <w:pPr>
        <w:pStyle w:val="ItemHead"/>
      </w:pPr>
      <w:r w:rsidRPr="00F614C5">
        <w:t>142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1070Q (heading)</w:t>
      </w:r>
    </w:p>
    <w:p w:rsidR="001D622B" w:rsidRPr="00F614C5" w:rsidRDefault="001D622B" w:rsidP="00F614C5">
      <w:pPr>
        <w:pStyle w:val="Item"/>
      </w:pPr>
      <w:r w:rsidRPr="00F614C5">
        <w:t>Repeal the heading, substitute:</w:t>
      </w:r>
    </w:p>
    <w:p w:rsidR="001D622B" w:rsidRPr="00F614C5" w:rsidRDefault="001D622B" w:rsidP="00F614C5">
      <w:pPr>
        <w:pStyle w:val="ActHead5"/>
      </w:pPr>
      <w:bookmarkStart w:id="37" w:name="_Toc57649045"/>
      <w:r w:rsidRPr="00F11DA8">
        <w:rPr>
          <w:rStyle w:val="CharSectno"/>
        </w:rPr>
        <w:t>1070Q</w:t>
      </w:r>
      <w:r w:rsidRPr="00F614C5">
        <w:t xml:space="preserve">  Rate for youth allowance, austudy payment and jobseeker payment</w:t>
      </w:r>
      <w:bookmarkEnd w:id="37"/>
    </w:p>
    <w:p w:rsidR="001D622B" w:rsidRPr="00F614C5" w:rsidRDefault="001A04DB" w:rsidP="00F614C5">
      <w:pPr>
        <w:pStyle w:val="ItemHead"/>
      </w:pPr>
      <w:r w:rsidRPr="00F614C5">
        <w:t>143</w:t>
      </w:r>
      <w:r w:rsidR="001D622B" w:rsidRPr="00F614C5">
        <w:t xml:space="preserve">  Section</w:t>
      </w:r>
      <w:r w:rsidR="00F614C5" w:rsidRPr="00F614C5">
        <w:t> </w:t>
      </w:r>
      <w:r w:rsidR="001D622B" w:rsidRPr="00F614C5">
        <w:t>1185</w:t>
      </w:r>
    </w:p>
    <w:p w:rsidR="001D622B" w:rsidRPr="00F614C5" w:rsidRDefault="001D622B" w:rsidP="00F614C5">
      <w:pPr>
        <w:pStyle w:val="Item"/>
      </w:pPr>
      <w:r w:rsidRPr="00F614C5">
        <w:t>Repeal the section.</w:t>
      </w:r>
    </w:p>
    <w:p w:rsidR="001D622B" w:rsidRPr="00F614C5" w:rsidRDefault="001A04DB" w:rsidP="00F614C5">
      <w:pPr>
        <w:pStyle w:val="ItemHead"/>
      </w:pPr>
      <w:r w:rsidRPr="00F614C5">
        <w:t>144</w:t>
      </w:r>
      <w:r w:rsidR="001D622B" w:rsidRPr="00F614C5">
        <w:t xml:space="preserve">  Subparagraph 1187(1A)(a)(iv)</w:t>
      </w:r>
    </w:p>
    <w:p w:rsidR="001D622B" w:rsidRPr="00F614C5" w:rsidRDefault="001D622B" w:rsidP="00F614C5">
      <w:pPr>
        <w:pStyle w:val="Item"/>
      </w:pPr>
      <w:r w:rsidRPr="00F614C5">
        <w:t>Omit “or”.</w:t>
      </w:r>
    </w:p>
    <w:p w:rsidR="001D622B" w:rsidRPr="00F614C5" w:rsidRDefault="001A04DB" w:rsidP="00F614C5">
      <w:pPr>
        <w:pStyle w:val="ItemHead"/>
      </w:pPr>
      <w:r w:rsidRPr="00F614C5">
        <w:t>145</w:t>
      </w:r>
      <w:r w:rsidR="001D622B" w:rsidRPr="00F614C5">
        <w:t xml:space="preserve">  Subparagraph 1187(1A)(a)(va)</w:t>
      </w:r>
    </w:p>
    <w:p w:rsidR="001D622B" w:rsidRPr="00F614C5" w:rsidRDefault="001D622B" w:rsidP="00F614C5">
      <w:pPr>
        <w:pStyle w:val="Item"/>
      </w:pPr>
      <w:r w:rsidRPr="00F614C5">
        <w:t>Repeal the subparagraph.</w:t>
      </w:r>
    </w:p>
    <w:p w:rsidR="001D622B" w:rsidRPr="00F614C5" w:rsidRDefault="001A04DB" w:rsidP="00F614C5">
      <w:pPr>
        <w:pStyle w:val="ItemHead"/>
      </w:pPr>
      <w:r w:rsidRPr="00F614C5">
        <w:t>146</w:t>
      </w:r>
      <w:r w:rsidR="001D622B" w:rsidRPr="00F614C5">
        <w:t xml:space="preserve">  At the end of subparagraph</w:t>
      </w:r>
      <w:r w:rsidR="00F614C5" w:rsidRPr="00F614C5">
        <w:t> </w:t>
      </w:r>
      <w:r w:rsidR="001D622B" w:rsidRPr="00F614C5">
        <w:t>1188F(2)(a)(v)</w:t>
      </w:r>
    </w:p>
    <w:p w:rsidR="001D622B" w:rsidRPr="00F614C5" w:rsidRDefault="001D622B" w:rsidP="00F614C5">
      <w:pPr>
        <w:pStyle w:val="Item"/>
      </w:pPr>
      <w:r w:rsidRPr="00F614C5">
        <w:t>Add “or”.</w:t>
      </w:r>
    </w:p>
    <w:p w:rsidR="001D622B" w:rsidRPr="00F614C5" w:rsidRDefault="001A04DB" w:rsidP="00F614C5">
      <w:pPr>
        <w:pStyle w:val="ItemHead"/>
      </w:pPr>
      <w:r w:rsidRPr="00F614C5">
        <w:t>147</w:t>
      </w:r>
      <w:r w:rsidR="001D622B" w:rsidRPr="00F614C5">
        <w:t xml:space="preserve">  Subparagraph 1188F(2)(a)(vii)</w:t>
      </w:r>
    </w:p>
    <w:p w:rsidR="001D622B" w:rsidRPr="00F614C5" w:rsidRDefault="001D622B" w:rsidP="00F614C5">
      <w:pPr>
        <w:pStyle w:val="Item"/>
      </w:pPr>
      <w:r w:rsidRPr="00F614C5">
        <w:t>Repeal the subparagraph.</w:t>
      </w:r>
    </w:p>
    <w:p w:rsidR="001D622B" w:rsidRPr="00F614C5" w:rsidRDefault="001D622B" w:rsidP="00F614C5">
      <w:pPr>
        <w:pStyle w:val="ActHead7"/>
        <w:pageBreakBefore/>
      </w:pPr>
      <w:bookmarkStart w:id="38" w:name="_Toc57649046"/>
      <w:r w:rsidRPr="00F11DA8">
        <w:rPr>
          <w:rStyle w:val="CharAmPartNo"/>
        </w:rPr>
        <w:t>Part</w:t>
      </w:r>
      <w:r w:rsidR="00F614C5" w:rsidRPr="00F11DA8">
        <w:rPr>
          <w:rStyle w:val="CharAmPartNo"/>
        </w:rPr>
        <w:t> </w:t>
      </w:r>
      <w:r w:rsidRPr="00F11DA8">
        <w:rPr>
          <w:rStyle w:val="CharAmPartNo"/>
        </w:rPr>
        <w:t>3</w:t>
      </w:r>
      <w:r w:rsidRPr="00F614C5">
        <w:t>—</w:t>
      </w:r>
      <w:r w:rsidRPr="00F11DA8">
        <w:rPr>
          <w:rStyle w:val="CharAmPartText"/>
        </w:rPr>
        <w:t>Amendments relating to sickness allowance</w:t>
      </w:r>
      <w:bookmarkEnd w:id="38"/>
    </w:p>
    <w:p w:rsidR="001D622B" w:rsidRPr="00F614C5" w:rsidRDefault="001D622B" w:rsidP="00F614C5">
      <w:pPr>
        <w:pStyle w:val="ActHead9"/>
        <w:rPr>
          <w:i w:val="0"/>
        </w:rPr>
      </w:pPr>
      <w:bookmarkStart w:id="39" w:name="_Toc57649047"/>
      <w:r w:rsidRPr="00F614C5">
        <w:t>Social Security Act 1991</w:t>
      </w:r>
      <w:bookmarkEnd w:id="39"/>
    </w:p>
    <w:p w:rsidR="001D622B" w:rsidRPr="00F614C5" w:rsidRDefault="001A04DB" w:rsidP="00F614C5">
      <w:pPr>
        <w:pStyle w:val="ItemHead"/>
      </w:pPr>
      <w:r w:rsidRPr="00F614C5">
        <w:t>148</w:t>
      </w:r>
      <w:r w:rsidR="001D622B" w:rsidRPr="00F614C5">
        <w:t xml:space="preserve">  Point 1068</w:t>
      </w:r>
      <w:r w:rsidR="00F56209">
        <w:noBreakHyphen/>
      </w:r>
      <w:r w:rsidR="001D622B" w:rsidRPr="00F614C5">
        <w:t>B1B</w:t>
      </w:r>
    </w:p>
    <w:p w:rsidR="001D622B" w:rsidRPr="00F614C5" w:rsidRDefault="001D622B" w:rsidP="00F614C5">
      <w:pPr>
        <w:pStyle w:val="Item"/>
      </w:pPr>
      <w:r w:rsidRPr="00F614C5">
        <w:t>Omit “or mature age allowance under Part</w:t>
      </w:r>
      <w:r w:rsidR="00F614C5" w:rsidRPr="00F614C5">
        <w:t> </w:t>
      </w:r>
      <w:r w:rsidRPr="00F614C5">
        <w:t>2.12B”.</w:t>
      </w:r>
    </w:p>
    <w:p w:rsidR="001D622B" w:rsidRPr="00F614C5" w:rsidRDefault="001A04DB" w:rsidP="00F614C5">
      <w:pPr>
        <w:pStyle w:val="ItemHead"/>
      </w:pPr>
      <w:r w:rsidRPr="00F614C5">
        <w:t>149</w:t>
      </w:r>
      <w:r w:rsidR="001D622B" w:rsidRPr="00F614C5">
        <w:t xml:space="preserve">  Paragraph 1068</w:t>
      </w:r>
      <w:r w:rsidR="00F56209">
        <w:noBreakHyphen/>
      </w:r>
      <w:r w:rsidR="001D622B" w:rsidRPr="00F614C5">
        <w:t>G8A(a)</w:t>
      </w:r>
    </w:p>
    <w:p w:rsidR="001D622B" w:rsidRDefault="001D622B" w:rsidP="00F614C5">
      <w:pPr>
        <w:pStyle w:val="Item"/>
      </w:pPr>
      <w:r w:rsidRPr="00F614C5">
        <w:t>Omit “or mature age allowance under Part</w:t>
      </w:r>
      <w:r w:rsidR="00F614C5" w:rsidRPr="00F614C5">
        <w:t> </w:t>
      </w:r>
      <w:r w:rsidRPr="00F614C5">
        <w:t>2.12B”.</w:t>
      </w:r>
    </w:p>
    <w:p w:rsidR="00F83493" w:rsidRPr="007E0999" w:rsidRDefault="00F83493" w:rsidP="00F83493"/>
    <w:p w:rsidR="00F83493" w:rsidRDefault="00F83493" w:rsidP="00F83493">
      <w:pPr>
        <w:pStyle w:val="AssentBk"/>
        <w:keepNext/>
      </w:pPr>
    </w:p>
    <w:p w:rsidR="00F83493" w:rsidRDefault="00F83493" w:rsidP="00F83493">
      <w:pPr>
        <w:pStyle w:val="AssentBk"/>
        <w:keepNext/>
      </w:pPr>
    </w:p>
    <w:p w:rsidR="00F83493" w:rsidRDefault="00F83493" w:rsidP="00F83493">
      <w:pPr>
        <w:pStyle w:val="2ndRd"/>
        <w:keepNext/>
        <w:pBdr>
          <w:top w:val="single" w:sz="2" w:space="1" w:color="auto"/>
        </w:pBdr>
      </w:pPr>
    </w:p>
    <w:p w:rsidR="00F83493" w:rsidRDefault="00F8349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83493" w:rsidRDefault="00F8349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F83493" w:rsidRDefault="00F8349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November 2020</w:t>
      </w:r>
      <w:r>
        <w:t>]</w:t>
      </w:r>
    </w:p>
    <w:p w:rsidR="00F83493" w:rsidRDefault="00F83493" w:rsidP="000C5962"/>
    <w:p w:rsidR="00807693" w:rsidRPr="00F83493" w:rsidRDefault="00F83493" w:rsidP="00741E4B">
      <w:pPr>
        <w:framePr w:w="847" w:h="353" w:hRule="exact" w:hSpace="180" w:wrap="around" w:vAnchor="text" w:hAnchor="page" w:x="2484" w:y="5526"/>
      </w:pPr>
      <w:r>
        <w:t>(28/20)</w:t>
      </w:r>
    </w:p>
    <w:p w:rsidR="00F83493" w:rsidRDefault="00F83493"/>
    <w:sectPr w:rsidR="00F83493" w:rsidSect="0080769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AC" w:rsidRDefault="003829AC" w:rsidP="0048364F">
      <w:pPr>
        <w:spacing w:line="240" w:lineRule="auto"/>
      </w:pPr>
      <w:r>
        <w:separator/>
      </w:r>
    </w:p>
  </w:endnote>
  <w:endnote w:type="continuationSeparator" w:id="0">
    <w:p w:rsidR="003829AC" w:rsidRDefault="003829A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5F1388" w:rsidRDefault="003E3F2A" w:rsidP="00F614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93" w:rsidRDefault="00F8349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83493" w:rsidRDefault="00F83493" w:rsidP="00CD12A5"/>
  <w:p w:rsidR="003E3F2A" w:rsidRDefault="003E3F2A" w:rsidP="00F614C5">
    <w:pPr>
      <w:pStyle w:val="Footer"/>
      <w:spacing w:before="120"/>
    </w:pPr>
  </w:p>
  <w:p w:rsidR="003E3F2A" w:rsidRPr="005F1388" w:rsidRDefault="003E3F2A" w:rsidP="003E3F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ED79B6" w:rsidRDefault="003E3F2A" w:rsidP="00F614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Default="003E3F2A" w:rsidP="00F614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E3F2A" w:rsidTr="006165FB">
      <w:tc>
        <w:tcPr>
          <w:tcW w:w="646" w:type="dxa"/>
        </w:tcPr>
        <w:p w:rsidR="003E3F2A" w:rsidRDefault="003E3F2A" w:rsidP="006165F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1E4B">
            <w:rPr>
              <w:i/>
              <w:noProof/>
              <w:sz w:val="18"/>
            </w:rPr>
            <w:t>xxiv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E3F2A" w:rsidRDefault="003E3F2A" w:rsidP="006165F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Social Services and Other Legislation Amendment (Omnibus)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E3F2A" w:rsidRDefault="003E3F2A" w:rsidP="006165F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No. 107,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E3F2A" w:rsidRDefault="003E3F2A" w:rsidP="003E3F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Default="003E3F2A" w:rsidP="00F614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E3F2A" w:rsidTr="006165FB">
      <w:tc>
        <w:tcPr>
          <w:tcW w:w="1247" w:type="dxa"/>
        </w:tcPr>
        <w:p w:rsidR="003E3F2A" w:rsidRDefault="003E3F2A" w:rsidP="006165F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No. 107,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E3F2A" w:rsidRDefault="003E3F2A" w:rsidP="006165F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Social Services and Other Legislation Amendment (Omnibus)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E3F2A" w:rsidRDefault="003E3F2A" w:rsidP="006165F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1E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E3F2A" w:rsidRPr="00ED79B6" w:rsidRDefault="003E3F2A" w:rsidP="003E3F2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A961C4" w:rsidRDefault="003E3F2A" w:rsidP="00F614C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E3F2A" w:rsidTr="00F11DA8">
      <w:tc>
        <w:tcPr>
          <w:tcW w:w="646" w:type="dxa"/>
        </w:tcPr>
        <w:p w:rsidR="003E3F2A" w:rsidRDefault="003E3F2A" w:rsidP="006165F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41E4B">
            <w:rPr>
              <w:i/>
              <w:noProof/>
              <w:sz w:val="18"/>
            </w:rPr>
            <w:t>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E3F2A" w:rsidRDefault="003E3F2A" w:rsidP="006165F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Social Services and Other Legislation Amendment (Omnibus)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E3F2A" w:rsidRDefault="003E3F2A" w:rsidP="006165F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No. 107,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E3F2A" w:rsidRPr="00A961C4" w:rsidRDefault="003E3F2A" w:rsidP="003E3F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A961C4" w:rsidRDefault="003E3F2A" w:rsidP="00F614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E3F2A" w:rsidTr="00F11DA8">
      <w:tc>
        <w:tcPr>
          <w:tcW w:w="1247" w:type="dxa"/>
        </w:tcPr>
        <w:p w:rsidR="003E3F2A" w:rsidRDefault="003E3F2A" w:rsidP="006165F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No. 107,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E3F2A" w:rsidRDefault="003E3F2A" w:rsidP="006165F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Social Services and Other Legislation Amendment (Omnibus)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E3F2A" w:rsidRDefault="003E3F2A" w:rsidP="006165F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41E4B">
            <w:rPr>
              <w:i/>
              <w:noProof/>
              <w:sz w:val="18"/>
            </w:rPr>
            <w:t>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E3F2A" w:rsidRPr="00055B5C" w:rsidRDefault="003E3F2A" w:rsidP="003E3F2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A961C4" w:rsidRDefault="003E3F2A" w:rsidP="00F614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E3F2A" w:rsidTr="00F11DA8">
      <w:tc>
        <w:tcPr>
          <w:tcW w:w="1247" w:type="dxa"/>
        </w:tcPr>
        <w:p w:rsidR="003E3F2A" w:rsidRDefault="003E3F2A" w:rsidP="006165F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No. 107,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E3F2A" w:rsidRDefault="003E3F2A" w:rsidP="006165F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41E4B">
            <w:rPr>
              <w:i/>
              <w:sz w:val="18"/>
            </w:rPr>
            <w:t>Social Services and Other Legislation Amendment (Omnibus)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E3F2A" w:rsidRDefault="003E3F2A" w:rsidP="006165F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41E4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E3F2A" w:rsidRPr="00A961C4" w:rsidRDefault="003E3F2A" w:rsidP="003E3F2A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AC" w:rsidRDefault="003829AC" w:rsidP="0048364F">
      <w:pPr>
        <w:spacing w:line="240" w:lineRule="auto"/>
      </w:pPr>
      <w:r>
        <w:separator/>
      </w:r>
    </w:p>
  </w:footnote>
  <w:footnote w:type="continuationSeparator" w:id="0">
    <w:p w:rsidR="003829AC" w:rsidRDefault="003829A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5F1388" w:rsidRDefault="003E3F2A" w:rsidP="003E3F2A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5F1388" w:rsidRDefault="003E3F2A" w:rsidP="003E3F2A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5F1388" w:rsidRDefault="003E3F2A" w:rsidP="003E3F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ED79B6" w:rsidRDefault="003E3F2A" w:rsidP="003E3F2A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ED79B6" w:rsidRDefault="003E3F2A" w:rsidP="003E3F2A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ED79B6" w:rsidRDefault="003E3F2A" w:rsidP="003E3F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A961C4" w:rsidRDefault="003E3F2A" w:rsidP="003E3F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41E4B">
      <w:rPr>
        <w:b/>
        <w:sz w:val="20"/>
      </w:rPr>
      <w:fldChar w:fldCharType="separate"/>
    </w:r>
    <w:r w:rsidR="00741E4B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41E4B">
      <w:rPr>
        <w:sz w:val="20"/>
      </w:rPr>
      <w:fldChar w:fldCharType="separate"/>
    </w:r>
    <w:r w:rsidR="00741E4B">
      <w:rPr>
        <w:noProof/>
        <w:sz w:val="20"/>
      </w:rPr>
      <w:t>Technical amendments</w:t>
    </w:r>
    <w:r>
      <w:rPr>
        <w:sz w:val="20"/>
      </w:rPr>
      <w:fldChar w:fldCharType="end"/>
    </w:r>
  </w:p>
  <w:p w:rsidR="003E3F2A" w:rsidRPr="00A961C4" w:rsidRDefault="003E3F2A" w:rsidP="003E3F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741E4B">
      <w:rPr>
        <w:b/>
        <w:sz w:val="20"/>
      </w:rPr>
      <w:fldChar w:fldCharType="separate"/>
    </w:r>
    <w:r w:rsidR="00741E4B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741E4B">
      <w:rPr>
        <w:sz w:val="20"/>
      </w:rPr>
      <w:fldChar w:fldCharType="separate"/>
    </w:r>
    <w:r w:rsidR="00741E4B">
      <w:rPr>
        <w:noProof/>
        <w:sz w:val="20"/>
      </w:rPr>
      <w:t>Amendments relating to sickness allowance</w:t>
    </w:r>
    <w:r>
      <w:rPr>
        <w:sz w:val="20"/>
      </w:rPr>
      <w:fldChar w:fldCharType="end"/>
    </w:r>
  </w:p>
  <w:p w:rsidR="003E3F2A" w:rsidRPr="00A961C4" w:rsidRDefault="003E3F2A" w:rsidP="003E3F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A961C4" w:rsidRDefault="003E3F2A" w:rsidP="003E3F2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41E4B">
      <w:rPr>
        <w:sz w:val="20"/>
      </w:rPr>
      <w:fldChar w:fldCharType="separate"/>
    </w:r>
    <w:r w:rsidR="00741E4B">
      <w:rPr>
        <w:noProof/>
        <w:sz w:val="20"/>
      </w:rPr>
      <w:t>Technical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41E4B">
      <w:rPr>
        <w:b/>
        <w:sz w:val="20"/>
      </w:rPr>
      <w:fldChar w:fldCharType="separate"/>
    </w:r>
    <w:r w:rsidR="00741E4B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3E3F2A" w:rsidRPr="00A961C4" w:rsidRDefault="003E3F2A" w:rsidP="003E3F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741E4B">
      <w:rPr>
        <w:sz w:val="20"/>
      </w:rPr>
      <w:fldChar w:fldCharType="separate"/>
    </w:r>
    <w:r w:rsidR="00741E4B">
      <w:rPr>
        <w:noProof/>
        <w:sz w:val="20"/>
      </w:rPr>
      <w:t>Amendments commencing 1 January 2022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741E4B">
      <w:rPr>
        <w:b/>
        <w:sz w:val="20"/>
      </w:rPr>
      <w:fldChar w:fldCharType="separate"/>
    </w:r>
    <w:r w:rsidR="00741E4B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3E3F2A" w:rsidRPr="00A961C4" w:rsidRDefault="003E3F2A" w:rsidP="003E3F2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2A" w:rsidRPr="00A961C4" w:rsidRDefault="003E3F2A" w:rsidP="003E3F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804DAE"/>
    <w:multiLevelType w:val="hybridMultilevel"/>
    <w:tmpl w:val="8752F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84"/>
    <w:rsid w:val="000113BC"/>
    <w:rsid w:val="00011A3A"/>
    <w:rsid w:val="000120B5"/>
    <w:rsid w:val="000136AF"/>
    <w:rsid w:val="000157A1"/>
    <w:rsid w:val="00015973"/>
    <w:rsid w:val="00020A70"/>
    <w:rsid w:val="00022B24"/>
    <w:rsid w:val="00023715"/>
    <w:rsid w:val="000346E7"/>
    <w:rsid w:val="00036894"/>
    <w:rsid w:val="00040948"/>
    <w:rsid w:val="000417C9"/>
    <w:rsid w:val="0005208A"/>
    <w:rsid w:val="00055B5C"/>
    <w:rsid w:val="00056391"/>
    <w:rsid w:val="000600A4"/>
    <w:rsid w:val="00060FF9"/>
    <w:rsid w:val="000614BF"/>
    <w:rsid w:val="00065FA8"/>
    <w:rsid w:val="00066385"/>
    <w:rsid w:val="000803EB"/>
    <w:rsid w:val="00084E94"/>
    <w:rsid w:val="000851B8"/>
    <w:rsid w:val="00086230"/>
    <w:rsid w:val="00087A4D"/>
    <w:rsid w:val="000952AD"/>
    <w:rsid w:val="000A13BB"/>
    <w:rsid w:val="000A7C1A"/>
    <w:rsid w:val="000B1FD2"/>
    <w:rsid w:val="000B648C"/>
    <w:rsid w:val="000C5321"/>
    <w:rsid w:val="000D05EF"/>
    <w:rsid w:val="000D5959"/>
    <w:rsid w:val="000E2831"/>
    <w:rsid w:val="000E3C7D"/>
    <w:rsid w:val="000E6519"/>
    <w:rsid w:val="000E78B4"/>
    <w:rsid w:val="000F073E"/>
    <w:rsid w:val="000F08A3"/>
    <w:rsid w:val="000F21C1"/>
    <w:rsid w:val="000F4E0F"/>
    <w:rsid w:val="000F66FF"/>
    <w:rsid w:val="000F7F1A"/>
    <w:rsid w:val="00101D90"/>
    <w:rsid w:val="0010565F"/>
    <w:rsid w:val="001072CE"/>
    <w:rsid w:val="0010745C"/>
    <w:rsid w:val="00110BEC"/>
    <w:rsid w:val="00113BD1"/>
    <w:rsid w:val="0011425E"/>
    <w:rsid w:val="00115942"/>
    <w:rsid w:val="00122206"/>
    <w:rsid w:val="001228AA"/>
    <w:rsid w:val="00124CF7"/>
    <w:rsid w:val="001252F4"/>
    <w:rsid w:val="00126D5A"/>
    <w:rsid w:val="00135DDC"/>
    <w:rsid w:val="00141466"/>
    <w:rsid w:val="001424D9"/>
    <w:rsid w:val="001437AA"/>
    <w:rsid w:val="00143824"/>
    <w:rsid w:val="00144A5F"/>
    <w:rsid w:val="0015564F"/>
    <w:rsid w:val="0015646E"/>
    <w:rsid w:val="00157571"/>
    <w:rsid w:val="001643C9"/>
    <w:rsid w:val="00164D67"/>
    <w:rsid w:val="00165568"/>
    <w:rsid w:val="00166C2F"/>
    <w:rsid w:val="001706EE"/>
    <w:rsid w:val="001716C9"/>
    <w:rsid w:val="00173363"/>
    <w:rsid w:val="00173B94"/>
    <w:rsid w:val="00174857"/>
    <w:rsid w:val="001806C1"/>
    <w:rsid w:val="001828A9"/>
    <w:rsid w:val="00184103"/>
    <w:rsid w:val="001854B4"/>
    <w:rsid w:val="001871CA"/>
    <w:rsid w:val="00187C12"/>
    <w:rsid w:val="00190189"/>
    <w:rsid w:val="001923A0"/>
    <w:rsid w:val="001939E1"/>
    <w:rsid w:val="00195382"/>
    <w:rsid w:val="001A04DB"/>
    <w:rsid w:val="001A3658"/>
    <w:rsid w:val="001A759A"/>
    <w:rsid w:val="001B5CA2"/>
    <w:rsid w:val="001B633C"/>
    <w:rsid w:val="001B7A5D"/>
    <w:rsid w:val="001C0607"/>
    <w:rsid w:val="001C10A7"/>
    <w:rsid w:val="001C2418"/>
    <w:rsid w:val="001C3C31"/>
    <w:rsid w:val="001C4770"/>
    <w:rsid w:val="001C4AFA"/>
    <w:rsid w:val="001C57C7"/>
    <w:rsid w:val="001C69C4"/>
    <w:rsid w:val="001C7959"/>
    <w:rsid w:val="001D1831"/>
    <w:rsid w:val="001D622B"/>
    <w:rsid w:val="001D6DE8"/>
    <w:rsid w:val="001E0758"/>
    <w:rsid w:val="001E1CE3"/>
    <w:rsid w:val="001E3590"/>
    <w:rsid w:val="001E5D32"/>
    <w:rsid w:val="001E7407"/>
    <w:rsid w:val="001F344F"/>
    <w:rsid w:val="001F3813"/>
    <w:rsid w:val="001F4223"/>
    <w:rsid w:val="00201D27"/>
    <w:rsid w:val="00202618"/>
    <w:rsid w:val="002039A7"/>
    <w:rsid w:val="00205557"/>
    <w:rsid w:val="00206A3C"/>
    <w:rsid w:val="002130AE"/>
    <w:rsid w:val="0021534C"/>
    <w:rsid w:val="002302EA"/>
    <w:rsid w:val="002330E2"/>
    <w:rsid w:val="00237A3E"/>
    <w:rsid w:val="00240749"/>
    <w:rsid w:val="0024642C"/>
    <w:rsid w:val="00250F81"/>
    <w:rsid w:val="0025389E"/>
    <w:rsid w:val="00256F2B"/>
    <w:rsid w:val="002617C7"/>
    <w:rsid w:val="00261AC1"/>
    <w:rsid w:val="00263820"/>
    <w:rsid w:val="00271911"/>
    <w:rsid w:val="0027274F"/>
    <w:rsid w:val="00272BAE"/>
    <w:rsid w:val="00275197"/>
    <w:rsid w:val="00280274"/>
    <w:rsid w:val="00281B2A"/>
    <w:rsid w:val="0028222E"/>
    <w:rsid w:val="00285817"/>
    <w:rsid w:val="00293B89"/>
    <w:rsid w:val="00295925"/>
    <w:rsid w:val="00297ECB"/>
    <w:rsid w:val="002A4E41"/>
    <w:rsid w:val="002A689F"/>
    <w:rsid w:val="002B5A30"/>
    <w:rsid w:val="002C3B84"/>
    <w:rsid w:val="002C414D"/>
    <w:rsid w:val="002C65F4"/>
    <w:rsid w:val="002D043A"/>
    <w:rsid w:val="002D2C33"/>
    <w:rsid w:val="002D395A"/>
    <w:rsid w:val="002E312F"/>
    <w:rsid w:val="002F2055"/>
    <w:rsid w:val="0030040D"/>
    <w:rsid w:val="00301B15"/>
    <w:rsid w:val="00303AE4"/>
    <w:rsid w:val="003065E5"/>
    <w:rsid w:val="00311751"/>
    <w:rsid w:val="00317CCB"/>
    <w:rsid w:val="00327EA4"/>
    <w:rsid w:val="003360BA"/>
    <w:rsid w:val="003415D3"/>
    <w:rsid w:val="003425F4"/>
    <w:rsid w:val="003451F7"/>
    <w:rsid w:val="003454C4"/>
    <w:rsid w:val="00350417"/>
    <w:rsid w:val="00351CF1"/>
    <w:rsid w:val="00352B0F"/>
    <w:rsid w:val="00362196"/>
    <w:rsid w:val="003725C7"/>
    <w:rsid w:val="00373524"/>
    <w:rsid w:val="00373874"/>
    <w:rsid w:val="00374884"/>
    <w:rsid w:val="00375C6C"/>
    <w:rsid w:val="003829AC"/>
    <w:rsid w:val="003A7B3C"/>
    <w:rsid w:val="003B4E3D"/>
    <w:rsid w:val="003C5F2B"/>
    <w:rsid w:val="003D0838"/>
    <w:rsid w:val="003D0BFE"/>
    <w:rsid w:val="003D170A"/>
    <w:rsid w:val="003D482A"/>
    <w:rsid w:val="003D4B8E"/>
    <w:rsid w:val="003D55E8"/>
    <w:rsid w:val="003D5700"/>
    <w:rsid w:val="003D6055"/>
    <w:rsid w:val="003E3F2A"/>
    <w:rsid w:val="003F0528"/>
    <w:rsid w:val="003F58E6"/>
    <w:rsid w:val="004050B6"/>
    <w:rsid w:val="00405579"/>
    <w:rsid w:val="00410B8E"/>
    <w:rsid w:val="004116CD"/>
    <w:rsid w:val="004207EB"/>
    <w:rsid w:val="00421FC1"/>
    <w:rsid w:val="004229C7"/>
    <w:rsid w:val="00422BCB"/>
    <w:rsid w:val="00424CA9"/>
    <w:rsid w:val="00425DBE"/>
    <w:rsid w:val="00427E18"/>
    <w:rsid w:val="00430BA7"/>
    <w:rsid w:val="00432BE6"/>
    <w:rsid w:val="00434B89"/>
    <w:rsid w:val="00436785"/>
    <w:rsid w:val="00436BD5"/>
    <w:rsid w:val="00437E4B"/>
    <w:rsid w:val="004425DB"/>
    <w:rsid w:val="0044291A"/>
    <w:rsid w:val="00442AED"/>
    <w:rsid w:val="004438A0"/>
    <w:rsid w:val="004445A7"/>
    <w:rsid w:val="00452763"/>
    <w:rsid w:val="004527D2"/>
    <w:rsid w:val="004544E4"/>
    <w:rsid w:val="004643D2"/>
    <w:rsid w:val="0046494B"/>
    <w:rsid w:val="00466A95"/>
    <w:rsid w:val="004716C4"/>
    <w:rsid w:val="0047206B"/>
    <w:rsid w:val="00473229"/>
    <w:rsid w:val="00474282"/>
    <w:rsid w:val="00477393"/>
    <w:rsid w:val="0048196B"/>
    <w:rsid w:val="0048249E"/>
    <w:rsid w:val="0048322A"/>
    <w:rsid w:val="0048364F"/>
    <w:rsid w:val="00486D05"/>
    <w:rsid w:val="004938BD"/>
    <w:rsid w:val="00496F97"/>
    <w:rsid w:val="004A7F3B"/>
    <w:rsid w:val="004B49EB"/>
    <w:rsid w:val="004C1A92"/>
    <w:rsid w:val="004C316B"/>
    <w:rsid w:val="004C6BA0"/>
    <w:rsid w:val="004C75E9"/>
    <w:rsid w:val="004C7C8C"/>
    <w:rsid w:val="004D161A"/>
    <w:rsid w:val="004D2ACF"/>
    <w:rsid w:val="004E1088"/>
    <w:rsid w:val="004E235F"/>
    <w:rsid w:val="004E2A4A"/>
    <w:rsid w:val="004F0D23"/>
    <w:rsid w:val="004F1FAC"/>
    <w:rsid w:val="004F5FA8"/>
    <w:rsid w:val="0050370C"/>
    <w:rsid w:val="00510357"/>
    <w:rsid w:val="00516B8D"/>
    <w:rsid w:val="005200AD"/>
    <w:rsid w:val="00524B78"/>
    <w:rsid w:val="00525EEC"/>
    <w:rsid w:val="0052700A"/>
    <w:rsid w:val="0053140C"/>
    <w:rsid w:val="00537FBC"/>
    <w:rsid w:val="00543469"/>
    <w:rsid w:val="005449B4"/>
    <w:rsid w:val="00546FCF"/>
    <w:rsid w:val="00550F25"/>
    <w:rsid w:val="00551B54"/>
    <w:rsid w:val="00553DFE"/>
    <w:rsid w:val="005572DA"/>
    <w:rsid w:val="0056714B"/>
    <w:rsid w:val="00567E8D"/>
    <w:rsid w:val="005722ED"/>
    <w:rsid w:val="00582923"/>
    <w:rsid w:val="00584811"/>
    <w:rsid w:val="00593AA6"/>
    <w:rsid w:val="00594161"/>
    <w:rsid w:val="00594749"/>
    <w:rsid w:val="005A0D92"/>
    <w:rsid w:val="005A770A"/>
    <w:rsid w:val="005B4067"/>
    <w:rsid w:val="005B5524"/>
    <w:rsid w:val="005B5712"/>
    <w:rsid w:val="005B6A96"/>
    <w:rsid w:val="005C0420"/>
    <w:rsid w:val="005C19B1"/>
    <w:rsid w:val="005C3F41"/>
    <w:rsid w:val="005C51A3"/>
    <w:rsid w:val="005C64B8"/>
    <w:rsid w:val="005E152A"/>
    <w:rsid w:val="005E1B50"/>
    <w:rsid w:val="005F0952"/>
    <w:rsid w:val="00600219"/>
    <w:rsid w:val="00600B0E"/>
    <w:rsid w:val="00602426"/>
    <w:rsid w:val="0060255A"/>
    <w:rsid w:val="00602E22"/>
    <w:rsid w:val="00612244"/>
    <w:rsid w:val="006234AF"/>
    <w:rsid w:val="00625C3F"/>
    <w:rsid w:val="006316EF"/>
    <w:rsid w:val="006361D6"/>
    <w:rsid w:val="00637A15"/>
    <w:rsid w:val="00637DD2"/>
    <w:rsid w:val="00641DE5"/>
    <w:rsid w:val="00644EF1"/>
    <w:rsid w:val="00656F0C"/>
    <w:rsid w:val="006627D8"/>
    <w:rsid w:val="006744C5"/>
    <w:rsid w:val="006755FA"/>
    <w:rsid w:val="00677CC2"/>
    <w:rsid w:val="00681F92"/>
    <w:rsid w:val="006842C2"/>
    <w:rsid w:val="00685F42"/>
    <w:rsid w:val="0069207B"/>
    <w:rsid w:val="006A0F9B"/>
    <w:rsid w:val="006A29FB"/>
    <w:rsid w:val="006A4B23"/>
    <w:rsid w:val="006B0BA5"/>
    <w:rsid w:val="006B114B"/>
    <w:rsid w:val="006B4EAC"/>
    <w:rsid w:val="006B55A4"/>
    <w:rsid w:val="006B656A"/>
    <w:rsid w:val="006C2874"/>
    <w:rsid w:val="006C2CA5"/>
    <w:rsid w:val="006C6B95"/>
    <w:rsid w:val="006C7F8C"/>
    <w:rsid w:val="006D380D"/>
    <w:rsid w:val="006E0135"/>
    <w:rsid w:val="006E0373"/>
    <w:rsid w:val="006E303A"/>
    <w:rsid w:val="006E4D72"/>
    <w:rsid w:val="006E4E29"/>
    <w:rsid w:val="006E67BB"/>
    <w:rsid w:val="006F181B"/>
    <w:rsid w:val="006F329F"/>
    <w:rsid w:val="006F5899"/>
    <w:rsid w:val="006F7E19"/>
    <w:rsid w:val="00700B2C"/>
    <w:rsid w:val="00712D8D"/>
    <w:rsid w:val="00713084"/>
    <w:rsid w:val="00714B26"/>
    <w:rsid w:val="00716C8F"/>
    <w:rsid w:val="00725919"/>
    <w:rsid w:val="0072622A"/>
    <w:rsid w:val="00731E00"/>
    <w:rsid w:val="00732964"/>
    <w:rsid w:val="00734470"/>
    <w:rsid w:val="00734B94"/>
    <w:rsid w:val="00736CDD"/>
    <w:rsid w:val="007377F6"/>
    <w:rsid w:val="00740BAE"/>
    <w:rsid w:val="00741E4B"/>
    <w:rsid w:val="007440B7"/>
    <w:rsid w:val="00745425"/>
    <w:rsid w:val="00752361"/>
    <w:rsid w:val="007523D1"/>
    <w:rsid w:val="00755B83"/>
    <w:rsid w:val="007634AD"/>
    <w:rsid w:val="007715C9"/>
    <w:rsid w:val="0077384E"/>
    <w:rsid w:val="00774EDD"/>
    <w:rsid w:val="007757EC"/>
    <w:rsid w:val="00787227"/>
    <w:rsid w:val="0079759E"/>
    <w:rsid w:val="007B2D45"/>
    <w:rsid w:val="007B30AA"/>
    <w:rsid w:val="007B42AA"/>
    <w:rsid w:val="007B4611"/>
    <w:rsid w:val="007C4B55"/>
    <w:rsid w:val="007C5C67"/>
    <w:rsid w:val="007D1267"/>
    <w:rsid w:val="007D3B61"/>
    <w:rsid w:val="007D5138"/>
    <w:rsid w:val="007E3816"/>
    <w:rsid w:val="007E4A9F"/>
    <w:rsid w:val="007E5A40"/>
    <w:rsid w:val="007E61BC"/>
    <w:rsid w:val="007E7D4A"/>
    <w:rsid w:val="007F09E1"/>
    <w:rsid w:val="007F2EFC"/>
    <w:rsid w:val="008006CC"/>
    <w:rsid w:val="00805DED"/>
    <w:rsid w:val="00805E38"/>
    <w:rsid w:val="008061E6"/>
    <w:rsid w:val="00807693"/>
    <w:rsid w:val="00807F18"/>
    <w:rsid w:val="0081002F"/>
    <w:rsid w:val="008103A3"/>
    <w:rsid w:val="00813409"/>
    <w:rsid w:val="008158C2"/>
    <w:rsid w:val="0082210D"/>
    <w:rsid w:val="008227DD"/>
    <w:rsid w:val="008257D5"/>
    <w:rsid w:val="008300B1"/>
    <w:rsid w:val="00831E8D"/>
    <w:rsid w:val="00837FC5"/>
    <w:rsid w:val="008412A9"/>
    <w:rsid w:val="008429F4"/>
    <w:rsid w:val="00847533"/>
    <w:rsid w:val="008528EC"/>
    <w:rsid w:val="00856A31"/>
    <w:rsid w:val="00856F24"/>
    <w:rsid w:val="00857D6B"/>
    <w:rsid w:val="008754D0"/>
    <w:rsid w:val="00877D48"/>
    <w:rsid w:val="00883781"/>
    <w:rsid w:val="00885570"/>
    <w:rsid w:val="00893958"/>
    <w:rsid w:val="00893C08"/>
    <w:rsid w:val="008A0EE6"/>
    <w:rsid w:val="008A2E77"/>
    <w:rsid w:val="008A5158"/>
    <w:rsid w:val="008B2182"/>
    <w:rsid w:val="008C50BE"/>
    <w:rsid w:val="008C6F6F"/>
    <w:rsid w:val="008D0EE0"/>
    <w:rsid w:val="008D2E3C"/>
    <w:rsid w:val="008D3E94"/>
    <w:rsid w:val="008D46DD"/>
    <w:rsid w:val="008F0015"/>
    <w:rsid w:val="008F4F1C"/>
    <w:rsid w:val="008F77C4"/>
    <w:rsid w:val="00902E3F"/>
    <w:rsid w:val="00905201"/>
    <w:rsid w:val="009103F3"/>
    <w:rsid w:val="009113E6"/>
    <w:rsid w:val="00911797"/>
    <w:rsid w:val="0091184C"/>
    <w:rsid w:val="00911BBB"/>
    <w:rsid w:val="00915FA8"/>
    <w:rsid w:val="0091648C"/>
    <w:rsid w:val="00921873"/>
    <w:rsid w:val="00922A80"/>
    <w:rsid w:val="00922D48"/>
    <w:rsid w:val="009233D4"/>
    <w:rsid w:val="00930171"/>
    <w:rsid w:val="00932377"/>
    <w:rsid w:val="00932635"/>
    <w:rsid w:val="00962F48"/>
    <w:rsid w:val="00967042"/>
    <w:rsid w:val="0097202A"/>
    <w:rsid w:val="00974724"/>
    <w:rsid w:val="0098066B"/>
    <w:rsid w:val="0098255A"/>
    <w:rsid w:val="009845BE"/>
    <w:rsid w:val="009969C9"/>
    <w:rsid w:val="009B4F66"/>
    <w:rsid w:val="009D3E0C"/>
    <w:rsid w:val="009E42DB"/>
    <w:rsid w:val="009F1313"/>
    <w:rsid w:val="009F7BD0"/>
    <w:rsid w:val="00A03873"/>
    <w:rsid w:val="00A048FF"/>
    <w:rsid w:val="00A10775"/>
    <w:rsid w:val="00A13C36"/>
    <w:rsid w:val="00A1649A"/>
    <w:rsid w:val="00A216FD"/>
    <w:rsid w:val="00A231E2"/>
    <w:rsid w:val="00A24538"/>
    <w:rsid w:val="00A3341D"/>
    <w:rsid w:val="00A36C48"/>
    <w:rsid w:val="00A40E09"/>
    <w:rsid w:val="00A41E0B"/>
    <w:rsid w:val="00A4223A"/>
    <w:rsid w:val="00A454B8"/>
    <w:rsid w:val="00A47E61"/>
    <w:rsid w:val="00A47F0E"/>
    <w:rsid w:val="00A55631"/>
    <w:rsid w:val="00A57D24"/>
    <w:rsid w:val="00A61DC7"/>
    <w:rsid w:val="00A6311D"/>
    <w:rsid w:val="00A64912"/>
    <w:rsid w:val="00A66247"/>
    <w:rsid w:val="00A705A5"/>
    <w:rsid w:val="00A7074B"/>
    <w:rsid w:val="00A70A74"/>
    <w:rsid w:val="00A72D84"/>
    <w:rsid w:val="00A755DF"/>
    <w:rsid w:val="00A8419C"/>
    <w:rsid w:val="00A8556F"/>
    <w:rsid w:val="00A87742"/>
    <w:rsid w:val="00A92B42"/>
    <w:rsid w:val="00A944C2"/>
    <w:rsid w:val="00A945AD"/>
    <w:rsid w:val="00A96A01"/>
    <w:rsid w:val="00AA3795"/>
    <w:rsid w:val="00AA5413"/>
    <w:rsid w:val="00AA5FD2"/>
    <w:rsid w:val="00AB43DB"/>
    <w:rsid w:val="00AB7DFB"/>
    <w:rsid w:val="00AC1E75"/>
    <w:rsid w:val="00AC7021"/>
    <w:rsid w:val="00AD5641"/>
    <w:rsid w:val="00AD70AF"/>
    <w:rsid w:val="00AE1088"/>
    <w:rsid w:val="00AF1BA4"/>
    <w:rsid w:val="00B02CD3"/>
    <w:rsid w:val="00B032D8"/>
    <w:rsid w:val="00B06BED"/>
    <w:rsid w:val="00B1176E"/>
    <w:rsid w:val="00B14B50"/>
    <w:rsid w:val="00B24CC3"/>
    <w:rsid w:val="00B2627A"/>
    <w:rsid w:val="00B26302"/>
    <w:rsid w:val="00B273B0"/>
    <w:rsid w:val="00B31E2B"/>
    <w:rsid w:val="00B33B3C"/>
    <w:rsid w:val="00B377C1"/>
    <w:rsid w:val="00B427F7"/>
    <w:rsid w:val="00B46E4D"/>
    <w:rsid w:val="00B51E2F"/>
    <w:rsid w:val="00B62C7B"/>
    <w:rsid w:val="00B6382D"/>
    <w:rsid w:val="00B64B6D"/>
    <w:rsid w:val="00B71BDF"/>
    <w:rsid w:val="00B811EB"/>
    <w:rsid w:val="00B8783E"/>
    <w:rsid w:val="00B93665"/>
    <w:rsid w:val="00B93ACC"/>
    <w:rsid w:val="00B95867"/>
    <w:rsid w:val="00BA5026"/>
    <w:rsid w:val="00BB0D8A"/>
    <w:rsid w:val="00BB14DE"/>
    <w:rsid w:val="00BB40BF"/>
    <w:rsid w:val="00BB5410"/>
    <w:rsid w:val="00BC0CD1"/>
    <w:rsid w:val="00BC43F8"/>
    <w:rsid w:val="00BC6C4C"/>
    <w:rsid w:val="00BD0F72"/>
    <w:rsid w:val="00BD3970"/>
    <w:rsid w:val="00BD3F6F"/>
    <w:rsid w:val="00BD4B65"/>
    <w:rsid w:val="00BE3815"/>
    <w:rsid w:val="00BE719A"/>
    <w:rsid w:val="00BE720A"/>
    <w:rsid w:val="00BF0461"/>
    <w:rsid w:val="00BF4944"/>
    <w:rsid w:val="00BF56D4"/>
    <w:rsid w:val="00BF5C59"/>
    <w:rsid w:val="00BF6CA8"/>
    <w:rsid w:val="00C04409"/>
    <w:rsid w:val="00C067E5"/>
    <w:rsid w:val="00C108E9"/>
    <w:rsid w:val="00C164CA"/>
    <w:rsid w:val="00C1700B"/>
    <w:rsid w:val="00C176CF"/>
    <w:rsid w:val="00C21924"/>
    <w:rsid w:val="00C2266A"/>
    <w:rsid w:val="00C234E5"/>
    <w:rsid w:val="00C24E85"/>
    <w:rsid w:val="00C2627C"/>
    <w:rsid w:val="00C32CF7"/>
    <w:rsid w:val="00C3602B"/>
    <w:rsid w:val="00C42BF8"/>
    <w:rsid w:val="00C43684"/>
    <w:rsid w:val="00C460AE"/>
    <w:rsid w:val="00C50043"/>
    <w:rsid w:val="00C517FA"/>
    <w:rsid w:val="00C54E84"/>
    <w:rsid w:val="00C556CB"/>
    <w:rsid w:val="00C60581"/>
    <w:rsid w:val="00C66108"/>
    <w:rsid w:val="00C71666"/>
    <w:rsid w:val="00C73C65"/>
    <w:rsid w:val="00C7573B"/>
    <w:rsid w:val="00C76CF3"/>
    <w:rsid w:val="00C80A48"/>
    <w:rsid w:val="00C83295"/>
    <w:rsid w:val="00C873DF"/>
    <w:rsid w:val="00C97BEC"/>
    <w:rsid w:val="00CA2A68"/>
    <w:rsid w:val="00CA2ED0"/>
    <w:rsid w:val="00CB2B3B"/>
    <w:rsid w:val="00CC211B"/>
    <w:rsid w:val="00CC7CEB"/>
    <w:rsid w:val="00CD4DD5"/>
    <w:rsid w:val="00CE1A73"/>
    <w:rsid w:val="00CE1E31"/>
    <w:rsid w:val="00CE26EC"/>
    <w:rsid w:val="00CE3567"/>
    <w:rsid w:val="00CF0BB2"/>
    <w:rsid w:val="00CF2867"/>
    <w:rsid w:val="00D0009B"/>
    <w:rsid w:val="00D003AF"/>
    <w:rsid w:val="00D004C4"/>
    <w:rsid w:val="00D00C02"/>
    <w:rsid w:val="00D00EAA"/>
    <w:rsid w:val="00D10290"/>
    <w:rsid w:val="00D13441"/>
    <w:rsid w:val="00D151FA"/>
    <w:rsid w:val="00D21BA0"/>
    <w:rsid w:val="00D243A3"/>
    <w:rsid w:val="00D262E6"/>
    <w:rsid w:val="00D26B01"/>
    <w:rsid w:val="00D31BD0"/>
    <w:rsid w:val="00D44795"/>
    <w:rsid w:val="00D477C3"/>
    <w:rsid w:val="00D52EFE"/>
    <w:rsid w:val="00D6135C"/>
    <w:rsid w:val="00D63EF6"/>
    <w:rsid w:val="00D65152"/>
    <w:rsid w:val="00D65EA4"/>
    <w:rsid w:val="00D70DFB"/>
    <w:rsid w:val="00D711F9"/>
    <w:rsid w:val="00D71CD4"/>
    <w:rsid w:val="00D73029"/>
    <w:rsid w:val="00D766DF"/>
    <w:rsid w:val="00D822A5"/>
    <w:rsid w:val="00D91094"/>
    <w:rsid w:val="00D94400"/>
    <w:rsid w:val="00D97255"/>
    <w:rsid w:val="00DA02D4"/>
    <w:rsid w:val="00DA10DE"/>
    <w:rsid w:val="00DA110F"/>
    <w:rsid w:val="00DA147A"/>
    <w:rsid w:val="00DA304F"/>
    <w:rsid w:val="00DA54A1"/>
    <w:rsid w:val="00DA54C8"/>
    <w:rsid w:val="00DA65B6"/>
    <w:rsid w:val="00DC5DD0"/>
    <w:rsid w:val="00DC78AB"/>
    <w:rsid w:val="00DD2456"/>
    <w:rsid w:val="00DD36A5"/>
    <w:rsid w:val="00DD62A1"/>
    <w:rsid w:val="00DE0B2F"/>
    <w:rsid w:val="00DE2002"/>
    <w:rsid w:val="00DE31E4"/>
    <w:rsid w:val="00DF3D14"/>
    <w:rsid w:val="00DF7AE9"/>
    <w:rsid w:val="00E04452"/>
    <w:rsid w:val="00E05704"/>
    <w:rsid w:val="00E05A0E"/>
    <w:rsid w:val="00E05FAB"/>
    <w:rsid w:val="00E12063"/>
    <w:rsid w:val="00E22629"/>
    <w:rsid w:val="00E249AD"/>
    <w:rsid w:val="00E24D66"/>
    <w:rsid w:val="00E326B8"/>
    <w:rsid w:val="00E375FA"/>
    <w:rsid w:val="00E4322E"/>
    <w:rsid w:val="00E45016"/>
    <w:rsid w:val="00E520A4"/>
    <w:rsid w:val="00E54292"/>
    <w:rsid w:val="00E6260F"/>
    <w:rsid w:val="00E63AAB"/>
    <w:rsid w:val="00E67C3E"/>
    <w:rsid w:val="00E7198E"/>
    <w:rsid w:val="00E7261B"/>
    <w:rsid w:val="00E74DC7"/>
    <w:rsid w:val="00E8128B"/>
    <w:rsid w:val="00E8136A"/>
    <w:rsid w:val="00E87699"/>
    <w:rsid w:val="00E93ACF"/>
    <w:rsid w:val="00E947C6"/>
    <w:rsid w:val="00EA1F05"/>
    <w:rsid w:val="00EA3DCA"/>
    <w:rsid w:val="00EB43CE"/>
    <w:rsid w:val="00EB5F93"/>
    <w:rsid w:val="00EC30E2"/>
    <w:rsid w:val="00EC38A9"/>
    <w:rsid w:val="00EC7869"/>
    <w:rsid w:val="00ED06CF"/>
    <w:rsid w:val="00ED492F"/>
    <w:rsid w:val="00ED6768"/>
    <w:rsid w:val="00EE3E36"/>
    <w:rsid w:val="00EE3E89"/>
    <w:rsid w:val="00EE54F1"/>
    <w:rsid w:val="00EE5CD7"/>
    <w:rsid w:val="00EF2E3A"/>
    <w:rsid w:val="00EF3761"/>
    <w:rsid w:val="00EF6597"/>
    <w:rsid w:val="00EF6D20"/>
    <w:rsid w:val="00EF7CB4"/>
    <w:rsid w:val="00F0194F"/>
    <w:rsid w:val="00F03E24"/>
    <w:rsid w:val="00F047E2"/>
    <w:rsid w:val="00F078DC"/>
    <w:rsid w:val="00F11DA8"/>
    <w:rsid w:val="00F13E86"/>
    <w:rsid w:val="00F17B00"/>
    <w:rsid w:val="00F31062"/>
    <w:rsid w:val="00F41AA3"/>
    <w:rsid w:val="00F45431"/>
    <w:rsid w:val="00F45985"/>
    <w:rsid w:val="00F46586"/>
    <w:rsid w:val="00F551F2"/>
    <w:rsid w:val="00F55551"/>
    <w:rsid w:val="00F560CC"/>
    <w:rsid w:val="00F56209"/>
    <w:rsid w:val="00F614C5"/>
    <w:rsid w:val="00F615F5"/>
    <w:rsid w:val="00F6613B"/>
    <w:rsid w:val="00F677A9"/>
    <w:rsid w:val="00F74904"/>
    <w:rsid w:val="00F83493"/>
    <w:rsid w:val="00F84CF5"/>
    <w:rsid w:val="00F92C57"/>
    <w:rsid w:val="00F92D35"/>
    <w:rsid w:val="00F95070"/>
    <w:rsid w:val="00F96A68"/>
    <w:rsid w:val="00FA420B"/>
    <w:rsid w:val="00FA58CD"/>
    <w:rsid w:val="00FB1B2C"/>
    <w:rsid w:val="00FB5FA1"/>
    <w:rsid w:val="00FB7856"/>
    <w:rsid w:val="00FC1C1D"/>
    <w:rsid w:val="00FC4DF0"/>
    <w:rsid w:val="00FC6030"/>
    <w:rsid w:val="00FC75AE"/>
    <w:rsid w:val="00FD1E13"/>
    <w:rsid w:val="00FD7EB1"/>
    <w:rsid w:val="00FE41C9"/>
    <w:rsid w:val="00FE690C"/>
    <w:rsid w:val="00FE7F93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14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3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3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3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3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4C5"/>
  </w:style>
  <w:style w:type="paragraph" w:customStyle="1" w:styleId="OPCParaBase">
    <w:name w:val="OPCParaBase"/>
    <w:qFormat/>
    <w:rsid w:val="00F614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14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14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14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14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14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614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14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14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14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14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614C5"/>
  </w:style>
  <w:style w:type="paragraph" w:customStyle="1" w:styleId="Blocks">
    <w:name w:val="Blocks"/>
    <w:aliases w:val="bb"/>
    <w:basedOn w:val="OPCParaBase"/>
    <w:qFormat/>
    <w:rsid w:val="00F614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14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14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14C5"/>
    <w:rPr>
      <w:i/>
    </w:rPr>
  </w:style>
  <w:style w:type="paragraph" w:customStyle="1" w:styleId="BoxList">
    <w:name w:val="BoxList"/>
    <w:aliases w:val="bl"/>
    <w:basedOn w:val="BoxText"/>
    <w:qFormat/>
    <w:rsid w:val="00F614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14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14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14C5"/>
    <w:pPr>
      <w:ind w:left="1985" w:hanging="851"/>
    </w:pPr>
  </w:style>
  <w:style w:type="character" w:customStyle="1" w:styleId="CharAmPartNo">
    <w:name w:val="CharAmPartNo"/>
    <w:basedOn w:val="OPCCharBase"/>
    <w:qFormat/>
    <w:rsid w:val="00F614C5"/>
  </w:style>
  <w:style w:type="character" w:customStyle="1" w:styleId="CharAmPartText">
    <w:name w:val="CharAmPartText"/>
    <w:basedOn w:val="OPCCharBase"/>
    <w:qFormat/>
    <w:rsid w:val="00F614C5"/>
  </w:style>
  <w:style w:type="character" w:customStyle="1" w:styleId="CharAmSchNo">
    <w:name w:val="CharAmSchNo"/>
    <w:basedOn w:val="OPCCharBase"/>
    <w:qFormat/>
    <w:rsid w:val="00F614C5"/>
  </w:style>
  <w:style w:type="character" w:customStyle="1" w:styleId="CharAmSchText">
    <w:name w:val="CharAmSchText"/>
    <w:basedOn w:val="OPCCharBase"/>
    <w:qFormat/>
    <w:rsid w:val="00F614C5"/>
  </w:style>
  <w:style w:type="character" w:customStyle="1" w:styleId="CharBoldItalic">
    <w:name w:val="CharBoldItalic"/>
    <w:basedOn w:val="OPCCharBase"/>
    <w:uiPriority w:val="1"/>
    <w:qFormat/>
    <w:rsid w:val="00F614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14C5"/>
  </w:style>
  <w:style w:type="character" w:customStyle="1" w:styleId="CharChapText">
    <w:name w:val="CharChapText"/>
    <w:basedOn w:val="OPCCharBase"/>
    <w:uiPriority w:val="1"/>
    <w:qFormat/>
    <w:rsid w:val="00F614C5"/>
  </w:style>
  <w:style w:type="character" w:customStyle="1" w:styleId="CharDivNo">
    <w:name w:val="CharDivNo"/>
    <w:basedOn w:val="OPCCharBase"/>
    <w:uiPriority w:val="1"/>
    <w:qFormat/>
    <w:rsid w:val="00F614C5"/>
  </w:style>
  <w:style w:type="character" w:customStyle="1" w:styleId="CharDivText">
    <w:name w:val="CharDivText"/>
    <w:basedOn w:val="OPCCharBase"/>
    <w:uiPriority w:val="1"/>
    <w:qFormat/>
    <w:rsid w:val="00F614C5"/>
  </w:style>
  <w:style w:type="character" w:customStyle="1" w:styleId="CharItalic">
    <w:name w:val="CharItalic"/>
    <w:basedOn w:val="OPCCharBase"/>
    <w:uiPriority w:val="1"/>
    <w:qFormat/>
    <w:rsid w:val="00F614C5"/>
    <w:rPr>
      <w:i/>
    </w:rPr>
  </w:style>
  <w:style w:type="character" w:customStyle="1" w:styleId="CharPartNo">
    <w:name w:val="CharPartNo"/>
    <w:basedOn w:val="OPCCharBase"/>
    <w:uiPriority w:val="1"/>
    <w:qFormat/>
    <w:rsid w:val="00F614C5"/>
  </w:style>
  <w:style w:type="character" w:customStyle="1" w:styleId="CharPartText">
    <w:name w:val="CharPartText"/>
    <w:basedOn w:val="OPCCharBase"/>
    <w:uiPriority w:val="1"/>
    <w:qFormat/>
    <w:rsid w:val="00F614C5"/>
  </w:style>
  <w:style w:type="character" w:customStyle="1" w:styleId="CharSectno">
    <w:name w:val="CharSectno"/>
    <w:basedOn w:val="OPCCharBase"/>
    <w:qFormat/>
    <w:rsid w:val="00F614C5"/>
  </w:style>
  <w:style w:type="character" w:customStyle="1" w:styleId="CharSubdNo">
    <w:name w:val="CharSubdNo"/>
    <w:basedOn w:val="OPCCharBase"/>
    <w:uiPriority w:val="1"/>
    <w:qFormat/>
    <w:rsid w:val="00F614C5"/>
  </w:style>
  <w:style w:type="character" w:customStyle="1" w:styleId="CharSubdText">
    <w:name w:val="CharSubdText"/>
    <w:basedOn w:val="OPCCharBase"/>
    <w:uiPriority w:val="1"/>
    <w:qFormat/>
    <w:rsid w:val="00F614C5"/>
  </w:style>
  <w:style w:type="paragraph" w:customStyle="1" w:styleId="CTA--">
    <w:name w:val="CTA --"/>
    <w:basedOn w:val="OPCParaBase"/>
    <w:next w:val="Normal"/>
    <w:rsid w:val="00F614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14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14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14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14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14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14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14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14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14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14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14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14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14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614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14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14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14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14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14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4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4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14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14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614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614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14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14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14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14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14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14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14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14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14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614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14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14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14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14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14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14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14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14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14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14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14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14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14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14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14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14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14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14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14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4C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614C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614C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614C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614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14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14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14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14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14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4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14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614C5"/>
    <w:rPr>
      <w:sz w:val="16"/>
    </w:rPr>
  </w:style>
  <w:style w:type="table" w:customStyle="1" w:styleId="CFlag">
    <w:name w:val="CFlag"/>
    <w:basedOn w:val="TableNormal"/>
    <w:uiPriority w:val="99"/>
    <w:rsid w:val="00F614C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614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14C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614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14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614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14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14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14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14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614C5"/>
    <w:pPr>
      <w:spacing w:before="120"/>
    </w:pPr>
  </w:style>
  <w:style w:type="paragraph" w:customStyle="1" w:styleId="TableTextEndNotes">
    <w:name w:val="TableTextEndNotes"/>
    <w:aliases w:val="Tten"/>
    <w:basedOn w:val="Normal"/>
    <w:rsid w:val="00F614C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614C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614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14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14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14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14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14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14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14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14C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614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614C5"/>
  </w:style>
  <w:style w:type="character" w:customStyle="1" w:styleId="CharSubPartNoCASA">
    <w:name w:val="CharSubPartNo(CASA)"/>
    <w:basedOn w:val="OPCCharBase"/>
    <w:uiPriority w:val="1"/>
    <w:rsid w:val="00F614C5"/>
  </w:style>
  <w:style w:type="paragraph" w:customStyle="1" w:styleId="ENoteTTIndentHeadingSub">
    <w:name w:val="ENoteTTIndentHeadingSub"/>
    <w:aliases w:val="enTTHis"/>
    <w:basedOn w:val="OPCParaBase"/>
    <w:rsid w:val="00F614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14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14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14C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614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14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14C5"/>
    <w:rPr>
      <w:sz w:val="22"/>
    </w:rPr>
  </w:style>
  <w:style w:type="paragraph" w:customStyle="1" w:styleId="SOTextNote">
    <w:name w:val="SO TextNote"/>
    <w:aliases w:val="sont"/>
    <w:basedOn w:val="SOText"/>
    <w:qFormat/>
    <w:rsid w:val="00F614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14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14C5"/>
    <w:rPr>
      <w:sz w:val="22"/>
    </w:rPr>
  </w:style>
  <w:style w:type="paragraph" w:customStyle="1" w:styleId="FileName">
    <w:name w:val="FileName"/>
    <w:basedOn w:val="Normal"/>
    <w:rsid w:val="00F614C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14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14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14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14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14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14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14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14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14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14C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614C5"/>
  </w:style>
  <w:style w:type="character" w:customStyle="1" w:styleId="Heading1Char">
    <w:name w:val="Heading 1 Char"/>
    <w:basedOn w:val="DefaultParagraphFont"/>
    <w:link w:val="Heading1"/>
    <w:uiPriority w:val="9"/>
    <w:rsid w:val="00923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3D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3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3D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3D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3D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3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95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rsid w:val="00124CF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124CF7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124CF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24CF7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25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D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D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DBE"/>
    <w:rPr>
      <w:b/>
      <w:bCs/>
    </w:rPr>
  </w:style>
  <w:style w:type="paragraph" w:styleId="ListParagraph">
    <w:name w:val="List Paragraph"/>
    <w:basedOn w:val="Normal"/>
    <w:uiPriority w:val="34"/>
    <w:qFormat/>
    <w:rsid w:val="001D622B"/>
    <w:pPr>
      <w:ind w:left="720"/>
      <w:contextualSpacing/>
    </w:pPr>
  </w:style>
  <w:style w:type="paragraph" w:customStyle="1" w:styleId="tableText0">
    <w:name w:val="table.Text"/>
    <w:basedOn w:val="Normal"/>
    <w:rsid w:val="001D622B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1D622B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notetextChar">
    <w:name w:val="note(text) Char"/>
    <w:aliases w:val="n Char"/>
    <w:basedOn w:val="DefaultParagraphFont"/>
    <w:link w:val="notetext"/>
    <w:rsid w:val="00C108E9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E3E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E8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0769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0769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0769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0769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076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DD2456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DD2456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DD2456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F834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834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8349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14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3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3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3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3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4C5"/>
  </w:style>
  <w:style w:type="paragraph" w:customStyle="1" w:styleId="OPCParaBase">
    <w:name w:val="OPCParaBase"/>
    <w:qFormat/>
    <w:rsid w:val="00F614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14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14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14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14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14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614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14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14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14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14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614C5"/>
  </w:style>
  <w:style w:type="paragraph" w:customStyle="1" w:styleId="Blocks">
    <w:name w:val="Blocks"/>
    <w:aliases w:val="bb"/>
    <w:basedOn w:val="OPCParaBase"/>
    <w:qFormat/>
    <w:rsid w:val="00F614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14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14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14C5"/>
    <w:rPr>
      <w:i/>
    </w:rPr>
  </w:style>
  <w:style w:type="paragraph" w:customStyle="1" w:styleId="BoxList">
    <w:name w:val="BoxList"/>
    <w:aliases w:val="bl"/>
    <w:basedOn w:val="BoxText"/>
    <w:qFormat/>
    <w:rsid w:val="00F614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14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14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14C5"/>
    <w:pPr>
      <w:ind w:left="1985" w:hanging="851"/>
    </w:pPr>
  </w:style>
  <w:style w:type="character" w:customStyle="1" w:styleId="CharAmPartNo">
    <w:name w:val="CharAmPartNo"/>
    <w:basedOn w:val="OPCCharBase"/>
    <w:qFormat/>
    <w:rsid w:val="00F614C5"/>
  </w:style>
  <w:style w:type="character" w:customStyle="1" w:styleId="CharAmPartText">
    <w:name w:val="CharAmPartText"/>
    <w:basedOn w:val="OPCCharBase"/>
    <w:qFormat/>
    <w:rsid w:val="00F614C5"/>
  </w:style>
  <w:style w:type="character" w:customStyle="1" w:styleId="CharAmSchNo">
    <w:name w:val="CharAmSchNo"/>
    <w:basedOn w:val="OPCCharBase"/>
    <w:qFormat/>
    <w:rsid w:val="00F614C5"/>
  </w:style>
  <w:style w:type="character" w:customStyle="1" w:styleId="CharAmSchText">
    <w:name w:val="CharAmSchText"/>
    <w:basedOn w:val="OPCCharBase"/>
    <w:qFormat/>
    <w:rsid w:val="00F614C5"/>
  </w:style>
  <w:style w:type="character" w:customStyle="1" w:styleId="CharBoldItalic">
    <w:name w:val="CharBoldItalic"/>
    <w:basedOn w:val="OPCCharBase"/>
    <w:uiPriority w:val="1"/>
    <w:qFormat/>
    <w:rsid w:val="00F614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14C5"/>
  </w:style>
  <w:style w:type="character" w:customStyle="1" w:styleId="CharChapText">
    <w:name w:val="CharChapText"/>
    <w:basedOn w:val="OPCCharBase"/>
    <w:uiPriority w:val="1"/>
    <w:qFormat/>
    <w:rsid w:val="00F614C5"/>
  </w:style>
  <w:style w:type="character" w:customStyle="1" w:styleId="CharDivNo">
    <w:name w:val="CharDivNo"/>
    <w:basedOn w:val="OPCCharBase"/>
    <w:uiPriority w:val="1"/>
    <w:qFormat/>
    <w:rsid w:val="00F614C5"/>
  </w:style>
  <w:style w:type="character" w:customStyle="1" w:styleId="CharDivText">
    <w:name w:val="CharDivText"/>
    <w:basedOn w:val="OPCCharBase"/>
    <w:uiPriority w:val="1"/>
    <w:qFormat/>
    <w:rsid w:val="00F614C5"/>
  </w:style>
  <w:style w:type="character" w:customStyle="1" w:styleId="CharItalic">
    <w:name w:val="CharItalic"/>
    <w:basedOn w:val="OPCCharBase"/>
    <w:uiPriority w:val="1"/>
    <w:qFormat/>
    <w:rsid w:val="00F614C5"/>
    <w:rPr>
      <w:i/>
    </w:rPr>
  </w:style>
  <w:style w:type="character" w:customStyle="1" w:styleId="CharPartNo">
    <w:name w:val="CharPartNo"/>
    <w:basedOn w:val="OPCCharBase"/>
    <w:uiPriority w:val="1"/>
    <w:qFormat/>
    <w:rsid w:val="00F614C5"/>
  </w:style>
  <w:style w:type="character" w:customStyle="1" w:styleId="CharPartText">
    <w:name w:val="CharPartText"/>
    <w:basedOn w:val="OPCCharBase"/>
    <w:uiPriority w:val="1"/>
    <w:qFormat/>
    <w:rsid w:val="00F614C5"/>
  </w:style>
  <w:style w:type="character" w:customStyle="1" w:styleId="CharSectno">
    <w:name w:val="CharSectno"/>
    <w:basedOn w:val="OPCCharBase"/>
    <w:qFormat/>
    <w:rsid w:val="00F614C5"/>
  </w:style>
  <w:style w:type="character" w:customStyle="1" w:styleId="CharSubdNo">
    <w:name w:val="CharSubdNo"/>
    <w:basedOn w:val="OPCCharBase"/>
    <w:uiPriority w:val="1"/>
    <w:qFormat/>
    <w:rsid w:val="00F614C5"/>
  </w:style>
  <w:style w:type="character" w:customStyle="1" w:styleId="CharSubdText">
    <w:name w:val="CharSubdText"/>
    <w:basedOn w:val="OPCCharBase"/>
    <w:uiPriority w:val="1"/>
    <w:qFormat/>
    <w:rsid w:val="00F614C5"/>
  </w:style>
  <w:style w:type="paragraph" w:customStyle="1" w:styleId="CTA--">
    <w:name w:val="CTA --"/>
    <w:basedOn w:val="OPCParaBase"/>
    <w:next w:val="Normal"/>
    <w:rsid w:val="00F614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14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14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14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14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14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14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14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14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14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14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14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14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14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614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14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14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14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14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14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4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4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14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14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614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614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14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14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14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14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14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14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14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14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14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614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14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14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14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14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14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14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14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14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14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14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14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14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14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14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14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14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14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14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14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4C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614C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614C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4C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614C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614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14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14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14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14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14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4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14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614C5"/>
    <w:rPr>
      <w:sz w:val="16"/>
    </w:rPr>
  </w:style>
  <w:style w:type="table" w:customStyle="1" w:styleId="CFlag">
    <w:name w:val="CFlag"/>
    <w:basedOn w:val="TableNormal"/>
    <w:uiPriority w:val="99"/>
    <w:rsid w:val="00F614C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614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14C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614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14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614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14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14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14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14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614C5"/>
    <w:pPr>
      <w:spacing w:before="120"/>
    </w:pPr>
  </w:style>
  <w:style w:type="paragraph" w:customStyle="1" w:styleId="TableTextEndNotes">
    <w:name w:val="TableTextEndNotes"/>
    <w:aliases w:val="Tten"/>
    <w:basedOn w:val="Normal"/>
    <w:rsid w:val="00F614C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614C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614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14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14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14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14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14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14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14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14C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614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614C5"/>
  </w:style>
  <w:style w:type="character" w:customStyle="1" w:styleId="CharSubPartNoCASA">
    <w:name w:val="CharSubPartNo(CASA)"/>
    <w:basedOn w:val="OPCCharBase"/>
    <w:uiPriority w:val="1"/>
    <w:rsid w:val="00F614C5"/>
  </w:style>
  <w:style w:type="paragraph" w:customStyle="1" w:styleId="ENoteTTIndentHeadingSub">
    <w:name w:val="ENoteTTIndentHeadingSub"/>
    <w:aliases w:val="enTTHis"/>
    <w:basedOn w:val="OPCParaBase"/>
    <w:rsid w:val="00F614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14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14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14C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614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14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14C5"/>
    <w:rPr>
      <w:sz w:val="22"/>
    </w:rPr>
  </w:style>
  <w:style w:type="paragraph" w:customStyle="1" w:styleId="SOTextNote">
    <w:name w:val="SO TextNote"/>
    <w:aliases w:val="sont"/>
    <w:basedOn w:val="SOText"/>
    <w:qFormat/>
    <w:rsid w:val="00F614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14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14C5"/>
    <w:rPr>
      <w:sz w:val="22"/>
    </w:rPr>
  </w:style>
  <w:style w:type="paragraph" w:customStyle="1" w:styleId="FileName">
    <w:name w:val="FileName"/>
    <w:basedOn w:val="Normal"/>
    <w:rsid w:val="00F614C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14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14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14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14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14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14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14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14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14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14C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614C5"/>
  </w:style>
  <w:style w:type="character" w:customStyle="1" w:styleId="Heading1Char">
    <w:name w:val="Heading 1 Char"/>
    <w:basedOn w:val="DefaultParagraphFont"/>
    <w:link w:val="Heading1"/>
    <w:uiPriority w:val="9"/>
    <w:rsid w:val="00923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3D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3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3D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3D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3D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3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95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rsid w:val="00124CF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124CF7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124CF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24CF7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25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D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D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DBE"/>
    <w:rPr>
      <w:b/>
      <w:bCs/>
    </w:rPr>
  </w:style>
  <w:style w:type="paragraph" w:styleId="ListParagraph">
    <w:name w:val="List Paragraph"/>
    <w:basedOn w:val="Normal"/>
    <w:uiPriority w:val="34"/>
    <w:qFormat/>
    <w:rsid w:val="001D622B"/>
    <w:pPr>
      <w:ind w:left="720"/>
      <w:contextualSpacing/>
    </w:pPr>
  </w:style>
  <w:style w:type="paragraph" w:customStyle="1" w:styleId="tableText0">
    <w:name w:val="table.Text"/>
    <w:basedOn w:val="Normal"/>
    <w:rsid w:val="001D622B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1D622B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notetextChar">
    <w:name w:val="note(text) Char"/>
    <w:aliases w:val="n Char"/>
    <w:basedOn w:val="DefaultParagraphFont"/>
    <w:link w:val="notetext"/>
    <w:rsid w:val="00C108E9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E3E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E8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0769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0769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0769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0769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076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DD2456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DD2456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DD2456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F834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834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8349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C52C-6E8F-40DD-99C2-CF6DDB29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28</Pages>
  <Words>3194</Words>
  <Characters>18563</Characters>
  <Application>Microsoft Office Word</Application>
  <DocSecurity>0</DocSecurity>
  <PresentationFormat/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2020-03-13T05:19:00Z</cp:lastPrinted>
  <dcterms:created xsi:type="dcterms:W3CDTF">2020-11-30T06:04:00Z</dcterms:created>
  <dcterms:modified xsi:type="dcterms:W3CDTF">2020-11-30T06:24:00Z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Social Services and Other Legislation Amendment (Omnibus) Act 2020</vt:lpwstr>
  </property>
  <property fmtid="{D5CDD505-2E9C-101B-9397-08002B2CF9AE}" pid="5" name="ActNo">
    <vt:lpwstr>No. 107,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OPC7191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