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D76" w:rsidRDefault="002A3D76" w:rsidP="002A3D76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678280089" r:id="rId8"/>
        </w:object>
      </w:r>
    </w:p>
    <w:p w:rsidR="002A3D76" w:rsidRDefault="002A3D76" w:rsidP="002A3D76"/>
    <w:p w:rsidR="002A3D76" w:rsidRDefault="002A3D76" w:rsidP="002A3D76"/>
    <w:p w:rsidR="002A3D76" w:rsidRDefault="002A3D76" w:rsidP="002A3D76"/>
    <w:p w:rsidR="002A3D76" w:rsidRDefault="002A3D76" w:rsidP="002A3D76"/>
    <w:p w:rsidR="002A3D76" w:rsidRDefault="002A3D76" w:rsidP="002A3D76"/>
    <w:p w:rsidR="002A3D76" w:rsidRDefault="002A3D76" w:rsidP="002A3D76"/>
    <w:p w:rsidR="0048364F" w:rsidRDefault="002A3D76" w:rsidP="0048364F">
      <w:pPr>
        <w:pStyle w:val="ShortT"/>
      </w:pPr>
      <w:r>
        <w:t>Veterans’ Affairs Legislation Amendment (Supporting the Wellbeing of Veterans and Their Families) Act 2020</w:t>
      </w:r>
    </w:p>
    <w:p w:rsidR="0048364F" w:rsidRDefault="0048364F" w:rsidP="0048364F"/>
    <w:p w:rsidR="0048364F" w:rsidRDefault="00C164CA" w:rsidP="002A3D76">
      <w:pPr>
        <w:pStyle w:val="Actno"/>
        <w:spacing w:before="400"/>
      </w:pPr>
      <w:r>
        <w:t>No.</w:t>
      </w:r>
      <w:r w:rsidR="00A868E3">
        <w:t xml:space="preserve"> 108</w:t>
      </w:r>
      <w:r>
        <w:t>, 20</w:t>
      </w:r>
      <w:r w:rsidR="001B633C">
        <w:t>20</w:t>
      </w:r>
    </w:p>
    <w:p w:rsidR="0048364F" w:rsidRDefault="0048364F" w:rsidP="0048364F"/>
    <w:p w:rsidR="00943D48" w:rsidRDefault="00943D48" w:rsidP="00943D48">
      <w:pPr>
        <w:rPr>
          <w:lang w:eastAsia="en-AU"/>
        </w:rPr>
      </w:pPr>
    </w:p>
    <w:p w:rsidR="0048364F" w:rsidRDefault="0048364F" w:rsidP="0048364F"/>
    <w:p w:rsidR="0048364F" w:rsidRDefault="0048364F" w:rsidP="0048364F"/>
    <w:p w:rsidR="0048364F" w:rsidRDefault="0048364F" w:rsidP="0048364F"/>
    <w:p w:rsidR="002A3D76" w:rsidRDefault="002A3D76" w:rsidP="002A3D76">
      <w:pPr>
        <w:pStyle w:val="LongT"/>
      </w:pPr>
      <w:r>
        <w:t>An Act to amend the law relating to veterans’ entitlements and military rehabilitation and compensation, and for related purposes</w:t>
      </w:r>
    </w:p>
    <w:p w:rsidR="0048364F" w:rsidRPr="00F715CB" w:rsidRDefault="0048364F" w:rsidP="0048364F">
      <w:pPr>
        <w:pStyle w:val="Header"/>
        <w:tabs>
          <w:tab w:val="clear" w:pos="4150"/>
          <w:tab w:val="clear" w:pos="8307"/>
        </w:tabs>
      </w:pPr>
      <w:r w:rsidRPr="00F715CB">
        <w:rPr>
          <w:rStyle w:val="CharAmSchNo"/>
        </w:rPr>
        <w:t xml:space="preserve"> </w:t>
      </w:r>
      <w:r w:rsidRPr="00F715CB">
        <w:rPr>
          <w:rStyle w:val="CharAmSchText"/>
        </w:rPr>
        <w:t xml:space="preserve"> </w:t>
      </w:r>
    </w:p>
    <w:p w:rsidR="0048364F" w:rsidRPr="00F715CB" w:rsidRDefault="0048364F" w:rsidP="0048364F">
      <w:pPr>
        <w:pStyle w:val="Header"/>
        <w:tabs>
          <w:tab w:val="clear" w:pos="4150"/>
          <w:tab w:val="clear" w:pos="8307"/>
        </w:tabs>
      </w:pPr>
      <w:r w:rsidRPr="00F715CB">
        <w:rPr>
          <w:rStyle w:val="CharAmPartNo"/>
        </w:rPr>
        <w:t xml:space="preserve"> </w:t>
      </w:r>
      <w:r w:rsidRPr="00F715CB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2A3D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1"/>
    <w:bookmarkEnd w:id="0"/>
    <w:p w:rsidR="005F41F2" w:rsidRDefault="005F41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F41F2">
        <w:rPr>
          <w:noProof/>
        </w:rPr>
        <w:tab/>
      </w:r>
      <w:r w:rsidRPr="005F41F2">
        <w:rPr>
          <w:noProof/>
        </w:rPr>
        <w:fldChar w:fldCharType="begin"/>
      </w:r>
      <w:r w:rsidRPr="005F41F2">
        <w:rPr>
          <w:noProof/>
        </w:rPr>
        <w:instrText xml:space="preserve"> PAGEREF _Toc57649840 \h </w:instrText>
      </w:r>
      <w:r w:rsidRPr="005F41F2">
        <w:rPr>
          <w:noProof/>
        </w:rPr>
      </w:r>
      <w:r w:rsidRPr="005F41F2">
        <w:rPr>
          <w:noProof/>
        </w:rPr>
        <w:fldChar w:fldCharType="separate"/>
      </w:r>
      <w:r w:rsidR="00C40983">
        <w:rPr>
          <w:noProof/>
        </w:rPr>
        <w:t>2</w:t>
      </w:r>
      <w:r w:rsidRPr="005F41F2">
        <w:rPr>
          <w:noProof/>
        </w:rPr>
        <w:fldChar w:fldCharType="end"/>
      </w:r>
    </w:p>
    <w:p w:rsidR="005F41F2" w:rsidRDefault="005F41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F41F2">
        <w:rPr>
          <w:noProof/>
        </w:rPr>
        <w:tab/>
      </w:r>
      <w:r w:rsidRPr="005F41F2">
        <w:rPr>
          <w:noProof/>
        </w:rPr>
        <w:fldChar w:fldCharType="begin"/>
      </w:r>
      <w:r w:rsidRPr="005F41F2">
        <w:rPr>
          <w:noProof/>
        </w:rPr>
        <w:instrText xml:space="preserve"> PAGEREF _Toc57649841 \h </w:instrText>
      </w:r>
      <w:r w:rsidRPr="005F41F2">
        <w:rPr>
          <w:noProof/>
        </w:rPr>
      </w:r>
      <w:r w:rsidRPr="005F41F2">
        <w:rPr>
          <w:noProof/>
        </w:rPr>
        <w:fldChar w:fldCharType="separate"/>
      </w:r>
      <w:r w:rsidR="00C40983">
        <w:rPr>
          <w:noProof/>
        </w:rPr>
        <w:t>2</w:t>
      </w:r>
      <w:r w:rsidRPr="005F41F2">
        <w:rPr>
          <w:noProof/>
        </w:rPr>
        <w:fldChar w:fldCharType="end"/>
      </w:r>
    </w:p>
    <w:p w:rsidR="005F41F2" w:rsidRDefault="005F41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F41F2">
        <w:rPr>
          <w:noProof/>
        </w:rPr>
        <w:tab/>
      </w:r>
      <w:r w:rsidRPr="005F41F2">
        <w:rPr>
          <w:noProof/>
        </w:rPr>
        <w:fldChar w:fldCharType="begin"/>
      </w:r>
      <w:r w:rsidRPr="005F41F2">
        <w:rPr>
          <w:noProof/>
        </w:rPr>
        <w:instrText xml:space="preserve"> PAGEREF _Toc57649842 \h </w:instrText>
      </w:r>
      <w:r w:rsidRPr="005F41F2">
        <w:rPr>
          <w:noProof/>
        </w:rPr>
      </w:r>
      <w:r w:rsidRPr="005F41F2">
        <w:rPr>
          <w:noProof/>
        </w:rPr>
        <w:fldChar w:fldCharType="separate"/>
      </w:r>
      <w:r w:rsidR="00C40983">
        <w:rPr>
          <w:noProof/>
        </w:rPr>
        <w:t>3</w:t>
      </w:r>
      <w:r w:rsidRPr="005F41F2">
        <w:rPr>
          <w:noProof/>
        </w:rPr>
        <w:fldChar w:fldCharType="end"/>
      </w:r>
    </w:p>
    <w:p w:rsidR="005F41F2" w:rsidRDefault="005F41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1—Members of Commissions representing families of veterans</w:t>
      </w:r>
      <w:r w:rsidRPr="005F41F2">
        <w:rPr>
          <w:b w:val="0"/>
          <w:noProof/>
          <w:sz w:val="18"/>
        </w:rPr>
        <w:tab/>
      </w:r>
      <w:r w:rsidRPr="005F41F2">
        <w:rPr>
          <w:b w:val="0"/>
          <w:noProof/>
          <w:sz w:val="18"/>
        </w:rPr>
        <w:fldChar w:fldCharType="begin"/>
      </w:r>
      <w:r w:rsidRPr="005F41F2">
        <w:rPr>
          <w:b w:val="0"/>
          <w:noProof/>
          <w:sz w:val="18"/>
        </w:rPr>
        <w:instrText xml:space="preserve"> PAGEREF _Toc57649843 \h </w:instrText>
      </w:r>
      <w:r w:rsidRPr="005F41F2">
        <w:rPr>
          <w:b w:val="0"/>
          <w:noProof/>
          <w:sz w:val="18"/>
        </w:rPr>
      </w:r>
      <w:r w:rsidRPr="005F41F2">
        <w:rPr>
          <w:b w:val="0"/>
          <w:noProof/>
          <w:sz w:val="18"/>
        </w:rPr>
        <w:fldChar w:fldCharType="separate"/>
      </w:r>
      <w:r w:rsidR="00C40983">
        <w:rPr>
          <w:b w:val="0"/>
          <w:noProof/>
          <w:sz w:val="18"/>
        </w:rPr>
        <w:t>4</w:t>
      </w:r>
      <w:r w:rsidRPr="005F41F2">
        <w:rPr>
          <w:b w:val="0"/>
          <w:noProof/>
          <w:sz w:val="18"/>
        </w:rPr>
        <w:fldChar w:fldCharType="end"/>
      </w:r>
    </w:p>
    <w:p w:rsidR="005F41F2" w:rsidRDefault="005F41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5F41F2">
        <w:rPr>
          <w:i w:val="0"/>
          <w:noProof/>
          <w:sz w:val="18"/>
        </w:rPr>
        <w:tab/>
      </w:r>
      <w:r w:rsidRPr="005F41F2">
        <w:rPr>
          <w:i w:val="0"/>
          <w:noProof/>
          <w:sz w:val="18"/>
        </w:rPr>
        <w:fldChar w:fldCharType="begin"/>
      </w:r>
      <w:r w:rsidRPr="005F41F2">
        <w:rPr>
          <w:i w:val="0"/>
          <w:noProof/>
          <w:sz w:val="18"/>
        </w:rPr>
        <w:instrText xml:space="preserve"> PAGEREF _Toc57649844 \h </w:instrText>
      </w:r>
      <w:r w:rsidRPr="005F41F2">
        <w:rPr>
          <w:i w:val="0"/>
          <w:noProof/>
          <w:sz w:val="18"/>
        </w:rPr>
      </w:r>
      <w:r w:rsidRPr="005F41F2">
        <w:rPr>
          <w:i w:val="0"/>
          <w:noProof/>
          <w:sz w:val="18"/>
        </w:rPr>
        <w:fldChar w:fldCharType="separate"/>
      </w:r>
      <w:r w:rsidR="00C40983">
        <w:rPr>
          <w:i w:val="0"/>
          <w:noProof/>
          <w:sz w:val="18"/>
        </w:rPr>
        <w:t>4</w:t>
      </w:r>
      <w:r w:rsidRPr="005F41F2">
        <w:rPr>
          <w:i w:val="0"/>
          <w:noProof/>
          <w:sz w:val="18"/>
        </w:rPr>
        <w:fldChar w:fldCharType="end"/>
      </w:r>
    </w:p>
    <w:p w:rsidR="005F41F2" w:rsidRDefault="005F41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5F41F2">
        <w:rPr>
          <w:i w:val="0"/>
          <w:noProof/>
          <w:sz w:val="18"/>
        </w:rPr>
        <w:tab/>
      </w:r>
      <w:r w:rsidRPr="005F41F2">
        <w:rPr>
          <w:i w:val="0"/>
          <w:noProof/>
          <w:sz w:val="18"/>
        </w:rPr>
        <w:fldChar w:fldCharType="begin"/>
      </w:r>
      <w:r w:rsidRPr="005F41F2">
        <w:rPr>
          <w:i w:val="0"/>
          <w:noProof/>
          <w:sz w:val="18"/>
        </w:rPr>
        <w:instrText xml:space="preserve"> PAGEREF _Toc57649845 \h </w:instrText>
      </w:r>
      <w:r w:rsidRPr="005F41F2">
        <w:rPr>
          <w:i w:val="0"/>
          <w:noProof/>
          <w:sz w:val="18"/>
        </w:rPr>
      </w:r>
      <w:r w:rsidRPr="005F41F2">
        <w:rPr>
          <w:i w:val="0"/>
          <w:noProof/>
          <w:sz w:val="18"/>
        </w:rPr>
        <w:fldChar w:fldCharType="separate"/>
      </w:r>
      <w:r w:rsidR="00C40983">
        <w:rPr>
          <w:i w:val="0"/>
          <w:noProof/>
          <w:sz w:val="18"/>
        </w:rPr>
        <w:t>5</w:t>
      </w:r>
      <w:r w:rsidRPr="005F41F2">
        <w:rPr>
          <w:i w:val="0"/>
          <w:noProof/>
          <w:sz w:val="18"/>
        </w:rPr>
        <w:fldChar w:fldCharType="end"/>
      </w:r>
    </w:p>
    <w:p w:rsidR="005F41F2" w:rsidRDefault="005F41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2—Transition into civilian work</w:t>
      </w:r>
      <w:r w:rsidRPr="005F41F2">
        <w:rPr>
          <w:b w:val="0"/>
          <w:noProof/>
          <w:sz w:val="18"/>
        </w:rPr>
        <w:tab/>
      </w:r>
      <w:r w:rsidRPr="005F41F2">
        <w:rPr>
          <w:b w:val="0"/>
          <w:noProof/>
          <w:sz w:val="18"/>
        </w:rPr>
        <w:fldChar w:fldCharType="begin"/>
      </w:r>
      <w:r w:rsidRPr="005F41F2">
        <w:rPr>
          <w:b w:val="0"/>
          <w:noProof/>
          <w:sz w:val="18"/>
        </w:rPr>
        <w:instrText xml:space="preserve"> PAGEREF _Toc57649846 \h </w:instrText>
      </w:r>
      <w:r w:rsidRPr="005F41F2">
        <w:rPr>
          <w:b w:val="0"/>
          <w:noProof/>
          <w:sz w:val="18"/>
        </w:rPr>
      </w:r>
      <w:r w:rsidRPr="005F41F2">
        <w:rPr>
          <w:b w:val="0"/>
          <w:noProof/>
          <w:sz w:val="18"/>
        </w:rPr>
        <w:fldChar w:fldCharType="separate"/>
      </w:r>
      <w:r w:rsidR="00C40983">
        <w:rPr>
          <w:b w:val="0"/>
          <w:noProof/>
          <w:sz w:val="18"/>
        </w:rPr>
        <w:t>6</w:t>
      </w:r>
      <w:r w:rsidRPr="005F41F2">
        <w:rPr>
          <w:b w:val="0"/>
          <w:noProof/>
          <w:sz w:val="18"/>
        </w:rPr>
        <w:fldChar w:fldCharType="end"/>
      </w:r>
    </w:p>
    <w:p w:rsidR="005F41F2" w:rsidRDefault="005F41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5F41F2">
        <w:rPr>
          <w:i w:val="0"/>
          <w:noProof/>
          <w:sz w:val="18"/>
        </w:rPr>
        <w:tab/>
      </w:r>
      <w:r w:rsidRPr="005F41F2">
        <w:rPr>
          <w:i w:val="0"/>
          <w:noProof/>
          <w:sz w:val="18"/>
        </w:rPr>
        <w:fldChar w:fldCharType="begin"/>
      </w:r>
      <w:r w:rsidRPr="005F41F2">
        <w:rPr>
          <w:i w:val="0"/>
          <w:noProof/>
          <w:sz w:val="18"/>
        </w:rPr>
        <w:instrText xml:space="preserve"> PAGEREF _Toc57649847 \h </w:instrText>
      </w:r>
      <w:r w:rsidRPr="005F41F2">
        <w:rPr>
          <w:i w:val="0"/>
          <w:noProof/>
          <w:sz w:val="18"/>
        </w:rPr>
      </w:r>
      <w:r w:rsidRPr="005F41F2">
        <w:rPr>
          <w:i w:val="0"/>
          <w:noProof/>
          <w:sz w:val="18"/>
        </w:rPr>
        <w:fldChar w:fldCharType="separate"/>
      </w:r>
      <w:r w:rsidR="00C40983">
        <w:rPr>
          <w:i w:val="0"/>
          <w:noProof/>
          <w:sz w:val="18"/>
        </w:rPr>
        <w:t>6</w:t>
      </w:r>
      <w:r w:rsidRPr="005F41F2">
        <w:rPr>
          <w:i w:val="0"/>
          <w:noProof/>
          <w:sz w:val="18"/>
        </w:rPr>
        <w:fldChar w:fldCharType="end"/>
      </w:r>
    </w:p>
    <w:p w:rsidR="005F41F2" w:rsidRDefault="005F41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3—Energy supplement</w:t>
      </w:r>
      <w:r w:rsidRPr="005F41F2">
        <w:rPr>
          <w:b w:val="0"/>
          <w:noProof/>
          <w:sz w:val="18"/>
        </w:rPr>
        <w:tab/>
      </w:r>
      <w:r w:rsidRPr="005F41F2">
        <w:rPr>
          <w:b w:val="0"/>
          <w:noProof/>
          <w:sz w:val="18"/>
        </w:rPr>
        <w:fldChar w:fldCharType="begin"/>
      </w:r>
      <w:r w:rsidRPr="005F41F2">
        <w:rPr>
          <w:b w:val="0"/>
          <w:noProof/>
          <w:sz w:val="18"/>
        </w:rPr>
        <w:instrText xml:space="preserve"> PAGEREF _Toc57649854 \h </w:instrText>
      </w:r>
      <w:r w:rsidRPr="005F41F2">
        <w:rPr>
          <w:b w:val="0"/>
          <w:noProof/>
          <w:sz w:val="18"/>
        </w:rPr>
      </w:r>
      <w:r w:rsidRPr="005F41F2">
        <w:rPr>
          <w:b w:val="0"/>
          <w:noProof/>
          <w:sz w:val="18"/>
        </w:rPr>
        <w:fldChar w:fldCharType="separate"/>
      </w:r>
      <w:r w:rsidR="00C40983">
        <w:rPr>
          <w:b w:val="0"/>
          <w:noProof/>
          <w:sz w:val="18"/>
        </w:rPr>
        <w:t>8</w:t>
      </w:r>
      <w:r w:rsidRPr="005F41F2">
        <w:rPr>
          <w:b w:val="0"/>
          <w:noProof/>
          <w:sz w:val="18"/>
        </w:rPr>
        <w:fldChar w:fldCharType="end"/>
      </w:r>
    </w:p>
    <w:p w:rsidR="005F41F2" w:rsidRDefault="005F41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5F41F2">
        <w:rPr>
          <w:i w:val="0"/>
          <w:noProof/>
          <w:sz w:val="18"/>
        </w:rPr>
        <w:tab/>
      </w:r>
      <w:r w:rsidRPr="005F41F2">
        <w:rPr>
          <w:i w:val="0"/>
          <w:noProof/>
          <w:sz w:val="18"/>
        </w:rPr>
        <w:fldChar w:fldCharType="begin"/>
      </w:r>
      <w:r w:rsidRPr="005F41F2">
        <w:rPr>
          <w:i w:val="0"/>
          <w:noProof/>
          <w:sz w:val="18"/>
        </w:rPr>
        <w:instrText xml:space="preserve"> PAGEREF _Toc57649855 \h </w:instrText>
      </w:r>
      <w:r w:rsidRPr="005F41F2">
        <w:rPr>
          <w:i w:val="0"/>
          <w:noProof/>
          <w:sz w:val="18"/>
        </w:rPr>
      </w:r>
      <w:r w:rsidRPr="005F41F2">
        <w:rPr>
          <w:i w:val="0"/>
          <w:noProof/>
          <w:sz w:val="18"/>
        </w:rPr>
        <w:fldChar w:fldCharType="separate"/>
      </w:r>
      <w:r w:rsidR="00C40983">
        <w:rPr>
          <w:i w:val="0"/>
          <w:noProof/>
          <w:sz w:val="18"/>
        </w:rPr>
        <w:t>8</w:t>
      </w:r>
      <w:r w:rsidRPr="005F41F2">
        <w:rPr>
          <w:i w:val="0"/>
          <w:noProof/>
          <w:sz w:val="18"/>
        </w:rPr>
        <w:fldChar w:fldCharType="end"/>
      </w:r>
    </w:p>
    <w:p w:rsidR="00060FF9" w:rsidRDefault="005F41F2" w:rsidP="0048364F">
      <w:r>
        <w:fldChar w:fldCharType="end"/>
      </w:r>
    </w:p>
    <w:p w:rsidR="00FE7F93" w:rsidRDefault="00FE7F93" w:rsidP="0048364F">
      <w:pPr>
        <w:sectPr w:rsidR="00FE7F93" w:rsidSect="002A3D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:rsidR="002A3D76" w:rsidRDefault="002A3D76">
      <w:r>
        <w:object w:dxaOrig="2146" w:dyaOrig="1561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78280090" r:id="rId20"/>
        </w:object>
      </w:r>
    </w:p>
    <w:p w:rsidR="002A3D76" w:rsidRDefault="002A3D76"/>
    <w:p w:rsidR="002A3D76" w:rsidRDefault="002A3D76" w:rsidP="000178F8">
      <w:pPr>
        <w:spacing w:line="240" w:lineRule="auto"/>
      </w:pPr>
    </w:p>
    <w:p w:rsidR="002A3D76" w:rsidRDefault="009F4761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C40983">
        <w:rPr>
          <w:noProof/>
        </w:rPr>
        <w:t>Veterans’ Affairs Legislation Amendment (Supporting the Wellbeing of Veterans and Their Families) Act 2020</w:t>
      </w:r>
      <w:r>
        <w:rPr>
          <w:noProof/>
        </w:rPr>
        <w:fldChar w:fldCharType="end"/>
      </w:r>
    </w:p>
    <w:p w:rsidR="002A3D76" w:rsidRDefault="009F4761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C40983">
        <w:rPr>
          <w:noProof/>
        </w:rPr>
        <w:t>No. 108, 2020</w:t>
      </w:r>
      <w:r>
        <w:rPr>
          <w:noProof/>
        </w:rPr>
        <w:fldChar w:fldCharType="end"/>
      </w:r>
    </w:p>
    <w:p w:rsidR="002A3D76" w:rsidRPr="009A0728" w:rsidRDefault="002A3D7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  <w:bookmarkStart w:id="1" w:name="_GoBack"/>
      <w:bookmarkEnd w:id="1"/>
    </w:p>
    <w:p w:rsidR="002A3D76" w:rsidRPr="009A0728" w:rsidRDefault="002A3D76" w:rsidP="009A0728">
      <w:pPr>
        <w:spacing w:line="40" w:lineRule="exact"/>
        <w:rPr>
          <w:rFonts w:eastAsia="Calibri"/>
          <w:b/>
          <w:sz w:val="28"/>
        </w:rPr>
      </w:pPr>
    </w:p>
    <w:p w:rsidR="002A3D76" w:rsidRPr="009A0728" w:rsidRDefault="002A3D7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2A3D76" w:rsidRDefault="002A3D76" w:rsidP="002A3D76">
      <w:pPr>
        <w:pStyle w:val="Page1"/>
        <w:spacing w:before="400"/>
      </w:pPr>
      <w:r>
        <w:t>An Act to amend the law relating to veterans’ entitlements and military rehabilitation and compensation, and for related purposes</w:t>
      </w:r>
    </w:p>
    <w:p w:rsidR="00A868E3" w:rsidRDefault="00A868E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November 2020</w:t>
      </w:r>
      <w:r>
        <w:rPr>
          <w:sz w:val="24"/>
        </w:rPr>
        <w:t>]</w:t>
      </w:r>
    </w:p>
    <w:p w:rsidR="0048364F" w:rsidRDefault="0048364F" w:rsidP="008A0659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:rsidR="0048364F" w:rsidRDefault="0048364F" w:rsidP="008A0659">
      <w:pPr>
        <w:pStyle w:val="ActHead5"/>
      </w:pPr>
      <w:bookmarkStart w:id="2" w:name="_Toc57649840"/>
      <w:r w:rsidRPr="00F715CB">
        <w:rPr>
          <w:rStyle w:val="CharSectno"/>
        </w:rPr>
        <w:lastRenderedPageBreak/>
        <w:t>1</w:t>
      </w:r>
      <w:r>
        <w:t xml:space="preserve">  Short title</w:t>
      </w:r>
      <w:bookmarkEnd w:id="2"/>
    </w:p>
    <w:p w:rsidR="0048364F" w:rsidRDefault="0048364F" w:rsidP="008A0659">
      <w:pPr>
        <w:pStyle w:val="subsection"/>
      </w:pPr>
      <w:r>
        <w:tab/>
      </w:r>
      <w:r>
        <w:tab/>
        <w:t xml:space="preserve">This Act </w:t>
      </w:r>
      <w:r w:rsidR="00275197">
        <w:t xml:space="preserve">is </w:t>
      </w:r>
      <w:r>
        <w:t xml:space="preserve">the </w:t>
      </w:r>
      <w:r w:rsidR="009A3AD6" w:rsidRPr="009A3AD6">
        <w:rPr>
          <w:i/>
        </w:rPr>
        <w:t xml:space="preserve">Veterans’ Affairs Legislation Amendment (Supporting the Wellbeing of Veterans and </w:t>
      </w:r>
      <w:r w:rsidR="00DC05AE">
        <w:rPr>
          <w:i/>
        </w:rPr>
        <w:t>T</w:t>
      </w:r>
      <w:r w:rsidR="009A3AD6" w:rsidRPr="009A3AD6">
        <w:rPr>
          <w:i/>
        </w:rPr>
        <w:t>heir Families) Act 2020</w:t>
      </w:r>
      <w:r>
        <w:t>.</w:t>
      </w:r>
    </w:p>
    <w:p w:rsidR="0048364F" w:rsidRDefault="0048364F" w:rsidP="008A0659">
      <w:pPr>
        <w:pStyle w:val="ActHead5"/>
      </w:pPr>
      <w:bookmarkStart w:id="3" w:name="_Toc57649841"/>
      <w:r w:rsidRPr="00F715CB">
        <w:rPr>
          <w:rStyle w:val="CharSectno"/>
        </w:rPr>
        <w:t>2</w:t>
      </w:r>
      <w:r>
        <w:t xml:space="preserve">  Commencement</w:t>
      </w:r>
      <w:bookmarkEnd w:id="3"/>
    </w:p>
    <w:p w:rsidR="0048364F" w:rsidRDefault="0048364F" w:rsidP="008A0659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Default="0048364F" w:rsidP="008A065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Default="0048364F" w:rsidP="008A0659">
            <w:pPr>
              <w:pStyle w:val="TableHeading"/>
            </w:pPr>
            <w:r>
              <w:t>Commencement information</w:t>
            </w:r>
          </w:p>
        </w:tc>
      </w:tr>
      <w:tr w:rsidR="0048364F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Default="0048364F" w:rsidP="008A0659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Default="0048364F" w:rsidP="008A0659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Default="0048364F" w:rsidP="008A0659">
            <w:pPr>
              <w:pStyle w:val="TableHeading"/>
            </w:pPr>
            <w:r>
              <w:t>Column 3</w:t>
            </w:r>
          </w:p>
        </w:tc>
      </w:tr>
      <w:tr w:rsidR="0048364F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Default="0048364F" w:rsidP="008A0659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Default="0048364F" w:rsidP="008A0659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Default="0048364F" w:rsidP="008A0659">
            <w:pPr>
              <w:pStyle w:val="TableHeading"/>
            </w:pPr>
            <w:r>
              <w:t>Date/Details</w:t>
            </w:r>
          </w:p>
        </w:tc>
      </w:tr>
      <w:tr w:rsidR="0048364F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Default="00672DAF" w:rsidP="008A0659">
            <w:pPr>
              <w:pStyle w:val="Tabletext"/>
            </w:pPr>
            <w:r>
              <w:t xml:space="preserve">1.  </w:t>
            </w:r>
            <w:r w:rsidR="00772652">
              <w:t>Sections 1</w:t>
            </w:r>
            <w:r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Default="0048364F" w:rsidP="008A0659">
            <w:pPr>
              <w:pStyle w:val="Tabletext"/>
            </w:pPr>
            <w:r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Default="00A868E3" w:rsidP="008A0659">
            <w:pPr>
              <w:pStyle w:val="Tabletext"/>
            </w:pPr>
            <w:r>
              <w:t>26 November 2020</w:t>
            </w:r>
          </w:p>
        </w:tc>
      </w:tr>
      <w:tr w:rsidR="00F22097" w:rsidTr="004C7C8C">
        <w:tc>
          <w:tcPr>
            <w:tcW w:w="1701" w:type="dxa"/>
            <w:shd w:val="clear" w:color="auto" w:fill="auto"/>
          </w:tcPr>
          <w:p w:rsidR="00F22097" w:rsidRDefault="00F22097" w:rsidP="008A0659">
            <w:pPr>
              <w:pStyle w:val="Tabletext"/>
            </w:pPr>
            <w:r>
              <w:t>2.  Schedule 1</w:t>
            </w:r>
          </w:p>
        </w:tc>
        <w:tc>
          <w:tcPr>
            <w:tcW w:w="3828" w:type="dxa"/>
            <w:shd w:val="clear" w:color="auto" w:fill="auto"/>
          </w:tcPr>
          <w:p w:rsidR="00F22097" w:rsidRDefault="00F22097" w:rsidP="008A0659">
            <w:pPr>
              <w:pStyle w:val="Tabletext"/>
            </w:pPr>
            <w:r>
              <w:t>A single day to be fixed by Proclamation.</w:t>
            </w:r>
          </w:p>
          <w:p w:rsidR="00F22097" w:rsidRDefault="00F22097" w:rsidP="008A0659">
            <w:pPr>
              <w:pStyle w:val="Tabletext"/>
            </w:pPr>
            <w:r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shd w:val="clear" w:color="auto" w:fill="auto"/>
          </w:tcPr>
          <w:p w:rsidR="00F22097" w:rsidRDefault="001615C6" w:rsidP="008A0659">
            <w:pPr>
              <w:pStyle w:val="Tabletext"/>
            </w:pPr>
            <w:r>
              <w:t>17 December 2020</w:t>
            </w:r>
          </w:p>
          <w:p w:rsidR="001615C6" w:rsidRDefault="001615C6" w:rsidP="008A0659">
            <w:pPr>
              <w:pStyle w:val="Tabletext"/>
            </w:pPr>
            <w:r>
              <w:t>(F2020N00163)</w:t>
            </w:r>
          </w:p>
        </w:tc>
      </w:tr>
      <w:tr w:rsidR="00C01EAC" w:rsidTr="004C7C8C">
        <w:tc>
          <w:tcPr>
            <w:tcW w:w="1701" w:type="dxa"/>
            <w:shd w:val="clear" w:color="auto" w:fill="auto"/>
          </w:tcPr>
          <w:p w:rsidR="00C01EAC" w:rsidRDefault="00F22097" w:rsidP="008A0659">
            <w:pPr>
              <w:pStyle w:val="Tabletext"/>
            </w:pPr>
            <w:r>
              <w:t>3</w:t>
            </w:r>
            <w:r w:rsidR="00672DAF">
              <w:t xml:space="preserve">.  </w:t>
            </w:r>
            <w:r w:rsidR="00772652">
              <w:t>Schedule </w:t>
            </w:r>
            <w:r>
              <w:t>2</w:t>
            </w:r>
          </w:p>
        </w:tc>
        <w:tc>
          <w:tcPr>
            <w:tcW w:w="3828" w:type="dxa"/>
            <w:shd w:val="clear" w:color="auto" w:fill="auto"/>
          </w:tcPr>
          <w:p w:rsidR="003E1B80" w:rsidRDefault="003E1B80" w:rsidP="008A0659">
            <w:pPr>
              <w:pStyle w:val="Tabletext"/>
            </w:pPr>
            <w:r>
              <w:t>A single day to be fixed by Proclamation.</w:t>
            </w:r>
          </w:p>
          <w:p w:rsidR="00C01EAC" w:rsidRDefault="003E1B80" w:rsidP="008A0659">
            <w:pPr>
              <w:pStyle w:val="Tabletext"/>
            </w:pPr>
            <w:r>
              <w:t xml:space="preserve">However, if the provisions do not commence within the period of </w:t>
            </w:r>
            <w:r w:rsidR="00E5042D">
              <w:t>12</w:t>
            </w:r>
            <w:r>
              <w:t xml:space="preserve"> months beginning on the day this Act receives the Royal Assent, they commence on the day after the end of that period.</w:t>
            </w:r>
          </w:p>
        </w:tc>
        <w:tc>
          <w:tcPr>
            <w:tcW w:w="1582" w:type="dxa"/>
            <w:shd w:val="clear" w:color="auto" w:fill="auto"/>
          </w:tcPr>
          <w:p w:rsidR="00C01EAC" w:rsidRDefault="009F4761" w:rsidP="008A0659">
            <w:pPr>
              <w:pStyle w:val="Tabletext"/>
            </w:pPr>
            <w:r>
              <w:t>29 March 2021</w:t>
            </w:r>
          </w:p>
          <w:p w:rsidR="009F4761" w:rsidRDefault="009F4761" w:rsidP="008A0659">
            <w:pPr>
              <w:pStyle w:val="Tabletext"/>
            </w:pPr>
            <w:r>
              <w:t>(</w:t>
            </w:r>
            <w:r w:rsidRPr="009F4761">
              <w:t>F2021N00056</w:t>
            </w:r>
            <w:r>
              <w:t>)</w:t>
            </w:r>
          </w:p>
        </w:tc>
      </w:tr>
      <w:tr w:rsidR="00364651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64651" w:rsidRDefault="00567D73" w:rsidP="008A0659">
            <w:pPr>
              <w:pStyle w:val="Tabletext"/>
            </w:pPr>
            <w:r>
              <w:t>4</w:t>
            </w:r>
            <w:r w:rsidR="00672DAF">
              <w:t xml:space="preserve">.  </w:t>
            </w:r>
            <w:r w:rsidR="00772652">
              <w:t>Schedule </w:t>
            </w:r>
            <w:r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364651" w:rsidRDefault="00364651" w:rsidP="008A0659">
            <w:pPr>
              <w:pStyle w:val="Tabletext"/>
            </w:pPr>
            <w:r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364651" w:rsidRDefault="00A868E3" w:rsidP="008A0659">
            <w:pPr>
              <w:pStyle w:val="Tabletext"/>
            </w:pPr>
            <w:r>
              <w:t>27 November 2020</w:t>
            </w:r>
          </w:p>
        </w:tc>
      </w:tr>
    </w:tbl>
    <w:p w:rsidR="0048364F" w:rsidRPr="00AC1E75" w:rsidRDefault="00201D27" w:rsidP="008A0659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:rsidR="0048364F" w:rsidRDefault="0048364F" w:rsidP="008A0659">
      <w:pPr>
        <w:pStyle w:val="subsection"/>
      </w:pPr>
      <w:r>
        <w:lastRenderedPageBreak/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:rsidR="0048364F" w:rsidRDefault="0048364F" w:rsidP="008A0659">
      <w:pPr>
        <w:pStyle w:val="ActHead5"/>
      </w:pPr>
      <w:bookmarkStart w:id="4" w:name="_Toc57649842"/>
      <w:r w:rsidRPr="00F715CB">
        <w:rPr>
          <w:rStyle w:val="CharSectno"/>
        </w:rPr>
        <w:t>3</w:t>
      </w:r>
      <w:r>
        <w:t xml:space="preserve">  Schedules</w:t>
      </w:r>
      <w:bookmarkEnd w:id="4"/>
    </w:p>
    <w:p w:rsidR="0048364F" w:rsidRDefault="0048364F" w:rsidP="008A0659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F22097" w:rsidRDefault="00F22097" w:rsidP="008A0659">
      <w:pPr>
        <w:pStyle w:val="ActHead6"/>
        <w:pageBreakBefore/>
      </w:pPr>
      <w:bookmarkStart w:id="5" w:name="_Toc57649843"/>
      <w:bookmarkStart w:id="6" w:name="opcAmSched"/>
      <w:r w:rsidRPr="00F715CB">
        <w:rPr>
          <w:rStyle w:val="CharAmSchNo"/>
        </w:rPr>
        <w:lastRenderedPageBreak/>
        <w:t>Schedule 1</w:t>
      </w:r>
      <w:r>
        <w:t>—</w:t>
      </w:r>
      <w:r w:rsidR="00A25D4B" w:rsidRPr="00F715CB">
        <w:rPr>
          <w:rStyle w:val="CharAmSchText"/>
        </w:rPr>
        <w:t>Members of Commissions representing families of veterans</w:t>
      </w:r>
      <w:bookmarkEnd w:id="5"/>
    </w:p>
    <w:bookmarkEnd w:id="6"/>
    <w:p w:rsidR="00F22097" w:rsidRPr="00F715CB" w:rsidRDefault="00F22097" w:rsidP="008A0659">
      <w:pPr>
        <w:pStyle w:val="Header"/>
      </w:pPr>
      <w:r w:rsidRPr="00F715CB">
        <w:rPr>
          <w:rStyle w:val="CharAmPartNo"/>
        </w:rPr>
        <w:t xml:space="preserve"> </w:t>
      </w:r>
      <w:r w:rsidRPr="00F715CB">
        <w:rPr>
          <w:rStyle w:val="CharAmPartText"/>
        </w:rPr>
        <w:t xml:space="preserve"> </w:t>
      </w:r>
    </w:p>
    <w:p w:rsidR="00F22097" w:rsidRPr="00000749" w:rsidRDefault="00F22097" w:rsidP="008A0659">
      <w:pPr>
        <w:pStyle w:val="ActHead9"/>
        <w:rPr>
          <w:i w:val="0"/>
        </w:rPr>
      </w:pPr>
      <w:bookmarkStart w:id="7" w:name="_Toc57649844"/>
      <w:r w:rsidRPr="00F06E34">
        <w:t>Military Rehabilitation and Compensation Act 2004</w:t>
      </w:r>
      <w:bookmarkEnd w:id="7"/>
    </w:p>
    <w:p w:rsidR="00F22097" w:rsidRDefault="002D33B9" w:rsidP="008A0659">
      <w:pPr>
        <w:pStyle w:val="ItemHead"/>
      </w:pPr>
      <w:r>
        <w:t>1</w:t>
      </w:r>
      <w:r w:rsidR="00F22097">
        <w:t xml:space="preserve">  Subparagraph 364(1)(b)(i)</w:t>
      </w:r>
    </w:p>
    <w:p w:rsidR="00F22097" w:rsidRDefault="00F22097" w:rsidP="008A0659">
      <w:pPr>
        <w:pStyle w:val="Item"/>
      </w:pPr>
      <w:r>
        <w:t>Omit “a member”, substitute “2 commissioners”.</w:t>
      </w:r>
    </w:p>
    <w:p w:rsidR="00F22097" w:rsidRDefault="002D33B9" w:rsidP="008A0659">
      <w:pPr>
        <w:pStyle w:val="ItemHead"/>
      </w:pPr>
      <w:r>
        <w:t>2</w:t>
      </w:r>
      <w:r w:rsidR="00F22097">
        <w:t xml:space="preserve">  Subsection 364(2)</w:t>
      </w:r>
    </w:p>
    <w:p w:rsidR="00F22097" w:rsidRDefault="00F22097" w:rsidP="008A0659">
      <w:pPr>
        <w:pStyle w:val="Item"/>
      </w:pPr>
      <w:r>
        <w:t>Repeal the subsection, substitute:</w:t>
      </w:r>
    </w:p>
    <w:p w:rsidR="00F22097" w:rsidRDefault="00F22097" w:rsidP="008A0659">
      <w:pPr>
        <w:pStyle w:val="subsection"/>
      </w:pPr>
      <w:r>
        <w:tab/>
        <w:t>(2)</w:t>
      </w:r>
      <w:r>
        <w:tab/>
        <w:t>The following apply to nominations under subparagraph (1)(b)(i):</w:t>
      </w:r>
    </w:p>
    <w:p w:rsidR="00F22097" w:rsidRDefault="00F22097" w:rsidP="008A0659">
      <w:pPr>
        <w:pStyle w:val="paragraph"/>
      </w:pPr>
      <w:r>
        <w:tab/>
        <w:t>(a)</w:t>
      </w:r>
      <w:r>
        <w:tab/>
        <w:t>if</w:t>
      </w:r>
      <w:r w:rsidRPr="00F06E34">
        <w:t xml:space="preserve"> there is no member of the Commission who is a </w:t>
      </w:r>
      <w:r>
        <w:t>commissioner</w:t>
      </w:r>
      <w:r w:rsidRPr="00F06E34">
        <w:t xml:space="preserve"> of the Repatriation Commission </w:t>
      </w:r>
      <w:r>
        <w:t xml:space="preserve">covered by </w:t>
      </w:r>
      <w:r w:rsidR="008A0659">
        <w:t>paragraph 1</w:t>
      </w:r>
      <w:r w:rsidRPr="00F06E34">
        <w:t>82(4)</w:t>
      </w:r>
      <w:r>
        <w:t>(a)</w:t>
      </w:r>
      <w:r w:rsidRPr="00F06E34">
        <w:t xml:space="preserve"> of the </w:t>
      </w:r>
      <w:r w:rsidRPr="00F06E34">
        <w:rPr>
          <w:i/>
        </w:rPr>
        <w:t>Veterans’ Entitlements Act 1986</w:t>
      </w:r>
      <w:r>
        <w:t xml:space="preserve">—the </w:t>
      </w:r>
      <w:r w:rsidRPr="00F06E34">
        <w:t xml:space="preserve">Veterans’ Affairs Minister must nominate </w:t>
      </w:r>
      <w:r>
        <w:t xml:space="preserve">a commissioner of </w:t>
      </w:r>
      <w:r w:rsidRPr="00F06E34">
        <w:t xml:space="preserve">the Repatriation Commission </w:t>
      </w:r>
      <w:r>
        <w:t>covered by that paragraph;</w:t>
      </w:r>
    </w:p>
    <w:p w:rsidR="00F22097" w:rsidRDefault="00F22097" w:rsidP="008A0659">
      <w:pPr>
        <w:pStyle w:val="paragraph"/>
      </w:pPr>
      <w:r>
        <w:tab/>
        <w:t>(b)</w:t>
      </w:r>
      <w:r>
        <w:tab/>
        <w:t>if</w:t>
      </w:r>
      <w:r w:rsidRPr="00F06E34">
        <w:t xml:space="preserve"> there is no member of the Commission who is a </w:t>
      </w:r>
      <w:r>
        <w:t>commissioner</w:t>
      </w:r>
      <w:r w:rsidRPr="00F06E34">
        <w:t xml:space="preserve"> of the Repatriation Commission </w:t>
      </w:r>
      <w:r>
        <w:t xml:space="preserve">covered by </w:t>
      </w:r>
      <w:r w:rsidR="008A0659">
        <w:t>paragraph 1</w:t>
      </w:r>
      <w:r w:rsidRPr="00F06E34">
        <w:t>82(4)</w:t>
      </w:r>
      <w:r>
        <w:t>(b)</w:t>
      </w:r>
      <w:r w:rsidRPr="00F06E34">
        <w:t xml:space="preserve"> of the </w:t>
      </w:r>
      <w:r w:rsidRPr="00F06E34">
        <w:rPr>
          <w:i/>
        </w:rPr>
        <w:t>Veterans’ Entitlements Act 1986</w:t>
      </w:r>
      <w:r>
        <w:t xml:space="preserve">—the </w:t>
      </w:r>
      <w:r w:rsidRPr="00F06E34">
        <w:t xml:space="preserve">Veterans’ Affairs Minister must nominate </w:t>
      </w:r>
      <w:r>
        <w:t xml:space="preserve">a commissioner of </w:t>
      </w:r>
      <w:r w:rsidRPr="00F06E34">
        <w:t xml:space="preserve">the Repatriation Commission </w:t>
      </w:r>
      <w:r>
        <w:t>covered by that paragraph.</w:t>
      </w:r>
    </w:p>
    <w:p w:rsidR="00F22097" w:rsidRDefault="00F22097" w:rsidP="008A0659">
      <w:pPr>
        <w:pStyle w:val="notetext"/>
      </w:pPr>
      <w:r w:rsidRPr="00FC48CE">
        <w:t>Note 1:</w:t>
      </w:r>
      <w:r w:rsidRPr="00FC48CE">
        <w:tab/>
      </w:r>
      <w:r>
        <w:t>Subsection 1</w:t>
      </w:r>
      <w:r w:rsidRPr="00FC48CE">
        <w:t xml:space="preserve">82(4) </w:t>
      </w:r>
      <w:r w:rsidRPr="00F06E34">
        <w:t xml:space="preserve">of the </w:t>
      </w:r>
      <w:r w:rsidRPr="00F06E34">
        <w:rPr>
          <w:i/>
        </w:rPr>
        <w:t>Veterans’ Entitlements Act 1986</w:t>
      </w:r>
      <w:r>
        <w:rPr>
          <w:i/>
        </w:rPr>
        <w:t xml:space="preserve"> </w:t>
      </w:r>
      <w:r w:rsidRPr="00FC48CE">
        <w:t xml:space="preserve">requires </w:t>
      </w:r>
      <w:r>
        <w:t>at least</w:t>
      </w:r>
      <w:r w:rsidRPr="00FC48CE">
        <w:t xml:space="preserve"> </w:t>
      </w:r>
      <w:r w:rsidR="002D33B9">
        <w:t>one</w:t>
      </w:r>
      <w:r>
        <w:t xml:space="preserve"> commissioner</w:t>
      </w:r>
      <w:r w:rsidRPr="00FC48CE">
        <w:t xml:space="preserve"> of the Repatriation Commission to be a person chosen from a list provided by organisations representing veterans</w:t>
      </w:r>
      <w:r>
        <w:t xml:space="preserve"> and at least</w:t>
      </w:r>
      <w:r w:rsidRPr="00FC48CE">
        <w:t xml:space="preserve"> </w:t>
      </w:r>
      <w:r w:rsidR="002D33B9">
        <w:t>one</w:t>
      </w:r>
      <w:r>
        <w:t xml:space="preserve"> commissioner</w:t>
      </w:r>
      <w:r w:rsidRPr="00FC48CE">
        <w:t xml:space="preserve"> of the Repatriation Commission to be a person </w:t>
      </w:r>
      <w:r w:rsidR="004D2850">
        <w:t xml:space="preserve">who the </w:t>
      </w:r>
      <w:r w:rsidR="004D2850" w:rsidRPr="00F06E34">
        <w:t>Veterans’ Affairs Minister</w:t>
      </w:r>
      <w:r w:rsidR="004D2850">
        <w:t xml:space="preserve"> is satisfied will represent families of </w:t>
      </w:r>
      <w:r w:rsidR="004D2850" w:rsidRPr="001D133C">
        <w:t>veterans</w:t>
      </w:r>
      <w:r w:rsidRPr="00FC48CE">
        <w:t>.</w:t>
      </w:r>
    </w:p>
    <w:p w:rsidR="00F22097" w:rsidRDefault="00F22097" w:rsidP="008A0659">
      <w:pPr>
        <w:pStyle w:val="notetext"/>
      </w:pPr>
      <w:r w:rsidRPr="005D27D0">
        <w:t>Note 2:</w:t>
      </w:r>
      <w:r w:rsidRPr="005D27D0">
        <w:tab/>
        <w:t>This subsection does not need to be complied with during a temporary vacancy in the office (see subsection 366(5)).</w:t>
      </w:r>
    </w:p>
    <w:p w:rsidR="00F22097" w:rsidRDefault="002D33B9" w:rsidP="008A0659">
      <w:pPr>
        <w:pStyle w:val="ItemHead"/>
      </w:pPr>
      <w:r>
        <w:t>3</w:t>
      </w:r>
      <w:r w:rsidR="00F22097">
        <w:t xml:space="preserve">  Section 366 (heading)</w:t>
      </w:r>
    </w:p>
    <w:p w:rsidR="00F22097" w:rsidRDefault="00F22097" w:rsidP="008A0659">
      <w:pPr>
        <w:pStyle w:val="Item"/>
      </w:pPr>
      <w:r>
        <w:t>Omit “</w:t>
      </w:r>
      <w:r w:rsidRPr="00FC48CE">
        <w:rPr>
          <w:b/>
        </w:rPr>
        <w:t>the member</w:t>
      </w:r>
      <w:r>
        <w:t>”, substitute “</w:t>
      </w:r>
      <w:r w:rsidRPr="00FC48CE">
        <w:rPr>
          <w:b/>
        </w:rPr>
        <w:t>members</w:t>
      </w:r>
      <w:r>
        <w:t>”.</w:t>
      </w:r>
    </w:p>
    <w:p w:rsidR="00F22097" w:rsidRDefault="002D33B9" w:rsidP="008A0659">
      <w:pPr>
        <w:pStyle w:val="ItemHead"/>
      </w:pPr>
      <w:r>
        <w:t>4</w:t>
      </w:r>
      <w:r w:rsidR="00F22097">
        <w:t xml:space="preserve">  Subsection 366(5)</w:t>
      </w:r>
    </w:p>
    <w:p w:rsidR="00F22097" w:rsidRDefault="00F22097" w:rsidP="008A0659">
      <w:pPr>
        <w:pStyle w:val="Item"/>
      </w:pPr>
      <w:r>
        <w:t>Repeal the subsection, substitute:</w:t>
      </w:r>
    </w:p>
    <w:p w:rsidR="00F22097" w:rsidRDefault="00970383" w:rsidP="008A0659">
      <w:pPr>
        <w:pStyle w:val="SubsectionHead"/>
      </w:pPr>
      <w:r>
        <w:lastRenderedPageBreak/>
        <w:t>No limit on person that may be appointed</w:t>
      </w:r>
    </w:p>
    <w:p w:rsidR="00F22097" w:rsidRPr="00FC48CE" w:rsidRDefault="00F22097" w:rsidP="008A0659">
      <w:pPr>
        <w:pStyle w:val="subsection"/>
      </w:pPr>
      <w:r>
        <w:tab/>
        <w:t>(5)</w:t>
      </w:r>
      <w:r>
        <w:tab/>
      </w:r>
      <w:r w:rsidRPr="00FC48CE">
        <w:t xml:space="preserve">The person appointed is not required to be a person </w:t>
      </w:r>
      <w:r w:rsidR="00970383">
        <w:t xml:space="preserve">covered by </w:t>
      </w:r>
      <w:r w:rsidR="008A0659">
        <w:t>paragraph 1</w:t>
      </w:r>
      <w:r w:rsidR="00970383">
        <w:t xml:space="preserve">82(4)(a) or (b) </w:t>
      </w:r>
      <w:r w:rsidRPr="00FC48CE">
        <w:t xml:space="preserve">of the </w:t>
      </w:r>
      <w:r w:rsidRPr="006348A3">
        <w:rPr>
          <w:i/>
        </w:rPr>
        <w:t>Veterans’ Entitlements Act 1986</w:t>
      </w:r>
      <w:r w:rsidRPr="00FC48CE">
        <w:t>.</w:t>
      </w:r>
    </w:p>
    <w:p w:rsidR="00F22097" w:rsidRPr="00000749" w:rsidRDefault="00F22097" w:rsidP="008A0659">
      <w:pPr>
        <w:pStyle w:val="ActHead9"/>
        <w:rPr>
          <w:i w:val="0"/>
        </w:rPr>
      </w:pPr>
      <w:bookmarkStart w:id="8" w:name="_Toc57649845"/>
      <w:r w:rsidRPr="00C053DC">
        <w:t>Veterans’ Entitlements Act 1986</w:t>
      </w:r>
      <w:bookmarkEnd w:id="8"/>
    </w:p>
    <w:p w:rsidR="00F22097" w:rsidRDefault="002D33B9" w:rsidP="008A0659">
      <w:pPr>
        <w:pStyle w:val="ItemHead"/>
      </w:pPr>
      <w:r>
        <w:t>5</w:t>
      </w:r>
      <w:r w:rsidR="00F22097">
        <w:t xml:space="preserve">  Subsection 182(1)</w:t>
      </w:r>
    </w:p>
    <w:p w:rsidR="00F22097" w:rsidRDefault="00F22097" w:rsidP="008A0659">
      <w:pPr>
        <w:pStyle w:val="Item"/>
      </w:pPr>
      <w:r>
        <w:t>Omit “3”, substitute “4”.</w:t>
      </w:r>
    </w:p>
    <w:p w:rsidR="00F22097" w:rsidRDefault="002D33B9" w:rsidP="008A0659">
      <w:pPr>
        <w:pStyle w:val="ItemHead"/>
      </w:pPr>
      <w:r>
        <w:t>6</w:t>
      </w:r>
      <w:r w:rsidR="00F22097">
        <w:t xml:space="preserve">  Subsection 182(4)</w:t>
      </w:r>
    </w:p>
    <w:p w:rsidR="00F22097" w:rsidRDefault="00F22097" w:rsidP="008A0659">
      <w:pPr>
        <w:pStyle w:val="Item"/>
      </w:pPr>
      <w:r>
        <w:t>Repeal the subsection, substitute:</w:t>
      </w:r>
    </w:p>
    <w:p w:rsidR="00F22097" w:rsidRDefault="00F22097" w:rsidP="008A0659">
      <w:pPr>
        <w:pStyle w:val="subsection"/>
      </w:pPr>
      <w:r>
        <w:tab/>
        <w:t>(4)</w:t>
      </w:r>
      <w:r>
        <w:tab/>
      </w:r>
      <w:r w:rsidRPr="001D133C">
        <w:t>In making recommendations to the Governor</w:t>
      </w:r>
      <w:r w:rsidR="00000749">
        <w:noBreakHyphen/>
      </w:r>
      <w:r w:rsidRPr="001D133C">
        <w:t xml:space="preserve">General about the appointment of commissioners, the </w:t>
      </w:r>
      <w:r>
        <w:t>Minister must ensure the following:</w:t>
      </w:r>
    </w:p>
    <w:p w:rsidR="00F22097" w:rsidRDefault="00F22097" w:rsidP="008A0659">
      <w:pPr>
        <w:pStyle w:val="paragraph"/>
      </w:pPr>
      <w:r>
        <w:tab/>
        <w:t>(a)</w:t>
      </w:r>
      <w:r>
        <w:tab/>
      </w:r>
      <w:r w:rsidRPr="001D133C">
        <w:t xml:space="preserve">at least </w:t>
      </w:r>
      <w:r w:rsidR="002D33B9">
        <w:t>one</w:t>
      </w:r>
      <w:r w:rsidRPr="001D133C">
        <w:t xml:space="preserve"> of the</w:t>
      </w:r>
      <w:r>
        <w:t xml:space="preserve"> commissioners is a person whose name was </w:t>
      </w:r>
      <w:r w:rsidRPr="001D133C">
        <w:t xml:space="preserve">on a list submitted in accordance with a request made under </w:t>
      </w:r>
      <w:r>
        <w:t>subsection (</w:t>
      </w:r>
      <w:r w:rsidRPr="001D133C">
        <w:t>3)</w:t>
      </w:r>
      <w:r>
        <w:t>;</w:t>
      </w:r>
    </w:p>
    <w:p w:rsidR="00F22097" w:rsidRDefault="00F22097" w:rsidP="008A0659">
      <w:pPr>
        <w:pStyle w:val="paragraph"/>
      </w:pPr>
      <w:r>
        <w:tab/>
        <w:t>(b)</w:t>
      </w:r>
      <w:r>
        <w:tab/>
      </w:r>
      <w:r w:rsidRPr="001D133C">
        <w:t xml:space="preserve">at least </w:t>
      </w:r>
      <w:r w:rsidR="002D33B9">
        <w:t>one</w:t>
      </w:r>
      <w:r w:rsidRPr="001D133C">
        <w:t xml:space="preserve"> of the</w:t>
      </w:r>
      <w:r>
        <w:t xml:space="preserve"> commissioners is a person who</w:t>
      </w:r>
      <w:r w:rsidR="004D2850">
        <w:t xml:space="preserve"> the Minister is satisfied will represent families of </w:t>
      </w:r>
      <w:r w:rsidR="004D2850" w:rsidRPr="001D133C">
        <w:t>veterans</w:t>
      </w:r>
      <w:r>
        <w:t>.</w:t>
      </w:r>
    </w:p>
    <w:p w:rsidR="00970383" w:rsidRDefault="002D33B9" w:rsidP="008A0659">
      <w:pPr>
        <w:pStyle w:val="ItemHead"/>
      </w:pPr>
      <w:r>
        <w:t>7</w:t>
      </w:r>
      <w:r w:rsidR="00970383">
        <w:t xml:space="preserve">  </w:t>
      </w:r>
      <w:r w:rsidR="008A0659">
        <w:t>Paragraph 1</w:t>
      </w:r>
      <w:r w:rsidR="00970383">
        <w:t>95(6)(a)</w:t>
      </w:r>
    </w:p>
    <w:p w:rsidR="00970383" w:rsidRDefault="00970383" w:rsidP="008A0659">
      <w:pPr>
        <w:pStyle w:val="Item"/>
      </w:pPr>
      <w:r>
        <w:t>Repeal the paragraph, substitute:</w:t>
      </w:r>
    </w:p>
    <w:p w:rsidR="00970383" w:rsidRDefault="00970383" w:rsidP="008A0659">
      <w:pPr>
        <w:pStyle w:val="paragraph"/>
      </w:pPr>
      <w:r>
        <w:tab/>
        <w:t>(a)</w:t>
      </w:r>
      <w:r>
        <w:tab/>
      </w:r>
      <w:r w:rsidRPr="00970383">
        <w:t>a quorum is constituted by</w:t>
      </w:r>
      <w:r>
        <w:t xml:space="preserve"> </w:t>
      </w:r>
      <w:r w:rsidRPr="00970383">
        <w:t>3 commissioners</w:t>
      </w:r>
      <w:r>
        <w:t>; and</w:t>
      </w:r>
    </w:p>
    <w:p w:rsidR="00970383" w:rsidRDefault="002D33B9" w:rsidP="008A0659">
      <w:pPr>
        <w:pStyle w:val="ItemHead"/>
      </w:pPr>
      <w:r>
        <w:t>8</w:t>
      </w:r>
      <w:r w:rsidR="00970383">
        <w:t xml:space="preserve">  At the end of </w:t>
      </w:r>
      <w:r w:rsidR="008A0659">
        <w:t>paragraph 1</w:t>
      </w:r>
      <w:r w:rsidR="00970383">
        <w:t>95(6)(b)</w:t>
      </w:r>
    </w:p>
    <w:p w:rsidR="00970383" w:rsidRDefault="00970383" w:rsidP="008A0659">
      <w:pPr>
        <w:pStyle w:val="Item"/>
      </w:pPr>
      <w:r>
        <w:t>Add “and”.</w:t>
      </w:r>
    </w:p>
    <w:p w:rsidR="00C01EAC" w:rsidRPr="00DE58B0" w:rsidRDefault="00F22097" w:rsidP="008A0659">
      <w:pPr>
        <w:pStyle w:val="ActHead6"/>
        <w:pageBreakBefore/>
      </w:pPr>
      <w:bookmarkStart w:id="9" w:name="_Toc57649846"/>
      <w:r w:rsidRPr="00F715CB">
        <w:rPr>
          <w:rStyle w:val="CharAmSchNo"/>
        </w:rPr>
        <w:lastRenderedPageBreak/>
        <w:t>Schedule 2</w:t>
      </w:r>
      <w:r w:rsidR="00C01EAC" w:rsidRPr="00DE58B0">
        <w:t>—</w:t>
      </w:r>
      <w:r w:rsidR="00C01EAC" w:rsidRPr="00F715CB">
        <w:rPr>
          <w:rStyle w:val="CharAmSchText"/>
        </w:rPr>
        <w:t xml:space="preserve">Transition </w:t>
      </w:r>
      <w:r w:rsidR="0092456A" w:rsidRPr="00F715CB">
        <w:rPr>
          <w:rStyle w:val="CharAmSchText"/>
        </w:rPr>
        <w:t>in</w:t>
      </w:r>
      <w:r w:rsidR="00C01EAC" w:rsidRPr="00F715CB">
        <w:rPr>
          <w:rStyle w:val="CharAmSchText"/>
        </w:rPr>
        <w:t>to civilian work</w:t>
      </w:r>
      <w:bookmarkEnd w:id="9"/>
    </w:p>
    <w:p w:rsidR="00C01EAC" w:rsidRPr="00F715CB" w:rsidRDefault="00C01EAC" w:rsidP="008A0659">
      <w:pPr>
        <w:pStyle w:val="Header"/>
      </w:pPr>
      <w:r w:rsidRPr="00F715CB">
        <w:rPr>
          <w:rStyle w:val="CharAmPartNo"/>
        </w:rPr>
        <w:t xml:space="preserve"> </w:t>
      </w:r>
      <w:r w:rsidRPr="00F715CB">
        <w:rPr>
          <w:rStyle w:val="CharAmPartText"/>
        </w:rPr>
        <w:t xml:space="preserve"> </w:t>
      </w:r>
    </w:p>
    <w:p w:rsidR="00C01EAC" w:rsidRPr="00000749" w:rsidRDefault="00C01EAC" w:rsidP="008A0659">
      <w:pPr>
        <w:pStyle w:val="ActHead9"/>
        <w:rPr>
          <w:i w:val="0"/>
        </w:rPr>
      </w:pPr>
      <w:bookmarkStart w:id="10" w:name="_Toc57649847"/>
      <w:r w:rsidRPr="00DE58B0">
        <w:t>Military Rehabilitation and Compensation Act 2004</w:t>
      </w:r>
      <w:bookmarkEnd w:id="10"/>
    </w:p>
    <w:p w:rsidR="00C01EAC" w:rsidRPr="00DE58B0" w:rsidRDefault="00C01EAC" w:rsidP="008A0659">
      <w:pPr>
        <w:pStyle w:val="ItemHead"/>
      </w:pPr>
      <w:r w:rsidRPr="00DE58B0">
        <w:t>1  Chapter 5A (heading)</w:t>
      </w:r>
    </w:p>
    <w:p w:rsidR="00C01EAC" w:rsidRPr="00DE58B0" w:rsidRDefault="00C01EAC" w:rsidP="008A0659">
      <w:pPr>
        <w:pStyle w:val="Item"/>
      </w:pPr>
      <w:r w:rsidRPr="00DE58B0">
        <w:t>Repeal the heading, substitute:</w:t>
      </w:r>
    </w:p>
    <w:p w:rsidR="00C01EAC" w:rsidRPr="00DE58B0" w:rsidRDefault="00C01EAC" w:rsidP="008A0659">
      <w:pPr>
        <w:pStyle w:val="ActHead1"/>
      </w:pPr>
      <w:bookmarkStart w:id="11" w:name="f_Check_Lines_above"/>
      <w:bookmarkStart w:id="12" w:name="_Toc57649848"/>
      <w:bookmarkEnd w:id="11"/>
      <w:r w:rsidRPr="00F715CB">
        <w:rPr>
          <w:rStyle w:val="CharChapNo"/>
        </w:rPr>
        <w:t>Chapter 5A</w:t>
      </w:r>
      <w:r w:rsidRPr="00DE58B0">
        <w:t>—</w:t>
      </w:r>
      <w:r w:rsidRPr="00F715CB">
        <w:rPr>
          <w:rStyle w:val="CharChapText"/>
        </w:rPr>
        <w:t>Family</w:t>
      </w:r>
      <w:r w:rsidR="004553FB" w:rsidRPr="00F715CB">
        <w:rPr>
          <w:rStyle w:val="CharChapText"/>
        </w:rPr>
        <w:t xml:space="preserve"> and </w:t>
      </w:r>
      <w:r w:rsidRPr="00F715CB">
        <w:rPr>
          <w:rStyle w:val="CharChapText"/>
        </w:rPr>
        <w:t>employment support</w:t>
      </w:r>
      <w:bookmarkEnd w:id="12"/>
    </w:p>
    <w:p w:rsidR="00C01EAC" w:rsidRPr="00DE58B0" w:rsidRDefault="00C01EAC" w:rsidP="008A0659">
      <w:pPr>
        <w:pStyle w:val="ItemHead"/>
      </w:pPr>
      <w:r w:rsidRPr="00DE58B0">
        <w:t xml:space="preserve">2  Before </w:t>
      </w:r>
      <w:r w:rsidR="008206B4">
        <w:t>section 2</w:t>
      </w:r>
      <w:r w:rsidRPr="00DE58B0">
        <w:t>68A</w:t>
      </w:r>
    </w:p>
    <w:p w:rsidR="00C01EAC" w:rsidRPr="00DE58B0" w:rsidRDefault="00C01EAC" w:rsidP="008A0659">
      <w:pPr>
        <w:pStyle w:val="Item"/>
      </w:pPr>
      <w:r w:rsidRPr="00DE58B0">
        <w:t>Insert:</w:t>
      </w:r>
    </w:p>
    <w:p w:rsidR="00C01EAC" w:rsidRPr="00DE58B0" w:rsidRDefault="00C01EAC" w:rsidP="008A0659">
      <w:pPr>
        <w:pStyle w:val="ActHead2"/>
      </w:pPr>
      <w:bookmarkStart w:id="13" w:name="_Toc57649849"/>
      <w:r w:rsidRPr="00F715CB">
        <w:rPr>
          <w:rStyle w:val="CharPartNo"/>
        </w:rPr>
        <w:t>Part 1</w:t>
      </w:r>
      <w:r w:rsidRPr="00DE58B0">
        <w:t>—</w:t>
      </w:r>
      <w:r w:rsidRPr="00F715CB">
        <w:rPr>
          <w:rStyle w:val="CharPartText"/>
        </w:rPr>
        <w:t>Family support</w:t>
      </w:r>
      <w:bookmarkEnd w:id="13"/>
    </w:p>
    <w:p w:rsidR="00C01EAC" w:rsidRPr="00F715CB" w:rsidRDefault="00C01EAC" w:rsidP="008A0659">
      <w:pPr>
        <w:pStyle w:val="Header"/>
      </w:pPr>
      <w:r w:rsidRPr="00F715CB">
        <w:rPr>
          <w:rStyle w:val="CharDivNo"/>
        </w:rPr>
        <w:t xml:space="preserve"> </w:t>
      </w:r>
      <w:r w:rsidRPr="00F715CB">
        <w:rPr>
          <w:rStyle w:val="CharDivText"/>
        </w:rPr>
        <w:t xml:space="preserve"> </w:t>
      </w:r>
    </w:p>
    <w:p w:rsidR="00C01EAC" w:rsidRPr="00DE58B0" w:rsidRDefault="00C01EAC" w:rsidP="008A0659">
      <w:pPr>
        <w:pStyle w:val="ItemHead"/>
      </w:pPr>
      <w:r w:rsidRPr="00DE58B0">
        <w:t>3  Section 268A (heading)</w:t>
      </w:r>
    </w:p>
    <w:p w:rsidR="00C01EAC" w:rsidRPr="00DE58B0" w:rsidRDefault="00C01EAC" w:rsidP="008A0659">
      <w:pPr>
        <w:pStyle w:val="Item"/>
      </w:pPr>
      <w:r w:rsidRPr="00DE58B0">
        <w:t>Repeal the heading, substitute:</w:t>
      </w:r>
    </w:p>
    <w:p w:rsidR="00C01EAC" w:rsidRPr="00DE58B0" w:rsidRDefault="00C01EAC" w:rsidP="008A0659">
      <w:pPr>
        <w:pStyle w:val="ActHead5"/>
      </w:pPr>
      <w:bookmarkStart w:id="14" w:name="_Toc57649850"/>
      <w:r w:rsidRPr="00F715CB">
        <w:rPr>
          <w:rStyle w:val="CharSectno"/>
        </w:rPr>
        <w:t>268A</w:t>
      </w:r>
      <w:r w:rsidRPr="00DE58B0">
        <w:t xml:space="preserve">  Simplified outline of this Part</w:t>
      </w:r>
      <w:bookmarkEnd w:id="14"/>
    </w:p>
    <w:p w:rsidR="00C01EAC" w:rsidRPr="00DE58B0" w:rsidRDefault="00C01EAC" w:rsidP="008A0659">
      <w:pPr>
        <w:pStyle w:val="ItemHead"/>
      </w:pPr>
      <w:r w:rsidRPr="00DE58B0">
        <w:t>4  At the end of Chapter 5A</w:t>
      </w:r>
    </w:p>
    <w:p w:rsidR="00C01EAC" w:rsidRPr="00DE58B0" w:rsidRDefault="00C01EAC" w:rsidP="008A0659">
      <w:pPr>
        <w:pStyle w:val="Item"/>
      </w:pPr>
      <w:r w:rsidRPr="00DE58B0">
        <w:t>Add:</w:t>
      </w:r>
    </w:p>
    <w:p w:rsidR="00C01EAC" w:rsidRPr="00DE58B0" w:rsidRDefault="00C01EAC" w:rsidP="008A0659">
      <w:pPr>
        <w:pStyle w:val="ActHead2"/>
      </w:pPr>
      <w:bookmarkStart w:id="15" w:name="_Toc57649851"/>
      <w:r w:rsidRPr="00F715CB">
        <w:rPr>
          <w:rStyle w:val="CharPartNo"/>
        </w:rPr>
        <w:t>Part 2</w:t>
      </w:r>
      <w:r w:rsidRPr="00DE58B0">
        <w:t>—</w:t>
      </w:r>
      <w:r w:rsidRPr="00F715CB">
        <w:rPr>
          <w:rStyle w:val="CharPartText"/>
        </w:rPr>
        <w:t>Employment support</w:t>
      </w:r>
      <w:r w:rsidR="004553FB" w:rsidRPr="00F715CB">
        <w:rPr>
          <w:rStyle w:val="CharPartText"/>
        </w:rPr>
        <w:t xml:space="preserve"> to former members</w:t>
      </w:r>
      <w:bookmarkEnd w:id="15"/>
    </w:p>
    <w:p w:rsidR="00C01EAC" w:rsidRPr="00F715CB" w:rsidRDefault="00C01EAC" w:rsidP="008A0659">
      <w:pPr>
        <w:pStyle w:val="Header"/>
      </w:pPr>
      <w:r w:rsidRPr="00F715CB">
        <w:rPr>
          <w:rStyle w:val="CharDivNo"/>
        </w:rPr>
        <w:t xml:space="preserve"> </w:t>
      </w:r>
      <w:r w:rsidRPr="00F715CB">
        <w:rPr>
          <w:rStyle w:val="CharDivText"/>
        </w:rPr>
        <w:t xml:space="preserve"> </w:t>
      </w:r>
    </w:p>
    <w:p w:rsidR="00C01EAC" w:rsidRPr="00DE58B0" w:rsidRDefault="00C01EAC" w:rsidP="008A0659">
      <w:pPr>
        <w:pStyle w:val="ActHead5"/>
      </w:pPr>
      <w:bookmarkStart w:id="16" w:name="_Toc57649852"/>
      <w:r w:rsidRPr="00F715CB">
        <w:rPr>
          <w:rStyle w:val="CharSectno"/>
        </w:rPr>
        <w:t>268C</w:t>
      </w:r>
      <w:r w:rsidRPr="00DE58B0">
        <w:t xml:space="preserve">  Simplified outline of this Part</w:t>
      </w:r>
      <w:bookmarkEnd w:id="16"/>
    </w:p>
    <w:p w:rsidR="00C01EAC" w:rsidRPr="00DE58B0" w:rsidRDefault="00C01EAC" w:rsidP="008A0659">
      <w:pPr>
        <w:pStyle w:val="SOText"/>
      </w:pPr>
      <w:r w:rsidRPr="00DE58B0">
        <w:t xml:space="preserve">The </w:t>
      </w:r>
      <w:r w:rsidR="00FA6CB8">
        <w:t>regulations may provide</w:t>
      </w:r>
      <w:r w:rsidRPr="00DE58B0">
        <w:t xml:space="preserve"> for assistance or benefits </w:t>
      </w:r>
      <w:r w:rsidR="004553FB">
        <w:t xml:space="preserve">to former members </w:t>
      </w:r>
      <w:r w:rsidR="004553FB" w:rsidRPr="00DE58B0">
        <w:t xml:space="preserve">to assist </w:t>
      </w:r>
      <w:r w:rsidR="004553FB">
        <w:t>them</w:t>
      </w:r>
      <w:r w:rsidR="004553FB" w:rsidRPr="00DE58B0">
        <w:t xml:space="preserve"> to transition into civilian work</w:t>
      </w:r>
      <w:r w:rsidRPr="00DE58B0">
        <w:t>.</w:t>
      </w:r>
    </w:p>
    <w:p w:rsidR="00C01EAC" w:rsidRPr="00DE58B0" w:rsidRDefault="00C01EAC" w:rsidP="008A0659">
      <w:pPr>
        <w:pStyle w:val="ActHead5"/>
      </w:pPr>
      <w:bookmarkStart w:id="17" w:name="opcCurrentPosition"/>
      <w:bookmarkStart w:id="18" w:name="_Toc57649853"/>
      <w:bookmarkEnd w:id="17"/>
      <w:r w:rsidRPr="00F715CB">
        <w:rPr>
          <w:rStyle w:val="CharSectno"/>
        </w:rPr>
        <w:lastRenderedPageBreak/>
        <w:t>268D</w:t>
      </w:r>
      <w:r w:rsidRPr="00DE58B0">
        <w:t xml:space="preserve">  Employment support</w:t>
      </w:r>
      <w:r w:rsidR="004553FB">
        <w:t xml:space="preserve"> to former members</w:t>
      </w:r>
      <w:bookmarkEnd w:id="18"/>
    </w:p>
    <w:p w:rsidR="00FA6CB8" w:rsidRDefault="00FA6CB8" w:rsidP="008A0659">
      <w:pPr>
        <w:pStyle w:val="subsection"/>
      </w:pPr>
      <w:r>
        <w:tab/>
        <w:t>(1)</w:t>
      </w:r>
      <w:r>
        <w:tab/>
        <w:t xml:space="preserve">The regulations may make provision for and in relation to the </w:t>
      </w:r>
      <w:r w:rsidRPr="00DE58B0">
        <w:t xml:space="preserve">granting of assistance or benefits of a specified kind to </w:t>
      </w:r>
      <w:r>
        <w:t xml:space="preserve">former members to assist them </w:t>
      </w:r>
      <w:r w:rsidRPr="00DE58B0">
        <w:t>to transition into civilian work</w:t>
      </w:r>
      <w:r>
        <w:t>.</w:t>
      </w:r>
    </w:p>
    <w:p w:rsidR="00C01EAC" w:rsidRPr="00DE58B0" w:rsidRDefault="00C01EAC" w:rsidP="008A0659">
      <w:pPr>
        <w:pStyle w:val="subsection"/>
      </w:pPr>
      <w:r w:rsidRPr="00DE58B0">
        <w:tab/>
        <w:t>(</w:t>
      </w:r>
      <w:r w:rsidR="004553FB">
        <w:t>2</w:t>
      </w:r>
      <w:r w:rsidRPr="00DE58B0">
        <w:t>)</w:t>
      </w:r>
      <w:r w:rsidRPr="00DE58B0">
        <w:tab/>
        <w:t xml:space="preserve">Without limiting </w:t>
      </w:r>
      <w:r w:rsidR="00772652">
        <w:t>subsection (</w:t>
      </w:r>
      <w:r w:rsidRPr="00DE58B0">
        <w:t xml:space="preserve">1), the </w:t>
      </w:r>
      <w:r w:rsidR="00FA6CB8">
        <w:t>regulations</w:t>
      </w:r>
      <w:r w:rsidRPr="00DE58B0">
        <w:t xml:space="preserve"> may make provision for and in relation to:</w:t>
      </w:r>
    </w:p>
    <w:p w:rsidR="00C01EAC" w:rsidRPr="00DE58B0" w:rsidRDefault="00C01EAC" w:rsidP="008A0659">
      <w:pPr>
        <w:pStyle w:val="paragraph"/>
      </w:pPr>
      <w:r w:rsidRPr="00DE58B0">
        <w:tab/>
        <w:t>(a)</w:t>
      </w:r>
      <w:r w:rsidRPr="00DE58B0">
        <w:tab/>
        <w:t>the eligibility criteria for the assistance or benefits; and</w:t>
      </w:r>
    </w:p>
    <w:p w:rsidR="00FA6CB8" w:rsidRDefault="00FA6CB8" w:rsidP="008A0659">
      <w:pPr>
        <w:pStyle w:val="paragraph"/>
      </w:pPr>
      <w:r>
        <w:tab/>
        <w:t>(b)</w:t>
      </w:r>
      <w:r>
        <w:tab/>
      </w:r>
      <w:r w:rsidRPr="00FA6CB8">
        <w:t xml:space="preserve">what a </w:t>
      </w:r>
      <w:r>
        <w:t>former member</w:t>
      </w:r>
      <w:r w:rsidRPr="00FA6CB8">
        <w:t xml:space="preserve"> has to do to get </w:t>
      </w:r>
      <w:r w:rsidRPr="00DE58B0">
        <w:t>the assistance or benefits</w:t>
      </w:r>
      <w:r w:rsidRPr="00FA6CB8">
        <w:t>;</w:t>
      </w:r>
      <w:r w:rsidR="00146450">
        <w:t xml:space="preserve"> and</w:t>
      </w:r>
    </w:p>
    <w:p w:rsidR="00C01EAC" w:rsidRPr="00DE58B0" w:rsidRDefault="00C01EAC" w:rsidP="008A0659">
      <w:pPr>
        <w:pStyle w:val="paragraph"/>
      </w:pPr>
      <w:r w:rsidRPr="00DE58B0">
        <w:tab/>
        <w:t>(</w:t>
      </w:r>
      <w:r w:rsidR="00122A61">
        <w:t>c</w:t>
      </w:r>
      <w:r w:rsidRPr="00DE58B0">
        <w:t>)</w:t>
      </w:r>
      <w:r w:rsidRPr="00DE58B0">
        <w:tab/>
        <w:t>the conditions on which the assistance or benefits are granted; and</w:t>
      </w:r>
    </w:p>
    <w:p w:rsidR="00C01EAC" w:rsidRPr="00DE58B0" w:rsidRDefault="00C01EAC" w:rsidP="008A0659">
      <w:pPr>
        <w:pStyle w:val="paragraph"/>
      </w:pPr>
      <w:r w:rsidRPr="00DE58B0">
        <w:tab/>
        <w:t>(</w:t>
      </w:r>
      <w:r w:rsidR="00122A61">
        <w:t>d</w:t>
      </w:r>
      <w:r w:rsidRPr="00DE58B0">
        <w:t>)</w:t>
      </w:r>
      <w:r w:rsidRPr="00DE58B0">
        <w:tab/>
        <w:t>limits (whether financial or otherwise) on the provision of the assistance or benefits.</w:t>
      </w:r>
    </w:p>
    <w:p w:rsidR="00FA6CB8" w:rsidRDefault="00FA6CB8" w:rsidP="008A0659">
      <w:pPr>
        <w:pStyle w:val="subsection"/>
      </w:pPr>
      <w:r>
        <w:tab/>
        <w:t>(3)</w:t>
      </w:r>
      <w:r>
        <w:tab/>
      </w:r>
      <w:r w:rsidRPr="00FA6CB8">
        <w:t>Without limiting paragraph (</w:t>
      </w:r>
      <w:r>
        <w:t>2</w:t>
      </w:r>
      <w:r w:rsidRPr="00FA6CB8">
        <w:t>)(a), the criteria may depend on the Commission being satisfied of one or more specified matters.</w:t>
      </w:r>
    </w:p>
    <w:p w:rsidR="00C01EAC" w:rsidRDefault="00C01EAC" w:rsidP="008A0659">
      <w:pPr>
        <w:pStyle w:val="subsection"/>
      </w:pPr>
      <w:r w:rsidRPr="00DE58B0">
        <w:tab/>
        <w:t>(</w:t>
      </w:r>
      <w:r w:rsidR="00FA6CB8">
        <w:t>4</w:t>
      </w:r>
      <w:r w:rsidRPr="00DE58B0">
        <w:t>)</w:t>
      </w:r>
      <w:r w:rsidRPr="00DE58B0">
        <w:tab/>
        <w:t xml:space="preserve">Despite </w:t>
      </w:r>
      <w:r w:rsidR="00772652">
        <w:t>subsection 1</w:t>
      </w:r>
      <w:r w:rsidRPr="00DE58B0">
        <w:t xml:space="preserve">4(2) of the </w:t>
      </w:r>
      <w:r w:rsidRPr="00DE58B0">
        <w:rPr>
          <w:i/>
        </w:rPr>
        <w:t>Legislation Act 2003</w:t>
      </w:r>
      <w:r w:rsidRPr="00DE58B0">
        <w:t xml:space="preserve">, </w:t>
      </w:r>
      <w:r w:rsidR="00FA6CB8">
        <w:t>regulations made for the purposes of this section</w:t>
      </w:r>
      <w:r w:rsidRPr="00DE58B0">
        <w:t xml:space="preserve"> may make provision in relation to a matter by applying, adopting or incorporating, with or without modification, any matter contained in an instrument or other writing as in force or existing from time to time.</w:t>
      </w:r>
    </w:p>
    <w:p w:rsidR="00C01EAC" w:rsidRDefault="00C01EAC" w:rsidP="008A0659">
      <w:pPr>
        <w:pStyle w:val="ItemHead"/>
      </w:pPr>
      <w:r w:rsidRPr="00DE58B0">
        <w:t xml:space="preserve">5  </w:t>
      </w:r>
      <w:r w:rsidR="00817513">
        <w:t xml:space="preserve">After </w:t>
      </w:r>
      <w:r w:rsidR="008206B4">
        <w:t>paragraph 4</w:t>
      </w:r>
      <w:r w:rsidR="00817513">
        <w:t>23(bb)</w:t>
      </w:r>
    </w:p>
    <w:p w:rsidR="00817513" w:rsidRDefault="00817513" w:rsidP="008A0659">
      <w:pPr>
        <w:pStyle w:val="Item"/>
      </w:pPr>
      <w:r>
        <w:t>Insert:</w:t>
      </w:r>
    </w:p>
    <w:p w:rsidR="00817513" w:rsidRPr="00817513" w:rsidRDefault="00817513" w:rsidP="008A0659">
      <w:pPr>
        <w:pStyle w:val="paragraph"/>
      </w:pPr>
      <w:r>
        <w:tab/>
        <w:t>(bc)</w:t>
      </w:r>
      <w:r>
        <w:tab/>
      </w:r>
      <w:r w:rsidRPr="00817513">
        <w:t xml:space="preserve">assistance or benefits granted under </w:t>
      </w:r>
      <w:r>
        <w:t xml:space="preserve">regulations made for the purposes of </w:t>
      </w:r>
      <w:r w:rsidR="008206B4">
        <w:t>section 2</w:t>
      </w:r>
      <w:r>
        <w:t>68D</w:t>
      </w:r>
      <w:r w:rsidRPr="00817513">
        <w:t>;</w:t>
      </w:r>
    </w:p>
    <w:p w:rsidR="00592D09" w:rsidRDefault="00A25D4B" w:rsidP="008A0659">
      <w:pPr>
        <w:pStyle w:val="ActHead6"/>
        <w:pageBreakBefore/>
      </w:pPr>
      <w:bookmarkStart w:id="19" w:name="_Toc57649854"/>
      <w:bookmarkStart w:id="20" w:name="opcCurrentFind"/>
      <w:r w:rsidRPr="00F715CB">
        <w:rPr>
          <w:rStyle w:val="CharAmSchNo"/>
        </w:rPr>
        <w:lastRenderedPageBreak/>
        <w:t>Schedule 3</w:t>
      </w:r>
      <w:r w:rsidR="00592D09">
        <w:t>—</w:t>
      </w:r>
      <w:r w:rsidR="00592D09" w:rsidRPr="00F715CB">
        <w:rPr>
          <w:rStyle w:val="CharAmSchText"/>
        </w:rPr>
        <w:t>Energy supplement</w:t>
      </w:r>
      <w:bookmarkEnd w:id="19"/>
    </w:p>
    <w:bookmarkEnd w:id="20"/>
    <w:p w:rsidR="00592D09" w:rsidRPr="00F715CB" w:rsidRDefault="00592D09" w:rsidP="008A0659">
      <w:pPr>
        <w:pStyle w:val="Header"/>
      </w:pPr>
      <w:r w:rsidRPr="00F715CB">
        <w:rPr>
          <w:rStyle w:val="CharAmPartNo"/>
        </w:rPr>
        <w:t xml:space="preserve"> </w:t>
      </w:r>
      <w:r w:rsidRPr="00F715CB">
        <w:rPr>
          <w:rStyle w:val="CharAmPartText"/>
        </w:rPr>
        <w:t xml:space="preserve"> </w:t>
      </w:r>
    </w:p>
    <w:p w:rsidR="00592D09" w:rsidRPr="00000749" w:rsidRDefault="00592D09" w:rsidP="008A0659">
      <w:pPr>
        <w:pStyle w:val="ActHead9"/>
        <w:rPr>
          <w:i w:val="0"/>
        </w:rPr>
      </w:pPr>
      <w:bookmarkStart w:id="21" w:name="_Toc57649855"/>
      <w:r w:rsidRPr="00C053DC">
        <w:t>Veterans’ Entitlements Act 1986</w:t>
      </w:r>
      <w:bookmarkEnd w:id="21"/>
    </w:p>
    <w:p w:rsidR="00592D09" w:rsidRDefault="00592D09" w:rsidP="008A0659">
      <w:pPr>
        <w:pStyle w:val="ItemHead"/>
      </w:pPr>
      <w:r>
        <w:t xml:space="preserve">1  </w:t>
      </w:r>
      <w:r w:rsidR="00772652">
        <w:t>Subsection 1</w:t>
      </w:r>
      <w:r>
        <w:t xml:space="preserve">18P(3) (definition of </w:t>
      </w:r>
      <w:r w:rsidRPr="008E3C5C">
        <w:rPr>
          <w:i/>
        </w:rPr>
        <w:t>gold card</w:t>
      </w:r>
      <w:r>
        <w:t>)</w:t>
      </w:r>
    </w:p>
    <w:p w:rsidR="00592D09" w:rsidRDefault="00592D09" w:rsidP="008A0659">
      <w:pPr>
        <w:pStyle w:val="Item"/>
      </w:pPr>
      <w:r>
        <w:t xml:space="preserve">Omit “or the </w:t>
      </w:r>
      <w:r w:rsidRPr="008E3C5C">
        <w:rPr>
          <w:i/>
        </w:rPr>
        <w:t>Military Rehabilitation and Compensation Act 2004</w:t>
      </w:r>
      <w:r>
        <w:t xml:space="preserve">”, substitute “, </w:t>
      </w:r>
      <w:r w:rsidRPr="008F4C36">
        <w:t>the</w:t>
      </w:r>
      <w:r w:rsidRPr="008E3C5C">
        <w:rPr>
          <w:i/>
        </w:rPr>
        <w:t xml:space="preserve"> Military Rehabilitation and Compensation Act 2004</w:t>
      </w:r>
      <w:r>
        <w:t xml:space="preserve">, the </w:t>
      </w:r>
      <w:r w:rsidRPr="008E3C5C">
        <w:rPr>
          <w:i/>
        </w:rPr>
        <w:t>Australian Participants in British Nuclear Tests and British Commonwealth Occupation Force (Treatment) Act 2006</w:t>
      </w:r>
      <w:r>
        <w:t xml:space="preserve"> or the </w:t>
      </w:r>
      <w:r w:rsidRPr="008E3C5C">
        <w:rPr>
          <w:i/>
        </w:rPr>
        <w:t>Treatment Benefits (Special Access) Act 2019</w:t>
      </w:r>
      <w:r>
        <w:t>”.</w:t>
      </w:r>
    </w:p>
    <w:p w:rsidR="00026134" w:rsidRPr="007E0999" w:rsidRDefault="00026134" w:rsidP="00026134"/>
    <w:p w:rsidR="00026134" w:rsidRDefault="00026134" w:rsidP="00026134">
      <w:pPr>
        <w:pStyle w:val="AssentBk"/>
        <w:keepNext/>
      </w:pPr>
    </w:p>
    <w:p w:rsidR="00026134" w:rsidRDefault="00026134" w:rsidP="00026134">
      <w:pPr>
        <w:pStyle w:val="AssentBk"/>
        <w:keepNext/>
      </w:pPr>
    </w:p>
    <w:p w:rsidR="00026134" w:rsidRDefault="00026134" w:rsidP="00026134">
      <w:pPr>
        <w:pStyle w:val="2ndRd"/>
        <w:keepNext/>
        <w:pBdr>
          <w:top w:val="single" w:sz="2" w:space="1" w:color="auto"/>
        </w:pBdr>
      </w:pPr>
    </w:p>
    <w:p w:rsidR="00A868E3" w:rsidRDefault="00A868E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868E3" w:rsidRDefault="00A868E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A868E3" w:rsidRDefault="00A868E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November 2020</w:t>
      </w:r>
      <w:r>
        <w:t>]</w:t>
      </w:r>
    </w:p>
    <w:p w:rsidR="00A868E3" w:rsidRDefault="00A868E3" w:rsidP="000C5962"/>
    <w:p w:rsidR="002A3D76" w:rsidRPr="00A868E3" w:rsidRDefault="00A868E3" w:rsidP="00026134">
      <w:pPr>
        <w:framePr w:hSpace="180" w:wrap="around" w:vAnchor="text" w:hAnchor="page" w:x="2401" w:y="5206"/>
      </w:pPr>
      <w:r>
        <w:t>(55/20)</w:t>
      </w:r>
    </w:p>
    <w:p w:rsidR="00A868E3" w:rsidRDefault="00A868E3"/>
    <w:sectPr w:rsidR="00A868E3" w:rsidSect="002A3D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63C" w:rsidRDefault="0033663C" w:rsidP="0048364F">
      <w:pPr>
        <w:spacing w:line="240" w:lineRule="auto"/>
      </w:pPr>
      <w:r>
        <w:separator/>
      </w:r>
    </w:p>
  </w:endnote>
  <w:endnote w:type="continuationSeparator" w:id="0">
    <w:p w:rsidR="0033663C" w:rsidRDefault="003366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8A06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8E3" w:rsidRDefault="00A868E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868E3" w:rsidRDefault="00A868E3" w:rsidP="00CD12A5"/>
  <w:p w:rsidR="00055B5C" w:rsidRDefault="00055B5C" w:rsidP="008A0659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8A06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8A065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F32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40983">
            <w:rPr>
              <w:i/>
              <w:sz w:val="18"/>
            </w:rPr>
            <w:t>Veterans’ Affairs Legislation Amendment (Supporting the Wellbeing of Veterans and Their Families)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40983">
            <w:rPr>
              <w:i/>
              <w:sz w:val="18"/>
            </w:rPr>
            <w:t>No. 108,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5C" w:rsidRDefault="00055B5C" w:rsidP="008A065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40983">
            <w:rPr>
              <w:i/>
              <w:sz w:val="18"/>
            </w:rPr>
            <w:t>No. 108,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40983">
            <w:rPr>
              <w:i/>
              <w:sz w:val="18"/>
            </w:rPr>
            <w:t>Veterans’ Affairs Legislation Amendment (Supporting the Wellbeing of Veterans and Their Families)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098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8A065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F715CB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40983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40983">
            <w:rPr>
              <w:i/>
              <w:sz w:val="18"/>
            </w:rPr>
            <w:t>Veterans’ Affairs Legislation Amendment (Supporting the Wellbeing of Veterans and Their Families)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40983">
            <w:rPr>
              <w:i/>
              <w:sz w:val="18"/>
            </w:rPr>
            <w:t>No. 108,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8A065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715C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40983">
            <w:rPr>
              <w:i/>
              <w:sz w:val="18"/>
            </w:rPr>
            <w:t>No. 108,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40983">
            <w:rPr>
              <w:i/>
              <w:sz w:val="18"/>
            </w:rPr>
            <w:t>Veterans’ Affairs Legislation Amendment (Supporting the Wellbeing of Veterans and Their Families)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40983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8A065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715C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40983">
            <w:rPr>
              <w:i/>
              <w:sz w:val="18"/>
            </w:rPr>
            <w:t>No. 108,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40983">
            <w:rPr>
              <w:i/>
              <w:sz w:val="18"/>
            </w:rPr>
            <w:t>Veterans’ Affairs Legislation Amendment (Supporting the Wellbeing of Veterans and Their Families)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4098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63C" w:rsidRDefault="0033663C" w:rsidP="0048364F">
      <w:pPr>
        <w:spacing w:line="240" w:lineRule="auto"/>
      </w:pPr>
      <w:r>
        <w:separator/>
      </w:r>
    </w:p>
  </w:footnote>
  <w:footnote w:type="continuationSeparator" w:id="0">
    <w:p w:rsidR="0033663C" w:rsidRDefault="003366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F4761">
      <w:rPr>
        <w:b/>
        <w:sz w:val="20"/>
      </w:rPr>
      <w:fldChar w:fldCharType="separate"/>
    </w:r>
    <w:r w:rsidR="009F476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F4761">
      <w:rPr>
        <w:sz w:val="20"/>
      </w:rPr>
      <w:fldChar w:fldCharType="separate"/>
    </w:r>
    <w:r w:rsidR="009F4761">
      <w:rPr>
        <w:noProof/>
        <w:sz w:val="20"/>
      </w:rPr>
      <w:t>Members of Commissions representing families of veterans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3C"/>
    <w:rsid w:val="00000749"/>
    <w:rsid w:val="000113BC"/>
    <w:rsid w:val="000136AF"/>
    <w:rsid w:val="00023D81"/>
    <w:rsid w:val="00026134"/>
    <w:rsid w:val="000417C9"/>
    <w:rsid w:val="00055B5C"/>
    <w:rsid w:val="00056391"/>
    <w:rsid w:val="00060FF9"/>
    <w:rsid w:val="000614BF"/>
    <w:rsid w:val="000B1FD2"/>
    <w:rsid w:val="000B2E2D"/>
    <w:rsid w:val="000C361D"/>
    <w:rsid w:val="000D05EF"/>
    <w:rsid w:val="000F21C1"/>
    <w:rsid w:val="00101D90"/>
    <w:rsid w:val="0010745C"/>
    <w:rsid w:val="00113BD1"/>
    <w:rsid w:val="00122206"/>
    <w:rsid w:val="00122A61"/>
    <w:rsid w:val="00146450"/>
    <w:rsid w:val="0015646E"/>
    <w:rsid w:val="001615C6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14B1"/>
    <w:rsid w:val="001C2418"/>
    <w:rsid w:val="001C69C4"/>
    <w:rsid w:val="001E3590"/>
    <w:rsid w:val="001E7407"/>
    <w:rsid w:val="001F5578"/>
    <w:rsid w:val="00201D27"/>
    <w:rsid w:val="00202618"/>
    <w:rsid w:val="00240749"/>
    <w:rsid w:val="00263820"/>
    <w:rsid w:val="00275197"/>
    <w:rsid w:val="002902E4"/>
    <w:rsid w:val="00293B89"/>
    <w:rsid w:val="00297ECB"/>
    <w:rsid w:val="002A3D76"/>
    <w:rsid w:val="002B5A30"/>
    <w:rsid w:val="002D043A"/>
    <w:rsid w:val="002D33B9"/>
    <w:rsid w:val="002D395A"/>
    <w:rsid w:val="00300FDA"/>
    <w:rsid w:val="0033663C"/>
    <w:rsid w:val="00337F54"/>
    <w:rsid w:val="003415D3"/>
    <w:rsid w:val="00350417"/>
    <w:rsid w:val="00352B0F"/>
    <w:rsid w:val="00364651"/>
    <w:rsid w:val="00373874"/>
    <w:rsid w:val="00375C6C"/>
    <w:rsid w:val="003A7B3C"/>
    <w:rsid w:val="003B3999"/>
    <w:rsid w:val="003B4E3D"/>
    <w:rsid w:val="003C3151"/>
    <w:rsid w:val="003C5F2B"/>
    <w:rsid w:val="003D0BFE"/>
    <w:rsid w:val="003D513B"/>
    <w:rsid w:val="003D5700"/>
    <w:rsid w:val="003D76E0"/>
    <w:rsid w:val="003E1B80"/>
    <w:rsid w:val="00405579"/>
    <w:rsid w:val="00410B8E"/>
    <w:rsid w:val="004116CD"/>
    <w:rsid w:val="00421FC1"/>
    <w:rsid w:val="004229C7"/>
    <w:rsid w:val="004237F9"/>
    <w:rsid w:val="00424CA9"/>
    <w:rsid w:val="00436785"/>
    <w:rsid w:val="00436BD5"/>
    <w:rsid w:val="00437E4B"/>
    <w:rsid w:val="0044291A"/>
    <w:rsid w:val="004553FB"/>
    <w:rsid w:val="0048196B"/>
    <w:rsid w:val="0048364F"/>
    <w:rsid w:val="00486D05"/>
    <w:rsid w:val="00496F97"/>
    <w:rsid w:val="004C1136"/>
    <w:rsid w:val="004C7C8C"/>
    <w:rsid w:val="004D2850"/>
    <w:rsid w:val="004E2A4A"/>
    <w:rsid w:val="004F0D23"/>
    <w:rsid w:val="004F1FAC"/>
    <w:rsid w:val="0050775D"/>
    <w:rsid w:val="00511A93"/>
    <w:rsid w:val="00516B8D"/>
    <w:rsid w:val="00537B28"/>
    <w:rsid w:val="00537FBC"/>
    <w:rsid w:val="00543469"/>
    <w:rsid w:val="00551B54"/>
    <w:rsid w:val="00567D73"/>
    <w:rsid w:val="00584811"/>
    <w:rsid w:val="00592D09"/>
    <w:rsid w:val="00593AA6"/>
    <w:rsid w:val="00594161"/>
    <w:rsid w:val="00594749"/>
    <w:rsid w:val="005A0D92"/>
    <w:rsid w:val="005B4067"/>
    <w:rsid w:val="005C3F41"/>
    <w:rsid w:val="005D3D13"/>
    <w:rsid w:val="005E152A"/>
    <w:rsid w:val="005F41F2"/>
    <w:rsid w:val="00600219"/>
    <w:rsid w:val="00605CC8"/>
    <w:rsid w:val="00641DE5"/>
    <w:rsid w:val="00644D79"/>
    <w:rsid w:val="00656F0C"/>
    <w:rsid w:val="00672DAF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2652"/>
    <w:rsid w:val="00772B93"/>
    <w:rsid w:val="00774EDD"/>
    <w:rsid w:val="007757EC"/>
    <w:rsid w:val="00791774"/>
    <w:rsid w:val="007973C9"/>
    <w:rsid w:val="007B30AA"/>
    <w:rsid w:val="007E7D4A"/>
    <w:rsid w:val="008006CC"/>
    <w:rsid w:val="00807F18"/>
    <w:rsid w:val="00817513"/>
    <w:rsid w:val="008206B4"/>
    <w:rsid w:val="00831E8D"/>
    <w:rsid w:val="00856A31"/>
    <w:rsid w:val="00857D6B"/>
    <w:rsid w:val="008754D0"/>
    <w:rsid w:val="00877D48"/>
    <w:rsid w:val="00883781"/>
    <w:rsid w:val="00885570"/>
    <w:rsid w:val="00893958"/>
    <w:rsid w:val="008A0659"/>
    <w:rsid w:val="008A2E77"/>
    <w:rsid w:val="008A500B"/>
    <w:rsid w:val="008B4467"/>
    <w:rsid w:val="008C6F6F"/>
    <w:rsid w:val="008D0EE0"/>
    <w:rsid w:val="008D3E94"/>
    <w:rsid w:val="008F4C36"/>
    <w:rsid w:val="008F4F1C"/>
    <w:rsid w:val="008F77C4"/>
    <w:rsid w:val="009103F3"/>
    <w:rsid w:val="0092456A"/>
    <w:rsid w:val="00932377"/>
    <w:rsid w:val="00943D48"/>
    <w:rsid w:val="00967042"/>
    <w:rsid w:val="00970383"/>
    <w:rsid w:val="0098255A"/>
    <w:rsid w:val="009845BE"/>
    <w:rsid w:val="009969C9"/>
    <w:rsid w:val="009A3AD6"/>
    <w:rsid w:val="009E04CD"/>
    <w:rsid w:val="009F4761"/>
    <w:rsid w:val="009F7BD0"/>
    <w:rsid w:val="00A048FF"/>
    <w:rsid w:val="00A10775"/>
    <w:rsid w:val="00A231E2"/>
    <w:rsid w:val="00A25D4B"/>
    <w:rsid w:val="00A36C48"/>
    <w:rsid w:val="00A41E0B"/>
    <w:rsid w:val="00A55631"/>
    <w:rsid w:val="00A57DD6"/>
    <w:rsid w:val="00A64912"/>
    <w:rsid w:val="00A70A74"/>
    <w:rsid w:val="00A868E3"/>
    <w:rsid w:val="00AA3795"/>
    <w:rsid w:val="00AC1E75"/>
    <w:rsid w:val="00AD5641"/>
    <w:rsid w:val="00AE1088"/>
    <w:rsid w:val="00AF1BA4"/>
    <w:rsid w:val="00AF7C2D"/>
    <w:rsid w:val="00B032D8"/>
    <w:rsid w:val="00B33B3C"/>
    <w:rsid w:val="00B6382D"/>
    <w:rsid w:val="00B70396"/>
    <w:rsid w:val="00B807F7"/>
    <w:rsid w:val="00B86C8E"/>
    <w:rsid w:val="00BA5026"/>
    <w:rsid w:val="00BB302E"/>
    <w:rsid w:val="00BB40BF"/>
    <w:rsid w:val="00BC0CD1"/>
    <w:rsid w:val="00BC264B"/>
    <w:rsid w:val="00BE2242"/>
    <w:rsid w:val="00BE719A"/>
    <w:rsid w:val="00BE720A"/>
    <w:rsid w:val="00BF0461"/>
    <w:rsid w:val="00BF4944"/>
    <w:rsid w:val="00BF56D4"/>
    <w:rsid w:val="00C003FE"/>
    <w:rsid w:val="00C01EAC"/>
    <w:rsid w:val="00C04409"/>
    <w:rsid w:val="00C067E5"/>
    <w:rsid w:val="00C164CA"/>
    <w:rsid w:val="00C176CF"/>
    <w:rsid w:val="00C40983"/>
    <w:rsid w:val="00C42BF8"/>
    <w:rsid w:val="00C460AE"/>
    <w:rsid w:val="00C50043"/>
    <w:rsid w:val="00C54E84"/>
    <w:rsid w:val="00C7573B"/>
    <w:rsid w:val="00C76CF3"/>
    <w:rsid w:val="00C76F32"/>
    <w:rsid w:val="00CD0C58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C05AE"/>
    <w:rsid w:val="00DE2002"/>
    <w:rsid w:val="00DF7AE9"/>
    <w:rsid w:val="00E05704"/>
    <w:rsid w:val="00E05DDF"/>
    <w:rsid w:val="00E11F29"/>
    <w:rsid w:val="00E200CF"/>
    <w:rsid w:val="00E204D4"/>
    <w:rsid w:val="00E24D66"/>
    <w:rsid w:val="00E5042D"/>
    <w:rsid w:val="00E54292"/>
    <w:rsid w:val="00E74DC7"/>
    <w:rsid w:val="00E85C0D"/>
    <w:rsid w:val="00E87699"/>
    <w:rsid w:val="00E947C6"/>
    <w:rsid w:val="00EC248E"/>
    <w:rsid w:val="00ED492F"/>
    <w:rsid w:val="00EE3E36"/>
    <w:rsid w:val="00EF2E3A"/>
    <w:rsid w:val="00F047E2"/>
    <w:rsid w:val="00F078DC"/>
    <w:rsid w:val="00F13E86"/>
    <w:rsid w:val="00F17B00"/>
    <w:rsid w:val="00F22097"/>
    <w:rsid w:val="00F677A9"/>
    <w:rsid w:val="00F715CB"/>
    <w:rsid w:val="00F84CF5"/>
    <w:rsid w:val="00F92D35"/>
    <w:rsid w:val="00FA420B"/>
    <w:rsid w:val="00FA6CB8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53BCF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703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4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4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4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4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4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4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4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4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0396"/>
  </w:style>
  <w:style w:type="paragraph" w:customStyle="1" w:styleId="OPCParaBase">
    <w:name w:val="OPCParaBase"/>
    <w:qFormat/>
    <w:rsid w:val="00B703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03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03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03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03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03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703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03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03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03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03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70396"/>
  </w:style>
  <w:style w:type="paragraph" w:customStyle="1" w:styleId="Blocks">
    <w:name w:val="Blocks"/>
    <w:aliases w:val="bb"/>
    <w:basedOn w:val="OPCParaBase"/>
    <w:qFormat/>
    <w:rsid w:val="00B703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03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03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0396"/>
    <w:rPr>
      <w:i/>
    </w:rPr>
  </w:style>
  <w:style w:type="paragraph" w:customStyle="1" w:styleId="BoxList">
    <w:name w:val="BoxList"/>
    <w:aliases w:val="bl"/>
    <w:basedOn w:val="BoxText"/>
    <w:qFormat/>
    <w:rsid w:val="00B703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03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03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0396"/>
    <w:pPr>
      <w:ind w:left="1985" w:hanging="851"/>
    </w:pPr>
  </w:style>
  <w:style w:type="character" w:customStyle="1" w:styleId="CharAmPartNo">
    <w:name w:val="CharAmPartNo"/>
    <w:basedOn w:val="OPCCharBase"/>
    <w:qFormat/>
    <w:rsid w:val="00B70396"/>
  </w:style>
  <w:style w:type="character" w:customStyle="1" w:styleId="CharAmPartText">
    <w:name w:val="CharAmPartText"/>
    <w:basedOn w:val="OPCCharBase"/>
    <w:qFormat/>
    <w:rsid w:val="00B70396"/>
  </w:style>
  <w:style w:type="character" w:customStyle="1" w:styleId="CharAmSchNo">
    <w:name w:val="CharAmSchNo"/>
    <w:basedOn w:val="OPCCharBase"/>
    <w:qFormat/>
    <w:rsid w:val="00B70396"/>
  </w:style>
  <w:style w:type="character" w:customStyle="1" w:styleId="CharAmSchText">
    <w:name w:val="CharAmSchText"/>
    <w:basedOn w:val="OPCCharBase"/>
    <w:qFormat/>
    <w:rsid w:val="00B70396"/>
  </w:style>
  <w:style w:type="character" w:customStyle="1" w:styleId="CharBoldItalic">
    <w:name w:val="CharBoldItalic"/>
    <w:basedOn w:val="OPCCharBase"/>
    <w:uiPriority w:val="1"/>
    <w:qFormat/>
    <w:rsid w:val="00B703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0396"/>
  </w:style>
  <w:style w:type="character" w:customStyle="1" w:styleId="CharChapText">
    <w:name w:val="CharChapText"/>
    <w:basedOn w:val="OPCCharBase"/>
    <w:uiPriority w:val="1"/>
    <w:qFormat/>
    <w:rsid w:val="00B70396"/>
  </w:style>
  <w:style w:type="character" w:customStyle="1" w:styleId="CharDivNo">
    <w:name w:val="CharDivNo"/>
    <w:basedOn w:val="OPCCharBase"/>
    <w:uiPriority w:val="1"/>
    <w:qFormat/>
    <w:rsid w:val="00B70396"/>
  </w:style>
  <w:style w:type="character" w:customStyle="1" w:styleId="CharDivText">
    <w:name w:val="CharDivText"/>
    <w:basedOn w:val="OPCCharBase"/>
    <w:uiPriority w:val="1"/>
    <w:qFormat/>
    <w:rsid w:val="00B70396"/>
  </w:style>
  <w:style w:type="character" w:customStyle="1" w:styleId="CharItalic">
    <w:name w:val="CharItalic"/>
    <w:basedOn w:val="OPCCharBase"/>
    <w:uiPriority w:val="1"/>
    <w:qFormat/>
    <w:rsid w:val="00B70396"/>
    <w:rPr>
      <w:i/>
    </w:rPr>
  </w:style>
  <w:style w:type="character" w:customStyle="1" w:styleId="CharPartNo">
    <w:name w:val="CharPartNo"/>
    <w:basedOn w:val="OPCCharBase"/>
    <w:uiPriority w:val="1"/>
    <w:qFormat/>
    <w:rsid w:val="00B70396"/>
  </w:style>
  <w:style w:type="character" w:customStyle="1" w:styleId="CharPartText">
    <w:name w:val="CharPartText"/>
    <w:basedOn w:val="OPCCharBase"/>
    <w:uiPriority w:val="1"/>
    <w:qFormat/>
    <w:rsid w:val="00B70396"/>
  </w:style>
  <w:style w:type="character" w:customStyle="1" w:styleId="CharSectno">
    <w:name w:val="CharSectno"/>
    <w:basedOn w:val="OPCCharBase"/>
    <w:qFormat/>
    <w:rsid w:val="00B70396"/>
  </w:style>
  <w:style w:type="character" w:customStyle="1" w:styleId="CharSubdNo">
    <w:name w:val="CharSubdNo"/>
    <w:basedOn w:val="OPCCharBase"/>
    <w:uiPriority w:val="1"/>
    <w:qFormat/>
    <w:rsid w:val="00B70396"/>
  </w:style>
  <w:style w:type="character" w:customStyle="1" w:styleId="CharSubdText">
    <w:name w:val="CharSubdText"/>
    <w:basedOn w:val="OPCCharBase"/>
    <w:uiPriority w:val="1"/>
    <w:qFormat/>
    <w:rsid w:val="00B70396"/>
  </w:style>
  <w:style w:type="paragraph" w:customStyle="1" w:styleId="CTA--">
    <w:name w:val="CTA --"/>
    <w:basedOn w:val="OPCParaBase"/>
    <w:next w:val="Normal"/>
    <w:rsid w:val="00B703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03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03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03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03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03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03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03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03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03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03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03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03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03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03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039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03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03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03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03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03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03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03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03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03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03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03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03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03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03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03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03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03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03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03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703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03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03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03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03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03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03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03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03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03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03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03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03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03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03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03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03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03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03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03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7039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7039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7039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7039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7039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7039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7039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7039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7039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703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03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03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03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03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03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03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03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70396"/>
    <w:rPr>
      <w:sz w:val="16"/>
    </w:rPr>
  </w:style>
  <w:style w:type="table" w:customStyle="1" w:styleId="CFlag">
    <w:name w:val="CFlag"/>
    <w:basedOn w:val="TableNormal"/>
    <w:uiPriority w:val="99"/>
    <w:rsid w:val="00B7039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703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039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703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03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703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03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03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03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03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70396"/>
    <w:pPr>
      <w:spacing w:before="120"/>
    </w:pPr>
  </w:style>
  <w:style w:type="paragraph" w:customStyle="1" w:styleId="TableTextEndNotes">
    <w:name w:val="TableTextEndNotes"/>
    <w:aliases w:val="Tten"/>
    <w:basedOn w:val="Normal"/>
    <w:rsid w:val="00B7039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7039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703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03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03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03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03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03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03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703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039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7039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70396"/>
  </w:style>
  <w:style w:type="character" w:customStyle="1" w:styleId="CharSubPartNoCASA">
    <w:name w:val="CharSubPartNo(CASA)"/>
    <w:basedOn w:val="OPCCharBase"/>
    <w:uiPriority w:val="1"/>
    <w:rsid w:val="00B70396"/>
  </w:style>
  <w:style w:type="paragraph" w:customStyle="1" w:styleId="ENoteTTIndentHeadingSub">
    <w:name w:val="ENoteTTIndentHeadingSub"/>
    <w:aliases w:val="enTTHis"/>
    <w:basedOn w:val="OPCParaBase"/>
    <w:rsid w:val="00B703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03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03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039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7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B703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A065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03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0396"/>
    <w:rPr>
      <w:sz w:val="22"/>
    </w:rPr>
  </w:style>
  <w:style w:type="paragraph" w:customStyle="1" w:styleId="SOTextNote">
    <w:name w:val="SO TextNote"/>
    <w:aliases w:val="sont"/>
    <w:basedOn w:val="SOText"/>
    <w:qFormat/>
    <w:rsid w:val="00B703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03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0396"/>
    <w:rPr>
      <w:sz w:val="22"/>
    </w:rPr>
  </w:style>
  <w:style w:type="paragraph" w:customStyle="1" w:styleId="FileName">
    <w:name w:val="FileName"/>
    <w:basedOn w:val="Normal"/>
    <w:rsid w:val="00B7039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03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03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03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03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03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03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03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03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03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039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70396"/>
  </w:style>
  <w:style w:type="character" w:customStyle="1" w:styleId="ActHead5Char">
    <w:name w:val="ActHead 5 Char"/>
    <w:aliases w:val="s Char"/>
    <w:link w:val="ActHead5"/>
    <w:rsid w:val="00C01EAC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C01EAC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C01E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C01E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6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4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4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4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4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4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4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4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3B39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99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A3D7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A3D7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A3D7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A3D7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A3D7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2A3D76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2A3D76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2A3D76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A868E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868E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868E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1293</Words>
  <Characters>6612</Characters>
  <Application>Microsoft Office Word</Application>
  <DocSecurity>0</DocSecurity>
  <PresentationFormat/>
  <Lines>178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2020-01-30T03:51:00Z</cp:lastPrinted>
  <dcterms:created xsi:type="dcterms:W3CDTF">2021-03-26T05:07:00Z</dcterms:created>
  <dcterms:modified xsi:type="dcterms:W3CDTF">2021-03-26T05:07:00Z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Veterans’ Affairs Legislation Amendment (Supporting the Wellbeing of Veterans and Their Families) Act 2020</vt:lpwstr>
  </property>
  <property fmtid="{D5CDD505-2E9C-101B-9397-08002B2CF9AE}" pid="5" name="ActNo">
    <vt:lpwstr>No. 108,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OPC7367</vt:lpwstr>
  </property>
</Properties>
</file>