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A41" w:rsidRDefault="00E12A41" w:rsidP="00E12A4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01060552" r:id="rId8"/>
        </w:object>
      </w:r>
    </w:p>
    <w:p w:rsidR="00E12A41" w:rsidRDefault="00E12A41" w:rsidP="00E12A41"/>
    <w:p w:rsidR="00E12A41" w:rsidRDefault="00E12A41" w:rsidP="00E12A41"/>
    <w:p w:rsidR="00E12A41" w:rsidRDefault="00E12A41" w:rsidP="00E12A41"/>
    <w:p w:rsidR="00E12A41" w:rsidRDefault="00E12A41" w:rsidP="00E12A41"/>
    <w:p w:rsidR="00E12A41" w:rsidRDefault="00E12A41" w:rsidP="00E12A41"/>
    <w:p w:rsidR="00E12A41" w:rsidRDefault="00E12A41" w:rsidP="00E12A41"/>
    <w:p w:rsidR="0048364F" w:rsidRPr="0033269A" w:rsidRDefault="00E12A41" w:rsidP="0048364F">
      <w:pPr>
        <w:pStyle w:val="ShortT"/>
      </w:pPr>
      <w:r>
        <w:t>Treasury Laws Amendment (2020 Measures No. 5) Act 2020</w:t>
      </w:r>
    </w:p>
    <w:p w:rsidR="0048364F" w:rsidRPr="0033269A" w:rsidRDefault="0048364F" w:rsidP="0048364F"/>
    <w:p w:rsidR="0048364F" w:rsidRPr="0033269A" w:rsidRDefault="00C164CA" w:rsidP="00E12A41">
      <w:pPr>
        <w:pStyle w:val="Actno"/>
        <w:spacing w:before="400"/>
      </w:pPr>
      <w:r w:rsidRPr="0033269A">
        <w:t>No.</w:t>
      </w:r>
      <w:r w:rsidR="004A1067">
        <w:t xml:space="preserve"> 118</w:t>
      </w:r>
      <w:r w:rsidRPr="0033269A">
        <w:t>, 20</w:t>
      </w:r>
      <w:r w:rsidR="001B633C" w:rsidRPr="0033269A">
        <w:t>20</w:t>
      </w:r>
    </w:p>
    <w:p w:rsidR="0048364F" w:rsidRPr="0033269A" w:rsidRDefault="0048364F" w:rsidP="0048364F"/>
    <w:p w:rsidR="00BE30C8" w:rsidRDefault="00BE30C8" w:rsidP="00BE30C8">
      <w:pPr>
        <w:rPr>
          <w:lang w:eastAsia="en-AU"/>
        </w:rPr>
      </w:pPr>
    </w:p>
    <w:p w:rsidR="0048364F" w:rsidRPr="0033269A" w:rsidRDefault="0048364F" w:rsidP="0048364F"/>
    <w:p w:rsidR="0048364F" w:rsidRPr="0033269A" w:rsidRDefault="0048364F" w:rsidP="0048364F"/>
    <w:p w:rsidR="0048364F" w:rsidRPr="0033269A" w:rsidRDefault="0048364F" w:rsidP="0048364F"/>
    <w:p w:rsidR="00E12A41" w:rsidRDefault="00E12A41" w:rsidP="00E12A41">
      <w:pPr>
        <w:pStyle w:val="LongT"/>
      </w:pPr>
      <w:r>
        <w:t>An Act to amend the law relating to taxation and superannuation, and for related purposes</w:t>
      </w:r>
    </w:p>
    <w:p w:rsidR="0048364F" w:rsidRPr="0055702C" w:rsidRDefault="0048364F" w:rsidP="0048364F">
      <w:pPr>
        <w:pStyle w:val="Header"/>
        <w:tabs>
          <w:tab w:val="clear" w:pos="4150"/>
          <w:tab w:val="clear" w:pos="8307"/>
        </w:tabs>
      </w:pPr>
      <w:r w:rsidRPr="0055702C">
        <w:rPr>
          <w:rStyle w:val="CharAmSchNo"/>
        </w:rPr>
        <w:t xml:space="preserve"> </w:t>
      </w:r>
      <w:r w:rsidRPr="0055702C">
        <w:rPr>
          <w:rStyle w:val="CharAmSchText"/>
        </w:rPr>
        <w:t xml:space="preserve"> </w:t>
      </w:r>
    </w:p>
    <w:p w:rsidR="0048364F" w:rsidRPr="0055702C" w:rsidRDefault="0048364F" w:rsidP="0048364F">
      <w:pPr>
        <w:pStyle w:val="Header"/>
        <w:tabs>
          <w:tab w:val="clear" w:pos="4150"/>
          <w:tab w:val="clear" w:pos="8307"/>
        </w:tabs>
      </w:pPr>
      <w:r w:rsidRPr="0055702C">
        <w:rPr>
          <w:rStyle w:val="CharAmPartNo"/>
        </w:rPr>
        <w:t xml:space="preserve"> </w:t>
      </w:r>
      <w:r w:rsidRPr="0055702C">
        <w:rPr>
          <w:rStyle w:val="CharAmPartText"/>
        </w:rPr>
        <w:t xml:space="preserve"> </w:t>
      </w:r>
    </w:p>
    <w:p w:rsidR="0048364F" w:rsidRPr="0033269A" w:rsidRDefault="0048364F" w:rsidP="0048364F">
      <w:pPr>
        <w:sectPr w:rsidR="0048364F" w:rsidRPr="0033269A" w:rsidSect="00E12A4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rsidR="0048364F" w:rsidRPr="0033269A" w:rsidRDefault="0048364F" w:rsidP="0048364F">
      <w:pPr>
        <w:outlineLvl w:val="0"/>
        <w:rPr>
          <w:sz w:val="36"/>
        </w:rPr>
      </w:pPr>
      <w:r w:rsidRPr="0033269A">
        <w:rPr>
          <w:sz w:val="36"/>
        </w:rPr>
        <w:lastRenderedPageBreak/>
        <w:t>Contents</w:t>
      </w:r>
    </w:p>
    <w:bookmarkStart w:id="0" w:name="BKCheck15B_1"/>
    <w:bookmarkEnd w:id="0"/>
    <w:p w:rsidR="00CF14C2" w:rsidRDefault="00CF14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F14C2">
        <w:rPr>
          <w:noProof/>
        </w:rPr>
        <w:tab/>
      </w:r>
      <w:r w:rsidRPr="00CF14C2">
        <w:rPr>
          <w:noProof/>
        </w:rPr>
        <w:fldChar w:fldCharType="begin"/>
      </w:r>
      <w:r w:rsidRPr="00CF14C2">
        <w:rPr>
          <w:noProof/>
        </w:rPr>
        <w:instrText xml:space="preserve"> PAGEREF _Toc59014601 \h </w:instrText>
      </w:r>
      <w:r w:rsidRPr="00CF14C2">
        <w:rPr>
          <w:noProof/>
        </w:rPr>
      </w:r>
      <w:r w:rsidRPr="00CF14C2">
        <w:rPr>
          <w:noProof/>
        </w:rPr>
        <w:fldChar w:fldCharType="separate"/>
      </w:r>
      <w:r w:rsidR="00AD3B98">
        <w:rPr>
          <w:noProof/>
        </w:rPr>
        <w:t>1</w:t>
      </w:r>
      <w:r w:rsidRPr="00CF14C2">
        <w:rPr>
          <w:noProof/>
        </w:rPr>
        <w:fldChar w:fldCharType="end"/>
      </w:r>
    </w:p>
    <w:p w:rsidR="00CF14C2" w:rsidRDefault="00CF14C2">
      <w:pPr>
        <w:pStyle w:val="TOC5"/>
        <w:rPr>
          <w:rFonts w:asciiTheme="minorHAnsi" w:eastAsiaTheme="minorEastAsia" w:hAnsiTheme="minorHAnsi" w:cstheme="minorBidi"/>
          <w:noProof/>
          <w:kern w:val="0"/>
          <w:sz w:val="22"/>
          <w:szCs w:val="22"/>
        </w:rPr>
      </w:pPr>
      <w:r>
        <w:rPr>
          <w:noProof/>
        </w:rPr>
        <w:t>2</w:t>
      </w:r>
      <w:r>
        <w:rPr>
          <w:noProof/>
        </w:rPr>
        <w:tab/>
        <w:t>Commencement</w:t>
      </w:r>
      <w:r w:rsidRPr="00CF14C2">
        <w:rPr>
          <w:noProof/>
        </w:rPr>
        <w:tab/>
      </w:r>
      <w:r w:rsidRPr="00CF14C2">
        <w:rPr>
          <w:noProof/>
        </w:rPr>
        <w:fldChar w:fldCharType="begin"/>
      </w:r>
      <w:r w:rsidRPr="00CF14C2">
        <w:rPr>
          <w:noProof/>
        </w:rPr>
        <w:instrText xml:space="preserve"> PAGEREF _Toc59014602 \h </w:instrText>
      </w:r>
      <w:r w:rsidRPr="00CF14C2">
        <w:rPr>
          <w:noProof/>
        </w:rPr>
      </w:r>
      <w:r w:rsidRPr="00CF14C2">
        <w:rPr>
          <w:noProof/>
        </w:rPr>
        <w:fldChar w:fldCharType="separate"/>
      </w:r>
      <w:r w:rsidR="00AD3B98">
        <w:rPr>
          <w:noProof/>
        </w:rPr>
        <w:t>2</w:t>
      </w:r>
      <w:r w:rsidRPr="00CF14C2">
        <w:rPr>
          <w:noProof/>
        </w:rPr>
        <w:fldChar w:fldCharType="end"/>
      </w:r>
    </w:p>
    <w:p w:rsidR="00CF14C2" w:rsidRDefault="00CF14C2">
      <w:pPr>
        <w:pStyle w:val="TOC5"/>
        <w:rPr>
          <w:rFonts w:asciiTheme="minorHAnsi" w:eastAsiaTheme="minorEastAsia" w:hAnsiTheme="minorHAnsi" w:cstheme="minorBidi"/>
          <w:noProof/>
          <w:kern w:val="0"/>
          <w:sz w:val="22"/>
          <w:szCs w:val="22"/>
        </w:rPr>
      </w:pPr>
      <w:r>
        <w:rPr>
          <w:noProof/>
        </w:rPr>
        <w:t>3</w:t>
      </w:r>
      <w:r>
        <w:rPr>
          <w:noProof/>
        </w:rPr>
        <w:tab/>
        <w:t>Schedules</w:t>
      </w:r>
      <w:r w:rsidRPr="00CF14C2">
        <w:rPr>
          <w:noProof/>
        </w:rPr>
        <w:tab/>
      </w:r>
      <w:r w:rsidRPr="00CF14C2">
        <w:rPr>
          <w:noProof/>
        </w:rPr>
        <w:fldChar w:fldCharType="begin"/>
      </w:r>
      <w:r w:rsidRPr="00CF14C2">
        <w:rPr>
          <w:noProof/>
        </w:rPr>
        <w:instrText xml:space="preserve"> PAGEREF _Toc59014603 \h </w:instrText>
      </w:r>
      <w:r w:rsidRPr="00CF14C2">
        <w:rPr>
          <w:noProof/>
        </w:rPr>
      </w:r>
      <w:r w:rsidRPr="00CF14C2">
        <w:rPr>
          <w:noProof/>
        </w:rPr>
        <w:fldChar w:fldCharType="separate"/>
      </w:r>
      <w:r w:rsidR="00AD3B98">
        <w:rPr>
          <w:noProof/>
        </w:rPr>
        <w:t>3</w:t>
      </w:r>
      <w:r w:rsidRPr="00CF14C2">
        <w:rPr>
          <w:noProof/>
        </w:rPr>
        <w:fldChar w:fldCharType="end"/>
      </w:r>
    </w:p>
    <w:p w:rsidR="00CF14C2" w:rsidRDefault="00CF14C2">
      <w:pPr>
        <w:pStyle w:val="TOC6"/>
        <w:rPr>
          <w:rFonts w:asciiTheme="minorHAnsi" w:eastAsiaTheme="minorEastAsia" w:hAnsiTheme="minorHAnsi" w:cstheme="minorBidi"/>
          <w:b w:val="0"/>
          <w:noProof/>
          <w:kern w:val="0"/>
          <w:sz w:val="22"/>
          <w:szCs w:val="22"/>
        </w:rPr>
      </w:pPr>
      <w:r>
        <w:rPr>
          <w:noProof/>
        </w:rPr>
        <w:t>Schedule 1—Making tax free certain small business grants relating to the coronavirus recovery</w:t>
      </w:r>
      <w:r w:rsidRPr="00CF14C2">
        <w:rPr>
          <w:b w:val="0"/>
          <w:noProof/>
          <w:sz w:val="18"/>
        </w:rPr>
        <w:tab/>
      </w:r>
      <w:r w:rsidRPr="00CF14C2">
        <w:rPr>
          <w:b w:val="0"/>
          <w:noProof/>
          <w:sz w:val="18"/>
        </w:rPr>
        <w:fldChar w:fldCharType="begin"/>
      </w:r>
      <w:r w:rsidRPr="00CF14C2">
        <w:rPr>
          <w:b w:val="0"/>
          <w:noProof/>
          <w:sz w:val="18"/>
        </w:rPr>
        <w:instrText xml:space="preserve"> PAGEREF _Toc59014604 \h </w:instrText>
      </w:r>
      <w:r w:rsidRPr="00CF14C2">
        <w:rPr>
          <w:b w:val="0"/>
          <w:noProof/>
          <w:sz w:val="18"/>
        </w:rPr>
      </w:r>
      <w:r w:rsidRPr="00CF14C2">
        <w:rPr>
          <w:b w:val="0"/>
          <w:noProof/>
          <w:sz w:val="18"/>
        </w:rPr>
        <w:fldChar w:fldCharType="separate"/>
      </w:r>
      <w:r w:rsidR="00AD3B98">
        <w:rPr>
          <w:b w:val="0"/>
          <w:noProof/>
          <w:sz w:val="18"/>
        </w:rPr>
        <w:t>4</w:t>
      </w:r>
      <w:r w:rsidRPr="00CF14C2">
        <w:rPr>
          <w:b w:val="0"/>
          <w:noProof/>
          <w:sz w:val="18"/>
        </w:rPr>
        <w:fldChar w:fldCharType="end"/>
      </w:r>
    </w:p>
    <w:p w:rsidR="00CF14C2" w:rsidRDefault="00CF14C2">
      <w:pPr>
        <w:pStyle w:val="TOC9"/>
        <w:rPr>
          <w:rFonts w:asciiTheme="minorHAnsi" w:eastAsiaTheme="minorEastAsia" w:hAnsiTheme="minorHAnsi" w:cstheme="minorBidi"/>
          <w:i w:val="0"/>
          <w:noProof/>
          <w:kern w:val="0"/>
          <w:sz w:val="22"/>
          <w:szCs w:val="22"/>
        </w:rPr>
      </w:pPr>
      <w:r>
        <w:rPr>
          <w:noProof/>
        </w:rPr>
        <w:t>Income Tax Assessment Act 1997</w:t>
      </w:r>
      <w:r w:rsidRPr="00CF14C2">
        <w:rPr>
          <w:i w:val="0"/>
          <w:noProof/>
          <w:sz w:val="18"/>
        </w:rPr>
        <w:tab/>
      </w:r>
      <w:r w:rsidRPr="00CF14C2">
        <w:rPr>
          <w:i w:val="0"/>
          <w:noProof/>
          <w:sz w:val="18"/>
        </w:rPr>
        <w:fldChar w:fldCharType="begin"/>
      </w:r>
      <w:r w:rsidRPr="00CF14C2">
        <w:rPr>
          <w:i w:val="0"/>
          <w:noProof/>
          <w:sz w:val="18"/>
        </w:rPr>
        <w:instrText xml:space="preserve"> PAGEREF _Toc59014605 \h </w:instrText>
      </w:r>
      <w:r w:rsidRPr="00CF14C2">
        <w:rPr>
          <w:i w:val="0"/>
          <w:noProof/>
          <w:sz w:val="18"/>
        </w:rPr>
      </w:r>
      <w:r w:rsidRPr="00CF14C2">
        <w:rPr>
          <w:i w:val="0"/>
          <w:noProof/>
          <w:sz w:val="18"/>
        </w:rPr>
        <w:fldChar w:fldCharType="separate"/>
      </w:r>
      <w:r w:rsidR="00AD3B98">
        <w:rPr>
          <w:i w:val="0"/>
          <w:noProof/>
          <w:sz w:val="18"/>
        </w:rPr>
        <w:t>4</w:t>
      </w:r>
      <w:r w:rsidRPr="00CF14C2">
        <w:rPr>
          <w:i w:val="0"/>
          <w:noProof/>
          <w:sz w:val="18"/>
        </w:rPr>
        <w:fldChar w:fldCharType="end"/>
      </w:r>
    </w:p>
    <w:p w:rsidR="00CF14C2" w:rsidRDefault="00CF14C2">
      <w:pPr>
        <w:pStyle w:val="TOC6"/>
        <w:rPr>
          <w:rFonts w:asciiTheme="minorHAnsi" w:eastAsiaTheme="minorEastAsia" w:hAnsiTheme="minorHAnsi" w:cstheme="minorBidi"/>
          <w:b w:val="0"/>
          <w:noProof/>
          <w:kern w:val="0"/>
          <w:sz w:val="22"/>
          <w:szCs w:val="22"/>
        </w:rPr>
      </w:pPr>
      <w:r>
        <w:rPr>
          <w:noProof/>
        </w:rPr>
        <w:t>Schedule 2—Payment of amounts to KiwiSaver scheme provider</w:t>
      </w:r>
      <w:r w:rsidRPr="00CF14C2">
        <w:rPr>
          <w:b w:val="0"/>
          <w:noProof/>
          <w:sz w:val="18"/>
        </w:rPr>
        <w:tab/>
      </w:r>
      <w:r w:rsidRPr="00CF14C2">
        <w:rPr>
          <w:b w:val="0"/>
          <w:noProof/>
          <w:sz w:val="18"/>
        </w:rPr>
        <w:fldChar w:fldCharType="begin"/>
      </w:r>
      <w:r w:rsidRPr="00CF14C2">
        <w:rPr>
          <w:b w:val="0"/>
          <w:noProof/>
          <w:sz w:val="18"/>
        </w:rPr>
        <w:instrText xml:space="preserve"> PAGEREF _Toc59014607 \h </w:instrText>
      </w:r>
      <w:r w:rsidRPr="00CF14C2">
        <w:rPr>
          <w:b w:val="0"/>
          <w:noProof/>
          <w:sz w:val="18"/>
        </w:rPr>
      </w:r>
      <w:r w:rsidRPr="00CF14C2">
        <w:rPr>
          <w:b w:val="0"/>
          <w:noProof/>
          <w:sz w:val="18"/>
        </w:rPr>
        <w:fldChar w:fldCharType="separate"/>
      </w:r>
      <w:r w:rsidR="00AD3B98">
        <w:rPr>
          <w:b w:val="0"/>
          <w:noProof/>
          <w:sz w:val="18"/>
        </w:rPr>
        <w:t>6</w:t>
      </w:r>
      <w:r w:rsidRPr="00CF14C2">
        <w:rPr>
          <w:b w:val="0"/>
          <w:noProof/>
          <w:sz w:val="18"/>
        </w:rPr>
        <w:fldChar w:fldCharType="end"/>
      </w:r>
    </w:p>
    <w:p w:rsidR="00CF14C2" w:rsidRDefault="00CF14C2">
      <w:pPr>
        <w:pStyle w:val="TOC7"/>
        <w:rPr>
          <w:rFonts w:asciiTheme="minorHAnsi" w:eastAsiaTheme="minorEastAsia" w:hAnsiTheme="minorHAnsi" w:cstheme="minorBidi"/>
          <w:noProof/>
          <w:kern w:val="0"/>
          <w:sz w:val="22"/>
          <w:szCs w:val="22"/>
        </w:rPr>
      </w:pPr>
      <w:r>
        <w:rPr>
          <w:noProof/>
        </w:rPr>
        <w:t>Part 1—Main amendments</w:t>
      </w:r>
      <w:r w:rsidRPr="00CF14C2">
        <w:rPr>
          <w:noProof/>
          <w:sz w:val="18"/>
        </w:rPr>
        <w:tab/>
      </w:r>
      <w:r w:rsidRPr="00CF14C2">
        <w:rPr>
          <w:noProof/>
          <w:sz w:val="18"/>
        </w:rPr>
        <w:fldChar w:fldCharType="begin"/>
      </w:r>
      <w:r w:rsidRPr="00CF14C2">
        <w:rPr>
          <w:noProof/>
          <w:sz w:val="18"/>
        </w:rPr>
        <w:instrText xml:space="preserve"> PAGEREF _Toc59014608 \h </w:instrText>
      </w:r>
      <w:r w:rsidRPr="00CF14C2">
        <w:rPr>
          <w:noProof/>
          <w:sz w:val="18"/>
        </w:rPr>
      </w:r>
      <w:r w:rsidRPr="00CF14C2">
        <w:rPr>
          <w:noProof/>
          <w:sz w:val="18"/>
        </w:rPr>
        <w:fldChar w:fldCharType="separate"/>
      </w:r>
      <w:r w:rsidR="00AD3B98">
        <w:rPr>
          <w:noProof/>
          <w:sz w:val="18"/>
        </w:rPr>
        <w:t>6</w:t>
      </w:r>
      <w:r w:rsidRPr="00CF14C2">
        <w:rPr>
          <w:noProof/>
          <w:sz w:val="18"/>
        </w:rPr>
        <w:fldChar w:fldCharType="end"/>
      </w:r>
    </w:p>
    <w:p w:rsidR="00CF14C2" w:rsidRDefault="00CF14C2">
      <w:pPr>
        <w:pStyle w:val="TOC9"/>
        <w:rPr>
          <w:rFonts w:asciiTheme="minorHAnsi" w:eastAsiaTheme="minorEastAsia" w:hAnsiTheme="minorHAnsi" w:cstheme="minorBidi"/>
          <w:i w:val="0"/>
          <w:noProof/>
          <w:kern w:val="0"/>
          <w:sz w:val="22"/>
          <w:szCs w:val="22"/>
        </w:rPr>
      </w:pPr>
      <w:r>
        <w:rPr>
          <w:noProof/>
        </w:rPr>
        <w:t>Income Tax Assessment Act 1997</w:t>
      </w:r>
      <w:r w:rsidRPr="00CF14C2">
        <w:rPr>
          <w:i w:val="0"/>
          <w:noProof/>
          <w:sz w:val="18"/>
        </w:rPr>
        <w:tab/>
      </w:r>
      <w:r w:rsidRPr="00CF14C2">
        <w:rPr>
          <w:i w:val="0"/>
          <w:noProof/>
          <w:sz w:val="18"/>
        </w:rPr>
        <w:fldChar w:fldCharType="begin"/>
      </w:r>
      <w:r w:rsidRPr="00CF14C2">
        <w:rPr>
          <w:i w:val="0"/>
          <w:noProof/>
          <w:sz w:val="18"/>
        </w:rPr>
        <w:instrText xml:space="preserve"> PAGEREF _Toc59014609 \h </w:instrText>
      </w:r>
      <w:r w:rsidRPr="00CF14C2">
        <w:rPr>
          <w:i w:val="0"/>
          <w:noProof/>
          <w:sz w:val="18"/>
        </w:rPr>
      </w:r>
      <w:r w:rsidRPr="00CF14C2">
        <w:rPr>
          <w:i w:val="0"/>
          <w:noProof/>
          <w:sz w:val="18"/>
        </w:rPr>
        <w:fldChar w:fldCharType="separate"/>
      </w:r>
      <w:r w:rsidR="00AD3B98">
        <w:rPr>
          <w:i w:val="0"/>
          <w:noProof/>
          <w:sz w:val="18"/>
        </w:rPr>
        <w:t>6</w:t>
      </w:r>
      <w:r w:rsidRPr="00CF14C2">
        <w:rPr>
          <w:i w:val="0"/>
          <w:noProof/>
          <w:sz w:val="18"/>
        </w:rPr>
        <w:fldChar w:fldCharType="end"/>
      </w:r>
    </w:p>
    <w:p w:rsidR="00CF14C2" w:rsidRDefault="00CF14C2">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CF14C2">
        <w:rPr>
          <w:i w:val="0"/>
          <w:noProof/>
          <w:sz w:val="18"/>
        </w:rPr>
        <w:tab/>
      </w:r>
      <w:r w:rsidRPr="00CF14C2">
        <w:rPr>
          <w:i w:val="0"/>
          <w:noProof/>
          <w:sz w:val="18"/>
        </w:rPr>
        <w:fldChar w:fldCharType="begin"/>
      </w:r>
      <w:r w:rsidRPr="00CF14C2">
        <w:rPr>
          <w:i w:val="0"/>
          <w:noProof/>
          <w:sz w:val="18"/>
        </w:rPr>
        <w:instrText xml:space="preserve"> PAGEREF _Toc59014611 \h </w:instrText>
      </w:r>
      <w:r w:rsidRPr="00CF14C2">
        <w:rPr>
          <w:i w:val="0"/>
          <w:noProof/>
          <w:sz w:val="18"/>
        </w:rPr>
      </w:r>
      <w:r w:rsidRPr="00CF14C2">
        <w:rPr>
          <w:i w:val="0"/>
          <w:noProof/>
          <w:sz w:val="18"/>
        </w:rPr>
        <w:fldChar w:fldCharType="separate"/>
      </w:r>
      <w:r w:rsidR="00AD3B98">
        <w:rPr>
          <w:i w:val="0"/>
          <w:noProof/>
          <w:sz w:val="18"/>
        </w:rPr>
        <w:t>7</w:t>
      </w:r>
      <w:r w:rsidRPr="00CF14C2">
        <w:rPr>
          <w:i w:val="0"/>
          <w:noProof/>
          <w:sz w:val="18"/>
        </w:rPr>
        <w:fldChar w:fldCharType="end"/>
      </w:r>
    </w:p>
    <w:p w:rsidR="00CF14C2" w:rsidRDefault="00CF14C2">
      <w:pPr>
        <w:pStyle w:val="TOC7"/>
        <w:rPr>
          <w:rFonts w:asciiTheme="minorHAnsi" w:eastAsiaTheme="minorEastAsia" w:hAnsiTheme="minorHAnsi" w:cstheme="minorBidi"/>
          <w:noProof/>
          <w:kern w:val="0"/>
          <w:sz w:val="22"/>
          <w:szCs w:val="22"/>
        </w:rPr>
      </w:pPr>
      <w:r>
        <w:rPr>
          <w:noProof/>
        </w:rPr>
        <w:t>Part 2—Contingent amendments</w:t>
      </w:r>
      <w:r w:rsidRPr="00CF14C2">
        <w:rPr>
          <w:noProof/>
          <w:sz w:val="18"/>
        </w:rPr>
        <w:tab/>
      </w:r>
      <w:r w:rsidRPr="00CF14C2">
        <w:rPr>
          <w:noProof/>
          <w:sz w:val="18"/>
        </w:rPr>
        <w:fldChar w:fldCharType="begin"/>
      </w:r>
      <w:r w:rsidRPr="00CF14C2">
        <w:rPr>
          <w:noProof/>
          <w:sz w:val="18"/>
        </w:rPr>
        <w:instrText xml:space="preserve"> PAGEREF _Toc59014612 \h </w:instrText>
      </w:r>
      <w:r w:rsidRPr="00CF14C2">
        <w:rPr>
          <w:noProof/>
          <w:sz w:val="18"/>
        </w:rPr>
      </w:r>
      <w:r w:rsidRPr="00CF14C2">
        <w:rPr>
          <w:noProof/>
          <w:sz w:val="18"/>
        </w:rPr>
        <w:fldChar w:fldCharType="separate"/>
      </w:r>
      <w:r w:rsidR="00AD3B98">
        <w:rPr>
          <w:noProof/>
          <w:sz w:val="18"/>
        </w:rPr>
        <w:t>13</w:t>
      </w:r>
      <w:r w:rsidRPr="00CF14C2">
        <w:rPr>
          <w:noProof/>
          <w:sz w:val="18"/>
        </w:rPr>
        <w:fldChar w:fldCharType="end"/>
      </w:r>
    </w:p>
    <w:p w:rsidR="00CF14C2" w:rsidRDefault="00CF14C2">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CF14C2">
        <w:rPr>
          <w:i w:val="0"/>
          <w:noProof/>
          <w:sz w:val="18"/>
        </w:rPr>
        <w:tab/>
      </w:r>
      <w:r w:rsidRPr="00CF14C2">
        <w:rPr>
          <w:i w:val="0"/>
          <w:noProof/>
          <w:sz w:val="18"/>
        </w:rPr>
        <w:fldChar w:fldCharType="begin"/>
      </w:r>
      <w:r w:rsidRPr="00CF14C2">
        <w:rPr>
          <w:i w:val="0"/>
          <w:noProof/>
          <w:sz w:val="18"/>
        </w:rPr>
        <w:instrText xml:space="preserve"> PAGEREF _Toc59014613 \h </w:instrText>
      </w:r>
      <w:r w:rsidRPr="00CF14C2">
        <w:rPr>
          <w:i w:val="0"/>
          <w:noProof/>
          <w:sz w:val="18"/>
        </w:rPr>
      </w:r>
      <w:r w:rsidRPr="00CF14C2">
        <w:rPr>
          <w:i w:val="0"/>
          <w:noProof/>
          <w:sz w:val="18"/>
        </w:rPr>
        <w:fldChar w:fldCharType="separate"/>
      </w:r>
      <w:r w:rsidR="00AD3B98">
        <w:rPr>
          <w:i w:val="0"/>
          <w:noProof/>
          <w:sz w:val="18"/>
        </w:rPr>
        <w:t>13</w:t>
      </w:r>
      <w:r w:rsidRPr="00CF14C2">
        <w:rPr>
          <w:i w:val="0"/>
          <w:noProof/>
          <w:sz w:val="18"/>
        </w:rPr>
        <w:fldChar w:fldCharType="end"/>
      </w:r>
    </w:p>
    <w:p w:rsidR="00CF14C2" w:rsidRDefault="00CF14C2">
      <w:pPr>
        <w:pStyle w:val="TOC6"/>
        <w:rPr>
          <w:rFonts w:asciiTheme="minorHAnsi" w:eastAsiaTheme="minorEastAsia" w:hAnsiTheme="minorHAnsi" w:cstheme="minorBidi"/>
          <w:b w:val="0"/>
          <w:noProof/>
          <w:kern w:val="0"/>
          <w:sz w:val="22"/>
          <w:szCs w:val="22"/>
        </w:rPr>
      </w:pPr>
      <w:r>
        <w:rPr>
          <w:noProof/>
        </w:rPr>
        <w:t>Schedule 3—Deductible gift recipients</w:t>
      </w:r>
      <w:r w:rsidRPr="00CF14C2">
        <w:rPr>
          <w:b w:val="0"/>
          <w:noProof/>
          <w:sz w:val="18"/>
        </w:rPr>
        <w:tab/>
      </w:r>
      <w:r w:rsidRPr="00CF14C2">
        <w:rPr>
          <w:b w:val="0"/>
          <w:noProof/>
          <w:sz w:val="18"/>
        </w:rPr>
        <w:fldChar w:fldCharType="begin"/>
      </w:r>
      <w:r w:rsidRPr="00CF14C2">
        <w:rPr>
          <w:b w:val="0"/>
          <w:noProof/>
          <w:sz w:val="18"/>
        </w:rPr>
        <w:instrText xml:space="preserve"> PAGEREF _Toc59014614 \h </w:instrText>
      </w:r>
      <w:r w:rsidRPr="00CF14C2">
        <w:rPr>
          <w:b w:val="0"/>
          <w:noProof/>
          <w:sz w:val="18"/>
        </w:rPr>
      </w:r>
      <w:r w:rsidRPr="00CF14C2">
        <w:rPr>
          <w:b w:val="0"/>
          <w:noProof/>
          <w:sz w:val="18"/>
        </w:rPr>
        <w:fldChar w:fldCharType="separate"/>
      </w:r>
      <w:r w:rsidR="00AD3B98">
        <w:rPr>
          <w:b w:val="0"/>
          <w:noProof/>
          <w:sz w:val="18"/>
        </w:rPr>
        <w:t>16</w:t>
      </w:r>
      <w:r w:rsidRPr="00CF14C2">
        <w:rPr>
          <w:b w:val="0"/>
          <w:noProof/>
          <w:sz w:val="18"/>
        </w:rPr>
        <w:fldChar w:fldCharType="end"/>
      </w:r>
    </w:p>
    <w:p w:rsidR="00CF14C2" w:rsidRDefault="00CF14C2">
      <w:pPr>
        <w:pStyle w:val="TOC9"/>
        <w:rPr>
          <w:rFonts w:asciiTheme="minorHAnsi" w:eastAsiaTheme="minorEastAsia" w:hAnsiTheme="minorHAnsi" w:cstheme="minorBidi"/>
          <w:i w:val="0"/>
          <w:noProof/>
          <w:kern w:val="0"/>
          <w:sz w:val="22"/>
          <w:szCs w:val="22"/>
        </w:rPr>
      </w:pPr>
      <w:r>
        <w:rPr>
          <w:noProof/>
        </w:rPr>
        <w:t>Income Tax Assessment Act 1997</w:t>
      </w:r>
      <w:r w:rsidRPr="00CF14C2">
        <w:rPr>
          <w:i w:val="0"/>
          <w:noProof/>
          <w:sz w:val="18"/>
        </w:rPr>
        <w:tab/>
      </w:r>
      <w:r w:rsidRPr="00CF14C2">
        <w:rPr>
          <w:i w:val="0"/>
          <w:noProof/>
          <w:sz w:val="18"/>
        </w:rPr>
        <w:fldChar w:fldCharType="begin"/>
      </w:r>
      <w:r w:rsidRPr="00CF14C2">
        <w:rPr>
          <w:i w:val="0"/>
          <w:noProof/>
          <w:sz w:val="18"/>
        </w:rPr>
        <w:instrText xml:space="preserve"> PAGEREF _Toc59014615 \h </w:instrText>
      </w:r>
      <w:r w:rsidRPr="00CF14C2">
        <w:rPr>
          <w:i w:val="0"/>
          <w:noProof/>
          <w:sz w:val="18"/>
        </w:rPr>
      </w:r>
      <w:r w:rsidRPr="00CF14C2">
        <w:rPr>
          <w:i w:val="0"/>
          <w:noProof/>
          <w:sz w:val="18"/>
        </w:rPr>
        <w:fldChar w:fldCharType="separate"/>
      </w:r>
      <w:r w:rsidR="00AD3B98">
        <w:rPr>
          <w:i w:val="0"/>
          <w:noProof/>
          <w:sz w:val="18"/>
        </w:rPr>
        <w:t>16</w:t>
      </w:r>
      <w:r w:rsidRPr="00CF14C2">
        <w:rPr>
          <w:i w:val="0"/>
          <w:noProof/>
          <w:sz w:val="18"/>
        </w:rPr>
        <w:fldChar w:fldCharType="end"/>
      </w:r>
    </w:p>
    <w:p w:rsidR="00055B5C" w:rsidRPr="00E12A41" w:rsidRDefault="00CF14C2" w:rsidP="0048364F">
      <w:pPr>
        <w:rPr>
          <w:rFonts w:cs="Times New Roman"/>
          <w:sz w:val="18"/>
        </w:rPr>
      </w:pPr>
      <w:r>
        <w:rPr>
          <w:rFonts w:cs="Times New Roman"/>
          <w:sz w:val="18"/>
        </w:rPr>
        <w:fldChar w:fldCharType="end"/>
      </w:r>
    </w:p>
    <w:p w:rsidR="00060FF9" w:rsidRPr="0033269A" w:rsidRDefault="00060FF9" w:rsidP="0048364F"/>
    <w:p w:rsidR="00FE7F93" w:rsidRPr="0033269A" w:rsidRDefault="00FE7F93" w:rsidP="0048364F">
      <w:pPr>
        <w:sectPr w:rsidR="00FE7F93" w:rsidRPr="0033269A" w:rsidSect="00E12A4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E12A41" w:rsidRDefault="00E12A41">
      <w: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01060553" r:id="rId20"/>
        </w:object>
      </w:r>
    </w:p>
    <w:p w:rsidR="00E12A41" w:rsidRDefault="00E12A41"/>
    <w:p w:rsidR="00E12A41" w:rsidRDefault="00E12A41" w:rsidP="000178F8">
      <w:pPr>
        <w:spacing w:line="240" w:lineRule="auto"/>
      </w:pPr>
    </w:p>
    <w:p w:rsidR="00E12A41" w:rsidRDefault="00AD3B98" w:rsidP="000178F8">
      <w:pPr>
        <w:pStyle w:val="ShortTP1"/>
      </w:pPr>
      <w:fldSimple w:instr=" STYLEREF ShortT ">
        <w:r>
          <w:rPr>
            <w:noProof/>
          </w:rPr>
          <w:t>Treasury Laws Amendment (2020 Measures No. 5) Act 2020</w:t>
        </w:r>
      </w:fldSimple>
    </w:p>
    <w:p w:rsidR="00E12A41" w:rsidRDefault="00AD3B98" w:rsidP="000178F8">
      <w:pPr>
        <w:pStyle w:val="ActNoP1"/>
      </w:pPr>
      <w:fldSimple w:instr=" STYLEREF Actno ">
        <w:r>
          <w:rPr>
            <w:noProof/>
          </w:rPr>
          <w:t>No. 118, 2020</w:t>
        </w:r>
      </w:fldSimple>
    </w:p>
    <w:p w:rsidR="00E12A41" w:rsidRPr="009A0728" w:rsidRDefault="00E12A41" w:rsidP="009A0728">
      <w:pPr>
        <w:pBdr>
          <w:bottom w:val="single" w:sz="6" w:space="0" w:color="auto"/>
        </w:pBdr>
        <w:spacing w:before="400" w:line="240" w:lineRule="auto"/>
        <w:rPr>
          <w:rFonts w:eastAsia="Times New Roman"/>
          <w:b/>
          <w:sz w:val="28"/>
        </w:rPr>
      </w:pPr>
    </w:p>
    <w:p w:rsidR="00E12A41" w:rsidRPr="009A0728" w:rsidRDefault="00E12A41" w:rsidP="009A0728">
      <w:pPr>
        <w:spacing w:line="40" w:lineRule="exact"/>
        <w:rPr>
          <w:rFonts w:eastAsia="Calibri"/>
          <w:b/>
          <w:sz w:val="28"/>
        </w:rPr>
      </w:pPr>
    </w:p>
    <w:p w:rsidR="00E12A41" w:rsidRPr="009A0728" w:rsidRDefault="00E12A41" w:rsidP="009A0728">
      <w:pPr>
        <w:pBdr>
          <w:top w:val="single" w:sz="12" w:space="0" w:color="auto"/>
        </w:pBdr>
        <w:spacing w:line="240" w:lineRule="auto"/>
        <w:rPr>
          <w:rFonts w:eastAsia="Times New Roman"/>
          <w:b/>
          <w:sz w:val="28"/>
        </w:rPr>
      </w:pPr>
    </w:p>
    <w:p w:rsidR="00E12A41" w:rsidRDefault="00E12A41" w:rsidP="00E12A41">
      <w:pPr>
        <w:pStyle w:val="Page1"/>
        <w:spacing w:before="400"/>
      </w:pPr>
      <w:r>
        <w:t>An Act to amend the law relating to taxation and superannuation, and for related purposes</w:t>
      </w:r>
    </w:p>
    <w:p w:rsidR="004A1067" w:rsidRDefault="004A1067" w:rsidP="000C5962">
      <w:pPr>
        <w:pStyle w:val="AssentDt"/>
        <w:spacing w:before="240"/>
        <w:rPr>
          <w:sz w:val="24"/>
        </w:rPr>
      </w:pPr>
      <w:r>
        <w:rPr>
          <w:sz w:val="24"/>
        </w:rPr>
        <w:t>[</w:t>
      </w:r>
      <w:r>
        <w:rPr>
          <w:i/>
          <w:sz w:val="24"/>
        </w:rPr>
        <w:t>Assented to 11 December 2020</w:t>
      </w:r>
      <w:r>
        <w:rPr>
          <w:sz w:val="24"/>
        </w:rPr>
        <w:t>]</w:t>
      </w:r>
    </w:p>
    <w:p w:rsidR="0048364F" w:rsidRPr="0033269A" w:rsidRDefault="0048364F" w:rsidP="0033269A">
      <w:pPr>
        <w:spacing w:before="240" w:line="240" w:lineRule="auto"/>
        <w:rPr>
          <w:sz w:val="32"/>
        </w:rPr>
      </w:pPr>
      <w:r w:rsidRPr="0033269A">
        <w:rPr>
          <w:sz w:val="32"/>
        </w:rPr>
        <w:t>The Parliament of Australia enacts:</w:t>
      </w:r>
    </w:p>
    <w:p w:rsidR="0048364F" w:rsidRPr="0033269A" w:rsidRDefault="0048364F" w:rsidP="0033269A">
      <w:pPr>
        <w:pStyle w:val="ActHead5"/>
      </w:pPr>
      <w:bookmarkStart w:id="1" w:name="_Toc59014601"/>
      <w:r w:rsidRPr="0055702C">
        <w:rPr>
          <w:rStyle w:val="CharSectno"/>
        </w:rPr>
        <w:t>1</w:t>
      </w:r>
      <w:r w:rsidRPr="0033269A">
        <w:t xml:space="preserve">  Short title</w:t>
      </w:r>
      <w:bookmarkEnd w:id="1"/>
    </w:p>
    <w:p w:rsidR="0048364F" w:rsidRPr="0033269A" w:rsidRDefault="0048364F" w:rsidP="0033269A">
      <w:pPr>
        <w:pStyle w:val="subsection"/>
      </w:pPr>
      <w:r w:rsidRPr="0033269A">
        <w:tab/>
      </w:r>
      <w:r w:rsidRPr="0033269A">
        <w:tab/>
        <w:t xml:space="preserve">This Act </w:t>
      </w:r>
      <w:r w:rsidR="00275197" w:rsidRPr="0033269A">
        <w:t xml:space="preserve">is </w:t>
      </w:r>
      <w:r w:rsidRPr="0033269A">
        <w:t xml:space="preserve">the </w:t>
      </w:r>
      <w:r w:rsidR="003E3E81" w:rsidRPr="0033269A">
        <w:rPr>
          <w:i/>
        </w:rPr>
        <w:t>Treasury Laws Amendment (2020 Measures No. 5)</w:t>
      </w:r>
      <w:r w:rsidR="003E3E81" w:rsidRPr="0033269A">
        <w:t xml:space="preserve"> </w:t>
      </w:r>
      <w:r w:rsidR="00EE3E36" w:rsidRPr="0033269A">
        <w:rPr>
          <w:i/>
        </w:rPr>
        <w:t>Act 20</w:t>
      </w:r>
      <w:r w:rsidR="001B633C" w:rsidRPr="0033269A">
        <w:rPr>
          <w:i/>
        </w:rPr>
        <w:t>20</w:t>
      </w:r>
      <w:r w:rsidRPr="0033269A">
        <w:t>.</w:t>
      </w:r>
    </w:p>
    <w:p w:rsidR="0048364F" w:rsidRPr="0033269A" w:rsidRDefault="0048364F" w:rsidP="0033269A">
      <w:pPr>
        <w:pStyle w:val="ActHead5"/>
      </w:pPr>
      <w:bookmarkStart w:id="2" w:name="_Toc59014602"/>
      <w:r w:rsidRPr="0055702C">
        <w:rPr>
          <w:rStyle w:val="CharSectno"/>
        </w:rPr>
        <w:lastRenderedPageBreak/>
        <w:t>2</w:t>
      </w:r>
      <w:r w:rsidRPr="0033269A">
        <w:t xml:space="preserve">  Commencement</w:t>
      </w:r>
      <w:bookmarkEnd w:id="2"/>
    </w:p>
    <w:p w:rsidR="0048364F" w:rsidRPr="0033269A" w:rsidRDefault="0048364F" w:rsidP="0033269A">
      <w:pPr>
        <w:pStyle w:val="subsection"/>
      </w:pPr>
      <w:r w:rsidRPr="0033269A">
        <w:tab/>
        <w:t>(1)</w:t>
      </w:r>
      <w:r w:rsidRPr="0033269A">
        <w:tab/>
        <w:t>Each provision of this Act specified in column 1 of the table commences, or is taken to have commenced, in accordance with column 2 of the table. Any other statement in column 2 has effect according to its terms.</w:t>
      </w:r>
    </w:p>
    <w:p w:rsidR="00882916" w:rsidRPr="0033269A" w:rsidRDefault="00882916" w:rsidP="003326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882916" w:rsidRPr="0033269A" w:rsidTr="00560AA1">
        <w:trPr>
          <w:tblHeader/>
        </w:trPr>
        <w:tc>
          <w:tcPr>
            <w:tcW w:w="7111" w:type="dxa"/>
            <w:gridSpan w:val="3"/>
            <w:tcBorders>
              <w:top w:val="single" w:sz="12" w:space="0" w:color="auto"/>
              <w:bottom w:val="single" w:sz="6" w:space="0" w:color="auto"/>
            </w:tcBorders>
            <w:shd w:val="clear" w:color="auto" w:fill="auto"/>
            <w:hideMark/>
          </w:tcPr>
          <w:p w:rsidR="00882916" w:rsidRPr="0033269A" w:rsidRDefault="00882916" w:rsidP="0033269A">
            <w:pPr>
              <w:pStyle w:val="TableHeading"/>
            </w:pPr>
            <w:r w:rsidRPr="0033269A">
              <w:t>Commencement information</w:t>
            </w:r>
          </w:p>
        </w:tc>
      </w:tr>
      <w:tr w:rsidR="00882916" w:rsidRPr="0033269A" w:rsidTr="00560AA1">
        <w:trPr>
          <w:tblHeader/>
        </w:trPr>
        <w:tc>
          <w:tcPr>
            <w:tcW w:w="1701" w:type="dxa"/>
            <w:tcBorders>
              <w:top w:val="single" w:sz="6" w:space="0" w:color="auto"/>
              <w:bottom w:val="single" w:sz="6" w:space="0" w:color="auto"/>
            </w:tcBorders>
            <w:shd w:val="clear" w:color="auto" w:fill="auto"/>
            <w:hideMark/>
          </w:tcPr>
          <w:p w:rsidR="00882916" w:rsidRPr="0033269A" w:rsidRDefault="00882916" w:rsidP="0033269A">
            <w:pPr>
              <w:pStyle w:val="TableHeading"/>
            </w:pPr>
            <w:r w:rsidRPr="0033269A">
              <w:t>Column 1</w:t>
            </w:r>
          </w:p>
        </w:tc>
        <w:tc>
          <w:tcPr>
            <w:tcW w:w="3828" w:type="dxa"/>
            <w:tcBorders>
              <w:top w:val="single" w:sz="6" w:space="0" w:color="auto"/>
              <w:bottom w:val="single" w:sz="6" w:space="0" w:color="auto"/>
            </w:tcBorders>
            <w:shd w:val="clear" w:color="auto" w:fill="auto"/>
            <w:hideMark/>
          </w:tcPr>
          <w:p w:rsidR="00882916" w:rsidRPr="0033269A" w:rsidRDefault="00882916" w:rsidP="0033269A">
            <w:pPr>
              <w:pStyle w:val="TableHeading"/>
            </w:pPr>
            <w:r w:rsidRPr="0033269A">
              <w:t>Column 2</w:t>
            </w:r>
          </w:p>
        </w:tc>
        <w:tc>
          <w:tcPr>
            <w:tcW w:w="1582" w:type="dxa"/>
            <w:tcBorders>
              <w:top w:val="single" w:sz="6" w:space="0" w:color="auto"/>
              <w:bottom w:val="single" w:sz="6" w:space="0" w:color="auto"/>
            </w:tcBorders>
            <w:shd w:val="clear" w:color="auto" w:fill="auto"/>
            <w:hideMark/>
          </w:tcPr>
          <w:p w:rsidR="00882916" w:rsidRPr="0033269A" w:rsidRDefault="00882916" w:rsidP="0033269A">
            <w:pPr>
              <w:pStyle w:val="TableHeading"/>
            </w:pPr>
            <w:r w:rsidRPr="0033269A">
              <w:t>Column 3</w:t>
            </w:r>
          </w:p>
        </w:tc>
      </w:tr>
      <w:tr w:rsidR="00882916" w:rsidRPr="0033269A" w:rsidTr="00560AA1">
        <w:trPr>
          <w:tblHeader/>
        </w:trPr>
        <w:tc>
          <w:tcPr>
            <w:tcW w:w="1701" w:type="dxa"/>
            <w:tcBorders>
              <w:top w:val="single" w:sz="6" w:space="0" w:color="auto"/>
              <w:bottom w:val="single" w:sz="12" w:space="0" w:color="auto"/>
            </w:tcBorders>
            <w:shd w:val="clear" w:color="auto" w:fill="auto"/>
            <w:hideMark/>
          </w:tcPr>
          <w:p w:rsidR="00882916" w:rsidRPr="0033269A" w:rsidRDefault="00882916" w:rsidP="0033269A">
            <w:pPr>
              <w:pStyle w:val="TableHeading"/>
            </w:pPr>
            <w:r w:rsidRPr="0033269A">
              <w:t>Provisions</w:t>
            </w:r>
          </w:p>
        </w:tc>
        <w:tc>
          <w:tcPr>
            <w:tcW w:w="3828" w:type="dxa"/>
            <w:tcBorders>
              <w:top w:val="single" w:sz="6" w:space="0" w:color="auto"/>
              <w:bottom w:val="single" w:sz="12" w:space="0" w:color="auto"/>
            </w:tcBorders>
            <w:shd w:val="clear" w:color="auto" w:fill="auto"/>
            <w:hideMark/>
          </w:tcPr>
          <w:p w:rsidR="00882916" w:rsidRPr="0033269A" w:rsidRDefault="00882916" w:rsidP="0033269A">
            <w:pPr>
              <w:pStyle w:val="TableHeading"/>
            </w:pPr>
            <w:r w:rsidRPr="0033269A">
              <w:t>Commencement</w:t>
            </w:r>
          </w:p>
        </w:tc>
        <w:tc>
          <w:tcPr>
            <w:tcW w:w="1582" w:type="dxa"/>
            <w:tcBorders>
              <w:top w:val="single" w:sz="6" w:space="0" w:color="auto"/>
              <w:bottom w:val="single" w:sz="12" w:space="0" w:color="auto"/>
            </w:tcBorders>
            <w:shd w:val="clear" w:color="auto" w:fill="auto"/>
            <w:hideMark/>
          </w:tcPr>
          <w:p w:rsidR="00882916" w:rsidRPr="0033269A" w:rsidRDefault="00882916" w:rsidP="0033269A">
            <w:pPr>
              <w:pStyle w:val="TableHeading"/>
            </w:pPr>
            <w:r w:rsidRPr="0033269A">
              <w:t>Date/Details</w:t>
            </w:r>
          </w:p>
        </w:tc>
      </w:tr>
      <w:tr w:rsidR="00882916" w:rsidRPr="0033269A" w:rsidTr="00560AA1">
        <w:tc>
          <w:tcPr>
            <w:tcW w:w="1701" w:type="dxa"/>
            <w:tcBorders>
              <w:top w:val="single" w:sz="12" w:space="0" w:color="auto"/>
            </w:tcBorders>
            <w:shd w:val="clear" w:color="auto" w:fill="auto"/>
            <w:hideMark/>
          </w:tcPr>
          <w:p w:rsidR="00882916" w:rsidRPr="0033269A" w:rsidRDefault="00882916" w:rsidP="0033269A">
            <w:pPr>
              <w:pStyle w:val="Tabletext"/>
            </w:pPr>
            <w:r w:rsidRPr="0033269A">
              <w:t>1.  Sections 1 to 3 and anything in this Act not elsewhere covered by this table</w:t>
            </w:r>
          </w:p>
        </w:tc>
        <w:tc>
          <w:tcPr>
            <w:tcW w:w="3828" w:type="dxa"/>
            <w:tcBorders>
              <w:top w:val="single" w:sz="12" w:space="0" w:color="auto"/>
            </w:tcBorders>
            <w:shd w:val="clear" w:color="auto" w:fill="auto"/>
            <w:hideMark/>
          </w:tcPr>
          <w:p w:rsidR="00882916" w:rsidRPr="0033269A" w:rsidRDefault="00882916" w:rsidP="0033269A">
            <w:pPr>
              <w:pStyle w:val="Tabletext"/>
            </w:pPr>
            <w:r w:rsidRPr="0033269A">
              <w:t>The day this Act receives the Royal Assent.</w:t>
            </w:r>
          </w:p>
        </w:tc>
        <w:tc>
          <w:tcPr>
            <w:tcW w:w="1582" w:type="dxa"/>
            <w:tcBorders>
              <w:top w:val="single" w:sz="12" w:space="0" w:color="auto"/>
            </w:tcBorders>
            <w:shd w:val="clear" w:color="auto" w:fill="auto"/>
          </w:tcPr>
          <w:p w:rsidR="00882916" w:rsidRPr="0033269A" w:rsidRDefault="004A1067" w:rsidP="0033269A">
            <w:pPr>
              <w:pStyle w:val="Tabletext"/>
            </w:pPr>
            <w:r>
              <w:t>11</w:t>
            </w:r>
            <w:r w:rsidR="00E239CF">
              <w:t> </w:t>
            </w:r>
            <w:r>
              <w:t>December 2020</w:t>
            </w:r>
          </w:p>
        </w:tc>
      </w:tr>
      <w:tr w:rsidR="00F561DB" w:rsidRPr="0033269A" w:rsidTr="00560AA1">
        <w:tc>
          <w:tcPr>
            <w:tcW w:w="1701" w:type="dxa"/>
            <w:shd w:val="clear" w:color="auto" w:fill="auto"/>
            <w:hideMark/>
          </w:tcPr>
          <w:p w:rsidR="00F561DB" w:rsidRPr="0033269A" w:rsidRDefault="00F561DB" w:rsidP="0033269A">
            <w:pPr>
              <w:pStyle w:val="Tabletext"/>
            </w:pPr>
            <w:r w:rsidRPr="0033269A">
              <w:t xml:space="preserve">2.  </w:t>
            </w:r>
            <w:r w:rsidR="00560AA1" w:rsidRPr="0033269A">
              <w:t>Schedule 1</w:t>
            </w:r>
          </w:p>
        </w:tc>
        <w:tc>
          <w:tcPr>
            <w:tcW w:w="3828" w:type="dxa"/>
            <w:shd w:val="clear" w:color="auto" w:fill="auto"/>
          </w:tcPr>
          <w:p w:rsidR="00F561DB" w:rsidRPr="0033269A" w:rsidRDefault="00F561DB" w:rsidP="0033269A">
            <w:pPr>
              <w:pStyle w:val="Tabletext"/>
            </w:pPr>
            <w:r w:rsidRPr="0033269A">
              <w:t>The day after this Act receives the Royal Assent.</w:t>
            </w:r>
          </w:p>
        </w:tc>
        <w:tc>
          <w:tcPr>
            <w:tcW w:w="1582" w:type="dxa"/>
            <w:shd w:val="clear" w:color="auto" w:fill="auto"/>
          </w:tcPr>
          <w:p w:rsidR="00F561DB" w:rsidRPr="0033269A" w:rsidRDefault="004A1067" w:rsidP="0033269A">
            <w:pPr>
              <w:pStyle w:val="Tabletext"/>
            </w:pPr>
            <w:r>
              <w:t>12</w:t>
            </w:r>
            <w:r w:rsidR="00E239CF">
              <w:t> </w:t>
            </w:r>
            <w:r>
              <w:t>December 2020</w:t>
            </w:r>
          </w:p>
        </w:tc>
      </w:tr>
      <w:tr w:rsidR="00F561DB" w:rsidRPr="0033269A" w:rsidTr="00560AA1">
        <w:tc>
          <w:tcPr>
            <w:tcW w:w="1701" w:type="dxa"/>
            <w:shd w:val="clear" w:color="auto" w:fill="auto"/>
            <w:hideMark/>
          </w:tcPr>
          <w:p w:rsidR="00F561DB" w:rsidRPr="0033269A" w:rsidRDefault="00560AA1" w:rsidP="0033269A">
            <w:pPr>
              <w:pStyle w:val="Tabletext"/>
            </w:pPr>
            <w:r w:rsidRPr="0033269A">
              <w:t>3</w:t>
            </w:r>
            <w:r w:rsidR="00F561DB" w:rsidRPr="0033269A">
              <w:t xml:space="preserve">.  </w:t>
            </w:r>
            <w:r w:rsidR="006B2E70" w:rsidRPr="0033269A">
              <w:t>Schedule 2</w:t>
            </w:r>
            <w:r w:rsidR="00F561DB" w:rsidRPr="0033269A">
              <w:t>, Part 1</w:t>
            </w:r>
          </w:p>
        </w:tc>
        <w:tc>
          <w:tcPr>
            <w:tcW w:w="3828" w:type="dxa"/>
            <w:shd w:val="clear" w:color="auto" w:fill="auto"/>
          </w:tcPr>
          <w:p w:rsidR="00F561DB" w:rsidRPr="0033269A" w:rsidRDefault="00F561DB" w:rsidP="0033269A">
            <w:pPr>
              <w:pStyle w:val="Tabletext"/>
            </w:pPr>
            <w:r w:rsidRPr="0033269A">
              <w:t>A single day to be fixed by Proclamation.</w:t>
            </w:r>
          </w:p>
          <w:p w:rsidR="00F561DB" w:rsidRPr="0033269A" w:rsidRDefault="00F561DB" w:rsidP="0033269A">
            <w:pPr>
              <w:pStyle w:val="Tabletext"/>
            </w:pPr>
            <w:r w:rsidRPr="0033269A">
              <w:t>However, if the provisions do not commence within the period of 12 months beginning on the day this Act receives the Royal Assent, they commence on the day after the end of that period.</w:t>
            </w:r>
          </w:p>
        </w:tc>
        <w:tc>
          <w:tcPr>
            <w:tcW w:w="1582" w:type="dxa"/>
            <w:shd w:val="clear" w:color="auto" w:fill="auto"/>
          </w:tcPr>
          <w:p w:rsidR="00F561DB" w:rsidRPr="0033269A" w:rsidRDefault="00E239CF" w:rsidP="0033269A">
            <w:pPr>
              <w:pStyle w:val="Tabletext"/>
            </w:pPr>
            <w:r w:rsidRPr="00E239CF">
              <w:t>11</w:t>
            </w:r>
            <w:r>
              <w:t> </w:t>
            </w:r>
            <w:r w:rsidRPr="00E239CF">
              <w:t>December 2021</w:t>
            </w:r>
            <w:bookmarkStart w:id="3" w:name="_GoBack"/>
            <w:bookmarkEnd w:id="3"/>
          </w:p>
        </w:tc>
      </w:tr>
      <w:tr w:rsidR="00F561DB" w:rsidRPr="0033269A" w:rsidTr="00560AA1">
        <w:tc>
          <w:tcPr>
            <w:tcW w:w="1701" w:type="dxa"/>
            <w:tcBorders>
              <w:bottom w:val="single" w:sz="2" w:space="0" w:color="auto"/>
            </w:tcBorders>
            <w:shd w:val="clear" w:color="auto" w:fill="auto"/>
            <w:hideMark/>
          </w:tcPr>
          <w:p w:rsidR="00F561DB" w:rsidRPr="0033269A" w:rsidRDefault="00560AA1" w:rsidP="0033269A">
            <w:pPr>
              <w:pStyle w:val="Tabletext"/>
            </w:pPr>
            <w:r w:rsidRPr="0033269A">
              <w:t>4</w:t>
            </w:r>
            <w:r w:rsidR="00F561DB" w:rsidRPr="0033269A">
              <w:t xml:space="preserve">.  </w:t>
            </w:r>
            <w:r w:rsidR="006B2E70" w:rsidRPr="0033269A">
              <w:t>Schedule 2</w:t>
            </w:r>
            <w:r w:rsidR="00F561DB" w:rsidRPr="0033269A">
              <w:t>, Part 2</w:t>
            </w:r>
          </w:p>
        </w:tc>
        <w:tc>
          <w:tcPr>
            <w:tcW w:w="3828" w:type="dxa"/>
            <w:tcBorders>
              <w:bottom w:val="single" w:sz="2" w:space="0" w:color="auto"/>
            </w:tcBorders>
            <w:shd w:val="clear" w:color="auto" w:fill="auto"/>
          </w:tcPr>
          <w:p w:rsidR="00F561DB" w:rsidRPr="0033269A" w:rsidRDefault="00F561DB" w:rsidP="0033269A">
            <w:pPr>
              <w:pStyle w:val="Tabletext"/>
            </w:pPr>
            <w:r w:rsidRPr="0033269A">
              <w:t>The later of:</w:t>
            </w:r>
          </w:p>
          <w:p w:rsidR="00F561DB" w:rsidRPr="0033269A" w:rsidRDefault="00F561DB" w:rsidP="0033269A">
            <w:pPr>
              <w:pStyle w:val="Tablea"/>
            </w:pPr>
            <w:r w:rsidRPr="0033269A">
              <w:t>(a) the commencement of the pr</w:t>
            </w:r>
            <w:r w:rsidR="00560AA1" w:rsidRPr="0033269A">
              <w:t>ovisions covered by table item 3</w:t>
            </w:r>
            <w:r w:rsidRPr="0033269A">
              <w:t>; and</w:t>
            </w:r>
          </w:p>
          <w:p w:rsidR="00F561DB" w:rsidRPr="0033269A" w:rsidRDefault="00F561DB" w:rsidP="0033269A">
            <w:pPr>
              <w:pStyle w:val="Tablea"/>
            </w:pPr>
            <w:r w:rsidRPr="0033269A">
              <w:t xml:space="preserve">(b) immediately after the commencement of </w:t>
            </w:r>
            <w:r w:rsidR="00560AA1" w:rsidRPr="0033269A">
              <w:t>Schedule 1</w:t>
            </w:r>
            <w:r w:rsidRPr="0033269A">
              <w:t xml:space="preserve"> to the </w:t>
            </w:r>
            <w:r w:rsidRPr="0033269A">
              <w:rPr>
                <w:i/>
              </w:rPr>
              <w:t>Treasury Laws Amendment (Reuniting More Superannuation) Act 2020</w:t>
            </w:r>
            <w:bookmarkStart w:id="4" w:name="BK_S3P2L20C25"/>
            <w:bookmarkEnd w:id="4"/>
            <w:r w:rsidRPr="0033269A">
              <w:t>.</w:t>
            </w:r>
          </w:p>
          <w:p w:rsidR="00F561DB" w:rsidRPr="0033269A" w:rsidRDefault="00F561DB" w:rsidP="0033269A">
            <w:pPr>
              <w:pStyle w:val="Tabletext"/>
            </w:pPr>
            <w:r w:rsidRPr="0033269A">
              <w:t>However, the provisions do not commence at all if the event mentioned in paragraph (b) does not occur.</w:t>
            </w:r>
          </w:p>
        </w:tc>
        <w:tc>
          <w:tcPr>
            <w:tcW w:w="1582" w:type="dxa"/>
            <w:tcBorders>
              <w:bottom w:val="single" w:sz="2" w:space="0" w:color="auto"/>
            </w:tcBorders>
            <w:shd w:val="clear" w:color="auto" w:fill="auto"/>
          </w:tcPr>
          <w:p w:rsidR="00F561DB" w:rsidRPr="0033269A" w:rsidRDefault="00F561DB" w:rsidP="0033269A">
            <w:pPr>
              <w:pStyle w:val="Tabletext"/>
            </w:pPr>
          </w:p>
        </w:tc>
      </w:tr>
      <w:tr w:rsidR="00F561DB" w:rsidRPr="0033269A" w:rsidTr="00560AA1">
        <w:tc>
          <w:tcPr>
            <w:tcW w:w="1701" w:type="dxa"/>
            <w:tcBorders>
              <w:top w:val="single" w:sz="2" w:space="0" w:color="auto"/>
              <w:bottom w:val="single" w:sz="12" w:space="0" w:color="auto"/>
            </w:tcBorders>
            <w:shd w:val="clear" w:color="auto" w:fill="auto"/>
            <w:hideMark/>
          </w:tcPr>
          <w:p w:rsidR="00F561DB" w:rsidRPr="0033269A" w:rsidRDefault="00560AA1" w:rsidP="0033269A">
            <w:pPr>
              <w:pStyle w:val="Tabletext"/>
            </w:pPr>
            <w:r w:rsidRPr="0033269A">
              <w:t>5.  Schedule 3</w:t>
            </w:r>
          </w:p>
        </w:tc>
        <w:tc>
          <w:tcPr>
            <w:tcW w:w="3828" w:type="dxa"/>
            <w:tcBorders>
              <w:top w:val="single" w:sz="2" w:space="0" w:color="auto"/>
              <w:bottom w:val="single" w:sz="12" w:space="0" w:color="auto"/>
            </w:tcBorders>
            <w:shd w:val="clear" w:color="auto" w:fill="auto"/>
          </w:tcPr>
          <w:p w:rsidR="00F561DB" w:rsidRPr="0033269A" w:rsidRDefault="00F561DB" w:rsidP="0033269A">
            <w:pPr>
              <w:pStyle w:val="Tabletext"/>
            </w:pPr>
            <w:r w:rsidRPr="0033269A">
              <w:rPr>
                <w:color w:val="000000"/>
                <w:shd w:val="clear" w:color="auto" w:fill="FFFFFF"/>
              </w:rPr>
              <w:t xml:space="preserve">The first 1 January, 1 April, </w:t>
            </w:r>
            <w:r w:rsidR="006B2E70" w:rsidRPr="0033269A">
              <w:rPr>
                <w:color w:val="000000"/>
                <w:shd w:val="clear" w:color="auto" w:fill="FFFFFF"/>
              </w:rPr>
              <w:t>1 July</w:t>
            </w:r>
            <w:r w:rsidRPr="0033269A">
              <w:rPr>
                <w:color w:val="000000"/>
                <w:shd w:val="clear" w:color="auto" w:fill="FFFFFF"/>
              </w:rPr>
              <w:t xml:space="preserve"> or 1 October to occur after the day this Act receives the Royal Assent.</w:t>
            </w:r>
          </w:p>
        </w:tc>
        <w:tc>
          <w:tcPr>
            <w:tcW w:w="1582" w:type="dxa"/>
            <w:tcBorders>
              <w:top w:val="single" w:sz="2" w:space="0" w:color="auto"/>
              <w:bottom w:val="single" w:sz="12" w:space="0" w:color="auto"/>
            </w:tcBorders>
            <w:shd w:val="clear" w:color="auto" w:fill="auto"/>
          </w:tcPr>
          <w:p w:rsidR="00F561DB" w:rsidRPr="0033269A" w:rsidRDefault="004A1067" w:rsidP="0033269A">
            <w:pPr>
              <w:pStyle w:val="Tabletext"/>
            </w:pPr>
            <w:r>
              <w:t>1 January 2021</w:t>
            </w:r>
          </w:p>
        </w:tc>
      </w:tr>
    </w:tbl>
    <w:p w:rsidR="00882916" w:rsidRPr="0033269A" w:rsidRDefault="00882916" w:rsidP="0033269A">
      <w:pPr>
        <w:pStyle w:val="notetext"/>
      </w:pPr>
      <w:r w:rsidRPr="0033269A">
        <w:rPr>
          <w:snapToGrid w:val="0"/>
          <w:lang w:eastAsia="en-US"/>
        </w:rPr>
        <w:t>Note:</w:t>
      </w:r>
      <w:r w:rsidRPr="0033269A">
        <w:rPr>
          <w:snapToGrid w:val="0"/>
          <w:lang w:eastAsia="en-US"/>
        </w:rPr>
        <w:tab/>
        <w:t>This table relates only to the provisions of this Act as originally enacted. It will not be amended to deal with any later amendments of this Act.</w:t>
      </w:r>
    </w:p>
    <w:p w:rsidR="00882916" w:rsidRPr="0033269A" w:rsidRDefault="00882916" w:rsidP="0033269A">
      <w:pPr>
        <w:pStyle w:val="subsection"/>
      </w:pPr>
      <w:r w:rsidRPr="0033269A">
        <w:lastRenderedPageBreak/>
        <w:tab/>
        <w:t>(2)</w:t>
      </w:r>
      <w:r w:rsidRPr="0033269A">
        <w:tab/>
        <w:t>Any information in column 3 of the table is not part of this Act. Information may be inserted in this column, or information in it may be edited, in any published version of this Act.</w:t>
      </w:r>
    </w:p>
    <w:p w:rsidR="0048364F" w:rsidRPr="0033269A" w:rsidRDefault="0048364F" w:rsidP="0033269A">
      <w:pPr>
        <w:pStyle w:val="ActHead5"/>
      </w:pPr>
      <w:bookmarkStart w:id="5" w:name="_Toc59014603"/>
      <w:r w:rsidRPr="0055702C">
        <w:rPr>
          <w:rStyle w:val="CharSectno"/>
        </w:rPr>
        <w:t>3</w:t>
      </w:r>
      <w:r w:rsidRPr="0033269A">
        <w:t xml:space="preserve">  Schedules</w:t>
      </w:r>
      <w:bookmarkEnd w:id="5"/>
    </w:p>
    <w:p w:rsidR="0048364F" w:rsidRPr="0033269A" w:rsidRDefault="0048364F" w:rsidP="0033269A">
      <w:pPr>
        <w:pStyle w:val="subsection"/>
      </w:pPr>
      <w:r w:rsidRPr="0033269A">
        <w:tab/>
      </w:r>
      <w:r w:rsidRPr="0033269A">
        <w:tab/>
      </w:r>
      <w:r w:rsidR="00202618" w:rsidRPr="0033269A">
        <w:t>Legislation that is specified in a Schedule to this Act is amended or repealed as set out in the applicable items in the Schedule concerned, and any other item in a Schedule to this Act has effect according to its terms.</w:t>
      </w:r>
    </w:p>
    <w:p w:rsidR="00F561DB" w:rsidRPr="0033269A" w:rsidRDefault="00560AA1" w:rsidP="0033269A">
      <w:pPr>
        <w:pStyle w:val="ActHead6"/>
        <w:pageBreakBefore/>
      </w:pPr>
      <w:bookmarkStart w:id="6" w:name="_Toc59014604"/>
      <w:bookmarkStart w:id="7" w:name="opcAmSched"/>
      <w:r w:rsidRPr="0055702C">
        <w:rPr>
          <w:rStyle w:val="CharAmSchNo"/>
        </w:rPr>
        <w:lastRenderedPageBreak/>
        <w:t>Schedule 1</w:t>
      </w:r>
      <w:r w:rsidR="00F561DB" w:rsidRPr="0033269A">
        <w:t>—</w:t>
      </w:r>
      <w:r w:rsidR="00F561DB" w:rsidRPr="0055702C">
        <w:rPr>
          <w:rStyle w:val="CharAmSchText"/>
        </w:rPr>
        <w:t>Making tax free certain small business grants relating to the coronavirus recovery</w:t>
      </w:r>
      <w:bookmarkEnd w:id="6"/>
    </w:p>
    <w:bookmarkEnd w:id="7"/>
    <w:p w:rsidR="00F561DB" w:rsidRPr="0055702C" w:rsidRDefault="00F561DB" w:rsidP="0033269A">
      <w:pPr>
        <w:pStyle w:val="Header"/>
      </w:pPr>
      <w:r w:rsidRPr="0055702C">
        <w:rPr>
          <w:rStyle w:val="CharAmPartNo"/>
        </w:rPr>
        <w:t xml:space="preserve"> </w:t>
      </w:r>
      <w:r w:rsidRPr="0055702C">
        <w:rPr>
          <w:rStyle w:val="CharAmPartText"/>
        </w:rPr>
        <w:t xml:space="preserve"> </w:t>
      </w:r>
    </w:p>
    <w:p w:rsidR="00F561DB" w:rsidRPr="0033269A" w:rsidRDefault="00F561DB" w:rsidP="0033269A">
      <w:pPr>
        <w:pStyle w:val="ActHead9"/>
        <w:rPr>
          <w:i w:val="0"/>
        </w:rPr>
      </w:pPr>
      <w:bookmarkStart w:id="8" w:name="_Toc59014605"/>
      <w:r w:rsidRPr="0033269A">
        <w:t>Income Tax Assessment Act 1997</w:t>
      </w:r>
      <w:bookmarkEnd w:id="8"/>
    </w:p>
    <w:p w:rsidR="00F561DB" w:rsidRPr="0033269A" w:rsidRDefault="00F561DB" w:rsidP="0033269A">
      <w:pPr>
        <w:pStyle w:val="ItemHead"/>
      </w:pPr>
      <w:r w:rsidRPr="0033269A">
        <w:t>1  Section 11</w:t>
      </w:r>
      <w:r w:rsidR="0033269A">
        <w:noBreakHyphen/>
      </w:r>
      <w:r w:rsidRPr="0033269A">
        <w:t>55 (table item headed “Coronavirus economic response payment”)</w:t>
      </w:r>
    </w:p>
    <w:p w:rsidR="00F561DB" w:rsidRPr="0033269A" w:rsidRDefault="00F561DB" w:rsidP="0033269A">
      <w:pPr>
        <w:pStyle w:val="Item"/>
      </w:pPr>
      <w:r w:rsidRPr="0033269A">
        <w:t>Repeal the item, substitute: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F561DB" w:rsidRPr="0033269A" w:rsidTr="000A3A3A">
        <w:tc>
          <w:tcPr>
            <w:tcW w:w="5223" w:type="dxa"/>
            <w:tcBorders>
              <w:top w:val="nil"/>
              <w:bottom w:val="nil"/>
            </w:tcBorders>
            <w:shd w:val="clear" w:color="auto" w:fill="auto"/>
          </w:tcPr>
          <w:p w:rsidR="00F561DB" w:rsidRPr="0033269A" w:rsidRDefault="00F561DB" w:rsidP="0033269A">
            <w:pPr>
              <w:pStyle w:val="tableSub-heading"/>
              <w:tabs>
                <w:tab w:val="clear" w:pos="6124"/>
                <w:tab w:val="left" w:leader="dot" w:pos="5245"/>
              </w:tabs>
              <w:rPr>
                <w:b w:val="0"/>
              </w:rPr>
            </w:pPr>
            <w:r w:rsidRPr="0033269A">
              <w:t>Coronavirus economic response</w:t>
            </w:r>
          </w:p>
        </w:tc>
        <w:tc>
          <w:tcPr>
            <w:tcW w:w="1979" w:type="dxa"/>
            <w:tcBorders>
              <w:top w:val="nil"/>
              <w:bottom w:val="nil"/>
            </w:tcBorders>
            <w:shd w:val="clear" w:color="auto" w:fill="auto"/>
          </w:tcPr>
          <w:p w:rsidR="00F561DB" w:rsidRPr="0033269A" w:rsidRDefault="00F561DB" w:rsidP="0033269A">
            <w:pPr>
              <w:pStyle w:val="tableText0"/>
              <w:spacing w:line="240" w:lineRule="auto"/>
            </w:pPr>
          </w:p>
        </w:tc>
      </w:tr>
      <w:tr w:rsidR="00F561DB" w:rsidRPr="0033269A" w:rsidTr="000A3A3A">
        <w:tc>
          <w:tcPr>
            <w:tcW w:w="5223" w:type="dxa"/>
            <w:tcBorders>
              <w:top w:val="nil"/>
              <w:bottom w:val="nil"/>
            </w:tcBorders>
            <w:shd w:val="clear" w:color="auto" w:fill="auto"/>
          </w:tcPr>
          <w:p w:rsidR="00F561DB" w:rsidRPr="0033269A" w:rsidRDefault="00F561DB" w:rsidP="0033269A">
            <w:pPr>
              <w:pStyle w:val="tableIndentText"/>
            </w:pPr>
            <w:r w:rsidRPr="0033269A">
              <w:rPr>
                <w:rFonts w:ascii="Times New Roman" w:hAnsi="Times New Roman"/>
              </w:rPr>
              <w:t xml:space="preserve">certain payments in accordance with the </w:t>
            </w:r>
            <w:r w:rsidRPr="0033269A">
              <w:rPr>
                <w:i/>
              </w:rPr>
              <w:t>Coronavirus Economic Response Package (Payments and Benefits) Act 2020</w:t>
            </w:r>
            <w:r w:rsidRPr="0033269A">
              <w:rPr>
                <w:rFonts w:ascii="Times New Roman" w:hAnsi="Times New Roman"/>
              </w:rPr>
              <w:tab/>
            </w:r>
          </w:p>
        </w:tc>
        <w:tc>
          <w:tcPr>
            <w:tcW w:w="1979" w:type="dxa"/>
            <w:tcBorders>
              <w:top w:val="nil"/>
              <w:bottom w:val="nil"/>
            </w:tcBorders>
            <w:shd w:val="clear" w:color="auto" w:fill="auto"/>
          </w:tcPr>
          <w:p w:rsidR="00F561DB" w:rsidRPr="0033269A" w:rsidRDefault="00F561DB" w:rsidP="0033269A">
            <w:pPr>
              <w:pStyle w:val="tableText0"/>
              <w:spacing w:line="240" w:lineRule="auto"/>
            </w:pPr>
            <w:r w:rsidRPr="0033269A">
              <w:br/>
            </w:r>
            <w:r w:rsidRPr="0033269A">
              <w:br/>
              <w:t>59</w:t>
            </w:r>
            <w:r w:rsidR="0033269A">
              <w:noBreakHyphen/>
            </w:r>
            <w:r w:rsidRPr="0033269A">
              <w:t>95</w:t>
            </w:r>
          </w:p>
        </w:tc>
      </w:tr>
      <w:tr w:rsidR="00F561DB" w:rsidRPr="0033269A" w:rsidTr="000A3A3A">
        <w:tc>
          <w:tcPr>
            <w:tcW w:w="5223" w:type="dxa"/>
            <w:tcBorders>
              <w:top w:val="nil"/>
              <w:bottom w:val="nil"/>
            </w:tcBorders>
            <w:shd w:val="clear" w:color="auto" w:fill="auto"/>
          </w:tcPr>
          <w:p w:rsidR="00F561DB" w:rsidRPr="0033269A" w:rsidRDefault="00F561DB" w:rsidP="0033269A">
            <w:pPr>
              <w:pStyle w:val="tableIndentText"/>
              <w:rPr>
                <w:rFonts w:ascii="Times New Roman" w:hAnsi="Times New Roman"/>
              </w:rPr>
            </w:pPr>
            <w:r w:rsidRPr="0033269A">
              <w:t>State and Territory grants to small business relating to the recovery from the coronavirus</w:t>
            </w:r>
            <w:r w:rsidRPr="0033269A">
              <w:rPr>
                <w:rFonts w:ascii="Times New Roman" w:hAnsi="Times New Roman"/>
              </w:rPr>
              <w:tab/>
            </w:r>
          </w:p>
        </w:tc>
        <w:tc>
          <w:tcPr>
            <w:tcW w:w="1979" w:type="dxa"/>
            <w:tcBorders>
              <w:top w:val="nil"/>
              <w:bottom w:val="nil"/>
            </w:tcBorders>
            <w:shd w:val="clear" w:color="auto" w:fill="auto"/>
          </w:tcPr>
          <w:p w:rsidR="00F561DB" w:rsidRPr="0033269A" w:rsidRDefault="00F561DB" w:rsidP="0033269A">
            <w:pPr>
              <w:pStyle w:val="tableText0"/>
              <w:spacing w:line="240" w:lineRule="auto"/>
            </w:pPr>
            <w:r w:rsidRPr="0033269A">
              <w:br/>
              <w:t>59</w:t>
            </w:r>
            <w:r w:rsidR="0033269A">
              <w:noBreakHyphen/>
            </w:r>
            <w:r w:rsidRPr="0033269A">
              <w:t>97</w:t>
            </w:r>
          </w:p>
        </w:tc>
      </w:tr>
    </w:tbl>
    <w:p w:rsidR="00F561DB" w:rsidRPr="0033269A" w:rsidRDefault="00F561DB" w:rsidP="0033269A">
      <w:pPr>
        <w:pStyle w:val="ItemHead"/>
      </w:pPr>
      <w:r w:rsidRPr="0033269A">
        <w:t>2  After section 59</w:t>
      </w:r>
      <w:r w:rsidR="0033269A">
        <w:noBreakHyphen/>
      </w:r>
      <w:r w:rsidRPr="0033269A">
        <w:t>95</w:t>
      </w:r>
    </w:p>
    <w:p w:rsidR="00F561DB" w:rsidRPr="0033269A" w:rsidRDefault="00F561DB" w:rsidP="0033269A">
      <w:pPr>
        <w:pStyle w:val="Item"/>
      </w:pPr>
      <w:r w:rsidRPr="0033269A">
        <w:t>Insert:</w:t>
      </w:r>
    </w:p>
    <w:p w:rsidR="00F561DB" w:rsidRPr="0033269A" w:rsidRDefault="00F561DB" w:rsidP="0033269A">
      <w:pPr>
        <w:pStyle w:val="ActHead5"/>
      </w:pPr>
      <w:bookmarkStart w:id="9" w:name="_Toc59014606"/>
      <w:r w:rsidRPr="0055702C">
        <w:rPr>
          <w:rStyle w:val="CharSectno"/>
        </w:rPr>
        <w:t>59</w:t>
      </w:r>
      <w:r w:rsidR="0033269A" w:rsidRPr="0055702C">
        <w:rPr>
          <w:rStyle w:val="CharSectno"/>
        </w:rPr>
        <w:noBreakHyphen/>
      </w:r>
      <w:r w:rsidRPr="0055702C">
        <w:rPr>
          <w:rStyle w:val="CharSectno"/>
        </w:rPr>
        <w:t>97</w:t>
      </w:r>
      <w:r w:rsidRPr="0033269A">
        <w:t xml:space="preserve">  State and Territory grants to small business relating to the recovery from the coronavirus known as COVID</w:t>
      </w:r>
      <w:r w:rsidR="0033269A">
        <w:noBreakHyphen/>
      </w:r>
      <w:r w:rsidRPr="0033269A">
        <w:t>19</w:t>
      </w:r>
      <w:bookmarkEnd w:id="9"/>
    </w:p>
    <w:p w:rsidR="00F561DB" w:rsidRPr="0033269A" w:rsidRDefault="00F561DB" w:rsidP="0033269A">
      <w:pPr>
        <w:pStyle w:val="subsection"/>
      </w:pPr>
      <w:r w:rsidRPr="0033269A">
        <w:tab/>
        <w:t>(1)</w:t>
      </w:r>
      <w:r w:rsidRPr="0033269A">
        <w:tab/>
        <w:t xml:space="preserve">A payment an entity receives is not assessable income and is not </w:t>
      </w:r>
      <w:r w:rsidR="0033269A" w:rsidRPr="0033269A">
        <w:rPr>
          <w:position w:val="6"/>
          <w:sz w:val="16"/>
        </w:rPr>
        <w:t>*</w:t>
      </w:r>
      <w:r w:rsidRPr="0033269A">
        <w:t>exempt</w:t>
      </w:r>
      <w:bookmarkStart w:id="10" w:name="BK_S3P4L20C78"/>
      <w:bookmarkEnd w:id="10"/>
      <w:r w:rsidRPr="0033269A">
        <w:t xml:space="preserve"> income if:</w:t>
      </w:r>
    </w:p>
    <w:p w:rsidR="00F561DB" w:rsidRPr="0033269A" w:rsidRDefault="00F561DB" w:rsidP="0033269A">
      <w:pPr>
        <w:pStyle w:val="paragraph"/>
      </w:pPr>
      <w:r w:rsidRPr="0033269A">
        <w:tab/>
        <w:t>(a)</w:t>
      </w:r>
      <w:r w:rsidRPr="0033269A">
        <w:tab/>
        <w:t>the entity receives the payment under a grant program administered by:</w:t>
      </w:r>
    </w:p>
    <w:p w:rsidR="00F561DB" w:rsidRPr="0033269A" w:rsidRDefault="00F561DB" w:rsidP="0033269A">
      <w:pPr>
        <w:pStyle w:val="paragraphsub"/>
      </w:pPr>
      <w:r w:rsidRPr="0033269A">
        <w:tab/>
        <w:t>(i)</w:t>
      </w:r>
      <w:r w:rsidRPr="0033269A">
        <w:tab/>
        <w:t>a State or a Territory; or</w:t>
      </w:r>
    </w:p>
    <w:p w:rsidR="00F561DB" w:rsidRPr="0033269A" w:rsidRDefault="00F561DB" w:rsidP="0033269A">
      <w:pPr>
        <w:pStyle w:val="paragraphsub"/>
      </w:pPr>
      <w:r w:rsidRPr="0033269A">
        <w:tab/>
        <w:t>(ii)</w:t>
      </w:r>
      <w:r w:rsidRPr="0033269A">
        <w:tab/>
        <w:t>an authority of a State or a Territory; and</w:t>
      </w:r>
    </w:p>
    <w:p w:rsidR="00F561DB" w:rsidRPr="0033269A" w:rsidRDefault="00F561DB" w:rsidP="0033269A">
      <w:pPr>
        <w:pStyle w:val="paragraph"/>
      </w:pPr>
      <w:r w:rsidRPr="0033269A">
        <w:tab/>
        <w:t>(b)</w:t>
      </w:r>
      <w:r w:rsidRPr="0033269A">
        <w:tab/>
        <w:t>the grant program is declared under subsection (3) to be an eligible program (whether this declaration is made before, on or after the day the entity receives the payment); and</w:t>
      </w:r>
    </w:p>
    <w:p w:rsidR="00F561DB" w:rsidRPr="0033269A" w:rsidRDefault="00F561DB" w:rsidP="0033269A">
      <w:pPr>
        <w:pStyle w:val="paragraph"/>
      </w:pPr>
      <w:r w:rsidRPr="0033269A">
        <w:tab/>
        <w:t>(c)</w:t>
      </w:r>
      <w:r w:rsidRPr="0033269A">
        <w:tab/>
        <w:t>the entity receives the payment in the 2020</w:t>
      </w:r>
      <w:r w:rsidR="0033269A">
        <w:noBreakHyphen/>
      </w:r>
      <w:r w:rsidRPr="0033269A">
        <w:t xml:space="preserve">21 </w:t>
      </w:r>
      <w:r w:rsidR="0033269A" w:rsidRPr="0033269A">
        <w:rPr>
          <w:position w:val="6"/>
          <w:sz w:val="16"/>
        </w:rPr>
        <w:t>*</w:t>
      </w:r>
      <w:r w:rsidRPr="0033269A">
        <w:t>financial year; and</w:t>
      </w:r>
    </w:p>
    <w:p w:rsidR="00F561DB" w:rsidRPr="0033269A" w:rsidRDefault="00F561DB" w:rsidP="0033269A">
      <w:pPr>
        <w:pStyle w:val="paragraph"/>
      </w:pPr>
      <w:r w:rsidRPr="0033269A">
        <w:tab/>
        <w:t>(d)</w:t>
      </w:r>
      <w:r w:rsidRPr="0033269A">
        <w:tab/>
        <w:t xml:space="preserve">the entity is a </w:t>
      </w:r>
      <w:r w:rsidR="0033269A" w:rsidRPr="0033269A">
        <w:rPr>
          <w:position w:val="6"/>
          <w:sz w:val="16"/>
        </w:rPr>
        <w:t>*</w:t>
      </w:r>
      <w:r w:rsidRPr="0033269A">
        <w:t>small business entity, or an entity covered by subsection (2), for the income year in which the entity receives the payment.</w:t>
      </w:r>
    </w:p>
    <w:p w:rsidR="00F561DB" w:rsidRPr="0033269A" w:rsidRDefault="00F561DB" w:rsidP="0033269A">
      <w:pPr>
        <w:pStyle w:val="subsection"/>
      </w:pPr>
      <w:r w:rsidRPr="0033269A">
        <w:lastRenderedPageBreak/>
        <w:tab/>
        <w:t>(2)</w:t>
      </w:r>
      <w:r w:rsidRPr="0033269A">
        <w:tab/>
        <w:t>An entity is covered by this subsection for an income year if:</w:t>
      </w:r>
    </w:p>
    <w:p w:rsidR="00F561DB" w:rsidRPr="0033269A" w:rsidRDefault="00F561DB" w:rsidP="0033269A">
      <w:pPr>
        <w:pStyle w:val="paragraph"/>
      </w:pPr>
      <w:r w:rsidRPr="0033269A">
        <w:tab/>
        <w:t>(a)</w:t>
      </w:r>
      <w:r w:rsidRPr="0033269A">
        <w:tab/>
        <w:t xml:space="preserve">the entity is not a </w:t>
      </w:r>
      <w:r w:rsidR="0033269A" w:rsidRPr="0033269A">
        <w:rPr>
          <w:position w:val="6"/>
          <w:sz w:val="16"/>
        </w:rPr>
        <w:t>*</w:t>
      </w:r>
      <w:r w:rsidRPr="0033269A">
        <w:t>small business entity for the income year; and</w:t>
      </w:r>
    </w:p>
    <w:p w:rsidR="00F561DB" w:rsidRPr="0033269A" w:rsidRDefault="00F561DB" w:rsidP="0033269A">
      <w:pPr>
        <w:pStyle w:val="paragraph"/>
      </w:pPr>
      <w:r w:rsidRPr="0033269A">
        <w:tab/>
        <w:t>(b)</w:t>
      </w:r>
      <w:r w:rsidRPr="0033269A">
        <w:tab/>
        <w:t>the entity would be a small business entity for the income year if:</w:t>
      </w:r>
    </w:p>
    <w:p w:rsidR="00F561DB" w:rsidRPr="0033269A" w:rsidRDefault="00F561DB" w:rsidP="0033269A">
      <w:pPr>
        <w:pStyle w:val="paragraphsub"/>
      </w:pPr>
      <w:r w:rsidRPr="0033269A">
        <w:tab/>
        <w:t>(i)</w:t>
      </w:r>
      <w:r w:rsidRPr="0033269A">
        <w:tab/>
        <w:t>each reference in Subdivision 328</w:t>
      </w:r>
      <w:r w:rsidR="0033269A">
        <w:noBreakHyphen/>
      </w:r>
      <w:r w:rsidRPr="0033269A">
        <w:t>C (about what is a small business entity) to $10 million were instead a reference to $50 million; and</w:t>
      </w:r>
    </w:p>
    <w:p w:rsidR="00F561DB" w:rsidRPr="0033269A" w:rsidRDefault="00F561DB" w:rsidP="0033269A">
      <w:pPr>
        <w:pStyle w:val="paragraphsub"/>
      </w:pPr>
      <w:r w:rsidRPr="0033269A">
        <w:tab/>
        <w:t>(ii)</w:t>
      </w:r>
      <w:r w:rsidRPr="0033269A">
        <w:tab/>
        <w:t>the reference in paragraph 328</w:t>
      </w:r>
      <w:r w:rsidR="0033269A">
        <w:noBreakHyphen/>
      </w:r>
      <w:r w:rsidRPr="0033269A">
        <w:t>110(5)(b) to a small business entity were instead a reference to an entity covered by this subsection.</w:t>
      </w:r>
    </w:p>
    <w:p w:rsidR="00F561DB" w:rsidRPr="0033269A" w:rsidRDefault="00F561DB" w:rsidP="0033269A">
      <w:pPr>
        <w:pStyle w:val="subsection"/>
      </w:pPr>
      <w:r w:rsidRPr="0033269A">
        <w:tab/>
        <w:t>(3)</w:t>
      </w:r>
      <w:r w:rsidRPr="0033269A">
        <w:tab/>
        <w:t>The Minister must, by legislative instrument, declare a grant program to be an eligible program if the Minister is satisfied that:</w:t>
      </w:r>
    </w:p>
    <w:p w:rsidR="00F561DB" w:rsidRPr="0033269A" w:rsidRDefault="00F561DB" w:rsidP="0033269A">
      <w:pPr>
        <w:pStyle w:val="paragraph"/>
      </w:pPr>
      <w:r w:rsidRPr="0033269A">
        <w:tab/>
        <w:t>(a)</w:t>
      </w:r>
      <w:r w:rsidRPr="0033269A">
        <w:tab/>
        <w:t xml:space="preserve">the program was first publicly announced on or after </w:t>
      </w:r>
      <w:r w:rsidR="00103982" w:rsidRPr="0033269A">
        <w:t>13 September</w:t>
      </w:r>
      <w:r w:rsidRPr="0033269A">
        <w:t xml:space="preserve"> 2020 by the State, Territory or authority that is administering it; and</w:t>
      </w:r>
    </w:p>
    <w:p w:rsidR="00F561DB" w:rsidRPr="0033269A" w:rsidRDefault="00F561DB" w:rsidP="0033269A">
      <w:pPr>
        <w:pStyle w:val="paragraph"/>
      </w:pPr>
      <w:r w:rsidRPr="0033269A">
        <w:tab/>
        <w:t>(b)</w:t>
      </w:r>
      <w:r w:rsidRPr="0033269A">
        <w:tab/>
        <w:t>the program is, in effect, responding to economic impacts of the coronavirus known as COVID</w:t>
      </w:r>
      <w:r w:rsidR="0033269A">
        <w:noBreakHyphen/>
      </w:r>
      <w:r w:rsidRPr="0033269A">
        <w:t>19; and</w:t>
      </w:r>
    </w:p>
    <w:p w:rsidR="00F561DB" w:rsidRPr="0033269A" w:rsidRDefault="00F561DB" w:rsidP="0033269A">
      <w:pPr>
        <w:pStyle w:val="paragraph"/>
      </w:pPr>
      <w:r w:rsidRPr="0033269A">
        <w:tab/>
        <w:t>(c)</w:t>
      </w:r>
      <w:r w:rsidRPr="0033269A">
        <w:tab/>
        <w:t>the program is, in effect, directed at supporting businesses:</w:t>
      </w:r>
    </w:p>
    <w:p w:rsidR="00F561DB" w:rsidRPr="0033269A" w:rsidRDefault="00F561DB" w:rsidP="0033269A">
      <w:pPr>
        <w:pStyle w:val="paragraphsub"/>
      </w:pPr>
      <w:r w:rsidRPr="0033269A">
        <w:tab/>
        <w:t>(i)</w:t>
      </w:r>
      <w:r w:rsidRPr="0033269A">
        <w:tab/>
        <w:t>who are the subject of a public health directive applying to a geographical area in which the businesses operate; and</w:t>
      </w:r>
    </w:p>
    <w:p w:rsidR="00F561DB" w:rsidRPr="0033269A" w:rsidRDefault="00F561DB" w:rsidP="0033269A">
      <w:pPr>
        <w:pStyle w:val="paragraphsub"/>
      </w:pPr>
      <w:r w:rsidRPr="0033269A">
        <w:tab/>
        <w:t>(ii)</w:t>
      </w:r>
      <w:r w:rsidRPr="0033269A">
        <w:tab/>
        <w:t>whose operations have been significantly disrupted as a result of the public health directive; and</w:t>
      </w:r>
    </w:p>
    <w:p w:rsidR="00F561DB" w:rsidRPr="0033269A" w:rsidRDefault="00F561DB" w:rsidP="0033269A">
      <w:pPr>
        <w:pStyle w:val="paragraph"/>
      </w:pPr>
      <w:r w:rsidRPr="0033269A">
        <w:tab/>
        <w:t>(d)</w:t>
      </w:r>
      <w:r w:rsidRPr="0033269A">
        <w:tab/>
        <w:t>the State, Territory or authority has requested the program to be declared to be an eligible program under this subsection.</w:t>
      </w:r>
    </w:p>
    <w:p w:rsidR="00F561DB" w:rsidRPr="0033269A" w:rsidRDefault="00F561DB" w:rsidP="0033269A">
      <w:pPr>
        <w:pStyle w:val="Transitional"/>
      </w:pPr>
      <w:r w:rsidRPr="0033269A">
        <w:t>3  Application of amendments</w:t>
      </w:r>
    </w:p>
    <w:p w:rsidR="00F561DB" w:rsidRPr="0033269A" w:rsidRDefault="00F561DB" w:rsidP="0033269A">
      <w:pPr>
        <w:pStyle w:val="Item"/>
      </w:pPr>
      <w:r w:rsidRPr="0033269A">
        <w:t>The amendments made by this Schedule apply in relation to the 2020</w:t>
      </w:r>
      <w:r w:rsidR="0033269A">
        <w:noBreakHyphen/>
      </w:r>
      <w:r w:rsidRPr="0033269A">
        <w:t>21 income year and later income years.</w:t>
      </w:r>
    </w:p>
    <w:p w:rsidR="00F561DB" w:rsidRPr="0033269A" w:rsidRDefault="006B2E70" w:rsidP="0033269A">
      <w:pPr>
        <w:pStyle w:val="ActHead6"/>
        <w:pageBreakBefore/>
      </w:pPr>
      <w:bookmarkStart w:id="11" w:name="_Toc59014607"/>
      <w:r w:rsidRPr="0055702C">
        <w:rPr>
          <w:rStyle w:val="CharAmSchNo"/>
        </w:rPr>
        <w:lastRenderedPageBreak/>
        <w:t>Schedule 2</w:t>
      </w:r>
      <w:r w:rsidR="00F561DB" w:rsidRPr="0033269A">
        <w:t>—</w:t>
      </w:r>
      <w:r w:rsidR="00F561DB" w:rsidRPr="0055702C">
        <w:rPr>
          <w:rStyle w:val="CharAmSchText"/>
        </w:rPr>
        <w:t>Payment of amounts to KiwiSaver scheme provider</w:t>
      </w:r>
      <w:bookmarkEnd w:id="11"/>
    </w:p>
    <w:p w:rsidR="00F561DB" w:rsidRPr="0033269A" w:rsidRDefault="00F561DB" w:rsidP="0033269A">
      <w:pPr>
        <w:pStyle w:val="ActHead7"/>
      </w:pPr>
      <w:bookmarkStart w:id="12" w:name="_Toc59014608"/>
      <w:r w:rsidRPr="0055702C">
        <w:rPr>
          <w:rStyle w:val="CharAmPartNo"/>
        </w:rPr>
        <w:t>Part 1</w:t>
      </w:r>
      <w:r w:rsidRPr="0033269A">
        <w:t>—</w:t>
      </w:r>
      <w:r w:rsidRPr="0055702C">
        <w:rPr>
          <w:rStyle w:val="CharAmPartText"/>
        </w:rPr>
        <w:t>Main amendments</w:t>
      </w:r>
      <w:bookmarkEnd w:id="12"/>
    </w:p>
    <w:p w:rsidR="00F561DB" w:rsidRPr="0033269A" w:rsidRDefault="00F561DB" w:rsidP="0033269A">
      <w:pPr>
        <w:pStyle w:val="ActHead9"/>
        <w:rPr>
          <w:i w:val="0"/>
        </w:rPr>
      </w:pPr>
      <w:bookmarkStart w:id="13" w:name="_Toc59014609"/>
      <w:r w:rsidRPr="0033269A">
        <w:t>Income Tax Assessment Act 1997</w:t>
      </w:r>
      <w:bookmarkEnd w:id="13"/>
    </w:p>
    <w:p w:rsidR="00F561DB" w:rsidRPr="0033269A" w:rsidRDefault="00F561DB" w:rsidP="0033269A">
      <w:pPr>
        <w:pStyle w:val="ItemHead"/>
      </w:pPr>
      <w:r w:rsidRPr="0033269A">
        <w:t>1  Section 11</w:t>
      </w:r>
      <w:r w:rsidR="0033269A">
        <w:noBreakHyphen/>
      </w:r>
      <w:r w:rsidRPr="0033269A">
        <w:t>55 (table item headed “superannuation”)</w:t>
      </w:r>
    </w:p>
    <w:p w:rsidR="00F561DB" w:rsidRPr="0033269A" w:rsidRDefault="00F561DB" w:rsidP="0033269A">
      <w:pPr>
        <w:pStyle w:val="Item"/>
      </w:pPr>
      <w:r w:rsidRPr="0033269A">
        <w:t>After:</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F561DB" w:rsidRPr="0033269A" w:rsidTr="000A3A3A">
        <w:tc>
          <w:tcPr>
            <w:tcW w:w="5223" w:type="dxa"/>
            <w:tcBorders>
              <w:top w:val="nil"/>
              <w:bottom w:val="nil"/>
            </w:tcBorders>
            <w:shd w:val="clear" w:color="auto" w:fill="auto"/>
          </w:tcPr>
          <w:p w:rsidR="00F561DB" w:rsidRPr="0033269A" w:rsidRDefault="00F561DB" w:rsidP="0033269A">
            <w:pPr>
              <w:pStyle w:val="tableIndentText"/>
              <w:rPr>
                <w:rFonts w:ascii="Times New Roman" w:hAnsi="Times New Roman"/>
              </w:rPr>
            </w:pPr>
            <w:r w:rsidRPr="0033269A">
              <w:rPr>
                <w:rFonts w:ascii="Times New Roman" w:hAnsi="Times New Roman"/>
              </w:rPr>
              <w:t xml:space="preserve">KiwiSaver schemes, superannuation benefits paid from complying superannuation funds to </w:t>
            </w:r>
            <w:r w:rsidRPr="0033269A">
              <w:rPr>
                <w:rFonts w:ascii="Times New Roman" w:hAnsi="Times New Roman"/>
              </w:rPr>
              <w:tab/>
            </w:r>
          </w:p>
        </w:tc>
        <w:tc>
          <w:tcPr>
            <w:tcW w:w="1979" w:type="dxa"/>
            <w:tcBorders>
              <w:top w:val="nil"/>
              <w:bottom w:val="nil"/>
            </w:tcBorders>
            <w:shd w:val="clear" w:color="auto" w:fill="auto"/>
          </w:tcPr>
          <w:p w:rsidR="00F561DB" w:rsidRPr="0033269A" w:rsidRDefault="00F561DB" w:rsidP="0033269A">
            <w:pPr>
              <w:pStyle w:val="tableText0"/>
              <w:spacing w:line="240" w:lineRule="auto"/>
            </w:pPr>
            <w:r w:rsidRPr="0033269A">
              <w:br/>
              <w:t>312</w:t>
            </w:r>
            <w:r w:rsidR="0033269A">
              <w:noBreakHyphen/>
            </w:r>
            <w:r w:rsidRPr="0033269A">
              <w:t>15</w:t>
            </w:r>
          </w:p>
        </w:tc>
      </w:tr>
    </w:tbl>
    <w:p w:rsidR="00F561DB" w:rsidRPr="0033269A" w:rsidRDefault="00F561DB" w:rsidP="0033269A">
      <w:pPr>
        <w:pStyle w:val="Item"/>
      </w:pPr>
      <w:r w:rsidRPr="0033269A">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F561DB" w:rsidRPr="0033269A" w:rsidTr="000A3A3A">
        <w:tc>
          <w:tcPr>
            <w:tcW w:w="5223" w:type="dxa"/>
            <w:tcBorders>
              <w:top w:val="nil"/>
              <w:bottom w:val="nil"/>
            </w:tcBorders>
            <w:shd w:val="clear" w:color="auto" w:fill="auto"/>
          </w:tcPr>
          <w:p w:rsidR="00F561DB" w:rsidRPr="0033269A" w:rsidRDefault="00F561DB" w:rsidP="0033269A">
            <w:pPr>
              <w:pStyle w:val="tableIndentText"/>
              <w:rPr>
                <w:rFonts w:ascii="Times New Roman" w:hAnsi="Times New Roman"/>
              </w:rPr>
            </w:pPr>
            <w:r w:rsidRPr="0033269A">
              <w:rPr>
                <w:rFonts w:ascii="Times New Roman" w:hAnsi="Times New Roman"/>
              </w:rPr>
              <w:t xml:space="preserve">KiwiSaver schemes, superannuation benefits paid by Commissioner to </w:t>
            </w:r>
            <w:r w:rsidRPr="0033269A">
              <w:rPr>
                <w:rFonts w:ascii="Times New Roman" w:hAnsi="Times New Roman"/>
              </w:rPr>
              <w:tab/>
            </w:r>
          </w:p>
        </w:tc>
        <w:tc>
          <w:tcPr>
            <w:tcW w:w="1979" w:type="dxa"/>
            <w:tcBorders>
              <w:top w:val="nil"/>
              <w:bottom w:val="nil"/>
            </w:tcBorders>
            <w:shd w:val="clear" w:color="auto" w:fill="auto"/>
          </w:tcPr>
          <w:p w:rsidR="00F561DB" w:rsidRPr="0033269A" w:rsidRDefault="00F561DB" w:rsidP="0033269A">
            <w:pPr>
              <w:pStyle w:val="tableText0"/>
              <w:spacing w:line="240" w:lineRule="auto"/>
            </w:pPr>
            <w:r w:rsidRPr="0033269A">
              <w:br/>
              <w:t>312</w:t>
            </w:r>
            <w:r w:rsidR="0033269A">
              <w:noBreakHyphen/>
            </w:r>
            <w:r w:rsidRPr="0033269A">
              <w:t>20</w:t>
            </w:r>
          </w:p>
        </w:tc>
      </w:tr>
    </w:tbl>
    <w:p w:rsidR="00F561DB" w:rsidRPr="0033269A" w:rsidRDefault="00F561DB" w:rsidP="0033269A">
      <w:pPr>
        <w:pStyle w:val="ItemHead"/>
      </w:pPr>
      <w:r w:rsidRPr="0033269A">
        <w:t>2  Section 11</w:t>
      </w:r>
      <w:r w:rsidR="0033269A">
        <w:noBreakHyphen/>
      </w:r>
      <w:r w:rsidRPr="0033269A">
        <w:t>55 (table item headed “superannuation”)</w:t>
      </w:r>
    </w:p>
    <w:p w:rsidR="00F561DB" w:rsidRPr="0033269A" w:rsidRDefault="00F561DB" w:rsidP="0033269A">
      <w:pPr>
        <w:pStyle w:val="Item"/>
      </w:pPr>
      <w:r w:rsidRPr="0033269A">
        <w:t>Omit</w:t>
      </w:r>
      <w:bookmarkStart w:id="14" w:name="BK_S3P6L13C5"/>
      <w:bookmarkEnd w:id="14"/>
      <w:r w:rsidRPr="0033269A">
        <w: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F561DB" w:rsidRPr="0033269A" w:rsidTr="000A3A3A">
        <w:tc>
          <w:tcPr>
            <w:tcW w:w="5223" w:type="dxa"/>
            <w:tcBorders>
              <w:top w:val="nil"/>
              <w:bottom w:val="nil"/>
            </w:tcBorders>
            <w:shd w:val="clear" w:color="auto" w:fill="auto"/>
          </w:tcPr>
          <w:p w:rsidR="00F561DB" w:rsidRPr="0033269A" w:rsidRDefault="00F561DB" w:rsidP="0033269A">
            <w:pPr>
              <w:pStyle w:val="tableIndentText"/>
              <w:spacing w:before="42" w:after="42"/>
              <w:rPr>
                <w:rFonts w:ascii="Times New Roman" w:hAnsi="Times New Roman"/>
              </w:rPr>
            </w:pPr>
            <w:r w:rsidRPr="0033269A">
              <w:rPr>
                <w:rFonts w:ascii="Times New Roman" w:hAnsi="Times New Roman"/>
              </w:rPr>
              <w:t xml:space="preserve">unclaimed money payment </w:t>
            </w:r>
            <w:r w:rsidRPr="0033269A">
              <w:rPr>
                <w:rFonts w:ascii="Times New Roman" w:hAnsi="Times New Roman"/>
              </w:rPr>
              <w:tab/>
            </w:r>
          </w:p>
        </w:tc>
        <w:tc>
          <w:tcPr>
            <w:tcW w:w="1979" w:type="dxa"/>
            <w:tcBorders>
              <w:top w:val="nil"/>
              <w:bottom w:val="nil"/>
            </w:tcBorders>
            <w:shd w:val="clear" w:color="auto" w:fill="auto"/>
          </w:tcPr>
          <w:p w:rsidR="00F561DB" w:rsidRPr="0033269A" w:rsidRDefault="00F561DB" w:rsidP="0033269A">
            <w:pPr>
              <w:pStyle w:val="tableText0"/>
              <w:spacing w:before="42" w:after="42" w:line="240" w:lineRule="auto"/>
            </w:pPr>
            <w:r w:rsidRPr="0033269A">
              <w:t>306</w:t>
            </w:r>
            <w:r w:rsidR="0033269A">
              <w:noBreakHyphen/>
            </w:r>
            <w:r w:rsidRPr="0033269A">
              <w:t>20</w:t>
            </w:r>
          </w:p>
        </w:tc>
      </w:tr>
    </w:tbl>
    <w:p w:rsidR="00F561DB" w:rsidRPr="0033269A" w:rsidRDefault="00F561DB" w:rsidP="0033269A">
      <w:pPr>
        <w:pStyle w:val="Item"/>
      </w:pPr>
      <w:r w:rsidRPr="0033269A">
        <w:t>substitute: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F561DB" w:rsidRPr="0033269A" w:rsidTr="000A3A3A">
        <w:tc>
          <w:tcPr>
            <w:tcW w:w="5223" w:type="dxa"/>
            <w:tcBorders>
              <w:top w:val="nil"/>
              <w:bottom w:val="nil"/>
            </w:tcBorders>
            <w:shd w:val="clear" w:color="auto" w:fill="auto"/>
          </w:tcPr>
          <w:p w:rsidR="00F561DB" w:rsidRPr="0033269A" w:rsidRDefault="00F561DB" w:rsidP="0033269A">
            <w:pPr>
              <w:pStyle w:val="tableIndentText"/>
              <w:spacing w:before="42" w:after="42"/>
              <w:rPr>
                <w:rFonts w:ascii="Times New Roman" w:hAnsi="Times New Roman"/>
              </w:rPr>
            </w:pPr>
            <w:r w:rsidRPr="0033269A">
              <w:rPr>
                <w:rFonts w:ascii="Times New Roman" w:hAnsi="Times New Roman"/>
              </w:rPr>
              <w:t xml:space="preserve">unclaimed money payment to government </w:t>
            </w:r>
            <w:r w:rsidRPr="0033269A">
              <w:rPr>
                <w:rFonts w:ascii="Times New Roman" w:hAnsi="Times New Roman"/>
              </w:rPr>
              <w:tab/>
            </w:r>
          </w:p>
        </w:tc>
        <w:tc>
          <w:tcPr>
            <w:tcW w:w="1979" w:type="dxa"/>
            <w:tcBorders>
              <w:top w:val="nil"/>
              <w:bottom w:val="nil"/>
            </w:tcBorders>
            <w:shd w:val="clear" w:color="auto" w:fill="auto"/>
          </w:tcPr>
          <w:p w:rsidR="00F561DB" w:rsidRPr="0033269A" w:rsidRDefault="00F561DB" w:rsidP="0033269A">
            <w:pPr>
              <w:pStyle w:val="tableText0"/>
              <w:spacing w:before="42" w:after="42" w:line="240" w:lineRule="auto"/>
            </w:pPr>
            <w:r w:rsidRPr="0033269A">
              <w:t>306</w:t>
            </w:r>
            <w:r w:rsidR="0033269A">
              <w:noBreakHyphen/>
            </w:r>
            <w:r w:rsidRPr="0033269A">
              <w:t>20</w:t>
            </w:r>
          </w:p>
        </w:tc>
      </w:tr>
    </w:tbl>
    <w:p w:rsidR="00F561DB" w:rsidRPr="0033269A" w:rsidRDefault="00F561DB" w:rsidP="0033269A">
      <w:pPr>
        <w:pStyle w:val="ItemHead"/>
      </w:pPr>
      <w:r w:rsidRPr="0033269A">
        <w:t>3  Section 312</w:t>
      </w:r>
      <w:r w:rsidR="0033269A">
        <w:noBreakHyphen/>
      </w:r>
      <w:r w:rsidRPr="0033269A">
        <w:t>1</w:t>
      </w:r>
    </w:p>
    <w:p w:rsidR="00F561DB" w:rsidRPr="0033269A" w:rsidRDefault="00F561DB" w:rsidP="0033269A">
      <w:pPr>
        <w:pStyle w:val="Item"/>
      </w:pPr>
      <w:r w:rsidRPr="0033269A">
        <w:t>Omit</w:t>
      </w:r>
      <w:bookmarkStart w:id="15" w:name="BK_S3P6L18C5"/>
      <w:bookmarkEnd w:id="15"/>
      <w:r w:rsidRPr="0033269A">
        <w:t>:</w:t>
      </w:r>
    </w:p>
    <w:p w:rsidR="00F561DB" w:rsidRPr="0033269A" w:rsidRDefault="00F561DB" w:rsidP="0033269A">
      <w:pPr>
        <w:pStyle w:val="SOText"/>
      </w:pPr>
      <w:r w:rsidRPr="0033269A">
        <w:t>This Division deals with amounts transferred between KiwiSaver schemes and complying superannuation funds.</w:t>
      </w:r>
    </w:p>
    <w:p w:rsidR="00F561DB" w:rsidRPr="0033269A" w:rsidRDefault="00F561DB" w:rsidP="0033269A">
      <w:pPr>
        <w:pStyle w:val="Item"/>
      </w:pPr>
      <w:r w:rsidRPr="0033269A">
        <w:t>substitute:</w:t>
      </w:r>
    </w:p>
    <w:p w:rsidR="00F561DB" w:rsidRPr="0033269A" w:rsidRDefault="00F561DB" w:rsidP="0033269A">
      <w:pPr>
        <w:pStyle w:val="SOText"/>
      </w:pPr>
      <w:r w:rsidRPr="0033269A">
        <w:t>This Division deals with amounts transferred between KiwiSaver schemes and complying superannuation funds. This Division also deals with amounts paid by the Commissioner to KiwiSaver schemes.</w:t>
      </w:r>
    </w:p>
    <w:p w:rsidR="00F561DB" w:rsidRPr="0033269A" w:rsidRDefault="00F561DB" w:rsidP="0033269A">
      <w:pPr>
        <w:pStyle w:val="ItemHead"/>
      </w:pPr>
      <w:r w:rsidRPr="0033269A">
        <w:lastRenderedPageBreak/>
        <w:t>4  Section 312</w:t>
      </w:r>
      <w:r w:rsidR="0033269A">
        <w:noBreakHyphen/>
      </w:r>
      <w:r w:rsidRPr="0033269A">
        <w:t>5</w:t>
      </w:r>
    </w:p>
    <w:p w:rsidR="00F561DB" w:rsidRPr="0033269A" w:rsidRDefault="00F561DB" w:rsidP="0033269A">
      <w:pPr>
        <w:pStyle w:val="Item"/>
      </w:pPr>
      <w:r w:rsidRPr="0033269A">
        <w:t xml:space="preserve">After “with”, insert “the </w:t>
      </w:r>
      <w:r w:rsidRPr="0033269A">
        <w:rPr>
          <w:i/>
        </w:rPr>
        <w:t>Superannuation (Unclaimed Money and Lost Members) Act 1999</w:t>
      </w:r>
      <w:r w:rsidRPr="0033269A">
        <w:t xml:space="preserve"> and”.</w:t>
      </w:r>
    </w:p>
    <w:p w:rsidR="00F561DB" w:rsidRPr="0033269A" w:rsidRDefault="00F561DB" w:rsidP="0033269A">
      <w:pPr>
        <w:pStyle w:val="ItemHead"/>
      </w:pPr>
      <w:r w:rsidRPr="0033269A">
        <w:t>5  Section 312</w:t>
      </w:r>
      <w:r w:rsidR="0033269A">
        <w:noBreakHyphen/>
      </w:r>
      <w:r w:rsidRPr="0033269A">
        <w:t>15 (heading)</w:t>
      </w:r>
    </w:p>
    <w:p w:rsidR="00F561DB" w:rsidRPr="0033269A" w:rsidRDefault="00F561DB" w:rsidP="0033269A">
      <w:pPr>
        <w:pStyle w:val="Item"/>
      </w:pPr>
      <w:r w:rsidRPr="0033269A">
        <w:t>After “</w:t>
      </w:r>
      <w:r w:rsidRPr="0033269A">
        <w:rPr>
          <w:b/>
        </w:rPr>
        <w:t>paid</w:t>
      </w:r>
      <w:r w:rsidRPr="0033269A">
        <w:t>”, insert “</w:t>
      </w:r>
      <w:r w:rsidRPr="0033269A">
        <w:rPr>
          <w:b/>
        </w:rPr>
        <w:t>from complying superannuation funds</w:t>
      </w:r>
      <w:r w:rsidRPr="0033269A">
        <w:t>”.</w:t>
      </w:r>
    </w:p>
    <w:p w:rsidR="00F561DB" w:rsidRPr="0033269A" w:rsidRDefault="00F561DB" w:rsidP="0033269A">
      <w:pPr>
        <w:pStyle w:val="ItemHead"/>
      </w:pPr>
      <w:r w:rsidRPr="0033269A">
        <w:t>6  At the end of Subdivision 312</w:t>
      </w:r>
      <w:r w:rsidR="0033269A">
        <w:noBreakHyphen/>
      </w:r>
      <w:r w:rsidRPr="0033269A">
        <w:t>C</w:t>
      </w:r>
    </w:p>
    <w:p w:rsidR="00F561DB" w:rsidRPr="0033269A" w:rsidRDefault="00F561DB" w:rsidP="0033269A">
      <w:pPr>
        <w:pStyle w:val="Item"/>
      </w:pPr>
      <w:r w:rsidRPr="0033269A">
        <w:t>Add:</w:t>
      </w:r>
    </w:p>
    <w:p w:rsidR="00F561DB" w:rsidRPr="0033269A" w:rsidRDefault="00F561DB" w:rsidP="0033269A">
      <w:pPr>
        <w:pStyle w:val="ActHead5"/>
      </w:pPr>
      <w:bookmarkStart w:id="16" w:name="_Toc59014610"/>
      <w:r w:rsidRPr="0055702C">
        <w:rPr>
          <w:rStyle w:val="CharSectno"/>
        </w:rPr>
        <w:t>312</w:t>
      </w:r>
      <w:r w:rsidR="0033269A" w:rsidRPr="0055702C">
        <w:rPr>
          <w:rStyle w:val="CharSectno"/>
        </w:rPr>
        <w:noBreakHyphen/>
      </w:r>
      <w:r w:rsidRPr="0055702C">
        <w:rPr>
          <w:rStyle w:val="CharSectno"/>
        </w:rPr>
        <w:t>20</w:t>
      </w:r>
      <w:r w:rsidRPr="0033269A">
        <w:t xml:space="preserve">  Superannuation benefits paid by Commissioner to KiwiSaver schemes</w:t>
      </w:r>
      <w:bookmarkEnd w:id="16"/>
    </w:p>
    <w:p w:rsidR="00F561DB" w:rsidRPr="0033269A" w:rsidRDefault="00F561DB" w:rsidP="0033269A">
      <w:pPr>
        <w:pStyle w:val="subsection"/>
      </w:pPr>
      <w:r w:rsidRPr="0033269A">
        <w:tab/>
      </w:r>
      <w:r w:rsidRPr="0033269A">
        <w:tab/>
        <w:t xml:space="preserve">An </w:t>
      </w:r>
      <w:r w:rsidR="0033269A" w:rsidRPr="0033269A">
        <w:rPr>
          <w:position w:val="6"/>
          <w:sz w:val="16"/>
        </w:rPr>
        <w:t>*</w:t>
      </w:r>
      <w:r w:rsidRPr="0033269A">
        <w:t>unclaimed money payment that you are taken to receive under section 307</w:t>
      </w:r>
      <w:r w:rsidR="0033269A">
        <w:noBreakHyphen/>
      </w:r>
      <w:r w:rsidRPr="0033269A">
        <w:t xml:space="preserve">15 because it is paid to a KiwiSaver scheme provider by the Commissioner in accordance with the </w:t>
      </w:r>
      <w:r w:rsidRPr="0033269A">
        <w:rPr>
          <w:i/>
        </w:rPr>
        <w:t>Superannuation (Unclaimed Money and Lost Members) Act 1999</w:t>
      </w:r>
      <w:r w:rsidRPr="0033269A">
        <w:t xml:space="preserve"> is not assessable income and is not </w:t>
      </w:r>
      <w:r w:rsidR="0033269A" w:rsidRPr="0033269A">
        <w:rPr>
          <w:position w:val="6"/>
          <w:sz w:val="16"/>
        </w:rPr>
        <w:t>*</w:t>
      </w:r>
      <w:r w:rsidRPr="0033269A">
        <w:t>exempt income.</w:t>
      </w:r>
    </w:p>
    <w:p w:rsidR="00F561DB" w:rsidRPr="0033269A" w:rsidRDefault="00F561DB" w:rsidP="0033269A">
      <w:pPr>
        <w:pStyle w:val="ActHead9"/>
        <w:rPr>
          <w:i w:val="0"/>
        </w:rPr>
      </w:pPr>
      <w:bookmarkStart w:id="17" w:name="_Toc59014611"/>
      <w:r w:rsidRPr="0033269A">
        <w:t>Superannuation (Unclaimed Money and Lost Members) Act 1999</w:t>
      </w:r>
      <w:bookmarkEnd w:id="17"/>
    </w:p>
    <w:p w:rsidR="00F561DB" w:rsidRPr="0033269A" w:rsidRDefault="00F561DB" w:rsidP="0033269A">
      <w:pPr>
        <w:pStyle w:val="ItemHead"/>
      </w:pPr>
      <w:r w:rsidRPr="0033269A">
        <w:t>7  Section 7</w:t>
      </w:r>
    </w:p>
    <w:p w:rsidR="00F561DB" w:rsidRPr="0033269A" w:rsidRDefault="00F561DB" w:rsidP="0033269A">
      <w:pPr>
        <w:pStyle w:val="Item"/>
      </w:pPr>
      <w:r w:rsidRPr="0033269A">
        <w:t>After:</w:t>
      </w:r>
    </w:p>
    <w:p w:rsidR="00F561DB" w:rsidRPr="0033269A" w:rsidRDefault="00F561DB" w:rsidP="0033269A">
      <w:pPr>
        <w:pStyle w:val="SOPara"/>
      </w:pPr>
      <w:r w:rsidRPr="0033269A">
        <w:tab/>
        <w:t>(b)</w:t>
      </w:r>
      <w:r w:rsidRPr="0033269A">
        <w:tab/>
        <w:t>to a fund identified by the person; or</w:t>
      </w:r>
    </w:p>
    <w:p w:rsidR="00F561DB" w:rsidRPr="0033269A" w:rsidRDefault="00F561DB" w:rsidP="0033269A">
      <w:pPr>
        <w:pStyle w:val="Item"/>
      </w:pPr>
      <w:r w:rsidRPr="0033269A">
        <w:t>insert:</w:t>
      </w:r>
    </w:p>
    <w:p w:rsidR="00F561DB" w:rsidRPr="0033269A" w:rsidRDefault="00F561DB" w:rsidP="0033269A">
      <w:pPr>
        <w:pStyle w:val="SOPara"/>
      </w:pPr>
      <w:r w:rsidRPr="0033269A">
        <w:tab/>
        <w:t>(ba)</w:t>
      </w:r>
      <w:r w:rsidRPr="0033269A">
        <w:tab/>
        <w:t>to a KiwiSaver scheme provider identified by the person; or</w:t>
      </w:r>
    </w:p>
    <w:p w:rsidR="00F561DB" w:rsidRPr="0033269A" w:rsidRDefault="00F561DB" w:rsidP="0033269A">
      <w:pPr>
        <w:pStyle w:val="ItemHead"/>
      </w:pPr>
      <w:r w:rsidRPr="0033269A">
        <w:t>8  Section 7</w:t>
      </w:r>
    </w:p>
    <w:p w:rsidR="00F561DB" w:rsidRPr="0033269A" w:rsidRDefault="00F561DB" w:rsidP="0033269A">
      <w:pPr>
        <w:pStyle w:val="Item"/>
      </w:pPr>
      <w:r w:rsidRPr="0033269A">
        <w:t>Omit</w:t>
      </w:r>
      <w:bookmarkStart w:id="18" w:name="BK_S3P7L24C5"/>
      <w:bookmarkEnd w:id="18"/>
      <w:r w:rsidRPr="0033269A">
        <w:t>:</w:t>
      </w:r>
    </w:p>
    <w:p w:rsidR="00F561DB" w:rsidRPr="0033269A" w:rsidRDefault="00F561DB" w:rsidP="0033269A">
      <w:pPr>
        <w:pStyle w:val="SOHeadItalic"/>
      </w:pPr>
      <w:r w:rsidRPr="0033269A">
        <w:t>Superannuation of lost members</w:t>
      </w:r>
    </w:p>
    <w:p w:rsidR="00F561DB" w:rsidRPr="0033269A" w:rsidRDefault="00F561DB" w:rsidP="0033269A">
      <w:pPr>
        <w:pStyle w:val="SOText"/>
      </w:pPr>
      <w:r w:rsidRPr="0033269A">
        <w:lastRenderedPageBreak/>
        <w:t>At the times determined by the Commissioner, superannuation providers must give the Commissioner of Taxation details relating to:</w:t>
      </w:r>
    </w:p>
    <w:p w:rsidR="00F561DB" w:rsidRPr="0033269A" w:rsidRDefault="00F561DB" w:rsidP="0033269A">
      <w:pPr>
        <w:pStyle w:val="SOPara"/>
      </w:pPr>
      <w:r w:rsidRPr="0033269A">
        <w:tab/>
        <w:t>(a)</w:t>
      </w:r>
      <w:r w:rsidRPr="0033269A">
        <w:tab/>
        <w:t>small accounts of lost members; and</w:t>
      </w:r>
    </w:p>
    <w:p w:rsidR="00F561DB" w:rsidRPr="0033269A" w:rsidRDefault="00F561DB" w:rsidP="0033269A">
      <w:pPr>
        <w:pStyle w:val="SOPara"/>
      </w:pPr>
      <w:r w:rsidRPr="0033269A">
        <w:tab/>
        <w:t>(b)</w:t>
      </w:r>
      <w:r w:rsidRPr="0033269A">
        <w:tab/>
        <w:t>inactive accounts of unidentifiable lost members.</w:t>
      </w:r>
    </w:p>
    <w:p w:rsidR="00F561DB" w:rsidRPr="0033269A" w:rsidRDefault="00F561DB" w:rsidP="0033269A">
      <w:pPr>
        <w:pStyle w:val="SOText"/>
      </w:pPr>
      <w:r w:rsidRPr="0033269A">
        <w:t xml:space="preserve">Superannuation providers must pay to the Commissioner of Taxation the value of any such accounts. Later, the Commissioner must, if satisfied that it is possible to do so, pay an amount he or she </w:t>
      </w:r>
      <w:bookmarkStart w:id="19" w:name="BK_S3P8L9C55"/>
      <w:bookmarkEnd w:id="19"/>
      <w:r w:rsidRPr="0033269A">
        <w:t>has received in respect of a person:</w:t>
      </w:r>
    </w:p>
    <w:p w:rsidR="00F561DB" w:rsidRPr="0033269A" w:rsidRDefault="00F561DB" w:rsidP="0033269A">
      <w:pPr>
        <w:pStyle w:val="SOPara"/>
      </w:pPr>
      <w:r w:rsidRPr="0033269A">
        <w:tab/>
        <w:t>(a)</w:t>
      </w:r>
      <w:r w:rsidRPr="0033269A">
        <w:tab/>
        <w:t>to a fund identified by the person; or</w:t>
      </w:r>
    </w:p>
    <w:p w:rsidR="00F561DB" w:rsidRPr="0033269A" w:rsidRDefault="00F561DB" w:rsidP="0033269A">
      <w:pPr>
        <w:pStyle w:val="SOPara"/>
      </w:pPr>
      <w:r w:rsidRPr="0033269A">
        <w:tab/>
        <w:t>(b)</w:t>
      </w:r>
      <w:r w:rsidRPr="0033269A">
        <w:tab/>
        <w:t>if the person has reached eligibility age or the amount is less than $200—to the person; or</w:t>
      </w:r>
    </w:p>
    <w:p w:rsidR="00F561DB" w:rsidRPr="0033269A" w:rsidRDefault="00F561DB" w:rsidP="0033269A">
      <w:pPr>
        <w:pStyle w:val="SOPara"/>
      </w:pPr>
      <w:r w:rsidRPr="0033269A">
        <w:tab/>
        <w:t>(c)</w:t>
      </w:r>
      <w:r w:rsidRPr="0033269A">
        <w:tab/>
        <w:t>if the person has died—to the person’s death beneficiaries or legal personal representative.</w:t>
      </w:r>
    </w:p>
    <w:p w:rsidR="00F561DB" w:rsidRPr="0033269A" w:rsidRDefault="00F561DB" w:rsidP="0033269A">
      <w:pPr>
        <w:pStyle w:val="SOHeadItalic"/>
      </w:pPr>
      <w:r w:rsidRPr="0033269A">
        <w:t>Superannuation of inactive low</w:t>
      </w:r>
      <w:r w:rsidR="0033269A">
        <w:noBreakHyphen/>
      </w:r>
      <w:r w:rsidRPr="0033269A">
        <w:t>balance members</w:t>
      </w:r>
    </w:p>
    <w:p w:rsidR="00F561DB" w:rsidRPr="0033269A" w:rsidRDefault="00F561DB" w:rsidP="0033269A">
      <w:pPr>
        <w:pStyle w:val="SOText"/>
      </w:pPr>
      <w:r w:rsidRPr="0033269A">
        <w:t>At times determined by the Commissioner, superannuation providers must give the Commissioner of Taxation details relating to inactive low</w:t>
      </w:r>
      <w:r w:rsidR="0033269A">
        <w:noBreakHyphen/>
      </w:r>
      <w:r w:rsidRPr="0033269A">
        <w:t>balance accounts.</w:t>
      </w:r>
    </w:p>
    <w:p w:rsidR="00F561DB" w:rsidRPr="0033269A" w:rsidRDefault="00F561DB" w:rsidP="0033269A">
      <w:pPr>
        <w:pStyle w:val="SOText"/>
      </w:pPr>
      <w:r w:rsidRPr="0033269A">
        <w:t>Superannuation providers must pay to the Commissioner of Taxation the value of any such accounts. Later, the Commissioner must, if satisfied that it is possible to do so, pay an amount the Commissioner has received in respect of a person:</w:t>
      </w:r>
    </w:p>
    <w:p w:rsidR="00F561DB" w:rsidRPr="0033269A" w:rsidRDefault="00F561DB" w:rsidP="0033269A">
      <w:pPr>
        <w:pStyle w:val="SOPara"/>
      </w:pPr>
      <w:r w:rsidRPr="0033269A">
        <w:tab/>
        <w:t>(a)</w:t>
      </w:r>
      <w:r w:rsidRPr="0033269A">
        <w:tab/>
        <w:t>to a fund identified by the person; or</w:t>
      </w:r>
    </w:p>
    <w:p w:rsidR="00F561DB" w:rsidRPr="0033269A" w:rsidRDefault="00F561DB" w:rsidP="0033269A">
      <w:pPr>
        <w:pStyle w:val="SOPara"/>
      </w:pPr>
      <w:r w:rsidRPr="0033269A">
        <w:tab/>
        <w:t>(b)</w:t>
      </w:r>
      <w:r w:rsidRPr="0033269A">
        <w:tab/>
        <w:t>if the person has reached eligibility age or the amount is less than $200—to the person; or</w:t>
      </w:r>
    </w:p>
    <w:p w:rsidR="00F561DB" w:rsidRPr="0033269A" w:rsidRDefault="00F561DB" w:rsidP="0033269A">
      <w:pPr>
        <w:pStyle w:val="SOPara"/>
      </w:pPr>
      <w:r w:rsidRPr="0033269A">
        <w:tab/>
        <w:t>(c)</w:t>
      </w:r>
      <w:r w:rsidRPr="0033269A">
        <w:tab/>
        <w:t>if the person has died—to the person’s death beneficiaries or legal personal representative.</w:t>
      </w:r>
    </w:p>
    <w:p w:rsidR="00F561DB" w:rsidRPr="0033269A" w:rsidRDefault="00F561DB" w:rsidP="0033269A">
      <w:pPr>
        <w:pStyle w:val="Item"/>
      </w:pPr>
      <w:r w:rsidRPr="0033269A">
        <w:t>substitute:</w:t>
      </w:r>
    </w:p>
    <w:p w:rsidR="00F561DB" w:rsidRPr="0033269A" w:rsidRDefault="00F561DB" w:rsidP="0033269A">
      <w:pPr>
        <w:pStyle w:val="SOHeadItalic"/>
      </w:pPr>
      <w:r w:rsidRPr="0033269A">
        <w:t>Superannuation of lost members</w:t>
      </w:r>
    </w:p>
    <w:p w:rsidR="00F561DB" w:rsidRPr="0033269A" w:rsidRDefault="00F561DB" w:rsidP="0033269A">
      <w:pPr>
        <w:pStyle w:val="SOText"/>
      </w:pPr>
      <w:r w:rsidRPr="0033269A">
        <w:t>At the times determined by the Commissioner, superannuation providers must give the Commissioner of Taxation details relating to:</w:t>
      </w:r>
    </w:p>
    <w:p w:rsidR="00F561DB" w:rsidRPr="0033269A" w:rsidRDefault="00F561DB" w:rsidP="0033269A">
      <w:pPr>
        <w:pStyle w:val="SOPara"/>
      </w:pPr>
      <w:r w:rsidRPr="0033269A">
        <w:lastRenderedPageBreak/>
        <w:tab/>
        <w:t>(a)</w:t>
      </w:r>
      <w:r w:rsidRPr="0033269A">
        <w:tab/>
        <w:t>small accounts of lost members; and</w:t>
      </w:r>
    </w:p>
    <w:p w:rsidR="00F561DB" w:rsidRPr="0033269A" w:rsidRDefault="00F561DB" w:rsidP="0033269A">
      <w:pPr>
        <w:pStyle w:val="SOPara"/>
      </w:pPr>
      <w:r w:rsidRPr="0033269A">
        <w:tab/>
        <w:t>(b)</w:t>
      </w:r>
      <w:r w:rsidRPr="0033269A">
        <w:tab/>
        <w:t>inactive accounts of unidentifiable lost members.</w:t>
      </w:r>
    </w:p>
    <w:p w:rsidR="00F561DB" w:rsidRPr="0033269A" w:rsidRDefault="00F561DB" w:rsidP="0033269A">
      <w:pPr>
        <w:pStyle w:val="SOText"/>
      </w:pPr>
      <w:r w:rsidRPr="0033269A">
        <w:t>Superannuation providers must pay to the Commissioner of Taxation the value of any such accounts. Later, the Commissioner must, if satisfied that it is possible to do so, pay an amount the Commissioner has received in respect of a person:</w:t>
      </w:r>
    </w:p>
    <w:p w:rsidR="00F561DB" w:rsidRPr="0033269A" w:rsidRDefault="00F561DB" w:rsidP="0033269A">
      <w:pPr>
        <w:pStyle w:val="SOPara"/>
      </w:pPr>
      <w:r w:rsidRPr="0033269A">
        <w:tab/>
        <w:t>(a)</w:t>
      </w:r>
      <w:r w:rsidRPr="0033269A">
        <w:tab/>
        <w:t>to a fund identified by the person; or</w:t>
      </w:r>
    </w:p>
    <w:p w:rsidR="00F561DB" w:rsidRPr="0033269A" w:rsidRDefault="00F561DB" w:rsidP="0033269A">
      <w:pPr>
        <w:pStyle w:val="SOPara"/>
      </w:pPr>
      <w:r w:rsidRPr="0033269A">
        <w:tab/>
        <w:t>(b)</w:t>
      </w:r>
      <w:r w:rsidRPr="0033269A">
        <w:tab/>
        <w:t>to a KiwiSaver scheme provider identified by the person; or</w:t>
      </w:r>
    </w:p>
    <w:p w:rsidR="00F561DB" w:rsidRPr="0033269A" w:rsidRDefault="00F561DB" w:rsidP="0033269A">
      <w:pPr>
        <w:pStyle w:val="SOPara"/>
      </w:pPr>
      <w:r w:rsidRPr="0033269A">
        <w:tab/>
        <w:t>(c)</w:t>
      </w:r>
      <w:r w:rsidRPr="0033269A">
        <w:tab/>
        <w:t>if the person has reached eligibility age or the amount is less than $200—to the person; or</w:t>
      </w:r>
    </w:p>
    <w:p w:rsidR="00F561DB" w:rsidRPr="0033269A" w:rsidRDefault="00F561DB" w:rsidP="0033269A">
      <w:pPr>
        <w:pStyle w:val="SOPara"/>
      </w:pPr>
      <w:r w:rsidRPr="0033269A">
        <w:tab/>
        <w:t>(d)</w:t>
      </w:r>
      <w:r w:rsidRPr="0033269A">
        <w:tab/>
        <w:t>if the person has died—to the person’s death beneficiaries or legal personal representative.</w:t>
      </w:r>
    </w:p>
    <w:p w:rsidR="00F561DB" w:rsidRPr="0033269A" w:rsidRDefault="00F561DB" w:rsidP="0033269A">
      <w:pPr>
        <w:pStyle w:val="SOHeadItalic"/>
      </w:pPr>
      <w:r w:rsidRPr="0033269A">
        <w:t>Superannuation of inactive low</w:t>
      </w:r>
      <w:r w:rsidR="0033269A">
        <w:noBreakHyphen/>
      </w:r>
      <w:r w:rsidRPr="0033269A">
        <w:t>balance members</w:t>
      </w:r>
    </w:p>
    <w:p w:rsidR="00F561DB" w:rsidRPr="0033269A" w:rsidRDefault="00F561DB" w:rsidP="0033269A">
      <w:pPr>
        <w:pStyle w:val="SOText"/>
      </w:pPr>
      <w:r w:rsidRPr="0033269A">
        <w:t>At times determined by the Commissioner, superannuation providers must give the Commissioner of Taxation details relating to inactive low</w:t>
      </w:r>
      <w:r w:rsidR="0033269A">
        <w:noBreakHyphen/>
      </w:r>
      <w:r w:rsidRPr="0033269A">
        <w:t>balance accounts.</w:t>
      </w:r>
    </w:p>
    <w:p w:rsidR="00F561DB" w:rsidRPr="0033269A" w:rsidRDefault="00F561DB" w:rsidP="0033269A">
      <w:pPr>
        <w:pStyle w:val="SOText"/>
      </w:pPr>
      <w:r w:rsidRPr="0033269A">
        <w:t>Superannuation providers must pay to the Commissioner of Taxation the value of any such accounts. Later, the Commissioner must, if satisfied that it is possible to do so, pay an amount the Commissioner has received in respect of a person:</w:t>
      </w:r>
    </w:p>
    <w:p w:rsidR="00F561DB" w:rsidRPr="0033269A" w:rsidRDefault="00F561DB" w:rsidP="0033269A">
      <w:pPr>
        <w:pStyle w:val="SOPara"/>
      </w:pPr>
      <w:r w:rsidRPr="0033269A">
        <w:tab/>
        <w:t>(a)</w:t>
      </w:r>
      <w:r w:rsidRPr="0033269A">
        <w:tab/>
        <w:t>to a fund identified by the person; or</w:t>
      </w:r>
    </w:p>
    <w:p w:rsidR="00F561DB" w:rsidRPr="0033269A" w:rsidRDefault="00F561DB" w:rsidP="0033269A">
      <w:pPr>
        <w:pStyle w:val="SOPara"/>
      </w:pPr>
      <w:r w:rsidRPr="0033269A">
        <w:tab/>
        <w:t>(b)</w:t>
      </w:r>
      <w:r w:rsidRPr="0033269A">
        <w:tab/>
        <w:t>to a KiwiSaver scheme provider identified by the person; or</w:t>
      </w:r>
    </w:p>
    <w:p w:rsidR="00F561DB" w:rsidRPr="0033269A" w:rsidRDefault="00F561DB" w:rsidP="0033269A">
      <w:pPr>
        <w:pStyle w:val="SOPara"/>
      </w:pPr>
      <w:r w:rsidRPr="0033269A">
        <w:tab/>
        <w:t>(c)</w:t>
      </w:r>
      <w:r w:rsidRPr="0033269A">
        <w:tab/>
        <w:t>if the person has reached eligibility age or the amount is less than $200—to the person; or</w:t>
      </w:r>
    </w:p>
    <w:p w:rsidR="00F561DB" w:rsidRPr="0033269A" w:rsidRDefault="00F561DB" w:rsidP="0033269A">
      <w:pPr>
        <w:pStyle w:val="SOPara"/>
      </w:pPr>
      <w:r w:rsidRPr="0033269A">
        <w:tab/>
        <w:t>(d)</w:t>
      </w:r>
      <w:r w:rsidRPr="0033269A">
        <w:tab/>
        <w:t>if the person has died—to the person’s death beneficiaries or legal personal representative.</w:t>
      </w:r>
    </w:p>
    <w:p w:rsidR="00F561DB" w:rsidRPr="0033269A" w:rsidRDefault="00F561DB" w:rsidP="0033269A">
      <w:pPr>
        <w:pStyle w:val="ItemHead"/>
      </w:pPr>
      <w:r w:rsidRPr="0033269A">
        <w:t>9  Section 8</w:t>
      </w:r>
    </w:p>
    <w:p w:rsidR="00F561DB" w:rsidRPr="0033269A" w:rsidRDefault="00F561DB" w:rsidP="0033269A">
      <w:pPr>
        <w:pStyle w:val="Item"/>
      </w:pPr>
      <w:r w:rsidRPr="0033269A">
        <w:t>Insert:</w:t>
      </w:r>
    </w:p>
    <w:p w:rsidR="00F561DB" w:rsidRPr="0033269A" w:rsidRDefault="00F561DB" w:rsidP="0033269A">
      <w:pPr>
        <w:pStyle w:val="Definition"/>
      </w:pPr>
      <w:r w:rsidRPr="0033269A">
        <w:rPr>
          <w:b/>
          <w:i/>
        </w:rPr>
        <w:t>KiwiSaver scheme</w:t>
      </w:r>
      <w:r w:rsidRPr="0033269A">
        <w:t xml:space="preserve"> has the meaning given by subsection 995</w:t>
      </w:r>
      <w:r w:rsidR="0033269A">
        <w:noBreakHyphen/>
      </w:r>
      <w:r w:rsidRPr="0033269A">
        <w:t xml:space="preserve">1(1) of the </w:t>
      </w:r>
      <w:r w:rsidRPr="0033269A">
        <w:rPr>
          <w:i/>
        </w:rPr>
        <w:t>Income Tax Assessment Act 1997</w:t>
      </w:r>
      <w:r w:rsidRPr="0033269A">
        <w:t>.</w:t>
      </w:r>
    </w:p>
    <w:p w:rsidR="00F561DB" w:rsidRPr="0033269A" w:rsidRDefault="00F561DB" w:rsidP="0033269A">
      <w:pPr>
        <w:pStyle w:val="Definition"/>
      </w:pPr>
      <w:r w:rsidRPr="0033269A">
        <w:rPr>
          <w:b/>
          <w:i/>
        </w:rPr>
        <w:lastRenderedPageBreak/>
        <w:t>KiwiSaver scheme provider</w:t>
      </w:r>
      <w:r w:rsidRPr="0033269A">
        <w:t xml:space="preserve"> has the meaning given by subsection 995</w:t>
      </w:r>
      <w:r w:rsidR="0033269A">
        <w:noBreakHyphen/>
      </w:r>
      <w:r w:rsidRPr="0033269A">
        <w:t xml:space="preserve">1(1) of the </w:t>
      </w:r>
      <w:r w:rsidRPr="0033269A">
        <w:rPr>
          <w:i/>
        </w:rPr>
        <w:t>Income Tax Assessment Act 1997</w:t>
      </w:r>
      <w:r w:rsidRPr="0033269A">
        <w:t>.</w:t>
      </w:r>
    </w:p>
    <w:p w:rsidR="00F561DB" w:rsidRPr="0033269A" w:rsidRDefault="00F561DB" w:rsidP="0033269A">
      <w:pPr>
        <w:pStyle w:val="ItemHead"/>
      </w:pPr>
      <w:r w:rsidRPr="0033269A">
        <w:t>10  After paragraph 17(2)(a)</w:t>
      </w:r>
    </w:p>
    <w:p w:rsidR="00F561DB" w:rsidRPr="0033269A" w:rsidRDefault="00F561DB" w:rsidP="0033269A">
      <w:pPr>
        <w:pStyle w:val="Item"/>
      </w:pPr>
      <w:r w:rsidRPr="0033269A">
        <w:t>Insert:</w:t>
      </w:r>
    </w:p>
    <w:p w:rsidR="00F561DB" w:rsidRPr="0033269A" w:rsidRDefault="00F561DB" w:rsidP="0033269A">
      <w:pPr>
        <w:pStyle w:val="paragraph"/>
      </w:pPr>
      <w:r w:rsidRPr="0033269A">
        <w:tab/>
        <w:t>(aa)</w:t>
      </w:r>
      <w:r w:rsidRPr="0033269A">
        <w:tab/>
        <w:t>to a single KiwiSaver scheme provider if:</w:t>
      </w:r>
    </w:p>
    <w:p w:rsidR="00F561DB" w:rsidRPr="0033269A" w:rsidRDefault="00F561DB" w:rsidP="0033269A">
      <w:pPr>
        <w:pStyle w:val="paragraphsub"/>
      </w:pPr>
      <w:r w:rsidRPr="0033269A">
        <w:tab/>
        <w:t>(i)</w:t>
      </w:r>
      <w:r w:rsidRPr="0033269A">
        <w:tab/>
        <w:t>the person has not died; and</w:t>
      </w:r>
    </w:p>
    <w:p w:rsidR="00F561DB" w:rsidRPr="0033269A" w:rsidRDefault="00F561DB" w:rsidP="0033269A">
      <w:pPr>
        <w:pStyle w:val="paragraphsub"/>
      </w:pPr>
      <w:r w:rsidRPr="0033269A">
        <w:tab/>
        <w:t>(ii)</w:t>
      </w:r>
      <w:r w:rsidRPr="0033269A">
        <w:tab/>
        <w:t>the person directs the Commissioner to pay to the KiwiSaver scheme provider; and</w:t>
      </w:r>
    </w:p>
    <w:p w:rsidR="00F561DB" w:rsidRPr="0033269A" w:rsidRDefault="00F561DB" w:rsidP="0033269A">
      <w:pPr>
        <w:pStyle w:val="paragraphsub"/>
      </w:pPr>
      <w:r w:rsidRPr="0033269A">
        <w:tab/>
        <w:t>(iii)</w:t>
      </w:r>
      <w:r w:rsidRPr="0033269A">
        <w:tab/>
        <w:t>the matters (if any) prescribed by the regulations are satisfied; or</w:t>
      </w:r>
    </w:p>
    <w:p w:rsidR="00F561DB" w:rsidRPr="0033269A" w:rsidRDefault="00F561DB" w:rsidP="0033269A">
      <w:pPr>
        <w:pStyle w:val="ItemHead"/>
      </w:pPr>
      <w:r w:rsidRPr="0033269A">
        <w:t>11  Paragraph 17(2AB)(a)</w:t>
      </w:r>
    </w:p>
    <w:p w:rsidR="00F561DB" w:rsidRPr="0033269A" w:rsidRDefault="00F561DB" w:rsidP="0033269A">
      <w:pPr>
        <w:pStyle w:val="Item"/>
      </w:pPr>
      <w:r w:rsidRPr="0033269A">
        <w:t>After “a fund,”, insert “a KiwiSaver scheme provider,”.</w:t>
      </w:r>
    </w:p>
    <w:p w:rsidR="00F561DB" w:rsidRPr="0033269A" w:rsidRDefault="00F561DB" w:rsidP="0033269A">
      <w:pPr>
        <w:pStyle w:val="ItemHead"/>
      </w:pPr>
      <w:r w:rsidRPr="0033269A">
        <w:t>12  Paragraph 17(2AB)(b)</w:t>
      </w:r>
    </w:p>
    <w:p w:rsidR="00F561DB" w:rsidRPr="0033269A" w:rsidRDefault="00F561DB" w:rsidP="0033269A">
      <w:pPr>
        <w:pStyle w:val="Item"/>
      </w:pPr>
      <w:r w:rsidRPr="0033269A">
        <w:t>After “(2)(a),”, insert “(aa),”.</w:t>
      </w:r>
    </w:p>
    <w:p w:rsidR="00F561DB" w:rsidRPr="0033269A" w:rsidRDefault="00F561DB" w:rsidP="0033269A">
      <w:pPr>
        <w:pStyle w:val="ItemHead"/>
      </w:pPr>
      <w:r w:rsidRPr="0033269A">
        <w:t>13  Subsection 17(2AB)</w:t>
      </w:r>
    </w:p>
    <w:p w:rsidR="00F561DB" w:rsidRPr="0033269A" w:rsidRDefault="00F561DB" w:rsidP="0033269A">
      <w:pPr>
        <w:pStyle w:val="Item"/>
      </w:pPr>
      <w:r w:rsidRPr="0033269A">
        <w:t>After “the fund,”, insert “KiwiSaver scheme provider,”.</w:t>
      </w:r>
    </w:p>
    <w:p w:rsidR="00F561DB" w:rsidRPr="0033269A" w:rsidRDefault="00F561DB" w:rsidP="0033269A">
      <w:pPr>
        <w:pStyle w:val="ItemHead"/>
      </w:pPr>
      <w:r w:rsidRPr="0033269A">
        <w:t>14  Paragraph 18B(1)(a)</w:t>
      </w:r>
    </w:p>
    <w:p w:rsidR="00F561DB" w:rsidRPr="0033269A" w:rsidRDefault="00F561DB" w:rsidP="0033269A">
      <w:pPr>
        <w:pStyle w:val="Item"/>
      </w:pPr>
      <w:r w:rsidRPr="0033269A">
        <w:t>After “this Part”, insert “(other than a payment to a KiwiSaver scheme provider)”.</w:t>
      </w:r>
    </w:p>
    <w:p w:rsidR="00F561DB" w:rsidRPr="0033269A" w:rsidRDefault="00F561DB" w:rsidP="0033269A">
      <w:pPr>
        <w:pStyle w:val="ItemHead"/>
      </w:pPr>
      <w:r w:rsidRPr="0033269A">
        <w:t>15  Paragraph 18C(1)(a)</w:t>
      </w:r>
    </w:p>
    <w:p w:rsidR="00F561DB" w:rsidRPr="0033269A" w:rsidRDefault="00F561DB" w:rsidP="0033269A">
      <w:pPr>
        <w:pStyle w:val="Item"/>
      </w:pPr>
      <w:r w:rsidRPr="0033269A">
        <w:t>Omit “subsection 17(2)”, substitute “paragraph 17(2)(a)”.</w:t>
      </w:r>
    </w:p>
    <w:p w:rsidR="00F561DB" w:rsidRPr="0033269A" w:rsidRDefault="00F561DB" w:rsidP="0033269A">
      <w:pPr>
        <w:pStyle w:val="ItemHead"/>
      </w:pPr>
      <w:r w:rsidRPr="0033269A">
        <w:t>16  After paragraph 20H(2)(b)</w:t>
      </w:r>
    </w:p>
    <w:p w:rsidR="00F561DB" w:rsidRPr="0033269A" w:rsidRDefault="00F561DB" w:rsidP="0033269A">
      <w:pPr>
        <w:pStyle w:val="Item"/>
      </w:pPr>
      <w:r w:rsidRPr="0033269A">
        <w:t>Insert:</w:t>
      </w:r>
    </w:p>
    <w:p w:rsidR="00F561DB" w:rsidRPr="0033269A" w:rsidRDefault="00F561DB" w:rsidP="0033269A">
      <w:pPr>
        <w:pStyle w:val="paragraph"/>
      </w:pPr>
      <w:r w:rsidRPr="0033269A">
        <w:tab/>
        <w:t>(ba)</w:t>
      </w:r>
      <w:r w:rsidRPr="0033269A">
        <w:tab/>
        <w:t>to a single KiwiSaver scheme provider, if the person directs the Commissioner to pay to the provider and the matters (if any) prescribed by the regulations are satisfied; or</w:t>
      </w:r>
    </w:p>
    <w:p w:rsidR="00F561DB" w:rsidRPr="0033269A" w:rsidRDefault="00F561DB" w:rsidP="0033269A">
      <w:pPr>
        <w:pStyle w:val="ItemHead"/>
      </w:pPr>
      <w:r w:rsidRPr="0033269A">
        <w:t>17  Subsection 20H(2AA)</w:t>
      </w:r>
    </w:p>
    <w:p w:rsidR="00F561DB" w:rsidRPr="0033269A" w:rsidRDefault="00F561DB" w:rsidP="0033269A">
      <w:pPr>
        <w:pStyle w:val="Item"/>
      </w:pPr>
      <w:r w:rsidRPr="0033269A">
        <w:t>After “fund”, insert “, KiwiSaver scheme provider”.</w:t>
      </w:r>
    </w:p>
    <w:p w:rsidR="00F561DB" w:rsidRPr="0033269A" w:rsidRDefault="00F561DB" w:rsidP="0033269A">
      <w:pPr>
        <w:pStyle w:val="ItemHead"/>
      </w:pPr>
      <w:r w:rsidRPr="0033269A">
        <w:lastRenderedPageBreak/>
        <w:t>18  Paragraph 20L(1)(a)</w:t>
      </w:r>
    </w:p>
    <w:p w:rsidR="00F561DB" w:rsidRPr="0033269A" w:rsidRDefault="00F561DB" w:rsidP="0033269A">
      <w:pPr>
        <w:pStyle w:val="Item"/>
      </w:pPr>
      <w:r w:rsidRPr="0033269A">
        <w:t>After “this Part”, insert “(other than a payment to a KiwiSaver scheme provider)”.</w:t>
      </w:r>
    </w:p>
    <w:p w:rsidR="00F561DB" w:rsidRPr="0033269A" w:rsidRDefault="00F561DB" w:rsidP="0033269A">
      <w:pPr>
        <w:pStyle w:val="ItemHead"/>
      </w:pPr>
      <w:r w:rsidRPr="0033269A">
        <w:t>19  Paragraph 20M(1)(a)</w:t>
      </w:r>
    </w:p>
    <w:p w:rsidR="00F561DB" w:rsidRPr="0033269A" w:rsidRDefault="00F561DB" w:rsidP="0033269A">
      <w:pPr>
        <w:pStyle w:val="Item"/>
      </w:pPr>
      <w:r w:rsidRPr="0033269A">
        <w:t>Omit “subsection 20H(2), (2AA)”, substitute “paragraph 20H(2)(b) or subsection 20H(2AA)”.</w:t>
      </w:r>
    </w:p>
    <w:p w:rsidR="00F561DB" w:rsidRPr="0033269A" w:rsidRDefault="00F561DB" w:rsidP="0033269A">
      <w:pPr>
        <w:pStyle w:val="ItemHead"/>
      </w:pPr>
      <w:r w:rsidRPr="0033269A">
        <w:t>20  After paragraph 20QF(2)(a)</w:t>
      </w:r>
    </w:p>
    <w:p w:rsidR="00F561DB" w:rsidRPr="0033269A" w:rsidRDefault="00F561DB" w:rsidP="0033269A">
      <w:pPr>
        <w:pStyle w:val="Item"/>
      </w:pPr>
      <w:r w:rsidRPr="0033269A">
        <w:t>Insert:</w:t>
      </w:r>
    </w:p>
    <w:p w:rsidR="00F561DB" w:rsidRPr="0033269A" w:rsidRDefault="00F561DB" w:rsidP="0033269A">
      <w:pPr>
        <w:pStyle w:val="paragraph"/>
      </w:pPr>
      <w:r w:rsidRPr="0033269A">
        <w:tab/>
        <w:t>(aa)</w:t>
      </w:r>
      <w:r w:rsidRPr="0033269A">
        <w:tab/>
        <w:t>to a single KiwiSaver scheme provider if:</w:t>
      </w:r>
    </w:p>
    <w:p w:rsidR="00F561DB" w:rsidRPr="0033269A" w:rsidRDefault="00F561DB" w:rsidP="0033269A">
      <w:pPr>
        <w:pStyle w:val="paragraphsub"/>
      </w:pPr>
      <w:r w:rsidRPr="0033269A">
        <w:tab/>
        <w:t>(i)</w:t>
      </w:r>
      <w:r w:rsidRPr="0033269A">
        <w:tab/>
        <w:t>the person has not died; and</w:t>
      </w:r>
    </w:p>
    <w:p w:rsidR="00F561DB" w:rsidRPr="0033269A" w:rsidRDefault="00F561DB" w:rsidP="0033269A">
      <w:pPr>
        <w:pStyle w:val="paragraphsub"/>
      </w:pPr>
      <w:r w:rsidRPr="0033269A">
        <w:tab/>
        <w:t>(ii)</w:t>
      </w:r>
      <w:r w:rsidRPr="0033269A">
        <w:tab/>
        <w:t>the person directs the Commissioner to pay to the KiwiSaver scheme provider; and</w:t>
      </w:r>
    </w:p>
    <w:p w:rsidR="00F561DB" w:rsidRPr="0033269A" w:rsidRDefault="00F561DB" w:rsidP="0033269A">
      <w:pPr>
        <w:pStyle w:val="paragraphsub"/>
      </w:pPr>
      <w:r w:rsidRPr="0033269A">
        <w:tab/>
        <w:t>(iii)</w:t>
      </w:r>
      <w:r w:rsidRPr="0033269A">
        <w:tab/>
        <w:t>the matters (if any) prescribed by the regulations are satisfied; or</w:t>
      </w:r>
    </w:p>
    <w:p w:rsidR="00F561DB" w:rsidRPr="0033269A" w:rsidRDefault="00F561DB" w:rsidP="0033269A">
      <w:pPr>
        <w:pStyle w:val="ItemHead"/>
      </w:pPr>
      <w:r w:rsidRPr="0033269A">
        <w:t>21  Paragraph 20QF(3)(a)</w:t>
      </w:r>
    </w:p>
    <w:p w:rsidR="00F561DB" w:rsidRPr="0033269A" w:rsidRDefault="00F561DB" w:rsidP="0033269A">
      <w:pPr>
        <w:pStyle w:val="Item"/>
      </w:pPr>
      <w:r w:rsidRPr="0033269A">
        <w:t>Omit “subparagraph (2)(a)(ii) does”, substitute “subparagraphs (2)(a)(ii) and (aa)(ii) do”.</w:t>
      </w:r>
    </w:p>
    <w:p w:rsidR="00F561DB" w:rsidRPr="0033269A" w:rsidRDefault="00F561DB" w:rsidP="0033269A">
      <w:pPr>
        <w:pStyle w:val="ItemHead"/>
      </w:pPr>
      <w:r w:rsidRPr="0033269A">
        <w:t>22  Paragraph 20QF(5)(a)</w:t>
      </w:r>
    </w:p>
    <w:p w:rsidR="00F561DB" w:rsidRPr="0033269A" w:rsidRDefault="00F561DB" w:rsidP="0033269A">
      <w:pPr>
        <w:pStyle w:val="Item"/>
      </w:pPr>
      <w:r w:rsidRPr="0033269A">
        <w:t>After “a fund,”, insert “a KiwiSaver scheme provider,”.</w:t>
      </w:r>
    </w:p>
    <w:p w:rsidR="00F561DB" w:rsidRPr="0033269A" w:rsidRDefault="00F561DB" w:rsidP="0033269A">
      <w:pPr>
        <w:pStyle w:val="ItemHead"/>
      </w:pPr>
      <w:r w:rsidRPr="0033269A">
        <w:t>23  Paragraph 20QF(5)(b)</w:t>
      </w:r>
    </w:p>
    <w:p w:rsidR="00F561DB" w:rsidRPr="0033269A" w:rsidRDefault="00F561DB" w:rsidP="0033269A">
      <w:pPr>
        <w:pStyle w:val="Item"/>
      </w:pPr>
      <w:r w:rsidRPr="0033269A">
        <w:t>After “(2)(a),”, insert “(aa),”.</w:t>
      </w:r>
    </w:p>
    <w:p w:rsidR="00F561DB" w:rsidRPr="0033269A" w:rsidRDefault="00F561DB" w:rsidP="0033269A">
      <w:pPr>
        <w:pStyle w:val="ItemHead"/>
      </w:pPr>
      <w:r w:rsidRPr="0033269A">
        <w:t>24  Subsection 20QF(5)</w:t>
      </w:r>
    </w:p>
    <w:p w:rsidR="00F561DB" w:rsidRPr="0033269A" w:rsidRDefault="00F561DB" w:rsidP="0033269A">
      <w:pPr>
        <w:pStyle w:val="Item"/>
      </w:pPr>
      <w:r w:rsidRPr="0033269A">
        <w:t>After “the fund,”, insert “KiwiSaver scheme provider,”.</w:t>
      </w:r>
    </w:p>
    <w:p w:rsidR="00F561DB" w:rsidRPr="0033269A" w:rsidRDefault="00F561DB" w:rsidP="0033269A">
      <w:pPr>
        <w:pStyle w:val="ItemHead"/>
      </w:pPr>
      <w:r w:rsidRPr="0033269A">
        <w:t>25  Paragraph 20QK(1)(a)</w:t>
      </w:r>
    </w:p>
    <w:p w:rsidR="00F561DB" w:rsidRPr="0033269A" w:rsidRDefault="00F561DB" w:rsidP="0033269A">
      <w:pPr>
        <w:pStyle w:val="Item"/>
      </w:pPr>
      <w:r w:rsidRPr="0033269A">
        <w:t>After “this Part”, insert “(other than a payment to a KiwiSaver scheme provider)”.</w:t>
      </w:r>
    </w:p>
    <w:p w:rsidR="00F561DB" w:rsidRPr="0033269A" w:rsidRDefault="00F561DB" w:rsidP="0033269A">
      <w:pPr>
        <w:pStyle w:val="ItemHead"/>
      </w:pPr>
      <w:r w:rsidRPr="0033269A">
        <w:t>26  Paragraph 20QL(1)(a)</w:t>
      </w:r>
    </w:p>
    <w:p w:rsidR="00F561DB" w:rsidRPr="0033269A" w:rsidRDefault="00F561DB" w:rsidP="0033269A">
      <w:pPr>
        <w:pStyle w:val="Item"/>
      </w:pPr>
      <w:r w:rsidRPr="0033269A">
        <w:t>Omit “subsection 20QF(2) or (5)”, substitute “paragraph 20QF(2)(a) or subsection 20QF(5)”.</w:t>
      </w:r>
    </w:p>
    <w:p w:rsidR="00F561DB" w:rsidRPr="0033269A" w:rsidRDefault="00F561DB" w:rsidP="0033269A">
      <w:pPr>
        <w:pStyle w:val="ItemHead"/>
      </w:pPr>
      <w:r w:rsidRPr="0033269A">
        <w:lastRenderedPageBreak/>
        <w:t>27  After paragraph 24G(2)(a)</w:t>
      </w:r>
    </w:p>
    <w:p w:rsidR="00F561DB" w:rsidRPr="0033269A" w:rsidRDefault="00F561DB" w:rsidP="0033269A">
      <w:pPr>
        <w:pStyle w:val="Item"/>
      </w:pPr>
      <w:r w:rsidRPr="0033269A">
        <w:t>Insert:</w:t>
      </w:r>
    </w:p>
    <w:p w:rsidR="00F561DB" w:rsidRPr="0033269A" w:rsidRDefault="00F561DB" w:rsidP="0033269A">
      <w:pPr>
        <w:pStyle w:val="paragraph"/>
      </w:pPr>
      <w:r w:rsidRPr="0033269A">
        <w:tab/>
        <w:t>(aa)</w:t>
      </w:r>
      <w:r w:rsidRPr="0033269A">
        <w:tab/>
        <w:t>to a single KiwiSaver scheme provider if:</w:t>
      </w:r>
    </w:p>
    <w:p w:rsidR="00F561DB" w:rsidRPr="0033269A" w:rsidRDefault="00F561DB" w:rsidP="0033269A">
      <w:pPr>
        <w:pStyle w:val="paragraphsub"/>
      </w:pPr>
      <w:r w:rsidRPr="0033269A">
        <w:tab/>
        <w:t>(i)</w:t>
      </w:r>
      <w:r w:rsidRPr="0033269A">
        <w:tab/>
        <w:t>the person has not died; and</w:t>
      </w:r>
    </w:p>
    <w:p w:rsidR="00F561DB" w:rsidRPr="0033269A" w:rsidRDefault="00F561DB" w:rsidP="0033269A">
      <w:pPr>
        <w:pStyle w:val="paragraphsub"/>
      </w:pPr>
      <w:r w:rsidRPr="0033269A">
        <w:tab/>
        <w:t>(ii)</w:t>
      </w:r>
      <w:r w:rsidRPr="0033269A">
        <w:tab/>
        <w:t>the person directs the Commissioner to pay to the KiwiSaver scheme provider; and</w:t>
      </w:r>
    </w:p>
    <w:p w:rsidR="00F561DB" w:rsidRPr="0033269A" w:rsidRDefault="00F561DB" w:rsidP="0033269A">
      <w:pPr>
        <w:pStyle w:val="paragraphsub"/>
      </w:pPr>
      <w:r w:rsidRPr="0033269A">
        <w:tab/>
        <w:t>(iii)</w:t>
      </w:r>
      <w:r w:rsidRPr="0033269A">
        <w:tab/>
        <w:t>the matters (if any) prescribed by the regulations are satisfied; or</w:t>
      </w:r>
    </w:p>
    <w:p w:rsidR="00F561DB" w:rsidRPr="0033269A" w:rsidRDefault="00F561DB" w:rsidP="0033269A">
      <w:pPr>
        <w:pStyle w:val="ItemHead"/>
      </w:pPr>
      <w:r w:rsidRPr="0033269A">
        <w:t>28  Paragraph 24G(2A)(a)</w:t>
      </w:r>
    </w:p>
    <w:p w:rsidR="00F561DB" w:rsidRPr="0033269A" w:rsidRDefault="00F561DB" w:rsidP="0033269A">
      <w:pPr>
        <w:pStyle w:val="Item"/>
      </w:pPr>
      <w:r w:rsidRPr="0033269A">
        <w:t>Omit “subparagraph (2)(a)(ii) does”, substitute “subparagraphs (2)(a)(ii) and (aa)(ii) do”.</w:t>
      </w:r>
    </w:p>
    <w:p w:rsidR="00F561DB" w:rsidRPr="0033269A" w:rsidRDefault="00F561DB" w:rsidP="0033269A">
      <w:pPr>
        <w:pStyle w:val="ItemHead"/>
      </w:pPr>
      <w:r w:rsidRPr="0033269A">
        <w:t>29  Paragraph 24G(3A)(a)</w:t>
      </w:r>
    </w:p>
    <w:p w:rsidR="00F561DB" w:rsidRPr="0033269A" w:rsidRDefault="00F561DB" w:rsidP="0033269A">
      <w:pPr>
        <w:pStyle w:val="Item"/>
      </w:pPr>
      <w:r w:rsidRPr="0033269A">
        <w:t>After “a fund,”, insert “a KiwiSaver scheme provider,”.</w:t>
      </w:r>
    </w:p>
    <w:p w:rsidR="00F561DB" w:rsidRPr="0033269A" w:rsidRDefault="00F561DB" w:rsidP="0033269A">
      <w:pPr>
        <w:pStyle w:val="ItemHead"/>
      </w:pPr>
      <w:r w:rsidRPr="0033269A">
        <w:t>30  Paragraph 24G(3A)(b)</w:t>
      </w:r>
    </w:p>
    <w:p w:rsidR="00F561DB" w:rsidRPr="0033269A" w:rsidRDefault="00F561DB" w:rsidP="0033269A">
      <w:pPr>
        <w:pStyle w:val="Item"/>
      </w:pPr>
      <w:r w:rsidRPr="0033269A">
        <w:t>After “(2)(a),”, insert “(aa),”.</w:t>
      </w:r>
    </w:p>
    <w:p w:rsidR="00F561DB" w:rsidRPr="0033269A" w:rsidRDefault="00F561DB" w:rsidP="0033269A">
      <w:pPr>
        <w:pStyle w:val="ItemHead"/>
      </w:pPr>
      <w:r w:rsidRPr="0033269A">
        <w:t>31  Subsection 24G(3A)</w:t>
      </w:r>
    </w:p>
    <w:p w:rsidR="00F561DB" w:rsidRPr="0033269A" w:rsidRDefault="00F561DB" w:rsidP="0033269A">
      <w:pPr>
        <w:pStyle w:val="Item"/>
      </w:pPr>
      <w:r w:rsidRPr="0033269A">
        <w:t>After “the fund,”, insert “KiwiSaver scheme provider,”.</w:t>
      </w:r>
    </w:p>
    <w:p w:rsidR="00F561DB" w:rsidRPr="0033269A" w:rsidRDefault="00F561DB" w:rsidP="0033269A">
      <w:pPr>
        <w:pStyle w:val="ItemHead"/>
      </w:pPr>
      <w:r w:rsidRPr="0033269A">
        <w:t>32  Paragraph 24K(1)(a)</w:t>
      </w:r>
    </w:p>
    <w:p w:rsidR="00F561DB" w:rsidRPr="0033269A" w:rsidRDefault="00F561DB" w:rsidP="0033269A">
      <w:pPr>
        <w:pStyle w:val="Item"/>
      </w:pPr>
      <w:r w:rsidRPr="0033269A">
        <w:t>After “this Part”, insert “(other than a payment to a KiwiSaver scheme provider)”.</w:t>
      </w:r>
    </w:p>
    <w:p w:rsidR="00F561DB" w:rsidRPr="0033269A" w:rsidRDefault="00F561DB" w:rsidP="0033269A">
      <w:pPr>
        <w:pStyle w:val="ItemHead"/>
      </w:pPr>
      <w:r w:rsidRPr="0033269A">
        <w:t>33  Paragraph 24L(1)(a)</w:t>
      </w:r>
    </w:p>
    <w:p w:rsidR="00F561DB" w:rsidRPr="0033269A" w:rsidRDefault="00F561DB" w:rsidP="0033269A">
      <w:pPr>
        <w:pStyle w:val="Item"/>
      </w:pPr>
      <w:r w:rsidRPr="0033269A">
        <w:t>Omit “subsection 24G(2) or (3A)”, substitute “paragraph 24G(2)(a) or subsection 24G(3A)”.</w:t>
      </w:r>
    </w:p>
    <w:p w:rsidR="00F561DB" w:rsidRPr="0033269A" w:rsidRDefault="00F561DB" w:rsidP="0033269A">
      <w:pPr>
        <w:pStyle w:val="Transitional"/>
      </w:pPr>
      <w:r w:rsidRPr="0033269A">
        <w:t>34  Application of amendments</w:t>
      </w:r>
    </w:p>
    <w:p w:rsidR="00F561DB" w:rsidRPr="0033269A" w:rsidRDefault="00F561DB" w:rsidP="0033269A">
      <w:pPr>
        <w:pStyle w:val="Item"/>
      </w:pPr>
      <w:r w:rsidRPr="0033269A">
        <w:t xml:space="preserve">The amendments of the </w:t>
      </w:r>
      <w:r w:rsidRPr="0033269A">
        <w:rPr>
          <w:i/>
        </w:rPr>
        <w:t>Superannuation (Unclaimed Money and Lost Members) Act 1999</w:t>
      </w:r>
      <w:r w:rsidRPr="0033269A">
        <w:t xml:space="preserve"> made by this Part apply in relation to payments of amounts made by the Commissioner on or after the commencement of this Part, regardless of when the amounts were received by the Commissioner.</w:t>
      </w:r>
    </w:p>
    <w:p w:rsidR="00F561DB" w:rsidRPr="0033269A" w:rsidRDefault="00F561DB" w:rsidP="0033269A">
      <w:pPr>
        <w:pStyle w:val="ActHead7"/>
        <w:pageBreakBefore/>
      </w:pPr>
      <w:bookmarkStart w:id="20" w:name="_Toc59014612"/>
      <w:r w:rsidRPr="0055702C">
        <w:rPr>
          <w:rStyle w:val="CharAmPartNo"/>
        </w:rPr>
        <w:lastRenderedPageBreak/>
        <w:t>Part 2</w:t>
      </w:r>
      <w:r w:rsidRPr="0033269A">
        <w:t>—</w:t>
      </w:r>
      <w:r w:rsidRPr="0055702C">
        <w:rPr>
          <w:rStyle w:val="CharAmPartText"/>
        </w:rPr>
        <w:t>Contingent amendments</w:t>
      </w:r>
      <w:bookmarkEnd w:id="20"/>
    </w:p>
    <w:p w:rsidR="00F561DB" w:rsidRPr="0033269A" w:rsidRDefault="00F561DB" w:rsidP="0033269A">
      <w:pPr>
        <w:pStyle w:val="ActHead9"/>
        <w:rPr>
          <w:i w:val="0"/>
        </w:rPr>
      </w:pPr>
      <w:bookmarkStart w:id="21" w:name="_Toc59014613"/>
      <w:r w:rsidRPr="0033269A">
        <w:t>Superannuation (Unclaimed Money and Lost Members) Act 1999</w:t>
      </w:r>
      <w:bookmarkEnd w:id="21"/>
    </w:p>
    <w:p w:rsidR="00F561DB" w:rsidRPr="0033269A" w:rsidRDefault="00F561DB" w:rsidP="0033269A">
      <w:pPr>
        <w:pStyle w:val="ItemHead"/>
      </w:pPr>
      <w:r w:rsidRPr="0033269A">
        <w:t>35  Section 7</w:t>
      </w:r>
    </w:p>
    <w:p w:rsidR="00F561DB" w:rsidRPr="0033269A" w:rsidRDefault="00F561DB" w:rsidP="0033269A">
      <w:pPr>
        <w:pStyle w:val="Item"/>
      </w:pPr>
      <w:r w:rsidRPr="0033269A">
        <w:t>Omit</w:t>
      </w:r>
      <w:bookmarkStart w:id="22" w:name="BK_S3P14L5C5"/>
      <w:bookmarkEnd w:id="22"/>
      <w:r w:rsidRPr="0033269A">
        <w:t>:</w:t>
      </w:r>
    </w:p>
    <w:p w:rsidR="00F561DB" w:rsidRPr="0033269A" w:rsidRDefault="00F561DB" w:rsidP="0033269A">
      <w:pPr>
        <w:pStyle w:val="SOHeadItalic"/>
      </w:pPr>
      <w:r w:rsidRPr="0033269A">
        <w:t>Superannuation of eligible rollover fund members</w:t>
      </w:r>
    </w:p>
    <w:p w:rsidR="00F561DB" w:rsidRPr="0033269A" w:rsidRDefault="00F561DB" w:rsidP="0033269A">
      <w:pPr>
        <w:pStyle w:val="SOText"/>
      </w:pPr>
      <w:r w:rsidRPr="0033269A">
        <w:t>Superannuation providers who are trustees of eligible rollover funds must, by 30 June 2020 and 30 June 2021, give the Commissioner of Taxation details relating to accounts of those funds.</w:t>
      </w:r>
    </w:p>
    <w:p w:rsidR="00F561DB" w:rsidRPr="0033269A" w:rsidRDefault="00F561DB" w:rsidP="0033269A">
      <w:pPr>
        <w:pStyle w:val="SOText"/>
      </w:pPr>
      <w:r w:rsidRPr="0033269A">
        <w:t>Superannuation providers must pay to the Commissioner of Taxation the value of any such accounts. Payments must be made by 30 June 2020 (for accounts that had balances of less than $6,000 on 1 June 2020) and 30 June 2021 (for all other accounts).</w:t>
      </w:r>
    </w:p>
    <w:p w:rsidR="00F561DB" w:rsidRPr="0033269A" w:rsidRDefault="00F561DB" w:rsidP="0033269A">
      <w:pPr>
        <w:pStyle w:val="SOText"/>
      </w:pPr>
      <w:r w:rsidRPr="0033269A">
        <w:t>Later, the Commissioner must, if satisfied that it is possible to do so, pay an amount the Commissioner has received in respect of a person:</w:t>
      </w:r>
    </w:p>
    <w:p w:rsidR="00F561DB" w:rsidRPr="0033269A" w:rsidRDefault="00F561DB" w:rsidP="0033269A">
      <w:pPr>
        <w:pStyle w:val="SOPara"/>
      </w:pPr>
      <w:r w:rsidRPr="0033269A">
        <w:tab/>
        <w:t>(a)</w:t>
      </w:r>
      <w:r w:rsidRPr="0033269A">
        <w:tab/>
        <w:t>to a fund identified by the person; or</w:t>
      </w:r>
    </w:p>
    <w:p w:rsidR="00F561DB" w:rsidRPr="0033269A" w:rsidRDefault="00F561DB" w:rsidP="0033269A">
      <w:pPr>
        <w:pStyle w:val="SOPara"/>
      </w:pPr>
      <w:r w:rsidRPr="0033269A">
        <w:tab/>
        <w:t>(b)</w:t>
      </w:r>
      <w:r w:rsidRPr="0033269A">
        <w:tab/>
        <w:t>if the person has reached eligibility age or the amount is less than $200—to the person; or</w:t>
      </w:r>
    </w:p>
    <w:p w:rsidR="00F561DB" w:rsidRPr="0033269A" w:rsidRDefault="00F561DB" w:rsidP="0033269A">
      <w:pPr>
        <w:pStyle w:val="SOPara"/>
      </w:pPr>
      <w:r w:rsidRPr="0033269A">
        <w:tab/>
        <w:t>(c)</w:t>
      </w:r>
      <w:r w:rsidRPr="0033269A">
        <w:tab/>
        <w:t>if the person has died—to the person’s death beneficiaries or legal personal representative.</w:t>
      </w:r>
    </w:p>
    <w:p w:rsidR="00F561DB" w:rsidRPr="0033269A" w:rsidRDefault="00F561DB" w:rsidP="0033269A">
      <w:pPr>
        <w:pStyle w:val="Item"/>
      </w:pPr>
      <w:r w:rsidRPr="0033269A">
        <w:t>substitute:</w:t>
      </w:r>
    </w:p>
    <w:p w:rsidR="00F561DB" w:rsidRPr="0033269A" w:rsidRDefault="00F561DB" w:rsidP="0033269A">
      <w:pPr>
        <w:pStyle w:val="SOHeadItalic"/>
      </w:pPr>
      <w:r w:rsidRPr="0033269A">
        <w:t>Superannuation of eligible rollover fund members</w:t>
      </w:r>
    </w:p>
    <w:p w:rsidR="00F561DB" w:rsidRPr="0033269A" w:rsidRDefault="00F561DB" w:rsidP="0033269A">
      <w:pPr>
        <w:pStyle w:val="SOText"/>
      </w:pPr>
      <w:r w:rsidRPr="0033269A">
        <w:t>Superannuation providers who are trustees of eligible rollover funds must, by 30 June 2020 and 30 June 2021, give the Commissioner of Taxation details relating to accounts of those funds.</w:t>
      </w:r>
    </w:p>
    <w:p w:rsidR="00F561DB" w:rsidRPr="0033269A" w:rsidRDefault="00F561DB" w:rsidP="0033269A">
      <w:pPr>
        <w:pStyle w:val="SOText"/>
      </w:pPr>
      <w:r w:rsidRPr="0033269A">
        <w:lastRenderedPageBreak/>
        <w:t>Superannuation providers must pay to the Commissioner of Taxation the value of any such accounts. Payments must be made by 30 June 2020 (for accounts that had balances of less than $6,000 on 1 June 2020) and 30 June 2021 (for all other accounts).</w:t>
      </w:r>
    </w:p>
    <w:p w:rsidR="00F561DB" w:rsidRPr="0033269A" w:rsidRDefault="00F561DB" w:rsidP="0033269A">
      <w:pPr>
        <w:pStyle w:val="SOText"/>
      </w:pPr>
      <w:r w:rsidRPr="0033269A">
        <w:t>Later, the Commissioner must, if satisfied that it is possible to do so, pay an amount the Commissioner has received in respect of a person:</w:t>
      </w:r>
    </w:p>
    <w:p w:rsidR="00F561DB" w:rsidRPr="0033269A" w:rsidRDefault="00F561DB" w:rsidP="0033269A">
      <w:pPr>
        <w:pStyle w:val="SOPara"/>
      </w:pPr>
      <w:r w:rsidRPr="0033269A">
        <w:tab/>
        <w:t>(a)</w:t>
      </w:r>
      <w:r w:rsidRPr="0033269A">
        <w:tab/>
        <w:t>to a fund identified by the person; or</w:t>
      </w:r>
    </w:p>
    <w:p w:rsidR="00F561DB" w:rsidRPr="0033269A" w:rsidRDefault="00F561DB" w:rsidP="0033269A">
      <w:pPr>
        <w:pStyle w:val="SOPara"/>
      </w:pPr>
      <w:r w:rsidRPr="0033269A">
        <w:tab/>
        <w:t>(b)</w:t>
      </w:r>
      <w:r w:rsidRPr="0033269A">
        <w:tab/>
        <w:t>to a KiwiSaver scheme provider identified by the person; or</w:t>
      </w:r>
    </w:p>
    <w:p w:rsidR="00F561DB" w:rsidRPr="0033269A" w:rsidRDefault="00F561DB" w:rsidP="0033269A">
      <w:pPr>
        <w:pStyle w:val="SOPara"/>
      </w:pPr>
      <w:r w:rsidRPr="0033269A">
        <w:tab/>
        <w:t>(c)</w:t>
      </w:r>
      <w:r w:rsidRPr="0033269A">
        <w:tab/>
        <w:t>if the person has reached eligibility age or the amount is less than $200—to the person; or</w:t>
      </w:r>
    </w:p>
    <w:p w:rsidR="00F561DB" w:rsidRPr="0033269A" w:rsidRDefault="00F561DB" w:rsidP="0033269A">
      <w:pPr>
        <w:pStyle w:val="SOPara"/>
      </w:pPr>
      <w:r w:rsidRPr="0033269A">
        <w:tab/>
        <w:t>(d)</w:t>
      </w:r>
      <w:r w:rsidRPr="0033269A">
        <w:tab/>
        <w:t>if the person has died—to the person’s death beneficiaries or legal personal representative.</w:t>
      </w:r>
    </w:p>
    <w:p w:rsidR="00F561DB" w:rsidRPr="0033269A" w:rsidRDefault="00F561DB" w:rsidP="0033269A">
      <w:pPr>
        <w:pStyle w:val="ItemHead"/>
      </w:pPr>
      <w:r w:rsidRPr="0033269A">
        <w:t>36  After paragraph 21E(2)(a)</w:t>
      </w:r>
    </w:p>
    <w:p w:rsidR="00F561DB" w:rsidRPr="0033269A" w:rsidRDefault="00F561DB" w:rsidP="0033269A">
      <w:pPr>
        <w:pStyle w:val="Item"/>
      </w:pPr>
      <w:r w:rsidRPr="0033269A">
        <w:t>Insert:</w:t>
      </w:r>
    </w:p>
    <w:p w:rsidR="00F561DB" w:rsidRPr="0033269A" w:rsidRDefault="00F561DB" w:rsidP="0033269A">
      <w:pPr>
        <w:pStyle w:val="paragraph"/>
      </w:pPr>
      <w:r w:rsidRPr="0033269A">
        <w:tab/>
        <w:t>(aa)</w:t>
      </w:r>
      <w:r w:rsidRPr="0033269A">
        <w:tab/>
        <w:t>to a single KiwiSaver scheme provider if:</w:t>
      </w:r>
    </w:p>
    <w:p w:rsidR="00F561DB" w:rsidRPr="0033269A" w:rsidRDefault="00F561DB" w:rsidP="0033269A">
      <w:pPr>
        <w:pStyle w:val="paragraphsub"/>
      </w:pPr>
      <w:r w:rsidRPr="0033269A">
        <w:tab/>
        <w:t>(i)</w:t>
      </w:r>
      <w:r w:rsidRPr="0033269A">
        <w:tab/>
        <w:t>the person has not died; and</w:t>
      </w:r>
    </w:p>
    <w:p w:rsidR="00F561DB" w:rsidRPr="0033269A" w:rsidRDefault="00F561DB" w:rsidP="0033269A">
      <w:pPr>
        <w:pStyle w:val="paragraphsub"/>
      </w:pPr>
      <w:r w:rsidRPr="0033269A">
        <w:tab/>
        <w:t>(ii)</w:t>
      </w:r>
      <w:r w:rsidRPr="0033269A">
        <w:tab/>
        <w:t>the person directs the Commissioner to pay to the KiwiSaver scheme provider; and</w:t>
      </w:r>
    </w:p>
    <w:p w:rsidR="00F561DB" w:rsidRPr="0033269A" w:rsidRDefault="00F561DB" w:rsidP="0033269A">
      <w:pPr>
        <w:pStyle w:val="paragraphsub"/>
      </w:pPr>
      <w:r w:rsidRPr="0033269A">
        <w:tab/>
        <w:t>(iii)</w:t>
      </w:r>
      <w:r w:rsidRPr="0033269A">
        <w:tab/>
        <w:t>the matters (if any) prescribed by the regulations are satisfied; or</w:t>
      </w:r>
    </w:p>
    <w:p w:rsidR="00F561DB" w:rsidRPr="0033269A" w:rsidRDefault="00F561DB" w:rsidP="0033269A">
      <w:pPr>
        <w:pStyle w:val="ItemHead"/>
      </w:pPr>
      <w:r w:rsidRPr="0033269A">
        <w:t>37  Paragraph 21E(3)(a)</w:t>
      </w:r>
    </w:p>
    <w:p w:rsidR="00F561DB" w:rsidRPr="0033269A" w:rsidRDefault="00F561DB" w:rsidP="0033269A">
      <w:pPr>
        <w:pStyle w:val="Item"/>
      </w:pPr>
      <w:r w:rsidRPr="0033269A">
        <w:t>Omit “subparagraph (2)(a)(ii) does”, substitute “subparagraphs (2)(a)(ii) and (aa)(ii) do”.</w:t>
      </w:r>
    </w:p>
    <w:p w:rsidR="00F561DB" w:rsidRPr="0033269A" w:rsidRDefault="00F561DB" w:rsidP="0033269A">
      <w:pPr>
        <w:pStyle w:val="ItemHead"/>
      </w:pPr>
      <w:r w:rsidRPr="0033269A">
        <w:t>38  Paragraph 21E(5)(a)</w:t>
      </w:r>
    </w:p>
    <w:p w:rsidR="00F561DB" w:rsidRPr="0033269A" w:rsidRDefault="00F561DB" w:rsidP="0033269A">
      <w:pPr>
        <w:pStyle w:val="Item"/>
      </w:pPr>
      <w:r w:rsidRPr="0033269A">
        <w:t>After “a fund,”, insert “a KiwiSaver scheme provider,”.</w:t>
      </w:r>
    </w:p>
    <w:p w:rsidR="00F561DB" w:rsidRPr="0033269A" w:rsidRDefault="00F561DB" w:rsidP="0033269A">
      <w:pPr>
        <w:pStyle w:val="ItemHead"/>
      </w:pPr>
      <w:r w:rsidRPr="0033269A">
        <w:t>39  Paragraph 21E(5)(b)</w:t>
      </w:r>
    </w:p>
    <w:p w:rsidR="00F561DB" w:rsidRPr="0033269A" w:rsidRDefault="00F561DB" w:rsidP="0033269A">
      <w:pPr>
        <w:pStyle w:val="Item"/>
      </w:pPr>
      <w:r w:rsidRPr="0033269A">
        <w:t>After “(2)(a),”, insert “(aa),”.</w:t>
      </w:r>
    </w:p>
    <w:p w:rsidR="00F561DB" w:rsidRPr="0033269A" w:rsidRDefault="00F561DB" w:rsidP="0033269A">
      <w:pPr>
        <w:pStyle w:val="ItemHead"/>
      </w:pPr>
      <w:r w:rsidRPr="0033269A">
        <w:t>40  Subsection 21E(5)</w:t>
      </w:r>
    </w:p>
    <w:p w:rsidR="00F561DB" w:rsidRPr="0033269A" w:rsidRDefault="00F561DB" w:rsidP="0033269A">
      <w:pPr>
        <w:pStyle w:val="Item"/>
      </w:pPr>
      <w:r w:rsidRPr="0033269A">
        <w:t>After “the fund,”, insert “KiwiSaver scheme provider,”.</w:t>
      </w:r>
    </w:p>
    <w:p w:rsidR="00F561DB" w:rsidRPr="0033269A" w:rsidRDefault="00F561DB" w:rsidP="0033269A">
      <w:pPr>
        <w:pStyle w:val="ItemHead"/>
      </w:pPr>
      <w:r w:rsidRPr="0033269A">
        <w:lastRenderedPageBreak/>
        <w:t>41  Paragraph 21G(1)(a)</w:t>
      </w:r>
    </w:p>
    <w:p w:rsidR="00F561DB" w:rsidRPr="0033269A" w:rsidRDefault="00F561DB" w:rsidP="0033269A">
      <w:pPr>
        <w:pStyle w:val="Item"/>
      </w:pPr>
      <w:r w:rsidRPr="0033269A">
        <w:t>After “this Part”, insert “(other than a payment to a KiwiSaver scheme provider)”.</w:t>
      </w:r>
    </w:p>
    <w:p w:rsidR="00F561DB" w:rsidRPr="0033269A" w:rsidRDefault="00F561DB" w:rsidP="0033269A">
      <w:pPr>
        <w:pStyle w:val="ItemHead"/>
      </w:pPr>
      <w:r w:rsidRPr="0033269A">
        <w:t>42  Paragraph 21H(1)(a)</w:t>
      </w:r>
    </w:p>
    <w:p w:rsidR="00F561DB" w:rsidRPr="0033269A" w:rsidRDefault="00F561DB" w:rsidP="0033269A">
      <w:pPr>
        <w:pStyle w:val="Item"/>
      </w:pPr>
      <w:r w:rsidRPr="0033269A">
        <w:t>Omit “subsection 21E(2) or (5)”, substitute “paragraph 21E(2)(a) or subsection 21E(5)”.</w:t>
      </w:r>
    </w:p>
    <w:p w:rsidR="00F561DB" w:rsidRPr="0033269A" w:rsidRDefault="00F561DB" w:rsidP="0033269A">
      <w:pPr>
        <w:pStyle w:val="Transitional"/>
      </w:pPr>
      <w:r w:rsidRPr="0033269A">
        <w:t>43  Application of amendments</w:t>
      </w:r>
    </w:p>
    <w:p w:rsidR="00F561DB" w:rsidRPr="0033269A" w:rsidRDefault="00F561DB" w:rsidP="0033269A">
      <w:pPr>
        <w:pStyle w:val="Item"/>
      </w:pPr>
      <w:r w:rsidRPr="0033269A">
        <w:t xml:space="preserve">The amendments of the </w:t>
      </w:r>
      <w:r w:rsidRPr="0033269A">
        <w:rPr>
          <w:i/>
        </w:rPr>
        <w:t>Superannuation (Unclaimed Money and Lost Members) Act 1999</w:t>
      </w:r>
      <w:r w:rsidRPr="0033269A">
        <w:t xml:space="preserve"> made by this Part apply in relation to payments of amounts made by the Commissioner on or after the commencement of this Part, regardless of when the amounts were received by the Commissioner.</w:t>
      </w:r>
    </w:p>
    <w:p w:rsidR="00F561DB" w:rsidRPr="0033269A" w:rsidRDefault="00560AA1" w:rsidP="0033269A">
      <w:pPr>
        <w:pStyle w:val="ActHead6"/>
        <w:pageBreakBefore/>
      </w:pPr>
      <w:bookmarkStart w:id="23" w:name="_Toc59014614"/>
      <w:bookmarkStart w:id="24" w:name="opcCurrentFind"/>
      <w:r w:rsidRPr="0055702C">
        <w:rPr>
          <w:rStyle w:val="CharAmSchNo"/>
        </w:rPr>
        <w:lastRenderedPageBreak/>
        <w:t>Schedule 3</w:t>
      </w:r>
      <w:r w:rsidR="00F561DB" w:rsidRPr="0033269A">
        <w:t>—</w:t>
      </w:r>
      <w:r w:rsidR="00F561DB" w:rsidRPr="0055702C">
        <w:rPr>
          <w:rStyle w:val="CharAmSchText"/>
        </w:rPr>
        <w:t>Deductible gift recipients</w:t>
      </w:r>
      <w:bookmarkEnd w:id="23"/>
    </w:p>
    <w:bookmarkEnd w:id="24"/>
    <w:p w:rsidR="00F561DB" w:rsidRPr="0055702C" w:rsidRDefault="00F561DB" w:rsidP="0033269A">
      <w:pPr>
        <w:pStyle w:val="Header"/>
      </w:pPr>
      <w:r w:rsidRPr="0055702C">
        <w:rPr>
          <w:rStyle w:val="CharAmPartNo"/>
        </w:rPr>
        <w:t xml:space="preserve"> </w:t>
      </w:r>
      <w:r w:rsidRPr="0055702C">
        <w:rPr>
          <w:rStyle w:val="CharAmPartText"/>
        </w:rPr>
        <w:t xml:space="preserve"> </w:t>
      </w:r>
    </w:p>
    <w:p w:rsidR="00F561DB" w:rsidRPr="0033269A" w:rsidRDefault="00F561DB" w:rsidP="0033269A">
      <w:pPr>
        <w:pStyle w:val="ActHead9"/>
        <w:rPr>
          <w:i w:val="0"/>
        </w:rPr>
      </w:pPr>
      <w:bookmarkStart w:id="25" w:name="_Toc59014615"/>
      <w:r w:rsidRPr="0033269A">
        <w:t>Income Tax Assessment Act 1997</w:t>
      </w:r>
      <w:bookmarkEnd w:id="25"/>
    </w:p>
    <w:p w:rsidR="00F561DB" w:rsidRPr="0033269A" w:rsidRDefault="00F561DB" w:rsidP="0033269A">
      <w:pPr>
        <w:pStyle w:val="ItemHead"/>
      </w:pPr>
      <w:r w:rsidRPr="0033269A">
        <w:t>1  In the appropriate position in subsection 30</w:t>
      </w:r>
      <w:r w:rsidR="0033269A">
        <w:noBreakHyphen/>
      </w:r>
      <w:r w:rsidRPr="0033269A">
        <w:t>45(2) (table)</w:t>
      </w:r>
    </w:p>
    <w:p w:rsidR="00F561DB" w:rsidRPr="0033269A" w:rsidRDefault="00F561DB" w:rsidP="0033269A">
      <w:pPr>
        <w:pStyle w:val="Item"/>
      </w:pPr>
      <w:r w:rsidRPr="0033269A">
        <w:t>Insert:</w:t>
      </w:r>
    </w:p>
    <w:p w:rsidR="00F561DB" w:rsidRPr="0033269A" w:rsidRDefault="00F561DB" w:rsidP="0033269A">
      <w:pPr>
        <w:pStyle w:val="Tabletext"/>
      </w:pPr>
    </w:p>
    <w:tbl>
      <w:tblPr>
        <w:tblW w:w="7372" w:type="dxa"/>
        <w:tblInd w:w="-34" w:type="dxa"/>
        <w:tblLayout w:type="fixed"/>
        <w:tblLook w:val="0000" w:firstRow="0" w:lastRow="0" w:firstColumn="0" w:lastColumn="0" w:noHBand="0" w:noVBand="0"/>
      </w:tblPr>
      <w:tblGrid>
        <w:gridCol w:w="1276"/>
        <w:gridCol w:w="3119"/>
        <w:gridCol w:w="2977"/>
      </w:tblGrid>
      <w:tr w:rsidR="00F561DB" w:rsidRPr="0033269A" w:rsidTr="000A3A3A">
        <w:tc>
          <w:tcPr>
            <w:tcW w:w="1276" w:type="dxa"/>
            <w:shd w:val="clear" w:color="auto" w:fill="auto"/>
          </w:tcPr>
          <w:p w:rsidR="00F561DB" w:rsidRPr="0033269A" w:rsidRDefault="00F561DB" w:rsidP="0033269A">
            <w:pPr>
              <w:pStyle w:val="Tabletext"/>
            </w:pPr>
            <w:r w:rsidRPr="0033269A">
              <w:t>4.2.48</w:t>
            </w:r>
          </w:p>
        </w:tc>
        <w:tc>
          <w:tcPr>
            <w:tcW w:w="3119" w:type="dxa"/>
            <w:shd w:val="clear" w:color="auto" w:fill="auto"/>
          </w:tcPr>
          <w:p w:rsidR="00F561DB" w:rsidRPr="0033269A" w:rsidRDefault="00F561DB" w:rsidP="0033269A">
            <w:pPr>
              <w:pStyle w:val="Tabletext"/>
            </w:pPr>
            <w:r w:rsidRPr="0033269A">
              <w:t>Neighbourhood Watch Australasia Limited</w:t>
            </w:r>
          </w:p>
        </w:tc>
        <w:tc>
          <w:tcPr>
            <w:tcW w:w="2977" w:type="dxa"/>
            <w:shd w:val="clear" w:color="auto" w:fill="auto"/>
          </w:tcPr>
          <w:p w:rsidR="00F561DB" w:rsidRPr="0033269A" w:rsidRDefault="00F561DB" w:rsidP="0033269A">
            <w:pPr>
              <w:pStyle w:val="Tabletext"/>
            </w:pPr>
            <w:r w:rsidRPr="0033269A">
              <w:t>the gift must be made after 30 June 2019</w:t>
            </w:r>
          </w:p>
        </w:tc>
      </w:tr>
    </w:tbl>
    <w:p w:rsidR="00F561DB" w:rsidRPr="0033269A" w:rsidRDefault="00F561DB" w:rsidP="0033269A">
      <w:pPr>
        <w:pStyle w:val="ItemHead"/>
        <w:rPr>
          <w:rFonts w:cs="Arial"/>
          <w:bCs/>
          <w:color w:val="000000"/>
          <w:szCs w:val="24"/>
        </w:rPr>
      </w:pPr>
      <w:r w:rsidRPr="0033269A">
        <w:t xml:space="preserve">2  </w:t>
      </w:r>
      <w:r w:rsidRPr="0033269A">
        <w:rPr>
          <w:rFonts w:cs="Arial"/>
          <w:bCs/>
          <w:color w:val="000000"/>
          <w:szCs w:val="24"/>
        </w:rPr>
        <w:t>Section 30</w:t>
      </w:r>
      <w:r w:rsidR="0033269A">
        <w:rPr>
          <w:rFonts w:cs="Arial"/>
          <w:bCs/>
          <w:color w:val="000000"/>
          <w:szCs w:val="24"/>
        </w:rPr>
        <w:noBreakHyphen/>
      </w:r>
      <w:r w:rsidRPr="0033269A">
        <w:rPr>
          <w:rFonts w:cs="Arial"/>
          <w:bCs/>
          <w:color w:val="000000"/>
          <w:szCs w:val="24"/>
        </w:rPr>
        <w:t>315 (after table item 79)</w:t>
      </w:r>
    </w:p>
    <w:p w:rsidR="00F561DB" w:rsidRPr="0033269A" w:rsidRDefault="00F561DB" w:rsidP="0033269A">
      <w:pPr>
        <w:shd w:val="clear" w:color="auto" w:fill="FFFFFF"/>
        <w:spacing w:before="80" w:line="240" w:lineRule="auto"/>
        <w:ind w:left="709"/>
        <w:rPr>
          <w:rFonts w:eastAsia="Times New Roman" w:cs="Times New Roman"/>
          <w:color w:val="000000"/>
          <w:szCs w:val="22"/>
          <w:lang w:eastAsia="en-AU"/>
        </w:rPr>
      </w:pPr>
      <w:r w:rsidRPr="0033269A">
        <w:rPr>
          <w:rFonts w:eastAsia="Times New Roman" w:cs="Times New Roman"/>
          <w:color w:val="000000"/>
          <w:szCs w:val="22"/>
          <w:lang w:eastAsia="en-AU"/>
        </w:rPr>
        <w:t>Insert:</w:t>
      </w:r>
    </w:p>
    <w:p w:rsidR="00F561DB" w:rsidRPr="0033269A" w:rsidRDefault="00F561DB" w:rsidP="0033269A">
      <w:pPr>
        <w:pStyle w:val="Tabletext"/>
      </w:pPr>
    </w:p>
    <w:tbl>
      <w:tblPr>
        <w:tblW w:w="7305" w:type="dxa"/>
        <w:tblInd w:w="38" w:type="dxa"/>
        <w:shd w:val="clear" w:color="auto" w:fill="FFFFFF"/>
        <w:tblCellMar>
          <w:left w:w="0" w:type="dxa"/>
          <w:right w:w="0" w:type="dxa"/>
        </w:tblCellMar>
        <w:tblLook w:val="04A0" w:firstRow="1" w:lastRow="0" w:firstColumn="1" w:lastColumn="0" w:noHBand="0" w:noVBand="1"/>
      </w:tblPr>
      <w:tblGrid>
        <w:gridCol w:w="1264"/>
        <w:gridCol w:w="3090"/>
        <w:gridCol w:w="2951"/>
      </w:tblGrid>
      <w:tr w:rsidR="00F561DB" w:rsidRPr="0033269A" w:rsidTr="004A1067">
        <w:tc>
          <w:tcPr>
            <w:tcW w:w="1264" w:type="dxa"/>
            <w:shd w:val="clear" w:color="auto" w:fill="FFFFFF"/>
            <w:tcMar>
              <w:top w:w="0" w:type="dxa"/>
              <w:left w:w="108" w:type="dxa"/>
              <w:bottom w:w="0" w:type="dxa"/>
              <w:right w:w="108" w:type="dxa"/>
            </w:tcMar>
            <w:hideMark/>
          </w:tcPr>
          <w:p w:rsidR="00F561DB" w:rsidRPr="0033269A" w:rsidRDefault="00F561DB" w:rsidP="0033269A">
            <w:pPr>
              <w:pStyle w:val="Tabletext"/>
            </w:pPr>
            <w:r w:rsidRPr="0033269A">
              <w:t>79A</w:t>
            </w:r>
          </w:p>
        </w:tc>
        <w:tc>
          <w:tcPr>
            <w:tcW w:w="3090" w:type="dxa"/>
            <w:shd w:val="clear" w:color="auto" w:fill="FFFFFF"/>
            <w:tcMar>
              <w:top w:w="0" w:type="dxa"/>
              <w:left w:w="108" w:type="dxa"/>
              <w:bottom w:w="0" w:type="dxa"/>
              <w:right w:w="108" w:type="dxa"/>
            </w:tcMar>
            <w:hideMark/>
          </w:tcPr>
          <w:p w:rsidR="00F561DB" w:rsidRPr="0033269A" w:rsidRDefault="00F561DB" w:rsidP="0033269A">
            <w:pPr>
              <w:pStyle w:val="Tabletext"/>
            </w:pPr>
            <w:r w:rsidRPr="0033269A">
              <w:t>Neighbourhood Watch Australasia Limited</w:t>
            </w:r>
          </w:p>
        </w:tc>
        <w:tc>
          <w:tcPr>
            <w:tcW w:w="2951" w:type="dxa"/>
            <w:shd w:val="clear" w:color="auto" w:fill="FFFFFF"/>
            <w:tcMar>
              <w:top w:w="0" w:type="dxa"/>
              <w:left w:w="108" w:type="dxa"/>
              <w:bottom w:w="0" w:type="dxa"/>
              <w:right w:w="108" w:type="dxa"/>
            </w:tcMar>
            <w:hideMark/>
          </w:tcPr>
          <w:p w:rsidR="00F561DB" w:rsidRPr="0033269A" w:rsidRDefault="00F561DB" w:rsidP="0033269A">
            <w:pPr>
              <w:pStyle w:val="Tabletext"/>
            </w:pPr>
            <w:r w:rsidRPr="0033269A">
              <w:t>item 4.2.48</w:t>
            </w:r>
          </w:p>
        </w:tc>
      </w:tr>
    </w:tbl>
    <w:p w:rsidR="004A1067" w:rsidRPr="006218A8" w:rsidRDefault="004A1067" w:rsidP="004A1067"/>
    <w:p w:rsidR="004A1067" w:rsidRDefault="004A1067" w:rsidP="004A1067">
      <w:pPr>
        <w:pStyle w:val="AssentBk"/>
        <w:keepNext/>
      </w:pPr>
    </w:p>
    <w:p w:rsidR="004A1067" w:rsidRDefault="004A1067" w:rsidP="004A1067">
      <w:pPr>
        <w:pStyle w:val="AssentBk"/>
        <w:keepNext/>
      </w:pPr>
    </w:p>
    <w:p w:rsidR="004A1067" w:rsidRDefault="004A1067" w:rsidP="004A1067">
      <w:pPr>
        <w:pStyle w:val="2ndRd"/>
        <w:keepNext/>
        <w:pBdr>
          <w:top w:val="single" w:sz="2" w:space="1" w:color="auto"/>
        </w:pBdr>
      </w:pPr>
    </w:p>
    <w:p w:rsidR="004A1067" w:rsidRDefault="004A1067" w:rsidP="000C5962">
      <w:pPr>
        <w:pStyle w:val="2ndRd"/>
        <w:keepNext/>
        <w:spacing w:line="260" w:lineRule="atLeast"/>
        <w:rPr>
          <w:i/>
        </w:rPr>
      </w:pPr>
      <w:r>
        <w:t>[</w:t>
      </w:r>
      <w:r>
        <w:rPr>
          <w:i/>
        </w:rPr>
        <w:t>Minister’s second reading speech made in—</w:t>
      </w:r>
    </w:p>
    <w:p w:rsidR="004A1067" w:rsidRDefault="004A1067" w:rsidP="000C5962">
      <w:pPr>
        <w:pStyle w:val="2ndRd"/>
        <w:keepNext/>
        <w:spacing w:line="260" w:lineRule="atLeast"/>
        <w:rPr>
          <w:i/>
        </w:rPr>
      </w:pPr>
      <w:r>
        <w:rPr>
          <w:i/>
        </w:rPr>
        <w:t>House of Representatives on 11 November 2020</w:t>
      </w:r>
    </w:p>
    <w:p w:rsidR="004A1067" w:rsidRDefault="004A1067" w:rsidP="000C5962">
      <w:pPr>
        <w:pStyle w:val="2ndRd"/>
        <w:keepNext/>
        <w:spacing w:line="260" w:lineRule="atLeast"/>
        <w:rPr>
          <w:i/>
        </w:rPr>
      </w:pPr>
      <w:r>
        <w:rPr>
          <w:i/>
        </w:rPr>
        <w:t>Senate on 9 December 2020</w:t>
      </w:r>
      <w:r>
        <w:t>]</w:t>
      </w:r>
    </w:p>
    <w:p w:rsidR="004A1067" w:rsidRDefault="004A1067" w:rsidP="000C5962"/>
    <w:p w:rsidR="00E12A41" w:rsidRPr="004A1067" w:rsidRDefault="004A1067" w:rsidP="004A1067">
      <w:pPr>
        <w:framePr w:hSpace="180" w:wrap="around" w:vAnchor="text" w:hAnchor="page" w:x="2356" w:y="3992"/>
      </w:pPr>
      <w:r>
        <w:t>(149/20)</w:t>
      </w:r>
    </w:p>
    <w:p w:rsidR="004A1067" w:rsidRDefault="004A1067"/>
    <w:sectPr w:rsidR="004A1067" w:rsidSect="00E12A4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74" w:rsidRDefault="001E4C74" w:rsidP="0048364F">
      <w:pPr>
        <w:spacing w:line="240" w:lineRule="auto"/>
      </w:pPr>
      <w:r>
        <w:separator/>
      </w:r>
    </w:p>
  </w:endnote>
  <w:endnote w:type="continuationSeparator" w:id="0">
    <w:p w:rsidR="001E4C74" w:rsidRDefault="001E4C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embedRegular r:id="rId1" w:subsetted="1" w:fontKey="{DB7193B6-A8D6-451B-916E-6A031616EC6E}"/>
    <w:embedItalic r:id="rId2" w:subsetted="1" w:fontKey="{6BAB64F3-2337-4AD0-AE2C-B0CDE5DF06D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33269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067" w:rsidRDefault="004A1067" w:rsidP="00CD12A5">
    <w:pPr>
      <w:pStyle w:val="ScalePlusRef"/>
    </w:pPr>
    <w:r>
      <w:t>Note: An electronic version of this Act is available on the Federal Register of Legislation (</w:t>
    </w:r>
    <w:hyperlink r:id="rId1" w:history="1">
      <w:r>
        <w:t>https://www.legislation.gov.au/</w:t>
      </w:r>
    </w:hyperlink>
    <w:r>
      <w:t>)</w:t>
    </w:r>
  </w:p>
  <w:p w:rsidR="004A1067" w:rsidRDefault="004A1067" w:rsidP="00CD12A5"/>
  <w:p w:rsidR="00055B5C" w:rsidRDefault="00055B5C" w:rsidP="0033269A">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33269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Default="0048364F" w:rsidP="003326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3B98">
            <w:rPr>
              <w:i/>
              <w:noProof/>
              <w:sz w:val="18"/>
            </w:rPr>
            <w:t>xvi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D3B98">
            <w:rPr>
              <w:i/>
              <w:sz w:val="18"/>
            </w:rPr>
            <w:t>Treasury Laws Amendment (2020 Measures No. 5)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D3B98">
            <w:rPr>
              <w:i/>
              <w:sz w:val="18"/>
            </w:rPr>
            <w:t>No. 118, 2020</w:t>
          </w:r>
          <w:r w:rsidRPr="00ED79B6">
            <w:rPr>
              <w:i/>
              <w:sz w:val="18"/>
            </w:rPr>
            <w:fldChar w:fldCharType="end"/>
          </w:r>
        </w:p>
      </w:tc>
    </w:tr>
  </w:tbl>
  <w:p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B5C" w:rsidRDefault="00055B5C" w:rsidP="003326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D3B98">
            <w:rPr>
              <w:i/>
              <w:sz w:val="18"/>
            </w:rPr>
            <w:t>No. 118,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D3B98">
            <w:rPr>
              <w:i/>
              <w:sz w:val="18"/>
            </w:rPr>
            <w:t>Treasury Laws Amendment (2020 Measures No. 5)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3B98">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33269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55702C">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3B98">
            <w:rPr>
              <w:i/>
              <w:noProof/>
              <w:sz w:val="18"/>
            </w:rPr>
            <w:t>16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3B98">
            <w:rPr>
              <w:i/>
              <w:sz w:val="18"/>
            </w:rPr>
            <w:t>Treasury Laws Amendment (2020 Measures No. 5)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3B98">
            <w:rPr>
              <w:i/>
              <w:sz w:val="18"/>
            </w:rPr>
            <w:t>No. 118,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3326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55702C">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3B98">
            <w:rPr>
              <w:i/>
              <w:sz w:val="18"/>
            </w:rPr>
            <w:t>No. 118,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3B98">
            <w:rPr>
              <w:i/>
              <w:sz w:val="18"/>
            </w:rPr>
            <w:t>Treasury Laws Amendment (2020 Measures No. 5)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3B98">
            <w:rPr>
              <w:i/>
              <w:noProof/>
              <w:sz w:val="18"/>
            </w:rPr>
            <w:t>15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33269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55702C">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3B98">
            <w:rPr>
              <w:i/>
              <w:sz w:val="18"/>
            </w:rPr>
            <w:t>No. 118,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3B98">
            <w:rPr>
              <w:i/>
              <w:sz w:val="18"/>
            </w:rPr>
            <w:t>Treasury Laws Amendment (2020 Measures No. 5)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3B98">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74" w:rsidRDefault="001E4C74" w:rsidP="0048364F">
      <w:pPr>
        <w:spacing w:line="240" w:lineRule="auto"/>
      </w:pPr>
      <w:r>
        <w:separator/>
      </w:r>
    </w:p>
  </w:footnote>
  <w:footnote w:type="continuationSeparator" w:id="0">
    <w:p w:rsidR="001E4C74" w:rsidRDefault="001E4C7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239CF">
      <w:rPr>
        <w:sz w:val="20"/>
      </w:rPr>
      <w:fldChar w:fldCharType="separate"/>
    </w:r>
    <w:r w:rsidR="00E239CF">
      <w:rPr>
        <w:noProof/>
        <w:sz w:val="20"/>
      </w:rPr>
      <w:t>Payment of amounts to KiwiSaver scheme provider</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239CF">
      <w:rPr>
        <w:b/>
        <w:sz w:val="20"/>
      </w:rPr>
      <w:fldChar w:fldCharType="separate"/>
    </w:r>
    <w:r w:rsidR="00E239CF">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E239CF">
      <w:rPr>
        <w:sz w:val="20"/>
      </w:rPr>
      <w:fldChar w:fldCharType="separate"/>
    </w:r>
    <w:r w:rsidR="00E239CF">
      <w:rPr>
        <w:noProof/>
        <w:sz w:val="20"/>
      </w:rPr>
      <w:t>Contingent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E239CF">
      <w:rPr>
        <w:b/>
        <w:sz w:val="20"/>
      </w:rPr>
      <w:fldChar w:fldCharType="separate"/>
    </w:r>
    <w:r w:rsidR="00E239CF">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74"/>
    <w:rsid w:val="000113BC"/>
    <w:rsid w:val="000136AF"/>
    <w:rsid w:val="00023FD0"/>
    <w:rsid w:val="000417C9"/>
    <w:rsid w:val="00055B5C"/>
    <w:rsid w:val="00056391"/>
    <w:rsid w:val="00060FF9"/>
    <w:rsid w:val="000614BF"/>
    <w:rsid w:val="000951C5"/>
    <w:rsid w:val="000B1FD2"/>
    <w:rsid w:val="000D05EF"/>
    <w:rsid w:val="000F21C1"/>
    <w:rsid w:val="00101D90"/>
    <w:rsid w:val="00103982"/>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4C74"/>
    <w:rsid w:val="001E7407"/>
    <w:rsid w:val="00201D27"/>
    <w:rsid w:val="00202618"/>
    <w:rsid w:val="002228FE"/>
    <w:rsid w:val="00240749"/>
    <w:rsid w:val="00263820"/>
    <w:rsid w:val="00272FAD"/>
    <w:rsid w:val="00275197"/>
    <w:rsid w:val="00281F2D"/>
    <w:rsid w:val="00293B89"/>
    <w:rsid w:val="00297ECB"/>
    <w:rsid w:val="002A57C3"/>
    <w:rsid w:val="002B5A30"/>
    <w:rsid w:val="002D043A"/>
    <w:rsid w:val="002D395A"/>
    <w:rsid w:val="00311F70"/>
    <w:rsid w:val="0033269A"/>
    <w:rsid w:val="003415D3"/>
    <w:rsid w:val="00350417"/>
    <w:rsid w:val="00352B0F"/>
    <w:rsid w:val="00353A25"/>
    <w:rsid w:val="00357221"/>
    <w:rsid w:val="00373874"/>
    <w:rsid w:val="00375C6C"/>
    <w:rsid w:val="003A7B3C"/>
    <w:rsid w:val="003B38E2"/>
    <w:rsid w:val="003B4E3D"/>
    <w:rsid w:val="003C5F2B"/>
    <w:rsid w:val="003D0BFE"/>
    <w:rsid w:val="003D5700"/>
    <w:rsid w:val="003E3E81"/>
    <w:rsid w:val="004007EC"/>
    <w:rsid w:val="00405579"/>
    <w:rsid w:val="00410B8E"/>
    <w:rsid w:val="004116CD"/>
    <w:rsid w:val="00421FC1"/>
    <w:rsid w:val="004229C7"/>
    <w:rsid w:val="00424CA9"/>
    <w:rsid w:val="00436785"/>
    <w:rsid w:val="00436BD5"/>
    <w:rsid w:val="00437E4B"/>
    <w:rsid w:val="0044291A"/>
    <w:rsid w:val="004617FD"/>
    <w:rsid w:val="0048196B"/>
    <w:rsid w:val="0048364F"/>
    <w:rsid w:val="00486D05"/>
    <w:rsid w:val="00496F97"/>
    <w:rsid w:val="004A1067"/>
    <w:rsid w:val="004C7C8C"/>
    <w:rsid w:val="004E2A4A"/>
    <w:rsid w:val="004F0D23"/>
    <w:rsid w:val="004F1FAC"/>
    <w:rsid w:val="0050764B"/>
    <w:rsid w:val="00516B8D"/>
    <w:rsid w:val="00537FBC"/>
    <w:rsid w:val="00543469"/>
    <w:rsid w:val="00551B54"/>
    <w:rsid w:val="0055702C"/>
    <w:rsid w:val="00560AA1"/>
    <w:rsid w:val="00584811"/>
    <w:rsid w:val="00593AA6"/>
    <w:rsid w:val="00594161"/>
    <w:rsid w:val="00594749"/>
    <w:rsid w:val="005A0D92"/>
    <w:rsid w:val="005B4067"/>
    <w:rsid w:val="005C3F41"/>
    <w:rsid w:val="005D075A"/>
    <w:rsid w:val="005E152A"/>
    <w:rsid w:val="00600219"/>
    <w:rsid w:val="006167FD"/>
    <w:rsid w:val="00637F60"/>
    <w:rsid w:val="00641DE5"/>
    <w:rsid w:val="00656F0C"/>
    <w:rsid w:val="00677CC2"/>
    <w:rsid w:val="00681F92"/>
    <w:rsid w:val="006842C2"/>
    <w:rsid w:val="00685F42"/>
    <w:rsid w:val="0069207B"/>
    <w:rsid w:val="006976E7"/>
    <w:rsid w:val="006A4B23"/>
    <w:rsid w:val="006B2E70"/>
    <w:rsid w:val="006C2874"/>
    <w:rsid w:val="006C7F8C"/>
    <w:rsid w:val="006D380D"/>
    <w:rsid w:val="006E0135"/>
    <w:rsid w:val="006E303A"/>
    <w:rsid w:val="006F7E19"/>
    <w:rsid w:val="00700B2C"/>
    <w:rsid w:val="00712D8D"/>
    <w:rsid w:val="00713084"/>
    <w:rsid w:val="00714B26"/>
    <w:rsid w:val="00717F9E"/>
    <w:rsid w:val="00731E00"/>
    <w:rsid w:val="007440B7"/>
    <w:rsid w:val="007634AD"/>
    <w:rsid w:val="007715C9"/>
    <w:rsid w:val="00774EDD"/>
    <w:rsid w:val="007757EC"/>
    <w:rsid w:val="007B30AA"/>
    <w:rsid w:val="007D06B2"/>
    <w:rsid w:val="007E7D4A"/>
    <w:rsid w:val="008006CC"/>
    <w:rsid w:val="00807F18"/>
    <w:rsid w:val="00831E8D"/>
    <w:rsid w:val="00856A31"/>
    <w:rsid w:val="00857D6B"/>
    <w:rsid w:val="008754D0"/>
    <w:rsid w:val="00877C67"/>
    <w:rsid w:val="00877D48"/>
    <w:rsid w:val="00882916"/>
    <w:rsid w:val="00883781"/>
    <w:rsid w:val="00885570"/>
    <w:rsid w:val="00893958"/>
    <w:rsid w:val="00894DDA"/>
    <w:rsid w:val="008A2E77"/>
    <w:rsid w:val="008C6F6F"/>
    <w:rsid w:val="008D0EE0"/>
    <w:rsid w:val="008D3E94"/>
    <w:rsid w:val="008F4F1C"/>
    <w:rsid w:val="008F77C4"/>
    <w:rsid w:val="00906971"/>
    <w:rsid w:val="009103F3"/>
    <w:rsid w:val="009170A2"/>
    <w:rsid w:val="00932377"/>
    <w:rsid w:val="00967042"/>
    <w:rsid w:val="0098255A"/>
    <w:rsid w:val="009845BE"/>
    <w:rsid w:val="009969C9"/>
    <w:rsid w:val="009E5F75"/>
    <w:rsid w:val="009F7BD0"/>
    <w:rsid w:val="00A048FF"/>
    <w:rsid w:val="00A10775"/>
    <w:rsid w:val="00A231E2"/>
    <w:rsid w:val="00A36C48"/>
    <w:rsid w:val="00A412CF"/>
    <w:rsid w:val="00A41E0B"/>
    <w:rsid w:val="00A55631"/>
    <w:rsid w:val="00A64912"/>
    <w:rsid w:val="00A70A74"/>
    <w:rsid w:val="00AA14B7"/>
    <w:rsid w:val="00AA3795"/>
    <w:rsid w:val="00AC1E75"/>
    <w:rsid w:val="00AD10D7"/>
    <w:rsid w:val="00AD3B98"/>
    <w:rsid w:val="00AD5641"/>
    <w:rsid w:val="00AE1088"/>
    <w:rsid w:val="00AE2092"/>
    <w:rsid w:val="00AF1BA4"/>
    <w:rsid w:val="00AF6807"/>
    <w:rsid w:val="00B032D8"/>
    <w:rsid w:val="00B10F38"/>
    <w:rsid w:val="00B33B3C"/>
    <w:rsid w:val="00B342B7"/>
    <w:rsid w:val="00B6382D"/>
    <w:rsid w:val="00BA5026"/>
    <w:rsid w:val="00BB40BF"/>
    <w:rsid w:val="00BC0CD1"/>
    <w:rsid w:val="00BE30C8"/>
    <w:rsid w:val="00BE719A"/>
    <w:rsid w:val="00BE720A"/>
    <w:rsid w:val="00BF0461"/>
    <w:rsid w:val="00BF4944"/>
    <w:rsid w:val="00BF56D4"/>
    <w:rsid w:val="00C04409"/>
    <w:rsid w:val="00C067E5"/>
    <w:rsid w:val="00C164CA"/>
    <w:rsid w:val="00C176CF"/>
    <w:rsid w:val="00C42BF8"/>
    <w:rsid w:val="00C460AE"/>
    <w:rsid w:val="00C46E0A"/>
    <w:rsid w:val="00C50043"/>
    <w:rsid w:val="00C54E84"/>
    <w:rsid w:val="00C7573B"/>
    <w:rsid w:val="00C76CF3"/>
    <w:rsid w:val="00C91BE7"/>
    <w:rsid w:val="00CC62B4"/>
    <w:rsid w:val="00CE1E31"/>
    <w:rsid w:val="00CF0BB2"/>
    <w:rsid w:val="00CF14C2"/>
    <w:rsid w:val="00D00EAA"/>
    <w:rsid w:val="00D13441"/>
    <w:rsid w:val="00D14C1F"/>
    <w:rsid w:val="00D243A3"/>
    <w:rsid w:val="00D4684E"/>
    <w:rsid w:val="00D477C3"/>
    <w:rsid w:val="00D50037"/>
    <w:rsid w:val="00D52EFE"/>
    <w:rsid w:val="00D63EF6"/>
    <w:rsid w:val="00D70DFB"/>
    <w:rsid w:val="00D73029"/>
    <w:rsid w:val="00D766DF"/>
    <w:rsid w:val="00D80565"/>
    <w:rsid w:val="00DB2D18"/>
    <w:rsid w:val="00DE2002"/>
    <w:rsid w:val="00DF7AE9"/>
    <w:rsid w:val="00E00FFB"/>
    <w:rsid w:val="00E05704"/>
    <w:rsid w:val="00E12A41"/>
    <w:rsid w:val="00E239CF"/>
    <w:rsid w:val="00E24D66"/>
    <w:rsid w:val="00E53382"/>
    <w:rsid w:val="00E54292"/>
    <w:rsid w:val="00E74DC7"/>
    <w:rsid w:val="00E84ECA"/>
    <w:rsid w:val="00E87699"/>
    <w:rsid w:val="00E947C6"/>
    <w:rsid w:val="00EB510C"/>
    <w:rsid w:val="00ED492F"/>
    <w:rsid w:val="00EE3E36"/>
    <w:rsid w:val="00EF2E3A"/>
    <w:rsid w:val="00F047E2"/>
    <w:rsid w:val="00F078DC"/>
    <w:rsid w:val="00F13E86"/>
    <w:rsid w:val="00F17B00"/>
    <w:rsid w:val="00F20124"/>
    <w:rsid w:val="00F561DB"/>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269A"/>
    <w:pPr>
      <w:spacing w:line="260" w:lineRule="atLeast"/>
    </w:pPr>
    <w:rPr>
      <w:sz w:val="22"/>
    </w:rPr>
  </w:style>
  <w:style w:type="paragraph" w:styleId="Heading1">
    <w:name w:val="heading 1"/>
    <w:basedOn w:val="Normal"/>
    <w:next w:val="Normal"/>
    <w:link w:val="Heading1Char"/>
    <w:uiPriority w:val="9"/>
    <w:qFormat/>
    <w:rsid w:val="00882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29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29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29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29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29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29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29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29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269A"/>
  </w:style>
  <w:style w:type="paragraph" w:customStyle="1" w:styleId="OPCParaBase">
    <w:name w:val="OPCParaBase"/>
    <w:qFormat/>
    <w:rsid w:val="0033269A"/>
    <w:pPr>
      <w:spacing w:line="260" w:lineRule="atLeast"/>
    </w:pPr>
    <w:rPr>
      <w:rFonts w:eastAsia="Times New Roman" w:cs="Times New Roman"/>
      <w:sz w:val="22"/>
      <w:lang w:eastAsia="en-AU"/>
    </w:rPr>
  </w:style>
  <w:style w:type="paragraph" w:customStyle="1" w:styleId="ShortT">
    <w:name w:val="ShortT"/>
    <w:basedOn w:val="OPCParaBase"/>
    <w:next w:val="Normal"/>
    <w:qFormat/>
    <w:rsid w:val="0033269A"/>
    <w:pPr>
      <w:spacing w:line="240" w:lineRule="auto"/>
    </w:pPr>
    <w:rPr>
      <w:b/>
      <w:sz w:val="40"/>
    </w:rPr>
  </w:style>
  <w:style w:type="paragraph" w:customStyle="1" w:styleId="ActHead1">
    <w:name w:val="ActHead 1"/>
    <w:aliases w:val="c"/>
    <w:basedOn w:val="OPCParaBase"/>
    <w:next w:val="Normal"/>
    <w:qFormat/>
    <w:rsid w:val="003326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26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26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26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326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26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26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26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26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269A"/>
  </w:style>
  <w:style w:type="paragraph" w:customStyle="1" w:styleId="Blocks">
    <w:name w:val="Blocks"/>
    <w:aliases w:val="bb"/>
    <w:basedOn w:val="OPCParaBase"/>
    <w:qFormat/>
    <w:rsid w:val="0033269A"/>
    <w:pPr>
      <w:spacing w:line="240" w:lineRule="auto"/>
    </w:pPr>
    <w:rPr>
      <w:sz w:val="24"/>
    </w:rPr>
  </w:style>
  <w:style w:type="paragraph" w:customStyle="1" w:styleId="BoxText">
    <w:name w:val="BoxText"/>
    <w:aliases w:val="bt"/>
    <w:basedOn w:val="OPCParaBase"/>
    <w:qFormat/>
    <w:rsid w:val="003326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269A"/>
    <w:rPr>
      <w:b/>
    </w:rPr>
  </w:style>
  <w:style w:type="paragraph" w:customStyle="1" w:styleId="BoxHeadItalic">
    <w:name w:val="BoxHeadItalic"/>
    <w:aliases w:val="bhi"/>
    <w:basedOn w:val="BoxText"/>
    <w:next w:val="BoxStep"/>
    <w:qFormat/>
    <w:rsid w:val="0033269A"/>
    <w:rPr>
      <w:i/>
    </w:rPr>
  </w:style>
  <w:style w:type="paragraph" w:customStyle="1" w:styleId="BoxList">
    <w:name w:val="BoxList"/>
    <w:aliases w:val="bl"/>
    <w:basedOn w:val="BoxText"/>
    <w:qFormat/>
    <w:rsid w:val="0033269A"/>
    <w:pPr>
      <w:ind w:left="1559" w:hanging="425"/>
    </w:pPr>
  </w:style>
  <w:style w:type="paragraph" w:customStyle="1" w:styleId="BoxNote">
    <w:name w:val="BoxNote"/>
    <w:aliases w:val="bn"/>
    <w:basedOn w:val="BoxText"/>
    <w:qFormat/>
    <w:rsid w:val="0033269A"/>
    <w:pPr>
      <w:tabs>
        <w:tab w:val="left" w:pos="1985"/>
      </w:tabs>
      <w:spacing w:before="122" w:line="198" w:lineRule="exact"/>
      <w:ind w:left="2948" w:hanging="1814"/>
    </w:pPr>
    <w:rPr>
      <w:sz w:val="18"/>
    </w:rPr>
  </w:style>
  <w:style w:type="paragraph" w:customStyle="1" w:styleId="BoxPara">
    <w:name w:val="BoxPara"/>
    <w:aliases w:val="bp"/>
    <w:basedOn w:val="BoxText"/>
    <w:qFormat/>
    <w:rsid w:val="0033269A"/>
    <w:pPr>
      <w:tabs>
        <w:tab w:val="right" w:pos="2268"/>
      </w:tabs>
      <w:ind w:left="2552" w:hanging="1418"/>
    </w:pPr>
  </w:style>
  <w:style w:type="paragraph" w:customStyle="1" w:styleId="BoxStep">
    <w:name w:val="BoxStep"/>
    <w:aliases w:val="bs"/>
    <w:basedOn w:val="BoxText"/>
    <w:qFormat/>
    <w:rsid w:val="0033269A"/>
    <w:pPr>
      <w:ind w:left="1985" w:hanging="851"/>
    </w:pPr>
  </w:style>
  <w:style w:type="character" w:customStyle="1" w:styleId="CharAmPartNo">
    <w:name w:val="CharAmPartNo"/>
    <w:basedOn w:val="OPCCharBase"/>
    <w:qFormat/>
    <w:rsid w:val="0033269A"/>
  </w:style>
  <w:style w:type="character" w:customStyle="1" w:styleId="CharAmPartText">
    <w:name w:val="CharAmPartText"/>
    <w:basedOn w:val="OPCCharBase"/>
    <w:qFormat/>
    <w:rsid w:val="0033269A"/>
  </w:style>
  <w:style w:type="character" w:customStyle="1" w:styleId="CharAmSchNo">
    <w:name w:val="CharAmSchNo"/>
    <w:basedOn w:val="OPCCharBase"/>
    <w:qFormat/>
    <w:rsid w:val="0033269A"/>
  </w:style>
  <w:style w:type="character" w:customStyle="1" w:styleId="CharAmSchText">
    <w:name w:val="CharAmSchText"/>
    <w:basedOn w:val="OPCCharBase"/>
    <w:qFormat/>
    <w:rsid w:val="0033269A"/>
  </w:style>
  <w:style w:type="character" w:customStyle="1" w:styleId="CharBoldItalic">
    <w:name w:val="CharBoldItalic"/>
    <w:basedOn w:val="OPCCharBase"/>
    <w:uiPriority w:val="1"/>
    <w:qFormat/>
    <w:rsid w:val="0033269A"/>
    <w:rPr>
      <w:b/>
      <w:i/>
    </w:rPr>
  </w:style>
  <w:style w:type="character" w:customStyle="1" w:styleId="CharChapNo">
    <w:name w:val="CharChapNo"/>
    <w:basedOn w:val="OPCCharBase"/>
    <w:uiPriority w:val="1"/>
    <w:qFormat/>
    <w:rsid w:val="0033269A"/>
  </w:style>
  <w:style w:type="character" w:customStyle="1" w:styleId="CharChapText">
    <w:name w:val="CharChapText"/>
    <w:basedOn w:val="OPCCharBase"/>
    <w:uiPriority w:val="1"/>
    <w:qFormat/>
    <w:rsid w:val="0033269A"/>
  </w:style>
  <w:style w:type="character" w:customStyle="1" w:styleId="CharDivNo">
    <w:name w:val="CharDivNo"/>
    <w:basedOn w:val="OPCCharBase"/>
    <w:uiPriority w:val="1"/>
    <w:qFormat/>
    <w:rsid w:val="0033269A"/>
  </w:style>
  <w:style w:type="character" w:customStyle="1" w:styleId="CharDivText">
    <w:name w:val="CharDivText"/>
    <w:basedOn w:val="OPCCharBase"/>
    <w:uiPriority w:val="1"/>
    <w:qFormat/>
    <w:rsid w:val="0033269A"/>
  </w:style>
  <w:style w:type="character" w:customStyle="1" w:styleId="CharItalic">
    <w:name w:val="CharItalic"/>
    <w:basedOn w:val="OPCCharBase"/>
    <w:uiPriority w:val="1"/>
    <w:qFormat/>
    <w:rsid w:val="0033269A"/>
    <w:rPr>
      <w:i/>
    </w:rPr>
  </w:style>
  <w:style w:type="character" w:customStyle="1" w:styleId="CharPartNo">
    <w:name w:val="CharPartNo"/>
    <w:basedOn w:val="OPCCharBase"/>
    <w:uiPriority w:val="1"/>
    <w:qFormat/>
    <w:rsid w:val="0033269A"/>
  </w:style>
  <w:style w:type="character" w:customStyle="1" w:styleId="CharPartText">
    <w:name w:val="CharPartText"/>
    <w:basedOn w:val="OPCCharBase"/>
    <w:uiPriority w:val="1"/>
    <w:qFormat/>
    <w:rsid w:val="0033269A"/>
  </w:style>
  <w:style w:type="character" w:customStyle="1" w:styleId="CharSectno">
    <w:name w:val="CharSectno"/>
    <w:basedOn w:val="OPCCharBase"/>
    <w:qFormat/>
    <w:rsid w:val="0033269A"/>
  </w:style>
  <w:style w:type="character" w:customStyle="1" w:styleId="CharSubdNo">
    <w:name w:val="CharSubdNo"/>
    <w:basedOn w:val="OPCCharBase"/>
    <w:uiPriority w:val="1"/>
    <w:qFormat/>
    <w:rsid w:val="0033269A"/>
  </w:style>
  <w:style w:type="character" w:customStyle="1" w:styleId="CharSubdText">
    <w:name w:val="CharSubdText"/>
    <w:basedOn w:val="OPCCharBase"/>
    <w:uiPriority w:val="1"/>
    <w:qFormat/>
    <w:rsid w:val="0033269A"/>
  </w:style>
  <w:style w:type="paragraph" w:customStyle="1" w:styleId="CTA--">
    <w:name w:val="CTA --"/>
    <w:basedOn w:val="OPCParaBase"/>
    <w:next w:val="Normal"/>
    <w:rsid w:val="0033269A"/>
    <w:pPr>
      <w:spacing w:before="60" w:line="240" w:lineRule="atLeast"/>
      <w:ind w:left="142" w:hanging="142"/>
    </w:pPr>
    <w:rPr>
      <w:sz w:val="20"/>
    </w:rPr>
  </w:style>
  <w:style w:type="paragraph" w:customStyle="1" w:styleId="CTA-">
    <w:name w:val="CTA -"/>
    <w:basedOn w:val="OPCParaBase"/>
    <w:rsid w:val="0033269A"/>
    <w:pPr>
      <w:spacing w:before="60" w:line="240" w:lineRule="atLeast"/>
      <w:ind w:left="85" w:hanging="85"/>
    </w:pPr>
    <w:rPr>
      <w:sz w:val="20"/>
    </w:rPr>
  </w:style>
  <w:style w:type="paragraph" w:customStyle="1" w:styleId="CTA---">
    <w:name w:val="CTA ---"/>
    <w:basedOn w:val="OPCParaBase"/>
    <w:next w:val="Normal"/>
    <w:rsid w:val="0033269A"/>
    <w:pPr>
      <w:spacing w:before="60" w:line="240" w:lineRule="atLeast"/>
      <w:ind w:left="198" w:hanging="198"/>
    </w:pPr>
    <w:rPr>
      <w:sz w:val="20"/>
    </w:rPr>
  </w:style>
  <w:style w:type="paragraph" w:customStyle="1" w:styleId="CTA----">
    <w:name w:val="CTA ----"/>
    <w:basedOn w:val="OPCParaBase"/>
    <w:next w:val="Normal"/>
    <w:rsid w:val="0033269A"/>
    <w:pPr>
      <w:spacing w:before="60" w:line="240" w:lineRule="atLeast"/>
      <w:ind w:left="255" w:hanging="255"/>
    </w:pPr>
    <w:rPr>
      <w:sz w:val="20"/>
    </w:rPr>
  </w:style>
  <w:style w:type="paragraph" w:customStyle="1" w:styleId="CTA1a">
    <w:name w:val="CTA 1(a)"/>
    <w:basedOn w:val="OPCParaBase"/>
    <w:rsid w:val="0033269A"/>
    <w:pPr>
      <w:tabs>
        <w:tab w:val="right" w:pos="414"/>
      </w:tabs>
      <w:spacing w:before="40" w:line="240" w:lineRule="atLeast"/>
      <w:ind w:left="675" w:hanging="675"/>
    </w:pPr>
    <w:rPr>
      <w:sz w:val="20"/>
    </w:rPr>
  </w:style>
  <w:style w:type="paragraph" w:customStyle="1" w:styleId="CTA1ai">
    <w:name w:val="CTA 1(a)(i)"/>
    <w:basedOn w:val="OPCParaBase"/>
    <w:rsid w:val="0033269A"/>
    <w:pPr>
      <w:tabs>
        <w:tab w:val="right" w:pos="1004"/>
      </w:tabs>
      <w:spacing w:before="40" w:line="240" w:lineRule="atLeast"/>
      <w:ind w:left="1253" w:hanging="1253"/>
    </w:pPr>
    <w:rPr>
      <w:sz w:val="20"/>
    </w:rPr>
  </w:style>
  <w:style w:type="paragraph" w:customStyle="1" w:styleId="CTA2a">
    <w:name w:val="CTA 2(a)"/>
    <w:basedOn w:val="OPCParaBase"/>
    <w:rsid w:val="0033269A"/>
    <w:pPr>
      <w:tabs>
        <w:tab w:val="right" w:pos="482"/>
      </w:tabs>
      <w:spacing w:before="40" w:line="240" w:lineRule="atLeast"/>
      <w:ind w:left="748" w:hanging="748"/>
    </w:pPr>
    <w:rPr>
      <w:sz w:val="20"/>
    </w:rPr>
  </w:style>
  <w:style w:type="paragraph" w:customStyle="1" w:styleId="CTA2ai">
    <w:name w:val="CTA 2(a)(i)"/>
    <w:basedOn w:val="OPCParaBase"/>
    <w:rsid w:val="0033269A"/>
    <w:pPr>
      <w:tabs>
        <w:tab w:val="right" w:pos="1089"/>
      </w:tabs>
      <w:spacing w:before="40" w:line="240" w:lineRule="atLeast"/>
      <w:ind w:left="1327" w:hanging="1327"/>
    </w:pPr>
    <w:rPr>
      <w:sz w:val="20"/>
    </w:rPr>
  </w:style>
  <w:style w:type="paragraph" w:customStyle="1" w:styleId="CTA3a">
    <w:name w:val="CTA 3(a)"/>
    <w:basedOn w:val="OPCParaBase"/>
    <w:rsid w:val="0033269A"/>
    <w:pPr>
      <w:tabs>
        <w:tab w:val="right" w:pos="556"/>
      </w:tabs>
      <w:spacing w:before="40" w:line="240" w:lineRule="atLeast"/>
      <w:ind w:left="805" w:hanging="805"/>
    </w:pPr>
    <w:rPr>
      <w:sz w:val="20"/>
    </w:rPr>
  </w:style>
  <w:style w:type="paragraph" w:customStyle="1" w:styleId="CTA3ai">
    <w:name w:val="CTA 3(a)(i)"/>
    <w:basedOn w:val="OPCParaBase"/>
    <w:rsid w:val="0033269A"/>
    <w:pPr>
      <w:tabs>
        <w:tab w:val="right" w:pos="1140"/>
      </w:tabs>
      <w:spacing w:before="40" w:line="240" w:lineRule="atLeast"/>
      <w:ind w:left="1361" w:hanging="1361"/>
    </w:pPr>
    <w:rPr>
      <w:sz w:val="20"/>
    </w:rPr>
  </w:style>
  <w:style w:type="paragraph" w:customStyle="1" w:styleId="CTA4a">
    <w:name w:val="CTA 4(a)"/>
    <w:basedOn w:val="OPCParaBase"/>
    <w:rsid w:val="0033269A"/>
    <w:pPr>
      <w:tabs>
        <w:tab w:val="right" w:pos="624"/>
      </w:tabs>
      <w:spacing w:before="40" w:line="240" w:lineRule="atLeast"/>
      <w:ind w:left="873" w:hanging="873"/>
    </w:pPr>
    <w:rPr>
      <w:sz w:val="20"/>
    </w:rPr>
  </w:style>
  <w:style w:type="paragraph" w:customStyle="1" w:styleId="CTA4ai">
    <w:name w:val="CTA 4(a)(i)"/>
    <w:basedOn w:val="OPCParaBase"/>
    <w:rsid w:val="0033269A"/>
    <w:pPr>
      <w:tabs>
        <w:tab w:val="right" w:pos="1213"/>
      </w:tabs>
      <w:spacing w:before="40" w:line="240" w:lineRule="atLeast"/>
      <w:ind w:left="1452" w:hanging="1452"/>
    </w:pPr>
    <w:rPr>
      <w:sz w:val="20"/>
    </w:rPr>
  </w:style>
  <w:style w:type="paragraph" w:customStyle="1" w:styleId="CTACAPS">
    <w:name w:val="CTA CAPS"/>
    <w:basedOn w:val="OPCParaBase"/>
    <w:rsid w:val="0033269A"/>
    <w:pPr>
      <w:spacing w:before="60" w:line="240" w:lineRule="atLeast"/>
    </w:pPr>
    <w:rPr>
      <w:sz w:val="20"/>
    </w:rPr>
  </w:style>
  <w:style w:type="paragraph" w:customStyle="1" w:styleId="CTAright">
    <w:name w:val="CTA right"/>
    <w:basedOn w:val="OPCParaBase"/>
    <w:rsid w:val="0033269A"/>
    <w:pPr>
      <w:spacing w:before="60" w:line="240" w:lineRule="auto"/>
      <w:jc w:val="right"/>
    </w:pPr>
    <w:rPr>
      <w:sz w:val="20"/>
    </w:rPr>
  </w:style>
  <w:style w:type="paragraph" w:customStyle="1" w:styleId="subsection">
    <w:name w:val="subsection"/>
    <w:aliases w:val="ss"/>
    <w:basedOn w:val="OPCParaBase"/>
    <w:link w:val="subsectionChar"/>
    <w:rsid w:val="0033269A"/>
    <w:pPr>
      <w:tabs>
        <w:tab w:val="right" w:pos="1021"/>
      </w:tabs>
      <w:spacing w:before="180" w:line="240" w:lineRule="auto"/>
      <w:ind w:left="1134" w:hanging="1134"/>
    </w:pPr>
  </w:style>
  <w:style w:type="paragraph" w:customStyle="1" w:styleId="Definition">
    <w:name w:val="Definition"/>
    <w:aliases w:val="dd"/>
    <w:basedOn w:val="OPCParaBase"/>
    <w:rsid w:val="0033269A"/>
    <w:pPr>
      <w:spacing w:before="180" w:line="240" w:lineRule="auto"/>
      <w:ind w:left="1134"/>
    </w:pPr>
  </w:style>
  <w:style w:type="paragraph" w:customStyle="1" w:styleId="ETAsubitem">
    <w:name w:val="ETA(subitem)"/>
    <w:basedOn w:val="OPCParaBase"/>
    <w:rsid w:val="0033269A"/>
    <w:pPr>
      <w:tabs>
        <w:tab w:val="right" w:pos="340"/>
      </w:tabs>
      <w:spacing w:before="60" w:line="240" w:lineRule="auto"/>
      <w:ind w:left="454" w:hanging="454"/>
    </w:pPr>
    <w:rPr>
      <w:sz w:val="20"/>
    </w:rPr>
  </w:style>
  <w:style w:type="paragraph" w:customStyle="1" w:styleId="ETApara">
    <w:name w:val="ETA(para)"/>
    <w:basedOn w:val="OPCParaBase"/>
    <w:rsid w:val="0033269A"/>
    <w:pPr>
      <w:tabs>
        <w:tab w:val="right" w:pos="754"/>
      </w:tabs>
      <w:spacing w:before="60" w:line="240" w:lineRule="auto"/>
      <w:ind w:left="828" w:hanging="828"/>
    </w:pPr>
    <w:rPr>
      <w:sz w:val="20"/>
    </w:rPr>
  </w:style>
  <w:style w:type="paragraph" w:customStyle="1" w:styleId="ETAsubpara">
    <w:name w:val="ETA(subpara)"/>
    <w:basedOn w:val="OPCParaBase"/>
    <w:rsid w:val="0033269A"/>
    <w:pPr>
      <w:tabs>
        <w:tab w:val="right" w:pos="1083"/>
      </w:tabs>
      <w:spacing w:before="60" w:line="240" w:lineRule="auto"/>
      <w:ind w:left="1191" w:hanging="1191"/>
    </w:pPr>
    <w:rPr>
      <w:sz w:val="20"/>
    </w:rPr>
  </w:style>
  <w:style w:type="paragraph" w:customStyle="1" w:styleId="ETAsub-subpara">
    <w:name w:val="ETA(sub-subpara)"/>
    <w:basedOn w:val="OPCParaBase"/>
    <w:rsid w:val="0033269A"/>
    <w:pPr>
      <w:tabs>
        <w:tab w:val="right" w:pos="1412"/>
      </w:tabs>
      <w:spacing w:before="60" w:line="240" w:lineRule="auto"/>
      <w:ind w:left="1525" w:hanging="1525"/>
    </w:pPr>
    <w:rPr>
      <w:sz w:val="20"/>
    </w:rPr>
  </w:style>
  <w:style w:type="paragraph" w:customStyle="1" w:styleId="Formula">
    <w:name w:val="Formula"/>
    <w:basedOn w:val="OPCParaBase"/>
    <w:rsid w:val="0033269A"/>
    <w:pPr>
      <w:spacing w:line="240" w:lineRule="auto"/>
      <w:ind w:left="1134"/>
    </w:pPr>
    <w:rPr>
      <w:sz w:val="20"/>
    </w:rPr>
  </w:style>
  <w:style w:type="paragraph" w:styleId="Header">
    <w:name w:val="header"/>
    <w:basedOn w:val="OPCParaBase"/>
    <w:link w:val="HeaderChar"/>
    <w:unhideWhenUsed/>
    <w:rsid w:val="003326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269A"/>
    <w:rPr>
      <w:rFonts w:eastAsia="Times New Roman" w:cs="Times New Roman"/>
      <w:sz w:val="16"/>
      <w:lang w:eastAsia="en-AU"/>
    </w:rPr>
  </w:style>
  <w:style w:type="paragraph" w:customStyle="1" w:styleId="House">
    <w:name w:val="House"/>
    <w:basedOn w:val="OPCParaBase"/>
    <w:rsid w:val="0033269A"/>
    <w:pPr>
      <w:spacing w:line="240" w:lineRule="auto"/>
    </w:pPr>
    <w:rPr>
      <w:sz w:val="28"/>
    </w:rPr>
  </w:style>
  <w:style w:type="paragraph" w:customStyle="1" w:styleId="Item">
    <w:name w:val="Item"/>
    <w:aliases w:val="i"/>
    <w:basedOn w:val="OPCParaBase"/>
    <w:next w:val="ItemHead"/>
    <w:link w:val="ItemChar"/>
    <w:rsid w:val="0033269A"/>
    <w:pPr>
      <w:keepLines/>
      <w:spacing w:before="80" w:line="240" w:lineRule="auto"/>
      <w:ind w:left="709"/>
    </w:pPr>
  </w:style>
  <w:style w:type="paragraph" w:customStyle="1" w:styleId="ItemHead">
    <w:name w:val="ItemHead"/>
    <w:aliases w:val="ih"/>
    <w:basedOn w:val="OPCParaBase"/>
    <w:next w:val="Item"/>
    <w:link w:val="ItemHeadChar"/>
    <w:rsid w:val="003326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269A"/>
    <w:pPr>
      <w:spacing w:line="240" w:lineRule="auto"/>
    </w:pPr>
    <w:rPr>
      <w:b/>
      <w:sz w:val="32"/>
    </w:rPr>
  </w:style>
  <w:style w:type="paragraph" w:customStyle="1" w:styleId="notedraft">
    <w:name w:val="note(draft)"/>
    <w:aliases w:val="nd"/>
    <w:basedOn w:val="OPCParaBase"/>
    <w:rsid w:val="0033269A"/>
    <w:pPr>
      <w:spacing w:before="240" w:line="240" w:lineRule="auto"/>
      <w:ind w:left="284" w:hanging="284"/>
    </w:pPr>
    <w:rPr>
      <w:i/>
      <w:sz w:val="24"/>
    </w:rPr>
  </w:style>
  <w:style w:type="paragraph" w:customStyle="1" w:styleId="notemargin">
    <w:name w:val="note(margin)"/>
    <w:aliases w:val="nm"/>
    <w:basedOn w:val="OPCParaBase"/>
    <w:rsid w:val="0033269A"/>
    <w:pPr>
      <w:tabs>
        <w:tab w:val="left" w:pos="709"/>
      </w:tabs>
      <w:spacing w:before="122" w:line="198" w:lineRule="exact"/>
      <w:ind w:left="709" w:hanging="709"/>
    </w:pPr>
    <w:rPr>
      <w:sz w:val="18"/>
    </w:rPr>
  </w:style>
  <w:style w:type="paragraph" w:customStyle="1" w:styleId="noteToPara">
    <w:name w:val="noteToPara"/>
    <w:aliases w:val="ntp"/>
    <w:basedOn w:val="OPCParaBase"/>
    <w:rsid w:val="0033269A"/>
    <w:pPr>
      <w:spacing w:before="122" w:line="198" w:lineRule="exact"/>
      <w:ind w:left="2353" w:hanging="709"/>
    </w:pPr>
    <w:rPr>
      <w:sz w:val="18"/>
    </w:rPr>
  </w:style>
  <w:style w:type="paragraph" w:customStyle="1" w:styleId="noteParlAmend">
    <w:name w:val="note(ParlAmend)"/>
    <w:aliases w:val="npp"/>
    <w:basedOn w:val="OPCParaBase"/>
    <w:next w:val="ParlAmend"/>
    <w:rsid w:val="0033269A"/>
    <w:pPr>
      <w:spacing w:line="240" w:lineRule="auto"/>
      <w:jc w:val="right"/>
    </w:pPr>
    <w:rPr>
      <w:rFonts w:ascii="Arial" w:hAnsi="Arial"/>
      <w:b/>
      <w:i/>
    </w:rPr>
  </w:style>
  <w:style w:type="paragraph" w:customStyle="1" w:styleId="Page1">
    <w:name w:val="Page1"/>
    <w:basedOn w:val="OPCParaBase"/>
    <w:rsid w:val="0033269A"/>
    <w:pPr>
      <w:spacing w:before="5600" w:line="240" w:lineRule="auto"/>
    </w:pPr>
    <w:rPr>
      <w:b/>
      <w:sz w:val="32"/>
    </w:rPr>
  </w:style>
  <w:style w:type="paragraph" w:customStyle="1" w:styleId="PageBreak">
    <w:name w:val="PageBreak"/>
    <w:aliases w:val="pb"/>
    <w:basedOn w:val="OPCParaBase"/>
    <w:rsid w:val="0033269A"/>
    <w:pPr>
      <w:spacing w:line="240" w:lineRule="auto"/>
    </w:pPr>
    <w:rPr>
      <w:sz w:val="20"/>
    </w:rPr>
  </w:style>
  <w:style w:type="paragraph" w:customStyle="1" w:styleId="paragraphsub">
    <w:name w:val="paragraph(sub)"/>
    <w:aliases w:val="aa"/>
    <w:basedOn w:val="OPCParaBase"/>
    <w:rsid w:val="0033269A"/>
    <w:pPr>
      <w:tabs>
        <w:tab w:val="right" w:pos="1985"/>
      </w:tabs>
      <w:spacing w:before="40" w:line="240" w:lineRule="auto"/>
      <w:ind w:left="2098" w:hanging="2098"/>
    </w:pPr>
  </w:style>
  <w:style w:type="paragraph" w:customStyle="1" w:styleId="paragraphsub-sub">
    <w:name w:val="paragraph(sub-sub)"/>
    <w:aliases w:val="aaa"/>
    <w:basedOn w:val="OPCParaBase"/>
    <w:rsid w:val="0033269A"/>
    <w:pPr>
      <w:tabs>
        <w:tab w:val="right" w:pos="2722"/>
      </w:tabs>
      <w:spacing w:before="40" w:line="240" w:lineRule="auto"/>
      <w:ind w:left="2835" w:hanging="2835"/>
    </w:pPr>
  </w:style>
  <w:style w:type="paragraph" w:customStyle="1" w:styleId="paragraph">
    <w:name w:val="paragraph"/>
    <w:aliases w:val="a"/>
    <w:basedOn w:val="OPCParaBase"/>
    <w:link w:val="paragraphChar"/>
    <w:rsid w:val="0033269A"/>
    <w:pPr>
      <w:tabs>
        <w:tab w:val="right" w:pos="1531"/>
      </w:tabs>
      <w:spacing w:before="40" w:line="240" w:lineRule="auto"/>
      <w:ind w:left="1644" w:hanging="1644"/>
    </w:pPr>
  </w:style>
  <w:style w:type="paragraph" w:customStyle="1" w:styleId="ParlAmend">
    <w:name w:val="ParlAmend"/>
    <w:aliases w:val="pp"/>
    <w:basedOn w:val="OPCParaBase"/>
    <w:rsid w:val="0033269A"/>
    <w:pPr>
      <w:spacing w:before="240" w:line="240" w:lineRule="atLeast"/>
      <w:ind w:hanging="567"/>
    </w:pPr>
    <w:rPr>
      <w:sz w:val="24"/>
    </w:rPr>
  </w:style>
  <w:style w:type="paragraph" w:customStyle="1" w:styleId="Penalty">
    <w:name w:val="Penalty"/>
    <w:basedOn w:val="OPCParaBase"/>
    <w:rsid w:val="0033269A"/>
    <w:pPr>
      <w:tabs>
        <w:tab w:val="left" w:pos="2977"/>
      </w:tabs>
      <w:spacing w:before="180" w:line="240" w:lineRule="auto"/>
      <w:ind w:left="1985" w:hanging="851"/>
    </w:pPr>
  </w:style>
  <w:style w:type="paragraph" w:customStyle="1" w:styleId="Portfolio">
    <w:name w:val="Portfolio"/>
    <w:basedOn w:val="OPCParaBase"/>
    <w:rsid w:val="0033269A"/>
    <w:pPr>
      <w:spacing w:line="240" w:lineRule="auto"/>
    </w:pPr>
    <w:rPr>
      <w:i/>
      <w:sz w:val="20"/>
    </w:rPr>
  </w:style>
  <w:style w:type="paragraph" w:customStyle="1" w:styleId="Preamble">
    <w:name w:val="Preamble"/>
    <w:basedOn w:val="OPCParaBase"/>
    <w:next w:val="Normal"/>
    <w:rsid w:val="003326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269A"/>
    <w:pPr>
      <w:spacing w:line="240" w:lineRule="auto"/>
    </w:pPr>
    <w:rPr>
      <w:i/>
      <w:sz w:val="20"/>
    </w:rPr>
  </w:style>
  <w:style w:type="paragraph" w:customStyle="1" w:styleId="Session">
    <w:name w:val="Session"/>
    <w:basedOn w:val="OPCParaBase"/>
    <w:rsid w:val="0033269A"/>
    <w:pPr>
      <w:spacing w:line="240" w:lineRule="auto"/>
    </w:pPr>
    <w:rPr>
      <w:sz w:val="28"/>
    </w:rPr>
  </w:style>
  <w:style w:type="paragraph" w:customStyle="1" w:styleId="Sponsor">
    <w:name w:val="Sponsor"/>
    <w:basedOn w:val="OPCParaBase"/>
    <w:rsid w:val="0033269A"/>
    <w:pPr>
      <w:spacing w:line="240" w:lineRule="auto"/>
    </w:pPr>
    <w:rPr>
      <w:i/>
    </w:rPr>
  </w:style>
  <w:style w:type="paragraph" w:customStyle="1" w:styleId="Subitem">
    <w:name w:val="Subitem"/>
    <w:aliases w:val="iss"/>
    <w:basedOn w:val="OPCParaBase"/>
    <w:rsid w:val="0033269A"/>
    <w:pPr>
      <w:spacing w:before="180" w:line="240" w:lineRule="auto"/>
      <w:ind w:left="709" w:hanging="709"/>
    </w:pPr>
  </w:style>
  <w:style w:type="paragraph" w:customStyle="1" w:styleId="SubitemHead">
    <w:name w:val="SubitemHead"/>
    <w:aliases w:val="issh"/>
    <w:basedOn w:val="OPCParaBase"/>
    <w:rsid w:val="003326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269A"/>
    <w:pPr>
      <w:spacing w:before="40" w:line="240" w:lineRule="auto"/>
      <w:ind w:left="1134"/>
    </w:pPr>
  </w:style>
  <w:style w:type="paragraph" w:customStyle="1" w:styleId="SubsectionHead">
    <w:name w:val="SubsectionHead"/>
    <w:aliases w:val="ssh"/>
    <w:basedOn w:val="OPCParaBase"/>
    <w:next w:val="subsection"/>
    <w:rsid w:val="0033269A"/>
    <w:pPr>
      <w:keepNext/>
      <w:keepLines/>
      <w:spacing w:before="240" w:line="240" w:lineRule="auto"/>
      <w:ind w:left="1134"/>
    </w:pPr>
    <w:rPr>
      <w:i/>
    </w:rPr>
  </w:style>
  <w:style w:type="paragraph" w:customStyle="1" w:styleId="Tablea">
    <w:name w:val="Table(a)"/>
    <w:aliases w:val="ta"/>
    <w:basedOn w:val="OPCParaBase"/>
    <w:rsid w:val="0033269A"/>
    <w:pPr>
      <w:spacing w:before="60" w:line="240" w:lineRule="auto"/>
      <w:ind w:left="284" w:hanging="284"/>
    </w:pPr>
    <w:rPr>
      <w:sz w:val="20"/>
    </w:rPr>
  </w:style>
  <w:style w:type="paragraph" w:customStyle="1" w:styleId="TableAA">
    <w:name w:val="Table(AA)"/>
    <w:aliases w:val="taaa"/>
    <w:basedOn w:val="OPCParaBase"/>
    <w:rsid w:val="003326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26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269A"/>
    <w:pPr>
      <w:spacing w:before="60" w:line="240" w:lineRule="atLeast"/>
    </w:pPr>
    <w:rPr>
      <w:sz w:val="20"/>
    </w:rPr>
  </w:style>
  <w:style w:type="paragraph" w:customStyle="1" w:styleId="TLPBoxTextnote">
    <w:name w:val="TLPBoxText(note"/>
    <w:aliases w:val="right)"/>
    <w:basedOn w:val="OPCParaBase"/>
    <w:rsid w:val="003326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26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269A"/>
    <w:pPr>
      <w:spacing w:before="122" w:line="198" w:lineRule="exact"/>
      <w:ind w:left="1985" w:hanging="851"/>
      <w:jc w:val="right"/>
    </w:pPr>
    <w:rPr>
      <w:sz w:val="18"/>
    </w:rPr>
  </w:style>
  <w:style w:type="paragraph" w:customStyle="1" w:styleId="TLPTableBullet">
    <w:name w:val="TLPTableBullet"/>
    <w:aliases w:val="ttb"/>
    <w:basedOn w:val="OPCParaBase"/>
    <w:rsid w:val="0033269A"/>
    <w:pPr>
      <w:spacing w:line="240" w:lineRule="exact"/>
      <w:ind w:left="284" w:hanging="284"/>
    </w:pPr>
    <w:rPr>
      <w:sz w:val="20"/>
    </w:rPr>
  </w:style>
  <w:style w:type="paragraph" w:styleId="TOC1">
    <w:name w:val="toc 1"/>
    <w:basedOn w:val="OPCParaBase"/>
    <w:next w:val="Normal"/>
    <w:uiPriority w:val="39"/>
    <w:semiHidden/>
    <w:unhideWhenUsed/>
    <w:rsid w:val="0033269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3269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3269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3269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F14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3269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3269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3269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3269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3269A"/>
    <w:pPr>
      <w:keepLines/>
      <w:spacing w:before="240" w:after="120" w:line="240" w:lineRule="auto"/>
      <w:ind w:left="794"/>
    </w:pPr>
    <w:rPr>
      <w:b/>
      <w:kern w:val="28"/>
      <w:sz w:val="20"/>
    </w:rPr>
  </w:style>
  <w:style w:type="paragraph" w:customStyle="1" w:styleId="TofSectsHeading">
    <w:name w:val="TofSects(Heading)"/>
    <w:basedOn w:val="OPCParaBase"/>
    <w:rsid w:val="0033269A"/>
    <w:pPr>
      <w:spacing w:before="240" w:after="120" w:line="240" w:lineRule="auto"/>
    </w:pPr>
    <w:rPr>
      <w:b/>
      <w:sz w:val="24"/>
    </w:rPr>
  </w:style>
  <w:style w:type="paragraph" w:customStyle="1" w:styleId="TofSectsSection">
    <w:name w:val="TofSects(Section)"/>
    <w:basedOn w:val="OPCParaBase"/>
    <w:rsid w:val="0033269A"/>
    <w:pPr>
      <w:keepLines/>
      <w:spacing w:before="40" w:line="240" w:lineRule="auto"/>
      <w:ind w:left="1588" w:hanging="794"/>
    </w:pPr>
    <w:rPr>
      <w:kern w:val="28"/>
      <w:sz w:val="18"/>
    </w:rPr>
  </w:style>
  <w:style w:type="paragraph" w:customStyle="1" w:styleId="TofSectsSubdiv">
    <w:name w:val="TofSects(Subdiv)"/>
    <w:basedOn w:val="OPCParaBase"/>
    <w:rsid w:val="0033269A"/>
    <w:pPr>
      <w:keepLines/>
      <w:spacing w:before="80" w:line="240" w:lineRule="auto"/>
      <w:ind w:left="1588" w:hanging="794"/>
    </w:pPr>
    <w:rPr>
      <w:kern w:val="28"/>
    </w:rPr>
  </w:style>
  <w:style w:type="paragraph" w:customStyle="1" w:styleId="WRStyle">
    <w:name w:val="WR Style"/>
    <w:aliases w:val="WR"/>
    <w:basedOn w:val="OPCParaBase"/>
    <w:rsid w:val="0033269A"/>
    <w:pPr>
      <w:spacing w:before="240" w:line="240" w:lineRule="auto"/>
      <w:ind w:left="284" w:hanging="284"/>
    </w:pPr>
    <w:rPr>
      <w:b/>
      <w:i/>
      <w:kern w:val="28"/>
      <w:sz w:val="24"/>
    </w:rPr>
  </w:style>
  <w:style w:type="paragraph" w:customStyle="1" w:styleId="notepara">
    <w:name w:val="note(para)"/>
    <w:aliases w:val="na"/>
    <w:basedOn w:val="OPCParaBase"/>
    <w:rsid w:val="0033269A"/>
    <w:pPr>
      <w:spacing w:before="40" w:line="198" w:lineRule="exact"/>
      <w:ind w:left="2354" w:hanging="369"/>
    </w:pPr>
    <w:rPr>
      <w:sz w:val="18"/>
    </w:rPr>
  </w:style>
  <w:style w:type="paragraph" w:styleId="Footer">
    <w:name w:val="footer"/>
    <w:link w:val="FooterChar"/>
    <w:rsid w:val="003326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269A"/>
    <w:rPr>
      <w:rFonts w:eastAsia="Times New Roman" w:cs="Times New Roman"/>
      <w:sz w:val="22"/>
      <w:szCs w:val="24"/>
      <w:lang w:eastAsia="en-AU"/>
    </w:rPr>
  </w:style>
  <w:style w:type="character" w:styleId="LineNumber">
    <w:name w:val="line number"/>
    <w:basedOn w:val="OPCCharBase"/>
    <w:uiPriority w:val="99"/>
    <w:semiHidden/>
    <w:unhideWhenUsed/>
    <w:rsid w:val="0033269A"/>
    <w:rPr>
      <w:sz w:val="16"/>
    </w:rPr>
  </w:style>
  <w:style w:type="table" w:customStyle="1" w:styleId="CFlag">
    <w:name w:val="CFlag"/>
    <w:basedOn w:val="TableNormal"/>
    <w:uiPriority w:val="99"/>
    <w:rsid w:val="0033269A"/>
    <w:rPr>
      <w:rFonts w:eastAsia="Times New Roman" w:cs="Times New Roman"/>
      <w:lang w:eastAsia="en-AU"/>
    </w:rPr>
    <w:tblPr/>
  </w:style>
  <w:style w:type="paragraph" w:customStyle="1" w:styleId="NotesHeading1">
    <w:name w:val="NotesHeading 1"/>
    <w:basedOn w:val="OPCParaBase"/>
    <w:next w:val="Normal"/>
    <w:rsid w:val="0033269A"/>
    <w:rPr>
      <w:b/>
      <w:sz w:val="28"/>
      <w:szCs w:val="28"/>
    </w:rPr>
  </w:style>
  <w:style w:type="paragraph" w:customStyle="1" w:styleId="NotesHeading2">
    <w:name w:val="NotesHeading 2"/>
    <w:basedOn w:val="OPCParaBase"/>
    <w:next w:val="Normal"/>
    <w:rsid w:val="0033269A"/>
    <w:rPr>
      <w:b/>
      <w:sz w:val="28"/>
      <w:szCs w:val="28"/>
    </w:rPr>
  </w:style>
  <w:style w:type="paragraph" w:customStyle="1" w:styleId="SignCoverPageEnd">
    <w:name w:val="SignCoverPageEnd"/>
    <w:basedOn w:val="OPCParaBase"/>
    <w:next w:val="Normal"/>
    <w:rsid w:val="003326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3269A"/>
    <w:pPr>
      <w:pBdr>
        <w:top w:val="single" w:sz="4" w:space="1" w:color="auto"/>
      </w:pBdr>
      <w:spacing w:before="360"/>
      <w:ind w:right="397"/>
      <w:jc w:val="both"/>
    </w:pPr>
  </w:style>
  <w:style w:type="paragraph" w:customStyle="1" w:styleId="Paragraphsub-sub-sub">
    <w:name w:val="Paragraph(sub-sub-sub)"/>
    <w:aliases w:val="aaaa"/>
    <w:basedOn w:val="OPCParaBase"/>
    <w:rsid w:val="003326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326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26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26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269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3269A"/>
    <w:pPr>
      <w:spacing w:before="120"/>
    </w:pPr>
  </w:style>
  <w:style w:type="paragraph" w:customStyle="1" w:styleId="TableTextEndNotes">
    <w:name w:val="TableTextEndNotes"/>
    <w:aliases w:val="Tten"/>
    <w:basedOn w:val="Normal"/>
    <w:rsid w:val="0033269A"/>
    <w:pPr>
      <w:spacing w:before="60" w:line="240" w:lineRule="auto"/>
    </w:pPr>
    <w:rPr>
      <w:rFonts w:cs="Arial"/>
      <w:sz w:val="20"/>
      <w:szCs w:val="22"/>
    </w:rPr>
  </w:style>
  <w:style w:type="paragraph" w:customStyle="1" w:styleId="TableHeading">
    <w:name w:val="TableHeading"/>
    <w:aliases w:val="th"/>
    <w:basedOn w:val="OPCParaBase"/>
    <w:next w:val="Tabletext"/>
    <w:rsid w:val="0033269A"/>
    <w:pPr>
      <w:keepNext/>
      <w:spacing w:before="60" w:line="240" w:lineRule="atLeast"/>
    </w:pPr>
    <w:rPr>
      <w:b/>
      <w:sz w:val="20"/>
    </w:rPr>
  </w:style>
  <w:style w:type="paragraph" w:customStyle="1" w:styleId="NoteToSubpara">
    <w:name w:val="NoteToSubpara"/>
    <w:aliases w:val="nts"/>
    <w:basedOn w:val="OPCParaBase"/>
    <w:rsid w:val="0033269A"/>
    <w:pPr>
      <w:spacing w:before="40" w:line="198" w:lineRule="exact"/>
      <w:ind w:left="2835" w:hanging="709"/>
    </w:pPr>
    <w:rPr>
      <w:sz w:val="18"/>
    </w:rPr>
  </w:style>
  <w:style w:type="paragraph" w:customStyle="1" w:styleId="ENoteTableHeading">
    <w:name w:val="ENoteTableHeading"/>
    <w:aliases w:val="enth"/>
    <w:basedOn w:val="OPCParaBase"/>
    <w:rsid w:val="0033269A"/>
    <w:pPr>
      <w:keepNext/>
      <w:spacing w:before="60" w:line="240" w:lineRule="atLeast"/>
    </w:pPr>
    <w:rPr>
      <w:rFonts w:ascii="Arial" w:hAnsi="Arial"/>
      <w:b/>
      <w:sz w:val="16"/>
    </w:rPr>
  </w:style>
  <w:style w:type="paragraph" w:customStyle="1" w:styleId="ENoteTTi">
    <w:name w:val="ENoteTTi"/>
    <w:aliases w:val="entti"/>
    <w:basedOn w:val="OPCParaBase"/>
    <w:rsid w:val="0033269A"/>
    <w:pPr>
      <w:keepNext/>
      <w:spacing w:before="60" w:line="240" w:lineRule="atLeast"/>
      <w:ind w:left="170"/>
    </w:pPr>
    <w:rPr>
      <w:sz w:val="16"/>
    </w:rPr>
  </w:style>
  <w:style w:type="paragraph" w:customStyle="1" w:styleId="ENotesHeading1">
    <w:name w:val="ENotesHeading 1"/>
    <w:aliases w:val="Enh1"/>
    <w:basedOn w:val="OPCParaBase"/>
    <w:next w:val="Normal"/>
    <w:rsid w:val="0033269A"/>
    <w:pPr>
      <w:spacing w:before="120"/>
      <w:outlineLvl w:val="1"/>
    </w:pPr>
    <w:rPr>
      <w:b/>
      <w:sz w:val="28"/>
      <w:szCs w:val="28"/>
    </w:rPr>
  </w:style>
  <w:style w:type="paragraph" w:customStyle="1" w:styleId="ENotesHeading2">
    <w:name w:val="ENotesHeading 2"/>
    <w:aliases w:val="Enh2"/>
    <w:basedOn w:val="OPCParaBase"/>
    <w:next w:val="Normal"/>
    <w:rsid w:val="0033269A"/>
    <w:pPr>
      <w:spacing w:before="120" w:after="120"/>
      <w:outlineLvl w:val="2"/>
    </w:pPr>
    <w:rPr>
      <w:b/>
      <w:sz w:val="24"/>
      <w:szCs w:val="28"/>
    </w:rPr>
  </w:style>
  <w:style w:type="paragraph" w:customStyle="1" w:styleId="ENoteTTIndentHeading">
    <w:name w:val="ENoteTTIndentHeading"/>
    <w:aliases w:val="enTTHi"/>
    <w:basedOn w:val="OPCParaBase"/>
    <w:rsid w:val="003326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269A"/>
    <w:pPr>
      <w:spacing w:before="60" w:line="240" w:lineRule="atLeast"/>
    </w:pPr>
    <w:rPr>
      <w:sz w:val="16"/>
    </w:rPr>
  </w:style>
  <w:style w:type="paragraph" w:customStyle="1" w:styleId="MadeunderText">
    <w:name w:val="MadeunderText"/>
    <w:basedOn w:val="OPCParaBase"/>
    <w:next w:val="Normal"/>
    <w:rsid w:val="0033269A"/>
    <w:pPr>
      <w:spacing w:before="240"/>
    </w:pPr>
    <w:rPr>
      <w:sz w:val="24"/>
      <w:szCs w:val="24"/>
    </w:rPr>
  </w:style>
  <w:style w:type="paragraph" w:customStyle="1" w:styleId="ENotesHeading3">
    <w:name w:val="ENotesHeading 3"/>
    <w:aliases w:val="Enh3"/>
    <w:basedOn w:val="OPCParaBase"/>
    <w:next w:val="Normal"/>
    <w:rsid w:val="0033269A"/>
    <w:pPr>
      <w:keepNext/>
      <w:spacing w:before="120" w:line="240" w:lineRule="auto"/>
      <w:outlineLvl w:val="4"/>
    </w:pPr>
    <w:rPr>
      <w:b/>
      <w:szCs w:val="24"/>
    </w:rPr>
  </w:style>
  <w:style w:type="paragraph" w:customStyle="1" w:styleId="SubPartCASA">
    <w:name w:val="SubPart(CASA)"/>
    <w:aliases w:val="csp"/>
    <w:basedOn w:val="OPCParaBase"/>
    <w:next w:val="ActHead3"/>
    <w:rsid w:val="0033269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3269A"/>
  </w:style>
  <w:style w:type="character" w:customStyle="1" w:styleId="CharSubPartNoCASA">
    <w:name w:val="CharSubPartNo(CASA)"/>
    <w:basedOn w:val="OPCCharBase"/>
    <w:uiPriority w:val="1"/>
    <w:rsid w:val="0033269A"/>
  </w:style>
  <w:style w:type="paragraph" w:customStyle="1" w:styleId="ENoteTTIndentHeadingSub">
    <w:name w:val="ENoteTTIndentHeadingSub"/>
    <w:aliases w:val="enTTHis"/>
    <w:basedOn w:val="OPCParaBase"/>
    <w:rsid w:val="0033269A"/>
    <w:pPr>
      <w:keepNext/>
      <w:spacing w:before="60" w:line="240" w:lineRule="atLeast"/>
      <w:ind w:left="340"/>
    </w:pPr>
    <w:rPr>
      <w:b/>
      <w:sz w:val="16"/>
    </w:rPr>
  </w:style>
  <w:style w:type="paragraph" w:customStyle="1" w:styleId="ENoteTTiSub">
    <w:name w:val="ENoteTTiSub"/>
    <w:aliases w:val="enttis"/>
    <w:basedOn w:val="OPCParaBase"/>
    <w:rsid w:val="0033269A"/>
    <w:pPr>
      <w:keepNext/>
      <w:spacing w:before="60" w:line="240" w:lineRule="atLeast"/>
      <w:ind w:left="340"/>
    </w:pPr>
    <w:rPr>
      <w:sz w:val="16"/>
    </w:rPr>
  </w:style>
  <w:style w:type="paragraph" w:customStyle="1" w:styleId="SubDivisionMigration">
    <w:name w:val="SubDivisionMigration"/>
    <w:aliases w:val="sdm"/>
    <w:basedOn w:val="OPCParaBase"/>
    <w:rsid w:val="003326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269A"/>
    <w:pPr>
      <w:keepNext/>
      <w:keepLines/>
      <w:spacing w:before="240" w:line="240" w:lineRule="auto"/>
      <w:ind w:left="1134" w:hanging="1134"/>
    </w:pPr>
    <w:rPr>
      <w:b/>
      <w:sz w:val="28"/>
    </w:rPr>
  </w:style>
  <w:style w:type="table" w:styleId="TableGrid">
    <w:name w:val="Table Grid"/>
    <w:basedOn w:val="TableNormal"/>
    <w:uiPriority w:val="59"/>
    <w:rsid w:val="0033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3269A"/>
    <w:pPr>
      <w:spacing w:before="122" w:line="240" w:lineRule="auto"/>
      <w:ind w:left="1985" w:hanging="851"/>
    </w:pPr>
    <w:rPr>
      <w:sz w:val="18"/>
    </w:rPr>
  </w:style>
  <w:style w:type="paragraph" w:customStyle="1" w:styleId="FreeForm">
    <w:name w:val="FreeForm"/>
    <w:rsid w:val="0033269A"/>
    <w:rPr>
      <w:rFonts w:ascii="Arial" w:hAnsi="Arial"/>
      <w:sz w:val="22"/>
    </w:rPr>
  </w:style>
  <w:style w:type="paragraph" w:customStyle="1" w:styleId="SOText">
    <w:name w:val="SO Text"/>
    <w:aliases w:val="sot"/>
    <w:link w:val="SOTextChar"/>
    <w:rsid w:val="003326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269A"/>
    <w:rPr>
      <w:sz w:val="22"/>
    </w:rPr>
  </w:style>
  <w:style w:type="paragraph" w:customStyle="1" w:styleId="SOTextNote">
    <w:name w:val="SO TextNote"/>
    <w:aliases w:val="sont"/>
    <w:basedOn w:val="SOText"/>
    <w:qFormat/>
    <w:rsid w:val="0033269A"/>
    <w:pPr>
      <w:spacing w:before="122" w:line="198" w:lineRule="exact"/>
      <w:ind w:left="1843" w:hanging="709"/>
    </w:pPr>
    <w:rPr>
      <w:sz w:val="18"/>
    </w:rPr>
  </w:style>
  <w:style w:type="paragraph" w:customStyle="1" w:styleId="SOPara">
    <w:name w:val="SO Para"/>
    <w:aliases w:val="soa"/>
    <w:basedOn w:val="SOText"/>
    <w:link w:val="SOParaChar"/>
    <w:qFormat/>
    <w:rsid w:val="0033269A"/>
    <w:pPr>
      <w:tabs>
        <w:tab w:val="right" w:pos="1786"/>
      </w:tabs>
      <w:spacing w:before="40"/>
      <w:ind w:left="2070" w:hanging="936"/>
    </w:pPr>
  </w:style>
  <w:style w:type="character" w:customStyle="1" w:styleId="SOParaChar">
    <w:name w:val="SO Para Char"/>
    <w:aliases w:val="soa Char"/>
    <w:basedOn w:val="DefaultParagraphFont"/>
    <w:link w:val="SOPara"/>
    <w:rsid w:val="0033269A"/>
    <w:rPr>
      <w:sz w:val="22"/>
    </w:rPr>
  </w:style>
  <w:style w:type="paragraph" w:customStyle="1" w:styleId="FileName">
    <w:name w:val="FileName"/>
    <w:basedOn w:val="Normal"/>
    <w:rsid w:val="0033269A"/>
  </w:style>
  <w:style w:type="paragraph" w:customStyle="1" w:styleId="SOHeadBold">
    <w:name w:val="SO HeadBold"/>
    <w:aliases w:val="sohb"/>
    <w:basedOn w:val="SOText"/>
    <w:next w:val="SOText"/>
    <w:link w:val="SOHeadBoldChar"/>
    <w:qFormat/>
    <w:rsid w:val="0033269A"/>
    <w:rPr>
      <w:b/>
    </w:rPr>
  </w:style>
  <w:style w:type="character" w:customStyle="1" w:styleId="SOHeadBoldChar">
    <w:name w:val="SO HeadBold Char"/>
    <w:aliases w:val="sohb Char"/>
    <w:basedOn w:val="DefaultParagraphFont"/>
    <w:link w:val="SOHeadBold"/>
    <w:rsid w:val="0033269A"/>
    <w:rPr>
      <w:b/>
      <w:sz w:val="22"/>
    </w:rPr>
  </w:style>
  <w:style w:type="paragraph" w:customStyle="1" w:styleId="SOHeadItalic">
    <w:name w:val="SO HeadItalic"/>
    <w:aliases w:val="sohi"/>
    <w:basedOn w:val="SOText"/>
    <w:next w:val="SOText"/>
    <w:link w:val="SOHeadItalicChar"/>
    <w:qFormat/>
    <w:rsid w:val="0033269A"/>
    <w:rPr>
      <w:i/>
    </w:rPr>
  </w:style>
  <w:style w:type="character" w:customStyle="1" w:styleId="SOHeadItalicChar">
    <w:name w:val="SO HeadItalic Char"/>
    <w:aliases w:val="sohi Char"/>
    <w:basedOn w:val="DefaultParagraphFont"/>
    <w:link w:val="SOHeadItalic"/>
    <w:rsid w:val="0033269A"/>
    <w:rPr>
      <w:i/>
      <w:sz w:val="22"/>
    </w:rPr>
  </w:style>
  <w:style w:type="paragraph" w:customStyle="1" w:styleId="SOBullet">
    <w:name w:val="SO Bullet"/>
    <w:aliases w:val="sotb"/>
    <w:basedOn w:val="SOText"/>
    <w:link w:val="SOBulletChar"/>
    <w:qFormat/>
    <w:rsid w:val="0033269A"/>
    <w:pPr>
      <w:ind w:left="1559" w:hanging="425"/>
    </w:pPr>
  </w:style>
  <w:style w:type="character" w:customStyle="1" w:styleId="SOBulletChar">
    <w:name w:val="SO Bullet Char"/>
    <w:aliases w:val="sotb Char"/>
    <w:basedOn w:val="DefaultParagraphFont"/>
    <w:link w:val="SOBullet"/>
    <w:rsid w:val="0033269A"/>
    <w:rPr>
      <w:sz w:val="22"/>
    </w:rPr>
  </w:style>
  <w:style w:type="paragraph" w:customStyle="1" w:styleId="SOBulletNote">
    <w:name w:val="SO BulletNote"/>
    <w:aliases w:val="sonb"/>
    <w:basedOn w:val="SOTextNote"/>
    <w:link w:val="SOBulletNoteChar"/>
    <w:qFormat/>
    <w:rsid w:val="0033269A"/>
    <w:pPr>
      <w:tabs>
        <w:tab w:val="left" w:pos="1560"/>
      </w:tabs>
      <w:ind w:left="2268" w:hanging="1134"/>
    </w:pPr>
  </w:style>
  <w:style w:type="character" w:customStyle="1" w:styleId="SOBulletNoteChar">
    <w:name w:val="SO BulletNote Char"/>
    <w:aliases w:val="sonb Char"/>
    <w:basedOn w:val="DefaultParagraphFont"/>
    <w:link w:val="SOBulletNote"/>
    <w:rsid w:val="0033269A"/>
    <w:rPr>
      <w:sz w:val="18"/>
    </w:rPr>
  </w:style>
  <w:style w:type="paragraph" w:customStyle="1" w:styleId="SOText2">
    <w:name w:val="SO Text2"/>
    <w:aliases w:val="sot2"/>
    <w:basedOn w:val="Normal"/>
    <w:next w:val="SOText"/>
    <w:link w:val="SOText2Char"/>
    <w:rsid w:val="003326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69A"/>
    <w:rPr>
      <w:sz w:val="22"/>
    </w:rPr>
  </w:style>
  <w:style w:type="paragraph" w:customStyle="1" w:styleId="Transitional">
    <w:name w:val="Transitional"/>
    <w:aliases w:val="tr"/>
    <w:basedOn w:val="ItemHead"/>
    <w:next w:val="Item"/>
    <w:rsid w:val="0033269A"/>
  </w:style>
  <w:style w:type="character" w:customStyle="1" w:styleId="subsectionChar">
    <w:name w:val="subsection Char"/>
    <w:aliases w:val="ss Char"/>
    <w:basedOn w:val="DefaultParagraphFont"/>
    <w:link w:val="subsection"/>
    <w:locked/>
    <w:rsid w:val="00882916"/>
    <w:rPr>
      <w:rFonts w:eastAsia="Times New Roman" w:cs="Times New Roman"/>
      <w:sz w:val="22"/>
      <w:lang w:eastAsia="en-AU"/>
    </w:rPr>
  </w:style>
  <w:style w:type="character" w:customStyle="1" w:styleId="notetextChar">
    <w:name w:val="note(text) Char"/>
    <w:aliases w:val="n Char"/>
    <w:basedOn w:val="DefaultParagraphFont"/>
    <w:link w:val="notetext"/>
    <w:rsid w:val="00882916"/>
    <w:rPr>
      <w:rFonts w:eastAsia="Times New Roman" w:cs="Times New Roman"/>
      <w:sz w:val="18"/>
      <w:lang w:eastAsia="en-AU"/>
    </w:rPr>
  </w:style>
  <w:style w:type="character" w:customStyle="1" w:styleId="Heading1Char">
    <w:name w:val="Heading 1 Char"/>
    <w:basedOn w:val="DefaultParagraphFont"/>
    <w:link w:val="Heading1"/>
    <w:uiPriority w:val="9"/>
    <w:rsid w:val="00882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29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29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29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29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29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29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29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291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561DB"/>
    <w:rPr>
      <w:rFonts w:eastAsia="Times New Roman" w:cs="Times New Roman"/>
      <w:sz w:val="22"/>
      <w:lang w:eastAsia="en-AU"/>
    </w:rPr>
  </w:style>
  <w:style w:type="character" w:customStyle="1" w:styleId="ItemHeadChar">
    <w:name w:val="ItemHead Char"/>
    <w:aliases w:val="ih Char"/>
    <w:link w:val="ItemHead"/>
    <w:rsid w:val="00F561DB"/>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561DB"/>
    <w:rPr>
      <w:rFonts w:eastAsia="Times New Roman" w:cs="Times New Roman"/>
      <w:sz w:val="22"/>
      <w:lang w:eastAsia="en-AU"/>
    </w:rPr>
  </w:style>
  <w:style w:type="paragraph" w:customStyle="1" w:styleId="tableSub-heading">
    <w:name w:val="table.Sub-heading"/>
    <w:basedOn w:val="Normal"/>
    <w:rsid w:val="00F561DB"/>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F561DB"/>
    <w:pPr>
      <w:spacing w:before="24" w:after="24"/>
    </w:pPr>
    <w:rPr>
      <w:rFonts w:eastAsia="Calibri" w:cs="Times New Roman"/>
      <w:sz w:val="20"/>
    </w:rPr>
  </w:style>
  <w:style w:type="paragraph" w:customStyle="1" w:styleId="tableIndentText">
    <w:name w:val="table.Indent.Text"/>
    <w:rsid w:val="00F561DB"/>
    <w:pPr>
      <w:tabs>
        <w:tab w:val="left" w:leader="dot" w:pos="5245"/>
      </w:tabs>
      <w:spacing w:before="24" w:after="24"/>
      <w:ind w:left="851" w:hanging="284"/>
    </w:pPr>
    <w:rPr>
      <w:rFonts w:ascii="Times" w:eastAsia="Times New Roman" w:hAnsi="Times" w:cs="Times New Roman"/>
    </w:rPr>
  </w:style>
  <w:style w:type="paragraph" w:styleId="BalloonText">
    <w:name w:val="Balloon Text"/>
    <w:basedOn w:val="Normal"/>
    <w:link w:val="BalloonTextChar"/>
    <w:uiPriority w:val="99"/>
    <w:semiHidden/>
    <w:unhideWhenUsed/>
    <w:rsid w:val="00894D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DA"/>
    <w:rPr>
      <w:rFonts w:ascii="Tahoma" w:hAnsi="Tahoma" w:cs="Tahoma"/>
      <w:sz w:val="16"/>
      <w:szCs w:val="16"/>
    </w:rPr>
  </w:style>
  <w:style w:type="character" w:styleId="Hyperlink">
    <w:name w:val="Hyperlink"/>
    <w:basedOn w:val="DefaultParagraphFont"/>
    <w:uiPriority w:val="99"/>
    <w:semiHidden/>
    <w:unhideWhenUsed/>
    <w:rsid w:val="002A57C3"/>
    <w:rPr>
      <w:color w:val="0000FF" w:themeColor="hyperlink"/>
      <w:u w:val="single"/>
    </w:rPr>
  </w:style>
  <w:style w:type="character" w:styleId="FollowedHyperlink">
    <w:name w:val="FollowedHyperlink"/>
    <w:basedOn w:val="DefaultParagraphFont"/>
    <w:uiPriority w:val="99"/>
    <w:semiHidden/>
    <w:unhideWhenUsed/>
    <w:rsid w:val="002A57C3"/>
    <w:rPr>
      <w:color w:val="0000FF" w:themeColor="hyperlink"/>
      <w:u w:val="single"/>
    </w:rPr>
  </w:style>
  <w:style w:type="paragraph" w:customStyle="1" w:styleId="ShortTP1">
    <w:name w:val="ShortTP1"/>
    <w:basedOn w:val="ShortT"/>
    <w:link w:val="ShortTP1Char"/>
    <w:rsid w:val="00E12A41"/>
    <w:pPr>
      <w:spacing w:before="800"/>
    </w:pPr>
  </w:style>
  <w:style w:type="character" w:customStyle="1" w:styleId="ShortTP1Char">
    <w:name w:val="ShortTP1 Char"/>
    <w:basedOn w:val="DefaultParagraphFont"/>
    <w:link w:val="ShortTP1"/>
    <w:rsid w:val="00E12A41"/>
    <w:rPr>
      <w:rFonts w:eastAsia="Times New Roman" w:cs="Times New Roman"/>
      <w:b/>
      <w:sz w:val="40"/>
      <w:lang w:eastAsia="en-AU"/>
    </w:rPr>
  </w:style>
  <w:style w:type="paragraph" w:customStyle="1" w:styleId="ActNoP1">
    <w:name w:val="ActNoP1"/>
    <w:basedOn w:val="Actno"/>
    <w:link w:val="ActNoP1Char"/>
    <w:rsid w:val="00E12A41"/>
    <w:pPr>
      <w:spacing w:before="800"/>
    </w:pPr>
    <w:rPr>
      <w:sz w:val="28"/>
    </w:rPr>
  </w:style>
  <w:style w:type="character" w:customStyle="1" w:styleId="ActNoP1Char">
    <w:name w:val="ActNoP1 Char"/>
    <w:basedOn w:val="DefaultParagraphFont"/>
    <w:link w:val="ActNoP1"/>
    <w:rsid w:val="00E12A41"/>
    <w:rPr>
      <w:rFonts w:eastAsia="Times New Roman" w:cs="Times New Roman"/>
      <w:b/>
      <w:sz w:val="28"/>
      <w:lang w:eastAsia="en-AU"/>
    </w:rPr>
  </w:style>
  <w:style w:type="paragraph" w:customStyle="1" w:styleId="AssentBk">
    <w:name w:val="AssentBk"/>
    <w:basedOn w:val="Normal"/>
    <w:rsid w:val="00E12A41"/>
    <w:pPr>
      <w:spacing w:line="240" w:lineRule="auto"/>
    </w:pPr>
    <w:rPr>
      <w:rFonts w:eastAsia="Times New Roman" w:cs="Times New Roman"/>
      <w:sz w:val="20"/>
      <w:lang w:eastAsia="en-AU"/>
    </w:rPr>
  </w:style>
  <w:style w:type="paragraph" w:customStyle="1" w:styleId="AssentDt">
    <w:name w:val="AssentDt"/>
    <w:basedOn w:val="Normal"/>
    <w:rsid w:val="004A1067"/>
    <w:pPr>
      <w:spacing w:line="240" w:lineRule="auto"/>
    </w:pPr>
    <w:rPr>
      <w:rFonts w:eastAsia="Times New Roman" w:cs="Times New Roman"/>
      <w:sz w:val="20"/>
      <w:lang w:eastAsia="en-AU"/>
    </w:rPr>
  </w:style>
  <w:style w:type="paragraph" w:customStyle="1" w:styleId="2ndRd">
    <w:name w:val="2ndRd"/>
    <w:basedOn w:val="Normal"/>
    <w:rsid w:val="004A1067"/>
    <w:pPr>
      <w:spacing w:line="240" w:lineRule="auto"/>
    </w:pPr>
    <w:rPr>
      <w:rFonts w:eastAsia="Times New Roman" w:cs="Times New Roman"/>
      <w:sz w:val="20"/>
      <w:lang w:eastAsia="en-AU"/>
    </w:rPr>
  </w:style>
  <w:style w:type="paragraph" w:customStyle="1" w:styleId="ScalePlusRef">
    <w:name w:val="ScalePlusRef"/>
    <w:basedOn w:val="Normal"/>
    <w:rsid w:val="004A106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2842</Words>
  <Characters>14841</Characters>
  <Application>Microsoft Office Word</Application>
  <DocSecurity>0</DocSecurity>
  <PresentationFormat/>
  <Lines>371</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2021-12-14T21:01:00Z</dcterms:created>
  <dcterms:modified xsi:type="dcterms:W3CDTF">2021-12-14T21:01:00Z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(2020 Measures No. 5) Act 2020</vt:lpwstr>
  </property>
  <property fmtid="{D5CDD505-2E9C-101B-9397-08002B2CF9AE}" pid="3" name="ActNo">
    <vt:lpwstr>No. 118, 2020</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OPC7597</vt:lpwstr>
  </property>
</Properties>
</file>