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6C" w:rsidRDefault="00A42E6C" w:rsidP="00A42E6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69722031" r:id="rId9"/>
        </w:object>
      </w:r>
    </w:p>
    <w:p w:rsidR="00A42E6C" w:rsidRDefault="00A42E6C" w:rsidP="00A42E6C"/>
    <w:p w:rsidR="00A42E6C" w:rsidRDefault="00A42E6C" w:rsidP="00A42E6C"/>
    <w:p w:rsidR="00A42E6C" w:rsidRDefault="00A42E6C" w:rsidP="00A42E6C"/>
    <w:p w:rsidR="00A42E6C" w:rsidRDefault="00A42E6C" w:rsidP="00A42E6C"/>
    <w:p w:rsidR="00A42E6C" w:rsidRDefault="00A42E6C" w:rsidP="00A42E6C"/>
    <w:p w:rsidR="00A42E6C" w:rsidRDefault="00A42E6C" w:rsidP="00A42E6C"/>
    <w:p w:rsidR="00715914" w:rsidRPr="00D34C51" w:rsidRDefault="00A42E6C" w:rsidP="00715914">
      <w:pPr>
        <w:pStyle w:val="ShortT"/>
      </w:pPr>
      <w:r>
        <w:t>Recycling and Waste Reduction Charges (Excise) Act 2020</w:t>
      </w:r>
    </w:p>
    <w:p w:rsidR="00715914" w:rsidRPr="00D34C51" w:rsidRDefault="00715914" w:rsidP="00715914"/>
    <w:p w:rsidR="00715914" w:rsidRPr="00D34C51" w:rsidRDefault="00715914" w:rsidP="00A42E6C">
      <w:pPr>
        <w:pStyle w:val="Actno"/>
        <w:spacing w:before="400"/>
      </w:pPr>
      <w:r w:rsidRPr="00D34C51">
        <w:t>No.</w:t>
      </w:r>
      <w:r w:rsidR="00817B58">
        <w:t xml:space="preserve"> 122</w:t>
      </w:r>
      <w:r w:rsidR="006C41FA" w:rsidRPr="00D34C51">
        <w:t>, 2020</w:t>
      </w:r>
    </w:p>
    <w:p w:rsidR="00715914" w:rsidRPr="00D34C51" w:rsidRDefault="00715914" w:rsidP="00715914"/>
    <w:p w:rsidR="007409C8" w:rsidRDefault="007409C8" w:rsidP="007409C8">
      <w:pPr>
        <w:rPr>
          <w:lang w:eastAsia="en-AU"/>
        </w:rPr>
      </w:pPr>
    </w:p>
    <w:p w:rsidR="00990ED3" w:rsidRPr="00D34C51" w:rsidRDefault="00990ED3" w:rsidP="00715914"/>
    <w:p w:rsidR="00990ED3" w:rsidRPr="00D34C51" w:rsidRDefault="00990ED3" w:rsidP="00715914"/>
    <w:p w:rsidR="00990ED3" w:rsidRPr="00D34C51" w:rsidRDefault="00990ED3" w:rsidP="00715914"/>
    <w:p w:rsidR="00A42E6C" w:rsidRDefault="00A42E6C" w:rsidP="00A42E6C">
      <w:pPr>
        <w:pStyle w:val="LongT"/>
      </w:pPr>
      <w:r>
        <w:t>An Act to impose, as taxes, charges relating to the export of waste material, s</w:t>
      </w:r>
      <w:bookmarkStart w:id="0" w:name="_GoBack"/>
      <w:bookmarkEnd w:id="0"/>
      <w:r>
        <w:t>o far as those charges are duties of excise, and for related purposes</w:t>
      </w:r>
    </w:p>
    <w:p w:rsidR="00715914" w:rsidRPr="0017545A" w:rsidRDefault="00715914" w:rsidP="00715914">
      <w:pPr>
        <w:pStyle w:val="Header"/>
        <w:tabs>
          <w:tab w:val="clear" w:pos="4150"/>
          <w:tab w:val="clear" w:pos="8307"/>
        </w:tabs>
      </w:pPr>
      <w:r w:rsidRPr="0017545A">
        <w:rPr>
          <w:rStyle w:val="CharChapNo"/>
        </w:rPr>
        <w:t xml:space="preserve"> </w:t>
      </w:r>
      <w:r w:rsidRPr="0017545A">
        <w:rPr>
          <w:rStyle w:val="CharChapText"/>
        </w:rPr>
        <w:t xml:space="preserve"> </w:t>
      </w:r>
    </w:p>
    <w:p w:rsidR="00715914" w:rsidRPr="0017545A" w:rsidRDefault="00715914" w:rsidP="00715914">
      <w:pPr>
        <w:pStyle w:val="Header"/>
        <w:tabs>
          <w:tab w:val="clear" w:pos="4150"/>
          <w:tab w:val="clear" w:pos="8307"/>
        </w:tabs>
      </w:pPr>
      <w:r w:rsidRPr="0017545A">
        <w:rPr>
          <w:rStyle w:val="CharPartNo"/>
        </w:rPr>
        <w:t xml:space="preserve"> </w:t>
      </w:r>
      <w:r w:rsidRPr="0017545A">
        <w:rPr>
          <w:rStyle w:val="CharPartText"/>
        </w:rPr>
        <w:t xml:space="preserve"> </w:t>
      </w:r>
    </w:p>
    <w:p w:rsidR="00715914" w:rsidRPr="0017545A" w:rsidRDefault="00715914" w:rsidP="00715914">
      <w:pPr>
        <w:pStyle w:val="Header"/>
        <w:tabs>
          <w:tab w:val="clear" w:pos="4150"/>
          <w:tab w:val="clear" w:pos="8307"/>
        </w:tabs>
      </w:pPr>
      <w:r w:rsidRPr="0017545A">
        <w:rPr>
          <w:rStyle w:val="CharDivNo"/>
        </w:rPr>
        <w:t xml:space="preserve"> </w:t>
      </w:r>
      <w:r w:rsidRPr="0017545A">
        <w:rPr>
          <w:rStyle w:val="CharDivText"/>
        </w:rPr>
        <w:t xml:space="preserve"> </w:t>
      </w:r>
    </w:p>
    <w:p w:rsidR="00715914" w:rsidRPr="00D34C51" w:rsidRDefault="00715914" w:rsidP="00715914">
      <w:pPr>
        <w:sectPr w:rsidR="00715914" w:rsidRPr="00D34C51" w:rsidSect="00A42E6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D34C51" w:rsidRDefault="00715914" w:rsidP="00E940B9">
      <w:pPr>
        <w:rPr>
          <w:sz w:val="36"/>
        </w:rPr>
      </w:pPr>
      <w:r w:rsidRPr="00D34C51">
        <w:rPr>
          <w:sz w:val="36"/>
        </w:rPr>
        <w:lastRenderedPageBreak/>
        <w:t>Contents</w:t>
      </w:r>
    </w:p>
    <w:bookmarkStart w:id="1" w:name="BKCheck15B_1"/>
    <w:bookmarkEnd w:id="1"/>
    <w:p w:rsidR="00DC2191" w:rsidRDefault="00DC219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C2191">
        <w:rPr>
          <w:b w:val="0"/>
          <w:noProof/>
          <w:sz w:val="18"/>
        </w:rPr>
        <w:tab/>
      </w:r>
      <w:r w:rsidRPr="00DC2191">
        <w:rPr>
          <w:b w:val="0"/>
          <w:noProof/>
          <w:sz w:val="18"/>
        </w:rPr>
        <w:fldChar w:fldCharType="begin"/>
      </w:r>
      <w:r w:rsidRPr="00DC2191">
        <w:rPr>
          <w:b w:val="0"/>
          <w:noProof/>
          <w:sz w:val="18"/>
        </w:rPr>
        <w:instrText xml:space="preserve"> PAGEREF _Toc59108968 \h </w:instrText>
      </w:r>
      <w:r w:rsidRPr="00DC2191">
        <w:rPr>
          <w:b w:val="0"/>
          <w:noProof/>
          <w:sz w:val="18"/>
        </w:rPr>
      </w:r>
      <w:r w:rsidRPr="00DC2191">
        <w:rPr>
          <w:b w:val="0"/>
          <w:noProof/>
          <w:sz w:val="18"/>
        </w:rPr>
        <w:fldChar w:fldCharType="separate"/>
      </w:r>
      <w:r w:rsidR="00316B00">
        <w:rPr>
          <w:b w:val="0"/>
          <w:noProof/>
          <w:sz w:val="18"/>
        </w:rPr>
        <w:t>2</w:t>
      </w:r>
      <w:r w:rsidRPr="00DC2191">
        <w:rPr>
          <w:b w:val="0"/>
          <w:noProof/>
          <w:sz w:val="18"/>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1</w:t>
      </w:r>
      <w:r>
        <w:rPr>
          <w:noProof/>
        </w:rPr>
        <w:tab/>
        <w:t>Short title</w:t>
      </w:r>
      <w:r w:rsidRPr="00DC2191">
        <w:rPr>
          <w:noProof/>
        </w:rPr>
        <w:tab/>
      </w:r>
      <w:r w:rsidRPr="00DC2191">
        <w:rPr>
          <w:noProof/>
        </w:rPr>
        <w:fldChar w:fldCharType="begin"/>
      </w:r>
      <w:r w:rsidRPr="00DC2191">
        <w:rPr>
          <w:noProof/>
        </w:rPr>
        <w:instrText xml:space="preserve"> PAGEREF _Toc59108969 \h </w:instrText>
      </w:r>
      <w:r w:rsidRPr="00DC2191">
        <w:rPr>
          <w:noProof/>
        </w:rPr>
      </w:r>
      <w:r w:rsidRPr="00DC2191">
        <w:rPr>
          <w:noProof/>
        </w:rPr>
        <w:fldChar w:fldCharType="separate"/>
      </w:r>
      <w:r w:rsidR="00316B00">
        <w:rPr>
          <w:noProof/>
        </w:rPr>
        <w:t>2</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2</w:t>
      </w:r>
      <w:r>
        <w:rPr>
          <w:noProof/>
        </w:rPr>
        <w:tab/>
        <w:t>Commencement</w:t>
      </w:r>
      <w:r w:rsidRPr="00DC2191">
        <w:rPr>
          <w:noProof/>
        </w:rPr>
        <w:tab/>
      </w:r>
      <w:r w:rsidRPr="00DC2191">
        <w:rPr>
          <w:noProof/>
        </w:rPr>
        <w:fldChar w:fldCharType="begin"/>
      </w:r>
      <w:r w:rsidRPr="00DC2191">
        <w:rPr>
          <w:noProof/>
        </w:rPr>
        <w:instrText xml:space="preserve"> PAGEREF _Toc59108970 \h </w:instrText>
      </w:r>
      <w:r w:rsidRPr="00DC2191">
        <w:rPr>
          <w:noProof/>
        </w:rPr>
      </w:r>
      <w:r w:rsidRPr="00DC2191">
        <w:rPr>
          <w:noProof/>
        </w:rPr>
        <w:fldChar w:fldCharType="separate"/>
      </w:r>
      <w:r w:rsidR="00316B00">
        <w:rPr>
          <w:noProof/>
        </w:rPr>
        <w:t>2</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3</w:t>
      </w:r>
      <w:r>
        <w:rPr>
          <w:noProof/>
        </w:rPr>
        <w:tab/>
        <w:t>Crown to be bound</w:t>
      </w:r>
      <w:r w:rsidRPr="00DC2191">
        <w:rPr>
          <w:noProof/>
        </w:rPr>
        <w:tab/>
      </w:r>
      <w:r w:rsidRPr="00DC2191">
        <w:rPr>
          <w:noProof/>
        </w:rPr>
        <w:fldChar w:fldCharType="begin"/>
      </w:r>
      <w:r w:rsidRPr="00DC2191">
        <w:rPr>
          <w:noProof/>
        </w:rPr>
        <w:instrText xml:space="preserve"> PAGEREF _Toc59108971 \h </w:instrText>
      </w:r>
      <w:r w:rsidRPr="00DC2191">
        <w:rPr>
          <w:noProof/>
        </w:rPr>
      </w:r>
      <w:r w:rsidRPr="00DC2191">
        <w:rPr>
          <w:noProof/>
        </w:rPr>
        <w:fldChar w:fldCharType="separate"/>
      </w:r>
      <w:r w:rsidR="00316B00">
        <w:rPr>
          <w:noProof/>
        </w:rPr>
        <w:t>2</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DC2191">
        <w:rPr>
          <w:noProof/>
        </w:rPr>
        <w:tab/>
      </w:r>
      <w:r w:rsidRPr="00DC2191">
        <w:rPr>
          <w:noProof/>
        </w:rPr>
        <w:fldChar w:fldCharType="begin"/>
      </w:r>
      <w:r w:rsidRPr="00DC2191">
        <w:rPr>
          <w:noProof/>
        </w:rPr>
        <w:instrText xml:space="preserve"> PAGEREF _Toc59108972 \h </w:instrText>
      </w:r>
      <w:r w:rsidRPr="00DC2191">
        <w:rPr>
          <w:noProof/>
        </w:rPr>
      </w:r>
      <w:r w:rsidRPr="00DC2191">
        <w:rPr>
          <w:noProof/>
        </w:rPr>
        <w:fldChar w:fldCharType="separate"/>
      </w:r>
      <w:r w:rsidR="00316B00">
        <w:rPr>
          <w:noProof/>
        </w:rPr>
        <w:t>3</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5</w:t>
      </w:r>
      <w:r>
        <w:rPr>
          <w:noProof/>
        </w:rPr>
        <w:tab/>
        <w:t>Definitions</w:t>
      </w:r>
      <w:r w:rsidRPr="00DC2191">
        <w:rPr>
          <w:noProof/>
        </w:rPr>
        <w:tab/>
      </w:r>
      <w:r w:rsidRPr="00DC2191">
        <w:rPr>
          <w:noProof/>
        </w:rPr>
        <w:fldChar w:fldCharType="begin"/>
      </w:r>
      <w:r w:rsidRPr="00DC2191">
        <w:rPr>
          <w:noProof/>
        </w:rPr>
        <w:instrText xml:space="preserve"> PAGEREF _Toc59108973 \h </w:instrText>
      </w:r>
      <w:r w:rsidRPr="00DC2191">
        <w:rPr>
          <w:noProof/>
        </w:rPr>
      </w:r>
      <w:r w:rsidRPr="00DC2191">
        <w:rPr>
          <w:noProof/>
        </w:rPr>
        <w:fldChar w:fldCharType="separate"/>
      </w:r>
      <w:r w:rsidR="00316B00">
        <w:rPr>
          <w:noProof/>
        </w:rPr>
        <w:t>3</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6</w:t>
      </w:r>
      <w:r>
        <w:rPr>
          <w:noProof/>
        </w:rPr>
        <w:tab/>
        <w:t>Act does not impose tax on property of State</w:t>
      </w:r>
      <w:r w:rsidRPr="00DC2191">
        <w:rPr>
          <w:noProof/>
        </w:rPr>
        <w:tab/>
      </w:r>
      <w:r w:rsidRPr="00DC2191">
        <w:rPr>
          <w:noProof/>
        </w:rPr>
        <w:fldChar w:fldCharType="begin"/>
      </w:r>
      <w:r w:rsidRPr="00DC2191">
        <w:rPr>
          <w:noProof/>
        </w:rPr>
        <w:instrText xml:space="preserve"> PAGEREF _Toc59108974 \h </w:instrText>
      </w:r>
      <w:r w:rsidRPr="00DC2191">
        <w:rPr>
          <w:noProof/>
        </w:rPr>
      </w:r>
      <w:r w:rsidRPr="00DC2191">
        <w:rPr>
          <w:noProof/>
        </w:rPr>
        <w:fldChar w:fldCharType="separate"/>
      </w:r>
      <w:r w:rsidR="00316B00">
        <w:rPr>
          <w:noProof/>
        </w:rPr>
        <w:t>3</w:t>
      </w:r>
      <w:r w:rsidRPr="00DC2191">
        <w:rPr>
          <w:noProof/>
        </w:rPr>
        <w:fldChar w:fldCharType="end"/>
      </w:r>
    </w:p>
    <w:p w:rsidR="00DC2191" w:rsidRDefault="00DC2191">
      <w:pPr>
        <w:pStyle w:val="TOC2"/>
        <w:rPr>
          <w:rFonts w:asciiTheme="minorHAnsi" w:eastAsiaTheme="minorEastAsia" w:hAnsiTheme="minorHAnsi" w:cstheme="minorBidi"/>
          <w:b w:val="0"/>
          <w:noProof/>
          <w:kern w:val="0"/>
          <w:sz w:val="22"/>
          <w:szCs w:val="22"/>
        </w:rPr>
      </w:pPr>
      <w:r>
        <w:rPr>
          <w:noProof/>
        </w:rPr>
        <w:t>Part 2—Charges in relation to the export of regulated waste material</w:t>
      </w:r>
      <w:r w:rsidRPr="00DC2191">
        <w:rPr>
          <w:b w:val="0"/>
          <w:noProof/>
          <w:sz w:val="18"/>
        </w:rPr>
        <w:tab/>
      </w:r>
      <w:r w:rsidRPr="00DC2191">
        <w:rPr>
          <w:b w:val="0"/>
          <w:noProof/>
          <w:sz w:val="18"/>
        </w:rPr>
        <w:fldChar w:fldCharType="begin"/>
      </w:r>
      <w:r w:rsidRPr="00DC2191">
        <w:rPr>
          <w:b w:val="0"/>
          <w:noProof/>
          <w:sz w:val="18"/>
        </w:rPr>
        <w:instrText xml:space="preserve"> PAGEREF _Toc59108975 \h </w:instrText>
      </w:r>
      <w:r w:rsidRPr="00DC2191">
        <w:rPr>
          <w:b w:val="0"/>
          <w:noProof/>
          <w:sz w:val="18"/>
        </w:rPr>
      </w:r>
      <w:r w:rsidRPr="00DC2191">
        <w:rPr>
          <w:b w:val="0"/>
          <w:noProof/>
          <w:sz w:val="18"/>
        </w:rPr>
        <w:fldChar w:fldCharType="separate"/>
      </w:r>
      <w:r w:rsidR="00316B00">
        <w:rPr>
          <w:b w:val="0"/>
          <w:noProof/>
          <w:sz w:val="18"/>
        </w:rPr>
        <w:t>4</w:t>
      </w:r>
      <w:r w:rsidRPr="00DC2191">
        <w:rPr>
          <w:b w:val="0"/>
          <w:noProof/>
          <w:sz w:val="18"/>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7</w:t>
      </w:r>
      <w:r>
        <w:rPr>
          <w:noProof/>
        </w:rPr>
        <w:tab/>
        <w:t>Imposition of charges</w:t>
      </w:r>
      <w:r w:rsidRPr="00DC2191">
        <w:rPr>
          <w:noProof/>
        </w:rPr>
        <w:tab/>
      </w:r>
      <w:r w:rsidRPr="00DC2191">
        <w:rPr>
          <w:noProof/>
        </w:rPr>
        <w:fldChar w:fldCharType="begin"/>
      </w:r>
      <w:r w:rsidRPr="00DC2191">
        <w:rPr>
          <w:noProof/>
        </w:rPr>
        <w:instrText xml:space="preserve"> PAGEREF _Toc59108976 \h </w:instrText>
      </w:r>
      <w:r w:rsidRPr="00DC2191">
        <w:rPr>
          <w:noProof/>
        </w:rPr>
      </w:r>
      <w:r w:rsidRPr="00DC2191">
        <w:rPr>
          <w:noProof/>
        </w:rPr>
        <w:fldChar w:fldCharType="separate"/>
      </w:r>
      <w:r w:rsidR="00316B00">
        <w:rPr>
          <w:noProof/>
        </w:rPr>
        <w:t>4</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8</w:t>
      </w:r>
      <w:r>
        <w:rPr>
          <w:noProof/>
        </w:rPr>
        <w:tab/>
        <w:t>Matters relating to amount of charges</w:t>
      </w:r>
      <w:r w:rsidRPr="00DC2191">
        <w:rPr>
          <w:noProof/>
        </w:rPr>
        <w:tab/>
      </w:r>
      <w:r w:rsidRPr="00DC2191">
        <w:rPr>
          <w:noProof/>
        </w:rPr>
        <w:fldChar w:fldCharType="begin"/>
      </w:r>
      <w:r w:rsidRPr="00DC2191">
        <w:rPr>
          <w:noProof/>
        </w:rPr>
        <w:instrText xml:space="preserve"> PAGEREF _Toc59108977 \h </w:instrText>
      </w:r>
      <w:r w:rsidRPr="00DC2191">
        <w:rPr>
          <w:noProof/>
        </w:rPr>
      </w:r>
      <w:r w:rsidRPr="00DC2191">
        <w:rPr>
          <w:noProof/>
        </w:rPr>
        <w:fldChar w:fldCharType="separate"/>
      </w:r>
      <w:r w:rsidR="00316B00">
        <w:rPr>
          <w:noProof/>
        </w:rPr>
        <w:t>4</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9</w:t>
      </w:r>
      <w:r>
        <w:rPr>
          <w:noProof/>
        </w:rPr>
        <w:tab/>
        <w:t>Who is liable to pay charges</w:t>
      </w:r>
      <w:r w:rsidRPr="00DC2191">
        <w:rPr>
          <w:noProof/>
        </w:rPr>
        <w:tab/>
      </w:r>
      <w:r w:rsidRPr="00DC2191">
        <w:rPr>
          <w:noProof/>
        </w:rPr>
        <w:fldChar w:fldCharType="begin"/>
      </w:r>
      <w:r w:rsidRPr="00DC2191">
        <w:rPr>
          <w:noProof/>
        </w:rPr>
        <w:instrText xml:space="preserve"> PAGEREF _Toc59108978 \h </w:instrText>
      </w:r>
      <w:r w:rsidRPr="00DC2191">
        <w:rPr>
          <w:noProof/>
        </w:rPr>
      </w:r>
      <w:r w:rsidRPr="00DC2191">
        <w:rPr>
          <w:noProof/>
        </w:rPr>
        <w:fldChar w:fldCharType="separate"/>
      </w:r>
      <w:r w:rsidR="00316B00">
        <w:rPr>
          <w:noProof/>
        </w:rPr>
        <w:t>4</w:t>
      </w:r>
      <w:r w:rsidRPr="00DC2191">
        <w:rPr>
          <w:noProof/>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10</w:t>
      </w:r>
      <w:r>
        <w:rPr>
          <w:noProof/>
        </w:rPr>
        <w:tab/>
        <w:t>Exemptions from charges</w:t>
      </w:r>
      <w:r w:rsidRPr="00DC2191">
        <w:rPr>
          <w:noProof/>
        </w:rPr>
        <w:tab/>
      </w:r>
      <w:r w:rsidRPr="00DC2191">
        <w:rPr>
          <w:noProof/>
        </w:rPr>
        <w:fldChar w:fldCharType="begin"/>
      </w:r>
      <w:r w:rsidRPr="00DC2191">
        <w:rPr>
          <w:noProof/>
        </w:rPr>
        <w:instrText xml:space="preserve"> PAGEREF _Toc59108979 \h </w:instrText>
      </w:r>
      <w:r w:rsidRPr="00DC2191">
        <w:rPr>
          <w:noProof/>
        </w:rPr>
      </w:r>
      <w:r w:rsidRPr="00DC2191">
        <w:rPr>
          <w:noProof/>
        </w:rPr>
        <w:fldChar w:fldCharType="separate"/>
      </w:r>
      <w:r w:rsidR="00316B00">
        <w:rPr>
          <w:noProof/>
        </w:rPr>
        <w:t>5</w:t>
      </w:r>
      <w:r w:rsidRPr="00DC2191">
        <w:rPr>
          <w:noProof/>
        </w:rPr>
        <w:fldChar w:fldCharType="end"/>
      </w:r>
    </w:p>
    <w:p w:rsidR="00DC2191" w:rsidRDefault="00DC2191">
      <w:pPr>
        <w:pStyle w:val="TOC2"/>
        <w:rPr>
          <w:rFonts w:asciiTheme="minorHAnsi" w:eastAsiaTheme="minorEastAsia" w:hAnsiTheme="minorHAnsi" w:cstheme="minorBidi"/>
          <w:b w:val="0"/>
          <w:noProof/>
          <w:kern w:val="0"/>
          <w:sz w:val="22"/>
          <w:szCs w:val="22"/>
        </w:rPr>
      </w:pPr>
      <w:r>
        <w:rPr>
          <w:noProof/>
        </w:rPr>
        <w:t>Part 3—Miscellaneous</w:t>
      </w:r>
      <w:r w:rsidRPr="00DC2191">
        <w:rPr>
          <w:b w:val="0"/>
          <w:noProof/>
          <w:sz w:val="18"/>
        </w:rPr>
        <w:tab/>
      </w:r>
      <w:r w:rsidRPr="00DC2191">
        <w:rPr>
          <w:b w:val="0"/>
          <w:noProof/>
          <w:sz w:val="18"/>
        </w:rPr>
        <w:fldChar w:fldCharType="begin"/>
      </w:r>
      <w:r w:rsidRPr="00DC2191">
        <w:rPr>
          <w:b w:val="0"/>
          <w:noProof/>
          <w:sz w:val="18"/>
        </w:rPr>
        <w:instrText xml:space="preserve"> PAGEREF _Toc59108980 \h </w:instrText>
      </w:r>
      <w:r w:rsidRPr="00DC2191">
        <w:rPr>
          <w:b w:val="0"/>
          <w:noProof/>
          <w:sz w:val="18"/>
        </w:rPr>
      </w:r>
      <w:r w:rsidRPr="00DC2191">
        <w:rPr>
          <w:b w:val="0"/>
          <w:noProof/>
          <w:sz w:val="18"/>
        </w:rPr>
        <w:fldChar w:fldCharType="separate"/>
      </w:r>
      <w:r w:rsidR="00316B00">
        <w:rPr>
          <w:b w:val="0"/>
          <w:noProof/>
          <w:sz w:val="18"/>
        </w:rPr>
        <w:t>6</w:t>
      </w:r>
      <w:r w:rsidRPr="00DC2191">
        <w:rPr>
          <w:b w:val="0"/>
          <w:noProof/>
          <w:sz w:val="18"/>
        </w:rPr>
        <w:fldChar w:fldCharType="end"/>
      </w:r>
    </w:p>
    <w:p w:rsidR="00DC2191" w:rsidRDefault="00DC2191">
      <w:pPr>
        <w:pStyle w:val="TOC5"/>
        <w:rPr>
          <w:rFonts w:asciiTheme="minorHAnsi" w:eastAsiaTheme="minorEastAsia" w:hAnsiTheme="minorHAnsi" w:cstheme="minorBidi"/>
          <w:noProof/>
          <w:kern w:val="0"/>
          <w:sz w:val="22"/>
          <w:szCs w:val="22"/>
        </w:rPr>
      </w:pPr>
      <w:r>
        <w:rPr>
          <w:noProof/>
        </w:rPr>
        <w:t>11</w:t>
      </w:r>
      <w:r>
        <w:rPr>
          <w:noProof/>
        </w:rPr>
        <w:tab/>
        <w:t>Regulations</w:t>
      </w:r>
      <w:r w:rsidRPr="00DC2191">
        <w:rPr>
          <w:noProof/>
        </w:rPr>
        <w:tab/>
      </w:r>
      <w:r w:rsidRPr="00DC2191">
        <w:rPr>
          <w:noProof/>
        </w:rPr>
        <w:fldChar w:fldCharType="begin"/>
      </w:r>
      <w:r w:rsidRPr="00DC2191">
        <w:rPr>
          <w:noProof/>
        </w:rPr>
        <w:instrText xml:space="preserve"> PAGEREF _Toc59108981 \h </w:instrText>
      </w:r>
      <w:r w:rsidRPr="00DC2191">
        <w:rPr>
          <w:noProof/>
        </w:rPr>
      </w:r>
      <w:r w:rsidRPr="00DC2191">
        <w:rPr>
          <w:noProof/>
        </w:rPr>
        <w:fldChar w:fldCharType="separate"/>
      </w:r>
      <w:r w:rsidR="00316B00">
        <w:rPr>
          <w:noProof/>
        </w:rPr>
        <w:t>6</w:t>
      </w:r>
      <w:r w:rsidRPr="00DC2191">
        <w:rPr>
          <w:noProof/>
        </w:rPr>
        <w:fldChar w:fldCharType="end"/>
      </w:r>
    </w:p>
    <w:p w:rsidR="005D7042" w:rsidRPr="00D34C51" w:rsidRDefault="00DC2191" w:rsidP="00715914">
      <w:r>
        <w:fldChar w:fldCharType="end"/>
      </w:r>
    </w:p>
    <w:p w:rsidR="00374B0A" w:rsidRPr="00D34C51" w:rsidRDefault="00374B0A" w:rsidP="00715914">
      <w:pPr>
        <w:sectPr w:rsidR="00374B0A" w:rsidRPr="00D34C51" w:rsidSect="00A42E6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42E6C" w:rsidRDefault="00A42E6C">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9722032" r:id="rId21"/>
        </w:object>
      </w:r>
    </w:p>
    <w:p w:rsidR="00A42E6C" w:rsidRDefault="00A42E6C"/>
    <w:p w:rsidR="00A42E6C" w:rsidRDefault="00A42E6C" w:rsidP="000178F8">
      <w:pPr>
        <w:spacing w:line="240" w:lineRule="auto"/>
      </w:pPr>
    </w:p>
    <w:p w:rsidR="00A42E6C" w:rsidRDefault="00316B00" w:rsidP="000178F8">
      <w:pPr>
        <w:pStyle w:val="ShortTP1"/>
      </w:pPr>
      <w:r>
        <w:fldChar w:fldCharType="begin"/>
      </w:r>
      <w:r>
        <w:instrText xml:space="preserve"> STYLEREF ShortT </w:instrText>
      </w:r>
      <w:r>
        <w:fldChar w:fldCharType="separate"/>
      </w:r>
      <w:r>
        <w:rPr>
          <w:noProof/>
        </w:rPr>
        <w:t>Recycling and Waste Reduction Charges (Excise) Act 2020</w:t>
      </w:r>
      <w:r>
        <w:rPr>
          <w:noProof/>
        </w:rPr>
        <w:fldChar w:fldCharType="end"/>
      </w:r>
    </w:p>
    <w:p w:rsidR="00A42E6C" w:rsidRDefault="00316B00" w:rsidP="000178F8">
      <w:pPr>
        <w:pStyle w:val="ActNoP1"/>
      </w:pPr>
      <w:r>
        <w:fldChar w:fldCharType="begin"/>
      </w:r>
      <w:r>
        <w:instrText xml:space="preserve"> STYLEREF Actno </w:instrText>
      </w:r>
      <w:r>
        <w:fldChar w:fldCharType="separate"/>
      </w:r>
      <w:r>
        <w:rPr>
          <w:noProof/>
        </w:rPr>
        <w:t>No. 122, 2020</w:t>
      </w:r>
      <w:r>
        <w:rPr>
          <w:noProof/>
        </w:rPr>
        <w:fldChar w:fldCharType="end"/>
      </w:r>
    </w:p>
    <w:p w:rsidR="00A42E6C" w:rsidRPr="009A0728" w:rsidRDefault="00A42E6C" w:rsidP="009A0728">
      <w:pPr>
        <w:pBdr>
          <w:bottom w:val="single" w:sz="6" w:space="0" w:color="auto"/>
        </w:pBdr>
        <w:spacing w:before="400" w:line="240" w:lineRule="auto"/>
        <w:rPr>
          <w:rFonts w:eastAsia="Times New Roman"/>
          <w:b/>
          <w:sz w:val="28"/>
        </w:rPr>
      </w:pPr>
    </w:p>
    <w:p w:rsidR="00A42E6C" w:rsidRPr="009A0728" w:rsidRDefault="00A42E6C" w:rsidP="009A0728">
      <w:pPr>
        <w:spacing w:line="40" w:lineRule="exact"/>
        <w:rPr>
          <w:rFonts w:eastAsia="Calibri"/>
          <w:b/>
          <w:sz w:val="28"/>
        </w:rPr>
      </w:pPr>
    </w:p>
    <w:p w:rsidR="00A42E6C" w:rsidRPr="009A0728" w:rsidRDefault="00A42E6C" w:rsidP="009A0728">
      <w:pPr>
        <w:pBdr>
          <w:top w:val="single" w:sz="12" w:space="0" w:color="auto"/>
        </w:pBdr>
        <w:spacing w:line="240" w:lineRule="auto"/>
        <w:rPr>
          <w:rFonts w:eastAsia="Times New Roman"/>
          <w:b/>
          <w:sz w:val="28"/>
        </w:rPr>
      </w:pPr>
    </w:p>
    <w:p w:rsidR="00A42E6C" w:rsidRDefault="00A42E6C" w:rsidP="00A42E6C">
      <w:pPr>
        <w:pStyle w:val="Page1"/>
        <w:spacing w:before="400"/>
      </w:pPr>
      <w:r>
        <w:t>An Act to impose, as taxes, charges relating to the export of waste material, so far as those charges are duties of excise, and for related purposes</w:t>
      </w:r>
    </w:p>
    <w:p w:rsidR="00817B58" w:rsidRPr="00817B58" w:rsidRDefault="00817B58" w:rsidP="00817B58">
      <w:pPr>
        <w:pStyle w:val="AssentDt"/>
        <w:spacing w:before="240"/>
        <w:rPr>
          <w:sz w:val="24"/>
        </w:rPr>
      </w:pPr>
      <w:r>
        <w:rPr>
          <w:sz w:val="24"/>
        </w:rPr>
        <w:t>[</w:t>
      </w:r>
      <w:r>
        <w:rPr>
          <w:i/>
          <w:sz w:val="24"/>
        </w:rPr>
        <w:t>Assented to 15 December 2020</w:t>
      </w:r>
      <w:r>
        <w:rPr>
          <w:sz w:val="24"/>
        </w:rPr>
        <w:t>]</w:t>
      </w:r>
    </w:p>
    <w:p w:rsidR="00715914" w:rsidRPr="00D34C51" w:rsidRDefault="00715914" w:rsidP="00D34C51">
      <w:pPr>
        <w:spacing w:before="240" w:line="240" w:lineRule="auto"/>
        <w:rPr>
          <w:sz w:val="32"/>
        </w:rPr>
      </w:pPr>
      <w:r w:rsidRPr="00D34C51">
        <w:rPr>
          <w:sz w:val="32"/>
        </w:rPr>
        <w:t>The Parliament of Australia enacts:</w:t>
      </w:r>
    </w:p>
    <w:p w:rsidR="00715914" w:rsidRPr="00D34C51" w:rsidRDefault="00715914" w:rsidP="00D34C51">
      <w:pPr>
        <w:pStyle w:val="ActHead2"/>
      </w:pPr>
      <w:bookmarkStart w:id="2" w:name="_Toc59108968"/>
      <w:r w:rsidRPr="0017545A">
        <w:rPr>
          <w:rStyle w:val="CharPartNo"/>
        </w:rPr>
        <w:t>Part</w:t>
      </w:r>
      <w:r w:rsidR="00D34C51" w:rsidRPr="0017545A">
        <w:rPr>
          <w:rStyle w:val="CharPartNo"/>
        </w:rPr>
        <w:t> </w:t>
      </w:r>
      <w:r w:rsidRPr="0017545A">
        <w:rPr>
          <w:rStyle w:val="CharPartNo"/>
        </w:rPr>
        <w:t>1</w:t>
      </w:r>
      <w:r w:rsidRPr="00D34C51">
        <w:t>—</w:t>
      </w:r>
      <w:r w:rsidRPr="0017545A">
        <w:rPr>
          <w:rStyle w:val="CharPartText"/>
        </w:rPr>
        <w:t>Preliminary</w:t>
      </w:r>
      <w:bookmarkEnd w:id="2"/>
    </w:p>
    <w:p w:rsidR="00715914" w:rsidRPr="0017545A" w:rsidRDefault="00715914" w:rsidP="00D34C51">
      <w:pPr>
        <w:pStyle w:val="Header"/>
      </w:pPr>
      <w:r w:rsidRPr="0017545A">
        <w:rPr>
          <w:rStyle w:val="CharDivNo"/>
        </w:rPr>
        <w:t xml:space="preserve"> </w:t>
      </w:r>
      <w:r w:rsidRPr="0017545A">
        <w:rPr>
          <w:rStyle w:val="CharDivText"/>
        </w:rPr>
        <w:t xml:space="preserve"> </w:t>
      </w:r>
    </w:p>
    <w:p w:rsidR="00715914" w:rsidRPr="00D34C51" w:rsidRDefault="00A97A5E" w:rsidP="00D34C51">
      <w:pPr>
        <w:pStyle w:val="ActHead5"/>
      </w:pPr>
      <w:bookmarkStart w:id="3" w:name="_Toc59108969"/>
      <w:r w:rsidRPr="0017545A">
        <w:rPr>
          <w:rStyle w:val="CharSectno"/>
        </w:rPr>
        <w:t>1</w:t>
      </w:r>
      <w:r w:rsidR="00715914" w:rsidRPr="00D34C51">
        <w:t xml:space="preserve">  Short title</w:t>
      </w:r>
      <w:bookmarkEnd w:id="3"/>
    </w:p>
    <w:p w:rsidR="00715914" w:rsidRPr="00D34C51" w:rsidRDefault="00715914" w:rsidP="00D34C51">
      <w:pPr>
        <w:pStyle w:val="subsection"/>
      </w:pPr>
      <w:r w:rsidRPr="00D34C51">
        <w:tab/>
      </w:r>
      <w:r w:rsidRPr="00D34C51">
        <w:tab/>
        <w:t xml:space="preserve">This Act </w:t>
      </w:r>
      <w:r w:rsidR="00B20224" w:rsidRPr="00D34C51">
        <w:t>is</w:t>
      </w:r>
      <w:r w:rsidRPr="00D34C51">
        <w:t xml:space="preserve"> the </w:t>
      </w:r>
      <w:r w:rsidR="00E940B9" w:rsidRPr="00D34C51">
        <w:rPr>
          <w:i/>
        </w:rPr>
        <w:t>Recycling and Waste Reduction</w:t>
      </w:r>
      <w:r w:rsidR="00931630" w:rsidRPr="00D34C51">
        <w:rPr>
          <w:i/>
        </w:rPr>
        <w:t xml:space="preserve"> Charges (Excise) </w:t>
      </w:r>
      <w:r w:rsidR="006C41FA" w:rsidRPr="00D34C51">
        <w:rPr>
          <w:i/>
        </w:rPr>
        <w:t>Act 2020</w:t>
      </w:r>
      <w:r w:rsidRPr="00D34C51">
        <w:t>.</w:t>
      </w:r>
    </w:p>
    <w:p w:rsidR="00715914" w:rsidRPr="00D34C51" w:rsidRDefault="00A97A5E" w:rsidP="00D34C51">
      <w:pPr>
        <w:pStyle w:val="ActHead5"/>
      </w:pPr>
      <w:bookmarkStart w:id="4" w:name="_Toc59108970"/>
      <w:r w:rsidRPr="0017545A">
        <w:rPr>
          <w:rStyle w:val="CharSectno"/>
        </w:rPr>
        <w:lastRenderedPageBreak/>
        <w:t>2</w:t>
      </w:r>
      <w:r w:rsidR="00715914" w:rsidRPr="00D34C51">
        <w:t xml:space="preserve">  Commencement</w:t>
      </w:r>
      <w:bookmarkEnd w:id="4"/>
    </w:p>
    <w:p w:rsidR="00931630" w:rsidRPr="00D34C51" w:rsidRDefault="00715914" w:rsidP="00D34C51">
      <w:pPr>
        <w:pStyle w:val="subsection"/>
      </w:pPr>
      <w:r w:rsidRPr="00D34C51">
        <w:tab/>
      </w:r>
      <w:r w:rsidR="00931630" w:rsidRPr="00D34C51">
        <w:t>(1)</w:t>
      </w:r>
      <w:r w:rsidR="00931630" w:rsidRPr="00D34C51">
        <w:tab/>
        <w:t>Each provision of this Act specified in column 1 of the table commences, or is taken to have commenced, in accordance with column 2 of the table. Any other statement in column 2 has effect according to its terms.</w:t>
      </w:r>
    </w:p>
    <w:p w:rsidR="00931630" w:rsidRPr="00D34C51" w:rsidRDefault="00931630" w:rsidP="00D34C5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31630" w:rsidRPr="00D34C51" w:rsidTr="003108DF">
        <w:trPr>
          <w:tblHeader/>
        </w:trPr>
        <w:tc>
          <w:tcPr>
            <w:tcW w:w="7111" w:type="dxa"/>
            <w:gridSpan w:val="3"/>
            <w:tcBorders>
              <w:top w:val="single" w:sz="12" w:space="0" w:color="auto"/>
              <w:bottom w:val="single" w:sz="6" w:space="0" w:color="auto"/>
            </w:tcBorders>
            <w:shd w:val="clear" w:color="auto" w:fill="auto"/>
          </w:tcPr>
          <w:p w:rsidR="00931630" w:rsidRPr="00D34C51" w:rsidRDefault="00931630" w:rsidP="00D34C51">
            <w:pPr>
              <w:pStyle w:val="TableHeading"/>
            </w:pPr>
            <w:r w:rsidRPr="00D34C51">
              <w:t>Commencement information</w:t>
            </w:r>
          </w:p>
        </w:tc>
      </w:tr>
      <w:tr w:rsidR="00931630" w:rsidRPr="00D34C51" w:rsidTr="003108DF">
        <w:trPr>
          <w:tblHeader/>
        </w:trPr>
        <w:tc>
          <w:tcPr>
            <w:tcW w:w="1701" w:type="dxa"/>
            <w:tcBorders>
              <w:top w:val="single" w:sz="6" w:space="0" w:color="auto"/>
              <w:bottom w:val="single" w:sz="6" w:space="0" w:color="auto"/>
            </w:tcBorders>
            <w:shd w:val="clear" w:color="auto" w:fill="auto"/>
          </w:tcPr>
          <w:p w:rsidR="00931630" w:rsidRPr="00D34C51" w:rsidRDefault="00931630" w:rsidP="00D34C51">
            <w:pPr>
              <w:pStyle w:val="TableHeading"/>
            </w:pPr>
            <w:r w:rsidRPr="00D34C51">
              <w:t>Column 1</w:t>
            </w:r>
          </w:p>
        </w:tc>
        <w:tc>
          <w:tcPr>
            <w:tcW w:w="3828" w:type="dxa"/>
            <w:tcBorders>
              <w:top w:val="single" w:sz="6" w:space="0" w:color="auto"/>
              <w:bottom w:val="single" w:sz="6" w:space="0" w:color="auto"/>
            </w:tcBorders>
            <w:shd w:val="clear" w:color="auto" w:fill="auto"/>
          </w:tcPr>
          <w:p w:rsidR="00931630" w:rsidRPr="00D34C51" w:rsidRDefault="00931630" w:rsidP="00D34C51">
            <w:pPr>
              <w:pStyle w:val="TableHeading"/>
            </w:pPr>
            <w:r w:rsidRPr="00D34C51">
              <w:t>Column 2</w:t>
            </w:r>
          </w:p>
        </w:tc>
        <w:tc>
          <w:tcPr>
            <w:tcW w:w="1582" w:type="dxa"/>
            <w:tcBorders>
              <w:top w:val="single" w:sz="6" w:space="0" w:color="auto"/>
              <w:bottom w:val="single" w:sz="6" w:space="0" w:color="auto"/>
            </w:tcBorders>
            <w:shd w:val="clear" w:color="auto" w:fill="auto"/>
          </w:tcPr>
          <w:p w:rsidR="00931630" w:rsidRPr="00D34C51" w:rsidRDefault="00931630" w:rsidP="00D34C51">
            <w:pPr>
              <w:pStyle w:val="TableHeading"/>
            </w:pPr>
            <w:r w:rsidRPr="00D34C51">
              <w:t>Column 3</w:t>
            </w:r>
          </w:p>
        </w:tc>
      </w:tr>
      <w:tr w:rsidR="00931630" w:rsidRPr="00D34C51" w:rsidTr="003108DF">
        <w:trPr>
          <w:tblHeader/>
        </w:trPr>
        <w:tc>
          <w:tcPr>
            <w:tcW w:w="1701" w:type="dxa"/>
            <w:tcBorders>
              <w:top w:val="single" w:sz="6" w:space="0" w:color="auto"/>
              <w:bottom w:val="single" w:sz="12" w:space="0" w:color="auto"/>
            </w:tcBorders>
            <w:shd w:val="clear" w:color="auto" w:fill="auto"/>
          </w:tcPr>
          <w:p w:rsidR="00931630" w:rsidRPr="00D34C51" w:rsidRDefault="00931630" w:rsidP="00D34C51">
            <w:pPr>
              <w:pStyle w:val="TableHeading"/>
            </w:pPr>
            <w:r w:rsidRPr="00D34C51">
              <w:t>Provisions</w:t>
            </w:r>
          </w:p>
        </w:tc>
        <w:tc>
          <w:tcPr>
            <w:tcW w:w="3828" w:type="dxa"/>
            <w:tcBorders>
              <w:top w:val="single" w:sz="6" w:space="0" w:color="auto"/>
              <w:bottom w:val="single" w:sz="12" w:space="0" w:color="auto"/>
            </w:tcBorders>
            <w:shd w:val="clear" w:color="auto" w:fill="auto"/>
          </w:tcPr>
          <w:p w:rsidR="00931630" w:rsidRPr="00D34C51" w:rsidRDefault="00931630" w:rsidP="00D34C51">
            <w:pPr>
              <w:pStyle w:val="TableHeading"/>
            </w:pPr>
            <w:r w:rsidRPr="00D34C51">
              <w:t>Commencement</w:t>
            </w:r>
          </w:p>
        </w:tc>
        <w:tc>
          <w:tcPr>
            <w:tcW w:w="1582" w:type="dxa"/>
            <w:tcBorders>
              <w:top w:val="single" w:sz="6" w:space="0" w:color="auto"/>
              <w:bottom w:val="single" w:sz="12" w:space="0" w:color="auto"/>
            </w:tcBorders>
            <w:shd w:val="clear" w:color="auto" w:fill="auto"/>
          </w:tcPr>
          <w:p w:rsidR="00931630" w:rsidRPr="00D34C51" w:rsidRDefault="00931630" w:rsidP="00D34C51">
            <w:pPr>
              <w:pStyle w:val="TableHeading"/>
            </w:pPr>
            <w:r w:rsidRPr="00D34C51">
              <w:t>Date/Details</w:t>
            </w:r>
          </w:p>
        </w:tc>
      </w:tr>
      <w:tr w:rsidR="00931630" w:rsidRPr="00D34C51" w:rsidTr="003108DF">
        <w:tc>
          <w:tcPr>
            <w:tcW w:w="1701" w:type="dxa"/>
            <w:tcBorders>
              <w:top w:val="single" w:sz="12" w:space="0" w:color="auto"/>
              <w:bottom w:val="single" w:sz="12" w:space="0" w:color="auto"/>
            </w:tcBorders>
            <w:shd w:val="clear" w:color="auto" w:fill="auto"/>
          </w:tcPr>
          <w:p w:rsidR="00931630" w:rsidRPr="00D34C51" w:rsidRDefault="00931630" w:rsidP="00D34C51">
            <w:pPr>
              <w:pStyle w:val="Tabletext"/>
            </w:pPr>
            <w:r w:rsidRPr="00D34C51">
              <w:t>1.  The whole of this Act</w:t>
            </w:r>
          </w:p>
        </w:tc>
        <w:tc>
          <w:tcPr>
            <w:tcW w:w="3828" w:type="dxa"/>
            <w:tcBorders>
              <w:top w:val="single" w:sz="12" w:space="0" w:color="auto"/>
              <w:bottom w:val="single" w:sz="12" w:space="0" w:color="auto"/>
            </w:tcBorders>
            <w:shd w:val="clear" w:color="auto" w:fill="auto"/>
          </w:tcPr>
          <w:p w:rsidR="00931630" w:rsidRPr="00D34C51" w:rsidRDefault="00931630" w:rsidP="00D34C51">
            <w:pPr>
              <w:pStyle w:val="Tabletext"/>
            </w:pPr>
            <w:r w:rsidRPr="00D34C51">
              <w:t>The later of:</w:t>
            </w:r>
          </w:p>
          <w:p w:rsidR="00931630" w:rsidRPr="00D34C51" w:rsidRDefault="00931630" w:rsidP="00D34C51">
            <w:pPr>
              <w:pStyle w:val="Tablea"/>
            </w:pPr>
            <w:r w:rsidRPr="00D34C51">
              <w:t>(a) the start of the day after this Act receives the Royal Assent; and</w:t>
            </w:r>
          </w:p>
          <w:p w:rsidR="00931630" w:rsidRPr="00D34C51" w:rsidRDefault="00931630" w:rsidP="00D34C51">
            <w:pPr>
              <w:pStyle w:val="Tablea"/>
            </w:pPr>
            <w:r w:rsidRPr="00D34C51">
              <w:t xml:space="preserve">(b) immediately after the commencement of the </w:t>
            </w:r>
            <w:r w:rsidR="00E940B9" w:rsidRPr="00D34C51">
              <w:rPr>
                <w:i/>
              </w:rPr>
              <w:t>Recycling and W</w:t>
            </w:r>
            <w:r w:rsidRPr="00D34C51">
              <w:rPr>
                <w:i/>
              </w:rPr>
              <w:t>aste Reduction Act 2020</w:t>
            </w:r>
            <w:bookmarkStart w:id="5" w:name="BK_S3P2L12C5"/>
            <w:bookmarkEnd w:id="5"/>
            <w:r w:rsidRPr="00D34C51">
              <w:t>.</w:t>
            </w:r>
          </w:p>
          <w:p w:rsidR="00931630" w:rsidRPr="00D34C51" w:rsidRDefault="00931630" w:rsidP="00D34C51">
            <w:pPr>
              <w:pStyle w:val="Tabletext"/>
            </w:pPr>
            <w:r w:rsidRPr="00D34C51">
              <w:t xml:space="preserve">However, the provisions do not commence at all if the event mentioned in </w:t>
            </w:r>
            <w:r w:rsidR="00D34C51" w:rsidRPr="00D34C51">
              <w:t>paragraph (</w:t>
            </w:r>
            <w:r w:rsidRPr="00D34C51">
              <w:t>b) does not occur.</w:t>
            </w:r>
          </w:p>
        </w:tc>
        <w:tc>
          <w:tcPr>
            <w:tcW w:w="1582" w:type="dxa"/>
            <w:tcBorders>
              <w:top w:val="single" w:sz="12" w:space="0" w:color="auto"/>
              <w:bottom w:val="single" w:sz="12" w:space="0" w:color="auto"/>
            </w:tcBorders>
            <w:shd w:val="clear" w:color="auto" w:fill="auto"/>
          </w:tcPr>
          <w:p w:rsidR="00931630" w:rsidRDefault="00817B58" w:rsidP="00D34C51">
            <w:pPr>
              <w:pStyle w:val="Tabletext"/>
            </w:pPr>
            <w:r>
              <w:t>16 December 2020</w:t>
            </w:r>
          </w:p>
          <w:p w:rsidR="00817B58" w:rsidRPr="00D34C51" w:rsidRDefault="00817B58" w:rsidP="00D34C51">
            <w:pPr>
              <w:pStyle w:val="Tabletext"/>
            </w:pPr>
            <w:r>
              <w:t>(paragraph (b) applies)</w:t>
            </w:r>
          </w:p>
        </w:tc>
      </w:tr>
    </w:tbl>
    <w:p w:rsidR="00931630" w:rsidRPr="00D34C51" w:rsidRDefault="00931630" w:rsidP="00D34C51">
      <w:pPr>
        <w:pStyle w:val="notetext"/>
      </w:pPr>
      <w:r w:rsidRPr="00D34C51">
        <w:t>Note:</w:t>
      </w:r>
      <w:r w:rsidRPr="00D34C51">
        <w:tab/>
        <w:t>This table relates only to the provisions of this Act as originally enacted. It will not be amended to deal with any later amendments of this Act.</w:t>
      </w:r>
    </w:p>
    <w:p w:rsidR="00931630" w:rsidRPr="00D34C51" w:rsidRDefault="00931630" w:rsidP="00D34C51">
      <w:pPr>
        <w:pStyle w:val="subsection"/>
      </w:pPr>
      <w:r w:rsidRPr="00D34C51">
        <w:tab/>
        <w:t>(2)</w:t>
      </w:r>
      <w:r w:rsidRPr="00D34C51">
        <w:tab/>
        <w:t>Any information in column 3 of the table is not part of this Act. Information may be inserted in this column, or information in it may be edited, in any published version of this Act.</w:t>
      </w:r>
    </w:p>
    <w:p w:rsidR="00931630" w:rsidRPr="00D34C51" w:rsidRDefault="00A97A5E" w:rsidP="00D34C51">
      <w:pPr>
        <w:pStyle w:val="ActHead5"/>
      </w:pPr>
      <w:bookmarkStart w:id="6" w:name="_Toc59108971"/>
      <w:r w:rsidRPr="0017545A">
        <w:rPr>
          <w:rStyle w:val="CharSectno"/>
        </w:rPr>
        <w:t>3</w:t>
      </w:r>
      <w:r w:rsidR="00931630" w:rsidRPr="00D34C51">
        <w:t xml:space="preserve">  Crown to be bound</w:t>
      </w:r>
      <w:bookmarkEnd w:id="6"/>
    </w:p>
    <w:p w:rsidR="00931630" w:rsidRPr="00D34C51" w:rsidRDefault="00931630" w:rsidP="00D34C51">
      <w:pPr>
        <w:pStyle w:val="subsection"/>
      </w:pPr>
      <w:r w:rsidRPr="00D34C51">
        <w:tab/>
      </w:r>
      <w:r w:rsidRPr="00D34C51">
        <w:tab/>
        <w:t>This Act binds the Crown in right of each of the States, of the Australian Capital Territory and of the Northern Territory. However, it does not bind the Crown in right of the Commonwealth.</w:t>
      </w:r>
    </w:p>
    <w:p w:rsidR="00931630" w:rsidRPr="00D34C51" w:rsidRDefault="00A97A5E" w:rsidP="00D34C51">
      <w:pPr>
        <w:pStyle w:val="ActHead5"/>
      </w:pPr>
      <w:bookmarkStart w:id="7" w:name="_Toc59108972"/>
      <w:r w:rsidRPr="0017545A">
        <w:rPr>
          <w:rStyle w:val="CharSectno"/>
        </w:rPr>
        <w:t>4</w:t>
      </w:r>
      <w:r w:rsidR="00931630" w:rsidRPr="00D34C51">
        <w:t xml:space="preserve">  Extension to external Territories</w:t>
      </w:r>
      <w:bookmarkEnd w:id="7"/>
    </w:p>
    <w:p w:rsidR="00931630" w:rsidRPr="00D34C51" w:rsidRDefault="00931630" w:rsidP="00D34C51">
      <w:pPr>
        <w:pStyle w:val="subsection"/>
      </w:pPr>
      <w:r w:rsidRPr="00D34C51">
        <w:tab/>
      </w:r>
      <w:r w:rsidRPr="00D34C51">
        <w:tab/>
        <w:t>This Act extends to every external Territory.</w:t>
      </w:r>
    </w:p>
    <w:p w:rsidR="00931630" w:rsidRPr="00D34C51" w:rsidRDefault="00A97A5E" w:rsidP="00D34C51">
      <w:pPr>
        <w:pStyle w:val="ActHead5"/>
      </w:pPr>
      <w:bookmarkStart w:id="8" w:name="_Toc59108973"/>
      <w:r w:rsidRPr="0017545A">
        <w:rPr>
          <w:rStyle w:val="CharSectno"/>
        </w:rPr>
        <w:lastRenderedPageBreak/>
        <w:t>5</w:t>
      </w:r>
      <w:r w:rsidR="00931630" w:rsidRPr="00D34C51">
        <w:t xml:space="preserve">  Definitions</w:t>
      </w:r>
      <w:bookmarkEnd w:id="8"/>
    </w:p>
    <w:p w:rsidR="00931630" w:rsidRPr="00D34C51" w:rsidRDefault="00931630" w:rsidP="00D34C51">
      <w:pPr>
        <w:pStyle w:val="subsection"/>
      </w:pPr>
      <w:r w:rsidRPr="00D34C51">
        <w:tab/>
      </w:r>
      <w:r w:rsidRPr="00D34C51">
        <w:tab/>
        <w:t>In this Act:</w:t>
      </w:r>
    </w:p>
    <w:p w:rsidR="00AD666F" w:rsidRPr="00D34C51" w:rsidRDefault="00AD666F" w:rsidP="00D34C51">
      <w:pPr>
        <w:pStyle w:val="Definition"/>
      </w:pPr>
      <w:r w:rsidRPr="00D34C51">
        <w:rPr>
          <w:b/>
          <w:i/>
        </w:rPr>
        <w:t>regulated waste material</w:t>
      </w:r>
      <w:r w:rsidRPr="00D34C51">
        <w:t xml:space="preserve"> has the same meaning as in the </w:t>
      </w:r>
      <w:r w:rsidRPr="00D34C51">
        <w:rPr>
          <w:i/>
        </w:rPr>
        <w:t>Recycling and Waste Reduction Act 2020</w:t>
      </w:r>
      <w:r w:rsidRPr="00D34C51">
        <w:t>.</w:t>
      </w:r>
    </w:p>
    <w:p w:rsidR="00931630" w:rsidRPr="00D34C51" w:rsidRDefault="00A97A5E" w:rsidP="00D34C51">
      <w:pPr>
        <w:pStyle w:val="ActHead5"/>
      </w:pPr>
      <w:bookmarkStart w:id="9" w:name="_Toc59108974"/>
      <w:r w:rsidRPr="0017545A">
        <w:rPr>
          <w:rStyle w:val="CharSectno"/>
        </w:rPr>
        <w:t>6</w:t>
      </w:r>
      <w:r w:rsidR="00931630" w:rsidRPr="00D34C51">
        <w:t xml:space="preserve">  Act does not impose tax on property of State</w:t>
      </w:r>
      <w:bookmarkEnd w:id="9"/>
    </w:p>
    <w:p w:rsidR="00931630" w:rsidRPr="00D34C51" w:rsidRDefault="00931630" w:rsidP="00D34C51">
      <w:pPr>
        <w:pStyle w:val="subsection"/>
      </w:pPr>
      <w:r w:rsidRPr="00D34C51">
        <w:tab/>
        <w:t>(1)</w:t>
      </w:r>
      <w:r w:rsidRPr="00D34C51">
        <w:tab/>
        <w:t>This Act does not impose a tax on property of any kind belonging to a State.</w:t>
      </w:r>
    </w:p>
    <w:p w:rsidR="00931630" w:rsidRPr="00D34C51" w:rsidRDefault="00931630" w:rsidP="00D34C51">
      <w:pPr>
        <w:pStyle w:val="subsection"/>
      </w:pPr>
      <w:r w:rsidRPr="00D34C51">
        <w:tab/>
        <w:t>(2)</w:t>
      </w:r>
      <w:r w:rsidRPr="00D34C51">
        <w:tab/>
        <w:t>In this section:</w:t>
      </w:r>
    </w:p>
    <w:p w:rsidR="00931630" w:rsidRPr="00D34C51" w:rsidRDefault="00931630" w:rsidP="00D34C51">
      <w:pPr>
        <w:pStyle w:val="Definition"/>
      </w:pPr>
      <w:r w:rsidRPr="00D34C51">
        <w:rPr>
          <w:b/>
          <w:i/>
        </w:rPr>
        <w:t>property of any kind belonging to a State</w:t>
      </w:r>
      <w:r w:rsidRPr="00D34C51">
        <w:t xml:space="preserve"> has the same meaning as in section</w:t>
      </w:r>
      <w:r w:rsidR="00D34C51" w:rsidRPr="00D34C51">
        <w:t> </w:t>
      </w:r>
      <w:r w:rsidRPr="00D34C51">
        <w:t>114 of the Constitution.</w:t>
      </w:r>
    </w:p>
    <w:p w:rsidR="00931630" w:rsidRPr="00D34C51" w:rsidRDefault="00931630" w:rsidP="00D34C51">
      <w:pPr>
        <w:pStyle w:val="ActHead2"/>
        <w:pageBreakBefore/>
      </w:pPr>
      <w:bookmarkStart w:id="10" w:name="_Toc59108975"/>
      <w:r w:rsidRPr="0017545A">
        <w:rPr>
          <w:rStyle w:val="CharPartNo"/>
        </w:rPr>
        <w:lastRenderedPageBreak/>
        <w:t>Part</w:t>
      </w:r>
      <w:r w:rsidR="00D34C51" w:rsidRPr="0017545A">
        <w:rPr>
          <w:rStyle w:val="CharPartNo"/>
        </w:rPr>
        <w:t> </w:t>
      </w:r>
      <w:r w:rsidRPr="0017545A">
        <w:rPr>
          <w:rStyle w:val="CharPartNo"/>
        </w:rPr>
        <w:t>2</w:t>
      </w:r>
      <w:r w:rsidRPr="00D34C51">
        <w:t>—</w:t>
      </w:r>
      <w:r w:rsidRPr="0017545A">
        <w:rPr>
          <w:rStyle w:val="CharPartText"/>
        </w:rPr>
        <w:t>Charges in relation to the export of regulated waste material</w:t>
      </w:r>
      <w:bookmarkEnd w:id="10"/>
    </w:p>
    <w:p w:rsidR="00931630" w:rsidRPr="0017545A" w:rsidRDefault="00931630" w:rsidP="00D34C51">
      <w:pPr>
        <w:pStyle w:val="Header"/>
      </w:pPr>
      <w:r w:rsidRPr="0017545A">
        <w:rPr>
          <w:rStyle w:val="CharDivNo"/>
        </w:rPr>
        <w:t xml:space="preserve"> </w:t>
      </w:r>
      <w:r w:rsidRPr="0017545A">
        <w:rPr>
          <w:rStyle w:val="CharDivText"/>
        </w:rPr>
        <w:t xml:space="preserve"> </w:t>
      </w:r>
    </w:p>
    <w:p w:rsidR="00AD666F" w:rsidRPr="00D34C51" w:rsidRDefault="00A97A5E" w:rsidP="00D34C51">
      <w:pPr>
        <w:pStyle w:val="ActHead5"/>
      </w:pPr>
      <w:bookmarkStart w:id="11" w:name="_Toc59108976"/>
      <w:r w:rsidRPr="0017545A">
        <w:rPr>
          <w:rStyle w:val="CharSectno"/>
        </w:rPr>
        <w:t>7</w:t>
      </w:r>
      <w:r w:rsidR="00AD666F" w:rsidRPr="00D34C51">
        <w:t xml:space="preserve">  Imposition of charges</w:t>
      </w:r>
      <w:bookmarkEnd w:id="11"/>
    </w:p>
    <w:p w:rsidR="00AD666F" w:rsidRPr="00D34C51" w:rsidRDefault="00AD666F" w:rsidP="00D34C51">
      <w:pPr>
        <w:pStyle w:val="subsection"/>
      </w:pPr>
      <w:r w:rsidRPr="00D34C51">
        <w:tab/>
        <w:t>(1)</w:t>
      </w:r>
      <w:r w:rsidRPr="00D34C51">
        <w:tab/>
        <w:t>The regulations may prescribe a charge that relates to a matter that relates to the export of regulated waste material.</w:t>
      </w:r>
    </w:p>
    <w:p w:rsidR="00931630" w:rsidRPr="00D34C51" w:rsidRDefault="00931630" w:rsidP="00D34C51">
      <w:pPr>
        <w:pStyle w:val="subsection"/>
      </w:pPr>
      <w:r w:rsidRPr="00D34C51">
        <w:tab/>
        <w:t>(</w:t>
      </w:r>
      <w:r w:rsidR="003108DF" w:rsidRPr="00D34C51">
        <w:t>2</w:t>
      </w:r>
      <w:r w:rsidRPr="00D34C51">
        <w:t>)</w:t>
      </w:r>
      <w:r w:rsidRPr="00D34C51">
        <w:tab/>
        <w:t xml:space="preserve">Two or more charges may be prescribed in relation to the same </w:t>
      </w:r>
      <w:r w:rsidR="00AD666F" w:rsidRPr="00D34C51">
        <w:t>matter</w:t>
      </w:r>
      <w:r w:rsidRPr="00D34C51">
        <w:t>, and a single charge may be prescribed in</w:t>
      </w:r>
      <w:r w:rsidR="00AD666F" w:rsidRPr="00D34C51">
        <w:t xml:space="preserve"> relation to 2 or more matters</w:t>
      </w:r>
      <w:r w:rsidRPr="00D34C51">
        <w:t>.</w:t>
      </w:r>
    </w:p>
    <w:p w:rsidR="003108DF" w:rsidRPr="00D34C51" w:rsidRDefault="003108DF" w:rsidP="00D34C51">
      <w:pPr>
        <w:pStyle w:val="subsection"/>
      </w:pPr>
      <w:r w:rsidRPr="00D34C51">
        <w:tab/>
        <w:t>(3)</w:t>
      </w:r>
      <w:r w:rsidRPr="00D34C51">
        <w:tab/>
        <w:t xml:space="preserve">The charges prescribed for the purposes of </w:t>
      </w:r>
      <w:r w:rsidR="00D34C51" w:rsidRPr="00D34C51">
        <w:t>subsection (</w:t>
      </w:r>
      <w:r w:rsidRPr="00D34C51">
        <w:t>1) are imposed as taxes.</w:t>
      </w:r>
    </w:p>
    <w:p w:rsidR="00931630" w:rsidRPr="00D34C51" w:rsidRDefault="00931630" w:rsidP="00D34C51">
      <w:pPr>
        <w:pStyle w:val="subsection"/>
      </w:pPr>
      <w:r w:rsidRPr="00D34C51">
        <w:tab/>
        <w:t>(4)</w:t>
      </w:r>
      <w:r w:rsidRPr="00D34C51">
        <w:tab/>
        <w:t>This section imposes a charge only so far as that charge is a duty of excise within the meaning of section</w:t>
      </w:r>
      <w:r w:rsidR="00D34C51" w:rsidRPr="00D34C51">
        <w:t> </w:t>
      </w:r>
      <w:r w:rsidRPr="00D34C51">
        <w:t>55 of the Constitution.</w:t>
      </w:r>
    </w:p>
    <w:p w:rsidR="00931630" w:rsidRPr="00D34C51" w:rsidRDefault="00A97A5E" w:rsidP="00D34C51">
      <w:pPr>
        <w:pStyle w:val="ActHead5"/>
      </w:pPr>
      <w:bookmarkStart w:id="12" w:name="_Toc59108977"/>
      <w:r w:rsidRPr="0017545A">
        <w:rPr>
          <w:rStyle w:val="CharSectno"/>
        </w:rPr>
        <w:t>8</w:t>
      </w:r>
      <w:r w:rsidR="00931630" w:rsidRPr="00D34C51">
        <w:t xml:space="preserve">  Matters relating to amount of charges</w:t>
      </w:r>
      <w:bookmarkEnd w:id="12"/>
    </w:p>
    <w:p w:rsidR="00931630" w:rsidRPr="00D34C51" w:rsidRDefault="00931630" w:rsidP="00D34C51">
      <w:pPr>
        <w:pStyle w:val="subsection"/>
      </w:pPr>
      <w:r w:rsidRPr="00D34C51">
        <w:tab/>
        <w:t>(1)</w:t>
      </w:r>
      <w:r w:rsidRPr="00D34C51">
        <w:tab/>
        <w:t>The regulations may prescribe a charge for the purposes of subsection</w:t>
      </w:r>
      <w:r w:rsidR="00D34C51" w:rsidRPr="00D34C51">
        <w:t> </w:t>
      </w:r>
      <w:r w:rsidR="00A97A5E" w:rsidRPr="00D34C51">
        <w:t>7</w:t>
      </w:r>
      <w:r w:rsidRPr="00D34C51">
        <w:t>(1):</w:t>
      </w:r>
    </w:p>
    <w:p w:rsidR="00DF2864" w:rsidRPr="00D34C51" w:rsidRDefault="00DF2864" w:rsidP="00D34C51">
      <w:pPr>
        <w:pStyle w:val="paragraph"/>
      </w:pPr>
      <w:r w:rsidRPr="00D34C51">
        <w:tab/>
        <w:t>(a)</w:t>
      </w:r>
      <w:r w:rsidRPr="00D34C51">
        <w:tab/>
        <w:t>by specifying an amount as the charge; or</w:t>
      </w:r>
    </w:p>
    <w:p w:rsidR="00DF2864" w:rsidRPr="00D34C51" w:rsidRDefault="00DF2864" w:rsidP="00D34C51">
      <w:pPr>
        <w:pStyle w:val="paragraph"/>
      </w:pPr>
      <w:r w:rsidRPr="00D34C51">
        <w:tab/>
        <w:t>(b)</w:t>
      </w:r>
      <w:r w:rsidRPr="00D34C51">
        <w:tab/>
        <w:t>by specifying a method of working out the amount of the charge.</w:t>
      </w:r>
    </w:p>
    <w:p w:rsidR="00931630" w:rsidRPr="00D34C51" w:rsidRDefault="00931630" w:rsidP="00D34C51">
      <w:pPr>
        <w:pStyle w:val="subsection"/>
      </w:pPr>
      <w:r w:rsidRPr="00D34C51">
        <w:tab/>
        <w:t>(2)</w:t>
      </w:r>
      <w:r w:rsidRPr="00D34C51">
        <w:tab/>
        <w:t>Before the Governor</w:t>
      </w:r>
      <w:r w:rsidR="00D34C51">
        <w:noBreakHyphen/>
      </w:r>
      <w:r w:rsidRPr="00D34C51">
        <w:t>General makes regulations for the purposes of subsection</w:t>
      </w:r>
      <w:r w:rsidR="00D34C51" w:rsidRPr="00D34C51">
        <w:t> </w:t>
      </w:r>
      <w:r w:rsidR="00A97A5E" w:rsidRPr="00D34C51">
        <w:t>7</w:t>
      </w:r>
      <w:r w:rsidRPr="00D34C51">
        <w:t xml:space="preserve">(1) prescribing a charge in relation to </w:t>
      </w:r>
      <w:r w:rsidR="00AD666F" w:rsidRPr="00D34C51">
        <w:t>a matter</w:t>
      </w:r>
      <w:r w:rsidRPr="00D34C51">
        <w:t>, the Minister must be satisfied that the amount of the charge is set at a level that is designed to recover no more than the Commonwealth’s likel</w:t>
      </w:r>
      <w:r w:rsidR="00AD666F" w:rsidRPr="00D34C51">
        <w:t>y costs in connection with the matter</w:t>
      </w:r>
      <w:r w:rsidRPr="00D34C51">
        <w:t>.</w:t>
      </w:r>
    </w:p>
    <w:p w:rsidR="00931630" w:rsidRPr="00D34C51" w:rsidRDefault="00A97A5E" w:rsidP="00D34C51">
      <w:pPr>
        <w:pStyle w:val="ActHead5"/>
      </w:pPr>
      <w:bookmarkStart w:id="13" w:name="_Toc59108978"/>
      <w:r w:rsidRPr="0017545A">
        <w:rPr>
          <w:rStyle w:val="CharSectno"/>
        </w:rPr>
        <w:t>9</w:t>
      </w:r>
      <w:r w:rsidR="00931630" w:rsidRPr="00D34C51">
        <w:t xml:space="preserve">  Who is liable to pay charges</w:t>
      </w:r>
      <w:bookmarkEnd w:id="13"/>
    </w:p>
    <w:p w:rsidR="00931630" w:rsidRPr="00D34C51" w:rsidRDefault="00931630" w:rsidP="00D34C51">
      <w:pPr>
        <w:pStyle w:val="subsection"/>
      </w:pPr>
      <w:r w:rsidRPr="00D34C51">
        <w:tab/>
      </w:r>
      <w:r w:rsidRPr="00D34C51">
        <w:tab/>
        <w:t>The regulations may prescribe one or more persons who are liable to pay a specified charge prescribed for the purposes of subsection</w:t>
      </w:r>
      <w:r w:rsidR="00D34C51" w:rsidRPr="00D34C51">
        <w:t> </w:t>
      </w:r>
      <w:r w:rsidR="00A97A5E" w:rsidRPr="00D34C51">
        <w:t>7</w:t>
      </w:r>
      <w:r w:rsidRPr="00D34C51">
        <w:t>(1).</w:t>
      </w:r>
    </w:p>
    <w:p w:rsidR="00931630" w:rsidRPr="00D34C51" w:rsidRDefault="00A97A5E" w:rsidP="00D34C51">
      <w:pPr>
        <w:pStyle w:val="ActHead5"/>
      </w:pPr>
      <w:bookmarkStart w:id="14" w:name="_Toc59108979"/>
      <w:r w:rsidRPr="0017545A">
        <w:rPr>
          <w:rStyle w:val="CharSectno"/>
        </w:rPr>
        <w:t>10</w:t>
      </w:r>
      <w:r w:rsidR="00931630" w:rsidRPr="00D34C51">
        <w:t xml:space="preserve">  Exemptions from charges</w:t>
      </w:r>
      <w:bookmarkEnd w:id="14"/>
    </w:p>
    <w:p w:rsidR="00931630" w:rsidRPr="00D34C51" w:rsidRDefault="00931630" w:rsidP="00D34C51">
      <w:pPr>
        <w:pStyle w:val="subsection"/>
      </w:pPr>
      <w:r w:rsidRPr="00D34C51">
        <w:tab/>
      </w:r>
      <w:r w:rsidRPr="00D34C51">
        <w:tab/>
        <w:t>The regulations may provide for exemptions from a charge prescribed for the purposes of subsection</w:t>
      </w:r>
      <w:r w:rsidR="00D34C51" w:rsidRPr="00D34C51">
        <w:t> </w:t>
      </w:r>
      <w:r w:rsidR="00A97A5E" w:rsidRPr="00D34C51">
        <w:t>7</w:t>
      </w:r>
      <w:r w:rsidRPr="00D34C51">
        <w:t>(1).</w:t>
      </w:r>
    </w:p>
    <w:p w:rsidR="00931630" w:rsidRPr="00D34C51" w:rsidRDefault="00931630" w:rsidP="00D34C51">
      <w:pPr>
        <w:pStyle w:val="ActHead2"/>
        <w:pageBreakBefore/>
      </w:pPr>
      <w:bookmarkStart w:id="15" w:name="_Toc59108980"/>
      <w:r w:rsidRPr="0017545A">
        <w:rPr>
          <w:rStyle w:val="CharPartNo"/>
        </w:rPr>
        <w:t>Part</w:t>
      </w:r>
      <w:r w:rsidR="00D34C51" w:rsidRPr="0017545A">
        <w:rPr>
          <w:rStyle w:val="CharPartNo"/>
        </w:rPr>
        <w:t> </w:t>
      </w:r>
      <w:r w:rsidR="00AD666F" w:rsidRPr="0017545A">
        <w:rPr>
          <w:rStyle w:val="CharPartNo"/>
        </w:rPr>
        <w:t>3</w:t>
      </w:r>
      <w:r w:rsidRPr="00D34C51">
        <w:t>—</w:t>
      </w:r>
      <w:r w:rsidRPr="0017545A">
        <w:rPr>
          <w:rStyle w:val="CharPartText"/>
        </w:rPr>
        <w:t>Miscellaneous</w:t>
      </w:r>
      <w:bookmarkEnd w:id="15"/>
    </w:p>
    <w:p w:rsidR="00931630" w:rsidRPr="0017545A" w:rsidRDefault="00931630" w:rsidP="00D34C51">
      <w:pPr>
        <w:pStyle w:val="Header"/>
      </w:pPr>
      <w:r w:rsidRPr="0017545A">
        <w:rPr>
          <w:rStyle w:val="CharDivNo"/>
        </w:rPr>
        <w:t xml:space="preserve"> </w:t>
      </w:r>
      <w:r w:rsidRPr="0017545A">
        <w:rPr>
          <w:rStyle w:val="CharDivText"/>
        </w:rPr>
        <w:t xml:space="preserve"> </w:t>
      </w:r>
    </w:p>
    <w:p w:rsidR="00931630" w:rsidRPr="00D34C51" w:rsidRDefault="00A97A5E" w:rsidP="00D34C51">
      <w:pPr>
        <w:pStyle w:val="ActHead5"/>
      </w:pPr>
      <w:bookmarkStart w:id="16" w:name="_Toc59108981"/>
      <w:r w:rsidRPr="0017545A">
        <w:rPr>
          <w:rStyle w:val="CharSectno"/>
        </w:rPr>
        <w:t>11</w:t>
      </w:r>
      <w:r w:rsidR="00931630" w:rsidRPr="00D34C51">
        <w:t xml:space="preserve">  Regulations</w:t>
      </w:r>
      <w:bookmarkEnd w:id="16"/>
    </w:p>
    <w:p w:rsidR="00931630" w:rsidRPr="00D34C51" w:rsidRDefault="00931630" w:rsidP="00D34C51">
      <w:pPr>
        <w:pStyle w:val="subsection"/>
      </w:pPr>
      <w:r w:rsidRPr="00D34C51">
        <w:tab/>
      </w:r>
      <w:r w:rsidRPr="00D34C51">
        <w:tab/>
        <w:t>The Governor</w:t>
      </w:r>
      <w:r w:rsidR="00D34C51">
        <w:noBreakHyphen/>
      </w:r>
      <w:r w:rsidRPr="00D34C51">
        <w:t>General may make regulations prescribing matters:</w:t>
      </w:r>
    </w:p>
    <w:p w:rsidR="00931630" w:rsidRPr="00D34C51" w:rsidRDefault="00931630" w:rsidP="00D34C51">
      <w:pPr>
        <w:pStyle w:val="paragraph"/>
      </w:pPr>
      <w:r w:rsidRPr="00D34C51">
        <w:tab/>
        <w:t>(a)</w:t>
      </w:r>
      <w:r w:rsidRPr="00D34C51">
        <w:tab/>
        <w:t>required or permitted by this Act to be prescribed; or</w:t>
      </w:r>
    </w:p>
    <w:p w:rsidR="00931630" w:rsidRDefault="00931630" w:rsidP="00D34C51">
      <w:pPr>
        <w:pStyle w:val="paragraph"/>
      </w:pPr>
      <w:r w:rsidRPr="00D34C51">
        <w:tab/>
        <w:t>(b)</w:t>
      </w:r>
      <w:r w:rsidRPr="00D34C51">
        <w:tab/>
        <w:t>necessary or convenient to be prescribed for carrying out or giving effect to this Act.</w:t>
      </w:r>
      <w:bookmarkStart w:id="17" w:name="OPCCaretCursor"/>
      <w:bookmarkEnd w:id="17"/>
    </w:p>
    <w:p w:rsidR="00817B58" w:rsidRPr="00F02B56" w:rsidRDefault="00817B58" w:rsidP="00817B58"/>
    <w:p w:rsidR="00817B58" w:rsidRDefault="00817B58" w:rsidP="00817B58">
      <w:pPr>
        <w:pStyle w:val="AssentBk"/>
        <w:keepNext/>
      </w:pPr>
    </w:p>
    <w:p w:rsidR="00817B58" w:rsidRDefault="00817B58" w:rsidP="00817B58">
      <w:pPr>
        <w:pStyle w:val="AssentBk"/>
        <w:keepNext/>
      </w:pPr>
    </w:p>
    <w:p w:rsidR="00817B58" w:rsidRDefault="00817B58" w:rsidP="00817B58">
      <w:pPr>
        <w:pStyle w:val="2ndRd"/>
        <w:keepNext/>
        <w:pBdr>
          <w:top w:val="single" w:sz="2" w:space="1" w:color="auto"/>
        </w:pBdr>
      </w:pPr>
    </w:p>
    <w:p w:rsidR="00817B58" w:rsidRDefault="00817B58" w:rsidP="000C5962">
      <w:pPr>
        <w:pStyle w:val="2ndRd"/>
        <w:keepNext/>
        <w:spacing w:line="260" w:lineRule="atLeast"/>
        <w:rPr>
          <w:i/>
        </w:rPr>
      </w:pPr>
      <w:r>
        <w:t>[</w:t>
      </w:r>
      <w:r>
        <w:rPr>
          <w:i/>
        </w:rPr>
        <w:t>Minister’s second reading speech made in—</w:t>
      </w:r>
    </w:p>
    <w:p w:rsidR="00817B58" w:rsidRDefault="00817B58" w:rsidP="000C5962">
      <w:pPr>
        <w:pStyle w:val="2ndRd"/>
        <w:keepNext/>
        <w:spacing w:line="260" w:lineRule="atLeast"/>
        <w:rPr>
          <w:i/>
        </w:rPr>
      </w:pPr>
      <w:r>
        <w:rPr>
          <w:i/>
        </w:rPr>
        <w:t>House of Representatives on 27 August 2020</w:t>
      </w:r>
    </w:p>
    <w:p w:rsidR="00817B58" w:rsidRDefault="00817B58" w:rsidP="000C5962">
      <w:pPr>
        <w:pStyle w:val="2ndRd"/>
        <w:keepNext/>
        <w:spacing w:line="260" w:lineRule="atLeast"/>
        <w:rPr>
          <w:i/>
        </w:rPr>
      </w:pPr>
      <w:r>
        <w:rPr>
          <w:i/>
        </w:rPr>
        <w:t>Senate on 9 November 2020</w:t>
      </w:r>
      <w:r>
        <w:t>]</w:t>
      </w:r>
    </w:p>
    <w:p w:rsidR="00817B58" w:rsidRDefault="00817B58" w:rsidP="000C5962"/>
    <w:p w:rsidR="00A42E6C" w:rsidRPr="00817B58" w:rsidRDefault="00817B58" w:rsidP="00817B58">
      <w:pPr>
        <w:framePr w:hSpace="180" w:wrap="around" w:vAnchor="text" w:hAnchor="page" w:x="2410" w:y="5299"/>
      </w:pPr>
      <w:r>
        <w:t>(95/20)</w:t>
      </w:r>
    </w:p>
    <w:p w:rsidR="00817B58" w:rsidRDefault="00817B58"/>
    <w:sectPr w:rsidR="00817B58" w:rsidSect="00A42E6C">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30" w:rsidRDefault="00931630" w:rsidP="00715914">
      <w:pPr>
        <w:spacing w:line="240" w:lineRule="auto"/>
      </w:pPr>
      <w:r>
        <w:separator/>
      </w:r>
    </w:p>
  </w:endnote>
  <w:endnote w:type="continuationSeparator" w:id="0">
    <w:p w:rsidR="00931630" w:rsidRDefault="0093163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D34C5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58" w:rsidRDefault="00817B58" w:rsidP="00CD12A5">
    <w:pPr>
      <w:pStyle w:val="ScalePlusRef"/>
    </w:pPr>
    <w:r>
      <w:t>Note: An electronic version of this Act is available on the Federal Register of Legislation (</w:t>
    </w:r>
    <w:hyperlink r:id="rId1" w:history="1">
      <w:r>
        <w:t>https://www.legislation.gov.au/</w:t>
      </w:r>
    </w:hyperlink>
    <w:r>
      <w:t>)</w:t>
    </w:r>
  </w:p>
  <w:p w:rsidR="00817B58" w:rsidRDefault="00817B58" w:rsidP="00CD12A5"/>
  <w:p w:rsidR="005D7042" w:rsidRDefault="005D7042" w:rsidP="00D34C51">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D34C5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D34C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6B00">
            <w:rPr>
              <w:i/>
              <w:noProof/>
              <w:sz w:val="18"/>
            </w:rPr>
            <w:t>vi</w:t>
          </w:r>
          <w:r w:rsidRPr="00ED79B6">
            <w:rPr>
              <w:i/>
              <w:sz w:val="18"/>
            </w:rPr>
            <w:fldChar w:fldCharType="end"/>
          </w:r>
        </w:p>
      </w:tc>
      <w:tc>
        <w:tcPr>
          <w:tcW w:w="5387" w:type="dxa"/>
        </w:tcPr>
        <w:p w:rsidR="00AC4BB2" w:rsidRDefault="00AC4BB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16B00">
            <w:rPr>
              <w:i/>
              <w:sz w:val="18"/>
            </w:rPr>
            <w:t>Recycling and Waste Reduction Charges (Excise) Act 2020</w:t>
          </w:r>
          <w:r w:rsidRPr="00ED79B6">
            <w:rPr>
              <w:i/>
              <w:sz w:val="18"/>
            </w:rPr>
            <w:fldChar w:fldCharType="end"/>
          </w:r>
        </w:p>
      </w:tc>
      <w:tc>
        <w:tcPr>
          <w:tcW w:w="1270" w:type="dxa"/>
        </w:tcPr>
        <w:p w:rsidR="00AC4BB2" w:rsidRDefault="00AC4BB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16B00">
            <w:rPr>
              <w:i/>
              <w:sz w:val="18"/>
            </w:rPr>
            <w:t>No. 122, 2020</w:t>
          </w:r>
          <w:r w:rsidRPr="00ED79B6">
            <w:rPr>
              <w:i/>
              <w:sz w:val="18"/>
            </w:rPr>
            <w:fldChar w:fldCharType="end"/>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D34C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340F07"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16B00">
            <w:rPr>
              <w:i/>
              <w:sz w:val="18"/>
            </w:rPr>
            <w:t>No. 122, 2020</w:t>
          </w:r>
          <w:r w:rsidRPr="00ED79B6">
            <w:rPr>
              <w:i/>
              <w:sz w:val="18"/>
            </w:rPr>
            <w:fldChar w:fldCharType="end"/>
          </w:r>
        </w:p>
      </w:tc>
      <w:tc>
        <w:tcPr>
          <w:tcW w:w="5387" w:type="dxa"/>
        </w:tcPr>
        <w:p w:rsidR="00340F07" w:rsidRDefault="00340F0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16B00">
            <w:rPr>
              <w:i/>
              <w:sz w:val="18"/>
            </w:rPr>
            <w:t>Recycling and Waste Reduction Charges (Excise) Act 2020</w:t>
          </w:r>
          <w:r w:rsidRPr="00ED79B6">
            <w:rPr>
              <w:i/>
              <w:sz w:val="18"/>
            </w:rPr>
            <w:fldChar w:fldCharType="end"/>
          </w:r>
        </w:p>
      </w:tc>
      <w:tc>
        <w:tcPr>
          <w:tcW w:w="669" w:type="dxa"/>
        </w:tcPr>
        <w:p w:rsidR="00340F07" w:rsidRDefault="00340F0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6B00">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D34C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17545A">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6B00">
            <w:rPr>
              <w:i/>
              <w:noProof/>
              <w:sz w:val="18"/>
            </w:rPr>
            <w:t>6</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6B00">
            <w:rPr>
              <w:i/>
              <w:sz w:val="18"/>
            </w:rPr>
            <w:t>Recycling and Waste Reduction Charges (Excise) Act 2020</w:t>
          </w:r>
          <w:r w:rsidRPr="007A1328">
            <w:rPr>
              <w:i/>
              <w:sz w:val="18"/>
            </w:rPr>
            <w:fldChar w:fldCharType="end"/>
          </w:r>
        </w:p>
      </w:tc>
      <w:tc>
        <w:tcPr>
          <w:tcW w:w="1270" w:type="dxa"/>
        </w:tcPr>
        <w:p w:rsidR="00601309" w:rsidRDefault="0060130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6B00">
            <w:rPr>
              <w:i/>
              <w:sz w:val="18"/>
            </w:rPr>
            <w:t>No. 122, 2020</w:t>
          </w:r>
          <w:r w:rsidRPr="007A1328">
            <w:rPr>
              <w:i/>
              <w:sz w:val="18"/>
            </w:rPr>
            <w:fldChar w:fldCharType="end"/>
          </w:r>
        </w:p>
      </w:tc>
    </w:tr>
  </w:tbl>
  <w:p w:rsidR="00715914" w:rsidRPr="007A1328" w:rsidRDefault="00715914"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D34C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17545A">
      <w:tc>
        <w:tcPr>
          <w:tcW w:w="1247" w:type="dxa"/>
        </w:tcPr>
        <w:p w:rsidR="00601309" w:rsidRDefault="0060130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6B00">
            <w:rPr>
              <w:i/>
              <w:sz w:val="18"/>
            </w:rPr>
            <w:t>No. 122, 2020</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6B00">
            <w:rPr>
              <w:i/>
              <w:sz w:val="18"/>
            </w:rPr>
            <w:t>Recycling and Waste Reduction Charges (Excise) Act 2020</w:t>
          </w:r>
          <w:r w:rsidRPr="007A1328">
            <w:rPr>
              <w:i/>
              <w:sz w:val="18"/>
            </w:rPr>
            <w:fldChar w:fldCharType="end"/>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6B00">
            <w:rPr>
              <w:i/>
              <w:noProof/>
              <w:sz w:val="18"/>
            </w:rPr>
            <w:t>5</w:t>
          </w:r>
          <w:r w:rsidRPr="007A1328">
            <w:rPr>
              <w:i/>
              <w:sz w:val="18"/>
            </w:rPr>
            <w:fldChar w:fldCharType="end"/>
          </w:r>
        </w:p>
      </w:tc>
    </w:tr>
  </w:tbl>
  <w:p w:rsidR="00715914" w:rsidRPr="007A1328" w:rsidRDefault="00715914"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D34C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17545A">
      <w:tc>
        <w:tcPr>
          <w:tcW w:w="1247" w:type="dxa"/>
        </w:tcPr>
        <w:p w:rsidR="00212DDD" w:rsidRDefault="00212DDD"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16B00">
            <w:rPr>
              <w:i/>
              <w:sz w:val="18"/>
            </w:rPr>
            <w:t>No. 122, 2020</w:t>
          </w:r>
          <w:r w:rsidRPr="007A1328">
            <w:rPr>
              <w:i/>
              <w:sz w:val="18"/>
            </w:rPr>
            <w:fldChar w:fldCharType="end"/>
          </w:r>
        </w:p>
      </w:tc>
      <w:tc>
        <w:tcPr>
          <w:tcW w:w="5387" w:type="dxa"/>
        </w:tcPr>
        <w:p w:rsidR="00212DDD" w:rsidRDefault="00212DD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16B00">
            <w:rPr>
              <w:i/>
              <w:sz w:val="18"/>
            </w:rPr>
            <w:t>Recycling and Waste Reduction Charges (Excise) Act 2020</w:t>
          </w:r>
          <w:r w:rsidRPr="007A1328">
            <w:rPr>
              <w:i/>
              <w:sz w:val="18"/>
            </w:rPr>
            <w:fldChar w:fldCharType="end"/>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6B00">
            <w:rPr>
              <w:i/>
              <w:noProof/>
              <w:sz w:val="18"/>
            </w:rPr>
            <w:t>1</w:t>
          </w:r>
          <w:r w:rsidRPr="007A1328">
            <w:rPr>
              <w:i/>
              <w:sz w:val="18"/>
            </w:rPr>
            <w:fldChar w:fldCharType="end"/>
          </w:r>
        </w:p>
      </w:tc>
    </w:tr>
  </w:tbl>
  <w:p w:rsidR="00715914" w:rsidRPr="007A1328" w:rsidRDefault="00715914"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30" w:rsidRDefault="00931630" w:rsidP="00715914">
      <w:pPr>
        <w:spacing w:line="240" w:lineRule="auto"/>
      </w:pPr>
      <w:r>
        <w:separator/>
      </w:r>
    </w:p>
  </w:footnote>
  <w:footnote w:type="continuationSeparator" w:id="0">
    <w:p w:rsidR="00931630" w:rsidRDefault="0093163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316B00">
      <w:rPr>
        <w:b/>
        <w:sz w:val="20"/>
      </w:rPr>
      <w:fldChar w:fldCharType="separate"/>
    </w:r>
    <w:r w:rsidR="00316B00">
      <w:rPr>
        <w:b/>
        <w:noProof/>
        <w:sz w:val="20"/>
      </w:rPr>
      <w:t>Part 3</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316B00">
      <w:rPr>
        <w:sz w:val="20"/>
      </w:rPr>
      <w:fldChar w:fldCharType="separate"/>
    </w:r>
    <w:r w:rsidR="00316B00">
      <w:rPr>
        <w:noProof/>
        <w:sz w:val="20"/>
      </w:rPr>
      <w:t>Miscellaneous</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EB1780">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316B00">
      <w:rPr>
        <w:noProof/>
        <w:sz w:val="24"/>
      </w:rPr>
      <w:t>11</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316B00">
      <w:rPr>
        <w:sz w:val="20"/>
      </w:rPr>
      <w:fldChar w:fldCharType="separate"/>
    </w:r>
    <w:r w:rsidR="00316B00">
      <w:rPr>
        <w:noProof/>
        <w:sz w:val="20"/>
      </w:rPr>
      <w:t>Charges in relation to the export of regulated waste material</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316B00">
      <w:rPr>
        <w:b/>
        <w:sz w:val="20"/>
      </w:rPr>
      <w:fldChar w:fldCharType="separate"/>
    </w:r>
    <w:r w:rsidR="00316B00">
      <w:rPr>
        <w:b/>
        <w:noProof/>
        <w:sz w:val="20"/>
      </w:rPr>
      <w:t>Part 2</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EB1780">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316B00">
      <w:rPr>
        <w:noProof/>
        <w:sz w:val="24"/>
      </w:rPr>
      <w:t>10</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30"/>
    <w:rsid w:val="000136AF"/>
    <w:rsid w:val="0003377B"/>
    <w:rsid w:val="00052671"/>
    <w:rsid w:val="000614BF"/>
    <w:rsid w:val="00087D46"/>
    <w:rsid w:val="000A556A"/>
    <w:rsid w:val="000D05EF"/>
    <w:rsid w:val="000D0EB7"/>
    <w:rsid w:val="000E2261"/>
    <w:rsid w:val="000E3F92"/>
    <w:rsid w:val="000F21C1"/>
    <w:rsid w:val="0010745C"/>
    <w:rsid w:val="00122FE1"/>
    <w:rsid w:val="0013023C"/>
    <w:rsid w:val="0013072E"/>
    <w:rsid w:val="00143EEC"/>
    <w:rsid w:val="001464BD"/>
    <w:rsid w:val="00166C2F"/>
    <w:rsid w:val="001671E9"/>
    <w:rsid w:val="0017545A"/>
    <w:rsid w:val="001939E1"/>
    <w:rsid w:val="00195382"/>
    <w:rsid w:val="001A45D5"/>
    <w:rsid w:val="001B2875"/>
    <w:rsid w:val="001B782B"/>
    <w:rsid w:val="001C69C4"/>
    <w:rsid w:val="001D11E9"/>
    <w:rsid w:val="001D37EF"/>
    <w:rsid w:val="001E3590"/>
    <w:rsid w:val="001E7407"/>
    <w:rsid w:val="001E7F6E"/>
    <w:rsid w:val="001F5D5E"/>
    <w:rsid w:val="001F6219"/>
    <w:rsid w:val="002065DA"/>
    <w:rsid w:val="00212DDD"/>
    <w:rsid w:val="0024010F"/>
    <w:rsid w:val="00240749"/>
    <w:rsid w:val="002564A4"/>
    <w:rsid w:val="00277EAE"/>
    <w:rsid w:val="00297ECB"/>
    <w:rsid w:val="002D043A"/>
    <w:rsid w:val="002D1446"/>
    <w:rsid w:val="002D6224"/>
    <w:rsid w:val="003108DF"/>
    <w:rsid w:val="00316B00"/>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410A84"/>
    <w:rsid w:val="004116CD"/>
    <w:rsid w:val="00417EB9"/>
    <w:rsid w:val="00424CA9"/>
    <w:rsid w:val="00431A1F"/>
    <w:rsid w:val="0044291A"/>
    <w:rsid w:val="004511D0"/>
    <w:rsid w:val="00463EC0"/>
    <w:rsid w:val="00464ACC"/>
    <w:rsid w:val="00477FB9"/>
    <w:rsid w:val="00481861"/>
    <w:rsid w:val="0048585C"/>
    <w:rsid w:val="0048717D"/>
    <w:rsid w:val="00496F97"/>
    <w:rsid w:val="004B38C1"/>
    <w:rsid w:val="004D277C"/>
    <w:rsid w:val="004E7BEC"/>
    <w:rsid w:val="00502192"/>
    <w:rsid w:val="00516B8D"/>
    <w:rsid w:val="00537FBC"/>
    <w:rsid w:val="00544776"/>
    <w:rsid w:val="0055161D"/>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2139B"/>
    <w:rsid w:val="00677CC2"/>
    <w:rsid w:val="006905DE"/>
    <w:rsid w:val="0069207B"/>
    <w:rsid w:val="0069210F"/>
    <w:rsid w:val="006B6E88"/>
    <w:rsid w:val="006C2748"/>
    <w:rsid w:val="006C41FA"/>
    <w:rsid w:val="006C7F8C"/>
    <w:rsid w:val="006D256E"/>
    <w:rsid w:val="006F318F"/>
    <w:rsid w:val="006F6D10"/>
    <w:rsid w:val="00700B2C"/>
    <w:rsid w:val="00713084"/>
    <w:rsid w:val="00715914"/>
    <w:rsid w:val="00731E00"/>
    <w:rsid w:val="007409C8"/>
    <w:rsid w:val="007440B7"/>
    <w:rsid w:val="00746C1A"/>
    <w:rsid w:val="007715C9"/>
    <w:rsid w:val="00774EDD"/>
    <w:rsid w:val="007757EC"/>
    <w:rsid w:val="007924FC"/>
    <w:rsid w:val="007B75F4"/>
    <w:rsid w:val="00817B58"/>
    <w:rsid w:val="008422C3"/>
    <w:rsid w:val="0084395C"/>
    <w:rsid w:val="0085473A"/>
    <w:rsid w:val="00856A31"/>
    <w:rsid w:val="008754D0"/>
    <w:rsid w:val="00881B8F"/>
    <w:rsid w:val="0089107B"/>
    <w:rsid w:val="00892DD3"/>
    <w:rsid w:val="008A27FC"/>
    <w:rsid w:val="008D0EE0"/>
    <w:rsid w:val="008D165D"/>
    <w:rsid w:val="008D2DF7"/>
    <w:rsid w:val="008F2CB4"/>
    <w:rsid w:val="008F54E7"/>
    <w:rsid w:val="00903422"/>
    <w:rsid w:val="00904A28"/>
    <w:rsid w:val="00913EEB"/>
    <w:rsid w:val="009213B7"/>
    <w:rsid w:val="009265BF"/>
    <w:rsid w:val="00931630"/>
    <w:rsid w:val="00932377"/>
    <w:rsid w:val="00940885"/>
    <w:rsid w:val="00947D5A"/>
    <w:rsid w:val="009532A5"/>
    <w:rsid w:val="009851AC"/>
    <w:rsid w:val="009868E9"/>
    <w:rsid w:val="00990ED3"/>
    <w:rsid w:val="009A5944"/>
    <w:rsid w:val="009C6470"/>
    <w:rsid w:val="009D006B"/>
    <w:rsid w:val="009F374D"/>
    <w:rsid w:val="00A03DF4"/>
    <w:rsid w:val="00A15C98"/>
    <w:rsid w:val="00A22C98"/>
    <w:rsid w:val="00A231E2"/>
    <w:rsid w:val="00A42E6C"/>
    <w:rsid w:val="00A64912"/>
    <w:rsid w:val="00A70A74"/>
    <w:rsid w:val="00A81C46"/>
    <w:rsid w:val="00A930F1"/>
    <w:rsid w:val="00A97A5E"/>
    <w:rsid w:val="00AC4BB2"/>
    <w:rsid w:val="00AC719E"/>
    <w:rsid w:val="00AC78EE"/>
    <w:rsid w:val="00AD5641"/>
    <w:rsid w:val="00AD666F"/>
    <w:rsid w:val="00AE5CA2"/>
    <w:rsid w:val="00AF06CF"/>
    <w:rsid w:val="00B20224"/>
    <w:rsid w:val="00B33B3C"/>
    <w:rsid w:val="00B63834"/>
    <w:rsid w:val="00B646E3"/>
    <w:rsid w:val="00B80199"/>
    <w:rsid w:val="00B86188"/>
    <w:rsid w:val="00B93F3D"/>
    <w:rsid w:val="00B9706F"/>
    <w:rsid w:val="00BA220B"/>
    <w:rsid w:val="00BE719A"/>
    <w:rsid w:val="00BE720A"/>
    <w:rsid w:val="00BF6BCB"/>
    <w:rsid w:val="00C01287"/>
    <w:rsid w:val="00C122FF"/>
    <w:rsid w:val="00C25299"/>
    <w:rsid w:val="00C42BF8"/>
    <w:rsid w:val="00C50043"/>
    <w:rsid w:val="00C5509A"/>
    <w:rsid w:val="00C57FB8"/>
    <w:rsid w:val="00C74FD3"/>
    <w:rsid w:val="00C7573B"/>
    <w:rsid w:val="00CF0BB2"/>
    <w:rsid w:val="00CF3EE8"/>
    <w:rsid w:val="00D13141"/>
    <w:rsid w:val="00D13441"/>
    <w:rsid w:val="00D256F3"/>
    <w:rsid w:val="00D34C51"/>
    <w:rsid w:val="00D43ED3"/>
    <w:rsid w:val="00D44161"/>
    <w:rsid w:val="00D473B5"/>
    <w:rsid w:val="00D70DFB"/>
    <w:rsid w:val="00D74249"/>
    <w:rsid w:val="00D766DF"/>
    <w:rsid w:val="00D8280A"/>
    <w:rsid w:val="00DA6185"/>
    <w:rsid w:val="00DC2191"/>
    <w:rsid w:val="00DC4F88"/>
    <w:rsid w:val="00DD51EA"/>
    <w:rsid w:val="00DF2145"/>
    <w:rsid w:val="00DF2864"/>
    <w:rsid w:val="00E05704"/>
    <w:rsid w:val="00E118B9"/>
    <w:rsid w:val="00E159D1"/>
    <w:rsid w:val="00E17108"/>
    <w:rsid w:val="00E30FCA"/>
    <w:rsid w:val="00E338EF"/>
    <w:rsid w:val="00E74DC7"/>
    <w:rsid w:val="00E75AEA"/>
    <w:rsid w:val="00E87BDF"/>
    <w:rsid w:val="00E940B9"/>
    <w:rsid w:val="00E94D5E"/>
    <w:rsid w:val="00EA7100"/>
    <w:rsid w:val="00EB1780"/>
    <w:rsid w:val="00EB7AC1"/>
    <w:rsid w:val="00EC3721"/>
    <w:rsid w:val="00EC4ECE"/>
    <w:rsid w:val="00EF2E3A"/>
    <w:rsid w:val="00F0228A"/>
    <w:rsid w:val="00F072A7"/>
    <w:rsid w:val="00F078DC"/>
    <w:rsid w:val="00F12083"/>
    <w:rsid w:val="00F3299C"/>
    <w:rsid w:val="00F52330"/>
    <w:rsid w:val="00F71650"/>
    <w:rsid w:val="00F73BD6"/>
    <w:rsid w:val="00F83989"/>
    <w:rsid w:val="00F91403"/>
    <w:rsid w:val="00F95A47"/>
    <w:rsid w:val="00FB40BA"/>
    <w:rsid w:val="00FC6E0E"/>
    <w:rsid w:val="00FD53C3"/>
    <w:rsid w:val="00FD6954"/>
    <w:rsid w:val="00FE60F5"/>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4C51"/>
    <w:pPr>
      <w:spacing w:line="260" w:lineRule="atLeast"/>
    </w:pPr>
    <w:rPr>
      <w:sz w:val="22"/>
    </w:rPr>
  </w:style>
  <w:style w:type="paragraph" w:styleId="Heading1">
    <w:name w:val="heading 1"/>
    <w:basedOn w:val="Normal"/>
    <w:next w:val="Normal"/>
    <w:link w:val="Heading1Char"/>
    <w:uiPriority w:val="9"/>
    <w:qFormat/>
    <w:rsid w:val="00A42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2E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2E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2E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2E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2E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2E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2E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2E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4C51"/>
  </w:style>
  <w:style w:type="paragraph" w:customStyle="1" w:styleId="OPCParaBase">
    <w:name w:val="OPCParaBase"/>
    <w:qFormat/>
    <w:rsid w:val="00D34C51"/>
    <w:pPr>
      <w:spacing w:line="260" w:lineRule="atLeast"/>
    </w:pPr>
    <w:rPr>
      <w:rFonts w:eastAsia="Times New Roman" w:cs="Times New Roman"/>
      <w:sz w:val="22"/>
      <w:lang w:eastAsia="en-AU"/>
    </w:rPr>
  </w:style>
  <w:style w:type="paragraph" w:customStyle="1" w:styleId="ShortT">
    <w:name w:val="ShortT"/>
    <w:basedOn w:val="OPCParaBase"/>
    <w:next w:val="Normal"/>
    <w:qFormat/>
    <w:rsid w:val="00D34C51"/>
    <w:pPr>
      <w:spacing w:line="240" w:lineRule="auto"/>
    </w:pPr>
    <w:rPr>
      <w:b/>
      <w:sz w:val="40"/>
    </w:rPr>
  </w:style>
  <w:style w:type="paragraph" w:customStyle="1" w:styleId="ActHead1">
    <w:name w:val="ActHead 1"/>
    <w:aliases w:val="c"/>
    <w:basedOn w:val="OPCParaBase"/>
    <w:next w:val="Normal"/>
    <w:qFormat/>
    <w:rsid w:val="00D34C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4C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4C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4C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4C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4C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4C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4C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4C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4C51"/>
  </w:style>
  <w:style w:type="paragraph" w:customStyle="1" w:styleId="Blocks">
    <w:name w:val="Blocks"/>
    <w:aliases w:val="bb"/>
    <w:basedOn w:val="OPCParaBase"/>
    <w:qFormat/>
    <w:rsid w:val="00D34C51"/>
    <w:pPr>
      <w:spacing w:line="240" w:lineRule="auto"/>
    </w:pPr>
    <w:rPr>
      <w:sz w:val="24"/>
    </w:rPr>
  </w:style>
  <w:style w:type="paragraph" w:customStyle="1" w:styleId="BoxText">
    <w:name w:val="BoxText"/>
    <w:aliases w:val="bt"/>
    <w:basedOn w:val="OPCParaBase"/>
    <w:qFormat/>
    <w:rsid w:val="00D34C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4C51"/>
    <w:rPr>
      <w:b/>
    </w:rPr>
  </w:style>
  <w:style w:type="paragraph" w:customStyle="1" w:styleId="BoxHeadItalic">
    <w:name w:val="BoxHeadItalic"/>
    <w:aliases w:val="bhi"/>
    <w:basedOn w:val="BoxText"/>
    <w:next w:val="BoxStep"/>
    <w:qFormat/>
    <w:rsid w:val="00D34C51"/>
    <w:rPr>
      <w:i/>
    </w:rPr>
  </w:style>
  <w:style w:type="paragraph" w:customStyle="1" w:styleId="BoxList">
    <w:name w:val="BoxList"/>
    <w:aliases w:val="bl"/>
    <w:basedOn w:val="BoxText"/>
    <w:qFormat/>
    <w:rsid w:val="00D34C51"/>
    <w:pPr>
      <w:ind w:left="1559" w:hanging="425"/>
    </w:pPr>
  </w:style>
  <w:style w:type="paragraph" w:customStyle="1" w:styleId="BoxNote">
    <w:name w:val="BoxNote"/>
    <w:aliases w:val="bn"/>
    <w:basedOn w:val="BoxText"/>
    <w:qFormat/>
    <w:rsid w:val="00D34C51"/>
    <w:pPr>
      <w:tabs>
        <w:tab w:val="left" w:pos="1985"/>
      </w:tabs>
      <w:spacing w:before="122" w:line="198" w:lineRule="exact"/>
      <w:ind w:left="2948" w:hanging="1814"/>
    </w:pPr>
    <w:rPr>
      <w:sz w:val="18"/>
    </w:rPr>
  </w:style>
  <w:style w:type="paragraph" w:customStyle="1" w:styleId="BoxPara">
    <w:name w:val="BoxPara"/>
    <w:aliases w:val="bp"/>
    <w:basedOn w:val="BoxText"/>
    <w:qFormat/>
    <w:rsid w:val="00D34C51"/>
    <w:pPr>
      <w:tabs>
        <w:tab w:val="right" w:pos="2268"/>
      </w:tabs>
      <w:ind w:left="2552" w:hanging="1418"/>
    </w:pPr>
  </w:style>
  <w:style w:type="paragraph" w:customStyle="1" w:styleId="BoxStep">
    <w:name w:val="BoxStep"/>
    <w:aliases w:val="bs"/>
    <w:basedOn w:val="BoxText"/>
    <w:qFormat/>
    <w:rsid w:val="00D34C51"/>
    <w:pPr>
      <w:ind w:left="1985" w:hanging="851"/>
    </w:pPr>
  </w:style>
  <w:style w:type="character" w:customStyle="1" w:styleId="CharAmPartNo">
    <w:name w:val="CharAmPartNo"/>
    <w:basedOn w:val="OPCCharBase"/>
    <w:qFormat/>
    <w:rsid w:val="00D34C51"/>
  </w:style>
  <w:style w:type="character" w:customStyle="1" w:styleId="CharAmPartText">
    <w:name w:val="CharAmPartText"/>
    <w:basedOn w:val="OPCCharBase"/>
    <w:qFormat/>
    <w:rsid w:val="00D34C51"/>
  </w:style>
  <w:style w:type="character" w:customStyle="1" w:styleId="CharAmSchNo">
    <w:name w:val="CharAmSchNo"/>
    <w:basedOn w:val="OPCCharBase"/>
    <w:qFormat/>
    <w:rsid w:val="00D34C51"/>
  </w:style>
  <w:style w:type="character" w:customStyle="1" w:styleId="CharAmSchText">
    <w:name w:val="CharAmSchText"/>
    <w:basedOn w:val="OPCCharBase"/>
    <w:qFormat/>
    <w:rsid w:val="00D34C51"/>
  </w:style>
  <w:style w:type="character" w:customStyle="1" w:styleId="CharBoldItalic">
    <w:name w:val="CharBoldItalic"/>
    <w:basedOn w:val="OPCCharBase"/>
    <w:uiPriority w:val="1"/>
    <w:qFormat/>
    <w:rsid w:val="00D34C51"/>
    <w:rPr>
      <w:b/>
      <w:i/>
    </w:rPr>
  </w:style>
  <w:style w:type="character" w:customStyle="1" w:styleId="CharChapNo">
    <w:name w:val="CharChapNo"/>
    <w:basedOn w:val="OPCCharBase"/>
    <w:uiPriority w:val="1"/>
    <w:qFormat/>
    <w:rsid w:val="00D34C51"/>
  </w:style>
  <w:style w:type="character" w:customStyle="1" w:styleId="CharChapText">
    <w:name w:val="CharChapText"/>
    <w:basedOn w:val="OPCCharBase"/>
    <w:uiPriority w:val="1"/>
    <w:qFormat/>
    <w:rsid w:val="00D34C51"/>
  </w:style>
  <w:style w:type="character" w:customStyle="1" w:styleId="CharDivNo">
    <w:name w:val="CharDivNo"/>
    <w:basedOn w:val="OPCCharBase"/>
    <w:uiPriority w:val="1"/>
    <w:qFormat/>
    <w:rsid w:val="00D34C51"/>
  </w:style>
  <w:style w:type="character" w:customStyle="1" w:styleId="CharDivText">
    <w:name w:val="CharDivText"/>
    <w:basedOn w:val="OPCCharBase"/>
    <w:uiPriority w:val="1"/>
    <w:qFormat/>
    <w:rsid w:val="00D34C51"/>
  </w:style>
  <w:style w:type="character" w:customStyle="1" w:styleId="CharItalic">
    <w:name w:val="CharItalic"/>
    <w:basedOn w:val="OPCCharBase"/>
    <w:uiPriority w:val="1"/>
    <w:qFormat/>
    <w:rsid w:val="00D34C51"/>
    <w:rPr>
      <w:i/>
    </w:rPr>
  </w:style>
  <w:style w:type="character" w:customStyle="1" w:styleId="CharPartNo">
    <w:name w:val="CharPartNo"/>
    <w:basedOn w:val="OPCCharBase"/>
    <w:uiPriority w:val="1"/>
    <w:qFormat/>
    <w:rsid w:val="00D34C51"/>
  </w:style>
  <w:style w:type="character" w:customStyle="1" w:styleId="CharPartText">
    <w:name w:val="CharPartText"/>
    <w:basedOn w:val="OPCCharBase"/>
    <w:uiPriority w:val="1"/>
    <w:qFormat/>
    <w:rsid w:val="00D34C51"/>
  </w:style>
  <w:style w:type="character" w:customStyle="1" w:styleId="CharSectno">
    <w:name w:val="CharSectno"/>
    <w:basedOn w:val="OPCCharBase"/>
    <w:qFormat/>
    <w:rsid w:val="00D34C51"/>
  </w:style>
  <w:style w:type="character" w:customStyle="1" w:styleId="CharSubdNo">
    <w:name w:val="CharSubdNo"/>
    <w:basedOn w:val="OPCCharBase"/>
    <w:uiPriority w:val="1"/>
    <w:qFormat/>
    <w:rsid w:val="00D34C51"/>
  </w:style>
  <w:style w:type="character" w:customStyle="1" w:styleId="CharSubdText">
    <w:name w:val="CharSubdText"/>
    <w:basedOn w:val="OPCCharBase"/>
    <w:uiPriority w:val="1"/>
    <w:qFormat/>
    <w:rsid w:val="00D34C51"/>
  </w:style>
  <w:style w:type="paragraph" w:customStyle="1" w:styleId="CTA--">
    <w:name w:val="CTA --"/>
    <w:basedOn w:val="OPCParaBase"/>
    <w:next w:val="Normal"/>
    <w:rsid w:val="00D34C51"/>
    <w:pPr>
      <w:spacing w:before="60" w:line="240" w:lineRule="atLeast"/>
      <w:ind w:left="142" w:hanging="142"/>
    </w:pPr>
    <w:rPr>
      <w:sz w:val="20"/>
    </w:rPr>
  </w:style>
  <w:style w:type="paragraph" w:customStyle="1" w:styleId="CTA-">
    <w:name w:val="CTA -"/>
    <w:basedOn w:val="OPCParaBase"/>
    <w:rsid w:val="00D34C51"/>
    <w:pPr>
      <w:spacing w:before="60" w:line="240" w:lineRule="atLeast"/>
      <w:ind w:left="85" w:hanging="85"/>
    </w:pPr>
    <w:rPr>
      <w:sz w:val="20"/>
    </w:rPr>
  </w:style>
  <w:style w:type="paragraph" w:customStyle="1" w:styleId="CTA---">
    <w:name w:val="CTA ---"/>
    <w:basedOn w:val="OPCParaBase"/>
    <w:next w:val="Normal"/>
    <w:rsid w:val="00D34C51"/>
    <w:pPr>
      <w:spacing w:before="60" w:line="240" w:lineRule="atLeast"/>
      <w:ind w:left="198" w:hanging="198"/>
    </w:pPr>
    <w:rPr>
      <w:sz w:val="20"/>
    </w:rPr>
  </w:style>
  <w:style w:type="paragraph" w:customStyle="1" w:styleId="CTA----">
    <w:name w:val="CTA ----"/>
    <w:basedOn w:val="OPCParaBase"/>
    <w:next w:val="Normal"/>
    <w:rsid w:val="00D34C51"/>
    <w:pPr>
      <w:spacing w:before="60" w:line="240" w:lineRule="atLeast"/>
      <w:ind w:left="255" w:hanging="255"/>
    </w:pPr>
    <w:rPr>
      <w:sz w:val="20"/>
    </w:rPr>
  </w:style>
  <w:style w:type="paragraph" w:customStyle="1" w:styleId="CTA1a">
    <w:name w:val="CTA 1(a)"/>
    <w:basedOn w:val="OPCParaBase"/>
    <w:rsid w:val="00D34C51"/>
    <w:pPr>
      <w:tabs>
        <w:tab w:val="right" w:pos="414"/>
      </w:tabs>
      <w:spacing w:before="40" w:line="240" w:lineRule="atLeast"/>
      <w:ind w:left="675" w:hanging="675"/>
    </w:pPr>
    <w:rPr>
      <w:sz w:val="20"/>
    </w:rPr>
  </w:style>
  <w:style w:type="paragraph" w:customStyle="1" w:styleId="CTA1ai">
    <w:name w:val="CTA 1(a)(i)"/>
    <w:basedOn w:val="OPCParaBase"/>
    <w:rsid w:val="00D34C51"/>
    <w:pPr>
      <w:tabs>
        <w:tab w:val="right" w:pos="1004"/>
      </w:tabs>
      <w:spacing w:before="40" w:line="240" w:lineRule="atLeast"/>
      <w:ind w:left="1253" w:hanging="1253"/>
    </w:pPr>
    <w:rPr>
      <w:sz w:val="20"/>
    </w:rPr>
  </w:style>
  <w:style w:type="paragraph" w:customStyle="1" w:styleId="CTA2a">
    <w:name w:val="CTA 2(a)"/>
    <w:basedOn w:val="OPCParaBase"/>
    <w:rsid w:val="00D34C51"/>
    <w:pPr>
      <w:tabs>
        <w:tab w:val="right" w:pos="482"/>
      </w:tabs>
      <w:spacing w:before="40" w:line="240" w:lineRule="atLeast"/>
      <w:ind w:left="748" w:hanging="748"/>
    </w:pPr>
    <w:rPr>
      <w:sz w:val="20"/>
    </w:rPr>
  </w:style>
  <w:style w:type="paragraph" w:customStyle="1" w:styleId="CTA2ai">
    <w:name w:val="CTA 2(a)(i)"/>
    <w:basedOn w:val="OPCParaBase"/>
    <w:rsid w:val="00D34C51"/>
    <w:pPr>
      <w:tabs>
        <w:tab w:val="right" w:pos="1089"/>
      </w:tabs>
      <w:spacing w:before="40" w:line="240" w:lineRule="atLeast"/>
      <w:ind w:left="1327" w:hanging="1327"/>
    </w:pPr>
    <w:rPr>
      <w:sz w:val="20"/>
    </w:rPr>
  </w:style>
  <w:style w:type="paragraph" w:customStyle="1" w:styleId="CTA3a">
    <w:name w:val="CTA 3(a)"/>
    <w:basedOn w:val="OPCParaBase"/>
    <w:rsid w:val="00D34C51"/>
    <w:pPr>
      <w:tabs>
        <w:tab w:val="right" w:pos="556"/>
      </w:tabs>
      <w:spacing w:before="40" w:line="240" w:lineRule="atLeast"/>
      <w:ind w:left="805" w:hanging="805"/>
    </w:pPr>
    <w:rPr>
      <w:sz w:val="20"/>
    </w:rPr>
  </w:style>
  <w:style w:type="paragraph" w:customStyle="1" w:styleId="CTA3ai">
    <w:name w:val="CTA 3(a)(i)"/>
    <w:basedOn w:val="OPCParaBase"/>
    <w:rsid w:val="00D34C51"/>
    <w:pPr>
      <w:tabs>
        <w:tab w:val="right" w:pos="1140"/>
      </w:tabs>
      <w:spacing w:before="40" w:line="240" w:lineRule="atLeast"/>
      <w:ind w:left="1361" w:hanging="1361"/>
    </w:pPr>
    <w:rPr>
      <w:sz w:val="20"/>
    </w:rPr>
  </w:style>
  <w:style w:type="paragraph" w:customStyle="1" w:styleId="CTA4a">
    <w:name w:val="CTA 4(a)"/>
    <w:basedOn w:val="OPCParaBase"/>
    <w:rsid w:val="00D34C51"/>
    <w:pPr>
      <w:tabs>
        <w:tab w:val="right" w:pos="624"/>
      </w:tabs>
      <w:spacing w:before="40" w:line="240" w:lineRule="atLeast"/>
      <w:ind w:left="873" w:hanging="873"/>
    </w:pPr>
    <w:rPr>
      <w:sz w:val="20"/>
    </w:rPr>
  </w:style>
  <w:style w:type="paragraph" w:customStyle="1" w:styleId="CTA4ai">
    <w:name w:val="CTA 4(a)(i)"/>
    <w:basedOn w:val="OPCParaBase"/>
    <w:rsid w:val="00D34C51"/>
    <w:pPr>
      <w:tabs>
        <w:tab w:val="right" w:pos="1213"/>
      </w:tabs>
      <w:spacing w:before="40" w:line="240" w:lineRule="atLeast"/>
      <w:ind w:left="1452" w:hanging="1452"/>
    </w:pPr>
    <w:rPr>
      <w:sz w:val="20"/>
    </w:rPr>
  </w:style>
  <w:style w:type="paragraph" w:customStyle="1" w:styleId="CTACAPS">
    <w:name w:val="CTA CAPS"/>
    <w:basedOn w:val="OPCParaBase"/>
    <w:rsid w:val="00D34C51"/>
    <w:pPr>
      <w:spacing w:before="60" w:line="240" w:lineRule="atLeast"/>
    </w:pPr>
    <w:rPr>
      <w:sz w:val="20"/>
    </w:rPr>
  </w:style>
  <w:style w:type="paragraph" w:customStyle="1" w:styleId="CTAright">
    <w:name w:val="CTA right"/>
    <w:basedOn w:val="OPCParaBase"/>
    <w:rsid w:val="00D34C51"/>
    <w:pPr>
      <w:spacing w:before="60" w:line="240" w:lineRule="auto"/>
      <w:jc w:val="right"/>
    </w:pPr>
    <w:rPr>
      <w:sz w:val="20"/>
    </w:rPr>
  </w:style>
  <w:style w:type="paragraph" w:customStyle="1" w:styleId="subsection">
    <w:name w:val="subsection"/>
    <w:aliases w:val="ss"/>
    <w:basedOn w:val="OPCParaBase"/>
    <w:link w:val="subsectionChar"/>
    <w:rsid w:val="00D34C51"/>
    <w:pPr>
      <w:tabs>
        <w:tab w:val="right" w:pos="1021"/>
      </w:tabs>
      <w:spacing w:before="180" w:line="240" w:lineRule="auto"/>
      <w:ind w:left="1134" w:hanging="1134"/>
    </w:pPr>
  </w:style>
  <w:style w:type="paragraph" w:customStyle="1" w:styleId="Definition">
    <w:name w:val="Definition"/>
    <w:aliases w:val="dd"/>
    <w:basedOn w:val="OPCParaBase"/>
    <w:rsid w:val="00D34C51"/>
    <w:pPr>
      <w:spacing w:before="180" w:line="240" w:lineRule="auto"/>
      <w:ind w:left="1134"/>
    </w:pPr>
  </w:style>
  <w:style w:type="paragraph" w:customStyle="1" w:styleId="Formula">
    <w:name w:val="Formula"/>
    <w:basedOn w:val="OPCParaBase"/>
    <w:rsid w:val="00D34C51"/>
    <w:pPr>
      <w:spacing w:line="240" w:lineRule="auto"/>
      <w:ind w:left="1134"/>
    </w:pPr>
    <w:rPr>
      <w:sz w:val="20"/>
    </w:rPr>
  </w:style>
  <w:style w:type="paragraph" w:styleId="Header">
    <w:name w:val="header"/>
    <w:basedOn w:val="OPCParaBase"/>
    <w:link w:val="HeaderChar"/>
    <w:unhideWhenUsed/>
    <w:rsid w:val="00D34C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4C51"/>
    <w:rPr>
      <w:rFonts w:eastAsia="Times New Roman" w:cs="Times New Roman"/>
      <w:sz w:val="16"/>
      <w:lang w:eastAsia="en-AU"/>
    </w:rPr>
  </w:style>
  <w:style w:type="paragraph" w:customStyle="1" w:styleId="House">
    <w:name w:val="House"/>
    <w:basedOn w:val="OPCParaBase"/>
    <w:rsid w:val="00D34C51"/>
    <w:pPr>
      <w:spacing w:line="240" w:lineRule="auto"/>
    </w:pPr>
    <w:rPr>
      <w:sz w:val="28"/>
    </w:rPr>
  </w:style>
  <w:style w:type="paragraph" w:customStyle="1" w:styleId="Item">
    <w:name w:val="Item"/>
    <w:aliases w:val="i"/>
    <w:basedOn w:val="OPCParaBase"/>
    <w:next w:val="ItemHead"/>
    <w:rsid w:val="00D34C51"/>
    <w:pPr>
      <w:keepLines/>
      <w:spacing w:before="80" w:line="240" w:lineRule="auto"/>
      <w:ind w:left="709"/>
    </w:pPr>
  </w:style>
  <w:style w:type="paragraph" w:customStyle="1" w:styleId="ItemHead">
    <w:name w:val="ItemHead"/>
    <w:aliases w:val="ih"/>
    <w:basedOn w:val="OPCParaBase"/>
    <w:next w:val="Item"/>
    <w:rsid w:val="00D34C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4C51"/>
    <w:pPr>
      <w:spacing w:line="240" w:lineRule="auto"/>
    </w:pPr>
    <w:rPr>
      <w:b/>
      <w:sz w:val="32"/>
    </w:rPr>
  </w:style>
  <w:style w:type="paragraph" w:customStyle="1" w:styleId="notedraft">
    <w:name w:val="note(draft)"/>
    <w:aliases w:val="nd"/>
    <w:basedOn w:val="OPCParaBase"/>
    <w:rsid w:val="00D34C51"/>
    <w:pPr>
      <w:spacing w:before="240" w:line="240" w:lineRule="auto"/>
      <w:ind w:left="284" w:hanging="284"/>
    </w:pPr>
    <w:rPr>
      <w:i/>
      <w:sz w:val="24"/>
    </w:rPr>
  </w:style>
  <w:style w:type="paragraph" w:customStyle="1" w:styleId="notemargin">
    <w:name w:val="note(margin)"/>
    <w:aliases w:val="nm"/>
    <w:basedOn w:val="OPCParaBase"/>
    <w:rsid w:val="00D34C51"/>
    <w:pPr>
      <w:tabs>
        <w:tab w:val="left" w:pos="709"/>
      </w:tabs>
      <w:spacing w:before="122" w:line="198" w:lineRule="exact"/>
      <w:ind w:left="709" w:hanging="709"/>
    </w:pPr>
    <w:rPr>
      <w:sz w:val="18"/>
    </w:rPr>
  </w:style>
  <w:style w:type="paragraph" w:customStyle="1" w:styleId="noteToPara">
    <w:name w:val="noteToPara"/>
    <w:aliases w:val="ntp"/>
    <w:basedOn w:val="OPCParaBase"/>
    <w:rsid w:val="00D34C51"/>
    <w:pPr>
      <w:spacing w:before="122" w:line="198" w:lineRule="exact"/>
      <w:ind w:left="2353" w:hanging="709"/>
    </w:pPr>
    <w:rPr>
      <w:sz w:val="18"/>
    </w:rPr>
  </w:style>
  <w:style w:type="paragraph" w:customStyle="1" w:styleId="noteParlAmend">
    <w:name w:val="note(ParlAmend)"/>
    <w:aliases w:val="npp"/>
    <w:basedOn w:val="OPCParaBase"/>
    <w:next w:val="ParlAmend"/>
    <w:rsid w:val="00D34C51"/>
    <w:pPr>
      <w:spacing w:line="240" w:lineRule="auto"/>
      <w:jc w:val="right"/>
    </w:pPr>
    <w:rPr>
      <w:rFonts w:ascii="Arial" w:hAnsi="Arial"/>
      <w:b/>
      <w:i/>
    </w:rPr>
  </w:style>
  <w:style w:type="paragraph" w:customStyle="1" w:styleId="Page1">
    <w:name w:val="Page1"/>
    <w:basedOn w:val="OPCParaBase"/>
    <w:rsid w:val="00D34C51"/>
    <w:pPr>
      <w:spacing w:before="5600" w:line="240" w:lineRule="auto"/>
    </w:pPr>
    <w:rPr>
      <w:b/>
      <w:sz w:val="32"/>
    </w:rPr>
  </w:style>
  <w:style w:type="paragraph" w:customStyle="1" w:styleId="PageBreak">
    <w:name w:val="PageBreak"/>
    <w:aliases w:val="pb"/>
    <w:basedOn w:val="OPCParaBase"/>
    <w:rsid w:val="00D34C51"/>
    <w:pPr>
      <w:spacing w:line="240" w:lineRule="auto"/>
    </w:pPr>
    <w:rPr>
      <w:sz w:val="20"/>
    </w:rPr>
  </w:style>
  <w:style w:type="paragraph" w:customStyle="1" w:styleId="paragraphsub">
    <w:name w:val="paragraph(sub)"/>
    <w:aliases w:val="aa"/>
    <w:basedOn w:val="OPCParaBase"/>
    <w:rsid w:val="00D34C51"/>
    <w:pPr>
      <w:tabs>
        <w:tab w:val="right" w:pos="1985"/>
      </w:tabs>
      <w:spacing w:before="40" w:line="240" w:lineRule="auto"/>
      <w:ind w:left="2098" w:hanging="2098"/>
    </w:pPr>
  </w:style>
  <w:style w:type="paragraph" w:customStyle="1" w:styleId="paragraphsub-sub">
    <w:name w:val="paragraph(sub-sub)"/>
    <w:aliases w:val="aaa"/>
    <w:basedOn w:val="OPCParaBase"/>
    <w:rsid w:val="00D34C51"/>
    <w:pPr>
      <w:tabs>
        <w:tab w:val="right" w:pos="2722"/>
      </w:tabs>
      <w:spacing w:before="40" w:line="240" w:lineRule="auto"/>
      <w:ind w:left="2835" w:hanging="2835"/>
    </w:pPr>
  </w:style>
  <w:style w:type="paragraph" w:customStyle="1" w:styleId="paragraph">
    <w:name w:val="paragraph"/>
    <w:aliases w:val="a"/>
    <w:basedOn w:val="OPCParaBase"/>
    <w:link w:val="paragraphChar"/>
    <w:rsid w:val="00D34C51"/>
    <w:pPr>
      <w:tabs>
        <w:tab w:val="right" w:pos="1531"/>
      </w:tabs>
      <w:spacing w:before="40" w:line="240" w:lineRule="auto"/>
      <w:ind w:left="1644" w:hanging="1644"/>
    </w:pPr>
  </w:style>
  <w:style w:type="paragraph" w:customStyle="1" w:styleId="ParlAmend">
    <w:name w:val="ParlAmend"/>
    <w:aliases w:val="pp"/>
    <w:basedOn w:val="OPCParaBase"/>
    <w:rsid w:val="00D34C51"/>
    <w:pPr>
      <w:spacing w:before="240" w:line="240" w:lineRule="atLeast"/>
      <w:ind w:hanging="567"/>
    </w:pPr>
    <w:rPr>
      <w:sz w:val="24"/>
    </w:rPr>
  </w:style>
  <w:style w:type="paragraph" w:customStyle="1" w:styleId="Penalty">
    <w:name w:val="Penalty"/>
    <w:basedOn w:val="OPCParaBase"/>
    <w:rsid w:val="00D34C51"/>
    <w:pPr>
      <w:tabs>
        <w:tab w:val="left" w:pos="2977"/>
      </w:tabs>
      <w:spacing w:before="180" w:line="240" w:lineRule="auto"/>
      <w:ind w:left="1985" w:hanging="851"/>
    </w:pPr>
  </w:style>
  <w:style w:type="paragraph" w:customStyle="1" w:styleId="Portfolio">
    <w:name w:val="Portfolio"/>
    <w:basedOn w:val="OPCParaBase"/>
    <w:rsid w:val="00D34C51"/>
    <w:pPr>
      <w:spacing w:line="240" w:lineRule="auto"/>
    </w:pPr>
    <w:rPr>
      <w:i/>
      <w:sz w:val="20"/>
    </w:rPr>
  </w:style>
  <w:style w:type="paragraph" w:customStyle="1" w:styleId="Preamble">
    <w:name w:val="Preamble"/>
    <w:basedOn w:val="OPCParaBase"/>
    <w:next w:val="Normal"/>
    <w:rsid w:val="00D34C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4C51"/>
    <w:pPr>
      <w:spacing w:line="240" w:lineRule="auto"/>
    </w:pPr>
    <w:rPr>
      <w:i/>
      <w:sz w:val="20"/>
    </w:rPr>
  </w:style>
  <w:style w:type="paragraph" w:customStyle="1" w:styleId="Session">
    <w:name w:val="Session"/>
    <w:basedOn w:val="OPCParaBase"/>
    <w:rsid w:val="00D34C51"/>
    <w:pPr>
      <w:spacing w:line="240" w:lineRule="auto"/>
    </w:pPr>
    <w:rPr>
      <w:sz w:val="28"/>
    </w:rPr>
  </w:style>
  <w:style w:type="paragraph" w:customStyle="1" w:styleId="Sponsor">
    <w:name w:val="Sponsor"/>
    <w:basedOn w:val="OPCParaBase"/>
    <w:rsid w:val="00D34C51"/>
    <w:pPr>
      <w:spacing w:line="240" w:lineRule="auto"/>
    </w:pPr>
    <w:rPr>
      <w:i/>
    </w:rPr>
  </w:style>
  <w:style w:type="paragraph" w:customStyle="1" w:styleId="Subitem">
    <w:name w:val="Subitem"/>
    <w:aliases w:val="iss"/>
    <w:basedOn w:val="OPCParaBase"/>
    <w:rsid w:val="00D34C51"/>
    <w:pPr>
      <w:spacing w:before="180" w:line="240" w:lineRule="auto"/>
      <w:ind w:left="709" w:hanging="709"/>
    </w:pPr>
  </w:style>
  <w:style w:type="paragraph" w:customStyle="1" w:styleId="SubitemHead">
    <w:name w:val="SubitemHead"/>
    <w:aliases w:val="issh"/>
    <w:basedOn w:val="OPCParaBase"/>
    <w:rsid w:val="00D34C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4C51"/>
    <w:pPr>
      <w:spacing w:before="40" w:line="240" w:lineRule="auto"/>
      <w:ind w:left="1134"/>
    </w:pPr>
  </w:style>
  <w:style w:type="paragraph" w:customStyle="1" w:styleId="SubsectionHead">
    <w:name w:val="SubsectionHead"/>
    <w:aliases w:val="ssh"/>
    <w:basedOn w:val="OPCParaBase"/>
    <w:next w:val="subsection"/>
    <w:rsid w:val="00D34C51"/>
    <w:pPr>
      <w:keepNext/>
      <w:keepLines/>
      <w:spacing w:before="240" w:line="240" w:lineRule="auto"/>
      <w:ind w:left="1134"/>
    </w:pPr>
    <w:rPr>
      <w:i/>
    </w:rPr>
  </w:style>
  <w:style w:type="paragraph" w:customStyle="1" w:styleId="Tablea">
    <w:name w:val="Table(a)"/>
    <w:aliases w:val="ta"/>
    <w:basedOn w:val="OPCParaBase"/>
    <w:rsid w:val="00D34C51"/>
    <w:pPr>
      <w:spacing w:before="60" w:line="240" w:lineRule="auto"/>
      <w:ind w:left="284" w:hanging="284"/>
    </w:pPr>
    <w:rPr>
      <w:sz w:val="20"/>
    </w:rPr>
  </w:style>
  <w:style w:type="paragraph" w:customStyle="1" w:styleId="TableAA">
    <w:name w:val="Table(AA)"/>
    <w:aliases w:val="taaa"/>
    <w:basedOn w:val="OPCParaBase"/>
    <w:rsid w:val="00D34C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4C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4C51"/>
    <w:pPr>
      <w:spacing w:before="60" w:line="240" w:lineRule="atLeast"/>
    </w:pPr>
    <w:rPr>
      <w:sz w:val="20"/>
    </w:rPr>
  </w:style>
  <w:style w:type="paragraph" w:customStyle="1" w:styleId="TLPBoxTextnote">
    <w:name w:val="TLPBoxText(note"/>
    <w:aliases w:val="right)"/>
    <w:basedOn w:val="OPCParaBase"/>
    <w:rsid w:val="00D34C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4C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4C51"/>
    <w:pPr>
      <w:spacing w:before="122" w:line="198" w:lineRule="exact"/>
      <w:ind w:left="1985" w:hanging="851"/>
      <w:jc w:val="right"/>
    </w:pPr>
    <w:rPr>
      <w:sz w:val="18"/>
    </w:rPr>
  </w:style>
  <w:style w:type="paragraph" w:customStyle="1" w:styleId="TLPTableBullet">
    <w:name w:val="TLPTableBullet"/>
    <w:aliases w:val="ttb"/>
    <w:basedOn w:val="OPCParaBase"/>
    <w:rsid w:val="00D34C51"/>
    <w:pPr>
      <w:spacing w:line="240" w:lineRule="exact"/>
      <w:ind w:left="284" w:hanging="284"/>
    </w:pPr>
    <w:rPr>
      <w:sz w:val="20"/>
    </w:rPr>
  </w:style>
  <w:style w:type="paragraph" w:styleId="TOC1">
    <w:name w:val="toc 1"/>
    <w:basedOn w:val="OPCParaBase"/>
    <w:next w:val="Normal"/>
    <w:uiPriority w:val="39"/>
    <w:semiHidden/>
    <w:unhideWhenUsed/>
    <w:rsid w:val="00D34C5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4C5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34C5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4C5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34C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34C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34C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4C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34C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4C51"/>
    <w:pPr>
      <w:keepLines/>
      <w:spacing w:before="240" w:after="120" w:line="240" w:lineRule="auto"/>
      <w:ind w:left="794"/>
    </w:pPr>
    <w:rPr>
      <w:b/>
      <w:kern w:val="28"/>
      <w:sz w:val="20"/>
    </w:rPr>
  </w:style>
  <w:style w:type="paragraph" w:customStyle="1" w:styleId="TofSectsHeading">
    <w:name w:val="TofSects(Heading)"/>
    <w:basedOn w:val="OPCParaBase"/>
    <w:rsid w:val="00D34C51"/>
    <w:pPr>
      <w:spacing w:before="240" w:after="120" w:line="240" w:lineRule="auto"/>
    </w:pPr>
    <w:rPr>
      <w:b/>
      <w:sz w:val="24"/>
    </w:rPr>
  </w:style>
  <w:style w:type="paragraph" w:customStyle="1" w:styleId="TofSectsSection">
    <w:name w:val="TofSects(Section)"/>
    <w:basedOn w:val="OPCParaBase"/>
    <w:rsid w:val="00D34C51"/>
    <w:pPr>
      <w:keepLines/>
      <w:spacing w:before="40" w:line="240" w:lineRule="auto"/>
      <w:ind w:left="1588" w:hanging="794"/>
    </w:pPr>
    <w:rPr>
      <w:kern w:val="28"/>
      <w:sz w:val="18"/>
    </w:rPr>
  </w:style>
  <w:style w:type="paragraph" w:customStyle="1" w:styleId="TofSectsSubdiv">
    <w:name w:val="TofSects(Subdiv)"/>
    <w:basedOn w:val="OPCParaBase"/>
    <w:rsid w:val="00D34C51"/>
    <w:pPr>
      <w:keepLines/>
      <w:spacing w:before="80" w:line="240" w:lineRule="auto"/>
      <w:ind w:left="1588" w:hanging="794"/>
    </w:pPr>
    <w:rPr>
      <w:kern w:val="28"/>
    </w:rPr>
  </w:style>
  <w:style w:type="paragraph" w:customStyle="1" w:styleId="WRStyle">
    <w:name w:val="WR Style"/>
    <w:aliases w:val="WR"/>
    <w:basedOn w:val="OPCParaBase"/>
    <w:rsid w:val="00D34C51"/>
    <w:pPr>
      <w:spacing w:before="240" w:line="240" w:lineRule="auto"/>
      <w:ind w:left="284" w:hanging="284"/>
    </w:pPr>
    <w:rPr>
      <w:b/>
      <w:i/>
      <w:kern w:val="28"/>
      <w:sz w:val="24"/>
    </w:rPr>
  </w:style>
  <w:style w:type="paragraph" w:customStyle="1" w:styleId="notepara">
    <w:name w:val="note(para)"/>
    <w:aliases w:val="na"/>
    <w:basedOn w:val="OPCParaBase"/>
    <w:rsid w:val="00D34C51"/>
    <w:pPr>
      <w:spacing w:before="40" w:line="198" w:lineRule="exact"/>
      <w:ind w:left="2354" w:hanging="369"/>
    </w:pPr>
    <w:rPr>
      <w:sz w:val="18"/>
    </w:rPr>
  </w:style>
  <w:style w:type="paragraph" w:styleId="Footer">
    <w:name w:val="footer"/>
    <w:link w:val="FooterChar"/>
    <w:rsid w:val="00D34C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4C51"/>
    <w:rPr>
      <w:rFonts w:eastAsia="Times New Roman" w:cs="Times New Roman"/>
      <w:sz w:val="22"/>
      <w:szCs w:val="24"/>
      <w:lang w:eastAsia="en-AU"/>
    </w:rPr>
  </w:style>
  <w:style w:type="character" w:styleId="LineNumber">
    <w:name w:val="line number"/>
    <w:basedOn w:val="OPCCharBase"/>
    <w:uiPriority w:val="99"/>
    <w:semiHidden/>
    <w:unhideWhenUsed/>
    <w:rsid w:val="00D34C51"/>
    <w:rPr>
      <w:sz w:val="16"/>
    </w:rPr>
  </w:style>
  <w:style w:type="table" w:customStyle="1" w:styleId="CFlag">
    <w:name w:val="CFlag"/>
    <w:basedOn w:val="TableNormal"/>
    <w:uiPriority w:val="99"/>
    <w:rsid w:val="00D34C51"/>
    <w:rPr>
      <w:rFonts w:eastAsia="Times New Roman" w:cs="Times New Roman"/>
      <w:lang w:eastAsia="en-AU"/>
    </w:rPr>
    <w:tblPr/>
  </w:style>
  <w:style w:type="paragraph" w:customStyle="1" w:styleId="SignCoverPageEnd">
    <w:name w:val="SignCoverPageEnd"/>
    <w:basedOn w:val="OPCParaBase"/>
    <w:next w:val="Normal"/>
    <w:rsid w:val="00D34C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4C51"/>
    <w:pPr>
      <w:pBdr>
        <w:top w:val="single" w:sz="4" w:space="1" w:color="auto"/>
      </w:pBdr>
      <w:spacing w:before="360"/>
      <w:ind w:right="397"/>
      <w:jc w:val="both"/>
    </w:pPr>
  </w:style>
  <w:style w:type="paragraph" w:customStyle="1" w:styleId="CompiledActNo">
    <w:name w:val="CompiledActNo"/>
    <w:basedOn w:val="OPCParaBase"/>
    <w:next w:val="Normal"/>
    <w:rsid w:val="00D34C51"/>
    <w:rPr>
      <w:b/>
      <w:sz w:val="24"/>
      <w:szCs w:val="24"/>
    </w:rPr>
  </w:style>
  <w:style w:type="paragraph" w:customStyle="1" w:styleId="ENotesText">
    <w:name w:val="ENotesText"/>
    <w:aliases w:val="Ent"/>
    <w:basedOn w:val="OPCParaBase"/>
    <w:next w:val="Normal"/>
    <w:rsid w:val="00D34C51"/>
    <w:pPr>
      <w:spacing w:before="120"/>
    </w:pPr>
  </w:style>
  <w:style w:type="paragraph" w:customStyle="1" w:styleId="CompiledMadeUnder">
    <w:name w:val="CompiledMadeUnder"/>
    <w:basedOn w:val="OPCParaBase"/>
    <w:next w:val="Normal"/>
    <w:rsid w:val="00D34C51"/>
    <w:rPr>
      <w:i/>
      <w:sz w:val="24"/>
      <w:szCs w:val="24"/>
    </w:rPr>
  </w:style>
  <w:style w:type="paragraph" w:customStyle="1" w:styleId="Paragraphsub-sub-sub">
    <w:name w:val="Paragraph(sub-sub-sub)"/>
    <w:aliases w:val="aaaa"/>
    <w:basedOn w:val="OPCParaBase"/>
    <w:rsid w:val="00D34C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4C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4C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4C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4C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4C51"/>
    <w:pPr>
      <w:spacing w:before="60" w:line="240" w:lineRule="auto"/>
    </w:pPr>
    <w:rPr>
      <w:rFonts w:cs="Arial"/>
      <w:sz w:val="20"/>
      <w:szCs w:val="22"/>
    </w:rPr>
  </w:style>
  <w:style w:type="paragraph" w:customStyle="1" w:styleId="TableHeading">
    <w:name w:val="TableHeading"/>
    <w:aliases w:val="th"/>
    <w:basedOn w:val="OPCParaBase"/>
    <w:next w:val="Tabletext"/>
    <w:rsid w:val="00D34C51"/>
    <w:pPr>
      <w:keepNext/>
      <w:spacing w:before="60" w:line="240" w:lineRule="atLeast"/>
    </w:pPr>
    <w:rPr>
      <w:b/>
      <w:sz w:val="20"/>
    </w:rPr>
  </w:style>
  <w:style w:type="paragraph" w:customStyle="1" w:styleId="NoteToSubpara">
    <w:name w:val="NoteToSubpara"/>
    <w:aliases w:val="nts"/>
    <w:basedOn w:val="OPCParaBase"/>
    <w:rsid w:val="00D34C51"/>
    <w:pPr>
      <w:spacing w:before="40" w:line="198" w:lineRule="exact"/>
      <w:ind w:left="2835" w:hanging="709"/>
    </w:pPr>
    <w:rPr>
      <w:sz w:val="18"/>
    </w:rPr>
  </w:style>
  <w:style w:type="paragraph" w:customStyle="1" w:styleId="ENoteTableHeading">
    <w:name w:val="ENoteTableHeading"/>
    <w:aliases w:val="enth"/>
    <w:basedOn w:val="OPCParaBase"/>
    <w:rsid w:val="00D34C51"/>
    <w:pPr>
      <w:keepNext/>
      <w:spacing w:before="60" w:line="240" w:lineRule="atLeast"/>
    </w:pPr>
    <w:rPr>
      <w:rFonts w:ascii="Arial" w:hAnsi="Arial"/>
      <w:b/>
      <w:sz w:val="16"/>
    </w:rPr>
  </w:style>
  <w:style w:type="paragraph" w:customStyle="1" w:styleId="ENoteTableText">
    <w:name w:val="ENoteTableText"/>
    <w:aliases w:val="entt"/>
    <w:basedOn w:val="OPCParaBase"/>
    <w:rsid w:val="00D34C51"/>
    <w:pPr>
      <w:spacing w:before="60" w:line="240" w:lineRule="atLeast"/>
    </w:pPr>
    <w:rPr>
      <w:sz w:val="16"/>
    </w:rPr>
  </w:style>
  <w:style w:type="paragraph" w:customStyle="1" w:styleId="ENoteTTi">
    <w:name w:val="ENoteTTi"/>
    <w:aliases w:val="entti"/>
    <w:basedOn w:val="OPCParaBase"/>
    <w:rsid w:val="00D34C51"/>
    <w:pPr>
      <w:keepNext/>
      <w:spacing w:before="60" w:line="240" w:lineRule="atLeast"/>
      <w:ind w:left="170"/>
    </w:pPr>
    <w:rPr>
      <w:sz w:val="16"/>
    </w:rPr>
  </w:style>
  <w:style w:type="paragraph" w:customStyle="1" w:styleId="ENoteTTIndentHeading">
    <w:name w:val="ENoteTTIndentHeading"/>
    <w:aliases w:val="enTTHi"/>
    <w:basedOn w:val="OPCParaBase"/>
    <w:rsid w:val="00D34C5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34C51"/>
    <w:pPr>
      <w:spacing w:before="120"/>
      <w:outlineLvl w:val="1"/>
    </w:pPr>
    <w:rPr>
      <w:b/>
      <w:sz w:val="28"/>
      <w:szCs w:val="28"/>
    </w:rPr>
  </w:style>
  <w:style w:type="paragraph" w:customStyle="1" w:styleId="ENotesHeading2">
    <w:name w:val="ENotesHeading 2"/>
    <w:aliases w:val="Enh2"/>
    <w:basedOn w:val="OPCParaBase"/>
    <w:next w:val="Normal"/>
    <w:rsid w:val="00D34C51"/>
    <w:pPr>
      <w:spacing w:before="120" w:after="120"/>
      <w:outlineLvl w:val="2"/>
    </w:pPr>
    <w:rPr>
      <w:b/>
      <w:sz w:val="24"/>
      <w:szCs w:val="28"/>
    </w:rPr>
  </w:style>
  <w:style w:type="paragraph" w:customStyle="1" w:styleId="MadeunderText">
    <w:name w:val="MadeunderText"/>
    <w:basedOn w:val="OPCParaBase"/>
    <w:next w:val="Normal"/>
    <w:rsid w:val="00D34C51"/>
    <w:pPr>
      <w:spacing w:before="240"/>
    </w:pPr>
    <w:rPr>
      <w:sz w:val="24"/>
      <w:szCs w:val="24"/>
    </w:rPr>
  </w:style>
  <w:style w:type="paragraph" w:customStyle="1" w:styleId="ENotesHeading3">
    <w:name w:val="ENotesHeading 3"/>
    <w:aliases w:val="Enh3"/>
    <w:basedOn w:val="OPCParaBase"/>
    <w:next w:val="Normal"/>
    <w:rsid w:val="00D34C51"/>
    <w:pPr>
      <w:keepNext/>
      <w:spacing w:before="120" w:line="240" w:lineRule="auto"/>
      <w:outlineLvl w:val="4"/>
    </w:pPr>
    <w:rPr>
      <w:b/>
      <w:szCs w:val="24"/>
    </w:rPr>
  </w:style>
  <w:style w:type="character" w:customStyle="1" w:styleId="CharSubPartNoCASA">
    <w:name w:val="CharSubPartNo(CASA)"/>
    <w:basedOn w:val="OPCCharBase"/>
    <w:uiPriority w:val="1"/>
    <w:rsid w:val="00D34C51"/>
  </w:style>
  <w:style w:type="character" w:customStyle="1" w:styleId="CharSubPartTextCASA">
    <w:name w:val="CharSubPartText(CASA)"/>
    <w:basedOn w:val="OPCCharBase"/>
    <w:uiPriority w:val="1"/>
    <w:rsid w:val="00D34C51"/>
  </w:style>
  <w:style w:type="paragraph" w:customStyle="1" w:styleId="SubPartCASA">
    <w:name w:val="SubPart(CASA)"/>
    <w:aliases w:val="csp"/>
    <w:basedOn w:val="OPCParaBase"/>
    <w:next w:val="ActHead3"/>
    <w:rsid w:val="00D34C5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34C51"/>
    <w:pPr>
      <w:keepNext/>
      <w:spacing w:before="60" w:line="240" w:lineRule="atLeast"/>
      <w:ind w:left="340"/>
    </w:pPr>
    <w:rPr>
      <w:b/>
      <w:sz w:val="16"/>
    </w:rPr>
  </w:style>
  <w:style w:type="paragraph" w:customStyle="1" w:styleId="ENoteTTiSub">
    <w:name w:val="ENoteTTiSub"/>
    <w:aliases w:val="enttis"/>
    <w:basedOn w:val="OPCParaBase"/>
    <w:rsid w:val="00D34C51"/>
    <w:pPr>
      <w:keepNext/>
      <w:spacing w:before="60" w:line="240" w:lineRule="atLeast"/>
      <w:ind w:left="340"/>
    </w:pPr>
    <w:rPr>
      <w:sz w:val="16"/>
    </w:rPr>
  </w:style>
  <w:style w:type="paragraph" w:customStyle="1" w:styleId="SubDivisionMigration">
    <w:name w:val="SubDivisionMigration"/>
    <w:aliases w:val="sdm"/>
    <w:basedOn w:val="OPCParaBase"/>
    <w:rsid w:val="00D34C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4C51"/>
    <w:pPr>
      <w:keepNext/>
      <w:keepLines/>
      <w:spacing w:before="240" w:line="240" w:lineRule="auto"/>
      <w:ind w:left="1134" w:hanging="1134"/>
    </w:pPr>
    <w:rPr>
      <w:b/>
      <w:sz w:val="28"/>
    </w:rPr>
  </w:style>
  <w:style w:type="table" w:styleId="TableGrid">
    <w:name w:val="Table Grid"/>
    <w:basedOn w:val="TableNormal"/>
    <w:uiPriority w:val="59"/>
    <w:rsid w:val="00D3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34C5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34C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4C51"/>
    <w:rPr>
      <w:sz w:val="22"/>
    </w:rPr>
  </w:style>
  <w:style w:type="paragraph" w:customStyle="1" w:styleId="SOTextNote">
    <w:name w:val="SO TextNote"/>
    <w:aliases w:val="sont"/>
    <w:basedOn w:val="SOText"/>
    <w:qFormat/>
    <w:rsid w:val="00D34C51"/>
    <w:pPr>
      <w:spacing w:before="122" w:line="198" w:lineRule="exact"/>
      <w:ind w:left="1843" w:hanging="709"/>
    </w:pPr>
    <w:rPr>
      <w:sz w:val="18"/>
    </w:rPr>
  </w:style>
  <w:style w:type="paragraph" w:customStyle="1" w:styleId="SOPara">
    <w:name w:val="SO Para"/>
    <w:aliases w:val="soa"/>
    <w:basedOn w:val="SOText"/>
    <w:link w:val="SOParaChar"/>
    <w:qFormat/>
    <w:rsid w:val="00D34C51"/>
    <w:pPr>
      <w:tabs>
        <w:tab w:val="right" w:pos="1786"/>
      </w:tabs>
      <w:spacing w:before="40"/>
      <w:ind w:left="2070" w:hanging="936"/>
    </w:pPr>
  </w:style>
  <w:style w:type="character" w:customStyle="1" w:styleId="SOParaChar">
    <w:name w:val="SO Para Char"/>
    <w:aliases w:val="soa Char"/>
    <w:basedOn w:val="DefaultParagraphFont"/>
    <w:link w:val="SOPara"/>
    <w:rsid w:val="00D34C51"/>
    <w:rPr>
      <w:sz w:val="22"/>
    </w:rPr>
  </w:style>
  <w:style w:type="paragraph" w:customStyle="1" w:styleId="SOBullet">
    <w:name w:val="SO Bullet"/>
    <w:aliases w:val="sotb"/>
    <w:basedOn w:val="SOText"/>
    <w:link w:val="SOBulletChar"/>
    <w:qFormat/>
    <w:rsid w:val="00D34C51"/>
    <w:pPr>
      <w:ind w:left="1559" w:hanging="425"/>
    </w:pPr>
  </w:style>
  <w:style w:type="character" w:customStyle="1" w:styleId="SOBulletChar">
    <w:name w:val="SO Bullet Char"/>
    <w:aliases w:val="sotb Char"/>
    <w:basedOn w:val="DefaultParagraphFont"/>
    <w:link w:val="SOBullet"/>
    <w:rsid w:val="00D34C51"/>
    <w:rPr>
      <w:sz w:val="22"/>
    </w:rPr>
  </w:style>
  <w:style w:type="paragraph" w:customStyle="1" w:styleId="SOBulletNote">
    <w:name w:val="SO BulletNote"/>
    <w:aliases w:val="sonb"/>
    <w:basedOn w:val="SOTextNote"/>
    <w:link w:val="SOBulletNoteChar"/>
    <w:qFormat/>
    <w:rsid w:val="00D34C51"/>
    <w:pPr>
      <w:tabs>
        <w:tab w:val="left" w:pos="1560"/>
      </w:tabs>
      <w:ind w:left="2268" w:hanging="1134"/>
    </w:pPr>
  </w:style>
  <w:style w:type="character" w:customStyle="1" w:styleId="SOBulletNoteChar">
    <w:name w:val="SO BulletNote Char"/>
    <w:aliases w:val="sonb Char"/>
    <w:basedOn w:val="DefaultParagraphFont"/>
    <w:link w:val="SOBulletNote"/>
    <w:rsid w:val="00D34C51"/>
    <w:rPr>
      <w:sz w:val="18"/>
    </w:rPr>
  </w:style>
  <w:style w:type="paragraph" w:customStyle="1" w:styleId="FileName">
    <w:name w:val="FileName"/>
    <w:basedOn w:val="Normal"/>
    <w:rsid w:val="00D34C51"/>
  </w:style>
  <w:style w:type="paragraph" w:customStyle="1" w:styleId="SOHeadBold">
    <w:name w:val="SO HeadBold"/>
    <w:aliases w:val="sohb"/>
    <w:basedOn w:val="SOText"/>
    <w:next w:val="SOText"/>
    <w:link w:val="SOHeadBoldChar"/>
    <w:qFormat/>
    <w:rsid w:val="00D34C51"/>
    <w:rPr>
      <w:b/>
    </w:rPr>
  </w:style>
  <w:style w:type="character" w:customStyle="1" w:styleId="SOHeadBoldChar">
    <w:name w:val="SO HeadBold Char"/>
    <w:aliases w:val="sohb Char"/>
    <w:basedOn w:val="DefaultParagraphFont"/>
    <w:link w:val="SOHeadBold"/>
    <w:rsid w:val="00D34C51"/>
    <w:rPr>
      <w:b/>
      <w:sz w:val="22"/>
    </w:rPr>
  </w:style>
  <w:style w:type="paragraph" w:customStyle="1" w:styleId="SOHeadItalic">
    <w:name w:val="SO HeadItalic"/>
    <w:aliases w:val="sohi"/>
    <w:basedOn w:val="SOText"/>
    <w:next w:val="SOText"/>
    <w:link w:val="SOHeadItalicChar"/>
    <w:qFormat/>
    <w:rsid w:val="00D34C51"/>
    <w:rPr>
      <w:i/>
    </w:rPr>
  </w:style>
  <w:style w:type="character" w:customStyle="1" w:styleId="SOHeadItalicChar">
    <w:name w:val="SO HeadItalic Char"/>
    <w:aliases w:val="sohi Char"/>
    <w:basedOn w:val="DefaultParagraphFont"/>
    <w:link w:val="SOHeadItalic"/>
    <w:rsid w:val="00D34C51"/>
    <w:rPr>
      <w:i/>
      <w:sz w:val="22"/>
    </w:rPr>
  </w:style>
  <w:style w:type="paragraph" w:customStyle="1" w:styleId="SOText2">
    <w:name w:val="SO Text2"/>
    <w:aliases w:val="sot2"/>
    <w:basedOn w:val="Normal"/>
    <w:next w:val="SOText"/>
    <w:link w:val="SOText2Char"/>
    <w:rsid w:val="00D34C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4C51"/>
    <w:rPr>
      <w:sz w:val="22"/>
    </w:rPr>
  </w:style>
  <w:style w:type="paragraph" w:customStyle="1" w:styleId="ETAsubitem">
    <w:name w:val="ETA(subitem)"/>
    <w:basedOn w:val="OPCParaBase"/>
    <w:rsid w:val="00D34C51"/>
    <w:pPr>
      <w:tabs>
        <w:tab w:val="right" w:pos="340"/>
      </w:tabs>
      <w:spacing w:before="60" w:line="240" w:lineRule="auto"/>
      <w:ind w:left="454" w:hanging="454"/>
    </w:pPr>
    <w:rPr>
      <w:sz w:val="20"/>
    </w:rPr>
  </w:style>
  <w:style w:type="paragraph" w:customStyle="1" w:styleId="ETApara">
    <w:name w:val="ETA(para)"/>
    <w:basedOn w:val="OPCParaBase"/>
    <w:rsid w:val="00D34C51"/>
    <w:pPr>
      <w:tabs>
        <w:tab w:val="right" w:pos="754"/>
      </w:tabs>
      <w:spacing w:before="60" w:line="240" w:lineRule="auto"/>
      <w:ind w:left="828" w:hanging="828"/>
    </w:pPr>
    <w:rPr>
      <w:sz w:val="20"/>
    </w:rPr>
  </w:style>
  <w:style w:type="paragraph" w:customStyle="1" w:styleId="ETAsubpara">
    <w:name w:val="ETA(subpara)"/>
    <w:basedOn w:val="OPCParaBase"/>
    <w:rsid w:val="00D34C51"/>
    <w:pPr>
      <w:tabs>
        <w:tab w:val="right" w:pos="1083"/>
      </w:tabs>
      <w:spacing w:before="60" w:line="240" w:lineRule="auto"/>
      <w:ind w:left="1191" w:hanging="1191"/>
    </w:pPr>
    <w:rPr>
      <w:sz w:val="20"/>
    </w:rPr>
  </w:style>
  <w:style w:type="paragraph" w:customStyle="1" w:styleId="ETAsub-subpara">
    <w:name w:val="ETA(sub-subpara)"/>
    <w:basedOn w:val="OPCParaBase"/>
    <w:rsid w:val="00D34C5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34C51"/>
    <w:rPr>
      <w:b/>
      <w:sz w:val="28"/>
      <w:szCs w:val="28"/>
    </w:rPr>
  </w:style>
  <w:style w:type="paragraph" w:customStyle="1" w:styleId="NotesHeading2">
    <w:name w:val="NotesHeading 2"/>
    <w:basedOn w:val="OPCParaBase"/>
    <w:next w:val="Normal"/>
    <w:rsid w:val="00D34C51"/>
    <w:rPr>
      <w:b/>
      <w:sz w:val="28"/>
      <w:szCs w:val="28"/>
    </w:rPr>
  </w:style>
  <w:style w:type="paragraph" w:customStyle="1" w:styleId="Transitional">
    <w:name w:val="Transitional"/>
    <w:aliases w:val="tr"/>
    <w:basedOn w:val="ItemHead"/>
    <w:next w:val="Item"/>
    <w:rsid w:val="00D34C51"/>
  </w:style>
  <w:style w:type="character" w:customStyle="1" w:styleId="subsectionChar">
    <w:name w:val="subsection Char"/>
    <w:aliases w:val="ss Char"/>
    <w:link w:val="subsection"/>
    <w:locked/>
    <w:rsid w:val="00931630"/>
    <w:rPr>
      <w:rFonts w:eastAsia="Times New Roman" w:cs="Times New Roman"/>
      <w:sz w:val="22"/>
      <w:lang w:eastAsia="en-AU"/>
    </w:rPr>
  </w:style>
  <w:style w:type="character" w:customStyle="1" w:styleId="notetextChar">
    <w:name w:val="note(text) Char"/>
    <w:aliases w:val="n Char"/>
    <w:link w:val="notetext"/>
    <w:rsid w:val="00931630"/>
    <w:rPr>
      <w:rFonts w:eastAsia="Times New Roman" w:cs="Times New Roman"/>
      <w:sz w:val="18"/>
      <w:lang w:eastAsia="en-AU"/>
    </w:rPr>
  </w:style>
  <w:style w:type="character" w:customStyle="1" w:styleId="paragraphChar">
    <w:name w:val="paragraph Char"/>
    <w:aliases w:val="a Char"/>
    <w:link w:val="paragraph"/>
    <w:rsid w:val="00931630"/>
    <w:rPr>
      <w:rFonts w:eastAsia="Times New Roman" w:cs="Times New Roman"/>
      <w:sz w:val="22"/>
      <w:lang w:eastAsia="en-AU"/>
    </w:rPr>
  </w:style>
  <w:style w:type="character" w:customStyle="1" w:styleId="ActHead5Char">
    <w:name w:val="ActHead 5 Char"/>
    <w:aliases w:val="s Char"/>
    <w:link w:val="ActHead5"/>
    <w:rsid w:val="0093163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43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3"/>
    <w:rPr>
      <w:rFonts w:ascii="Tahoma" w:hAnsi="Tahoma" w:cs="Tahoma"/>
      <w:sz w:val="16"/>
      <w:szCs w:val="16"/>
    </w:rPr>
  </w:style>
  <w:style w:type="character" w:styleId="Hyperlink">
    <w:name w:val="Hyperlink"/>
    <w:basedOn w:val="DefaultParagraphFont"/>
    <w:uiPriority w:val="99"/>
    <w:semiHidden/>
    <w:unhideWhenUsed/>
    <w:rsid w:val="00C01287"/>
    <w:rPr>
      <w:color w:val="0000FF" w:themeColor="hyperlink"/>
      <w:u w:val="single"/>
    </w:rPr>
  </w:style>
  <w:style w:type="character" w:styleId="FollowedHyperlink">
    <w:name w:val="FollowedHyperlink"/>
    <w:basedOn w:val="DefaultParagraphFont"/>
    <w:uiPriority w:val="99"/>
    <w:semiHidden/>
    <w:unhideWhenUsed/>
    <w:rsid w:val="00C01287"/>
    <w:rPr>
      <w:color w:val="0000FF" w:themeColor="hyperlink"/>
      <w:u w:val="single"/>
    </w:rPr>
  </w:style>
  <w:style w:type="character" w:customStyle="1" w:styleId="Heading1Char">
    <w:name w:val="Heading 1 Char"/>
    <w:basedOn w:val="DefaultParagraphFont"/>
    <w:link w:val="Heading1"/>
    <w:uiPriority w:val="9"/>
    <w:rsid w:val="00A42E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2E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2E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2E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2E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42E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2E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2E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2E6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42E6C"/>
    <w:pPr>
      <w:spacing w:before="800"/>
    </w:pPr>
  </w:style>
  <w:style w:type="character" w:customStyle="1" w:styleId="ShortTP1Char">
    <w:name w:val="ShortTP1 Char"/>
    <w:basedOn w:val="DefaultParagraphFont"/>
    <w:link w:val="ShortTP1"/>
    <w:rsid w:val="00A42E6C"/>
    <w:rPr>
      <w:rFonts w:eastAsia="Times New Roman" w:cs="Times New Roman"/>
      <w:b/>
      <w:sz w:val="40"/>
      <w:lang w:eastAsia="en-AU"/>
    </w:rPr>
  </w:style>
  <w:style w:type="paragraph" w:customStyle="1" w:styleId="ActNoP1">
    <w:name w:val="ActNoP1"/>
    <w:basedOn w:val="Actno"/>
    <w:link w:val="ActNoP1Char"/>
    <w:rsid w:val="00A42E6C"/>
    <w:pPr>
      <w:spacing w:before="800"/>
    </w:pPr>
    <w:rPr>
      <w:sz w:val="28"/>
    </w:rPr>
  </w:style>
  <w:style w:type="character" w:customStyle="1" w:styleId="ActNoP1Char">
    <w:name w:val="ActNoP1 Char"/>
    <w:basedOn w:val="DefaultParagraphFont"/>
    <w:link w:val="ActNoP1"/>
    <w:rsid w:val="00A42E6C"/>
    <w:rPr>
      <w:rFonts w:eastAsia="Times New Roman" w:cs="Times New Roman"/>
      <w:b/>
      <w:sz w:val="28"/>
      <w:lang w:eastAsia="en-AU"/>
    </w:rPr>
  </w:style>
  <w:style w:type="paragraph" w:customStyle="1" w:styleId="AssentBk">
    <w:name w:val="AssentBk"/>
    <w:basedOn w:val="Normal"/>
    <w:rsid w:val="00A42E6C"/>
    <w:pPr>
      <w:spacing w:line="240" w:lineRule="auto"/>
    </w:pPr>
    <w:rPr>
      <w:rFonts w:eastAsia="Times New Roman" w:cs="Times New Roman"/>
      <w:sz w:val="20"/>
      <w:lang w:eastAsia="en-AU"/>
    </w:rPr>
  </w:style>
  <w:style w:type="paragraph" w:customStyle="1" w:styleId="AssentDt">
    <w:name w:val="AssentDt"/>
    <w:basedOn w:val="Normal"/>
    <w:rsid w:val="00817B58"/>
    <w:pPr>
      <w:spacing w:line="240" w:lineRule="auto"/>
    </w:pPr>
    <w:rPr>
      <w:rFonts w:eastAsia="Times New Roman" w:cs="Times New Roman"/>
      <w:sz w:val="20"/>
      <w:lang w:eastAsia="en-AU"/>
    </w:rPr>
  </w:style>
  <w:style w:type="paragraph" w:customStyle="1" w:styleId="2ndRd">
    <w:name w:val="2ndRd"/>
    <w:basedOn w:val="Normal"/>
    <w:rsid w:val="00817B58"/>
    <w:pPr>
      <w:spacing w:line="240" w:lineRule="auto"/>
    </w:pPr>
    <w:rPr>
      <w:rFonts w:eastAsia="Times New Roman" w:cs="Times New Roman"/>
      <w:sz w:val="20"/>
      <w:lang w:eastAsia="en-AU"/>
    </w:rPr>
  </w:style>
  <w:style w:type="paragraph" w:customStyle="1" w:styleId="ScalePlusRef">
    <w:name w:val="ScalePlusRef"/>
    <w:basedOn w:val="Normal"/>
    <w:rsid w:val="00817B5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4C51"/>
    <w:pPr>
      <w:spacing w:line="260" w:lineRule="atLeast"/>
    </w:pPr>
    <w:rPr>
      <w:sz w:val="22"/>
    </w:rPr>
  </w:style>
  <w:style w:type="paragraph" w:styleId="Heading1">
    <w:name w:val="heading 1"/>
    <w:basedOn w:val="Normal"/>
    <w:next w:val="Normal"/>
    <w:link w:val="Heading1Char"/>
    <w:uiPriority w:val="9"/>
    <w:qFormat/>
    <w:rsid w:val="00A42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2E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2E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2E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2E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2E6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2E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2E6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42E6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4C51"/>
  </w:style>
  <w:style w:type="paragraph" w:customStyle="1" w:styleId="OPCParaBase">
    <w:name w:val="OPCParaBase"/>
    <w:qFormat/>
    <w:rsid w:val="00D34C51"/>
    <w:pPr>
      <w:spacing w:line="260" w:lineRule="atLeast"/>
    </w:pPr>
    <w:rPr>
      <w:rFonts w:eastAsia="Times New Roman" w:cs="Times New Roman"/>
      <w:sz w:val="22"/>
      <w:lang w:eastAsia="en-AU"/>
    </w:rPr>
  </w:style>
  <w:style w:type="paragraph" w:customStyle="1" w:styleId="ShortT">
    <w:name w:val="ShortT"/>
    <w:basedOn w:val="OPCParaBase"/>
    <w:next w:val="Normal"/>
    <w:qFormat/>
    <w:rsid w:val="00D34C51"/>
    <w:pPr>
      <w:spacing w:line="240" w:lineRule="auto"/>
    </w:pPr>
    <w:rPr>
      <w:b/>
      <w:sz w:val="40"/>
    </w:rPr>
  </w:style>
  <w:style w:type="paragraph" w:customStyle="1" w:styleId="ActHead1">
    <w:name w:val="ActHead 1"/>
    <w:aliases w:val="c"/>
    <w:basedOn w:val="OPCParaBase"/>
    <w:next w:val="Normal"/>
    <w:qFormat/>
    <w:rsid w:val="00D34C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4C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4C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4C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4C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4C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4C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4C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4C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4C51"/>
  </w:style>
  <w:style w:type="paragraph" w:customStyle="1" w:styleId="Blocks">
    <w:name w:val="Blocks"/>
    <w:aliases w:val="bb"/>
    <w:basedOn w:val="OPCParaBase"/>
    <w:qFormat/>
    <w:rsid w:val="00D34C51"/>
    <w:pPr>
      <w:spacing w:line="240" w:lineRule="auto"/>
    </w:pPr>
    <w:rPr>
      <w:sz w:val="24"/>
    </w:rPr>
  </w:style>
  <w:style w:type="paragraph" w:customStyle="1" w:styleId="BoxText">
    <w:name w:val="BoxText"/>
    <w:aliases w:val="bt"/>
    <w:basedOn w:val="OPCParaBase"/>
    <w:qFormat/>
    <w:rsid w:val="00D34C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4C51"/>
    <w:rPr>
      <w:b/>
    </w:rPr>
  </w:style>
  <w:style w:type="paragraph" w:customStyle="1" w:styleId="BoxHeadItalic">
    <w:name w:val="BoxHeadItalic"/>
    <w:aliases w:val="bhi"/>
    <w:basedOn w:val="BoxText"/>
    <w:next w:val="BoxStep"/>
    <w:qFormat/>
    <w:rsid w:val="00D34C51"/>
    <w:rPr>
      <w:i/>
    </w:rPr>
  </w:style>
  <w:style w:type="paragraph" w:customStyle="1" w:styleId="BoxList">
    <w:name w:val="BoxList"/>
    <w:aliases w:val="bl"/>
    <w:basedOn w:val="BoxText"/>
    <w:qFormat/>
    <w:rsid w:val="00D34C51"/>
    <w:pPr>
      <w:ind w:left="1559" w:hanging="425"/>
    </w:pPr>
  </w:style>
  <w:style w:type="paragraph" w:customStyle="1" w:styleId="BoxNote">
    <w:name w:val="BoxNote"/>
    <w:aliases w:val="bn"/>
    <w:basedOn w:val="BoxText"/>
    <w:qFormat/>
    <w:rsid w:val="00D34C51"/>
    <w:pPr>
      <w:tabs>
        <w:tab w:val="left" w:pos="1985"/>
      </w:tabs>
      <w:spacing w:before="122" w:line="198" w:lineRule="exact"/>
      <w:ind w:left="2948" w:hanging="1814"/>
    </w:pPr>
    <w:rPr>
      <w:sz w:val="18"/>
    </w:rPr>
  </w:style>
  <w:style w:type="paragraph" w:customStyle="1" w:styleId="BoxPara">
    <w:name w:val="BoxPara"/>
    <w:aliases w:val="bp"/>
    <w:basedOn w:val="BoxText"/>
    <w:qFormat/>
    <w:rsid w:val="00D34C51"/>
    <w:pPr>
      <w:tabs>
        <w:tab w:val="right" w:pos="2268"/>
      </w:tabs>
      <w:ind w:left="2552" w:hanging="1418"/>
    </w:pPr>
  </w:style>
  <w:style w:type="paragraph" w:customStyle="1" w:styleId="BoxStep">
    <w:name w:val="BoxStep"/>
    <w:aliases w:val="bs"/>
    <w:basedOn w:val="BoxText"/>
    <w:qFormat/>
    <w:rsid w:val="00D34C51"/>
    <w:pPr>
      <w:ind w:left="1985" w:hanging="851"/>
    </w:pPr>
  </w:style>
  <w:style w:type="character" w:customStyle="1" w:styleId="CharAmPartNo">
    <w:name w:val="CharAmPartNo"/>
    <w:basedOn w:val="OPCCharBase"/>
    <w:qFormat/>
    <w:rsid w:val="00D34C51"/>
  </w:style>
  <w:style w:type="character" w:customStyle="1" w:styleId="CharAmPartText">
    <w:name w:val="CharAmPartText"/>
    <w:basedOn w:val="OPCCharBase"/>
    <w:qFormat/>
    <w:rsid w:val="00D34C51"/>
  </w:style>
  <w:style w:type="character" w:customStyle="1" w:styleId="CharAmSchNo">
    <w:name w:val="CharAmSchNo"/>
    <w:basedOn w:val="OPCCharBase"/>
    <w:qFormat/>
    <w:rsid w:val="00D34C51"/>
  </w:style>
  <w:style w:type="character" w:customStyle="1" w:styleId="CharAmSchText">
    <w:name w:val="CharAmSchText"/>
    <w:basedOn w:val="OPCCharBase"/>
    <w:qFormat/>
    <w:rsid w:val="00D34C51"/>
  </w:style>
  <w:style w:type="character" w:customStyle="1" w:styleId="CharBoldItalic">
    <w:name w:val="CharBoldItalic"/>
    <w:basedOn w:val="OPCCharBase"/>
    <w:uiPriority w:val="1"/>
    <w:qFormat/>
    <w:rsid w:val="00D34C51"/>
    <w:rPr>
      <w:b/>
      <w:i/>
    </w:rPr>
  </w:style>
  <w:style w:type="character" w:customStyle="1" w:styleId="CharChapNo">
    <w:name w:val="CharChapNo"/>
    <w:basedOn w:val="OPCCharBase"/>
    <w:uiPriority w:val="1"/>
    <w:qFormat/>
    <w:rsid w:val="00D34C51"/>
  </w:style>
  <w:style w:type="character" w:customStyle="1" w:styleId="CharChapText">
    <w:name w:val="CharChapText"/>
    <w:basedOn w:val="OPCCharBase"/>
    <w:uiPriority w:val="1"/>
    <w:qFormat/>
    <w:rsid w:val="00D34C51"/>
  </w:style>
  <w:style w:type="character" w:customStyle="1" w:styleId="CharDivNo">
    <w:name w:val="CharDivNo"/>
    <w:basedOn w:val="OPCCharBase"/>
    <w:uiPriority w:val="1"/>
    <w:qFormat/>
    <w:rsid w:val="00D34C51"/>
  </w:style>
  <w:style w:type="character" w:customStyle="1" w:styleId="CharDivText">
    <w:name w:val="CharDivText"/>
    <w:basedOn w:val="OPCCharBase"/>
    <w:uiPriority w:val="1"/>
    <w:qFormat/>
    <w:rsid w:val="00D34C51"/>
  </w:style>
  <w:style w:type="character" w:customStyle="1" w:styleId="CharItalic">
    <w:name w:val="CharItalic"/>
    <w:basedOn w:val="OPCCharBase"/>
    <w:uiPriority w:val="1"/>
    <w:qFormat/>
    <w:rsid w:val="00D34C51"/>
    <w:rPr>
      <w:i/>
    </w:rPr>
  </w:style>
  <w:style w:type="character" w:customStyle="1" w:styleId="CharPartNo">
    <w:name w:val="CharPartNo"/>
    <w:basedOn w:val="OPCCharBase"/>
    <w:uiPriority w:val="1"/>
    <w:qFormat/>
    <w:rsid w:val="00D34C51"/>
  </w:style>
  <w:style w:type="character" w:customStyle="1" w:styleId="CharPartText">
    <w:name w:val="CharPartText"/>
    <w:basedOn w:val="OPCCharBase"/>
    <w:uiPriority w:val="1"/>
    <w:qFormat/>
    <w:rsid w:val="00D34C51"/>
  </w:style>
  <w:style w:type="character" w:customStyle="1" w:styleId="CharSectno">
    <w:name w:val="CharSectno"/>
    <w:basedOn w:val="OPCCharBase"/>
    <w:qFormat/>
    <w:rsid w:val="00D34C51"/>
  </w:style>
  <w:style w:type="character" w:customStyle="1" w:styleId="CharSubdNo">
    <w:name w:val="CharSubdNo"/>
    <w:basedOn w:val="OPCCharBase"/>
    <w:uiPriority w:val="1"/>
    <w:qFormat/>
    <w:rsid w:val="00D34C51"/>
  </w:style>
  <w:style w:type="character" w:customStyle="1" w:styleId="CharSubdText">
    <w:name w:val="CharSubdText"/>
    <w:basedOn w:val="OPCCharBase"/>
    <w:uiPriority w:val="1"/>
    <w:qFormat/>
    <w:rsid w:val="00D34C51"/>
  </w:style>
  <w:style w:type="paragraph" w:customStyle="1" w:styleId="CTA--">
    <w:name w:val="CTA --"/>
    <w:basedOn w:val="OPCParaBase"/>
    <w:next w:val="Normal"/>
    <w:rsid w:val="00D34C51"/>
    <w:pPr>
      <w:spacing w:before="60" w:line="240" w:lineRule="atLeast"/>
      <w:ind w:left="142" w:hanging="142"/>
    </w:pPr>
    <w:rPr>
      <w:sz w:val="20"/>
    </w:rPr>
  </w:style>
  <w:style w:type="paragraph" w:customStyle="1" w:styleId="CTA-">
    <w:name w:val="CTA -"/>
    <w:basedOn w:val="OPCParaBase"/>
    <w:rsid w:val="00D34C51"/>
    <w:pPr>
      <w:spacing w:before="60" w:line="240" w:lineRule="atLeast"/>
      <w:ind w:left="85" w:hanging="85"/>
    </w:pPr>
    <w:rPr>
      <w:sz w:val="20"/>
    </w:rPr>
  </w:style>
  <w:style w:type="paragraph" w:customStyle="1" w:styleId="CTA---">
    <w:name w:val="CTA ---"/>
    <w:basedOn w:val="OPCParaBase"/>
    <w:next w:val="Normal"/>
    <w:rsid w:val="00D34C51"/>
    <w:pPr>
      <w:spacing w:before="60" w:line="240" w:lineRule="atLeast"/>
      <w:ind w:left="198" w:hanging="198"/>
    </w:pPr>
    <w:rPr>
      <w:sz w:val="20"/>
    </w:rPr>
  </w:style>
  <w:style w:type="paragraph" w:customStyle="1" w:styleId="CTA----">
    <w:name w:val="CTA ----"/>
    <w:basedOn w:val="OPCParaBase"/>
    <w:next w:val="Normal"/>
    <w:rsid w:val="00D34C51"/>
    <w:pPr>
      <w:spacing w:before="60" w:line="240" w:lineRule="atLeast"/>
      <w:ind w:left="255" w:hanging="255"/>
    </w:pPr>
    <w:rPr>
      <w:sz w:val="20"/>
    </w:rPr>
  </w:style>
  <w:style w:type="paragraph" w:customStyle="1" w:styleId="CTA1a">
    <w:name w:val="CTA 1(a)"/>
    <w:basedOn w:val="OPCParaBase"/>
    <w:rsid w:val="00D34C51"/>
    <w:pPr>
      <w:tabs>
        <w:tab w:val="right" w:pos="414"/>
      </w:tabs>
      <w:spacing w:before="40" w:line="240" w:lineRule="atLeast"/>
      <w:ind w:left="675" w:hanging="675"/>
    </w:pPr>
    <w:rPr>
      <w:sz w:val="20"/>
    </w:rPr>
  </w:style>
  <w:style w:type="paragraph" w:customStyle="1" w:styleId="CTA1ai">
    <w:name w:val="CTA 1(a)(i)"/>
    <w:basedOn w:val="OPCParaBase"/>
    <w:rsid w:val="00D34C51"/>
    <w:pPr>
      <w:tabs>
        <w:tab w:val="right" w:pos="1004"/>
      </w:tabs>
      <w:spacing w:before="40" w:line="240" w:lineRule="atLeast"/>
      <w:ind w:left="1253" w:hanging="1253"/>
    </w:pPr>
    <w:rPr>
      <w:sz w:val="20"/>
    </w:rPr>
  </w:style>
  <w:style w:type="paragraph" w:customStyle="1" w:styleId="CTA2a">
    <w:name w:val="CTA 2(a)"/>
    <w:basedOn w:val="OPCParaBase"/>
    <w:rsid w:val="00D34C51"/>
    <w:pPr>
      <w:tabs>
        <w:tab w:val="right" w:pos="482"/>
      </w:tabs>
      <w:spacing w:before="40" w:line="240" w:lineRule="atLeast"/>
      <w:ind w:left="748" w:hanging="748"/>
    </w:pPr>
    <w:rPr>
      <w:sz w:val="20"/>
    </w:rPr>
  </w:style>
  <w:style w:type="paragraph" w:customStyle="1" w:styleId="CTA2ai">
    <w:name w:val="CTA 2(a)(i)"/>
    <w:basedOn w:val="OPCParaBase"/>
    <w:rsid w:val="00D34C51"/>
    <w:pPr>
      <w:tabs>
        <w:tab w:val="right" w:pos="1089"/>
      </w:tabs>
      <w:spacing w:before="40" w:line="240" w:lineRule="atLeast"/>
      <w:ind w:left="1327" w:hanging="1327"/>
    </w:pPr>
    <w:rPr>
      <w:sz w:val="20"/>
    </w:rPr>
  </w:style>
  <w:style w:type="paragraph" w:customStyle="1" w:styleId="CTA3a">
    <w:name w:val="CTA 3(a)"/>
    <w:basedOn w:val="OPCParaBase"/>
    <w:rsid w:val="00D34C51"/>
    <w:pPr>
      <w:tabs>
        <w:tab w:val="right" w:pos="556"/>
      </w:tabs>
      <w:spacing w:before="40" w:line="240" w:lineRule="atLeast"/>
      <w:ind w:left="805" w:hanging="805"/>
    </w:pPr>
    <w:rPr>
      <w:sz w:val="20"/>
    </w:rPr>
  </w:style>
  <w:style w:type="paragraph" w:customStyle="1" w:styleId="CTA3ai">
    <w:name w:val="CTA 3(a)(i)"/>
    <w:basedOn w:val="OPCParaBase"/>
    <w:rsid w:val="00D34C51"/>
    <w:pPr>
      <w:tabs>
        <w:tab w:val="right" w:pos="1140"/>
      </w:tabs>
      <w:spacing w:before="40" w:line="240" w:lineRule="atLeast"/>
      <w:ind w:left="1361" w:hanging="1361"/>
    </w:pPr>
    <w:rPr>
      <w:sz w:val="20"/>
    </w:rPr>
  </w:style>
  <w:style w:type="paragraph" w:customStyle="1" w:styleId="CTA4a">
    <w:name w:val="CTA 4(a)"/>
    <w:basedOn w:val="OPCParaBase"/>
    <w:rsid w:val="00D34C51"/>
    <w:pPr>
      <w:tabs>
        <w:tab w:val="right" w:pos="624"/>
      </w:tabs>
      <w:spacing w:before="40" w:line="240" w:lineRule="atLeast"/>
      <w:ind w:left="873" w:hanging="873"/>
    </w:pPr>
    <w:rPr>
      <w:sz w:val="20"/>
    </w:rPr>
  </w:style>
  <w:style w:type="paragraph" w:customStyle="1" w:styleId="CTA4ai">
    <w:name w:val="CTA 4(a)(i)"/>
    <w:basedOn w:val="OPCParaBase"/>
    <w:rsid w:val="00D34C51"/>
    <w:pPr>
      <w:tabs>
        <w:tab w:val="right" w:pos="1213"/>
      </w:tabs>
      <w:spacing w:before="40" w:line="240" w:lineRule="atLeast"/>
      <w:ind w:left="1452" w:hanging="1452"/>
    </w:pPr>
    <w:rPr>
      <w:sz w:val="20"/>
    </w:rPr>
  </w:style>
  <w:style w:type="paragraph" w:customStyle="1" w:styleId="CTACAPS">
    <w:name w:val="CTA CAPS"/>
    <w:basedOn w:val="OPCParaBase"/>
    <w:rsid w:val="00D34C51"/>
    <w:pPr>
      <w:spacing w:before="60" w:line="240" w:lineRule="atLeast"/>
    </w:pPr>
    <w:rPr>
      <w:sz w:val="20"/>
    </w:rPr>
  </w:style>
  <w:style w:type="paragraph" w:customStyle="1" w:styleId="CTAright">
    <w:name w:val="CTA right"/>
    <w:basedOn w:val="OPCParaBase"/>
    <w:rsid w:val="00D34C51"/>
    <w:pPr>
      <w:spacing w:before="60" w:line="240" w:lineRule="auto"/>
      <w:jc w:val="right"/>
    </w:pPr>
    <w:rPr>
      <w:sz w:val="20"/>
    </w:rPr>
  </w:style>
  <w:style w:type="paragraph" w:customStyle="1" w:styleId="subsection">
    <w:name w:val="subsection"/>
    <w:aliases w:val="ss"/>
    <w:basedOn w:val="OPCParaBase"/>
    <w:link w:val="subsectionChar"/>
    <w:rsid w:val="00D34C51"/>
    <w:pPr>
      <w:tabs>
        <w:tab w:val="right" w:pos="1021"/>
      </w:tabs>
      <w:spacing w:before="180" w:line="240" w:lineRule="auto"/>
      <w:ind w:left="1134" w:hanging="1134"/>
    </w:pPr>
  </w:style>
  <w:style w:type="paragraph" w:customStyle="1" w:styleId="Definition">
    <w:name w:val="Definition"/>
    <w:aliases w:val="dd"/>
    <w:basedOn w:val="OPCParaBase"/>
    <w:rsid w:val="00D34C51"/>
    <w:pPr>
      <w:spacing w:before="180" w:line="240" w:lineRule="auto"/>
      <w:ind w:left="1134"/>
    </w:pPr>
  </w:style>
  <w:style w:type="paragraph" w:customStyle="1" w:styleId="Formula">
    <w:name w:val="Formula"/>
    <w:basedOn w:val="OPCParaBase"/>
    <w:rsid w:val="00D34C51"/>
    <w:pPr>
      <w:spacing w:line="240" w:lineRule="auto"/>
      <w:ind w:left="1134"/>
    </w:pPr>
    <w:rPr>
      <w:sz w:val="20"/>
    </w:rPr>
  </w:style>
  <w:style w:type="paragraph" w:styleId="Header">
    <w:name w:val="header"/>
    <w:basedOn w:val="OPCParaBase"/>
    <w:link w:val="HeaderChar"/>
    <w:unhideWhenUsed/>
    <w:rsid w:val="00D34C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4C51"/>
    <w:rPr>
      <w:rFonts w:eastAsia="Times New Roman" w:cs="Times New Roman"/>
      <w:sz w:val="16"/>
      <w:lang w:eastAsia="en-AU"/>
    </w:rPr>
  </w:style>
  <w:style w:type="paragraph" w:customStyle="1" w:styleId="House">
    <w:name w:val="House"/>
    <w:basedOn w:val="OPCParaBase"/>
    <w:rsid w:val="00D34C51"/>
    <w:pPr>
      <w:spacing w:line="240" w:lineRule="auto"/>
    </w:pPr>
    <w:rPr>
      <w:sz w:val="28"/>
    </w:rPr>
  </w:style>
  <w:style w:type="paragraph" w:customStyle="1" w:styleId="Item">
    <w:name w:val="Item"/>
    <w:aliases w:val="i"/>
    <w:basedOn w:val="OPCParaBase"/>
    <w:next w:val="ItemHead"/>
    <w:rsid w:val="00D34C51"/>
    <w:pPr>
      <w:keepLines/>
      <w:spacing w:before="80" w:line="240" w:lineRule="auto"/>
      <w:ind w:left="709"/>
    </w:pPr>
  </w:style>
  <w:style w:type="paragraph" w:customStyle="1" w:styleId="ItemHead">
    <w:name w:val="ItemHead"/>
    <w:aliases w:val="ih"/>
    <w:basedOn w:val="OPCParaBase"/>
    <w:next w:val="Item"/>
    <w:rsid w:val="00D34C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4C51"/>
    <w:pPr>
      <w:spacing w:line="240" w:lineRule="auto"/>
    </w:pPr>
    <w:rPr>
      <w:b/>
      <w:sz w:val="32"/>
    </w:rPr>
  </w:style>
  <w:style w:type="paragraph" w:customStyle="1" w:styleId="notedraft">
    <w:name w:val="note(draft)"/>
    <w:aliases w:val="nd"/>
    <w:basedOn w:val="OPCParaBase"/>
    <w:rsid w:val="00D34C51"/>
    <w:pPr>
      <w:spacing w:before="240" w:line="240" w:lineRule="auto"/>
      <w:ind w:left="284" w:hanging="284"/>
    </w:pPr>
    <w:rPr>
      <w:i/>
      <w:sz w:val="24"/>
    </w:rPr>
  </w:style>
  <w:style w:type="paragraph" w:customStyle="1" w:styleId="notemargin">
    <w:name w:val="note(margin)"/>
    <w:aliases w:val="nm"/>
    <w:basedOn w:val="OPCParaBase"/>
    <w:rsid w:val="00D34C51"/>
    <w:pPr>
      <w:tabs>
        <w:tab w:val="left" w:pos="709"/>
      </w:tabs>
      <w:spacing w:before="122" w:line="198" w:lineRule="exact"/>
      <w:ind w:left="709" w:hanging="709"/>
    </w:pPr>
    <w:rPr>
      <w:sz w:val="18"/>
    </w:rPr>
  </w:style>
  <w:style w:type="paragraph" w:customStyle="1" w:styleId="noteToPara">
    <w:name w:val="noteToPara"/>
    <w:aliases w:val="ntp"/>
    <w:basedOn w:val="OPCParaBase"/>
    <w:rsid w:val="00D34C51"/>
    <w:pPr>
      <w:spacing w:before="122" w:line="198" w:lineRule="exact"/>
      <w:ind w:left="2353" w:hanging="709"/>
    </w:pPr>
    <w:rPr>
      <w:sz w:val="18"/>
    </w:rPr>
  </w:style>
  <w:style w:type="paragraph" w:customStyle="1" w:styleId="noteParlAmend">
    <w:name w:val="note(ParlAmend)"/>
    <w:aliases w:val="npp"/>
    <w:basedOn w:val="OPCParaBase"/>
    <w:next w:val="ParlAmend"/>
    <w:rsid w:val="00D34C51"/>
    <w:pPr>
      <w:spacing w:line="240" w:lineRule="auto"/>
      <w:jc w:val="right"/>
    </w:pPr>
    <w:rPr>
      <w:rFonts w:ascii="Arial" w:hAnsi="Arial"/>
      <w:b/>
      <w:i/>
    </w:rPr>
  </w:style>
  <w:style w:type="paragraph" w:customStyle="1" w:styleId="Page1">
    <w:name w:val="Page1"/>
    <w:basedOn w:val="OPCParaBase"/>
    <w:rsid w:val="00D34C51"/>
    <w:pPr>
      <w:spacing w:before="5600" w:line="240" w:lineRule="auto"/>
    </w:pPr>
    <w:rPr>
      <w:b/>
      <w:sz w:val="32"/>
    </w:rPr>
  </w:style>
  <w:style w:type="paragraph" w:customStyle="1" w:styleId="PageBreak">
    <w:name w:val="PageBreak"/>
    <w:aliases w:val="pb"/>
    <w:basedOn w:val="OPCParaBase"/>
    <w:rsid w:val="00D34C51"/>
    <w:pPr>
      <w:spacing w:line="240" w:lineRule="auto"/>
    </w:pPr>
    <w:rPr>
      <w:sz w:val="20"/>
    </w:rPr>
  </w:style>
  <w:style w:type="paragraph" w:customStyle="1" w:styleId="paragraphsub">
    <w:name w:val="paragraph(sub)"/>
    <w:aliases w:val="aa"/>
    <w:basedOn w:val="OPCParaBase"/>
    <w:rsid w:val="00D34C51"/>
    <w:pPr>
      <w:tabs>
        <w:tab w:val="right" w:pos="1985"/>
      </w:tabs>
      <w:spacing w:before="40" w:line="240" w:lineRule="auto"/>
      <w:ind w:left="2098" w:hanging="2098"/>
    </w:pPr>
  </w:style>
  <w:style w:type="paragraph" w:customStyle="1" w:styleId="paragraphsub-sub">
    <w:name w:val="paragraph(sub-sub)"/>
    <w:aliases w:val="aaa"/>
    <w:basedOn w:val="OPCParaBase"/>
    <w:rsid w:val="00D34C51"/>
    <w:pPr>
      <w:tabs>
        <w:tab w:val="right" w:pos="2722"/>
      </w:tabs>
      <w:spacing w:before="40" w:line="240" w:lineRule="auto"/>
      <w:ind w:left="2835" w:hanging="2835"/>
    </w:pPr>
  </w:style>
  <w:style w:type="paragraph" w:customStyle="1" w:styleId="paragraph">
    <w:name w:val="paragraph"/>
    <w:aliases w:val="a"/>
    <w:basedOn w:val="OPCParaBase"/>
    <w:link w:val="paragraphChar"/>
    <w:rsid w:val="00D34C51"/>
    <w:pPr>
      <w:tabs>
        <w:tab w:val="right" w:pos="1531"/>
      </w:tabs>
      <w:spacing w:before="40" w:line="240" w:lineRule="auto"/>
      <w:ind w:left="1644" w:hanging="1644"/>
    </w:pPr>
  </w:style>
  <w:style w:type="paragraph" w:customStyle="1" w:styleId="ParlAmend">
    <w:name w:val="ParlAmend"/>
    <w:aliases w:val="pp"/>
    <w:basedOn w:val="OPCParaBase"/>
    <w:rsid w:val="00D34C51"/>
    <w:pPr>
      <w:spacing w:before="240" w:line="240" w:lineRule="atLeast"/>
      <w:ind w:hanging="567"/>
    </w:pPr>
    <w:rPr>
      <w:sz w:val="24"/>
    </w:rPr>
  </w:style>
  <w:style w:type="paragraph" w:customStyle="1" w:styleId="Penalty">
    <w:name w:val="Penalty"/>
    <w:basedOn w:val="OPCParaBase"/>
    <w:rsid w:val="00D34C51"/>
    <w:pPr>
      <w:tabs>
        <w:tab w:val="left" w:pos="2977"/>
      </w:tabs>
      <w:spacing w:before="180" w:line="240" w:lineRule="auto"/>
      <w:ind w:left="1985" w:hanging="851"/>
    </w:pPr>
  </w:style>
  <w:style w:type="paragraph" w:customStyle="1" w:styleId="Portfolio">
    <w:name w:val="Portfolio"/>
    <w:basedOn w:val="OPCParaBase"/>
    <w:rsid w:val="00D34C51"/>
    <w:pPr>
      <w:spacing w:line="240" w:lineRule="auto"/>
    </w:pPr>
    <w:rPr>
      <w:i/>
      <w:sz w:val="20"/>
    </w:rPr>
  </w:style>
  <w:style w:type="paragraph" w:customStyle="1" w:styleId="Preamble">
    <w:name w:val="Preamble"/>
    <w:basedOn w:val="OPCParaBase"/>
    <w:next w:val="Normal"/>
    <w:rsid w:val="00D34C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4C51"/>
    <w:pPr>
      <w:spacing w:line="240" w:lineRule="auto"/>
    </w:pPr>
    <w:rPr>
      <w:i/>
      <w:sz w:val="20"/>
    </w:rPr>
  </w:style>
  <w:style w:type="paragraph" w:customStyle="1" w:styleId="Session">
    <w:name w:val="Session"/>
    <w:basedOn w:val="OPCParaBase"/>
    <w:rsid w:val="00D34C51"/>
    <w:pPr>
      <w:spacing w:line="240" w:lineRule="auto"/>
    </w:pPr>
    <w:rPr>
      <w:sz w:val="28"/>
    </w:rPr>
  </w:style>
  <w:style w:type="paragraph" w:customStyle="1" w:styleId="Sponsor">
    <w:name w:val="Sponsor"/>
    <w:basedOn w:val="OPCParaBase"/>
    <w:rsid w:val="00D34C51"/>
    <w:pPr>
      <w:spacing w:line="240" w:lineRule="auto"/>
    </w:pPr>
    <w:rPr>
      <w:i/>
    </w:rPr>
  </w:style>
  <w:style w:type="paragraph" w:customStyle="1" w:styleId="Subitem">
    <w:name w:val="Subitem"/>
    <w:aliases w:val="iss"/>
    <w:basedOn w:val="OPCParaBase"/>
    <w:rsid w:val="00D34C51"/>
    <w:pPr>
      <w:spacing w:before="180" w:line="240" w:lineRule="auto"/>
      <w:ind w:left="709" w:hanging="709"/>
    </w:pPr>
  </w:style>
  <w:style w:type="paragraph" w:customStyle="1" w:styleId="SubitemHead">
    <w:name w:val="SubitemHead"/>
    <w:aliases w:val="issh"/>
    <w:basedOn w:val="OPCParaBase"/>
    <w:rsid w:val="00D34C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4C51"/>
    <w:pPr>
      <w:spacing w:before="40" w:line="240" w:lineRule="auto"/>
      <w:ind w:left="1134"/>
    </w:pPr>
  </w:style>
  <w:style w:type="paragraph" w:customStyle="1" w:styleId="SubsectionHead">
    <w:name w:val="SubsectionHead"/>
    <w:aliases w:val="ssh"/>
    <w:basedOn w:val="OPCParaBase"/>
    <w:next w:val="subsection"/>
    <w:rsid w:val="00D34C51"/>
    <w:pPr>
      <w:keepNext/>
      <w:keepLines/>
      <w:spacing w:before="240" w:line="240" w:lineRule="auto"/>
      <w:ind w:left="1134"/>
    </w:pPr>
    <w:rPr>
      <w:i/>
    </w:rPr>
  </w:style>
  <w:style w:type="paragraph" w:customStyle="1" w:styleId="Tablea">
    <w:name w:val="Table(a)"/>
    <w:aliases w:val="ta"/>
    <w:basedOn w:val="OPCParaBase"/>
    <w:rsid w:val="00D34C51"/>
    <w:pPr>
      <w:spacing w:before="60" w:line="240" w:lineRule="auto"/>
      <w:ind w:left="284" w:hanging="284"/>
    </w:pPr>
    <w:rPr>
      <w:sz w:val="20"/>
    </w:rPr>
  </w:style>
  <w:style w:type="paragraph" w:customStyle="1" w:styleId="TableAA">
    <w:name w:val="Table(AA)"/>
    <w:aliases w:val="taaa"/>
    <w:basedOn w:val="OPCParaBase"/>
    <w:rsid w:val="00D34C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4C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4C51"/>
    <w:pPr>
      <w:spacing w:before="60" w:line="240" w:lineRule="atLeast"/>
    </w:pPr>
    <w:rPr>
      <w:sz w:val="20"/>
    </w:rPr>
  </w:style>
  <w:style w:type="paragraph" w:customStyle="1" w:styleId="TLPBoxTextnote">
    <w:name w:val="TLPBoxText(note"/>
    <w:aliases w:val="right)"/>
    <w:basedOn w:val="OPCParaBase"/>
    <w:rsid w:val="00D34C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4C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4C51"/>
    <w:pPr>
      <w:spacing w:before="122" w:line="198" w:lineRule="exact"/>
      <w:ind w:left="1985" w:hanging="851"/>
      <w:jc w:val="right"/>
    </w:pPr>
    <w:rPr>
      <w:sz w:val="18"/>
    </w:rPr>
  </w:style>
  <w:style w:type="paragraph" w:customStyle="1" w:styleId="TLPTableBullet">
    <w:name w:val="TLPTableBullet"/>
    <w:aliases w:val="ttb"/>
    <w:basedOn w:val="OPCParaBase"/>
    <w:rsid w:val="00D34C51"/>
    <w:pPr>
      <w:spacing w:line="240" w:lineRule="exact"/>
      <w:ind w:left="284" w:hanging="284"/>
    </w:pPr>
    <w:rPr>
      <w:sz w:val="20"/>
    </w:rPr>
  </w:style>
  <w:style w:type="paragraph" w:styleId="TOC1">
    <w:name w:val="toc 1"/>
    <w:basedOn w:val="OPCParaBase"/>
    <w:next w:val="Normal"/>
    <w:uiPriority w:val="39"/>
    <w:semiHidden/>
    <w:unhideWhenUsed/>
    <w:rsid w:val="00D34C5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4C5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34C5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4C5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34C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34C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34C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4C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34C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4C51"/>
    <w:pPr>
      <w:keepLines/>
      <w:spacing w:before="240" w:after="120" w:line="240" w:lineRule="auto"/>
      <w:ind w:left="794"/>
    </w:pPr>
    <w:rPr>
      <w:b/>
      <w:kern w:val="28"/>
      <w:sz w:val="20"/>
    </w:rPr>
  </w:style>
  <w:style w:type="paragraph" w:customStyle="1" w:styleId="TofSectsHeading">
    <w:name w:val="TofSects(Heading)"/>
    <w:basedOn w:val="OPCParaBase"/>
    <w:rsid w:val="00D34C51"/>
    <w:pPr>
      <w:spacing w:before="240" w:after="120" w:line="240" w:lineRule="auto"/>
    </w:pPr>
    <w:rPr>
      <w:b/>
      <w:sz w:val="24"/>
    </w:rPr>
  </w:style>
  <w:style w:type="paragraph" w:customStyle="1" w:styleId="TofSectsSection">
    <w:name w:val="TofSects(Section)"/>
    <w:basedOn w:val="OPCParaBase"/>
    <w:rsid w:val="00D34C51"/>
    <w:pPr>
      <w:keepLines/>
      <w:spacing w:before="40" w:line="240" w:lineRule="auto"/>
      <w:ind w:left="1588" w:hanging="794"/>
    </w:pPr>
    <w:rPr>
      <w:kern w:val="28"/>
      <w:sz w:val="18"/>
    </w:rPr>
  </w:style>
  <w:style w:type="paragraph" w:customStyle="1" w:styleId="TofSectsSubdiv">
    <w:name w:val="TofSects(Subdiv)"/>
    <w:basedOn w:val="OPCParaBase"/>
    <w:rsid w:val="00D34C51"/>
    <w:pPr>
      <w:keepLines/>
      <w:spacing w:before="80" w:line="240" w:lineRule="auto"/>
      <w:ind w:left="1588" w:hanging="794"/>
    </w:pPr>
    <w:rPr>
      <w:kern w:val="28"/>
    </w:rPr>
  </w:style>
  <w:style w:type="paragraph" w:customStyle="1" w:styleId="WRStyle">
    <w:name w:val="WR Style"/>
    <w:aliases w:val="WR"/>
    <w:basedOn w:val="OPCParaBase"/>
    <w:rsid w:val="00D34C51"/>
    <w:pPr>
      <w:spacing w:before="240" w:line="240" w:lineRule="auto"/>
      <w:ind w:left="284" w:hanging="284"/>
    </w:pPr>
    <w:rPr>
      <w:b/>
      <w:i/>
      <w:kern w:val="28"/>
      <w:sz w:val="24"/>
    </w:rPr>
  </w:style>
  <w:style w:type="paragraph" w:customStyle="1" w:styleId="notepara">
    <w:name w:val="note(para)"/>
    <w:aliases w:val="na"/>
    <w:basedOn w:val="OPCParaBase"/>
    <w:rsid w:val="00D34C51"/>
    <w:pPr>
      <w:spacing w:before="40" w:line="198" w:lineRule="exact"/>
      <w:ind w:left="2354" w:hanging="369"/>
    </w:pPr>
    <w:rPr>
      <w:sz w:val="18"/>
    </w:rPr>
  </w:style>
  <w:style w:type="paragraph" w:styleId="Footer">
    <w:name w:val="footer"/>
    <w:link w:val="FooterChar"/>
    <w:rsid w:val="00D34C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4C51"/>
    <w:rPr>
      <w:rFonts w:eastAsia="Times New Roman" w:cs="Times New Roman"/>
      <w:sz w:val="22"/>
      <w:szCs w:val="24"/>
      <w:lang w:eastAsia="en-AU"/>
    </w:rPr>
  </w:style>
  <w:style w:type="character" w:styleId="LineNumber">
    <w:name w:val="line number"/>
    <w:basedOn w:val="OPCCharBase"/>
    <w:uiPriority w:val="99"/>
    <w:semiHidden/>
    <w:unhideWhenUsed/>
    <w:rsid w:val="00D34C51"/>
    <w:rPr>
      <w:sz w:val="16"/>
    </w:rPr>
  </w:style>
  <w:style w:type="table" w:customStyle="1" w:styleId="CFlag">
    <w:name w:val="CFlag"/>
    <w:basedOn w:val="TableNormal"/>
    <w:uiPriority w:val="99"/>
    <w:rsid w:val="00D34C51"/>
    <w:rPr>
      <w:rFonts w:eastAsia="Times New Roman" w:cs="Times New Roman"/>
      <w:lang w:eastAsia="en-AU"/>
    </w:rPr>
    <w:tblPr/>
  </w:style>
  <w:style w:type="paragraph" w:customStyle="1" w:styleId="SignCoverPageEnd">
    <w:name w:val="SignCoverPageEnd"/>
    <w:basedOn w:val="OPCParaBase"/>
    <w:next w:val="Normal"/>
    <w:rsid w:val="00D34C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4C51"/>
    <w:pPr>
      <w:pBdr>
        <w:top w:val="single" w:sz="4" w:space="1" w:color="auto"/>
      </w:pBdr>
      <w:spacing w:before="360"/>
      <w:ind w:right="397"/>
      <w:jc w:val="both"/>
    </w:pPr>
  </w:style>
  <w:style w:type="paragraph" w:customStyle="1" w:styleId="CompiledActNo">
    <w:name w:val="CompiledActNo"/>
    <w:basedOn w:val="OPCParaBase"/>
    <w:next w:val="Normal"/>
    <w:rsid w:val="00D34C51"/>
    <w:rPr>
      <w:b/>
      <w:sz w:val="24"/>
      <w:szCs w:val="24"/>
    </w:rPr>
  </w:style>
  <w:style w:type="paragraph" w:customStyle="1" w:styleId="ENotesText">
    <w:name w:val="ENotesText"/>
    <w:aliases w:val="Ent"/>
    <w:basedOn w:val="OPCParaBase"/>
    <w:next w:val="Normal"/>
    <w:rsid w:val="00D34C51"/>
    <w:pPr>
      <w:spacing w:before="120"/>
    </w:pPr>
  </w:style>
  <w:style w:type="paragraph" w:customStyle="1" w:styleId="CompiledMadeUnder">
    <w:name w:val="CompiledMadeUnder"/>
    <w:basedOn w:val="OPCParaBase"/>
    <w:next w:val="Normal"/>
    <w:rsid w:val="00D34C51"/>
    <w:rPr>
      <w:i/>
      <w:sz w:val="24"/>
      <w:szCs w:val="24"/>
    </w:rPr>
  </w:style>
  <w:style w:type="paragraph" w:customStyle="1" w:styleId="Paragraphsub-sub-sub">
    <w:name w:val="Paragraph(sub-sub-sub)"/>
    <w:aliases w:val="aaaa"/>
    <w:basedOn w:val="OPCParaBase"/>
    <w:rsid w:val="00D34C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4C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4C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4C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4C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4C51"/>
    <w:pPr>
      <w:spacing w:before="60" w:line="240" w:lineRule="auto"/>
    </w:pPr>
    <w:rPr>
      <w:rFonts w:cs="Arial"/>
      <w:sz w:val="20"/>
      <w:szCs w:val="22"/>
    </w:rPr>
  </w:style>
  <w:style w:type="paragraph" w:customStyle="1" w:styleId="TableHeading">
    <w:name w:val="TableHeading"/>
    <w:aliases w:val="th"/>
    <w:basedOn w:val="OPCParaBase"/>
    <w:next w:val="Tabletext"/>
    <w:rsid w:val="00D34C51"/>
    <w:pPr>
      <w:keepNext/>
      <w:spacing w:before="60" w:line="240" w:lineRule="atLeast"/>
    </w:pPr>
    <w:rPr>
      <w:b/>
      <w:sz w:val="20"/>
    </w:rPr>
  </w:style>
  <w:style w:type="paragraph" w:customStyle="1" w:styleId="NoteToSubpara">
    <w:name w:val="NoteToSubpara"/>
    <w:aliases w:val="nts"/>
    <w:basedOn w:val="OPCParaBase"/>
    <w:rsid w:val="00D34C51"/>
    <w:pPr>
      <w:spacing w:before="40" w:line="198" w:lineRule="exact"/>
      <w:ind w:left="2835" w:hanging="709"/>
    </w:pPr>
    <w:rPr>
      <w:sz w:val="18"/>
    </w:rPr>
  </w:style>
  <w:style w:type="paragraph" w:customStyle="1" w:styleId="ENoteTableHeading">
    <w:name w:val="ENoteTableHeading"/>
    <w:aliases w:val="enth"/>
    <w:basedOn w:val="OPCParaBase"/>
    <w:rsid w:val="00D34C51"/>
    <w:pPr>
      <w:keepNext/>
      <w:spacing w:before="60" w:line="240" w:lineRule="atLeast"/>
    </w:pPr>
    <w:rPr>
      <w:rFonts w:ascii="Arial" w:hAnsi="Arial"/>
      <w:b/>
      <w:sz w:val="16"/>
    </w:rPr>
  </w:style>
  <w:style w:type="paragraph" w:customStyle="1" w:styleId="ENoteTableText">
    <w:name w:val="ENoteTableText"/>
    <w:aliases w:val="entt"/>
    <w:basedOn w:val="OPCParaBase"/>
    <w:rsid w:val="00D34C51"/>
    <w:pPr>
      <w:spacing w:before="60" w:line="240" w:lineRule="atLeast"/>
    </w:pPr>
    <w:rPr>
      <w:sz w:val="16"/>
    </w:rPr>
  </w:style>
  <w:style w:type="paragraph" w:customStyle="1" w:styleId="ENoteTTi">
    <w:name w:val="ENoteTTi"/>
    <w:aliases w:val="entti"/>
    <w:basedOn w:val="OPCParaBase"/>
    <w:rsid w:val="00D34C51"/>
    <w:pPr>
      <w:keepNext/>
      <w:spacing w:before="60" w:line="240" w:lineRule="atLeast"/>
      <w:ind w:left="170"/>
    </w:pPr>
    <w:rPr>
      <w:sz w:val="16"/>
    </w:rPr>
  </w:style>
  <w:style w:type="paragraph" w:customStyle="1" w:styleId="ENoteTTIndentHeading">
    <w:name w:val="ENoteTTIndentHeading"/>
    <w:aliases w:val="enTTHi"/>
    <w:basedOn w:val="OPCParaBase"/>
    <w:rsid w:val="00D34C5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34C51"/>
    <w:pPr>
      <w:spacing w:before="120"/>
      <w:outlineLvl w:val="1"/>
    </w:pPr>
    <w:rPr>
      <w:b/>
      <w:sz w:val="28"/>
      <w:szCs w:val="28"/>
    </w:rPr>
  </w:style>
  <w:style w:type="paragraph" w:customStyle="1" w:styleId="ENotesHeading2">
    <w:name w:val="ENotesHeading 2"/>
    <w:aliases w:val="Enh2"/>
    <w:basedOn w:val="OPCParaBase"/>
    <w:next w:val="Normal"/>
    <w:rsid w:val="00D34C51"/>
    <w:pPr>
      <w:spacing w:before="120" w:after="120"/>
      <w:outlineLvl w:val="2"/>
    </w:pPr>
    <w:rPr>
      <w:b/>
      <w:sz w:val="24"/>
      <w:szCs w:val="28"/>
    </w:rPr>
  </w:style>
  <w:style w:type="paragraph" w:customStyle="1" w:styleId="MadeunderText">
    <w:name w:val="MadeunderText"/>
    <w:basedOn w:val="OPCParaBase"/>
    <w:next w:val="Normal"/>
    <w:rsid w:val="00D34C51"/>
    <w:pPr>
      <w:spacing w:before="240"/>
    </w:pPr>
    <w:rPr>
      <w:sz w:val="24"/>
      <w:szCs w:val="24"/>
    </w:rPr>
  </w:style>
  <w:style w:type="paragraph" w:customStyle="1" w:styleId="ENotesHeading3">
    <w:name w:val="ENotesHeading 3"/>
    <w:aliases w:val="Enh3"/>
    <w:basedOn w:val="OPCParaBase"/>
    <w:next w:val="Normal"/>
    <w:rsid w:val="00D34C51"/>
    <w:pPr>
      <w:keepNext/>
      <w:spacing w:before="120" w:line="240" w:lineRule="auto"/>
      <w:outlineLvl w:val="4"/>
    </w:pPr>
    <w:rPr>
      <w:b/>
      <w:szCs w:val="24"/>
    </w:rPr>
  </w:style>
  <w:style w:type="character" w:customStyle="1" w:styleId="CharSubPartNoCASA">
    <w:name w:val="CharSubPartNo(CASA)"/>
    <w:basedOn w:val="OPCCharBase"/>
    <w:uiPriority w:val="1"/>
    <w:rsid w:val="00D34C51"/>
  </w:style>
  <w:style w:type="character" w:customStyle="1" w:styleId="CharSubPartTextCASA">
    <w:name w:val="CharSubPartText(CASA)"/>
    <w:basedOn w:val="OPCCharBase"/>
    <w:uiPriority w:val="1"/>
    <w:rsid w:val="00D34C51"/>
  </w:style>
  <w:style w:type="paragraph" w:customStyle="1" w:styleId="SubPartCASA">
    <w:name w:val="SubPart(CASA)"/>
    <w:aliases w:val="csp"/>
    <w:basedOn w:val="OPCParaBase"/>
    <w:next w:val="ActHead3"/>
    <w:rsid w:val="00D34C5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34C51"/>
    <w:pPr>
      <w:keepNext/>
      <w:spacing w:before="60" w:line="240" w:lineRule="atLeast"/>
      <w:ind w:left="340"/>
    </w:pPr>
    <w:rPr>
      <w:b/>
      <w:sz w:val="16"/>
    </w:rPr>
  </w:style>
  <w:style w:type="paragraph" w:customStyle="1" w:styleId="ENoteTTiSub">
    <w:name w:val="ENoteTTiSub"/>
    <w:aliases w:val="enttis"/>
    <w:basedOn w:val="OPCParaBase"/>
    <w:rsid w:val="00D34C51"/>
    <w:pPr>
      <w:keepNext/>
      <w:spacing w:before="60" w:line="240" w:lineRule="atLeast"/>
      <w:ind w:left="340"/>
    </w:pPr>
    <w:rPr>
      <w:sz w:val="16"/>
    </w:rPr>
  </w:style>
  <w:style w:type="paragraph" w:customStyle="1" w:styleId="SubDivisionMigration">
    <w:name w:val="SubDivisionMigration"/>
    <w:aliases w:val="sdm"/>
    <w:basedOn w:val="OPCParaBase"/>
    <w:rsid w:val="00D34C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4C51"/>
    <w:pPr>
      <w:keepNext/>
      <w:keepLines/>
      <w:spacing w:before="240" w:line="240" w:lineRule="auto"/>
      <w:ind w:left="1134" w:hanging="1134"/>
    </w:pPr>
    <w:rPr>
      <w:b/>
      <w:sz w:val="28"/>
    </w:rPr>
  </w:style>
  <w:style w:type="table" w:styleId="TableGrid">
    <w:name w:val="Table Grid"/>
    <w:basedOn w:val="TableNormal"/>
    <w:uiPriority w:val="59"/>
    <w:rsid w:val="00D3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34C5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34C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4C51"/>
    <w:rPr>
      <w:sz w:val="22"/>
    </w:rPr>
  </w:style>
  <w:style w:type="paragraph" w:customStyle="1" w:styleId="SOTextNote">
    <w:name w:val="SO TextNote"/>
    <w:aliases w:val="sont"/>
    <w:basedOn w:val="SOText"/>
    <w:qFormat/>
    <w:rsid w:val="00D34C51"/>
    <w:pPr>
      <w:spacing w:before="122" w:line="198" w:lineRule="exact"/>
      <w:ind w:left="1843" w:hanging="709"/>
    </w:pPr>
    <w:rPr>
      <w:sz w:val="18"/>
    </w:rPr>
  </w:style>
  <w:style w:type="paragraph" w:customStyle="1" w:styleId="SOPara">
    <w:name w:val="SO Para"/>
    <w:aliases w:val="soa"/>
    <w:basedOn w:val="SOText"/>
    <w:link w:val="SOParaChar"/>
    <w:qFormat/>
    <w:rsid w:val="00D34C51"/>
    <w:pPr>
      <w:tabs>
        <w:tab w:val="right" w:pos="1786"/>
      </w:tabs>
      <w:spacing w:before="40"/>
      <w:ind w:left="2070" w:hanging="936"/>
    </w:pPr>
  </w:style>
  <w:style w:type="character" w:customStyle="1" w:styleId="SOParaChar">
    <w:name w:val="SO Para Char"/>
    <w:aliases w:val="soa Char"/>
    <w:basedOn w:val="DefaultParagraphFont"/>
    <w:link w:val="SOPara"/>
    <w:rsid w:val="00D34C51"/>
    <w:rPr>
      <w:sz w:val="22"/>
    </w:rPr>
  </w:style>
  <w:style w:type="paragraph" w:customStyle="1" w:styleId="SOBullet">
    <w:name w:val="SO Bullet"/>
    <w:aliases w:val="sotb"/>
    <w:basedOn w:val="SOText"/>
    <w:link w:val="SOBulletChar"/>
    <w:qFormat/>
    <w:rsid w:val="00D34C51"/>
    <w:pPr>
      <w:ind w:left="1559" w:hanging="425"/>
    </w:pPr>
  </w:style>
  <w:style w:type="character" w:customStyle="1" w:styleId="SOBulletChar">
    <w:name w:val="SO Bullet Char"/>
    <w:aliases w:val="sotb Char"/>
    <w:basedOn w:val="DefaultParagraphFont"/>
    <w:link w:val="SOBullet"/>
    <w:rsid w:val="00D34C51"/>
    <w:rPr>
      <w:sz w:val="22"/>
    </w:rPr>
  </w:style>
  <w:style w:type="paragraph" w:customStyle="1" w:styleId="SOBulletNote">
    <w:name w:val="SO BulletNote"/>
    <w:aliases w:val="sonb"/>
    <w:basedOn w:val="SOTextNote"/>
    <w:link w:val="SOBulletNoteChar"/>
    <w:qFormat/>
    <w:rsid w:val="00D34C51"/>
    <w:pPr>
      <w:tabs>
        <w:tab w:val="left" w:pos="1560"/>
      </w:tabs>
      <w:ind w:left="2268" w:hanging="1134"/>
    </w:pPr>
  </w:style>
  <w:style w:type="character" w:customStyle="1" w:styleId="SOBulletNoteChar">
    <w:name w:val="SO BulletNote Char"/>
    <w:aliases w:val="sonb Char"/>
    <w:basedOn w:val="DefaultParagraphFont"/>
    <w:link w:val="SOBulletNote"/>
    <w:rsid w:val="00D34C51"/>
    <w:rPr>
      <w:sz w:val="18"/>
    </w:rPr>
  </w:style>
  <w:style w:type="paragraph" w:customStyle="1" w:styleId="FileName">
    <w:name w:val="FileName"/>
    <w:basedOn w:val="Normal"/>
    <w:rsid w:val="00D34C51"/>
  </w:style>
  <w:style w:type="paragraph" w:customStyle="1" w:styleId="SOHeadBold">
    <w:name w:val="SO HeadBold"/>
    <w:aliases w:val="sohb"/>
    <w:basedOn w:val="SOText"/>
    <w:next w:val="SOText"/>
    <w:link w:val="SOHeadBoldChar"/>
    <w:qFormat/>
    <w:rsid w:val="00D34C51"/>
    <w:rPr>
      <w:b/>
    </w:rPr>
  </w:style>
  <w:style w:type="character" w:customStyle="1" w:styleId="SOHeadBoldChar">
    <w:name w:val="SO HeadBold Char"/>
    <w:aliases w:val="sohb Char"/>
    <w:basedOn w:val="DefaultParagraphFont"/>
    <w:link w:val="SOHeadBold"/>
    <w:rsid w:val="00D34C51"/>
    <w:rPr>
      <w:b/>
      <w:sz w:val="22"/>
    </w:rPr>
  </w:style>
  <w:style w:type="paragraph" w:customStyle="1" w:styleId="SOHeadItalic">
    <w:name w:val="SO HeadItalic"/>
    <w:aliases w:val="sohi"/>
    <w:basedOn w:val="SOText"/>
    <w:next w:val="SOText"/>
    <w:link w:val="SOHeadItalicChar"/>
    <w:qFormat/>
    <w:rsid w:val="00D34C51"/>
    <w:rPr>
      <w:i/>
    </w:rPr>
  </w:style>
  <w:style w:type="character" w:customStyle="1" w:styleId="SOHeadItalicChar">
    <w:name w:val="SO HeadItalic Char"/>
    <w:aliases w:val="sohi Char"/>
    <w:basedOn w:val="DefaultParagraphFont"/>
    <w:link w:val="SOHeadItalic"/>
    <w:rsid w:val="00D34C51"/>
    <w:rPr>
      <w:i/>
      <w:sz w:val="22"/>
    </w:rPr>
  </w:style>
  <w:style w:type="paragraph" w:customStyle="1" w:styleId="SOText2">
    <w:name w:val="SO Text2"/>
    <w:aliases w:val="sot2"/>
    <w:basedOn w:val="Normal"/>
    <w:next w:val="SOText"/>
    <w:link w:val="SOText2Char"/>
    <w:rsid w:val="00D34C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4C51"/>
    <w:rPr>
      <w:sz w:val="22"/>
    </w:rPr>
  </w:style>
  <w:style w:type="paragraph" w:customStyle="1" w:styleId="ETAsubitem">
    <w:name w:val="ETA(subitem)"/>
    <w:basedOn w:val="OPCParaBase"/>
    <w:rsid w:val="00D34C51"/>
    <w:pPr>
      <w:tabs>
        <w:tab w:val="right" w:pos="340"/>
      </w:tabs>
      <w:spacing w:before="60" w:line="240" w:lineRule="auto"/>
      <w:ind w:left="454" w:hanging="454"/>
    </w:pPr>
    <w:rPr>
      <w:sz w:val="20"/>
    </w:rPr>
  </w:style>
  <w:style w:type="paragraph" w:customStyle="1" w:styleId="ETApara">
    <w:name w:val="ETA(para)"/>
    <w:basedOn w:val="OPCParaBase"/>
    <w:rsid w:val="00D34C51"/>
    <w:pPr>
      <w:tabs>
        <w:tab w:val="right" w:pos="754"/>
      </w:tabs>
      <w:spacing w:before="60" w:line="240" w:lineRule="auto"/>
      <w:ind w:left="828" w:hanging="828"/>
    </w:pPr>
    <w:rPr>
      <w:sz w:val="20"/>
    </w:rPr>
  </w:style>
  <w:style w:type="paragraph" w:customStyle="1" w:styleId="ETAsubpara">
    <w:name w:val="ETA(subpara)"/>
    <w:basedOn w:val="OPCParaBase"/>
    <w:rsid w:val="00D34C51"/>
    <w:pPr>
      <w:tabs>
        <w:tab w:val="right" w:pos="1083"/>
      </w:tabs>
      <w:spacing w:before="60" w:line="240" w:lineRule="auto"/>
      <w:ind w:left="1191" w:hanging="1191"/>
    </w:pPr>
    <w:rPr>
      <w:sz w:val="20"/>
    </w:rPr>
  </w:style>
  <w:style w:type="paragraph" w:customStyle="1" w:styleId="ETAsub-subpara">
    <w:name w:val="ETA(sub-subpara)"/>
    <w:basedOn w:val="OPCParaBase"/>
    <w:rsid w:val="00D34C5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34C51"/>
    <w:rPr>
      <w:b/>
      <w:sz w:val="28"/>
      <w:szCs w:val="28"/>
    </w:rPr>
  </w:style>
  <w:style w:type="paragraph" w:customStyle="1" w:styleId="NotesHeading2">
    <w:name w:val="NotesHeading 2"/>
    <w:basedOn w:val="OPCParaBase"/>
    <w:next w:val="Normal"/>
    <w:rsid w:val="00D34C51"/>
    <w:rPr>
      <w:b/>
      <w:sz w:val="28"/>
      <w:szCs w:val="28"/>
    </w:rPr>
  </w:style>
  <w:style w:type="paragraph" w:customStyle="1" w:styleId="Transitional">
    <w:name w:val="Transitional"/>
    <w:aliases w:val="tr"/>
    <w:basedOn w:val="ItemHead"/>
    <w:next w:val="Item"/>
    <w:rsid w:val="00D34C51"/>
  </w:style>
  <w:style w:type="character" w:customStyle="1" w:styleId="subsectionChar">
    <w:name w:val="subsection Char"/>
    <w:aliases w:val="ss Char"/>
    <w:link w:val="subsection"/>
    <w:locked/>
    <w:rsid w:val="00931630"/>
    <w:rPr>
      <w:rFonts w:eastAsia="Times New Roman" w:cs="Times New Roman"/>
      <w:sz w:val="22"/>
      <w:lang w:eastAsia="en-AU"/>
    </w:rPr>
  </w:style>
  <w:style w:type="character" w:customStyle="1" w:styleId="notetextChar">
    <w:name w:val="note(text) Char"/>
    <w:aliases w:val="n Char"/>
    <w:link w:val="notetext"/>
    <w:rsid w:val="00931630"/>
    <w:rPr>
      <w:rFonts w:eastAsia="Times New Roman" w:cs="Times New Roman"/>
      <w:sz w:val="18"/>
      <w:lang w:eastAsia="en-AU"/>
    </w:rPr>
  </w:style>
  <w:style w:type="character" w:customStyle="1" w:styleId="paragraphChar">
    <w:name w:val="paragraph Char"/>
    <w:aliases w:val="a Char"/>
    <w:link w:val="paragraph"/>
    <w:rsid w:val="00931630"/>
    <w:rPr>
      <w:rFonts w:eastAsia="Times New Roman" w:cs="Times New Roman"/>
      <w:sz w:val="22"/>
      <w:lang w:eastAsia="en-AU"/>
    </w:rPr>
  </w:style>
  <w:style w:type="character" w:customStyle="1" w:styleId="ActHead5Char">
    <w:name w:val="ActHead 5 Char"/>
    <w:aliases w:val="s Char"/>
    <w:link w:val="ActHead5"/>
    <w:rsid w:val="0093163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43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3"/>
    <w:rPr>
      <w:rFonts w:ascii="Tahoma" w:hAnsi="Tahoma" w:cs="Tahoma"/>
      <w:sz w:val="16"/>
      <w:szCs w:val="16"/>
    </w:rPr>
  </w:style>
  <w:style w:type="character" w:styleId="Hyperlink">
    <w:name w:val="Hyperlink"/>
    <w:basedOn w:val="DefaultParagraphFont"/>
    <w:uiPriority w:val="99"/>
    <w:semiHidden/>
    <w:unhideWhenUsed/>
    <w:rsid w:val="00C01287"/>
    <w:rPr>
      <w:color w:val="0000FF" w:themeColor="hyperlink"/>
      <w:u w:val="single"/>
    </w:rPr>
  </w:style>
  <w:style w:type="character" w:styleId="FollowedHyperlink">
    <w:name w:val="FollowedHyperlink"/>
    <w:basedOn w:val="DefaultParagraphFont"/>
    <w:uiPriority w:val="99"/>
    <w:semiHidden/>
    <w:unhideWhenUsed/>
    <w:rsid w:val="00C01287"/>
    <w:rPr>
      <w:color w:val="0000FF" w:themeColor="hyperlink"/>
      <w:u w:val="single"/>
    </w:rPr>
  </w:style>
  <w:style w:type="character" w:customStyle="1" w:styleId="Heading1Char">
    <w:name w:val="Heading 1 Char"/>
    <w:basedOn w:val="DefaultParagraphFont"/>
    <w:link w:val="Heading1"/>
    <w:uiPriority w:val="9"/>
    <w:rsid w:val="00A42E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42E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42E6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42E6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42E6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42E6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42E6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42E6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42E6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42E6C"/>
    <w:pPr>
      <w:spacing w:before="800"/>
    </w:pPr>
  </w:style>
  <w:style w:type="character" w:customStyle="1" w:styleId="ShortTP1Char">
    <w:name w:val="ShortTP1 Char"/>
    <w:basedOn w:val="DefaultParagraphFont"/>
    <w:link w:val="ShortTP1"/>
    <w:rsid w:val="00A42E6C"/>
    <w:rPr>
      <w:rFonts w:eastAsia="Times New Roman" w:cs="Times New Roman"/>
      <w:b/>
      <w:sz w:val="40"/>
      <w:lang w:eastAsia="en-AU"/>
    </w:rPr>
  </w:style>
  <w:style w:type="paragraph" w:customStyle="1" w:styleId="ActNoP1">
    <w:name w:val="ActNoP1"/>
    <w:basedOn w:val="Actno"/>
    <w:link w:val="ActNoP1Char"/>
    <w:rsid w:val="00A42E6C"/>
    <w:pPr>
      <w:spacing w:before="800"/>
    </w:pPr>
    <w:rPr>
      <w:sz w:val="28"/>
    </w:rPr>
  </w:style>
  <w:style w:type="character" w:customStyle="1" w:styleId="ActNoP1Char">
    <w:name w:val="ActNoP1 Char"/>
    <w:basedOn w:val="DefaultParagraphFont"/>
    <w:link w:val="ActNoP1"/>
    <w:rsid w:val="00A42E6C"/>
    <w:rPr>
      <w:rFonts w:eastAsia="Times New Roman" w:cs="Times New Roman"/>
      <w:b/>
      <w:sz w:val="28"/>
      <w:lang w:eastAsia="en-AU"/>
    </w:rPr>
  </w:style>
  <w:style w:type="paragraph" w:customStyle="1" w:styleId="AssentBk">
    <w:name w:val="AssentBk"/>
    <w:basedOn w:val="Normal"/>
    <w:rsid w:val="00A42E6C"/>
    <w:pPr>
      <w:spacing w:line="240" w:lineRule="auto"/>
    </w:pPr>
    <w:rPr>
      <w:rFonts w:eastAsia="Times New Roman" w:cs="Times New Roman"/>
      <w:sz w:val="20"/>
      <w:lang w:eastAsia="en-AU"/>
    </w:rPr>
  </w:style>
  <w:style w:type="paragraph" w:customStyle="1" w:styleId="AssentDt">
    <w:name w:val="AssentDt"/>
    <w:basedOn w:val="Normal"/>
    <w:rsid w:val="00817B58"/>
    <w:pPr>
      <w:spacing w:line="240" w:lineRule="auto"/>
    </w:pPr>
    <w:rPr>
      <w:rFonts w:eastAsia="Times New Roman" w:cs="Times New Roman"/>
      <w:sz w:val="20"/>
      <w:lang w:eastAsia="en-AU"/>
    </w:rPr>
  </w:style>
  <w:style w:type="paragraph" w:customStyle="1" w:styleId="2ndRd">
    <w:name w:val="2ndRd"/>
    <w:basedOn w:val="Normal"/>
    <w:rsid w:val="00817B58"/>
    <w:pPr>
      <w:spacing w:line="240" w:lineRule="auto"/>
    </w:pPr>
    <w:rPr>
      <w:rFonts w:eastAsia="Times New Roman" w:cs="Times New Roman"/>
      <w:sz w:val="20"/>
      <w:lang w:eastAsia="en-AU"/>
    </w:rPr>
  </w:style>
  <w:style w:type="paragraph" w:customStyle="1" w:styleId="ScalePlusRef">
    <w:name w:val="ScalePlusRef"/>
    <w:basedOn w:val="Normal"/>
    <w:rsid w:val="00817B5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10</Pages>
  <Words>795</Words>
  <Characters>4322</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2020-08-07T00:17:00Z</cp:lastPrinted>
  <dcterms:created xsi:type="dcterms:W3CDTF">2020-12-17T03:47:00Z</dcterms:created>
  <dcterms:modified xsi:type="dcterms:W3CDTF">2020-12-17T03:52:00Z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Recycling and Waste Reduction Charges (Excise)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OPC7517</vt:lpwstr>
  </property>
  <property fmtid="{D5CDD505-2E9C-101B-9397-08002B2CF9AE}" pid="8" name="ActNo">
    <vt:lpwstr>No. 122,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