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827" w:rsidRDefault="00415827" w:rsidP="00415827">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9" o:title=""/>
          </v:shape>
          <o:OLEObject Type="Embed" ProgID="Word.Picture.8" ShapeID="_x0000_i1026" DrawAspect="Content" ObjectID="_1670053074" r:id="rId10"/>
        </w:object>
      </w:r>
    </w:p>
    <w:p w:rsidR="00415827" w:rsidRDefault="00415827" w:rsidP="00415827"/>
    <w:p w:rsidR="00415827" w:rsidRDefault="00415827" w:rsidP="00415827"/>
    <w:p w:rsidR="00415827" w:rsidRDefault="00415827" w:rsidP="00415827"/>
    <w:p w:rsidR="00415827" w:rsidRDefault="00415827" w:rsidP="00415827"/>
    <w:p w:rsidR="00415827" w:rsidRDefault="00415827" w:rsidP="00415827"/>
    <w:p w:rsidR="00415827" w:rsidRDefault="00415827" w:rsidP="00415827"/>
    <w:p w:rsidR="0048364F" w:rsidRPr="002D41FF" w:rsidRDefault="00415827" w:rsidP="0048364F">
      <w:pPr>
        <w:pStyle w:val="ShortT"/>
      </w:pPr>
      <w:r>
        <w:t>Defence Legislatio</w:t>
      </w:r>
      <w:bookmarkStart w:id="0" w:name="_GoBack"/>
      <w:bookmarkEnd w:id="0"/>
      <w:r>
        <w:t>n Amendment (Enhancement of Defence Force Response to Emergencies) Act 2020</w:t>
      </w:r>
    </w:p>
    <w:p w:rsidR="0048364F" w:rsidRPr="002D41FF" w:rsidRDefault="0048364F" w:rsidP="0048364F"/>
    <w:p w:rsidR="0048364F" w:rsidRPr="002D41FF" w:rsidRDefault="00C164CA" w:rsidP="00415827">
      <w:pPr>
        <w:pStyle w:val="Actno"/>
        <w:spacing w:before="400"/>
      </w:pPr>
      <w:r w:rsidRPr="002D41FF">
        <w:t>No.</w:t>
      </w:r>
      <w:r w:rsidR="00E30C2A">
        <w:t xml:space="preserve"> 146</w:t>
      </w:r>
      <w:r w:rsidRPr="002D41FF">
        <w:t>, 20</w:t>
      </w:r>
      <w:r w:rsidR="001B633C" w:rsidRPr="002D41FF">
        <w:t>20</w:t>
      </w:r>
    </w:p>
    <w:p w:rsidR="0048364F" w:rsidRPr="002D41FF" w:rsidRDefault="0048364F" w:rsidP="0048364F"/>
    <w:p w:rsidR="00BB43D2" w:rsidRDefault="00BB43D2" w:rsidP="00BB43D2">
      <w:pPr>
        <w:rPr>
          <w:lang w:eastAsia="en-AU"/>
        </w:rPr>
      </w:pPr>
    </w:p>
    <w:p w:rsidR="0048364F" w:rsidRPr="002D41FF" w:rsidRDefault="0048364F" w:rsidP="0048364F"/>
    <w:p w:rsidR="0048364F" w:rsidRPr="002D41FF" w:rsidRDefault="0048364F" w:rsidP="0048364F"/>
    <w:p w:rsidR="0048364F" w:rsidRPr="002D41FF" w:rsidRDefault="0048364F" w:rsidP="0048364F"/>
    <w:p w:rsidR="00415827" w:rsidRDefault="00415827" w:rsidP="00415827">
      <w:pPr>
        <w:pStyle w:val="LongT"/>
      </w:pPr>
      <w:r>
        <w:t>An Act to amend the law relating to the Australian Defence Force, and for related purposes</w:t>
      </w:r>
    </w:p>
    <w:p w:rsidR="0048364F" w:rsidRPr="0040717D" w:rsidRDefault="0048364F" w:rsidP="0048364F">
      <w:pPr>
        <w:pStyle w:val="Header"/>
        <w:tabs>
          <w:tab w:val="clear" w:pos="4150"/>
          <w:tab w:val="clear" w:pos="8307"/>
        </w:tabs>
      </w:pPr>
      <w:r w:rsidRPr="0040717D">
        <w:rPr>
          <w:rStyle w:val="CharAmSchNo"/>
        </w:rPr>
        <w:t xml:space="preserve"> </w:t>
      </w:r>
      <w:r w:rsidRPr="0040717D">
        <w:rPr>
          <w:rStyle w:val="CharAmSchText"/>
        </w:rPr>
        <w:t xml:space="preserve"> </w:t>
      </w:r>
    </w:p>
    <w:p w:rsidR="0048364F" w:rsidRPr="0040717D" w:rsidRDefault="0048364F" w:rsidP="0048364F">
      <w:pPr>
        <w:pStyle w:val="Header"/>
        <w:tabs>
          <w:tab w:val="clear" w:pos="4150"/>
          <w:tab w:val="clear" w:pos="8307"/>
        </w:tabs>
      </w:pPr>
      <w:r w:rsidRPr="0040717D">
        <w:rPr>
          <w:rStyle w:val="CharAmPartNo"/>
        </w:rPr>
        <w:t xml:space="preserve"> </w:t>
      </w:r>
      <w:r w:rsidRPr="0040717D">
        <w:rPr>
          <w:rStyle w:val="CharAmPartText"/>
        </w:rPr>
        <w:t xml:space="preserve"> </w:t>
      </w:r>
    </w:p>
    <w:p w:rsidR="0048364F" w:rsidRPr="002D41FF" w:rsidRDefault="0048364F" w:rsidP="0048364F">
      <w:pPr>
        <w:sectPr w:rsidR="0048364F" w:rsidRPr="002D41FF" w:rsidSect="00415827">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2D41FF" w:rsidRDefault="0048364F" w:rsidP="002D41FF">
      <w:pPr>
        <w:rPr>
          <w:sz w:val="36"/>
        </w:rPr>
      </w:pPr>
      <w:r w:rsidRPr="002D41FF">
        <w:rPr>
          <w:sz w:val="36"/>
        </w:rPr>
        <w:lastRenderedPageBreak/>
        <w:t>Contents</w:t>
      </w:r>
    </w:p>
    <w:bookmarkStart w:id="1" w:name="BKCheck15B_1"/>
    <w:bookmarkEnd w:id="1"/>
    <w:p w:rsidR="002D532A" w:rsidRDefault="002D532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2D532A">
        <w:rPr>
          <w:noProof/>
        </w:rPr>
        <w:tab/>
      </w:r>
      <w:r w:rsidRPr="002D532A">
        <w:rPr>
          <w:noProof/>
        </w:rPr>
        <w:fldChar w:fldCharType="begin"/>
      </w:r>
      <w:r w:rsidRPr="002D532A">
        <w:rPr>
          <w:noProof/>
        </w:rPr>
        <w:instrText xml:space="preserve"> PAGEREF _Toc59440029 \h </w:instrText>
      </w:r>
      <w:r w:rsidRPr="002D532A">
        <w:rPr>
          <w:noProof/>
        </w:rPr>
      </w:r>
      <w:r w:rsidRPr="002D532A">
        <w:rPr>
          <w:noProof/>
        </w:rPr>
        <w:fldChar w:fldCharType="separate"/>
      </w:r>
      <w:r w:rsidR="00747B50">
        <w:rPr>
          <w:noProof/>
        </w:rPr>
        <w:t>1</w:t>
      </w:r>
      <w:r w:rsidRPr="002D532A">
        <w:rPr>
          <w:noProof/>
        </w:rPr>
        <w:fldChar w:fldCharType="end"/>
      </w:r>
    </w:p>
    <w:p w:rsidR="002D532A" w:rsidRDefault="002D532A">
      <w:pPr>
        <w:pStyle w:val="TOC5"/>
        <w:rPr>
          <w:rFonts w:asciiTheme="minorHAnsi" w:eastAsiaTheme="minorEastAsia" w:hAnsiTheme="minorHAnsi" w:cstheme="minorBidi"/>
          <w:noProof/>
          <w:kern w:val="0"/>
          <w:sz w:val="22"/>
          <w:szCs w:val="22"/>
        </w:rPr>
      </w:pPr>
      <w:r>
        <w:rPr>
          <w:noProof/>
        </w:rPr>
        <w:t>2</w:t>
      </w:r>
      <w:r>
        <w:rPr>
          <w:noProof/>
        </w:rPr>
        <w:tab/>
        <w:t>Commencement</w:t>
      </w:r>
      <w:r w:rsidRPr="002D532A">
        <w:rPr>
          <w:noProof/>
        </w:rPr>
        <w:tab/>
      </w:r>
      <w:r w:rsidRPr="002D532A">
        <w:rPr>
          <w:noProof/>
        </w:rPr>
        <w:fldChar w:fldCharType="begin"/>
      </w:r>
      <w:r w:rsidRPr="002D532A">
        <w:rPr>
          <w:noProof/>
        </w:rPr>
        <w:instrText xml:space="preserve"> PAGEREF _Toc59440030 \h </w:instrText>
      </w:r>
      <w:r w:rsidRPr="002D532A">
        <w:rPr>
          <w:noProof/>
        </w:rPr>
      </w:r>
      <w:r w:rsidRPr="002D532A">
        <w:rPr>
          <w:noProof/>
        </w:rPr>
        <w:fldChar w:fldCharType="separate"/>
      </w:r>
      <w:r w:rsidR="00747B50">
        <w:rPr>
          <w:noProof/>
        </w:rPr>
        <w:t>2</w:t>
      </w:r>
      <w:r w:rsidRPr="002D532A">
        <w:rPr>
          <w:noProof/>
        </w:rPr>
        <w:fldChar w:fldCharType="end"/>
      </w:r>
    </w:p>
    <w:p w:rsidR="002D532A" w:rsidRDefault="002D532A">
      <w:pPr>
        <w:pStyle w:val="TOC5"/>
        <w:rPr>
          <w:rFonts w:asciiTheme="minorHAnsi" w:eastAsiaTheme="minorEastAsia" w:hAnsiTheme="minorHAnsi" w:cstheme="minorBidi"/>
          <w:noProof/>
          <w:kern w:val="0"/>
          <w:sz w:val="22"/>
          <w:szCs w:val="22"/>
        </w:rPr>
      </w:pPr>
      <w:r>
        <w:rPr>
          <w:noProof/>
        </w:rPr>
        <w:t>3</w:t>
      </w:r>
      <w:r>
        <w:rPr>
          <w:noProof/>
        </w:rPr>
        <w:tab/>
        <w:t>Schedules</w:t>
      </w:r>
      <w:r w:rsidRPr="002D532A">
        <w:rPr>
          <w:noProof/>
        </w:rPr>
        <w:tab/>
      </w:r>
      <w:r w:rsidRPr="002D532A">
        <w:rPr>
          <w:noProof/>
        </w:rPr>
        <w:fldChar w:fldCharType="begin"/>
      </w:r>
      <w:r w:rsidRPr="002D532A">
        <w:rPr>
          <w:noProof/>
        </w:rPr>
        <w:instrText xml:space="preserve"> PAGEREF _Toc59440031 \h </w:instrText>
      </w:r>
      <w:r w:rsidRPr="002D532A">
        <w:rPr>
          <w:noProof/>
        </w:rPr>
      </w:r>
      <w:r w:rsidRPr="002D532A">
        <w:rPr>
          <w:noProof/>
        </w:rPr>
        <w:fldChar w:fldCharType="separate"/>
      </w:r>
      <w:r w:rsidR="00747B50">
        <w:rPr>
          <w:noProof/>
        </w:rPr>
        <w:t>2</w:t>
      </w:r>
      <w:r w:rsidRPr="002D532A">
        <w:rPr>
          <w:noProof/>
        </w:rPr>
        <w:fldChar w:fldCharType="end"/>
      </w:r>
    </w:p>
    <w:p w:rsidR="002D532A" w:rsidRDefault="002D532A">
      <w:pPr>
        <w:pStyle w:val="TOC6"/>
        <w:rPr>
          <w:rFonts w:asciiTheme="minorHAnsi" w:eastAsiaTheme="minorEastAsia" w:hAnsiTheme="minorHAnsi" w:cstheme="minorBidi"/>
          <w:b w:val="0"/>
          <w:noProof/>
          <w:kern w:val="0"/>
          <w:sz w:val="22"/>
          <w:szCs w:val="22"/>
        </w:rPr>
      </w:pPr>
      <w:r>
        <w:rPr>
          <w:noProof/>
        </w:rPr>
        <w:t>Schedule 1—Calling out the Reserves</w:t>
      </w:r>
      <w:r w:rsidRPr="002D532A">
        <w:rPr>
          <w:b w:val="0"/>
          <w:noProof/>
          <w:sz w:val="18"/>
        </w:rPr>
        <w:tab/>
      </w:r>
      <w:r w:rsidRPr="002D532A">
        <w:rPr>
          <w:b w:val="0"/>
          <w:noProof/>
          <w:sz w:val="18"/>
        </w:rPr>
        <w:fldChar w:fldCharType="begin"/>
      </w:r>
      <w:r w:rsidRPr="002D532A">
        <w:rPr>
          <w:b w:val="0"/>
          <w:noProof/>
          <w:sz w:val="18"/>
        </w:rPr>
        <w:instrText xml:space="preserve"> PAGEREF _Toc59440032 \h </w:instrText>
      </w:r>
      <w:r w:rsidRPr="002D532A">
        <w:rPr>
          <w:b w:val="0"/>
          <w:noProof/>
          <w:sz w:val="18"/>
        </w:rPr>
      </w:r>
      <w:r w:rsidRPr="002D532A">
        <w:rPr>
          <w:b w:val="0"/>
          <w:noProof/>
          <w:sz w:val="18"/>
        </w:rPr>
        <w:fldChar w:fldCharType="separate"/>
      </w:r>
      <w:r w:rsidR="00747B50">
        <w:rPr>
          <w:b w:val="0"/>
          <w:noProof/>
          <w:sz w:val="18"/>
        </w:rPr>
        <w:t>3</w:t>
      </w:r>
      <w:r w:rsidRPr="002D532A">
        <w:rPr>
          <w:b w:val="0"/>
          <w:noProof/>
          <w:sz w:val="18"/>
        </w:rPr>
        <w:fldChar w:fldCharType="end"/>
      </w:r>
    </w:p>
    <w:p w:rsidR="002D532A" w:rsidRDefault="002D532A">
      <w:pPr>
        <w:pStyle w:val="TOC7"/>
        <w:rPr>
          <w:rFonts w:asciiTheme="minorHAnsi" w:eastAsiaTheme="minorEastAsia" w:hAnsiTheme="minorHAnsi" w:cstheme="minorBidi"/>
          <w:noProof/>
          <w:kern w:val="0"/>
          <w:sz w:val="22"/>
          <w:szCs w:val="22"/>
        </w:rPr>
      </w:pPr>
      <w:r>
        <w:rPr>
          <w:noProof/>
        </w:rPr>
        <w:t>Part 1—Amendments</w:t>
      </w:r>
      <w:r w:rsidRPr="002D532A">
        <w:rPr>
          <w:noProof/>
          <w:sz w:val="18"/>
        </w:rPr>
        <w:tab/>
      </w:r>
      <w:r w:rsidRPr="002D532A">
        <w:rPr>
          <w:noProof/>
          <w:sz w:val="18"/>
        </w:rPr>
        <w:fldChar w:fldCharType="begin"/>
      </w:r>
      <w:r w:rsidRPr="002D532A">
        <w:rPr>
          <w:noProof/>
          <w:sz w:val="18"/>
        </w:rPr>
        <w:instrText xml:space="preserve"> PAGEREF _Toc59440033 \h </w:instrText>
      </w:r>
      <w:r w:rsidRPr="002D532A">
        <w:rPr>
          <w:noProof/>
          <w:sz w:val="18"/>
        </w:rPr>
      </w:r>
      <w:r w:rsidRPr="002D532A">
        <w:rPr>
          <w:noProof/>
          <w:sz w:val="18"/>
        </w:rPr>
        <w:fldChar w:fldCharType="separate"/>
      </w:r>
      <w:r w:rsidR="00747B50">
        <w:rPr>
          <w:noProof/>
          <w:sz w:val="18"/>
        </w:rPr>
        <w:t>3</w:t>
      </w:r>
      <w:r w:rsidRPr="002D532A">
        <w:rPr>
          <w:noProof/>
          <w:sz w:val="18"/>
        </w:rPr>
        <w:fldChar w:fldCharType="end"/>
      </w:r>
    </w:p>
    <w:p w:rsidR="002D532A" w:rsidRDefault="002D532A">
      <w:pPr>
        <w:pStyle w:val="TOC9"/>
        <w:rPr>
          <w:rFonts w:asciiTheme="minorHAnsi" w:eastAsiaTheme="minorEastAsia" w:hAnsiTheme="minorHAnsi" w:cstheme="minorBidi"/>
          <w:i w:val="0"/>
          <w:noProof/>
          <w:kern w:val="0"/>
          <w:sz w:val="22"/>
          <w:szCs w:val="22"/>
        </w:rPr>
      </w:pPr>
      <w:r>
        <w:rPr>
          <w:noProof/>
        </w:rPr>
        <w:t>Defence Act 1903</w:t>
      </w:r>
      <w:r w:rsidRPr="002D532A">
        <w:rPr>
          <w:i w:val="0"/>
          <w:noProof/>
          <w:sz w:val="18"/>
        </w:rPr>
        <w:tab/>
      </w:r>
      <w:r w:rsidRPr="002D532A">
        <w:rPr>
          <w:i w:val="0"/>
          <w:noProof/>
          <w:sz w:val="18"/>
        </w:rPr>
        <w:fldChar w:fldCharType="begin"/>
      </w:r>
      <w:r w:rsidRPr="002D532A">
        <w:rPr>
          <w:i w:val="0"/>
          <w:noProof/>
          <w:sz w:val="18"/>
        </w:rPr>
        <w:instrText xml:space="preserve"> PAGEREF _Toc59440034 \h </w:instrText>
      </w:r>
      <w:r w:rsidRPr="002D532A">
        <w:rPr>
          <w:i w:val="0"/>
          <w:noProof/>
          <w:sz w:val="18"/>
        </w:rPr>
      </w:r>
      <w:r w:rsidRPr="002D532A">
        <w:rPr>
          <w:i w:val="0"/>
          <w:noProof/>
          <w:sz w:val="18"/>
        </w:rPr>
        <w:fldChar w:fldCharType="separate"/>
      </w:r>
      <w:r w:rsidR="00747B50">
        <w:rPr>
          <w:i w:val="0"/>
          <w:noProof/>
          <w:sz w:val="18"/>
        </w:rPr>
        <w:t>3</w:t>
      </w:r>
      <w:r w:rsidRPr="002D532A">
        <w:rPr>
          <w:i w:val="0"/>
          <w:noProof/>
          <w:sz w:val="18"/>
        </w:rPr>
        <w:fldChar w:fldCharType="end"/>
      </w:r>
    </w:p>
    <w:p w:rsidR="002D532A" w:rsidRDefault="002D532A">
      <w:pPr>
        <w:pStyle w:val="TOC9"/>
        <w:rPr>
          <w:rFonts w:asciiTheme="minorHAnsi" w:eastAsiaTheme="minorEastAsia" w:hAnsiTheme="minorHAnsi" w:cstheme="minorBidi"/>
          <w:i w:val="0"/>
          <w:noProof/>
          <w:kern w:val="0"/>
          <w:sz w:val="22"/>
          <w:szCs w:val="22"/>
        </w:rPr>
      </w:pPr>
      <w:r>
        <w:rPr>
          <w:noProof/>
        </w:rPr>
        <w:t>Defence Reserve Service (Protection) Act 2001</w:t>
      </w:r>
      <w:r w:rsidRPr="002D532A">
        <w:rPr>
          <w:i w:val="0"/>
          <w:noProof/>
          <w:sz w:val="18"/>
        </w:rPr>
        <w:tab/>
      </w:r>
      <w:r w:rsidRPr="002D532A">
        <w:rPr>
          <w:i w:val="0"/>
          <w:noProof/>
          <w:sz w:val="18"/>
        </w:rPr>
        <w:fldChar w:fldCharType="begin"/>
      </w:r>
      <w:r w:rsidRPr="002D532A">
        <w:rPr>
          <w:i w:val="0"/>
          <w:noProof/>
          <w:sz w:val="18"/>
        </w:rPr>
        <w:instrText xml:space="preserve"> PAGEREF _Toc59440035 \h </w:instrText>
      </w:r>
      <w:r w:rsidRPr="002D532A">
        <w:rPr>
          <w:i w:val="0"/>
          <w:noProof/>
          <w:sz w:val="18"/>
        </w:rPr>
      </w:r>
      <w:r w:rsidRPr="002D532A">
        <w:rPr>
          <w:i w:val="0"/>
          <w:noProof/>
          <w:sz w:val="18"/>
        </w:rPr>
        <w:fldChar w:fldCharType="separate"/>
      </w:r>
      <w:r w:rsidR="00747B50">
        <w:rPr>
          <w:i w:val="0"/>
          <w:noProof/>
          <w:sz w:val="18"/>
        </w:rPr>
        <w:t>4</w:t>
      </w:r>
      <w:r w:rsidRPr="002D532A">
        <w:rPr>
          <w:i w:val="0"/>
          <w:noProof/>
          <w:sz w:val="18"/>
        </w:rPr>
        <w:fldChar w:fldCharType="end"/>
      </w:r>
    </w:p>
    <w:p w:rsidR="002D532A" w:rsidRDefault="002D532A">
      <w:pPr>
        <w:pStyle w:val="TOC7"/>
        <w:rPr>
          <w:rFonts w:asciiTheme="minorHAnsi" w:eastAsiaTheme="minorEastAsia" w:hAnsiTheme="minorHAnsi" w:cstheme="minorBidi"/>
          <w:noProof/>
          <w:kern w:val="0"/>
          <w:sz w:val="22"/>
          <w:szCs w:val="22"/>
        </w:rPr>
      </w:pPr>
      <w:r>
        <w:rPr>
          <w:noProof/>
        </w:rPr>
        <w:t>Part 2—Application provisions</w:t>
      </w:r>
      <w:r w:rsidRPr="002D532A">
        <w:rPr>
          <w:noProof/>
          <w:sz w:val="18"/>
        </w:rPr>
        <w:tab/>
      </w:r>
      <w:r w:rsidRPr="002D532A">
        <w:rPr>
          <w:noProof/>
          <w:sz w:val="18"/>
        </w:rPr>
        <w:fldChar w:fldCharType="begin"/>
      </w:r>
      <w:r w:rsidRPr="002D532A">
        <w:rPr>
          <w:noProof/>
          <w:sz w:val="18"/>
        </w:rPr>
        <w:instrText xml:space="preserve"> PAGEREF _Toc59440036 \h </w:instrText>
      </w:r>
      <w:r w:rsidRPr="002D532A">
        <w:rPr>
          <w:noProof/>
          <w:sz w:val="18"/>
        </w:rPr>
      </w:r>
      <w:r w:rsidRPr="002D532A">
        <w:rPr>
          <w:noProof/>
          <w:sz w:val="18"/>
        </w:rPr>
        <w:fldChar w:fldCharType="separate"/>
      </w:r>
      <w:r w:rsidR="00747B50">
        <w:rPr>
          <w:noProof/>
          <w:sz w:val="18"/>
        </w:rPr>
        <w:t>6</w:t>
      </w:r>
      <w:r w:rsidRPr="002D532A">
        <w:rPr>
          <w:noProof/>
          <w:sz w:val="18"/>
        </w:rPr>
        <w:fldChar w:fldCharType="end"/>
      </w:r>
    </w:p>
    <w:p w:rsidR="002D532A" w:rsidRDefault="002D532A">
      <w:pPr>
        <w:pStyle w:val="TOC6"/>
        <w:rPr>
          <w:rFonts w:asciiTheme="minorHAnsi" w:eastAsiaTheme="minorEastAsia" w:hAnsiTheme="minorHAnsi" w:cstheme="minorBidi"/>
          <w:b w:val="0"/>
          <w:noProof/>
          <w:kern w:val="0"/>
          <w:sz w:val="22"/>
          <w:szCs w:val="22"/>
        </w:rPr>
      </w:pPr>
      <w:r>
        <w:rPr>
          <w:noProof/>
        </w:rPr>
        <w:t>Schedule 2—Immunity</w:t>
      </w:r>
      <w:r w:rsidRPr="002D532A">
        <w:rPr>
          <w:b w:val="0"/>
          <w:noProof/>
          <w:sz w:val="18"/>
        </w:rPr>
        <w:tab/>
      </w:r>
      <w:r w:rsidRPr="002D532A">
        <w:rPr>
          <w:b w:val="0"/>
          <w:noProof/>
          <w:sz w:val="18"/>
        </w:rPr>
        <w:fldChar w:fldCharType="begin"/>
      </w:r>
      <w:r w:rsidRPr="002D532A">
        <w:rPr>
          <w:b w:val="0"/>
          <w:noProof/>
          <w:sz w:val="18"/>
        </w:rPr>
        <w:instrText xml:space="preserve"> PAGEREF _Toc59440037 \h </w:instrText>
      </w:r>
      <w:r w:rsidRPr="002D532A">
        <w:rPr>
          <w:b w:val="0"/>
          <w:noProof/>
          <w:sz w:val="18"/>
        </w:rPr>
      </w:r>
      <w:r w:rsidRPr="002D532A">
        <w:rPr>
          <w:b w:val="0"/>
          <w:noProof/>
          <w:sz w:val="18"/>
        </w:rPr>
        <w:fldChar w:fldCharType="separate"/>
      </w:r>
      <w:r w:rsidR="00747B50">
        <w:rPr>
          <w:b w:val="0"/>
          <w:noProof/>
          <w:sz w:val="18"/>
        </w:rPr>
        <w:t>7</w:t>
      </w:r>
      <w:r w:rsidRPr="002D532A">
        <w:rPr>
          <w:b w:val="0"/>
          <w:noProof/>
          <w:sz w:val="18"/>
        </w:rPr>
        <w:fldChar w:fldCharType="end"/>
      </w:r>
    </w:p>
    <w:p w:rsidR="002D532A" w:rsidRDefault="002D532A">
      <w:pPr>
        <w:pStyle w:val="TOC9"/>
        <w:rPr>
          <w:rFonts w:asciiTheme="minorHAnsi" w:eastAsiaTheme="minorEastAsia" w:hAnsiTheme="minorHAnsi" w:cstheme="minorBidi"/>
          <w:i w:val="0"/>
          <w:noProof/>
          <w:kern w:val="0"/>
          <w:sz w:val="22"/>
          <w:szCs w:val="22"/>
        </w:rPr>
      </w:pPr>
      <w:r>
        <w:rPr>
          <w:noProof/>
        </w:rPr>
        <w:t>Defence Act 1903</w:t>
      </w:r>
      <w:r w:rsidRPr="002D532A">
        <w:rPr>
          <w:i w:val="0"/>
          <w:noProof/>
          <w:sz w:val="18"/>
        </w:rPr>
        <w:tab/>
      </w:r>
      <w:r w:rsidRPr="002D532A">
        <w:rPr>
          <w:i w:val="0"/>
          <w:noProof/>
          <w:sz w:val="18"/>
        </w:rPr>
        <w:fldChar w:fldCharType="begin"/>
      </w:r>
      <w:r w:rsidRPr="002D532A">
        <w:rPr>
          <w:i w:val="0"/>
          <w:noProof/>
          <w:sz w:val="18"/>
        </w:rPr>
        <w:instrText xml:space="preserve"> PAGEREF _Toc59440038 \h </w:instrText>
      </w:r>
      <w:r w:rsidRPr="002D532A">
        <w:rPr>
          <w:i w:val="0"/>
          <w:noProof/>
          <w:sz w:val="18"/>
        </w:rPr>
      </w:r>
      <w:r w:rsidRPr="002D532A">
        <w:rPr>
          <w:i w:val="0"/>
          <w:noProof/>
          <w:sz w:val="18"/>
        </w:rPr>
        <w:fldChar w:fldCharType="separate"/>
      </w:r>
      <w:r w:rsidR="00747B50">
        <w:rPr>
          <w:i w:val="0"/>
          <w:noProof/>
          <w:sz w:val="18"/>
        </w:rPr>
        <w:t>7</w:t>
      </w:r>
      <w:r w:rsidRPr="002D532A">
        <w:rPr>
          <w:i w:val="0"/>
          <w:noProof/>
          <w:sz w:val="18"/>
        </w:rPr>
        <w:fldChar w:fldCharType="end"/>
      </w:r>
    </w:p>
    <w:p w:rsidR="002D532A" w:rsidRDefault="002D532A">
      <w:pPr>
        <w:pStyle w:val="TOC6"/>
        <w:rPr>
          <w:rFonts w:asciiTheme="minorHAnsi" w:eastAsiaTheme="minorEastAsia" w:hAnsiTheme="minorHAnsi" w:cstheme="minorBidi"/>
          <w:b w:val="0"/>
          <w:noProof/>
          <w:kern w:val="0"/>
          <w:sz w:val="22"/>
          <w:szCs w:val="22"/>
        </w:rPr>
      </w:pPr>
      <w:r>
        <w:rPr>
          <w:noProof/>
        </w:rPr>
        <w:t>Schedule 3—Superannuation and related benefits</w:t>
      </w:r>
      <w:r w:rsidRPr="002D532A">
        <w:rPr>
          <w:b w:val="0"/>
          <w:noProof/>
          <w:sz w:val="18"/>
        </w:rPr>
        <w:tab/>
      </w:r>
      <w:r w:rsidRPr="002D532A">
        <w:rPr>
          <w:b w:val="0"/>
          <w:noProof/>
          <w:sz w:val="18"/>
        </w:rPr>
        <w:fldChar w:fldCharType="begin"/>
      </w:r>
      <w:r w:rsidRPr="002D532A">
        <w:rPr>
          <w:b w:val="0"/>
          <w:noProof/>
          <w:sz w:val="18"/>
        </w:rPr>
        <w:instrText xml:space="preserve"> PAGEREF _Toc59440040 \h </w:instrText>
      </w:r>
      <w:r w:rsidRPr="002D532A">
        <w:rPr>
          <w:b w:val="0"/>
          <w:noProof/>
          <w:sz w:val="18"/>
        </w:rPr>
      </w:r>
      <w:r w:rsidRPr="002D532A">
        <w:rPr>
          <w:b w:val="0"/>
          <w:noProof/>
          <w:sz w:val="18"/>
        </w:rPr>
        <w:fldChar w:fldCharType="separate"/>
      </w:r>
      <w:r w:rsidR="00747B50">
        <w:rPr>
          <w:b w:val="0"/>
          <w:noProof/>
          <w:sz w:val="18"/>
        </w:rPr>
        <w:t>10</w:t>
      </w:r>
      <w:r w:rsidRPr="002D532A">
        <w:rPr>
          <w:b w:val="0"/>
          <w:noProof/>
          <w:sz w:val="18"/>
        </w:rPr>
        <w:fldChar w:fldCharType="end"/>
      </w:r>
    </w:p>
    <w:p w:rsidR="002D532A" w:rsidRDefault="002D532A">
      <w:pPr>
        <w:pStyle w:val="TOC7"/>
        <w:rPr>
          <w:rFonts w:asciiTheme="minorHAnsi" w:eastAsiaTheme="minorEastAsia" w:hAnsiTheme="minorHAnsi" w:cstheme="minorBidi"/>
          <w:noProof/>
          <w:kern w:val="0"/>
          <w:sz w:val="22"/>
          <w:szCs w:val="22"/>
        </w:rPr>
      </w:pPr>
      <w:r>
        <w:rPr>
          <w:noProof/>
        </w:rPr>
        <w:t>Part 1—Amendments</w:t>
      </w:r>
      <w:r w:rsidRPr="002D532A">
        <w:rPr>
          <w:noProof/>
          <w:sz w:val="18"/>
        </w:rPr>
        <w:tab/>
      </w:r>
      <w:r w:rsidRPr="002D532A">
        <w:rPr>
          <w:noProof/>
          <w:sz w:val="18"/>
        </w:rPr>
        <w:fldChar w:fldCharType="begin"/>
      </w:r>
      <w:r w:rsidRPr="002D532A">
        <w:rPr>
          <w:noProof/>
          <w:sz w:val="18"/>
        </w:rPr>
        <w:instrText xml:space="preserve"> PAGEREF _Toc59440041 \h </w:instrText>
      </w:r>
      <w:r w:rsidRPr="002D532A">
        <w:rPr>
          <w:noProof/>
          <w:sz w:val="18"/>
        </w:rPr>
      </w:r>
      <w:r w:rsidRPr="002D532A">
        <w:rPr>
          <w:noProof/>
          <w:sz w:val="18"/>
        </w:rPr>
        <w:fldChar w:fldCharType="separate"/>
      </w:r>
      <w:r w:rsidR="00747B50">
        <w:rPr>
          <w:noProof/>
          <w:sz w:val="18"/>
        </w:rPr>
        <w:t>10</w:t>
      </w:r>
      <w:r w:rsidRPr="002D532A">
        <w:rPr>
          <w:noProof/>
          <w:sz w:val="18"/>
        </w:rPr>
        <w:fldChar w:fldCharType="end"/>
      </w:r>
    </w:p>
    <w:p w:rsidR="002D532A" w:rsidRDefault="002D532A">
      <w:pPr>
        <w:pStyle w:val="TOC9"/>
        <w:rPr>
          <w:rFonts w:asciiTheme="minorHAnsi" w:eastAsiaTheme="minorEastAsia" w:hAnsiTheme="minorHAnsi" w:cstheme="minorBidi"/>
          <w:i w:val="0"/>
          <w:noProof/>
          <w:kern w:val="0"/>
          <w:sz w:val="22"/>
          <w:szCs w:val="22"/>
        </w:rPr>
      </w:pPr>
      <w:r>
        <w:rPr>
          <w:noProof/>
        </w:rPr>
        <w:t>Australian Defence Force Cover Act 2015</w:t>
      </w:r>
      <w:r w:rsidRPr="002D532A">
        <w:rPr>
          <w:i w:val="0"/>
          <w:noProof/>
          <w:sz w:val="18"/>
        </w:rPr>
        <w:tab/>
      </w:r>
      <w:r w:rsidRPr="002D532A">
        <w:rPr>
          <w:i w:val="0"/>
          <w:noProof/>
          <w:sz w:val="18"/>
        </w:rPr>
        <w:fldChar w:fldCharType="begin"/>
      </w:r>
      <w:r w:rsidRPr="002D532A">
        <w:rPr>
          <w:i w:val="0"/>
          <w:noProof/>
          <w:sz w:val="18"/>
        </w:rPr>
        <w:instrText xml:space="preserve"> PAGEREF _Toc59440042 \h </w:instrText>
      </w:r>
      <w:r w:rsidRPr="002D532A">
        <w:rPr>
          <w:i w:val="0"/>
          <w:noProof/>
          <w:sz w:val="18"/>
        </w:rPr>
      </w:r>
      <w:r w:rsidRPr="002D532A">
        <w:rPr>
          <w:i w:val="0"/>
          <w:noProof/>
          <w:sz w:val="18"/>
        </w:rPr>
        <w:fldChar w:fldCharType="separate"/>
      </w:r>
      <w:r w:rsidR="00747B50">
        <w:rPr>
          <w:i w:val="0"/>
          <w:noProof/>
          <w:sz w:val="18"/>
        </w:rPr>
        <w:t>10</w:t>
      </w:r>
      <w:r w:rsidRPr="002D532A">
        <w:rPr>
          <w:i w:val="0"/>
          <w:noProof/>
          <w:sz w:val="18"/>
        </w:rPr>
        <w:fldChar w:fldCharType="end"/>
      </w:r>
    </w:p>
    <w:p w:rsidR="002D532A" w:rsidRDefault="002D532A">
      <w:pPr>
        <w:pStyle w:val="TOC9"/>
        <w:rPr>
          <w:rFonts w:asciiTheme="minorHAnsi" w:eastAsiaTheme="minorEastAsia" w:hAnsiTheme="minorHAnsi" w:cstheme="minorBidi"/>
          <w:i w:val="0"/>
          <w:noProof/>
          <w:kern w:val="0"/>
          <w:sz w:val="22"/>
          <w:szCs w:val="22"/>
        </w:rPr>
      </w:pPr>
      <w:r>
        <w:rPr>
          <w:noProof/>
        </w:rPr>
        <w:t>Australian Defence Force Superannuation Act 2015</w:t>
      </w:r>
      <w:r w:rsidRPr="002D532A">
        <w:rPr>
          <w:i w:val="0"/>
          <w:noProof/>
          <w:sz w:val="18"/>
        </w:rPr>
        <w:tab/>
      </w:r>
      <w:r w:rsidRPr="002D532A">
        <w:rPr>
          <w:i w:val="0"/>
          <w:noProof/>
          <w:sz w:val="18"/>
        </w:rPr>
        <w:fldChar w:fldCharType="begin"/>
      </w:r>
      <w:r w:rsidRPr="002D532A">
        <w:rPr>
          <w:i w:val="0"/>
          <w:noProof/>
          <w:sz w:val="18"/>
        </w:rPr>
        <w:instrText xml:space="preserve"> PAGEREF _Toc59440043 \h </w:instrText>
      </w:r>
      <w:r w:rsidRPr="002D532A">
        <w:rPr>
          <w:i w:val="0"/>
          <w:noProof/>
          <w:sz w:val="18"/>
        </w:rPr>
      </w:r>
      <w:r w:rsidRPr="002D532A">
        <w:rPr>
          <w:i w:val="0"/>
          <w:noProof/>
          <w:sz w:val="18"/>
        </w:rPr>
        <w:fldChar w:fldCharType="separate"/>
      </w:r>
      <w:r w:rsidR="00747B50">
        <w:rPr>
          <w:i w:val="0"/>
          <w:noProof/>
          <w:sz w:val="18"/>
        </w:rPr>
        <w:t>10</w:t>
      </w:r>
      <w:r w:rsidRPr="002D532A">
        <w:rPr>
          <w:i w:val="0"/>
          <w:noProof/>
          <w:sz w:val="18"/>
        </w:rPr>
        <w:fldChar w:fldCharType="end"/>
      </w:r>
    </w:p>
    <w:p w:rsidR="002D532A" w:rsidRDefault="002D532A">
      <w:pPr>
        <w:pStyle w:val="TOC9"/>
        <w:rPr>
          <w:rFonts w:asciiTheme="minorHAnsi" w:eastAsiaTheme="minorEastAsia" w:hAnsiTheme="minorHAnsi" w:cstheme="minorBidi"/>
          <w:i w:val="0"/>
          <w:noProof/>
          <w:kern w:val="0"/>
          <w:sz w:val="22"/>
          <w:szCs w:val="22"/>
        </w:rPr>
      </w:pPr>
      <w:r>
        <w:rPr>
          <w:noProof/>
        </w:rPr>
        <w:t>Military Superannuation and Benefits Act 1991</w:t>
      </w:r>
      <w:r w:rsidRPr="002D532A">
        <w:rPr>
          <w:i w:val="0"/>
          <w:noProof/>
          <w:sz w:val="18"/>
        </w:rPr>
        <w:tab/>
      </w:r>
      <w:r w:rsidRPr="002D532A">
        <w:rPr>
          <w:i w:val="0"/>
          <w:noProof/>
          <w:sz w:val="18"/>
        </w:rPr>
        <w:fldChar w:fldCharType="begin"/>
      </w:r>
      <w:r w:rsidRPr="002D532A">
        <w:rPr>
          <w:i w:val="0"/>
          <w:noProof/>
          <w:sz w:val="18"/>
        </w:rPr>
        <w:instrText xml:space="preserve"> PAGEREF _Toc59440044 \h </w:instrText>
      </w:r>
      <w:r w:rsidRPr="002D532A">
        <w:rPr>
          <w:i w:val="0"/>
          <w:noProof/>
          <w:sz w:val="18"/>
        </w:rPr>
      </w:r>
      <w:r w:rsidRPr="002D532A">
        <w:rPr>
          <w:i w:val="0"/>
          <w:noProof/>
          <w:sz w:val="18"/>
        </w:rPr>
        <w:fldChar w:fldCharType="separate"/>
      </w:r>
      <w:r w:rsidR="00747B50">
        <w:rPr>
          <w:i w:val="0"/>
          <w:noProof/>
          <w:sz w:val="18"/>
        </w:rPr>
        <w:t>10</w:t>
      </w:r>
      <w:r w:rsidRPr="002D532A">
        <w:rPr>
          <w:i w:val="0"/>
          <w:noProof/>
          <w:sz w:val="18"/>
        </w:rPr>
        <w:fldChar w:fldCharType="end"/>
      </w:r>
    </w:p>
    <w:p w:rsidR="002D532A" w:rsidRDefault="002D532A">
      <w:pPr>
        <w:pStyle w:val="TOC7"/>
        <w:rPr>
          <w:rFonts w:asciiTheme="minorHAnsi" w:eastAsiaTheme="minorEastAsia" w:hAnsiTheme="minorHAnsi" w:cstheme="minorBidi"/>
          <w:noProof/>
          <w:kern w:val="0"/>
          <w:sz w:val="22"/>
          <w:szCs w:val="22"/>
        </w:rPr>
      </w:pPr>
      <w:r>
        <w:rPr>
          <w:noProof/>
        </w:rPr>
        <w:t>Part 2—Application provisions</w:t>
      </w:r>
      <w:r w:rsidRPr="002D532A">
        <w:rPr>
          <w:noProof/>
          <w:sz w:val="18"/>
        </w:rPr>
        <w:tab/>
      </w:r>
      <w:r w:rsidRPr="002D532A">
        <w:rPr>
          <w:noProof/>
          <w:sz w:val="18"/>
        </w:rPr>
        <w:fldChar w:fldCharType="begin"/>
      </w:r>
      <w:r w:rsidRPr="002D532A">
        <w:rPr>
          <w:noProof/>
          <w:sz w:val="18"/>
        </w:rPr>
        <w:instrText xml:space="preserve"> PAGEREF _Toc59440045 \h </w:instrText>
      </w:r>
      <w:r w:rsidRPr="002D532A">
        <w:rPr>
          <w:noProof/>
          <w:sz w:val="18"/>
        </w:rPr>
      </w:r>
      <w:r w:rsidRPr="002D532A">
        <w:rPr>
          <w:noProof/>
          <w:sz w:val="18"/>
        </w:rPr>
        <w:fldChar w:fldCharType="separate"/>
      </w:r>
      <w:r w:rsidR="00747B50">
        <w:rPr>
          <w:noProof/>
          <w:sz w:val="18"/>
        </w:rPr>
        <w:t>12</w:t>
      </w:r>
      <w:r w:rsidRPr="002D532A">
        <w:rPr>
          <w:noProof/>
          <w:sz w:val="18"/>
        </w:rPr>
        <w:fldChar w:fldCharType="end"/>
      </w:r>
    </w:p>
    <w:p w:rsidR="00060FF9" w:rsidRPr="00E30C2A" w:rsidRDefault="002D532A" w:rsidP="0048364F">
      <w:pPr>
        <w:rPr>
          <w:rFonts w:cs="Times New Roman"/>
          <w:sz w:val="18"/>
        </w:rPr>
      </w:pPr>
      <w:r>
        <w:rPr>
          <w:rFonts w:cs="Times New Roman"/>
          <w:sz w:val="18"/>
        </w:rPr>
        <w:fldChar w:fldCharType="end"/>
      </w:r>
    </w:p>
    <w:p w:rsidR="00FE7F93" w:rsidRPr="002D41FF" w:rsidRDefault="00FE7F93" w:rsidP="0048364F">
      <w:pPr>
        <w:sectPr w:rsidR="00FE7F93" w:rsidRPr="002D41FF" w:rsidSect="00415827">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415827" w:rsidRDefault="00415827">
      <w:r>
        <w:object w:dxaOrig="2146" w:dyaOrig="1561">
          <v:shape id="_x0000_i1027" type="#_x0000_t75" alt="Commonwealth Coat of Arms of Australia" style="width:110.25pt;height:80.25pt" o:ole="" fillcolor="window">
            <v:imagedata r:id="rId9" o:title=""/>
          </v:shape>
          <o:OLEObject Type="Embed" ProgID="Word.Picture.8" ShapeID="_x0000_i1027" DrawAspect="Content" ObjectID="_1670053075" r:id="rId22"/>
        </w:object>
      </w:r>
    </w:p>
    <w:p w:rsidR="00415827" w:rsidRDefault="00415827"/>
    <w:p w:rsidR="00415827" w:rsidRDefault="00415827" w:rsidP="000178F8">
      <w:pPr>
        <w:spacing w:line="240" w:lineRule="auto"/>
      </w:pPr>
    </w:p>
    <w:p w:rsidR="00415827" w:rsidRDefault="00747B50" w:rsidP="000178F8">
      <w:pPr>
        <w:pStyle w:val="ShortTP1"/>
      </w:pPr>
      <w:r>
        <w:fldChar w:fldCharType="begin"/>
      </w:r>
      <w:r>
        <w:instrText xml:space="preserve"> STYLEREF ShortT </w:instrText>
      </w:r>
      <w:r>
        <w:fldChar w:fldCharType="separate"/>
      </w:r>
      <w:r>
        <w:rPr>
          <w:noProof/>
        </w:rPr>
        <w:t>Defence Legislation Amendment (Enhancement of Defence Force Response to Emergencies) Act 2020</w:t>
      </w:r>
      <w:r>
        <w:rPr>
          <w:noProof/>
        </w:rPr>
        <w:fldChar w:fldCharType="end"/>
      </w:r>
    </w:p>
    <w:p w:rsidR="00415827" w:rsidRDefault="00747B50" w:rsidP="000178F8">
      <w:pPr>
        <w:pStyle w:val="ActNoP1"/>
      </w:pPr>
      <w:r>
        <w:fldChar w:fldCharType="begin"/>
      </w:r>
      <w:r>
        <w:instrText xml:space="preserve"> STYLEREF Actno </w:instrText>
      </w:r>
      <w:r>
        <w:fldChar w:fldCharType="separate"/>
      </w:r>
      <w:r>
        <w:rPr>
          <w:noProof/>
        </w:rPr>
        <w:t>No. 146, 2020</w:t>
      </w:r>
      <w:r>
        <w:rPr>
          <w:noProof/>
        </w:rPr>
        <w:fldChar w:fldCharType="end"/>
      </w:r>
    </w:p>
    <w:p w:rsidR="00415827" w:rsidRPr="009A0728" w:rsidRDefault="00415827" w:rsidP="009A0728">
      <w:pPr>
        <w:pBdr>
          <w:bottom w:val="single" w:sz="6" w:space="0" w:color="auto"/>
        </w:pBdr>
        <w:spacing w:before="400" w:line="240" w:lineRule="auto"/>
        <w:rPr>
          <w:rFonts w:eastAsia="Times New Roman"/>
          <w:b/>
          <w:sz w:val="28"/>
        </w:rPr>
      </w:pPr>
    </w:p>
    <w:p w:rsidR="00415827" w:rsidRPr="009A0728" w:rsidRDefault="00415827" w:rsidP="009A0728">
      <w:pPr>
        <w:spacing w:line="40" w:lineRule="exact"/>
        <w:rPr>
          <w:rFonts w:eastAsia="Calibri"/>
          <w:b/>
          <w:sz w:val="28"/>
        </w:rPr>
      </w:pPr>
    </w:p>
    <w:p w:rsidR="00415827" w:rsidRPr="009A0728" w:rsidRDefault="00415827" w:rsidP="009A0728">
      <w:pPr>
        <w:pBdr>
          <w:top w:val="single" w:sz="12" w:space="0" w:color="auto"/>
        </w:pBdr>
        <w:spacing w:line="240" w:lineRule="auto"/>
        <w:rPr>
          <w:rFonts w:eastAsia="Times New Roman"/>
          <w:b/>
          <w:sz w:val="28"/>
        </w:rPr>
      </w:pPr>
    </w:p>
    <w:p w:rsidR="00415827" w:rsidRDefault="00415827" w:rsidP="00415827">
      <w:pPr>
        <w:pStyle w:val="Page1"/>
        <w:spacing w:before="400"/>
      </w:pPr>
      <w:r>
        <w:t>An Act to amend the law relating to the Australian Defence Force, and for related purposes</w:t>
      </w:r>
    </w:p>
    <w:p w:rsidR="00E30C2A" w:rsidRDefault="00E30C2A" w:rsidP="000C5962">
      <w:pPr>
        <w:pStyle w:val="AssentDt"/>
        <w:spacing w:before="240"/>
        <w:rPr>
          <w:sz w:val="24"/>
        </w:rPr>
      </w:pPr>
      <w:r>
        <w:rPr>
          <w:sz w:val="24"/>
        </w:rPr>
        <w:t>[</w:t>
      </w:r>
      <w:r>
        <w:rPr>
          <w:i/>
          <w:sz w:val="24"/>
        </w:rPr>
        <w:t>Assented to 17 December 2020</w:t>
      </w:r>
      <w:r>
        <w:rPr>
          <w:sz w:val="24"/>
        </w:rPr>
        <w:t>]</w:t>
      </w:r>
    </w:p>
    <w:p w:rsidR="0048364F" w:rsidRPr="002D41FF" w:rsidRDefault="0048364F" w:rsidP="00A71E98">
      <w:pPr>
        <w:spacing w:before="240" w:line="240" w:lineRule="auto"/>
        <w:rPr>
          <w:sz w:val="32"/>
        </w:rPr>
      </w:pPr>
      <w:r w:rsidRPr="002D41FF">
        <w:rPr>
          <w:sz w:val="32"/>
        </w:rPr>
        <w:t>The Parliament of Australia enacts:</w:t>
      </w:r>
    </w:p>
    <w:p w:rsidR="0048364F" w:rsidRPr="002D41FF" w:rsidRDefault="0048364F" w:rsidP="00A71E98">
      <w:pPr>
        <w:pStyle w:val="ActHead5"/>
      </w:pPr>
      <w:bookmarkStart w:id="2" w:name="_Toc59440029"/>
      <w:r w:rsidRPr="0040717D">
        <w:rPr>
          <w:rStyle w:val="CharSectno"/>
        </w:rPr>
        <w:t>1</w:t>
      </w:r>
      <w:r w:rsidRPr="002D41FF">
        <w:t xml:space="preserve">  Short title</w:t>
      </w:r>
      <w:bookmarkEnd w:id="2"/>
    </w:p>
    <w:p w:rsidR="0048364F" w:rsidRPr="002D41FF" w:rsidRDefault="0048364F" w:rsidP="00A71E98">
      <w:pPr>
        <w:pStyle w:val="subsection"/>
      </w:pPr>
      <w:r w:rsidRPr="002D41FF">
        <w:tab/>
      </w:r>
      <w:r w:rsidRPr="002D41FF">
        <w:tab/>
        <w:t xml:space="preserve">This Act </w:t>
      </w:r>
      <w:r w:rsidR="00275197" w:rsidRPr="002D41FF">
        <w:t xml:space="preserve">is </w:t>
      </w:r>
      <w:r w:rsidRPr="002D41FF">
        <w:t xml:space="preserve">the </w:t>
      </w:r>
      <w:r w:rsidR="003E4945" w:rsidRPr="002D41FF">
        <w:rPr>
          <w:i/>
        </w:rPr>
        <w:t>Defence Legislation Amendment (Enhancement of Defence Force Response to Emergencies)</w:t>
      </w:r>
      <w:r w:rsidR="00EE3E36" w:rsidRPr="002D41FF">
        <w:rPr>
          <w:i/>
        </w:rPr>
        <w:t xml:space="preserve"> Act 20</w:t>
      </w:r>
      <w:r w:rsidR="001B633C" w:rsidRPr="002D41FF">
        <w:rPr>
          <w:i/>
        </w:rPr>
        <w:t>20</w:t>
      </w:r>
      <w:r w:rsidRPr="002D41FF">
        <w:t>.</w:t>
      </w:r>
    </w:p>
    <w:p w:rsidR="0048364F" w:rsidRPr="002D41FF" w:rsidRDefault="0048364F" w:rsidP="00A71E98">
      <w:pPr>
        <w:pStyle w:val="ActHead5"/>
      </w:pPr>
      <w:bookmarkStart w:id="3" w:name="_Toc59440030"/>
      <w:r w:rsidRPr="0040717D">
        <w:rPr>
          <w:rStyle w:val="CharSectno"/>
        </w:rPr>
        <w:t>2</w:t>
      </w:r>
      <w:r w:rsidRPr="002D41FF">
        <w:t xml:space="preserve">  Commencement</w:t>
      </w:r>
      <w:bookmarkEnd w:id="3"/>
    </w:p>
    <w:p w:rsidR="004D5F96" w:rsidRDefault="004D5F96" w:rsidP="00A71E98">
      <w:pPr>
        <w:pStyle w:val="subsection"/>
      </w:pPr>
      <w:r>
        <w:tab/>
        <w:t>(1)</w:t>
      </w:r>
      <w:r>
        <w:tab/>
        <w:t>Each provision of this Act specified in column 1 of the table commences, or is taken to have commenced, in accordance with column 2 of the table. Any other statement in column 2 has effect according to its terms.</w:t>
      </w:r>
    </w:p>
    <w:p w:rsidR="004D5F96" w:rsidRDefault="004D5F96" w:rsidP="00A71E98">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4D5F96" w:rsidTr="00F37FDC">
        <w:trPr>
          <w:tblHeader/>
        </w:trPr>
        <w:tc>
          <w:tcPr>
            <w:tcW w:w="7111" w:type="dxa"/>
            <w:gridSpan w:val="3"/>
            <w:tcBorders>
              <w:top w:val="single" w:sz="12" w:space="0" w:color="auto"/>
              <w:bottom w:val="single" w:sz="2" w:space="0" w:color="auto"/>
            </w:tcBorders>
            <w:shd w:val="clear" w:color="auto" w:fill="auto"/>
            <w:hideMark/>
          </w:tcPr>
          <w:p w:rsidR="004D5F96" w:rsidRPr="00416235" w:rsidRDefault="004D5F96" w:rsidP="00A71E98">
            <w:pPr>
              <w:pStyle w:val="TableHeading"/>
            </w:pPr>
            <w:r w:rsidRPr="00416235">
              <w:lastRenderedPageBreak/>
              <w:t>Commencement information</w:t>
            </w:r>
          </w:p>
        </w:tc>
      </w:tr>
      <w:tr w:rsidR="004D5F96" w:rsidRPr="00416235" w:rsidTr="00F37FDC">
        <w:trPr>
          <w:tblHeader/>
        </w:trPr>
        <w:tc>
          <w:tcPr>
            <w:tcW w:w="1701" w:type="dxa"/>
            <w:tcBorders>
              <w:top w:val="single" w:sz="2" w:space="0" w:color="auto"/>
              <w:bottom w:val="single" w:sz="2" w:space="0" w:color="auto"/>
            </w:tcBorders>
            <w:shd w:val="clear" w:color="auto" w:fill="auto"/>
            <w:hideMark/>
          </w:tcPr>
          <w:p w:rsidR="004D5F96" w:rsidRPr="00416235" w:rsidRDefault="004D5F96" w:rsidP="00A71E98">
            <w:pPr>
              <w:pStyle w:val="TableHeading"/>
            </w:pPr>
            <w:r w:rsidRPr="00416235">
              <w:t>Column 1</w:t>
            </w:r>
          </w:p>
        </w:tc>
        <w:tc>
          <w:tcPr>
            <w:tcW w:w="3828" w:type="dxa"/>
            <w:tcBorders>
              <w:top w:val="single" w:sz="2" w:space="0" w:color="auto"/>
              <w:bottom w:val="single" w:sz="2" w:space="0" w:color="auto"/>
            </w:tcBorders>
            <w:shd w:val="clear" w:color="auto" w:fill="auto"/>
            <w:hideMark/>
          </w:tcPr>
          <w:p w:rsidR="004D5F96" w:rsidRPr="00416235" w:rsidRDefault="004D5F96" w:rsidP="00A71E98">
            <w:pPr>
              <w:pStyle w:val="TableHeading"/>
            </w:pPr>
            <w:r w:rsidRPr="00416235">
              <w:t>Column 2</w:t>
            </w:r>
          </w:p>
        </w:tc>
        <w:tc>
          <w:tcPr>
            <w:tcW w:w="1582" w:type="dxa"/>
            <w:tcBorders>
              <w:top w:val="single" w:sz="2" w:space="0" w:color="auto"/>
              <w:bottom w:val="single" w:sz="2" w:space="0" w:color="auto"/>
            </w:tcBorders>
            <w:shd w:val="clear" w:color="auto" w:fill="auto"/>
            <w:hideMark/>
          </w:tcPr>
          <w:p w:rsidR="004D5F96" w:rsidRPr="00416235" w:rsidRDefault="004D5F96" w:rsidP="00A71E98">
            <w:pPr>
              <w:pStyle w:val="TableHeading"/>
            </w:pPr>
            <w:r w:rsidRPr="00416235">
              <w:t>Column 3</w:t>
            </w:r>
          </w:p>
        </w:tc>
      </w:tr>
      <w:tr w:rsidR="004D5F96" w:rsidTr="00F37FDC">
        <w:trPr>
          <w:tblHeader/>
        </w:trPr>
        <w:tc>
          <w:tcPr>
            <w:tcW w:w="1701" w:type="dxa"/>
            <w:tcBorders>
              <w:top w:val="single" w:sz="2" w:space="0" w:color="auto"/>
              <w:bottom w:val="single" w:sz="12" w:space="0" w:color="auto"/>
            </w:tcBorders>
            <w:shd w:val="clear" w:color="auto" w:fill="auto"/>
            <w:hideMark/>
          </w:tcPr>
          <w:p w:rsidR="004D5F96" w:rsidRPr="00416235" w:rsidRDefault="004D5F96" w:rsidP="00A71E98">
            <w:pPr>
              <w:pStyle w:val="TableHeading"/>
            </w:pPr>
            <w:r w:rsidRPr="00416235">
              <w:t>Provisions</w:t>
            </w:r>
          </w:p>
        </w:tc>
        <w:tc>
          <w:tcPr>
            <w:tcW w:w="3828" w:type="dxa"/>
            <w:tcBorders>
              <w:top w:val="single" w:sz="2" w:space="0" w:color="auto"/>
              <w:bottom w:val="single" w:sz="12" w:space="0" w:color="auto"/>
            </w:tcBorders>
            <w:shd w:val="clear" w:color="auto" w:fill="auto"/>
            <w:hideMark/>
          </w:tcPr>
          <w:p w:rsidR="004D5F96" w:rsidRPr="00416235" w:rsidRDefault="004D5F96" w:rsidP="00A71E98">
            <w:pPr>
              <w:pStyle w:val="TableHeading"/>
            </w:pPr>
            <w:r w:rsidRPr="00416235">
              <w:t>Commencement</w:t>
            </w:r>
          </w:p>
        </w:tc>
        <w:tc>
          <w:tcPr>
            <w:tcW w:w="1582" w:type="dxa"/>
            <w:tcBorders>
              <w:top w:val="single" w:sz="2" w:space="0" w:color="auto"/>
              <w:bottom w:val="single" w:sz="12" w:space="0" w:color="auto"/>
            </w:tcBorders>
            <w:shd w:val="clear" w:color="auto" w:fill="auto"/>
            <w:hideMark/>
          </w:tcPr>
          <w:p w:rsidR="004D5F96" w:rsidRPr="00416235" w:rsidRDefault="004D5F96" w:rsidP="00A71E98">
            <w:pPr>
              <w:pStyle w:val="TableHeading"/>
            </w:pPr>
            <w:r w:rsidRPr="00416235">
              <w:t>Date/Details</w:t>
            </w:r>
          </w:p>
        </w:tc>
      </w:tr>
      <w:tr w:rsidR="004D5F96" w:rsidTr="00F37FDC">
        <w:tc>
          <w:tcPr>
            <w:tcW w:w="1701" w:type="dxa"/>
            <w:tcBorders>
              <w:top w:val="single" w:sz="12" w:space="0" w:color="auto"/>
              <w:bottom w:val="single" w:sz="12" w:space="0" w:color="auto"/>
            </w:tcBorders>
            <w:shd w:val="clear" w:color="auto" w:fill="auto"/>
            <w:hideMark/>
          </w:tcPr>
          <w:p w:rsidR="004D5F96" w:rsidRDefault="004D5F96" w:rsidP="00A71E98">
            <w:pPr>
              <w:pStyle w:val="Tabletext"/>
            </w:pPr>
            <w:r>
              <w:t>1.  The whole of this Act</w:t>
            </w:r>
          </w:p>
        </w:tc>
        <w:tc>
          <w:tcPr>
            <w:tcW w:w="3828" w:type="dxa"/>
            <w:tcBorders>
              <w:top w:val="single" w:sz="12" w:space="0" w:color="auto"/>
              <w:bottom w:val="single" w:sz="12" w:space="0" w:color="auto"/>
            </w:tcBorders>
            <w:shd w:val="clear" w:color="auto" w:fill="auto"/>
            <w:hideMark/>
          </w:tcPr>
          <w:p w:rsidR="004D5F96" w:rsidRDefault="004D5F96" w:rsidP="00A71E98">
            <w:pPr>
              <w:pStyle w:val="Tabletext"/>
            </w:pPr>
            <w:r>
              <w:t>The day after this Act receives the Royal Assent.</w:t>
            </w:r>
          </w:p>
        </w:tc>
        <w:tc>
          <w:tcPr>
            <w:tcW w:w="1582" w:type="dxa"/>
            <w:tcBorders>
              <w:top w:val="single" w:sz="12" w:space="0" w:color="auto"/>
              <w:bottom w:val="single" w:sz="12" w:space="0" w:color="auto"/>
            </w:tcBorders>
            <w:shd w:val="clear" w:color="auto" w:fill="auto"/>
          </w:tcPr>
          <w:p w:rsidR="004D5F96" w:rsidRDefault="00E30C2A" w:rsidP="00A71E98">
            <w:pPr>
              <w:pStyle w:val="Tabletext"/>
            </w:pPr>
            <w:r>
              <w:t>18 December 2020</w:t>
            </w:r>
          </w:p>
        </w:tc>
      </w:tr>
    </w:tbl>
    <w:p w:rsidR="004D5F96" w:rsidRPr="001E6DD6" w:rsidRDefault="004D5F96" w:rsidP="00A71E98">
      <w:pPr>
        <w:pStyle w:val="notetext"/>
      </w:pPr>
      <w:r w:rsidRPr="005F477A">
        <w:rPr>
          <w:snapToGrid w:val="0"/>
          <w:lang w:eastAsia="en-US"/>
        </w:rPr>
        <w:t>Note:</w:t>
      </w:r>
      <w:r w:rsidRPr="005F477A">
        <w:rPr>
          <w:snapToGrid w:val="0"/>
          <w:lang w:eastAsia="en-US"/>
        </w:rPr>
        <w:tab/>
        <w:t>This table relates only to the provisions of this Act as originally enacted. It will not be amended to deal with any later amendments of this Act.</w:t>
      </w:r>
    </w:p>
    <w:p w:rsidR="004D5F96" w:rsidRPr="00FB7638" w:rsidRDefault="004D5F96" w:rsidP="00A71E98">
      <w:pPr>
        <w:pStyle w:val="subsection"/>
      </w:pPr>
      <w:r>
        <w:tab/>
        <w:t>(2)</w:t>
      </w:r>
      <w:r>
        <w:tab/>
      </w:r>
      <w:r w:rsidRPr="005F477A">
        <w:t xml:space="preserve">Any information in </w:t>
      </w:r>
      <w:r>
        <w:t>c</w:t>
      </w:r>
      <w:r w:rsidRPr="005F477A">
        <w:t>olumn 3 of the table is not part of this Act. Information may be inserted in this column, or information in it may be edited, in any published version of this Act.</w:t>
      </w:r>
    </w:p>
    <w:p w:rsidR="0048364F" w:rsidRPr="002D41FF" w:rsidRDefault="0048364F" w:rsidP="00A71E98">
      <w:pPr>
        <w:pStyle w:val="ActHead5"/>
      </w:pPr>
      <w:bookmarkStart w:id="4" w:name="_Toc59440031"/>
      <w:r w:rsidRPr="0040717D">
        <w:rPr>
          <w:rStyle w:val="CharSectno"/>
        </w:rPr>
        <w:t>3</w:t>
      </w:r>
      <w:r w:rsidRPr="002D41FF">
        <w:t xml:space="preserve">  Schedules</w:t>
      </w:r>
      <w:bookmarkEnd w:id="4"/>
    </w:p>
    <w:p w:rsidR="0048364F" w:rsidRPr="002D41FF" w:rsidRDefault="0048364F" w:rsidP="00A71E98">
      <w:pPr>
        <w:pStyle w:val="subsection"/>
      </w:pPr>
      <w:r w:rsidRPr="002D41FF">
        <w:tab/>
      </w:r>
      <w:r w:rsidRPr="002D41FF">
        <w:tab/>
      </w:r>
      <w:r w:rsidR="00202618" w:rsidRPr="002D41FF">
        <w:t>Legislation that is specified in a Schedule to this Act is amended or repealed as set out in the applicable items in the Schedule concerned, and any other item in a Schedule to this Act has effect according to its terms.</w:t>
      </w:r>
    </w:p>
    <w:p w:rsidR="008D3E94" w:rsidRPr="002D41FF" w:rsidRDefault="0048364F" w:rsidP="00A71E98">
      <w:pPr>
        <w:pStyle w:val="ActHead6"/>
        <w:pageBreakBefore/>
      </w:pPr>
      <w:bookmarkStart w:id="5" w:name="opcAmSched"/>
      <w:bookmarkStart w:id="6" w:name="_Toc59440032"/>
      <w:r w:rsidRPr="0040717D">
        <w:rPr>
          <w:rStyle w:val="CharAmSchNo"/>
        </w:rPr>
        <w:lastRenderedPageBreak/>
        <w:t>Schedule</w:t>
      </w:r>
      <w:r w:rsidR="002D41FF" w:rsidRPr="0040717D">
        <w:rPr>
          <w:rStyle w:val="CharAmSchNo"/>
        </w:rPr>
        <w:t> </w:t>
      </w:r>
      <w:r w:rsidRPr="0040717D">
        <w:rPr>
          <w:rStyle w:val="CharAmSchNo"/>
        </w:rPr>
        <w:t>1</w:t>
      </w:r>
      <w:r w:rsidRPr="002D41FF">
        <w:t>—</w:t>
      </w:r>
      <w:r w:rsidR="00A55DDF" w:rsidRPr="0040717D">
        <w:rPr>
          <w:rStyle w:val="CharAmSchText"/>
        </w:rPr>
        <w:t>Calling out the Reserves</w:t>
      </w:r>
      <w:bookmarkEnd w:id="6"/>
    </w:p>
    <w:p w:rsidR="008D3E94" w:rsidRPr="00847FFE" w:rsidRDefault="00A71E98" w:rsidP="00A71E98">
      <w:pPr>
        <w:pStyle w:val="ActHead7"/>
      </w:pPr>
      <w:bookmarkStart w:id="7" w:name="_Toc59440033"/>
      <w:bookmarkEnd w:id="5"/>
      <w:r w:rsidRPr="0040717D">
        <w:rPr>
          <w:rStyle w:val="CharAmPartNo"/>
        </w:rPr>
        <w:t>Part 1</w:t>
      </w:r>
      <w:r w:rsidR="00E1239C" w:rsidRPr="002D41FF">
        <w:t>—</w:t>
      </w:r>
      <w:r w:rsidR="00A55DDF" w:rsidRPr="0040717D">
        <w:rPr>
          <w:rStyle w:val="CharAmPartText"/>
        </w:rPr>
        <w:t>Amendments</w:t>
      </w:r>
      <w:bookmarkEnd w:id="7"/>
    </w:p>
    <w:p w:rsidR="0022220E" w:rsidRPr="008E5DED" w:rsidRDefault="0022220E" w:rsidP="00A71E98">
      <w:pPr>
        <w:pStyle w:val="ActHead9"/>
        <w:rPr>
          <w:i w:val="0"/>
        </w:rPr>
      </w:pPr>
      <w:bookmarkStart w:id="8" w:name="_Toc59440034"/>
      <w:r>
        <w:t>Defence Act 1903</w:t>
      </w:r>
      <w:bookmarkEnd w:id="8"/>
    </w:p>
    <w:p w:rsidR="00E1239C" w:rsidRPr="002D41FF" w:rsidRDefault="005A56B2" w:rsidP="00A71E98">
      <w:pPr>
        <w:pStyle w:val="ItemHead"/>
      </w:pPr>
      <w:r>
        <w:t>1</w:t>
      </w:r>
      <w:r w:rsidR="00E1239C" w:rsidRPr="002D41FF">
        <w:t xml:space="preserve">  </w:t>
      </w:r>
      <w:r w:rsidR="00A71E98">
        <w:t>Paragraph 2</w:t>
      </w:r>
      <w:r w:rsidR="005B2D81">
        <w:t>4(c)</w:t>
      </w:r>
    </w:p>
    <w:p w:rsidR="00E1239C" w:rsidRDefault="0061378B" w:rsidP="00A71E98">
      <w:pPr>
        <w:pStyle w:val="Item"/>
      </w:pPr>
      <w:r>
        <w:t>Repeal the paragraph, substitute:</w:t>
      </w:r>
    </w:p>
    <w:p w:rsidR="0061378B" w:rsidRDefault="0061378B" w:rsidP="00A71E98">
      <w:pPr>
        <w:pStyle w:val="paragraph"/>
      </w:pPr>
      <w:r>
        <w:tab/>
        <w:t>(c)</w:t>
      </w:r>
      <w:r>
        <w:tab/>
        <w:t xml:space="preserve">is called out under </w:t>
      </w:r>
      <w:r w:rsidR="00A71E98">
        <w:t>Division 3</w:t>
      </w:r>
      <w:r>
        <w:t xml:space="preserve"> of this Part </w:t>
      </w:r>
      <w:r w:rsidR="00FD7C89">
        <w:t xml:space="preserve">for a period of </w:t>
      </w:r>
      <w:r w:rsidR="00CF553F">
        <w:t xml:space="preserve">service that is specified by the Chief of the Defence Force to be </w:t>
      </w:r>
      <w:r w:rsidR="00FD7C89">
        <w:t>continuous full time service</w:t>
      </w:r>
      <w:r>
        <w:t>; or</w:t>
      </w:r>
    </w:p>
    <w:p w:rsidR="0061378B" w:rsidRPr="0061378B" w:rsidRDefault="0061378B" w:rsidP="00A71E98">
      <w:pPr>
        <w:pStyle w:val="paragraph"/>
      </w:pPr>
      <w:r>
        <w:tab/>
        <w:t>(d)</w:t>
      </w:r>
      <w:r>
        <w:tab/>
        <w:t xml:space="preserve">is called </w:t>
      </w:r>
      <w:r w:rsidR="00C94714">
        <w:t>upon</w:t>
      </w:r>
      <w:r>
        <w:t xml:space="preserve"> under </w:t>
      </w:r>
      <w:r w:rsidR="00A71E98">
        <w:t>Division 1</w:t>
      </w:r>
      <w:r>
        <w:t xml:space="preserve"> of </w:t>
      </w:r>
      <w:r w:rsidR="00A71E98">
        <w:t>Part I</w:t>
      </w:r>
      <w:r>
        <w:t>V.</w:t>
      </w:r>
    </w:p>
    <w:p w:rsidR="005B2D81" w:rsidRDefault="005A56B2" w:rsidP="00A71E98">
      <w:pPr>
        <w:pStyle w:val="ItemHead"/>
      </w:pPr>
      <w:r>
        <w:t>2</w:t>
      </w:r>
      <w:r w:rsidR="005B2D81">
        <w:t xml:space="preserve">  </w:t>
      </w:r>
      <w:r w:rsidR="00A71E98">
        <w:t>Subsections 2</w:t>
      </w:r>
      <w:r w:rsidR="00F0335A">
        <w:t>8(1) and (2)</w:t>
      </w:r>
    </w:p>
    <w:p w:rsidR="00F0335A" w:rsidRDefault="00F0335A" w:rsidP="00A71E98">
      <w:pPr>
        <w:pStyle w:val="Item"/>
      </w:pPr>
      <w:r>
        <w:t>Repeal the subsections, substitute:</w:t>
      </w:r>
    </w:p>
    <w:p w:rsidR="00F0335A" w:rsidRDefault="00F0335A" w:rsidP="00A71E98">
      <w:pPr>
        <w:pStyle w:val="subsection"/>
      </w:pPr>
      <w:r w:rsidRPr="00F0335A">
        <w:tab/>
        <w:t>(1)</w:t>
      </w:r>
      <w:r w:rsidRPr="00F0335A">
        <w:tab/>
        <w:t>The Governor</w:t>
      </w:r>
      <w:r w:rsidR="008E5DED">
        <w:noBreakHyphen/>
      </w:r>
      <w:r w:rsidRPr="00F0335A">
        <w:t xml:space="preserve">General may, by </w:t>
      </w:r>
      <w:r>
        <w:t>notifiable instrument</w:t>
      </w:r>
      <w:r w:rsidRPr="00F0335A">
        <w:t xml:space="preserve">, </w:t>
      </w:r>
      <w:r w:rsidR="00AC38CA">
        <w:t xml:space="preserve">make an order (a </w:t>
      </w:r>
      <w:r w:rsidR="00AC38CA" w:rsidRPr="00881C0F">
        <w:rPr>
          <w:b/>
          <w:i/>
        </w:rPr>
        <w:t>call out order</w:t>
      </w:r>
      <w:r w:rsidR="00AC38CA">
        <w:t xml:space="preserve">) </w:t>
      </w:r>
      <w:r w:rsidR="00AC38CA" w:rsidRPr="001565AD">
        <w:t>call</w:t>
      </w:r>
      <w:r w:rsidR="001565AD" w:rsidRPr="001565AD">
        <w:t>ing</w:t>
      </w:r>
      <w:r w:rsidRPr="001565AD">
        <w:t xml:space="preserve"> out</w:t>
      </w:r>
      <w:r w:rsidRPr="00F0335A">
        <w:t xml:space="preserve"> </w:t>
      </w:r>
      <w:r>
        <w:t>some or all of the Reserves for</w:t>
      </w:r>
      <w:r w:rsidRPr="00F0335A">
        <w:t xml:space="preserve"> service.</w:t>
      </w:r>
    </w:p>
    <w:p w:rsidR="00881C0F" w:rsidRDefault="005A56B2" w:rsidP="00A71E98">
      <w:pPr>
        <w:pStyle w:val="ItemHead"/>
      </w:pPr>
      <w:r>
        <w:t>3</w:t>
      </w:r>
      <w:r w:rsidR="00881C0F">
        <w:t xml:space="preserve">  </w:t>
      </w:r>
      <w:r w:rsidR="00A71E98">
        <w:t>Subsection 2</w:t>
      </w:r>
      <w:r w:rsidR="00881C0F">
        <w:t>8(4)</w:t>
      </w:r>
    </w:p>
    <w:p w:rsidR="00881C0F" w:rsidRDefault="00881C0F" w:rsidP="00A71E98">
      <w:pPr>
        <w:pStyle w:val="Item"/>
      </w:pPr>
      <w:r>
        <w:t xml:space="preserve">Repeal the </w:t>
      </w:r>
      <w:r w:rsidR="00A71E98">
        <w:t>subsection (</w:t>
      </w:r>
      <w:r w:rsidR="00384E21">
        <w:t>not including the heading)</w:t>
      </w:r>
      <w:r>
        <w:t>, substitute:</w:t>
      </w:r>
    </w:p>
    <w:p w:rsidR="00DF4052" w:rsidRDefault="00DF4052" w:rsidP="00A71E98">
      <w:pPr>
        <w:pStyle w:val="subsection"/>
      </w:pPr>
      <w:r>
        <w:tab/>
      </w:r>
      <w:r w:rsidRPr="00881C0F">
        <w:t>(4)</w:t>
      </w:r>
      <w:r w:rsidRPr="00881C0F">
        <w:tab/>
        <w:t>In making or revoking a call out order, the Governor</w:t>
      </w:r>
      <w:r w:rsidR="008E5DED">
        <w:noBreakHyphen/>
      </w:r>
      <w:r w:rsidRPr="00881C0F">
        <w:t>Gener</w:t>
      </w:r>
      <w:r>
        <w:t>al is to act with the advice of the Minister.</w:t>
      </w:r>
    </w:p>
    <w:p w:rsidR="00394C16" w:rsidRPr="00394C16" w:rsidRDefault="00DF4052" w:rsidP="00A71E98">
      <w:pPr>
        <w:pStyle w:val="subsection"/>
      </w:pPr>
      <w:r>
        <w:tab/>
        <w:t>(4A)</w:t>
      </w:r>
      <w:r>
        <w:tab/>
        <w:t>Before giving advice to the Governor</w:t>
      </w:r>
      <w:r w:rsidR="008E5DED">
        <w:noBreakHyphen/>
      </w:r>
      <w:r>
        <w:t>General in relation to</w:t>
      </w:r>
      <w:r w:rsidR="00C33B8B">
        <w:t xml:space="preserve"> the making or revoking of</w:t>
      </w:r>
      <w:r>
        <w:t xml:space="preserve"> a call out order, the Minister must consult the Prime Minister.</w:t>
      </w:r>
    </w:p>
    <w:p w:rsidR="00030253" w:rsidRDefault="005A56B2" w:rsidP="00A71E98">
      <w:pPr>
        <w:pStyle w:val="ItemHead"/>
      </w:pPr>
      <w:r>
        <w:t>4</w:t>
      </w:r>
      <w:r w:rsidR="00030253">
        <w:t xml:space="preserve">  </w:t>
      </w:r>
      <w:r w:rsidR="00A71E98">
        <w:t>Subsections 2</w:t>
      </w:r>
      <w:r w:rsidR="00030253">
        <w:t>8</w:t>
      </w:r>
      <w:r w:rsidR="00384E21">
        <w:t xml:space="preserve">(5), (6) and </w:t>
      </w:r>
      <w:r w:rsidR="00030253">
        <w:t>(7)</w:t>
      </w:r>
    </w:p>
    <w:p w:rsidR="00030253" w:rsidRPr="00030253" w:rsidRDefault="00030253" w:rsidP="00A71E98">
      <w:pPr>
        <w:pStyle w:val="Item"/>
      </w:pPr>
      <w:r>
        <w:t>Repeal the subsection</w:t>
      </w:r>
      <w:r w:rsidR="00384E21">
        <w:t>s</w:t>
      </w:r>
      <w:r>
        <w:t>.</w:t>
      </w:r>
    </w:p>
    <w:p w:rsidR="00030253" w:rsidRDefault="005A56B2" w:rsidP="00A71E98">
      <w:pPr>
        <w:pStyle w:val="ItemHead"/>
      </w:pPr>
      <w:r>
        <w:t>5</w:t>
      </w:r>
      <w:r w:rsidR="00030253">
        <w:t xml:space="preserve">  </w:t>
      </w:r>
      <w:r w:rsidR="00A71E98">
        <w:t>Section 2</w:t>
      </w:r>
      <w:r w:rsidR="00030253">
        <w:t>9 (heading)</w:t>
      </w:r>
    </w:p>
    <w:p w:rsidR="00030253" w:rsidRPr="00030253" w:rsidRDefault="00030253" w:rsidP="00A71E98">
      <w:pPr>
        <w:pStyle w:val="Item"/>
        <w:rPr>
          <w:b/>
        </w:rPr>
      </w:pPr>
      <w:r>
        <w:t>Omit “</w:t>
      </w:r>
      <w:r w:rsidRPr="00030253">
        <w:rPr>
          <w:b/>
        </w:rPr>
        <w:t>during call out</w:t>
      </w:r>
      <w:r>
        <w:t>”, substitute “</w:t>
      </w:r>
      <w:r w:rsidR="008645D9" w:rsidRPr="008645D9">
        <w:rPr>
          <w:b/>
        </w:rPr>
        <w:t>w</w:t>
      </w:r>
      <w:r w:rsidR="00451CF5">
        <w:rPr>
          <w:b/>
        </w:rPr>
        <w:t>hile covered by call out order</w:t>
      </w:r>
      <w:r w:rsidR="008645D9">
        <w:t>”.</w:t>
      </w:r>
    </w:p>
    <w:p w:rsidR="00FD7C89" w:rsidRDefault="005A56B2" w:rsidP="00A71E98">
      <w:pPr>
        <w:pStyle w:val="ItemHead"/>
      </w:pPr>
      <w:r>
        <w:lastRenderedPageBreak/>
        <w:t>6</w:t>
      </w:r>
      <w:r w:rsidR="00FD7C89">
        <w:t xml:space="preserve">  </w:t>
      </w:r>
      <w:r w:rsidR="00A71E98">
        <w:t>Subsection 2</w:t>
      </w:r>
      <w:r w:rsidR="00FD7C89">
        <w:t>9(1)</w:t>
      </w:r>
    </w:p>
    <w:p w:rsidR="008330FA" w:rsidRDefault="008330FA" w:rsidP="00A71E98">
      <w:pPr>
        <w:pStyle w:val="Item"/>
      </w:pPr>
      <w:r>
        <w:t>Omit “</w:t>
      </w:r>
      <w:r w:rsidRPr="00FD7C89">
        <w:t>continuous full time service for the period</w:t>
      </w:r>
      <w:r>
        <w:t>”, substitute “service for the period or periods”.</w:t>
      </w:r>
    </w:p>
    <w:p w:rsidR="007B35A2" w:rsidRDefault="005A56B2" w:rsidP="00A71E98">
      <w:pPr>
        <w:pStyle w:val="ItemHead"/>
      </w:pPr>
      <w:r>
        <w:t>7</w:t>
      </w:r>
      <w:r w:rsidR="007B35A2">
        <w:t xml:space="preserve">  </w:t>
      </w:r>
      <w:r w:rsidR="00A71E98">
        <w:t>Subsections 2</w:t>
      </w:r>
      <w:r w:rsidR="007B35A2">
        <w:t>9(2), (3), (4) and (5)</w:t>
      </w:r>
    </w:p>
    <w:p w:rsidR="007B35A2" w:rsidRDefault="007B35A2" w:rsidP="00A71E98">
      <w:pPr>
        <w:pStyle w:val="Item"/>
      </w:pPr>
      <w:r>
        <w:t>Repeal the subsections, substitute:</w:t>
      </w:r>
    </w:p>
    <w:p w:rsidR="007B35A2" w:rsidRDefault="007B35A2" w:rsidP="00A71E98">
      <w:pPr>
        <w:pStyle w:val="subsection"/>
      </w:pPr>
      <w:r>
        <w:tab/>
        <w:t>(2)</w:t>
      </w:r>
      <w:r>
        <w:tab/>
      </w:r>
      <w:r w:rsidR="00F80E81" w:rsidRPr="00F80E81">
        <w:t xml:space="preserve">Unless it ends earlier, and despite any specification by the Chief of the Defence Force, </w:t>
      </w:r>
      <w:r w:rsidR="00F80E81">
        <w:t>a</w:t>
      </w:r>
      <w:r w:rsidR="00F80E81" w:rsidRPr="00F80E81">
        <w:t xml:space="preserve"> period ends on the day on which the </w:t>
      </w:r>
      <w:r w:rsidR="00816ED5">
        <w:t xml:space="preserve">revocation of the </w:t>
      </w:r>
      <w:r w:rsidR="00F80E81" w:rsidRPr="00F80E81">
        <w:t xml:space="preserve">call out </w:t>
      </w:r>
      <w:r w:rsidR="00816ED5">
        <w:t>order takes effect</w:t>
      </w:r>
      <w:r w:rsidR="00F80E81" w:rsidRPr="00F80E81">
        <w:t>.</w:t>
      </w:r>
    </w:p>
    <w:p w:rsidR="007B35A2" w:rsidRDefault="007B35A2" w:rsidP="00A71E98">
      <w:pPr>
        <w:pStyle w:val="SubsectionHead"/>
      </w:pPr>
      <w:r>
        <w:t>Other service not affected</w:t>
      </w:r>
    </w:p>
    <w:p w:rsidR="007B35A2" w:rsidRDefault="007B35A2" w:rsidP="00A71E98">
      <w:pPr>
        <w:pStyle w:val="subsection"/>
      </w:pPr>
      <w:r>
        <w:tab/>
        <w:t>(3)</w:t>
      </w:r>
      <w:r>
        <w:tab/>
        <w:t>This section does not limit a requirement to render service other</w:t>
      </w:r>
      <w:r w:rsidR="00F80E81">
        <w:t>wise</w:t>
      </w:r>
      <w:r>
        <w:t xml:space="preserve"> than under this section.</w:t>
      </w:r>
    </w:p>
    <w:p w:rsidR="00211072" w:rsidRDefault="005A56B2" w:rsidP="00A71E98">
      <w:pPr>
        <w:pStyle w:val="ItemHead"/>
      </w:pPr>
      <w:r>
        <w:t>8</w:t>
      </w:r>
      <w:r w:rsidR="00211072">
        <w:t xml:space="preserve">  </w:t>
      </w:r>
      <w:r w:rsidR="00A71E98">
        <w:t>Paragraph 1</w:t>
      </w:r>
      <w:r w:rsidR="00211072">
        <w:t>20A(3D)(b)</w:t>
      </w:r>
    </w:p>
    <w:p w:rsidR="00211072" w:rsidRPr="00211072" w:rsidRDefault="00211072" w:rsidP="00A71E98">
      <w:pPr>
        <w:pStyle w:val="Item"/>
      </w:pPr>
      <w:r>
        <w:t>Omit “</w:t>
      </w:r>
      <w:r w:rsidRPr="00211072">
        <w:t>continuous full time</w:t>
      </w:r>
      <w:r>
        <w:t>”.</w:t>
      </w:r>
    </w:p>
    <w:p w:rsidR="0022220E" w:rsidRPr="008E5DED" w:rsidRDefault="0022220E" w:rsidP="00A71E98">
      <w:pPr>
        <w:pStyle w:val="ActHead9"/>
        <w:rPr>
          <w:i w:val="0"/>
        </w:rPr>
      </w:pPr>
      <w:bookmarkStart w:id="9" w:name="_Toc59440035"/>
      <w:r w:rsidRPr="0022220E">
        <w:t>Defence Reserve Service (Protection) Act 2001</w:t>
      </w:r>
      <w:bookmarkEnd w:id="9"/>
    </w:p>
    <w:p w:rsidR="005D0149" w:rsidRDefault="005A56B2" w:rsidP="00A71E98">
      <w:pPr>
        <w:pStyle w:val="ItemHead"/>
      </w:pPr>
      <w:r>
        <w:t>9</w:t>
      </w:r>
      <w:r w:rsidR="005D0149">
        <w:t xml:space="preserve">  </w:t>
      </w:r>
      <w:r w:rsidR="00A71E98">
        <w:t>Section 7</w:t>
      </w:r>
      <w:r w:rsidR="005D0149">
        <w:t xml:space="preserve"> (definition of </w:t>
      </w:r>
      <w:r w:rsidR="005D0149" w:rsidRPr="005D0149">
        <w:rPr>
          <w:i/>
        </w:rPr>
        <w:t>start day</w:t>
      </w:r>
      <w:r w:rsidR="005D0149">
        <w:t>)</w:t>
      </w:r>
    </w:p>
    <w:p w:rsidR="005D0149" w:rsidRDefault="005D0149" w:rsidP="00A71E98">
      <w:pPr>
        <w:pStyle w:val="Item"/>
      </w:pPr>
      <w:r>
        <w:t>Omit “</w:t>
      </w:r>
      <w:r w:rsidRPr="005D0149">
        <w:t>continuous full time</w:t>
      </w:r>
      <w:r w:rsidR="003D1BD9">
        <w:t>”</w:t>
      </w:r>
      <w:r w:rsidR="008A6B68">
        <w:t>.</w:t>
      </w:r>
    </w:p>
    <w:p w:rsidR="005D0149" w:rsidRDefault="005A56B2" w:rsidP="00A71E98">
      <w:pPr>
        <w:pStyle w:val="ItemHead"/>
      </w:pPr>
      <w:r>
        <w:t>10</w:t>
      </w:r>
      <w:r w:rsidR="005D0149">
        <w:t xml:space="preserve">  </w:t>
      </w:r>
      <w:r w:rsidR="00A71E98">
        <w:t>Subsection 9</w:t>
      </w:r>
      <w:r w:rsidR="005D0149">
        <w:t xml:space="preserve">(1) (definition of </w:t>
      </w:r>
      <w:r w:rsidR="005D0149" w:rsidRPr="005D0149">
        <w:rPr>
          <w:i/>
        </w:rPr>
        <w:t>dependant</w:t>
      </w:r>
      <w:r w:rsidR="005D0149">
        <w:t>)</w:t>
      </w:r>
    </w:p>
    <w:p w:rsidR="005D0149" w:rsidRDefault="00DC76C8" w:rsidP="00A71E98">
      <w:pPr>
        <w:pStyle w:val="Item"/>
      </w:pPr>
      <w:r>
        <w:t>Omit “</w:t>
      </w:r>
      <w:r w:rsidRPr="005D0149">
        <w:t>continuous full time</w:t>
      </w:r>
      <w:r>
        <w:t>”.</w:t>
      </w:r>
    </w:p>
    <w:p w:rsidR="0022220E" w:rsidRDefault="005A56B2" w:rsidP="00A71E98">
      <w:pPr>
        <w:pStyle w:val="ItemHead"/>
      </w:pPr>
      <w:r>
        <w:t>11</w:t>
      </w:r>
      <w:r w:rsidR="00D73A12">
        <w:t xml:space="preserve">  </w:t>
      </w:r>
      <w:r w:rsidR="00A71E98">
        <w:t>Section 1</w:t>
      </w:r>
      <w:r w:rsidR="00B67408">
        <w:t xml:space="preserve">1 (table </w:t>
      </w:r>
      <w:r w:rsidR="00A71E98">
        <w:t>items 5</w:t>
      </w:r>
      <w:r w:rsidR="00B67408">
        <w:t xml:space="preserve"> and 6</w:t>
      </w:r>
      <w:r w:rsidR="003D1BD9">
        <w:t xml:space="preserve">, column headed “applies to these kinds of defence service...”, </w:t>
      </w:r>
      <w:r w:rsidR="00A71E98">
        <w:t>paragraph (</w:t>
      </w:r>
      <w:r w:rsidR="003D1BD9">
        <w:t>a)</w:t>
      </w:r>
      <w:r w:rsidR="00B67408">
        <w:t>)</w:t>
      </w:r>
    </w:p>
    <w:p w:rsidR="0030685D" w:rsidRDefault="00B67408" w:rsidP="00A71E98">
      <w:pPr>
        <w:pStyle w:val="Item"/>
      </w:pPr>
      <w:r>
        <w:t>Omit “</w:t>
      </w:r>
      <w:r w:rsidRPr="00B67408">
        <w:t>continuous full time</w:t>
      </w:r>
      <w:r>
        <w:t>”, substitute “any”.</w:t>
      </w:r>
    </w:p>
    <w:p w:rsidR="00B67408" w:rsidRDefault="005A56B2" w:rsidP="00A71E98">
      <w:pPr>
        <w:pStyle w:val="ItemHead"/>
      </w:pPr>
      <w:r>
        <w:t>12</w:t>
      </w:r>
      <w:r w:rsidR="00B67408">
        <w:t xml:space="preserve">  </w:t>
      </w:r>
      <w:r w:rsidR="00A71E98">
        <w:t>Section 1</w:t>
      </w:r>
      <w:r w:rsidR="00B67408">
        <w:t xml:space="preserve">1 (table </w:t>
      </w:r>
      <w:r w:rsidR="00A71E98">
        <w:t>item 7</w:t>
      </w:r>
      <w:r w:rsidR="00B67408">
        <w:t>)</w:t>
      </w:r>
    </w:p>
    <w:p w:rsidR="00B67408" w:rsidRDefault="00B67408" w:rsidP="00A71E98">
      <w:pPr>
        <w:pStyle w:val="Item"/>
      </w:pPr>
      <w:r>
        <w:t>Omit “C</w:t>
      </w:r>
      <w:r w:rsidRPr="00B67408">
        <w:t>ontinuous full time</w:t>
      </w:r>
      <w:r>
        <w:t>”, substitute “Any”.</w:t>
      </w:r>
    </w:p>
    <w:p w:rsidR="00DC76C8" w:rsidRDefault="005A56B2" w:rsidP="00A71E98">
      <w:pPr>
        <w:pStyle w:val="ItemHead"/>
      </w:pPr>
      <w:r>
        <w:t>13</w:t>
      </w:r>
      <w:r w:rsidR="00DC76C8">
        <w:t xml:space="preserve">  </w:t>
      </w:r>
      <w:r w:rsidR="00A71E98">
        <w:t>Subsection 1</w:t>
      </w:r>
      <w:r w:rsidR="00DC76C8">
        <w:t>3(1)</w:t>
      </w:r>
    </w:p>
    <w:p w:rsidR="00DC76C8" w:rsidRPr="00DC76C8" w:rsidRDefault="00DC76C8" w:rsidP="00A71E98">
      <w:pPr>
        <w:pStyle w:val="Item"/>
      </w:pPr>
      <w:r>
        <w:t>Omit “</w:t>
      </w:r>
      <w:r w:rsidRPr="005D0149">
        <w:t>continuous full time</w:t>
      </w:r>
      <w:r w:rsidR="003A2072">
        <w:t>”.</w:t>
      </w:r>
    </w:p>
    <w:p w:rsidR="005D0149" w:rsidRDefault="005A56B2" w:rsidP="00A71E98">
      <w:pPr>
        <w:pStyle w:val="ItemHead"/>
      </w:pPr>
      <w:r>
        <w:lastRenderedPageBreak/>
        <w:t>14</w:t>
      </w:r>
      <w:r w:rsidR="005D0149">
        <w:t xml:space="preserve">  </w:t>
      </w:r>
      <w:r w:rsidR="00A71E98">
        <w:t>Paragraph 4</w:t>
      </w:r>
      <w:r w:rsidR="005D0149">
        <w:t>0(1)(a)</w:t>
      </w:r>
    </w:p>
    <w:p w:rsidR="005D0149" w:rsidRDefault="005D0149" w:rsidP="00A71E98">
      <w:pPr>
        <w:pStyle w:val="Item"/>
      </w:pPr>
      <w:r>
        <w:t>Omit “</w:t>
      </w:r>
      <w:r w:rsidRPr="00B67408">
        <w:t>continuous full time</w:t>
      </w:r>
      <w:r>
        <w:t>”, substitute “any”.</w:t>
      </w:r>
    </w:p>
    <w:p w:rsidR="005D0149" w:rsidRDefault="005A56B2" w:rsidP="00A71E98">
      <w:pPr>
        <w:pStyle w:val="ItemHead"/>
      </w:pPr>
      <w:r>
        <w:t>15</w:t>
      </w:r>
      <w:r w:rsidR="005D0149">
        <w:t xml:space="preserve">  </w:t>
      </w:r>
      <w:r w:rsidR="00A71E98">
        <w:t>Paragraph 6</w:t>
      </w:r>
      <w:r w:rsidR="005D0149">
        <w:t>2(1)(a)</w:t>
      </w:r>
    </w:p>
    <w:p w:rsidR="005D0149" w:rsidRDefault="005D0149" w:rsidP="00A71E98">
      <w:pPr>
        <w:pStyle w:val="Item"/>
      </w:pPr>
      <w:r>
        <w:t>Omit “</w:t>
      </w:r>
      <w:r w:rsidRPr="00B67408">
        <w:t>continuous full time</w:t>
      </w:r>
      <w:r>
        <w:t>”, substitute “any”.</w:t>
      </w:r>
    </w:p>
    <w:p w:rsidR="005D0149" w:rsidRDefault="005A56B2" w:rsidP="00A71E98">
      <w:pPr>
        <w:pStyle w:val="ItemHead"/>
      </w:pPr>
      <w:r>
        <w:t>16</w:t>
      </w:r>
      <w:r w:rsidR="005D0149">
        <w:t xml:space="preserve">  </w:t>
      </w:r>
      <w:r w:rsidR="00A71E98">
        <w:t>Subsection 6</w:t>
      </w:r>
      <w:r w:rsidR="005D0149">
        <w:t>5(1)</w:t>
      </w:r>
    </w:p>
    <w:p w:rsidR="005D0149" w:rsidRDefault="005D0149" w:rsidP="00A71E98">
      <w:pPr>
        <w:pStyle w:val="Item"/>
      </w:pPr>
      <w:r>
        <w:t>Omit “</w:t>
      </w:r>
      <w:r w:rsidRPr="00B67408">
        <w:t>continuous full time</w:t>
      </w:r>
      <w:r w:rsidR="00274168">
        <w:t>”</w:t>
      </w:r>
      <w:r>
        <w:t>.</w:t>
      </w:r>
    </w:p>
    <w:p w:rsidR="00AD66BB" w:rsidRDefault="005A56B2" w:rsidP="00A71E98">
      <w:pPr>
        <w:pStyle w:val="ItemHead"/>
      </w:pPr>
      <w:r>
        <w:t>17</w:t>
      </w:r>
      <w:r w:rsidR="00AD66BB">
        <w:t xml:space="preserve">  </w:t>
      </w:r>
      <w:r w:rsidR="00A71E98">
        <w:t>Paragraph 7</w:t>
      </w:r>
      <w:r w:rsidR="00AD66BB">
        <w:t>0(2)(a)</w:t>
      </w:r>
    </w:p>
    <w:p w:rsidR="00AD66BB" w:rsidRPr="00AD66BB" w:rsidRDefault="00AD66BB" w:rsidP="00A71E98">
      <w:pPr>
        <w:pStyle w:val="Item"/>
      </w:pPr>
      <w:r>
        <w:t>Omit “</w:t>
      </w:r>
      <w:r w:rsidRPr="00AD66BB">
        <w:t>continuous full</w:t>
      </w:r>
      <w:r w:rsidR="008E5DED">
        <w:noBreakHyphen/>
      </w:r>
      <w:r w:rsidRPr="00AD66BB">
        <w:t>time</w:t>
      </w:r>
      <w:r w:rsidR="002408F9">
        <w:t xml:space="preserve"> defence</w:t>
      </w:r>
      <w:r>
        <w:t>”.</w:t>
      </w:r>
    </w:p>
    <w:p w:rsidR="00A55DDF" w:rsidRPr="00A55DDF" w:rsidRDefault="00A71E98" w:rsidP="00A71E98">
      <w:pPr>
        <w:pStyle w:val="ActHead7"/>
        <w:pageBreakBefore/>
      </w:pPr>
      <w:bookmarkStart w:id="10" w:name="_Toc59440036"/>
      <w:r w:rsidRPr="0040717D">
        <w:rPr>
          <w:rStyle w:val="CharAmPartNo"/>
        </w:rPr>
        <w:lastRenderedPageBreak/>
        <w:t>Part 2</w:t>
      </w:r>
      <w:r w:rsidR="00A55DDF">
        <w:t>—</w:t>
      </w:r>
      <w:r w:rsidR="00A55DDF" w:rsidRPr="0040717D">
        <w:rPr>
          <w:rStyle w:val="CharAmPartText"/>
        </w:rPr>
        <w:t>Application</w:t>
      </w:r>
      <w:bookmarkStart w:id="11" w:name="BK_S3P6L1C19"/>
      <w:bookmarkEnd w:id="11"/>
      <w:r w:rsidR="00A55DDF" w:rsidRPr="0040717D">
        <w:rPr>
          <w:rStyle w:val="CharAmPartText"/>
        </w:rPr>
        <w:t xml:space="preserve"> </w:t>
      </w:r>
      <w:r w:rsidR="00645F3F" w:rsidRPr="0040717D">
        <w:rPr>
          <w:rStyle w:val="CharAmPartText"/>
        </w:rPr>
        <w:t>provisions</w:t>
      </w:r>
      <w:bookmarkEnd w:id="10"/>
    </w:p>
    <w:p w:rsidR="005F1594" w:rsidRDefault="005A56B2" w:rsidP="00A71E98">
      <w:pPr>
        <w:pStyle w:val="Transitional"/>
      </w:pPr>
      <w:r>
        <w:t>18</w:t>
      </w:r>
      <w:r w:rsidR="005F1594">
        <w:t xml:space="preserve">  Application of amendments</w:t>
      </w:r>
    </w:p>
    <w:p w:rsidR="005F1594" w:rsidRPr="005F1594" w:rsidRDefault="00BA6A7B" w:rsidP="00A71E98">
      <w:pPr>
        <w:pStyle w:val="Item"/>
      </w:pPr>
      <w:r>
        <w:t xml:space="preserve">The amendments made by this </w:t>
      </w:r>
      <w:r w:rsidR="000A38F0">
        <w:t>Schedule</w:t>
      </w:r>
      <w:r>
        <w:t xml:space="preserve"> apply in relation to a call out order made </w:t>
      </w:r>
      <w:r w:rsidR="0007406F">
        <w:t xml:space="preserve">under </w:t>
      </w:r>
      <w:r w:rsidR="00A71E98">
        <w:t>section 2</w:t>
      </w:r>
      <w:r w:rsidR="0007406F">
        <w:t xml:space="preserve">8 of the </w:t>
      </w:r>
      <w:r w:rsidR="0007406F" w:rsidRPr="0007406F">
        <w:rPr>
          <w:i/>
        </w:rPr>
        <w:t>Defence Act 1903</w:t>
      </w:r>
      <w:r w:rsidR="0007406F">
        <w:t xml:space="preserve"> </w:t>
      </w:r>
      <w:r>
        <w:t xml:space="preserve">on or after the commencement of this </w:t>
      </w:r>
      <w:r w:rsidR="000A38F0">
        <w:t>Schedule</w:t>
      </w:r>
      <w:r>
        <w:t>.</w:t>
      </w:r>
    </w:p>
    <w:p w:rsidR="00E1239C" w:rsidRPr="00D0217D" w:rsidRDefault="00A71E98" w:rsidP="00A71E98">
      <w:pPr>
        <w:pStyle w:val="ActHead6"/>
        <w:pageBreakBefore/>
      </w:pPr>
      <w:bookmarkStart w:id="12" w:name="_Toc59440037"/>
      <w:r w:rsidRPr="0040717D">
        <w:rPr>
          <w:rStyle w:val="CharAmSchNo"/>
        </w:rPr>
        <w:t>Schedule 2</w:t>
      </w:r>
      <w:r w:rsidR="00E1239C" w:rsidRPr="002D41FF">
        <w:t>—</w:t>
      </w:r>
      <w:r w:rsidR="00E1239C" w:rsidRPr="0040717D">
        <w:rPr>
          <w:rStyle w:val="CharAmSchText"/>
        </w:rPr>
        <w:t>Immunit</w:t>
      </w:r>
      <w:r w:rsidR="00B340A9" w:rsidRPr="0040717D">
        <w:rPr>
          <w:rStyle w:val="CharAmSchText"/>
        </w:rPr>
        <w:t>y</w:t>
      </w:r>
      <w:bookmarkEnd w:id="12"/>
    </w:p>
    <w:p w:rsidR="00A55DDF" w:rsidRPr="0040717D" w:rsidRDefault="00A55DDF" w:rsidP="00A71E98">
      <w:pPr>
        <w:pStyle w:val="Header"/>
      </w:pPr>
      <w:r w:rsidRPr="0040717D">
        <w:rPr>
          <w:rStyle w:val="CharAmPartNo"/>
        </w:rPr>
        <w:t xml:space="preserve"> </w:t>
      </w:r>
      <w:r w:rsidRPr="0040717D">
        <w:rPr>
          <w:rStyle w:val="CharAmPartText"/>
        </w:rPr>
        <w:t xml:space="preserve"> </w:t>
      </w:r>
    </w:p>
    <w:p w:rsidR="004B3204" w:rsidRPr="008E5DED" w:rsidRDefault="004B3204" w:rsidP="00A71E98">
      <w:pPr>
        <w:pStyle w:val="ActHead9"/>
        <w:rPr>
          <w:i w:val="0"/>
        </w:rPr>
      </w:pPr>
      <w:bookmarkStart w:id="13" w:name="_Toc59440038"/>
      <w:r>
        <w:t>Defence Act 1903</w:t>
      </w:r>
      <w:bookmarkEnd w:id="13"/>
    </w:p>
    <w:p w:rsidR="004B3204" w:rsidRDefault="005A56B2" w:rsidP="00A71E98">
      <w:pPr>
        <w:pStyle w:val="ItemHead"/>
      </w:pPr>
      <w:r>
        <w:t>1</w:t>
      </w:r>
      <w:r w:rsidR="004B3204">
        <w:t xml:space="preserve">  </w:t>
      </w:r>
      <w:r w:rsidR="00A71E98">
        <w:t>Subsection 4</w:t>
      </w:r>
      <w:r w:rsidR="004B3204">
        <w:t>(1)</w:t>
      </w:r>
    </w:p>
    <w:p w:rsidR="004B3204" w:rsidRDefault="004B3204" w:rsidP="00A71E98">
      <w:pPr>
        <w:pStyle w:val="Item"/>
      </w:pPr>
      <w:r>
        <w:t>Insert:</w:t>
      </w:r>
    </w:p>
    <w:p w:rsidR="004B3204" w:rsidRPr="002E0A51" w:rsidRDefault="004B3204" w:rsidP="00A71E98">
      <w:pPr>
        <w:pStyle w:val="Definition"/>
      </w:pPr>
      <w:r w:rsidRPr="002E0A51">
        <w:rPr>
          <w:b/>
          <w:i/>
        </w:rPr>
        <w:t>protected person</w:t>
      </w:r>
      <w:r>
        <w:t xml:space="preserve">: see </w:t>
      </w:r>
      <w:r w:rsidR="00A71E98">
        <w:t>subsection 1</w:t>
      </w:r>
      <w:r>
        <w:t>23AA(3).</w:t>
      </w:r>
    </w:p>
    <w:p w:rsidR="004B3204" w:rsidRDefault="005A56B2" w:rsidP="00A71E98">
      <w:pPr>
        <w:pStyle w:val="ItemHead"/>
      </w:pPr>
      <w:r>
        <w:t>2</w:t>
      </w:r>
      <w:r w:rsidR="004B3204">
        <w:t xml:space="preserve">  After </w:t>
      </w:r>
      <w:r w:rsidR="00A71E98">
        <w:t>paragraph 1</w:t>
      </w:r>
      <w:r w:rsidR="004B3204">
        <w:t>20A(3D)(e)</w:t>
      </w:r>
    </w:p>
    <w:p w:rsidR="004B3204" w:rsidRDefault="004B3204" w:rsidP="00A71E98">
      <w:pPr>
        <w:pStyle w:val="Item"/>
      </w:pPr>
      <w:r>
        <w:t>Insert:</w:t>
      </w:r>
    </w:p>
    <w:p w:rsidR="004B3204" w:rsidRDefault="004B3204" w:rsidP="00A71E98">
      <w:pPr>
        <w:pStyle w:val="paragraph"/>
      </w:pPr>
      <w:r>
        <w:tab/>
        <w:t>(ea)</w:t>
      </w:r>
      <w:r>
        <w:tab/>
        <w:t xml:space="preserve">the power under </w:t>
      </w:r>
      <w:r w:rsidR="00A71E98">
        <w:t>subsection 1</w:t>
      </w:r>
      <w:r>
        <w:t xml:space="preserve">23AA(4) to authorise persons to </w:t>
      </w:r>
      <w:r w:rsidRPr="00644286">
        <w:t xml:space="preserve">perform duties in respect of the provision of assistance mentioned in </w:t>
      </w:r>
      <w:r w:rsidR="00A71E98">
        <w:t>subsection 1</w:t>
      </w:r>
      <w:r>
        <w:t>23AA</w:t>
      </w:r>
      <w:r w:rsidRPr="00644286">
        <w:t>(1)</w:t>
      </w:r>
      <w:r>
        <w:t>—to:</w:t>
      </w:r>
    </w:p>
    <w:p w:rsidR="004B3204" w:rsidRDefault="004B3204" w:rsidP="00A71E98">
      <w:pPr>
        <w:pStyle w:val="paragraphsub"/>
      </w:pPr>
      <w:r>
        <w:tab/>
        <w:t>(i)</w:t>
      </w:r>
      <w:r>
        <w:tab/>
        <w:t>an officer of the Navy who holds a rank not below the rank of Commodore; or</w:t>
      </w:r>
    </w:p>
    <w:p w:rsidR="004B3204" w:rsidRDefault="004B3204" w:rsidP="00A71E98">
      <w:pPr>
        <w:pStyle w:val="paragraphsub"/>
      </w:pPr>
      <w:r>
        <w:tab/>
        <w:t>(ii)</w:t>
      </w:r>
      <w:r>
        <w:tab/>
        <w:t>an officer of the Army who holds a rank not below the rank of Brigadier; or</w:t>
      </w:r>
    </w:p>
    <w:p w:rsidR="004B3204" w:rsidRDefault="004B3204" w:rsidP="00A71E98">
      <w:pPr>
        <w:pStyle w:val="paragraphsub"/>
      </w:pPr>
      <w:r>
        <w:tab/>
        <w:t>(iii)</w:t>
      </w:r>
      <w:r>
        <w:tab/>
        <w:t>an officer of the Air Force who holds a rank not below the rank of Air Commodore;</w:t>
      </w:r>
    </w:p>
    <w:p w:rsidR="004B3204" w:rsidRDefault="005A56B2" w:rsidP="00A71E98">
      <w:pPr>
        <w:pStyle w:val="ItemHead"/>
      </w:pPr>
      <w:r>
        <w:t>3</w:t>
      </w:r>
      <w:r w:rsidR="004B3204">
        <w:t xml:space="preserve">  After </w:t>
      </w:r>
      <w:r w:rsidR="00A71E98">
        <w:t>subsection 1</w:t>
      </w:r>
      <w:r w:rsidR="004B3204">
        <w:t>20A(3D)</w:t>
      </w:r>
    </w:p>
    <w:p w:rsidR="004B3204" w:rsidRDefault="004B3204" w:rsidP="00A71E98">
      <w:pPr>
        <w:pStyle w:val="Item"/>
      </w:pPr>
      <w:r>
        <w:t>Insert:</w:t>
      </w:r>
    </w:p>
    <w:p w:rsidR="004B3204" w:rsidRPr="006C6E0F" w:rsidRDefault="004B3204" w:rsidP="00A71E98">
      <w:pPr>
        <w:pStyle w:val="SubsectionHead"/>
      </w:pPr>
      <w:r>
        <w:t>Delegation by Secretary</w:t>
      </w:r>
    </w:p>
    <w:p w:rsidR="004B3204" w:rsidRDefault="004B3204" w:rsidP="00A71E98">
      <w:pPr>
        <w:pStyle w:val="subsection"/>
      </w:pPr>
      <w:r>
        <w:tab/>
        <w:t>(4</w:t>
      </w:r>
      <w:r w:rsidRPr="0031404C">
        <w:t>)</w:t>
      </w:r>
      <w:r w:rsidRPr="0031404C">
        <w:tab/>
        <w:t xml:space="preserve">The </w:t>
      </w:r>
      <w:r>
        <w:t xml:space="preserve">Secretary </w:t>
      </w:r>
      <w:r w:rsidRPr="0031404C">
        <w:t xml:space="preserve">may, </w:t>
      </w:r>
      <w:r>
        <w:t xml:space="preserve">by instrument </w:t>
      </w:r>
      <w:r w:rsidRPr="0031404C">
        <w:t xml:space="preserve">in writing, delegate </w:t>
      </w:r>
      <w:r>
        <w:t xml:space="preserve">the Secretary’s power under </w:t>
      </w:r>
      <w:r w:rsidR="00A71E98">
        <w:t>subsection 1</w:t>
      </w:r>
      <w:r>
        <w:t xml:space="preserve">23AA(4) to authorise persons to </w:t>
      </w:r>
      <w:r w:rsidRPr="00644286">
        <w:t xml:space="preserve">perform duties in respect of the provision of assistance mentioned in </w:t>
      </w:r>
      <w:r w:rsidR="00A71E98">
        <w:t>subsection 1</w:t>
      </w:r>
      <w:r>
        <w:t>23AA</w:t>
      </w:r>
      <w:r w:rsidRPr="00644286">
        <w:t>(1)</w:t>
      </w:r>
      <w:r>
        <w:t xml:space="preserve"> to an </w:t>
      </w:r>
      <w:r w:rsidRPr="00D621BA">
        <w:t>S</w:t>
      </w:r>
      <w:bookmarkStart w:id="14" w:name="BK_S3P7L24C28"/>
      <w:bookmarkStart w:id="15" w:name="BK_S3P7L24C41"/>
      <w:bookmarkEnd w:id="14"/>
      <w:bookmarkEnd w:id="15"/>
      <w:r w:rsidRPr="00D621BA">
        <w:t>ES</w:t>
      </w:r>
      <w:r>
        <w:t xml:space="preserve"> employee in the Department.</w:t>
      </w:r>
    </w:p>
    <w:p w:rsidR="004B3204" w:rsidRDefault="005A56B2" w:rsidP="00A71E98">
      <w:pPr>
        <w:pStyle w:val="ItemHead"/>
      </w:pPr>
      <w:r>
        <w:t>4</w:t>
      </w:r>
      <w:r w:rsidR="004B3204">
        <w:t xml:space="preserve">  After </w:t>
      </w:r>
      <w:r w:rsidR="00A71E98">
        <w:t>section 1</w:t>
      </w:r>
      <w:r w:rsidR="004B3204">
        <w:t>23</w:t>
      </w:r>
    </w:p>
    <w:p w:rsidR="004B3204" w:rsidRDefault="004B3204" w:rsidP="00A71E98">
      <w:pPr>
        <w:pStyle w:val="Item"/>
      </w:pPr>
      <w:r>
        <w:t>Insert:</w:t>
      </w:r>
    </w:p>
    <w:p w:rsidR="004B3204" w:rsidRDefault="004B3204" w:rsidP="00A71E98">
      <w:pPr>
        <w:pStyle w:val="ActHead5"/>
      </w:pPr>
      <w:bookmarkStart w:id="16" w:name="_Toc59440039"/>
      <w:r w:rsidRPr="0040717D">
        <w:rPr>
          <w:rStyle w:val="CharSectno"/>
        </w:rPr>
        <w:t>123AA</w:t>
      </w:r>
      <w:r>
        <w:t xml:space="preserve">  Immunity in relation to certain assistance</w:t>
      </w:r>
      <w:bookmarkEnd w:id="16"/>
    </w:p>
    <w:p w:rsidR="004B3204" w:rsidRDefault="004B3204" w:rsidP="00A71E98">
      <w:pPr>
        <w:pStyle w:val="subsection"/>
      </w:pPr>
      <w:r>
        <w:tab/>
        <w:t>(1)</w:t>
      </w:r>
      <w:r>
        <w:tab/>
        <w:t xml:space="preserve">A protected person (see </w:t>
      </w:r>
      <w:r w:rsidR="00A71E98">
        <w:t>subsection (</w:t>
      </w:r>
      <w:r>
        <w:t xml:space="preserve">3)) is not subject to any liability (whether civil or criminal) in respect of anything the protected person does or omits to do, in good faith, in the performance or purported performance of the protected person’s </w:t>
      </w:r>
      <w:r w:rsidRPr="006612E6">
        <w:t>duties</w:t>
      </w:r>
      <w:r>
        <w:t>, if:</w:t>
      </w:r>
    </w:p>
    <w:p w:rsidR="004B3204" w:rsidRDefault="004B3204" w:rsidP="00A71E98">
      <w:pPr>
        <w:pStyle w:val="paragraph"/>
      </w:pPr>
      <w:r>
        <w:tab/>
        <w:t>(a)</w:t>
      </w:r>
      <w:r>
        <w:tab/>
        <w:t xml:space="preserve">the duties are in respect of the provision of assistance, </w:t>
      </w:r>
      <w:r w:rsidRPr="006612E6">
        <w:t xml:space="preserve">by or on behalf </w:t>
      </w:r>
      <w:r w:rsidRPr="00251DC0">
        <w:t>of</w:t>
      </w:r>
      <w:r w:rsidRPr="006612E6">
        <w:rPr>
          <w:i/>
        </w:rPr>
        <w:t xml:space="preserve"> </w:t>
      </w:r>
      <w:r w:rsidRPr="006612E6">
        <w:t>the ADF or the Department</w:t>
      </w:r>
      <w:r>
        <w:t>, to:</w:t>
      </w:r>
    </w:p>
    <w:p w:rsidR="004B3204" w:rsidRDefault="004B3204" w:rsidP="00A71E98">
      <w:pPr>
        <w:pStyle w:val="paragraphsub"/>
      </w:pPr>
      <w:r>
        <w:tab/>
        <w:t>(i)</w:t>
      </w:r>
      <w:r>
        <w:tab/>
        <w:t>the Commonwealth or a State or Territory, or a Commonwealth, State or Territory authority or agency; or</w:t>
      </w:r>
    </w:p>
    <w:p w:rsidR="004B3204" w:rsidRDefault="004B3204" w:rsidP="00A71E98">
      <w:pPr>
        <w:pStyle w:val="paragraphsub"/>
      </w:pPr>
      <w:r>
        <w:tab/>
        <w:t>(ii)</w:t>
      </w:r>
      <w:r>
        <w:tab/>
      </w:r>
      <w:r w:rsidRPr="00B80E48">
        <w:t>members of</w:t>
      </w:r>
      <w:r>
        <w:t xml:space="preserve"> the community; and</w:t>
      </w:r>
    </w:p>
    <w:p w:rsidR="004B3204" w:rsidRDefault="004B3204" w:rsidP="00A71E98">
      <w:pPr>
        <w:pStyle w:val="paragraph"/>
      </w:pPr>
      <w:r>
        <w:tab/>
        <w:t>(b)</w:t>
      </w:r>
      <w:r>
        <w:tab/>
        <w:t>the assistance is provided to prepare for a natural disaster or other emergency that is imminent, or to respond to one that is occurring or recover from one that occurred recently; and</w:t>
      </w:r>
    </w:p>
    <w:p w:rsidR="004B3204" w:rsidRDefault="004B3204" w:rsidP="00A71E98">
      <w:pPr>
        <w:pStyle w:val="paragraph"/>
      </w:pPr>
      <w:r>
        <w:tab/>
        <w:t>(c)</w:t>
      </w:r>
      <w:r>
        <w:tab/>
      </w:r>
      <w:r w:rsidRPr="007E5B84">
        <w:t xml:space="preserve">the assistance is provided at the direction of the Minister under </w:t>
      </w:r>
      <w:r w:rsidR="00A71E98">
        <w:t>subsection (</w:t>
      </w:r>
      <w:r w:rsidRPr="007E5B84">
        <w:t>2)</w:t>
      </w:r>
      <w:r>
        <w:t>.</w:t>
      </w:r>
    </w:p>
    <w:p w:rsidR="004B3204" w:rsidRDefault="004B3204" w:rsidP="00A71E98">
      <w:pPr>
        <w:pStyle w:val="subsection"/>
        <w:shd w:val="clear" w:color="auto" w:fill="FFFFFF" w:themeFill="background1"/>
      </w:pPr>
      <w:r>
        <w:tab/>
        <w:t>(2)</w:t>
      </w:r>
      <w:r>
        <w:tab/>
        <w:t xml:space="preserve">The Minister may, in writing, </w:t>
      </w:r>
      <w:r w:rsidRPr="007E5B84">
        <w:t>direct the provision of assistance in relation to a natural disaster or other emergency</w:t>
      </w:r>
      <w:r>
        <w:t xml:space="preserve"> if the Minister is satisfied of either or both of the following:</w:t>
      </w:r>
    </w:p>
    <w:p w:rsidR="004B3204" w:rsidRPr="00204868" w:rsidRDefault="004B3204" w:rsidP="00A71E98">
      <w:pPr>
        <w:pStyle w:val="paragraph"/>
      </w:pPr>
      <w:r>
        <w:tab/>
        <w:t>(a)</w:t>
      </w:r>
      <w:r>
        <w:tab/>
        <w:t xml:space="preserve">the nature or scale of the natural disaster or other emergency makes it necessary, for the benefit of the nation, for the Commonwealth, through use of the ADF’s </w:t>
      </w:r>
      <w:r w:rsidRPr="007E5B84">
        <w:t>or Depa</w:t>
      </w:r>
      <w:r>
        <w:t xml:space="preserve">rtment’s </w:t>
      </w:r>
      <w:r w:rsidRPr="00204868">
        <w:t>special capabilities or available resources, to provide the assistance;</w:t>
      </w:r>
    </w:p>
    <w:p w:rsidR="004B3204" w:rsidRPr="00204868" w:rsidRDefault="004B3204" w:rsidP="00A71E98">
      <w:pPr>
        <w:pStyle w:val="paragraph"/>
      </w:pPr>
      <w:r>
        <w:tab/>
        <w:t>(b</w:t>
      </w:r>
      <w:r w:rsidRPr="00204868">
        <w:t>)</w:t>
      </w:r>
      <w:r w:rsidRPr="00204868">
        <w:tab/>
        <w:t>the assistance is necessary for the protection of Commonwealth agencies, Commonwealth personnel or Commonwealth property.</w:t>
      </w:r>
    </w:p>
    <w:p w:rsidR="004B3204" w:rsidRDefault="004B3204" w:rsidP="00A71E98">
      <w:pPr>
        <w:pStyle w:val="subsection"/>
      </w:pPr>
      <w:r>
        <w:tab/>
        <w:t>(3)</w:t>
      </w:r>
      <w:r>
        <w:tab/>
        <w:t xml:space="preserve">Each of the following is a </w:t>
      </w:r>
      <w:r w:rsidRPr="00C20A00">
        <w:rPr>
          <w:b/>
          <w:i/>
        </w:rPr>
        <w:t>protected person</w:t>
      </w:r>
      <w:r>
        <w:t>:</w:t>
      </w:r>
    </w:p>
    <w:p w:rsidR="004B3204" w:rsidRDefault="004B3204" w:rsidP="00A71E98">
      <w:pPr>
        <w:pStyle w:val="paragraph"/>
      </w:pPr>
      <w:r>
        <w:tab/>
        <w:t>(a)</w:t>
      </w:r>
      <w:r>
        <w:tab/>
        <w:t>a member of the Defence Force;</w:t>
      </w:r>
    </w:p>
    <w:p w:rsidR="004B3204" w:rsidRDefault="004B3204" w:rsidP="00A71E98">
      <w:pPr>
        <w:pStyle w:val="paragraph"/>
      </w:pPr>
      <w:r>
        <w:tab/>
        <w:t>(b)</w:t>
      </w:r>
      <w:r>
        <w:tab/>
        <w:t>an APS employee in the Department;</w:t>
      </w:r>
    </w:p>
    <w:p w:rsidR="004B3204" w:rsidRDefault="004B3204" w:rsidP="00A71E98">
      <w:pPr>
        <w:pStyle w:val="paragraph"/>
      </w:pPr>
      <w:r>
        <w:tab/>
        <w:t>(c)</w:t>
      </w:r>
      <w:r>
        <w:tab/>
        <w:t xml:space="preserve">a person authorised under </w:t>
      </w:r>
      <w:r w:rsidR="00A71E98">
        <w:t>subsection (</w:t>
      </w:r>
      <w:r>
        <w:t xml:space="preserve">4) to perform duties in respect of the provision of assistance mentioned in </w:t>
      </w:r>
      <w:r w:rsidR="00A71E98">
        <w:t>subsection (</w:t>
      </w:r>
      <w:r>
        <w:t>1).</w:t>
      </w:r>
    </w:p>
    <w:p w:rsidR="004B3204" w:rsidRDefault="004B3204" w:rsidP="00A71E98">
      <w:pPr>
        <w:pStyle w:val="subsection"/>
      </w:pPr>
      <w:r>
        <w:tab/>
        <w:t>(4)</w:t>
      </w:r>
      <w:r>
        <w:tab/>
        <w:t xml:space="preserve">The Chief of the Defence Force, or the Secretary, may, in writing, authorise a person, or each person in a class of persons, to perform duties in respect of the provision of assistance mentioned in </w:t>
      </w:r>
      <w:r w:rsidR="00A71E98">
        <w:t>subsection (</w:t>
      </w:r>
      <w:r>
        <w:t>1), if the person, or each person in the class of persons, is any of the following:</w:t>
      </w:r>
    </w:p>
    <w:p w:rsidR="004B3204" w:rsidRDefault="004B3204" w:rsidP="00A71E98">
      <w:pPr>
        <w:pStyle w:val="paragraph"/>
      </w:pPr>
      <w:r>
        <w:tab/>
        <w:t>(a)</w:t>
      </w:r>
      <w:r>
        <w:tab/>
        <w:t>an APS employee or other employee of the Commonwealth or a Commonwealth authority or agency;</w:t>
      </w:r>
    </w:p>
    <w:p w:rsidR="004B3204" w:rsidRDefault="004B3204" w:rsidP="00DC14CD">
      <w:pPr>
        <w:pStyle w:val="paragraph"/>
      </w:pPr>
      <w:r>
        <w:tab/>
        <w:t>(b)</w:t>
      </w:r>
      <w:r>
        <w:tab/>
      </w:r>
      <w:r w:rsidR="00DC14CD">
        <w:t>a</w:t>
      </w:r>
      <w:r>
        <w:t xml:space="preserve"> member of the naval, military or air force of a foreign country, or a member of a foreign </w:t>
      </w:r>
      <w:r w:rsidRPr="00C37F52">
        <w:t xml:space="preserve">police force </w:t>
      </w:r>
      <w:r>
        <w:t>(however described)</w:t>
      </w:r>
      <w:r w:rsidRPr="00C37F52">
        <w:t>.</w:t>
      </w:r>
    </w:p>
    <w:p w:rsidR="004B3204" w:rsidRPr="0031404C" w:rsidRDefault="004B3204" w:rsidP="00A71E98">
      <w:pPr>
        <w:pStyle w:val="subsection"/>
      </w:pPr>
      <w:r>
        <w:tab/>
        <w:t>(5)</w:t>
      </w:r>
      <w:r>
        <w:tab/>
      </w:r>
      <w:r w:rsidRPr="0031404C">
        <w:t xml:space="preserve">The </w:t>
      </w:r>
      <w:r>
        <w:t xml:space="preserve">Minister </w:t>
      </w:r>
      <w:r w:rsidRPr="0031404C">
        <w:t xml:space="preserve">may, in writing, delegate </w:t>
      </w:r>
      <w:r>
        <w:t xml:space="preserve">the Minister’s power to make a direction under </w:t>
      </w:r>
      <w:r w:rsidR="00A71E98">
        <w:t>subsection (</w:t>
      </w:r>
      <w:r>
        <w:t>2) to the Chief of the Defence Force or the Secretary.</w:t>
      </w:r>
    </w:p>
    <w:p w:rsidR="004B3204" w:rsidRDefault="004B3204" w:rsidP="00A71E98">
      <w:pPr>
        <w:pStyle w:val="notetext"/>
      </w:pPr>
      <w:r w:rsidRPr="0031404C">
        <w:t>Note:</w:t>
      </w:r>
      <w:r w:rsidRPr="0031404C">
        <w:tab/>
        <w:t xml:space="preserve">Sections 34AA to 34A of the </w:t>
      </w:r>
      <w:r w:rsidRPr="0031404C">
        <w:rPr>
          <w:i/>
        </w:rPr>
        <w:t>Acts Interpretation Act 1901</w:t>
      </w:r>
      <w:r w:rsidRPr="0031404C">
        <w:t xml:space="preserve"> contain provisions relating to delegations.</w:t>
      </w:r>
    </w:p>
    <w:p w:rsidR="004B3204" w:rsidRPr="0031404C" w:rsidRDefault="004B3204" w:rsidP="00A71E98">
      <w:pPr>
        <w:pStyle w:val="subsection"/>
      </w:pPr>
      <w:r>
        <w:tab/>
        <w:t>(6)</w:t>
      </w:r>
      <w:r>
        <w:tab/>
      </w:r>
      <w:r w:rsidRPr="0031404C">
        <w:t xml:space="preserve">In performing a delegated function or exercising a delegated power, the delegate must comply with any written directions of the </w:t>
      </w:r>
      <w:r>
        <w:t>Minister</w:t>
      </w:r>
      <w:r w:rsidRPr="0031404C">
        <w:t>.</w:t>
      </w:r>
    </w:p>
    <w:p w:rsidR="004B3204" w:rsidRDefault="004B3204" w:rsidP="00A71E98">
      <w:pPr>
        <w:pStyle w:val="subsection"/>
      </w:pPr>
      <w:r>
        <w:tab/>
        <w:t>(7)</w:t>
      </w:r>
      <w:r>
        <w:tab/>
      </w:r>
      <w:r w:rsidRPr="00D14D00">
        <w:t xml:space="preserve">A </w:t>
      </w:r>
      <w:r w:rsidRPr="007E5B84">
        <w:t>direction</w:t>
      </w:r>
      <w:r>
        <w:t xml:space="preserve"> </w:t>
      </w:r>
      <w:r w:rsidRPr="00D14D00">
        <w:t xml:space="preserve">made under </w:t>
      </w:r>
      <w:r w:rsidR="00A71E98">
        <w:t>subsection (</w:t>
      </w:r>
      <w:r w:rsidRPr="00D14D00">
        <w:t>2) is not a legislative instrument.</w:t>
      </w:r>
    </w:p>
    <w:p w:rsidR="004B3204" w:rsidRPr="008F471E" w:rsidRDefault="004B3204" w:rsidP="00A71E98">
      <w:pPr>
        <w:pStyle w:val="subsection"/>
      </w:pPr>
      <w:r>
        <w:tab/>
        <w:t>(8)</w:t>
      </w:r>
      <w:r>
        <w:tab/>
        <w:t xml:space="preserve">This section does not prevent assistance being provided by or on behalf of the ADF or the Department in circumstances where a </w:t>
      </w:r>
      <w:r w:rsidRPr="007E5B84">
        <w:t>direction</w:t>
      </w:r>
      <w:r>
        <w:t xml:space="preserve"> has not been made </w:t>
      </w:r>
      <w:r w:rsidRPr="00016456">
        <w:t xml:space="preserve">under </w:t>
      </w:r>
      <w:r w:rsidR="00A71E98">
        <w:t>subsection (</w:t>
      </w:r>
      <w:r>
        <w:t>2).</w:t>
      </w:r>
    </w:p>
    <w:p w:rsidR="00FA0BE5" w:rsidRPr="00645F3F" w:rsidRDefault="00A71E98" w:rsidP="00A71E98">
      <w:pPr>
        <w:pStyle w:val="ActHead6"/>
        <w:pageBreakBefore/>
      </w:pPr>
      <w:bookmarkStart w:id="17" w:name="opcCurrentFind"/>
      <w:bookmarkStart w:id="18" w:name="_Toc59440040"/>
      <w:r w:rsidRPr="0040717D">
        <w:rPr>
          <w:rStyle w:val="CharAmSchNo"/>
        </w:rPr>
        <w:t>Schedule 3</w:t>
      </w:r>
      <w:r w:rsidR="00FA0BE5">
        <w:t>—</w:t>
      </w:r>
      <w:r w:rsidR="00FA0BE5" w:rsidRPr="0040717D">
        <w:rPr>
          <w:rStyle w:val="CharAmSchText"/>
        </w:rPr>
        <w:t>Superannuation and related benefits</w:t>
      </w:r>
      <w:bookmarkEnd w:id="18"/>
    </w:p>
    <w:p w:rsidR="00A55DDF" w:rsidRPr="00A55DDF" w:rsidRDefault="00A71E98" w:rsidP="00A71E98">
      <w:pPr>
        <w:pStyle w:val="ActHead7"/>
      </w:pPr>
      <w:bookmarkStart w:id="19" w:name="_Toc59440041"/>
      <w:bookmarkEnd w:id="17"/>
      <w:r w:rsidRPr="0040717D">
        <w:rPr>
          <w:rStyle w:val="CharAmPartNo"/>
        </w:rPr>
        <w:t>Part 1</w:t>
      </w:r>
      <w:r w:rsidR="00A55DDF">
        <w:t>—</w:t>
      </w:r>
      <w:r w:rsidR="00A55DDF" w:rsidRPr="0040717D">
        <w:rPr>
          <w:rStyle w:val="CharAmPartText"/>
        </w:rPr>
        <w:t>Amendments</w:t>
      </w:r>
      <w:bookmarkEnd w:id="19"/>
    </w:p>
    <w:p w:rsidR="00FA0BE5" w:rsidRPr="008E5DED" w:rsidRDefault="00FA0BE5" w:rsidP="00A71E98">
      <w:pPr>
        <w:pStyle w:val="ActHead9"/>
        <w:rPr>
          <w:i w:val="0"/>
        </w:rPr>
      </w:pPr>
      <w:bookmarkStart w:id="20" w:name="_Toc59440042"/>
      <w:r w:rsidRPr="00FA0BE5">
        <w:t>Australian Defence Force Cover Act 2015</w:t>
      </w:r>
      <w:bookmarkEnd w:id="20"/>
    </w:p>
    <w:p w:rsidR="00FA0BE5" w:rsidRDefault="005A56B2" w:rsidP="00A71E98">
      <w:pPr>
        <w:pStyle w:val="ItemHead"/>
      </w:pPr>
      <w:r>
        <w:t>1</w:t>
      </w:r>
      <w:r w:rsidR="00FA0BE5">
        <w:t xml:space="preserve">  </w:t>
      </w:r>
      <w:r w:rsidR="00A71E98">
        <w:t>Section 4</w:t>
      </w:r>
      <w:r w:rsidR="00A45D41">
        <w:t xml:space="preserve"> (definition of </w:t>
      </w:r>
      <w:r w:rsidR="00A45D41">
        <w:rPr>
          <w:i/>
        </w:rPr>
        <w:t>continuous full</w:t>
      </w:r>
      <w:r w:rsidR="008E5DED">
        <w:rPr>
          <w:i/>
        </w:rPr>
        <w:noBreakHyphen/>
      </w:r>
      <w:r w:rsidR="00A45D41">
        <w:rPr>
          <w:i/>
        </w:rPr>
        <w:t>time Reservist</w:t>
      </w:r>
      <w:r w:rsidR="00A45D41">
        <w:t>)</w:t>
      </w:r>
    </w:p>
    <w:p w:rsidR="00A45D41" w:rsidRDefault="00A45D41" w:rsidP="00A71E98">
      <w:pPr>
        <w:pStyle w:val="Item"/>
      </w:pPr>
      <w:r>
        <w:t>Repeal the definition, substitute:</w:t>
      </w:r>
    </w:p>
    <w:p w:rsidR="00D03217" w:rsidRDefault="00D03217" w:rsidP="00A71E98">
      <w:pPr>
        <w:pStyle w:val="Definition"/>
      </w:pPr>
      <w:r w:rsidRPr="00A45D41">
        <w:rPr>
          <w:b/>
          <w:i/>
        </w:rPr>
        <w:t>continuous full</w:t>
      </w:r>
      <w:r w:rsidR="008E5DED">
        <w:rPr>
          <w:b/>
          <w:i/>
        </w:rPr>
        <w:noBreakHyphen/>
      </w:r>
      <w:r w:rsidRPr="00A45D41">
        <w:rPr>
          <w:b/>
          <w:i/>
        </w:rPr>
        <w:t>time Reservist</w:t>
      </w:r>
      <w:r w:rsidRPr="00A45D41">
        <w:t xml:space="preserve"> means a member of the Reserves</w:t>
      </w:r>
      <w:r>
        <w:t xml:space="preserve"> </w:t>
      </w:r>
      <w:r w:rsidRPr="00A45D41">
        <w:t xml:space="preserve">who is </w:t>
      </w:r>
      <w:r>
        <w:t xml:space="preserve">rendering </w:t>
      </w:r>
      <w:r w:rsidRPr="00D03217">
        <w:t xml:space="preserve">a period of </w:t>
      </w:r>
      <w:r>
        <w:t>continuous full</w:t>
      </w:r>
      <w:r w:rsidR="008E5DED">
        <w:noBreakHyphen/>
      </w:r>
      <w:r>
        <w:t>time service.</w:t>
      </w:r>
    </w:p>
    <w:p w:rsidR="000364EF" w:rsidRDefault="005A56B2" w:rsidP="00A71E98">
      <w:pPr>
        <w:pStyle w:val="ItemHead"/>
      </w:pPr>
      <w:r>
        <w:t>2</w:t>
      </w:r>
      <w:r w:rsidR="000364EF">
        <w:t xml:space="preserve">  </w:t>
      </w:r>
      <w:r w:rsidR="00A71E98">
        <w:t>Section 4</w:t>
      </w:r>
      <w:r w:rsidR="000364EF">
        <w:t xml:space="preserve"> (definition of</w:t>
      </w:r>
      <w:r w:rsidR="00573716">
        <w:t xml:space="preserve"> </w:t>
      </w:r>
      <w:r w:rsidR="00573716">
        <w:rPr>
          <w:i/>
        </w:rPr>
        <w:t>defence service</w:t>
      </w:r>
      <w:r w:rsidR="00573716">
        <w:t>)</w:t>
      </w:r>
    </w:p>
    <w:p w:rsidR="00573716" w:rsidRPr="00573716" w:rsidRDefault="00573716" w:rsidP="00A71E98">
      <w:pPr>
        <w:pStyle w:val="Item"/>
      </w:pPr>
      <w:r>
        <w:t>Repeal the definition.</w:t>
      </w:r>
    </w:p>
    <w:p w:rsidR="0094313B" w:rsidRPr="008E5DED" w:rsidRDefault="006D2477" w:rsidP="00A71E98">
      <w:pPr>
        <w:pStyle w:val="ActHead9"/>
        <w:rPr>
          <w:i w:val="0"/>
        </w:rPr>
      </w:pPr>
      <w:bookmarkStart w:id="21" w:name="_Toc59440043"/>
      <w:r w:rsidRPr="006D2477">
        <w:t>Australian Defence Force Superannuation Act 2015</w:t>
      </w:r>
      <w:bookmarkEnd w:id="21"/>
    </w:p>
    <w:p w:rsidR="006D2477" w:rsidRDefault="005A56B2" w:rsidP="00A71E98">
      <w:pPr>
        <w:pStyle w:val="ItemHead"/>
      </w:pPr>
      <w:r>
        <w:t>3</w:t>
      </w:r>
      <w:r w:rsidR="006D2477">
        <w:t xml:space="preserve">  </w:t>
      </w:r>
      <w:r w:rsidR="00A71E98">
        <w:t>Section 4</w:t>
      </w:r>
      <w:r w:rsidR="006D2477">
        <w:t xml:space="preserve"> (definition of </w:t>
      </w:r>
      <w:r w:rsidR="006D2477">
        <w:rPr>
          <w:i/>
        </w:rPr>
        <w:t>continuous full</w:t>
      </w:r>
      <w:r w:rsidR="008E5DED">
        <w:rPr>
          <w:i/>
        </w:rPr>
        <w:noBreakHyphen/>
      </w:r>
      <w:r w:rsidR="006D2477">
        <w:rPr>
          <w:i/>
        </w:rPr>
        <w:t>time Reservist</w:t>
      </w:r>
      <w:r w:rsidR="006D2477">
        <w:t>)</w:t>
      </w:r>
    </w:p>
    <w:p w:rsidR="006D2477" w:rsidRDefault="006D2477" w:rsidP="00A71E98">
      <w:pPr>
        <w:pStyle w:val="Item"/>
      </w:pPr>
      <w:r>
        <w:t>Repeal the definition, substitute:</w:t>
      </w:r>
    </w:p>
    <w:p w:rsidR="00772636" w:rsidRDefault="0071394E" w:rsidP="00A71E98">
      <w:pPr>
        <w:pStyle w:val="Definition"/>
      </w:pPr>
      <w:r w:rsidRPr="00A45D41">
        <w:rPr>
          <w:b/>
          <w:i/>
        </w:rPr>
        <w:t>continuous full</w:t>
      </w:r>
      <w:r w:rsidR="008E5DED">
        <w:rPr>
          <w:b/>
          <w:i/>
        </w:rPr>
        <w:noBreakHyphen/>
      </w:r>
      <w:r w:rsidRPr="00A45D41">
        <w:rPr>
          <w:b/>
          <w:i/>
        </w:rPr>
        <w:t>time Reservist</w:t>
      </w:r>
      <w:r w:rsidRPr="00A45D41">
        <w:t xml:space="preserve"> means a member of the Reserves</w:t>
      </w:r>
      <w:r>
        <w:t xml:space="preserve"> </w:t>
      </w:r>
      <w:r w:rsidRPr="00A45D41">
        <w:t xml:space="preserve">who is </w:t>
      </w:r>
      <w:r w:rsidR="00D03217">
        <w:t xml:space="preserve">rendering </w:t>
      </w:r>
      <w:r w:rsidR="00D03217" w:rsidRPr="00D03217">
        <w:t xml:space="preserve">a period of </w:t>
      </w:r>
      <w:r w:rsidR="00D03217">
        <w:t>continuous full</w:t>
      </w:r>
      <w:r w:rsidR="008E5DED">
        <w:noBreakHyphen/>
      </w:r>
      <w:r w:rsidR="00D03217">
        <w:t>time service</w:t>
      </w:r>
      <w:r w:rsidR="00DC61F7">
        <w:t>.</w:t>
      </w:r>
    </w:p>
    <w:p w:rsidR="009E0288" w:rsidRDefault="005A56B2" w:rsidP="00A71E98">
      <w:pPr>
        <w:pStyle w:val="ItemHead"/>
      </w:pPr>
      <w:r>
        <w:t>4</w:t>
      </w:r>
      <w:r w:rsidR="009E0288">
        <w:t xml:space="preserve">  </w:t>
      </w:r>
      <w:r w:rsidR="00A71E98">
        <w:t>Section 4</w:t>
      </w:r>
      <w:r w:rsidR="009E0288">
        <w:t xml:space="preserve"> (definition of </w:t>
      </w:r>
      <w:r w:rsidR="009E0288">
        <w:rPr>
          <w:i/>
        </w:rPr>
        <w:t>defence service</w:t>
      </w:r>
      <w:r w:rsidR="009E0288">
        <w:t>)</w:t>
      </w:r>
    </w:p>
    <w:p w:rsidR="009E0288" w:rsidRPr="00573716" w:rsidRDefault="009E0288" w:rsidP="00A71E98">
      <w:pPr>
        <w:pStyle w:val="Item"/>
      </w:pPr>
      <w:r>
        <w:t>Repeal the definition.</w:t>
      </w:r>
    </w:p>
    <w:p w:rsidR="00DC61F7" w:rsidRDefault="005A56B2" w:rsidP="00A71E98">
      <w:pPr>
        <w:pStyle w:val="ItemHead"/>
      </w:pPr>
      <w:r>
        <w:t>5</w:t>
      </w:r>
      <w:r w:rsidR="00DC61F7">
        <w:t xml:space="preserve">  </w:t>
      </w:r>
      <w:r w:rsidR="00A71E98">
        <w:t>Paragraph 1</w:t>
      </w:r>
      <w:r w:rsidR="00030CD1">
        <w:t>3(b)</w:t>
      </w:r>
    </w:p>
    <w:p w:rsidR="00030CD1" w:rsidRPr="00030CD1" w:rsidRDefault="00996902" w:rsidP="00A71E98">
      <w:pPr>
        <w:pStyle w:val="Item"/>
      </w:pPr>
      <w:r>
        <w:t xml:space="preserve">After “accepted”, insert “under </w:t>
      </w:r>
      <w:r w:rsidR="00A71E98">
        <w:t>subsection 2</w:t>
      </w:r>
      <w:r>
        <w:t xml:space="preserve">6(2) of the </w:t>
      </w:r>
      <w:r w:rsidRPr="00996902">
        <w:rPr>
          <w:i/>
        </w:rPr>
        <w:t>Defence Act 1903</w:t>
      </w:r>
      <w:r>
        <w:t>”.</w:t>
      </w:r>
    </w:p>
    <w:p w:rsidR="0069225F" w:rsidRPr="008E5DED" w:rsidRDefault="00301C48" w:rsidP="00A71E98">
      <w:pPr>
        <w:pStyle w:val="ActHead9"/>
        <w:rPr>
          <w:i w:val="0"/>
        </w:rPr>
      </w:pPr>
      <w:bookmarkStart w:id="22" w:name="_Toc59440044"/>
      <w:r w:rsidRPr="00301C48">
        <w:t>Military Superannuation and Benefits Act 1991</w:t>
      </w:r>
      <w:bookmarkEnd w:id="22"/>
    </w:p>
    <w:p w:rsidR="00301C48" w:rsidRDefault="005A56B2" w:rsidP="00A71E98">
      <w:pPr>
        <w:pStyle w:val="ItemHead"/>
      </w:pPr>
      <w:r>
        <w:t>6</w:t>
      </w:r>
      <w:r w:rsidR="00301C48">
        <w:t xml:space="preserve">  </w:t>
      </w:r>
      <w:r w:rsidR="00A71E98">
        <w:t>Paragraph 6</w:t>
      </w:r>
      <w:r w:rsidR="00301C48">
        <w:t>(1)(b)</w:t>
      </w:r>
    </w:p>
    <w:p w:rsidR="00301C48" w:rsidRDefault="00301C48" w:rsidP="00A71E98">
      <w:pPr>
        <w:pStyle w:val="Item"/>
      </w:pPr>
      <w:r>
        <w:t>Repeal the paragraph, substitute:</w:t>
      </w:r>
    </w:p>
    <w:p w:rsidR="00301C48" w:rsidRDefault="00301C48" w:rsidP="00A71E98">
      <w:pPr>
        <w:pStyle w:val="paragraph"/>
      </w:pPr>
      <w:r>
        <w:tab/>
        <w:t>(b)</w:t>
      </w:r>
      <w:r>
        <w:tab/>
        <w:t>a member of</w:t>
      </w:r>
      <w:r w:rsidR="00D03217">
        <w:t xml:space="preserve"> the Reserves who is rendering </w:t>
      </w:r>
      <w:r w:rsidRPr="00D03217">
        <w:t xml:space="preserve">a period of </w:t>
      </w:r>
      <w:r>
        <w:t>continuous full</w:t>
      </w:r>
      <w:r w:rsidR="008E5DED">
        <w:noBreakHyphen/>
      </w:r>
      <w:r>
        <w:t>time service.</w:t>
      </w:r>
    </w:p>
    <w:p w:rsidR="00301C48" w:rsidRDefault="005A56B2" w:rsidP="00A71E98">
      <w:pPr>
        <w:pStyle w:val="ItemHead"/>
      </w:pPr>
      <w:r>
        <w:t>7</w:t>
      </w:r>
      <w:r w:rsidR="00301C48">
        <w:t xml:space="preserve">  </w:t>
      </w:r>
      <w:r w:rsidR="00A71E98">
        <w:t>Subparagraph 7</w:t>
      </w:r>
      <w:r w:rsidR="00301C48">
        <w:t>(2)(b)(ii)</w:t>
      </w:r>
    </w:p>
    <w:p w:rsidR="00301C48" w:rsidRDefault="00301C48" w:rsidP="00A71E98">
      <w:pPr>
        <w:pStyle w:val="Item"/>
      </w:pPr>
      <w:r>
        <w:t>Omit “</w:t>
      </w:r>
      <w:r w:rsidRPr="00301C48">
        <w:t>under an undertaking that has been accepted</w:t>
      </w:r>
      <w:r>
        <w:t>”.</w:t>
      </w:r>
    </w:p>
    <w:p w:rsidR="003217F6" w:rsidRPr="003217F6" w:rsidRDefault="00A71E98" w:rsidP="00A71E98">
      <w:pPr>
        <w:pStyle w:val="ActHead7"/>
        <w:pageBreakBefore/>
      </w:pPr>
      <w:bookmarkStart w:id="23" w:name="_Toc59440045"/>
      <w:r w:rsidRPr="0040717D">
        <w:rPr>
          <w:rStyle w:val="CharAmPartNo"/>
        </w:rPr>
        <w:t>Part 2</w:t>
      </w:r>
      <w:r w:rsidR="003217F6">
        <w:t>—</w:t>
      </w:r>
      <w:r w:rsidR="003217F6" w:rsidRPr="0040717D">
        <w:rPr>
          <w:rStyle w:val="CharAmPartText"/>
        </w:rPr>
        <w:t>Application</w:t>
      </w:r>
      <w:bookmarkStart w:id="24" w:name="BK_S3P12L1C19"/>
      <w:bookmarkEnd w:id="24"/>
      <w:r w:rsidR="003217F6" w:rsidRPr="0040717D">
        <w:rPr>
          <w:rStyle w:val="CharAmPartText"/>
        </w:rPr>
        <w:t xml:space="preserve"> </w:t>
      </w:r>
      <w:r w:rsidR="00645F3F" w:rsidRPr="0040717D">
        <w:rPr>
          <w:rStyle w:val="CharAmPartText"/>
        </w:rPr>
        <w:t>provisions</w:t>
      </w:r>
      <w:bookmarkEnd w:id="23"/>
    </w:p>
    <w:p w:rsidR="003217F6" w:rsidRDefault="005A56B2" w:rsidP="00A71E98">
      <w:pPr>
        <w:pStyle w:val="Transitional"/>
      </w:pPr>
      <w:r>
        <w:t>8</w:t>
      </w:r>
      <w:r w:rsidR="003217F6">
        <w:t xml:space="preserve">  Application of amendment</w:t>
      </w:r>
      <w:r w:rsidR="00563291">
        <w:t xml:space="preserve">s—definition of </w:t>
      </w:r>
      <w:r w:rsidR="00563291" w:rsidRPr="00263A8B">
        <w:rPr>
          <w:i/>
        </w:rPr>
        <w:t>continuous full</w:t>
      </w:r>
      <w:r w:rsidR="008E5DED">
        <w:rPr>
          <w:i/>
        </w:rPr>
        <w:noBreakHyphen/>
      </w:r>
      <w:r w:rsidR="00563291" w:rsidRPr="00263A8B">
        <w:rPr>
          <w:i/>
        </w:rPr>
        <w:t>time Reservist</w:t>
      </w:r>
    </w:p>
    <w:p w:rsidR="00BA1872" w:rsidRDefault="003217F6" w:rsidP="00A71E98">
      <w:pPr>
        <w:pStyle w:val="Item"/>
      </w:pPr>
      <w:r>
        <w:t>The amendment</w:t>
      </w:r>
      <w:r w:rsidR="00635855">
        <w:t>s</w:t>
      </w:r>
      <w:r>
        <w:t xml:space="preserve"> made by this Schedule to the</w:t>
      </w:r>
      <w:r w:rsidR="00635855">
        <w:t xml:space="preserve"> definition of </w:t>
      </w:r>
      <w:r w:rsidR="00635855">
        <w:rPr>
          <w:b/>
          <w:i/>
        </w:rPr>
        <w:t>continuous full</w:t>
      </w:r>
      <w:r w:rsidR="008E5DED">
        <w:rPr>
          <w:b/>
          <w:i/>
        </w:rPr>
        <w:noBreakHyphen/>
      </w:r>
      <w:r w:rsidR="00635855">
        <w:rPr>
          <w:b/>
          <w:i/>
        </w:rPr>
        <w:t>time Reservist</w:t>
      </w:r>
      <w:r w:rsidR="00635855">
        <w:t xml:space="preserve"> in </w:t>
      </w:r>
      <w:r w:rsidR="00A71E98">
        <w:t>section 4</w:t>
      </w:r>
      <w:r w:rsidR="00635855">
        <w:t xml:space="preserve"> of the</w:t>
      </w:r>
      <w:r>
        <w:t xml:space="preserve"> </w:t>
      </w:r>
      <w:r w:rsidRPr="00E15B1D">
        <w:rPr>
          <w:i/>
        </w:rPr>
        <w:t>Australian Defence Force Cover Act 2015</w:t>
      </w:r>
      <w:r>
        <w:t xml:space="preserve"> </w:t>
      </w:r>
      <w:r w:rsidR="00635855">
        <w:t xml:space="preserve">and </w:t>
      </w:r>
      <w:r w:rsidR="00A71E98">
        <w:t>section 4</w:t>
      </w:r>
      <w:r w:rsidR="00635855">
        <w:t xml:space="preserve"> of the </w:t>
      </w:r>
      <w:r w:rsidR="00635855" w:rsidRPr="00635855">
        <w:rPr>
          <w:i/>
        </w:rPr>
        <w:t>Australian Defence Force Superannuation Act 2015</w:t>
      </w:r>
      <w:r w:rsidR="00635855">
        <w:t xml:space="preserve"> apply, in the case of </w:t>
      </w:r>
      <w:r>
        <w:t>a period of continuous full</w:t>
      </w:r>
      <w:r w:rsidR="008E5DED">
        <w:noBreakHyphen/>
      </w:r>
      <w:r>
        <w:t xml:space="preserve">time service rendered by a member of the Reserves under a call out order made under </w:t>
      </w:r>
      <w:r w:rsidR="00A71E98">
        <w:t>section 2</w:t>
      </w:r>
      <w:r>
        <w:t xml:space="preserve">8 of the </w:t>
      </w:r>
      <w:r w:rsidRPr="00472D7B">
        <w:rPr>
          <w:i/>
        </w:rPr>
        <w:t>Defence Act 1903</w:t>
      </w:r>
      <w:r w:rsidR="00635855">
        <w:t>, to a call out order made</w:t>
      </w:r>
      <w:r>
        <w:t xml:space="preserve"> on or after </w:t>
      </w:r>
      <w:r w:rsidR="00A71E98">
        <w:t>28 November</w:t>
      </w:r>
      <w:r>
        <w:t xml:space="preserve"> 2019</w:t>
      </w:r>
      <w:r w:rsidR="002841CF">
        <w:t>.</w:t>
      </w:r>
    </w:p>
    <w:p w:rsidR="00D4495B" w:rsidRPr="0023030A" w:rsidRDefault="005A56B2" w:rsidP="00A71E98">
      <w:pPr>
        <w:pStyle w:val="Transitional"/>
      </w:pPr>
      <w:r>
        <w:t>9</w:t>
      </w:r>
      <w:r w:rsidR="00D4495B">
        <w:t xml:space="preserve">  Application of amendments—membership of Superannuation Scheme</w:t>
      </w:r>
    </w:p>
    <w:p w:rsidR="00D83C3F" w:rsidRDefault="00D4495B" w:rsidP="00A71E98">
      <w:pPr>
        <w:pStyle w:val="Item"/>
      </w:pPr>
      <w:r>
        <w:t>The amendment</w:t>
      </w:r>
      <w:r w:rsidR="005405FF">
        <w:t>s</w:t>
      </w:r>
      <w:r>
        <w:t xml:space="preserve"> made by this Schedule to </w:t>
      </w:r>
      <w:r w:rsidR="00A71E98">
        <w:t>sections 6</w:t>
      </w:r>
      <w:r w:rsidR="005405FF">
        <w:t xml:space="preserve"> and 7</w:t>
      </w:r>
      <w:r>
        <w:t xml:space="preserve"> of the </w:t>
      </w:r>
      <w:r w:rsidRPr="0023030A">
        <w:rPr>
          <w:i/>
        </w:rPr>
        <w:t>Military Superannuation and Benefits Act 1991</w:t>
      </w:r>
      <w:r w:rsidR="005405FF">
        <w:t xml:space="preserve"> apply</w:t>
      </w:r>
      <w:r>
        <w:t>, in the case of a period of continuous full</w:t>
      </w:r>
      <w:r w:rsidR="008E5DED">
        <w:noBreakHyphen/>
      </w:r>
      <w:r>
        <w:t xml:space="preserve">time service rendered by a member of the Reserves under a call out order made under </w:t>
      </w:r>
      <w:r w:rsidR="00A71E98">
        <w:t>section 2</w:t>
      </w:r>
      <w:r>
        <w:t xml:space="preserve">8 of the </w:t>
      </w:r>
      <w:r w:rsidRPr="00472D7B">
        <w:rPr>
          <w:i/>
        </w:rPr>
        <w:t>Defence Act 1903</w:t>
      </w:r>
      <w:r>
        <w:t xml:space="preserve">, to a call out order made on or after </w:t>
      </w:r>
      <w:r w:rsidR="00A71E98">
        <w:t>28 November</w:t>
      </w:r>
      <w:r>
        <w:t xml:space="preserve"> 2019.</w:t>
      </w:r>
    </w:p>
    <w:p w:rsidR="00E30C2A" w:rsidRPr="00F02B56" w:rsidRDefault="00E30C2A" w:rsidP="00E30C2A"/>
    <w:p w:rsidR="00E30C2A" w:rsidRDefault="00E30C2A" w:rsidP="00E30C2A">
      <w:pPr>
        <w:pStyle w:val="AssentBk"/>
        <w:keepNext/>
      </w:pPr>
    </w:p>
    <w:p w:rsidR="00E30C2A" w:rsidRDefault="00E30C2A" w:rsidP="00E30C2A">
      <w:pPr>
        <w:pStyle w:val="AssentBk"/>
        <w:keepNext/>
      </w:pPr>
    </w:p>
    <w:p w:rsidR="00E30C2A" w:rsidRDefault="00E30C2A" w:rsidP="00E30C2A">
      <w:pPr>
        <w:pStyle w:val="2ndRd"/>
        <w:keepNext/>
        <w:pBdr>
          <w:top w:val="single" w:sz="2" w:space="1" w:color="auto"/>
        </w:pBdr>
      </w:pPr>
    </w:p>
    <w:p w:rsidR="00E30C2A" w:rsidRDefault="00E30C2A" w:rsidP="000C5962">
      <w:pPr>
        <w:pStyle w:val="2ndRd"/>
        <w:keepNext/>
        <w:spacing w:line="260" w:lineRule="atLeast"/>
        <w:rPr>
          <w:i/>
        </w:rPr>
      </w:pPr>
      <w:r>
        <w:t>[</w:t>
      </w:r>
      <w:r>
        <w:rPr>
          <w:i/>
        </w:rPr>
        <w:t>Minister’s second reading speech made in—</w:t>
      </w:r>
    </w:p>
    <w:p w:rsidR="00E30C2A" w:rsidRDefault="00E30C2A" w:rsidP="000C5962">
      <w:pPr>
        <w:pStyle w:val="2ndRd"/>
        <w:keepNext/>
        <w:spacing w:line="260" w:lineRule="atLeast"/>
        <w:rPr>
          <w:i/>
        </w:rPr>
      </w:pPr>
      <w:r>
        <w:rPr>
          <w:i/>
        </w:rPr>
        <w:t>House of Representatives on 3 September 2020</w:t>
      </w:r>
    </w:p>
    <w:p w:rsidR="00E30C2A" w:rsidRDefault="00E30C2A" w:rsidP="000C5962">
      <w:pPr>
        <w:pStyle w:val="2ndRd"/>
        <w:keepNext/>
        <w:spacing w:line="260" w:lineRule="atLeast"/>
        <w:rPr>
          <w:i/>
        </w:rPr>
      </w:pPr>
      <w:r>
        <w:rPr>
          <w:i/>
        </w:rPr>
        <w:t>Senate on 6 October 2020</w:t>
      </w:r>
      <w:r>
        <w:t>]</w:t>
      </w:r>
    </w:p>
    <w:p w:rsidR="00E30C2A" w:rsidRDefault="00E30C2A" w:rsidP="000C5962"/>
    <w:p w:rsidR="00415827" w:rsidRPr="00E30C2A" w:rsidRDefault="00E30C2A" w:rsidP="00E30C2A">
      <w:pPr>
        <w:framePr w:hSpace="180" w:wrap="around" w:vAnchor="text" w:hAnchor="page" w:x="2431" w:y="2863"/>
      </w:pPr>
      <w:r>
        <w:t>(117/20)</w:t>
      </w:r>
    </w:p>
    <w:p w:rsidR="00E30C2A" w:rsidRDefault="00E30C2A"/>
    <w:sectPr w:rsidR="00E30C2A" w:rsidSect="00415827">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945" w:rsidRDefault="003E4945" w:rsidP="0048364F">
      <w:pPr>
        <w:spacing w:line="240" w:lineRule="auto"/>
      </w:pPr>
      <w:r>
        <w:separator/>
      </w:r>
    </w:p>
  </w:endnote>
  <w:endnote w:type="continuationSeparator" w:id="0">
    <w:p w:rsidR="003E4945" w:rsidRDefault="003E494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2D41F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C2A" w:rsidRDefault="00E30C2A" w:rsidP="00CD12A5">
    <w:pPr>
      <w:pStyle w:val="ScalePlusRef"/>
    </w:pPr>
    <w:r>
      <w:t>Note: An electronic version of this Act is available on the Federal Register of Legislation (</w:t>
    </w:r>
    <w:hyperlink r:id="rId1" w:history="1">
      <w:r>
        <w:t>https://www.legislation.gov.au/</w:t>
      </w:r>
    </w:hyperlink>
    <w:r>
      <w:t>)</w:t>
    </w:r>
  </w:p>
  <w:p w:rsidR="00E30C2A" w:rsidRDefault="00E30C2A" w:rsidP="00CD12A5"/>
  <w:p w:rsidR="00055B5C" w:rsidRDefault="00055B5C" w:rsidP="002D41FF">
    <w:pPr>
      <w:pStyle w:val="Footer"/>
      <w:spacing w:before="120"/>
    </w:pPr>
  </w:p>
  <w:p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D41F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2D41F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6090A">
      <w:tc>
        <w:tcPr>
          <w:tcW w:w="646" w:type="dxa"/>
        </w:tcPr>
        <w:p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47B50">
            <w:rPr>
              <w:i/>
              <w:noProof/>
              <w:sz w:val="18"/>
            </w:rPr>
            <w:t>xii</w:t>
          </w:r>
          <w:r w:rsidRPr="00ED79B6">
            <w:rPr>
              <w:i/>
              <w:sz w:val="18"/>
            </w:rPr>
            <w:fldChar w:fldCharType="end"/>
          </w:r>
        </w:p>
      </w:tc>
      <w:tc>
        <w:tcPr>
          <w:tcW w:w="5387" w:type="dxa"/>
        </w:tcPr>
        <w:p w:rsidR="00055B5C" w:rsidRDefault="00055B5C" w:rsidP="0066090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47B50">
            <w:rPr>
              <w:i/>
              <w:sz w:val="18"/>
            </w:rPr>
            <w:t>Defence Legislation Amendment (Enhancement of Defence Force Response to Emergencies) Act 2020</w:t>
          </w:r>
          <w:r w:rsidRPr="00ED79B6">
            <w:rPr>
              <w:i/>
              <w:sz w:val="18"/>
            </w:rPr>
            <w:fldChar w:fldCharType="end"/>
          </w:r>
        </w:p>
      </w:tc>
      <w:tc>
        <w:tcPr>
          <w:tcW w:w="1270" w:type="dxa"/>
        </w:tcPr>
        <w:p w:rsidR="00055B5C" w:rsidRDefault="00055B5C" w:rsidP="0066090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47B50">
            <w:rPr>
              <w:i/>
              <w:sz w:val="18"/>
            </w:rPr>
            <w:t>No. 146, 2020</w:t>
          </w:r>
          <w:r w:rsidRPr="00ED79B6">
            <w:rPr>
              <w:i/>
              <w:sz w:val="18"/>
            </w:rPr>
            <w:fldChar w:fldCharType="end"/>
          </w:r>
        </w:p>
      </w:tc>
    </w:tr>
  </w:tbl>
  <w:p w:rsidR="00375C6C" w:rsidRDefault="00375C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C" w:rsidRDefault="00055B5C" w:rsidP="002D41F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6090A">
      <w:tc>
        <w:tcPr>
          <w:tcW w:w="1247" w:type="dxa"/>
        </w:tcPr>
        <w:p w:rsidR="00055B5C" w:rsidRDefault="00055B5C" w:rsidP="0066090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47B50">
            <w:rPr>
              <w:i/>
              <w:sz w:val="18"/>
            </w:rPr>
            <w:t>No. 146, 2020</w:t>
          </w:r>
          <w:r w:rsidRPr="00ED79B6">
            <w:rPr>
              <w:i/>
              <w:sz w:val="18"/>
            </w:rPr>
            <w:fldChar w:fldCharType="end"/>
          </w:r>
        </w:p>
      </w:tc>
      <w:tc>
        <w:tcPr>
          <w:tcW w:w="5387" w:type="dxa"/>
        </w:tcPr>
        <w:p w:rsidR="00055B5C" w:rsidRDefault="00055B5C" w:rsidP="0066090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47B50">
            <w:rPr>
              <w:i/>
              <w:sz w:val="18"/>
            </w:rPr>
            <w:t>Defence Legislation Amendment (Enhancement of Defence Force Response to Emergencies) Act 2020</w:t>
          </w:r>
          <w:r w:rsidRPr="00ED79B6">
            <w:rPr>
              <w:i/>
              <w:sz w:val="18"/>
            </w:rPr>
            <w:fldChar w:fldCharType="end"/>
          </w:r>
        </w:p>
      </w:tc>
      <w:tc>
        <w:tcPr>
          <w:tcW w:w="669" w:type="dxa"/>
        </w:tcPr>
        <w:p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47B50">
            <w:rPr>
              <w:i/>
              <w:noProof/>
              <w:sz w:val="18"/>
            </w:rPr>
            <w:t>i</w:t>
          </w:r>
          <w:r w:rsidRPr="00ED79B6">
            <w:rPr>
              <w:i/>
              <w:sz w:val="18"/>
            </w:rPr>
            <w:fldChar w:fldCharType="end"/>
          </w:r>
        </w:p>
      </w:tc>
    </w:tr>
  </w:tbl>
  <w:p w:rsidR="0048364F" w:rsidRPr="00ED79B6" w:rsidRDefault="0048364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2D41FF">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8E5DED">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47B50">
            <w:rPr>
              <w:i/>
              <w:noProof/>
              <w:sz w:val="18"/>
            </w:rPr>
            <w:t>12</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47B50">
            <w:rPr>
              <w:i/>
              <w:sz w:val="18"/>
            </w:rPr>
            <w:t>Defence Legislation Amendment (Enhancement of Defence Force Response to Emergencies) Act 2020</w:t>
          </w:r>
          <w:r w:rsidRPr="007A1328">
            <w:rPr>
              <w:i/>
              <w:sz w:val="18"/>
            </w:rPr>
            <w:fldChar w:fldCharType="end"/>
          </w:r>
        </w:p>
      </w:tc>
      <w:tc>
        <w:tcPr>
          <w:tcW w:w="1270" w:type="dxa"/>
        </w:tcPr>
        <w:p w:rsidR="00055B5C" w:rsidRDefault="00055B5C"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47B50">
            <w:rPr>
              <w:i/>
              <w:sz w:val="18"/>
            </w:rPr>
            <w:t>No. 146, 2020</w:t>
          </w:r>
          <w:r w:rsidRPr="007A1328">
            <w:rPr>
              <w:i/>
              <w:sz w:val="18"/>
            </w:rPr>
            <w:fldChar w:fldCharType="end"/>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2D41F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8E5DED">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47B50">
            <w:rPr>
              <w:i/>
              <w:sz w:val="18"/>
            </w:rPr>
            <w:t>No. 146, 2020</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47B50">
            <w:rPr>
              <w:i/>
              <w:sz w:val="18"/>
            </w:rPr>
            <w:t>Defence Legislation Amendment (Enhancement of Defence Force Response to Emergencies) Act 2020</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47B50">
            <w:rPr>
              <w:i/>
              <w:noProof/>
              <w:sz w:val="18"/>
            </w:rPr>
            <w:t>11</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2D41F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8E5DED">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47B50">
            <w:rPr>
              <w:i/>
              <w:sz w:val="18"/>
            </w:rPr>
            <w:t>No. 146, 2020</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47B50">
            <w:rPr>
              <w:i/>
              <w:sz w:val="18"/>
            </w:rPr>
            <w:t>Defence Legislation Amendment (Enhancement of Defence Force Response to Emergencies) Act 2020</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47B50">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945" w:rsidRDefault="003E4945" w:rsidP="0048364F">
      <w:pPr>
        <w:spacing w:line="240" w:lineRule="auto"/>
      </w:pPr>
      <w:r>
        <w:separator/>
      </w:r>
    </w:p>
  </w:footnote>
  <w:footnote w:type="continuationSeparator" w:id="0">
    <w:p w:rsidR="003E4945" w:rsidRDefault="003E494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747B50">
      <w:rPr>
        <w:b/>
        <w:sz w:val="20"/>
      </w:rPr>
      <w:fldChar w:fldCharType="separate"/>
    </w:r>
    <w:r w:rsidR="00747B50">
      <w:rPr>
        <w:b/>
        <w:noProof/>
        <w:sz w:val="20"/>
      </w:rPr>
      <w:t>Schedule 3</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747B50">
      <w:rPr>
        <w:sz w:val="20"/>
      </w:rPr>
      <w:fldChar w:fldCharType="separate"/>
    </w:r>
    <w:r w:rsidR="00747B50">
      <w:rPr>
        <w:noProof/>
        <w:sz w:val="20"/>
      </w:rPr>
      <w:t>Superannuation and related benefits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sidR="00747B50">
      <w:rPr>
        <w:b/>
        <w:sz w:val="20"/>
      </w:rPr>
      <w:fldChar w:fldCharType="separate"/>
    </w:r>
    <w:r w:rsidR="00747B50">
      <w:rPr>
        <w:b/>
        <w:noProof/>
        <w:sz w:val="20"/>
      </w:rPr>
      <w:t>Part 2</w: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sidR="00747B50">
      <w:rPr>
        <w:sz w:val="20"/>
      </w:rPr>
      <w:fldChar w:fldCharType="separate"/>
    </w:r>
    <w:r w:rsidR="00747B50">
      <w:rPr>
        <w:noProof/>
        <w:sz w:val="20"/>
      </w:rPr>
      <w:t>Application provisions</w: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747B50">
      <w:rPr>
        <w:sz w:val="20"/>
      </w:rPr>
      <w:fldChar w:fldCharType="separate"/>
    </w:r>
    <w:r w:rsidR="00747B50">
      <w:rPr>
        <w:noProof/>
        <w:sz w:val="20"/>
      </w:rPr>
      <w:t>Superannuation and related benefits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747B50">
      <w:rPr>
        <w:b/>
        <w:sz w:val="20"/>
      </w:rPr>
      <w:fldChar w:fldCharType="separate"/>
    </w:r>
    <w:r w:rsidR="00747B50">
      <w:rPr>
        <w:b/>
        <w:noProof/>
        <w:sz w:val="20"/>
      </w:rPr>
      <w:t>Schedule 3</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00747B50">
      <w:rPr>
        <w:sz w:val="20"/>
      </w:rPr>
      <w:fldChar w:fldCharType="separate"/>
    </w:r>
    <w:r w:rsidR="00747B50">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00747B50">
      <w:rPr>
        <w:b/>
        <w:sz w:val="20"/>
      </w:rPr>
      <w:fldChar w:fldCharType="separate"/>
    </w:r>
    <w:r w:rsidR="00747B50">
      <w:rPr>
        <w:b/>
        <w:noProof/>
        <w:sz w:val="20"/>
      </w:rPr>
      <w:t>Part 1</w: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E390D36"/>
    <w:multiLevelType w:val="hybridMultilevel"/>
    <w:tmpl w:val="26EC7C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45"/>
    <w:rsid w:val="00000C28"/>
    <w:rsid w:val="0000664D"/>
    <w:rsid w:val="000113BC"/>
    <w:rsid w:val="000136AF"/>
    <w:rsid w:val="00017BB1"/>
    <w:rsid w:val="000248B7"/>
    <w:rsid w:val="00030253"/>
    <w:rsid w:val="00030CD1"/>
    <w:rsid w:val="000364EF"/>
    <w:rsid w:val="000417C9"/>
    <w:rsid w:val="00055B5C"/>
    <w:rsid w:val="00056391"/>
    <w:rsid w:val="000572F5"/>
    <w:rsid w:val="00060FF9"/>
    <w:rsid w:val="000614BF"/>
    <w:rsid w:val="00067019"/>
    <w:rsid w:val="0007406F"/>
    <w:rsid w:val="000743AD"/>
    <w:rsid w:val="00082879"/>
    <w:rsid w:val="000856F0"/>
    <w:rsid w:val="000911C8"/>
    <w:rsid w:val="000A2BB5"/>
    <w:rsid w:val="000A38F0"/>
    <w:rsid w:val="000B1FD2"/>
    <w:rsid w:val="000B5EE0"/>
    <w:rsid w:val="000D05EF"/>
    <w:rsid w:val="000D2670"/>
    <w:rsid w:val="000D6B23"/>
    <w:rsid w:val="000D7659"/>
    <w:rsid w:val="000E6058"/>
    <w:rsid w:val="000F21C1"/>
    <w:rsid w:val="0010134A"/>
    <w:rsid w:val="00101D90"/>
    <w:rsid w:val="0010745C"/>
    <w:rsid w:val="001074C9"/>
    <w:rsid w:val="00113BD1"/>
    <w:rsid w:val="00122206"/>
    <w:rsid w:val="00152E9D"/>
    <w:rsid w:val="0015646E"/>
    <w:rsid w:val="001565AD"/>
    <w:rsid w:val="00162B86"/>
    <w:rsid w:val="00162DB0"/>
    <w:rsid w:val="001643C9"/>
    <w:rsid w:val="00165568"/>
    <w:rsid w:val="00166C2F"/>
    <w:rsid w:val="00170F16"/>
    <w:rsid w:val="001716C9"/>
    <w:rsid w:val="00172457"/>
    <w:rsid w:val="00173363"/>
    <w:rsid w:val="00173B94"/>
    <w:rsid w:val="001854B4"/>
    <w:rsid w:val="001866CE"/>
    <w:rsid w:val="001939E1"/>
    <w:rsid w:val="00193A04"/>
    <w:rsid w:val="00193C00"/>
    <w:rsid w:val="00195382"/>
    <w:rsid w:val="001A3658"/>
    <w:rsid w:val="001A4366"/>
    <w:rsid w:val="001A759A"/>
    <w:rsid w:val="001B633C"/>
    <w:rsid w:val="001B7A5D"/>
    <w:rsid w:val="001B7EA9"/>
    <w:rsid w:val="001C2418"/>
    <w:rsid w:val="001C69C4"/>
    <w:rsid w:val="001D2B21"/>
    <w:rsid w:val="001E3590"/>
    <w:rsid w:val="001E7407"/>
    <w:rsid w:val="001F1DB6"/>
    <w:rsid w:val="001F544D"/>
    <w:rsid w:val="00201D27"/>
    <w:rsid w:val="00202618"/>
    <w:rsid w:val="00211072"/>
    <w:rsid w:val="00212809"/>
    <w:rsid w:val="002175F3"/>
    <w:rsid w:val="00220CF4"/>
    <w:rsid w:val="0022220E"/>
    <w:rsid w:val="0023030A"/>
    <w:rsid w:val="002358C3"/>
    <w:rsid w:val="00240749"/>
    <w:rsid w:val="002408F9"/>
    <w:rsid w:val="002445C4"/>
    <w:rsid w:val="002614F3"/>
    <w:rsid w:val="0026242A"/>
    <w:rsid w:val="00263820"/>
    <w:rsid w:val="00263A8B"/>
    <w:rsid w:val="0026604C"/>
    <w:rsid w:val="00271D1F"/>
    <w:rsid w:val="002730BF"/>
    <w:rsid w:val="00274168"/>
    <w:rsid w:val="00275197"/>
    <w:rsid w:val="002841CF"/>
    <w:rsid w:val="00293B89"/>
    <w:rsid w:val="00297ECB"/>
    <w:rsid w:val="002B5A30"/>
    <w:rsid w:val="002C1267"/>
    <w:rsid w:val="002D043A"/>
    <w:rsid w:val="002D274C"/>
    <w:rsid w:val="002D395A"/>
    <w:rsid w:val="002D41FF"/>
    <w:rsid w:val="002D532A"/>
    <w:rsid w:val="002E6E89"/>
    <w:rsid w:val="00301C48"/>
    <w:rsid w:val="0030685D"/>
    <w:rsid w:val="00306D7A"/>
    <w:rsid w:val="0030799A"/>
    <w:rsid w:val="00316E1F"/>
    <w:rsid w:val="003217F6"/>
    <w:rsid w:val="00322338"/>
    <w:rsid w:val="00335527"/>
    <w:rsid w:val="00341287"/>
    <w:rsid w:val="003415D3"/>
    <w:rsid w:val="00344EA4"/>
    <w:rsid w:val="003455BB"/>
    <w:rsid w:val="00350417"/>
    <w:rsid w:val="00352B0F"/>
    <w:rsid w:val="003571D0"/>
    <w:rsid w:val="00362309"/>
    <w:rsid w:val="0036407A"/>
    <w:rsid w:val="003661C2"/>
    <w:rsid w:val="00373874"/>
    <w:rsid w:val="00375C6C"/>
    <w:rsid w:val="00377066"/>
    <w:rsid w:val="00384E21"/>
    <w:rsid w:val="00386F20"/>
    <w:rsid w:val="00394C16"/>
    <w:rsid w:val="003A2072"/>
    <w:rsid w:val="003A2CBC"/>
    <w:rsid w:val="003A7B3C"/>
    <w:rsid w:val="003B4E3D"/>
    <w:rsid w:val="003C5F2B"/>
    <w:rsid w:val="003D0BFE"/>
    <w:rsid w:val="003D1BD9"/>
    <w:rsid w:val="003D5700"/>
    <w:rsid w:val="003E3237"/>
    <w:rsid w:val="003E4945"/>
    <w:rsid w:val="003F750C"/>
    <w:rsid w:val="004031BF"/>
    <w:rsid w:val="00405579"/>
    <w:rsid w:val="0040717D"/>
    <w:rsid w:val="00410B8E"/>
    <w:rsid w:val="004116CD"/>
    <w:rsid w:val="00415827"/>
    <w:rsid w:val="00416C27"/>
    <w:rsid w:val="00421FC1"/>
    <w:rsid w:val="004226AB"/>
    <w:rsid w:val="004229C7"/>
    <w:rsid w:val="00424CA9"/>
    <w:rsid w:val="00435813"/>
    <w:rsid w:val="0043631B"/>
    <w:rsid w:val="00436785"/>
    <w:rsid w:val="00436BD5"/>
    <w:rsid w:val="00437E4B"/>
    <w:rsid w:val="00442572"/>
    <w:rsid w:val="0044291A"/>
    <w:rsid w:val="00451CF5"/>
    <w:rsid w:val="00457553"/>
    <w:rsid w:val="00460623"/>
    <w:rsid w:val="00472D7B"/>
    <w:rsid w:val="0048196B"/>
    <w:rsid w:val="0048364F"/>
    <w:rsid w:val="00486D05"/>
    <w:rsid w:val="00496F97"/>
    <w:rsid w:val="004A183E"/>
    <w:rsid w:val="004B3204"/>
    <w:rsid w:val="004C257D"/>
    <w:rsid w:val="004C7C8C"/>
    <w:rsid w:val="004D5F96"/>
    <w:rsid w:val="004D6B09"/>
    <w:rsid w:val="004E2A4A"/>
    <w:rsid w:val="004E2C9C"/>
    <w:rsid w:val="004E4302"/>
    <w:rsid w:val="004F0D23"/>
    <w:rsid w:val="004F1FAC"/>
    <w:rsid w:val="0050042F"/>
    <w:rsid w:val="005079B8"/>
    <w:rsid w:val="00516B8D"/>
    <w:rsid w:val="0052008E"/>
    <w:rsid w:val="00524EC8"/>
    <w:rsid w:val="00535918"/>
    <w:rsid w:val="00536F16"/>
    <w:rsid w:val="00537FBC"/>
    <w:rsid w:val="005405FF"/>
    <w:rsid w:val="00543469"/>
    <w:rsid w:val="00551B54"/>
    <w:rsid w:val="00563291"/>
    <w:rsid w:val="00566B15"/>
    <w:rsid w:val="00573716"/>
    <w:rsid w:val="00584811"/>
    <w:rsid w:val="005861BE"/>
    <w:rsid w:val="00590B93"/>
    <w:rsid w:val="00593AA6"/>
    <w:rsid w:val="00594161"/>
    <w:rsid w:val="00594749"/>
    <w:rsid w:val="005A0D92"/>
    <w:rsid w:val="005A193D"/>
    <w:rsid w:val="005A56B2"/>
    <w:rsid w:val="005B2D81"/>
    <w:rsid w:val="005B4067"/>
    <w:rsid w:val="005C3F41"/>
    <w:rsid w:val="005C6A88"/>
    <w:rsid w:val="005D0149"/>
    <w:rsid w:val="005E152A"/>
    <w:rsid w:val="005E4954"/>
    <w:rsid w:val="005E562F"/>
    <w:rsid w:val="005E7AA3"/>
    <w:rsid w:val="005F1594"/>
    <w:rsid w:val="00600219"/>
    <w:rsid w:val="00601C01"/>
    <w:rsid w:val="00607B16"/>
    <w:rsid w:val="0061378B"/>
    <w:rsid w:val="00614BB6"/>
    <w:rsid w:val="00615A34"/>
    <w:rsid w:val="006220C9"/>
    <w:rsid w:val="006227B1"/>
    <w:rsid w:val="006330B4"/>
    <w:rsid w:val="00635855"/>
    <w:rsid w:val="00641DE5"/>
    <w:rsid w:val="00645C75"/>
    <w:rsid w:val="00645F3F"/>
    <w:rsid w:val="00655721"/>
    <w:rsid w:val="00656386"/>
    <w:rsid w:val="00656F0C"/>
    <w:rsid w:val="00657169"/>
    <w:rsid w:val="00677CC2"/>
    <w:rsid w:val="00681F92"/>
    <w:rsid w:val="006841A0"/>
    <w:rsid w:val="006842C2"/>
    <w:rsid w:val="00685F42"/>
    <w:rsid w:val="0069207B"/>
    <w:rsid w:val="0069225F"/>
    <w:rsid w:val="006A1A76"/>
    <w:rsid w:val="006A4B23"/>
    <w:rsid w:val="006A69DE"/>
    <w:rsid w:val="006B3790"/>
    <w:rsid w:val="006C2874"/>
    <w:rsid w:val="006C59A0"/>
    <w:rsid w:val="006C7F8C"/>
    <w:rsid w:val="006D2477"/>
    <w:rsid w:val="006D380D"/>
    <w:rsid w:val="006D4EBA"/>
    <w:rsid w:val="006D701E"/>
    <w:rsid w:val="006E0135"/>
    <w:rsid w:val="006E303A"/>
    <w:rsid w:val="006F6B89"/>
    <w:rsid w:val="006F7E19"/>
    <w:rsid w:val="00700B2C"/>
    <w:rsid w:val="00704D04"/>
    <w:rsid w:val="0071229D"/>
    <w:rsid w:val="00712D8D"/>
    <w:rsid w:val="00713084"/>
    <w:rsid w:val="0071394E"/>
    <w:rsid w:val="00714B26"/>
    <w:rsid w:val="00720C88"/>
    <w:rsid w:val="00721562"/>
    <w:rsid w:val="00722912"/>
    <w:rsid w:val="00731E00"/>
    <w:rsid w:val="007440B7"/>
    <w:rsid w:val="00747B50"/>
    <w:rsid w:val="007634AD"/>
    <w:rsid w:val="00763D5C"/>
    <w:rsid w:val="007715C9"/>
    <w:rsid w:val="00772636"/>
    <w:rsid w:val="00774EDD"/>
    <w:rsid w:val="007757EC"/>
    <w:rsid w:val="007760AF"/>
    <w:rsid w:val="00797DD4"/>
    <w:rsid w:val="007A22B5"/>
    <w:rsid w:val="007B30AA"/>
    <w:rsid w:val="007B35A2"/>
    <w:rsid w:val="007E0FC0"/>
    <w:rsid w:val="007E45EC"/>
    <w:rsid w:val="007E4618"/>
    <w:rsid w:val="007E7D4A"/>
    <w:rsid w:val="007F2FB6"/>
    <w:rsid w:val="007F348D"/>
    <w:rsid w:val="008006CC"/>
    <w:rsid w:val="00807F18"/>
    <w:rsid w:val="00816ED5"/>
    <w:rsid w:val="00822B46"/>
    <w:rsid w:val="00831E8D"/>
    <w:rsid w:val="008330FA"/>
    <w:rsid w:val="0083392F"/>
    <w:rsid w:val="008463AD"/>
    <w:rsid w:val="008474AE"/>
    <w:rsid w:val="00847FFE"/>
    <w:rsid w:val="00851398"/>
    <w:rsid w:val="00856782"/>
    <w:rsid w:val="00856A31"/>
    <w:rsid w:val="00856F0E"/>
    <w:rsid w:val="00857D6B"/>
    <w:rsid w:val="008645D9"/>
    <w:rsid w:val="008754D0"/>
    <w:rsid w:val="00877D48"/>
    <w:rsid w:val="00881C0F"/>
    <w:rsid w:val="00883781"/>
    <w:rsid w:val="00885570"/>
    <w:rsid w:val="00890EA4"/>
    <w:rsid w:val="00893958"/>
    <w:rsid w:val="008939D8"/>
    <w:rsid w:val="008A153B"/>
    <w:rsid w:val="008A2E77"/>
    <w:rsid w:val="008A6B68"/>
    <w:rsid w:val="008B691B"/>
    <w:rsid w:val="008C6F6F"/>
    <w:rsid w:val="008D0EE0"/>
    <w:rsid w:val="008D1571"/>
    <w:rsid w:val="008D2B77"/>
    <w:rsid w:val="008D3E94"/>
    <w:rsid w:val="008D4EC8"/>
    <w:rsid w:val="008E0880"/>
    <w:rsid w:val="008E0F20"/>
    <w:rsid w:val="008E5DED"/>
    <w:rsid w:val="008F4F1C"/>
    <w:rsid w:val="008F77C4"/>
    <w:rsid w:val="009016F2"/>
    <w:rsid w:val="009103F3"/>
    <w:rsid w:val="00911CB9"/>
    <w:rsid w:val="0092514A"/>
    <w:rsid w:val="0093035C"/>
    <w:rsid w:val="00931896"/>
    <w:rsid w:val="00932377"/>
    <w:rsid w:val="009336DB"/>
    <w:rsid w:val="0094313B"/>
    <w:rsid w:val="00946B9A"/>
    <w:rsid w:val="00954A27"/>
    <w:rsid w:val="00954B04"/>
    <w:rsid w:val="00967042"/>
    <w:rsid w:val="0098255A"/>
    <w:rsid w:val="009845BE"/>
    <w:rsid w:val="00985F87"/>
    <w:rsid w:val="00996902"/>
    <w:rsid w:val="009969C9"/>
    <w:rsid w:val="009B07C0"/>
    <w:rsid w:val="009B3EE6"/>
    <w:rsid w:val="009C1671"/>
    <w:rsid w:val="009D2FE8"/>
    <w:rsid w:val="009E0288"/>
    <w:rsid w:val="009F4C01"/>
    <w:rsid w:val="009F54A1"/>
    <w:rsid w:val="009F7BD0"/>
    <w:rsid w:val="00A048FF"/>
    <w:rsid w:val="00A10775"/>
    <w:rsid w:val="00A10DA7"/>
    <w:rsid w:val="00A121A0"/>
    <w:rsid w:val="00A231E2"/>
    <w:rsid w:val="00A2641E"/>
    <w:rsid w:val="00A36C48"/>
    <w:rsid w:val="00A41E0B"/>
    <w:rsid w:val="00A44188"/>
    <w:rsid w:val="00A45D41"/>
    <w:rsid w:val="00A52020"/>
    <w:rsid w:val="00A55631"/>
    <w:rsid w:val="00A55DDF"/>
    <w:rsid w:val="00A64912"/>
    <w:rsid w:val="00A662B5"/>
    <w:rsid w:val="00A70A74"/>
    <w:rsid w:val="00A71E98"/>
    <w:rsid w:val="00A92021"/>
    <w:rsid w:val="00AA3795"/>
    <w:rsid w:val="00AB109C"/>
    <w:rsid w:val="00AB1CCB"/>
    <w:rsid w:val="00AB1EA5"/>
    <w:rsid w:val="00AB4661"/>
    <w:rsid w:val="00AB5084"/>
    <w:rsid w:val="00AC1E75"/>
    <w:rsid w:val="00AC38CA"/>
    <w:rsid w:val="00AD5641"/>
    <w:rsid w:val="00AD66BB"/>
    <w:rsid w:val="00AD7FA1"/>
    <w:rsid w:val="00AE1088"/>
    <w:rsid w:val="00AE48D3"/>
    <w:rsid w:val="00AF1BA4"/>
    <w:rsid w:val="00AF61C8"/>
    <w:rsid w:val="00B01B54"/>
    <w:rsid w:val="00B032D8"/>
    <w:rsid w:val="00B070E2"/>
    <w:rsid w:val="00B23372"/>
    <w:rsid w:val="00B23F0E"/>
    <w:rsid w:val="00B33B3C"/>
    <w:rsid w:val="00B340A9"/>
    <w:rsid w:val="00B348C5"/>
    <w:rsid w:val="00B348DC"/>
    <w:rsid w:val="00B365F7"/>
    <w:rsid w:val="00B44E16"/>
    <w:rsid w:val="00B5007F"/>
    <w:rsid w:val="00B51A97"/>
    <w:rsid w:val="00B6382D"/>
    <w:rsid w:val="00B67408"/>
    <w:rsid w:val="00B72F13"/>
    <w:rsid w:val="00B75CF6"/>
    <w:rsid w:val="00B77D99"/>
    <w:rsid w:val="00B9105D"/>
    <w:rsid w:val="00BA1872"/>
    <w:rsid w:val="00BA5026"/>
    <w:rsid w:val="00BA6A7B"/>
    <w:rsid w:val="00BB40BF"/>
    <w:rsid w:val="00BB43D2"/>
    <w:rsid w:val="00BC0CD1"/>
    <w:rsid w:val="00BE6674"/>
    <w:rsid w:val="00BE719A"/>
    <w:rsid w:val="00BE720A"/>
    <w:rsid w:val="00BE72AA"/>
    <w:rsid w:val="00BF0461"/>
    <w:rsid w:val="00BF130C"/>
    <w:rsid w:val="00BF4944"/>
    <w:rsid w:val="00BF56D4"/>
    <w:rsid w:val="00C02EEC"/>
    <w:rsid w:val="00C04409"/>
    <w:rsid w:val="00C060C6"/>
    <w:rsid w:val="00C067E5"/>
    <w:rsid w:val="00C14B2A"/>
    <w:rsid w:val="00C16494"/>
    <w:rsid w:val="00C164CA"/>
    <w:rsid w:val="00C176CF"/>
    <w:rsid w:val="00C33B8B"/>
    <w:rsid w:val="00C374D3"/>
    <w:rsid w:val="00C42BF8"/>
    <w:rsid w:val="00C460AE"/>
    <w:rsid w:val="00C50043"/>
    <w:rsid w:val="00C54E84"/>
    <w:rsid w:val="00C57B91"/>
    <w:rsid w:val="00C6685A"/>
    <w:rsid w:val="00C7573B"/>
    <w:rsid w:val="00C76CF3"/>
    <w:rsid w:val="00C76FE4"/>
    <w:rsid w:val="00C87E38"/>
    <w:rsid w:val="00C91AB9"/>
    <w:rsid w:val="00C94714"/>
    <w:rsid w:val="00C954DC"/>
    <w:rsid w:val="00CC0C97"/>
    <w:rsid w:val="00CC4EC6"/>
    <w:rsid w:val="00CC6CA9"/>
    <w:rsid w:val="00CD7372"/>
    <w:rsid w:val="00CE1E31"/>
    <w:rsid w:val="00CF0BB2"/>
    <w:rsid w:val="00CF553F"/>
    <w:rsid w:val="00D00EAA"/>
    <w:rsid w:val="00D0217D"/>
    <w:rsid w:val="00D03217"/>
    <w:rsid w:val="00D05817"/>
    <w:rsid w:val="00D075FE"/>
    <w:rsid w:val="00D13441"/>
    <w:rsid w:val="00D20691"/>
    <w:rsid w:val="00D23F0A"/>
    <w:rsid w:val="00D2400E"/>
    <w:rsid w:val="00D243A3"/>
    <w:rsid w:val="00D31AEB"/>
    <w:rsid w:val="00D33F1B"/>
    <w:rsid w:val="00D358ED"/>
    <w:rsid w:val="00D35EAA"/>
    <w:rsid w:val="00D4495B"/>
    <w:rsid w:val="00D44A6E"/>
    <w:rsid w:val="00D466D7"/>
    <w:rsid w:val="00D477C3"/>
    <w:rsid w:val="00D525A8"/>
    <w:rsid w:val="00D52EFE"/>
    <w:rsid w:val="00D5731C"/>
    <w:rsid w:val="00D62593"/>
    <w:rsid w:val="00D63EF6"/>
    <w:rsid w:val="00D668E8"/>
    <w:rsid w:val="00D7036D"/>
    <w:rsid w:val="00D70DFB"/>
    <w:rsid w:val="00D73029"/>
    <w:rsid w:val="00D73A12"/>
    <w:rsid w:val="00D766DF"/>
    <w:rsid w:val="00D83C3F"/>
    <w:rsid w:val="00D93B09"/>
    <w:rsid w:val="00DB4B4B"/>
    <w:rsid w:val="00DC14CD"/>
    <w:rsid w:val="00DC61F7"/>
    <w:rsid w:val="00DC65DC"/>
    <w:rsid w:val="00DC76C8"/>
    <w:rsid w:val="00DD0524"/>
    <w:rsid w:val="00DD5934"/>
    <w:rsid w:val="00DD6307"/>
    <w:rsid w:val="00DD72D1"/>
    <w:rsid w:val="00DE2002"/>
    <w:rsid w:val="00DF4052"/>
    <w:rsid w:val="00DF6C4B"/>
    <w:rsid w:val="00DF7AE9"/>
    <w:rsid w:val="00E05704"/>
    <w:rsid w:val="00E11126"/>
    <w:rsid w:val="00E1239C"/>
    <w:rsid w:val="00E1448E"/>
    <w:rsid w:val="00E15B1D"/>
    <w:rsid w:val="00E24D66"/>
    <w:rsid w:val="00E303AA"/>
    <w:rsid w:val="00E30C2A"/>
    <w:rsid w:val="00E42640"/>
    <w:rsid w:val="00E47E2C"/>
    <w:rsid w:val="00E54292"/>
    <w:rsid w:val="00E5493A"/>
    <w:rsid w:val="00E74DC7"/>
    <w:rsid w:val="00E7772F"/>
    <w:rsid w:val="00E8230A"/>
    <w:rsid w:val="00E87699"/>
    <w:rsid w:val="00E90BE8"/>
    <w:rsid w:val="00E947C6"/>
    <w:rsid w:val="00EB73C6"/>
    <w:rsid w:val="00EC5C58"/>
    <w:rsid w:val="00EC6769"/>
    <w:rsid w:val="00ED492F"/>
    <w:rsid w:val="00ED74CB"/>
    <w:rsid w:val="00EE3E36"/>
    <w:rsid w:val="00EF2E3A"/>
    <w:rsid w:val="00EF5053"/>
    <w:rsid w:val="00EF6FE0"/>
    <w:rsid w:val="00EF754F"/>
    <w:rsid w:val="00EF7CCF"/>
    <w:rsid w:val="00F0335A"/>
    <w:rsid w:val="00F047E2"/>
    <w:rsid w:val="00F04A92"/>
    <w:rsid w:val="00F078DC"/>
    <w:rsid w:val="00F13E86"/>
    <w:rsid w:val="00F17B00"/>
    <w:rsid w:val="00F21A8B"/>
    <w:rsid w:val="00F22FF7"/>
    <w:rsid w:val="00F24AF0"/>
    <w:rsid w:val="00F25FAD"/>
    <w:rsid w:val="00F43218"/>
    <w:rsid w:val="00F53301"/>
    <w:rsid w:val="00F57210"/>
    <w:rsid w:val="00F625E3"/>
    <w:rsid w:val="00F65ABB"/>
    <w:rsid w:val="00F677A9"/>
    <w:rsid w:val="00F709D4"/>
    <w:rsid w:val="00F80E81"/>
    <w:rsid w:val="00F83CE8"/>
    <w:rsid w:val="00F84CF5"/>
    <w:rsid w:val="00F86864"/>
    <w:rsid w:val="00F92D35"/>
    <w:rsid w:val="00F93202"/>
    <w:rsid w:val="00FA0BE5"/>
    <w:rsid w:val="00FA240A"/>
    <w:rsid w:val="00FA420B"/>
    <w:rsid w:val="00FB5587"/>
    <w:rsid w:val="00FD01BF"/>
    <w:rsid w:val="00FD0F0B"/>
    <w:rsid w:val="00FD1E13"/>
    <w:rsid w:val="00FD278D"/>
    <w:rsid w:val="00FD7C89"/>
    <w:rsid w:val="00FD7EB1"/>
    <w:rsid w:val="00FE1CE6"/>
    <w:rsid w:val="00FE41C9"/>
    <w:rsid w:val="00FE5B4E"/>
    <w:rsid w:val="00FE7F93"/>
    <w:rsid w:val="00FF62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5DED"/>
    <w:pPr>
      <w:spacing w:line="260" w:lineRule="atLeast"/>
    </w:pPr>
    <w:rPr>
      <w:sz w:val="22"/>
    </w:rPr>
  </w:style>
  <w:style w:type="paragraph" w:styleId="Heading1">
    <w:name w:val="heading 1"/>
    <w:basedOn w:val="Normal"/>
    <w:next w:val="Normal"/>
    <w:link w:val="Heading1Char"/>
    <w:uiPriority w:val="9"/>
    <w:qFormat/>
    <w:rsid w:val="004D5F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D5F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D5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D5F9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D5F9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D5F9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D5F9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D5F9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D5F9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E5DED"/>
  </w:style>
  <w:style w:type="paragraph" w:customStyle="1" w:styleId="OPCParaBase">
    <w:name w:val="OPCParaBase"/>
    <w:qFormat/>
    <w:rsid w:val="008E5DED"/>
    <w:pPr>
      <w:spacing w:line="260" w:lineRule="atLeast"/>
    </w:pPr>
    <w:rPr>
      <w:rFonts w:eastAsia="Times New Roman" w:cs="Times New Roman"/>
      <w:sz w:val="22"/>
      <w:lang w:eastAsia="en-AU"/>
    </w:rPr>
  </w:style>
  <w:style w:type="paragraph" w:customStyle="1" w:styleId="ShortT">
    <w:name w:val="ShortT"/>
    <w:basedOn w:val="OPCParaBase"/>
    <w:next w:val="Normal"/>
    <w:qFormat/>
    <w:rsid w:val="008E5DED"/>
    <w:pPr>
      <w:spacing w:line="240" w:lineRule="auto"/>
    </w:pPr>
    <w:rPr>
      <w:b/>
      <w:sz w:val="40"/>
    </w:rPr>
  </w:style>
  <w:style w:type="paragraph" w:customStyle="1" w:styleId="ActHead1">
    <w:name w:val="ActHead 1"/>
    <w:aliases w:val="c"/>
    <w:basedOn w:val="OPCParaBase"/>
    <w:next w:val="Normal"/>
    <w:qFormat/>
    <w:rsid w:val="008E5DE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E5DE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E5DE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E5DE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E5DE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E5DE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E5DE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E5DE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E5DE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E5DED"/>
  </w:style>
  <w:style w:type="paragraph" w:customStyle="1" w:styleId="Blocks">
    <w:name w:val="Blocks"/>
    <w:aliases w:val="bb"/>
    <w:basedOn w:val="OPCParaBase"/>
    <w:qFormat/>
    <w:rsid w:val="008E5DED"/>
    <w:pPr>
      <w:spacing w:line="240" w:lineRule="auto"/>
    </w:pPr>
    <w:rPr>
      <w:sz w:val="24"/>
    </w:rPr>
  </w:style>
  <w:style w:type="paragraph" w:customStyle="1" w:styleId="BoxText">
    <w:name w:val="BoxText"/>
    <w:aliases w:val="bt"/>
    <w:basedOn w:val="OPCParaBase"/>
    <w:qFormat/>
    <w:rsid w:val="008E5DE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E5DED"/>
    <w:rPr>
      <w:b/>
    </w:rPr>
  </w:style>
  <w:style w:type="paragraph" w:customStyle="1" w:styleId="BoxHeadItalic">
    <w:name w:val="BoxHeadItalic"/>
    <w:aliases w:val="bhi"/>
    <w:basedOn w:val="BoxText"/>
    <w:next w:val="BoxStep"/>
    <w:qFormat/>
    <w:rsid w:val="008E5DED"/>
    <w:rPr>
      <w:i/>
    </w:rPr>
  </w:style>
  <w:style w:type="paragraph" w:customStyle="1" w:styleId="BoxList">
    <w:name w:val="BoxList"/>
    <w:aliases w:val="bl"/>
    <w:basedOn w:val="BoxText"/>
    <w:qFormat/>
    <w:rsid w:val="008E5DED"/>
    <w:pPr>
      <w:ind w:left="1559" w:hanging="425"/>
    </w:pPr>
  </w:style>
  <w:style w:type="paragraph" w:customStyle="1" w:styleId="BoxNote">
    <w:name w:val="BoxNote"/>
    <w:aliases w:val="bn"/>
    <w:basedOn w:val="BoxText"/>
    <w:qFormat/>
    <w:rsid w:val="008E5DED"/>
    <w:pPr>
      <w:tabs>
        <w:tab w:val="left" w:pos="1985"/>
      </w:tabs>
      <w:spacing w:before="122" w:line="198" w:lineRule="exact"/>
      <w:ind w:left="2948" w:hanging="1814"/>
    </w:pPr>
    <w:rPr>
      <w:sz w:val="18"/>
    </w:rPr>
  </w:style>
  <w:style w:type="paragraph" w:customStyle="1" w:styleId="BoxPara">
    <w:name w:val="BoxPara"/>
    <w:aliases w:val="bp"/>
    <w:basedOn w:val="BoxText"/>
    <w:qFormat/>
    <w:rsid w:val="008E5DED"/>
    <w:pPr>
      <w:tabs>
        <w:tab w:val="right" w:pos="2268"/>
      </w:tabs>
      <w:ind w:left="2552" w:hanging="1418"/>
    </w:pPr>
  </w:style>
  <w:style w:type="paragraph" w:customStyle="1" w:styleId="BoxStep">
    <w:name w:val="BoxStep"/>
    <w:aliases w:val="bs"/>
    <w:basedOn w:val="BoxText"/>
    <w:qFormat/>
    <w:rsid w:val="008E5DED"/>
    <w:pPr>
      <w:ind w:left="1985" w:hanging="851"/>
    </w:pPr>
  </w:style>
  <w:style w:type="character" w:customStyle="1" w:styleId="CharAmPartNo">
    <w:name w:val="CharAmPartNo"/>
    <w:basedOn w:val="OPCCharBase"/>
    <w:qFormat/>
    <w:rsid w:val="008E5DED"/>
  </w:style>
  <w:style w:type="character" w:customStyle="1" w:styleId="CharAmPartText">
    <w:name w:val="CharAmPartText"/>
    <w:basedOn w:val="OPCCharBase"/>
    <w:qFormat/>
    <w:rsid w:val="008E5DED"/>
  </w:style>
  <w:style w:type="character" w:customStyle="1" w:styleId="CharAmSchNo">
    <w:name w:val="CharAmSchNo"/>
    <w:basedOn w:val="OPCCharBase"/>
    <w:qFormat/>
    <w:rsid w:val="008E5DED"/>
  </w:style>
  <w:style w:type="character" w:customStyle="1" w:styleId="CharAmSchText">
    <w:name w:val="CharAmSchText"/>
    <w:basedOn w:val="OPCCharBase"/>
    <w:qFormat/>
    <w:rsid w:val="008E5DED"/>
  </w:style>
  <w:style w:type="character" w:customStyle="1" w:styleId="CharBoldItalic">
    <w:name w:val="CharBoldItalic"/>
    <w:basedOn w:val="OPCCharBase"/>
    <w:uiPriority w:val="1"/>
    <w:qFormat/>
    <w:rsid w:val="008E5DED"/>
    <w:rPr>
      <w:b/>
      <w:i/>
    </w:rPr>
  </w:style>
  <w:style w:type="character" w:customStyle="1" w:styleId="CharChapNo">
    <w:name w:val="CharChapNo"/>
    <w:basedOn w:val="OPCCharBase"/>
    <w:uiPriority w:val="1"/>
    <w:qFormat/>
    <w:rsid w:val="008E5DED"/>
  </w:style>
  <w:style w:type="character" w:customStyle="1" w:styleId="CharChapText">
    <w:name w:val="CharChapText"/>
    <w:basedOn w:val="OPCCharBase"/>
    <w:uiPriority w:val="1"/>
    <w:qFormat/>
    <w:rsid w:val="008E5DED"/>
  </w:style>
  <w:style w:type="character" w:customStyle="1" w:styleId="CharDivNo">
    <w:name w:val="CharDivNo"/>
    <w:basedOn w:val="OPCCharBase"/>
    <w:uiPriority w:val="1"/>
    <w:qFormat/>
    <w:rsid w:val="008E5DED"/>
  </w:style>
  <w:style w:type="character" w:customStyle="1" w:styleId="CharDivText">
    <w:name w:val="CharDivText"/>
    <w:basedOn w:val="OPCCharBase"/>
    <w:uiPriority w:val="1"/>
    <w:qFormat/>
    <w:rsid w:val="008E5DED"/>
  </w:style>
  <w:style w:type="character" w:customStyle="1" w:styleId="CharItalic">
    <w:name w:val="CharItalic"/>
    <w:basedOn w:val="OPCCharBase"/>
    <w:uiPriority w:val="1"/>
    <w:qFormat/>
    <w:rsid w:val="008E5DED"/>
    <w:rPr>
      <w:i/>
    </w:rPr>
  </w:style>
  <w:style w:type="character" w:customStyle="1" w:styleId="CharPartNo">
    <w:name w:val="CharPartNo"/>
    <w:basedOn w:val="OPCCharBase"/>
    <w:uiPriority w:val="1"/>
    <w:qFormat/>
    <w:rsid w:val="008E5DED"/>
  </w:style>
  <w:style w:type="character" w:customStyle="1" w:styleId="CharPartText">
    <w:name w:val="CharPartText"/>
    <w:basedOn w:val="OPCCharBase"/>
    <w:uiPriority w:val="1"/>
    <w:qFormat/>
    <w:rsid w:val="008E5DED"/>
  </w:style>
  <w:style w:type="character" w:customStyle="1" w:styleId="CharSectno">
    <w:name w:val="CharSectno"/>
    <w:basedOn w:val="OPCCharBase"/>
    <w:qFormat/>
    <w:rsid w:val="008E5DED"/>
  </w:style>
  <w:style w:type="character" w:customStyle="1" w:styleId="CharSubdNo">
    <w:name w:val="CharSubdNo"/>
    <w:basedOn w:val="OPCCharBase"/>
    <w:uiPriority w:val="1"/>
    <w:qFormat/>
    <w:rsid w:val="008E5DED"/>
  </w:style>
  <w:style w:type="character" w:customStyle="1" w:styleId="CharSubdText">
    <w:name w:val="CharSubdText"/>
    <w:basedOn w:val="OPCCharBase"/>
    <w:uiPriority w:val="1"/>
    <w:qFormat/>
    <w:rsid w:val="008E5DED"/>
  </w:style>
  <w:style w:type="paragraph" w:customStyle="1" w:styleId="CTA--">
    <w:name w:val="CTA --"/>
    <w:basedOn w:val="OPCParaBase"/>
    <w:next w:val="Normal"/>
    <w:rsid w:val="008E5DED"/>
    <w:pPr>
      <w:spacing w:before="60" w:line="240" w:lineRule="atLeast"/>
      <w:ind w:left="142" w:hanging="142"/>
    </w:pPr>
    <w:rPr>
      <w:sz w:val="20"/>
    </w:rPr>
  </w:style>
  <w:style w:type="paragraph" w:customStyle="1" w:styleId="CTA-">
    <w:name w:val="CTA -"/>
    <w:basedOn w:val="OPCParaBase"/>
    <w:rsid w:val="008E5DED"/>
    <w:pPr>
      <w:spacing w:before="60" w:line="240" w:lineRule="atLeast"/>
      <w:ind w:left="85" w:hanging="85"/>
    </w:pPr>
    <w:rPr>
      <w:sz w:val="20"/>
    </w:rPr>
  </w:style>
  <w:style w:type="paragraph" w:customStyle="1" w:styleId="CTA---">
    <w:name w:val="CTA ---"/>
    <w:basedOn w:val="OPCParaBase"/>
    <w:next w:val="Normal"/>
    <w:rsid w:val="008E5DED"/>
    <w:pPr>
      <w:spacing w:before="60" w:line="240" w:lineRule="atLeast"/>
      <w:ind w:left="198" w:hanging="198"/>
    </w:pPr>
    <w:rPr>
      <w:sz w:val="20"/>
    </w:rPr>
  </w:style>
  <w:style w:type="paragraph" w:customStyle="1" w:styleId="CTA----">
    <w:name w:val="CTA ----"/>
    <w:basedOn w:val="OPCParaBase"/>
    <w:next w:val="Normal"/>
    <w:rsid w:val="008E5DED"/>
    <w:pPr>
      <w:spacing w:before="60" w:line="240" w:lineRule="atLeast"/>
      <w:ind w:left="255" w:hanging="255"/>
    </w:pPr>
    <w:rPr>
      <w:sz w:val="20"/>
    </w:rPr>
  </w:style>
  <w:style w:type="paragraph" w:customStyle="1" w:styleId="CTA1a">
    <w:name w:val="CTA 1(a)"/>
    <w:basedOn w:val="OPCParaBase"/>
    <w:rsid w:val="008E5DED"/>
    <w:pPr>
      <w:tabs>
        <w:tab w:val="right" w:pos="414"/>
      </w:tabs>
      <w:spacing w:before="40" w:line="240" w:lineRule="atLeast"/>
      <w:ind w:left="675" w:hanging="675"/>
    </w:pPr>
    <w:rPr>
      <w:sz w:val="20"/>
    </w:rPr>
  </w:style>
  <w:style w:type="paragraph" w:customStyle="1" w:styleId="CTA1ai">
    <w:name w:val="CTA 1(a)(i)"/>
    <w:basedOn w:val="OPCParaBase"/>
    <w:rsid w:val="008E5DED"/>
    <w:pPr>
      <w:tabs>
        <w:tab w:val="right" w:pos="1004"/>
      </w:tabs>
      <w:spacing w:before="40" w:line="240" w:lineRule="atLeast"/>
      <w:ind w:left="1253" w:hanging="1253"/>
    </w:pPr>
    <w:rPr>
      <w:sz w:val="20"/>
    </w:rPr>
  </w:style>
  <w:style w:type="paragraph" w:customStyle="1" w:styleId="CTA2a">
    <w:name w:val="CTA 2(a)"/>
    <w:basedOn w:val="OPCParaBase"/>
    <w:rsid w:val="008E5DED"/>
    <w:pPr>
      <w:tabs>
        <w:tab w:val="right" w:pos="482"/>
      </w:tabs>
      <w:spacing w:before="40" w:line="240" w:lineRule="atLeast"/>
      <w:ind w:left="748" w:hanging="748"/>
    </w:pPr>
    <w:rPr>
      <w:sz w:val="20"/>
    </w:rPr>
  </w:style>
  <w:style w:type="paragraph" w:customStyle="1" w:styleId="CTA2ai">
    <w:name w:val="CTA 2(a)(i)"/>
    <w:basedOn w:val="OPCParaBase"/>
    <w:rsid w:val="008E5DED"/>
    <w:pPr>
      <w:tabs>
        <w:tab w:val="right" w:pos="1089"/>
      </w:tabs>
      <w:spacing w:before="40" w:line="240" w:lineRule="atLeast"/>
      <w:ind w:left="1327" w:hanging="1327"/>
    </w:pPr>
    <w:rPr>
      <w:sz w:val="20"/>
    </w:rPr>
  </w:style>
  <w:style w:type="paragraph" w:customStyle="1" w:styleId="CTA3a">
    <w:name w:val="CTA 3(a)"/>
    <w:basedOn w:val="OPCParaBase"/>
    <w:rsid w:val="008E5DED"/>
    <w:pPr>
      <w:tabs>
        <w:tab w:val="right" w:pos="556"/>
      </w:tabs>
      <w:spacing w:before="40" w:line="240" w:lineRule="atLeast"/>
      <w:ind w:left="805" w:hanging="805"/>
    </w:pPr>
    <w:rPr>
      <w:sz w:val="20"/>
    </w:rPr>
  </w:style>
  <w:style w:type="paragraph" w:customStyle="1" w:styleId="CTA3ai">
    <w:name w:val="CTA 3(a)(i)"/>
    <w:basedOn w:val="OPCParaBase"/>
    <w:rsid w:val="008E5DED"/>
    <w:pPr>
      <w:tabs>
        <w:tab w:val="right" w:pos="1140"/>
      </w:tabs>
      <w:spacing w:before="40" w:line="240" w:lineRule="atLeast"/>
      <w:ind w:left="1361" w:hanging="1361"/>
    </w:pPr>
    <w:rPr>
      <w:sz w:val="20"/>
    </w:rPr>
  </w:style>
  <w:style w:type="paragraph" w:customStyle="1" w:styleId="CTA4a">
    <w:name w:val="CTA 4(a)"/>
    <w:basedOn w:val="OPCParaBase"/>
    <w:rsid w:val="008E5DED"/>
    <w:pPr>
      <w:tabs>
        <w:tab w:val="right" w:pos="624"/>
      </w:tabs>
      <w:spacing w:before="40" w:line="240" w:lineRule="atLeast"/>
      <w:ind w:left="873" w:hanging="873"/>
    </w:pPr>
    <w:rPr>
      <w:sz w:val="20"/>
    </w:rPr>
  </w:style>
  <w:style w:type="paragraph" w:customStyle="1" w:styleId="CTA4ai">
    <w:name w:val="CTA 4(a)(i)"/>
    <w:basedOn w:val="OPCParaBase"/>
    <w:rsid w:val="008E5DED"/>
    <w:pPr>
      <w:tabs>
        <w:tab w:val="right" w:pos="1213"/>
      </w:tabs>
      <w:spacing w:before="40" w:line="240" w:lineRule="atLeast"/>
      <w:ind w:left="1452" w:hanging="1452"/>
    </w:pPr>
    <w:rPr>
      <w:sz w:val="20"/>
    </w:rPr>
  </w:style>
  <w:style w:type="paragraph" w:customStyle="1" w:styleId="CTACAPS">
    <w:name w:val="CTA CAPS"/>
    <w:basedOn w:val="OPCParaBase"/>
    <w:rsid w:val="008E5DED"/>
    <w:pPr>
      <w:spacing w:before="60" w:line="240" w:lineRule="atLeast"/>
    </w:pPr>
    <w:rPr>
      <w:sz w:val="20"/>
    </w:rPr>
  </w:style>
  <w:style w:type="paragraph" w:customStyle="1" w:styleId="CTAright">
    <w:name w:val="CTA right"/>
    <w:basedOn w:val="OPCParaBase"/>
    <w:rsid w:val="008E5DED"/>
    <w:pPr>
      <w:spacing w:before="60" w:line="240" w:lineRule="auto"/>
      <w:jc w:val="right"/>
    </w:pPr>
    <w:rPr>
      <w:sz w:val="20"/>
    </w:rPr>
  </w:style>
  <w:style w:type="paragraph" w:customStyle="1" w:styleId="subsection">
    <w:name w:val="subsection"/>
    <w:aliases w:val="ss"/>
    <w:basedOn w:val="OPCParaBase"/>
    <w:link w:val="subsectionChar"/>
    <w:rsid w:val="008E5DED"/>
    <w:pPr>
      <w:tabs>
        <w:tab w:val="right" w:pos="1021"/>
      </w:tabs>
      <w:spacing w:before="180" w:line="240" w:lineRule="auto"/>
      <w:ind w:left="1134" w:hanging="1134"/>
    </w:pPr>
  </w:style>
  <w:style w:type="paragraph" w:customStyle="1" w:styleId="Definition">
    <w:name w:val="Definition"/>
    <w:aliases w:val="dd"/>
    <w:basedOn w:val="OPCParaBase"/>
    <w:rsid w:val="008E5DED"/>
    <w:pPr>
      <w:spacing w:before="180" w:line="240" w:lineRule="auto"/>
      <w:ind w:left="1134"/>
    </w:pPr>
  </w:style>
  <w:style w:type="paragraph" w:customStyle="1" w:styleId="ETAsubitem">
    <w:name w:val="ETA(subitem)"/>
    <w:basedOn w:val="OPCParaBase"/>
    <w:rsid w:val="008E5DED"/>
    <w:pPr>
      <w:tabs>
        <w:tab w:val="right" w:pos="340"/>
      </w:tabs>
      <w:spacing w:before="60" w:line="240" w:lineRule="auto"/>
      <w:ind w:left="454" w:hanging="454"/>
    </w:pPr>
    <w:rPr>
      <w:sz w:val="20"/>
    </w:rPr>
  </w:style>
  <w:style w:type="paragraph" w:customStyle="1" w:styleId="ETApara">
    <w:name w:val="ETA(para)"/>
    <w:basedOn w:val="OPCParaBase"/>
    <w:rsid w:val="008E5DED"/>
    <w:pPr>
      <w:tabs>
        <w:tab w:val="right" w:pos="754"/>
      </w:tabs>
      <w:spacing w:before="60" w:line="240" w:lineRule="auto"/>
      <w:ind w:left="828" w:hanging="828"/>
    </w:pPr>
    <w:rPr>
      <w:sz w:val="20"/>
    </w:rPr>
  </w:style>
  <w:style w:type="paragraph" w:customStyle="1" w:styleId="ETAsubpara">
    <w:name w:val="ETA(subpara)"/>
    <w:basedOn w:val="OPCParaBase"/>
    <w:rsid w:val="008E5DED"/>
    <w:pPr>
      <w:tabs>
        <w:tab w:val="right" w:pos="1083"/>
      </w:tabs>
      <w:spacing w:before="60" w:line="240" w:lineRule="auto"/>
      <w:ind w:left="1191" w:hanging="1191"/>
    </w:pPr>
    <w:rPr>
      <w:sz w:val="20"/>
    </w:rPr>
  </w:style>
  <w:style w:type="paragraph" w:customStyle="1" w:styleId="ETAsub-subpara">
    <w:name w:val="ETA(sub-subpara)"/>
    <w:basedOn w:val="OPCParaBase"/>
    <w:rsid w:val="008E5DED"/>
    <w:pPr>
      <w:tabs>
        <w:tab w:val="right" w:pos="1412"/>
      </w:tabs>
      <w:spacing w:before="60" w:line="240" w:lineRule="auto"/>
      <w:ind w:left="1525" w:hanging="1525"/>
    </w:pPr>
    <w:rPr>
      <w:sz w:val="20"/>
    </w:rPr>
  </w:style>
  <w:style w:type="paragraph" w:customStyle="1" w:styleId="Formula">
    <w:name w:val="Formula"/>
    <w:basedOn w:val="OPCParaBase"/>
    <w:rsid w:val="008E5DED"/>
    <w:pPr>
      <w:spacing w:line="240" w:lineRule="auto"/>
      <w:ind w:left="1134"/>
    </w:pPr>
    <w:rPr>
      <w:sz w:val="20"/>
    </w:rPr>
  </w:style>
  <w:style w:type="paragraph" w:styleId="Header">
    <w:name w:val="header"/>
    <w:basedOn w:val="OPCParaBase"/>
    <w:link w:val="HeaderChar"/>
    <w:unhideWhenUsed/>
    <w:rsid w:val="008E5DE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E5DED"/>
    <w:rPr>
      <w:rFonts w:eastAsia="Times New Roman" w:cs="Times New Roman"/>
      <w:sz w:val="16"/>
      <w:lang w:eastAsia="en-AU"/>
    </w:rPr>
  </w:style>
  <w:style w:type="paragraph" w:customStyle="1" w:styleId="House">
    <w:name w:val="House"/>
    <w:basedOn w:val="OPCParaBase"/>
    <w:rsid w:val="008E5DED"/>
    <w:pPr>
      <w:spacing w:line="240" w:lineRule="auto"/>
    </w:pPr>
    <w:rPr>
      <w:sz w:val="28"/>
    </w:rPr>
  </w:style>
  <w:style w:type="paragraph" w:customStyle="1" w:styleId="Item">
    <w:name w:val="Item"/>
    <w:aliases w:val="i"/>
    <w:basedOn w:val="OPCParaBase"/>
    <w:next w:val="ItemHead"/>
    <w:rsid w:val="008E5DED"/>
    <w:pPr>
      <w:keepLines/>
      <w:spacing w:before="80" w:line="240" w:lineRule="auto"/>
      <w:ind w:left="709"/>
    </w:pPr>
  </w:style>
  <w:style w:type="paragraph" w:customStyle="1" w:styleId="ItemHead">
    <w:name w:val="ItemHead"/>
    <w:aliases w:val="ih"/>
    <w:basedOn w:val="OPCParaBase"/>
    <w:next w:val="Item"/>
    <w:rsid w:val="008E5DE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E5DED"/>
    <w:pPr>
      <w:spacing w:line="240" w:lineRule="auto"/>
    </w:pPr>
    <w:rPr>
      <w:b/>
      <w:sz w:val="32"/>
    </w:rPr>
  </w:style>
  <w:style w:type="paragraph" w:customStyle="1" w:styleId="notedraft">
    <w:name w:val="note(draft)"/>
    <w:aliases w:val="nd"/>
    <w:basedOn w:val="OPCParaBase"/>
    <w:rsid w:val="008E5DED"/>
    <w:pPr>
      <w:spacing w:before="240" w:line="240" w:lineRule="auto"/>
      <w:ind w:left="284" w:hanging="284"/>
    </w:pPr>
    <w:rPr>
      <w:i/>
      <w:sz w:val="24"/>
    </w:rPr>
  </w:style>
  <w:style w:type="paragraph" w:customStyle="1" w:styleId="notemargin">
    <w:name w:val="note(margin)"/>
    <w:aliases w:val="nm"/>
    <w:basedOn w:val="OPCParaBase"/>
    <w:rsid w:val="008E5DED"/>
    <w:pPr>
      <w:tabs>
        <w:tab w:val="left" w:pos="709"/>
      </w:tabs>
      <w:spacing w:before="122" w:line="198" w:lineRule="exact"/>
      <w:ind w:left="709" w:hanging="709"/>
    </w:pPr>
    <w:rPr>
      <w:sz w:val="18"/>
    </w:rPr>
  </w:style>
  <w:style w:type="paragraph" w:customStyle="1" w:styleId="noteToPara">
    <w:name w:val="noteToPara"/>
    <w:aliases w:val="ntp"/>
    <w:basedOn w:val="OPCParaBase"/>
    <w:rsid w:val="008E5DED"/>
    <w:pPr>
      <w:spacing w:before="122" w:line="198" w:lineRule="exact"/>
      <w:ind w:left="2353" w:hanging="709"/>
    </w:pPr>
    <w:rPr>
      <w:sz w:val="18"/>
    </w:rPr>
  </w:style>
  <w:style w:type="paragraph" w:customStyle="1" w:styleId="noteParlAmend">
    <w:name w:val="note(ParlAmend)"/>
    <w:aliases w:val="npp"/>
    <w:basedOn w:val="OPCParaBase"/>
    <w:next w:val="ParlAmend"/>
    <w:rsid w:val="008E5DED"/>
    <w:pPr>
      <w:spacing w:line="240" w:lineRule="auto"/>
      <w:jc w:val="right"/>
    </w:pPr>
    <w:rPr>
      <w:rFonts w:ascii="Arial" w:hAnsi="Arial"/>
      <w:b/>
      <w:i/>
    </w:rPr>
  </w:style>
  <w:style w:type="paragraph" w:customStyle="1" w:styleId="Page1">
    <w:name w:val="Page1"/>
    <w:basedOn w:val="OPCParaBase"/>
    <w:rsid w:val="008E5DED"/>
    <w:pPr>
      <w:spacing w:before="5600" w:line="240" w:lineRule="auto"/>
    </w:pPr>
    <w:rPr>
      <w:b/>
      <w:sz w:val="32"/>
    </w:rPr>
  </w:style>
  <w:style w:type="paragraph" w:customStyle="1" w:styleId="PageBreak">
    <w:name w:val="PageBreak"/>
    <w:aliases w:val="pb"/>
    <w:basedOn w:val="OPCParaBase"/>
    <w:rsid w:val="008E5DED"/>
    <w:pPr>
      <w:spacing w:line="240" w:lineRule="auto"/>
    </w:pPr>
    <w:rPr>
      <w:sz w:val="20"/>
    </w:rPr>
  </w:style>
  <w:style w:type="paragraph" w:customStyle="1" w:styleId="paragraphsub">
    <w:name w:val="paragraph(sub)"/>
    <w:aliases w:val="aa"/>
    <w:basedOn w:val="OPCParaBase"/>
    <w:rsid w:val="008E5DED"/>
    <w:pPr>
      <w:tabs>
        <w:tab w:val="right" w:pos="1985"/>
      </w:tabs>
      <w:spacing w:before="40" w:line="240" w:lineRule="auto"/>
      <w:ind w:left="2098" w:hanging="2098"/>
    </w:pPr>
  </w:style>
  <w:style w:type="paragraph" w:customStyle="1" w:styleId="paragraphsub-sub">
    <w:name w:val="paragraph(sub-sub)"/>
    <w:aliases w:val="aaa"/>
    <w:basedOn w:val="OPCParaBase"/>
    <w:rsid w:val="008E5DED"/>
    <w:pPr>
      <w:tabs>
        <w:tab w:val="right" w:pos="2722"/>
      </w:tabs>
      <w:spacing w:before="40" w:line="240" w:lineRule="auto"/>
      <w:ind w:left="2835" w:hanging="2835"/>
    </w:pPr>
  </w:style>
  <w:style w:type="paragraph" w:customStyle="1" w:styleId="paragraph">
    <w:name w:val="paragraph"/>
    <w:aliases w:val="a"/>
    <w:basedOn w:val="OPCParaBase"/>
    <w:rsid w:val="008E5DED"/>
    <w:pPr>
      <w:tabs>
        <w:tab w:val="right" w:pos="1531"/>
      </w:tabs>
      <w:spacing w:before="40" w:line="240" w:lineRule="auto"/>
      <w:ind w:left="1644" w:hanging="1644"/>
    </w:pPr>
  </w:style>
  <w:style w:type="paragraph" w:customStyle="1" w:styleId="ParlAmend">
    <w:name w:val="ParlAmend"/>
    <w:aliases w:val="pp"/>
    <w:basedOn w:val="OPCParaBase"/>
    <w:rsid w:val="008E5DED"/>
    <w:pPr>
      <w:spacing w:before="240" w:line="240" w:lineRule="atLeast"/>
      <w:ind w:hanging="567"/>
    </w:pPr>
    <w:rPr>
      <w:sz w:val="24"/>
    </w:rPr>
  </w:style>
  <w:style w:type="paragraph" w:customStyle="1" w:styleId="Penalty">
    <w:name w:val="Penalty"/>
    <w:basedOn w:val="OPCParaBase"/>
    <w:rsid w:val="008E5DED"/>
    <w:pPr>
      <w:tabs>
        <w:tab w:val="left" w:pos="2977"/>
      </w:tabs>
      <w:spacing w:before="180" w:line="240" w:lineRule="auto"/>
      <w:ind w:left="1985" w:hanging="851"/>
    </w:pPr>
  </w:style>
  <w:style w:type="paragraph" w:customStyle="1" w:styleId="Portfolio">
    <w:name w:val="Portfolio"/>
    <w:basedOn w:val="OPCParaBase"/>
    <w:rsid w:val="008E5DED"/>
    <w:pPr>
      <w:spacing w:line="240" w:lineRule="auto"/>
    </w:pPr>
    <w:rPr>
      <w:i/>
      <w:sz w:val="20"/>
    </w:rPr>
  </w:style>
  <w:style w:type="paragraph" w:customStyle="1" w:styleId="Preamble">
    <w:name w:val="Preamble"/>
    <w:basedOn w:val="OPCParaBase"/>
    <w:next w:val="Normal"/>
    <w:rsid w:val="008E5DE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E5DED"/>
    <w:pPr>
      <w:spacing w:line="240" w:lineRule="auto"/>
    </w:pPr>
    <w:rPr>
      <w:i/>
      <w:sz w:val="20"/>
    </w:rPr>
  </w:style>
  <w:style w:type="paragraph" w:customStyle="1" w:styleId="Session">
    <w:name w:val="Session"/>
    <w:basedOn w:val="OPCParaBase"/>
    <w:rsid w:val="008E5DED"/>
    <w:pPr>
      <w:spacing w:line="240" w:lineRule="auto"/>
    </w:pPr>
    <w:rPr>
      <w:sz w:val="28"/>
    </w:rPr>
  </w:style>
  <w:style w:type="paragraph" w:customStyle="1" w:styleId="Sponsor">
    <w:name w:val="Sponsor"/>
    <w:basedOn w:val="OPCParaBase"/>
    <w:rsid w:val="008E5DED"/>
    <w:pPr>
      <w:spacing w:line="240" w:lineRule="auto"/>
    </w:pPr>
    <w:rPr>
      <w:i/>
    </w:rPr>
  </w:style>
  <w:style w:type="paragraph" w:customStyle="1" w:styleId="Subitem">
    <w:name w:val="Subitem"/>
    <w:aliases w:val="iss"/>
    <w:basedOn w:val="OPCParaBase"/>
    <w:rsid w:val="008E5DED"/>
    <w:pPr>
      <w:spacing w:before="180" w:line="240" w:lineRule="auto"/>
      <w:ind w:left="709" w:hanging="709"/>
    </w:pPr>
  </w:style>
  <w:style w:type="paragraph" w:customStyle="1" w:styleId="SubitemHead">
    <w:name w:val="SubitemHead"/>
    <w:aliases w:val="issh"/>
    <w:basedOn w:val="OPCParaBase"/>
    <w:rsid w:val="008E5DE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E5DED"/>
    <w:pPr>
      <w:spacing w:before="40" w:line="240" w:lineRule="auto"/>
      <w:ind w:left="1134"/>
    </w:pPr>
  </w:style>
  <w:style w:type="paragraph" w:customStyle="1" w:styleId="SubsectionHead">
    <w:name w:val="SubsectionHead"/>
    <w:aliases w:val="ssh"/>
    <w:basedOn w:val="OPCParaBase"/>
    <w:next w:val="subsection"/>
    <w:rsid w:val="008E5DED"/>
    <w:pPr>
      <w:keepNext/>
      <w:keepLines/>
      <w:spacing w:before="240" w:line="240" w:lineRule="auto"/>
      <w:ind w:left="1134"/>
    </w:pPr>
    <w:rPr>
      <w:i/>
    </w:rPr>
  </w:style>
  <w:style w:type="paragraph" w:customStyle="1" w:styleId="Tablea">
    <w:name w:val="Table(a)"/>
    <w:aliases w:val="ta"/>
    <w:basedOn w:val="OPCParaBase"/>
    <w:rsid w:val="008E5DED"/>
    <w:pPr>
      <w:spacing w:before="60" w:line="240" w:lineRule="auto"/>
      <w:ind w:left="284" w:hanging="284"/>
    </w:pPr>
    <w:rPr>
      <w:sz w:val="20"/>
    </w:rPr>
  </w:style>
  <w:style w:type="paragraph" w:customStyle="1" w:styleId="TableAA">
    <w:name w:val="Table(AA)"/>
    <w:aliases w:val="taaa"/>
    <w:basedOn w:val="OPCParaBase"/>
    <w:rsid w:val="008E5DE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E5DE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E5DED"/>
    <w:pPr>
      <w:spacing w:before="60" w:line="240" w:lineRule="atLeast"/>
    </w:pPr>
    <w:rPr>
      <w:sz w:val="20"/>
    </w:rPr>
  </w:style>
  <w:style w:type="paragraph" w:customStyle="1" w:styleId="TLPBoxTextnote">
    <w:name w:val="TLPBoxText(note"/>
    <w:aliases w:val="right)"/>
    <w:basedOn w:val="OPCParaBase"/>
    <w:rsid w:val="008E5DE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E5DE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E5DED"/>
    <w:pPr>
      <w:spacing w:before="122" w:line="198" w:lineRule="exact"/>
      <w:ind w:left="1985" w:hanging="851"/>
      <w:jc w:val="right"/>
    </w:pPr>
    <w:rPr>
      <w:sz w:val="18"/>
    </w:rPr>
  </w:style>
  <w:style w:type="paragraph" w:customStyle="1" w:styleId="TLPTableBullet">
    <w:name w:val="TLPTableBullet"/>
    <w:aliases w:val="ttb"/>
    <w:basedOn w:val="OPCParaBase"/>
    <w:rsid w:val="008E5DED"/>
    <w:pPr>
      <w:spacing w:line="240" w:lineRule="exact"/>
      <w:ind w:left="284" w:hanging="284"/>
    </w:pPr>
    <w:rPr>
      <w:sz w:val="20"/>
    </w:rPr>
  </w:style>
  <w:style w:type="paragraph" w:styleId="TOC1">
    <w:name w:val="toc 1"/>
    <w:basedOn w:val="OPCParaBase"/>
    <w:next w:val="Normal"/>
    <w:uiPriority w:val="39"/>
    <w:semiHidden/>
    <w:unhideWhenUsed/>
    <w:rsid w:val="008E5DE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E5DE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E5DE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E5DE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E5DE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E5DE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E5DE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E5DE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E5DE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E5DED"/>
    <w:pPr>
      <w:keepLines/>
      <w:spacing w:before="240" w:after="120" w:line="240" w:lineRule="auto"/>
      <w:ind w:left="794"/>
    </w:pPr>
    <w:rPr>
      <w:b/>
      <w:kern w:val="28"/>
      <w:sz w:val="20"/>
    </w:rPr>
  </w:style>
  <w:style w:type="paragraph" w:customStyle="1" w:styleId="TofSectsHeading">
    <w:name w:val="TofSects(Heading)"/>
    <w:basedOn w:val="OPCParaBase"/>
    <w:rsid w:val="008E5DED"/>
    <w:pPr>
      <w:spacing w:before="240" w:after="120" w:line="240" w:lineRule="auto"/>
    </w:pPr>
    <w:rPr>
      <w:b/>
      <w:sz w:val="24"/>
    </w:rPr>
  </w:style>
  <w:style w:type="paragraph" w:customStyle="1" w:styleId="TofSectsSection">
    <w:name w:val="TofSects(Section)"/>
    <w:basedOn w:val="OPCParaBase"/>
    <w:rsid w:val="008E5DED"/>
    <w:pPr>
      <w:keepLines/>
      <w:spacing w:before="40" w:line="240" w:lineRule="auto"/>
      <w:ind w:left="1588" w:hanging="794"/>
    </w:pPr>
    <w:rPr>
      <w:kern w:val="28"/>
      <w:sz w:val="18"/>
    </w:rPr>
  </w:style>
  <w:style w:type="paragraph" w:customStyle="1" w:styleId="TofSectsSubdiv">
    <w:name w:val="TofSects(Subdiv)"/>
    <w:basedOn w:val="OPCParaBase"/>
    <w:rsid w:val="008E5DED"/>
    <w:pPr>
      <w:keepLines/>
      <w:spacing w:before="80" w:line="240" w:lineRule="auto"/>
      <w:ind w:left="1588" w:hanging="794"/>
    </w:pPr>
    <w:rPr>
      <w:kern w:val="28"/>
    </w:rPr>
  </w:style>
  <w:style w:type="paragraph" w:customStyle="1" w:styleId="WRStyle">
    <w:name w:val="WR Style"/>
    <w:aliases w:val="WR"/>
    <w:basedOn w:val="OPCParaBase"/>
    <w:rsid w:val="008E5DED"/>
    <w:pPr>
      <w:spacing w:before="240" w:line="240" w:lineRule="auto"/>
      <w:ind w:left="284" w:hanging="284"/>
    </w:pPr>
    <w:rPr>
      <w:b/>
      <w:i/>
      <w:kern w:val="28"/>
      <w:sz w:val="24"/>
    </w:rPr>
  </w:style>
  <w:style w:type="paragraph" w:customStyle="1" w:styleId="notepara">
    <w:name w:val="note(para)"/>
    <w:aliases w:val="na"/>
    <w:basedOn w:val="OPCParaBase"/>
    <w:rsid w:val="008E5DED"/>
    <w:pPr>
      <w:spacing w:before="40" w:line="198" w:lineRule="exact"/>
      <w:ind w:left="2354" w:hanging="369"/>
    </w:pPr>
    <w:rPr>
      <w:sz w:val="18"/>
    </w:rPr>
  </w:style>
  <w:style w:type="paragraph" w:styleId="Footer">
    <w:name w:val="footer"/>
    <w:link w:val="FooterChar"/>
    <w:rsid w:val="008E5DE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5DED"/>
    <w:rPr>
      <w:rFonts w:eastAsia="Times New Roman" w:cs="Times New Roman"/>
      <w:sz w:val="22"/>
      <w:szCs w:val="24"/>
      <w:lang w:eastAsia="en-AU"/>
    </w:rPr>
  </w:style>
  <w:style w:type="character" w:styleId="LineNumber">
    <w:name w:val="line number"/>
    <w:basedOn w:val="OPCCharBase"/>
    <w:uiPriority w:val="99"/>
    <w:semiHidden/>
    <w:unhideWhenUsed/>
    <w:rsid w:val="008E5DED"/>
    <w:rPr>
      <w:sz w:val="16"/>
    </w:rPr>
  </w:style>
  <w:style w:type="table" w:customStyle="1" w:styleId="CFlag">
    <w:name w:val="CFlag"/>
    <w:basedOn w:val="TableNormal"/>
    <w:uiPriority w:val="99"/>
    <w:rsid w:val="008E5DED"/>
    <w:rPr>
      <w:rFonts w:eastAsia="Times New Roman" w:cs="Times New Roman"/>
      <w:lang w:eastAsia="en-AU"/>
    </w:rPr>
    <w:tblPr/>
  </w:style>
  <w:style w:type="paragraph" w:customStyle="1" w:styleId="NotesHeading1">
    <w:name w:val="NotesHeading 1"/>
    <w:basedOn w:val="OPCParaBase"/>
    <w:next w:val="Normal"/>
    <w:rsid w:val="008E5DED"/>
    <w:rPr>
      <w:b/>
      <w:sz w:val="28"/>
      <w:szCs w:val="28"/>
    </w:rPr>
  </w:style>
  <w:style w:type="paragraph" w:customStyle="1" w:styleId="NotesHeading2">
    <w:name w:val="NotesHeading 2"/>
    <w:basedOn w:val="OPCParaBase"/>
    <w:next w:val="Normal"/>
    <w:rsid w:val="008E5DED"/>
    <w:rPr>
      <w:b/>
      <w:sz w:val="28"/>
      <w:szCs w:val="28"/>
    </w:rPr>
  </w:style>
  <w:style w:type="paragraph" w:customStyle="1" w:styleId="SignCoverPageEnd">
    <w:name w:val="SignCoverPageEnd"/>
    <w:basedOn w:val="OPCParaBase"/>
    <w:next w:val="Normal"/>
    <w:rsid w:val="008E5DE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E5DED"/>
    <w:pPr>
      <w:pBdr>
        <w:top w:val="single" w:sz="4" w:space="1" w:color="auto"/>
      </w:pBdr>
      <w:spacing w:before="360"/>
      <w:ind w:right="397"/>
      <w:jc w:val="both"/>
    </w:pPr>
  </w:style>
  <w:style w:type="paragraph" w:customStyle="1" w:styleId="Paragraphsub-sub-sub">
    <w:name w:val="Paragraph(sub-sub-sub)"/>
    <w:aliases w:val="aaaa"/>
    <w:basedOn w:val="OPCParaBase"/>
    <w:rsid w:val="008E5DE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E5DE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E5DE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E5DE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E5DE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E5DED"/>
    <w:pPr>
      <w:spacing w:before="120"/>
    </w:pPr>
  </w:style>
  <w:style w:type="paragraph" w:customStyle="1" w:styleId="TableTextEndNotes">
    <w:name w:val="TableTextEndNotes"/>
    <w:aliases w:val="Tten"/>
    <w:basedOn w:val="Normal"/>
    <w:rsid w:val="008E5DED"/>
    <w:pPr>
      <w:spacing w:before="60" w:line="240" w:lineRule="auto"/>
    </w:pPr>
    <w:rPr>
      <w:rFonts w:cs="Arial"/>
      <w:sz w:val="20"/>
      <w:szCs w:val="22"/>
    </w:rPr>
  </w:style>
  <w:style w:type="paragraph" w:customStyle="1" w:styleId="TableHeading">
    <w:name w:val="TableHeading"/>
    <w:aliases w:val="th"/>
    <w:basedOn w:val="OPCParaBase"/>
    <w:next w:val="Tabletext"/>
    <w:rsid w:val="008E5DED"/>
    <w:pPr>
      <w:keepNext/>
      <w:spacing w:before="60" w:line="240" w:lineRule="atLeast"/>
    </w:pPr>
    <w:rPr>
      <w:b/>
      <w:sz w:val="20"/>
    </w:rPr>
  </w:style>
  <w:style w:type="paragraph" w:customStyle="1" w:styleId="NoteToSubpara">
    <w:name w:val="NoteToSubpara"/>
    <w:aliases w:val="nts"/>
    <w:basedOn w:val="OPCParaBase"/>
    <w:rsid w:val="008E5DED"/>
    <w:pPr>
      <w:spacing w:before="40" w:line="198" w:lineRule="exact"/>
      <w:ind w:left="2835" w:hanging="709"/>
    </w:pPr>
    <w:rPr>
      <w:sz w:val="18"/>
    </w:rPr>
  </w:style>
  <w:style w:type="paragraph" w:customStyle="1" w:styleId="ENoteTableHeading">
    <w:name w:val="ENoteTableHeading"/>
    <w:aliases w:val="enth"/>
    <w:basedOn w:val="OPCParaBase"/>
    <w:rsid w:val="008E5DED"/>
    <w:pPr>
      <w:keepNext/>
      <w:spacing w:before="60" w:line="240" w:lineRule="atLeast"/>
    </w:pPr>
    <w:rPr>
      <w:rFonts w:ascii="Arial" w:hAnsi="Arial"/>
      <w:b/>
      <w:sz w:val="16"/>
    </w:rPr>
  </w:style>
  <w:style w:type="paragraph" w:customStyle="1" w:styleId="ENoteTTi">
    <w:name w:val="ENoteTTi"/>
    <w:aliases w:val="entti"/>
    <w:basedOn w:val="OPCParaBase"/>
    <w:rsid w:val="008E5DED"/>
    <w:pPr>
      <w:keepNext/>
      <w:spacing w:before="60" w:line="240" w:lineRule="atLeast"/>
      <w:ind w:left="170"/>
    </w:pPr>
    <w:rPr>
      <w:sz w:val="16"/>
    </w:rPr>
  </w:style>
  <w:style w:type="paragraph" w:customStyle="1" w:styleId="ENotesHeading1">
    <w:name w:val="ENotesHeading 1"/>
    <w:aliases w:val="Enh1"/>
    <w:basedOn w:val="OPCParaBase"/>
    <w:next w:val="Normal"/>
    <w:rsid w:val="008E5DED"/>
    <w:pPr>
      <w:spacing w:before="120"/>
      <w:outlineLvl w:val="1"/>
    </w:pPr>
    <w:rPr>
      <w:b/>
      <w:sz w:val="28"/>
      <w:szCs w:val="28"/>
    </w:rPr>
  </w:style>
  <w:style w:type="paragraph" w:customStyle="1" w:styleId="ENotesHeading2">
    <w:name w:val="ENotesHeading 2"/>
    <w:aliases w:val="Enh2"/>
    <w:basedOn w:val="OPCParaBase"/>
    <w:next w:val="Normal"/>
    <w:rsid w:val="008E5DED"/>
    <w:pPr>
      <w:spacing w:before="120" w:after="120"/>
      <w:outlineLvl w:val="2"/>
    </w:pPr>
    <w:rPr>
      <w:b/>
      <w:sz w:val="24"/>
      <w:szCs w:val="28"/>
    </w:rPr>
  </w:style>
  <w:style w:type="paragraph" w:customStyle="1" w:styleId="ENoteTTIndentHeading">
    <w:name w:val="ENoteTTIndentHeading"/>
    <w:aliases w:val="enTTHi"/>
    <w:basedOn w:val="OPCParaBase"/>
    <w:rsid w:val="008E5DE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E5DED"/>
    <w:pPr>
      <w:spacing w:before="60" w:line="240" w:lineRule="atLeast"/>
    </w:pPr>
    <w:rPr>
      <w:sz w:val="16"/>
    </w:rPr>
  </w:style>
  <w:style w:type="paragraph" w:customStyle="1" w:styleId="MadeunderText">
    <w:name w:val="MadeunderText"/>
    <w:basedOn w:val="OPCParaBase"/>
    <w:next w:val="Normal"/>
    <w:rsid w:val="008E5DED"/>
    <w:pPr>
      <w:spacing w:before="240"/>
    </w:pPr>
    <w:rPr>
      <w:sz w:val="24"/>
      <w:szCs w:val="24"/>
    </w:rPr>
  </w:style>
  <w:style w:type="paragraph" w:customStyle="1" w:styleId="ENotesHeading3">
    <w:name w:val="ENotesHeading 3"/>
    <w:aliases w:val="Enh3"/>
    <w:basedOn w:val="OPCParaBase"/>
    <w:next w:val="Normal"/>
    <w:rsid w:val="008E5DED"/>
    <w:pPr>
      <w:keepNext/>
      <w:spacing w:before="120" w:line="240" w:lineRule="auto"/>
      <w:outlineLvl w:val="4"/>
    </w:pPr>
    <w:rPr>
      <w:b/>
      <w:szCs w:val="24"/>
    </w:rPr>
  </w:style>
  <w:style w:type="paragraph" w:customStyle="1" w:styleId="SubPartCASA">
    <w:name w:val="SubPart(CASA)"/>
    <w:aliases w:val="csp"/>
    <w:basedOn w:val="OPCParaBase"/>
    <w:next w:val="ActHead3"/>
    <w:rsid w:val="008E5DED"/>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E5DED"/>
  </w:style>
  <w:style w:type="character" w:customStyle="1" w:styleId="CharSubPartNoCASA">
    <w:name w:val="CharSubPartNo(CASA)"/>
    <w:basedOn w:val="OPCCharBase"/>
    <w:uiPriority w:val="1"/>
    <w:rsid w:val="008E5DED"/>
  </w:style>
  <w:style w:type="paragraph" w:customStyle="1" w:styleId="ENoteTTIndentHeadingSub">
    <w:name w:val="ENoteTTIndentHeadingSub"/>
    <w:aliases w:val="enTTHis"/>
    <w:basedOn w:val="OPCParaBase"/>
    <w:rsid w:val="008E5DED"/>
    <w:pPr>
      <w:keepNext/>
      <w:spacing w:before="60" w:line="240" w:lineRule="atLeast"/>
      <w:ind w:left="340"/>
    </w:pPr>
    <w:rPr>
      <w:b/>
      <w:sz w:val="16"/>
    </w:rPr>
  </w:style>
  <w:style w:type="paragraph" w:customStyle="1" w:styleId="ENoteTTiSub">
    <w:name w:val="ENoteTTiSub"/>
    <w:aliases w:val="enttis"/>
    <w:basedOn w:val="OPCParaBase"/>
    <w:rsid w:val="008E5DED"/>
    <w:pPr>
      <w:keepNext/>
      <w:spacing w:before="60" w:line="240" w:lineRule="atLeast"/>
      <w:ind w:left="340"/>
    </w:pPr>
    <w:rPr>
      <w:sz w:val="16"/>
    </w:rPr>
  </w:style>
  <w:style w:type="paragraph" w:customStyle="1" w:styleId="SubDivisionMigration">
    <w:name w:val="SubDivisionMigration"/>
    <w:aliases w:val="sdm"/>
    <w:basedOn w:val="OPCParaBase"/>
    <w:rsid w:val="008E5DE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E5DED"/>
    <w:pPr>
      <w:keepNext/>
      <w:keepLines/>
      <w:spacing w:before="240" w:line="240" w:lineRule="auto"/>
      <w:ind w:left="1134" w:hanging="1134"/>
    </w:pPr>
    <w:rPr>
      <w:b/>
      <w:sz w:val="28"/>
    </w:rPr>
  </w:style>
  <w:style w:type="table" w:styleId="TableGrid">
    <w:name w:val="Table Grid"/>
    <w:basedOn w:val="TableNormal"/>
    <w:uiPriority w:val="59"/>
    <w:rsid w:val="008E5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E5DED"/>
    <w:pPr>
      <w:spacing w:before="122" w:line="240" w:lineRule="auto"/>
      <w:ind w:left="1985" w:hanging="851"/>
    </w:pPr>
    <w:rPr>
      <w:sz w:val="18"/>
    </w:rPr>
  </w:style>
  <w:style w:type="paragraph" w:customStyle="1" w:styleId="FreeForm">
    <w:name w:val="FreeForm"/>
    <w:rsid w:val="00A71E98"/>
    <w:rPr>
      <w:rFonts w:ascii="Arial" w:hAnsi="Arial"/>
      <w:sz w:val="22"/>
    </w:rPr>
  </w:style>
  <w:style w:type="paragraph" w:customStyle="1" w:styleId="SOText">
    <w:name w:val="SO Text"/>
    <w:aliases w:val="sot"/>
    <w:link w:val="SOTextChar"/>
    <w:rsid w:val="008E5DE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E5DED"/>
    <w:rPr>
      <w:sz w:val="22"/>
    </w:rPr>
  </w:style>
  <w:style w:type="paragraph" w:customStyle="1" w:styleId="SOTextNote">
    <w:name w:val="SO TextNote"/>
    <w:aliases w:val="sont"/>
    <w:basedOn w:val="SOText"/>
    <w:qFormat/>
    <w:rsid w:val="008E5DED"/>
    <w:pPr>
      <w:spacing w:before="122" w:line="198" w:lineRule="exact"/>
      <w:ind w:left="1843" w:hanging="709"/>
    </w:pPr>
    <w:rPr>
      <w:sz w:val="18"/>
    </w:rPr>
  </w:style>
  <w:style w:type="paragraph" w:customStyle="1" w:styleId="SOPara">
    <w:name w:val="SO Para"/>
    <w:aliases w:val="soa"/>
    <w:basedOn w:val="SOText"/>
    <w:link w:val="SOParaChar"/>
    <w:qFormat/>
    <w:rsid w:val="008E5DED"/>
    <w:pPr>
      <w:tabs>
        <w:tab w:val="right" w:pos="1786"/>
      </w:tabs>
      <w:spacing w:before="40"/>
      <w:ind w:left="2070" w:hanging="936"/>
    </w:pPr>
  </w:style>
  <w:style w:type="character" w:customStyle="1" w:styleId="SOParaChar">
    <w:name w:val="SO Para Char"/>
    <w:aliases w:val="soa Char"/>
    <w:basedOn w:val="DefaultParagraphFont"/>
    <w:link w:val="SOPara"/>
    <w:rsid w:val="008E5DED"/>
    <w:rPr>
      <w:sz w:val="22"/>
    </w:rPr>
  </w:style>
  <w:style w:type="paragraph" w:customStyle="1" w:styleId="FileName">
    <w:name w:val="FileName"/>
    <w:basedOn w:val="Normal"/>
    <w:rsid w:val="008E5DED"/>
  </w:style>
  <w:style w:type="paragraph" w:customStyle="1" w:styleId="SOHeadBold">
    <w:name w:val="SO HeadBold"/>
    <w:aliases w:val="sohb"/>
    <w:basedOn w:val="SOText"/>
    <w:next w:val="SOText"/>
    <w:link w:val="SOHeadBoldChar"/>
    <w:qFormat/>
    <w:rsid w:val="008E5DED"/>
    <w:rPr>
      <w:b/>
    </w:rPr>
  </w:style>
  <w:style w:type="character" w:customStyle="1" w:styleId="SOHeadBoldChar">
    <w:name w:val="SO HeadBold Char"/>
    <w:aliases w:val="sohb Char"/>
    <w:basedOn w:val="DefaultParagraphFont"/>
    <w:link w:val="SOHeadBold"/>
    <w:rsid w:val="008E5DED"/>
    <w:rPr>
      <w:b/>
      <w:sz w:val="22"/>
    </w:rPr>
  </w:style>
  <w:style w:type="paragraph" w:customStyle="1" w:styleId="SOHeadItalic">
    <w:name w:val="SO HeadItalic"/>
    <w:aliases w:val="sohi"/>
    <w:basedOn w:val="SOText"/>
    <w:next w:val="SOText"/>
    <w:link w:val="SOHeadItalicChar"/>
    <w:qFormat/>
    <w:rsid w:val="008E5DED"/>
    <w:rPr>
      <w:i/>
    </w:rPr>
  </w:style>
  <w:style w:type="character" w:customStyle="1" w:styleId="SOHeadItalicChar">
    <w:name w:val="SO HeadItalic Char"/>
    <w:aliases w:val="sohi Char"/>
    <w:basedOn w:val="DefaultParagraphFont"/>
    <w:link w:val="SOHeadItalic"/>
    <w:rsid w:val="008E5DED"/>
    <w:rPr>
      <w:i/>
      <w:sz w:val="22"/>
    </w:rPr>
  </w:style>
  <w:style w:type="paragraph" w:customStyle="1" w:styleId="SOBullet">
    <w:name w:val="SO Bullet"/>
    <w:aliases w:val="sotb"/>
    <w:basedOn w:val="SOText"/>
    <w:link w:val="SOBulletChar"/>
    <w:qFormat/>
    <w:rsid w:val="008E5DED"/>
    <w:pPr>
      <w:ind w:left="1559" w:hanging="425"/>
    </w:pPr>
  </w:style>
  <w:style w:type="character" w:customStyle="1" w:styleId="SOBulletChar">
    <w:name w:val="SO Bullet Char"/>
    <w:aliases w:val="sotb Char"/>
    <w:basedOn w:val="DefaultParagraphFont"/>
    <w:link w:val="SOBullet"/>
    <w:rsid w:val="008E5DED"/>
    <w:rPr>
      <w:sz w:val="22"/>
    </w:rPr>
  </w:style>
  <w:style w:type="paragraph" w:customStyle="1" w:styleId="SOBulletNote">
    <w:name w:val="SO BulletNote"/>
    <w:aliases w:val="sonb"/>
    <w:basedOn w:val="SOTextNote"/>
    <w:link w:val="SOBulletNoteChar"/>
    <w:qFormat/>
    <w:rsid w:val="008E5DED"/>
    <w:pPr>
      <w:tabs>
        <w:tab w:val="left" w:pos="1560"/>
      </w:tabs>
      <w:ind w:left="2268" w:hanging="1134"/>
    </w:pPr>
  </w:style>
  <w:style w:type="character" w:customStyle="1" w:styleId="SOBulletNoteChar">
    <w:name w:val="SO BulletNote Char"/>
    <w:aliases w:val="sonb Char"/>
    <w:basedOn w:val="DefaultParagraphFont"/>
    <w:link w:val="SOBulletNote"/>
    <w:rsid w:val="008E5DED"/>
    <w:rPr>
      <w:sz w:val="18"/>
    </w:rPr>
  </w:style>
  <w:style w:type="paragraph" w:customStyle="1" w:styleId="SOText2">
    <w:name w:val="SO Text2"/>
    <w:aliases w:val="sot2"/>
    <w:basedOn w:val="Normal"/>
    <w:next w:val="SOText"/>
    <w:link w:val="SOText2Char"/>
    <w:rsid w:val="008E5DE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E5DED"/>
    <w:rPr>
      <w:sz w:val="22"/>
    </w:rPr>
  </w:style>
  <w:style w:type="paragraph" w:customStyle="1" w:styleId="Transitional">
    <w:name w:val="Transitional"/>
    <w:aliases w:val="tr"/>
    <w:basedOn w:val="ItemHead"/>
    <w:next w:val="Item"/>
    <w:rsid w:val="008E5DED"/>
  </w:style>
  <w:style w:type="character" w:customStyle="1" w:styleId="subsectionChar">
    <w:name w:val="subsection Char"/>
    <w:aliases w:val="ss Char"/>
    <w:basedOn w:val="DefaultParagraphFont"/>
    <w:link w:val="subsection"/>
    <w:locked/>
    <w:rsid w:val="004D5F96"/>
    <w:rPr>
      <w:rFonts w:eastAsia="Times New Roman" w:cs="Times New Roman"/>
      <w:sz w:val="22"/>
      <w:lang w:eastAsia="en-AU"/>
    </w:rPr>
  </w:style>
  <w:style w:type="character" w:customStyle="1" w:styleId="notetextChar">
    <w:name w:val="note(text) Char"/>
    <w:aliases w:val="n Char"/>
    <w:basedOn w:val="DefaultParagraphFont"/>
    <w:link w:val="notetext"/>
    <w:rsid w:val="004D5F96"/>
    <w:rPr>
      <w:rFonts w:eastAsia="Times New Roman" w:cs="Times New Roman"/>
      <w:sz w:val="18"/>
      <w:lang w:eastAsia="en-AU"/>
    </w:rPr>
  </w:style>
  <w:style w:type="character" w:customStyle="1" w:styleId="Heading1Char">
    <w:name w:val="Heading 1 Char"/>
    <w:basedOn w:val="DefaultParagraphFont"/>
    <w:link w:val="Heading1"/>
    <w:uiPriority w:val="9"/>
    <w:rsid w:val="004D5F9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D5F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D5F9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D5F9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D5F9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D5F9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D5F9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D5F9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D5F96"/>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954B0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B04"/>
    <w:rPr>
      <w:rFonts w:ascii="Tahoma" w:hAnsi="Tahoma" w:cs="Tahoma"/>
      <w:sz w:val="16"/>
      <w:szCs w:val="16"/>
    </w:rPr>
  </w:style>
  <w:style w:type="character" w:styleId="Hyperlink">
    <w:name w:val="Hyperlink"/>
    <w:basedOn w:val="DefaultParagraphFont"/>
    <w:uiPriority w:val="99"/>
    <w:semiHidden/>
    <w:unhideWhenUsed/>
    <w:rsid w:val="00931896"/>
    <w:rPr>
      <w:color w:val="0000FF" w:themeColor="hyperlink"/>
      <w:u w:val="single"/>
    </w:rPr>
  </w:style>
  <w:style w:type="character" w:styleId="FollowedHyperlink">
    <w:name w:val="FollowedHyperlink"/>
    <w:basedOn w:val="DefaultParagraphFont"/>
    <w:uiPriority w:val="99"/>
    <w:semiHidden/>
    <w:unhideWhenUsed/>
    <w:rsid w:val="00931896"/>
    <w:rPr>
      <w:color w:val="0000FF" w:themeColor="hyperlink"/>
      <w:u w:val="single"/>
    </w:rPr>
  </w:style>
  <w:style w:type="paragraph" w:customStyle="1" w:styleId="ShortTP1">
    <w:name w:val="ShortTP1"/>
    <w:basedOn w:val="ShortT"/>
    <w:link w:val="ShortTP1Char"/>
    <w:rsid w:val="00415827"/>
    <w:pPr>
      <w:spacing w:before="800"/>
    </w:pPr>
  </w:style>
  <w:style w:type="character" w:customStyle="1" w:styleId="ShortTP1Char">
    <w:name w:val="ShortTP1 Char"/>
    <w:basedOn w:val="DefaultParagraphFont"/>
    <w:link w:val="ShortTP1"/>
    <w:rsid w:val="00415827"/>
    <w:rPr>
      <w:rFonts w:eastAsia="Times New Roman" w:cs="Times New Roman"/>
      <w:b/>
      <w:sz w:val="40"/>
      <w:lang w:eastAsia="en-AU"/>
    </w:rPr>
  </w:style>
  <w:style w:type="paragraph" w:customStyle="1" w:styleId="ActNoP1">
    <w:name w:val="ActNoP1"/>
    <w:basedOn w:val="Actno"/>
    <w:link w:val="ActNoP1Char"/>
    <w:rsid w:val="00415827"/>
    <w:pPr>
      <w:spacing w:before="800"/>
    </w:pPr>
    <w:rPr>
      <w:sz w:val="28"/>
    </w:rPr>
  </w:style>
  <w:style w:type="character" w:customStyle="1" w:styleId="ActNoP1Char">
    <w:name w:val="ActNoP1 Char"/>
    <w:basedOn w:val="DefaultParagraphFont"/>
    <w:link w:val="ActNoP1"/>
    <w:rsid w:val="00415827"/>
    <w:rPr>
      <w:rFonts w:eastAsia="Times New Roman" w:cs="Times New Roman"/>
      <w:b/>
      <w:sz w:val="28"/>
      <w:lang w:eastAsia="en-AU"/>
    </w:rPr>
  </w:style>
  <w:style w:type="paragraph" w:customStyle="1" w:styleId="AssentBk">
    <w:name w:val="AssentBk"/>
    <w:basedOn w:val="Normal"/>
    <w:rsid w:val="00415827"/>
    <w:pPr>
      <w:spacing w:line="240" w:lineRule="auto"/>
    </w:pPr>
    <w:rPr>
      <w:rFonts w:eastAsia="Times New Roman" w:cs="Times New Roman"/>
      <w:sz w:val="20"/>
      <w:lang w:eastAsia="en-AU"/>
    </w:rPr>
  </w:style>
  <w:style w:type="paragraph" w:customStyle="1" w:styleId="AssentDt">
    <w:name w:val="AssentDt"/>
    <w:basedOn w:val="Normal"/>
    <w:rsid w:val="00E30C2A"/>
    <w:pPr>
      <w:spacing w:line="240" w:lineRule="auto"/>
    </w:pPr>
    <w:rPr>
      <w:rFonts w:eastAsia="Times New Roman" w:cs="Times New Roman"/>
      <w:sz w:val="20"/>
      <w:lang w:eastAsia="en-AU"/>
    </w:rPr>
  </w:style>
  <w:style w:type="paragraph" w:customStyle="1" w:styleId="2ndRd">
    <w:name w:val="2ndRd"/>
    <w:basedOn w:val="Normal"/>
    <w:rsid w:val="00E30C2A"/>
    <w:pPr>
      <w:spacing w:line="240" w:lineRule="auto"/>
    </w:pPr>
    <w:rPr>
      <w:rFonts w:eastAsia="Times New Roman" w:cs="Times New Roman"/>
      <w:sz w:val="20"/>
      <w:lang w:eastAsia="en-AU"/>
    </w:rPr>
  </w:style>
  <w:style w:type="paragraph" w:customStyle="1" w:styleId="ScalePlusRef">
    <w:name w:val="ScalePlusRef"/>
    <w:basedOn w:val="Normal"/>
    <w:rsid w:val="00E30C2A"/>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5DED"/>
    <w:pPr>
      <w:spacing w:line="260" w:lineRule="atLeast"/>
    </w:pPr>
    <w:rPr>
      <w:sz w:val="22"/>
    </w:rPr>
  </w:style>
  <w:style w:type="paragraph" w:styleId="Heading1">
    <w:name w:val="heading 1"/>
    <w:basedOn w:val="Normal"/>
    <w:next w:val="Normal"/>
    <w:link w:val="Heading1Char"/>
    <w:uiPriority w:val="9"/>
    <w:qFormat/>
    <w:rsid w:val="004D5F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D5F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D5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D5F9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D5F9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D5F9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D5F9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D5F9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D5F9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E5DED"/>
  </w:style>
  <w:style w:type="paragraph" w:customStyle="1" w:styleId="OPCParaBase">
    <w:name w:val="OPCParaBase"/>
    <w:qFormat/>
    <w:rsid w:val="008E5DED"/>
    <w:pPr>
      <w:spacing w:line="260" w:lineRule="atLeast"/>
    </w:pPr>
    <w:rPr>
      <w:rFonts w:eastAsia="Times New Roman" w:cs="Times New Roman"/>
      <w:sz w:val="22"/>
      <w:lang w:eastAsia="en-AU"/>
    </w:rPr>
  </w:style>
  <w:style w:type="paragraph" w:customStyle="1" w:styleId="ShortT">
    <w:name w:val="ShortT"/>
    <w:basedOn w:val="OPCParaBase"/>
    <w:next w:val="Normal"/>
    <w:qFormat/>
    <w:rsid w:val="008E5DED"/>
    <w:pPr>
      <w:spacing w:line="240" w:lineRule="auto"/>
    </w:pPr>
    <w:rPr>
      <w:b/>
      <w:sz w:val="40"/>
    </w:rPr>
  </w:style>
  <w:style w:type="paragraph" w:customStyle="1" w:styleId="ActHead1">
    <w:name w:val="ActHead 1"/>
    <w:aliases w:val="c"/>
    <w:basedOn w:val="OPCParaBase"/>
    <w:next w:val="Normal"/>
    <w:qFormat/>
    <w:rsid w:val="008E5DE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E5DE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E5DE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E5DE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E5DE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E5DE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E5DE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E5DE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E5DE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E5DED"/>
  </w:style>
  <w:style w:type="paragraph" w:customStyle="1" w:styleId="Blocks">
    <w:name w:val="Blocks"/>
    <w:aliases w:val="bb"/>
    <w:basedOn w:val="OPCParaBase"/>
    <w:qFormat/>
    <w:rsid w:val="008E5DED"/>
    <w:pPr>
      <w:spacing w:line="240" w:lineRule="auto"/>
    </w:pPr>
    <w:rPr>
      <w:sz w:val="24"/>
    </w:rPr>
  </w:style>
  <w:style w:type="paragraph" w:customStyle="1" w:styleId="BoxText">
    <w:name w:val="BoxText"/>
    <w:aliases w:val="bt"/>
    <w:basedOn w:val="OPCParaBase"/>
    <w:qFormat/>
    <w:rsid w:val="008E5DE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E5DED"/>
    <w:rPr>
      <w:b/>
    </w:rPr>
  </w:style>
  <w:style w:type="paragraph" w:customStyle="1" w:styleId="BoxHeadItalic">
    <w:name w:val="BoxHeadItalic"/>
    <w:aliases w:val="bhi"/>
    <w:basedOn w:val="BoxText"/>
    <w:next w:val="BoxStep"/>
    <w:qFormat/>
    <w:rsid w:val="008E5DED"/>
    <w:rPr>
      <w:i/>
    </w:rPr>
  </w:style>
  <w:style w:type="paragraph" w:customStyle="1" w:styleId="BoxList">
    <w:name w:val="BoxList"/>
    <w:aliases w:val="bl"/>
    <w:basedOn w:val="BoxText"/>
    <w:qFormat/>
    <w:rsid w:val="008E5DED"/>
    <w:pPr>
      <w:ind w:left="1559" w:hanging="425"/>
    </w:pPr>
  </w:style>
  <w:style w:type="paragraph" w:customStyle="1" w:styleId="BoxNote">
    <w:name w:val="BoxNote"/>
    <w:aliases w:val="bn"/>
    <w:basedOn w:val="BoxText"/>
    <w:qFormat/>
    <w:rsid w:val="008E5DED"/>
    <w:pPr>
      <w:tabs>
        <w:tab w:val="left" w:pos="1985"/>
      </w:tabs>
      <w:spacing w:before="122" w:line="198" w:lineRule="exact"/>
      <w:ind w:left="2948" w:hanging="1814"/>
    </w:pPr>
    <w:rPr>
      <w:sz w:val="18"/>
    </w:rPr>
  </w:style>
  <w:style w:type="paragraph" w:customStyle="1" w:styleId="BoxPara">
    <w:name w:val="BoxPara"/>
    <w:aliases w:val="bp"/>
    <w:basedOn w:val="BoxText"/>
    <w:qFormat/>
    <w:rsid w:val="008E5DED"/>
    <w:pPr>
      <w:tabs>
        <w:tab w:val="right" w:pos="2268"/>
      </w:tabs>
      <w:ind w:left="2552" w:hanging="1418"/>
    </w:pPr>
  </w:style>
  <w:style w:type="paragraph" w:customStyle="1" w:styleId="BoxStep">
    <w:name w:val="BoxStep"/>
    <w:aliases w:val="bs"/>
    <w:basedOn w:val="BoxText"/>
    <w:qFormat/>
    <w:rsid w:val="008E5DED"/>
    <w:pPr>
      <w:ind w:left="1985" w:hanging="851"/>
    </w:pPr>
  </w:style>
  <w:style w:type="character" w:customStyle="1" w:styleId="CharAmPartNo">
    <w:name w:val="CharAmPartNo"/>
    <w:basedOn w:val="OPCCharBase"/>
    <w:qFormat/>
    <w:rsid w:val="008E5DED"/>
  </w:style>
  <w:style w:type="character" w:customStyle="1" w:styleId="CharAmPartText">
    <w:name w:val="CharAmPartText"/>
    <w:basedOn w:val="OPCCharBase"/>
    <w:qFormat/>
    <w:rsid w:val="008E5DED"/>
  </w:style>
  <w:style w:type="character" w:customStyle="1" w:styleId="CharAmSchNo">
    <w:name w:val="CharAmSchNo"/>
    <w:basedOn w:val="OPCCharBase"/>
    <w:qFormat/>
    <w:rsid w:val="008E5DED"/>
  </w:style>
  <w:style w:type="character" w:customStyle="1" w:styleId="CharAmSchText">
    <w:name w:val="CharAmSchText"/>
    <w:basedOn w:val="OPCCharBase"/>
    <w:qFormat/>
    <w:rsid w:val="008E5DED"/>
  </w:style>
  <w:style w:type="character" w:customStyle="1" w:styleId="CharBoldItalic">
    <w:name w:val="CharBoldItalic"/>
    <w:basedOn w:val="OPCCharBase"/>
    <w:uiPriority w:val="1"/>
    <w:qFormat/>
    <w:rsid w:val="008E5DED"/>
    <w:rPr>
      <w:b/>
      <w:i/>
    </w:rPr>
  </w:style>
  <w:style w:type="character" w:customStyle="1" w:styleId="CharChapNo">
    <w:name w:val="CharChapNo"/>
    <w:basedOn w:val="OPCCharBase"/>
    <w:uiPriority w:val="1"/>
    <w:qFormat/>
    <w:rsid w:val="008E5DED"/>
  </w:style>
  <w:style w:type="character" w:customStyle="1" w:styleId="CharChapText">
    <w:name w:val="CharChapText"/>
    <w:basedOn w:val="OPCCharBase"/>
    <w:uiPriority w:val="1"/>
    <w:qFormat/>
    <w:rsid w:val="008E5DED"/>
  </w:style>
  <w:style w:type="character" w:customStyle="1" w:styleId="CharDivNo">
    <w:name w:val="CharDivNo"/>
    <w:basedOn w:val="OPCCharBase"/>
    <w:uiPriority w:val="1"/>
    <w:qFormat/>
    <w:rsid w:val="008E5DED"/>
  </w:style>
  <w:style w:type="character" w:customStyle="1" w:styleId="CharDivText">
    <w:name w:val="CharDivText"/>
    <w:basedOn w:val="OPCCharBase"/>
    <w:uiPriority w:val="1"/>
    <w:qFormat/>
    <w:rsid w:val="008E5DED"/>
  </w:style>
  <w:style w:type="character" w:customStyle="1" w:styleId="CharItalic">
    <w:name w:val="CharItalic"/>
    <w:basedOn w:val="OPCCharBase"/>
    <w:uiPriority w:val="1"/>
    <w:qFormat/>
    <w:rsid w:val="008E5DED"/>
    <w:rPr>
      <w:i/>
    </w:rPr>
  </w:style>
  <w:style w:type="character" w:customStyle="1" w:styleId="CharPartNo">
    <w:name w:val="CharPartNo"/>
    <w:basedOn w:val="OPCCharBase"/>
    <w:uiPriority w:val="1"/>
    <w:qFormat/>
    <w:rsid w:val="008E5DED"/>
  </w:style>
  <w:style w:type="character" w:customStyle="1" w:styleId="CharPartText">
    <w:name w:val="CharPartText"/>
    <w:basedOn w:val="OPCCharBase"/>
    <w:uiPriority w:val="1"/>
    <w:qFormat/>
    <w:rsid w:val="008E5DED"/>
  </w:style>
  <w:style w:type="character" w:customStyle="1" w:styleId="CharSectno">
    <w:name w:val="CharSectno"/>
    <w:basedOn w:val="OPCCharBase"/>
    <w:qFormat/>
    <w:rsid w:val="008E5DED"/>
  </w:style>
  <w:style w:type="character" w:customStyle="1" w:styleId="CharSubdNo">
    <w:name w:val="CharSubdNo"/>
    <w:basedOn w:val="OPCCharBase"/>
    <w:uiPriority w:val="1"/>
    <w:qFormat/>
    <w:rsid w:val="008E5DED"/>
  </w:style>
  <w:style w:type="character" w:customStyle="1" w:styleId="CharSubdText">
    <w:name w:val="CharSubdText"/>
    <w:basedOn w:val="OPCCharBase"/>
    <w:uiPriority w:val="1"/>
    <w:qFormat/>
    <w:rsid w:val="008E5DED"/>
  </w:style>
  <w:style w:type="paragraph" w:customStyle="1" w:styleId="CTA--">
    <w:name w:val="CTA --"/>
    <w:basedOn w:val="OPCParaBase"/>
    <w:next w:val="Normal"/>
    <w:rsid w:val="008E5DED"/>
    <w:pPr>
      <w:spacing w:before="60" w:line="240" w:lineRule="atLeast"/>
      <w:ind w:left="142" w:hanging="142"/>
    </w:pPr>
    <w:rPr>
      <w:sz w:val="20"/>
    </w:rPr>
  </w:style>
  <w:style w:type="paragraph" w:customStyle="1" w:styleId="CTA-">
    <w:name w:val="CTA -"/>
    <w:basedOn w:val="OPCParaBase"/>
    <w:rsid w:val="008E5DED"/>
    <w:pPr>
      <w:spacing w:before="60" w:line="240" w:lineRule="atLeast"/>
      <w:ind w:left="85" w:hanging="85"/>
    </w:pPr>
    <w:rPr>
      <w:sz w:val="20"/>
    </w:rPr>
  </w:style>
  <w:style w:type="paragraph" w:customStyle="1" w:styleId="CTA---">
    <w:name w:val="CTA ---"/>
    <w:basedOn w:val="OPCParaBase"/>
    <w:next w:val="Normal"/>
    <w:rsid w:val="008E5DED"/>
    <w:pPr>
      <w:spacing w:before="60" w:line="240" w:lineRule="atLeast"/>
      <w:ind w:left="198" w:hanging="198"/>
    </w:pPr>
    <w:rPr>
      <w:sz w:val="20"/>
    </w:rPr>
  </w:style>
  <w:style w:type="paragraph" w:customStyle="1" w:styleId="CTA----">
    <w:name w:val="CTA ----"/>
    <w:basedOn w:val="OPCParaBase"/>
    <w:next w:val="Normal"/>
    <w:rsid w:val="008E5DED"/>
    <w:pPr>
      <w:spacing w:before="60" w:line="240" w:lineRule="atLeast"/>
      <w:ind w:left="255" w:hanging="255"/>
    </w:pPr>
    <w:rPr>
      <w:sz w:val="20"/>
    </w:rPr>
  </w:style>
  <w:style w:type="paragraph" w:customStyle="1" w:styleId="CTA1a">
    <w:name w:val="CTA 1(a)"/>
    <w:basedOn w:val="OPCParaBase"/>
    <w:rsid w:val="008E5DED"/>
    <w:pPr>
      <w:tabs>
        <w:tab w:val="right" w:pos="414"/>
      </w:tabs>
      <w:spacing w:before="40" w:line="240" w:lineRule="atLeast"/>
      <w:ind w:left="675" w:hanging="675"/>
    </w:pPr>
    <w:rPr>
      <w:sz w:val="20"/>
    </w:rPr>
  </w:style>
  <w:style w:type="paragraph" w:customStyle="1" w:styleId="CTA1ai">
    <w:name w:val="CTA 1(a)(i)"/>
    <w:basedOn w:val="OPCParaBase"/>
    <w:rsid w:val="008E5DED"/>
    <w:pPr>
      <w:tabs>
        <w:tab w:val="right" w:pos="1004"/>
      </w:tabs>
      <w:spacing w:before="40" w:line="240" w:lineRule="atLeast"/>
      <w:ind w:left="1253" w:hanging="1253"/>
    </w:pPr>
    <w:rPr>
      <w:sz w:val="20"/>
    </w:rPr>
  </w:style>
  <w:style w:type="paragraph" w:customStyle="1" w:styleId="CTA2a">
    <w:name w:val="CTA 2(a)"/>
    <w:basedOn w:val="OPCParaBase"/>
    <w:rsid w:val="008E5DED"/>
    <w:pPr>
      <w:tabs>
        <w:tab w:val="right" w:pos="482"/>
      </w:tabs>
      <w:spacing w:before="40" w:line="240" w:lineRule="atLeast"/>
      <w:ind w:left="748" w:hanging="748"/>
    </w:pPr>
    <w:rPr>
      <w:sz w:val="20"/>
    </w:rPr>
  </w:style>
  <w:style w:type="paragraph" w:customStyle="1" w:styleId="CTA2ai">
    <w:name w:val="CTA 2(a)(i)"/>
    <w:basedOn w:val="OPCParaBase"/>
    <w:rsid w:val="008E5DED"/>
    <w:pPr>
      <w:tabs>
        <w:tab w:val="right" w:pos="1089"/>
      </w:tabs>
      <w:spacing w:before="40" w:line="240" w:lineRule="atLeast"/>
      <w:ind w:left="1327" w:hanging="1327"/>
    </w:pPr>
    <w:rPr>
      <w:sz w:val="20"/>
    </w:rPr>
  </w:style>
  <w:style w:type="paragraph" w:customStyle="1" w:styleId="CTA3a">
    <w:name w:val="CTA 3(a)"/>
    <w:basedOn w:val="OPCParaBase"/>
    <w:rsid w:val="008E5DED"/>
    <w:pPr>
      <w:tabs>
        <w:tab w:val="right" w:pos="556"/>
      </w:tabs>
      <w:spacing w:before="40" w:line="240" w:lineRule="atLeast"/>
      <w:ind w:left="805" w:hanging="805"/>
    </w:pPr>
    <w:rPr>
      <w:sz w:val="20"/>
    </w:rPr>
  </w:style>
  <w:style w:type="paragraph" w:customStyle="1" w:styleId="CTA3ai">
    <w:name w:val="CTA 3(a)(i)"/>
    <w:basedOn w:val="OPCParaBase"/>
    <w:rsid w:val="008E5DED"/>
    <w:pPr>
      <w:tabs>
        <w:tab w:val="right" w:pos="1140"/>
      </w:tabs>
      <w:spacing w:before="40" w:line="240" w:lineRule="atLeast"/>
      <w:ind w:left="1361" w:hanging="1361"/>
    </w:pPr>
    <w:rPr>
      <w:sz w:val="20"/>
    </w:rPr>
  </w:style>
  <w:style w:type="paragraph" w:customStyle="1" w:styleId="CTA4a">
    <w:name w:val="CTA 4(a)"/>
    <w:basedOn w:val="OPCParaBase"/>
    <w:rsid w:val="008E5DED"/>
    <w:pPr>
      <w:tabs>
        <w:tab w:val="right" w:pos="624"/>
      </w:tabs>
      <w:spacing w:before="40" w:line="240" w:lineRule="atLeast"/>
      <w:ind w:left="873" w:hanging="873"/>
    </w:pPr>
    <w:rPr>
      <w:sz w:val="20"/>
    </w:rPr>
  </w:style>
  <w:style w:type="paragraph" w:customStyle="1" w:styleId="CTA4ai">
    <w:name w:val="CTA 4(a)(i)"/>
    <w:basedOn w:val="OPCParaBase"/>
    <w:rsid w:val="008E5DED"/>
    <w:pPr>
      <w:tabs>
        <w:tab w:val="right" w:pos="1213"/>
      </w:tabs>
      <w:spacing w:before="40" w:line="240" w:lineRule="atLeast"/>
      <w:ind w:left="1452" w:hanging="1452"/>
    </w:pPr>
    <w:rPr>
      <w:sz w:val="20"/>
    </w:rPr>
  </w:style>
  <w:style w:type="paragraph" w:customStyle="1" w:styleId="CTACAPS">
    <w:name w:val="CTA CAPS"/>
    <w:basedOn w:val="OPCParaBase"/>
    <w:rsid w:val="008E5DED"/>
    <w:pPr>
      <w:spacing w:before="60" w:line="240" w:lineRule="atLeast"/>
    </w:pPr>
    <w:rPr>
      <w:sz w:val="20"/>
    </w:rPr>
  </w:style>
  <w:style w:type="paragraph" w:customStyle="1" w:styleId="CTAright">
    <w:name w:val="CTA right"/>
    <w:basedOn w:val="OPCParaBase"/>
    <w:rsid w:val="008E5DED"/>
    <w:pPr>
      <w:spacing w:before="60" w:line="240" w:lineRule="auto"/>
      <w:jc w:val="right"/>
    </w:pPr>
    <w:rPr>
      <w:sz w:val="20"/>
    </w:rPr>
  </w:style>
  <w:style w:type="paragraph" w:customStyle="1" w:styleId="subsection">
    <w:name w:val="subsection"/>
    <w:aliases w:val="ss"/>
    <w:basedOn w:val="OPCParaBase"/>
    <w:link w:val="subsectionChar"/>
    <w:rsid w:val="008E5DED"/>
    <w:pPr>
      <w:tabs>
        <w:tab w:val="right" w:pos="1021"/>
      </w:tabs>
      <w:spacing w:before="180" w:line="240" w:lineRule="auto"/>
      <w:ind w:left="1134" w:hanging="1134"/>
    </w:pPr>
  </w:style>
  <w:style w:type="paragraph" w:customStyle="1" w:styleId="Definition">
    <w:name w:val="Definition"/>
    <w:aliases w:val="dd"/>
    <w:basedOn w:val="OPCParaBase"/>
    <w:rsid w:val="008E5DED"/>
    <w:pPr>
      <w:spacing w:before="180" w:line="240" w:lineRule="auto"/>
      <w:ind w:left="1134"/>
    </w:pPr>
  </w:style>
  <w:style w:type="paragraph" w:customStyle="1" w:styleId="ETAsubitem">
    <w:name w:val="ETA(subitem)"/>
    <w:basedOn w:val="OPCParaBase"/>
    <w:rsid w:val="008E5DED"/>
    <w:pPr>
      <w:tabs>
        <w:tab w:val="right" w:pos="340"/>
      </w:tabs>
      <w:spacing w:before="60" w:line="240" w:lineRule="auto"/>
      <w:ind w:left="454" w:hanging="454"/>
    </w:pPr>
    <w:rPr>
      <w:sz w:val="20"/>
    </w:rPr>
  </w:style>
  <w:style w:type="paragraph" w:customStyle="1" w:styleId="ETApara">
    <w:name w:val="ETA(para)"/>
    <w:basedOn w:val="OPCParaBase"/>
    <w:rsid w:val="008E5DED"/>
    <w:pPr>
      <w:tabs>
        <w:tab w:val="right" w:pos="754"/>
      </w:tabs>
      <w:spacing w:before="60" w:line="240" w:lineRule="auto"/>
      <w:ind w:left="828" w:hanging="828"/>
    </w:pPr>
    <w:rPr>
      <w:sz w:val="20"/>
    </w:rPr>
  </w:style>
  <w:style w:type="paragraph" w:customStyle="1" w:styleId="ETAsubpara">
    <w:name w:val="ETA(subpara)"/>
    <w:basedOn w:val="OPCParaBase"/>
    <w:rsid w:val="008E5DED"/>
    <w:pPr>
      <w:tabs>
        <w:tab w:val="right" w:pos="1083"/>
      </w:tabs>
      <w:spacing w:before="60" w:line="240" w:lineRule="auto"/>
      <w:ind w:left="1191" w:hanging="1191"/>
    </w:pPr>
    <w:rPr>
      <w:sz w:val="20"/>
    </w:rPr>
  </w:style>
  <w:style w:type="paragraph" w:customStyle="1" w:styleId="ETAsub-subpara">
    <w:name w:val="ETA(sub-subpara)"/>
    <w:basedOn w:val="OPCParaBase"/>
    <w:rsid w:val="008E5DED"/>
    <w:pPr>
      <w:tabs>
        <w:tab w:val="right" w:pos="1412"/>
      </w:tabs>
      <w:spacing w:before="60" w:line="240" w:lineRule="auto"/>
      <w:ind w:left="1525" w:hanging="1525"/>
    </w:pPr>
    <w:rPr>
      <w:sz w:val="20"/>
    </w:rPr>
  </w:style>
  <w:style w:type="paragraph" w:customStyle="1" w:styleId="Formula">
    <w:name w:val="Formula"/>
    <w:basedOn w:val="OPCParaBase"/>
    <w:rsid w:val="008E5DED"/>
    <w:pPr>
      <w:spacing w:line="240" w:lineRule="auto"/>
      <w:ind w:left="1134"/>
    </w:pPr>
    <w:rPr>
      <w:sz w:val="20"/>
    </w:rPr>
  </w:style>
  <w:style w:type="paragraph" w:styleId="Header">
    <w:name w:val="header"/>
    <w:basedOn w:val="OPCParaBase"/>
    <w:link w:val="HeaderChar"/>
    <w:unhideWhenUsed/>
    <w:rsid w:val="008E5DE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E5DED"/>
    <w:rPr>
      <w:rFonts w:eastAsia="Times New Roman" w:cs="Times New Roman"/>
      <w:sz w:val="16"/>
      <w:lang w:eastAsia="en-AU"/>
    </w:rPr>
  </w:style>
  <w:style w:type="paragraph" w:customStyle="1" w:styleId="House">
    <w:name w:val="House"/>
    <w:basedOn w:val="OPCParaBase"/>
    <w:rsid w:val="008E5DED"/>
    <w:pPr>
      <w:spacing w:line="240" w:lineRule="auto"/>
    </w:pPr>
    <w:rPr>
      <w:sz w:val="28"/>
    </w:rPr>
  </w:style>
  <w:style w:type="paragraph" w:customStyle="1" w:styleId="Item">
    <w:name w:val="Item"/>
    <w:aliases w:val="i"/>
    <w:basedOn w:val="OPCParaBase"/>
    <w:next w:val="ItemHead"/>
    <w:rsid w:val="008E5DED"/>
    <w:pPr>
      <w:keepLines/>
      <w:spacing w:before="80" w:line="240" w:lineRule="auto"/>
      <w:ind w:left="709"/>
    </w:pPr>
  </w:style>
  <w:style w:type="paragraph" w:customStyle="1" w:styleId="ItemHead">
    <w:name w:val="ItemHead"/>
    <w:aliases w:val="ih"/>
    <w:basedOn w:val="OPCParaBase"/>
    <w:next w:val="Item"/>
    <w:rsid w:val="008E5DE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E5DED"/>
    <w:pPr>
      <w:spacing w:line="240" w:lineRule="auto"/>
    </w:pPr>
    <w:rPr>
      <w:b/>
      <w:sz w:val="32"/>
    </w:rPr>
  </w:style>
  <w:style w:type="paragraph" w:customStyle="1" w:styleId="notedraft">
    <w:name w:val="note(draft)"/>
    <w:aliases w:val="nd"/>
    <w:basedOn w:val="OPCParaBase"/>
    <w:rsid w:val="008E5DED"/>
    <w:pPr>
      <w:spacing w:before="240" w:line="240" w:lineRule="auto"/>
      <w:ind w:left="284" w:hanging="284"/>
    </w:pPr>
    <w:rPr>
      <w:i/>
      <w:sz w:val="24"/>
    </w:rPr>
  </w:style>
  <w:style w:type="paragraph" w:customStyle="1" w:styleId="notemargin">
    <w:name w:val="note(margin)"/>
    <w:aliases w:val="nm"/>
    <w:basedOn w:val="OPCParaBase"/>
    <w:rsid w:val="008E5DED"/>
    <w:pPr>
      <w:tabs>
        <w:tab w:val="left" w:pos="709"/>
      </w:tabs>
      <w:spacing w:before="122" w:line="198" w:lineRule="exact"/>
      <w:ind w:left="709" w:hanging="709"/>
    </w:pPr>
    <w:rPr>
      <w:sz w:val="18"/>
    </w:rPr>
  </w:style>
  <w:style w:type="paragraph" w:customStyle="1" w:styleId="noteToPara">
    <w:name w:val="noteToPara"/>
    <w:aliases w:val="ntp"/>
    <w:basedOn w:val="OPCParaBase"/>
    <w:rsid w:val="008E5DED"/>
    <w:pPr>
      <w:spacing w:before="122" w:line="198" w:lineRule="exact"/>
      <w:ind w:left="2353" w:hanging="709"/>
    </w:pPr>
    <w:rPr>
      <w:sz w:val="18"/>
    </w:rPr>
  </w:style>
  <w:style w:type="paragraph" w:customStyle="1" w:styleId="noteParlAmend">
    <w:name w:val="note(ParlAmend)"/>
    <w:aliases w:val="npp"/>
    <w:basedOn w:val="OPCParaBase"/>
    <w:next w:val="ParlAmend"/>
    <w:rsid w:val="008E5DED"/>
    <w:pPr>
      <w:spacing w:line="240" w:lineRule="auto"/>
      <w:jc w:val="right"/>
    </w:pPr>
    <w:rPr>
      <w:rFonts w:ascii="Arial" w:hAnsi="Arial"/>
      <w:b/>
      <w:i/>
    </w:rPr>
  </w:style>
  <w:style w:type="paragraph" w:customStyle="1" w:styleId="Page1">
    <w:name w:val="Page1"/>
    <w:basedOn w:val="OPCParaBase"/>
    <w:rsid w:val="008E5DED"/>
    <w:pPr>
      <w:spacing w:before="5600" w:line="240" w:lineRule="auto"/>
    </w:pPr>
    <w:rPr>
      <w:b/>
      <w:sz w:val="32"/>
    </w:rPr>
  </w:style>
  <w:style w:type="paragraph" w:customStyle="1" w:styleId="PageBreak">
    <w:name w:val="PageBreak"/>
    <w:aliases w:val="pb"/>
    <w:basedOn w:val="OPCParaBase"/>
    <w:rsid w:val="008E5DED"/>
    <w:pPr>
      <w:spacing w:line="240" w:lineRule="auto"/>
    </w:pPr>
    <w:rPr>
      <w:sz w:val="20"/>
    </w:rPr>
  </w:style>
  <w:style w:type="paragraph" w:customStyle="1" w:styleId="paragraphsub">
    <w:name w:val="paragraph(sub)"/>
    <w:aliases w:val="aa"/>
    <w:basedOn w:val="OPCParaBase"/>
    <w:rsid w:val="008E5DED"/>
    <w:pPr>
      <w:tabs>
        <w:tab w:val="right" w:pos="1985"/>
      </w:tabs>
      <w:spacing w:before="40" w:line="240" w:lineRule="auto"/>
      <w:ind w:left="2098" w:hanging="2098"/>
    </w:pPr>
  </w:style>
  <w:style w:type="paragraph" w:customStyle="1" w:styleId="paragraphsub-sub">
    <w:name w:val="paragraph(sub-sub)"/>
    <w:aliases w:val="aaa"/>
    <w:basedOn w:val="OPCParaBase"/>
    <w:rsid w:val="008E5DED"/>
    <w:pPr>
      <w:tabs>
        <w:tab w:val="right" w:pos="2722"/>
      </w:tabs>
      <w:spacing w:before="40" w:line="240" w:lineRule="auto"/>
      <w:ind w:left="2835" w:hanging="2835"/>
    </w:pPr>
  </w:style>
  <w:style w:type="paragraph" w:customStyle="1" w:styleId="paragraph">
    <w:name w:val="paragraph"/>
    <w:aliases w:val="a"/>
    <w:basedOn w:val="OPCParaBase"/>
    <w:rsid w:val="008E5DED"/>
    <w:pPr>
      <w:tabs>
        <w:tab w:val="right" w:pos="1531"/>
      </w:tabs>
      <w:spacing w:before="40" w:line="240" w:lineRule="auto"/>
      <w:ind w:left="1644" w:hanging="1644"/>
    </w:pPr>
  </w:style>
  <w:style w:type="paragraph" w:customStyle="1" w:styleId="ParlAmend">
    <w:name w:val="ParlAmend"/>
    <w:aliases w:val="pp"/>
    <w:basedOn w:val="OPCParaBase"/>
    <w:rsid w:val="008E5DED"/>
    <w:pPr>
      <w:spacing w:before="240" w:line="240" w:lineRule="atLeast"/>
      <w:ind w:hanging="567"/>
    </w:pPr>
    <w:rPr>
      <w:sz w:val="24"/>
    </w:rPr>
  </w:style>
  <w:style w:type="paragraph" w:customStyle="1" w:styleId="Penalty">
    <w:name w:val="Penalty"/>
    <w:basedOn w:val="OPCParaBase"/>
    <w:rsid w:val="008E5DED"/>
    <w:pPr>
      <w:tabs>
        <w:tab w:val="left" w:pos="2977"/>
      </w:tabs>
      <w:spacing w:before="180" w:line="240" w:lineRule="auto"/>
      <w:ind w:left="1985" w:hanging="851"/>
    </w:pPr>
  </w:style>
  <w:style w:type="paragraph" w:customStyle="1" w:styleId="Portfolio">
    <w:name w:val="Portfolio"/>
    <w:basedOn w:val="OPCParaBase"/>
    <w:rsid w:val="008E5DED"/>
    <w:pPr>
      <w:spacing w:line="240" w:lineRule="auto"/>
    </w:pPr>
    <w:rPr>
      <w:i/>
      <w:sz w:val="20"/>
    </w:rPr>
  </w:style>
  <w:style w:type="paragraph" w:customStyle="1" w:styleId="Preamble">
    <w:name w:val="Preamble"/>
    <w:basedOn w:val="OPCParaBase"/>
    <w:next w:val="Normal"/>
    <w:rsid w:val="008E5DE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E5DED"/>
    <w:pPr>
      <w:spacing w:line="240" w:lineRule="auto"/>
    </w:pPr>
    <w:rPr>
      <w:i/>
      <w:sz w:val="20"/>
    </w:rPr>
  </w:style>
  <w:style w:type="paragraph" w:customStyle="1" w:styleId="Session">
    <w:name w:val="Session"/>
    <w:basedOn w:val="OPCParaBase"/>
    <w:rsid w:val="008E5DED"/>
    <w:pPr>
      <w:spacing w:line="240" w:lineRule="auto"/>
    </w:pPr>
    <w:rPr>
      <w:sz w:val="28"/>
    </w:rPr>
  </w:style>
  <w:style w:type="paragraph" w:customStyle="1" w:styleId="Sponsor">
    <w:name w:val="Sponsor"/>
    <w:basedOn w:val="OPCParaBase"/>
    <w:rsid w:val="008E5DED"/>
    <w:pPr>
      <w:spacing w:line="240" w:lineRule="auto"/>
    </w:pPr>
    <w:rPr>
      <w:i/>
    </w:rPr>
  </w:style>
  <w:style w:type="paragraph" w:customStyle="1" w:styleId="Subitem">
    <w:name w:val="Subitem"/>
    <w:aliases w:val="iss"/>
    <w:basedOn w:val="OPCParaBase"/>
    <w:rsid w:val="008E5DED"/>
    <w:pPr>
      <w:spacing w:before="180" w:line="240" w:lineRule="auto"/>
      <w:ind w:left="709" w:hanging="709"/>
    </w:pPr>
  </w:style>
  <w:style w:type="paragraph" w:customStyle="1" w:styleId="SubitemHead">
    <w:name w:val="SubitemHead"/>
    <w:aliases w:val="issh"/>
    <w:basedOn w:val="OPCParaBase"/>
    <w:rsid w:val="008E5DE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E5DED"/>
    <w:pPr>
      <w:spacing w:before="40" w:line="240" w:lineRule="auto"/>
      <w:ind w:left="1134"/>
    </w:pPr>
  </w:style>
  <w:style w:type="paragraph" w:customStyle="1" w:styleId="SubsectionHead">
    <w:name w:val="SubsectionHead"/>
    <w:aliases w:val="ssh"/>
    <w:basedOn w:val="OPCParaBase"/>
    <w:next w:val="subsection"/>
    <w:rsid w:val="008E5DED"/>
    <w:pPr>
      <w:keepNext/>
      <w:keepLines/>
      <w:spacing w:before="240" w:line="240" w:lineRule="auto"/>
      <w:ind w:left="1134"/>
    </w:pPr>
    <w:rPr>
      <w:i/>
    </w:rPr>
  </w:style>
  <w:style w:type="paragraph" w:customStyle="1" w:styleId="Tablea">
    <w:name w:val="Table(a)"/>
    <w:aliases w:val="ta"/>
    <w:basedOn w:val="OPCParaBase"/>
    <w:rsid w:val="008E5DED"/>
    <w:pPr>
      <w:spacing w:before="60" w:line="240" w:lineRule="auto"/>
      <w:ind w:left="284" w:hanging="284"/>
    </w:pPr>
    <w:rPr>
      <w:sz w:val="20"/>
    </w:rPr>
  </w:style>
  <w:style w:type="paragraph" w:customStyle="1" w:styleId="TableAA">
    <w:name w:val="Table(AA)"/>
    <w:aliases w:val="taaa"/>
    <w:basedOn w:val="OPCParaBase"/>
    <w:rsid w:val="008E5DE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E5DE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E5DED"/>
    <w:pPr>
      <w:spacing w:before="60" w:line="240" w:lineRule="atLeast"/>
    </w:pPr>
    <w:rPr>
      <w:sz w:val="20"/>
    </w:rPr>
  </w:style>
  <w:style w:type="paragraph" w:customStyle="1" w:styleId="TLPBoxTextnote">
    <w:name w:val="TLPBoxText(note"/>
    <w:aliases w:val="right)"/>
    <w:basedOn w:val="OPCParaBase"/>
    <w:rsid w:val="008E5DE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E5DE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E5DED"/>
    <w:pPr>
      <w:spacing w:before="122" w:line="198" w:lineRule="exact"/>
      <w:ind w:left="1985" w:hanging="851"/>
      <w:jc w:val="right"/>
    </w:pPr>
    <w:rPr>
      <w:sz w:val="18"/>
    </w:rPr>
  </w:style>
  <w:style w:type="paragraph" w:customStyle="1" w:styleId="TLPTableBullet">
    <w:name w:val="TLPTableBullet"/>
    <w:aliases w:val="ttb"/>
    <w:basedOn w:val="OPCParaBase"/>
    <w:rsid w:val="008E5DED"/>
    <w:pPr>
      <w:spacing w:line="240" w:lineRule="exact"/>
      <w:ind w:left="284" w:hanging="284"/>
    </w:pPr>
    <w:rPr>
      <w:sz w:val="20"/>
    </w:rPr>
  </w:style>
  <w:style w:type="paragraph" w:styleId="TOC1">
    <w:name w:val="toc 1"/>
    <w:basedOn w:val="OPCParaBase"/>
    <w:next w:val="Normal"/>
    <w:uiPriority w:val="39"/>
    <w:semiHidden/>
    <w:unhideWhenUsed/>
    <w:rsid w:val="008E5DE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E5DE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E5DE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E5DE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E5DE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E5DE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E5DE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E5DE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E5DE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E5DED"/>
    <w:pPr>
      <w:keepLines/>
      <w:spacing w:before="240" w:after="120" w:line="240" w:lineRule="auto"/>
      <w:ind w:left="794"/>
    </w:pPr>
    <w:rPr>
      <w:b/>
      <w:kern w:val="28"/>
      <w:sz w:val="20"/>
    </w:rPr>
  </w:style>
  <w:style w:type="paragraph" w:customStyle="1" w:styleId="TofSectsHeading">
    <w:name w:val="TofSects(Heading)"/>
    <w:basedOn w:val="OPCParaBase"/>
    <w:rsid w:val="008E5DED"/>
    <w:pPr>
      <w:spacing w:before="240" w:after="120" w:line="240" w:lineRule="auto"/>
    </w:pPr>
    <w:rPr>
      <w:b/>
      <w:sz w:val="24"/>
    </w:rPr>
  </w:style>
  <w:style w:type="paragraph" w:customStyle="1" w:styleId="TofSectsSection">
    <w:name w:val="TofSects(Section)"/>
    <w:basedOn w:val="OPCParaBase"/>
    <w:rsid w:val="008E5DED"/>
    <w:pPr>
      <w:keepLines/>
      <w:spacing w:before="40" w:line="240" w:lineRule="auto"/>
      <w:ind w:left="1588" w:hanging="794"/>
    </w:pPr>
    <w:rPr>
      <w:kern w:val="28"/>
      <w:sz w:val="18"/>
    </w:rPr>
  </w:style>
  <w:style w:type="paragraph" w:customStyle="1" w:styleId="TofSectsSubdiv">
    <w:name w:val="TofSects(Subdiv)"/>
    <w:basedOn w:val="OPCParaBase"/>
    <w:rsid w:val="008E5DED"/>
    <w:pPr>
      <w:keepLines/>
      <w:spacing w:before="80" w:line="240" w:lineRule="auto"/>
      <w:ind w:left="1588" w:hanging="794"/>
    </w:pPr>
    <w:rPr>
      <w:kern w:val="28"/>
    </w:rPr>
  </w:style>
  <w:style w:type="paragraph" w:customStyle="1" w:styleId="WRStyle">
    <w:name w:val="WR Style"/>
    <w:aliases w:val="WR"/>
    <w:basedOn w:val="OPCParaBase"/>
    <w:rsid w:val="008E5DED"/>
    <w:pPr>
      <w:spacing w:before="240" w:line="240" w:lineRule="auto"/>
      <w:ind w:left="284" w:hanging="284"/>
    </w:pPr>
    <w:rPr>
      <w:b/>
      <w:i/>
      <w:kern w:val="28"/>
      <w:sz w:val="24"/>
    </w:rPr>
  </w:style>
  <w:style w:type="paragraph" w:customStyle="1" w:styleId="notepara">
    <w:name w:val="note(para)"/>
    <w:aliases w:val="na"/>
    <w:basedOn w:val="OPCParaBase"/>
    <w:rsid w:val="008E5DED"/>
    <w:pPr>
      <w:spacing w:before="40" w:line="198" w:lineRule="exact"/>
      <w:ind w:left="2354" w:hanging="369"/>
    </w:pPr>
    <w:rPr>
      <w:sz w:val="18"/>
    </w:rPr>
  </w:style>
  <w:style w:type="paragraph" w:styleId="Footer">
    <w:name w:val="footer"/>
    <w:link w:val="FooterChar"/>
    <w:rsid w:val="008E5DE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5DED"/>
    <w:rPr>
      <w:rFonts w:eastAsia="Times New Roman" w:cs="Times New Roman"/>
      <w:sz w:val="22"/>
      <w:szCs w:val="24"/>
      <w:lang w:eastAsia="en-AU"/>
    </w:rPr>
  </w:style>
  <w:style w:type="character" w:styleId="LineNumber">
    <w:name w:val="line number"/>
    <w:basedOn w:val="OPCCharBase"/>
    <w:uiPriority w:val="99"/>
    <w:semiHidden/>
    <w:unhideWhenUsed/>
    <w:rsid w:val="008E5DED"/>
    <w:rPr>
      <w:sz w:val="16"/>
    </w:rPr>
  </w:style>
  <w:style w:type="table" w:customStyle="1" w:styleId="CFlag">
    <w:name w:val="CFlag"/>
    <w:basedOn w:val="TableNormal"/>
    <w:uiPriority w:val="99"/>
    <w:rsid w:val="008E5DED"/>
    <w:rPr>
      <w:rFonts w:eastAsia="Times New Roman" w:cs="Times New Roman"/>
      <w:lang w:eastAsia="en-AU"/>
    </w:rPr>
    <w:tblPr/>
  </w:style>
  <w:style w:type="paragraph" w:customStyle="1" w:styleId="NotesHeading1">
    <w:name w:val="NotesHeading 1"/>
    <w:basedOn w:val="OPCParaBase"/>
    <w:next w:val="Normal"/>
    <w:rsid w:val="008E5DED"/>
    <w:rPr>
      <w:b/>
      <w:sz w:val="28"/>
      <w:szCs w:val="28"/>
    </w:rPr>
  </w:style>
  <w:style w:type="paragraph" w:customStyle="1" w:styleId="NotesHeading2">
    <w:name w:val="NotesHeading 2"/>
    <w:basedOn w:val="OPCParaBase"/>
    <w:next w:val="Normal"/>
    <w:rsid w:val="008E5DED"/>
    <w:rPr>
      <w:b/>
      <w:sz w:val="28"/>
      <w:szCs w:val="28"/>
    </w:rPr>
  </w:style>
  <w:style w:type="paragraph" w:customStyle="1" w:styleId="SignCoverPageEnd">
    <w:name w:val="SignCoverPageEnd"/>
    <w:basedOn w:val="OPCParaBase"/>
    <w:next w:val="Normal"/>
    <w:rsid w:val="008E5DE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E5DED"/>
    <w:pPr>
      <w:pBdr>
        <w:top w:val="single" w:sz="4" w:space="1" w:color="auto"/>
      </w:pBdr>
      <w:spacing w:before="360"/>
      <w:ind w:right="397"/>
      <w:jc w:val="both"/>
    </w:pPr>
  </w:style>
  <w:style w:type="paragraph" w:customStyle="1" w:styleId="Paragraphsub-sub-sub">
    <w:name w:val="Paragraph(sub-sub-sub)"/>
    <w:aliases w:val="aaaa"/>
    <w:basedOn w:val="OPCParaBase"/>
    <w:rsid w:val="008E5DE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E5DE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E5DE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E5DE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E5DE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E5DED"/>
    <w:pPr>
      <w:spacing w:before="120"/>
    </w:pPr>
  </w:style>
  <w:style w:type="paragraph" w:customStyle="1" w:styleId="TableTextEndNotes">
    <w:name w:val="TableTextEndNotes"/>
    <w:aliases w:val="Tten"/>
    <w:basedOn w:val="Normal"/>
    <w:rsid w:val="008E5DED"/>
    <w:pPr>
      <w:spacing w:before="60" w:line="240" w:lineRule="auto"/>
    </w:pPr>
    <w:rPr>
      <w:rFonts w:cs="Arial"/>
      <w:sz w:val="20"/>
      <w:szCs w:val="22"/>
    </w:rPr>
  </w:style>
  <w:style w:type="paragraph" w:customStyle="1" w:styleId="TableHeading">
    <w:name w:val="TableHeading"/>
    <w:aliases w:val="th"/>
    <w:basedOn w:val="OPCParaBase"/>
    <w:next w:val="Tabletext"/>
    <w:rsid w:val="008E5DED"/>
    <w:pPr>
      <w:keepNext/>
      <w:spacing w:before="60" w:line="240" w:lineRule="atLeast"/>
    </w:pPr>
    <w:rPr>
      <w:b/>
      <w:sz w:val="20"/>
    </w:rPr>
  </w:style>
  <w:style w:type="paragraph" w:customStyle="1" w:styleId="NoteToSubpara">
    <w:name w:val="NoteToSubpara"/>
    <w:aliases w:val="nts"/>
    <w:basedOn w:val="OPCParaBase"/>
    <w:rsid w:val="008E5DED"/>
    <w:pPr>
      <w:spacing w:before="40" w:line="198" w:lineRule="exact"/>
      <w:ind w:left="2835" w:hanging="709"/>
    </w:pPr>
    <w:rPr>
      <w:sz w:val="18"/>
    </w:rPr>
  </w:style>
  <w:style w:type="paragraph" w:customStyle="1" w:styleId="ENoteTableHeading">
    <w:name w:val="ENoteTableHeading"/>
    <w:aliases w:val="enth"/>
    <w:basedOn w:val="OPCParaBase"/>
    <w:rsid w:val="008E5DED"/>
    <w:pPr>
      <w:keepNext/>
      <w:spacing w:before="60" w:line="240" w:lineRule="atLeast"/>
    </w:pPr>
    <w:rPr>
      <w:rFonts w:ascii="Arial" w:hAnsi="Arial"/>
      <w:b/>
      <w:sz w:val="16"/>
    </w:rPr>
  </w:style>
  <w:style w:type="paragraph" w:customStyle="1" w:styleId="ENoteTTi">
    <w:name w:val="ENoteTTi"/>
    <w:aliases w:val="entti"/>
    <w:basedOn w:val="OPCParaBase"/>
    <w:rsid w:val="008E5DED"/>
    <w:pPr>
      <w:keepNext/>
      <w:spacing w:before="60" w:line="240" w:lineRule="atLeast"/>
      <w:ind w:left="170"/>
    </w:pPr>
    <w:rPr>
      <w:sz w:val="16"/>
    </w:rPr>
  </w:style>
  <w:style w:type="paragraph" w:customStyle="1" w:styleId="ENotesHeading1">
    <w:name w:val="ENotesHeading 1"/>
    <w:aliases w:val="Enh1"/>
    <w:basedOn w:val="OPCParaBase"/>
    <w:next w:val="Normal"/>
    <w:rsid w:val="008E5DED"/>
    <w:pPr>
      <w:spacing w:before="120"/>
      <w:outlineLvl w:val="1"/>
    </w:pPr>
    <w:rPr>
      <w:b/>
      <w:sz w:val="28"/>
      <w:szCs w:val="28"/>
    </w:rPr>
  </w:style>
  <w:style w:type="paragraph" w:customStyle="1" w:styleId="ENotesHeading2">
    <w:name w:val="ENotesHeading 2"/>
    <w:aliases w:val="Enh2"/>
    <w:basedOn w:val="OPCParaBase"/>
    <w:next w:val="Normal"/>
    <w:rsid w:val="008E5DED"/>
    <w:pPr>
      <w:spacing w:before="120" w:after="120"/>
      <w:outlineLvl w:val="2"/>
    </w:pPr>
    <w:rPr>
      <w:b/>
      <w:sz w:val="24"/>
      <w:szCs w:val="28"/>
    </w:rPr>
  </w:style>
  <w:style w:type="paragraph" w:customStyle="1" w:styleId="ENoteTTIndentHeading">
    <w:name w:val="ENoteTTIndentHeading"/>
    <w:aliases w:val="enTTHi"/>
    <w:basedOn w:val="OPCParaBase"/>
    <w:rsid w:val="008E5DE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E5DED"/>
    <w:pPr>
      <w:spacing w:before="60" w:line="240" w:lineRule="atLeast"/>
    </w:pPr>
    <w:rPr>
      <w:sz w:val="16"/>
    </w:rPr>
  </w:style>
  <w:style w:type="paragraph" w:customStyle="1" w:styleId="MadeunderText">
    <w:name w:val="MadeunderText"/>
    <w:basedOn w:val="OPCParaBase"/>
    <w:next w:val="Normal"/>
    <w:rsid w:val="008E5DED"/>
    <w:pPr>
      <w:spacing w:before="240"/>
    </w:pPr>
    <w:rPr>
      <w:sz w:val="24"/>
      <w:szCs w:val="24"/>
    </w:rPr>
  </w:style>
  <w:style w:type="paragraph" w:customStyle="1" w:styleId="ENotesHeading3">
    <w:name w:val="ENotesHeading 3"/>
    <w:aliases w:val="Enh3"/>
    <w:basedOn w:val="OPCParaBase"/>
    <w:next w:val="Normal"/>
    <w:rsid w:val="008E5DED"/>
    <w:pPr>
      <w:keepNext/>
      <w:spacing w:before="120" w:line="240" w:lineRule="auto"/>
      <w:outlineLvl w:val="4"/>
    </w:pPr>
    <w:rPr>
      <w:b/>
      <w:szCs w:val="24"/>
    </w:rPr>
  </w:style>
  <w:style w:type="paragraph" w:customStyle="1" w:styleId="SubPartCASA">
    <w:name w:val="SubPart(CASA)"/>
    <w:aliases w:val="csp"/>
    <w:basedOn w:val="OPCParaBase"/>
    <w:next w:val="ActHead3"/>
    <w:rsid w:val="008E5DED"/>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E5DED"/>
  </w:style>
  <w:style w:type="character" w:customStyle="1" w:styleId="CharSubPartNoCASA">
    <w:name w:val="CharSubPartNo(CASA)"/>
    <w:basedOn w:val="OPCCharBase"/>
    <w:uiPriority w:val="1"/>
    <w:rsid w:val="008E5DED"/>
  </w:style>
  <w:style w:type="paragraph" w:customStyle="1" w:styleId="ENoteTTIndentHeadingSub">
    <w:name w:val="ENoteTTIndentHeadingSub"/>
    <w:aliases w:val="enTTHis"/>
    <w:basedOn w:val="OPCParaBase"/>
    <w:rsid w:val="008E5DED"/>
    <w:pPr>
      <w:keepNext/>
      <w:spacing w:before="60" w:line="240" w:lineRule="atLeast"/>
      <w:ind w:left="340"/>
    </w:pPr>
    <w:rPr>
      <w:b/>
      <w:sz w:val="16"/>
    </w:rPr>
  </w:style>
  <w:style w:type="paragraph" w:customStyle="1" w:styleId="ENoteTTiSub">
    <w:name w:val="ENoteTTiSub"/>
    <w:aliases w:val="enttis"/>
    <w:basedOn w:val="OPCParaBase"/>
    <w:rsid w:val="008E5DED"/>
    <w:pPr>
      <w:keepNext/>
      <w:spacing w:before="60" w:line="240" w:lineRule="atLeast"/>
      <w:ind w:left="340"/>
    </w:pPr>
    <w:rPr>
      <w:sz w:val="16"/>
    </w:rPr>
  </w:style>
  <w:style w:type="paragraph" w:customStyle="1" w:styleId="SubDivisionMigration">
    <w:name w:val="SubDivisionMigration"/>
    <w:aliases w:val="sdm"/>
    <w:basedOn w:val="OPCParaBase"/>
    <w:rsid w:val="008E5DE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E5DED"/>
    <w:pPr>
      <w:keepNext/>
      <w:keepLines/>
      <w:spacing w:before="240" w:line="240" w:lineRule="auto"/>
      <w:ind w:left="1134" w:hanging="1134"/>
    </w:pPr>
    <w:rPr>
      <w:b/>
      <w:sz w:val="28"/>
    </w:rPr>
  </w:style>
  <w:style w:type="table" w:styleId="TableGrid">
    <w:name w:val="Table Grid"/>
    <w:basedOn w:val="TableNormal"/>
    <w:uiPriority w:val="59"/>
    <w:rsid w:val="008E5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E5DED"/>
    <w:pPr>
      <w:spacing w:before="122" w:line="240" w:lineRule="auto"/>
      <w:ind w:left="1985" w:hanging="851"/>
    </w:pPr>
    <w:rPr>
      <w:sz w:val="18"/>
    </w:rPr>
  </w:style>
  <w:style w:type="paragraph" w:customStyle="1" w:styleId="FreeForm">
    <w:name w:val="FreeForm"/>
    <w:rsid w:val="00A71E98"/>
    <w:rPr>
      <w:rFonts w:ascii="Arial" w:hAnsi="Arial"/>
      <w:sz w:val="22"/>
    </w:rPr>
  </w:style>
  <w:style w:type="paragraph" w:customStyle="1" w:styleId="SOText">
    <w:name w:val="SO Text"/>
    <w:aliases w:val="sot"/>
    <w:link w:val="SOTextChar"/>
    <w:rsid w:val="008E5DE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E5DED"/>
    <w:rPr>
      <w:sz w:val="22"/>
    </w:rPr>
  </w:style>
  <w:style w:type="paragraph" w:customStyle="1" w:styleId="SOTextNote">
    <w:name w:val="SO TextNote"/>
    <w:aliases w:val="sont"/>
    <w:basedOn w:val="SOText"/>
    <w:qFormat/>
    <w:rsid w:val="008E5DED"/>
    <w:pPr>
      <w:spacing w:before="122" w:line="198" w:lineRule="exact"/>
      <w:ind w:left="1843" w:hanging="709"/>
    </w:pPr>
    <w:rPr>
      <w:sz w:val="18"/>
    </w:rPr>
  </w:style>
  <w:style w:type="paragraph" w:customStyle="1" w:styleId="SOPara">
    <w:name w:val="SO Para"/>
    <w:aliases w:val="soa"/>
    <w:basedOn w:val="SOText"/>
    <w:link w:val="SOParaChar"/>
    <w:qFormat/>
    <w:rsid w:val="008E5DED"/>
    <w:pPr>
      <w:tabs>
        <w:tab w:val="right" w:pos="1786"/>
      </w:tabs>
      <w:spacing w:before="40"/>
      <w:ind w:left="2070" w:hanging="936"/>
    </w:pPr>
  </w:style>
  <w:style w:type="character" w:customStyle="1" w:styleId="SOParaChar">
    <w:name w:val="SO Para Char"/>
    <w:aliases w:val="soa Char"/>
    <w:basedOn w:val="DefaultParagraphFont"/>
    <w:link w:val="SOPara"/>
    <w:rsid w:val="008E5DED"/>
    <w:rPr>
      <w:sz w:val="22"/>
    </w:rPr>
  </w:style>
  <w:style w:type="paragraph" w:customStyle="1" w:styleId="FileName">
    <w:name w:val="FileName"/>
    <w:basedOn w:val="Normal"/>
    <w:rsid w:val="008E5DED"/>
  </w:style>
  <w:style w:type="paragraph" w:customStyle="1" w:styleId="SOHeadBold">
    <w:name w:val="SO HeadBold"/>
    <w:aliases w:val="sohb"/>
    <w:basedOn w:val="SOText"/>
    <w:next w:val="SOText"/>
    <w:link w:val="SOHeadBoldChar"/>
    <w:qFormat/>
    <w:rsid w:val="008E5DED"/>
    <w:rPr>
      <w:b/>
    </w:rPr>
  </w:style>
  <w:style w:type="character" w:customStyle="1" w:styleId="SOHeadBoldChar">
    <w:name w:val="SO HeadBold Char"/>
    <w:aliases w:val="sohb Char"/>
    <w:basedOn w:val="DefaultParagraphFont"/>
    <w:link w:val="SOHeadBold"/>
    <w:rsid w:val="008E5DED"/>
    <w:rPr>
      <w:b/>
      <w:sz w:val="22"/>
    </w:rPr>
  </w:style>
  <w:style w:type="paragraph" w:customStyle="1" w:styleId="SOHeadItalic">
    <w:name w:val="SO HeadItalic"/>
    <w:aliases w:val="sohi"/>
    <w:basedOn w:val="SOText"/>
    <w:next w:val="SOText"/>
    <w:link w:val="SOHeadItalicChar"/>
    <w:qFormat/>
    <w:rsid w:val="008E5DED"/>
    <w:rPr>
      <w:i/>
    </w:rPr>
  </w:style>
  <w:style w:type="character" w:customStyle="1" w:styleId="SOHeadItalicChar">
    <w:name w:val="SO HeadItalic Char"/>
    <w:aliases w:val="sohi Char"/>
    <w:basedOn w:val="DefaultParagraphFont"/>
    <w:link w:val="SOHeadItalic"/>
    <w:rsid w:val="008E5DED"/>
    <w:rPr>
      <w:i/>
      <w:sz w:val="22"/>
    </w:rPr>
  </w:style>
  <w:style w:type="paragraph" w:customStyle="1" w:styleId="SOBullet">
    <w:name w:val="SO Bullet"/>
    <w:aliases w:val="sotb"/>
    <w:basedOn w:val="SOText"/>
    <w:link w:val="SOBulletChar"/>
    <w:qFormat/>
    <w:rsid w:val="008E5DED"/>
    <w:pPr>
      <w:ind w:left="1559" w:hanging="425"/>
    </w:pPr>
  </w:style>
  <w:style w:type="character" w:customStyle="1" w:styleId="SOBulletChar">
    <w:name w:val="SO Bullet Char"/>
    <w:aliases w:val="sotb Char"/>
    <w:basedOn w:val="DefaultParagraphFont"/>
    <w:link w:val="SOBullet"/>
    <w:rsid w:val="008E5DED"/>
    <w:rPr>
      <w:sz w:val="22"/>
    </w:rPr>
  </w:style>
  <w:style w:type="paragraph" w:customStyle="1" w:styleId="SOBulletNote">
    <w:name w:val="SO BulletNote"/>
    <w:aliases w:val="sonb"/>
    <w:basedOn w:val="SOTextNote"/>
    <w:link w:val="SOBulletNoteChar"/>
    <w:qFormat/>
    <w:rsid w:val="008E5DED"/>
    <w:pPr>
      <w:tabs>
        <w:tab w:val="left" w:pos="1560"/>
      </w:tabs>
      <w:ind w:left="2268" w:hanging="1134"/>
    </w:pPr>
  </w:style>
  <w:style w:type="character" w:customStyle="1" w:styleId="SOBulletNoteChar">
    <w:name w:val="SO BulletNote Char"/>
    <w:aliases w:val="sonb Char"/>
    <w:basedOn w:val="DefaultParagraphFont"/>
    <w:link w:val="SOBulletNote"/>
    <w:rsid w:val="008E5DED"/>
    <w:rPr>
      <w:sz w:val="18"/>
    </w:rPr>
  </w:style>
  <w:style w:type="paragraph" w:customStyle="1" w:styleId="SOText2">
    <w:name w:val="SO Text2"/>
    <w:aliases w:val="sot2"/>
    <w:basedOn w:val="Normal"/>
    <w:next w:val="SOText"/>
    <w:link w:val="SOText2Char"/>
    <w:rsid w:val="008E5DE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E5DED"/>
    <w:rPr>
      <w:sz w:val="22"/>
    </w:rPr>
  </w:style>
  <w:style w:type="paragraph" w:customStyle="1" w:styleId="Transitional">
    <w:name w:val="Transitional"/>
    <w:aliases w:val="tr"/>
    <w:basedOn w:val="ItemHead"/>
    <w:next w:val="Item"/>
    <w:rsid w:val="008E5DED"/>
  </w:style>
  <w:style w:type="character" w:customStyle="1" w:styleId="subsectionChar">
    <w:name w:val="subsection Char"/>
    <w:aliases w:val="ss Char"/>
    <w:basedOn w:val="DefaultParagraphFont"/>
    <w:link w:val="subsection"/>
    <w:locked/>
    <w:rsid w:val="004D5F96"/>
    <w:rPr>
      <w:rFonts w:eastAsia="Times New Roman" w:cs="Times New Roman"/>
      <w:sz w:val="22"/>
      <w:lang w:eastAsia="en-AU"/>
    </w:rPr>
  </w:style>
  <w:style w:type="character" w:customStyle="1" w:styleId="notetextChar">
    <w:name w:val="note(text) Char"/>
    <w:aliases w:val="n Char"/>
    <w:basedOn w:val="DefaultParagraphFont"/>
    <w:link w:val="notetext"/>
    <w:rsid w:val="004D5F96"/>
    <w:rPr>
      <w:rFonts w:eastAsia="Times New Roman" w:cs="Times New Roman"/>
      <w:sz w:val="18"/>
      <w:lang w:eastAsia="en-AU"/>
    </w:rPr>
  </w:style>
  <w:style w:type="character" w:customStyle="1" w:styleId="Heading1Char">
    <w:name w:val="Heading 1 Char"/>
    <w:basedOn w:val="DefaultParagraphFont"/>
    <w:link w:val="Heading1"/>
    <w:uiPriority w:val="9"/>
    <w:rsid w:val="004D5F9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D5F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D5F9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D5F9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D5F9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D5F9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D5F9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D5F9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D5F96"/>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954B0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B04"/>
    <w:rPr>
      <w:rFonts w:ascii="Tahoma" w:hAnsi="Tahoma" w:cs="Tahoma"/>
      <w:sz w:val="16"/>
      <w:szCs w:val="16"/>
    </w:rPr>
  </w:style>
  <w:style w:type="character" w:styleId="Hyperlink">
    <w:name w:val="Hyperlink"/>
    <w:basedOn w:val="DefaultParagraphFont"/>
    <w:uiPriority w:val="99"/>
    <w:semiHidden/>
    <w:unhideWhenUsed/>
    <w:rsid w:val="00931896"/>
    <w:rPr>
      <w:color w:val="0000FF" w:themeColor="hyperlink"/>
      <w:u w:val="single"/>
    </w:rPr>
  </w:style>
  <w:style w:type="character" w:styleId="FollowedHyperlink">
    <w:name w:val="FollowedHyperlink"/>
    <w:basedOn w:val="DefaultParagraphFont"/>
    <w:uiPriority w:val="99"/>
    <w:semiHidden/>
    <w:unhideWhenUsed/>
    <w:rsid w:val="00931896"/>
    <w:rPr>
      <w:color w:val="0000FF" w:themeColor="hyperlink"/>
      <w:u w:val="single"/>
    </w:rPr>
  </w:style>
  <w:style w:type="paragraph" w:customStyle="1" w:styleId="ShortTP1">
    <w:name w:val="ShortTP1"/>
    <w:basedOn w:val="ShortT"/>
    <w:link w:val="ShortTP1Char"/>
    <w:rsid w:val="00415827"/>
    <w:pPr>
      <w:spacing w:before="800"/>
    </w:pPr>
  </w:style>
  <w:style w:type="character" w:customStyle="1" w:styleId="ShortTP1Char">
    <w:name w:val="ShortTP1 Char"/>
    <w:basedOn w:val="DefaultParagraphFont"/>
    <w:link w:val="ShortTP1"/>
    <w:rsid w:val="00415827"/>
    <w:rPr>
      <w:rFonts w:eastAsia="Times New Roman" w:cs="Times New Roman"/>
      <w:b/>
      <w:sz w:val="40"/>
      <w:lang w:eastAsia="en-AU"/>
    </w:rPr>
  </w:style>
  <w:style w:type="paragraph" w:customStyle="1" w:styleId="ActNoP1">
    <w:name w:val="ActNoP1"/>
    <w:basedOn w:val="Actno"/>
    <w:link w:val="ActNoP1Char"/>
    <w:rsid w:val="00415827"/>
    <w:pPr>
      <w:spacing w:before="800"/>
    </w:pPr>
    <w:rPr>
      <w:sz w:val="28"/>
    </w:rPr>
  </w:style>
  <w:style w:type="character" w:customStyle="1" w:styleId="ActNoP1Char">
    <w:name w:val="ActNoP1 Char"/>
    <w:basedOn w:val="DefaultParagraphFont"/>
    <w:link w:val="ActNoP1"/>
    <w:rsid w:val="00415827"/>
    <w:rPr>
      <w:rFonts w:eastAsia="Times New Roman" w:cs="Times New Roman"/>
      <w:b/>
      <w:sz w:val="28"/>
      <w:lang w:eastAsia="en-AU"/>
    </w:rPr>
  </w:style>
  <w:style w:type="paragraph" w:customStyle="1" w:styleId="AssentBk">
    <w:name w:val="AssentBk"/>
    <w:basedOn w:val="Normal"/>
    <w:rsid w:val="00415827"/>
    <w:pPr>
      <w:spacing w:line="240" w:lineRule="auto"/>
    </w:pPr>
    <w:rPr>
      <w:rFonts w:eastAsia="Times New Roman" w:cs="Times New Roman"/>
      <w:sz w:val="20"/>
      <w:lang w:eastAsia="en-AU"/>
    </w:rPr>
  </w:style>
  <w:style w:type="paragraph" w:customStyle="1" w:styleId="AssentDt">
    <w:name w:val="AssentDt"/>
    <w:basedOn w:val="Normal"/>
    <w:rsid w:val="00E30C2A"/>
    <w:pPr>
      <w:spacing w:line="240" w:lineRule="auto"/>
    </w:pPr>
    <w:rPr>
      <w:rFonts w:eastAsia="Times New Roman" w:cs="Times New Roman"/>
      <w:sz w:val="20"/>
      <w:lang w:eastAsia="en-AU"/>
    </w:rPr>
  </w:style>
  <w:style w:type="paragraph" w:customStyle="1" w:styleId="2ndRd">
    <w:name w:val="2ndRd"/>
    <w:basedOn w:val="Normal"/>
    <w:rsid w:val="00E30C2A"/>
    <w:pPr>
      <w:spacing w:line="240" w:lineRule="auto"/>
    </w:pPr>
    <w:rPr>
      <w:rFonts w:eastAsia="Times New Roman" w:cs="Times New Roman"/>
      <w:sz w:val="20"/>
      <w:lang w:eastAsia="en-AU"/>
    </w:rPr>
  </w:style>
  <w:style w:type="paragraph" w:customStyle="1" w:styleId="ScalePlusRef">
    <w:name w:val="ScalePlusRef"/>
    <w:basedOn w:val="Normal"/>
    <w:rsid w:val="00E30C2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26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9D854-8A39-4562-909E-3109D2254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16</Pages>
  <Words>1720</Words>
  <Characters>9477</Characters>
  <Application>Microsoft Office Word</Application>
  <DocSecurity>0</DocSecurity>
  <PresentationFormat/>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2020-08-20T00:11:00Z</cp:lastPrinted>
  <dcterms:created xsi:type="dcterms:W3CDTF">2020-12-20T23:44:00Z</dcterms:created>
  <dcterms:modified xsi:type="dcterms:W3CDTF">2020-12-20T23:50:00Z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Defence Legislation Amendment (Enhancement of Defence Force Response to Emergencies) Act 2020</vt:lpwstr>
  </property>
  <property fmtid="{D5CDD505-2E9C-101B-9397-08002B2CF9AE}" pid="5" name="ActNo">
    <vt:lpwstr>No. 146,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OPC7544</vt:lpwstr>
  </property>
</Properties>
</file>