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C01" w:rsidRDefault="00490C01" w:rsidP="00490C01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685514007" r:id="rId9"/>
        </w:object>
      </w:r>
    </w:p>
    <w:p w:rsidR="00490C01" w:rsidRDefault="00490C01" w:rsidP="00490C01"/>
    <w:p w:rsidR="00490C01" w:rsidRDefault="00490C01" w:rsidP="00490C01"/>
    <w:p w:rsidR="00490C01" w:rsidRDefault="00490C01" w:rsidP="00490C01"/>
    <w:p w:rsidR="00490C01" w:rsidRDefault="00490C01" w:rsidP="00490C01"/>
    <w:p w:rsidR="00490C01" w:rsidRDefault="00490C01" w:rsidP="00490C01"/>
    <w:p w:rsidR="00490C01" w:rsidRDefault="00490C01" w:rsidP="00490C01"/>
    <w:p w:rsidR="0048364F" w:rsidRPr="007F3850" w:rsidRDefault="00490C01" w:rsidP="0048364F">
      <w:pPr>
        <w:pStyle w:val="ShortT"/>
      </w:pPr>
      <w:r>
        <w:t>Aviation Legislation Amendment (Liability and Insurance) Act 2020</w:t>
      </w:r>
    </w:p>
    <w:p w:rsidR="0048364F" w:rsidRPr="007F3850" w:rsidRDefault="0048364F" w:rsidP="0048364F"/>
    <w:p w:rsidR="0048364F" w:rsidRPr="007F3850" w:rsidRDefault="00C164CA" w:rsidP="00490C01">
      <w:pPr>
        <w:pStyle w:val="Actno"/>
        <w:spacing w:before="400"/>
      </w:pPr>
      <w:r w:rsidRPr="007F3850">
        <w:t>No.</w:t>
      </w:r>
      <w:r w:rsidR="00172A0C">
        <w:t xml:space="preserve"> 148</w:t>
      </w:r>
      <w:r w:rsidRPr="007F3850">
        <w:t>, 20</w:t>
      </w:r>
      <w:r w:rsidR="00D61494" w:rsidRPr="007F3850">
        <w:t>20</w:t>
      </w:r>
    </w:p>
    <w:p w:rsidR="0048364F" w:rsidRPr="007F3850" w:rsidRDefault="0048364F" w:rsidP="0048364F"/>
    <w:p w:rsidR="00EF13BC" w:rsidRDefault="00EF13BC" w:rsidP="00EF13BC">
      <w:pPr>
        <w:rPr>
          <w:lang w:eastAsia="en-AU"/>
        </w:rPr>
      </w:pPr>
    </w:p>
    <w:p w:rsidR="0048364F" w:rsidRPr="007F3850" w:rsidRDefault="0048364F" w:rsidP="0048364F"/>
    <w:p w:rsidR="0048364F" w:rsidRPr="007F3850" w:rsidRDefault="0048364F" w:rsidP="0048364F"/>
    <w:p w:rsidR="0048364F" w:rsidRPr="007F3850" w:rsidRDefault="0048364F" w:rsidP="0048364F"/>
    <w:p w:rsidR="00490C01" w:rsidRDefault="00490C01" w:rsidP="00490C01">
      <w:pPr>
        <w:pStyle w:val="LongT"/>
      </w:pPr>
      <w:r>
        <w:t>An Act to amend the law relating to aviation, and for related purposes</w:t>
      </w:r>
    </w:p>
    <w:p w:rsidR="0048364F" w:rsidRPr="00733E8A" w:rsidRDefault="0048364F" w:rsidP="0048364F">
      <w:pPr>
        <w:pStyle w:val="Header"/>
        <w:tabs>
          <w:tab w:val="clear" w:pos="4150"/>
          <w:tab w:val="clear" w:pos="8307"/>
        </w:tabs>
      </w:pPr>
      <w:r w:rsidRPr="00733E8A">
        <w:rPr>
          <w:rStyle w:val="CharAmSchNo"/>
        </w:rPr>
        <w:t xml:space="preserve"> </w:t>
      </w:r>
      <w:r w:rsidRPr="00733E8A">
        <w:rPr>
          <w:rStyle w:val="CharAmSchText"/>
        </w:rPr>
        <w:t xml:space="preserve"> </w:t>
      </w:r>
    </w:p>
    <w:p w:rsidR="0048364F" w:rsidRPr="00733E8A" w:rsidRDefault="0048364F" w:rsidP="0048364F">
      <w:pPr>
        <w:pStyle w:val="Header"/>
        <w:tabs>
          <w:tab w:val="clear" w:pos="4150"/>
          <w:tab w:val="clear" w:pos="8307"/>
        </w:tabs>
      </w:pPr>
      <w:r w:rsidRPr="00733E8A">
        <w:rPr>
          <w:rStyle w:val="CharAmPartNo"/>
        </w:rPr>
        <w:t xml:space="preserve"> </w:t>
      </w:r>
      <w:r w:rsidRPr="00733E8A">
        <w:rPr>
          <w:rStyle w:val="CharAmPartText"/>
        </w:rPr>
        <w:t xml:space="preserve"> </w:t>
      </w:r>
    </w:p>
    <w:p w:rsidR="0048364F" w:rsidRPr="007F3850" w:rsidRDefault="0048364F" w:rsidP="0048364F">
      <w:pPr>
        <w:sectPr w:rsidR="0048364F" w:rsidRPr="007F3850" w:rsidSect="00490C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F3850" w:rsidRDefault="0048364F" w:rsidP="00B63861">
      <w:pPr>
        <w:rPr>
          <w:sz w:val="36"/>
        </w:rPr>
      </w:pPr>
      <w:r w:rsidRPr="007F3850">
        <w:rPr>
          <w:sz w:val="36"/>
        </w:rPr>
        <w:lastRenderedPageBreak/>
        <w:t>Contents</w:t>
      </w:r>
    </w:p>
    <w:bookmarkStart w:id="0" w:name="BKCheck15B_1"/>
    <w:bookmarkEnd w:id="0"/>
    <w:p w:rsidR="00C01299" w:rsidRDefault="00C012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01299">
        <w:rPr>
          <w:noProof/>
        </w:rPr>
        <w:tab/>
      </w:r>
      <w:r w:rsidRPr="00C01299">
        <w:rPr>
          <w:noProof/>
        </w:rPr>
        <w:fldChar w:fldCharType="begin"/>
      </w:r>
      <w:r w:rsidRPr="00C01299">
        <w:rPr>
          <w:noProof/>
        </w:rPr>
        <w:instrText xml:space="preserve"> PAGEREF _Toc59440966 \h </w:instrText>
      </w:r>
      <w:r w:rsidRPr="00C01299">
        <w:rPr>
          <w:noProof/>
        </w:rPr>
      </w:r>
      <w:r w:rsidRPr="00C01299">
        <w:rPr>
          <w:noProof/>
        </w:rPr>
        <w:fldChar w:fldCharType="separate"/>
      </w:r>
      <w:r w:rsidR="00A31781">
        <w:rPr>
          <w:noProof/>
        </w:rPr>
        <w:t>1</w:t>
      </w:r>
      <w:r w:rsidRPr="00C01299">
        <w:rPr>
          <w:noProof/>
        </w:rPr>
        <w:fldChar w:fldCharType="end"/>
      </w:r>
    </w:p>
    <w:p w:rsidR="00C01299" w:rsidRDefault="00C012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01299">
        <w:rPr>
          <w:noProof/>
        </w:rPr>
        <w:tab/>
      </w:r>
      <w:r w:rsidRPr="00C01299">
        <w:rPr>
          <w:noProof/>
        </w:rPr>
        <w:fldChar w:fldCharType="begin"/>
      </w:r>
      <w:r w:rsidRPr="00C01299">
        <w:rPr>
          <w:noProof/>
        </w:rPr>
        <w:instrText xml:space="preserve"> PAGEREF _Toc59440967 \h </w:instrText>
      </w:r>
      <w:r w:rsidRPr="00C01299">
        <w:rPr>
          <w:noProof/>
        </w:rPr>
      </w:r>
      <w:r w:rsidRPr="00C01299">
        <w:rPr>
          <w:noProof/>
        </w:rPr>
        <w:fldChar w:fldCharType="separate"/>
      </w:r>
      <w:r w:rsidR="00A31781">
        <w:rPr>
          <w:noProof/>
        </w:rPr>
        <w:t>2</w:t>
      </w:r>
      <w:r w:rsidRPr="00C01299">
        <w:rPr>
          <w:noProof/>
        </w:rPr>
        <w:fldChar w:fldCharType="end"/>
      </w:r>
    </w:p>
    <w:p w:rsidR="00C01299" w:rsidRDefault="00C012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01299">
        <w:rPr>
          <w:noProof/>
        </w:rPr>
        <w:tab/>
      </w:r>
      <w:r w:rsidRPr="00C01299">
        <w:rPr>
          <w:noProof/>
        </w:rPr>
        <w:fldChar w:fldCharType="begin"/>
      </w:r>
      <w:r w:rsidRPr="00C01299">
        <w:rPr>
          <w:noProof/>
        </w:rPr>
        <w:instrText xml:space="preserve"> PAGEREF _Toc59440968 \h </w:instrText>
      </w:r>
      <w:r w:rsidRPr="00C01299">
        <w:rPr>
          <w:noProof/>
        </w:rPr>
      </w:r>
      <w:r w:rsidRPr="00C01299">
        <w:rPr>
          <w:noProof/>
        </w:rPr>
        <w:fldChar w:fldCharType="separate"/>
      </w:r>
      <w:r w:rsidR="00A31781">
        <w:rPr>
          <w:noProof/>
        </w:rPr>
        <w:t>2</w:t>
      </w:r>
      <w:r w:rsidRPr="00C01299">
        <w:rPr>
          <w:noProof/>
        </w:rPr>
        <w:fldChar w:fldCharType="end"/>
      </w:r>
    </w:p>
    <w:p w:rsidR="00C01299" w:rsidRDefault="00C012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01299">
        <w:rPr>
          <w:b w:val="0"/>
          <w:noProof/>
          <w:sz w:val="18"/>
        </w:rPr>
        <w:tab/>
      </w:r>
      <w:r w:rsidRPr="00C01299">
        <w:rPr>
          <w:b w:val="0"/>
          <w:noProof/>
          <w:sz w:val="18"/>
        </w:rPr>
        <w:fldChar w:fldCharType="begin"/>
      </w:r>
      <w:r w:rsidRPr="00C01299">
        <w:rPr>
          <w:b w:val="0"/>
          <w:noProof/>
          <w:sz w:val="18"/>
        </w:rPr>
        <w:instrText xml:space="preserve"> PAGEREF _Toc59440969 \h </w:instrText>
      </w:r>
      <w:r w:rsidRPr="00C01299">
        <w:rPr>
          <w:b w:val="0"/>
          <w:noProof/>
          <w:sz w:val="18"/>
        </w:rPr>
      </w:r>
      <w:r w:rsidRPr="00C01299">
        <w:rPr>
          <w:b w:val="0"/>
          <w:noProof/>
          <w:sz w:val="18"/>
        </w:rPr>
        <w:fldChar w:fldCharType="separate"/>
      </w:r>
      <w:r w:rsidR="00A31781">
        <w:rPr>
          <w:b w:val="0"/>
          <w:noProof/>
          <w:sz w:val="18"/>
        </w:rPr>
        <w:t>3</w:t>
      </w:r>
      <w:r w:rsidRPr="00C01299">
        <w:rPr>
          <w:b w:val="0"/>
          <w:noProof/>
          <w:sz w:val="18"/>
        </w:rPr>
        <w:fldChar w:fldCharType="end"/>
      </w:r>
    </w:p>
    <w:p w:rsidR="00C01299" w:rsidRDefault="00C012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1—Liability limits</w:t>
      </w:r>
      <w:r w:rsidRPr="00C01299">
        <w:rPr>
          <w:noProof/>
          <w:sz w:val="18"/>
        </w:rPr>
        <w:tab/>
      </w:r>
      <w:r w:rsidRPr="00C01299">
        <w:rPr>
          <w:noProof/>
          <w:sz w:val="18"/>
        </w:rPr>
        <w:fldChar w:fldCharType="begin"/>
      </w:r>
      <w:r w:rsidRPr="00C01299">
        <w:rPr>
          <w:noProof/>
          <w:sz w:val="18"/>
        </w:rPr>
        <w:instrText xml:space="preserve"> PAGEREF _Toc59440970 \h </w:instrText>
      </w:r>
      <w:r w:rsidRPr="00C01299">
        <w:rPr>
          <w:noProof/>
          <w:sz w:val="18"/>
        </w:rPr>
      </w:r>
      <w:r w:rsidRPr="00C01299">
        <w:rPr>
          <w:noProof/>
          <w:sz w:val="18"/>
        </w:rPr>
        <w:fldChar w:fldCharType="separate"/>
      </w:r>
      <w:r w:rsidR="00A31781">
        <w:rPr>
          <w:noProof/>
          <w:sz w:val="18"/>
        </w:rPr>
        <w:t>3</w:t>
      </w:r>
      <w:r w:rsidRPr="00C01299">
        <w:rPr>
          <w:noProof/>
          <w:sz w:val="18"/>
        </w:rPr>
        <w:fldChar w:fldCharType="end"/>
      </w:r>
    </w:p>
    <w:p w:rsidR="00C01299" w:rsidRDefault="00C012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 Accidents (Commonwealth Government Liability) Act 1963</w:t>
      </w:r>
      <w:r w:rsidRPr="00C01299">
        <w:rPr>
          <w:i w:val="0"/>
          <w:noProof/>
          <w:sz w:val="18"/>
        </w:rPr>
        <w:tab/>
      </w:r>
      <w:r w:rsidRPr="00C01299">
        <w:rPr>
          <w:i w:val="0"/>
          <w:noProof/>
          <w:sz w:val="18"/>
        </w:rPr>
        <w:fldChar w:fldCharType="begin"/>
      </w:r>
      <w:r w:rsidRPr="00C01299">
        <w:rPr>
          <w:i w:val="0"/>
          <w:noProof/>
          <w:sz w:val="18"/>
        </w:rPr>
        <w:instrText xml:space="preserve"> PAGEREF _Toc59440971 \h </w:instrText>
      </w:r>
      <w:r w:rsidRPr="00C01299">
        <w:rPr>
          <w:i w:val="0"/>
          <w:noProof/>
          <w:sz w:val="18"/>
        </w:rPr>
      </w:r>
      <w:r w:rsidRPr="00C01299">
        <w:rPr>
          <w:i w:val="0"/>
          <w:noProof/>
          <w:sz w:val="18"/>
        </w:rPr>
        <w:fldChar w:fldCharType="separate"/>
      </w:r>
      <w:r w:rsidR="00A31781">
        <w:rPr>
          <w:i w:val="0"/>
          <w:noProof/>
          <w:sz w:val="18"/>
        </w:rPr>
        <w:t>3</w:t>
      </w:r>
      <w:r w:rsidRPr="00C01299">
        <w:rPr>
          <w:i w:val="0"/>
          <w:noProof/>
          <w:sz w:val="18"/>
        </w:rPr>
        <w:fldChar w:fldCharType="end"/>
      </w:r>
    </w:p>
    <w:p w:rsidR="00C01299" w:rsidRDefault="00C012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(Carriers’ Liability) Act 1959</w:t>
      </w:r>
      <w:r w:rsidRPr="00C01299">
        <w:rPr>
          <w:i w:val="0"/>
          <w:noProof/>
          <w:sz w:val="18"/>
        </w:rPr>
        <w:tab/>
      </w:r>
      <w:r w:rsidRPr="00C01299">
        <w:rPr>
          <w:i w:val="0"/>
          <w:noProof/>
          <w:sz w:val="18"/>
        </w:rPr>
        <w:fldChar w:fldCharType="begin"/>
      </w:r>
      <w:r w:rsidRPr="00C01299">
        <w:rPr>
          <w:i w:val="0"/>
          <w:noProof/>
          <w:sz w:val="18"/>
        </w:rPr>
        <w:instrText xml:space="preserve"> PAGEREF _Toc59440972 \h </w:instrText>
      </w:r>
      <w:r w:rsidRPr="00C01299">
        <w:rPr>
          <w:i w:val="0"/>
          <w:noProof/>
          <w:sz w:val="18"/>
        </w:rPr>
      </w:r>
      <w:r w:rsidRPr="00C01299">
        <w:rPr>
          <w:i w:val="0"/>
          <w:noProof/>
          <w:sz w:val="18"/>
        </w:rPr>
        <w:fldChar w:fldCharType="separate"/>
      </w:r>
      <w:r w:rsidR="00A31781">
        <w:rPr>
          <w:i w:val="0"/>
          <w:noProof/>
          <w:sz w:val="18"/>
        </w:rPr>
        <w:t>3</w:t>
      </w:r>
      <w:r w:rsidRPr="00C01299">
        <w:rPr>
          <w:i w:val="0"/>
          <w:noProof/>
          <w:sz w:val="18"/>
        </w:rPr>
        <w:fldChar w:fldCharType="end"/>
      </w:r>
    </w:p>
    <w:p w:rsidR="00C01299" w:rsidRDefault="00C012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2—Insurance exclusions</w:t>
      </w:r>
      <w:r w:rsidRPr="00C01299">
        <w:rPr>
          <w:noProof/>
          <w:sz w:val="18"/>
        </w:rPr>
        <w:tab/>
      </w:r>
      <w:r w:rsidRPr="00C01299">
        <w:rPr>
          <w:noProof/>
          <w:sz w:val="18"/>
        </w:rPr>
        <w:fldChar w:fldCharType="begin"/>
      </w:r>
      <w:r w:rsidRPr="00C01299">
        <w:rPr>
          <w:noProof/>
          <w:sz w:val="18"/>
        </w:rPr>
        <w:instrText xml:space="preserve"> PAGEREF _Toc59440973 \h </w:instrText>
      </w:r>
      <w:r w:rsidRPr="00C01299">
        <w:rPr>
          <w:noProof/>
          <w:sz w:val="18"/>
        </w:rPr>
      </w:r>
      <w:r w:rsidRPr="00C01299">
        <w:rPr>
          <w:noProof/>
          <w:sz w:val="18"/>
        </w:rPr>
        <w:fldChar w:fldCharType="separate"/>
      </w:r>
      <w:r w:rsidR="00A31781">
        <w:rPr>
          <w:noProof/>
          <w:sz w:val="18"/>
        </w:rPr>
        <w:t>9</w:t>
      </w:r>
      <w:r w:rsidRPr="00C01299">
        <w:rPr>
          <w:noProof/>
          <w:sz w:val="18"/>
        </w:rPr>
        <w:fldChar w:fldCharType="end"/>
      </w:r>
    </w:p>
    <w:p w:rsidR="00C01299" w:rsidRDefault="00C012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(Carriers’ Liability) Act 1959</w:t>
      </w:r>
      <w:r w:rsidRPr="00C01299">
        <w:rPr>
          <w:i w:val="0"/>
          <w:noProof/>
          <w:sz w:val="18"/>
        </w:rPr>
        <w:tab/>
      </w:r>
      <w:r w:rsidRPr="00C01299">
        <w:rPr>
          <w:i w:val="0"/>
          <w:noProof/>
          <w:sz w:val="18"/>
        </w:rPr>
        <w:fldChar w:fldCharType="begin"/>
      </w:r>
      <w:r w:rsidRPr="00C01299">
        <w:rPr>
          <w:i w:val="0"/>
          <w:noProof/>
          <w:sz w:val="18"/>
        </w:rPr>
        <w:instrText xml:space="preserve"> PAGEREF _Toc59440974 \h </w:instrText>
      </w:r>
      <w:r w:rsidRPr="00C01299">
        <w:rPr>
          <w:i w:val="0"/>
          <w:noProof/>
          <w:sz w:val="18"/>
        </w:rPr>
      </w:r>
      <w:r w:rsidRPr="00C01299">
        <w:rPr>
          <w:i w:val="0"/>
          <w:noProof/>
          <w:sz w:val="18"/>
        </w:rPr>
        <w:fldChar w:fldCharType="separate"/>
      </w:r>
      <w:r w:rsidR="00A31781">
        <w:rPr>
          <w:i w:val="0"/>
          <w:noProof/>
          <w:sz w:val="18"/>
        </w:rPr>
        <w:t>9</w:t>
      </w:r>
      <w:r w:rsidRPr="00C01299">
        <w:rPr>
          <w:i w:val="0"/>
          <w:noProof/>
          <w:sz w:val="18"/>
        </w:rPr>
        <w:fldChar w:fldCharType="end"/>
      </w:r>
    </w:p>
    <w:p w:rsidR="00C01299" w:rsidRDefault="00C012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3—Servants and agents</w:t>
      </w:r>
      <w:r w:rsidRPr="00C01299">
        <w:rPr>
          <w:noProof/>
          <w:sz w:val="18"/>
        </w:rPr>
        <w:tab/>
      </w:r>
      <w:r w:rsidRPr="00C01299">
        <w:rPr>
          <w:noProof/>
          <w:sz w:val="18"/>
        </w:rPr>
        <w:fldChar w:fldCharType="begin"/>
      </w:r>
      <w:r w:rsidRPr="00C01299">
        <w:rPr>
          <w:noProof/>
          <w:sz w:val="18"/>
        </w:rPr>
        <w:instrText xml:space="preserve"> PAGEREF _Toc59440975 \h </w:instrText>
      </w:r>
      <w:r w:rsidRPr="00C01299">
        <w:rPr>
          <w:noProof/>
          <w:sz w:val="18"/>
        </w:rPr>
      </w:r>
      <w:r w:rsidRPr="00C01299">
        <w:rPr>
          <w:noProof/>
          <w:sz w:val="18"/>
        </w:rPr>
        <w:fldChar w:fldCharType="separate"/>
      </w:r>
      <w:r w:rsidR="00A31781">
        <w:rPr>
          <w:noProof/>
          <w:sz w:val="18"/>
        </w:rPr>
        <w:t>10</w:t>
      </w:r>
      <w:r w:rsidRPr="00C01299">
        <w:rPr>
          <w:noProof/>
          <w:sz w:val="18"/>
        </w:rPr>
        <w:fldChar w:fldCharType="end"/>
      </w:r>
    </w:p>
    <w:p w:rsidR="00C01299" w:rsidRDefault="00C012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(Carriers’ Liability) Act 1959</w:t>
      </w:r>
      <w:r w:rsidRPr="00C01299">
        <w:rPr>
          <w:i w:val="0"/>
          <w:noProof/>
          <w:sz w:val="18"/>
        </w:rPr>
        <w:tab/>
      </w:r>
      <w:r w:rsidRPr="00C01299">
        <w:rPr>
          <w:i w:val="0"/>
          <w:noProof/>
          <w:sz w:val="18"/>
        </w:rPr>
        <w:fldChar w:fldCharType="begin"/>
      </w:r>
      <w:r w:rsidRPr="00C01299">
        <w:rPr>
          <w:i w:val="0"/>
          <w:noProof/>
          <w:sz w:val="18"/>
        </w:rPr>
        <w:instrText xml:space="preserve"> PAGEREF _Toc59440976 \h </w:instrText>
      </w:r>
      <w:r w:rsidRPr="00C01299">
        <w:rPr>
          <w:i w:val="0"/>
          <w:noProof/>
          <w:sz w:val="18"/>
        </w:rPr>
      </w:r>
      <w:r w:rsidRPr="00C01299">
        <w:rPr>
          <w:i w:val="0"/>
          <w:noProof/>
          <w:sz w:val="18"/>
        </w:rPr>
        <w:fldChar w:fldCharType="separate"/>
      </w:r>
      <w:r w:rsidR="00A31781">
        <w:rPr>
          <w:i w:val="0"/>
          <w:noProof/>
          <w:sz w:val="18"/>
        </w:rPr>
        <w:t>10</w:t>
      </w:r>
      <w:r w:rsidRPr="00C01299">
        <w:rPr>
          <w:i w:val="0"/>
          <w:noProof/>
          <w:sz w:val="18"/>
        </w:rPr>
        <w:fldChar w:fldCharType="end"/>
      </w:r>
    </w:p>
    <w:p w:rsidR="00060FF9" w:rsidRPr="00172A0C" w:rsidRDefault="00C01299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:rsidR="00FE7F93" w:rsidRPr="007F3850" w:rsidRDefault="00FE7F93" w:rsidP="0048364F">
      <w:pPr>
        <w:sectPr w:rsidR="00FE7F93" w:rsidRPr="007F3850" w:rsidSect="00490C0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90C01" w:rsidRDefault="00490C01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85514008" r:id="rId21"/>
        </w:object>
      </w:r>
    </w:p>
    <w:p w:rsidR="00490C01" w:rsidRDefault="00490C01"/>
    <w:p w:rsidR="00490C01" w:rsidRDefault="00490C01" w:rsidP="000178F8">
      <w:pPr>
        <w:spacing w:line="240" w:lineRule="auto"/>
      </w:pPr>
    </w:p>
    <w:p w:rsidR="00490C01" w:rsidRDefault="00A31781" w:rsidP="000178F8">
      <w:pPr>
        <w:pStyle w:val="ShortTP1"/>
      </w:pPr>
      <w:fldSimple w:instr=" STYLEREF ShortT ">
        <w:r>
          <w:rPr>
            <w:noProof/>
          </w:rPr>
          <w:t>Aviation Legislation Amendment (Liability and Insurance) Act 2020</w:t>
        </w:r>
      </w:fldSimple>
    </w:p>
    <w:p w:rsidR="00490C01" w:rsidRDefault="00A31781" w:rsidP="000178F8">
      <w:pPr>
        <w:pStyle w:val="ActNoP1"/>
      </w:pPr>
      <w:fldSimple w:instr=" STYLEREF Actno ">
        <w:r>
          <w:rPr>
            <w:noProof/>
          </w:rPr>
          <w:t>No. 148, 2020</w:t>
        </w:r>
      </w:fldSimple>
    </w:p>
    <w:p w:rsidR="00490C01" w:rsidRPr="009A0728" w:rsidRDefault="00490C0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90C01" w:rsidRPr="009A0728" w:rsidRDefault="00490C01" w:rsidP="009A0728">
      <w:pPr>
        <w:spacing w:line="40" w:lineRule="exact"/>
        <w:rPr>
          <w:rFonts w:eastAsia="Calibri"/>
          <w:b/>
          <w:sz w:val="28"/>
        </w:rPr>
      </w:pPr>
    </w:p>
    <w:p w:rsidR="00490C01" w:rsidRPr="009A0728" w:rsidRDefault="00490C0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90C01" w:rsidRDefault="00490C01" w:rsidP="00490C01">
      <w:pPr>
        <w:pStyle w:val="Page1"/>
        <w:spacing w:before="400"/>
      </w:pPr>
      <w:r>
        <w:t>An Act to amend the law relating to aviation, and for related purposes</w:t>
      </w:r>
    </w:p>
    <w:p w:rsidR="00172A0C" w:rsidRPr="00172A0C" w:rsidRDefault="00172A0C" w:rsidP="00172A0C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7F3850" w:rsidRDefault="0048364F" w:rsidP="007F3850">
      <w:pPr>
        <w:spacing w:before="240" w:line="240" w:lineRule="auto"/>
        <w:rPr>
          <w:sz w:val="32"/>
        </w:rPr>
      </w:pPr>
      <w:r w:rsidRPr="007F3850">
        <w:rPr>
          <w:sz w:val="32"/>
        </w:rPr>
        <w:t>The Parliament of Australia enacts:</w:t>
      </w:r>
    </w:p>
    <w:p w:rsidR="0048364F" w:rsidRPr="007F3850" w:rsidRDefault="0048364F" w:rsidP="007F3850">
      <w:pPr>
        <w:pStyle w:val="ActHead5"/>
      </w:pPr>
      <w:bookmarkStart w:id="1" w:name="_Toc59440966"/>
      <w:r w:rsidRPr="00733E8A">
        <w:rPr>
          <w:rStyle w:val="CharSectno"/>
        </w:rPr>
        <w:t>1</w:t>
      </w:r>
      <w:r w:rsidRPr="007F3850">
        <w:t xml:space="preserve">  Short title</w:t>
      </w:r>
      <w:bookmarkEnd w:id="1"/>
    </w:p>
    <w:p w:rsidR="0048364F" w:rsidRPr="007F3850" w:rsidRDefault="0048364F" w:rsidP="007F3850">
      <w:pPr>
        <w:pStyle w:val="subsection"/>
      </w:pPr>
      <w:r w:rsidRPr="007F3850">
        <w:tab/>
      </w:r>
      <w:r w:rsidRPr="007F3850">
        <w:tab/>
        <w:t xml:space="preserve">This Act </w:t>
      </w:r>
      <w:r w:rsidR="00275197" w:rsidRPr="007F3850">
        <w:t xml:space="preserve">is </w:t>
      </w:r>
      <w:r w:rsidRPr="007F3850">
        <w:t xml:space="preserve">the </w:t>
      </w:r>
      <w:r w:rsidR="00C07488" w:rsidRPr="007F3850">
        <w:rPr>
          <w:i/>
        </w:rPr>
        <w:t>Aviation Legislation Amendment (Liability and Insurance) Act 2020</w:t>
      </w:r>
      <w:r w:rsidRPr="007F3850">
        <w:t>.</w:t>
      </w:r>
    </w:p>
    <w:p w:rsidR="00AA5106" w:rsidRPr="007F3850" w:rsidRDefault="0048364F" w:rsidP="007F3850">
      <w:pPr>
        <w:pStyle w:val="ActHead5"/>
      </w:pPr>
      <w:bookmarkStart w:id="2" w:name="_Toc59440967"/>
      <w:r w:rsidRPr="00733E8A">
        <w:rPr>
          <w:rStyle w:val="CharSectno"/>
        </w:rPr>
        <w:lastRenderedPageBreak/>
        <w:t>2</w:t>
      </w:r>
      <w:r w:rsidRPr="007F3850">
        <w:t xml:space="preserve">  Commencement</w:t>
      </w:r>
      <w:bookmarkEnd w:id="2"/>
    </w:p>
    <w:p w:rsidR="005B64C3" w:rsidRPr="007F3850" w:rsidRDefault="005B64C3" w:rsidP="007F3850">
      <w:pPr>
        <w:pStyle w:val="subsection"/>
      </w:pPr>
      <w:r w:rsidRPr="007F3850">
        <w:tab/>
        <w:t>(1)</w:t>
      </w:r>
      <w:r w:rsidRPr="007F385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5B64C3" w:rsidRPr="007F3850" w:rsidRDefault="005B64C3" w:rsidP="007F385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B64C3" w:rsidRPr="007F3850" w:rsidTr="007F142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B64C3" w:rsidRPr="007F3850" w:rsidRDefault="005B64C3" w:rsidP="007F3850">
            <w:pPr>
              <w:pStyle w:val="TableHeading"/>
            </w:pPr>
            <w:r w:rsidRPr="007F3850">
              <w:t>Commencement information</w:t>
            </w:r>
          </w:p>
        </w:tc>
      </w:tr>
      <w:tr w:rsidR="005B64C3" w:rsidRPr="007F3850" w:rsidTr="007F142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B64C3" w:rsidRPr="007F3850" w:rsidRDefault="005B64C3" w:rsidP="007F3850">
            <w:pPr>
              <w:pStyle w:val="TableHeading"/>
            </w:pPr>
            <w:r w:rsidRPr="007F385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B64C3" w:rsidRPr="007F3850" w:rsidRDefault="005B64C3" w:rsidP="007F3850">
            <w:pPr>
              <w:pStyle w:val="TableHeading"/>
            </w:pPr>
            <w:r w:rsidRPr="007F385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B64C3" w:rsidRPr="007F3850" w:rsidRDefault="005B64C3" w:rsidP="007F3850">
            <w:pPr>
              <w:pStyle w:val="TableHeading"/>
            </w:pPr>
            <w:r w:rsidRPr="007F3850">
              <w:t>Column 3</w:t>
            </w:r>
          </w:p>
        </w:tc>
      </w:tr>
      <w:tr w:rsidR="005B64C3" w:rsidRPr="007F3850" w:rsidTr="007F142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B64C3" w:rsidRPr="007F3850" w:rsidRDefault="005B64C3" w:rsidP="007F3850">
            <w:pPr>
              <w:pStyle w:val="TableHeading"/>
            </w:pPr>
            <w:r w:rsidRPr="007F385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B64C3" w:rsidRPr="007F3850" w:rsidRDefault="005B64C3" w:rsidP="007F3850">
            <w:pPr>
              <w:pStyle w:val="TableHeading"/>
            </w:pPr>
            <w:r w:rsidRPr="007F385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B64C3" w:rsidRPr="007F3850" w:rsidRDefault="005B64C3" w:rsidP="007F3850">
            <w:pPr>
              <w:pStyle w:val="TableHeading"/>
            </w:pPr>
            <w:r w:rsidRPr="007F3850">
              <w:t>Date/Details</w:t>
            </w:r>
          </w:p>
        </w:tc>
      </w:tr>
      <w:tr w:rsidR="005B64C3" w:rsidRPr="007F3850" w:rsidTr="007F142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B64C3" w:rsidRPr="007F3850" w:rsidRDefault="005B64C3" w:rsidP="007F3850">
            <w:pPr>
              <w:pStyle w:val="Tabletext"/>
            </w:pPr>
            <w:r w:rsidRPr="007F3850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B64C3" w:rsidRPr="007F3850" w:rsidRDefault="005B64C3" w:rsidP="007F3850">
            <w:pPr>
              <w:pStyle w:val="Tabletext"/>
            </w:pPr>
            <w:r w:rsidRPr="007F3850">
              <w:t>A single day to be fixed by Proclamation.</w:t>
            </w:r>
          </w:p>
          <w:p w:rsidR="005B64C3" w:rsidRPr="007F3850" w:rsidRDefault="005B64C3" w:rsidP="007F3850">
            <w:pPr>
              <w:pStyle w:val="Tabletext"/>
            </w:pPr>
            <w:r w:rsidRPr="007F3850">
              <w:t>However, if the provisions do not commence within the period of 6 months beginning on the day this Act receives the Royal Assent</w:t>
            </w:r>
            <w:bookmarkStart w:id="3" w:name="BK_S3P2L2C13"/>
            <w:bookmarkEnd w:id="3"/>
            <w:r w:rsidRPr="007F3850">
              <w:t>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64C3" w:rsidRPr="007F3850" w:rsidRDefault="00417FC7" w:rsidP="007F3850">
            <w:pPr>
              <w:pStyle w:val="Tabletext"/>
            </w:pPr>
            <w:r>
              <w:t>17 June 2021</w:t>
            </w:r>
            <w:bookmarkStart w:id="4" w:name="_GoBack"/>
            <w:bookmarkEnd w:id="4"/>
          </w:p>
        </w:tc>
      </w:tr>
    </w:tbl>
    <w:p w:rsidR="005B64C3" w:rsidRPr="007F3850" w:rsidRDefault="005B64C3" w:rsidP="007F3850">
      <w:pPr>
        <w:pStyle w:val="notetext"/>
      </w:pPr>
      <w:r w:rsidRPr="007F3850">
        <w:rPr>
          <w:snapToGrid w:val="0"/>
          <w:lang w:eastAsia="en-US"/>
        </w:rPr>
        <w:t>Note:</w:t>
      </w:r>
      <w:r w:rsidRPr="007F385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5B64C3" w:rsidRPr="007F3850" w:rsidRDefault="005B64C3" w:rsidP="007F3850">
      <w:pPr>
        <w:pStyle w:val="subsection"/>
      </w:pPr>
      <w:r w:rsidRPr="007F3850">
        <w:tab/>
        <w:t>(2)</w:t>
      </w:r>
      <w:r w:rsidRPr="007F3850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7F3850" w:rsidRDefault="0048364F" w:rsidP="007F3850">
      <w:pPr>
        <w:pStyle w:val="ActHead5"/>
      </w:pPr>
      <w:bookmarkStart w:id="5" w:name="_Toc59440968"/>
      <w:r w:rsidRPr="00733E8A">
        <w:rPr>
          <w:rStyle w:val="CharSectno"/>
        </w:rPr>
        <w:t>3</w:t>
      </w:r>
      <w:r w:rsidRPr="007F3850">
        <w:t xml:space="preserve">  Schedules</w:t>
      </w:r>
      <w:bookmarkEnd w:id="5"/>
    </w:p>
    <w:p w:rsidR="0048364F" w:rsidRPr="007F3850" w:rsidRDefault="0048364F" w:rsidP="007F3850">
      <w:pPr>
        <w:pStyle w:val="subsection"/>
      </w:pPr>
      <w:r w:rsidRPr="007F3850">
        <w:tab/>
      </w:r>
      <w:r w:rsidRPr="007F3850">
        <w:tab/>
      </w:r>
      <w:r w:rsidR="00202618" w:rsidRPr="007F385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B56BFE" w:rsidRPr="007F3850" w:rsidRDefault="00B56BFE" w:rsidP="007F3850">
      <w:pPr>
        <w:pStyle w:val="ActHead6"/>
        <w:pageBreakBefore/>
      </w:pPr>
      <w:bookmarkStart w:id="6" w:name="_Toc59440969"/>
      <w:bookmarkStart w:id="7" w:name="opcAmSched"/>
      <w:bookmarkStart w:id="8" w:name="opcCurrentFind"/>
      <w:r w:rsidRPr="00733E8A">
        <w:rPr>
          <w:rStyle w:val="CharAmSchNo"/>
        </w:rPr>
        <w:lastRenderedPageBreak/>
        <w:t>Schedule</w:t>
      </w:r>
      <w:r w:rsidR="007F3850" w:rsidRPr="00733E8A">
        <w:rPr>
          <w:rStyle w:val="CharAmSchNo"/>
        </w:rPr>
        <w:t> </w:t>
      </w:r>
      <w:r w:rsidRPr="00733E8A">
        <w:rPr>
          <w:rStyle w:val="CharAmSchNo"/>
        </w:rPr>
        <w:t>1</w:t>
      </w:r>
      <w:r w:rsidRPr="007F3850">
        <w:t>—</w:t>
      </w:r>
      <w:r w:rsidRPr="00733E8A">
        <w:rPr>
          <w:rStyle w:val="CharAmSchText"/>
        </w:rPr>
        <w:t>Amendments</w:t>
      </w:r>
      <w:bookmarkEnd w:id="6"/>
    </w:p>
    <w:p w:rsidR="005F6BC0" w:rsidRPr="007F3850" w:rsidRDefault="005F6BC0" w:rsidP="007F3850">
      <w:pPr>
        <w:pStyle w:val="ActHead7"/>
      </w:pPr>
      <w:bookmarkStart w:id="9" w:name="_Toc59440970"/>
      <w:bookmarkEnd w:id="7"/>
      <w:bookmarkEnd w:id="8"/>
      <w:r w:rsidRPr="00733E8A">
        <w:rPr>
          <w:rStyle w:val="CharAmPartNo"/>
        </w:rPr>
        <w:t>Part</w:t>
      </w:r>
      <w:r w:rsidR="007F3850" w:rsidRPr="00733E8A">
        <w:rPr>
          <w:rStyle w:val="CharAmPartNo"/>
        </w:rPr>
        <w:t> </w:t>
      </w:r>
      <w:r w:rsidRPr="00733E8A">
        <w:rPr>
          <w:rStyle w:val="CharAmPartNo"/>
        </w:rPr>
        <w:t>1</w:t>
      </w:r>
      <w:r w:rsidRPr="007F3850">
        <w:t>—</w:t>
      </w:r>
      <w:r w:rsidRPr="00733E8A">
        <w:rPr>
          <w:rStyle w:val="CharAmPartText"/>
        </w:rPr>
        <w:t>Liability limits</w:t>
      </w:r>
      <w:bookmarkEnd w:id="9"/>
    </w:p>
    <w:p w:rsidR="00B56BFE" w:rsidRPr="007F3850" w:rsidRDefault="00FA3609" w:rsidP="007F3850">
      <w:pPr>
        <w:pStyle w:val="ActHead9"/>
        <w:rPr>
          <w:i w:val="0"/>
        </w:rPr>
      </w:pPr>
      <w:bookmarkStart w:id="10" w:name="_Toc59440971"/>
      <w:r w:rsidRPr="007F3850">
        <w:t>Air Accidents (Commonwealth Government Liability) Act 1963</w:t>
      </w:r>
      <w:bookmarkEnd w:id="10"/>
    </w:p>
    <w:p w:rsidR="00CE3A2E" w:rsidRPr="007F3850" w:rsidRDefault="004309E6" w:rsidP="007F3850">
      <w:pPr>
        <w:pStyle w:val="ItemHead"/>
      </w:pPr>
      <w:r w:rsidRPr="007F3850">
        <w:t>1</w:t>
      </w:r>
      <w:r w:rsidR="00C2499B" w:rsidRPr="007F3850">
        <w:t xml:space="preserve">  </w:t>
      </w:r>
      <w:r w:rsidR="00906192" w:rsidRPr="007F3850">
        <w:t xml:space="preserve">Paragraphs </w:t>
      </w:r>
      <w:r w:rsidR="00C2499B" w:rsidRPr="007F3850">
        <w:t>8(1)</w:t>
      </w:r>
      <w:r w:rsidR="00906192" w:rsidRPr="007F3850">
        <w:t>(a) and (b)</w:t>
      </w:r>
    </w:p>
    <w:p w:rsidR="006A095E" w:rsidRPr="007F3850" w:rsidRDefault="00CE3A2E" w:rsidP="007F3850">
      <w:pPr>
        <w:pStyle w:val="Item"/>
      </w:pPr>
      <w:r w:rsidRPr="007F3850">
        <w:t xml:space="preserve">Repeal </w:t>
      </w:r>
      <w:r w:rsidR="00906192" w:rsidRPr="007F3850">
        <w:t xml:space="preserve">the </w:t>
      </w:r>
      <w:r w:rsidRPr="007F3850">
        <w:t>paragraph</w:t>
      </w:r>
      <w:r w:rsidR="00C2499B" w:rsidRPr="007F3850">
        <w:t>s</w:t>
      </w:r>
      <w:r w:rsidRPr="007F3850">
        <w:t>, substitute:</w:t>
      </w:r>
    </w:p>
    <w:p w:rsidR="00B26CE3" w:rsidRPr="007F3850" w:rsidRDefault="00D025E7" w:rsidP="007F3850">
      <w:pPr>
        <w:pStyle w:val="paragraph"/>
      </w:pPr>
      <w:r w:rsidRPr="007F3850">
        <w:tab/>
        <w:t>(a)</w:t>
      </w:r>
      <w:r w:rsidRPr="007F3850">
        <w:tab/>
      </w:r>
      <w:r w:rsidR="006A095E" w:rsidRPr="007F3850">
        <w:t xml:space="preserve">the </w:t>
      </w:r>
      <w:r w:rsidR="00906192" w:rsidRPr="007F3850">
        <w:t>amount applicable under</w:t>
      </w:r>
      <w:r w:rsidR="006A095E" w:rsidRPr="007F3850">
        <w:t xml:space="preserve"> </w:t>
      </w:r>
      <w:r w:rsidR="005F6BC0" w:rsidRPr="007F3850">
        <w:t>subsection</w:t>
      </w:r>
      <w:r w:rsidR="007F3850" w:rsidRPr="007F3850">
        <w:t> </w:t>
      </w:r>
      <w:r w:rsidR="005F6BC0" w:rsidRPr="007F3850">
        <w:t>3</w:t>
      </w:r>
      <w:r w:rsidR="006A095E" w:rsidRPr="007F3850">
        <w:t>1(1</w:t>
      </w:r>
      <w:r w:rsidR="00AB0FD8" w:rsidRPr="007F3850">
        <w:t>AA</w:t>
      </w:r>
      <w:r w:rsidR="006A095E" w:rsidRPr="007F3850">
        <w:t xml:space="preserve">) of the </w:t>
      </w:r>
      <w:r w:rsidR="006A095E" w:rsidRPr="007F3850">
        <w:rPr>
          <w:i/>
        </w:rPr>
        <w:t>Civil Aviation (Carriers</w:t>
      </w:r>
      <w:r w:rsidR="00507F8E" w:rsidRPr="007F3850">
        <w:rPr>
          <w:i/>
        </w:rPr>
        <w:t>’</w:t>
      </w:r>
      <w:r w:rsidR="006A095E" w:rsidRPr="007F3850">
        <w:rPr>
          <w:i/>
        </w:rPr>
        <w:t xml:space="preserve"> Liability) Act 1959</w:t>
      </w:r>
      <w:r w:rsidR="007616A7" w:rsidRPr="007F3850">
        <w:t xml:space="preserve">, unless </w:t>
      </w:r>
      <w:r w:rsidR="007F3850" w:rsidRPr="007F3850">
        <w:t>paragraph (</w:t>
      </w:r>
      <w:r w:rsidR="007616A7" w:rsidRPr="007F3850">
        <w:t>b) applies; or</w:t>
      </w:r>
    </w:p>
    <w:p w:rsidR="007616A7" w:rsidRPr="007F3850" w:rsidRDefault="007616A7" w:rsidP="007F3850">
      <w:pPr>
        <w:pStyle w:val="paragraph"/>
      </w:pPr>
      <w:r w:rsidRPr="007F3850">
        <w:tab/>
        <w:t>(b)</w:t>
      </w:r>
      <w:r w:rsidRPr="007F3850">
        <w:tab/>
        <w:t>if, at the date of the accident, a regulation</w:t>
      </w:r>
      <w:bookmarkStart w:id="11" w:name="BK_S3P3L10C51"/>
      <w:bookmarkEnd w:id="11"/>
      <w:r w:rsidRPr="007F3850">
        <w:t xml:space="preserve"> was in force under the </w:t>
      </w:r>
      <w:r w:rsidRPr="007F3850">
        <w:rPr>
          <w:i/>
        </w:rPr>
        <w:t xml:space="preserve">Civil Aviation (Carriers’ Liability) Act 1959 </w:t>
      </w:r>
      <w:r w:rsidRPr="007F3850">
        <w:t xml:space="preserve">prescribing an amount for the purposes of </w:t>
      </w:r>
      <w:r w:rsidR="005F6BC0" w:rsidRPr="007F3850">
        <w:t>paragraph</w:t>
      </w:r>
      <w:r w:rsidR="007F3850" w:rsidRPr="007F3850">
        <w:t> </w:t>
      </w:r>
      <w:r w:rsidR="005F6BC0" w:rsidRPr="007F3850">
        <w:t>3</w:t>
      </w:r>
      <w:r w:rsidRPr="007F3850">
        <w:t>1(1)(b)</w:t>
      </w:r>
      <w:r w:rsidR="00906192" w:rsidRPr="007F3850">
        <w:t xml:space="preserve"> of that Act</w:t>
      </w:r>
      <w:r w:rsidR="006273D0" w:rsidRPr="007F3850">
        <w:t xml:space="preserve"> </w:t>
      </w:r>
      <w:r w:rsidR="00545A80" w:rsidRPr="007F3850">
        <w:t>and that amount</w:t>
      </w:r>
      <w:r w:rsidR="006273D0" w:rsidRPr="007F3850">
        <w:t xml:space="preserve"> is higher than the amount applicable under subsection</w:t>
      </w:r>
      <w:r w:rsidR="007F3850" w:rsidRPr="007F3850">
        <w:t> </w:t>
      </w:r>
      <w:r w:rsidR="006273D0" w:rsidRPr="007F3850">
        <w:t>31(1AA) of that Act</w:t>
      </w:r>
      <w:r w:rsidR="00906192" w:rsidRPr="007F3850">
        <w:t>—</w:t>
      </w:r>
      <w:r w:rsidR="006273D0" w:rsidRPr="007F3850">
        <w:t>the amount so prescribed</w:t>
      </w:r>
      <w:r w:rsidRPr="007F3850">
        <w:t>.</w:t>
      </w:r>
    </w:p>
    <w:p w:rsidR="00943B9B" w:rsidRPr="007F3850" w:rsidRDefault="004309E6" w:rsidP="007F3850">
      <w:pPr>
        <w:pStyle w:val="ItemHead"/>
      </w:pPr>
      <w:r w:rsidRPr="007F3850">
        <w:t>2</w:t>
      </w:r>
      <w:r w:rsidR="009B0D15" w:rsidRPr="007F3850">
        <w:t xml:space="preserve">  </w:t>
      </w:r>
      <w:r w:rsidR="00906192" w:rsidRPr="007F3850">
        <w:t>Paragraphs</w:t>
      </w:r>
      <w:r w:rsidR="00E428C1" w:rsidRPr="007F3850">
        <w:t xml:space="preserve"> 14(1)</w:t>
      </w:r>
      <w:r w:rsidR="00906192" w:rsidRPr="007F3850">
        <w:t>(a) and (b)</w:t>
      </w:r>
    </w:p>
    <w:p w:rsidR="00282802" w:rsidRPr="007F3850" w:rsidRDefault="00282802" w:rsidP="007F3850">
      <w:pPr>
        <w:pStyle w:val="Item"/>
      </w:pPr>
      <w:r w:rsidRPr="007F3850">
        <w:t xml:space="preserve">Repeal </w:t>
      </w:r>
      <w:r w:rsidR="00906192" w:rsidRPr="007F3850">
        <w:t xml:space="preserve">the </w:t>
      </w:r>
      <w:r w:rsidRPr="007F3850">
        <w:t>paragraph</w:t>
      </w:r>
      <w:r w:rsidR="00906192" w:rsidRPr="007F3850">
        <w:t>s</w:t>
      </w:r>
      <w:r w:rsidRPr="007F3850">
        <w:t>, substitute:</w:t>
      </w:r>
    </w:p>
    <w:p w:rsidR="00282802" w:rsidRPr="007F3850" w:rsidRDefault="00814348" w:rsidP="007F3850">
      <w:pPr>
        <w:pStyle w:val="paragraph"/>
      </w:pPr>
      <w:r w:rsidRPr="007F3850">
        <w:tab/>
        <w:t>(a)</w:t>
      </w:r>
      <w:r w:rsidRPr="007F3850">
        <w:tab/>
      </w:r>
      <w:r w:rsidR="00282802" w:rsidRPr="007F3850">
        <w:t xml:space="preserve">the </w:t>
      </w:r>
      <w:r w:rsidR="00906192" w:rsidRPr="007F3850">
        <w:t>amount applicable under</w:t>
      </w:r>
      <w:r w:rsidR="00282802" w:rsidRPr="007F3850">
        <w:t xml:space="preserve"> </w:t>
      </w:r>
      <w:r w:rsidR="005F6BC0" w:rsidRPr="007F3850">
        <w:t>subsection</w:t>
      </w:r>
      <w:r w:rsidR="007F3850" w:rsidRPr="007F3850">
        <w:t> </w:t>
      </w:r>
      <w:r w:rsidR="005F6BC0" w:rsidRPr="007F3850">
        <w:t>3</w:t>
      </w:r>
      <w:r w:rsidR="00282802" w:rsidRPr="007F3850">
        <w:t xml:space="preserve">1(1AA) of the </w:t>
      </w:r>
      <w:r w:rsidR="00A41BB3" w:rsidRPr="007F3850">
        <w:rPr>
          <w:i/>
        </w:rPr>
        <w:t>Civil Aviation (Carrier</w:t>
      </w:r>
      <w:r w:rsidR="00282802" w:rsidRPr="007F3850">
        <w:rPr>
          <w:i/>
        </w:rPr>
        <w:t>s</w:t>
      </w:r>
      <w:r w:rsidR="00A41BB3" w:rsidRPr="007F3850">
        <w:rPr>
          <w:i/>
        </w:rPr>
        <w:t>’</w:t>
      </w:r>
      <w:r w:rsidR="00282802" w:rsidRPr="007F3850">
        <w:rPr>
          <w:i/>
        </w:rPr>
        <w:t xml:space="preserve"> Liability) Act 1959</w:t>
      </w:r>
      <w:r w:rsidRPr="007F3850">
        <w:t xml:space="preserve">, unless </w:t>
      </w:r>
      <w:r w:rsidR="007F3850" w:rsidRPr="007F3850">
        <w:t>paragraph (</w:t>
      </w:r>
      <w:r w:rsidRPr="007F3850">
        <w:t>b) applies; or</w:t>
      </w:r>
    </w:p>
    <w:p w:rsidR="003E6008" w:rsidRPr="007F3850" w:rsidRDefault="003E6008" w:rsidP="007F3850">
      <w:pPr>
        <w:pStyle w:val="paragraph"/>
      </w:pPr>
      <w:r w:rsidRPr="007F3850">
        <w:tab/>
        <w:t>(b)</w:t>
      </w:r>
      <w:r w:rsidRPr="007F3850">
        <w:tab/>
        <w:t xml:space="preserve">if, at the date of the accident, a regulation was in force under the </w:t>
      </w:r>
      <w:r w:rsidRPr="007F3850">
        <w:rPr>
          <w:i/>
        </w:rPr>
        <w:t xml:space="preserve">Civil Aviation (Carriers’ Liability) Act 1959 </w:t>
      </w:r>
      <w:r w:rsidRPr="007F3850">
        <w:t>prescribing an amount for the purposes of paragraph</w:t>
      </w:r>
      <w:r w:rsidR="007F3850" w:rsidRPr="007F3850">
        <w:t> </w:t>
      </w:r>
      <w:r w:rsidRPr="007F3850">
        <w:t xml:space="preserve">31(1)(b) of that Act </w:t>
      </w:r>
      <w:r w:rsidR="00545A80" w:rsidRPr="007F3850">
        <w:t>and that amount</w:t>
      </w:r>
      <w:r w:rsidRPr="007F3850">
        <w:t xml:space="preserve"> is higher than the amount applicable under subsection</w:t>
      </w:r>
      <w:r w:rsidR="007F3850" w:rsidRPr="007F3850">
        <w:t> </w:t>
      </w:r>
      <w:r w:rsidRPr="007F3850">
        <w:t>31(1AA) of that Act—the amount so prescribed.</w:t>
      </w:r>
    </w:p>
    <w:p w:rsidR="00B56BFE" w:rsidRPr="007F3850" w:rsidRDefault="00FA3609" w:rsidP="007F3850">
      <w:pPr>
        <w:pStyle w:val="ActHead9"/>
        <w:rPr>
          <w:i w:val="0"/>
        </w:rPr>
      </w:pPr>
      <w:bookmarkStart w:id="12" w:name="_Toc59440972"/>
      <w:r w:rsidRPr="007F3850">
        <w:t>Civil Aviation (Carriers</w:t>
      </w:r>
      <w:r w:rsidR="00507F8E" w:rsidRPr="007F3850">
        <w:t>’</w:t>
      </w:r>
      <w:r w:rsidRPr="007F3850">
        <w:t xml:space="preserve"> Liability) Act 1959</w:t>
      </w:r>
      <w:bookmarkEnd w:id="12"/>
    </w:p>
    <w:p w:rsidR="00FA3609" w:rsidRPr="007F3850" w:rsidRDefault="004309E6" w:rsidP="007F3850">
      <w:pPr>
        <w:pStyle w:val="ItemHead"/>
      </w:pPr>
      <w:r w:rsidRPr="007F3850">
        <w:t>3</w:t>
      </w:r>
      <w:r w:rsidR="00FA3609" w:rsidRPr="007F3850">
        <w:t xml:space="preserve">  </w:t>
      </w:r>
      <w:r w:rsidR="005F6BC0" w:rsidRPr="007F3850">
        <w:t>Paragraph</w:t>
      </w:r>
      <w:r w:rsidR="00BC0353" w:rsidRPr="007F3850">
        <w:t xml:space="preserve"> </w:t>
      </w:r>
      <w:r w:rsidR="005F6BC0" w:rsidRPr="007F3850">
        <w:t>3</w:t>
      </w:r>
      <w:r w:rsidR="00FC359C" w:rsidRPr="007F3850">
        <w:t>1(1)(a)</w:t>
      </w:r>
    </w:p>
    <w:p w:rsidR="002E04E1" w:rsidRPr="007F3850" w:rsidRDefault="002E04E1" w:rsidP="007F3850">
      <w:pPr>
        <w:pStyle w:val="Item"/>
      </w:pPr>
      <w:r w:rsidRPr="007F3850">
        <w:t>Repeal the paragraph</w:t>
      </w:r>
      <w:r w:rsidR="00B63861" w:rsidRPr="007F3850">
        <w:t>, substitute</w:t>
      </w:r>
      <w:r w:rsidRPr="007F3850">
        <w:t>:</w:t>
      </w:r>
    </w:p>
    <w:p w:rsidR="00FA3609" w:rsidRPr="007F3850" w:rsidRDefault="002E04E1" w:rsidP="007F3850">
      <w:pPr>
        <w:pStyle w:val="paragraph"/>
      </w:pPr>
      <w:r w:rsidRPr="007F3850">
        <w:tab/>
        <w:t>(a)</w:t>
      </w:r>
      <w:r w:rsidRPr="007F3850">
        <w:tab/>
        <w:t>i</w:t>
      </w:r>
      <w:r w:rsidR="00A372C9" w:rsidRPr="007F3850">
        <w:t xml:space="preserve">f none of </w:t>
      </w:r>
      <w:r w:rsidR="007F3850" w:rsidRPr="007F3850">
        <w:t>paragraphs (</w:t>
      </w:r>
      <w:r w:rsidR="00A372C9" w:rsidRPr="007F3850">
        <w:t>b), (c) and</w:t>
      </w:r>
      <w:r w:rsidRPr="007F3850">
        <w:t xml:space="preserve"> (d) applies—</w:t>
      </w:r>
      <w:r w:rsidR="00F9258A" w:rsidRPr="007F3850">
        <w:t xml:space="preserve">the </w:t>
      </w:r>
      <w:r w:rsidR="000B1B7F" w:rsidRPr="007F3850">
        <w:t>amount a</w:t>
      </w:r>
      <w:r w:rsidRPr="007F3850">
        <w:t xml:space="preserve">pplicable under </w:t>
      </w:r>
      <w:r w:rsidR="007F3850" w:rsidRPr="007F3850">
        <w:t>subsection (</w:t>
      </w:r>
      <w:r w:rsidRPr="007F3850">
        <w:t>1AA);</w:t>
      </w:r>
      <w:r w:rsidR="00A372C9" w:rsidRPr="007F3850">
        <w:t xml:space="preserve"> or</w:t>
      </w:r>
    </w:p>
    <w:p w:rsidR="00D36B42" w:rsidRPr="007F3850" w:rsidRDefault="004309E6" w:rsidP="007F3850">
      <w:pPr>
        <w:pStyle w:val="ItemHead"/>
      </w:pPr>
      <w:r w:rsidRPr="007F3850">
        <w:lastRenderedPageBreak/>
        <w:t>4</w:t>
      </w:r>
      <w:r w:rsidR="00D36B42" w:rsidRPr="007F3850">
        <w:t xml:space="preserve">  </w:t>
      </w:r>
      <w:r w:rsidR="005F6BC0" w:rsidRPr="007F3850">
        <w:t>Paragraph</w:t>
      </w:r>
      <w:r w:rsidR="00BC0353" w:rsidRPr="007F3850">
        <w:t xml:space="preserve"> </w:t>
      </w:r>
      <w:r w:rsidR="005F6BC0" w:rsidRPr="007F3850">
        <w:t>3</w:t>
      </w:r>
      <w:r w:rsidR="00D36B42" w:rsidRPr="007F3850">
        <w:t>1(1)(b)</w:t>
      </w:r>
    </w:p>
    <w:p w:rsidR="00D36B42" w:rsidRPr="007F3850" w:rsidRDefault="00D36B42" w:rsidP="007F3850">
      <w:pPr>
        <w:pStyle w:val="Item"/>
      </w:pPr>
      <w:r w:rsidRPr="007F3850">
        <w:t>Omit “</w:t>
      </w:r>
      <w:r w:rsidR="00151915" w:rsidRPr="007F3850">
        <w:t>higher than $725,000 for the purposes of this subsection</w:t>
      </w:r>
      <w:r w:rsidR="005D0A8E" w:rsidRPr="007F3850">
        <w:t xml:space="preserve"> but</w:t>
      </w:r>
      <w:r w:rsidRPr="007F3850">
        <w:t>”, substitute “</w:t>
      </w:r>
      <w:r w:rsidR="005D0A8E" w:rsidRPr="007F3850">
        <w:t xml:space="preserve">for the purposes of this paragraph </w:t>
      </w:r>
      <w:r w:rsidR="001304EB" w:rsidRPr="007F3850">
        <w:t xml:space="preserve">and that amount </w:t>
      </w:r>
      <w:r w:rsidR="005D0A8E" w:rsidRPr="007F3850">
        <w:t>is</w:t>
      </w:r>
      <w:r w:rsidRPr="007F3850">
        <w:t xml:space="preserve"> higher than the amount applicable under </w:t>
      </w:r>
      <w:r w:rsidR="007F3850" w:rsidRPr="007F3850">
        <w:t>subsection (</w:t>
      </w:r>
      <w:r w:rsidRPr="007F3850">
        <w:t>1AA)</w:t>
      </w:r>
      <w:r w:rsidR="005D0A8E" w:rsidRPr="007F3850">
        <w:t xml:space="preserve"> and</w:t>
      </w:r>
      <w:r w:rsidRPr="007F3850">
        <w:t>”.</w:t>
      </w:r>
    </w:p>
    <w:p w:rsidR="00D36B42" w:rsidRPr="007F3850" w:rsidRDefault="004309E6" w:rsidP="007F3850">
      <w:pPr>
        <w:pStyle w:val="ItemHead"/>
      </w:pPr>
      <w:r w:rsidRPr="007F3850">
        <w:t>5</w:t>
      </w:r>
      <w:r w:rsidR="00D36B42" w:rsidRPr="007F3850">
        <w:t xml:space="preserve">  </w:t>
      </w:r>
      <w:r w:rsidR="005F6BC0" w:rsidRPr="007F3850">
        <w:t>Paragraph</w:t>
      </w:r>
      <w:r w:rsidR="00BC0353" w:rsidRPr="007F3850">
        <w:t xml:space="preserve"> </w:t>
      </w:r>
      <w:r w:rsidR="005F6BC0" w:rsidRPr="007F3850">
        <w:t>3</w:t>
      </w:r>
      <w:r w:rsidR="00D36B42" w:rsidRPr="007F3850">
        <w:t>1(1)(c)</w:t>
      </w:r>
    </w:p>
    <w:p w:rsidR="00D36B42" w:rsidRPr="007F3850" w:rsidRDefault="00D36B42" w:rsidP="007F3850">
      <w:pPr>
        <w:pStyle w:val="Item"/>
      </w:pPr>
      <w:r w:rsidRPr="007F3850">
        <w:t xml:space="preserve">Omit “$725,000”, substitute “the amount applicable under </w:t>
      </w:r>
      <w:r w:rsidR="007F3850" w:rsidRPr="007F3850">
        <w:t>subsection (</w:t>
      </w:r>
      <w:r w:rsidRPr="007F3850">
        <w:t>1AA)</w:t>
      </w:r>
      <w:r w:rsidR="008A23FF" w:rsidRPr="007F3850">
        <w:t>”.</w:t>
      </w:r>
    </w:p>
    <w:p w:rsidR="00C14024" w:rsidRPr="007F3850" w:rsidRDefault="004309E6" w:rsidP="007F3850">
      <w:pPr>
        <w:pStyle w:val="ItemHead"/>
      </w:pPr>
      <w:r w:rsidRPr="007F3850">
        <w:t>6</w:t>
      </w:r>
      <w:r w:rsidR="00C14024" w:rsidRPr="007F3850">
        <w:t xml:space="preserve">  Paragraph 31(1)(d)</w:t>
      </w:r>
    </w:p>
    <w:p w:rsidR="005B4132" w:rsidRPr="007F3850" w:rsidRDefault="005B4132" w:rsidP="007F3850">
      <w:pPr>
        <w:pStyle w:val="Item"/>
      </w:pPr>
      <w:r w:rsidRPr="007F3850">
        <w:t>Repeal the paragraph, substitute:</w:t>
      </w:r>
    </w:p>
    <w:p w:rsidR="005B4132" w:rsidRPr="007F3850" w:rsidRDefault="005B4132" w:rsidP="007F3850">
      <w:pPr>
        <w:pStyle w:val="paragraph"/>
      </w:pPr>
      <w:r w:rsidRPr="007F3850">
        <w:tab/>
        <w:t>(d)</w:t>
      </w:r>
      <w:r w:rsidRPr="007F3850">
        <w:tab/>
        <w:t xml:space="preserve">if, at the date of the accident, a regulation was in force under </w:t>
      </w:r>
      <w:r w:rsidR="007F3850" w:rsidRPr="007F3850">
        <w:t>paragraph (</w:t>
      </w:r>
      <w:r w:rsidRPr="007F3850">
        <w:t xml:space="preserve">b) prescribing an amount and that amount is higher than the amount applicable under </w:t>
      </w:r>
      <w:r w:rsidR="007F3850" w:rsidRPr="007F3850">
        <w:t>subsection (</w:t>
      </w:r>
      <w:r w:rsidRPr="007F3850">
        <w:t>1AA) but the contract of carriage under which the passenger was carried specified the limit of the carrier’s liability as an amount that exceeds the amount so prescribed</w:t>
      </w:r>
      <w:r w:rsidR="00234A91" w:rsidRPr="007F3850">
        <w:t>—the amount so specified.</w:t>
      </w:r>
    </w:p>
    <w:p w:rsidR="00F9258A" w:rsidRPr="007F3850" w:rsidRDefault="004309E6" w:rsidP="007F3850">
      <w:pPr>
        <w:pStyle w:val="ItemHead"/>
      </w:pPr>
      <w:r w:rsidRPr="007F3850">
        <w:t>7</w:t>
      </w:r>
      <w:r w:rsidR="00F9258A" w:rsidRPr="007F3850">
        <w:t xml:space="preserve">  After </w:t>
      </w:r>
      <w:r w:rsidR="005F6BC0" w:rsidRPr="007F3850">
        <w:t>subsection</w:t>
      </w:r>
      <w:r w:rsidR="007F3850" w:rsidRPr="007F3850">
        <w:t> </w:t>
      </w:r>
      <w:r w:rsidR="005F6BC0" w:rsidRPr="007F3850">
        <w:t>3</w:t>
      </w:r>
      <w:r w:rsidR="00F9258A" w:rsidRPr="007F3850">
        <w:t>1(1)</w:t>
      </w:r>
    </w:p>
    <w:p w:rsidR="00F9258A" w:rsidRPr="007F3850" w:rsidRDefault="00F9258A" w:rsidP="007F3850">
      <w:pPr>
        <w:pStyle w:val="Item"/>
      </w:pPr>
      <w:r w:rsidRPr="007F3850">
        <w:t>Insert:</w:t>
      </w:r>
    </w:p>
    <w:p w:rsidR="003F74EE" w:rsidRPr="007F3850" w:rsidRDefault="003F74EE" w:rsidP="007F3850">
      <w:pPr>
        <w:pStyle w:val="subsection"/>
      </w:pPr>
      <w:r w:rsidRPr="007F3850">
        <w:tab/>
        <w:t>(1AA)</w:t>
      </w:r>
      <w:r w:rsidRPr="007F3850">
        <w:tab/>
      </w:r>
      <w:r w:rsidR="000B1B7F" w:rsidRPr="007F3850">
        <w:t>T</w:t>
      </w:r>
      <w:r w:rsidRPr="007F3850">
        <w:t xml:space="preserve">he </w:t>
      </w:r>
      <w:r w:rsidR="000B1B7F" w:rsidRPr="007F3850">
        <w:t xml:space="preserve">amount applicable under </w:t>
      </w:r>
      <w:r w:rsidR="00D36B42" w:rsidRPr="007F3850">
        <w:t xml:space="preserve">this </w:t>
      </w:r>
      <w:r w:rsidR="000B1B7F" w:rsidRPr="007F3850">
        <w:t>subsection</w:t>
      </w:r>
      <w:r w:rsidRPr="007F3850">
        <w:t xml:space="preserve"> is:</w:t>
      </w:r>
    </w:p>
    <w:p w:rsidR="003F74EE" w:rsidRPr="007F3850" w:rsidRDefault="003F74EE" w:rsidP="007F3850">
      <w:pPr>
        <w:pStyle w:val="paragraph"/>
      </w:pPr>
      <w:r w:rsidRPr="007F3850">
        <w:tab/>
        <w:t>(a)</w:t>
      </w:r>
      <w:r w:rsidRPr="007F3850">
        <w:tab/>
        <w:t xml:space="preserve">$925,000, </w:t>
      </w:r>
      <w:r w:rsidR="006A0C78" w:rsidRPr="007F3850">
        <w:t xml:space="preserve">unless </w:t>
      </w:r>
      <w:r w:rsidR="007F3850" w:rsidRPr="007F3850">
        <w:t>paragraph (</w:t>
      </w:r>
      <w:r w:rsidR="006A0C78" w:rsidRPr="007F3850">
        <w:t>b)</w:t>
      </w:r>
      <w:r w:rsidR="00D36B42" w:rsidRPr="007F3850">
        <w:t xml:space="preserve"> </w:t>
      </w:r>
      <w:r w:rsidR="006A0C78" w:rsidRPr="007F3850">
        <w:t xml:space="preserve">applies; </w:t>
      </w:r>
      <w:r w:rsidR="00483036" w:rsidRPr="007F3850">
        <w:t>or</w:t>
      </w:r>
    </w:p>
    <w:p w:rsidR="008A23FF" w:rsidRPr="007F3850" w:rsidRDefault="003F74EE" w:rsidP="007F3850">
      <w:pPr>
        <w:pStyle w:val="paragraph"/>
      </w:pPr>
      <w:r w:rsidRPr="007F3850">
        <w:tab/>
        <w:t>(b)</w:t>
      </w:r>
      <w:r w:rsidRPr="007F3850">
        <w:tab/>
        <w:t>if the regulations provide for indexation in relation to that dollar amount—t</w:t>
      </w:r>
      <w:r w:rsidR="00EE5995" w:rsidRPr="007F3850">
        <w:t xml:space="preserve">he indexed amount worked out in </w:t>
      </w:r>
      <w:r w:rsidR="006A0C78" w:rsidRPr="007F3850">
        <w:t>accordance with the regulations</w:t>
      </w:r>
      <w:r w:rsidR="007F142F" w:rsidRPr="007F3850">
        <w:t>.</w:t>
      </w:r>
    </w:p>
    <w:p w:rsidR="00FA3609" w:rsidRPr="007F3850" w:rsidRDefault="004309E6" w:rsidP="007F3850">
      <w:pPr>
        <w:pStyle w:val="ItemHead"/>
      </w:pPr>
      <w:r w:rsidRPr="007F3850">
        <w:t>8</w:t>
      </w:r>
      <w:r w:rsidR="00FA3609" w:rsidRPr="007F3850">
        <w:t xml:space="preserve">  </w:t>
      </w:r>
      <w:r w:rsidR="005F6BC0" w:rsidRPr="007F3850">
        <w:t>Paragraph</w:t>
      </w:r>
      <w:r w:rsidR="00BC0353" w:rsidRPr="007F3850">
        <w:t xml:space="preserve"> </w:t>
      </w:r>
      <w:r w:rsidR="005F6BC0" w:rsidRPr="007F3850">
        <w:t>3</w:t>
      </w:r>
      <w:r w:rsidR="00E46681" w:rsidRPr="007F3850">
        <w:t>1(1A)(a)</w:t>
      </w:r>
    </w:p>
    <w:p w:rsidR="002E04E1" w:rsidRPr="007F3850" w:rsidRDefault="002E04E1" w:rsidP="007F3850">
      <w:pPr>
        <w:pStyle w:val="Item"/>
      </w:pPr>
      <w:r w:rsidRPr="007F3850">
        <w:t>Repeal the paragraph, substitute:</w:t>
      </w:r>
    </w:p>
    <w:p w:rsidR="00FA3609" w:rsidRPr="007F3850" w:rsidRDefault="002E04E1" w:rsidP="007F3850">
      <w:pPr>
        <w:pStyle w:val="paragraph"/>
      </w:pPr>
      <w:r w:rsidRPr="007F3850">
        <w:tab/>
        <w:t>(a)</w:t>
      </w:r>
      <w:r w:rsidRPr="007F3850">
        <w:tab/>
        <w:t xml:space="preserve">if none of </w:t>
      </w:r>
      <w:r w:rsidR="007F3850" w:rsidRPr="007F3850">
        <w:t>paragraphs (</w:t>
      </w:r>
      <w:r w:rsidRPr="007F3850">
        <w:t xml:space="preserve">b), (c) </w:t>
      </w:r>
      <w:r w:rsidR="00534AA7" w:rsidRPr="007F3850">
        <w:t>and</w:t>
      </w:r>
      <w:r w:rsidRPr="007F3850">
        <w:t xml:space="preserve"> (d) applies—the </w:t>
      </w:r>
      <w:r w:rsidR="00AC39E6" w:rsidRPr="007F3850">
        <w:t>number</w:t>
      </w:r>
      <w:r w:rsidRPr="007F3850">
        <w:t xml:space="preserve"> </w:t>
      </w:r>
      <w:r w:rsidR="00AC39E6" w:rsidRPr="007F3850">
        <w:t xml:space="preserve">of SDRs </w:t>
      </w:r>
      <w:r w:rsidRPr="007F3850">
        <w:t xml:space="preserve">applicable under </w:t>
      </w:r>
      <w:r w:rsidR="007F3850" w:rsidRPr="007F3850">
        <w:t>subsection (</w:t>
      </w:r>
      <w:r w:rsidR="00896806" w:rsidRPr="007F3850">
        <w:t>1B)</w:t>
      </w:r>
      <w:r w:rsidRPr="007F3850">
        <w:t>;</w:t>
      </w:r>
      <w:r w:rsidR="00864C69" w:rsidRPr="007F3850">
        <w:t xml:space="preserve"> or</w:t>
      </w:r>
    </w:p>
    <w:p w:rsidR="00151915" w:rsidRPr="007F3850" w:rsidRDefault="004309E6" w:rsidP="007F3850">
      <w:pPr>
        <w:pStyle w:val="ItemHead"/>
      </w:pPr>
      <w:r w:rsidRPr="007F3850">
        <w:t>9</w:t>
      </w:r>
      <w:r w:rsidR="00151915" w:rsidRPr="007F3850">
        <w:t xml:space="preserve">  </w:t>
      </w:r>
      <w:r w:rsidR="005F6BC0" w:rsidRPr="007F3850">
        <w:t>Paragraph</w:t>
      </w:r>
      <w:r w:rsidR="00BC0353" w:rsidRPr="007F3850">
        <w:t xml:space="preserve"> </w:t>
      </w:r>
      <w:r w:rsidR="005F6BC0" w:rsidRPr="007F3850">
        <w:t>3</w:t>
      </w:r>
      <w:r w:rsidR="00151915" w:rsidRPr="007F3850">
        <w:t>1(1A)(b)</w:t>
      </w:r>
    </w:p>
    <w:p w:rsidR="00151915" w:rsidRPr="007F3850" w:rsidRDefault="00151915" w:rsidP="007F3850">
      <w:pPr>
        <w:pStyle w:val="Item"/>
      </w:pPr>
      <w:r w:rsidRPr="007F3850">
        <w:t>Omit “</w:t>
      </w:r>
      <w:r w:rsidR="005D0A8E" w:rsidRPr="007F3850">
        <w:t>that exceeds 260,000 for the purpose of this section</w:t>
      </w:r>
      <w:r w:rsidRPr="007F3850">
        <w:t>”, substitute “</w:t>
      </w:r>
      <w:r w:rsidR="005D0A8E" w:rsidRPr="007F3850">
        <w:t xml:space="preserve">for the purposes of this paragraph </w:t>
      </w:r>
      <w:r w:rsidR="001304EB" w:rsidRPr="007F3850">
        <w:t>and that number</w:t>
      </w:r>
      <w:r w:rsidRPr="007F3850">
        <w:t xml:space="preserve"> exceeds the number of SDRs applicable under </w:t>
      </w:r>
      <w:r w:rsidR="007F3850" w:rsidRPr="007F3850">
        <w:t>subsection (</w:t>
      </w:r>
      <w:r w:rsidRPr="007F3850">
        <w:t>1B)”.</w:t>
      </w:r>
    </w:p>
    <w:p w:rsidR="00896806" w:rsidRPr="007F3850" w:rsidRDefault="004309E6" w:rsidP="007F3850">
      <w:pPr>
        <w:pStyle w:val="ItemHead"/>
      </w:pPr>
      <w:r w:rsidRPr="007F3850">
        <w:lastRenderedPageBreak/>
        <w:t>10</w:t>
      </w:r>
      <w:r w:rsidR="00896806" w:rsidRPr="007F3850">
        <w:t xml:space="preserve">  Paragraph 31(1A)</w:t>
      </w:r>
      <w:r w:rsidR="000D1239" w:rsidRPr="007F3850">
        <w:t>(c)</w:t>
      </w:r>
    </w:p>
    <w:p w:rsidR="00896806" w:rsidRPr="007F3850" w:rsidRDefault="00896806" w:rsidP="007F3850">
      <w:pPr>
        <w:pStyle w:val="Item"/>
      </w:pPr>
      <w:r w:rsidRPr="007F3850">
        <w:t>Omit “260,000”</w:t>
      </w:r>
      <w:r w:rsidR="000D1239" w:rsidRPr="007F3850">
        <w:t>, substitute “the number of SDR</w:t>
      </w:r>
      <w:r w:rsidR="008A23FF" w:rsidRPr="007F3850">
        <w:t xml:space="preserve">s applicable under </w:t>
      </w:r>
      <w:r w:rsidR="007F3850" w:rsidRPr="007F3850">
        <w:t>subsection (</w:t>
      </w:r>
      <w:r w:rsidR="000D1239" w:rsidRPr="007F3850">
        <w:t>1B)”.</w:t>
      </w:r>
    </w:p>
    <w:p w:rsidR="00C14024" w:rsidRPr="007F3850" w:rsidRDefault="004309E6" w:rsidP="007F3850">
      <w:pPr>
        <w:pStyle w:val="ItemHead"/>
      </w:pPr>
      <w:r w:rsidRPr="007F3850">
        <w:t>11</w:t>
      </w:r>
      <w:r w:rsidR="00C14024" w:rsidRPr="007F3850">
        <w:t xml:space="preserve">  Paragraph 31(1A)(d)</w:t>
      </w:r>
    </w:p>
    <w:p w:rsidR="00C14024" w:rsidRPr="007F3850" w:rsidRDefault="00C14024" w:rsidP="007F3850">
      <w:pPr>
        <w:pStyle w:val="Item"/>
      </w:pPr>
      <w:r w:rsidRPr="007F3850">
        <w:t xml:space="preserve">Omit “prescribing a number of SDRs exceeding 260,000 was in force under </w:t>
      </w:r>
      <w:r w:rsidR="007F3850" w:rsidRPr="007F3850">
        <w:t>paragraph (</w:t>
      </w:r>
      <w:r w:rsidRPr="007F3850">
        <w:t xml:space="preserve">b)”, substitute “was in force under </w:t>
      </w:r>
      <w:r w:rsidR="007F3850" w:rsidRPr="007F3850">
        <w:t>paragraph (</w:t>
      </w:r>
      <w:r w:rsidRPr="007F3850">
        <w:t xml:space="preserve">b) prescribing a number of SDRs </w:t>
      </w:r>
      <w:r w:rsidR="001304EB" w:rsidRPr="007F3850">
        <w:t xml:space="preserve">and </w:t>
      </w:r>
      <w:r w:rsidRPr="007F3850">
        <w:t xml:space="preserve">that </w:t>
      </w:r>
      <w:r w:rsidR="001304EB" w:rsidRPr="007F3850">
        <w:t xml:space="preserve">number </w:t>
      </w:r>
      <w:r w:rsidRPr="007F3850">
        <w:t xml:space="preserve">exceeds the number of SDRs applicable under </w:t>
      </w:r>
      <w:r w:rsidR="007F3850" w:rsidRPr="007F3850">
        <w:t>subsection (</w:t>
      </w:r>
      <w:r w:rsidRPr="007F3850">
        <w:t>1B)”.</w:t>
      </w:r>
    </w:p>
    <w:p w:rsidR="0070754C" w:rsidRPr="007F3850" w:rsidRDefault="004309E6" w:rsidP="007F3850">
      <w:pPr>
        <w:pStyle w:val="ItemHead"/>
      </w:pPr>
      <w:r w:rsidRPr="007F3850">
        <w:t>12</w:t>
      </w:r>
      <w:r w:rsidR="0070754C" w:rsidRPr="007F3850">
        <w:t xml:space="preserve">  After </w:t>
      </w:r>
      <w:r w:rsidR="005F6BC0" w:rsidRPr="007F3850">
        <w:t>subsection</w:t>
      </w:r>
      <w:r w:rsidR="007F3850" w:rsidRPr="007F3850">
        <w:t> </w:t>
      </w:r>
      <w:r w:rsidR="005F6BC0" w:rsidRPr="007F3850">
        <w:t>3</w:t>
      </w:r>
      <w:r w:rsidR="00151915" w:rsidRPr="007F3850">
        <w:t>1</w:t>
      </w:r>
      <w:r w:rsidR="0070754C" w:rsidRPr="007F3850">
        <w:t>(1A)</w:t>
      </w:r>
    </w:p>
    <w:p w:rsidR="0070754C" w:rsidRPr="007F3850" w:rsidRDefault="0070754C" w:rsidP="007F3850">
      <w:pPr>
        <w:pStyle w:val="Item"/>
      </w:pPr>
      <w:r w:rsidRPr="007F3850">
        <w:t>Insert</w:t>
      </w:r>
      <w:r w:rsidR="00D025E7" w:rsidRPr="007F3850">
        <w:t>:</w:t>
      </w:r>
    </w:p>
    <w:p w:rsidR="0070754C" w:rsidRPr="007F3850" w:rsidRDefault="0070754C" w:rsidP="007F3850">
      <w:pPr>
        <w:pStyle w:val="subsection"/>
      </w:pPr>
      <w:r w:rsidRPr="007F3850">
        <w:tab/>
        <w:t>(1B)</w:t>
      </w:r>
      <w:r w:rsidRPr="007F3850">
        <w:tab/>
      </w:r>
      <w:r w:rsidR="000D1239" w:rsidRPr="007F3850">
        <w:t xml:space="preserve">The number of SDRs applicable under </w:t>
      </w:r>
      <w:r w:rsidR="00151915" w:rsidRPr="007F3850">
        <w:t xml:space="preserve">this </w:t>
      </w:r>
      <w:r w:rsidR="000D1239" w:rsidRPr="007F3850">
        <w:t>subsection</w:t>
      </w:r>
      <w:r w:rsidR="00151915" w:rsidRPr="007F3850">
        <w:t xml:space="preserve"> </w:t>
      </w:r>
      <w:r w:rsidRPr="007F3850">
        <w:t>is:</w:t>
      </w:r>
    </w:p>
    <w:p w:rsidR="0070754C" w:rsidRPr="007F3850" w:rsidRDefault="0070754C" w:rsidP="007F3850">
      <w:pPr>
        <w:pStyle w:val="paragraph"/>
      </w:pPr>
      <w:r w:rsidRPr="007F3850">
        <w:tab/>
        <w:t>(a)</w:t>
      </w:r>
      <w:r w:rsidRPr="007F3850">
        <w:tab/>
        <w:t>480,000</w:t>
      </w:r>
      <w:r w:rsidR="00726825" w:rsidRPr="007F3850">
        <w:t xml:space="preserve">, unless </w:t>
      </w:r>
      <w:r w:rsidR="007F3850" w:rsidRPr="007F3850">
        <w:t>paragraph (</w:t>
      </w:r>
      <w:r w:rsidR="00726825" w:rsidRPr="007F3850">
        <w:t>b) applies</w:t>
      </w:r>
      <w:r w:rsidRPr="007F3850">
        <w:t>; or</w:t>
      </w:r>
    </w:p>
    <w:p w:rsidR="0070754C" w:rsidRPr="007F3850" w:rsidRDefault="0070754C" w:rsidP="007F3850">
      <w:pPr>
        <w:pStyle w:val="paragraph"/>
      </w:pPr>
      <w:r w:rsidRPr="007F3850">
        <w:tab/>
        <w:t>(b)</w:t>
      </w:r>
      <w:r w:rsidRPr="007F3850">
        <w:tab/>
        <w:t>if the regulations provide for indexa</w:t>
      </w:r>
      <w:r w:rsidR="00151915" w:rsidRPr="007F3850">
        <w:t>tion in relation to that number</w:t>
      </w:r>
      <w:r w:rsidRPr="007F3850">
        <w:t>—the indexed number worked out in accordance with the regulations.</w:t>
      </w:r>
    </w:p>
    <w:p w:rsidR="00D226AA" w:rsidRPr="007F3850" w:rsidRDefault="004309E6" w:rsidP="007F3850">
      <w:pPr>
        <w:pStyle w:val="ItemHead"/>
      </w:pPr>
      <w:r w:rsidRPr="007F3850">
        <w:t>13</w:t>
      </w:r>
      <w:r w:rsidR="00D226AA" w:rsidRPr="007F3850">
        <w:t xml:space="preserve">  </w:t>
      </w:r>
      <w:r w:rsidR="005F6BC0" w:rsidRPr="007F3850">
        <w:t>Paragraph</w:t>
      </w:r>
      <w:r w:rsidR="00BC0353" w:rsidRPr="007F3850">
        <w:t xml:space="preserve"> </w:t>
      </w:r>
      <w:r w:rsidR="005F6BC0" w:rsidRPr="007F3850">
        <w:t>3</w:t>
      </w:r>
      <w:r w:rsidR="008A23FF" w:rsidRPr="007F3850">
        <w:t>1(2)(a)</w:t>
      </w:r>
    </w:p>
    <w:p w:rsidR="004E5408" w:rsidRPr="007F3850" w:rsidRDefault="004E5408" w:rsidP="007F3850">
      <w:pPr>
        <w:pStyle w:val="Item"/>
      </w:pPr>
      <w:r w:rsidRPr="007F3850">
        <w:t>Repeal the paragraph, substitute:</w:t>
      </w:r>
    </w:p>
    <w:p w:rsidR="004E5408" w:rsidRPr="007F3850" w:rsidRDefault="004E5408" w:rsidP="007F3850">
      <w:pPr>
        <w:pStyle w:val="paragraph"/>
      </w:pPr>
      <w:r w:rsidRPr="007F3850">
        <w:tab/>
        <w:t>(a)</w:t>
      </w:r>
      <w:r w:rsidRPr="007F3850">
        <w:tab/>
        <w:t xml:space="preserve">if neither </w:t>
      </w:r>
      <w:r w:rsidR="007F3850" w:rsidRPr="007F3850">
        <w:t>paragraph (</w:t>
      </w:r>
      <w:r w:rsidRPr="007F3850">
        <w:t xml:space="preserve">b) </w:t>
      </w:r>
      <w:r w:rsidR="00A809A1" w:rsidRPr="007F3850">
        <w:t>nor</w:t>
      </w:r>
      <w:r w:rsidRPr="007F3850">
        <w:t xml:space="preserve"> (c) applies—the amount applicable under </w:t>
      </w:r>
      <w:r w:rsidR="007F3850" w:rsidRPr="007F3850">
        <w:t>subsection (</w:t>
      </w:r>
      <w:r w:rsidRPr="007F3850">
        <w:t>2A); or</w:t>
      </w:r>
    </w:p>
    <w:p w:rsidR="008A23FF" w:rsidRPr="007F3850" w:rsidRDefault="004309E6" w:rsidP="007F3850">
      <w:pPr>
        <w:pStyle w:val="ItemHead"/>
      </w:pPr>
      <w:r w:rsidRPr="007F3850">
        <w:t>14</w:t>
      </w:r>
      <w:r w:rsidR="008A23FF" w:rsidRPr="007F3850">
        <w:t xml:space="preserve">  </w:t>
      </w:r>
      <w:r w:rsidR="005F6BC0" w:rsidRPr="007F3850">
        <w:t>Paragraph</w:t>
      </w:r>
      <w:r w:rsidR="00BC0353" w:rsidRPr="007F3850">
        <w:t xml:space="preserve"> </w:t>
      </w:r>
      <w:r w:rsidR="005F6BC0" w:rsidRPr="007F3850">
        <w:t>3</w:t>
      </w:r>
      <w:r w:rsidR="008A23FF" w:rsidRPr="007F3850">
        <w:t>1(2)(b)</w:t>
      </w:r>
    </w:p>
    <w:p w:rsidR="008A23FF" w:rsidRPr="007F3850" w:rsidRDefault="008A23FF" w:rsidP="007F3850">
      <w:pPr>
        <w:pStyle w:val="Item"/>
      </w:pPr>
      <w:r w:rsidRPr="007F3850">
        <w:t>Omit “</w:t>
      </w:r>
      <w:r w:rsidR="00D906EE" w:rsidRPr="007F3850">
        <w:t>higher than $900 for the purposes of this subsection but</w:t>
      </w:r>
      <w:r w:rsidRPr="007F3850">
        <w:t>”, substitute “</w:t>
      </w:r>
      <w:r w:rsidR="00D906EE" w:rsidRPr="007F3850">
        <w:t xml:space="preserve">for the purposes of this paragraph </w:t>
      </w:r>
      <w:r w:rsidR="001304EB" w:rsidRPr="007F3850">
        <w:t>and that amount</w:t>
      </w:r>
      <w:r w:rsidR="00D906EE" w:rsidRPr="007F3850">
        <w:t xml:space="preserve"> is</w:t>
      </w:r>
      <w:r w:rsidRPr="007F3850">
        <w:t xml:space="preserve"> higher than the amount applicable under </w:t>
      </w:r>
      <w:r w:rsidR="007F3850" w:rsidRPr="007F3850">
        <w:t>subsection (</w:t>
      </w:r>
      <w:r w:rsidRPr="007F3850">
        <w:t>2A)</w:t>
      </w:r>
      <w:r w:rsidR="00D906EE" w:rsidRPr="007F3850">
        <w:t xml:space="preserve"> and</w:t>
      </w:r>
      <w:r w:rsidRPr="007F3850">
        <w:t>”.</w:t>
      </w:r>
    </w:p>
    <w:p w:rsidR="00C1043D" w:rsidRPr="007F3850" w:rsidRDefault="004309E6" w:rsidP="007F3850">
      <w:pPr>
        <w:pStyle w:val="ItemHead"/>
      </w:pPr>
      <w:r w:rsidRPr="007F3850">
        <w:t>15</w:t>
      </w:r>
      <w:r w:rsidR="00C1043D" w:rsidRPr="007F3850">
        <w:t xml:space="preserve">  </w:t>
      </w:r>
      <w:r w:rsidR="005F6BC0" w:rsidRPr="007F3850">
        <w:t>Subparagraph</w:t>
      </w:r>
      <w:r w:rsidR="00BC0353" w:rsidRPr="007F3850">
        <w:t xml:space="preserve"> </w:t>
      </w:r>
      <w:r w:rsidR="005F6BC0" w:rsidRPr="007F3850">
        <w:t>3</w:t>
      </w:r>
      <w:r w:rsidR="00C1043D" w:rsidRPr="007F3850">
        <w:t>1</w:t>
      </w:r>
      <w:r w:rsidR="00151915" w:rsidRPr="007F3850">
        <w:t>(2)</w:t>
      </w:r>
      <w:r w:rsidR="00C1043D" w:rsidRPr="007F3850">
        <w:t>(c)(i)</w:t>
      </w:r>
    </w:p>
    <w:p w:rsidR="00C1043D" w:rsidRPr="007F3850" w:rsidRDefault="00B1039C" w:rsidP="007F3850">
      <w:pPr>
        <w:pStyle w:val="Item"/>
      </w:pPr>
      <w:r w:rsidRPr="007F3850">
        <w:t>Omit “</w:t>
      </w:r>
      <w:r w:rsidR="005E3163" w:rsidRPr="007F3850">
        <w:t>as mentioned in that paragraph—$900</w:t>
      </w:r>
      <w:r w:rsidRPr="007F3850">
        <w:t>”, substitute “</w:t>
      </w:r>
      <w:r w:rsidR="005E3163" w:rsidRPr="007F3850">
        <w:t>under that paragraph—</w:t>
      </w:r>
      <w:r w:rsidRPr="007F3850">
        <w:t xml:space="preserve">the amount applicable under </w:t>
      </w:r>
      <w:r w:rsidR="007F3850" w:rsidRPr="007F3850">
        <w:t>subsection (</w:t>
      </w:r>
      <w:r w:rsidRPr="007F3850">
        <w:t>2A)</w:t>
      </w:r>
      <w:r w:rsidR="00C1043D" w:rsidRPr="007F3850">
        <w:t>”.</w:t>
      </w:r>
    </w:p>
    <w:p w:rsidR="005E3163" w:rsidRPr="007F3850" w:rsidRDefault="004309E6" w:rsidP="007F3850">
      <w:pPr>
        <w:pStyle w:val="ItemHead"/>
      </w:pPr>
      <w:r w:rsidRPr="007F3850">
        <w:t>16</w:t>
      </w:r>
      <w:r w:rsidR="005E3163" w:rsidRPr="007F3850">
        <w:t xml:space="preserve">  Subparagraph 31(2)(c)(ii)</w:t>
      </w:r>
    </w:p>
    <w:p w:rsidR="005E3163" w:rsidRPr="007F3850" w:rsidRDefault="005E3163" w:rsidP="007F3850">
      <w:pPr>
        <w:pStyle w:val="Item"/>
      </w:pPr>
      <w:r w:rsidRPr="007F3850">
        <w:t xml:space="preserve">Omit “a regulation prescribing an amount was in force as mentioned in that paragraph”, substitute “a regulation was in force under </w:t>
      </w:r>
      <w:r w:rsidR="007C453E" w:rsidRPr="007F3850">
        <w:t xml:space="preserve">that </w:t>
      </w:r>
      <w:r w:rsidRPr="007F3850">
        <w:t xml:space="preserve">paragraph prescribing an amount </w:t>
      </w:r>
      <w:r w:rsidR="004309E6" w:rsidRPr="007F3850">
        <w:t>and that amount</w:t>
      </w:r>
      <w:r w:rsidRPr="007F3850">
        <w:t xml:space="preserve"> is higher than the amount applicable under </w:t>
      </w:r>
      <w:r w:rsidR="007F3850" w:rsidRPr="007F3850">
        <w:t>subsection (</w:t>
      </w:r>
      <w:r w:rsidRPr="007F3850">
        <w:t>2A)”.</w:t>
      </w:r>
    </w:p>
    <w:p w:rsidR="00D025E7" w:rsidRPr="007F3850" w:rsidRDefault="004309E6" w:rsidP="007F3850">
      <w:pPr>
        <w:pStyle w:val="ItemHead"/>
      </w:pPr>
      <w:r w:rsidRPr="007F3850">
        <w:lastRenderedPageBreak/>
        <w:t>17</w:t>
      </w:r>
      <w:r w:rsidR="00BA7243" w:rsidRPr="007F3850">
        <w:t xml:space="preserve">  </w:t>
      </w:r>
      <w:r w:rsidR="00D025E7" w:rsidRPr="007F3850">
        <w:t xml:space="preserve">After </w:t>
      </w:r>
      <w:r w:rsidR="005F6BC0" w:rsidRPr="007F3850">
        <w:t>subsection</w:t>
      </w:r>
      <w:r w:rsidR="007F3850" w:rsidRPr="007F3850">
        <w:t> </w:t>
      </w:r>
      <w:r w:rsidR="005F6BC0" w:rsidRPr="007F3850">
        <w:t>3</w:t>
      </w:r>
      <w:r w:rsidR="00D025E7" w:rsidRPr="007F3850">
        <w:t>1(2)</w:t>
      </w:r>
    </w:p>
    <w:p w:rsidR="00D025E7" w:rsidRPr="007F3850" w:rsidRDefault="00D025E7" w:rsidP="007F3850">
      <w:pPr>
        <w:pStyle w:val="Item"/>
      </w:pPr>
      <w:r w:rsidRPr="007F3850">
        <w:t>Insert:</w:t>
      </w:r>
    </w:p>
    <w:p w:rsidR="00BA7243" w:rsidRPr="007F3850" w:rsidRDefault="00D025E7" w:rsidP="007F3850">
      <w:pPr>
        <w:pStyle w:val="subsection"/>
      </w:pPr>
      <w:r w:rsidRPr="007F3850">
        <w:tab/>
        <w:t>(2A)</w:t>
      </w:r>
      <w:r w:rsidRPr="007F3850">
        <w:tab/>
      </w:r>
      <w:r w:rsidR="00B1039C" w:rsidRPr="007F3850">
        <w:t xml:space="preserve">The amount applicable under </w:t>
      </w:r>
      <w:r w:rsidR="00E813F2" w:rsidRPr="007F3850">
        <w:t xml:space="preserve">this </w:t>
      </w:r>
      <w:r w:rsidR="00B1039C" w:rsidRPr="007F3850">
        <w:t xml:space="preserve">subsection </w:t>
      </w:r>
      <w:r w:rsidRPr="007F3850">
        <w:t>is:</w:t>
      </w:r>
    </w:p>
    <w:p w:rsidR="00D226AA" w:rsidRPr="007F3850" w:rsidRDefault="00D025E7" w:rsidP="007F3850">
      <w:pPr>
        <w:pStyle w:val="paragraph"/>
      </w:pPr>
      <w:r w:rsidRPr="007F3850">
        <w:tab/>
        <w:t>(a)</w:t>
      </w:r>
      <w:r w:rsidRPr="007F3850">
        <w:tab/>
        <w:t>$</w:t>
      </w:r>
      <w:r w:rsidR="00BA7243" w:rsidRPr="007F3850">
        <w:t>3,000</w:t>
      </w:r>
      <w:r w:rsidR="00E813F2" w:rsidRPr="007F3850">
        <w:t xml:space="preserve">, unless </w:t>
      </w:r>
      <w:r w:rsidR="007F3850" w:rsidRPr="007F3850">
        <w:t>paragraph (</w:t>
      </w:r>
      <w:r w:rsidR="00E813F2" w:rsidRPr="007F3850">
        <w:t>b) applies</w:t>
      </w:r>
      <w:r w:rsidRPr="007F3850">
        <w:t>; or</w:t>
      </w:r>
    </w:p>
    <w:p w:rsidR="00D025E7" w:rsidRPr="007F3850" w:rsidRDefault="00D025E7" w:rsidP="007F3850">
      <w:pPr>
        <w:pStyle w:val="paragraph"/>
      </w:pPr>
      <w:r w:rsidRPr="007F3850">
        <w:tab/>
        <w:t>(b)</w:t>
      </w:r>
      <w:r w:rsidRPr="007F3850">
        <w:tab/>
        <w:t>if the regulations provide for indexation in relation to that dollar amount—the indexed amount worked out in a</w:t>
      </w:r>
      <w:r w:rsidR="0016458A" w:rsidRPr="007F3850">
        <w:t>ccordance with the regulations.</w:t>
      </w:r>
    </w:p>
    <w:p w:rsidR="00D226AA" w:rsidRPr="007F3850" w:rsidRDefault="004309E6" w:rsidP="007F3850">
      <w:pPr>
        <w:pStyle w:val="ItemHead"/>
      </w:pPr>
      <w:r w:rsidRPr="007F3850">
        <w:t>18</w:t>
      </w:r>
      <w:r w:rsidR="00D226AA" w:rsidRPr="007F3850">
        <w:t xml:space="preserve">  </w:t>
      </w:r>
      <w:r w:rsidR="005F6BC0" w:rsidRPr="007F3850">
        <w:t>Paragraph</w:t>
      </w:r>
      <w:r w:rsidR="00BC0353" w:rsidRPr="007F3850">
        <w:t xml:space="preserve"> </w:t>
      </w:r>
      <w:r w:rsidR="005F6BC0" w:rsidRPr="007F3850">
        <w:t>3</w:t>
      </w:r>
      <w:r w:rsidR="008A23FF" w:rsidRPr="007F3850">
        <w:t>1(3)(a)</w:t>
      </w:r>
    </w:p>
    <w:p w:rsidR="004E5408" w:rsidRPr="007F3850" w:rsidRDefault="004E5408" w:rsidP="007F3850">
      <w:pPr>
        <w:pStyle w:val="Item"/>
      </w:pPr>
      <w:r w:rsidRPr="007F3850">
        <w:t>Repeal the paragraph, substitute:</w:t>
      </w:r>
    </w:p>
    <w:p w:rsidR="00D226AA" w:rsidRPr="007F3850" w:rsidRDefault="004E5408" w:rsidP="007F3850">
      <w:pPr>
        <w:pStyle w:val="paragraph"/>
      </w:pPr>
      <w:r w:rsidRPr="007F3850">
        <w:tab/>
        <w:t>(a)</w:t>
      </w:r>
      <w:r w:rsidRPr="007F3850">
        <w:tab/>
        <w:t xml:space="preserve">if neither </w:t>
      </w:r>
      <w:r w:rsidR="007F3850" w:rsidRPr="007F3850">
        <w:t>paragraph (</w:t>
      </w:r>
      <w:r w:rsidRPr="007F3850">
        <w:t xml:space="preserve">b) </w:t>
      </w:r>
      <w:r w:rsidR="00A809A1" w:rsidRPr="007F3850">
        <w:t>nor</w:t>
      </w:r>
      <w:r w:rsidRPr="007F3850">
        <w:t xml:space="preserve"> (c) applies—the amount applicable under </w:t>
      </w:r>
      <w:r w:rsidR="007F3850" w:rsidRPr="007F3850">
        <w:t>subsection (</w:t>
      </w:r>
      <w:r w:rsidR="008A23FF" w:rsidRPr="007F3850">
        <w:t>4</w:t>
      </w:r>
      <w:r w:rsidR="00B1039C" w:rsidRPr="007F3850">
        <w:t>)</w:t>
      </w:r>
      <w:r w:rsidRPr="007F3850">
        <w:t>; or</w:t>
      </w:r>
    </w:p>
    <w:p w:rsidR="008A23FF" w:rsidRPr="007F3850" w:rsidRDefault="004309E6" w:rsidP="007F3850">
      <w:pPr>
        <w:pStyle w:val="ItemHead"/>
      </w:pPr>
      <w:r w:rsidRPr="007F3850">
        <w:t>19</w:t>
      </w:r>
      <w:r w:rsidR="008A23FF" w:rsidRPr="007F3850">
        <w:t xml:space="preserve">  </w:t>
      </w:r>
      <w:r w:rsidR="005F6BC0" w:rsidRPr="007F3850">
        <w:t>Paragraph</w:t>
      </w:r>
      <w:r w:rsidR="00BC0353" w:rsidRPr="007F3850">
        <w:t xml:space="preserve"> </w:t>
      </w:r>
      <w:r w:rsidR="005F6BC0" w:rsidRPr="007F3850">
        <w:t>3</w:t>
      </w:r>
      <w:r w:rsidR="008A23FF" w:rsidRPr="007F3850">
        <w:t>1(3)(b)</w:t>
      </w:r>
    </w:p>
    <w:p w:rsidR="008A23FF" w:rsidRPr="007F3850" w:rsidRDefault="008A23FF" w:rsidP="007F3850">
      <w:pPr>
        <w:pStyle w:val="Item"/>
      </w:pPr>
      <w:r w:rsidRPr="007F3850">
        <w:t>Omit “</w:t>
      </w:r>
      <w:r w:rsidR="00D906EE" w:rsidRPr="007F3850">
        <w:t>higher than $90 for the purposes of this subsection but</w:t>
      </w:r>
      <w:r w:rsidRPr="007F3850">
        <w:t>”, substitute “</w:t>
      </w:r>
      <w:r w:rsidR="00D906EE" w:rsidRPr="007F3850">
        <w:t xml:space="preserve">for the purposes of this paragraph </w:t>
      </w:r>
      <w:r w:rsidR="004309E6" w:rsidRPr="007F3850">
        <w:t>and that amount</w:t>
      </w:r>
      <w:r w:rsidR="00D906EE" w:rsidRPr="007F3850">
        <w:t xml:space="preserve"> is</w:t>
      </w:r>
      <w:r w:rsidRPr="007F3850">
        <w:t xml:space="preserve"> higher than the amount applicable under </w:t>
      </w:r>
      <w:r w:rsidR="007F3850" w:rsidRPr="007F3850">
        <w:t>subsection (</w:t>
      </w:r>
      <w:r w:rsidRPr="007F3850">
        <w:t>4)</w:t>
      </w:r>
      <w:r w:rsidR="00D906EE" w:rsidRPr="007F3850">
        <w:t xml:space="preserve"> and</w:t>
      </w:r>
      <w:r w:rsidRPr="007F3850">
        <w:t>”.</w:t>
      </w:r>
    </w:p>
    <w:p w:rsidR="00772363" w:rsidRPr="007F3850" w:rsidRDefault="004309E6" w:rsidP="007F3850">
      <w:pPr>
        <w:pStyle w:val="ItemHead"/>
      </w:pPr>
      <w:r w:rsidRPr="007F3850">
        <w:t>20</w:t>
      </w:r>
      <w:r w:rsidR="00772363" w:rsidRPr="007F3850">
        <w:t xml:space="preserve">  Subparagraph 31(3)(c)(i)</w:t>
      </w:r>
    </w:p>
    <w:p w:rsidR="00C531B1" w:rsidRPr="007F3850" w:rsidRDefault="00C531B1" w:rsidP="007F3850">
      <w:pPr>
        <w:pStyle w:val="Item"/>
      </w:pPr>
      <w:r w:rsidRPr="007F3850">
        <w:t xml:space="preserve">Omit “as mentioned in that paragraph—$90”, substitute “under that paragraph—the amount applicable under </w:t>
      </w:r>
      <w:r w:rsidR="007F3850" w:rsidRPr="007F3850">
        <w:t>subsection (</w:t>
      </w:r>
      <w:r w:rsidRPr="007F3850">
        <w:t>4)”.</w:t>
      </w:r>
    </w:p>
    <w:p w:rsidR="005E3163" w:rsidRPr="007F3850" w:rsidRDefault="004309E6" w:rsidP="007F3850">
      <w:pPr>
        <w:pStyle w:val="ItemHead"/>
      </w:pPr>
      <w:r w:rsidRPr="007F3850">
        <w:t>21</w:t>
      </w:r>
      <w:r w:rsidR="005E3163" w:rsidRPr="007F3850">
        <w:t xml:space="preserve">  Subparagraph 31(3)(c)(ii)</w:t>
      </w:r>
    </w:p>
    <w:p w:rsidR="005E3163" w:rsidRPr="007F3850" w:rsidRDefault="005E3163" w:rsidP="007F3850">
      <w:pPr>
        <w:pStyle w:val="Item"/>
      </w:pPr>
      <w:r w:rsidRPr="007F3850">
        <w:t xml:space="preserve">Omit “a regulation prescribing an amount was in force as mentioned in that paragraph”, substitute “a regulation was in force under </w:t>
      </w:r>
      <w:r w:rsidR="007C453E" w:rsidRPr="007F3850">
        <w:t xml:space="preserve">that </w:t>
      </w:r>
      <w:r w:rsidRPr="007F3850">
        <w:t xml:space="preserve">paragraph prescribing an amount </w:t>
      </w:r>
      <w:r w:rsidR="004309E6" w:rsidRPr="007F3850">
        <w:t xml:space="preserve">and </w:t>
      </w:r>
      <w:r w:rsidRPr="007F3850">
        <w:t xml:space="preserve">that </w:t>
      </w:r>
      <w:r w:rsidR="004309E6" w:rsidRPr="007F3850">
        <w:t xml:space="preserve">amount </w:t>
      </w:r>
      <w:r w:rsidRPr="007F3850">
        <w:t xml:space="preserve">is higher than the amount applicable under </w:t>
      </w:r>
      <w:r w:rsidR="007F3850" w:rsidRPr="007F3850">
        <w:t>subsection (</w:t>
      </w:r>
      <w:r w:rsidRPr="007F3850">
        <w:t>4)”.</w:t>
      </w:r>
    </w:p>
    <w:p w:rsidR="0046169E" w:rsidRPr="007F3850" w:rsidRDefault="004309E6" w:rsidP="007F3850">
      <w:pPr>
        <w:pStyle w:val="ItemHead"/>
      </w:pPr>
      <w:r w:rsidRPr="007F3850">
        <w:t>22</w:t>
      </w:r>
      <w:r w:rsidR="0046169E" w:rsidRPr="007F3850">
        <w:t xml:space="preserve">  </w:t>
      </w:r>
      <w:r w:rsidR="008A23FF" w:rsidRPr="007F3850">
        <w:t>At the end of</w:t>
      </w:r>
      <w:r w:rsidR="0046169E" w:rsidRPr="007F3850">
        <w:t xml:space="preserve"> </w:t>
      </w:r>
      <w:r w:rsidR="005F6BC0" w:rsidRPr="007F3850">
        <w:t>section</w:t>
      </w:r>
      <w:r w:rsidR="007F3850" w:rsidRPr="007F3850">
        <w:t> </w:t>
      </w:r>
      <w:r w:rsidR="005F6BC0" w:rsidRPr="007F3850">
        <w:t>3</w:t>
      </w:r>
      <w:r w:rsidR="0046169E" w:rsidRPr="007F3850">
        <w:t>1</w:t>
      </w:r>
    </w:p>
    <w:p w:rsidR="0046169E" w:rsidRPr="007F3850" w:rsidRDefault="008A23FF" w:rsidP="007F3850">
      <w:pPr>
        <w:pStyle w:val="Item"/>
      </w:pPr>
      <w:r w:rsidRPr="007F3850">
        <w:t>Add</w:t>
      </w:r>
      <w:r w:rsidR="0046169E" w:rsidRPr="007F3850">
        <w:t>:</w:t>
      </w:r>
    </w:p>
    <w:p w:rsidR="0046169E" w:rsidRPr="007F3850" w:rsidRDefault="008A23FF" w:rsidP="007F3850">
      <w:pPr>
        <w:pStyle w:val="subsection"/>
      </w:pPr>
      <w:r w:rsidRPr="007F3850">
        <w:tab/>
        <w:t>(4</w:t>
      </w:r>
      <w:r w:rsidR="0046169E" w:rsidRPr="007F3850">
        <w:t>)</w:t>
      </w:r>
      <w:r w:rsidR="0046169E" w:rsidRPr="007F3850">
        <w:tab/>
      </w:r>
      <w:r w:rsidR="00B1039C" w:rsidRPr="007F3850">
        <w:t>The amount applicable under</w:t>
      </w:r>
      <w:r w:rsidR="0046169E" w:rsidRPr="007F3850">
        <w:t xml:space="preserve"> </w:t>
      </w:r>
      <w:r w:rsidR="00E813F2" w:rsidRPr="007F3850">
        <w:t xml:space="preserve">this </w:t>
      </w:r>
      <w:r w:rsidR="0046169E" w:rsidRPr="007F3850">
        <w:t>subsection</w:t>
      </w:r>
      <w:r w:rsidR="00507F8E" w:rsidRPr="007F3850">
        <w:t xml:space="preserve"> </w:t>
      </w:r>
      <w:r w:rsidR="0046169E" w:rsidRPr="007F3850">
        <w:t>is:</w:t>
      </w:r>
    </w:p>
    <w:p w:rsidR="0046169E" w:rsidRPr="007F3850" w:rsidRDefault="0046169E" w:rsidP="007F3850">
      <w:pPr>
        <w:pStyle w:val="paragraph"/>
      </w:pPr>
      <w:r w:rsidRPr="007F3850">
        <w:tab/>
        <w:t>(a)</w:t>
      </w:r>
      <w:r w:rsidRPr="007F3850">
        <w:tab/>
        <w:t>$300</w:t>
      </w:r>
      <w:r w:rsidR="00E813F2" w:rsidRPr="007F3850">
        <w:t xml:space="preserve">, unless </w:t>
      </w:r>
      <w:r w:rsidR="007F3850" w:rsidRPr="007F3850">
        <w:t>paragraph (</w:t>
      </w:r>
      <w:r w:rsidR="00E813F2" w:rsidRPr="007F3850">
        <w:t>b) applies</w:t>
      </w:r>
      <w:r w:rsidRPr="007F3850">
        <w:t>; or</w:t>
      </w:r>
    </w:p>
    <w:p w:rsidR="005B03E3" w:rsidRPr="007F3850" w:rsidRDefault="0046169E" w:rsidP="007F3850">
      <w:pPr>
        <w:pStyle w:val="paragraph"/>
      </w:pPr>
      <w:r w:rsidRPr="007F3850">
        <w:tab/>
        <w:t>(b)</w:t>
      </w:r>
      <w:r w:rsidRPr="007F3850">
        <w:tab/>
        <w:t>if the regulations provide for indexation in relation to that dollar amount—the indexed amount worked out in accordance with the regulations.</w:t>
      </w:r>
    </w:p>
    <w:p w:rsidR="00D226AA" w:rsidRPr="007F3850" w:rsidRDefault="004309E6" w:rsidP="007F3850">
      <w:pPr>
        <w:pStyle w:val="ItemHead"/>
      </w:pPr>
      <w:r w:rsidRPr="007F3850">
        <w:lastRenderedPageBreak/>
        <w:t>23</w:t>
      </w:r>
      <w:r w:rsidR="00D226AA" w:rsidRPr="007F3850">
        <w:t xml:space="preserve">  </w:t>
      </w:r>
      <w:r w:rsidR="00E46681" w:rsidRPr="007F3850">
        <w:t>Paragraph</w:t>
      </w:r>
      <w:r w:rsidR="008A23FF" w:rsidRPr="007F3850">
        <w:t>s</w:t>
      </w:r>
      <w:r w:rsidR="0016458A" w:rsidRPr="007F3850">
        <w:t xml:space="preserve"> 41C(3)(</w:t>
      </w:r>
      <w:r w:rsidR="006021B9" w:rsidRPr="007F3850">
        <w:t>a</w:t>
      </w:r>
      <w:r w:rsidR="0016458A" w:rsidRPr="007F3850">
        <w:t>a)</w:t>
      </w:r>
      <w:r w:rsidR="006021B9" w:rsidRPr="007F3850">
        <w:t>, (a)</w:t>
      </w:r>
      <w:r w:rsidR="008A23FF" w:rsidRPr="007F3850">
        <w:t xml:space="preserve"> and (b)</w:t>
      </w:r>
    </w:p>
    <w:p w:rsidR="00A14E38" w:rsidRPr="007F3850" w:rsidRDefault="00AE222C" w:rsidP="007F3850">
      <w:pPr>
        <w:pStyle w:val="Item"/>
      </w:pPr>
      <w:r w:rsidRPr="007F3850">
        <w:t>Repeal the paragraph</w:t>
      </w:r>
      <w:r w:rsidR="008A23FF" w:rsidRPr="007F3850">
        <w:t>s</w:t>
      </w:r>
      <w:r w:rsidRPr="007F3850">
        <w:t>, substitute:</w:t>
      </w:r>
    </w:p>
    <w:p w:rsidR="006021B9" w:rsidRPr="007F3850" w:rsidRDefault="00AE222C" w:rsidP="007F3850">
      <w:pPr>
        <w:pStyle w:val="paragraph"/>
      </w:pPr>
      <w:r w:rsidRPr="007F3850">
        <w:tab/>
      </w:r>
      <w:r w:rsidR="00FA05B4" w:rsidRPr="007F3850">
        <w:t>(</w:t>
      </w:r>
      <w:r w:rsidR="006021B9" w:rsidRPr="007F3850">
        <w:t>a)</w:t>
      </w:r>
      <w:r w:rsidR="006021B9" w:rsidRPr="007F3850">
        <w:tab/>
        <w:t xml:space="preserve">in respect of carriage by a carrier to which </w:t>
      </w:r>
      <w:r w:rsidR="005F6BC0" w:rsidRPr="007F3850">
        <w:t>Part</w:t>
      </w:r>
      <w:r w:rsidR="007F3850" w:rsidRPr="007F3850">
        <w:t> </w:t>
      </w:r>
      <w:r w:rsidR="005F6BC0" w:rsidRPr="007F3850">
        <w:t>I</w:t>
      </w:r>
      <w:r w:rsidR="006021B9" w:rsidRPr="007F3850">
        <w:t>A applies:</w:t>
      </w:r>
    </w:p>
    <w:p w:rsidR="006021B9" w:rsidRPr="007F3850" w:rsidRDefault="006021B9" w:rsidP="007F3850">
      <w:pPr>
        <w:pStyle w:val="paragraphsub"/>
      </w:pPr>
      <w:r w:rsidRPr="007F3850">
        <w:tab/>
        <w:t>(i)</w:t>
      </w:r>
      <w:r w:rsidRPr="007F3850">
        <w:tab/>
        <w:t xml:space="preserve">the number of SDRs applicable under </w:t>
      </w:r>
      <w:r w:rsidR="007F3850" w:rsidRPr="007F3850">
        <w:t>subsection (</w:t>
      </w:r>
      <w:r w:rsidRPr="007F3850">
        <w:t>3</w:t>
      </w:r>
      <w:r w:rsidR="00FA05B4" w:rsidRPr="007F3850">
        <w:t>A</w:t>
      </w:r>
      <w:r w:rsidRPr="007F3850">
        <w:t xml:space="preserve">), unless </w:t>
      </w:r>
      <w:r w:rsidR="007F3850" w:rsidRPr="007F3850">
        <w:t>subparagraph (</w:t>
      </w:r>
      <w:r w:rsidRPr="007F3850">
        <w:t>ii) applies; or</w:t>
      </w:r>
    </w:p>
    <w:p w:rsidR="006021B9" w:rsidRPr="007F3850" w:rsidRDefault="006021B9" w:rsidP="007F3850">
      <w:pPr>
        <w:pStyle w:val="paragraphsub"/>
      </w:pPr>
      <w:r w:rsidRPr="007F3850">
        <w:tab/>
        <w:t>(ii)</w:t>
      </w:r>
      <w:r w:rsidRPr="007F3850">
        <w:tab/>
        <w:t>if the regulations prescribe a number of SDRs</w:t>
      </w:r>
      <w:r w:rsidR="00D46924" w:rsidRPr="007F3850">
        <w:t xml:space="preserve"> for the purposes of this subparagraph </w:t>
      </w:r>
      <w:r w:rsidR="004309E6" w:rsidRPr="007F3850">
        <w:t>and that number</w:t>
      </w:r>
      <w:r w:rsidR="00D46924" w:rsidRPr="007F3850">
        <w:t xml:space="preserve"> exceeds the number of SDRs</w:t>
      </w:r>
      <w:r w:rsidRPr="007F3850">
        <w:t xml:space="preserve"> applicable under </w:t>
      </w:r>
      <w:r w:rsidR="007F3850" w:rsidRPr="007F3850">
        <w:t>subsection (</w:t>
      </w:r>
      <w:r w:rsidRPr="007F3850">
        <w:t>3</w:t>
      </w:r>
      <w:r w:rsidR="00FA05B4" w:rsidRPr="007F3850">
        <w:t>A</w:t>
      </w:r>
      <w:r w:rsidRPr="007F3850">
        <w:t>)—</w:t>
      </w:r>
      <w:r w:rsidR="00D46924" w:rsidRPr="007F3850">
        <w:t>the number of SDRs so prescribed</w:t>
      </w:r>
      <w:r w:rsidR="00E974E9" w:rsidRPr="007F3850">
        <w:t>; or</w:t>
      </w:r>
    </w:p>
    <w:p w:rsidR="00AE222C" w:rsidRPr="007F3850" w:rsidRDefault="006021B9" w:rsidP="007F3850">
      <w:pPr>
        <w:pStyle w:val="paragraph"/>
      </w:pPr>
      <w:r w:rsidRPr="007F3850">
        <w:tab/>
      </w:r>
      <w:r w:rsidR="00AE222C" w:rsidRPr="007F3850">
        <w:t>(</w:t>
      </w:r>
      <w:r w:rsidR="00FA05B4" w:rsidRPr="007F3850">
        <w:t>b</w:t>
      </w:r>
      <w:r w:rsidR="00AE222C" w:rsidRPr="007F3850">
        <w:t>)</w:t>
      </w:r>
      <w:r w:rsidR="00AE222C" w:rsidRPr="007F3850">
        <w:tab/>
        <w:t>in respect of carriage by a domestic c</w:t>
      </w:r>
      <w:r w:rsidR="008A23FF" w:rsidRPr="007F3850">
        <w:t xml:space="preserve">arrier to which </w:t>
      </w:r>
      <w:r w:rsidR="005F6BC0" w:rsidRPr="007F3850">
        <w:t>Part</w:t>
      </w:r>
      <w:r w:rsidR="007F3850" w:rsidRPr="007F3850">
        <w:t> </w:t>
      </w:r>
      <w:r w:rsidR="005F6BC0" w:rsidRPr="007F3850">
        <w:t>I</w:t>
      </w:r>
      <w:r w:rsidR="008A23FF" w:rsidRPr="007F3850">
        <w:t>V applies:</w:t>
      </w:r>
    </w:p>
    <w:p w:rsidR="00971541" w:rsidRPr="007F3850" w:rsidRDefault="00971541" w:rsidP="007F3850">
      <w:pPr>
        <w:pStyle w:val="paragraphsub"/>
      </w:pPr>
      <w:r w:rsidRPr="007F3850">
        <w:tab/>
        <w:t>(i)</w:t>
      </w:r>
      <w:r w:rsidRPr="007F3850">
        <w:tab/>
      </w:r>
      <w:r w:rsidR="00483036" w:rsidRPr="007F3850">
        <w:t>the amount</w:t>
      </w:r>
      <w:r w:rsidR="00FA05B4" w:rsidRPr="007F3850">
        <w:t xml:space="preserve"> applicable under </w:t>
      </w:r>
      <w:r w:rsidR="007F3850" w:rsidRPr="007F3850">
        <w:t>subsection (</w:t>
      </w:r>
      <w:r w:rsidR="00FA05B4" w:rsidRPr="007F3850">
        <w:t>3B</w:t>
      </w:r>
      <w:r w:rsidR="00483036" w:rsidRPr="007F3850">
        <w:t xml:space="preserve">), unless </w:t>
      </w:r>
      <w:r w:rsidR="007F3850" w:rsidRPr="007F3850">
        <w:t>subparagraph (</w:t>
      </w:r>
      <w:r w:rsidR="00B73BEF" w:rsidRPr="007F3850">
        <w:t>ii</w:t>
      </w:r>
      <w:r w:rsidR="00483036" w:rsidRPr="007F3850">
        <w:t>) applies; or</w:t>
      </w:r>
    </w:p>
    <w:p w:rsidR="00971541" w:rsidRPr="007F3850" w:rsidRDefault="00971541" w:rsidP="007F3850">
      <w:pPr>
        <w:pStyle w:val="paragraphsub"/>
      </w:pPr>
      <w:r w:rsidRPr="007F3850">
        <w:tab/>
        <w:t>(ii)</w:t>
      </w:r>
      <w:r w:rsidRPr="007F3850">
        <w:tab/>
      </w:r>
      <w:r w:rsidR="00483036" w:rsidRPr="007F3850">
        <w:t>if the regulations prescribe an amount</w:t>
      </w:r>
      <w:r w:rsidR="00D46924" w:rsidRPr="007F3850">
        <w:t xml:space="preserve"> for the purposes of this subparagraph </w:t>
      </w:r>
      <w:r w:rsidR="004309E6" w:rsidRPr="007F3850">
        <w:t>and that amount</w:t>
      </w:r>
      <w:r w:rsidR="00D46924" w:rsidRPr="007F3850">
        <w:t xml:space="preserve"> is</w:t>
      </w:r>
      <w:r w:rsidR="00483036" w:rsidRPr="007F3850">
        <w:t xml:space="preserve"> higher than the amount applicable under </w:t>
      </w:r>
      <w:r w:rsidR="007F3850" w:rsidRPr="007F3850">
        <w:t>subsection (</w:t>
      </w:r>
      <w:r w:rsidR="00483036" w:rsidRPr="007F3850">
        <w:t>3</w:t>
      </w:r>
      <w:r w:rsidR="00FA05B4" w:rsidRPr="007F3850">
        <w:t>B</w:t>
      </w:r>
      <w:r w:rsidR="00483036" w:rsidRPr="007F3850">
        <w:t>)—th</w:t>
      </w:r>
      <w:r w:rsidR="00D46924" w:rsidRPr="007F3850">
        <w:t>e</w:t>
      </w:r>
      <w:r w:rsidR="00483036" w:rsidRPr="007F3850">
        <w:t xml:space="preserve"> amount</w:t>
      </w:r>
      <w:r w:rsidR="00D46924" w:rsidRPr="007F3850">
        <w:t xml:space="preserve"> so prescribed</w:t>
      </w:r>
      <w:r w:rsidR="00E974E9" w:rsidRPr="007F3850">
        <w:t>; or</w:t>
      </w:r>
    </w:p>
    <w:p w:rsidR="00B73BEF" w:rsidRPr="007F3850" w:rsidRDefault="00FA05B4" w:rsidP="007F3850">
      <w:pPr>
        <w:pStyle w:val="paragraph"/>
      </w:pPr>
      <w:r w:rsidRPr="007F3850">
        <w:tab/>
        <w:t>(c</w:t>
      </w:r>
      <w:r w:rsidR="00B73BEF" w:rsidRPr="007F3850">
        <w:t>)</w:t>
      </w:r>
      <w:r w:rsidR="00B73BEF" w:rsidRPr="007F3850">
        <w:tab/>
        <w:t>in respect of any other carriage:</w:t>
      </w:r>
    </w:p>
    <w:p w:rsidR="00B73BEF" w:rsidRPr="007F3850" w:rsidRDefault="00B73BEF" w:rsidP="007F3850">
      <w:pPr>
        <w:pStyle w:val="paragraphsub"/>
      </w:pPr>
      <w:r w:rsidRPr="007F3850">
        <w:tab/>
        <w:t>(i)</w:t>
      </w:r>
      <w:r w:rsidRPr="007F3850">
        <w:tab/>
        <w:t xml:space="preserve">the number of SDRs applicable under </w:t>
      </w:r>
      <w:r w:rsidR="007F3850" w:rsidRPr="007F3850">
        <w:t>subsection (</w:t>
      </w:r>
      <w:r w:rsidRPr="007F3850">
        <w:t>3</w:t>
      </w:r>
      <w:r w:rsidR="00FA05B4" w:rsidRPr="007F3850">
        <w:t>A</w:t>
      </w:r>
      <w:r w:rsidRPr="007F3850">
        <w:t xml:space="preserve">), unless </w:t>
      </w:r>
      <w:r w:rsidR="007F3850" w:rsidRPr="007F3850">
        <w:t>subparagraph (</w:t>
      </w:r>
      <w:r w:rsidRPr="007F3850">
        <w:t>ii) applies; or</w:t>
      </w:r>
    </w:p>
    <w:p w:rsidR="006021B9" w:rsidRPr="007F3850" w:rsidRDefault="00B73BEF" w:rsidP="007F3850">
      <w:pPr>
        <w:pStyle w:val="paragraphsub"/>
      </w:pPr>
      <w:r w:rsidRPr="007F3850">
        <w:tab/>
        <w:t>(ii)</w:t>
      </w:r>
      <w:r w:rsidRPr="007F3850">
        <w:tab/>
        <w:t>if the regulations prescribe a number of SDRs</w:t>
      </w:r>
      <w:r w:rsidR="00D46924" w:rsidRPr="007F3850">
        <w:t xml:space="preserve"> for the purposes of this subparagraph </w:t>
      </w:r>
      <w:r w:rsidR="004309E6" w:rsidRPr="007F3850">
        <w:t>and that number</w:t>
      </w:r>
      <w:r w:rsidR="00D46924" w:rsidRPr="007F3850">
        <w:t xml:space="preserve"> exceeds</w:t>
      </w:r>
      <w:r w:rsidRPr="007F3850">
        <w:t xml:space="preserve"> </w:t>
      </w:r>
      <w:r w:rsidR="00D46924" w:rsidRPr="007F3850">
        <w:t>the number of SDRs applicable</w:t>
      </w:r>
      <w:r w:rsidRPr="007F3850">
        <w:t xml:space="preserve"> under </w:t>
      </w:r>
      <w:r w:rsidR="007F3850" w:rsidRPr="007F3850">
        <w:t>subsection (</w:t>
      </w:r>
      <w:r w:rsidRPr="007F3850">
        <w:t>3</w:t>
      </w:r>
      <w:r w:rsidR="00FA05B4" w:rsidRPr="007F3850">
        <w:t>A</w:t>
      </w:r>
      <w:r w:rsidRPr="007F3850">
        <w:t>)—</w:t>
      </w:r>
      <w:r w:rsidR="00D46924" w:rsidRPr="007F3850">
        <w:t>the number of SDRs so prescribed</w:t>
      </w:r>
      <w:r w:rsidRPr="007F3850">
        <w:t>.</w:t>
      </w:r>
    </w:p>
    <w:p w:rsidR="00483036" w:rsidRPr="007F3850" w:rsidRDefault="004309E6" w:rsidP="007F3850">
      <w:pPr>
        <w:pStyle w:val="ItemHead"/>
      </w:pPr>
      <w:r w:rsidRPr="007F3850">
        <w:t>24</w:t>
      </w:r>
      <w:r w:rsidR="00483036" w:rsidRPr="007F3850">
        <w:t xml:space="preserve">  After </w:t>
      </w:r>
      <w:r w:rsidR="005F6BC0" w:rsidRPr="007F3850">
        <w:t>subsection</w:t>
      </w:r>
      <w:r w:rsidR="007F3850" w:rsidRPr="007F3850">
        <w:t> </w:t>
      </w:r>
      <w:r w:rsidR="005F6BC0" w:rsidRPr="007F3850">
        <w:t>4</w:t>
      </w:r>
      <w:r w:rsidR="00483036" w:rsidRPr="007F3850">
        <w:t>1C(3)</w:t>
      </w:r>
    </w:p>
    <w:p w:rsidR="00483036" w:rsidRPr="007F3850" w:rsidRDefault="00483036" w:rsidP="007F3850">
      <w:pPr>
        <w:pStyle w:val="Item"/>
      </w:pPr>
      <w:r w:rsidRPr="007F3850">
        <w:t>Insert:</w:t>
      </w:r>
    </w:p>
    <w:p w:rsidR="00FA05B4" w:rsidRPr="007F3850" w:rsidRDefault="00FA05B4" w:rsidP="007F3850">
      <w:pPr>
        <w:pStyle w:val="subsection"/>
      </w:pPr>
      <w:r w:rsidRPr="007F3850">
        <w:tab/>
        <w:t>(3A)</w:t>
      </w:r>
      <w:r w:rsidRPr="007F3850">
        <w:tab/>
      </w:r>
      <w:r w:rsidR="00534AA7" w:rsidRPr="007F3850">
        <w:t>The number of SDRs applicable</w:t>
      </w:r>
      <w:r w:rsidRPr="007F3850">
        <w:t xml:space="preserve"> under this subsection is:</w:t>
      </w:r>
    </w:p>
    <w:p w:rsidR="00FA05B4" w:rsidRPr="007F3850" w:rsidRDefault="00FA05B4" w:rsidP="007F3850">
      <w:pPr>
        <w:pStyle w:val="paragraph"/>
      </w:pPr>
      <w:r w:rsidRPr="007F3850">
        <w:tab/>
        <w:t>(a)</w:t>
      </w:r>
      <w:r w:rsidRPr="007F3850">
        <w:tab/>
        <w:t xml:space="preserve">480,000, unless </w:t>
      </w:r>
      <w:r w:rsidR="007F3850" w:rsidRPr="007F3850">
        <w:t>paragraph (</w:t>
      </w:r>
      <w:r w:rsidRPr="007F3850">
        <w:t>b) applies; or</w:t>
      </w:r>
    </w:p>
    <w:p w:rsidR="00FA05B4" w:rsidRPr="007F3850" w:rsidRDefault="00FA05B4" w:rsidP="007F3850">
      <w:pPr>
        <w:pStyle w:val="paragraph"/>
      </w:pPr>
      <w:r w:rsidRPr="007F3850">
        <w:tab/>
        <w:t>(b)</w:t>
      </w:r>
      <w:r w:rsidRPr="007F3850">
        <w:tab/>
        <w:t>if the regulations provide for indexation in relation to that number—the indexed number worked out in accordance with the regulations.</w:t>
      </w:r>
    </w:p>
    <w:p w:rsidR="00483036" w:rsidRPr="007F3850" w:rsidRDefault="00483036" w:rsidP="007F3850">
      <w:pPr>
        <w:pStyle w:val="subsection"/>
      </w:pPr>
      <w:r w:rsidRPr="007F3850">
        <w:tab/>
        <w:t>(3</w:t>
      </w:r>
      <w:r w:rsidR="00FA05B4" w:rsidRPr="007F3850">
        <w:t>B</w:t>
      </w:r>
      <w:r w:rsidRPr="007F3850">
        <w:t>)</w:t>
      </w:r>
      <w:r w:rsidRPr="007F3850">
        <w:tab/>
        <w:t>The amount applicable under this subsection is:</w:t>
      </w:r>
    </w:p>
    <w:p w:rsidR="00483036" w:rsidRPr="007F3850" w:rsidRDefault="00483036" w:rsidP="007F3850">
      <w:pPr>
        <w:pStyle w:val="paragraph"/>
      </w:pPr>
      <w:r w:rsidRPr="007F3850">
        <w:tab/>
        <w:t>(a)</w:t>
      </w:r>
      <w:r w:rsidRPr="007F3850">
        <w:tab/>
        <w:t xml:space="preserve">$925,000, unless </w:t>
      </w:r>
      <w:r w:rsidR="007F3850" w:rsidRPr="007F3850">
        <w:t>paragraph (</w:t>
      </w:r>
      <w:r w:rsidRPr="007F3850">
        <w:t>b) applies; or</w:t>
      </w:r>
    </w:p>
    <w:p w:rsidR="0016458A" w:rsidRPr="007F3850" w:rsidRDefault="00483036" w:rsidP="007F3850">
      <w:pPr>
        <w:pStyle w:val="paragraph"/>
      </w:pPr>
      <w:r w:rsidRPr="007F3850">
        <w:tab/>
        <w:t>(b)</w:t>
      </w:r>
      <w:r w:rsidRPr="007F3850">
        <w:tab/>
        <w:t>if the regulations provide for indexation in relation to that dollar amount—the indexed amount worked out in accordance with the regulations.</w:t>
      </w:r>
    </w:p>
    <w:p w:rsidR="00EE5995" w:rsidRPr="007F3850" w:rsidRDefault="004309E6" w:rsidP="007F3850">
      <w:pPr>
        <w:pStyle w:val="Transitional"/>
      </w:pPr>
      <w:r w:rsidRPr="007F3850">
        <w:lastRenderedPageBreak/>
        <w:t>25</w:t>
      </w:r>
      <w:r w:rsidR="0016458A" w:rsidRPr="007F3850">
        <w:t xml:space="preserve">  Application provision</w:t>
      </w:r>
      <w:r w:rsidR="00FB1A0B" w:rsidRPr="007F3850">
        <w:t>s</w:t>
      </w:r>
    </w:p>
    <w:p w:rsidR="00EE5995" w:rsidRPr="007F3850" w:rsidRDefault="00EE5995" w:rsidP="007F3850">
      <w:pPr>
        <w:pStyle w:val="Subitem"/>
      </w:pPr>
      <w:r w:rsidRPr="007F3850">
        <w:t>(1)</w:t>
      </w:r>
      <w:r w:rsidRPr="007F3850">
        <w:tab/>
        <w:t xml:space="preserve">The amendments of the </w:t>
      </w:r>
      <w:r w:rsidRPr="007F3850">
        <w:rPr>
          <w:i/>
        </w:rPr>
        <w:t>Air Accidents (Commonwealth Government Liability) Act 1963</w:t>
      </w:r>
      <w:r w:rsidR="0049310C" w:rsidRPr="007F3850">
        <w:t xml:space="preserve"> made by this </w:t>
      </w:r>
      <w:r w:rsidR="005F6BC0" w:rsidRPr="007F3850">
        <w:t>Part</w:t>
      </w:r>
      <w:r w:rsidR="0049310C" w:rsidRPr="007F3850">
        <w:t xml:space="preserve"> apply </w:t>
      </w:r>
      <w:r w:rsidR="004A3720" w:rsidRPr="007F3850">
        <w:t xml:space="preserve">in </w:t>
      </w:r>
      <w:r w:rsidRPr="007F3850">
        <w:t xml:space="preserve">relation to </w:t>
      </w:r>
      <w:r w:rsidR="008766B7" w:rsidRPr="007F3850">
        <w:t xml:space="preserve">an </w:t>
      </w:r>
      <w:r w:rsidRPr="007F3850">
        <w:t>accident that take</w:t>
      </w:r>
      <w:r w:rsidR="008766B7" w:rsidRPr="007F3850">
        <w:t>s</w:t>
      </w:r>
      <w:r w:rsidRPr="007F3850">
        <w:t xml:space="preserve"> place on or after the commencement of this item.</w:t>
      </w:r>
    </w:p>
    <w:p w:rsidR="00B73BEF" w:rsidRPr="007F3850" w:rsidRDefault="00EE5995" w:rsidP="007F3850">
      <w:pPr>
        <w:pStyle w:val="Subitem"/>
      </w:pPr>
      <w:r w:rsidRPr="007F3850">
        <w:t>(2)</w:t>
      </w:r>
      <w:r w:rsidRPr="007F3850">
        <w:tab/>
      </w:r>
      <w:r w:rsidR="00B73BEF" w:rsidRPr="007F3850">
        <w:t xml:space="preserve">The amendments </w:t>
      </w:r>
      <w:r w:rsidR="008766B7" w:rsidRPr="007F3850">
        <w:t>made by items</w:t>
      </w:r>
      <w:r w:rsidR="007F3850" w:rsidRPr="007F3850">
        <w:t> </w:t>
      </w:r>
      <w:r w:rsidR="008766B7" w:rsidRPr="007F3850">
        <w:t>3 to 12</w:t>
      </w:r>
      <w:r w:rsidR="00FB1A0B" w:rsidRPr="007F3850">
        <w:t xml:space="preserve"> </w:t>
      </w:r>
      <w:r w:rsidR="00B73BEF" w:rsidRPr="007F3850">
        <w:t xml:space="preserve">apply in relation to </w:t>
      </w:r>
      <w:r w:rsidR="008766B7" w:rsidRPr="007F3850">
        <w:t xml:space="preserve">an </w:t>
      </w:r>
      <w:r w:rsidR="00B73BEF" w:rsidRPr="007F3850">
        <w:t>accident that take</w:t>
      </w:r>
      <w:r w:rsidR="008766B7" w:rsidRPr="007F3850">
        <w:t>s</w:t>
      </w:r>
      <w:r w:rsidR="00B73BEF" w:rsidRPr="007F3850">
        <w:t xml:space="preserve"> place on or after the commencement of th</w:t>
      </w:r>
      <w:r w:rsidR="00FB1A0B" w:rsidRPr="007F3850">
        <w:t>is</w:t>
      </w:r>
      <w:r w:rsidR="00B73BEF" w:rsidRPr="007F3850">
        <w:t xml:space="preserve"> item.</w:t>
      </w:r>
    </w:p>
    <w:p w:rsidR="008766B7" w:rsidRPr="007F3850" w:rsidRDefault="008766B7" w:rsidP="007F3850">
      <w:pPr>
        <w:pStyle w:val="Subitem"/>
      </w:pPr>
      <w:r w:rsidRPr="007F3850">
        <w:t>(3)</w:t>
      </w:r>
      <w:r w:rsidRPr="007F3850">
        <w:tab/>
        <w:t>The amendments made by items</w:t>
      </w:r>
      <w:r w:rsidR="007F3850" w:rsidRPr="007F3850">
        <w:t> </w:t>
      </w:r>
      <w:r w:rsidRPr="007F3850">
        <w:t xml:space="preserve">13 to 22 apply in relation to the </w:t>
      </w:r>
      <w:r w:rsidR="00AB3CBC" w:rsidRPr="007F3850">
        <w:t>destruction or loss of, or injury to, baggage</w:t>
      </w:r>
      <w:r w:rsidRPr="007F3850">
        <w:t>, where the occurrence that caused the destruction, loss, or injury takes place on or after the commencement of this item.</w:t>
      </w:r>
    </w:p>
    <w:p w:rsidR="009D6201" w:rsidRPr="007F3850" w:rsidRDefault="00EE5995" w:rsidP="007F3850">
      <w:pPr>
        <w:pStyle w:val="Subitem"/>
      </w:pPr>
      <w:r w:rsidRPr="007F3850">
        <w:t>(</w:t>
      </w:r>
      <w:r w:rsidR="008766B7" w:rsidRPr="007F3850">
        <w:t>4</w:t>
      </w:r>
      <w:r w:rsidRPr="007F3850">
        <w:t>)</w:t>
      </w:r>
      <w:r w:rsidRPr="007F3850">
        <w:tab/>
      </w:r>
      <w:r w:rsidR="00FB1A0B" w:rsidRPr="007F3850">
        <w:t xml:space="preserve">The amendments of </w:t>
      </w:r>
      <w:r w:rsidR="005F6BC0" w:rsidRPr="007F3850">
        <w:t>section</w:t>
      </w:r>
      <w:r w:rsidR="007F3850" w:rsidRPr="007F3850">
        <w:t> </w:t>
      </w:r>
      <w:r w:rsidR="005F6BC0" w:rsidRPr="007F3850">
        <w:t>4</w:t>
      </w:r>
      <w:r w:rsidR="00FB1A0B" w:rsidRPr="007F3850">
        <w:t>1C</w:t>
      </w:r>
      <w:r w:rsidR="00B73BEF" w:rsidRPr="007F3850">
        <w:t xml:space="preserve"> </w:t>
      </w:r>
      <w:r w:rsidR="00FB1A0B" w:rsidRPr="007F3850">
        <w:t xml:space="preserve">of the </w:t>
      </w:r>
      <w:r w:rsidRPr="007F3850">
        <w:rPr>
          <w:i/>
        </w:rPr>
        <w:t>Civil Aviation (Carriers</w:t>
      </w:r>
      <w:r w:rsidR="00A41BB3" w:rsidRPr="007F3850">
        <w:rPr>
          <w:i/>
        </w:rPr>
        <w:t>’</w:t>
      </w:r>
      <w:r w:rsidRPr="007F3850">
        <w:rPr>
          <w:i/>
        </w:rPr>
        <w:t xml:space="preserve"> Liability) Act 1959</w:t>
      </w:r>
      <w:r w:rsidRPr="007F3850">
        <w:t xml:space="preserve"> </w:t>
      </w:r>
      <w:r w:rsidR="00FB1A0B" w:rsidRPr="007F3850">
        <w:t xml:space="preserve">made by this </w:t>
      </w:r>
      <w:r w:rsidR="005F6BC0" w:rsidRPr="007F3850">
        <w:t>Part</w:t>
      </w:r>
      <w:r w:rsidR="00FB1A0B" w:rsidRPr="007F3850">
        <w:t xml:space="preserve"> </w:t>
      </w:r>
      <w:r w:rsidR="00B73BEF" w:rsidRPr="007F3850">
        <w:t>appl</w:t>
      </w:r>
      <w:r w:rsidR="00FB1A0B" w:rsidRPr="007F3850">
        <w:t>y</w:t>
      </w:r>
      <w:r w:rsidR="00B73BEF" w:rsidRPr="007F3850">
        <w:t xml:space="preserve"> in relation to a passenger</w:t>
      </w:r>
      <w:r w:rsidR="007F3850">
        <w:noBreakHyphen/>
      </w:r>
      <w:r w:rsidR="00B73BEF" w:rsidRPr="007F3850">
        <w:t>carrying operation engaged in, or proposed to be engaged in, on or after the commencement of th</w:t>
      </w:r>
      <w:r w:rsidRPr="007F3850">
        <w:t>is</w:t>
      </w:r>
      <w:r w:rsidR="00B73BEF" w:rsidRPr="007F3850">
        <w:t xml:space="preserve"> item.</w:t>
      </w:r>
    </w:p>
    <w:p w:rsidR="005F6BC0" w:rsidRPr="007F3850" w:rsidRDefault="005F6BC0" w:rsidP="007F3850">
      <w:pPr>
        <w:pStyle w:val="ActHead7"/>
        <w:pageBreakBefore/>
      </w:pPr>
      <w:bookmarkStart w:id="13" w:name="_Toc59440973"/>
      <w:r w:rsidRPr="00733E8A">
        <w:rPr>
          <w:rStyle w:val="CharAmPartNo"/>
        </w:rPr>
        <w:lastRenderedPageBreak/>
        <w:t>Part</w:t>
      </w:r>
      <w:r w:rsidR="007F3850" w:rsidRPr="00733E8A">
        <w:rPr>
          <w:rStyle w:val="CharAmPartNo"/>
        </w:rPr>
        <w:t> </w:t>
      </w:r>
      <w:r w:rsidRPr="00733E8A">
        <w:rPr>
          <w:rStyle w:val="CharAmPartNo"/>
        </w:rPr>
        <w:t>2</w:t>
      </w:r>
      <w:r w:rsidRPr="007F3850">
        <w:t>—</w:t>
      </w:r>
      <w:r w:rsidRPr="00733E8A">
        <w:rPr>
          <w:rStyle w:val="CharAmPartText"/>
        </w:rPr>
        <w:t>Insurance exclusions</w:t>
      </w:r>
      <w:bookmarkEnd w:id="13"/>
    </w:p>
    <w:p w:rsidR="005F6BC0" w:rsidRPr="007F3850" w:rsidRDefault="00A45A76" w:rsidP="007F3850">
      <w:pPr>
        <w:pStyle w:val="ActHead9"/>
        <w:rPr>
          <w:i w:val="0"/>
        </w:rPr>
      </w:pPr>
      <w:bookmarkStart w:id="14" w:name="_Toc59440974"/>
      <w:r w:rsidRPr="007F3850">
        <w:t>Civil Aviation (Carriers’ Liability) Act 1959</w:t>
      </w:r>
      <w:bookmarkEnd w:id="14"/>
    </w:p>
    <w:p w:rsidR="005F6BC0" w:rsidRPr="007F3850" w:rsidRDefault="004309E6" w:rsidP="007F3850">
      <w:pPr>
        <w:pStyle w:val="ItemHead"/>
      </w:pPr>
      <w:r w:rsidRPr="007F3850">
        <w:t>26</w:t>
      </w:r>
      <w:r w:rsidR="005F6BC0" w:rsidRPr="007F3850">
        <w:t xml:space="preserve">  Section</w:t>
      </w:r>
      <w:r w:rsidR="007F3850" w:rsidRPr="007F3850">
        <w:t> </w:t>
      </w:r>
      <w:r w:rsidR="005F6BC0" w:rsidRPr="007F3850">
        <w:t>41D</w:t>
      </w:r>
    </w:p>
    <w:p w:rsidR="005F6BC0" w:rsidRPr="007F3850" w:rsidRDefault="005F6BC0" w:rsidP="007F3850">
      <w:pPr>
        <w:pStyle w:val="Item"/>
      </w:pPr>
      <w:r w:rsidRPr="007F3850">
        <w:t>Before “Except as prescribed by the regulations”, insert “(1)”.</w:t>
      </w:r>
    </w:p>
    <w:p w:rsidR="005F6BC0" w:rsidRPr="007F3850" w:rsidRDefault="004309E6" w:rsidP="007F3850">
      <w:pPr>
        <w:pStyle w:val="ItemHead"/>
      </w:pPr>
      <w:r w:rsidRPr="007F3850">
        <w:t>27</w:t>
      </w:r>
      <w:r w:rsidR="005F6BC0" w:rsidRPr="007F3850">
        <w:t xml:space="preserve">  At the end of section</w:t>
      </w:r>
      <w:r w:rsidR="007F3850" w:rsidRPr="007F3850">
        <w:t> </w:t>
      </w:r>
      <w:r w:rsidR="005F6BC0" w:rsidRPr="007F3850">
        <w:t>41D</w:t>
      </w:r>
    </w:p>
    <w:p w:rsidR="005F6BC0" w:rsidRPr="007F3850" w:rsidRDefault="005F6BC0" w:rsidP="007F3850">
      <w:pPr>
        <w:pStyle w:val="Item"/>
      </w:pPr>
      <w:r w:rsidRPr="007F3850">
        <w:t>Add:</w:t>
      </w:r>
    </w:p>
    <w:p w:rsidR="005F6BC0" w:rsidRPr="007F3850" w:rsidRDefault="005F6BC0" w:rsidP="007F3850">
      <w:pPr>
        <w:pStyle w:val="SubsectionHead"/>
      </w:pPr>
      <w:r w:rsidRPr="007F3850">
        <w:t>Regulations may provide for Secretary to determine exclusions</w:t>
      </w:r>
    </w:p>
    <w:p w:rsidR="005F6BC0" w:rsidRPr="007F3850" w:rsidRDefault="005F6BC0" w:rsidP="007F3850">
      <w:pPr>
        <w:pStyle w:val="subsection"/>
      </w:pPr>
      <w:r w:rsidRPr="007F3850">
        <w:tab/>
        <w:t>(2)</w:t>
      </w:r>
      <w:r w:rsidRPr="007F3850">
        <w:tab/>
        <w:t xml:space="preserve">Without limiting the regulations that may be made for the purposes of </w:t>
      </w:r>
      <w:r w:rsidR="007F3850" w:rsidRPr="007F3850">
        <w:t>subsection (</w:t>
      </w:r>
      <w:r w:rsidRPr="007F3850">
        <w:t>1), the regulations may confer a power on the Secretary of the Department to make a determination, by legislative instrument, in relation to exclusions of liability.</w:t>
      </w:r>
    </w:p>
    <w:p w:rsidR="005F6BC0" w:rsidRPr="007F3850" w:rsidRDefault="005F6BC0" w:rsidP="007F3850">
      <w:pPr>
        <w:pStyle w:val="subsection"/>
      </w:pPr>
      <w:r w:rsidRPr="007F3850">
        <w:tab/>
        <w:t>(3)</w:t>
      </w:r>
      <w:r w:rsidRPr="007F3850">
        <w:tab/>
        <w:t xml:space="preserve">If the regulations make provision as mentioned in </w:t>
      </w:r>
      <w:r w:rsidR="007F3850" w:rsidRPr="007F3850">
        <w:t>subsection (</w:t>
      </w:r>
      <w:r w:rsidRPr="007F3850">
        <w:t>2), the regulations may also provide for the Secretary of the Department to delegate that power to a SES employee, or an acting SES employee, in the Department.</w:t>
      </w:r>
    </w:p>
    <w:p w:rsidR="005F6BC0" w:rsidRPr="007F3850" w:rsidRDefault="005F6BC0" w:rsidP="007F3850">
      <w:pPr>
        <w:pStyle w:val="notetext"/>
      </w:pPr>
      <w:r w:rsidRPr="007F3850">
        <w:t>Note:</w:t>
      </w:r>
      <w:r w:rsidRPr="007F3850">
        <w:tab/>
        <w:t xml:space="preserve">The expressions </w:t>
      </w:r>
      <w:r w:rsidRPr="007F3850">
        <w:rPr>
          <w:b/>
          <w:i/>
        </w:rPr>
        <w:t>SES employee</w:t>
      </w:r>
      <w:r w:rsidRPr="007F3850">
        <w:t xml:space="preserve"> and </w:t>
      </w:r>
      <w:r w:rsidRPr="007F3850">
        <w:rPr>
          <w:b/>
          <w:i/>
        </w:rPr>
        <w:t>acting SES employee</w:t>
      </w:r>
      <w:r w:rsidRPr="007F3850">
        <w:t xml:space="preserve"> are defined in section</w:t>
      </w:r>
      <w:r w:rsidR="007F3850" w:rsidRPr="007F3850">
        <w:t> </w:t>
      </w:r>
      <w:r w:rsidRPr="007F3850">
        <w:t xml:space="preserve">2B of the </w:t>
      </w:r>
      <w:r w:rsidRPr="007F3850">
        <w:rPr>
          <w:i/>
        </w:rPr>
        <w:t>Acts Interpretation Act 1901</w:t>
      </w:r>
      <w:r w:rsidRPr="007F3850">
        <w:t>.</w:t>
      </w:r>
    </w:p>
    <w:p w:rsidR="005F6BC0" w:rsidRPr="007F3850" w:rsidRDefault="005F6BC0" w:rsidP="007F3850">
      <w:pPr>
        <w:pStyle w:val="ActHead7"/>
        <w:pageBreakBefore/>
      </w:pPr>
      <w:bookmarkStart w:id="15" w:name="_Toc59440975"/>
      <w:r w:rsidRPr="00733E8A">
        <w:rPr>
          <w:rStyle w:val="CharAmPartNo"/>
        </w:rPr>
        <w:lastRenderedPageBreak/>
        <w:t>Part</w:t>
      </w:r>
      <w:r w:rsidR="007F3850" w:rsidRPr="00733E8A">
        <w:rPr>
          <w:rStyle w:val="CharAmPartNo"/>
        </w:rPr>
        <w:t> </w:t>
      </w:r>
      <w:r w:rsidRPr="00733E8A">
        <w:rPr>
          <w:rStyle w:val="CharAmPartNo"/>
        </w:rPr>
        <w:t>3</w:t>
      </w:r>
      <w:r w:rsidRPr="007F3850">
        <w:t>—</w:t>
      </w:r>
      <w:r w:rsidRPr="00733E8A">
        <w:rPr>
          <w:rStyle w:val="CharAmPartText"/>
        </w:rPr>
        <w:t>Servant</w:t>
      </w:r>
      <w:bookmarkStart w:id="16" w:name="BK_S3P10L1C15"/>
      <w:bookmarkEnd w:id="16"/>
      <w:r w:rsidRPr="00733E8A">
        <w:rPr>
          <w:rStyle w:val="CharAmPartText"/>
        </w:rPr>
        <w:t>s and agents</w:t>
      </w:r>
      <w:bookmarkEnd w:id="15"/>
    </w:p>
    <w:p w:rsidR="005F6BC0" w:rsidRPr="007F3850" w:rsidRDefault="00A45A76" w:rsidP="007F3850">
      <w:pPr>
        <w:pStyle w:val="ActHead9"/>
        <w:rPr>
          <w:i w:val="0"/>
        </w:rPr>
      </w:pPr>
      <w:bookmarkStart w:id="17" w:name="_Toc59440976"/>
      <w:r w:rsidRPr="007F3850">
        <w:t>Civil Aviation (Carriers’ Liability) Act 1959</w:t>
      </w:r>
      <w:bookmarkEnd w:id="17"/>
    </w:p>
    <w:p w:rsidR="005F6BC0" w:rsidRPr="007F3850" w:rsidRDefault="004309E6" w:rsidP="007F3850">
      <w:pPr>
        <w:pStyle w:val="ItemHead"/>
      </w:pPr>
      <w:r w:rsidRPr="007F3850">
        <w:t>28</w:t>
      </w:r>
      <w:r w:rsidR="005F6BC0" w:rsidRPr="007F3850">
        <w:t xml:space="preserve">  Subsection</w:t>
      </w:r>
      <w:r w:rsidR="007F3850" w:rsidRPr="007F3850">
        <w:t> </w:t>
      </w:r>
      <w:r w:rsidR="005F6BC0" w:rsidRPr="007F3850">
        <w:t>33(1)</w:t>
      </w:r>
    </w:p>
    <w:p w:rsidR="005F6BC0" w:rsidRPr="007F3850" w:rsidRDefault="005F6BC0" w:rsidP="007F3850">
      <w:pPr>
        <w:pStyle w:val="Item"/>
      </w:pPr>
      <w:r w:rsidRPr="007F3850">
        <w:t>Omit “limits of liability, if any, which the carrier would be entitled to invoke under section</w:t>
      </w:r>
      <w:r w:rsidR="007F3850" w:rsidRPr="007F3850">
        <w:t> </w:t>
      </w:r>
      <w:r w:rsidRPr="007F3850">
        <w:t>31”, substitute “conditions of liability, and the limits of liability, that the carrier would be entitled to invoke under this Part”.</w:t>
      </w:r>
    </w:p>
    <w:p w:rsidR="005F6BC0" w:rsidRPr="007F3850" w:rsidRDefault="007E0B1A" w:rsidP="007F3850">
      <w:pPr>
        <w:pStyle w:val="ItemHead"/>
      </w:pPr>
      <w:r w:rsidRPr="007F3850">
        <w:t>29</w:t>
      </w:r>
      <w:r w:rsidR="005F6BC0" w:rsidRPr="007F3850">
        <w:t xml:space="preserve">  Subsection</w:t>
      </w:r>
      <w:r w:rsidR="007F3850" w:rsidRPr="007F3850">
        <w:t> </w:t>
      </w:r>
      <w:r w:rsidR="005F6BC0" w:rsidRPr="007F3850">
        <w:t>33(2)</w:t>
      </w:r>
    </w:p>
    <w:p w:rsidR="005F6BC0" w:rsidRPr="007F3850" w:rsidRDefault="005F6BC0" w:rsidP="007F3850">
      <w:pPr>
        <w:pStyle w:val="Item"/>
      </w:pPr>
      <w:r w:rsidRPr="007F3850">
        <w:t>Omit “the last preceding subsection”, substitute “</w:t>
      </w:r>
      <w:r w:rsidR="007F3850" w:rsidRPr="007F3850">
        <w:t>subsection (</w:t>
      </w:r>
      <w:r w:rsidRPr="007F3850">
        <w:t>1)”.</w:t>
      </w:r>
    </w:p>
    <w:p w:rsidR="005F6BC0" w:rsidRPr="007F3850" w:rsidRDefault="004309E6" w:rsidP="007F3850">
      <w:pPr>
        <w:pStyle w:val="ItemHead"/>
      </w:pPr>
      <w:r w:rsidRPr="007F3850">
        <w:t>3</w:t>
      </w:r>
      <w:r w:rsidR="007E0B1A" w:rsidRPr="007F3850">
        <w:t>0</w:t>
      </w:r>
      <w:r w:rsidR="005F6BC0" w:rsidRPr="007F3850">
        <w:t xml:space="preserve">  Subsection</w:t>
      </w:r>
      <w:r w:rsidR="007F3850" w:rsidRPr="007F3850">
        <w:t> </w:t>
      </w:r>
      <w:r w:rsidR="005F6BC0" w:rsidRPr="007F3850">
        <w:t>33(3)</w:t>
      </w:r>
    </w:p>
    <w:p w:rsidR="005F6BC0" w:rsidRPr="007F3850" w:rsidRDefault="005F6BC0" w:rsidP="007F3850">
      <w:pPr>
        <w:pStyle w:val="Item"/>
      </w:pPr>
      <w:r w:rsidRPr="007F3850">
        <w:t>Omit “the next succeeding section”, substitute “section</w:t>
      </w:r>
      <w:r w:rsidR="007F3850" w:rsidRPr="007F3850">
        <w:t> </w:t>
      </w:r>
      <w:r w:rsidRPr="007F3850">
        <w:t>34”.</w:t>
      </w:r>
    </w:p>
    <w:p w:rsidR="005F6BC0" w:rsidRPr="007F3850" w:rsidRDefault="004309E6" w:rsidP="007F3850">
      <w:pPr>
        <w:pStyle w:val="Transitional"/>
      </w:pPr>
      <w:r w:rsidRPr="007F3850">
        <w:t>3</w:t>
      </w:r>
      <w:r w:rsidR="007E0B1A" w:rsidRPr="007F3850">
        <w:t>1</w:t>
      </w:r>
      <w:r w:rsidR="005F6BC0" w:rsidRPr="007F3850">
        <w:t xml:space="preserve">  Application provision</w:t>
      </w:r>
    </w:p>
    <w:p w:rsidR="005F6BC0" w:rsidRDefault="005F6BC0" w:rsidP="007F3850">
      <w:pPr>
        <w:pStyle w:val="Item"/>
      </w:pPr>
      <w:r w:rsidRPr="007F3850">
        <w:t>The amendments of section</w:t>
      </w:r>
      <w:r w:rsidR="007F3850" w:rsidRPr="007F3850">
        <w:t> </w:t>
      </w:r>
      <w:r w:rsidRPr="007F3850">
        <w:t xml:space="preserve">33 of the </w:t>
      </w:r>
      <w:r w:rsidRPr="007F3850">
        <w:rPr>
          <w:i/>
        </w:rPr>
        <w:t>Civil Aviation (Carriers’ Liability) Act 1959</w:t>
      </w:r>
      <w:r w:rsidRPr="007F3850">
        <w:t xml:space="preserve"> made by this Part apply in relation to actions brought on or after the commencement of this item.</w:t>
      </w:r>
    </w:p>
    <w:p w:rsidR="00172A0C" w:rsidRPr="00F02B56" w:rsidRDefault="00172A0C" w:rsidP="00172A0C"/>
    <w:p w:rsidR="00172A0C" w:rsidRDefault="00172A0C" w:rsidP="00172A0C">
      <w:pPr>
        <w:pStyle w:val="AssentBk"/>
        <w:keepNext/>
      </w:pPr>
    </w:p>
    <w:p w:rsidR="00172A0C" w:rsidRDefault="00172A0C" w:rsidP="00172A0C">
      <w:pPr>
        <w:pStyle w:val="AssentBk"/>
        <w:keepNext/>
      </w:pPr>
    </w:p>
    <w:p w:rsidR="00172A0C" w:rsidRDefault="00172A0C" w:rsidP="00172A0C">
      <w:pPr>
        <w:pStyle w:val="2ndRd"/>
        <w:keepNext/>
        <w:pBdr>
          <w:top w:val="single" w:sz="2" w:space="1" w:color="auto"/>
        </w:pBdr>
      </w:pPr>
    </w:p>
    <w:p w:rsidR="00172A0C" w:rsidRDefault="00172A0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72A0C" w:rsidRDefault="00172A0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172A0C" w:rsidRDefault="00172A0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December 2020</w:t>
      </w:r>
      <w:r>
        <w:t>]</w:t>
      </w:r>
    </w:p>
    <w:p w:rsidR="00172A0C" w:rsidRDefault="00172A0C" w:rsidP="000C5962"/>
    <w:p w:rsidR="00490C01" w:rsidRPr="00172A0C" w:rsidRDefault="00172A0C" w:rsidP="00172A0C">
      <w:pPr>
        <w:framePr w:hSpace="180" w:wrap="around" w:vAnchor="text" w:hAnchor="page" w:x="2431" w:y="2660"/>
      </w:pPr>
      <w:r>
        <w:t>(26/20)</w:t>
      </w:r>
    </w:p>
    <w:p w:rsidR="00172A0C" w:rsidRDefault="00172A0C"/>
    <w:sectPr w:rsidR="00172A0C" w:rsidSect="00490C0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952" w:rsidRDefault="00870952" w:rsidP="0048364F">
      <w:pPr>
        <w:spacing w:line="240" w:lineRule="auto"/>
      </w:pPr>
      <w:r>
        <w:separator/>
      </w:r>
    </w:p>
  </w:endnote>
  <w:endnote w:type="continuationSeparator" w:id="0">
    <w:p w:rsidR="00870952" w:rsidRDefault="008709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5F1388" w:rsidRDefault="00870952" w:rsidP="007F38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A0C" w:rsidRDefault="00172A0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72A0C" w:rsidRDefault="00172A0C" w:rsidP="00CD12A5"/>
  <w:p w:rsidR="00870952" w:rsidRDefault="00870952" w:rsidP="007F3850">
    <w:pPr>
      <w:pStyle w:val="Footer"/>
      <w:spacing w:before="120"/>
    </w:pPr>
  </w:p>
  <w:p w:rsidR="00870952" w:rsidRPr="005F1388" w:rsidRDefault="0087095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ED79B6" w:rsidRDefault="00870952" w:rsidP="007F38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Default="00870952" w:rsidP="007F385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70952" w:rsidTr="007F142F">
      <w:tc>
        <w:tcPr>
          <w:tcW w:w="646" w:type="dxa"/>
        </w:tcPr>
        <w:p w:rsidR="00870952" w:rsidRDefault="00870952" w:rsidP="007F142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781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70952" w:rsidRDefault="00870952" w:rsidP="007F142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Aviation Legislation Amendment (Liability and Insurance)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70952" w:rsidRDefault="00870952" w:rsidP="007F142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No. 148,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0952" w:rsidRDefault="0087095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Default="00870952" w:rsidP="007F385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70952" w:rsidTr="007F142F">
      <w:tc>
        <w:tcPr>
          <w:tcW w:w="1247" w:type="dxa"/>
        </w:tcPr>
        <w:p w:rsidR="00870952" w:rsidRDefault="00870952" w:rsidP="007F142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No. 148,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70952" w:rsidRDefault="00870952" w:rsidP="007F142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Aviation Legislation Amendment (Liability and Insurance)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70952" w:rsidRDefault="00870952" w:rsidP="007F142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7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0952" w:rsidRPr="00ED79B6" w:rsidRDefault="0087095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A961C4" w:rsidRDefault="00870952" w:rsidP="007F385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70952" w:rsidTr="00733E8A">
      <w:tc>
        <w:tcPr>
          <w:tcW w:w="646" w:type="dxa"/>
        </w:tcPr>
        <w:p w:rsidR="00870952" w:rsidRDefault="00870952" w:rsidP="007F142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31781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70952" w:rsidRDefault="00870952" w:rsidP="007F142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Aviation Legislation Amendment (Liability and Insurance)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70952" w:rsidRDefault="00870952" w:rsidP="007F142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No. 148,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70952" w:rsidRPr="00A961C4" w:rsidRDefault="0087095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A961C4" w:rsidRDefault="00870952" w:rsidP="007F385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70952" w:rsidTr="00733E8A">
      <w:tc>
        <w:tcPr>
          <w:tcW w:w="1247" w:type="dxa"/>
        </w:tcPr>
        <w:p w:rsidR="00870952" w:rsidRDefault="00870952" w:rsidP="007F142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No. 148,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70952" w:rsidRDefault="00870952" w:rsidP="007F142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Aviation Legislation Amendment (Liability and Insurance)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70952" w:rsidRDefault="00870952" w:rsidP="007F142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31781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70952" w:rsidRPr="00055B5C" w:rsidRDefault="00870952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A961C4" w:rsidRDefault="00870952" w:rsidP="007F385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70952" w:rsidTr="00733E8A">
      <w:tc>
        <w:tcPr>
          <w:tcW w:w="1247" w:type="dxa"/>
        </w:tcPr>
        <w:p w:rsidR="00870952" w:rsidRDefault="00870952" w:rsidP="007F142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No. 148,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70952" w:rsidRDefault="00870952" w:rsidP="007F142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31781">
            <w:rPr>
              <w:i/>
              <w:sz w:val="18"/>
            </w:rPr>
            <w:t>Aviation Legislation Amendment (Liability and Insurance)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70952" w:rsidRDefault="00870952" w:rsidP="007F142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3178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70952" w:rsidRPr="00A961C4" w:rsidRDefault="0087095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952" w:rsidRDefault="00870952" w:rsidP="0048364F">
      <w:pPr>
        <w:spacing w:line="240" w:lineRule="auto"/>
      </w:pPr>
      <w:r>
        <w:separator/>
      </w:r>
    </w:p>
  </w:footnote>
  <w:footnote w:type="continuationSeparator" w:id="0">
    <w:p w:rsidR="00870952" w:rsidRDefault="008709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5F1388" w:rsidRDefault="0087095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5F1388" w:rsidRDefault="0087095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5F1388" w:rsidRDefault="0087095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ED79B6" w:rsidRDefault="0087095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ED79B6" w:rsidRDefault="0087095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ED79B6" w:rsidRDefault="0087095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A961C4" w:rsidRDefault="008709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870952" w:rsidRPr="00A961C4" w:rsidRDefault="008709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70952" w:rsidRPr="00A961C4" w:rsidRDefault="0087095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A961C4" w:rsidRDefault="0087095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417FC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7FC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70952" w:rsidRPr="00A961C4" w:rsidRDefault="0087095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417FC7">
      <w:rPr>
        <w:noProof/>
        <w:sz w:val="20"/>
      </w:rPr>
      <w:t>Liability limits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417FC7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870952" w:rsidRPr="00A961C4" w:rsidRDefault="0087095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52" w:rsidRPr="00A961C4" w:rsidRDefault="0087095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C6"/>
    <w:rsid w:val="00010E4F"/>
    <w:rsid w:val="000113BC"/>
    <w:rsid w:val="000136AF"/>
    <w:rsid w:val="00017834"/>
    <w:rsid w:val="00017E00"/>
    <w:rsid w:val="00030DDC"/>
    <w:rsid w:val="000417C9"/>
    <w:rsid w:val="00055B5C"/>
    <w:rsid w:val="00056391"/>
    <w:rsid w:val="00060FF9"/>
    <w:rsid w:val="000614BF"/>
    <w:rsid w:val="00061EFD"/>
    <w:rsid w:val="000930C8"/>
    <w:rsid w:val="000A15E9"/>
    <w:rsid w:val="000A5401"/>
    <w:rsid w:val="000B1B7F"/>
    <w:rsid w:val="000B1FD2"/>
    <w:rsid w:val="000B6CB4"/>
    <w:rsid w:val="000C671D"/>
    <w:rsid w:val="000D05EF"/>
    <w:rsid w:val="000D1239"/>
    <w:rsid w:val="000E7F9E"/>
    <w:rsid w:val="000F21C1"/>
    <w:rsid w:val="00101D90"/>
    <w:rsid w:val="0010745C"/>
    <w:rsid w:val="001111CC"/>
    <w:rsid w:val="00113BD1"/>
    <w:rsid w:val="00113D6C"/>
    <w:rsid w:val="00116A5F"/>
    <w:rsid w:val="00122206"/>
    <w:rsid w:val="001304EB"/>
    <w:rsid w:val="00133961"/>
    <w:rsid w:val="0013413E"/>
    <w:rsid w:val="00151915"/>
    <w:rsid w:val="0015646E"/>
    <w:rsid w:val="001607D5"/>
    <w:rsid w:val="001643C9"/>
    <w:rsid w:val="0016458A"/>
    <w:rsid w:val="00165568"/>
    <w:rsid w:val="00166C2F"/>
    <w:rsid w:val="001716C9"/>
    <w:rsid w:val="00172A0C"/>
    <w:rsid w:val="00173363"/>
    <w:rsid w:val="00173B94"/>
    <w:rsid w:val="001822BF"/>
    <w:rsid w:val="00182B2E"/>
    <w:rsid w:val="001854B4"/>
    <w:rsid w:val="001939E1"/>
    <w:rsid w:val="00195382"/>
    <w:rsid w:val="001A12DB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050F4"/>
    <w:rsid w:val="00234A91"/>
    <w:rsid w:val="00240749"/>
    <w:rsid w:val="0024175E"/>
    <w:rsid w:val="0024452C"/>
    <w:rsid w:val="00263820"/>
    <w:rsid w:val="00275197"/>
    <w:rsid w:val="00282802"/>
    <w:rsid w:val="00293B89"/>
    <w:rsid w:val="00297ECB"/>
    <w:rsid w:val="002B5A30"/>
    <w:rsid w:val="002C6FF5"/>
    <w:rsid w:val="002D043A"/>
    <w:rsid w:val="002D18E6"/>
    <w:rsid w:val="002D395A"/>
    <w:rsid w:val="002E04E1"/>
    <w:rsid w:val="002E4645"/>
    <w:rsid w:val="003057B0"/>
    <w:rsid w:val="00305E04"/>
    <w:rsid w:val="00306F8B"/>
    <w:rsid w:val="00311F5C"/>
    <w:rsid w:val="003415D3"/>
    <w:rsid w:val="003467E1"/>
    <w:rsid w:val="00350417"/>
    <w:rsid w:val="00352B0F"/>
    <w:rsid w:val="00373874"/>
    <w:rsid w:val="00375C6C"/>
    <w:rsid w:val="003905FB"/>
    <w:rsid w:val="003A7B3C"/>
    <w:rsid w:val="003B1557"/>
    <w:rsid w:val="003B3C2E"/>
    <w:rsid w:val="003B4E3D"/>
    <w:rsid w:val="003B5372"/>
    <w:rsid w:val="003C5F2B"/>
    <w:rsid w:val="003D0BFE"/>
    <w:rsid w:val="003D36EE"/>
    <w:rsid w:val="003D5700"/>
    <w:rsid w:val="003E6008"/>
    <w:rsid w:val="003F74EE"/>
    <w:rsid w:val="0040004A"/>
    <w:rsid w:val="00405579"/>
    <w:rsid w:val="00410B8E"/>
    <w:rsid w:val="004116CD"/>
    <w:rsid w:val="00417FC7"/>
    <w:rsid w:val="00421FC1"/>
    <w:rsid w:val="004229C7"/>
    <w:rsid w:val="004247F7"/>
    <w:rsid w:val="00424CA9"/>
    <w:rsid w:val="004309E6"/>
    <w:rsid w:val="00436785"/>
    <w:rsid w:val="00436BD5"/>
    <w:rsid w:val="00437E4B"/>
    <w:rsid w:val="0044291A"/>
    <w:rsid w:val="00445623"/>
    <w:rsid w:val="0046169E"/>
    <w:rsid w:val="0048196B"/>
    <w:rsid w:val="00483036"/>
    <w:rsid w:val="0048364F"/>
    <w:rsid w:val="004871BE"/>
    <w:rsid w:val="00490C01"/>
    <w:rsid w:val="0049310C"/>
    <w:rsid w:val="00496F97"/>
    <w:rsid w:val="004A3720"/>
    <w:rsid w:val="004C1082"/>
    <w:rsid w:val="004C7C8C"/>
    <w:rsid w:val="004D2E73"/>
    <w:rsid w:val="004D4A76"/>
    <w:rsid w:val="004E2A4A"/>
    <w:rsid w:val="004E5408"/>
    <w:rsid w:val="004F0D23"/>
    <w:rsid w:val="004F1F02"/>
    <w:rsid w:val="004F1FAC"/>
    <w:rsid w:val="00507F8E"/>
    <w:rsid w:val="005134F5"/>
    <w:rsid w:val="00516B8D"/>
    <w:rsid w:val="00527C01"/>
    <w:rsid w:val="00534AA7"/>
    <w:rsid w:val="00537FBC"/>
    <w:rsid w:val="00543469"/>
    <w:rsid w:val="00544344"/>
    <w:rsid w:val="00545A80"/>
    <w:rsid w:val="00551B54"/>
    <w:rsid w:val="00551D39"/>
    <w:rsid w:val="00584811"/>
    <w:rsid w:val="00584925"/>
    <w:rsid w:val="00593AA6"/>
    <w:rsid w:val="00594161"/>
    <w:rsid w:val="005943D5"/>
    <w:rsid w:val="00594749"/>
    <w:rsid w:val="005A0D92"/>
    <w:rsid w:val="005B03E3"/>
    <w:rsid w:val="005B4067"/>
    <w:rsid w:val="005B4132"/>
    <w:rsid w:val="005B64C3"/>
    <w:rsid w:val="005C3F41"/>
    <w:rsid w:val="005D0A8E"/>
    <w:rsid w:val="005E152A"/>
    <w:rsid w:val="005E3163"/>
    <w:rsid w:val="005F6BC0"/>
    <w:rsid w:val="00600219"/>
    <w:rsid w:val="006021B9"/>
    <w:rsid w:val="00602E75"/>
    <w:rsid w:val="006273D0"/>
    <w:rsid w:val="00641DE5"/>
    <w:rsid w:val="00656F0C"/>
    <w:rsid w:val="00667427"/>
    <w:rsid w:val="00677CC2"/>
    <w:rsid w:val="00681F92"/>
    <w:rsid w:val="006842C2"/>
    <w:rsid w:val="00685F42"/>
    <w:rsid w:val="0069207B"/>
    <w:rsid w:val="006A095E"/>
    <w:rsid w:val="006A0C78"/>
    <w:rsid w:val="006A4B23"/>
    <w:rsid w:val="006C2874"/>
    <w:rsid w:val="006C3384"/>
    <w:rsid w:val="006C7F8C"/>
    <w:rsid w:val="006D380D"/>
    <w:rsid w:val="006E0135"/>
    <w:rsid w:val="006E2120"/>
    <w:rsid w:val="006E303A"/>
    <w:rsid w:val="006E453C"/>
    <w:rsid w:val="006F1962"/>
    <w:rsid w:val="006F7E19"/>
    <w:rsid w:val="00700B2C"/>
    <w:rsid w:val="00704931"/>
    <w:rsid w:val="0070754C"/>
    <w:rsid w:val="00712D8D"/>
    <w:rsid w:val="00713084"/>
    <w:rsid w:val="00714B26"/>
    <w:rsid w:val="00726825"/>
    <w:rsid w:val="00731E00"/>
    <w:rsid w:val="00733E8A"/>
    <w:rsid w:val="00742E66"/>
    <w:rsid w:val="007440B7"/>
    <w:rsid w:val="007616A7"/>
    <w:rsid w:val="007634AD"/>
    <w:rsid w:val="007715C9"/>
    <w:rsid w:val="00772363"/>
    <w:rsid w:val="00774EDD"/>
    <w:rsid w:val="007757EC"/>
    <w:rsid w:val="00784065"/>
    <w:rsid w:val="007C453E"/>
    <w:rsid w:val="007D1D31"/>
    <w:rsid w:val="007E0B1A"/>
    <w:rsid w:val="007E7D4A"/>
    <w:rsid w:val="007F142F"/>
    <w:rsid w:val="007F3850"/>
    <w:rsid w:val="008006CC"/>
    <w:rsid w:val="00807F18"/>
    <w:rsid w:val="00814348"/>
    <w:rsid w:val="00831E8D"/>
    <w:rsid w:val="00856A31"/>
    <w:rsid w:val="00857D6B"/>
    <w:rsid w:val="00860435"/>
    <w:rsid w:val="00864C69"/>
    <w:rsid w:val="00870952"/>
    <w:rsid w:val="008754D0"/>
    <w:rsid w:val="008766B7"/>
    <w:rsid w:val="00877D48"/>
    <w:rsid w:val="00883781"/>
    <w:rsid w:val="00885570"/>
    <w:rsid w:val="008908A3"/>
    <w:rsid w:val="00893958"/>
    <w:rsid w:val="008940CF"/>
    <w:rsid w:val="00896806"/>
    <w:rsid w:val="0089687D"/>
    <w:rsid w:val="008A23FF"/>
    <w:rsid w:val="008A2E77"/>
    <w:rsid w:val="008A646A"/>
    <w:rsid w:val="008C6F6F"/>
    <w:rsid w:val="008D0EE0"/>
    <w:rsid w:val="008D3E94"/>
    <w:rsid w:val="008D70F6"/>
    <w:rsid w:val="008E4C12"/>
    <w:rsid w:val="008F21FE"/>
    <w:rsid w:val="008F4F1C"/>
    <w:rsid w:val="008F77C4"/>
    <w:rsid w:val="00906192"/>
    <w:rsid w:val="009103F3"/>
    <w:rsid w:val="00927D18"/>
    <w:rsid w:val="00931A5B"/>
    <w:rsid w:val="00932377"/>
    <w:rsid w:val="00943B9B"/>
    <w:rsid w:val="00944234"/>
    <w:rsid w:val="00944D98"/>
    <w:rsid w:val="00946383"/>
    <w:rsid w:val="00952AB9"/>
    <w:rsid w:val="0095338F"/>
    <w:rsid w:val="00967042"/>
    <w:rsid w:val="00971541"/>
    <w:rsid w:val="00972E94"/>
    <w:rsid w:val="00980D49"/>
    <w:rsid w:val="0098255A"/>
    <w:rsid w:val="009845BE"/>
    <w:rsid w:val="009969C9"/>
    <w:rsid w:val="009B0D15"/>
    <w:rsid w:val="009C541D"/>
    <w:rsid w:val="009D6201"/>
    <w:rsid w:val="009F36DB"/>
    <w:rsid w:val="009F7BD0"/>
    <w:rsid w:val="00A048FF"/>
    <w:rsid w:val="00A10775"/>
    <w:rsid w:val="00A14E38"/>
    <w:rsid w:val="00A231E2"/>
    <w:rsid w:val="00A31781"/>
    <w:rsid w:val="00A36C48"/>
    <w:rsid w:val="00A372C9"/>
    <w:rsid w:val="00A41BB3"/>
    <w:rsid w:val="00A41E0B"/>
    <w:rsid w:val="00A45A76"/>
    <w:rsid w:val="00A55631"/>
    <w:rsid w:val="00A638F4"/>
    <w:rsid w:val="00A64912"/>
    <w:rsid w:val="00A66A04"/>
    <w:rsid w:val="00A70A74"/>
    <w:rsid w:val="00A77023"/>
    <w:rsid w:val="00A77400"/>
    <w:rsid w:val="00A809A1"/>
    <w:rsid w:val="00A858DF"/>
    <w:rsid w:val="00A92DFE"/>
    <w:rsid w:val="00AA3795"/>
    <w:rsid w:val="00AA5106"/>
    <w:rsid w:val="00AB0FD8"/>
    <w:rsid w:val="00AB2490"/>
    <w:rsid w:val="00AB3CBC"/>
    <w:rsid w:val="00AC0CD4"/>
    <w:rsid w:val="00AC1E75"/>
    <w:rsid w:val="00AC39E6"/>
    <w:rsid w:val="00AD5641"/>
    <w:rsid w:val="00AD5EBC"/>
    <w:rsid w:val="00AD72D0"/>
    <w:rsid w:val="00AE1088"/>
    <w:rsid w:val="00AE222C"/>
    <w:rsid w:val="00AF1BA4"/>
    <w:rsid w:val="00AF61A8"/>
    <w:rsid w:val="00B00A54"/>
    <w:rsid w:val="00B032D8"/>
    <w:rsid w:val="00B1039C"/>
    <w:rsid w:val="00B10A96"/>
    <w:rsid w:val="00B23AA0"/>
    <w:rsid w:val="00B26CE3"/>
    <w:rsid w:val="00B33B3C"/>
    <w:rsid w:val="00B56BFE"/>
    <w:rsid w:val="00B6382D"/>
    <w:rsid w:val="00B63861"/>
    <w:rsid w:val="00B73BEF"/>
    <w:rsid w:val="00B74CE7"/>
    <w:rsid w:val="00B91847"/>
    <w:rsid w:val="00B978CB"/>
    <w:rsid w:val="00BA5026"/>
    <w:rsid w:val="00BA71C3"/>
    <w:rsid w:val="00BA7243"/>
    <w:rsid w:val="00BB40BF"/>
    <w:rsid w:val="00BB6314"/>
    <w:rsid w:val="00BC0353"/>
    <w:rsid w:val="00BC0CD1"/>
    <w:rsid w:val="00BE719A"/>
    <w:rsid w:val="00BE720A"/>
    <w:rsid w:val="00BF0461"/>
    <w:rsid w:val="00BF3776"/>
    <w:rsid w:val="00BF4944"/>
    <w:rsid w:val="00BF56D4"/>
    <w:rsid w:val="00BF66EF"/>
    <w:rsid w:val="00C01299"/>
    <w:rsid w:val="00C04409"/>
    <w:rsid w:val="00C067E5"/>
    <w:rsid w:val="00C07488"/>
    <w:rsid w:val="00C1043D"/>
    <w:rsid w:val="00C14024"/>
    <w:rsid w:val="00C164CA"/>
    <w:rsid w:val="00C176CF"/>
    <w:rsid w:val="00C2499B"/>
    <w:rsid w:val="00C24E8B"/>
    <w:rsid w:val="00C35096"/>
    <w:rsid w:val="00C42BF8"/>
    <w:rsid w:val="00C460AE"/>
    <w:rsid w:val="00C46FE1"/>
    <w:rsid w:val="00C50043"/>
    <w:rsid w:val="00C531B1"/>
    <w:rsid w:val="00C54E84"/>
    <w:rsid w:val="00C622B2"/>
    <w:rsid w:val="00C66BEC"/>
    <w:rsid w:val="00C7573B"/>
    <w:rsid w:val="00C76CF3"/>
    <w:rsid w:val="00C921A9"/>
    <w:rsid w:val="00CA4E37"/>
    <w:rsid w:val="00CE1E31"/>
    <w:rsid w:val="00CE3A2E"/>
    <w:rsid w:val="00CF0BB2"/>
    <w:rsid w:val="00D00EAA"/>
    <w:rsid w:val="00D025E7"/>
    <w:rsid w:val="00D13441"/>
    <w:rsid w:val="00D13CCE"/>
    <w:rsid w:val="00D1427E"/>
    <w:rsid w:val="00D226AA"/>
    <w:rsid w:val="00D243A3"/>
    <w:rsid w:val="00D36B42"/>
    <w:rsid w:val="00D41EE1"/>
    <w:rsid w:val="00D450CF"/>
    <w:rsid w:val="00D46924"/>
    <w:rsid w:val="00D477C3"/>
    <w:rsid w:val="00D52EFE"/>
    <w:rsid w:val="00D61494"/>
    <w:rsid w:val="00D63EF6"/>
    <w:rsid w:val="00D70DFB"/>
    <w:rsid w:val="00D73029"/>
    <w:rsid w:val="00D766DF"/>
    <w:rsid w:val="00D906EE"/>
    <w:rsid w:val="00DE0379"/>
    <w:rsid w:val="00DE2002"/>
    <w:rsid w:val="00DF3347"/>
    <w:rsid w:val="00DF74EE"/>
    <w:rsid w:val="00DF7AE9"/>
    <w:rsid w:val="00E05704"/>
    <w:rsid w:val="00E10882"/>
    <w:rsid w:val="00E11B30"/>
    <w:rsid w:val="00E143A9"/>
    <w:rsid w:val="00E24D66"/>
    <w:rsid w:val="00E428C1"/>
    <w:rsid w:val="00E46681"/>
    <w:rsid w:val="00E54292"/>
    <w:rsid w:val="00E55CFE"/>
    <w:rsid w:val="00E74DC7"/>
    <w:rsid w:val="00E813F2"/>
    <w:rsid w:val="00E87699"/>
    <w:rsid w:val="00E947C6"/>
    <w:rsid w:val="00E974E9"/>
    <w:rsid w:val="00ED492F"/>
    <w:rsid w:val="00EE1542"/>
    <w:rsid w:val="00EE3E36"/>
    <w:rsid w:val="00EE5995"/>
    <w:rsid w:val="00EF13BC"/>
    <w:rsid w:val="00EF2E3A"/>
    <w:rsid w:val="00EF5D66"/>
    <w:rsid w:val="00F047E2"/>
    <w:rsid w:val="00F078DC"/>
    <w:rsid w:val="00F13E86"/>
    <w:rsid w:val="00F17B00"/>
    <w:rsid w:val="00F677A9"/>
    <w:rsid w:val="00F84CF5"/>
    <w:rsid w:val="00F9258A"/>
    <w:rsid w:val="00F92D35"/>
    <w:rsid w:val="00FA05B4"/>
    <w:rsid w:val="00FA3609"/>
    <w:rsid w:val="00FA420B"/>
    <w:rsid w:val="00FB1A0B"/>
    <w:rsid w:val="00FC359C"/>
    <w:rsid w:val="00FD1E13"/>
    <w:rsid w:val="00FD61C6"/>
    <w:rsid w:val="00FD7EB1"/>
    <w:rsid w:val="00FE41C9"/>
    <w:rsid w:val="00FE5D91"/>
    <w:rsid w:val="00FE7F93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5C97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38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9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9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9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9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9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9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3850"/>
  </w:style>
  <w:style w:type="paragraph" w:customStyle="1" w:styleId="OPCParaBase">
    <w:name w:val="OPCParaBase"/>
    <w:qFormat/>
    <w:rsid w:val="007F385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38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38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38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38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38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38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38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38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38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38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3850"/>
  </w:style>
  <w:style w:type="paragraph" w:customStyle="1" w:styleId="Blocks">
    <w:name w:val="Blocks"/>
    <w:aliases w:val="bb"/>
    <w:basedOn w:val="OPCParaBase"/>
    <w:qFormat/>
    <w:rsid w:val="007F38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38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38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3850"/>
    <w:rPr>
      <w:i/>
    </w:rPr>
  </w:style>
  <w:style w:type="paragraph" w:customStyle="1" w:styleId="BoxList">
    <w:name w:val="BoxList"/>
    <w:aliases w:val="bl"/>
    <w:basedOn w:val="BoxText"/>
    <w:qFormat/>
    <w:rsid w:val="007F38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38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38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3850"/>
    <w:pPr>
      <w:ind w:left="1985" w:hanging="851"/>
    </w:pPr>
  </w:style>
  <w:style w:type="character" w:customStyle="1" w:styleId="CharAmPartNo">
    <w:name w:val="CharAmPartNo"/>
    <w:basedOn w:val="OPCCharBase"/>
    <w:qFormat/>
    <w:rsid w:val="007F3850"/>
  </w:style>
  <w:style w:type="character" w:customStyle="1" w:styleId="CharAmPartText">
    <w:name w:val="CharAmPartText"/>
    <w:basedOn w:val="OPCCharBase"/>
    <w:qFormat/>
    <w:rsid w:val="007F3850"/>
  </w:style>
  <w:style w:type="character" w:customStyle="1" w:styleId="CharAmSchNo">
    <w:name w:val="CharAmSchNo"/>
    <w:basedOn w:val="OPCCharBase"/>
    <w:qFormat/>
    <w:rsid w:val="007F3850"/>
  </w:style>
  <w:style w:type="character" w:customStyle="1" w:styleId="CharAmSchText">
    <w:name w:val="CharAmSchText"/>
    <w:basedOn w:val="OPCCharBase"/>
    <w:qFormat/>
    <w:rsid w:val="007F3850"/>
  </w:style>
  <w:style w:type="character" w:customStyle="1" w:styleId="CharBoldItalic">
    <w:name w:val="CharBoldItalic"/>
    <w:basedOn w:val="OPCCharBase"/>
    <w:uiPriority w:val="1"/>
    <w:qFormat/>
    <w:rsid w:val="007F385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3850"/>
  </w:style>
  <w:style w:type="character" w:customStyle="1" w:styleId="CharChapText">
    <w:name w:val="CharChapText"/>
    <w:basedOn w:val="OPCCharBase"/>
    <w:uiPriority w:val="1"/>
    <w:qFormat/>
    <w:rsid w:val="007F3850"/>
  </w:style>
  <w:style w:type="character" w:customStyle="1" w:styleId="CharDivNo">
    <w:name w:val="CharDivNo"/>
    <w:basedOn w:val="OPCCharBase"/>
    <w:uiPriority w:val="1"/>
    <w:qFormat/>
    <w:rsid w:val="007F3850"/>
  </w:style>
  <w:style w:type="character" w:customStyle="1" w:styleId="CharDivText">
    <w:name w:val="CharDivText"/>
    <w:basedOn w:val="OPCCharBase"/>
    <w:uiPriority w:val="1"/>
    <w:qFormat/>
    <w:rsid w:val="007F3850"/>
  </w:style>
  <w:style w:type="character" w:customStyle="1" w:styleId="CharItalic">
    <w:name w:val="CharItalic"/>
    <w:basedOn w:val="OPCCharBase"/>
    <w:uiPriority w:val="1"/>
    <w:qFormat/>
    <w:rsid w:val="007F3850"/>
    <w:rPr>
      <w:i/>
    </w:rPr>
  </w:style>
  <w:style w:type="character" w:customStyle="1" w:styleId="CharPartNo">
    <w:name w:val="CharPartNo"/>
    <w:basedOn w:val="OPCCharBase"/>
    <w:uiPriority w:val="1"/>
    <w:qFormat/>
    <w:rsid w:val="007F3850"/>
  </w:style>
  <w:style w:type="character" w:customStyle="1" w:styleId="CharPartText">
    <w:name w:val="CharPartText"/>
    <w:basedOn w:val="OPCCharBase"/>
    <w:uiPriority w:val="1"/>
    <w:qFormat/>
    <w:rsid w:val="007F3850"/>
  </w:style>
  <w:style w:type="character" w:customStyle="1" w:styleId="CharSectno">
    <w:name w:val="CharSectno"/>
    <w:basedOn w:val="OPCCharBase"/>
    <w:qFormat/>
    <w:rsid w:val="007F3850"/>
  </w:style>
  <w:style w:type="character" w:customStyle="1" w:styleId="CharSubdNo">
    <w:name w:val="CharSubdNo"/>
    <w:basedOn w:val="OPCCharBase"/>
    <w:uiPriority w:val="1"/>
    <w:qFormat/>
    <w:rsid w:val="007F3850"/>
  </w:style>
  <w:style w:type="character" w:customStyle="1" w:styleId="CharSubdText">
    <w:name w:val="CharSubdText"/>
    <w:basedOn w:val="OPCCharBase"/>
    <w:uiPriority w:val="1"/>
    <w:qFormat/>
    <w:rsid w:val="007F3850"/>
  </w:style>
  <w:style w:type="paragraph" w:customStyle="1" w:styleId="CTA--">
    <w:name w:val="CTA --"/>
    <w:basedOn w:val="OPCParaBase"/>
    <w:next w:val="Normal"/>
    <w:rsid w:val="007F38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38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38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38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38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38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38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38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38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38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38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38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38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38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F38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385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38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385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38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38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38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38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385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38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38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38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38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38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38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38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38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38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38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38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38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38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38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38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38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38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38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38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38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38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38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38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38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38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38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38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38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38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385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38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38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F385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F385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F385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F385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F385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F385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F385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F385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F385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F38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38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38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38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38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38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385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385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F3850"/>
    <w:rPr>
      <w:sz w:val="16"/>
    </w:rPr>
  </w:style>
  <w:style w:type="table" w:customStyle="1" w:styleId="CFlag">
    <w:name w:val="CFlag"/>
    <w:basedOn w:val="TableNormal"/>
    <w:uiPriority w:val="99"/>
    <w:rsid w:val="007F385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F385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385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F385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38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F38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F38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38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38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38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F3850"/>
    <w:pPr>
      <w:spacing w:before="120"/>
    </w:pPr>
  </w:style>
  <w:style w:type="paragraph" w:customStyle="1" w:styleId="TableTextEndNotes">
    <w:name w:val="TableTextEndNotes"/>
    <w:aliases w:val="Tten"/>
    <w:basedOn w:val="Normal"/>
    <w:rsid w:val="007F385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F385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F38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38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38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38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38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38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38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F38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385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F385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F3850"/>
  </w:style>
  <w:style w:type="character" w:customStyle="1" w:styleId="CharSubPartNoCASA">
    <w:name w:val="CharSubPartNo(CASA)"/>
    <w:basedOn w:val="OPCCharBase"/>
    <w:uiPriority w:val="1"/>
    <w:rsid w:val="007F3850"/>
  </w:style>
  <w:style w:type="paragraph" w:customStyle="1" w:styleId="ENoteTTIndentHeadingSub">
    <w:name w:val="ENoteTTIndentHeadingSub"/>
    <w:aliases w:val="enTTHis"/>
    <w:basedOn w:val="OPCParaBase"/>
    <w:rsid w:val="007F38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38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38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385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F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F385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F6BC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38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3850"/>
    <w:rPr>
      <w:sz w:val="22"/>
    </w:rPr>
  </w:style>
  <w:style w:type="paragraph" w:customStyle="1" w:styleId="SOTextNote">
    <w:name w:val="SO TextNote"/>
    <w:aliases w:val="sont"/>
    <w:basedOn w:val="SOText"/>
    <w:qFormat/>
    <w:rsid w:val="007F38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38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3850"/>
    <w:rPr>
      <w:sz w:val="22"/>
    </w:rPr>
  </w:style>
  <w:style w:type="paragraph" w:customStyle="1" w:styleId="FileName">
    <w:name w:val="FileName"/>
    <w:basedOn w:val="Normal"/>
    <w:rsid w:val="007F385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38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385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38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385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38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385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38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385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38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385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F3850"/>
  </w:style>
  <w:style w:type="character" w:customStyle="1" w:styleId="subsectionChar">
    <w:name w:val="subsection Char"/>
    <w:aliases w:val="ss Char"/>
    <w:link w:val="subsection"/>
    <w:rsid w:val="00C622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09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0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9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9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9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9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9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9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9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17E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E00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90C0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90C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90C0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90C0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90C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72A0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72A0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72A0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4452-0123-4DAA-88A8-273FACE0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1816</Words>
  <Characters>10357</Characters>
  <Application>Microsoft Office Word</Application>
  <DocSecurity>0</DocSecurity>
  <PresentationFormat/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2020-03-11T22:03:00Z</cp:lastPrinted>
  <dcterms:created xsi:type="dcterms:W3CDTF">2021-06-17T23:33:00Z</dcterms:created>
  <dcterms:modified xsi:type="dcterms:W3CDTF">2021-06-17T23:33:00Z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Aviation Legislation Amendment (Liability and Insurance) Act 2020</vt:lpwstr>
  </property>
  <property fmtid="{D5CDD505-2E9C-101B-9397-08002B2CF9AE}" pid="5" name="ActNo">
    <vt:lpwstr>No. 148, 2020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OPC6673</vt:lpwstr>
  </property>
</Properties>
</file>