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7731" w14:textId="77777777" w:rsidR="00E7374D" w:rsidRPr="00076834" w:rsidRDefault="00E7374D" w:rsidP="00E7374D">
      <w:pPr>
        <w:jc w:val="both"/>
        <w:rPr>
          <w:b/>
          <w:sz w:val="28"/>
          <w:szCs w:val="28"/>
        </w:rPr>
      </w:pPr>
      <w:r w:rsidRPr="00076834">
        <w:rPr>
          <w:b/>
          <w:sz w:val="28"/>
          <w:szCs w:val="28"/>
        </w:rPr>
        <w:t>Heavy Vehicle National Law</w:t>
      </w:r>
    </w:p>
    <w:p w14:paraId="53815EED" w14:textId="16A98C23" w:rsidR="00E7374D" w:rsidRPr="00076834" w:rsidRDefault="00E7374D" w:rsidP="00E7374D">
      <w:pPr>
        <w:jc w:val="both"/>
        <w:rPr>
          <w:b/>
          <w:sz w:val="28"/>
          <w:szCs w:val="28"/>
        </w:rPr>
      </w:pPr>
      <w:r w:rsidRPr="00076834">
        <w:rPr>
          <w:b/>
          <w:sz w:val="28"/>
          <w:szCs w:val="28"/>
        </w:rPr>
        <w:t xml:space="preserve">Multi-State Class 1 Load Carrying Vehicle </w:t>
      </w:r>
      <w:r>
        <w:rPr>
          <w:b/>
          <w:sz w:val="28"/>
          <w:szCs w:val="28"/>
        </w:rPr>
        <w:t>Dimension</w:t>
      </w:r>
      <w:r w:rsidRPr="00076834">
        <w:rPr>
          <w:b/>
          <w:sz w:val="28"/>
          <w:szCs w:val="28"/>
        </w:rPr>
        <w:t xml:space="preserve"> Exemption Notice </w:t>
      </w:r>
      <w:r w:rsidR="007F782D" w:rsidRPr="00076834">
        <w:rPr>
          <w:b/>
          <w:sz w:val="28"/>
          <w:szCs w:val="28"/>
        </w:rPr>
        <w:t>20</w:t>
      </w:r>
      <w:r w:rsidR="007F782D">
        <w:rPr>
          <w:b/>
          <w:sz w:val="28"/>
          <w:szCs w:val="28"/>
        </w:rPr>
        <w:t>20</w:t>
      </w:r>
      <w:r w:rsidR="007F782D" w:rsidRPr="00076834">
        <w:rPr>
          <w:b/>
          <w:sz w:val="28"/>
          <w:szCs w:val="28"/>
        </w:rPr>
        <w:t xml:space="preserve"> </w:t>
      </w:r>
      <w:r w:rsidRPr="00076834">
        <w:rPr>
          <w:b/>
          <w:sz w:val="28"/>
          <w:szCs w:val="28"/>
        </w:rPr>
        <w:t>(No.1)</w:t>
      </w:r>
    </w:p>
    <w:p w14:paraId="252398EB" w14:textId="77777777" w:rsidR="00E7374D" w:rsidRDefault="00E7374D" w:rsidP="00E7374D">
      <w:pPr>
        <w:pStyle w:val="ListParagraph"/>
        <w:numPr>
          <w:ilvl w:val="0"/>
          <w:numId w:val="1"/>
        </w:numPr>
        <w:jc w:val="both"/>
        <w:rPr>
          <w:b/>
        </w:rPr>
      </w:pPr>
      <w:r w:rsidRPr="00076834">
        <w:rPr>
          <w:b/>
        </w:rPr>
        <w:t>Purpose</w:t>
      </w:r>
    </w:p>
    <w:p w14:paraId="61AE3BA5" w14:textId="77777777" w:rsidR="00E7374D" w:rsidRPr="00076834" w:rsidRDefault="00E7374D" w:rsidP="00E7374D">
      <w:pPr>
        <w:pStyle w:val="ListParagraph"/>
        <w:jc w:val="both"/>
        <w:rPr>
          <w:b/>
        </w:rPr>
      </w:pPr>
    </w:p>
    <w:p w14:paraId="743325B2" w14:textId="77777777" w:rsidR="00E7374D" w:rsidRDefault="00E7374D" w:rsidP="00E7374D">
      <w:pPr>
        <w:pStyle w:val="ListParagraph"/>
        <w:numPr>
          <w:ilvl w:val="0"/>
          <w:numId w:val="2"/>
        </w:numPr>
        <w:jc w:val="both"/>
      </w:pPr>
      <w:r w:rsidRPr="00076834">
        <w:t xml:space="preserve">This Notice provides </w:t>
      </w:r>
      <w:r>
        <w:t>dimension</w:t>
      </w:r>
      <w:r w:rsidRPr="00076834">
        <w:t xml:space="preserve"> exemptions, conditions of access and networks for eligible vehicles transporting </w:t>
      </w:r>
      <w:bookmarkStart w:id="0" w:name="_GoBack"/>
      <w:bookmarkEnd w:id="0"/>
      <w:r w:rsidRPr="00076834">
        <w:t xml:space="preserve">an indivisible item, but that do not meet regulation </w:t>
      </w:r>
      <w:r>
        <w:t>dimension</w:t>
      </w:r>
      <w:r w:rsidRPr="00076834">
        <w:t xml:space="preserve"> limits. </w:t>
      </w:r>
    </w:p>
    <w:p w14:paraId="693A080F" w14:textId="77777777" w:rsidR="00E7374D" w:rsidRPr="00076834" w:rsidRDefault="00E7374D" w:rsidP="00E7374D">
      <w:pPr>
        <w:pStyle w:val="ListParagraph"/>
        <w:ind w:left="1080"/>
        <w:jc w:val="both"/>
      </w:pPr>
    </w:p>
    <w:p w14:paraId="725424F4" w14:textId="77777777" w:rsidR="00E7374D" w:rsidRPr="00076834" w:rsidRDefault="00E7374D" w:rsidP="00E7374D">
      <w:pPr>
        <w:pStyle w:val="ListParagraph"/>
        <w:numPr>
          <w:ilvl w:val="0"/>
          <w:numId w:val="2"/>
        </w:numPr>
        <w:jc w:val="both"/>
      </w:pPr>
      <w:r w:rsidRPr="00076834">
        <w:t xml:space="preserve">This Notice revokes and replaces the Multi-State Class 1 Load Carrying Vehicles </w:t>
      </w:r>
      <w:r>
        <w:t xml:space="preserve">Dimension </w:t>
      </w:r>
      <w:r w:rsidRPr="00076834">
        <w:t xml:space="preserve">Exemption Notice </w:t>
      </w:r>
      <w:r w:rsidRPr="00A20D6F">
        <w:t>2016</w:t>
      </w:r>
      <w:r w:rsidRPr="00076834">
        <w:t>.</w:t>
      </w:r>
    </w:p>
    <w:p w14:paraId="211A87FF" w14:textId="7659998F" w:rsidR="00E7374D" w:rsidRPr="00076834" w:rsidRDefault="00A41D2D" w:rsidP="00E7374D">
      <w:pPr>
        <w:ind w:left="2160" w:hanging="1080"/>
        <w:jc w:val="both"/>
        <w:rPr>
          <w:i/>
        </w:rPr>
      </w:pPr>
      <w:r>
        <w:rPr>
          <w:i/>
        </w:rPr>
        <w:t>Note:</w:t>
      </w:r>
      <w:r>
        <w:rPr>
          <w:i/>
        </w:rPr>
        <w:tab/>
        <w:t>T</w:t>
      </w:r>
      <w:r w:rsidR="00E7374D" w:rsidRPr="00076834">
        <w:rPr>
          <w:i/>
        </w:rPr>
        <w:t xml:space="preserve">his Notice incorporates all amendments to date for the Multi-State Class 1 Load Carrying Vehicles </w:t>
      </w:r>
      <w:r w:rsidR="00E7374D">
        <w:rPr>
          <w:i/>
        </w:rPr>
        <w:t>Dimension</w:t>
      </w:r>
      <w:r w:rsidR="00E7374D" w:rsidRPr="00076834">
        <w:rPr>
          <w:i/>
        </w:rPr>
        <w:t xml:space="preserve"> Exemption Notice </w:t>
      </w:r>
      <w:r w:rsidR="00E7374D" w:rsidRPr="00A20D6F">
        <w:rPr>
          <w:i/>
        </w:rPr>
        <w:t>2016.</w:t>
      </w:r>
    </w:p>
    <w:p w14:paraId="11E01616" w14:textId="77777777" w:rsidR="00E7374D" w:rsidRDefault="00E7374D" w:rsidP="00E7374D">
      <w:pPr>
        <w:pStyle w:val="ListParagraph"/>
        <w:numPr>
          <w:ilvl w:val="0"/>
          <w:numId w:val="1"/>
        </w:numPr>
        <w:jc w:val="both"/>
        <w:rPr>
          <w:b/>
        </w:rPr>
      </w:pPr>
      <w:r w:rsidRPr="00076834">
        <w:rPr>
          <w:b/>
        </w:rPr>
        <w:t>Application</w:t>
      </w:r>
    </w:p>
    <w:p w14:paraId="5CBBF24D" w14:textId="77777777" w:rsidR="00E7374D" w:rsidRPr="00076834" w:rsidRDefault="00E7374D" w:rsidP="00E7374D">
      <w:pPr>
        <w:pStyle w:val="ListParagraph"/>
        <w:jc w:val="both"/>
        <w:rPr>
          <w:b/>
        </w:rPr>
      </w:pPr>
    </w:p>
    <w:p w14:paraId="225C40BC" w14:textId="23EBC92B" w:rsidR="00E7374D" w:rsidRDefault="00E7374D" w:rsidP="005372A6">
      <w:pPr>
        <w:pStyle w:val="ListParagraph"/>
        <w:numPr>
          <w:ilvl w:val="0"/>
          <w:numId w:val="67"/>
        </w:numPr>
        <w:jc w:val="both"/>
      </w:pPr>
      <w:r w:rsidRPr="00076834">
        <w:t>This Notice applies</w:t>
      </w:r>
      <w:r w:rsidR="00444C6D">
        <w:t xml:space="preserve"> </w:t>
      </w:r>
      <w:r w:rsidRPr="00076834">
        <w:t>to a heavy vehicle</w:t>
      </w:r>
      <w:r w:rsidR="00056385">
        <w:t>, whether laden or unladen,</w:t>
      </w:r>
      <w:r w:rsidRPr="00076834">
        <w:t xml:space="preserve"> that exceeds a </w:t>
      </w:r>
      <w:r>
        <w:t>dimension</w:t>
      </w:r>
      <w:r w:rsidRPr="00076834">
        <w:t xml:space="preserve"> </w:t>
      </w:r>
      <w:r w:rsidR="00056385">
        <w:t>requirement</w:t>
      </w:r>
      <w:r w:rsidRPr="00076834">
        <w:t xml:space="preserve"> in the Heavy Vehicle National Law and</w:t>
      </w:r>
      <w:r>
        <w:t>:</w:t>
      </w:r>
    </w:p>
    <w:p w14:paraId="1DB709C6" w14:textId="77777777" w:rsidR="00444C6D" w:rsidRPr="00076834" w:rsidRDefault="00444C6D" w:rsidP="00F26937">
      <w:pPr>
        <w:pStyle w:val="ListParagraph"/>
        <w:ind w:left="1080"/>
        <w:jc w:val="both"/>
      </w:pPr>
    </w:p>
    <w:p w14:paraId="482C2BB0" w14:textId="3B727ADB" w:rsidR="00E7374D" w:rsidRPr="00076834" w:rsidRDefault="00444C6D" w:rsidP="005372A6">
      <w:pPr>
        <w:pStyle w:val="ListParagraph"/>
        <w:numPr>
          <w:ilvl w:val="0"/>
          <w:numId w:val="62"/>
        </w:numPr>
        <w:jc w:val="both"/>
      </w:pPr>
      <w:r>
        <w:t xml:space="preserve">is </w:t>
      </w:r>
      <w:r w:rsidR="00E7374D" w:rsidRPr="00076834">
        <w:t>carrying, or designed for the purpose of carrying, a large indivisible item, including, for example, a combination including a low loader; but</w:t>
      </w:r>
    </w:p>
    <w:p w14:paraId="6194CC09" w14:textId="11FEAE26" w:rsidR="00E7374D" w:rsidRDefault="00E7374D" w:rsidP="005372A6">
      <w:pPr>
        <w:pStyle w:val="ListParagraph"/>
        <w:numPr>
          <w:ilvl w:val="0"/>
          <w:numId w:val="62"/>
        </w:numPr>
        <w:jc w:val="both"/>
      </w:pPr>
      <w:r w:rsidRPr="00076834">
        <w:t>is not a road train or B-double, or carrying a freight container designed for multi-modal transport.</w:t>
      </w:r>
    </w:p>
    <w:p w14:paraId="726BAAA3" w14:textId="77777777" w:rsidR="00444C6D" w:rsidRDefault="00444C6D" w:rsidP="00F26937">
      <w:pPr>
        <w:pStyle w:val="ListParagraph"/>
        <w:ind w:left="1440"/>
        <w:jc w:val="both"/>
      </w:pPr>
    </w:p>
    <w:p w14:paraId="6C6793FA" w14:textId="2A59BD67" w:rsidR="00056385" w:rsidRDefault="00056385" w:rsidP="005372A6">
      <w:pPr>
        <w:pStyle w:val="ListParagraph"/>
        <w:numPr>
          <w:ilvl w:val="0"/>
          <w:numId w:val="67"/>
        </w:numPr>
        <w:jc w:val="both"/>
      </w:pPr>
      <w:r>
        <w:t>Where a vehicle to which this section applies is laden, the load must consist of one or more large indivisible items.</w:t>
      </w:r>
    </w:p>
    <w:p w14:paraId="3F02E067" w14:textId="77777777" w:rsidR="00056385" w:rsidRDefault="00056385" w:rsidP="00056385">
      <w:pPr>
        <w:pStyle w:val="ListParagraph"/>
        <w:ind w:left="1080"/>
        <w:jc w:val="both"/>
      </w:pPr>
    </w:p>
    <w:p w14:paraId="5F0B976F" w14:textId="72AF0294" w:rsidR="00444C6D" w:rsidRDefault="00444C6D" w:rsidP="005372A6">
      <w:pPr>
        <w:pStyle w:val="ListParagraph"/>
        <w:numPr>
          <w:ilvl w:val="0"/>
          <w:numId w:val="67"/>
        </w:numPr>
        <w:jc w:val="both"/>
      </w:pPr>
      <w:r>
        <w:t>This Notice applies in each participating jurisdiction.</w:t>
      </w:r>
    </w:p>
    <w:p w14:paraId="2F106C11" w14:textId="77777777" w:rsidR="00444C6D" w:rsidRDefault="00444C6D" w:rsidP="00F26937">
      <w:pPr>
        <w:pStyle w:val="ListParagraph"/>
        <w:ind w:left="1080"/>
        <w:jc w:val="both"/>
      </w:pPr>
    </w:p>
    <w:p w14:paraId="7FAF8A55" w14:textId="15EB893E" w:rsidR="00444C6D" w:rsidRDefault="00444C6D" w:rsidP="005372A6">
      <w:pPr>
        <w:pStyle w:val="ListParagraph"/>
        <w:numPr>
          <w:ilvl w:val="0"/>
          <w:numId w:val="67"/>
        </w:numPr>
        <w:jc w:val="both"/>
      </w:pPr>
      <w:r>
        <w:t>A vehicle to which this Notice applies is an eligible vehicle.</w:t>
      </w:r>
    </w:p>
    <w:p w14:paraId="246471F4" w14:textId="77777777" w:rsidR="00E7374D" w:rsidRDefault="00E7374D" w:rsidP="00E7374D">
      <w:pPr>
        <w:pStyle w:val="ListParagraph"/>
        <w:ind w:left="2160"/>
        <w:jc w:val="both"/>
      </w:pPr>
    </w:p>
    <w:p w14:paraId="3C745AB5" w14:textId="77777777" w:rsidR="00E7374D" w:rsidRDefault="00E7374D" w:rsidP="00E7374D">
      <w:pPr>
        <w:pStyle w:val="ListParagraph"/>
        <w:numPr>
          <w:ilvl w:val="0"/>
          <w:numId w:val="1"/>
        </w:numPr>
        <w:jc w:val="both"/>
        <w:rPr>
          <w:b/>
        </w:rPr>
      </w:pPr>
      <w:r w:rsidRPr="00076834">
        <w:rPr>
          <w:b/>
        </w:rPr>
        <w:t>Commencement</w:t>
      </w:r>
    </w:p>
    <w:p w14:paraId="56C8AD04" w14:textId="77777777" w:rsidR="00E7374D" w:rsidRPr="00076834" w:rsidRDefault="00E7374D" w:rsidP="00E7374D">
      <w:pPr>
        <w:pStyle w:val="ListParagraph"/>
        <w:jc w:val="both"/>
        <w:rPr>
          <w:b/>
        </w:rPr>
      </w:pPr>
    </w:p>
    <w:p w14:paraId="6BA2556E" w14:textId="16CE5F17" w:rsidR="00E7374D" w:rsidRDefault="00A41D2D" w:rsidP="00E7374D">
      <w:pPr>
        <w:pStyle w:val="ListParagraph"/>
        <w:ind w:left="1080"/>
        <w:jc w:val="both"/>
      </w:pPr>
      <w:r>
        <w:t>This Notice commences on 1 May 2020</w:t>
      </w:r>
      <w:r w:rsidR="00056385">
        <w:t>.</w:t>
      </w:r>
      <w:r w:rsidR="00665D8C">
        <w:t xml:space="preserve"> </w:t>
      </w:r>
    </w:p>
    <w:p w14:paraId="4DB45B24" w14:textId="77777777" w:rsidR="00E7374D" w:rsidRDefault="00E7374D" w:rsidP="00E7374D">
      <w:pPr>
        <w:pStyle w:val="ListParagraph"/>
        <w:ind w:left="1080"/>
        <w:jc w:val="both"/>
      </w:pPr>
    </w:p>
    <w:p w14:paraId="1B19496D" w14:textId="77777777" w:rsidR="00E7374D" w:rsidRDefault="00E7374D" w:rsidP="00E7374D">
      <w:pPr>
        <w:pStyle w:val="ListParagraph"/>
        <w:numPr>
          <w:ilvl w:val="0"/>
          <w:numId w:val="1"/>
        </w:numPr>
        <w:jc w:val="both"/>
        <w:rPr>
          <w:b/>
        </w:rPr>
      </w:pPr>
      <w:r w:rsidRPr="00076834">
        <w:rPr>
          <w:b/>
        </w:rPr>
        <w:t>Expiry</w:t>
      </w:r>
    </w:p>
    <w:p w14:paraId="342289CE" w14:textId="77777777" w:rsidR="00E7374D" w:rsidRPr="00076834" w:rsidRDefault="00E7374D" w:rsidP="00E7374D">
      <w:pPr>
        <w:pStyle w:val="ListParagraph"/>
        <w:jc w:val="both"/>
        <w:rPr>
          <w:b/>
        </w:rPr>
      </w:pPr>
    </w:p>
    <w:p w14:paraId="2C0D67F3" w14:textId="3BEFF7DA" w:rsidR="00E7374D" w:rsidRDefault="00E7374D" w:rsidP="00E7374D">
      <w:pPr>
        <w:pStyle w:val="ListParagraph"/>
        <w:ind w:left="1080"/>
        <w:jc w:val="both"/>
      </w:pPr>
      <w:r>
        <w:t xml:space="preserve">This Notice expires </w:t>
      </w:r>
      <w:r w:rsidR="00A41D2D">
        <w:t>on 30 April 2025</w:t>
      </w:r>
      <w:r>
        <w:t>.</w:t>
      </w:r>
    </w:p>
    <w:p w14:paraId="6CB3E543" w14:textId="4C6F309A" w:rsidR="00056385" w:rsidRDefault="00056385" w:rsidP="001472C4">
      <w:pPr>
        <w:jc w:val="both"/>
      </w:pPr>
    </w:p>
    <w:p w14:paraId="1B83FE6B" w14:textId="77777777" w:rsidR="00E7374D" w:rsidRDefault="00E7374D" w:rsidP="00E7374D">
      <w:pPr>
        <w:pStyle w:val="ListParagraph"/>
        <w:numPr>
          <w:ilvl w:val="0"/>
          <w:numId w:val="1"/>
        </w:numPr>
        <w:jc w:val="both"/>
        <w:rPr>
          <w:b/>
        </w:rPr>
      </w:pPr>
      <w:r w:rsidRPr="00076834">
        <w:rPr>
          <w:b/>
        </w:rPr>
        <w:lastRenderedPageBreak/>
        <w:t>Definitions</w:t>
      </w:r>
    </w:p>
    <w:p w14:paraId="31C3FD2E" w14:textId="77777777" w:rsidR="00E7374D" w:rsidRPr="00076834" w:rsidRDefault="00E7374D" w:rsidP="00E7374D">
      <w:pPr>
        <w:pStyle w:val="ListParagraph"/>
        <w:jc w:val="both"/>
        <w:rPr>
          <w:b/>
        </w:rPr>
      </w:pPr>
    </w:p>
    <w:p w14:paraId="1E043A04" w14:textId="5B0437EF" w:rsidR="00E7374D" w:rsidRDefault="00E7374D" w:rsidP="005372A6">
      <w:pPr>
        <w:pStyle w:val="ListParagraph"/>
        <w:numPr>
          <w:ilvl w:val="0"/>
          <w:numId w:val="3"/>
        </w:numPr>
        <w:jc w:val="both"/>
      </w:pPr>
      <w:r>
        <w:t>Unless otherwise stated, words and expressions used in this Notice have the same meanings as those defined in the HVNL.</w:t>
      </w:r>
    </w:p>
    <w:p w14:paraId="4BE2B16D" w14:textId="77777777" w:rsidR="00056385" w:rsidRDefault="00056385" w:rsidP="00056385">
      <w:pPr>
        <w:pStyle w:val="ListParagraph"/>
        <w:ind w:left="1080"/>
        <w:jc w:val="both"/>
      </w:pPr>
    </w:p>
    <w:p w14:paraId="23326659" w14:textId="77777777" w:rsidR="00E7374D" w:rsidRDefault="00E7374D" w:rsidP="005372A6">
      <w:pPr>
        <w:pStyle w:val="ListParagraph"/>
        <w:numPr>
          <w:ilvl w:val="0"/>
          <w:numId w:val="3"/>
        </w:numPr>
        <w:jc w:val="both"/>
      </w:pPr>
      <w:r>
        <w:t>In this Notice:-</w:t>
      </w:r>
    </w:p>
    <w:p w14:paraId="64047F14" w14:textId="77777777" w:rsidR="00E7374D" w:rsidRDefault="00E7374D" w:rsidP="00E7374D">
      <w:pPr>
        <w:ind w:left="1080"/>
        <w:jc w:val="both"/>
      </w:pPr>
      <w:r w:rsidRPr="006D7005">
        <w:rPr>
          <w:b/>
        </w:rPr>
        <w:t>HVNL</w:t>
      </w:r>
      <w:r>
        <w:t xml:space="preserve"> means the Heavy Vehicle National Law.</w:t>
      </w:r>
    </w:p>
    <w:p w14:paraId="1B8BFCC8" w14:textId="77777777" w:rsidR="00E7374D" w:rsidRDefault="00E7374D" w:rsidP="00E7374D">
      <w:pPr>
        <w:ind w:left="1080"/>
        <w:jc w:val="both"/>
      </w:pPr>
      <w:r w:rsidRPr="006D7005">
        <w:rPr>
          <w:b/>
        </w:rPr>
        <w:t>MDL National Regulation</w:t>
      </w:r>
      <w:r>
        <w:t xml:space="preserve"> means the Heavy Vehicle (Mass, Dimension and Loading) National Regulation.</w:t>
      </w:r>
    </w:p>
    <w:p w14:paraId="646D4851" w14:textId="77777777" w:rsidR="00E7374D" w:rsidRDefault="00E7374D" w:rsidP="00E7374D">
      <w:pPr>
        <w:ind w:left="1080"/>
        <w:jc w:val="both"/>
      </w:pPr>
      <w:r>
        <w:rPr>
          <w:b/>
        </w:rPr>
        <w:t xml:space="preserve">Participating jurisdiction </w:t>
      </w:r>
      <w:r w:rsidRPr="00986022">
        <w:t xml:space="preserve">means the Australian Capital Territory, New South </w:t>
      </w:r>
      <w:r w:rsidR="002019DE">
        <w:t>W</w:t>
      </w:r>
      <w:r w:rsidRPr="00986022">
        <w:t>ales, Queensland, South Australia and Victoria.</w:t>
      </w:r>
    </w:p>
    <w:p w14:paraId="4F7C2617" w14:textId="77777777" w:rsidR="00E7374D" w:rsidRDefault="00E7374D" w:rsidP="00E7374D">
      <w:pPr>
        <w:pStyle w:val="ListParagraph"/>
        <w:numPr>
          <w:ilvl w:val="0"/>
          <w:numId w:val="1"/>
        </w:numPr>
        <w:jc w:val="both"/>
        <w:rPr>
          <w:b/>
        </w:rPr>
      </w:pPr>
      <w:r w:rsidRPr="006D7005">
        <w:rPr>
          <w:b/>
        </w:rPr>
        <w:t>Exemption from prescribed dimension requirements</w:t>
      </w:r>
    </w:p>
    <w:p w14:paraId="68CE11F3" w14:textId="77777777" w:rsidR="00E7374D" w:rsidRPr="006D7005" w:rsidRDefault="00E7374D" w:rsidP="00E7374D">
      <w:pPr>
        <w:pStyle w:val="ListParagraph"/>
        <w:jc w:val="both"/>
        <w:rPr>
          <w:b/>
        </w:rPr>
      </w:pPr>
    </w:p>
    <w:p w14:paraId="44939010" w14:textId="77777777" w:rsidR="00E7374D" w:rsidRDefault="00E7374D" w:rsidP="005372A6">
      <w:pPr>
        <w:pStyle w:val="ListParagraph"/>
        <w:numPr>
          <w:ilvl w:val="0"/>
          <w:numId w:val="4"/>
        </w:numPr>
        <w:jc w:val="both"/>
      </w:pPr>
      <w:r>
        <w:t>This Notice exempts an eligible vehicle to which it applies from the following dimension requirements in Schedule 6 of the MDL National Regulation to the extent provided in this Notice, including its Schedules:</w:t>
      </w:r>
    </w:p>
    <w:p w14:paraId="6C0A8828" w14:textId="77777777" w:rsidR="00E7374D" w:rsidRDefault="00E7374D" w:rsidP="005372A6">
      <w:pPr>
        <w:pStyle w:val="ListParagraph"/>
        <w:numPr>
          <w:ilvl w:val="0"/>
          <w:numId w:val="5"/>
        </w:numPr>
        <w:jc w:val="both"/>
      </w:pPr>
      <w:r>
        <w:t>section 3(1)(a) – Length—general; and</w:t>
      </w:r>
    </w:p>
    <w:p w14:paraId="6B165845" w14:textId="77777777" w:rsidR="00E7374D" w:rsidRDefault="00E7374D" w:rsidP="005372A6">
      <w:pPr>
        <w:pStyle w:val="ListParagraph"/>
        <w:numPr>
          <w:ilvl w:val="0"/>
          <w:numId w:val="5"/>
        </w:numPr>
        <w:jc w:val="both"/>
      </w:pPr>
      <w:r>
        <w:t>section 4(2) – Length—trailers; and</w:t>
      </w:r>
    </w:p>
    <w:p w14:paraId="53454514" w14:textId="77777777" w:rsidR="00E7374D" w:rsidRDefault="00E7374D" w:rsidP="005372A6">
      <w:pPr>
        <w:pStyle w:val="ListParagraph"/>
        <w:numPr>
          <w:ilvl w:val="0"/>
          <w:numId w:val="5"/>
        </w:numPr>
        <w:jc w:val="both"/>
      </w:pPr>
      <w:r>
        <w:t>section 5(1)(a) and (b) - Length—rear overhang; and</w:t>
      </w:r>
    </w:p>
    <w:p w14:paraId="2377ED67" w14:textId="77777777" w:rsidR="00E7374D" w:rsidRDefault="00E7374D" w:rsidP="005372A6">
      <w:pPr>
        <w:pStyle w:val="ListParagraph"/>
        <w:numPr>
          <w:ilvl w:val="0"/>
          <w:numId w:val="5"/>
        </w:numPr>
        <w:jc w:val="both"/>
      </w:pPr>
      <w:r>
        <w:t>section 7(1)—Width; and</w:t>
      </w:r>
    </w:p>
    <w:p w14:paraId="4ADB59CA" w14:textId="77777777" w:rsidR="00E7374D" w:rsidRDefault="00E7374D" w:rsidP="005372A6">
      <w:pPr>
        <w:pStyle w:val="ListParagraph"/>
        <w:numPr>
          <w:ilvl w:val="0"/>
          <w:numId w:val="5"/>
        </w:numPr>
        <w:jc w:val="both"/>
      </w:pPr>
      <w:r>
        <w:t>section 8(d)—Height; and</w:t>
      </w:r>
    </w:p>
    <w:p w14:paraId="5C107E43" w14:textId="77777777" w:rsidR="00E7374D" w:rsidRDefault="00E7374D" w:rsidP="005372A6">
      <w:pPr>
        <w:pStyle w:val="ListParagraph"/>
        <w:numPr>
          <w:ilvl w:val="0"/>
          <w:numId w:val="5"/>
        </w:numPr>
        <w:jc w:val="both"/>
      </w:pPr>
      <w:r>
        <w:t>sections 13(a)(ii) and 13(b)(ii)—Front and side projection of load.</w:t>
      </w:r>
    </w:p>
    <w:p w14:paraId="7FC8AF0C" w14:textId="474B6CB3" w:rsidR="00E7374D" w:rsidRDefault="00E7374D" w:rsidP="00E7374D">
      <w:pPr>
        <w:ind w:left="2160" w:hanging="720"/>
        <w:jc w:val="both"/>
        <w:rPr>
          <w:i/>
        </w:rPr>
      </w:pPr>
      <w:r w:rsidRPr="006D7005">
        <w:rPr>
          <w:i/>
        </w:rPr>
        <w:t>Note:</w:t>
      </w:r>
      <w:r w:rsidRPr="006D7005">
        <w:rPr>
          <w:i/>
        </w:rPr>
        <w:tab/>
        <w:t xml:space="preserve">Sections 13(a)(ii) and 13(b)(ii) </w:t>
      </w:r>
      <w:r w:rsidR="009C1D3F">
        <w:rPr>
          <w:i/>
        </w:rPr>
        <w:t xml:space="preserve">of the MDL National Regulation </w:t>
      </w:r>
      <w:r w:rsidRPr="006D7005">
        <w:rPr>
          <w:i/>
        </w:rPr>
        <w:t>only refer to the side projection of a load (for a truck, and a combination, respectively).</w:t>
      </w:r>
    </w:p>
    <w:p w14:paraId="76CDB9F4" w14:textId="68354911" w:rsidR="004130F7" w:rsidRPr="00B62323" w:rsidRDefault="004130F7" w:rsidP="005372A6">
      <w:pPr>
        <w:pStyle w:val="ListParagraph"/>
        <w:numPr>
          <w:ilvl w:val="0"/>
          <w:numId w:val="4"/>
        </w:numPr>
        <w:jc w:val="both"/>
        <w:rPr>
          <w:i/>
        </w:rPr>
      </w:pPr>
      <w:r>
        <w:t xml:space="preserve">The exemption under section 6(1)(c) relating to rear overhang does not apply to a truck or truck and trailer combination. </w:t>
      </w:r>
    </w:p>
    <w:p w14:paraId="120C52BA" w14:textId="77777777" w:rsidR="004130F7" w:rsidRPr="00B62323" w:rsidRDefault="004130F7" w:rsidP="00B62323">
      <w:pPr>
        <w:pStyle w:val="ListParagraph"/>
        <w:ind w:left="1080"/>
        <w:jc w:val="both"/>
        <w:rPr>
          <w:i/>
        </w:rPr>
      </w:pPr>
    </w:p>
    <w:p w14:paraId="50F04FFA" w14:textId="240A5E2F" w:rsidR="00E7374D" w:rsidRDefault="008448CF" w:rsidP="00E7374D">
      <w:pPr>
        <w:pStyle w:val="ListParagraph"/>
        <w:numPr>
          <w:ilvl w:val="0"/>
          <w:numId w:val="1"/>
        </w:numPr>
        <w:jc w:val="both"/>
        <w:rPr>
          <w:b/>
        </w:rPr>
      </w:pPr>
      <w:r>
        <w:rPr>
          <w:b/>
        </w:rPr>
        <w:t xml:space="preserve">Conditions -  </w:t>
      </w:r>
      <w:r w:rsidR="009C1D3F">
        <w:rPr>
          <w:b/>
        </w:rPr>
        <w:t>General conditions for all participating jurisdictions</w:t>
      </w:r>
    </w:p>
    <w:p w14:paraId="2E3903F6" w14:textId="77777777" w:rsidR="00E7374D" w:rsidRPr="006D7005" w:rsidRDefault="00E7374D" w:rsidP="00E7374D">
      <w:pPr>
        <w:pStyle w:val="ListParagraph"/>
        <w:jc w:val="both"/>
        <w:rPr>
          <w:b/>
        </w:rPr>
      </w:pPr>
    </w:p>
    <w:p w14:paraId="5C59BB8C" w14:textId="3E5B70CB" w:rsidR="00E7374D" w:rsidRDefault="00E7374D" w:rsidP="005372A6">
      <w:pPr>
        <w:pStyle w:val="ListParagraph"/>
        <w:numPr>
          <w:ilvl w:val="0"/>
          <w:numId w:val="6"/>
        </w:numPr>
        <w:jc w:val="both"/>
      </w:pPr>
      <w:r>
        <w:t xml:space="preserve">If a load on an eligible vehicle can be safely loaded in more than one way, it must be loaded in a way that minimises the dimensions of the vehicle and its load to the greatest extent practicable. </w:t>
      </w:r>
    </w:p>
    <w:p w14:paraId="5502E806" w14:textId="77777777" w:rsidR="009C1D3F" w:rsidRDefault="009C1D3F" w:rsidP="009C1D3F">
      <w:pPr>
        <w:pStyle w:val="ListParagraph"/>
        <w:ind w:left="1080"/>
        <w:jc w:val="both"/>
      </w:pPr>
    </w:p>
    <w:p w14:paraId="5CAE026D" w14:textId="77777777" w:rsidR="009C1D3F" w:rsidRDefault="009C1D3F" w:rsidP="005372A6">
      <w:pPr>
        <w:pStyle w:val="ListParagraph"/>
        <w:numPr>
          <w:ilvl w:val="0"/>
          <w:numId w:val="6"/>
        </w:numPr>
        <w:jc w:val="both"/>
      </w:pPr>
      <w:r w:rsidRPr="00A64909">
        <w:t>A loaded vehicle higher than 4.</w:t>
      </w:r>
      <w:r>
        <w:t>8</w:t>
      </w:r>
      <w:r w:rsidRPr="00A64909">
        <w:t xml:space="preserve">m must carry its load on an eligible vehicle or trailer with a deck height no more </w:t>
      </w:r>
      <w:r w:rsidRPr="00214F08">
        <w:t>than 1.2m above the ground.</w:t>
      </w:r>
    </w:p>
    <w:p w14:paraId="6691E612" w14:textId="77777777" w:rsidR="009C1D3F" w:rsidRDefault="009C1D3F" w:rsidP="009C1D3F">
      <w:pPr>
        <w:pStyle w:val="ListParagraph"/>
        <w:ind w:left="1080"/>
        <w:jc w:val="both"/>
      </w:pPr>
    </w:p>
    <w:p w14:paraId="2AB9B192" w14:textId="77777777" w:rsidR="0061570B" w:rsidRDefault="0061570B">
      <w:pPr>
        <w:rPr>
          <w:b/>
        </w:rPr>
      </w:pPr>
      <w:r>
        <w:rPr>
          <w:b/>
        </w:rPr>
        <w:br w:type="page"/>
      </w:r>
    </w:p>
    <w:p w14:paraId="45A296B6" w14:textId="693ED68C" w:rsidR="00E7374D" w:rsidRDefault="0061570B" w:rsidP="00E7374D">
      <w:pPr>
        <w:pStyle w:val="ListParagraph"/>
        <w:numPr>
          <w:ilvl w:val="0"/>
          <w:numId w:val="1"/>
        </w:numPr>
        <w:jc w:val="both"/>
        <w:rPr>
          <w:b/>
        </w:rPr>
      </w:pPr>
      <w:r>
        <w:rPr>
          <w:b/>
        </w:rPr>
        <w:lastRenderedPageBreak/>
        <w:t xml:space="preserve">Conditions - </w:t>
      </w:r>
      <w:r w:rsidR="00E7374D" w:rsidRPr="0067661A">
        <w:rPr>
          <w:b/>
        </w:rPr>
        <w:t xml:space="preserve">Operation of Schedules </w:t>
      </w:r>
    </w:p>
    <w:p w14:paraId="097CA826" w14:textId="77777777" w:rsidR="00E7374D" w:rsidRPr="0067661A" w:rsidRDefault="00E7374D" w:rsidP="00E7374D">
      <w:pPr>
        <w:pStyle w:val="ListParagraph"/>
        <w:jc w:val="both"/>
        <w:rPr>
          <w:b/>
        </w:rPr>
      </w:pPr>
    </w:p>
    <w:p w14:paraId="0E4B8017" w14:textId="5FBF18B3" w:rsidR="00E7374D" w:rsidRPr="002C22FA" w:rsidRDefault="00E7374D" w:rsidP="005372A6">
      <w:pPr>
        <w:pStyle w:val="ListParagraph"/>
        <w:numPr>
          <w:ilvl w:val="0"/>
          <w:numId w:val="7"/>
        </w:numPr>
        <w:jc w:val="both"/>
        <w:rPr>
          <w:b/>
        </w:rPr>
      </w:pPr>
      <w:r w:rsidRPr="0067661A">
        <w:t>A vehicle operating under this Notice must comply with the conditions set out in the Schedule for a participating jurisdiction where the vehicle is being used.</w:t>
      </w:r>
    </w:p>
    <w:p w14:paraId="41236311" w14:textId="77777777" w:rsidR="002C22FA" w:rsidRPr="00E7374D" w:rsidRDefault="002C22FA" w:rsidP="002C22FA">
      <w:pPr>
        <w:pStyle w:val="ListParagraph"/>
        <w:ind w:left="1080"/>
        <w:jc w:val="both"/>
        <w:rPr>
          <w:b/>
        </w:rPr>
      </w:pPr>
    </w:p>
    <w:p w14:paraId="017DB45F" w14:textId="043F94EB" w:rsidR="00E7374D" w:rsidRPr="009C1D3F" w:rsidRDefault="00E7374D" w:rsidP="005372A6">
      <w:pPr>
        <w:pStyle w:val="ListParagraph"/>
        <w:numPr>
          <w:ilvl w:val="0"/>
          <w:numId w:val="7"/>
        </w:numPr>
        <w:jc w:val="both"/>
        <w:rPr>
          <w:b/>
        </w:rPr>
      </w:pPr>
      <w:r w:rsidRPr="0067661A">
        <w:t>The conditions in a given Schedule only apply in the relevant participating jurisdiction, and operate in conjunction with the provisions in the main body of this Notice.</w:t>
      </w:r>
    </w:p>
    <w:p w14:paraId="1640BC09" w14:textId="77777777" w:rsidR="009C1D3F" w:rsidRPr="00E7374D" w:rsidRDefault="009C1D3F" w:rsidP="009C1D3F">
      <w:pPr>
        <w:pStyle w:val="ListParagraph"/>
        <w:ind w:left="1080"/>
        <w:jc w:val="both"/>
        <w:rPr>
          <w:b/>
        </w:rPr>
      </w:pPr>
    </w:p>
    <w:p w14:paraId="063426BF" w14:textId="6D1CC85D" w:rsidR="009C1D3F" w:rsidRPr="009C1D3F" w:rsidRDefault="009C1D3F" w:rsidP="009C1D3F">
      <w:pPr>
        <w:pStyle w:val="ListParagraph"/>
        <w:ind w:left="2160" w:hanging="1080"/>
        <w:jc w:val="both"/>
        <w:rPr>
          <w:i/>
        </w:rPr>
      </w:pPr>
      <w:r w:rsidRPr="009C1D3F">
        <w:rPr>
          <w:i/>
        </w:rPr>
        <w:t>Note:</w:t>
      </w:r>
      <w:r w:rsidRPr="009C1D3F">
        <w:rPr>
          <w:i/>
        </w:rPr>
        <w:tab/>
        <w:t>The exemptions in this Notice are subject to conditions set out in Schedule 8 of the Regulation applying to Class 1 heavy vehicles.</w:t>
      </w:r>
    </w:p>
    <w:p w14:paraId="74685A1B"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6255C341"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0EAE8F0A"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rPr>
      </w:pPr>
      <w:r w:rsidRPr="00BA1DF2">
        <w:rPr>
          <w:rFonts w:asciiTheme="minorHAnsi" w:hAnsiTheme="minorHAnsi" w:cs="Helvetica"/>
        </w:rPr>
        <w:t>Peter Caprioli</w:t>
      </w:r>
    </w:p>
    <w:p w14:paraId="59B21A45"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i/>
        </w:rPr>
      </w:pPr>
      <w:r w:rsidRPr="00BA1DF2">
        <w:rPr>
          <w:rFonts w:asciiTheme="minorHAnsi" w:hAnsiTheme="minorHAnsi" w:cs="Helvetica"/>
          <w:i/>
        </w:rPr>
        <w:t>Executive Director (Freight and Supply Chain Productivity)</w:t>
      </w:r>
    </w:p>
    <w:p w14:paraId="20A6A648"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b/>
        </w:rPr>
      </w:pPr>
      <w:r w:rsidRPr="00BA1DF2">
        <w:rPr>
          <w:rFonts w:asciiTheme="minorHAnsi" w:hAnsiTheme="minorHAnsi" w:cs="Helvetica"/>
          <w:b/>
        </w:rPr>
        <w:t>National Heavy Vehicle Regulator</w:t>
      </w:r>
    </w:p>
    <w:p w14:paraId="4BF2A147" w14:textId="19E8349B" w:rsidR="006C38B4" w:rsidRPr="00AC4056" w:rsidRDefault="00AC4056">
      <w:pPr>
        <w:contextualSpacing/>
        <w:rPr>
          <w:b/>
        </w:rPr>
      </w:pPr>
      <w:r>
        <w:rPr>
          <w:b/>
        </w:rPr>
        <w:br w:type="page"/>
      </w:r>
    </w:p>
    <w:p w14:paraId="4E1945C3" w14:textId="77777777" w:rsidR="00EB10F2" w:rsidRPr="00244028" w:rsidRDefault="00EB10F2" w:rsidP="00EB10F2">
      <w:pPr>
        <w:pStyle w:val="Heading1"/>
        <w:rPr>
          <w:rFonts w:asciiTheme="minorHAnsi" w:hAnsiTheme="minorHAnsi"/>
          <w:b/>
          <w:color w:val="auto"/>
          <w:sz w:val="22"/>
          <w:szCs w:val="22"/>
        </w:rPr>
      </w:pPr>
      <w:r w:rsidRPr="00244028">
        <w:rPr>
          <w:rFonts w:asciiTheme="minorHAnsi" w:hAnsiTheme="minorHAnsi"/>
          <w:b/>
          <w:color w:val="auto"/>
          <w:sz w:val="22"/>
          <w:szCs w:val="22"/>
        </w:rPr>
        <w:t>Schedule 1 Australian Capital Territory</w:t>
      </w:r>
      <w:r>
        <w:rPr>
          <w:rFonts w:asciiTheme="minorHAnsi" w:hAnsiTheme="minorHAnsi"/>
          <w:b/>
          <w:color w:val="auto"/>
          <w:sz w:val="22"/>
          <w:szCs w:val="22"/>
        </w:rPr>
        <w:br/>
      </w:r>
    </w:p>
    <w:p w14:paraId="3A963417" w14:textId="77777777" w:rsidR="00EB10F2" w:rsidRDefault="00EB10F2" w:rsidP="005372A6">
      <w:pPr>
        <w:pStyle w:val="ListParagraph"/>
        <w:numPr>
          <w:ilvl w:val="0"/>
          <w:numId w:val="8"/>
        </w:numPr>
        <w:jc w:val="both"/>
        <w:rPr>
          <w:b/>
        </w:rPr>
      </w:pPr>
      <w:r w:rsidRPr="000A3DA5">
        <w:rPr>
          <w:b/>
        </w:rPr>
        <w:t>Application</w:t>
      </w:r>
    </w:p>
    <w:p w14:paraId="2F592DF3" w14:textId="77777777" w:rsidR="00EB10F2" w:rsidRPr="000A3DA5" w:rsidRDefault="00EB10F2" w:rsidP="00EB10F2">
      <w:pPr>
        <w:pStyle w:val="ListParagraph"/>
        <w:jc w:val="both"/>
        <w:rPr>
          <w:b/>
        </w:rPr>
      </w:pPr>
    </w:p>
    <w:p w14:paraId="0B4483B8" w14:textId="4A835DA9" w:rsidR="00EB10F2" w:rsidRDefault="00EB10F2" w:rsidP="00EB10F2">
      <w:pPr>
        <w:pStyle w:val="ListParagraph"/>
        <w:jc w:val="both"/>
      </w:pPr>
      <w:r>
        <w:t>The provisions in this Schedule only apply in the Australian Capital Territory</w:t>
      </w:r>
    </w:p>
    <w:p w14:paraId="5E7DE569" w14:textId="77777777" w:rsidR="00EB10F2" w:rsidRDefault="00EB10F2" w:rsidP="00EB10F2">
      <w:pPr>
        <w:pStyle w:val="ListParagraph"/>
        <w:ind w:left="1080"/>
        <w:jc w:val="both"/>
      </w:pPr>
    </w:p>
    <w:p w14:paraId="1ED6D67F" w14:textId="77777777" w:rsidR="00EB10F2" w:rsidRDefault="00EB10F2" w:rsidP="005372A6">
      <w:pPr>
        <w:pStyle w:val="ListParagraph"/>
        <w:numPr>
          <w:ilvl w:val="0"/>
          <w:numId w:val="8"/>
        </w:numPr>
        <w:jc w:val="both"/>
        <w:rPr>
          <w:b/>
        </w:rPr>
      </w:pPr>
      <w:r w:rsidRPr="000A3DA5">
        <w:rPr>
          <w:b/>
        </w:rPr>
        <w:t>Vehicles and vehicle categories</w:t>
      </w:r>
    </w:p>
    <w:p w14:paraId="32EF8873" w14:textId="77777777" w:rsidR="00EB10F2" w:rsidRPr="000A3DA5" w:rsidRDefault="00EB10F2" w:rsidP="00EB10F2">
      <w:pPr>
        <w:pStyle w:val="ListParagraph"/>
        <w:jc w:val="both"/>
        <w:rPr>
          <w:b/>
        </w:rPr>
      </w:pPr>
    </w:p>
    <w:p w14:paraId="2A52741A" w14:textId="77777777" w:rsidR="00EB10F2" w:rsidRDefault="00EB10F2" w:rsidP="005372A6">
      <w:pPr>
        <w:pStyle w:val="ListParagraph"/>
        <w:numPr>
          <w:ilvl w:val="0"/>
          <w:numId w:val="12"/>
        </w:numPr>
        <w:jc w:val="both"/>
      </w:pPr>
      <w:r>
        <w:t>This Schedule applies to an eligible vehicle comprised of:</w:t>
      </w:r>
    </w:p>
    <w:p w14:paraId="383CD87F" w14:textId="77777777" w:rsidR="00EB10F2" w:rsidRDefault="00EB10F2" w:rsidP="005372A6">
      <w:pPr>
        <w:pStyle w:val="ListParagraph"/>
        <w:numPr>
          <w:ilvl w:val="0"/>
          <w:numId w:val="10"/>
        </w:numPr>
        <w:jc w:val="both"/>
      </w:pPr>
      <w:r>
        <w:t>a truck; or</w:t>
      </w:r>
    </w:p>
    <w:p w14:paraId="114A4BD1" w14:textId="77777777" w:rsidR="00EB10F2" w:rsidRDefault="00EB10F2" w:rsidP="005372A6">
      <w:pPr>
        <w:pStyle w:val="ListParagraph"/>
        <w:numPr>
          <w:ilvl w:val="0"/>
          <w:numId w:val="10"/>
        </w:numPr>
        <w:jc w:val="both"/>
      </w:pPr>
      <w:r>
        <w:t>a truck and trailer combination; or</w:t>
      </w:r>
    </w:p>
    <w:p w14:paraId="6A4B55EF" w14:textId="77777777" w:rsidR="00EB10F2" w:rsidRDefault="00EB10F2" w:rsidP="005372A6">
      <w:pPr>
        <w:pStyle w:val="ListParagraph"/>
        <w:numPr>
          <w:ilvl w:val="0"/>
          <w:numId w:val="10"/>
        </w:numPr>
        <w:jc w:val="both"/>
      </w:pPr>
      <w:r>
        <w:t>a prime mover towing:</w:t>
      </w:r>
    </w:p>
    <w:p w14:paraId="672C96D3" w14:textId="77777777" w:rsidR="00EB10F2" w:rsidRDefault="00EB10F2" w:rsidP="005372A6">
      <w:pPr>
        <w:pStyle w:val="ListParagraph"/>
        <w:numPr>
          <w:ilvl w:val="0"/>
          <w:numId w:val="9"/>
        </w:numPr>
        <w:jc w:val="both"/>
      </w:pPr>
      <w:r>
        <w:t>a low loader; or</w:t>
      </w:r>
    </w:p>
    <w:p w14:paraId="34A31729" w14:textId="77777777" w:rsidR="00EB10F2" w:rsidRDefault="00EB10F2" w:rsidP="005372A6">
      <w:pPr>
        <w:pStyle w:val="ListParagraph"/>
        <w:numPr>
          <w:ilvl w:val="0"/>
          <w:numId w:val="9"/>
        </w:numPr>
        <w:jc w:val="both"/>
      </w:pPr>
      <w:r>
        <w:t>a low loader dolly and a low loader; or</w:t>
      </w:r>
    </w:p>
    <w:p w14:paraId="6FBC590E" w14:textId="77777777" w:rsidR="00EB10F2" w:rsidRDefault="00EB10F2" w:rsidP="005372A6">
      <w:pPr>
        <w:pStyle w:val="ListParagraph"/>
        <w:numPr>
          <w:ilvl w:val="0"/>
          <w:numId w:val="9"/>
        </w:numPr>
        <w:jc w:val="both"/>
      </w:pPr>
      <w:r>
        <w:t>a semitrailer; or</w:t>
      </w:r>
    </w:p>
    <w:p w14:paraId="27B17422" w14:textId="77777777" w:rsidR="00EB10F2" w:rsidRDefault="00EB10F2" w:rsidP="005372A6">
      <w:pPr>
        <w:pStyle w:val="ListParagraph"/>
        <w:numPr>
          <w:ilvl w:val="0"/>
          <w:numId w:val="9"/>
        </w:numPr>
        <w:jc w:val="both"/>
      </w:pPr>
      <w:r>
        <w:t>a jinker trailer.</w:t>
      </w:r>
    </w:p>
    <w:p w14:paraId="5DC1148A" w14:textId="77777777" w:rsidR="00EB10F2" w:rsidRDefault="00EB10F2" w:rsidP="00EB10F2">
      <w:pPr>
        <w:pStyle w:val="ListParagraph"/>
        <w:ind w:left="2520"/>
        <w:jc w:val="both"/>
      </w:pPr>
    </w:p>
    <w:p w14:paraId="533DEA51" w14:textId="77777777" w:rsidR="00EB10F2" w:rsidRDefault="00EB10F2" w:rsidP="005372A6">
      <w:pPr>
        <w:pStyle w:val="ListParagraph"/>
        <w:numPr>
          <w:ilvl w:val="0"/>
          <w:numId w:val="8"/>
        </w:numPr>
        <w:jc w:val="both"/>
        <w:rPr>
          <w:b/>
        </w:rPr>
      </w:pPr>
      <w:r w:rsidRPr="00A0720E">
        <w:rPr>
          <w:b/>
        </w:rPr>
        <w:t>Conditions - Maximum permissible dimensions</w:t>
      </w:r>
    </w:p>
    <w:p w14:paraId="09530CC1" w14:textId="77777777" w:rsidR="00EB10F2" w:rsidRPr="00A0720E" w:rsidRDefault="00EB10F2" w:rsidP="00EB10F2">
      <w:pPr>
        <w:pStyle w:val="ListParagraph"/>
        <w:jc w:val="both"/>
        <w:rPr>
          <w:b/>
        </w:rPr>
      </w:pPr>
    </w:p>
    <w:p w14:paraId="521D0E18" w14:textId="77777777" w:rsidR="00EB10F2" w:rsidRDefault="00EB10F2" w:rsidP="005372A6">
      <w:pPr>
        <w:pStyle w:val="ListParagraph"/>
        <w:numPr>
          <w:ilvl w:val="0"/>
          <w:numId w:val="64"/>
        </w:numPr>
        <w:jc w:val="both"/>
      </w:pPr>
      <w:r>
        <w:t>An eligible vehicle must not exceed a dimension limit applying to the vehicle in Table 1.</w:t>
      </w:r>
    </w:p>
    <w:p w14:paraId="3FB2A196" w14:textId="77777777" w:rsidR="00EB10F2" w:rsidRPr="00A0720E" w:rsidRDefault="00EB10F2" w:rsidP="00EB10F2">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B10F2" w:rsidRPr="00A0720E" w14:paraId="078AB025" w14:textId="77777777" w:rsidTr="00056385">
        <w:trPr>
          <w:jc w:val="center"/>
        </w:trPr>
        <w:tc>
          <w:tcPr>
            <w:tcW w:w="4394" w:type="dxa"/>
            <w:vAlign w:val="center"/>
          </w:tcPr>
          <w:p w14:paraId="42EDBC6D" w14:textId="77777777" w:rsidR="00EB10F2" w:rsidRPr="00A0720E" w:rsidRDefault="00EB10F2" w:rsidP="00056385">
            <w:pPr>
              <w:jc w:val="center"/>
              <w:rPr>
                <w:b/>
              </w:rPr>
            </w:pPr>
            <w:r>
              <w:rPr>
                <w:b/>
              </w:rPr>
              <w:t>Eligible V</w:t>
            </w:r>
            <w:r w:rsidRPr="00A0720E">
              <w:rPr>
                <w:b/>
              </w:rPr>
              <w:t>ehicle</w:t>
            </w:r>
          </w:p>
        </w:tc>
        <w:tc>
          <w:tcPr>
            <w:tcW w:w="1087" w:type="dxa"/>
            <w:vAlign w:val="center"/>
          </w:tcPr>
          <w:p w14:paraId="35627FA2" w14:textId="77777777" w:rsidR="00EB10F2" w:rsidRPr="00A0720E" w:rsidRDefault="00EB10F2" w:rsidP="00056385">
            <w:pPr>
              <w:jc w:val="center"/>
              <w:rPr>
                <w:b/>
              </w:rPr>
            </w:pPr>
            <w:r w:rsidRPr="00A0720E">
              <w:rPr>
                <w:b/>
              </w:rPr>
              <w:t>Width (m)</w:t>
            </w:r>
          </w:p>
        </w:tc>
        <w:tc>
          <w:tcPr>
            <w:tcW w:w="1087" w:type="dxa"/>
            <w:vAlign w:val="center"/>
          </w:tcPr>
          <w:p w14:paraId="1EC7421F" w14:textId="77777777" w:rsidR="00EB10F2" w:rsidRPr="00A0720E" w:rsidRDefault="00EB10F2" w:rsidP="00056385">
            <w:pPr>
              <w:jc w:val="center"/>
              <w:rPr>
                <w:b/>
              </w:rPr>
            </w:pPr>
            <w:r w:rsidRPr="00A0720E">
              <w:rPr>
                <w:b/>
              </w:rPr>
              <w:t>Length (m)</w:t>
            </w:r>
          </w:p>
        </w:tc>
        <w:tc>
          <w:tcPr>
            <w:tcW w:w="1087" w:type="dxa"/>
            <w:vAlign w:val="center"/>
          </w:tcPr>
          <w:p w14:paraId="5D4051B0" w14:textId="77777777" w:rsidR="00EB10F2" w:rsidRPr="00A0720E" w:rsidRDefault="00EB10F2" w:rsidP="00056385">
            <w:pPr>
              <w:jc w:val="center"/>
              <w:rPr>
                <w:b/>
              </w:rPr>
            </w:pPr>
            <w:r w:rsidRPr="00A0720E">
              <w:rPr>
                <w:b/>
              </w:rPr>
              <w:t>Height (m)</w:t>
            </w:r>
          </w:p>
        </w:tc>
      </w:tr>
      <w:tr w:rsidR="00EB10F2" w14:paraId="43EFFE52" w14:textId="77777777" w:rsidTr="00056385">
        <w:trPr>
          <w:jc w:val="center"/>
        </w:trPr>
        <w:tc>
          <w:tcPr>
            <w:tcW w:w="4394" w:type="dxa"/>
            <w:vAlign w:val="center"/>
          </w:tcPr>
          <w:p w14:paraId="6E9441CC" w14:textId="77777777" w:rsidR="00EB10F2" w:rsidRPr="0008383E" w:rsidRDefault="00EB10F2" w:rsidP="00056385">
            <w:pPr>
              <w:jc w:val="center"/>
            </w:pPr>
            <w:r w:rsidRPr="0008383E">
              <w:t>Truck</w:t>
            </w:r>
          </w:p>
        </w:tc>
        <w:tc>
          <w:tcPr>
            <w:tcW w:w="1087" w:type="dxa"/>
            <w:vMerge w:val="restart"/>
            <w:vAlign w:val="center"/>
          </w:tcPr>
          <w:p w14:paraId="48AD1E74" w14:textId="77777777" w:rsidR="00EB10F2" w:rsidRDefault="00EB10F2" w:rsidP="00056385">
            <w:pPr>
              <w:jc w:val="center"/>
            </w:pPr>
            <w:r>
              <w:t>5.0</w:t>
            </w:r>
          </w:p>
        </w:tc>
        <w:tc>
          <w:tcPr>
            <w:tcW w:w="1087" w:type="dxa"/>
            <w:vAlign w:val="center"/>
          </w:tcPr>
          <w:p w14:paraId="34761EFC" w14:textId="77777777" w:rsidR="00EB10F2" w:rsidRPr="006A2CA3" w:rsidRDefault="00EB10F2" w:rsidP="00056385">
            <w:pPr>
              <w:jc w:val="center"/>
            </w:pPr>
            <w:r w:rsidRPr="006A2CA3">
              <w:t>12.5</w:t>
            </w:r>
          </w:p>
        </w:tc>
        <w:tc>
          <w:tcPr>
            <w:tcW w:w="1087" w:type="dxa"/>
            <w:vMerge w:val="restart"/>
            <w:vAlign w:val="center"/>
          </w:tcPr>
          <w:p w14:paraId="328F7108" w14:textId="77777777" w:rsidR="00EB10F2" w:rsidRDefault="00EB10F2" w:rsidP="00056385">
            <w:pPr>
              <w:jc w:val="center"/>
            </w:pPr>
            <w:r>
              <w:t>5.0</w:t>
            </w:r>
          </w:p>
        </w:tc>
      </w:tr>
      <w:tr w:rsidR="00EB10F2" w14:paraId="122A6713" w14:textId="77777777" w:rsidTr="00056385">
        <w:trPr>
          <w:jc w:val="center"/>
        </w:trPr>
        <w:tc>
          <w:tcPr>
            <w:tcW w:w="4394" w:type="dxa"/>
            <w:vAlign w:val="center"/>
          </w:tcPr>
          <w:p w14:paraId="68FC7564" w14:textId="77777777" w:rsidR="00EB10F2" w:rsidRPr="0008383E" w:rsidRDefault="00EB10F2" w:rsidP="00056385">
            <w:pPr>
              <w:jc w:val="center"/>
            </w:pPr>
            <w:r w:rsidRPr="0008383E">
              <w:t>Truck and trailer combination</w:t>
            </w:r>
          </w:p>
        </w:tc>
        <w:tc>
          <w:tcPr>
            <w:tcW w:w="1087" w:type="dxa"/>
            <w:vMerge/>
            <w:vAlign w:val="center"/>
          </w:tcPr>
          <w:p w14:paraId="383062DB" w14:textId="77777777" w:rsidR="00EB10F2" w:rsidRDefault="00EB10F2" w:rsidP="00056385">
            <w:pPr>
              <w:jc w:val="center"/>
            </w:pPr>
          </w:p>
        </w:tc>
        <w:tc>
          <w:tcPr>
            <w:tcW w:w="1087" w:type="dxa"/>
            <w:vAlign w:val="center"/>
          </w:tcPr>
          <w:p w14:paraId="334D4A1F" w14:textId="77777777" w:rsidR="00EB10F2" w:rsidRPr="006A2CA3" w:rsidRDefault="00EB10F2" w:rsidP="00056385">
            <w:pPr>
              <w:jc w:val="center"/>
            </w:pPr>
            <w:r w:rsidRPr="006A2CA3">
              <w:t>19.0</w:t>
            </w:r>
          </w:p>
        </w:tc>
        <w:tc>
          <w:tcPr>
            <w:tcW w:w="1087" w:type="dxa"/>
            <w:vMerge/>
            <w:vAlign w:val="center"/>
          </w:tcPr>
          <w:p w14:paraId="37214394" w14:textId="77777777" w:rsidR="00EB10F2" w:rsidRDefault="00EB10F2" w:rsidP="00056385">
            <w:pPr>
              <w:jc w:val="center"/>
            </w:pPr>
          </w:p>
        </w:tc>
      </w:tr>
      <w:tr w:rsidR="00EB10F2" w14:paraId="4619BADC" w14:textId="77777777" w:rsidTr="00056385">
        <w:trPr>
          <w:jc w:val="center"/>
        </w:trPr>
        <w:tc>
          <w:tcPr>
            <w:tcW w:w="4394" w:type="dxa"/>
            <w:vAlign w:val="center"/>
          </w:tcPr>
          <w:p w14:paraId="7FC1035D" w14:textId="77777777" w:rsidR="00EB10F2" w:rsidRDefault="00EB10F2" w:rsidP="00056385">
            <w:pPr>
              <w:jc w:val="center"/>
            </w:pPr>
            <w:r>
              <w:t>Prime mover and trailer combination</w:t>
            </w:r>
          </w:p>
        </w:tc>
        <w:tc>
          <w:tcPr>
            <w:tcW w:w="1087" w:type="dxa"/>
            <w:vMerge/>
            <w:vAlign w:val="center"/>
          </w:tcPr>
          <w:p w14:paraId="2AAB0138" w14:textId="77777777" w:rsidR="00EB10F2" w:rsidRDefault="00EB10F2" w:rsidP="00056385">
            <w:pPr>
              <w:jc w:val="center"/>
            </w:pPr>
          </w:p>
        </w:tc>
        <w:tc>
          <w:tcPr>
            <w:tcW w:w="1087" w:type="dxa"/>
            <w:vAlign w:val="center"/>
          </w:tcPr>
          <w:p w14:paraId="7D5A93B0" w14:textId="77777777" w:rsidR="00EB10F2" w:rsidRDefault="00EB10F2" w:rsidP="00056385">
            <w:pPr>
              <w:jc w:val="center"/>
            </w:pPr>
            <w:r w:rsidRPr="006A2CA3">
              <w:t>30.0</w:t>
            </w:r>
          </w:p>
        </w:tc>
        <w:tc>
          <w:tcPr>
            <w:tcW w:w="1087" w:type="dxa"/>
            <w:vMerge/>
            <w:vAlign w:val="center"/>
          </w:tcPr>
          <w:p w14:paraId="16E0B8AE" w14:textId="77777777" w:rsidR="00EB10F2" w:rsidRDefault="00EB10F2" w:rsidP="00056385">
            <w:pPr>
              <w:jc w:val="center"/>
            </w:pPr>
          </w:p>
        </w:tc>
      </w:tr>
    </w:tbl>
    <w:p w14:paraId="1BCCA148" w14:textId="77777777" w:rsidR="00EB10F2" w:rsidRDefault="00EB10F2" w:rsidP="00EB10F2">
      <w:pPr>
        <w:pStyle w:val="ListParagraph"/>
        <w:ind w:left="1080"/>
        <w:jc w:val="both"/>
      </w:pPr>
    </w:p>
    <w:p w14:paraId="1453FF21" w14:textId="77777777" w:rsidR="00EB10F2" w:rsidRDefault="00EB10F2" w:rsidP="005372A6">
      <w:pPr>
        <w:pStyle w:val="ListParagraph"/>
        <w:numPr>
          <w:ilvl w:val="0"/>
          <w:numId w:val="64"/>
        </w:numPr>
        <w:jc w:val="both"/>
      </w:pPr>
      <w:r>
        <w:t xml:space="preserve">The rear overhang of a prime mover and trailer combination must not exceed the limits in Table 2, or 25% of the length of the combination, whichever is lesser. </w:t>
      </w:r>
    </w:p>
    <w:p w14:paraId="756F62C3" w14:textId="77777777" w:rsidR="00EB10F2" w:rsidRDefault="00EB10F2" w:rsidP="00EB10F2">
      <w:pPr>
        <w:ind w:firstLine="720"/>
        <w:jc w:val="both"/>
        <w:rPr>
          <w:b/>
        </w:rPr>
      </w:pPr>
      <w:r w:rsidRPr="00A0720E">
        <w:rPr>
          <w:b/>
        </w:rPr>
        <w:t>Table 2 - Maximum rear overhang</w:t>
      </w:r>
      <w:r>
        <w:rPr>
          <w:b/>
        </w:rPr>
        <w:t xml:space="preserve"> -</w:t>
      </w:r>
      <w:r w:rsidRPr="00A0720E">
        <w:rPr>
          <w:b/>
        </w:rPr>
        <w:t xml:space="preserve"> </w:t>
      </w:r>
      <w:r>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EB10F2" w:rsidRPr="00A0720E" w14:paraId="65B074F7" w14:textId="77777777" w:rsidTr="00056385">
        <w:tc>
          <w:tcPr>
            <w:tcW w:w="5103" w:type="dxa"/>
            <w:gridSpan w:val="2"/>
            <w:vAlign w:val="center"/>
          </w:tcPr>
          <w:p w14:paraId="4D2CC182" w14:textId="77777777" w:rsidR="00EB10F2" w:rsidRPr="00A0720E" w:rsidRDefault="00EB10F2" w:rsidP="00056385">
            <w:pPr>
              <w:jc w:val="center"/>
              <w:rPr>
                <w:b/>
              </w:rPr>
            </w:pPr>
            <w:r w:rsidRPr="00A0720E">
              <w:rPr>
                <w:b/>
              </w:rPr>
              <w:t>Length of vehicle and load (m)</w:t>
            </w:r>
          </w:p>
        </w:tc>
        <w:tc>
          <w:tcPr>
            <w:tcW w:w="2552" w:type="dxa"/>
            <w:vMerge w:val="restart"/>
            <w:vAlign w:val="center"/>
          </w:tcPr>
          <w:p w14:paraId="49087D01" w14:textId="77777777" w:rsidR="00EB10F2" w:rsidRPr="00A0720E" w:rsidRDefault="00EB10F2" w:rsidP="00056385">
            <w:pPr>
              <w:jc w:val="center"/>
              <w:rPr>
                <w:b/>
              </w:rPr>
            </w:pPr>
            <w:r w:rsidRPr="00A0720E">
              <w:rPr>
                <w:b/>
              </w:rPr>
              <w:t>Maximum Rear overhang (m)</w:t>
            </w:r>
          </w:p>
        </w:tc>
      </w:tr>
      <w:tr w:rsidR="00EB10F2" w:rsidRPr="00A0720E" w14:paraId="50D23315" w14:textId="77777777" w:rsidTr="00056385">
        <w:tc>
          <w:tcPr>
            <w:tcW w:w="2551" w:type="dxa"/>
            <w:vAlign w:val="center"/>
          </w:tcPr>
          <w:p w14:paraId="3D840D42" w14:textId="77777777" w:rsidR="00EB10F2" w:rsidRPr="00A0720E" w:rsidRDefault="00EB10F2" w:rsidP="00056385">
            <w:pPr>
              <w:jc w:val="center"/>
              <w:rPr>
                <w:b/>
              </w:rPr>
            </w:pPr>
            <w:r w:rsidRPr="00A0720E">
              <w:rPr>
                <w:b/>
              </w:rPr>
              <w:t>Over</w:t>
            </w:r>
          </w:p>
        </w:tc>
        <w:tc>
          <w:tcPr>
            <w:tcW w:w="2552" w:type="dxa"/>
            <w:vAlign w:val="center"/>
          </w:tcPr>
          <w:p w14:paraId="0DFD7B8A" w14:textId="77777777" w:rsidR="00EB10F2" w:rsidRPr="00A0720E" w:rsidRDefault="00EB10F2" w:rsidP="00056385">
            <w:pPr>
              <w:jc w:val="center"/>
              <w:rPr>
                <w:b/>
              </w:rPr>
            </w:pPr>
            <w:r w:rsidRPr="00A0720E">
              <w:rPr>
                <w:b/>
              </w:rPr>
              <w:t>Up to and including</w:t>
            </w:r>
          </w:p>
        </w:tc>
        <w:tc>
          <w:tcPr>
            <w:tcW w:w="2552" w:type="dxa"/>
            <w:vMerge/>
            <w:vAlign w:val="center"/>
          </w:tcPr>
          <w:p w14:paraId="50791973" w14:textId="77777777" w:rsidR="00EB10F2" w:rsidRPr="00A0720E" w:rsidRDefault="00EB10F2" w:rsidP="00056385">
            <w:pPr>
              <w:jc w:val="center"/>
              <w:rPr>
                <w:b/>
              </w:rPr>
            </w:pPr>
          </w:p>
        </w:tc>
      </w:tr>
      <w:tr w:rsidR="00EB10F2" w14:paraId="0ACDBC64" w14:textId="77777777" w:rsidTr="00056385">
        <w:tc>
          <w:tcPr>
            <w:tcW w:w="2551" w:type="dxa"/>
            <w:vAlign w:val="center"/>
          </w:tcPr>
          <w:p w14:paraId="2AFE9275" w14:textId="77777777" w:rsidR="00EB10F2" w:rsidRPr="00DC58BD" w:rsidRDefault="00EB10F2" w:rsidP="00056385">
            <w:pPr>
              <w:jc w:val="center"/>
            </w:pPr>
            <w:r w:rsidRPr="00DC58BD">
              <w:t>-</w:t>
            </w:r>
          </w:p>
        </w:tc>
        <w:tc>
          <w:tcPr>
            <w:tcW w:w="2552" w:type="dxa"/>
            <w:vAlign w:val="center"/>
          </w:tcPr>
          <w:p w14:paraId="03456694" w14:textId="77777777" w:rsidR="00EB10F2" w:rsidRPr="00DC58BD" w:rsidRDefault="00EB10F2" w:rsidP="00056385">
            <w:pPr>
              <w:jc w:val="center"/>
            </w:pPr>
            <w:r w:rsidRPr="00DC58BD">
              <w:t>25.0</w:t>
            </w:r>
          </w:p>
        </w:tc>
        <w:tc>
          <w:tcPr>
            <w:tcW w:w="2552" w:type="dxa"/>
            <w:vAlign w:val="center"/>
          </w:tcPr>
          <w:p w14:paraId="187CE79A" w14:textId="77777777" w:rsidR="00EB10F2" w:rsidRPr="00DC58BD" w:rsidRDefault="00EB10F2" w:rsidP="00056385">
            <w:pPr>
              <w:jc w:val="center"/>
            </w:pPr>
            <w:r w:rsidRPr="00DC58BD">
              <w:t>5.5</w:t>
            </w:r>
          </w:p>
        </w:tc>
      </w:tr>
      <w:tr w:rsidR="00EB10F2" w14:paraId="3EA07F32" w14:textId="77777777" w:rsidTr="00056385">
        <w:tc>
          <w:tcPr>
            <w:tcW w:w="2551" w:type="dxa"/>
            <w:vAlign w:val="center"/>
          </w:tcPr>
          <w:p w14:paraId="11C110B6" w14:textId="77777777" w:rsidR="00EB10F2" w:rsidRPr="00DC58BD" w:rsidRDefault="00EB10F2" w:rsidP="00056385">
            <w:pPr>
              <w:jc w:val="center"/>
            </w:pPr>
            <w:r w:rsidRPr="00DC58BD">
              <w:t>25.0</w:t>
            </w:r>
          </w:p>
        </w:tc>
        <w:tc>
          <w:tcPr>
            <w:tcW w:w="2552" w:type="dxa"/>
            <w:vAlign w:val="center"/>
          </w:tcPr>
          <w:p w14:paraId="36AADB6D" w14:textId="77777777" w:rsidR="00EB10F2" w:rsidRPr="00DC58BD" w:rsidRDefault="00EB10F2" w:rsidP="00056385">
            <w:pPr>
              <w:jc w:val="center"/>
            </w:pPr>
            <w:r w:rsidRPr="00DC58BD">
              <w:t>26.0</w:t>
            </w:r>
          </w:p>
        </w:tc>
        <w:tc>
          <w:tcPr>
            <w:tcW w:w="2552" w:type="dxa"/>
            <w:vAlign w:val="center"/>
          </w:tcPr>
          <w:p w14:paraId="53B0BF1C" w14:textId="77777777" w:rsidR="00EB10F2" w:rsidRPr="00DC58BD" w:rsidRDefault="00EB10F2" w:rsidP="00056385">
            <w:pPr>
              <w:jc w:val="center"/>
            </w:pPr>
            <w:r w:rsidRPr="00DC58BD">
              <w:t>6.4</w:t>
            </w:r>
          </w:p>
        </w:tc>
      </w:tr>
      <w:tr w:rsidR="00EB10F2" w14:paraId="0F8EDCDA" w14:textId="77777777" w:rsidTr="00056385">
        <w:tc>
          <w:tcPr>
            <w:tcW w:w="2551" w:type="dxa"/>
            <w:vAlign w:val="center"/>
          </w:tcPr>
          <w:p w14:paraId="2E3C7BD4" w14:textId="77777777" w:rsidR="00EB10F2" w:rsidRPr="00DC58BD" w:rsidRDefault="00EB10F2" w:rsidP="00056385">
            <w:pPr>
              <w:jc w:val="center"/>
            </w:pPr>
            <w:r w:rsidRPr="00DC58BD">
              <w:t>26.0</w:t>
            </w:r>
          </w:p>
        </w:tc>
        <w:tc>
          <w:tcPr>
            <w:tcW w:w="2552" w:type="dxa"/>
            <w:vAlign w:val="center"/>
          </w:tcPr>
          <w:p w14:paraId="6167459C" w14:textId="77777777" w:rsidR="00EB10F2" w:rsidRPr="00DC58BD" w:rsidRDefault="00EB10F2" w:rsidP="00056385">
            <w:pPr>
              <w:jc w:val="center"/>
            </w:pPr>
            <w:r w:rsidRPr="00DC58BD">
              <w:t>27.0</w:t>
            </w:r>
          </w:p>
        </w:tc>
        <w:tc>
          <w:tcPr>
            <w:tcW w:w="2552" w:type="dxa"/>
            <w:vAlign w:val="center"/>
          </w:tcPr>
          <w:p w14:paraId="51E66A75" w14:textId="77777777" w:rsidR="00EB10F2" w:rsidRPr="00DC58BD" w:rsidRDefault="00EB10F2" w:rsidP="00056385">
            <w:pPr>
              <w:jc w:val="center"/>
            </w:pPr>
            <w:r w:rsidRPr="00DC58BD">
              <w:t>6.7</w:t>
            </w:r>
          </w:p>
        </w:tc>
      </w:tr>
      <w:tr w:rsidR="00EB10F2" w14:paraId="320AE184" w14:textId="77777777" w:rsidTr="00056385">
        <w:tc>
          <w:tcPr>
            <w:tcW w:w="2551" w:type="dxa"/>
            <w:vAlign w:val="center"/>
          </w:tcPr>
          <w:p w14:paraId="76BB6292" w14:textId="77777777" w:rsidR="00EB10F2" w:rsidRPr="00DC58BD" w:rsidRDefault="00EB10F2" w:rsidP="00056385">
            <w:pPr>
              <w:jc w:val="center"/>
            </w:pPr>
            <w:r w:rsidRPr="00DC58BD">
              <w:t>27.0</w:t>
            </w:r>
          </w:p>
        </w:tc>
        <w:tc>
          <w:tcPr>
            <w:tcW w:w="2552" w:type="dxa"/>
            <w:vAlign w:val="center"/>
          </w:tcPr>
          <w:p w14:paraId="0DC170E8" w14:textId="77777777" w:rsidR="00EB10F2" w:rsidRPr="00DC58BD" w:rsidRDefault="00EB10F2" w:rsidP="00056385">
            <w:pPr>
              <w:jc w:val="center"/>
            </w:pPr>
            <w:r w:rsidRPr="00DC58BD">
              <w:t>28.0</w:t>
            </w:r>
          </w:p>
        </w:tc>
        <w:tc>
          <w:tcPr>
            <w:tcW w:w="2552" w:type="dxa"/>
            <w:vAlign w:val="center"/>
          </w:tcPr>
          <w:p w14:paraId="51151D1E" w14:textId="77777777" w:rsidR="00EB10F2" w:rsidRPr="00DC58BD" w:rsidRDefault="00EB10F2" w:rsidP="00056385">
            <w:pPr>
              <w:jc w:val="center"/>
            </w:pPr>
            <w:r w:rsidRPr="00DC58BD">
              <w:t>7.0</w:t>
            </w:r>
          </w:p>
        </w:tc>
      </w:tr>
      <w:tr w:rsidR="00EB10F2" w14:paraId="16471EF8" w14:textId="77777777" w:rsidTr="00056385">
        <w:tc>
          <w:tcPr>
            <w:tcW w:w="2551" w:type="dxa"/>
            <w:vAlign w:val="center"/>
          </w:tcPr>
          <w:p w14:paraId="667A41B8" w14:textId="77777777" w:rsidR="00EB10F2" w:rsidRPr="00DC58BD" w:rsidRDefault="00EB10F2" w:rsidP="00056385">
            <w:pPr>
              <w:jc w:val="center"/>
            </w:pPr>
            <w:r w:rsidRPr="00DC58BD">
              <w:t>28.0</w:t>
            </w:r>
          </w:p>
        </w:tc>
        <w:tc>
          <w:tcPr>
            <w:tcW w:w="2552" w:type="dxa"/>
            <w:vAlign w:val="center"/>
          </w:tcPr>
          <w:p w14:paraId="7B381598" w14:textId="77777777" w:rsidR="00EB10F2" w:rsidRPr="00DC58BD" w:rsidRDefault="00EB10F2" w:rsidP="00056385">
            <w:pPr>
              <w:jc w:val="center"/>
            </w:pPr>
            <w:r w:rsidRPr="00DC58BD">
              <w:t>29.0</w:t>
            </w:r>
          </w:p>
        </w:tc>
        <w:tc>
          <w:tcPr>
            <w:tcW w:w="2552" w:type="dxa"/>
            <w:vAlign w:val="center"/>
          </w:tcPr>
          <w:p w14:paraId="31A15BAF" w14:textId="77777777" w:rsidR="00EB10F2" w:rsidRPr="00DC58BD" w:rsidRDefault="00EB10F2" w:rsidP="00056385">
            <w:pPr>
              <w:jc w:val="center"/>
            </w:pPr>
            <w:r w:rsidRPr="00DC58BD">
              <w:t>7.3</w:t>
            </w:r>
          </w:p>
        </w:tc>
      </w:tr>
      <w:tr w:rsidR="00EB10F2" w14:paraId="30995A44" w14:textId="77777777" w:rsidTr="00056385">
        <w:tc>
          <w:tcPr>
            <w:tcW w:w="2551" w:type="dxa"/>
            <w:vAlign w:val="center"/>
          </w:tcPr>
          <w:p w14:paraId="417BD421" w14:textId="77777777" w:rsidR="00EB10F2" w:rsidRPr="00DC58BD" w:rsidRDefault="00EB10F2" w:rsidP="00056385">
            <w:pPr>
              <w:jc w:val="center"/>
            </w:pPr>
            <w:r w:rsidRPr="00DC58BD">
              <w:t>29.0</w:t>
            </w:r>
          </w:p>
        </w:tc>
        <w:tc>
          <w:tcPr>
            <w:tcW w:w="2552" w:type="dxa"/>
            <w:vAlign w:val="center"/>
          </w:tcPr>
          <w:p w14:paraId="4685CD21" w14:textId="77777777" w:rsidR="00EB10F2" w:rsidRPr="00DC58BD" w:rsidRDefault="00EB10F2" w:rsidP="00056385">
            <w:pPr>
              <w:jc w:val="center"/>
            </w:pPr>
            <w:r w:rsidRPr="00DC58BD">
              <w:t>30.0</w:t>
            </w:r>
          </w:p>
        </w:tc>
        <w:tc>
          <w:tcPr>
            <w:tcW w:w="2552" w:type="dxa"/>
            <w:vAlign w:val="center"/>
          </w:tcPr>
          <w:p w14:paraId="161B4E59" w14:textId="77777777" w:rsidR="00EB10F2" w:rsidRDefault="00EB10F2" w:rsidP="00056385">
            <w:pPr>
              <w:jc w:val="center"/>
            </w:pPr>
            <w:r w:rsidRPr="00EE3038">
              <w:t>7.6</w:t>
            </w:r>
          </w:p>
        </w:tc>
      </w:tr>
    </w:tbl>
    <w:p w14:paraId="0628A372" w14:textId="77777777" w:rsidR="00EB10F2" w:rsidRDefault="00EB10F2" w:rsidP="00EB10F2">
      <w:pPr>
        <w:rPr>
          <w:lang w:val="en-US"/>
        </w:rPr>
      </w:pPr>
    </w:p>
    <w:p w14:paraId="6012FD7E" w14:textId="21347C50" w:rsidR="00EB10F2" w:rsidRDefault="00EB10F2" w:rsidP="00EB10F2">
      <w:pPr>
        <w:rPr>
          <w:lang w:val="en-US"/>
        </w:rPr>
      </w:pPr>
    </w:p>
    <w:p w14:paraId="7591C2AE" w14:textId="77777777" w:rsidR="009C1D3F" w:rsidRPr="00750F52" w:rsidRDefault="009C1D3F" w:rsidP="00EB10F2">
      <w:pPr>
        <w:rPr>
          <w:lang w:val="en-US"/>
        </w:rPr>
      </w:pPr>
    </w:p>
    <w:p w14:paraId="3CD275FC" w14:textId="77777777" w:rsidR="0014718C" w:rsidRDefault="0014718C" w:rsidP="0014718C">
      <w:pPr>
        <w:pStyle w:val="ListParagraph"/>
        <w:jc w:val="both"/>
        <w:rPr>
          <w:b/>
        </w:rPr>
      </w:pPr>
    </w:p>
    <w:p w14:paraId="5393A3A3" w14:textId="3245DA3F" w:rsidR="00EB10F2" w:rsidRDefault="00EB10F2" w:rsidP="005372A6">
      <w:pPr>
        <w:pStyle w:val="ListParagraph"/>
        <w:numPr>
          <w:ilvl w:val="0"/>
          <w:numId w:val="8"/>
        </w:numPr>
        <w:jc w:val="both"/>
        <w:rPr>
          <w:b/>
        </w:rPr>
      </w:pPr>
      <w:r w:rsidRPr="00B30617">
        <w:rPr>
          <w:b/>
        </w:rPr>
        <w:t>Conditions - Stated Areas and Routes</w:t>
      </w:r>
    </w:p>
    <w:p w14:paraId="61F98E63" w14:textId="77777777" w:rsidR="00EB10F2" w:rsidRDefault="00EB10F2" w:rsidP="00EB10F2">
      <w:pPr>
        <w:pStyle w:val="ListParagraph"/>
        <w:jc w:val="both"/>
        <w:rPr>
          <w:b/>
        </w:rPr>
      </w:pPr>
    </w:p>
    <w:p w14:paraId="3DD85491" w14:textId="77777777" w:rsidR="00EB10F2" w:rsidRDefault="00EB10F2" w:rsidP="005372A6">
      <w:pPr>
        <w:pStyle w:val="ListParagraph"/>
        <w:numPr>
          <w:ilvl w:val="0"/>
          <w:numId w:val="55"/>
        </w:numPr>
        <w:jc w:val="both"/>
      </w:pPr>
      <w:r>
        <w:t>An eligible vehicle may operate on the stated routes and areas specified in the ACT Load Carrying Vehicles Stated Routes and Areas.</w:t>
      </w:r>
    </w:p>
    <w:p w14:paraId="2F310808" w14:textId="77777777" w:rsidR="00EB10F2" w:rsidRPr="00B30617" w:rsidRDefault="00EB10F2" w:rsidP="00EB10F2">
      <w:pPr>
        <w:ind w:left="2160" w:hanging="1080"/>
        <w:jc w:val="both"/>
        <w:rPr>
          <w:i/>
        </w:rPr>
      </w:pPr>
      <w:r w:rsidRPr="00B30617">
        <w:rPr>
          <w:i/>
        </w:rPr>
        <w:t xml:space="preserve">Note:  </w:t>
      </w:r>
      <w:r>
        <w:rPr>
          <w:i/>
        </w:rPr>
        <w:tab/>
      </w:r>
      <w:r w:rsidRPr="00B30617">
        <w:rPr>
          <w:i/>
        </w:rPr>
        <w:t>The ACT Load Carrying Vehicles Stated Routes and Areas document is published on the NHVR website.</w:t>
      </w:r>
    </w:p>
    <w:p w14:paraId="070DEE15" w14:textId="77777777" w:rsidR="00EB10F2" w:rsidRDefault="00EB10F2" w:rsidP="005372A6">
      <w:pPr>
        <w:pStyle w:val="ListParagraph"/>
        <w:numPr>
          <w:ilvl w:val="0"/>
          <w:numId w:val="8"/>
        </w:numPr>
        <w:jc w:val="both"/>
        <w:rPr>
          <w:b/>
        </w:rPr>
      </w:pPr>
      <w:r w:rsidRPr="00B30617">
        <w:rPr>
          <w:b/>
        </w:rPr>
        <w:t>Conditions - Travel time</w:t>
      </w:r>
    </w:p>
    <w:p w14:paraId="3C734092" w14:textId="77777777" w:rsidR="00EB10F2" w:rsidRPr="00B30617" w:rsidRDefault="00EB10F2" w:rsidP="00EB10F2">
      <w:pPr>
        <w:pStyle w:val="ListParagraph"/>
        <w:jc w:val="both"/>
        <w:rPr>
          <w:b/>
        </w:rPr>
      </w:pPr>
    </w:p>
    <w:p w14:paraId="2C80E992" w14:textId="739E58D3" w:rsidR="00EB10F2" w:rsidRDefault="00EB10F2" w:rsidP="005372A6">
      <w:pPr>
        <w:pStyle w:val="ListParagraph"/>
        <w:numPr>
          <w:ilvl w:val="0"/>
          <w:numId w:val="56"/>
        </w:numPr>
        <w:jc w:val="both"/>
      </w:pPr>
      <w:r>
        <w:t>An eligible vehicle over 4.5m wide operating in the hours of darkness must complete its journey by 7.00AM.</w:t>
      </w:r>
    </w:p>
    <w:p w14:paraId="1CC28805" w14:textId="77777777" w:rsidR="0014718C" w:rsidRDefault="0014718C" w:rsidP="0014718C">
      <w:pPr>
        <w:pStyle w:val="ListParagraph"/>
        <w:ind w:left="1080"/>
        <w:jc w:val="both"/>
      </w:pPr>
    </w:p>
    <w:p w14:paraId="22D69071" w14:textId="47A72E0C" w:rsidR="0014718C" w:rsidRDefault="0014718C" w:rsidP="005372A6">
      <w:pPr>
        <w:pStyle w:val="ListParagraph"/>
        <w:numPr>
          <w:ilvl w:val="0"/>
          <w:numId w:val="8"/>
        </w:numPr>
        <w:jc w:val="both"/>
        <w:rPr>
          <w:b/>
        </w:rPr>
      </w:pPr>
      <w:r w:rsidRPr="00B30617">
        <w:rPr>
          <w:b/>
        </w:rPr>
        <w:t xml:space="preserve">Conditions </w:t>
      </w:r>
      <w:r>
        <w:rPr>
          <w:b/>
        </w:rPr>
        <w:t>–</w:t>
      </w:r>
      <w:r w:rsidRPr="00B30617">
        <w:rPr>
          <w:b/>
        </w:rPr>
        <w:t xml:space="preserve"> </w:t>
      </w:r>
      <w:r>
        <w:rPr>
          <w:b/>
        </w:rPr>
        <w:t>Maximum deck height</w:t>
      </w:r>
    </w:p>
    <w:p w14:paraId="528BBEC1" w14:textId="77777777" w:rsidR="0014718C" w:rsidRDefault="0014718C" w:rsidP="0014718C">
      <w:pPr>
        <w:pStyle w:val="ListParagraph"/>
        <w:ind w:left="1080"/>
        <w:jc w:val="both"/>
      </w:pPr>
    </w:p>
    <w:p w14:paraId="15CFDAF5" w14:textId="2ED1502F" w:rsidR="0014718C" w:rsidRDefault="0014718C" w:rsidP="005372A6">
      <w:pPr>
        <w:pStyle w:val="ListParagraph"/>
        <w:numPr>
          <w:ilvl w:val="0"/>
          <w:numId w:val="71"/>
        </w:numPr>
        <w:jc w:val="both"/>
      </w:pPr>
      <w:r>
        <w:t xml:space="preserve">Section 7(2) in the body of the notice relating to maximum deck height does not apply to vehicles operating under this schedule.  </w:t>
      </w:r>
    </w:p>
    <w:p w14:paraId="688D5948" w14:textId="77777777" w:rsidR="00EB10F2" w:rsidRDefault="00EB10F2" w:rsidP="00EB10F2">
      <w:pPr>
        <w:pStyle w:val="ListParagraph"/>
        <w:ind w:left="1080"/>
        <w:jc w:val="both"/>
      </w:pPr>
    </w:p>
    <w:p w14:paraId="11A717CB" w14:textId="77777777" w:rsidR="00EB10F2" w:rsidRDefault="00EB10F2" w:rsidP="005372A6">
      <w:pPr>
        <w:pStyle w:val="ListParagraph"/>
        <w:numPr>
          <w:ilvl w:val="0"/>
          <w:numId w:val="8"/>
        </w:numPr>
        <w:jc w:val="both"/>
        <w:rPr>
          <w:b/>
        </w:rPr>
      </w:pPr>
      <w:r w:rsidRPr="00B30617">
        <w:rPr>
          <w:b/>
        </w:rPr>
        <w:t xml:space="preserve">Conditions - Pilot and escort vehicles </w:t>
      </w:r>
    </w:p>
    <w:p w14:paraId="52488B28" w14:textId="77777777" w:rsidR="00EB10F2" w:rsidRPr="00B30617" w:rsidRDefault="00EB10F2" w:rsidP="00EB10F2">
      <w:pPr>
        <w:pStyle w:val="ListParagraph"/>
        <w:jc w:val="both"/>
        <w:rPr>
          <w:b/>
        </w:rPr>
      </w:pPr>
    </w:p>
    <w:p w14:paraId="440F5127" w14:textId="77777777" w:rsidR="00EB10F2" w:rsidRDefault="00EB10F2" w:rsidP="005372A6">
      <w:pPr>
        <w:pStyle w:val="ListParagraph"/>
        <w:numPr>
          <w:ilvl w:val="0"/>
          <w:numId w:val="57"/>
        </w:numPr>
        <w:jc w:val="both"/>
      </w:pPr>
      <w:r>
        <w:t>An eligible vehicle operating under this notice must comply with the Pilot and Escort Conditions set out in Part 6 of the Additional Conditions Booklet published by the Australian Capital Territory Government, as amended from time to time.</w:t>
      </w:r>
    </w:p>
    <w:p w14:paraId="1AA913EC" w14:textId="77777777" w:rsidR="00EB10F2" w:rsidRDefault="00EB10F2" w:rsidP="00EB10F2">
      <w:pPr>
        <w:ind w:left="360" w:firstLine="720"/>
        <w:jc w:val="both"/>
        <w:rPr>
          <w:i/>
        </w:rPr>
      </w:pPr>
      <w:r w:rsidRPr="00B30617">
        <w:rPr>
          <w:i/>
        </w:rPr>
        <w:t>Note:</w:t>
      </w:r>
      <w:r w:rsidRPr="00B30617">
        <w:rPr>
          <w:i/>
        </w:rPr>
        <w:tab/>
        <w:t>The Additional Conditions Booklet is published on the Roads ACT website.</w:t>
      </w:r>
    </w:p>
    <w:p w14:paraId="2C23EAB9" w14:textId="77777777" w:rsidR="00EB10F2" w:rsidRDefault="00EB10F2">
      <w:pPr>
        <w:rPr>
          <w:rFonts w:eastAsiaTheme="majorEastAsia" w:cstheme="majorBidi"/>
          <w:b/>
        </w:rPr>
      </w:pPr>
      <w:r>
        <w:rPr>
          <w:b/>
        </w:rPr>
        <w:br w:type="page"/>
      </w:r>
    </w:p>
    <w:p w14:paraId="40B5A396" w14:textId="3A3C08A1" w:rsidR="009A4CB9" w:rsidRPr="00244028" w:rsidRDefault="009A4CB9" w:rsidP="00244028">
      <w:pPr>
        <w:pStyle w:val="Heading1"/>
        <w:rPr>
          <w:rFonts w:asciiTheme="minorHAnsi" w:hAnsiTheme="minorHAnsi"/>
          <w:b/>
          <w:color w:val="auto"/>
          <w:sz w:val="22"/>
          <w:szCs w:val="22"/>
        </w:rPr>
      </w:pPr>
      <w:r w:rsidRPr="00244028">
        <w:rPr>
          <w:rFonts w:asciiTheme="minorHAnsi" w:hAnsiTheme="minorHAnsi"/>
          <w:b/>
          <w:color w:val="auto"/>
          <w:sz w:val="22"/>
          <w:szCs w:val="22"/>
        </w:rPr>
        <w:t>Schedule 2 New South Wales</w:t>
      </w:r>
      <w:r w:rsidR="00244028">
        <w:rPr>
          <w:rFonts w:asciiTheme="minorHAnsi" w:hAnsiTheme="minorHAnsi"/>
          <w:b/>
          <w:color w:val="auto"/>
          <w:sz w:val="22"/>
          <w:szCs w:val="22"/>
        </w:rPr>
        <w:br/>
      </w:r>
    </w:p>
    <w:p w14:paraId="13518A49" w14:textId="77777777" w:rsidR="009A4CB9" w:rsidRDefault="009A4CB9" w:rsidP="005372A6">
      <w:pPr>
        <w:pStyle w:val="ListParagraph"/>
        <w:numPr>
          <w:ilvl w:val="0"/>
          <w:numId w:val="68"/>
        </w:numPr>
        <w:jc w:val="both"/>
        <w:rPr>
          <w:b/>
        </w:rPr>
      </w:pPr>
      <w:r w:rsidRPr="000A3DA5">
        <w:rPr>
          <w:b/>
        </w:rPr>
        <w:t>Application</w:t>
      </w:r>
    </w:p>
    <w:p w14:paraId="3A32CF5D" w14:textId="77777777" w:rsidR="009A4CB9" w:rsidRPr="000A3DA5" w:rsidRDefault="009A4CB9" w:rsidP="009A4CB9">
      <w:pPr>
        <w:pStyle w:val="ListParagraph"/>
        <w:jc w:val="both"/>
        <w:rPr>
          <w:b/>
        </w:rPr>
      </w:pPr>
    </w:p>
    <w:p w14:paraId="4A49E924" w14:textId="136737AE" w:rsidR="009A4CB9" w:rsidRDefault="00F40C72" w:rsidP="001270D0">
      <w:pPr>
        <w:pStyle w:val="ListParagraph"/>
        <w:jc w:val="both"/>
      </w:pPr>
      <w:r>
        <w:t>The provisions in this</w:t>
      </w:r>
      <w:r w:rsidR="009A4CB9">
        <w:t xml:space="preserve"> Schedule only apply in New South Wales.</w:t>
      </w:r>
    </w:p>
    <w:p w14:paraId="1081F96D" w14:textId="77777777" w:rsidR="009A4CB9" w:rsidRDefault="009A4CB9" w:rsidP="009A4CB9">
      <w:pPr>
        <w:pStyle w:val="ListParagraph"/>
        <w:ind w:left="1080"/>
        <w:jc w:val="both"/>
      </w:pPr>
    </w:p>
    <w:p w14:paraId="654A7AED" w14:textId="77777777" w:rsidR="009A4CB9" w:rsidRDefault="009A4CB9" w:rsidP="005372A6">
      <w:pPr>
        <w:pStyle w:val="ListParagraph"/>
        <w:numPr>
          <w:ilvl w:val="0"/>
          <w:numId w:val="68"/>
        </w:numPr>
        <w:jc w:val="both"/>
        <w:rPr>
          <w:b/>
        </w:rPr>
      </w:pPr>
      <w:r w:rsidRPr="0034559F">
        <w:rPr>
          <w:b/>
        </w:rPr>
        <w:t>Definitions for this Schedule</w:t>
      </w:r>
    </w:p>
    <w:p w14:paraId="755AB601" w14:textId="77777777" w:rsidR="009A4CB9" w:rsidRPr="0034559F" w:rsidRDefault="009A4CB9" w:rsidP="009A4CB9">
      <w:pPr>
        <w:pStyle w:val="ListParagraph"/>
        <w:jc w:val="both"/>
        <w:rPr>
          <w:b/>
        </w:rPr>
      </w:pPr>
    </w:p>
    <w:p w14:paraId="34053163" w14:textId="30206DB3" w:rsidR="009A4CB9" w:rsidRDefault="009A4CB9" w:rsidP="005372A6">
      <w:pPr>
        <w:pStyle w:val="ListParagraph"/>
        <w:numPr>
          <w:ilvl w:val="0"/>
          <w:numId w:val="11"/>
        </w:numPr>
        <w:jc w:val="both"/>
      </w:pPr>
      <w:r>
        <w:t>In this Schedule:</w:t>
      </w:r>
    </w:p>
    <w:p w14:paraId="671D2B91" w14:textId="77777777" w:rsidR="00541D17" w:rsidRDefault="00541D17" w:rsidP="00541D17">
      <w:pPr>
        <w:pStyle w:val="ListParagraph"/>
        <w:ind w:left="1080"/>
        <w:jc w:val="both"/>
      </w:pPr>
    </w:p>
    <w:p w14:paraId="187FB1E0" w14:textId="778666B5" w:rsidR="007D4CD0" w:rsidRDefault="007D4CD0" w:rsidP="007D4CD0">
      <w:pPr>
        <w:pStyle w:val="ListParagraph"/>
        <w:ind w:left="1080"/>
        <w:jc w:val="both"/>
      </w:pPr>
      <w:r>
        <w:rPr>
          <w:b/>
        </w:rPr>
        <w:t>Operator’s Guide</w:t>
      </w:r>
      <w:r>
        <w:t xml:space="preserve"> means the New South Wales Class 1 Load Carrying Vehicle Operator’s Guide as published by the National Heavy Vehicle Regulator, as amended from time to time.</w:t>
      </w:r>
    </w:p>
    <w:p w14:paraId="46446188" w14:textId="77777777" w:rsidR="009A4CB9" w:rsidRDefault="009A4CB9" w:rsidP="009A4CB9">
      <w:pPr>
        <w:pStyle w:val="ListParagraph"/>
        <w:ind w:left="1080"/>
        <w:jc w:val="both"/>
      </w:pPr>
    </w:p>
    <w:p w14:paraId="071578B2" w14:textId="77777777" w:rsidR="009A4CB9" w:rsidRDefault="009A4CB9" w:rsidP="005372A6">
      <w:pPr>
        <w:pStyle w:val="ListParagraph"/>
        <w:numPr>
          <w:ilvl w:val="0"/>
          <w:numId w:val="68"/>
        </w:numPr>
        <w:jc w:val="both"/>
        <w:rPr>
          <w:b/>
        </w:rPr>
      </w:pPr>
      <w:r w:rsidRPr="000A3DA5">
        <w:rPr>
          <w:b/>
        </w:rPr>
        <w:t>Vehicles and vehicle categories</w:t>
      </w:r>
    </w:p>
    <w:p w14:paraId="5DC405C6" w14:textId="77777777" w:rsidR="009A4CB9" w:rsidRPr="000A3DA5" w:rsidRDefault="009A4CB9" w:rsidP="009A4CB9">
      <w:pPr>
        <w:pStyle w:val="ListParagraph"/>
        <w:jc w:val="both"/>
        <w:rPr>
          <w:b/>
        </w:rPr>
      </w:pPr>
    </w:p>
    <w:p w14:paraId="441E7736" w14:textId="37F4D74D" w:rsidR="009A4CB9" w:rsidRDefault="009A4CB9" w:rsidP="005372A6">
      <w:pPr>
        <w:pStyle w:val="ListParagraph"/>
        <w:numPr>
          <w:ilvl w:val="0"/>
          <w:numId w:val="12"/>
        </w:numPr>
        <w:jc w:val="both"/>
      </w:pPr>
      <w:r>
        <w:t xml:space="preserve">This Schedule applies to </w:t>
      </w:r>
      <w:r w:rsidR="00D917AC">
        <w:t>an eligible vehicle</w:t>
      </w:r>
      <w:r>
        <w:t xml:space="preserve"> comprised of:</w:t>
      </w:r>
    </w:p>
    <w:p w14:paraId="5FD03D3D" w14:textId="77777777" w:rsidR="009A4CB9" w:rsidRDefault="009A4CB9" w:rsidP="005372A6">
      <w:pPr>
        <w:pStyle w:val="ListParagraph"/>
        <w:numPr>
          <w:ilvl w:val="0"/>
          <w:numId w:val="10"/>
        </w:numPr>
        <w:jc w:val="both"/>
      </w:pPr>
      <w:r>
        <w:t>a truck; or</w:t>
      </w:r>
    </w:p>
    <w:p w14:paraId="52CA3935" w14:textId="77777777" w:rsidR="009A4CB9" w:rsidRDefault="009A4CB9" w:rsidP="005372A6">
      <w:pPr>
        <w:pStyle w:val="ListParagraph"/>
        <w:numPr>
          <w:ilvl w:val="0"/>
          <w:numId w:val="10"/>
        </w:numPr>
        <w:jc w:val="both"/>
      </w:pPr>
      <w:r>
        <w:t>a truck and trailer combination; or</w:t>
      </w:r>
    </w:p>
    <w:p w14:paraId="33017D3F" w14:textId="77777777" w:rsidR="009A4CB9" w:rsidRDefault="009A4CB9" w:rsidP="005372A6">
      <w:pPr>
        <w:pStyle w:val="ListParagraph"/>
        <w:numPr>
          <w:ilvl w:val="0"/>
          <w:numId w:val="10"/>
        </w:numPr>
        <w:jc w:val="both"/>
      </w:pPr>
      <w:r>
        <w:t>a prime mover towing:</w:t>
      </w:r>
    </w:p>
    <w:p w14:paraId="5B2EAF4E" w14:textId="77777777" w:rsidR="009A4CB9" w:rsidRDefault="009A4CB9" w:rsidP="005372A6">
      <w:pPr>
        <w:pStyle w:val="ListParagraph"/>
        <w:numPr>
          <w:ilvl w:val="0"/>
          <w:numId w:val="9"/>
        </w:numPr>
        <w:jc w:val="both"/>
      </w:pPr>
      <w:r>
        <w:t>a low loader; or</w:t>
      </w:r>
    </w:p>
    <w:p w14:paraId="29081FE0" w14:textId="77777777" w:rsidR="009A4CB9" w:rsidRDefault="009A4CB9" w:rsidP="005372A6">
      <w:pPr>
        <w:pStyle w:val="ListParagraph"/>
        <w:numPr>
          <w:ilvl w:val="0"/>
          <w:numId w:val="9"/>
        </w:numPr>
        <w:jc w:val="both"/>
      </w:pPr>
      <w:r>
        <w:t>a low loader dolly and a low loader; or</w:t>
      </w:r>
    </w:p>
    <w:p w14:paraId="37BB945D" w14:textId="77777777" w:rsidR="009A4CB9" w:rsidRDefault="009A4CB9" w:rsidP="005372A6">
      <w:pPr>
        <w:pStyle w:val="ListParagraph"/>
        <w:numPr>
          <w:ilvl w:val="0"/>
          <w:numId w:val="9"/>
        </w:numPr>
        <w:jc w:val="both"/>
      </w:pPr>
      <w:r>
        <w:t>a semitrailer; or</w:t>
      </w:r>
    </w:p>
    <w:p w14:paraId="32379245" w14:textId="77777777" w:rsidR="009A4CB9" w:rsidRDefault="009A4CB9" w:rsidP="005372A6">
      <w:pPr>
        <w:pStyle w:val="ListParagraph"/>
        <w:numPr>
          <w:ilvl w:val="0"/>
          <w:numId w:val="9"/>
        </w:numPr>
        <w:jc w:val="both"/>
      </w:pPr>
      <w:r>
        <w:t>a jinker trailer.</w:t>
      </w:r>
    </w:p>
    <w:p w14:paraId="4EF24E8B" w14:textId="77777777" w:rsidR="00D272BF" w:rsidRDefault="00D272BF" w:rsidP="00D272BF">
      <w:pPr>
        <w:pStyle w:val="ListParagraph"/>
        <w:jc w:val="both"/>
        <w:rPr>
          <w:b/>
        </w:rPr>
      </w:pPr>
    </w:p>
    <w:p w14:paraId="4BCDB274" w14:textId="1DA49B9B" w:rsidR="009A4CB9" w:rsidRDefault="009A4CB9" w:rsidP="005372A6">
      <w:pPr>
        <w:pStyle w:val="ListParagraph"/>
        <w:numPr>
          <w:ilvl w:val="0"/>
          <w:numId w:val="68"/>
        </w:numPr>
        <w:jc w:val="both"/>
        <w:rPr>
          <w:b/>
        </w:rPr>
      </w:pPr>
      <w:r w:rsidRPr="00A0720E">
        <w:rPr>
          <w:b/>
        </w:rPr>
        <w:t>Conditions - Maximum permissible dimensions</w:t>
      </w:r>
    </w:p>
    <w:p w14:paraId="2D43F754" w14:textId="77777777" w:rsidR="009A4CB9" w:rsidRPr="00A0720E" w:rsidRDefault="009A4CB9" w:rsidP="009A4CB9">
      <w:pPr>
        <w:pStyle w:val="ListParagraph"/>
        <w:jc w:val="both"/>
        <w:rPr>
          <w:b/>
        </w:rPr>
      </w:pPr>
    </w:p>
    <w:p w14:paraId="36E19F93" w14:textId="39B22E2E" w:rsidR="009A4CB9" w:rsidRDefault="009A4CB9" w:rsidP="005372A6">
      <w:pPr>
        <w:pStyle w:val="ListParagraph"/>
        <w:numPr>
          <w:ilvl w:val="0"/>
          <w:numId w:val="69"/>
        </w:numPr>
        <w:jc w:val="both"/>
      </w:pPr>
      <w:r>
        <w:t xml:space="preserve">An eligible vehicle must not exceed a dimension limit applying to the vehicle </w:t>
      </w:r>
      <w:r w:rsidR="006D4B72">
        <w:t>in Table 1.</w:t>
      </w:r>
    </w:p>
    <w:p w14:paraId="6B43F7A3" w14:textId="77777777" w:rsidR="009A4CB9" w:rsidRPr="00A0720E" w:rsidRDefault="009A4CB9" w:rsidP="009A4CB9">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9A4CB9" w:rsidRPr="00A0720E" w14:paraId="134D8332" w14:textId="77777777" w:rsidTr="009A4CB9">
        <w:trPr>
          <w:jc w:val="center"/>
        </w:trPr>
        <w:tc>
          <w:tcPr>
            <w:tcW w:w="4394" w:type="dxa"/>
            <w:vAlign w:val="center"/>
          </w:tcPr>
          <w:p w14:paraId="29801EE7" w14:textId="57D1DEE5" w:rsidR="009A4CB9" w:rsidRPr="00A0720E" w:rsidRDefault="006D4B72" w:rsidP="006D4B72">
            <w:pPr>
              <w:jc w:val="center"/>
              <w:rPr>
                <w:b/>
              </w:rPr>
            </w:pPr>
            <w:r>
              <w:rPr>
                <w:b/>
              </w:rPr>
              <w:t>Eligible V</w:t>
            </w:r>
            <w:r w:rsidR="009A4CB9" w:rsidRPr="00A0720E">
              <w:rPr>
                <w:b/>
              </w:rPr>
              <w:t>ehicle</w:t>
            </w:r>
          </w:p>
        </w:tc>
        <w:tc>
          <w:tcPr>
            <w:tcW w:w="1087" w:type="dxa"/>
            <w:vAlign w:val="center"/>
          </w:tcPr>
          <w:p w14:paraId="332E52F8" w14:textId="77777777" w:rsidR="009A4CB9" w:rsidRPr="00A0720E" w:rsidRDefault="009A4CB9" w:rsidP="009A4CB9">
            <w:pPr>
              <w:jc w:val="center"/>
              <w:rPr>
                <w:b/>
              </w:rPr>
            </w:pPr>
            <w:r w:rsidRPr="00A0720E">
              <w:rPr>
                <w:b/>
              </w:rPr>
              <w:t>Width (m)</w:t>
            </w:r>
          </w:p>
        </w:tc>
        <w:tc>
          <w:tcPr>
            <w:tcW w:w="1087" w:type="dxa"/>
            <w:vAlign w:val="center"/>
          </w:tcPr>
          <w:p w14:paraId="1331BFC6" w14:textId="77777777" w:rsidR="009A4CB9" w:rsidRPr="00A0720E" w:rsidRDefault="009A4CB9" w:rsidP="009A4CB9">
            <w:pPr>
              <w:jc w:val="center"/>
              <w:rPr>
                <w:b/>
              </w:rPr>
            </w:pPr>
            <w:r w:rsidRPr="00A0720E">
              <w:rPr>
                <w:b/>
              </w:rPr>
              <w:t>Length (m)</w:t>
            </w:r>
          </w:p>
        </w:tc>
        <w:tc>
          <w:tcPr>
            <w:tcW w:w="1087" w:type="dxa"/>
            <w:vAlign w:val="center"/>
          </w:tcPr>
          <w:p w14:paraId="7696D3F0" w14:textId="77777777" w:rsidR="009A4CB9" w:rsidRPr="00A0720E" w:rsidRDefault="009A4CB9" w:rsidP="009A4CB9">
            <w:pPr>
              <w:jc w:val="center"/>
              <w:rPr>
                <w:b/>
              </w:rPr>
            </w:pPr>
            <w:r w:rsidRPr="00A0720E">
              <w:rPr>
                <w:b/>
              </w:rPr>
              <w:t>Height (m)</w:t>
            </w:r>
          </w:p>
        </w:tc>
      </w:tr>
      <w:tr w:rsidR="009A4CB9" w14:paraId="1F80288C" w14:textId="77777777" w:rsidTr="009A4CB9">
        <w:trPr>
          <w:jc w:val="center"/>
        </w:trPr>
        <w:tc>
          <w:tcPr>
            <w:tcW w:w="4394" w:type="dxa"/>
            <w:vAlign w:val="center"/>
          </w:tcPr>
          <w:p w14:paraId="1FAEC2F3" w14:textId="77777777" w:rsidR="009A4CB9" w:rsidRPr="0008383E" w:rsidRDefault="009A4CB9" w:rsidP="009A4CB9">
            <w:pPr>
              <w:jc w:val="center"/>
            </w:pPr>
            <w:r w:rsidRPr="0008383E">
              <w:t>Truck</w:t>
            </w:r>
          </w:p>
        </w:tc>
        <w:tc>
          <w:tcPr>
            <w:tcW w:w="1087" w:type="dxa"/>
            <w:vMerge w:val="restart"/>
            <w:vAlign w:val="center"/>
          </w:tcPr>
          <w:p w14:paraId="0E799715" w14:textId="77777777" w:rsidR="009A4CB9" w:rsidRDefault="009A4CB9" w:rsidP="009A4CB9">
            <w:pPr>
              <w:jc w:val="center"/>
            </w:pPr>
            <w:r>
              <w:t>5.0</w:t>
            </w:r>
          </w:p>
        </w:tc>
        <w:tc>
          <w:tcPr>
            <w:tcW w:w="1087" w:type="dxa"/>
            <w:vAlign w:val="center"/>
          </w:tcPr>
          <w:p w14:paraId="69A5B9F2" w14:textId="77777777" w:rsidR="009A4CB9" w:rsidRPr="006A2CA3" w:rsidRDefault="009A4CB9" w:rsidP="009A4CB9">
            <w:pPr>
              <w:jc w:val="center"/>
            </w:pPr>
            <w:r w:rsidRPr="006A2CA3">
              <w:t>12.5</w:t>
            </w:r>
          </w:p>
        </w:tc>
        <w:tc>
          <w:tcPr>
            <w:tcW w:w="1087" w:type="dxa"/>
            <w:vMerge w:val="restart"/>
            <w:vAlign w:val="center"/>
          </w:tcPr>
          <w:p w14:paraId="15DB7765" w14:textId="77777777" w:rsidR="009A4CB9" w:rsidRDefault="009A4CB9" w:rsidP="009A4CB9">
            <w:pPr>
              <w:jc w:val="center"/>
            </w:pPr>
            <w:r>
              <w:t>5.0</w:t>
            </w:r>
          </w:p>
        </w:tc>
      </w:tr>
      <w:tr w:rsidR="009A4CB9" w14:paraId="6662F89F" w14:textId="77777777" w:rsidTr="009A4CB9">
        <w:trPr>
          <w:jc w:val="center"/>
        </w:trPr>
        <w:tc>
          <w:tcPr>
            <w:tcW w:w="4394" w:type="dxa"/>
            <w:vAlign w:val="center"/>
          </w:tcPr>
          <w:p w14:paraId="12A047F2" w14:textId="77777777" w:rsidR="009A4CB9" w:rsidRPr="0008383E" w:rsidRDefault="009A4CB9" w:rsidP="00442749">
            <w:pPr>
              <w:jc w:val="center"/>
            </w:pPr>
            <w:r w:rsidRPr="0008383E">
              <w:t>Truck and trailer combination</w:t>
            </w:r>
          </w:p>
        </w:tc>
        <w:tc>
          <w:tcPr>
            <w:tcW w:w="1087" w:type="dxa"/>
            <w:vMerge/>
            <w:vAlign w:val="center"/>
          </w:tcPr>
          <w:p w14:paraId="29F4D486" w14:textId="77777777" w:rsidR="009A4CB9" w:rsidRDefault="009A4CB9" w:rsidP="009A4CB9">
            <w:pPr>
              <w:jc w:val="center"/>
            </w:pPr>
          </w:p>
        </w:tc>
        <w:tc>
          <w:tcPr>
            <w:tcW w:w="1087" w:type="dxa"/>
            <w:vAlign w:val="center"/>
          </w:tcPr>
          <w:p w14:paraId="3089E8B4" w14:textId="77777777" w:rsidR="009A4CB9" w:rsidRPr="006A2CA3" w:rsidRDefault="009A4CB9" w:rsidP="009A4CB9">
            <w:pPr>
              <w:jc w:val="center"/>
            </w:pPr>
            <w:r w:rsidRPr="006A2CA3">
              <w:t>19.0</w:t>
            </w:r>
          </w:p>
        </w:tc>
        <w:tc>
          <w:tcPr>
            <w:tcW w:w="1087" w:type="dxa"/>
            <w:vMerge/>
            <w:vAlign w:val="center"/>
          </w:tcPr>
          <w:p w14:paraId="35B11AEE" w14:textId="77777777" w:rsidR="009A4CB9" w:rsidRDefault="009A4CB9" w:rsidP="009A4CB9">
            <w:pPr>
              <w:jc w:val="center"/>
            </w:pPr>
          </w:p>
        </w:tc>
      </w:tr>
      <w:tr w:rsidR="009A4CB9" w14:paraId="0D92A065" w14:textId="77777777" w:rsidTr="009A4CB9">
        <w:trPr>
          <w:jc w:val="center"/>
        </w:trPr>
        <w:tc>
          <w:tcPr>
            <w:tcW w:w="4394" w:type="dxa"/>
            <w:vAlign w:val="center"/>
          </w:tcPr>
          <w:p w14:paraId="7DE8D5A2" w14:textId="51B644A0" w:rsidR="009A4CB9" w:rsidRDefault="006D4B72" w:rsidP="009A4CB9">
            <w:pPr>
              <w:jc w:val="center"/>
            </w:pPr>
            <w:r>
              <w:t>P</w:t>
            </w:r>
            <w:r w:rsidR="004130F7">
              <w:t>rime mover and trailer combination</w:t>
            </w:r>
          </w:p>
        </w:tc>
        <w:tc>
          <w:tcPr>
            <w:tcW w:w="1087" w:type="dxa"/>
            <w:vMerge/>
            <w:vAlign w:val="center"/>
          </w:tcPr>
          <w:p w14:paraId="68589AF0" w14:textId="77777777" w:rsidR="009A4CB9" w:rsidRDefault="009A4CB9" w:rsidP="009A4CB9">
            <w:pPr>
              <w:jc w:val="center"/>
            </w:pPr>
          </w:p>
        </w:tc>
        <w:tc>
          <w:tcPr>
            <w:tcW w:w="1087" w:type="dxa"/>
            <w:vAlign w:val="center"/>
          </w:tcPr>
          <w:p w14:paraId="2A3CE964" w14:textId="77777777" w:rsidR="009A4CB9" w:rsidRDefault="009A4CB9" w:rsidP="009A4CB9">
            <w:pPr>
              <w:jc w:val="center"/>
            </w:pPr>
            <w:r w:rsidRPr="006A2CA3">
              <w:t>30.0</w:t>
            </w:r>
          </w:p>
        </w:tc>
        <w:tc>
          <w:tcPr>
            <w:tcW w:w="1087" w:type="dxa"/>
            <w:vMerge/>
            <w:vAlign w:val="center"/>
          </w:tcPr>
          <w:p w14:paraId="7DD272FF" w14:textId="77777777" w:rsidR="009A4CB9" w:rsidRDefault="009A4CB9" w:rsidP="009A4CB9">
            <w:pPr>
              <w:jc w:val="center"/>
            </w:pPr>
          </w:p>
        </w:tc>
      </w:tr>
    </w:tbl>
    <w:p w14:paraId="4D1FEAA1" w14:textId="77777777" w:rsidR="009A4CB9" w:rsidRDefault="009A4CB9" w:rsidP="009A4CB9">
      <w:pPr>
        <w:pStyle w:val="ListParagraph"/>
        <w:ind w:left="1080"/>
        <w:jc w:val="both"/>
      </w:pPr>
    </w:p>
    <w:p w14:paraId="0C4477BC" w14:textId="77777777" w:rsidR="006D4B72" w:rsidRDefault="006D4B72" w:rsidP="006D4B72">
      <w:pPr>
        <w:pStyle w:val="ListParagraph"/>
        <w:ind w:left="1080"/>
        <w:jc w:val="both"/>
      </w:pPr>
    </w:p>
    <w:p w14:paraId="6FA4AAB8" w14:textId="6DCF1189" w:rsidR="006D4B72" w:rsidRDefault="006D4B72" w:rsidP="005372A6">
      <w:pPr>
        <w:pStyle w:val="ListParagraph"/>
        <w:numPr>
          <w:ilvl w:val="0"/>
          <w:numId w:val="69"/>
        </w:numPr>
        <w:jc w:val="both"/>
      </w:pPr>
      <w:r>
        <w:t xml:space="preserve">The rear overhang of a prime mover and trailer combination must not exceed the limits in Table 2, or 25% of the length of the combination, whichever is lesser. </w:t>
      </w:r>
    </w:p>
    <w:p w14:paraId="0D45FC21" w14:textId="77777777" w:rsidR="006D4B72" w:rsidRDefault="006D4B72" w:rsidP="006D4B72">
      <w:pPr>
        <w:pStyle w:val="ListParagraph"/>
        <w:ind w:left="1080"/>
        <w:jc w:val="both"/>
      </w:pPr>
    </w:p>
    <w:p w14:paraId="52135EBA" w14:textId="77777777" w:rsidR="005B62A3" w:rsidRDefault="005B62A3">
      <w:pPr>
        <w:rPr>
          <w:b/>
        </w:rPr>
      </w:pPr>
      <w:r>
        <w:rPr>
          <w:b/>
        </w:rPr>
        <w:br w:type="page"/>
      </w:r>
    </w:p>
    <w:p w14:paraId="2763E07A" w14:textId="529FA896" w:rsidR="009A4CB9" w:rsidRDefault="009A4CB9" w:rsidP="009A4CB9">
      <w:pPr>
        <w:ind w:firstLine="720"/>
        <w:jc w:val="both"/>
        <w:rPr>
          <w:b/>
        </w:rPr>
      </w:pPr>
      <w:r w:rsidRPr="00A0720E">
        <w:rPr>
          <w:b/>
        </w:rPr>
        <w:t>Table 2 - Maximum rear overhang</w:t>
      </w:r>
      <w:r w:rsidR="006D4B72">
        <w:rPr>
          <w:b/>
        </w:rPr>
        <w:t xml:space="preserve"> -</w:t>
      </w:r>
      <w:r w:rsidRPr="00A0720E">
        <w:rPr>
          <w:b/>
        </w:rPr>
        <w:t xml:space="preserve"> </w:t>
      </w:r>
      <w:r w:rsidR="004130F7">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9A4CB9" w:rsidRPr="00A0720E" w14:paraId="6B702F38" w14:textId="77777777" w:rsidTr="009A4CB9">
        <w:tc>
          <w:tcPr>
            <w:tcW w:w="5103" w:type="dxa"/>
            <w:gridSpan w:val="2"/>
            <w:vAlign w:val="center"/>
          </w:tcPr>
          <w:p w14:paraId="3DA76337" w14:textId="77777777" w:rsidR="009A4CB9" w:rsidRPr="00A0720E" w:rsidRDefault="009A4CB9" w:rsidP="009A4CB9">
            <w:pPr>
              <w:jc w:val="center"/>
              <w:rPr>
                <w:b/>
              </w:rPr>
            </w:pPr>
            <w:r w:rsidRPr="00A0720E">
              <w:rPr>
                <w:b/>
              </w:rPr>
              <w:t>Length of vehicle and load (m)</w:t>
            </w:r>
          </w:p>
        </w:tc>
        <w:tc>
          <w:tcPr>
            <w:tcW w:w="2552" w:type="dxa"/>
            <w:vMerge w:val="restart"/>
            <w:vAlign w:val="center"/>
          </w:tcPr>
          <w:p w14:paraId="599605FA" w14:textId="77777777" w:rsidR="009A4CB9" w:rsidRPr="00A0720E" w:rsidRDefault="009A4CB9" w:rsidP="009A4CB9">
            <w:pPr>
              <w:jc w:val="center"/>
              <w:rPr>
                <w:b/>
              </w:rPr>
            </w:pPr>
            <w:r w:rsidRPr="00A0720E">
              <w:rPr>
                <w:b/>
              </w:rPr>
              <w:t>Maximum Rear overhang (m)</w:t>
            </w:r>
          </w:p>
        </w:tc>
      </w:tr>
      <w:tr w:rsidR="009A4CB9" w:rsidRPr="00A0720E" w14:paraId="74097859" w14:textId="77777777" w:rsidTr="009A4CB9">
        <w:tc>
          <w:tcPr>
            <w:tcW w:w="2551" w:type="dxa"/>
            <w:vAlign w:val="center"/>
          </w:tcPr>
          <w:p w14:paraId="49D06AA8" w14:textId="77777777" w:rsidR="009A4CB9" w:rsidRPr="00A0720E" w:rsidRDefault="009A4CB9" w:rsidP="009A4CB9">
            <w:pPr>
              <w:jc w:val="center"/>
              <w:rPr>
                <w:b/>
              </w:rPr>
            </w:pPr>
            <w:r w:rsidRPr="00A0720E">
              <w:rPr>
                <w:b/>
              </w:rPr>
              <w:t>Over</w:t>
            </w:r>
          </w:p>
        </w:tc>
        <w:tc>
          <w:tcPr>
            <w:tcW w:w="2552" w:type="dxa"/>
            <w:vAlign w:val="center"/>
          </w:tcPr>
          <w:p w14:paraId="5B989DD9" w14:textId="77777777" w:rsidR="009A4CB9" w:rsidRPr="00A0720E" w:rsidRDefault="009A4CB9" w:rsidP="009A4CB9">
            <w:pPr>
              <w:jc w:val="center"/>
              <w:rPr>
                <w:b/>
              </w:rPr>
            </w:pPr>
            <w:r w:rsidRPr="00A0720E">
              <w:rPr>
                <w:b/>
              </w:rPr>
              <w:t>Up to and including</w:t>
            </w:r>
          </w:p>
        </w:tc>
        <w:tc>
          <w:tcPr>
            <w:tcW w:w="2552" w:type="dxa"/>
            <w:vMerge/>
            <w:vAlign w:val="center"/>
          </w:tcPr>
          <w:p w14:paraId="08EC807A" w14:textId="77777777" w:rsidR="009A4CB9" w:rsidRPr="00A0720E" w:rsidRDefault="009A4CB9" w:rsidP="009A4CB9">
            <w:pPr>
              <w:jc w:val="center"/>
              <w:rPr>
                <w:b/>
              </w:rPr>
            </w:pPr>
          </w:p>
        </w:tc>
      </w:tr>
      <w:tr w:rsidR="009A4CB9" w14:paraId="7B7AC16B" w14:textId="77777777" w:rsidTr="009A4CB9">
        <w:tc>
          <w:tcPr>
            <w:tcW w:w="2551" w:type="dxa"/>
            <w:vAlign w:val="center"/>
          </w:tcPr>
          <w:p w14:paraId="2A5AD8BB" w14:textId="77777777" w:rsidR="009A4CB9" w:rsidRPr="00DC58BD" w:rsidRDefault="009A4CB9" w:rsidP="009A4CB9">
            <w:pPr>
              <w:jc w:val="center"/>
            </w:pPr>
            <w:r w:rsidRPr="00DC58BD">
              <w:t>-</w:t>
            </w:r>
          </w:p>
        </w:tc>
        <w:tc>
          <w:tcPr>
            <w:tcW w:w="2552" w:type="dxa"/>
            <w:vAlign w:val="center"/>
          </w:tcPr>
          <w:p w14:paraId="7A395512" w14:textId="77777777" w:rsidR="009A4CB9" w:rsidRPr="00DC58BD" w:rsidRDefault="009A4CB9" w:rsidP="009A4CB9">
            <w:pPr>
              <w:jc w:val="center"/>
            </w:pPr>
            <w:r w:rsidRPr="00DC58BD">
              <w:t>25.0</w:t>
            </w:r>
          </w:p>
        </w:tc>
        <w:tc>
          <w:tcPr>
            <w:tcW w:w="2552" w:type="dxa"/>
            <w:vAlign w:val="center"/>
          </w:tcPr>
          <w:p w14:paraId="04819D43" w14:textId="77777777" w:rsidR="009A4CB9" w:rsidRPr="00DC58BD" w:rsidRDefault="009A4CB9" w:rsidP="009A4CB9">
            <w:pPr>
              <w:jc w:val="center"/>
            </w:pPr>
            <w:r w:rsidRPr="00DC58BD">
              <w:t>5.5</w:t>
            </w:r>
          </w:p>
        </w:tc>
      </w:tr>
      <w:tr w:rsidR="009A4CB9" w14:paraId="2F7EF78B" w14:textId="77777777" w:rsidTr="009A4CB9">
        <w:tc>
          <w:tcPr>
            <w:tcW w:w="2551" w:type="dxa"/>
            <w:vAlign w:val="center"/>
          </w:tcPr>
          <w:p w14:paraId="2F5B1AE9" w14:textId="77777777" w:rsidR="009A4CB9" w:rsidRPr="00DC58BD" w:rsidRDefault="009A4CB9" w:rsidP="009A4CB9">
            <w:pPr>
              <w:jc w:val="center"/>
            </w:pPr>
            <w:r w:rsidRPr="00DC58BD">
              <w:t>25.0</w:t>
            </w:r>
          </w:p>
        </w:tc>
        <w:tc>
          <w:tcPr>
            <w:tcW w:w="2552" w:type="dxa"/>
            <w:vAlign w:val="center"/>
          </w:tcPr>
          <w:p w14:paraId="55242BFE" w14:textId="77777777" w:rsidR="009A4CB9" w:rsidRPr="00DC58BD" w:rsidRDefault="009A4CB9" w:rsidP="009A4CB9">
            <w:pPr>
              <w:jc w:val="center"/>
            </w:pPr>
            <w:r w:rsidRPr="00DC58BD">
              <w:t>26.0</w:t>
            </w:r>
          </w:p>
        </w:tc>
        <w:tc>
          <w:tcPr>
            <w:tcW w:w="2552" w:type="dxa"/>
            <w:vAlign w:val="center"/>
          </w:tcPr>
          <w:p w14:paraId="67B896D2" w14:textId="77777777" w:rsidR="009A4CB9" w:rsidRPr="00DC58BD" w:rsidRDefault="009A4CB9" w:rsidP="009A4CB9">
            <w:pPr>
              <w:jc w:val="center"/>
            </w:pPr>
            <w:r w:rsidRPr="00DC58BD">
              <w:t>6.4</w:t>
            </w:r>
          </w:p>
        </w:tc>
      </w:tr>
      <w:tr w:rsidR="009A4CB9" w14:paraId="37B404BB" w14:textId="77777777" w:rsidTr="009A4CB9">
        <w:tc>
          <w:tcPr>
            <w:tcW w:w="2551" w:type="dxa"/>
            <w:vAlign w:val="center"/>
          </w:tcPr>
          <w:p w14:paraId="34EB4FA3" w14:textId="77777777" w:rsidR="009A4CB9" w:rsidRPr="00DC58BD" w:rsidRDefault="009A4CB9" w:rsidP="009A4CB9">
            <w:pPr>
              <w:jc w:val="center"/>
            </w:pPr>
            <w:r w:rsidRPr="00DC58BD">
              <w:t>26.0</w:t>
            </w:r>
          </w:p>
        </w:tc>
        <w:tc>
          <w:tcPr>
            <w:tcW w:w="2552" w:type="dxa"/>
            <w:vAlign w:val="center"/>
          </w:tcPr>
          <w:p w14:paraId="425AE646" w14:textId="77777777" w:rsidR="009A4CB9" w:rsidRPr="00DC58BD" w:rsidRDefault="009A4CB9" w:rsidP="009A4CB9">
            <w:pPr>
              <w:jc w:val="center"/>
            </w:pPr>
            <w:r w:rsidRPr="00DC58BD">
              <w:t>27.0</w:t>
            </w:r>
          </w:p>
        </w:tc>
        <w:tc>
          <w:tcPr>
            <w:tcW w:w="2552" w:type="dxa"/>
            <w:vAlign w:val="center"/>
          </w:tcPr>
          <w:p w14:paraId="3440DEE7" w14:textId="77777777" w:rsidR="009A4CB9" w:rsidRPr="00DC58BD" w:rsidRDefault="009A4CB9" w:rsidP="009A4CB9">
            <w:pPr>
              <w:jc w:val="center"/>
            </w:pPr>
            <w:r w:rsidRPr="00DC58BD">
              <w:t>6.7</w:t>
            </w:r>
          </w:p>
        </w:tc>
      </w:tr>
      <w:tr w:rsidR="009A4CB9" w14:paraId="35C0AAD6" w14:textId="77777777" w:rsidTr="009A4CB9">
        <w:tc>
          <w:tcPr>
            <w:tcW w:w="2551" w:type="dxa"/>
            <w:vAlign w:val="center"/>
          </w:tcPr>
          <w:p w14:paraId="10265859" w14:textId="77777777" w:rsidR="009A4CB9" w:rsidRPr="00DC58BD" w:rsidRDefault="009A4CB9" w:rsidP="009A4CB9">
            <w:pPr>
              <w:jc w:val="center"/>
            </w:pPr>
            <w:r w:rsidRPr="00DC58BD">
              <w:t>27.0</w:t>
            </w:r>
          </w:p>
        </w:tc>
        <w:tc>
          <w:tcPr>
            <w:tcW w:w="2552" w:type="dxa"/>
            <w:vAlign w:val="center"/>
          </w:tcPr>
          <w:p w14:paraId="2A17FCB7" w14:textId="77777777" w:rsidR="009A4CB9" w:rsidRPr="00DC58BD" w:rsidRDefault="009A4CB9" w:rsidP="009A4CB9">
            <w:pPr>
              <w:jc w:val="center"/>
            </w:pPr>
            <w:r w:rsidRPr="00DC58BD">
              <w:t>28.0</w:t>
            </w:r>
          </w:p>
        </w:tc>
        <w:tc>
          <w:tcPr>
            <w:tcW w:w="2552" w:type="dxa"/>
            <w:vAlign w:val="center"/>
          </w:tcPr>
          <w:p w14:paraId="7546BCAA" w14:textId="77777777" w:rsidR="009A4CB9" w:rsidRPr="00DC58BD" w:rsidRDefault="009A4CB9" w:rsidP="009A4CB9">
            <w:pPr>
              <w:jc w:val="center"/>
            </w:pPr>
            <w:r w:rsidRPr="00DC58BD">
              <w:t>7.0</w:t>
            </w:r>
          </w:p>
        </w:tc>
      </w:tr>
      <w:tr w:rsidR="009A4CB9" w14:paraId="7FF7AB3B" w14:textId="77777777" w:rsidTr="009A4CB9">
        <w:tc>
          <w:tcPr>
            <w:tcW w:w="2551" w:type="dxa"/>
            <w:vAlign w:val="center"/>
          </w:tcPr>
          <w:p w14:paraId="3B66AEEE" w14:textId="77777777" w:rsidR="009A4CB9" w:rsidRPr="00DC58BD" w:rsidRDefault="009A4CB9" w:rsidP="009A4CB9">
            <w:pPr>
              <w:jc w:val="center"/>
            </w:pPr>
            <w:r w:rsidRPr="00DC58BD">
              <w:t>28.0</w:t>
            </w:r>
          </w:p>
        </w:tc>
        <w:tc>
          <w:tcPr>
            <w:tcW w:w="2552" w:type="dxa"/>
            <w:vAlign w:val="center"/>
          </w:tcPr>
          <w:p w14:paraId="6D51BC78" w14:textId="77777777" w:rsidR="009A4CB9" w:rsidRPr="00DC58BD" w:rsidRDefault="009A4CB9" w:rsidP="009A4CB9">
            <w:pPr>
              <w:jc w:val="center"/>
            </w:pPr>
            <w:r w:rsidRPr="00DC58BD">
              <w:t>29.0</w:t>
            </w:r>
          </w:p>
        </w:tc>
        <w:tc>
          <w:tcPr>
            <w:tcW w:w="2552" w:type="dxa"/>
            <w:vAlign w:val="center"/>
          </w:tcPr>
          <w:p w14:paraId="73B849E4" w14:textId="77777777" w:rsidR="009A4CB9" w:rsidRPr="00DC58BD" w:rsidRDefault="009A4CB9" w:rsidP="009A4CB9">
            <w:pPr>
              <w:jc w:val="center"/>
            </w:pPr>
            <w:r w:rsidRPr="00DC58BD">
              <w:t>7.3</w:t>
            </w:r>
          </w:p>
        </w:tc>
      </w:tr>
      <w:tr w:rsidR="009A4CB9" w14:paraId="4FBB1FB5" w14:textId="77777777" w:rsidTr="009A4CB9">
        <w:tc>
          <w:tcPr>
            <w:tcW w:w="2551" w:type="dxa"/>
            <w:vAlign w:val="center"/>
          </w:tcPr>
          <w:p w14:paraId="5B70FCEE" w14:textId="77777777" w:rsidR="009A4CB9" w:rsidRPr="00DC58BD" w:rsidRDefault="009A4CB9" w:rsidP="009A4CB9">
            <w:pPr>
              <w:jc w:val="center"/>
            </w:pPr>
            <w:r w:rsidRPr="00DC58BD">
              <w:t>29.0</w:t>
            </w:r>
          </w:p>
        </w:tc>
        <w:tc>
          <w:tcPr>
            <w:tcW w:w="2552" w:type="dxa"/>
            <w:vAlign w:val="center"/>
          </w:tcPr>
          <w:p w14:paraId="18A4121A" w14:textId="77777777" w:rsidR="009A4CB9" w:rsidRPr="00DC58BD" w:rsidRDefault="009A4CB9" w:rsidP="009A4CB9">
            <w:pPr>
              <w:jc w:val="center"/>
            </w:pPr>
            <w:r w:rsidRPr="00DC58BD">
              <w:t>30.0</w:t>
            </w:r>
          </w:p>
        </w:tc>
        <w:tc>
          <w:tcPr>
            <w:tcW w:w="2552" w:type="dxa"/>
            <w:vAlign w:val="center"/>
          </w:tcPr>
          <w:p w14:paraId="6957288A" w14:textId="676B091C" w:rsidR="009A4CB9" w:rsidRDefault="009A4CB9" w:rsidP="005B62A3">
            <w:pPr>
              <w:jc w:val="center"/>
            </w:pPr>
            <w:r w:rsidRPr="00DC58BD">
              <w:t>7.</w:t>
            </w:r>
            <w:r w:rsidR="005B62A3">
              <w:t>5</w:t>
            </w:r>
          </w:p>
        </w:tc>
      </w:tr>
    </w:tbl>
    <w:p w14:paraId="58BC39F8" w14:textId="26555F4B" w:rsidR="009A4CB9" w:rsidRDefault="009A4CB9" w:rsidP="009A4CB9"/>
    <w:p w14:paraId="4808C96B" w14:textId="77777777" w:rsidR="009A4CB9" w:rsidRDefault="009A4CB9" w:rsidP="005372A6">
      <w:pPr>
        <w:pStyle w:val="ListParagraph"/>
        <w:numPr>
          <w:ilvl w:val="0"/>
          <w:numId w:val="68"/>
        </w:numPr>
        <w:jc w:val="both"/>
        <w:rPr>
          <w:b/>
        </w:rPr>
      </w:pPr>
      <w:r w:rsidRPr="00916A51">
        <w:rPr>
          <w:b/>
        </w:rPr>
        <w:t>Areas or routes to which this Schedule applies</w:t>
      </w:r>
    </w:p>
    <w:p w14:paraId="1423DE0C" w14:textId="77777777" w:rsidR="009A4CB9" w:rsidRPr="00916A51" w:rsidRDefault="009A4CB9" w:rsidP="009A4CB9">
      <w:pPr>
        <w:pStyle w:val="ListParagraph"/>
        <w:jc w:val="both"/>
        <w:rPr>
          <w:b/>
        </w:rPr>
      </w:pPr>
    </w:p>
    <w:p w14:paraId="3F0A3379" w14:textId="77777777" w:rsidR="009A4CB9" w:rsidRDefault="009A4CB9" w:rsidP="005372A6">
      <w:pPr>
        <w:pStyle w:val="ListParagraph"/>
        <w:numPr>
          <w:ilvl w:val="0"/>
          <w:numId w:val="13"/>
        </w:numPr>
        <w:jc w:val="both"/>
      </w:pPr>
      <w:r>
        <w:t>An eligible vehicle:</w:t>
      </w:r>
    </w:p>
    <w:p w14:paraId="05657CE1" w14:textId="6CF3736A" w:rsidR="009A4CB9" w:rsidRDefault="009A4CB9" w:rsidP="005372A6">
      <w:pPr>
        <w:pStyle w:val="ListParagraph"/>
        <w:numPr>
          <w:ilvl w:val="0"/>
          <w:numId w:val="14"/>
        </w:numPr>
        <w:jc w:val="both"/>
      </w:pPr>
      <w:r>
        <w:t>may operate on ‘NSW Oversize</w:t>
      </w:r>
      <w:r w:rsidR="005B62A3">
        <w:t xml:space="preserve"> Overmass</w:t>
      </w:r>
      <w:r>
        <w:t xml:space="preserve"> Load Carrying Vehicles Network Approved Routes’ specified on the map titled ‘NSW Oversize Overmass Load Carrying Vehicles Network’ published by </w:t>
      </w:r>
      <w:r w:rsidR="00D617F0">
        <w:t>Transport for NSW (TfNSW);</w:t>
      </w:r>
      <w:r>
        <w:t xml:space="preserve">  and</w:t>
      </w:r>
    </w:p>
    <w:p w14:paraId="50CA945F" w14:textId="77777777" w:rsidR="0095368A" w:rsidRDefault="0095368A" w:rsidP="0095368A">
      <w:pPr>
        <w:pStyle w:val="ListParagraph"/>
        <w:ind w:left="1440"/>
        <w:jc w:val="both"/>
      </w:pPr>
    </w:p>
    <w:p w14:paraId="21748800" w14:textId="77777777" w:rsidR="009A4CB9" w:rsidRDefault="009A4CB9" w:rsidP="005372A6">
      <w:pPr>
        <w:pStyle w:val="ListParagraph"/>
        <w:numPr>
          <w:ilvl w:val="0"/>
          <w:numId w:val="14"/>
        </w:numPr>
        <w:jc w:val="both"/>
      </w:pPr>
      <w:r>
        <w:t>an eligible vehicle that is higher than 4.3m may only operate on a route that is also approved for 4.6m high vehicles as displayed on the ‘NSW Oversize Overmass Load Carrying Vehicles Network’ map.</w:t>
      </w:r>
    </w:p>
    <w:p w14:paraId="0E922DB0" w14:textId="622950FD" w:rsidR="009A4CB9" w:rsidRPr="00916A51" w:rsidRDefault="009A4CB9" w:rsidP="009A4CB9">
      <w:pPr>
        <w:ind w:left="2160" w:hanging="720"/>
        <w:jc w:val="both"/>
        <w:rPr>
          <w:i/>
        </w:rPr>
      </w:pPr>
      <w:r w:rsidRPr="00916A51">
        <w:rPr>
          <w:i/>
        </w:rPr>
        <w:t xml:space="preserve">Note: </w:t>
      </w:r>
      <w:r w:rsidRPr="00916A51">
        <w:rPr>
          <w:i/>
        </w:rPr>
        <w:tab/>
        <w:t xml:space="preserve">The relevant online maps </w:t>
      </w:r>
      <w:r>
        <w:rPr>
          <w:i/>
        </w:rPr>
        <w:t>are</w:t>
      </w:r>
      <w:r w:rsidRPr="00916A51">
        <w:rPr>
          <w:i/>
        </w:rPr>
        <w:t xml:space="preserve"> </w:t>
      </w:r>
      <w:r>
        <w:rPr>
          <w:i/>
        </w:rPr>
        <w:t>maintained</w:t>
      </w:r>
      <w:r w:rsidRPr="00916A51">
        <w:rPr>
          <w:i/>
        </w:rPr>
        <w:t xml:space="preserve"> by </w:t>
      </w:r>
      <w:r w:rsidR="00D617F0">
        <w:rPr>
          <w:i/>
        </w:rPr>
        <w:t>TfNSW</w:t>
      </w:r>
      <w:r w:rsidRPr="00916A51">
        <w:rPr>
          <w:i/>
        </w:rPr>
        <w:t xml:space="preserve"> </w:t>
      </w:r>
      <w:r>
        <w:rPr>
          <w:i/>
        </w:rPr>
        <w:t>and published on its website.</w:t>
      </w:r>
      <w:r w:rsidRPr="00916A51">
        <w:rPr>
          <w:i/>
        </w:rPr>
        <w:t xml:space="preserve"> </w:t>
      </w:r>
      <w:r w:rsidR="00D617F0">
        <w:rPr>
          <w:i/>
        </w:rPr>
        <w:t xml:space="preserve">Further details are available in the Operator’s Guide. </w:t>
      </w:r>
    </w:p>
    <w:p w14:paraId="359741F7" w14:textId="77777777" w:rsidR="009A4CB9" w:rsidRDefault="009A4CB9" w:rsidP="005372A6">
      <w:pPr>
        <w:pStyle w:val="ListParagraph"/>
        <w:numPr>
          <w:ilvl w:val="0"/>
          <w:numId w:val="68"/>
        </w:numPr>
        <w:jc w:val="both"/>
        <w:rPr>
          <w:b/>
        </w:rPr>
      </w:pPr>
      <w:r w:rsidRPr="00916A51">
        <w:rPr>
          <w:b/>
        </w:rPr>
        <w:t xml:space="preserve">Conditions </w:t>
      </w:r>
      <w:r>
        <w:rPr>
          <w:b/>
        </w:rPr>
        <w:t>–</w:t>
      </w:r>
      <w:r w:rsidRPr="00916A51">
        <w:rPr>
          <w:b/>
        </w:rPr>
        <w:t xml:space="preserve"> General</w:t>
      </w:r>
    </w:p>
    <w:p w14:paraId="06CA7F38" w14:textId="77777777" w:rsidR="009A4CB9" w:rsidRPr="00916A51" w:rsidRDefault="009A4CB9" w:rsidP="009A4CB9">
      <w:pPr>
        <w:pStyle w:val="ListParagraph"/>
        <w:jc w:val="both"/>
        <w:rPr>
          <w:b/>
        </w:rPr>
      </w:pPr>
    </w:p>
    <w:p w14:paraId="294838BB" w14:textId="5CAE15F2" w:rsidR="009A4CB9" w:rsidRDefault="009A4CB9" w:rsidP="005372A6">
      <w:pPr>
        <w:pStyle w:val="ListParagraph"/>
        <w:numPr>
          <w:ilvl w:val="0"/>
          <w:numId w:val="15"/>
        </w:numPr>
        <w:jc w:val="both"/>
      </w:pPr>
      <w:r>
        <w:t xml:space="preserve">An eligible vehicle that is authorised to use a route specified in section 5 of this Schedule must do so in accordance with any condition, including any restriction on the hours or days of operation, specified </w:t>
      </w:r>
      <w:r w:rsidR="00D617F0">
        <w:t>in the Operator’s Guide</w:t>
      </w:r>
      <w:r w:rsidR="001C4885">
        <w:t xml:space="preserve"> or the relevant network map</w:t>
      </w:r>
      <w:r w:rsidR="00D617F0">
        <w:t xml:space="preserve">. </w:t>
      </w:r>
    </w:p>
    <w:p w14:paraId="267ACDFB" w14:textId="77777777" w:rsidR="009A4CB9" w:rsidRDefault="009A4CB9" w:rsidP="009A4CB9">
      <w:pPr>
        <w:pStyle w:val="ListParagraph"/>
        <w:jc w:val="both"/>
        <w:rPr>
          <w:b/>
        </w:rPr>
      </w:pPr>
    </w:p>
    <w:p w14:paraId="503CCF47" w14:textId="77777777" w:rsidR="009A4CB9" w:rsidRPr="00DA20EA" w:rsidRDefault="009A4CB9" w:rsidP="005372A6">
      <w:pPr>
        <w:pStyle w:val="ListParagraph"/>
        <w:numPr>
          <w:ilvl w:val="0"/>
          <w:numId w:val="68"/>
        </w:numPr>
        <w:jc w:val="both"/>
        <w:rPr>
          <w:b/>
        </w:rPr>
      </w:pPr>
      <w:r w:rsidRPr="00DA20EA">
        <w:rPr>
          <w:b/>
        </w:rPr>
        <w:t xml:space="preserve">Conditions - Pilot and escort vehicles </w:t>
      </w:r>
    </w:p>
    <w:p w14:paraId="47E8C05E" w14:textId="77777777" w:rsidR="009A4CB9" w:rsidRPr="00AA6E1E" w:rsidRDefault="009A4CB9" w:rsidP="009A4CB9">
      <w:pPr>
        <w:pStyle w:val="ListParagraph"/>
        <w:jc w:val="both"/>
        <w:rPr>
          <w:b/>
        </w:rPr>
      </w:pPr>
    </w:p>
    <w:p w14:paraId="5DD71BAB" w14:textId="0615ABE4" w:rsidR="00DA20EA" w:rsidRDefault="00DA20EA" w:rsidP="005372A6">
      <w:pPr>
        <w:pStyle w:val="ListParagraph"/>
        <w:numPr>
          <w:ilvl w:val="0"/>
          <w:numId w:val="16"/>
        </w:numPr>
        <w:jc w:val="both"/>
      </w:pPr>
      <w:r>
        <w:t>An eligible vehicle that is authorised to use a route specified in section 5 of this Schedule must do so in accordance with any pilot and escort vehicle condition specified in the Operator’s Guide</w:t>
      </w:r>
      <w:r w:rsidR="001C4885">
        <w:t xml:space="preserve"> or the relevant network map</w:t>
      </w:r>
      <w:r>
        <w:t xml:space="preserve">. </w:t>
      </w:r>
    </w:p>
    <w:p w14:paraId="70CC5C6E" w14:textId="77777777" w:rsidR="009A4CB9" w:rsidRDefault="009A4CB9" w:rsidP="009A4CB9">
      <w:pPr>
        <w:pStyle w:val="ListParagraph"/>
        <w:ind w:left="1800"/>
        <w:jc w:val="both"/>
      </w:pPr>
    </w:p>
    <w:p w14:paraId="3313298A" w14:textId="77777777" w:rsidR="00E47D59" w:rsidRDefault="00E47D59" w:rsidP="00E47D59">
      <w:pPr>
        <w:contextualSpacing/>
        <w:rPr>
          <w:b/>
        </w:rPr>
      </w:pPr>
    </w:p>
    <w:p w14:paraId="7116B88E" w14:textId="77777777" w:rsidR="00E47D59" w:rsidRDefault="00E47D59" w:rsidP="00E47D59">
      <w:pPr>
        <w:contextualSpacing/>
        <w:rPr>
          <w:b/>
        </w:rPr>
      </w:pPr>
    </w:p>
    <w:p w14:paraId="6513E2EC" w14:textId="77777777" w:rsidR="00E47D59" w:rsidRDefault="00E47D59" w:rsidP="00E47D59">
      <w:pPr>
        <w:contextualSpacing/>
        <w:rPr>
          <w:b/>
        </w:rPr>
      </w:pPr>
    </w:p>
    <w:p w14:paraId="4F01C6A6" w14:textId="77777777" w:rsidR="00E47D59" w:rsidRDefault="00E47D59" w:rsidP="00E47D59">
      <w:pPr>
        <w:contextualSpacing/>
        <w:rPr>
          <w:b/>
        </w:rPr>
      </w:pPr>
    </w:p>
    <w:p w14:paraId="224BCCBF" w14:textId="77777777" w:rsidR="00E47D59" w:rsidRDefault="00E47D59" w:rsidP="00E47D59">
      <w:pPr>
        <w:contextualSpacing/>
        <w:rPr>
          <w:b/>
        </w:rPr>
      </w:pPr>
    </w:p>
    <w:p w14:paraId="345BF05C" w14:textId="77777777" w:rsidR="00E47D59" w:rsidRDefault="00E47D59" w:rsidP="00E47D59">
      <w:pPr>
        <w:contextualSpacing/>
        <w:rPr>
          <w:b/>
        </w:rPr>
      </w:pPr>
    </w:p>
    <w:p w14:paraId="749D5FC7" w14:textId="77777777" w:rsidR="00E47D59" w:rsidRDefault="00E47D59" w:rsidP="00E47D59">
      <w:pPr>
        <w:contextualSpacing/>
        <w:rPr>
          <w:b/>
        </w:rPr>
      </w:pPr>
    </w:p>
    <w:p w14:paraId="708A8920" w14:textId="77777777" w:rsidR="00E47D59" w:rsidRDefault="00E47D59" w:rsidP="00E47D59">
      <w:pPr>
        <w:contextualSpacing/>
        <w:rPr>
          <w:b/>
        </w:rPr>
      </w:pPr>
    </w:p>
    <w:p w14:paraId="012D681B" w14:textId="0200CD39" w:rsidR="00E47D59"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t>Schedule 3 Queensland</w:t>
      </w:r>
    </w:p>
    <w:p w14:paraId="3B98D49A" w14:textId="77777777" w:rsidR="001E3F07" w:rsidRPr="001E3F07" w:rsidRDefault="001E3F07" w:rsidP="001E3F07"/>
    <w:p w14:paraId="5C008652" w14:textId="77777777" w:rsidR="001E3F07" w:rsidRDefault="001E3F07" w:rsidP="005372A6">
      <w:pPr>
        <w:pStyle w:val="ListParagraph"/>
        <w:numPr>
          <w:ilvl w:val="0"/>
          <w:numId w:val="53"/>
        </w:numPr>
        <w:jc w:val="both"/>
        <w:rPr>
          <w:b/>
        </w:rPr>
      </w:pPr>
      <w:r w:rsidRPr="000A3DA5">
        <w:rPr>
          <w:b/>
        </w:rPr>
        <w:t>Application</w:t>
      </w:r>
    </w:p>
    <w:p w14:paraId="1B2DD0E2" w14:textId="77777777" w:rsidR="001E3F07" w:rsidRPr="000A3DA5" w:rsidRDefault="001E3F07" w:rsidP="001E3F07">
      <w:pPr>
        <w:pStyle w:val="ListParagraph"/>
        <w:jc w:val="both"/>
        <w:rPr>
          <w:b/>
        </w:rPr>
      </w:pPr>
    </w:p>
    <w:p w14:paraId="47B32074" w14:textId="079435A9" w:rsidR="001E3F07" w:rsidRDefault="001E3F07" w:rsidP="001270D0">
      <w:pPr>
        <w:pStyle w:val="ListParagraph"/>
        <w:jc w:val="both"/>
      </w:pPr>
      <w:r>
        <w:t>The provisions in this Schedule only apply in Queensland</w:t>
      </w:r>
    </w:p>
    <w:p w14:paraId="55100B46" w14:textId="77777777" w:rsidR="001E3F07" w:rsidRDefault="001E3F07" w:rsidP="001E3F07">
      <w:pPr>
        <w:pStyle w:val="ListParagraph"/>
        <w:ind w:left="1080"/>
        <w:jc w:val="both"/>
      </w:pPr>
    </w:p>
    <w:p w14:paraId="42ED4DF5" w14:textId="77777777" w:rsidR="001E3F07" w:rsidRPr="002B1498" w:rsidRDefault="001E3F07" w:rsidP="005372A6">
      <w:pPr>
        <w:pStyle w:val="ListParagraph"/>
        <w:numPr>
          <w:ilvl w:val="0"/>
          <w:numId w:val="53"/>
        </w:numPr>
        <w:jc w:val="both"/>
        <w:rPr>
          <w:b/>
          <w:lang w:val="en-US"/>
        </w:rPr>
      </w:pPr>
      <w:r w:rsidRPr="002B1498">
        <w:rPr>
          <w:b/>
          <w:lang w:val="en-US"/>
        </w:rPr>
        <w:t>Definitions in this Schedule</w:t>
      </w:r>
    </w:p>
    <w:p w14:paraId="24D4953C" w14:textId="77777777" w:rsidR="001E3F07" w:rsidRPr="002B1498" w:rsidRDefault="001E3F07" w:rsidP="001E3F07">
      <w:pPr>
        <w:pStyle w:val="ListParagraph"/>
        <w:jc w:val="both"/>
        <w:rPr>
          <w:b/>
          <w:lang w:val="en-US"/>
        </w:rPr>
      </w:pPr>
    </w:p>
    <w:p w14:paraId="0A6DE17D" w14:textId="77777777" w:rsidR="001E3F07" w:rsidRPr="002B1498" w:rsidRDefault="001E3F07" w:rsidP="005372A6">
      <w:pPr>
        <w:pStyle w:val="ListParagraph"/>
        <w:numPr>
          <w:ilvl w:val="0"/>
          <w:numId w:val="18"/>
        </w:numPr>
        <w:jc w:val="both"/>
        <w:rPr>
          <w:lang w:val="en-US"/>
        </w:rPr>
      </w:pPr>
      <w:r w:rsidRPr="002B1498">
        <w:rPr>
          <w:lang w:val="en-US"/>
        </w:rPr>
        <w:t>In this Schedule:</w:t>
      </w:r>
    </w:p>
    <w:p w14:paraId="34701ED9" w14:textId="30AD11C4" w:rsidR="001E3F07" w:rsidRPr="002B1498" w:rsidRDefault="001E3F07" w:rsidP="00A41D9A">
      <w:pPr>
        <w:ind w:left="1080"/>
        <w:contextualSpacing/>
        <w:jc w:val="both"/>
        <w:rPr>
          <w:lang w:val="en-US"/>
        </w:rPr>
      </w:pPr>
      <w:r w:rsidRPr="002B1498">
        <w:rPr>
          <w:b/>
          <w:lang w:val="en-US"/>
        </w:rPr>
        <w:t>Access Conditions Guide</w:t>
      </w:r>
      <w:r w:rsidRPr="002B1498">
        <w:rPr>
          <w:lang w:val="en-US"/>
        </w:rPr>
        <w:t xml:space="preserve"> means the </w:t>
      </w:r>
      <w:r w:rsidRPr="002B1498">
        <w:rPr>
          <w:i/>
          <w:lang w:val="en-US"/>
        </w:rPr>
        <w:t>Queensland Access Conditions Guide</w:t>
      </w:r>
      <w:r w:rsidRPr="002B1498">
        <w:rPr>
          <w:lang w:val="en-US"/>
        </w:rPr>
        <w:t xml:space="preserve"> published </w:t>
      </w:r>
      <w:r>
        <w:rPr>
          <w:lang w:val="en-US"/>
        </w:rPr>
        <w:t>on the Queensland Government Publications Portal</w:t>
      </w:r>
      <w:r w:rsidRPr="002B1498">
        <w:rPr>
          <w:lang w:val="en-US"/>
        </w:rPr>
        <w:t xml:space="preserve"> that contains further specific information referenced in this Schedule.</w:t>
      </w:r>
    </w:p>
    <w:p w14:paraId="4C5C4BA4" w14:textId="77777777" w:rsidR="001E3F07" w:rsidRPr="002B1498" w:rsidRDefault="001E3F07" w:rsidP="00A41D9A">
      <w:pPr>
        <w:ind w:left="1080"/>
        <w:contextualSpacing/>
        <w:jc w:val="both"/>
        <w:rPr>
          <w:b/>
          <w:lang w:val="en-US"/>
        </w:rPr>
      </w:pPr>
    </w:p>
    <w:p w14:paraId="0BCEA022" w14:textId="33F3530E" w:rsidR="001E3F07" w:rsidRDefault="001E3F07" w:rsidP="00A41D9A">
      <w:pPr>
        <w:ind w:left="1080"/>
        <w:contextualSpacing/>
        <w:jc w:val="both"/>
        <w:rPr>
          <w:lang w:val="en-US"/>
        </w:rPr>
      </w:pPr>
      <w:r w:rsidRPr="002B1498">
        <w:rPr>
          <w:b/>
          <w:lang w:val="en-US"/>
        </w:rPr>
        <w:t>Critical Road</w:t>
      </w:r>
      <w:r w:rsidRPr="002B1498">
        <w:rPr>
          <w:lang w:val="en-US"/>
        </w:rPr>
        <w:t xml:space="preserve"> has the same meaning as in the Access Conditions Guide.</w:t>
      </w:r>
    </w:p>
    <w:p w14:paraId="18C60A58" w14:textId="008785AC" w:rsidR="001D355E" w:rsidRDefault="001D355E" w:rsidP="00A41D9A">
      <w:pPr>
        <w:ind w:left="1080"/>
        <w:contextualSpacing/>
        <w:jc w:val="both"/>
        <w:rPr>
          <w:lang w:val="en-US"/>
        </w:rPr>
      </w:pPr>
    </w:p>
    <w:p w14:paraId="17B15DFF" w14:textId="210D4C13" w:rsidR="001D355E" w:rsidRDefault="001D355E" w:rsidP="00A41D9A">
      <w:pPr>
        <w:ind w:left="1080"/>
        <w:contextualSpacing/>
        <w:jc w:val="both"/>
        <w:rPr>
          <w:lang w:val="en-US"/>
        </w:rPr>
      </w:pPr>
      <w:r w:rsidRPr="002B1498">
        <w:rPr>
          <w:b/>
          <w:lang w:val="en-US"/>
        </w:rPr>
        <w:t>House removal trailer</w:t>
      </w:r>
      <w:r w:rsidRPr="002B1498">
        <w:rPr>
          <w:lang w:val="en-US"/>
        </w:rPr>
        <w:t xml:space="preserve"> means a specifically built trailer designed to elevate the deck of the trailer to remove and relocate houses and other dwellings.</w:t>
      </w:r>
    </w:p>
    <w:p w14:paraId="162C33EB" w14:textId="7256D265" w:rsidR="001D355E" w:rsidRDefault="001D355E" w:rsidP="00A41D9A">
      <w:pPr>
        <w:ind w:left="1080"/>
        <w:contextualSpacing/>
        <w:jc w:val="both"/>
        <w:rPr>
          <w:lang w:val="en-US"/>
        </w:rPr>
      </w:pPr>
    </w:p>
    <w:p w14:paraId="58120F24" w14:textId="77777777" w:rsidR="001D355E" w:rsidRPr="002B1498" w:rsidRDefault="001D355E" w:rsidP="00A41D9A">
      <w:pPr>
        <w:ind w:left="1080"/>
        <w:contextualSpacing/>
        <w:jc w:val="both"/>
        <w:rPr>
          <w:lang w:val="en-US"/>
        </w:rPr>
      </w:pPr>
      <w:r w:rsidRPr="002B1498">
        <w:rPr>
          <w:b/>
          <w:lang w:val="en-US"/>
        </w:rPr>
        <w:t>Load platform</w:t>
      </w:r>
      <w:r w:rsidRPr="002B1498">
        <w:rPr>
          <w:lang w:val="en-US"/>
        </w:rPr>
        <w:t xml:space="preserve"> means a trailer specifically designed for the movement of large loads with the trailer having all of the following features:</w:t>
      </w:r>
    </w:p>
    <w:p w14:paraId="47DBC8C5" w14:textId="77777777" w:rsidR="001D355E" w:rsidRPr="002B1498" w:rsidRDefault="001D355E" w:rsidP="005372A6">
      <w:pPr>
        <w:pStyle w:val="ListParagraph"/>
        <w:numPr>
          <w:ilvl w:val="0"/>
          <w:numId w:val="17"/>
        </w:numPr>
        <w:ind w:left="1800"/>
        <w:jc w:val="both"/>
        <w:rPr>
          <w:lang w:val="en-US"/>
        </w:rPr>
      </w:pPr>
      <w:r w:rsidRPr="002B1498">
        <w:rPr>
          <w:lang w:val="en-US"/>
        </w:rPr>
        <w:t>at least five rows of axles; and</w:t>
      </w:r>
    </w:p>
    <w:p w14:paraId="55B20E99" w14:textId="77777777" w:rsidR="001D355E" w:rsidRPr="002B1498" w:rsidRDefault="001D355E" w:rsidP="005372A6">
      <w:pPr>
        <w:pStyle w:val="ListParagraph"/>
        <w:numPr>
          <w:ilvl w:val="0"/>
          <w:numId w:val="17"/>
        </w:numPr>
        <w:ind w:left="1800"/>
        <w:jc w:val="both"/>
        <w:rPr>
          <w:lang w:val="en-US"/>
        </w:rPr>
      </w:pPr>
      <w:r w:rsidRPr="002B1498">
        <w:rPr>
          <w:lang w:val="en-US"/>
        </w:rPr>
        <w:t>a minimum of 1.6</w:t>
      </w:r>
      <w:r>
        <w:rPr>
          <w:lang w:val="en-US"/>
        </w:rPr>
        <w:t>m axle spacing</w:t>
      </w:r>
      <w:r w:rsidRPr="002B1498">
        <w:rPr>
          <w:lang w:val="en-US"/>
        </w:rPr>
        <w:t>; and</w:t>
      </w:r>
    </w:p>
    <w:p w14:paraId="2AE6E60A" w14:textId="77777777" w:rsidR="001D355E" w:rsidRPr="002B1498" w:rsidRDefault="001D355E" w:rsidP="005372A6">
      <w:pPr>
        <w:pStyle w:val="ListParagraph"/>
        <w:numPr>
          <w:ilvl w:val="0"/>
          <w:numId w:val="17"/>
        </w:numPr>
        <w:ind w:left="1800"/>
        <w:jc w:val="both"/>
        <w:rPr>
          <w:lang w:val="en-US"/>
        </w:rPr>
      </w:pPr>
      <w:r w:rsidRPr="002B1498">
        <w:rPr>
          <w:lang w:val="en-US"/>
        </w:rPr>
        <w:t>at least 8 tyres per axle row; and</w:t>
      </w:r>
    </w:p>
    <w:p w14:paraId="7713DB08" w14:textId="77777777" w:rsidR="001D355E" w:rsidRPr="002B1498" w:rsidRDefault="001D355E" w:rsidP="005372A6">
      <w:pPr>
        <w:pStyle w:val="ListParagraph"/>
        <w:numPr>
          <w:ilvl w:val="0"/>
          <w:numId w:val="17"/>
        </w:numPr>
        <w:ind w:left="1800"/>
        <w:jc w:val="both"/>
        <w:rPr>
          <w:lang w:val="en-US"/>
        </w:rPr>
      </w:pPr>
      <w:r>
        <w:rPr>
          <w:lang w:val="en-US"/>
        </w:rPr>
        <w:t>at least 50% of axle rows are steerable</w:t>
      </w:r>
      <w:r w:rsidRPr="002B1498">
        <w:rPr>
          <w:lang w:val="en-US"/>
        </w:rPr>
        <w:t>: and</w:t>
      </w:r>
    </w:p>
    <w:p w14:paraId="4FC6B419" w14:textId="77777777" w:rsidR="001D355E" w:rsidRPr="002B1498" w:rsidRDefault="001D355E" w:rsidP="005372A6">
      <w:pPr>
        <w:pStyle w:val="ListParagraph"/>
        <w:numPr>
          <w:ilvl w:val="0"/>
          <w:numId w:val="17"/>
        </w:numPr>
        <w:ind w:left="1800"/>
        <w:jc w:val="both"/>
        <w:rPr>
          <w:lang w:val="en-US"/>
        </w:rPr>
      </w:pPr>
      <w:r w:rsidRPr="002B1498">
        <w:rPr>
          <w:lang w:val="en-US"/>
        </w:rPr>
        <w:t>may be constructed of multiple platform modules.</w:t>
      </w:r>
    </w:p>
    <w:p w14:paraId="14F7F608" w14:textId="69555D12" w:rsidR="001D355E" w:rsidRPr="002B1498" w:rsidRDefault="001D355E" w:rsidP="00A41D9A">
      <w:pPr>
        <w:ind w:left="1080"/>
        <w:jc w:val="both"/>
        <w:rPr>
          <w:lang w:val="en-US"/>
        </w:rPr>
      </w:pPr>
      <w:r w:rsidRPr="002B1498">
        <w:rPr>
          <w:b/>
          <w:lang w:val="en-US"/>
        </w:rPr>
        <w:t>Low loader</w:t>
      </w:r>
      <w:r w:rsidRPr="002B1498">
        <w:rPr>
          <w:lang w:val="en-US"/>
        </w:rPr>
        <w:t xml:space="preserve"> means a semitrailer with a loading deck no more than 1.2m above the ground.</w:t>
      </w:r>
    </w:p>
    <w:p w14:paraId="62A2BB0E" w14:textId="1F11A34D" w:rsidR="001D355E" w:rsidRDefault="001D355E" w:rsidP="00A41D9A">
      <w:pPr>
        <w:ind w:left="1080"/>
        <w:contextualSpacing/>
        <w:jc w:val="both"/>
        <w:rPr>
          <w:lang w:val="en-US"/>
        </w:rPr>
      </w:pPr>
      <w:r>
        <w:rPr>
          <w:b/>
          <w:lang w:val="en-US"/>
        </w:rPr>
        <w:t>Major</w:t>
      </w:r>
      <w:r w:rsidRPr="002B1498">
        <w:rPr>
          <w:b/>
          <w:lang w:val="en-US"/>
        </w:rPr>
        <w:t xml:space="preserve"> Road</w:t>
      </w:r>
      <w:r w:rsidRPr="002B1498">
        <w:rPr>
          <w:lang w:val="en-US"/>
        </w:rPr>
        <w:t xml:space="preserve"> has the same meaning as in the Access Conditions Guide.</w:t>
      </w:r>
    </w:p>
    <w:p w14:paraId="02B27D12" w14:textId="77777777" w:rsidR="00631756" w:rsidRPr="002B1498" w:rsidRDefault="00631756" w:rsidP="00A41D9A">
      <w:pPr>
        <w:ind w:left="1080"/>
        <w:contextualSpacing/>
        <w:jc w:val="both"/>
        <w:rPr>
          <w:lang w:val="en-US"/>
        </w:rPr>
      </w:pPr>
    </w:p>
    <w:p w14:paraId="714375D9" w14:textId="77777777" w:rsidR="001D355E" w:rsidRPr="002B1498" w:rsidRDefault="001D355E" w:rsidP="00A41D9A">
      <w:pPr>
        <w:ind w:left="1080"/>
        <w:contextualSpacing/>
        <w:jc w:val="both"/>
        <w:rPr>
          <w:lang w:val="en-US"/>
        </w:rPr>
      </w:pPr>
      <w:r w:rsidRPr="002B1498">
        <w:rPr>
          <w:b/>
          <w:lang w:val="en-US"/>
        </w:rPr>
        <w:t>Oversize vehicle or combination</w:t>
      </w:r>
      <w:r w:rsidRPr="002B1498">
        <w:rPr>
          <w:lang w:val="en-US"/>
        </w:rPr>
        <w:t xml:space="preserve"> means a vehicle or combination, including any large indivisible item, that has dimensions that do not comply with the</w:t>
      </w:r>
      <w:r>
        <w:rPr>
          <w:lang w:val="en-US"/>
        </w:rPr>
        <w:t xml:space="preserve"> prescribed dimension requirements in the</w:t>
      </w:r>
      <w:r w:rsidRPr="002B1498">
        <w:rPr>
          <w:lang w:val="en-US"/>
        </w:rPr>
        <w:t xml:space="preserve"> Heavy Vehicle (Mass, Dimension and Loading) National Regulation.</w:t>
      </w:r>
    </w:p>
    <w:p w14:paraId="10E1EBC1" w14:textId="77777777" w:rsidR="001E3F07" w:rsidRPr="002B1498" w:rsidRDefault="001E3F07" w:rsidP="00A41D9A">
      <w:pPr>
        <w:ind w:left="1080"/>
        <w:contextualSpacing/>
        <w:jc w:val="both"/>
        <w:rPr>
          <w:lang w:val="en-US"/>
        </w:rPr>
      </w:pPr>
    </w:p>
    <w:p w14:paraId="0A8BD39F" w14:textId="2401FF03" w:rsidR="001E3F07" w:rsidRPr="002B1498" w:rsidRDefault="001E3F07" w:rsidP="00A41D9A">
      <w:pPr>
        <w:ind w:left="1080"/>
        <w:contextualSpacing/>
        <w:jc w:val="both"/>
        <w:rPr>
          <w:lang w:val="en-US"/>
        </w:rPr>
      </w:pPr>
      <w:r w:rsidRPr="002B1498">
        <w:rPr>
          <w:b/>
          <w:lang w:val="en-US"/>
        </w:rPr>
        <w:t xml:space="preserve">Pilot and Escort Guideline </w:t>
      </w:r>
      <w:r w:rsidRPr="002B1498">
        <w:rPr>
          <w:lang w:val="en-US"/>
        </w:rPr>
        <w:t xml:space="preserve">means the </w:t>
      </w:r>
      <w:r w:rsidRPr="002B1498">
        <w:rPr>
          <w:i/>
          <w:lang w:val="en-US"/>
        </w:rPr>
        <w:t xml:space="preserve">Guideline for Pilot and Escort Operations in Queensland </w:t>
      </w:r>
      <w:r w:rsidRPr="002B1498">
        <w:rPr>
          <w:lang w:val="en-US"/>
        </w:rPr>
        <w:t>published</w:t>
      </w:r>
      <w:r w:rsidR="00A06C95">
        <w:rPr>
          <w:lang w:val="en-US"/>
        </w:rPr>
        <w:t xml:space="preserve"> on the Queensland Government Publications Portal that contains</w:t>
      </w:r>
      <w:r w:rsidRPr="002B1498">
        <w:rPr>
          <w:lang w:val="en-US"/>
        </w:rPr>
        <w:t xml:space="preserve"> further specific information referenced in this Schedule.</w:t>
      </w:r>
    </w:p>
    <w:p w14:paraId="51CC9927" w14:textId="77777777" w:rsidR="001E3F07" w:rsidRPr="002B1498" w:rsidRDefault="001E3F07" w:rsidP="00A41D9A">
      <w:pPr>
        <w:ind w:left="1080"/>
        <w:contextualSpacing/>
        <w:jc w:val="both"/>
        <w:rPr>
          <w:lang w:val="en-US"/>
        </w:rPr>
      </w:pPr>
    </w:p>
    <w:p w14:paraId="311C4908" w14:textId="70B16D14" w:rsidR="001E3F07" w:rsidRDefault="00A06C95" w:rsidP="00A41D9A">
      <w:pPr>
        <w:ind w:left="1080"/>
        <w:contextualSpacing/>
        <w:jc w:val="both"/>
        <w:rPr>
          <w:lang w:val="en-US"/>
        </w:rPr>
      </w:pPr>
      <w:r w:rsidRPr="00175267">
        <w:rPr>
          <w:b/>
          <w:lang w:val="en-US"/>
        </w:rPr>
        <w:t>Queensland Excess Mass and Dimension Conditions</w:t>
      </w:r>
      <w:r w:rsidR="001E3F07" w:rsidRPr="00175267">
        <w:rPr>
          <w:lang w:val="en-US"/>
        </w:rPr>
        <w:t xml:space="preserve"> means the route and area conditions, and including the </w:t>
      </w:r>
      <w:r w:rsidR="001E3F07" w:rsidRPr="00175267">
        <w:rPr>
          <w:i/>
          <w:lang w:val="en-US"/>
        </w:rPr>
        <w:t>Conditions of Operation Database</w:t>
      </w:r>
      <w:r w:rsidRPr="00175267">
        <w:rPr>
          <w:lang w:val="en-US"/>
        </w:rPr>
        <w:t xml:space="preserve"> restrictions</w:t>
      </w:r>
      <w:r w:rsidR="001E3F07" w:rsidRPr="00175267">
        <w:rPr>
          <w:lang w:val="en-US"/>
        </w:rPr>
        <w:t xml:space="preserve">, </w:t>
      </w:r>
      <w:r w:rsidR="00CC0AE0" w:rsidRPr="00175267">
        <w:rPr>
          <w:lang w:val="en-US"/>
        </w:rPr>
        <w:t>available on the TMR website.</w:t>
      </w:r>
      <w:r w:rsidR="00CC0AE0">
        <w:rPr>
          <w:lang w:val="en-US"/>
        </w:rPr>
        <w:t xml:space="preserve"> </w:t>
      </w:r>
    </w:p>
    <w:p w14:paraId="61B29BD7" w14:textId="1C115F73" w:rsidR="001D355E" w:rsidRDefault="001D355E" w:rsidP="00A41D9A">
      <w:pPr>
        <w:ind w:left="1080"/>
        <w:contextualSpacing/>
        <w:jc w:val="both"/>
        <w:rPr>
          <w:lang w:val="en-US"/>
        </w:rPr>
      </w:pPr>
    </w:p>
    <w:p w14:paraId="251A0F12" w14:textId="17DB0AF3" w:rsidR="001D355E" w:rsidRDefault="001D355E" w:rsidP="00A41D9A">
      <w:pPr>
        <w:ind w:left="1080"/>
        <w:contextualSpacing/>
        <w:jc w:val="both"/>
        <w:rPr>
          <w:lang w:val="en-US"/>
        </w:rPr>
      </w:pPr>
      <w:r w:rsidRPr="002B1498">
        <w:rPr>
          <w:b/>
          <w:lang w:val="en-US"/>
        </w:rPr>
        <w:t>Rear-end steering unit</w:t>
      </w:r>
      <w:r w:rsidRPr="002B1498">
        <w:rPr>
          <w:lang w:val="en-US"/>
        </w:rPr>
        <w:t xml:space="preserve"> means a steerable axle group at the rear of the vehicle.</w:t>
      </w:r>
    </w:p>
    <w:p w14:paraId="493FBC9B" w14:textId="77777777" w:rsidR="00B368E8" w:rsidRDefault="00B368E8" w:rsidP="00A41D9A">
      <w:pPr>
        <w:ind w:left="1080"/>
        <w:contextualSpacing/>
        <w:jc w:val="both"/>
        <w:rPr>
          <w:lang w:val="en-US"/>
        </w:rPr>
      </w:pPr>
    </w:p>
    <w:p w14:paraId="5CF148DD" w14:textId="77777777" w:rsidR="001D355E" w:rsidRPr="002B1498" w:rsidRDefault="001D355E" w:rsidP="00A41D9A">
      <w:pPr>
        <w:ind w:left="1080"/>
        <w:contextualSpacing/>
        <w:jc w:val="both"/>
        <w:rPr>
          <w:lang w:val="en-US"/>
        </w:rPr>
      </w:pPr>
      <w:r w:rsidRPr="002B1498">
        <w:rPr>
          <w:b/>
          <w:lang w:val="en-US"/>
        </w:rPr>
        <w:t>TMR</w:t>
      </w:r>
      <w:r w:rsidRPr="002B1498">
        <w:rPr>
          <w:lang w:val="en-US"/>
        </w:rPr>
        <w:t xml:space="preserve"> means the Queensland Department of Transport and Main Roads.</w:t>
      </w:r>
    </w:p>
    <w:p w14:paraId="6187782C" w14:textId="77777777" w:rsidR="001D355E" w:rsidRPr="002B1498" w:rsidRDefault="001D355E" w:rsidP="001E3F07">
      <w:pPr>
        <w:ind w:left="1080"/>
        <w:contextualSpacing/>
        <w:jc w:val="both"/>
        <w:rPr>
          <w:lang w:val="en-US"/>
        </w:rPr>
      </w:pPr>
    </w:p>
    <w:p w14:paraId="6B5FF27D" w14:textId="77777777" w:rsidR="001E3F07" w:rsidRPr="002B1498" w:rsidRDefault="001E3F07" w:rsidP="005372A6">
      <w:pPr>
        <w:pStyle w:val="ListParagraph"/>
        <w:numPr>
          <w:ilvl w:val="0"/>
          <w:numId w:val="53"/>
        </w:numPr>
        <w:jc w:val="both"/>
        <w:rPr>
          <w:b/>
          <w:lang w:val="en-US"/>
        </w:rPr>
      </w:pPr>
      <w:r w:rsidRPr="002B1498">
        <w:rPr>
          <w:b/>
          <w:lang w:val="en-US"/>
        </w:rPr>
        <w:t>Vehicles and vehicle categories</w:t>
      </w:r>
    </w:p>
    <w:p w14:paraId="5AE6A41D" w14:textId="77777777" w:rsidR="001E3F07" w:rsidRPr="002B1498" w:rsidRDefault="001E3F07" w:rsidP="001E3F07">
      <w:pPr>
        <w:pStyle w:val="ListParagraph"/>
        <w:jc w:val="both"/>
        <w:rPr>
          <w:b/>
          <w:lang w:val="en-US"/>
        </w:rPr>
      </w:pPr>
    </w:p>
    <w:p w14:paraId="5D32CC5E" w14:textId="23CC4051" w:rsidR="001E3F07" w:rsidRPr="002B1498" w:rsidRDefault="001E3F07" w:rsidP="005372A6">
      <w:pPr>
        <w:pStyle w:val="ListParagraph"/>
        <w:numPr>
          <w:ilvl w:val="0"/>
          <w:numId w:val="19"/>
        </w:numPr>
        <w:jc w:val="both"/>
        <w:rPr>
          <w:lang w:val="en-US"/>
        </w:rPr>
      </w:pPr>
      <w:r w:rsidRPr="002B1498">
        <w:rPr>
          <w:lang w:val="en-US"/>
        </w:rPr>
        <w:t xml:space="preserve">This Schedule applies to </w:t>
      </w:r>
      <w:r w:rsidR="00D917AC">
        <w:rPr>
          <w:lang w:val="en-US"/>
        </w:rPr>
        <w:t>an eligible vehicle</w:t>
      </w:r>
      <w:r w:rsidRPr="002B1498">
        <w:rPr>
          <w:lang w:val="en-US"/>
        </w:rPr>
        <w:t xml:space="preserve"> comprised of:</w:t>
      </w:r>
    </w:p>
    <w:p w14:paraId="00D71834" w14:textId="77777777" w:rsidR="001E3F07" w:rsidRPr="002B1498" w:rsidRDefault="001E3F07" w:rsidP="001E3F07">
      <w:pPr>
        <w:pStyle w:val="ListParagraph"/>
        <w:ind w:left="1080"/>
        <w:jc w:val="both"/>
        <w:rPr>
          <w:lang w:val="en-US"/>
        </w:rPr>
      </w:pPr>
    </w:p>
    <w:p w14:paraId="56C84580" w14:textId="77777777" w:rsidR="001E3F07" w:rsidRPr="002B1498" w:rsidRDefault="001E3F07" w:rsidP="005372A6">
      <w:pPr>
        <w:pStyle w:val="ListParagraph"/>
        <w:numPr>
          <w:ilvl w:val="0"/>
          <w:numId w:val="20"/>
        </w:numPr>
        <w:jc w:val="both"/>
        <w:rPr>
          <w:lang w:val="en-US"/>
        </w:rPr>
      </w:pPr>
      <w:r w:rsidRPr="002B1498">
        <w:rPr>
          <w:lang w:val="en-US"/>
        </w:rPr>
        <w:t>a truck; or</w:t>
      </w:r>
    </w:p>
    <w:p w14:paraId="5C1F2BB2" w14:textId="77777777" w:rsidR="001E3F07" w:rsidRPr="002B1498" w:rsidRDefault="001E3F07" w:rsidP="005372A6">
      <w:pPr>
        <w:pStyle w:val="ListParagraph"/>
        <w:numPr>
          <w:ilvl w:val="0"/>
          <w:numId w:val="20"/>
        </w:numPr>
        <w:jc w:val="both"/>
        <w:rPr>
          <w:lang w:val="en-US"/>
        </w:rPr>
      </w:pPr>
      <w:r w:rsidRPr="002B1498">
        <w:rPr>
          <w:lang w:val="en-US"/>
        </w:rPr>
        <w:t>a truck and trailer combination; or</w:t>
      </w:r>
    </w:p>
    <w:p w14:paraId="32DC3C0F" w14:textId="77777777" w:rsidR="001E3F07" w:rsidRPr="002B1498" w:rsidRDefault="001E3F07" w:rsidP="005372A6">
      <w:pPr>
        <w:pStyle w:val="ListParagraph"/>
        <w:numPr>
          <w:ilvl w:val="0"/>
          <w:numId w:val="20"/>
        </w:numPr>
        <w:jc w:val="both"/>
        <w:rPr>
          <w:lang w:val="en-US"/>
        </w:rPr>
      </w:pPr>
      <w:r w:rsidRPr="002B1498">
        <w:rPr>
          <w:lang w:val="en-US"/>
        </w:rPr>
        <w:t>a prime mover towing—</w:t>
      </w:r>
    </w:p>
    <w:p w14:paraId="45F8D09C" w14:textId="77777777" w:rsidR="001E3F07" w:rsidRPr="002B1498" w:rsidRDefault="001E3F07" w:rsidP="005372A6">
      <w:pPr>
        <w:pStyle w:val="ListParagraph"/>
        <w:numPr>
          <w:ilvl w:val="1"/>
          <w:numId w:val="30"/>
        </w:numPr>
        <w:jc w:val="both"/>
        <w:rPr>
          <w:lang w:val="en-US"/>
        </w:rPr>
      </w:pPr>
      <w:r w:rsidRPr="002B1498">
        <w:rPr>
          <w:lang w:val="en-US"/>
        </w:rPr>
        <w:t>a low loader; or</w:t>
      </w:r>
    </w:p>
    <w:p w14:paraId="7567BD3F" w14:textId="77777777" w:rsidR="001E3F07" w:rsidRPr="002B1498" w:rsidRDefault="001E3F07" w:rsidP="005372A6">
      <w:pPr>
        <w:pStyle w:val="ListParagraph"/>
        <w:numPr>
          <w:ilvl w:val="1"/>
          <w:numId w:val="30"/>
        </w:numPr>
        <w:jc w:val="both"/>
        <w:rPr>
          <w:lang w:val="en-US"/>
        </w:rPr>
      </w:pPr>
      <w:r w:rsidRPr="002B1498">
        <w:rPr>
          <w:lang w:val="en-US"/>
        </w:rPr>
        <w:t>a low loader dolly and a low loader; or</w:t>
      </w:r>
    </w:p>
    <w:p w14:paraId="27D40C27" w14:textId="77777777" w:rsidR="001E3F07" w:rsidRPr="002B1498" w:rsidRDefault="001E3F07" w:rsidP="005372A6">
      <w:pPr>
        <w:pStyle w:val="ListParagraph"/>
        <w:numPr>
          <w:ilvl w:val="1"/>
          <w:numId w:val="30"/>
        </w:numPr>
        <w:jc w:val="both"/>
        <w:rPr>
          <w:lang w:val="en-US"/>
        </w:rPr>
      </w:pPr>
      <w:r w:rsidRPr="002B1498">
        <w:rPr>
          <w:lang w:val="en-US"/>
        </w:rPr>
        <w:t>a house removal trailer; or</w:t>
      </w:r>
    </w:p>
    <w:p w14:paraId="0CE30E29" w14:textId="77777777" w:rsidR="001E3F07" w:rsidRPr="002B1498" w:rsidRDefault="001E3F07" w:rsidP="005372A6">
      <w:pPr>
        <w:pStyle w:val="ListParagraph"/>
        <w:numPr>
          <w:ilvl w:val="1"/>
          <w:numId w:val="30"/>
        </w:numPr>
        <w:jc w:val="both"/>
        <w:rPr>
          <w:lang w:val="en-US"/>
        </w:rPr>
      </w:pPr>
      <w:r w:rsidRPr="002B1498">
        <w:rPr>
          <w:lang w:val="en-US"/>
        </w:rPr>
        <w:t>a load platform; or</w:t>
      </w:r>
    </w:p>
    <w:p w14:paraId="7DA2F423" w14:textId="77777777" w:rsidR="001E3F07" w:rsidRPr="002B1498" w:rsidRDefault="001E3F07" w:rsidP="005372A6">
      <w:pPr>
        <w:pStyle w:val="ListParagraph"/>
        <w:numPr>
          <w:ilvl w:val="1"/>
          <w:numId w:val="30"/>
        </w:numPr>
        <w:jc w:val="both"/>
        <w:rPr>
          <w:lang w:val="en-US"/>
        </w:rPr>
      </w:pPr>
      <w:r w:rsidRPr="002B1498">
        <w:rPr>
          <w:lang w:val="en-US"/>
        </w:rPr>
        <w:t>a low loader dolly and a platform; or</w:t>
      </w:r>
    </w:p>
    <w:p w14:paraId="6F7CDA39" w14:textId="6E82F27C" w:rsidR="001E3F07" w:rsidRDefault="001E3F07" w:rsidP="005372A6">
      <w:pPr>
        <w:pStyle w:val="ListParagraph"/>
        <w:numPr>
          <w:ilvl w:val="1"/>
          <w:numId w:val="30"/>
        </w:numPr>
        <w:jc w:val="both"/>
        <w:rPr>
          <w:lang w:val="en-US"/>
        </w:rPr>
      </w:pPr>
      <w:r w:rsidRPr="002B1498">
        <w:rPr>
          <w:lang w:val="en-US"/>
        </w:rPr>
        <w:t>a semitrailer; or</w:t>
      </w:r>
    </w:p>
    <w:p w14:paraId="309D616E" w14:textId="45A6694E" w:rsidR="00CC0AE0" w:rsidRPr="002B1498" w:rsidRDefault="00CC0AE0" w:rsidP="005372A6">
      <w:pPr>
        <w:pStyle w:val="ListParagraph"/>
        <w:numPr>
          <w:ilvl w:val="1"/>
          <w:numId w:val="30"/>
        </w:numPr>
        <w:jc w:val="both"/>
        <w:rPr>
          <w:lang w:val="en-US"/>
        </w:rPr>
      </w:pPr>
      <w:r>
        <w:rPr>
          <w:lang w:val="en-US"/>
        </w:rPr>
        <w:t>an extendable trailer</w:t>
      </w:r>
      <w:r w:rsidR="00AF21F7">
        <w:rPr>
          <w:lang w:val="en-US"/>
        </w:rPr>
        <w:t>; or</w:t>
      </w:r>
    </w:p>
    <w:p w14:paraId="23CCB21F" w14:textId="77777777" w:rsidR="001E3F07" w:rsidRPr="002B1498" w:rsidRDefault="001E3F07" w:rsidP="005372A6">
      <w:pPr>
        <w:pStyle w:val="ListParagraph"/>
        <w:numPr>
          <w:ilvl w:val="1"/>
          <w:numId w:val="30"/>
        </w:numPr>
        <w:jc w:val="both"/>
        <w:rPr>
          <w:lang w:val="en-US"/>
        </w:rPr>
      </w:pPr>
      <w:r w:rsidRPr="002B1498">
        <w:rPr>
          <w:lang w:val="en-US"/>
        </w:rPr>
        <w:t>a jinker trailer; or</w:t>
      </w:r>
    </w:p>
    <w:p w14:paraId="7EDA1B03" w14:textId="77777777" w:rsidR="001E3F07" w:rsidRPr="002B1498" w:rsidRDefault="001E3F07" w:rsidP="005372A6">
      <w:pPr>
        <w:pStyle w:val="ListParagraph"/>
        <w:numPr>
          <w:ilvl w:val="1"/>
          <w:numId w:val="30"/>
        </w:numPr>
        <w:jc w:val="both"/>
        <w:rPr>
          <w:lang w:val="en-US"/>
        </w:rPr>
      </w:pPr>
      <w:r w:rsidRPr="002B1498">
        <w:rPr>
          <w:lang w:val="en-US"/>
        </w:rPr>
        <w:t>a low loader dolly and a jinker trailer.</w:t>
      </w:r>
    </w:p>
    <w:p w14:paraId="6689F434" w14:textId="77777777" w:rsidR="00D272BF" w:rsidRDefault="00D272BF" w:rsidP="00D272BF">
      <w:pPr>
        <w:pStyle w:val="ListParagraph"/>
        <w:jc w:val="both"/>
        <w:rPr>
          <w:b/>
        </w:rPr>
      </w:pPr>
    </w:p>
    <w:p w14:paraId="781B4730" w14:textId="124E7277" w:rsidR="007B652A" w:rsidRDefault="007B652A" w:rsidP="005372A6">
      <w:pPr>
        <w:pStyle w:val="ListParagraph"/>
        <w:numPr>
          <w:ilvl w:val="0"/>
          <w:numId w:val="53"/>
        </w:numPr>
        <w:jc w:val="both"/>
        <w:rPr>
          <w:b/>
        </w:rPr>
      </w:pPr>
      <w:r w:rsidRPr="00A0720E">
        <w:rPr>
          <w:b/>
        </w:rPr>
        <w:t xml:space="preserve">Conditions </w:t>
      </w:r>
      <w:r>
        <w:rPr>
          <w:b/>
        </w:rPr>
        <w:t>–</w:t>
      </w:r>
      <w:r w:rsidRPr="00A0720E">
        <w:rPr>
          <w:b/>
        </w:rPr>
        <w:t xml:space="preserve"> </w:t>
      </w:r>
      <w:r>
        <w:rPr>
          <w:b/>
        </w:rPr>
        <w:t>Rear overhang</w:t>
      </w:r>
    </w:p>
    <w:p w14:paraId="429BFC23" w14:textId="77777777" w:rsidR="007B652A" w:rsidRDefault="007B652A" w:rsidP="007B652A">
      <w:pPr>
        <w:pStyle w:val="ListParagraph"/>
        <w:jc w:val="both"/>
        <w:rPr>
          <w:b/>
        </w:rPr>
      </w:pPr>
    </w:p>
    <w:p w14:paraId="1919940D" w14:textId="2D05CD54" w:rsidR="007B652A" w:rsidRDefault="007B652A" w:rsidP="005372A6">
      <w:pPr>
        <w:pStyle w:val="ListParagraph"/>
        <w:numPr>
          <w:ilvl w:val="0"/>
          <w:numId w:val="54"/>
        </w:numPr>
        <w:jc w:val="both"/>
        <w:rPr>
          <w:lang w:val="en-US"/>
        </w:rPr>
      </w:pPr>
      <w:r>
        <w:rPr>
          <w:lang w:val="en-US"/>
        </w:rPr>
        <w:t>The rear overhang of a prime mover and trailer combination described in Table 2 must not exceed 5.5m or 25% of the length of the combination, whichever is the least.</w:t>
      </w:r>
    </w:p>
    <w:p w14:paraId="67E9D08F" w14:textId="77777777" w:rsidR="007B652A" w:rsidRDefault="007B652A" w:rsidP="007B652A">
      <w:pPr>
        <w:pStyle w:val="ListParagraph"/>
        <w:ind w:left="1080"/>
        <w:jc w:val="both"/>
        <w:rPr>
          <w:lang w:val="en-US"/>
        </w:rPr>
      </w:pPr>
    </w:p>
    <w:p w14:paraId="546AF82F" w14:textId="746A4C80" w:rsidR="007B652A" w:rsidRPr="002B1498" w:rsidRDefault="007B652A" w:rsidP="005372A6">
      <w:pPr>
        <w:pStyle w:val="ListParagraph"/>
        <w:numPr>
          <w:ilvl w:val="0"/>
          <w:numId w:val="54"/>
        </w:numPr>
        <w:jc w:val="both"/>
        <w:rPr>
          <w:lang w:val="en-US"/>
        </w:rPr>
      </w:pPr>
      <w:r w:rsidRPr="002B1498">
        <w:rPr>
          <w:lang w:val="en-US"/>
        </w:rPr>
        <w:t xml:space="preserve">For a </w:t>
      </w:r>
      <w:r>
        <w:rPr>
          <w:lang w:val="en-US"/>
        </w:rPr>
        <w:t xml:space="preserve">prime mover and trailer combination not described in Table </w:t>
      </w:r>
      <w:r w:rsidR="00154F42">
        <w:rPr>
          <w:lang w:val="en-US"/>
        </w:rPr>
        <w:t>2</w:t>
      </w:r>
      <w:r>
        <w:rPr>
          <w:lang w:val="en-US"/>
        </w:rPr>
        <w:t xml:space="preserve">, </w:t>
      </w:r>
      <w:r w:rsidRPr="002B1498">
        <w:rPr>
          <w:lang w:val="en-US"/>
        </w:rPr>
        <w:t xml:space="preserve">the rear overhang limit in Table </w:t>
      </w:r>
      <w:r w:rsidR="00154F42">
        <w:rPr>
          <w:lang w:val="en-US"/>
        </w:rPr>
        <w:t>1</w:t>
      </w:r>
      <w:r w:rsidRPr="002B1498">
        <w:rPr>
          <w:lang w:val="en-US"/>
        </w:rPr>
        <w:t xml:space="preserve"> applies.</w:t>
      </w:r>
    </w:p>
    <w:p w14:paraId="26C00E86" w14:textId="1C0A66A3" w:rsidR="007B652A" w:rsidRPr="002B1498" w:rsidRDefault="007B652A" w:rsidP="007B652A">
      <w:pPr>
        <w:ind w:firstLine="720"/>
        <w:jc w:val="both"/>
        <w:rPr>
          <w:b/>
          <w:lang w:val="en-US"/>
        </w:rPr>
      </w:pPr>
      <w:r w:rsidRPr="002B1498">
        <w:rPr>
          <w:b/>
          <w:lang w:val="en-US"/>
        </w:rPr>
        <w:t xml:space="preserve">Table </w:t>
      </w:r>
      <w:r>
        <w:rPr>
          <w:b/>
          <w:lang w:val="en-US"/>
        </w:rPr>
        <w:t>1</w:t>
      </w:r>
      <w:r w:rsidRPr="002B1498">
        <w:rPr>
          <w:b/>
          <w:lang w:val="en-US"/>
        </w:rPr>
        <w:t>: Maximum rear overhang for vehicles over 25m in length</w:t>
      </w:r>
    </w:p>
    <w:tbl>
      <w:tblPr>
        <w:tblStyle w:val="TableGrid"/>
        <w:tblW w:w="5000" w:type="pct"/>
        <w:jc w:val="center"/>
        <w:tblLook w:val="04A0" w:firstRow="1" w:lastRow="0" w:firstColumn="1" w:lastColumn="0" w:noHBand="0" w:noVBand="1"/>
        <w:tblCaption w:val="Table 1: Maximum rear overhang for vehicles over 25m in length"/>
        <w:tblDescription w:val="A table with Maximum rear overhang for vehicles over 25m in length for eligible vehciles operating under this Notice."/>
      </w:tblPr>
      <w:tblGrid>
        <w:gridCol w:w="3080"/>
        <w:gridCol w:w="3081"/>
        <w:gridCol w:w="3081"/>
      </w:tblGrid>
      <w:tr w:rsidR="007B652A" w:rsidRPr="002B1498" w14:paraId="096F9BD3" w14:textId="77777777" w:rsidTr="000F5B21">
        <w:trPr>
          <w:jc w:val="center"/>
        </w:trPr>
        <w:tc>
          <w:tcPr>
            <w:tcW w:w="3333" w:type="pct"/>
            <w:gridSpan w:val="2"/>
          </w:tcPr>
          <w:p w14:paraId="30F9F04A" w14:textId="77777777" w:rsidR="007B652A" w:rsidRPr="002B1498" w:rsidRDefault="007B652A" w:rsidP="00B40652">
            <w:pPr>
              <w:jc w:val="center"/>
              <w:rPr>
                <w:b/>
              </w:rPr>
            </w:pPr>
            <w:r w:rsidRPr="002B1498">
              <w:rPr>
                <w:b/>
              </w:rPr>
              <w:t>Length of Vehicle and Load (m)</w:t>
            </w:r>
          </w:p>
        </w:tc>
        <w:tc>
          <w:tcPr>
            <w:tcW w:w="1667" w:type="pct"/>
            <w:vMerge w:val="restart"/>
          </w:tcPr>
          <w:p w14:paraId="7F8416E7" w14:textId="77777777" w:rsidR="007B652A" w:rsidRPr="002B1498" w:rsidRDefault="007B652A" w:rsidP="00B40652">
            <w:pPr>
              <w:jc w:val="center"/>
              <w:rPr>
                <w:b/>
              </w:rPr>
            </w:pPr>
            <w:r w:rsidRPr="002B1498">
              <w:rPr>
                <w:b/>
              </w:rPr>
              <w:t>Maximum rear overhang (m)</w:t>
            </w:r>
          </w:p>
        </w:tc>
      </w:tr>
      <w:tr w:rsidR="007B652A" w:rsidRPr="002B1498" w14:paraId="206C2FBD" w14:textId="77777777" w:rsidTr="000F5B21">
        <w:trPr>
          <w:jc w:val="center"/>
        </w:trPr>
        <w:tc>
          <w:tcPr>
            <w:tcW w:w="1666" w:type="pct"/>
          </w:tcPr>
          <w:p w14:paraId="19B9A387" w14:textId="77777777" w:rsidR="007B652A" w:rsidRPr="002B1498" w:rsidRDefault="007B652A" w:rsidP="00B40652">
            <w:pPr>
              <w:jc w:val="center"/>
              <w:rPr>
                <w:b/>
              </w:rPr>
            </w:pPr>
            <w:r w:rsidRPr="002B1498">
              <w:rPr>
                <w:b/>
              </w:rPr>
              <w:t>Over</w:t>
            </w:r>
          </w:p>
        </w:tc>
        <w:tc>
          <w:tcPr>
            <w:tcW w:w="1667" w:type="pct"/>
          </w:tcPr>
          <w:p w14:paraId="01C33C87" w14:textId="77777777" w:rsidR="007B652A" w:rsidRPr="002B1498" w:rsidRDefault="007B652A" w:rsidP="00B40652">
            <w:pPr>
              <w:jc w:val="center"/>
              <w:rPr>
                <w:b/>
              </w:rPr>
            </w:pPr>
            <w:r w:rsidRPr="002B1498">
              <w:rPr>
                <w:b/>
              </w:rPr>
              <w:t>Up to and Including</w:t>
            </w:r>
          </w:p>
        </w:tc>
        <w:tc>
          <w:tcPr>
            <w:tcW w:w="1667" w:type="pct"/>
            <w:vMerge/>
          </w:tcPr>
          <w:p w14:paraId="39F5A949" w14:textId="77777777" w:rsidR="007B652A" w:rsidRPr="002B1498" w:rsidRDefault="007B652A" w:rsidP="00B40652">
            <w:pPr>
              <w:jc w:val="center"/>
            </w:pPr>
          </w:p>
        </w:tc>
      </w:tr>
      <w:tr w:rsidR="007B652A" w:rsidRPr="002B1498" w14:paraId="6EE03FD8" w14:textId="77777777" w:rsidTr="000F5B21">
        <w:trPr>
          <w:jc w:val="center"/>
        </w:trPr>
        <w:tc>
          <w:tcPr>
            <w:tcW w:w="1666" w:type="pct"/>
          </w:tcPr>
          <w:p w14:paraId="71702473" w14:textId="77777777" w:rsidR="007B652A" w:rsidRPr="002B1498" w:rsidRDefault="007B652A" w:rsidP="00B40652">
            <w:pPr>
              <w:jc w:val="center"/>
            </w:pPr>
            <w:r w:rsidRPr="002B1498">
              <w:t>25.0</w:t>
            </w:r>
          </w:p>
        </w:tc>
        <w:tc>
          <w:tcPr>
            <w:tcW w:w="1667" w:type="pct"/>
          </w:tcPr>
          <w:p w14:paraId="763331DB" w14:textId="77777777" w:rsidR="007B652A" w:rsidRPr="002B1498" w:rsidRDefault="007B652A" w:rsidP="00B40652">
            <w:pPr>
              <w:jc w:val="center"/>
            </w:pPr>
            <w:r w:rsidRPr="002B1498">
              <w:t>25.25</w:t>
            </w:r>
          </w:p>
        </w:tc>
        <w:tc>
          <w:tcPr>
            <w:tcW w:w="1667" w:type="pct"/>
          </w:tcPr>
          <w:p w14:paraId="250C95EC" w14:textId="77777777" w:rsidR="007B652A" w:rsidRPr="002B1498" w:rsidRDefault="007B652A" w:rsidP="00B40652">
            <w:pPr>
              <w:jc w:val="center"/>
            </w:pPr>
            <w:r w:rsidRPr="002B1498">
              <w:t>6.82</w:t>
            </w:r>
          </w:p>
        </w:tc>
      </w:tr>
      <w:tr w:rsidR="007B652A" w:rsidRPr="002B1498" w14:paraId="01AA23F2" w14:textId="77777777" w:rsidTr="000F5B21">
        <w:trPr>
          <w:jc w:val="center"/>
        </w:trPr>
        <w:tc>
          <w:tcPr>
            <w:tcW w:w="1666" w:type="pct"/>
          </w:tcPr>
          <w:p w14:paraId="2BFE3BC1" w14:textId="77777777" w:rsidR="007B652A" w:rsidRPr="002B1498" w:rsidRDefault="007B652A" w:rsidP="00B40652">
            <w:pPr>
              <w:jc w:val="center"/>
            </w:pPr>
            <w:r w:rsidRPr="002B1498">
              <w:t>25.25</w:t>
            </w:r>
          </w:p>
        </w:tc>
        <w:tc>
          <w:tcPr>
            <w:tcW w:w="1667" w:type="pct"/>
          </w:tcPr>
          <w:p w14:paraId="53471F5F" w14:textId="77777777" w:rsidR="007B652A" w:rsidRPr="002B1498" w:rsidRDefault="007B652A" w:rsidP="00B40652">
            <w:pPr>
              <w:jc w:val="center"/>
            </w:pPr>
            <w:r w:rsidRPr="002B1498">
              <w:t>25.50</w:t>
            </w:r>
          </w:p>
        </w:tc>
        <w:tc>
          <w:tcPr>
            <w:tcW w:w="1667" w:type="pct"/>
          </w:tcPr>
          <w:p w14:paraId="6A8B6B8E" w14:textId="77777777" w:rsidR="007B652A" w:rsidRPr="002B1498" w:rsidRDefault="007B652A" w:rsidP="00B40652">
            <w:pPr>
              <w:jc w:val="center"/>
            </w:pPr>
            <w:r w:rsidRPr="002B1498">
              <w:t>6.89</w:t>
            </w:r>
          </w:p>
        </w:tc>
      </w:tr>
      <w:tr w:rsidR="007B652A" w:rsidRPr="002B1498" w14:paraId="25F6D38C" w14:textId="77777777" w:rsidTr="000F5B21">
        <w:trPr>
          <w:jc w:val="center"/>
        </w:trPr>
        <w:tc>
          <w:tcPr>
            <w:tcW w:w="1666" w:type="pct"/>
          </w:tcPr>
          <w:p w14:paraId="7731A9F7" w14:textId="77777777" w:rsidR="007B652A" w:rsidRPr="002B1498" w:rsidRDefault="007B652A" w:rsidP="00B40652">
            <w:pPr>
              <w:jc w:val="center"/>
            </w:pPr>
            <w:r w:rsidRPr="002B1498">
              <w:t>25.50</w:t>
            </w:r>
          </w:p>
        </w:tc>
        <w:tc>
          <w:tcPr>
            <w:tcW w:w="1667" w:type="pct"/>
          </w:tcPr>
          <w:p w14:paraId="47526BA2" w14:textId="77777777" w:rsidR="007B652A" w:rsidRPr="002B1498" w:rsidRDefault="007B652A" w:rsidP="00B40652">
            <w:pPr>
              <w:jc w:val="center"/>
            </w:pPr>
            <w:r w:rsidRPr="002B1498">
              <w:t>25.75</w:t>
            </w:r>
          </w:p>
        </w:tc>
        <w:tc>
          <w:tcPr>
            <w:tcW w:w="1667" w:type="pct"/>
          </w:tcPr>
          <w:p w14:paraId="3FF7F174" w14:textId="77777777" w:rsidR="007B652A" w:rsidRPr="002B1498" w:rsidRDefault="007B652A" w:rsidP="00B40652">
            <w:pPr>
              <w:jc w:val="center"/>
            </w:pPr>
            <w:r w:rsidRPr="002B1498">
              <w:t>6.95</w:t>
            </w:r>
          </w:p>
        </w:tc>
      </w:tr>
      <w:tr w:rsidR="007B652A" w:rsidRPr="002B1498" w14:paraId="3521FFB8" w14:textId="77777777" w:rsidTr="000F5B21">
        <w:trPr>
          <w:jc w:val="center"/>
        </w:trPr>
        <w:tc>
          <w:tcPr>
            <w:tcW w:w="1666" w:type="pct"/>
          </w:tcPr>
          <w:p w14:paraId="091E64A0" w14:textId="77777777" w:rsidR="007B652A" w:rsidRPr="002B1498" w:rsidRDefault="007B652A" w:rsidP="00B40652">
            <w:pPr>
              <w:jc w:val="center"/>
            </w:pPr>
            <w:r w:rsidRPr="002B1498">
              <w:t>25.75</w:t>
            </w:r>
          </w:p>
        </w:tc>
        <w:tc>
          <w:tcPr>
            <w:tcW w:w="1667" w:type="pct"/>
          </w:tcPr>
          <w:p w14:paraId="6E06FB87" w14:textId="77777777" w:rsidR="007B652A" w:rsidRPr="002B1498" w:rsidRDefault="007B652A" w:rsidP="00B40652">
            <w:pPr>
              <w:jc w:val="center"/>
            </w:pPr>
            <w:r w:rsidRPr="002B1498">
              <w:t>26.00</w:t>
            </w:r>
          </w:p>
        </w:tc>
        <w:tc>
          <w:tcPr>
            <w:tcW w:w="1667" w:type="pct"/>
          </w:tcPr>
          <w:p w14:paraId="1CEC6D18" w14:textId="77777777" w:rsidR="007B652A" w:rsidRPr="002B1498" w:rsidRDefault="007B652A" w:rsidP="00B40652">
            <w:pPr>
              <w:jc w:val="center"/>
            </w:pPr>
            <w:r w:rsidRPr="002B1498">
              <w:t>7.02</w:t>
            </w:r>
          </w:p>
        </w:tc>
      </w:tr>
      <w:tr w:rsidR="007B652A" w:rsidRPr="002B1498" w14:paraId="3DE43B04" w14:textId="77777777" w:rsidTr="000F5B21">
        <w:trPr>
          <w:jc w:val="center"/>
        </w:trPr>
        <w:tc>
          <w:tcPr>
            <w:tcW w:w="1666" w:type="pct"/>
          </w:tcPr>
          <w:p w14:paraId="745C130D" w14:textId="77777777" w:rsidR="007B652A" w:rsidRPr="002B1498" w:rsidRDefault="007B652A" w:rsidP="00B40652">
            <w:pPr>
              <w:jc w:val="center"/>
            </w:pPr>
            <w:r w:rsidRPr="002B1498">
              <w:t>26.00</w:t>
            </w:r>
          </w:p>
        </w:tc>
        <w:tc>
          <w:tcPr>
            <w:tcW w:w="1667" w:type="pct"/>
          </w:tcPr>
          <w:p w14:paraId="0B53D86E" w14:textId="77777777" w:rsidR="007B652A" w:rsidRPr="002B1498" w:rsidRDefault="007B652A" w:rsidP="00B40652">
            <w:pPr>
              <w:jc w:val="center"/>
            </w:pPr>
            <w:r w:rsidRPr="002B1498">
              <w:t>26.25</w:t>
            </w:r>
          </w:p>
        </w:tc>
        <w:tc>
          <w:tcPr>
            <w:tcW w:w="1667" w:type="pct"/>
          </w:tcPr>
          <w:p w14:paraId="2AA2AD6F" w14:textId="77777777" w:rsidR="007B652A" w:rsidRPr="002B1498" w:rsidRDefault="007B652A" w:rsidP="00B40652">
            <w:pPr>
              <w:jc w:val="center"/>
            </w:pPr>
            <w:r w:rsidRPr="002B1498">
              <w:t>7.09</w:t>
            </w:r>
          </w:p>
        </w:tc>
      </w:tr>
      <w:tr w:rsidR="007B652A" w:rsidRPr="002B1498" w14:paraId="26FC2036" w14:textId="77777777" w:rsidTr="000F5B21">
        <w:trPr>
          <w:jc w:val="center"/>
        </w:trPr>
        <w:tc>
          <w:tcPr>
            <w:tcW w:w="1666" w:type="pct"/>
          </w:tcPr>
          <w:p w14:paraId="77B8CB10" w14:textId="77777777" w:rsidR="007B652A" w:rsidRPr="002B1498" w:rsidRDefault="007B652A" w:rsidP="00B40652">
            <w:pPr>
              <w:jc w:val="center"/>
            </w:pPr>
            <w:r w:rsidRPr="002B1498">
              <w:t>26.25</w:t>
            </w:r>
          </w:p>
        </w:tc>
        <w:tc>
          <w:tcPr>
            <w:tcW w:w="1667" w:type="pct"/>
          </w:tcPr>
          <w:p w14:paraId="07531103" w14:textId="77777777" w:rsidR="007B652A" w:rsidRPr="002B1498" w:rsidRDefault="007B652A" w:rsidP="00B40652">
            <w:pPr>
              <w:jc w:val="center"/>
            </w:pPr>
            <w:r w:rsidRPr="002B1498">
              <w:t>26.50</w:t>
            </w:r>
          </w:p>
        </w:tc>
        <w:tc>
          <w:tcPr>
            <w:tcW w:w="1667" w:type="pct"/>
          </w:tcPr>
          <w:p w14:paraId="18C05EA8" w14:textId="77777777" w:rsidR="007B652A" w:rsidRPr="002B1498" w:rsidRDefault="007B652A" w:rsidP="00B40652">
            <w:pPr>
              <w:jc w:val="center"/>
            </w:pPr>
            <w:r w:rsidRPr="002B1498">
              <w:t>7.16</w:t>
            </w:r>
          </w:p>
        </w:tc>
      </w:tr>
      <w:tr w:rsidR="007B652A" w:rsidRPr="002B1498" w14:paraId="7D747C65" w14:textId="77777777" w:rsidTr="000F5B21">
        <w:trPr>
          <w:jc w:val="center"/>
        </w:trPr>
        <w:tc>
          <w:tcPr>
            <w:tcW w:w="1666" w:type="pct"/>
          </w:tcPr>
          <w:p w14:paraId="316C6E8A" w14:textId="77777777" w:rsidR="007B652A" w:rsidRPr="002B1498" w:rsidRDefault="007B652A" w:rsidP="00B40652">
            <w:pPr>
              <w:jc w:val="center"/>
            </w:pPr>
            <w:r w:rsidRPr="002B1498">
              <w:t>26.50</w:t>
            </w:r>
          </w:p>
        </w:tc>
        <w:tc>
          <w:tcPr>
            <w:tcW w:w="1667" w:type="pct"/>
          </w:tcPr>
          <w:p w14:paraId="27D98372" w14:textId="77777777" w:rsidR="007B652A" w:rsidRPr="002B1498" w:rsidRDefault="007B652A" w:rsidP="00B40652">
            <w:pPr>
              <w:jc w:val="center"/>
            </w:pPr>
            <w:r w:rsidRPr="002B1498">
              <w:t>26.75</w:t>
            </w:r>
          </w:p>
        </w:tc>
        <w:tc>
          <w:tcPr>
            <w:tcW w:w="1667" w:type="pct"/>
          </w:tcPr>
          <w:p w14:paraId="5E9461B0" w14:textId="77777777" w:rsidR="007B652A" w:rsidRPr="002B1498" w:rsidRDefault="007B652A" w:rsidP="00B40652">
            <w:pPr>
              <w:jc w:val="center"/>
            </w:pPr>
            <w:r w:rsidRPr="002B1498">
              <w:t>7.22</w:t>
            </w:r>
          </w:p>
        </w:tc>
      </w:tr>
      <w:tr w:rsidR="007B652A" w:rsidRPr="002B1498" w14:paraId="2BFBBA9A" w14:textId="77777777" w:rsidTr="000F5B21">
        <w:trPr>
          <w:jc w:val="center"/>
        </w:trPr>
        <w:tc>
          <w:tcPr>
            <w:tcW w:w="1666" w:type="pct"/>
          </w:tcPr>
          <w:p w14:paraId="78D51843" w14:textId="77777777" w:rsidR="007B652A" w:rsidRPr="002B1498" w:rsidRDefault="007B652A" w:rsidP="00B40652">
            <w:pPr>
              <w:jc w:val="center"/>
            </w:pPr>
            <w:r w:rsidRPr="002B1498">
              <w:t>26.75</w:t>
            </w:r>
          </w:p>
        </w:tc>
        <w:tc>
          <w:tcPr>
            <w:tcW w:w="1667" w:type="pct"/>
          </w:tcPr>
          <w:p w14:paraId="2210BFFF" w14:textId="77777777" w:rsidR="007B652A" w:rsidRPr="002B1498" w:rsidRDefault="007B652A" w:rsidP="00B40652">
            <w:pPr>
              <w:jc w:val="center"/>
            </w:pPr>
            <w:r w:rsidRPr="002B1498">
              <w:t>27.00</w:t>
            </w:r>
          </w:p>
        </w:tc>
        <w:tc>
          <w:tcPr>
            <w:tcW w:w="1667" w:type="pct"/>
          </w:tcPr>
          <w:p w14:paraId="77A264A3" w14:textId="77777777" w:rsidR="007B652A" w:rsidRPr="002B1498" w:rsidRDefault="007B652A" w:rsidP="00B40652">
            <w:pPr>
              <w:jc w:val="center"/>
            </w:pPr>
            <w:r w:rsidRPr="002B1498">
              <w:t>7.29</w:t>
            </w:r>
          </w:p>
        </w:tc>
      </w:tr>
      <w:tr w:rsidR="007B652A" w:rsidRPr="002B1498" w14:paraId="6368754A" w14:textId="77777777" w:rsidTr="000F5B21">
        <w:trPr>
          <w:jc w:val="center"/>
        </w:trPr>
        <w:tc>
          <w:tcPr>
            <w:tcW w:w="1666" w:type="pct"/>
          </w:tcPr>
          <w:p w14:paraId="7332634F" w14:textId="77777777" w:rsidR="007B652A" w:rsidRPr="002B1498" w:rsidRDefault="007B652A" w:rsidP="00B40652">
            <w:pPr>
              <w:jc w:val="center"/>
            </w:pPr>
            <w:r w:rsidRPr="002B1498">
              <w:t>27.00</w:t>
            </w:r>
          </w:p>
        </w:tc>
        <w:tc>
          <w:tcPr>
            <w:tcW w:w="1667" w:type="pct"/>
          </w:tcPr>
          <w:p w14:paraId="6F18C4D5" w14:textId="77777777" w:rsidR="007B652A" w:rsidRPr="002B1498" w:rsidRDefault="007B652A" w:rsidP="00B40652">
            <w:pPr>
              <w:jc w:val="center"/>
            </w:pPr>
            <w:r w:rsidRPr="002B1498">
              <w:t>27.25</w:t>
            </w:r>
          </w:p>
        </w:tc>
        <w:tc>
          <w:tcPr>
            <w:tcW w:w="1667" w:type="pct"/>
          </w:tcPr>
          <w:p w14:paraId="24441864" w14:textId="77777777" w:rsidR="007B652A" w:rsidRPr="002B1498" w:rsidRDefault="007B652A" w:rsidP="00B40652">
            <w:pPr>
              <w:jc w:val="center"/>
            </w:pPr>
            <w:r w:rsidRPr="002B1498">
              <w:t>7.36</w:t>
            </w:r>
          </w:p>
        </w:tc>
      </w:tr>
      <w:tr w:rsidR="007B652A" w:rsidRPr="002B1498" w14:paraId="242C5E4C" w14:textId="77777777" w:rsidTr="000F5B21">
        <w:trPr>
          <w:jc w:val="center"/>
        </w:trPr>
        <w:tc>
          <w:tcPr>
            <w:tcW w:w="1666" w:type="pct"/>
          </w:tcPr>
          <w:p w14:paraId="3968843B" w14:textId="77777777" w:rsidR="007B652A" w:rsidRPr="002B1498" w:rsidRDefault="007B652A" w:rsidP="00B40652">
            <w:pPr>
              <w:jc w:val="center"/>
            </w:pPr>
            <w:r w:rsidRPr="002B1498">
              <w:t>27.25</w:t>
            </w:r>
          </w:p>
        </w:tc>
        <w:tc>
          <w:tcPr>
            <w:tcW w:w="1667" w:type="pct"/>
          </w:tcPr>
          <w:p w14:paraId="79A597EF" w14:textId="77777777" w:rsidR="007B652A" w:rsidRPr="002B1498" w:rsidRDefault="007B652A" w:rsidP="00B40652">
            <w:pPr>
              <w:jc w:val="center"/>
            </w:pPr>
            <w:r w:rsidRPr="002B1498">
              <w:t>27.50</w:t>
            </w:r>
          </w:p>
        </w:tc>
        <w:tc>
          <w:tcPr>
            <w:tcW w:w="1667" w:type="pct"/>
          </w:tcPr>
          <w:p w14:paraId="60C2971F" w14:textId="77777777" w:rsidR="007B652A" w:rsidRPr="002B1498" w:rsidRDefault="007B652A" w:rsidP="00B40652">
            <w:pPr>
              <w:jc w:val="center"/>
            </w:pPr>
            <w:r w:rsidRPr="002B1498">
              <w:t>7.43</w:t>
            </w:r>
          </w:p>
        </w:tc>
      </w:tr>
      <w:tr w:rsidR="007B652A" w:rsidRPr="002B1498" w14:paraId="34397097" w14:textId="77777777" w:rsidTr="000F5B21">
        <w:trPr>
          <w:jc w:val="center"/>
        </w:trPr>
        <w:tc>
          <w:tcPr>
            <w:tcW w:w="1666" w:type="pct"/>
          </w:tcPr>
          <w:p w14:paraId="552A61E0" w14:textId="77777777" w:rsidR="007B652A" w:rsidRPr="002B1498" w:rsidRDefault="007B652A" w:rsidP="00B40652">
            <w:pPr>
              <w:jc w:val="center"/>
            </w:pPr>
            <w:r w:rsidRPr="002B1498">
              <w:t>27.50</w:t>
            </w:r>
          </w:p>
        </w:tc>
        <w:tc>
          <w:tcPr>
            <w:tcW w:w="1667" w:type="pct"/>
          </w:tcPr>
          <w:p w14:paraId="55F9A72A" w14:textId="77777777" w:rsidR="007B652A" w:rsidRPr="002B1498" w:rsidRDefault="007B652A" w:rsidP="00B40652">
            <w:pPr>
              <w:jc w:val="center"/>
            </w:pPr>
            <w:r w:rsidRPr="002B1498">
              <w:t>27.75</w:t>
            </w:r>
          </w:p>
        </w:tc>
        <w:tc>
          <w:tcPr>
            <w:tcW w:w="1667" w:type="pct"/>
          </w:tcPr>
          <w:p w14:paraId="658ED976" w14:textId="77777777" w:rsidR="007B652A" w:rsidRPr="002B1498" w:rsidRDefault="007B652A" w:rsidP="00B40652">
            <w:pPr>
              <w:jc w:val="center"/>
            </w:pPr>
            <w:r w:rsidRPr="002B1498">
              <w:t>7.49</w:t>
            </w:r>
          </w:p>
        </w:tc>
      </w:tr>
      <w:tr w:rsidR="007B652A" w:rsidRPr="002B1498" w14:paraId="6751A374" w14:textId="77777777" w:rsidTr="000F5B21">
        <w:trPr>
          <w:jc w:val="center"/>
        </w:trPr>
        <w:tc>
          <w:tcPr>
            <w:tcW w:w="1666" w:type="pct"/>
          </w:tcPr>
          <w:p w14:paraId="1AA119D7" w14:textId="77777777" w:rsidR="007B652A" w:rsidRPr="002B1498" w:rsidRDefault="007B652A" w:rsidP="00B40652">
            <w:pPr>
              <w:jc w:val="center"/>
            </w:pPr>
            <w:r w:rsidRPr="002B1498">
              <w:t>27.75</w:t>
            </w:r>
          </w:p>
        </w:tc>
        <w:tc>
          <w:tcPr>
            <w:tcW w:w="1667" w:type="pct"/>
          </w:tcPr>
          <w:p w14:paraId="3168FD6F" w14:textId="77777777" w:rsidR="007B652A" w:rsidRPr="002B1498" w:rsidRDefault="007B652A" w:rsidP="00B40652">
            <w:pPr>
              <w:jc w:val="center"/>
            </w:pPr>
            <w:r w:rsidRPr="002B1498">
              <w:t>28.00</w:t>
            </w:r>
          </w:p>
        </w:tc>
        <w:tc>
          <w:tcPr>
            <w:tcW w:w="1667" w:type="pct"/>
          </w:tcPr>
          <w:p w14:paraId="23CF6B3C" w14:textId="77777777" w:rsidR="007B652A" w:rsidRPr="002B1498" w:rsidRDefault="007B652A" w:rsidP="00B40652">
            <w:pPr>
              <w:jc w:val="center"/>
            </w:pPr>
            <w:r w:rsidRPr="002B1498">
              <w:t>7.56</w:t>
            </w:r>
          </w:p>
        </w:tc>
      </w:tr>
      <w:tr w:rsidR="007B652A" w:rsidRPr="002B1498" w14:paraId="278EA050" w14:textId="77777777" w:rsidTr="000F5B21">
        <w:trPr>
          <w:jc w:val="center"/>
        </w:trPr>
        <w:tc>
          <w:tcPr>
            <w:tcW w:w="1666" w:type="pct"/>
          </w:tcPr>
          <w:p w14:paraId="41F87DFF" w14:textId="77777777" w:rsidR="007B652A" w:rsidRPr="002B1498" w:rsidRDefault="007B652A" w:rsidP="00B40652">
            <w:pPr>
              <w:jc w:val="center"/>
            </w:pPr>
            <w:r w:rsidRPr="002B1498">
              <w:t>28.00</w:t>
            </w:r>
          </w:p>
        </w:tc>
        <w:tc>
          <w:tcPr>
            <w:tcW w:w="1667" w:type="pct"/>
          </w:tcPr>
          <w:p w14:paraId="750665D7" w14:textId="77777777" w:rsidR="007B652A" w:rsidRPr="002B1498" w:rsidRDefault="007B652A" w:rsidP="00B40652">
            <w:pPr>
              <w:jc w:val="center"/>
            </w:pPr>
            <w:r w:rsidRPr="002B1498">
              <w:t>-</w:t>
            </w:r>
          </w:p>
        </w:tc>
        <w:tc>
          <w:tcPr>
            <w:tcW w:w="1667" w:type="pct"/>
          </w:tcPr>
          <w:p w14:paraId="117DF0E1" w14:textId="77777777" w:rsidR="007B652A" w:rsidRPr="002B1498" w:rsidRDefault="007B652A" w:rsidP="00B40652">
            <w:pPr>
              <w:jc w:val="center"/>
            </w:pPr>
            <w:r w:rsidRPr="002B1498">
              <w:t>7.60</w:t>
            </w:r>
          </w:p>
        </w:tc>
      </w:tr>
    </w:tbl>
    <w:p w14:paraId="25A8D5DC" w14:textId="77777777" w:rsidR="007B652A" w:rsidRPr="002B1498" w:rsidRDefault="007B652A" w:rsidP="007B652A">
      <w:pPr>
        <w:pStyle w:val="ListParagraph"/>
        <w:ind w:left="1080"/>
        <w:jc w:val="both"/>
        <w:rPr>
          <w:b/>
          <w:lang w:val="en-US"/>
        </w:rPr>
      </w:pPr>
    </w:p>
    <w:p w14:paraId="5921269F" w14:textId="71C38C99" w:rsidR="007B652A" w:rsidRDefault="007B652A" w:rsidP="005372A6">
      <w:pPr>
        <w:pStyle w:val="ListParagraph"/>
        <w:numPr>
          <w:ilvl w:val="0"/>
          <w:numId w:val="54"/>
        </w:numPr>
        <w:jc w:val="both"/>
        <w:rPr>
          <w:lang w:val="en-US"/>
        </w:rPr>
      </w:pPr>
      <w:r w:rsidRPr="002B1498">
        <w:rPr>
          <w:lang w:val="en-US"/>
        </w:rPr>
        <w:t>If part of the load or equipment projects more than 5.5m behind the rear overhang line of a prime mover semitrailer combination, both sides of the projection must be highlighted with a warning pattern.</w:t>
      </w:r>
    </w:p>
    <w:p w14:paraId="75F5C01E" w14:textId="77777777" w:rsidR="007B652A" w:rsidRPr="002B1498" w:rsidRDefault="007B652A" w:rsidP="007B652A">
      <w:pPr>
        <w:pStyle w:val="ListParagraph"/>
        <w:ind w:left="1080"/>
        <w:jc w:val="both"/>
        <w:rPr>
          <w:lang w:val="en-US"/>
        </w:rPr>
      </w:pPr>
    </w:p>
    <w:p w14:paraId="15A7FD56" w14:textId="77777777" w:rsidR="001E3F07" w:rsidRPr="002B1498" w:rsidRDefault="001E3F07" w:rsidP="005372A6">
      <w:pPr>
        <w:pStyle w:val="ListParagraph"/>
        <w:numPr>
          <w:ilvl w:val="0"/>
          <w:numId w:val="53"/>
        </w:numPr>
        <w:jc w:val="both"/>
        <w:rPr>
          <w:b/>
          <w:lang w:val="en-US"/>
        </w:rPr>
      </w:pPr>
      <w:r w:rsidRPr="002B1498">
        <w:rPr>
          <w:b/>
          <w:lang w:val="en-US"/>
        </w:rPr>
        <w:t>Conditions - Dimensions for vehicles that do not require a pilot or escort - day time travel</w:t>
      </w:r>
    </w:p>
    <w:p w14:paraId="68AE9824" w14:textId="77777777" w:rsidR="001E3F07" w:rsidRPr="002B1498" w:rsidRDefault="001E3F07" w:rsidP="001E3F07">
      <w:pPr>
        <w:pStyle w:val="ListParagraph"/>
        <w:jc w:val="both"/>
        <w:rPr>
          <w:b/>
          <w:lang w:val="en-US"/>
        </w:rPr>
      </w:pPr>
    </w:p>
    <w:p w14:paraId="0D0F9D5C" w14:textId="181EA9D2" w:rsidR="001E3F07" w:rsidRPr="002B1498" w:rsidRDefault="001E3F07" w:rsidP="005372A6">
      <w:pPr>
        <w:pStyle w:val="ListParagraph"/>
        <w:numPr>
          <w:ilvl w:val="0"/>
          <w:numId w:val="24"/>
        </w:numPr>
        <w:jc w:val="both"/>
        <w:rPr>
          <w:lang w:val="en-US"/>
        </w:rPr>
      </w:pPr>
      <w:r w:rsidRPr="002B1498">
        <w:rPr>
          <w:lang w:val="en-US"/>
        </w:rPr>
        <w:t xml:space="preserve">No pilot or escort is required for an eligible vehicle up to the dimension limits in Table </w:t>
      </w:r>
      <w:r w:rsidR="007B652A">
        <w:rPr>
          <w:lang w:val="en-US"/>
        </w:rPr>
        <w:t>2</w:t>
      </w:r>
      <w:r w:rsidRPr="002B1498">
        <w:rPr>
          <w:lang w:val="en-US"/>
        </w:rPr>
        <w:t>.</w:t>
      </w:r>
    </w:p>
    <w:p w14:paraId="2B1484B3" w14:textId="0AE77D5B" w:rsidR="001E3F07" w:rsidRPr="002B1498" w:rsidRDefault="001E3F07" w:rsidP="001E3F07">
      <w:pPr>
        <w:ind w:firstLine="720"/>
        <w:jc w:val="both"/>
        <w:rPr>
          <w:b/>
          <w:lang w:val="en-US"/>
        </w:rPr>
      </w:pPr>
      <w:r w:rsidRPr="002B1498">
        <w:rPr>
          <w:b/>
          <w:lang w:val="en-US"/>
        </w:rPr>
        <w:t xml:space="preserve">Table </w:t>
      </w:r>
      <w:r w:rsidR="007B652A">
        <w:rPr>
          <w:b/>
          <w:lang w:val="en-US"/>
        </w:rPr>
        <w:t>2</w:t>
      </w:r>
      <w:r w:rsidRPr="002B1498">
        <w:rPr>
          <w:b/>
          <w:lang w:val="en-US"/>
        </w:rPr>
        <w:t>: Maximum dimensions for vehicles without a pilot or escort - daytime travel</w:t>
      </w:r>
    </w:p>
    <w:tbl>
      <w:tblPr>
        <w:tblStyle w:val="TableGrid"/>
        <w:tblW w:w="0" w:type="auto"/>
        <w:jc w:val="center"/>
        <w:tblLook w:val="04A0" w:firstRow="1" w:lastRow="0" w:firstColumn="1" w:lastColumn="0" w:noHBand="0" w:noVBand="1"/>
        <w:tblCaption w:val="Table 2: Maximum dimensions for vehicles without a pilot or escort - daytime travel"/>
        <w:tblDescription w:val="A table with Conditional masses for vehicles that do not require a pilot or escort"/>
      </w:tblPr>
      <w:tblGrid>
        <w:gridCol w:w="3827"/>
        <w:gridCol w:w="1532"/>
        <w:gridCol w:w="1533"/>
        <w:gridCol w:w="1533"/>
      </w:tblGrid>
      <w:tr w:rsidR="001E3F07" w:rsidRPr="002B1498" w14:paraId="33A0A46F" w14:textId="77777777" w:rsidTr="001E3F07">
        <w:trPr>
          <w:jc w:val="center"/>
        </w:trPr>
        <w:tc>
          <w:tcPr>
            <w:tcW w:w="3827" w:type="dxa"/>
            <w:vAlign w:val="center"/>
          </w:tcPr>
          <w:p w14:paraId="4D339C4C" w14:textId="77777777" w:rsidR="001E3F07" w:rsidRPr="002B1498" w:rsidRDefault="001E3F07" w:rsidP="001E3F07">
            <w:pPr>
              <w:jc w:val="center"/>
              <w:rPr>
                <w:b/>
              </w:rPr>
            </w:pPr>
            <w:r w:rsidRPr="002B1498">
              <w:rPr>
                <w:b/>
              </w:rPr>
              <w:t>Vehicle</w:t>
            </w:r>
          </w:p>
        </w:tc>
        <w:tc>
          <w:tcPr>
            <w:tcW w:w="1532" w:type="dxa"/>
            <w:vAlign w:val="center"/>
          </w:tcPr>
          <w:p w14:paraId="4FFFDE35" w14:textId="77777777" w:rsidR="001E3F07" w:rsidRPr="002B1498" w:rsidRDefault="001E3F07" w:rsidP="001E3F07">
            <w:pPr>
              <w:jc w:val="center"/>
              <w:rPr>
                <w:b/>
              </w:rPr>
            </w:pPr>
            <w:r w:rsidRPr="002B1498">
              <w:rPr>
                <w:b/>
              </w:rPr>
              <w:t>Width (m)</w:t>
            </w:r>
          </w:p>
        </w:tc>
        <w:tc>
          <w:tcPr>
            <w:tcW w:w="1533" w:type="dxa"/>
            <w:vAlign w:val="center"/>
          </w:tcPr>
          <w:p w14:paraId="25FC85DA" w14:textId="77777777" w:rsidR="001E3F07" w:rsidRPr="002B1498" w:rsidRDefault="001E3F07" w:rsidP="001E3F07">
            <w:pPr>
              <w:jc w:val="center"/>
              <w:rPr>
                <w:b/>
              </w:rPr>
            </w:pPr>
            <w:r w:rsidRPr="002B1498">
              <w:rPr>
                <w:b/>
              </w:rPr>
              <w:t>Length (m)</w:t>
            </w:r>
          </w:p>
        </w:tc>
        <w:tc>
          <w:tcPr>
            <w:tcW w:w="1533" w:type="dxa"/>
            <w:vAlign w:val="center"/>
          </w:tcPr>
          <w:p w14:paraId="63A7B391" w14:textId="77777777" w:rsidR="001E3F07" w:rsidRPr="002B1498" w:rsidRDefault="001E3F07" w:rsidP="001E3F07">
            <w:pPr>
              <w:jc w:val="center"/>
              <w:rPr>
                <w:b/>
              </w:rPr>
            </w:pPr>
            <w:r w:rsidRPr="002B1498">
              <w:rPr>
                <w:b/>
              </w:rPr>
              <w:t>Height (m)</w:t>
            </w:r>
          </w:p>
        </w:tc>
      </w:tr>
      <w:tr w:rsidR="001E3F07" w:rsidRPr="002B1498" w14:paraId="7A81F812" w14:textId="77777777" w:rsidTr="001E3F07">
        <w:trPr>
          <w:trHeight w:val="552"/>
          <w:jc w:val="center"/>
        </w:trPr>
        <w:tc>
          <w:tcPr>
            <w:tcW w:w="3827" w:type="dxa"/>
            <w:vAlign w:val="center"/>
          </w:tcPr>
          <w:p w14:paraId="34D0F93C" w14:textId="77777777" w:rsidR="001E3F07" w:rsidRPr="002B1498" w:rsidRDefault="001E3F07" w:rsidP="001E3F07">
            <w:pPr>
              <w:jc w:val="center"/>
            </w:pPr>
            <w:r w:rsidRPr="002B1498">
              <w:t>Truck</w:t>
            </w:r>
          </w:p>
        </w:tc>
        <w:tc>
          <w:tcPr>
            <w:tcW w:w="1532" w:type="dxa"/>
            <w:vAlign w:val="center"/>
          </w:tcPr>
          <w:p w14:paraId="4FF65481" w14:textId="77777777" w:rsidR="001E3F07" w:rsidRPr="002B1498" w:rsidRDefault="001E3F07" w:rsidP="001E3F07">
            <w:pPr>
              <w:jc w:val="center"/>
            </w:pPr>
            <w:r w:rsidRPr="002B1498">
              <w:t>3.5</w:t>
            </w:r>
          </w:p>
        </w:tc>
        <w:tc>
          <w:tcPr>
            <w:tcW w:w="1533" w:type="dxa"/>
            <w:vAlign w:val="center"/>
          </w:tcPr>
          <w:p w14:paraId="3814AD4F" w14:textId="77777777" w:rsidR="001E3F07" w:rsidRPr="002B1498" w:rsidRDefault="001E3F07" w:rsidP="001E3F07">
            <w:pPr>
              <w:jc w:val="center"/>
            </w:pPr>
            <w:r w:rsidRPr="002B1498">
              <w:t>12.5</w:t>
            </w:r>
          </w:p>
        </w:tc>
        <w:tc>
          <w:tcPr>
            <w:tcW w:w="1533" w:type="dxa"/>
            <w:vAlign w:val="center"/>
          </w:tcPr>
          <w:p w14:paraId="0C497E61" w14:textId="77777777" w:rsidR="001E3F07" w:rsidRPr="002B1498" w:rsidRDefault="001E3F07" w:rsidP="001E3F07">
            <w:pPr>
              <w:jc w:val="center"/>
            </w:pPr>
            <w:r w:rsidRPr="002B1498">
              <w:t>4.6</w:t>
            </w:r>
          </w:p>
        </w:tc>
      </w:tr>
      <w:tr w:rsidR="001E3F07" w:rsidRPr="002B1498" w14:paraId="68657F72" w14:textId="77777777" w:rsidTr="001E3F07">
        <w:trPr>
          <w:trHeight w:val="552"/>
          <w:jc w:val="center"/>
        </w:trPr>
        <w:tc>
          <w:tcPr>
            <w:tcW w:w="3827" w:type="dxa"/>
            <w:vAlign w:val="center"/>
          </w:tcPr>
          <w:p w14:paraId="6716CA84" w14:textId="52A2C8AF" w:rsidR="001E3F07" w:rsidRPr="002B1498" w:rsidRDefault="001E3F07" w:rsidP="00D272BF">
            <w:pPr>
              <w:jc w:val="center"/>
            </w:pPr>
            <w:r w:rsidRPr="002B1498">
              <w:t>Truck and trailer combination</w:t>
            </w:r>
          </w:p>
        </w:tc>
        <w:tc>
          <w:tcPr>
            <w:tcW w:w="1532" w:type="dxa"/>
            <w:vAlign w:val="center"/>
          </w:tcPr>
          <w:p w14:paraId="70640D15" w14:textId="77777777" w:rsidR="001E3F07" w:rsidRPr="002B1498" w:rsidRDefault="001E3F07" w:rsidP="001E3F07">
            <w:pPr>
              <w:jc w:val="center"/>
            </w:pPr>
            <w:r w:rsidRPr="002B1498">
              <w:t>3.5</w:t>
            </w:r>
          </w:p>
        </w:tc>
        <w:tc>
          <w:tcPr>
            <w:tcW w:w="1533" w:type="dxa"/>
            <w:vAlign w:val="center"/>
          </w:tcPr>
          <w:p w14:paraId="4956C462" w14:textId="77777777" w:rsidR="001E3F07" w:rsidRPr="002B1498" w:rsidRDefault="001E3F07" w:rsidP="001E3F07">
            <w:pPr>
              <w:jc w:val="center"/>
            </w:pPr>
            <w:r w:rsidRPr="002B1498">
              <w:t>19.0</w:t>
            </w:r>
          </w:p>
        </w:tc>
        <w:tc>
          <w:tcPr>
            <w:tcW w:w="1533" w:type="dxa"/>
            <w:vAlign w:val="center"/>
          </w:tcPr>
          <w:p w14:paraId="20B8B0DB" w14:textId="77777777" w:rsidR="001E3F07" w:rsidRPr="002B1498" w:rsidRDefault="001E3F07" w:rsidP="001E3F07">
            <w:pPr>
              <w:jc w:val="center"/>
            </w:pPr>
            <w:r w:rsidRPr="002B1498">
              <w:t>4.6</w:t>
            </w:r>
          </w:p>
        </w:tc>
      </w:tr>
      <w:tr w:rsidR="001E3F07" w:rsidRPr="002B1498" w14:paraId="29E03E55" w14:textId="77777777" w:rsidTr="001E3F07">
        <w:trPr>
          <w:trHeight w:val="552"/>
          <w:jc w:val="center"/>
        </w:trPr>
        <w:tc>
          <w:tcPr>
            <w:tcW w:w="3827" w:type="dxa"/>
            <w:vAlign w:val="center"/>
          </w:tcPr>
          <w:p w14:paraId="18D739F8" w14:textId="3A29A21C" w:rsidR="001E3F07" w:rsidRPr="002B1498" w:rsidDel="004749EE" w:rsidRDefault="001E3F07" w:rsidP="00D272BF">
            <w:pPr>
              <w:jc w:val="center"/>
            </w:pPr>
            <w:r w:rsidRPr="002B1498">
              <w:t>Prime mover and trailer combination</w:t>
            </w:r>
          </w:p>
        </w:tc>
        <w:tc>
          <w:tcPr>
            <w:tcW w:w="1532" w:type="dxa"/>
            <w:vAlign w:val="center"/>
          </w:tcPr>
          <w:p w14:paraId="13D794BF" w14:textId="77777777" w:rsidR="001E3F07" w:rsidRPr="002B1498" w:rsidRDefault="001E3F07" w:rsidP="001E3F07">
            <w:pPr>
              <w:jc w:val="center"/>
            </w:pPr>
            <w:r w:rsidRPr="002B1498">
              <w:t>3.5</w:t>
            </w:r>
          </w:p>
        </w:tc>
        <w:tc>
          <w:tcPr>
            <w:tcW w:w="1533" w:type="dxa"/>
            <w:vAlign w:val="center"/>
          </w:tcPr>
          <w:p w14:paraId="507218F6" w14:textId="23C61946" w:rsidR="001E3F07" w:rsidRPr="002B1498" w:rsidRDefault="001E3F07" w:rsidP="002D7B71">
            <w:pPr>
              <w:jc w:val="center"/>
            </w:pPr>
            <w:r w:rsidRPr="002B1498">
              <w:t>25.0</w:t>
            </w:r>
            <w:r w:rsidR="002D7B71">
              <w:t>*</w:t>
            </w:r>
          </w:p>
        </w:tc>
        <w:tc>
          <w:tcPr>
            <w:tcW w:w="1533" w:type="dxa"/>
            <w:vAlign w:val="center"/>
          </w:tcPr>
          <w:p w14:paraId="44346A56" w14:textId="77777777" w:rsidR="001E3F07" w:rsidRPr="002B1498" w:rsidRDefault="001E3F07" w:rsidP="001E3F07">
            <w:pPr>
              <w:jc w:val="center"/>
            </w:pPr>
            <w:r w:rsidRPr="002B1498">
              <w:t>5.0</w:t>
            </w:r>
          </w:p>
        </w:tc>
      </w:tr>
    </w:tbl>
    <w:p w14:paraId="1AC41B99" w14:textId="1E98D8BB" w:rsidR="001E3F07" w:rsidRDefault="002D7B71" w:rsidP="001E3F07">
      <w:pPr>
        <w:ind w:left="1440" w:hanging="720"/>
        <w:contextualSpacing/>
        <w:jc w:val="both"/>
        <w:rPr>
          <w:i/>
          <w:lang w:val="en-US"/>
        </w:rPr>
      </w:pPr>
      <w:r>
        <w:rPr>
          <w:i/>
          <w:lang w:val="en-US"/>
        </w:rPr>
        <w:t>*</w:t>
      </w:r>
      <w:r w:rsidR="001E3F07" w:rsidRPr="002B1498">
        <w:rPr>
          <w:i/>
          <w:lang w:val="en-US"/>
        </w:rPr>
        <w:tab/>
        <w:t>A prime mover towing a low loader with or without a low loader dolly</w:t>
      </w:r>
      <w:r w:rsidR="00CC0AE0">
        <w:rPr>
          <w:i/>
          <w:lang w:val="en-US"/>
        </w:rPr>
        <w:t xml:space="preserve"> or an extendable trailer</w:t>
      </w:r>
      <w:r w:rsidR="001E3F07" w:rsidRPr="002B1498">
        <w:rPr>
          <w:i/>
          <w:lang w:val="en-US"/>
        </w:rPr>
        <w:t xml:space="preserve"> may travel on approved </w:t>
      </w:r>
      <w:r w:rsidR="00CC0AE0">
        <w:rPr>
          <w:i/>
          <w:lang w:val="en-US"/>
        </w:rPr>
        <w:t>B</w:t>
      </w:r>
      <w:r w:rsidR="001E3F07" w:rsidRPr="002B1498">
        <w:rPr>
          <w:i/>
          <w:lang w:val="en-US"/>
        </w:rPr>
        <w:t xml:space="preserve">-double or road train routes to a maximum length of 26.0m. </w:t>
      </w:r>
    </w:p>
    <w:p w14:paraId="2CA0D84E"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that do not require pilots or escorts - night time travel</w:t>
      </w:r>
    </w:p>
    <w:p w14:paraId="3196EA20" w14:textId="77777777" w:rsidR="001E3F07" w:rsidRPr="002B1498" w:rsidRDefault="001E3F07" w:rsidP="001E3F07">
      <w:pPr>
        <w:pStyle w:val="ListParagraph"/>
        <w:jc w:val="both"/>
        <w:rPr>
          <w:b/>
          <w:lang w:val="en-US"/>
        </w:rPr>
      </w:pPr>
    </w:p>
    <w:p w14:paraId="05A09389" w14:textId="77777777" w:rsidR="001E3F07" w:rsidRPr="002B1498" w:rsidRDefault="001E3F07" w:rsidP="005372A6">
      <w:pPr>
        <w:pStyle w:val="ListParagraph"/>
        <w:numPr>
          <w:ilvl w:val="0"/>
          <w:numId w:val="25"/>
        </w:numPr>
        <w:jc w:val="both"/>
        <w:rPr>
          <w:lang w:val="en-US"/>
        </w:rPr>
      </w:pPr>
      <w:r w:rsidRPr="002B1498">
        <w:rPr>
          <w:lang w:val="en-US"/>
        </w:rPr>
        <w:t>An eligible vehicle that does not exceed 3.1m in width and/or 25m in length is permitted to travel at night-time without a pilot or escort; and</w:t>
      </w:r>
    </w:p>
    <w:p w14:paraId="7C48B44D" w14:textId="77777777" w:rsidR="001E3F07" w:rsidRPr="002B1498" w:rsidRDefault="001E3F07" w:rsidP="001E3F07">
      <w:pPr>
        <w:pStyle w:val="ListParagraph"/>
        <w:ind w:left="1080"/>
        <w:jc w:val="both"/>
        <w:rPr>
          <w:lang w:val="en-US"/>
        </w:rPr>
      </w:pPr>
    </w:p>
    <w:p w14:paraId="0C39DD65" w14:textId="373FC656" w:rsidR="001E3F07" w:rsidRPr="002B1498" w:rsidRDefault="001E3F07" w:rsidP="005372A6">
      <w:pPr>
        <w:pStyle w:val="ListParagraph"/>
        <w:numPr>
          <w:ilvl w:val="0"/>
          <w:numId w:val="25"/>
        </w:numPr>
        <w:jc w:val="both"/>
        <w:rPr>
          <w:lang w:val="en-US"/>
        </w:rPr>
      </w:pPr>
      <w:r w:rsidRPr="002B1498">
        <w:rPr>
          <w:lang w:val="en-US"/>
        </w:rPr>
        <w:t>Despite 1) prime mover</w:t>
      </w:r>
      <w:r w:rsidR="00264F35">
        <w:rPr>
          <w:lang w:val="en-US"/>
        </w:rPr>
        <w:t xml:space="preserve"> and trailer combinations</w:t>
      </w:r>
      <w:r w:rsidRPr="002B1498">
        <w:rPr>
          <w:lang w:val="en-US"/>
        </w:rPr>
        <w:t xml:space="preserve"> that do not exceed 3.1m in width and/or 26m in length</w:t>
      </w:r>
      <w:r w:rsidR="005B1960">
        <w:rPr>
          <w:lang w:val="en-US"/>
        </w:rPr>
        <w:t xml:space="preserve"> </w:t>
      </w:r>
      <w:r w:rsidR="006E224A">
        <w:rPr>
          <w:lang w:val="en-US"/>
        </w:rPr>
        <w:t>are</w:t>
      </w:r>
      <w:r w:rsidRPr="002B1498">
        <w:rPr>
          <w:lang w:val="en-US"/>
        </w:rPr>
        <w:t xml:space="preserve"> permitted to travel at night-time on an approved </w:t>
      </w:r>
      <w:r w:rsidR="003601B8">
        <w:rPr>
          <w:lang w:val="en-US"/>
        </w:rPr>
        <w:t>B</w:t>
      </w:r>
      <w:r w:rsidRPr="002B1498">
        <w:rPr>
          <w:lang w:val="en-US"/>
        </w:rPr>
        <w:t>-double or road train route without a pilot or escort.</w:t>
      </w:r>
    </w:p>
    <w:p w14:paraId="22EF2311" w14:textId="77777777" w:rsidR="001E3F07" w:rsidRPr="002B1498" w:rsidRDefault="001E3F07" w:rsidP="001E3F07">
      <w:pPr>
        <w:pStyle w:val="ListParagraph"/>
        <w:ind w:left="1080"/>
        <w:jc w:val="both"/>
        <w:rPr>
          <w:lang w:val="en-US"/>
        </w:rPr>
      </w:pPr>
    </w:p>
    <w:p w14:paraId="3523B9FC"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requiring pilots or escorts - day time travel</w:t>
      </w:r>
    </w:p>
    <w:p w14:paraId="36A2CCFE" w14:textId="77777777" w:rsidR="001E3F07" w:rsidRPr="002B1498" w:rsidRDefault="001E3F07" w:rsidP="001E3F07">
      <w:pPr>
        <w:pStyle w:val="ListParagraph"/>
        <w:jc w:val="both"/>
        <w:rPr>
          <w:b/>
          <w:lang w:val="en-US"/>
        </w:rPr>
      </w:pPr>
    </w:p>
    <w:p w14:paraId="1E9EFAF3" w14:textId="3DB7E583" w:rsidR="001E3F07" w:rsidRPr="002B1498" w:rsidRDefault="001E3F07" w:rsidP="005372A6">
      <w:pPr>
        <w:pStyle w:val="ListParagraph"/>
        <w:numPr>
          <w:ilvl w:val="0"/>
          <w:numId w:val="26"/>
        </w:numPr>
        <w:jc w:val="both"/>
        <w:rPr>
          <w:lang w:val="en-US"/>
        </w:rPr>
      </w:pPr>
      <w:r w:rsidRPr="002B1498">
        <w:rPr>
          <w:lang w:val="en-US"/>
        </w:rPr>
        <w:t xml:space="preserve">Pilots and/or escorts are required for an eligible vehicle up to the limits in Table </w:t>
      </w:r>
      <w:r w:rsidR="007B652A">
        <w:rPr>
          <w:lang w:val="en-US"/>
        </w:rPr>
        <w:t>3</w:t>
      </w:r>
      <w:r w:rsidRPr="002B1498">
        <w:rPr>
          <w:lang w:val="en-US"/>
        </w:rPr>
        <w:t xml:space="preserve"> for day time travel.</w:t>
      </w:r>
    </w:p>
    <w:p w14:paraId="540E0B7A" w14:textId="3571DE37" w:rsidR="001E3F07" w:rsidRPr="002B1498" w:rsidRDefault="001E3F07" w:rsidP="001E3F07">
      <w:pPr>
        <w:ind w:firstLine="720"/>
        <w:jc w:val="both"/>
        <w:rPr>
          <w:b/>
          <w:lang w:val="en-US"/>
        </w:rPr>
      </w:pPr>
      <w:r w:rsidRPr="002B1498">
        <w:rPr>
          <w:b/>
          <w:lang w:val="en-US"/>
        </w:rPr>
        <w:t xml:space="preserve">Table </w:t>
      </w:r>
      <w:r w:rsidR="007B652A">
        <w:rPr>
          <w:b/>
          <w:lang w:val="en-US"/>
        </w:rPr>
        <w:t>3</w:t>
      </w:r>
      <w:r w:rsidRPr="002B1498">
        <w:rPr>
          <w:b/>
          <w:lang w:val="en-US"/>
        </w:rPr>
        <w:t>: Maximum dimension limits with pilots or escorts - day time travel</w:t>
      </w:r>
    </w:p>
    <w:tbl>
      <w:tblPr>
        <w:tblStyle w:val="TableGrid"/>
        <w:tblW w:w="0" w:type="auto"/>
        <w:jc w:val="center"/>
        <w:tblLook w:val="04A0" w:firstRow="1" w:lastRow="0" w:firstColumn="1" w:lastColumn="0" w:noHBand="0" w:noVBand="1"/>
        <w:tblCaption w:val="Table 3: Maximum dimension limits with pilots or escorts - day time travel"/>
        <w:tblDescription w:val="A table with Maximum dimension limits with pilots or escorts - day time trave for eligible vehicles operating under this Notice."/>
      </w:tblPr>
      <w:tblGrid>
        <w:gridCol w:w="2961"/>
        <w:gridCol w:w="1366"/>
        <w:gridCol w:w="1366"/>
        <w:gridCol w:w="1366"/>
        <w:gridCol w:w="1366"/>
      </w:tblGrid>
      <w:tr w:rsidR="001E3F07" w:rsidRPr="002B1498" w14:paraId="733EFB3D" w14:textId="77777777" w:rsidTr="001E3F07">
        <w:trPr>
          <w:jc w:val="center"/>
        </w:trPr>
        <w:tc>
          <w:tcPr>
            <w:tcW w:w="2961" w:type="dxa"/>
            <w:vAlign w:val="center"/>
          </w:tcPr>
          <w:p w14:paraId="39DB20EF" w14:textId="77777777" w:rsidR="001E3F07" w:rsidRPr="002B1498" w:rsidRDefault="001E3F07" w:rsidP="001E3F07">
            <w:pPr>
              <w:jc w:val="center"/>
              <w:rPr>
                <w:b/>
              </w:rPr>
            </w:pPr>
            <w:r w:rsidRPr="002B1498">
              <w:rPr>
                <w:b/>
              </w:rPr>
              <w:t>Vehicle</w:t>
            </w:r>
          </w:p>
        </w:tc>
        <w:tc>
          <w:tcPr>
            <w:tcW w:w="1366" w:type="dxa"/>
            <w:vAlign w:val="center"/>
          </w:tcPr>
          <w:p w14:paraId="268B53F5" w14:textId="77777777" w:rsidR="001E3F07" w:rsidRPr="002B1498" w:rsidRDefault="001E3F07" w:rsidP="001E3F07">
            <w:pPr>
              <w:jc w:val="center"/>
              <w:rPr>
                <w:b/>
              </w:rPr>
            </w:pPr>
            <w:r w:rsidRPr="002B1498">
              <w:rPr>
                <w:b/>
              </w:rPr>
              <w:t>Critical Roads Width (m)</w:t>
            </w:r>
          </w:p>
        </w:tc>
        <w:tc>
          <w:tcPr>
            <w:tcW w:w="1366" w:type="dxa"/>
            <w:vAlign w:val="center"/>
          </w:tcPr>
          <w:p w14:paraId="4A209D65" w14:textId="77777777" w:rsidR="001E3F07" w:rsidRPr="002B1498" w:rsidRDefault="001E3F07" w:rsidP="001E3F07">
            <w:pPr>
              <w:jc w:val="center"/>
              <w:rPr>
                <w:b/>
              </w:rPr>
            </w:pPr>
            <w:r w:rsidRPr="002B1498">
              <w:rPr>
                <w:b/>
              </w:rPr>
              <w:t>Other Roads Width (m)</w:t>
            </w:r>
          </w:p>
        </w:tc>
        <w:tc>
          <w:tcPr>
            <w:tcW w:w="1366" w:type="dxa"/>
            <w:vAlign w:val="center"/>
          </w:tcPr>
          <w:p w14:paraId="6042F8CA" w14:textId="77777777" w:rsidR="001E3F07" w:rsidRPr="002B1498" w:rsidRDefault="001E3F07" w:rsidP="001E3F07">
            <w:pPr>
              <w:jc w:val="center"/>
              <w:rPr>
                <w:b/>
              </w:rPr>
            </w:pPr>
            <w:r w:rsidRPr="002B1498">
              <w:rPr>
                <w:b/>
              </w:rPr>
              <w:t>Length (m)</w:t>
            </w:r>
          </w:p>
        </w:tc>
        <w:tc>
          <w:tcPr>
            <w:tcW w:w="1366" w:type="dxa"/>
            <w:vAlign w:val="center"/>
          </w:tcPr>
          <w:p w14:paraId="044F5A11" w14:textId="77777777" w:rsidR="001E3F07" w:rsidRPr="002B1498" w:rsidRDefault="001E3F07" w:rsidP="001E3F07">
            <w:pPr>
              <w:jc w:val="center"/>
              <w:rPr>
                <w:b/>
              </w:rPr>
            </w:pPr>
            <w:r w:rsidRPr="002B1498">
              <w:rPr>
                <w:b/>
              </w:rPr>
              <w:t>Height (m)</w:t>
            </w:r>
          </w:p>
        </w:tc>
      </w:tr>
      <w:tr w:rsidR="001E3F07" w:rsidRPr="002B1498" w14:paraId="2541E7D9" w14:textId="77777777" w:rsidTr="001E3F07">
        <w:trPr>
          <w:trHeight w:val="552"/>
          <w:jc w:val="center"/>
        </w:trPr>
        <w:tc>
          <w:tcPr>
            <w:tcW w:w="2961" w:type="dxa"/>
            <w:vAlign w:val="center"/>
          </w:tcPr>
          <w:p w14:paraId="523954C9" w14:textId="77777777" w:rsidR="001E3F07" w:rsidRPr="002B1498" w:rsidRDefault="001E3F07" w:rsidP="001E3F07">
            <w:pPr>
              <w:jc w:val="center"/>
            </w:pPr>
            <w:r w:rsidRPr="002B1498">
              <w:t>Truck</w:t>
            </w:r>
          </w:p>
        </w:tc>
        <w:tc>
          <w:tcPr>
            <w:tcW w:w="1366" w:type="dxa"/>
            <w:vAlign w:val="center"/>
          </w:tcPr>
          <w:p w14:paraId="7C768625"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6A05458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74A4C33"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12.5</w:t>
            </w:r>
          </w:p>
        </w:tc>
        <w:tc>
          <w:tcPr>
            <w:tcW w:w="1366" w:type="dxa"/>
            <w:vAlign w:val="center"/>
          </w:tcPr>
          <w:p w14:paraId="285A24C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678CF7AB" w14:textId="77777777" w:rsidTr="001E3F07">
        <w:trPr>
          <w:trHeight w:val="552"/>
          <w:jc w:val="center"/>
        </w:trPr>
        <w:tc>
          <w:tcPr>
            <w:tcW w:w="2961" w:type="dxa"/>
            <w:vAlign w:val="center"/>
          </w:tcPr>
          <w:p w14:paraId="6C68257A" w14:textId="6A3CDF0A" w:rsidR="001E3F07" w:rsidRPr="002B1498" w:rsidRDefault="001E3F07" w:rsidP="00D272BF">
            <w:pPr>
              <w:jc w:val="center"/>
            </w:pPr>
            <w:r w:rsidRPr="002B1498">
              <w:t>Truck and trailer combination</w:t>
            </w:r>
          </w:p>
        </w:tc>
        <w:tc>
          <w:tcPr>
            <w:tcW w:w="1366" w:type="dxa"/>
            <w:vAlign w:val="center"/>
          </w:tcPr>
          <w:p w14:paraId="7272BB9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369497C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7D9099F7"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19.0</w:t>
            </w:r>
          </w:p>
        </w:tc>
        <w:tc>
          <w:tcPr>
            <w:tcW w:w="1366" w:type="dxa"/>
            <w:vAlign w:val="center"/>
          </w:tcPr>
          <w:p w14:paraId="2F6F9AA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215B83B4" w14:textId="77777777" w:rsidTr="001E3F07">
        <w:trPr>
          <w:trHeight w:val="552"/>
          <w:jc w:val="center"/>
        </w:trPr>
        <w:tc>
          <w:tcPr>
            <w:tcW w:w="2961" w:type="dxa"/>
            <w:vAlign w:val="center"/>
          </w:tcPr>
          <w:p w14:paraId="260656C1" w14:textId="02CFEECE" w:rsidR="001E3F07" w:rsidRPr="002B1498" w:rsidDel="004749EE" w:rsidRDefault="001E3F07" w:rsidP="00D272BF">
            <w:pPr>
              <w:jc w:val="center"/>
            </w:pPr>
            <w:r w:rsidRPr="002B1498">
              <w:t>Prime mover and trailer combination</w:t>
            </w:r>
          </w:p>
        </w:tc>
        <w:tc>
          <w:tcPr>
            <w:tcW w:w="1366" w:type="dxa"/>
            <w:vAlign w:val="center"/>
          </w:tcPr>
          <w:p w14:paraId="5C3AF8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5D644C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BDFBFDA"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35.0</w:t>
            </w:r>
          </w:p>
        </w:tc>
        <w:tc>
          <w:tcPr>
            <w:tcW w:w="1366" w:type="dxa"/>
            <w:vAlign w:val="center"/>
          </w:tcPr>
          <w:p w14:paraId="01CFF0F4" w14:textId="4E3F81BC" w:rsidR="001E3F07" w:rsidRPr="002B1498" w:rsidRDefault="00B30EC9" w:rsidP="001E3F07">
            <w:pPr>
              <w:pStyle w:val="Tabletext-QldSI"/>
              <w:spacing w:before="0" w:line="300" w:lineRule="atLeast"/>
              <w:ind w:left="0"/>
              <w:jc w:val="center"/>
              <w:rPr>
                <w:rFonts w:asciiTheme="minorHAnsi" w:hAnsiTheme="minorHAnsi"/>
                <w:sz w:val="22"/>
                <w:szCs w:val="22"/>
              </w:rPr>
            </w:pPr>
            <w:r>
              <w:rPr>
                <w:rFonts w:asciiTheme="minorHAnsi" w:hAnsiTheme="minorHAnsi"/>
                <w:sz w:val="22"/>
                <w:szCs w:val="22"/>
              </w:rPr>
              <w:t>5.0</w:t>
            </w:r>
          </w:p>
        </w:tc>
      </w:tr>
    </w:tbl>
    <w:p w14:paraId="215CE354" w14:textId="5D118674" w:rsidR="005D5640" w:rsidRPr="00A41D9A" w:rsidRDefault="005D5640" w:rsidP="00A41D9A">
      <w:pPr>
        <w:jc w:val="both"/>
        <w:rPr>
          <w:b/>
          <w:lang w:val="en-US"/>
        </w:rPr>
      </w:pPr>
    </w:p>
    <w:p w14:paraId="67477EE4" w14:textId="38FBC783" w:rsidR="001E3F07" w:rsidRPr="002B1498" w:rsidRDefault="005D5640" w:rsidP="005372A6">
      <w:pPr>
        <w:pStyle w:val="ListParagraph"/>
        <w:numPr>
          <w:ilvl w:val="0"/>
          <w:numId w:val="53"/>
        </w:numPr>
        <w:jc w:val="both"/>
        <w:rPr>
          <w:b/>
          <w:lang w:val="en-US"/>
        </w:rPr>
      </w:pPr>
      <w:r>
        <w:rPr>
          <w:b/>
          <w:lang w:val="en-US"/>
        </w:rPr>
        <w:t>C</w:t>
      </w:r>
      <w:r w:rsidR="001E3F07" w:rsidRPr="002B1498">
        <w:rPr>
          <w:b/>
          <w:lang w:val="en-US"/>
        </w:rPr>
        <w:t>onditions - Routes and Areas</w:t>
      </w:r>
    </w:p>
    <w:p w14:paraId="3CDBCD37" w14:textId="77777777" w:rsidR="001E3F07" w:rsidRPr="002B1498" w:rsidRDefault="001E3F07" w:rsidP="001E3F07">
      <w:pPr>
        <w:pStyle w:val="ListParagraph"/>
        <w:jc w:val="both"/>
        <w:rPr>
          <w:b/>
          <w:lang w:val="en-US"/>
        </w:rPr>
      </w:pPr>
    </w:p>
    <w:p w14:paraId="575C9ADC" w14:textId="5C87D0E0" w:rsidR="001E3F07" w:rsidRPr="002B1498" w:rsidRDefault="001E3F07" w:rsidP="005372A6">
      <w:pPr>
        <w:pStyle w:val="ListParagraph"/>
        <w:numPr>
          <w:ilvl w:val="0"/>
          <w:numId w:val="21"/>
        </w:numPr>
        <w:jc w:val="both"/>
        <w:rPr>
          <w:lang w:val="en-US"/>
        </w:rPr>
      </w:pPr>
      <w:r w:rsidRPr="002B1498">
        <w:rPr>
          <w:lang w:val="en-US"/>
        </w:rPr>
        <w:t xml:space="preserve">An eligible vehicle operating under </w:t>
      </w:r>
      <w:r w:rsidR="00B30EC9">
        <w:rPr>
          <w:lang w:val="en-US"/>
        </w:rPr>
        <w:t>this Notice</w:t>
      </w:r>
      <w:r w:rsidRPr="002B1498">
        <w:rPr>
          <w:lang w:val="en-US"/>
        </w:rPr>
        <w:t xml:space="preserve"> may operate on all roads in Queensland, subject to compliance with:</w:t>
      </w:r>
    </w:p>
    <w:p w14:paraId="16ADC8A2" w14:textId="77777777" w:rsidR="001E3F07" w:rsidRPr="002B1498" w:rsidRDefault="001E3F07" w:rsidP="001E3F07">
      <w:pPr>
        <w:pStyle w:val="ListParagraph"/>
        <w:ind w:left="1080"/>
        <w:jc w:val="both"/>
        <w:rPr>
          <w:lang w:val="en-US"/>
        </w:rPr>
      </w:pPr>
    </w:p>
    <w:p w14:paraId="23F6B91C" w14:textId="6165186F" w:rsidR="001E3F07" w:rsidRPr="002B1498" w:rsidRDefault="001E3F07" w:rsidP="005372A6">
      <w:pPr>
        <w:pStyle w:val="ListParagraph"/>
        <w:numPr>
          <w:ilvl w:val="0"/>
          <w:numId w:val="28"/>
        </w:numPr>
        <w:jc w:val="both"/>
        <w:rPr>
          <w:lang w:val="en-US"/>
        </w:rPr>
      </w:pPr>
      <w:r w:rsidRPr="002B1498">
        <w:rPr>
          <w:lang w:val="en-US"/>
        </w:rPr>
        <w:t xml:space="preserve">the </w:t>
      </w:r>
      <w:r w:rsidR="00E21447" w:rsidRPr="00B30EC9">
        <w:rPr>
          <w:i/>
          <w:lang w:val="en-US"/>
        </w:rPr>
        <w:t>Queensland Excess Mass and Dimension Conditions</w:t>
      </w:r>
      <w:r w:rsidRPr="002B1498">
        <w:rPr>
          <w:lang w:val="en-US"/>
        </w:rPr>
        <w:t xml:space="preserve">; and </w:t>
      </w:r>
    </w:p>
    <w:p w14:paraId="4B281ADF" w14:textId="77777777" w:rsidR="001E3F07" w:rsidRPr="002B1498" w:rsidRDefault="001E3F07" w:rsidP="005372A6">
      <w:pPr>
        <w:pStyle w:val="ListParagraph"/>
        <w:numPr>
          <w:ilvl w:val="0"/>
          <w:numId w:val="28"/>
        </w:numPr>
        <w:jc w:val="both"/>
        <w:rPr>
          <w:lang w:val="en-US"/>
        </w:rPr>
      </w:pPr>
      <w:r w:rsidRPr="002B1498">
        <w:rPr>
          <w:lang w:val="en-US"/>
        </w:rPr>
        <w:t xml:space="preserve">the </w:t>
      </w:r>
      <w:r w:rsidRPr="002B1498">
        <w:rPr>
          <w:i/>
          <w:lang w:val="en-US"/>
        </w:rPr>
        <w:t>Access Conditions Guide</w:t>
      </w:r>
      <w:r w:rsidRPr="002B1498">
        <w:rPr>
          <w:lang w:val="en-US"/>
        </w:rPr>
        <w:t>; and</w:t>
      </w:r>
    </w:p>
    <w:p w14:paraId="5C9BC396" w14:textId="77777777" w:rsidR="001E3F07" w:rsidRPr="002B1498" w:rsidRDefault="001E3F07" w:rsidP="005372A6">
      <w:pPr>
        <w:pStyle w:val="ListParagraph"/>
        <w:numPr>
          <w:ilvl w:val="0"/>
          <w:numId w:val="28"/>
        </w:numPr>
        <w:jc w:val="both"/>
        <w:rPr>
          <w:lang w:val="en-US"/>
        </w:rPr>
      </w:pPr>
      <w:r w:rsidRPr="002B1498">
        <w:rPr>
          <w:lang w:val="en-US"/>
        </w:rPr>
        <w:t>the Pilot and Escort Guideline as it relates to Load Carrying Vehicles.</w:t>
      </w:r>
    </w:p>
    <w:p w14:paraId="5EAB44E1" w14:textId="77777777" w:rsidR="001E3F07" w:rsidRPr="002B1498" w:rsidRDefault="001E3F07" w:rsidP="001E3F07">
      <w:pPr>
        <w:pStyle w:val="ListParagraph"/>
        <w:ind w:left="1440"/>
        <w:jc w:val="both"/>
        <w:rPr>
          <w:i/>
        </w:rPr>
      </w:pPr>
    </w:p>
    <w:p w14:paraId="6A6D6053" w14:textId="77777777" w:rsidR="001E3F07" w:rsidRPr="002B1498" w:rsidRDefault="001E3F07" w:rsidP="001E3F07">
      <w:pPr>
        <w:pStyle w:val="ListParagraph"/>
        <w:ind w:left="1440"/>
        <w:jc w:val="both"/>
        <w:rPr>
          <w:lang w:val="en-US"/>
        </w:rPr>
      </w:pPr>
    </w:p>
    <w:p w14:paraId="0115518F" w14:textId="77777777" w:rsidR="001E3F07" w:rsidRPr="002B1498" w:rsidRDefault="001E3F07" w:rsidP="005372A6">
      <w:pPr>
        <w:pStyle w:val="ListParagraph"/>
        <w:numPr>
          <w:ilvl w:val="0"/>
          <w:numId w:val="53"/>
        </w:numPr>
        <w:jc w:val="both"/>
        <w:rPr>
          <w:b/>
          <w:lang w:val="en-US"/>
        </w:rPr>
      </w:pPr>
      <w:r w:rsidRPr="002B1498">
        <w:rPr>
          <w:b/>
          <w:lang w:val="en-US"/>
        </w:rPr>
        <w:t>Conditions - Laden vehicles</w:t>
      </w:r>
    </w:p>
    <w:p w14:paraId="29E682AA" w14:textId="77777777" w:rsidR="001E3F07" w:rsidRPr="002B1498" w:rsidRDefault="001E3F07" w:rsidP="001E3F07">
      <w:pPr>
        <w:pStyle w:val="ListParagraph"/>
        <w:jc w:val="both"/>
        <w:rPr>
          <w:b/>
          <w:lang w:val="en-US"/>
        </w:rPr>
      </w:pPr>
    </w:p>
    <w:p w14:paraId="0B2F7194" w14:textId="22387A6C" w:rsidR="001E3F07" w:rsidRPr="002B1498" w:rsidRDefault="001E3F07" w:rsidP="005372A6">
      <w:pPr>
        <w:pStyle w:val="ListParagraph"/>
        <w:numPr>
          <w:ilvl w:val="0"/>
          <w:numId w:val="29"/>
        </w:numPr>
        <w:jc w:val="both"/>
        <w:rPr>
          <w:lang w:val="en-US"/>
        </w:rPr>
      </w:pPr>
      <w:r w:rsidRPr="002B1498">
        <w:rPr>
          <w:lang w:val="en-US"/>
        </w:rPr>
        <w:t>In instances where only one</w:t>
      </w:r>
      <w:r w:rsidR="00D272BF">
        <w:rPr>
          <w:lang w:val="en-US"/>
        </w:rPr>
        <w:t xml:space="preserve"> large</w:t>
      </w:r>
      <w:r w:rsidRPr="002B1498">
        <w:rPr>
          <w:lang w:val="en-US"/>
        </w:rPr>
        <w:t xml:space="preserve"> indivisible item is carried by a truck and trailer combination, it must be carried on the truck and not on the trailer. </w:t>
      </w:r>
    </w:p>
    <w:p w14:paraId="3624F420" w14:textId="77777777" w:rsidR="001E3F07" w:rsidRPr="002B1498" w:rsidRDefault="001E3F07" w:rsidP="001E3F07">
      <w:pPr>
        <w:pStyle w:val="ListParagraph"/>
        <w:ind w:left="1080"/>
        <w:jc w:val="both"/>
        <w:rPr>
          <w:lang w:val="en-US"/>
        </w:rPr>
      </w:pPr>
    </w:p>
    <w:p w14:paraId="268B00BA" w14:textId="2FC18DF0" w:rsidR="001E3F07" w:rsidRDefault="001E3F07" w:rsidP="005372A6">
      <w:pPr>
        <w:pStyle w:val="ListParagraph"/>
        <w:numPr>
          <w:ilvl w:val="0"/>
          <w:numId w:val="29"/>
        </w:numPr>
        <w:jc w:val="both"/>
        <w:rPr>
          <w:lang w:val="en-US"/>
        </w:rPr>
      </w:pPr>
      <w:r w:rsidRPr="002B1498">
        <w:rPr>
          <w:lang w:val="en-US"/>
        </w:rPr>
        <w:t>In instances where more than one</w:t>
      </w:r>
      <w:r w:rsidR="00D272BF">
        <w:rPr>
          <w:lang w:val="en-US"/>
        </w:rPr>
        <w:t xml:space="preserve"> large</w:t>
      </w:r>
      <w:r w:rsidRPr="002B1498">
        <w:rPr>
          <w:lang w:val="en-US"/>
        </w:rPr>
        <w:t xml:space="preserve"> indivisible item is carried, it is permissible to carry excess dimension</w:t>
      </w:r>
      <w:r w:rsidR="00D272BF">
        <w:rPr>
          <w:lang w:val="en-US"/>
        </w:rPr>
        <w:t xml:space="preserve"> large</w:t>
      </w:r>
      <w:r w:rsidRPr="002B1498">
        <w:rPr>
          <w:lang w:val="en-US"/>
        </w:rPr>
        <w:t xml:space="preserve"> indivisible items on the truck and on the trailer unless otherwise restricted in this Schedule.</w:t>
      </w:r>
    </w:p>
    <w:p w14:paraId="2F6EFC8A" w14:textId="77777777" w:rsidR="00415C3B" w:rsidRPr="00415C3B" w:rsidRDefault="00415C3B" w:rsidP="00415C3B">
      <w:pPr>
        <w:pStyle w:val="ListParagraph"/>
        <w:ind w:left="1080"/>
        <w:jc w:val="both"/>
        <w:rPr>
          <w:lang w:val="en-US"/>
        </w:rPr>
      </w:pPr>
    </w:p>
    <w:p w14:paraId="3DA7B8A9" w14:textId="2BC8194E" w:rsidR="001E3F07" w:rsidRDefault="001E3F07" w:rsidP="005372A6">
      <w:pPr>
        <w:pStyle w:val="ListParagraph"/>
        <w:numPr>
          <w:ilvl w:val="0"/>
          <w:numId w:val="29"/>
        </w:numPr>
        <w:jc w:val="both"/>
        <w:rPr>
          <w:lang w:val="en-US"/>
        </w:rPr>
      </w:pPr>
      <w:r w:rsidRPr="002B1498">
        <w:rPr>
          <w:lang w:val="en-US"/>
        </w:rPr>
        <w:t>An oversize vehicle combination longer than 30m transporting a</w:t>
      </w:r>
      <w:r w:rsidR="00D272BF">
        <w:rPr>
          <w:lang w:val="en-US"/>
        </w:rPr>
        <w:t xml:space="preserve"> large</w:t>
      </w:r>
      <w:r w:rsidRPr="002B1498">
        <w:rPr>
          <w:lang w:val="en-US"/>
        </w:rPr>
        <w:t xml:space="preserve"> indivisible </w:t>
      </w:r>
      <w:r w:rsidR="00662B4C">
        <w:rPr>
          <w:lang w:val="en-US"/>
        </w:rPr>
        <w:t>item</w:t>
      </w:r>
      <w:r w:rsidRPr="002B1498">
        <w:rPr>
          <w:lang w:val="en-US"/>
        </w:rPr>
        <w:t xml:space="preserve"> must have a rear-end steering unit.</w:t>
      </w:r>
    </w:p>
    <w:p w14:paraId="4120E819" w14:textId="77777777" w:rsidR="00B30EC9" w:rsidRPr="00B30EC9" w:rsidRDefault="00B30EC9" w:rsidP="00B30EC9">
      <w:pPr>
        <w:pStyle w:val="ListParagraph"/>
        <w:rPr>
          <w:lang w:val="en-US"/>
        </w:rPr>
      </w:pPr>
    </w:p>
    <w:p w14:paraId="25FE8269" w14:textId="77777777" w:rsidR="001E3F07" w:rsidRPr="002B1498" w:rsidRDefault="001E3F07" w:rsidP="005372A6">
      <w:pPr>
        <w:pStyle w:val="ListParagraph"/>
        <w:numPr>
          <w:ilvl w:val="0"/>
          <w:numId w:val="53"/>
        </w:numPr>
        <w:jc w:val="both"/>
        <w:rPr>
          <w:b/>
          <w:lang w:val="en-US"/>
        </w:rPr>
      </w:pPr>
      <w:r w:rsidRPr="002B1498">
        <w:rPr>
          <w:b/>
          <w:lang w:val="en-US"/>
        </w:rPr>
        <w:t>Condition – Heavy vehicle standards exemptions</w:t>
      </w:r>
    </w:p>
    <w:p w14:paraId="2FDDC0A0" w14:textId="77777777" w:rsidR="001E3F07" w:rsidRPr="002B1498" w:rsidRDefault="001E3F07" w:rsidP="001E3F07">
      <w:pPr>
        <w:pStyle w:val="ListParagraph"/>
        <w:jc w:val="both"/>
        <w:rPr>
          <w:b/>
          <w:lang w:val="en-US"/>
        </w:rPr>
      </w:pPr>
    </w:p>
    <w:p w14:paraId="693382BA" w14:textId="367F9B34" w:rsidR="001E3F07" w:rsidRDefault="001E3F07" w:rsidP="005372A6">
      <w:pPr>
        <w:pStyle w:val="ListParagraph"/>
        <w:numPr>
          <w:ilvl w:val="0"/>
          <w:numId w:val="27"/>
        </w:numPr>
        <w:jc w:val="both"/>
        <w:rPr>
          <w:lang w:val="en-US"/>
        </w:rPr>
      </w:pPr>
      <w:r w:rsidRPr="002B1498">
        <w:rPr>
          <w:lang w:val="en-US"/>
        </w:rPr>
        <w:t>A low loader or load platform</w:t>
      </w:r>
      <w:r w:rsidR="00662B4C">
        <w:rPr>
          <w:lang w:val="en-US"/>
        </w:rPr>
        <w:t xml:space="preserve"> operating under</w:t>
      </w:r>
      <w:r w:rsidRPr="002B1498">
        <w:rPr>
          <w:lang w:val="en-US"/>
        </w:rPr>
        <w:t xml:space="preserve"> this Notice is exempt from compliance with Schedule 2, section 34(1) of the </w:t>
      </w:r>
      <w:r w:rsidRPr="002B1498">
        <w:rPr>
          <w:i/>
          <w:lang w:val="en-US"/>
        </w:rPr>
        <w:t>Heavy Vehicle (Vehicle Standards) National Regulation</w:t>
      </w:r>
      <w:r w:rsidRPr="002B1498">
        <w:rPr>
          <w:lang w:val="en-US"/>
        </w:rPr>
        <w:t>.</w:t>
      </w:r>
    </w:p>
    <w:p w14:paraId="6351B9F8" w14:textId="77777777" w:rsidR="007B24D6" w:rsidRDefault="007B24D6" w:rsidP="007B24D6">
      <w:pPr>
        <w:pStyle w:val="ListParagraph"/>
        <w:ind w:left="1080"/>
        <w:jc w:val="both"/>
        <w:rPr>
          <w:lang w:val="en-US"/>
        </w:rPr>
      </w:pPr>
    </w:p>
    <w:p w14:paraId="515C3694" w14:textId="1F0BEC94" w:rsidR="00B54115" w:rsidRPr="00B54115" w:rsidRDefault="00B54115" w:rsidP="005372A6">
      <w:pPr>
        <w:pStyle w:val="ListParagraph"/>
        <w:numPr>
          <w:ilvl w:val="0"/>
          <w:numId w:val="53"/>
        </w:numPr>
        <w:jc w:val="both"/>
        <w:rPr>
          <w:lang w:val="en-US"/>
        </w:rPr>
      </w:pPr>
      <w:r w:rsidRPr="00B54115">
        <w:rPr>
          <w:b/>
          <w:lang w:val="en-US"/>
        </w:rPr>
        <w:t xml:space="preserve">Condition – </w:t>
      </w:r>
      <w:r w:rsidR="00662B4C">
        <w:rPr>
          <w:b/>
          <w:lang w:val="en-US"/>
        </w:rPr>
        <w:t>Unladen dollies and trailers</w:t>
      </w:r>
      <w:r w:rsidRPr="00B54115">
        <w:rPr>
          <w:b/>
          <w:lang w:val="en-US"/>
        </w:rPr>
        <w:t xml:space="preserve"> </w:t>
      </w:r>
    </w:p>
    <w:p w14:paraId="782B1A25" w14:textId="77777777" w:rsidR="001E3F07" w:rsidRPr="002B1498" w:rsidRDefault="001E3F07" w:rsidP="001E3F07">
      <w:pPr>
        <w:pStyle w:val="ListParagraph"/>
        <w:ind w:left="1080"/>
        <w:jc w:val="both"/>
        <w:rPr>
          <w:lang w:val="en-US"/>
        </w:rPr>
      </w:pPr>
    </w:p>
    <w:p w14:paraId="71D9DD59" w14:textId="77777777" w:rsidR="001E3F07" w:rsidRPr="002B1498" w:rsidRDefault="001E3F07" w:rsidP="005372A6">
      <w:pPr>
        <w:pStyle w:val="ListParagraph"/>
        <w:numPr>
          <w:ilvl w:val="0"/>
          <w:numId w:val="61"/>
        </w:numPr>
        <w:jc w:val="both"/>
        <w:rPr>
          <w:lang w:val="en-US"/>
        </w:rPr>
      </w:pPr>
      <w:r w:rsidRPr="002B1498">
        <w:rPr>
          <w:lang w:val="en-US"/>
        </w:rPr>
        <w:t>An unladen low loader, low loader dolly, house removal trailer, load platform or jinker is permitted to operate under the requirements of this Schedule provided they are not constructed wider than:</w:t>
      </w:r>
    </w:p>
    <w:p w14:paraId="4E0DA215" w14:textId="77777777" w:rsidR="001E3F07" w:rsidRPr="002B1498" w:rsidRDefault="001E3F07" w:rsidP="001E3F07">
      <w:pPr>
        <w:pStyle w:val="ListParagraph"/>
        <w:ind w:left="1080"/>
        <w:jc w:val="both"/>
        <w:rPr>
          <w:lang w:val="en-US"/>
        </w:rPr>
      </w:pPr>
    </w:p>
    <w:p w14:paraId="7C0FD81E" w14:textId="77777777" w:rsidR="001E3F07" w:rsidRPr="002B1498" w:rsidRDefault="001E3F07" w:rsidP="005372A6">
      <w:pPr>
        <w:pStyle w:val="ListParagraph"/>
        <w:numPr>
          <w:ilvl w:val="0"/>
          <w:numId w:val="22"/>
        </w:numPr>
        <w:jc w:val="both"/>
        <w:rPr>
          <w:lang w:val="en-US"/>
        </w:rPr>
      </w:pPr>
      <w:r w:rsidRPr="002B1498">
        <w:rPr>
          <w:lang w:val="en-US"/>
        </w:rPr>
        <w:t>2.5m where there are 4 tyres on each axle; or</w:t>
      </w:r>
    </w:p>
    <w:p w14:paraId="06E2E499" w14:textId="77777777" w:rsidR="001E3F07" w:rsidRPr="002B1498" w:rsidRDefault="001E3F07" w:rsidP="005372A6">
      <w:pPr>
        <w:pStyle w:val="ListParagraph"/>
        <w:numPr>
          <w:ilvl w:val="0"/>
          <w:numId w:val="22"/>
        </w:numPr>
        <w:jc w:val="both"/>
        <w:rPr>
          <w:lang w:val="en-US"/>
        </w:rPr>
      </w:pPr>
      <w:r w:rsidRPr="002B1498">
        <w:rPr>
          <w:lang w:val="en-US"/>
        </w:rPr>
        <w:t>2.7m where there are 8 tyres on each axle; or</w:t>
      </w:r>
    </w:p>
    <w:p w14:paraId="4968720F" w14:textId="51D8DA15" w:rsidR="001E3F07" w:rsidRDefault="001E3F07" w:rsidP="005372A6">
      <w:pPr>
        <w:pStyle w:val="ListParagraph"/>
        <w:numPr>
          <w:ilvl w:val="0"/>
          <w:numId w:val="22"/>
        </w:numPr>
        <w:jc w:val="both"/>
        <w:rPr>
          <w:lang w:val="en-US"/>
        </w:rPr>
      </w:pPr>
      <w:r w:rsidRPr="002B1498">
        <w:rPr>
          <w:lang w:val="en-US"/>
        </w:rPr>
        <w:t xml:space="preserve">3.5m </w:t>
      </w:r>
      <w:r w:rsidR="00A94CB1">
        <w:rPr>
          <w:lang w:val="en-US"/>
        </w:rPr>
        <w:t xml:space="preserve">for a load platform </w:t>
      </w:r>
      <w:r w:rsidRPr="002B1498">
        <w:rPr>
          <w:lang w:val="en-US"/>
        </w:rPr>
        <w:t>where the ATM is 100t or greater; or</w:t>
      </w:r>
    </w:p>
    <w:p w14:paraId="69C17B64" w14:textId="240085DE" w:rsidR="00E21447" w:rsidRPr="002B1498" w:rsidRDefault="00E21447" w:rsidP="005372A6">
      <w:pPr>
        <w:pStyle w:val="ListParagraph"/>
        <w:numPr>
          <w:ilvl w:val="0"/>
          <w:numId w:val="22"/>
        </w:numPr>
        <w:jc w:val="both"/>
        <w:rPr>
          <w:lang w:val="en-US"/>
        </w:rPr>
      </w:pPr>
      <w:r>
        <w:rPr>
          <w:lang w:val="en-US"/>
        </w:rPr>
        <w:t>3.5m for a house removal trailer; or</w:t>
      </w:r>
    </w:p>
    <w:p w14:paraId="46EC974B" w14:textId="71B8C457" w:rsidR="001E3F07" w:rsidRPr="002B1498" w:rsidRDefault="001E3F07" w:rsidP="005372A6">
      <w:pPr>
        <w:pStyle w:val="ListParagraph"/>
        <w:numPr>
          <w:ilvl w:val="0"/>
          <w:numId w:val="22"/>
        </w:numPr>
        <w:jc w:val="both"/>
        <w:rPr>
          <w:lang w:val="en-US"/>
        </w:rPr>
      </w:pPr>
      <w:r w:rsidRPr="002B1498">
        <w:rPr>
          <w:lang w:val="en-US"/>
        </w:rPr>
        <w:t>3.5m for</w:t>
      </w:r>
      <w:r w:rsidR="00A94CB1">
        <w:rPr>
          <w:lang w:val="en-US"/>
        </w:rPr>
        <w:t xml:space="preserve"> a</w:t>
      </w:r>
      <w:r w:rsidRPr="002B1498">
        <w:rPr>
          <w:lang w:val="en-US"/>
        </w:rPr>
        <w:t xml:space="preserve"> load platform</w:t>
      </w:r>
      <w:r w:rsidR="004235D4">
        <w:rPr>
          <w:lang w:val="en-US"/>
        </w:rPr>
        <w:t xml:space="preserve"> or </w:t>
      </w:r>
      <w:r w:rsidRPr="002B1498">
        <w:rPr>
          <w:lang w:val="en-US"/>
        </w:rPr>
        <w:t xml:space="preserve">module used to form a load platform. </w:t>
      </w:r>
    </w:p>
    <w:p w14:paraId="7D74FD05" w14:textId="77777777" w:rsidR="001E3F07" w:rsidRPr="002B1498" w:rsidRDefault="001E3F07" w:rsidP="001E3F07">
      <w:pPr>
        <w:pStyle w:val="ListParagraph"/>
        <w:ind w:left="1440"/>
        <w:jc w:val="both"/>
        <w:rPr>
          <w:lang w:val="en-US"/>
        </w:rPr>
      </w:pPr>
    </w:p>
    <w:p w14:paraId="0C1BB4C9" w14:textId="6B94C3EF" w:rsidR="001E3F07" w:rsidRDefault="001E3F07" w:rsidP="005372A6">
      <w:pPr>
        <w:pStyle w:val="ListParagraph"/>
        <w:numPr>
          <w:ilvl w:val="0"/>
          <w:numId w:val="61"/>
        </w:numPr>
        <w:jc w:val="both"/>
        <w:rPr>
          <w:lang w:val="en-US"/>
        </w:rPr>
      </w:pPr>
      <w:r w:rsidRPr="002B1498">
        <w:rPr>
          <w:lang w:val="en-US"/>
        </w:rPr>
        <w:t>The distance from the rear overhang line to the rear of an unladen low loader, house removal trailer or load platform combination must not be greater than 3.7m.</w:t>
      </w:r>
    </w:p>
    <w:p w14:paraId="452D9D76" w14:textId="77777777" w:rsidR="00301CB6" w:rsidRPr="002B1498" w:rsidRDefault="00301CB6" w:rsidP="00301CB6">
      <w:pPr>
        <w:pStyle w:val="ListParagraph"/>
        <w:ind w:left="1080"/>
        <w:jc w:val="both"/>
        <w:rPr>
          <w:lang w:val="en-US"/>
        </w:rPr>
      </w:pPr>
    </w:p>
    <w:p w14:paraId="183EE3A3" w14:textId="61EC6C20" w:rsidR="001E3F07" w:rsidRPr="002B1498" w:rsidRDefault="00533324" w:rsidP="005372A6">
      <w:pPr>
        <w:pStyle w:val="ListParagraph"/>
        <w:numPr>
          <w:ilvl w:val="0"/>
          <w:numId w:val="61"/>
        </w:numPr>
        <w:jc w:val="both"/>
        <w:rPr>
          <w:lang w:val="en-US"/>
        </w:rPr>
      </w:pPr>
      <w:r>
        <w:rPr>
          <w:lang w:val="en-US"/>
        </w:rPr>
        <w:t>Despite 2</w:t>
      </w:r>
      <w:r w:rsidR="001E3F07" w:rsidRPr="002B1498">
        <w:rPr>
          <w:lang w:val="en-US"/>
        </w:rPr>
        <w:t>) the distance from the rear overhang line to the rear of the unladen low loader, house removal trailer or load platform may exceed 3.7m provided:</w:t>
      </w:r>
    </w:p>
    <w:p w14:paraId="3FAFA088" w14:textId="77777777" w:rsidR="001E3F07" w:rsidRPr="002B1498" w:rsidRDefault="001E3F07" w:rsidP="001E3F07">
      <w:pPr>
        <w:pStyle w:val="ListParagraph"/>
        <w:ind w:left="1080"/>
        <w:jc w:val="both"/>
        <w:rPr>
          <w:lang w:val="en-US"/>
        </w:rPr>
      </w:pPr>
    </w:p>
    <w:p w14:paraId="4FAE63B6" w14:textId="77777777" w:rsidR="001E3F07" w:rsidRPr="002B1498" w:rsidRDefault="001E3F07" w:rsidP="005372A6">
      <w:pPr>
        <w:pStyle w:val="ListParagraph"/>
        <w:numPr>
          <w:ilvl w:val="0"/>
          <w:numId w:val="23"/>
        </w:numPr>
        <w:jc w:val="both"/>
        <w:rPr>
          <w:lang w:val="en-US"/>
        </w:rPr>
      </w:pPr>
      <w:r w:rsidRPr="002B1498">
        <w:rPr>
          <w:lang w:val="en-US"/>
        </w:rPr>
        <w:t>the low loader or house removal trailer has 4 or more axles or the load platform has 5 or more axles; and</w:t>
      </w:r>
    </w:p>
    <w:p w14:paraId="703422F1" w14:textId="77777777" w:rsidR="001E3F07" w:rsidRPr="002B1498" w:rsidRDefault="001E3F07" w:rsidP="005372A6">
      <w:pPr>
        <w:pStyle w:val="ListParagraph"/>
        <w:numPr>
          <w:ilvl w:val="0"/>
          <w:numId w:val="23"/>
        </w:numPr>
        <w:jc w:val="both"/>
        <w:rPr>
          <w:lang w:val="en-US"/>
        </w:rPr>
      </w:pPr>
      <w:r w:rsidRPr="002B1498">
        <w:rPr>
          <w:lang w:val="en-US"/>
        </w:rPr>
        <w:t>the distance from the centre of the last 2 axles, including steerable axles, to the rear of the low loader or load platform is not greater than 3.7m.</w:t>
      </w:r>
    </w:p>
    <w:p w14:paraId="1B2D71FC" w14:textId="77777777" w:rsidR="001E3F07" w:rsidRPr="002B1498" w:rsidRDefault="001E3F07" w:rsidP="001E3F07">
      <w:pPr>
        <w:pStyle w:val="ListParagraph"/>
        <w:ind w:left="1080"/>
        <w:jc w:val="both"/>
        <w:rPr>
          <w:lang w:val="en-US"/>
        </w:rPr>
      </w:pPr>
    </w:p>
    <w:p w14:paraId="397AA2E5" w14:textId="4AC22208" w:rsidR="001E3F07" w:rsidRPr="002B1498" w:rsidRDefault="00533324" w:rsidP="005372A6">
      <w:pPr>
        <w:pStyle w:val="ListParagraph"/>
        <w:numPr>
          <w:ilvl w:val="0"/>
          <w:numId w:val="61"/>
        </w:numPr>
        <w:jc w:val="both"/>
        <w:rPr>
          <w:lang w:val="en-US"/>
        </w:rPr>
      </w:pPr>
      <w:r>
        <w:rPr>
          <w:lang w:val="en-US"/>
        </w:rPr>
        <w:t xml:space="preserve">The distance from the front </w:t>
      </w:r>
      <w:r w:rsidR="001E3F07" w:rsidRPr="002B1498">
        <w:rPr>
          <w:lang w:val="en-US"/>
        </w:rPr>
        <w:t>articulation point to the centre of the axle group (rear overhang line) for an unladen low loader, house removal trailer or load platform may exceed 9.5m.</w:t>
      </w:r>
    </w:p>
    <w:p w14:paraId="30C7F692" w14:textId="14A05969" w:rsidR="001E3F07" w:rsidRPr="002B1498" w:rsidRDefault="001E3F07" w:rsidP="001E3F07">
      <w:pPr>
        <w:pStyle w:val="ListParagraph"/>
        <w:ind w:left="1080"/>
        <w:jc w:val="both"/>
        <w:rPr>
          <w:lang w:val="en-US"/>
        </w:rPr>
      </w:pPr>
    </w:p>
    <w:p w14:paraId="024B0E8B" w14:textId="042949F4" w:rsidR="001E3F07" w:rsidRPr="002B1498" w:rsidRDefault="001E3F07" w:rsidP="005372A6">
      <w:pPr>
        <w:pStyle w:val="ListParagraph"/>
        <w:numPr>
          <w:ilvl w:val="0"/>
          <w:numId w:val="61"/>
        </w:numPr>
        <w:jc w:val="both"/>
        <w:rPr>
          <w:lang w:val="en-US"/>
        </w:rPr>
      </w:pPr>
      <w:r w:rsidRPr="002B1498">
        <w:rPr>
          <w:lang w:val="en-US"/>
        </w:rPr>
        <w:t xml:space="preserve">The distance from the </w:t>
      </w:r>
      <w:r w:rsidR="00533324">
        <w:rPr>
          <w:lang w:val="en-US"/>
        </w:rPr>
        <w:t xml:space="preserve">front </w:t>
      </w:r>
      <w:r w:rsidRPr="002B1498">
        <w:rPr>
          <w:lang w:val="en-US"/>
        </w:rPr>
        <w:t>articulation point to the rear of the unladen low loader, house removal trailer or load platform may exceed 12.3m.</w:t>
      </w:r>
    </w:p>
    <w:p w14:paraId="5D7A8D8A" w14:textId="102DAA5C" w:rsidR="00E47D59" w:rsidRDefault="00E47D59">
      <w:pPr>
        <w:rPr>
          <w:b/>
        </w:rPr>
      </w:pPr>
    </w:p>
    <w:p w14:paraId="3AE5E28B" w14:textId="77777777" w:rsidR="001E3F07" w:rsidRDefault="001E3F07">
      <w:pPr>
        <w:rPr>
          <w:rFonts w:eastAsiaTheme="majorEastAsia" w:cstheme="majorBidi"/>
          <w:b/>
        </w:rPr>
      </w:pPr>
      <w:r>
        <w:rPr>
          <w:b/>
        </w:rPr>
        <w:br w:type="page"/>
      </w:r>
    </w:p>
    <w:p w14:paraId="38F4EC54" w14:textId="77777777" w:rsidR="00621017" w:rsidRPr="00244028" w:rsidRDefault="00621017" w:rsidP="00621017">
      <w:pPr>
        <w:pStyle w:val="Heading1"/>
        <w:rPr>
          <w:rFonts w:asciiTheme="minorHAnsi" w:hAnsiTheme="minorHAnsi"/>
          <w:b/>
          <w:color w:val="auto"/>
          <w:sz w:val="22"/>
          <w:szCs w:val="22"/>
        </w:rPr>
      </w:pPr>
      <w:r w:rsidRPr="00244028">
        <w:rPr>
          <w:rFonts w:asciiTheme="minorHAnsi" w:hAnsiTheme="minorHAnsi"/>
          <w:b/>
          <w:color w:val="auto"/>
          <w:sz w:val="22"/>
          <w:szCs w:val="22"/>
        </w:rPr>
        <w:t>Schedule 4 South Australia</w:t>
      </w:r>
      <w:r>
        <w:rPr>
          <w:rFonts w:asciiTheme="minorHAnsi" w:hAnsiTheme="minorHAnsi"/>
          <w:b/>
          <w:color w:val="auto"/>
          <w:sz w:val="22"/>
          <w:szCs w:val="22"/>
        </w:rPr>
        <w:br/>
      </w:r>
    </w:p>
    <w:p w14:paraId="271B1714" w14:textId="77777777" w:rsidR="00621017" w:rsidRDefault="00621017" w:rsidP="005372A6">
      <w:pPr>
        <w:pStyle w:val="ListParagraph"/>
        <w:numPr>
          <w:ilvl w:val="0"/>
          <w:numId w:val="32"/>
        </w:numPr>
        <w:jc w:val="both"/>
        <w:rPr>
          <w:b/>
        </w:rPr>
      </w:pPr>
      <w:r w:rsidRPr="002B1498">
        <w:rPr>
          <w:b/>
        </w:rPr>
        <w:t>Application</w:t>
      </w:r>
    </w:p>
    <w:p w14:paraId="7EB437CA" w14:textId="615D8030" w:rsidR="00621017" w:rsidRDefault="00621017" w:rsidP="001270D0">
      <w:pPr>
        <w:spacing w:before="240"/>
        <w:ind w:left="720"/>
      </w:pPr>
      <w:r w:rsidRPr="002B1498">
        <w:t>The provisions in this Schedule</w:t>
      </w:r>
      <w:r w:rsidR="00A41ECA">
        <w:t xml:space="preserve"> only</w:t>
      </w:r>
      <w:r w:rsidRPr="002B1498">
        <w:t xml:space="preserve"> apply in South Australia.</w:t>
      </w:r>
    </w:p>
    <w:p w14:paraId="62CD3532" w14:textId="77777777" w:rsidR="00621017" w:rsidRDefault="00621017" w:rsidP="005372A6">
      <w:pPr>
        <w:pStyle w:val="ListParagraph"/>
        <w:numPr>
          <w:ilvl w:val="0"/>
          <w:numId w:val="32"/>
        </w:numPr>
        <w:spacing w:before="240"/>
        <w:jc w:val="both"/>
        <w:rPr>
          <w:b/>
        </w:rPr>
      </w:pPr>
      <w:r w:rsidRPr="002B1498">
        <w:rPr>
          <w:b/>
        </w:rPr>
        <w:t xml:space="preserve">Definitions for this Schedule </w:t>
      </w:r>
    </w:p>
    <w:p w14:paraId="757E9FE5" w14:textId="77777777" w:rsidR="00621017" w:rsidRPr="002B1498" w:rsidRDefault="00621017" w:rsidP="00621017">
      <w:pPr>
        <w:pStyle w:val="ListParagraph"/>
        <w:jc w:val="both"/>
        <w:rPr>
          <w:b/>
        </w:rPr>
      </w:pPr>
    </w:p>
    <w:p w14:paraId="15C90124" w14:textId="77777777" w:rsidR="00621017" w:rsidRPr="002B1498" w:rsidRDefault="00621017" w:rsidP="005372A6">
      <w:pPr>
        <w:pStyle w:val="ListParagraph"/>
        <w:numPr>
          <w:ilvl w:val="0"/>
          <w:numId w:val="35"/>
        </w:numPr>
        <w:jc w:val="both"/>
      </w:pPr>
      <w:r w:rsidRPr="002B1498">
        <w:t>In this Schedule:</w:t>
      </w:r>
    </w:p>
    <w:p w14:paraId="5B3D79C0" w14:textId="77777777" w:rsidR="00621017" w:rsidRDefault="00621017" w:rsidP="00621017">
      <w:pPr>
        <w:ind w:left="1080"/>
        <w:contextualSpacing/>
        <w:jc w:val="both"/>
      </w:pPr>
      <w:r w:rsidRPr="002B1498">
        <w:rPr>
          <w:b/>
        </w:rPr>
        <w:t xml:space="preserve">DPTI </w:t>
      </w:r>
      <w:r w:rsidRPr="002B1498">
        <w:t xml:space="preserve">means the South Australia Department of Planning, Transport and Infrastructure. </w:t>
      </w:r>
    </w:p>
    <w:p w14:paraId="60749304" w14:textId="77777777" w:rsidR="00621017" w:rsidRDefault="00621017" w:rsidP="00621017">
      <w:pPr>
        <w:ind w:left="1080"/>
        <w:contextualSpacing/>
        <w:jc w:val="both"/>
      </w:pPr>
    </w:p>
    <w:p w14:paraId="7338D93E" w14:textId="77777777" w:rsidR="00621017" w:rsidRDefault="00621017" w:rsidP="00621017">
      <w:pPr>
        <w:ind w:left="1080"/>
        <w:contextualSpacing/>
        <w:jc w:val="both"/>
      </w:pPr>
      <w:r w:rsidRPr="002B1498">
        <w:rPr>
          <w:b/>
        </w:rPr>
        <w:t>Operator’s Guide</w:t>
      </w:r>
      <w:r>
        <w:t xml:space="preserve"> means the South Australia Load Carrying Vehicle’s Operator’s Guide.</w:t>
      </w:r>
    </w:p>
    <w:p w14:paraId="3DAF77C0" w14:textId="77777777" w:rsidR="00621017" w:rsidRDefault="00621017" w:rsidP="005372A6">
      <w:pPr>
        <w:pStyle w:val="ListParagraph"/>
        <w:numPr>
          <w:ilvl w:val="0"/>
          <w:numId w:val="32"/>
        </w:numPr>
        <w:jc w:val="both"/>
        <w:rPr>
          <w:b/>
        </w:rPr>
      </w:pPr>
      <w:r w:rsidRPr="002B1498">
        <w:rPr>
          <w:b/>
        </w:rPr>
        <w:t>Vehicles and vehicle categories</w:t>
      </w:r>
    </w:p>
    <w:p w14:paraId="0F91C769" w14:textId="77777777" w:rsidR="00621017" w:rsidRPr="002B1498" w:rsidRDefault="00621017" w:rsidP="00621017">
      <w:pPr>
        <w:pStyle w:val="ListParagraph"/>
        <w:jc w:val="both"/>
        <w:rPr>
          <w:b/>
        </w:rPr>
      </w:pPr>
    </w:p>
    <w:p w14:paraId="669BC5A2" w14:textId="5287258D" w:rsidR="00621017" w:rsidRPr="002B1498" w:rsidRDefault="00D917AC" w:rsidP="005372A6">
      <w:pPr>
        <w:pStyle w:val="ListParagraph"/>
        <w:numPr>
          <w:ilvl w:val="0"/>
          <w:numId w:val="33"/>
        </w:numPr>
        <w:jc w:val="both"/>
      </w:pPr>
      <w:r>
        <w:t xml:space="preserve">This Schedule applies to an eligible vehicle </w:t>
      </w:r>
      <w:r w:rsidR="00621017" w:rsidRPr="002B1498">
        <w:t>comprised of:</w:t>
      </w:r>
    </w:p>
    <w:p w14:paraId="00F9C46D" w14:textId="77777777" w:rsidR="00621017" w:rsidRPr="002B1498" w:rsidRDefault="00621017" w:rsidP="005372A6">
      <w:pPr>
        <w:pStyle w:val="ListParagraph"/>
        <w:numPr>
          <w:ilvl w:val="0"/>
          <w:numId w:val="34"/>
        </w:numPr>
        <w:jc w:val="both"/>
      </w:pPr>
      <w:r w:rsidRPr="002B1498">
        <w:t>a truck; or</w:t>
      </w:r>
    </w:p>
    <w:p w14:paraId="08F144A5" w14:textId="6C599DA8" w:rsidR="00621017" w:rsidRPr="002B1498" w:rsidRDefault="00621017" w:rsidP="005372A6">
      <w:pPr>
        <w:pStyle w:val="ListParagraph"/>
        <w:numPr>
          <w:ilvl w:val="0"/>
          <w:numId w:val="34"/>
        </w:numPr>
        <w:jc w:val="both"/>
      </w:pPr>
      <w:r w:rsidRPr="002B1498">
        <w:t>a truck and trailer combination; or</w:t>
      </w:r>
    </w:p>
    <w:p w14:paraId="2AE32684" w14:textId="77777777" w:rsidR="00621017" w:rsidRPr="002B1498" w:rsidRDefault="00621017" w:rsidP="005372A6">
      <w:pPr>
        <w:pStyle w:val="ListParagraph"/>
        <w:numPr>
          <w:ilvl w:val="0"/>
          <w:numId w:val="34"/>
        </w:numPr>
        <w:jc w:val="both"/>
      </w:pPr>
      <w:r w:rsidRPr="002B1498">
        <w:t>a prime mover towing—</w:t>
      </w:r>
    </w:p>
    <w:p w14:paraId="67495A40" w14:textId="77777777" w:rsidR="00621017" w:rsidRPr="002B1498" w:rsidRDefault="00621017" w:rsidP="005372A6">
      <w:pPr>
        <w:pStyle w:val="ListParagraph"/>
        <w:numPr>
          <w:ilvl w:val="1"/>
          <w:numId w:val="31"/>
        </w:numPr>
        <w:jc w:val="both"/>
      </w:pPr>
      <w:r w:rsidRPr="002B1498">
        <w:t>a low loader; or</w:t>
      </w:r>
    </w:p>
    <w:p w14:paraId="0418259A" w14:textId="77777777" w:rsidR="00621017" w:rsidRPr="002B1498" w:rsidRDefault="00621017" w:rsidP="005372A6">
      <w:pPr>
        <w:pStyle w:val="ListParagraph"/>
        <w:numPr>
          <w:ilvl w:val="1"/>
          <w:numId w:val="31"/>
        </w:numPr>
        <w:jc w:val="both"/>
      </w:pPr>
      <w:r w:rsidRPr="002B1498">
        <w:t>a low loader dolly and a low loader; or</w:t>
      </w:r>
    </w:p>
    <w:p w14:paraId="2D6746BC" w14:textId="77777777" w:rsidR="00621017" w:rsidRPr="002B1498" w:rsidRDefault="00621017" w:rsidP="005372A6">
      <w:pPr>
        <w:pStyle w:val="ListParagraph"/>
        <w:numPr>
          <w:ilvl w:val="1"/>
          <w:numId w:val="31"/>
        </w:numPr>
        <w:jc w:val="both"/>
      </w:pPr>
      <w:r w:rsidRPr="002B1498">
        <w:t>a semitrailer; or</w:t>
      </w:r>
    </w:p>
    <w:p w14:paraId="6E116034" w14:textId="121132E1" w:rsidR="00621017" w:rsidRDefault="00621017" w:rsidP="005372A6">
      <w:pPr>
        <w:pStyle w:val="ListParagraph"/>
        <w:numPr>
          <w:ilvl w:val="1"/>
          <w:numId w:val="31"/>
        </w:numPr>
        <w:jc w:val="both"/>
      </w:pPr>
      <w:r w:rsidRPr="002B1498">
        <w:t>a jinker trailer.</w:t>
      </w:r>
    </w:p>
    <w:p w14:paraId="64398C70" w14:textId="77777777" w:rsidR="00621017" w:rsidRPr="002B1498" w:rsidRDefault="00621017" w:rsidP="00621017">
      <w:pPr>
        <w:pStyle w:val="ListParagraph"/>
        <w:ind w:left="1080"/>
        <w:jc w:val="both"/>
      </w:pPr>
    </w:p>
    <w:p w14:paraId="0ECD825A" w14:textId="00926F7E" w:rsidR="00621017" w:rsidRPr="002B1498" w:rsidRDefault="00621017" w:rsidP="005372A6">
      <w:pPr>
        <w:pStyle w:val="ListParagraph"/>
        <w:numPr>
          <w:ilvl w:val="0"/>
          <w:numId w:val="32"/>
        </w:numPr>
        <w:jc w:val="both"/>
        <w:rPr>
          <w:b/>
        </w:rPr>
      </w:pPr>
      <w:r w:rsidRPr="002B1498">
        <w:rPr>
          <w:b/>
        </w:rPr>
        <w:t>Conditions - Maximum permissible</w:t>
      </w:r>
      <w:r w:rsidR="00B9026E">
        <w:rPr>
          <w:b/>
        </w:rPr>
        <w:t xml:space="preserve"> dimensions</w:t>
      </w:r>
    </w:p>
    <w:p w14:paraId="7D0E6C1E" w14:textId="77563759" w:rsidR="00621017" w:rsidRDefault="00621017" w:rsidP="00621017">
      <w:pPr>
        <w:pStyle w:val="ListParagraph"/>
        <w:jc w:val="both"/>
        <w:rPr>
          <w:b/>
        </w:rPr>
      </w:pPr>
    </w:p>
    <w:p w14:paraId="7C851257" w14:textId="77777777" w:rsidR="005A3D2D" w:rsidRDefault="005A3D2D" w:rsidP="005372A6">
      <w:pPr>
        <w:pStyle w:val="ListParagraph"/>
        <w:numPr>
          <w:ilvl w:val="0"/>
          <w:numId w:val="65"/>
        </w:numPr>
        <w:jc w:val="both"/>
      </w:pPr>
      <w:r>
        <w:t>An eligible vehicle must not exceed a dimension limit applying to the vehicle in Table 1.</w:t>
      </w:r>
    </w:p>
    <w:p w14:paraId="70832693" w14:textId="77777777" w:rsidR="00621017" w:rsidRPr="002B1498" w:rsidRDefault="00621017" w:rsidP="00621017">
      <w:pPr>
        <w:ind w:firstLine="720"/>
        <w:contextualSpacing/>
        <w:jc w:val="both"/>
        <w:rPr>
          <w:b/>
        </w:rPr>
      </w:pPr>
      <w:r w:rsidRPr="002B1498">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621017" w:rsidRPr="002B1498" w14:paraId="04F9FFC9" w14:textId="77777777" w:rsidTr="00B40652">
        <w:tc>
          <w:tcPr>
            <w:tcW w:w="3827" w:type="dxa"/>
            <w:vAlign w:val="center"/>
          </w:tcPr>
          <w:p w14:paraId="726BD3BB" w14:textId="77777777" w:rsidR="00621017" w:rsidRPr="002B1498" w:rsidRDefault="00621017" w:rsidP="00B40652">
            <w:pPr>
              <w:contextualSpacing/>
              <w:jc w:val="center"/>
              <w:rPr>
                <w:b/>
              </w:rPr>
            </w:pPr>
            <w:r w:rsidRPr="002B1498">
              <w:rPr>
                <w:b/>
              </w:rPr>
              <w:t>Vehicle</w:t>
            </w:r>
          </w:p>
        </w:tc>
        <w:tc>
          <w:tcPr>
            <w:tcW w:w="993" w:type="dxa"/>
            <w:vAlign w:val="center"/>
          </w:tcPr>
          <w:p w14:paraId="2DA6905D" w14:textId="77777777" w:rsidR="00621017" w:rsidRPr="002B1498" w:rsidRDefault="00621017" w:rsidP="00B40652">
            <w:pPr>
              <w:contextualSpacing/>
              <w:jc w:val="center"/>
              <w:rPr>
                <w:b/>
              </w:rPr>
            </w:pPr>
            <w:r w:rsidRPr="002B1498">
              <w:rPr>
                <w:b/>
              </w:rPr>
              <w:t>Width (m)</w:t>
            </w:r>
          </w:p>
        </w:tc>
        <w:tc>
          <w:tcPr>
            <w:tcW w:w="1294" w:type="dxa"/>
            <w:vAlign w:val="center"/>
          </w:tcPr>
          <w:p w14:paraId="69FD1B1F" w14:textId="77777777" w:rsidR="00621017" w:rsidRPr="002B1498" w:rsidRDefault="00621017" w:rsidP="00B40652">
            <w:pPr>
              <w:contextualSpacing/>
              <w:jc w:val="center"/>
              <w:rPr>
                <w:b/>
              </w:rPr>
            </w:pPr>
            <w:r w:rsidRPr="002B1498">
              <w:rPr>
                <w:b/>
              </w:rPr>
              <w:t>Length</w:t>
            </w:r>
          </w:p>
          <w:p w14:paraId="2E065E36" w14:textId="77777777" w:rsidR="00621017" w:rsidRPr="002B1498" w:rsidRDefault="00621017" w:rsidP="00B40652">
            <w:pPr>
              <w:contextualSpacing/>
              <w:jc w:val="center"/>
              <w:rPr>
                <w:b/>
              </w:rPr>
            </w:pPr>
            <w:r w:rsidRPr="002B1498">
              <w:rPr>
                <w:b/>
              </w:rPr>
              <w:t>(m)</w:t>
            </w:r>
          </w:p>
        </w:tc>
        <w:tc>
          <w:tcPr>
            <w:tcW w:w="1682" w:type="dxa"/>
            <w:vAlign w:val="center"/>
          </w:tcPr>
          <w:p w14:paraId="45591150" w14:textId="77777777" w:rsidR="00621017" w:rsidRPr="002B1498" w:rsidRDefault="00621017" w:rsidP="00B40652">
            <w:pPr>
              <w:contextualSpacing/>
              <w:jc w:val="center"/>
              <w:rPr>
                <w:b/>
              </w:rPr>
            </w:pPr>
            <w:r w:rsidRPr="002B1498">
              <w:rPr>
                <w:b/>
              </w:rPr>
              <w:t>Height</w:t>
            </w:r>
          </w:p>
        </w:tc>
      </w:tr>
      <w:tr w:rsidR="00621017" w:rsidRPr="002B1498" w14:paraId="53B8D601" w14:textId="77777777" w:rsidTr="00B40652">
        <w:tc>
          <w:tcPr>
            <w:tcW w:w="3827" w:type="dxa"/>
            <w:vAlign w:val="center"/>
          </w:tcPr>
          <w:p w14:paraId="05D66DB5" w14:textId="77777777" w:rsidR="00621017" w:rsidRPr="002B1498" w:rsidRDefault="00621017" w:rsidP="00B40652">
            <w:pPr>
              <w:contextualSpacing/>
              <w:jc w:val="center"/>
            </w:pPr>
            <w:r w:rsidRPr="002B1498">
              <w:t>Truck</w:t>
            </w:r>
          </w:p>
        </w:tc>
        <w:tc>
          <w:tcPr>
            <w:tcW w:w="993" w:type="dxa"/>
            <w:vMerge w:val="restart"/>
            <w:vAlign w:val="center"/>
          </w:tcPr>
          <w:p w14:paraId="0E3B6843" w14:textId="120F2084" w:rsidR="00621017" w:rsidRPr="002B1498" w:rsidRDefault="00621017" w:rsidP="00AB1A7F">
            <w:pPr>
              <w:contextualSpacing/>
              <w:jc w:val="center"/>
            </w:pPr>
            <w:r w:rsidRPr="002B1498">
              <w:t>4.</w:t>
            </w:r>
            <w:r w:rsidR="00AB1A7F">
              <w:t>6</w:t>
            </w:r>
          </w:p>
        </w:tc>
        <w:tc>
          <w:tcPr>
            <w:tcW w:w="1294" w:type="dxa"/>
            <w:vAlign w:val="center"/>
          </w:tcPr>
          <w:p w14:paraId="181B8BF6" w14:textId="77777777" w:rsidR="00621017" w:rsidRPr="002B1498" w:rsidRDefault="00621017" w:rsidP="00B40652">
            <w:pPr>
              <w:contextualSpacing/>
              <w:jc w:val="center"/>
            </w:pPr>
            <w:r w:rsidRPr="002B1498">
              <w:t>12.5</w:t>
            </w:r>
          </w:p>
        </w:tc>
        <w:tc>
          <w:tcPr>
            <w:tcW w:w="1682" w:type="dxa"/>
            <w:vMerge w:val="restart"/>
            <w:vAlign w:val="center"/>
          </w:tcPr>
          <w:p w14:paraId="73D529FD" w14:textId="77777777" w:rsidR="00621017" w:rsidRPr="002B1498" w:rsidRDefault="00621017" w:rsidP="00B40652">
            <w:pPr>
              <w:contextualSpacing/>
              <w:jc w:val="center"/>
            </w:pPr>
            <w:r w:rsidRPr="002B1498">
              <w:t>5.0</w:t>
            </w:r>
          </w:p>
        </w:tc>
      </w:tr>
      <w:tr w:rsidR="00621017" w:rsidRPr="002B1498" w14:paraId="2230B566" w14:textId="77777777" w:rsidTr="00B40652">
        <w:tc>
          <w:tcPr>
            <w:tcW w:w="3827" w:type="dxa"/>
            <w:vAlign w:val="center"/>
          </w:tcPr>
          <w:p w14:paraId="74F6D162" w14:textId="77777777" w:rsidR="00621017" w:rsidRPr="002B1498" w:rsidRDefault="00621017" w:rsidP="00B40652">
            <w:pPr>
              <w:contextualSpacing/>
              <w:jc w:val="center"/>
            </w:pPr>
            <w:r w:rsidRPr="002B1498">
              <w:t>Truck and trailer combination</w:t>
            </w:r>
          </w:p>
        </w:tc>
        <w:tc>
          <w:tcPr>
            <w:tcW w:w="993" w:type="dxa"/>
            <w:vMerge/>
            <w:vAlign w:val="center"/>
          </w:tcPr>
          <w:p w14:paraId="3BCB8175" w14:textId="77777777" w:rsidR="00621017" w:rsidRPr="002B1498" w:rsidRDefault="00621017" w:rsidP="00B40652">
            <w:pPr>
              <w:contextualSpacing/>
              <w:jc w:val="center"/>
            </w:pPr>
          </w:p>
        </w:tc>
        <w:tc>
          <w:tcPr>
            <w:tcW w:w="1294" w:type="dxa"/>
            <w:vAlign w:val="center"/>
          </w:tcPr>
          <w:p w14:paraId="09322BDE" w14:textId="77777777" w:rsidR="00621017" w:rsidRPr="002B1498" w:rsidRDefault="00621017" w:rsidP="00B40652">
            <w:pPr>
              <w:contextualSpacing/>
              <w:jc w:val="center"/>
            </w:pPr>
            <w:r w:rsidRPr="002B1498">
              <w:t>19.0</w:t>
            </w:r>
          </w:p>
        </w:tc>
        <w:tc>
          <w:tcPr>
            <w:tcW w:w="1682" w:type="dxa"/>
            <w:vMerge/>
            <w:vAlign w:val="center"/>
          </w:tcPr>
          <w:p w14:paraId="64C98643" w14:textId="77777777" w:rsidR="00621017" w:rsidRPr="002B1498" w:rsidRDefault="00621017" w:rsidP="00B40652">
            <w:pPr>
              <w:contextualSpacing/>
              <w:jc w:val="center"/>
            </w:pPr>
          </w:p>
        </w:tc>
      </w:tr>
      <w:tr w:rsidR="00621017" w:rsidRPr="002B1498" w14:paraId="24B5A75C" w14:textId="77777777" w:rsidTr="00B40652">
        <w:tc>
          <w:tcPr>
            <w:tcW w:w="3827" w:type="dxa"/>
            <w:vAlign w:val="center"/>
          </w:tcPr>
          <w:p w14:paraId="41ABC39A" w14:textId="467E5D6C" w:rsidR="00621017" w:rsidRPr="002B1498" w:rsidRDefault="005A3D2D" w:rsidP="005A3D2D">
            <w:pPr>
              <w:contextualSpacing/>
              <w:jc w:val="center"/>
            </w:pPr>
            <w:r>
              <w:t>Prime mover and trailer combination</w:t>
            </w:r>
          </w:p>
        </w:tc>
        <w:tc>
          <w:tcPr>
            <w:tcW w:w="993" w:type="dxa"/>
            <w:vMerge/>
            <w:vAlign w:val="center"/>
          </w:tcPr>
          <w:p w14:paraId="757BB19A" w14:textId="77777777" w:rsidR="00621017" w:rsidRPr="002B1498" w:rsidRDefault="00621017" w:rsidP="00B40652">
            <w:pPr>
              <w:contextualSpacing/>
              <w:jc w:val="center"/>
            </w:pPr>
          </w:p>
        </w:tc>
        <w:tc>
          <w:tcPr>
            <w:tcW w:w="1294" w:type="dxa"/>
            <w:vAlign w:val="center"/>
          </w:tcPr>
          <w:p w14:paraId="255945CD" w14:textId="77777777" w:rsidR="00621017" w:rsidRPr="002B1498" w:rsidRDefault="00621017" w:rsidP="00B40652">
            <w:pPr>
              <w:contextualSpacing/>
              <w:jc w:val="center"/>
            </w:pPr>
            <w:r w:rsidRPr="002B1498">
              <w:t>30.0</w:t>
            </w:r>
          </w:p>
        </w:tc>
        <w:tc>
          <w:tcPr>
            <w:tcW w:w="1682" w:type="dxa"/>
            <w:vMerge/>
            <w:vAlign w:val="center"/>
          </w:tcPr>
          <w:p w14:paraId="6CD78FD4" w14:textId="77777777" w:rsidR="00621017" w:rsidRPr="002B1498" w:rsidRDefault="00621017" w:rsidP="00B40652">
            <w:pPr>
              <w:contextualSpacing/>
              <w:jc w:val="center"/>
            </w:pPr>
          </w:p>
        </w:tc>
      </w:tr>
    </w:tbl>
    <w:p w14:paraId="34BDC66D" w14:textId="34129589" w:rsidR="005A3D2D" w:rsidRPr="00415C3B" w:rsidRDefault="005A3D2D" w:rsidP="00415C3B">
      <w:pPr>
        <w:rPr>
          <w:rFonts w:eastAsiaTheme="minorEastAsia"/>
          <w:lang w:eastAsia="en-AU"/>
        </w:rPr>
      </w:pPr>
    </w:p>
    <w:p w14:paraId="2FD24841" w14:textId="2A3FD4C5" w:rsidR="005A3D2D" w:rsidRDefault="005A3D2D" w:rsidP="005372A6">
      <w:pPr>
        <w:pStyle w:val="ListParagraph"/>
        <w:numPr>
          <w:ilvl w:val="0"/>
          <w:numId w:val="65"/>
        </w:numPr>
        <w:jc w:val="both"/>
      </w:pPr>
      <w:r>
        <w:t xml:space="preserve">The rear overhang of a prime mover and trailer combination must not exceed the limits in Table 2, or 25% of the length of the combination, whichever is lesser. </w:t>
      </w:r>
    </w:p>
    <w:p w14:paraId="148D1917" w14:textId="30DDF96B" w:rsidR="00175267" w:rsidRDefault="00175267">
      <w:pPr>
        <w:rPr>
          <w:b/>
        </w:rPr>
      </w:pPr>
      <w:r>
        <w:rPr>
          <w:b/>
        </w:rPr>
        <w:br w:type="page"/>
      </w:r>
    </w:p>
    <w:p w14:paraId="26546196" w14:textId="3E1707A5" w:rsidR="00621017" w:rsidRPr="002B1498" w:rsidRDefault="00621017" w:rsidP="00621017">
      <w:pPr>
        <w:ind w:firstLine="720"/>
        <w:contextualSpacing/>
        <w:jc w:val="both"/>
        <w:rPr>
          <w:b/>
        </w:rPr>
      </w:pPr>
      <w:r w:rsidRPr="002B1498">
        <w:rPr>
          <w:b/>
        </w:rPr>
        <w:t xml:space="preserve">Table 2: </w:t>
      </w:r>
      <w:r w:rsidR="005A3D2D" w:rsidRPr="005A3D2D">
        <w:rPr>
          <w:b/>
        </w:rPr>
        <w:t>Maximum rear overhang - prime mover and trailer combination</w:t>
      </w:r>
    </w:p>
    <w:tbl>
      <w:tblPr>
        <w:tblStyle w:val="TableGrid"/>
        <w:tblW w:w="4124" w:type="pct"/>
        <w:jc w:val="center"/>
        <w:tblLook w:val="00A0" w:firstRow="1" w:lastRow="0" w:firstColumn="1" w:lastColumn="0" w:noHBand="0" w:noVBand="0"/>
        <w:tblCaption w:val="Table 2: Maximum rear overhang - vehicle other than a truck and trailer combination"/>
        <w:tblDescription w:val="Table of conditional rear overhang dimensions for eligible vehicle complying with this Notice."/>
      </w:tblPr>
      <w:tblGrid>
        <w:gridCol w:w="2418"/>
        <w:gridCol w:w="2346"/>
        <w:gridCol w:w="2859"/>
      </w:tblGrid>
      <w:tr w:rsidR="00621017" w:rsidRPr="002B1498" w14:paraId="61A1688C" w14:textId="77777777" w:rsidTr="00B40652">
        <w:trPr>
          <w:tblHeader/>
          <w:jc w:val="center"/>
        </w:trPr>
        <w:tc>
          <w:tcPr>
            <w:tcW w:w="3125" w:type="pct"/>
            <w:gridSpan w:val="2"/>
            <w:tcBorders>
              <w:bottom w:val="single" w:sz="4" w:space="0" w:color="auto"/>
            </w:tcBorders>
          </w:tcPr>
          <w:p w14:paraId="0E30728A" w14:textId="77777777" w:rsidR="00621017" w:rsidRPr="002B1498" w:rsidRDefault="00621017" w:rsidP="00B40652">
            <w:pPr>
              <w:pStyle w:val="Tablefirstrowheading-QldSI"/>
              <w:contextualSpacing/>
              <w:rPr>
                <w:rFonts w:asciiTheme="minorHAnsi"/>
                <w:sz w:val="22"/>
              </w:rPr>
            </w:pPr>
            <w:r w:rsidRPr="002B1498">
              <w:rPr>
                <w:rFonts w:asciiTheme="minorHAnsi"/>
                <w:sz w:val="22"/>
              </w:rPr>
              <w:t>Length of vehicle and load (m)</w:t>
            </w:r>
          </w:p>
        </w:tc>
        <w:tc>
          <w:tcPr>
            <w:tcW w:w="1875" w:type="pct"/>
            <w:vMerge w:val="restart"/>
            <w:vAlign w:val="center"/>
          </w:tcPr>
          <w:p w14:paraId="73A6D0B3" w14:textId="77777777" w:rsidR="00621017" w:rsidRPr="002B1498" w:rsidRDefault="00621017" w:rsidP="00B40652">
            <w:pPr>
              <w:pStyle w:val="Tablefirstrowheading-QldSI"/>
              <w:contextualSpacing/>
              <w:rPr>
                <w:rFonts w:asciiTheme="minorHAnsi"/>
                <w:sz w:val="22"/>
              </w:rPr>
            </w:pPr>
            <w:r w:rsidRPr="002B1498">
              <w:rPr>
                <w:rFonts w:asciiTheme="minorHAnsi"/>
                <w:sz w:val="22"/>
              </w:rPr>
              <w:t>Maximum rear overhang (m)</w:t>
            </w:r>
          </w:p>
        </w:tc>
      </w:tr>
      <w:tr w:rsidR="00621017" w:rsidRPr="002B1498" w14:paraId="2E176A79" w14:textId="77777777" w:rsidTr="00B40652">
        <w:trPr>
          <w:tblHeader/>
          <w:jc w:val="center"/>
        </w:trPr>
        <w:tc>
          <w:tcPr>
            <w:tcW w:w="1586" w:type="pct"/>
            <w:tcBorders>
              <w:bottom w:val="double" w:sz="4" w:space="0" w:color="auto"/>
            </w:tcBorders>
          </w:tcPr>
          <w:p w14:paraId="0834B714" w14:textId="77777777" w:rsidR="00621017" w:rsidRPr="002B1498" w:rsidRDefault="00621017" w:rsidP="00B40652">
            <w:pPr>
              <w:pStyle w:val="Tablefirstrowheading-QldSI"/>
              <w:contextualSpacing/>
              <w:rPr>
                <w:rFonts w:asciiTheme="minorHAnsi"/>
                <w:sz w:val="22"/>
              </w:rPr>
            </w:pPr>
            <w:r w:rsidRPr="002B1498">
              <w:rPr>
                <w:rFonts w:asciiTheme="minorHAnsi"/>
                <w:sz w:val="22"/>
              </w:rPr>
              <w:t xml:space="preserve">Over </w:t>
            </w:r>
          </w:p>
        </w:tc>
        <w:tc>
          <w:tcPr>
            <w:tcW w:w="1539" w:type="pct"/>
            <w:tcBorders>
              <w:bottom w:val="double" w:sz="4" w:space="0" w:color="auto"/>
            </w:tcBorders>
          </w:tcPr>
          <w:p w14:paraId="6960232D" w14:textId="77777777" w:rsidR="00621017" w:rsidRPr="002B1498" w:rsidRDefault="00621017" w:rsidP="00B40652">
            <w:pPr>
              <w:pStyle w:val="Tablefirstrowheading-QldSI"/>
              <w:contextualSpacing/>
              <w:rPr>
                <w:rFonts w:asciiTheme="minorHAnsi"/>
                <w:sz w:val="22"/>
              </w:rPr>
            </w:pPr>
            <w:r w:rsidRPr="002B1498">
              <w:rPr>
                <w:rFonts w:asciiTheme="minorHAnsi"/>
                <w:sz w:val="22"/>
              </w:rPr>
              <w:t>Up to and including</w:t>
            </w:r>
          </w:p>
        </w:tc>
        <w:tc>
          <w:tcPr>
            <w:tcW w:w="1875" w:type="pct"/>
            <w:vMerge/>
            <w:tcBorders>
              <w:bottom w:val="double" w:sz="4" w:space="0" w:color="auto"/>
            </w:tcBorders>
          </w:tcPr>
          <w:p w14:paraId="283255EF" w14:textId="77777777" w:rsidR="00621017" w:rsidRPr="002B1498" w:rsidRDefault="00621017" w:rsidP="00B40652">
            <w:pPr>
              <w:pStyle w:val="Tablefirstrowheading-QldSI"/>
              <w:contextualSpacing/>
              <w:rPr>
                <w:rFonts w:asciiTheme="minorHAnsi"/>
                <w:sz w:val="22"/>
              </w:rPr>
            </w:pPr>
          </w:p>
        </w:tc>
      </w:tr>
      <w:tr w:rsidR="00621017" w:rsidRPr="002B1498" w14:paraId="7CAA0A05" w14:textId="77777777" w:rsidTr="00B40652">
        <w:trPr>
          <w:jc w:val="center"/>
        </w:trPr>
        <w:tc>
          <w:tcPr>
            <w:tcW w:w="1586" w:type="pct"/>
            <w:tcBorders>
              <w:top w:val="double" w:sz="4" w:space="0" w:color="auto"/>
            </w:tcBorders>
            <w:vAlign w:val="center"/>
          </w:tcPr>
          <w:p w14:paraId="535C63B8"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w:t>
            </w:r>
          </w:p>
        </w:tc>
        <w:tc>
          <w:tcPr>
            <w:tcW w:w="1539" w:type="pct"/>
            <w:tcBorders>
              <w:top w:val="double" w:sz="4" w:space="0" w:color="auto"/>
            </w:tcBorders>
            <w:vAlign w:val="center"/>
          </w:tcPr>
          <w:p w14:paraId="1A6A79CA"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875" w:type="pct"/>
            <w:tcBorders>
              <w:top w:val="double" w:sz="4" w:space="0" w:color="auto"/>
            </w:tcBorders>
            <w:vAlign w:val="center"/>
          </w:tcPr>
          <w:p w14:paraId="01CEFC19"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5.5</w:t>
            </w:r>
          </w:p>
        </w:tc>
      </w:tr>
      <w:tr w:rsidR="00621017" w:rsidRPr="002B1498" w14:paraId="027A5E57" w14:textId="77777777" w:rsidTr="00B40652">
        <w:trPr>
          <w:jc w:val="center"/>
        </w:trPr>
        <w:tc>
          <w:tcPr>
            <w:tcW w:w="1586" w:type="pct"/>
            <w:vAlign w:val="center"/>
          </w:tcPr>
          <w:p w14:paraId="224F51D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539" w:type="pct"/>
            <w:vAlign w:val="center"/>
          </w:tcPr>
          <w:p w14:paraId="58035E6D"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875" w:type="pct"/>
            <w:vAlign w:val="center"/>
          </w:tcPr>
          <w:p w14:paraId="144A53B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6.4</w:t>
            </w:r>
          </w:p>
        </w:tc>
      </w:tr>
      <w:tr w:rsidR="00621017" w:rsidRPr="002B1498" w14:paraId="414DC324" w14:textId="77777777" w:rsidTr="00B40652">
        <w:trPr>
          <w:jc w:val="center"/>
        </w:trPr>
        <w:tc>
          <w:tcPr>
            <w:tcW w:w="1586" w:type="pct"/>
            <w:vAlign w:val="center"/>
          </w:tcPr>
          <w:p w14:paraId="2B81CE5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539" w:type="pct"/>
            <w:vAlign w:val="center"/>
          </w:tcPr>
          <w:p w14:paraId="2DD53221"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875" w:type="pct"/>
            <w:vAlign w:val="center"/>
          </w:tcPr>
          <w:p w14:paraId="66F0DCA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6.7</w:t>
            </w:r>
          </w:p>
        </w:tc>
      </w:tr>
      <w:tr w:rsidR="00621017" w:rsidRPr="002B1498" w14:paraId="02D769B6" w14:textId="77777777" w:rsidTr="00B40652">
        <w:trPr>
          <w:jc w:val="center"/>
        </w:trPr>
        <w:tc>
          <w:tcPr>
            <w:tcW w:w="1586" w:type="pct"/>
            <w:vAlign w:val="center"/>
          </w:tcPr>
          <w:p w14:paraId="5F441910"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539" w:type="pct"/>
            <w:vAlign w:val="center"/>
          </w:tcPr>
          <w:p w14:paraId="5282649C"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875" w:type="pct"/>
            <w:vAlign w:val="center"/>
          </w:tcPr>
          <w:p w14:paraId="6F5AA0CA"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7.0</w:t>
            </w:r>
          </w:p>
        </w:tc>
      </w:tr>
      <w:tr w:rsidR="00621017" w:rsidRPr="002B1498" w14:paraId="2066F629" w14:textId="77777777" w:rsidTr="00B40652">
        <w:trPr>
          <w:jc w:val="center"/>
        </w:trPr>
        <w:tc>
          <w:tcPr>
            <w:tcW w:w="1586" w:type="pct"/>
            <w:vAlign w:val="center"/>
          </w:tcPr>
          <w:p w14:paraId="1CFF163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539" w:type="pct"/>
            <w:vAlign w:val="center"/>
          </w:tcPr>
          <w:p w14:paraId="01038D62"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875" w:type="pct"/>
            <w:vAlign w:val="center"/>
          </w:tcPr>
          <w:p w14:paraId="00538D78"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7.3</w:t>
            </w:r>
          </w:p>
        </w:tc>
      </w:tr>
      <w:tr w:rsidR="00621017" w:rsidRPr="002B1498" w14:paraId="267D343F" w14:textId="77777777" w:rsidTr="00B40652">
        <w:trPr>
          <w:jc w:val="center"/>
        </w:trPr>
        <w:tc>
          <w:tcPr>
            <w:tcW w:w="1586" w:type="pct"/>
            <w:vAlign w:val="center"/>
          </w:tcPr>
          <w:p w14:paraId="28FE3F6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539" w:type="pct"/>
            <w:vAlign w:val="center"/>
          </w:tcPr>
          <w:p w14:paraId="3CD2F87B"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30.0</w:t>
            </w:r>
          </w:p>
        </w:tc>
        <w:tc>
          <w:tcPr>
            <w:tcW w:w="1875" w:type="pct"/>
            <w:vAlign w:val="center"/>
          </w:tcPr>
          <w:p w14:paraId="04936B0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7.6</w:t>
            </w:r>
          </w:p>
        </w:tc>
      </w:tr>
    </w:tbl>
    <w:p w14:paraId="2C4A2CC7" w14:textId="77777777" w:rsidR="00621017" w:rsidRPr="002B1498" w:rsidRDefault="00621017" w:rsidP="00621017">
      <w:pPr>
        <w:contextualSpacing/>
      </w:pPr>
    </w:p>
    <w:p w14:paraId="34A4AA9B" w14:textId="77777777" w:rsidR="00621017" w:rsidRPr="002B1498" w:rsidRDefault="00621017" w:rsidP="005372A6">
      <w:pPr>
        <w:pStyle w:val="ListParagraph"/>
        <w:numPr>
          <w:ilvl w:val="0"/>
          <w:numId w:val="32"/>
        </w:numPr>
        <w:jc w:val="both"/>
        <w:rPr>
          <w:b/>
        </w:rPr>
      </w:pPr>
      <w:r w:rsidRPr="002B1498">
        <w:rPr>
          <w:b/>
        </w:rPr>
        <w:t>Areas or routes to which this Schedule applies</w:t>
      </w:r>
    </w:p>
    <w:p w14:paraId="2C31CDC2" w14:textId="77777777" w:rsidR="00621017" w:rsidRPr="002B1498" w:rsidRDefault="00621017" w:rsidP="00621017">
      <w:pPr>
        <w:pStyle w:val="ListParagraph"/>
        <w:ind w:left="1080"/>
        <w:jc w:val="both"/>
      </w:pPr>
    </w:p>
    <w:p w14:paraId="0DAF4FF7" w14:textId="77777777" w:rsidR="00621017" w:rsidRPr="002B1498" w:rsidRDefault="00621017" w:rsidP="005372A6">
      <w:pPr>
        <w:pStyle w:val="ListParagraph"/>
        <w:numPr>
          <w:ilvl w:val="0"/>
          <w:numId w:val="36"/>
        </w:numPr>
        <w:jc w:val="both"/>
      </w:pPr>
      <w:r w:rsidRPr="002B1498">
        <w:t>An eligible vehicle up to 2.5 metres wide, 23 metres long or 4.6 metres high with a total mass of up to 42.5 t may operate on route specified on the maps titled ‘23m 42.5t low loader 24 hr’ or ‘23m 42.5t low loader day only’.</w:t>
      </w:r>
    </w:p>
    <w:p w14:paraId="199B6AF5" w14:textId="77777777" w:rsidR="00621017" w:rsidRPr="002B1498" w:rsidRDefault="00621017" w:rsidP="00621017">
      <w:pPr>
        <w:pStyle w:val="ListParagraph"/>
        <w:ind w:left="1080"/>
        <w:jc w:val="both"/>
      </w:pPr>
    </w:p>
    <w:p w14:paraId="7A6303A1" w14:textId="77777777" w:rsidR="00621017" w:rsidRPr="002B1498" w:rsidRDefault="00621017" w:rsidP="005372A6">
      <w:pPr>
        <w:pStyle w:val="ListParagraph"/>
        <w:numPr>
          <w:ilvl w:val="0"/>
          <w:numId w:val="36"/>
        </w:numPr>
        <w:jc w:val="both"/>
      </w:pPr>
      <w:r w:rsidRPr="002B1498">
        <w:t xml:space="preserve">An eligible vehicle up to 3.5 metres wide, 25 metres long, or </w:t>
      </w:r>
      <w:r>
        <w:t>5.0</w:t>
      </w:r>
      <w:r w:rsidRPr="002B1498">
        <w:t xml:space="preserve"> metres high with a total mass of no greater than 59.5 t may operate on route specified on the map titled ‘25m 59.5t low loader’.</w:t>
      </w:r>
    </w:p>
    <w:p w14:paraId="438F3465" w14:textId="77777777" w:rsidR="00621017" w:rsidRPr="002B1498" w:rsidRDefault="00621017" w:rsidP="00621017">
      <w:pPr>
        <w:pStyle w:val="ListParagraph"/>
        <w:ind w:left="1080"/>
        <w:jc w:val="both"/>
      </w:pPr>
    </w:p>
    <w:p w14:paraId="67D9D8BC" w14:textId="6877C9CE" w:rsidR="00621017" w:rsidRPr="00095465" w:rsidRDefault="00621017" w:rsidP="005372A6">
      <w:pPr>
        <w:pStyle w:val="ListParagraph"/>
        <w:numPr>
          <w:ilvl w:val="0"/>
          <w:numId w:val="36"/>
        </w:numPr>
        <w:jc w:val="both"/>
      </w:pPr>
      <w:r w:rsidRPr="002B1498">
        <w:t>An eligible ve</w:t>
      </w:r>
      <w:r w:rsidRPr="00095465">
        <w:t xml:space="preserve">hicle up to 4.0 metres wide, 30 metres long, or 5.0 metres high with a total mass of no greater than </w:t>
      </w:r>
      <w:r w:rsidR="00095465" w:rsidRPr="00095465">
        <w:t>100</w:t>
      </w:r>
      <w:r w:rsidRPr="00095465">
        <w:t xml:space="preserve">t may operate on route specified on the map titled ‘4.0m </w:t>
      </w:r>
      <w:r w:rsidR="007E6278">
        <w:t>Wide Load Carrying Vehicle</w:t>
      </w:r>
      <w:r w:rsidRPr="00095465">
        <w:t>’.</w:t>
      </w:r>
    </w:p>
    <w:p w14:paraId="2B5CA088" w14:textId="77777777" w:rsidR="00621017" w:rsidRPr="00095465" w:rsidRDefault="00621017" w:rsidP="00621017">
      <w:pPr>
        <w:pStyle w:val="ListParagraph"/>
        <w:ind w:left="1080"/>
        <w:jc w:val="both"/>
      </w:pPr>
    </w:p>
    <w:p w14:paraId="1B873B07" w14:textId="096C7613" w:rsidR="00621017" w:rsidRPr="00095465" w:rsidRDefault="00621017" w:rsidP="005372A6">
      <w:pPr>
        <w:pStyle w:val="ListParagraph"/>
        <w:numPr>
          <w:ilvl w:val="0"/>
          <w:numId w:val="36"/>
        </w:numPr>
        <w:jc w:val="both"/>
      </w:pPr>
      <w:r w:rsidRPr="00095465">
        <w:t>An eligible vehicle up to 4.</w:t>
      </w:r>
      <w:r w:rsidR="00095465" w:rsidRPr="00095465">
        <w:t xml:space="preserve">6 </w:t>
      </w:r>
      <w:r w:rsidRPr="00095465">
        <w:t xml:space="preserve">metres wide, 30 metres long, or 5.0 metres high with a total mass of no greater than </w:t>
      </w:r>
      <w:r w:rsidR="00095465" w:rsidRPr="00095465">
        <w:t>100</w:t>
      </w:r>
      <w:r w:rsidRPr="00095465">
        <w:t>t may operate on route specified on the map titled ‘4.</w:t>
      </w:r>
      <w:r w:rsidR="00095465" w:rsidRPr="00095465">
        <w:t xml:space="preserve">6m </w:t>
      </w:r>
      <w:r w:rsidR="007E6278">
        <w:t>Wide Load Carrying Vehicle</w:t>
      </w:r>
      <w:r w:rsidRPr="00095465">
        <w:t>.</w:t>
      </w:r>
    </w:p>
    <w:p w14:paraId="2DF0492C" w14:textId="77777777" w:rsidR="00621017" w:rsidRDefault="00621017" w:rsidP="00621017">
      <w:pPr>
        <w:pStyle w:val="ListParagraph"/>
      </w:pPr>
    </w:p>
    <w:p w14:paraId="7633D75A" w14:textId="58512049" w:rsidR="00621017" w:rsidRDefault="00621017" w:rsidP="005372A6">
      <w:pPr>
        <w:pStyle w:val="ListParagraph"/>
        <w:numPr>
          <w:ilvl w:val="0"/>
          <w:numId w:val="36"/>
        </w:numPr>
        <w:jc w:val="both"/>
      </w:pPr>
      <w:r>
        <w:t xml:space="preserve">An eligible vehicle must only travel on a route specified in section </w:t>
      </w:r>
      <w:r w:rsidR="008F1F8F">
        <w:t xml:space="preserve">5 </w:t>
      </w:r>
      <w:r>
        <w:t>of this Schedule for that category of vehicle and in accordance with any condition or limitation specified for that route.</w:t>
      </w:r>
    </w:p>
    <w:p w14:paraId="02AF2EBC" w14:textId="77777777" w:rsidR="00095465" w:rsidRDefault="00095465" w:rsidP="00095465">
      <w:pPr>
        <w:pStyle w:val="ListParagraph"/>
      </w:pPr>
    </w:p>
    <w:p w14:paraId="3DD984A4" w14:textId="71633A6F" w:rsidR="00621017" w:rsidRPr="002B1498" w:rsidRDefault="00095465" w:rsidP="00AC4056">
      <w:pPr>
        <w:pStyle w:val="ListParagraph"/>
        <w:ind w:left="1440" w:hanging="720"/>
      </w:pPr>
      <w:r>
        <w:rPr>
          <w:i/>
        </w:rPr>
        <w:t>Note:</w:t>
      </w:r>
      <w:r w:rsidRPr="00095465">
        <w:rPr>
          <w:i/>
        </w:rPr>
        <w:tab/>
      </w:r>
      <w:r>
        <w:rPr>
          <w:i/>
        </w:rPr>
        <w:t>A</w:t>
      </w:r>
      <w:r w:rsidRPr="00095465">
        <w:rPr>
          <w:i/>
        </w:rPr>
        <w:t>lthough this section references mass limits, mass exemptions are not provided by this Notice. The references to mass are intended to identify the networks and assist in operating with the Multi-State Class 1 Load Carrying Vehicle Mass Exemption Notice, which uses the same networks.</w:t>
      </w:r>
    </w:p>
    <w:p w14:paraId="4CFD3A33" w14:textId="77777777" w:rsidR="00D129C6" w:rsidRDefault="00D129C6">
      <w:pPr>
        <w:rPr>
          <w:b/>
        </w:rPr>
      </w:pPr>
      <w:r>
        <w:rPr>
          <w:b/>
        </w:rPr>
        <w:br w:type="page"/>
      </w:r>
    </w:p>
    <w:p w14:paraId="5CC2659D" w14:textId="4D36DE5B" w:rsidR="00621017" w:rsidRPr="002B1498" w:rsidRDefault="00621017" w:rsidP="005372A6">
      <w:pPr>
        <w:pStyle w:val="ListParagraph"/>
        <w:numPr>
          <w:ilvl w:val="0"/>
          <w:numId w:val="32"/>
        </w:numPr>
        <w:jc w:val="both"/>
        <w:rPr>
          <w:b/>
        </w:rPr>
      </w:pPr>
      <w:r w:rsidRPr="002B1498">
        <w:rPr>
          <w:b/>
        </w:rPr>
        <w:t>Conditions - General</w:t>
      </w:r>
    </w:p>
    <w:p w14:paraId="28C1104D" w14:textId="77777777" w:rsidR="00621017" w:rsidRPr="002B1498" w:rsidRDefault="00621017" w:rsidP="00621017">
      <w:pPr>
        <w:pStyle w:val="ListParagraph"/>
        <w:jc w:val="both"/>
        <w:rPr>
          <w:b/>
        </w:rPr>
      </w:pPr>
    </w:p>
    <w:p w14:paraId="119B32C4" w14:textId="5DECEAAF" w:rsidR="00621017" w:rsidRDefault="00621017" w:rsidP="005372A6">
      <w:pPr>
        <w:pStyle w:val="ListParagraph"/>
        <w:numPr>
          <w:ilvl w:val="0"/>
          <w:numId w:val="37"/>
        </w:numPr>
        <w:jc w:val="both"/>
      </w:pPr>
      <w:r w:rsidRPr="002B1498">
        <w:t>An eligible vehicle must comply with a condition applying to the route or area specified on a RAVnet map in section</w:t>
      </w:r>
      <w:r w:rsidR="00D129C6">
        <w:t xml:space="preserve"> 5</w:t>
      </w:r>
      <w:r w:rsidRPr="002B1498">
        <w:t xml:space="preserve"> of this Schedule.</w:t>
      </w:r>
    </w:p>
    <w:p w14:paraId="64F41D34" w14:textId="77777777" w:rsidR="00D129C6" w:rsidRDefault="00D129C6" w:rsidP="00D129C6">
      <w:pPr>
        <w:pStyle w:val="ListParagraph"/>
        <w:ind w:left="1080"/>
        <w:jc w:val="both"/>
      </w:pPr>
    </w:p>
    <w:p w14:paraId="435BC0A7" w14:textId="42010B7C" w:rsidR="00D129C6" w:rsidRPr="002B1498" w:rsidRDefault="00D129C6" w:rsidP="005372A6">
      <w:pPr>
        <w:pStyle w:val="ListParagraph"/>
        <w:numPr>
          <w:ilvl w:val="0"/>
          <w:numId w:val="37"/>
        </w:numPr>
        <w:jc w:val="both"/>
      </w:pPr>
      <w:r>
        <w:t>An eligible vehicle must comply with</w:t>
      </w:r>
      <w:r w:rsidR="006154EC">
        <w:t xml:space="preserve"> the </w:t>
      </w:r>
      <w:r w:rsidR="006154EC" w:rsidRPr="006154EC">
        <w:rPr>
          <w:b/>
        </w:rPr>
        <w:t>Additional Conditions</w:t>
      </w:r>
      <w:r w:rsidR="006154EC">
        <w:t xml:space="preserve"> section of the </w:t>
      </w:r>
      <w:r>
        <w:t xml:space="preserve">Operator’s Guide. </w:t>
      </w:r>
    </w:p>
    <w:p w14:paraId="09F7460C" w14:textId="77777777" w:rsidR="00621017" w:rsidRPr="002B1498" w:rsidRDefault="00621017" w:rsidP="00621017">
      <w:pPr>
        <w:pStyle w:val="ListParagraph"/>
        <w:ind w:left="1080"/>
        <w:jc w:val="both"/>
      </w:pPr>
    </w:p>
    <w:p w14:paraId="6E4700B7" w14:textId="0C0E4189" w:rsidR="00621017" w:rsidRPr="002B1498" w:rsidRDefault="00621017" w:rsidP="005372A6">
      <w:pPr>
        <w:pStyle w:val="ListParagraph"/>
        <w:numPr>
          <w:ilvl w:val="0"/>
          <w:numId w:val="37"/>
        </w:numPr>
        <w:jc w:val="both"/>
      </w:pPr>
      <w:r w:rsidRPr="002B1498">
        <w:t>An eligible vehicle that is not wider than 3.1 metres in width or longer than 22 metres can travel at night on road networks managed by</w:t>
      </w:r>
      <w:r w:rsidR="00D129C6">
        <w:t xml:space="preserve"> road managers listed </w:t>
      </w:r>
      <w:r w:rsidR="006154EC">
        <w:t xml:space="preserve">in </w:t>
      </w:r>
      <w:r w:rsidR="006154EC" w:rsidRPr="006154EC">
        <w:rPr>
          <w:b/>
        </w:rPr>
        <w:t>Night</w:t>
      </w:r>
      <w:r w:rsidR="00D129C6" w:rsidRPr="00D129C6">
        <w:rPr>
          <w:b/>
        </w:rPr>
        <w:t xml:space="preserve"> Travel -</w:t>
      </w:r>
      <w:r w:rsidRPr="00D129C6">
        <w:rPr>
          <w:b/>
        </w:rPr>
        <w:t xml:space="preserve"> Participating Road Managers</w:t>
      </w:r>
      <w:r w:rsidR="00D129C6">
        <w:t xml:space="preserve"> section of the Operator’s Guide. </w:t>
      </w:r>
    </w:p>
    <w:p w14:paraId="34F35BD3" w14:textId="77777777" w:rsidR="00621017" w:rsidRPr="002B1498" w:rsidRDefault="00621017" w:rsidP="00621017">
      <w:pPr>
        <w:pStyle w:val="ListParagraph"/>
        <w:ind w:left="1080"/>
        <w:jc w:val="both"/>
      </w:pPr>
    </w:p>
    <w:p w14:paraId="7716847E" w14:textId="77777777" w:rsidR="00621017" w:rsidRDefault="00621017" w:rsidP="005372A6">
      <w:pPr>
        <w:pStyle w:val="ListParagraph"/>
        <w:numPr>
          <w:ilvl w:val="0"/>
          <w:numId w:val="37"/>
        </w:numPr>
        <w:jc w:val="both"/>
      </w:pPr>
      <w:r w:rsidRPr="002B1498">
        <w:t>Travel is not permitted in the Adelaide Metropolitan Area between the hours of 7:00am to 9:00am, and 4.00pm to 6.00pm, Monday to Friday inclusive.</w:t>
      </w:r>
    </w:p>
    <w:p w14:paraId="35E5C39F" w14:textId="77777777" w:rsidR="00621017" w:rsidRDefault="00621017" w:rsidP="00621017">
      <w:pPr>
        <w:pStyle w:val="ListParagraph"/>
      </w:pPr>
    </w:p>
    <w:p w14:paraId="4A8E6954" w14:textId="357EA12B" w:rsidR="00621017" w:rsidRDefault="00621017" w:rsidP="00621017">
      <w:pPr>
        <w:pStyle w:val="ListParagraph"/>
        <w:ind w:left="1080"/>
        <w:jc w:val="both"/>
        <w:rPr>
          <w:i/>
        </w:rPr>
      </w:pPr>
      <w:r w:rsidRPr="00811CBD">
        <w:rPr>
          <w:i/>
        </w:rPr>
        <w:t>Note:</w:t>
      </w:r>
      <w:r w:rsidRPr="00811CBD">
        <w:rPr>
          <w:i/>
        </w:rPr>
        <w:tab/>
        <w:t>Adelaide Metropolitan Area is defined in the Operator’s Guide.</w:t>
      </w:r>
    </w:p>
    <w:p w14:paraId="55F9BA39" w14:textId="77777777" w:rsidR="00D129C6" w:rsidRPr="00811CBD" w:rsidRDefault="00D129C6" w:rsidP="00621017">
      <w:pPr>
        <w:pStyle w:val="ListParagraph"/>
        <w:ind w:left="1080"/>
        <w:jc w:val="both"/>
        <w:rPr>
          <w:i/>
        </w:rPr>
      </w:pPr>
    </w:p>
    <w:p w14:paraId="3C67CB96" w14:textId="77777777" w:rsidR="00621017" w:rsidRPr="002B1498" w:rsidRDefault="00621017" w:rsidP="005372A6">
      <w:pPr>
        <w:pStyle w:val="ListParagraph"/>
        <w:numPr>
          <w:ilvl w:val="0"/>
          <w:numId w:val="37"/>
        </w:numPr>
        <w:jc w:val="both"/>
      </w:pPr>
      <w:r w:rsidRPr="002B1498">
        <w:t>No part of any cross member used to support the load carried on an eligible vehicle shall protrude laterally more than 50mm from the point of support of the load.</w:t>
      </w:r>
    </w:p>
    <w:p w14:paraId="74FA18CC" w14:textId="77777777" w:rsidR="00621017" w:rsidRPr="002B1498" w:rsidRDefault="00621017" w:rsidP="00621017">
      <w:pPr>
        <w:pStyle w:val="ListParagraph"/>
        <w:ind w:left="1080"/>
        <w:jc w:val="both"/>
      </w:pPr>
    </w:p>
    <w:p w14:paraId="39964C1C" w14:textId="581DE4DA" w:rsidR="00621017" w:rsidRPr="002B1498" w:rsidRDefault="00621017" w:rsidP="005372A6">
      <w:pPr>
        <w:pStyle w:val="ListParagraph"/>
        <w:numPr>
          <w:ilvl w:val="0"/>
          <w:numId w:val="37"/>
        </w:numPr>
        <w:jc w:val="both"/>
      </w:pPr>
      <w:r w:rsidRPr="002B1498">
        <w:t xml:space="preserve">If an eligible vehicle is higher than 4.3m, the operator must, before starting a journey consult with the </w:t>
      </w:r>
      <w:r w:rsidR="006154EC">
        <w:rPr>
          <w:b/>
        </w:rPr>
        <w:t>Relevant Third Parties</w:t>
      </w:r>
      <w:r w:rsidRPr="002B1498">
        <w:t xml:space="preserve"> as stated in the Operator’s Guide.</w:t>
      </w:r>
    </w:p>
    <w:p w14:paraId="55F2ADB4" w14:textId="77777777" w:rsidR="00621017" w:rsidRPr="002B1498" w:rsidRDefault="00621017" w:rsidP="00621017">
      <w:pPr>
        <w:pStyle w:val="ListParagraph"/>
        <w:ind w:left="1080"/>
        <w:jc w:val="both"/>
      </w:pPr>
    </w:p>
    <w:p w14:paraId="1D891DEC" w14:textId="77777777" w:rsidR="00621017" w:rsidRPr="002B1498" w:rsidRDefault="00621017" w:rsidP="00621017">
      <w:pPr>
        <w:pStyle w:val="ListParagraph"/>
        <w:ind w:left="1080"/>
        <w:jc w:val="both"/>
      </w:pPr>
    </w:p>
    <w:p w14:paraId="304DAB12" w14:textId="77777777" w:rsidR="00621017" w:rsidRDefault="00621017" w:rsidP="005372A6">
      <w:pPr>
        <w:pStyle w:val="ListParagraph"/>
        <w:numPr>
          <w:ilvl w:val="0"/>
          <w:numId w:val="32"/>
        </w:numPr>
        <w:jc w:val="both"/>
        <w:rPr>
          <w:b/>
        </w:rPr>
      </w:pPr>
      <w:r w:rsidRPr="002B1498">
        <w:rPr>
          <w:b/>
        </w:rPr>
        <w:t xml:space="preserve">Conditions - Pilot and escort vehicles </w:t>
      </w:r>
    </w:p>
    <w:p w14:paraId="2EA89E31" w14:textId="77777777" w:rsidR="00621017" w:rsidRPr="002B1498" w:rsidRDefault="00621017" w:rsidP="00621017">
      <w:pPr>
        <w:pStyle w:val="ListParagraph"/>
        <w:jc w:val="both"/>
        <w:rPr>
          <w:b/>
        </w:rPr>
      </w:pPr>
    </w:p>
    <w:p w14:paraId="6CB95EA2" w14:textId="52242A1D" w:rsidR="00473F48" w:rsidRDefault="00473F48" w:rsidP="005372A6">
      <w:pPr>
        <w:pStyle w:val="ListParagraph"/>
        <w:numPr>
          <w:ilvl w:val="0"/>
          <w:numId w:val="63"/>
        </w:numPr>
        <w:jc w:val="both"/>
      </w:pPr>
      <w:r w:rsidRPr="00893B7C">
        <w:t xml:space="preserve">An eligible vehicle operating under this </w:t>
      </w:r>
      <w:r>
        <w:t>N</w:t>
      </w:r>
      <w:r w:rsidRPr="00893B7C">
        <w:t>otice must comply with the Pilot and Escort Conditions set out in the South Australia Escorting Guidelines for oversize and overmass vehicles and loads published by DPTI, as amended from time to time.</w:t>
      </w:r>
    </w:p>
    <w:p w14:paraId="50707606" w14:textId="77777777" w:rsidR="00473F48" w:rsidRPr="00893B7C" w:rsidRDefault="00473F48" w:rsidP="00473F48">
      <w:pPr>
        <w:pStyle w:val="ListParagraph"/>
        <w:ind w:left="1080"/>
        <w:jc w:val="both"/>
      </w:pPr>
    </w:p>
    <w:p w14:paraId="1E7060D8" w14:textId="5CC6C60B" w:rsidR="00473F48" w:rsidRPr="002B1498" w:rsidRDefault="00473F48" w:rsidP="00AC4056">
      <w:pPr>
        <w:pStyle w:val="ListParagraph"/>
        <w:ind w:left="2160" w:hanging="1080"/>
      </w:pPr>
      <w:r w:rsidRPr="00473F48">
        <w:rPr>
          <w:i/>
        </w:rPr>
        <w:t>Note:</w:t>
      </w:r>
      <w:r w:rsidRPr="00473F48">
        <w:rPr>
          <w:i/>
        </w:rPr>
        <w:tab/>
        <w:t>The South Australia Escorting Guideline is published</w:t>
      </w:r>
      <w:r w:rsidR="00E90A95">
        <w:rPr>
          <w:i/>
        </w:rPr>
        <w:t xml:space="preserve"> in the heavy vehicle section of the</w:t>
      </w:r>
      <w:r w:rsidRPr="00473F48">
        <w:rPr>
          <w:i/>
        </w:rPr>
        <w:t xml:space="preserve"> </w:t>
      </w:r>
      <w:r w:rsidR="00E90A95">
        <w:rPr>
          <w:i/>
        </w:rPr>
        <w:t>South Australian Government</w:t>
      </w:r>
      <w:r w:rsidR="00E90A95" w:rsidRPr="00473F48">
        <w:rPr>
          <w:i/>
        </w:rPr>
        <w:t xml:space="preserve"> </w:t>
      </w:r>
      <w:r w:rsidRPr="00473F48">
        <w:rPr>
          <w:i/>
        </w:rPr>
        <w:t>website.</w:t>
      </w:r>
    </w:p>
    <w:p w14:paraId="30716D18" w14:textId="77777777" w:rsidR="00473F48" w:rsidRDefault="00473F48" w:rsidP="00473F48">
      <w:pPr>
        <w:jc w:val="both"/>
      </w:pPr>
    </w:p>
    <w:p w14:paraId="234D866C" w14:textId="77777777" w:rsidR="00E47D59" w:rsidRDefault="00E47D59" w:rsidP="00E47D59">
      <w:r>
        <w:br w:type="page"/>
      </w:r>
    </w:p>
    <w:p w14:paraId="702AB19A" w14:textId="369DAAED" w:rsidR="00E47D59" w:rsidRPr="00244028"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t>Schedule 5 Victoria</w:t>
      </w:r>
      <w:r w:rsidR="00244028">
        <w:rPr>
          <w:rFonts w:asciiTheme="minorHAnsi" w:hAnsiTheme="minorHAnsi"/>
          <w:b/>
          <w:color w:val="auto"/>
          <w:sz w:val="22"/>
          <w:szCs w:val="22"/>
        </w:rPr>
        <w:br/>
      </w:r>
    </w:p>
    <w:p w14:paraId="30EC4F04" w14:textId="77777777" w:rsidR="00E47D59" w:rsidRDefault="00E47D59" w:rsidP="005372A6">
      <w:pPr>
        <w:pStyle w:val="ListParagraph"/>
        <w:numPr>
          <w:ilvl w:val="0"/>
          <w:numId w:val="38"/>
        </w:numPr>
        <w:jc w:val="both"/>
        <w:rPr>
          <w:b/>
        </w:rPr>
      </w:pPr>
      <w:r w:rsidRPr="001607A8">
        <w:rPr>
          <w:b/>
        </w:rPr>
        <w:t>Application</w:t>
      </w:r>
    </w:p>
    <w:p w14:paraId="74A01FD8" w14:textId="77777777" w:rsidR="00E47D59" w:rsidRPr="001607A8" w:rsidRDefault="00E47D59" w:rsidP="00E47D59">
      <w:pPr>
        <w:pStyle w:val="ListParagraph"/>
        <w:jc w:val="both"/>
        <w:rPr>
          <w:b/>
        </w:rPr>
      </w:pPr>
    </w:p>
    <w:p w14:paraId="3DF2A80A" w14:textId="2FA36C94" w:rsidR="00E47D59" w:rsidRDefault="00E47D59" w:rsidP="001270D0">
      <w:pPr>
        <w:pStyle w:val="ListParagraph"/>
        <w:jc w:val="both"/>
      </w:pPr>
      <w:r>
        <w:t>The provisions in this Schedule</w:t>
      </w:r>
      <w:r w:rsidR="00A41ECA">
        <w:t xml:space="preserve"> only</w:t>
      </w:r>
      <w:r>
        <w:t xml:space="preserve"> apply in </w:t>
      </w:r>
      <w:r w:rsidR="00E60E5C">
        <w:t xml:space="preserve">Victoria. </w:t>
      </w:r>
    </w:p>
    <w:p w14:paraId="0501E614" w14:textId="77777777" w:rsidR="00B62323" w:rsidRDefault="00B62323" w:rsidP="00B62323">
      <w:pPr>
        <w:pStyle w:val="ListParagraph"/>
        <w:ind w:left="1440"/>
        <w:jc w:val="both"/>
      </w:pPr>
    </w:p>
    <w:p w14:paraId="7B8E3C99" w14:textId="77777777" w:rsidR="00E47D59" w:rsidRDefault="00E47D59" w:rsidP="005372A6">
      <w:pPr>
        <w:pStyle w:val="ListParagraph"/>
        <w:numPr>
          <w:ilvl w:val="0"/>
          <w:numId w:val="38"/>
        </w:numPr>
        <w:jc w:val="both"/>
        <w:rPr>
          <w:b/>
        </w:rPr>
      </w:pPr>
      <w:r w:rsidRPr="0081750E">
        <w:rPr>
          <w:b/>
        </w:rPr>
        <w:t xml:space="preserve">Definitions for this Schedule </w:t>
      </w:r>
    </w:p>
    <w:p w14:paraId="1AB7B391" w14:textId="77777777" w:rsidR="00E47D59" w:rsidRPr="0081750E" w:rsidRDefault="00E47D59" w:rsidP="00E47D59">
      <w:pPr>
        <w:pStyle w:val="ListParagraph"/>
        <w:jc w:val="both"/>
        <w:rPr>
          <w:b/>
        </w:rPr>
      </w:pPr>
    </w:p>
    <w:p w14:paraId="1470906E" w14:textId="77777777" w:rsidR="00E47D59" w:rsidRDefault="00E47D59" w:rsidP="005372A6">
      <w:pPr>
        <w:pStyle w:val="ListParagraph"/>
        <w:numPr>
          <w:ilvl w:val="0"/>
          <w:numId w:val="41"/>
        </w:numPr>
        <w:jc w:val="both"/>
      </w:pPr>
      <w:r>
        <w:t>In this Schedule:</w:t>
      </w:r>
    </w:p>
    <w:p w14:paraId="3D617BC4" w14:textId="0D0C9CFC" w:rsidR="00E47D59" w:rsidRDefault="003E44C7" w:rsidP="00E47D59">
      <w:pPr>
        <w:ind w:left="1080"/>
      </w:pPr>
      <w:r w:rsidRPr="003E44C7">
        <w:rPr>
          <w:b/>
        </w:rPr>
        <w:t>Certified</w:t>
      </w:r>
      <w:r w:rsidR="00E47D59" w:rsidRPr="003E44C7">
        <w:rPr>
          <w:b/>
        </w:rPr>
        <w:t xml:space="preserve"> pilot vehicle</w:t>
      </w:r>
      <w:r w:rsidR="00E47D59">
        <w:t xml:space="preserve"> means a pilot vehicle driven by a driver who has a minimum of twelve months comprehensive experience in piloting oversize loads; and successfully completed a training program detailed on VicRoads website through a Registered Training Organisation. </w:t>
      </w:r>
    </w:p>
    <w:p w14:paraId="2B8D072C" w14:textId="6E5B751D" w:rsidR="00E47D59" w:rsidRDefault="003E44C7" w:rsidP="00E47D59">
      <w:pPr>
        <w:ind w:left="360" w:firstLine="720"/>
      </w:pPr>
      <w:r w:rsidRPr="0081750E">
        <w:rPr>
          <w:b/>
        </w:rPr>
        <w:t>Freeway</w:t>
      </w:r>
      <w:r w:rsidR="00E47D59">
        <w:t xml:space="preserve"> has the meaning provided in the Road Rules.</w:t>
      </w:r>
    </w:p>
    <w:p w14:paraId="5C58DEDA" w14:textId="7779F311" w:rsidR="00E47D59" w:rsidRDefault="003E44C7" w:rsidP="00E47D59">
      <w:pPr>
        <w:ind w:left="1080"/>
      </w:pPr>
      <w:r w:rsidRPr="0081750E">
        <w:rPr>
          <w:b/>
        </w:rPr>
        <w:t>Holiday</w:t>
      </w:r>
      <w:r w:rsidR="00E47D59" w:rsidRPr="0081750E">
        <w:rPr>
          <w:b/>
        </w:rPr>
        <w:t xml:space="preserve"> period</w:t>
      </w:r>
      <w:r w:rsidR="00E47D59">
        <w:t xml:space="preserve"> means a period of three or more consecutive days consisting of any of the following:</w:t>
      </w:r>
    </w:p>
    <w:p w14:paraId="586A300E" w14:textId="77777777" w:rsidR="00E47D59" w:rsidRDefault="00E47D59" w:rsidP="005372A6">
      <w:pPr>
        <w:pStyle w:val="ListParagraph"/>
        <w:numPr>
          <w:ilvl w:val="0"/>
          <w:numId w:val="42"/>
        </w:numPr>
        <w:jc w:val="both"/>
      </w:pPr>
      <w:r>
        <w:t xml:space="preserve">a State-wide school holiday; </w:t>
      </w:r>
    </w:p>
    <w:p w14:paraId="7CC26146" w14:textId="77777777" w:rsidR="00E47D59" w:rsidRDefault="00E47D59" w:rsidP="005372A6">
      <w:pPr>
        <w:pStyle w:val="ListParagraph"/>
        <w:numPr>
          <w:ilvl w:val="0"/>
          <w:numId w:val="42"/>
        </w:numPr>
        <w:jc w:val="both"/>
      </w:pPr>
      <w:r>
        <w:t>a public holiday; or</w:t>
      </w:r>
    </w:p>
    <w:p w14:paraId="481AB29D" w14:textId="77777777" w:rsidR="00E47D59" w:rsidRDefault="00E47D59" w:rsidP="005372A6">
      <w:pPr>
        <w:pStyle w:val="ListParagraph"/>
        <w:numPr>
          <w:ilvl w:val="0"/>
          <w:numId w:val="42"/>
        </w:numPr>
        <w:jc w:val="both"/>
      </w:pPr>
      <w:r>
        <w:t>a Saturday; or</w:t>
      </w:r>
    </w:p>
    <w:p w14:paraId="4343185D" w14:textId="77777777" w:rsidR="00E47D59" w:rsidRDefault="00E47D59" w:rsidP="005372A6">
      <w:pPr>
        <w:pStyle w:val="ListParagraph"/>
        <w:numPr>
          <w:ilvl w:val="0"/>
          <w:numId w:val="42"/>
        </w:numPr>
        <w:jc w:val="both"/>
      </w:pPr>
      <w:r>
        <w:t>a Sunday.</w:t>
      </w:r>
    </w:p>
    <w:p w14:paraId="7887CBA0" w14:textId="57BD76C5" w:rsidR="00E47D59" w:rsidRPr="0081750E" w:rsidRDefault="003E44C7" w:rsidP="00E47D59">
      <w:pPr>
        <w:ind w:left="1080"/>
        <w:rPr>
          <w:b/>
        </w:rPr>
      </w:pPr>
      <w:r w:rsidRPr="0081750E">
        <w:rPr>
          <w:b/>
        </w:rPr>
        <w:t>Rural</w:t>
      </w:r>
      <w:r w:rsidR="00E47D59" w:rsidRPr="0081750E">
        <w:rPr>
          <w:b/>
        </w:rPr>
        <w:t xml:space="preserve"> area </w:t>
      </w:r>
      <w:r w:rsidR="00E47D59" w:rsidRPr="0081750E">
        <w:t xml:space="preserve">means an area of operation in Victoria other than the following, as specified in the Oversize &amp; Overmass (OSOM) map in section </w:t>
      </w:r>
      <w:r>
        <w:t>5</w:t>
      </w:r>
      <w:r w:rsidR="002704A6">
        <w:t xml:space="preserve"> of this Schedule:</w:t>
      </w:r>
    </w:p>
    <w:p w14:paraId="0C9BBA01" w14:textId="77777777" w:rsidR="00E47D59" w:rsidRDefault="00E47D59" w:rsidP="005372A6">
      <w:pPr>
        <w:pStyle w:val="ListParagraph"/>
        <w:numPr>
          <w:ilvl w:val="0"/>
          <w:numId w:val="43"/>
        </w:numPr>
        <w:jc w:val="both"/>
      </w:pPr>
      <w:r>
        <w:t>Colac Surf Coast Area;</w:t>
      </w:r>
    </w:p>
    <w:p w14:paraId="4D3B7C06" w14:textId="77777777" w:rsidR="00E47D59" w:rsidRDefault="00E47D59" w:rsidP="005372A6">
      <w:pPr>
        <w:pStyle w:val="ListParagraph"/>
        <w:numPr>
          <w:ilvl w:val="0"/>
          <w:numId w:val="43"/>
        </w:numPr>
        <w:jc w:val="both"/>
      </w:pPr>
      <w:r>
        <w:t>Gippsland Ranges Area;</w:t>
      </w:r>
    </w:p>
    <w:p w14:paraId="7E11CCD7" w14:textId="77777777" w:rsidR="00E47D59" w:rsidRDefault="00E47D59" w:rsidP="005372A6">
      <w:pPr>
        <w:pStyle w:val="ListParagraph"/>
        <w:numPr>
          <w:ilvl w:val="0"/>
          <w:numId w:val="43"/>
        </w:numPr>
        <w:jc w:val="both"/>
      </w:pPr>
      <w:r>
        <w:t>Melbourne and Geelong Urban Area;</w:t>
      </w:r>
    </w:p>
    <w:p w14:paraId="0BEC4C12" w14:textId="77777777" w:rsidR="00E47D59" w:rsidRDefault="00E47D59" w:rsidP="005372A6">
      <w:pPr>
        <w:pStyle w:val="ListParagraph"/>
        <w:numPr>
          <w:ilvl w:val="0"/>
          <w:numId w:val="43"/>
        </w:numPr>
        <w:jc w:val="both"/>
      </w:pPr>
      <w:r>
        <w:t>Mountainous Area; and</w:t>
      </w:r>
    </w:p>
    <w:p w14:paraId="032EFAAD" w14:textId="77777777" w:rsidR="00E47D59" w:rsidRDefault="00E47D59" w:rsidP="005372A6">
      <w:pPr>
        <w:pStyle w:val="ListParagraph"/>
        <w:numPr>
          <w:ilvl w:val="0"/>
          <w:numId w:val="43"/>
        </w:numPr>
        <w:jc w:val="both"/>
      </w:pPr>
      <w:r>
        <w:t xml:space="preserve">Otway Area. </w:t>
      </w:r>
    </w:p>
    <w:p w14:paraId="3C5371CD" w14:textId="77777777" w:rsidR="00E47D59" w:rsidRPr="0081750E" w:rsidRDefault="00E47D59" w:rsidP="00E47D59">
      <w:pPr>
        <w:ind w:left="1080"/>
        <w:rPr>
          <w:b/>
          <w:i/>
        </w:rPr>
      </w:pPr>
      <w:r w:rsidRPr="003E44C7">
        <w:rPr>
          <w:b/>
        </w:rPr>
        <w:t>Road Rules</w:t>
      </w:r>
      <w:r w:rsidRPr="0081750E">
        <w:rPr>
          <w:b/>
          <w:i/>
        </w:rPr>
        <w:t xml:space="preserve"> </w:t>
      </w:r>
      <w:r w:rsidRPr="0081750E">
        <w:t>has the same meaning as it has in section 5 of the HVNL.</w:t>
      </w:r>
    </w:p>
    <w:p w14:paraId="68418CBB" w14:textId="6B192660" w:rsidR="00E47D59" w:rsidRPr="0081750E" w:rsidRDefault="003E44C7" w:rsidP="00E47D59">
      <w:pPr>
        <w:ind w:left="1080"/>
        <w:rPr>
          <w:b/>
          <w:i/>
        </w:rPr>
      </w:pPr>
      <w:r w:rsidRPr="003E44C7">
        <w:rPr>
          <w:b/>
        </w:rPr>
        <w:t>S-dimension</w:t>
      </w:r>
      <w:r w:rsidR="00E47D59" w:rsidRPr="0081750E">
        <w:rPr>
          <w:b/>
          <w:i/>
        </w:rPr>
        <w:t xml:space="preserve"> </w:t>
      </w:r>
      <w:r w:rsidR="00E47D59" w:rsidRPr="0081750E">
        <w:t>means the distance between the kingpin on the trailer and the rear overhang line.</w:t>
      </w:r>
    </w:p>
    <w:p w14:paraId="35C0C8D0" w14:textId="038D9FF4" w:rsidR="00E47D59" w:rsidRDefault="003E44C7" w:rsidP="00E47D59">
      <w:pPr>
        <w:ind w:left="1080"/>
      </w:pPr>
      <w:r w:rsidRPr="003E44C7">
        <w:rPr>
          <w:b/>
        </w:rPr>
        <w:t>Urban</w:t>
      </w:r>
      <w:r w:rsidR="00E47D59" w:rsidRPr="003E44C7">
        <w:rPr>
          <w:b/>
        </w:rPr>
        <w:t xml:space="preserve"> area</w:t>
      </w:r>
      <w:r w:rsidR="00E47D59" w:rsidRPr="0081750E">
        <w:rPr>
          <w:b/>
          <w:i/>
        </w:rPr>
        <w:t xml:space="preserve"> </w:t>
      </w:r>
      <w:r w:rsidR="00E47D59" w:rsidRPr="0081750E">
        <w:t>means an area declared to be an urban area under the Road Safety (Vehicles) Regulations 2009 (Vic) or the MDL National Regulation.</w:t>
      </w:r>
    </w:p>
    <w:p w14:paraId="488C26FE" w14:textId="77777777" w:rsidR="003E44C7" w:rsidRDefault="003E44C7">
      <w:pPr>
        <w:rPr>
          <w:b/>
        </w:rPr>
      </w:pPr>
      <w:r>
        <w:rPr>
          <w:b/>
        </w:rPr>
        <w:br w:type="page"/>
      </w:r>
    </w:p>
    <w:p w14:paraId="335E244B" w14:textId="23CE9DE5" w:rsidR="003E44C7" w:rsidRDefault="003E44C7" w:rsidP="005372A6">
      <w:pPr>
        <w:pStyle w:val="ListParagraph"/>
        <w:numPr>
          <w:ilvl w:val="0"/>
          <w:numId w:val="38"/>
        </w:numPr>
        <w:jc w:val="both"/>
        <w:rPr>
          <w:b/>
        </w:rPr>
      </w:pPr>
      <w:r w:rsidRPr="001607A8">
        <w:rPr>
          <w:b/>
        </w:rPr>
        <w:t>Vehicles and vehicle categories</w:t>
      </w:r>
    </w:p>
    <w:p w14:paraId="3DA3144F" w14:textId="77777777" w:rsidR="003E44C7" w:rsidRPr="001607A8" w:rsidRDefault="003E44C7" w:rsidP="003E44C7">
      <w:pPr>
        <w:pStyle w:val="ListParagraph"/>
        <w:jc w:val="both"/>
        <w:rPr>
          <w:b/>
        </w:rPr>
      </w:pPr>
    </w:p>
    <w:p w14:paraId="344EE3FB" w14:textId="77777777" w:rsidR="003E44C7" w:rsidRPr="00531BE2" w:rsidRDefault="003E44C7" w:rsidP="005372A6">
      <w:pPr>
        <w:pStyle w:val="ListParagraph"/>
        <w:numPr>
          <w:ilvl w:val="0"/>
          <w:numId w:val="40"/>
        </w:numPr>
        <w:jc w:val="both"/>
      </w:pPr>
      <w:r w:rsidRPr="00531BE2">
        <w:t xml:space="preserve">This Schedule applies to </w:t>
      </w:r>
      <w:r>
        <w:t>an eligible vehicle comprised of -</w:t>
      </w:r>
    </w:p>
    <w:p w14:paraId="518CE063" w14:textId="77777777" w:rsidR="003E44C7" w:rsidRDefault="003E44C7" w:rsidP="005372A6">
      <w:pPr>
        <w:pStyle w:val="ListParagraph"/>
        <w:numPr>
          <w:ilvl w:val="0"/>
          <w:numId w:val="39"/>
        </w:numPr>
        <w:jc w:val="both"/>
      </w:pPr>
      <w:r>
        <w:t>a truck; or</w:t>
      </w:r>
    </w:p>
    <w:p w14:paraId="24890564" w14:textId="77777777" w:rsidR="003E44C7" w:rsidRDefault="003E44C7" w:rsidP="005372A6">
      <w:pPr>
        <w:pStyle w:val="ListParagraph"/>
        <w:numPr>
          <w:ilvl w:val="0"/>
          <w:numId w:val="39"/>
        </w:numPr>
        <w:jc w:val="both"/>
      </w:pPr>
      <w:r>
        <w:t xml:space="preserve">a truck and trailer combination; or </w:t>
      </w:r>
    </w:p>
    <w:p w14:paraId="37A0957C" w14:textId="77777777" w:rsidR="003E44C7" w:rsidRDefault="003E44C7" w:rsidP="005372A6">
      <w:pPr>
        <w:pStyle w:val="ListParagraph"/>
        <w:numPr>
          <w:ilvl w:val="0"/>
          <w:numId w:val="39"/>
        </w:numPr>
        <w:jc w:val="both"/>
      </w:pPr>
      <w:r>
        <w:t>a prime mover towing—</w:t>
      </w:r>
    </w:p>
    <w:p w14:paraId="26938CD1" w14:textId="77777777" w:rsidR="003E44C7" w:rsidRDefault="003E44C7" w:rsidP="005372A6">
      <w:pPr>
        <w:pStyle w:val="ListParagraph"/>
        <w:numPr>
          <w:ilvl w:val="1"/>
          <w:numId w:val="70"/>
        </w:numPr>
        <w:jc w:val="both"/>
      </w:pPr>
      <w:r>
        <w:t>a low loader; or</w:t>
      </w:r>
    </w:p>
    <w:p w14:paraId="058DEE71" w14:textId="77777777" w:rsidR="003E44C7" w:rsidRDefault="003E44C7" w:rsidP="005372A6">
      <w:pPr>
        <w:pStyle w:val="ListParagraph"/>
        <w:numPr>
          <w:ilvl w:val="1"/>
          <w:numId w:val="70"/>
        </w:numPr>
        <w:jc w:val="both"/>
      </w:pPr>
      <w:r>
        <w:t>a low loader dolly and a low loader; or</w:t>
      </w:r>
    </w:p>
    <w:p w14:paraId="31012797" w14:textId="77777777" w:rsidR="003E44C7" w:rsidRDefault="003E44C7" w:rsidP="005372A6">
      <w:pPr>
        <w:pStyle w:val="ListParagraph"/>
        <w:numPr>
          <w:ilvl w:val="1"/>
          <w:numId w:val="70"/>
        </w:numPr>
        <w:jc w:val="both"/>
      </w:pPr>
      <w:r>
        <w:t>a semitrailer; or</w:t>
      </w:r>
    </w:p>
    <w:p w14:paraId="14588AB9" w14:textId="42F09C64" w:rsidR="003E44C7" w:rsidRDefault="003E44C7" w:rsidP="005372A6">
      <w:pPr>
        <w:pStyle w:val="ListParagraph"/>
        <w:numPr>
          <w:ilvl w:val="1"/>
          <w:numId w:val="70"/>
        </w:numPr>
        <w:jc w:val="both"/>
      </w:pPr>
      <w:r>
        <w:t>a jinker trailer.</w:t>
      </w:r>
    </w:p>
    <w:p w14:paraId="23AC84F1" w14:textId="77777777" w:rsidR="003E44C7" w:rsidRDefault="003E44C7" w:rsidP="003E44C7">
      <w:pPr>
        <w:pStyle w:val="ListParagraph"/>
        <w:ind w:left="2160"/>
        <w:jc w:val="both"/>
      </w:pPr>
    </w:p>
    <w:p w14:paraId="3FE49619" w14:textId="5C06E479" w:rsidR="00E47D59" w:rsidRDefault="00E47D59" w:rsidP="005372A6">
      <w:pPr>
        <w:pStyle w:val="ListParagraph"/>
        <w:numPr>
          <w:ilvl w:val="0"/>
          <w:numId w:val="38"/>
        </w:numPr>
        <w:jc w:val="both"/>
        <w:rPr>
          <w:b/>
        </w:rPr>
      </w:pPr>
      <w:r w:rsidRPr="00280F27">
        <w:rPr>
          <w:b/>
        </w:rPr>
        <w:t>Maximum permissible dimensions condition</w:t>
      </w:r>
    </w:p>
    <w:p w14:paraId="3F5F224F" w14:textId="77777777" w:rsidR="00E47D59" w:rsidRPr="00280F27" w:rsidRDefault="00E47D59" w:rsidP="00E47D59">
      <w:pPr>
        <w:pStyle w:val="ListParagraph"/>
        <w:jc w:val="both"/>
        <w:rPr>
          <w:b/>
        </w:rPr>
      </w:pPr>
    </w:p>
    <w:p w14:paraId="4D538DAA" w14:textId="77777777" w:rsidR="005A3D2D" w:rsidRDefault="005A3D2D" w:rsidP="005372A6">
      <w:pPr>
        <w:pStyle w:val="ListParagraph"/>
        <w:numPr>
          <w:ilvl w:val="0"/>
          <w:numId w:val="66"/>
        </w:numPr>
        <w:jc w:val="both"/>
      </w:pPr>
      <w:r>
        <w:t>An eligible vehicle must not exceed a dimension limit applying to the vehicle in Table 1.</w:t>
      </w:r>
    </w:p>
    <w:p w14:paraId="022ED976" w14:textId="77777777" w:rsidR="00E47D59" w:rsidRPr="00280F27" w:rsidRDefault="00E47D59" w:rsidP="00E47D59">
      <w:pPr>
        <w:ind w:firstLine="720"/>
        <w:jc w:val="both"/>
        <w:rPr>
          <w:b/>
        </w:rPr>
      </w:pPr>
      <w:r w:rsidRPr="00280F27">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E47D59" w:rsidRPr="002B1498" w14:paraId="2886BCD1" w14:textId="77777777" w:rsidTr="009011D0">
        <w:tc>
          <w:tcPr>
            <w:tcW w:w="3827" w:type="dxa"/>
            <w:vAlign w:val="center"/>
          </w:tcPr>
          <w:p w14:paraId="5A593744" w14:textId="77777777" w:rsidR="00E47D59" w:rsidRPr="002B1498" w:rsidRDefault="00E47D59" w:rsidP="009011D0">
            <w:pPr>
              <w:contextualSpacing/>
              <w:jc w:val="center"/>
              <w:rPr>
                <w:b/>
              </w:rPr>
            </w:pPr>
            <w:r w:rsidRPr="002B1498">
              <w:rPr>
                <w:b/>
              </w:rPr>
              <w:t>Vehicle</w:t>
            </w:r>
          </w:p>
        </w:tc>
        <w:tc>
          <w:tcPr>
            <w:tcW w:w="993" w:type="dxa"/>
            <w:vAlign w:val="center"/>
          </w:tcPr>
          <w:p w14:paraId="2BAA1CC6" w14:textId="77777777" w:rsidR="00E47D59" w:rsidRPr="002B1498" w:rsidRDefault="00E47D59" w:rsidP="009011D0">
            <w:pPr>
              <w:contextualSpacing/>
              <w:jc w:val="center"/>
              <w:rPr>
                <w:b/>
              </w:rPr>
            </w:pPr>
            <w:r w:rsidRPr="002B1498">
              <w:rPr>
                <w:b/>
              </w:rPr>
              <w:t>Width (m)</w:t>
            </w:r>
          </w:p>
        </w:tc>
        <w:tc>
          <w:tcPr>
            <w:tcW w:w="1294" w:type="dxa"/>
            <w:vAlign w:val="center"/>
          </w:tcPr>
          <w:p w14:paraId="381EA615" w14:textId="77777777" w:rsidR="00E47D59" w:rsidRPr="002B1498" w:rsidRDefault="00E47D59" w:rsidP="009011D0">
            <w:pPr>
              <w:contextualSpacing/>
              <w:jc w:val="center"/>
              <w:rPr>
                <w:b/>
              </w:rPr>
            </w:pPr>
            <w:r w:rsidRPr="002B1498">
              <w:rPr>
                <w:b/>
              </w:rPr>
              <w:t>Length</w:t>
            </w:r>
          </w:p>
          <w:p w14:paraId="0AD6386B" w14:textId="77777777" w:rsidR="00E47D59" w:rsidRPr="002B1498" w:rsidRDefault="00E47D59" w:rsidP="009011D0">
            <w:pPr>
              <w:contextualSpacing/>
              <w:jc w:val="center"/>
              <w:rPr>
                <w:b/>
              </w:rPr>
            </w:pPr>
            <w:r w:rsidRPr="002B1498">
              <w:rPr>
                <w:b/>
              </w:rPr>
              <w:t>(m)</w:t>
            </w:r>
          </w:p>
        </w:tc>
        <w:tc>
          <w:tcPr>
            <w:tcW w:w="1682" w:type="dxa"/>
            <w:vAlign w:val="center"/>
          </w:tcPr>
          <w:p w14:paraId="573F0A9B" w14:textId="77777777" w:rsidR="00E47D59" w:rsidRPr="002B1498" w:rsidRDefault="00E47D59" w:rsidP="009011D0">
            <w:pPr>
              <w:contextualSpacing/>
              <w:jc w:val="center"/>
              <w:rPr>
                <w:b/>
              </w:rPr>
            </w:pPr>
            <w:r w:rsidRPr="002B1498">
              <w:rPr>
                <w:b/>
              </w:rPr>
              <w:t>Height</w:t>
            </w:r>
          </w:p>
        </w:tc>
      </w:tr>
      <w:tr w:rsidR="00E47D59" w:rsidRPr="002B1498" w14:paraId="6F37C0DB" w14:textId="77777777" w:rsidTr="009011D0">
        <w:tc>
          <w:tcPr>
            <w:tcW w:w="3827" w:type="dxa"/>
            <w:vAlign w:val="center"/>
          </w:tcPr>
          <w:p w14:paraId="540675F7" w14:textId="77777777" w:rsidR="00E47D59" w:rsidRPr="002B1498" w:rsidRDefault="00E47D59" w:rsidP="009011D0">
            <w:pPr>
              <w:contextualSpacing/>
              <w:jc w:val="center"/>
            </w:pPr>
            <w:r w:rsidRPr="002B1498">
              <w:t>Truck</w:t>
            </w:r>
          </w:p>
        </w:tc>
        <w:tc>
          <w:tcPr>
            <w:tcW w:w="993" w:type="dxa"/>
            <w:vMerge w:val="restart"/>
            <w:vAlign w:val="center"/>
          </w:tcPr>
          <w:p w14:paraId="16E86EFB" w14:textId="688ADF46" w:rsidR="00E47D59" w:rsidRPr="002B1498" w:rsidRDefault="00C47A4A" w:rsidP="009011D0">
            <w:pPr>
              <w:contextualSpacing/>
              <w:jc w:val="center"/>
            </w:pPr>
            <w:r>
              <w:t>5.0</w:t>
            </w:r>
          </w:p>
        </w:tc>
        <w:tc>
          <w:tcPr>
            <w:tcW w:w="1294" w:type="dxa"/>
            <w:vAlign w:val="center"/>
          </w:tcPr>
          <w:p w14:paraId="6DF65C63" w14:textId="77777777" w:rsidR="00E47D59" w:rsidRPr="002B1498" w:rsidRDefault="00E47D59" w:rsidP="009011D0">
            <w:pPr>
              <w:contextualSpacing/>
              <w:jc w:val="center"/>
            </w:pPr>
            <w:r w:rsidRPr="002B1498">
              <w:t>12.5</w:t>
            </w:r>
          </w:p>
        </w:tc>
        <w:tc>
          <w:tcPr>
            <w:tcW w:w="1682" w:type="dxa"/>
            <w:vMerge w:val="restart"/>
            <w:vAlign w:val="center"/>
          </w:tcPr>
          <w:p w14:paraId="1F432D90" w14:textId="77777777" w:rsidR="00E47D59" w:rsidRPr="002B1498" w:rsidRDefault="00E47D59" w:rsidP="009011D0">
            <w:pPr>
              <w:contextualSpacing/>
              <w:jc w:val="center"/>
            </w:pPr>
            <w:r w:rsidRPr="002B1498">
              <w:t>5.0</w:t>
            </w:r>
          </w:p>
        </w:tc>
      </w:tr>
      <w:tr w:rsidR="00E47D59" w:rsidRPr="002B1498" w14:paraId="52CCAFFD" w14:textId="77777777" w:rsidTr="009011D0">
        <w:tc>
          <w:tcPr>
            <w:tcW w:w="3827" w:type="dxa"/>
            <w:vAlign w:val="center"/>
          </w:tcPr>
          <w:p w14:paraId="48EE7FB4" w14:textId="77777777" w:rsidR="00E47D59" w:rsidRPr="002B1498" w:rsidRDefault="00E47D59" w:rsidP="009011D0">
            <w:pPr>
              <w:contextualSpacing/>
              <w:jc w:val="center"/>
            </w:pPr>
            <w:r w:rsidRPr="002B1498">
              <w:t>Truck and trailer combination</w:t>
            </w:r>
          </w:p>
        </w:tc>
        <w:tc>
          <w:tcPr>
            <w:tcW w:w="993" w:type="dxa"/>
            <w:vMerge/>
            <w:vAlign w:val="center"/>
          </w:tcPr>
          <w:p w14:paraId="00A5F6D5" w14:textId="77777777" w:rsidR="00E47D59" w:rsidRPr="002B1498" w:rsidRDefault="00E47D59" w:rsidP="009011D0">
            <w:pPr>
              <w:contextualSpacing/>
              <w:jc w:val="center"/>
            </w:pPr>
          </w:p>
        </w:tc>
        <w:tc>
          <w:tcPr>
            <w:tcW w:w="1294" w:type="dxa"/>
            <w:vAlign w:val="center"/>
          </w:tcPr>
          <w:p w14:paraId="79FB0611" w14:textId="77777777" w:rsidR="00E47D59" w:rsidRPr="002B1498" w:rsidRDefault="00E47D59" w:rsidP="009011D0">
            <w:pPr>
              <w:contextualSpacing/>
              <w:jc w:val="center"/>
            </w:pPr>
            <w:r w:rsidRPr="002B1498">
              <w:t>19.0</w:t>
            </w:r>
          </w:p>
        </w:tc>
        <w:tc>
          <w:tcPr>
            <w:tcW w:w="1682" w:type="dxa"/>
            <w:vMerge/>
            <w:vAlign w:val="center"/>
          </w:tcPr>
          <w:p w14:paraId="2E24BF53" w14:textId="77777777" w:rsidR="00E47D59" w:rsidRPr="002B1498" w:rsidRDefault="00E47D59" w:rsidP="009011D0">
            <w:pPr>
              <w:contextualSpacing/>
              <w:jc w:val="center"/>
            </w:pPr>
          </w:p>
        </w:tc>
      </w:tr>
      <w:tr w:rsidR="00E47D59" w:rsidRPr="002B1498" w14:paraId="36811869" w14:textId="77777777" w:rsidTr="009011D0">
        <w:tc>
          <w:tcPr>
            <w:tcW w:w="3827" w:type="dxa"/>
            <w:vAlign w:val="center"/>
          </w:tcPr>
          <w:p w14:paraId="118858C7" w14:textId="522C81DC" w:rsidR="00E47D59" w:rsidRPr="002B1498" w:rsidRDefault="005A3D2D" w:rsidP="009011D0">
            <w:pPr>
              <w:contextualSpacing/>
              <w:jc w:val="center"/>
            </w:pPr>
            <w:r>
              <w:t>Prime mover and trailer combination</w:t>
            </w:r>
          </w:p>
        </w:tc>
        <w:tc>
          <w:tcPr>
            <w:tcW w:w="993" w:type="dxa"/>
            <w:vMerge/>
            <w:vAlign w:val="center"/>
          </w:tcPr>
          <w:p w14:paraId="36C271EE" w14:textId="77777777" w:rsidR="00E47D59" w:rsidRPr="002B1498" w:rsidRDefault="00E47D59" w:rsidP="009011D0">
            <w:pPr>
              <w:contextualSpacing/>
              <w:jc w:val="center"/>
            </w:pPr>
          </w:p>
        </w:tc>
        <w:tc>
          <w:tcPr>
            <w:tcW w:w="1294" w:type="dxa"/>
            <w:vAlign w:val="center"/>
          </w:tcPr>
          <w:p w14:paraId="5C9994AC" w14:textId="77777777" w:rsidR="00E47D59" w:rsidRPr="002B1498" w:rsidRDefault="00E47D59" w:rsidP="009011D0">
            <w:pPr>
              <w:contextualSpacing/>
              <w:jc w:val="center"/>
            </w:pPr>
            <w:r w:rsidRPr="002B1498">
              <w:t>30.0</w:t>
            </w:r>
          </w:p>
        </w:tc>
        <w:tc>
          <w:tcPr>
            <w:tcW w:w="1682" w:type="dxa"/>
            <w:vMerge/>
            <w:vAlign w:val="center"/>
          </w:tcPr>
          <w:p w14:paraId="0AE962D4" w14:textId="77777777" w:rsidR="00E47D59" w:rsidRPr="002B1498" w:rsidRDefault="00E47D59" w:rsidP="009011D0">
            <w:pPr>
              <w:contextualSpacing/>
              <w:jc w:val="center"/>
            </w:pPr>
          </w:p>
        </w:tc>
      </w:tr>
    </w:tbl>
    <w:p w14:paraId="619D95A2" w14:textId="77777777" w:rsidR="0028699D" w:rsidRDefault="0028699D" w:rsidP="0028699D">
      <w:pPr>
        <w:pStyle w:val="ListParagraph"/>
        <w:ind w:left="1080"/>
        <w:jc w:val="both"/>
      </w:pPr>
    </w:p>
    <w:p w14:paraId="743AD798" w14:textId="3FA615C2" w:rsidR="005A3D2D" w:rsidRDefault="005A3D2D" w:rsidP="005372A6">
      <w:pPr>
        <w:pStyle w:val="ListParagraph"/>
        <w:numPr>
          <w:ilvl w:val="0"/>
          <w:numId w:val="66"/>
        </w:numPr>
        <w:jc w:val="both"/>
      </w:pPr>
      <w:r>
        <w:t xml:space="preserve">The rear overhang of a prime mover and trailer combination must not exceed the limits in Table 2, or 25% of the length of the combination, whichever is lesser. </w:t>
      </w:r>
    </w:p>
    <w:p w14:paraId="358FC52B" w14:textId="72114644" w:rsidR="00E47D59" w:rsidRDefault="00E47D59" w:rsidP="00E47D59">
      <w:pPr>
        <w:ind w:firstLine="720"/>
        <w:jc w:val="both"/>
        <w:rPr>
          <w:b/>
        </w:rPr>
      </w:pPr>
      <w:r w:rsidRPr="00A0720E">
        <w:rPr>
          <w:b/>
        </w:rPr>
        <w:t xml:space="preserve">Table 2 - </w:t>
      </w:r>
      <w:r w:rsidR="005A3D2D" w:rsidRPr="005A3D2D">
        <w:rPr>
          <w:b/>
        </w:rPr>
        <w:t>Maximum rear overhang - prime mover and trailer combination</w:t>
      </w:r>
    </w:p>
    <w:tbl>
      <w:tblPr>
        <w:tblStyle w:val="TableGrid"/>
        <w:tblW w:w="0" w:type="auto"/>
        <w:tblInd w:w="817" w:type="dxa"/>
        <w:tblLook w:val="04A0" w:firstRow="1" w:lastRow="0" w:firstColumn="1" w:lastColumn="0" w:noHBand="0" w:noVBand="1"/>
        <w:tblCaption w:val="Table 2 - Maximum rear overhang - prime mover and trailer combination"/>
        <w:tblDescription w:val="Table of conditional dimensions for rear overhang limits in prime mover and trailer combinations."/>
      </w:tblPr>
      <w:tblGrid>
        <w:gridCol w:w="2551"/>
        <w:gridCol w:w="2552"/>
        <w:gridCol w:w="2552"/>
      </w:tblGrid>
      <w:tr w:rsidR="00E47D59" w:rsidRPr="00A0720E" w14:paraId="03A14144" w14:textId="77777777" w:rsidTr="009011D0">
        <w:tc>
          <w:tcPr>
            <w:tcW w:w="5103" w:type="dxa"/>
            <w:gridSpan w:val="2"/>
            <w:vAlign w:val="center"/>
          </w:tcPr>
          <w:p w14:paraId="678BC814" w14:textId="77777777" w:rsidR="00E47D59" w:rsidRPr="00A0720E" w:rsidRDefault="00E47D59" w:rsidP="009011D0">
            <w:pPr>
              <w:jc w:val="center"/>
              <w:rPr>
                <w:b/>
              </w:rPr>
            </w:pPr>
            <w:r w:rsidRPr="00A0720E">
              <w:rPr>
                <w:b/>
              </w:rPr>
              <w:t>Length of vehicle and load (m)</w:t>
            </w:r>
          </w:p>
        </w:tc>
        <w:tc>
          <w:tcPr>
            <w:tcW w:w="2552" w:type="dxa"/>
            <w:vMerge w:val="restart"/>
            <w:vAlign w:val="center"/>
          </w:tcPr>
          <w:p w14:paraId="78878FB6" w14:textId="77777777" w:rsidR="00E47D59" w:rsidRPr="00A0720E" w:rsidRDefault="00E47D59" w:rsidP="009011D0">
            <w:pPr>
              <w:jc w:val="center"/>
              <w:rPr>
                <w:b/>
              </w:rPr>
            </w:pPr>
            <w:r w:rsidRPr="00A0720E">
              <w:rPr>
                <w:b/>
              </w:rPr>
              <w:t>Maximum Rear overhang (m)</w:t>
            </w:r>
          </w:p>
        </w:tc>
      </w:tr>
      <w:tr w:rsidR="00E47D59" w:rsidRPr="00A0720E" w14:paraId="3A2995F6" w14:textId="77777777" w:rsidTr="009011D0">
        <w:tc>
          <w:tcPr>
            <w:tcW w:w="2551" w:type="dxa"/>
            <w:vAlign w:val="center"/>
          </w:tcPr>
          <w:p w14:paraId="5C5182D3" w14:textId="77777777" w:rsidR="00E47D59" w:rsidRPr="00A0720E" w:rsidRDefault="00E47D59" w:rsidP="009011D0">
            <w:pPr>
              <w:jc w:val="center"/>
              <w:rPr>
                <w:b/>
              </w:rPr>
            </w:pPr>
            <w:r w:rsidRPr="00A0720E">
              <w:rPr>
                <w:b/>
              </w:rPr>
              <w:t>Over</w:t>
            </w:r>
          </w:p>
        </w:tc>
        <w:tc>
          <w:tcPr>
            <w:tcW w:w="2552" w:type="dxa"/>
            <w:vAlign w:val="center"/>
          </w:tcPr>
          <w:p w14:paraId="3E14D08A" w14:textId="77777777" w:rsidR="00E47D59" w:rsidRPr="00A0720E" w:rsidRDefault="00E47D59" w:rsidP="009011D0">
            <w:pPr>
              <w:jc w:val="center"/>
              <w:rPr>
                <w:b/>
              </w:rPr>
            </w:pPr>
            <w:r w:rsidRPr="00A0720E">
              <w:rPr>
                <w:b/>
              </w:rPr>
              <w:t>Up to and including</w:t>
            </w:r>
          </w:p>
        </w:tc>
        <w:tc>
          <w:tcPr>
            <w:tcW w:w="2552" w:type="dxa"/>
            <w:vMerge/>
            <w:vAlign w:val="center"/>
          </w:tcPr>
          <w:p w14:paraId="3F910996" w14:textId="77777777" w:rsidR="00E47D59" w:rsidRPr="00A0720E" w:rsidRDefault="00E47D59" w:rsidP="009011D0">
            <w:pPr>
              <w:jc w:val="center"/>
              <w:rPr>
                <w:b/>
              </w:rPr>
            </w:pPr>
          </w:p>
        </w:tc>
      </w:tr>
      <w:tr w:rsidR="00E47D59" w14:paraId="7BD5D47C" w14:textId="77777777" w:rsidTr="009011D0">
        <w:tc>
          <w:tcPr>
            <w:tcW w:w="2551" w:type="dxa"/>
            <w:vAlign w:val="center"/>
          </w:tcPr>
          <w:p w14:paraId="686AC95E" w14:textId="77777777" w:rsidR="00E47D59" w:rsidRPr="00DC58BD" w:rsidRDefault="00E47D59" w:rsidP="009011D0">
            <w:pPr>
              <w:jc w:val="center"/>
            </w:pPr>
            <w:r w:rsidRPr="00DC58BD">
              <w:t>-</w:t>
            </w:r>
          </w:p>
        </w:tc>
        <w:tc>
          <w:tcPr>
            <w:tcW w:w="2552" w:type="dxa"/>
            <w:vAlign w:val="center"/>
          </w:tcPr>
          <w:p w14:paraId="63BC1488" w14:textId="77777777" w:rsidR="00E47D59" w:rsidRPr="00DC58BD" w:rsidRDefault="00E47D59" w:rsidP="009011D0">
            <w:pPr>
              <w:jc w:val="center"/>
            </w:pPr>
            <w:r w:rsidRPr="00DC58BD">
              <w:t>25.0</w:t>
            </w:r>
          </w:p>
        </w:tc>
        <w:tc>
          <w:tcPr>
            <w:tcW w:w="2552" w:type="dxa"/>
            <w:vAlign w:val="center"/>
          </w:tcPr>
          <w:p w14:paraId="416C8923" w14:textId="77777777" w:rsidR="00E47D59" w:rsidRPr="00DC58BD" w:rsidRDefault="00E47D59" w:rsidP="009011D0">
            <w:pPr>
              <w:jc w:val="center"/>
            </w:pPr>
            <w:r w:rsidRPr="00DC58BD">
              <w:t>5.5</w:t>
            </w:r>
          </w:p>
        </w:tc>
      </w:tr>
      <w:tr w:rsidR="00E47D59" w14:paraId="5B12EFDE" w14:textId="77777777" w:rsidTr="009011D0">
        <w:tc>
          <w:tcPr>
            <w:tcW w:w="2551" w:type="dxa"/>
            <w:vAlign w:val="center"/>
          </w:tcPr>
          <w:p w14:paraId="554591E8" w14:textId="77777777" w:rsidR="00E47D59" w:rsidRPr="00DC58BD" w:rsidRDefault="00E47D59" w:rsidP="009011D0">
            <w:pPr>
              <w:jc w:val="center"/>
            </w:pPr>
            <w:r w:rsidRPr="00DC58BD">
              <w:t>25.0</w:t>
            </w:r>
          </w:p>
        </w:tc>
        <w:tc>
          <w:tcPr>
            <w:tcW w:w="2552" w:type="dxa"/>
            <w:vAlign w:val="center"/>
          </w:tcPr>
          <w:p w14:paraId="68FB4AAB" w14:textId="77777777" w:rsidR="00E47D59" w:rsidRPr="00DC58BD" w:rsidRDefault="00E47D59" w:rsidP="009011D0">
            <w:pPr>
              <w:jc w:val="center"/>
            </w:pPr>
            <w:r w:rsidRPr="00DC58BD">
              <w:t>26.0</w:t>
            </w:r>
          </w:p>
        </w:tc>
        <w:tc>
          <w:tcPr>
            <w:tcW w:w="2552" w:type="dxa"/>
            <w:vAlign w:val="center"/>
          </w:tcPr>
          <w:p w14:paraId="0B6C76B7" w14:textId="77777777" w:rsidR="00E47D59" w:rsidRPr="00DC58BD" w:rsidRDefault="00E47D59" w:rsidP="009011D0">
            <w:pPr>
              <w:jc w:val="center"/>
            </w:pPr>
            <w:r w:rsidRPr="00DC58BD">
              <w:t>6.4</w:t>
            </w:r>
          </w:p>
        </w:tc>
      </w:tr>
      <w:tr w:rsidR="00E47D59" w14:paraId="720518D8" w14:textId="77777777" w:rsidTr="009011D0">
        <w:tc>
          <w:tcPr>
            <w:tcW w:w="2551" w:type="dxa"/>
            <w:vAlign w:val="center"/>
          </w:tcPr>
          <w:p w14:paraId="008909FE" w14:textId="77777777" w:rsidR="00E47D59" w:rsidRPr="00DC58BD" w:rsidRDefault="00E47D59" w:rsidP="009011D0">
            <w:pPr>
              <w:jc w:val="center"/>
            </w:pPr>
            <w:r w:rsidRPr="00DC58BD">
              <w:t>26.0</w:t>
            </w:r>
          </w:p>
        </w:tc>
        <w:tc>
          <w:tcPr>
            <w:tcW w:w="2552" w:type="dxa"/>
            <w:vAlign w:val="center"/>
          </w:tcPr>
          <w:p w14:paraId="24510FCB" w14:textId="77777777" w:rsidR="00E47D59" w:rsidRPr="00DC58BD" w:rsidRDefault="00E47D59" w:rsidP="009011D0">
            <w:pPr>
              <w:jc w:val="center"/>
            </w:pPr>
            <w:r w:rsidRPr="00DC58BD">
              <w:t>27.0</w:t>
            </w:r>
          </w:p>
        </w:tc>
        <w:tc>
          <w:tcPr>
            <w:tcW w:w="2552" w:type="dxa"/>
            <w:vAlign w:val="center"/>
          </w:tcPr>
          <w:p w14:paraId="54D7B344" w14:textId="77777777" w:rsidR="00E47D59" w:rsidRPr="00DC58BD" w:rsidRDefault="00E47D59" w:rsidP="009011D0">
            <w:pPr>
              <w:jc w:val="center"/>
            </w:pPr>
            <w:r w:rsidRPr="00DC58BD">
              <w:t>6.7</w:t>
            </w:r>
          </w:p>
        </w:tc>
      </w:tr>
      <w:tr w:rsidR="00E47D59" w14:paraId="63DB9089" w14:textId="77777777" w:rsidTr="009011D0">
        <w:tc>
          <w:tcPr>
            <w:tcW w:w="2551" w:type="dxa"/>
            <w:vAlign w:val="center"/>
          </w:tcPr>
          <w:p w14:paraId="48971699" w14:textId="77777777" w:rsidR="00E47D59" w:rsidRPr="00DC58BD" w:rsidRDefault="00E47D59" w:rsidP="009011D0">
            <w:pPr>
              <w:jc w:val="center"/>
            </w:pPr>
            <w:r w:rsidRPr="00DC58BD">
              <w:t>27.0</w:t>
            </w:r>
          </w:p>
        </w:tc>
        <w:tc>
          <w:tcPr>
            <w:tcW w:w="2552" w:type="dxa"/>
            <w:vAlign w:val="center"/>
          </w:tcPr>
          <w:p w14:paraId="674AB66F" w14:textId="77777777" w:rsidR="00E47D59" w:rsidRPr="00DC58BD" w:rsidRDefault="00E47D59" w:rsidP="009011D0">
            <w:pPr>
              <w:jc w:val="center"/>
            </w:pPr>
            <w:r w:rsidRPr="00DC58BD">
              <w:t>28.0</w:t>
            </w:r>
          </w:p>
        </w:tc>
        <w:tc>
          <w:tcPr>
            <w:tcW w:w="2552" w:type="dxa"/>
            <w:vAlign w:val="center"/>
          </w:tcPr>
          <w:p w14:paraId="3845ABC6" w14:textId="77777777" w:rsidR="00E47D59" w:rsidRPr="00DC58BD" w:rsidRDefault="00E47D59" w:rsidP="009011D0">
            <w:pPr>
              <w:jc w:val="center"/>
            </w:pPr>
            <w:r w:rsidRPr="00DC58BD">
              <w:t>7.0</w:t>
            </w:r>
          </w:p>
        </w:tc>
      </w:tr>
      <w:tr w:rsidR="00E47D59" w14:paraId="7B70D0C5" w14:textId="77777777" w:rsidTr="009011D0">
        <w:tc>
          <w:tcPr>
            <w:tcW w:w="2551" w:type="dxa"/>
            <w:vAlign w:val="center"/>
          </w:tcPr>
          <w:p w14:paraId="7944CE27" w14:textId="77777777" w:rsidR="00E47D59" w:rsidRPr="00DC58BD" w:rsidRDefault="00E47D59" w:rsidP="009011D0">
            <w:pPr>
              <w:jc w:val="center"/>
            </w:pPr>
            <w:r w:rsidRPr="00DC58BD">
              <w:t>28.0</w:t>
            </w:r>
          </w:p>
        </w:tc>
        <w:tc>
          <w:tcPr>
            <w:tcW w:w="2552" w:type="dxa"/>
            <w:vAlign w:val="center"/>
          </w:tcPr>
          <w:p w14:paraId="5FA5AE12" w14:textId="77777777" w:rsidR="00E47D59" w:rsidRPr="00DC58BD" w:rsidRDefault="00E47D59" w:rsidP="009011D0">
            <w:pPr>
              <w:jc w:val="center"/>
            </w:pPr>
            <w:r w:rsidRPr="00DC58BD">
              <w:t>29.0</w:t>
            </w:r>
          </w:p>
        </w:tc>
        <w:tc>
          <w:tcPr>
            <w:tcW w:w="2552" w:type="dxa"/>
            <w:vAlign w:val="center"/>
          </w:tcPr>
          <w:p w14:paraId="7213C4C6" w14:textId="77777777" w:rsidR="00E47D59" w:rsidRPr="00DC58BD" w:rsidRDefault="00E47D59" w:rsidP="009011D0">
            <w:pPr>
              <w:jc w:val="center"/>
            </w:pPr>
            <w:r w:rsidRPr="00DC58BD">
              <w:t>7.3</w:t>
            </w:r>
          </w:p>
        </w:tc>
      </w:tr>
      <w:tr w:rsidR="00E47D59" w14:paraId="3CFB8C1C" w14:textId="77777777" w:rsidTr="009011D0">
        <w:tc>
          <w:tcPr>
            <w:tcW w:w="2551" w:type="dxa"/>
            <w:vAlign w:val="center"/>
          </w:tcPr>
          <w:p w14:paraId="320604B0" w14:textId="77777777" w:rsidR="00E47D59" w:rsidRPr="00DC58BD" w:rsidRDefault="00E47D59" w:rsidP="009011D0">
            <w:pPr>
              <w:jc w:val="center"/>
            </w:pPr>
            <w:r w:rsidRPr="00DC58BD">
              <w:t>29.0</w:t>
            </w:r>
          </w:p>
        </w:tc>
        <w:tc>
          <w:tcPr>
            <w:tcW w:w="2552" w:type="dxa"/>
            <w:vAlign w:val="center"/>
          </w:tcPr>
          <w:p w14:paraId="2BEE95CD" w14:textId="77777777" w:rsidR="00E47D59" w:rsidRPr="00DC58BD" w:rsidRDefault="00E47D59" w:rsidP="009011D0">
            <w:pPr>
              <w:jc w:val="center"/>
            </w:pPr>
            <w:r w:rsidRPr="00DC58BD">
              <w:t>30.0</w:t>
            </w:r>
          </w:p>
        </w:tc>
        <w:tc>
          <w:tcPr>
            <w:tcW w:w="2552" w:type="dxa"/>
            <w:vAlign w:val="center"/>
          </w:tcPr>
          <w:p w14:paraId="7AF5A659" w14:textId="77777777" w:rsidR="00E47D59" w:rsidRDefault="00E47D59" w:rsidP="009011D0">
            <w:pPr>
              <w:jc w:val="center"/>
            </w:pPr>
            <w:r w:rsidRPr="00DC58BD">
              <w:t>7.6</w:t>
            </w:r>
          </w:p>
        </w:tc>
      </w:tr>
    </w:tbl>
    <w:p w14:paraId="193AD7AE" w14:textId="77777777" w:rsidR="00E47D59" w:rsidRDefault="00E47D59" w:rsidP="00E47D59">
      <w:pPr>
        <w:pStyle w:val="ListParagraph"/>
        <w:ind w:left="1080"/>
        <w:jc w:val="both"/>
      </w:pPr>
    </w:p>
    <w:p w14:paraId="11AD932C" w14:textId="77777777" w:rsidR="00E47D59" w:rsidRDefault="00E47D59" w:rsidP="005372A6">
      <w:pPr>
        <w:pStyle w:val="ListParagraph"/>
        <w:numPr>
          <w:ilvl w:val="0"/>
          <w:numId w:val="38"/>
        </w:numPr>
        <w:jc w:val="both"/>
        <w:rPr>
          <w:b/>
        </w:rPr>
      </w:pPr>
      <w:r w:rsidRPr="000C3DD6">
        <w:rPr>
          <w:b/>
        </w:rPr>
        <w:t>Areas or routes to which this Schedule applies</w:t>
      </w:r>
    </w:p>
    <w:p w14:paraId="4AF3C664" w14:textId="77777777" w:rsidR="00E47D59" w:rsidRPr="000C3DD6" w:rsidRDefault="00E47D59" w:rsidP="00E47D59">
      <w:pPr>
        <w:pStyle w:val="ListParagraph"/>
        <w:jc w:val="both"/>
        <w:rPr>
          <w:b/>
        </w:rPr>
      </w:pPr>
    </w:p>
    <w:p w14:paraId="050EC824" w14:textId="1B3E714C" w:rsidR="00E47D59" w:rsidRPr="000C3DD6" w:rsidRDefault="00E47D59" w:rsidP="005372A6">
      <w:pPr>
        <w:pStyle w:val="ListParagraph"/>
        <w:numPr>
          <w:ilvl w:val="0"/>
          <w:numId w:val="44"/>
        </w:numPr>
      </w:pPr>
      <w:r w:rsidRPr="000C3DD6">
        <w:t>An eligible vehicle may only operate on the routes specified in the Ove</w:t>
      </w:r>
      <w:r w:rsidR="00C36AD9">
        <w:t xml:space="preserve">rsize &amp; Overmass (OSOM) map on the </w:t>
      </w:r>
      <w:r w:rsidRPr="000C3DD6">
        <w:t xml:space="preserve">VicRoads website. </w:t>
      </w:r>
      <w:r w:rsidR="00757563">
        <w:br/>
      </w:r>
    </w:p>
    <w:p w14:paraId="405D0E5A" w14:textId="77777777" w:rsidR="00D66544" w:rsidRDefault="00D66544">
      <w:pPr>
        <w:rPr>
          <w:b/>
        </w:rPr>
      </w:pPr>
      <w:r>
        <w:rPr>
          <w:b/>
        </w:rPr>
        <w:br w:type="page"/>
      </w:r>
    </w:p>
    <w:p w14:paraId="3CE93DD7" w14:textId="3AA3FE3C" w:rsidR="00E47D59" w:rsidRDefault="00E47D59" w:rsidP="005372A6">
      <w:pPr>
        <w:pStyle w:val="ListParagraph"/>
        <w:numPr>
          <w:ilvl w:val="0"/>
          <w:numId w:val="38"/>
        </w:numPr>
        <w:jc w:val="both"/>
        <w:rPr>
          <w:b/>
        </w:rPr>
      </w:pPr>
      <w:r w:rsidRPr="000C3DD6">
        <w:rPr>
          <w:b/>
        </w:rPr>
        <w:t>Conditions - Travel times</w:t>
      </w:r>
    </w:p>
    <w:p w14:paraId="5AF6432F" w14:textId="77777777" w:rsidR="00E47D59" w:rsidRPr="000C3DD6" w:rsidRDefault="00E47D59" w:rsidP="00E47D59">
      <w:pPr>
        <w:pStyle w:val="ListParagraph"/>
        <w:jc w:val="both"/>
        <w:rPr>
          <w:b/>
        </w:rPr>
      </w:pPr>
    </w:p>
    <w:p w14:paraId="347C595C" w14:textId="77777777" w:rsidR="00E47D59" w:rsidRDefault="00E47D59" w:rsidP="005372A6">
      <w:pPr>
        <w:pStyle w:val="ListParagraph"/>
        <w:numPr>
          <w:ilvl w:val="0"/>
          <w:numId w:val="45"/>
        </w:numPr>
        <w:jc w:val="both"/>
      </w:pPr>
      <w:r w:rsidRPr="000C3DD6">
        <w:t>An eligible vehicle that is authorised to use a route specified in section 4 of this Schedule must do so in accordance with any condition, including any restriction on the hours and days of operation, specified for that route.</w:t>
      </w:r>
    </w:p>
    <w:p w14:paraId="217CFEDB" w14:textId="77777777" w:rsidR="00E47D59" w:rsidRPr="000C3DD6" w:rsidRDefault="00E47D59" w:rsidP="00E47D59">
      <w:pPr>
        <w:pStyle w:val="ListParagraph"/>
        <w:ind w:left="1080"/>
        <w:jc w:val="both"/>
      </w:pPr>
    </w:p>
    <w:p w14:paraId="5349E8A1" w14:textId="11F4EEA5" w:rsidR="00E47D59" w:rsidRPr="000C3DD6" w:rsidRDefault="00E47D59" w:rsidP="005372A6">
      <w:pPr>
        <w:pStyle w:val="ListParagraph"/>
        <w:numPr>
          <w:ilvl w:val="0"/>
          <w:numId w:val="45"/>
        </w:numPr>
        <w:jc w:val="both"/>
      </w:pPr>
      <w:r w:rsidRPr="000C3DD6">
        <w:t>Travel is permitted at daytime and at night in accordance with the requirements of this Schedule.</w:t>
      </w:r>
    </w:p>
    <w:p w14:paraId="556E56DB" w14:textId="77777777" w:rsidR="00E47D59" w:rsidRPr="000C3DD6" w:rsidRDefault="00E47D59" w:rsidP="00E47D59">
      <w:pPr>
        <w:pStyle w:val="ListParagraph"/>
        <w:ind w:left="1080"/>
        <w:jc w:val="both"/>
      </w:pPr>
    </w:p>
    <w:p w14:paraId="0506FEC2" w14:textId="77777777" w:rsidR="00E47D59" w:rsidRPr="000C3DD6" w:rsidRDefault="00E47D59" w:rsidP="005372A6">
      <w:pPr>
        <w:pStyle w:val="ListParagraph"/>
        <w:numPr>
          <w:ilvl w:val="0"/>
          <w:numId w:val="45"/>
        </w:numPr>
        <w:jc w:val="both"/>
      </w:pPr>
      <w:r w:rsidRPr="000C3DD6">
        <w:t>Subject to subsections (4) to (8), an eligible vehicle described in Table 3 may only be operated on a route or in an area in Table 3 on a day mentioned in column A during a time mentioned in column B to D for that route or area.</w:t>
      </w:r>
    </w:p>
    <w:p w14:paraId="7867FADE" w14:textId="77777777" w:rsidR="00E47D59" w:rsidRPr="009E0920" w:rsidRDefault="00E47D59" w:rsidP="00E47D59">
      <w:pPr>
        <w:ind w:left="720"/>
        <w:rPr>
          <w:b/>
        </w:rPr>
      </w:pPr>
      <w:r w:rsidRPr="009E0920">
        <w:rPr>
          <w:b/>
        </w:rPr>
        <w:t>Table 3: Time of day travel restrictions</w:t>
      </w:r>
    </w:p>
    <w:tbl>
      <w:tblPr>
        <w:tblStyle w:val="TableGrid"/>
        <w:tblW w:w="8425" w:type="dxa"/>
        <w:tblInd w:w="817" w:type="dxa"/>
        <w:tblLook w:val="04A0" w:firstRow="1" w:lastRow="0" w:firstColumn="1" w:lastColumn="0" w:noHBand="0" w:noVBand="1"/>
        <w:tblCaption w:val="Table 3 - Time of day travel restrictions"/>
        <w:tblDescription w:val="Table providing day of travel restrictions in Victoria"/>
      </w:tblPr>
      <w:tblGrid>
        <w:gridCol w:w="1701"/>
        <w:gridCol w:w="1701"/>
        <w:gridCol w:w="1559"/>
        <w:gridCol w:w="1843"/>
        <w:gridCol w:w="1621"/>
      </w:tblGrid>
      <w:tr w:rsidR="00E47D59" w:rsidRPr="009E0920" w14:paraId="0C3CFE99" w14:textId="77777777" w:rsidTr="009011D0">
        <w:tc>
          <w:tcPr>
            <w:tcW w:w="1701" w:type="dxa"/>
            <w:vMerge w:val="restart"/>
            <w:tcBorders>
              <w:right w:val="double" w:sz="4" w:space="0" w:color="auto"/>
            </w:tcBorders>
            <w:vAlign w:val="center"/>
          </w:tcPr>
          <w:p w14:paraId="480FFECC" w14:textId="77777777" w:rsidR="00E47D59" w:rsidRPr="009E0920" w:rsidRDefault="00E47D59" w:rsidP="009011D0">
            <w:pPr>
              <w:jc w:val="center"/>
              <w:rPr>
                <w:b/>
              </w:rPr>
            </w:pPr>
            <w:r w:rsidRPr="009E0920">
              <w:rPr>
                <w:b/>
              </w:rPr>
              <w:t>Road or Area</w:t>
            </w:r>
          </w:p>
        </w:tc>
        <w:tc>
          <w:tcPr>
            <w:tcW w:w="1701" w:type="dxa"/>
            <w:tcBorders>
              <w:left w:val="double" w:sz="4" w:space="0" w:color="auto"/>
            </w:tcBorders>
            <w:vAlign w:val="center"/>
          </w:tcPr>
          <w:p w14:paraId="28AEC488" w14:textId="77777777" w:rsidR="00E47D59" w:rsidRPr="009E0920" w:rsidRDefault="00E47D59" w:rsidP="009011D0">
            <w:pPr>
              <w:jc w:val="center"/>
              <w:rPr>
                <w:b/>
              </w:rPr>
            </w:pPr>
            <w:r w:rsidRPr="009E0920">
              <w:rPr>
                <w:b/>
              </w:rPr>
              <w:t>A</w:t>
            </w:r>
          </w:p>
        </w:tc>
        <w:tc>
          <w:tcPr>
            <w:tcW w:w="1559" w:type="dxa"/>
            <w:vAlign w:val="center"/>
          </w:tcPr>
          <w:p w14:paraId="53B668E0" w14:textId="77777777" w:rsidR="00E47D59" w:rsidRPr="009E0920" w:rsidRDefault="00E47D59" w:rsidP="009011D0">
            <w:pPr>
              <w:jc w:val="center"/>
              <w:rPr>
                <w:b/>
              </w:rPr>
            </w:pPr>
            <w:r w:rsidRPr="009E0920">
              <w:rPr>
                <w:b/>
              </w:rPr>
              <w:t>B</w:t>
            </w:r>
          </w:p>
        </w:tc>
        <w:tc>
          <w:tcPr>
            <w:tcW w:w="1843" w:type="dxa"/>
            <w:vAlign w:val="center"/>
          </w:tcPr>
          <w:p w14:paraId="17E2408E" w14:textId="77777777" w:rsidR="00E47D59" w:rsidRPr="009E0920" w:rsidRDefault="00E47D59" w:rsidP="009011D0">
            <w:pPr>
              <w:jc w:val="center"/>
              <w:rPr>
                <w:b/>
              </w:rPr>
            </w:pPr>
            <w:r w:rsidRPr="009E0920">
              <w:rPr>
                <w:b/>
              </w:rPr>
              <w:t>C</w:t>
            </w:r>
          </w:p>
        </w:tc>
        <w:tc>
          <w:tcPr>
            <w:tcW w:w="1621" w:type="dxa"/>
            <w:vAlign w:val="center"/>
          </w:tcPr>
          <w:p w14:paraId="5DD33FA1" w14:textId="77777777" w:rsidR="00E47D59" w:rsidRPr="009E0920" w:rsidRDefault="00E47D59" w:rsidP="009011D0">
            <w:pPr>
              <w:jc w:val="center"/>
              <w:rPr>
                <w:b/>
              </w:rPr>
            </w:pPr>
            <w:r w:rsidRPr="009E0920">
              <w:rPr>
                <w:b/>
              </w:rPr>
              <w:t>D</w:t>
            </w:r>
          </w:p>
        </w:tc>
      </w:tr>
      <w:tr w:rsidR="00E47D59" w:rsidRPr="009E0920" w14:paraId="4E87541C" w14:textId="77777777" w:rsidTr="009011D0">
        <w:tc>
          <w:tcPr>
            <w:tcW w:w="1701" w:type="dxa"/>
            <w:vMerge/>
            <w:tcBorders>
              <w:right w:val="double" w:sz="4" w:space="0" w:color="auto"/>
            </w:tcBorders>
            <w:vAlign w:val="center"/>
          </w:tcPr>
          <w:p w14:paraId="1AFFF7C5" w14:textId="77777777" w:rsidR="00E47D59" w:rsidRPr="009E0920" w:rsidRDefault="00E47D59" w:rsidP="009011D0">
            <w:pPr>
              <w:jc w:val="center"/>
              <w:rPr>
                <w:b/>
              </w:rPr>
            </w:pPr>
          </w:p>
        </w:tc>
        <w:tc>
          <w:tcPr>
            <w:tcW w:w="1701" w:type="dxa"/>
            <w:vMerge w:val="restart"/>
            <w:tcBorders>
              <w:left w:val="double" w:sz="4" w:space="0" w:color="auto"/>
            </w:tcBorders>
            <w:vAlign w:val="center"/>
          </w:tcPr>
          <w:p w14:paraId="68D0FF47" w14:textId="77777777" w:rsidR="00E47D59" w:rsidRPr="009E0920" w:rsidRDefault="00E47D59" w:rsidP="009011D0">
            <w:pPr>
              <w:jc w:val="center"/>
              <w:rPr>
                <w:b/>
              </w:rPr>
            </w:pPr>
            <w:r w:rsidRPr="009E0920">
              <w:rPr>
                <w:b/>
              </w:rPr>
              <w:t>Day</w:t>
            </w:r>
          </w:p>
        </w:tc>
        <w:tc>
          <w:tcPr>
            <w:tcW w:w="5023" w:type="dxa"/>
            <w:gridSpan w:val="3"/>
            <w:vAlign w:val="center"/>
          </w:tcPr>
          <w:p w14:paraId="34DE4845" w14:textId="77777777" w:rsidR="00E47D59" w:rsidRPr="009E0920" w:rsidRDefault="00E47D59" w:rsidP="009011D0">
            <w:pPr>
              <w:jc w:val="center"/>
              <w:rPr>
                <w:b/>
              </w:rPr>
            </w:pPr>
            <w:r w:rsidRPr="009E0920">
              <w:rPr>
                <w:b/>
              </w:rPr>
              <w:t>Vehicle Dimensions</w:t>
            </w:r>
          </w:p>
        </w:tc>
      </w:tr>
      <w:tr w:rsidR="00E47D59" w:rsidRPr="009E0920" w14:paraId="1AA20CE4" w14:textId="77777777" w:rsidTr="009011D0">
        <w:tc>
          <w:tcPr>
            <w:tcW w:w="1701" w:type="dxa"/>
            <w:vMerge/>
            <w:tcBorders>
              <w:bottom w:val="double" w:sz="4" w:space="0" w:color="auto"/>
              <w:right w:val="double" w:sz="4" w:space="0" w:color="auto"/>
            </w:tcBorders>
            <w:vAlign w:val="center"/>
          </w:tcPr>
          <w:p w14:paraId="38B2963B" w14:textId="77777777" w:rsidR="00E47D59" w:rsidRPr="009E0920" w:rsidRDefault="00E47D59" w:rsidP="009011D0">
            <w:pPr>
              <w:jc w:val="center"/>
              <w:rPr>
                <w:b/>
              </w:rPr>
            </w:pPr>
          </w:p>
        </w:tc>
        <w:tc>
          <w:tcPr>
            <w:tcW w:w="1701" w:type="dxa"/>
            <w:vMerge/>
            <w:tcBorders>
              <w:left w:val="double" w:sz="4" w:space="0" w:color="auto"/>
              <w:bottom w:val="double" w:sz="4" w:space="0" w:color="auto"/>
            </w:tcBorders>
            <w:vAlign w:val="center"/>
          </w:tcPr>
          <w:p w14:paraId="363A2A07" w14:textId="77777777" w:rsidR="00E47D59" w:rsidRPr="009E0920" w:rsidRDefault="00E47D59" w:rsidP="009011D0">
            <w:pPr>
              <w:jc w:val="center"/>
              <w:rPr>
                <w:b/>
              </w:rPr>
            </w:pPr>
          </w:p>
        </w:tc>
        <w:tc>
          <w:tcPr>
            <w:tcW w:w="1559" w:type="dxa"/>
            <w:tcBorders>
              <w:bottom w:val="double" w:sz="4" w:space="0" w:color="auto"/>
            </w:tcBorders>
            <w:vAlign w:val="center"/>
          </w:tcPr>
          <w:p w14:paraId="706B2B27" w14:textId="77777777" w:rsidR="00E47D59" w:rsidRPr="009E0920" w:rsidRDefault="00E47D59" w:rsidP="009011D0">
            <w:pPr>
              <w:jc w:val="center"/>
              <w:rPr>
                <w:b/>
              </w:rPr>
            </w:pPr>
            <w:r w:rsidRPr="009E0920">
              <w:rPr>
                <w:b/>
              </w:rPr>
              <w:t>Not wider than 3.1m or longer than 22.0m</w:t>
            </w:r>
          </w:p>
        </w:tc>
        <w:tc>
          <w:tcPr>
            <w:tcW w:w="1843" w:type="dxa"/>
            <w:tcBorders>
              <w:bottom w:val="double" w:sz="4" w:space="0" w:color="auto"/>
            </w:tcBorders>
            <w:vAlign w:val="center"/>
          </w:tcPr>
          <w:p w14:paraId="5A63647D" w14:textId="77777777" w:rsidR="00E47D59" w:rsidRPr="009E0920" w:rsidRDefault="00E47D59" w:rsidP="009011D0">
            <w:pPr>
              <w:jc w:val="center"/>
              <w:rPr>
                <w:b/>
              </w:rPr>
            </w:pPr>
            <w:r w:rsidRPr="009E0920">
              <w:rPr>
                <w:b/>
              </w:rPr>
              <w:t>Not wider than 3.5m or longer than 26.0m</w:t>
            </w:r>
          </w:p>
        </w:tc>
        <w:tc>
          <w:tcPr>
            <w:tcW w:w="1621" w:type="dxa"/>
            <w:tcBorders>
              <w:bottom w:val="double" w:sz="4" w:space="0" w:color="auto"/>
            </w:tcBorders>
            <w:vAlign w:val="center"/>
          </w:tcPr>
          <w:p w14:paraId="3212E9DA" w14:textId="77777777" w:rsidR="00E47D59" w:rsidRPr="009E0920" w:rsidRDefault="00E47D59" w:rsidP="009011D0">
            <w:pPr>
              <w:jc w:val="center"/>
              <w:rPr>
                <w:b/>
              </w:rPr>
            </w:pPr>
            <w:r w:rsidRPr="009E0920">
              <w:rPr>
                <w:b/>
              </w:rPr>
              <w:t>Wider than 3.5m or longer than 26.0m</w:t>
            </w:r>
          </w:p>
        </w:tc>
      </w:tr>
      <w:tr w:rsidR="00E47D59" w:rsidRPr="009E0920" w14:paraId="7E30F455" w14:textId="77777777" w:rsidTr="009011D0">
        <w:tc>
          <w:tcPr>
            <w:tcW w:w="1701" w:type="dxa"/>
            <w:vMerge w:val="restart"/>
            <w:tcBorders>
              <w:top w:val="double" w:sz="4" w:space="0" w:color="auto"/>
              <w:right w:val="double" w:sz="4" w:space="0" w:color="auto"/>
            </w:tcBorders>
            <w:vAlign w:val="center"/>
          </w:tcPr>
          <w:p w14:paraId="70E84B78" w14:textId="6E180F2C" w:rsidR="00E47D59" w:rsidRPr="009E0920" w:rsidRDefault="00E47D59" w:rsidP="00591BC3">
            <w:pPr>
              <w:jc w:val="center"/>
              <w:rPr>
                <w:b/>
              </w:rPr>
            </w:pPr>
            <w:r w:rsidRPr="009E0920">
              <w:rPr>
                <w:b/>
              </w:rPr>
              <w:t>M</w:t>
            </w:r>
            <w:r w:rsidR="00591BC3">
              <w:rPr>
                <w:b/>
              </w:rPr>
              <w:t>elbourne &amp; Geelong urban areas</w:t>
            </w:r>
          </w:p>
        </w:tc>
        <w:tc>
          <w:tcPr>
            <w:tcW w:w="1701" w:type="dxa"/>
            <w:tcBorders>
              <w:top w:val="double" w:sz="4" w:space="0" w:color="auto"/>
              <w:left w:val="double" w:sz="4" w:space="0" w:color="auto"/>
            </w:tcBorders>
            <w:vAlign w:val="center"/>
          </w:tcPr>
          <w:p w14:paraId="1AA436E7" w14:textId="77777777" w:rsidR="00E47D59" w:rsidRPr="009E0920" w:rsidRDefault="00E47D59" w:rsidP="009011D0">
            <w:pPr>
              <w:jc w:val="center"/>
            </w:pPr>
            <w:r w:rsidRPr="009E0920">
              <w:t>Monday – Saturday</w:t>
            </w:r>
          </w:p>
        </w:tc>
        <w:tc>
          <w:tcPr>
            <w:tcW w:w="1559" w:type="dxa"/>
            <w:tcBorders>
              <w:top w:val="double" w:sz="4" w:space="0" w:color="auto"/>
              <w:bottom w:val="single" w:sz="4" w:space="0" w:color="auto"/>
            </w:tcBorders>
            <w:vAlign w:val="center"/>
          </w:tcPr>
          <w:p w14:paraId="28DAFC95" w14:textId="77777777" w:rsidR="00E47D59" w:rsidRPr="009E0920" w:rsidRDefault="00E47D59" w:rsidP="009011D0">
            <w:pPr>
              <w:jc w:val="center"/>
            </w:pPr>
            <w:r w:rsidRPr="009E0920">
              <w:t>At all times</w:t>
            </w:r>
          </w:p>
        </w:tc>
        <w:tc>
          <w:tcPr>
            <w:tcW w:w="3464" w:type="dxa"/>
            <w:gridSpan w:val="2"/>
            <w:tcBorders>
              <w:top w:val="double" w:sz="4" w:space="0" w:color="auto"/>
              <w:bottom w:val="single" w:sz="4" w:space="0" w:color="auto"/>
            </w:tcBorders>
            <w:vAlign w:val="center"/>
          </w:tcPr>
          <w:p w14:paraId="7418B099" w14:textId="77777777" w:rsidR="00E47D59" w:rsidRPr="009E0920" w:rsidRDefault="00E47D59" w:rsidP="009011D0">
            <w:pPr>
              <w:jc w:val="center"/>
            </w:pPr>
            <w:r w:rsidRPr="009E0920">
              <w:t>9.00am-4.00pm</w:t>
            </w:r>
          </w:p>
          <w:p w14:paraId="723BE0EE" w14:textId="77777777" w:rsidR="00E47D59" w:rsidRPr="009E0920" w:rsidRDefault="00E47D59" w:rsidP="009011D0">
            <w:pPr>
              <w:jc w:val="center"/>
            </w:pPr>
            <w:r w:rsidRPr="009E0920">
              <w:t>12.00am-6.00am</w:t>
            </w:r>
          </w:p>
        </w:tc>
      </w:tr>
      <w:tr w:rsidR="00E47D59" w:rsidRPr="009E0920" w14:paraId="6106F1EA" w14:textId="77777777" w:rsidTr="009011D0">
        <w:tc>
          <w:tcPr>
            <w:tcW w:w="1701" w:type="dxa"/>
            <w:vMerge/>
            <w:tcBorders>
              <w:right w:val="double" w:sz="4" w:space="0" w:color="auto"/>
            </w:tcBorders>
            <w:vAlign w:val="center"/>
          </w:tcPr>
          <w:p w14:paraId="371A540B" w14:textId="77777777" w:rsidR="00E47D59" w:rsidRPr="009E0920" w:rsidRDefault="00E47D59" w:rsidP="009011D0">
            <w:pPr>
              <w:jc w:val="center"/>
              <w:rPr>
                <w:b/>
              </w:rPr>
            </w:pPr>
          </w:p>
        </w:tc>
        <w:tc>
          <w:tcPr>
            <w:tcW w:w="1701" w:type="dxa"/>
            <w:tcBorders>
              <w:left w:val="double" w:sz="4" w:space="0" w:color="auto"/>
            </w:tcBorders>
            <w:vAlign w:val="center"/>
          </w:tcPr>
          <w:p w14:paraId="08170AE2" w14:textId="77777777" w:rsidR="00E47D59" w:rsidRPr="009E0920" w:rsidRDefault="00E47D59" w:rsidP="009011D0">
            <w:pPr>
              <w:jc w:val="center"/>
            </w:pPr>
            <w:r w:rsidRPr="009E0920">
              <w:t>Sunday &amp; public holidays</w:t>
            </w:r>
          </w:p>
        </w:tc>
        <w:tc>
          <w:tcPr>
            <w:tcW w:w="1559" w:type="dxa"/>
            <w:tcBorders>
              <w:right w:val="single" w:sz="4" w:space="0" w:color="auto"/>
            </w:tcBorders>
            <w:vAlign w:val="center"/>
          </w:tcPr>
          <w:p w14:paraId="77092E41" w14:textId="77777777" w:rsidR="00E47D59" w:rsidRPr="009E0920" w:rsidRDefault="00E47D59" w:rsidP="009011D0">
            <w:pPr>
              <w:jc w:val="center"/>
            </w:pPr>
            <w:r w:rsidRPr="009E0920">
              <w:t>At all times</w:t>
            </w:r>
          </w:p>
        </w:tc>
        <w:tc>
          <w:tcPr>
            <w:tcW w:w="3464" w:type="dxa"/>
            <w:gridSpan w:val="2"/>
            <w:tcBorders>
              <w:right w:val="single" w:sz="4" w:space="0" w:color="auto"/>
            </w:tcBorders>
            <w:vAlign w:val="center"/>
          </w:tcPr>
          <w:p w14:paraId="36406F9F" w14:textId="77777777" w:rsidR="00E47D59" w:rsidRPr="009E0920" w:rsidRDefault="00E47D59" w:rsidP="009011D0">
            <w:pPr>
              <w:jc w:val="center"/>
            </w:pPr>
            <w:r w:rsidRPr="009E0920">
              <w:t>12.00 am-4.00pm</w:t>
            </w:r>
          </w:p>
        </w:tc>
      </w:tr>
      <w:tr w:rsidR="00E47D59" w:rsidRPr="009E0920" w14:paraId="1AB681CE" w14:textId="77777777" w:rsidTr="009011D0">
        <w:tc>
          <w:tcPr>
            <w:tcW w:w="1701" w:type="dxa"/>
            <w:tcBorders>
              <w:bottom w:val="single" w:sz="4" w:space="0" w:color="auto"/>
              <w:right w:val="double" w:sz="4" w:space="0" w:color="auto"/>
            </w:tcBorders>
            <w:vAlign w:val="center"/>
          </w:tcPr>
          <w:p w14:paraId="06BA82C5" w14:textId="77777777" w:rsidR="00E47D59" w:rsidRPr="009E0920" w:rsidRDefault="00E47D59" w:rsidP="009011D0">
            <w:pPr>
              <w:jc w:val="center"/>
              <w:rPr>
                <w:b/>
              </w:rPr>
            </w:pPr>
            <w:r w:rsidRPr="009E0920">
              <w:rPr>
                <w:b/>
              </w:rPr>
              <w:t>Rural Area</w:t>
            </w:r>
          </w:p>
        </w:tc>
        <w:tc>
          <w:tcPr>
            <w:tcW w:w="1701" w:type="dxa"/>
            <w:tcBorders>
              <w:left w:val="double" w:sz="4" w:space="0" w:color="auto"/>
            </w:tcBorders>
            <w:vAlign w:val="center"/>
          </w:tcPr>
          <w:p w14:paraId="3C3772AB" w14:textId="77777777" w:rsidR="00E47D59" w:rsidRPr="009E0920" w:rsidRDefault="00E47D59" w:rsidP="009011D0">
            <w:pPr>
              <w:jc w:val="center"/>
            </w:pPr>
            <w:r w:rsidRPr="009E0920">
              <w:t>Sunday to Saturday, inclusive</w:t>
            </w:r>
          </w:p>
        </w:tc>
        <w:tc>
          <w:tcPr>
            <w:tcW w:w="1559" w:type="dxa"/>
            <w:vAlign w:val="center"/>
          </w:tcPr>
          <w:p w14:paraId="3636DF51" w14:textId="77777777" w:rsidR="00E47D59" w:rsidRPr="009E0920" w:rsidRDefault="00E47D59" w:rsidP="009011D0">
            <w:pPr>
              <w:jc w:val="center"/>
            </w:pPr>
            <w:r w:rsidRPr="009E0920">
              <w:t>At all times</w:t>
            </w:r>
          </w:p>
        </w:tc>
        <w:tc>
          <w:tcPr>
            <w:tcW w:w="3464" w:type="dxa"/>
            <w:gridSpan w:val="2"/>
            <w:vAlign w:val="center"/>
          </w:tcPr>
          <w:p w14:paraId="7221EE0E" w14:textId="77777777" w:rsidR="00E47D59" w:rsidRPr="009E0920" w:rsidRDefault="00E47D59" w:rsidP="009011D0">
            <w:pPr>
              <w:jc w:val="center"/>
            </w:pPr>
            <w:r w:rsidRPr="009E0920">
              <w:t>Sunrise-sunset</w:t>
            </w:r>
          </w:p>
        </w:tc>
      </w:tr>
      <w:tr w:rsidR="00E47D59" w:rsidRPr="009E0920" w14:paraId="2A4BDD71" w14:textId="77777777" w:rsidTr="009011D0">
        <w:tc>
          <w:tcPr>
            <w:tcW w:w="1701" w:type="dxa"/>
            <w:tcBorders>
              <w:right w:val="double" w:sz="4" w:space="0" w:color="auto"/>
            </w:tcBorders>
            <w:vAlign w:val="center"/>
          </w:tcPr>
          <w:p w14:paraId="669E72E8" w14:textId="77777777" w:rsidR="00E47D59" w:rsidRPr="009E0920" w:rsidRDefault="00E47D59" w:rsidP="009011D0">
            <w:pPr>
              <w:jc w:val="center"/>
              <w:rPr>
                <w:b/>
              </w:rPr>
            </w:pPr>
            <w:r w:rsidRPr="009E0920">
              <w:rPr>
                <w:b/>
              </w:rPr>
              <w:t>Freeway</w:t>
            </w:r>
          </w:p>
        </w:tc>
        <w:tc>
          <w:tcPr>
            <w:tcW w:w="6724" w:type="dxa"/>
            <w:gridSpan w:val="4"/>
            <w:tcBorders>
              <w:left w:val="double" w:sz="4" w:space="0" w:color="auto"/>
            </w:tcBorders>
            <w:vAlign w:val="center"/>
          </w:tcPr>
          <w:p w14:paraId="67AB1B86" w14:textId="77777777" w:rsidR="00E47D59" w:rsidRPr="009E0920" w:rsidRDefault="00E47D59" w:rsidP="009011D0">
            <w:pPr>
              <w:jc w:val="center"/>
            </w:pPr>
            <w:r w:rsidRPr="009E0920">
              <w:t>Sunday to Saturday, inclusive</w:t>
            </w:r>
          </w:p>
        </w:tc>
      </w:tr>
    </w:tbl>
    <w:p w14:paraId="3B7AF1E5" w14:textId="77777777" w:rsidR="00E47D59" w:rsidRDefault="00E47D59" w:rsidP="00E47D59">
      <w:pPr>
        <w:rPr>
          <w:b/>
          <w:i/>
        </w:rPr>
      </w:pPr>
    </w:p>
    <w:p w14:paraId="769EC0B8" w14:textId="77777777" w:rsidR="00E47D59" w:rsidRPr="009E0920" w:rsidRDefault="00E47D59" w:rsidP="00E47D59">
      <w:pPr>
        <w:ind w:left="2160" w:hanging="1080"/>
        <w:rPr>
          <w:i/>
        </w:rPr>
      </w:pPr>
      <w:r w:rsidRPr="009E0920">
        <w:rPr>
          <w:i/>
        </w:rPr>
        <w:t>Note:</w:t>
      </w:r>
      <w:r w:rsidRPr="009E0920">
        <w:rPr>
          <w:i/>
        </w:rPr>
        <w:tab/>
        <w:t>A reference in Table 3 to ‘Monday – Friday’ means a day other than a public holiday.</w:t>
      </w:r>
    </w:p>
    <w:p w14:paraId="43544D94" w14:textId="77777777" w:rsidR="00E47D59" w:rsidRDefault="00E47D59" w:rsidP="005372A6">
      <w:pPr>
        <w:pStyle w:val="ListParagraph"/>
        <w:numPr>
          <w:ilvl w:val="0"/>
          <w:numId w:val="45"/>
        </w:numPr>
        <w:jc w:val="both"/>
      </w:pPr>
      <w:r w:rsidRPr="009E0920">
        <w:t>An eligible vehicle may operate on Coode Road, Appleton Dock Road, MacKenzie Road or Anderson Road</w:t>
      </w:r>
      <w:r>
        <w:t xml:space="preserve"> in West Melbourne at any time.</w:t>
      </w:r>
    </w:p>
    <w:p w14:paraId="1430EEA0" w14:textId="77777777" w:rsidR="00E47D59" w:rsidRPr="009E0920" w:rsidRDefault="00E47D59" w:rsidP="00E47D59">
      <w:pPr>
        <w:pStyle w:val="ListParagraph"/>
        <w:ind w:left="1080"/>
        <w:jc w:val="both"/>
      </w:pPr>
    </w:p>
    <w:p w14:paraId="343F2B05" w14:textId="77777777" w:rsidR="00E47D59" w:rsidRDefault="00E47D59" w:rsidP="005372A6">
      <w:pPr>
        <w:pStyle w:val="ListParagraph"/>
        <w:numPr>
          <w:ilvl w:val="0"/>
          <w:numId w:val="45"/>
        </w:numPr>
        <w:jc w:val="both"/>
      </w:pPr>
      <w:r w:rsidRPr="009E0920">
        <w:t>An eligible vehicle that is more than 4.6m high must not be operated after sunset outside the Mel</w:t>
      </w:r>
      <w:r>
        <w:t>bourne and Geelong urban areas.</w:t>
      </w:r>
    </w:p>
    <w:p w14:paraId="76622FD0" w14:textId="77777777" w:rsidR="00E47D59" w:rsidRPr="009E0920" w:rsidRDefault="00E47D59" w:rsidP="00E47D59">
      <w:pPr>
        <w:pStyle w:val="ListParagraph"/>
        <w:ind w:left="1080"/>
        <w:jc w:val="both"/>
      </w:pPr>
    </w:p>
    <w:p w14:paraId="2FD125F7" w14:textId="0886E36A" w:rsidR="00E47D59" w:rsidRPr="009E0920" w:rsidRDefault="00E47D59" w:rsidP="005372A6">
      <w:pPr>
        <w:pStyle w:val="ListParagraph"/>
        <w:numPr>
          <w:ilvl w:val="0"/>
          <w:numId w:val="45"/>
        </w:numPr>
        <w:jc w:val="both"/>
      </w:pPr>
      <w:r w:rsidRPr="009E0920">
        <w:t>An eligible vehicle must not travel from 23 December to 3 January inclusive on</w:t>
      </w:r>
      <w:r>
        <w:t>:</w:t>
      </w:r>
    </w:p>
    <w:p w14:paraId="6FA69EF4" w14:textId="77777777" w:rsidR="00E47D59" w:rsidRPr="009E0920" w:rsidRDefault="00E47D59" w:rsidP="005372A6">
      <w:pPr>
        <w:pStyle w:val="ListParagraph"/>
        <w:numPr>
          <w:ilvl w:val="0"/>
          <w:numId w:val="46"/>
        </w:numPr>
        <w:jc w:val="both"/>
      </w:pPr>
      <w:r w:rsidRPr="009E0920">
        <w:t xml:space="preserve">the Calder Highway; or </w:t>
      </w:r>
    </w:p>
    <w:p w14:paraId="662CE250" w14:textId="77777777" w:rsidR="00E47D59" w:rsidRPr="009E0920" w:rsidRDefault="00E47D59" w:rsidP="005372A6">
      <w:pPr>
        <w:pStyle w:val="ListParagraph"/>
        <w:numPr>
          <w:ilvl w:val="0"/>
          <w:numId w:val="46"/>
        </w:numPr>
        <w:jc w:val="both"/>
      </w:pPr>
      <w:r w:rsidRPr="009E0920">
        <w:t xml:space="preserve">the Hume Highway; or  </w:t>
      </w:r>
    </w:p>
    <w:p w14:paraId="62F2F1A6" w14:textId="77777777" w:rsidR="00E47D59" w:rsidRDefault="00E47D59" w:rsidP="005372A6">
      <w:pPr>
        <w:pStyle w:val="ListParagraph"/>
        <w:numPr>
          <w:ilvl w:val="0"/>
          <w:numId w:val="46"/>
        </w:numPr>
        <w:jc w:val="both"/>
      </w:pPr>
      <w:r w:rsidRPr="009E0920">
        <w:t>the Northern Highway; or</w:t>
      </w:r>
    </w:p>
    <w:p w14:paraId="1D2D5E4D" w14:textId="77777777" w:rsidR="00E47D59" w:rsidRDefault="00E47D59" w:rsidP="005372A6">
      <w:pPr>
        <w:pStyle w:val="ListParagraph"/>
        <w:numPr>
          <w:ilvl w:val="0"/>
          <w:numId w:val="46"/>
        </w:numPr>
        <w:jc w:val="both"/>
      </w:pPr>
      <w:r w:rsidRPr="009E0920">
        <w:t>a freeway outside the Melbourne &amp; Geelong urban areas.</w:t>
      </w:r>
    </w:p>
    <w:p w14:paraId="70876026" w14:textId="77777777" w:rsidR="00E47D59" w:rsidRPr="009E0920" w:rsidRDefault="00E47D59" w:rsidP="00E47D59">
      <w:pPr>
        <w:pStyle w:val="ListParagraph"/>
        <w:ind w:left="1800"/>
        <w:jc w:val="both"/>
      </w:pPr>
    </w:p>
    <w:p w14:paraId="52253DA7" w14:textId="77777777" w:rsidR="00AE28FA" w:rsidRDefault="00AE28FA">
      <w:r>
        <w:br w:type="page"/>
      </w:r>
    </w:p>
    <w:p w14:paraId="14808A24" w14:textId="2BA0C7FF" w:rsidR="00E47D59" w:rsidRPr="009E0920" w:rsidRDefault="00E47D59" w:rsidP="005372A6">
      <w:pPr>
        <w:pStyle w:val="ListParagraph"/>
        <w:numPr>
          <w:ilvl w:val="0"/>
          <w:numId w:val="45"/>
        </w:numPr>
        <w:jc w:val="both"/>
      </w:pPr>
      <w:r w:rsidRPr="009E0920">
        <w:t>An eligible vehicle must not travel on the Melba Highway or Warburton Highway on:</w:t>
      </w:r>
    </w:p>
    <w:p w14:paraId="22405621" w14:textId="77777777" w:rsidR="00E47D59" w:rsidRPr="009E0920" w:rsidRDefault="00E47D59" w:rsidP="005372A6">
      <w:pPr>
        <w:pStyle w:val="ListParagraph"/>
        <w:numPr>
          <w:ilvl w:val="0"/>
          <w:numId w:val="47"/>
        </w:numPr>
        <w:jc w:val="both"/>
      </w:pPr>
      <w:r w:rsidRPr="009E0920">
        <w:t xml:space="preserve">a weekend or public holiday; or </w:t>
      </w:r>
    </w:p>
    <w:p w14:paraId="1934FBAB" w14:textId="77777777" w:rsidR="00E47D59" w:rsidRPr="009E0920" w:rsidRDefault="00E47D59" w:rsidP="005372A6">
      <w:pPr>
        <w:pStyle w:val="ListParagraph"/>
        <w:numPr>
          <w:ilvl w:val="0"/>
          <w:numId w:val="47"/>
        </w:numPr>
        <w:jc w:val="both"/>
      </w:pPr>
      <w:r w:rsidRPr="009E0920">
        <w:t xml:space="preserve">the day before the start of a holiday period; or </w:t>
      </w:r>
    </w:p>
    <w:p w14:paraId="20A79422" w14:textId="77777777" w:rsidR="00E47D59" w:rsidRDefault="00E47D59" w:rsidP="005372A6">
      <w:pPr>
        <w:pStyle w:val="ListParagraph"/>
        <w:numPr>
          <w:ilvl w:val="0"/>
          <w:numId w:val="47"/>
        </w:numPr>
        <w:jc w:val="both"/>
      </w:pPr>
      <w:r w:rsidRPr="009E0920">
        <w:t>the last day of a holiday period.</w:t>
      </w:r>
    </w:p>
    <w:p w14:paraId="57EA9AFE" w14:textId="77777777" w:rsidR="00E47D59" w:rsidRPr="009E0920" w:rsidRDefault="00E47D59" w:rsidP="00E47D59">
      <w:pPr>
        <w:pStyle w:val="ListParagraph"/>
        <w:ind w:left="1800"/>
        <w:jc w:val="both"/>
      </w:pPr>
    </w:p>
    <w:p w14:paraId="5E48D66B" w14:textId="77777777" w:rsidR="00E47D59" w:rsidRPr="009E0920" w:rsidRDefault="00E47D59" w:rsidP="005372A6">
      <w:pPr>
        <w:pStyle w:val="ListParagraph"/>
        <w:numPr>
          <w:ilvl w:val="0"/>
          <w:numId w:val="45"/>
        </w:numPr>
        <w:jc w:val="both"/>
      </w:pPr>
      <w:r w:rsidRPr="009E0920">
        <w:t xml:space="preserve">An eligible must comply with night travel lighting conditions when travelling— </w:t>
      </w:r>
    </w:p>
    <w:p w14:paraId="2B56A00A" w14:textId="77777777" w:rsidR="00E47D59" w:rsidRPr="009E0920" w:rsidRDefault="00E47D59" w:rsidP="005372A6">
      <w:pPr>
        <w:pStyle w:val="ListParagraph"/>
        <w:numPr>
          <w:ilvl w:val="0"/>
          <w:numId w:val="48"/>
        </w:numPr>
        <w:jc w:val="both"/>
      </w:pPr>
      <w:r w:rsidRPr="009E0920">
        <w:t>on the Princes Freeway between Laverton and Geelong between 1.00am and 5.00am; or</w:t>
      </w:r>
    </w:p>
    <w:p w14:paraId="354658F4" w14:textId="77777777" w:rsidR="00E47D59" w:rsidRPr="009E0920" w:rsidRDefault="00E47D59" w:rsidP="005372A6">
      <w:pPr>
        <w:pStyle w:val="ListParagraph"/>
        <w:numPr>
          <w:ilvl w:val="0"/>
          <w:numId w:val="48"/>
        </w:numPr>
        <w:jc w:val="both"/>
      </w:pPr>
      <w:r w:rsidRPr="009E0920">
        <w:t xml:space="preserve">in the Melbourne or Geelong urban area during the hours of darkness. </w:t>
      </w:r>
    </w:p>
    <w:p w14:paraId="66CF60C1" w14:textId="77777777" w:rsidR="00E47D59" w:rsidRPr="009E0920" w:rsidRDefault="00E47D59" w:rsidP="005372A6">
      <w:pPr>
        <w:pStyle w:val="ListParagraph"/>
        <w:numPr>
          <w:ilvl w:val="0"/>
          <w:numId w:val="48"/>
        </w:numPr>
        <w:jc w:val="both"/>
      </w:pPr>
      <w:r w:rsidRPr="009E0920">
        <w:t>In this sub section-</w:t>
      </w:r>
    </w:p>
    <w:p w14:paraId="3CBFBD55" w14:textId="77777777" w:rsidR="00E47D59" w:rsidRPr="009E0920" w:rsidRDefault="00E47D59" w:rsidP="005D5640">
      <w:pPr>
        <w:ind w:left="1440"/>
      </w:pPr>
      <w:r w:rsidRPr="009E0920">
        <w:rPr>
          <w:b/>
          <w:i/>
        </w:rPr>
        <w:t>night travel lighting conditions</w:t>
      </w:r>
      <w:r w:rsidRPr="009E0920">
        <w:t xml:space="preserve"> means the conditions set out in section 5 (Side and rear markers and warning lights for oversize vehicles used at night) of Schedule 8 of the MDL National Regulation.</w:t>
      </w:r>
    </w:p>
    <w:p w14:paraId="22CF2AF7" w14:textId="26DFB7EC" w:rsidR="00E47D59" w:rsidRDefault="00E47D59" w:rsidP="005372A6">
      <w:pPr>
        <w:pStyle w:val="ListParagraph"/>
        <w:numPr>
          <w:ilvl w:val="0"/>
          <w:numId w:val="38"/>
        </w:numPr>
        <w:jc w:val="both"/>
        <w:rPr>
          <w:b/>
        </w:rPr>
      </w:pPr>
      <w:r w:rsidRPr="009E0920">
        <w:rPr>
          <w:b/>
        </w:rPr>
        <w:t>Condition - Skid Rails</w:t>
      </w:r>
    </w:p>
    <w:p w14:paraId="6F9F9486" w14:textId="77777777" w:rsidR="005D5640" w:rsidRPr="009E0920" w:rsidRDefault="005D5640" w:rsidP="005D5640">
      <w:pPr>
        <w:pStyle w:val="ListParagraph"/>
        <w:jc w:val="both"/>
        <w:rPr>
          <w:b/>
        </w:rPr>
      </w:pPr>
    </w:p>
    <w:p w14:paraId="00B00B58" w14:textId="5D84790D" w:rsidR="00E47D59" w:rsidRDefault="00E47D59" w:rsidP="005372A6">
      <w:pPr>
        <w:pStyle w:val="ListParagraph"/>
        <w:numPr>
          <w:ilvl w:val="0"/>
          <w:numId w:val="58"/>
        </w:numPr>
      </w:pPr>
      <w:r w:rsidRPr="009E0920">
        <w:t xml:space="preserve">Non-conductive skid rails must be attached to the top of the load on an eligible vehicle if the vehicle is higher than 4.8m and the vehicle travels under tram wires.  </w:t>
      </w:r>
    </w:p>
    <w:p w14:paraId="3E24DA83" w14:textId="77777777" w:rsidR="005D5640" w:rsidRPr="009E0920" w:rsidRDefault="005D5640" w:rsidP="005D5640">
      <w:pPr>
        <w:pStyle w:val="ListParagraph"/>
        <w:ind w:left="1080"/>
      </w:pPr>
    </w:p>
    <w:p w14:paraId="7CAFD8A0" w14:textId="0C6549AB" w:rsidR="00E47D59" w:rsidRDefault="00E47D59" w:rsidP="005372A6">
      <w:pPr>
        <w:pStyle w:val="ListParagraph"/>
        <w:numPr>
          <w:ilvl w:val="0"/>
          <w:numId w:val="38"/>
        </w:numPr>
        <w:jc w:val="both"/>
        <w:rPr>
          <w:b/>
        </w:rPr>
      </w:pPr>
      <w:r w:rsidRPr="009E0920">
        <w:rPr>
          <w:b/>
        </w:rPr>
        <w:t xml:space="preserve">Condition </w:t>
      </w:r>
      <w:r w:rsidR="005D5640">
        <w:rPr>
          <w:b/>
        </w:rPr>
        <w:t>–</w:t>
      </w:r>
      <w:r w:rsidRPr="009E0920">
        <w:rPr>
          <w:b/>
        </w:rPr>
        <w:t xml:space="preserve"> Convoys</w:t>
      </w:r>
    </w:p>
    <w:p w14:paraId="3D2F3923" w14:textId="77777777" w:rsidR="005D5640" w:rsidRPr="009E0920" w:rsidRDefault="005D5640" w:rsidP="005D5640">
      <w:pPr>
        <w:pStyle w:val="ListParagraph"/>
        <w:jc w:val="both"/>
        <w:rPr>
          <w:b/>
        </w:rPr>
      </w:pPr>
    </w:p>
    <w:p w14:paraId="01167208" w14:textId="24C7E928" w:rsidR="00E47D59" w:rsidRDefault="00E47D59" w:rsidP="005372A6">
      <w:pPr>
        <w:pStyle w:val="ListParagraph"/>
        <w:numPr>
          <w:ilvl w:val="0"/>
          <w:numId w:val="60"/>
        </w:numPr>
      </w:pPr>
      <w:r w:rsidRPr="009E0920">
        <w:t>An eligible vehicle must not travel in a convoy.</w:t>
      </w:r>
    </w:p>
    <w:p w14:paraId="24487AAD" w14:textId="77777777" w:rsidR="005D5640" w:rsidRPr="009E0920" w:rsidRDefault="005D5640" w:rsidP="005D5640">
      <w:pPr>
        <w:pStyle w:val="ListParagraph"/>
        <w:ind w:left="1080"/>
      </w:pPr>
    </w:p>
    <w:p w14:paraId="55215E51" w14:textId="0B96FBD8" w:rsidR="00E47D59" w:rsidRDefault="00E47D59" w:rsidP="005372A6">
      <w:pPr>
        <w:pStyle w:val="ListParagraph"/>
        <w:numPr>
          <w:ilvl w:val="0"/>
          <w:numId w:val="38"/>
        </w:numPr>
        <w:jc w:val="both"/>
        <w:rPr>
          <w:b/>
        </w:rPr>
      </w:pPr>
      <w:r w:rsidRPr="009E0920">
        <w:rPr>
          <w:b/>
        </w:rPr>
        <w:t>Condition -  Carriage of documents</w:t>
      </w:r>
    </w:p>
    <w:p w14:paraId="3A483B67" w14:textId="77777777" w:rsidR="005D5640" w:rsidRPr="009E0920" w:rsidRDefault="005D5640" w:rsidP="005D5640">
      <w:pPr>
        <w:pStyle w:val="ListParagraph"/>
        <w:jc w:val="both"/>
        <w:rPr>
          <w:b/>
        </w:rPr>
      </w:pPr>
    </w:p>
    <w:p w14:paraId="7C2C3937" w14:textId="001B9F29" w:rsidR="00E47D59" w:rsidRDefault="00E47D59" w:rsidP="005372A6">
      <w:pPr>
        <w:pStyle w:val="ListParagraph"/>
        <w:numPr>
          <w:ilvl w:val="0"/>
          <w:numId w:val="59"/>
        </w:numPr>
      </w:pPr>
      <w:r w:rsidRPr="009E0920">
        <w:t>The driver of an eligible vehicle must carry the VicRoads information bulletin, Height under Structures for Permit Vehicles – June 2007 and Height Clearance on Roads (when in excess of 4.3m) and produce it to an authorised officer on request.</w:t>
      </w:r>
    </w:p>
    <w:p w14:paraId="3EB598F9" w14:textId="77777777" w:rsidR="005D5640" w:rsidRPr="009E0920" w:rsidRDefault="005D5640" w:rsidP="005D5640">
      <w:pPr>
        <w:pStyle w:val="ListParagraph"/>
        <w:ind w:left="1080"/>
      </w:pPr>
    </w:p>
    <w:p w14:paraId="479BFEF2" w14:textId="57BA6153" w:rsidR="00E47D59" w:rsidRDefault="00E47D59" w:rsidP="005372A6">
      <w:pPr>
        <w:pStyle w:val="ListParagraph"/>
        <w:numPr>
          <w:ilvl w:val="0"/>
          <w:numId w:val="38"/>
        </w:numPr>
        <w:jc w:val="both"/>
        <w:rPr>
          <w:b/>
        </w:rPr>
      </w:pPr>
      <w:r w:rsidRPr="009E0920">
        <w:rPr>
          <w:b/>
        </w:rPr>
        <w:t>Condition - Communication with other entities</w:t>
      </w:r>
    </w:p>
    <w:p w14:paraId="24347F5A" w14:textId="77777777" w:rsidR="005D5640" w:rsidRPr="009E0920" w:rsidRDefault="005D5640" w:rsidP="005D5640">
      <w:pPr>
        <w:pStyle w:val="ListParagraph"/>
        <w:jc w:val="both"/>
        <w:rPr>
          <w:b/>
        </w:rPr>
      </w:pPr>
    </w:p>
    <w:p w14:paraId="46906F71" w14:textId="616B4B8B" w:rsidR="00E47D59" w:rsidRPr="009E0920" w:rsidRDefault="00E47D59" w:rsidP="005372A6">
      <w:pPr>
        <w:pStyle w:val="ListParagraph"/>
        <w:numPr>
          <w:ilvl w:val="2"/>
          <w:numId w:val="31"/>
        </w:numPr>
      </w:pPr>
      <w:r w:rsidRPr="009E0920">
        <w:t>Before the commencement of any journey, the operator of an eligible vehicle must contact an entity mentioned in column 1 of Table 4 where the eligible vehicle will or may reasonably be expected to meet any of the conditions set out in column 3.</w:t>
      </w:r>
    </w:p>
    <w:p w14:paraId="60BD323A" w14:textId="77777777" w:rsidR="008E131B" w:rsidRDefault="008E131B" w:rsidP="00E47D59">
      <w:pPr>
        <w:ind w:left="720"/>
        <w:rPr>
          <w:b/>
        </w:rPr>
      </w:pPr>
    </w:p>
    <w:p w14:paraId="6F648922" w14:textId="77777777" w:rsidR="008E131B" w:rsidRDefault="008E131B" w:rsidP="00E47D59">
      <w:pPr>
        <w:ind w:left="720"/>
        <w:rPr>
          <w:b/>
        </w:rPr>
      </w:pPr>
    </w:p>
    <w:p w14:paraId="025A1060" w14:textId="77777777" w:rsidR="008E131B" w:rsidRDefault="008E131B" w:rsidP="00E47D59">
      <w:pPr>
        <w:ind w:left="720"/>
        <w:rPr>
          <w:b/>
        </w:rPr>
      </w:pPr>
    </w:p>
    <w:p w14:paraId="1A3FD12E" w14:textId="77777777" w:rsidR="00AE28FA" w:rsidRDefault="00AE28FA">
      <w:pPr>
        <w:rPr>
          <w:b/>
        </w:rPr>
      </w:pPr>
      <w:r>
        <w:rPr>
          <w:b/>
        </w:rPr>
        <w:br w:type="page"/>
      </w:r>
    </w:p>
    <w:p w14:paraId="2E10209D" w14:textId="79BB1C76" w:rsidR="00E47D59" w:rsidRPr="00053C1E" w:rsidRDefault="00E47D59" w:rsidP="005D5640">
      <w:pPr>
        <w:rPr>
          <w:b/>
        </w:rPr>
      </w:pPr>
      <w:r w:rsidRPr="00053C1E">
        <w:rPr>
          <w:b/>
        </w:rPr>
        <w:t xml:space="preserve">Table </w:t>
      </w:r>
      <w:r>
        <w:rPr>
          <w:b/>
        </w:rPr>
        <w:t>4</w:t>
      </w:r>
      <w:r w:rsidRPr="00053C1E">
        <w:rPr>
          <w:b/>
        </w:rPr>
        <w:t xml:space="preserve"> – Third party communication details</w:t>
      </w:r>
    </w:p>
    <w:tbl>
      <w:tblPr>
        <w:tblStyle w:val="TableGrid"/>
        <w:tblW w:w="5000" w:type="pct"/>
        <w:tblLook w:val="00A0" w:firstRow="1" w:lastRow="0" w:firstColumn="1" w:lastColumn="0" w:noHBand="0" w:noVBand="0"/>
        <w:tblCaption w:val="Table 4 – Third party communication details"/>
        <w:tblDescription w:val="Table of communication details for third parties to be contacted when travelling under this Notice."/>
      </w:tblPr>
      <w:tblGrid>
        <w:gridCol w:w="1644"/>
        <w:gridCol w:w="4276"/>
        <w:gridCol w:w="3322"/>
      </w:tblGrid>
      <w:tr w:rsidR="00E47D59" w:rsidRPr="00D845C6" w14:paraId="26C8D016" w14:textId="77777777" w:rsidTr="008901FB">
        <w:trPr>
          <w:trHeight w:val="448"/>
          <w:tblHeader/>
        </w:trPr>
        <w:tc>
          <w:tcPr>
            <w:tcW w:w="889" w:type="pct"/>
            <w:tcBorders>
              <w:bottom w:val="single" w:sz="4" w:space="0" w:color="auto"/>
            </w:tcBorders>
          </w:tcPr>
          <w:p w14:paraId="3BBFE35A"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Entity/ Category of infrastructure </w:t>
            </w:r>
          </w:p>
        </w:tc>
        <w:tc>
          <w:tcPr>
            <w:tcW w:w="2313" w:type="pct"/>
            <w:tcBorders>
              <w:bottom w:val="single" w:sz="4" w:space="0" w:color="auto"/>
            </w:tcBorders>
          </w:tcPr>
          <w:p w14:paraId="4B81D600" w14:textId="77777777" w:rsidR="00E47D59" w:rsidRPr="00A74109" w:rsidRDefault="00E47D59" w:rsidP="009011D0">
            <w:pPr>
              <w:pStyle w:val="Tablefirstrowheading-QldSI"/>
              <w:contextualSpacing/>
              <w:rPr>
                <w:rFonts w:asciiTheme="minorHAnsi"/>
                <w:sz w:val="22"/>
              </w:rPr>
            </w:pPr>
            <w:r w:rsidRPr="00A74109">
              <w:rPr>
                <w:rFonts w:asciiTheme="minorHAnsi"/>
                <w:sz w:val="22"/>
              </w:rPr>
              <w:t>Mandatory Steps</w:t>
            </w:r>
          </w:p>
        </w:tc>
        <w:tc>
          <w:tcPr>
            <w:tcW w:w="1797" w:type="pct"/>
            <w:tcBorders>
              <w:bottom w:val="single" w:sz="4" w:space="0" w:color="auto"/>
            </w:tcBorders>
          </w:tcPr>
          <w:p w14:paraId="4EFBA3D4"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Vehicle characteristics </w:t>
            </w:r>
          </w:p>
        </w:tc>
      </w:tr>
      <w:tr w:rsidR="00E47D59" w:rsidRPr="00D845C6" w14:paraId="24D05803" w14:textId="77777777" w:rsidTr="008901FB">
        <w:trPr>
          <w:trHeight w:val="448"/>
        </w:trPr>
        <w:tc>
          <w:tcPr>
            <w:tcW w:w="889" w:type="pct"/>
            <w:tcBorders>
              <w:top w:val="single" w:sz="4" w:space="0" w:color="auto"/>
            </w:tcBorders>
          </w:tcPr>
          <w:p w14:paraId="00E3AE31" w14:textId="77777777" w:rsidR="00E47D59" w:rsidRPr="00A74109" w:rsidRDefault="00E47D59" w:rsidP="009011D0">
            <w:pPr>
              <w:pStyle w:val="Tablefirstrowheading-QldSI"/>
              <w:contextualSpacing/>
              <w:rPr>
                <w:rFonts w:asciiTheme="minorHAnsi"/>
                <w:sz w:val="22"/>
              </w:rPr>
            </w:pPr>
            <w:r w:rsidRPr="00A74109">
              <w:rPr>
                <w:rFonts w:asciiTheme="minorHAnsi"/>
                <w:sz w:val="22"/>
              </w:rPr>
              <w:t>Citylink</w:t>
            </w:r>
          </w:p>
        </w:tc>
        <w:tc>
          <w:tcPr>
            <w:tcW w:w="2313" w:type="pct"/>
            <w:tcBorders>
              <w:top w:val="single" w:sz="4" w:space="0" w:color="auto"/>
            </w:tcBorders>
          </w:tcPr>
          <w:p w14:paraId="399E4B3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Citylink to advise it of the intended movement and obtain a reference number; and</w:t>
            </w:r>
          </w:p>
          <w:p w14:paraId="08B96145" w14:textId="77777777" w:rsidR="00E47D59" w:rsidRPr="00A74109" w:rsidRDefault="00E47D59" w:rsidP="009011D0">
            <w:pPr>
              <w:pStyle w:val="Tabletext-QldSI"/>
              <w:contextualSpacing/>
              <w:rPr>
                <w:rFonts w:asciiTheme="minorHAnsi" w:hAnsiTheme="minorHAnsi"/>
                <w:sz w:val="22"/>
                <w:szCs w:val="22"/>
                <w:lang w:val="en-AU"/>
              </w:rPr>
            </w:pPr>
          </w:p>
          <w:p w14:paraId="4AD5478B"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Citylink (the southern link, western link or batman avenue) contact Citylink to confirm the intended travel and to obtain advice on traffic conditions any road works and lane closures.</w:t>
            </w:r>
          </w:p>
        </w:tc>
        <w:tc>
          <w:tcPr>
            <w:tcW w:w="1797" w:type="pct"/>
            <w:tcBorders>
              <w:top w:val="single" w:sz="4" w:space="0" w:color="auto"/>
            </w:tcBorders>
          </w:tcPr>
          <w:p w14:paraId="7326712A"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6F434DBF" w14:textId="77777777" w:rsidTr="008901FB">
        <w:trPr>
          <w:trHeight w:val="448"/>
        </w:trPr>
        <w:tc>
          <w:tcPr>
            <w:tcW w:w="889" w:type="pct"/>
          </w:tcPr>
          <w:p w14:paraId="67CD3963" w14:textId="77777777" w:rsidR="00E47D59" w:rsidRPr="00A74109" w:rsidRDefault="00E47D59" w:rsidP="009011D0">
            <w:pPr>
              <w:pStyle w:val="Tablefirstrowheading-QldSI"/>
              <w:contextualSpacing/>
              <w:rPr>
                <w:rFonts w:asciiTheme="minorHAnsi"/>
                <w:sz w:val="22"/>
              </w:rPr>
            </w:pPr>
            <w:r w:rsidRPr="00A74109">
              <w:rPr>
                <w:rFonts w:asciiTheme="minorHAnsi"/>
                <w:sz w:val="22"/>
              </w:rPr>
              <w:t>Eastlink Tollway M3</w:t>
            </w:r>
          </w:p>
        </w:tc>
        <w:tc>
          <w:tcPr>
            <w:tcW w:w="2313" w:type="pct"/>
          </w:tcPr>
          <w:p w14:paraId="471F840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EastLink to advise it of the intended movement; and </w:t>
            </w:r>
          </w:p>
          <w:p w14:paraId="1F19AE95" w14:textId="77777777" w:rsidR="00E47D59" w:rsidRPr="00A74109" w:rsidRDefault="00E47D59" w:rsidP="009011D0">
            <w:pPr>
              <w:pStyle w:val="Tabletext-QldSI"/>
              <w:contextualSpacing/>
              <w:rPr>
                <w:rFonts w:asciiTheme="minorHAnsi" w:hAnsiTheme="minorHAnsi"/>
                <w:sz w:val="22"/>
                <w:szCs w:val="22"/>
                <w:lang w:val="en-AU"/>
              </w:rPr>
            </w:pPr>
          </w:p>
          <w:p w14:paraId="374B450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EastLink, contact EastLink to confirm the intended travel and to obtain advice on traffic conditions, any road works and lane closures.</w:t>
            </w:r>
          </w:p>
        </w:tc>
        <w:tc>
          <w:tcPr>
            <w:tcW w:w="1797" w:type="pct"/>
          </w:tcPr>
          <w:p w14:paraId="5DA3C82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52C80042" w14:textId="77777777" w:rsidTr="008901FB">
        <w:trPr>
          <w:trHeight w:val="448"/>
        </w:trPr>
        <w:tc>
          <w:tcPr>
            <w:tcW w:w="889" w:type="pct"/>
          </w:tcPr>
          <w:p w14:paraId="040A8BB5" w14:textId="77777777" w:rsidR="00E47D59" w:rsidRPr="00A74109" w:rsidRDefault="00E47D59" w:rsidP="009011D0">
            <w:pPr>
              <w:pStyle w:val="Tablefirstrowheading-QldSI"/>
              <w:contextualSpacing/>
              <w:rPr>
                <w:rFonts w:asciiTheme="minorHAnsi"/>
                <w:sz w:val="22"/>
              </w:rPr>
            </w:pPr>
            <w:r w:rsidRPr="00A74109">
              <w:rPr>
                <w:rFonts w:asciiTheme="minorHAnsi"/>
                <w:sz w:val="22"/>
              </w:rPr>
              <w:t>Peninsula Link</w:t>
            </w:r>
          </w:p>
        </w:tc>
        <w:tc>
          <w:tcPr>
            <w:tcW w:w="2313" w:type="pct"/>
          </w:tcPr>
          <w:p w14:paraId="239E40D9"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Peninsula Link to advise it of the intended movement; and </w:t>
            </w:r>
          </w:p>
          <w:p w14:paraId="092A911D" w14:textId="77777777" w:rsidR="00E47D59" w:rsidRPr="00A74109" w:rsidRDefault="00E47D59" w:rsidP="009011D0">
            <w:pPr>
              <w:pStyle w:val="Tabletext-QldSI"/>
              <w:contextualSpacing/>
              <w:rPr>
                <w:rFonts w:asciiTheme="minorHAnsi" w:hAnsiTheme="minorHAnsi"/>
                <w:sz w:val="22"/>
                <w:szCs w:val="22"/>
                <w:lang w:val="en-AU"/>
              </w:rPr>
            </w:pPr>
          </w:p>
          <w:p w14:paraId="410DB59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Peninsula Link, contact Peninsula Link to confirm the intended travel and to obtain advice on traffic conditions, any road works and lane closures.</w:t>
            </w:r>
          </w:p>
        </w:tc>
        <w:tc>
          <w:tcPr>
            <w:tcW w:w="1797" w:type="pct"/>
          </w:tcPr>
          <w:p w14:paraId="45FB3FB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068DB55A" w14:textId="77777777" w:rsidTr="008901FB">
        <w:trPr>
          <w:trHeight w:val="448"/>
        </w:trPr>
        <w:tc>
          <w:tcPr>
            <w:tcW w:w="889" w:type="pct"/>
          </w:tcPr>
          <w:p w14:paraId="5DBEC754" w14:textId="43808D8E"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7AF1DC2C" w14:textId="25A3D1BC" w:rsidR="00E47D59" w:rsidRPr="00A74109" w:rsidRDefault="00E47D59" w:rsidP="00EA323B">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sidR="00EA323B">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2B986B1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cross a railway crossing and the vehicle exceeds any of the following dimensions—</w:t>
            </w:r>
          </w:p>
          <w:p w14:paraId="1151027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6BD7353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4.9m high; or</w:t>
            </w:r>
          </w:p>
          <w:p w14:paraId="3A205C9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r w:rsidR="00E47D59" w:rsidRPr="00D845C6" w14:paraId="2A03C0EF" w14:textId="77777777" w:rsidTr="008901FB">
        <w:trPr>
          <w:trHeight w:val="448"/>
        </w:trPr>
        <w:tc>
          <w:tcPr>
            <w:tcW w:w="889" w:type="pct"/>
          </w:tcPr>
          <w:p w14:paraId="0572E7A9" w14:textId="487B06C2"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1006DC4F" w14:textId="2C5C823A" w:rsidR="00E47D59" w:rsidRPr="00A74109" w:rsidRDefault="00EA323B"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723E87B5"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to cross a tramway and the vehicle exceeds any of the following dimensions:</w:t>
            </w:r>
          </w:p>
          <w:p w14:paraId="63E90FC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7F0E599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4.3m high; or</w:t>
            </w:r>
          </w:p>
          <w:p w14:paraId="649101E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bl>
    <w:p w14:paraId="2380397F" w14:textId="250CE7BA" w:rsidR="00EA323B" w:rsidRPr="00EA323B" w:rsidRDefault="00EA323B" w:rsidP="00EA323B">
      <w:r w:rsidRPr="00EA323B">
        <w:t xml:space="preserve">Note: </w:t>
      </w:r>
      <w:r>
        <w:t>Contact</w:t>
      </w:r>
      <w:r w:rsidRPr="00EA323B">
        <w:t xml:space="preserve"> details </w:t>
      </w:r>
      <w:r>
        <w:t xml:space="preserve">for organisations in </w:t>
      </w:r>
      <w:r w:rsidR="00582FD1">
        <w:t>the table</w:t>
      </w:r>
      <w:r w:rsidR="00D54769">
        <w:t xml:space="preserve"> are available on the </w:t>
      </w:r>
      <w:r w:rsidR="00D54769" w:rsidRPr="00D54769">
        <w:rPr>
          <w:i/>
        </w:rPr>
        <w:t xml:space="preserve">Third parties and other entities contact information </w:t>
      </w:r>
      <w:r w:rsidR="00D54769" w:rsidRPr="00582FD1">
        <w:t>page</w:t>
      </w:r>
      <w:r w:rsidR="00D54769">
        <w:t xml:space="preserve"> on the NHVR website. </w:t>
      </w:r>
    </w:p>
    <w:p w14:paraId="32D69A91" w14:textId="77777777" w:rsidR="00E47D59" w:rsidRDefault="00E47D59" w:rsidP="00E47D59">
      <w:r>
        <w:br w:type="page"/>
      </w:r>
    </w:p>
    <w:p w14:paraId="6DF47295" w14:textId="77777777" w:rsidR="00E47D59" w:rsidRDefault="00E47D59" w:rsidP="005372A6">
      <w:pPr>
        <w:pStyle w:val="ListParagraph"/>
        <w:numPr>
          <w:ilvl w:val="0"/>
          <w:numId w:val="38"/>
        </w:numPr>
        <w:jc w:val="both"/>
        <w:rPr>
          <w:b/>
        </w:rPr>
      </w:pPr>
      <w:r w:rsidRPr="00053C1E">
        <w:rPr>
          <w:b/>
        </w:rPr>
        <w:t>Conditions - Pilots and Escorts (Melbourne and Geelong Urban Area)</w:t>
      </w:r>
    </w:p>
    <w:p w14:paraId="55DCAA06" w14:textId="77777777" w:rsidR="00E47D59" w:rsidRPr="00053C1E" w:rsidRDefault="00E47D59" w:rsidP="00E47D59">
      <w:pPr>
        <w:pStyle w:val="ListParagraph"/>
        <w:jc w:val="both"/>
        <w:rPr>
          <w:b/>
        </w:rPr>
      </w:pPr>
    </w:p>
    <w:p w14:paraId="0D73979A" w14:textId="77777777" w:rsidR="00E47D59" w:rsidRDefault="00E47D59" w:rsidP="005372A6">
      <w:pPr>
        <w:pStyle w:val="ListParagraph"/>
        <w:numPr>
          <w:ilvl w:val="0"/>
          <w:numId w:val="49"/>
        </w:numPr>
        <w:jc w:val="both"/>
      </w:pPr>
      <w:r>
        <w:t>An eligible vehicle operating in the Melbourne and Geelong Urban Area that is mentioned in column 1 of Table 5 or Table 6 must be accompanied by a pilot vehicle:</w:t>
      </w:r>
    </w:p>
    <w:p w14:paraId="268BA63F" w14:textId="77777777" w:rsidR="00E47D59" w:rsidRDefault="00E47D59" w:rsidP="005372A6">
      <w:pPr>
        <w:pStyle w:val="ListParagraph"/>
        <w:numPr>
          <w:ilvl w:val="0"/>
          <w:numId w:val="50"/>
        </w:numPr>
        <w:jc w:val="both"/>
      </w:pPr>
      <w:r>
        <w:t>mentioned in column 2; and</w:t>
      </w:r>
    </w:p>
    <w:p w14:paraId="5675744F" w14:textId="77777777" w:rsidR="00E47D59" w:rsidRDefault="00E47D59" w:rsidP="005372A6">
      <w:pPr>
        <w:pStyle w:val="ListParagraph"/>
        <w:numPr>
          <w:ilvl w:val="0"/>
          <w:numId w:val="50"/>
        </w:numPr>
        <w:jc w:val="both"/>
      </w:pPr>
      <w:r>
        <w:t>positioned in accordance with column 3</w:t>
      </w:r>
    </w:p>
    <w:p w14:paraId="72FBE817" w14:textId="77777777" w:rsidR="00E47D59" w:rsidRPr="00053C1E" w:rsidRDefault="00E47D59" w:rsidP="005D5640">
      <w:pPr>
        <w:rPr>
          <w:b/>
        </w:rPr>
      </w:pPr>
      <w:r w:rsidRPr="00053C1E">
        <w:rPr>
          <w:b/>
        </w:rPr>
        <w:t xml:space="preserve">Table </w:t>
      </w:r>
      <w:r>
        <w:rPr>
          <w:b/>
        </w:rPr>
        <w:t>5</w:t>
      </w:r>
      <w:r w:rsidRPr="00053C1E">
        <w:rPr>
          <w:b/>
        </w:rPr>
        <w:t>- Pilot vehicle requirements – vehicles without a low loader dolly</w:t>
      </w:r>
    </w:p>
    <w:tbl>
      <w:tblPr>
        <w:tblStyle w:val="TableGrid"/>
        <w:tblW w:w="5000" w:type="pct"/>
        <w:tblLook w:val="00A0" w:firstRow="1" w:lastRow="0" w:firstColumn="1" w:lastColumn="0" w:noHBand="0" w:noVBand="0"/>
        <w:tblCaption w:val="Table 5- Pilot vehicle requirements – vehicles without a low loader dolly"/>
        <w:tblDescription w:val="Table of pilot vehicle requirements when operating under this Notice."/>
      </w:tblPr>
      <w:tblGrid>
        <w:gridCol w:w="3080"/>
        <w:gridCol w:w="3081"/>
        <w:gridCol w:w="3081"/>
      </w:tblGrid>
      <w:tr w:rsidR="00E47D59" w:rsidRPr="00D845C6" w14:paraId="48F2568F" w14:textId="77777777" w:rsidTr="009011D0">
        <w:trPr>
          <w:trHeight w:val="448"/>
        </w:trPr>
        <w:tc>
          <w:tcPr>
            <w:tcW w:w="1666" w:type="pct"/>
            <w:tcBorders>
              <w:bottom w:val="single" w:sz="4" w:space="0" w:color="auto"/>
            </w:tcBorders>
          </w:tcPr>
          <w:p w14:paraId="4503C20D"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3C3844C4"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5B2D716"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2584E89A" w14:textId="77777777" w:rsidTr="009011D0">
        <w:trPr>
          <w:trHeight w:val="448"/>
        </w:trPr>
        <w:tc>
          <w:tcPr>
            <w:tcW w:w="1666" w:type="pct"/>
            <w:tcBorders>
              <w:top w:val="single" w:sz="4" w:space="0" w:color="auto"/>
            </w:tcBorders>
          </w:tcPr>
          <w:p w14:paraId="13EF978D" w14:textId="77777777" w:rsidR="00E47D59" w:rsidRPr="00D845C6" w:rsidRDefault="00E47D59" w:rsidP="009011D0">
            <w:pPr>
              <w:autoSpaceDE w:val="0"/>
              <w:autoSpaceDN w:val="0"/>
              <w:adjustRightInd w:val="0"/>
              <w:contextualSpacing/>
              <w:rPr>
                <w:rFonts w:cs="Arial"/>
                <w:bCs/>
                <w:color w:val="000000"/>
              </w:rPr>
            </w:pPr>
            <w:r w:rsidRPr="00D845C6">
              <w:t>Rear overhang exceeds 5.2m, and where the S-dimension is up to 9.5m and the width is up to 2.5m</w:t>
            </w:r>
          </w:p>
        </w:tc>
        <w:tc>
          <w:tcPr>
            <w:tcW w:w="1667" w:type="pct"/>
            <w:tcBorders>
              <w:top w:val="single" w:sz="4" w:space="0" w:color="auto"/>
            </w:tcBorders>
          </w:tcPr>
          <w:p w14:paraId="6995A967"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2D90C29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236573B3" w14:textId="77777777" w:rsidTr="009011D0">
        <w:trPr>
          <w:trHeight w:val="448"/>
        </w:trPr>
        <w:tc>
          <w:tcPr>
            <w:tcW w:w="1666" w:type="pct"/>
          </w:tcPr>
          <w:p w14:paraId="76DC311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S-dimension exceeds 14.2m, the width exceeds 4.4m and where the rear overhang is up to 3.7m</w:t>
            </w:r>
          </w:p>
        </w:tc>
        <w:tc>
          <w:tcPr>
            <w:tcW w:w="1667" w:type="pct"/>
          </w:tcPr>
          <w:p w14:paraId="785319D6"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27131DA8"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A452A03" w14:textId="77777777" w:rsidTr="009011D0">
        <w:trPr>
          <w:trHeight w:val="448"/>
        </w:trPr>
        <w:tc>
          <w:tcPr>
            <w:tcW w:w="1666" w:type="pct"/>
          </w:tcPr>
          <w:p w14:paraId="0614605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 xml:space="preserve">S-dimension exceeds 14.2m, the width 4.4m and the rear overhang 5.9m.  </w:t>
            </w:r>
          </w:p>
        </w:tc>
        <w:tc>
          <w:tcPr>
            <w:tcW w:w="1667" w:type="pct"/>
          </w:tcPr>
          <w:p w14:paraId="56BF9F13"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104676B8"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4A69A5A2" w14:textId="77777777" w:rsidR="00E47D59" w:rsidRDefault="00E47D59" w:rsidP="00E47D59">
      <w:pPr>
        <w:ind w:left="720"/>
        <w:rPr>
          <w:b/>
        </w:rPr>
      </w:pPr>
    </w:p>
    <w:p w14:paraId="52040B19" w14:textId="77777777" w:rsidR="00E47D59" w:rsidRPr="00053C1E" w:rsidRDefault="00E47D59" w:rsidP="005D5640">
      <w:pPr>
        <w:rPr>
          <w:b/>
        </w:rPr>
      </w:pPr>
      <w:r w:rsidRPr="00053C1E">
        <w:rPr>
          <w:b/>
        </w:rPr>
        <w:t xml:space="preserve">Table </w:t>
      </w:r>
      <w:r>
        <w:rPr>
          <w:b/>
        </w:rPr>
        <w:t>6</w:t>
      </w:r>
      <w:r w:rsidRPr="00053C1E">
        <w:rPr>
          <w:b/>
        </w:rPr>
        <w:t>- Pilot vehicle requirements – vehicles with a low loader dolly</w:t>
      </w:r>
    </w:p>
    <w:tbl>
      <w:tblPr>
        <w:tblStyle w:val="TableGrid"/>
        <w:tblW w:w="5000" w:type="pct"/>
        <w:tblLook w:val="00A0" w:firstRow="1" w:lastRow="0" w:firstColumn="1" w:lastColumn="0" w:noHBand="0" w:noVBand="0"/>
        <w:tblCaption w:val="Table 6- Pilot vehicle requirements – vehicles with a low loader dolly"/>
        <w:tblDescription w:val="Table of pilot vehicle requirements for vehicles operating under this Notice with a low-loader dolly."/>
      </w:tblPr>
      <w:tblGrid>
        <w:gridCol w:w="3080"/>
        <w:gridCol w:w="3081"/>
        <w:gridCol w:w="3081"/>
      </w:tblGrid>
      <w:tr w:rsidR="00E47D59" w:rsidRPr="00D845C6" w14:paraId="181AFD1E" w14:textId="77777777" w:rsidTr="009011D0">
        <w:trPr>
          <w:trHeight w:val="448"/>
        </w:trPr>
        <w:tc>
          <w:tcPr>
            <w:tcW w:w="1666" w:type="pct"/>
            <w:tcBorders>
              <w:bottom w:val="single" w:sz="4" w:space="0" w:color="auto"/>
            </w:tcBorders>
          </w:tcPr>
          <w:p w14:paraId="002A905C"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7BF0B77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CBB4A3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1FC2C562" w14:textId="77777777" w:rsidTr="009011D0">
        <w:trPr>
          <w:trHeight w:val="448"/>
        </w:trPr>
        <w:tc>
          <w:tcPr>
            <w:tcW w:w="1666" w:type="pct"/>
            <w:tcBorders>
              <w:top w:val="single" w:sz="4" w:space="0" w:color="auto"/>
            </w:tcBorders>
          </w:tcPr>
          <w:p w14:paraId="5E6D3945" w14:textId="77777777" w:rsidR="00E47D59" w:rsidRPr="00D845C6" w:rsidRDefault="00E47D59" w:rsidP="009011D0">
            <w:pPr>
              <w:autoSpaceDE w:val="0"/>
              <w:autoSpaceDN w:val="0"/>
              <w:adjustRightInd w:val="0"/>
              <w:contextualSpacing/>
              <w:rPr>
                <w:rFonts w:cs="Arial"/>
                <w:bCs/>
                <w:color w:val="000000"/>
              </w:rPr>
            </w:pPr>
            <w:r>
              <w:t>Rear overhang exceeds 6.0</w:t>
            </w:r>
            <w:r w:rsidRPr="00D845C6">
              <w:t>m, and where the S-dimension is up to 9.5m and the width is up to 2.5m</w:t>
            </w:r>
          </w:p>
        </w:tc>
        <w:tc>
          <w:tcPr>
            <w:tcW w:w="1667" w:type="pct"/>
            <w:tcBorders>
              <w:top w:val="single" w:sz="4" w:space="0" w:color="auto"/>
            </w:tcBorders>
          </w:tcPr>
          <w:p w14:paraId="1F3AEFF3"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3313F5A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51C49099" w14:textId="77777777" w:rsidTr="009011D0">
        <w:trPr>
          <w:trHeight w:val="448"/>
        </w:trPr>
        <w:tc>
          <w:tcPr>
            <w:tcW w:w="1666" w:type="pct"/>
          </w:tcPr>
          <w:p w14:paraId="0E1AF44E"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width exceeds 4.4m and where the rear overhang is up to 3.7m</w:t>
            </w:r>
          </w:p>
        </w:tc>
        <w:tc>
          <w:tcPr>
            <w:tcW w:w="1667" w:type="pct"/>
          </w:tcPr>
          <w:p w14:paraId="3B1B148D"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18F03240"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2AA45AF" w14:textId="77777777" w:rsidTr="009011D0">
        <w:trPr>
          <w:trHeight w:val="448"/>
        </w:trPr>
        <w:tc>
          <w:tcPr>
            <w:tcW w:w="1666" w:type="pct"/>
          </w:tcPr>
          <w:p w14:paraId="7CEC2521"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w:t>
            </w:r>
            <w:r>
              <w:rPr>
                <w:rFonts w:cs="Arial"/>
                <w:color w:val="000000"/>
              </w:rPr>
              <w:t>h 4.4m and the rear overhang 5.7</w:t>
            </w:r>
            <w:r w:rsidRPr="00D845C6">
              <w:rPr>
                <w:rFonts w:cs="Arial"/>
                <w:color w:val="000000"/>
              </w:rPr>
              <w:t xml:space="preserve">m.  </w:t>
            </w:r>
          </w:p>
        </w:tc>
        <w:tc>
          <w:tcPr>
            <w:tcW w:w="1667" w:type="pct"/>
          </w:tcPr>
          <w:p w14:paraId="0A59643E"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22675EBD"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0940404A" w14:textId="77777777" w:rsidR="00E47D59" w:rsidRDefault="00E47D59" w:rsidP="00E47D59">
      <w:pPr>
        <w:jc w:val="both"/>
      </w:pPr>
    </w:p>
    <w:p w14:paraId="00EF1826" w14:textId="77777777" w:rsidR="00E47D59" w:rsidRDefault="00E47D59" w:rsidP="00E47D59">
      <w:r>
        <w:br w:type="page"/>
      </w:r>
    </w:p>
    <w:p w14:paraId="6F7E254C" w14:textId="77777777" w:rsidR="00E47D59" w:rsidRDefault="00E47D59" w:rsidP="005372A6">
      <w:pPr>
        <w:pStyle w:val="ListParagraph"/>
        <w:numPr>
          <w:ilvl w:val="0"/>
          <w:numId w:val="38"/>
        </w:numPr>
        <w:jc w:val="both"/>
        <w:rPr>
          <w:b/>
        </w:rPr>
      </w:pPr>
      <w:r w:rsidRPr="00D80008">
        <w:rPr>
          <w:b/>
        </w:rPr>
        <w:t>Conditions - Pilots and Escorts (Rural areas)</w:t>
      </w:r>
    </w:p>
    <w:p w14:paraId="5569B6FE" w14:textId="77777777" w:rsidR="00E47D59" w:rsidRPr="00D80008" w:rsidRDefault="00E47D59" w:rsidP="00E47D59">
      <w:pPr>
        <w:pStyle w:val="ListParagraph"/>
        <w:jc w:val="both"/>
        <w:rPr>
          <w:b/>
        </w:rPr>
      </w:pPr>
    </w:p>
    <w:p w14:paraId="539E0052" w14:textId="77777777" w:rsidR="00E47D59" w:rsidRDefault="00E47D59" w:rsidP="005372A6">
      <w:pPr>
        <w:pStyle w:val="ListParagraph"/>
        <w:numPr>
          <w:ilvl w:val="0"/>
          <w:numId w:val="51"/>
        </w:numPr>
        <w:jc w:val="both"/>
      </w:pPr>
      <w:r>
        <w:t>An eligible vehicle operating in a rural area with or without a dolly must be accompanied by:</w:t>
      </w:r>
    </w:p>
    <w:p w14:paraId="6F7F1FA8" w14:textId="77777777" w:rsidR="00E47D59" w:rsidRDefault="00E47D59" w:rsidP="005372A6">
      <w:pPr>
        <w:pStyle w:val="ListParagraph"/>
        <w:numPr>
          <w:ilvl w:val="0"/>
          <w:numId w:val="52"/>
        </w:numPr>
        <w:jc w:val="both"/>
      </w:pPr>
      <w:r>
        <w:t>a certified pilot vehicle positioned at the rear of an eligible vehicle when the rear overhang of the vehicle exceeds 6.0m; or</w:t>
      </w:r>
    </w:p>
    <w:p w14:paraId="7AEE5003" w14:textId="77777777" w:rsidR="00E47D59" w:rsidRDefault="00E47D59" w:rsidP="005372A6">
      <w:pPr>
        <w:pStyle w:val="ListParagraph"/>
        <w:numPr>
          <w:ilvl w:val="0"/>
          <w:numId w:val="52"/>
        </w:numPr>
        <w:jc w:val="both"/>
      </w:pPr>
      <w:r>
        <w:t>a pilot vehicle or a certified pilot vehicle in the circumstances specified in Figure 1.</w:t>
      </w:r>
    </w:p>
    <w:p w14:paraId="23807728" w14:textId="77777777" w:rsidR="00E47D59" w:rsidRDefault="00E47D59" w:rsidP="00E47D59">
      <w:pPr>
        <w:jc w:val="both"/>
      </w:pPr>
      <w:r w:rsidRPr="00D845C6">
        <w:rPr>
          <w:noProof/>
          <w:lang w:eastAsia="en-AU"/>
        </w:rPr>
        <w:drawing>
          <wp:inline distT="0" distB="0" distL="0" distR="0" wp14:anchorId="3976B25B" wp14:editId="14F8BD4D">
            <wp:extent cx="5950412" cy="4337221"/>
            <wp:effectExtent l="0" t="0" r="0" b="6350"/>
            <wp:docPr id="1" name="Picture 1" descr="A graphic illustrating the pilot requiremenst for a vehilce operaing under this Notice." title="Figure 1 – Pilot requirements in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rategy &amp; Business Development\Notices\Access\Class 1 Load-carrying\No1\notice drafts\draft 2\OS\VicPilotGraph_201508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1954" cy="4338345"/>
                    </a:xfrm>
                    <a:prstGeom prst="rect">
                      <a:avLst/>
                    </a:prstGeom>
                    <a:noFill/>
                    <a:ln>
                      <a:noFill/>
                    </a:ln>
                  </pic:spPr>
                </pic:pic>
              </a:graphicData>
            </a:graphic>
          </wp:inline>
        </w:drawing>
      </w:r>
    </w:p>
    <w:p w14:paraId="1267FAF2" w14:textId="77777777" w:rsidR="00E47D59" w:rsidRPr="00D80008" w:rsidRDefault="00E47D59" w:rsidP="00E47D59">
      <w:pPr>
        <w:ind w:left="720"/>
        <w:jc w:val="center"/>
        <w:rPr>
          <w:b/>
        </w:rPr>
      </w:pPr>
      <w:r w:rsidRPr="00D80008">
        <w:rPr>
          <w:b/>
        </w:rPr>
        <w:t>Figure 1 – Pilot requirements in rural areas</w:t>
      </w:r>
    </w:p>
    <w:p w14:paraId="3A12DF58" w14:textId="77777777" w:rsidR="00E47D59" w:rsidRDefault="00E47D59" w:rsidP="00E47D59">
      <w:pPr>
        <w:jc w:val="both"/>
      </w:pPr>
    </w:p>
    <w:p w14:paraId="010F0D1D" w14:textId="77777777" w:rsidR="00E47D59" w:rsidRPr="009E0920" w:rsidRDefault="00E47D59" w:rsidP="00E47D59">
      <w:pPr>
        <w:jc w:val="both"/>
      </w:pPr>
    </w:p>
    <w:p w14:paraId="6B02E2B1" w14:textId="77777777" w:rsidR="009A4CB9" w:rsidRDefault="009A4CB9">
      <w:pPr>
        <w:rPr>
          <w:b/>
          <w:lang w:val="en-US"/>
        </w:rPr>
      </w:pPr>
    </w:p>
    <w:sectPr w:rsidR="009A4CB9" w:rsidSect="00A41D2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524DB" w14:textId="77777777" w:rsidR="00AC4056" w:rsidRDefault="00AC4056" w:rsidP="006D7005">
      <w:pPr>
        <w:spacing w:after="0" w:line="240" w:lineRule="auto"/>
      </w:pPr>
      <w:r>
        <w:separator/>
      </w:r>
    </w:p>
  </w:endnote>
  <w:endnote w:type="continuationSeparator" w:id="0">
    <w:p w14:paraId="4CC5D3E6" w14:textId="77777777" w:rsidR="00AC4056" w:rsidRDefault="00AC4056" w:rsidP="006D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645359"/>
      <w:docPartObj>
        <w:docPartGallery w:val="Page Numbers (Bottom of Page)"/>
        <w:docPartUnique/>
      </w:docPartObj>
    </w:sdtPr>
    <w:sdtEndPr/>
    <w:sdtContent>
      <w:sdt>
        <w:sdtPr>
          <w:id w:val="304123987"/>
          <w:docPartObj>
            <w:docPartGallery w:val="Page Numbers (Top of Page)"/>
            <w:docPartUnique/>
          </w:docPartObj>
        </w:sdtPr>
        <w:sdtEndPr/>
        <w:sdtContent>
          <w:p w14:paraId="1567CEB1" w14:textId="77777777" w:rsidR="00AC4056" w:rsidRDefault="00AC4056" w:rsidP="001472C4">
            <w:pPr>
              <w:pStyle w:val="Footer"/>
              <w:jc w:val="right"/>
            </w:pPr>
          </w:p>
          <w:p w14:paraId="4A710FDA" w14:textId="77777777" w:rsidR="00AC4056" w:rsidRDefault="00AC4056" w:rsidP="001472C4">
            <w:pPr>
              <w:pStyle w:val="Footer"/>
              <w:jc w:val="right"/>
            </w:pPr>
            <w:r w:rsidRPr="001472C4">
              <w:t>Multi-State Class 1 Load Carrying Vehicle Dimension Exemption Notice 2020 (No.1)</w:t>
            </w:r>
          </w:p>
          <w:p w14:paraId="4485942E" w14:textId="47CE619D"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6E1E">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E1E">
              <w:rPr>
                <w:b/>
                <w:bCs/>
                <w:noProof/>
              </w:rPr>
              <w:t>22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2746"/>
      <w:docPartObj>
        <w:docPartGallery w:val="Page Numbers (Bottom of Page)"/>
        <w:docPartUnique/>
      </w:docPartObj>
    </w:sdtPr>
    <w:sdtEndPr/>
    <w:sdtContent>
      <w:sdt>
        <w:sdtPr>
          <w:id w:val="860082579"/>
          <w:docPartObj>
            <w:docPartGallery w:val="Page Numbers (Top of Page)"/>
            <w:docPartUnique/>
          </w:docPartObj>
        </w:sdtPr>
        <w:sdtEndPr/>
        <w:sdtContent>
          <w:p w14:paraId="18636423" w14:textId="77777777" w:rsidR="00AC4056" w:rsidRDefault="00AC4056" w:rsidP="001472C4">
            <w:pPr>
              <w:pStyle w:val="Footer"/>
              <w:jc w:val="right"/>
            </w:pPr>
          </w:p>
          <w:p w14:paraId="43D6F1A6" w14:textId="38055F11" w:rsidR="00AC4056" w:rsidRDefault="00AC4056" w:rsidP="001472C4">
            <w:pPr>
              <w:pStyle w:val="Footer"/>
              <w:jc w:val="right"/>
            </w:pPr>
            <w:r w:rsidRPr="001472C4">
              <w:t>Multi-State Class 1 Load Carrying Vehicle Dimension Exemption Notice 2020 (No.1)</w:t>
            </w:r>
          </w:p>
          <w:p w14:paraId="60013B70" w14:textId="618A47FC"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6E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E1E">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571E0" w14:textId="77777777" w:rsidR="00AC4056" w:rsidRDefault="00AC4056" w:rsidP="006D7005">
      <w:pPr>
        <w:spacing w:after="0" w:line="240" w:lineRule="auto"/>
      </w:pPr>
      <w:r>
        <w:separator/>
      </w:r>
    </w:p>
  </w:footnote>
  <w:footnote w:type="continuationSeparator" w:id="0">
    <w:p w14:paraId="5C46E9DE" w14:textId="77777777" w:rsidR="00AC4056" w:rsidRDefault="00AC4056" w:rsidP="006D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AC4056" w:rsidRPr="00CE796A" w14:paraId="6F1B68E1" w14:textId="77777777" w:rsidTr="00AC405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7458F32A" w14:textId="77777777" w:rsidR="00AC4056" w:rsidRPr="00CE796A" w:rsidRDefault="00AC4056" w:rsidP="00AC405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7F0B614" wp14:editId="68862196">
                <wp:extent cx="702945" cy="544195"/>
                <wp:effectExtent l="0" t="0" r="0" b="8255"/>
                <wp:docPr id="2" name="Picture 2"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3757CE2" w14:textId="77777777" w:rsidR="00AC4056" w:rsidRPr="00CE796A" w:rsidRDefault="00AC4056" w:rsidP="00AC405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D44AFDD" w14:textId="77777777" w:rsidR="00AC4056" w:rsidRPr="00CE796A" w:rsidRDefault="00AC4056" w:rsidP="00AC405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AC4056" w:rsidRPr="00CE796A" w14:paraId="4E8FA66E" w14:textId="77777777" w:rsidTr="00AC405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9937767" w14:textId="77777777" w:rsidR="00AC4056" w:rsidRPr="00CE796A" w:rsidRDefault="00AC4056" w:rsidP="00AC405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958610A" w14:textId="77777777" w:rsidR="00AC4056" w:rsidRPr="00840A06" w:rsidRDefault="00AC4056" w:rsidP="00AC405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4BC0B0C3" w14:textId="77777777" w:rsidR="00AC4056" w:rsidRDefault="00AC4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DD5"/>
    <w:multiLevelType w:val="hybridMultilevel"/>
    <w:tmpl w:val="BDD08D0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374323A"/>
    <w:multiLevelType w:val="hybridMultilevel"/>
    <w:tmpl w:val="18B2B28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nsid w:val="03EF271E"/>
    <w:multiLevelType w:val="hybridMultilevel"/>
    <w:tmpl w:val="FFA28136"/>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5DB44C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81F2D7F"/>
    <w:multiLevelType w:val="hybridMultilevel"/>
    <w:tmpl w:val="31585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5E33C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A131EE5"/>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B02DCE"/>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0D06482F"/>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EBA1784"/>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0EDD74A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0D451E4"/>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18F3CA4"/>
    <w:multiLevelType w:val="hybridMultilevel"/>
    <w:tmpl w:val="AA785518"/>
    <w:lvl w:ilvl="0" w:tplc="86807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81D406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96E4250"/>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1A6B3528"/>
    <w:multiLevelType w:val="hybridMultilevel"/>
    <w:tmpl w:val="CBD087EC"/>
    <w:lvl w:ilvl="0" w:tplc="0BBA192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B81565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2332001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24EA640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29E31DC7"/>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2B1F7C0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2D5E1A3E"/>
    <w:multiLevelType w:val="hybridMultilevel"/>
    <w:tmpl w:val="BE80BABA"/>
    <w:lvl w:ilvl="0" w:tplc="203ABE3E">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2D6D7226"/>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2EFD5D16"/>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085113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30E048D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36D71C92"/>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3ABA3950"/>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B09754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43294C9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nsid w:val="447327D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44D143F0"/>
    <w:multiLevelType w:val="hybridMultilevel"/>
    <w:tmpl w:val="B9486E9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453707C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459D59D0"/>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5B44E3F"/>
    <w:multiLevelType w:val="hybridMultilevel"/>
    <w:tmpl w:val="AB3A3CCE"/>
    <w:lvl w:ilvl="0" w:tplc="08168E4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4A705F1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4CAA54A0"/>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nsid w:val="4D1275A5"/>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4E531C96"/>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541D3647"/>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93A4168"/>
    <w:multiLevelType w:val="hybridMultilevel"/>
    <w:tmpl w:val="25D6FB2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nsid w:val="5A5F3517"/>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nsid w:val="5D51451B"/>
    <w:multiLevelType w:val="hybridMultilevel"/>
    <w:tmpl w:val="3EA235D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5FAA42DC"/>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nsid w:val="65B33E02"/>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6698316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nsid w:val="687A557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nsid w:val="69E54D3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nsid w:val="6F9B5C30"/>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nsid w:val="71161C8A"/>
    <w:multiLevelType w:val="hybridMultilevel"/>
    <w:tmpl w:val="C9F8D574"/>
    <w:lvl w:ilvl="0" w:tplc="5762ACCE">
      <w:start w:val="1"/>
      <w:numFmt w:val="lowerLetter"/>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520" w:hanging="360"/>
      </w:pPr>
    </w:lvl>
    <w:lvl w:ilvl="2" w:tplc="7420741C">
      <w:start w:val="1"/>
      <w:numFmt w:val="decimal"/>
      <w:lvlText w:val="%3)"/>
      <w:lvlJc w:val="left"/>
      <w:pPr>
        <w:ind w:left="1069"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nsid w:val="74A4017D"/>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nsid w:val="74CB622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nsid w:val="75B1460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nsid w:val="7D487D53"/>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nsid w:val="7E1C59F7"/>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32"/>
  </w:num>
  <w:num w:numId="3">
    <w:abstractNumId w:val="66"/>
  </w:num>
  <w:num w:numId="4">
    <w:abstractNumId w:val="28"/>
  </w:num>
  <w:num w:numId="5">
    <w:abstractNumId w:val="39"/>
  </w:num>
  <w:num w:numId="6">
    <w:abstractNumId w:val="61"/>
  </w:num>
  <w:num w:numId="7">
    <w:abstractNumId w:val="44"/>
  </w:num>
  <w:num w:numId="8">
    <w:abstractNumId w:val="7"/>
  </w:num>
  <w:num w:numId="9">
    <w:abstractNumId w:val="1"/>
  </w:num>
  <w:num w:numId="10">
    <w:abstractNumId w:val="38"/>
  </w:num>
  <w:num w:numId="11">
    <w:abstractNumId w:val="22"/>
  </w:num>
  <w:num w:numId="12">
    <w:abstractNumId w:val="40"/>
  </w:num>
  <w:num w:numId="13">
    <w:abstractNumId w:val="27"/>
  </w:num>
  <w:num w:numId="14">
    <w:abstractNumId w:val="4"/>
  </w:num>
  <w:num w:numId="15">
    <w:abstractNumId w:val="45"/>
  </w:num>
  <w:num w:numId="16">
    <w:abstractNumId w:val="13"/>
  </w:num>
  <w:num w:numId="17">
    <w:abstractNumId w:val="15"/>
  </w:num>
  <w:num w:numId="18">
    <w:abstractNumId w:val="18"/>
  </w:num>
  <w:num w:numId="19">
    <w:abstractNumId w:val="26"/>
  </w:num>
  <w:num w:numId="20">
    <w:abstractNumId w:val="35"/>
  </w:num>
  <w:num w:numId="21">
    <w:abstractNumId w:val="62"/>
  </w:num>
  <w:num w:numId="22">
    <w:abstractNumId w:val="54"/>
  </w:num>
  <w:num w:numId="23">
    <w:abstractNumId w:val="23"/>
  </w:num>
  <w:num w:numId="24">
    <w:abstractNumId w:val="31"/>
  </w:num>
  <w:num w:numId="25">
    <w:abstractNumId w:val="9"/>
  </w:num>
  <w:num w:numId="26">
    <w:abstractNumId w:val="52"/>
  </w:num>
  <w:num w:numId="27">
    <w:abstractNumId w:val="47"/>
  </w:num>
  <w:num w:numId="28">
    <w:abstractNumId w:val="50"/>
  </w:num>
  <w:num w:numId="29">
    <w:abstractNumId w:val="11"/>
  </w:num>
  <w:num w:numId="30">
    <w:abstractNumId w:val="17"/>
  </w:num>
  <w:num w:numId="31">
    <w:abstractNumId w:val="64"/>
  </w:num>
  <w:num w:numId="32">
    <w:abstractNumId w:val="43"/>
  </w:num>
  <w:num w:numId="33">
    <w:abstractNumId w:val="34"/>
  </w:num>
  <w:num w:numId="34">
    <w:abstractNumId w:val="24"/>
  </w:num>
  <w:num w:numId="35">
    <w:abstractNumId w:val="46"/>
  </w:num>
  <w:num w:numId="36">
    <w:abstractNumId w:val="3"/>
  </w:num>
  <w:num w:numId="37">
    <w:abstractNumId w:val="36"/>
  </w:num>
  <w:num w:numId="38">
    <w:abstractNumId w:val="51"/>
  </w:num>
  <w:num w:numId="39">
    <w:abstractNumId w:val="55"/>
  </w:num>
  <w:num w:numId="40">
    <w:abstractNumId w:val="25"/>
  </w:num>
  <w:num w:numId="41">
    <w:abstractNumId w:val="33"/>
  </w:num>
  <w:num w:numId="42">
    <w:abstractNumId w:val="53"/>
  </w:num>
  <w:num w:numId="43">
    <w:abstractNumId w:val="59"/>
  </w:num>
  <w:num w:numId="44">
    <w:abstractNumId w:val="48"/>
  </w:num>
  <w:num w:numId="45">
    <w:abstractNumId w:val="67"/>
  </w:num>
  <w:num w:numId="46">
    <w:abstractNumId w:val="14"/>
  </w:num>
  <w:num w:numId="47">
    <w:abstractNumId w:val="29"/>
  </w:num>
  <w:num w:numId="48">
    <w:abstractNumId w:val="69"/>
  </w:num>
  <w:num w:numId="49">
    <w:abstractNumId w:val="57"/>
  </w:num>
  <w:num w:numId="50">
    <w:abstractNumId w:val="56"/>
  </w:num>
  <w:num w:numId="51">
    <w:abstractNumId w:val="12"/>
  </w:num>
  <w:num w:numId="52">
    <w:abstractNumId w:val="58"/>
  </w:num>
  <w:num w:numId="53">
    <w:abstractNumId w:val="21"/>
  </w:num>
  <w:num w:numId="54">
    <w:abstractNumId w:val="8"/>
  </w:num>
  <w:num w:numId="55">
    <w:abstractNumId w:val="2"/>
  </w:num>
  <w:num w:numId="56">
    <w:abstractNumId w:val="70"/>
  </w:num>
  <w:num w:numId="57">
    <w:abstractNumId w:val="16"/>
  </w:num>
  <w:num w:numId="58">
    <w:abstractNumId w:val="42"/>
  </w:num>
  <w:num w:numId="59">
    <w:abstractNumId w:val="10"/>
  </w:num>
  <w:num w:numId="60">
    <w:abstractNumId w:val="63"/>
  </w:num>
  <w:num w:numId="61">
    <w:abstractNumId w:val="49"/>
  </w:num>
  <w:num w:numId="62">
    <w:abstractNumId w:val="71"/>
  </w:num>
  <w:num w:numId="63">
    <w:abstractNumId w:val="68"/>
  </w:num>
  <w:num w:numId="64">
    <w:abstractNumId w:val="6"/>
  </w:num>
  <w:num w:numId="65">
    <w:abstractNumId w:val="19"/>
  </w:num>
  <w:num w:numId="66">
    <w:abstractNumId w:val="20"/>
  </w:num>
  <w:num w:numId="67">
    <w:abstractNumId w:val="41"/>
  </w:num>
  <w:num w:numId="68">
    <w:abstractNumId w:val="37"/>
  </w:num>
  <w:num w:numId="69">
    <w:abstractNumId w:val="65"/>
  </w:num>
  <w:num w:numId="70">
    <w:abstractNumId w:val="0"/>
  </w:num>
  <w:num w:numId="71">
    <w:abstractNumId w:val="30"/>
  </w:num>
  <w:num w:numId="72">
    <w:abstractNumId w:val="6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l Chua">
    <w15:presenceInfo w15:providerId="None" w15:userId="Karl C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99"/>
    <w:rsid w:val="0000048F"/>
    <w:rsid w:val="000071A0"/>
    <w:rsid w:val="00010C96"/>
    <w:rsid w:val="0001780C"/>
    <w:rsid w:val="00020025"/>
    <w:rsid w:val="000533CF"/>
    <w:rsid w:val="00053C1E"/>
    <w:rsid w:val="00056385"/>
    <w:rsid w:val="00086286"/>
    <w:rsid w:val="00087448"/>
    <w:rsid w:val="000874E5"/>
    <w:rsid w:val="00095465"/>
    <w:rsid w:val="000A0D5D"/>
    <w:rsid w:val="000A3DA5"/>
    <w:rsid w:val="000B21E3"/>
    <w:rsid w:val="000C3DD6"/>
    <w:rsid w:val="000C6B95"/>
    <w:rsid w:val="000D0D22"/>
    <w:rsid w:val="000D795F"/>
    <w:rsid w:val="000F36BC"/>
    <w:rsid w:val="000F411C"/>
    <w:rsid w:val="000F5B21"/>
    <w:rsid w:val="001270D0"/>
    <w:rsid w:val="00136320"/>
    <w:rsid w:val="0014718C"/>
    <w:rsid w:val="001472C4"/>
    <w:rsid w:val="00152234"/>
    <w:rsid w:val="00154F42"/>
    <w:rsid w:val="001607A8"/>
    <w:rsid w:val="001673CB"/>
    <w:rsid w:val="0017384B"/>
    <w:rsid w:val="00175267"/>
    <w:rsid w:val="00193D7A"/>
    <w:rsid w:val="00194CCC"/>
    <w:rsid w:val="001A09F3"/>
    <w:rsid w:val="001A58EE"/>
    <w:rsid w:val="001A5F76"/>
    <w:rsid w:val="001B1C8F"/>
    <w:rsid w:val="001C4885"/>
    <w:rsid w:val="001D355E"/>
    <w:rsid w:val="001E3F07"/>
    <w:rsid w:val="001E7002"/>
    <w:rsid w:val="001F49C7"/>
    <w:rsid w:val="002019DE"/>
    <w:rsid w:val="00214F08"/>
    <w:rsid w:val="00244028"/>
    <w:rsid w:val="00246CCE"/>
    <w:rsid w:val="002518AB"/>
    <w:rsid w:val="00261754"/>
    <w:rsid w:val="00264F35"/>
    <w:rsid w:val="002704A6"/>
    <w:rsid w:val="00277D30"/>
    <w:rsid w:val="00280F27"/>
    <w:rsid w:val="0028699D"/>
    <w:rsid w:val="00292157"/>
    <w:rsid w:val="002B2013"/>
    <w:rsid w:val="002C1AE7"/>
    <w:rsid w:val="002C22FA"/>
    <w:rsid w:val="002C234C"/>
    <w:rsid w:val="002D0032"/>
    <w:rsid w:val="002D1F10"/>
    <w:rsid w:val="002D7B71"/>
    <w:rsid w:val="002E59B9"/>
    <w:rsid w:val="002F53CF"/>
    <w:rsid w:val="00301CB6"/>
    <w:rsid w:val="00303A6B"/>
    <w:rsid w:val="00321991"/>
    <w:rsid w:val="0032608D"/>
    <w:rsid w:val="003434F8"/>
    <w:rsid w:val="0034559F"/>
    <w:rsid w:val="003601B8"/>
    <w:rsid w:val="003972A4"/>
    <w:rsid w:val="003A38F6"/>
    <w:rsid w:val="003B2AEE"/>
    <w:rsid w:val="003B3981"/>
    <w:rsid w:val="003C1A58"/>
    <w:rsid w:val="003E065A"/>
    <w:rsid w:val="003E30BD"/>
    <w:rsid w:val="003E44C7"/>
    <w:rsid w:val="00410F29"/>
    <w:rsid w:val="004130F7"/>
    <w:rsid w:val="00415C3B"/>
    <w:rsid w:val="004235D4"/>
    <w:rsid w:val="00437E44"/>
    <w:rsid w:val="00442749"/>
    <w:rsid w:val="00444C6D"/>
    <w:rsid w:val="00463AA1"/>
    <w:rsid w:val="00473F48"/>
    <w:rsid w:val="0047459C"/>
    <w:rsid w:val="00490D31"/>
    <w:rsid w:val="004A392A"/>
    <w:rsid w:val="004A6C6D"/>
    <w:rsid w:val="004C01B5"/>
    <w:rsid w:val="004C33CE"/>
    <w:rsid w:val="004F46C7"/>
    <w:rsid w:val="00500BBE"/>
    <w:rsid w:val="00512A9A"/>
    <w:rsid w:val="00531BE2"/>
    <w:rsid w:val="00533324"/>
    <w:rsid w:val="005372A6"/>
    <w:rsid w:val="00541D17"/>
    <w:rsid w:val="00544B46"/>
    <w:rsid w:val="005565D5"/>
    <w:rsid w:val="005643B1"/>
    <w:rsid w:val="00565B6B"/>
    <w:rsid w:val="00574343"/>
    <w:rsid w:val="00582FD1"/>
    <w:rsid w:val="00591BC3"/>
    <w:rsid w:val="005975ED"/>
    <w:rsid w:val="005A3D2D"/>
    <w:rsid w:val="005B1960"/>
    <w:rsid w:val="005B62A3"/>
    <w:rsid w:val="005B690C"/>
    <w:rsid w:val="005C3AEB"/>
    <w:rsid w:val="005D5640"/>
    <w:rsid w:val="005D65D5"/>
    <w:rsid w:val="005F69D1"/>
    <w:rsid w:val="005F6B41"/>
    <w:rsid w:val="006111F3"/>
    <w:rsid w:val="006154EC"/>
    <w:rsid w:val="0061570B"/>
    <w:rsid w:val="00621017"/>
    <w:rsid w:val="00631756"/>
    <w:rsid w:val="00661192"/>
    <w:rsid w:val="00662B4C"/>
    <w:rsid w:val="00665D8C"/>
    <w:rsid w:val="00671A60"/>
    <w:rsid w:val="0067661A"/>
    <w:rsid w:val="00693357"/>
    <w:rsid w:val="006A0110"/>
    <w:rsid w:val="006A14AA"/>
    <w:rsid w:val="006A3465"/>
    <w:rsid w:val="006C38B4"/>
    <w:rsid w:val="006D4B72"/>
    <w:rsid w:val="006D4C8C"/>
    <w:rsid w:val="006D7005"/>
    <w:rsid w:val="006E224A"/>
    <w:rsid w:val="00712B09"/>
    <w:rsid w:val="00716338"/>
    <w:rsid w:val="00737B98"/>
    <w:rsid w:val="00742E95"/>
    <w:rsid w:val="00756739"/>
    <w:rsid w:val="00757563"/>
    <w:rsid w:val="00761799"/>
    <w:rsid w:val="0077135A"/>
    <w:rsid w:val="007A4177"/>
    <w:rsid w:val="007A6DA7"/>
    <w:rsid w:val="007B24D6"/>
    <w:rsid w:val="007B4863"/>
    <w:rsid w:val="007B652A"/>
    <w:rsid w:val="007C29A9"/>
    <w:rsid w:val="007C32C9"/>
    <w:rsid w:val="007D4CD0"/>
    <w:rsid w:val="007E09F9"/>
    <w:rsid w:val="007E6278"/>
    <w:rsid w:val="007F782D"/>
    <w:rsid w:val="00800982"/>
    <w:rsid w:val="0081750E"/>
    <w:rsid w:val="00835682"/>
    <w:rsid w:val="008448CF"/>
    <w:rsid w:val="00862294"/>
    <w:rsid w:val="0086437D"/>
    <w:rsid w:val="00871F66"/>
    <w:rsid w:val="008901FB"/>
    <w:rsid w:val="00893B7C"/>
    <w:rsid w:val="0089442E"/>
    <w:rsid w:val="008B4FBD"/>
    <w:rsid w:val="008C32F2"/>
    <w:rsid w:val="008C7B1B"/>
    <w:rsid w:val="008E131B"/>
    <w:rsid w:val="008E1456"/>
    <w:rsid w:val="008F1F8F"/>
    <w:rsid w:val="008F23B2"/>
    <w:rsid w:val="008F5C08"/>
    <w:rsid w:val="00901026"/>
    <w:rsid w:val="009011D0"/>
    <w:rsid w:val="009100A4"/>
    <w:rsid w:val="00914E4C"/>
    <w:rsid w:val="00916A51"/>
    <w:rsid w:val="009172CE"/>
    <w:rsid w:val="00933AF2"/>
    <w:rsid w:val="00940D6C"/>
    <w:rsid w:val="0094765B"/>
    <w:rsid w:val="0095368A"/>
    <w:rsid w:val="00974BEA"/>
    <w:rsid w:val="009809D8"/>
    <w:rsid w:val="00991D79"/>
    <w:rsid w:val="0099359C"/>
    <w:rsid w:val="009A4CB9"/>
    <w:rsid w:val="009C1D3F"/>
    <w:rsid w:val="009C32C5"/>
    <w:rsid w:val="009D10FD"/>
    <w:rsid w:val="009E0920"/>
    <w:rsid w:val="00A06C95"/>
    <w:rsid w:val="00A0720E"/>
    <w:rsid w:val="00A20D6F"/>
    <w:rsid w:val="00A2285B"/>
    <w:rsid w:val="00A32B76"/>
    <w:rsid w:val="00A34615"/>
    <w:rsid w:val="00A35E8A"/>
    <w:rsid w:val="00A41D2D"/>
    <w:rsid w:val="00A41D9A"/>
    <w:rsid w:val="00A41ECA"/>
    <w:rsid w:val="00A42BBD"/>
    <w:rsid w:val="00A46BF7"/>
    <w:rsid w:val="00A5063D"/>
    <w:rsid w:val="00A634E9"/>
    <w:rsid w:val="00A64909"/>
    <w:rsid w:val="00A72C72"/>
    <w:rsid w:val="00A9120A"/>
    <w:rsid w:val="00A94CB1"/>
    <w:rsid w:val="00A94E33"/>
    <w:rsid w:val="00AA1B50"/>
    <w:rsid w:val="00AA6E1E"/>
    <w:rsid w:val="00AB1A7F"/>
    <w:rsid w:val="00AC2E65"/>
    <w:rsid w:val="00AC37DC"/>
    <w:rsid w:val="00AC4024"/>
    <w:rsid w:val="00AC4056"/>
    <w:rsid w:val="00AD5AE8"/>
    <w:rsid w:val="00AD6B23"/>
    <w:rsid w:val="00AE212B"/>
    <w:rsid w:val="00AE28FA"/>
    <w:rsid w:val="00AF21F7"/>
    <w:rsid w:val="00B27F16"/>
    <w:rsid w:val="00B30617"/>
    <w:rsid w:val="00B30EC9"/>
    <w:rsid w:val="00B31F91"/>
    <w:rsid w:val="00B326AF"/>
    <w:rsid w:val="00B368E8"/>
    <w:rsid w:val="00B40652"/>
    <w:rsid w:val="00B54115"/>
    <w:rsid w:val="00B62323"/>
    <w:rsid w:val="00B80012"/>
    <w:rsid w:val="00B82F49"/>
    <w:rsid w:val="00B84714"/>
    <w:rsid w:val="00B9026E"/>
    <w:rsid w:val="00B90DC6"/>
    <w:rsid w:val="00B91E26"/>
    <w:rsid w:val="00BA4B0A"/>
    <w:rsid w:val="00BA79EE"/>
    <w:rsid w:val="00BB4C14"/>
    <w:rsid w:val="00BC1719"/>
    <w:rsid w:val="00BC6304"/>
    <w:rsid w:val="00BD5930"/>
    <w:rsid w:val="00BD5B1E"/>
    <w:rsid w:val="00BD6704"/>
    <w:rsid w:val="00BE5A0E"/>
    <w:rsid w:val="00BF3F90"/>
    <w:rsid w:val="00C232DE"/>
    <w:rsid w:val="00C24A9E"/>
    <w:rsid w:val="00C36AD9"/>
    <w:rsid w:val="00C373E9"/>
    <w:rsid w:val="00C4444D"/>
    <w:rsid w:val="00C47A4A"/>
    <w:rsid w:val="00C6226D"/>
    <w:rsid w:val="00C72A71"/>
    <w:rsid w:val="00C860C7"/>
    <w:rsid w:val="00C9677A"/>
    <w:rsid w:val="00CA4F64"/>
    <w:rsid w:val="00CB0E9C"/>
    <w:rsid w:val="00CB1E06"/>
    <w:rsid w:val="00CB6AFA"/>
    <w:rsid w:val="00CC0AE0"/>
    <w:rsid w:val="00CC2DB2"/>
    <w:rsid w:val="00CC3F1D"/>
    <w:rsid w:val="00CC75A9"/>
    <w:rsid w:val="00CE3FE7"/>
    <w:rsid w:val="00D023C9"/>
    <w:rsid w:val="00D129C6"/>
    <w:rsid w:val="00D156FA"/>
    <w:rsid w:val="00D16CBF"/>
    <w:rsid w:val="00D20D3D"/>
    <w:rsid w:val="00D22C92"/>
    <w:rsid w:val="00D272BF"/>
    <w:rsid w:val="00D44B51"/>
    <w:rsid w:val="00D54769"/>
    <w:rsid w:val="00D617F0"/>
    <w:rsid w:val="00D66544"/>
    <w:rsid w:val="00D80008"/>
    <w:rsid w:val="00D809F7"/>
    <w:rsid w:val="00D81FF8"/>
    <w:rsid w:val="00D917AC"/>
    <w:rsid w:val="00DA20EA"/>
    <w:rsid w:val="00DC3073"/>
    <w:rsid w:val="00DC6748"/>
    <w:rsid w:val="00DD44D2"/>
    <w:rsid w:val="00DD50F2"/>
    <w:rsid w:val="00E02352"/>
    <w:rsid w:val="00E026F0"/>
    <w:rsid w:val="00E072A5"/>
    <w:rsid w:val="00E21447"/>
    <w:rsid w:val="00E40DCD"/>
    <w:rsid w:val="00E43525"/>
    <w:rsid w:val="00E46311"/>
    <w:rsid w:val="00E47D59"/>
    <w:rsid w:val="00E55B9B"/>
    <w:rsid w:val="00E60E5C"/>
    <w:rsid w:val="00E62C9D"/>
    <w:rsid w:val="00E7374D"/>
    <w:rsid w:val="00E85216"/>
    <w:rsid w:val="00E90A95"/>
    <w:rsid w:val="00E94CBD"/>
    <w:rsid w:val="00EA323B"/>
    <w:rsid w:val="00EB10F2"/>
    <w:rsid w:val="00EC57ED"/>
    <w:rsid w:val="00ED0421"/>
    <w:rsid w:val="00ED5A33"/>
    <w:rsid w:val="00EE0390"/>
    <w:rsid w:val="00EF7F04"/>
    <w:rsid w:val="00F00AD0"/>
    <w:rsid w:val="00F02141"/>
    <w:rsid w:val="00F16F0A"/>
    <w:rsid w:val="00F26937"/>
    <w:rsid w:val="00F3044E"/>
    <w:rsid w:val="00F35350"/>
    <w:rsid w:val="00F40C72"/>
    <w:rsid w:val="00F526A6"/>
    <w:rsid w:val="00F54109"/>
    <w:rsid w:val="00F566FE"/>
    <w:rsid w:val="00F67C34"/>
    <w:rsid w:val="00F8680C"/>
    <w:rsid w:val="00FB03E6"/>
    <w:rsid w:val="00FD1D92"/>
    <w:rsid w:val="00FE4914"/>
    <w:rsid w:val="00FE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6DE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05"/>
  </w:style>
  <w:style w:type="paragraph" w:styleId="Heading1">
    <w:name w:val="heading 1"/>
    <w:basedOn w:val="Normal"/>
    <w:next w:val="Normal"/>
    <w:link w:val="Heading1Char"/>
    <w:uiPriority w:val="9"/>
    <w:qFormat/>
    <w:rsid w:val="0024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05"/>
    <w:pPr>
      <w:ind w:left="720"/>
      <w:contextualSpacing/>
    </w:pPr>
  </w:style>
  <w:style w:type="paragraph" w:styleId="Header">
    <w:name w:val="header"/>
    <w:basedOn w:val="Normal"/>
    <w:link w:val="HeaderChar"/>
    <w:uiPriority w:val="99"/>
    <w:unhideWhenUsed/>
    <w:rsid w:val="006D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05"/>
  </w:style>
  <w:style w:type="paragraph" w:styleId="Footer">
    <w:name w:val="footer"/>
    <w:basedOn w:val="Normal"/>
    <w:link w:val="FooterChar"/>
    <w:uiPriority w:val="99"/>
    <w:unhideWhenUsed/>
    <w:rsid w:val="006D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5"/>
  </w:style>
  <w:style w:type="table" w:styleId="TableGrid">
    <w:name w:val="Table Grid"/>
    <w:basedOn w:val="TableNormal"/>
    <w:uiPriority w:val="59"/>
    <w:rsid w:val="00A0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QldSI">
    <w:name w:val="Table text- Qld SI"/>
    <w:basedOn w:val="Normal"/>
    <w:link w:val="Tabletext-QldSIChar"/>
    <w:uiPriority w:val="1"/>
    <w:qFormat/>
    <w:rsid w:val="006A0110"/>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6A0110"/>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6A0110"/>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A0110"/>
    <w:rPr>
      <w:rFonts w:ascii="Arial"/>
      <w:b/>
      <w:spacing w:val="-1"/>
      <w:sz w:val="20"/>
      <w:lang w:val="en-US"/>
    </w:rPr>
  </w:style>
  <w:style w:type="paragraph" w:styleId="Title">
    <w:name w:val="Title"/>
    <w:basedOn w:val="Normal"/>
    <w:link w:val="TitleChar"/>
    <w:qFormat/>
    <w:rsid w:val="006A011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A0110"/>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9E0920"/>
    <w:pPr>
      <w:keepNext/>
      <w:widowControl w:val="0"/>
      <w:spacing w:before="200"/>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9E0920"/>
    <w:rPr>
      <w:rFonts w:eastAsia="Arial" w:cs="Arial"/>
      <w:b/>
      <w:bCs/>
      <w:spacing w:val="-5"/>
      <w:sz w:val="24"/>
      <w:szCs w:val="24"/>
    </w:rPr>
  </w:style>
  <w:style w:type="character" w:styleId="CommentReference">
    <w:name w:val="annotation reference"/>
    <w:basedOn w:val="DefaultParagraphFont"/>
    <w:uiPriority w:val="99"/>
    <w:semiHidden/>
    <w:unhideWhenUsed/>
    <w:rsid w:val="009E0920"/>
    <w:rPr>
      <w:sz w:val="16"/>
      <w:szCs w:val="16"/>
    </w:rPr>
  </w:style>
  <w:style w:type="paragraph" w:styleId="CommentText">
    <w:name w:val="annotation text"/>
    <w:basedOn w:val="Normal"/>
    <w:link w:val="CommentTextChar"/>
    <w:uiPriority w:val="99"/>
    <w:unhideWhenUsed/>
    <w:rsid w:val="009E0920"/>
    <w:pPr>
      <w:spacing w:line="240" w:lineRule="auto"/>
    </w:pPr>
    <w:rPr>
      <w:sz w:val="20"/>
      <w:szCs w:val="20"/>
    </w:rPr>
  </w:style>
  <w:style w:type="character" w:customStyle="1" w:styleId="CommentTextChar">
    <w:name w:val="Comment Text Char"/>
    <w:basedOn w:val="DefaultParagraphFont"/>
    <w:link w:val="CommentText"/>
    <w:uiPriority w:val="99"/>
    <w:rsid w:val="009E0920"/>
    <w:rPr>
      <w:sz w:val="20"/>
      <w:szCs w:val="20"/>
    </w:rPr>
  </w:style>
  <w:style w:type="paragraph" w:styleId="BalloonText">
    <w:name w:val="Balloon Text"/>
    <w:basedOn w:val="Normal"/>
    <w:link w:val="BalloonTextChar"/>
    <w:uiPriority w:val="99"/>
    <w:semiHidden/>
    <w:unhideWhenUsed/>
    <w:rsid w:val="009E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0"/>
    <w:rPr>
      <w:rFonts w:ascii="Tahoma" w:hAnsi="Tahoma" w:cs="Tahoma"/>
      <w:sz w:val="16"/>
      <w:szCs w:val="16"/>
    </w:rPr>
  </w:style>
  <w:style w:type="paragraph" w:styleId="Caption">
    <w:name w:val="caption"/>
    <w:basedOn w:val="Normal"/>
    <w:next w:val="Normal"/>
    <w:autoRedefine/>
    <w:uiPriority w:val="35"/>
    <w:unhideWhenUsed/>
    <w:qFormat/>
    <w:rsid w:val="00D80008"/>
    <w:pPr>
      <w:keepNext/>
      <w:spacing w:after="300" w:line="240" w:lineRule="auto"/>
    </w:pPr>
    <w:rPr>
      <w:b/>
      <w:bCs/>
      <w:sz w:val="24"/>
      <w:szCs w:val="24"/>
    </w:rPr>
  </w:style>
  <w:style w:type="paragraph" w:styleId="CommentSubject">
    <w:name w:val="annotation subject"/>
    <w:basedOn w:val="CommentText"/>
    <w:next w:val="CommentText"/>
    <w:link w:val="CommentSubjectChar"/>
    <w:uiPriority w:val="99"/>
    <w:semiHidden/>
    <w:unhideWhenUsed/>
    <w:rsid w:val="00B31F91"/>
    <w:rPr>
      <w:b/>
      <w:bCs/>
    </w:rPr>
  </w:style>
  <w:style w:type="character" w:customStyle="1" w:styleId="CommentSubjectChar">
    <w:name w:val="Comment Subject Char"/>
    <w:basedOn w:val="CommentTextChar"/>
    <w:link w:val="CommentSubject"/>
    <w:uiPriority w:val="99"/>
    <w:semiHidden/>
    <w:rsid w:val="00B31F91"/>
    <w:rPr>
      <w:b/>
      <w:bCs/>
      <w:sz w:val="20"/>
      <w:szCs w:val="20"/>
    </w:rPr>
  </w:style>
  <w:style w:type="character" w:customStyle="1" w:styleId="Heading1Char">
    <w:name w:val="Heading 1 Char"/>
    <w:basedOn w:val="DefaultParagraphFont"/>
    <w:link w:val="Heading1"/>
    <w:uiPriority w:val="9"/>
    <w:rsid w:val="002440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C6304"/>
    <w:rPr>
      <w:color w:val="0000FF" w:themeColor="hyperlink"/>
      <w:u w:val="single"/>
    </w:rPr>
  </w:style>
  <w:style w:type="paragraph" w:customStyle="1" w:styleId="NoticeNumberedList-Level1">
    <w:name w:val="Notice Numbered List - Level 1"/>
    <w:basedOn w:val="Normal"/>
    <w:uiPriority w:val="99"/>
    <w:rsid w:val="00AC4056"/>
    <w:pPr>
      <w:numPr>
        <w:numId w:val="72"/>
      </w:numPr>
      <w:spacing w:after="0" w:line="240" w:lineRule="auto"/>
    </w:pPr>
    <w:rPr>
      <w:rFonts w:ascii="Calibri" w:eastAsia="Times New Roman" w:hAnsi="Calibri"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05"/>
  </w:style>
  <w:style w:type="paragraph" w:styleId="Heading1">
    <w:name w:val="heading 1"/>
    <w:basedOn w:val="Normal"/>
    <w:next w:val="Normal"/>
    <w:link w:val="Heading1Char"/>
    <w:uiPriority w:val="9"/>
    <w:qFormat/>
    <w:rsid w:val="0024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05"/>
    <w:pPr>
      <w:ind w:left="720"/>
      <w:contextualSpacing/>
    </w:pPr>
  </w:style>
  <w:style w:type="paragraph" w:styleId="Header">
    <w:name w:val="header"/>
    <w:basedOn w:val="Normal"/>
    <w:link w:val="HeaderChar"/>
    <w:uiPriority w:val="99"/>
    <w:unhideWhenUsed/>
    <w:rsid w:val="006D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05"/>
  </w:style>
  <w:style w:type="paragraph" w:styleId="Footer">
    <w:name w:val="footer"/>
    <w:basedOn w:val="Normal"/>
    <w:link w:val="FooterChar"/>
    <w:uiPriority w:val="99"/>
    <w:unhideWhenUsed/>
    <w:rsid w:val="006D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5"/>
  </w:style>
  <w:style w:type="table" w:styleId="TableGrid">
    <w:name w:val="Table Grid"/>
    <w:basedOn w:val="TableNormal"/>
    <w:uiPriority w:val="59"/>
    <w:rsid w:val="00A0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QldSI">
    <w:name w:val="Table text- Qld SI"/>
    <w:basedOn w:val="Normal"/>
    <w:link w:val="Tabletext-QldSIChar"/>
    <w:uiPriority w:val="1"/>
    <w:qFormat/>
    <w:rsid w:val="006A0110"/>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6A0110"/>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6A0110"/>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A0110"/>
    <w:rPr>
      <w:rFonts w:ascii="Arial"/>
      <w:b/>
      <w:spacing w:val="-1"/>
      <w:sz w:val="20"/>
      <w:lang w:val="en-US"/>
    </w:rPr>
  </w:style>
  <w:style w:type="paragraph" w:styleId="Title">
    <w:name w:val="Title"/>
    <w:basedOn w:val="Normal"/>
    <w:link w:val="TitleChar"/>
    <w:qFormat/>
    <w:rsid w:val="006A011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A0110"/>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9E0920"/>
    <w:pPr>
      <w:keepNext/>
      <w:widowControl w:val="0"/>
      <w:spacing w:before="200"/>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9E0920"/>
    <w:rPr>
      <w:rFonts w:eastAsia="Arial" w:cs="Arial"/>
      <w:b/>
      <w:bCs/>
      <w:spacing w:val="-5"/>
      <w:sz w:val="24"/>
      <w:szCs w:val="24"/>
    </w:rPr>
  </w:style>
  <w:style w:type="character" w:styleId="CommentReference">
    <w:name w:val="annotation reference"/>
    <w:basedOn w:val="DefaultParagraphFont"/>
    <w:uiPriority w:val="99"/>
    <w:semiHidden/>
    <w:unhideWhenUsed/>
    <w:rsid w:val="009E0920"/>
    <w:rPr>
      <w:sz w:val="16"/>
      <w:szCs w:val="16"/>
    </w:rPr>
  </w:style>
  <w:style w:type="paragraph" w:styleId="CommentText">
    <w:name w:val="annotation text"/>
    <w:basedOn w:val="Normal"/>
    <w:link w:val="CommentTextChar"/>
    <w:uiPriority w:val="99"/>
    <w:unhideWhenUsed/>
    <w:rsid w:val="009E0920"/>
    <w:pPr>
      <w:spacing w:line="240" w:lineRule="auto"/>
    </w:pPr>
    <w:rPr>
      <w:sz w:val="20"/>
      <w:szCs w:val="20"/>
    </w:rPr>
  </w:style>
  <w:style w:type="character" w:customStyle="1" w:styleId="CommentTextChar">
    <w:name w:val="Comment Text Char"/>
    <w:basedOn w:val="DefaultParagraphFont"/>
    <w:link w:val="CommentText"/>
    <w:uiPriority w:val="99"/>
    <w:rsid w:val="009E0920"/>
    <w:rPr>
      <w:sz w:val="20"/>
      <w:szCs w:val="20"/>
    </w:rPr>
  </w:style>
  <w:style w:type="paragraph" w:styleId="BalloonText">
    <w:name w:val="Balloon Text"/>
    <w:basedOn w:val="Normal"/>
    <w:link w:val="BalloonTextChar"/>
    <w:uiPriority w:val="99"/>
    <w:semiHidden/>
    <w:unhideWhenUsed/>
    <w:rsid w:val="009E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0"/>
    <w:rPr>
      <w:rFonts w:ascii="Tahoma" w:hAnsi="Tahoma" w:cs="Tahoma"/>
      <w:sz w:val="16"/>
      <w:szCs w:val="16"/>
    </w:rPr>
  </w:style>
  <w:style w:type="paragraph" w:styleId="Caption">
    <w:name w:val="caption"/>
    <w:basedOn w:val="Normal"/>
    <w:next w:val="Normal"/>
    <w:autoRedefine/>
    <w:uiPriority w:val="35"/>
    <w:unhideWhenUsed/>
    <w:qFormat/>
    <w:rsid w:val="00D80008"/>
    <w:pPr>
      <w:keepNext/>
      <w:spacing w:after="300" w:line="240" w:lineRule="auto"/>
    </w:pPr>
    <w:rPr>
      <w:b/>
      <w:bCs/>
      <w:sz w:val="24"/>
      <w:szCs w:val="24"/>
    </w:rPr>
  </w:style>
  <w:style w:type="paragraph" w:styleId="CommentSubject">
    <w:name w:val="annotation subject"/>
    <w:basedOn w:val="CommentText"/>
    <w:next w:val="CommentText"/>
    <w:link w:val="CommentSubjectChar"/>
    <w:uiPriority w:val="99"/>
    <w:semiHidden/>
    <w:unhideWhenUsed/>
    <w:rsid w:val="00B31F91"/>
    <w:rPr>
      <w:b/>
      <w:bCs/>
    </w:rPr>
  </w:style>
  <w:style w:type="character" w:customStyle="1" w:styleId="CommentSubjectChar">
    <w:name w:val="Comment Subject Char"/>
    <w:basedOn w:val="CommentTextChar"/>
    <w:link w:val="CommentSubject"/>
    <w:uiPriority w:val="99"/>
    <w:semiHidden/>
    <w:rsid w:val="00B31F91"/>
    <w:rPr>
      <w:b/>
      <w:bCs/>
      <w:sz w:val="20"/>
      <w:szCs w:val="20"/>
    </w:rPr>
  </w:style>
  <w:style w:type="character" w:customStyle="1" w:styleId="Heading1Char">
    <w:name w:val="Heading 1 Char"/>
    <w:basedOn w:val="DefaultParagraphFont"/>
    <w:link w:val="Heading1"/>
    <w:uiPriority w:val="9"/>
    <w:rsid w:val="002440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C6304"/>
    <w:rPr>
      <w:color w:val="0000FF" w:themeColor="hyperlink"/>
      <w:u w:val="single"/>
    </w:rPr>
  </w:style>
  <w:style w:type="paragraph" w:customStyle="1" w:styleId="NoticeNumberedList-Level1">
    <w:name w:val="Notice Numbered List - Level 1"/>
    <w:basedOn w:val="Normal"/>
    <w:uiPriority w:val="99"/>
    <w:rsid w:val="00AC4056"/>
    <w:pPr>
      <w:numPr>
        <w:numId w:val="72"/>
      </w:numPr>
      <w:spacing w:after="0" w:line="240" w:lineRule="auto"/>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2616">
      <w:bodyDiv w:val="1"/>
      <w:marLeft w:val="0"/>
      <w:marRight w:val="0"/>
      <w:marTop w:val="0"/>
      <w:marBottom w:val="0"/>
      <w:divBdr>
        <w:top w:val="none" w:sz="0" w:space="0" w:color="auto"/>
        <w:left w:val="none" w:sz="0" w:space="0" w:color="auto"/>
        <w:bottom w:val="none" w:sz="0" w:space="0" w:color="auto"/>
        <w:right w:val="none" w:sz="0" w:space="0" w:color="auto"/>
      </w:divBdr>
    </w:div>
    <w:div w:id="19052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08CD-F5C1-4611-B8DC-241F3DBFE363}">
  <ds:schemaRefs>
    <ds:schemaRef ds:uri="http://www.w3.org/2001/XMLSchema"/>
  </ds:schemaRefs>
</ds:datastoreItem>
</file>

<file path=customXml/itemProps2.xml><?xml version="1.0" encoding="utf-8"?>
<ds:datastoreItem xmlns:ds="http://schemas.openxmlformats.org/officeDocument/2006/customXml" ds:itemID="{A82E8A65-37FC-4B98-A35B-E14D7395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4684</Words>
  <Characters>23795</Characters>
  <Application>Microsoft Office Word</Application>
  <DocSecurity>4</DocSecurity>
  <Lines>660</Lines>
  <Paragraphs>517</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Luke Robert</cp:lastModifiedBy>
  <cp:revision>2</cp:revision>
  <dcterms:created xsi:type="dcterms:W3CDTF">2020-04-30T03:40:00Z</dcterms:created>
  <dcterms:modified xsi:type="dcterms:W3CDTF">2020-04-30T03:40:00Z</dcterms:modified>
</cp:coreProperties>
</file>