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78" w:rsidRPr="00345C83" w:rsidRDefault="00051F78" w:rsidP="00345C83">
      <w:pPr>
        <w:pStyle w:val="Title-QldSI"/>
      </w:pPr>
      <w:r>
        <w:t>Heavy Vehicle National Law</w:t>
      </w:r>
    </w:p>
    <w:p w:rsidR="00051F78" w:rsidRDefault="00DE2398" w:rsidP="00DC18FA">
      <w:pPr>
        <w:pStyle w:val="Subdivisionheading-QldSI"/>
      </w:pPr>
      <w:r>
        <w:t xml:space="preserve">Heavy Vehicle </w:t>
      </w:r>
      <w:r w:rsidR="00C22634">
        <w:t xml:space="preserve">Stated Maps </w:t>
      </w:r>
      <w:r>
        <w:t>– Amendment Notice</w:t>
      </w:r>
      <w:r w:rsidR="00656DEF">
        <w:t xml:space="preserve"> 2020</w:t>
      </w:r>
      <w:r w:rsidR="00EC45F1">
        <w:t xml:space="preserve"> (No.</w:t>
      </w:r>
      <w:r w:rsidR="00A153A7">
        <w:t>4</w:t>
      </w:r>
      <w:r w:rsidR="00C22634">
        <w:t>)</w:t>
      </w:r>
    </w:p>
    <w:p w:rsidR="005247BC" w:rsidRDefault="00627BB7" w:rsidP="005247BC">
      <w:pPr>
        <w:pStyle w:val="Subdivisionheading-QldSI"/>
      </w:pPr>
      <w:r w:rsidRPr="00345C83">
        <w:t>Statutory Instrument</w:t>
      </w:r>
      <w:r w:rsidR="00051F78" w:rsidRPr="00345C83">
        <w:t xml:space="preserve"> </w:t>
      </w:r>
      <w:r w:rsidRPr="00345C83">
        <w:t>Series</w:t>
      </w:r>
      <w:r w:rsidR="00051F78" w:rsidRPr="00345C83">
        <w:t>:</w:t>
      </w:r>
    </w:p>
    <w:p w:rsidR="00C22634" w:rsidRPr="00345C83" w:rsidRDefault="00C22634" w:rsidP="0050712B">
      <w:pPr>
        <w:pStyle w:val="Subdivisionheading-QldSI"/>
        <w:spacing w:after="176"/>
      </w:pPr>
      <w:r>
        <w:t>Stated Maps – Amendment Notice</w:t>
      </w:r>
      <w:bookmarkStart w:id="0" w:name="_GoBack"/>
      <w:bookmarkEnd w:id="0"/>
    </w:p>
    <w:p w:rsidR="00BB7C0F" w:rsidRDefault="00BB7C0F" w:rsidP="00BB7C0F">
      <w:pPr>
        <w:pStyle w:val="Sectionheading-QldSI"/>
      </w:pPr>
      <w:r w:rsidRPr="00B47601">
        <w:rPr>
          <w:lang w:val="en-AU"/>
        </w:rPr>
        <w:t>Authorising</w:t>
      </w:r>
      <w:r w:rsidR="00B60CF9">
        <w:t xml:space="preserve"> provision</w:t>
      </w:r>
    </w:p>
    <w:p w:rsidR="00B47601" w:rsidRDefault="00197BA1" w:rsidP="00B47601">
      <w:pPr>
        <w:pStyle w:val="BodyLevel1singleparanonumber"/>
        <w:spacing w:after="0"/>
      </w:pPr>
      <w:r w:rsidRPr="00197BA1">
        <w:t xml:space="preserve">This Notice </w:t>
      </w:r>
      <w:r w:rsidRPr="00541973">
        <w:t>is made under</w:t>
      </w:r>
      <w:r w:rsidR="00B47601">
        <w:t>:</w:t>
      </w:r>
      <w:r w:rsidRPr="00541973">
        <w:t xml:space="preserve"> </w:t>
      </w:r>
    </w:p>
    <w:p w:rsidR="00A9414E" w:rsidRPr="00127994" w:rsidRDefault="00B47601" w:rsidP="00A9414E">
      <w:pPr>
        <w:pStyle w:val="ListParagraph"/>
        <w:numPr>
          <w:ilvl w:val="0"/>
          <w:numId w:val="9"/>
        </w:numPr>
        <w:rPr>
          <w:rFonts w:ascii="Calibri" w:eastAsia="Times New Roman" w:hAnsi="Calibri"/>
          <w:spacing w:val="-1"/>
          <w:sz w:val="28"/>
          <w:szCs w:val="28"/>
          <w:lang w:val="en-US"/>
        </w:rPr>
      </w:pPr>
      <w:r w:rsidRPr="00127994">
        <w:rPr>
          <w:sz w:val="24"/>
          <w:szCs w:val="24"/>
        </w:rPr>
        <w:t>Section</w:t>
      </w:r>
      <w:r w:rsidR="00197BA1" w:rsidRPr="00127994">
        <w:rPr>
          <w:sz w:val="24"/>
          <w:szCs w:val="24"/>
        </w:rPr>
        <w:t xml:space="preserve"> </w:t>
      </w:r>
      <w:r w:rsidR="00E8512A" w:rsidRPr="00127994">
        <w:rPr>
          <w:sz w:val="24"/>
          <w:szCs w:val="24"/>
        </w:rPr>
        <w:t xml:space="preserve">174 </w:t>
      </w:r>
      <w:r w:rsidR="00197BA1" w:rsidRPr="00127994">
        <w:rPr>
          <w:sz w:val="24"/>
          <w:szCs w:val="24"/>
        </w:rPr>
        <w:t>of the Heavy Vehicle National Law as applied in e</w:t>
      </w:r>
      <w:r w:rsidR="00E8512A" w:rsidRPr="00127994">
        <w:rPr>
          <w:sz w:val="24"/>
          <w:szCs w:val="24"/>
        </w:rPr>
        <w:t>ach participating jurisdiction</w:t>
      </w:r>
      <w:r w:rsidR="00F1739E" w:rsidRPr="00127994">
        <w:rPr>
          <w:sz w:val="24"/>
          <w:szCs w:val="24"/>
        </w:rPr>
        <w:t xml:space="preserve">. </w:t>
      </w:r>
    </w:p>
    <w:p w:rsidR="00BB7C0F" w:rsidRPr="00A9414E" w:rsidRDefault="00A9414E" w:rsidP="00A9414E">
      <w:pPr>
        <w:pStyle w:val="ListParagraph"/>
        <w:numPr>
          <w:ilvl w:val="0"/>
          <w:numId w:val="9"/>
        </w:numPr>
        <w:rPr>
          <w:rFonts w:ascii="Calibri" w:eastAsia="Times New Roman" w:hAnsi="Calibri"/>
          <w:spacing w:val="-1"/>
          <w:sz w:val="24"/>
          <w:szCs w:val="24"/>
          <w:lang w:val="en-US"/>
        </w:rPr>
      </w:pPr>
      <w:r w:rsidRPr="00A9414E">
        <w:rPr>
          <w:rFonts w:ascii="Calibri" w:eastAsia="Times New Roman" w:hAnsi="Calibri"/>
          <w:spacing w:val="-1"/>
          <w:sz w:val="24"/>
          <w:szCs w:val="24"/>
          <w:lang w:val="en-US"/>
        </w:rPr>
        <w:t>Section 18 of the Heavy Vehicle National (Mass, Dimension and Loading) National</w:t>
      </w:r>
      <w:r>
        <w:rPr>
          <w:rFonts w:ascii="Calibri" w:eastAsia="Times New Roman" w:hAnsi="Calibri"/>
          <w:spacing w:val="-1"/>
          <w:sz w:val="24"/>
          <w:szCs w:val="24"/>
          <w:lang w:val="en-US"/>
        </w:rPr>
        <w:t xml:space="preserve"> </w:t>
      </w:r>
      <w:r w:rsidRPr="00A9414E">
        <w:rPr>
          <w:rFonts w:ascii="Calibri" w:eastAsia="Times New Roman" w:hAnsi="Calibri"/>
          <w:spacing w:val="-1"/>
          <w:sz w:val="24"/>
          <w:szCs w:val="24"/>
          <w:lang w:val="en-US"/>
        </w:rPr>
        <w:t xml:space="preserve">Regulation as applied in each participating jurisdiction.  </w:t>
      </w:r>
    </w:p>
    <w:p w:rsidR="00BB7C0F" w:rsidRDefault="00BB7C0F" w:rsidP="00BB7C0F">
      <w:pPr>
        <w:pStyle w:val="Sectionheading-QldSI"/>
      </w:pPr>
      <w:r w:rsidRPr="00BB7C0F">
        <w:t>Purpose</w:t>
      </w:r>
    </w:p>
    <w:p w:rsidR="00BB7C0F" w:rsidRDefault="00844782" w:rsidP="00844782">
      <w:pPr>
        <w:pStyle w:val="BodyLevel1singleparanonumber"/>
      </w:pPr>
      <w:r w:rsidRPr="00844782">
        <w:t xml:space="preserve">The purpose of this Notice is to </w:t>
      </w:r>
      <w:r w:rsidR="00DE2398">
        <w:t xml:space="preserve">amend </w:t>
      </w:r>
      <w:r w:rsidR="00D332E8">
        <w:t xml:space="preserve">stated maps </w:t>
      </w:r>
      <w:r w:rsidR="00DE2398">
        <w:t>for vehicles</w:t>
      </w:r>
      <w:r w:rsidR="00E8512A">
        <w:t xml:space="preserve"> </w:t>
      </w:r>
      <w:r w:rsidR="001816D2">
        <w:t>at</w:t>
      </w:r>
      <w:r w:rsidR="00E8512A">
        <w:t xml:space="preserve"> the request of road managers.   </w:t>
      </w:r>
    </w:p>
    <w:p w:rsidR="00BB7C0F" w:rsidRDefault="00BB7C0F" w:rsidP="00BB7C0F">
      <w:pPr>
        <w:pStyle w:val="Sectionheading-QldSI"/>
      </w:pPr>
      <w:r w:rsidRPr="00BB7C0F">
        <w:t>Commencement</w:t>
      </w:r>
      <w:r w:rsidR="00E8512A">
        <w:t xml:space="preserve"> </w:t>
      </w:r>
      <w:r w:rsidRPr="00BB7C0F">
        <w:t>Date</w:t>
      </w:r>
    </w:p>
    <w:p w:rsidR="008F5696" w:rsidRDefault="00E8512A" w:rsidP="008F5696">
      <w:pPr>
        <w:pStyle w:val="BodyLevel1singleparanonumber"/>
      </w:pPr>
      <w:r>
        <w:t xml:space="preserve">The amendments take effect </w:t>
      </w:r>
      <w:r w:rsidR="00E16934">
        <w:t>28 days after publication</w:t>
      </w:r>
      <w:r w:rsidR="00C150E1">
        <w:t xml:space="preserve"> of </w:t>
      </w:r>
      <w:r w:rsidR="00656DEF">
        <w:rPr>
          <w:lang w:val="en-AU"/>
        </w:rPr>
        <w:t>Amendment Notice 2020</w:t>
      </w:r>
      <w:r w:rsidR="00C150E1" w:rsidRPr="00C150E1">
        <w:rPr>
          <w:lang w:val="en-AU"/>
        </w:rPr>
        <w:t xml:space="preserve"> (No.</w:t>
      </w:r>
      <w:r w:rsidR="00A153A7">
        <w:rPr>
          <w:lang w:val="en-AU"/>
        </w:rPr>
        <w:t>4</w:t>
      </w:r>
      <w:r w:rsidR="00C150E1" w:rsidRPr="00C150E1">
        <w:rPr>
          <w:lang w:val="en-AU"/>
        </w:rPr>
        <w:t>)</w:t>
      </w:r>
    </w:p>
    <w:p w:rsidR="00A87784" w:rsidRPr="00345C83" w:rsidRDefault="00A87784" w:rsidP="00345C83">
      <w:pPr>
        <w:pStyle w:val="Sectionheading-QldSI"/>
      </w:pPr>
      <w:r>
        <w:t>Title</w:t>
      </w:r>
    </w:p>
    <w:p w:rsidR="00A04C05" w:rsidRPr="00345C83" w:rsidRDefault="00A87784" w:rsidP="00C22634">
      <w:pPr>
        <w:pStyle w:val="BodyLevel1singleparanonumber"/>
      </w:pPr>
      <w:r w:rsidRPr="005C5B4E">
        <w:t>This Notice may be cited as the</w:t>
      </w:r>
      <w:r>
        <w:t xml:space="preserve"> </w:t>
      </w:r>
      <w:r w:rsidR="00C22634">
        <w:t>Heavy Vehicle Stated Ma</w:t>
      </w:r>
      <w:r w:rsidR="00656DEF">
        <w:t>ps – Amendment Notice 2020</w:t>
      </w:r>
      <w:r w:rsidR="00EC45F1">
        <w:t xml:space="preserve"> (No.</w:t>
      </w:r>
      <w:r w:rsidR="00A153A7">
        <w:t>4</w:t>
      </w:r>
      <w:r w:rsidR="00C22634">
        <w:t>)</w:t>
      </w:r>
    </w:p>
    <w:p w:rsidR="00051F78" w:rsidRDefault="00BB7C0F" w:rsidP="00BB7C0F">
      <w:pPr>
        <w:pStyle w:val="Sectionheading-QldSI"/>
      </w:pPr>
      <w:r w:rsidRPr="00BB7C0F">
        <w:t>Application</w:t>
      </w:r>
    </w:p>
    <w:p w:rsidR="00A04C05" w:rsidRDefault="00F15018" w:rsidP="00B47601">
      <w:pPr>
        <w:pStyle w:val="BodyLevel1singleparanonumber"/>
      </w:pPr>
      <w:r>
        <w:t xml:space="preserve">This Notice applies in all participating jurisdictions. </w:t>
      </w:r>
      <w:r w:rsidR="00960855">
        <w:t xml:space="preserve"> </w:t>
      </w:r>
    </w:p>
    <w:p w:rsidR="00844782" w:rsidRDefault="00E8512A" w:rsidP="00844782">
      <w:pPr>
        <w:pStyle w:val="Sectionheading-QldSI"/>
      </w:pPr>
      <w:r>
        <w:t>Amendments</w:t>
      </w:r>
    </w:p>
    <w:p w:rsidR="008873AE" w:rsidRDefault="001816D2" w:rsidP="008873AE">
      <w:pPr>
        <w:pStyle w:val="BodyLevel1singleparanonumber"/>
      </w:pPr>
      <w:r>
        <w:t xml:space="preserve">The specified </w:t>
      </w:r>
      <w:r w:rsidR="00B60CF9">
        <w:t>networks</w:t>
      </w:r>
      <w:r>
        <w:t xml:space="preserve"> in </w:t>
      </w:r>
      <w:r w:rsidR="001826ED">
        <w:t>Column 2</w:t>
      </w:r>
      <w:r w:rsidR="000B21F6">
        <w:t xml:space="preserve"> of</w:t>
      </w:r>
      <w:r w:rsidR="00541973">
        <w:t xml:space="preserve"> Schedule </w:t>
      </w:r>
      <w:r w:rsidR="000B21F6">
        <w:t xml:space="preserve">1 </w:t>
      </w:r>
      <w:r w:rsidR="00541973">
        <w:t>to</w:t>
      </w:r>
      <w:r>
        <w:t xml:space="preserve"> this Notice </w:t>
      </w:r>
      <w:r w:rsidR="00F15018">
        <w:t xml:space="preserve">are </w:t>
      </w:r>
      <w:r>
        <w:t>amended</w:t>
      </w:r>
      <w:r w:rsidR="00541973">
        <w:t xml:space="preserve"> a</w:t>
      </w:r>
      <w:r w:rsidR="00F15018">
        <w:t xml:space="preserve">s specified </w:t>
      </w:r>
      <w:r w:rsidR="001826ED">
        <w:t>in Column 4</w:t>
      </w:r>
      <w:r w:rsidR="00F15018">
        <w:t xml:space="preserve"> for the</w:t>
      </w:r>
      <w:r w:rsidR="001826ED">
        <w:t xml:space="preserve"> </w:t>
      </w:r>
      <w:r w:rsidR="00F15018">
        <w:t xml:space="preserve">Road Manager’s </w:t>
      </w:r>
      <w:r w:rsidR="001826ED">
        <w:t>reasons shown in Column 5</w:t>
      </w:r>
      <w:r w:rsidR="00541973">
        <w:t>.</w:t>
      </w:r>
    </w:p>
    <w:p w:rsidR="009109C5" w:rsidRDefault="009109C5" w:rsidP="00986004">
      <w:pPr>
        <w:pStyle w:val="BodyLevel1singleparanonumber"/>
        <w:ind w:left="0"/>
        <w:contextualSpacing/>
      </w:pPr>
    </w:p>
    <w:p w:rsidR="009109C5" w:rsidRDefault="009109C5" w:rsidP="008873AE">
      <w:pPr>
        <w:pStyle w:val="BodyLevel1singleparanonumber"/>
        <w:ind w:left="720"/>
        <w:contextualSpacing/>
      </w:pPr>
    </w:p>
    <w:p w:rsidR="008873AE" w:rsidRDefault="008873AE" w:rsidP="008873AE">
      <w:pPr>
        <w:pStyle w:val="BodyLevel1singleparanonumber"/>
        <w:ind w:left="720"/>
        <w:contextualSpacing/>
      </w:pPr>
      <w:r>
        <w:t xml:space="preserve">Dated: </w:t>
      </w:r>
      <w:r w:rsidR="00B6400F">
        <w:t>16</w:t>
      </w:r>
      <w:r w:rsidR="00B61A53">
        <w:t xml:space="preserve"> </w:t>
      </w:r>
      <w:r w:rsidR="00A9414E">
        <w:t>July</w:t>
      </w:r>
      <w:r w:rsidR="00656DEF">
        <w:t xml:space="preserve"> 2020 </w:t>
      </w:r>
      <w:r>
        <w:tab/>
      </w:r>
    </w:p>
    <w:p w:rsidR="008873AE" w:rsidRDefault="008873AE" w:rsidP="008873AE">
      <w:pPr>
        <w:pStyle w:val="BodyLevel1singleparanonumber"/>
        <w:ind w:left="720"/>
        <w:contextualSpacing/>
      </w:pPr>
    </w:p>
    <w:p w:rsidR="008873AE" w:rsidRDefault="000F0319" w:rsidP="008873AE">
      <w:pPr>
        <w:pStyle w:val="BodyLevel1singleparanonumber"/>
        <w:ind w:left="720"/>
        <w:contextualSpacing/>
      </w:pPr>
      <w:r>
        <w:t>Jose Arredondo</w:t>
      </w:r>
    </w:p>
    <w:p w:rsidR="000F0319" w:rsidRPr="008873AE" w:rsidRDefault="007C1104" w:rsidP="00252AB9">
      <w:pPr>
        <w:pStyle w:val="BodyLevel1singleparanonumber"/>
        <w:ind w:left="720"/>
        <w:contextualSpacing/>
        <w:rPr>
          <w:i/>
        </w:rPr>
      </w:pPr>
      <w:r>
        <w:rPr>
          <w:i/>
        </w:rPr>
        <w:t>Manager Network Access</w:t>
      </w:r>
      <w:r w:rsidR="00A9414E">
        <w:rPr>
          <w:i/>
        </w:rPr>
        <w:t xml:space="preserve"> Policy</w:t>
      </w:r>
    </w:p>
    <w:p w:rsidR="008873AE" w:rsidRDefault="008873AE" w:rsidP="00B60CF9">
      <w:pPr>
        <w:pStyle w:val="BodyLevel1singleparanonumber"/>
        <w:ind w:left="720"/>
        <w:contextualSpacing/>
        <w:rPr>
          <w:b/>
        </w:rPr>
      </w:pPr>
      <w:r w:rsidRPr="008873AE">
        <w:rPr>
          <w:b/>
        </w:rPr>
        <w:t>National Heavy Vehicle Regulator</w:t>
      </w:r>
    </w:p>
    <w:p w:rsidR="007C1104" w:rsidRPr="007C1104" w:rsidRDefault="007C1104" w:rsidP="007C1104">
      <w:pPr>
        <w:rPr>
          <w:lang w:val="en-US"/>
        </w:rPr>
      </w:pPr>
    </w:p>
    <w:p w:rsidR="007C1104" w:rsidRPr="007C1104" w:rsidRDefault="007C1104" w:rsidP="007C1104">
      <w:pPr>
        <w:tabs>
          <w:tab w:val="left" w:pos="8490"/>
        </w:tabs>
        <w:rPr>
          <w:lang w:val="en-US"/>
        </w:rPr>
        <w:sectPr w:rsidR="007C1104" w:rsidRPr="007C1104" w:rsidSect="00F6784C">
          <w:footerReference w:type="default" r:id="rId10"/>
          <w:headerReference w:type="first" r:id="rId11"/>
          <w:footerReference w:type="first" r:id="rId12"/>
          <w:type w:val="continuous"/>
          <w:pgSz w:w="11906" w:h="16838" w:code="9"/>
          <w:pgMar w:top="1134" w:right="991" w:bottom="1134" w:left="993" w:header="567" w:footer="510" w:gutter="0"/>
          <w:cols w:space="1202"/>
          <w:titlePg/>
          <w:docGrid w:linePitch="360"/>
        </w:sectPr>
      </w:pPr>
      <w:r>
        <w:rPr>
          <w:lang w:val="en-US"/>
        </w:rPr>
        <w:tab/>
      </w:r>
      <w:r>
        <w:rPr>
          <w:lang w:val="en-US"/>
        </w:rPr>
        <w:tab/>
      </w:r>
    </w:p>
    <w:p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5033" w:type="dxa"/>
        <w:tblInd w:w="-176" w:type="dxa"/>
        <w:tblLayout w:type="fixed"/>
        <w:tblLook w:val="04A0" w:firstRow="1" w:lastRow="0" w:firstColumn="1" w:lastColumn="0" w:noHBand="0" w:noVBand="1"/>
        <w:tblCaption w:val="Schedule 1: Table of Amended Routes"/>
        <w:tblDescription w:val="Table of Amended Routes"/>
      </w:tblPr>
      <w:tblGrid>
        <w:gridCol w:w="1277"/>
        <w:gridCol w:w="2835"/>
        <w:gridCol w:w="1417"/>
        <w:gridCol w:w="4253"/>
        <w:gridCol w:w="5244"/>
        <w:gridCol w:w="7"/>
      </w:tblGrid>
      <w:tr w:rsidR="00931242" w:rsidTr="000C0999">
        <w:trPr>
          <w:gridAfter w:val="1"/>
          <w:wAfter w:w="7" w:type="dxa"/>
          <w:trHeight w:val="84"/>
          <w:tblHeader/>
        </w:trPr>
        <w:tc>
          <w:tcPr>
            <w:tcW w:w="1277" w:type="dxa"/>
          </w:tcPr>
          <w:p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835" w:type="dxa"/>
          </w:tcPr>
          <w:p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1417" w:type="dxa"/>
          </w:tcPr>
          <w:p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4253" w:type="dxa"/>
          </w:tcPr>
          <w:p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244" w:type="dxa"/>
          </w:tcPr>
          <w:p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A153A7" w:rsidTr="00DF5834">
        <w:trPr>
          <w:trHeight w:val="6191"/>
        </w:trPr>
        <w:tc>
          <w:tcPr>
            <w:tcW w:w="1277" w:type="dxa"/>
            <w:shd w:val="clear" w:color="auto" w:fill="auto"/>
            <w:vAlign w:val="center"/>
          </w:tcPr>
          <w:p w:rsidR="00A153A7" w:rsidRDefault="00A153A7" w:rsidP="009A37B7">
            <w:pPr>
              <w:contextualSpacing/>
              <w:rPr>
                <w:color w:val="000000"/>
                <w:sz w:val="20"/>
                <w:szCs w:val="20"/>
              </w:rPr>
            </w:pPr>
            <w:bookmarkStart w:id="3" w:name="_Hlk34737087"/>
            <w:r w:rsidRPr="008367CF">
              <w:rPr>
                <w:color w:val="000000"/>
                <w:sz w:val="20"/>
                <w:szCs w:val="20"/>
              </w:rPr>
              <w:t>s174 HVNL</w:t>
            </w:r>
          </w:p>
          <w:p w:rsidR="00A9414E" w:rsidRPr="00167F70" w:rsidRDefault="00A9414E" w:rsidP="009A37B7">
            <w:pPr>
              <w:contextualSpacing/>
              <w:rPr>
                <w:color w:val="000000"/>
                <w:sz w:val="20"/>
                <w:szCs w:val="20"/>
              </w:rPr>
            </w:pPr>
            <w:r w:rsidRPr="00A9414E">
              <w:rPr>
                <w:color w:val="000000"/>
                <w:sz w:val="20"/>
                <w:szCs w:val="20"/>
              </w:rPr>
              <w:t>s18MDLR</w:t>
            </w:r>
          </w:p>
        </w:tc>
        <w:tc>
          <w:tcPr>
            <w:tcW w:w="2835" w:type="dxa"/>
            <w:shd w:val="clear" w:color="auto" w:fill="auto"/>
            <w:vAlign w:val="center"/>
          </w:tcPr>
          <w:p w:rsidR="00A153A7" w:rsidRDefault="00A153A7" w:rsidP="009A37B7">
            <w:pPr>
              <w:spacing w:after="80"/>
              <w:ind w:left="113"/>
              <w:jc w:val="right"/>
              <w:rPr>
                <w:color w:val="000000"/>
                <w:sz w:val="20"/>
                <w:szCs w:val="20"/>
              </w:rPr>
            </w:pPr>
            <w:r>
              <w:rPr>
                <w:color w:val="000000"/>
                <w:sz w:val="20"/>
                <w:szCs w:val="20"/>
              </w:rPr>
              <w:t>Victoria</w:t>
            </w:r>
          </w:p>
          <w:p w:rsidR="009A37B7" w:rsidRDefault="00A03257" w:rsidP="009A37B7">
            <w:pPr>
              <w:spacing w:after="80"/>
              <w:ind w:left="113"/>
              <w:jc w:val="right"/>
              <w:rPr>
                <w:color w:val="000000"/>
                <w:sz w:val="20"/>
                <w:szCs w:val="20"/>
              </w:rPr>
            </w:pPr>
            <w:r w:rsidRPr="00A03257">
              <w:rPr>
                <w:color w:val="000000"/>
                <w:sz w:val="20"/>
                <w:szCs w:val="20"/>
              </w:rPr>
              <w:t>B-Double</w:t>
            </w:r>
          </w:p>
          <w:p w:rsidR="00A03257" w:rsidRPr="00A03257" w:rsidRDefault="00A03257" w:rsidP="009A37B7">
            <w:pPr>
              <w:spacing w:after="80"/>
              <w:ind w:left="113"/>
              <w:jc w:val="right"/>
              <w:rPr>
                <w:color w:val="000000"/>
                <w:sz w:val="20"/>
                <w:szCs w:val="20"/>
              </w:rPr>
            </w:pPr>
            <w:r w:rsidRPr="00A03257">
              <w:rPr>
                <w:color w:val="000000"/>
                <w:sz w:val="20"/>
                <w:szCs w:val="20"/>
              </w:rPr>
              <w:t xml:space="preserve">Higher Mass Limits </w:t>
            </w:r>
          </w:p>
          <w:p w:rsidR="009A37B7" w:rsidRDefault="00C50388" w:rsidP="009A37B7">
            <w:pPr>
              <w:spacing w:after="80"/>
              <w:ind w:left="113"/>
              <w:jc w:val="right"/>
              <w:rPr>
                <w:color w:val="000000"/>
                <w:sz w:val="20"/>
                <w:szCs w:val="20"/>
              </w:rPr>
            </w:pPr>
            <w:r w:rsidRPr="00C50388">
              <w:rPr>
                <w:color w:val="000000"/>
                <w:sz w:val="20"/>
                <w:szCs w:val="20"/>
              </w:rPr>
              <w:t>Grain Harvest</w:t>
            </w:r>
            <w:r w:rsidR="009A37B7">
              <w:rPr>
                <w:color w:val="000000"/>
                <w:sz w:val="20"/>
                <w:szCs w:val="20"/>
              </w:rPr>
              <w:t xml:space="preserve"> </w:t>
            </w:r>
            <w:r w:rsidRPr="00C50388">
              <w:rPr>
                <w:color w:val="000000"/>
                <w:sz w:val="20"/>
                <w:szCs w:val="20"/>
              </w:rPr>
              <w:t>Management</w:t>
            </w:r>
            <w:r w:rsidR="009A37B7">
              <w:rPr>
                <w:color w:val="000000"/>
                <w:sz w:val="20"/>
                <w:szCs w:val="20"/>
              </w:rPr>
              <w:t xml:space="preserve"> </w:t>
            </w:r>
            <w:r w:rsidRPr="00C50388">
              <w:rPr>
                <w:color w:val="000000"/>
                <w:sz w:val="20"/>
                <w:szCs w:val="20"/>
              </w:rPr>
              <w:t>Schemes (GHMS)</w:t>
            </w:r>
          </w:p>
          <w:p w:rsidR="009A37B7" w:rsidRDefault="00A03257" w:rsidP="009A37B7">
            <w:pPr>
              <w:spacing w:after="80"/>
              <w:ind w:left="113"/>
              <w:jc w:val="right"/>
              <w:rPr>
                <w:color w:val="000000"/>
                <w:sz w:val="20"/>
                <w:szCs w:val="20"/>
              </w:rPr>
            </w:pPr>
            <w:r w:rsidRPr="00A03257">
              <w:rPr>
                <w:color w:val="000000"/>
                <w:sz w:val="20"/>
                <w:szCs w:val="20"/>
              </w:rPr>
              <w:t>2 Axle SPV</w:t>
            </w:r>
          </w:p>
          <w:p w:rsidR="003D255F" w:rsidRDefault="00A03257" w:rsidP="009A37B7">
            <w:pPr>
              <w:spacing w:after="80"/>
              <w:ind w:left="113"/>
              <w:jc w:val="right"/>
              <w:rPr>
                <w:color w:val="000000"/>
                <w:sz w:val="20"/>
                <w:szCs w:val="20"/>
              </w:rPr>
            </w:pPr>
            <w:r w:rsidRPr="00A03257">
              <w:rPr>
                <w:color w:val="000000"/>
                <w:sz w:val="20"/>
                <w:szCs w:val="20"/>
              </w:rPr>
              <w:t>40t SPV</w:t>
            </w:r>
          </w:p>
          <w:p w:rsidR="00A03257" w:rsidRPr="00A03257" w:rsidRDefault="00A03257" w:rsidP="009A37B7">
            <w:pPr>
              <w:spacing w:after="80"/>
              <w:ind w:left="113"/>
              <w:jc w:val="right"/>
              <w:rPr>
                <w:color w:val="000000"/>
                <w:sz w:val="20"/>
                <w:szCs w:val="20"/>
              </w:rPr>
            </w:pPr>
            <w:r w:rsidRPr="00A03257">
              <w:rPr>
                <w:color w:val="000000"/>
                <w:sz w:val="20"/>
                <w:szCs w:val="20"/>
              </w:rPr>
              <w:t xml:space="preserve">4 &amp; 5 Axle Crane </w:t>
            </w:r>
          </w:p>
          <w:p w:rsidR="00A03257" w:rsidRPr="00A03257" w:rsidRDefault="00A03257" w:rsidP="009A37B7">
            <w:pPr>
              <w:spacing w:after="80"/>
              <w:ind w:left="113"/>
              <w:jc w:val="right"/>
              <w:rPr>
                <w:color w:val="000000"/>
                <w:sz w:val="20"/>
                <w:szCs w:val="20"/>
              </w:rPr>
            </w:pPr>
            <w:r w:rsidRPr="00A03257">
              <w:rPr>
                <w:color w:val="000000"/>
                <w:sz w:val="20"/>
                <w:szCs w:val="20"/>
              </w:rPr>
              <w:t>Oversize</w:t>
            </w:r>
            <w:r>
              <w:rPr>
                <w:color w:val="000000"/>
                <w:sz w:val="20"/>
                <w:szCs w:val="20"/>
              </w:rPr>
              <w:t xml:space="preserve"> &amp; </w:t>
            </w:r>
            <w:r w:rsidRPr="00A03257">
              <w:rPr>
                <w:color w:val="000000"/>
                <w:sz w:val="20"/>
                <w:szCs w:val="20"/>
              </w:rPr>
              <w:t>Overmass (OSOM)</w:t>
            </w:r>
          </w:p>
          <w:p w:rsidR="00A03257" w:rsidRPr="00A03257" w:rsidRDefault="00A03257" w:rsidP="009A37B7">
            <w:pPr>
              <w:spacing w:after="80"/>
              <w:ind w:left="113"/>
              <w:jc w:val="right"/>
              <w:rPr>
                <w:color w:val="000000"/>
                <w:sz w:val="20"/>
                <w:szCs w:val="20"/>
              </w:rPr>
            </w:pPr>
            <w:r w:rsidRPr="00A03257">
              <w:rPr>
                <w:color w:val="000000"/>
                <w:sz w:val="20"/>
                <w:szCs w:val="20"/>
              </w:rPr>
              <w:t>PBS</w:t>
            </w:r>
            <w:r>
              <w:rPr>
                <w:color w:val="000000"/>
                <w:sz w:val="20"/>
                <w:szCs w:val="20"/>
              </w:rPr>
              <w:t xml:space="preserve"> </w:t>
            </w:r>
            <w:r w:rsidRPr="00A03257">
              <w:rPr>
                <w:color w:val="000000"/>
                <w:sz w:val="20"/>
                <w:szCs w:val="20"/>
              </w:rPr>
              <w:t>Level 1</w:t>
            </w:r>
          </w:p>
          <w:p w:rsidR="00A03257" w:rsidRPr="00A03257" w:rsidRDefault="00A03257" w:rsidP="009A37B7">
            <w:pPr>
              <w:spacing w:after="80"/>
              <w:ind w:left="113"/>
              <w:jc w:val="right"/>
              <w:rPr>
                <w:color w:val="000000"/>
                <w:sz w:val="20"/>
                <w:szCs w:val="20"/>
              </w:rPr>
            </w:pPr>
            <w:r w:rsidRPr="00A03257">
              <w:rPr>
                <w:color w:val="000000"/>
                <w:sz w:val="20"/>
                <w:szCs w:val="20"/>
              </w:rPr>
              <w:t>PBS Level 2A</w:t>
            </w:r>
          </w:p>
          <w:p w:rsidR="00A03257" w:rsidRDefault="00A03257" w:rsidP="009A37B7">
            <w:pPr>
              <w:spacing w:after="80"/>
              <w:ind w:left="113"/>
              <w:jc w:val="right"/>
              <w:rPr>
                <w:color w:val="000000"/>
                <w:sz w:val="20"/>
                <w:szCs w:val="20"/>
              </w:rPr>
            </w:pPr>
            <w:r w:rsidRPr="00A03257">
              <w:rPr>
                <w:color w:val="000000"/>
                <w:sz w:val="20"/>
                <w:szCs w:val="20"/>
              </w:rPr>
              <w:t>PBS Level 2B</w:t>
            </w:r>
          </w:p>
          <w:p w:rsidR="00A03257" w:rsidRPr="00A03257" w:rsidRDefault="00A03257" w:rsidP="009A37B7">
            <w:pPr>
              <w:spacing w:after="80"/>
              <w:ind w:left="113"/>
              <w:jc w:val="right"/>
              <w:rPr>
                <w:color w:val="000000"/>
                <w:sz w:val="20"/>
                <w:szCs w:val="20"/>
              </w:rPr>
            </w:pPr>
            <w:r w:rsidRPr="00A03257">
              <w:rPr>
                <w:color w:val="000000"/>
                <w:sz w:val="20"/>
                <w:szCs w:val="20"/>
              </w:rPr>
              <w:t>Emergency Response Combination</w:t>
            </w:r>
          </w:p>
          <w:p w:rsidR="00A03257" w:rsidRDefault="00A03257" w:rsidP="009A37B7">
            <w:pPr>
              <w:spacing w:after="80"/>
              <w:ind w:left="113"/>
              <w:jc w:val="right"/>
              <w:rPr>
                <w:color w:val="000000"/>
                <w:sz w:val="20"/>
                <w:szCs w:val="20"/>
              </w:rPr>
            </w:pPr>
            <w:r w:rsidRPr="00A03257">
              <w:rPr>
                <w:color w:val="000000"/>
                <w:sz w:val="20"/>
                <w:szCs w:val="20"/>
              </w:rPr>
              <w:t>Emergency Preparedness Response Combination</w:t>
            </w:r>
            <w:r w:rsidR="003D255F">
              <w:rPr>
                <w:color w:val="000000"/>
                <w:sz w:val="20"/>
                <w:szCs w:val="20"/>
              </w:rPr>
              <w:t xml:space="preserve"> </w:t>
            </w:r>
          </w:p>
          <w:p w:rsidR="00A03257" w:rsidRPr="00A03257" w:rsidRDefault="00A03257" w:rsidP="009A37B7">
            <w:pPr>
              <w:spacing w:after="80"/>
              <w:ind w:left="113"/>
              <w:jc w:val="right"/>
              <w:rPr>
                <w:color w:val="000000"/>
                <w:sz w:val="20"/>
                <w:szCs w:val="20"/>
              </w:rPr>
            </w:pPr>
            <w:r w:rsidRPr="00A03257">
              <w:rPr>
                <w:color w:val="000000"/>
                <w:sz w:val="20"/>
                <w:szCs w:val="20"/>
              </w:rPr>
              <w:t>Unimog Fire Truck</w:t>
            </w:r>
          </w:p>
          <w:p w:rsidR="00A03257" w:rsidRDefault="000C0999" w:rsidP="009A37B7">
            <w:pPr>
              <w:spacing w:after="80"/>
              <w:ind w:left="113"/>
              <w:jc w:val="right"/>
              <w:rPr>
                <w:color w:val="000000"/>
                <w:sz w:val="20"/>
                <w:szCs w:val="20"/>
              </w:rPr>
            </w:pPr>
            <w:r w:rsidRPr="00A03257">
              <w:rPr>
                <w:color w:val="000000"/>
                <w:sz w:val="20"/>
                <w:szCs w:val="20"/>
              </w:rPr>
              <w:t xml:space="preserve">Class 1 </w:t>
            </w:r>
            <w:r>
              <w:rPr>
                <w:color w:val="000000"/>
                <w:sz w:val="20"/>
                <w:szCs w:val="20"/>
              </w:rPr>
              <w:t xml:space="preserve">- </w:t>
            </w:r>
            <w:r w:rsidR="00A03257" w:rsidRPr="00A03257">
              <w:rPr>
                <w:color w:val="000000"/>
                <w:sz w:val="20"/>
                <w:szCs w:val="20"/>
              </w:rPr>
              <w:t>Oversize &amp; Overmass Agricultural</w:t>
            </w:r>
            <w:r w:rsidR="009A37B7">
              <w:rPr>
                <w:color w:val="000000"/>
                <w:sz w:val="20"/>
                <w:szCs w:val="20"/>
              </w:rPr>
              <w:t xml:space="preserve"> </w:t>
            </w:r>
          </w:p>
          <w:p w:rsidR="00A03257" w:rsidRDefault="000C0999" w:rsidP="009A37B7">
            <w:pPr>
              <w:spacing w:after="80"/>
              <w:ind w:left="113"/>
              <w:jc w:val="right"/>
              <w:rPr>
                <w:color w:val="000000"/>
                <w:sz w:val="20"/>
                <w:szCs w:val="20"/>
              </w:rPr>
            </w:pPr>
            <w:r w:rsidRPr="00A03257">
              <w:rPr>
                <w:color w:val="000000"/>
                <w:sz w:val="20"/>
                <w:szCs w:val="20"/>
              </w:rPr>
              <w:t>Class</w:t>
            </w:r>
            <w:r>
              <w:rPr>
                <w:color w:val="000000"/>
                <w:sz w:val="20"/>
                <w:szCs w:val="20"/>
              </w:rPr>
              <w:t xml:space="preserve"> </w:t>
            </w:r>
            <w:r w:rsidRPr="00A03257">
              <w:rPr>
                <w:color w:val="000000"/>
                <w:sz w:val="20"/>
                <w:szCs w:val="20"/>
              </w:rPr>
              <w:t xml:space="preserve">O </w:t>
            </w:r>
            <w:r>
              <w:rPr>
                <w:color w:val="000000"/>
                <w:sz w:val="20"/>
                <w:szCs w:val="20"/>
              </w:rPr>
              <w:t xml:space="preserve">- </w:t>
            </w:r>
            <w:r w:rsidR="00A03257" w:rsidRPr="00A03257">
              <w:rPr>
                <w:color w:val="000000"/>
                <w:sz w:val="20"/>
                <w:szCs w:val="20"/>
              </w:rPr>
              <w:t>Oversize Agricultural</w:t>
            </w:r>
            <w:r w:rsidR="009A37B7">
              <w:rPr>
                <w:color w:val="000000"/>
                <w:sz w:val="20"/>
                <w:szCs w:val="20"/>
              </w:rPr>
              <w:t xml:space="preserve"> </w:t>
            </w:r>
          </w:p>
        </w:tc>
        <w:tc>
          <w:tcPr>
            <w:tcW w:w="1417" w:type="dxa"/>
            <w:shd w:val="clear" w:color="auto" w:fill="auto"/>
            <w:vAlign w:val="center"/>
          </w:tcPr>
          <w:p w:rsidR="00A153A7" w:rsidRDefault="00A153A7" w:rsidP="009A37B7">
            <w:pPr>
              <w:pStyle w:val="BodyLevel1singleparanonumber"/>
              <w:spacing w:before="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Wendouree</w:t>
            </w:r>
          </w:p>
        </w:tc>
        <w:tc>
          <w:tcPr>
            <w:tcW w:w="4253" w:type="dxa"/>
            <w:shd w:val="clear" w:color="auto" w:fill="auto"/>
            <w:vAlign w:val="center"/>
          </w:tcPr>
          <w:p w:rsidR="00A153A7" w:rsidRDefault="00A03257" w:rsidP="009A37B7">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Add the following restriction to </w:t>
            </w:r>
            <w:r w:rsidRPr="00A03257">
              <w:rPr>
                <w:rFonts w:asciiTheme="minorHAnsi" w:eastAsiaTheme="minorHAnsi" w:hAnsiTheme="minorHAnsi"/>
                <w:spacing w:val="0"/>
                <w:sz w:val="20"/>
                <w:szCs w:val="20"/>
                <w:lang w:val="en-AU"/>
              </w:rPr>
              <w:t>Grevillea Road, Wendouree (from Learmonth Road to Gillies Street N)</w:t>
            </w:r>
            <w:r>
              <w:rPr>
                <w:rFonts w:asciiTheme="minorHAnsi" w:eastAsiaTheme="minorHAnsi" w:hAnsiTheme="minorHAnsi"/>
                <w:spacing w:val="0"/>
                <w:sz w:val="20"/>
                <w:szCs w:val="20"/>
                <w:lang w:val="en-AU"/>
              </w:rPr>
              <w:t>:</w:t>
            </w:r>
          </w:p>
          <w:p w:rsidR="00A03257" w:rsidRPr="000F679F" w:rsidRDefault="00A03257" w:rsidP="009A37B7">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sidRPr="00A03257">
              <w:rPr>
                <w:rFonts w:asciiTheme="minorHAnsi" w:eastAsiaTheme="minorHAnsi" w:hAnsiTheme="minorHAnsi"/>
                <w:spacing w:val="0"/>
                <w:sz w:val="20"/>
                <w:szCs w:val="20"/>
                <w:lang w:val="en-AU"/>
              </w:rPr>
              <w:t>Restricted council road due to amenity requirements</w:t>
            </w:r>
          </w:p>
        </w:tc>
        <w:tc>
          <w:tcPr>
            <w:tcW w:w="5251" w:type="dxa"/>
            <w:gridSpan w:val="2"/>
            <w:shd w:val="clear" w:color="auto" w:fill="auto"/>
            <w:vAlign w:val="center"/>
          </w:tcPr>
          <w:p w:rsidR="00A153A7" w:rsidRDefault="00A03257" w:rsidP="009A37B7">
            <w:pPr>
              <w:autoSpaceDE w:val="0"/>
              <w:autoSpaceDN w:val="0"/>
              <w:adjustRightInd w:val="0"/>
              <w:rPr>
                <w:rFonts w:ascii="Calibri" w:hAnsi="Calibri" w:cs="Calibri"/>
                <w:color w:val="231F20"/>
                <w:sz w:val="20"/>
                <w:szCs w:val="20"/>
              </w:rPr>
            </w:pPr>
            <w:r>
              <w:rPr>
                <w:rFonts w:ascii="Calibri" w:hAnsi="Calibri" w:cs="Calibri"/>
                <w:color w:val="231F20"/>
                <w:sz w:val="20"/>
                <w:szCs w:val="20"/>
              </w:rPr>
              <w:t xml:space="preserve">Restrictions applied to road </w:t>
            </w:r>
            <w:r w:rsidRPr="00A03257">
              <w:rPr>
                <w:rFonts w:ascii="Calibri" w:hAnsi="Calibri" w:cs="Calibri"/>
                <w:color w:val="231F20"/>
                <w:sz w:val="20"/>
                <w:szCs w:val="20"/>
              </w:rPr>
              <w:t>due to amenity requirements. Grevillea Rd is residential local street and includes a primary school with school crossings.</w:t>
            </w:r>
          </w:p>
        </w:tc>
      </w:tr>
      <w:tr w:rsidR="003D255F" w:rsidTr="000C0999">
        <w:trPr>
          <w:trHeight w:val="269"/>
        </w:trPr>
        <w:tc>
          <w:tcPr>
            <w:tcW w:w="1277" w:type="dxa"/>
            <w:vAlign w:val="center"/>
          </w:tcPr>
          <w:p w:rsidR="003D255F" w:rsidRDefault="003D255F" w:rsidP="00C50388">
            <w:pPr>
              <w:contextualSpacing/>
              <w:rPr>
                <w:color w:val="000000"/>
                <w:sz w:val="20"/>
                <w:szCs w:val="20"/>
              </w:rPr>
            </w:pPr>
            <w:r w:rsidRPr="008367CF">
              <w:rPr>
                <w:color w:val="000000"/>
                <w:sz w:val="20"/>
                <w:szCs w:val="20"/>
              </w:rPr>
              <w:t xml:space="preserve">s174 HVNL </w:t>
            </w:r>
          </w:p>
          <w:p w:rsidR="00A9414E" w:rsidRPr="00167F70" w:rsidRDefault="00A9414E" w:rsidP="00C50388">
            <w:pPr>
              <w:contextualSpacing/>
              <w:rPr>
                <w:color w:val="000000"/>
                <w:sz w:val="20"/>
                <w:szCs w:val="20"/>
              </w:rPr>
            </w:pPr>
            <w:r w:rsidRPr="00A9414E">
              <w:rPr>
                <w:color w:val="000000"/>
                <w:sz w:val="20"/>
                <w:szCs w:val="20"/>
              </w:rPr>
              <w:t>s18MDLR</w:t>
            </w:r>
          </w:p>
        </w:tc>
        <w:tc>
          <w:tcPr>
            <w:tcW w:w="2835" w:type="dxa"/>
            <w:vAlign w:val="center"/>
          </w:tcPr>
          <w:p w:rsidR="003D255F" w:rsidRDefault="003D255F" w:rsidP="000C0999">
            <w:pPr>
              <w:spacing w:after="80"/>
              <w:ind w:left="113"/>
              <w:jc w:val="right"/>
              <w:rPr>
                <w:color w:val="000000"/>
                <w:sz w:val="20"/>
                <w:szCs w:val="20"/>
              </w:rPr>
            </w:pPr>
            <w:r>
              <w:rPr>
                <w:color w:val="000000"/>
                <w:sz w:val="20"/>
                <w:szCs w:val="20"/>
              </w:rPr>
              <w:t>New South Wales</w:t>
            </w:r>
          </w:p>
          <w:p w:rsidR="003D255F" w:rsidRDefault="003D255F" w:rsidP="000C0999">
            <w:pPr>
              <w:spacing w:after="80"/>
              <w:ind w:left="113"/>
              <w:jc w:val="right"/>
              <w:rPr>
                <w:color w:val="000000"/>
                <w:sz w:val="20"/>
                <w:szCs w:val="20"/>
              </w:rPr>
            </w:pPr>
            <w:r>
              <w:rPr>
                <w:color w:val="000000"/>
                <w:sz w:val="20"/>
                <w:szCs w:val="20"/>
              </w:rPr>
              <w:t xml:space="preserve">HML </w:t>
            </w:r>
            <w:r w:rsidR="007425C8" w:rsidRPr="007425C8">
              <w:rPr>
                <w:color w:val="000000"/>
                <w:sz w:val="20"/>
                <w:szCs w:val="20"/>
              </w:rPr>
              <w:t>25/26m B-double Routes</w:t>
            </w:r>
          </w:p>
        </w:tc>
        <w:tc>
          <w:tcPr>
            <w:tcW w:w="1417" w:type="dxa"/>
            <w:vAlign w:val="center"/>
          </w:tcPr>
          <w:p w:rsidR="003D255F" w:rsidRDefault="007425C8" w:rsidP="00C50388">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East Wagga Wagga</w:t>
            </w:r>
          </w:p>
        </w:tc>
        <w:tc>
          <w:tcPr>
            <w:tcW w:w="4253" w:type="dxa"/>
            <w:vAlign w:val="center"/>
          </w:tcPr>
          <w:p w:rsidR="003D255F" w:rsidRDefault="007425C8" w:rsidP="00C50388">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Remove </w:t>
            </w:r>
            <w:r w:rsidR="00BB76E2">
              <w:rPr>
                <w:rFonts w:asciiTheme="minorHAnsi" w:eastAsiaTheme="minorHAnsi" w:hAnsiTheme="minorHAnsi"/>
                <w:spacing w:val="0"/>
                <w:sz w:val="20"/>
                <w:szCs w:val="20"/>
                <w:lang w:val="en-AU"/>
              </w:rPr>
              <w:t xml:space="preserve">the following road: </w:t>
            </w:r>
          </w:p>
          <w:p w:rsidR="00BB76E2" w:rsidRPr="000F679F" w:rsidRDefault="00BB76E2" w:rsidP="00C50388">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Jones Street, East Wagga Wagga</w:t>
            </w:r>
          </w:p>
        </w:tc>
        <w:tc>
          <w:tcPr>
            <w:tcW w:w="5251" w:type="dxa"/>
            <w:gridSpan w:val="2"/>
            <w:vAlign w:val="center"/>
          </w:tcPr>
          <w:p w:rsidR="003D255F" w:rsidRDefault="00DF5834" w:rsidP="00C50388">
            <w:pPr>
              <w:autoSpaceDE w:val="0"/>
              <w:autoSpaceDN w:val="0"/>
              <w:adjustRightInd w:val="0"/>
              <w:rPr>
                <w:rFonts w:ascii="Calibri" w:hAnsi="Calibri" w:cs="Calibri"/>
                <w:color w:val="231F20"/>
                <w:sz w:val="20"/>
                <w:szCs w:val="20"/>
              </w:rPr>
            </w:pPr>
            <w:r w:rsidRPr="00DF5834">
              <w:rPr>
                <w:rFonts w:ascii="Calibri" w:hAnsi="Calibri" w:cs="Calibri"/>
                <w:color w:val="231F20"/>
                <w:sz w:val="20"/>
                <w:szCs w:val="20"/>
              </w:rPr>
              <w:t>Jones street was incorrectly categorised as a HML route.  This street does not connect to any part of the HML network.</w:t>
            </w:r>
          </w:p>
        </w:tc>
      </w:tr>
      <w:tr w:rsidR="00BB76E2" w:rsidTr="000C0999">
        <w:trPr>
          <w:trHeight w:val="231"/>
        </w:trPr>
        <w:tc>
          <w:tcPr>
            <w:tcW w:w="1277" w:type="dxa"/>
            <w:vAlign w:val="center"/>
          </w:tcPr>
          <w:p w:rsidR="00BB76E2" w:rsidRPr="00167F70" w:rsidRDefault="00BB76E2" w:rsidP="00DF5834">
            <w:pPr>
              <w:keepNext/>
              <w:contextualSpacing/>
              <w:rPr>
                <w:color w:val="000000"/>
                <w:sz w:val="20"/>
                <w:szCs w:val="20"/>
              </w:rPr>
            </w:pPr>
            <w:r w:rsidRPr="008367CF">
              <w:rPr>
                <w:color w:val="000000"/>
                <w:sz w:val="20"/>
                <w:szCs w:val="20"/>
              </w:rPr>
              <w:lastRenderedPageBreak/>
              <w:t xml:space="preserve">s174 HVNL </w:t>
            </w:r>
          </w:p>
        </w:tc>
        <w:tc>
          <w:tcPr>
            <w:tcW w:w="2835" w:type="dxa"/>
            <w:vAlign w:val="center"/>
          </w:tcPr>
          <w:p w:rsidR="00BB76E2" w:rsidRDefault="00BB76E2" w:rsidP="00DF5834">
            <w:pPr>
              <w:keepNext/>
              <w:spacing w:after="80"/>
              <w:ind w:left="113"/>
              <w:jc w:val="right"/>
              <w:rPr>
                <w:color w:val="000000"/>
                <w:sz w:val="20"/>
                <w:szCs w:val="20"/>
              </w:rPr>
            </w:pPr>
            <w:r>
              <w:rPr>
                <w:color w:val="000000"/>
                <w:sz w:val="20"/>
                <w:szCs w:val="20"/>
              </w:rPr>
              <w:t>New South Wales</w:t>
            </w:r>
          </w:p>
          <w:p w:rsidR="00BB76E2" w:rsidRDefault="00BB76E2" w:rsidP="00DF5834">
            <w:pPr>
              <w:keepNext/>
              <w:spacing w:after="80"/>
              <w:ind w:left="113"/>
              <w:jc w:val="right"/>
              <w:rPr>
                <w:color w:val="000000"/>
                <w:sz w:val="20"/>
                <w:szCs w:val="20"/>
              </w:rPr>
            </w:pPr>
            <w:r w:rsidRPr="00BB76E2">
              <w:rPr>
                <w:color w:val="000000"/>
                <w:sz w:val="20"/>
                <w:szCs w:val="20"/>
              </w:rPr>
              <w:t>Controlled Access Bus (CAB) network</w:t>
            </w:r>
          </w:p>
        </w:tc>
        <w:tc>
          <w:tcPr>
            <w:tcW w:w="1417" w:type="dxa"/>
            <w:vAlign w:val="center"/>
          </w:tcPr>
          <w:p w:rsidR="00BB76E2"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Roseville</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Lindfield</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East Lindfield</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Killara</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East Killara</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West Pymble</w:t>
            </w:r>
          </w:p>
          <w:p w:rsidR="00044149" w:rsidRDefault="00044149" w:rsidP="00DF5834">
            <w:pPr>
              <w:keepNext/>
              <w:jc w:val="center"/>
            </w:pPr>
            <w:r>
              <w:rPr>
                <w:sz w:val="20"/>
                <w:szCs w:val="20"/>
              </w:rPr>
              <w:t>Turramurra</w:t>
            </w:r>
          </w:p>
          <w:p w:rsidR="00044149" w:rsidRDefault="00044149" w:rsidP="00DF5834">
            <w:pPr>
              <w:keepNext/>
              <w:jc w:val="center"/>
            </w:pPr>
            <w:r>
              <w:rPr>
                <w:sz w:val="20"/>
                <w:szCs w:val="20"/>
              </w:rPr>
              <w:t>Warrawee</w:t>
            </w:r>
          </w:p>
          <w:p w:rsidR="00044149" w:rsidRDefault="00044149" w:rsidP="00DF5834">
            <w:pPr>
              <w:keepNext/>
              <w:jc w:val="center"/>
            </w:pPr>
            <w:r>
              <w:rPr>
                <w:sz w:val="20"/>
                <w:szCs w:val="20"/>
              </w:rPr>
              <w:t>Gordon</w:t>
            </w:r>
          </w:p>
          <w:p w:rsidR="00044149" w:rsidRDefault="00044149" w:rsidP="00DF5834">
            <w:pPr>
              <w:keepNext/>
              <w:jc w:val="center"/>
            </w:pPr>
            <w:r>
              <w:rPr>
                <w:sz w:val="20"/>
                <w:szCs w:val="20"/>
              </w:rPr>
              <w:t>Saint Ives</w:t>
            </w:r>
          </w:p>
          <w:p w:rsidR="00044149" w:rsidRDefault="00044149" w:rsidP="00DF5834">
            <w:pPr>
              <w:pStyle w:val="BodyLevel1singleparanonumber"/>
              <w:keepNext/>
              <w:spacing w:before="0" w:after="0" w:line="240" w:lineRule="auto"/>
              <w:ind w:left="0"/>
              <w:jc w:val="center"/>
              <w:rPr>
                <w:rFonts w:asciiTheme="minorHAnsi" w:eastAsiaTheme="minorHAnsi" w:hAnsiTheme="minorHAnsi"/>
                <w:spacing w:val="0"/>
                <w:sz w:val="20"/>
                <w:szCs w:val="20"/>
                <w:lang w:val="en-AU"/>
              </w:rPr>
            </w:pPr>
          </w:p>
        </w:tc>
        <w:tc>
          <w:tcPr>
            <w:tcW w:w="4253" w:type="dxa"/>
            <w:vAlign w:val="center"/>
          </w:tcPr>
          <w:p w:rsidR="00BB76E2" w:rsidRDefault="00BB76E2" w:rsidP="00DF5834">
            <w:pPr>
              <w:pStyle w:val="BodyLevel1singleparanonumber"/>
              <w:keepNext/>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Remove the following roads:</w:t>
            </w:r>
          </w:p>
          <w:p w:rsidR="00BB76E2" w:rsidRDefault="00BB76E2"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Addison Avenue, Roseville (from Babbage Road to Archbold Road)</w:t>
            </w:r>
          </w:p>
          <w:p w:rsidR="00BB76E2" w:rsidRDefault="00BB76E2"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Archbold Road, Roseville (from Boundary Street to Owen Street)</w:t>
            </w:r>
          </w:p>
          <w:p w:rsidR="00BB76E2" w:rsidRDefault="00BB76E2"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Owen Street, Roseville (from Archbold Road to Sydney Road)</w:t>
            </w:r>
          </w:p>
          <w:p w:rsidR="00BB76E2" w:rsidRDefault="00BB76E2"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Sydney Road, Roseville (from Owen Street to </w:t>
            </w:r>
            <w:r w:rsidR="00E516E9">
              <w:rPr>
                <w:rFonts w:asciiTheme="minorHAnsi" w:eastAsiaTheme="minorHAnsi" w:hAnsiTheme="minorHAnsi"/>
                <w:spacing w:val="0"/>
                <w:sz w:val="20"/>
                <w:szCs w:val="20"/>
                <w:lang w:val="en-AU"/>
              </w:rPr>
              <w:t>Tyron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T</w:t>
            </w:r>
            <w:r w:rsidR="00C35B0A">
              <w:rPr>
                <w:rFonts w:asciiTheme="minorHAnsi" w:eastAsiaTheme="minorHAnsi" w:hAnsiTheme="minorHAnsi"/>
                <w:spacing w:val="0"/>
                <w:sz w:val="20"/>
                <w:szCs w:val="20"/>
                <w:lang w:val="en-AU"/>
              </w:rPr>
              <w:t>r</w:t>
            </w:r>
            <w:r>
              <w:rPr>
                <w:rFonts w:asciiTheme="minorHAnsi" w:eastAsiaTheme="minorHAnsi" w:hAnsiTheme="minorHAnsi"/>
                <w:spacing w:val="0"/>
                <w:sz w:val="20"/>
                <w:szCs w:val="20"/>
                <w:lang w:val="en-AU"/>
              </w:rPr>
              <w:t>yon Road, Roseville (from Sydney Road to Melbourne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Melbourne Road, Roseville (from Tyron Road to Wellington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Wellington Road, Roseville (from Melbourne Road to Ulmarra Place)</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Ulmarra Place, Roseville (from Wellington Road to Mayfair Place)</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Brisbane Avenue, </w:t>
            </w:r>
            <w:r w:rsidRPr="00E516E9">
              <w:rPr>
                <w:rFonts w:asciiTheme="minorHAnsi" w:eastAsiaTheme="minorHAnsi" w:hAnsiTheme="minorHAnsi"/>
                <w:spacing w:val="0"/>
                <w:sz w:val="20"/>
                <w:szCs w:val="20"/>
                <w:lang w:val="en-AU"/>
              </w:rPr>
              <w:t>East Lindfield</w:t>
            </w:r>
            <w:r>
              <w:rPr>
                <w:rFonts w:asciiTheme="minorHAnsi" w:eastAsiaTheme="minorHAnsi" w:hAnsiTheme="minorHAnsi"/>
                <w:spacing w:val="0"/>
                <w:sz w:val="20"/>
                <w:szCs w:val="20"/>
                <w:lang w:val="en-AU"/>
              </w:rPr>
              <w:t xml:space="preserve"> (from Sydney Road to Melbourne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Melbourne Road, </w:t>
            </w:r>
            <w:r w:rsidRPr="00E516E9">
              <w:rPr>
                <w:rFonts w:asciiTheme="minorHAnsi" w:eastAsiaTheme="minorHAnsi" w:hAnsiTheme="minorHAnsi"/>
                <w:spacing w:val="0"/>
                <w:sz w:val="20"/>
                <w:szCs w:val="20"/>
                <w:lang w:val="en-AU"/>
              </w:rPr>
              <w:t>East Lindfield</w:t>
            </w:r>
            <w:r>
              <w:rPr>
                <w:rFonts w:asciiTheme="minorHAnsi" w:eastAsiaTheme="minorHAnsi" w:hAnsiTheme="minorHAnsi"/>
                <w:spacing w:val="0"/>
                <w:sz w:val="20"/>
                <w:szCs w:val="20"/>
                <w:lang w:val="en-AU"/>
              </w:rPr>
              <w:t xml:space="preserve"> (from Brisbane Avenue to Adelaide Avenue)</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Crana Avenue, </w:t>
            </w:r>
            <w:r w:rsidRPr="00E516E9">
              <w:rPr>
                <w:rFonts w:asciiTheme="minorHAnsi" w:eastAsiaTheme="minorHAnsi" w:hAnsiTheme="minorHAnsi"/>
                <w:spacing w:val="0"/>
                <w:sz w:val="20"/>
                <w:szCs w:val="20"/>
                <w:lang w:val="en-AU"/>
              </w:rPr>
              <w:t>East Lindfield</w:t>
            </w:r>
            <w:r>
              <w:rPr>
                <w:rFonts w:asciiTheme="minorHAnsi" w:eastAsiaTheme="minorHAnsi" w:hAnsiTheme="minorHAnsi"/>
                <w:spacing w:val="0"/>
                <w:sz w:val="20"/>
                <w:szCs w:val="20"/>
                <w:lang w:val="en-AU"/>
              </w:rPr>
              <w:t xml:space="preserve"> (from Wellington Road to Allambie Avenue)</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Allambie Avenue, East Lindfield (from Crana Avenue to Melbourne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Adelaide Avenue, East Lindfield (from Melbourne Road to Sydney Road)</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East Street, Roseville (from Archbold Road to Moore Street)</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Moore Street, Roseville (from East Street to Addison Avenue)</w:t>
            </w:r>
          </w:p>
          <w:p w:rsidR="00E516E9" w:rsidRDefault="00E516E9"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Yanko Road, West Pymble (from Ryde Road to Doncaster Avenue)</w:t>
            </w:r>
          </w:p>
          <w:p w:rsidR="00C7492C" w:rsidRDefault="00C7492C"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Doncaster Avenue, West Pymble (from Yanko Road to The Comenarra Parkway)</w:t>
            </w:r>
          </w:p>
          <w:p w:rsidR="00C7492C" w:rsidRDefault="00C7492C"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The Comenarra Parkway, Turramurra (from Doncaster Avenue to Fox Valley Road)</w:t>
            </w:r>
          </w:p>
          <w:p w:rsidR="00C7492C" w:rsidRDefault="00C7492C"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Fox Valley Road, Warrawee (from The Comenarra Parkway to Pacific Highway)</w:t>
            </w:r>
          </w:p>
          <w:p w:rsidR="00C7492C" w:rsidRDefault="00C7492C"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Wallalong Crescent, West Pymble (from Yanko Road to Jugiong Street)</w:t>
            </w:r>
          </w:p>
          <w:p w:rsidR="00C7492C" w:rsidRDefault="00C7492C"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Clanville </w:t>
            </w:r>
            <w:r w:rsidR="00C35B0A">
              <w:rPr>
                <w:rFonts w:asciiTheme="minorHAnsi" w:eastAsiaTheme="minorHAnsi" w:hAnsiTheme="minorHAnsi"/>
                <w:spacing w:val="0"/>
                <w:sz w:val="20"/>
                <w:szCs w:val="20"/>
                <w:lang w:val="en-AU"/>
              </w:rPr>
              <w:t>Road, Roseville (from Archbold Road to Pacific Highway)</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Chelmsford Avenue, Lindfield (from Archbold Road to Lindfield Avenue)</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Lindfield Avenue, Lindfield (from Chelmsford Avenue to Werona Avenue)</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Werona Avenue, Killara (from Lindfield Avenue to Park Avenue)</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Park Avenue, Gordon (from Werona Avenue to Pacific Highway)</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Tryon Road, East Lindfield (from East Arterial Road to Sydney Road)</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Wellington Road, East Lindfield (from Melbourne Road to Carlyle Road)</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Carlyle Road, East Lindfield (from Wellington Road to Crana Avenue)</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Crana Avenue, East Lindfield (from Carlyle Road to Allambie Avenue)</w:t>
            </w:r>
          </w:p>
          <w:p w:rsidR="00C35B0A" w:rsidRDefault="00C35B0A"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Allambie Avenue, East Lindfield (from Crana Avenue to </w:t>
            </w:r>
            <w:r w:rsidR="00CF1304">
              <w:rPr>
                <w:rFonts w:asciiTheme="minorHAnsi" w:eastAsiaTheme="minorHAnsi" w:hAnsiTheme="minorHAnsi"/>
                <w:spacing w:val="0"/>
                <w:sz w:val="20"/>
                <w:szCs w:val="20"/>
                <w:lang w:val="en-AU"/>
              </w:rPr>
              <w:t>Wellington</w:t>
            </w:r>
            <w:r>
              <w:rPr>
                <w:rFonts w:asciiTheme="minorHAnsi" w:eastAsiaTheme="minorHAnsi" w:hAnsiTheme="minorHAnsi"/>
                <w:spacing w:val="0"/>
                <w:sz w:val="20"/>
                <w:szCs w:val="20"/>
                <w:lang w:val="en-AU"/>
              </w:rPr>
              <w:t xml:space="preserve">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Pleasant Avenue, East Lindfield (from Crana Avenue to Carlyle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Sylvan Avenue, East Lindfield (from Wellington Road to Carlyle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Melbourne Road, East Lindfield (from Wellington Road to Woodlands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Woodlands Road, East Lindfield (from Melbourne Road to Sydney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Sydney Road, East Lindfield (from Woodlands Road to Tryon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Eastern Arterial Road, East Killara (from Archbold Road to Horace Street)</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Horace Street, Saint Ives (from Eastern Arterial Road to Link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Link Road, Saint Ives (from Horace Street to Mona Vale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Lorne Avenue, Killara (from Pacific Highway to Culworth Avenue)</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Culworth Avenue, Killara (from Lorne Avenue to Stanhope Road)</w:t>
            </w:r>
          </w:p>
          <w:p w:rsidR="00B22E4F" w:rsidRDefault="00B22E4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Stanhope Road, Killara (from Culworth Avenue to Pacific Highway)</w:t>
            </w:r>
          </w:p>
          <w:p w:rsidR="00B22E4F"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Marian Street, Killara (from Pacific Highway to Culworth Avenue)</w:t>
            </w:r>
          </w:p>
          <w:p w:rsidR="0088249B"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Springdale Road, Killara (from Stanhope Road to Rosebery Road)</w:t>
            </w:r>
          </w:p>
          <w:p w:rsidR="0088249B"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Rosebery Road, Killara (from Springdale Road to Koola Avenue)</w:t>
            </w:r>
          </w:p>
          <w:p w:rsidR="0088249B"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Koola Avenue, Killara (from Rosebery Road to Albany Crescent)</w:t>
            </w:r>
          </w:p>
          <w:p w:rsidR="0088249B"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Albany Crescent, East Killara (</w:t>
            </w:r>
            <w:r w:rsidR="00C121DF">
              <w:rPr>
                <w:rFonts w:asciiTheme="minorHAnsi" w:eastAsiaTheme="minorHAnsi" w:hAnsiTheme="minorHAnsi"/>
                <w:spacing w:val="0"/>
                <w:sz w:val="20"/>
                <w:szCs w:val="20"/>
                <w:lang w:val="en-AU"/>
              </w:rPr>
              <w:t>Full Length</w:t>
            </w:r>
            <w:r>
              <w:rPr>
                <w:rFonts w:asciiTheme="minorHAnsi" w:eastAsiaTheme="minorHAnsi" w:hAnsiTheme="minorHAnsi"/>
                <w:spacing w:val="0"/>
                <w:sz w:val="20"/>
                <w:szCs w:val="20"/>
                <w:lang w:val="en-AU"/>
              </w:rPr>
              <w:t>)</w:t>
            </w:r>
          </w:p>
          <w:p w:rsidR="0088249B" w:rsidRDefault="0088249B"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Redfield Ro</w:t>
            </w:r>
            <w:r w:rsidR="00C121DF">
              <w:rPr>
                <w:rFonts w:asciiTheme="minorHAnsi" w:eastAsiaTheme="minorHAnsi" w:hAnsiTheme="minorHAnsi"/>
                <w:spacing w:val="0"/>
                <w:sz w:val="20"/>
                <w:szCs w:val="20"/>
                <w:lang w:val="en-AU"/>
              </w:rPr>
              <w:t>ad, East Killara (from Koola Road to Barrie Street)</w:t>
            </w:r>
          </w:p>
          <w:p w:rsidR="00C121DF" w:rsidRDefault="00C121D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sidRPr="00C121DF">
              <w:rPr>
                <w:rFonts w:asciiTheme="minorHAnsi" w:eastAsiaTheme="minorHAnsi" w:hAnsiTheme="minorHAnsi"/>
                <w:spacing w:val="0"/>
                <w:sz w:val="20"/>
                <w:szCs w:val="20"/>
                <w:lang w:val="en-AU"/>
              </w:rPr>
              <w:t xml:space="preserve">Saiala Road, East Killara </w:t>
            </w:r>
            <w:r>
              <w:rPr>
                <w:rFonts w:asciiTheme="minorHAnsi" w:eastAsiaTheme="minorHAnsi" w:hAnsiTheme="minorHAnsi"/>
                <w:spacing w:val="0"/>
                <w:sz w:val="20"/>
                <w:szCs w:val="20"/>
                <w:lang w:val="en-AU"/>
              </w:rPr>
              <w:t>(from Koola Street to Barrie Street)</w:t>
            </w:r>
          </w:p>
          <w:p w:rsidR="00C121DF" w:rsidRDefault="00C121D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Barrie Street, East Killara (from Saiala Road to Cunliffe Road)</w:t>
            </w:r>
          </w:p>
          <w:p w:rsidR="00C121DF" w:rsidRDefault="00C121D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Cunliffe Road, East Killara (from Barrie Street to Koola Street)</w:t>
            </w:r>
          </w:p>
          <w:p w:rsidR="00C121DF" w:rsidRPr="000F679F" w:rsidRDefault="00C121DF" w:rsidP="00DF5834">
            <w:pPr>
              <w:pStyle w:val="BodyLevel1singleparanonumber"/>
              <w:keepNext/>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Parnell Street, East Killara (from Saiala Road to Barrie Street)</w:t>
            </w:r>
          </w:p>
        </w:tc>
        <w:tc>
          <w:tcPr>
            <w:tcW w:w="5251" w:type="dxa"/>
            <w:gridSpan w:val="2"/>
            <w:vAlign w:val="center"/>
          </w:tcPr>
          <w:p w:rsidR="000A7AD4" w:rsidRPr="00677AB1" w:rsidRDefault="00DF023B" w:rsidP="00DF023B">
            <w:pPr>
              <w:keepNext/>
              <w:autoSpaceDE w:val="0"/>
              <w:autoSpaceDN w:val="0"/>
              <w:adjustRightInd w:val="0"/>
              <w:rPr>
                <w:rFonts w:ascii="Calibri" w:hAnsi="Calibri" w:cs="Calibri"/>
                <w:color w:val="231F20"/>
                <w:sz w:val="20"/>
                <w:szCs w:val="20"/>
              </w:rPr>
            </w:pPr>
            <w:r>
              <w:rPr>
                <w:rFonts w:ascii="Calibri" w:hAnsi="Calibri" w:cs="Calibri"/>
                <w:color w:val="231F20"/>
                <w:sz w:val="20"/>
                <w:szCs w:val="20"/>
              </w:rPr>
              <w:t xml:space="preserve">The roads were </w:t>
            </w:r>
            <w:r w:rsidRPr="00DF023B">
              <w:rPr>
                <w:rFonts w:ascii="Calibri" w:hAnsi="Calibri" w:cs="Calibri"/>
                <w:color w:val="231F20"/>
                <w:sz w:val="20"/>
                <w:szCs w:val="20"/>
              </w:rPr>
              <w:t xml:space="preserve">added </w:t>
            </w:r>
            <w:r w:rsidR="00F11C17">
              <w:rPr>
                <w:rFonts w:ascii="Calibri" w:hAnsi="Calibri" w:cs="Calibri"/>
                <w:color w:val="231F20"/>
                <w:sz w:val="20"/>
                <w:szCs w:val="20"/>
              </w:rPr>
              <w:t xml:space="preserve">to the Network </w:t>
            </w:r>
            <w:r w:rsidRPr="00DF023B">
              <w:rPr>
                <w:rFonts w:ascii="Calibri" w:hAnsi="Calibri" w:cs="Calibri"/>
                <w:color w:val="231F20"/>
                <w:sz w:val="20"/>
                <w:szCs w:val="20"/>
              </w:rPr>
              <w:t>in error</w:t>
            </w:r>
            <w:r w:rsidR="00F11C17">
              <w:rPr>
                <w:rFonts w:ascii="Calibri" w:hAnsi="Calibri" w:cs="Calibri"/>
                <w:color w:val="231F20"/>
                <w:sz w:val="20"/>
                <w:szCs w:val="20"/>
              </w:rPr>
              <w:t>, as there was</w:t>
            </w:r>
            <w:r w:rsidRPr="00DF023B">
              <w:rPr>
                <w:rFonts w:ascii="Calibri" w:hAnsi="Calibri" w:cs="Calibri"/>
                <w:color w:val="231F20"/>
                <w:sz w:val="20"/>
                <w:szCs w:val="20"/>
              </w:rPr>
              <w:t xml:space="preserve"> no consultation with </w:t>
            </w:r>
            <w:r w:rsidR="00F11C17">
              <w:rPr>
                <w:rFonts w:ascii="Calibri" w:hAnsi="Calibri" w:cs="Calibri"/>
                <w:color w:val="231F20"/>
                <w:sz w:val="20"/>
                <w:szCs w:val="20"/>
              </w:rPr>
              <w:t>local road manager</w:t>
            </w:r>
            <w:r w:rsidR="00C17378">
              <w:rPr>
                <w:rFonts w:ascii="Calibri" w:hAnsi="Calibri" w:cs="Calibri"/>
                <w:color w:val="231F20"/>
                <w:sz w:val="20"/>
                <w:szCs w:val="20"/>
              </w:rPr>
              <w:t>.</w:t>
            </w:r>
            <w:r w:rsidR="00F11C17">
              <w:rPr>
                <w:rFonts w:ascii="Calibri" w:hAnsi="Calibri" w:cs="Calibri"/>
                <w:color w:val="231F20"/>
                <w:sz w:val="20"/>
                <w:szCs w:val="20"/>
              </w:rPr>
              <w:t xml:space="preserve"> </w:t>
            </w:r>
          </w:p>
        </w:tc>
      </w:tr>
      <w:tr w:rsidR="00044149" w:rsidTr="00335A2E">
        <w:trPr>
          <w:trHeight w:val="231"/>
        </w:trPr>
        <w:tc>
          <w:tcPr>
            <w:tcW w:w="1277" w:type="dxa"/>
            <w:shd w:val="clear" w:color="auto" w:fill="auto"/>
            <w:vAlign w:val="center"/>
          </w:tcPr>
          <w:p w:rsidR="00044149" w:rsidRPr="008367CF" w:rsidRDefault="00044149" w:rsidP="00C50388">
            <w:pPr>
              <w:contextualSpacing/>
              <w:rPr>
                <w:color w:val="000000"/>
                <w:sz w:val="20"/>
                <w:szCs w:val="20"/>
              </w:rPr>
            </w:pPr>
            <w:r w:rsidRPr="008367CF">
              <w:rPr>
                <w:color w:val="000000"/>
                <w:sz w:val="20"/>
                <w:szCs w:val="20"/>
              </w:rPr>
              <w:t xml:space="preserve">s174 HVNL </w:t>
            </w:r>
          </w:p>
        </w:tc>
        <w:tc>
          <w:tcPr>
            <w:tcW w:w="2835" w:type="dxa"/>
            <w:shd w:val="clear" w:color="auto" w:fill="auto"/>
            <w:vAlign w:val="center"/>
          </w:tcPr>
          <w:p w:rsidR="00044149" w:rsidRDefault="00044149" w:rsidP="00F31C5E">
            <w:pPr>
              <w:spacing w:after="80"/>
              <w:ind w:left="113"/>
              <w:jc w:val="right"/>
              <w:rPr>
                <w:color w:val="000000"/>
                <w:sz w:val="20"/>
                <w:szCs w:val="20"/>
              </w:rPr>
            </w:pPr>
            <w:r>
              <w:rPr>
                <w:color w:val="000000"/>
                <w:sz w:val="20"/>
                <w:szCs w:val="20"/>
              </w:rPr>
              <w:t>Victoria</w:t>
            </w:r>
          </w:p>
          <w:p w:rsidR="00CF1304" w:rsidRDefault="00CF1304" w:rsidP="00F31C5E">
            <w:pPr>
              <w:spacing w:after="80"/>
              <w:ind w:left="113"/>
              <w:jc w:val="right"/>
              <w:rPr>
                <w:color w:val="000000"/>
                <w:sz w:val="20"/>
                <w:szCs w:val="20"/>
              </w:rPr>
            </w:pPr>
            <w:r w:rsidRPr="00CF1304">
              <w:rPr>
                <w:color w:val="000000"/>
                <w:sz w:val="20"/>
                <w:szCs w:val="20"/>
              </w:rPr>
              <w:t>Gazetted B-Double Ne</w:t>
            </w:r>
            <w:r w:rsidR="000C0999">
              <w:rPr>
                <w:color w:val="000000"/>
                <w:sz w:val="20"/>
                <w:szCs w:val="20"/>
              </w:rPr>
              <w:t>t</w:t>
            </w:r>
            <w:r w:rsidRPr="00CF1304">
              <w:rPr>
                <w:color w:val="000000"/>
                <w:sz w:val="20"/>
                <w:szCs w:val="20"/>
              </w:rPr>
              <w:t>wor</w:t>
            </w:r>
            <w:r>
              <w:rPr>
                <w:color w:val="000000"/>
                <w:sz w:val="20"/>
                <w:szCs w:val="20"/>
              </w:rPr>
              <w:t>k</w:t>
            </w:r>
          </w:p>
          <w:p w:rsidR="00CF1304" w:rsidRDefault="00CF1304" w:rsidP="00F31C5E">
            <w:pPr>
              <w:spacing w:after="80"/>
              <w:ind w:left="113"/>
              <w:jc w:val="right"/>
              <w:rPr>
                <w:color w:val="000000"/>
                <w:sz w:val="20"/>
                <w:szCs w:val="20"/>
              </w:rPr>
            </w:pPr>
            <w:r w:rsidRPr="00CF1304">
              <w:rPr>
                <w:color w:val="000000"/>
                <w:sz w:val="20"/>
                <w:szCs w:val="20"/>
              </w:rPr>
              <w:t>PBS Level 2A Networ</w:t>
            </w:r>
            <w:r>
              <w:rPr>
                <w:color w:val="000000"/>
                <w:sz w:val="20"/>
                <w:szCs w:val="20"/>
              </w:rPr>
              <w:t>k</w:t>
            </w:r>
          </w:p>
          <w:p w:rsidR="00044149" w:rsidRDefault="00CF1304" w:rsidP="00F31C5E">
            <w:pPr>
              <w:spacing w:after="80"/>
              <w:ind w:left="113"/>
              <w:jc w:val="right"/>
              <w:rPr>
                <w:color w:val="000000"/>
                <w:sz w:val="20"/>
                <w:szCs w:val="20"/>
              </w:rPr>
            </w:pPr>
            <w:r w:rsidRPr="00CF1304">
              <w:rPr>
                <w:color w:val="000000"/>
                <w:sz w:val="20"/>
                <w:szCs w:val="20"/>
              </w:rPr>
              <w:t>GHMS B-Double Network</w:t>
            </w:r>
          </w:p>
          <w:p w:rsidR="00CF1304" w:rsidRDefault="00CF1304" w:rsidP="00F31C5E">
            <w:pPr>
              <w:ind w:left="113"/>
              <w:contextualSpacing/>
              <w:jc w:val="right"/>
              <w:rPr>
                <w:color w:val="000000"/>
                <w:sz w:val="20"/>
                <w:szCs w:val="20"/>
              </w:rPr>
            </w:pPr>
          </w:p>
        </w:tc>
        <w:tc>
          <w:tcPr>
            <w:tcW w:w="1417" w:type="dxa"/>
            <w:shd w:val="clear" w:color="auto" w:fill="auto"/>
            <w:vAlign w:val="center"/>
          </w:tcPr>
          <w:p w:rsidR="00044149" w:rsidRDefault="00CF1304" w:rsidP="00F31C5E">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Glenroy</w:t>
            </w:r>
          </w:p>
        </w:tc>
        <w:tc>
          <w:tcPr>
            <w:tcW w:w="4253" w:type="dxa"/>
            <w:shd w:val="clear" w:color="auto" w:fill="auto"/>
            <w:vAlign w:val="center"/>
          </w:tcPr>
          <w:p w:rsidR="00044149" w:rsidRDefault="00044149" w:rsidP="00F31C5E">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Add road restriction, ‘</w:t>
            </w:r>
            <w:r w:rsidRPr="00CF1304">
              <w:rPr>
                <w:rFonts w:asciiTheme="minorHAnsi" w:eastAsiaTheme="minorHAnsi" w:hAnsiTheme="minorHAnsi"/>
                <w:i/>
                <w:iCs/>
                <w:spacing w:val="0"/>
                <w:sz w:val="20"/>
                <w:szCs w:val="20"/>
                <w:lang w:val="en-AU"/>
              </w:rPr>
              <w:t>Restricted - Arterial road restricted for this vehicle for reasons of amenity. Access available only via NHVR consent permit approval</w:t>
            </w:r>
            <w:r>
              <w:rPr>
                <w:rFonts w:asciiTheme="minorHAnsi" w:eastAsiaTheme="minorHAnsi" w:hAnsiTheme="minorHAnsi"/>
                <w:spacing w:val="0"/>
                <w:sz w:val="20"/>
                <w:szCs w:val="20"/>
                <w:lang w:val="en-AU"/>
              </w:rPr>
              <w:t>’, to the following roads:</w:t>
            </w:r>
          </w:p>
          <w:p w:rsidR="00044149" w:rsidRDefault="00044149" w:rsidP="00F31C5E">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Glenroy Road, Glenroy (from Pascoe Vale Road to Wheatsheaf Road)</w:t>
            </w:r>
          </w:p>
          <w:p w:rsidR="00044149" w:rsidRDefault="00044149" w:rsidP="00F31C5E">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Wheatsheaf Road, Glenroy (from Glenroy Road to Plumpton Road)</w:t>
            </w:r>
          </w:p>
          <w:p w:rsidR="00044149" w:rsidRDefault="00044149" w:rsidP="00F31C5E">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Plumpton Road, Glenroy (from Wheatsheaf Road to Rhodes Road)</w:t>
            </w:r>
          </w:p>
          <w:p w:rsidR="00044149" w:rsidRDefault="00044149" w:rsidP="00F31C5E">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Rhodes Road, Glenroy (from Plumpton Road to Cumberland Road)</w:t>
            </w:r>
          </w:p>
        </w:tc>
        <w:tc>
          <w:tcPr>
            <w:tcW w:w="5251" w:type="dxa"/>
            <w:gridSpan w:val="2"/>
            <w:shd w:val="clear" w:color="auto" w:fill="auto"/>
            <w:vAlign w:val="center"/>
          </w:tcPr>
          <w:p w:rsidR="00044149" w:rsidRDefault="00A9414E" w:rsidP="00F31C5E">
            <w:pPr>
              <w:autoSpaceDE w:val="0"/>
              <w:autoSpaceDN w:val="0"/>
              <w:adjustRightInd w:val="0"/>
              <w:rPr>
                <w:rFonts w:ascii="Calibri" w:hAnsi="Calibri" w:cs="Calibri"/>
                <w:color w:val="231F20"/>
                <w:sz w:val="20"/>
                <w:szCs w:val="20"/>
              </w:rPr>
            </w:pPr>
            <w:r w:rsidRPr="00A9414E">
              <w:rPr>
                <w:rFonts w:ascii="Calibri" w:hAnsi="Calibri" w:cs="Calibri"/>
                <w:color w:val="231F20"/>
                <w:sz w:val="20"/>
                <w:szCs w:val="20"/>
              </w:rPr>
              <w:t>The existing lane widths on Glenroy Road between Pascoe Vale Road and Wheatsheaf Road are 2.7m wide. Swept path analysis has been undertaken of B double and found that 26m vehicles does not comply to standards. The mentioned routes could not accommodate 26m Vehicles. Alternative routes are available in this area.</w:t>
            </w:r>
          </w:p>
        </w:tc>
      </w:tr>
      <w:tr w:rsidR="0084139B" w:rsidTr="000C0999">
        <w:trPr>
          <w:trHeight w:val="1343"/>
        </w:trPr>
        <w:tc>
          <w:tcPr>
            <w:tcW w:w="1277" w:type="dxa"/>
            <w:vAlign w:val="center"/>
          </w:tcPr>
          <w:p w:rsidR="0084139B" w:rsidRPr="008367CF" w:rsidRDefault="0084139B" w:rsidP="00C50388">
            <w:pPr>
              <w:contextualSpacing/>
              <w:rPr>
                <w:color w:val="000000"/>
                <w:sz w:val="20"/>
                <w:szCs w:val="20"/>
              </w:rPr>
            </w:pPr>
            <w:r w:rsidRPr="008367CF">
              <w:rPr>
                <w:color w:val="000000"/>
                <w:sz w:val="20"/>
                <w:szCs w:val="20"/>
              </w:rPr>
              <w:t xml:space="preserve">s174 HVNL </w:t>
            </w:r>
          </w:p>
        </w:tc>
        <w:tc>
          <w:tcPr>
            <w:tcW w:w="2835" w:type="dxa"/>
            <w:vAlign w:val="center"/>
          </w:tcPr>
          <w:p w:rsidR="0084139B" w:rsidRDefault="0084139B" w:rsidP="000C0999">
            <w:pPr>
              <w:spacing w:after="80"/>
              <w:ind w:left="113"/>
              <w:jc w:val="right"/>
              <w:rPr>
                <w:color w:val="000000"/>
                <w:sz w:val="20"/>
                <w:szCs w:val="20"/>
              </w:rPr>
            </w:pPr>
            <w:r>
              <w:rPr>
                <w:color w:val="000000"/>
                <w:sz w:val="20"/>
                <w:szCs w:val="20"/>
              </w:rPr>
              <w:t>New South Wales</w:t>
            </w:r>
          </w:p>
          <w:p w:rsidR="0084139B" w:rsidRPr="0084139B" w:rsidRDefault="0084139B" w:rsidP="000C0999">
            <w:pPr>
              <w:spacing w:after="80"/>
              <w:ind w:left="113"/>
              <w:jc w:val="right"/>
              <w:rPr>
                <w:color w:val="000000"/>
                <w:sz w:val="20"/>
                <w:szCs w:val="20"/>
              </w:rPr>
            </w:pPr>
            <w:r w:rsidRPr="0084139B">
              <w:rPr>
                <w:color w:val="000000"/>
                <w:sz w:val="20"/>
                <w:szCs w:val="20"/>
              </w:rPr>
              <w:t>19m B-double (over 50 tonnes)</w:t>
            </w:r>
          </w:p>
          <w:p w:rsidR="0084139B" w:rsidRPr="0084139B" w:rsidRDefault="0084139B" w:rsidP="000C0999">
            <w:pPr>
              <w:spacing w:after="80"/>
              <w:ind w:left="113"/>
              <w:jc w:val="right"/>
              <w:rPr>
                <w:color w:val="000000"/>
                <w:sz w:val="20"/>
                <w:szCs w:val="20"/>
              </w:rPr>
            </w:pPr>
            <w:r w:rsidRPr="0084139B">
              <w:rPr>
                <w:color w:val="000000"/>
                <w:sz w:val="20"/>
                <w:szCs w:val="20"/>
              </w:rPr>
              <w:tab/>
              <w:t>23m B-double</w:t>
            </w:r>
          </w:p>
          <w:p w:rsidR="0084139B" w:rsidRDefault="0084139B" w:rsidP="000C0999">
            <w:pPr>
              <w:spacing w:after="80"/>
              <w:ind w:left="113"/>
              <w:jc w:val="right"/>
              <w:rPr>
                <w:color w:val="000000"/>
                <w:sz w:val="20"/>
                <w:szCs w:val="20"/>
              </w:rPr>
            </w:pPr>
            <w:r w:rsidRPr="0084139B">
              <w:rPr>
                <w:color w:val="000000"/>
                <w:sz w:val="20"/>
                <w:szCs w:val="20"/>
              </w:rPr>
              <w:tab/>
              <w:t>25/26m B-double</w:t>
            </w:r>
          </w:p>
        </w:tc>
        <w:tc>
          <w:tcPr>
            <w:tcW w:w="1417" w:type="dxa"/>
            <w:vAlign w:val="center"/>
          </w:tcPr>
          <w:p w:rsidR="0084139B" w:rsidRDefault="0084139B" w:rsidP="00C50388">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Forbes</w:t>
            </w:r>
          </w:p>
        </w:tc>
        <w:tc>
          <w:tcPr>
            <w:tcW w:w="4253" w:type="dxa"/>
            <w:vAlign w:val="center"/>
          </w:tcPr>
          <w:p w:rsidR="0084139B" w:rsidRDefault="0084139B" w:rsidP="00C50388">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Remove the following road: </w:t>
            </w:r>
          </w:p>
          <w:p w:rsidR="0084139B" w:rsidRDefault="0084139B" w:rsidP="00C50388">
            <w:pPr>
              <w:pStyle w:val="BodyLevel1singleparanonumber"/>
              <w:numPr>
                <w:ilvl w:val="0"/>
                <w:numId w:val="27"/>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Edward Street, Forbes (from The Bogan way to Bedgerebong Road)</w:t>
            </w:r>
          </w:p>
        </w:tc>
        <w:tc>
          <w:tcPr>
            <w:tcW w:w="5251" w:type="dxa"/>
            <w:gridSpan w:val="2"/>
            <w:vAlign w:val="center"/>
          </w:tcPr>
          <w:p w:rsidR="0084139B" w:rsidRDefault="0084139B" w:rsidP="00C50388">
            <w:pPr>
              <w:autoSpaceDE w:val="0"/>
              <w:autoSpaceDN w:val="0"/>
              <w:adjustRightInd w:val="0"/>
              <w:rPr>
                <w:rFonts w:ascii="Calibri" w:hAnsi="Calibri" w:cs="Calibri"/>
                <w:color w:val="231F20"/>
                <w:sz w:val="20"/>
                <w:szCs w:val="20"/>
              </w:rPr>
            </w:pPr>
            <w:r>
              <w:rPr>
                <w:rFonts w:ascii="Calibri" w:hAnsi="Calibri" w:cs="Calibri"/>
                <w:color w:val="231F20"/>
                <w:sz w:val="20"/>
                <w:szCs w:val="20"/>
              </w:rPr>
              <w:t xml:space="preserve">The road is very narrow and both intersections don’t allow a B-Double to make the turn. The residents have written to council detailing the road being unsafe and councillors made the decision to remove the road from the gazettal routes. It is used as a link between Bedgerebong and Bogan Way and no suitable alternative is currently available. This is now a public safety issue and Council don’t have any option but to remove the route. </w:t>
            </w:r>
          </w:p>
        </w:tc>
      </w:tr>
      <w:tr w:rsidR="0084139B" w:rsidTr="009E602A">
        <w:trPr>
          <w:trHeight w:val="1343"/>
        </w:trPr>
        <w:tc>
          <w:tcPr>
            <w:tcW w:w="1277" w:type="dxa"/>
            <w:shd w:val="clear" w:color="auto" w:fill="auto"/>
            <w:vAlign w:val="center"/>
          </w:tcPr>
          <w:p w:rsidR="0084139B" w:rsidRPr="008367CF" w:rsidRDefault="0084139B" w:rsidP="00C50388">
            <w:pPr>
              <w:contextualSpacing/>
              <w:rPr>
                <w:color w:val="000000"/>
                <w:sz w:val="20"/>
                <w:szCs w:val="20"/>
              </w:rPr>
            </w:pPr>
            <w:r w:rsidRPr="008367CF">
              <w:rPr>
                <w:color w:val="000000"/>
                <w:sz w:val="20"/>
                <w:szCs w:val="20"/>
              </w:rPr>
              <w:t xml:space="preserve">s174 HVNL </w:t>
            </w:r>
          </w:p>
        </w:tc>
        <w:tc>
          <w:tcPr>
            <w:tcW w:w="2835" w:type="dxa"/>
            <w:shd w:val="clear" w:color="auto" w:fill="auto"/>
            <w:vAlign w:val="center"/>
          </w:tcPr>
          <w:p w:rsidR="0084139B" w:rsidRDefault="0084139B" w:rsidP="008B5098">
            <w:pPr>
              <w:spacing w:after="80"/>
              <w:ind w:left="113"/>
              <w:jc w:val="right"/>
              <w:rPr>
                <w:color w:val="000000"/>
                <w:sz w:val="20"/>
                <w:szCs w:val="20"/>
              </w:rPr>
            </w:pPr>
            <w:bookmarkStart w:id="4" w:name="_Hlk43896853"/>
            <w:r w:rsidRPr="004D61D6">
              <w:rPr>
                <w:color w:val="000000"/>
                <w:sz w:val="20"/>
                <w:szCs w:val="20"/>
              </w:rPr>
              <w:t>Victoria</w:t>
            </w:r>
          </w:p>
          <w:p w:rsidR="00C50388" w:rsidRDefault="00F24325" w:rsidP="004D61D6">
            <w:pPr>
              <w:spacing w:after="80"/>
              <w:ind w:left="113"/>
              <w:jc w:val="right"/>
              <w:rPr>
                <w:color w:val="000000"/>
                <w:sz w:val="20"/>
                <w:szCs w:val="20"/>
              </w:rPr>
            </w:pPr>
            <w:r w:rsidRPr="00F24325">
              <w:rPr>
                <w:color w:val="000000"/>
                <w:sz w:val="20"/>
                <w:szCs w:val="20"/>
              </w:rPr>
              <w:t>Oversize/Overmass (OSOM)</w:t>
            </w:r>
          </w:p>
          <w:p w:rsidR="00F24325" w:rsidRDefault="00F24325" w:rsidP="004D61D6">
            <w:pPr>
              <w:spacing w:after="80"/>
              <w:ind w:left="113"/>
              <w:jc w:val="right"/>
              <w:rPr>
                <w:color w:val="000000"/>
                <w:sz w:val="20"/>
                <w:szCs w:val="20"/>
              </w:rPr>
            </w:pPr>
            <w:r w:rsidRPr="00F24325">
              <w:rPr>
                <w:color w:val="000000"/>
                <w:sz w:val="20"/>
                <w:szCs w:val="20"/>
              </w:rPr>
              <w:t>Emergency Response Combinations (up to 78.5t, 4.0m wide)</w:t>
            </w:r>
          </w:p>
          <w:p w:rsidR="00F24325" w:rsidRDefault="008B5098" w:rsidP="004D61D6">
            <w:pPr>
              <w:spacing w:after="80"/>
              <w:ind w:left="113"/>
              <w:jc w:val="right"/>
              <w:rPr>
                <w:color w:val="000000"/>
                <w:sz w:val="20"/>
                <w:szCs w:val="20"/>
              </w:rPr>
            </w:pPr>
            <w:r w:rsidRPr="008B5098">
              <w:rPr>
                <w:color w:val="000000"/>
                <w:sz w:val="20"/>
                <w:szCs w:val="20"/>
              </w:rPr>
              <w:t>Emergency Preparation Combinations (up to 78.5t, 4.0m wide)</w:t>
            </w:r>
          </w:p>
          <w:p w:rsidR="008B5098" w:rsidRDefault="004D61D6" w:rsidP="004D61D6">
            <w:pPr>
              <w:spacing w:after="80"/>
              <w:ind w:left="113"/>
              <w:jc w:val="right"/>
              <w:rPr>
                <w:color w:val="000000"/>
                <w:sz w:val="20"/>
                <w:szCs w:val="20"/>
              </w:rPr>
            </w:pPr>
            <w:r w:rsidRPr="008B5098">
              <w:rPr>
                <w:color w:val="000000"/>
                <w:sz w:val="20"/>
                <w:szCs w:val="20"/>
              </w:rPr>
              <w:t>Class 1</w:t>
            </w:r>
            <w:r>
              <w:rPr>
                <w:color w:val="000000"/>
                <w:sz w:val="20"/>
                <w:szCs w:val="20"/>
              </w:rPr>
              <w:t xml:space="preserve"> </w:t>
            </w:r>
            <w:r w:rsidR="008B5098" w:rsidRPr="008B5098">
              <w:rPr>
                <w:color w:val="000000"/>
                <w:sz w:val="20"/>
                <w:szCs w:val="20"/>
              </w:rPr>
              <w:t xml:space="preserve">Oversize &amp; Overmass Agricultural </w:t>
            </w:r>
          </w:p>
          <w:p w:rsidR="008B5098" w:rsidRDefault="004D61D6" w:rsidP="004D61D6">
            <w:pPr>
              <w:spacing w:after="80"/>
              <w:ind w:left="113"/>
              <w:jc w:val="right"/>
              <w:rPr>
                <w:color w:val="000000"/>
                <w:sz w:val="20"/>
                <w:szCs w:val="20"/>
              </w:rPr>
            </w:pPr>
            <w:r w:rsidRPr="008B5098">
              <w:rPr>
                <w:color w:val="000000"/>
                <w:sz w:val="20"/>
                <w:szCs w:val="20"/>
              </w:rPr>
              <w:t xml:space="preserve">Class O </w:t>
            </w:r>
            <w:r>
              <w:rPr>
                <w:color w:val="000000"/>
                <w:sz w:val="20"/>
                <w:szCs w:val="20"/>
              </w:rPr>
              <w:t xml:space="preserve">- </w:t>
            </w:r>
            <w:r w:rsidR="008B5098" w:rsidRPr="008B5098">
              <w:rPr>
                <w:color w:val="000000"/>
                <w:sz w:val="20"/>
                <w:szCs w:val="20"/>
              </w:rPr>
              <w:t>Oversize Agricultural</w:t>
            </w:r>
            <w:bookmarkEnd w:id="4"/>
          </w:p>
        </w:tc>
        <w:tc>
          <w:tcPr>
            <w:tcW w:w="1417" w:type="dxa"/>
            <w:shd w:val="clear" w:color="auto" w:fill="auto"/>
            <w:vAlign w:val="center"/>
          </w:tcPr>
          <w:p w:rsidR="0084139B" w:rsidRDefault="00C50388" w:rsidP="00C50388">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Sunbury</w:t>
            </w:r>
          </w:p>
        </w:tc>
        <w:tc>
          <w:tcPr>
            <w:tcW w:w="4253" w:type="dxa"/>
            <w:shd w:val="clear" w:color="auto" w:fill="auto"/>
            <w:vAlign w:val="center"/>
          </w:tcPr>
          <w:p w:rsidR="00C50388" w:rsidRPr="00C50388" w:rsidRDefault="00C50388" w:rsidP="00C50388">
            <w:pPr>
              <w:rPr>
                <w:sz w:val="20"/>
                <w:szCs w:val="20"/>
              </w:rPr>
            </w:pPr>
            <w:r w:rsidRPr="00C50388">
              <w:rPr>
                <w:sz w:val="20"/>
                <w:szCs w:val="20"/>
              </w:rPr>
              <w:t>Add the following road condition</w:t>
            </w:r>
            <w:r>
              <w:rPr>
                <w:sz w:val="20"/>
                <w:szCs w:val="20"/>
              </w:rPr>
              <w:t xml:space="preserve"> to Emu Creek Bridge, Gellies R</w:t>
            </w:r>
            <w:r w:rsidR="00E47622">
              <w:rPr>
                <w:sz w:val="20"/>
                <w:szCs w:val="20"/>
              </w:rPr>
              <w:t>oa</w:t>
            </w:r>
            <w:r>
              <w:rPr>
                <w:sz w:val="20"/>
                <w:szCs w:val="20"/>
              </w:rPr>
              <w:t>d, Sunbury</w:t>
            </w:r>
            <w:r w:rsidRPr="00C50388">
              <w:rPr>
                <w:sz w:val="20"/>
                <w:szCs w:val="20"/>
              </w:rPr>
              <w:t>:</w:t>
            </w:r>
          </w:p>
          <w:p w:rsidR="0084139B" w:rsidRDefault="00C50388" w:rsidP="00C50388">
            <w:pPr>
              <w:pStyle w:val="BodyLevel1singleparanonumber"/>
              <w:numPr>
                <w:ilvl w:val="0"/>
                <w:numId w:val="27"/>
              </w:numPr>
              <w:spacing w:before="0" w:after="0" w:line="240" w:lineRule="auto"/>
              <w:ind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Conditionally approved – Local structure over Emu Creek has a 3.6-metre-wide width restriction. Access only for vehicles up to this width. </w:t>
            </w:r>
          </w:p>
        </w:tc>
        <w:tc>
          <w:tcPr>
            <w:tcW w:w="5251" w:type="dxa"/>
            <w:gridSpan w:val="2"/>
            <w:shd w:val="clear" w:color="auto" w:fill="auto"/>
            <w:vAlign w:val="center"/>
          </w:tcPr>
          <w:p w:rsidR="0084139B" w:rsidRDefault="00C50388" w:rsidP="00C50388">
            <w:pPr>
              <w:autoSpaceDE w:val="0"/>
              <w:autoSpaceDN w:val="0"/>
              <w:adjustRightInd w:val="0"/>
              <w:rPr>
                <w:rFonts w:ascii="Calibri" w:hAnsi="Calibri" w:cs="Calibri"/>
                <w:color w:val="231F20"/>
                <w:sz w:val="20"/>
                <w:szCs w:val="20"/>
              </w:rPr>
            </w:pPr>
            <w:r>
              <w:rPr>
                <w:rFonts w:ascii="Calibri" w:hAnsi="Calibri" w:cs="Calibri"/>
                <w:color w:val="231F20"/>
                <w:sz w:val="20"/>
                <w:szCs w:val="20"/>
              </w:rPr>
              <w:t>There is a bridge on Gellies R</w:t>
            </w:r>
            <w:r w:rsidR="00E47622">
              <w:rPr>
                <w:rFonts w:ascii="Calibri" w:hAnsi="Calibri" w:cs="Calibri"/>
                <w:color w:val="231F20"/>
                <w:sz w:val="20"/>
                <w:szCs w:val="20"/>
              </w:rPr>
              <w:t>oa</w:t>
            </w:r>
            <w:r>
              <w:rPr>
                <w:rFonts w:ascii="Calibri" w:hAnsi="Calibri" w:cs="Calibri"/>
                <w:color w:val="231F20"/>
                <w:sz w:val="20"/>
                <w:szCs w:val="20"/>
              </w:rPr>
              <w:t>d crossing Emu Creek that allows a maximum vehicle width of 3.6m.</w:t>
            </w:r>
          </w:p>
        </w:tc>
      </w:tr>
      <w:tr w:rsidR="00840252" w:rsidTr="000C0999">
        <w:trPr>
          <w:trHeight w:val="1343"/>
        </w:trPr>
        <w:tc>
          <w:tcPr>
            <w:tcW w:w="1277" w:type="dxa"/>
            <w:vAlign w:val="center"/>
          </w:tcPr>
          <w:p w:rsidR="00840252" w:rsidRPr="008367CF" w:rsidRDefault="00840252" w:rsidP="00840252">
            <w:pPr>
              <w:contextualSpacing/>
              <w:rPr>
                <w:color w:val="000000"/>
                <w:sz w:val="20"/>
                <w:szCs w:val="20"/>
              </w:rPr>
            </w:pPr>
            <w:r w:rsidRPr="008367CF">
              <w:rPr>
                <w:color w:val="000000"/>
                <w:sz w:val="20"/>
                <w:szCs w:val="20"/>
              </w:rPr>
              <w:t xml:space="preserve">s174 HVNL </w:t>
            </w:r>
          </w:p>
        </w:tc>
        <w:tc>
          <w:tcPr>
            <w:tcW w:w="2835" w:type="dxa"/>
            <w:vAlign w:val="center"/>
          </w:tcPr>
          <w:p w:rsidR="00840252" w:rsidRPr="00FC06D0" w:rsidRDefault="00840252" w:rsidP="000C0999">
            <w:pPr>
              <w:spacing w:after="80"/>
              <w:ind w:left="113"/>
              <w:jc w:val="right"/>
              <w:rPr>
                <w:color w:val="000000"/>
                <w:sz w:val="20"/>
                <w:szCs w:val="20"/>
              </w:rPr>
            </w:pPr>
            <w:r w:rsidRPr="00FC06D0">
              <w:rPr>
                <w:color w:val="000000"/>
                <w:sz w:val="20"/>
                <w:szCs w:val="20"/>
              </w:rPr>
              <w:t>Queensland</w:t>
            </w:r>
          </w:p>
          <w:p w:rsidR="00840252" w:rsidRPr="00FC06D0" w:rsidRDefault="00840252" w:rsidP="000C0999">
            <w:pPr>
              <w:spacing w:after="80"/>
              <w:ind w:left="113"/>
              <w:jc w:val="right"/>
              <w:rPr>
                <w:color w:val="000000"/>
                <w:sz w:val="20"/>
                <w:szCs w:val="20"/>
              </w:rPr>
            </w:pPr>
            <w:r w:rsidRPr="00FC06D0">
              <w:rPr>
                <w:color w:val="000000"/>
                <w:sz w:val="20"/>
                <w:szCs w:val="20"/>
              </w:rPr>
              <w:t>Queensland Special Purpose Vehicles Local Government Network</w:t>
            </w:r>
          </w:p>
        </w:tc>
        <w:tc>
          <w:tcPr>
            <w:tcW w:w="1417" w:type="dxa"/>
            <w:vAlign w:val="center"/>
          </w:tcPr>
          <w:p w:rsidR="00840252" w:rsidRDefault="00840252" w:rsidP="00840252">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Burleigh Waters</w:t>
            </w:r>
          </w:p>
        </w:tc>
        <w:tc>
          <w:tcPr>
            <w:tcW w:w="4253" w:type="dxa"/>
            <w:vAlign w:val="center"/>
          </w:tcPr>
          <w:p w:rsidR="00840252" w:rsidRDefault="00840252" w:rsidP="00840252">
            <w:pPr>
              <w:rPr>
                <w:sz w:val="20"/>
                <w:szCs w:val="20"/>
              </w:rPr>
            </w:pPr>
            <w:r>
              <w:rPr>
                <w:sz w:val="20"/>
                <w:szCs w:val="20"/>
              </w:rPr>
              <w:t xml:space="preserve">Add the following </w:t>
            </w:r>
            <w:r w:rsidR="00FC06D0">
              <w:rPr>
                <w:sz w:val="20"/>
                <w:szCs w:val="20"/>
              </w:rPr>
              <w:t>restricted structure</w:t>
            </w:r>
            <w:r w:rsidR="00C51CA3">
              <w:rPr>
                <w:sz w:val="20"/>
                <w:szCs w:val="20"/>
              </w:rPr>
              <w:t xml:space="preserve"> on Cassowary Drive, Burleigh Waters</w:t>
            </w:r>
            <w:r w:rsidR="00FC06D0">
              <w:rPr>
                <w:sz w:val="20"/>
                <w:szCs w:val="20"/>
              </w:rPr>
              <w:t>:</w:t>
            </w:r>
          </w:p>
          <w:p w:rsidR="00FC06D0" w:rsidRPr="00FC06D0" w:rsidRDefault="00FC06D0" w:rsidP="00FC06D0">
            <w:pPr>
              <w:pStyle w:val="ListParagraph"/>
              <w:numPr>
                <w:ilvl w:val="0"/>
                <w:numId w:val="27"/>
              </w:numPr>
              <w:rPr>
                <w:sz w:val="20"/>
                <w:szCs w:val="20"/>
              </w:rPr>
            </w:pPr>
            <w:r>
              <w:rPr>
                <w:sz w:val="20"/>
                <w:szCs w:val="20"/>
              </w:rPr>
              <w:t>Lake Heron Bridge: Latitude</w:t>
            </w:r>
            <w:r w:rsidRPr="00FC06D0">
              <w:rPr>
                <w:sz w:val="20"/>
                <w:szCs w:val="20"/>
              </w:rPr>
              <w:t xml:space="preserve"> -28.079444</w:t>
            </w:r>
            <w:r>
              <w:rPr>
                <w:sz w:val="20"/>
                <w:szCs w:val="20"/>
              </w:rPr>
              <w:t xml:space="preserve">, Longitude </w:t>
            </w:r>
            <w:r w:rsidRPr="00FC06D0">
              <w:rPr>
                <w:sz w:val="20"/>
                <w:szCs w:val="20"/>
              </w:rPr>
              <w:t>153.423771.</w:t>
            </w:r>
          </w:p>
        </w:tc>
        <w:tc>
          <w:tcPr>
            <w:tcW w:w="5251" w:type="dxa"/>
            <w:gridSpan w:val="2"/>
            <w:vAlign w:val="center"/>
          </w:tcPr>
          <w:p w:rsidR="00840252" w:rsidRDefault="00FC06D0">
            <w:pPr>
              <w:autoSpaceDE w:val="0"/>
              <w:autoSpaceDN w:val="0"/>
              <w:adjustRightInd w:val="0"/>
              <w:rPr>
                <w:rFonts w:ascii="Calibri" w:hAnsi="Calibri" w:cs="Calibri"/>
                <w:color w:val="231F20"/>
                <w:sz w:val="20"/>
                <w:szCs w:val="20"/>
              </w:rPr>
            </w:pPr>
            <w:r w:rsidRPr="00FC06D0">
              <w:rPr>
                <w:rFonts w:ascii="Calibri" w:hAnsi="Calibri" w:cs="Calibri"/>
                <w:color w:val="231F20"/>
                <w:sz w:val="20"/>
                <w:szCs w:val="20"/>
              </w:rPr>
              <w:t xml:space="preserve">This bridge is load limited to 20 </w:t>
            </w:r>
            <w:r w:rsidR="00335A2E" w:rsidRPr="00FC06D0">
              <w:rPr>
                <w:rFonts w:ascii="Calibri" w:hAnsi="Calibri" w:cs="Calibri"/>
                <w:color w:val="231F20"/>
                <w:sz w:val="20"/>
                <w:szCs w:val="20"/>
              </w:rPr>
              <w:t>tonnes;</w:t>
            </w:r>
            <w:r w:rsidRPr="00FC06D0">
              <w:rPr>
                <w:rFonts w:ascii="Calibri" w:hAnsi="Calibri" w:cs="Calibri"/>
                <w:color w:val="231F20"/>
                <w:sz w:val="20"/>
                <w:szCs w:val="20"/>
              </w:rPr>
              <w:t xml:space="preserve"> no access is permitted for SPV vehicles</w:t>
            </w:r>
            <w:r>
              <w:rPr>
                <w:rFonts w:ascii="Calibri" w:hAnsi="Calibri" w:cs="Calibri"/>
                <w:color w:val="231F20"/>
                <w:sz w:val="20"/>
                <w:szCs w:val="20"/>
              </w:rPr>
              <w:t xml:space="preserve">. This </w:t>
            </w:r>
            <w:r w:rsidR="009E602A">
              <w:rPr>
                <w:rFonts w:ascii="Calibri" w:hAnsi="Calibri" w:cs="Calibri"/>
                <w:color w:val="231F20"/>
                <w:sz w:val="20"/>
                <w:szCs w:val="20"/>
              </w:rPr>
              <w:t>asset</w:t>
            </w:r>
            <w:r w:rsidR="009F5814">
              <w:rPr>
                <w:rFonts w:ascii="Calibri" w:hAnsi="Calibri" w:cs="Calibri"/>
                <w:color w:val="231F20"/>
                <w:sz w:val="20"/>
                <w:szCs w:val="20"/>
              </w:rPr>
              <w:t xml:space="preserve"> </w:t>
            </w:r>
            <w:r>
              <w:rPr>
                <w:rFonts w:ascii="Calibri" w:hAnsi="Calibri" w:cs="Calibri"/>
                <w:color w:val="231F20"/>
                <w:sz w:val="20"/>
                <w:szCs w:val="20"/>
              </w:rPr>
              <w:t xml:space="preserve">is restricted due to structural reasons. </w:t>
            </w:r>
          </w:p>
        </w:tc>
      </w:tr>
      <w:tr w:rsidR="0024487D" w:rsidTr="000C0999">
        <w:trPr>
          <w:trHeight w:val="1343"/>
        </w:trPr>
        <w:tc>
          <w:tcPr>
            <w:tcW w:w="1277" w:type="dxa"/>
            <w:vAlign w:val="center"/>
          </w:tcPr>
          <w:p w:rsidR="0024487D" w:rsidRPr="008367CF" w:rsidRDefault="0024487D" w:rsidP="0024487D">
            <w:pPr>
              <w:contextualSpacing/>
              <w:rPr>
                <w:color w:val="000000"/>
                <w:sz w:val="20"/>
                <w:szCs w:val="20"/>
              </w:rPr>
            </w:pPr>
            <w:r w:rsidRPr="008367CF">
              <w:rPr>
                <w:color w:val="000000"/>
                <w:sz w:val="20"/>
                <w:szCs w:val="20"/>
              </w:rPr>
              <w:t xml:space="preserve">s174 HVNL </w:t>
            </w:r>
          </w:p>
        </w:tc>
        <w:tc>
          <w:tcPr>
            <w:tcW w:w="2835" w:type="dxa"/>
            <w:vAlign w:val="center"/>
          </w:tcPr>
          <w:p w:rsidR="0024487D" w:rsidRPr="00FC06D0" w:rsidRDefault="0024487D" w:rsidP="000C0999">
            <w:pPr>
              <w:spacing w:after="80"/>
              <w:ind w:left="113"/>
              <w:jc w:val="right"/>
              <w:rPr>
                <w:color w:val="000000"/>
                <w:sz w:val="20"/>
                <w:szCs w:val="20"/>
              </w:rPr>
            </w:pPr>
            <w:r w:rsidRPr="00FC06D0">
              <w:rPr>
                <w:color w:val="000000"/>
                <w:sz w:val="20"/>
                <w:szCs w:val="20"/>
              </w:rPr>
              <w:t>Queensland</w:t>
            </w:r>
          </w:p>
          <w:p w:rsidR="0024487D" w:rsidRPr="00FC06D0" w:rsidRDefault="0024487D" w:rsidP="000C0999">
            <w:pPr>
              <w:spacing w:after="80"/>
              <w:ind w:left="113"/>
              <w:jc w:val="right"/>
              <w:rPr>
                <w:color w:val="000000"/>
                <w:sz w:val="20"/>
                <w:szCs w:val="20"/>
              </w:rPr>
            </w:pPr>
            <w:r w:rsidRPr="00FC06D0">
              <w:rPr>
                <w:color w:val="000000"/>
                <w:sz w:val="20"/>
                <w:szCs w:val="20"/>
              </w:rPr>
              <w:t>Agricultural Heavy Vehicle Zone Map</w:t>
            </w:r>
          </w:p>
        </w:tc>
        <w:tc>
          <w:tcPr>
            <w:tcW w:w="1417" w:type="dxa"/>
            <w:vAlign w:val="center"/>
          </w:tcPr>
          <w:p w:rsidR="0024487D" w:rsidRDefault="0024487D" w:rsidP="0024487D">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Ayr</w:t>
            </w:r>
          </w:p>
          <w:p w:rsidR="0024487D" w:rsidRDefault="0024487D" w:rsidP="0024487D">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Brandon</w:t>
            </w:r>
          </w:p>
          <w:p w:rsidR="0024487D" w:rsidRDefault="0024487D" w:rsidP="0024487D">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Airville</w:t>
            </w:r>
          </w:p>
          <w:p w:rsidR="0024487D" w:rsidRDefault="0024487D" w:rsidP="0024487D">
            <w:pPr>
              <w:pStyle w:val="BodyLevel1singleparanonumber"/>
              <w:spacing w:before="0" w:after="0" w:line="240" w:lineRule="auto"/>
              <w:ind w:left="0"/>
              <w:jc w:val="center"/>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Jarvisfield</w:t>
            </w:r>
          </w:p>
        </w:tc>
        <w:tc>
          <w:tcPr>
            <w:tcW w:w="4253" w:type="dxa"/>
            <w:vAlign w:val="center"/>
          </w:tcPr>
          <w:p w:rsidR="0024487D" w:rsidRDefault="0024487D" w:rsidP="0024487D">
            <w:pPr>
              <w:rPr>
                <w:sz w:val="20"/>
                <w:szCs w:val="20"/>
              </w:rPr>
            </w:pPr>
            <w:r w:rsidRPr="000F679F">
              <w:rPr>
                <w:sz w:val="20"/>
                <w:szCs w:val="20"/>
              </w:rPr>
              <w:t xml:space="preserve">Add the following </w:t>
            </w:r>
            <w:r>
              <w:rPr>
                <w:sz w:val="20"/>
                <w:szCs w:val="20"/>
              </w:rPr>
              <w:t>conditional and restricted structures</w:t>
            </w:r>
            <w:r w:rsidRPr="000F679F">
              <w:rPr>
                <w:sz w:val="20"/>
                <w:szCs w:val="20"/>
              </w:rPr>
              <w:t xml:space="preserve"> </w:t>
            </w:r>
            <w:r>
              <w:rPr>
                <w:sz w:val="20"/>
                <w:szCs w:val="20"/>
              </w:rPr>
              <w:t xml:space="preserve">as outlined in the </w:t>
            </w:r>
            <w:r w:rsidRPr="006540B6">
              <w:rPr>
                <w:b/>
                <w:bCs/>
                <w:sz w:val="20"/>
                <w:szCs w:val="20"/>
              </w:rPr>
              <w:t xml:space="preserve">Appendix </w:t>
            </w:r>
            <w:r>
              <w:rPr>
                <w:b/>
                <w:bCs/>
                <w:sz w:val="20"/>
                <w:szCs w:val="20"/>
              </w:rPr>
              <w:t>A.</w:t>
            </w:r>
          </w:p>
        </w:tc>
        <w:tc>
          <w:tcPr>
            <w:tcW w:w="5251" w:type="dxa"/>
            <w:gridSpan w:val="2"/>
            <w:vAlign w:val="center"/>
          </w:tcPr>
          <w:p w:rsidR="0024487D" w:rsidRPr="00FC06D0" w:rsidRDefault="0024487D">
            <w:pPr>
              <w:autoSpaceDE w:val="0"/>
              <w:autoSpaceDN w:val="0"/>
              <w:adjustRightInd w:val="0"/>
              <w:rPr>
                <w:rFonts w:ascii="Calibri" w:hAnsi="Calibri" w:cs="Calibri"/>
                <w:color w:val="231F20"/>
                <w:sz w:val="20"/>
                <w:szCs w:val="20"/>
              </w:rPr>
            </w:pPr>
            <w:r>
              <w:rPr>
                <w:rFonts w:ascii="Calibri" w:hAnsi="Calibri" w:cs="Calibri"/>
                <w:color w:val="231F20"/>
                <w:sz w:val="20"/>
                <w:szCs w:val="20"/>
              </w:rPr>
              <w:t>Access to restricted structures is likely to cause damage to road infrastructure, due to geometry and poor condition</w:t>
            </w:r>
            <w:r w:rsidR="009F5814">
              <w:rPr>
                <w:rFonts w:ascii="Calibri" w:hAnsi="Calibri" w:cs="Calibri"/>
                <w:color w:val="231F20"/>
                <w:sz w:val="20"/>
                <w:szCs w:val="20"/>
              </w:rPr>
              <w:t>s</w:t>
            </w:r>
            <w:r>
              <w:rPr>
                <w:rFonts w:ascii="Calibri" w:hAnsi="Calibri" w:cs="Calibri"/>
                <w:color w:val="231F20"/>
                <w:sz w:val="20"/>
                <w:szCs w:val="20"/>
              </w:rPr>
              <w:t xml:space="preserve">. </w:t>
            </w:r>
          </w:p>
        </w:tc>
      </w:tr>
      <w:tr w:rsidR="00A56958" w:rsidTr="000C0999">
        <w:trPr>
          <w:trHeight w:val="1343"/>
        </w:trPr>
        <w:tc>
          <w:tcPr>
            <w:tcW w:w="1277" w:type="dxa"/>
            <w:vAlign w:val="center"/>
          </w:tcPr>
          <w:p w:rsidR="00A56958" w:rsidRPr="008367CF" w:rsidRDefault="00A56958" w:rsidP="00A56958">
            <w:pPr>
              <w:contextualSpacing/>
              <w:rPr>
                <w:color w:val="000000"/>
                <w:sz w:val="20"/>
                <w:szCs w:val="20"/>
              </w:rPr>
            </w:pPr>
            <w:r w:rsidRPr="008367CF">
              <w:rPr>
                <w:color w:val="000000"/>
                <w:sz w:val="20"/>
                <w:szCs w:val="20"/>
              </w:rPr>
              <w:t xml:space="preserve">s174 HVNL </w:t>
            </w:r>
          </w:p>
        </w:tc>
        <w:tc>
          <w:tcPr>
            <w:tcW w:w="2835" w:type="dxa"/>
            <w:vAlign w:val="center"/>
          </w:tcPr>
          <w:p w:rsidR="00A56958" w:rsidRDefault="00A56958" w:rsidP="000C0999">
            <w:pPr>
              <w:spacing w:after="80"/>
              <w:ind w:left="113"/>
              <w:jc w:val="right"/>
              <w:rPr>
                <w:color w:val="000000"/>
                <w:sz w:val="20"/>
                <w:szCs w:val="20"/>
              </w:rPr>
            </w:pPr>
            <w:r>
              <w:rPr>
                <w:color w:val="000000"/>
                <w:sz w:val="20"/>
                <w:szCs w:val="20"/>
              </w:rPr>
              <w:t>New South Wales</w:t>
            </w:r>
          </w:p>
          <w:p w:rsidR="00A56958" w:rsidRPr="00FC06D0" w:rsidRDefault="00C51CA3" w:rsidP="000C0999">
            <w:pPr>
              <w:spacing w:after="80"/>
              <w:ind w:left="113"/>
              <w:jc w:val="right"/>
              <w:rPr>
                <w:color w:val="000000"/>
                <w:sz w:val="20"/>
                <w:szCs w:val="20"/>
              </w:rPr>
            </w:pPr>
            <w:r w:rsidRPr="00C51CA3">
              <w:rPr>
                <w:color w:val="000000"/>
                <w:sz w:val="20"/>
                <w:szCs w:val="20"/>
              </w:rPr>
              <w:t>Oversize Overmass Load Carrying Vehicles Network</w:t>
            </w:r>
          </w:p>
        </w:tc>
        <w:tc>
          <w:tcPr>
            <w:tcW w:w="1417" w:type="dxa"/>
            <w:vAlign w:val="center"/>
          </w:tcPr>
          <w:p w:rsidR="00A56958" w:rsidRDefault="00C51CA3" w:rsidP="00A56958">
            <w:pPr>
              <w:pStyle w:val="BodyLevel1singleparanonumber"/>
              <w:spacing w:before="0" w:after="0" w:line="240" w:lineRule="auto"/>
              <w:ind w:left="0"/>
              <w:jc w:val="center"/>
              <w:rPr>
                <w:rFonts w:asciiTheme="minorHAnsi" w:eastAsiaTheme="minorHAnsi" w:hAnsiTheme="minorHAnsi"/>
                <w:spacing w:val="0"/>
                <w:sz w:val="20"/>
                <w:szCs w:val="20"/>
                <w:lang w:val="en-AU"/>
              </w:rPr>
            </w:pPr>
            <w:r>
              <w:rPr>
                <w:sz w:val="20"/>
                <w:szCs w:val="20"/>
              </w:rPr>
              <w:t>Turill</w:t>
            </w:r>
          </w:p>
        </w:tc>
        <w:tc>
          <w:tcPr>
            <w:tcW w:w="4253" w:type="dxa"/>
            <w:vAlign w:val="center"/>
          </w:tcPr>
          <w:p w:rsidR="00A56958" w:rsidRDefault="00C51CA3" w:rsidP="00A56958">
            <w:pPr>
              <w:rPr>
                <w:sz w:val="20"/>
                <w:szCs w:val="20"/>
              </w:rPr>
            </w:pPr>
            <w:r>
              <w:rPr>
                <w:sz w:val="20"/>
                <w:szCs w:val="20"/>
              </w:rPr>
              <w:t>Add the following restricted structure on Ulan Road, Turill:</w:t>
            </w:r>
          </w:p>
          <w:p w:rsidR="00C51CA3" w:rsidRPr="00C51CA3" w:rsidRDefault="00C51CA3" w:rsidP="00C51CA3">
            <w:pPr>
              <w:pStyle w:val="ListParagraph"/>
              <w:numPr>
                <w:ilvl w:val="0"/>
                <w:numId w:val="27"/>
              </w:numPr>
              <w:rPr>
                <w:sz w:val="20"/>
                <w:szCs w:val="20"/>
              </w:rPr>
            </w:pPr>
            <w:r w:rsidRPr="00C51CA3">
              <w:rPr>
                <w:sz w:val="20"/>
                <w:szCs w:val="20"/>
              </w:rPr>
              <w:t>Goulburn River Bridge</w:t>
            </w:r>
            <w:r>
              <w:rPr>
                <w:sz w:val="20"/>
                <w:szCs w:val="20"/>
              </w:rPr>
              <w:t xml:space="preserve"> BR00121 (concrete): Longitude </w:t>
            </w:r>
            <w:r w:rsidRPr="00C51CA3">
              <w:rPr>
                <w:sz w:val="20"/>
                <w:szCs w:val="20"/>
              </w:rPr>
              <w:t>-32.2169</w:t>
            </w:r>
            <w:r>
              <w:rPr>
                <w:sz w:val="20"/>
                <w:szCs w:val="20"/>
              </w:rPr>
              <w:t xml:space="preserve">, Latitude </w:t>
            </w:r>
            <w:r w:rsidRPr="00C51CA3">
              <w:rPr>
                <w:sz w:val="20"/>
                <w:szCs w:val="20"/>
              </w:rPr>
              <w:t>149.7872</w:t>
            </w:r>
            <w:r>
              <w:rPr>
                <w:sz w:val="20"/>
                <w:szCs w:val="20"/>
              </w:rPr>
              <w:t xml:space="preserve">. </w:t>
            </w:r>
          </w:p>
        </w:tc>
        <w:tc>
          <w:tcPr>
            <w:tcW w:w="5251" w:type="dxa"/>
            <w:gridSpan w:val="2"/>
            <w:vAlign w:val="center"/>
          </w:tcPr>
          <w:p w:rsidR="00A56958" w:rsidRDefault="00C51CA3">
            <w:pPr>
              <w:autoSpaceDE w:val="0"/>
              <w:autoSpaceDN w:val="0"/>
              <w:adjustRightInd w:val="0"/>
              <w:rPr>
                <w:rFonts w:ascii="Calibri" w:hAnsi="Calibri" w:cs="Calibri"/>
                <w:color w:val="231F20"/>
                <w:sz w:val="20"/>
                <w:szCs w:val="20"/>
              </w:rPr>
            </w:pPr>
            <w:r w:rsidRPr="00C51CA3">
              <w:rPr>
                <w:rFonts w:ascii="Calibri" w:hAnsi="Calibri" w:cs="Calibri"/>
                <w:color w:val="231F20"/>
                <w:sz w:val="20"/>
                <w:szCs w:val="20"/>
              </w:rPr>
              <w:t xml:space="preserve">The </w:t>
            </w:r>
            <w:r w:rsidR="00A9414E">
              <w:rPr>
                <w:rFonts w:ascii="Calibri" w:hAnsi="Calibri" w:cs="Calibri"/>
                <w:color w:val="231F20"/>
                <w:sz w:val="20"/>
                <w:szCs w:val="20"/>
              </w:rPr>
              <w:t>structural engineer’s</w:t>
            </w:r>
            <w:r w:rsidRPr="00C51CA3">
              <w:rPr>
                <w:rFonts w:ascii="Calibri" w:hAnsi="Calibri" w:cs="Calibri"/>
                <w:color w:val="231F20"/>
                <w:sz w:val="20"/>
                <w:szCs w:val="20"/>
              </w:rPr>
              <w:t xml:space="preserve"> report identifies deficiencies in the structure. The bridge is currently speed restricted as recommended in the report by Bridge Design, and no over-mass vehicles or larger heavy combination vehicles are permitted to use the bridge. Additionally, th</w:t>
            </w:r>
            <w:r w:rsidR="009F5814">
              <w:rPr>
                <w:rFonts w:ascii="Calibri" w:hAnsi="Calibri" w:cs="Calibri"/>
                <w:color w:val="231F20"/>
                <w:sz w:val="20"/>
                <w:szCs w:val="20"/>
              </w:rPr>
              <w:t xml:space="preserve">is narrow </w:t>
            </w:r>
            <w:r w:rsidRPr="00C51CA3">
              <w:rPr>
                <w:rFonts w:ascii="Calibri" w:hAnsi="Calibri" w:cs="Calibri"/>
                <w:color w:val="231F20"/>
                <w:sz w:val="20"/>
                <w:szCs w:val="20"/>
              </w:rPr>
              <w:t xml:space="preserve">bridge </w:t>
            </w:r>
            <w:r w:rsidR="009F5814">
              <w:rPr>
                <w:rFonts w:ascii="Calibri" w:hAnsi="Calibri" w:cs="Calibri"/>
                <w:color w:val="231F20"/>
                <w:sz w:val="20"/>
                <w:szCs w:val="20"/>
              </w:rPr>
              <w:t xml:space="preserve">allows </w:t>
            </w:r>
            <w:r w:rsidR="00F31C5E">
              <w:rPr>
                <w:rFonts w:ascii="Calibri" w:hAnsi="Calibri" w:cs="Calibri"/>
                <w:color w:val="231F20"/>
                <w:sz w:val="20"/>
                <w:szCs w:val="20"/>
              </w:rPr>
              <w:t>two-way</w:t>
            </w:r>
            <w:r w:rsidR="009F5814">
              <w:rPr>
                <w:rFonts w:ascii="Calibri" w:hAnsi="Calibri" w:cs="Calibri"/>
                <w:color w:val="231F20"/>
                <w:sz w:val="20"/>
                <w:szCs w:val="20"/>
              </w:rPr>
              <w:t xml:space="preserve"> access and it not safe for larger heavy vehicles. </w:t>
            </w:r>
          </w:p>
        </w:tc>
      </w:tr>
      <w:tr w:rsidR="00AF053B" w:rsidTr="000C0999">
        <w:trPr>
          <w:trHeight w:val="1343"/>
        </w:trPr>
        <w:tc>
          <w:tcPr>
            <w:tcW w:w="1277" w:type="dxa"/>
            <w:vAlign w:val="center"/>
          </w:tcPr>
          <w:p w:rsidR="00AF053B" w:rsidRPr="008367CF" w:rsidRDefault="00AF053B" w:rsidP="00AF053B">
            <w:pPr>
              <w:contextualSpacing/>
              <w:rPr>
                <w:color w:val="000000"/>
                <w:sz w:val="20"/>
                <w:szCs w:val="20"/>
              </w:rPr>
            </w:pPr>
            <w:r w:rsidRPr="008367CF">
              <w:rPr>
                <w:color w:val="000000"/>
                <w:sz w:val="20"/>
                <w:szCs w:val="20"/>
              </w:rPr>
              <w:t xml:space="preserve">s174 HVNL </w:t>
            </w:r>
          </w:p>
        </w:tc>
        <w:tc>
          <w:tcPr>
            <w:tcW w:w="2835" w:type="dxa"/>
            <w:vAlign w:val="center"/>
          </w:tcPr>
          <w:p w:rsidR="00AF053B" w:rsidRDefault="00AF053B" w:rsidP="000C0999">
            <w:pPr>
              <w:spacing w:after="80"/>
              <w:ind w:left="113"/>
              <w:jc w:val="right"/>
              <w:rPr>
                <w:color w:val="000000"/>
                <w:sz w:val="20"/>
                <w:szCs w:val="20"/>
              </w:rPr>
            </w:pPr>
            <w:r>
              <w:rPr>
                <w:color w:val="000000"/>
                <w:sz w:val="20"/>
                <w:szCs w:val="20"/>
              </w:rPr>
              <w:t>New South Wales</w:t>
            </w:r>
          </w:p>
          <w:p w:rsidR="00F24325" w:rsidRDefault="00F24325" w:rsidP="000C0999">
            <w:pPr>
              <w:spacing w:after="80"/>
              <w:ind w:left="113"/>
              <w:jc w:val="right"/>
              <w:rPr>
                <w:color w:val="000000"/>
                <w:sz w:val="20"/>
                <w:szCs w:val="20"/>
              </w:rPr>
            </w:pPr>
            <w:r w:rsidRPr="00F24325">
              <w:rPr>
                <w:color w:val="000000"/>
                <w:sz w:val="20"/>
                <w:szCs w:val="20"/>
              </w:rPr>
              <w:t>19m B-double Routes</w:t>
            </w:r>
          </w:p>
          <w:p w:rsidR="00F24325" w:rsidRDefault="00F24325" w:rsidP="000C0999">
            <w:pPr>
              <w:spacing w:after="80"/>
              <w:ind w:left="113"/>
              <w:jc w:val="right"/>
              <w:rPr>
                <w:color w:val="000000"/>
                <w:sz w:val="20"/>
                <w:szCs w:val="20"/>
              </w:rPr>
            </w:pPr>
            <w:r w:rsidRPr="00F24325">
              <w:rPr>
                <w:color w:val="000000"/>
                <w:sz w:val="20"/>
                <w:szCs w:val="20"/>
              </w:rPr>
              <w:t>23m B-double Routes</w:t>
            </w:r>
          </w:p>
          <w:p w:rsidR="00AF053B" w:rsidRDefault="00AF053B" w:rsidP="000C0999">
            <w:pPr>
              <w:spacing w:after="80"/>
              <w:ind w:left="113"/>
              <w:jc w:val="right"/>
              <w:rPr>
                <w:color w:val="000000"/>
                <w:sz w:val="20"/>
                <w:szCs w:val="20"/>
              </w:rPr>
            </w:pPr>
            <w:r w:rsidRPr="00AF053B">
              <w:rPr>
                <w:color w:val="000000"/>
                <w:sz w:val="20"/>
                <w:szCs w:val="20"/>
              </w:rPr>
              <w:t>25/26m B-double Routes</w:t>
            </w:r>
          </w:p>
        </w:tc>
        <w:tc>
          <w:tcPr>
            <w:tcW w:w="1417" w:type="dxa"/>
            <w:vAlign w:val="center"/>
          </w:tcPr>
          <w:p w:rsidR="00AF053B" w:rsidRDefault="00AF053B" w:rsidP="00AF053B">
            <w:pPr>
              <w:pStyle w:val="BodyLevel1singleparanonumber"/>
              <w:spacing w:before="0" w:after="0" w:line="240" w:lineRule="auto"/>
              <w:ind w:left="0"/>
              <w:jc w:val="center"/>
              <w:rPr>
                <w:sz w:val="20"/>
                <w:szCs w:val="20"/>
              </w:rPr>
            </w:pPr>
            <w:r>
              <w:rPr>
                <w:sz w:val="20"/>
                <w:szCs w:val="20"/>
              </w:rPr>
              <w:t>Coombell</w:t>
            </w:r>
          </w:p>
        </w:tc>
        <w:tc>
          <w:tcPr>
            <w:tcW w:w="4253" w:type="dxa"/>
            <w:vAlign w:val="center"/>
          </w:tcPr>
          <w:p w:rsidR="00AF053B" w:rsidRDefault="00AF053B" w:rsidP="00AF053B">
            <w:pPr>
              <w:rPr>
                <w:sz w:val="20"/>
                <w:szCs w:val="20"/>
              </w:rPr>
            </w:pPr>
            <w:r>
              <w:rPr>
                <w:sz w:val="20"/>
                <w:szCs w:val="20"/>
              </w:rPr>
              <w:t>Remove the following road:</w:t>
            </w:r>
          </w:p>
          <w:p w:rsidR="00AF053B" w:rsidRDefault="00AF053B" w:rsidP="00AF053B">
            <w:pPr>
              <w:pStyle w:val="ListParagraph"/>
              <w:numPr>
                <w:ilvl w:val="0"/>
                <w:numId w:val="27"/>
              </w:numPr>
              <w:rPr>
                <w:sz w:val="20"/>
                <w:szCs w:val="20"/>
              </w:rPr>
            </w:pPr>
            <w:r w:rsidRPr="00AF053B">
              <w:rPr>
                <w:sz w:val="20"/>
                <w:szCs w:val="20"/>
              </w:rPr>
              <w:t xml:space="preserve">Coombell Road, Coombell </w:t>
            </w:r>
          </w:p>
          <w:p w:rsidR="00A56537" w:rsidRPr="00AF053B" w:rsidRDefault="00A56537" w:rsidP="00AF053B">
            <w:pPr>
              <w:pStyle w:val="ListParagraph"/>
              <w:numPr>
                <w:ilvl w:val="0"/>
                <w:numId w:val="27"/>
              </w:numPr>
              <w:rPr>
                <w:sz w:val="20"/>
                <w:szCs w:val="20"/>
              </w:rPr>
            </w:pPr>
            <w:r>
              <w:rPr>
                <w:sz w:val="20"/>
                <w:szCs w:val="20"/>
              </w:rPr>
              <w:t>Intersection of Coombell Road and Summerland Way, Coombell</w:t>
            </w:r>
          </w:p>
        </w:tc>
        <w:tc>
          <w:tcPr>
            <w:tcW w:w="5251" w:type="dxa"/>
            <w:gridSpan w:val="2"/>
            <w:vAlign w:val="center"/>
          </w:tcPr>
          <w:p w:rsidR="00AF053B" w:rsidRPr="00C51CA3" w:rsidRDefault="009E602A" w:rsidP="00AF053B">
            <w:pPr>
              <w:autoSpaceDE w:val="0"/>
              <w:autoSpaceDN w:val="0"/>
              <w:adjustRightInd w:val="0"/>
              <w:rPr>
                <w:rFonts w:ascii="Calibri" w:hAnsi="Calibri" w:cs="Calibri"/>
                <w:color w:val="231F20"/>
                <w:sz w:val="20"/>
                <w:szCs w:val="20"/>
              </w:rPr>
            </w:pPr>
            <w:r>
              <w:rPr>
                <w:rFonts w:ascii="Calibri" w:hAnsi="Calibri" w:cs="Calibri"/>
                <w:color w:val="231F20"/>
                <w:sz w:val="20"/>
                <w:szCs w:val="20"/>
              </w:rPr>
              <w:t>ARTC is the asset owner of the rail crossing on Coombell Rd. A</w:t>
            </w:r>
            <w:r w:rsidRPr="00AF053B">
              <w:rPr>
                <w:rFonts w:ascii="Calibri" w:hAnsi="Calibri" w:cs="Calibri"/>
                <w:color w:val="231F20"/>
                <w:sz w:val="20"/>
                <w:szCs w:val="20"/>
              </w:rPr>
              <w:t>fter assessment</w:t>
            </w:r>
            <w:r>
              <w:rPr>
                <w:rFonts w:ascii="Calibri" w:hAnsi="Calibri" w:cs="Calibri"/>
                <w:color w:val="231F20"/>
                <w:sz w:val="20"/>
                <w:szCs w:val="20"/>
              </w:rPr>
              <w:t>,</w:t>
            </w:r>
            <w:r w:rsidRPr="00AF053B">
              <w:rPr>
                <w:rFonts w:ascii="Calibri" w:hAnsi="Calibri" w:cs="Calibri"/>
                <w:color w:val="231F20"/>
                <w:sz w:val="20"/>
                <w:szCs w:val="20"/>
              </w:rPr>
              <w:t xml:space="preserve"> </w:t>
            </w:r>
            <w:r>
              <w:rPr>
                <w:rFonts w:ascii="Calibri" w:hAnsi="Calibri" w:cs="Calibri"/>
                <w:color w:val="231F20"/>
                <w:sz w:val="20"/>
                <w:szCs w:val="20"/>
              </w:rPr>
              <w:t xml:space="preserve">access was </w:t>
            </w:r>
            <w:r w:rsidRPr="00AF053B">
              <w:rPr>
                <w:rFonts w:ascii="Calibri" w:hAnsi="Calibri" w:cs="Calibri"/>
                <w:color w:val="231F20"/>
                <w:sz w:val="20"/>
                <w:szCs w:val="20"/>
              </w:rPr>
              <w:t xml:space="preserve">closed </w:t>
            </w:r>
            <w:r>
              <w:rPr>
                <w:rFonts w:ascii="Calibri" w:hAnsi="Calibri" w:cs="Calibri"/>
                <w:color w:val="231F20"/>
                <w:sz w:val="20"/>
                <w:szCs w:val="20"/>
              </w:rPr>
              <w:t xml:space="preserve">to </w:t>
            </w:r>
            <w:r w:rsidRPr="00AF053B">
              <w:rPr>
                <w:rFonts w:ascii="Calibri" w:hAnsi="Calibri" w:cs="Calibri"/>
                <w:color w:val="231F20"/>
                <w:sz w:val="20"/>
                <w:szCs w:val="20"/>
              </w:rPr>
              <w:t>all vehicles except light vehicles</w:t>
            </w:r>
            <w:r>
              <w:rPr>
                <w:rFonts w:ascii="Calibri" w:hAnsi="Calibri" w:cs="Calibri"/>
                <w:color w:val="231F20"/>
                <w:sz w:val="20"/>
                <w:szCs w:val="20"/>
              </w:rPr>
              <w:t>, d</w:t>
            </w:r>
            <w:r w:rsidR="00AF053B" w:rsidRPr="00AF053B">
              <w:rPr>
                <w:rFonts w:ascii="Calibri" w:hAnsi="Calibri" w:cs="Calibri"/>
                <w:color w:val="231F20"/>
                <w:sz w:val="20"/>
                <w:szCs w:val="20"/>
              </w:rPr>
              <w:t>ue to a near miss on the Coombell Rd Level crossing with a b-double servicing the forestry plantation (250m from the end of gazetted Council Road)</w:t>
            </w:r>
            <w:r>
              <w:rPr>
                <w:rFonts w:ascii="Calibri" w:hAnsi="Calibri" w:cs="Calibri"/>
                <w:color w:val="231F20"/>
                <w:sz w:val="20"/>
                <w:szCs w:val="20"/>
              </w:rPr>
              <w:t xml:space="preserve">, </w:t>
            </w:r>
            <w:r w:rsidR="00AF053B" w:rsidRPr="00AF053B">
              <w:rPr>
                <w:rFonts w:ascii="Calibri" w:hAnsi="Calibri" w:cs="Calibri"/>
                <w:color w:val="231F20"/>
                <w:sz w:val="20"/>
                <w:szCs w:val="20"/>
              </w:rPr>
              <w:t xml:space="preserve">Closure of the level crossing means that there is no access to the Coombell plantation from Coombell Rd. </w:t>
            </w:r>
          </w:p>
        </w:tc>
      </w:tr>
      <w:tr w:rsidR="00127994" w:rsidTr="00F31C5E">
        <w:trPr>
          <w:trHeight w:val="596"/>
        </w:trPr>
        <w:tc>
          <w:tcPr>
            <w:tcW w:w="1277" w:type="dxa"/>
            <w:vAlign w:val="center"/>
          </w:tcPr>
          <w:p w:rsidR="00127994" w:rsidRPr="008367CF" w:rsidRDefault="00127994" w:rsidP="00F31C5E">
            <w:pPr>
              <w:contextualSpacing/>
              <w:rPr>
                <w:color w:val="000000"/>
                <w:sz w:val="20"/>
                <w:szCs w:val="20"/>
              </w:rPr>
            </w:pPr>
            <w:r w:rsidRPr="008367CF">
              <w:rPr>
                <w:color w:val="000000"/>
                <w:sz w:val="20"/>
                <w:szCs w:val="20"/>
              </w:rPr>
              <w:t xml:space="preserve">s174 HVNL </w:t>
            </w:r>
          </w:p>
        </w:tc>
        <w:tc>
          <w:tcPr>
            <w:tcW w:w="2835" w:type="dxa"/>
            <w:vAlign w:val="center"/>
          </w:tcPr>
          <w:p w:rsidR="00127994" w:rsidRDefault="005100B1" w:rsidP="00F31C5E">
            <w:pPr>
              <w:spacing w:after="80"/>
              <w:ind w:left="113"/>
              <w:jc w:val="right"/>
              <w:rPr>
                <w:color w:val="000000"/>
                <w:sz w:val="20"/>
                <w:szCs w:val="20"/>
              </w:rPr>
            </w:pPr>
            <w:r>
              <w:rPr>
                <w:color w:val="000000"/>
                <w:sz w:val="20"/>
                <w:szCs w:val="20"/>
              </w:rPr>
              <w:t>Victoria</w:t>
            </w:r>
          </w:p>
          <w:p w:rsidR="005100B1" w:rsidRDefault="005100B1" w:rsidP="00F31C5E">
            <w:pPr>
              <w:spacing w:after="80"/>
              <w:ind w:left="113"/>
              <w:jc w:val="right"/>
              <w:rPr>
                <w:color w:val="000000"/>
                <w:sz w:val="20"/>
                <w:szCs w:val="20"/>
              </w:rPr>
            </w:pPr>
            <w:r w:rsidRPr="00A03257">
              <w:rPr>
                <w:color w:val="000000"/>
                <w:sz w:val="20"/>
                <w:szCs w:val="20"/>
              </w:rPr>
              <w:t>B-Double</w:t>
            </w:r>
          </w:p>
          <w:p w:rsidR="005100B1" w:rsidRDefault="005100B1" w:rsidP="00F31C5E">
            <w:pPr>
              <w:spacing w:after="80"/>
              <w:jc w:val="right"/>
              <w:rPr>
                <w:color w:val="000000"/>
                <w:sz w:val="20"/>
                <w:szCs w:val="20"/>
              </w:rPr>
            </w:pPr>
            <w:r w:rsidRPr="00C50388">
              <w:rPr>
                <w:color w:val="000000"/>
                <w:sz w:val="20"/>
                <w:szCs w:val="20"/>
              </w:rPr>
              <w:t>Grain Harvest</w:t>
            </w:r>
            <w:r>
              <w:rPr>
                <w:color w:val="000000"/>
                <w:sz w:val="20"/>
                <w:szCs w:val="20"/>
              </w:rPr>
              <w:t xml:space="preserve"> </w:t>
            </w:r>
            <w:r w:rsidRPr="00C50388">
              <w:rPr>
                <w:color w:val="000000"/>
                <w:sz w:val="20"/>
                <w:szCs w:val="20"/>
              </w:rPr>
              <w:t>Management</w:t>
            </w:r>
            <w:r>
              <w:rPr>
                <w:color w:val="000000"/>
                <w:sz w:val="20"/>
                <w:szCs w:val="20"/>
              </w:rPr>
              <w:t xml:space="preserve"> </w:t>
            </w:r>
            <w:r w:rsidRPr="00C50388">
              <w:rPr>
                <w:color w:val="000000"/>
                <w:sz w:val="20"/>
                <w:szCs w:val="20"/>
              </w:rPr>
              <w:t>Schemes (GHMS)</w:t>
            </w:r>
            <w:r w:rsidR="002E10AC">
              <w:rPr>
                <w:color w:val="000000"/>
                <w:sz w:val="20"/>
                <w:szCs w:val="20"/>
              </w:rPr>
              <w:t xml:space="preserve"> B-Double</w:t>
            </w:r>
          </w:p>
          <w:p w:rsidR="005100B1" w:rsidRPr="00A03257" w:rsidRDefault="005100B1" w:rsidP="00F31C5E">
            <w:pPr>
              <w:spacing w:after="80"/>
              <w:jc w:val="right"/>
              <w:rPr>
                <w:color w:val="000000"/>
                <w:sz w:val="20"/>
                <w:szCs w:val="20"/>
              </w:rPr>
            </w:pPr>
            <w:r w:rsidRPr="00A03257">
              <w:rPr>
                <w:color w:val="000000"/>
                <w:sz w:val="20"/>
                <w:szCs w:val="20"/>
              </w:rPr>
              <w:t>PBS Level 2A</w:t>
            </w:r>
          </w:p>
          <w:p w:rsidR="005100B1" w:rsidRDefault="005100B1" w:rsidP="00F31C5E">
            <w:pPr>
              <w:spacing w:after="80"/>
              <w:ind w:left="113"/>
              <w:jc w:val="right"/>
              <w:rPr>
                <w:color w:val="000000"/>
                <w:sz w:val="20"/>
                <w:szCs w:val="20"/>
              </w:rPr>
            </w:pPr>
            <w:r w:rsidRPr="00F24325">
              <w:rPr>
                <w:color w:val="000000"/>
                <w:sz w:val="20"/>
                <w:szCs w:val="20"/>
              </w:rPr>
              <w:t>Oversize/Overmass (OSOM)</w:t>
            </w:r>
          </w:p>
        </w:tc>
        <w:tc>
          <w:tcPr>
            <w:tcW w:w="1417" w:type="dxa"/>
            <w:vAlign w:val="center"/>
          </w:tcPr>
          <w:p w:rsidR="00127994" w:rsidRDefault="005100B1" w:rsidP="00F31C5E">
            <w:pPr>
              <w:pStyle w:val="BodyLevel1singleparanonumber"/>
              <w:spacing w:before="0" w:line="240" w:lineRule="auto"/>
              <w:ind w:left="0"/>
              <w:jc w:val="center"/>
              <w:rPr>
                <w:sz w:val="20"/>
                <w:szCs w:val="20"/>
              </w:rPr>
            </w:pPr>
            <w:r>
              <w:rPr>
                <w:sz w:val="20"/>
                <w:szCs w:val="20"/>
              </w:rPr>
              <w:t>Altona North</w:t>
            </w:r>
          </w:p>
        </w:tc>
        <w:tc>
          <w:tcPr>
            <w:tcW w:w="4253" w:type="dxa"/>
            <w:vAlign w:val="center"/>
          </w:tcPr>
          <w:p w:rsidR="00127994" w:rsidRDefault="005100B1" w:rsidP="00F31C5E">
            <w:pPr>
              <w:rPr>
                <w:sz w:val="20"/>
                <w:szCs w:val="20"/>
              </w:rPr>
            </w:pPr>
            <w:r>
              <w:rPr>
                <w:sz w:val="20"/>
                <w:szCs w:val="20"/>
              </w:rPr>
              <w:t>Remove the follow</w:t>
            </w:r>
            <w:r w:rsidR="00F31C5E">
              <w:rPr>
                <w:sz w:val="20"/>
                <w:szCs w:val="20"/>
              </w:rPr>
              <w:t>ing</w:t>
            </w:r>
            <w:r>
              <w:rPr>
                <w:sz w:val="20"/>
                <w:szCs w:val="20"/>
              </w:rPr>
              <w:t xml:space="preserve"> roads:</w:t>
            </w:r>
          </w:p>
          <w:p w:rsidR="005100B1" w:rsidRDefault="005100B1" w:rsidP="00F31C5E">
            <w:pPr>
              <w:pStyle w:val="ListParagraph"/>
              <w:numPr>
                <w:ilvl w:val="0"/>
                <w:numId w:val="27"/>
              </w:numPr>
              <w:rPr>
                <w:sz w:val="20"/>
                <w:szCs w:val="20"/>
              </w:rPr>
            </w:pPr>
            <w:r>
              <w:rPr>
                <w:sz w:val="20"/>
                <w:szCs w:val="20"/>
              </w:rPr>
              <w:t>Millers Road, Altona North (</w:t>
            </w:r>
            <w:r w:rsidR="002E10AC">
              <w:rPr>
                <w:sz w:val="20"/>
                <w:szCs w:val="20"/>
              </w:rPr>
              <w:t>from West Gate Freeway to Butler Road)</w:t>
            </w:r>
          </w:p>
          <w:p w:rsidR="002E10AC" w:rsidRPr="002E10AC" w:rsidRDefault="002E10AC" w:rsidP="00F31C5E">
            <w:pPr>
              <w:pStyle w:val="ListParagraph"/>
              <w:numPr>
                <w:ilvl w:val="0"/>
                <w:numId w:val="27"/>
              </w:numPr>
              <w:rPr>
                <w:sz w:val="20"/>
                <w:szCs w:val="20"/>
              </w:rPr>
            </w:pPr>
            <w:r>
              <w:rPr>
                <w:sz w:val="20"/>
                <w:szCs w:val="20"/>
              </w:rPr>
              <w:t>Millers Road, Altona (from Kororoit Creek Road to Civic Parade)</w:t>
            </w:r>
          </w:p>
        </w:tc>
        <w:tc>
          <w:tcPr>
            <w:tcW w:w="5251" w:type="dxa"/>
            <w:gridSpan w:val="2"/>
            <w:vAlign w:val="center"/>
          </w:tcPr>
          <w:p w:rsidR="00127994" w:rsidRDefault="002E10AC" w:rsidP="00F31C5E">
            <w:pPr>
              <w:autoSpaceDE w:val="0"/>
              <w:autoSpaceDN w:val="0"/>
              <w:adjustRightInd w:val="0"/>
              <w:rPr>
                <w:rFonts w:ascii="Calibri" w:hAnsi="Calibri" w:cs="Calibri"/>
                <w:color w:val="231F20"/>
                <w:sz w:val="20"/>
                <w:szCs w:val="20"/>
              </w:rPr>
            </w:pPr>
            <w:r>
              <w:rPr>
                <w:rFonts w:ascii="Calibri" w:hAnsi="Calibri" w:cs="Calibri"/>
                <w:color w:val="231F20"/>
                <w:sz w:val="20"/>
                <w:szCs w:val="20"/>
              </w:rPr>
              <w:t xml:space="preserve">There are amenity issues on Millers Road (noise and pollution) and land use concerns. There are also schools and day care centres along the removed network road sections. </w:t>
            </w:r>
          </w:p>
        </w:tc>
      </w:tr>
      <w:tr w:rsidR="003A66A5" w:rsidTr="00F31C5E">
        <w:trPr>
          <w:trHeight w:val="250"/>
        </w:trPr>
        <w:tc>
          <w:tcPr>
            <w:tcW w:w="1277" w:type="dxa"/>
            <w:vAlign w:val="center"/>
          </w:tcPr>
          <w:p w:rsidR="003A66A5" w:rsidRPr="008367CF" w:rsidRDefault="003A66A5" w:rsidP="00F31C5E">
            <w:pPr>
              <w:contextualSpacing/>
              <w:rPr>
                <w:color w:val="000000"/>
                <w:sz w:val="20"/>
                <w:szCs w:val="20"/>
              </w:rPr>
            </w:pPr>
            <w:r w:rsidRPr="008367CF">
              <w:rPr>
                <w:color w:val="000000"/>
                <w:sz w:val="20"/>
                <w:szCs w:val="20"/>
              </w:rPr>
              <w:t xml:space="preserve">s174 HVNL </w:t>
            </w:r>
          </w:p>
        </w:tc>
        <w:tc>
          <w:tcPr>
            <w:tcW w:w="2835" w:type="dxa"/>
            <w:vAlign w:val="center"/>
          </w:tcPr>
          <w:p w:rsidR="003A66A5" w:rsidRPr="00FC06D0" w:rsidRDefault="003A66A5" w:rsidP="00F31C5E">
            <w:pPr>
              <w:spacing w:after="80"/>
              <w:ind w:left="113"/>
              <w:jc w:val="right"/>
              <w:rPr>
                <w:color w:val="000000"/>
                <w:sz w:val="20"/>
                <w:szCs w:val="20"/>
              </w:rPr>
            </w:pPr>
            <w:r w:rsidRPr="00FC06D0">
              <w:rPr>
                <w:color w:val="000000"/>
                <w:sz w:val="20"/>
                <w:szCs w:val="20"/>
              </w:rPr>
              <w:t>Queensland</w:t>
            </w:r>
          </w:p>
          <w:p w:rsidR="003A66A5" w:rsidRDefault="003A66A5" w:rsidP="00F31C5E">
            <w:pPr>
              <w:spacing w:after="80"/>
              <w:ind w:left="113"/>
              <w:jc w:val="right"/>
              <w:rPr>
                <w:color w:val="000000"/>
                <w:sz w:val="20"/>
                <w:szCs w:val="20"/>
              </w:rPr>
            </w:pPr>
            <w:r w:rsidRPr="00FC06D0">
              <w:rPr>
                <w:color w:val="000000"/>
                <w:sz w:val="20"/>
                <w:szCs w:val="20"/>
              </w:rPr>
              <w:t>Queensland Special Purpose Vehicles Local Government Network</w:t>
            </w:r>
          </w:p>
        </w:tc>
        <w:tc>
          <w:tcPr>
            <w:tcW w:w="1417" w:type="dxa"/>
            <w:vAlign w:val="center"/>
          </w:tcPr>
          <w:p w:rsidR="003A66A5" w:rsidRDefault="003A66A5" w:rsidP="00F31C5E">
            <w:pPr>
              <w:pStyle w:val="BodyLevel1singleparanonumber"/>
              <w:spacing w:before="0" w:line="240" w:lineRule="auto"/>
              <w:ind w:left="0"/>
              <w:jc w:val="center"/>
              <w:rPr>
                <w:sz w:val="20"/>
                <w:szCs w:val="20"/>
              </w:rPr>
            </w:pPr>
            <w:r>
              <w:rPr>
                <w:rFonts w:asciiTheme="minorHAnsi" w:eastAsiaTheme="minorHAnsi" w:hAnsiTheme="minorHAnsi"/>
                <w:spacing w:val="0"/>
                <w:sz w:val="20"/>
                <w:szCs w:val="20"/>
                <w:lang w:val="en-AU"/>
              </w:rPr>
              <w:t>Burleigh Waters</w:t>
            </w:r>
          </w:p>
        </w:tc>
        <w:tc>
          <w:tcPr>
            <w:tcW w:w="4253" w:type="dxa"/>
            <w:vAlign w:val="center"/>
          </w:tcPr>
          <w:p w:rsidR="003A66A5" w:rsidRDefault="003A66A5" w:rsidP="00F31C5E">
            <w:pPr>
              <w:rPr>
                <w:sz w:val="20"/>
                <w:szCs w:val="20"/>
              </w:rPr>
            </w:pPr>
            <w:r>
              <w:rPr>
                <w:sz w:val="20"/>
                <w:szCs w:val="20"/>
              </w:rPr>
              <w:t>Add the following restricted structure on Cassowary Drive, Burleigh Waters:</w:t>
            </w:r>
          </w:p>
          <w:p w:rsidR="003A66A5" w:rsidRPr="00335A2E" w:rsidRDefault="003A66A5" w:rsidP="00335A2E">
            <w:pPr>
              <w:pStyle w:val="ListParagraph"/>
              <w:numPr>
                <w:ilvl w:val="0"/>
                <w:numId w:val="28"/>
              </w:numPr>
              <w:rPr>
                <w:sz w:val="20"/>
                <w:szCs w:val="20"/>
              </w:rPr>
            </w:pPr>
            <w:r w:rsidRPr="00335A2E">
              <w:rPr>
                <w:sz w:val="20"/>
                <w:szCs w:val="20"/>
              </w:rPr>
              <w:t>Lake Heron Bridge: Latitude -28.079444, Longitude 153.423771.</w:t>
            </w:r>
          </w:p>
        </w:tc>
        <w:tc>
          <w:tcPr>
            <w:tcW w:w="5251" w:type="dxa"/>
            <w:gridSpan w:val="2"/>
            <w:vAlign w:val="center"/>
          </w:tcPr>
          <w:p w:rsidR="003A66A5" w:rsidRDefault="003A66A5" w:rsidP="00F31C5E">
            <w:pPr>
              <w:autoSpaceDE w:val="0"/>
              <w:autoSpaceDN w:val="0"/>
              <w:adjustRightInd w:val="0"/>
              <w:rPr>
                <w:rFonts w:ascii="Calibri" w:hAnsi="Calibri" w:cs="Calibri"/>
                <w:color w:val="231F20"/>
                <w:sz w:val="20"/>
                <w:szCs w:val="20"/>
              </w:rPr>
            </w:pPr>
            <w:r w:rsidRPr="00FC06D0">
              <w:rPr>
                <w:rFonts w:ascii="Calibri" w:hAnsi="Calibri" w:cs="Calibri"/>
                <w:color w:val="231F20"/>
                <w:sz w:val="20"/>
                <w:szCs w:val="20"/>
              </w:rPr>
              <w:t xml:space="preserve">This bridge is load limited to 20 </w:t>
            </w:r>
            <w:r w:rsidR="00F00640" w:rsidRPr="00FC06D0">
              <w:rPr>
                <w:rFonts w:ascii="Calibri" w:hAnsi="Calibri" w:cs="Calibri"/>
                <w:color w:val="231F20"/>
                <w:sz w:val="20"/>
                <w:szCs w:val="20"/>
              </w:rPr>
              <w:t>tonnes;</w:t>
            </w:r>
            <w:r w:rsidRPr="00FC06D0">
              <w:rPr>
                <w:rFonts w:ascii="Calibri" w:hAnsi="Calibri" w:cs="Calibri"/>
                <w:color w:val="231F20"/>
                <w:sz w:val="20"/>
                <w:szCs w:val="20"/>
              </w:rPr>
              <w:t xml:space="preserve"> no access is permitted for SPV vehicles</w:t>
            </w:r>
            <w:r>
              <w:rPr>
                <w:rFonts w:ascii="Calibri" w:hAnsi="Calibri" w:cs="Calibri"/>
                <w:color w:val="231F20"/>
                <w:sz w:val="20"/>
                <w:szCs w:val="20"/>
              </w:rPr>
              <w:t xml:space="preserve">. This asset is restricted due to structural reasons. </w:t>
            </w:r>
          </w:p>
        </w:tc>
      </w:tr>
      <w:bookmarkEnd w:id="3"/>
    </w:tbl>
    <w:p w:rsidR="009461DC" w:rsidRDefault="009461DC" w:rsidP="000F679F">
      <w:pPr>
        <w:pStyle w:val="BodyLevel1singleparanonumber"/>
        <w:ind w:left="0"/>
        <w:rPr>
          <w:rFonts w:asciiTheme="minorHAnsi" w:hAnsiTheme="minorHAnsi" w:cstheme="minorHAnsi"/>
          <w:b/>
        </w:rPr>
      </w:pPr>
    </w:p>
    <w:p w:rsidR="009461DC" w:rsidRDefault="009461DC">
      <w:pPr>
        <w:rPr>
          <w:rFonts w:eastAsia="Times New Roman" w:cstheme="minorHAnsi"/>
          <w:b/>
          <w:spacing w:val="-1"/>
          <w:sz w:val="24"/>
          <w:szCs w:val="24"/>
          <w:lang w:val="en-US"/>
        </w:rPr>
      </w:pPr>
      <w:r>
        <w:rPr>
          <w:rFonts w:cstheme="minorHAnsi"/>
          <w:b/>
        </w:rPr>
        <w:br w:type="page"/>
      </w:r>
    </w:p>
    <w:p w:rsidR="003D281A" w:rsidRPr="000F679F" w:rsidRDefault="00FE53D2" w:rsidP="000F679F">
      <w:pPr>
        <w:pStyle w:val="BodyLevel1singleparanonumber"/>
        <w:ind w:left="0"/>
        <w:rPr>
          <w:rFonts w:asciiTheme="minorHAnsi" w:hAnsiTheme="minorHAnsi" w:cstheme="minorHAnsi"/>
          <w:b/>
        </w:rPr>
      </w:pPr>
      <w:r w:rsidRPr="000F679F">
        <w:rPr>
          <w:rFonts w:asciiTheme="minorHAnsi" w:hAnsiTheme="minorHAnsi" w:cstheme="minorHAnsi"/>
          <w:b/>
        </w:rPr>
        <w:t xml:space="preserve">Appendix </w:t>
      </w:r>
      <w:r w:rsidR="00434F69">
        <w:rPr>
          <w:rFonts w:asciiTheme="minorHAnsi" w:hAnsiTheme="minorHAnsi" w:cstheme="minorHAnsi"/>
          <w:b/>
        </w:rPr>
        <w:t>A</w:t>
      </w:r>
    </w:p>
    <w:tbl>
      <w:tblPr>
        <w:tblStyle w:val="TableGrid"/>
        <w:tblW w:w="0" w:type="auto"/>
        <w:tblLook w:val="04A0" w:firstRow="1" w:lastRow="0" w:firstColumn="1" w:lastColumn="0" w:noHBand="0" w:noVBand="1"/>
        <w:tblCaption w:val="Appendix A"/>
        <w:tblDescription w:val="Burdekin Shire Council - List of conditional and restricted structures"/>
      </w:tblPr>
      <w:tblGrid>
        <w:gridCol w:w="4466"/>
        <w:gridCol w:w="1196"/>
        <w:gridCol w:w="1179"/>
        <w:gridCol w:w="1993"/>
        <w:gridCol w:w="1605"/>
        <w:gridCol w:w="4347"/>
      </w:tblGrid>
      <w:tr w:rsidR="0024487D" w:rsidTr="0024487D">
        <w:trPr>
          <w:trHeight w:val="340"/>
        </w:trPr>
        <w:tc>
          <w:tcPr>
            <w:tcW w:w="0" w:type="auto"/>
            <w:vAlign w:val="center"/>
          </w:tcPr>
          <w:p w:rsidR="0024487D" w:rsidRPr="00B63447" w:rsidRDefault="0024487D" w:rsidP="0024487D">
            <w:pPr>
              <w:jc w:val="center"/>
              <w:rPr>
                <w:rFonts w:eastAsia="Times New Roman" w:cstheme="minorHAnsi"/>
                <w:bCs/>
                <w:spacing w:val="-1"/>
                <w:sz w:val="20"/>
                <w:szCs w:val="20"/>
                <w:lang w:val="en-US"/>
              </w:rPr>
            </w:pPr>
            <w:r w:rsidRPr="00B63447">
              <w:rPr>
                <w:rFonts w:cstheme="minorHAnsi"/>
                <w:b/>
                <w:w w:val="105"/>
                <w:sz w:val="20"/>
                <w:szCs w:val="20"/>
              </w:rPr>
              <w:t>Road name</w:t>
            </w:r>
          </w:p>
        </w:tc>
        <w:tc>
          <w:tcPr>
            <w:tcW w:w="1196" w:type="dxa"/>
            <w:vAlign w:val="center"/>
          </w:tcPr>
          <w:p w:rsidR="0024487D" w:rsidRPr="00B63447" w:rsidRDefault="0024487D" w:rsidP="0024487D">
            <w:pPr>
              <w:jc w:val="center"/>
              <w:rPr>
                <w:rFonts w:eastAsia="Times New Roman" w:cstheme="minorHAnsi"/>
                <w:bCs/>
                <w:spacing w:val="-1"/>
                <w:sz w:val="20"/>
                <w:szCs w:val="20"/>
                <w:lang w:val="en-US"/>
              </w:rPr>
            </w:pPr>
            <w:r w:rsidRPr="00B63447">
              <w:rPr>
                <w:rFonts w:cstheme="minorHAnsi"/>
                <w:b/>
                <w:sz w:val="20"/>
                <w:szCs w:val="20"/>
              </w:rPr>
              <w:t>Latitude</w:t>
            </w:r>
          </w:p>
        </w:tc>
        <w:tc>
          <w:tcPr>
            <w:tcW w:w="1114" w:type="dxa"/>
            <w:vAlign w:val="center"/>
          </w:tcPr>
          <w:p w:rsidR="0024487D" w:rsidRPr="00B63447" w:rsidRDefault="0024487D" w:rsidP="0024487D">
            <w:pPr>
              <w:jc w:val="center"/>
              <w:rPr>
                <w:rFonts w:eastAsia="Times New Roman" w:cstheme="minorHAnsi"/>
                <w:bCs/>
                <w:spacing w:val="-1"/>
                <w:sz w:val="20"/>
                <w:szCs w:val="20"/>
                <w:lang w:val="en-US"/>
              </w:rPr>
            </w:pPr>
            <w:r w:rsidRPr="00B63447">
              <w:rPr>
                <w:rFonts w:cstheme="minorHAnsi"/>
                <w:b/>
                <w:sz w:val="20"/>
                <w:szCs w:val="20"/>
              </w:rPr>
              <w:t>Longitude</w:t>
            </w:r>
          </w:p>
        </w:tc>
        <w:tc>
          <w:tcPr>
            <w:tcW w:w="0" w:type="auto"/>
            <w:vAlign w:val="center"/>
          </w:tcPr>
          <w:p w:rsidR="0024487D" w:rsidRPr="00B63447" w:rsidRDefault="0024487D" w:rsidP="0024487D">
            <w:pPr>
              <w:jc w:val="center"/>
              <w:rPr>
                <w:rFonts w:eastAsia="Times New Roman" w:cstheme="minorHAnsi"/>
                <w:bCs/>
                <w:spacing w:val="-1"/>
                <w:sz w:val="20"/>
                <w:szCs w:val="20"/>
                <w:lang w:val="en-US"/>
              </w:rPr>
            </w:pPr>
            <w:r w:rsidRPr="00B63447">
              <w:rPr>
                <w:rFonts w:cstheme="minorHAnsi"/>
                <w:b/>
                <w:w w:val="105"/>
                <w:sz w:val="20"/>
                <w:szCs w:val="20"/>
              </w:rPr>
              <w:t>Structure name</w:t>
            </w:r>
          </w:p>
        </w:tc>
        <w:tc>
          <w:tcPr>
            <w:tcW w:w="0" w:type="auto"/>
            <w:vAlign w:val="center"/>
          </w:tcPr>
          <w:p w:rsidR="0024487D" w:rsidRPr="00B63447" w:rsidRDefault="0024487D" w:rsidP="0024487D">
            <w:pPr>
              <w:jc w:val="center"/>
              <w:rPr>
                <w:rFonts w:cstheme="minorHAnsi"/>
                <w:b/>
                <w:sz w:val="20"/>
                <w:szCs w:val="20"/>
              </w:rPr>
            </w:pPr>
            <w:r>
              <w:rPr>
                <w:rFonts w:cstheme="minorHAnsi"/>
                <w:b/>
                <w:sz w:val="20"/>
                <w:szCs w:val="20"/>
              </w:rPr>
              <w:t>Suburb/Location</w:t>
            </w:r>
          </w:p>
        </w:tc>
        <w:tc>
          <w:tcPr>
            <w:tcW w:w="0" w:type="auto"/>
            <w:vAlign w:val="center"/>
          </w:tcPr>
          <w:p w:rsidR="0024487D" w:rsidRPr="00B63447" w:rsidRDefault="0024487D" w:rsidP="0024487D">
            <w:pPr>
              <w:jc w:val="center"/>
              <w:rPr>
                <w:rFonts w:eastAsia="Times New Roman" w:cstheme="minorHAnsi"/>
                <w:bCs/>
                <w:spacing w:val="-1"/>
                <w:sz w:val="20"/>
                <w:szCs w:val="20"/>
                <w:lang w:val="en-US"/>
              </w:rPr>
            </w:pPr>
            <w:r w:rsidRPr="00B63447">
              <w:rPr>
                <w:rFonts w:cstheme="minorHAnsi"/>
                <w:b/>
                <w:sz w:val="20"/>
                <w:szCs w:val="20"/>
              </w:rPr>
              <w:t>Conditions</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Queen Street (</w:t>
            </w:r>
            <w:r w:rsidR="000C0999">
              <w:rPr>
                <w:sz w:val="20"/>
                <w:szCs w:val="20"/>
              </w:rPr>
              <w:t xml:space="preserve">from </w:t>
            </w:r>
            <w:r w:rsidRPr="0024487D">
              <w:rPr>
                <w:sz w:val="20"/>
                <w:szCs w:val="20"/>
              </w:rPr>
              <w:t>Bruce H</w:t>
            </w:r>
            <w:r>
              <w:rPr>
                <w:sz w:val="20"/>
                <w:szCs w:val="20"/>
              </w:rPr>
              <w:t>ighway</w:t>
            </w:r>
            <w:r w:rsidRPr="0024487D">
              <w:rPr>
                <w:sz w:val="20"/>
                <w:szCs w:val="20"/>
              </w:rPr>
              <w:t xml:space="preserve"> to Soper St</w:t>
            </w:r>
            <w:r>
              <w:rPr>
                <w:sz w:val="20"/>
                <w:szCs w:val="20"/>
              </w:rPr>
              <w:t>reet</w:t>
            </w:r>
            <w:r w:rsidRPr="0024487D">
              <w:rPr>
                <w:sz w:val="20"/>
                <w:szCs w:val="20"/>
              </w:rPr>
              <w:t>)</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-19.574383</w:t>
            </w:r>
          </w:p>
        </w:tc>
        <w:tc>
          <w:tcPr>
            <w:tcW w:w="1114"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147.406668</w:t>
            </w:r>
          </w:p>
        </w:tc>
        <w:tc>
          <w:tcPr>
            <w:tcW w:w="0" w:type="auto"/>
            <w:vAlign w:val="center"/>
          </w:tcPr>
          <w:p w:rsidR="0024487D" w:rsidRPr="00B63447" w:rsidRDefault="000C0999" w:rsidP="0024487D">
            <w:pPr>
              <w:jc w:val="center"/>
              <w:rPr>
                <w:rFonts w:eastAsia="Times New Roman" w:cstheme="minorHAnsi"/>
                <w:bCs/>
                <w:spacing w:val="-1"/>
                <w:sz w:val="20"/>
                <w:szCs w:val="20"/>
                <w:lang w:val="en-US"/>
              </w:rPr>
            </w:pPr>
            <w:r>
              <w:rPr>
                <w:rFonts w:eastAsia="Times New Roman" w:cstheme="minorHAnsi"/>
                <w:bCs/>
                <w:spacing w:val="-1"/>
                <w:sz w:val="20"/>
                <w:szCs w:val="20"/>
                <w:lang w:val="en-US"/>
              </w:rPr>
              <w: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Ayr</w:t>
            </w:r>
          </w:p>
        </w:tc>
        <w:tc>
          <w:tcPr>
            <w:tcW w:w="0" w:type="auto"/>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Conditional Access - outside business hours</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Edwards Street (</w:t>
            </w:r>
            <w:r w:rsidR="000C0999">
              <w:rPr>
                <w:sz w:val="20"/>
                <w:szCs w:val="20"/>
              </w:rPr>
              <w:t xml:space="preserve">from </w:t>
            </w:r>
            <w:r w:rsidRPr="0024487D">
              <w:rPr>
                <w:sz w:val="20"/>
                <w:szCs w:val="20"/>
              </w:rPr>
              <w:t>Wilmington St</w:t>
            </w:r>
            <w:r>
              <w:rPr>
                <w:sz w:val="20"/>
                <w:szCs w:val="20"/>
              </w:rPr>
              <w:t>reet</w:t>
            </w:r>
            <w:r w:rsidRPr="0024487D">
              <w:rPr>
                <w:sz w:val="20"/>
                <w:szCs w:val="20"/>
              </w:rPr>
              <w:t xml:space="preserve"> to MacMillan St</w:t>
            </w:r>
            <w:r>
              <w:rPr>
                <w:sz w:val="20"/>
                <w:szCs w:val="20"/>
              </w:rPr>
              <w:t>reet</w:t>
            </w:r>
            <w:r w:rsidRPr="0024487D">
              <w:rPr>
                <w:sz w:val="20"/>
                <w:szCs w:val="20"/>
              </w:rPr>
              <w:t>)</w:t>
            </w:r>
          </w:p>
        </w:tc>
        <w:tc>
          <w:tcPr>
            <w:tcW w:w="1196" w:type="dxa"/>
            <w:tcBorders>
              <w:top w:val="single" w:sz="4" w:space="0" w:color="auto"/>
              <w:left w:val="single" w:sz="4" w:space="0" w:color="auto"/>
              <w:bottom w:val="single" w:sz="4" w:space="0" w:color="8EA9DB"/>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-19.574383</w:t>
            </w:r>
          </w:p>
        </w:tc>
        <w:tc>
          <w:tcPr>
            <w:tcW w:w="1114" w:type="dxa"/>
            <w:tcBorders>
              <w:top w:val="single" w:sz="4" w:space="0" w:color="auto"/>
              <w:left w:val="single" w:sz="4" w:space="0" w:color="auto"/>
              <w:bottom w:val="single" w:sz="4" w:space="0" w:color="8EA9DB"/>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147.406668</w:t>
            </w:r>
          </w:p>
        </w:tc>
        <w:tc>
          <w:tcPr>
            <w:tcW w:w="0" w:type="auto"/>
            <w:vAlign w:val="center"/>
          </w:tcPr>
          <w:p w:rsidR="0024487D" w:rsidRPr="00B63447" w:rsidRDefault="000C0999" w:rsidP="0024487D">
            <w:pPr>
              <w:jc w:val="center"/>
              <w:rPr>
                <w:rFonts w:eastAsia="Times New Roman" w:cstheme="minorHAnsi"/>
                <w:bCs/>
                <w:spacing w:val="-1"/>
                <w:sz w:val="20"/>
                <w:szCs w:val="20"/>
                <w:lang w:val="en-US"/>
              </w:rPr>
            </w:pPr>
            <w:r>
              <w:rPr>
                <w:rFonts w:eastAsia="Times New Roman" w:cstheme="minorHAnsi"/>
                <w:bCs/>
                <w:spacing w:val="-1"/>
                <w:sz w:val="20"/>
                <w:szCs w:val="20"/>
                <w:lang w:val="en-US"/>
              </w:rPr>
              <w:t>-</w:t>
            </w:r>
          </w:p>
        </w:tc>
        <w:tc>
          <w:tcPr>
            <w:tcW w:w="0" w:type="auto"/>
            <w:tcBorders>
              <w:top w:val="single" w:sz="4" w:space="0" w:color="auto"/>
              <w:left w:val="single" w:sz="4" w:space="0" w:color="auto"/>
              <w:bottom w:val="single" w:sz="4" w:space="0" w:color="8EA9DB"/>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Ayr</w:t>
            </w:r>
          </w:p>
        </w:tc>
        <w:tc>
          <w:tcPr>
            <w:tcW w:w="0" w:type="auto"/>
            <w:tcBorders>
              <w:top w:val="single" w:sz="4" w:space="0" w:color="8EA9DB"/>
              <w:left w:val="single" w:sz="4" w:space="0" w:color="auto"/>
              <w:bottom w:val="single" w:sz="4" w:space="0" w:color="8EA9DB"/>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Conditional Access - outside business hours</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Five Ways Road</w:t>
            </w:r>
          </w:p>
        </w:tc>
        <w:tc>
          <w:tcPr>
            <w:tcW w:w="1196" w:type="dxa"/>
            <w:tcBorders>
              <w:top w:val="single" w:sz="8"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-19.592288</w:t>
            </w:r>
          </w:p>
        </w:tc>
        <w:tc>
          <w:tcPr>
            <w:tcW w:w="1114" w:type="dxa"/>
            <w:tcBorders>
              <w:top w:val="single" w:sz="8"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147.334658</w:t>
            </w:r>
          </w:p>
        </w:tc>
        <w:tc>
          <w:tcPr>
            <w:tcW w:w="0" w:type="auto"/>
            <w:tcBorders>
              <w:top w:val="single" w:sz="8"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Sheepstation Ck Culvert</w:t>
            </w:r>
          </w:p>
        </w:tc>
        <w:tc>
          <w:tcPr>
            <w:tcW w:w="0" w:type="auto"/>
            <w:tcBorders>
              <w:top w:val="single" w:sz="8"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Brandon</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Restricted Access - poor condition infrastructure</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Robertson Road</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-19.602104</w:t>
            </w:r>
          </w:p>
        </w:tc>
        <w:tc>
          <w:tcPr>
            <w:tcW w:w="1114"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147.363176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Plantation Ck Culvert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Airville</w:t>
            </w:r>
          </w:p>
        </w:tc>
        <w:tc>
          <w:tcPr>
            <w:tcW w:w="0" w:type="auto"/>
            <w:tcBorders>
              <w:top w:val="single" w:sz="4" w:space="0" w:color="8EA9DB"/>
              <w:left w:val="single" w:sz="4" w:space="0" w:color="auto"/>
              <w:bottom w:val="single" w:sz="4" w:space="0" w:color="auto"/>
              <w:right w:val="single" w:sz="8"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Restricted Access - geometry, poor condition infrastructure</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Giddy Road</w:t>
            </w:r>
          </w:p>
        </w:tc>
        <w:tc>
          <w:tcPr>
            <w:tcW w:w="1196" w:type="dxa"/>
            <w:tcBorders>
              <w:top w:val="single" w:sz="4" w:space="0" w:color="auto"/>
              <w:left w:val="single" w:sz="4" w:space="0" w:color="auto"/>
              <w:bottom w:val="single" w:sz="8"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-19.617308</w:t>
            </w:r>
          </w:p>
        </w:tc>
        <w:tc>
          <w:tcPr>
            <w:tcW w:w="1114" w:type="dxa"/>
            <w:tcBorders>
              <w:top w:val="single" w:sz="4" w:space="0" w:color="auto"/>
              <w:left w:val="single" w:sz="4" w:space="0" w:color="auto"/>
              <w:bottom w:val="single" w:sz="8"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147.360245</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Plantation Ck Culvert</w:t>
            </w:r>
          </w:p>
        </w:tc>
        <w:tc>
          <w:tcPr>
            <w:tcW w:w="0" w:type="auto"/>
            <w:tcBorders>
              <w:top w:val="single" w:sz="4" w:space="0" w:color="auto"/>
              <w:left w:val="single" w:sz="4" w:space="0" w:color="auto"/>
              <w:bottom w:val="single" w:sz="8"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Airville</w:t>
            </w:r>
          </w:p>
        </w:tc>
        <w:tc>
          <w:tcPr>
            <w:tcW w:w="0" w:type="auto"/>
            <w:tcBorders>
              <w:top w:val="single" w:sz="4" w:space="0" w:color="8EA9DB"/>
              <w:left w:val="single" w:sz="4" w:space="0" w:color="auto"/>
              <w:bottom w:val="single" w:sz="8" w:space="0" w:color="auto"/>
              <w:right w:val="single" w:sz="8"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Restricted Access - geometry, poor condition infrastructure</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Rita Island Road</w:t>
            </w:r>
          </w:p>
        </w:tc>
        <w:tc>
          <w:tcPr>
            <w:tcW w:w="1196" w:type="dxa"/>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-19.623474</w:t>
            </w:r>
          </w:p>
        </w:tc>
        <w:tc>
          <w:tcPr>
            <w:tcW w:w="1114" w:type="dxa"/>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147.480041</w:t>
            </w:r>
          </w:p>
        </w:tc>
        <w:tc>
          <w:tcPr>
            <w:tcW w:w="0" w:type="auto"/>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Anabranch Bridges</w:t>
            </w:r>
          </w:p>
        </w:tc>
        <w:tc>
          <w:tcPr>
            <w:tcW w:w="0" w:type="auto"/>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Jarvisfield</w:t>
            </w:r>
          </w:p>
        </w:tc>
        <w:tc>
          <w:tcPr>
            <w:tcW w:w="0" w:type="auto"/>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Conditional Access - speed limited to 40km/h</w:t>
            </w:r>
          </w:p>
        </w:tc>
      </w:tr>
      <w:tr w:rsidR="0024487D" w:rsidTr="0024487D">
        <w:trPr>
          <w:trHeight w:val="340"/>
        </w:trPr>
        <w:tc>
          <w:tcPr>
            <w:tcW w:w="0" w:type="auto"/>
            <w:vAlign w:val="center"/>
          </w:tcPr>
          <w:p w:rsidR="0024487D" w:rsidRPr="0024487D" w:rsidRDefault="0024487D" w:rsidP="0024487D">
            <w:pPr>
              <w:jc w:val="center"/>
              <w:rPr>
                <w:rFonts w:eastAsia="Times New Roman" w:cstheme="minorHAnsi"/>
                <w:bCs/>
                <w:spacing w:val="-1"/>
                <w:sz w:val="20"/>
                <w:szCs w:val="20"/>
                <w:lang w:val="en-US"/>
              </w:rPr>
            </w:pPr>
            <w:r w:rsidRPr="0024487D">
              <w:rPr>
                <w:sz w:val="20"/>
                <w:szCs w:val="20"/>
              </w:rPr>
              <w:t>Rita Island Road</w:t>
            </w:r>
          </w:p>
        </w:tc>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-19.625263</w:t>
            </w:r>
          </w:p>
        </w:tc>
        <w:tc>
          <w:tcPr>
            <w:tcW w:w="1114" w:type="dxa"/>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rFonts w:eastAsia="Times New Roman" w:cstheme="minorHAnsi"/>
                <w:spacing w:val="-1"/>
                <w:sz w:val="20"/>
                <w:szCs w:val="20"/>
                <w:lang w:val="en-US"/>
              </w:rPr>
            </w:pPr>
            <w:r w:rsidRPr="0024487D">
              <w:rPr>
                <w:rFonts w:ascii="Calibri" w:hAnsi="Calibri" w:cs="Calibri"/>
                <w:sz w:val="20"/>
                <w:szCs w:val="20"/>
              </w:rPr>
              <w:t>147.48251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Anabranch Bridges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Jarvisfield</w:t>
            </w:r>
          </w:p>
        </w:tc>
        <w:tc>
          <w:tcPr>
            <w:tcW w:w="0" w:type="auto"/>
            <w:tcBorders>
              <w:top w:val="single" w:sz="4" w:space="0" w:color="8EA9DB"/>
              <w:left w:val="single" w:sz="4" w:space="0" w:color="auto"/>
              <w:bottom w:val="single" w:sz="4" w:space="0" w:color="auto"/>
              <w:right w:val="single" w:sz="4" w:space="0" w:color="auto"/>
            </w:tcBorders>
            <w:shd w:val="clear" w:color="000000" w:fill="FFFFFF"/>
            <w:vAlign w:val="center"/>
          </w:tcPr>
          <w:p w:rsidR="0024487D" w:rsidRPr="0024487D" w:rsidRDefault="0024487D" w:rsidP="0024487D">
            <w:pPr>
              <w:jc w:val="center"/>
              <w:rPr>
                <w:sz w:val="20"/>
                <w:szCs w:val="20"/>
              </w:rPr>
            </w:pPr>
            <w:r w:rsidRPr="0024487D">
              <w:rPr>
                <w:sz w:val="20"/>
                <w:szCs w:val="20"/>
              </w:rPr>
              <w:t>Conditional Access - speed limited to 40km/h</w:t>
            </w:r>
          </w:p>
        </w:tc>
      </w:tr>
    </w:tbl>
    <w:p w:rsidR="00B63447" w:rsidRPr="00900AF6" w:rsidRDefault="00B63447" w:rsidP="00900AF6">
      <w:pPr>
        <w:rPr>
          <w:rFonts w:eastAsia="Times New Roman" w:cstheme="minorHAnsi"/>
          <w:bCs/>
          <w:spacing w:val="-1"/>
          <w:sz w:val="24"/>
          <w:szCs w:val="24"/>
          <w:lang w:val="en-US"/>
        </w:rPr>
      </w:pPr>
    </w:p>
    <w:sectPr w:rsidR="00B63447" w:rsidRPr="00900AF6" w:rsidSect="007E753A">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35" w:rsidRPr="00345C83" w:rsidRDefault="00FE2935" w:rsidP="00345C83">
      <w:r>
        <w:separator/>
      </w:r>
    </w:p>
  </w:endnote>
  <w:endnote w:type="continuationSeparator" w:id="0">
    <w:p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04" w:rsidRDefault="00986004" w:rsidP="008873AE">
    <w:pPr>
      <w:pStyle w:val="Footer"/>
      <w:jc w:val="right"/>
    </w:pPr>
  </w:p>
  <w:p w:rsidR="00F0582D" w:rsidRDefault="00F0582D" w:rsidP="008873AE">
    <w:pPr>
      <w:pStyle w:val="Footer"/>
      <w:jc w:val="right"/>
    </w:pPr>
    <w:r>
      <w:t>Heavy Vehicle Stated Maps – Amendment Notice 2020 (No.</w:t>
    </w:r>
    <w:r w:rsidR="00A153A7">
      <w:t>4</w:t>
    </w:r>
    <w:r>
      <w:t>)</w:t>
    </w:r>
  </w:p>
  <w:p w:rsidR="00F0582D" w:rsidRPr="00345C83" w:rsidRDefault="00677AB1"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Pr>
                <w:b/>
                <w:bCs/>
                <w:noProof/>
              </w:rPr>
              <w:t>2</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2D" w:rsidRDefault="00F0582D">
    <w:pPr>
      <w:pStyle w:val="Footer"/>
      <w:jc w:val="right"/>
    </w:pPr>
  </w:p>
  <w:p w:rsidR="00F0582D" w:rsidRDefault="00F0582D">
    <w:pPr>
      <w:pStyle w:val="Footer"/>
      <w:jc w:val="right"/>
    </w:pPr>
    <w:r>
      <w:t>Heavy Vehicle Stated Maps – Amendment Notice 2020 (No.</w:t>
    </w:r>
    <w:r w:rsidR="00A9414E">
      <w:t>4</w:t>
    </w:r>
    <w:r>
      <w:t>)</w:t>
    </w:r>
  </w:p>
  <w:p w:rsidR="00F0582D" w:rsidRDefault="00677AB1">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Pr>
                <w:b/>
                <w:bCs/>
                <w:noProof/>
              </w:rPr>
              <w:t>8</w:t>
            </w:r>
            <w:r w:rsidR="00F0582D">
              <w:rPr>
                <w:b/>
                <w:bCs/>
                <w:sz w:val="24"/>
                <w:szCs w:val="24"/>
              </w:rPr>
              <w:fldChar w:fldCharType="end"/>
            </w:r>
          </w:sdtContent>
        </w:sdt>
      </w:sdtContent>
    </w:sdt>
  </w:p>
  <w:p w:rsidR="00F0582D" w:rsidRDefault="00F0582D" w:rsidP="00345C8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35" w:rsidRPr="00345C83" w:rsidRDefault="00FE2935" w:rsidP="00345C83">
      <w:r>
        <w:separator/>
      </w:r>
    </w:p>
  </w:footnote>
  <w:footnote w:type="continuationSeparator" w:id="0">
    <w:p w:rsidR="00FE2935" w:rsidRPr="00345C83" w:rsidRDefault="00FE2935" w:rsidP="0034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986004" w:rsidRPr="00CE796A" w:rsidTr="009D200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986004" w:rsidRPr="00CE796A" w:rsidRDefault="00986004" w:rsidP="009D200B">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4F4107F" wp14:editId="1229A039">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986004" w:rsidRPr="00CE796A" w:rsidRDefault="00986004" w:rsidP="009D200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986004" w:rsidRPr="00CE796A" w:rsidRDefault="00986004" w:rsidP="009D200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986004" w:rsidRPr="00CE796A" w:rsidTr="009D200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986004" w:rsidRPr="00CE796A" w:rsidRDefault="00986004" w:rsidP="009D200B">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986004" w:rsidRPr="00840A06" w:rsidRDefault="00986004" w:rsidP="009D200B">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986004" w:rsidRDefault="00986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6">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8">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1">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7">
    <w:nsid w:val="640D225C"/>
    <w:multiLevelType w:val="hybridMultilevel"/>
    <w:tmpl w:val="1226A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1">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4">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0"/>
  </w:num>
  <w:num w:numId="4">
    <w:abstractNumId w:val="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7"/>
  </w:num>
  <w:num w:numId="10">
    <w:abstractNumId w:val="22"/>
  </w:num>
  <w:num w:numId="11">
    <w:abstractNumId w:val="23"/>
  </w:num>
  <w:num w:numId="12">
    <w:abstractNumId w:val="12"/>
  </w:num>
  <w:num w:numId="13">
    <w:abstractNumId w:val="0"/>
  </w:num>
  <w:num w:numId="14">
    <w:abstractNumId w:val="24"/>
  </w:num>
  <w:num w:numId="15">
    <w:abstractNumId w:val="14"/>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21"/>
  </w:num>
  <w:num w:numId="21">
    <w:abstractNumId w:val="1"/>
  </w:num>
  <w:num w:numId="22">
    <w:abstractNumId w:val="6"/>
  </w:num>
  <w:num w:numId="23">
    <w:abstractNumId w:val="19"/>
  </w:num>
  <w:num w:numId="24">
    <w:abstractNumId w:val="3"/>
  </w:num>
  <w:num w:numId="25">
    <w:abstractNumId w:val="15"/>
  </w:num>
  <w:num w:numId="26">
    <w:abstractNumId w:val="17"/>
  </w:num>
  <w:num w:numId="27">
    <w:abstractNumId w:val="11"/>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E5"/>
    <w:rsid w:val="00002A78"/>
    <w:rsid w:val="000116EA"/>
    <w:rsid w:val="00012517"/>
    <w:rsid w:val="000154EF"/>
    <w:rsid w:val="000164C9"/>
    <w:rsid w:val="0001776A"/>
    <w:rsid w:val="00020654"/>
    <w:rsid w:val="00024FD0"/>
    <w:rsid w:val="00044149"/>
    <w:rsid w:val="00051F78"/>
    <w:rsid w:val="00066D2B"/>
    <w:rsid w:val="000707D1"/>
    <w:rsid w:val="00075DDA"/>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679F"/>
    <w:rsid w:val="00106FD0"/>
    <w:rsid w:val="00111469"/>
    <w:rsid w:val="0012088C"/>
    <w:rsid w:val="00127994"/>
    <w:rsid w:val="00131CA3"/>
    <w:rsid w:val="00136852"/>
    <w:rsid w:val="00145684"/>
    <w:rsid w:val="00165B1D"/>
    <w:rsid w:val="00165D75"/>
    <w:rsid w:val="00167F70"/>
    <w:rsid w:val="00175729"/>
    <w:rsid w:val="001816D2"/>
    <w:rsid w:val="001826ED"/>
    <w:rsid w:val="001838B6"/>
    <w:rsid w:val="00190512"/>
    <w:rsid w:val="00194F2B"/>
    <w:rsid w:val="0019680F"/>
    <w:rsid w:val="00197BA1"/>
    <w:rsid w:val="001A4939"/>
    <w:rsid w:val="001A709D"/>
    <w:rsid w:val="001B1594"/>
    <w:rsid w:val="001C2AAD"/>
    <w:rsid w:val="001D14EF"/>
    <w:rsid w:val="001D6B9C"/>
    <w:rsid w:val="001D6DA1"/>
    <w:rsid w:val="001F6661"/>
    <w:rsid w:val="001F6E54"/>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40DA"/>
    <w:rsid w:val="00280BCD"/>
    <w:rsid w:val="0029096F"/>
    <w:rsid w:val="00290A92"/>
    <w:rsid w:val="002969BE"/>
    <w:rsid w:val="002B13F3"/>
    <w:rsid w:val="002B1756"/>
    <w:rsid w:val="002B42BE"/>
    <w:rsid w:val="002B7E2C"/>
    <w:rsid w:val="002E10AC"/>
    <w:rsid w:val="002E1EFA"/>
    <w:rsid w:val="002F350C"/>
    <w:rsid w:val="00300F60"/>
    <w:rsid w:val="00303733"/>
    <w:rsid w:val="003076BB"/>
    <w:rsid w:val="00312E39"/>
    <w:rsid w:val="00315DDE"/>
    <w:rsid w:val="00326969"/>
    <w:rsid w:val="00330962"/>
    <w:rsid w:val="0033475A"/>
    <w:rsid w:val="00335A2E"/>
    <w:rsid w:val="00337E9A"/>
    <w:rsid w:val="00342715"/>
    <w:rsid w:val="00345C83"/>
    <w:rsid w:val="00353166"/>
    <w:rsid w:val="00353CBB"/>
    <w:rsid w:val="00361383"/>
    <w:rsid w:val="0036190B"/>
    <w:rsid w:val="00367413"/>
    <w:rsid w:val="0037015B"/>
    <w:rsid w:val="0037566D"/>
    <w:rsid w:val="00382F46"/>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B6"/>
    <w:rsid w:val="003E49E7"/>
    <w:rsid w:val="003F0A44"/>
    <w:rsid w:val="003F14D4"/>
    <w:rsid w:val="003F2CBD"/>
    <w:rsid w:val="003F4CAE"/>
    <w:rsid w:val="004218FD"/>
    <w:rsid w:val="00424B97"/>
    <w:rsid w:val="0042530A"/>
    <w:rsid w:val="00425973"/>
    <w:rsid w:val="00432FA7"/>
    <w:rsid w:val="004341AC"/>
    <w:rsid w:val="00434B76"/>
    <w:rsid w:val="00434F69"/>
    <w:rsid w:val="00444E13"/>
    <w:rsid w:val="0044686C"/>
    <w:rsid w:val="004536D4"/>
    <w:rsid w:val="00456155"/>
    <w:rsid w:val="00487E86"/>
    <w:rsid w:val="00490C06"/>
    <w:rsid w:val="004A3700"/>
    <w:rsid w:val="004A5D89"/>
    <w:rsid w:val="004B223E"/>
    <w:rsid w:val="004B2753"/>
    <w:rsid w:val="004B2E34"/>
    <w:rsid w:val="004C30B2"/>
    <w:rsid w:val="004D585B"/>
    <w:rsid w:val="004D61D6"/>
    <w:rsid w:val="004E6C77"/>
    <w:rsid w:val="004E7D7E"/>
    <w:rsid w:val="0050712B"/>
    <w:rsid w:val="005100B1"/>
    <w:rsid w:val="00515F0E"/>
    <w:rsid w:val="00520873"/>
    <w:rsid w:val="00523D63"/>
    <w:rsid w:val="005247BC"/>
    <w:rsid w:val="00532F16"/>
    <w:rsid w:val="00534C5F"/>
    <w:rsid w:val="00541973"/>
    <w:rsid w:val="005601C5"/>
    <w:rsid w:val="00567C6D"/>
    <w:rsid w:val="00573D44"/>
    <w:rsid w:val="00586E6B"/>
    <w:rsid w:val="00586F76"/>
    <w:rsid w:val="00587D6C"/>
    <w:rsid w:val="00597FBA"/>
    <w:rsid w:val="005A085C"/>
    <w:rsid w:val="005A3610"/>
    <w:rsid w:val="005A58D1"/>
    <w:rsid w:val="005B206B"/>
    <w:rsid w:val="005B22AC"/>
    <w:rsid w:val="005C305C"/>
    <w:rsid w:val="005C60B7"/>
    <w:rsid w:val="005D4516"/>
    <w:rsid w:val="005E1806"/>
    <w:rsid w:val="005F13B1"/>
    <w:rsid w:val="005F4772"/>
    <w:rsid w:val="0061660C"/>
    <w:rsid w:val="00620335"/>
    <w:rsid w:val="00620597"/>
    <w:rsid w:val="006219B1"/>
    <w:rsid w:val="00627BB7"/>
    <w:rsid w:val="00634BAA"/>
    <w:rsid w:val="0063648F"/>
    <w:rsid w:val="00636F9D"/>
    <w:rsid w:val="00640518"/>
    <w:rsid w:val="006540B6"/>
    <w:rsid w:val="00656DEF"/>
    <w:rsid w:val="00665B01"/>
    <w:rsid w:val="00667238"/>
    <w:rsid w:val="00677AB1"/>
    <w:rsid w:val="00685FCD"/>
    <w:rsid w:val="006868BF"/>
    <w:rsid w:val="00686DB0"/>
    <w:rsid w:val="006876A3"/>
    <w:rsid w:val="00690EEE"/>
    <w:rsid w:val="00691D40"/>
    <w:rsid w:val="00693E11"/>
    <w:rsid w:val="006943FE"/>
    <w:rsid w:val="006A2728"/>
    <w:rsid w:val="006D0564"/>
    <w:rsid w:val="006D3EFC"/>
    <w:rsid w:val="006F330D"/>
    <w:rsid w:val="007218BF"/>
    <w:rsid w:val="00722D39"/>
    <w:rsid w:val="007413C3"/>
    <w:rsid w:val="007425C8"/>
    <w:rsid w:val="0074334A"/>
    <w:rsid w:val="00746C8C"/>
    <w:rsid w:val="007547BE"/>
    <w:rsid w:val="00757204"/>
    <w:rsid w:val="00772515"/>
    <w:rsid w:val="007727CA"/>
    <w:rsid w:val="007727E8"/>
    <w:rsid w:val="007728BA"/>
    <w:rsid w:val="00782FF5"/>
    <w:rsid w:val="0079405D"/>
    <w:rsid w:val="007B142A"/>
    <w:rsid w:val="007B4877"/>
    <w:rsid w:val="007C1104"/>
    <w:rsid w:val="007C511B"/>
    <w:rsid w:val="007C60EC"/>
    <w:rsid w:val="007D744B"/>
    <w:rsid w:val="007E753A"/>
    <w:rsid w:val="007F4488"/>
    <w:rsid w:val="007F59C3"/>
    <w:rsid w:val="007F7014"/>
    <w:rsid w:val="00803CB7"/>
    <w:rsid w:val="00805B96"/>
    <w:rsid w:val="00811F91"/>
    <w:rsid w:val="0082099A"/>
    <w:rsid w:val="00833695"/>
    <w:rsid w:val="008367CF"/>
    <w:rsid w:val="00836E1A"/>
    <w:rsid w:val="00840252"/>
    <w:rsid w:val="00840A06"/>
    <w:rsid w:val="00840D00"/>
    <w:rsid w:val="00840DD5"/>
    <w:rsid w:val="0084139B"/>
    <w:rsid w:val="00842C1D"/>
    <w:rsid w:val="008439B7"/>
    <w:rsid w:val="00843B8E"/>
    <w:rsid w:val="00844782"/>
    <w:rsid w:val="00866CCF"/>
    <w:rsid w:val="0087253F"/>
    <w:rsid w:val="0088249B"/>
    <w:rsid w:val="00886BD2"/>
    <w:rsid w:val="008873AE"/>
    <w:rsid w:val="008B5098"/>
    <w:rsid w:val="008C4152"/>
    <w:rsid w:val="008D14DE"/>
    <w:rsid w:val="008D387E"/>
    <w:rsid w:val="008E4F6C"/>
    <w:rsid w:val="008E55B7"/>
    <w:rsid w:val="008F5696"/>
    <w:rsid w:val="008F6176"/>
    <w:rsid w:val="00900AF6"/>
    <w:rsid w:val="00906231"/>
    <w:rsid w:val="009109C5"/>
    <w:rsid w:val="00914161"/>
    <w:rsid w:val="009176E0"/>
    <w:rsid w:val="00917CEA"/>
    <w:rsid w:val="009213C5"/>
    <w:rsid w:val="00924B2F"/>
    <w:rsid w:val="00925647"/>
    <w:rsid w:val="00926FA1"/>
    <w:rsid w:val="00931242"/>
    <w:rsid w:val="009334F0"/>
    <w:rsid w:val="009358E5"/>
    <w:rsid w:val="009413D6"/>
    <w:rsid w:val="009461DC"/>
    <w:rsid w:val="00952FEE"/>
    <w:rsid w:val="009539C7"/>
    <w:rsid w:val="00953A87"/>
    <w:rsid w:val="00957EA1"/>
    <w:rsid w:val="00960855"/>
    <w:rsid w:val="00966D4C"/>
    <w:rsid w:val="009809EB"/>
    <w:rsid w:val="009851F3"/>
    <w:rsid w:val="00986004"/>
    <w:rsid w:val="00994A2D"/>
    <w:rsid w:val="009A1D5F"/>
    <w:rsid w:val="009A3172"/>
    <w:rsid w:val="009A37B7"/>
    <w:rsid w:val="009A599B"/>
    <w:rsid w:val="009A6661"/>
    <w:rsid w:val="009B2199"/>
    <w:rsid w:val="009D1E3C"/>
    <w:rsid w:val="009D7BD5"/>
    <w:rsid w:val="009D7CA0"/>
    <w:rsid w:val="009E602A"/>
    <w:rsid w:val="009F5814"/>
    <w:rsid w:val="00A00F21"/>
    <w:rsid w:val="00A03257"/>
    <w:rsid w:val="00A04C05"/>
    <w:rsid w:val="00A1434F"/>
    <w:rsid w:val="00A153A7"/>
    <w:rsid w:val="00A21D25"/>
    <w:rsid w:val="00A244D7"/>
    <w:rsid w:val="00A24EA1"/>
    <w:rsid w:val="00A26B31"/>
    <w:rsid w:val="00A307ED"/>
    <w:rsid w:val="00A342A3"/>
    <w:rsid w:val="00A36791"/>
    <w:rsid w:val="00A41CAA"/>
    <w:rsid w:val="00A441D8"/>
    <w:rsid w:val="00A46F73"/>
    <w:rsid w:val="00A56537"/>
    <w:rsid w:val="00A56958"/>
    <w:rsid w:val="00A62999"/>
    <w:rsid w:val="00A67CE6"/>
    <w:rsid w:val="00A701EC"/>
    <w:rsid w:val="00A710B5"/>
    <w:rsid w:val="00A759C8"/>
    <w:rsid w:val="00A77A1E"/>
    <w:rsid w:val="00A81BE2"/>
    <w:rsid w:val="00A84CA1"/>
    <w:rsid w:val="00A87784"/>
    <w:rsid w:val="00A9414E"/>
    <w:rsid w:val="00A943A9"/>
    <w:rsid w:val="00AA085D"/>
    <w:rsid w:val="00AA0D47"/>
    <w:rsid w:val="00AC12EF"/>
    <w:rsid w:val="00AC1B1F"/>
    <w:rsid w:val="00AC51AB"/>
    <w:rsid w:val="00AE6179"/>
    <w:rsid w:val="00AF053B"/>
    <w:rsid w:val="00B01948"/>
    <w:rsid w:val="00B03047"/>
    <w:rsid w:val="00B07777"/>
    <w:rsid w:val="00B102FD"/>
    <w:rsid w:val="00B13265"/>
    <w:rsid w:val="00B13C84"/>
    <w:rsid w:val="00B216FE"/>
    <w:rsid w:val="00B22E4F"/>
    <w:rsid w:val="00B312BA"/>
    <w:rsid w:val="00B377B8"/>
    <w:rsid w:val="00B408FC"/>
    <w:rsid w:val="00B460AE"/>
    <w:rsid w:val="00B47601"/>
    <w:rsid w:val="00B51EA5"/>
    <w:rsid w:val="00B5547F"/>
    <w:rsid w:val="00B60CF9"/>
    <w:rsid w:val="00B61A53"/>
    <w:rsid w:val="00B63447"/>
    <w:rsid w:val="00B6400F"/>
    <w:rsid w:val="00B84226"/>
    <w:rsid w:val="00B84D11"/>
    <w:rsid w:val="00B964FA"/>
    <w:rsid w:val="00BA05EB"/>
    <w:rsid w:val="00BA5D82"/>
    <w:rsid w:val="00BB0EAD"/>
    <w:rsid w:val="00BB76E2"/>
    <w:rsid w:val="00BB7C0F"/>
    <w:rsid w:val="00BC62F3"/>
    <w:rsid w:val="00BD1040"/>
    <w:rsid w:val="00BD6ABE"/>
    <w:rsid w:val="00BD70DE"/>
    <w:rsid w:val="00BE00A7"/>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914AD"/>
    <w:rsid w:val="00C95D81"/>
    <w:rsid w:val="00C96F9B"/>
    <w:rsid w:val="00CA37F5"/>
    <w:rsid w:val="00CA67A3"/>
    <w:rsid w:val="00CA6E75"/>
    <w:rsid w:val="00CB0248"/>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C18FA"/>
    <w:rsid w:val="00DC473C"/>
    <w:rsid w:val="00DE2398"/>
    <w:rsid w:val="00DF023B"/>
    <w:rsid w:val="00DF0478"/>
    <w:rsid w:val="00DF059D"/>
    <w:rsid w:val="00DF49FC"/>
    <w:rsid w:val="00DF5399"/>
    <w:rsid w:val="00DF5834"/>
    <w:rsid w:val="00E02F0A"/>
    <w:rsid w:val="00E06CB5"/>
    <w:rsid w:val="00E132A0"/>
    <w:rsid w:val="00E164C1"/>
    <w:rsid w:val="00E16934"/>
    <w:rsid w:val="00E258AC"/>
    <w:rsid w:val="00E47622"/>
    <w:rsid w:val="00E516E9"/>
    <w:rsid w:val="00E61AD4"/>
    <w:rsid w:val="00E72DA7"/>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4325"/>
    <w:rsid w:val="00F31C5E"/>
    <w:rsid w:val="00F356FF"/>
    <w:rsid w:val="00F40885"/>
    <w:rsid w:val="00F600C5"/>
    <w:rsid w:val="00F604D3"/>
    <w:rsid w:val="00F60932"/>
    <w:rsid w:val="00F6784C"/>
    <w:rsid w:val="00F81162"/>
    <w:rsid w:val="00F95FFF"/>
    <w:rsid w:val="00F97464"/>
    <w:rsid w:val="00FA7B33"/>
    <w:rsid w:val="00FB09E7"/>
    <w:rsid w:val="00FB1C04"/>
    <w:rsid w:val="00FB3600"/>
    <w:rsid w:val="00FB719E"/>
    <w:rsid w:val="00FC06D0"/>
    <w:rsid w:val="00FC61E4"/>
    <w:rsid w:val="00FD3940"/>
    <w:rsid w:val="00FE2935"/>
    <w:rsid w:val="00FE53D2"/>
    <w:rsid w:val="00FF1019"/>
    <w:rsid w:val="00FF2909"/>
    <w:rsid w:val="00FF4FE5"/>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Default Paragraph Font" w:locked="0" w:uiPriority="1"/>
    <w:lsdException w:name="Body Text" w:uiPriority="1" w:qFormat="1"/>
    <w:lsdException w:name="Subtitle" w:semiHidden="0" w:uiPriority="11" w:unhideWhenUsed="0"/>
    <w:lsdException w:name="Date"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Default Paragraph Font" w:locked="0" w:uiPriority="1"/>
    <w:lsdException w:name="Body Text" w:uiPriority="1" w:qFormat="1"/>
    <w:lsdException w:name="Subtitle" w:semiHidden="0" w:uiPriority="11" w:unhideWhenUsed="0"/>
    <w:lsdException w:name="Date"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AE17-618D-4DA7-9AA1-27C5F34462B8}">
  <ds:schemaRefs>
    <ds:schemaRef ds:uri="http://www.w3.org/2001/XMLSchema"/>
  </ds:schemaRefs>
</ds:datastoreItem>
</file>

<file path=customXml/itemProps2.xml><?xml version="1.0" encoding="utf-8"?>
<ds:datastoreItem xmlns:ds="http://schemas.openxmlformats.org/officeDocument/2006/customXml" ds:itemID="{D82B6C76-9EB6-409B-9A2B-5BEC3828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(2).dotx</Template>
  <TotalTime>0</TotalTime>
  <Pages>8</Pages>
  <Words>1717</Words>
  <Characters>9787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Luke Robert</cp:lastModifiedBy>
  <cp:revision>2</cp:revision>
  <cp:lastPrinted>2020-03-25T02:08:00Z</cp:lastPrinted>
  <dcterms:created xsi:type="dcterms:W3CDTF">2020-07-24T00:18:00Z</dcterms:created>
  <dcterms:modified xsi:type="dcterms:W3CDTF">2020-07-24T00:18:00Z</dcterms:modified>
</cp:coreProperties>
</file>