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0457A" w14:textId="77777777" w:rsidR="004B2753" w:rsidRDefault="004B2753" w:rsidP="00424B97"/>
    <w:p w14:paraId="0980457B" w14:textId="77777777" w:rsidR="009718EB" w:rsidRDefault="009718EB" w:rsidP="00424B97"/>
    <w:p w14:paraId="0980457C" w14:textId="77777777" w:rsidR="009718EB" w:rsidRDefault="009718EB" w:rsidP="007354CF">
      <w:pPr>
        <w:jc w:val="center"/>
        <w:rPr>
          <w:rFonts w:ascii="Arial" w:hAnsi="Arial" w:cs="Arial"/>
          <w:b/>
          <w:sz w:val="24"/>
        </w:rPr>
      </w:pPr>
    </w:p>
    <w:p w14:paraId="0980457D" w14:textId="77777777" w:rsidR="00C14FDB" w:rsidRPr="00BB1A32" w:rsidRDefault="00C14FDB" w:rsidP="007354CF">
      <w:pPr>
        <w:jc w:val="center"/>
        <w:rPr>
          <w:rFonts w:ascii="Arial" w:hAnsi="Arial" w:cs="Arial"/>
          <w:b/>
          <w:sz w:val="24"/>
        </w:rPr>
      </w:pPr>
      <w:r w:rsidRPr="00BB1A32">
        <w:rPr>
          <w:rFonts w:ascii="Arial" w:hAnsi="Arial" w:cs="Arial"/>
          <w:b/>
          <w:sz w:val="24"/>
        </w:rPr>
        <w:t>NOTICES IN RELATION TO THE 2020 TORRES STRAIT REGIONAL AUTHORITY ELECTION</w:t>
      </w:r>
    </w:p>
    <w:p w14:paraId="0980457E" w14:textId="77777777" w:rsidR="007354CF" w:rsidRPr="00BB1A32" w:rsidRDefault="007354CF" w:rsidP="007354CF">
      <w:pPr>
        <w:jc w:val="center"/>
        <w:rPr>
          <w:rFonts w:ascii="Arial" w:hAnsi="Arial" w:cs="Arial"/>
          <w:i/>
          <w:sz w:val="24"/>
          <w:szCs w:val="24"/>
        </w:rPr>
      </w:pPr>
      <w:r w:rsidRPr="00BB1A32">
        <w:rPr>
          <w:rFonts w:ascii="Arial" w:hAnsi="Arial" w:cs="Arial"/>
          <w:i/>
          <w:sz w:val="24"/>
          <w:szCs w:val="24"/>
        </w:rPr>
        <w:t>Aboriginal and Torres Strait Islander Act 2005</w:t>
      </w:r>
    </w:p>
    <w:p w14:paraId="0980457F" w14:textId="77777777" w:rsidR="00F52E50" w:rsidRPr="00BB1A32" w:rsidRDefault="00F52E50" w:rsidP="007354CF">
      <w:pPr>
        <w:jc w:val="center"/>
        <w:rPr>
          <w:rFonts w:ascii="Arial" w:hAnsi="Arial" w:cs="Arial"/>
          <w:szCs w:val="24"/>
        </w:rPr>
      </w:pPr>
    </w:p>
    <w:p w14:paraId="09804580" w14:textId="77777777" w:rsidR="00F52E50" w:rsidRPr="00BB1A32" w:rsidRDefault="007354CF" w:rsidP="00F52E5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sz w:val="24"/>
          <w:szCs w:val="24"/>
        </w:rPr>
        <w:t>Notice under subsection 142Y(2)</w:t>
      </w:r>
      <w:r w:rsidR="008D4874" w:rsidRPr="00BB1A32">
        <w:rPr>
          <w:rFonts w:ascii="Arial" w:hAnsi="Arial" w:cs="Arial"/>
          <w:sz w:val="24"/>
          <w:szCs w:val="24"/>
        </w:rPr>
        <w:t xml:space="preserve"> fixing the day for the polling in the Torres Strait Regional Authority election</w:t>
      </w:r>
    </w:p>
    <w:p w14:paraId="09804581" w14:textId="77777777" w:rsidR="00F52E50" w:rsidRPr="00BB1A32" w:rsidRDefault="00F52E50" w:rsidP="00F52E50">
      <w:pPr>
        <w:pStyle w:val="ListParagraph"/>
        <w:rPr>
          <w:rFonts w:ascii="Arial" w:hAnsi="Arial" w:cs="Arial"/>
          <w:sz w:val="24"/>
          <w:szCs w:val="24"/>
        </w:rPr>
      </w:pPr>
    </w:p>
    <w:p w14:paraId="09804582" w14:textId="77777777" w:rsidR="007354CF" w:rsidRPr="00BB1A32" w:rsidRDefault="007354CF" w:rsidP="007354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sz w:val="24"/>
          <w:szCs w:val="24"/>
        </w:rPr>
        <w:t>Notice under paragraph 143(2)(b)</w:t>
      </w:r>
      <w:r w:rsidR="008D4874" w:rsidRPr="00BB1A32">
        <w:rPr>
          <w:rFonts w:ascii="Arial" w:hAnsi="Arial" w:cs="Arial"/>
          <w:sz w:val="24"/>
          <w:szCs w:val="24"/>
        </w:rPr>
        <w:t xml:space="preserve"> estimating</w:t>
      </w:r>
      <w:r w:rsidR="00F52E50" w:rsidRPr="00BB1A32">
        <w:rPr>
          <w:rFonts w:ascii="Arial" w:hAnsi="Arial" w:cs="Arial"/>
          <w:sz w:val="24"/>
          <w:szCs w:val="24"/>
        </w:rPr>
        <w:t>, in relation to the Torres Strait area,</w:t>
      </w:r>
      <w:r w:rsidR="008D4874" w:rsidRPr="00BB1A32">
        <w:rPr>
          <w:rFonts w:ascii="Arial" w:hAnsi="Arial" w:cs="Arial"/>
          <w:sz w:val="24"/>
          <w:szCs w:val="24"/>
        </w:rPr>
        <w:t xml:space="preserve"> </w:t>
      </w:r>
      <w:r w:rsidR="00F52E50" w:rsidRPr="00BB1A32">
        <w:rPr>
          <w:rFonts w:ascii="Arial" w:hAnsi="Arial" w:cs="Arial"/>
          <w:sz w:val="24"/>
          <w:szCs w:val="24"/>
        </w:rPr>
        <w:t xml:space="preserve">the number of persons </w:t>
      </w:r>
      <w:r w:rsidR="008D4874" w:rsidRPr="00BB1A32">
        <w:rPr>
          <w:rFonts w:ascii="Arial" w:hAnsi="Arial" w:cs="Arial"/>
          <w:sz w:val="24"/>
          <w:szCs w:val="24"/>
        </w:rPr>
        <w:t>who will be entitled to vote and the number of persons living in that area who are Torres Strait Islanders or Aboriginal persons</w:t>
      </w:r>
    </w:p>
    <w:p w14:paraId="09804583" w14:textId="77777777" w:rsidR="00F52E50" w:rsidRPr="00BB1A32" w:rsidRDefault="00F52E50" w:rsidP="00F52E50">
      <w:pPr>
        <w:pStyle w:val="ListParagraph"/>
        <w:rPr>
          <w:rFonts w:ascii="Arial" w:hAnsi="Arial" w:cs="Arial"/>
          <w:sz w:val="24"/>
          <w:szCs w:val="24"/>
        </w:rPr>
      </w:pPr>
    </w:p>
    <w:p w14:paraId="09804584" w14:textId="77777777" w:rsidR="007354CF" w:rsidRPr="00BB1A32" w:rsidRDefault="007354CF" w:rsidP="007354C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sz w:val="24"/>
          <w:szCs w:val="24"/>
        </w:rPr>
        <w:t>Notice under paragraph 143(2)(c)</w:t>
      </w:r>
      <w:r w:rsidR="008D4874" w:rsidRPr="00BB1A32">
        <w:rPr>
          <w:rFonts w:ascii="Arial" w:hAnsi="Arial" w:cs="Arial"/>
          <w:sz w:val="24"/>
          <w:szCs w:val="24"/>
        </w:rPr>
        <w:t xml:space="preserve"> estimating</w:t>
      </w:r>
      <w:r w:rsidR="00F52E50" w:rsidRPr="00BB1A32">
        <w:rPr>
          <w:rFonts w:ascii="Arial" w:hAnsi="Arial" w:cs="Arial"/>
          <w:sz w:val="24"/>
          <w:szCs w:val="24"/>
        </w:rPr>
        <w:t>,</w:t>
      </w:r>
      <w:r w:rsidR="008D4874" w:rsidRPr="00BB1A32">
        <w:rPr>
          <w:rFonts w:ascii="Arial" w:hAnsi="Arial" w:cs="Arial"/>
          <w:sz w:val="24"/>
          <w:szCs w:val="24"/>
        </w:rPr>
        <w:t xml:space="preserve"> in relation to each ward</w:t>
      </w:r>
      <w:r w:rsidR="00F52E50" w:rsidRPr="00BB1A32">
        <w:rPr>
          <w:rFonts w:ascii="Arial" w:hAnsi="Arial" w:cs="Arial"/>
          <w:sz w:val="24"/>
          <w:szCs w:val="24"/>
        </w:rPr>
        <w:t>,</w:t>
      </w:r>
      <w:r w:rsidR="008D4874" w:rsidRPr="00BB1A32">
        <w:rPr>
          <w:rFonts w:ascii="Arial" w:hAnsi="Arial" w:cs="Arial"/>
          <w:sz w:val="24"/>
          <w:szCs w:val="24"/>
        </w:rPr>
        <w:t xml:space="preserve"> the number of persons who will be entitled to vote and the number of </w:t>
      </w:r>
      <w:r w:rsidR="00F52E50" w:rsidRPr="00BB1A32">
        <w:rPr>
          <w:rFonts w:ascii="Arial" w:hAnsi="Arial" w:cs="Arial"/>
          <w:sz w:val="24"/>
          <w:szCs w:val="24"/>
        </w:rPr>
        <w:t xml:space="preserve">persons living in </w:t>
      </w:r>
      <w:r w:rsidR="00714246" w:rsidRPr="00BB1A32">
        <w:rPr>
          <w:rFonts w:ascii="Arial" w:hAnsi="Arial" w:cs="Arial"/>
          <w:sz w:val="24"/>
          <w:szCs w:val="24"/>
        </w:rPr>
        <w:t xml:space="preserve">the </w:t>
      </w:r>
      <w:r w:rsidR="00F52E50" w:rsidRPr="00BB1A32">
        <w:rPr>
          <w:rFonts w:ascii="Arial" w:hAnsi="Arial" w:cs="Arial"/>
          <w:sz w:val="24"/>
          <w:szCs w:val="24"/>
        </w:rPr>
        <w:t>ward</w:t>
      </w:r>
      <w:r w:rsidR="008D4874" w:rsidRPr="00BB1A32">
        <w:rPr>
          <w:rFonts w:ascii="Arial" w:hAnsi="Arial" w:cs="Arial"/>
          <w:sz w:val="24"/>
          <w:szCs w:val="24"/>
        </w:rPr>
        <w:t xml:space="preserve"> who are Torres Strait Islanders or Aboriginal persons</w:t>
      </w:r>
    </w:p>
    <w:p w14:paraId="09804585" w14:textId="77777777" w:rsidR="00272D7C" w:rsidRPr="00BB1A32" w:rsidRDefault="00272D7C" w:rsidP="00BB1A32">
      <w:pPr>
        <w:pStyle w:val="ListParagraph"/>
        <w:rPr>
          <w:rFonts w:ascii="Arial" w:hAnsi="Arial" w:cs="Arial"/>
          <w:sz w:val="24"/>
          <w:szCs w:val="24"/>
        </w:rPr>
      </w:pPr>
    </w:p>
    <w:p w14:paraId="09804586" w14:textId="77777777" w:rsidR="00272D7C" w:rsidRPr="00BB1A32" w:rsidRDefault="00764481">
      <w:pPr>
        <w:pStyle w:val="ListParagraph"/>
        <w:numPr>
          <w:ilvl w:val="0"/>
          <w:numId w:val="1"/>
        </w:numPr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>Most recent n</w:t>
      </w:r>
      <w:r w:rsidR="00272D7C" w:rsidRPr="00BB1A32">
        <w:rPr>
          <w:rFonts w:ascii="Arial" w:hAnsi="Arial" w:cs="Arial"/>
          <w:sz w:val="24"/>
          <w:szCs w:val="24"/>
        </w:rPr>
        <w:t>otice under section 142Z appointing polling places</w:t>
      </w:r>
    </w:p>
    <w:p w14:paraId="09804587" w14:textId="77777777" w:rsidR="007354CF" w:rsidRPr="005F6CF4" w:rsidRDefault="007354CF">
      <w:pPr>
        <w:rPr>
          <w:rFonts w:ascii="Times New Roman" w:hAnsi="Times New Roman" w:cs="Times New Roman"/>
        </w:rPr>
      </w:pPr>
      <w:r w:rsidRPr="005F6CF4">
        <w:rPr>
          <w:rFonts w:ascii="Times New Roman" w:hAnsi="Times New Roman" w:cs="Times New Roman"/>
        </w:rPr>
        <w:br w:type="page"/>
      </w:r>
    </w:p>
    <w:p w14:paraId="09804588" w14:textId="77777777" w:rsidR="009718EB" w:rsidRPr="00BB1A32" w:rsidRDefault="009718EB" w:rsidP="00BB1A32"/>
    <w:p w14:paraId="09804589" w14:textId="77777777" w:rsidR="009718EB" w:rsidRPr="00BB1A32" w:rsidRDefault="009718EB" w:rsidP="00BB1A32"/>
    <w:p w14:paraId="0980458A" w14:textId="77777777" w:rsidR="009718EB" w:rsidRPr="00BB1A32" w:rsidRDefault="009718EB" w:rsidP="00BB1A32"/>
    <w:p w14:paraId="0980458B" w14:textId="77777777" w:rsidR="007354CF" w:rsidRPr="00BB1A32" w:rsidRDefault="00C14FDB">
      <w:pPr>
        <w:jc w:val="center"/>
        <w:rPr>
          <w:rFonts w:ascii="Arial" w:hAnsi="Arial" w:cs="Arial"/>
          <w:b/>
          <w:sz w:val="24"/>
          <w:szCs w:val="28"/>
        </w:rPr>
      </w:pPr>
      <w:r w:rsidRPr="00BB1A32">
        <w:rPr>
          <w:rFonts w:ascii="Arial" w:hAnsi="Arial" w:cs="Arial"/>
          <w:b/>
          <w:sz w:val="24"/>
          <w:szCs w:val="28"/>
        </w:rPr>
        <w:t xml:space="preserve">NOTICE UNDER SUBSECTION </w:t>
      </w:r>
      <w:proofErr w:type="gramStart"/>
      <w:r w:rsidRPr="00BB1A32">
        <w:rPr>
          <w:rFonts w:ascii="Arial" w:hAnsi="Arial" w:cs="Arial"/>
          <w:b/>
          <w:sz w:val="24"/>
          <w:szCs w:val="28"/>
        </w:rPr>
        <w:t>142Y(</w:t>
      </w:r>
      <w:proofErr w:type="gramEnd"/>
      <w:r w:rsidRPr="00BB1A32">
        <w:rPr>
          <w:rFonts w:ascii="Arial" w:hAnsi="Arial" w:cs="Arial"/>
          <w:b/>
          <w:sz w:val="24"/>
          <w:szCs w:val="28"/>
        </w:rPr>
        <w:t>2)</w:t>
      </w:r>
    </w:p>
    <w:p w14:paraId="0980458C" w14:textId="77777777" w:rsidR="007354CF" w:rsidRPr="00BB1A32" w:rsidRDefault="007354CF" w:rsidP="007354CF">
      <w:pPr>
        <w:jc w:val="center"/>
        <w:rPr>
          <w:rFonts w:ascii="Arial" w:hAnsi="Arial" w:cs="Arial"/>
          <w:i/>
          <w:sz w:val="24"/>
        </w:rPr>
      </w:pPr>
      <w:r w:rsidRPr="00BB1A32">
        <w:rPr>
          <w:rFonts w:ascii="Arial" w:hAnsi="Arial" w:cs="Arial"/>
          <w:i/>
          <w:sz w:val="24"/>
        </w:rPr>
        <w:t>Aboriginal and Torres Strait Islander Act 2005</w:t>
      </w:r>
    </w:p>
    <w:p w14:paraId="0980458D" w14:textId="77777777" w:rsidR="007354CF" w:rsidRPr="00BB1A32" w:rsidRDefault="007354CF" w:rsidP="007354CF">
      <w:pPr>
        <w:rPr>
          <w:rFonts w:ascii="Arial" w:hAnsi="Arial" w:cs="Arial"/>
          <w:sz w:val="24"/>
        </w:rPr>
      </w:pPr>
    </w:p>
    <w:p w14:paraId="0980458E" w14:textId="77777777" w:rsidR="007354CF" w:rsidRPr="00BB1A32" w:rsidRDefault="007354CF" w:rsidP="007354CF">
      <w:p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 xml:space="preserve">I, Ken Wyatt, Minister for Indigenous Australians, acting in accordance with subsection 142Y(2) of the </w:t>
      </w:r>
      <w:r w:rsidRPr="00BB1A32">
        <w:rPr>
          <w:rFonts w:ascii="Arial" w:hAnsi="Arial" w:cs="Arial"/>
          <w:i/>
          <w:sz w:val="24"/>
        </w:rPr>
        <w:t>Aboriginal and Torres Strait Islander Act 2005</w:t>
      </w:r>
      <w:r w:rsidRPr="00BB1A32">
        <w:rPr>
          <w:rFonts w:ascii="Arial" w:hAnsi="Arial" w:cs="Arial"/>
          <w:sz w:val="24"/>
        </w:rPr>
        <w:t>, fix Saturday 28 November 20</w:t>
      </w:r>
      <w:r w:rsidR="00BB1652" w:rsidRPr="00BB1A32">
        <w:rPr>
          <w:rFonts w:ascii="Arial" w:hAnsi="Arial" w:cs="Arial"/>
          <w:sz w:val="24"/>
        </w:rPr>
        <w:t>20 as the day for the polling in</w:t>
      </w:r>
      <w:r w:rsidRPr="00BB1A32">
        <w:rPr>
          <w:rFonts w:ascii="Arial" w:hAnsi="Arial" w:cs="Arial"/>
          <w:sz w:val="24"/>
        </w:rPr>
        <w:t xml:space="preserve"> the Torres Strait Regional Authority election. </w:t>
      </w:r>
    </w:p>
    <w:p w14:paraId="0980458F" w14:textId="77777777" w:rsidR="007354CF" w:rsidRPr="00BB1A32" w:rsidRDefault="007354CF" w:rsidP="007354CF">
      <w:pPr>
        <w:rPr>
          <w:rFonts w:ascii="Arial" w:hAnsi="Arial" w:cs="Arial"/>
          <w:sz w:val="24"/>
        </w:rPr>
      </w:pPr>
    </w:p>
    <w:p w14:paraId="09804590" w14:textId="5BEDD209" w:rsidR="007354CF" w:rsidRPr="00BB1A32" w:rsidRDefault="00EA41E0" w:rsidP="007354CF">
      <w:p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>Dated</w:t>
      </w:r>
      <w:r w:rsidR="007354CF" w:rsidRPr="00BB1A32">
        <w:rPr>
          <w:rFonts w:ascii="Arial" w:hAnsi="Arial" w:cs="Arial"/>
          <w:sz w:val="24"/>
        </w:rPr>
        <w:t xml:space="preserve"> </w:t>
      </w:r>
      <w:r w:rsidR="007354CF" w:rsidRPr="00BB1A32">
        <w:rPr>
          <w:rFonts w:ascii="Arial" w:hAnsi="Arial" w:cs="Arial"/>
          <w:sz w:val="24"/>
        </w:rPr>
        <w:tab/>
      </w:r>
      <w:r w:rsidR="007354CF" w:rsidRPr="00BB1A32">
        <w:rPr>
          <w:rFonts w:ascii="Arial" w:hAnsi="Arial" w:cs="Arial"/>
          <w:sz w:val="24"/>
        </w:rPr>
        <w:tab/>
      </w:r>
      <w:r w:rsidR="006927B7">
        <w:rPr>
          <w:rFonts w:ascii="Arial" w:hAnsi="Arial" w:cs="Arial"/>
          <w:sz w:val="24"/>
        </w:rPr>
        <w:t xml:space="preserve">14 </w:t>
      </w:r>
      <w:r w:rsidR="007354CF" w:rsidRPr="00BB1A32">
        <w:rPr>
          <w:rFonts w:ascii="Arial" w:hAnsi="Arial" w:cs="Arial"/>
          <w:sz w:val="24"/>
        </w:rPr>
        <w:t>August 2020</w:t>
      </w:r>
    </w:p>
    <w:p w14:paraId="09804591" w14:textId="77777777" w:rsidR="007354CF" w:rsidRPr="00BB1A32" w:rsidRDefault="007354CF" w:rsidP="007354CF">
      <w:pPr>
        <w:rPr>
          <w:rFonts w:ascii="Arial" w:hAnsi="Arial" w:cs="Arial"/>
          <w:sz w:val="24"/>
        </w:rPr>
      </w:pPr>
    </w:p>
    <w:p w14:paraId="09804592" w14:textId="77777777" w:rsidR="002F3702" w:rsidRPr="00BB1A32" w:rsidRDefault="002F3702" w:rsidP="007354CF">
      <w:pPr>
        <w:rPr>
          <w:rFonts w:ascii="Arial" w:hAnsi="Arial" w:cs="Arial"/>
          <w:sz w:val="24"/>
        </w:rPr>
      </w:pPr>
    </w:p>
    <w:p w14:paraId="09804593" w14:textId="77777777" w:rsidR="007354CF" w:rsidRPr="00BB1A32" w:rsidRDefault="007354CF" w:rsidP="007354CF">
      <w:pPr>
        <w:rPr>
          <w:rFonts w:ascii="Arial" w:hAnsi="Arial" w:cs="Arial"/>
          <w:sz w:val="24"/>
        </w:rPr>
      </w:pPr>
    </w:p>
    <w:p w14:paraId="09804594" w14:textId="422F3405" w:rsidR="007354CF" w:rsidRPr="00BB1A32" w:rsidRDefault="007354CF" w:rsidP="007354CF">
      <w:p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>Ken Wyatt</w:t>
      </w:r>
      <w:r w:rsidR="006927B7">
        <w:rPr>
          <w:rFonts w:ascii="Arial" w:hAnsi="Arial" w:cs="Arial"/>
          <w:sz w:val="24"/>
        </w:rPr>
        <w:t xml:space="preserve"> AM MP</w:t>
      </w:r>
    </w:p>
    <w:p w14:paraId="09804595" w14:textId="77777777" w:rsidR="007354CF" w:rsidRPr="00BB1A32" w:rsidRDefault="007354CF" w:rsidP="007354CF">
      <w:p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>Minister for Indigenous Australians</w:t>
      </w:r>
    </w:p>
    <w:p w14:paraId="09804596" w14:textId="77777777" w:rsidR="007354CF" w:rsidRPr="00BB1A32" w:rsidRDefault="007354CF">
      <w:pPr>
        <w:rPr>
          <w:rFonts w:ascii="Arial" w:hAnsi="Arial" w:cs="Arial"/>
          <w:sz w:val="28"/>
          <w:szCs w:val="24"/>
        </w:rPr>
      </w:pPr>
      <w:r w:rsidRPr="00BB1A32">
        <w:rPr>
          <w:rFonts w:ascii="Arial" w:hAnsi="Arial" w:cs="Arial"/>
          <w:sz w:val="28"/>
          <w:szCs w:val="24"/>
        </w:rPr>
        <w:br w:type="page"/>
      </w:r>
    </w:p>
    <w:p w14:paraId="09804597" w14:textId="77777777" w:rsidR="009718EB" w:rsidRDefault="009718EB">
      <w:pPr>
        <w:jc w:val="center"/>
        <w:rPr>
          <w:rFonts w:ascii="Arial" w:hAnsi="Arial" w:cs="Arial"/>
          <w:b/>
          <w:sz w:val="24"/>
          <w:szCs w:val="28"/>
        </w:rPr>
      </w:pPr>
    </w:p>
    <w:p w14:paraId="09804598" w14:textId="77777777" w:rsidR="009718EB" w:rsidRDefault="009718EB">
      <w:pPr>
        <w:jc w:val="center"/>
        <w:rPr>
          <w:rFonts w:ascii="Arial" w:hAnsi="Arial" w:cs="Arial"/>
          <w:b/>
          <w:sz w:val="24"/>
          <w:szCs w:val="28"/>
        </w:rPr>
      </w:pPr>
    </w:p>
    <w:p w14:paraId="09804599" w14:textId="77777777" w:rsidR="009718EB" w:rsidRDefault="009718EB">
      <w:pPr>
        <w:jc w:val="center"/>
        <w:rPr>
          <w:rFonts w:ascii="Arial" w:hAnsi="Arial" w:cs="Arial"/>
          <w:b/>
          <w:sz w:val="24"/>
          <w:szCs w:val="28"/>
        </w:rPr>
      </w:pPr>
    </w:p>
    <w:p w14:paraId="0980459A" w14:textId="77777777" w:rsidR="007354CF" w:rsidRPr="00BB1A32" w:rsidRDefault="00C14FDB">
      <w:pPr>
        <w:jc w:val="center"/>
        <w:rPr>
          <w:rFonts w:ascii="Arial" w:hAnsi="Arial" w:cs="Arial"/>
          <w:b/>
          <w:sz w:val="24"/>
          <w:szCs w:val="28"/>
        </w:rPr>
      </w:pPr>
      <w:r w:rsidRPr="00BB1A32">
        <w:rPr>
          <w:rFonts w:ascii="Arial" w:hAnsi="Arial" w:cs="Arial"/>
          <w:b/>
          <w:sz w:val="24"/>
          <w:szCs w:val="28"/>
        </w:rPr>
        <w:t>NOTICE UNDER PARAGRAPH 143(2</w:t>
      </w:r>
      <w:proofErr w:type="gramStart"/>
      <w:r w:rsidRPr="00BB1A32">
        <w:rPr>
          <w:rFonts w:ascii="Arial" w:hAnsi="Arial" w:cs="Arial"/>
          <w:b/>
          <w:sz w:val="24"/>
          <w:szCs w:val="28"/>
        </w:rPr>
        <w:t>)(</w:t>
      </w:r>
      <w:proofErr w:type="gramEnd"/>
      <w:r w:rsidRPr="00BB1A32">
        <w:rPr>
          <w:rFonts w:ascii="Arial" w:hAnsi="Arial" w:cs="Arial"/>
          <w:b/>
          <w:sz w:val="24"/>
          <w:szCs w:val="28"/>
        </w:rPr>
        <w:t>b)</w:t>
      </w:r>
    </w:p>
    <w:p w14:paraId="0980459B" w14:textId="77777777" w:rsidR="007354CF" w:rsidRPr="00BB1A32" w:rsidRDefault="007354CF" w:rsidP="007354CF">
      <w:pPr>
        <w:jc w:val="center"/>
        <w:rPr>
          <w:rFonts w:ascii="Arial" w:hAnsi="Arial" w:cs="Arial"/>
          <w:i/>
          <w:sz w:val="24"/>
        </w:rPr>
      </w:pPr>
      <w:r w:rsidRPr="00BB1A32">
        <w:rPr>
          <w:rFonts w:ascii="Arial" w:hAnsi="Arial" w:cs="Arial"/>
          <w:i/>
          <w:sz w:val="24"/>
        </w:rPr>
        <w:t>Aboriginal and Torres Strait Islander Act 2005</w:t>
      </w:r>
    </w:p>
    <w:p w14:paraId="0980459C" w14:textId="77777777" w:rsidR="007354CF" w:rsidRPr="00BB1A32" w:rsidRDefault="007354CF" w:rsidP="007354CF">
      <w:pPr>
        <w:rPr>
          <w:rFonts w:ascii="Arial" w:hAnsi="Arial" w:cs="Arial"/>
          <w:sz w:val="24"/>
        </w:rPr>
      </w:pPr>
    </w:p>
    <w:p w14:paraId="0980459D" w14:textId="77777777" w:rsidR="007354CF" w:rsidRPr="00BB1A32" w:rsidRDefault="007354CF" w:rsidP="007354CF">
      <w:p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 xml:space="preserve">I, Ken Wyatt, Minister for Indigenous Australians, acting in accordance with paragraph 143(2)(b) of the </w:t>
      </w:r>
      <w:r w:rsidRPr="00BB1A32">
        <w:rPr>
          <w:rFonts w:ascii="Arial" w:hAnsi="Arial" w:cs="Arial"/>
          <w:i/>
          <w:sz w:val="24"/>
        </w:rPr>
        <w:t>Aboriginal and Torres Strait Islander Act 2005</w:t>
      </w:r>
      <w:r w:rsidRPr="00BB1A32">
        <w:rPr>
          <w:rFonts w:ascii="Arial" w:hAnsi="Arial" w:cs="Arial"/>
          <w:sz w:val="24"/>
        </w:rPr>
        <w:t>, estimate that, in relation to the Torres Strait area</w:t>
      </w:r>
      <w:r w:rsidR="00F52E50" w:rsidRPr="00BB1A32">
        <w:rPr>
          <w:rFonts w:ascii="Arial" w:hAnsi="Arial" w:cs="Arial"/>
          <w:sz w:val="24"/>
        </w:rPr>
        <w:t>:</w:t>
      </w:r>
    </w:p>
    <w:p w14:paraId="0980459E" w14:textId="77777777" w:rsidR="007354CF" w:rsidRPr="00BB1A32" w:rsidRDefault="002F3702" w:rsidP="007354C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 xml:space="preserve">the number of persons who will be entitled to vote at the forthcoming Torres Strait Regional Authority election is </w:t>
      </w:r>
      <w:r w:rsidR="00BB1652" w:rsidRPr="00BB1A32">
        <w:rPr>
          <w:rFonts w:ascii="Arial" w:hAnsi="Arial" w:cs="Arial"/>
          <w:sz w:val="24"/>
        </w:rPr>
        <w:t>5,200</w:t>
      </w:r>
      <w:r w:rsidRPr="00BB1A32">
        <w:rPr>
          <w:rFonts w:ascii="Arial" w:hAnsi="Arial" w:cs="Arial"/>
          <w:sz w:val="24"/>
        </w:rPr>
        <w:t xml:space="preserve">; and </w:t>
      </w:r>
    </w:p>
    <w:p w14:paraId="0980459F" w14:textId="77777777" w:rsidR="00BB1652" w:rsidRPr="00BB1A32" w:rsidRDefault="00BB1652" w:rsidP="00BB1652">
      <w:pPr>
        <w:pStyle w:val="ListParagraph"/>
        <w:rPr>
          <w:rFonts w:ascii="Arial" w:hAnsi="Arial" w:cs="Arial"/>
          <w:sz w:val="24"/>
        </w:rPr>
      </w:pPr>
    </w:p>
    <w:p w14:paraId="098045A0" w14:textId="77777777" w:rsidR="002F3702" w:rsidRPr="00BB1A32" w:rsidRDefault="002F3702" w:rsidP="007354CF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>the number of persons living in that area who are Torres Strait Isla</w:t>
      </w:r>
      <w:r w:rsidR="00BB1652" w:rsidRPr="00BB1A32">
        <w:rPr>
          <w:rFonts w:ascii="Arial" w:hAnsi="Arial" w:cs="Arial"/>
          <w:sz w:val="24"/>
        </w:rPr>
        <w:t>nders or Aboriginals persons is 8,694</w:t>
      </w:r>
      <w:r w:rsidRPr="00BB1A32">
        <w:rPr>
          <w:rFonts w:ascii="Arial" w:hAnsi="Arial" w:cs="Arial"/>
          <w:sz w:val="24"/>
        </w:rPr>
        <w:t xml:space="preserve">. </w:t>
      </w:r>
    </w:p>
    <w:p w14:paraId="098045A1" w14:textId="77777777" w:rsidR="002F3702" w:rsidRPr="00BB1A32" w:rsidRDefault="002F3702" w:rsidP="002F3702">
      <w:pPr>
        <w:rPr>
          <w:rFonts w:ascii="Arial" w:hAnsi="Arial" w:cs="Arial"/>
          <w:sz w:val="24"/>
        </w:rPr>
      </w:pPr>
    </w:p>
    <w:p w14:paraId="098045A2" w14:textId="3569871B" w:rsidR="002F3702" w:rsidRPr="00BB1A32" w:rsidRDefault="00EA41E0" w:rsidP="002F3702">
      <w:p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>Dated</w:t>
      </w:r>
      <w:r w:rsidR="002F3702" w:rsidRPr="00BB1A32">
        <w:rPr>
          <w:rFonts w:ascii="Arial" w:hAnsi="Arial" w:cs="Arial"/>
          <w:sz w:val="24"/>
        </w:rPr>
        <w:t xml:space="preserve"> </w:t>
      </w:r>
      <w:r w:rsidR="002F3702" w:rsidRPr="00BB1A32">
        <w:rPr>
          <w:rFonts w:ascii="Arial" w:hAnsi="Arial" w:cs="Arial"/>
          <w:sz w:val="24"/>
        </w:rPr>
        <w:tab/>
      </w:r>
      <w:r w:rsidR="002F3702" w:rsidRPr="00BB1A32">
        <w:rPr>
          <w:rFonts w:ascii="Arial" w:hAnsi="Arial" w:cs="Arial"/>
          <w:sz w:val="24"/>
        </w:rPr>
        <w:tab/>
      </w:r>
      <w:r w:rsidR="006927B7">
        <w:rPr>
          <w:rFonts w:ascii="Arial" w:hAnsi="Arial" w:cs="Arial"/>
          <w:sz w:val="24"/>
        </w:rPr>
        <w:t xml:space="preserve">14 </w:t>
      </w:r>
      <w:r w:rsidR="002F3702" w:rsidRPr="00BB1A32">
        <w:rPr>
          <w:rFonts w:ascii="Arial" w:hAnsi="Arial" w:cs="Arial"/>
          <w:sz w:val="24"/>
        </w:rPr>
        <w:t>August 2020</w:t>
      </w:r>
    </w:p>
    <w:p w14:paraId="098045A3" w14:textId="77777777" w:rsidR="002F3702" w:rsidRPr="00BB1A32" w:rsidRDefault="002F3702" w:rsidP="002F3702">
      <w:pPr>
        <w:rPr>
          <w:rFonts w:ascii="Arial" w:hAnsi="Arial" w:cs="Arial"/>
          <w:sz w:val="24"/>
        </w:rPr>
      </w:pPr>
    </w:p>
    <w:p w14:paraId="098045A4" w14:textId="77777777" w:rsidR="002F3702" w:rsidRPr="00BB1A32" w:rsidRDefault="002F3702" w:rsidP="002F3702">
      <w:pPr>
        <w:rPr>
          <w:rFonts w:ascii="Arial" w:hAnsi="Arial" w:cs="Arial"/>
          <w:sz w:val="24"/>
        </w:rPr>
      </w:pPr>
    </w:p>
    <w:p w14:paraId="098045A5" w14:textId="77777777" w:rsidR="002F3702" w:rsidRPr="00BB1A32" w:rsidRDefault="002F3702" w:rsidP="002F3702">
      <w:pPr>
        <w:rPr>
          <w:rFonts w:ascii="Arial" w:hAnsi="Arial" w:cs="Arial"/>
          <w:sz w:val="24"/>
        </w:rPr>
      </w:pPr>
    </w:p>
    <w:p w14:paraId="098045A6" w14:textId="77C61984" w:rsidR="002F3702" w:rsidRPr="00BB1A32" w:rsidRDefault="002F3702" w:rsidP="002F3702">
      <w:p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>Ken Wyatt</w:t>
      </w:r>
      <w:r w:rsidR="006927B7">
        <w:rPr>
          <w:rFonts w:ascii="Arial" w:hAnsi="Arial" w:cs="Arial"/>
          <w:sz w:val="24"/>
        </w:rPr>
        <w:t xml:space="preserve"> AM MP</w:t>
      </w:r>
    </w:p>
    <w:p w14:paraId="098045A7" w14:textId="77777777" w:rsidR="002F3702" w:rsidRPr="00BB1A32" w:rsidRDefault="002F3702" w:rsidP="002F3702">
      <w:p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>Minister for Indigenous Australians</w:t>
      </w:r>
    </w:p>
    <w:p w14:paraId="098045A8" w14:textId="77777777" w:rsidR="002F3702" w:rsidRPr="00BB1A32" w:rsidRDefault="002F3702">
      <w:p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br w:type="page"/>
      </w:r>
    </w:p>
    <w:p w14:paraId="098045A9" w14:textId="77777777" w:rsidR="009718EB" w:rsidRDefault="009718EB" w:rsidP="002F3702">
      <w:pPr>
        <w:jc w:val="center"/>
        <w:rPr>
          <w:rFonts w:ascii="Arial" w:hAnsi="Arial" w:cs="Arial"/>
          <w:b/>
          <w:sz w:val="24"/>
          <w:szCs w:val="28"/>
        </w:rPr>
      </w:pPr>
    </w:p>
    <w:p w14:paraId="098045AA" w14:textId="77777777" w:rsidR="009718EB" w:rsidRDefault="009718EB" w:rsidP="002F3702">
      <w:pPr>
        <w:jc w:val="center"/>
        <w:rPr>
          <w:rFonts w:ascii="Arial" w:hAnsi="Arial" w:cs="Arial"/>
          <w:b/>
          <w:sz w:val="24"/>
          <w:szCs w:val="28"/>
        </w:rPr>
      </w:pPr>
    </w:p>
    <w:p w14:paraId="098045AB" w14:textId="77777777" w:rsidR="009718EB" w:rsidRDefault="009718EB" w:rsidP="002F3702">
      <w:pPr>
        <w:jc w:val="center"/>
        <w:rPr>
          <w:rFonts w:ascii="Arial" w:hAnsi="Arial" w:cs="Arial"/>
          <w:b/>
          <w:sz w:val="24"/>
          <w:szCs w:val="28"/>
        </w:rPr>
      </w:pPr>
    </w:p>
    <w:p w14:paraId="098045AC" w14:textId="77777777" w:rsidR="002F3702" w:rsidRPr="00BB1A32" w:rsidRDefault="00C14FDB" w:rsidP="002F3702">
      <w:pPr>
        <w:jc w:val="center"/>
        <w:rPr>
          <w:rFonts w:ascii="Arial" w:hAnsi="Arial" w:cs="Arial"/>
          <w:b/>
          <w:sz w:val="24"/>
          <w:szCs w:val="28"/>
        </w:rPr>
      </w:pPr>
      <w:r w:rsidRPr="00BB1A32">
        <w:rPr>
          <w:rFonts w:ascii="Arial" w:hAnsi="Arial" w:cs="Arial"/>
          <w:b/>
          <w:sz w:val="24"/>
          <w:szCs w:val="28"/>
        </w:rPr>
        <w:t>NOTICE UNDER PARAGRAPH 143(2</w:t>
      </w:r>
      <w:proofErr w:type="gramStart"/>
      <w:r w:rsidRPr="00BB1A32">
        <w:rPr>
          <w:rFonts w:ascii="Arial" w:hAnsi="Arial" w:cs="Arial"/>
          <w:b/>
          <w:sz w:val="24"/>
          <w:szCs w:val="28"/>
        </w:rPr>
        <w:t>)(</w:t>
      </w:r>
      <w:proofErr w:type="gramEnd"/>
      <w:r w:rsidRPr="00BB1A32">
        <w:rPr>
          <w:rFonts w:ascii="Arial" w:hAnsi="Arial" w:cs="Arial"/>
          <w:b/>
          <w:sz w:val="24"/>
          <w:szCs w:val="28"/>
        </w:rPr>
        <w:t>c)</w:t>
      </w:r>
    </w:p>
    <w:p w14:paraId="098045AD" w14:textId="77777777" w:rsidR="002F3702" w:rsidRPr="00BB1A32" w:rsidRDefault="002F3702" w:rsidP="002F3702">
      <w:pPr>
        <w:jc w:val="center"/>
        <w:rPr>
          <w:rFonts w:ascii="Arial" w:hAnsi="Arial" w:cs="Arial"/>
          <w:i/>
          <w:sz w:val="24"/>
        </w:rPr>
      </w:pPr>
      <w:r w:rsidRPr="00BB1A32">
        <w:rPr>
          <w:rFonts w:ascii="Arial" w:hAnsi="Arial" w:cs="Arial"/>
          <w:i/>
          <w:sz w:val="24"/>
        </w:rPr>
        <w:t>Aboriginal and Torres Strait Islander Act 2005</w:t>
      </w:r>
    </w:p>
    <w:p w14:paraId="098045AE" w14:textId="77777777" w:rsidR="002F3702" w:rsidRPr="00BB1A32" w:rsidRDefault="002F3702" w:rsidP="002F3702">
      <w:pPr>
        <w:rPr>
          <w:rFonts w:ascii="Arial" w:hAnsi="Arial" w:cs="Arial"/>
          <w:sz w:val="24"/>
        </w:rPr>
      </w:pPr>
    </w:p>
    <w:p w14:paraId="098045AF" w14:textId="77777777" w:rsidR="002F3702" w:rsidRPr="00BB1A32" w:rsidRDefault="002F3702" w:rsidP="002F3702">
      <w:p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 xml:space="preserve">I, Ken Wyatt, Minister for Indigenous Australians, acting in accordance with paragraph 143(2)(c) of the </w:t>
      </w:r>
      <w:r w:rsidRPr="00BB1A32">
        <w:rPr>
          <w:rFonts w:ascii="Arial" w:hAnsi="Arial" w:cs="Arial"/>
          <w:i/>
          <w:sz w:val="24"/>
        </w:rPr>
        <w:t>Aboriginal and Torres Strait Islander Act 2005</w:t>
      </w:r>
      <w:r w:rsidRPr="00BB1A32">
        <w:rPr>
          <w:rFonts w:ascii="Arial" w:hAnsi="Arial" w:cs="Arial"/>
          <w:sz w:val="24"/>
        </w:rPr>
        <w:t xml:space="preserve">, estimate that, in relation to each ward of the Torres Strait area identified in the following table: </w:t>
      </w:r>
    </w:p>
    <w:p w14:paraId="098045B0" w14:textId="77777777" w:rsidR="002F3702" w:rsidRPr="00BB1A32" w:rsidRDefault="002F3702" w:rsidP="002F3702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>the number of persons who will be entitled to vote at the forthcoming election for that ward is the number appearing in column (</w:t>
      </w:r>
      <w:proofErr w:type="spellStart"/>
      <w:r w:rsidRPr="00BB1A32">
        <w:rPr>
          <w:rFonts w:ascii="Arial" w:hAnsi="Arial" w:cs="Arial"/>
          <w:sz w:val="24"/>
        </w:rPr>
        <w:t>i</w:t>
      </w:r>
      <w:proofErr w:type="spellEnd"/>
      <w:r w:rsidRPr="00BB1A32">
        <w:rPr>
          <w:rFonts w:ascii="Arial" w:hAnsi="Arial" w:cs="Arial"/>
          <w:sz w:val="24"/>
        </w:rPr>
        <w:t xml:space="preserve">); and </w:t>
      </w:r>
    </w:p>
    <w:p w14:paraId="098045B1" w14:textId="77777777" w:rsidR="00BB1652" w:rsidRPr="00BB1A32" w:rsidRDefault="00BB1652" w:rsidP="00BB1652">
      <w:pPr>
        <w:pStyle w:val="ListParagraph"/>
        <w:rPr>
          <w:rFonts w:ascii="Arial" w:hAnsi="Arial" w:cs="Arial"/>
          <w:sz w:val="24"/>
        </w:rPr>
      </w:pPr>
    </w:p>
    <w:p w14:paraId="098045B2" w14:textId="77777777" w:rsidR="002F3702" w:rsidRPr="00BB1A32" w:rsidRDefault="002F3702" w:rsidP="002F3702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 xml:space="preserve">the number of persons living in that ward who are Torres Strait Islanders or Aboriginals persons is the number appearing in column (ii). </w:t>
      </w:r>
    </w:p>
    <w:p w14:paraId="098045B3" w14:textId="77777777" w:rsidR="002F3702" w:rsidRPr="00BB1A32" w:rsidRDefault="002F3702" w:rsidP="002F3702">
      <w:pPr>
        <w:rPr>
          <w:rFonts w:ascii="Arial" w:hAnsi="Arial" w:cs="Arial"/>
          <w:sz w:val="24"/>
        </w:rPr>
      </w:pPr>
    </w:p>
    <w:p w14:paraId="098045B4" w14:textId="7CE132D3" w:rsidR="002F3702" w:rsidRPr="00BB1A32" w:rsidRDefault="00EA41E0" w:rsidP="002F3702">
      <w:p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>Dated</w:t>
      </w:r>
      <w:r w:rsidR="002F3702" w:rsidRPr="00BB1A32">
        <w:rPr>
          <w:rFonts w:ascii="Arial" w:hAnsi="Arial" w:cs="Arial"/>
          <w:sz w:val="24"/>
        </w:rPr>
        <w:t xml:space="preserve"> </w:t>
      </w:r>
      <w:r w:rsidR="002F3702" w:rsidRPr="00BB1A32">
        <w:rPr>
          <w:rFonts w:ascii="Arial" w:hAnsi="Arial" w:cs="Arial"/>
          <w:sz w:val="24"/>
        </w:rPr>
        <w:tab/>
      </w:r>
      <w:r w:rsidR="002F3702" w:rsidRPr="00BB1A32">
        <w:rPr>
          <w:rFonts w:ascii="Arial" w:hAnsi="Arial" w:cs="Arial"/>
          <w:sz w:val="24"/>
        </w:rPr>
        <w:tab/>
      </w:r>
      <w:r w:rsidR="006927B7">
        <w:rPr>
          <w:rFonts w:ascii="Arial" w:hAnsi="Arial" w:cs="Arial"/>
          <w:sz w:val="24"/>
        </w:rPr>
        <w:t xml:space="preserve">14 </w:t>
      </w:r>
      <w:r w:rsidR="002F3702" w:rsidRPr="00BB1A32">
        <w:rPr>
          <w:rFonts w:ascii="Arial" w:hAnsi="Arial" w:cs="Arial"/>
          <w:sz w:val="24"/>
        </w:rPr>
        <w:t>August 2020</w:t>
      </w:r>
    </w:p>
    <w:p w14:paraId="098045B5" w14:textId="77777777" w:rsidR="002F3702" w:rsidRPr="00BB1A32" w:rsidRDefault="002F3702" w:rsidP="002F3702">
      <w:pPr>
        <w:rPr>
          <w:rFonts w:ascii="Arial" w:hAnsi="Arial" w:cs="Arial"/>
          <w:sz w:val="24"/>
        </w:rPr>
      </w:pPr>
    </w:p>
    <w:p w14:paraId="098045B6" w14:textId="77777777" w:rsidR="002F3702" w:rsidRPr="00BB1A32" w:rsidRDefault="002F3702" w:rsidP="002F3702">
      <w:pPr>
        <w:rPr>
          <w:rFonts w:ascii="Arial" w:hAnsi="Arial" w:cs="Arial"/>
          <w:sz w:val="24"/>
        </w:rPr>
      </w:pPr>
    </w:p>
    <w:p w14:paraId="098045B7" w14:textId="77777777" w:rsidR="002F3702" w:rsidRPr="00BB1A32" w:rsidRDefault="002F3702" w:rsidP="002F3702">
      <w:pPr>
        <w:rPr>
          <w:rFonts w:ascii="Arial" w:hAnsi="Arial" w:cs="Arial"/>
          <w:sz w:val="24"/>
        </w:rPr>
      </w:pPr>
    </w:p>
    <w:p w14:paraId="098045B8" w14:textId="03F0A525" w:rsidR="002F3702" w:rsidRPr="00BB1A32" w:rsidRDefault="002F3702" w:rsidP="002F3702">
      <w:p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>Ken Wyatt</w:t>
      </w:r>
      <w:r w:rsidR="006927B7">
        <w:rPr>
          <w:rFonts w:ascii="Arial" w:hAnsi="Arial" w:cs="Arial"/>
          <w:sz w:val="24"/>
        </w:rPr>
        <w:t xml:space="preserve"> AM MP</w:t>
      </w:r>
    </w:p>
    <w:p w14:paraId="098045B9" w14:textId="77777777" w:rsidR="002F3702" w:rsidRPr="00BB1A32" w:rsidRDefault="002F3702" w:rsidP="002F3702">
      <w:pPr>
        <w:rPr>
          <w:rFonts w:ascii="Arial" w:hAnsi="Arial" w:cs="Arial"/>
          <w:sz w:val="24"/>
        </w:rPr>
      </w:pPr>
      <w:r w:rsidRPr="00BB1A32">
        <w:rPr>
          <w:rFonts w:ascii="Arial" w:hAnsi="Arial" w:cs="Arial"/>
          <w:sz w:val="24"/>
        </w:rPr>
        <w:t xml:space="preserve">Minister for Indigenous Australians </w:t>
      </w:r>
    </w:p>
    <w:p w14:paraId="098045BA" w14:textId="77777777" w:rsidR="002F3702" w:rsidRPr="00BB1A32" w:rsidRDefault="002F3702">
      <w:pPr>
        <w:rPr>
          <w:rFonts w:ascii="Arial" w:hAnsi="Arial" w:cs="Arial"/>
          <w:sz w:val="28"/>
          <w:szCs w:val="24"/>
        </w:rPr>
      </w:pPr>
      <w:r w:rsidRPr="00BB1A32">
        <w:rPr>
          <w:rFonts w:ascii="Arial" w:hAnsi="Arial" w:cs="Arial"/>
          <w:sz w:val="28"/>
          <w:szCs w:val="24"/>
        </w:rPr>
        <w:br w:type="page"/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F3702" w:rsidRPr="00C14FDB" w14:paraId="098045C0" w14:textId="77777777" w:rsidTr="002F3702">
        <w:tc>
          <w:tcPr>
            <w:tcW w:w="3209" w:type="dxa"/>
          </w:tcPr>
          <w:p w14:paraId="098045BB" w14:textId="77777777" w:rsidR="002F3702" w:rsidRPr="00BB1A32" w:rsidRDefault="002F3702" w:rsidP="002F37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98045BC" w14:textId="77777777" w:rsidR="002F3702" w:rsidRPr="00BB1A32" w:rsidRDefault="008D4874" w:rsidP="002F3702">
            <w:pPr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Column (</w:t>
            </w:r>
            <w:proofErr w:type="spellStart"/>
            <w:r w:rsidRPr="00BB1A32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BB1A32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98045BD" w14:textId="77777777" w:rsidR="008D4874" w:rsidRPr="00BB1A32" w:rsidRDefault="008D4874" w:rsidP="002F3702">
            <w:pPr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 xml:space="preserve">Number of persons </w:t>
            </w:r>
            <w:r w:rsidR="00BB1652" w:rsidRPr="00BB1A32">
              <w:rPr>
                <w:rFonts w:ascii="Arial" w:hAnsi="Arial" w:cs="Arial"/>
                <w:sz w:val="24"/>
                <w:szCs w:val="24"/>
              </w:rPr>
              <w:t xml:space="preserve">who will be </w:t>
            </w:r>
            <w:r w:rsidRPr="00BB1A32">
              <w:rPr>
                <w:rFonts w:ascii="Arial" w:hAnsi="Arial" w:cs="Arial"/>
                <w:sz w:val="24"/>
                <w:szCs w:val="24"/>
              </w:rPr>
              <w:t>entitled to vote at the forthcoming election</w:t>
            </w:r>
            <w:r w:rsidR="00BB1652" w:rsidRPr="00BB1A32">
              <w:rPr>
                <w:rFonts w:ascii="Arial" w:hAnsi="Arial" w:cs="Arial"/>
                <w:sz w:val="24"/>
                <w:szCs w:val="24"/>
              </w:rPr>
              <w:t xml:space="preserve"> for that ward</w:t>
            </w:r>
          </w:p>
        </w:tc>
        <w:tc>
          <w:tcPr>
            <w:tcW w:w="3210" w:type="dxa"/>
          </w:tcPr>
          <w:p w14:paraId="098045BE" w14:textId="77777777" w:rsidR="002F3702" w:rsidRPr="00BB1A32" w:rsidRDefault="008D4874" w:rsidP="002F3702">
            <w:pPr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 xml:space="preserve">Column (ii) </w:t>
            </w:r>
          </w:p>
          <w:p w14:paraId="098045BF" w14:textId="77777777" w:rsidR="008D4874" w:rsidRPr="00BB1A32" w:rsidRDefault="008D4874" w:rsidP="002F3702">
            <w:pPr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 xml:space="preserve">Number of persons living in </w:t>
            </w:r>
            <w:r w:rsidR="00BB1652" w:rsidRPr="00BB1A32">
              <w:rPr>
                <w:rFonts w:ascii="Arial" w:hAnsi="Arial" w:cs="Arial"/>
                <w:sz w:val="24"/>
                <w:szCs w:val="24"/>
              </w:rPr>
              <w:t xml:space="preserve">that </w:t>
            </w:r>
            <w:r w:rsidRPr="00BB1A32">
              <w:rPr>
                <w:rFonts w:ascii="Arial" w:hAnsi="Arial" w:cs="Arial"/>
                <w:sz w:val="24"/>
                <w:szCs w:val="24"/>
              </w:rPr>
              <w:t>ward who are Torres Strait Islanders or Aboriginal persons</w:t>
            </w:r>
          </w:p>
        </w:tc>
      </w:tr>
      <w:tr w:rsidR="008D4874" w:rsidRPr="00C14FDB" w14:paraId="098045C4" w14:textId="77777777" w:rsidTr="002F3702">
        <w:tc>
          <w:tcPr>
            <w:tcW w:w="3209" w:type="dxa"/>
          </w:tcPr>
          <w:p w14:paraId="098045C1" w14:textId="77777777" w:rsidR="008D4874" w:rsidRPr="00BB1A32" w:rsidRDefault="008D4874" w:rsidP="00E6268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Badu Island ward</w:t>
            </w:r>
          </w:p>
        </w:tc>
        <w:tc>
          <w:tcPr>
            <w:tcW w:w="3209" w:type="dxa"/>
          </w:tcPr>
          <w:p w14:paraId="098045C2" w14:textId="77777777" w:rsidR="008D4874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428</w:t>
            </w:r>
          </w:p>
        </w:tc>
        <w:tc>
          <w:tcPr>
            <w:tcW w:w="3210" w:type="dxa"/>
          </w:tcPr>
          <w:p w14:paraId="098045C3" w14:textId="77777777" w:rsidR="008D4874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763</w:t>
            </w:r>
          </w:p>
        </w:tc>
      </w:tr>
      <w:tr w:rsidR="002F3702" w:rsidRPr="00C14FDB" w14:paraId="098045C8" w14:textId="77777777" w:rsidTr="002F3702">
        <w:tc>
          <w:tcPr>
            <w:tcW w:w="3209" w:type="dxa"/>
          </w:tcPr>
          <w:p w14:paraId="098045C5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Bamaga ward</w:t>
            </w:r>
          </w:p>
        </w:tc>
        <w:tc>
          <w:tcPr>
            <w:tcW w:w="3209" w:type="dxa"/>
          </w:tcPr>
          <w:p w14:paraId="098045C6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3210" w:type="dxa"/>
          </w:tcPr>
          <w:p w14:paraId="098045C7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1,063</w:t>
            </w:r>
          </w:p>
        </w:tc>
      </w:tr>
      <w:tr w:rsidR="002F3702" w:rsidRPr="00C14FDB" w14:paraId="098045CC" w14:textId="77777777" w:rsidTr="002F3702">
        <w:tc>
          <w:tcPr>
            <w:tcW w:w="3209" w:type="dxa"/>
          </w:tcPr>
          <w:p w14:paraId="098045C9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Boigu</w:t>
            </w:r>
            <w:proofErr w:type="spellEnd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Island ward</w:t>
            </w:r>
          </w:p>
        </w:tc>
        <w:tc>
          <w:tcPr>
            <w:tcW w:w="3209" w:type="dxa"/>
          </w:tcPr>
          <w:p w14:paraId="098045CA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3210" w:type="dxa"/>
          </w:tcPr>
          <w:p w14:paraId="098045CB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267</w:t>
            </w:r>
          </w:p>
        </w:tc>
      </w:tr>
      <w:tr w:rsidR="002F3702" w:rsidRPr="00C14FDB" w14:paraId="098045D0" w14:textId="77777777" w:rsidTr="002F3702">
        <w:tc>
          <w:tcPr>
            <w:tcW w:w="3209" w:type="dxa"/>
          </w:tcPr>
          <w:p w14:paraId="098045CD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Dauan</w:t>
            </w:r>
            <w:proofErr w:type="spellEnd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Island ward</w:t>
            </w:r>
          </w:p>
        </w:tc>
        <w:tc>
          <w:tcPr>
            <w:tcW w:w="3209" w:type="dxa"/>
          </w:tcPr>
          <w:p w14:paraId="098045CE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3210" w:type="dxa"/>
          </w:tcPr>
          <w:p w14:paraId="098045CF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191</w:t>
            </w:r>
          </w:p>
        </w:tc>
      </w:tr>
      <w:tr w:rsidR="002F3702" w:rsidRPr="00C14FDB" w14:paraId="098045D4" w14:textId="77777777" w:rsidTr="002F3702">
        <w:tc>
          <w:tcPr>
            <w:tcW w:w="3209" w:type="dxa"/>
          </w:tcPr>
          <w:p w14:paraId="098045D1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Erub</w:t>
            </w:r>
            <w:proofErr w:type="spellEnd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Island ward</w:t>
            </w:r>
          </w:p>
        </w:tc>
        <w:tc>
          <w:tcPr>
            <w:tcW w:w="3209" w:type="dxa"/>
          </w:tcPr>
          <w:p w14:paraId="098045D2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3210" w:type="dxa"/>
          </w:tcPr>
          <w:p w14:paraId="098045D3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</w:tr>
      <w:tr w:rsidR="002F3702" w:rsidRPr="00C14FDB" w14:paraId="098045D8" w14:textId="77777777" w:rsidTr="002F3702">
        <w:tc>
          <w:tcPr>
            <w:tcW w:w="3209" w:type="dxa"/>
          </w:tcPr>
          <w:p w14:paraId="098045D5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Hammond Island ward</w:t>
            </w:r>
          </w:p>
        </w:tc>
        <w:tc>
          <w:tcPr>
            <w:tcW w:w="3209" w:type="dxa"/>
          </w:tcPr>
          <w:p w14:paraId="098045D6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3210" w:type="dxa"/>
          </w:tcPr>
          <w:p w14:paraId="098045D7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</w:tr>
      <w:tr w:rsidR="002F3702" w:rsidRPr="00C14FDB" w14:paraId="098045DC" w14:textId="77777777" w:rsidTr="002F3702">
        <w:tc>
          <w:tcPr>
            <w:tcW w:w="3209" w:type="dxa"/>
          </w:tcPr>
          <w:p w14:paraId="098045D9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Iama</w:t>
            </w:r>
            <w:proofErr w:type="spellEnd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Island ward</w:t>
            </w:r>
          </w:p>
        </w:tc>
        <w:tc>
          <w:tcPr>
            <w:tcW w:w="3209" w:type="dxa"/>
          </w:tcPr>
          <w:p w14:paraId="098045DA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3210" w:type="dxa"/>
          </w:tcPr>
          <w:p w14:paraId="098045DB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328</w:t>
            </w:r>
          </w:p>
        </w:tc>
      </w:tr>
      <w:tr w:rsidR="002F3702" w:rsidRPr="00C14FDB" w14:paraId="098045E0" w14:textId="77777777" w:rsidTr="002F3702">
        <w:tc>
          <w:tcPr>
            <w:tcW w:w="3209" w:type="dxa"/>
          </w:tcPr>
          <w:p w14:paraId="098045DD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Kubin</w:t>
            </w:r>
            <w:proofErr w:type="spellEnd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ward</w:t>
            </w:r>
          </w:p>
        </w:tc>
        <w:tc>
          <w:tcPr>
            <w:tcW w:w="3209" w:type="dxa"/>
          </w:tcPr>
          <w:p w14:paraId="098045DE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3210" w:type="dxa"/>
          </w:tcPr>
          <w:p w14:paraId="098045DF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201</w:t>
            </w:r>
          </w:p>
        </w:tc>
      </w:tr>
      <w:tr w:rsidR="002F3702" w:rsidRPr="00C14FDB" w14:paraId="098045E4" w14:textId="77777777" w:rsidTr="002F3702">
        <w:tc>
          <w:tcPr>
            <w:tcW w:w="3209" w:type="dxa"/>
          </w:tcPr>
          <w:p w14:paraId="098045E1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Mabuiag Island ward</w:t>
            </w:r>
          </w:p>
        </w:tc>
        <w:tc>
          <w:tcPr>
            <w:tcW w:w="3209" w:type="dxa"/>
          </w:tcPr>
          <w:p w14:paraId="098045E2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3210" w:type="dxa"/>
          </w:tcPr>
          <w:p w14:paraId="098045E3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216</w:t>
            </w:r>
          </w:p>
        </w:tc>
      </w:tr>
      <w:tr w:rsidR="002F3702" w:rsidRPr="00C14FDB" w14:paraId="098045E8" w14:textId="77777777" w:rsidTr="002F3702">
        <w:tc>
          <w:tcPr>
            <w:tcW w:w="3209" w:type="dxa"/>
          </w:tcPr>
          <w:p w14:paraId="098045E5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Masig</w:t>
            </w:r>
            <w:proofErr w:type="spellEnd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Island ward</w:t>
            </w:r>
          </w:p>
        </w:tc>
        <w:tc>
          <w:tcPr>
            <w:tcW w:w="3209" w:type="dxa"/>
          </w:tcPr>
          <w:p w14:paraId="098045E6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3210" w:type="dxa"/>
          </w:tcPr>
          <w:p w14:paraId="098045E7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</w:tr>
      <w:tr w:rsidR="002F3702" w:rsidRPr="00C14FDB" w14:paraId="098045EC" w14:textId="77777777" w:rsidTr="002F3702">
        <w:tc>
          <w:tcPr>
            <w:tcW w:w="3209" w:type="dxa"/>
          </w:tcPr>
          <w:p w14:paraId="098045E9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Mer</w:t>
            </w:r>
            <w:proofErr w:type="spellEnd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Island ward</w:t>
            </w:r>
          </w:p>
        </w:tc>
        <w:tc>
          <w:tcPr>
            <w:tcW w:w="3209" w:type="dxa"/>
          </w:tcPr>
          <w:p w14:paraId="098045EA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3210" w:type="dxa"/>
          </w:tcPr>
          <w:p w14:paraId="098045EB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466</w:t>
            </w:r>
          </w:p>
        </w:tc>
      </w:tr>
      <w:tr w:rsidR="002F3702" w:rsidRPr="00C14FDB" w14:paraId="098045F0" w14:textId="77777777" w:rsidTr="002F3702">
        <w:tc>
          <w:tcPr>
            <w:tcW w:w="3209" w:type="dxa"/>
          </w:tcPr>
          <w:p w14:paraId="098045ED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Ngurapai</w:t>
            </w:r>
            <w:proofErr w:type="spellEnd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Muralag</w:t>
            </w:r>
            <w:proofErr w:type="spellEnd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ward</w:t>
            </w:r>
          </w:p>
        </w:tc>
        <w:tc>
          <w:tcPr>
            <w:tcW w:w="3209" w:type="dxa"/>
          </w:tcPr>
          <w:p w14:paraId="098045EE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327</w:t>
            </w:r>
          </w:p>
        </w:tc>
        <w:tc>
          <w:tcPr>
            <w:tcW w:w="3210" w:type="dxa"/>
          </w:tcPr>
          <w:p w14:paraId="098045EF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529</w:t>
            </w:r>
          </w:p>
        </w:tc>
      </w:tr>
      <w:tr w:rsidR="002F3702" w:rsidRPr="00C14FDB" w14:paraId="098045F4" w14:textId="77777777" w:rsidTr="002F3702">
        <w:tc>
          <w:tcPr>
            <w:tcW w:w="3209" w:type="dxa"/>
          </w:tcPr>
          <w:p w14:paraId="098045F1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Port Kennedy ward</w:t>
            </w:r>
          </w:p>
        </w:tc>
        <w:tc>
          <w:tcPr>
            <w:tcW w:w="3209" w:type="dxa"/>
          </w:tcPr>
          <w:p w14:paraId="098045F2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836</w:t>
            </w:r>
          </w:p>
        </w:tc>
        <w:tc>
          <w:tcPr>
            <w:tcW w:w="3210" w:type="dxa"/>
          </w:tcPr>
          <w:p w14:paraId="098045F3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1,425</w:t>
            </w:r>
          </w:p>
        </w:tc>
      </w:tr>
      <w:tr w:rsidR="002F3702" w:rsidRPr="00C14FDB" w14:paraId="098045F8" w14:textId="77777777" w:rsidTr="002F3702">
        <w:tc>
          <w:tcPr>
            <w:tcW w:w="3209" w:type="dxa"/>
          </w:tcPr>
          <w:p w14:paraId="098045F5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Poruma</w:t>
            </w:r>
            <w:proofErr w:type="spellEnd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Island ward</w:t>
            </w:r>
          </w:p>
        </w:tc>
        <w:tc>
          <w:tcPr>
            <w:tcW w:w="3209" w:type="dxa"/>
          </w:tcPr>
          <w:p w14:paraId="098045F6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3210" w:type="dxa"/>
          </w:tcPr>
          <w:p w14:paraId="098045F7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</w:tr>
      <w:tr w:rsidR="002F3702" w:rsidRPr="00C14FDB" w14:paraId="098045FC" w14:textId="77777777" w:rsidTr="002F3702">
        <w:tc>
          <w:tcPr>
            <w:tcW w:w="3209" w:type="dxa"/>
          </w:tcPr>
          <w:p w14:paraId="098045F9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Saibai Island ward</w:t>
            </w:r>
          </w:p>
        </w:tc>
        <w:tc>
          <w:tcPr>
            <w:tcW w:w="3209" w:type="dxa"/>
          </w:tcPr>
          <w:p w14:paraId="098045FA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219</w:t>
            </w:r>
          </w:p>
        </w:tc>
        <w:tc>
          <w:tcPr>
            <w:tcW w:w="3210" w:type="dxa"/>
          </w:tcPr>
          <w:p w14:paraId="098045FB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</w:tr>
      <w:tr w:rsidR="002F3702" w:rsidRPr="00C14FDB" w14:paraId="09804600" w14:textId="77777777" w:rsidTr="002F3702">
        <w:tc>
          <w:tcPr>
            <w:tcW w:w="3209" w:type="dxa"/>
          </w:tcPr>
          <w:p w14:paraId="098045FD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Seisia</w:t>
            </w:r>
            <w:proofErr w:type="spellEnd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ward</w:t>
            </w:r>
          </w:p>
        </w:tc>
        <w:tc>
          <w:tcPr>
            <w:tcW w:w="3209" w:type="dxa"/>
          </w:tcPr>
          <w:p w14:paraId="098045FE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3210" w:type="dxa"/>
          </w:tcPr>
          <w:p w14:paraId="098045FF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224</w:t>
            </w:r>
          </w:p>
        </w:tc>
      </w:tr>
      <w:tr w:rsidR="002F3702" w:rsidRPr="00C14FDB" w14:paraId="09804604" w14:textId="77777777" w:rsidTr="002F3702">
        <w:tc>
          <w:tcPr>
            <w:tcW w:w="3209" w:type="dxa"/>
          </w:tcPr>
          <w:p w14:paraId="09804601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St Pauls ward</w:t>
            </w:r>
          </w:p>
        </w:tc>
        <w:tc>
          <w:tcPr>
            <w:tcW w:w="3209" w:type="dxa"/>
          </w:tcPr>
          <w:p w14:paraId="09804602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3210" w:type="dxa"/>
          </w:tcPr>
          <w:p w14:paraId="09804603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256</w:t>
            </w:r>
          </w:p>
        </w:tc>
      </w:tr>
      <w:tr w:rsidR="002F3702" w:rsidRPr="00C14FDB" w14:paraId="09804608" w14:textId="77777777" w:rsidTr="002F3702">
        <w:tc>
          <w:tcPr>
            <w:tcW w:w="3209" w:type="dxa"/>
          </w:tcPr>
          <w:p w14:paraId="09804605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TRAWQ ward</w:t>
            </w:r>
          </w:p>
        </w:tc>
        <w:tc>
          <w:tcPr>
            <w:tcW w:w="3209" w:type="dxa"/>
          </w:tcPr>
          <w:p w14:paraId="09804606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3210" w:type="dxa"/>
          </w:tcPr>
          <w:p w14:paraId="09804607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938</w:t>
            </w:r>
          </w:p>
        </w:tc>
      </w:tr>
      <w:tr w:rsidR="002F3702" w:rsidRPr="00C14FDB" w14:paraId="0980460C" w14:textId="77777777" w:rsidTr="002F3702">
        <w:tc>
          <w:tcPr>
            <w:tcW w:w="3209" w:type="dxa"/>
          </w:tcPr>
          <w:p w14:paraId="09804609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Ugar</w:t>
            </w:r>
            <w:proofErr w:type="spellEnd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Island ward</w:t>
            </w:r>
          </w:p>
        </w:tc>
        <w:tc>
          <w:tcPr>
            <w:tcW w:w="3209" w:type="dxa"/>
          </w:tcPr>
          <w:p w14:paraId="0980460A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210" w:type="dxa"/>
          </w:tcPr>
          <w:p w14:paraId="0980460B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82</w:t>
            </w:r>
          </w:p>
        </w:tc>
      </w:tr>
      <w:tr w:rsidR="002F3702" w:rsidRPr="00C14FDB" w14:paraId="09804610" w14:textId="77777777" w:rsidTr="002F3702">
        <w:tc>
          <w:tcPr>
            <w:tcW w:w="3209" w:type="dxa"/>
          </w:tcPr>
          <w:p w14:paraId="0980460D" w14:textId="77777777" w:rsidR="002F3702" w:rsidRPr="00BB1A32" w:rsidRDefault="002F3702" w:rsidP="00E6268C">
            <w:pPr>
              <w:spacing w:before="120" w:after="12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Warraber</w:t>
            </w:r>
            <w:proofErr w:type="spellEnd"/>
            <w:r w:rsidRPr="00BB1A32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Island ward</w:t>
            </w:r>
          </w:p>
        </w:tc>
        <w:tc>
          <w:tcPr>
            <w:tcW w:w="3209" w:type="dxa"/>
          </w:tcPr>
          <w:p w14:paraId="0980460E" w14:textId="77777777" w:rsidR="002F3702" w:rsidRPr="00BB1A32" w:rsidRDefault="00BB1652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3210" w:type="dxa"/>
          </w:tcPr>
          <w:p w14:paraId="0980460F" w14:textId="77777777" w:rsidR="002F3702" w:rsidRPr="00BB1A32" w:rsidRDefault="00E1428E" w:rsidP="00E626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BB1A32">
              <w:rPr>
                <w:rFonts w:ascii="Arial" w:hAnsi="Arial" w:cs="Arial"/>
                <w:sz w:val="24"/>
                <w:szCs w:val="24"/>
              </w:rPr>
              <w:t>255</w:t>
            </w:r>
          </w:p>
        </w:tc>
      </w:tr>
    </w:tbl>
    <w:p w14:paraId="09804611" w14:textId="77777777" w:rsidR="00272D7C" w:rsidRPr="00BB1A32" w:rsidRDefault="00272D7C" w:rsidP="002F3702">
      <w:pPr>
        <w:rPr>
          <w:rFonts w:ascii="Arial" w:hAnsi="Arial" w:cs="Arial"/>
          <w:sz w:val="24"/>
          <w:szCs w:val="24"/>
        </w:rPr>
      </w:pPr>
    </w:p>
    <w:p w14:paraId="09804612" w14:textId="77777777" w:rsidR="00272D7C" w:rsidRPr="00BB1A32" w:rsidRDefault="00272D7C">
      <w:pPr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sz w:val="24"/>
          <w:szCs w:val="24"/>
        </w:rPr>
        <w:br w:type="page"/>
      </w:r>
    </w:p>
    <w:p w14:paraId="09804613" w14:textId="77777777" w:rsidR="00272D7C" w:rsidRPr="00BB1A32" w:rsidRDefault="00272D7C" w:rsidP="00272D7C">
      <w:pPr>
        <w:rPr>
          <w:rFonts w:ascii="Arial" w:hAnsi="Arial" w:cs="Arial"/>
        </w:rPr>
      </w:pPr>
    </w:p>
    <w:p w14:paraId="09804614" w14:textId="77777777" w:rsidR="002C5DC6" w:rsidRDefault="002C5DC6" w:rsidP="00943F14">
      <w:pPr>
        <w:rPr>
          <w:noProof/>
          <w:lang w:eastAsia="en-AU"/>
        </w:rPr>
      </w:pPr>
    </w:p>
    <w:p w14:paraId="09804615" w14:textId="77777777" w:rsidR="002C5DC6" w:rsidRPr="00943F14" w:rsidRDefault="002C5DC6" w:rsidP="00943F14">
      <w:pPr>
        <w:spacing w:after="0" w:line="288" w:lineRule="auto"/>
        <w:rPr>
          <w:rFonts w:ascii="Arial" w:hAnsi="Arial" w:cs="Arial"/>
          <w:bCs/>
          <w:sz w:val="24"/>
          <w:szCs w:val="24"/>
        </w:rPr>
      </w:pPr>
    </w:p>
    <w:p w14:paraId="09804616" w14:textId="77777777" w:rsidR="002C5DC6" w:rsidRPr="00943F14" w:rsidRDefault="002C5DC6" w:rsidP="00943F1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04617" w14:textId="77777777" w:rsidR="002C5DC6" w:rsidRPr="00943F14" w:rsidRDefault="002C5DC6" w:rsidP="00943F1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9804618" w14:textId="77777777" w:rsidR="002C5DC6" w:rsidRPr="00764481" w:rsidRDefault="002C5DC6" w:rsidP="00B34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4481">
        <w:rPr>
          <w:rFonts w:ascii="Arial" w:hAnsi="Arial" w:cs="Arial"/>
          <w:b/>
          <w:sz w:val="24"/>
          <w:szCs w:val="24"/>
        </w:rPr>
        <w:t>AUSTRALIAN ELECTORAL COMMISSION</w:t>
      </w:r>
    </w:p>
    <w:p w14:paraId="09804619" w14:textId="77777777" w:rsidR="002C5DC6" w:rsidRPr="00BB1A32" w:rsidRDefault="002C5DC6" w:rsidP="00B34F6C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B1A32">
        <w:rPr>
          <w:rFonts w:ascii="Arial" w:hAnsi="Arial" w:cs="Arial"/>
          <w:i/>
          <w:sz w:val="24"/>
          <w:szCs w:val="24"/>
        </w:rPr>
        <w:t>Aboriginal and Torres Strait Islander Act 2005</w:t>
      </w:r>
    </w:p>
    <w:p w14:paraId="0980461A" w14:textId="77777777" w:rsidR="002C5DC6" w:rsidRPr="00BB1A32" w:rsidRDefault="002C5DC6" w:rsidP="00B34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80461B" w14:textId="77777777" w:rsidR="002C5DC6" w:rsidRPr="00BB1A32" w:rsidRDefault="002C5DC6" w:rsidP="00B34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980461C" w14:textId="77777777" w:rsidR="002C5DC6" w:rsidRPr="00BB1A32" w:rsidRDefault="002C5DC6" w:rsidP="00B34F6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1A32">
        <w:rPr>
          <w:rFonts w:ascii="Arial" w:hAnsi="Arial" w:cs="Arial"/>
          <w:b/>
          <w:sz w:val="24"/>
          <w:szCs w:val="24"/>
        </w:rPr>
        <w:t>APPOINTMENT OF POLLING PLACES</w:t>
      </w:r>
    </w:p>
    <w:p w14:paraId="0980461D" w14:textId="77777777" w:rsidR="002C5DC6" w:rsidRPr="00BB1A32" w:rsidRDefault="002C5DC6" w:rsidP="00B34F6C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0980461E" w14:textId="77777777" w:rsidR="002C5DC6" w:rsidRPr="00BB1A32" w:rsidRDefault="002C5DC6" w:rsidP="00B34F6C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sz w:val="24"/>
          <w:szCs w:val="24"/>
        </w:rPr>
        <w:t xml:space="preserve">I, Tom Rogers, Electoral Commissioner, under section142Z of the </w:t>
      </w:r>
      <w:r w:rsidRPr="00BB1A32">
        <w:rPr>
          <w:rFonts w:ascii="Arial" w:hAnsi="Arial" w:cs="Arial"/>
          <w:i/>
          <w:sz w:val="24"/>
          <w:szCs w:val="24"/>
        </w:rPr>
        <w:t>Aboriginal and Torres Strait Islander Act 2005</w:t>
      </w:r>
      <w:r w:rsidRPr="00BB1A32">
        <w:rPr>
          <w:rFonts w:ascii="Arial" w:hAnsi="Arial" w:cs="Arial"/>
          <w:sz w:val="24"/>
          <w:szCs w:val="24"/>
        </w:rPr>
        <w:t>, appoint the polling places named in Column 2 of the Schedule, to be polling places for the Wards specified in Column 1.</w:t>
      </w:r>
    </w:p>
    <w:p w14:paraId="0980461F" w14:textId="77777777" w:rsidR="002C5DC6" w:rsidRPr="00BB1A32" w:rsidRDefault="002C5DC6" w:rsidP="00B34F6C">
      <w:pPr>
        <w:spacing w:after="0" w:line="288" w:lineRule="auto"/>
        <w:rPr>
          <w:rFonts w:ascii="Arial" w:hAnsi="Arial" w:cs="Arial"/>
          <w:i/>
          <w:sz w:val="24"/>
          <w:szCs w:val="24"/>
        </w:rPr>
      </w:pPr>
    </w:p>
    <w:p w14:paraId="09804620" w14:textId="77777777" w:rsidR="002C5DC6" w:rsidRPr="00BB1A32" w:rsidRDefault="002C5DC6" w:rsidP="00B34F6C">
      <w:pPr>
        <w:spacing w:after="0" w:line="288" w:lineRule="auto"/>
        <w:rPr>
          <w:rFonts w:ascii="Arial" w:hAnsi="Arial" w:cs="Arial"/>
          <w:i/>
          <w:sz w:val="24"/>
          <w:szCs w:val="24"/>
        </w:rPr>
      </w:pPr>
    </w:p>
    <w:p w14:paraId="09804621" w14:textId="77777777" w:rsidR="002C5DC6" w:rsidRPr="00BB1A32" w:rsidRDefault="002C5DC6" w:rsidP="00B34F6C">
      <w:pPr>
        <w:spacing w:after="0" w:line="288" w:lineRule="auto"/>
        <w:rPr>
          <w:rFonts w:ascii="Arial" w:hAnsi="Arial" w:cs="Arial"/>
          <w:i/>
          <w:sz w:val="24"/>
          <w:szCs w:val="24"/>
        </w:rPr>
      </w:pPr>
    </w:p>
    <w:p w14:paraId="09804622" w14:textId="77777777" w:rsidR="002C5DC6" w:rsidRPr="00BB1A32" w:rsidRDefault="002C5DC6" w:rsidP="00B34F6C">
      <w:pPr>
        <w:spacing w:after="0" w:line="288" w:lineRule="auto"/>
        <w:rPr>
          <w:rFonts w:ascii="Arial" w:hAnsi="Arial" w:cs="Arial"/>
          <w:i/>
          <w:sz w:val="24"/>
          <w:szCs w:val="24"/>
        </w:rPr>
      </w:pPr>
    </w:p>
    <w:p w14:paraId="09804623" w14:textId="77777777" w:rsidR="002C5DC6" w:rsidRPr="00BB1A32" w:rsidRDefault="002C5DC6" w:rsidP="00B34F6C">
      <w:pPr>
        <w:spacing w:after="0" w:line="288" w:lineRule="auto"/>
        <w:rPr>
          <w:rFonts w:ascii="Arial" w:hAnsi="Arial" w:cs="Arial"/>
          <w:sz w:val="24"/>
          <w:szCs w:val="24"/>
        </w:rPr>
      </w:pPr>
    </w:p>
    <w:p w14:paraId="09804624" w14:textId="77777777" w:rsidR="002C5DC6" w:rsidRPr="00BB1A32" w:rsidRDefault="002C5DC6" w:rsidP="00B34F6C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sz w:val="24"/>
          <w:szCs w:val="24"/>
        </w:rPr>
        <w:t>Tom Rogers</w:t>
      </w:r>
    </w:p>
    <w:p w14:paraId="09804625" w14:textId="77777777" w:rsidR="002C5DC6" w:rsidRPr="00BB1A32" w:rsidRDefault="002C5DC6" w:rsidP="00B34F6C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sz w:val="24"/>
          <w:szCs w:val="24"/>
        </w:rPr>
        <w:t>Electoral Commissioner</w:t>
      </w:r>
    </w:p>
    <w:p w14:paraId="09804626" w14:textId="77777777" w:rsidR="002C5DC6" w:rsidRPr="00BB1A32" w:rsidRDefault="002C5DC6" w:rsidP="00B34F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04627" w14:textId="77777777" w:rsidR="002C5DC6" w:rsidRPr="00BB1A32" w:rsidRDefault="002C5DC6" w:rsidP="00B34F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04628" w14:textId="77777777" w:rsidR="002C5DC6" w:rsidRPr="00764481" w:rsidRDefault="002C5DC6" w:rsidP="00B34F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sz w:val="24"/>
          <w:szCs w:val="24"/>
        </w:rPr>
        <w:t xml:space="preserve">Date: </w:t>
      </w:r>
      <w:r w:rsidR="000447BC">
        <w:rPr>
          <w:rFonts w:ascii="Arial" w:hAnsi="Arial" w:cs="Arial"/>
          <w:sz w:val="24"/>
          <w:szCs w:val="24"/>
        </w:rPr>
        <w:t>19/12/19</w:t>
      </w:r>
    </w:p>
    <w:p w14:paraId="09804629" w14:textId="77777777" w:rsidR="002C5DC6" w:rsidRPr="00BB1A32" w:rsidRDefault="002C5DC6" w:rsidP="00B34F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0462A" w14:textId="77777777" w:rsidR="002C5DC6" w:rsidRPr="00BB1A32" w:rsidRDefault="002C5DC6" w:rsidP="00B34F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0462B" w14:textId="77777777" w:rsidR="002C5DC6" w:rsidRPr="00BB1A32" w:rsidRDefault="002C5DC6" w:rsidP="00B34F6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80462C" w14:textId="77777777" w:rsidR="002C5DC6" w:rsidRPr="00BB1A32" w:rsidRDefault="002C5DC6" w:rsidP="00B34F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sz w:val="24"/>
          <w:szCs w:val="24"/>
        </w:rPr>
        <w:t>SCHEDULE</w:t>
      </w:r>
    </w:p>
    <w:p w14:paraId="0980462D" w14:textId="77777777" w:rsidR="002C5DC6" w:rsidRPr="00764481" w:rsidRDefault="002C5DC6" w:rsidP="00B34F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64481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0463A" wp14:editId="0980463B">
                <wp:simplePos x="0" y="0"/>
                <wp:positionH relativeFrom="column">
                  <wp:posOffset>9525</wp:posOffset>
                </wp:positionH>
                <wp:positionV relativeFrom="paragraph">
                  <wp:posOffset>41275</wp:posOffset>
                </wp:positionV>
                <wp:extent cx="5686425" cy="9525"/>
                <wp:effectExtent l="9525" t="9525" r="9525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6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EA1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.75pt;margin-top:3.25pt;width:447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FPOQIAAIQEAAAOAAAAZHJzL2Uyb0RvYy54bWysVE2P2jAQvVfqf7B8hxA2UIgIq1UCvWy7&#10;SLvt3dhOYtWxLdsQUNX/3rHJ0tJeVlU5mBl75s3Xm6zuT51ER26d0KrA6XiCEVdUM6GaAn952Y4W&#10;GDlPFCNSK17gM3f4fv3+3ao3OZ/qVkvGLQIQ5fLeFLj13uRJ4mjLO+LG2nAFj7W2HfGg2iZhlvSA&#10;3slkOpnMk15bZqym3Dm4rS6PeB3x65pT/1TXjnskCwy5+XjaeO7DmaxXJG8sMa2gQxrkH7LoiFAQ&#10;9ApVEU/QwYq/oDpBrXa69mOqu0TXtaA81gDVpJM/qnluieGxFmiOM9c2uf8HSz8fdxYJVuAlRop0&#10;MKKHg9cxMroL7emNy8GqVDsbCqQn9WweNf3mkNJlS1TDo/HL2YBvGjySG5egOANB9v0nzcCGAH7s&#10;1am2HaqlMF+DYwCHfqBTHM75Ohx+8ojC5Wy+mGfTGUYU3pYzkEIokgeU4Gus8x+57lAQCuy8JaJp&#10;famVAhZoe4lAjo/OXxxfHYKz0lshJdyTXCrUDwGC6rQULDxGxTb7Ulp0JIFO8TdkcWNm9UGxCNZy&#10;wjaKIR+7o2AFcEDvOMNIctiYIEVLT4R8iyVULFXIBfoCpQzShWvfl5PlZrFZZKNsOt+MsklVjR62&#10;ZTaab9MPs+quKssq/RE6nWZ5KxjjKlT2yvs0exuvhg28MPbK/GsLk1v0OCRI9vU/Jh0pElhx4dde&#10;s/POhrEEtgDVo/GwlmGXftej1a+Px/onAAAA//8DAFBLAwQUAAYACAAAACEAF3C/UNkAAAAFAQAA&#10;DwAAAGRycy9kb3ducmV2LnhtbEyPQU+EQAyF7yb+h0lNvLmDRllEho0x0XgwJLvqvctUQJkOMrPA&#10;/nvrSU/ty3t5/VpsFtericbQeTZwuUpAEdfedtwYeHt9vMhAhYhssfdMBo4UYFOenhSYWz/zlqZd&#10;bJSUcMjRQBvjkGsd6pYchpUfiMX78KPDKHJstB1xlnLX66skSbXDjuVCiwM9tFR/7Q7OwDevj+/X&#10;eso+qyqmT88vDVM1G3N+ttzfgYq0xL8w/OILOpTCtPcHtkH1om8kaCCVIW52u5bP9rIkoMtC/6cv&#10;fwAAAP//AwBQSwECLQAUAAYACAAAACEAtoM4kv4AAADhAQAAEwAAAAAAAAAAAAAAAAAAAAAAW0Nv&#10;bnRlbnRfVHlwZXNdLnhtbFBLAQItABQABgAIAAAAIQA4/SH/1gAAAJQBAAALAAAAAAAAAAAAAAAA&#10;AC8BAABfcmVscy8ucmVsc1BLAQItABQABgAIAAAAIQBofwFPOQIAAIQEAAAOAAAAAAAAAAAAAAAA&#10;AC4CAABkcnMvZTJvRG9jLnhtbFBLAQItABQABgAIAAAAIQAXcL9Q2QAAAAUBAAAPAAAAAAAAAAAA&#10;AAAAAJMEAABkcnMvZG93bnJldi54bWxQSwUGAAAAAAQABADzAAAAmQUAAAAA&#10;"/>
            </w:pict>
          </mc:Fallback>
        </mc:AlternateContent>
      </w:r>
    </w:p>
    <w:p w14:paraId="0980462E" w14:textId="77777777" w:rsidR="002C5DC6" w:rsidRPr="00BB1A32" w:rsidRDefault="002C5DC6" w:rsidP="00B34F6C">
      <w:pPr>
        <w:spacing w:after="0" w:line="240" w:lineRule="auto"/>
        <w:ind w:left="5812" w:hanging="4394"/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sz w:val="24"/>
          <w:szCs w:val="24"/>
        </w:rPr>
        <w:t>Column 1</w:t>
      </w:r>
      <w:r w:rsidRPr="00BB1A32">
        <w:rPr>
          <w:rFonts w:ascii="Arial" w:hAnsi="Arial" w:cs="Arial"/>
          <w:sz w:val="24"/>
          <w:szCs w:val="24"/>
        </w:rPr>
        <w:tab/>
        <w:t>Column 2</w:t>
      </w:r>
    </w:p>
    <w:p w14:paraId="0980462F" w14:textId="77777777" w:rsidR="002C5DC6" w:rsidRPr="00BB1A32" w:rsidRDefault="002C5DC6" w:rsidP="00B34F6C">
      <w:pPr>
        <w:spacing w:after="0" w:line="240" w:lineRule="auto"/>
        <w:ind w:left="5812" w:hanging="4394"/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80463C" wp14:editId="0980463D">
                <wp:simplePos x="0" y="0"/>
                <wp:positionH relativeFrom="column">
                  <wp:posOffset>9525</wp:posOffset>
                </wp:positionH>
                <wp:positionV relativeFrom="paragraph">
                  <wp:posOffset>290830</wp:posOffset>
                </wp:positionV>
                <wp:extent cx="5686425" cy="9525"/>
                <wp:effectExtent l="9525" t="9525" r="9525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64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C2300" id="AutoShape 2" o:spid="_x0000_s1026" type="#_x0000_t32" style="position:absolute;margin-left:.75pt;margin-top:22.9pt;width:447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EbOQIAAIUEAAAOAAAAZHJzL2Uyb0RvYy54bWysVE2P2jAQvVfqf7B8hxAaKETAapVAL9sW&#10;abe9G9tJrDq2ZRsCqvrfO3YCLe1lVZWD8cfMm5k3b7J6OLcSnbh1Qqs1TscTjLiimglVr/GXl91o&#10;gZHzRDEiteJrfOEOP2zevll1JudT3WjJuEUAolzemTVuvDd5kjja8Ja4sTZcwWOlbUs8HG2dMEs6&#10;QG9lMp1M5kmnLTNWU+4c3Jb9I95E/Kri1H+uKsc9kmsMufm42rgewppsViSvLTGNoEMa5B+yaIlQ&#10;EPQGVRJP0NGKv6BaQa12uvJjqttEV5WgPNYA1aSTP6p5bojhsRYgx5kbTe7/wdJPp71FgkHvgB5F&#10;WujR49HrGBpNAz+dcTmYFWpvQ4X0rJ7Nk6bfHFK6aIiqeTR+uRjwTYNHcucSDs5AlEP3UTOwIYAf&#10;yTpXtkWVFOZrcAzgQAg6x+5cbt3hZ48oXM7mi3k2nWFE4W05g10IRfKAEnyNdf4D1y0KmzV23hJR&#10;N77QSoEMtO0jkNOT873j1SE4K70TUsI9yaVC3RAgHJ2WgoXHeLD1oZAWnUjQU/wNWdyZWX1ULII1&#10;nLCtYshHdhTMAA7oLWcYSQ4jE3bR0hMhX2MJFUsVcgFeoJRh14vt+3Ky3C62i2yUTefbUTYpy9Hj&#10;rshG8136fla+K4uiTH8EptMsbwRjXIXKrsJPs9cJaxjBXrI36d8oTO7RY5Mg2et/TDpKJKii19dB&#10;s8vehrYEtYDWo/Ewl2GYfj9Hq19fj81PAAAA//8DAFBLAwQUAAYACAAAACEAhoCHttwAAAAHAQAA&#10;DwAAAGRycy9kb3ducmV2LnhtbEyPwU7DMBBE70j8g7WVuFGn0DZpiFMhJBAHFKkt3N14mwTidYjd&#10;JP17lhMcZ2c0+ybbTrYVA/a+caRgMY9AIJXONFQpeD883yYgfNBkdOsIFVzQwza/vsp0atxIOxz2&#10;oRJcQj7VCuoQulRKX9ZotZ+7Dom9k+utDiz7Sppej1xuW3kXRWtpdUP8odYdPtVYfu3PVsE3xZeP&#10;pRySz6II65fXt4qwGJW6mU2PDyACTuEvDL/4jA45Mx3dmYwXLesVBxUsVzyA7WQT87QjH+J7kHkm&#10;//PnPwAAAP//AwBQSwECLQAUAAYACAAAACEAtoM4kv4AAADhAQAAEwAAAAAAAAAAAAAAAAAAAAAA&#10;W0NvbnRlbnRfVHlwZXNdLnhtbFBLAQItABQABgAIAAAAIQA4/SH/1gAAAJQBAAALAAAAAAAAAAAA&#10;AAAAAC8BAABfcmVscy8ucmVsc1BLAQItABQABgAIAAAAIQAIaZEbOQIAAIUEAAAOAAAAAAAAAAAA&#10;AAAAAC4CAABkcnMvZTJvRG9jLnhtbFBLAQItABQABgAIAAAAIQCGgIe23AAAAAcBAAAPAAAAAAAA&#10;AAAAAAAAAJMEAABkcnMvZG93bnJldi54bWxQSwUGAAAAAAQABADzAAAAnAUAAAAA&#10;"/>
            </w:pict>
          </mc:Fallback>
        </mc:AlternateContent>
      </w:r>
      <w:r w:rsidRPr="00BB1A32">
        <w:rPr>
          <w:rFonts w:ascii="Arial" w:hAnsi="Arial" w:cs="Arial"/>
          <w:sz w:val="24"/>
          <w:szCs w:val="24"/>
        </w:rPr>
        <w:t>Ward</w:t>
      </w:r>
      <w:r w:rsidRPr="00BB1A32">
        <w:rPr>
          <w:rFonts w:ascii="Arial" w:hAnsi="Arial" w:cs="Arial"/>
          <w:sz w:val="24"/>
          <w:szCs w:val="24"/>
        </w:rPr>
        <w:tab/>
        <w:t>Polling Place</w:t>
      </w:r>
    </w:p>
    <w:p w14:paraId="09804630" w14:textId="77777777" w:rsidR="002C5DC6" w:rsidRPr="00BB1A32" w:rsidRDefault="002C5DC6" w:rsidP="00B34F6C">
      <w:pPr>
        <w:spacing w:after="0" w:line="240" w:lineRule="auto"/>
        <w:ind w:left="5812" w:hanging="4394"/>
        <w:rPr>
          <w:rFonts w:ascii="Arial" w:hAnsi="Arial" w:cs="Arial"/>
          <w:sz w:val="24"/>
          <w:szCs w:val="24"/>
        </w:rPr>
      </w:pPr>
    </w:p>
    <w:p w14:paraId="09804631" w14:textId="77777777" w:rsidR="002C5DC6" w:rsidRPr="00BB1A32" w:rsidRDefault="002C5DC6" w:rsidP="00B34F6C">
      <w:pPr>
        <w:spacing w:after="0" w:line="288" w:lineRule="auto"/>
        <w:ind w:left="5812" w:hanging="4394"/>
        <w:rPr>
          <w:rFonts w:ascii="Arial" w:hAnsi="Arial" w:cs="Arial"/>
          <w:sz w:val="24"/>
          <w:szCs w:val="24"/>
        </w:rPr>
      </w:pPr>
    </w:p>
    <w:p w14:paraId="09804632" w14:textId="77777777" w:rsidR="002C5DC6" w:rsidRPr="00BB1A32" w:rsidRDefault="002C5DC6" w:rsidP="00B34F6C">
      <w:pPr>
        <w:spacing w:after="0" w:line="288" w:lineRule="auto"/>
        <w:ind w:left="5812" w:hanging="4394"/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sz w:val="24"/>
          <w:szCs w:val="24"/>
        </w:rPr>
        <w:t>Bamaga</w:t>
      </w:r>
      <w:r w:rsidRPr="00BB1A32">
        <w:rPr>
          <w:rFonts w:ascii="Arial" w:hAnsi="Arial" w:cs="Arial"/>
          <w:sz w:val="24"/>
          <w:szCs w:val="24"/>
        </w:rPr>
        <w:tab/>
      </w:r>
      <w:proofErr w:type="spellStart"/>
      <w:r w:rsidRPr="00BB1A32">
        <w:rPr>
          <w:rFonts w:ascii="Arial" w:hAnsi="Arial" w:cs="Arial"/>
          <w:sz w:val="24"/>
          <w:szCs w:val="24"/>
        </w:rPr>
        <w:t>Bamaga</w:t>
      </w:r>
      <w:proofErr w:type="spellEnd"/>
    </w:p>
    <w:p w14:paraId="09804633" w14:textId="77777777" w:rsidR="002C5DC6" w:rsidRPr="00BB1A32" w:rsidRDefault="002C5DC6" w:rsidP="00B34F6C">
      <w:pPr>
        <w:spacing w:after="0" w:line="288" w:lineRule="auto"/>
        <w:ind w:left="5812" w:hanging="4394"/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sz w:val="24"/>
          <w:szCs w:val="24"/>
        </w:rPr>
        <w:t>Port Kennedy</w:t>
      </w:r>
      <w:r w:rsidRPr="00BB1A32">
        <w:rPr>
          <w:rFonts w:ascii="Arial" w:hAnsi="Arial" w:cs="Arial"/>
          <w:sz w:val="24"/>
          <w:szCs w:val="24"/>
        </w:rPr>
        <w:tab/>
        <w:t>Port Kennedy</w:t>
      </w:r>
    </w:p>
    <w:p w14:paraId="09804634" w14:textId="77777777" w:rsidR="002C5DC6" w:rsidRPr="00BB1A32" w:rsidRDefault="002C5DC6" w:rsidP="00B34F6C">
      <w:pPr>
        <w:spacing w:after="0" w:line="288" w:lineRule="auto"/>
        <w:ind w:left="5812" w:hanging="4394"/>
        <w:rPr>
          <w:rFonts w:ascii="Arial" w:hAnsi="Arial" w:cs="Arial"/>
          <w:sz w:val="24"/>
          <w:szCs w:val="24"/>
        </w:rPr>
      </w:pPr>
      <w:proofErr w:type="spellStart"/>
      <w:r w:rsidRPr="00BB1A32">
        <w:rPr>
          <w:rFonts w:ascii="Arial" w:hAnsi="Arial" w:cs="Arial"/>
          <w:sz w:val="24"/>
          <w:szCs w:val="24"/>
        </w:rPr>
        <w:t>Ngurapai</w:t>
      </w:r>
      <w:proofErr w:type="spellEnd"/>
      <w:r w:rsidRPr="00BB1A3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B1A32">
        <w:rPr>
          <w:rFonts w:ascii="Arial" w:hAnsi="Arial" w:cs="Arial"/>
          <w:sz w:val="24"/>
          <w:szCs w:val="24"/>
        </w:rPr>
        <w:t>Muralag</w:t>
      </w:r>
      <w:proofErr w:type="spellEnd"/>
      <w:r w:rsidRPr="00BB1A32">
        <w:rPr>
          <w:rFonts w:ascii="Arial" w:hAnsi="Arial" w:cs="Arial"/>
          <w:sz w:val="24"/>
          <w:szCs w:val="24"/>
        </w:rPr>
        <w:tab/>
      </w:r>
      <w:proofErr w:type="spellStart"/>
      <w:r w:rsidRPr="00BB1A32">
        <w:rPr>
          <w:rFonts w:ascii="Arial" w:hAnsi="Arial" w:cs="Arial"/>
          <w:sz w:val="24"/>
          <w:szCs w:val="24"/>
        </w:rPr>
        <w:t>Ngurapai</w:t>
      </w:r>
      <w:proofErr w:type="spellEnd"/>
      <w:r w:rsidRPr="00BB1A3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B1A32">
        <w:rPr>
          <w:rFonts w:ascii="Arial" w:hAnsi="Arial" w:cs="Arial"/>
          <w:sz w:val="24"/>
          <w:szCs w:val="24"/>
        </w:rPr>
        <w:t>Muralag</w:t>
      </w:r>
      <w:proofErr w:type="spellEnd"/>
    </w:p>
    <w:p w14:paraId="09804635" w14:textId="77777777" w:rsidR="002C5DC6" w:rsidRPr="00BB1A32" w:rsidRDefault="002C5DC6" w:rsidP="00B34F6C">
      <w:pPr>
        <w:spacing w:after="0" w:line="288" w:lineRule="auto"/>
        <w:ind w:left="5812" w:hanging="4394"/>
        <w:rPr>
          <w:rFonts w:ascii="Arial" w:hAnsi="Arial" w:cs="Arial"/>
          <w:sz w:val="24"/>
          <w:szCs w:val="24"/>
        </w:rPr>
      </w:pPr>
      <w:r w:rsidRPr="00BB1A32">
        <w:rPr>
          <w:rFonts w:ascii="Arial" w:hAnsi="Arial" w:cs="Arial"/>
          <w:sz w:val="24"/>
          <w:szCs w:val="24"/>
        </w:rPr>
        <w:t>TRAWQ</w:t>
      </w:r>
      <w:r w:rsidRPr="00BB1A32">
        <w:rPr>
          <w:rFonts w:ascii="Arial" w:hAnsi="Arial" w:cs="Arial"/>
          <w:sz w:val="24"/>
          <w:szCs w:val="24"/>
        </w:rPr>
        <w:tab/>
      </w:r>
      <w:proofErr w:type="spellStart"/>
      <w:r w:rsidRPr="00BB1A32">
        <w:rPr>
          <w:rFonts w:ascii="Arial" w:hAnsi="Arial" w:cs="Arial"/>
          <w:sz w:val="24"/>
          <w:szCs w:val="24"/>
        </w:rPr>
        <w:t>TRAWQ</w:t>
      </w:r>
      <w:proofErr w:type="spellEnd"/>
    </w:p>
    <w:p w14:paraId="09804636" w14:textId="77777777" w:rsidR="002C5DC6" w:rsidRPr="00BB1A32" w:rsidRDefault="002C5DC6" w:rsidP="00B34F6C">
      <w:pPr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14:paraId="09804637" w14:textId="77777777" w:rsidR="002C5DC6" w:rsidRPr="00764481" w:rsidRDefault="002C5DC6" w:rsidP="00943F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804638" w14:textId="77777777" w:rsidR="002C5DC6" w:rsidRDefault="002C5DC6" w:rsidP="00943F14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09804639" w14:textId="77777777" w:rsidR="002F3702" w:rsidRPr="00BB1A32" w:rsidRDefault="002F3702" w:rsidP="002F3702">
      <w:pPr>
        <w:rPr>
          <w:rFonts w:ascii="Arial" w:hAnsi="Arial" w:cs="Arial"/>
          <w:sz w:val="24"/>
          <w:szCs w:val="24"/>
        </w:rPr>
      </w:pPr>
    </w:p>
    <w:sectPr w:rsidR="002F3702" w:rsidRPr="00BB1A32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1C153" w14:textId="77777777" w:rsidR="00D37416" w:rsidRDefault="00D37416" w:rsidP="003A707F">
      <w:pPr>
        <w:spacing w:after="0" w:line="240" w:lineRule="auto"/>
      </w:pPr>
      <w:r>
        <w:separator/>
      </w:r>
    </w:p>
  </w:endnote>
  <w:endnote w:type="continuationSeparator" w:id="0">
    <w:p w14:paraId="083B3350" w14:textId="77777777" w:rsidR="00D37416" w:rsidRDefault="00D37416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975CC" w14:textId="77777777" w:rsidR="00D37416" w:rsidRDefault="00D37416" w:rsidP="003A707F">
      <w:pPr>
        <w:spacing w:after="0" w:line="240" w:lineRule="auto"/>
      </w:pPr>
      <w:r>
        <w:separator/>
      </w:r>
    </w:p>
  </w:footnote>
  <w:footnote w:type="continuationSeparator" w:id="0">
    <w:p w14:paraId="70729889" w14:textId="77777777" w:rsidR="00D37416" w:rsidRDefault="00D37416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09804645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804642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980464B" wp14:editId="0980464C">
                <wp:extent cx="702945" cy="544195"/>
                <wp:effectExtent l="0" t="0" r="0" b="8255"/>
                <wp:docPr id="2" name="Picture 2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804643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9804644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09804648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09804646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9804647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09804649" w14:textId="77777777" w:rsidR="00F40885" w:rsidRPr="003A707F" w:rsidRDefault="00F40885" w:rsidP="00F40885">
    <w:pPr>
      <w:pStyle w:val="Header"/>
      <w:rPr>
        <w:sz w:val="2"/>
        <w:szCs w:val="2"/>
      </w:rPr>
    </w:pPr>
  </w:p>
  <w:p w14:paraId="0980464A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6306"/>
    <w:multiLevelType w:val="hybridMultilevel"/>
    <w:tmpl w:val="6234FB68"/>
    <w:lvl w:ilvl="0" w:tplc="B82C28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A229E"/>
    <w:multiLevelType w:val="hybridMultilevel"/>
    <w:tmpl w:val="075C9F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772DB"/>
    <w:multiLevelType w:val="hybridMultilevel"/>
    <w:tmpl w:val="CDBA1466"/>
    <w:lvl w:ilvl="0" w:tplc="E3F257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24F83"/>
    <w:rsid w:val="000447BC"/>
    <w:rsid w:val="000E1F2B"/>
    <w:rsid w:val="001C2AAD"/>
    <w:rsid w:val="001F6E54"/>
    <w:rsid w:val="00272D7C"/>
    <w:rsid w:val="00280BCD"/>
    <w:rsid w:val="002C5DC6"/>
    <w:rsid w:val="002D7B57"/>
    <w:rsid w:val="002F3702"/>
    <w:rsid w:val="00343DF4"/>
    <w:rsid w:val="003A707F"/>
    <w:rsid w:val="003B0EC1"/>
    <w:rsid w:val="003B573B"/>
    <w:rsid w:val="003F2CBD"/>
    <w:rsid w:val="00424B97"/>
    <w:rsid w:val="004A4E2B"/>
    <w:rsid w:val="004B2753"/>
    <w:rsid w:val="00520873"/>
    <w:rsid w:val="00573D44"/>
    <w:rsid w:val="005F6CF4"/>
    <w:rsid w:val="006927B7"/>
    <w:rsid w:val="00714246"/>
    <w:rsid w:val="007354CF"/>
    <w:rsid w:val="007375E3"/>
    <w:rsid w:val="00747259"/>
    <w:rsid w:val="00764481"/>
    <w:rsid w:val="007C3C41"/>
    <w:rsid w:val="00840A06"/>
    <w:rsid w:val="008439B7"/>
    <w:rsid w:val="0087253F"/>
    <w:rsid w:val="008D4874"/>
    <w:rsid w:val="008E4F6C"/>
    <w:rsid w:val="009539C7"/>
    <w:rsid w:val="009718EB"/>
    <w:rsid w:val="009B0ED6"/>
    <w:rsid w:val="00A00F21"/>
    <w:rsid w:val="00B84226"/>
    <w:rsid w:val="00BB1652"/>
    <w:rsid w:val="00BB1A32"/>
    <w:rsid w:val="00BE7780"/>
    <w:rsid w:val="00C05510"/>
    <w:rsid w:val="00C14FDB"/>
    <w:rsid w:val="00C54AAC"/>
    <w:rsid w:val="00C63C4E"/>
    <w:rsid w:val="00C72C30"/>
    <w:rsid w:val="00C904DE"/>
    <w:rsid w:val="00CC3DF2"/>
    <w:rsid w:val="00D1346F"/>
    <w:rsid w:val="00D229E5"/>
    <w:rsid w:val="00D22DD7"/>
    <w:rsid w:val="00D32913"/>
    <w:rsid w:val="00D37416"/>
    <w:rsid w:val="00D77A88"/>
    <w:rsid w:val="00DA0A90"/>
    <w:rsid w:val="00E1428E"/>
    <w:rsid w:val="00E6268C"/>
    <w:rsid w:val="00E97356"/>
    <w:rsid w:val="00EA41E0"/>
    <w:rsid w:val="00F03910"/>
    <w:rsid w:val="00F40885"/>
    <w:rsid w:val="00F52E50"/>
    <w:rsid w:val="00F5498A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04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Paragraph">
    <w:name w:val="List Paragraph"/>
    <w:basedOn w:val="Normal"/>
    <w:uiPriority w:val="34"/>
    <w:qFormat/>
    <w:rsid w:val="007354CF"/>
    <w:pPr>
      <w:ind w:left="720"/>
      <w:contextualSpacing/>
    </w:pPr>
  </w:style>
  <w:style w:type="table" w:styleId="TableGrid">
    <w:name w:val="Table Grid"/>
    <w:basedOn w:val="TableNormal"/>
    <w:uiPriority w:val="59"/>
    <w:rsid w:val="002F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1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6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1D152F8F-F2D0-43E0-BE9C-FB5B9DC8BF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AC78F99DFD3C34881E5FD332D692C4A" ma:contentTypeVersion="" ma:contentTypeDescription="PDMS Document Site Content Type" ma:contentTypeScope="" ma:versionID="60bdd60efe6aa1857f2794da849b9d3d">
  <xsd:schema xmlns:xsd="http://www.w3.org/2001/XMLSchema" xmlns:xs="http://www.w3.org/2001/XMLSchema" xmlns:p="http://schemas.microsoft.com/office/2006/metadata/properties" xmlns:ns2="1D152F8F-F2D0-43E0-BE9C-FB5B9DC8BF51" targetNamespace="http://schemas.microsoft.com/office/2006/metadata/properties" ma:root="true" ma:fieldsID="0f262a2915ab1769354fad4e9ecf2095" ns2:_="">
    <xsd:import namespace="1D152F8F-F2D0-43E0-BE9C-FB5B9DC8BF5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52F8F-F2D0-43E0-BE9C-FB5B9DC8BF5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C1E38-AC86-4472-9826-D1E6B15A1A92}">
  <ds:schemaRefs>
    <ds:schemaRef ds:uri="http://schemas.microsoft.com/office/2006/metadata/properties"/>
    <ds:schemaRef ds:uri="http://schemas.microsoft.com/office/infopath/2007/PartnerControls"/>
    <ds:schemaRef ds:uri="1D152F8F-F2D0-43E0-BE9C-FB5B9DC8BF51"/>
  </ds:schemaRefs>
</ds:datastoreItem>
</file>

<file path=customXml/itemProps2.xml><?xml version="1.0" encoding="utf-8"?>
<ds:datastoreItem xmlns:ds="http://schemas.openxmlformats.org/officeDocument/2006/customXml" ds:itemID="{124CB194-CD77-4D28-80A8-E16172FA2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30556-67E0-4E3E-A10C-1299F4FA7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52F8F-F2D0-43E0-BE9C-FB5B9DC8B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58C351-8071-4F8D-B732-88D0DB63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563</Words>
  <Characters>3215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2020-08-18T05:22:00Z</dcterms:created>
  <dcterms:modified xsi:type="dcterms:W3CDTF">2020-08-18T05:30:00Z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0x010100266966F133664895A6EE3632470D45F500DAC78F99DFD3C34881E5FD332D692C4A</vt:lpwstr>
  </property>
</Properties>
</file>