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7A0B" w:rsidRPr="002D5654" w:rsidRDefault="00D07A0B" w:rsidP="00D07A0B">
      <w:pPr>
        <w:pStyle w:val="Heading3"/>
        <w:jc w:val="left"/>
        <w:rPr>
          <w:rFonts w:ascii="Calibri" w:hAnsi="Calibri"/>
          <w:b w:val="0"/>
          <w:szCs w:val="22"/>
          <w:lang w:val="en-AU"/>
        </w:rPr>
      </w:pPr>
      <w:r w:rsidRPr="002D5654">
        <w:rPr>
          <w:rFonts w:ascii="Calibri" w:hAnsi="Calibri"/>
          <w:noProof/>
          <w:lang w:val="en-AU"/>
        </w:rPr>
        <w:drawing>
          <wp:inline distT="0" distB="0" distL="0" distR="0" wp14:anchorId="60DB361F" wp14:editId="54B83E11">
            <wp:extent cx="3338195" cy="948690"/>
            <wp:effectExtent l="0" t="0" r="0" b="3810"/>
            <wp:docPr id="6" name="Picture 6" descr="Descriptio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ealt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8195" cy="948690"/>
                    </a:xfrm>
                    <a:prstGeom prst="rect">
                      <a:avLst/>
                    </a:prstGeom>
                    <a:noFill/>
                    <a:ln>
                      <a:noFill/>
                    </a:ln>
                  </pic:spPr>
                </pic:pic>
              </a:graphicData>
            </a:graphic>
          </wp:inline>
        </w:drawing>
      </w:r>
    </w:p>
    <w:p w:rsidR="00D07A0B" w:rsidRPr="00C64D04" w:rsidRDefault="00D07A0B" w:rsidP="00D07A0B">
      <w:pPr>
        <w:jc w:val="right"/>
        <w:rPr>
          <w:rFonts w:ascii="Calibri" w:hAnsi="Calibri"/>
          <w:caps/>
          <w:u w:val="single"/>
          <w:lang w:val="en-US"/>
        </w:rPr>
      </w:pPr>
      <w:bookmarkStart w:id="0" w:name="Start"/>
      <w:bookmarkEnd w:id="0"/>
      <w:r w:rsidRPr="00C64D04">
        <w:rPr>
          <w:rFonts w:ascii="Calibri" w:hAnsi="Calibri"/>
        </w:rPr>
        <w:t>2</w:t>
      </w:r>
      <w:r>
        <w:rPr>
          <w:rFonts w:ascii="Calibri" w:hAnsi="Calibri"/>
        </w:rPr>
        <w:t>2</w:t>
      </w:r>
      <w:r w:rsidRPr="00C64D04">
        <w:rPr>
          <w:rFonts w:ascii="Calibri" w:hAnsi="Calibri"/>
        </w:rPr>
        <w:t xml:space="preserve"> September 2020</w:t>
      </w:r>
    </w:p>
    <w:p w:rsidR="00D07A0B" w:rsidRPr="002D5654" w:rsidRDefault="00D07A0B" w:rsidP="00D07A0B">
      <w:pPr>
        <w:pStyle w:val="Heading1"/>
        <w:spacing w:before="360" w:after="360"/>
        <w:contextualSpacing/>
        <w:rPr>
          <w:rFonts w:ascii="Calibri" w:hAnsi="Calibri"/>
          <w:sz w:val="32"/>
          <w:szCs w:val="32"/>
          <w:lang w:val="en-US"/>
        </w:rPr>
      </w:pPr>
      <w:r w:rsidRPr="009D48BF">
        <w:rPr>
          <w:rFonts w:ascii="Calibri" w:hAnsi="Calibri"/>
          <w:caps w:val="0"/>
          <w:sz w:val="32"/>
          <w:szCs w:val="32"/>
          <w:lang w:val="en-US"/>
        </w:rPr>
        <w:t xml:space="preserve">Invitation to comment on </w:t>
      </w:r>
      <w:r>
        <w:rPr>
          <w:rFonts w:ascii="Calibri" w:hAnsi="Calibri"/>
          <w:caps w:val="0"/>
          <w:sz w:val="32"/>
          <w:szCs w:val="32"/>
          <w:lang w:val="en-US"/>
        </w:rPr>
        <w:t>the commercial supply</w:t>
      </w:r>
      <w:r w:rsidRPr="009D48BF">
        <w:rPr>
          <w:rFonts w:ascii="Calibri" w:hAnsi="Calibri"/>
          <w:caps w:val="0"/>
          <w:sz w:val="32"/>
          <w:szCs w:val="32"/>
          <w:lang w:val="en-US"/>
        </w:rPr>
        <w:t xml:space="preserve"> </w:t>
      </w:r>
      <w:r w:rsidRPr="009D48BF">
        <w:rPr>
          <w:rFonts w:ascii="Calibri" w:hAnsi="Calibri"/>
          <w:caps w:val="0"/>
          <w:sz w:val="32"/>
          <w:szCs w:val="32"/>
          <w:lang w:val="en-US"/>
        </w:rPr>
        <w:br/>
      </w:r>
      <w:r w:rsidRPr="002D5654">
        <w:rPr>
          <w:rFonts w:ascii="Calibri" w:hAnsi="Calibri"/>
          <w:caps w:val="0"/>
          <w:sz w:val="32"/>
          <w:szCs w:val="32"/>
          <w:lang w:val="en-US"/>
        </w:rPr>
        <w:t>of a genetically modified</w:t>
      </w:r>
      <w:r w:rsidRPr="002D5654">
        <w:rPr>
          <w:rFonts w:ascii="Calibri" w:hAnsi="Calibri"/>
          <w:sz w:val="32"/>
          <w:szCs w:val="32"/>
          <w:lang w:val="en-US"/>
        </w:rPr>
        <w:t xml:space="preserve"> </w:t>
      </w:r>
      <w:r w:rsidRPr="002D5654">
        <w:rPr>
          <w:rFonts w:ascii="Calibri" w:hAnsi="Calibri"/>
          <w:caps w:val="0"/>
          <w:sz w:val="32"/>
          <w:szCs w:val="32"/>
          <w:lang w:val="en-US"/>
        </w:rPr>
        <w:t>c</w:t>
      </w:r>
      <w:r>
        <w:rPr>
          <w:rFonts w:ascii="Calibri" w:hAnsi="Calibri"/>
          <w:caps w:val="0"/>
          <w:sz w:val="32"/>
          <w:szCs w:val="32"/>
          <w:lang w:val="en-US"/>
        </w:rPr>
        <w:t xml:space="preserve">holera vaccine, </w:t>
      </w:r>
      <w:proofErr w:type="spellStart"/>
      <w:r>
        <w:rPr>
          <w:rFonts w:ascii="Calibri" w:hAnsi="Calibri"/>
          <w:caps w:val="0"/>
          <w:sz w:val="32"/>
          <w:szCs w:val="32"/>
          <w:lang w:val="en-US"/>
        </w:rPr>
        <w:t>Vaxchora</w:t>
      </w:r>
      <w:proofErr w:type="spellEnd"/>
      <w:r>
        <w:rPr>
          <w:rFonts w:ascii="Calibri" w:hAnsi="Calibri" w:cs="Calibri"/>
          <w:caps w:val="0"/>
          <w:sz w:val="32"/>
          <w:szCs w:val="32"/>
          <w:lang w:val="en-US"/>
        </w:rPr>
        <w:t>®</w:t>
      </w:r>
    </w:p>
    <w:p w:rsidR="00D07A0B" w:rsidRPr="00E66434" w:rsidRDefault="00D07A0B" w:rsidP="00D07A0B">
      <w:pPr>
        <w:spacing w:after="120"/>
        <w:rPr>
          <w:rFonts w:ascii="Calibri" w:hAnsi="Calibri" w:cs="Calibri"/>
        </w:rPr>
      </w:pPr>
      <w:r w:rsidRPr="00E66434">
        <w:rPr>
          <w:rFonts w:ascii="Calibri" w:hAnsi="Calibri" w:cs="Calibri"/>
        </w:rPr>
        <w:t>Australia’s gene technology regulatory system is designed to protect the health and safety of people and the environment by identifying risks posed by, or as a result of, gene technology and managing those risks.</w:t>
      </w:r>
    </w:p>
    <w:p w:rsidR="00D07A0B" w:rsidRPr="00E66434" w:rsidRDefault="00D07A0B" w:rsidP="00D07A0B">
      <w:pPr>
        <w:pStyle w:val="Para"/>
        <w:spacing w:before="60" w:after="60"/>
        <w:rPr>
          <w:rFonts w:ascii="Calibri" w:hAnsi="Calibri" w:cs="Calibri"/>
          <w:sz w:val="22"/>
          <w:szCs w:val="22"/>
        </w:rPr>
      </w:pPr>
      <w:r w:rsidRPr="00E66434">
        <w:rPr>
          <w:rFonts w:ascii="Calibri" w:hAnsi="Calibri" w:cs="Calibri"/>
          <w:sz w:val="22"/>
          <w:szCs w:val="22"/>
        </w:rPr>
        <w:t xml:space="preserve">The Gene Technology Regulator is assessing licence application DIR 174 from </w:t>
      </w:r>
      <w:proofErr w:type="spellStart"/>
      <w:r w:rsidRPr="00E66434">
        <w:rPr>
          <w:rFonts w:ascii="Calibri" w:hAnsi="Calibri" w:cs="Calibri"/>
          <w:sz w:val="22"/>
          <w:szCs w:val="22"/>
        </w:rPr>
        <w:t>Biocelect</w:t>
      </w:r>
      <w:proofErr w:type="spellEnd"/>
      <w:r w:rsidRPr="00E66434">
        <w:rPr>
          <w:rFonts w:ascii="Calibri" w:hAnsi="Calibri" w:cs="Calibri"/>
          <w:sz w:val="22"/>
          <w:szCs w:val="22"/>
        </w:rPr>
        <w:t xml:space="preserve"> Pty Ltd (</w:t>
      </w:r>
      <w:proofErr w:type="spellStart"/>
      <w:r w:rsidRPr="00E66434">
        <w:rPr>
          <w:rFonts w:ascii="Calibri" w:hAnsi="Calibri" w:cs="Calibri"/>
          <w:sz w:val="22"/>
          <w:szCs w:val="22"/>
        </w:rPr>
        <w:t>Biocelect</w:t>
      </w:r>
      <w:proofErr w:type="spellEnd"/>
      <w:r w:rsidRPr="00E66434">
        <w:rPr>
          <w:rFonts w:ascii="Calibri" w:hAnsi="Calibri" w:cs="Calibri"/>
          <w:sz w:val="22"/>
          <w:szCs w:val="22"/>
        </w:rPr>
        <w:t xml:space="preserve">) for commercial supply of a genetically modified (GM) cholera vaccine, </w:t>
      </w:r>
      <w:proofErr w:type="spellStart"/>
      <w:r w:rsidRPr="00E66434">
        <w:rPr>
          <w:rFonts w:ascii="Calibri" w:hAnsi="Calibri" w:cs="Calibri"/>
          <w:sz w:val="22"/>
          <w:szCs w:val="22"/>
        </w:rPr>
        <w:t>Vaxchora</w:t>
      </w:r>
      <w:proofErr w:type="spellEnd"/>
      <w:r w:rsidRPr="00E66434">
        <w:rPr>
          <w:rFonts w:ascii="Calibri" w:hAnsi="Calibri" w:cs="Calibri"/>
          <w:sz w:val="22"/>
          <w:szCs w:val="22"/>
        </w:rPr>
        <w:t>®. This vaccine will be available for adults and children aged 2 years or older who would be travelling overseas to places where they could be infected with cholera.</w:t>
      </w:r>
    </w:p>
    <w:p w:rsidR="00D07A0B" w:rsidRPr="00E66434" w:rsidRDefault="00D07A0B" w:rsidP="00D07A0B">
      <w:pPr>
        <w:pStyle w:val="Para"/>
        <w:spacing w:before="60" w:after="60"/>
        <w:rPr>
          <w:rFonts w:ascii="Calibri" w:hAnsi="Calibri" w:cs="Calibri"/>
          <w:sz w:val="22"/>
          <w:szCs w:val="22"/>
        </w:rPr>
      </w:pPr>
      <w:r w:rsidRPr="00E66434">
        <w:rPr>
          <w:rFonts w:ascii="Calibri" w:hAnsi="Calibri" w:cs="Calibri"/>
          <w:sz w:val="22"/>
          <w:szCs w:val="22"/>
        </w:rPr>
        <w:t xml:space="preserve">Before it can be used commercially, </w:t>
      </w:r>
      <w:proofErr w:type="spellStart"/>
      <w:r w:rsidRPr="00E66434">
        <w:rPr>
          <w:rFonts w:ascii="Calibri" w:hAnsi="Calibri" w:cs="Calibri"/>
          <w:sz w:val="22"/>
          <w:szCs w:val="22"/>
        </w:rPr>
        <w:t>Vaxchora</w:t>
      </w:r>
      <w:proofErr w:type="spellEnd"/>
      <w:r w:rsidRPr="00E66434">
        <w:rPr>
          <w:rFonts w:ascii="Calibri" w:hAnsi="Calibri" w:cs="Calibri"/>
          <w:sz w:val="22"/>
          <w:szCs w:val="22"/>
        </w:rPr>
        <w:t xml:space="preserve">® must also be registered by the Therapeutic Goods Administration (TGA), which has regulatory responsibility for assessing quality, safety and efficacy of therapeutic goods. If approved by both the Regulator and the TGA, </w:t>
      </w:r>
      <w:proofErr w:type="spellStart"/>
      <w:r w:rsidRPr="00E66434">
        <w:rPr>
          <w:rFonts w:ascii="Calibri" w:hAnsi="Calibri" w:cs="Calibri"/>
          <w:sz w:val="22"/>
          <w:szCs w:val="22"/>
        </w:rPr>
        <w:t>Vaxchora</w:t>
      </w:r>
      <w:proofErr w:type="spellEnd"/>
      <w:r w:rsidRPr="00E66434">
        <w:rPr>
          <w:rFonts w:ascii="Calibri" w:hAnsi="Calibri" w:cs="Calibri"/>
          <w:sz w:val="22"/>
          <w:szCs w:val="22"/>
        </w:rPr>
        <w:t xml:space="preserve">® would be available under prescription, for oral administration at medical facilities or at home. </w:t>
      </w:r>
    </w:p>
    <w:p w:rsidR="00D07A0B" w:rsidRPr="00E66434" w:rsidRDefault="00D07A0B" w:rsidP="00D07A0B">
      <w:pPr>
        <w:pStyle w:val="Para"/>
        <w:spacing w:before="60" w:after="60"/>
        <w:rPr>
          <w:rFonts w:ascii="Calibri" w:hAnsi="Calibri" w:cs="Calibri"/>
          <w:sz w:val="22"/>
          <w:szCs w:val="22"/>
        </w:rPr>
      </w:pPr>
      <w:r w:rsidRPr="00E66434">
        <w:rPr>
          <w:rFonts w:ascii="Calibri" w:hAnsi="Calibri" w:cs="Calibri"/>
          <w:sz w:val="22"/>
          <w:szCs w:val="22"/>
        </w:rPr>
        <w:t>A consultation Risk Assessment and Risk Management Plan (RARMP) has been prepared, which concludes that the proposed release would pose negligible risk to human health and safety or to the environment. Draft licence conditions are proposed to ensure ongoing oversight of the release.</w:t>
      </w:r>
    </w:p>
    <w:p w:rsidR="00D07A0B" w:rsidRPr="00E66434" w:rsidRDefault="00D07A0B" w:rsidP="00D07A0B">
      <w:pPr>
        <w:pStyle w:val="Para"/>
        <w:spacing w:before="60" w:after="60"/>
        <w:rPr>
          <w:rFonts w:ascii="Calibri" w:hAnsi="Calibri" w:cs="Calibri"/>
          <w:sz w:val="22"/>
          <w:szCs w:val="22"/>
        </w:rPr>
      </w:pPr>
      <w:r w:rsidRPr="00E66434">
        <w:rPr>
          <w:rFonts w:ascii="Calibri" w:hAnsi="Calibri" w:cs="Calibri"/>
          <w:sz w:val="22"/>
          <w:szCs w:val="22"/>
        </w:rPr>
        <w:t xml:space="preserve">The Regulator welcomes written submissions in order to finalise the RARMP, which will then inform the decision on whether or not to issue the licence. The consultation RARMP and related documents can be obtained from the OGTR website under </w:t>
      </w:r>
      <w:hyperlink r:id="rId8" w:history="1">
        <w:proofErr w:type="gramStart"/>
        <w:r w:rsidRPr="00E66434">
          <w:rPr>
            <w:rStyle w:val="Hyperlink"/>
            <w:rFonts w:ascii="Calibri" w:hAnsi="Calibri" w:cs="Calibri"/>
            <w:sz w:val="22"/>
            <w:szCs w:val="22"/>
          </w:rPr>
          <w:t>What’s</w:t>
        </w:r>
        <w:proofErr w:type="gramEnd"/>
        <w:r w:rsidRPr="00E66434">
          <w:rPr>
            <w:rStyle w:val="Hyperlink"/>
            <w:rFonts w:ascii="Calibri" w:hAnsi="Calibri" w:cs="Calibri"/>
            <w:sz w:val="22"/>
            <w:szCs w:val="22"/>
          </w:rPr>
          <w:t xml:space="preserve"> New</w:t>
        </w:r>
      </w:hyperlink>
      <w:r w:rsidRPr="00E66434">
        <w:rPr>
          <w:rFonts w:ascii="Calibri" w:hAnsi="Calibri" w:cs="Calibri"/>
          <w:sz w:val="22"/>
          <w:szCs w:val="22"/>
        </w:rPr>
        <w:t xml:space="preserve"> or by contacting the Office. Please quote application DIR 174 in any correspondence.</w:t>
      </w:r>
    </w:p>
    <w:p w:rsidR="00D07A0B" w:rsidRDefault="00D07A0B" w:rsidP="00D07A0B">
      <w:pPr>
        <w:pStyle w:val="Para"/>
        <w:spacing w:before="60" w:after="60"/>
        <w:rPr>
          <w:rFonts w:ascii="Calibri" w:hAnsi="Calibri" w:cs="Calibri"/>
          <w:sz w:val="22"/>
          <w:szCs w:val="22"/>
        </w:rPr>
      </w:pPr>
      <w:r w:rsidRPr="00E66434">
        <w:rPr>
          <w:rFonts w:ascii="Calibri" w:hAnsi="Calibri" w:cs="Calibri"/>
          <w:sz w:val="22"/>
          <w:szCs w:val="22"/>
        </w:rPr>
        <w:t xml:space="preserve">Submissions should be received by close of business on </w:t>
      </w:r>
      <w:r w:rsidRPr="004A7968">
        <w:rPr>
          <w:rFonts w:ascii="Calibri" w:hAnsi="Calibri" w:cs="Calibri"/>
          <w:b/>
          <w:sz w:val="22"/>
          <w:szCs w:val="22"/>
        </w:rPr>
        <w:t>17 November 2020</w:t>
      </w:r>
      <w:r w:rsidRPr="00E66434">
        <w:rPr>
          <w:rFonts w:ascii="Calibri" w:hAnsi="Calibri" w:cs="Calibri"/>
          <w:sz w:val="22"/>
          <w:szCs w:val="22"/>
        </w:rPr>
        <w:t>.</w:t>
      </w:r>
    </w:p>
    <w:p w:rsidR="00D07A0B" w:rsidRPr="00E66434" w:rsidRDefault="00D07A0B" w:rsidP="00D07A0B">
      <w:pPr>
        <w:pStyle w:val="Para"/>
        <w:spacing w:before="60" w:after="60"/>
        <w:rPr>
          <w:rFonts w:ascii="Calibri" w:hAnsi="Calibri" w:cs="Calibri"/>
          <w:sz w:val="22"/>
          <w:szCs w:val="22"/>
        </w:rPr>
      </w:pPr>
    </w:p>
    <w:p w:rsidR="00D07A0B" w:rsidRPr="002D5654" w:rsidRDefault="00D07A0B" w:rsidP="00D07A0B">
      <w:pPr>
        <w:pStyle w:val="BodyText3"/>
        <w:keepNext/>
        <w:spacing w:before="120"/>
        <w:jc w:val="center"/>
        <w:rPr>
          <w:rFonts w:ascii="Calibri" w:hAnsi="Calibri"/>
          <w:sz w:val="22"/>
          <w:szCs w:val="22"/>
        </w:rPr>
      </w:pPr>
      <w:r w:rsidRPr="002D5654">
        <w:rPr>
          <w:rFonts w:ascii="Calibri" w:hAnsi="Calibri"/>
          <w:sz w:val="22"/>
          <w:szCs w:val="22"/>
        </w:rPr>
        <w:t>Office of the Gene Technology Regulator, MDP 54, GPO BOX 9848 CANBERRA ACT 2601</w:t>
      </w:r>
    </w:p>
    <w:p w:rsidR="00D07A0B" w:rsidRPr="002D5654" w:rsidRDefault="00D07A0B" w:rsidP="00D07A0B">
      <w:pPr>
        <w:pStyle w:val="BodyText3"/>
        <w:keepNext/>
        <w:jc w:val="center"/>
        <w:rPr>
          <w:rFonts w:ascii="Calibri" w:hAnsi="Calibri"/>
          <w:sz w:val="22"/>
          <w:szCs w:val="22"/>
        </w:rPr>
      </w:pPr>
      <w:r w:rsidRPr="002D5654">
        <w:rPr>
          <w:rFonts w:ascii="Calibri" w:hAnsi="Calibri"/>
          <w:sz w:val="22"/>
          <w:szCs w:val="22"/>
        </w:rPr>
        <w:t>Telephone: 1800 181 030</w:t>
      </w:r>
      <w:r w:rsidRPr="002D5654">
        <w:rPr>
          <w:rFonts w:ascii="Calibri" w:hAnsi="Calibri"/>
          <w:sz w:val="22"/>
          <w:szCs w:val="22"/>
        </w:rPr>
        <w:tab/>
        <w:t xml:space="preserve">E-mail: </w:t>
      </w:r>
      <w:hyperlink r:id="rId9" w:history="1">
        <w:r w:rsidRPr="002D5654">
          <w:rPr>
            <w:rFonts w:ascii="Calibri" w:hAnsi="Calibri"/>
            <w:sz w:val="22"/>
            <w:szCs w:val="22"/>
          </w:rPr>
          <w:t>ogtr@health.gov.au</w:t>
        </w:r>
      </w:hyperlink>
    </w:p>
    <w:p w:rsidR="00D07A0B" w:rsidRPr="00BD6D93" w:rsidRDefault="00D07A0B" w:rsidP="00D07A0B">
      <w:pPr>
        <w:pStyle w:val="BodyText3"/>
        <w:keepNext/>
        <w:jc w:val="center"/>
        <w:rPr>
          <w:rFonts w:ascii="Calibri" w:hAnsi="Calibri"/>
          <w:sz w:val="22"/>
          <w:szCs w:val="22"/>
        </w:rPr>
      </w:pPr>
      <w:hyperlink r:id="rId10" w:history="1">
        <w:r w:rsidRPr="002D5654">
          <w:rPr>
            <w:rStyle w:val="Hyperlink"/>
            <w:rFonts w:ascii="Calibri" w:hAnsi="Calibri"/>
            <w:sz w:val="22"/>
            <w:szCs w:val="22"/>
          </w:rPr>
          <w:t>OGTR website</w:t>
        </w:r>
      </w:hyperlink>
    </w:p>
    <w:p w:rsidR="004B2753" w:rsidRPr="00424B97" w:rsidRDefault="004B2753" w:rsidP="00424B97">
      <w:bookmarkStart w:id="1" w:name="_GoBack"/>
      <w:bookmarkEnd w:id="1"/>
    </w:p>
    <w:sectPr w:rsidR="004B2753" w:rsidRPr="00424B97" w:rsidSect="008E4F6C">
      <w:headerReference w:type="first" r:id="rId11"/>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embedRegular r:id="rId1" w:fontKey="{AD0A64C3-46B4-4279-ABDF-29115DE39242}"/>
    <w:embedBold r:id="rId2" w:fontKey="{6EFB1D0D-3E42-4ACA-977C-32E72E04419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2"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3" w:name="GazNo"/>
          <w:bookmarkEnd w:id="3"/>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2"/>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embedTrueTypeFonts/>
  <w:saveSubsetFonts/>
  <w:proofState w:spelling="clean" w:grammar="clean"/>
  <w:documentProtection w:edit="forms" w:enforcement="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80BCD"/>
    <w:rsid w:val="003A707F"/>
    <w:rsid w:val="003B0EC1"/>
    <w:rsid w:val="003B573B"/>
    <w:rsid w:val="003F2CBD"/>
    <w:rsid w:val="00424B97"/>
    <w:rsid w:val="004B2753"/>
    <w:rsid w:val="00520873"/>
    <w:rsid w:val="00573D44"/>
    <w:rsid w:val="00840A06"/>
    <w:rsid w:val="008439B7"/>
    <w:rsid w:val="0087253F"/>
    <w:rsid w:val="008E4F6C"/>
    <w:rsid w:val="009539C7"/>
    <w:rsid w:val="00A00F21"/>
    <w:rsid w:val="00B84226"/>
    <w:rsid w:val="00BE7780"/>
    <w:rsid w:val="00C63C4E"/>
    <w:rsid w:val="00C72C30"/>
    <w:rsid w:val="00D07A0B"/>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D07A0B"/>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paragraph" w:styleId="Heading3">
    <w:name w:val="heading 3"/>
    <w:basedOn w:val="Normal"/>
    <w:next w:val="Normal"/>
    <w:link w:val="Heading3Char"/>
    <w:qFormat/>
    <w:rsid w:val="00D07A0B"/>
    <w:pPr>
      <w:keepNext/>
      <w:spacing w:after="0" w:line="240" w:lineRule="auto"/>
      <w:jc w:val="right"/>
      <w:outlineLvl w:val="2"/>
    </w:pPr>
    <w:rPr>
      <w:rFonts w:ascii="Times New Roman" w:eastAsia="Times New Roman" w:hAnsi="Times New Roman" w:cs="Times New Roman"/>
      <w:b/>
      <w:szCs w:val="20"/>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D07A0B"/>
    <w:rPr>
      <w:rFonts w:ascii="Times New Roman" w:eastAsia="Times New Roman" w:hAnsi="Times New Roman" w:cs="Times New Roman"/>
      <w:b/>
      <w:caps/>
      <w:sz w:val="24"/>
      <w:szCs w:val="20"/>
      <w:lang w:eastAsia="en-AU"/>
    </w:rPr>
  </w:style>
  <w:style w:type="character" w:customStyle="1" w:styleId="Heading3Char">
    <w:name w:val="Heading 3 Char"/>
    <w:basedOn w:val="DefaultParagraphFont"/>
    <w:link w:val="Heading3"/>
    <w:rsid w:val="00D07A0B"/>
    <w:rPr>
      <w:rFonts w:ascii="Times New Roman" w:eastAsia="Times New Roman" w:hAnsi="Times New Roman" w:cs="Times New Roman"/>
      <w:b/>
      <w:szCs w:val="20"/>
      <w:lang w:val="en-US" w:eastAsia="en-AU"/>
    </w:rPr>
  </w:style>
  <w:style w:type="character" w:styleId="Hyperlink">
    <w:name w:val="Hyperlink"/>
    <w:basedOn w:val="DefaultParagraphFont"/>
    <w:rsid w:val="00D07A0B"/>
    <w:rPr>
      <w:color w:val="0000FF"/>
      <w:u w:val="single"/>
    </w:rPr>
  </w:style>
  <w:style w:type="paragraph" w:styleId="BodyText3">
    <w:name w:val="Body Text 3"/>
    <w:basedOn w:val="Normal"/>
    <w:link w:val="BodyText3Char"/>
    <w:rsid w:val="00D07A0B"/>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D07A0B"/>
    <w:rPr>
      <w:rFonts w:ascii="Times New Roman" w:eastAsia="Times New Roman" w:hAnsi="Times New Roman" w:cs="Times New Roman"/>
      <w:b/>
      <w:sz w:val="24"/>
      <w:szCs w:val="20"/>
      <w:lang w:eastAsia="en-AU"/>
    </w:rPr>
  </w:style>
  <w:style w:type="paragraph" w:customStyle="1" w:styleId="Para">
    <w:name w:val="Para"/>
    <w:basedOn w:val="Normal"/>
    <w:link w:val="ParaCharChar"/>
    <w:rsid w:val="00D07A0B"/>
    <w:pPr>
      <w:tabs>
        <w:tab w:val="num" w:pos="510"/>
      </w:tabs>
      <w:spacing w:before="120" w:after="120" w:line="240" w:lineRule="auto"/>
    </w:pPr>
    <w:rPr>
      <w:rFonts w:ascii="Times New Roman" w:eastAsia="Times New Roman" w:hAnsi="Times New Roman" w:cs="Times New Roman"/>
      <w:sz w:val="24"/>
      <w:szCs w:val="24"/>
      <w:lang w:eastAsia="en-AU"/>
    </w:rPr>
  </w:style>
  <w:style w:type="character" w:customStyle="1" w:styleId="ParaCharChar">
    <w:name w:val="Para Char Char"/>
    <w:basedOn w:val="DefaultParagraphFont"/>
    <w:link w:val="Para"/>
    <w:locked/>
    <w:rsid w:val="00D07A0B"/>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gtr.gov.au/internet/ogtr/publishing.nsf/Content/new-index-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www.ogtr.gov.au/" TargetMode="External"/><Relationship Id="rId4" Type="http://schemas.openxmlformats.org/officeDocument/2006/relationships/webSettings" Target="webSettings.xml"/><Relationship Id="rId9" Type="http://schemas.openxmlformats.org/officeDocument/2006/relationships/hyperlink" Target="mailto:ogtr@health.gov.a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3321A-92BF-4F1B-A6A4-CE2444889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308</Words>
  <Characters>1758</Characters>
  <Application>Microsoft Office Word</Application>
  <DocSecurity>4</DocSecurity>
  <PresentationFormat/>
  <Lines>14</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2062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2020-09-17T06:36:00Z</dcterms:created>
  <dcterms:modified xsi:type="dcterms:W3CDTF">2020-09-17T06:36:00Z</dcterms:modified>
  <cp:category/>
  <cp:contentStatus/>
  <dc:language/>
  <cp:version/>
</cp:coreProperties>
</file>