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BBC35" w14:textId="77777777" w:rsidR="00D10B27" w:rsidRDefault="00D10B27" w:rsidP="00D10B27">
      <w:r>
        <w:object w:dxaOrig="2146" w:dyaOrig="1561" w14:anchorId="77EAF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692707403" r:id="rId8"/>
        </w:object>
      </w:r>
    </w:p>
    <w:p w14:paraId="53AFED6F" w14:textId="77777777" w:rsidR="00D10B27" w:rsidRDefault="00D10B27" w:rsidP="00D10B27"/>
    <w:p w14:paraId="1F348D4C" w14:textId="77777777" w:rsidR="00D10B27" w:rsidRDefault="00D10B27" w:rsidP="00D10B27"/>
    <w:p w14:paraId="3E1D6B82" w14:textId="77777777" w:rsidR="00D10B27" w:rsidRDefault="00D10B27" w:rsidP="00D10B27"/>
    <w:p w14:paraId="09B23E56" w14:textId="77777777" w:rsidR="00D10B27" w:rsidRDefault="00D10B27" w:rsidP="00D10B27"/>
    <w:p w14:paraId="160E1022" w14:textId="77777777" w:rsidR="00D10B27" w:rsidRDefault="00D10B27" w:rsidP="00D10B27"/>
    <w:p w14:paraId="348DA63E" w14:textId="77777777" w:rsidR="00D10B27" w:rsidRDefault="00D10B27" w:rsidP="00D10B27"/>
    <w:p w14:paraId="392F73B6" w14:textId="77777777" w:rsidR="002C0BE8" w:rsidRDefault="00D10B27" w:rsidP="002C0BE8">
      <w:pPr>
        <w:pStyle w:val="ShortT"/>
      </w:pPr>
      <w:r>
        <w:t>Aged Care Legislation Amendment (Serious Incident Response Scheme and Other Measures) Act 2021</w:t>
      </w:r>
    </w:p>
    <w:p w14:paraId="6C76E920" w14:textId="77777777" w:rsidR="0048364F" w:rsidRPr="00313361" w:rsidRDefault="0048364F" w:rsidP="0048364F"/>
    <w:p w14:paraId="28DA72ED" w14:textId="77777777" w:rsidR="002C0BE8" w:rsidRDefault="002C0BE8" w:rsidP="00D10B27">
      <w:pPr>
        <w:pStyle w:val="Actno"/>
        <w:spacing w:before="400"/>
      </w:pPr>
      <w:r>
        <w:t>No.</w:t>
      </w:r>
      <w:r w:rsidR="002B5A25">
        <w:t xml:space="preserve"> 9</w:t>
      </w:r>
      <w:r>
        <w:t>, 2021</w:t>
      </w:r>
    </w:p>
    <w:p w14:paraId="5F77C324" w14:textId="77777777" w:rsidR="0048364F" w:rsidRPr="00313361" w:rsidRDefault="0048364F" w:rsidP="0048364F"/>
    <w:p w14:paraId="10861C24" w14:textId="77777777" w:rsidR="002C0BE8" w:rsidRDefault="002C0BE8" w:rsidP="002C0BE8">
      <w:pPr>
        <w:rPr>
          <w:lang w:eastAsia="en-AU"/>
        </w:rPr>
      </w:pPr>
    </w:p>
    <w:p w14:paraId="03F23F50" w14:textId="77777777" w:rsidR="0048364F" w:rsidRPr="00313361" w:rsidRDefault="0048364F" w:rsidP="0048364F"/>
    <w:p w14:paraId="7F73964F" w14:textId="77777777" w:rsidR="0048364F" w:rsidRPr="00313361" w:rsidRDefault="0048364F" w:rsidP="0048364F"/>
    <w:p w14:paraId="105A4206" w14:textId="77777777" w:rsidR="0048364F" w:rsidRPr="00313361" w:rsidRDefault="0048364F" w:rsidP="0048364F"/>
    <w:p w14:paraId="71A39441" w14:textId="77777777" w:rsidR="00D10B27" w:rsidRDefault="00D10B27" w:rsidP="00D10B27">
      <w:pPr>
        <w:pStyle w:val="LongT"/>
      </w:pPr>
      <w:r>
        <w:t>An Act to amend the law relating to aged care, and for related purposes</w:t>
      </w:r>
    </w:p>
    <w:p w14:paraId="2B7B64AC" w14:textId="77777777" w:rsidR="0048364F" w:rsidRPr="00AD066D" w:rsidRDefault="0048364F" w:rsidP="0048364F">
      <w:pPr>
        <w:pStyle w:val="Header"/>
        <w:tabs>
          <w:tab w:val="clear" w:pos="4150"/>
          <w:tab w:val="clear" w:pos="8307"/>
        </w:tabs>
      </w:pPr>
      <w:r w:rsidRPr="00AD066D">
        <w:rPr>
          <w:rStyle w:val="CharAmSchNo"/>
        </w:rPr>
        <w:t xml:space="preserve"> </w:t>
      </w:r>
      <w:r w:rsidRPr="00AD066D">
        <w:rPr>
          <w:rStyle w:val="CharAmSchText"/>
        </w:rPr>
        <w:t xml:space="preserve"> </w:t>
      </w:r>
    </w:p>
    <w:p w14:paraId="37D1D30E" w14:textId="77777777" w:rsidR="0048364F" w:rsidRPr="00AD066D" w:rsidRDefault="0048364F" w:rsidP="0048364F">
      <w:pPr>
        <w:pStyle w:val="Header"/>
        <w:tabs>
          <w:tab w:val="clear" w:pos="4150"/>
          <w:tab w:val="clear" w:pos="8307"/>
        </w:tabs>
      </w:pPr>
      <w:r w:rsidRPr="00AD066D">
        <w:rPr>
          <w:rStyle w:val="CharAmPartNo"/>
        </w:rPr>
        <w:t xml:space="preserve"> </w:t>
      </w:r>
      <w:r w:rsidRPr="00AD066D">
        <w:rPr>
          <w:rStyle w:val="CharAmPartText"/>
        </w:rPr>
        <w:t xml:space="preserve"> </w:t>
      </w:r>
    </w:p>
    <w:p w14:paraId="079A9F40" w14:textId="77777777" w:rsidR="0048364F" w:rsidRPr="00313361" w:rsidRDefault="0048364F" w:rsidP="0048364F">
      <w:pPr>
        <w:sectPr w:rsidR="0048364F" w:rsidRPr="00313361" w:rsidSect="00D10B2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1DC0196" w14:textId="77777777" w:rsidR="0048364F" w:rsidRPr="00313361" w:rsidRDefault="0048364F" w:rsidP="0048364F">
      <w:pPr>
        <w:outlineLvl w:val="0"/>
        <w:rPr>
          <w:sz w:val="36"/>
        </w:rPr>
      </w:pPr>
      <w:r w:rsidRPr="00313361">
        <w:rPr>
          <w:sz w:val="36"/>
        </w:rPr>
        <w:lastRenderedPageBreak/>
        <w:t>Contents</w:t>
      </w:r>
    </w:p>
    <w:bookmarkStart w:id="0" w:name="BKCheck15B_1"/>
    <w:bookmarkEnd w:id="0"/>
    <w:p w14:paraId="0035BF32" w14:textId="25742B91" w:rsidR="002B5A25" w:rsidRDefault="002B5A2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B5A25">
        <w:rPr>
          <w:noProof/>
        </w:rPr>
        <w:tab/>
      </w:r>
      <w:r w:rsidRPr="002B5A25">
        <w:rPr>
          <w:noProof/>
        </w:rPr>
        <w:fldChar w:fldCharType="begin"/>
      </w:r>
      <w:r w:rsidRPr="002B5A25">
        <w:rPr>
          <w:noProof/>
        </w:rPr>
        <w:instrText xml:space="preserve"> PAGEREF _Toc65743025 \h </w:instrText>
      </w:r>
      <w:r w:rsidRPr="002B5A25">
        <w:rPr>
          <w:noProof/>
        </w:rPr>
      </w:r>
      <w:r w:rsidRPr="002B5A25">
        <w:rPr>
          <w:noProof/>
        </w:rPr>
        <w:fldChar w:fldCharType="separate"/>
      </w:r>
      <w:r w:rsidR="001874AB">
        <w:rPr>
          <w:noProof/>
        </w:rPr>
        <w:t>1</w:t>
      </w:r>
      <w:r w:rsidRPr="002B5A25">
        <w:rPr>
          <w:noProof/>
        </w:rPr>
        <w:fldChar w:fldCharType="end"/>
      </w:r>
    </w:p>
    <w:p w14:paraId="28F4A3A1" w14:textId="5974E26F" w:rsidR="002B5A25" w:rsidRDefault="002B5A25">
      <w:pPr>
        <w:pStyle w:val="TOC5"/>
        <w:rPr>
          <w:rFonts w:asciiTheme="minorHAnsi" w:eastAsiaTheme="minorEastAsia" w:hAnsiTheme="minorHAnsi" w:cstheme="minorBidi"/>
          <w:noProof/>
          <w:kern w:val="0"/>
          <w:sz w:val="22"/>
          <w:szCs w:val="22"/>
        </w:rPr>
      </w:pPr>
      <w:r>
        <w:rPr>
          <w:noProof/>
        </w:rPr>
        <w:t>2</w:t>
      </w:r>
      <w:r>
        <w:rPr>
          <w:noProof/>
        </w:rPr>
        <w:tab/>
        <w:t>Commencement</w:t>
      </w:r>
      <w:r w:rsidRPr="002B5A25">
        <w:rPr>
          <w:noProof/>
        </w:rPr>
        <w:tab/>
      </w:r>
      <w:r w:rsidRPr="002B5A25">
        <w:rPr>
          <w:noProof/>
        </w:rPr>
        <w:fldChar w:fldCharType="begin"/>
      </w:r>
      <w:r w:rsidRPr="002B5A25">
        <w:rPr>
          <w:noProof/>
        </w:rPr>
        <w:instrText xml:space="preserve"> PAGEREF _Toc65743026 \h </w:instrText>
      </w:r>
      <w:r w:rsidRPr="002B5A25">
        <w:rPr>
          <w:noProof/>
        </w:rPr>
      </w:r>
      <w:r w:rsidRPr="002B5A25">
        <w:rPr>
          <w:noProof/>
        </w:rPr>
        <w:fldChar w:fldCharType="separate"/>
      </w:r>
      <w:r w:rsidR="001874AB">
        <w:rPr>
          <w:noProof/>
        </w:rPr>
        <w:t>2</w:t>
      </w:r>
      <w:r w:rsidRPr="002B5A25">
        <w:rPr>
          <w:noProof/>
        </w:rPr>
        <w:fldChar w:fldCharType="end"/>
      </w:r>
    </w:p>
    <w:p w14:paraId="4C360F63" w14:textId="7DA4FA56" w:rsidR="002B5A25" w:rsidRDefault="002B5A25">
      <w:pPr>
        <w:pStyle w:val="TOC5"/>
        <w:rPr>
          <w:rFonts w:asciiTheme="minorHAnsi" w:eastAsiaTheme="minorEastAsia" w:hAnsiTheme="minorHAnsi" w:cstheme="minorBidi"/>
          <w:noProof/>
          <w:kern w:val="0"/>
          <w:sz w:val="22"/>
          <w:szCs w:val="22"/>
        </w:rPr>
      </w:pPr>
      <w:r>
        <w:rPr>
          <w:noProof/>
        </w:rPr>
        <w:t>3</w:t>
      </w:r>
      <w:r>
        <w:rPr>
          <w:noProof/>
        </w:rPr>
        <w:tab/>
        <w:t>Schedules</w:t>
      </w:r>
      <w:r w:rsidRPr="002B5A25">
        <w:rPr>
          <w:noProof/>
        </w:rPr>
        <w:tab/>
      </w:r>
      <w:r w:rsidRPr="002B5A25">
        <w:rPr>
          <w:noProof/>
        </w:rPr>
        <w:fldChar w:fldCharType="begin"/>
      </w:r>
      <w:r w:rsidRPr="002B5A25">
        <w:rPr>
          <w:noProof/>
        </w:rPr>
        <w:instrText xml:space="preserve"> PAGEREF _Toc65743027 \h </w:instrText>
      </w:r>
      <w:r w:rsidRPr="002B5A25">
        <w:rPr>
          <w:noProof/>
        </w:rPr>
      </w:r>
      <w:r w:rsidRPr="002B5A25">
        <w:rPr>
          <w:noProof/>
        </w:rPr>
        <w:fldChar w:fldCharType="separate"/>
      </w:r>
      <w:r w:rsidR="001874AB">
        <w:rPr>
          <w:noProof/>
        </w:rPr>
        <w:t>3</w:t>
      </w:r>
      <w:r w:rsidRPr="002B5A25">
        <w:rPr>
          <w:noProof/>
        </w:rPr>
        <w:fldChar w:fldCharType="end"/>
      </w:r>
    </w:p>
    <w:p w14:paraId="50F91E28" w14:textId="43DEAD55" w:rsidR="002B5A25" w:rsidRDefault="002B5A25">
      <w:pPr>
        <w:pStyle w:val="TOC6"/>
        <w:rPr>
          <w:rFonts w:asciiTheme="minorHAnsi" w:eastAsiaTheme="minorEastAsia" w:hAnsiTheme="minorHAnsi" w:cstheme="minorBidi"/>
          <w:b w:val="0"/>
          <w:noProof/>
          <w:kern w:val="0"/>
          <w:sz w:val="22"/>
          <w:szCs w:val="22"/>
        </w:rPr>
      </w:pPr>
      <w:r>
        <w:rPr>
          <w:noProof/>
        </w:rPr>
        <w:t>Schedule 1—Incident management and reporting</w:t>
      </w:r>
      <w:r w:rsidRPr="002B5A25">
        <w:rPr>
          <w:b w:val="0"/>
          <w:noProof/>
          <w:sz w:val="18"/>
        </w:rPr>
        <w:tab/>
      </w:r>
      <w:r w:rsidRPr="002B5A25">
        <w:rPr>
          <w:b w:val="0"/>
          <w:noProof/>
          <w:sz w:val="18"/>
        </w:rPr>
        <w:fldChar w:fldCharType="begin"/>
      </w:r>
      <w:r w:rsidRPr="002B5A25">
        <w:rPr>
          <w:b w:val="0"/>
          <w:noProof/>
          <w:sz w:val="18"/>
        </w:rPr>
        <w:instrText xml:space="preserve"> PAGEREF _Toc65743028 \h </w:instrText>
      </w:r>
      <w:r w:rsidRPr="002B5A25">
        <w:rPr>
          <w:b w:val="0"/>
          <w:noProof/>
          <w:sz w:val="18"/>
        </w:rPr>
      </w:r>
      <w:r w:rsidRPr="002B5A25">
        <w:rPr>
          <w:b w:val="0"/>
          <w:noProof/>
          <w:sz w:val="18"/>
        </w:rPr>
        <w:fldChar w:fldCharType="separate"/>
      </w:r>
      <w:r w:rsidR="001874AB">
        <w:rPr>
          <w:b w:val="0"/>
          <w:noProof/>
          <w:sz w:val="18"/>
        </w:rPr>
        <w:t>4</w:t>
      </w:r>
      <w:r w:rsidRPr="002B5A25">
        <w:rPr>
          <w:b w:val="0"/>
          <w:noProof/>
          <w:sz w:val="18"/>
        </w:rPr>
        <w:fldChar w:fldCharType="end"/>
      </w:r>
    </w:p>
    <w:p w14:paraId="0006D288" w14:textId="04F5B89C" w:rsidR="002B5A25" w:rsidRDefault="002B5A25">
      <w:pPr>
        <w:pStyle w:val="TOC7"/>
        <w:rPr>
          <w:rFonts w:asciiTheme="minorHAnsi" w:eastAsiaTheme="minorEastAsia" w:hAnsiTheme="minorHAnsi" w:cstheme="minorBidi"/>
          <w:noProof/>
          <w:kern w:val="0"/>
          <w:sz w:val="22"/>
          <w:szCs w:val="22"/>
        </w:rPr>
      </w:pPr>
      <w:r>
        <w:rPr>
          <w:noProof/>
        </w:rPr>
        <w:t>Part 1—Main amendments</w:t>
      </w:r>
      <w:r w:rsidRPr="002B5A25">
        <w:rPr>
          <w:noProof/>
          <w:sz w:val="18"/>
        </w:rPr>
        <w:tab/>
      </w:r>
      <w:r w:rsidRPr="002B5A25">
        <w:rPr>
          <w:noProof/>
          <w:sz w:val="18"/>
        </w:rPr>
        <w:fldChar w:fldCharType="begin"/>
      </w:r>
      <w:r w:rsidRPr="002B5A25">
        <w:rPr>
          <w:noProof/>
          <w:sz w:val="18"/>
        </w:rPr>
        <w:instrText xml:space="preserve"> PAGEREF _Toc65743029 \h </w:instrText>
      </w:r>
      <w:r w:rsidRPr="002B5A25">
        <w:rPr>
          <w:noProof/>
          <w:sz w:val="18"/>
        </w:rPr>
      </w:r>
      <w:r w:rsidRPr="002B5A25">
        <w:rPr>
          <w:noProof/>
          <w:sz w:val="18"/>
        </w:rPr>
        <w:fldChar w:fldCharType="separate"/>
      </w:r>
      <w:r w:rsidR="001874AB">
        <w:rPr>
          <w:noProof/>
          <w:sz w:val="18"/>
        </w:rPr>
        <w:t>4</w:t>
      </w:r>
      <w:r w:rsidRPr="002B5A25">
        <w:rPr>
          <w:noProof/>
          <w:sz w:val="18"/>
        </w:rPr>
        <w:fldChar w:fldCharType="end"/>
      </w:r>
    </w:p>
    <w:p w14:paraId="20C75166" w14:textId="69BA0AA7" w:rsidR="002B5A25" w:rsidRDefault="002B5A25">
      <w:pPr>
        <w:pStyle w:val="TOC9"/>
        <w:rPr>
          <w:rFonts w:asciiTheme="minorHAnsi" w:eastAsiaTheme="minorEastAsia" w:hAnsiTheme="minorHAnsi" w:cstheme="minorBidi"/>
          <w:i w:val="0"/>
          <w:noProof/>
          <w:kern w:val="0"/>
          <w:sz w:val="22"/>
          <w:szCs w:val="22"/>
        </w:rPr>
      </w:pPr>
      <w:r>
        <w:rPr>
          <w:noProof/>
        </w:rPr>
        <w:t>Aged Care Act 1997</w:t>
      </w:r>
      <w:r w:rsidRPr="002B5A25">
        <w:rPr>
          <w:i w:val="0"/>
          <w:noProof/>
          <w:sz w:val="18"/>
        </w:rPr>
        <w:tab/>
      </w:r>
      <w:r w:rsidRPr="002B5A25">
        <w:rPr>
          <w:i w:val="0"/>
          <w:noProof/>
          <w:sz w:val="18"/>
        </w:rPr>
        <w:fldChar w:fldCharType="begin"/>
      </w:r>
      <w:r w:rsidRPr="002B5A25">
        <w:rPr>
          <w:i w:val="0"/>
          <w:noProof/>
          <w:sz w:val="18"/>
        </w:rPr>
        <w:instrText xml:space="preserve"> PAGEREF _Toc65743030 \h </w:instrText>
      </w:r>
      <w:r w:rsidRPr="002B5A25">
        <w:rPr>
          <w:i w:val="0"/>
          <w:noProof/>
          <w:sz w:val="18"/>
        </w:rPr>
      </w:r>
      <w:r w:rsidRPr="002B5A25">
        <w:rPr>
          <w:i w:val="0"/>
          <w:noProof/>
          <w:sz w:val="18"/>
        </w:rPr>
        <w:fldChar w:fldCharType="separate"/>
      </w:r>
      <w:r w:rsidR="001874AB">
        <w:rPr>
          <w:i w:val="0"/>
          <w:noProof/>
          <w:sz w:val="18"/>
        </w:rPr>
        <w:t>4</w:t>
      </w:r>
      <w:r w:rsidRPr="002B5A25">
        <w:rPr>
          <w:i w:val="0"/>
          <w:noProof/>
          <w:sz w:val="18"/>
        </w:rPr>
        <w:fldChar w:fldCharType="end"/>
      </w:r>
    </w:p>
    <w:p w14:paraId="198A6D0E" w14:textId="6D92F8FC" w:rsidR="002B5A25" w:rsidRDefault="002B5A25">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2B5A25">
        <w:rPr>
          <w:i w:val="0"/>
          <w:noProof/>
          <w:sz w:val="18"/>
        </w:rPr>
        <w:tab/>
      </w:r>
      <w:r w:rsidRPr="002B5A25">
        <w:rPr>
          <w:i w:val="0"/>
          <w:noProof/>
          <w:sz w:val="18"/>
        </w:rPr>
        <w:fldChar w:fldCharType="begin"/>
      </w:r>
      <w:r w:rsidRPr="002B5A25">
        <w:rPr>
          <w:i w:val="0"/>
          <w:noProof/>
          <w:sz w:val="18"/>
        </w:rPr>
        <w:instrText xml:space="preserve"> PAGEREF _Toc65743037 \h </w:instrText>
      </w:r>
      <w:r w:rsidRPr="002B5A25">
        <w:rPr>
          <w:i w:val="0"/>
          <w:noProof/>
          <w:sz w:val="18"/>
        </w:rPr>
      </w:r>
      <w:r w:rsidRPr="002B5A25">
        <w:rPr>
          <w:i w:val="0"/>
          <w:noProof/>
          <w:sz w:val="18"/>
        </w:rPr>
        <w:fldChar w:fldCharType="separate"/>
      </w:r>
      <w:r w:rsidR="001874AB">
        <w:rPr>
          <w:i w:val="0"/>
          <w:noProof/>
          <w:sz w:val="18"/>
        </w:rPr>
        <w:t>11</w:t>
      </w:r>
      <w:r w:rsidRPr="002B5A25">
        <w:rPr>
          <w:i w:val="0"/>
          <w:noProof/>
          <w:sz w:val="18"/>
        </w:rPr>
        <w:fldChar w:fldCharType="end"/>
      </w:r>
    </w:p>
    <w:p w14:paraId="6E867FA2" w14:textId="16319020" w:rsidR="002B5A25" w:rsidRDefault="002B5A25">
      <w:pPr>
        <w:pStyle w:val="TOC7"/>
        <w:rPr>
          <w:rFonts w:asciiTheme="minorHAnsi" w:eastAsiaTheme="minorEastAsia" w:hAnsiTheme="minorHAnsi" w:cstheme="minorBidi"/>
          <w:noProof/>
          <w:kern w:val="0"/>
          <w:sz w:val="22"/>
          <w:szCs w:val="22"/>
        </w:rPr>
      </w:pPr>
      <w:r>
        <w:rPr>
          <w:noProof/>
        </w:rPr>
        <w:t>Part 2—Consequential amendments</w:t>
      </w:r>
      <w:r w:rsidRPr="002B5A25">
        <w:rPr>
          <w:noProof/>
          <w:sz w:val="18"/>
        </w:rPr>
        <w:tab/>
      </w:r>
      <w:r w:rsidRPr="002B5A25">
        <w:rPr>
          <w:noProof/>
          <w:sz w:val="18"/>
        </w:rPr>
        <w:fldChar w:fldCharType="begin"/>
      </w:r>
      <w:r w:rsidRPr="002B5A25">
        <w:rPr>
          <w:noProof/>
          <w:sz w:val="18"/>
        </w:rPr>
        <w:instrText xml:space="preserve"> PAGEREF _Toc65743038 \h </w:instrText>
      </w:r>
      <w:r w:rsidRPr="002B5A25">
        <w:rPr>
          <w:noProof/>
          <w:sz w:val="18"/>
        </w:rPr>
      </w:r>
      <w:r w:rsidRPr="002B5A25">
        <w:rPr>
          <w:noProof/>
          <w:sz w:val="18"/>
        </w:rPr>
        <w:fldChar w:fldCharType="separate"/>
      </w:r>
      <w:r w:rsidR="001874AB">
        <w:rPr>
          <w:noProof/>
          <w:sz w:val="18"/>
        </w:rPr>
        <w:t>12</w:t>
      </w:r>
      <w:r w:rsidRPr="002B5A25">
        <w:rPr>
          <w:noProof/>
          <w:sz w:val="18"/>
        </w:rPr>
        <w:fldChar w:fldCharType="end"/>
      </w:r>
    </w:p>
    <w:p w14:paraId="38DB69FB" w14:textId="7DC20724" w:rsidR="002B5A25" w:rsidRDefault="002B5A25">
      <w:pPr>
        <w:pStyle w:val="TOC9"/>
        <w:rPr>
          <w:rFonts w:asciiTheme="minorHAnsi" w:eastAsiaTheme="minorEastAsia" w:hAnsiTheme="minorHAnsi" w:cstheme="minorBidi"/>
          <w:i w:val="0"/>
          <w:noProof/>
          <w:kern w:val="0"/>
          <w:sz w:val="22"/>
          <w:szCs w:val="22"/>
        </w:rPr>
      </w:pPr>
      <w:r>
        <w:rPr>
          <w:noProof/>
        </w:rPr>
        <w:t>Aged Care Act 1997</w:t>
      </w:r>
      <w:r w:rsidRPr="002B5A25">
        <w:rPr>
          <w:i w:val="0"/>
          <w:noProof/>
          <w:sz w:val="18"/>
        </w:rPr>
        <w:tab/>
      </w:r>
      <w:r w:rsidRPr="002B5A25">
        <w:rPr>
          <w:i w:val="0"/>
          <w:noProof/>
          <w:sz w:val="18"/>
        </w:rPr>
        <w:fldChar w:fldCharType="begin"/>
      </w:r>
      <w:r w:rsidRPr="002B5A25">
        <w:rPr>
          <w:i w:val="0"/>
          <w:noProof/>
          <w:sz w:val="18"/>
        </w:rPr>
        <w:instrText xml:space="preserve"> PAGEREF _Toc65743039 \h </w:instrText>
      </w:r>
      <w:r w:rsidRPr="002B5A25">
        <w:rPr>
          <w:i w:val="0"/>
          <w:noProof/>
          <w:sz w:val="18"/>
        </w:rPr>
      </w:r>
      <w:r w:rsidRPr="002B5A25">
        <w:rPr>
          <w:i w:val="0"/>
          <w:noProof/>
          <w:sz w:val="18"/>
        </w:rPr>
        <w:fldChar w:fldCharType="separate"/>
      </w:r>
      <w:r w:rsidR="001874AB">
        <w:rPr>
          <w:i w:val="0"/>
          <w:noProof/>
          <w:sz w:val="18"/>
        </w:rPr>
        <w:t>12</w:t>
      </w:r>
      <w:r w:rsidRPr="002B5A25">
        <w:rPr>
          <w:i w:val="0"/>
          <w:noProof/>
          <w:sz w:val="18"/>
        </w:rPr>
        <w:fldChar w:fldCharType="end"/>
      </w:r>
    </w:p>
    <w:p w14:paraId="547D8D09" w14:textId="5E80CBC5" w:rsidR="002B5A25" w:rsidRDefault="002B5A25">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2B5A25">
        <w:rPr>
          <w:i w:val="0"/>
          <w:noProof/>
          <w:sz w:val="18"/>
        </w:rPr>
        <w:tab/>
      </w:r>
      <w:r w:rsidRPr="002B5A25">
        <w:rPr>
          <w:i w:val="0"/>
          <w:noProof/>
          <w:sz w:val="18"/>
        </w:rPr>
        <w:fldChar w:fldCharType="begin"/>
      </w:r>
      <w:r w:rsidRPr="002B5A25">
        <w:rPr>
          <w:i w:val="0"/>
          <w:noProof/>
          <w:sz w:val="18"/>
        </w:rPr>
        <w:instrText xml:space="preserve"> PAGEREF _Toc65743040 \h </w:instrText>
      </w:r>
      <w:r w:rsidRPr="002B5A25">
        <w:rPr>
          <w:i w:val="0"/>
          <w:noProof/>
          <w:sz w:val="18"/>
        </w:rPr>
      </w:r>
      <w:r w:rsidRPr="002B5A25">
        <w:rPr>
          <w:i w:val="0"/>
          <w:noProof/>
          <w:sz w:val="18"/>
        </w:rPr>
        <w:fldChar w:fldCharType="separate"/>
      </w:r>
      <w:r w:rsidR="001874AB">
        <w:rPr>
          <w:i w:val="0"/>
          <w:noProof/>
          <w:sz w:val="18"/>
        </w:rPr>
        <w:t>13</w:t>
      </w:r>
      <w:r w:rsidRPr="002B5A25">
        <w:rPr>
          <w:i w:val="0"/>
          <w:noProof/>
          <w:sz w:val="18"/>
        </w:rPr>
        <w:fldChar w:fldCharType="end"/>
      </w:r>
    </w:p>
    <w:p w14:paraId="6F987DB7" w14:textId="0498CAED" w:rsidR="002B5A25" w:rsidRDefault="002B5A25">
      <w:pPr>
        <w:pStyle w:val="TOC7"/>
        <w:rPr>
          <w:rFonts w:asciiTheme="minorHAnsi" w:eastAsiaTheme="minorEastAsia" w:hAnsiTheme="minorHAnsi" w:cstheme="minorBidi"/>
          <w:noProof/>
          <w:kern w:val="0"/>
          <w:sz w:val="22"/>
          <w:szCs w:val="22"/>
        </w:rPr>
      </w:pPr>
      <w:r>
        <w:rPr>
          <w:noProof/>
        </w:rPr>
        <w:t>Part 3—Transitional provisions</w:t>
      </w:r>
      <w:r w:rsidRPr="002B5A25">
        <w:rPr>
          <w:noProof/>
          <w:sz w:val="18"/>
        </w:rPr>
        <w:tab/>
      </w:r>
      <w:r w:rsidRPr="002B5A25">
        <w:rPr>
          <w:noProof/>
          <w:sz w:val="18"/>
        </w:rPr>
        <w:fldChar w:fldCharType="begin"/>
      </w:r>
      <w:r w:rsidRPr="002B5A25">
        <w:rPr>
          <w:noProof/>
          <w:sz w:val="18"/>
        </w:rPr>
        <w:instrText xml:space="preserve"> PAGEREF _Toc65743041 \h </w:instrText>
      </w:r>
      <w:r w:rsidRPr="002B5A25">
        <w:rPr>
          <w:noProof/>
          <w:sz w:val="18"/>
        </w:rPr>
      </w:r>
      <w:r w:rsidRPr="002B5A25">
        <w:rPr>
          <w:noProof/>
          <w:sz w:val="18"/>
        </w:rPr>
        <w:fldChar w:fldCharType="separate"/>
      </w:r>
      <w:r w:rsidR="001874AB">
        <w:rPr>
          <w:noProof/>
          <w:sz w:val="18"/>
        </w:rPr>
        <w:t>14</w:t>
      </w:r>
      <w:r w:rsidRPr="002B5A25">
        <w:rPr>
          <w:noProof/>
          <w:sz w:val="18"/>
        </w:rPr>
        <w:fldChar w:fldCharType="end"/>
      </w:r>
    </w:p>
    <w:p w14:paraId="481BC174" w14:textId="44ACB9C5" w:rsidR="002B5A25" w:rsidRDefault="002B5A25">
      <w:pPr>
        <w:pStyle w:val="TOC6"/>
        <w:rPr>
          <w:rFonts w:asciiTheme="minorHAnsi" w:eastAsiaTheme="minorEastAsia" w:hAnsiTheme="minorHAnsi" w:cstheme="minorBidi"/>
          <w:b w:val="0"/>
          <w:noProof/>
          <w:kern w:val="0"/>
          <w:sz w:val="22"/>
          <w:szCs w:val="22"/>
        </w:rPr>
      </w:pPr>
      <w:r>
        <w:rPr>
          <w:noProof/>
        </w:rPr>
        <w:t>Schedule 2—Enforcement</w:t>
      </w:r>
      <w:r w:rsidRPr="002B5A25">
        <w:rPr>
          <w:b w:val="0"/>
          <w:noProof/>
          <w:sz w:val="18"/>
        </w:rPr>
        <w:tab/>
      </w:r>
      <w:r w:rsidRPr="002B5A25">
        <w:rPr>
          <w:b w:val="0"/>
          <w:noProof/>
          <w:sz w:val="18"/>
        </w:rPr>
        <w:fldChar w:fldCharType="begin"/>
      </w:r>
      <w:r w:rsidRPr="002B5A25">
        <w:rPr>
          <w:b w:val="0"/>
          <w:noProof/>
          <w:sz w:val="18"/>
        </w:rPr>
        <w:instrText xml:space="preserve"> PAGEREF _Toc65743042 \h </w:instrText>
      </w:r>
      <w:r w:rsidRPr="002B5A25">
        <w:rPr>
          <w:b w:val="0"/>
          <w:noProof/>
          <w:sz w:val="18"/>
        </w:rPr>
      </w:r>
      <w:r w:rsidRPr="002B5A25">
        <w:rPr>
          <w:b w:val="0"/>
          <w:noProof/>
          <w:sz w:val="18"/>
        </w:rPr>
        <w:fldChar w:fldCharType="separate"/>
      </w:r>
      <w:r w:rsidR="001874AB">
        <w:rPr>
          <w:b w:val="0"/>
          <w:noProof/>
          <w:sz w:val="18"/>
        </w:rPr>
        <w:t>15</w:t>
      </w:r>
      <w:r w:rsidRPr="002B5A25">
        <w:rPr>
          <w:b w:val="0"/>
          <w:noProof/>
          <w:sz w:val="18"/>
        </w:rPr>
        <w:fldChar w:fldCharType="end"/>
      </w:r>
    </w:p>
    <w:p w14:paraId="6BD94F3D" w14:textId="3B85232D" w:rsidR="002B5A25" w:rsidRDefault="002B5A25">
      <w:pPr>
        <w:pStyle w:val="TOC7"/>
        <w:rPr>
          <w:rFonts w:asciiTheme="minorHAnsi" w:eastAsiaTheme="minorEastAsia" w:hAnsiTheme="minorHAnsi" w:cstheme="minorBidi"/>
          <w:noProof/>
          <w:kern w:val="0"/>
          <w:sz w:val="22"/>
          <w:szCs w:val="22"/>
        </w:rPr>
      </w:pPr>
      <w:r>
        <w:rPr>
          <w:noProof/>
        </w:rPr>
        <w:t>Part 1—Main amendments</w:t>
      </w:r>
      <w:r w:rsidRPr="002B5A25">
        <w:rPr>
          <w:noProof/>
          <w:sz w:val="18"/>
        </w:rPr>
        <w:tab/>
      </w:r>
      <w:r w:rsidRPr="002B5A25">
        <w:rPr>
          <w:noProof/>
          <w:sz w:val="18"/>
        </w:rPr>
        <w:fldChar w:fldCharType="begin"/>
      </w:r>
      <w:r w:rsidRPr="002B5A25">
        <w:rPr>
          <w:noProof/>
          <w:sz w:val="18"/>
        </w:rPr>
        <w:instrText xml:space="preserve"> PAGEREF _Toc65743043 \h </w:instrText>
      </w:r>
      <w:r w:rsidRPr="002B5A25">
        <w:rPr>
          <w:noProof/>
          <w:sz w:val="18"/>
        </w:rPr>
      </w:r>
      <w:r w:rsidRPr="002B5A25">
        <w:rPr>
          <w:noProof/>
          <w:sz w:val="18"/>
        </w:rPr>
        <w:fldChar w:fldCharType="separate"/>
      </w:r>
      <w:r w:rsidR="001874AB">
        <w:rPr>
          <w:noProof/>
          <w:sz w:val="18"/>
        </w:rPr>
        <w:t>15</w:t>
      </w:r>
      <w:r w:rsidRPr="002B5A25">
        <w:rPr>
          <w:noProof/>
          <w:sz w:val="18"/>
        </w:rPr>
        <w:fldChar w:fldCharType="end"/>
      </w:r>
    </w:p>
    <w:p w14:paraId="0AC1B7AC" w14:textId="7DC86E9B" w:rsidR="002B5A25" w:rsidRDefault="002B5A25">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2B5A25">
        <w:rPr>
          <w:i w:val="0"/>
          <w:noProof/>
          <w:sz w:val="18"/>
        </w:rPr>
        <w:tab/>
      </w:r>
      <w:r w:rsidRPr="002B5A25">
        <w:rPr>
          <w:i w:val="0"/>
          <w:noProof/>
          <w:sz w:val="18"/>
        </w:rPr>
        <w:fldChar w:fldCharType="begin"/>
      </w:r>
      <w:r w:rsidRPr="002B5A25">
        <w:rPr>
          <w:i w:val="0"/>
          <w:noProof/>
          <w:sz w:val="18"/>
        </w:rPr>
        <w:instrText xml:space="preserve"> PAGEREF _Toc65743044 \h </w:instrText>
      </w:r>
      <w:r w:rsidRPr="002B5A25">
        <w:rPr>
          <w:i w:val="0"/>
          <w:noProof/>
          <w:sz w:val="18"/>
        </w:rPr>
      </w:r>
      <w:r w:rsidRPr="002B5A25">
        <w:rPr>
          <w:i w:val="0"/>
          <w:noProof/>
          <w:sz w:val="18"/>
        </w:rPr>
        <w:fldChar w:fldCharType="separate"/>
      </w:r>
      <w:r w:rsidR="001874AB">
        <w:rPr>
          <w:i w:val="0"/>
          <w:noProof/>
          <w:sz w:val="18"/>
        </w:rPr>
        <w:t>15</w:t>
      </w:r>
      <w:r w:rsidRPr="002B5A25">
        <w:rPr>
          <w:i w:val="0"/>
          <w:noProof/>
          <w:sz w:val="18"/>
        </w:rPr>
        <w:fldChar w:fldCharType="end"/>
      </w:r>
    </w:p>
    <w:p w14:paraId="44AFF329" w14:textId="24157360" w:rsidR="002B5A25" w:rsidRDefault="002B5A25">
      <w:pPr>
        <w:pStyle w:val="TOC7"/>
        <w:rPr>
          <w:rFonts w:asciiTheme="minorHAnsi" w:eastAsiaTheme="minorEastAsia" w:hAnsiTheme="minorHAnsi" w:cstheme="minorBidi"/>
          <w:noProof/>
          <w:kern w:val="0"/>
          <w:sz w:val="22"/>
          <w:szCs w:val="22"/>
        </w:rPr>
      </w:pPr>
      <w:r>
        <w:rPr>
          <w:noProof/>
        </w:rPr>
        <w:t>Part 2—Other amendments</w:t>
      </w:r>
      <w:r w:rsidRPr="002B5A25">
        <w:rPr>
          <w:noProof/>
          <w:sz w:val="18"/>
        </w:rPr>
        <w:tab/>
      </w:r>
      <w:r w:rsidRPr="002B5A25">
        <w:rPr>
          <w:noProof/>
          <w:sz w:val="18"/>
        </w:rPr>
        <w:fldChar w:fldCharType="begin"/>
      </w:r>
      <w:r w:rsidRPr="002B5A25">
        <w:rPr>
          <w:noProof/>
          <w:sz w:val="18"/>
        </w:rPr>
        <w:instrText xml:space="preserve"> PAGEREF _Toc65743052 \h </w:instrText>
      </w:r>
      <w:r w:rsidRPr="002B5A25">
        <w:rPr>
          <w:noProof/>
          <w:sz w:val="18"/>
        </w:rPr>
      </w:r>
      <w:r w:rsidRPr="002B5A25">
        <w:rPr>
          <w:noProof/>
          <w:sz w:val="18"/>
        </w:rPr>
        <w:fldChar w:fldCharType="separate"/>
      </w:r>
      <w:r w:rsidR="001874AB">
        <w:rPr>
          <w:noProof/>
          <w:sz w:val="18"/>
        </w:rPr>
        <w:t>22</w:t>
      </w:r>
      <w:r w:rsidRPr="002B5A25">
        <w:rPr>
          <w:noProof/>
          <w:sz w:val="18"/>
        </w:rPr>
        <w:fldChar w:fldCharType="end"/>
      </w:r>
    </w:p>
    <w:p w14:paraId="2D105625" w14:textId="73C516E7" w:rsidR="002B5A25" w:rsidRDefault="002B5A25">
      <w:pPr>
        <w:pStyle w:val="TOC9"/>
        <w:rPr>
          <w:rFonts w:asciiTheme="minorHAnsi" w:eastAsiaTheme="minorEastAsia" w:hAnsiTheme="minorHAnsi" w:cstheme="minorBidi"/>
          <w:i w:val="0"/>
          <w:noProof/>
          <w:kern w:val="0"/>
          <w:sz w:val="22"/>
          <w:szCs w:val="22"/>
        </w:rPr>
      </w:pPr>
      <w:r>
        <w:rPr>
          <w:noProof/>
        </w:rPr>
        <w:t>Aged Care Act 1997</w:t>
      </w:r>
      <w:r w:rsidRPr="002B5A25">
        <w:rPr>
          <w:i w:val="0"/>
          <w:noProof/>
          <w:sz w:val="18"/>
        </w:rPr>
        <w:tab/>
      </w:r>
      <w:r w:rsidRPr="002B5A25">
        <w:rPr>
          <w:i w:val="0"/>
          <w:noProof/>
          <w:sz w:val="18"/>
        </w:rPr>
        <w:fldChar w:fldCharType="begin"/>
      </w:r>
      <w:r w:rsidRPr="002B5A25">
        <w:rPr>
          <w:i w:val="0"/>
          <w:noProof/>
          <w:sz w:val="18"/>
        </w:rPr>
        <w:instrText xml:space="preserve"> PAGEREF _Toc65743053 \h </w:instrText>
      </w:r>
      <w:r w:rsidRPr="002B5A25">
        <w:rPr>
          <w:i w:val="0"/>
          <w:noProof/>
          <w:sz w:val="18"/>
        </w:rPr>
      </w:r>
      <w:r w:rsidRPr="002B5A25">
        <w:rPr>
          <w:i w:val="0"/>
          <w:noProof/>
          <w:sz w:val="18"/>
        </w:rPr>
        <w:fldChar w:fldCharType="separate"/>
      </w:r>
      <w:r w:rsidR="001874AB">
        <w:rPr>
          <w:i w:val="0"/>
          <w:noProof/>
          <w:sz w:val="18"/>
        </w:rPr>
        <w:t>22</w:t>
      </w:r>
      <w:r w:rsidRPr="002B5A25">
        <w:rPr>
          <w:i w:val="0"/>
          <w:noProof/>
          <w:sz w:val="18"/>
        </w:rPr>
        <w:fldChar w:fldCharType="end"/>
      </w:r>
    </w:p>
    <w:p w14:paraId="66C592A5" w14:textId="5DF38140" w:rsidR="002B5A25" w:rsidRDefault="002B5A25">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2B5A25">
        <w:rPr>
          <w:i w:val="0"/>
          <w:noProof/>
          <w:sz w:val="18"/>
        </w:rPr>
        <w:tab/>
      </w:r>
      <w:r w:rsidRPr="002B5A25">
        <w:rPr>
          <w:i w:val="0"/>
          <w:noProof/>
          <w:sz w:val="18"/>
        </w:rPr>
        <w:fldChar w:fldCharType="begin"/>
      </w:r>
      <w:r w:rsidRPr="002B5A25">
        <w:rPr>
          <w:i w:val="0"/>
          <w:noProof/>
          <w:sz w:val="18"/>
        </w:rPr>
        <w:instrText xml:space="preserve"> PAGEREF _Toc65743054 \h </w:instrText>
      </w:r>
      <w:r w:rsidRPr="002B5A25">
        <w:rPr>
          <w:i w:val="0"/>
          <w:noProof/>
          <w:sz w:val="18"/>
        </w:rPr>
      </w:r>
      <w:r w:rsidRPr="002B5A25">
        <w:rPr>
          <w:i w:val="0"/>
          <w:noProof/>
          <w:sz w:val="18"/>
        </w:rPr>
        <w:fldChar w:fldCharType="separate"/>
      </w:r>
      <w:r w:rsidR="001874AB">
        <w:rPr>
          <w:i w:val="0"/>
          <w:noProof/>
          <w:sz w:val="18"/>
        </w:rPr>
        <w:t>22</w:t>
      </w:r>
      <w:r w:rsidRPr="002B5A25">
        <w:rPr>
          <w:i w:val="0"/>
          <w:noProof/>
          <w:sz w:val="18"/>
        </w:rPr>
        <w:fldChar w:fldCharType="end"/>
      </w:r>
    </w:p>
    <w:p w14:paraId="4497AF8A" w14:textId="13D472B7" w:rsidR="002B5A25" w:rsidRDefault="002B5A25">
      <w:pPr>
        <w:pStyle w:val="TOC7"/>
        <w:rPr>
          <w:rFonts w:asciiTheme="minorHAnsi" w:eastAsiaTheme="minorEastAsia" w:hAnsiTheme="minorHAnsi" w:cstheme="minorBidi"/>
          <w:noProof/>
          <w:kern w:val="0"/>
          <w:sz w:val="22"/>
          <w:szCs w:val="22"/>
        </w:rPr>
      </w:pPr>
      <w:r>
        <w:rPr>
          <w:noProof/>
        </w:rPr>
        <w:t>Part 3—Transitional provisions</w:t>
      </w:r>
      <w:r w:rsidRPr="002B5A25">
        <w:rPr>
          <w:noProof/>
          <w:sz w:val="18"/>
        </w:rPr>
        <w:tab/>
      </w:r>
      <w:r w:rsidRPr="002B5A25">
        <w:rPr>
          <w:noProof/>
          <w:sz w:val="18"/>
        </w:rPr>
        <w:fldChar w:fldCharType="begin"/>
      </w:r>
      <w:r w:rsidRPr="002B5A25">
        <w:rPr>
          <w:noProof/>
          <w:sz w:val="18"/>
        </w:rPr>
        <w:instrText xml:space="preserve"> PAGEREF _Toc65743055 \h </w:instrText>
      </w:r>
      <w:r w:rsidRPr="002B5A25">
        <w:rPr>
          <w:noProof/>
          <w:sz w:val="18"/>
        </w:rPr>
      </w:r>
      <w:r w:rsidRPr="002B5A25">
        <w:rPr>
          <w:noProof/>
          <w:sz w:val="18"/>
        </w:rPr>
        <w:fldChar w:fldCharType="separate"/>
      </w:r>
      <w:r w:rsidR="001874AB">
        <w:rPr>
          <w:noProof/>
          <w:sz w:val="18"/>
        </w:rPr>
        <w:t>25</w:t>
      </w:r>
      <w:r w:rsidRPr="002B5A25">
        <w:rPr>
          <w:noProof/>
          <w:sz w:val="18"/>
        </w:rPr>
        <w:fldChar w:fldCharType="end"/>
      </w:r>
    </w:p>
    <w:p w14:paraId="0A3614AE" w14:textId="673EF7B0" w:rsidR="002B5A25" w:rsidRDefault="002B5A25">
      <w:pPr>
        <w:pStyle w:val="TOC6"/>
        <w:rPr>
          <w:rFonts w:asciiTheme="minorHAnsi" w:eastAsiaTheme="minorEastAsia" w:hAnsiTheme="minorHAnsi" w:cstheme="minorBidi"/>
          <w:b w:val="0"/>
          <w:noProof/>
          <w:kern w:val="0"/>
          <w:sz w:val="22"/>
          <w:szCs w:val="22"/>
        </w:rPr>
      </w:pPr>
      <w:r>
        <w:rPr>
          <w:noProof/>
        </w:rPr>
        <w:t>Schedule 3—Amendments contingent on the Federal Circuit and Family Court of Australia Act 2021</w:t>
      </w:r>
      <w:r w:rsidRPr="002B5A25">
        <w:rPr>
          <w:b w:val="0"/>
          <w:noProof/>
          <w:sz w:val="18"/>
        </w:rPr>
        <w:tab/>
      </w:r>
      <w:r w:rsidRPr="002B5A25">
        <w:rPr>
          <w:b w:val="0"/>
          <w:noProof/>
          <w:sz w:val="18"/>
        </w:rPr>
        <w:fldChar w:fldCharType="begin"/>
      </w:r>
      <w:r w:rsidRPr="002B5A25">
        <w:rPr>
          <w:b w:val="0"/>
          <w:noProof/>
          <w:sz w:val="18"/>
        </w:rPr>
        <w:instrText xml:space="preserve"> PAGEREF _Toc65743056 \h </w:instrText>
      </w:r>
      <w:r w:rsidRPr="002B5A25">
        <w:rPr>
          <w:b w:val="0"/>
          <w:noProof/>
          <w:sz w:val="18"/>
        </w:rPr>
      </w:r>
      <w:r w:rsidRPr="002B5A25">
        <w:rPr>
          <w:b w:val="0"/>
          <w:noProof/>
          <w:sz w:val="18"/>
        </w:rPr>
        <w:fldChar w:fldCharType="separate"/>
      </w:r>
      <w:r w:rsidR="001874AB">
        <w:rPr>
          <w:b w:val="0"/>
          <w:noProof/>
          <w:sz w:val="18"/>
        </w:rPr>
        <w:t>26</w:t>
      </w:r>
      <w:r w:rsidRPr="002B5A25">
        <w:rPr>
          <w:b w:val="0"/>
          <w:noProof/>
          <w:sz w:val="18"/>
        </w:rPr>
        <w:fldChar w:fldCharType="end"/>
      </w:r>
    </w:p>
    <w:p w14:paraId="57C41EFE" w14:textId="24D897DC" w:rsidR="002B5A25" w:rsidRDefault="002B5A25">
      <w:pPr>
        <w:pStyle w:val="TOC9"/>
        <w:rPr>
          <w:rFonts w:asciiTheme="minorHAnsi" w:eastAsiaTheme="minorEastAsia" w:hAnsiTheme="minorHAnsi" w:cstheme="minorBidi"/>
          <w:i w:val="0"/>
          <w:noProof/>
          <w:kern w:val="0"/>
          <w:sz w:val="22"/>
          <w:szCs w:val="22"/>
        </w:rPr>
      </w:pPr>
      <w:r>
        <w:rPr>
          <w:noProof/>
        </w:rPr>
        <w:t>Aged Care Quality and Safety Commission Act 2018</w:t>
      </w:r>
      <w:r w:rsidRPr="002B5A25">
        <w:rPr>
          <w:i w:val="0"/>
          <w:noProof/>
          <w:sz w:val="18"/>
        </w:rPr>
        <w:tab/>
      </w:r>
      <w:r w:rsidRPr="002B5A25">
        <w:rPr>
          <w:i w:val="0"/>
          <w:noProof/>
          <w:sz w:val="18"/>
        </w:rPr>
        <w:fldChar w:fldCharType="begin"/>
      </w:r>
      <w:r w:rsidRPr="002B5A25">
        <w:rPr>
          <w:i w:val="0"/>
          <w:noProof/>
          <w:sz w:val="18"/>
        </w:rPr>
        <w:instrText xml:space="preserve"> PAGEREF _Toc65743057 \h </w:instrText>
      </w:r>
      <w:r w:rsidRPr="002B5A25">
        <w:rPr>
          <w:i w:val="0"/>
          <w:noProof/>
          <w:sz w:val="18"/>
        </w:rPr>
      </w:r>
      <w:r w:rsidRPr="002B5A25">
        <w:rPr>
          <w:i w:val="0"/>
          <w:noProof/>
          <w:sz w:val="18"/>
        </w:rPr>
        <w:fldChar w:fldCharType="separate"/>
      </w:r>
      <w:r w:rsidR="001874AB">
        <w:rPr>
          <w:i w:val="0"/>
          <w:noProof/>
          <w:sz w:val="18"/>
        </w:rPr>
        <w:t>26</w:t>
      </w:r>
      <w:r w:rsidRPr="002B5A25">
        <w:rPr>
          <w:i w:val="0"/>
          <w:noProof/>
          <w:sz w:val="18"/>
        </w:rPr>
        <w:fldChar w:fldCharType="end"/>
      </w:r>
    </w:p>
    <w:p w14:paraId="19E5D091" w14:textId="77777777" w:rsidR="00060FF9" w:rsidRPr="00313361" w:rsidRDefault="002B5A25" w:rsidP="0048364F">
      <w:r>
        <w:fldChar w:fldCharType="end"/>
      </w:r>
    </w:p>
    <w:p w14:paraId="207EF96F" w14:textId="77777777" w:rsidR="00FE7F93" w:rsidRPr="00313361" w:rsidRDefault="00FE7F93" w:rsidP="0048364F">
      <w:pPr>
        <w:sectPr w:rsidR="00FE7F93" w:rsidRPr="00313361" w:rsidSect="00D10B2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233D7FD" w14:textId="77777777" w:rsidR="00D10B27" w:rsidRDefault="00D10B27">
      <w:r>
        <w:object w:dxaOrig="2146" w:dyaOrig="1561" w14:anchorId="0B1F336D">
          <v:shape id="_x0000_i1026" type="#_x0000_t75" alt="Commonwealth Coat of Arms of Australia" style="width:110.25pt;height:80.25pt" o:ole="" fillcolor="window">
            <v:imagedata r:id="rId7" o:title=""/>
          </v:shape>
          <o:OLEObject Type="Embed" ProgID="Word.Picture.8" ShapeID="_x0000_i1026" DrawAspect="Content" ObjectID="_1692707404" r:id="rId20"/>
        </w:object>
      </w:r>
    </w:p>
    <w:p w14:paraId="59F1D562" w14:textId="77777777" w:rsidR="00D10B27" w:rsidRDefault="00D10B27"/>
    <w:p w14:paraId="2D93ED97" w14:textId="77777777" w:rsidR="00D10B27" w:rsidRDefault="00D10B27" w:rsidP="00D851AE">
      <w:pPr>
        <w:spacing w:line="240" w:lineRule="auto"/>
      </w:pPr>
    </w:p>
    <w:p w14:paraId="1F0E7D4B" w14:textId="40CCC6A8" w:rsidR="00D10B27" w:rsidRDefault="00320174" w:rsidP="00D851AE">
      <w:pPr>
        <w:pStyle w:val="ShortTP1"/>
      </w:pPr>
      <w:r>
        <w:fldChar w:fldCharType="begin"/>
      </w:r>
      <w:r>
        <w:instrText xml:space="preserve"> STYLEREF ShortT </w:instrText>
      </w:r>
      <w:r>
        <w:fldChar w:fldCharType="separate"/>
      </w:r>
      <w:r w:rsidR="001874AB">
        <w:rPr>
          <w:noProof/>
        </w:rPr>
        <w:t>Aged Care Legislation Amendment (Serious Incident Response Scheme and Other Measures) Act 2021</w:t>
      </w:r>
      <w:r>
        <w:rPr>
          <w:noProof/>
        </w:rPr>
        <w:fldChar w:fldCharType="end"/>
      </w:r>
    </w:p>
    <w:p w14:paraId="09E96C02" w14:textId="67648ED6" w:rsidR="00D10B27" w:rsidRDefault="00320174" w:rsidP="00D851AE">
      <w:pPr>
        <w:pStyle w:val="ActNoP1"/>
      </w:pPr>
      <w:r>
        <w:fldChar w:fldCharType="begin"/>
      </w:r>
      <w:r>
        <w:instrText xml:space="preserve"> STYLEREF Actno </w:instrText>
      </w:r>
      <w:r>
        <w:fldChar w:fldCharType="separate"/>
      </w:r>
      <w:r w:rsidR="001874AB">
        <w:rPr>
          <w:noProof/>
        </w:rPr>
        <w:t>No. 9, 2021</w:t>
      </w:r>
      <w:r>
        <w:rPr>
          <w:noProof/>
        </w:rPr>
        <w:fldChar w:fldCharType="end"/>
      </w:r>
    </w:p>
    <w:p w14:paraId="5AE14052" w14:textId="77777777" w:rsidR="00D10B27" w:rsidRPr="009A0728" w:rsidRDefault="00D10B27" w:rsidP="00D851AE">
      <w:pPr>
        <w:pBdr>
          <w:bottom w:val="single" w:sz="6" w:space="0" w:color="auto"/>
        </w:pBdr>
        <w:spacing w:before="400" w:line="240" w:lineRule="auto"/>
        <w:rPr>
          <w:rFonts w:eastAsia="Times New Roman"/>
          <w:b/>
          <w:sz w:val="28"/>
        </w:rPr>
      </w:pPr>
    </w:p>
    <w:p w14:paraId="0E6D8174" w14:textId="77777777" w:rsidR="00D10B27" w:rsidRPr="009A0728" w:rsidRDefault="00D10B27" w:rsidP="00D851AE">
      <w:pPr>
        <w:spacing w:line="40" w:lineRule="exact"/>
        <w:rPr>
          <w:rFonts w:eastAsia="Calibri"/>
          <w:b/>
          <w:sz w:val="28"/>
        </w:rPr>
      </w:pPr>
    </w:p>
    <w:p w14:paraId="1A0BF5B1" w14:textId="77777777" w:rsidR="00D10B27" w:rsidRPr="009A0728" w:rsidRDefault="00D10B27" w:rsidP="00D851AE">
      <w:pPr>
        <w:pBdr>
          <w:top w:val="single" w:sz="12" w:space="0" w:color="auto"/>
        </w:pBdr>
        <w:spacing w:line="240" w:lineRule="auto"/>
        <w:rPr>
          <w:rFonts w:eastAsia="Times New Roman"/>
          <w:b/>
          <w:sz w:val="28"/>
        </w:rPr>
      </w:pPr>
    </w:p>
    <w:p w14:paraId="57DD43C4" w14:textId="77777777" w:rsidR="00D10B27" w:rsidRDefault="00D10B27" w:rsidP="00D10B27">
      <w:pPr>
        <w:pStyle w:val="Page1"/>
        <w:spacing w:before="400"/>
      </w:pPr>
      <w:r>
        <w:t>An Act to amend the law relating to aged care, and for related purposes</w:t>
      </w:r>
    </w:p>
    <w:p w14:paraId="5E7DA672" w14:textId="77777777" w:rsidR="002B5A25" w:rsidRDefault="002B5A25" w:rsidP="00D851AE">
      <w:pPr>
        <w:pStyle w:val="AssentDt"/>
        <w:spacing w:before="240"/>
        <w:rPr>
          <w:sz w:val="24"/>
        </w:rPr>
      </w:pPr>
      <w:r>
        <w:rPr>
          <w:sz w:val="24"/>
        </w:rPr>
        <w:t>[</w:t>
      </w:r>
      <w:r>
        <w:rPr>
          <w:i/>
          <w:sz w:val="24"/>
        </w:rPr>
        <w:t>Assented to 1 March 2021</w:t>
      </w:r>
      <w:r>
        <w:rPr>
          <w:sz w:val="24"/>
        </w:rPr>
        <w:t>]</w:t>
      </w:r>
    </w:p>
    <w:p w14:paraId="15674101" w14:textId="77777777" w:rsidR="0048364F" w:rsidRPr="00313361" w:rsidRDefault="0048364F" w:rsidP="00313361">
      <w:pPr>
        <w:spacing w:before="240" w:line="240" w:lineRule="auto"/>
        <w:rPr>
          <w:sz w:val="32"/>
        </w:rPr>
      </w:pPr>
      <w:r w:rsidRPr="00313361">
        <w:rPr>
          <w:sz w:val="32"/>
        </w:rPr>
        <w:t>The Parliament of Australia enacts:</w:t>
      </w:r>
    </w:p>
    <w:p w14:paraId="353571D2" w14:textId="77777777" w:rsidR="0048364F" w:rsidRPr="00313361" w:rsidRDefault="0048364F" w:rsidP="00313361">
      <w:pPr>
        <w:pStyle w:val="ActHead5"/>
      </w:pPr>
      <w:bookmarkStart w:id="1" w:name="_Toc65743025"/>
      <w:r w:rsidRPr="00AD066D">
        <w:rPr>
          <w:rStyle w:val="CharSectno"/>
        </w:rPr>
        <w:t>1</w:t>
      </w:r>
      <w:r w:rsidRPr="00313361">
        <w:t xml:space="preserve">  Short title</w:t>
      </w:r>
      <w:bookmarkEnd w:id="1"/>
    </w:p>
    <w:p w14:paraId="5E5C5071" w14:textId="77777777" w:rsidR="002C0BE8" w:rsidRPr="002C0BE8" w:rsidRDefault="002C0BE8" w:rsidP="002C0BE8">
      <w:pPr>
        <w:pStyle w:val="subsection"/>
        <w:rPr>
          <w:i/>
        </w:rPr>
      </w:pPr>
      <w:r>
        <w:tab/>
      </w:r>
      <w:r>
        <w:tab/>
        <w:t xml:space="preserve">This Act is the </w:t>
      </w:r>
      <w:r w:rsidRPr="002C0BE8">
        <w:rPr>
          <w:i/>
        </w:rPr>
        <w:t>Aged Care Legislation Amendment (Serious Incident Response Scheme and Other Measures) Act 2021.</w:t>
      </w:r>
    </w:p>
    <w:p w14:paraId="1686E003" w14:textId="77777777" w:rsidR="0048364F" w:rsidRPr="00313361" w:rsidRDefault="0048364F" w:rsidP="00313361">
      <w:pPr>
        <w:pStyle w:val="ActHead5"/>
      </w:pPr>
      <w:bookmarkStart w:id="2" w:name="_Toc65743026"/>
      <w:r w:rsidRPr="00AD066D">
        <w:rPr>
          <w:rStyle w:val="CharSectno"/>
        </w:rPr>
        <w:lastRenderedPageBreak/>
        <w:t>2</w:t>
      </w:r>
      <w:r w:rsidRPr="00313361">
        <w:t xml:space="preserve">  Commencement</w:t>
      </w:r>
      <w:bookmarkEnd w:id="2"/>
    </w:p>
    <w:p w14:paraId="4F4C8837" w14:textId="77777777" w:rsidR="004A7043" w:rsidRPr="00313361" w:rsidRDefault="00360E1D" w:rsidP="00313361">
      <w:pPr>
        <w:pStyle w:val="subsection"/>
      </w:pPr>
      <w:r w:rsidRPr="00313361">
        <w:tab/>
      </w:r>
      <w:r w:rsidR="004A7043" w:rsidRPr="00313361">
        <w:t>(1)</w:t>
      </w:r>
      <w:r w:rsidR="004A7043" w:rsidRPr="00313361">
        <w:tab/>
        <w:t>Each provision of this Act specified in column 1 of the table commences, or is taken to have commenced, in accordance with column 2 of the table. Any other statement in column 2 has effect according to its terms.</w:t>
      </w:r>
    </w:p>
    <w:p w14:paraId="46127781" w14:textId="77777777" w:rsidR="004A7043" w:rsidRPr="00313361" w:rsidRDefault="004A7043" w:rsidP="0031336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4A7043" w:rsidRPr="00313361" w14:paraId="29DF08E5" w14:textId="77777777" w:rsidTr="004A7043">
        <w:trPr>
          <w:tblHeader/>
        </w:trPr>
        <w:tc>
          <w:tcPr>
            <w:tcW w:w="7111" w:type="dxa"/>
            <w:gridSpan w:val="3"/>
            <w:tcBorders>
              <w:top w:val="single" w:sz="12" w:space="0" w:color="auto"/>
              <w:bottom w:val="single" w:sz="6" w:space="0" w:color="auto"/>
            </w:tcBorders>
            <w:shd w:val="clear" w:color="auto" w:fill="auto"/>
            <w:hideMark/>
          </w:tcPr>
          <w:p w14:paraId="4D7F5B51" w14:textId="77777777" w:rsidR="004A7043" w:rsidRPr="00313361" w:rsidRDefault="004A7043" w:rsidP="00313361">
            <w:pPr>
              <w:pStyle w:val="TableHeading"/>
            </w:pPr>
            <w:r w:rsidRPr="00313361">
              <w:t>Commencement information</w:t>
            </w:r>
          </w:p>
        </w:tc>
      </w:tr>
      <w:tr w:rsidR="004A7043" w:rsidRPr="00313361" w14:paraId="6D96D2AE" w14:textId="77777777" w:rsidTr="004A7043">
        <w:trPr>
          <w:tblHeader/>
        </w:trPr>
        <w:tc>
          <w:tcPr>
            <w:tcW w:w="1701" w:type="dxa"/>
            <w:tcBorders>
              <w:top w:val="single" w:sz="6" w:space="0" w:color="auto"/>
              <w:bottom w:val="single" w:sz="6" w:space="0" w:color="auto"/>
            </w:tcBorders>
            <w:shd w:val="clear" w:color="auto" w:fill="auto"/>
            <w:hideMark/>
          </w:tcPr>
          <w:p w14:paraId="6C650431" w14:textId="77777777" w:rsidR="004A7043" w:rsidRPr="00313361" w:rsidRDefault="004A7043" w:rsidP="00313361">
            <w:pPr>
              <w:pStyle w:val="TableHeading"/>
            </w:pPr>
            <w:r w:rsidRPr="00313361">
              <w:t>Column 1</w:t>
            </w:r>
          </w:p>
        </w:tc>
        <w:tc>
          <w:tcPr>
            <w:tcW w:w="3828" w:type="dxa"/>
            <w:tcBorders>
              <w:top w:val="single" w:sz="6" w:space="0" w:color="auto"/>
              <w:bottom w:val="single" w:sz="6" w:space="0" w:color="auto"/>
            </w:tcBorders>
            <w:shd w:val="clear" w:color="auto" w:fill="auto"/>
            <w:hideMark/>
          </w:tcPr>
          <w:p w14:paraId="7A5EC52E" w14:textId="77777777" w:rsidR="004A7043" w:rsidRPr="00313361" w:rsidRDefault="004A7043" w:rsidP="00313361">
            <w:pPr>
              <w:pStyle w:val="TableHeading"/>
            </w:pPr>
            <w:r w:rsidRPr="00313361">
              <w:t>Column 2</w:t>
            </w:r>
          </w:p>
        </w:tc>
        <w:tc>
          <w:tcPr>
            <w:tcW w:w="1582" w:type="dxa"/>
            <w:tcBorders>
              <w:top w:val="single" w:sz="6" w:space="0" w:color="auto"/>
              <w:bottom w:val="single" w:sz="6" w:space="0" w:color="auto"/>
            </w:tcBorders>
            <w:shd w:val="clear" w:color="auto" w:fill="auto"/>
            <w:hideMark/>
          </w:tcPr>
          <w:p w14:paraId="20BF7FCE" w14:textId="77777777" w:rsidR="004A7043" w:rsidRPr="00313361" w:rsidRDefault="004A7043" w:rsidP="00313361">
            <w:pPr>
              <w:pStyle w:val="TableHeading"/>
            </w:pPr>
            <w:r w:rsidRPr="00313361">
              <w:t>Column 3</w:t>
            </w:r>
          </w:p>
        </w:tc>
      </w:tr>
      <w:tr w:rsidR="004A7043" w:rsidRPr="00313361" w14:paraId="10282171" w14:textId="77777777" w:rsidTr="004A7043">
        <w:trPr>
          <w:tblHeader/>
        </w:trPr>
        <w:tc>
          <w:tcPr>
            <w:tcW w:w="1701" w:type="dxa"/>
            <w:tcBorders>
              <w:top w:val="single" w:sz="6" w:space="0" w:color="auto"/>
              <w:bottom w:val="single" w:sz="12" w:space="0" w:color="auto"/>
            </w:tcBorders>
            <w:shd w:val="clear" w:color="auto" w:fill="auto"/>
            <w:hideMark/>
          </w:tcPr>
          <w:p w14:paraId="4E1D5D0A" w14:textId="77777777" w:rsidR="004A7043" w:rsidRPr="00313361" w:rsidRDefault="004A7043" w:rsidP="00313361">
            <w:pPr>
              <w:pStyle w:val="TableHeading"/>
            </w:pPr>
            <w:r w:rsidRPr="00313361">
              <w:t>Provisions</w:t>
            </w:r>
          </w:p>
        </w:tc>
        <w:tc>
          <w:tcPr>
            <w:tcW w:w="3828" w:type="dxa"/>
            <w:tcBorders>
              <w:top w:val="single" w:sz="6" w:space="0" w:color="auto"/>
              <w:bottom w:val="single" w:sz="12" w:space="0" w:color="auto"/>
            </w:tcBorders>
            <w:shd w:val="clear" w:color="auto" w:fill="auto"/>
            <w:hideMark/>
          </w:tcPr>
          <w:p w14:paraId="57871DFA" w14:textId="77777777" w:rsidR="004A7043" w:rsidRPr="00313361" w:rsidRDefault="004A7043" w:rsidP="00313361">
            <w:pPr>
              <w:pStyle w:val="TableHeading"/>
            </w:pPr>
            <w:r w:rsidRPr="00313361">
              <w:t>Commencement</w:t>
            </w:r>
          </w:p>
        </w:tc>
        <w:tc>
          <w:tcPr>
            <w:tcW w:w="1582" w:type="dxa"/>
            <w:tcBorders>
              <w:top w:val="single" w:sz="6" w:space="0" w:color="auto"/>
              <w:bottom w:val="single" w:sz="12" w:space="0" w:color="auto"/>
            </w:tcBorders>
            <w:shd w:val="clear" w:color="auto" w:fill="auto"/>
            <w:hideMark/>
          </w:tcPr>
          <w:p w14:paraId="7595D563" w14:textId="77777777" w:rsidR="004A7043" w:rsidRPr="00313361" w:rsidRDefault="004A7043" w:rsidP="00313361">
            <w:pPr>
              <w:pStyle w:val="TableHeading"/>
            </w:pPr>
            <w:r w:rsidRPr="00313361">
              <w:t>Date/Details</w:t>
            </w:r>
          </w:p>
        </w:tc>
      </w:tr>
      <w:tr w:rsidR="004A7043" w:rsidRPr="00313361" w14:paraId="0353FD00" w14:textId="77777777" w:rsidTr="004A7043">
        <w:tc>
          <w:tcPr>
            <w:tcW w:w="1701" w:type="dxa"/>
            <w:tcBorders>
              <w:top w:val="single" w:sz="12" w:space="0" w:color="auto"/>
            </w:tcBorders>
            <w:shd w:val="clear" w:color="auto" w:fill="auto"/>
            <w:hideMark/>
          </w:tcPr>
          <w:p w14:paraId="6E97A3DF" w14:textId="77777777" w:rsidR="004A7043" w:rsidRPr="00313361" w:rsidRDefault="004A7043" w:rsidP="00313361">
            <w:pPr>
              <w:pStyle w:val="Tabletext"/>
            </w:pPr>
            <w:r w:rsidRPr="00313361">
              <w:t>1.  Sections 1 to 3 and anything in this Act not elsewhere covered by this table</w:t>
            </w:r>
          </w:p>
        </w:tc>
        <w:tc>
          <w:tcPr>
            <w:tcW w:w="3828" w:type="dxa"/>
            <w:tcBorders>
              <w:top w:val="single" w:sz="12" w:space="0" w:color="auto"/>
            </w:tcBorders>
            <w:shd w:val="clear" w:color="auto" w:fill="auto"/>
            <w:hideMark/>
          </w:tcPr>
          <w:p w14:paraId="4A768837" w14:textId="77777777" w:rsidR="004A7043" w:rsidRPr="00313361" w:rsidRDefault="004A7043" w:rsidP="00313361">
            <w:pPr>
              <w:pStyle w:val="Tabletext"/>
            </w:pPr>
            <w:r w:rsidRPr="00313361">
              <w:t>The day this Act receives the Royal Assent.</w:t>
            </w:r>
          </w:p>
        </w:tc>
        <w:tc>
          <w:tcPr>
            <w:tcW w:w="1582" w:type="dxa"/>
            <w:tcBorders>
              <w:top w:val="single" w:sz="12" w:space="0" w:color="auto"/>
            </w:tcBorders>
            <w:shd w:val="clear" w:color="auto" w:fill="auto"/>
          </w:tcPr>
          <w:p w14:paraId="40547687" w14:textId="77777777" w:rsidR="004A7043" w:rsidRPr="00313361" w:rsidRDefault="002B5A25" w:rsidP="00313361">
            <w:pPr>
              <w:pStyle w:val="Tabletext"/>
            </w:pPr>
            <w:r>
              <w:t>1 March 2021</w:t>
            </w:r>
          </w:p>
        </w:tc>
      </w:tr>
      <w:tr w:rsidR="004A7043" w:rsidRPr="00313361" w14:paraId="583CFA6B" w14:textId="77777777" w:rsidTr="004A7043">
        <w:tc>
          <w:tcPr>
            <w:tcW w:w="1701" w:type="dxa"/>
            <w:tcBorders>
              <w:bottom w:val="single" w:sz="2" w:space="0" w:color="auto"/>
            </w:tcBorders>
            <w:shd w:val="clear" w:color="auto" w:fill="auto"/>
            <w:hideMark/>
          </w:tcPr>
          <w:p w14:paraId="481DA850" w14:textId="77777777" w:rsidR="004A7043" w:rsidRPr="00313361" w:rsidRDefault="004A7043" w:rsidP="00313361">
            <w:pPr>
              <w:pStyle w:val="Tabletext"/>
            </w:pPr>
            <w:r w:rsidRPr="00313361">
              <w:t xml:space="preserve">2.  </w:t>
            </w:r>
            <w:r w:rsidR="00022976" w:rsidRPr="00313361">
              <w:t>Schedules 1</w:t>
            </w:r>
            <w:r w:rsidRPr="00313361">
              <w:t xml:space="preserve"> and 2</w:t>
            </w:r>
          </w:p>
        </w:tc>
        <w:tc>
          <w:tcPr>
            <w:tcW w:w="3828" w:type="dxa"/>
            <w:tcBorders>
              <w:bottom w:val="single" w:sz="2" w:space="0" w:color="auto"/>
            </w:tcBorders>
            <w:shd w:val="clear" w:color="auto" w:fill="auto"/>
          </w:tcPr>
          <w:p w14:paraId="34CEF190" w14:textId="77777777" w:rsidR="004A7043" w:rsidRPr="00313361" w:rsidRDefault="004A7043" w:rsidP="00313361">
            <w:pPr>
              <w:pStyle w:val="Tabletext"/>
            </w:pPr>
            <w:r w:rsidRPr="00313361">
              <w:t>The later of:</w:t>
            </w:r>
          </w:p>
          <w:p w14:paraId="0215EC65" w14:textId="77777777" w:rsidR="004A7043" w:rsidRPr="00313361" w:rsidRDefault="004A7043" w:rsidP="00313361">
            <w:pPr>
              <w:pStyle w:val="Tablea"/>
            </w:pPr>
            <w:r w:rsidRPr="00313361">
              <w:t>(a) 1 April 2021; and</w:t>
            </w:r>
          </w:p>
          <w:p w14:paraId="1E1A9252" w14:textId="77777777" w:rsidR="004A7043" w:rsidRPr="00313361" w:rsidRDefault="004A7043" w:rsidP="00313361">
            <w:pPr>
              <w:pStyle w:val="Tablea"/>
            </w:pPr>
            <w:r w:rsidRPr="00313361">
              <w:t xml:space="preserve">(b) </w:t>
            </w:r>
            <w:r w:rsidR="001905CD" w:rsidRPr="00313361">
              <w:t>the eight</w:t>
            </w:r>
            <w:r w:rsidR="006C128F" w:rsidRPr="00313361">
              <w:t>h</w:t>
            </w:r>
            <w:r w:rsidR="001905CD" w:rsidRPr="00313361">
              <w:t xml:space="preserve"> day</w:t>
            </w:r>
            <w:r w:rsidRPr="00313361">
              <w:t xml:space="preserve"> after the day this Act receives the Royal Assent.</w:t>
            </w:r>
          </w:p>
        </w:tc>
        <w:tc>
          <w:tcPr>
            <w:tcW w:w="1582" w:type="dxa"/>
            <w:tcBorders>
              <w:bottom w:val="single" w:sz="2" w:space="0" w:color="auto"/>
            </w:tcBorders>
            <w:shd w:val="clear" w:color="auto" w:fill="auto"/>
          </w:tcPr>
          <w:p w14:paraId="355914C7" w14:textId="77777777" w:rsidR="004A7043" w:rsidRDefault="002B5A25" w:rsidP="00313361">
            <w:pPr>
              <w:pStyle w:val="Tabletext"/>
            </w:pPr>
            <w:r>
              <w:t>1 April 2021</w:t>
            </w:r>
          </w:p>
          <w:p w14:paraId="7C6C0D09" w14:textId="158AC05D" w:rsidR="00D851AE" w:rsidRPr="00313361" w:rsidRDefault="00D851AE" w:rsidP="00313361">
            <w:pPr>
              <w:pStyle w:val="Tabletext"/>
            </w:pPr>
            <w:r>
              <w:t>(paragraph (a) applies)</w:t>
            </w:r>
          </w:p>
        </w:tc>
      </w:tr>
      <w:tr w:rsidR="004A7043" w:rsidRPr="00313361" w14:paraId="64A7B479" w14:textId="77777777" w:rsidTr="004A7043">
        <w:tc>
          <w:tcPr>
            <w:tcW w:w="1701" w:type="dxa"/>
            <w:tcBorders>
              <w:top w:val="single" w:sz="2" w:space="0" w:color="auto"/>
              <w:bottom w:val="single" w:sz="12" w:space="0" w:color="auto"/>
            </w:tcBorders>
            <w:shd w:val="clear" w:color="auto" w:fill="auto"/>
            <w:hideMark/>
          </w:tcPr>
          <w:p w14:paraId="365FC74B" w14:textId="77777777" w:rsidR="004A7043" w:rsidRPr="00313361" w:rsidRDefault="004A7043" w:rsidP="00313361">
            <w:pPr>
              <w:pStyle w:val="Tabletext"/>
            </w:pPr>
            <w:r w:rsidRPr="00313361">
              <w:t>3.  Schedule 3</w:t>
            </w:r>
          </w:p>
        </w:tc>
        <w:tc>
          <w:tcPr>
            <w:tcW w:w="3828" w:type="dxa"/>
            <w:tcBorders>
              <w:top w:val="single" w:sz="2" w:space="0" w:color="auto"/>
              <w:bottom w:val="single" w:sz="12" w:space="0" w:color="auto"/>
            </w:tcBorders>
            <w:shd w:val="clear" w:color="auto" w:fill="auto"/>
          </w:tcPr>
          <w:p w14:paraId="136D5BB8" w14:textId="77777777" w:rsidR="004A7043" w:rsidRPr="00313361" w:rsidRDefault="004A7043" w:rsidP="00313361">
            <w:pPr>
              <w:pStyle w:val="Tabletext"/>
            </w:pPr>
            <w:r w:rsidRPr="00313361">
              <w:t>The later of:</w:t>
            </w:r>
          </w:p>
          <w:p w14:paraId="656462A8" w14:textId="77777777" w:rsidR="004A7043" w:rsidRPr="00313361" w:rsidRDefault="004A7043" w:rsidP="00313361">
            <w:pPr>
              <w:pStyle w:val="Tablea"/>
            </w:pPr>
            <w:r w:rsidRPr="00313361">
              <w:t>(a) immediately after the commencement of the provisions covered by table item 2; and</w:t>
            </w:r>
          </w:p>
          <w:p w14:paraId="5729A571" w14:textId="77777777" w:rsidR="004A7043" w:rsidRPr="00313361" w:rsidRDefault="004A7043" w:rsidP="00313361">
            <w:pPr>
              <w:pStyle w:val="Tablea"/>
            </w:pPr>
            <w:r w:rsidRPr="00313361">
              <w:t xml:space="preserve">(b) immediately after the commencement of the </w:t>
            </w:r>
            <w:r w:rsidRPr="00313361">
              <w:rPr>
                <w:i/>
              </w:rPr>
              <w:t>Federal Circuit and Family Court of Australia Act 202</w:t>
            </w:r>
            <w:bookmarkStart w:id="3" w:name="BK_S3P2L16C19"/>
            <w:bookmarkEnd w:id="3"/>
            <w:r w:rsidR="002C0BE8">
              <w:rPr>
                <w:i/>
              </w:rPr>
              <w:t>1</w:t>
            </w:r>
            <w:r w:rsidRPr="00313361">
              <w:t>.</w:t>
            </w:r>
          </w:p>
          <w:p w14:paraId="73BCB4CB" w14:textId="77777777" w:rsidR="004A7043" w:rsidRPr="00313361" w:rsidRDefault="004A7043" w:rsidP="00313361">
            <w:pPr>
              <w:pStyle w:val="Tabletext"/>
            </w:pPr>
            <w:r w:rsidRPr="00313361">
              <w:t>However, the provisions do not commence at all if the event mentioned in paragraph (b) does not occur.</w:t>
            </w:r>
          </w:p>
        </w:tc>
        <w:tc>
          <w:tcPr>
            <w:tcW w:w="1582" w:type="dxa"/>
            <w:tcBorders>
              <w:top w:val="single" w:sz="2" w:space="0" w:color="auto"/>
              <w:bottom w:val="single" w:sz="12" w:space="0" w:color="auto"/>
            </w:tcBorders>
            <w:shd w:val="clear" w:color="auto" w:fill="auto"/>
          </w:tcPr>
          <w:p w14:paraId="09DD19E4" w14:textId="77777777" w:rsidR="00320174" w:rsidRDefault="00320174" w:rsidP="00320174">
            <w:pPr>
              <w:pStyle w:val="Tabletext"/>
              <w:rPr>
                <w:lang w:eastAsia="en-US"/>
              </w:rPr>
            </w:pPr>
            <w:r>
              <w:rPr>
                <w:lang w:eastAsia="en-US"/>
              </w:rPr>
              <w:t>1 September 2021</w:t>
            </w:r>
          </w:p>
          <w:p w14:paraId="2970BA4C" w14:textId="0236F75B" w:rsidR="004A7043" w:rsidRPr="00313361" w:rsidRDefault="00320174" w:rsidP="00320174">
            <w:pPr>
              <w:pStyle w:val="Tabletext"/>
            </w:pPr>
            <w:r>
              <w:rPr>
                <w:lang w:eastAsia="en-US"/>
              </w:rPr>
              <w:t>(paragraph (b) applies)</w:t>
            </w:r>
            <w:bookmarkStart w:id="4" w:name="_GoBack"/>
            <w:bookmarkEnd w:id="4"/>
          </w:p>
        </w:tc>
      </w:tr>
    </w:tbl>
    <w:p w14:paraId="10C36F02" w14:textId="77777777" w:rsidR="004A7043" w:rsidRPr="00313361" w:rsidRDefault="004A7043" w:rsidP="00313361">
      <w:pPr>
        <w:pStyle w:val="notetext"/>
      </w:pPr>
      <w:r w:rsidRPr="00313361">
        <w:rPr>
          <w:snapToGrid w:val="0"/>
          <w:lang w:eastAsia="en-US"/>
        </w:rPr>
        <w:t>Note:</w:t>
      </w:r>
      <w:r w:rsidRPr="00313361">
        <w:rPr>
          <w:snapToGrid w:val="0"/>
          <w:lang w:eastAsia="en-US"/>
        </w:rPr>
        <w:tab/>
        <w:t>This table relates only to the provisions of this Act as originally enacted. It will not be amended to deal with any later amendments of this Act.</w:t>
      </w:r>
    </w:p>
    <w:p w14:paraId="34866C87" w14:textId="77777777" w:rsidR="004A7043" w:rsidRPr="00313361" w:rsidRDefault="004A7043" w:rsidP="00313361">
      <w:pPr>
        <w:pStyle w:val="subsection"/>
      </w:pPr>
      <w:r w:rsidRPr="00313361">
        <w:tab/>
        <w:t>(2)</w:t>
      </w:r>
      <w:r w:rsidRPr="00313361">
        <w:tab/>
        <w:t>Any information in column 3 of the table is not part of this Act. Information may be inserted in this column, or information in it may be edited, in any published version of this Act.</w:t>
      </w:r>
    </w:p>
    <w:p w14:paraId="23FE57DA" w14:textId="77777777" w:rsidR="0048364F" w:rsidRPr="00313361" w:rsidRDefault="0048364F" w:rsidP="00313361">
      <w:pPr>
        <w:pStyle w:val="ActHead5"/>
      </w:pPr>
      <w:bookmarkStart w:id="5" w:name="_Toc65743027"/>
      <w:r w:rsidRPr="00AD066D">
        <w:rPr>
          <w:rStyle w:val="CharSectno"/>
        </w:rPr>
        <w:lastRenderedPageBreak/>
        <w:t>3</w:t>
      </w:r>
      <w:r w:rsidRPr="00313361">
        <w:t xml:space="preserve">  Schedules</w:t>
      </w:r>
      <w:bookmarkEnd w:id="5"/>
    </w:p>
    <w:p w14:paraId="6F7D13BE" w14:textId="77777777" w:rsidR="0048364F" w:rsidRPr="00313361" w:rsidRDefault="0048364F" w:rsidP="00313361">
      <w:pPr>
        <w:pStyle w:val="subsection"/>
      </w:pPr>
      <w:r w:rsidRPr="00313361">
        <w:tab/>
      </w:r>
      <w:r w:rsidRPr="00313361">
        <w:tab/>
      </w:r>
      <w:r w:rsidR="00202618" w:rsidRPr="00313361">
        <w:t>Legislation that is specified in a Schedule to this Act is amended or repealed as set out in the applicable items in the Schedule concerned, and any other item in a Schedule to this Act has effect according to its terms.</w:t>
      </w:r>
    </w:p>
    <w:p w14:paraId="2C6B6027" w14:textId="77777777" w:rsidR="001F06AE" w:rsidRPr="00313361" w:rsidRDefault="0091546A" w:rsidP="00313361">
      <w:pPr>
        <w:pStyle w:val="ActHead6"/>
        <w:pageBreakBefore/>
      </w:pPr>
      <w:bookmarkStart w:id="6" w:name="_Toc65743028"/>
      <w:bookmarkStart w:id="7" w:name="opcAmSched"/>
      <w:r w:rsidRPr="00AD066D">
        <w:rPr>
          <w:rStyle w:val="CharAmSchNo"/>
        </w:rPr>
        <w:lastRenderedPageBreak/>
        <w:t>Schedule 1</w:t>
      </w:r>
      <w:r w:rsidR="001F06AE" w:rsidRPr="00313361">
        <w:t>—</w:t>
      </w:r>
      <w:r w:rsidR="001F06AE" w:rsidRPr="00AD066D">
        <w:rPr>
          <w:rStyle w:val="CharAmSchText"/>
        </w:rPr>
        <w:t>Incident management and reporting</w:t>
      </w:r>
      <w:bookmarkEnd w:id="6"/>
    </w:p>
    <w:p w14:paraId="2E548306" w14:textId="77777777" w:rsidR="001F06AE" w:rsidRPr="00313361" w:rsidRDefault="0091546A" w:rsidP="00313361">
      <w:pPr>
        <w:pStyle w:val="ActHead7"/>
      </w:pPr>
      <w:bookmarkStart w:id="8" w:name="_Toc65743029"/>
      <w:bookmarkEnd w:id="7"/>
      <w:r w:rsidRPr="00AD066D">
        <w:rPr>
          <w:rStyle w:val="CharAmPartNo"/>
        </w:rPr>
        <w:t>Part 1</w:t>
      </w:r>
      <w:r w:rsidR="001F06AE" w:rsidRPr="00313361">
        <w:t>—</w:t>
      </w:r>
      <w:r w:rsidR="001F06AE" w:rsidRPr="00AD066D">
        <w:rPr>
          <w:rStyle w:val="CharAmPartText"/>
        </w:rPr>
        <w:t>Main amendments</w:t>
      </w:r>
      <w:bookmarkEnd w:id="8"/>
    </w:p>
    <w:p w14:paraId="7B334243" w14:textId="77777777" w:rsidR="001F06AE" w:rsidRPr="00313361" w:rsidRDefault="001F06AE" w:rsidP="00313361">
      <w:pPr>
        <w:pStyle w:val="ActHead9"/>
        <w:rPr>
          <w:i w:val="0"/>
        </w:rPr>
      </w:pPr>
      <w:bookmarkStart w:id="9" w:name="_Toc65743030"/>
      <w:r w:rsidRPr="00313361">
        <w:t>Aged Care Act 1997</w:t>
      </w:r>
      <w:bookmarkEnd w:id="9"/>
    </w:p>
    <w:p w14:paraId="7881F04F" w14:textId="77777777" w:rsidR="001F06AE" w:rsidRPr="00313361" w:rsidRDefault="00E34B4B" w:rsidP="00313361">
      <w:pPr>
        <w:pStyle w:val="ItemHead"/>
      </w:pPr>
      <w:r w:rsidRPr="00313361">
        <w:t>1</w:t>
      </w:r>
      <w:r w:rsidR="001F06AE" w:rsidRPr="00313361">
        <w:t xml:space="preserve">  After </w:t>
      </w:r>
      <w:r w:rsidR="006165E0" w:rsidRPr="00313361">
        <w:t>paragraph 5</w:t>
      </w:r>
      <w:r w:rsidR="001F06AE" w:rsidRPr="00313361">
        <w:t>4</w:t>
      </w:r>
      <w:r w:rsidR="00313361">
        <w:noBreakHyphen/>
      </w:r>
      <w:r w:rsidR="001F06AE" w:rsidRPr="00313361">
        <w:t>1(1)(d)</w:t>
      </w:r>
    </w:p>
    <w:p w14:paraId="2BECFD2A" w14:textId="77777777" w:rsidR="001F06AE" w:rsidRPr="00313361" w:rsidRDefault="001F06AE" w:rsidP="00313361">
      <w:pPr>
        <w:pStyle w:val="Item"/>
      </w:pPr>
      <w:r w:rsidRPr="00313361">
        <w:t>Insert:</w:t>
      </w:r>
    </w:p>
    <w:p w14:paraId="3DB8EE7A" w14:textId="77777777" w:rsidR="00BA64E9" w:rsidRPr="00313361" w:rsidRDefault="001F06AE" w:rsidP="00313361">
      <w:pPr>
        <w:pStyle w:val="paragraph"/>
      </w:pPr>
      <w:r w:rsidRPr="00313361">
        <w:tab/>
        <w:t>(e)</w:t>
      </w:r>
      <w:r w:rsidRPr="00313361">
        <w:tab/>
      </w:r>
      <w:r w:rsidR="005300E1" w:rsidRPr="00313361">
        <w:t>if the</w:t>
      </w:r>
      <w:r w:rsidR="0008179A" w:rsidRPr="00313361">
        <w:t xml:space="preserve"> type</w:t>
      </w:r>
      <w:r w:rsidR="004E76A0" w:rsidRPr="00313361">
        <w:t xml:space="preserve"> of</w:t>
      </w:r>
      <w:r w:rsidR="005300E1" w:rsidRPr="00313361">
        <w:t xml:space="preserve"> ag</w:t>
      </w:r>
      <w:r w:rsidR="008D711A" w:rsidRPr="00313361">
        <w:t xml:space="preserve">ed care is residential care or </w:t>
      </w:r>
      <w:r w:rsidR="005300E1" w:rsidRPr="00313361">
        <w:t>flexible care provided in a residential setting—</w:t>
      </w:r>
      <w:r w:rsidRPr="00313361">
        <w:t>to</w:t>
      </w:r>
      <w:r w:rsidR="0077235D" w:rsidRPr="00313361">
        <w:t xml:space="preserve"> manage </w:t>
      </w:r>
      <w:r w:rsidR="00BA64E9" w:rsidRPr="00313361">
        <w:t xml:space="preserve">incidents </w:t>
      </w:r>
      <w:r w:rsidR="0077235D" w:rsidRPr="00313361">
        <w:t xml:space="preserve">and </w:t>
      </w:r>
      <w:r w:rsidR="00BA64E9" w:rsidRPr="00313361">
        <w:t xml:space="preserve">take reasonable steps to </w:t>
      </w:r>
      <w:r w:rsidR="0077235D" w:rsidRPr="00313361">
        <w:t>prevent incidents, including through</w:t>
      </w:r>
      <w:r w:rsidR="00BA64E9" w:rsidRPr="00313361">
        <w:t>:</w:t>
      </w:r>
    </w:p>
    <w:p w14:paraId="7AA19D53" w14:textId="77777777" w:rsidR="001F06AE" w:rsidRPr="00313361" w:rsidRDefault="00BA64E9" w:rsidP="00313361">
      <w:pPr>
        <w:pStyle w:val="paragraphsub"/>
      </w:pPr>
      <w:r w:rsidRPr="00313361">
        <w:tab/>
        <w:t>(i)</w:t>
      </w:r>
      <w:r w:rsidRPr="00313361">
        <w:tab/>
      </w:r>
      <w:r w:rsidR="001F06AE" w:rsidRPr="00313361">
        <w:t>implement</w:t>
      </w:r>
      <w:r w:rsidR="0077235D" w:rsidRPr="00313361">
        <w:t>ing</w:t>
      </w:r>
      <w:r w:rsidR="001F06AE" w:rsidRPr="00313361">
        <w:t xml:space="preserve"> and maintain</w:t>
      </w:r>
      <w:r w:rsidR="0077235D" w:rsidRPr="00313361">
        <w:t>ing</w:t>
      </w:r>
      <w:r w:rsidR="001F06AE" w:rsidRPr="00313361">
        <w:t xml:space="preserve"> an incident management system that </w:t>
      </w:r>
      <w:r w:rsidR="0008179A" w:rsidRPr="00313361">
        <w:t>complies with</w:t>
      </w:r>
      <w:r w:rsidR="001F06AE" w:rsidRPr="00313361">
        <w:t xml:space="preserve"> the Quality </w:t>
      </w:r>
      <w:r w:rsidR="00FF6BCC" w:rsidRPr="00313361">
        <w:t xml:space="preserve">of Care </w:t>
      </w:r>
      <w:r w:rsidR="001F06AE" w:rsidRPr="00313361">
        <w:t>Principles;</w:t>
      </w:r>
      <w:r w:rsidRPr="00313361">
        <w:t xml:space="preserve"> and</w:t>
      </w:r>
    </w:p>
    <w:p w14:paraId="251D85A5" w14:textId="77777777" w:rsidR="00BA64E9" w:rsidRPr="00313361" w:rsidRDefault="00BA64E9" w:rsidP="00313361">
      <w:pPr>
        <w:pStyle w:val="paragraphsub"/>
      </w:pPr>
      <w:r w:rsidRPr="00313361">
        <w:tab/>
        <w:t>(ii)</w:t>
      </w:r>
      <w:r w:rsidRPr="00313361">
        <w:tab/>
        <w:t>complying with any other requirements for managing or preventing incidents specified in the Quality of Care Principles;</w:t>
      </w:r>
    </w:p>
    <w:p w14:paraId="789CD498" w14:textId="77777777" w:rsidR="00FF6BCC" w:rsidRPr="00313361" w:rsidRDefault="00E34B4B" w:rsidP="00313361">
      <w:pPr>
        <w:pStyle w:val="ItemHead"/>
      </w:pPr>
      <w:r w:rsidRPr="00313361">
        <w:t>2</w:t>
      </w:r>
      <w:r w:rsidR="00971E22" w:rsidRPr="00313361">
        <w:t xml:space="preserve">  </w:t>
      </w:r>
      <w:r w:rsidR="00FF6BCC" w:rsidRPr="00313361">
        <w:t xml:space="preserve">At the end of </w:t>
      </w:r>
      <w:r w:rsidR="0091546A" w:rsidRPr="00313361">
        <w:t>Division 5</w:t>
      </w:r>
      <w:r w:rsidR="00FF6BCC" w:rsidRPr="00313361">
        <w:t>4</w:t>
      </w:r>
    </w:p>
    <w:p w14:paraId="3394BA43" w14:textId="77777777" w:rsidR="00FF6BCC" w:rsidRPr="00313361" w:rsidRDefault="00FF6BCC" w:rsidP="00313361">
      <w:pPr>
        <w:pStyle w:val="Item"/>
      </w:pPr>
      <w:r w:rsidRPr="00313361">
        <w:t>Add:</w:t>
      </w:r>
    </w:p>
    <w:p w14:paraId="6BBA7DAB" w14:textId="77777777" w:rsidR="00FF6BCC" w:rsidRPr="00313361" w:rsidRDefault="00FF6BCC" w:rsidP="00313361">
      <w:pPr>
        <w:pStyle w:val="ActHead5"/>
      </w:pPr>
      <w:bookmarkStart w:id="10" w:name="_Toc65743031"/>
      <w:r w:rsidRPr="00AD066D">
        <w:rPr>
          <w:rStyle w:val="CharSectno"/>
        </w:rPr>
        <w:t>54</w:t>
      </w:r>
      <w:r w:rsidR="00313361" w:rsidRPr="00AD066D">
        <w:rPr>
          <w:rStyle w:val="CharSectno"/>
        </w:rPr>
        <w:noBreakHyphen/>
      </w:r>
      <w:r w:rsidRPr="00AD066D">
        <w:rPr>
          <w:rStyle w:val="CharSectno"/>
        </w:rPr>
        <w:t>3</w:t>
      </w:r>
      <w:r w:rsidRPr="00313361">
        <w:t xml:space="preserve">  Reportable incidents</w:t>
      </w:r>
      <w:bookmarkEnd w:id="10"/>
    </w:p>
    <w:p w14:paraId="6C740773" w14:textId="77777777" w:rsidR="00FF6BCC" w:rsidRPr="00313361" w:rsidRDefault="0029023B" w:rsidP="00313361">
      <w:pPr>
        <w:pStyle w:val="subsection"/>
      </w:pPr>
      <w:r w:rsidRPr="00313361">
        <w:tab/>
        <w:t>(1)</w:t>
      </w:r>
      <w:r w:rsidRPr="00313361">
        <w:tab/>
      </w:r>
      <w:r w:rsidR="007C11E4" w:rsidRPr="00313361">
        <w:t>When</w:t>
      </w:r>
      <w:r w:rsidR="00DB6D26" w:rsidRPr="00313361">
        <w:t xml:space="preserve"> </w:t>
      </w:r>
      <w:r w:rsidR="0008179A" w:rsidRPr="00313361">
        <w:t xml:space="preserve">making provision in relation to </w:t>
      </w:r>
      <w:r w:rsidR="00DB6D26" w:rsidRPr="00313361">
        <w:t>an incident management system</w:t>
      </w:r>
      <w:r w:rsidR="007C11E4" w:rsidRPr="00313361">
        <w:t xml:space="preserve"> for the purposes of </w:t>
      </w:r>
      <w:r w:rsidR="007E7625" w:rsidRPr="00313361">
        <w:t>sub</w:t>
      </w:r>
      <w:r w:rsidR="006165E0" w:rsidRPr="00313361">
        <w:t>paragraph 5</w:t>
      </w:r>
      <w:r w:rsidR="007C11E4" w:rsidRPr="00313361">
        <w:t>4</w:t>
      </w:r>
      <w:r w:rsidR="00313361">
        <w:noBreakHyphen/>
      </w:r>
      <w:r w:rsidR="007C11E4" w:rsidRPr="00313361">
        <w:t>1(1)(e)</w:t>
      </w:r>
      <w:r w:rsidR="007E7625" w:rsidRPr="00313361">
        <w:t>(i)</w:t>
      </w:r>
      <w:r w:rsidR="00DB6D26" w:rsidRPr="00313361">
        <w:t xml:space="preserve">, </w:t>
      </w:r>
      <w:r w:rsidR="007C11E4" w:rsidRPr="00313361">
        <w:t xml:space="preserve">the Quality of Care Principles must </w:t>
      </w:r>
      <w:r w:rsidR="0008179A" w:rsidRPr="00313361">
        <w:t xml:space="preserve">make provision for dealing with </w:t>
      </w:r>
      <w:r w:rsidR="00313361" w:rsidRPr="00313361">
        <w:rPr>
          <w:position w:val="6"/>
          <w:sz w:val="16"/>
        </w:rPr>
        <w:t>*</w:t>
      </w:r>
      <w:r w:rsidR="00FF6BCC" w:rsidRPr="00313361">
        <w:t>reportable</w:t>
      </w:r>
      <w:bookmarkStart w:id="11" w:name="BK_S3P3L23C68"/>
      <w:bookmarkEnd w:id="11"/>
      <w:r w:rsidR="00FF6BCC" w:rsidRPr="00313361">
        <w:t xml:space="preserve"> incidents.</w:t>
      </w:r>
    </w:p>
    <w:p w14:paraId="3A4EAA35" w14:textId="77777777" w:rsidR="00FF6BCC" w:rsidRPr="00313361" w:rsidRDefault="0029023B" w:rsidP="00313361">
      <w:pPr>
        <w:pStyle w:val="subsection"/>
      </w:pPr>
      <w:r w:rsidRPr="00313361">
        <w:tab/>
        <w:t>(2)</w:t>
      </w:r>
      <w:r w:rsidRPr="00313361">
        <w:tab/>
      </w:r>
      <w:r w:rsidR="00FF6BCC" w:rsidRPr="00313361">
        <w:t xml:space="preserve">A </w:t>
      </w:r>
      <w:r w:rsidR="00FF6BCC" w:rsidRPr="00313361">
        <w:rPr>
          <w:b/>
          <w:i/>
        </w:rPr>
        <w:t xml:space="preserve">reportable incident </w:t>
      </w:r>
      <w:r w:rsidR="00FF6BCC" w:rsidRPr="00313361">
        <w:t xml:space="preserve">is any of the following incidents that have occurred, are alleged to have occurred, or are suspected of having occurred, in connection with the provision of </w:t>
      </w:r>
      <w:r w:rsidR="003E0624" w:rsidRPr="00313361">
        <w:t>residential care, or flexible care provided in a residential setting,</w:t>
      </w:r>
      <w:r w:rsidR="00680C24" w:rsidRPr="00313361">
        <w:t xml:space="preserve"> to a</w:t>
      </w:r>
      <w:r w:rsidR="00FF6BCC" w:rsidRPr="00313361">
        <w:rPr>
          <w:i/>
        </w:rPr>
        <w:t xml:space="preserve"> </w:t>
      </w:r>
      <w:r w:rsidR="00313361" w:rsidRPr="00313361">
        <w:rPr>
          <w:i/>
          <w:position w:val="6"/>
          <w:sz w:val="16"/>
        </w:rPr>
        <w:t>*</w:t>
      </w:r>
      <w:r w:rsidR="00FF6BCC" w:rsidRPr="00313361">
        <w:t>residential care recipient of an approved provider:</w:t>
      </w:r>
    </w:p>
    <w:p w14:paraId="76E48E97" w14:textId="77777777" w:rsidR="00FF6BCC" w:rsidRPr="00313361" w:rsidRDefault="00FF6BCC" w:rsidP="00313361">
      <w:pPr>
        <w:pStyle w:val="paragraph"/>
      </w:pPr>
      <w:r w:rsidRPr="00313361">
        <w:tab/>
        <w:t>(a)</w:t>
      </w:r>
      <w:r w:rsidRPr="00313361">
        <w:tab/>
        <w:t xml:space="preserve">unreasonable use of force against the </w:t>
      </w:r>
      <w:r w:rsidR="00680C24" w:rsidRPr="00313361">
        <w:t>residential care recipient</w:t>
      </w:r>
      <w:r w:rsidRPr="00313361">
        <w:t>;</w:t>
      </w:r>
    </w:p>
    <w:p w14:paraId="393F20CE" w14:textId="77777777" w:rsidR="00FF6BCC" w:rsidRPr="00313361" w:rsidRDefault="00FF6BCC" w:rsidP="00313361">
      <w:pPr>
        <w:pStyle w:val="paragraph"/>
      </w:pPr>
      <w:r w:rsidRPr="00313361">
        <w:tab/>
        <w:t>(b)</w:t>
      </w:r>
      <w:r w:rsidRPr="00313361">
        <w:tab/>
      </w:r>
      <w:r w:rsidR="00680C24" w:rsidRPr="00313361">
        <w:t>unlawful</w:t>
      </w:r>
      <w:r w:rsidR="008D711A" w:rsidRPr="00313361">
        <w:t xml:space="preserve"> sexual contact</w:t>
      </w:r>
      <w:r w:rsidR="0008179A" w:rsidRPr="00313361">
        <w:t xml:space="preserve">, </w:t>
      </w:r>
      <w:r w:rsidR="00680C24" w:rsidRPr="00313361">
        <w:t>o</w:t>
      </w:r>
      <w:r w:rsidR="008D711A" w:rsidRPr="00313361">
        <w:t>r inappropriate sexual conduct</w:t>
      </w:r>
      <w:r w:rsidR="0008179A" w:rsidRPr="00313361">
        <w:t>, inflicted on</w:t>
      </w:r>
      <w:r w:rsidR="00680C24" w:rsidRPr="00313361">
        <w:t xml:space="preserve"> the residential care recipient</w:t>
      </w:r>
      <w:r w:rsidRPr="00313361">
        <w:t>;</w:t>
      </w:r>
    </w:p>
    <w:p w14:paraId="45DA52AE" w14:textId="77777777" w:rsidR="00FF6BCC" w:rsidRPr="00313361" w:rsidRDefault="00FF6BCC" w:rsidP="00313361">
      <w:pPr>
        <w:pStyle w:val="paragraph"/>
      </w:pPr>
      <w:r w:rsidRPr="00313361">
        <w:lastRenderedPageBreak/>
        <w:tab/>
        <w:t>(c)</w:t>
      </w:r>
      <w:r w:rsidRPr="00313361">
        <w:tab/>
        <w:t xml:space="preserve">psychological or emotional abuse of </w:t>
      </w:r>
      <w:r w:rsidR="00680C24" w:rsidRPr="00313361">
        <w:t>the residential care recipient</w:t>
      </w:r>
      <w:r w:rsidRPr="00313361">
        <w:t>;</w:t>
      </w:r>
    </w:p>
    <w:p w14:paraId="63A2C0DD" w14:textId="77777777" w:rsidR="00FF6BCC" w:rsidRPr="00313361" w:rsidRDefault="00FF6BCC" w:rsidP="00313361">
      <w:pPr>
        <w:pStyle w:val="paragraph"/>
      </w:pPr>
      <w:r w:rsidRPr="00313361">
        <w:tab/>
        <w:t>(d)</w:t>
      </w:r>
      <w:r w:rsidRPr="00313361">
        <w:tab/>
        <w:t xml:space="preserve">unexpected death of </w:t>
      </w:r>
      <w:r w:rsidR="00680C24" w:rsidRPr="00313361">
        <w:t>the residential care recipient</w:t>
      </w:r>
      <w:r w:rsidRPr="00313361">
        <w:t>;</w:t>
      </w:r>
    </w:p>
    <w:p w14:paraId="75CDCE73" w14:textId="77777777" w:rsidR="00FF6BCC" w:rsidRPr="00313361" w:rsidRDefault="00FF6BCC" w:rsidP="00313361">
      <w:pPr>
        <w:pStyle w:val="paragraph"/>
      </w:pPr>
      <w:r w:rsidRPr="00313361">
        <w:tab/>
        <w:t>(e)</w:t>
      </w:r>
      <w:r w:rsidRPr="00313361">
        <w:tab/>
        <w:t>stealing from</w:t>
      </w:r>
      <w:r w:rsidR="00680C24" w:rsidRPr="00313361">
        <w:t>, or financial coercion of, the residential care recipient</w:t>
      </w:r>
      <w:r w:rsidRPr="00313361">
        <w:t xml:space="preserve"> by a </w:t>
      </w:r>
      <w:r w:rsidR="00313361" w:rsidRPr="00313361">
        <w:rPr>
          <w:position w:val="6"/>
          <w:sz w:val="16"/>
        </w:rPr>
        <w:t>*</w:t>
      </w:r>
      <w:r w:rsidRPr="00313361">
        <w:t>staff member of the provider;</w:t>
      </w:r>
    </w:p>
    <w:p w14:paraId="73760EC1" w14:textId="77777777" w:rsidR="00985FA9" w:rsidRPr="00313361" w:rsidRDefault="00985FA9" w:rsidP="00313361">
      <w:pPr>
        <w:pStyle w:val="paragraph"/>
      </w:pPr>
      <w:r w:rsidRPr="00313361">
        <w:tab/>
        <w:t>(f)</w:t>
      </w:r>
      <w:r w:rsidRPr="00313361">
        <w:tab/>
        <w:t>neglect of the residential care recipient</w:t>
      </w:r>
      <w:r w:rsidR="00A729CD" w:rsidRPr="00313361">
        <w:t>;</w:t>
      </w:r>
    </w:p>
    <w:p w14:paraId="1321016B" w14:textId="77777777" w:rsidR="00FF6BCC" w:rsidRPr="00313361" w:rsidRDefault="00FF6BCC" w:rsidP="00313361">
      <w:pPr>
        <w:pStyle w:val="paragraph"/>
      </w:pPr>
      <w:r w:rsidRPr="00313361">
        <w:tab/>
        <w:t>(</w:t>
      </w:r>
      <w:r w:rsidR="00985FA9" w:rsidRPr="00313361">
        <w:t>g</w:t>
      </w:r>
      <w:r w:rsidRPr="00313361">
        <w:t>)</w:t>
      </w:r>
      <w:r w:rsidRPr="00313361">
        <w:tab/>
        <w:t xml:space="preserve">use of physical </w:t>
      </w:r>
      <w:r w:rsidR="00030077" w:rsidRPr="00313361">
        <w:t xml:space="preserve">restraint </w:t>
      </w:r>
      <w:r w:rsidRPr="00313361">
        <w:t>or ch</w:t>
      </w:r>
      <w:r w:rsidR="0028419B" w:rsidRPr="00313361">
        <w:t xml:space="preserve">emical restraint </w:t>
      </w:r>
      <w:r w:rsidR="006C52FD" w:rsidRPr="00313361">
        <w:t>in relation to</w:t>
      </w:r>
      <w:r w:rsidR="0028419B" w:rsidRPr="00313361">
        <w:t xml:space="preserve"> the </w:t>
      </w:r>
      <w:r w:rsidR="0008179A" w:rsidRPr="00313361">
        <w:t>residential care recipient</w:t>
      </w:r>
      <w:r w:rsidR="0028419B" w:rsidRPr="00313361">
        <w:t xml:space="preserve"> (</w:t>
      </w:r>
      <w:r w:rsidRPr="00313361">
        <w:t xml:space="preserve">other than </w:t>
      </w:r>
      <w:r w:rsidR="00C33681" w:rsidRPr="00313361">
        <w:t xml:space="preserve">in </w:t>
      </w:r>
      <w:r w:rsidR="0028419B" w:rsidRPr="00313361">
        <w:t>circumstances set out in the Quality of Care Principles)</w:t>
      </w:r>
      <w:r w:rsidR="00011E20" w:rsidRPr="00313361">
        <w:t>;</w:t>
      </w:r>
    </w:p>
    <w:p w14:paraId="744030B9" w14:textId="77777777" w:rsidR="00FF6BCC" w:rsidRPr="00313361" w:rsidRDefault="00FF6BCC" w:rsidP="00313361">
      <w:pPr>
        <w:pStyle w:val="paragraph"/>
      </w:pPr>
      <w:r w:rsidRPr="00313361">
        <w:tab/>
        <w:t>(</w:t>
      </w:r>
      <w:r w:rsidR="00985FA9" w:rsidRPr="00313361">
        <w:t>h</w:t>
      </w:r>
      <w:r w:rsidRPr="00313361">
        <w:t>)</w:t>
      </w:r>
      <w:r w:rsidRPr="00313361">
        <w:tab/>
        <w:t xml:space="preserve">unexplained absence of the </w:t>
      </w:r>
      <w:r w:rsidR="00680C24" w:rsidRPr="00313361">
        <w:t xml:space="preserve">residential care recipient </w:t>
      </w:r>
      <w:r w:rsidRPr="00313361">
        <w:t xml:space="preserve">from </w:t>
      </w:r>
      <w:r w:rsidR="00A92AC0" w:rsidRPr="00313361">
        <w:t xml:space="preserve">the </w:t>
      </w:r>
      <w:r w:rsidRPr="00313361">
        <w:t>residential care services</w:t>
      </w:r>
      <w:r w:rsidR="00680C24" w:rsidRPr="00313361">
        <w:t xml:space="preserve"> of the provider</w:t>
      </w:r>
      <w:r w:rsidRPr="00313361">
        <w:t>.</w:t>
      </w:r>
    </w:p>
    <w:p w14:paraId="5D9A14A7" w14:textId="77777777" w:rsidR="007C11E4" w:rsidRPr="00313361" w:rsidRDefault="0029023B" w:rsidP="00313361">
      <w:pPr>
        <w:pStyle w:val="subsection"/>
      </w:pPr>
      <w:r w:rsidRPr="00313361">
        <w:tab/>
        <w:t>(3)</w:t>
      </w:r>
      <w:r w:rsidRPr="00313361">
        <w:tab/>
      </w:r>
      <w:r w:rsidR="007C11E4" w:rsidRPr="00313361">
        <w:t xml:space="preserve">A person is a </w:t>
      </w:r>
      <w:r w:rsidR="007C11E4" w:rsidRPr="00313361">
        <w:rPr>
          <w:b/>
          <w:i/>
        </w:rPr>
        <w:t>residential care recipient</w:t>
      </w:r>
      <w:r w:rsidR="007C11E4" w:rsidRPr="00313361">
        <w:t xml:space="preserve"> of an approved provider if:</w:t>
      </w:r>
    </w:p>
    <w:p w14:paraId="7B1736C9" w14:textId="77777777" w:rsidR="007C11E4" w:rsidRPr="00313361" w:rsidRDefault="007C11E4" w:rsidP="00313361">
      <w:pPr>
        <w:pStyle w:val="paragraph"/>
      </w:pPr>
      <w:r w:rsidRPr="00313361">
        <w:tab/>
        <w:t>(a)</w:t>
      </w:r>
      <w:r w:rsidRPr="00313361">
        <w:tab/>
        <w:t>the person is receiving residential care</w:t>
      </w:r>
      <w:r w:rsidR="00680C24" w:rsidRPr="00313361">
        <w:t>,</w:t>
      </w:r>
      <w:r w:rsidR="008D711A" w:rsidRPr="00313361">
        <w:t xml:space="preserve"> or </w:t>
      </w:r>
      <w:r w:rsidR="0028419B" w:rsidRPr="00313361">
        <w:t>flexible care provide</w:t>
      </w:r>
      <w:r w:rsidR="00680C24" w:rsidRPr="00313361">
        <w:t>d</w:t>
      </w:r>
      <w:r w:rsidR="0028419B" w:rsidRPr="00313361">
        <w:t xml:space="preserve"> in a residential setting</w:t>
      </w:r>
      <w:r w:rsidR="00680C24" w:rsidRPr="00313361">
        <w:t>,</w:t>
      </w:r>
      <w:r w:rsidRPr="00313361">
        <w:t xml:space="preserve"> in respect of which the provider is approved; and</w:t>
      </w:r>
    </w:p>
    <w:p w14:paraId="449DC158" w14:textId="77777777" w:rsidR="007C11E4" w:rsidRPr="00313361" w:rsidRDefault="007C11E4" w:rsidP="00313361">
      <w:pPr>
        <w:pStyle w:val="paragraph"/>
      </w:pPr>
      <w:r w:rsidRPr="00313361">
        <w:tab/>
        <w:t>(b)</w:t>
      </w:r>
      <w:r w:rsidRPr="00313361">
        <w:tab/>
        <w:t>either:</w:t>
      </w:r>
    </w:p>
    <w:p w14:paraId="730F1E6A" w14:textId="77777777" w:rsidR="007C11E4" w:rsidRPr="00313361" w:rsidRDefault="007C11E4" w:rsidP="00313361">
      <w:pPr>
        <w:pStyle w:val="paragraphsub"/>
      </w:pPr>
      <w:r w:rsidRPr="00313361">
        <w:tab/>
        <w:t>(i)</w:t>
      </w:r>
      <w:r w:rsidRPr="00313361">
        <w:tab/>
      </w:r>
      <w:r w:rsidR="00313361" w:rsidRPr="00313361">
        <w:rPr>
          <w:position w:val="6"/>
          <w:sz w:val="16"/>
        </w:rPr>
        <w:t>*</w:t>
      </w:r>
      <w:r w:rsidRPr="00313361">
        <w:t>subsidy is payable for provision of the care to the person; or</w:t>
      </w:r>
    </w:p>
    <w:p w14:paraId="260EB35C" w14:textId="77777777" w:rsidR="007C11E4" w:rsidRPr="00313361" w:rsidRDefault="007C11E4" w:rsidP="00313361">
      <w:pPr>
        <w:pStyle w:val="paragraphsub"/>
      </w:pPr>
      <w:r w:rsidRPr="00313361">
        <w:tab/>
        <w:t>(ii)</w:t>
      </w:r>
      <w:r w:rsidRPr="00313361">
        <w:tab/>
        <w:t xml:space="preserve">the person is approved under </w:t>
      </w:r>
      <w:r w:rsidR="0093515D" w:rsidRPr="00313361">
        <w:t>Part 2</w:t>
      </w:r>
      <w:r w:rsidRPr="00313361">
        <w:t>.3 as the recip</w:t>
      </w:r>
      <w:r w:rsidR="0008179A" w:rsidRPr="00313361">
        <w:t>ient of th</w:t>
      </w:r>
      <w:r w:rsidR="00AF77E7" w:rsidRPr="00313361">
        <w:t xml:space="preserve">e </w:t>
      </w:r>
      <w:r w:rsidRPr="00313361">
        <w:t>care.</w:t>
      </w:r>
    </w:p>
    <w:p w14:paraId="1D0384CD" w14:textId="77777777" w:rsidR="00680C24" w:rsidRPr="00313361" w:rsidRDefault="0029023B" w:rsidP="00313361">
      <w:pPr>
        <w:pStyle w:val="subsection"/>
      </w:pPr>
      <w:r w:rsidRPr="00313361">
        <w:tab/>
        <w:t>(4)</w:t>
      </w:r>
      <w:r w:rsidRPr="00313361">
        <w:tab/>
      </w:r>
      <w:r w:rsidR="00680C24" w:rsidRPr="00313361">
        <w:t xml:space="preserve">The Quality of Care Principles may define or clarify an expression used in </w:t>
      </w:r>
      <w:r w:rsidR="0093515D" w:rsidRPr="00313361">
        <w:t>paragraph (</w:t>
      </w:r>
      <w:r w:rsidR="00985FA9" w:rsidRPr="00313361">
        <w:t>2)(a), (b), (c), (d), (e), (f) or (h</w:t>
      </w:r>
      <w:r w:rsidR="00680C24" w:rsidRPr="00313361">
        <w:t>).</w:t>
      </w:r>
    </w:p>
    <w:p w14:paraId="2B0A5EAD" w14:textId="77777777" w:rsidR="007C11E4" w:rsidRPr="00313361" w:rsidRDefault="0029023B" w:rsidP="00313361">
      <w:pPr>
        <w:pStyle w:val="subsection"/>
      </w:pPr>
      <w:r w:rsidRPr="00313361">
        <w:tab/>
        <w:t>(5)</w:t>
      </w:r>
      <w:r w:rsidRPr="00313361">
        <w:tab/>
      </w:r>
      <w:r w:rsidR="007C11E4" w:rsidRPr="00313361">
        <w:t xml:space="preserve">Despite </w:t>
      </w:r>
      <w:r w:rsidR="00E34B4B" w:rsidRPr="00313361">
        <w:t>subsection (</w:t>
      </w:r>
      <w:r w:rsidR="007C11E4" w:rsidRPr="00313361">
        <w:t>2), the Quality of Care Principles may provide as follows:</w:t>
      </w:r>
    </w:p>
    <w:p w14:paraId="47DEE126" w14:textId="77777777" w:rsidR="007C11E4" w:rsidRPr="00313361" w:rsidRDefault="007C11E4" w:rsidP="00313361">
      <w:pPr>
        <w:pStyle w:val="paragraph"/>
      </w:pPr>
      <w:r w:rsidRPr="00313361">
        <w:tab/>
        <w:t>(a)</w:t>
      </w:r>
      <w:r w:rsidRPr="00313361">
        <w:tab/>
        <w:t xml:space="preserve">that a specified act, omission or event </w:t>
      </w:r>
      <w:r w:rsidR="0008179A" w:rsidRPr="00313361">
        <w:t xml:space="preserve">involving a </w:t>
      </w:r>
      <w:r w:rsidR="00313361" w:rsidRPr="00313361">
        <w:rPr>
          <w:position w:val="6"/>
          <w:sz w:val="16"/>
        </w:rPr>
        <w:t>*</w:t>
      </w:r>
      <w:r w:rsidR="0008179A" w:rsidRPr="00313361">
        <w:t xml:space="preserve">residential care recipient </w:t>
      </w:r>
      <w:r w:rsidRPr="00313361">
        <w:t xml:space="preserve">is a </w:t>
      </w:r>
      <w:r w:rsidRPr="00313361">
        <w:rPr>
          <w:b/>
          <w:i/>
        </w:rPr>
        <w:t>reportable incident</w:t>
      </w:r>
      <w:r w:rsidRPr="00313361">
        <w:t>;</w:t>
      </w:r>
    </w:p>
    <w:p w14:paraId="4C704186" w14:textId="77777777" w:rsidR="007C11E4" w:rsidRPr="00313361" w:rsidRDefault="007C11E4" w:rsidP="00313361">
      <w:pPr>
        <w:pStyle w:val="paragraph"/>
      </w:pPr>
      <w:r w:rsidRPr="00313361">
        <w:tab/>
        <w:t>(b)</w:t>
      </w:r>
      <w:r w:rsidRPr="00313361">
        <w:tab/>
        <w:t xml:space="preserve">that a specified act, omission or event </w:t>
      </w:r>
      <w:r w:rsidR="0008179A" w:rsidRPr="00313361">
        <w:t xml:space="preserve">involving a residential care recipient </w:t>
      </w:r>
      <w:r w:rsidRPr="00313361">
        <w:t xml:space="preserve">is not a </w:t>
      </w:r>
      <w:r w:rsidRPr="00313361">
        <w:rPr>
          <w:b/>
          <w:i/>
        </w:rPr>
        <w:t>reportable incident</w:t>
      </w:r>
      <w:r w:rsidRPr="00313361">
        <w:t>.</w:t>
      </w:r>
    </w:p>
    <w:p w14:paraId="098E9FE7" w14:textId="77777777" w:rsidR="00FF6BCC" w:rsidRPr="00313361" w:rsidRDefault="0029023B" w:rsidP="00313361">
      <w:pPr>
        <w:pStyle w:val="subsection"/>
      </w:pPr>
      <w:r w:rsidRPr="00313361">
        <w:tab/>
        <w:t>(6)</w:t>
      </w:r>
      <w:r w:rsidRPr="00313361">
        <w:tab/>
      </w:r>
      <w:r w:rsidR="00FF6BCC" w:rsidRPr="00313361">
        <w:t xml:space="preserve">Without limiting </w:t>
      </w:r>
      <w:r w:rsidR="00E34B4B" w:rsidRPr="00313361">
        <w:t>subsection (</w:t>
      </w:r>
      <w:r w:rsidR="00FF6BCC" w:rsidRPr="00313361">
        <w:t xml:space="preserve">1), the </w:t>
      </w:r>
      <w:r w:rsidR="00DB6D26" w:rsidRPr="00313361">
        <w:t>Quality of Care Principles</w:t>
      </w:r>
      <w:r w:rsidR="00FF6BCC" w:rsidRPr="00313361">
        <w:t xml:space="preserve"> may deal with the following matters:</w:t>
      </w:r>
    </w:p>
    <w:p w14:paraId="3F991BD0" w14:textId="77777777" w:rsidR="00FF6BCC" w:rsidRPr="00313361" w:rsidRDefault="00FF6BCC" w:rsidP="00313361">
      <w:pPr>
        <w:pStyle w:val="paragraph"/>
      </w:pPr>
      <w:r w:rsidRPr="00313361">
        <w:tab/>
        <w:t>(a)</w:t>
      </w:r>
      <w:r w:rsidRPr="00313361">
        <w:tab/>
        <w:t xml:space="preserve">the manner and period within which </w:t>
      </w:r>
      <w:r w:rsidR="00313361" w:rsidRPr="00313361">
        <w:rPr>
          <w:position w:val="6"/>
          <w:sz w:val="16"/>
        </w:rPr>
        <w:t>*</w:t>
      </w:r>
      <w:r w:rsidRPr="00313361">
        <w:t xml:space="preserve">reportable incidents must be reported to the </w:t>
      </w:r>
      <w:r w:rsidR="00313361" w:rsidRPr="00313361">
        <w:rPr>
          <w:position w:val="6"/>
          <w:sz w:val="16"/>
        </w:rPr>
        <w:t>*</w:t>
      </w:r>
      <w:r w:rsidRPr="00313361">
        <w:t>Quality and Safety Commissioner;</w:t>
      </w:r>
    </w:p>
    <w:p w14:paraId="6FCCCB8F" w14:textId="77777777" w:rsidR="00FF6BCC" w:rsidRPr="00313361" w:rsidRDefault="00FF6BCC" w:rsidP="00313361">
      <w:pPr>
        <w:pStyle w:val="paragraph"/>
      </w:pPr>
      <w:r w:rsidRPr="00313361">
        <w:tab/>
        <w:t>(b)</w:t>
      </w:r>
      <w:r w:rsidRPr="00313361">
        <w:tab/>
        <w:t>action that must be taken in relation to reportable incidents;</w:t>
      </w:r>
    </w:p>
    <w:p w14:paraId="1EAA145A" w14:textId="77777777" w:rsidR="00FF6BCC" w:rsidRPr="00313361" w:rsidRDefault="00FF6BCC" w:rsidP="00313361">
      <w:pPr>
        <w:pStyle w:val="paragraph"/>
      </w:pPr>
      <w:r w:rsidRPr="00313361">
        <w:lastRenderedPageBreak/>
        <w:tab/>
        <w:t>(c)</w:t>
      </w:r>
      <w:r w:rsidRPr="00313361">
        <w:tab/>
        <w:t xml:space="preserve">authorising the provision of information relating to reportable incidents to the Minister, the </w:t>
      </w:r>
      <w:r w:rsidR="00C445FA" w:rsidRPr="00313361">
        <w:t xml:space="preserve">Quality and Safety </w:t>
      </w:r>
      <w:r w:rsidRPr="00313361">
        <w:t>Commission</w:t>
      </w:r>
      <w:r w:rsidR="00C445FA" w:rsidRPr="00313361">
        <w:t>er</w:t>
      </w:r>
      <w:r w:rsidR="008167FC" w:rsidRPr="00313361">
        <w:t xml:space="preserve"> or other specified bodies</w:t>
      </w:r>
      <w:r w:rsidR="00742A25" w:rsidRPr="00313361">
        <w:t>.</w:t>
      </w:r>
    </w:p>
    <w:p w14:paraId="7DDB8DA5" w14:textId="77777777" w:rsidR="00680C24" w:rsidRPr="00313361" w:rsidRDefault="00680C24" w:rsidP="00313361">
      <w:pPr>
        <w:pStyle w:val="notetext"/>
      </w:pPr>
      <w:r w:rsidRPr="00313361">
        <w:t>Note:</w:t>
      </w:r>
      <w:r w:rsidRPr="00313361">
        <w:tab/>
      </w:r>
      <w:r w:rsidR="00F22347" w:rsidRPr="00313361">
        <w:t xml:space="preserve">Rules under </w:t>
      </w:r>
      <w:r w:rsidR="0093515D" w:rsidRPr="00313361">
        <w:t>section 2</w:t>
      </w:r>
      <w:r w:rsidR="00985FA9" w:rsidRPr="00313361">
        <w:t xml:space="preserve">1 of </w:t>
      </w:r>
      <w:r w:rsidR="00F22347" w:rsidRPr="00313361">
        <w:t xml:space="preserve">the </w:t>
      </w:r>
      <w:r w:rsidR="008167FC" w:rsidRPr="00313361">
        <w:t>Quality and Safety Commission Act</w:t>
      </w:r>
      <w:r w:rsidR="00F22347" w:rsidRPr="00313361">
        <w:t xml:space="preserve"> may make p</w:t>
      </w:r>
      <w:r w:rsidR="00985FA9" w:rsidRPr="00313361">
        <w:t>rovision</w:t>
      </w:r>
      <w:r w:rsidR="0029023B" w:rsidRPr="00313361">
        <w:t xml:space="preserve"> for, or</w:t>
      </w:r>
      <w:r w:rsidR="008167FC" w:rsidRPr="00313361">
        <w:t xml:space="preserve"> in relation to</w:t>
      </w:r>
      <w:r w:rsidR="0029023B" w:rsidRPr="00313361">
        <w:t>,</w:t>
      </w:r>
      <w:r w:rsidR="008167FC" w:rsidRPr="00313361">
        <w:t xml:space="preserve"> the Quality and Safety Commissioner</w:t>
      </w:r>
      <w:r w:rsidR="00985FA9" w:rsidRPr="00313361">
        <w:t xml:space="preserve">’s functions </w:t>
      </w:r>
      <w:r w:rsidR="0029023B" w:rsidRPr="00313361">
        <w:t xml:space="preserve">and powers </w:t>
      </w:r>
      <w:r w:rsidR="009B7C22" w:rsidRPr="00313361">
        <w:t>in dealing with reportable incidents.</w:t>
      </w:r>
    </w:p>
    <w:p w14:paraId="6AD5E1AF" w14:textId="77777777" w:rsidR="00FF6BCC" w:rsidRPr="00313361" w:rsidRDefault="0029023B" w:rsidP="00313361">
      <w:pPr>
        <w:pStyle w:val="subsection"/>
      </w:pPr>
      <w:r w:rsidRPr="00313361">
        <w:tab/>
        <w:t>(7)</w:t>
      </w:r>
      <w:r w:rsidRPr="00313361">
        <w:tab/>
      </w:r>
      <w:r w:rsidR="00FF6BCC" w:rsidRPr="00313361">
        <w:t xml:space="preserve">Without limiting </w:t>
      </w:r>
      <w:r w:rsidR="0093515D" w:rsidRPr="00313361">
        <w:t>paragraph (</w:t>
      </w:r>
      <w:r w:rsidRPr="00313361">
        <w:t>6</w:t>
      </w:r>
      <w:r w:rsidR="00FF6BCC" w:rsidRPr="00313361">
        <w:t>)(b), action may include:</w:t>
      </w:r>
    </w:p>
    <w:p w14:paraId="2A3FE266" w14:textId="77777777" w:rsidR="00FF6BCC" w:rsidRPr="00313361" w:rsidRDefault="00FF6BCC" w:rsidP="00313361">
      <w:pPr>
        <w:pStyle w:val="paragraph"/>
      </w:pPr>
      <w:r w:rsidRPr="00313361">
        <w:tab/>
        <w:t>(a)</w:t>
      </w:r>
      <w:r w:rsidRPr="00313361">
        <w:tab/>
        <w:t xml:space="preserve">requiring an approved provider to provide </w:t>
      </w:r>
      <w:r w:rsidR="0008179A" w:rsidRPr="00313361">
        <w:t>a</w:t>
      </w:r>
      <w:r w:rsidR="00A52078" w:rsidRPr="00313361">
        <w:t xml:space="preserve"> </w:t>
      </w:r>
      <w:r w:rsidR="00313361" w:rsidRPr="00313361">
        <w:rPr>
          <w:position w:val="6"/>
          <w:sz w:val="16"/>
        </w:rPr>
        <w:t>*</w:t>
      </w:r>
      <w:r w:rsidRPr="00313361">
        <w:t xml:space="preserve">residential care recipient of the provider with information regarding the use of an advocate (including an independent advocate) in relation to an investigation into the </w:t>
      </w:r>
      <w:r w:rsidR="00313361" w:rsidRPr="00313361">
        <w:rPr>
          <w:position w:val="6"/>
          <w:sz w:val="16"/>
        </w:rPr>
        <w:t>*</w:t>
      </w:r>
      <w:r w:rsidRPr="00313361">
        <w:t>reportable incident; and</w:t>
      </w:r>
    </w:p>
    <w:p w14:paraId="6FDD2537" w14:textId="77777777" w:rsidR="00FF6BCC" w:rsidRPr="00313361" w:rsidRDefault="00FF6BCC" w:rsidP="00313361">
      <w:pPr>
        <w:pStyle w:val="paragraph"/>
      </w:pPr>
      <w:r w:rsidRPr="00313361">
        <w:tab/>
        <w:t>(b)</w:t>
      </w:r>
      <w:r w:rsidRPr="00313361">
        <w:tab/>
        <w:t>requiring an approved provider to arrange for, and cover the cost of, an independent investigation into the reportable incident within a specified period; and</w:t>
      </w:r>
    </w:p>
    <w:p w14:paraId="11E997BC" w14:textId="77777777" w:rsidR="00FF6BCC" w:rsidRPr="00313361" w:rsidRDefault="00FF6BCC" w:rsidP="00313361">
      <w:pPr>
        <w:pStyle w:val="paragraph"/>
      </w:pPr>
      <w:r w:rsidRPr="00313361">
        <w:tab/>
        <w:t>(c)</w:t>
      </w:r>
      <w:r w:rsidRPr="00313361">
        <w:tab/>
        <w:t xml:space="preserve">providing a copy of any report of the independent investigation to the </w:t>
      </w:r>
      <w:r w:rsidR="00313361" w:rsidRPr="00313361">
        <w:rPr>
          <w:position w:val="6"/>
          <w:sz w:val="16"/>
        </w:rPr>
        <w:t>*</w:t>
      </w:r>
      <w:r w:rsidRPr="00313361">
        <w:t>Quality and Safety Commissioner.</w:t>
      </w:r>
    </w:p>
    <w:p w14:paraId="496EB860" w14:textId="77777777" w:rsidR="00EE4355" w:rsidRPr="00313361" w:rsidRDefault="00EE4355" w:rsidP="00313361">
      <w:pPr>
        <w:pStyle w:val="ActHead5"/>
      </w:pPr>
      <w:bookmarkStart w:id="12" w:name="_Toc65743032"/>
      <w:r w:rsidRPr="00AD066D">
        <w:rPr>
          <w:rStyle w:val="CharSectno"/>
        </w:rPr>
        <w:t>54</w:t>
      </w:r>
      <w:r w:rsidR="00313361" w:rsidRPr="00AD066D">
        <w:rPr>
          <w:rStyle w:val="CharSectno"/>
        </w:rPr>
        <w:noBreakHyphen/>
      </w:r>
      <w:r w:rsidRPr="00AD066D">
        <w:rPr>
          <w:rStyle w:val="CharSectno"/>
        </w:rPr>
        <w:t>4</w:t>
      </w:r>
      <w:r w:rsidRPr="00313361">
        <w:t xml:space="preserve">  Disclosures qualifying for protection</w:t>
      </w:r>
      <w:bookmarkEnd w:id="12"/>
    </w:p>
    <w:p w14:paraId="37A413BE" w14:textId="77777777" w:rsidR="00EE4355" w:rsidRPr="00313361" w:rsidRDefault="00EE4355" w:rsidP="00313361">
      <w:pPr>
        <w:pStyle w:val="subsection"/>
      </w:pPr>
      <w:r w:rsidRPr="00313361">
        <w:tab/>
        <w:t>(1)</w:t>
      </w:r>
      <w:r w:rsidRPr="00313361">
        <w:tab/>
        <w:t xml:space="preserve">This section applies to a disclosure of information by a person or body (the </w:t>
      </w:r>
      <w:r w:rsidRPr="00313361">
        <w:rPr>
          <w:b/>
          <w:i/>
        </w:rPr>
        <w:t>discloser</w:t>
      </w:r>
      <w:r w:rsidRPr="00313361">
        <w:t>) who is</w:t>
      </w:r>
      <w:r w:rsidR="00D143C2" w:rsidRPr="00313361">
        <w:t>, or was,</w:t>
      </w:r>
      <w:r w:rsidRPr="00313361">
        <w:t xml:space="preserve"> any of the following:</w:t>
      </w:r>
    </w:p>
    <w:p w14:paraId="2C9623D6" w14:textId="77777777" w:rsidR="00EE4355" w:rsidRPr="00313361" w:rsidRDefault="00171837" w:rsidP="00313361">
      <w:pPr>
        <w:pStyle w:val="paragraph"/>
      </w:pPr>
      <w:r w:rsidRPr="00313361">
        <w:tab/>
        <w:t>(a)</w:t>
      </w:r>
      <w:r w:rsidRPr="00313361">
        <w:tab/>
        <w:t>an approved provider</w:t>
      </w:r>
      <w:r w:rsidR="00EE4355" w:rsidRPr="00313361">
        <w:t>;</w:t>
      </w:r>
    </w:p>
    <w:p w14:paraId="16E98AFB" w14:textId="77777777" w:rsidR="000179EC" w:rsidRPr="00313361" w:rsidRDefault="000179EC" w:rsidP="00313361">
      <w:pPr>
        <w:pStyle w:val="paragraph"/>
      </w:pPr>
      <w:r w:rsidRPr="00313361">
        <w:tab/>
        <w:t>(b)</w:t>
      </w:r>
      <w:r w:rsidRPr="00313361">
        <w:tab/>
        <w:t xml:space="preserve">one of </w:t>
      </w:r>
      <w:r w:rsidR="00030077" w:rsidRPr="00313361">
        <w:t xml:space="preserve">an </w:t>
      </w:r>
      <w:r w:rsidRPr="00313361">
        <w:t xml:space="preserve">approved provider’s </w:t>
      </w:r>
      <w:r w:rsidR="00313361" w:rsidRPr="00313361">
        <w:rPr>
          <w:position w:val="6"/>
          <w:sz w:val="16"/>
        </w:rPr>
        <w:t>*</w:t>
      </w:r>
      <w:r w:rsidRPr="00313361">
        <w:t>key personnel;</w:t>
      </w:r>
    </w:p>
    <w:p w14:paraId="1885888B" w14:textId="77777777" w:rsidR="000179EC" w:rsidRPr="00313361" w:rsidRDefault="00A52078" w:rsidP="00313361">
      <w:pPr>
        <w:pStyle w:val="paragraph"/>
      </w:pPr>
      <w:r w:rsidRPr="00313361">
        <w:tab/>
        <w:t>(</w:t>
      </w:r>
      <w:r w:rsidR="000179EC" w:rsidRPr="00313361">
        <w:t>c</w:t>
      </w:r>
      <w:r w:rsidRPr="00313361">
        <w:t>)</w:t>
      </w:r>
      <w:r w:rsidRPr="00313361">
        <w:tab/>
        <w:t xml:space="preserve">a </w:t>
      </w:r>
      <w:r w:rsidR="00313361" w:rsidRPr="00313361">
        <w:rPr>
          <w:position w:val="6"/>
          <w:sz w:val="16"/>
        </w:rPr>
        <w:t>*</w:t>
      </w:r>
      <w:r w:rsidRPr="00313361">
        <w:t xml:space="preserve">staff member of </w:t>
      </w:r>
      <w:r w:rsidR="00EE4355" w:rsidRPr="00313361">
        <w:t>an approved provider;</w:t>
      </w:r>
    </w:p>
    <w:p w14:paraId="55D3E94D" w14:textId="77777777" w:rsidR="00EE4355" w:rsidRPr="00313361" w:rsidRDefault="00EE4355" w:rsidP="00313361">
      <w:pPr>
        <w:pStyle w:val="paragraph"/>
      </w:pPr>
      <w:r w:rsidRPr="00313361">
        <w:tab/>
        <w:t>(</w:t>
      </w:r>
      <w:r w:rsidR="000179EC" w:rsidRPr="00313361">
        <w:t>d</w:t>
      </w:r>
      <w:r w:rsidRPr="00313361">
        <w:t>)</w:t>
      </w:r>
      <w:r w:rsidRPr="00313361">
        <w:tab/>
        <w:t xml:space="preserve">a </w:t>
      </w:r>
      <w:r w:rsidR="00313361" w:rsidRPr="00313361">
        <w:rPr>
          <w:position w:val="6"/>
          <w:sz w:val="16"/>
        </w:rPr>
        <w:t>*</w:t>
      </w:r>
      <w:r w:rsidRPr="00313361">
        <w:t>residential care recipient</w:t>
      </w:r>
      <w:r w:rsidR="004B46A9" w:rsidRPr="00313361">
        <w:t xml:space="preserve"> of an approved provider</w:t>
      </w:r>
      <w:r w:rsidRPr="00313361">
        <w:t>, or</w:t>
      </w:r>
      <w:r w:rsidR="00A52078" w:rsidRPr="00313361">
        <w:t xml:space="preserve"> a</w:t>
      </w:r>
      <w:r w:rsidR="009B7C22" w:rsidRPr="00313361">
        <w:t xml:space="preserve"> family member, carer, </w:t>
      </w:r>
      <w:r w:rsidR="00A52078" w:rsidRPr="00313361">
        <w:t xml:space="preserve">representative, </w:t>
      </w:r>
      <w:r w:rsidRPr="00313361">
        <w:t>advocate</w:t>
      </w:r>
      <w:r w:rsidR="00A52078" w:rsidRPr="00313361">
        <w:t xml:space="preserve"> (including an independent advocate</w:t>
      </w:r>
      <w:r w:rsidR="004B46A9" w:rsidRPr="00313361">
        <w:t>) of the recipient,</w:t>
      </w:r>
      <w:r w:rsidRPr="00313361">
        <w:t xml:space="preserve"> or </w:t>
      </w:r>
      <w:r w:rsidR="0008179A" w:rsidRPr="00313361">
        <w:t xml:space="preserve">another person who is </w:t>
      </w:r>
      <w:r w:rsidRPr="00313361">
        <w:t xml:space="preserve">significant </w:t>
      </w:r>
      <w:r w:rsidR="0008179A" w:rsidRPr="00313361">
        <w:t>to the</w:t>
      </w:r>
      <w:r w:rsidR="004B46A9" w:rsidRPr="00313361">
        <w:t xml:space="preserve"> recipient;</w:t>
      </w:r>
    </w:p>
    <w:p w14:paraId="3DAA20A4" w14:textId="77777777" w:rsidR="004B46A9" w:rsidRPr="00313361" w:rsidRDefault="004863E6" w:rsidP="00313361">
      <w:pPr>
        <w:pStyle w:val="paragraph"/>
      </w:pPr>
      <w:r w:rsidRPr="00313361">
        <w:tab/>
        <w:t>(e)</w:t>
      </w:r>
      <w:r w:rsidRPr="00313361">
        <w:tab/>
        <w:t xml:space="preserve">a volunteer </w:t>
      </w:r>
      <w:r w:rsidR="004B46A9" w:rsidRPr="00313361">
        <w:t xml:space="preserve">who provides care </w:t>
      </w:r>
      <w:r w:rsidRPr="00313361">
        <w:t>or services for</w:t>
      </w:r>
      <w:r w:rsidR="004B46A9" w:rsidRPr="00313361">
        <w:t xml:space="preserve"> an approved provider.</w:t>
      </w:r>
    </w:p>
    <w:p w14:paraId="42B2FC1C" w14:textId="77777777" w:rsidR="00EE4355" w:rsidRPr="00313361" w:rsidRDefault="00EE4355" w:rsidP="00313361">
      <w:pPr>
        <w:pStyle w:val="subsection"/>
      </w:pPr>
      <w:r w:rsidRPr="00313361">
        <w:tab/>
        <w:t>(2)</w:t>
      </w:r>
      <w:r w:rsidRPr="00313361">
        <w:tab/>
        <w:t>The disclosure of the information by the discloser qualifies for protection under this section if:</w:t>
      </w:r>
    </w:p>
    <w:p w14:paraId="677E916A" w14:textId="77777777" w:rsidR="00EE4355" w:rsidRPr="00313361" w:rsidRDefault="00EE4355" w:rsidP="00313361">
      <w:pPr>
        <w:pStyle w:val="paragraph"/>
      </w:pPr>
      <w:r w:rsidRPr="00313361">
        <w:tab/>
        <w:t>(a)</w:t>
      </w:r>
      <w:r w:rsidRPr="00313361">
        <w:tab/>
        <w:t>the disclo</w:t>
      </w:r>
      <w:r w:rsidRPr="00313361">
        <w:rPr>
          <w:lang w:eastAsia="en-US"/>
        </w:rPr>
        <w:t>s</w:t>
      </w:r>
      <w:r w:rsidRPr="00313361">
        <w:t>ure is made to one of the following:</w:t>
      </w:r>
    </w:p>
    <w:p w14:paraId="7D9D8824" w14:textId="77777777" w:rsidR="00EE4355" w:rsidRPr="00313361" w:rsidRDefault="00EE4355" w:rsidP="00313361">
      <w:pPr>
        <w:pStyle w:val="paragraphsub"/>
      </w:pPr>
      <w:r w:rsidRPr="00313361">
        <w:tab/>
        <w:t>(i)</w:t>
      </w:r>
      <w:r w:rsidRPr="00313361">
        <w:tab/>
        <w:t xml:space="preserve">the </w:t>
      </w:r>
      <w:r w:rsidR="00313361" w:rsidRPr="00313361">
        <w:rPr>
          <w:position w:val="6"/>
          <w:sz w:val="16"/>
        </w:rPr>
        <w:t>*</w:t>
      </w:r>
      <w:r w:rsidRPr="00313361">
        <w:t>Quality and Safety Commissioner;</w:t>
      </w:r>
    </w:p>
    <w:p w14:paraId="1F7CB7DA" w14:textId="77777777" w:rsidR="000179EC" w:rsidRPr="00313361" w:rsidRDefault="00EE4355" w:rsidP="00313361">
      <w:pPr>
        <w:pStyle w:val="paragraphsub"/>
      </w:pPr>
      <w:r w:rsidRPr="00313361">
        <w:tab/>
        <w:t>(ii)</w:t>
      </w:r>
      <w:r w:rsidRPr="00313361">
        <w:tab/>
        <w:t>the approved provider;</w:t>
      </w:r>
    </w:p>
    <w:p w14:paraId="0EA5F9E5" w14:textId="77777777" w:rsidR="00EE4355" w:rsidRPr="00313361" w:rsidRDefault="00EE4355" w:rsidP="00313361">
      <w:pPr>
        <w:pStyle w:val="paragraphsub"/>
      </w:pPr>
      <w:r w:rsidRPr="00313361">
        <w:tab/>
        <w:t>(i</w:t>
      </w:r>
      <w:r w:rsidR="000179EC" w:rsidRPr="00313361">
        <w:t>ii</w:t>
      </w:r>
      <w:r w:rsidRPr="00313361">
        <w:t>)</w:t>
      </w:r>
      <w:r w:rsidRPr="00313361">
        <w:tab/>
        <w:t xml:space="preserve">one of the approved provider’s </w:t>
      </w:r>
      <w:r w:rsidR="00313361" w:rsidRPr="00313361">
        <w:rPr>
          <w:position w:val="6"/>
          <w:sz w:val="16"/>
        </w:rPr>
        <w:t>*</w:t>
      </w:r>
      <w:r w:rsidRPr="00313361">
        <w:t>key personnel;</w:t>
      </w:r>
    </w:p>
    <w:p w14:paraId="1070758D" w14:textId="77777777" w:rsidR="000179EC" w:rsidRPr="00313361" w:rsidRDefault="000179EC" w:rsidP="00313361">
      <w:pPr>
        <w:pStyle w:val="paragraphsub"/>
      </w:pPr>
      <w:r w:rsidRPr="00313361">
        <w:lastRenderedPageBreak/>
        <w:tab/>
        <w:t>(iv)</w:t>
      </w:r>
      <w:r w:rsidRPr="00313361">
        <w:tab/>
        <w:t xml:space="preserve">a </w:t>
      </w:r>
      <w:r w:rsidR="00313361" w:rsidRPr="00313361">
        <w:rPr>
          <w:position w:val="6"/>
          <w:sz w:val="16"/>
        </w:rPr>
        <w:t>*</w:t>
      </w:r>
      <w:r w:rsidRPr="00313361">
        <w:t>staff member of an approved provider;</w:t>
      </w:r>
    </w:p>
    <w:p w14:paraId="455A4DE8" w14:textId="77777777" w:rsidR="00EE4355" w:rsidRPr="00313361" w:rsidRDefault="000179EC" w:rsidP="00313361">
      <w:pPr>
        <w:pStyle w:val="paragraphsub"/>
      </w:pPr>
      <w:r w:rsidRPr="00313361">
        <w:tab/>
        <w:t>(</w:t>
      </w:r>
      <w:r w:rsidR="00EE4355" w:rsidRPr="00313361">
        <w:t>v)</w:t>
      </w:r>
      <w:r w:rsidR="00EE4355" w:rsidRPr="00313361">
        <w:tab/>
        <w:t xml:space="preserve">another person authorised by the approved </w:t>
      </w:r>
      <w:r w:rsidR="00A52078" w:rsidRPr="00313361">
        <w:t xml:space="preserve">provider to receive reports of </w:t>
      </w:r>
      <w:r w:rsidR="00313361" w:rsidRPr="00313361">
        <w:rPr>
          <w:position w:val="6"/>
          <w:sz w:val="16"/>
        </w:rPr>
        <w:t>*</w:t>
      </w:r>
      <w:r w:rsidR="00EE4355" w:rsidRPr="00313361">
        <w:t>reportable incidents;</w:t>
      </w:r>
    </w:p>
    <w:p w14:paraId="346B9326" w14:textId="77777777" w:rsidR="00094FDD" w:rsidRPr="00313361" w:rsidRDefault="00A52078" w:rsidP="00313361">
      <w:pPr>
        <w:pStyle w:val="paragraphsub"/>
      </w:pPr>
      <w:r w:rsidRPr="00313361">
        <w:tab/>
        <w:t>(v</w:t>
      </w:r>
      <w:r w:rsidR="000179EC" w:rsidRPr="00313361">
        <w:t>i</w:t>
      </w:r>
      <w:r w:rsidRPr="00313361">
        <w:t>)</w:t>
      </w:r>
      <w:r w:rsidRPr="00313361">
        <w:tab/>
        <w:t xml:space="preserve">if the disclosure </w:t>
      </w:r>
      <w:r w:rsidR="00094FDD" w:rsidRPr="00313361">
        <w:t xml:space="preserve">is </w:t>
      </w:r>
      <w:r w:rsidRPr="00313361">
        <w:t xml:space="preserve">reported to another person </w:t>
      </w:r>
      <w:r w:rsidR="00094FDD" w:rsidRPr="00313361">
        <w:t xml:space="preserve">in accordance with </w:t>
      </w:r>
      <w:r w:rsidRPr="00313361">
        <w:t>the</w:t>
      </w:r>
      <w:r w:rsidR="003545FB" w:rsidRPr="00313361">
        <w:t xml:space="preserve"> Quality of Care Principles</w:t>
      </w:r>
      <w:r w:rsidRPr="00313361">
        <w:t>—that person</w:t>
      </w:r>
      <w:r w:rsidR="0008179A" w:rsidRPr="00313361">
        <w:t>;</w:t>
      </w:r>
    </w:p>
    <w:p w14:paraId="1DF8F8CA" w14:textId="77777777" w:rsidR="00EE4355" w:rsidRPr="00313361" w:rsidRDefault="00094FDD" w:rsidP="00313361">
      <w:pPr>
        <w:pStyle w:val="paragraphsub"/>
      </w:pPr>
      <w:r w:rsidRPr="00313361">
        <w:tab/>
        <w:t>(v</w:t>
      </w:r>
      <w:r w:rsidR="000179EC" w:rsidRPr="00313361">
        <w:t>ii</w:t>
      </w:r>
      <w:r w:rsidRPr="00313361">
        <w:t>)</w:t>
      </w:r>
      <w:r w:rsidRPr="00313361">
        <w:tab/>
        <w:t>a police officer;</w:t>
      </w:r>
      <w:r w:rsidRPr="00313361">
        <w:rPr>
          <w:i/>
        </w:rPr>
        <w:t xml:space="preserve"> </w:t>
      </w:r>
      <w:r w:rsidR="00EE4355" w:rsidRPr="00313361">
        <w:t>and</w:t>
      </w:r>
    </w:p>
    <w:p w14:paraId="736D2B01" w14:textId="77777777" w:rsidR="00EE4355" w:rsidRPr="00313361" w:rsidRDefault="00EE4355" w:rsidP="00313361">
      <w:pPr>
        <w:pStyle w:val="paragraph"/>
      </w:pPr>
      <w:r w:rsidRPr="00313361">
        <w:tab/>
        <w:t>(b)</w:t>
      </w:r>
      <w:r w:rsidRPr="00313361">
        <w:tab/>
        <w:t>the discloser informs the person to whom the disclosure is made of the discloser’s name before making the disclosure; and</w:t>
      </w:r>
    </w:p>
    <w:p w14:paraId="3E17CC76" w14:textId="77777777" w:rsidR="00EE4355" w:rsidRPr="00313361" w:rsidRDefault="00EE4355" w:rsidP="00313361">
      <w:pPr>
        <w:pStyle w:val="paragraph"/>
      </w:pPr>
      <w:r w:rsidRPr="00313361">
        <w:tab/>
        <w:t>(c)</w:t>
      </w:r>
      <w:r w:rsidRPr="00313361">
        <w:tab/>
        <w:t>the discloser has reasonable grounds to suspect that the information indicates that</w:t>
      </w:r>
      <w:r w:rsidR="00D143C2" w:rsidRPr="00313361">
        <w:t xml:space="preserve"> a reportable incident has occurred</w:t>
      </w:r>
      <w:r w:rsidRPr="00313361">
        <w:t>; and</w:t>
      </w:r>
    </w:p>
    <w:p w14:paraId="320B9187" w14:textId="77777777" w:rsidR="00EE4355" w:rsidRPr="00313361" w:rsidRDefault="00EE4355" w:rsidP="00313361">
      <w:pPr>
        <w:pStyle w:val="paragraph"/>
      </w:pPr>
      <w:r w:rsidRPr="00313361">
        <w:tab/>
        <w:t>(d)</w:t>
      </w:r>
      <w:r w:rsidRPr="00313361">
        <w:tab/>
        <w:t>the discloser makes the disclosure in good faith.</w:t>
      </w:r>
    </w:p>
    <w:p w14:paraId="00DAA68A" w14:textId="77777777" w:rsidR="00EE4355" w:rsidRPr="00313361" w:rsidRDefault="00EE4355" w:rsidP="00313361">
      <w:pPr>
        <w:pStyle w:val="ActHead5"/>
      </w:pPr>
      <w:bookmarkStart w:id="13" w:name="_Toc65743033"/>
      <w:r w:rsidRPr="00AD066D">
        <w:rPr>
          <w:rStyle w:val="CharSectno"/>
        </w:rPr>
        <w:t>54</w:t>
      </w:r>
      <w:r w:rsidR="00313361" w:rsidRPr="00AD066D">
        <w:rPr>
          <w:rStyle w:val="CharSectno"/>
        </w:rPr>
        <w:noBreakHyphen/>
      </w:r>
      <w:r w:rsidR="00171837" w:rsidRPr="00AD066D">
        <w:rPr>
          <w:rStyle w:val="CharSectno"/>
        </w:rPr>
        <w:t>5</w:t>
      </w:r>
      <w:r w:rsidRPr="00313361">
        <w:t xml:space="preserve">  Disclosure that qualifies for protection not actionable etc.</w:t>
      </w:r>
      <w:bookmarkEnd w:id="13"/>
    </w:p>
    <w:p w14:paraId="5F339BFA" w14:textId="77777777" w:rsidR="00EE4355" w:rsidRPr="00313361" w:rsidRDefault="00EE4355" w:rsidP="00313361">
      <w:pPr>
        <w:pStyle w:val="subsection"/>
      </w:pPr>
      <w:r w:rsidRPr="00313361">
        <w:tab/>
        <w:t>(1)</w:t>
      </w:r>
      <w:r w:rsidRPr="00313361">
        <w:tab/>
        <w:t xml:space="preserve">If a person makes a disclosure that qualifies for protection under </w:t>
      </w:r>
      <w:r w:rsidR="0091546A" w:rsidRPr="00313361">
        <w:t>section 5</w:t>
      </w:r>
      <w:r w:rsidRPr="00313361">
        <w:t>4</w:t>
      </w:r>
      <w:r w:rsidR="00313361">
        <w:noBreakHyphen/>
      </w:r>
      <w:r w:rsidR="00171837" w:rsidRPr="00313361">
        <w:t>4</w:t>
      </w:r>
      <w:r w:rsidRPr="00313361">
        <w:t>:</w:t>
      </w:r>
    </w:p>
    <w:p w14:paraId="59F3A73A" w14:textId="77777777" w:rsidR="00EE4355" w:rsidRPr="00313361" w:rsidRDefault="00EE4355" w:rsidP="00313361">
      <w:pPr>
        <w:pStyle w:val="paragraph"/>
      </w:pPr>
      <w:r w:rsidRPr="00313361">
        <w:tab/>
        <w:t>(a)</w:t>
      </w:r>
      <w:r w:rsidRPr="00313361">
        <w:tab/>
        <w:t>the person is not subject to any civil or criminal liability for making the disclosure; and</w:t>
      </w:r>
    </w:p>
    <w:p w14:paraId="73634677" w14:textId="77777777" w:rsidR="00EE4355" w:rsidRPr="00313361" w:rsidRDefault="00EE4355" w:rsidP="00313361">
      <w:pPr>
        <w:pStyle w:val="paragraph"/>
      </w:pPr>
      <w:r w:rsidRPr="00313361">
        <w:tab/>
        <w:t>(b)</w:t>
      </w:r>
      <w:r w:rsidRPr="00313361">
        <w:tab/>
        <w:t>no contractual or other remedy may be enforced, and no contractual or other right may be exercised, against the person on the basis of the disclosure.</w:t>
      </w:r>
    </w:p>
    <w:p w14:paraId="429340BC" w14:textId="77777777" w:rsidR="00EE4355" w:rsidRPr="00313361" w:rsidRDefault="00EE4355" w:rsidP="00313361">
      <w:pPr>
        <w:pStyle w:val="notetext"/>
      </w:pPr>
      <w:r w:rsidRPr="00313361">
        <w:t>Note:</w:t>
      </w:r>
      <w:r w:rsidRPr="00313361">
        <w:tab/>
      </w:r>
      <w:r w:rsidR="006C7C96" w:rsidRPr="00313361">
        <w:t>The</w:t>
      </w:r>
      <w:r w:rsidRPr="00313361">
        <w:t xml:space="preserve"> person </w:t>
      </w:r>
      <w:r w:rsidR="006C7C96" w:rsidRPr="00313361">
        <w:t xml:space="preserve">is still </w:t>
      </w:r>
      <w:r w:rsidRPr="00313361">
        <w:t xml:space="preserve">subject to any civil or criminal liability for conduct of the person that </w:t>
      </w:r>
      <w:r w:rsidR="006C7C96" w:rsidRPr="00313361">
        <w:t xml:space="preserve">may be </w:t>
      </w:r>
      <w:r w:rsidRPr="00313361">
        <w:t>revealed by the disclosure.</w:t>
      </w:r>
    </w:p>
    <w:p w14:paraId="26274FBB" w14:textId="77777777" w:rsidR="00EE4355" w:rsidRPr="00313361" w:rsidRDefault="00EE4355" w:rsidP="00313361">
      <w:pPr>
        <w:pStyle w:val="subsection"/>
      </w:pPr>
      <w:r w:rsidRPr="00313361">
        <w:tab/>
        <w:t>(2)</w:t>
      </w:r>
      <w:r w:rsidRPr="00313361">
        <w:tab/>
        <w:t xml:space="preserve">Without limiting </w:t>
      </w:r>
      <w:r w:rsidR="00E34B4B" w:rsidRPr="00313361">
        <w:t>subsection (</w:t>
      </w:r>
      <w:r w:rsidRPr="00313361">
        <w:t>1):</w:t>
      </w:r>
    </w:p>
    <w:p w14:paraId="4D2A6DD5" w14:textId="77777777" w:rsidR="00EE4355" w:rsidRPr="00313361" w:rsidRDefault="00EE4355" w:rsidP="00313361">
      <w:pPr>
        <w:pStyle w:val="paragraph"/>
      </w:pPr>
      <w:r w:rsidRPr="00313361">
        <w:tab/>
        <w:t>(a)</w:t>
      </w:r>
      <w:r w:rsidRPr="00313361">
        <w:tab/>
        <w:t xml:space="preserve">the person has qualified privilege (see </w:t>
      </w:r>
      <w:r w:rsidR="00E34B4B" w:rsidRPr="00313361">
        <w:t>subsection (</w:t>
      </w:r>
      <w:r w:rsidRPr="00313361">
        <w:t>3)) in respect of the disclosure; and</w:t>
      </w:r>
    </w:p>
    <w:p w14:paraId="6FC4675B" w14:textId="77777777" w:rsidR="00EE4355" w:rsidRPr="00313361" w:rsidRDefault="00EE4355" w:rsidP="00313361">
      <w:pPr>
        <w:pStyle w:val="paragraph"/>
      </w:pPr>
      <w:r w:rsidRPr="00313361">
        <w:tab/>
        <w:t>(b)</w:t>
      </w:r>
      <w:r w:rsidRPr="00313361">
        <w:tab/>
        <w:t>a contract to which the person is a party may not be terminated on the basis that the disclosure constitutes a breach of the contract.</w:t>
      </w:r>
    </w:p>
    <w:p w14:paraId="5CBE0C3D" w14:textId="77777777" w:rsidR="00EE4355" w:rsidRPr="00313361" w:rsidRDefault="00EE4355" w:rsidP="00313361">
      <w:pPr>
        <w:pStyle w:val="subsection"/>
      </w:pPr>
      <w:r w:rsidRPr="00313361">
        <w:tab/>
        <w:t>(3)</w:t>
      </w:r>
      <w:r w:rsidRPr="00313361">
        <w:tab/>
        <w:t xml:space="preserve">For the purpose of </w:t>
      </w:r>
      <w:r w:rsidR="0093515D" w:rsidRPr="00313361">
        <w:t>paragraph (</w:t>
      </w:r>
      <w:r w:rsidRPr="00313361">
        <w:t xml:space="preserve">2)(a), </w:t>
      </w:r>
      <w:r w:rsidRPr="00313361">
        <w:rPr>
          <w:b/>
          <w:i/>
        </w:rPr>
        <w:t>qualified privilege</w:t>
      </w:r>
      <w:r w:rsidRPr="00313361">
        <w:t>, in respect of the disclosure, means that the person:</w:t>
      </w:r>
    </w:p>
    <w:p w14:paraId="01E85582" w14:textId="77777777" w:rsidR="00EE4355" w:rsidRPr="00313361" w:rsidRDefault="00EE4355" w:rsidP="00313361">
      <w:pPr>
        <w:pStyle w:val="paragraph"/>
      </w:pPr>
      <w:r w:rsidRPr="00313361">
        <w:tab/>
        <w:t>(a)</w:t>
      </w:r>
      <w:r w:rsidRPr="00313361">
        <w:tab/>
        <w:t>has qualified privilege in proceedings for defamation; and</w:t>
      </w:r>
    </w:p>
    <w:p w14:paraId="49250B6E" w14:textId="77777777" w:rsidR="00EE4355" w:rsidRPr="00313361" w:rsidRDefault="00EE4355" w:rsidP="00313361">
      <w:pPr>
        <w:pStyle w:val="paragraph"/>
      </w:pPr>
      <w:r w:rsidRPr="00313361">
        <w:tab/>
        <w:t>(b)</w:t>
      </w:r>
      <w:r w:rsidRPr="00313361">
        <w:tab/>
        <w:t>is not, in the absence of malice on the person’s part, liable to an action for defamation at the suit of a person;</w:t>
      </w:r>
    </w:p>
    <w:p w14:paraId="2D346570" w14:textId="77777777" w:rsidR="00EE4355" w:rsidRPr="00313361" w:rsidRDefault="00EE4355" w:rsidP="00313361">
      <w:pPr>
        <w:pStyle w:val="subsection2"/>
      </w:pPr>
      <w:r w:rsidRPr="00313361">
        <w:t>in respect of the disclosure.</w:t>
      </w:r>
    </w:p>
    <w:p w14:paraId="4E244870" w14:textId="77777777" w:rsidR="00EE4355" w:rsidRPr="00313361" w:rsidRDefault="00EE4355" w:rsidP="00313361">
      <w:pPr>
        <w:pStyle w:val="subsection"/>
      </w:pPr>
      <w:r w:rsidRPr="00313361">
        <w:tab/>
        <w:t>(4)</w:t>
      </w:r>
      <w:r w:rsidRPr="00313361">
        <w:tab/>
        <w:t xml:space="preserve">For the purpose of </w:t>
      </w:r>
      <w:r w:rsidR="0093515D" w:rsidRPr="00313361">
        <w:t>paragraph (</w:t>
      </w:r>
      <w:r w:rsidRPr="00313361">
        <w:t xml:space="preserve">3)(b), </w:t>
      </w:r>
      <w:r w:rsidRPr="00313361">
        <w:rPr>
          <w:b/>
          <w:i/>
        </w:rPr>
        <w:t>malice</w:t>
      </w:r>
      <w:r w:rsidRPr="00313361">
        <w:t xml:space="preserve"> includes ill will to the person concerned or any other improper motive.</w:t>
      </w:r>
    </w:p>
    <w:p w14:paraId="60FBC6DA" w14:textId="77777777" w:rsidR="00EE4355" w:rsidRPr="00313361" w:rsidRDefault="00EE4355" w:rsidP="00313361">
      <w:pPr>
        <w:pStyle w:val="subsection"/>
      </w:pPr>
      <w:r w:rsidRPr="00313361">
        <w:tab/>
        <w:t>(5)</w:t>
      </w:r>
      <w:r w:rsidRPr="00313361">
        <w:tab/>
        <w:t>This section does not limit or affect any right, privilege or immunity that a person has, apart from this section, as a defendant in proceedings, or an action, for defamation.</w:t>
      </w:r>
    </w:p>
    <w:p w14:paraId="3608950D" w14:textId="77777777" w:rsidR="00EE4355" w:rsidRPr="00313361" w:rsidRDefault="00EE4355" w:rsidP="00313361">
      <w:pPr>
        <w:pStyle w:val="subsection"/>
      </w:pPr>
      <w:r w:rsidRPr="00313361">
        <w:tab/>
        <w:t>(6)</w:t>
      </w:r>
      <w:r w:rsidRPr="00313361">
        <w:tab/>
        <w:t>Without limiting paragraphs (1)(b) and (2)(b), if a court is satisfied that:</w:t>
      </w:r>
    </w:p>
    <w:p w14:paraId="024AF73B" w14:textId="77777777" w:rsidR="00EE4355" w:rsidRPr="00313361" w:rsidRDefault="00EE4355" w:rsidP="00313361">
      <w:pPr>
        <w:pStyle w:val="paragraph"/>
      </w:pPr>
      <w:r w:rsidRPr="00313361">
        <w:tab/>
        <w:t>(a)</w:t>
      </w:r>
      <w:r w:rsidRPr="00313361">
        <w:tab/>
        <w:t xml:space="preserve">a person (the </w:t>
      </w:r>
      <w:r w:rsidRPr="00313361">
        <w:rPr>
          <w:b/>
          <w:i/>
        </w:rPr>
        <w:t>employee</w:t>
      </w:r>
      <w:r w:rsidRPr="00313361">
        <w:t xml:space="preserve">) is employed in a particular position under a contract of employment with another person (the </w:t>
      </w:r>
      <w:r w:rsidRPr="00313361">
        <w:rPr>
          <w:b/>
          <w:i/>
        </w:rPr>
        <w:t>employer</w:t>
      </w:r>
      <w:r w:rsidRPr="00313361">
        <w:t>); and</w:t>
      </w:r>
    </w:p>
    <w:p w14:paraId="10FB4E4E" w14:textId="77777777" w:rsidR="00EE4355" w:rsidRPr="00313361" w:rsidRDefault="00EE4355" w:rsidP="00313361">
      <w:pPr>
        <w:pStyle w:val="paragraph"/>
      </w:pPr>
      <w:r w:rsidRPr="00313361">
        <w:tab/>
        <w:t>(b)</w:t>
      </w:r>
      <w:r w:rsidRPr="00313361">
        <w:tab/>
        <w:t>the employee makes a disclosure that qualifies f</w:t>
      </w:r>
      <w:r w:rsidR="0008179A" w:rsidRPr="00313361">
        <w:t xml:space="preserve">or protection under </w:t>
      </w:r>
      <w:r w:rsidR="0091546A" w:rsidRPr="00313361">
        <w:t>section 5</w:t>
      </w:r>
      <w:r w:rsidR="0008179A" w:rsidRPr="00313361">
        <w:t>4</w:t>
      </w:r>
      <w:r w:rsidR="00313361">
        <w:noBreakHyphen/>
      </w:r>
      <w:r w:rsidR="0008179A" w:rsidRPr="00313361">
        <w:t>4</w:t>
      </w:r>
      <w:r w:rsidRPr="00313361">
        <w:t>; and</w:t>
      </w:r>
    </w:p>
    <w:p w14:paraId="13F7BED6" w14:textId="77777777" w:rsidR="00EE4355" w:rsidRPr="00313361" w:rsidRDefault="00EE4355" w:rsidP="00313361">
      <w:pPr>
        <w:pStyle w:val="paragraph"/>
      </w:pPr>
      <w:r w:rsidRPr="00313361">
        <w:tab/>
        <w:t>(c)</w:t>
      </w:r>
      <w:r w:rsidRPr="00313361">
        <w:tab/>
        <w:t>the employer purports to terminate the contract of employment on the basis of the disclosure;</w:t>
      </w:r>
    </w:p>
    <w:p w14:paraId="2260E093" w14:textId="77777777" w:rsidR="00EE4355" w:rsidRPr="00313361" w:rsidRDefault="00EE4355" w:rsidP="00313361">
      <w:pPr>
        <w:pStyle w:val="subsection2"/>
      </w:pPr>
      <w:r w:rsidRPr="00313361">
        <w:t>the court may:</w:t>
      </w:r>
    </w:p>
    <w:p w14:paraId="79943028" w14:textId="77777777" w:rsidR="00EE4355" w:rsidRPr="00313361" w:rsidRDefault="00EE4355" w:rsidP="00313361">
      <w:pPr>
        <w:pStyle w:val="paragraph"/>
      </w:pPr>
      <w:r w:rsidRPr="00313361">
        <w:tab/>
        <w:t>(d)</w:t>
      </w:r>
      <w:r w:rsidRPr="00313361">
        <w:tab/>
        <w:t>order that the employee be reinstated in that position or a position at a comparable level; or</w:t>
      </w:r>
    </w:p>
    <w:p w14:paraId="450856AE" w14:textId="77777777" w:rsidR="00EE4355" w:rsidRPr="00313361" w:rsidRDefault="00EE4355" w:rsidP="00313361">
      <w:pPr>
        <w:pStyle w:val="paragraph"/>
      </w:pPr>
      <w:r w:rsidRPr="00313361">
        <w:tab/>
        <w:t>(e)</w:t>
      </w:r>
      <w:r w:rsidRPr="00313361">
        <w:tab/>
        <w:t>order the employer to pay the employee an amount instead of reinstating the employee, if the court considers it appropriate to make the order.</w:t>
      </w:r>
    </w:p>
    <w:p w14:paraId="6BF23DA1" w14:textId="77777777" w:rsidR="00EE4355" w:rsidRPr="00313361" w:rsidRDefault="003545FB" w:rsidP="00313361">
      <w:pPr>
        <w:pStyle w:val="ActHead5"/>
      </w:pPr>
      <w:bookmarkStart w:id="14" w:name="_Toc65743034"/>
      <w:r w:rsidRPr="00AD066D">
        <w:rPr>
          <w:rStyle w:val="CharSectno"/>
        </w:rPr>
        <w:t>5</w:t>
      </w:r>
      <w:r w:rsidR="00EE4355" w:rsidRPr="00AD066D">
        <w:rPr>
          <w:rStyle w:val="CharSectno"/>
        </w:rPr>
        <w:t>4</w:t>
      </w:r>
      <w:r w:rsidR="00313361" w:rsidRPr="00AD066D">
        <w:rPr>
          <w:rStyle w:val="CharSectno"/>
        </w:rPr>
        <w:noBreakHyphen/>
      </w:r>
      <w:r w:rsidRPr="00AD066D">
        <w:rPr>
          <w:rStyle w:val="CharSectno"/>
        </w:rPr>
        <w:t>6</w:t>
      </w:r>
      <w:r w:rsidR="00EE4355" w:rsidRPr="00313361">
        <w:t xml:space="preserve">  Victimisation prohibited</w:t>
      </w:r>
      <w:bookmarkEnd w:id="14"/>
    </w:p>
    <w:p w14:paraId="47334352" w14:textId="77777777" w:rsidR="00EE4355" w:rsidRPr="00313361" w:rsidRDefault="00EE4355" w:rsidP="00313361">
      <w:pPr>
        <w:pStyle w:val="SubsectionHead"/>
      </w:pPr>
      <w:r w:rsidRPr="00313361">
        <w:t>Actually causing detriment to another person</w:t>
      </w:r>
    </w:p>
    <w:p w14:paraId="14AA881E" w14:textId="77777777" w:rsidR="00EE4355" w:rsidRPr="00313361" w:rsidRDefault="00EE4355" w:rsidP="00313361">
      <w:pPr>
        <w:pStyle w:val="subsection"/>
      </w:pPr>
      <w:r w:rsidRPr="00313361">
        <w:tab/>
        <w:t>(1)</w:t>
      </w:r>
      <w:r w:rsidRPr="00313361">
        <w:tab/>
        <w:t xml:space="preserve">A person (the </w:t>
      </w:r>
      <w:r w:rsidRPr="00313361">
        <w:rPr>
          <w:b/>
          <w:i/>
        </w:rPr>
        <w:t>first person</w:t>
      </w:r>
      <w:r w:rsidRPr="00313361">
        <w:t>) contravenes this subsection if:</w:t>
      </w:r>
    </w:p>
    <w:p w14:paraId="6D34ACE1" w14:textId="77777777" w:rsidR="00EE4355" w:rsidRPr="00313361" w:rsidRDefault="00EE4355" w:rsidP="00313361">
      <w:pPr>
        <w:pStyle w:val="paragraph"/>
      </w:pPr>
      <w:r w:rsidRPr="00313361">
        <w:tab/>
        <w:t>(a)</w:t>
      </w:r>
      <w:r w:rsidRPr="00313361">
        <w:tab/>
        <w:t>the first person engages in conduct; and</w:t>
      </w:r>
    </w:p>
    <w:p w14:paraId="18D9269B" w14:textId="77777777" w:rsidR="00EE4355" w:rsidRPr="00313361" w:rsidRDefault="00EE4355" w:rsidP="00313361">
      <w:pPr>
        <w:pStyle w:val="paragraph"/>
      </w:pPr>
      <w:r w:rsidRPr="00313361">
        <w:tab/>
        <w:t>(b)</w:t>
      </w:r>
      <w:r w:rsidRPr="00313361">
        <w:tab/>
        <w:t xml:space="preserve">the first person’s conduct causes any detriment to another person (the </w:t>
      </w:r>
      <w:r w:rsidRPr="00313361">
        <w:rPr>
          <w:b/>
          <w:i/>
        </w:rPr>
        <w:t>second person</w:t>
      </w:r>
      <w:r w:rsidRPr="00313361">
        <w:t>); and</w:t>
      </w:r>
    </w:p>
    <w:p w14:paraId="5DAACD51" w14:textId="77777777" w:rsidR="00EE4355" w:rsidRPr="00313361" w:rsidRDefault="00EE4355" w:rsidP="00313361">
      <w:pPr>
        <w:pStyle w:val="paragraph"/>
      </w:pPr>
      <w:r w:rsidRPr="00313361">
        <w:tab/>
        <w:t>(c)</w:t>
      </w:r>
      <w:r w:rsidRPr="00313361">
        <w:tab/>
        <w:t>the first person intends that the conduct cause detriment to the second person; and</w:t>
      </w:r>
    </w:p>
    <w:p w14:paraId="7C93816D" w14:textId="77777777" w:rsidR="00EE4355" w:rsidRPr="00313361" w:rsidRDefault="00EE4355" w:rsidP="00313361">
      <w:pPr>
        <w:pStyle w:val="paragraph"/>
      </w:pPr>
      <w:r w:rsidRPr="00313361">
        <w:tab/>
        <w:t>(d)</w:t>
      </w:r>
      <w:r w:rsidRPr="00313361">
        <w:tab/>
        <w:t xml:space="preserve">the first person engages in the conduct because the second person or a third person made a disclosure that qualifies for protection under </w:t>
      </w:r>
      <w:r w:rsidR="0091546A" w:rsidRPr="00313361">
        <w:t>section 5</w:t>
      </w:r>
      <w:r w:rsidR="00171837" w:rsidRPr="00313361">
        <w:t>4</w:t>
      </w:r>
      <w:r w:rsidR="00313361">
        <w:noBreakHyphen/>
      </w:r>
      <w:r w:rsidR="00171837" w:rsidRPr="00313361">
        <w:t>4</w:t>
      </w:r>
      <w:r w:rsidRPr="00313361">
        <w:t>.</w:t>
      </w:r>
    </w:p>
    <w:p w14:paraId="41D92D1B" w14:textId="77777777" w:rsidR="00EE4355" w:rsidRPr="00313361" w:rsidRDefault="00EE4355" w:rsidP="00313361">
      <w:pPr>
        <w:pStyle w:val="Penalty"/>
      </w:pPr>
      <w:r w:rsidRPr="00313361">
        <w:t>Civil penalty:</w:t>
      </w:r>
      <w:r w:rsidRPr="00313361">
        <w:tab/>
        <w:t>500 penalty units.</w:t>
      </w:r>
    </w:p>
    <w:p w14:paraId="43A43E0C" w14:textId="77777777" w:rsidR="00EE4355" w:rsidRPr="00313361" w:rsidRDefault="00EE4355" w:rsidP="00313361">
      <w:pPr>
        <w:pStyle w:val="SubsectionHead"/>
      </w:pPr>
      <w:r w:rsidRPr="00313361">
        <w:t>Threatening to cause detriment to another person</w:t>
      </w:r>
    </w:p>
    <w:p w14:paraId="0EED3904" w14:textId="77777777" w:rsidR="00EE4355" w:rsidRPr="00313361" w:rsidRDefault="00EE4355" w:rsidP="00313361">
      <w:pPr>
        <w:pStyle w:val="subsection"/>
      </w:pPr>
      <w:r w:rsidRPr="00313361">
        <w:tab/>
        <w:t>(2)</w:t>
      </w:r>
      <w:r w:rsidRPr="00313361">
        <w:tab/>
        <w:t xml:space="preserve">A person (the </w:t>
      </w:r>
      <w:r w:rsidRPr="00313361">
        <w:rPr>
          <w:b/>
          <w:i/>
        </w:rPr>
        <w:t>first person</w:t>
      </w:r>
      <w:r w:rsidRPr="00313361">
        <w:t>) contravenes this subsection if:</w:t>
      </w:r>
    </w:p>
    <w:p w14:paraId="3DB0FC16" w14:textId="77777777" w:rsidR="00EE4355" w:rsidRPr="00313361" w:rsidRDefault="00EE4355" w:rsidP="00313361">
      <w:pPr>
        <w:pStyle w:val="paragraph"/>
      </w:pPr>
      <w:r w:rsidRPr="00313361">
        <w:tab/>
        <w:t>(a)</w:t>
      </w:r>
      <w:r w:rsidRPr="00313361">
        <w:tab/>
        <w:t xml:space="preserve">the first person makes to another person (the </w:t>
      </w:r>
      <w:r w:rsidRPr="00313361">
        <w:rPr>
          <w:b/>
          <w:i/>
        </w:rPr>
        <w:t>second person</w:t>
      </w:r>
      <w:r w:rsidRPr="00313361">
        <w:t>) a threat to cause any detriment to the second person or to a third person; and</w:t>
      </w:r>
    </w:p>
    <w:p w14:paraId="49C3A338" w14:textId="77777777" w:rsidR="00EE4355" w:rsidRPr="00313361" w:rsidRDefault="00EE4355" w:rsidP="00313361">
      <w:pPr>
        <w:pStyle w:val="paragraph"/>
      </w:pPr>
      <w:r w:rsidRPr="00313361">
        <w:tab/>
        <w:t>(b)</w:t>
      </w:r>
      <w:r w:rsidRPr="00313361">
        <w:tab/>
        <w:t>the first person:</w:t>
      </w:r>
    </w:p>
    <w:p w14:paraId="71598344" w14:textId="77777777" w:rsidR="00EE4355" w:rsidRPr="00313361" w:rsidRDefault="00EE4355" w:rsidP="00313361">
      <w:pPr>
        <w:pStyle w:val="paragraphsub"/>
      </w:pPr>
      <w:r w:rsidRPr="00313361">
        <w:tab/>
        <w:t>(i)</w:t>
      </w:r>
      <w:r w:rsidRPr="00313361">
        <w:tab/>
        <w:t>intends the second person to fear that the threat will be carried out; or</w:t>
      </w:r>
    </w:p>
    <w:p w14:paraId="120DC570" w14:textId="77777777" w:rsidR="00EE4355" w:rsidRPr="00313361" w:rsidRDefault="00EE4355" w:rsidP="00313361">
      <w:pPr>
        <w:pStyle w:val="paragraphsub"/>
      </w:pPr>
      <w:r w:rsidRPr="00313361">
        <w:tab/>
        <w:t>(ii)</w:t>
      </w:r>
      <w:r w:rsidRPr="00313361">
        <w:tab/>
        <w:t>is reckless as to causing the second person to fear that the threat will be carried out; and</w:t>
      </w:r>
    </w:p>
    <w:p w14:paraId="355C055F" w14:textId="77777777" w:rsidR="00EE4355" w:rsidRPr="00313361" w:rsidRDefault="00EE4355" w:rsidP="00313361">
      <w:pPr>
        <w:pStyle w:val="paragraph"/>
      </w:pPr>
      <w:r w:rsidRPr="00313361">
        <w:tab/>
        <w:t>(c)</w:t>
      </w:r>
      <w:r w:rsidRPr="00313361">
        <w:tab/>
        <w:t>the first person makes the threat because a person:</w:t>
      </w:r>
    </w:p>
    <w:p w14:paraId="2646E362" w14:textId="77777777" w:rsidR="00EE4355" w:rsidRPr="00313361" w:rsidRDefault="00EE4355" w:rsidP="00313361">
      <w:pPr>
        <w:pStyle w:val="paragraphsub"/>
      </w:pPr>
      <w:r w:rsidRPr="00313361">
        <w:tab/>
        <w:t>(i)</w:t>
      </w:r>
      <w:r w:rsidRPr="00313361">
        <w:tab/>
        <w:t xml:space="preserve">makes a disclosure that qualifies for protection under </w:t>
      </w:r>
      <w:r w:rsidR="0091546A" w:rsidRPr="00313361">
        <w:t>section 5</w:t>
      </w:r>
      <w:r w:rsidR="00171837" w:rsidRPr="00313361">
        <w:t>4</w:t>
      </w:r>
      <w:r w:rsidR="00313361">
        <w:noBreakHyphen/>
      </w:r>
      <w:r w:rsidR="00171837" w:rsidRPr="00313361">
        <w:t>4</w:t>
      </w:r>
      <w:r w:rsidRPr="00313361">
        <w:t>; or</w:t>
      </w:r>
    </w:p>
    <w:p w14:paraId="088DE03A" w14:textId="77777777" w:rsidR="00EE4355" w:rsidRPr="00313361" w:rsidRDefault="00EE4355" w:rsidP="00313361">
      <w:pPr>
        <w:pStyle w:val="paragraphsub"/>
      </w:pPr>
      <w:r w:rsidRPr="00313361">
        <w:tab/>
        <w:t>(ii)</w:t>
      </w:r>
      <w:r w:rsidRPr="00313361">
        <w:tab/>
        <w:t>may make a disclosure that would q</w:t>
      </w:r>
      <w:r w:rsidR="006C7C96" w:rsidRPr="00313361">
        <w:t>ualify for protection under</w:t>
      </w:r>
      <w:r w:rsidRPr="00313361">
        <w:t xml:space="preserve"> </w:t>
      </w:r>
      <w:r w:rsidR="0091546A" w:rsidRPr="00313361">
        <w:t>section 5</w:t>
      </w:r>
      <w:r w:rsidR="00171837" w:rsidRPr="00313361">
        <w:t>4</w:t>
      </w:r>
      <w:r w:rsidR="00313361">
        <w:noBreakHyphen/>
      </w:r>
      <w:r w:rsidR="00171837" w:rsidRPr="00313361">
        <w:t>4</w:t>
      </w:r>
      <w:r w:rsidRPr="00313361">
        <w:t>.</w:t>
      </w:r>
    </w:p>
    <w:p w14:paraId="45DFB855" w14:textId="77777777" w:rsidR="00EE4355" w:rsidRPr="00313361" w:rsidRDefault="00EE4355" w:rsidP="00313361">
      <w:pPr>
        <w:pStyle w:val="Penalty"/>
      </w:pPr>
      <w:r w:rsidRPr="00313361">
        <w:t>Civil penalty:</w:t>
      </w:r>
      <w:r w:rsidRPr="00313361">
        <w:tab/>
        <w:t>500 penalty units.</w:t>
      </w:r>
    </w:p>
    <w:p w14:paraId="32AF759D" w14:textId="77777777" w:rsidR="00EE4355" w:rsidRPr="00313361" w:rsidRDefault="00EE4355" w:rsidP="00313361">
      <w:pPr>
        <w:pStyle w:val="SubsectionHead"/>
      </w:pPr>
      <w:r w:rsidRPr="00313361">
        <w:t>Threats</w:t>
      </w:r>
    </w:p>
    <w:p w14:paraId="103FCE9F" w14:textId="77777777" w:rsidR="00EE4355" w:rsidRPr="00313361" w:rsidRDefault="00EE4355" w:rsidP="00313361">
      <w:pPr>
        <w:pStyle w:val="subsection"/>
      </w:pPr>
      <w:r w:rsidRPr="00313361">
        <w:tab/>
        <w:t>(3)</w:t>
      </w:r>
      <w:r w:rsidRPr="00313361">
        <w:tab/>
        <w:t xml:space="preserve">For the purpose of </w:t>
      </w:r>
      <w:r w:rsidR="00E34B4B" w:rsidRPr="00313361">
        <w:t>subsection (</w:t>
      </w:r>
      <w:r w:rsidRPr="00313361">
        <w:t>2), a threat may be:</w:t>
      </w:r>
    </w:p>
    <w:p w14:paraId="7AE66148" w14:textId="77777777" w:rsidR="00EE4355" w:rsidRPr="00313361" w:rsidRDefault="00EE4355" w:rsidP="00313361">
      <w:pPr>
        <w:pStyle w:val="paragraph"/>
      </w:pPr>
      <w:r w:rsidRPr="00313361">
        <w:tab/>
        <w:t>(a)</w:t>
      </w:r>
      <w:r w:rsidRPr="00313361">
        <w:tab/>
        <w:t>express or implied; or</w:t>
      </w:r>
    </w:p>
    <w:p w14:paraId="732EF7D8" w14:textId="77777777" w:rsidR="00EE4355" w:rsidRPr="00313361" w:rsidRDefault="00EE4355" w:rsidP="00313361">
      <w:pPr>
        <w:pStyle w:val="paragraph"/>
      </w:pPr>
      <w:r w:rsidRPr="00313361">
        <w:tab/>
        <w:t>(b)</w:t>
      </w:r>
      <w:r w:rsidRPr="00313361">
        <w:tab/>
        <w:t>conditional or unconditional.</w:t>
      </w:r>
    </w:p>
    <w:p w14:paraId="6BE720DD" w14:textId="77777777" w:rsidR="00EE4355" w:rsidRPr="00313361" w:rsidRDefault="00EE4355" w:rsidP="00313361">
      <w:pPr>
        <w:pStyle w:val="subsection"/>
      </w:pPr>
      <w:r w:rsidRPr="00313361">
        <w:tab/>
        <w:t>(4)</w:t>
      </w:r>
      <w:r w:rsidRPr="00313361">
        <w:tab/>
        <w:t xml:space="preserve">In proceedings for a civil penalty order against a person for a contravention of </w:t>
      </w:r>
      <w:r w:rsidR="00E34B4B" w:rsidRPr="00313361">
        <w:t>subsection (</w:t>
      </w:r>
      <w:r w:rsidRPr="00313361">
        <w:t>2), it is not necessary to prove that the person threatened actually feared that the threat would be carried out.</w:t>
      </w:r>
    </w:p>
    <w:p w14:paraId="1CE4A0D1" w14:textId="77777777" w:rsidR="00171837" w:rsidRPr="00313361" w:rsidRDefault="00171837" w:rsidP="00313361">
      <w:pPr>
        <w:pStyle w:val="notetext"/>
      </w:pPr>
      <w:r w:rsidRPr="00313361">
        <w:t>Note:</w:t>
      </w:r>
      <w:r w:rsidRPr="00313361">
        <w:tab/>
        <w:t>For enforcement of the civil penalty provisions in th</w:t>
      </w:r>
      <w:r w:rsidR="0008179A" w:rsidRPr="00313361">
        <w:t xml:space="preserve">is section, see </w:t>
      </w:r>
      <w:r w:rsidR="00E34B4B" w:rsidRPr="00313361">
        <w:t>Part 8</w:t>
      </w:r>
      <w:r w:rsidR="0008179A" w:rsidRPr="00313361">
        <w:t xml:space="preserve">A of the </w:t>
      </w:r>
      <w:r w:rsidRPr="00313361">
        <w:t>Quality and Safety Commission Act.</w:t>
      </w:r>
    </w:p>
    <w:p w14:paraId="09FA4660" w14:textId="77777777" w:rsidR="00EE4355" w:rsidRPr="00313361" w:rsidRDefault="003545FB" w:rsidP="00313361">
      <w:pPr>
        <w:pStyle w:val="ActHead5"/>
      </w:pPr>
      <w:bookmarkStart w:id="15" w:name="_Toc65743035"/>
      <w:r w:rsidRPr="00AD066D">
        <w:rPr>
          <w:rStyle w:val="CharSectno"/>
        </w:rPr>
        <w:t>5</w:t>
      </w:r>
      <w:r w:rsidR="00EE4355" w:rsidRPr="00AD066D">
        <w:rPr>
          <w:rStyle w:val="CharSectno"/>
        </w:rPr>
        <w:t>4</w:t>
      </w:r>
      <w:r w:rsidR="00313361" w:rsidRPr="00AD066D">
        <w:rPr>
          <w:rStyle w:val="CharSectno"/>
        </w:rPr>
        <w:noBreakHyphen/>
      </w:r>
      <w:r w:rsidRPr="00AD066D">
        <w:rPr>
          <w:rStyle w:val="CharSectno"/>
        </w:rPr>
        <w:t>7</w:t>
      </w:r>
      <w:r w:rsidR="00EE4355" w:rsidRPr="00313361">
        <w:t xml:space="preserve">  Right to compensation</w:t>
      </w:r>
      <w:bookmarkEnd w:id="15"/>
    </w:p>
    <w:p w14:paraId="616A792F" w14:textId="77777777" w:rsidR="00EE4355" w:rsidRPr="00313361" w:rsidRDefault="00EE4355" w:rsidP="00313361">
      <w:pPr>
        <w:pStyle w:val="subsection"/>
      </w:pPr>
      <w:r w:rsidRPr="00313361">
        <w:tab/>
      </w:r>
      <w:r w:rsidRPr="00313361">
        <w:tab/>
        <w:t>If:</w:t>
      </w:r>
    </w:p>
    <w:p w14:paraId="4CB7F5A3" w14:textId="77777777" w:rsidR="00EE4355" w:rsidRPr="00313361" w:rsidRDefault="00EE4355" w:rsidP="00313361">
      <w:pPr>
        <w:pStyle w:val="paragraph"/>
      </w:pPr>
      <w:r w:rsidRPr="00313361">
        <w:tab/>
        <w:t>(a)</w:t>
      </w:r>
      <w:r w:rsidRPr="00313361">
        <w:tab/>
        <w:t>a person contravenes sub</w:t>
      </w:r>
      <w:r w:rsidR="0091546A" w:rsidRPr="00313361">
        <w:t>section 5</w:t>
      </w:r>
      <w:r w:rsidR="00094FDD" w:rsidRPr="00313361">
        <w:t>4</w:t>
      </w:r>
      <w:r w:rsidR="00313361">
        <w:noBreakHyphen/>
      </w:r>
      <w:r w:rsidR="00094FDD" w:rsidRPr="00313361">
        <w:t>6</w:t>
      </w:r>
      <w:r w:rsidRPr="00313361">
        <w:t>(1) or (2); and</w:t>
      </w:r>
    </w:p>
    <w:p w14:paraId="485747D4" w14:textId="77777777" w:rsidR="00EE4355" w:rsidRPr="00313361" w:rsidRDefault="00EE4355" w:rsidP="00313361">
      <w:pPr>
        <w:pStyle w:val="paragraph"/>
      </w:pPr>
      <w:r w:rsidRPr="00313361">
        <w:tab/>
        <w:t>(b)</w:t>
      </w:r>
      <w:r w:rsidRPr="00313361">
        <w:tab/>
        <w:t>another person suffers damage because of the contravention;</w:t>
      </w:r>
    </w:p>
    <w:p w14:paraId="576B7325" w14:textId="77777777" w:rsidR="00EE4355" w:rsidRPr="00313361" w:rsidRDefault="00EE4355" w:rsidP="00313361">
      <w:pPr>
        <w:pStyle w:val="subsection2"/>
      </w:pPr>
      <w:r w:rsidRPr="00313361">
        <w:t>the person in contravention is liable to compensate the other person for the damage.</w:t>
      </w:r>
    </w:p>
    <w:p w14:paraId="502D3832" w14:textId="77777777" w:rsidR="003545FB" w:rsidRPr="00313361" w:rsidRDefault="003545FB" w:rsidP="00313361">
      <w:pPr>
        <w:pStyle w:val="ActHead5"/>
      </w:pPr>
      <w:bookmarkStart w:id="16" w:name="_Toc65743036"/>
      <w:r w:rsidRPr="00AD066D">
        <w:rPr>
          <w:rStyle w:val="CharSectno"/>
        </w:rPr>
        <w:t>54</w:t>
      </w:r>
      <w:r w:rsidR="00313361" w:rsidRPr="00AD066D">
        <w:rPr>
          <w:rStyle w:val="CharSectno"/>
        </w:rPr>
        <w:noBreakHyphen/>
      </w:r>
      <w:r w:rsidRPr="00AD066D">
        <w:rPr>
          <w:rStyle w:val="CharSectno"/>
        </w:rPr>
        <w:t>8</w:t>
      </w:r>
      <w:r w:rsidRPr="00313361">
        <w:t xml:space="preserve">  Approved providers</w:t>
      </w:r>
      <w:r w:rsidR="0008179A" w:rsidRPr="00313361">
        <w:t>’</w:t>
      </w:r>
      <w:r w:rsidRPr="00313361">
        <w:t xml:space="preserve"> responsibilities in relation to informants</w:t>
      </w:r>
      <w:bookmarkEnd w:id="16"/>
    </w:p>
    <w:p w14:paraId="71D1A343" w14:textId="77777777" w:rsidR="003545FB" w:rsidRPr="00313361" w:rsidRDefault="003545FB" w:rsidP="00313361">
      <w:pPr>
        <w:pStyle w:val="SubsectionHead"/>
      </w:pPr>
      <w:r w:rsidRPr="00313361">
        <w:t>Ensuring staff member informants are not victimised</w:t>
      </w:r>
    </w:p>
    <w:p w14:paraId="12713E06" w14:textId="77777777" w:rsidR="003545FB" w:rsidRPr="00313361" w:rsidRDefault="003545FB" w:rsidP="00313361">
      <w:pPr>
        <w:pStyle w:val="subsection"/>
      </w:pPr>
      <w:r w:rsidRPr="00313361">
        <w:tab/>
      </w:r>
      <w:r w:rsidR="0008179A" w:rsidRPr="00313361">
        <w:t>(1)</w:t>
      </w:r>
      <w:r w:rsidRPr="00313361">
        <w:tab/>
      </w:r>
      <w:r w:rsidR="0008179A" w:rsidRPr="00313361">
        <w:t>An</w:t>
      </w:r>
      <w:r w:rsidRPr="00313361">
        <w:t xml:space="preserve"> approved provider is responsible for ensuring, as far as reasonably practicable, compliance with paragraphs 54</w:t>
      </w:r>
      <w:r w:rsidR="00313361">
        <w:noBreakHyphen/>
      </w:r>
      <w:r w:rsidR="00094FDD" w:rsidRPr="00313361">
        <w:t>5</w:t>
      </w:r>
      <w:r w:rsidRPr="00313361">
        <w:t>(1)(b) and (2)(b) and sub</w:t>
      </w:r>
      <w:r w:rsidR="0093515D" w:rsidRPr="00313361">
        <w:t>sections 5</w:t>
      </w:r>
      <w:r w:rsidRPr="00313361">
        <w:t>4</w:t>
      </w:r>
      <w:r w:rsidR="00313361">
        <w:noBreakHyphen/>
      </w:r>
      <w:r w:rsidR="00094FDD" w:rsidRPr="00313361">
        <w:t>6</w:t>
      </w:r>
      <w:r w:rsidRPr="00313361">
        <w:t>(</w:t>
      </w:r>
      <w:r w:rsidR="006C7C96" w:rsidRPr="00313361">
        <w:t>1</w:t>
      </w:r>
      <w:r w:rsidRPr="00313361">
        <w:t>) and (</w:t>
      </w:r>
      <w:r w:rsidR="006C7C96" w:rsidRPr="00313361">
        <w:t>2</w:t>
      </w:r>
      <w:r w:rsidRPr="00313361">
        <w:t>) in relation to a person who:</w:t>
      </w:r>
    </w:p>
    <w:p w14:paraId="1D652940" w14:textId="77777777" w:rsidR="003545FB" w:rsidRPr="00313361" w:rsidRDefault="003545FB" w:rsidP="00313361">
      <w:pPr>
        <w:pStyle w:val="paragraph"/>
      </w:pPr>
      <w:r w:rsidRPr="00313361">
        <w:tab/>
        <w:t>(a)</w:t>
      </w:r>
      <w:r w:rsidRPr="00313361">
        <w:tab/>
        <w:t xml:space="preserve">is </w:t>
      </w:r>
      <w:r w:rsidR="00094FDD" w:rsidRPr="00313361">
        <w:t>a</w:t>
      </w:r>
      <w:r w:rsidR="004B46A9" w:rsidRPr="00313361">
        <w:t xml:space="preserve"> </w:t>
      </w:r>
      <w:r w:rsidR="00313361" w:rsidRPr="00313361">
        <w:rPr>
          <w:position w:val="6"/>
          <w:sz w:val="16"/>
        </w:rPr>
        <w:t>*</w:t>
      </w:r>
      <w:r w:rsidR="00094FDD" w:rsidRPr="00313361">
        <w:t>staff member of the approved provider</w:t>
      </w:r>
      <w:r w:rsidRPr="00313361">
        <w:t>; and</w:t>
      </w:r>
    </w:p>
    <w:p w14:paraId="4CEC3126" w14:textId="77777777" w:rsidR="003545FB" w:rsidRPr="00313361" w:rsidRDefault="003545FB" w:rsidP="00313361">
      <w:pPr>
        <w:pStyle w:val="paragraph"/>
      </w:pPr>
      <w:r w:rsidRPr="00313361">
        <w:tab/>
        <w:t>(b)</w:t>
      </w:r>
      <w:r w:rsidRPr="00313361">
        <w:tab/>
        <w:t xml:space="preserve">makes a disclosure that qualifies for protection under </w:t>
      </w:r>
      <w:r w:rsidR="0091546A" w:rsidRPr="00313361">
        <w:t>section 5</w:t>
      </w:r>
      <w:r w:rsidR="00094FDD" w:rsidRPr="00313361">
        <w:t>4</w:t>
      </w:r>
      <w:r w:rsidR="00313361">
        <w:noBreakHyphen/>
      </w:r>
      <w:r w:rsidR="00094FDD" w:rsidRPr="00313361">
        <w:t>4</w:t>
      </w:r>
      <w:r w:rsidRPr="00313361">
        <w:t>.</w:t>
      </w:r>
    </w:p>
    <w:p w14:paraId="1C2661CA" w14:textId="77777777" w:rsidR="003545FB" w:rsidRPr="00313361" w:rsidRDefault="001E67A7" w:rsidP="00313361">
      <w:pPr>
        <w:pStyle w:val="notetext"/>
      </w:pPr>
      <w:r w:rsidRPr="00313361">
        <w:t>Note</w:t>
      </w:r>
      <w:r w:rsidR="003545FB" w:rsidRPr="00313361">
        <w:t>:</w:t>
      </w:r>
      <w:r w:rsidR="003545FB" w:rsidRPr="00313361">
        <w:tab/>
        <w:t xml:space="preserve">The responsibility under </w:t>
      </w:r>
      <w:r w:rsidR="00E34B4B" w:rsidRPr="00313361">
        <w:t>subsection (</w:t>
      </w:r>
      <w:r w:rsidRPr="00313361">
        <w:t>1</w:t>
      </w:r>
      <w:r w:rsidR="003545FB" w:rsidRPr="00313361">
        <w:t>) covers not only compliance by the approved provider itself with the rele</w:t>
      </w:r>
      <w:r w:rsidR="00B21E29" w:rsidRPr="00313361">
        <w:t xml:space="preserve">vant provisions of </w:t>
      </w:r>
      <w:r w:rsidR="0093515D" w:rsidRPr="00313361">
        <w:t>sections 5</w:t>
      </w:r>
      <w:r w:rsidR="00B21E29" w:rsidRPr="00313361">
        <w:t>4</w:t>
      </w:r>
      <w:r w:rsidR="00313361">
        <w:noBreakHyphen/>
      </w:r>
      <w:r w:rsidR="00094FDD" w:rsidRPr="00313361">
        <w:t>5</w:t>
      </w:r>
      <w:r w:rsidR="00B21E29" w:rsidRPr="00313361">
        <w:t xml:space="preserve"> and 54</w:t>
      </w:r>
      <w:r w:rsidR="00313361">
        <w:noBreakHyphen/>
      </w:r>
      <w:r w:rsidR="00094FDD" w:rsidRPr="00313361">
        <w:t>6</w:t>
      </w:r>
      <w:r w:rsidR="003545FB" w:rsidRPr="00313361">
        <w:t xml:space="preserve"> but extends to the approved provider ensuring as far as reasonably practicable that there is also compliance by others, such as:</w:t>
      </w:r>
    </w:p>
    <w:p w14:paraId="078233D7" w14:textId="77777777" w:rsidR="003545FB" w:rsidRPr="00313361" w:rsidRDefault="003545FB" w:rsidP="00313361">
      <w:pPr>
        <w:pStyle w:val="notepara"/>
      </w:pPr>
      <w:r w:rsidRPr="00313361">
        <w:t>(a)</w:t>
      </w:r>
      <w:r w:rsidRPr="00313361">
        <w:tab/>
        <w:t>other staff members of the approved provider; and</w:t>
      </w:r>
    </w:p>
    <w:p w14:paraId="290B6E16" w14:textId="77777777" w:rsidR="003545FB" w:rsidRPr="00313361" w:rsidRDefault="003545FB" w:rsidP="00313361">
      <w:pPr>
        <w:pStyle w:val="notepara"/>
      </w:pPr>
      <w:r w:rsidRPr="00313361">
        <w:t>(b)</w:t>
      </w:r>
      <w:r w:rsidRPr="00313361">
        <w:tab/>
        <w:t>other parties with whom the approved provider contracts (for example, an employment agency).</w:t>
      </w:r>
    </w:p>
    <w:p w14:paraId="368B1790" w14:textId="77777777" w:rsidR="003545FB" w:rsidRPr="00313361" w:rsidRDefault="003545FB" w:rsidP="00313361">
      <w:pPr>
        <w:pStyle w:val="SubsectionHead"/>
      </w:pPr>
      <w:r w:rsidRPr="00313361">
        <w:t>Protecting informants’ identities</w:t>
      </w:r>
    </w:p>
    <w:p w14:paraId="1113B36D" w14:textId="77777777" w:rsidR="003545FB" w:rsidRPr="00313361" w:rsidRDefault="003545FB" w:rsidP="00313361">
      <w:pPr>
        <w:pStyle w:val="subsection"/>
      </w:pPr>
      <w:r w:rsidRPr="00313361">
        <w:tab/>
      </w:r>
      <w:r w:rsidR="001E67A7" w:rsidRPr="00313361">
        <w:t>(2</w:t>
      </w:r>
      <w:r w:rsidRPr="00313361">
        <w:t>)</w:t>
      </w:r>
      <w:r w:rsidRPr="00313361">
        <w:tab/>
        <w:t xml:space="preserve">If a person reports a </w:t>
      </w:r>
      <w:r w:rsidR="00313361" w:rsidRPr="00313361">
        <w:rPr>
          <w:position w:val="6"/>
          <w:sz w:val="16"/>
        </w:rPr>
        <w:t>*</w:t>
      </w:r>
      <w:r w:rsidRPr="00313361">
        <w:t xml:space="preserve">reportable </w:t>
      </w:r>
      <w:r w:rsidR="00094FDD" w:rsidRPr="00313361">
        <w:t>incident</w:t>
      </w:r>
      <w:r w:rsidRPr="00313361">
        <w:t xml:space="preserve"> to </w:t>
      </w:r>
      <w:r w:rsidR="0008179A" w:rsidRPr="00313361">
        <w:t>an</w:t>
      </w:r>
      <w:r w:rsidRPr="00313361">
        <w:t xml:space="preserve"> approved provider, the provider is responsible for taking reasonable measures to ensure that the fact that the person was the maker of the report is not disclosed, except to one or mor</w:t>
      </w:r>
      <w:r w:rsidR="00094FDD" w:rsidRPr="00313361">
        <w:t>e of the following:</w:t>
      </w:r>
    </w:p>
    <w:p w14:paraId="3BD71458" w14:textId="77777777" w:rsidR="003545FB" w:rsidRPr="00313361" w:rsidRDefault="00094FDD" w:rsidP="00313361">
      <w:pPr>
        <w:pStyle w:val="paragraph"/>
      </w:pPr>
      <w:r w:rsidRPr="00313361">
        <w:tab/>
        <w:t>(a)</w:t>
      </w:r>
      <w:r w:rsidRPr="00313361">
        <w:tab/>
      </w:r>
      <w:r w:rsidR="003545FB" w:rsidRPr="00313361">
        <w:t xml:space="preserve">the </w:t>
      </w:r>
      <w:r w:rsidR="00313361" w:rsidRPr="00313361">
        <w:rPr>
          <w:position w:val="6"/>
          <w:sz w:val="16"/>
        </w:rPr>
        <w:t>*</w:t>
      </w:r>
      <w:r w:rsidR="003545FB" w:rsidRPr="00313361">
        <w:t>Quality and Safety Commissioner;</w:t>
      </w:r>
    </w:p>
    <w:p w14:paraId="45345334" w14:textId="77777777" w:rsidR="003545FB" w:rsidRPr="00313361" w:rsidRDefault="00094FDD" w:rsidP="00313361">
      <w:pPr>
        <w:pStyle w:val="paragraph"/>
      </w:pPr>
      <w:r w:rsidRPr="00313361">
        <w:tab/>
        <w:t>(b)</w:t>
      </w:r>
      <w:r w:rsidRPr="00313361">
        <w:tab/>
      </w:r>
      <w:r w:rsidR="003545FB" w:rsidRPr="00313361">
        <w:t>a person, authority or court to which the approved provider is required by a law of the Commonwealth or a State or Territory to disclose the fact;</w:t>
      </w:r>
    </w:p>
    <w:p w14:paraId="0368C690" w14:textId="77777777" w:rsidR="003545FB" w:rsidRPr="00313361" w:rsidRDefault="00094FDD" w:rsidP="00313361">
      <w:pPr>
        <w:pStyle w:val="paragraph"/>
      </w:pPr>
      <w:r w:rsidRPr="00313361">
        <w:tab/>
        <w:t>(c)</w:t>
      </w:r>
      <w:r w:rsidRPr="00313361">
        <w:tab/>
      </w:r>
      <w:r w:rsidR="003545FB" w:rsidRPr="00313361">
        <w:t>one of the appro</w:t>
      </w:r>
      <w:r w:rsidRPr="00313361">
        <w:t xml:space="preserve">ved provider’s </w:t>
      </w:r>
      <w:r w:rsidR="00313361" w:rsidRPr="00313361">
        <w:rPr>
          <w:position w:val="6"/>
          <w:sz w:val="16"/>
        </w:rPr>
        <w:t>*</w:t>
      </w:r>
      <w:r w:rsidRPr="00313361">
        <w:t>key personnel;</w:t>
      </w:r>
    </w:p>
    <w:p w14:paraId="65963F87" w14:textId="77777777" w:rsidR="00094FDD" w:rsidRPr="00313361" w:rsidRDefault="00F05D19" w:rsidP="00313361">
      <w:pPr>
        <w:pStyle w:val="paragraph"/>
      </w:pPr>
      <w:r w:rsidRPr="00313361">
        <w:tab/>
        <w:t>(d)</w:t>
      </w:r>
      <w:r w:rsidRPr="00313361">
        <w:tab/>
        <w:t>a police officer</w:t>
      </w:r>
      <w:r w:rsidR="00094FDD" w:rsidRPr="00313361">
        <w:t>.</w:t>
      </w:r>
    </w:p>
    <w:p w14:paraId="5010073E" w14:textId="77777777" w:rsidR="003545FB" w:rsidRPr="00313361" w:rsidRDefault="003545FB" w:rsidP="00313361">
      <w:pPr>
        <w:pStyle w:val="subsection"/>
      </w:pPr>
      <w:r w:rsidRPr="00313361">
        <w:tab/>
        <w:t>(</w:t>
      </w:r>
      <w:r w:rsidR="001E67A7" w:rsidRPr="00313361">
        <w:t>3</w:t>
      </w:r>
      <w:r w:rsidR="0008179A" w:rsidRPr="00313361">
        <w:t>)</w:t>
      </w:r>
      <w:r w:rsidR="0008179A" w:rsidRPr="00313361">
        <w:tab/>
        <w:t>If a person reports a</w:t>
      </w:r>
      <w:r w:rsidRPr="00313361">
        <w:t xml:space="preserve"> </w:t>
      </w:r>
      <w:r w:rsidR="00313361" w:rsidRPr="00313361">
        <w:rPr>
          <w:position w:val="6"/>
          <w:sz w:val="16"/>
        </w:rPr>
        <w:t>*</w:t>
      </w:r>
      <w:r w:rsidRPr="00313361">
        <w:t xml:space="preserve">reportable </w:t>
      </w:r>
      <w:r w:rsidR="001E67A7" w:rsidRPr="00313361">
        <w:t>incident</w:t>
      </w:r>
      <w:r w:rsidRPr="00313361">
        <w:t xml:space="preserve"> to someone (the </w:t>
      </w:r>
      <w:r w:rsidRPr="00313361">
        <w:rPr>
          <w:b/>
          <w:i/>
        </w:rPr>
        <w:t>report recipient</w:t>
      </w:r>
      <w:r w:rsidR="00094FDD" w:rsidRPr="00313361">
        <w:t>) who is</w:t>
      </w:r>
      <w:r w:rsidRPr="00313361">
        <w:t>:</w:t>
      </w:r>
    </w:p>
    <w:p w14:paraId="11F2B044" w14:textId="77777777" w:rsidR="003545FB" w:rsidRPr="00313361" w:rsidRDefault="00094FDD" w:rsidP="00313361">
      <w:pPr>
        <w:pStyle w:val="paragraph"/>
      </w:pPr>
      <w:r w:rsidRPr="00313361">
        <w:tab/>
        <w:t>(a)</w:t>
      </w:r>
      <w:r w:rsidRPr="00313361">
        <w:tab/>
        <w:t xml:space="preserve">one of </w:t>
      </w:r>
      <w:r w:rsidR="00AC01EF" w:rsidRPr="00313361">
        <w:t>an</w:t>
      </w:r>
      <w:r w:rsidRPr="00313361">
        <w:t xml:space="preserve"> approved provider’s</w:t>
      </w:r>
      <w:r w:rsidR="00B622DE" w:rsidRPr="00313361">
        <w:t xml:space="preserve"> </w:t>
      </w:r>
      <w:r w:rsidR="00313361" w:rsidRPr="00313361">
        <w:rPr>
          <w:position w:val="6"/>
          <w:sz w:val="16"/>
        </w:rPr>
        <w:t>*</w:t>
      </w:r>
      <w:r w:rsidR="003545FB" w:rsidRPr="00313361">
        <w:t>key personnel; or</w:t>
      </w:r>
    </w:p>
    <w:p w14:paraId="2660D2E8" w14:textId="77777777" w:rsidR="003545FB" w:rsidRPr="00313361" w:rsidRDefault="00094FDD" w:rsidP="00313361">
      <w:pPr>
        <w:pStyle w:val="paragraph"/>
      </w:pPr>
      <w:r w:rsidRPr="00313361">
        <w:tab/>
        <w:t>(b)</w:t>
      </w:r>
      <w:r w:rsidRPr="00313361">
        <w:tab/>
        <w:t xml:space="preserve">a person </w:t>
      </w:r>
      <w:r w:rsidR="003545FB" w:rsidRPr="00313361">
        <w:t xml:space="preserve">authorised by </w:t>
      </w:r>
      <w:r w:rsidR="00AC01EF" w:rsidRPr="00313361">
        <w:t>an</w:t>
      </w:r>
      <w:r w:rsidR="003545FB" w:rsidRPr="00313361">
        <w:t xml:space="preserve"> </w:t>
      </w:r>
      <w:r w:rsidRPr="00313361">
        <w:t>approved provider to receive reports of</w:t>
      </w:r>
      <w:r w:rsidR="003545FB" w:rsidRPr="00313361">
        <w:t xml:space="preserve"> reportable </w:t>
      </w:r>
      <w:r w:rsidRPr="00313361">
        <w:t>incidents</w:t>
      </w:r>
      <w:r w:rsidR="003545FB" w:rsidRPr="00313361">
        <w:t>;</w:t>
      </w:r>
    </w:p>
    <w:p w14:paraId="6B87DC94" w14:textId="77777777" w:rsidR="003545FB" w:rsidRPr="00313361" w:rsidRDefault="003545FB" w:rsidP="00313361">
      <w:pPr>
        <w:pStyle w:val="subsection2"/>
      </w:pPr>
      <w:r w:rsidRPr="00313361">
        <w:t xml:space="preserve">the provider is responsible for taking reasonable measures to ensure that the report recipient does not disclose the fact that the person was the maker of the report, except to the provider or a person described in </w:t>
      </w:r>
      <w:r w:rsidR="0093515D" w:rsidRPr="00313361">
        <w:t>paragraph (</w:t>
      </w:r>
      <w:r w:rsidR="001E67A7" w:rsidRPr="00313361">
        <w:t>2</w:t>
      </w:r>
      <w:r w:rsidRPr="00313361">
        <w:t>)(a), (b), (c) or (d).</w:t>
      </w:r>
    </w:p>
    <w:p w14:paraId="562612D9" w14:textId="77777777" w:rsidR="0058547D" w:rsidRPr="00313361" w:rsidRDefault="0058547D" w:rsidP="00313361">
      <w:pPr>
        <w:pStyle w:val="ActHead9"/>
        <w:rPr>
          <w:i w:val="0"/>
        </w:rPr>
      </w:pPr>
      <w:bookmarkStart w:id="17" w:name="_Toc65743037"/>
      <w:r w:rsidRPr="00313361">
        <w:t>Aged Care Quality and Safety Commission Act 2018</w:t>
      </w:r>
      <w:bookmarkEnd w:id="17"/>
    </w:p>
    <w:p w14:paraId="0DADFD0E" w14:textId="77777777" w:rsidR="0058547D" w:rsidRPr="00313361" w:rsidRDefault="00E34B4B" w:rsidP="00313361">
      <w:pPr>
        <w:pStyle w:val="ItemHead"/>
      </w:pPr>
      <w:r w:rsidRPr="00313361">
        <w:t>3</w:t>
      </w:r>
      <w:r w:rsidR="0058547D" w:rsidRPr="00313361">
        <w:t xml:space="preserve">  At the end of </w:t>
      </w:r>
      <w:r w:rsidR="0093515D" w:rsidRPr="00313361">
        <w:t>section 2</w:t>
      </w:r>
      <w:r w:rsidR="0058547D" w:rsidRPr="00313361">
        <w:t>1</w:t>
      </w:r>
    </w:p>
    <w:p w14:paraId="66D1BCFA" w14:textId="77777777" w:rsidR="0058547D" w:rsidRPr="00313361" w:rsidRDefault="0058547D" w:rsidP="00313361">
      <w:pPr>
        <w:pStyle w:val="Item"/>
      </w:pPr>
      <w:r w:rsidRPr="00313361">
        <w:t>Add:</w:t>
      </w:r>
    </w:p>
    <w:p w14:paraId="174BBA2F" w14:textId="77777777" w:rsidR="0058547D" w:rsidRPr="00313361" w:rsidRDefault="0058547D" w:rsidP="00313361">
      <w:pPr>
        <w:pStyle w:val="SubsectionHead"/>
      </w:pPr>
      <w:r w:rsidRPr="00313361">
        <w:t>Reportable incident functions</w:t>
      </w:r>
    </w:p>
    <w:p w14:paraId="4F325E1D" w14:textId="77777777" w:rsidR="0058547D" w:rsidRPr="00313361" w:rsidRDefault="0058547D" w:rsidP="00313361">
      <w:pPr>
        <w:pStyle w:val="subsection"/>
      </w:pPr>
      <w:r w:rsidRPr="00313361">
        <w:tab/>
        <w:t>(7)</w:t>
      </w:r>
      <w:r w:rsidRPr="00313361">
        <w:tab/>
        <w:t xml:space="preserve">Without limiting </w:t>
      </w:r>
      <w:r w:rsidR="00E34B4B" w:rsidRPr="00313361">
        <w:t>subsection (</w:t>
      </w:r>
      <w:r w:rsidRPr="00313361">
        <w:t xml:space="preserve">1), the rules </w:t>
      </w:r>
      <w:r w:rsidR="00B17DC4" w:rsidRPr="00313361">
        <w:t xml:space="preserve">may </w:t>
      </w:r>
      <w:r w:rsidRPr="00313361">
        <w:t>make provision</w:t>
      </w:r>
      <w:r w:rsidR="00F22347" w:rsidRPr="00313361">
        <w:t xml:space="preserve"> for, or in relation to, </w:t>
      </w:r>
      <w:r w:rsidR="00A729CD" w:rsidRPr="00313361">
        <w:t xml:space="preserve">how the Commissioner deals </w:t>
      </w:r>
      <w:r w:rsidR="00F22347" w:rsidRPr="00313361">
        <w:t>with reportable incidents</w:t>
      </w:r>
      <w:r w:rsidR="00A729CD" w:rsidRPr="00313361">
        <w:t xml:space="preserve">, </w:t>
      </w:r>
      <w:r w:rsidR="00F22347" w:rsidRPr="00313361">
        <w:t>including in relation to one or more of the following:</w:t>
      </w:r>
    </w:p>
    <w:p w14:paraId="5A514B7C" w14:textId="77777777" w:rsidR="00DD0EF6" w:rsidRPr="00313361" w:rsidRDefault="0058547D" w:rsidP="00313361">
      <w:pPr>
        <w:pStyle w:val="paragraph"/>
      </w:pPr>
      <w:r w:rsidRPr="00313361">
        <w:tab/>
        <w:t>(a)</w:t>
      </w:r>
      <w:r w:rsidR="00F22347" w:rsidRPr="00313361">
        <w:tab/>
      </w:r>
      <w:r w:rsidR="00DD0EF6" w:rsidRPr="00313361">
        <w:t xml:space="preserve">action that may be taken by the Commissioner in </w:t>
      </w:r>
      <w:r w:rsidR="00F22347" w:rsidRPr="00313361">
        <w:t>dealing with a reportable incident, which may include requiring an approved provider to do something;</w:t>
      </w:r>
    </w:p>
    <w:p w14:paraId="7BC9C2CA" w14:textId="77777777" w:rsidR="0058547D" w:rsidRPr="00313361" w:rsidRDefault="00DD0EF6" w:rsidP="00313361">
      <w:pPr>
        <w:pStyle w:val="paragraph"/>
      </w:pPr>
      <w:r w:rsidRPr="00313361">
        <w:tab/>
        <w:t>(b)</w:t>
      </w:r>
      <w:r w:rsidRPr="00313361">
        <w:tab/>
      </w:r>
      <w:r w:rsidR="0058547D" w:rsidRPr="00313361">
        <w:t xml:space="preserve">the </w:t>
      </w:r>
      <w:r w:rsidR="00030077" w:rsidRPr="00313361">
        <w:t>circumstances</w:t>
      </w:r>
      <w:r w:rsidR="0058547D" w:rsidRPr="00313361">
        <w:t xml:space="preserve"> in which the Commissioner may authorise </w:t>
      </w:r>
      <w:r w:rsidR="006C7C96" w:rsidRPr="00313361">
        <w:t>or carry out</w:t>
      </w:r>
      <w:r w:rsidR="00A729CD" w:rsidRPr="00313361">
        <w:t xml:space="preserve"> </w:t>
      </w:r>
      <w:r w:rsidR="0058547D" w:rsidRPr="00313361">
        <w:t>an inquiry in relation to a reportable incident on the Commissioner’s own initiative</w:t>
      </w:r>
      <w:r w:rsidR="00F22347" w:rsidRPr="00313361">
        <w:t>;</w:t>
      </w:r>
    </w:p>
    <w:p w14:paraId="0642AB0F" w14:textId="77777777" w:rsidR="00F22347" w:rsidRPr="00313361" w:rsidRDefault="00F22347" w:rsidP="00313361">
      <w:pPr>
        <w:pStyle w:val="paragraph"/>
      </w:pPr>
      <w:r w:rsidRPr="00313361">
        <w:tab/>
        <w:t>(c)</w:t>
      </w:r>
      <w:r w:rsidRPr="00313361">
        <w:tab/>
        <w:t>how information given to the Commissioner about a reportable incident may be dealt with.</w:t>
      </w:r>
    </w:p>
    <w:p w14:paraId="46A912AD" w14:textId="77777777" w:rsidR="008167FC" w:rsidRPr="00313361" w:rsidRDefault="008167FC" w:rsidP="00313361">
      <w:pPr>
        <w:pStyle w:val="notetext"/>
      </w:pPr>
      <w:r w:rsidRPr="00313361">
        <w:t>Note:</w:t>
      </w:r>
      <w:r w:rsidRPr="00313361">
        <w:tab/>
        <w:t xml:space="preserve">For responsibilities of approved providers in relation to reportable incidents, see </w:t>
      </w:r>
      <w:r w:rsidR="0091546A" w:rsidRPr="00313361">
        <w:t>Division 5</w:t>
      </w:r>
      <w:r w:rsidRPr="00313361">
        <w:t>4 of the Aged Care Act.</w:t>
      </w:r>
    </w:p>
    <w:p w14:paraId="5F3E417A" w14:textId="77777777" w:rsidR="001F06AE" w:rsidRPr="00313361" w:rsidRDefault="0093515D" w:rsidP="00313361">
      <w:pPr>
        <w:pStyle w:val="ActHead7"/>
        <w:pageBreakBefore/>
      </w:pPr>
      <w:bookmarkStart w:id="18" w:name="_Toc65743038"/>
      <w:r w:rsidRPr="00AD066D">
        <w:rPr>
          <w:rStyle w:val="CharAmPartNo"/>
        </w:rPr>
        <w:t>Part 2</w:t>
      </w:r>
      <w:r w:rsidR="001F06AE" w:rsidRPr="00313361">
        <w:t>—</w:t>
      </w:r>
      <w:r w:rsidR="001F06AE" w:rsidRPr="00AD066D">
        <w:rPr>
          <w:rStyle w:val="CharAmPartText"/>
        </w:rPr>
        <w:t>Consequential amendments</w:t>
      </w:r>
      <w:bookmarkEnd w:id="18"/>
    </w:p>
    <w:p w14:paraId="7262BBDC" w14:textId="77777777" w:rsidR="001F06AE" w:rsidRPr="00313361" w:rsidRDefault="001F06AE" w:rsidP="00313361">
      <w:pPr>
        <w:pStyle w:val="ActHead9"/>
        <w:rPr>
          <w:i w:val="0"/>
        </w:rPr>
      </w:pPr>
      <w:bookmarkStart w:id="19" w:name="_Toc65743039"/>
      <w:r w:rsidRPr="00313361">
        <w:t>Aged Care Act 1997</w:t>
      </w:r>
      <w:bookmarkEnd w:id="19"/>
    </w:p>
    <w:p w14:paraId="50CDDF42" w14:textId="77777777" w:rsidR="001F06AE" w:rsidRPr="00313361" w:rsidRDefault="00E34B4B" w:rsidP="00313361">
      <w:pPr>
        <w:pStyle w:val="ItemHead"/>
      </w:pPr>
      <w:r w:rsidRPr="00313361">
        <w:t>4</w:t>
      </w:r>
      <w:r w:rsidR="001F06AE" w:rsidRPr="00313361">
        <w:t xml:space="preserve">  </w:t>
      </w:r>
      <w:r w:rsidR="006165E0" w:rsidRPr="00313361">
        <w:t>Section 6</w:t>
      </w:r>
      <w:r w:rsidR="001F06AE" w:rsidRPr="00313361">
        <w:t>3</w:t>
      </w:r>
      <w:r w:rsidR="00313361">
        <w:noBreakHyphen/>
      </w:r>
      <w:r w:rsidR="001F06AE" w:rsidRPr="00313361">
        <w:t>1AA</w:t>
      </w:r>
    </w:p>
    <w:p w14:paraId="04FAB608" w14:textId="77777777" w:rsidR="001F06AE" w:rsidRPr="00313361" w:rsidRDefault="001F06AE" w:rsidP="00313361">
      <w:pPr>
        <w:pStyle w:val="Item"/>
      </w:pPr>
      <w:r w:rsidRPr="00313361">
        <w:t>Repeal the section.</w:t>
      </w:r>
    </w:p>
    <w:p w14:paraId="2125F639" w14:textId="77777777" w:rsidR="0091546A" w:rsidRPr="00313361" w:rsidRDefault="00E34B4B" w:rsidP="00313361">
      <w:pPr>
        <w:pStyle w:val="ItemHead"/>
      </w:pPr>
      <w:r w:rsidRPr="00313361">
        <w:t>5</w:t>
      </w:r>
      <w:r w:rsidR="0091546A" w:rsidRPr="00313361">
        <w:t xml:space="preserve">  Section 90</w:t>
      </w:r>
      <w:r w:rsidR="00313361">
        <w:noBreakHyphen/>
      </w:r>
      <w:r w:rsidR="0091546A" w:rsidRPr="00313361">
        <w:t>1</w:t>
      </w:r>
    </w:p>
    <w:p w14:paraId="4863ADB7" w14:textId="77777777" w:rsidR="0091546A" w:rsidRPr="00313361" w:rsidRDefault="0091546A" w:rsidP="00313361">
      <w:pPr>
        <w:pStyle w:val="Item"/>
      </w:pPr>
      <w:r w:rsidRPr="00313361">
        <w:t>After “</w:t>
      </w:r>
      <w:r w:rsidR="00313361" w:rsidRPr="00313361">
        <w:rPr>
          <w:position w:val="6"/>
          <w:sz w:val="16"/>
        </w:rPr>
        <w:t>*</w:t>
      </w:r>
      <w:r w:rsidRPr="00313361">
        <w:t>civil penalty provision in this Act”, insert “(other than a civil penalty provision in Division 54)”.</w:t>
      </w:r>
    </w:p>
    <w:p w14:paraId="330C2A7C" w14:textId="77777777" w:rsidR="0091546A" w:rsidRPr="00313361" w:rsidRDefault="00E34B4B" w:rsidP="00313361">
      <w:pPr>
        <w:pStyle w:val="ItemHead"/>
      </w:pPr>
      <w:r w:rsidRPr="00313361">
        <w:t>6</w:t>
      </w:r>
      <w:r w:rsidR="0091546A" w:rsidRPr="00313361">
        <w:t xml:space="preserve">  Subsection 92</w:t>
      </w:r>
      <w:r w:rsidR="00313361">
        <w:noBreakHyphen/>
      </w:r>
      <w:r w:rsidR="0091546A" w:rsidRPr="00313361">
        <w:t>3(1)</w:t>
      </w:r>
    </w:p>
    <w:p w14:paraId="74C6AB30" w14:textId="77777777" w:rsidR="0091546A" w:rsidRPr="00313361" w:rsidRDefault="0091546A" w:rsidP="00313361">
      <w:pPr>
        <w:pStyle w:val="Item"/>
      </w:pPr>
      <w:r w:rsidRPr="00313361">
        <w:t>After “</w:t>
      </w:r>
      <w:r w:rsidR="00313361" w:rsidRPr="00313361">
        <w:rPr>
          <w:position w:val="6"/>
          <w:sz w:val="16"/>
        </w:rPr>
        <w:t>*</w:t>
      </w:r>
      <w:r w:rsidRPr="00313361">
        <w:t>civil penalty provision”, insert “(other than a civil penalty provision in Division 54)”.</w:t>
      </w:r>
    </w:p>
    <w:p w14:paraId="04A24FF8" w14:textId="77777777" w:rsidR="0091546A" w:rsidRPr="00313361" w:rsidRDefault="00E34B4B" w:rsidP="00313361">
      <w:pPr>
        <w:pStyle w:val="ItemHead"/>
      </w:pPr>
      <w:r w:rsidRPr="00313361">
        <w:t>7</w:t>
      </w:r>
      <w:r w:rsidR="0091546A" w:rsidRPr="00313361">
        <w:t xml:space="preserve">  Subsection 92</w:t>
      </w:r>
      <w:r w:rsidR="00313361">
        <w:noBreakHyphen/>
      </w:r>
      <w:r w:rsidR="0091546A" w:rsidRPr="00313361">
        <w:t>3(1) (note)</w:t>
      </w:r>
    </w:p>
    <w:p w14:paraId="61E29690" w14:textId="77777777" w:rsidR="0091546A" w:rsidRPr="00313361" w:rsidRDefault="0091546A" w:rsidP="00313361">
      <w:pPr>
        <w:pStyle w:val="Item"/>
      </w:pPr>
      <w:r w:rsidRPr="00313361">
        <w:t>Omit “Note”, substitute “Note 1”.</w:t>
      </w:r>
    </w:p>
    <w:p w14:paraId="4CB6F85D" w14:textId="77777777" w:rsidR="0091546A" w:rsidRPr="00313361" w:rsidRDefault="00E34B4B" w:rsidP="00313361">
      <w:pPr>
        <w:pStyle w:val="ItemHead"/>
      </w:pPr>
      <w:r w:rsidRPr="00313361">
        <w:t>8</w:t>
      </w:r>
      <w:r w:rsidR="0091546A" w:rsidRPr="00313361">
        <w:t xml:space="preserve">  At the end of </w:t>
      </w:r>
      <w:r w:rsidR="00022976" w:rsidRPr="00313361">
        <w:t>subsection 9</w:t>
      </w:r>
      <w:r w:rsidR="0091546A" w:rsidRPr="00313361">
        <w:t>2</w:t>
      </w:r>
      <w:r w:rsidR="00313361">
        <w:noBreakHyphen/>
      </w:r>
      <w:r w:rsidR="0091546A" w:rsidRPr="00313361">
        <w:t>3(1)</w:t>
      </w:r>
    </w:p>
    <w:p w14:paraId="2262F0C3" w14:textId="77777777" w:rsidR="0091546A" w:rsidRPr="00313361" w:rsidRDefault="0091546A" w:rsidP="00313361">
      <w:pPr>
        <w:pStyle w:val="Item"/>
      </w:pPr>
      <w:r w:rsidRPr="00313361">
        <w:t>Add:</w:t>
      </w:r>
    </w:p>
    <w:p w14:paraId="48BB2EAC" w14:textId="77777777" w:rsidR="0091546A" w:rsidRPr="00313361" w:rsidRDefault="0091546A" w:rsidP="00313361">
      <w:pPr>
        <w:pStyle w:val="notetext"/>
      </w:pPr>
      <w:r w:rsidRPr="00313361">
        <w:t>Note 2:</w:t>
      </w:r>
      <w:r w:rsidRPr="00313361">
        <w:tab/>
        <w:t>The civil penalty provisions in Division 54 are</w:t>
      </w:r>
      <w:r w:rsidR="00194932" w:rsidRPr="00313361">
        <w:t xml:space="preserve"> also</w:t>
      </w:r>
      <w:r w:rsidRPr="00313361">
        <w:t xml:space="preserve"> subject to investigation under </w:t>
      </w:r>
      <w:r w:rsidR="00022976" w:rsidRPr="00313361">
        <w:t>Part 3</w:t>
      </w:r>
      <w:r w:rsidR="00194932" w:rsidRPr="00313361">
        <w:t xml:space="preserve"> of the Regulatory Powers Act</w:t>
      </w:r>
      <w:r w:rsidR="001905CD" w:rsidRPr="00313361">
        <w:t>:</w:t>
      </w:r>
      <w:r w:rsidR="00194932" w:rsidRPr="00313361">
        <w:t xml:space="preserve"> see </w:t>
      </w:r>
      <w:r w:rsidR="00E34B4B" w:rsidRPr="00313361">
        <w:t>Part 8</w:t>
      </w:r>
      <w:r w:rsidRPr="00313361">
        <w:t>A of the Quality and Safety Commission Act.</w:t>
      </w:r>
    </w:p>
    <w:p w14:paraId="4FFA616A" w14:textId="77777777" w:rsidR="001E67A7" w:rsidRPr="00313361" w:rsidRDefault="00E34B4B" w:rsidP="00313361">
      <w:pPr>
        <w:pStyle w:val="ItemHead"/>
      </w:pPr>
      <w:r w:rsidRPr="00313361">
        <w:t>9</w:t>
      </w:r>
      <w:r w:rsidR="001E67A7" w:rsidRPr="00313361">
        <w:t xml:space="preserve"> </w:t>
      </w:r>
      <w:r w:rsidR="0029023B" w:rsidRPr="00313361">
        <w:t xml:space="preserve"> </w:t>
      </w:r>
      <w:r w:rsidR="001E67A7" w:rsidRPr="00313361">
        <w:t xml:space="preserve">At the end of </w:t>
      </w:r>
      <w:r w:rsidR="0091546A" w:rsidRPr="00313361">
        <w:t>section 9</w:t>
      </w:r>
      <w:r w:rsidR="001E67A7" w:rsidRPr="00313361">
        <w:t>5C</w:t>
      </w:r>
      <w:r w:rsidR="00313361">
        <w:noBreakHyphen/>
      </w:r>
      <w:r w:rsidR="001E67A7" w:rsidRPr="00313361">
        <w:t>1</w:t>
      </w:r>
    </w:p>
    <w:p w14:paraId="5377ECAF" w14:textId="77777777" w:rsidR="001E67A7" w:rsidRPr="00313361" w:rsidRDefault="001E67A7" w:rsidP="00313361">
      <w:pPr>
        <w:pStyle w:val="Item"/>
      </w:pPr>
      <w:r w:rsidRPr="00313361">
        <w:t>Add:</w:t>
      </w:r>
    </w:p>
    <w:p w14:paraId="3ABFD2DC" w14:textId="77777777" w:rsidR="001E67A7" w:rsidRPr="00313361" w:rsidRDefault="001E67A7" w:rsidP="00313361">
      <w:pPr>
        <w:pStyle w:val="SubsectionHead"/>
      </w:pPr>
      <w:r w:rsidRPr="00313361">
        <w:t xml:space="preserve">This section does not apply to </w:t>
      </w:r>
      <w:r w:rsidR="0091546A" w:rsidRPr="00313361">
        <w:t>Division 5</w:t>
      </w:r>
      <w:r w:rsidRPr="00313361">
        <w:t>4</w:t>
      </w:r>
    </w:p>
    <w:p w14:paraId="6C09213A" w14:textId="77777777" w:rsidR="001E67A7" w:rsidRPr="00313361" w:rsidRDefault="00A96F54" w:rsidP="00313361">
      <w:pPr>
        <w:pStyle w:val="subsection"/>
      </w:pPr>
      <w:r w:rsidRPr="00313361">
        <w:tab/>
        <w:t>(4</w:t>
      </w:r>
      <w:r w:rsidR="001E67A7" w:rsidRPr="00313361">
        <w:t>)</w:t>
      </w:r>
      <w:r w:rsidR="001E67A7" w:rsidRPr="00313361">
        <w:tab/>
        <w:t xml:space="preserve">This section does not apply to a </w:t>
      </w:r>
      <w:r w:rsidR="00313361" w:rsidRPr="00313361">
        <w:rPr>
          <w:position w:val="6"/>
          <w:sz w:val="16"/>
        </w:rPr>
        <w:t>*</w:t>
      </w:r>
      <w:r w:rsidR="001E67A7" w:rsidRPr="00313361">
        <w:t xml:space="preserve">civil penalty provision in </w:t>
      </w:r>
      <w:r w:rsidR="0091546A" w:rsidRPr="00313361">
        <w:t>Division 5</w:t>
      </w:r>
      <w:r w:rsidR="001E67A7" w:rsidRPr="00313361">
        <w:t>4.</w:t>
      </w:r>
    </w:p>
    <w:p w14:paraId="354CB012" w14:textId="77777777" w:rsidR="001E67A7" w:rsidRPr="00313361" w:rsidRDefault="001E67A7" w:rsidP="00313361">
      <w:pPr>
        <w:pStyle w:val="notetext"/>
      </w:pPr>
      <w:r w:rsidRPr="00313361">
        <w:t>Note:</w:t>
      </w:r>
      <w:r w:rsidRPr="00313361">
        <w:tab/>
        <w:t>For enforcement of the civil penalty provi</w:t>
      </w:r>
      <w:r w:rsidR="00457FBD" w:rsidRPr="00313361">
        <w:t xml:space="preserve">sions in </w:t>
      </w:r>
      <w:r w:rsidR="0091546A" w:rsidRPr="00313361">
        <w:t>Division 5</w:t>
      </w:r>
      <w:r w:rsidRPr="00313361">
        <w:t xml:space="preserve">4, see </w:t>
      </w:r>
      <w:r w:rsidR="00E34B4B" w:rsidRPr="00313361">
        <w:t>Part 8</w:t>
      </w:r>
      <w:r w:rsidRPr="00313361">
        <w:t>A o</w:t>
      </w:r>
      <w:r w:rsidR="00A96F54" w:rsidRPr="00313361">
        <w:t xml:space="preserve">f the </w:t>
      </w:r>
      <w:r w:rsidRPr="00313361">
        <w:t>Quality and Safety Commission Act.</w:t>
      </w:r>
    </w:p>
    <w:p w14:paraId="5A0B8212" w14:textId="77777777" w:rsidR="001F06AE" w:rsidRPr="00313361" w:rsidRDefault="00E34B4B" w:rsidP="00313361">
      <w:pPr>
        <w:pStyle w:val="ItemHead"/>
      </w:pPr>
      <w:r w:rsidRPr="00313361">
        <w:t>10</w:t>
      </w:r>
      <w:r w:rsidR="001F06AE" w:rsidRPr="00313361">
        <w:t xml:space="preserve">  </w:t>
      </w:r>
      <w:r w:rsidR="0091546A" w:rsidRPr="00313361">
        <w:t>Section 9</w:t>
      </w:r>
      <w:r w:rsidR="001F06AE" w:rsidRPr="00313361">
        <w:t>6</w:t>
      </w:r>
      <w:r w:rsidR="00313361">
        <w:noBreakHyphen/>
      </w:r>
      <w:r w:rsidR="001E67A7" w:rsidRPr="00313361">
        <w:t>8</w:t>
      </w:r>
    </w:p>
    <w:p w14:paraId="0689DD16" w14:textId="77777777" w:rsidR="001F06AE" w:rsidRPr="00313361" w:rsidRDefault="001E67A7" w:rsidP="00313361">
      <w:pPr>
        <w:pStyle w:val="Item"/>
      </w:pPr>
      <w:r w:rsidRPr="00313361">
        <w:t>Repeal the section.</w:t>
      </w:r>
    </w:p>
    <w:p w14:paraId="71F341B9" w14:textId="77777777" w:rsidR="001F06AE" w:rsidRPr="00313361" w:rsidRDefault="00E34B4B" w:rsidP="00313361">
      <w:pPr>
        <w:pStyle w:val="ItemHead"/>
      </w:pPr>
      <w:r w:rsidRPr="00313361">
        <w:t>11</w:t>
      </w:r>
      <w:r w:rsidR="001F06AE" w:rsidRPr="00313361">
        <w:t xml:space="preserve">  </w:t>
      </w:r>
      <w:r w:rsidR="006165E0" w:rsidRPr="00313361">
        <w:t>Clause 1</w:t>
      </w:r>
      <w:r w:rsidR="001F06AE" w:rsidRPr="00313361">
        <w:t xml:space="preserve"> of </w:t>
      </w:r>
      <w:r w:rsidR="0091546A" w:rsidRPr="00313361">
        <w:t>Schedule 1</w:t>
      </w:r>
      <w:r w:rsidR="001F06AE" w:rsidRPr="00313361">
        <w:t xml:space="preserve"> (definition of </w:t>
      </w:r>
      <w:r w:rsidR="001F06AE" w:rsidRPr="00313361">
        <w:rPr>
          <w:i/>
        </w:rPr>
        <w:t>reportable assault</w:t>
      </w:r>
      <w:r w:rsidR="001F06AE" w:rsidRPr="00313361">
        <w:t>)</w:t>
      </w:r>
    </w:p>
    <w:p w14:paraId="1C2D40E8" w14:textId="77777777" w:rsidR="001F06AE" w:rsidRPr="00313361" w:rsidRDefault="001F06AE" w:rsidP="00313361">
      <w:pPr>
        <w:pStyle w:val="Item"/>
      </w:pPr>
      <w:r w:rsidRPr="00313361">
        <w:t>Repeal the definition.</w:t>
      </w:r>
    </w:p>
    <w:p w14:paraId="0F1FD0F0" w14:textId="77777777" w:rsidR="001F06AE" w:rsidRPr="00313361" w:rsidRDefault="00E34B4B" w:rsidP="00313361">
      <w:pPr>
        <w:pStyle w:val="ItemHead"/>
      </w:pPr>
      <w:r w:rsidRPr="00313361">
        <w:t>12</w:t>
      </w:r>
      <w:r w:rsidR="001F06AE" w:rsidRPr="00313361">
        <w:t xml:space="preserve">  </w:t>
      </w:r>
      <w:r w:rsidR="006165E0" w:rsidRPr="00313361">
        <w:t>Clause 1</w:t>
      </w:r>
      <w:r w:rsidR="001F06AE" w:rsidRPr="00313361">
        <w:t xml:space="preserve"> of </w:t>
      </w:r>
      <w:r w:rsidR="0091546A" w:rsidRPr="00313361">
        <w:t>Schedule 1</w:t>
      </w:r>
    </w:p>
    <w:p w14:paraId="529F33B2" w14:textId="77777777" w:rsidR="001F06AE" w:rsidRPr="00313361" w:rsidRDefault="001F06AE" w:rsidP="00313361">
      <w:pPr>
        <w:pStyle w:val="Item"/>
      </w:pPr>
      <w:r w:rsidRPr="00313361">
        <w:t>Insert:</w:t>
      </w:r>
    </w:p>
    <w:p w14:paraId="408F0975" w14:textId="77777777" w:rsidR="001F06AE" w:rsidRPr="00313361" w:rsidRDefault="001F06AE" w:rsidP="00313361">
      <w:pPr>
        <w:pStyle w:val="Definition"/>
      </w:pPr>
      <w:r w:rsidRPr="00313361">
        <w:rPr>
          <w:b/>
          <w:i/>
        </w:rPr>
        <w:t>reportable incident</w:t>
      </w:r>
      <w:r w:rsidRPr="00313361">
        <w:t xml:space="preserve"> </w:t>
      </w:r>
      <w:r w:rsidR="00A96F54" w:rsidRPr="00313361">
        <w:t xml:space="preserve">has the meaning given by </w:t>
      </w:r>
      <w:r w:rsidR="006165E0" w:rsidRPr="00313361">
        <w:t>sub</w:t>
      </w:r>
      <w:r w:rsidR="0093515D" w:rsidRPr="00313361">
        <w:t>sections 5</w:t>
      </w:r>
      <w:r w:rsidR="00180EE5" w:rsidRPr="00313361">
        <w:t>4</w:t>
      </w:r>
      <w:r w:rsidR="00313361">
        <w:noBreakHyphen/>
      </w:r>
      <w:r w:rsidR="000179EC" w:rsidRPr="00313361">
        <w:t>3(2) and (5</w:t>
      </w:r>
      <w:r w:rsidRPr="00313361">
        <w:t>).</w:t>
      </w:r>
    </w:p>
    <w:p w14:paraId="4A6AA685" w14:textId="77777777" w:rsidR="009B7C22" w:rsidRPr="00313361" w:rsidRDefault="009B7C22" w:rsidP="00313361">
      <w:pPr>
        <w:pStyle w:val="Definition"/>
      </w:pPr>
      <w:r w:rsidRPr="00313361">
        <w:rPr>
          <w:b/>
          <w:i/>
        </w:rPr>
        <w:t>residential care recipient</w:t>
      </w:r>
      <w:r w:rsidRPr="00313361">
        <w:t xml:space="preserve"> </w:t>
      </w:r>
      <w:r w:rsidR="00A96F54" w:rsidRPr="00313361">
        <w:t xml:space="preserve">has the meaning given by </w:t>
      </w:r>
      <w:r w:rsidRPr="00313361">
        <w:t>sub</w:t>
      </w:r>
      <w:r w:rsidR="0091546A" w:rsidRPr="00313361">
        <w:t>section 5</w:t>
      </w:r>
      <w:r w:rsidRPr="00313361">
        <w:t>4</w:t>
      </w:r>
      <w:r w:rsidR="00313361">
        <w:noBreakHyphen/>
      </w:r>
      <w:r w:rsidRPr="00313361">
        <w:t>3(3).</w:t>
      </w:r>
    </w:p>
    <w:p w14:paraId="78830E0F" w14:textId="77777777" w:rsidR="001F06AE" w:rsidRPr="00313361" w:rsidRDefault="001F06AE" w:rsidP="00313361">
      <w:pPr>
        <w:pStyle w:val="Definition"/>
      </w:pPr>
      <w:r w:rsidRPr="00313361">
        <w:rPr>
          <w:b/>
          <w:i/>
        </w:rPr>
        <w:t>staff member</w:t>
      </w:r>
      <w:r w:rsidRPr="00313361">
        <w:t xml:space="preserve"> of an approved provider means an individual who is employed, hired, retained or contracted by the approved provider (whether directly or through an employment or recruiting agency) to provide care or other services.</w:t>
      </w:r>
    </w:p>
    <w:p w14:paraId="56BF5C2B" w14:textId="77777777" w:rsidR="00A96F54" w:rsidRPr="00313361" w:rsidRDefault="00A96F54" w:rsidP="00313361">
      <w:pPr>
        <w:pStyle w:val="ActHead9"/>
        <w:rPr>
          <w:i w:val="0"/>
        </w:rPr>
      </w:pPr>
      <w:bookmarkStart w:id="20" w:name="_Toc65743040"/>
      <w:r w:rsidRPr="00313361">
        <w:t>Aged Care Quality and Safety Commission Act 2018</w:t>
      </w:r>
      <w:bookmarkEnd w:id="20"/>
    </w:p>
    <w:p w14:paraId="063FCE3E" w14:textId="77777777" w:rsidR="00A96F54" w:rsidRPr="00313361" w:rsidRDefault="00E34B4B" w:rsidP="00313361">
      <w:pPr>
        <w:pStyle w:val="ItemHead"/>
      </w:pPr>
      <w:r w:rsidRPr="00313361">
        <w:t>13</w:t>
      </w:r>
      <w:r w:rsidR="00A96F54" w:rsidRPr="00313361">
        <w:t xml:space="preserve">  </w:t>
      </w:r>
      <w:r w:rsidRPr="00313361">
        <w:t>Section 7</w:t>
      </w:r>
    </w:p>
    <w:p w14:paraId="58D7D439" w14:textId="77777777" w:rsidR="00A96F54" w:rsidRPr="00313361" w:rsidRDefault="00A96F54" w:rsidP="00313361">
      <w:pPr>
        <w:pStyle w:val="Item"/>
      </w:pPr>
      <w:r w:rsidRPr="00313361">
        <w:t>Insert:</w:t>
      </w:r>
    </w:p>
    <w:p w14:paraId="6AF57548" w14:textId="77777777" w:rsidR="00A96F54" w:rsidRPr="00313361" w:rsidRDefault="00A96F54" w:rsidP="00313361">
      <w:pPr>
        <w:pStyle w:val="Definition"/>
      </w:pPr>
      <w:r w:rsidRPr="00313361">
        <w:rPr>
          <w:b/>
          <w:i/>
        </w:rPr>
        <w:t>reportable incident</w:t>
      </w:r>
      <w:r w:rsidRPr="00313361">
        <w:t xml:space="preserve"> has the same meaning as in the Aged Care Act.</w:t>
      </w:r>
    </w:p>
    <w:p w14:paraId="65A13E8B" w14:textId="77777777" w:rsidR="0091546A" w:rsidRPr="00313361" w:rsidRDefault="00022976" w:rsidP="00313361">
      <w:pPr>
        <w:pStyle w:val="ActHead7"/>
        <w:pageBreakBefore/>
      </w:pPr>
      <w:bookmarkStart w:id="21" w:name="_Toc65743041"/>
      <w:r w:rsidRPr="00AD066D">
        <w:rPr>
          <w:rStyle w:val="CharAmPartNo"/>
        </w:rPr>
        <w:t>Part 3</w:t>
      </w:r>
      <w:r w:rsidR="0091546A" w:rsidRPr="00313361">
        <w:t>—</w:t>
      </w:r>
      <w:r w:rsidR="0091546A" w:rsidRPr="00AD066D">
        <w:rPr>
          <w:rStyle w:val="CharAmPartText"/>
        </w:rPr>
        <w:t>Transitional</w:t>
      </w:r>
      <w:bookmarkStart w:id="22" w:name="BK_S3P13L1C20"/>
      <w:bookmarkEnd w:id="22"/>
      <w:r w:rsidR="0091546A" w:rsidRPr="00AD066D">
        <w:rPr>
          <w:rStyle w:val="CharAmPartText"/>
        </w:rPr>
        <w:t xml:space="preserve"> provisions</w:t>
      </w:r>
      <w:bookmarkEnd w:id="21"/>
    </w:p>
    <w:p w14:paraId="75E95035" w14:textId="77777777" w:rsidR="0091546A" w:rsidRPr="00313361" w:rsidRDefault="00E34B4B" w:rsidP="00313361">
      <w:pPr>
        <w:pStyle w:val="Transitional"/>
      </w:pPr>
      <w:r w:rsidRPr="00313361">
        <w:t>14</w:t>
      </w:r>
      <w:r w:rsidR="0091546A" w:rsidRPr="00313361">
        <w:t xml:space="preserve">  Application of the incident management provisions</w:t>
      </w:r>
    </w:p>
    <w:p w14:paraId="12B6E8CF" w14:textId="77777777" w:rsidR="0091546A" w:rsidRPr="00313361" w:rsidRDefault="0091546A" w:rsidP="00313361">
      <w:pPr>
        <w:pStyle w:val="Subitem"/>
      </w:pPr>
      <w:r w:rsidRPr="00313361">
        <w:t>(1)</w:t>
      </w:r>
      <w:r w:rsidRPr="00313361">
        <w:tab/>
        <w:t>The amendments made by Part 1 of this Schedule apply in relation to incidents that occur, or are alleged or suspected to occur, on or after the commencement of this Schedule.</w:t>
      </w:r>
    </w:p>
    <w:p w14:paraId="0E0E01E1" w14:textId="77777777" w:rsidR="0091546A" w:rsidRPr="00313361" w:rsidRDefault="0091546A" w:rsidP="00313361">
      <w:pPr>
        <w:pStyle w:val="Subitem"/>
      </w:pPr>
      <w:r w:rsidRPr="00313361">
        <w:t>(2)</w:t>
      </w:r>
      <w:r w:rsidRPr="00313361">
        <w:tab/>
        <w:t>Sections 54</w:t>
      </w:r>
      <w:r w:rsidR="00313361">
        <w:noBreakHyphen/>
      </w:r>
      <w:r w:rsidRPr="00313361">
        <w:t>4 to 54</w:t>
      </w:r>
      <w:r w:rsidR="00313361">
        <w:noBreakHyphen/>
      </w:r>
      <w:r w:rsidRPr="00313361">
        <w:t xml:space="preserve">8 of the </w:t>
      </w:r>
      <w:r w:rsidRPr="00313361">
        <w:rPr>
          <w:i/>
        </w:rPr>
        <w:t xml:space="preserve">Aged Care Act 1997 </w:t>
      </w:r>
      <w:r w:rsidRPr="00313361">
        <w:t xml:space="preserve">as inserted by this Schedule also apply in relation to a disclosure of information by a person or body (the </w:t>
      </w:r>
      <w:r w:rsidRPr="00313361">
        <w:rPr>
          <w:b/>
          <w:i/>
        </w:rPr>
        <w:t>discloser</w:t>
      </w:r>
      <w:r w:rsidRPr="00313361">
        <w:t>) made on or after the commencement of this Schedule if the discloser has reasonable grounds to suspect that the information indicates a reportable incident has occurred in the period starting on 1 January 2020 and ending on the day before this Schedule commences.</w:t>
      </w:r>
    </w:p>
    <w:p w14:paraId="4A6ABC73" w14:textId="77777777" w:rsidR="0091546A" w:rsidRPr="00313361" w:rsidRDefault="0091546A" w:rsidP="00313361">
      <w:pPr>
        <w:pStyle w:val="Subitem"/>
      </w:pPr>
      <w:r w:rsidRPr="00313361">
        <w:t>(3)</w:t>
      </w:r>
      <w:r w:rsidRPr="00313361">
        <w:tab/>
        <w:t xml:space="preserve">For the purposes of subitem (2), </w:t>
      </w:r>
      <w:r w:rsidRPr="00313361">
        <w:rPr>
          <w:b/>
          <w:i/>
        </w:rPr>
        <w:t>reportable incident</w:t>
      </w:r>
      <w:r w:rsidRPr="00313361">
        <w:t xml:space="preserve"> has the meaning it would have under section 54</w:t>
      </w:r>
      <w:r w:rsidR="00313361">
        <w:noBreakHyphen/>
      </w:r>
      <w:r w:rsidRPr="00313361">
        <w:t xml:space="preserve">3 of the </w:t>
      </w:r>
      <w:r w:rsidRPr="00313361">
        <w:rPr>
          <w:i/>
        </w:rPr>
        <w:t xml:space="preserve">Aged Care Act 1997 </w:t>
      </w:r>
      <w:r w:rsidRPr="00313361">
        <w:t>if that section and the Quality of Care Principles made for the purposes of that section, as in force at the time the disclosure is made, had been in force at the time the incident is suspected to have occurred.</w:t>
      </w:r>
    </w:p>
    <w:p w14:paraId="7BCC6BF4" w14:textId="77777777" w:rsidR="0091546A" w:rsidRPr="00313361" w:rsidRDefault="00E34B4B" w:rsidP="00313361">
      <w:pPr>
        <w:pStyle w:val="Transitional"/>
      </w:pPr>
      <w:r w:rsidRPr="00313361">
        <w:t>15</w:t>
      </w:r>
      <w:r w:rsidR="0091546A" w:rsidRPr="00313361">
        <w:t xml:space="preserve">  Saving of protection for reporting reportable assaults</w:t>
      </w:r>
    </w:p>
    <w:p w14:paraId="6C566A39" w14:textId="77777777" w:rsidR="0091546A" w:rsidRPr="00313361" w:rsidRDefault="0091546A" w:rsidP="00313361">
      <w:pPr>
        <w:pStyle w:val="Item"/>
      </w:pPr>
      <w:r w:rsidRPr="00313361">
        <w:t>Despite the repeal of section 96</w:t>
      </w:r>
      <w:r w:rsidR="00313361">
        <w:noBreakHyphen/>
      </w:r>
      <w:r w:rsidRPr="00313361">
        <w:t xml:space="preserve">8 of the </w:t>
      </w:r>
      <w:r w:rsidRPr="00313361">
        <w:rPr>
          <w:i/>
        </w:rPr>
        <w:t xml:space="preserve">Aged Care Act 1997 </w:t>
      </w:r>
      <w:r w:rsidRPr="00313361">
        <w:t>by this Schedule, that section as in force immediately before the commencement of this Schedule continues to apply to disclosures of information made before that commencement.</w:t>
      </w:r>
    </w:p>
    <w:p w14:paraId="4A35ECD7" w14:textId="77777777" w:rsidR="00990CFF" w:rsidRPr="00313361" w:rsidRDefault="0093515D" w:rsidP="00313361">
      <w:pPr>
        <w:pStyle w:val="ActHead6"/>
        <w:pageBreakBefore/>
      </w:pPr>
      <w:bookmarkStart w:id="23" w:name="_Toc65743042"/>
      <w:r w:rsidRPr="00AD066D">
        <w:rPr>
          <w:rStyle w:val="CharAmSchNo"/>
        </w:rPr>
        <w:t>Schedule 2</w:t>
      </w:r>
      <w:r w:rsidR="00990CFF" w:rsidRPr="00313361">
        <w:t>—</w:t>
      </w:r>
      <w:r w:rsidR="00990CFF" w:rsidRPr="00AD066D">
        <w:rPr>
          <w:rStyle w:val="CharAmSchText"/>
        </w:rPr>
        <w:t>Enforcement</w:t>
      </w:r>
      <w:bookmarkEnd w:id="23"/>
    </w:p>
    <w:p w14:paraId="11CBCFBF" w14:textId="77777777" w:rsidR="00E1625E" w:rsidRPr="00313361" w:rsidRDefault="0091546A" w:rsidP="00313361">
      <w:pPr>
        <w:pStyle w:val="ActHead7"/>
      </w:pPr>
      <w:bookmarkStart w:id="24" w:name="f_Check_Lines_above"/>
      <w:bookmarkStart w:id="25" w:name="_Toc65743043"/>
      <w:bookmarkEnd w:id="24"/>
      <w:r w:rsidRPr="00AD066D">
        <w:rPr>
          <w:rStyle w:val="CharAmPartNo"/>
        </w:rPr>
        <w:t>Part 1</w:t>
      </w:r>
      <w:r w:rsidR="00E1625E" w:rsidRPr="00313361">
        <w:t>—</w:t>
      </w:r>
      <w:r w:rsidR="00E1625E" w:rsidRPr="00AD066D">
        <w:rPr>
          <w:rStyle w:val="CharAmPartText"/>
        </w:rPr>
        <w:t>Main amendments</w:t>
      </w:r>
      <w:bookmarkEnd w:id="25"/>
    </w:p>
    <w:p w14:paraId="52ED8B7B" w14:textId="77777777" w:rsidR="00990CFF" w:rsidRPr="00313361" w:rsidRDefault="00990CFF" w:rsidP="00313361">
      <w:pPr>
        <w:pStyle w:val="ActHead9"/>
        <w:rPr>
          <w:i w:val="0"/>
        </w:rPr>
      </w:pPr>
      <w:bookmarkStart w:id="26" w:name="_Toc65743044"/>
      <w:r w:rsidRPr="00313361">
        <w:t>Aged Care Quality and Safety Commission Act 2018</w:t>
      </w:r>
      <w:bookmarkEnd w:id="26"/>
    </w:p>
    <w:p w14:paraId="7E0CD741" w14:textId="77777777" w:rsidR="00990CFF" w:rsidRPr="00313361" w:rsidRDefault="00E34B4B" w:rsidP="00313361">
      <w:pPr>
        <w:pStyle w:val="ItemHead"/>
      </w:pPr>
      <w:r w:rsidRPr="00313361">
        <w:t>1</w:t>
      </w:r>
      <w:r w:rsidR="00990CFF" w:rsidRPr="00313361">
        <w:t xml:space="preserve">  A</w:t>
      </w:r>
      <w:r w:rsidR="006C7C96" w:rsidRPr="00313361">
        <w:t xml:space="preserve">t the end of </w:t>
      </w:r>
      <w:r w:rsidR="0099420C" w:rsidRPr="00313361">
        <w:t>Division 2</w:t>
      </w:r>
      <w:r w:rsidR="006C7C96" w:rsidRPr="00313361">
        <w:t xml:space="preserve"> of </w:t>
      </w:r>
      <w:r w:rsidRPr="00313361">
        <w:t>Part 8</w:t>
      </w:r>
      <w:r w:rsidR="006574B2" w:rsidRPr="00313361">
        <w:t>A</w:t>
      </w:r>
    </w:p>
    <w:p w14:paraId="4DAAD631" w14:textId="77777777" w:rsidR="00990CFF" w:rsidRPr="00313361" w:rsidRDefault="006C7C96" w:rsidP="00313361">
      <w:pPr>
        <w:pStyle w:val="Item"/>
      </w:pPr>
      <w:r w:rsidRPr="00313361">
        <w:t>Add</w:t>
      </w:r>
      <w:r w:rsidR="00990CFF" w:rsidRPr="00313361">
        <w:t>:</w:t>
      </w:r>
    </w:p>
    <w:p w14:paraId="2DE80020" w14:textId="77777777" w:rsidR="00990CFF" w:rsidRPr="00313361" w:rsidRDefault="00990CFF" w:rsidP="00313361">
      <w:pPr>
        <w:pStyle w:val="ActHead5"/>
      </w:pPr>
      <w:bookmarkStart w:id="27" w:name="_Toc65743045"/>
      <w:r w:rsidRPr="00AD066D">
        <w:rPr>
          <w:rStyle w:val="CharSectno"/>
        </w:rPr>
        <w:t>74EA</w:t>
      </w:r>
      <w:r w:rsidRPr="00313361">
        <w:t xml:space="preserve">  Civil penalty provisions</w:t>
      </w:r>
      <w:bookmarkEnd w:id="27"/>
    </w:p>
    <w:p w14:paraId="38599BCD" w14:textId="77777777" w:rsidR="00990CFF" w:rsidRPr="00313361" w:rsidRDefault="00990CFF" w:rsidP="00313361">
      <w:pPr>
        <w:pStyle w:val="SubsectionHead"/>
      </w:pPr>
      <w:r w:rsidRPr="00313361">
        <w:t>Enforceable civil penalty provisions</w:t>
      </w:r>
    </w:p>
    <w:p w14:paraId="60BAC895" w14:textId="77777777" w:rsidR="00990CFF" w:rsidRPr="00313361" w:rsidRDefault="00990CFF" w:rsidP="00313361">
      <w:pPr>
        <w:pStyle w:val="subsection"/>
      </w:pPr>
      <w:r w:rsidRPr="00313361">
        <w:tab/>
        <w:t>(1)</w:t>
      </w:r>
      <w:r w:rsidRPr="00313361">
        <w:tab/>
      </w:r>
      <w:r w:rsidR="006C7C96" w:rsidRPr="00313361">
        <w:t xml:space="preserve">The following civil penalty provisions </w:t>
      </w:r>
      <w:r w:rsidR="00C60286" w:rsidRPr="00313361">
        <w:t xml:space="preserve">are </w:t>
      </w:r>
      <w:r w:rsidRPr="00313361">
        <w:t xml:space="preserve">enforceable under </w:t>
      </w:r>
      <w:r w:rsidR="0099420C" w:rsidRPr="00313361">
        <w:t>Part 4</w:t>
      </w:r>
      <w:r w:rsidR="00C60286" w:rsidRPr="00313361">
        <w:t xml:space="preserve"> of the Regulatory Powers Act:</w:t>
      </w:r>
    </w:p>
    <w:p w14:paraId="78ADF669" w14:textId="77777777" w:rsidR="00C60286" w:rsidRPr="00313361" w:rsidRDefault="00C60286" w:rsidP="00313361">
      <w:pPr>
        <w:pStyle w:val="paragraph"/>
      </w:pPr>
      <w:r w:rsidRPr="00313361">
        <w:tab/>
        <w:t>(a)</w:t>
      </w:r>
      <w:r w:rsidRPr="00313361">
        <w:tab/>
        <w:t>each civil penalty provision of this Act;</w:t>
      </w:r>
    </w:p>
    <w:p w14:paraId="44D304C4" w14:textId="77777777" w:rsidR="00C60286" w:rsidRPr="00313361" w:rsidRDefault="00C60286" w:rsidP="00313361">
      <w:pPr>
        <w:pStyle w:val="paragraph"/>
      </w:pPr>
      <w:r w:rsidRPr="00313361">
        <w:tab/>
        <w:t>(b)</w:t>
      </w:r>
      <w:r w:rsidRPr="00313361">
        <w:tab/>
        <w:t xml:space="preserve">each civil penalty provision of </w:t>
      </w:r>
      <w:r w:rsidR="0091546A" w:rsidRPr="00313361">
        <w:t>Division 5</w:t>
      </w:r>
      <w:r w:rsidRPr="00313361">
        <w:t>4 of the Aged Care Act.</w:t>
      </w:r>
    </w:p>
    <w:p w14:paraId="6E6ABF52" w14:textId="77777777" w:rsidR="00990CFF" w:rsidRPr="00313361" w:rsidRDefault="00990CFF" w:rsidP="00313361">
      <w:pPr>
        <w:pStyle w:val="notetext"/>
      </w:pPr>
      <w:r w:rsidRPr="00313361">
        <w:t>Note:</w:t>
      </w:r>
      <w:r w:rsidRPr="00313361">
        <w:tab/>
      </w:r>
      <w:r w:rsidR="0099420C" w:rsidRPr="00313361">
        <w:t>Part 4</w:t>
      </w:r>
      <w:r w:rsidRPr="00313361">
        <w:t xml:space="preserve"> of the Regulatory Powers Act allows a civil penalty provision to be enforced by obtaining an order for a person to pay a pecuniary penalty for the contravention of the provision.</w:t>
      </w:r>
    </w:p>
    <w:p w14:paraId="103AB11E" w14:textId="77777777" w:rsidR="00990CFF" w:rsidRPr="00313361" w:rsidRDefault="00990CFF" w:rsidP="00313361">
      <w:pPr>
        <w:pStyle w:val="SubsectionHead"/>
      </w:pPr>
      <w:r w:rsidRPr="00313361">
        <w:t>Authorised applicant</w:t>
      </w:r>
    </w:p>
    <w:p w14:paraId="36A976FC" w14:textId="77777777" w:rsidR="00990CFF" w:rsidRPr="00313361" w:rsidRDefault="00990CFF" w:rsidP="00313361">
      <w:pPr>
        <w:pStyle w:val="subsection"/>
      </w:pPr>
      <w:r w:rsidRPr="00313361">
        <w:tab/>
        <w:t>(2)</w:t>
      </w:r>
      <w:r w:rsidRPr="00313361">
        <w:tab/>
        <w:t xml:space="preserve">For the purposes of </w:t>
      </w:r>
      <w:r w:rsidR="0099420C" w:rsidRPr="00313361">
        <w:t>Part 4</w:t>
      </w:r>
      <w:r w:rsidRPr="00313361">
        <w:t xml:space="preserve"> of the Regulatory Powers Act, the Commissioner is an authorised applicant in relation to the provisions </w:t>
      </w:r>
      <w:r w:rsidR="006C7C96" w:rsidRPr="00313361">
        <w:t xml:space="preserve">mentioned in </w:t>
      </w:r>
      <w:r w:rsidR="00E34B4B" w:rsidRPr="00313361">
        <w:t>subsection (</w:t>
      </w:r>
      <w:r w:rsidR="006C7C96" w:rsidRPr="00313361">
        <w:t>1)</w:t>
      </w:r>
      <w:r w:rsidRPr="00313361">
        <w:t>.</w:t>
      </w:r>
    </w:p>
    <w:p w14:paraId="1E466609" w14:textId="77777777" w:rsidR="00990CFF" w:rsidRPr="00313361" w:rsidRDefault="00990CFF" w:rsidP="00313361">
      <w:pPr>
        <w:pStyle w:val="SubsectionHead"/>
      </w:pPr>
      <w:r w:rsidRPr="00313361">
        <w:t>Relevant court</w:t>
      </w:r>
    </w:p>
    <w:p w14:paraId="0DC51B7F" w14:textId="77777777" w:rsidR="00990CFF" w:rsidRPr="00313361" w:rsidRDefault="00990CFF" w:rsidP="00313361">
      <w:pPr>
        <w:pStyle w:val="subsection"/>
      </w:pPr>
      <w:r w:rsidRPr="00313361">
        <w:tab/>
        <w:t>(3)</w:t>
      </w:r>
      <w:r w:rsidRPr="00313361">
        <w:tab/>
        <w:t xml:space="preserve">For the purposes of </w:t>
      </w:r>
      <w:r w:rsidR="0099420C" w:rsidRPr="00313361">
        <w:t>Part 4</w:t>
      </w:r>
      <w:r w:rsidRPr="00313361">
        <w:t xml:space="preserve"> of the Regulatory Powers Act, each of the following courts is a relevant court in relation to the</w:t>
      </w:r>
      <w:r w:rsidR="00B622DE" w:rsidRPr="00313361">
        <w:t xml:space="preserve"> </w:t>
      </w:r>
      <w:r w:rsidRPr="00313361">
        <w:t xml:space="preserve">provisions </w:t>
      </w:r>
      <w:r w:rsidR="006C7C96" w:rsidRPr="00313361">
        <w:t xml:space="preserve">mentioned in </w:t>
      </w:r>
      <w:r w:rsidR="00E34B4B" w:rsidRPr="00313361">
        <w:t>subsection (</w:t>
      </w:r>
      <w:r w:rsidR="006C7C96" w:rsidRPr="00313361">
        <w:t>1)</w:t>
      </w:r>
      <w:r w:rsidRPr="00313361">
        <w:t>:</w:t>
      </w:r>
    </w:p>
    <w:p w14:paraId="5DBCA1C4" w14:textId="77777777" w:rsidR="00990CFF" w:rsidRPr="00313361" w:rsidRDefault="00990CFF" w:rsidP="00313361">
      <w:pPr>
        <w:pStyle w:val="paragraph"/>
      </w:pPr>
      <w:r w:rsidRPr="00313361">
        <w:tab/>
        <w:t>(a)</w:t>
      </w:r>
      <w:r w:rsidRPr="00313361">
        <w:tab/>
        <w:t>the Federal Court;</w:t>
      </w:r>
    </w:p>
    <w:p w14:paraId="2896B2BF" w14:textId="77777777" w:rsidR="00990CFF" w:rsidRPr="00313361" w:rsidRDefault="00990CFF" w:rsidP="00313361">
      <w:pPr>
        <w:pStyle w:val="paragraph"/>
      </w:pPr>
      <w:r w:rsidRPr="00313361">
        <w:tab/>
        <w:t>(b)</w:t>
      </w:r>
      <w:r w:rsidRPr="00313361">
        <w:tab/>
        <w:t>the Federal Circuit Court of Australia;</w:t>
      </w:r>
    </w:p>
    <w:p w14:paraId="38541B5C" w14:textId="77777777" w:rsidR="006C7C96" w:rsidRPr="00313361" w:rsidRDefault="00990CFF" w:rsidP="00313361">
      <w:pPr>
        <w:pStyle w:val="paragraph"/>
      </w:pPr>
      <w:r w:rsidRPr="00313361">
        <w:tab/>
        <w:t>(c)</w:t>
      </w:r>
      <w:r w:rsidRPr="00313361">
        <w:tab/>
        <w:t>a court of a State or Territory that has jurisdiction in relation to the matter.</w:t>
      </w:r>
    </w:p>
    <w:p w14:paraId="0DAA6753" w14:textId="77777777" w:rsidR="006C166B" w:rsidRPr="00313361" w:rsidRDefault="00030077" w:rsidP="00313361">
      <w:pPr>
        <w:pStyle w:val="SubsectionHead"/>
      </w:pPr>
      <w:r w:rsidRPr="00313361">
        <w:t xml:space="preserve">Crown not liable to </w:t>
      </w:r>
      <w:r w:rsidR="006C166B" w:rsidRPr="00313361">
        <w:t>pecuniary penalty</w:t>
      </w:r>
    </w:p>
    <w:p w14:paraId="5D4A98E4" w14:textId="77777777" w:rsidR="006C7C96" w:rsidRPr="00313361" w:rsidRDefault="006C7C96" w:rsidP="00313361">
      <w:pPr>
        <w:pStyle w:val="subsection"/>
      </w:pPr>
      <w:r w:rsidRPr="00313361">
        <w:tab/>
        <w:t>(4)</w:t>
      </w:r>
      <w:r w:rsidRPr="00313361">
        <w:tab/>
      </w:r>
      <w:r w:rsidR="006C166B" w:rsidRPr="00313361">
        <w:t xml:space="preserve">Despite </w:t>
      </w:r>
      <w:r w:rsidR="0099420C" w:rsidRPr="00313361">
        <w:t>section 3</w:t>
      </w:r>
      <w:r w:rsidR="00030077" w:rsidRPr="00313361">
        <w:t xml:space="preserve"> of this Act and </w:t>
      </w:r>
      <w:r w:rsidR="00915A7F" w:rsidRPr="00313361">
        <w:t>section 4</w:t>
      </w:r>
      <w:r w:rsidR="00313361">
        <w:noBreakHyphen/>
      </w:r>
      <w:r w:rsidR="00030077" w:rsidRPr="00313361">
        <w:t>2 of the Aged Care Act</w:t>
      </w:r>
      <w:r w:rsidRPr="00313361">
        <w:t xml:space="preserve">, the Crown is not liable to </w:t>
      </w:r>
      <w:r w:rsidR="00030077" w:rsidRPr="00313361">
        <w:t>a pecuniary penalty</w:t>
      </w:r>
      <w:r w:rsidR="00AC01EF" w:rsidRPr="00313361">
        <w:t xml:space="preserve"> in relation to the</w:t>
      </w:r>
      <w:r w:rsidRPr="00313361">
        <w:t xml:space="preserve"> provisions </w:t>
      </w:r>
      <w:r w:rsidR="006C166B" w:rsidRPr="00313361">
        <w:t xml:space="preserve">mentioned in </w:t>
      </w:r>
      <w:r w:rsidR="00E34B4B" w:rsidRPr="00313361">
        <w:t>subsection (</w:t>
      </w:r>
      <w:r w:rsidR="006C166B" w:rsidRPr="00313361">
        <w:t>1).</w:t>
      </w:r>
    </w:p>
    <w:p w14:paraId="11D85672" w14:textId="77777777" w:rsidR="001F5998" w:rsidRPr="00313361" w:rsidRDefault="001F5998" w:rsidP="00313361">
      <w:pPr>
        <w:pStyle w:val="SubsectionHead"/>
      </w:pPr>
      <w:r w:rsidRPr="00313361">
        <w:t>Extension to external Territories</w:t>
      </w:r>
    </w:p>
    <w:p w14:paraId="3379114E" w14:textId="77777777" w:rsidR="001F5998" w:rsidRPr="00313361" w:rsidRDefault="001F5998" w:rsidP="00313361">
      <w:pPr>
        <w:pStyle w:val="subsection"/>
      </w:pPr>
      <w:r w:rsidRPr="00313361">
        <w:tab/>
        <w:t>(5)</w:t>
      </w:r>
      <w:r w:rsidRPr="00313361">
        <w:tab/>
      </w:r>
      <w:r w:rsidR="0099420C" w:rsidRPr="00313361">
        <w:t>Part 4</w:t>
      </w:r>
      <w:r w:rsidRPr="00313361">
        <w:t xml:space="preserve"> of the Regulatory Powers Act, as it applies in relation to the provis</w:t>
      </w:r>
      <w:r w:rsidR="001B7953" w:rsidRPr="00313361">
        <w:t xml:space="preserve">ions mentioned in </w:t>
      </w:r>
      <w:r w:rsidR="00E34B4B" w:rsidRPr="00313361">
        <w:t>subsection (</w:t>
      </w:r>
      <w:r w:rsidR="001B7953" w:rsidRPr="00313361">
        <w:t>1)</w:t>
      </w:r>
      <w:r w:rsidRPr="00313361">
        <w:t>, extends to the external Territories other than the Territory of Ashmore and Cartier Islands.</w:t>
      </w:r>
    </w:p>
    <w:p w14:paraId="4699B886" w14:textId="77777777" w:rsidR="00990CFF" w:rsidRPr="00313361" w:rsidRDefault="00990CFF" w:rsidP="00313361">
      <w:pPr>
        <w:pStyle w:val="ActHead5"/>
      </w:pPr>
      <w:bookmarkStart w:id="28" w:name="_Toc65743046"/>
      <w:r w:rsidRPr="00AD066D">
        <w:rPr>
          <w:rStyle w:val="CharSectno"/>
        </w:rPr>
        <w:t>74EB</w:t>
      </w:r>
      <w:r w:rsidRPr="00313361">
        <w:t xml:space="preserve">  Infringement notices</w:t>
      </w:r>
      <w:bookmarkEnd w:id="28"/>
    </w:p>
    <w:p w14:paraId="1248C8B2" w14:textId="77777777" w:rsidR="00990CFF" w:rsidRPr="00313361" w:rsidRDefault="00990CFF" w:rsidP="00313361">
      <w:pPr>
        <w:pStyle w:val="SubsectionHead"/>
      </w:pPr>
      <w:r w:rsidRPr="00313361">
        <w:t>Provisions subject to an infringement notice</w:t>
      </w:r>
    </w:p>
    <w:p w14:paraId="0D480A3E" w14:textId="77777777" w:rsidR="005469B9" w:rsidRPr="00313361" w:rsidRDefault="00990CFF" w:rsidP="00313361">
      <w:pPr>
        <w:pStyle w:val="subsection"/>
      </w:pPr>
      <w:r w:rsidRPr="00313361">
        <w:tab/>
        <w:t>(1)</w:t>
      </w:r>
      <w:r w:rsidRPr="00313361">
        <w:tab/>
      </w:r>
      <w:r w:rsidR="00E1625E" w:rsidRPr="00313361">
        <w:t xml:space="preserve">The following provisions are subject to an infringement notice under </w:t>
      </w:r>
      <w:r w:rsidR="00022976" w:rsidRPr="00313361">
        <w:t>Part 5</w:t>
      </w:r>
      <w:r w:rsidR="00E1625E" w:rsidRPr="00313361">
        <w:t xml:space="preserve"> of the Regulatory Powers Act:</w:t>
      </w:r>
    </w:p>
    <w:p w14:paraId="1FBD9B22" w14:textId="77777777" w:rsidR="00E1625E" w:rsidRPr="00313361" w:rsidRDefault="005469B9" w:rsidP="00313361">
      <w:pPr>
        <w:pStyle w:val="paragraph"/>
      </w:pPr>
      <w:r w:rsidRPr="00313361">
        <w:tab/>
        <w:t>(a)</w:t>
      </w:r>
      <w:r w:rsidRPr="00313361">
        <w:tab/>
      </w:r>
      <w:r w:rsidR="00E1625E" w:rsidRPr="00313361">
        <w:t>a</w:t>
      </w:r>
      <w:r w:rsidR="00990CFF" w:rsidRPr="00313361">
        <w:t xml:space="preserve"> civil penalty provision of this </w:t>
      </w:r>
      <w:r w:rsidR="00E1625E" w:rsidRPr="00313361">
        <w:t>Act;</w:t>
      </w:r>
    </w:p>
    <w:p w14:paraId="47F51A14" w14:textId="77777777" w:rsidR="005469B9" w:rsidRPr="00313361" w:rsidRDefault="005469B9" w:rsidP="00313361">
      <w:pPr>
        <w:pStyle w:val="paragraph"/>
      </w:pPr>
      <w:r w:rsidRPr="00313361">
        <w:tab/>
        <w:t>(b)</w:t>
      </w:r>
      <w:r w:rsidRPr="00313361">
        <w:tab/>
      </w:r>
      <w:r w:rsidR="00E1625E" w:rsidRPr="00313361">
        <w:t xml:space="preserve">a civil penalty provision of </w:t>
      </w:r>
      <w:r w:rsidR="0091546A" w:rsidRPr="00313361">
        <w:t>Division 5</w:t>
      </w:r>
      <w:r w:rsidR="00E1625E" w:rsidRPr="00313361">
        <w:t xml:space="preserve">4 of the Aged </w:t>
      </w:r>
      <w:r w:rsidR="00C60286" w:rsidRPr="00313361">
        <w:t>Care Act</w:t>
      </w:r>
      <w:r w:rsidRPr="00313361">
        <w:t>;</w:t>
      </w:r>
    </w:p>
    <w:p w14:paraId="20F649FC" w14:textId="77777777" w:rsidR="005469B9" w:rsidRPr="00313361" w:rsidRDefault="005469B9" w:rsidP="00313361">
      <w:pPr>
        <w:pStyle w:val="paragraph"/>
      </w:pPr>
      <w:r w:rsidRPr="00313361">
        <w:tab/>
        <w:t>(c)</w:t>
      </w:r>
      <w:r w:rsidRPr="00313361">
        <w:tab/>
      </w:r>
      <w:r w:rsidR="00A90AC4" w:rsidRPr="00313361">
        <w:t xml:space="preserve">an offence provision in </w:t>
      </w:r>
      <w:r w:rsidR="00022976" w:rsidRPr="00313361">
        <w:t>section 7</w:t>
      </w:r>
      <w:r w:rsidRPr="00313361">
        <w:t>4</w:t>
      </w:r>
      <w:r w:rsidR="00A90AC4" w:rsidRPr="00313361">
        <w:t>GA</w:t>
      </w:r>
      <w:r w:rsidRPr="00313361">
        <w:t>;</w:t>
      </w:r>
    </w:p>
    <w:p w14:paraId="2380FE6C" w14:textId="77777777" w:rsidR="005469B9" w:rsidRPr="00313361" w:rsidRDefault="005469B9" w:rsidP="00313361">
      <w:pPr>
        <w:pStyle w:val="paragraph"/>
      </w:pPr>
      <w:r w:rsidRPr="00313361">
        <w:tab/>
        <w:t>(d)</w:t>
      </w:r>
      <w:r w:rsidRPr="00313361">
        <w:tab/>
        <w:t xml:space="preserve">an offence </w:t>
      </w:r>
      <w:r w:rsidR="00A90AC4" w:rsidRPr="00313361">
        <w:t>provision in</w:t>
      </w:r>
      <w:r w:rsidRPr="00313361">
        <w:t xml:space="preserve"> </w:t>
      </w:r>
      <w:r w:rsidR="00022976" w:rsidRPr="00313361">
        <w:t>Division 9</w:t>
      </w:r>
      <w:r w:rsidRPr="00313361">
        <w:t xml:space="preserve"> of the Aged Care Act.</w:t>
      </w:r>
    </w:p>
    <w:p w14:paraId="26AD3FB7" w14:textId="77777777" w:rsidR="00990CFF" w:rsidRPr="00313361" w:rsidRDefault="00990CFF" w:rsidP="00313361">
      <w:pPr>
        <w:pStyle w:val="notetext"/>
      </w:pPr>
      <w:r w:rsidRPr="00313361">
        <w:t>Note:</w:t>
      </w:r>
      <w:r w:rsidRPr="00313361">
        <w:tab/>
      </w:r>
      <w:r w:rsidR="00022976" w:rsidRPr="00313361">
        <w:t>Part 5</w:t>
      </w:r>
      <w:r w:rsidRPr="00313361">
        <w:t xml:space="preserve"> of the Regulatory Powers Act creates a framework for using infringement notices in relation to provisions.</w:t>
      </w:r>
    </w:p>
    <w:p w14:paraId="5F721816" w14:textId="77777777" w:rsidR="00990CFF" w:rsidRPr="00313361" w:rsidRDefault="00990CFF" w:rsidP="00313361">
      <w:pPr>
        <w:pStyle w:val="SubsectionHead"/>
      </w:pPr>
      <w:r w:rsidRPr="00313361">
        <w:t>Infringement officer</w:t>
      </w:r>
    </w:p>
    <w:p w14:paraId="3712DE35" w14:textId="77777777" w:rsidR="00990CFF" w:rsidRPr="00313361" w:rsidRDefault="00990CFF" w:rsidP="00313361">
      <w:pPr>
        <w:pStyle w:val="subsection"/>
      </w:pPr>
      <w:r w:rsidRPr="00313361">
        <w:tab/>
        <w:t>(2)</w:t>
      </w:r>
      <w:r w:rsidRPr="00313361">
        <w:tab/>
        <w:t xml:space="preserve">For the purposes of </w:t>
      </w:r>
      <w:r w:rsidR="00022976" w:rsidRPr="00313361">
        <w:t>Part 5</w:t>
      </w:r>
      <w:r w:rsidRPr="00313361">
        <w:t xml:space="preserve"> of the Regulatory Powers Act, the Commissioner is an infringement officer in relation to the provisions mentioned in </w:t>
      </w:r>
      <w:r w:rsidR="00E34B4B" w:rsidRPr="00313361">
        <w:t>subsection (</w:t>
      </w:r>
      <w:r w:rsidRPr="00313361">
        <w:t>1).</w:t>
      </w:r>
    </w:p>
    <w:p w14:paraId="69E36567" w14:textId="77777777" w:rsidR="00990CFF" w:rsidRPr="00313361" w:rsidRDefault="00990CFF" w:rsidP="00313361">
      <w:pPr>
        <w:pStyle w:val="SubsectionHead"/>
      </w:pPr>
      <w:r w:rsidRPr="00313361">
        <w:t>Relevant chief executive</w:t>
      </w:r>
    </w:p>
    <w:p w14:paraId="53B60B91" w14:textId="77777777" w:rsidR="00990CFF" w:rsidRPr="00313361" w:rsidRDefault="00990CFF" w:rsidP="00313361">
      <w:pPr>
        <w:pStyle w:val="subsection"/>
      </w:pPr>
      <w:r w:rsidRPr="00313361">
        <w:tab/>
        <w:t>(3)</w:t>
      </w:r>
      <w:r w:rsidRPr="00313361">
        <w:tab/>
        <w:t xml:space="preserve">For the purposes of </w:t>
      </w:r>
      <w:r w:rsidR="00022976" w:rsidRPr="00313361">
        <w:t>Part 5</w:t>
      </w:r>
      <w:r w:rsidRPr="00313361">
        <w:t xml:space="preserve"> of the Regulatory Powers Act, the Commissioner is the relevant chief executive in relation to the provisions mentioned in </w:t>
      </w:r>
      <w:r w:rsidR="00E34B4B" w:rsidRPr="00313361">
        <w:t>subsection (</w:t>
      </w:r>
      <w:r w:rsidRPr="00313361">
        <w:t>1).</w:t>
      </w:r>
    </w:p>
    <w:p w14:paraId="09E689C7" w14:textId="77777777" w:rsidR="006C166B" w:rsidRPr="00313361" w:rsidRDefault="006C166B" w:rsidP="00313361">
      <w:pPr>
        <w:pStyle w:val="SubsectionHead"/>
      </w:pPr>
      <w:r w:rsidRPr="00313361">
        <w:t>Crown not liable to be given an infringement notice</w:t>
      </w:r>
    </w:p>
    <w:p w14:paraId="6C40516F" w14:textId="77777777" w:rsidR="006C166B" w:rsidRPr="00313361" w:rsidRDefault="006C166B" w:rsidP="00313361">
      <w:pPr>
        <w:pStyle w:val="subsection"/>
      </w:pPr>
      <w:r w:rsidRPr="00313361">
        <w:tab/>
        <w:t>(4)</w:t>
      </w:r>
      <w:r w:rsidRPr="00313361">
        <w:tab/>
      </w:r>
      <w:r w:rsidR="00030077" w:rsidRPr="00313361">
        <w:t xml:space="preserve">Despite section 3 of this Act and </w:t>
      </w:r>
      <w:r w:rsidR="00915A7F" w:rsidRPr="00313361">
        <w:t>section 4</w:t>
      </w:r>
      <w:r w:rsidR="00313361">
        <w:noBreakHyphen/>
      </w:r>
      <w:r w:rsidR="00030077" w:rsidRPr="00313361">
        <w:t>2 of the Aged Care Act</w:t>
      </w:r>
      <w:r w:rsidRPr="00313361">
        <w:t xml:space="preserve">, the Crown is not liable to be given an infringement notice in relation to </w:t>
      </w:r>
      <w:r w:rsidR="006574B2" w:rsidRPr="00313361">
        <w:t xml:space="preserve">the provisions mentioned in </w:t>
      </w:r>
      <w:r w:rsidR="00E34B4B" w:rsidRPr="00313361">
        <w:t>subsection (</w:t>
      </w:r>
      <w:r w:rsidR="006574B2" w:rsidRPr="00313361">
        <w:t>1)</w:t>
      </w:r>
      <w:r w:rsidRPr="00313361">
        <w:t>.</w:t>
      </w:r>
    </w:p>
    <w:p w14:paraId="7A810DBA" w14:textId="77777777" w:rsidR="001B7953" w:rsidRPr="00313361" w:rsidRDefault="001B7953" w:rsidP="00313361">
      <w:pPr>
        <w:pStyle w:val="SubsectionHead"/>
      </w:pPr>
      <w:r w:rsidRPr="00313361">
        <w:t>Extension to external Territories</w:t>
      </w:r>
    </w:p>
    <w:p w14:paraId="43F882E5" w14:textId="77777777" w:rsidR="001B7953" w:rsidRPr="00313361" w:rsidRDefault="001B7953" w:rsidP="00313361">
      <w:pPr>
        <w:pStyle w:val="subsection"/>
      </w:pPr>
      <w:r w:rsidRPr="00313361">
        <w:tab/>
        <w:t>(5)</w:t>
      </w:r>
      <w:r w:rsidRPr="00313361">
        <w:tab/>
      </w:r>
      <w:r w:rsidR="00022976" w:rsidRPr="00313361">
        <w:t>Part 5</w:t>
      </w:r>
      <w:r w:rsidRPr="00313361">
        <w:t xml:space="preserve"> of the Regulatory Powers Act, as it applies in relation to the provisions mentioned in </w:t>
      </w:r>
      <w:r w:rsidR="00E34B4B" w:rsidRPr="00313361">
        <w:t>subsection (</w:t>
      </w:r>
      <w:r w:rsidRPr="00313361">
        <w:t>1), extends to the external Territories other than the Territory of Ashmore and Cartier Islands.</w:t>
      </w:r>
    </w:p>
    <w:p w14:paraId="2FC25B71" w14:textId="77777777" w:rsidR="00990CFF" w:rsidRPr="00313361" w:rsidRDefault="00990CFF" w:rsidP="00313361">
      <w:pPr>
        <w:pStyle w:val="ActHead5"/>
      </w:pPr>
      <w:bookmarkStart w:id="29" w:name="_Toc65743047"/>
      <w:r w:rsidRPr="00AD066D">
        <w:rPr>
          <w:rStyle w:val="CharSectno"/>
        </w:rPr>
        <w:t>74EC</w:t>
      </w:r>
      <w:r w:rsidRPr="00313361">
        <w:t xml:space="preserve"> </w:t>
      </w:r>
      <w:r w:rsidR="0093515D" w:rsidRPr="00313361">
        <w:t xml:space="preserve"> </w:t>
      </w:r>
      <w:r w:rsidRPr="00313361">
        <w:t>Enforceable undertakings</w:t>
      </w:r>
      <w:bookmarkEnd w:id="29"/>
    </w:p>
    <w:p w14:paraId="4E3AC622" w14:textId="77777777" w:rsidR="00990CFF" w:rsidRPr="00313361" w:rsidRDefault="00990CFF" w:rsidP="00313361">
      <w:pPr>
        <w:pStyle w:val="SubsectionHead"/>
      </w:pPr>
      <w:r w:rsidRPr="00313361">
        <w:t>Enforceable provisions</w:t>
      </w:r>
    </w:p>
    <w:p w14:paraId="3FCFD627" w14:textId="77777777" w:rsidR="00CC7912" w:rsidRPr="00313361" w:rsidRDefault="00990CFF" w:rsidP="00313361">
      <w:pPr>
        <w:pStyle w:val="subsection"/>
      </w:pPr>
      <w:r w:rsidRPr="00313361">
        <w:tab/>
        <w:t>(1)</w:t>
      </w:r>
      <w:r w:rsidRPr="00313361">
        <w:tab/>
        <w:t>The</w:t>
      </w:r>
      <w:r w:rsidR="00723039" w:rsidRPr="00313361">
        <w:t xml:space="preserve"> provisions of </w:t>
      </w:r>
      <w:r w:rsidR="00022976" w:rsidRPr="00313361">
        <w:t>Chapter 4</w:t>
      </w:r>
      <w:r w:rsidR="00723039" w:rsidRPr="00313361">
        <w:t xml:space="preserve"> of the Aged Care Act </w:t>
      </w:r>
      <w:r w:rsidRPr="00313361">
        <w:t xml:space="preserve">are enforceable under </w:t>
      </w:r>
      <w:r w:rsidR="0093515D" w:rsidRPr="00313361">
        <w:t>Part 6</w:t>
      </w:r>
      <w:r w:rsidR="00CC7912" w:rsidRPr="00313361">
        <w:t xml:space="preserve"> of the Regulatory Powers Act.</w:t>
      </w:r>
    </w:p>
    <w:p w14:paraId="23575ACE" w14:textId="77777777" w:rsidR="00990CFF" w:rsidRPr="00313361" w:rsidRDefault="00990CFF" w:rsidP="00313361">
      <w:pPr>
        <w:pStyle w:val="notetext"/>
      </w:pPr>
      <w:r w:rsidRPr="00313361">
        <w:t>Note:</w:t>
      </w:r>
      <w:r w:rsidRPr="00313361">
        <w:tab/>
      </w:r>
      <w:r w:rsidR="0093515D" w:rsidRPr="00313361">
        <w:t>Part 6</w:t>
      </w:r>
      <w:r w:rsidRPr="00313361">
        <w:t xml:space="preserve"> of the Regulatory Powers Act creates a framework for accepting and enforcing undertakings relating to compliance with provisions.</w:t>
      </w:r>
    </w:p>
    <w:p w14:paraId="694352FF" w14:textId="77777777" w:rsidR="00990CFF" w:rsidRPr="00313361" w:rsidRDefault="00990CFF" w:rsidP="00313361">
      <w:pPr>
        <w:pStyle w:val="SubsectionHead"/>
      </w:pPr>
      <w:r w:rsidRPr="00313361">
        <w:t>Authorised person</w:t>
      </w:r>
    </w:p>
    <w:p w14:paraId="56D3E963" w14:textId="77777777" w:rsidR="00990CFF" w:rsidRPr="00313361" w:rsidRDefault="00990CFF" w:rsidP="00313361">
      <w:pPr>
        <w:pStyle w:val="subsection"/>
      </w:pPr>
      <w:r w:rsidRPr="00313361">
        <w:tab/>
        <w:t>(2)</w:t>
      </w:r>
      <w:r w:rsidRPr="00313361">
        <w:tab/>
        <w:t xml:space="preserve">For the purposes of </w:t>
      </w:r>
      <w:r w:rsidR="0093515D" w:rsidRPr="00313361">
        <w:t>Part 6</w:t>
      </w:r>
      <w:r w:rsidRPr="00313361">
        <w:t xml:space="preserve"> of the Regulatory Powers Act, the Commissioner is an autho</w:t>
      </w:r>
      <w:r w:rsidR="00723039" w:rsidRPr="00313361">
        <w:t xml:space="preserve">rised person in relation to the provisions mentioned in </w:t>
      </w:r>
      <w:r w:rsidR="00E34B4B" w:rsidRPr="00313361">
        <w:t>subsection (</w:t>
      </w:r>
      <w:r w:rsidR="00723039" w:rsidRPr="00313361">
        <w:t>1).</w:t>
      </w:r>
    </w:p>
    <w:p w14:paraId="1AAD5242" w14:textId="77777777" w:rsidR="00990CFF" w:rsidRPr="00313361" w:rsidRDefault="00990CFF" w:rsidP="00313361">
      <w:pPr>
        <w:pStyle w:val="SubsectionHead"/>
      </w:pPr>
      <w:r w:rsidRPr="00313361">
        <w:t>Relevant court</w:t>
      </w:r>
    </w:p>
    <w:p w14:paraId="063978E9" w14:textId="77777777" w:rsidR="00990CFF" w:rsidRPr="00313361" w:rsidRDefault="00990CFF" w:rsidP="00313361">
      <w:pPr>
        <w:pStyle w:val="subsection"/>
      </w:pPr>
      <w:r w:rsidRPr="00313361">
        <w:tab/>
        <w:t>(3)</w:t>
      </w:r>
      <w:r w:rsidRPr="00313361">
        <w:tab/>
        <w:t xml:space="preserve">For the purposes of </w:t>
      </w:r>
      <w:r w:rsidR="0093515D" w:rsidRPr="00313361">
        <w:t>Part 6</w:t>
      </w:r>
      <w:r w:rsidRPr="00313361">
        <w:t xml:space="preserve"> of the Regulatory Powers Act, each of the following courts is a relevant court in relation to </w:t>
      </w:r>
      <w:r w:rsidR="00723039" w:rsidRPr="00313361">
        <w:t xml:space="preserve">the provisions mentioned in </w:t>
      </w:r>
      <w:r w:rsidR="00E34B4B" w:rsidRPr="00313361">
        <w:t>subsection (</w:t>
      </w:r>
      <w:r w:rsidR="00723039" w:rsidRPr="00313361">
        <w:t>1)</w:t>
      </w:r>
      <w:r w:rsidRPr="00313361">
        <w:t>:</w:t>
      </w:r>
    </w:p>
    <w:p w14:paraId="65E02855" w14:textId="77777777" w:rsidR="00990CFF" w:rsidRPr="00313361" w:rsidRDefault="00990CFF" w:rsidP="00313361">
      <w:pPr>
        <w:pStyle w:val="paragraph"/>
      </w:pPr>
      <w:r w:rsidRPr="00313361">
        <w:tab/>
        <w:t>(a)</w:t>
      </w:r>
      <w:r w:rsidRPr="00313361">
        <w:tab/>
        <w:t>the Federal Court;</w:t>
      </w:r>
    </w:p>
    <w:p w14:paraId="63782CBA" w14:textId="77777777" w:rsidR="00990CFF" w:rsidRPr="00313361" w:rsidRDefault="00990CFF" w:rsidP="00313361">
      <w:pPr>
        <w:pStyle w:val="paragraph"/>
      </w:pPr>
      <w:r w:rsidRPr="00313361">
        <w:tab/>
        <w:t>(b)</w:t>
      </w:r>
      <w:r w:rsidRPr="00313361">
        <w:tab/>
        <w:t>the Federal Circuit Court;</w:t>
      </w:r>
    </w:p>
    <w:p w14:paraId="1458D256" w14:textId="77777777" w:rsidR="00990CFF" w:rsidRPr="00313361" w:rsidRDefault="00990CFF" w:rsidP="00313361">
      <w:pPr>
        <w:pStyle w:val="paragraph"/>
      </w:pPr>
      <w:r w:rsidRPr="00313361">
        <w:tab/>
        <w:t>(c)</w:t>
      </w:r>
      <w:r w:rsidRPr="00313361">
        <w:tab/>
        <w:t>a court of a State or Territory that has jurisdiction in relation to matters arising under this Act.</w:t>
      </w:r>
    </w:p>
    <w:p w14:paraId="2E89DCE6" w14:textId="77777777" w:rsidR="001B7953" w:rsidRPr="00313361" w:rsidRDefault="001B7953" w:rsidP="00313361">
      <w:pPr>
        <w:pStyle w:val="SubsectionHead"/>
      </w:pPr>
      <w:r w:rsidRPr="00313361">
        <w:t>Extension to external Territories</w:t>
      </w:r>
    </w:p>
    <w:p w14:paraId="79EC2B1C" w14:textId="77777777" w:rsidR="001B7953" w:rsidRPr="00313361" w:rsidRDefault="00011E20" w:rsidP="00313361">
      <w:pPr>
        <w:pStyle w:val="subsection"/>
      </w:pPr>
      <w:r w:rsidRPr="00313361">
        <w:tab/>
        <w:t>(4</w:t>
      </w:r>
      <w:r w:rsidR="001B7953" w:rsidRPr="00313361">
        <w:t>)</w:t>
      </w:r>
      <w:r w:rsidR="001B7953" w:rsidRPr="00313361">
        <w:tab/>
        <w:t>Part 6 of the Regulatory Powers Act, as it applies in relation to the</w:t>
      </w:r>
      <w:r w:rsidR="00723039" w:rsidRPr="00313361">
        <w:t xml:space="preserve"> provisions mentioned in </w:t>
      </w:r>
      <w:r w:rsidR="00E34B4B" w:rsidRPr="00313361">
        <w:t>subsection (</w:t>
      </w:r>
      <w:r w:rsidR="00723039" w:rsidRPr="00313361">
        <w:t>1)</w:t>
      </w:r>
      <w:r w:rsidR="001B7953" w:rsidRPr="00313361">
        <w:t xml:space="preserve"> extends to the external Territories other than the Territory of Ashmore and Cartier Islands.</w:t>
      </w:r>
    </w:p>
    <w:p w14:paraId="743EBCEA" w14:textId="77777777" w:rsidR="00990CFF" w:rsidRPr="00313361" w:rsidRDefault="00990CFF" w:rsidP="00313361">
      <w:pPr>
        <w:pStyle w:val="ActHead5"/>
      </w:pPr>
      <w:bookmarkStart w:id="30" w:name="_Toc65743048"/>
      <w:r w:rsidRPr="00AD066D">
        <w:rPr>
          <w:rStyle w:val="CharSectno"/>
        </w:rPr>
        <w:t>74ED</w:t>
      </w:r>
      <w:r w:rsidRPr="00313361">
        <w:t xml:space="preserve"> </w:t>
      </w:r>
      <w:r w:rsidR="0093515D" w:rsidRPr="00313361">
        <w:t xml:space="preserve"> </w:t>
      </w:r>
      <w:r w:rsidRPr="00313361">
        <w:t>Injunctions</w:t>
      </w:r>
      <w:bookmarkEnd w:id="30"/>
    </w:p>
    <w:p w14:paraId="25E26501" w14:textId="77777777" w:rsidR="00990CFF" w:rsidRPr="00313361" w:rsidRDefault="00A038BD" w:rsidP="00313361">
      <w:pPr>
        <w:pStyle w:val="subsection"/>
      </w:pPr>
      <w:r w:rsidRPr="00313361">
        <w:tab/>
        <w:t>(1)</w:t>
      </w:r>
      <w:r w:rsidRPr="00313361">
        <w:tab/>
      </w:r>
      <w:r w:rsidR="00723039" w:rsidRPr="00313361">
        <w:t xml:space="preserve">The provisions of </w:t>
      </w:r>
      <w:r w:rsidR="00022976" w:rsidRPr="00313361">
        <w:t>Chapter 4</w:t>
      </w:r>
      <w:r w:rsidR="00723039" w:rsidRPr="00313361">
        <w:t xml:space="preserve"> of the Aged Care Act</w:t>
      </w:r>
      <w:r w:rsidR="001B7953" w:rsidRPr="00313361">
        <w:t xml:space="preserve"> </w:t>
      </w:r>
      <w:r w:rsidR="00990CFF" w:rsidRPr="00313361">
        <w:t xml:space="preserve">are enforceable under </w:t>
      </w:r>
      <w:r w:rsidR="0099420C" w:rsidRPr="00313361">
        <w:t>Part 7</w:t>
      </w:r>
      <w:r w:rsidR="00990CFF" w:rsidRPr="00313361">
        <w:t xml:space="preserve"> of the Regulatory Powers Act.</w:t>
      </w:r>
    </w:p>
    <w:p w14:paraId="7949A4E9" w14:textId="77777777" w:rsidR="00990CFF" w:rsidRPr="00313361" w:rsidRDefault="00990CFF" w:rsidP="00313361">
      <w:pPr>
        <w:pStyle w:val="notetext"/>
      </w:pPr>
      <w:r w:rsidRPr="00313361">
        <w:t>Note:</w:t>
      </w:r>
      <w:r w:rsidRPr="00313361">
        <w:tab/>
      </w:r>
      <w:r w:rsidR="0099420C" w:rsidRPr="00313361">
        <w:t>Part 7</w:t>
      </w:r>
      <w:r w:rsidRPr="00313361">
        <w:t xml:space="preserve"> of the Regulatory Powers Act creates a framework for using injunctions to enforce provisions.</w:t>
      </w:r>
    </w:p>
    <w:p w14:paraId="19487EC6" w14:textId="77777777" w:rsidR="00990CFF" w:rsidRPr="00313361" w:rsidRDefault="00990CFF" w:rsidP="00313361">
      <w:pPr>
        <w:pStyle w:val="SubsectionHead"/>
      </w:pPr>
      <w:r w:rsidRPr="00313361">
        <w:t>Authorised person</w:t>
      </w:r>
    </w:p>
    <w:p w14:paraId="0D343CC9" w14:textId="77777777" w:rsidR="00990CFF" w:rsidRPr="00313361" w:rsidRDefault="00990CFF" w:rsidP="00313361">
      <w:pPr>
        <w:pStyle w:val="subsection"/>
      </w:pPr>
      <w:r w:rsidRPr="00313361">
        <w:tab/>
        <w:t>(2)</w:t>
      </w:r>
      <w:r w:rsidRPr="00313361">
        <w:tab/>
        <w:t xml:space="preserve">For the purposes of </w:t>
      </w:r>
      <w:r w:rsidR="0099420C" w:rsidRPr="00313361">
        <w:t>Part 7</w:t>
      </w:r>
      <w:r w:rsidRPr="00313361">
        <w:t xml:space="preserve"> of the Regulatory Powers Act, the Commissioner is an authorised person</w:t>
      </w:r>
      <w:r w:rsidR="001905CD" w:rsidRPr="00313361">
        <w:t xml:space="preserve"> in relation to the provisions mentioned in </w:t>
      </w:r>
      <w:r w:rsidR="00E34B4B" w:rsidRPr="00313361">
        <w:t>subsection (</w:t>
      </w:r>
      <w:r w:rsidR="001905CD" w:rsidRPr="00313361">
        <w:t>1)</w:t>
      </w:r>
      <w:r w:rsidRPr="00313361">
        <w:t>.</w:t>
      </w:r>
    </w:p>
    <w:p w14:paraId="280CB01B" w14:textId="77777777" w:rsidR="00990CFF" w:rsidRPr="00313361" w:rsidRDefault="001B7953" w:rsidP="00313361">
      <w:pPr>
        <w:pStyle w:val="SubsectionHead"/>
      </w:pPr>
      <w:r w:rsidRPr="00313361">
        <w:t>Relevant court</w:t>
      </w:r>
    </w:p>
    <w:p w14:paraId="09CCC16C" w14:textId="77777777" w:rsidR="00990CFF" w:rsidRPr="00313361" w:rsidRDefault="00990CFF" w:rsidP="00313361">
      <w:pPr>
        <w:pStyle w:val="subsection"/>
      </w:pPr>
      <w:r w:rsidRPr="00313361">
        <w:tab/>
        <w:t>(3)</w:t>
      </w:r>
      <w:r w:rsidRPr="00313361">
        <w:tab/>
        <w:t xml:space="preserve">For the purposes of </w:t>
      </w:r>
      <w:r w:rsidR="0099420C" w:rsidRPr="00313361">
        <w:t>Part 7</w:t>
      </w:r>
      <w:r w:rsidRPr="00313361">
        <w:t xml:space="preserve"> of the Regulatory Powers Act, each of the following courts is a relevant court in relation to </w:t>
      </w:r>
      <w:r w:rsidR="00723039" w:rsidRPr="00313361">
        <w:t xml:space="preserve">the provisions mentioned in </w:t>
      </w:r>
      <w:r w:rsidR="00E34B4B" w:rsidRPr="00313361">
        <w:t>subsection (</w:t>
      </w:r>
      <w:r w:rsidR="00723039" w:rsidRPr="00313361">
        <w:t>1)</w:t>
      </w:r>
      <w:r w:rsidRPr="00313361">
        <w:t>:</w:t>
      </w:r>
    </w:p>
    <w:p w14:paraId="0F24F5E6" w14:textId="77777777" w:rsidR="00990CFF" w:rsidRPr="00313361" w:rsidRDefault="00990CFF" w:rsidP="00313361">
      <w:pPr>
        <w:pStyle w:val="paragraph"/>
      </w:pPr>
      <w:r w:rsidRPr="00313361">
        <w:tab/>
        <w:t>(a)</w:t>
      </w:r>
      <w:r w:rsidRPr="00313361">
        <w:tab/>
        <w:t>the Federal Court;</w:t>
      </w:r>
    </w:p>
    <w:p w14:paraId="17FA2BBC" w14:textId="77777777" w:rsidR="00990CFF" w:rsidRPr="00313361" w:rsidRDefault="00990CFF" w:rsidP="00313361">
      <w:pPr>
        <w:pStyle w:val="paragraph"/>
      </w:pPr>
      <w:r w:rsidRPr="00313361">
        <w:tab/>
        <w:t>(b)</w:t>
      </w:r>
      <w:r w:rsidRPr="00313361">
        <w:tab/>
        <w:t>the Federal Circuit Court;</w:t>
      </w:r>
    </w:p>
    <w:p w14:paraId="736C8118" w14:textId="77777777" w:rsidR="00990CFF" w:rsidRPr="00313361" w:rsidRDefault="00990CFF" w:rsidP="00313361">
      <w:pPr>
        <w:pStyle w:val="paragraph"/>
      </w:pPr>
      <w:r w:rsidRPr="00313361">
        <w:tab/>
        <w:t>(c)</w:t>
      </w:r>
      <w:r w:rsidRPr="00313361">
        <w:tab/>
        <w:t>a court of a State or Territory that has jurisdiction in relation to matters arising under this Act.</w:t>
      </w:r>
    </w:p>
    <w:p w14:paraId="24A15F98" w14:textId="77777777" w:rsidR="00990CFF" w:rsidRPr="00313361" w:rsidRDefault="00990CFF" w:rsidP="00313361">
      <w:pPr>
        <w:pStyle w:val="SubsectionHead"/>
      </w:pPr>
      <w:r w:rsidRPr="00313361">
        <w:t>Consent injunctions</w:t>
      </w:r>
    </w:p>
    <w:p w14:paraId="5DDD1705" w14:textId="77777777" w:rsidR="00990CFF" w:rsidRPr="00313361" w:rsidRDefault="00990CFF" w:rsidP="00313361">
      <w:pPr>
        <w:pStyle w:val="subsection"/>
      </w:pPr>
      <w:r w:rsidRPr="00313361">
        <w:tab/>
        <w:t>(4)</w:t>
      </w:r>
      <w:r w:rsidRPr="00313361">
        <w:tab/>
        <w:t xml:space="preserve">A relevant court may grant an injunction under </w:t>
      </w:r>
      <w:r w:rsidR="0099420C" w:rsidRPr="00313361">
        <w:t>Part 7</w:t>
      </w:r>
      <w:r w:rsidRPr="00313361">
        <w:t xml:space="preserve"> of the Regulatory Powers Act in relation to</w:t>
      </w:r>
      <w:r w:rsidR="006574B2" w:rsidRPr="00313361">
        <w:t xml:space="preserve"> t</w:t>
      </w:r>
      <w:r w:rsidR="00723039" w:rsidRPr="00313361">
        <w:t xml:space="preserve">he provisions mentioned in </w:t>
      </w:r>
      <w:r w:rsidR="00E34B4B" w:rsidRPr="00313361">
        <w:t>subsection (</w:t>
      </w:r>
      <w:r w:rsidR="00723039" w:rsidRPr="00313361">
        <w:t>1)</w:t>
      </w:r>
      <w:r w:rsidRPr="00313361">
        <w:t xml:space="preserve"> by consent of all the parties to proceedings brought under that Part, whether or not the court is satisfied that section 121 of that Act applies.</w:t>
      </w:r>
    </w:p>
    <w:p w14:paraId="05C8FBA1" w14:textId="77777777" w:rsidR="001B7953" w:rsidRPr="00313361" w:rsidRDefault="001B7953" w:rsidP="00313361">
      <w:pPr>
        <w:pStyle w:val="SubsectionHead"/>
      </w:pPr>
      <w:r w:rsidRPr="00313361">
        <w:t>Extension to external Territories</w:t>
      </w:r>
    </w:p>
    <w:p w14:paraId="0A69F6AE" w14:textId="77777777" w:rsidR="001B7953" w:rsidRPr="00313361" w:rsidRDefault="001B7953" w:rsidP="00313361">
      <w:pPr>
        <w:pStyle w:val="subsection"/>
      </w:pPr>
      <w:r w:rsidRPr="00313361">
        <w:tab/>
        <w:t>(5)</w:t>
      </w:r>
      <w:r w:rsidRPr="00313361">
        <w:tab/>
      </w:r>
      <w:r w:rsidR="0099420C" w:rsidRPr="00313361">
        <w:t>Part 7</w:t>
      </w:r>
      <w:r w:rsidRPr="00313361">
        <w:t xml:space="preserve"> of the Regulatory Powers Act, as it applies in relation to </w:t>
      </w:r>
      <w:r w:rsidR="00723039" w:rsidRPr="00313361">
        <w:t xml:space="preserve">the provisions mentioned in </w:t>
      </w:r>
      <w:r w:rsidR="00E34B4B" w:rsidRPr="00313361">
        <w:t>subsection (</w:t>
      </w:r>
      <w:r w:rsidR="00723039" w:rsidRPr="00313361">
        <w:t>1)</w:t>
      </w:r>
      <w:r w:rsidRPr="00313361">
        <w:t>, extends to the external Territories other than the Territory of Ashmore and Cartier Islands.</w:t>
      </w:r>
    </w:p>
    <w:p w14:paraId="1E29249D" w14:textId="77777777" w:rsidR="006C166B" w:rsidRPr="00313361" w:rsidRDefault="00E34B4B" w:rsidP="00313361">
      <w:pPr>
        <w:pStyle w:val="ItemHead"/>
      </w:pPr>
      <w:r w:rsidRPr="00313361">
        <w:t>2</w:t>
      </w:r>
      <w:r w:rsidR="006C166B" w:rsidRPr="00313361">
        <w:t xml:space="preserve">  After </w:t>
      </w:r>
      <w:r w:rsidR="0099420C" w:rsidRPr="00313361">
        <w:t>Division 2</w:t>
      </w:r>
      <w:r w:rsidR="006C166B" w:rsidRPr="00313361">
        <w:t xml:space="preserve"> of </w:t>
      </w:r>
      <w:r w:rsidRPr="00313361">
        <w:t>Part 8</w:t>
      </w:r>
      <w:r w:rsidR="006C166B" w:rsidRPr="00313361">
        <w:t>A</w:t>
      </w:r>
    </w:p>
    <w:p w14:paraId="2B6E65BE" w14:textId="77777777" w:rsidR="00011E20" w:rsidRPr="00313361" w:rsidRDefault="006C166B" w:rsidP="00313361">
      <w:pPr>
        <w:pStyle w:val="Item"/>
      </w:pPr>
      <w:r w:rsidRPr="00313361">
        <w:t>Insert:</w:t>
      </w:r>
    </w:p>
    <w:p w14:paraId="4541E12C" w14:textId="77777777" w:rsidR="00990CFF" w:rsidRPr="00313361" w:rsidRDefault="0099420C" w:rsidP="00313361">
      <w:pPr>
        <w:pStyle w:val="ActHead3"/>
      </w:pPr>
      <w:bookmarkStart w:id="31" w:name="_Toc65743049"/>
      <w:r w:rsidRPr="00AD066D">
        <w:rPr>
          <w:rStyle w:val="CharDivNo"/>
        </w:rPr>
        <w:t>Division 2</w:t>
      </w:r>
      <w:r w:rsidR="00990CFF" w:rsidRPr="00AD066D">
        <w:rPr>
          <w:rStyle w:val="CharDivNo"/>
        </w:rPr>
        <w:t>A</w:t>
      </w:r>
      <w:r w:rsidR="00990CFF" w:rsidRPr="00313361">
        <w:t>—</w:t>
      </w:r>
      <w:r w:rsidR="00990CFF" w:rsidRPr="00AD066D">
        <w:rPr>
          <w:rStyle w:val="CharDivText"/>
        </w:rPr>
        <w:t>Compliance notices</w:t>
      </w:r>
      <w:bookmarkEnd w:id="31"/>
    </w:p>
    <w:p w14:paraId="0B6822D7" w14:textId="77777777" w:rsidR="00990CFF" w:rsidRPr="00313361" w:rsidRDefault="00990CFF" w:rsidP="00313361">
      <w:pPr>
        <w:pStyle w:val="ActHead5"/>
      </w:pPr>
      <w:bookmarkStart w:id="32" w:name="_Toc65743050"/>
      <w:r w:rsidRPr="00AD066D">
        <w:rPr>
          <w:rStyle w:val="CharSectno"/>
        </w:rPr>
        <w:t>74EE</w:t>
      </w:r>
      <w:r w:rsidRPr="00313361">
        <w:t xml:space="preserve"> </w:t>
      </w:r>
      <w:r w:rsidR="0093515D" w:rsidRPr="00313361">
        <w:t xml:space="preserve"> </w:t>
      </w:r>
      <w:r w:rsidRPr="00313361">
        <w:t>Compliance notices</w:t>
      </w:r>
      <w:bookmarkEnd w:id="32"/>
    </w:p>
    <w:p w14:paraId="350D3B04" w14:textId="77777777" w:rsidR="00990CFF" w:rsidRPr="00313361" w:rsidRDefault="00990CFF" w:rsidP="00313361">
      <w:pPr>
        <w:pStyle w:val="subsection"/>
      </w:pPr>
      <w:r w:rsidRPr="00313361">
        <w:tab/>
        <w:t>(1)</w:t>
      </w:r>
      <w:r w:rsidRPr="00313361">
        <w:tab/>
        <w:t xml:space="preserve">The Commissioner may give to an approved provider a written notice (a </w:t>
      </w:r>
      <w:r w:rsidRPr="00313361">
        <w:rPr>
          <w:b/>
          <w:i/>
        </w:rPr>
        <w:t>compliance notice</w:t>
      </w:r>
      <w:r w:rsidRPr="00313361">
        <w:t>) if the Commissioner:</w:t>
      </w:r>
    </w:p>
    <w:p w14:paraId="579DE909" w14:textId="77777777" w:rsidR="00990CFF" w:rsidRPr="00313361" w:rsidRDefault="00EB21A6" w:rsidP="00313361">
      <w:pPr>
        <w:pStyle w:val="paragraph"/>
      </w:pPr>
      <w:r w:rsidRPr="00313361">
        <w:tab/>
        <w:t>(a)</w:t>
      </w:r>
      <w:r w:rsidRPr="00313361">
        <w:tab/>
        <w:t>is satisfied that an</w:t>
      </w:r>
      <w:r w:rsidR="00990CFF" w:rsidRPr="00313361">
        <w:t xml:space="preserve"> approved provider is not complying with </w:t>
      </w:r>
      <w:r w:rsidR="00A038BD" w:rsidRPr="00313361">
        <w:t xml:space="preserve">the </w:t>
      </w:r>
      <w:r w:rsidR="005245C4" w:rsidRPr="00313361">
        <w:t xml:space="preserve">provider’s responsibilities under </w:t>
      </w:r>
      <w:r w:rsidRPr="00313361">
        <w:t>paragraph 54</w:t>
      </w:r>
      <w:r w:rsidR="00313361">
        <w:noBreakHyphen/>
      </w:r>
      <w:r w:rsidRPr="00313361">
        <w:t xml:space="preserve">1(1)(e) of the Aged Care Act (the </w:t>
      </w:r>
      <w:r w:rsidRPr="00313361">
        <w:rPr>
          <w:b/>
          <w:i/>
        </w:rPr>
        <w:t>incident management provisions</w:t>
      </w:r>
      <w:r w:rsidRPr="00313361">
        <w:t>)</w:t>
      </w:r>
      <w:r w:rsidR="00990CFF" w:rsidRPr="00313361">
        <w:t>; or</w:t>
      </w:r>
    </w:p>
    <w:p w14:paraId="6001DD47" w14:textId="77777777" w:rsidR="00990CFF" w:rsidRPr="00313361" w:rsidRDefault="00990CFF" w:rsidP="00313361">
      <w:pPr>
        <w:pStyle w:val="paragraph"/>
      </w:pPr>
      <w:r w:rsidRPr="00313361">
        <w:tab/>
        <w:t>(b)</w:t>
      </w:r>
      <w:r w:rsidRPr="00313361">
        <w:tab/>
        <w:t xml:space="preserve">is aware of information that suggests that </w:t>
      </w:r>
      <w:r w:rsidR="00EB21A6" w:rsidRPr="00313361">
        <w:t xml:space="preserve">an </w:t>
      </w:r>
      <w:r w:rsidRPr="00313361">
        <w:t xml:space="preserve">approved provider may not be complying with </w:t>
      </w:r>
      <w:r w:rsidR="00EB21A6" w:rsidRPr="00313361">
        <w:t>the incident management provisions</w:t>
      </w:r>
      <w:r w:rsidRPr="00313361">
        <w:t>.</w:t>
      </w:r>
    </w:p>
    <w:p w14:paraId="4292D2EC" w14:textId="77777777" w:rsidR="00990CFF" w:rsidRPr="00313361" w:rsidRDefault="00990CFF" w:rsidP="00313361">
      <w:pPr>
        <w:pStyle w:val="subsection"/>
      </w:pPr>
      <w:r w:rsidRPr="00313361">
        <w:tab/>
        <w:t>(2)</w:t>
      </w:r>
      <w:r w:rsidRPr="00313361">
        <w:tab/>
        <w:t>The compliance notice must:</w:t>
      </w:r>
    </w:p>
    <w:p w14:paraId="15B27151" w14:textId="77777777" w:rsidR="00990CFF" w:rsidRPr="00313361" w:rsidRDefault="00990CFF" w:rsidP="00313361">
      <w:pPr>
        <w:pStyle w:val="paragraph"/>
      </w:pPr>
      <w:r w:rsidRPr="00313361">
        <w:tab/>
        <w:t>(a)</w:t>
      </w:r>
      <w:r w:rsidRPr="00313361">
        <w:tab/>
        <w:t>set out the name of the provider to which the notice is given; and</w:t>
      </w:r>
    </w:p>
    <w:p w14:paraId="79B1F222" w14:textId="77777777" w:rsidR="00990CFF" w:rsidRPr="00313361" w:rsidRDefault="00990CFF" w:rsidP="00313361">
      <w:pPr>
        <w:pStyle w:val="paragraph"/>
      </w:pPr>
      <w:r w:rsidRPr="00313361">
        <w:tab/>
        <w:t>(b)</w:t>
      </w:r>
      <w:r w:rsidRPr="00313361">
        <w:tab/>
        <w:t>set out brief details of the non</w:t>
      </w:r>
      <w:r w:rsidR="00313361">
        <w:noBreakHyphen/>
      </w:r>
      <w:r w:rsidRPr="00313361">
        <w:t>compliance or possible non</w:t>
      </w:r>
      <w:r w:rsidR="00313361">
        <w:noBreakHyphen/>
      </w:r>
      <w:r w:rsidRPr="00313361">
        <w:t>compliance; and</w:t>
      </w:r>
    </w:p>
    <w:p w14:paraId="3AA30E05" w14:textId="77777777" w:rsidR="00990CFF" w:rsidRPr="00313361" w:rsidRDefault="00990CFF" w:rsidP="00313361">
      <w:pPr>
        <w:pStyle w:val="paragraph"/>
      </w:pPr>
      <w:r w:rsidRPr="00313361">
        <w:tab/>
        <w:t>(c)</w:t>
      </w:r>
      <w:r w:rsidRPr="00313361">
        <w:tab/>
        <w:t>specify action that the provider must take, or refrain from taking, in order to address the non</w:t>
      </w:r>
      <w:r w:rsidR="00313361">
        <w:noBreakHyphen/>
      </w:r>
      <w:r w:rsidRPr="00313361">
        <w:t>compliance or possible non</w:t>
      </w:r>
      <w:r w:rsidR="00313361">
        <w:noBreakHyphen/>
      </w:r>
      <w:r w:rsidRPr="00313361">
        <w:t>compliance; and</w:t>
      </w:r>
    </w:p>
    <w:p w14:paraId="1C5D9F79" w14:textId="77777777" w:rsidR="00990CFF" w:rsidRPr="00313361" w:rsidRDefault="00990CFF" w:rsidP="00313361">
      <w:pPr>
        <w:pStyle w:val="paragraph"/>
      </w:pPr>
      <w:r w:rsidRPr="00313361">
        <w:tab/>
        <w:t>(d)</w:t>
      </w:r>
      <w:r w:rsidRPr="00313361">
        <w:tab/>
        <w:t>specify a reasonable period within which the provider must take, or refrain from taking, the specified action; and</w:t>
      </w:r>
    </w:p>
    <w:p w14:paraId="4EBBADA3" w14:textId="77777777" w:rsidR="00990CFF" w:rsidRPr="00313361" w:rsidRDefault="00990CFF" w:rsidP="00313361">
      <w:pPr>
        <w:pStyle w:val="paragraph"/>
      </w:pPr>
      <w:r w:rsidRPr="00313361">
        <w:tab/>
        <w:t>(e)</w:t>
      </w:r>
      <w:r w:rsidRPr="00313361">
        <w:tab/>
        <w:t>if the Commissioner considers it appropriate—specify a reasonable period within which the provider must provide the Commissioner with evidence that the provider has taken, or refrained from taking, the specified action; and</w:t>
      </w:r>
    </w:p>
    <w:p w14:paraId="11012766" w14:textId="77777777" w:rsidR="00990CFF" w:rsidRPr="00313361" w:rsidRDefault="00990CFF" w:rsidP="00313361">
      <w:pPr>
        <w:pStyle w:val="paragraph"/>
      </w:pPr>
      <w:r w:rsidRPr="00313361">
        <w:tab/>
        <w:t>(f)</w:t>
      </w:r>
      <w:r w:rsidRPr="00313361">
        <w:tab/>
        <w:t>state that a failure to comply with the notice is subject to a civil penalty; and</w:t>
      </w:r>
    </w:p>
    <w:p w14:paraId="74513E15" w14:textId="77777777" w:rsidR="00990CFF" w:rsidRPr="00313361" w:rsidRDefault="00990CFF" w:rsidP="00313361">
      <w:pPr>
        <w:pStyle w:val="paragraph"/>
      </w:pPr>
      <w:r w:rsidRPr="00313361">
        <w:tab/>
        <w:t>(g)</w:t>
      </w:r>
      <w:r w:rsidRPr="00313361">
        <w:tab/>
      </w:r>
      <w:r w:rsidR="00B40606" w:rsidRPr="00313361">
        <w:t xml:space="preserve">state that compliance with the notice will be considered in deciding whether to impose sanctions on the </w:t>
      </w:r>
      <w:r w:rsidR="009E5BFB" w:rsidRPr="00313361">
        <w:t xml:space="preserve">provider under </w:t>
      </w:r>
      <w:r w:rsidR="0099420C" w:rsidRPr="00313361">
        <w:t>Part 7</w:t>
      </w:r>
      <w:r w:rsidR="006C166B" w:rsidRPr="00313361">
        <w:t>B</w:t>
      </w:r>
      <w:r w:rsidR="00D143C2" w:rsidRPr="00313361">
        <w:t xml:space="preserve"> </w:t>
      </w:r>
      <w:r w:rsidR="00494B63" w:rsidRPr="00313361">
        <w:t>in relation to the non</w:t>
      </w:r>
      <w:r w:rsidR="00313361">
        <w:noBreakHyphen/>
      </w:r>
      <w:r w:rsidR="00D143C2" w:rsidRPr="00313361">
        <w:t>compliance</w:t>
      </w:r>
      <w:r w:rsidR="009E5BFB" w:rsidRPr="00313361">
        <w:t>;</w:t>
      </w:r>
      <w:r w:rsidRPr="00313361">
        <w:t xml:space="preserve"> and</w:t>
      </w:r>
    </w:p>
    <w:p w14:paraId="6BC79726" w14:textId="77777777" w:rsidR="00990CFF" w:rsidRPr="00313361" w:rsidRDefault="00990CFF" w:rsidP="00313361">
      <w:pPr>
        <w:pStyle w:val="paragraph"/>
      </w:pPr>
      <w:r w:rsidRPr="00313361">
        <w:tab/>
        <w:t>(h)</w:t>
      </w:r>
      <w:r w:rsidRPr="00313361">
        <w:tab/>
        <w:t xml:space="preserve">set out any other matters specified in the </w:t>
      </w:r>
      <w:r w:rsidR="009E5BFB" w:rsidRPr="00313361">
        <w:t>rules</w:t>
      </w:r>
      <w:r w:rsidRPr="00313361">
        <w:t xml:space="preserve"> for the purposes of this paragraph.</w:t>
      </w:r>
    </w:p>
    <w:p w14:paraId="62FE7FD1" w14:textId="77777777" w:rsidR="00990CFF" w:rsidRPr="00313361" w:rsidRDefault="00990CFF" w:rsidP="00313361">
      <w:pPr>
        <w:pStyle w:val="subsection"/>
      </w:pPr>
      <w:r w:rsidRPr="00313361">
        <w:tab/>
        <w:t>(3)</w:t>
      </w:r>
      <w:r w:rsidRPr="00313361">
        <w:tab/>
        <w:t>An approved provider contravenes this subsection if the provider fails to comply with a compliance notice.</w:t>
      </w:r>
    </w:p>
    <w:p w14:paraId="587A6E3C" w14:textId="77777777" w:rsidR="00990CFF" w:rsidRPr="00313361" w:rsidRDefault="00990CFF" w:rsidP="00313361">
      <w:pPr>
        <w:pStyle w:val="Penalty"/>
      </w:pPr>
      <w:r w:rsidRPr="00313361">
        <w:t>Civil penalty:</w:t>
      </w:r>
      <w:r w:rsidRPr="00313361">
        <w:tab/>
        <w:t>60 penalty units.</w:t>
      </w:r>
    </w:p>
    <w:p w14:paraId="6BE3D08E" w14:textId="77777777" w:rsidR="00990CFF" w:rsidRPr="00313361" w:rsidRDefault="00990CFF" w:rsidP="00313361">
      <w:pPr>
        <w:pStyle w:val="subsection"/>
      </w:pPr>
      <w:r w:rsidRPr="00313361">
        <w:tab/>
        <w:t>(4)</w:t>
      </w:r>
      <w:r w:rsidRPr="00313361">
        <w:tab/>
        <w:t xml:space="preserve">The Commissioner may, by written notice given to </w:t>
      </w:r>
      <w:r w:rsidR="00AC01EF" w:rsidRPr="00313361">
        <w:t>an</w:t>
      </w:r>
      <w:r w:rsidRPr="00313361">
        <w:t xml:space="preserve"> approved provider, va</w:t>
      </w:r>
      <w:r w:rsidR="00B622DE" w:rsidRPr="00313361">
        <w:t xml:space="preserve">ry or revoke </w:t>
      </w:r>
      <w:r w:rsidR="00AC01EF" w:rsidRPr="00313361">
        <w:t>a</w:t>
      </w:r>
      <w:r w:rsidRPr="00313361">
        <w:t xml:space="preserve"> compliance notice </w:t>
      </w:r>
      <w:r w:rsidR="00AC01EF" w:rsidRPr="00313361">
        <w:t xml:space="preserve">given to the provider </w:t>
      </w:r>
      <w:r w:rsidRPr="00313361">
        <w:t>if the Commissioner considers that it is appropriate in all the circumstances to do so.</w:t>
      </w:r>
    </w:p>
    <w:p w14:paraId="1DC4D2D8" w14:textId="77777777" w:rsidR="00990CFF" w:rsidRPr="00313361" w:rsidRDefault="00990CFF" w:rsidP="00313361">
      <w:pPr>
        <w:pStyle w:val="subsection"/>
      </w:pPr>
      <w:r w:rsidRPr="00313361">
        <w:tab/>
        <w:t>(5)</w:t>
      </w:r>
      <w:r w:rsidRPr="00313361">
        <w:tab/>
        <w:t>In deci</w:t>
      </w:r>
      <w:r w:rsidR="00B622DE" w:rsidRPr="00313361">
        <w:t>ding whether to vary or revoke the</w:t>
      </w:r>
      <w:r w:rsidRPr="00313361">
        <w:t xml:space="preserve"> compliance notice, the Commissioner must consider any submissions that are received from the provider before the end of the period mentioned in </w:t>
      </w:r>
      <w:r w:rsidR="0093515D" w:rsidRPr="00313361">
        <w:t>paragraph (</w:t>
      </w:r>
      <w:r w:rsidRPr="00313361">
        <w:t>2)(d).</w:t>
      </w:r>
    </w:p>
    <w:p w14:paraId="22D97AAB" w14:textId="77777777" w:rsidR="00DF2636" w:rsidRPr="00313361" w:rsidRDefault="00E34B4B" w:rsidP="00313361">
      <w:pPr>
        <w:pStyle w:val="ItemHead"/>
      </w:pPr>
      <w:r w:rsidRPr="00313361">
        <w:t>3</w:t>
      </w:r>
      <w:r w:rsidR="00DF2636" w:rsidRPr="00313361">
        <w:t xml:space="preserve">  A</w:t>
      </w:r>
      <w:r w:rsidR="001905CD" w:rsidRPr="00313361">
        <w:t xml:space="preserve">t the end of </w:t>
      </w:r>
      <w:r w:rsidRPr="00313361">
        <w:t>Division 3</w:t>
      </w:r>
      <w:r w:rsidR="001905CD" w:rsidRPr="00313361">
        <w:t xml:space="preserve"> of </w:t>
      </w:r>
      <w:r w:rsidRPr="00313361">
        <w:t>Part 8</w:t>
      </w:r>
      <w:r w:rsidR="001905CD" w:rsidRPr="00313361">
        <w:t>A</w:t>
      </w:r>
    </w:p>
    <w:p w14:paraId="0C43AF91" w14:textId="77777777" w:rsidR="00DF2636" w:rsidRPr="00313361" w:rsidRDefault="001905CD" w:rsidP="00313361">
      <w:pPr>
        <w:pStyle w:val="Item"/>
      </w:pPr>
      <w:r w:rsidRPr="00313361">
        <w:t>Add</w:t>
      </w:r>
      <w:r w:rsidR="00DF2636" w:rsidRPr="00313361">
        <w:t>:</w:t>
      </w:r>
    </w:p>
    <w:p w14:paraId="1BB2FF0E" w14:textId="77777777" w:rsidR="00DF2636" w:rsidRPr="00313361" w:rsidRDefault="00DF2636" w:rsidP="00313361">
      <w:pPr>
        <w:pStyle w:val="ActHead5"/>
      </w:pPr>
      <w:bookmarkStart w:id="33" w:name="_Toc65743051"/>
      <w:r w:rsidRPr="00AD066D">
        <w:rPr>
          <w:rStyle w:val="CharSectno"/>
        </w:rPr>
        <w:t>74</w:t>
      </w:r>
      <w:r w:rsidR="006A7174" w:rsidRPr="00AD066D">
        <w:rPr>
          <w:rStyle w:val="CharSectno"/>
        </w:rPr>
        <w:t>GA</w:t>
      </w:r>
      <w:r w:rsidRPr="00313361">
        <w:t xml:space="preserve">  </w:t>
      </w:r>
      <w:r w:rsidR="00723039" w:rsidRPr="00313361">
        <w:t>Power to require information or documents</w:t>
      </w:r>
      <w:bookmarkEnd w:id="33"/>
    </w:p>
    <w:p w14:paraId="3CEF8A76" w14:textId="77777777" w:rsidR="001905CD" w:rsidRPr="00313361" w:rsidRDefault="00723039" w:rsidP="00313361">
      <w:pPr>
        <w:pStyle w:val="subsection"/>
      </w:pPr>
      <w:r w:rsidRPr="00313361">
        <w:tab/>
        <w:t>(1)</w:t>
      </w:r>
      <w:r w:rsidRPr="00313361">
        <w:tab/>
        <w:t>The Commissioner may, by notice in writing given to a person, require the person, within a reasonable time stated in the notice, to</w:t>
      </w:r>
      <w:r w:rsidR="001905CD" w:rsidRPr="00313361">
        <w:t>:</w:t>
      </w:r>
    </w:p>
    <w:p w14:paraId="4C9FAA8E" w14:textId="77777777" w:rsidR="001905CD" w:rsidRPr="00313361" w:rsidRDefault="001905CD" w:rsidP="00313361">
      <w:pPr>
        <w:pStyle w:val="paragraph"/>
      </w:pPr>
      <w:r w:rsidRPr="00313361">
        <w:tab/>
        <w:t>(a)</w:t>
      </w:r>
      <w:r w:rsidRPr="00313361">
        <w:tab/>
      </w:r>
      <w:r w:rsidR="00723039" w:rsidRPr="00313361">
        <w:t>give t</w:t>
      </w:r>
      <w:r w:rsidRPr="00313361">
        <w:t>he Commissioner any information;</w:t>
      </w:r>
      <w:r w:rsidR="004D12CD" w:rsidRPr="00313361">
        <w:t xml:space="preserve"> or</w:t>
      </w:r>
    </w:p>
    <w:p w14:paraId="245EF3B0" w14:textId="77777777" w:rsidR="001905CD" w:rsidRPr="00313361" w:rsidRDefault="001905CD" w:rsidP="00313361">
      <w:pPr>
        <w:pStyle w:val="paragraph"/>
      </w:pPr>
      <w:r w:rsidRPr="00313361">
        <w:tab/>
        <w:t>(b)</w:t>
      </w:r>
      <w:r w:rsidRPr="00313361">
        <w:tab/>
      </w:r>
      <w:r w:rsidR="00723039" w:rsidRPr="00313361">
        <w:t>produce to the Commissioner any documents</w:t>
      </w:r>
      <w:r w:rsidRPr="00313361">
        <w:t xml:space="preserve"> (or copies of documents);</w:t>
      </w:r>
    </w:p>
    <w:p w14:paraId="69B76234" w14:textId="77777777" w:rsidR="00723039" w:rsidRPr="00313361" w:rsidRDefault="00723039" w:rsidP="00313361">
      <w:pPr>
        <w:pStyle w:val="subsection2"/>
      </w:pPr>
      <w:r w:rsidRPr="00313361">
        <w:t>specified in the notice that the Commissioner requires for the performance of the Commissioner’s functions.</w:t>
      </w:r>
    </w:p>
    <w:p w14:paraId="3B3F58BB" w14:textId="77777777" w:rsidR="001905CD" w:rsidRPr="00313361" w:rsidRDefault="00773E5A" w:rsidP="00313361">
      <w:pPr>
        <w:pStyle w:val="subsection"/>
      </w:pPr>
      <w:r w:rsidRPr="00313361">
        <w:tab/>
        <w:t>(2)</w:t>
      </w:r>
      <w:r w:rsidRPr="00313361">
        <w:tab/>
        <w:t>The Commissioner may, by notice in writing given to the person, extend the time within which the information must be given or documents or copies of documents must be produced in accordance with the notice</w:t>
      </w:r>
      <w:r w:rsidR="004D12CD" w:rsidRPr="00313361">
        <w:t xml:space="preserve"> under </w:t>
      </w:r>
      <w:r w:rsidR="00E34B4B" w:rsidRPr="00313361">
        <w:t>subsection (</w:t>
      </w:r>
      <w:r w:rsidR="004D12CD" w:rsidRPr="00313361">
        <w:t>1)</w:t>
      </w:r>
      <w:r w:rsidRPr="00313361">
        <w:t>.</w:t>
      </w:r>
    </w:p>
    <w:p w14:paraId="083BD0BC" w14:textId="77777777" w:rsidR="00723039" w:rsidRPr="00313361" w:rsidRDefault="00723039" w:rsidP="00313361">
      <w:pPr>
        <w:pStyle w:val="SubsectionHead"/>
      </w:pPr>
      <w:r w:rsidRPr="00313361">
        <w:t>Circumstances in which a person is not required to comply</w:t>
      </w:r>
    </w:p>
    <w:p w14:paraId="79C364C1" w14:textId="77777777" w:rsidR="00723039" w:rsidRPr="00313361" w:rsidRDefault="00723039" w:rsidP="00313361">
      <w:pPr>
        <w:pStyle w:val="subsection"/>
      </w:pPr>
      <w:r w:rsidRPr="00313361">
        <w:tab/>
        <w:t>(</w:t>
      </w:r>
      <w:r w:rsidR="00773E5A" w:rsidRPr="00313361">
        <w:t>3</w:t>
      </w:r>
      <w:r w:rsidRPr="00313361">
        <w:t>)</w:t>
      </w:r>
      <w:r w:rsidRPr="00313361">
        <w:tab/>
        <w:t xml:space="preserve">A person is not required to comply with a requirement of a notice given to the person under </w:t>
      </w:r>
      <w:r w:rsidR="00E34B4B" w:rsidRPr="00313361">
        <w:t>subsection (</w:t>
      </w:r>
      <w:r w:rsidRPr="00313361">
        <w:t xml:space="preserve">1) if the </w:t>
      </w:r>
      <w:r w:rsidR="005469B9" w:rsidRPr="00313361">
        <w:t xml:space="preserve">performance of the </w:t>
      </w:r>
      <w:r w:rsidR="001905CD" w:rsidRPr="00313361">
        <w:t xml:space="preserve">Commissioner’s </w:t>
      </w:r>
      <w:r w:rsidR="005469B9" w:rsidRPr="00313361">
        <w:t>function</w:t>
      </w:r>
      <w:r w:rsidR="001905CD" w:rsidRPr="00313361">
        <w:t>s</w:t>
      </w:r>
      <w:r w:rsidRPr="00313361">
        <w:t xml:space="preserve"> relate</w:t>
      </w:r>
      <w:r w:rsidR="005469B9" w:rsidRPr="00313361">
        <w:t>s</w:t>
      </w:r>
      <w:r w:rsidRPr="00313361">
        <w:t xml:space="preserve"> to the affairs of an approved provider, or former approved provider, that is </w:t>
      </w:r>
      <w:r w:rsidR="005469B9" w:rsidRPr="00313361">
        <w:t xml:space="preserve">not </w:t>
      </w:r>
      <w:r w:rsidRPr="00313361">
        <w:t>a corporation.</w:t>
      </w:r>
    </w:p>
    <w:p w14:paraId="57FD439C" w14:textId="77777777" w:rsidR="00723039" w:rsidRPr="00313361" w:rsidRDefault="00723039" w:rsidP="00313361">
      <w:pPr>
        <w:pStyle w:val="SubsectionHead"/>
      </w:pPr>
      <w:r w:rsidRPr="00313361">
        <w:t>Offence</w:t>
      </w:r>
    </w:p>
    <w:p w14:paraId="2A17AF7C" w14:textId="77777777" w:rsidR="00723039" w:rsidRPr="00313361" w:rsidRDefault="00723039" w:rsidP="00313361">
      <w:pPr>
        <w:pStyle w:val="subsection"/>
      </w:pPr>
      <w:r w:rsidRPr="00313361">
        <w:tab/>
        <w:t>(</w:t>
      </w:r>
      <w:r w:rsidR="00773E5A" w:rsidRPr="00313361">
        <w:t>4</w:t>
      </w:r>
      <w:r w:rsidRPr="00313361">
        <w:t>)</w:t>
      </w:r>
      <w:r w:rsidRPr="00313361">
        <w:tab/>
        <w:t>A person commits an offence of strict liability if:</w:t>
      </w:r>
    </w:p>
    <w:p w14:paraId="69B3EC87" w14:textId="77777777" w:rsidR="00723039" w:rsidRPr="00313361" w:rsidRDefault="00723039" w:rsidP="00313361">
      <w:pPr>
        <w:pStyle w:val="paragraph"/>
      </w:pPr>
      <w:r w:rsidRPr="00313361">
        <w:tab/>
        <w:t>(a)</w:t>
      </w:r>
      <w:r w:rsidRPr="00313361">
        <w:tab/>
        <w:t>the person is required to give the Commissioner information, or produce to the Commissioner documents</w:t>
      </w:r>
      <w:r w:rsidR="006C5168" w:rsidRPr="00313361">
        <w:t xml:space="preserve"> or copies of documents</w:t>
      </w:r>
      <w:r w:rsidRPr="00313361">
        <w:t xml:space="preserve">, in accordance with a notice given to the person under </w:t>
      </w:r>
      <w:r w:rsidR="00E34B4B" w:rsidRPr="00313361">
        <w:t>subsection (</w:t>
      </w:r>
      <w:r w:rsidRPr="00313361">
        <w:t>1); and</w:t>
      </w:r>
    </w:p>
    <w:p w14:paraId="3685F7FF" w14:textId="77777777" w:rsidR="00723039" w:rsidRPr="00313361" w:rsidRDefault="00723039" w:rsidP="00313361">
      <w:pPr>
        <w:pStyle w:val="paragraph"/>
      </w:pPr>
      <w:r w:rsidRPr="00313361">
        <w:tab/>
        <w:t>(b)</w:t>
      </w:r>
      <w:r w:rsidRPr="00313361">
        <w:tab/>
        <w:t>the person fails to comply with the requirement.</w:t>
      </w:r>
    </w:p>
    <w:p w14:paraId="4C87BC44" w14:textId="77777777" w:rsidR="00723039" w:rsidRPr="00313361" w:rsidRDefault="00723039" w:rsidP="00313361">
      <w:pPr>
        <w:pStyle w:val="Penalty"/>
      </w:pPr>
      <w:r w:rsidRPr="00313361">
        <w:t>Penalty:</w:t>
      </w:r>
      <w:r w:rsidRPr="00313361">
        <w:tab/>
        <w:t>30 penalty units.</w:t>
      </w:r>
    </w:p>
    <w:p w14:paraId="0E4E5340" w14:textId="77777777" w:rsidR="001905CD" w:rsidRPr="00313361" w:rsidRDefault="001905CD" w:rsidP="00313361">
      <w:pPr>
        <w:pStyle w:val="SubsectionHead"/>
      </w:pPr>
      <w:r w:rsidRPr="00313361">
        <w:t>Reasonable compensation</w:t>
      </w:r>
    </w:p>
    <w:p w14:paraId="6DDC69DB" w14:textId="77777777" w:rsidR="001905CD" w:rsidRPr="00313361" w:rsidRDefault="001905CD" w:rsidP="00313361">
      <w:pPr>
        <w:pStyle w:val="subsection"/>
      </w:pPr>
      <w:r w:rsidRPr="00313361">
        <w:tab/>
        <w:t>(</w:t>
      </w:r>
      <w:r w:rsidR="00773E5A" w:rsidRPr="00313361">
        <w:t>5</w:t>
      </w:r>
      <w:r w:rsidRPr="00313361">
        <w:t>)</w:t>
      </w:r>
      <w:r w:rsidRPr="00313361">
        <w:tab/>
        <w:t xml:space="preserve">A person is entitled to be paid by the Commonwealth reasonable compensation for complying with a requirement of a notice given to the person under </w:t>
      </w:r>
      <w:r w:rsidR="00E34B4B" w:rsidRPr="00313361">
        <w:t>subsection (</w:t>
      </w:r>
      <w:r w:rsidRPr="00313361">
        <w:t>1) to give copies of documents.</w:t>
      </w:r>
    </w:p>
    <w:p w14:paraId="3BD5EBD2" w14:textId="77777777" w:rsidR="00E1625E" w:rsidRPr="00313361" w:rsidRDefault="0093515D" w:rsidP="00313361">
      <w:pPr>
        <w:pStyle w:val="ActHead7"/>
        <w:pageBreakBefore/>
      </w:pPr>
      <w:bookmarkStart w:id="34" w:name="_Toc65743052"/>
      <w:r w:rsidRPr="00AD066D">
        <w:rPr>
          <w:rStyle w:val="CharAmPartNo"/>
        </w:rPr>
        <w:t>Part 2</w:t>
      </w:r>
      <w:r w:rsidR="00E1625E" w:rsidRPr="00313361">
        <w:t>—</w:t>
      </w:r>
      <w:r w:rsidR="00DF2636" w:rsidRPr="00AD066D">
        <w:rPr>
          <w:rStyle w:val="CharAmPartText"/>
        </w:rPr>
        <w:t>Other</w:t>
      </w:r>
      <w:r w:rsidR="00E1625E" w:rsidRPr="00AD066D">
        <w:rPr>
          <w:rStyle w:val="CharAmPartText"/>
        </w:rPr>
        <w:t xml:space="preserve"> amendments</w:t>
      </w:r>
      <w:bookmarkEnd w:id="34"/>
    </w:p>
    <w:p w14:paraId="18C4BB79" w14:textId="77777777" w:rsidR="00DF2636" w:rsidRPr="00313361" w:rsidRDefault="00DF2636" w:rsidP="00313361">
      <w:pPr>
        <w:pStyle w:val="ActHead9"/>
        <w:rPr>
          <w:i w:val="0"/>
        </w:rPr>
      </w:pPr>
      <w:bookmarkStart w:id="35" w:name="_Toc65743053"/>
      <w:r w:rsidRPr="00313361">
        <w:t>Aged Care Act 1997</w:t>
      </w:r>
      <w:bookmarkEnd w:id="35"/>
    </w:p>
    <w:p w14:paraId="4E58BED0" w14:textId="77777777" w:rsidR="00DF2636" w:rsidRPr="00313361" w:rsidRDefault="00E34B4B" w:rsidP="00313361">
      <w:pPr>
        <w:pStyle w:val="ItemHead"/>
      </w:pPr>
      <w:r w:rsidRPr="00313361">
        <w:t>4</w:t>
      </w:r>
      <w:r w:rsidR="00DF2636" w:rsidRPr="00313361">
        <w:t xml:space="preserve">  After </w:t>
      </w:r>
      <w:r w:rsidR="00022976" w:rsidRPr="00313361">
        <w:t>subsections 9</w:t>
      </w:r>
      <w:r w:rsidR="00313361">
        <w:noBreakHyphen/>
      </w:r>
      <w:r w:rsidR="00DF2636" w:rsidRPr="00313361">
        <w:t>2(3) and 9</w:t>
      </w:r>
      <w:r w:rsidR="00313361">
        <w:noBreakHyphen/>
      </w:r>
      <w:r w:rsidR="00DF2636" w:rsidRPr="00313361">
        <w:t>3A(3)</w:t>
      </w:r>
    </w:p>
    <w:p w14:paraId="3D9D11B2" w14:textId="77777777" w:rsidR="00DF2636" w:rsidRPr="00313361" w:rsidRDefault="00DF2636" w:rsidP="00313361">
      <w:pPr>
        <w:pStyle w:val="Item"/>
      </w:pPr>
      <w:r w:rsidRPr="00313361">
        <w:t>Insert:</w:t>
      </w:r>
    </w:p>
    <w:p w14:paraId="4DBCB53A" w14:textId="77777777" w:rsidR="00DF2636" w:rsidRPr="00313361" w:rsidRDefault="00DF2636" w:rsidP="00313361">
      <w:pPr>
        <w:pStyle w:val="subsection"/>
      </w:pPr>
      <w:r w:rsidRPr="00313361">
        <w:tab/>
        <w:t>(3A)</w:t>
      </w:r>
      <w:r w:rsidRPr="00313361">
        <w:tab/>
      </w:r>
      <w:r w:rsidR="00773E5A" w:rsidRPr="00313361">
        <w:t xml:space="preserve">Strict liability applies to </w:t>
      </w:r>
      <w:r w:rsidR="00E34B4B" w:rsidRPr="00313361">
        <w:t>subsection (</w:t>
      </w:r>
      <w:r w:rsidRPr="00313361">
        <w:t>3).</w:t>
      </w:r>
    </w:p>
    <w:p w14:paraId="5B814A8F" w14:textId="77777777" w:rsidR="00DF2636" w:rsidRPr="00313361" w:rsidRDefault="00E34B4B" w:rsidP="00313361">
      <w:pPr>
        <w:pStyle w:val="ItemHead"/>
      </w:pPr>
      <w:r w:rsidRPr="00313361">
        <w:t>5</w:t>
      </w:r>
      <w:r w:rsidR="00DF2636" w:rsidRPr="00313361">
        <w:t xml:space="preserve">  After </w:t>
      </w:r>
      <w:r w:rsidR="00022976" w:rsidRPr="00313361">
        <w:t>subsection 9</w:t>
      </w:r>
      <w:r w:rsidR="00313361">
        <w:noBreakHyphen/>
      </w:r>
      <w:r w:rsidR="00DF2636" w:rsidRPr="00313361">
        <w:t>3B(5)</w:t>
      </w:r>
    </w:p>
    <w:p w14:paraId="0A163DA6" w14:textId="77777777" w:rsidR="00DF2636" w:rsidRPr="00313361" w:rsidRDefault="00DF2636" w:rsidP="00313361">
      <w:pPr>
        <w:pStyle w:val="Item"/>
      </w:pPr>
      <w:r w:rsidRPr="00313361">
        <w:t>Insert:</w:t>
      </w:r>
    </w:p>
    <w:p w14:paraId="1247B9C9" w14:textId="77777777" w:rsidR="00DF2636" w:rsidRPr="00313361" w:rsidRDefault="00DF2636" w:rsidP="00313361">
      <w:pPr>
        <w:pStyle w:val="subsection"/>
      </w:pPr>
      <w:r w:rsidRPr="00313361">
        <w:tab/>
        <w:t>(5A)</w:t>
      </w:r>
      <w:r w:rsidRPr="00313361">
        <w:tab/>
      </w:r>
      <w:r w:rsidR="00773E5A" w:rsidRPr="00313361">
        <w:t xml:space="preserve">Strict liability applies to </w:t>
      </w:r>
      <w:r w:rsidR="00E34B4B" w:rsidRPr="00313361">
        <w:t>subsection (</w:t>
      </w:r>
      <w:r w:rsidR="00773E5A" w:rsidRPr="00313361">
        <w:t>5)</w:t>
      </w:r>
      <w:r w:rsidRPr="00313361">
        <w:t>.</w:t>
      </w:r>
    </w:p>
    <w:p w14:paraId="64AF1B80" w14:textId="77777777" w:rsidR="00DF2636" w:rsidRPr="00313361" w:rsidRDefault="00DF2636" w:rsidP="00313361">
      <w:pPr>
        <w:pStyle w:val="ActHead9"/>
        <w:rPr>
          <w:i w:val="0"/>
        </w:rPr>
      </w:pPr>
      <w:bookmarkStart w:id="36" w:name="_Toc65743054"/>
      <w:r w:rsidRPr="00313361">
        <w:t>Aged Care Quality and Safety Commission Act 2018</w:t>
      </w:r>
      <w:bookmarkEnd w:id="36"/>
    </w:p>
    <w:p w14:paraId="2CBEE248" w14:textId="77777777" w:rsidR="00B63541" w:rsidRPr="00313361" w:rsidRDefault="00E34B4B" w:rsidP="00313361">
      <w:pPr>
        <w:pStyle w:val="ItemHead"/>
      </w:pPr>
      <w:r w:rsidRPr="00313361">
        <w:t>6</w:t>
      </w:r>
      <w:r w:rsidR="00B63541" w:rsidRPr="00313361">
        <w:t xml:space="preserve">  </w:t>
      </w:r>
      <w:r w:rsidRPr="00313361">
        <w:t>Section 7</w:t>
      </w:r>
    </w:p>
    <w:p w14:paraId="31FBA366" w14:textId="77777777" w:rsidR="00B63541" w:rsidRPr="00313361" w:rsidRDefault="00B63541" w:rsidP="00313361">
      <w:pPr>
        <w:pStyle w:val="Item"/>
      </w:pPr>
      <w:r w:rsidRPr="00313361">
        <w:t>Insert:</w:t>
      </w:r>
    </w:p>
    <w:p w14:paraId="1DB83F39" w14:textId="77777777" w:rsidR="00CD52E6" w:rsidRPr="00313361" w:rsidRDefault="00CD52E6" w:rsidP="00313361">
      <w:pPr>
        <w:pStyle w:val="Definition"/>
        <w:rPr>
          <w:b/>
          <w:i/>
        </w:rPr>
      </w:pPr>
      <w:r w:rsidRPr="00313361">
        <w:rPr>
          <w:b/>
          <w:i/>
        </w:rPr>
        <w:t xml:space="preserve">civil penalty provision </w:t>
      </w:r>
      <w:r w:rsidRPr="00313361">
        <w:t>has the same meaning as in the Regulatory Powers Act.</w:t>
      </w:r>
    </w:p>
    <w:p w14:paraId="405E25E7" w14:textId="77777777" w:rsidR="00B63541" w:rsidRPr="00313361" w:rsidRDefault="00B63541" w:rsidP="00313361">
      <w:pPr>
        <w:pStyle w:val="Definition"/>
      </w:pPr>
      <w:r w:rsidRPr="00313361">
        <w:rPr>
          <w:b/>
          <w:i/>
        </w:rPr>
        <w:t xml:space="preserve">compliance notice </w:t>
      </w:r>
      <w:r w:rsidRPr="00313361">
        <w:t xml:space="preserve">means a notice given under </w:t>
      </w:r>
      <w:r w:rsidR="00022976" w:rsidRPr="00313361">
        <w:t>section 7</w:t>
      </w:r>
      <w:r w:rsidRPr="00313361">
        <w:t>4EE.</w:t>
      </w:r>
    </w:p>
    <w:p w14:paraId="76E0F198" w14:textId="77777777" w:rsidR="00B63541" w:rsidRPr="00313361" w:rsidRDefault="00E34B4B" w:rsidP="00313361">
      <w:pPr>
        <w:pStyle w:val="ItemHead"/>
      </w:pPr>
      <w:r w:rsidRPr="00313361">
        <w:t>7</w:t>
      </w:r>
      <w:r w:rsidR="00B63541" w:rsidRPr="00313361">
        <w:t xml:space="preserve">  After </w:t>
      </w:r>
      <w:r w:rsidR="0099420C" w:rsidRPr="00313361">
        <w:t>subsection 6</w:t>
      </w:r>
      <w:r w:rsidR="00B63541" w:rsidRPr="00313361">
        <w:t>3N(1)</w:t>
      </w:r>
    </w:p>
    <w:p w14:paraId="2EA15CE4" w14:textId="77777777" w:rsidR="00B63541" w:rsidRPr="00313361" w:rsidRDefault="00B63541" w:rsidP="00313361">
      <w:pPr>
        <w:pStyle w:val="Item"/>
      </w:pPr>
      <w:r w:rsidRPr="00313361">
        <w:t>Insert:</w:t>
      </w:r>
    </w:p>
    <w:p w14:paraId="7F75564A" w14:textId="77777777" w:rsidR="00D25DE5" w:rsidRPr="00313361" w:rsidRDefault="00B63541" w:rsidP="00313361">
      <w:pPr>
        <w:pStyle w:val="subsection"/>
      </w:pPr>
      <w:r w:rsidRPr="00313361">
        <w:tab/>
        <w:t>(1A)</w:t>
      </w:r>
      <w:r w:rsidRPr="00313361">
        <w:tab/>
        <w:t xml:space="preserve">The Commissioner may </w:t>
      </w:r>
      <w:r w:rsidR="00030077" w:rsidRPr="00313361">
        <w:t>do so</w:t>
      </w:r>
      <w:r w:rsidRPr="00313361">
        <w:t xml:space="preserve"> even if the Commissioner has given the approved provider a compliance notice in relation to the non</w:t>
      </w:r>
      <w:r w:rsidR="00313361">
        <w:noBreakHyphen/>
      </w:r>
      <w:r w:rsidRPr="00313361">
        <w:t xml:space="preserve">compliance (regardless of whether the </w:t>
      </w:r>
      <w:r w:rsidR="00D25DE5" w:rsidRPr="00313361">
        <w:t>provider has complied with the notice).</w:t>
      </w:r>
    </w:p>
    <w:p w14:paraId="537C4F51" w14:textId="77777777" w:rsidR="00D25DE5" w:rsidRPr="00313361" w:rsidRDefault="00E34B4B" w:rsidP="00313361">
      <w:pPr>
        <w:pStyle w:val="ItemHead"/>
      </w:pPr>
      <w:r w:rsidRPr="00313361">
        <w:t>8</w:t>
      </w:r>
      <w:r w:rsidR="00D25DE5" w:rsidRPr="00313361">
        <w:t xml:space="preserve">  After </w:t>
      </w:r>
      <w:r w:rsidR="0099420C" w:rsidRPr="00313361">
        <w:t>paragraph 6</w:t>
      </w:r>
      <w:r w:rsidR="00D25DE5" w:rsidRPr="00313361">
        <w:t>3N(3)(</w:t>
      </w:r>
      <w:r w:rsidR="00C64108" w:rsidRPr="00313361">
        <w:t>f</w:t>
      </w:r>
      <w:r w:rsidR="00D25DE5" w:rsidRPr="00313361">
        <w:t>)</w:t>
      </w:r>
    </w:p>
    <w:p w14:paraId="62FBA8C5" w14:textId="77777777" w:rsidR="00D25DE5" w:rsidRPr="00313361" w:rsidRDefault="00D25DE5" w:rsidP="00313361">
      <w:pPr>
        <w:pStyle w:val="Item"/>
      </w:pPr>
      <w:r w:rsidRPr="00313361">
        <w:t>Insert:</w:t>
      </w:r>
    </w:p>
    <w:p w14:paraId="6B867F4E" w14:textId="77777777" w:rsidR="00D25DE5" w:rsidRPr="00313361" w:rsidRDefault="00D25DE5" w:rsidP="00313361">
      <w:pPr>
        <w:pStyle w:val="paragraph"/>
      </w:pPr>
      <w:r w:rsidRPr="00313361">
        <w:tab/>
        <w:t>(</w:t>
      </w:r>
      <w:r w:rsidR="00C64108" w:rsidRPr="00313361">
        <w:t>f</w:t>
      </w:r>
      <w:r w:rsidRPr="00313361">
        <w:t>a)</w:t>
      </w:r>
      <w:r w:rsidRPr="00313361">
        <w:tab/>
        <w:t>if the provider has given an undertaking under section 114 of the Regulatory Powers Act in relation to the non</w:t>
      </w:r>
      <w:r w:rsidR="00313361">
        <w:noBreakHyphen/>
      </w:r>
      <w:r w:rsidRPr="00313361">
        <w:t xml:space="preserve">compliance (as </w:t>
      </w:r>
      <w:r w:rsidR="00DC1A91" w:rsidRPr="00313361">
        <w:t>applied by</w:t>
      </w:r>
      <w:r w:rsidRPr="00313361">
        <w:t xml:space="preserve"> </w:t>
      </w:r>
      <w:r w:rsidR="00022976" w:rsidRPr="00313361">
        <w:t>section 7</w:t>
      </w:r>
      <w:r w:rsidRPr="00313361">
        <w:t xml:space="preserve">4EC of this Act)—whether or not the provider has complied with </w:t>
      </w:r>
      <w:r w:rsidR="00011E20" w:rsidRPr="00313361">
        <w:t xml:space="preserve">the </w:t>
      </w:r>
      <w:r w:rsidRPr="00313361">
        <w:t>undertaking;</w:t>
      </w:r>
    </w:p>
    <w:p w14:paraId="21CEC933" w14:textId="77777777" w:rsidR="00D25DE5" w:rsidRPr="00313361" w:rsidRDefault="00D25DE5" w:rsidP="00313361">
      <w:pPr>
        <w:pStyle w:val="paragraph"/>
      </w:pPr>
      <w:r w:rsidRPr="00313361">
        <w:tab/>
        <w:t>(</w:t>
      </w:r>
      <w:r w:rsidR="00C64108" w:rsidRPr="00313361">
        <w:t>f</w:t>
      </w:r>
      <w:r w:rsidRPr="00313361">
        <w:t>b)</w:t>
      </w:r>
      <w:r w:rsidRPr="00313361">
        <w:tab/>
        <w:t>if the provider has been given a compliance notice in relation to the non</w:t>
      </w:r>
      <w:r w:rsidR="00313361">
        <w:noBreakHyphen/>
      </w:r>
      <w:r w:rsidRPr="00313361">
        <w:t>compliance—whether or not the provider has complied with the notice;</w:t>
      </w:r>
    </w:p>
    <w:p w14:paraId="150978BB" w14:textId="77777777" w:rsidR="00552026" w:rsidRPr="00313361" w:rsidRDefault="00E34B4B" w:rsidP="00313361">
      <w:pPr>
        <w:pStyle w:val="ItemHead"/>
      </w:pPr>
      <w:r w:rsidRPr="00313361">
        <w:t>9</w:t>
      </w:r>
      <w:r w:rsidR="006737C8" w:rsidRPr="00313361">
        <w:t xml:space="preserve">  </w:t>
      </w:r>
      <w:r w:rsidRPr="00313361">
        <w:t>Section 7</w:t>
      </w:r>
      <w:r w:rsidR="006737C8" w:rsidRPr="00313361">
        <w:t>4A</w:t>
      </w:r>
    </w:p>
    <w:p w14:paraId="27695130" w14:textId="77777777" w:rsidR="006737C8" w:rsidRPr="00313361" w:rsidRDefault="006737C8" w:rsidP="00313361">
      <w:pPr>
        <w:pStyle w:val="Item"/>
      </w:pPr>
      <w:r w:rsidRPr="00313361">
        <w:t>Omit</w:t>
      </w:r>
      <w:bookmarkStart w:id="37" w:name="BK_S3P22L7C5"/>
      <w:bookmarkEnd w:id="37"/>
      <w:r w:rsidRPr="00313361">
        <w:t>:</w:t>
      </w:r>
    </w:p>
    <w:p w14:paraId="0E5C5B35" w14:textId="77777777" w:rsidR="006737C8" w:rsidRPr="00313361" w:rsidRDefault="006737C8" w:rsidP="00313361">
      <w:pPr>
        <w:pStyle w:val="SOText"/>
      </w:pPr>
      <w:r w:rsidRPr="00313361">
        <w:t xml:space="preserve">An authorised officer may, under </w:t>
      </w:r>
      <w:r w:rsidR="00022976" w:rsidRPr="00313361">
        <w:t>Part 3</w:t>
      </w:r>
      <w:r w:rsidRPr="00313361">
        <w:t xml:space="preserve"> of the Regulatory Powers Act, gather material that relates to the contravention of offences against:</w:t>
      </w:r>
    </w:p>
    <w:p w14:paraId="0823BFA6" w14:textId="77777777" w:rsidR="006737C8" w:rsidRPr="00313361" w:rsidRDefault="006737C8" w:rsidP="00313361">
      <w:pPr>
        <w:pStyle w:val="SOPara"/>
      </w:pPr>
      <w:r w:rsidRPr="00313361">
        <w:tab/>
        <w:t>(a)</w:t>
      </w:r>
      <w:r w:rsidRPr="00313361">
        <w:tab/>
        <w:t>this Act or the Aged Care Act; or</w:t>
      </w:r>
    </w:p>
    <w:p w14:paraId="5E7BEA0B" w14:textId="77777777" w:rsidR="006737C8" w:rsidRPr="00313361" w:rsidRDefault="006737C8" w:rsidP="00313361">
      <w:pPr>
        <w:pStyle w:val="SOPara"/>
      </w:pPr>
      <w:r w:rsidRPr="00313361">
        <w:tab/>
        <w:t>(b)</w:t>
      </w:r>
      <w:r w:rsidRPr="00313361">
        <w:tab/>
        <w:t xml:space="preserve">the </w:t>
      </w:r>
      <w:r w:rsidRPr="00313361">
        <w:rPr>
          <w:i/>
        </w:rPr>
        <w:t>Crimes Act 1914</w:t>
      </w:r>
      <w:r w:rsidRPr="00313361">
        <w:t xml:space="preserve"> or the </w:t>
      </w:r>
      <w:r w:rsidRPr="00313361">
        <w:rPr>
          <w:i/>
        </w:rPr>
        <w:t>Criminal Code</w:t>
      </w:r>
      <w:r w:rsidRPr="00313361">
        <w:t xml:space="preserve"> that relates to this Act or the Aged Care Act.</w:t>
      </w:r>
    </w:p>
    <w:p w14:paraId="52CE7E50" w14:textId="77777777" w:rsidR="006737C8" w:rsidRPr="00313361" w:rsidRDefault="006737C8" w:rsidP="00313361">
      <w:pPr>
        <w:pStyle w:val="SOText"/>
      </w:pPr>
      <w:r w:rsidRPr="00313361">
        <w:t>Parts 2 and 3 of the Regulatory Powers Act are applied by this Part with suitable modifications.</w:t>
      </w:r>
    </w:p>
    <w:p w14:paraId="56D0A67E" w14:textId="77777777" w:rsidR="006737C8" w:rsidRPr="00313361" w:rsidRDefault="006737C8" w:rsidP="00313361">
      <w:pPr>
        <w:pStyle w:val="Item"/>
      </w:pPr>
      <w:r w:rsidRPr="00313361">
        <w:t>substitute:</w:t>
      </w:r>
    </w:p>
    <w:p w14:paraId="1D900B0A" w14:textId="77777777" w:rsidR="006737C8" w:rsidRPr="00313361" w:rsidRDefault="006737C8" w:rsidP="00313361">
      <w:pPr>
        <w:pStyle w:val="SOText"/>
      </w:pPr>
      <w:r w:rsidRPr="00313361">
        <w:t xml:space="preserve">An authorised officer may, under </w:t>
      </w:r>
      <w:r w:rsidR="00022976" w:rsidRPr="00313361">
        <w:t>Part 3</w:t>
      </w:r>
      <w:r w:rsidRPr="00313361">
        <w:t xml:space="preserve"> of the Regulatory Powers Act, gather material that relates to the contravention of:</w:t>
      </w:r>
    </w:p>
    <w:p w14:paraId="3A043B40" w14:textId="77777777" w:rsidR="006737C8" w:rsidRPr="00313361" w:rsidRDefault="006737C8" w:rsidP="00313361">
      <w:pPr>
        <w:pStyle w:val="SOPara"/>
      </w:pPr>
      <w:r w:rsidRPr="00313361">
        <w:tab/>
        <w:t>(a)</w:t>
      </w:r>
      <w:r w:rsidRPr="00313361">
        <w:tab/>
      </w:r>
      <w:r w:rsidR="00030077" w:rsidRPr="00313361">
        <w:t>an offence</w:t>
      </w:r>
      <w:r w:rsidR="00AC01EF" w:rsidRPr="00313361">
        <w:t xml:space="preserve"> provision of</w:t>
      </w:r>
      <w:r w:rsidRPr="00313361">
        <w:t xml:space="preserve"> this Act or the Aged Care Act; or</w:t>
      </w:r>
    </w:p>
    <w:p w14:paraId="4F61DE11" w14:textId="77777777" w:rsidR="006737C8" w:rsidRPr="00313361" w:rsidRDefault="006737C8" w:rsidP="00313361">
      <w:pPr>
        <w:pStyle w:val="SOPara"/>
      </w:pPr>
      <w:r w:rsidRPr="00313361">
        <w:tab/>
        <w:t>(b)</w:t>
      </w:r>
      <w:r w:rsidRPr="00313361">
        <w:tab/>
      </w:r>
      <w:r w:rsidR="00030077" w:rsidRPr="00313361">
        <w:t xml:space="preserve">an </w:t>
      </w:r>
      <w:r w:rsidRPr="00313361">
        <w:t xml:space="preserve">offence </w:t>
      </w:r>
      <w:r w:rsidR="00AC01EF" w:rsidRPr="00313361">
        <w:t xml:space="preserve">provision of </w:t>
      </w:r>
      <w:r w:rsidRPr="00313361">
        <w:t xml:space="preserve">the </w:t>
      </w:r>
      <w:r w:rsidRPr="00313361">
        <w:rPr>
          <w:i/>
        </w:rPr>
        <w:t>Crimes Act 1914</w:t>
      </w:r>
      <w:r w:rsidRPr="00313361">
        <w:t xml:space="preserve"> or the </w:t>
      </w:r>
      <w:r w:rsidRPr="00313361">
        <w:rPr>
          <w:i/>
        </w:rPr>
        <w:t>Criminal Code</w:t>
      </w:r>
      <w:r w:rsidRPr="00313361">
        <w:t xml:space="preserve"> that relates to this Act or the Aged Care Act; or</w:t>
      </w:r>
    </w:p>
    <w:p w14:paraId="78910784" w14:textId="77777777" w:rsidR="006737C8" w:rsidRPr="00313361" w:rsidRDefault="006737C8" w:rsidP="00313361">
      <w:pPr>
        <w:pStyle w:val="SOPara"/>
      </w:pPr>
      <w:r w:rsidRPr="00313361">
        <w:tab/>
        <w:t>(c)</w:t>
      </w:r>
      <w:r w:rsidRPr="00313361">
        <w:tab/>
        <w:t xml:space="preserve">a civil penalty provision of this Act or </w:t>
      </w:r>
      <w:r w:rsidR="0091546A" w:rsidRPr="00313361">
        <w:t>Division 5</w:t>
      </w:r>
      <w:r w:rsidRPr="00313361">
        <w:t>4 of the Aged Care Act.</w:t>
      </w:r>
    </w:p>
    <w:p w14:paraId="6EDA4EE2" w14:textId="77777777" w:rsidR="006737C8" w:rsidRPr="00313361" w:rsidRDefault="006737C8" w:rsidP="00313361">
      <w:pPr>
        <w:pStyle w:val="SOText"/>
      </w:pPr>
      <w:r w:rsidRPr="00313361">
        <w:t>Parts 2, 3 and 4 of the Regulatory Powers Act are applied by this Part with suitable modifications. The civil penalty provisions</w:t>
      </w:r>
      <w:r w:rsidR="00DF2636" w:rsidRPr="00313361">
        <w:t xml:space="preserve"> and some strict liability</w:t>
      </w:r>
      <w:r w:rsidR="006A7174" w:rsidRPr="00313361">
        <w:t xml:space="preserve"> offence provisions </w:t>
      </w:r>
      <w:r w:rsidRPr="00313361">
        <w:t xml:space="preserve">are also subject to an infringement notice under </w:t>
      </w:r>
      <w:r w:rsidR="00022976" w:rsidRPr="00313361">
        <w:t>Part 5</w:t>
      </w:r>
      <w:r w:rsidRPr="00313361">
        <w:t xml:space="preserve"> of the Regulatory Powers Act.</w:t>
      </w:r>
    </w:p>
    <w:p w14:paraId="48111EB9" w14:textId="77777777" w:rsidR="00FF5D70" w:rsidRPr="00313361" w:rsidRDefault="006737C8" w:rsidP="00313361">
      <w:pPr>
        <w:pStyle w:val="SOText"/>
      </w:pPr>
      <w:r w:rsidRPr="00313361">
        <w:t xml:space="preserve">An approved provider’s responsibilities under </w:t>
      </w:r>
      <w:r w:rsidR="00022976" w:rsidRPr="00313361">
        <w:t>Chapter 4</w:t>
      </w:r>
      <w:r w:rsidR="00DF2636" w:rsidRPr="00313361">
        <w:t xml:space="preserve"> of the Aged Care Act</w:t>
      </w:r>
      <w:r w:rsidRPr="00313361">
        <w:t xml:space="preserve"> may be enforced by enforceable undertakings and injunctions under </w:t>
      </w:r>
      <w:r w:rsidR="0099420C" w:rsidRPr="00313361">
        <w:t>Parts 6</w:t>
      </w:r>
      <w:r w:rsidRPr="00313361">
        <w:t xml:space="preserve"> and 7 of the Regulatory Powers Act.</w:t>
      </w:r>
    </w:p>
    <w:p w14:paraId="53D48B54" w14:textId="77777777" w:rsidR="006737C8" w:rsidRPr="00313361" w:rsidRDefault="00FF5D70" w:rsidP="00313361">
      <w:pPr>
        <w:pStyle w:val="SOText"/>
      </w:pPr>
      <w:r w:rsidRPr="00313361">
        <w:t xml:space="preserve">The Commissioner may give an approved provider a compliance notice requiring the provider to take, or refrain from taking, action </w:t>
      </w:r>
      <w:r w:rsidR="0099420C" w:rsidRPr="00313361">
        <w:t>in order to address</w:t>
      </w:r>
      <w:r w:rsidRPr="00313361">
        <w:t xml:space="preserve"> non</w:t>
      </w:r>
      <w:r w:rsidR="00313361">
        <w:noBreakHyphen/>
      </w:r>
      <w:r w:rsidRPr="00313361">
        <w:t>compliance with the provider’s responsibilities under paragraph 54</w:t>
      </w:r>
      <w:r w:rsidR="00313361">
        <w:noBreakHyphen/>
      </w:r>
      <w:r w:rsidRPr="00313361">
        <w:t>1(1)(e) of the Aged Care Act.</w:t>
      </w:r>
    </w:p>
    <w:p w14:paraId="1BF1F37A" w14:textId="77777777" w:rsidR="006C166B" w:rsidRPr="00313361" w:rsidRDefault="00E34B4B" w:rsidP="00313361">
      <w:pPr>
        <w:pStyle w:val="ItemHead"/>
      </w:pPr>
      <w:r w:rsidRPr="00313361">
        <w:t>10</w:t>
      </w:r>
      <w:r w:rsidR="00E1625E" w:rsidRPr="00313361">
        <w:t xml:space="preserve">  </w:t>
      </w:r>
      <w:r w:rsidR="006C166B" w:rsidRPr="00313361">
        <w:t xml:space="preserve">After </w:t>
      </w:r>
      <w:r w:rsidR="0099420C" w:rsidRPr="00313361">
        <w:t>paragraph 7</w:t>
      </w:r>
      <w:r w:rsidR="006C166B" w:rsidRPr="00313361">
        <w:t>4D(1)(b)</w:t>
      </w:r>
    </w:p>
    <w:p w14:paraId="2C16609E" w14:textId="77777777" w:rsidR="006C166B" w:rsidRPr="00313361" w:rsidRDefault="006C166B" w:rsidP="00313361">
      <w:pPr>
        <w:pStyle w:val="Item"/>
      </w:pPr>
      <w:r w:rsidRPr="00313361">
        <w:t>Insert:</w:t>
      </w:r>
    </w:p>
    <w:p w14:paraId="71856A4F" w14:textId="77777777" w:rsidR="00DF2636" w:rsidRPr="00313361" w:rsidRDefault="00C61ADC" w:rsidP="00313361">
      <w:pPr>
        <w:pStyle w:val="paragraph"/>
      </w:pPr>
      <w:r w:rsidRPr="00313361">
        <w:tab/>
      </w:r>
      <w:r w:rsidR="00552026" w:rsidRPr="00313361">
        <w:t>; or</w:t>
      </w:r>
      <w:r w:rsidRPr="00313361">
        <w:t xml:space="preserve"> </w:t>
      </w:r>
      <w:r w:rsidR="00E1625E" w:rsidRPr="00313361">
        <w:t>(c)</w:t>
      </w:r>
      <w:r w:rsidR="006C166B" w:rsidRPr="00313361">
        <w:tab/>
      </w:r>
      <w:r w:rsidR="00E1625E" w:rsidRPr="00313361">
        <w:t>a civil</w:t>
      </w:r>
      <w:r w:rsidR="00552026" w:rsidRPr="00313361">
        <w:t xml:space="preserve"> penalty provision of this Act or </w:t>
      </w:r>
      <w:r w:rsidR="0091546A" w:rsidRPr="00313361">
        <w:t>Division 5</w:t>
      </w:r>
      <w:r w:rsidR="00552026" w:rsidRPr="00313361">
        <w:t>4 of the Aged Care Act.</w:t>
      </w:r>
    </w:p>
    <w:p w14:paraId="264C3B88" w14:textId="77777777" w:rsidR="00990CFF" w:rsidRPr="00313361" w:rsidRDefault="00E34B4B" w:rsidP="00313361">
      <w:pPr>
        <w:pStyle w:val="ItemHead"/>
      </w:pPr>
      <w:r w:rsidRPr="00313361">
        <w:t>11</w:t>
      </w:r>
      <w:r w:rsidR="00945995" w:rsidRPr="00313361">
        <w:t xml:space="preserve">  </w:t>
      </w:r>
      <w:r w:rsidRPr="00313361">
        <w:t>Section 7</w:t>
      </w:r>
      <w:r w:rsidR="00945995" w:rsidRPr="00313361">
        <w:t>4J (at the end of the table)</w:t>
      </w:r>
    </w:p>
    <w:p w14:paraId="55949A5C" w14:textId="77777777" w:rsidR="00945995" w:rsidRPr="00313361" w:rsidRDefault="00945995" w:rsidP="00313361">
      <w:pPr>
        <w:pStyle w:val="Item"/>
      </w:pPr>
      <w:r w:rsidRPr="00313361">
        <w:t>Add:</w:t>
      </w:r>
    </w:p>
    <w:tbl>
      <w:tblPr>
        <w:tblW w:w="0" w:type="auto"/>
        <w:tblInd w:w="113" w:type="dxa"/>
        <w:tblLayout w:type="fixed"/>
        <w:tblLook w:val="0000" w:firstRow="0" w:lastRow="0" w:firstColumn="0" w:lastColumn="0" w:noHBand="0" w:noVBand="0"/>
      </w:tblPr>
      <w:tblGrid>
        <w:gridCol w:w="714"/>
        <w:gridCol w:w="4101"/>
        <w:gridCol w:w="2273"/>
      </w:tblGrid>
      <w:tr w:rsidR="00945995" w:rsidRPr="00313361" w14:paraId="21604AE8" w14:textId="77777777" w:rsidTr="00552026">
        <w:tc>
          <w:tcPr>
            <w:tcW w:w="714" w:type="dxa"/>
            <w:shd w:val="clear" w:color="auto" w:fill="auto"/>
          </w:tcPr>
          <w:p w14:paraId="40F29FFA" w14:textId="77777777" w:rsidR="00945995" w:rsidRPr="00313361" w:rsidRDefault="00945995" w:rsidP="00313361">
            <w:pPr>
              <w:pStyle w:val="Tabletext"/>
            </w:pPr>
            <w:r w:rsidRPr="00313361">
              <w:t>6</w:t>
            </w:r>
          </w:p>
        </w:tc>
        <w:tc>
          <w:tcPr>
            <w:tcW w:w="4101" w:type="dxa"/>
            <w:shd w:val="clear" w:color="auto" w:fill="auto"/>
          </w:tcPr>
          <w:p w14:paraId="36F00A85" w14:textId="77777777" w:rsidR="00945995" w:rsidRPr="00313361" w:rsidRDefault="00945995" w:rsidP="00313361">
            <w:pPr>
              <w:pStyle w:val="Tabletext"/>
            </w:pPr>
            <w:r w:rsidRPr="00313361">
              <w:t xml:space="preserve">A decision under </w:t>
            </w:r>
            <w:r w:rsidR="00022976" w:rsidRPr="00313361">
              <w:t>section 7</w:t>
            </w:r>
            <w:r w:rsidR="00552026" w:rsidRPr="00313361">
              <w:t>4EE to</w:t>
            </w:r>
            <w:r w:rsidRPr="00313361">
              <w:t xml:space="preserve"> give</w:t>
            </w:r>
            <w:r w:rsidR="00552026" w:rsidRPr="00313361">
              <w:t xml:space="preserve"> a compliance notice to an approved </w:t>
            </w:r>
            <w:r w:rsidRPr="00313361">
              <w:t>provider</w:t>
            </w:r>
          </w:p>
        </w:tc>
        <w:tc>
          <w:tcPr>
            <w:tcW w:w="2273" w:type="dxa"/>
            <w:shd w:val="clear" w:color="auto" w:fill="auto"/>
          </w:tcPr>
          <w:p w14:paraId="31D05BD8" w14:textId="77777777" w:rsidR="00945995" w:rsidRPr="00313361" w:rsidRDefault="00945995" w:rsidP="00313361">
            <w:pPr>
              <w:pStyle w:val="Tabletext"/>
            </w:pPr>
            <w:r w:rsidRPr="00313361">
              <w:t>A person whose interests are affected by the decision</w:t>
            </w:r>
          </w:p>
        </w:tc>
      </w:tr>
    </w:tbl>
    <w:p w14:paraId="06266D2B" w14:textId="77777777" w:rsidR="00EE6273" w:rsidRPr="00313361" w:rsidRDefault="00022976" w:rsidP="00313361">
      <w:pPr>
        <w:pStyle w:val="ActHead7"/>
        <w:pageBreakBefore/>
      </w:pPr>
      <w:bookmarkStart w:id="38" w:name="_Toc65743055"/>
      <w:r w:rsidRPr="00AD066D">
        <w:rPr>
          <w:rStyle w:val="CharAmPartNo"/>
        </w:rPr>
        <w:t>Part 3</w:t>
      </w:r>
      <w:r w:rsidR="00FB6F26" w:rsidRPr="00313361">
        <w:t>—</w:t>
      </w:r>
      <w:r w:rsidR="00FB6F26" w:rsidRPr="00AD066D">
        <w:rPr>
          <w:rStyle w:val="CharAmPartText"/>
        </w:rPr>
        <w:t>Transitional</w:t>
      </w:r>
      <w:bookmarkStart w:id="39" w:name="BK_S3P24L1C20"/>
      <w:bookmarkEnd w:id="39"/>
      <w:r w:rsidR="00FB6F26" w:rsidRPr="00AD066D">
        <w:rPr>
          <w:rStyle w:val="CharAmPartText"/>
        </w:rPr>
        <w:t xml:space="preserve"> provisions</w:t>
      </w:r>
      <w:bookmarkEnd w:id="38"/>
    </w:p>
    <w:p w14:paraId="0B36B7A8" w14:textId="77777777" w:rsidR="00992E9D" w:rsidRPr="00313361" w:rsidRDefault="00E34B4B" w:rsidP="00313361">
      <w:pPr>
        <w:pStyle w:val="Transitional"/>
      </w:pPr>
      <w:r w:rsidRPr="00313361">
        <w:t>12</w:t>
      </w:r>
      <w:r w:rsidR="00B26E19" w:rsidRPr="00313361">
        <w:t xml:space="preserve">  Application of power to require information or documents</w:t>
      </w:r>
    </w:p>
    <w:p w14:paraId="4D3061E0" w14:textId="77777777" w:rsidR="00B26E19" w:rsidRPr="00313361" w:rsidRDefault="00B26E19" w:rsidP="00313361">
      <w:pPr>
        <w:pStyle w:val="Subitem"/>
      </w:pPr>
      <w:r w:rsidRPr="00313361">
        <w:tab/>
      </w:r>
      <w:r w:rsidR="00E34B4B" w:rsidRPr="00313361">
        <w:t>Section 7</w:t>
      </w:r>
      <w:r w:rsidRPr="00313361">
        <w:t xml:space="preserve">4GA of the </w:t>
      </w:r>
      <w:r w:rsidRPr="00313361">
        <w:rPr>
          <w:i/>
        </w:rPr>
        <w:t>Aged Care Quality and Safety Commission Act 2018</w:t>
      </w:r>
      <w:r w:rsidRPr="00313361">
        <w:t xml:space="preserve"> as inserted by this Schedule applies in relation to:</w:t>
      </w:r>
    </w:p>
    <w:p w14:paraId="5427B0E8" w14:textId="77777777" w:rsidR="00B26E19" w:rsidRPr="00313361" w:rsidRDefault="00B26E19" w:rsidP="00313361">
      <w:pPr>
        <w:pStyle w:val="paragraph"/>
      </w:pPr>
      <w:r w:rsidRPr="00313361">
        <w:tab/>
        <w:t>(a)</w:t>
      </w:r>
      <w:r w:rsidRPr="00313361">
        <w:tab/>
        <w:t>the performance of the Commissioner’s functions on or after the commencement of this Schedule, including in relation to the affairs of an approved provider</w:t>
      </w:r>
      <w:r w:rsidR="006C5168" w:rsidRPr="00313361">
        <w:t xml:space="preserve"> or a former approved provider</w:t>
      </w:r>
      <w:r w:rsidRPr="00313361">
        <w:t xml:space="preserve"> before, on or after that commencement; and</w:t>
      </w:r>
    </w:p>
    <w:p w14:paraId="11BA88A7" w14:textId="77777777" w:rsidR="00B26E19" w:rsidRPr="00313361" w:rsidRDefault="00B26E19" w:rsidP="00313361">
      <w:pPr>
        <w:pStyle w:val="paragraph"/>
      </w:pPr>
      <w:r w:rsidRPr="00313361">
        <w:tab/>
        <w:t>(b)</w:t>
      </w:r>
      <w:r w:rsidRPr="00313361">
        <w:tab/>
        <w:t>information and documents created before, on or after that commencement.</w:t>
      </w:r>
    </w:p>
    <w:p w14:paraId="3C193660" w14:textId="77777777" w:rsidR="0091546A" w:rsidRPr="00313361" w:rsidRDefault="0091546A" w:rsidP="00313361">
      <w:pPr>
        <w:pStyle w:val="ActHead6"/>
        <w:pageBreakBefore/>
      </w:pPr>
      <w:bookmarkStart w:id="40" w:name="_Toc65743056"/>
      <w:bookmarkStart w:id="41" w:name="opcCurrentFind"/>
      <w:r w:rsidRPr="00AD066D">
        <w:rPr>
          <w:rStyle w:val="CharAmSchNo"/>
        </w:rPr>
        <w:t>Schedule 3</w:t>
      </w:r>
      <w:r w:rsidRPr="00313361">
        <w:t>—</w:t>
      </w:r>
      <w:r w:rsidRPr="00AD066D">
        <w:rPr>
          <w:rStyle w:val="CharAmSchText"/>
        </w:rPr>
        <w:t>Amendments contingent on the Federal Circuit and Family Court of Australia Act 202</w:t>
      </w:r>
      <w:r w:rsidR="002C0BE8">
        <w:rPr>
          <w:rStyle w:val="CharAmSchText"/>
        </w:rPr>
        <w:t>1</w:t>
      </w:r>
      <w:bookmarkEnd w:id="40"/>
    </w:p>
    <w:bookmarkEnd w:id="41"/>
    <w:p w14:paraId="2E47D432" w14:textId="77777777" w:rsidR="0091546A" w:rsidRPr="00AD066D" w:rsidRDefault="0091546A" w:rsidP="00313361">
      <w:pPr>
        <w:pStyle w:val="Header"/>
      </w:pPr>
      <w:r w:rsidRPr="00AD066D">
        <w:rPr>
          <w:rStyle w:val="CharAmPartNo"/>
        </w:rPr>
        <w:t xml:space="preserve"> </w:t>
      </w:r>
      <w:r w:rsidRPr="00AD066D">
        <w:rPr>
          <w:rStyle w:val="CharAmPartText"/>
        </w:rPr>
        <w:t xml:space="preserve"> </w:t>
      </w:r>
    </w:p>
    <w:p w14:paraId="14A45B68" w14:textId="77777777" w:rsidR="0091546A" w:rsidRPr="00313361" w:rsidRDefault="0091546A" w:rsidP="00313361">
      <w:pPr>
        <w:pStyle w:val="ActHead9"/>
        <w:rPr>
          <w:i w:val="0"/>
        </w:rPr>
      </w:pPr>
      <w:bookmarkStart w:id="42" w:name="_Toc65743057"/>
      <w:r w:rsidRPr="00313361">
        <w:t>Aged Care Quality and Safety Commission Act 2018</w:t>
      </w:r>
      <w:bookmarkEnd w:id="42"/>
    </w:p>
    <w:p w14:paraId="00536513" w14:textId="77777777" w:rsidR="0091546A" w:rsidRPr="00313361" w:rsidRDefault="0091546A" w:rsidP="00313361">
      <w:pPr>
        <w:pStyle w:val="ItemHead"/>
      </w:pPr>
      <w:r w:rsidRPr="00313361">
        <w:t>1  Paragraphs 74EA(3)(b), 74EC(3)(b) and 74ED(3)(b)</w:t>
      </w:r>
    </w:p>
    <w:p w14:paraId="1A593789" w14:textId="77777777" w:rsidR="0091546A" w:rsidRPr="00313361" w:rsidRDefault="0091546A" w:rsidP="00313361">
      <w:pPr>
        <w:pStyle w:val="Item"/>
      </w:pPr>
      <w:r w:rsidRPr="00313361">
        <w:t>Repeal the paragraphs, substitute:</w:t>
      </w:r>
    </w:p>
    <w:p w14:paraId="6BB44DFF" w14:textId="77777777" w:rsidR="00945995" w:rsidRDefault="0091546A" w:rsidP="00313361">
      <w:pPr>
        <w:pStyle w:val="paragraph"/>
      </w:pPr>
      <w:r w:rsidRPr="00313361">
        <w:tab/>
        <w:t>(b)</w:t>
      </w:r>
      <w:r w:rsidRPr="00313361">
        <w:tab/>
        <w:t>the Federal Circuit and Family Court of Australia (Division 2);</w:t>
      </w:r>
    </w:p>
    <w:p w14:paraId="7F2125ED" w14:textId="77777777" w:rsidR="002B5A25" w:rsidRPr="00F02B56" w:rsidRDefault="002B5A25" w:rsidP="002B5A25"/>
    <w:p w14:paraId="35B8F5E6" w14:textId="77777777" w:rsidR="002B5A25" w:rsidRDefault="002B5A25" w:rsidP="002B5A25">
      <w:pPr>
        <w:pStyle w:val="AssentBk"/>
        <w:keepNext/>
      </w:pPr>
    </w:p>
    <w:p w14:paraId="13BE5BB0" w14:textId="77777777" w:rsidR="002B5A25" w:rsidRDefault="002B5A25" w:rsidP="002B5A25">
      <w:pPr>
        <w:pStyle w:val="AssentBk"/>
        <w:keepNext/>
      </w:pPr>
    </w:p>
    <w:p w14:paraId="08D02E55" w14:textId="77777777" w:rsidR="002B5A25" w:rsidRDefault="002B5A25" w:rsidP="002B5A25">
      <w:pPr>
        <w:pStyle w:val="2ndRd"/>
        <w:keepNext/>
        <w:pBdr>
          <w:top w:val="single" w:sz="2" w:space="1" w:color="auto"/>
        </w:pBdr>
      </w:pPr>
    </w:p>
    <w:p w14:paraId="358E199E" w14:textId="77777777" w:rsidR="002B5A25" w:rsidRDefault="002B5A25" w:rsidP="00D851AE">
      <w:pPr>
        <w:pStyle w:val="2ndRd"/>
        <w:keepNext/>
        <w:spacing w:line="260" w:lineRule="atLeast"/>
        <w:rPr>
          <w:i/>
        </w:rPr>
      </w:pPr>
      <w:r>
        <w:t>[</w:t>
      </w:r>
      <w:r>
        <w:rPr>
          <w:i/>
        </w:rPr>
        <w:t>Minister’s second reading speech made in—</w:t>
      </w:r>
    </w:p>
    <w:p w14:paraId="277998B8" w14:textId="77777777" w:rsidR="002B5A25" w:rsidRDefault="002B5A25" w:rsidP="00D851AE">
      <w:pPr>
        <w:pStyle w:val="2ndRd"/>
        <w:keepNext/>
        <w:spacing w:line="260" w:lineRule="atLeast"/>
        <w:rPr>
          <w:i/>
        </w:rPr>
      </w:pPr>
      <w:r>
        <w:rPr>
          <w:i/>
        </w:rPr>
        <w:t>House of Representatives on 2 December 2020</w:t>
      </w:r>
    </w:p>
    <w:p w14:paraId="7EE487E8" w14:textId="77777777" w:rsidR="002B5A25" w:rsidRDefault="002B5A25" w:rsidP="00D851AE">
      <w:pPr>
        <w:pStyle w:val="2ndRd"/>
        <w:keepNext/>
        <w:spacing w:line="260" w:lineRule="atLeast"/>
        <w:rPr>
          <w:i/>
        </w:rPr>
      </w:pPr>
      <w:r>
        <w:rPr>
          <w:i/>
        </w:rPr>
        <w:t>Senate on 3 February 2021</w:t>
      </w:r>
      <w:r>
        <w:t>]</w:t>
      </w:r>
    </w:p>
    <w:p w14:paraId="203ED0E9" w14:textId="77777777" w:rsidR="002B5A25" w:rsidRDefault="002B5A25" w:rsidP="00D851AE"/>
    <w:p w14:paraId="24E1376A" w14:textId="77777777" w:rsidR="00D10B27" w:rsidRPr="002B5A25" w:rsidRDefault="002B5A25" w:rsidP="002B5A25">
      <w:pPr>
        <w:framePr w:hSpace="180" w:wrap="around" w:vAnchor="text" w:hAnchor="page" w:x="2401" w:y="4950"/>
      </w:pPr>
      <w:r>
        <w:t>(163/20)</w:t>
      </w:r>
    </w:p>
    <w:p w14:paraId="6F179CE5" w14:textId="77777777" w:rsidR="002B5A25" w:rsidRDefault="002B5A25"/>
    <w:sectPr w:rsidR="002B5A25" w:rsidSect="00D10B27">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414A" w14:textId="77777777" w:rsidR="00D851AE" w:rsidRDefault="00D851AE" w:rsidP="0048364F">
      <w:pPr>
        <w:spacing w:line="240" w:lineRule="auto"/>
      </w:pPr>
      <w:r>
        <w:separator/>
      </w:r>
    </w:p>
  </w:endnote>
  <w:endnote w:type="continuationSeparator" w:id="0">
    <w:p w14:paraId="678E14E1" w14:textId="77777777" w:rsidR="00D851AE" w:rsidRDefault="00D851A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484C0" w14:textId="77777777" w:rsidR="00D851AE" w:rsidRPr="005F1388" w:rsidRDefault="00D851AE" w:rsidP="0031336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02DB" w14:textId="77777777" w:rsidR="00D851AE" w:rsidRDefault="00D851AE" w:rsidP="00D851AE">
    <w:pPr>
      <w:pStyle w:val="ScalePlusRef"/>
    </w:pPr>
    <w:r>
      <w:t>Note: An electronic version of this Act is available on the Federal Register of Legislation (</w:t>
    </w:r>
    <w:hyperlink r:id="rId1" w:history="1">
      <w:r>
        <w:t>https://www.legislation.gov.au/</w:t>
      </w:r>
    </w:hyperlink>
    <w:r>
      <w:t>)</w:t>
    </w:r>
  </w:p>
  <w:p w14:paraId="7690616C" w14:textId="77777777" w:rsidR="00D851AE" w:rsidRDefault="00D851AE" w:rsidP="00D851AE"/>
  <w:p w14:paraId="1BF67295" w14:textId="77777777" w:rsidR="00D851AE" w:rsidRDefault="00D851AE" w:rsidP="00313361">
    <w:pPr>
      <w:pStyle w:val="Footer"/>
      <w:spacing w:before="120"/>
    </w:pPr>
  </w:p>
  <w:p w14:paraId="58968BD4" w14:textId="77777777" w:rsidR="00D851AE" w:rsidRPr="005F1388" w:rsidRDefault="00D851A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DE64" w14:textId="77777777" w:rsidR="00D851AE" w:rsidRPr="00ED79B6" w:rsidRDefault="00D851AE" w:rsidP="0031336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FAD7" w14:textId="77777777" w:rsidR="00D851AE" w:rsidRDefault="00D851AE" w:rsidP="003133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51AE" w14:paraId="74371881" w14:textId="77777777" w:rsidTr="002B0093">
      <w:tc>
        <w:tcPr>
          <w:tcW w:w="646" w:type="dxa"/>
        </w:tcPr>
        <w:p w14:paraId="19E2F914" w14:textId="77777777" w:rsidR="00D851AE" w:rsidRDefault="00D851AE" w:rsidP="002B009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xxvi</w:t>
          </w:r>
          <w:r w:rsidRPr="00ED79B6">
            <w:rPr>
              <w:i/>
              <w:sz w:val="18"/>
            </w:rPr>
            <w:fldChar w:fldCharType="end"/>
          </w:r>
        </w:p>
      </w:tc>
      <w:tc>
        <w:tcPr>
          <w:tcW w:w="5387" w:type="dxa"/>
        </w:tcPr>
        <w:p w14:paraId="337A281E" w14:textId="5FA4F787" w:rsidR="00D851AE" w:rsidRDefault="00D851AE" w:rsidP="002B009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Aged Care Legislation Amendment (Serious Incident Response Scheme and Other Measures) Act 2021</w:t>
          </w:r>
          <w:r w:rsidRPr="00ED79B6">
            <w:rPr>
              <w:i/>
              <w:sz w:val="18"/>
            </w:rPr>
            <w:fldChar w:fldCharType="end"/>
          </w:r>
        </w:p>
      </w:tc>
      <w:tc>
        <w:tcPr>
          <w:tcW w:w="1270" w:type="dxa"/>
        </w:tcPr>
        <w:p w14:paraId="7061D50C" w14:textId="0F3932AB" w:rsidR="00D851AE" w:rsidRDefault="00D851AE" w:rsidP="002B009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9, 2021</w:t>
          </w:r>
          <w:r w:rsidRPr="00ED79B6">
            <w:rPr>
              <w:i/>
              <w:sz w:val="18"/>
            </w:rPr>
            <w:fldChar w:fldCharType="end"/>
          </w:r>
        </w:p>
      </w:tc>
    </w:tr>
  </w:tbl>
  <w:p w14:paraId="00B4037B" w14:textId="77777777" w:rsidR="00D851AE" w:rsidRDefault="00D851A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54A17" w14:textId="77777777" w:rsidR="00D851AE" w:rsidRDefault="00D851AE" w:rsidP="003133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51AE" w14:paraId="0D469A1D" w14:textId="77777777" w:rsidTr="002B0093">
      <w:tc>
        <w:tcPr>
          <w:tcW w:w="1247" w:type="dxa"/>
        </w:tcPr>
        <w:p w14:paraId="5D08205E" w14:textId="245C6672" w:rsidR="00D851AE" w:rsidRDefault="00D851AE" w:rsidP="002B009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9, 2021</w:t>
          </w:r>
          <w:r w:rsidRPr="00ED79B6">
            <w:rPr>
              <w:i/>
              <w:sz w:val="18"/>
            </w:rPr>
            <w:fldChar w:fldCharType="end"/>
          </w:r>
        </w:p>
      </w:tc>
      <w:tc>
        <w:tcPr>
          <w:tcW w:w="5387" w:type="dxa"/>
        </w:tcPr>
        <w:p w14:paraId="1BCEADBD" w14:textId="41539A6D" w:rsidR="00D851AE" w:rsidRDefault="00D851AE" w:rsidP="002B009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Aged Care Legislation Amendment (Serious Incident Response Scheme and Other Measures) Act 2021</w:t>
          </w:r>
          <w:r w:rsidRPr="00ED79B6">
            <w:rPr>
              <w:i/>
              <w:sz w:val="18"/>
            </w:rPr>
            <w:fldChar w:fldCharType="end"/>
          </w:r>
        </w:p>
      </w:tc>
      <w:tc>
        <w:tcPr>
          <w:tcW w:w="669" w:type="dxa"/>
        </w:tcPr>
        <w:p w14:paraId="62EBDB3D" w14:textId="77777777" w:rsidR="00D851AE" w:rsidRDefault="00D851AE" w:rsidP="002B009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893140A" w14:textId="77777777" w:rsidR="00D851AE" w:rsidRPr="00ED79B6" w:rsidRDefault="00D851A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B129" w14:textId="77777777" w:rsidR="00D851AE" w:rsidRPr="00A961C4" w:rsidRDefault="00D851AE" w:rsidP="0031336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51AE" w14:paraId="7972AB2C" w14:textId="77777777" w:rsidTr="00AD066D">
      <w:tc>
        <w:tcPr>
          <w:tcW w:w="646" w:type="dxa"/>
        </w:tcPr>
        <w:p w14:paraId="2D541856" w14:textId="77777777" w:rsidR="00D851AE" w:rsidRDefault="00D851AE" w:rsidP="002B009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w:t>
          </w:r>
          <w:r w:rsidRPr="007A1328">
            <w:rPr>
              <w:i/>
              <w:sz w:val="18"/>
            </w:rPr>
            <w:fldChar w:fldCharType="end"/>
          </w:r>
        </w:p>
      </w:tc>
      <w:tc>
        <w:tcPr>
          <w:tcW w:w="5387" w:type="dxa"/>
        </w:tcPr>
        <w:p w14:paraId="0E3655B1" w14:textId="37AA5CDC" w:rsidR="00D851AE" w:rsidRDefault="00D851AE" w:rsidP="002B009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Aged Care Legislation Amendment (Serious Incident Response Scheme and Other Measures) Act 2021</w:t>
          </w:r>
          <w:r w:rsidRPr="007A1328">
            <w:rPr>
              <w:i/>
              <w:sz w:val="18"/>
            </w:rPr>
            <w:fldChar w:fldCharType="end"/>
          </w:r>
        </w:p>
      </w:tc>
      <w:tc>
        <w:tcPr>
          <w:tcW w:w="1270" w:type="dxa"/>
        </w:tcPr>
        <w:p w14:paraId="55820E7D" w14:textId="64B74834" w:rsidR="00D851AE" w:rsidRDefault="00D851AE" w:rsidP="002B009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9, 2021</w:t>
          </w:r>
          <w:r w:rsidRPr="007A1328">
            <w:rPr>
              <w:i/>
              <w:sz w:val="18"/>
            </w:rPr>
            <w:fldChar w:fldCharType="end"/>
          </w:r>
        </w:p>
      </w:tc>
    </w:tr>
  </w:tbl>
  <w:p w14:paraId="3F1DA80D" w14:textId="77777777" w:rsidR="00D851AE" w:rsidRPr="00A961C4" w:rsidRDefault="00D851A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B2384" w14:textId="77777777" w:rsidR="00D851AE" w:rsidRPr="00A961C4" w:rsidRDefault="00D851AE" w:rsidP="003133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51AE" w14:paraId="7ECDF987" w14:textId="77777777" w:rsidTr="00AD066D">
      <w:tc>
        <w:tcPr>
          <w:tcW w:w="1247" w:type="dxa"/>
        </w:tcPr>
        <w:p w14:paraId="597E7078" w14:textId="1F12A7F8" w:rsidR="00D851AE" w:rsidRDefault="00D851AE" w:rsidP="002B009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9, 2021</w:t>
          </w:r>
          <w:r w:rsidRPr="007A1328">
            <w:rPr>
              <w:i/>
              <w:sz w:val="18"/>
            </w:rPr>
            <w:fldChar w:fldCharType="end"/>
          </w:r>
        </w:p>
      </w:tc>
      <w:tc>
        <w:tcPr>
          <w:tcW w:w="5387" w:type="dxa"/>
        </w:tcPr>
        <w:p w14:paraId="62AD8CA0" w14:textId="28D58581" w:rsidR="00D851AE" w:rsidRDefault="00D851AE" w:rsidP="002B009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Aged Care Legislation Amendment (Serious Incident Response Scheme and Other Measures) Act 2021</w:t>
          </w:r>
          <w:r w:rsidRPr="007A1328">
            <w:rPr>
              <w:i/>
              <w:sz w:val="18"/>
            </w:rPr>
            <w:fldChar w:fldCharType="end"/>
          </w:r>
        </w:p>
      </w:tc>
      <w:tc>
        <w:tcPr>
          <w:tcW w:w="669" w:type="dxa"/>
        </w:tcPr>
        <w:p w14:paraId="36F8B895" w14:textId="77777777" w:rsidR="00D851AE" w:rsidRDefault="00D851AE" w:rsidP="002B009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w:t>
          </w:r>
          <w:r w:rsidRPr="007A1328">
            <w:rPr>
              <w:i/>
              <w:sz w:val="18"/>
            </w:rPr>
            <w:fldChar w:fldCharType="end"/>
          </w:r>
        </w:p>
      </w:tc>
    </w:tr>
  </w:tbl>
  <w:p w14:paraId="3EEAA23C" w14:textId="77777777" w:rsidR="00D851AE" w:rsidRPr="00055B5C" w:rsidRDefault="00D851A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3922" w14:textId="77777777" w:rsidR="00D851AE" w:rsidRPr="00A961C4" w:rsidRDefault="00D851AE" w:rsidP="003133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D851AE" w14:paraId="1F63E7DB" w14:textId="77777777" w:rsidTr="00AD066D">
      <w:tc>
        <w:tcPr>
          <w:tcW w:w="1247" w:type="dxa"/>
        </w:tcPr>
        <w:p w14:paraId="5D2E83D3" w14:textId="26E557B5" w:rsidR="00D851AE" w:rsidRDefault="00D851AE" w:rsidP="002B009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9, 2021</w:t>
          </w:r>
          <w:r w:rsidRPr="007A1328">
            <w:rPr>
              <w:i/>
              <w:sz w:val="18"/>
            </w:rPr>
            <w:fldChar w:fldCharType="end"/>
          </w:r>
        </w:p>
      </w:tc>
      <w:tc>
        <w:tcPr>
          <w:tcW w:w="5387" w:type="dxa"/>
        </w:tcPr>
        <w:p w14:paraId="5C841183" w14:textId="297E78D4" w:rsidR="00D851AE" w:rsidRDefault="00D851AE" w:rsidP="002B009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Aged Care Legislation Amendment (Serious Incident Response Scheme and Other Measures) Act 2021</w:t>
          </w:r>
          <w:r w:rsidRPr="007A1328">
            <w:rPr>
              <w:i/>
              <w:sz w:val="18"/>
            </w:rPr>
            <w:fldChar w:fldCharType="end"/>
          </w:r>
        </w:p>
      </w:tc>
      <w:tc>
        <w:tcPr>
          <w:tcW w:w="669" w:type="dxa"/>
        </w:tcPr>
        <w:p w14:paraId="51A0C2F4" w14:textId="77777777" w:rsidR="00D851AE" w:rsidRDefault="00D851AE" w:rsidP="002B009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6C26E89" w14:textId="77777777" w:rsidR="00D851AE" w:rsidRPr="00A961C4" w:rsidRDefault="00D851A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7B700" w14:textId="77777777" w:rsidR="00D851AE" w:rsidRDefault="00D851AE" w:rsidP="0048364F">
      <w:pPr>
        <w:spacing w:line="240" w:lineRule="auto"/>
      </w:pPr>
      <w:r>
        <w:separator/>
      </w:r>
    </w:p>
  </w:footnote>
  <w:footnote w:type="continuationSeparator" w:id="0">
    <w:p w14:paraId="2ACEC8CF" w14:textId="77777777" w:rsidR="00D851AE" w:rsidRDefault="00D851A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FBEA" w14:textId="77777777" w:rsidR="00D851AE" w:rsidRPr="005F1388" w:rsidRDefault="00D851AE"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FE96" w14:textId="77777777" w:rsidR="00D851AE" w:rsidRPr="005F1388" w:rsidRDefault="00D851A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F44F" w14:textId="77777777" w:rsidR="00D851AE" w:rsidRPr="005F1388" w:rsidRDefault="00D851A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DD72" w14:textId="77777777" w:rsidR="00D851AE" w:rsidRPr="00ED79B6" w:rsidRDefault="00D851A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2894" w14:textId="77777777" w:rsidR="00D851AE" w:rsidRPr="00ED79B6" w:rsidRDefault="00D851A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D016" w14:textId="77777777" w:rsidR="00D851AE" w:rsidRPr="00ED79B6" w:rsidRDefault="00D851A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31A81" w14:textId="5F3DFCB4" w:rsidR="00D851AE" w:rsidRPr="00A961C4" w:rsidRDefault="00D851AE"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CBC922B" w14:textId="6ECC05B9" w:rsidR="00D851AE" w:rsidRPr="00A961C4" w:rsidRDefault="00D851A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9404F9F" w14:textId="77777777" w:rsidR="00D851AE" w:rsidRPr="00A961C4" w:rsidRDefault="00D851A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810E" w14:textId="32A109EC" w:rsidR="00D851AE" w:rsidRPr="00A961C4" w:rsidRDefault="00D851AE" w:rsidP="0048364F">
    <w:pPr>
      <w:jc w:val="right"/>
      <w:rPr>
        <w:sz w:val="20"/>
      </w:rPr>
    </w:pPr>
    <w:r w:rsidRPr="00A961C4">
      <w:rPr>
        <w:sz w:val="20"/>
      </w:rPr>
      <w:fldChar w:fldCharType="begin"/>
    </w:r>
    <w:r w:rsidRPr="00A961C4">
      <w:rPr>
        <w:sz w:val="20"/>
      </w:rPr>
      <w:instrText xml:space="preserve"> STYLEREF CharAmSchText </w:instrText>
    </w:r>
    <w:r w:rsidR="00320174">
      <w:rPr>
        <w:sz w:val="20"/>
      </w:rPr>
      <w:fldChar w:fldCharType="separate"/>
    </w:r>
    <w:r w:rsidR="00320174">
      <w:rPr>
        <w:noProof/>
        <w:sz w:val="20"/>
      </w:rPr>
      <w:t>Incident management and reporting</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20174">
      <w:rPr>
        <w:b/>
        <w:sz w:val="20"/>
      </w:rPr>
      <w:fldChar w:fldCharType="separate"/>
    </w:r>
    <w:r w:rsidR="00320174">
      <w:rPr>
        <w:b/>
        <w:noProof/>
        <w:sz w:val="20"/>
      </w:rPr>
      <w:t>Schedule 1</w:t>
    </w:r>
    <w:r>
      <w:rPr>
        <w:b/>
        <w:sz w:val="20"/>
      </w:rPr>
      <w:fldChar w:fldCharType="end"/>
    </w:r>
  </w:p>
  <w:p w14:paraId="3E34A718" w14:textId="45C40F7C" w:rsidR="00D851AE" w:rsidRPr="00A961C4" w:rsidRDefault="00D851AE" w:rsidP="0048364F">
    <w:pPr>
      <w:jc w:val="right"/>
      <w:rPr>
        <w:b/>
        <w:sz w:val="20"/>
      </w:rPr>
    </w:pPr>
    <w:r w:rsidRPr="00A961C4">
      <w:rPr>
        <w:sz w:val="20"/>
      </w:rPr>
      <w:fldChar w:fldCharType="begin"/>
    </w:r>
    <w:r w:rsidRPr="00A961C4">
      <w:rPr>
        <w:sz w:val="20"/>
      </w:rPr>
      <w:instrText xml:space="preserve"> STYLEREF CharAmPartText </w:instrText>
    </w:r>
    <w:r w:rsidR="00320174">
      <w:rPr>
        <w:sz w:val="20"/>
      </w:rPr>
      <w:fldChar w:fldCharType="separate"/>
    </w:r>
    <w:r w:rsidR="00320174">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20174">
      <w:rPr>
        <w:b/>
        <w:sz w:val="20"/>
      </w:rPr>
      <w:fldChar w:fldCharType="separate"/>
    </w:r>
    <w:r w:rsidR="00320174">
      <w:rPr>
        <w:b/>
        <w:noProof/>
        <w:sz w:val="20"/>
      </w:rPr>
      <w:t>Part 1</w:t>
    </w:r>
    <w:r w:rsidRPr="00A961C4">
      <w:rPr>
        <w:b/>
        <w:sz w:val="20"/>
      </w:rPr>
      <w:fldChar w:fldCharType="end"/>
    </w:r>
  </w:p>
  <w:p w14:paraId="04FB0642" w14:textId="77777777" w:rsidR="00D851AE" w:rsidRPr="00A961C4" w:rsidRDefault="00D851A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917C9" w14:textId="77777777" w:rsidR="00D851AE" w:rsidRPr="00A961C4" w:rsidRDefault="00D851A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69F35771"/>
    <w:multiLevelType w:val="hybridMultilevel"/>
    <w:tmpl w:val="A1B29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342A15"/>
    <w:multiLevelType w:val="hybridMultilevel"/>
    <w:tmpl w:val="3CE20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0F42C9"/>
    <w:multiLevelType w:val="hybridMultilevel"/>
    <w:tmpl w:val="96526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7D"/>
    <w:rsid w:val="000113BC"/>
    <w:rsid w:val="00011E20"/>
    <w:rsid w:val="000136AF"/>
    <w:rsid w:val="000179EC"/>
    <w:rsid w:val="00022976"/>
    <w:rsid w:val="00030077"/>
    <w:rsid w:val="000417C9"/>
    <w:rsid w:val="00055B5C"/>
    <w:rsid w:val="00056391"/>
    <w:rsid w:val="00060FF9"/>
    <w:rsid w:val="000614BF"/>
    <w:rsid w:val="000617EB"/>
    <w:rsid w:val="00076808"/>
    <w:rsid w:val="0008179A"/>
    <w:rsid w:val="00086AAC"/>
    <w:rsid w:val="00091569"/>
    <w:rsid w:val="00094FDD"/>
    <w:rsid w:val="000A0275"/>
    <w:rsid w:val="000A2EF6"/>
    <w:rsid w:val="000B1FD2"/>
    <w:rsid w:val="000B2C27"/>
    <w:rsid w:val="000D05EF"/>
    <w:rsid w:val="000E2D28"/>
    <w:rsid w:val="000F21C1"/>
    <w:rsid w:val="00101D90"/>
    <w:rsid w:val="0010745C"/>
    <w:rsid w:val="00113864"/>
    <w:rsid w:val="00113BD1"/>
    <w:rsid w:val="00121F89"/>
    <w:rsid w:val="00122206"/>
    <w:rsid w:val="0015646E"/>
    <w:rsid w:val="001643C9"/>
    <w:rsid w:val="0016513C"/>
    <w:rsid w:val="00165568"/>
    <w:rsid w:val="00166C2F"/>
    <w:rsid w:val="001716C9"/>
    <w:rsid w:val="00171837"/>
    <w:rsid w:val="00173363"/>
    <w:rsid w:val="00173B94"/>
    <w:rsid w:val="00180EE5"/>
    <w:rsid w:val="00183A77"/>
    <w:rsid w:val="0018429D"/>
    <w:rsid w:val="001854B4"/>
    <w:rsid w:val="00185BBE"/>
    <w:rsid w:val="001874AB"/>
    <w:rsid w:val="001905CD"/>
    <w:rsid w:val="0019177C"/>
    <w:rsid w:val="001939E1"/>
    <w:rsid w:val="00194932"/>
    <w:rsid w:val="00195382"/>
    <w:rsid w:val="001A3658"/>
    <w:rsid w:val="001A759A"/>
    <w:rsid w:val="001B633C"/>
    <w:rsid w:val="001B7953"/>
    <w:rsid w:val="001B7A5D"/>
    <w:rsid w:val="001C2418"/>
    <w:rsid w:val="001C5423"/>
    <w:rsid w:val="001C69C4"/>
    <w:rsid w:val="001D0557"/>
    <w:rsid w:val="001D42F7"/>
    <w:rsid w:val="001E3590"/>
    <w:rsid w:val="001E40AD"/>
    <w:rsid w:val="001E67A7"/>
    <w:rsid w:val="001E7407"/>
    <w:rsid w:val="001F06AE"/>
    <w:rsid w:val="001F5998"/>
    <w:rsid w:val="00201D27"/>
    <w:rsid w:val="00202618"/>
    <w:rsid w:val="00221BC4"/>
    <w:rsid w:val="00240749"/>
    <w:rsid w:val="00245372"/>
    <w:rsid w:val="00251CBD"/>
    <w:rsid w:val="00263820"/>
    <w:rsid w:val="00266559"/>
    <w:rsid w:val="00271DB5"/>
    <w:rsid w:val="00275197"/>
    <w:rsid w:val="002765F0"/>
    <w:rsid w:val="00283219"/>
    <w:rsid w:val="00283F53"/>
    <w:rsid w:val="0028419B"/>
    <w:rsid w:val="0029023B"/>
    <w:rsid w:val="00292B24"/>
    <w:rsid w:val="00293B89"/>
    <w:rsid w:val="00297ECB"/>
    <w:rsid w:val="002A6B6B"/>
    <w:rsid w:val="002B0093"/>
    <w:rsid w:val="002B4E13"/>
    <w:rsid w:val="002B5160"/>
    <w:rsid w:val="002B5A25"/>
    <w:rsid w:val="002B5A30"/>
    <w:rsid w:val="002B7FC6"/>
    <w:rsid w:val="002C0BE8"/>
    <w:rsid w:val="002C58F6"/>
    <w:rsid w:val="002D043A"/>
    <w:rsid w:val="002D395A"/>
    <w:rsid w:val="002F0F7D"/>
    <w:rsid w:val="00304CD5"/>
    <w:rsid w:val="00313361"/>
    <w:rsid w:val="00320174"/>
    <w:rsid w:val="00326B8F"/>
    <w:rsid w:val="00331C86"/>
    <w:rsid w:val="003415D3"/>
    <w:rsid w:val="00350417"/>
    <w:rsid w:val="00352B0F"/>
    <w:rsid w:val="0035305D"/>
    <w:rsid w:val="003545FB"/>
    <w:rsid w:val="00360E1D"/>
    <w:rsid w:val="00361D8F"/>
    <w:rsid w:val="00373874"/>
    <w:rsid w:val="00375C6C"/>
    <w:rsid w:val="00393DAE"/>
    <w:rsid w:val="003971E9"/>
    <w:rsid w:val="003A7B3C"/>
    <w:rsid w:val="003B2E03"/>
    <w:rsid w:val="003B4E3D"/>
    <w:rsid w:val="003B7EEC"/>
    <w:rsid w:val="003C5F2B"/>
    <w:rsid w:val="003D0BFE"/>
    <w:rsid w:val="003D4F3D"/>
    <w:rsid w:val="003D5700"/>
    <w:rsid w:val="003E0624"/>
    <w:rsid w:val="003E46E5"/>
    <w:rsid w:val="003F2634"/>
    <w:rsid w:val="003F5A45"/>
    <w:rsid w:val="00405579"/>
    <w:rsid w:val="00410B8E"/>
    <w:rsid w:val="004116CD"/>
    <w:rsid w:val="00421FC1"/>
    <w:rsid w:val="004229C7"/>
    <w:rsid w:val="00424CA9"/>
    <w:rsid w:val="00433ADE"/>
    <w:rsid w:val="00436785"/>
    <w:rsid w:val="00436BD5"/>
    <w:rsid w:val="00437E4B"/>
    <w:rsid w:val="0044291A"/>
    <w:rsid w:val="00457FBD"/>
    <w:rsid w:val="00473D77"/>
    <w:rsid w:val="0048196B"/>
    <w:rsid w:val="0048364F"/>
    <w:rsid w:val="004863E6"/>
    <w:rsid w:val="00486D05"/>
    <w:rsid w:val="00494B63"/>
    <w:rsid w:val="00496F97"/>
    <w:rsid w:val="004A7043"/>
    <w:rsid w:val="004B46A9"/>
    <w:rsid w:val="004B6AC9"/>
    <w:rsid w:val="004B709F"/>
    <w:rsid w:val="004C7C8C"/>
    <w:rsid w:val="004D12CD"/>
    <w:rsid w:val="004E2A4A"/>
    <w:rsid w:val="004E5D68"/>
    <w:rsid w:val="004E76A0"/>
    <w:rsid w:val="004F0D23"/>
    <w:rsid w:val="004F1FAC"/>
    <w:rsid w:val="00516B8D"/>
    <w:rsid w:val="005218E6"/>
    <w:rsid w:val="00524085"/>
    <w:rsid w:val="005245C4"/>
    <w:rsid w:val="005300E1"/>
    <w:rsid w:val="005315CA"/>
    <w:rsid w:val="005362A9"/>
    <w:rsid w:val="00537FBC"/>
    <w:rsid w:val="00543469"/>
    <w:rsid w:val="005469B9"/>
    <w:rsid w:val="00551B54"/>
    <w:rsid w:val="00552026"/>
    <w:rsid w:val="005628E4"/>
    <w:rsid w:val="00562CAE"/>
    <w:rsid w:val="0057119D"/>
    <w:rsid w:val="00573572"/>
    <w:rsid w:val="00577CAC"/>
    <w:rsid w:val="00584811"/>
    <w:rsid w:val="0058547D"/>
    <w:rsid w:val="00593AA6"/>
    <w:rsid w:val="00594161"/>
    <w:rsid w:val="00594749"/>
    <w:rsid w:val="005A0D92"/>
    <w:rsid w:val="005A3272"/>
    <w:rsid w:val="005B4067"/>
    <w:rsid w:val="005B57B4"/>
    <w:rsid w:val="005C3F41"/>
    <w:rsid w:val="005C7836"/>
    <w:rsid w:val="005D27B4"/>
    <w:rsid w:val="005E149D"/>
    <w:rsid w:val="005E152A"/>
    <w:rsid w:val="00600219"/>
    <w:rsid w:val="00600244"/>
    <w:rsid w:val="0061475A"/>
    <w:rsid w:val="006165E0"/>
    <w:rsid w:val="006167FD"/>
    <w:rsid w:val="00641DE5"/>
    <w:rsid w:val="00644489"/>
    <w:rsid w:val="00656F0C"/>
    <w:rsid w:val="006574B2"/>
    <w:rsid w:val="006737C8"/>
    <w:rsid w:val="006773CE"/>
    <w:rsid w:val="00677CC2"/>
    <w:rsid w:val="00680C24"/>
    <w:rsid w:val="00681F92"/>
    <w:rsid w:val="006842C2"/>
    <w:rsid w:val="00685F42"/>
    <w:rsid w:val="006879B7"/>
    <w:rsid w:val="0069207B"/>
    <w:rsid w:val="006964ED"/>
    <w:rsid w:val="006A4B23"/>
    <w:rsid w:val="006A7174"/>
    <w:rsid w:val="006B1716"/>
    <w:rsid w:val="006C128F"/>
    <w:rsid w:val="006C166B"/>
    <w:rsid w:val="006C2874"/>
    <w:rsid w:val="006C5168"/>
    <w:rsid w:val="006C52FD"/>
    <w:rsid w:val="006C7046"/>
    <w:rsid w:val="006C7C96"/>
    <w:rsid w:val="006C7F8C"/>
    <w:rsid w:val="006D380D"/>
    <w:rsid w:val="006E0135"/>
    <w:rsid w:val="006E303A"/>
    <w:rsid w:val="006F7E19"/>
    <w:rsid w:val="00700B2C"/>
    <w:rsid w:val="00703179"/>
    <w:rsid w:val="007102EB"/>
    <w:rsid w:val="00712D8D"/>
    <w:rsid w:val="00713084"/>
    <w:rsid w:val="00714B26"/>
    <w:rsid w:val="00723039"/>
    <w:rsid w:val="00731E00"/>
    <w:rsid w:val="007379BB"/>
    <w:rsid w:val="007403F5"/>
    <w:rsid w:val="00742A25"/>
    <w:rsid w:val="007440B7"/>
    <w:rsid w:val="007634AD"/>
    <w:rsid w:val="00770067"/>
    <w:rsid w:val="007715C9"/>
    <w:rsid w:val="0077235D"/>
    <w:rsid w:val="00773E5A"/>
    <w:rsid w:val="0077476A"/>
    <w:rsid w:val="00774EDD"/>
    <w:rsid w:val="007757EC"/>
    <w:rsid w:val="0079329E"/>
    <w:rsid w:val="007A3FD8"/>
    <w:rsid w:val="007B1566"/>
    <w:rsid w:val="007B30AA"/>
    <w:rsid w:val="007B5255"/>
    <w:rsid w:val="007C11E4"/>
    <w:rsid w:val="007E484C"/>
    <w:rsid w:val="007E7625"/>
    <w:rsid w:val="007E7D4A"/>
    <w:rsid w:val="007F5BE9"/>
    <w:rsid w:val="008006CC"/>
    <w:rsid w:val="00804E42"/>
    <w:rsid w:val="0080540E"/>
    <w:rsid w:val="00807ABC"/>
    <w:rsid w:val="00807F18"/>
    <w:rsid w:val="008167FC"/>
    <w:rsid w:val="00825965"/>
    <w:rsid w:val="00831E8D"/>
    <w:rsid w:val="00856A31"/>
    <w:rsid w:val="00857D6B"/>
    <w:rsid w:val="0086588C"/>
    <w:rsid w:val="008672D2"/>
    <w:rsid w:val="008754D0"/>
    <w:rsid w:val="00877D48"/>
    <w:rsid w:val="00883781"/>
    <w:rsid w:val="00885570"/>
    <w:rsid w:val="00887AA9"/>
    <w:rsid w:val="00887F5E"/>
    <w:rsid w:val="00893958"/>
    <w:rsid w:val="008A2E77"/>
    <w:rsid w:val="008B03A3"/>
    <w:rsid w:val="008C6F6F"/>
    <w:rsid w:val="008D0EE0"/>
    <w:rsid w:val="008D3E94"/>
    <w:rsid w:val="008D711A"/>
    <w:rsid w:val="008D767D"/>
    <w:rsid w:val="008D791A"/>
    <w:rsid w:val="008D7CE2"/>
    <w:rsid w:val="008F4F1C"/>
    <w:rsid w:val="008F77C4"/>
    <w:rsid w:val="00907210"/>
    <w:rsid w:val="009103F3"/>
    <w:rsid w:val="0091546A"/>
    <w:rsid w:val="00915A7F"/>
    <w:rsid w:val="00932377"/>
    <w:rsid w:val="0093310F"/>
    <w:rsid w:val="0093515D"/>
    <w:rsid w:val="00945995"/>
    <w:rsid w:val="0095656A"/>
    <w:rsid w:val="0095787A"/>
    <w:rsid w:val="00967042"/>
    <w:rsid w:val="00967170"/>
    <w:rsid w:val="00971E22"/>
    <w:rsid w:val="0098084E"/>
    <w:rsid w:val="0098255A"/>
    <w:rsid w:val="009845BE"/>
    <w:rsid w:val="00985FA9"/>
    <w:rsid w:val="00990CFF"/>
    <w:rsid w:val="00992E9D"/>
    <w:rsid w:val="0099420C"/>
    <w:rsid w:val="009969C9"/>
    <w:rsid w:val="009B0C31"/>
    <w:rsid w:val="009B7C22"/>
    <w:rsid w:val="009D2B46"/>
    <w:rsid w:val="009E5BFB"/>
    <w:rsid w:val="009F7BD0"/>
    <w:rsid w:val="00A038BD"/>
    <w:rsid w:val="00A048FF"/>
    <w:rsid w:val="00A10775"/>
    <w:rsid w:val="00A10C79"/>
    <w:rsid w:val="00A148AB"/>
    <w:rsid w:val="00A14CB6"/>
    <w:rsid w:val="00A231E2"/>
    <w:rsid w:val="00A30E30"/>
    <w:rsid w:val="00A36C48"/>
    <w:rsid w:val="00A37951"/>
    <w:rsid w:val="00A41E0B"/>
    <w:rsid w:val="00A46ECA"/>
    <w:rsid w:val="00A52078"/>
    <w:rsid w:val="00A55631"/>
    <w:rsid w:val="00A62D9E"/>
    <w:rsid w:val="00A64912"/>
    <w:rsid w:val="00A70A74"/>
    <w:rsid w:val="00A729CD"/>
    <w:rsid w:val="00A81742"/>
    <w:rsid w:val="00A819B0"/>
    <w:rsid w:val="00A90AC4"/>
    <w:rsid w:val="00A92AC0"/>
    <w:rsid w:val="00A96F54"/>
    <w:rsid w:val="00AA3795"/>
    <w:rsid w:val="00AC01EF"/>
    <w:rsid w:val="00AC1E75"/>
    <w:rsid w:val="00AD066D"/>
    <w:rsid w:val="00AD31DA"/>
    <w:rsid w:val="00AD5641"/>
    <w:rsid w:val="00AE1088"/>
    <w:rsid w:val="00AE7E13"/>
    <w:rsid w:val="00AF1BA4"/>
    <w:rsid w:val="00AF200E"/>
    <w:rsid w:val="00AF77E7"/>
    <w:rsid w:val="00B032D8"/>
    <w:rsid w:val="00B17DC4"/>
    <w:rsid w:val="00B21E29"/>
    <w:rsid w:val="00B26E19"/>
    <w:rsid w:val="00B2768E"/>
    <w:rsid w:val="00B33B3C"/>
    <w:rsid w:val="00B35497"/>
    <w:rsid w:val="00B40606"/>
    <w:rsid w:val="00B414F1"/>
    <w:rsid w:val="00B622DE"/>
    <w:rsid w:val="00B63541"/>
    <w:rsid w:val="00B6382D"/>
    <w:rsid w:val="00B73A61"/>
    <w:rsid w:val="00BA1435"/>
    <w:rsid w:val="00BA5026"/>
    <w:rsid w:val="00BA64E9"/>
    <w:rsid w:val="00BB40BF"/>
    <w:rsid w:val="00BC0CD1"/>
    <w:rsid w:val="00BD251A"/>
    <w:rsid w:val="00BD5B8C"/>
    <w:rsid w:val="00BD6A14"/>
    <w:rsid w:val="00BE0358"/>
    <w:rsid w:val="00BE358A"/>
    <w:rsid w:val="00BE719A"/>
    <w:rsid w:val="00BE720A"/>
    <w:rsid w:val="00BF004D"/>
    <w:rsid w:val="00BF0461"/>
    <w:rsid w:val="00BF4944"/>
    <w:rsid w:val="00BF56D4"/>
    <w:rsid w:val="00C04409"/>
    <w:rsid w:val="00C067E5"/>
    <w:rsid w:val="00C164CA"/>
    <w:rsid w:val="00C176CF"/>
    <w:rsid w:val="00C33681"/>
    <w:rsid w:val="00C377ED"/>
    <w:rsid w:val="00C42BF8"/>
    <w:rsid w:val="00C445FA"/>
    <w:rsid w:val="00C460AE"/>
    <w:rsid w:val="00C47DF1"/>
    <w:rsid w:val="00C50043"/>
    <w:rsid w:val="00C54E84"/>
    <w:rsid w:val="00C56A59"/>
    <w:rsid w:val="00C60286"/>
    <w:rsid w:val="00C61ADC"/>
    <w:rsid w:val="00C64108"/>
    <w:rsid w:val="00C72CA1"/>
    <w:rsid w:val="00C7573B"/>
    <w:rsid w:val="00C76CF3"/>
    <w:rsid w:val="00CB51D9"/>
    <w:rsid w:val="00CB65E5"/>
    <w:rsid w:val="00CB7EA9"/>
    <w:rsid w:val="00CC2857"/>
    <w:rsid w:val="00CC2D72"/>
    <w:rsid w:val="00CC7912"/>
    <w:rsid w:val="00CD52E6"/>
    <w:rsid w:val="00CD7839"/>
    <w:rsid w:val="00CE1E31"/>
    <w:rsid w:val="00CE4C16"/>
    <w:rsid w:val="00CF0BB2"/>
    <w:rsid w:val="00CF3C3B"/>
    <w:rsid w:val="00D00945"/>
    <w:rsid w:val="00D00EAA"/>
    <w:rsid w:val="00D04671"/>
    <w:rsid w:val="00D10B27"/>
    <w:rsid w:val="00D13441"/>
    <w:rsid w:val="00D143C2"/>
    <w:rsid w:val="00D243A3"/>
    <w:rsid w:val="00D25B52"/>
    <w:rsid w:val="00D25DE5"/>
    <w:rsid w:val="00D450A7"/>
    <w:rsid w:val="00D46380"/>
    <w:rsid w:val="00D477C3"/>
    <w:rsid w:val="00D52EFE"/>
    <w:rsid w:val="00D554B3"/>
    <w:rsid w:val="00D63EF6"/>
    <w:rsid w:val="00D70DFB"/>
    <w:rsid w:val="00D73029"/>
    <w:rsid w:val="00D766DF"/>
    <w:rsid w:val="00D851AE"/>
    <w:rsid w:val="00D94207"/>
    <w:rsid w:val="00DA0274"/>
    <w:rsid w:val="00DB6D26"/>
    <w:rsid w:val="00DC1A91"/>
    <w:rsid w:val="00DC23A5"/>
    <w:rsid w:val="00DD0BAD"/>
    <w:rsid w:val="00DD0EF6"/>
    <w:rsid w:val="00DE2002"/>
    <w:rsid w:val="00DF2636"/>
    <w:rsid w:val="00DF2E16"/>
    <w:rsid w:val="00DF7AE9"/>
    <w:rsid w:val="00E009EB"/>
    <w:rsid w:val="00E05704"/>
    <w:rsid w:val="00E1625E"/>
    <w:rsid w:val="00E16B0B"/>
    <w:rsid w:val="00E24D66"/>
    <w:rsid w:val="00E2648B"/>
    <w:rsid w:val="00E34B4B"/>
    <w:rsid w:val="00E36B7F"/>
    <w:rsid w:val="00E54292"/>
    <w:rsid w:val="00E74DC7"/>
    <w:rsid w:val="00E828B8"/>
    <w:rsid w:val="00E84ECA"/>
    <w:rsid w:val="00E87699"/>
    <w:rsid w:val="00E943EE"/>
    <w:rsid w:val="00E947C6"/>
    <w:rsid w:val="00E94ABB"/>
    <w:rsid w:val="00EB21A6"/>
    <w:rsid w:val="00EB46E6"/>
    <w:rsid w:val="00EB510C"/>
    <w:rsid w:val="00ED492F"/>
    <w:rsid w:val="00ED49CE"/>
    <w:rsid w:val="00EE3E36"/>
    <w:rsid w:val="00EE4355"/>
    <w:rsid w:val="00EE6273"/>
    <w:rsid w:val="00EF2E3A"/>
    <w:rsid w:val="00F047E2"/>
    <w:rsid w:val="00F05D19"/>
    <w:rsid w:val="00F078DC"/>
    <w:rsid w:val="00F139D3"/>
    <w:rsid w:val="00F13E86"/>
    <w:rsid w:val="00F17B00"/>
    <w:rsid w:val="00F2081C"/>
    <w:rsid w:val="00F22347"/>
    <w:rsid w:val="00F226F1"/>
    <w:rsid w:val="00F356D2"/>
    <w:rsid w:val="00F40BA3"/>
    <w:rsid w:val="00F63779"/>
    <w:rsid w:val="00F677A9"/>
    <w:rsid w:val="00F84CF5"/>
    <w:rsid w:val="00F85AA2"/>
    <w:rsid w:val="00F90ECE"/>
    <w:rsid w:val="00F92D35"/>
    <w:rsid w:val="00FA2B55"/>
    <w:rsid w:val="00FA420B"/>
    <w:rsid w:val="00FB2757"/>
    <w:rsid w:val="00FB6F26"/>
    <w:rsid w:val="00FC71FD"/>
    <w:rsid w:val="00FD0E04"/>
    <w:rsid w:val="00FD1C71"/>
    <w:rsid w:val="00FD1E13"/>
    <w:rsid w:val="00FD7EB1"/>
    <w:rsid w:val="00FE41C9"/>
    <w:rsid w:val="00FE7DA6"/>
    <w:rsid w:val="00FE7F93"/>
    <w:rsid w:val="00FF5D70"/>
    <w:rsid w:val="00FF6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3F59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13361"/>
    <w:pPr>
      <w:spacing w:line="260" w:lineRule="atLeast"/>
    </w:pPr>
    <w:rPr>
      <w:sz w:val="22"/>
    </w:rPr>
  </w:style>
  <w:style w:type="paragraph" w:styleId="Heading1">
    <w:name w:val="heading 1"/>
    <w:basedOn w:val="Normal"/>
    <w:next w:val="Normal"/>
    <w:link w:val="Heading1Char"/>
    <w:uiPriority w:val="9"/>
    <w:qFormat/>
    <w:rsid w:val="008D76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D76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D76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D76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D76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D767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D76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767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D767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3361"/>
  </w:style>
  <w:style w:type="paragraph" w:customStyle="1" w:styleId="OPCParaBase">
    <w:name w:val="OPCParaBase"/>
    <w:qFormat/>
    <w:rsid w:val="00313361"/>
    <w:pPr>
      <w:spacing w:line="260" w:lineRule="atLeast"/>
    </w:pPr>
    <w:rPr>
      <w:rFonts w:eastAsia="Times New Roman" w:cs="Times New Roman"/>
      <w:sz w:val="22"/>
      <w:lang w:eastAsia="en-AU"/>
    </w:rPr>
  </w:style>
  <w:style w:type="paragraph" w:customStyle="1" w:styleId="ShortT">
    <w:name w:val="ShortT"/>
    <w:basedOn w:val="OPCParaBase"/>
    <w:next w:val="Normal"/>
    <w:qFormat/>
    <w:rsid w:val="00313361"/>
    <w:pPr>
      <w:spacing w:line="240" w:lineRule="auto"/>
    </w:pPr>
    <w:rPr>
      <w:b/>
      <w:sz w:val="40"/>
    </w:rPr>
  </w:style>
  <w:style w:type="paragraph" w:customStyle="1" w:styleId="ActHead1">
    <w:name w:val="ActHead 1"/>
    <w:aliases w:val="c"/>
    <w:basedOn w:val="OPCParaBase"/>
    <w:next w:val="Normal"/>
    <w:qFormat/>
    <w:rsid w:val="003133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33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33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33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133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33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33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33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33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3361"/>
  </w:style>
  <w:style w:type="paragraph" w:customStyle="1" w:styleId="Blocks">
    <w:name w:val="Blocks"/>
    <w:aliases w:val="bb"/>
    <w:basedOn w:val="OPCParaBase"/>
    <w:qFormat/>
    <w:rsid w:val="00313361"/>
    <w:pPr>
      <w:spacing w:line="240" w:lineRule="auto"/>
    </w:pPr>
    <w:rPr>
      <w:sz w:val="24"/>
    </w:rPr>
  </w:style>
  <w:style w:type="paragraph" w:customStyle="1" w:styleId="BoxText">
    <w:name w:val="BoxText"/>
    <w:aliases w:val="bt"/>
    <w:basedOn w:val="OPCParaBase"/>
    <w:qFormat/>
    <w:rsid w:val="003133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3361"/>
    <w:rPr>
      <w:b/>
    </w:rPr>
  </w:style>
  <w:style w:type="paragraph" w:customStyle="1" w:styleId="BoxHeadItalic">
    <w:name w:val="BoxHeadItalic"/>
    <w:aliases w:val="bhi"/>
    <w:basedOn w:val="BoxText"/>
    <w:next w:val="BoxStep"/>
    <w:qFormat/>
    <w:rsid w:val="00313361"/>
    <w:rPr>
      <w:i/>
    </w:rPr>
  </w:style>
  <w:style w:type="paragraph" w:customStyle="1" w:styleId="BoxList">
    <w:name w:val="BoxList"/>
    <w:aliases w:val="bl"/>
    <w:basedOn w:val="BoxText"/>
    <w:qFormat/>
    <w:rsid w:val="00313361"/>
    <w:pPr>
      <w:ind w:left="1559" w:hanging="425"/>
    </w:pPr>
  </w:style>
  <w:style w:type="paragraph" w:customStyle="1" w:styleId="BoxNote">
    <w:name w:val="BoxNote"/>
    <w:aliases w:val="bn"/>
    <w:basedOn w:val="BoxText"/>
    <w:qFormat/>
    <w:rsid w:val="00313361"/>
    <w:pPr>
      <w:tabs>
        <w:tab w:val="left" w:pos="1985"/>
      </w:tabs>
      <w:spacing w:before="122" w:line="198" w:lineRule="exact"/>
      <w:ind w:left="2948" w:hanging="1814"/>
    </w:pPr>
    <w:rPr>
      <w:sz w:val="18"/>
    </w:rPr>
  </w:style>
  <w:style w:type="paragraph" w:customStyle="1" w:styleId="BoxPara">
    <w:name w:val="BoxPara"/>
    <w:aliases w:val="bp"/>
    <w:basedOn w:val="BoxText"/>
    <w:qFormat/>
    <w:rsid w:val="00313361"/>
    <w:pPr>
      <w:tabs>
        <w:tab w:val="right" w:pos="2268"/>
      </w:tabs>
      <w:ind w:left="2552" w:hanging="1418"/>
    </w:pPr>
  </w:style>
  <w:style w:type="paragraph" w:customStyle="1" w:styleId="BoxStep">
    <w:name w:val="BoxStep"/>
    <w:aliases w:val="bs"/>
    <w:basedOn w:val="BoxText"/>
    <w:qFormat/>
    <w:rsid w:val="00313361"/>
    <w:pPr>
      <w:ind w:left="1985" w:hanging="851"/>
    </w:pPr>
  </w:style>
  <w:style w:type="character" w:customStyle="1" w:styleId="CharAmPartNo">
    <w:name w:val="CharAmPartNo"/>
    <w:basedOn w:val="OPCCharBase"/>
    <w:qFormat/>
    <w:rsid w:val="00313361"/>
  </w:style>
  <w:style w:type="character" w:customStyle="1" w:styleId="CharAmPartText">
    <w:name w:val="CharAmPartText"/>
    <w:basedOn w:val="OPCCharBase"/>
    <w:qFormat/>
    <w:rsid w:val="00313361"/>
  </w:style>
  <w:style w:type="character" w:customStyle="1" w:styleId="CharAmSchNo">
    <w:name w:val="CharAmSchNo"/>
    <w:basedOn w:val="OPCCharBase"/>
    <w:qFormat/>
    <w:rsid w:val="00313361"/>
  </w:style>
  <w:style w:type="character" w:customStyle="1" w:styleId="CharAmSchText">
    <w:name w:val="CharAmSchText"/>
    <w:basedOn w:val="OPCCharBase"/>
    <w:qFormat/>
    <w:rsid w:val="00313361"/>
  </w:style>
  <w:style w:type="character" w:customStyle="1" w:styleId="CharBoldItalic">
    <w:name w:val="CharBoldItalic"/>
    <w:basedOn w:val="OPCCharBase"/>
    <w:uiPriority w:val="1"/>
    <w:qFormat/>
    <w:rsid w:val="00313361"/>
    <w:rPr>
      <w:b/>
      <w:i/>
    </w:rPr>
  </w:style>
  <w:style w:type="character" w:customStyle="1" w:styleId="CharChapNo">
    <w:name w:val="CharChapNo"/>
    <w:basedOn w:val="OPCCharBase"/>
    <w:uiPriority w:val="1"/>
    <w:qFormat/>
    <w:rsid w:val="00313361"/>
  </w:style>
  <w:style w:type="character" w:customStyle="1" w:styleId="CharChapText">
    <w:name w:val="CharChapText"/>
    <w:basedOn w:val="OPCCharBase"/>
    <w:uiPriority w:val="1"/>
    <w:qFormat/>
    <w:rsid w:val="00313361"/>
  </w:style>
  <w:style w:type="character" w:customStyle="1" w:styleId="CharDivNo">
    <w:name w:val="CharDivNo"/>
    <w:basedOn w:val="OPCCharBase"/>
    <w:uiPriority w:val="1"/>
    <w:qFormat/>
    <w:rsid w:val="00313361"/>
  </w:style>
  <w:style w:type="character" w:customStyle="1" w:styleId="CharDivText">
    <w:name w:val="CharDivText"/>
    <w:basedOn w:val="OPCCharBase"/>
    <w:uiPriority w:val="1"/>
    <w:qFormat/>
    <w:rsid w:val="00313361"/>
  </w:style>
  <w:style w:type="character" w:customStyle="1" w:styleId="CharItalic">
    <w:name w:val="CharItalic"/>
    <w:basedOn w:val="OPCCharBase"/>
    <w:uiPriority w:val="1"/>
    <w:qFormat/>
    <w:rsid w:val="00313361"/>
    <w:rPr>
      <w:i/>
    </w:rPr>
  </w:style>
  <w:style w:type="character" w:customStyle="1" w:styleId="CharPartNo">
    <w:name w:val="CharPartNo"/>
    <w:basedOn w:val="OPCCharBase"/>
    <w:uiPriority w:val="1"/>
    <w:qFormat/>
    <w:rsid w:val="00313361"/>
  </w:style>
  <w:style w:type="character" w:customStyle="1" w:styleId="CharPartText">
    <w:name w:val="CharPartText"/>
    <w:basedOn w:val="OPCCharBase"/>
    <w:uiPriority w:val="1"/>
    <w:qFormat/>
    <w:rsid w:val="00313361"/>
  </w:style>
  <w:style w:type="character" w:customStyle="1" w:styleId="CharSectno">
    <w:name w:val="CharSectno"/>
    <w:basedOn w:val="OPCCharBase"/>
    <w:qFormat/>
    <w:rsid w:val="00313361"/>
  </w:style>
  <w:style w:type="character" w:customStyle="1" w:styleId="CharSubdNo">
    <w:name w:val="CharSubdNo"/>
    <w:basedOn w:val="OPCCharBase"/>
    <w:uiPriority w:val="1"/>
    <w:qFormat/>
    <w:rsid w:val="00313361"/>
  </w:style>
  <w:style w:type="character" w:customStyle="1" w:styleId="CharSubdText">
    <w:name w:val="CharSubdText"/>
    <w:basedOn w:val="OPCCharBase"/>
    <w:uiPriority w:val="1"/>
    <w:qFormat/>
    <w:rsid w:val="00313361"/>
  </w:style>
  <w:style w:type="paragraph" w:customStyle="1" w:styleId="CTA--">
    <w:name w:val="CTA --"/>
    <w:basedOn w:val="OPCParaBase"/>
    <w:next w:val="Normal"/>
    <w:rsid w:val="00313361"/>
    <w:pPr>
      <w:spacing w:before="60" w:line="240" w:lineRule="atLeast"/>
      <w:ind w:left="142" w:hanging="142"/>
    </w:pPr>
    <w:rPr>
      <w:sz w:val="20"/>
    </w:rPr>
  </w:style>
  <w:style w:type="paragraph" w:customStyle="1" w:styleId="CTA-">
    <w:name w:val="CTA -"/>
    <w:basedOn w:val="OPCParaBase"/>
    <w:rsid w:val="00313361"/>
    <w:pPr>
      <w:spacing w:before="60" w:line="240" w:lineRule="atLeast"/>
      <w:ind w:left="85" w:hanging="85"/>
    </w:pPr>
    <w:rPr>
      <w:sz w:val="20"/>
    </w:rPr>
  </w:style>
  <w:style w:type="paragraph" w:customStyle="1" w:styleId="CTA---">
    <w:name w:val="CTA ---"/>
    <w:basedOn w:val="OPCParaBase"/>
    <w:next w:val="Normal"/>
    <w:rsid w:val="00313361"/>
    <w:pPr>
      <w:spacing w:before="60" w:line="240" w:lineRule="atLeast"/>
      <w:ind w:left="198" w:hanging="198"/>
    </w:pPr>
    <w:rPr>
      <w:sz w:val="20"/>
    </w:rPr>
  </w:style>
  <w:style w:type="paragraph" w:customStyle="1" w:styleId="CTA----">
    <w:name w:val="CTA ----"/>
    <w:basedOn w:val="OPCParaBase"/>
    <w:next w:val="Normal"/>
    <w:rsid w:val="00313361"/>
    <w:pPr>
      <w:spacing w:before="60" w:line="240" w:lineRule="atLeast"/>
      <w:ind w:left="255" w:hanging="255"/>
    </w:pPr>
    <w:rPr>
      <w:sz w:val="20"/>
    </w:rPr>
  </w:style>
  <w:style w:type="paragraph" w:customStyle="1" w:styleId="CTA1a">
    <w:name w:val="CTA 1(a)"/>
    <w:basedOn w:val="OPCParaBase"/>
    <w:rsid w:val="00313361"/>
    <w:pPr>
      <w:tabs>
        <w:tab w:val="right" w:pos="414"/>
      </w:tabs>
      <w:spacing w:before="40" w:line="240" w:lineRule="atLeast"/>
      <w:ind w:left="675" w:hanging="675"/>
    </w:pPr>
    <w:rPr>
      <w:sz w:val="20"/>
    </w:rPr>
  </w:style>
  <w:style w:type="paragraph" w:customStyle="1" w:styleId="CTA1ai">
    <w:name w:val="CTA 1(a)(i)"/>
    <w:basedOn w:val="OPCParaBase"/>
    <w:rsid w:val="00313361"/>
    <w:pPr>
      <w:tabs>
        <w:tab w:val="right" w:pos="1004"/>
      </w:tabs>
      <w:spacing w:before="40" w:line="240" w:lineRule="atLeast"/>
      <w:ind w:left="1253" w:hanging="1253"/>
    </w:pPr>
    <w:rPr>
      <w:sz w:val="20"/>
    </w:rPr>
  </w:style>
  <w:style w:type="paragraph" w:customStyle="1" w:styleId="CTA2a">
    <w:name w:val="CTA 2(a)"/>
    <w:basedOn w:val="OPCParaBase"/>
    <w:rsid w:val="00313361"/>
    <w:pPr>
      <w:tabs>
        <w:tab w:val="right" w:pos="482"/>
      </w:tabs>
      <w:spacing w:before="40" w:line="240" w:lineRule="atLeast"/>
      <w:ind w:left="748" w:hanging="748"/>
    </w:pPr>
    <w:rPr>
      <w:sz w:val="20"/>
    </w:rPr>
  </w:style>
  <w:style w:type="paragraph" w:customStyle="1" w:styleId="CTA2ai">
    <w:name w:val="CTA 2(a)(i)"/>
    <w:basedOn w:val="OPCParaBase"/>
    <w:rsid w:val="00313361"/>
    <w:pPr>
      <w:tabs>
        <w:tab w:val="right" w:pos="1089"/>
      </w:tabs>
      <w:spacing w:before="40" w:line="240" w:lineRule="atLeast"/>
      <w:ind w:left="1327" w:hanging="1327"/>
    </w:pPr>
    <w:rPr>
      <w:sz w:val="20"/>
    </w:rPr>
  </w:style>
  <w:style w:type="paragraph" w:customStyle="1" w:styleId="CTA3a">
    <w:name w:val="CTA 3(a)"/>
    <w:basedOn w:val="OPCParaBase"/>
    <w:rsid w:val="00313361"/>
    <w:pPr>
      <w:tabs>
        <w:tab w:val="right" w:pos="556"/>
      </w:tabs>
      <w:spacing w:before="40" w:line="240" w:lineRule="atLeast"/>
      <w:ind w:left="805" w:hanging="805"/>
    </w:pPr>
    <w:rPr>
      <w:sz w:val="20"/>
    </w:rPr>
  </w:style>
  <w:style w:type="paragraph" w:customStyle="1" w:styleId="CTA3ai">
    <w:name w:val="CTA 3(a)(i)"/>
    <w:basedOn w:val="OPCParaBase"/>
    <w:rsid w:val="00313361"/>
    <w:pPr>
      <w:tabs>
        <w:tab w:val="right" w:pos="1140"/>
      </w:tabs>
      <w:spacing w:before="40" w:line="240" w:lineRule="atLeast"/>
      <w:ind w:left="1361" w:hanging="1361"/>
    </w:pPr>
    <w:rPr>
      <w:sz w:val="20"/>
    </w:rPr>
  </w:style>
  <w:style w:type="paragraph" w:customStyle="1" w:styleId="CTA4a">
    <w:name w:val="CTA 4(a)"/>
    <w:basedOn w:val="OPCParaBase"/>
    <w:rsid w:val="00313361"/>
    <w:pPr>
      <w:tabs>
        <w:tab w:val="right" w:pos="624"/>
      </w:tabs>
      <w:spacing w:before="40" w:line="240" w:lineRule="atLeast"/>
      <w:ind w:left="873" w:hanging="873"/>
    </w:pPr>
    <w:rPr>
      <w:sz w:val="20"/>
    </w:rPr>
  </w:style>
  <w:style w:type="paragraph" w:customStyle="1" w:styleId="CTA4ai">
    <w:name w:val="CTA 4(a)(i)"/>
    <w:basedOn w:val="OPCParaBase"/>
    <w:rsid w:val="00313361"/>
    <w:pPr>
      <w:tabs>
        <w:tab w:val="right" w:pos="1213"/>
      </w:tabs>
      <w:spacing w:before="40" w:line="240" w:lineRule="atLeast"/>
      <w:ind w:left="1452" w:hanging="1452"/>
    </w:pPr>
    <w:rPr>
      <w:sz w:val="20"/>
    </w:rPr>
  </w:style>
  <w:style w:type="paragraph" w:customStyle="1" w:styleId="CTACAPS">
    <w:name w:val="CTA CAPS"/>
    <w:basedOn w:val="OPCParaBase"/>
    <w:rsid w:val="00313361"/>
    <w:pPr>
      <w:spacing w:before="60" w:line="240" w:lineRule="atLeast"/>
    </w:pPr>
    <w:rPr>
      <w:sz w:val="20"/>
    </w:rPr>
  </w:style>
  <w:style w:type="paragraph" w:customStyle="1" w:styleId="CTAright">
    <w:name w:val="CTA right"/>
    <w:basedOn w:val="OPCParaBase"/>
    <w:rsid w:val="00313361"/>
    <w:pPr>
      <w:spacing w:before="60" w:line="240" w:lineRule="auto"/>
      <w:jc w:val="right"/>
    </w:pPr>
    <w:rPr>
      <w:sz w:val="20"/>
    </w:rPr>
  </w:style>
  <w:style w:type="paragraph" w:customStyle="1" w:styleId="subsection">
    <w:name w:val="subsection"/>
    <w:aliases w:val="ss"/>
    <w:basedOn w:val="OPCParaBase"/>
    <w:link w:val="subsectionChar"/>
    <w:rsid w:val="00313361"/>
    <w:pPr>
      <w:tabs>
        <w:tab w:val="right" w:pos="1021"/>
      </w:tabs>
      <w:spacing w:before="180" w:line="240" w:lineRule="auto"/>
      <w:ind w:left="1134" w:hanging="1134"/>
    </w:pPr>
  </w:style>
  <w:style w:type="paragraph" w:customStyle="1" w:styleId="Definition">
    <w:name w:val="Definition"/>
    <w:aliases w:val="dd"/>
    <w:basedOn w:val="OPCParaBase"/>
    <w:rsid w:val="00313361"/>
    <w:pPr>
      <w:spacing w:before="180" w:line="240" w:lineRule="auto"/>
      <w:ind w:left="1134"/>
    </w:pPr>
  </w:style>
  <w:style w:type="paragraph" w:customStyle="1" w:styleId="ETAsubitem">
    <w:name w:val="ETA(subitem)"/>
    <w:basedOn w:val="OPCParaBase"/>
    <w:rsid w:val="00313361"/>
    <w:pPr>
      <w:tabs>
        <w:tab w:val="right" w:pos="340"/>
      </w:tabs>
      <w:spacing w:before="60" w:line="240" w:lineRule="auto"/>
      <w:ind w:left="454" w:hanging="454"/>
    </w:pPr>
    <w:rPr>
      <w:sz w:val="20"/>
    </w:rPr>
  </w:style>
  <w:style w:type="paragraph" w:customStyle="1" w:styleId="ETApara">
    <w:name w:val="ETA(para)"/>
    <w:basedOn w:val="OPCParaBase"/>
    <w:rsid w:val="00313361"/>
    <w:pPr>
      <w:tabs>
        <w:tab w:val="right" w:pos="754"/>
      </w:tabs>
      <w:spacing w:before="60" w:line="240" w:lineRule="auto"/>
      <w:ind w:left="828" w:hanging="828"/>
    </w:pPr>
    <w:rPr>
      <w:sz w:val="20"/>
    </w:rPr>
  </w:style>
  <w:style w:type="paragraph" w:customStyle="1" w:styleId="ETAsubpara">
    <w:name w:val="ETA(subpara)"/>
    <w:basedOn w:val="OPCParaBase"/>
    <w:rsid w:val="00313361"/>
    <w:pPr>
      <w:tabs>
        <w:tab w:val="right" w:pos="1083"/>
      </w:tabs>
      <w:spacing w:before="60" w:line="240" w:lineRule="auto"/>
      <w:ind w:left="1191" w:hanging="1191"/>
    </w:pPr>
    <w:rPr>
      <w:sz w:val="20"/>
    </w:rPr>
  </w:style>
  <w:style w:type="paragraph" w:customStyle="1" w:styleId="ETAsub-subpara">
    <w:name w:val="ETA(sub-subpara)"/>
    <w:basedOn w:val="OPCParaBase"/>
    <w:rsid w:val="00313361"/>
    <w:pPr>
      <w:tabs>
        <w:tab w:val="right" w:pos="1412"/>
      </w:tabs>
      <w:spacing w:before="60" w:line="240" w:lineRule="auto"/>
      <w:ind w:left="1525" w:hanging="1525"/>
    </w:pPr>
    <w:rPr>
      <w:sz w:val="20"/>
    </w:rPr>
  </w:style>
  <w:style w:type="paragraph" w:customStyle="1" w:styleId="Formula">
    <w:name w:val="Formula"/>
    <w:basedOn w:val="OPCParaBase"/>
    <w:rsid w:val="00313361"/>
    <w:pPr>
      <w:spacing w:line="240" w:lineRule="auto"/>
      <w:ind w:left="1134"/>
    </w:pPr>
    <w:rPr>
      <w:sz w:val="20"/>
    </w:rPr>
  </w:style>
  <w:style w:type="paragraph" w:styleId="Header">
    <w:name w:val="header"/>
    <w:basedOn w:val="OPCParaBase"/>
    <w:link w:val="HeaderChar"/>
    <w:unhideWhenUsed/>
    <w:rsid w:val="003133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3361"/>
    <w:rPr>
      <w:rFonts w:eastAsia="Times New Roman" w:cs="Times New Roman"/>
      <w:sz w:val="16"/>
      <w:lang w:eastAsia="en-AU"/>
    </w:rPr>
  </w:style>
  <w:style w:type="paragraph" w:customStyle="1" w:styleId="House">
    <w:name w:val="House"/>
    <w:basedOn w:val="OPCParaBase"/>
    <w:rsid w:val="00313361"/>
    <w:pPr>
      <w:spacing w:line="240" w:lineRule="auto"/>
    </w:pPr>
    <w:rPr>
      <w:sz w:val="28"/>
    </w:rPr>
  </w:style>
  <w:style w:type="paragraph" w:customStyle="1" w:styleId="Item">
    <w:name w:val="Item"/>
    <w:aliases w:val="i"/>
    <w:basedOn w:val="OPCParaBase"/>
    <w:next w:val="ItemHead"/>
    <w:rsid w:val="00313361"/>
    <w:pPr>
      <w:keepLines/>
      <w:spacing w:before="80" w:line="240" w:lineRule="auto"/>
      <w:ind w:left="709"/>
    </w:pPr>
  </w:style>
  <w:style w:type="paragraph" w:customStyle="1" w:styleId="ItemHead">
    <w:name w:val="ItemHead"/>
    <w:aliases w:val="ih"/>
    <w:basedOn w:val="OPCParaBase"/>
    <w:next w:val="Item"/>
    <w:rsid w:val="003133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3361"/>
    <w:pPr>
      <w:spacing w:line="240" w:lineRule="auto"/>
    </w:pPr>
    <w:rPr>
      <w:b/>
      <w:sz w:val="32"/>
    </w:rPr>
  </w:style>
  <w:style w:type="paragraph" w:customStyle="1" w:styleId="notedraft">
    <w:name w:val="note(draft)"/>
    <w:aliases w:val="nd"/>
    <w:basedOn w:val="OPCParaBase"/>
    <w:rsid w:val="00313361"/>
    <w:pPr>
      <w:spacing w:before="240" w:line="240" w:lineRule="auto"/>
      <w:ind w:left="284" w:hanging="284"/>
    </w:pPr>
    <w:rPr>
      <w:i/>
      <w:sz w:val="24"/>
    </w:rPr>
  </w:style>
  <w:style w:type="paragraph" w:customStyle="1" w:styleId="notemargin">
    <w:name w:val="note(margin)"/>
    <w:aliases w:val="nm"/>
    <w:basedOn w:val="OPCParaBase"/>
    <w:rsid w:val="00313361"/>
    <w:pPr>
      <w:tabs>
        <w:tab w:val="left" w:pos="709"/>
      </w:tabs>
      <w:spacing w:before="122" w:line="198" w:lineRule="exact"/>
      <w:ind w:left="709" w:hanging="709"/>
    </w:pPr>
    <w:rPr>
      <w:sz w:val="18"/>
    </w:rPr>
  </w:style>
  <w:style w:type="paragraph" w:customStyle="1" w:styleId="noteToPara">
    <w:name w:val="noteToPara"/>
    <w:aliases w:val="ntp"/>
    <w:basedOn w:val="OPCParaBase"/>
    <w:rsid w:val="00313361"/>
    <w:pPr>
      <w:spacing w:before="122" w:line="198" w:lineRule="exact"/>
      <w:ind w:left="2353" w:hanging="709"/>
    </w:pPr>
    <w:rPr>
      <w:sz w:val="18"/>
    </w:rPr>
  </w:style>
  <w:style w:type="paragraph" w:customStyle="1" w:styleId="noteParlAmend">
    <w:name w:val="note(ParlAmend)"/>
    <w:aliases w:val="npp"/>
    <w:basedOn w:val="OPCParaBase"/>
    <w:next w:val="ParlAmend"/>
    <w:rsid w:val="00313361"/>
    <w:pPr>
      <w:spacing w:line="240" w:lineRule="auto"/>
      <w:jc w:val="right"/>
    </w:pPr>
    <w:rPr>
      <w:rFonts w:ascii="Arial" w:hAnsi="Arial"/>
      <w:b/>
      <w:i/>
    </w:rPr>
  </w:style>
  <w:style w:type="paragraph" w:customStyle="1" w:styleId="Page1">
    <w:name w:val="Page1"/>
    <w:basedOn w:val="OPCParaBase"/>
    <w:rsid w:val="00313361"/>
    <w:pPr>
      <w:spacing w:before="5600" w:line="240" w:lineRule="auto"/>
    </w:pPr>
    <w:rPr>
      <w:b/>
      <w:sz w:val="32"/>
    </w:rPr>
  </w:style>
  <w:style w:type="paragraph" w:customStyle="1" w:styleId="PageBreak">
    <w:name w:val="PageBreak"/>
    <w:aliases w:val="pb"/>
    <w:basedOn w:val="OPCParaBase"/>
    <w:rsid w:val="00313361"/>
    <w:pPr>
      <w:spacing w:line="240" w:lineRule="auto"/>
    </w:pPr>
    <w:rPr>
      <w:sz w:val="20"/>
    </w:rPr>
  </w:style>
  <w:style w:type="paragraph" w:customStyle="1" w:styleId="paragraphsub">
    <w:name w:val="paragraph(sub)"/>
    <w:aliases w:val="aa"/>
    <w:basedOn w:val="OPCParaBase"/>
    <w:rsid w:val="00313361"/>
    <w:pPr>
      <w:tabs>
        <w:tab w:val="right" w:pos="1985"/>
      </w:tabs>
      <w:spacing w:before="40" w:line="240" w:lineRule="auto"/>
      <w:ind w:left="2098" w:hanging="2098"/>
    </w:pPr>
  </w:style>
  <w:style w:type="paragraph" w:customStyle="1" w:styleId="paragraphsub-sub">
    <w:name w:val="paragraph(sub-sub)"/>
    <w:aliases w:val="aaa"/>
    <w:basedOn w:val="OPCParaBase"/>
    <w:rsid w:val="00313361"/>
    <w:pPr>
      <w:tabs>
        <w:tab w:val="right" w:pos="2722"/>
      </w:tabs>
      <w:spacing w:before="40" w:line="240" w:lineRule="auto"/>
      <w:ind w:left="2835" w:hanging="2835"/>
    </w:pPr>
  </w:style>
  <w:style w:type="paragraph" w:customStyle="1" w:styleId="paragraph">
    <w:name w:val="paragraph"/>
    <w:aliases w:val="a"/>
    <w:basedOn w:val="OPCParaBase"/>
    <w:link w:val="paragraphChar"/>
    <w:rsid w:val="00313361"/>
    <w:pPr>
      <w:tabs>
        <w:tab w:val="right" w:pos="1531"/>
      </w:tabs>
      <w:spacing w:before="40" w:line="240" w:lineRule="auto"/>
      <w:ind w:left="1644" w:hanging="1644"/>
    </w:pPr>
  </w:style>
  <w:style w:type="paragraph" w:customStyle="1" w:styleId="ParlAmend">
    <w:name w:val="ParlAmend"/>
    <w:aliases w:val="pp"/>
    <w:basedOn w:val="OPCParaBase"/>
    <w:rsid w:val="00313361"/>
    <w:pPr>
      <w:spacing w:before="240" w:line="240" w:lineRule="atLeast"/>
      <w:ind w:hanging="567"/>
    </w:pPr>
    <w:rPr>
      <w:sz w:val="24"/>
    </w:rPr>
  </w:style>
  <w:style w:type="paragraph" w:customStyle="1" w:styleId="Penalty">
    <w:name w:val="Penalty"/>
    <w:basedOn w:val="OPCParaBase"/>
    <w:rsid w:val="00313361"/>
    <w:pPr>
      <w:tabs>
        <w:tab w:val="left" w:pos="2977"/>
      </w:tabs>
      <w:spacing w:before="180" w:line="240" w:lineRule="auto"/>
      <w:ind w:left="1985" w:hanging="851"/>
    </w:pPr>
  </w:style>
  <w:style w:type="paragraph" w:customStyle="1" w:styleId="Portfolio">
    <w:name w:val="Portfolio"/>
    <w:basedOn w:val="OPCParaBase"/>
    <w:rsid w:val="00313361"/>
    <w:pPr>
      <w:spacing w:line="240" w:lineRule="auto"/>
    </w:pPr>
    <w:rPr>
      <w:i/>
      <w:sz w:val="20"/>
    </w:rPr>
  </w:style>
  <w:style w:type="paragraph" w:customStyle="1" w:styleId="Preamble">
    <w:name w:val="Preamble"/>
    <w:basedOn w:val="OPCParaBase"/>
    <w:next w:val="Normal"/>
    <w:rsid w:val="003133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3361"/>
    <w:pPr>
      <w:spacing w:line="240" w:lineRule="auto"/>
    </w:pPr>
    <w:rPr>
      <w:i/>
      <w:sz w:val="20"/>
    </w:rPr>
  </w:style>
  <w:style w:type="paragraph" w:customStyle="1" w:styleId="Session">
    <w:name w:val="Session"/>
    <w:basedOn w:val="OPCParaBase"/>
    <w:rsid w:val="00313361"/>
    <w:pPr>
      <w:spacing w:line="240" w:lineRule="auto"/>
    </w:pPr>
    <w:rPr>
      <w:sz w:val="28"/>
    </w:rPr>
  </w:style>
  <w:style w:type="paragraph" w:customStyle="1" w:styleId="Sponsor">
    <w:name w:val="Sponsor"/>
    <w:basedOn w:val="OPCParaBase"/>
    <w:rsid w:val="00313361"/>
    <w:pPr>
      <w:spacing w:line="240" w:lineRule="auto"/>
    </w:pPr>
    <w:rPr>
      <w:i/>
    </w:rPr>
  </w:style>
  <w:style w:type="paragraph" w:customStyle="1" w:styleId="Subitem">
    <w:name w:val="Subitem"/>
    <w:aliases w:val="iss"/>
    <w:basedOn w:val="OPCParaBase"/>
    <w:rsid w:val="00313361"/>
    <w:pPr>
      <w:spacing w:before="180" w:line="240" w:lineRule="auto"/>
      <w:ind w:left="709" w:hanging="709"/>
    </w:pPr>
  </w:style>
  <w:style w:type="paragraph" w:customStyle="1" w:styleId="SubitemHead">
    <w:name w:val="SubitemHead"/>
    <w:aliases w:val="issh"/>
    <w:basedOn w:val="OPCParaBase"/>
    <w:rsid w:val="003133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3361"/>
    <w:pPr>
      <w:spacing w:before="40" w:line="240" w:lineRule="auto"/>
      <w:ind w:left="1134"/>
    </w:pPr>
  </w:style>
  <w:style w:type="paragraph" w:customStyle="1" w:styleId="SubsectionHead">
    <w:name w:val="SubsectionHead"/>
    <w:aliases w:val="ssh"/>
    <w:basedOn w:val="OPCParaBase"/>
    <w:next w:val="subsection"/>
    <w:rsid w:val="00313361"/>
    <w:pPr>
      <w:keepNext/>
      <w:keepLines/>
      <w:spacing w:before="240" w:line="240" w:lineRule="auto"/>
      <w:ind w:left="1134"/>
    </w:pPr>
    <w:rPr>
      <w:i/>
    </w:rPr>
  </w:style>
  <w:style w:type="paragraph" w:customStyle="1" w:styleId="Tablea">
    <w:name w:val="Table(a)"/>
    <w:aliases w:val="ta"/>
    <w:basedOn w:val="OPCParaBase"/>
    <w:rsid w:val="00313361"/>
    <w:pPr>
      <w:spacing w:before="60" w:line="240" w:lineRule="auto"/>
      <w:ind w:left="284" w:hanging="284"/>
    </w:pPr>
    <w:rPr>
      <w:sz w:val="20"/>
    </w:rPr>
  </w:style>
  <w:style w:type="paragraph" w:customStyle="1" w:styleId="TableAA">
    <w:name w:val="Table(AA)"/>
    <w:aliases w:val="taaa"/>
    <w:basedOn w:val="OPCParaBase"/>
    <w:rsid w:val="003133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33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3361"/>
    <w:pPr>
      <w:spacing w:before="60" w:line="240" w:lineRule="atLeast"/>
    </w:pPr>
    <w:rPr>
      <w:sz w:val="20"/>
    </w:rPr>
  </w:style>
  <w:style w:type="paragraph" w:customStyle="1" w:styleId="TLPBoxTextnote">
    <w:name w:val="TLPBoxText(note"/>
    <w:aliases w:val="right)"/>
    <w:basedOn w:val="OPCParaBase"/>
    <w:rsid w:val="003133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33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3361"/>
    <w:pPr>
      <w:spacing w:before="122" w:line="198" w:lineRule="exact"/>
      <w:ind w:left="1985" w:hanging="851"/>
      <w:jc w:val="right"/>
    </w:pPr>
    <w:rPr>
      <w:sz w:val="18"/>
    </w:rPr>
  </w:style>
  <w:style w:type="paragraph" w:customStyle="1" w:styleId="TLPTableBullet">
    <w:name w:val="TLPTableBullet"/>
    <w:aliases w:val="ttb"/>
    <w:basedOn w:val="OPCParaBase"/>
    <w:rsid w:val="00313361"/>
    <w:pPr>
      <w:spacing w:line="240" w:lineRule="exact"/>
      <w:ind w:left="284" w:hanging="284"/>
    </w:pPr>
    <w:rPr>
      <w:sz w:val="20"/>
    </w:rPr>
  </w:style>
  <w:style w:type="paragraph" w:styleId="TOC1">
    <w:name w:val="toc 1"/>
    <w:basedOn w:val="OPCParaBase"/>
    <w:next w:val="Normal"/>
    <w:uiPriority w:val="39"/>
    <w:semiHidden/>
    <w:unhideWhenUsed/>
    <w:rsid w:val="0031336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336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1336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1336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133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133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133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133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33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3361"/>
    <w:pPr>
      <w:keepLines/>
      <w:spacing w:before="240" w:after="120" w:line="240" w:lineRule="auto"/>
      <w:ind w:left="794"/>
    </w:pPr>
    <w:rPr>
      <w:b/>
      <w:kern w:val="28"/>
      <w:sz w:val="20"/>
    </w:rPr>
  </w:style>
  <w:style w:type="paragraph" w:customStyle="1" w:styleId="TofSectsHeading">
    <w:name w:val="TofSects(Heading)"/>
    <w:basedOn w:val="OPCParaBase"/>
    <w:rsid w:val="00313361"/>
    <w:pPr>
      <w:spacing w:before="240" w:after="120" w:line="240" w:lineRule="auto"/>
    </w:pPr>
    <w:rPr>
      <w:b/>
      <w:sz w:val="24"/>
    </w:rPr>
  </w:style>
  <w:style w:type="paragraph" w:customStyle="1" w:styleId="TofSectsSection">
    <w:name w:val="TofSects(Section)"/>
    <w:basedOn w:val="OPCParaBase"/>
    <w:rsid w:val="00313361"/>
    <w:pPr>
      <w:keepLines/>
      <w:spacing w:before="40" w:line="240" w:lineRule="auto"/>
      <w:ind w:left="1588" w:hanging="794"/>
    </w:pPr>
    <w:rPr>
      <w:kern w:val="28"/>
      <w:sz w:val="18"/>
    </w:rPr>
  </w:style>
  <w:style w:type="paragraph" w:customStyle="1" w:styleId="TofSectsSubdiv">
    <w:name w:val="TofSects(Subdiv)"/>
    <w:basedOn w:val="OPCParaBase"/>
    <w:rsid w:val="00313361"/>
    <w:pPr>
      <w:keepLines/>
      <w:spacing w:before="80" w:line="240" w:lineRule="auto"/>
      <w:ind w:left="1588" w:hanging="794"/>
    </w:pPr>
    <w:rPr>
      <w:kern w:val="28"/>
    </w:rPr>
  </w:style>
  <w:style w:type="paragraph" w:customStyle="1" w:styleId="WRStyle">
    <w:name w:val="WR Style"/>
    <w:aliases w:val="WR"/>
    <w:basedOn w:val="OPCParaBase"/>
    <w:rsid w:val="00313361"/>
    <w:pPr>
      <w:spacing w:before="240" w:line="240" w:lineRule="auto"/>
      <w:ind w:left="284" w:hanging="284"/>
    </w:pPr>
    <w:rPr>
      <w:b/>
      <w:i/>
      <w:kern w:val="28"/>
      <w:sz w:val="24"/>
    </w:rPr>
  </w:style>
  <w:style w:type="paragraph" w:customStyle="1" w:styleId="notepara">
    <w:name w:val="note(para)"/>
    <w:aliases w:val="na"/>
    <w:basedOn w:val="OPCParaBase"/>
    <w:rsid w:val="00313361"/>
    <w:pPr>
      <w:spacing w:before="40" w:line="198" w:lineRule="exact"/>
      <w:ind w:left="2354" w:hanging="369"/>
    </w:pPr>
    <w:rPr>
      <w:sz w:val="18"/>
    </w:rPr>
  </w:style>
  <w:style w:type="paragraph" w:styleId="Footer">
    <w:name w:val="footer"/>
    <w:link w:val="FooterChar"/>
    <w:rsid w:val="003133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3361"/>
    <w:rPr>
      <w:rFonts w:eastAsia="Times New Roman" w:cs="Times New Roman"/>
      <w:sz w:val="22"/>
      <w:szCs w:val="24"/>
      <w:lang w:eastAsia="en-AU"/>
    </w:rPr>
  </w:style>
  <w:style w:type="character" w:styleId="LineNumber">
    <w:name w:val="line number"/>
    <w:basedOn w:val="OPCCharBase"/>
    <w:uiPriority w:val="99"/>
    <w:semiHidden/>
    <w:unhideWhenUsed/>
    <w:rsid w:val="00313361"/>
    <w:rPr>
      <w:sz w:val="16"/>
    </w:rPr>
  </w:style>
  <w:style w:type="table" w:customStyle="1" w:styleId="CFlag">
    <w:name w:val="CFlag"/>
    <w:basedOn w:val="TableNormal"/>
    <w:uiPriority w:val="99"/>
    <w:rsid w:val="00313361"/>
    <w:rPr>
      <w:rFonts w:eastAsia="Times New Roman" w:cs="Times New Roman"/>
      <w:lang w:eastAsia="en-AU"/>
    </w:rPr>
    <w:tblPr/>
  </w:style>
  <w:style w:type="paragraph" w:customStyle="1" w:styleId="NotesHeading1">
    <w:name w:val="NotesHeading 1"/>
    <w:basedOn w:val="OPCParaBase"/>
    <w:next w:val="Normal"/>
    <w:rsid w:val="00313361"/>
    <w:rPr>
      <w:b/>
      <w:sz w:val="28"/>
      <w:szCs w:val="28"/>
    </w:rPr>
  </w:style>
  <w:style w:type="paragraph" w:customStyle="1" w:styleId="NotesHeading2">
    <w:name w:val="NotesHeading 2"/>
    <w:basedOn w:val="OPCParaBase"/>
    <w:next w:val="Normal"/>
    <w:rsid w:val="00313361"/>
    <w:rPr>
      <w:b/>
      <w:sz w:val="28"/>
      <w:szCs w:val="28"/>
    </w:rPr>
  </w:style>
  <w:style w:type="paragraph" w:customStyle="1" w:styleId="SignCoverPageEnd">
    <w:name w:val="SignCoverPageEnd"/>
    <w:basedOn w:val="OPCParaBase"/>
    <w:next w:val="Normal"/>
    <w:rsid w:val="003133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3361"/>
    <w:pPr>
      <w:pBdr>
        <w:top w:val="single" w:sz="4" w:space="1" w:color="auto"/>
      </w:pBdr>
      <w:spacing w:before="360"/>
      <w:ind w:right="397"/>
      <w:jc w:val="both"/>
    </w:pPr>
  </w:style>
  <w:style w:type="paragraph" w:customStyle="1" w:styleId="Paragraphsub-sub-sub">
    <w:name w:val="Paragraph(sub-sub-sub)"/>
    <w:aliases w:val="aaaa"/>
    <w:basedOn w:val="OPCParaBase"/>
    <w:rsid w:val="003133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33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33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33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336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13361"/>
    <w:pPr>
      <w:spacing w:before="120"/>
    </w:pPr>
  </w:style>
  <w:style w:type="paragraph" w:customStyle="1" w:styleId="TableTextEndNotes">
    <w:name w:val="TableTextEndNotes"/>
    <w:aliases w:val="Tten"/>
    <w:basedOn w:val="Normal"/>
    <w:rsid w:val="00313361"/>
    <w:pPr>
      <w:spacing w:before="60" w:line="240" w:lineRule="auto"/>
    </w:pPr>
    <w:rPr>
      <w:rFonts w:cs="Arial"/>
      <w:sz w:val="20"/>
      <w:szCs w:val="22"/>
    </w:rPr>
  </w:style>
  <w:style w:type="paragraph" w:customStyle="1" w:styleId="TableHeading">
    <w:name w:val="TableHeading"/>
    <w:aliases w:val="th"/>
    <w:basedOn w:val="OPCParaBase"/>
    <w:next w:val="Tabletext"/>
    <w:rsid w:val="00313361"/>
    <w:pPr>
      <w:keepNext/>
      <w:spacing w:before="60" w:line="240" w:lineRule="atLeast"/>
    </w:pPr>
    <w:rPr>
      <w:b/>
      <w:sz w:val="20"/>
    </w:rPr>
  </w:style>
  <w:style w:type="paragraph" w:customStyle="1" w:styleId="NoteToSubpara">
    <w:name w:val="NoteToSubpara"/>
    <w:aliases w:val="nts"/>
    <w:basedOn w:val="OPCParaBase"/>
    <w:rsid w:val="00313361"/>
    <w:pPr>
      <w:spacing w:before="40" w:line="198" w:lineRule="exact"/>
      <w:ind w:left="2835" w:hanging="709"/>
    </w:pPr>
    <w:rPr>
      <w:sz w:val="18"/>
    </w:rPr>
  </w:style>
  <w:style w:type="paragraph" w:customStyle="1" w:styleId="ENoteTableHeading">
    <w:name w:val="ENoteTableHeading"/>
    <w:aliases w:val="enth"/>
    <w:basedOn w:val="OPCParaBase"/>
    <w:rsid w:val="00313361"/>
    <w:pPr>
      <w:keepNext/>
      <w:spacing w:before="60" w:line="240" w:lineRule="atLeast"/>
    </w:pPr>
    <w:rPr>
      <w:rFonts w:ascii="Arial" w:hAnsi="Arial"/>
      <w:b/>
      <w:sz w:val="16"/>
    </w:rPr>
  </w:style>
  <w:style w:type="paragraph" w:customStyle="1" w:styleId="ENoteTTi">
    <w:name w:val="ENoteTTi"/>
    <w:aliases w:val="entti"/>
    <w:basedOn w:val="OPCParaBase"/>
    <w:rsid w:val="00313361"/>
    <w:pPr>
      <w:keepNext/>
      <w:spacing w:before="60" w:line="240" w:lineRule="atLeast"/>
      <w:ind w:left="170"/>
    </w:pPr>
    <w:rPr>
      <w:sz w:val="16"/>
    </w:rPr>
  </w:style>
  <w:style w:type="paragraph" w:customStyle="1" w:styleId="ENotesHeading1">
    <w:name w:val="ENotesHeading 1"/>
    <w:aliases w:val="Enh1"/>
    <w:basedOn w:val="OPCParaBase"/>
    <w:next w:val="Normal"/>
    <w:rsid w:val="00313361"/>
    <w:pPr>
      <w:spacing w:before="120"/>
      <w:outlineLvl w:val="1"/>
    </w:pPr>
    <w:rPr>
      <w:b/>
      <w:sz w:val="28"/>
      <w:szCs w:val="28"/>
    </w:rPr>
  </w:style>
  <w:style w:type="paragraph" w:customStyle="1" w:styleId="ENotesHeading2">
    <w:name w:val="ENotesHeading 2"/>
    <w:aliases w:val="Enh2"/>
    <w:basedOn w:val="OPCParaBase"/>
    <w:next w:val="Normal"/>
    <w:rsid w:val="00313361"/>
    <w:pPr>
      <w:spacing w:before="120" w:after="120"/>
      <w:outlineLvl w:val="2"/>
    </w:pPr>
    <w:rPr>
      <w:b/>
      <w:sz w:val="24"/>
      <w:szCs w:val="28"/>
    </w:rPr>
  </w:style>
  <w:style w:type="paragraph" w:customStyle="1" w:styleId="ENoteTTIndentHeading">
    <w:name w:val="ENoteTTIndentHeading"/>
    <w:aliases w:val="enTTHi"/>
    <w:basedOn w:val="OPCParaBase"/>
    <w:rsid w:val="003133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3361"/>
    <w:pPr>
      <w:spacing w:before="60" w:line="240" w:lineRule="atLeast"/>
    </w:pPr>
    <w:rPr>
      <w:sz w:val="16"/>
    </w:rPr>
  </w:style>
  <w:style w:type="paragraph" w:customStyle="1" w:styleId="MadeunderText">
    <w:name w:val="MadeunderText"/>
    <w:basedOn w:val="OPCParaBase"/>
    <w:next w:val="Normal"/>
    <w:rsid w:val="00313361"/>
    <w:pPr>
      <w:spacing w:before="240"/>
    </w:pPr>
    <w:rPr>
      <w:sz w:val="24"/>
      <w:szCs w:val="24"/>
    </w:rPr>
  </w:style>
  <w:style w:type="paragraph" w:customStyle="1" w:styleId="ENotesHeading3">
    <w:name w:val="ENotesHeading 3"/>
    <w:aliases w:val="Enh3"/>
    <w:basedOn w:val="OPCParaBase"/>
    <w:next w:val="Normal"/>
    <w:rsid w:val="00313361"/>
    <w:pPr>
      <w:keepNext/>
      <w:spacing w:before="120" w:line="240" w:lineRule="auto"/>
      <w:outlineLvl w:val="4"/>
    </w:pPr>
    <w:rPr>
      <w:b/>
      <w:szCs w:val="24"/>
    </w:rPr>
  </w:style>
  <w:style w:type="paragraph" w:customStyle="1" w:styleId="SubPartCASA">
    <w:name w:val="SubPart(CASA)"/>
    <w:aliases w:val="csp"/>
    <w:basedOn w:val="OPCParaBase"/>
    <w:next w:val="ActHead3"/>
    <w:rsid w:val="0031336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13361"/>
  </w:style>
  <w:style w:type="character" w:customStyle="1" w:styleId="CharSubPartNoCASA">
    <w:name w:val="CharSubPartNo(CASA)"/>
    <w:basedOn w:val="OPCCharBase"/>
    <w:uiPriority w:val="1"/>
    <w:rsid w:val="00313361"/>
  </w:style>
  <w:style w:type="paragraph" w:customStyle="1" w:styleId="ENoteTTIndentHeadingSub">
    <w:name w:val="ENoteTTIndentHeadingSub"/>
    <w:aliases w:val="enTTHis"/>
    <w:basedOn w:val="OPCParaBase"/>
    <w:rsid w:val="00313361"/>
    <w:pPr>
      <w:keepNext/>
      <w:spacing w:before="60" w:line="240" w:lineRule="atLeast"/>
      <w:ind w:left="340"/>
    </w:pPr>
    <w:rPr>
      <w:b/>
      <w:sz w:val="16"/>
    </w:rPr>
  </w:style>
  <w:style w:type="paragraph" w:customStyle="1" w:styleId="ENoteTTiSub">
    <w:name w:val="ENoteTTiSub"/>
    <w:aliases w:val="enttis"/>
    <w:basedOn w:val="OPCParaBase"/>
    <w:rsid w:val="00313361"/>
    <w:pPr>
      <w:keepNext/>
      <w:spacing w:before="60" w:line="240" w:lineRule="atLeast"/>
      <w:ind w:left="340"/>
    </w:pPr>
    <w:rPr>
      <w:sz w:val="16"/>
    </w:rPr>
  </w:style>
  <w:style w:type="paragraph" w:customStyle="1" w:styleId="SubDivisionMigration">
    <w:name w:val="SubDivisionMigration"/>
    <w:aliases w:val="sdm"/>
    <w:basedOn w:val="OPCParaBase"/>
    <w:rsid w:val="003133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3361"/>
    <w:pPr>
      <w:keepNext/>
      <w:keepLines/>
      <w:spacing w:before="240" w:line="240" w:lineRule="auto"/>
      <w:ind w:left="1134" w:hanging="1134"/>
    </w:pPr>
    <w:rPr>
      <w:b/>
      <w:sz w:val="28"/>
    </w:rPr>
  </w:style>
  <w:style w:type="table" w:styleId="TableGrid">
    <w:name w:val="Table Grid"/>
    <w:basedOn w:val="TableNormal"/>
    <w:uiPriority w:val="59"/>
    <w:rsid w:val="0031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13361"/>
    <w:pPr>
      <w:spacing w:before="122" w:line="240" w:lineRule="auto"/>
      <w:ind w:left="1985" w:hanging="851"/>
    </w:pPr>
    <w:rPr>
      <w:sz w:val="18"/>
    </w:rPr>
  </w:style>
  <w:style w:type="paragraph" w:customStyle="1" w:styleId="FreeForm">
    <w:name w:val="FreeForm"/>
    <w:rsid w:val="00313361"/>
    <w:rPr>
      <w:rFonts w:ascii="Arial" w:hAnsi="Arial"/>
      <w:sz w:val="22"/>
    </w:rPr>
  </w:style>
  <w:style w:type="paragraph" w:customStyle="1" w:styleId="SOText">
    <w:name w:val="SO Text"/>
    <w:aliases w:val="sot"/>
    <w:link w:val="SOTextChar"/>
    <w:rsid w:val="003133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3361"/>
    <w:rPr>
      <w:sz w:val="22"/>
    </w:rPr>
  </w:style>
  <w:style w:type="paragraph" w:customStyle="1" w:styleId="SOTextNote">
    <w:name w:val="SO TextNote"/>
    <w:aliases w:val="sont"/>
    <w:basedOn w:val="SOText"/>
    <w:qFormat/>
    <w:rsid w:val="00313361"/>
    <w:pPr>
      <w:spacing w:before="122" w:line="198" w:lineRule="exact"/>
      <w:ind w:left="1843" w:hanging="709"/>
    </w:pPr>
    <w:rPr>
      <w:sz w:val="18"/>
    </w:rPr>
  </w:style>
  <w:style w:type="paragraph" w:customStyle="1" w:styleId="SOPara">
    <w:name w:val="SO Para"/>
    <w:aliases w:val="soa"/>
    <w:basedOn w:val="SOText"/>
    <w:link w:val="SOParaChar"/>
    <w:qFormat/>
    <w:rsid w:val="00313361"/>
    <w:pPr>
      <w:tabs>
        <w:tab w:val="right" w:pos="1786"/>
      </w:tabs>
      <w:spacing w:before="40"/>
      <w:ind w:left="2070" w:hanging="936"/>
    </w:pPr>
  </w:style>
  <w:style w:type="character" w:customStyle="1" w:styleId="SOParaChar">
    <w:name w:val="SO Para Char"/>
    <w:aliases w:val="soa Char"/>
    <w:basedOn w:val="DefaultParagraphFont"/>
    <w:link w:val="SOPara"/>
    <w:rsid w:val="00313361"/>
    <w:rPr>
      <w:sz w:val="22"/>
    </w:rPr>
  </w:style>
  <w:style w:type="paragraph" w:customStyle="1" w:styleId="FileName">
    <w:name w:val="FileName"/>
    <w:basedOn w:val="Normal"/>
    <w:rsid w:val="00313361"/>
  </w:style>
  <w:style w:type="paragraph" w:customStyle="1" w:styleId="SOHeadBold">
    <w:name w:val="SO HeadBold"/>
    <w:aliases w:val="sohb"/>
    <w:basedOn w:val="SOText"/>
    <w:next w:val="SOText"/>
    <w:link w:val="SOHeadBoldChar"/>
    <w:qFormat/>
    <w:rsid w:val="00313361"/>
    <w:rPr>
      <w:b/>
    </w:rPr>
  </w:style>
  <w:style w:type="character" w:customStyle="1" w:styleId="SOHeadBoldChar">
    <w:name w:val="SO HeadBold Char"/>
    <w:aliases w:val="sohb Char"/>
    <w:basedOn w:val="DefaultParagraphFont"/>
    <w:link w:val="SOHeadBold"/>
    <w:rsid w:val="00313361"/>
    <w:rPr>
      <w:b/>
      <w:sz w:val="22"/>
    </w:rPr>
  </w:style>
  <w:style w:type="paragraph" w:customStyle="1" w:styleId="SOHeadItalic">
    <w:name w:val="SO HeadItalic"/>
    <w:aliases w:val="sohi"/>
    <w:basedOn w:val="SOText"/>
    <w:next w:val="SOText"/>
    <w:link w:val="SOHeadItalicChar"/>
    <w:qFormat/>
    <w:rsid w:val="00313361"/>
    <w:rPr>
      <w:i/>
    </w:rPr>
  </w:style>
  <w:style w:type="character" w:customStyle="1" w:styleId="SOHeadItalicChar">
    <w:name w:val="SO HeadItalic Char"/>
    <w:aliases w:val="sohi Char"/>
    <w:basedOn w:val="DefaultParagraphFont"/>
    <w:link w:val="SOHeadItalic"/>
    <w:rsid w:val="00313361"/>
    <w:rPr>
      <w:i/>
      <w:sz w:val="22"/>
    </w:rPr>
  </w:style>
  <w:style w:type="paragraph" w:customStyle="1" w:styleId="SOBullet">
    <w:name w:val="SO Bullet"/>
    <w:aliases w:val="sotb"/>
    <w:basedOn w:val="SOText"/>
    <w:link w:val="SOBulletChar"/>
    <w:qFormat/>
    <w:rsid w:val="00313361"/>
    <w:pPr>
      <w:ind w:left="1559" w:hanging="425"/>
    </w:pPr>
  </w:style>
  <w:style w:type="character" w:customStyle="1" w:styleId="SOBulletChar">
    <w:name w:val="SO Bullet Char"/>
    <w:aliases w:val="sotb Char"/>
    <w:basedOn w:val="DefaultParagraphFont"/>
    <w:link w:val="SOBullet"/>
    <w:rsid w:val="00313361"/>
    <w:rPr>
      <w:sz w:val="22"/>
    </w:rPr>
  </w:style>
  <w:style w:type="paragraph" w:customStyle="1" w:styleId="SOBulletNote">
    <w:name w:val="SO BulletNote"/>
    <w:aliases w:val="sonb"/>
    <w:basedOn w:val="SOTextNote"/>
    <w:link w:val="SOBulletNoteChar"/>
    <w:qFormat/>
    <w:rsid w:val="00313361"/>
    <w:pPr>
      <w:tabs>
        <w:tab w:val="left" w:pos="1560"/>
      </w:tabs>
      <w:ind w:left="2268" w:hanging="1134"/>
    </w:pPr>
  </w:style>
  <w:style w:type="character" w:customStyle="1" w:styleId="SOBulletNoteChar">
    <w:name w:val="SO BulletNote Char"/>
    <w:aliases w:val="sonb Char"/>
    <w:basedOn w:val="DefaultParagraphFont"/>
    <w:link w:val="SOBulletNote"/>
    <w:rsid w:val="00313361"/>
    <w:rPr>
      <w:sz w:val="18"/>
    </w:rPr>
  </w:style>
  <w:style w:type="paragraph" w:customStyle="1" w:styleId="SOText2">
    <w:name w:val="SO Text2"/>
    <w:aliases w:val="sot2"/>
    <w:basedOn w:val="Normal"/>
    <w:next w:val="SOText"/>
    <w:link w:val="SOText2Char"/>
    <w:rsid w:val="003133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3361"/>
    <w:rPr>
      <w:sz w:val="22"/>
    </w:rPr>
  </w:style>
  <w:style w:type="paragraph" w:customStyle="1" w:styleId="Transitional">
    <w:name w:val="Transitional"/>
    <w:aliases w:val="tr"/>
    <w:basedOn w:val="ItemHead"/>
    <w:next w:val="Item"/>
    <w:rsid w:val="00313361"/>
  </w:style>
  <w:style w:type="character" w:customStyle="1" w:styleId="Heading1Char">
    <w:name w:val="Heading 1 Char"/>
    <w:basedOn w:val="DefaultParagraphFont"/>
    <w:link w:val="Heading1"/>
    <w:uiPriority w:val="9"/>
    <w:rsid w:val="008D76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D76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D767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D767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D767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D767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D767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D767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D767D"/>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A81742"/>
    <w:rPr>
      <w:rFonts w:eastAsia="Times New Roman" w:cs="Times New Roman"/>
      <w:sz w:val="22"/>
      <w:lang w:eastAsia="en-AU"/>
    </w:rPr>
  </w:style>
  <w:style w:type="character" w:customStyle="1" w:styleId="ActHead5Char">
    <w:name w:val="ActHead 5 Char"/>
    <w:aliases w:val="s Char"/>
    <w:link w:val="ActHead5"/>
    <w:rsid w:val="00A81742"/>
    <w:rPr>
      <w:rFonts w:eastAsia="Times New Roman" w:cs="Times New Roman"/>
      <w:b/>
      <w:kern w:val="28"/>
      <w:sz w:val="24"/>
      <w:lang w:eastAsia="en-AU"/>
    </w:rPr>
  </w:style>
  <w:style w:type="character" w:customStyle="1" w:styleId="notetextChar">
    <w:name w:val="note(text) Char"/>
    <w:aliases w:val="n Char"/>
    <w:link w:val="notetext"/>
    <w:rsid w:val="00A81742"/>
    <w:rPr>
      <w:rFonts w:eastAsia="Times New Roman" w:cs="Times New Roman"/>
      <w:sz w:val="18"/>
      <w:lang w:eastAsia="en-AU"/>
    </w:rPr>
  </w:style>
  <w:style w:type="character" w:customStyle="1" w:styleId="paragraphChar">
    <w:name w:val="paragraph Char"/>
    <w:aliases w:val="a Char"/>
    <w:link w:val="paragraph"/>
    <w:rsid w:val="00A81742"/>
    <w:rPr>
      <w:rFonts w:eastAsia="Times New Roman" w:cs="Times New Roman"/>
      <w:sz w:val="22"/>
      <w:lang w:eastAsia="en-AU"/>
    </w:rPr>
  </w:style>
  <w:style w:type="paragraph" w:styleId="BalloonText">
    <w:name w:val="Balloon Text"/>
    <w:basedOn w:val="Normal"/>
    <w:link w:val="BalloonTextChar"/>
    <w:uiPriority w:val="99"/>
    <w:semiHidden/>
    <w:unhideWhenUsed/>
    <w:rsid w:val="007F5B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BE9"/>
    <w:rPr>
      <w:rFonts w:ascii="Tahoma" w:hAnsi="Tahoma" w:cs="Tahoma"/>
      <w:sz w:val="16"/>
      <w:szCs w:val="16"/>
    </w:rPr>
  </w:style>
  <w:style w:type="character" w:styleId="Hyperlink">
    <w:name w:val="Hyperlink"/>
    <w:basedOn w:val="DefaultParagraphFont"/>
    <w:uiPriority w:val="99"/>
    <w:semiHidden/>
    <w:unhideWhenUsed/>
    <w:rsid w:val="001E40AD"/>
    <w:rPr>
      <w:color w:val="0000FF" w:themeColor="hyperlink"/>
      <w:u w:val="single"/>
    </w:rPr>
  </w:style>
  <w:style w:type="character" w:styleId="FollowedHyperlink">
    <w:name w:val="FollowedHyperlink"/>
    <w:basedOn w:val="DefaultParagraphFont"/>
    <w:uiPriority w:val="99"/>
    <w:semiHidden/>
    <w:unhideWhenUsed/>
    <w:rsid w:val="001E40AD"/>
    <w:rPr>
      <w:color w:val="0000FF" w:themeColor="hyperlink"/>
      <w:u w:val="single"/>
    </w:rPr>
  </w:style>
  <w:style w:type="paragraph" w:customStyle="1" w:styleId="ShortTP1">
    <w:name w:val="ShortTP1"/>
    <w:basedOn w:val="ShortT"/>
    <w:link w:val="ShortTP1Char"/>
    <w:rsid w:val="00D10B27"/>
    <w:pPr>
      <w:spacing w:before="800"/>
    </w:pPr>
  </w:style>
  <w:style w:type="character" w:customStyle="1" w:styleId="ShortTP1Char">
    <w:name w:val="ShortTP1 Char"/>
    <w:basedOn w:val="DefaultParagraphFont"/>
    <w:link w:val="ShortTP1"/>
    <w:rsid w:val="00D10B27"/>
    <w:rPr>
      <w:rFonts w:eastAsia="Times New Roman" w:cs="Times New Roman"/>
      <w:b/>
      <w:sz w:val="40"/>
      <w:lang w:eastAsia="en-AU"/>
    </w:rPr>
  </w:style>
  <w:style w:type="paragraph" w:customStyle="1" w:styleId="ActNoP1">
    <w:name w:val="ActNoP1"/>
    <w:basedOn w:val="Actno"/>
    <w:link w:val="ActNoP1Char"/>
    <w:rsid w:val="00D10B27"/>
    <w:pPr>
      <w:spacing w:before="800"/>
    </w:pPr>
    <w:rPr>
      <w:sz w:val="28"/>
    </w:rPr>
  </w:style>
  <w:style w:type="character" w:customStyle="1" w:styleId="ActNoP1Char">
    <w:name w:val="ActNoP1 Char"/>
    <w:basedOn w:val="DefaultParagraphFont"/>
    <w:link w:val="ActNoP1"/>
    <w:rsid w:val="00D10B27"/>
    <w:rPr>
      <w:rFonts w:eastAsia="Times New Roman" w:cs="Times New Roman"/>
      <w:b/>
      <w:sz w:val="28"/>
      <w:lang w:eastAsia="en-AU"/>
    </w:rPr>
  </w:style>
  <w:style w:type="paragraph" w:customStyle="1" w:styleId="AssentBk">
    <w:name w:val="AssentBk"/>
    <w:basedOn w:val="Normal"/>
    <w:rsid w:val="00D10B27"/>
    <w:pPr>
      <w:spacing w:line="240" w:lineRule="auto"/>
    </w:pPr>
    <w:rPr>
      <w:rFonts w:eastAsia="Times New Roman" w:cs="Times New Roman"/>
      <w:sz w:val="20"/>
      <w:lang w:eastAsia="en-AU"/>
    </w:rPr>
  </w:style>
  <w:style w:type="paragraph" w:customStyle="1" w:styleId="AssentDt">
    <w:name w:val="AssentDt"/>
    <w:basedOn w:val="Normal"/>
    <w:rsid w:val="002B5A25"/>
    <w:pPr>
      <w:spacing w:line="240" w:lineRule="auto"/>
    </w:pPr>
    <w:rPr>
      <w:rFonts w:eastAsia="Times New Roman" w:cs="Times New Roman"/>
      <w:sz w:val="20"/>
      <w:lang w:eastAsia="en-AU"/>
    </w:rPr>
  </w:style>
  <w:style w:type="paragraph" w:customStyle="1" w:styleId="2ndRd">
    <w:name w:val="2ndRd"/>
    <w:basedOn w:val="Normal"/>
    <w:rsid w:val="002B5A25"/>
    <w:pPr>
      <w:spacing w:line="240" w:lineRule="auto"/>
    </w:pPr>
    <w:rPr>
      <w:rFonts w:eastAsia="Times New Roman" w:cs="Times New Roman"/>
      <w:sz w:val="20"/>
      <w:lang w:eastAsia="en-AU"/>
    </w:rPr>
  </w:style>
  <w:style w:type="paragraph" w:customStyle="1" w:styleId="ScalePlusRef">
    <w:name w:val="ScalePlusRef"/>
    <w:basedOn w:val="Normal"/>
    <w:rsid w:val="002B5A2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11</Pages>
  <Words>4740</Words>
  <Characters>27018</Characters>
  <Application>Microsoft Office Word</Application>
  <DocSecurity>0</DocSecurity>
  <PresentationFormat/>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2020-11-20T02:45:00Z</cp:lastPrinted>
  <dcterms:created xsi:type="dcterms:W3CDTF">2021-09-09T05:42:00Z</dcterms:created>
  <dcterms:modified xsi:type="dcterms:W3CDTF">2021-09-09T05:42:00Z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Aged Care Legislation Amendment (Serious Incident Response Scheme and Other Measures) Act 2021</vt:lpwstr>
  </property>
  <property fmtid="{D5CDD505-2E9C-101B-9397-08002B2CF9AE}" pid="3" name="ActNo">
    <vt:lpwstr>No. 9,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OPC7592</vt:lpwstr>
  </property>
  <property fmtid="{D5CDD505-2E9C-101B-9397-08002B2CF9AE}" pid="10" name="DoNotAsk">
    <vt:lpwstr>0</vt:lpwstr>
  </property>
  <property fmtid="{D5CDD505-2E9C-101B-9397-08002B2CF9AE}" pid="11" name="ChangedTitle">
    <vt:lpwstr/>
  </property>
</Properties>
</file>