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035A" w14:textId="77777777" w:rsidR="00EA296C" w:rsidRDefault="00EA296C" w:rsidP="00EA296C">
      <w:r>
        <w:object w:dxaOrig="2146" w:dyaOrig="1561" w14:anchorId="48B07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76370791" r:id="rId8"/>
        </w:object>
      </w:r>
    </w:p>
    <w:p w14:paraId="30FF80DE" w14:textId="77777777" w:rsidR="00EA296C" w:rsidRDefault="00EA296C" w:rsidP="00EA296C"/>
    <w:p w14:paraId="54FF9126" w14:textId="77777777" w:rsidR="00EA296C" w:rsidRDefault="00EA296C" w:rsidP="00EA296C"/>
    <w:p w14:paraId="6B704A1A" w14:textId="77777777" w:rsidR="00EA296C" w:rsidRDefault="00EA296C" w:rsidP="00EA296C"/>
    <w:p w14:paraId="4DD7A57B" w14:textId="77777777" w:rsidR="00EA296C" w:rsidRDefault="00EA296C" w:rsidP="00EA296C"/>
    <w:p w14:paraId="64F43806" w14:textId="77777777" w:rsidR="00EA296C" w:rsidRDefault="00EA296C" w:rsidP="00EA296C"/>
    <w:p w14:paraId="08161DF1" w14:textId="77777777" w:rsidR="00EA296C" w:rsidRDefault="00EA296C" w:rsidP="00EA296C"/>
    <w:p w14:paraId="53875F45" w14:textId="77777777" w:rsidR="00EA296C" w:rsidRDefault="00EA296C" w:rsidP="00EA296C">
      <w:pPr>
        <w:pStyle w:val="ShortT"/>
      </w:pPr>
      <w:r>
        <w:t>Agriculture Legislation Amendment (Streamlining Administration) Act 2021</w:t>
      </w:r>
    </w:p>
    <w:p w14:paraId="0B5EC72A" w14:textId="77777777" w:rsidR="0048364F" w:rsidRPr="00C71EC8" w:rsidRDefault="0048364F" w:rsidP="0048364F"/>
    <w:p w14:paraId="4E0B5BB7" w14:textId="515E78E7" w:rsidR="00EA296C" w:rsidRDefault="00EA296C" w:rsidP="00EA296C">
      <w:pPr>
        <w:pStyle w:val="Actno"/>
        <w:spacing w:before="400"/>
      </w:pPr>
      <w:r>
        <w:t>No.</w:t>
      </w:r>
      <w:r w:rsidR="00A316AF">
        <w:t xml:space="preserve"> 16</w:t>
      </w:r>
      <w:r>
        <w:t>, 2021</w:t>
      </w:r>
      <w:bookmarkStart w:id="0" w:name="_GoBack"/>
      <w:bookmarkEnd w:id="0"/>
    </w:p>
    <w:p w14:paraId="24CA63EF" w14:textId="77777777" w:rsidR="0048364F" w:rsidRPr="00C71EC8" w:rsidRDefault="0048364F" w:rsidP="0048364F"/>
    <w:p w14:paraId="0368833F" w14:textId="77777777" w:rsidR="0098675B" w:rsidRDefault="0098675B" w:rsidP="0098675B">
      <w:pPr>
        <w:rPr>
          <w:lang w:eastAsia="en-AU"/>
        </w:rPr>
      </w:pPr>
    </w:p>
    <w:p w14:paraId="5B7FBCEF" w14:textId="77777777" w:rsidR="0048364F" w:rsidRPr="00C71EC8" w:rsidRDefault="0048364F" w:rsidP="0048364F"/>
    <w:p w14:paraId="4E800DBE" w14:textId="77777777" w:rsidR="0048364F" w:rsidRPr="00C71EC8" w:rsidRDefault="0048364F" w:rsidP="0048364F"/>
    <w:p w14:paraId="219C0199" w14:textId="77777777" w:rsidR="0048364F" w:rsidRPr="00C71EC8" w:rsidRDefault="0048364F" w:rsidP="0048364F"/>
    <w:p w14:paraId="78F620AC" w14:textId="77777777" w:rsidR="00EA296C" w:rsidRDefault="00EA296C" w:rsidP="00EA296C">
      <w:pPr>
        <w:pStyle w:val="LongT"/>
      </w:pPr>
      <w:r>
        <w:t>An Act to amend laws relating to biosecurity and imported food to provide for streamlined administration through automated decision</w:t>
      </w:r>
      <w:r>
        <w:noBreakHyphen/>
        <w:t>making, and for related purposes</w:t>
      </w:r>
    </w:p>
    <w:p w14:paraId="15505B60" w14:textId="77777777" w:rsidR="0048364F" w:rsidRPr="00C4176A" w:rsidRDefault="0048364F" w:rsidP="0048364F">
      <w:pPr>
        <w:pStyle w:val="Header"/>
        <w:tabs>
          <w:tab w:val="clear" w:pos="4150"/>
          <w:tab w:val="clear" w:pos="8307"/>
        </w:tabs>
      </w:pPr>
      <w:r w:rsidRPr="00C4176A">
        <w:rPr>
          <w:rStyle w:val="CharAmSchNo"/>
        </w:rPr>
        <w:t xml:space="preserve"> </w:t>
      </w:r>
      <w:r w:rsidRPr="00C4176A">
        <w:rPr>
          <w:rStyle w:val="CharAmSchText"/>
        </w:rPr>
        <w:t xml:space="preserve"> </w:t>
      </w:r>
    </w:p>
    <w:p w14:paraId="46CE3323" w14:textId="77777777" w:rsidR="0048364F" w:rsidRPr="00C4176A" w:rsidRDefault="0048364F" w:rsidP="0048364F">
      <w:pPr>
        <w:pStyle w:val="Header"/>
        <w:tabs>
          <w:tab w:val="clear" w:pos="4150"/>
          <w:tab w:val="clear" w:pos="8307"/>
        </w:tabs>
      </w:pPr>
      <w:r w:rsidRPr="00C4176A">
        <w:rPr>
          <w:rStyle w:val="CharAmPartNo"/>
        </w:rPr>
        <w:t xml:space="preserve"> </w:t>
      </w:r>
      <w:r w:rsidRPr="00C4176A">
        <w:rPr>
          <w:rStyle w:val="CharAmPartText"/>
        </w:rPr>
        <w:t xml:space="preserve"> </w:t>
      </w:r>
    </w:p>
    <w:p w14:paraId="6F8CA792" w14:textId="77777777" w:rsidR="0048364F" w:rsidRPr="00C71EC8" w:rsidRDefault="0048364F" w:rsidP="0048364F">
      <w:pPr>
        <w:sectPr w:rsidR="0048364F" w:rsidRPr="00C71EC8" w:rsidSect="00EA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02056E6D" w14:textId="77777777" w:rsidR="0048364F" w:rsidRPr="00C71EC8" w:rsidRDefault="0048364F" w:rsidP="00087CCC">
      <w:pPr>
        <w:rPr>
          <w:sz w:val="36"/>
        </w:rPr>
      </w:pPr>
      <w:r w:rsidRPr="00C71EC8">
        <w:rPr>
          <w:sz w:val="36"/>
        </w:rPr>
        <w:lastRenderedPageBreak/>
        <w:t>Contents</w:t>
      </w:r>
    </w:p>
    <w:bookmarkStart w:id="1" w:name="BKCheck15B_1"/>
    <w:bookmarkEnd w:id="1"/>
    <w:p w14:paraId="25146C1D" w14:textId="4F2C0829" w:rsidR="00BA60A7" w:rsidRDefault="00BA60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A60A7">
        <w:rPr>
          <w:noProof/>
        </w:rPr>
        <w:tab/>
      </w:r>
      <w:r w:rsidRPr="00BA60A7">
        <w:rPr>
          <w:noProof/>
        </w:rPr>
        <w:fldChar w:fldCharType="begin"/>
      </w:r>
      <w:r w:rsidRPr="00BA60A7">
        <w:rPr>
          <w:noProof/>
        </w:rPr>
        <w:instrText xml:space="preserve"> PAGEREF _Toc65757751 \h </w:instrText>
      </w:r>
      <w:r w:rsidRPr="00BA60A7">
        <w:rPr>
          <w:noProof/>
        </w:rPr>
      </w:r>
      <w:r w:rsidRPr="00BA60A7">
        <w:rPr>
          <w:noProof/>
        </w:rPr>
        <w:fldChar w:fldCharType="separate"/>
      </w:r>
      <w:r w:rsidR="00813C71">
        <w:rPr>
          <w:noProof/>
        </w:rPr>
        <w:t>1</w:t>
      </w:r>
      <w:r w:rsidRPr="00BA60A7">
        <w:rPr>
          <w:noProof/>
        </w:rPr>
        <w:fldChar w:fldCharType="end"/>
      </w:r>
    </w:p>
    <w:p w14:paraId="1B846CE1" w14:textId="69CCC2F8" w:rsidR="00BA60A7" w:rsidRDefault="00BA60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60A7">
        <w:rPr>
          <w:noProof/>
        </w:rPr>
        <w:tab/>
      </w:r>
      <w:r w:rsidRPr="00BA60A7">
        <w:rPr>
          <w:noProof/>
        </w:rPr>
        <w:fldChar w:fldCharType="begin"/>
      </w:r>
      <w:r w:rsidRPr="00BA60A7">
        <w:rPr>
          <w:noProof/>
        </w:rPr>
        <w:instrText xml:space="preserve"> PAGEREF _Toc65757752 \h </w:instrText>
      </w:r>
      <w:r w:rsidRPr="00BA60A7">
        <w:rPr>
          <w:noProof/>
        </w:rPr>
      </w:r>
      <w:r w:rsidRPr="00BA60A7">
        <w:rPr>
          <w:noProof/>
        </w:rPr>
        <w:fldChar w:fldCharType="separate"/>
      </w:r>
      <w:r w:rsidR="00813C71">
        <w:rPr>
          <w:noProof/>
        </w:rPr>
        <w:t>2</w:t>
      </w:r>
      <w:r w:rsidRPr="00BA60A7">
        <w:rPr>
          <w:noProof/>
        </w:rPr>
        <w:fldChar w:fldCharType="end"/>
      </w:r>
    </w:p>
    <w:p w14:paraId="4251AD22" w14:textId="692CED8C" w:rsidR="00BA60A7" w:rsidRDefault="00BA60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A60A7">
        <w:rPr>
          <w:noProof/>
        </w:rPr>
        <w:tab/>
      </w:r>
      <w:r w:rsidRPr="00BA60A7">
        <w:rPr>
          <w:noProof/>
        </w:rPr>
        <w:fldChar w:fldCharType="begin"/>
      </w:r>
      <w:r w:rsidRPr="00BA60A7">
        <w:rPr>
          <w:noProof/>
        </w:rPr>
        <w:instrText xml:space="preserve"> PAGEREF _Toc65757753 \h </w:instrText>
      </w:r>
      <w:r w:rsidRPr="00BA60A7">
        <w:rPr>
          <w:noProof/>
        </w:rPr>
      </w:r>
      <w:r w:rsidRPr="00BA60A7">
        <w:rPr>
          <w:noProof/>
        </w:rPr>
        <w:fldChar w:fldCharType="separate"/>
      </w:r>
      <w:r w:rsidR="00813C71">
        <w:rPr>
          <w:noProof/>
        </w:rPr>
        <w:t>2</w:t>
      </w:r>
      <w:r w:rsidRPr="00BA60A7">
        <w:rPr>
          <w:noProof/>
        </w:rPr>
        <w:fldChar w:fldCharType="end"/>
      </w:r>
    </w:p>
    <w:p w14:paraId="526BD06F" w14:textId="113C5A44" w:rsidR="00BA60A7" w:rsidRDefault="00BA60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A60A7">
        <w:rPr>
          <w:b w:val="0"/>
          <w:noProof/>
          <w:sz w:val="18"/>
        </w:rPr>
        <w:tab/>
      </w:r>
      <w:r w:rsidRPr="00BA60A7">
        <w:rPr>
          <w:b w:val="0"/>
          <w:noProof/>
          <w:sz w:val="18"/>
        </w:rPr>
        <w:fldChar w:fldCharType="begin"/>
      </w:r>
      <w:r w:rsidRPr="00BA60A7">
        <w:rPr>
          <w:b w:val="0"/>
          <w:noProof/>
          <w:sz w:val="18"/>
        </w:rPr>
        <w:instrText xml:space="preserve"> PAGEREF _Toc65757754 \h </w:instrText>
      </w:r>
      <w:r w:rsidRPr="00BA60A7">
        <w:rPr>
          <w:b w:val="0"/>
          <w:noProof/>
          <w:sz w:val="18"/>
        </w:rPr>
      </w:r>
      <w:r w:rsidRPr="00BA60A7">
        <w:rPr>
          <w:b w:val="0"/>
          <w:noProof/>
          <w:sz w:val="18"/>
        </w:rPr>
        <w:fldChar w:fldCharType="separate"/>
      </w:r>
      <w:r w:rsidR="00813C71">
        <w:rPr>
          <w:b w:val="0"/>
          <w:noProof/>
          <w:sz w:val="18"/>
        </w:rPr>
        <w:t>3</w:t>
      </w:r>
      <w:r w:rsidRPr="00BA60A7">
        <w:rPr>
          <w:b w:val="0"/>
          <w:noProof/>
          <w:sz w:val="18"/>
        </w:rPr>
        <w:fldChar w:fldCharType="end"/>
      </w:r>
    </w:p>
    <w:p w14:paraId="0D281F6C" w14:textId="18418FA8" w:rsidR="00BA60A7" w:rsidRDefault="00BA60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BA60A7">
        <w:rPr>
          <w:i w:val="0"/>
          <w:noProof/>
          <w:sz w:val="18"/>
        </w:rPr>
        <w:tab/>
      </w:r>
      <w:r w:rsidRPr="00BA60A7">
        <w:rPr>
          <w:i w:val="0"/>
          <w:noProof/>
          <w:sz w:val="18"/>
        </w:rPr>
        <w:fldChar w:fldCharType="begin"/>
      </w:r>
      <w:r w:rsidRPr="00BA60A7">
        <w:rPr>
          <w:i w:val="0"/>
          <w:noProof/>
          <w:sz w:val="18"/>
        </w:rPr>
        <w:instrText xml:space="preserve"> PAGEREF _Toc65757755 \h </w:instrText>
      </w:r>
      <w:r w:rsidRPr="00BA60A7">
        <w:rPr>
          <w:i w:val="0"/>
          <w:noProof/>
          <w:sz w:val="18"/>
        </w:rPr>
      </w:r>
      <w:r w:rsidRPr="00BA60A7">
        <w:rPr>
          <w:i w:val="0"/>
          <w:noProof/>
          <w:sz w:val="18"/>
        </w:rPr>
        <w:fldChar w:fldCharType="separate"/>
      </w:r>
      <w:r w:rsidR="00813C71">
        <w:rPr>
          <w:i w:val="0"/>
          <w:noProof/>
          <w:sz w:val="18"/>
        </w:rPr>
        <w:t>3</w:t>
      </w:r>
      <w:r w:rsidRPr="00BA60A7">
        <w:rPr>
          <w:i w:val="0"/>
          <w:noProof/>
          <w:sz w:val="18"/>
        </w:rPr>
        <w:fldChar w:fldCharType="end"/>
      </w:r>
    </w:p>
    <w:p w14:paraId="554769C0" w14:textId="3CF21416" w:rsidR="00BA60A7" w:rsidRDefault="00BA60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Act 1992</w:t>
      </w:r>
      <w:r w:rsidRPr="00BA60A7">
        <w:rPr>
          <w:i w:val="0"/>
          <w:noProof/>
          <w:sz w:val="18"/>
        </w:rPr>
        <w:tab/>
      </w:r>
      <w:r w:rsidRPr="00BA60A7">
        <w:rPr>
          <w:i w:val="0"/>
          <w:noProof/>
          <w:sz w:val="18"/>
        </w:rPr>
        <w:fldChar w:fldCharType="begin"/>
      </w:r>
      <w:r w:rsidRPr="00BA60A7">
        <w:rPr>
          <w:i w:val="0"/>
          <w:noProof/>
          <w:sz w:val="18"/>
        </w:rPr>
        <w:instrText xml:space="preserve"> PAGEREF _Toc65757757 \h </w:instrText>
      </w:r>
      <w:r w:rsidRPr="00BA60A7">
        <w:rPr>
          <w:i w:val="0"/>
          <w:noProof/>
          <w:sz w:val="18"/>
        </w:rPr>
      </w:r>
      <w:r w:rsidRPr="00BA60A7">
        <w:rPr>
          <w:i w:val="0"/>
          <w:noProof/>
          <w:sz w:val="18"/>
        </w:rPr>
        <w:fldChar w:fldCharType="separate"/>
      </w:r>
      <w:r w:rsidR="00813C71">
        <w:rPr>
          <w:i w:val="0"/>
          <w:noProof/>
          <w:sz w:val="18"/>
        </w:rPr>
        <w:t>6</w:t>
      </w:r>
      <w:r w:rsidRPr="00BA60A7">
        <w:rPr>
          <w:i w:val="0"/>
          <w:noProof/>
          <w:sz w:val="18"/>
        </w:rPr>
        <w:fldChar w:fldCharType="end"/>
      </w:r>
    </w:p>
    <w:p w14:paraId="2E619841" w14:textId="4BFB65A8" w:rsidR="00060FF9" w:rsidRPr="00C71EC8" w:rsidRDefault="00BA60A7" w:rsidP="0048364F">
      <w:r>
        <w:fldChar w:fldCharType="end"/>
      </w:r>
    </w:p>
    <w:p w14:paraId="711AC303" w14:textId="77777777" w:rsidR="00FE7F93" w:rsidRPr="00C71EC8" w:rsidRDefault="00FE7F93" w:rsidP="0048364F">
      <w:pPr>
        <w:sectPr w:rsidR="00FE7F93" w:rsidRPr="00C71EC8" w:rsidSect="00EA29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2AB83C48" w14:textId="77777777" w:rsidR="00EA296C" w:rsidRDefault="00EA296C">
      <w:r>
        <w:object w:dxaOrig="2146" w:dyaOrig="1561" w14:anchorId="341EE27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76370792" r:id="rId20"/>
        </w:object>
      </w:r>
    </w:p>
    <w:p w14:paraId="78ED6919" w14:textId="77777777" w:rsidR="00EA296C" w:rsidRDefault="00EA296C"/>
    <w:p w14:paraId="46E5E735" w14:textId="77777777" w:rsidR="00EA296C" w:rsidRDefault="00EA296C" w:rsidP="000178F8">
      <w:pPr>
        <w:spacing w:line="240" w:lineRule="auto"/>
      </w:pPr>
    </w:p>
    <w:p w14:paraId="7CE3B14B" w14:textId="51D9FF05" w:rsidR="00EA296C" w:rsidRDefault="006965D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13C71">
        <w:rPr>
          <w:noProof/>
        </w:rPr>
        <w:t>Agriculture Legislation Amendment (Streamlining Administration) Act 2021</w:t>
      </w:r>
      <w:r>
        <w:rPr>
          <w:noProof/>
        </w:rPr>
        <w:fldChar w:fldCharType="end"/>
      </w:r>
    </w:p>
    <w:p w14:paraId="461590AB" w14:textId="6A838757" w:rsidR="00EA296C" w:rsidRDefault="006965D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13C71">
        <w:rPr>
          <w:noProof/>
        </w:rPr>
        <w:t>No. 16, 2021</w:t>
      </w:r>
      <w:r>
        <w:rPr>
          <w:noProof/>
        </w:rPr>
        <w:fldChar w:fldCharType="end"/>
      </w:r>
    </w:p>
    <w:p w14:paraId="445BC4DD" w14:textId="77777777" w:rsidR="00EA296C" w:rsidRPr="009A0728" w:rsidRDefault="00EA296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F9C3CD6" w14:textId="77777777" w:rsidR="00EA296C" w:rsidRPr="009A0728" w:rsidRDefault="00EA296C" w:rsidP="009A0728">
      <w:pPr>
        <w:spacing w:line="40" w:lineRule="exact"/>
        <w:rPr>
          <w:rFonts w:eastAsia="Calibri"/>
          <w:b/>
          <w:sz w:val="28"/>
        </w:rPr>
      </w:pPr>
    </w:p>
    <w:p w14:paraId="77D69C74" w14:textId="77777777" w:rsidR="00EA296C" w:rsidRPr="009A0728" w:rsidRDefault="00EA296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F3D0F9D" w14:textId="77777777" w:rsidR="00EA296C" w:rsidRDefault="00EA296C" w:rsidP="00EA296C">
      <w:pPr>
        <w:pStyle w:val="Page1"/>
        <w:spacing w:before="400"/>
      </w:pPr>
      <w:r>
        <w:t>An Act to amend laws relating to biosecurity and imported food to provide for streamlined administration through automated decision</w:t>
      </w:r>
      <w:r>
        <w:noBreakHyphen/>
        <w:t>making, and for related purposes</w:t>
      </w:r>
    </w:p>
    <w:p w14:paraId="2F7840FD" w14:textId="0BE6B71F" w:rsidR="00A316AF" w:rsidRDefault="00A316A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March 2021</w:t>
      </w:r>
      <w:r>
        <w:rPr>
          <w:sz w:val="24"/>
        </w:rPr>
        <w:t>]</w:t>
      </w:r>
    </w:p>
    <w:p w14:paraId="648CF571" w14:textId="068B779C" w:rsidR="0048364F" w:rsidRPr="00C71EC8" w:rsidRDefault="0048364F" w:rsidP="00C71EC8">
      <w:pPr>
        <w:spacing w:before="240" w:line="240" w:lineRule="auto"/>
        <w:rPr>
          <w:sz w:val="32"/>
        </w:rPr>
      </w:pPr>
      <w:r w:rsidRPr="00C71EC8">
        <w:rPr>
          <w:sz w:val="32"/>
        </w:rPr>
        <w:t>The Parliament of Australia enacts:</w:t>
      </w:r>
    </w:p>
    <w:p w14:paraId="0EB0D030" w14:textId="77777777" w:rsidR="0048364F" w:rsidRPr="00C71EC8" w:rsidRDefault="0048364F" w:rsidP="00C71EC8">
      <w:pPr>
        <w:pStyle w:val="ActHead5"/>
      </w:pPr>
      <w:bookmarkStart w:id="2" w:name="_Toc65757751"/>
      <w:r w:rsidRPr="00C4176A">
        <w:rPr>
          <w:rStyle w:val="CharSectno"/>
        </w:rPr>
        <w:t>1</w:t>
      </w:r>
      <w:r w:rsidRPr="00C71EC8">
        <w:t xml:space="preserve">  Short title</w:t>
      </w:r>
      <w:bookmarkEnd w:id="2"/>
    </w:p>
    <w:p w14:paraId="302F76A3" w14:textId="77777777" w:rsidR="00EA296C" w:rsidRPr="00EA296C" w:rsidRDefault="00EA296C" w:rsidP="00EA296C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EA296C">
        <w:rPr>
          <w:i/>
        </w:rPr>
        <w:t>Agriculture Legislation Amendment (Streamlining Administration) Act 2021.</w:t>
      </w:r>
    </w:p>
    <w:p w14:paraId="27E723B5" w14:textId="77777777" w:rsidR="0048364F" w:rsidRPr="00C71EC8" w:rsidRDefault="0048364F" w:rsidP="00C71EC8">
      <w:pPr>
        <w:pStyle w:val="ActHead5"/>
      </w:pPr>
      <w:bookmarkStart w:id="3" w:name="_Toc65757752"/>
      <w:r w:rsidRPr="00C4176A">
        <w:rPr>
          <w:rStyle w:val="CharSectno"/>
        </w:rPr>
        <w:t>2</w:t>
      </w:r>
      <w:r w:rsidRPr="00C71EC8">
        <w:t xml:space="preserve">  Commencement</w:t>
      </w:r>
      <w:bookmarkEnd w:id="3"/>
    </w:p>
    <w:p w14:paraId="69519E15" w14:textId="77777777" w:rsidR="0048364F" w:rsidRPr="00C71EC8" w:rsidRDefault="0048364F" w:rsidP="00C71EC8">
      <w:pPr>
        <w:pStyle w:val="subsection"/>
      </w:pPr>
      <w:r w:rsidRPr="00C71EC8">
        <w:tab/>
        <w:t>(1)</w:t>
      </w:r>
      <w:r w:rsidRPr="00C71EC8">
        <w:tab/>
        <w:t xml:space="preserve">Each provision of this Act specified in column 1 of the table commences, or is taken to have commenced, in accordance with </w:t>
      </w:r>
      <w:r w:rsidRPr="00C71EC8">
        <w:lastRenderedPageBreak/>
        <w:t>column 2 of the table. Any other statement in column 2 has effect according to its terms.</w:t>
      </w:r>
    </w:p>
    <w:p w14:paraId="7B2A88D5" w14:textId="77777777" w:rsidR="0048364F" w:rsidRPr="00C71EC8" w:rsidRDefault="0048364F" w:rsidP="00C71EC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71EC8" w14:paraId="35630CA3" w14:textId="77777777" w:rsidTr="005C4D5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D0413A" w14:textId="77777777" w:rsidR="0048364F" w:rsidRPr="00C71EC8" w:rsidRDefault="0048364F" w:rsidP="00C71EC8">
            <w:pPr>
              <w:pStyle w:val="TableHeading"/>
            </w:pPr>
            <w:r w:rsidRPr="00C71EC8">
              <w:t>Commencement information</w:t>
            </w:r>
          </w:p>
        </w:tc>
      </w:tr>
      <w:tr w:rsidR="0048364F" w:rsidRPr="00C71EC8" w14:paraId="7844689A" w14:textId="77777777" w:rsidTr="005C4D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89664" w14:textId="77777777" w:rsidR="0048364F" w:rsidRPr="00C71EC8" w:rsidRDefault="0048364F" w:rsidP="00C71EC8">
            <w:pPr>
              <w:pStyle w:val="TableHeading"/>
            </w:pPr>
            <w:r w:rsidRPr="00C71EC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E579C" w14:textId="77777777" w:rsidR="0048364F" w:rsidRPr="00C71EC8" w:rsidRDefault="0048364F" w:rsidP="00C71EC8">
            <w:pPr>
              <w:pStyle w:val="TableHeading"/>
            </w:pPr>
            <w:r w:rsidRPr="00C71EC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40157" w14:textId="77777777" w:rsidR="0048364F" w:rsidRPr="00C71EC8" w:rsidRDefault="0048364F" w:rsidP="00C71EC8">
            <w:pPr>
              <w:pStyle w:val="TableHeading"/>
            </w:pPr>
            <w:r w:rsidRPr="00C71EC8">
              <w:t>Column 3</w:t>
            </w:r>
          </w:p>
        </w:tc>
      </w:tr>
      <w:tr w:rsidR="0048364F" w:rsidRPr="00C71EC8" w14:paraId="0F935184" w14:textId="77777777" w:rsidTr="005C4D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6DE1D7" w14:textId="77777777" w:rsidR="0048364F" w:rsidRPr="00C71EC8" w:rsidRDefault="0048364F" w:rsidP="00C71EC8">
            <w:pPr>
              <w:pStyle w:val="TableHeading"/>
            </w:pPr>
            <w:r w:rsidRPr="00C71EC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7DE5B9" w14:textId="77777777" w:rsidR="0048364F" w:rsidRPr="00C71EC8" w:rsidRDefault="0048364F" w:rsidP="00C71EC8">
            <w:pPr>
              <w:pStyle w:val="TableHeading"/>
            </w:pPr>
            <w:r w:rsidRPr="00C71EC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E2C458" w14:textId="77777777" w:rsidR="0048364F" w:rsidRPr="00C71EC8" w:rsidRDefault="0048364F" w:rsidP="00C71EC8">
            <w:pPr>
              <w:pStyle w:val="TableHeading"/>
            </w:pPr>
            <w:r w:rsidRPr="00C71EC8">
              <w:t>Date/Details</w:t>
            </w:r>
          </w:p>
        </w:tc>
      </w:tr>
      <w:tr w:rsidR="0048364F" w:rsidRPr="00C71EC8" w14:paraId="6E054FBD" w14:textId="77777777" w:rsidTr="005C4D5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AFDDC" w14:textId="77777777" w:rsidR="0048364F" w:rsidRPr="00C71EC8" w:rsidRDefault="0048364F" w:rsidP="00C71EC8">
            <w:pPr>
              <w:pStyle w:val="Tabletext"/>
            </w:pPr>
            <w:r w:rsidRPr="00C71EC8">
              <w:t xml:space="preserve">1.  </w:t>
            </w:r>
            <w:r w:rsidR="00E44522" w:rsidRPr="00C71EC8">
              <w:t xml:space="preserve">The whole </w:t>
            </w:r>
            <w:r w:rsidR="005C4D58" w:rsidRPr="00C71EC8">
              <w:t xml:space="preserve">of </w:t>
            </w:r>
            <w:r w:rsidRPr="00C71EC8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D9B0A5" w14:textId="77777777" w:rsidR="0048364F" w:rsidRPr="00C71EC8" w:rsidRDefault="0048364F" w:rsidP="00C71EC8">
            <w:pPr>
              <w:pStyle w:val="Tabletext"/>
            </w:pPr>
            <w:r w:rsidRPr="00C71EC8">
              <w:t xml:space="preserve">The day </w:t>
            </w:r>
            <w:r w:rsidR="007C4E83" w:rsidRPr="00C71EC8">
              <w:t xml:space="preserve">after </w:t>
            </w:r>
            <w:r w:rsidRPr="00C71EC8">
              <w:t>this Act receives the Royal Assent</w:t>
            </w:r>
            <w:bookmarkStart w:id="4" w:name="BK_S3P2L5C7"/>
            <w:bookmarkEnd w:id="4"/>
            <w:r w:rsidRPr="00C71EC8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5A8DF9" w14:textId="020C2A97" w:rsidR="0048364F" w:rsidRPr="00C71EC8" w:rsidRDefault="00A316AF" w:rsidP="00C71EC8">
            <w:pPr>
              <w:pStyle w:val="Tabletext"/>
            </w:pPr>
            <w:r>
              <w:t>2 March 2021</w:t>
            </w:r>
          </w:p>
        </w:tc>
      </w:tr>
    </w:tbl>
    <w:p w14:paraId="5CD0EE09" w14:textId="77777777" w:rsidR="0048364F" w:rsidRPr="00C71EC8" w:rsidRDefault="00201D27" w:rsidP="00C71EC8">
      <w:pPr>
        <w:pStyle w:val="notetext"/>
      </w:pPr>
      <w:r w:rsidRPr="00C71EC8">
        <w:t>Note:</w:t>
      </w:r>
      <w:r w:rsidRPr="00C71EC8">
        <w:tab/>
        <w:t>This table relates only to the provisions of this Act as originally enacted. It will not be amended to deal with any later amendments of this Act.</w:t>
      </w:r>
    </w:p>
    <w:p w14:paraId="5648AA28" w14:textId="77777777" w:rsidR="0048364F" w:rsidRPr="00C71EC8" w:rsidRDefault="0048364F" w:rsidP="00C71EC8">
      <w:pPr>
        <w:pStyle w:val="subsection"/>
      </w:pPr>
      <w:r w:rsidRPr="00C71EC8">
        <w:tab/>
        <w:t>(2)</w:t>
      </w:r>
      <w:r w:rsidRPr="00C71EC8">
        <w:tab/>
      </w:r>
      <w:r w:rsidR="00201D27" w:rsidRPr="00C71EC8">
        <w:t xml:space="preserve">Any information in </w:t>
      </w:r>
      <w:r w:rsidR="00877D48" w:rsidRPr="00C71EC8">
        <w:t>c</w:t>
      </w:r>
      <w:r w:rsidR="00201D27" w:rsidRPr="00C71EC8">
        <w:t>olumn 3 of the table is not part of this Act. Information may be inserted in this column, or information in it may be edited, in any published version of this Act.</w:t>
      </w:r>
    </w:p>
    <w:p w14:paraId="3CB4A709" w14:textId="77777777" w:rsidR="0048364F" w:rsidRPr="00C71EC8" w:rsidRDefault="0048364F" w:rsidP="00C71EC8">
      <w:pPr>
        <w:pStyle w:val="ActHead5"/>
      </w:pPr>
      <w:bookmarkStart w:id="5" w:name="_Toc65757753"/>
      <w:r w:rsidRPr="00C4176A">
        <w:rPr>
          <w:rStyle w:val="CharSectno"/>
        </w:rPr>
        <w:t>3</w:t>
      </w:r>
      <w:r w:rsidRPr="00C71EC8">
        <w:t xml:space="preserve">  Schedules</w:t>
      </w:r>
      <w:bookmarkEnd w:id="5"/>
    </w:p>
    <w:p w14:paraId="7978CA53" w14:textId="77777777" w:rsidR="0048364F" w:rsidRPr="00C71EC8" w:rsidRDefault="0048364F" w:rsidP="00C71EC8">
      <w:pPr>
        <w:pStyle w:val="subsection"/>
      </w:pPr>
      <w:r w:rsidRPr="00C71EC8">
        <w:tab/>
      </w:r>
      <w:r w:rsidRPr="00C71EC8">
        <w:tab/>
      </w:r>
      <w:r w:rsidR="00202618" w:rsidRPr="00C71EC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9F6CBFD" w14:textId="77777777" w:rsidR="008D3E94" w:rsidRPr="00C71EC8" w:rsidRDefault="0048364F" w:rsidP="00C71EC8">
      <w:pPr>
        <w:pStyle w:val="ActHead6"/>
        <w:pageBreakBefore/>
      </w:pPr>
      <w:bookmarkStart w:id="6" w:name="opcAmSched"/>
      <w:bookmarkStart w:id="7" w:name="opcCurrentFind"/>
      <w:bookmarkStart w:id="8" w:name="_Toc65757754"/>
      <w:r w:rsidRPr="00C4176A">
        <w:rPr>
          <w:rStyle w:val="CharAmSchNo"/>
        </w:rPr>
        <w:lastRenderedPageBreak/>
        <w:t>Schedule</w:t>
      </w:r>
      <w:r w:rsidR="00C71EC8" w:rsidRPr="00C4176A">
        <w:rPr>
          <w:rStyle w:val="CharAmSchNo"/>
        </w:rPr>
        <w:t> </w:t>
      </w:r>
      <w:r w:rsidRPr="00C4176A">
        <w:rPr>
          <w:rStyle w:val="CharAmSchNo"/>
        </w:rPr>
        <w:t>1</w:t>
      </w:r>
      <w:r w:rsidRPr="00C71EC8">
        <w:t>—</w:t>
      </w:r>
      <w:r w:rsidR="00087CCC" w:rsidRPr="00C4176A">
        <w:rPr>
          <w:rStyle w:val="CharAmSchText"/>
        </w:rPr>
        <w:t>Amendments</w:t>
      </w:r>
      <w:bookmarkEnd w:id="8"/>
    </w:p>
    <w:bookmarkEnd w:id="6"/>
    <w:bookmarkEnd w:id="7"/>
    <w:p w14:paraId="7BFC69DF" w14:textId="77777777" w:rsidR="00087CCC" w:rsidRPr="00C4176A" w:rsidRDefault="00087CCC" w:rsidP="00C71EC8">
      <w:pPr>
        <w:pStyle w:val="Header"/>
      </w:pPr>
      <w:r w:rsidRPr="00C4176A">
        <w:rPr>
          <w:rStyle w:val="CharAmPartNo"/>
        </w:rPr>
        <w:t xml:space="preserve"> </w:t>
      </w:r>
      <w:r w:rsidRPr="00C4176A">
        <w:rPr>
          <w:rStyle w:val="CharAmPartText"/>
        </w:rPr>
        <w:t xml:space="preserve"> </w:t>
      </w:r>
    </w:p>
    <w:p w14:paraId="1D767C5C" w14:textId="77777777" w:rsidR="008D3E94" w:rsidRPr="00E85708" w:rsidRDefault="00087CCC" w:rsidP="00C71EC8">
      <w:pPr>
        <w:pStyle w:val="ActHead9"/>
        <w:rPr>
          <w:i w:val="0"/>
        </w:rPr>
      </w:pPr>
      <w:bookmarkStart w:id="9" w:name="_Toc65757755"/>
      <w:r w:rsidRPr="00C71EC8">
        <w:t>Biosecurity Act 2015</w:t>
      </w:r>
      <w:bookmarkEnd w:id="9"/>
    </w:p>
    <w:p w14:paraId="658DA212" w14:textId="77777777" w:rsidR="00087CCC" w:rsidRPr="00C71EC8" w:rsidRDefault="00E85708" w:rsidP="00C71EC8">
      <w:pPr>
        <w:pStyle w:val="ItemHead"/>
      </w:pPr>
      <w:r>
        <w:t>1</w:t>
      </w:r>
      <w:r w:rsidR="00087CCC" w:rsidRPr="00C71EC8">
        <w:t xml:space="preserve">  After section</w:t>
      </w:r>
      <w:r w:rsidR="00C71EC8" w:rsidRPr="00C71EC8">
        <w:t> </w:t>
      </w:r>
      <w:r w:rsidR="00087CCC" w:rsidRPr="00C71EC8">
        <w:t>541</w:t>
      </w:r>
    </w:p>
    <w:p w14:paraId="058F85C7" w14:textId="77777777" w:rsidR="00087CCC" w:rsidRPr="00C71EC8" w:rsidRDefault="00087CCC" w:rsidP="00C71EC8">
      <w:pPr>
        <w:pStyle w:val="Item"/>
      </w:pPr>
      <w:r w:rsidRPr="00C71EC8">
        <w:t>Insert:</w:t>
      </w:r>
    </w:p>
    <w:p w14:paraId="6E0BD2B8" w14:textId="77777777" w:rsidR="00087CCC" w:rsidRPr="00C71EC8" w:rsidRDefault="00087CCC" w:rsidP="00C71EC8">
      <w:pPr>
        <w:pStyle w:val="ActHead5"/>
      </w:pPr>
      <w:bookmarkStart w:id="10" w:name="_Toc65757756"/>
      <w:r w:rsidRPr="00C4176A">
        <w:rPr>
          <w:rStyle w:val="CharSectno"/>
        </w:rPr>
        <w:t>541A</w:t>
      </w:r>
      <w:r w:rsidRPr="00C71EC8">
        <w:t xml:space="preserve">  Power to arrange for certain decisions to be made by computer programs</w:t>
      </w:r>
      <w:bookmarkEnd w:id="10"/>
    </w:p>
    <w:p w14:paraId="569FDC39" w14:textId="77777777" w:rsidR="00417CC2" w:rsidRPr="00C71EC8" w:rsidRDefault="00417CC2" w:rsidP="00C71EC8">
      <w:pPr>
        <w:pStyle w:val="subsection"/>
      </w:pPr>
      <w:r w:rsidRPr="00C71EC8">
        <w:tab/>
        <w:t>(1)</w:t>
      </w:r>
      <w:r w:rsidRPr="00C71EC8">
        <w:tab/>
        <w:t>The Director of Biosecurity may arrange for the use, under the Director of Biosecurity’s control, of computer programs for any purposes for which a biosecurity officer may or must:</w:t>
      </w:r>
    </w:p>
    <w:p w14:paraId="4DD04874" w14:textId="77777777" w:rsidR="00417CC2" w:rsidRPr="00C71EC8" w:rsidRDefault="00417CC2" w:rsidP="00C71EC8">
      <w:pPr>
        <w:pStyle w:val="paragraph"/>
      </w:pPr>
      <w:r w:rsidRPr="00C71EC8">
        <w:tab/>
        <w:t>(a)</w:t>
      </w:r>
      <w:r w:rsidRPr="00C71EC8">
        <w:tab/>
        <w:t xml:space="preserve">make a decision under a </w:t>
      </w:r>
      <w:r w:rsidR="00374696" w:rsidRPr="00C71EC8">
        <w:t xml:space="preserve">relevant </w:t>
      </w:r>
      <w:r w:rsidRPr="00C71EC8">
        <w:t xml:space="preserve">provision </w:t>
      </w:r>
      <w:r w:rsidR="00374696" w:rsidRPr="00C71EC8">
        <w:t xml:space="preserve">of this Act </w:t>
      </w:r>
      <w:r w:rsidRPr="00C71EC8">
        <w:t xml:space="preserve">specified in a determination made under </w:t>
      </w:r>
      <w:r w:rsidR="00C71EC8" w:rsidRPr="00C71EC8">
        <w:t>subsection (</w:t>
      </w:r>
      <w:r w:rsidRPr="00C71EC8">
        <w:t>2); or</w:t>
      </w:r>
    </w:p>
    <w:p w14:paraId="4A786A80" w14:textId="77777777" w:rsidR="00417CC2" w:rsidRPr="00C71EC8" w:rsidRDefault="00417CC2" w:rsidP="00C71EC8">
      <w:pPr>
        <w:pStyle w:val="paragraph"/>
      </w:pPr>
      <w:r w:rsidRPr="00C71EC8">
        <w:tab/>
        <w:t>(b)</w:t>
      </w:r>
      <w:r w:rsidRPr="00C71EC8">
        <w:tab/>
        <w:t xml:space="preserve">exercise any power or comply with any obligation related to making a decision referred to in </w:t>
      </w:r>
      <w:r w:rsidR="00C71EC8" w:rsidRPr="00C71EC8">
        <w:t>paragraph (</w:t>
      </w:r>
      <w:r w:rsidRPr="00C71EC8">
        <w:t>a); or</w:t>
      </w:r>
    </w:p>
    <w:p w14:paraId="089A7A9C" w14:textId="77777777" w:rsidR="00417CC2" w:rsidRPr="00C71EC8" w:rsidRDefault="00417CC2" w:rsidP="00C71EC8">
      <w:pPr>
        <w:pStyle w:val="paragraph"/>
      </w:pPr>
      <w:r w:rsidRPr="00C71EC8">
        <w:tab/>
        <w:t>(c)</w:t>
      </w:r>
      <w:r w:rsidRPr="00C71EC8">
        <w:tab/>
        <w:t xml:space="preserve">do anything else related to making a decision referred to in </w:t>
      </w:r>
      <w:r w:rsidR="00C71EC8" w:rsidRPr="00C71EC8">
        <w:t>paragraph (</w:t>
      </w:r>
      <w:r w:rsidRPr="00C71EC8">
        <w:t xml:space="preserve">a), or related to exercising a power or complying with an obligation referred to in </w:t>
      </w:r>
      <w:r w:rsidR="00C71EC8" w:rsidRPr="00C71EC8">
        <w:t>paragraph (</w:t>
      </w:r>
      <w:r w:rsidRPr="00C71EC8">
        <w:t>b).</w:t>
      </w:r>
    </w:p>
    <w:p w14:paraId="295E5870" w14:textId="77777777" w:rsidR="00A00B1F" w:rsidRPr="00C71EC8" w:rsidRDefault="00A00B1F" w:rsidP="00C71EC8">
      <w:pPr>
        <w:pStyle w:val="notetext"/>
      </w:pPr>
      <w:r w:rsidRPr="00C71EC8">
        <w:t>Note:</w:t>
      </w:r>
      <w:r w:rsidRPr="00C71EC8">
        <w:tab/>
        <w:t xml:space="preserve">For </w:t>
      </w:r>
      <w:r w:rsidRPr="00C71EC8">
        <w:rPr>
          <w:b/>
          <w:i/>
        </w:rPr>
        <w:t>relevant provision</w:t>
      </w:r>
      <w:r w:rsidRPr="00C71EC8">
        <w:t xml:space="preserve">, see </w:t>
      </w:r>
      <w:r w:rsidR="00C71EC8" w:rsidRPr="00C71EC8">
        <w:t>subsection (</w:t>
      </w:r>
      <w:r w:rsidR="005E345D" w:rsidRPr="00C71EC8">
        <w:t>9</w:t>
      </w:r>
      <w:r w:rsidRPr="00C71EC8">
        <w:t>).</w:t>
      </w:r>
    </w:p>
    <w:p w14:paraId="23738925" w14:textId="77777777" w:rsidR="00417CC2" w:rsidRPr="00C71EC8" w:rsidRDefault="00417CC2" w:rsidP="00C71EC8">
      <w:pPr>
        <w:pStyle w:val="subsection"/>
      </w:pPr>
      <w:r w:rsidRPr="00C71EC8">
        <w:tab/>
        <w:t>(2)</w:t>
      </w:r>
      <w:r w:rsidRPr="00C71EC8">
        <w:tab/>
        <w:t>The Director of Biosecurity may, by legislative instrume</w:t>
      </w:r>
      <w:r w:rsidR="00374696" w:rsidRPr="00C71EC8">
        <w:t>nt, determine:</w:t>
      </w:r>
    </w:p>
    <w:p w14:paraId="22611CB8" w14:textId="77777777" w:rsidR="00417CC2" w:rsidRPr="00C71EC8" w:rsidRDefault="00417CC2" w:rsidP="00C71EC8">
      <w:pPr>
        <w:pStyle w:val="paragraph"/>
      </w:pPr>
      <w:r w:rsidRPr="00C71EC8">
        <w:tab/>
        <w:t>(a)</w:t>
      </w:r>
      <w:r w:rsidRPr="00C71EC8">
        <w:tab/>
      </w:r>
      <w:r w:rsidR="00374696" w:rsidRPr="00C71EC8">
        <w:t xml:space="preserve">each relevant provision of this Act </w:t>
      </w:r>
      <w:r w:rsidR="00832B11" w:rsidRPr="00C71EC8">
        <w:t xml:space="preserve">under which a decision may be made by the operation of a computer program under an arrangement made under </w:t>
      </w:r>
      <w:r w:rsidR="00C71EC8" w:rsidRPr="00C71EC8">
        <w:t>subsection (</w:t>
      </w:r>
      <w:r w:rsidR="00832B11" w:rsidRPr="00C71EC8">
        <w:t>1)</w:t>
      </w:r>
      <w:r w:rsidR="00374696" w:rsidRPr="00C71EC8">
        <w:t>; and</w:t>
      </w:r>
    </w:p>
    <w:p w14:paraId="0297953D" w14:textId="77777777" w:rsidR="00417CC2" w:rsidRPr="00C71EC8" w:rsidRDefault="00417CC2" w:rsidP="00C71EC8">
      <w:pPr>
        <w:pStyle w:val="paragraph"/>
      </w:pPr>
      <w:r w:rsidRPr="00C71EC8">
        <w:tab/>
        <w:t>(b)</w:t>
      </w:r>
      <w:r w:rsidRPr="00C71EC8">
        <w:tab/>
        <w:t xml:space="preserve">the </w:t>
      </w:r>
      <w:r w:rsidR="00D237D9">
        <w:t xml:space="preserve">classes of </w:t>
      </w:r>
      <w:r w:rsidRPr="00C71EC8">
        <w:t xml:space="preserve">persons that may use a computer program under </w:t>
      </w:r>
      <w:r w:rsidR="00832B11" w:rsidRPr="00C71EC8">
        <w:t xml:space="preserve">such </w:t>
      </w:r>
      <w:r w:rsidRPr="00C71EC8">
        <w:t xml:space="preserve">an arrangement for any purposes referred to in </w:t>
      </w:r>
      <w:r w:rsidR="00C71EC8" w:rsidRPr="00C71EC8">
        <w:t>subsection (</w:t>
      </w:r>
      <w:r w:rsidR="0020062B" w:rsidRPr="00C71EC8">
        <w:t>1)</w:t>
      </w:r>
      <w:r w:rsidRPr="00C71EC8">
        <w:t>; and</w:t>
      </w:r>
    </w:p>
    <w:p w14:paraId="0C450933" w14:textId="77777777" w:rsidR="00417CC2" w:rsidRPr="00C71EC8" w:rsidRDefault="00417CC2" w:rsidP="00C71EC8">
      <w:pPr>
        <w:pStyle w:val="paragraph"/>
      </w:pPr>
      <w:r w:rsidRPr="00C71EC8">
        <w:tab/>
        <w:t>(c)</w:t>
      </w:r>
      <w:r w:rsidRPr="00C71EC8">
        <w:tab/>
        <w:t>the conditions of that use.</w:t>
      </w:r>
    </w:p>
    <w:p w14:paraId="4F7E9A4F" w14:textId="77777777" w:rsidR="00087CCC" w:rsidRPr="00C71EC8" w:rsidRDefault="00087CCC" w:rsidP="00C71EC8">
      <w:pPr>
        <w:pStyle w:val="notetext"/>
      </w:pPr>
      <w:r w:rsidRPr="00C71EC8">
        <w:t>Note:</w:t>
      </w:r>
      <w:r w:rsidRPr="00C71EC8">
        <w:tab/>
        <w:t>For variation and revocation of a determination made under this section, see subsection</w:t>
      </w:r>
      <w:r w:rsidR="00C71EC8" w:rsidRPr="00C71EC8">
        <w:t> </w:t>
      </w:r>
      <w:r w:rsidRPr="00C71EC8">
        <w:t xml:space="preserve">33(3) of the </w:t>
      </w:r>
      <w:r w:rsidRPr="00C71EC8">
        <w:rPr>
          <w:i/>
        </w:rPr>
        <w:t>Acts Interpretation Act 1901</w:t>
      </w:r>
      <w:r w:rsidRPr="00C71EC8">
        <w:t>.</w:t>
      </w:r>
    </w:p>
    <w:p w14:paraId="46F29CAF" w14:textId="77777777" w:rsidR="00D77E4D" w:rsidRPr="00C71EC8" w:rsidRDefault="00D77E4D" w:rsidP="00C71EC8">
      <w:pPr>
        <w:pStyle w:val="subsection"/>
      </w:pPr>
      <w:r w:rsidRPr="00C71EC8">
        <w:tab/>
        <w:t>(3)</w:t>
      </w:r>
      <w:r w:rsidRPr="00C71EC8">
        <w:tab/>
        <w:t xml:space="preserve">The Director of Biosecurity must take reasonable steps to ensure that decisions </w:t>
      </w:r>
      <w:r w:rsidR="0014488C" w:rsidRPr="00C71EC8">
        <w:t>(</w:t>
      </w:r>
      <w:r w:rsidR="0014488C" w:rsidRPr="00C71EC8">
        <w:rPr>
          <w:b/>
          <w:i/>
        </w:rPr>
        <w:t>electronic decisions</w:t>
      </w:r>
      <w:r w:rsidR="0014488C" w:rsidRPr="00C71EC8">
        <w:t>)</w:t>
      </w:r>
      <w:r w:rsidR="00F87525" w:rsidRPr="00C71EC8">
        <w:t xml:space="preserve"> made </w:t>
      </w:r>
      <w:r w:rsidRPr="00C71EC8">
        <w:t xml:space="preserve">by the operation of a </w:t>
      </w:r>
      <w:r w:rsidRPr="00C71EC8">
        <w:lastRenderedPageBreak/>
        <w:t xml:space="preserve">computer program under an arrangement made under </w:t>
      </w:r>
      <w:r w:rsidR="00C71EC8" w:rsidRPr="00C71EC8">
        <w:t>subsection (</w:t>
      </w:r>
      <w:r w:rsidRPr="00C71EC8">
        <w:t>1)</w:t>
      </w:r>
      <w:r w:rsidR="00F87525" w:rsidRPr="00C71EC8">
        <w:t xml:space="preserve"> </w:t>
      </w:r>
      <w:r w:rsidRPr="00C71EC8">
        <w:t>are consistent with the objects of this Act</w:t>
      </w:r>
      <w:r w:rsidR="00513DFC" w:rsidRPr="00C71EC8">
        <w:t>.</w:t>
      </w:r>
    </w:p>
    <w:p w14:paraId="6471C7E1" w14:textId="77777777" w:rsidR="00C61164" w:rsidRPr="00C71EC8" w:rsidRDefault="00087CCC" w:rsidP="00C71EC8">
      <w:pPr>
        <w:pStyle w:val="subsection"/>
      </w:pPr>
      <w:r w:rsidRPr="00C71EC8">
        <w:tab/>
      </w:r>
      <w:r w:rsidR="000F3C3D" w:rsidRPr="00C71EC8">
        <w:t>(4</w:t>
      </w:r>
      <w:r w:rsidRPr="00C71EC8">
        <w:t>)</w:t>
      </w:r>
      <w:r w:rsidRPr="00C71EC8">
        <w:tab/>
        <w:t xml:space="preserve">The Director of Biosecurity must take reasonable steps to ensure that </w:t>
      </w:r>
      <w:r w:rsidR="00D14593" w:rsidRPr="00C71EC8">
        <w:t xml:space="preserve">an </w:t>
      </w:r>
      <w:r w:rsidR="0014488C" w:rsidRPr="00C71EC8">
        <w:t xml:space="preserve">electronic </w:t>
      </w:r>
      <w:r w:rsidR="00D14593" w:rsidRPr="00C71EC8">
        <w:t>decision</w:t>
      </w:r>
      <w:r w:rsidRPr="00C71EC8">
        <w:t xml:space="preserve"> </w:t>
      </w:r>
      <w:r w:rsidR="00D14593" w:rsidRPr="00C71EC8">
        <w:t xml:space="preserve">is based on grounds on </w:t>
      </w:r>
      <w:r w:rsidR="0020062B" w:rsidRPr="00C71EC8">
        <w:t xml:space="preserve">the basis of </w:t>
      </w:r>
      <w:r w:rsidR="00D14593" w:rsidRPr="00C71EC8">
        <w:t xml:space="preserve">which </w:t>
      </w:r>
      <w:r w:rsidR="00B45F0C" w:rsidRPr="00C71EC8">
        <w:t xml:space="preserve">a biosecurity officer </w:t>
      </w:r>
      <w:r w:rsidR="00D14593" w:rsidRPr="00C71EC8">
        <w:t>c</w:t>
      </w:r>
      <w:r w:rsidR="00B45F0C" w:rsidRPr="00C71EC8">
        <w:t xml:space="preserve">ould have made </w:t>
      </w:r>
      <w:r w:rsidR="00D14593" w:rsidRPr="00C71EC8">
        <w:t>that decision</w:t>
      </w:r>
      <w:r w:rsidR="00B45F0C" w:rsidRPr="00C71EC8">
        <w:t>.</w:t>
      </w:r>
      <w:r w:rsidR="00075FEB" w:rsidRPr="00C71EC8">
        <w:t xml:space="preserve"> </w:t>
      </w:r>
      <w:r w:rsidR="008F3E3F" w:rsidRPr="00C71EC8">
        <w:t>However, an electronic decision may be made without any state of mind being formed in relation to a matter to which the decision relates</w:t>
      </w:r>
      <w:r w:rsidR="00C61164" w:rsidRPr="00C71EC8">
        <w:t>.</w:t>
      </w:r>
    </w:p>
    <w:p w14:paraId="7C0DE890" w14:textId="77777777" w:rsidR="000F29DD" w:rsidRPr="00C71EC8" w:rsidRDefault="000F29DD" w:rsidP="00C71EC8">
      <w:pPr>
        <w:pStyle w:val="subsection"/>
      </w:pPr>
      <w:r w:rsidRPr="00C71EC8">
        <w:tab/>
        <w:t>(5)</w:t>
      </w:r>
      <w:r w:rsidRPr="00C71EC8">
        <w:tab/>
      </w:r>
      <w:r w:rsidR="00606EC7" w:rsidRPr="00C71EC8">
        <w:t>The Director of B</w:t>
      </w:r>
      <w:r w:rsidR="005E345D" w:rsidRPr="00C71EC8">
        <w:t xml:space="preserve">iosecurity </w:t>
      </w:r>
      <w:r w:rsidRPr="00C71EC8">
        <w:t>is taken to have:</w:t>
      </w:r>
    </w:p>
    <w:p w14:paraId="3C9FD6BF" w14:textId="77777777" w:rsidR="000F29DD" w:rsidRPr="00C71EC8" w:rsidRDefault="000F29DD" w:rsidP="00C71EC8">
      <w:pPr>
        <w:pStyle w:val="paragraph"/>
      </w:pPr>
      <w:r w:rsidRPr="00C71EC8">
        <w:tab/>
        <w:t>(a)</w:t>
      </w:r>
      <w:r w:rsidRPr="00C71EC8">
        <w:tab/>
        <w:t>made a decision; or</w:t>
      </w:r>
    </w:p>
    <w:p w14:paraId="5AFE2FBB" w14:textId="77777777" w:rsidR="000F29DD" w:rsidRPr="00C71EC8" w:rsidRDefault="000F29DD" w:rsidP="00C71EC8">
      <w:pPr>
        <w:pStyle w:val="paragraph"/>
      </w:pPr>
      <w:r w:rsidRPr="00C71EC8">
        <w:tab/>
        <w:t>(b)</w:t>
      </w:r>
      <w:r w:rsidRPr="00C71EC8">
        <w:tab/>
        <w:t>exercised a power or complied with an obligation; or</w:t>
      </w:r>
    </w:p>
    <w:p w14:paraId="647A0AAC" w14:textId="77777777" w:rsidR="000F29DD" w:rsidRPr="00C71EC8" w:rsidRDefault="000F29DD" w:rsidP="00C71EC8">
      <w:pPr>
        <w:pStyle w:val="paragraph"/>
      </w:pPr>
      <w:r w:rsidRPr="00C71EC8">
        <w:tab/>
        <w:t>(c)</w:t>
      </w:r>
      <w:r w:rsidRPr="00C71EC8">
        <w:tab/>
        <w:t>done something else related to the making of a decision or exercise of a power or compliance with an obligation;</w:t>
      </w:r>
    </w:p>
    <w:p w14:paraId="38F85E59" w14:textId="77777777" w:rsidR="000F29DD" w:rsidRPr="00C71EC8" w:rsidRDefault="000F29DD" w:rsidP="00C71EC8">
      <w:pPr>
        <w:pStyle w:val="subsection2"/>
      </w:pPr>
      <w:r w:rsidRPr="00C71EC8">
        <w:t xml:space="preserve">that was made, exercised, complied with or done by the operation of a computer program under an arrangement made under </w:t>
      </w:r>
      <w:r w:rsidR="00C71EC8" w:rsidRPr="00C71EC8">
        <w:t>subsection (</w:t>
      </w:r>
      <w:r w:rsidRPr="00C71EC8">
        <w:t>1)</w:t>
      </w:r>
      <w:r w:rsidR="00606EC7" w:rsidRPr="00C71EC8">
        <w:t>, as if the Director of Biosecurity were a biosecurity officer.</w:t>
      </w:r>
    </w:p>
    <w:p w14:paraId="2B484B75" w14:textId="77777777" w:rsidR="003D2D80" w:rsidRPr="00C71EC8" w:rsidRDefault="003D2D80" w:rsidP="00C71EC8">
      <w:pPr>
        <w:pStyle w:val="subsection"/>
      </w:pPr>
      <w:r w:rsidRPr="00C71EC8">
        <w:tab/>
        <w:t>(6)</w:t>
      </w:r>
      <w:r w:rsidRPr="00C71EC8">
        <w:tab/>
        <w:t xml:space="preserve">A decision that the Director of Biosecurity is taken to have made because of </w:t>
      </w:r>
      <w:r w:rsidR="00C71EC8" w:rsidRPr="00C71EC8">
        <w:t>subsection (</w:t>
      </w:r>
      <w:r w:rsidRPr="00C71EC8">
        <w:t>5) is not a decision made by the Director of Biosecurity personally for the purposes of section</w:t>
      </w:r>
      <w:r w:rsidR="00C71EC8" w:rsidRPr="00C71EC8">
        <w:t> </w:t>
      </w:r>
      <w:r w:rsidRPr="00C71EC8">
        <w:t>576 or 578.</w:t>
      </w:r>
    </w:p>
    <w:p w14:paraId="0F839A27" w14:textId="77777777" w:rsidR="00AB009B" w:rsidRPr="00C71EC8" w:rsidRDefault="00AB009B" w:rsidP="00C71EC8">
      <w:pPr>
        <w:pStyle w:val="notetext"/>
      </w:pPr>
      <w:r w:rsidRPr="00C71EC8">
        <w:t>Note:</w:t>
      </w:r>
      <w:r w:rsidRPr="00C71EC8">
        <w:tab/>
        <w:t>Sections</w:t>
      </w:r>
      <w:r w:rsidR="00C71EC8" w:rsidRPr="00C71EC8">
        <w:t> </w:t>
      </w:r>
      <w:r w:rsidRPr="00C71EC8">
        <w:t>576 and 578 deal with review of decisions.</w:t>
      </w:r>
    </w:p>
    <w:p w14:paraId="46BD8B0E" w14:textId="77777777" w:rsidR="005E345D" w:rsidRPr="00C71EC8" w:rsidRDefault="008F3E3F" w:rsidP="00C71EC8">
      <w:pPr>
        <w:pStyle w:val="subsection"/>
      </w:pPr>
      <w:r w:rsidRPr="00C71EC8">
        <w:tab/>
      </w:r>
      <w:r w:rsidR="005E345D" w:rsidRPr="00C71EC8">
        <w:t>(7</w:t>
      </w:r>
      <w:r w:rsidR="00087CCC" w:rsidRPr="00C71EC8">
        <w:t>)</w:t>
      </w:r>
      <w:r w:rsidR="00087CCC" w:rsidRPr="00C71EC8">
        <w:tab/>
      </w:r>
      <w:r w:rsidR="007E7583" w:rsidRPr="00C71EC8">
        <w:t>A b</w:t>
      </w:r>
      <w:r w:rsidR="00EA0362" w:rsidRPr="00C71EC8">
        <w:t xml:space="preserve">iosecurity </w:t>
      </w:r>
      <w:r w:rsidR="007E7583" w:rsidRPr="00C71EC8">
        <w:t xml:space="preserve">officer </w:t>
      </w:r>
      <w:r w:rsidR="00087CCC" w:rsidRPr="00C71EC8">
        <w:t>may make a decision in substitution for a</w:t>
      </w:r>
      <w:r w:rsidR="00D14593" w:rsidRPr="00C71EC8">
        <w:t>n electronic</w:t>
      </w:r>
      <w:r w:rsidR="005E345D" w:rsidRPr="00C71EC8">
        <w:t xml:space="preserve"> decision if </w:t>
      </w:r>
      <w:r w:rsidR="0014488C" w:rsidRPr="00C71EC8">
        <w:t>a b</w:t>
      </w:r>
      <w:r w:rsidR="00EA0362" w:rsidRPr="00C71EC8">
        <w:t xml:space="preserve">iosecurity </w:t>
      </w:r>
      <w:r w:rsidR="0014488C" w:rsidRPr="00C71EC8">
        <w:t xml:space="preserve">officer </w:t>
      </w:r>
      <w:r w:rsidR="005E345D" w:rsidRPr="00C71EC8">
        <w:t>is satisfied that:</w:t>
      </w:r>
    </w:p>
    <w:p w14:paraId="708C7D76" w14:textId="77777777" w:rsidR="005E345D" w:rsidRPr="00C71EC8" w:rsidRDefault="005E345D" w:rsidP="00C71EC8">
      <w:pPr>
        <w:pStyle w:val="paragraph"/>
      </w:pPr>
      <w:r w:rsidRPr="00C71EC8">
        <w:tab/>
        <w:t>(a)</w:t>
      </w:r>
      <w:r w:rsidRPr="00C71EC8">
        <w:tab/>
      </w:r>
      <w:r w:rsidR="00087CCC" w:rsidRPr="00C71EC8">
        <w:t xml:space="preserve">the </w:t>
      </w:r>
      <w:r w:rsidR="00D14593" w:rsidRPr="00C71EC8">
        <w:t xml:space="preserve">electronic </w:t>
      </w:r>
      <w:r w:rsidR="00087CCC" w:rsidRPr="00C71EC8">
        <w:t xml:space="preserve">decision is </w:t>
      </w:r>
      <w:r w:rsidR="007B7B2F" w:rsidRPr="00C71EC8">
        <w:t>not consisten</w:t>
      </w:r>
      <w:r w:rsidR="007E7583" w:rsidRPr="00C71EC8">
        <w:t>t with the objects of this Act</w:t>
      </w:r>
      <w:r w:rsidRPr="00C71EC8">
        <w:t>; or</w:t>
      </w:r>
    </w:p>
    <w:p w14:paraId="58B60EDA" w14:textId="77777777" w:rsidR="00087CCC" w:rsidRPr="00C71EC8" w:rsidRDefault="005E345D" w:rsidP="00C71EC8">
      <w:pPr>
        <w:pStyle w:val="paragraph"/>
      </w:pPr>
      <w:r w:rsidRPr="00C71EC8">
        <w:tab/>
        <w:t>(b)</w:t>
      </w:r>
      <w:r w:rsidRPr="00C71EC8">
        <w:tab/>
        <w:t>another decision is more appropriate in the circumstances.</w:t>
      </w:r>
    </w:p>
    <w:p w14:paraId="5B64AC1E" w14:textId="77777777" w:rsidR="00E44522" w:rsidRPr="00C71EC8" w:rsidRDefault="0001704E" w:rsidP="00C71EC8">
      <w:pPr>
        <w:pStyle w:val="subsection"/>
      </w:pPr>
      <w:r w:rsidRPr="00C71EC8">
        <w:tab/>
        <w:t>(8</w:t>
      </w:r>
      <w:r w:rsidR="0015626F" w:rsidRPr="00C71EC8">
        <w:t>)</w:t>
      </w:r>
      <w:r w:rsidR="0015626F" w:rsidRPr="00C71EC8">
        <w:tab/>
        <w:t>A</w:t>
      </w:r>
      <w:r w:rsidR="00D14593" w:rsidRPr="00C71EC8">
        <w:t>n electronic</w:t>
      </w:r>
      <w:r w:rsidR="00E44522" w:rsidRPr="00C71EC8">
        <w:t xml:space="preserve"> decision made </w:t>
      </w:r>
      <w:r w:rsidR="005E1113" w:rsidRPr="00C71EC8">
        <w:t xml:space="preserve">in relation to </w:t>
      </w:r>
      <w:r w:rsidR="0020062B" w:rsidRPr="00C71EC8">
        <w:t xml:space="preserve">a thing </w:t>
      </w:r>
      <w:r w:rsidR="00E44522" w:rsidRPr="00C71EC8">
        <w:t xml:space="preserve">is of no effect to the extent that it is inconsistent with </w:t>
      </w:r>
      <w:r w:rsidR="007E7583" w:rsidRPr="00C71EC8">
        <w:t xml:space="preserve">an earlier </w:t>
      </w:r>
      <w:r w:rsidR="0015626F" w:rsidRPr="00C71EC8">
        <w:t xml:space="preserve">decision </w:t>
      </w:r>
      <w:r w:rsidR="00D237D9">
        <w:t xml:space="preserve">(other than </w:t>
      </w:r>
      <w:r w:rsidR="00926BAD">
        <w:t xml:space="preserve">an </w:t>
      </w:r>
      <w:r w:rsidR="00D237D9">
        <w:t xml:space="preserve">electronic decision) </w:t>
      </w:r>
      <w:r w:rsidR="0015626F" w:rsidRPr="00C71EC8">
        <w:t xml:space="preserve">made </w:t>
      </w:r>
      <w:r w:rsidR="005E1113" w:rsidRPr="00C71EC8">
        <w:t xml:space="preserve">in relation to the </w:t>
      </w:r>
      <w:r w:rsidR="0020062B" w:rsidRPr="00C71EC8">
        <w:t xml:space="preserve">thing </w:t>
      </w:r>
      <w:r w:rsidR="00E44522" w:rsidRPr="00C71EC8">
        <w:t xml:space="preserve">by a biosecurity officer </w:t>
      </w:r>
      <w:r w:rsidR="00DD230A" w:rsidRPr="00C71EC8">
        <w:t xml:space="preserve">or the Director of Biosecurity </w:t>
      </w:r>
      <w:r w:rsidR="00E44522" w:rsidRPr="00C71EC8">
        <w:t>under this Act</w:t>
      </w:r>
      <w:r w:rsidR="0015626F" w:rsidRPr="00C71EC8">
        <w:t>.</w:t>
      </w:r>
    </w:p>
    <w:p w14:paraId="402BDC75" w14:textId="77777777" w:rsidR="00417CC2" w:rsidRPr="00C71EC8" w:rsidRDefault="0001704E" w:rsidP="00C71EC8">
      <w:pPr>
        <w:pStyle w:val="subsection"/>
      </w:pPr>
      <w:r w:rsidRPr="00C71EC8">
        <w:tab/>
        <w:t>(9</w:t>
      </w:r>
      <w:r w:rsidR="00417CC2" w:rsidRPr="00C71EC8">
        <w:t>)</w:t>
      </w:r>
      <w:r w:rsidR="00417CC2" w:rsidRPr="00C71EC8">
        <w:tab/>
      </w:r>
      <w:r w:rsidR="00A00B1F" w:rsidRPr="00C71EC8">
        <w:t xml:space="preserve">For the purposes of this section, </w:t>
      </w:r>
      <w:r w:rsidR="00D33816" w:rsidRPr="00C71EC8">
        <w:t xml:space="preserve">each of the following is </w:t>
      </w:r>
      <w:r w:rsidR="00A00B1F" w:rsidRPr="00C71EC8">
        <w:t xml:space="preserve">a </w:t>
      </w:r>
      <w:r w:rsidR="00A00B1F" w:rsidRPr="00C71EC8">
        <w:rPr>
          <w:b/>
          <w:i/>
        </w:rPr>
        <w:t xml:space="preserve">relevant </w:t>
      </w:r>
      <w:r w:rsidR="00832B11" w:rsidRPr="00C71EC8">
        <w:rPr>
          <w:b/>
          <w:i/>
        </w:rPr>
        <w:t>provision</w:t>
      </w:r>
      <w:r w:rsidR="00374696" w:rsidRPr="00C71EC8">
        <w:t xml:space="preserve"> of this Act</w:t>
      </w:r>
      <w:r w:rsidR="00417CC2" w:rsidRPr="00C71EC8">
        <w:t>:</w:t>
      </w:r>
    </w:p>
    <w:p w14:paraId="6DB53B02" w14:textId="77777777" w:rsidR="00417CC2" w:rsidRPr="00C71EC8" w:rsidRDefault="00417CC2" w:rsidP="00C71EC8">
      <w:pPr>
        <w:pStyle w:val="paragraph"/>
      </w:pPr>
      <w:r w:rsidRPr="00C71EC8">
        <w:tab/>
        <w:t>(a)</w:t>
      </w:r>
      <w:r w:rsidRPr="00C71EC8">
        <w:tab/>
      </w:r>
      <w:r w:rsidR="002E233E" w:rsidRPr="00C71EC8">
        <w:t>sub</w:t>
      </w:r>
      <w:r w:rsidRPr="00C71EC8">
        <w:t>section</w:t>
      </w:r>
      <w:r w:rsidR="002E233E" w:rsidRPr="00C71EC8">
        <w:t>s</w:t>
      </w:r>
      <w:r w:rsidR="00C71EC8" w:rsidRPr="00C71EC8">
        <w:t> </w:t>
      </w:r>
      <w:r w:rsidRPr="00C71EC8">
        <w:t>49</w:t>
      </w:r>
      <w:r w:rsidR="002E233E" w:rsidRPr="00C71EC8">
        <w:t>(4) and (5)</w:t>
      </w:r>
      <w:r w:rsidR="00953ADC" w:rsidRPr="00C71EC8">
        <w:t xml:space="preserve"> (negative pratique)</w:t>
      </w:r>
      <w:r w:rsidRPr="00C71EC8">
        <w:t>;</w:t>
      </w:r>
    </w:p>
    <w:p w14:paraId="5CA5B901" w14:textId="77777777" w:rsidR="00417CC2" w:rsidRPr="00C71EC8" w:rsidRDefault="00417CC2" w:rsidP="00C71EC8">
      <w:pPr>
        <w:pStyle w:val="paragraph"/>
      </w:pPr>
      <w:r w:rsidRPr="00C71EC8">
        <w:lastRenderedPageBreak/>
        <w:tab/>
        <w:t>(b)</w:t>
      </w:r>
      <w:r w:rsidRPr="00C71EC8">
        <w:tab/>
        <w:t>a provision of Chapter</w:t>
      </w:r>
      <w:r w:rsidR="00C71EC8" w:rsidRPr="00C71EC8">
        <w:t> </w:t>
      </w:r>
      <w:r w:rsidRPr="00C71EC8">
        <w:t xml:space="preserve">3 </w:t>
      </w:r>
      <w:r w:rsidR="00953ADC" w:rsidRPr="00C71EC8">
        <w:t>(mana</w:t>
      </w:r>
      <w:r w:rsidR="0020062B" w:rsidRPr="00C71EC8">
        <w:t>ging biosecurity risks: goods)</w:t>
      </w:r>
      <w:r w:rsidR="00CF398B" w:rsidRPr="00C71EC8">
        <w:t xml:space="preserve"> (other than </w:t>
      </w:r>
      <w:r w:rsidR="00F023A2">
        <w:t>section 154</w:t>
      </w:r>
      <w:r w:rsidR="00CD738B">
        <w:t>,</w:t>
      </w:r>
      <w:r w:rsidR="00F023A2">
        <w:t xml:space="preserve"> subsection 157(1)</w:t>
      </w:r>
      <w:r w:rsidR="00CD738B">
        <w:t xml:space="preserve"> or </w:t>
      </w:r>
      <w:r w:rsidR="00CD738B" w:rsidRPr="00C71EC8">
        <w:t>paragraph 162(1)(a)</w:t>
      </w:r>
      <w:r w:rsidR="00CF398B" w:rsidRPr="00C71EC8">
        <w:t>)</w:t>
      </w:r>
      <w:r w:rsidRPr="00C71EC8">
        <w:t>;</w:t>
      </w:r>
    </w:p>
    <w:p w14:paraId="5CB7502D" w14:textId="77777777" w:rsidR="00953ADC" w:rsidRPr="00C71EC8" w:rsidRDefault="00953ADC" w:rsidP="00C71EC8">
      <w:pPr>
        <w:pStyle w:val="paragraph"/>
      </w:pPr>
      <w:r w:rsidRPr="00C71EC8">
        <w:tab/>
        <w:t>(c)</w:t>
      </w:r>
      <w:r w:rsidRPr="00C71EC8">
        <w:tab/>
        <w:t>a provision of Chapter</w:t>
      </w:r>
      <w:r w:rsidR="00C71EC8" w:rsidRPr="00C71EC8">
        <w:t> </w:t>
      </w:r>
      <w:r w:rsidRPr="00C71EC8">
        <w:t>4 (managing biosecurity risks: conveyances)</w:t>
      </w:r>
      <w:r w:rsidR="00CF398B" w:rsidRPr="00C71EC8">
        <w:t xml:space="preserve"> (other than </w:t>
      </w:r>
      <w:r w:rsidR="00F023A2">
        <w:t xml:space="preserve">subsection 192(6), </w:t>
      </w:r>
      <w:r w:rsidR="00CF398B" w:rsidRPr="00C71EC8">
        <w:t>paragraph</w:t>
      </w:r>
      <w:r w:rsidR="00C71EC8" w:rsidRPr="00C71EC8">
        <w:t> </w:t>
      </w:r>
      <w:r w:rsidR="00CF398B" w:rsidRPr="00C71EC8">
        <w:t>218(1)(a)</w:t>
      </w:r>
      <w:r w:rsidR="00F023A2">
        <w:t xml:space="preserve"> or section 223 or 229</w:t>
      </w:r>
      <w:r w:rsidR="00CF398B" w:rsidRPr="00C71EC8">
        <w:t>)</w:t>
      </w:r>
      <w:r w:rsidRPr="00C71EC8">
        <w:t>;</w:t>
      </w:r>
    </w:p>
    <w:p w14:paraId="7F8BAF00" w14:textId="77777777" w:rsidR="00417CC2" w:rsidRPr="00C71EC8" w:rsidRDefault="00047862" w:rsidP="00C71EC8">
      <w:pPr>
        <w:pStyle w:val="paragraph"/>
      </w:pPr>
      <w:r w:rsidRPr="00C71EC8">
        <w:tab/>
        <w:t>(d</w:t>
      </w:r>
      <w:r w:rsidR="00417CC2" w:rsidRPr="00C71EC8">
        <w:t>)</w:t>
      </w:r>
      <w:r w:rsidR="00417CC2" w:rsidRPr="00C71EC8">
        <w:tab/>
        <w:t>a provision of Chapter</w:t>
      </w:r>
      <w:r w:rsidR="00C71EC8" w:rsidRPr="00C71EC8">
        <w:t> </w:t>
      </w:r>
      <w:r w:rsidR="00417CC2" w:rsidRPr="00C71EC8">
        <w:t xml:space="preserve">5 </w:t>
      </w:r>
      <w:r w:rsidR="00953ADC" w:rsidRPr="00C71EC8">
        <w:t xml:space="preserve">(ballast water and sediment) </w:t>
      </w:r>
      <w:r w:rsidR="00417CC2" w:rsidRPr="00C71EC8">
        <w:t>(other than section</w:t>
      </w:r>
      <w:r w:rsidR="00C71EC8" w:rsidRPr="00C71EC8">
        <w:t> </w:t>
      </w:r>
      <w:r w:rsidR="00417CC2" w:rsidRPr="00C71EC8">
        <w:t>280</w:t>
      </w:r>
      <w:r w:rsidR="003F2D72">
        <w:t xml:space="preserve"> or 303</w:t>
      </w:r>
      <w:r w:rsidR="00417CC2" w:rsidRPr="00C71EC8">
        <w:t>);</w:t>
      </w:r>
    </w:p>
    <w:p w14:paraId="2CC59F58" w14:textId="77777777" w:rsidR="00953ADC" w:rsidRPr="00C71EC8" w:rsidRDefault="00047862" w:rsidP="00C71EC8">
      <w:pPr>
        <w:pStyle w:val="paragraph"/>
      </w:pPr>
      <w:r w:rsidRPr="00C71EC8">
        <w:tab/>
        <w:t>(e</w:t>
      </w:r>
      <w:r w:rsidR="00417CC2" w:rsidRPr="00C71EC8">
        <w:t>)</w:t>
      </w:r>
      <w:r w:rsidR="00417CC2" w:rsidRPr="00C71EC8">
        <w:tab/>
      </w:r>
      <w:r w:rsidR="00953ADC" w:rsidRPr="00C71EC8">
        <w:t>section</w:t>
      </w:r>
      <w:r w:rsidR="00C71EC8" w:rsidRPr="00C71EC8">
        <w:t> </w:t>
      </w:r>
      <w:r w:rsidR="00953ADC" w:rsidRPr="00C71EC8">
        <w:t>557 (permission to engage in certain conduct);</w:t>
      </w:r>
    </w:p>
    <w:p w14:paraId="347EAEB0" w14:textId="77777777" w:rsidR="00417CC2" w:rsidRPr="00C71EC8" w:rsidRDefault="00953ADC" w:rsidP="00C71EC8">
      <w:pPr>
        <w:pStyle w:val="paragraph"/>
      </w:pPr>
      <w:r w:rsidRPr="00C71EC8">
        <w:tab/>
      </w:r>
      <w:r w:rsidR="00047862" w:rsidRPr="00C71EC8">
        <w:t>(f</w:t>
      </w:r>
      <w:r w:rsidRPr="00C71EC8">
        <w:t>)</w:t>
      </w:r>
      <w:r w:rsidRPr="00C71EC8">
        <w:tab/>
        <w:t>sections</w:t>
      </w:r>
      <w:r w:rsidR="00C71EC8" w:rsidRPr="00C71EC8">
        <w:t> </w:t>
      </w:r>
      <w:r w:rsidRPr="00C71EC8">
        <w:t>600 and 602 (withholding goods that are subject to charge)</w:t>
      </w:r>
      <w:r w:rsidR="00417CC2" w:rsidRPr="00C71EC8">
        <w:t>;</w:t>
      </w:r>
    </w:p>
    <w:p w14:paraId="7B0066DB" w14:textId="77777777" w:rsidR="00417CC2" w:rsidRDefault="00953ADC" w:rsidP="00C71EC8">
      <w:pPr>
        <w:pStyle w:val="paragraph"/>
      </w:pPr>
      <w:r w:rsidRPr="00C71EC8">
        <w:tab/>
        <w:t>(</w:t>
      </w:r>
      <w:r w:rsidR="00047862" w:rsidRPr="00C71EC8">
        <w:t>g</w:t>
      </w:r>
      <w:r w:rsidR="00417CC2" w:rsidRPr="00C71EC8">
        <w:t>)</w:t>
      </w:r>
      <w:r w:rsidR="00417CC2" w:rsidRPr="00C71EC8">
        <w:tab/>
        <w:t xml:space="preserve">a provision of an instrument made for the purposes of a provision covered by </w:t>
      </w:r>
      <w:r w:rsidR="00A00B1F" w:rsidRPr="00C71EC8">
        <w:t xml:space="preserve">any of </w:t>
      </w:r>
      <w:r w:rsidR="00C71EC8" w:rsidRPr="00C71EC8">
        <w:t>paragraphs (</w:t>
      </w:r>
      <w:r w:rsidR="00A00B1F" w:rsidRPr="00C71EC8">
        <w:t>a</w:t>
      </w:r>
      <w:r w:rsidR="00417CC2" w:rsidRPr="00C71EC8">
        <w:t>)</w:t>
      </w:r>
      <w:r w:rsidRPr="00C71EC8">
        <w:t xml:space="preserve"> to (</w:t>
      </w:r>
      <w:r w:rsidR="00047862" w:rsidRPr="00C71EC8">
        <w:t>f</w:t>
      </w:r>
      <w:r w:rsidR="00A00B1F" w:rsidRPr="00C71EC8">
        <w:t>)</w:t>
      </w:r>
      <w:r w:rsidR="00D33816" w:rsidRPr="00C71EC8">
        <w:t xml:space="preserve"> of this subsection</w:t>
      </w:r>
      <w:r w:rsidR="00A00B1F" w:rsidRPr="00C71EC8">
        <w:t>.</w:t>
      </w:r>
    </w:p>
    <w:p w14:paraId="5976E65A" w14:textId="77777777" w:rsidR="00FA0B3A" w:rsidRPr="00C71EC8" w:rsidRDefault="00E85708" w:rsidP="00C71EC8">
      <w:pPr>
        <w:pStyle w:val="ItemHead"/>
      </w:pPr>
      <w:r>
        <w:t>2</w:t>
      </w:r>
      <w:r w:rsidR="00FA0B3A" w:rsidRPr="00C71EC8">
        <w:t xml:space="preserve">  Subsection</w:t>
      </w:r>
      <w:r w:rsidR="00C71EC8" w:rsidRPr="00C71EC8">
        <w:t> </w:t>
      </w:r>
      <w:r w:rsidR="00FA0B3A" w:rsidRPr="00C71EC8">
        <w:t>542(3) (heading)</w:t>
      </w:r>
    </w:p>
    <w:p w14:paraId="41700235" w14:textId="77777777" w:rsidR="00FA0B3A" w:rsidRPr="00C71EC8" w:rsidRDefault="00FA0B3A" w:rsidP="00C71EC8">
      <w:pPr>
        <w:pStyle w:val="Item"/>
      </w:pPr>
      <w:r w:rsidRPr="00C71EC8">
        <w:t>After “</w:t>
      </w:r>
      <w:bookmarkStart w:id="11" w:name="BK_S3P5L24C8"/>
      <w:bookmarkStart w:id="12" w:name="BK_S3P5L16C8"/>
      <w:bookmarkEnd w:id="11"/>
      <w:bookmarkEnd w:id="12"/>
      <w:r w:rsidRPr="00C71EC8">
        <w:rPr>
          <w:i/>
        </w:rPr>
        <w:t>Powers</w:t>
      </w:r>
      <w:r w:rsidRPr="00C71EC8">
        <w:t>”, insert “</w:t>
      </w:r>
      <w:bookmarkStart w:id="13" w:name="BK_S3P5L24C25"/>
      <w:bookmarkStart w:id="14" w:name="BK_S3P5L16C25"/>
      <w:bookmarkEnd w:id="13"/>
      <w:bookmarkEnd w:id="14"/>
      <w:r w:rsidRPr="00C71EC8">
        <w:rPr>
          <w:i/>
        </w:rPr>
        <w:t>and functions</w:t>
      </w:r>
      <w:r w:rsidRPr="00C71EC8">
        <w:t>”.</w:t>
      </w:r>
    </w:p>
    <w:p w14:paraId="01117A3C" w14:textId="77777777" w:rsidR="00FA0B3A" w:rsidRPr="00C71EC8" w:rsidRDefault="00E85708" w:rsidP="00C71EC8">
      <w:pPr>
        <w:pStyle w:val="ItemHead"/>
      </w:pPr>
      <w:r>
        <w:t>3</w:t>
      </w:r>
      <w:r w:rsidR="00FA0B3A" w:rsidRPr="00C71EC8">
        <w:t xml:space="preserve">  Subsection</w:t>
      </w:r>
      <w:r w:rsidR="00C71EC8" w:rsidRPr="00C71EC8">
        <w:t> </w:t>
      </w:r>
      <w:r w:rsidR="00FA0B3A" w:rsidRPr="00C71EC8">
        <w:t>542(3)</w:t>
      </w:r>
    </w:p>
    <w:p w14:paraId="168AEE25" w14:textId="77777777" w:rsidR="00FA0B3A" w:rsidRPr="00C71EC8" w:rsidRDefault="00FA0B3A" w:rsidP="00C71EC8">
      <w:pPr>
        <w:pStyle w:val="Item"/>
      </w:pPr>
      <w:r w:rsidRPr="00C71EC8">
        <w:t>After “</w:t>
      </w:r>
      <w:r w:rsidR="00B810D8" w:rsidRPr="00C71EC8">
        <w:t xml:space="preserve">However, a </w:t>
      </w:r>
      <w:r w:rsidRPr="00C71EC8">
        <w:t>power”, insert “or a function”.</w:t>
      </w:r>
    </w:p>
    <w:p w14:paraId="6ADECA92" w14:textId="77777777" w:rsidR="00753D66" w:rsidRPr="00C71EC8" w:rsidRDefault="00E85708" w:rsidP="00C71EC8">
      <w:pPr>
        <w:pStyle w:val="ItemHead"/>
      </w:pPr>
      <w:r>
        <w:t>4</w:t>
      </w:r>
      <w:r w:rsidR="00753D66" w:rsidRPr="00C71EC8">
        <w:t xml:space="preserve">  Subsection</w:t>
      </w:r>
      <w:r w:rsidR="00C71EC8" w:rsidRPr="00C71EC8">
        <w:t> </w:t>
      </w:r>
      <w:r w:rsidR="00753D66" w:rsidRPr="00C71EC8">
        <w:t>542(3) (table heading)</w:t>
      </w:r>
    </w:p>
    <w:p w14:paraId="000E332C" w14:textId="77777777" w:rsidR="00753D66" w:rsidRPr="00C71EC8" w:rsidRDefault="00753D66" w:rsidP="00C71EC8">
      <w:pPr>
        <w:pStyle w:val="Item"/>
      </w:pPr>
      <w:r w:rsidRPr="00C71EC8">
        <w:t>After “</w:t>
      </w:r>
      <w:r w:rsidRPr="00C71EC8">
        <w:rPr>
          <w:b/>
        </w:rPr>
        <w:t>Powers</w:t>
      </w:r>
      <w:r w:rsidRPr="00C71EC8">
        <w:t>”, insert “</w:t>
      </w:r>
      <w:r w:rsidRPr="00C71EC8">
        <w:rPr>
          <w:b/>
        </w:rPr>
        <w:t>and functions</w:t>
      </w:r>
      <w:r w:rsidRPr="00C71EC8">
        <w:t>”.</w:t>
      </w:r>
    </w:p>
    <w:p w14:paraId="3BCDDF0C" w14:textId="77777777" w:rsidR="00753D66" w:rsidRPr="00C71EC8" w:rsidRDefault="00E85708" w:rsidP="00C71EC8">
      <w:pPr>
        <w:pStyle w:val="ItemHead"/>
      </w:pPr>
      <w:r>
        <w:t>5</w:t>
      </w:r>
      <w:r w:rsidR="00753D66" w:rsidRPr="00C71EC8">
        <w:t xml:space="preserve">  Subsection</w:t>
      </w:r>
      <w:r w:rsidR="00C71EC8" w:rsidRPr="00C71EC8">
        <w:t> </w:t>
      </w:r>
      <w:r w:rsidR="00753D66" w:rsidRPr="00C71EC8">
        <w:t>542(3) (table, heading to column headed “Power”)</w:t>
      </w:r>
    </w:p>
    <w:p w14:paraId="63F2B4D0" w14:textId="77777777" w:rsidR="00753D66" w:rsidRPr="00C71EC8" w:rsidRDefault="00753D66" w:rsidP="00C71EC8">
      <w:pPr>
        <w:pStyle w:val="Item"/>
      </w:pPr>
      <w:r w:rsidRPr="00C71EC8">
        <w:t>Repeal the heading, substitute:</w:t>
      </w:r>
    </w:p>
    <w:p w14:paraId="710F74CA" w14:textId="77777777" w:rsidR="00753D66" w:rsidRPr="00C71EC8" w:rsidRDefault="00753D66" w:rsidP="00C71EC8">
      <w:pPr>
        <w:pStyle w:val="TableHeading"/>
      </w:pPr>
      <w:r w:rsidRPr="00C71EC8">
        <w:tab/>
        <w:t>P</w:t>
      </w:r>
      <w:bookmarkStart w:id="15" w:name="BK_S3P6L1C3"/>
      <w:bookmarkStart w:id="16" w:name="BK_S3P5L24C3"/>
      <w:bookmarkEnd w:id="15"/>
      <w:bookmarkEnd w:id="16"/>
      <w:r w:rsidRPr="00C71EC8">
        <w:t>owers and functions</w:t>
      </w:r>
    </w:p>
    <w:p w14:paraId="7900526E" w14:textId="77777777" w:rsidR="00472E1B" w:rsidRPr="00C71EC8" w:rsidRDefault="00E85708" w:rsidP="00C71EC8">
      <w:pPr>
        <w:pStyle w:val="ItemHead"/>
      </w:pPr>
      <w:r>
        <w:t>6</w:t>
      </w:r>
      <w:r w:rsidR="00472E1B" w:rsidRPr="00C71EC8">
        <w:t xml:space="preserve">  Subsection</w:t>
      </w:r>
      <w:r w:rsidR="00C71EC8" w:rsidRPr="00C71EC8">
        <w:t> </w:t>
      </w:r>
      <w:r w:rsidR="00472E1B" w:rsidRPr="00C71EC8">
        <w:t>542(3) (after table item</w:t>
      </w:r>
      <w:r w:rsidR="00C71EC8" w:rsidRPr="00C71EC8">
        <w:t> </w:t>
      </w:r>
      <w:r w:rsidR="00472E1B" w:rsidRPr="00C71EC8">
        <w:t>26)</w:t>
      </w:r>
    </w:p>
    <w:p w14:paraId="1C673947" w14:textId="77777777" w:rsidR="00472E1B" w:rsidRPr="00C71EC8" w:rsidRDefault="00472E1B" w:rsidP="00C71EC8">
      <w:pPr>
        <w:pStyle w:val="Item"/>
      </w:pPr>
      <w:r w:rsidRPr="00C71EC8">
        <w:t>Insert:</w:t>
      </w:r>
    </w:p>
    <w:p w14:paraId="3F0D2140" w14:textId="77777777" w:rsidR="00472E1B" w:rsidRPr="00C71EC8" w:rsidRDefault="00472E1B" w:rsidP="00C71EC8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2982"/>
      </w:tblGrid>
      <w:tr w:rsidR="00472E1B" w:rsidRPr="00C71EC8" w14:paraId="3CF98538" w14:textId="77777777" w:rsidTr="00B810D8">
        <w:tc>
          <w:tcPr>
            <w:tcW w:w="714" w:type="dxa"/>
            <w:shd w:val="clear" w:color="auto" w:fill="auto"/>
          </w:tcPr>
          <w:p w14:paraId="75C16086" w14:textId="77777777" w:rsidR="00472E1B" w:rsidRPr="00C71EC8" w:rsidRDefault="00472E1B" w:rsidP="00C71EC8">
            <w:pPr>
              <w:pStyle w:val="Tabletext"/>
            </w:pPr>
            <w:r w:rsidRPr="00C71EC8">
              <w:t>26A</w:t>
            </w:r>
          </w:p>
        </w:tc>
        <w:tc>
          <w:tcPr>
            <w:tcW w:w="3392" w:type="dxa"/>
            <w:shd w:val="clear" w:color="auto" w:fill="auto"/>
          </w:tcPr>
          <w:p w14:paraId="16A0F170" w14:textId="77777777" w:rsidR="00472E1B" w:rsidRPr="00C71EC8" w:rsidRDefault="00472E1B" w:rsidP="00C71EC8">
            <w:pPr>
              <w:pStyle w:val="Tabletext"/>
            </w:pPr>
            <w:r w:rsidRPr="00C71EC8">
              <w:t xml:space="preserve">To arrange for the use of computer programs for </w:t>
            </w:r>
            <w:r w:rsidR="00B810D8" w:rsidRPr="00C71EC8">
              <w:t xml:space="preserve">purposes related to </w:t>
            </w:r>
            <w:r w:rsidRPr="00C71EC8">
              <w:t xml:space="preserve">making certain decisions under this Act </w:t>
            </w:r>
            <w:r w:rsidR="00B810D8" w:rsidRPr="00C71EC8">
              <w:t xml:space="preserve">and </w:t>
            </w:r>
            <w:r w:rsidRPr="00C71EC8">
              <w:t>any other power</w:t>
            </w:r>
            <w:r w:rsidR="00FA0B3A" w:rsidRPr="00C71EC8">
              <w:t xml:space="preserve"> or </w:t>
            </w:r>
            <w:r w:rsidR="00B810D8" w:rsidRPr="00C71EC8">
              <w:t>function</w:t>
            </w:r>
            <w:r w:rsidRPr="00C71EC8">
              <w:t xml:space="preserve"> </w:t>
            </w:r>
            <w:r w:rsidR="00B810D8" w:rsidRPr="00C71EC8">
              <w:t xml:space="preserve">conferred by </w:t>
            </w:r>
            <w:r w:rsidRPr="00C71EC8">
              <w:t>section</w:t>
            </w:r>
            <w:r w:rsidR="00C71EC8" w:rsidRPr="00C71EC8">
              <w:t> </w:t>
            </w:r>
            <w:r w:rsidRPr="00C71EC8">
              <w:t>541A</w:t>
            </w:r>
          </w:p>
        </w:tc>
        <w:tc>
          <w:tcPr>
            <w:tcW w:w="2982" w:type="dxa"/>
            <w:shd w:val="clear" w:color="auto" w:fill="auto"/>
          </w:tcPr>
          <w:p w14:paraId="375B19CC" w14:textId="77777777" w:rsidR="00472E1B" w:rsidRPr="00C71EC8" w:rsidRDefault="00472E1B" w:rsidP="00C71EC8">
            <w:pPr>
              <w:pStyle w:val="Tabletext"/>
            </w:pPr>
            <w:r w:rsidRPr="00C71EC8">
              <w:t>Section</w:t>
            </w:r>
            <w:r w:rsidR="00C71EC8" w:rsidRPr="00C71EC8">
              <w:t> </w:t>
            </w:r>
            <w:r w:rsidRPr="00C71EC8">
              <w:t>541A</w:t>
            </w:r>
          </w:p>
        </w:tc>
      </w:tr>
    </w:tbl>
    <w:p w14:paraId="4B789494" w14:textId="77777777" w:rsidR="00D237D9" w:rsidRDefault="00E85708" w:rsidP="00D237D9">
      <w:pPr>
        <w:pStyle w:val="ItemHead"/>
      </w:pPr>
      <w:r>
        <w:lastRenderedPageBreak/>
        <w:t>7</w:t>
      </w:r>
      <w:r w:rsidR="00D237D9">
        <w:t xml:space="preserve">  Subsection 576(1) (at the end of the note)</w:t>
      </w:r>
    </w:p>
    <w:p w14:paraId="6BE8C66F" w14:textId="77777777" w:rsidR="00D237D9" w:rsidRPr="00D237D9" w:rsidRDefault="00D237D9" w:rsidP="00D237D9">
      <w:pPr>
        <w:pStyle w:val="Item"/>
      </w:pPr>
      <w:r>
        <w:t xml:space="preserve">Add “A decision that </w:t>
      </w:r>
      <w:r w:rsidRPr="00C71EC8">
        <w:t>the Director of Biosecurity is taken to have made because of subsection </w:t>
      </w:r>
      <w:r>
        <w:t>541A</w:t>
      </w:r>
      <w:r w:rsidRPr="00C71EC8">
        <w:t xml:space="preserve">(5) is not a decision made by the Director of Biosecurity personally </w:t>
      </w:r>
      <w:r>
        <w:t>(see subsection 541A(6))</w:t>
      </w:r>
      <w:r w:rsidR="00E85708">
        <w:t>.</w:t>
      </w:r>
      <w:r>
        <w:t>”.</w:t>
      </w:r>
    </w:p>
    <w:p w14:paraId="5C1173E7" w14:textId="77777777" w:rsidR="00D237D9" w:rsidRDefault="00E85708" w:rsidP="00D237D9">
      <w:pPr>
        <w:pStyle w:val="ItemHead"/>
      </w:pPr>
      <w:r>
        <w:t>8</w:t>
      </w:r>
      <w:r w:rsidR="00D237D9">
        <w:t xml:space="preserve">  Subsection 578(1) (note)</w:t>
      </w:r>
    </w:p>
    <w:p w14:paraId="24984E32" w14:textId="77777777" w:rsidR="00D237D9" w:rsidRDefault="00D237D9" w:rsidP="00D237D9">
      <w:pPr>
        <w:pStyle w:val="Item"/>
      </w:pPr>
      <w:r>
        <w:t>Omit “Note”, substitute “Note 1”.</w:t>
      </w:r>
    </w:p>
    <w:p w14:paraId="01FC8F83" w14:textId="77777777" w:rsidR="00D237D9" w:rsidRDefault="00E85708" w:rsidP="00D237D9">
      <w:pPr>
        <w:pStyle w:val="ItemHead"/>
      </w:pPr>
      <w:r>
        <w:t>9</w:t>
      </w:r>
      <w:r w:rsidR="00D237D9">
        <w:t xml:space="preserve">  At the end of subsection 578(1)</w:t>
      </w:r>
      <w:r w:rsidR="00BC780B">
        <w:t xml:space="preserve"> (after the note)</w:t>
      </w:r>
    </w:p>
    <w:p w14:paraId="511A42AC" w14:textId="77777777" w:rsidR="00D237D9" w:rsidRPr="00D237D9" w:rsidRDefault="00D237D9" w:rsidP="00D237D9">
      <w:pPr>
        <w:pStyle w:val="Item"/>
      </w:pPr>
      <w:r>
        <w:t>Add:</w:t>
      </w:r>
    </w:p>
    <w:p w14:paraId="777C8F29" w14:textId="77777777" w:rsidR="00D237D9" w:rsidRPr="00D237D9" w:rsidRDefault="00D237D9" w:rsidP="00D237D9">
      <w:pPr>
        <w:pStyle w:val="notetext"/>
      </w:pPr>
      <w:r>
        <w:t>Note 2:</w:t>
      </w:r>
      <w:r>
        <w:tab/>
        <w:t xml:space="preserve">A decision that </w:t>
      </w:r>
      <w:r w:rsidRPr="00C71EC8">
        <w:t>the Director of Biosecurity is taken to have made because of subsection </w:t>
      </w:r>
      <w:r>
        <w:t>541A</w:t>
      </w:r>
      <w:r w:rsidRPr="00C71EC8">
        <w:t xml:space="preserve">(5) is not a decision made by the Director of Biosecurity personally </w:t>
      </w:r>
      <w:r>
        <w:t>(see subsection 541A(6)).</w:t>
      </w:r>
    </w:p>
    <w:p w14:paraId="008CFE1A" w14:textId="77777777" w:rsidR="00F1290E" w:rsidRPr="00E85708" w:rsidRDefault="00F1290E" w:rsidP="00C71EC8">
      <w:pPr>
        <w:pStyle w:val="ActHead9"/>
        <w:rPr>
          <w:i w:val="0"/>
        </w:rPr>
      </w:pPr>
      <w:bookmarkStart w:id="17" w:name="_Toc65757757"/>
      <w:r w:rsidRPr="00C71EC8">
        <w:t>Imported Food Control Act 1992</w:t>
      </w:r>
      <w:bookmarkEnd w:id="17"/>
    </w:p>
    <w:p w14:paraId="3BFCD5A1" w14:textId="77777777" w:rsidR="00F51B9A" w:rsidRPr="00C71EC8" w:rsidRDefault="00E85708" w:rsidP="00C71EC8">
      <w:pPr>
        <w:pStyle w:val="ItemHead"/>
      </w:pPr>
      <w:r>
        <w:t>10</w:t>
      </w:r>
      <w:r w:rsidR="00F51B9A" w:rsidRPr="00C71EC8">
        <w:t xml:space="preserve">  At the end of section</w:t>
      </w:r>
      <w:r w:rsidR="00C71EC8" w:rsidRPr="00C71EC8">
        <w:t> </w:t>
      </w:r>
      <w:r w:rsidR="00F51B9A" w:rsidRPr="00C71EC8">
        <w:t>7A</w:t>
      </w:r>
    </w:p>
    <w:p w14:paraId="6D9C6571" w14:textId="77777777" w:rsidR="00F51B9A" w:rsidRPr="00C71EC8" w:rsidRDefault="00F51B9A" w:rsidP="00C71EC8">
      <w:pPr>
        <w:pStyle w:val="Item"/>
      </w:pPr>
      <w:r w:rsidRPr="00C71EC8">
        <w:t>Add:</w:t>
      </w:r>
    </w:p>
    <w:p w14:paraId="23EC9132" w14:textId="77777777" w:rsidR="00F51B9A" w:rsidRPr="00C71EC8" w:rsidRDefault="000F29DD" w:rsidP="00C71EC8">
      <w:pPr>
        <w:pStyle w:val="SOBullet"/>
      </w:pPr>
      <w:r w:rsidRPr="00C71EC8">
        <w:t>•</w:t>
      </w:r>
      <w:r w:rsidRPr="00C71EC8">
        <w:tab/>
      </w:r>
      <w:bookmarkStart w:id="18" w:name="BK_S3P6L13C3"/>
      <w:bookmarkStart w:id="19" w:name="BK_S3P6L15C3"/>
      <w:bookmarkEnd w:id="18"/>
      <w:bookmarkEnd w:id="19"/>
      <w:r w:rsidR="00F51B9A" w:rsidRPr="00C71EC8">
        <w:t xml:space="preserve">Decisions </w:t>
      </w:r>
      <w:r w:rsidRPr="00C71EC8">
        <w:t xml:space="preserve">in relation to the issue of food control certificates and imported food inspection advices and </w:t>
      </w:r>
      <w:r w:rsidR="00E07B10" w:rsidRPr="00C71EC8">
        <w:t xml:space="preserve">the manner for dealing with food that has been identified as failing food may be made by </w:t>
      </w:r>
      <w:r w:rsidR="00F51B9A" w:rsidRPr="00C71EC8">
        <w:t>computer program</w:t>
      </w:r>
      <w:r w:rsidR="00E07B10" w:rsidRPr="00C71EC8">
        <w:t>s</w:t>
      </w:r>
      <w:r w:rsidR="00F51B9A" w:rsidRPr="00C71EC8">
        <w:t>.</w:t>
      </w:r>
    </w:p>
    <w:p w14:paraId="458AE96E" w14:textId="77777777" w:rsidR="00F1290E" w:rsidRPr="00C71EC8" w:rsidRDefault="00E85708" w:rsidP="00C71EC8">
      <w:pPr>
        <w:pStyle w:val="ItemHead"/>
      </w:pPr>
      <w:r>
        <w:t>11</w:t>
      </w:r>
      <w:r w:rsidR="00F1290E" w:rsidRPr="00C71EC8">
        <w:t xml:space="preserve">  At the end of Part</w:t>
      </w:r>
      <w:r w:rsidR="00C71EC8" w:rsidRPr="00C71EC8">
        <w:t> </w:t>
      </w:r>
      <w:r w:rsidR="00F1290E" w:rsidRPr="00C71EC8">
        <w:t>2</w:t>
      </w:r>
    </w:p>
    <w:p w14:paraId="7D29F8A0" w14:textId="77777777" w:rsidR="00F1290E" w:rsidRPr="00C71EC8" w:rsidRDefault="00F1290E" w:rsidP="00C71EC8">
      <w:pPr>
        <w:pStyle w:val="Item"/>
      </w:pPr>
      <w:r w:rsidRPr="00C71EC8">
        <w:t>Add:</w:t>
      </w:r>
    </w:p>
    <w:p w14:paraId="4E33FFE5" w14:textId="77777777" w:rsidR="00F1290E" w:rsidRPr="00C71EC8" w:rsidRDefault="00F1290E" w:rsidP="00C71EC8">
      <w:pPr>
        <w:pStyle w:val="ActHead3"/>
      </w:pPr>
      <w:bookmarkStart w:id="20" w:name="_Toc65757758"/>
      <w:r w:rsidRPr="00C4176A">
        <w:rPr>
          <w:rStyle w:val="CharDivNo"/>
        </w:rPr>
        <w:t>Division</w:t>
      </w:r>
      <w:r w:rsidR="00C71EC8" w:rsidRPr="00C4176A">
        <w:rPr>
          <w:rStyle w:val="CharDivNo"/>
        </w:rPr>
        <w:t> </w:t>
      </w:r>
      <w:r w:rsidRPr="00C4176A">
        <w:rPr>
          <w:rStyle w:val="CharDivNo"/>
        </w:rPr>
        <w:t>4</w:t>
      </w:r>
      <w:r w:rsidRPr="00C71EC8">
        <w:t>—</w:t>
      </w:r>
      <w:r w:rsidRPr="00C4176A">
        <w:rPr>
          <w:rStyle w:val="CharDivText"/>
        </w:rPr>
        <w:t>Other matters</w:t>
      </w:r>
      <w:bookmarkEnd w:id="20"/>
    </w:p>
    <w:p w14:paraId="3BECD214" w14:textId="77777777" w:rsidR="00F1290E" w:rsidRPr="00C71EC8" w:rsidRDefault="00F1290E" w:rsidP="00C71EC8">
      <w:pPr>
        <w:pStyle w:val="ActHead5"/>
      </w:pPr>
      <w:bookmarkStart w:id="21" w:name="_Toc65757759"/>
      <w:r w:rsidRPr="00C4176A">
        <w:rPr>
          <w:rStyle w:val="CharSectno"/>
        </w:rPr>
        <w:t>20A</w:t>
      </w:r>
      <w:r w:rsidRPr="00C71EC8">
        <w:t xml:space="preserve">  Computerised decision</w:t>
      </w:r>
      <w:r w:rsidR="008619BE">
        <w:noBreakHyphen/>
      </w:r>
      <w:r w:rsidRPr="00C71EC8">
        <w:t>making</w:t>
      </w:r>
      <w:bookmarkEnd w:id="21"/>
    </w:p>
    <w:p w14:paraId="07441399" w14:textId="77777777" w:rsidR="00F1290E" w:rsidRPr="00C71EC8" w:rsidRDefault="00F1290E" w:rsidP="00C71EC8">
      <w:pPr>
        <w:pStyle w:val="subsection"/>
      </w:pPr>
      <w:r w:rsidRPr="00C71EC8">
        <w:tab/>
        <w:t>(1)</w:t>
      </w:r>
      <w:r w:rsidRPr="00C71EC8">
        <w:tab/>
        <w:t xml:space="preserve">The Secretary may arrange for the use, under the Secretary’s control, of computer programs for </w:t>
      </w:r>
      <w:r w:rsidR="00F3409D" w:rsidRPr="00C71EC8">
        <w:t xml:space="preserve">any purposes for which </w:t>
      </w:r>
      <w:r w:rsidR="0052744A" w:rsidRPr="00C71EC8">
        <w:t>an authorised officer</w:t>
      </w:r>
      <w:r w:rsidR="00005C80" w:rsidRPr="00C71EC8">
        <w:t xml:space="preserve"> may</w:t>
      </w:r>
      <w:r w:rsidR="00F3409D" w:rsidRPr="00C71EC8">
        <w:t xml:space="preserve"> or must</w:t>
      </w:r>
      <w:r w:rsidRPr="00C71EC8">
        <w:t>:</w:t>
      </w:r>
    </w:p>
    <w:p w14:paraId="59B08F40" w14:textId="77777777" w:rsidR="00F3409D" w:rsidRPr="00C71EC8" w:rsidRDefault="00F3409D" w:rsidP="00C71EC8">
      <w:pPr>
        <w:pStyle w:val="paragraph"/>
      </w:pPr>
      <w:r w:rsidRPr="00C71EC8">
        <w:tab/>
        <w:t>(a)</w:t>
      </w:r>
      <w:r w:rsidRPr="00C71EC8">
        <w:tab/>
        <w:t>make a decision</w:t>
      </w:r>
      <w:r w:rsidR="00F1290E" w:rsidRPr="00C71EC8">
        <w:t xml:space="preserve"> under section</w:t>
      </w:r>
      <w:r w:rsidR="00C71EC8" w:rsidRPr="00C71EC8">
        <w:t> </w:t>
      </w:r>
      <w:r w:rsidR="00F1290E" w:rsidRPr="00C71EC8">
        <w:t>12</w:t>
      </w:r>
      <w:r w:rsidRPr="00C71EC8">
        <w:t>, subsection</w:t>
      </w:r>
      <w:r w:rsidR="00C71EC8" w:rsidRPr="00C71EC8">
        <w:t> </w:t>
      </w:r>
      <w:r w:rsidRPr="00C71EC8">
        <w:t>14(1) or subsection</w:t>
      </w:r>
      <w:r w:rsidR="00C71EC8" w:rsidRPr="00C71EC8">
        <w:t> </w:t>
      </w:r>
      <w:r w:rsidRPr="00C71EC8">
        <w:t>20(2), (3) or (4); or</w:t>
      </w:r>
    </w:p>
    <w:p w14:paraId="65746CB4" w14:textId="77777777" w:rsidR="00F3409D" w:rsidRPr="00C71EC8" w:rsidRDefault="00F3409D" w:rsidP="00C71EC8">
      <w:pPr>
        <w:pStyle w:val="paragraph"/>
      </w:pPr>
      <w:r w:rsidRPr="00C71EC8">
        <w:lastRenderedPageBreak/>
        <w:tab/>
        <w:t>(b)</w:t>
      </w:r>
      <w:r w:rsidRPr="00C71EC8">
        <w:tab/>
        <w:t>exercise any power or</w:t>
      </w:r>
      <w:r w:rsidR="00F1290E" w:rsidRPr="00C71EC8">
        <w:t xml:space="preserve"> </w:t>
      </w:r>
      <w:r w:rsidRPr="00C71EC8">
        <w:t xml:space="preserve">comply with any obligation related to making a decision referred to in </w:t>
      </w:r>
      <w:r w:rsidR="00C71EC8" w:rsidRPr="00C71EC8">
        <w:t>paragraph (</w:t>
      </w:r>
      <w:r w:rsidRPr="00C71EC8">
        <w:t>a); or</w:t>
      </w:r>
    </w:p>
    <w:p w14:paraId="3E7B2928" w14:textId="77777777" w:rsidR="00F3409D" w:rsidRPr="00C71EC8" w:rsidRDefault="00F3409D" w:rsidP="00C71EC8">
      <w:pPr>
        <w:pStyle w:val="paragraph"/>
      </w:pPr>
      <w:r w:rsidRPr="00C71EC8">
        <w:tab/>
        <w:t>(c)</w:t>
      </w:r>
      <w:r w:rsidRPr="00C71EC8">
        <w:tab/>
        <w:t xml:space="preserve">do anything else related to making a decision referred to in </w:t>
      </w:r>
      <w:r w:rsidR="00C71EC8" w:rsidRPr="00C71EC8">
        <w:t>paragraph (</w:t>
      </w:r>
      <w:r w:rsidRPr="00C71EC8">
        <w:t xml:space="preserve">a), or related to exercising a power or complying with an obligation referred to in </w:t>
      </w:r>
      <w:r w:rsidR="00C71EC8" w:rsidRPr="00C71EC8">
        <w:t>paragraph (</w:t>
      </w:r>
      <w:r w:rsidRPr="00C71EC8">
        <w:t>b).</w:t>
      </w:r>
    </w:p>
    <w:p w14:paraId="15E6AF5D" w14:textId="77777777" w:rsidR="000F29DD" w:rsidRPr="00C71EC8" w:rsidRDefault="000F29DD" w:rsidP="00C71EC8">
      <w:pPr>
        <w:pStyle w:val="subsection"/>
      </w:pPr>
      <w:r w:rsidRPr="00C71EC8">
        <w:tab/>
      </w:r>
      <w:r w:rsidR="00D14593" w:rsidRPr="00C71EC8">
        <w:t>(2</w:t>
      </w:r>
      <w:r w:rsidRPr="00C71EC8">
        <w:t>)</w:t>
      </w:r>
      <w:r w:rsidRPr="00C71EC8">
        <w:tab/>
        <w:t>The Secretary is taken to have:</w:t>
      </w:r>
    </w:p>
    <w:p w14:paraId="4DE22F5E" w14:textId="77777777" w:rsidR="000F29DD" w:rsidRPr="00C71EC8" w:rsidRDefault="000F29DD" w:rsidP="00C71EC8">
      <w:pPr>
        <w:pStyle w:val="paragraph"/>
      </w:pPr>
      <w:r w:rsidRPr="00C71EC8">
        <w:tab/>
        <w:t>(a)</w:t>
      </w:r>
      <w:r w:rsidRPr="00C71EC8">
        <w:tab/>
        <w:t>made a decision; or</w:t>
      </w:r>
    </w:p>
    <w:p w14:paraId="794005E8" w14:textId="77777777" w:rsidR="000F29DD" w:rsidRPr="00C71EC8" w:rsidRDefault="000F29DD" w:rsidP="00C71EC8">
      <w:pPr>
        <w:pStyle w:val="paragraph"/>
      </w:pPr>
      <w:r w:rsidRPr="00C71EC8">
        <w:tab/>
        <w:t>(b)</w:t>
      </w:r>
      <w:r w:rsidRPr="00C71EC8">
        <w:tab/>
        <w:t>exercised a power or complied with an obligation; or</w:t>
      </w:r>
    </w:p>
    <w:p w14:paraId="282F908A" w14:textId="77777777" w:rsidR="000F29DD" w:rsidRPr="00C71EC8" w:rsidRDefault="000F29DD" w:rsidP="00C71EC8">
      <w:pPr>
        <w:pStyle w:val="paragraph"/>
      </w:pPr>
      <w:r w:rsidRPr="00C71EC8">
        <w:tab/>
        <w:t>(c)</w:t>
      </w:r>
      <w:r w:rsidRPr="00C71EC8">
        <w:tab/>
        <w:t>done something else related to the making of a decision or exercise of a power or compliance with an obligation;</w:t>
      </w:r>
    </w:p>
    <w:p w14:paraId="43C8D054" w14:textId="77777777" w:rsidR="000F29DD" w:rsidRPr="00C71EC8" w:rsidRDefault="000F29DD" w:rsidP="00C71EC8">
      <w:pPr>
        <w:pStyle w:val="subsection2"/>
      </w:pPr>
      <w:r w:rsidRPr="00C71EC8">
        <w:t xml:space="preserve">that was made, exercised, complied with or done by the operation of a computer program under an arrangement made under </w:t>
      </w:r>
      <w:r w:rsidR="00C71EC8" w:rsidRPr="00C71EC8">
        <w:t>subsection (</w:t>
      </w:r>
      <w:r w:rsidRPr="00C71EC8">
        <w:t>1).</w:t>
      </w:r>
    </w:p>
    <w:p w14:paraId="09ED0A53" w14:textId="77777777" w:rsidR="00513DFC" w:rsidRPr="00C71EC8" w:rsidRDefault="004A0DF0" w:rsidP="00C71EC8">
      <w:pPr>
        <w:pStyle w:val="subsection"/>
      </w:pPr>
      <w:r w:rsidRPr="00C71EC8">
        <w:tab/>
        <w:t>(</w:t>
      </w:r>
      <w:r w:rsidR="00D14593" w:rsidRPr="00C71EC8">
        <w:t>3</w:t>
      </w:r>
      <w:r w:rsidR="00513DFC" w:rsidRPr="00C71EC8">
        <w:t>)</w:t>
      </w:r>
      <w:r w:rsidR="00513DFC" w:rsidRPr="00C71EC8">
        <w:tab/>
        <w:t xml:space="preserve">The Secretary must take reasonable steps to ensure that decisions </w:t>
      </w:r>
      <w:r w:rsidR="00D14593" w:rsidRPr="00C71EC8">
        <w:t>(</w:t>
      </w:r>
      <w:r w:rsidR="00D14593" w:rsidRPr="00C71EC8">
        <w:rPr>
          <w:b/>
          <w:i/>
        </w:rPr>
        <w:t>electronic decisions</w:t>
      </w:r>
      <w:r w:rsidR="00D14593" w:rsidRPr="00C71EC8">
        <w:t xml:space="preserve">) </w:t>
      </w:r>
      <w:r w:rsidR="00513DFC" w:rsidRPr="00C71EC8">
        <w:t xml:space="preserve">made by the operation of a computer program under an arrangement made under </w:t>
      </w:r>
      <w:r w:rsidR="00C71EC8" w:rsidRPr="00C71EC8">
        <w:t>subsection (</w:t>
      </w:r>
      <w:r w:rsidR="00513DFC" w:rsidRPr="00C71EC8">
        <w:t xml:space="preserve">1) are </w:t>
      </w:r>
      <w:r w:rsidR="003C76FD">
        <w:t>consistent with the object</w:t>
      </w:r>
      <w:r w:rsidR="003C76FD" w:rsidRPr="00C71EC8">
        <w:t xml:space="preserve"> of this Act</w:t>
      </w:r>
      <w:r w:rsidR="00513DFC" w:rsidRPr="00C71EC8">
        <w:t>.</w:t>
      </w:r>
    </w:p>
    <w:p w14:paraId="65B1C387" w14:textId="77777777" w:rsidR="003C76FD" w:rsidRPr="00C71EC8" w:rsidRDefault="003C76FD" w:rsidP="003C76FD">
      <w:pPr>
        <w:pStyle w:val="subsection"/>
      </w:pPr>
      <w:r w:rsidRPr="00C71EC8">
        <w:tab/>
        <w:t>(4)</w:t>
      </w:r>
      <w:r w:rsidRPr="00C71EC8">
        <w:tab/>
        <w:t xml:space="preserve">The </w:t>
      </w:r>
      <w:r>
        <w:t xml:space="preserve">Secretary </w:t>
      </w:r>
      <w:r w:rsidRPr="00C71EC8">
        <w:t>must take reasonable steps to ensure that an electronic decision is based on grounds on the basis of which a</w:t>
      </w:r>
      <w:r>
        <w:t>n</w:t>
      </w:r>
      <w:r w:rsidRPr="00C71EC8">
        <w:t xml:space="preserve"> </w:t>
      </w:r>
      <w:r>
        <w:t xml:space="preserve">authorised </w:t>
      </w:r>
      <w:r w:rsidRPr="00C71EC8">
        <w:t>officer could have made that decision. However, an electronic decision may be made without any state of mind being formed in relation to a matter to which the decision relates.</w:t>
      </w:r>
    </w:p>
    <w:p w14:paraId="6FA706C7" w14:textId="77777777" w:rsidR="003C76FD" w:rsidRDefault="004A0DF0" w:rsidP="00C71EC8">
      <w:pPr>
        <w:pStyle w:val="subsection"/>
      </w:pPr>
      <w:r w:rsidRPr="00C71EC8">
        <w:tab/>
        <w:t>(</w:t>
      </w:r>
      <w:r w:rsidR="003C76FD">
        <w:t>5</w:t>
      </w:r>
      <w:r w:rsidR="00567DD5" w:rsidRPr="00C71EC8">
        <w:t>)</w:t>
      </w:r>
      <w:r w:rsidR="00567DD5" w:rsidRPr="00C71EC8">
        <w:tab/>
      </w:r>
      <w:r w:rsidR="00FA0B3A" w:rsidRPr="00C71EC8">
        <w:t xml:space="preserve">An authorised officer </w:t>
      </w:r>
      <w:r w:rsidR="00567DD5" w:rsidRPr="00C71EC8">
        <w:t>may make a decision</w:t>
      </w:r>
      <w:r w:rsidRPr="00C71EC8">
        <w:t xml:space="preserve"> </w:t>
      </w:r>
      <w:r w:rsidR="00567DD5" w:rsidRPr="00C71EC8">
        <w:t>in substitution for a</w:t>
      </w:r>
      <w:r w:rsidR="00D14593" w:rsidRPr="00C71EC8">
        <w:t>n electronic</w:t>
      </w:r>
      <w:r w:rsidR="00567DD5" w:rsidRPr="00C71EC8">
        <w:t xml:space="preserve"> decision</w:t>
      </w:r>
      <w:r w:rsidRPr="00C71EC8">
        <w:t xml:space="preserve"> </w:t>
      </w:r>
      <w:r w:rsidR="00567DD5" w:rsidRPr="00C71EC8">
        <w:t xml:space="preserve">if </w:t>
      </w:r>
      <w:r w:rsidR="00D14593" w:rsidRPr="00C71EC8">
        <w:t xml:space="preserve">an authorised officer </w:t>
      </w:r>
      <w:r w:rsidR="003C76FD">
        <w:t>is satisfied that:</w:t>
      </w:r>
    </w:p>
    <w:p w14:paraId="75BC0058" w14:textId="77777777" w:rsidR="003C76FD" w:rsidRPr="00C71EC8" w:rsidRDefault="003C76FD" w:rsidP="003C76FD">
      <w:pPr>
        <w:pStyle w:val="paragraph"/>
      </w:pPr>
      <w:r w:rsidRPr="00C71EC8">
        <w:tab/>
        <w:t>(a)</w:t>
      </w:r>
      <w:r w:rsidRPr="00C71EC8">
        <w:tab/>
        <w:t>the electronic decision is not consisten</w:t>
      </w:r>
      <w:r>
        <w:t>t with the object</w:t>
      </w:r>
      <w:r w:rsidRPr="00C71EC8">
        <w:t xml:space="preserve"> of this Act; or</w:t>
      </w:r>
    </w:p>
    <w:p w14:paraId="48661A24" w14:textId="77777777" w:rsidR="003C76FD" w:rsidRPr="00C71EC8" w:rsidRDefault="003C76FD" w:rsidP="003C76FD">
      <w:pPr>
        <w:pStyle w:val="paragraph"/>
      </w:pPr>
      <w:r w:rsidRPr="00C71EC8">
        <w:tab/>
        <w:t>(b)</w:t>
      </w:r>
      <w:r w:rsidRPr="00C71EC8">
        <w:tab/>
        <w:t>another decision is more appropriate in the circumstances.</w:t>
      </w:r>
    </w:p>
    <w:p w14:paraId="1005BFC2" w14:textId="77777777" w:rsidR="00BA554A" w:rsidRPr="00C71EC8" w:rsidRDefault="004A0DF0" w:rsidP="00C71EC8">
      <w:pPr>
        <w:pStyle w:val="subsection"/>
      </w:pPr>
      <w:r w:rsidRPr="00C71EC8">
        <w:tab/>
        <w:t>(</w:t>
      </w:r>
      <w:r w:rsidR="003C76FD">
        <w:t>6</w:t>
      </w:r>
      <w:r w:rsidR="00BA554A" w:rsidRPr="00C71EC8">
        <w:t>)</w:t>
      </w:r>
      <w:r w:rsidR="00BA554A" w:rsidRPr="00C71EC8">
        <w:tab/>
        <w:t>A</w:t>
      </w:r>
      <w:r w:rsidR="00D14593" w:rsidRPr="00C71EC8">
        <w:t>n electronic</w:t>
      </w:r>
      <w:r w:rsidR="00BA554A" w:rsidRPr="00C71EC8">
        <w:t xml:space="preserve"> decision made</w:t>
      </w:r>
      <w:r w:rsidRPr="00C71EC8">
        <w:t xml:space="preserve"> in relation to food </w:t>
      </w:r>
      <w:r w:rsidR="00BA554A" w:rsidRPr="00C71EC8">
        <w:t>is of no effect to the extent that it is inconsistent with a</w:t>
      </w:r>
      <w:r w:rsidR="00D14593" w:rsidRPr="00C71EC8">
        <w:t>n earlier</w:t>
      </w:r>
      <w:r w:rsidR="00BA554A" w:rsidRPr="00C71EC8">
        <w:t xml:space="preserve"> decision </w:t>
      </w:r>
      <w:r w:rsidR="00D237D9">
        <w:t xml:space="preserve">(other than an electronic decision) </w:t>
      </w:r>
      <w:r w:rsidR="00BA554A" w:rsidRPr="00C71EC8">
        <w:t>made</w:t>
      </w:r>
      <w:r w:rsidRPr="00C71EC8">
        <w:t xml:space="preserve"> </w:t>
      </w:r>
      <w:r w:rsidR="00BA554A" w:rsidRPr="00C71EC8">
        <w:t>in relation to the food by an authorised officer under this Act.</w:t>
      </w:r>
    </w:p>
    <w:p w14:paraId="479A1F70" w14:textId="77777777" w:rsidR="00B839B3" w:rsidRPr="00C71EC8" w:rsidRDefault="00E85708" w:rsidP="00C71EC8">
      <w:pPr>
        <w:pStyle w:val="ItemHead"/>
      </w:pPr>
      <w:r>
        <w:t>12</w:t>
      </w:r>
      <w:r w:rsidR="00151962" w:rsidRPr="00C71EC8">
        <w:t xml:space="preserve">  Section</w:t>
      </w:r>
      <w:r w:rsidR="00C71EC8" w:rsidRPr="00C71EC8">
        <w:t> </w:t>
      </w:r>
      <w:r w:rsidR="00151962" w:rsidRPr="00C71EC8">
        <w:t>41</w:t>
      </w:r>
    </w:p>
    <w:p w14:paraId="7EB4DABC" w14:textId="77777777" w:rsidR="00151962" w:rsidRPr="00C71EC8" w:rsidRDefault="00151962" w:rsidP="00C71EC8">
      <w:pPr>
        <w:pStyle w:val="Item"/>
      </w:pPr>
      <w:r w:rsidRPr="00C71EC8">
        <w:t>Before “The Secretary”, insert “(1)”.</w:t>
      </w:r>
    </w:p>
    <w:p w14:paraId="7B385056" w14:textId="77777777" w:rsidR="00F51B9A" w:rsidRPr="00C71EC8" w:rsidRDefault="00E85708" w:rsidP="00C71EC8">
      <w:pPr>
        <w:pStyle w:val="ItemHead"/>
      </w:pPr>
      <w:r>
        <w:lastRenderedPageBreak/>
        <w:t>13</w:t>
      </w:r>
      <w:r w:rsidR="00151962" w:rsidRPr="00C71EC8">
        <w:t xml:space="preserve">  </w:t>
      </w:r>
      <w:r w:rsidR="00F51B9A" w:rsidRPr="00C71EC8">
        <w:t>Section</w:t>
      </w:r>
      <w:r w:rsidR="00C71EC8" w:rsidRPr="00C71EC8">
        <w:t> </w:t>
      </w:r>
      <w:r w:rsidR="00F51B9A" w:rsidRPr="00C71EC8">
        <w:t>41</w:t>
      </w:r>
    </w:p>
    <w:p w14:paraId="3A6EDEC4" w14:textId="77777777" w:rsidR="00F51B9A" w:rsidRPr="00C71EC8" w:rsidRDefault="00F51B9A" w:rsidP="00C71EC8">
      <w:pPr>
        <w:pStyle w:val="Item"/>
      </w:pPr>
      <w:r w:rsidRPr="00C71EC8">
        <w:t xml:space="preserve">Omit “The Secretary”, substitute “Subject to </w:t>
      </w:r>
      <w:r w:rsidR="00C71EC8" w:rsidRPr="00C71EC8">
        <w:t>subsection (</w:t>
      </w:r>
      <w:r w:rsidRPr="00C71EC8">
        <w:t>2), the Secretary”.</w:t>
      </w:r>
    </w:p>
    <w:p w14:paraId="4A64D1DB" w14:textId="77777777" w:rsidR="00151962" w:rsidRPr="00C71EC8" w:rsidRDefault="00E85708" w:rsidP="00C71EC8">
      <w:pPr>
        <w:pStyle w:val="ItemHead"/>
      </w:pPr>
      <w:r>
        <w:t>14</w:t>
      </w:r>
      <w:r w:rsidR="00F51B9A" w:rsidRPr="00C71EC8">
        <w:t xml:space="preserve"> </w:t>
      </w:r>
      <w:bookmarkStart w:id="22" w:name="opcCurrentPosition"/>
      <w:bookmarkEnd w:id="22"/>
      <w:r w:rsidR="00F51B9A" w:rsidRPr="00C71EC8">
        <w:t xml:space="preserve"> </w:t>
      </w:r>
      <w:r w:rsidR="00151962" w:rsidRPr="00C71EC8">
        <w:t>At the end of section</w:t>
      </w:r>
      <w:r w:rsidR="00C71EC8" w:rsidRPr="00C71EC8">
        <w:t> </w:t>
      </w:r>
      <w:r w:rsidR="00151962" w:rsidRPr="00C71EC8">
        <w:t>41</w:t>
      </w:r>
    </w:p>
    <w:p w14:paraId="18D3916F" w14:textId="77777777" w:rsidR="00151962" w:rsidRPr="00C71EC8" w:rsidRDefault="00151962" w:rsidP="00C71EC8">
      <w:pPr>
        <w:pStyle w:val="Item"/>
      </w:pPr>
      <w:r w:rsidRPr="00C71EC8">
        <w:t>Add:</w:t>
      </w:r>
    </w:p>
    <w:p w14:paraId="077EFEC2" w14:textId="77777777" w:rsidR="00151962" w:rsidRDefault="00151962" w:rsidP="00C71EC8">
      <w:pPr>
        <w:pStyle w:val="subsection"/>
      </w:pPr>
      <w:r w:rsidRPr="00C71EC8">
        <w:tab/>
        <w:t>(2)</w:t>
      </w:r>
      <w:r w:rsidRPr="00C71EC8">
        <w:tab/>
      </w:r>
      <w:r w:rsidR="00F51B9A" w:rsidRPr="00C71EC8">
        <w:t>T</w:t>
      </w:r>
      <w:r w:rsidRPr="00C71EC8">
        <w:t>he Secretary may delegate</w:t>
      </w:r>
      <w:bookmarkStart w:id="23" w:name="BK_S3P8L3C32"/>
      <w:bookmarkStart w:id="24" w:name="BK_S3P8L1C32"/>
      <w:bookmarkEnd w:id="23"/>
      <w:bookmarkEnd w:id="24"/>
      <w:r w:rsidRPr="00C71EC8">
        <w:t xml:space="preserve"> the Secretary’s powers and functions under section</w:t>
      </w:r>
      <w:r w:rsidR="00C71EC8" w:rsidRPr="00C71EC8">
        <w:t> </w:t>
      </w:r>
      <w:r w:rsidRPr="00C71EC8">
        <w:t xml:space="preserve">20A </w:t>
      </w:r>
      <w:r w:rsidR="00F51B9A" w:rsidRPr="00C71EC8">
        <w:t xml:space="preserve">only </w:t>
      </w:r>
      <w:r w:rsidRPr="00C71EC8">
        <w:t>to an S</w:t>
      </w:r>
      <w:bookmarkStart w:id="25" w:name="BK_S3P8L4C31"/>
      <w:bookmarkStart w:id="26" w:name="BK_S3P8L2C31"/>
      <w:bookmarkEnd w:id="25"/>
      <w:bookmarkEnd w:id="26"/>
      <w:r w:rsidRPr="00C71EC8">
        <w:t>ES employee, or an acting SES employee, in the Department.</w:t>
      </w:r>
    </w:p>
    <w:p w14:paraId="7B7D1266" w14:textId="77777777" w:rsidR="00A316AF" w:rsidRPr="00F02B56" w:rsidRDefault="00A316AF" w:rsidP="00A316AF"/>
    <w:p w14:paraId="0837C03B" w14:textId="77777777" w:rsidR="00A316AF" w:rsidRDefault="00A316AF" w:rsidP="00A316AF">
      <w:pPr>
        <w:pStyle w:val="AssentBk"/>
        <w:keepNext/>
      </w:pPr>
    </w:p>
    <w:p w14:paraId="5DD63D92" w14:textId="77777777" w:rsidR="00A316AF" w:rsidRDefault="00A316AF" w:rsidP="00A316AF">
      <w:pPr>
        <w:pStyle w:val="AssentBk"/>
        <w:keepNext/>
      </w:pPr>
    </w:p>
    <w:p w14:paraId="7F04F555" w14:textId="77777777" w:rsidR="00A316AF" w:rsidRDefault="00A316AF" w:rsidP="00A316AF">
      <w:pPr>
        <w:pStyle w:val="2ndRd"/>
        <w:keepNext/>
        <w:pBdr>
          <w:top w:val="single" w:sz="2" w:space="1" w:color="auto"/>
        </w:pBdr>
      </w:pPr>
    </w:p>
    <w:p w14:paraId="2D24AED0" w14:textId="77777777" w:rsidR="00A316AF" w:rsidRDefault="00A316A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353243F" w14:textId="4D9CCA75" w:rsidR="00A316AF" w:rsidRDefault="00A316AF" w:rsidP="000C5962">
      <w:pPr>
        <w:pStyle w:val="2ndRd"/>
        <w:keepNext/>
        <w:spacing w:line="260" w:lineRule="atLeast"/>
      </w:pPr>
      <w:r>
        <w:rPr>
          <w:i/>
        </w:rPr>
        <w:t>Senate on 2 December 2019</w:t>
      </w:r>
    </w:p>
    <w:p w14:paraId="57A2780D" w14:textId="4D10A430" w:rsidR="00A316AF" w:rsidRDefault="00A316A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February 2021</w:t>
      </w:r>
      <w:r>
        <w:t>]</w:t>
      </w:r>
    </w:p>
    <w:p w14:paraId="0EE46B9C" w14:textId="77777777" w:rsidR="00A316AF" w:rsidRDefault="00A316AF" w:rsidP="000C5962"/>
    <w:p w14:paraId="58BD9D5F" w14:textId="703415FA" w:rsidR="00EA296C" w:rsidRPr="00A316AF" w:rsidRDefault="00A316AF" w:rsidP="00A316AF">
      <w:pPr>
        <w:framePr w:hSpace="180" w:wrap="around" w:vAnchor="text" w:hAnchor="page" w:x="2386" w:y="5620"/>
      </w:pPr>
      <w:r>
        <w:t>(220/19)</w:t>
      </w:r>
    </w:p>
    <w:p w14:paraId="4D3E75A5" w14:textId="77777777" w:rsidR="00A316AF" w:rsidRDefault="00A316AF"/>
    <w:sectPr w:rsidR="00A316AF" w:rsidSect="00EA29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85BD1" w14:textId="77777777" w:rsidR="00832B11" w:rsidRDefault="00832B11" w:rsidP="0048364F">
      <w:pPr>
        <w:spacing w:line="240" w:lineRule="auto"/>
      </w:pPr>
      <w:r>
        <w:separator/>
      </w:r>
    </w:p>
  </w:endnote>
  <w:endnote w:type="continuationSeparator" w:id="0">
    <w:p w14:paraId="7382D1D1" w14:textId="77777777" w:rsidR="00832B11" w:rsidRDefault="00832B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D25E" w14:textId="77777777" w:rsidR="00832B11" w:rsidRPr="005F1388" w:rsidRDefault="00832B11" w:rsidP="00C71E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C574" w14:textId="0571DB9D" w:rsidR="00A316AF" w:rsidRDefault="00A316A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EFDB0BC" w14:textId="77777777" w:rsidR="00A316AF" w:rsidRDefault="00A316AF" w:rsidP="00CD12A5"/>
  <w:p w14:paraId="6532C164" w14:textId="3475CC13" w:rsidR="00832B11" w:rsidRDefault="00832B11" w:rsidP="00C71EC8">
    <w:pPr>
      <w:pStyle w:val="Footer"/>
      <w:spacing w:before="120"/>
    </w:pPr>
  </w:p>
  <w:p w14:paraId="673217BB" w14:textId="77777777" w:rsidR="00832B11" w:rsidRPr="005F1388" w:rsidRDefault="00832B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ADE0" w14:textId="77777777" w:rsidR="00832B11" w:rsidRPr="00ED79B6" w:rsidRDefault="00832B11" w:rsidP="00C71E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8378" w14:textId="77777777" w:rsidR="00832B11" w:rsidRDefault="00832B11" w:rsidP="00C71E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32B11" w14:paraId="517F870D" w14:textId="77777777" w:rsidTr="00F72CFE">
      <w:tc>
        <w:tcPr>
          <w:tcW w:w="646" w:type="dxa"/>
        </w:tcPr>
        <w:p w14:paraId="3BCF7C78" w14:textId="77777777" w:rsidR="00832B11" w:rsidRDefault="00832B11" w:rsidP="00F72CF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5991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E6D466" w14:textId="06313B25" w:rsidR="00832B11" w:rsidRDefault="00832B11" w:rsidP="00F72CF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Agriculture Legislation Amendment (Streamlining Administration)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F6F0780" w14:textId="613D9667" w:rsidR="00832B11" w:rsidRDefault="00832B11" w:rsidP="00F72CF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No. 16,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6CD77D" w14:textId="77777777" w:rsidR="00832B11" w:rsidRDefault="00832B1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B30D" w14:textId="77777777" w:rsidR="00832B11" w:rsidRDefault="00832B11" w:rsidP="00C71E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32B11" w14:paraId="6E0F013C" w14:textId="77777777" w:rsidTr="00F72CFE">
      <w:tc>
        <w:tcPr>
          <w:tcW w:w="1247" w:type="dxa"/>
        </w:tcPr>
        <w:p w14:paraId="7D19A135" w14:textId="64236B70" w:rsidR="00832B11" w:rsidRDefault="00832B11" w:rsidP="00F72CF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No. 16,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4A63E4" w14:textId="77E11124" w:rsidR="00832B11" w:rsidRDefault="00832B11" w:rsidP="00F72CF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Agriculture Legislation Amendment (Streamlining Administration)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FE70DF3" w14:textId="77777777" w:rsidR="00832B11" w:rsidRDefault="00832B11" w:rsidP="00F72CF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59B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AF5275" w14:textId="77777777" w:rsidR="00832B11" w:rsidRPr="00ED79B6" w:rsidRDefault="00832B1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C469" w14:textId="77777777" w:rsidR="00832B11" w:rsidRPr="00A961C4" w:rsidRDefault="00832B11" w:rsidP="00C71EC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32B11" w14:paraId="7B76B12B" w14:textId="77777777" w:rsidTr="00C4176A">
      <w:tc>
        <w:tcPr>
          <w:tcW w:w="646" w:type="dxa"/>
        </w:tcPr>
        <w:p w14:paraId="1A52B3A8" w14:textId="77777777" w:rsidR="00832B11" w:rsidRDefault="00832B11" w:rsidP="00F72CF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59B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C300C1" w14:textId="1838D81D" w:rsidR="00832B11" w:rsidRDefault="00832B11" w:rsidP="00F72CF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Agriculture Legislation Amendment (Streamlining Administration)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100EC50" w14:textId="1E22C19D" w:rsidR="00832B11" w:rsidRDefault="00832B11" w:rsidP="00F72CF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No. 16,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77C558" w14:textId="77777777" w:rsidR="00832B11" w:rsidRPr="00A961C4" w:rsidRDefault="00832B1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E3C4" w14:textId="77777777" w:rsidR="00832B11" w:rsidRPr="00A961C4" w:rsidRDefault="00832B11" w:rsidP="00C71E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32B11" w14:paraId="7EEAD844" w14:textId="77777777" w:rsidTr="00C4176A">
      <w:tc>
        <w:tcPr>
          <w:tcW w:w="1247" w:type="dxa"/>
        </w:tcPr>
        <w:p w14:paraId="6BFDE34A" w14:textId="2D0A3BF5" w:rsidR="00832B11" w:rsidRDefault="00832B11" w:rsidP="00F72CF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No. 16,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6058F4A" w14:textId="428E2809" w:rsidR="00832B11" w:rsidRDefault="00832B11" w:rsidP="00F72CF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Agriculture Legislation Amendment (Streamlining Administration)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E56B1AC" w14:textId="77777777" w:rsidR="00832B11" w:rsidRDefault="00832B11" w:rsidP="00F72CF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59B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2779F2B" w14:textId="77777777" w:rsidR="00832B11" w:rsidRPr="00055B5C" w:rsidRDefault="00832B1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7E56" w14:textId="77777777" w:rsidR="00832B11" w:rsidRPr="00A961C4" w:rsidRDefault="00832B11" w:rsidP="00C71E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7"/>
      <w:gridCol w:w="654"/>
    </w:tblGrid>
    <w:tr w:rsidR="00832B11" w14:paraId="3E5AB989" w14:textId="77777777" w:rsidTr="00C4176A">
      <w:tc>
        <w:tcPr>
          <w:tcW w:w="1247" w:type="dxa"/>
        </w:tcPr>
        <w:p w14:paraId="4E909151" w14:textId="1783B7C3" w:rsidR="00832B11" w:rsidRDefault="00832B11" w:rsidP="00F72CF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No. 16,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23B5BB" w14:textId="7048DB70" w:rsidR="00832B11" w:rsidRDefault="00832B11" w:rsidP="00F72CF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C71">
            <w:rPr>
              <w:i/>
              <w:sz w:val="18"/>
            </w:rPr>
            <w:t>Agriculture Legislation Amendment (Streamlining Administration)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FF9097" w14:textId="77777777" w:rsidR="00832B11" w:rsidRDefault="00832B11" w:rsidP="00F72CF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59B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98C9DF4" w14:textId="77777777" w:rsidR="00832B11" w:rsidRPr="00A961C4" w:rsidRDefault="00832B1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D984" w14:textId="77777777" w:rsidR="00832B11" w:rsidRDefault="00832B11" w:rsidP="0048364F">
      <w:pPr>
        <w:spacing w:line="240" w:lineRule="auto"/>
      </w:pPr>
      <w:r>
        <w:separator/>
      </w:r>
    </w:p>
  </w:footnote>
  <w:footnote w:type="continuationSeparator" w:id="0">
    <w:p w14:paraId="641A0BD7" w14:textId="77777777" w:rsidR="00832B11" w:rsidRDefault="00832B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29F4" w14:textId="77777777" w:rsidR="00832B11" w:rsidRPr="005F1388" w:rsidRDefault="00832B1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5D119" w14:textId="77777777" w:rsidR="00832B11" w:rsidRPr="005F1388" w:rsidRDefault="00832B1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1348" w14:textId="77777777" w:rsidR="00832B11" w:rsidRPr="005F1388" w:rsidRDefault="00832B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02D3" w14:textId="77777777" w:rsidR="00832B11" w:rsidRPr="00ED79B6" w:rsidRDefault="00832B1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07CF" w14:textId="77777777" w:rsidR="00832B11" w:rsidRPr="00ED79B6" w:rsidRDefault="00832B1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B835" w14:textId="77777777" w:rsidR="00832B11" w:rsidRPr="00ED79B6" w:rsidRDefault="00832B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01E8" w14:textId="696D7DF1" w:rsidR="00832B11" w:rsidRPr="00A961C4" w:rsidRDefault="00832B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3C71">
      <w:rPr>
        <w:b/>
        <w:sz w:val="20"/>
      </w:rPr>
      <w:fldChar w:fldCharType="separate"/>
    </w:r>
    <w:r w:rsidR="00813C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13C71">
      <w:rPr>
        <w:sz w:val="20"/>
      </w:rPr>
      <w:fldChar w:fldCharType="separate"/>
    </w:r>
    <w:r w:rsidR="00813C71">
      <w:rPr>
        <w:noProof/>
        <w:sz w:val="20"/>
      </w:rPr>
      <w:t>Amendments</w:t>
    </w:r>
    <w:r>
      <w:rPr>
        <w:sz w:val="20"/>
      </w:rPr>
      <w:fldChar w:fldCharType="end"/>
    </w:r>
  </w:p>
  <w:p w14:paraId="79A11FE8" w14:textId="74EB5C68" w:rsidR="00832B11" w:rsidRPr="00A961C4" w:rsidRDefault="00832B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5520696" w14:textId="77777777" w:rsidR="00832B11" w:rsidRPr="00A961C4" w:rsidRDefault="00832B1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E26B" w14:textId="2A002E0B" w:rsidR="00832B11" w:rsidRPr="00A961C4" w:rsidRDefault="00832B1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13C71">
      <w:rPr>
        <w:sz w:val="20"/>
      </w:rPr>
      <w:fldChar w:fldCharType="separate"/>
    </w:r>
    <w:r w:rsidR="00813C7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3C71">
      <w:rPr>
        <w:b/>
        <w:sz w:val="20"/>
      </w:rPr>
      <w:fldChar w:fldCharType="separate"/>
    </w:r>
    <w:r w:rsidR="00813C7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86E87B" w14:textId="2D9148F3" w:rsidR="00832B11" w:rsidRPr="00A961C4" w:rsidRDefault="00832B1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9186B5" w14:textId="77777777" w:rsidR="00832B11" w:rsidRPr="00A961C4" w:rsidRDefault="00832B1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8D1D" w14:textId="77777777" w:rsidR="00832B11" w:rsidRPr="00A961C4" w:rsidRDefault="00832B1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70DB1"/>
    <w:multiLevelType w:val="hybridMultilevel"/>
    <w:tmpl w:val="F4560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70B2A"/>
    <w:multiLevelType w:val="hybridMultilevel"/>
    <w:tmpl w:val="E2BE2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48FF"/>
    <w:multiLevelType w:val="hybridMultilevel"/>
    <w:tmpl w:val="45C6530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D7E00D2"/>
    <w:multiLevelType w:val="hybridMultilevel"/>
    <w:tmpl w:val="3510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CD0513"/>
    <w:multiLevelType w:val="hybridMultilevel"/>
    <w:tmpl w:val="CB2E2A6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1E1FD5"/>
    <w:multiLevelType w:val="hybridMultilevel"/>
    <w:tmpl w:val="EA3E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41"/>
    <w:rsid w:val="00001100"/>
    <w:rsid w:val="00005C80"/>
    <w:rsid w:val="000113BC"/>
    <w:rsid w:val="000136AF"/>
    <w:rsid w:val="0001704E"/>
    <w:rsid w:val="000417C9"/>
    <w:rsid w:val="00047862"/>
    <w:rsid w:val="00050904"/>
    <w:rsid w:val="00053504"/>
    <w:rsid w:val="0005579A"/>
    <w:rsid w:val="00055B5C"/>
    <w:rsid w:val="00056391"/>
    <w:rsid w:val="00060FF9"/>
    <w:rsid w:val="000614BF"/>
    <w:rsid w:val="00075FEB"/>
    <w:rsid w:val="00087CCC"/>
    <w:rsid w:val="00090759"/>
    <w:rsid w:val="000B1FD2"/>
    <w:rsid w:val="000D05EF"/>
    <w:rsid w:val="000F21C1"/>
    <w:rsid w:val="000F29DD"/>
    <w:rsid w:val="000F3C3D"/>
    <w:rsid w:val="00101D90"/>
    <w:rsid w:val="0010745C"/>
    <w:rsid w:val="00113BD1"/>
    <w:rsid w:val="00122206"/>
    <w:rsid w:val="00141656"/>
    <w:rsid w:val="0014488C"/>
    <w:rsid w:val="00151962"/>
    <w:rsid w:val="00153B20"/>
    <w:rsid w:val="0015626F"/>
    <w:rsid w:val="0015646E"/>
    <w:rsid w:val="001643C9"/>
    <w:rsid w:val="00165568"/>
    <w:rsid w:val="00166C2F"/>
    <w:rsid w:val="001716C9"/>
    <w:rsid w:val="00173363"/>
    <w:rsid w:val="00173B94"/>
    <w:rsid w:val="001771EF"/>
    <w:rsid w:val="00183E4A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51FE"/>
    <w:rsid w:val="001F60BB"/>
    <w:rsid w:val="0020062B"/>
    <w:rsid w:val="00201D27"/>
    <w:rsid w:val="00202618"/>
    <w:rsid w:val="0022154F"/>
    <w:rsid w:val="00233CF6"/>
    <w:rsid w:val="00240749"/>
    <w:rsid w:val="00254C1F"/>
    <w:rsid w:val="00261BFD"/>
    <w:rsid w:val="00263820"/>
    <w:rsid w:val="00273894"/>
    <w:rsid w:val="00275197"/>
    <w:rsid w:val="00293B89"/>
    <w:rsid w:val="00297ECB"/>
    <w:rsid w:val="002A5718"/>
    <w:rsid w:val="002B5A30"/>
    <w:rsid w:val="002C767D"/>
    <w:rsid w:val="002D043A"/>
    <w:rsid w:val="002D395A"/>
    <w:rsid w:val="002E233E"/>
    <w:rsid w:val="003415D3"/>
    <w:rsid w:val="00350417"/>
    <w:rsid w:val="003527A5"/>
    <w:rsid w:val="00352B0F"/>
    <w:rsid w:val="00373874"/>
    <w:rsid w:val="00374696"/>
    <w:rsid w:val="00375C6C"/>
    <w:rsid w:val="00385C5F"/>
    <w:rsid w:val="003964E7"/>
    <w:rsid w:val="003A41E7"/>
    <w:rsid w:val="003A7B3C"/>
    <w:rsid w:val="003B4E3D"/>
    <w:rsid w:val="003C5F2B"/>
    <w:rsid w:val="003C76FD"/>
    <w:rsid w:val="003D0BFE"/>
    <w:rsid w:val="003D2D80"/>
    <w:rsid w:val="003D5700"/>
    <w:rsid w:val="003F2D72"/>
    <w:rsid w:val="00405579"/>
    <w:rsid w:val="00410B8E"/>
    <w:rsid w:val="004116CD"/>
    <w:rsid w:val="00416DF8"/>
    <w:rsid w:val="00417CC2"/>
    <w:rsid w:val="00421FC1"/>
    <w:rsid w:val="004229C7"/>
    <w:rsid w:val="00424CA9"/>
    <w:rsid w:val="00432604"/>
    <w:rsid w:val="00434B36"/>
    <w:rsid w:val="00436785"/>
    <w:rsid w:val="00436BD5"/>
    <w:rsid w:val="00437E4B"/>
    <w:rsid w:val="0044291A"/>
    <w:rsid w:val="00456FD2"/>
    <w:rsid w:val="00472E1B"/>
    <w:rsid w:val="0048196B"/>
    <w:rsid w:val="0048364F"/>
    <w:rsid w:val="00486D05"/>
    <w:rsid w:val="00495991"/>
    <w:rsid w:val="00496F97"/>
    <w:rsid w:val="004A0DF0"/>
    <w:rsid w:val="004C7C8C"/>
    <w:rsid w:val="004E2A4A"/>
    <w:rsid w:val="004F0D23"/>
    <w:rsid w:val="004F1FAC"/>
    <w:rsid w:val="004F5FE0"/>
    <w:rsid w:val="00501422"/>
    <w:rsid w:val="00513DFC"/>
    <w:rsid w:val="00516B8D"/>
    <w:rsid w:val="0052744A"/>
    <w:rsid w:val="00537FBC"/>
    <w:rsid w:val="00543469"/>
    <w:rsid w:val="00551B54"/>
    <w:rsid w:val="005545DD"/>
    <w:rsid w:val="00567DD5"/>
    <w:rsid w:val="00582E5B"/>
    <w:rsid w:val="00584811"/>
    <w:rsid w:val="00593AA6"/>
    <w:rsid w:val="00594161"/>
    <w:rsid w:val="00594749"/>
    <w:rsid w:val="005A0D92"/>
    <w:rsid w:val="005B4067"/>
    <w:rsid w:val="005C3F41"/>
    <w:rsid w:val="005C4D58"/>
    <w:rsid w:val="005E1113"/>
    <w:rsid w:val="005E152A"/>
    <w:rsid w:val="005E345D"/>
    <w:rsid w:val="00600219"/>
    <w:rsid w:val="00606EC7"/>
    <w:rsid w:val="00610BD6"/>
    <w:rsid w:val="00641DE5"/>
    <w:rsid w:val="00656F0C"/>
    <w:rsid w:val="00677CC2"/>
    <w:rsid w:val="00681F92"/>
    <w:rsid w:val="006842C2"/>
    <w:rsid w:val="00685F42"/>
    <w:rsid w:val="0069207B"/>
    <w:rsid w:val="006965DB"/>
    <w:rsid w:val="006A4B23"/>
    <w:rsid w:val="006B248C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39E7"/>
    <w:rsid w:val="00731E00"/>
    <w:rsid w:val="007440B7"/>
    <w:rsid w:val="00753D66"/>
    <w:rsid w:val="007634AD"/>
    <w:rsid w:val="007635B5"/>
    <w:rsid w:val="007715C9"/>
    <w:rsid w:val="00774EDD"/>
    <w:rsid w:val="007757EC"/>
    <w:rsid w:val="007810D1"/>
    <w:rsid w:val="007B30AA"/>
    <w:rsid w:val="007B7B2F"/>
    <w:rsid w:val="007C4E83"/>
    <w:rsid w:val="007E6A66"/>
    <w:rsid w:val="007E7583"/>
    <w:rsid w:val="007E7D4A"/>
    <w:rsid w:val="007F0267"/>
    <w:rsid w:val="008006CC"/>
    <w:rsid w:val="00807F18"/>
    <w:rsid w:val="00813C71"/>
    <w:rsid w:val="00831E8D"/>
    <w:rsid w:val="00832B11"/>
    <w:rsid w:val="00856A31"/>
    <w:rsid w:val="00857D6B"/>
    <w:rsid w:val="008611D6"/>
    <w:rsid w:val="008619BE"/>
    <w:rsid w:val="008754D0"/>
    <w:rsid w:val="00877D48"/>
    <w:rsid w:val="00883781"/>
    <w:rsid w:val="00884C52"/>
    <w:rsid w:val="00885570"/>
    <w:rsid w:val="00892959"/>
    <w:rsid w:val="00893958"/>
    <w:rsid w:val="008A2E77"/>
    <w:rsid w:val="008C6F6F"/>
    <w:rsid w:val="008C7304"/>
    <w:rsid w:val="008D0EE0"/>
    <w:rsid w:val="008D3E94"/>
    <w:rsid w:val="008F3E3F"/>
    <w:rsid w:val="008F4F1C"/>
    <w:rsid w:val="008F77C4"/>
    <w:rsid w:val="009039D3"/>
    <w:rsid w:val="009103F3"/>
    <w:rsid w:val="00926BAD"/>
    <w:rsid w:val="00932377"/>
    <w:rsid w:val="00941E27"/>
    <w:rsid w:val="00953ADC"/>
    <w:rsid w:val="00967042"/>
    <w:rsid w:val="00975CC4"/>
    <w:rsid w:val="0098255A"/>
    <w:rsid w:val="009845BE"/>
    <w:rsid w:val="0098675B"/>
    <w:rsid w:val="009969C9"/>
    <w:rsid w:val="009B72DE"/>
    <w:rsid w:val="009D2DD2"/>
    <w:rsid w:val="009D42D4"/>
    <w:rsid w:val="009E5566"/>
    <w:rsid w:val="009F3444"/>
    <w:rsid w:val="009F7BD0"/>
    <w:rsid w:val="00A00B1F"/>
    <w:rsid w:val="00A048FF"/>
    <w:rsid w:val="00A10775"/>
    <w:rsid w:val="00A231E2"/>
    <w:rsid w:val="00A316AF"/>
    <w:rsid w:val="00A36C48"/>
    <w:rsid w:val="00A41E0B"/>
    <w:rsid w:val="00A44026"/>
    <w:rsid w:val="00A544EB"/>
    <w:rsid w:val="00A55631"/>
    <w:rsid w:val="00A64912"/>
    <w:rsid w:val="00A70A74"/>
    <w:rsid w:val="00AA3795"/>
    <w:rsid w:val="00AB009B"/>
    <w:rsid w:val="00AC1E75"/>
    <w:rsid w:val="00AD5641"/>
    <w:rsid w:val="00AD6011"/>
    <w:rsid w:val="00AE1088"/>
    <w:rsid w:val="00AF1BA4"/>
    <w:rsid w:val="00AF780D"/>
    <w:rsid w:val="00B032D8"/>
    <w:rsid w:val="00B23749"/>
    <w:rsid w:val="00B33B3C"/>
    <w:rsid w:val="00B369FD"/>
    <w:rsid w:val="00B45F0C"/>
    <w:rsid w:val="00B46037"/>
    <w:rsid w:val="00B6382D"/>
    <w:rsid w:val="00B67B0A"/>
    <w:rsid w:val="00B810D8"/>
    <w:rsid w:val="00B839B3"/>
    <w:rsid w:val="00BA5026"/>
    <w:rsid w:val="00BA554A"/>
    <w:rsid w:val="00BA60A7"/>
    <w:rsid w:val="00BB40BF"/>
    <w:rsid w:val="00BC0CD1"/>
    <w:rsid w:val="00BC780B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59B4"/>
    <w:rsid w:val="00C26A38"/>
    <w:rsid w:val="00C4176A"/>
    <w:rsid w:val="00C42BF8"/>
    <w:rsid w:val="00C460AE"/>
    <w:rsid w:val="00C50043"/>
    <w:rsid w:val="00C54E84"/>
    <w:rsid w:val="00C61164"/>
    <w:rsid w:val="00C71EC8"/>
    <w:rsid w:val="00C7573B"/>
    <w:rsid w:val="00C76CF3"/>
    <w:rsid w:val="00CC34AE"/>
    <w:rsid w:val="00CD738B"/>
    <w:rsid w:val="00CE1E31"/>
    <w:rsid w:val="00CF0BB2"/>
    <w:rsid w:val="00CF398B"/>
    <w:rsid w:val="00CF7874"/>
    <w:rsid w:val="00D00EAA"/>
    <w:rsid w:val="00D13441"/>
    <w:rsid w:val="00D14593"/>
    <w:rsid w:val="00D237D9"/>
    <w:rsid w:val="00D243A3"/>
    <w:rsid w:val="00D33816"/>
    <w:rsid w:val="00D3710B"/>
    <w:rsid w:val="00D477C3"/>
    <w:rsid w:val="00D52EFE"/>
    <w:rsid w:val="00D556F7"/>
    <w:rsid w:val="00D63EF6"/>
    <w:rsid w:val="00D70DFB"/>
    <w:rsid w:val="00D73029"/>
    <w:rsid w:val="00D766DF"/>
    <w:rsid w:val="00D77E4D"/>
    <w:rsid w:val="00D82177"/>
    <w:rsid w:val="00D83513"/>
    <w:rsid w:val="00D918C9"/>
    <w:rsid w:val="00DA5941"/>
    <w:rsid w:val="00DD230A"/>
    <w:rsid w:val="00DD57D4"/>
    <w:rsid w:val="00DE2002"/>
    <w:rsid w:val="00DE258E"/>
    <w:rsid w:val="00DF7AE9"/>
    <w:rsid w:val="00E04CD1"/>
    <w:rsid w:val="00E05704"/>
    <w:rsid w:val="00E07B10"/>
    <w:rsid w:val="00E12E0A"/>
    <w:rsid w:val="00E24D66"/>
    <w:rsid w:val="00E44522"/>
    <w:rsid w:val="00E54292"/>
    <w:rsid w:val="00E568C1"/>
    <w:rsid w:val="00E62562"/>
    <w:rsid w:val="00E74DC7"/>
    <w:rsid w:val="00E85708"/>
    <w:rsid w:val="00E87699"/>
    <w:rsid w:val="00E947C6"/>
    <w:rsid w:val="00EA0362"/>
    <w:rsid w:val="00EA296C"/>
    <w:rsid w:val="00ED492F"/>
    <w:rsid w:val="00EE3E36"/>
    <w:rsid w:val="00EF25BF"/>
    <w:rsid w:val="00EF2E3A"/>
    <w:rsid w:val="00F023A2"/>
    <w:rsid w:val="00F047E2"/>
    <w:rsid w:val="00F078DC"/>
    <w:rsid w:val="00F1290E"/>
    <w:rsid w:val="00F13E86"/>
    <w:rsid w:val="00F17B00"/>
    <w:rsid w:val="00F3409D"/>
    <w:rsid w:val="00F445B0"/>
    <w:rsid w:val="00F47C38"/>
    <w:rsid w:val="00F51B9A"/>
    <w:rsid w:val="00F677A9"/>
    <w:rsid w:val="00F72CFE"/>
    <w:rsid w:val="00F84CF5"/>
    <w:rsid w:val="00F87525"/>
    <w:rsid w:val="00F92D35"/>
    <w:rsid w:val="00FA0878"/>
    <w:rsid w:val="00FA0B3A"/>
    <w:rsid w:val="00FA420B"/>
    <w:rsid w:val="00FA62A0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7C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857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9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9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9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9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9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9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9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9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708"/>
  </w:style>
  <w:style w:type="paragraph" w:customStyle="1" w:styleId="OPCParaBase">
    <w:name w:val="OPCParaBase"/>
    <w:qFormat/>
    <w:rsid w:val="00E857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7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7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7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7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7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7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7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7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7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7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708"/>
  </w:style>
  <w:style w:type="paragraph" w:customStyle="1" w:styleId="Blocks">
    <w:name w:val="Blocks"/>
    <w:aliases w:val="bb"/>
    <w:basedOn w:val="OPCParaBase"/>
    <w:qFormat/>
    <w:rsid w:val="00E857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7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7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708"/>
    <w:rPr>
      <w:i/>
    </w:rPr>
  </w:style>
  <w:style w:type="paragraph" w:customStyle="1" w:styleId="BoxList">
    <w:name w:val="BoxList"/>
    <w:aliases w:val="bl"/>
    <w:basedOn w:val="BoxText"/>
    <w:qFormat/>
    <w:rsid w:val="00E857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7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7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708"/>
    <w:pPr>
      <w:ind w:left="1985" w:hanging="851"/>
    </w:pPr>
  </w:style>
  <w:style w:type="character" w:customStyle="1" w:styleId="CharAmPartNo">
    <w:name w:val="CharAmPartNo"/>
    <w:basedOn w:val="OPCCharBase"/>
    <w:qFormat/>
    <w:rsid w:val="00E85708"/>
  </w:style>
  <w:style w:type="character" w:customStyle="1" w:styleId="CharAmPartText">
    <w:name w:val="CharAmPartText"/>
    <w:basedOn w:val="OPCCharBase"/>
    <w:qFormat/>
    <w:rsid w:val="00E85708"/>
  </w:style>
  <w:style w:type="character" w:customStyle="1" w:styleId="CharAmSchNo">
    <w:name w:val="CharAmSchNo"/>
    <w:basedOn w:val="OPCCharBase"/>
    <w:qFormat/>
    <w:rsid w:val="00E85708"/>
  </w:style>
  <w:style w:type="character" w:customStyle="1" w:styleId="CharAmSchText">
    <w:name w:val="CharAmSchText"/>
    <w:basedOn w:val="OPCCharBase"/>
    <w:qFormat/>
    <w:rsid w:val="00E85708"/>
  </w:style>
  <w:style w:type="character" w:customStyle="1" w:styleId="CharBoldItalic">
    <w:name w:val="CharBoldItalic"/>
    <w:basedOn w:val="OPCCharBase"/>
    <w:uiPriority w:val="1"/>
    <w:qFormat/>
    <w:rsid w:val="00E857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708"/>
  </w:style>
  <w:style w:type="character" w:customStyle="1" w:styleId="CharChapText">
    <w:name w:val="CharChapText"/>
    <w:basedOn w:val="OPCCharBase"/>
    <w:uiPriority w:val="1"/>
    <w:qFormat/>
    <w:rsid w:val="00E85708"/>
  </w:style>
  <w:style w:type="character" w:customStyle="1" w:styleId="CharDivNo">
    <w:name w:val="CharDivNo"/>
    <w:basedOn w:val="OPCCharBase"/>
    <w:uiPriority w:val="1"/>
    <w:qFormat/>
    <w:rsid w:val="00E85708"/>
  </w:style>
  <w:style w:type="character" w:customStyle="1" w:styleId="CharDivText">
    <w:name w:val="CharDivText"/>
    <w:basedOn w:val="OPCCharBase"/>
    <w:uiPriority w:val="1"/>
    <w:qFormat/>
    <w:rsid w:val="00E85708"/>
  </w:style>
  <w:style w:type="character" w:customStyle="1" w:styleId="CharItalic">
    <w:name w:val="CharItalic"/>
    <w:basedOn w:val="OPCCharBase"/>
    <w:uiPriority w:val="1"/>
    <w:qFormat/>
    <w:rsid w:val="00E85708"/>
    <w:rPr>
      <w:i/>
    </w:rPr>
  </w:style>
  <w:style w:type="character" w:customStyle="1" w:styleId="CharPartNo">
    <w:name w:val="CharPartNo"/>
    <w:basedOn w:val="OPCCharBase"/>
    <w:uiPriority w:val="1"/>
    <w:qFormat/>
    <w:rsid w:val="00E85708"/>
  </w:style>
  <w:style w:type="character" w:customStyle="1" w:styleId="CharPartText">
    <w:name w:val="CharPartText"/>
    <w:basedOn w:val="OPCCharBase"/>
    <w:uiPriority w:val="1"/>
    <w:qFormat/>
    <w:rsid w:val="00E85708"/>
  </w:style>
  <w:style w:type="character" w:customStyle="1" w:styleId="CharSectno">
    <w:name w:val="CharSectno"/>
    <w:basedOn w:val="OPCCharBase"/>
    <w:qFormat/>
    <w:rsid w:val="00E85708"/>
  </w:style>
  <w:style w:type="character" w:customStyle="1" w:styleId="CharSubdNo">
    <w:name w:val="CharSubdNo"/>
    <w:basedOn w:val="OPCCharBase"/>
    <w:uiPriority w:val="1"/>
    <w:qFormat/>
    <w:rsid w:val="00E85708"/>
  </w:style>
  <w:style w:type="character" w:customStyle="1" w:styleId="CharSubdText">
    <w:name w:val="CharSubdText"/>
    <w:basedOn w:val="OPCCharBase"/>
    <w:uiPriority w:val="1"/>
    <w:qFormat/>
    <w:rsid w:val="00E85708"/>
  </w:style>
  <w:style w:type="paragraph" w:customStyle="1" w:styleId="CTA--">
    <w:name w:val="CTA --"/>
    <w:basedOn w:val="OPCParaBase"/>
    <w:next w:val="Normal"/>
    <w:rsid w:val="00E857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7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7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7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7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7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7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7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7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7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7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7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7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7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7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7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7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7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7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7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7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7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7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7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7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7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7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7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7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7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7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7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7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7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7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57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7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7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7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7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7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7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7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7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7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7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7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7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7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7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7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7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7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7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7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70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70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8570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70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57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57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7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7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57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7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7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7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7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7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7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7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7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708"/>
    <w:rPr>
      <w:sz w:val="16"/>
    </w:rPr>
  </w:style>
  <w:style w:type="table" w:customStyle="1" w:styleId="CFlag">
    <w:name w:val="CFlag"/>
    <w:basedOn w:val="TableNormal"/>
    <w:uiPriority w:val="99"/>
    <w:rsid w:val="00E8570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857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70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7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7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57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57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7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7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7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85708"/>
    <w:pPr>
      <w:spacing w:before="120"/>
    </w:pPr>
  </w:style>
  <w:style w:type="paragraph" w:customStyle="1" w:styleId="TableTextEndNotes">
    <w:name w:val="TableTextEndNotes"/>
    <w:aliases w:val="Tten"/>
    <w:basedOn w:val="Normal"/>
    <w:rsid w:val="00E8570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57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57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7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7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7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7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7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7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7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7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857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85708"/>
  </w:style>
  <w:style w:type="character" w:customStyle="1" w:styleId="CharSubPartNoCASA">
    <w:name w:val="CharSubPartNo(CASA)"/>
    <w:basedOn w:val="OPCCharBase"/>
    <w:uiPriority w:val="1"/>
    <w:rsid w:val="00E85708"/>
  </w:style>
  <w:style w:type="paragraph" w:customStyle="1" w:styleId="ENoteTTIndentHeadingSub">
    <w:name w:val="ENoteTTIndentHeadingSub"/>
    <w:aliases w:val="enTTHis"/>
    <w:basedOn w:val="OPCParaBase"/>
    <w:rsid w:val="00E857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7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7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70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857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7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708"/>
    <w:rPr>
      <w:sz w:val="22"/>
    </w:rPr>
  </w:style>
  <w:style w:type="paragraph" w:customStyle="1" w:styleId="SOTextNote">
    <w:name w:val="SO TextNote"/>
    <w:aliases w:val="sont"/>
    <w:basedOn w:val="SOText"/>
    <w:qFormat/>
    <w:rsid w:val="00E857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7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708"/>
    <w:rPr>
      <w:sz w:val="22"/>
    </w:rPr>
  </w:style>
  <w:style w:type="paragraph" w:customStyle="1" w:styleId="FileName">
    <w:name w:val="FileName"/>
    <w:basedOn w:val="Normal"/>
    <w:rsid w:val="00E857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7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7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7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7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7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7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7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7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7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70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85708"/>
  </w:style>
  <w:style w:type="character" w:customStyle="1" w:styleId="paragraphChar">
    <w:name w:val="paragraph Char"/>
    <w:aliases w:val="a Char"/>
    <w:link w:val="paragraph"/>
    <w:rsid w:val="00087CCC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087CCC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087CCC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2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9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9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96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96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9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9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9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9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EA296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A296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A296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A296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A296C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445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5B0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A316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316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316A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1596</Words>
  <Characters>8428</Characters>
  <Application>Microsoft Office Word</Application>
  <DocSecurity>0</DocSecurity>
  <PresentationFormat/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2019-11-18T22:45:00Z</cp:lastPrinted>
  <dcterms:created xsi:type="dcterms:W3CDTF">2021-03-03T06:09:00Z</dcterms:created>
  <dcterms:modified xsi:type="dcterms:W3CDTF">2021-03-04T02:46:00Z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Agriculture Legislation Amendment (Streamlining Administration) Act 2021</vt:lpwstr>
  </property>
  <property fmtid="{D5CDD505-2E9C-101B-9397-08002B2CF9AE}" pid="5" name="ActNo">
    <vt:lpwstr>No. 16,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OPC7313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