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EF608" w14:textId="77777777" w:rsidR="006C5D94" w:rsidRDefault="006C5D94" w:rsidP="006C5D94">
      <w:r>
        <w:object w:dxaOrig="2146" w:dyaOrig="1561" w14:anchorId="11A94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78082274" r:id="rId9"/>
        </w:object>
      </w:r>
    </w:p>
    <w:p w14:paraId="19015A57" w14:textId="77777777" w:rsidR="006C5D94" w:rsidRDefault="006C5D94" w:rsidP="006C5D94"/>
    <w:p w14:paraId="63F36F61" w14:textId="77777777" w:rsidR="006C5D94" w:rsidRDefault="006C5D94" w:rsidP="006C5D94"/>
    <w:p w14:paraId="0D04C9C9" w14:textId="77777777" w:rsidR="006C5D94" w:rsidRDefault="006C5D94" w:rsidP="006C5D94"/>
    <w:p w14:paraId="0BBDECEE" w14:textId="77777777" w:rsidR="006C5D94" w:rsidRDefault="006C5D94" w:rsidP="006C5D94"/>
    <w:p w14:paraId="10370FD3" w14:textId="77777777" w:rsidR="006C5D94" w:rsidRDefault="006C5D94" w:rsidP="006C5D94"/>
    <w:p w14:paraId="2B66CF52" w14:textId="77777777" w:rsidR="006C5D94" w:rsidRDefault="006C5D94" w:rsidP="006C5D94"/>
    <w:p w14:paraId="222C4313" w14:textId="77777777" w:rsidR="0048364F" w:rsidRPr="00F700CA" w:rsidRDefault="006C5D94" w:rsidP="0048364F">
      <w:pPr>
        <w:pStyle w:val="ShortT"/>
      </w:pPr>
      <w:r>
        <w:t>Social Services Legislation Amendment (Strengthening Income Support) Act 2021</w:t>
      </w:r>
    </w:p>
    <w:p w14:paraId="1715F1EB" w14:textId="77777777" w:rsidR="0048364F" w:rsidRPr="00F700CA" w:rsidRDefault="0048364F" w:rsidP="0048364F"/>
    <w:p w14:paraId="3FEE78D2" w14:textId="77777777" w:rsidR="0048364F" w:rsidRPr="00F700CA" w:rsidRDefault="00C164CA" w:rsidP="006C5D94">
      <w:pPr>
        <w:pStyle w:val="Actno"/>
        <w:spacing w:before="400"/>
      </w:pPr>
      <w:r w:rsidRPr="00F700CA">
        <w:t>No.</w:t>
      </w:r>
      <w:r w:rsidR="00DC3AA2">
        <w:t xml:space="preserve"> 23</w:t>
      </w:r>
      <w:r w:rsidRPr="00F700CA">
        <w:t>, 20</w:t>
      </w:r>
      <w:r w:rsidR="009E186E" w:rsidRPr="00F700CA">
        <w:t>21</w:t>
      </w:r>
    </w:p>
    <w:p w14:paraId="3A9DEFD3" w14:textId="77777777" w:rsidR="0048364F" w:rsidRPr="00F700CA" w:rsidRDefault="0048364F" w:rsidP="0048364F"/>
    <w:p w14:paraId="58063BD5" w14:textId="77777777" w:rsidR="001D4544" w:rsidRDefault="001D4544" w:rsidP="001D4544">
      <w:pPr>
        <w:rPr>
          <w:lang w:eastAsia="en-AU"/>
        </w:rPr>
      </w:pPr>
    </w:p>
    <w:p w14:paraId="02322D7A" w14:textId="77777777" w:rsidR="0048364F" w:rsidRPr="00F700CA" w:rsidRDefault="0048364F" w:rsidP="0048364F"/>
    <w:p w14:paraId="5A0765A7" w14:textId="77777777" w:rsidR="0048364F" w:rsidRPr="00F700CA" w:rsidRDefault="0048364F" w:rsidP="0048364F"/>
    <w:p w14:paraId="68D3AAAF" w14:textId="77777777" w:rsidR="0048364F" w:rsidRPr="00F700CA" w:rsidRDefault="0048364F" w:rsidP="0048364F"/>
    <w:p w14:paraId="1B47E573" w14:textId="77777777" w:rsidR="006C5D94" w:rsidRDefault="006C5D94" w:rsidP="006C5D94">
      <w:pPr>
        <w:pStyle w:val="LongT"/>
      </w:pPr>
      <w:r>
        <w:t>An Act to amend the law relating to social security, and for related purposes</w:t>
      </w:r>
    </w:p>
    <w:p w14:paraId="303A3981" w14:textId="77777777" w:rsidR="0048364F" w:rsidRPr="00063CDC" w:rsidRDefault="0048364F" w:rsidP="0048364F">
      <w:pPr>
        <w:pStyle w:val="Header"/>
        <w:tabs>
          <w:tab w:val="clear" w:pos="4150"/>
          <w:tab w:val="clear" w:pos="8307"/>
        </w:tabs>
      </w:pPr>
      <w:r w:rsidRPr="00063CDC">
        <w:rPr>
          <w:rStyle w:val="CharAmSchNo"/>
        </w:rPr>
        <w:t xml:space="preserve"> </w:t>
      </w:r>
      <w:r w:rsidRPr="00063CDC">
        <w:rPr>
          <w:rStyle w:val="CharAmSchText"/>
        </w:rPr>
        <w:t xml:space="preserve"> </w:t>
      </w:r>
    </w:p>
    <w:p w14:paraId="44BCE3B4" w14:textId="77777777" w:rsidR="0048364F" w:rsidRPr="00063CDC" w:rsidRDefault="0048364F" w:rsidP="0048364F">
      <w:pPr>
        <w:pStyle w:val="Header"/>
        <w:tabs>
          <w:tab w:val="clear" w:pos="4150"/>
          <w:tab w:val="clear" w:pos="8307"/>
        </w:tabs>
      </w:pPr>
      <w:r w:rsidRPr="00063CDC">
        <w:rPr>
          <w:rStyle w:val="CharAmPartNo"/>
        </w:rPr>
        <w:t xml:space="preserve"> </w:t>
      </w:r>
      <w:r w:rsidRPr="00063CDC">
        <w:rPr>
          <w:rStyle w:val="CharAmPartText"/>
        </w:rPr>
        <w:t xml:space="preserve"> </w:t>
      </w:r>
    </w:p>
    <w:p w14:paraId="1D784211" w14:textId="77777777" w:rsidR="0048364F" w:rsidRPr="00F700CA" w:rsidRDefault="0048364F" w:rsidP="0048364F">
      <w:pPr>
        <w:sectPr w:rsidR="0048364F" w:rsidRPr="00F700CA" w:rsidSect="006C5D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98B3934" w14:textId="77777777" w:rsidR="0048364F" w:rsidRPr="00F700CA" w:rsidRDefault="0048364F" w:rsidP="0048364F">
      <w:pPr>
        <w:outlineLvl w:val="0"/>
        <w:rPr>
          <w:sz w:val="36"/>
        </w:rPr>
      </w:pPr>
      <w:r w:rsidRPr="00F700CA">
        <w:rPr>
          <w:sz w:val="36"/>
        </w:rPr>
        <w:lastRenderedPageBreak/>
        <w:t>Contents</w:t>
      </w:r>
    </w:p>
    <w:p w14:paraId="5D1E4E1D" w14:textId="51367777" w:rsidR="00BF734C" w:rsidRDefault="00BF734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F734C">
        <w:rPr>
          <w:noProof/>
        </w:rPr>
        <w:tab/>
      </w:r>
      <w:r w:rsidRPr="00BF734C">
        <w:rPr>
          <w:noProof/>
        </w:rPr>
        <w:fldChar w:fldCharType="begin"/>
      </w:r>
      <w:r w:rsidRPr="00BF734C">
        <w:rPr>
          <w:noProof/>
        </w:rPr>
        <w:instrText xml:space="preserve"> PAGEREF _Toc67396215 \h </w:instrText>
      </w:r>
      <w:r w:rsidRPr="00BF734C">
        <w:rPr>
          <w:noProof/>
        </w:rPr>
      </w:r>
      <w:r w:rsidRPr="00BF734C">
        <w:rPr>
          <w:noProof/>
        </w:rPr>
        <w:fldChar w:fldCharType="separate"/>
      </w:r>
      <w:r w:rsidR="00B84B66">
        <w:rPr>
          <w:noProof/>
        </w:rPr>
        <w:t>1</w:t>
      </w:r>
      <w:r w:rsidRPr="00BF734C">
        <w:rPr>
          <w:noProof/>
        </w:rPr>
        <w:fldChar w:fldCharType="end"/>
      </w:r>
    </w:p>
    <w:p w14:paraId="6EA7A0A6" w14:textId="444F3769" w:rsidR="00BF734C" w:rsidRDefault="00BF734C">
      <w:pPr>
        <w:pStyle w:val="TOC5"/>
        <w:rPr>
          <w:rFonts w:asciiTheme="minorHAnsi" w:eastAsiaTheme="minorEastAsia" w:hAnsiTheme="minorHAnsi" w:cstheme="minorBidi"/>
          <w:noProof/>
          <w:kern w:val="0"/>
          <w:sz w:val="22"/>
          <w:szCs w:val="22"/>
        </w:rPr>
      </w:pPr>
      <w:r>
        <w:rPr>
          <w:noProof/>
        </w:rPr>
        <w:t>2</w:t>
      </w:r>
      <w:r>
        <w:rPr>
          <w:noProof/>
        </w:rPr>
        <w:tab/>
        <w:t>Commencement</w:t>
      </w:r>
      <w:r w:rsidRPr="00BF734C">
        <w:rPr>
          <w:noProof/>
        </w:rPr>
        <w:tab/>
      </w:r>
      <w:r w:rsidRPr="00BF734C">
        <w:rPr>
          <w:noProof/>
        </w:rPr>
        <w:fldChar w:fldCharType="begin"/>
      </w:r>
      <w:r w:rsidRPr="00BF734C">
        <w:rPr>
          <w:noProof/>
        </w:rPr>
        <w:instrText xml:space="preserve"> PAGEREF _Toc67396216 \h </w:instrText>
      </w:r>
      <w:r w:rsidRPr="00BF734C">
        <w:rPr>
          <w:noProof/>
        </w:rPr>
      </w:r>
      <w:r w:rsidRPr="00BF734C">
        <w:rPr>
          <w:noProof/>
        </w:rPr>
        <w:fldChar w:fldCharType="separate"/>
      </w:r>
      <w:r w:rsidR="00B84B66">
        <w:rPr>
          <w:noProof/>
        </w:rPr>
        <w:t>2</w:t>
      </w:r>
      <w:r w:rsidRPr="00BF734C">
        <w:rPr>
          <w:noProof/>
        </w:rPr>
        <w:fldChar w:fldCharType="end"/>
      </w:r>
    </w:p>
    <w:p w14:paraId="2FCAF2A6" w14:textId="5B1532FC" w:rsidR="00BF734C" w:rsidRDefault="00BF734C">
      <w:pPr>
        <w:pStyle w:val="TOC5"/>
        <w:rPr>
          <w:rFonts w:asciiTheme="minorHAnsi" w:eastAsiaTheme="minorEastAsia" w:hAnsiTheme="minorHAnsi" w:cstheme="minorBidi"/>
          <w:noProof/>
          <w:kern w:val="0"/>
          <w:sz w:val="22"/>
          <w:szCs w:val="22"/>
        </w:rPr>
      </w:pPr>
      <w:r>
        <w:rPr>
          <w:noProof/>
        </w:rPr>
        <w:t>3</w:t>
      </w:r>
      <w:r>
        <w:rPr>
          <w:noProof/>
        </w:rPr>
        <w:tab/>
        <w:t>Schedules</w:t>
      </w:r>
      <w:r w:rsidRPr="00BF734C">
        <w:rPr>
          <w:noProof/>
        </w:rPr>
        <w:tab/>
      </w:r>
      <w:r w:rsidRPr="00BF734C">
        <w:rPr>
          <w:noProof/>
        </w:rPr>
        <w:fldChar w:fldCharType="begin"/>
      </w:r>
      <w:r w:rsidRPr="00BF734C">
        <w:rPr>
          <w:noProof/>
        </w:rPr>
        <w:instrText xml:space="preserve"> PAGEREF _Toc67396217 \h </w:instrText>
      </w:r>
      <w:r w:rsidRPr="00BF734C">
        <w:rPr>
          <w:noProof/>
        </w:rPr>
      </w:r>
      <w:r w:rsidRPr="00BF734C">
        <w:rPr>
          <w:noProof/>
        </w:rPr>
        <w:fldChar w:fldCharType="separate"/>
      </w:r>
      <w:r w:rsidR="00B84B66">
        <w:rPr>
          <w:noProof/>
        </w:rPr>
        <w:t>2</w:t>
      </w:r>
      <w:r w:rsidRPr="00BF734C">
        <w:rPr>
          <w:noProof/>
        </w:rPr>
        <w:fldChar w:fldCharType="end"/>
      </w:r>
    </w:p>
    <w:p w14:paraId="17CB84FA" w14:textId="76721D1C" w:rsidR="00BF734C" w:rsidRDefault="00BF734C">
      <w:pPr>
        <w:pStyle w:val="TOC6"/>
        <w:rPr>
          <w:rFonts w:asciiTheme="minorHAnsi" w:eastAsiaTheme="minorEastAsia" w:hAnsiTheme="minorHAnsi" w:cstheme="minorBidi"/>
          <w:b w:val="0"/>
          <w:noProof/>
          <w:kern w:val="0"/>
          <w:sz w:val="22"/>
          <w:szCs w:val="22"/>
        </w:rPr>
      </w:pPr>
      <w:r>
        <w:rPr>
          <w:noProof/>
        </w:rPr>
        <w:t>Schedule 1—Amendments</w:t>
      </w:r>
      <w:r w:rsidRPr="00BF734C">
        <w:rPr>
          <w:b w:val="0"/>
          <w:noProof/>
          <w:sz w:val="18"/>
        </w:rPr>
        <w:tab/>
      </w:r>
      <w:r w:rsidRPr="00BF734C">
        <w:rPr>
          <w:b w:val="0"/>
          <w:noProof/>
          <w:sz w:val="18"/>
        </w:rPr>
        <w:fldChar w:fldCharType="begin"/>
      </w:r>
      <w:r w:rsidRPr="00BF734C">
        <w:rPr>
          <w:b w:val="0"/>
          <w:noProof/>
          <w:sz w:val="18"/>
        </w:rPr>
        <w:instrText xml:space="preserve"> PAGEREF _Toc67396218 \h </w:instrText>
      </w:r>
      <w:r w:rsidRPr="00BF734C">
        <w:rPr>
          <w:b w:val="0"/>
          <w:noProof/>
          <w:sz w:val="18"/>
        </w:rPr>
      </w:r>
      <w:r w:rsidRPr="00BF734C">
        <w:rPr>
          <w:b w:val="0"/>
          <w:noProof/>
          <w:sz w:val="18"/>
        </w:rPr>
        <w:fldChar w:fldCharType="separate"/>
      </w:r>
      <w:r w:rsidR="00B84B66">
        <w:rPr>
          <w:b w:val="0"/>
          <w:noProof/>
          <w:sz w:val="18"/>
        </w:rPr>
        <w:t>3</w:t>
      </w:r>
      <w:r w:rsidRPr="00BF734C">
        <w:rPr>
          <w:b w:val="0"/>
          <w:noProof/>
          <w:sz w:val="18"/>
        </w:rPr>
        <w:fldChar w:fldCharType="end"/>
      </w:r>
    </w:p>
    <w:p w14:paraId="75B926E9" w14:textId="5DFF181C" w:rsidR="00BF734C" w:rsidRDefault="00BF734C">
      <w:pPr>
        <w:pStyle w:val="TOC7"/>
        <w:rPr>
          <w:rFonts w:asciiTheme="minorHAnsi" w:eastAsiaTheme="minorEastAsia" w:hAnsiTheme="minorHAnsi" w:cstheme="minorBidi"/>
          <w:noProof/>
          <w:kern w:val="0"/>
          <w:sz w:val="22"/>
          <w:szCs w:val="22"/>
        </w:rPr>
      </w:pPr>
      <w:r>
        <w:rPr>
          <w:noProof/>
        </w:rPr>
        <w:t>Part 1—Increasing working age payments</w:t>
      </w:r>
      <w:r w:rsidRPr="00BF734C">
        <w:rPr>
          <w:noProof/>
          <w:sz w:val="18"/>
        </w:rPr>
        <w:tab/>
      </w:r>
      <w:r w:rsidRPr="00BF734C">
        <w:rPr>
          <w:noProof/>
          <w:sz w:val="18"/>
        </w:rPr>
        <w:fldChar w:fldCharType="begin"/>
      </w:r>
      <w:r w:rsidRPr="00BF734C">
        <w:rPr>
          <w:noProof/>
          <w:sz w:val="18"/>
        </w:rPr>
        <w:instrText xml:space="preserve"> PAGEREF _Toc67396219 \h </w:instrText>
      </w:r>
      <w:r w:rsidRPr="00BF734C">
        <w:rPr>
          <w:noProof/>
          <w:sz w:val="18"/>
        </w:rPr>
      </w:r>
      <w:r w:rsidRPr="00BF734C">
        <w:rPr>
          <w:noProof/>
          <w:sz w:val="18"/>
        </w:rPr>
        <w:fldChar w:fldCharType="separate"/>
      </w:r>
      <w:r w:rsidR="00B84B66">
        <w:rPr>
          <w:noProof/>
          <w:sz w:val="18"/>
        </w:rPr>
        <w:t>3</w:t>
      </w:r>
      <w:r w:rsidRPr="00BF734C">
        <w:rPr>
          <w:noProof/>
          <w:sz w:val="18"/>
        </w:rPr>
        <w:fldChar w:fldCharType="end"/>
      </w:r>
    </w:p>
    <w:p w14:paraId="5B16AC68" w14:textId="026D143D" w:rsidR="00BF734C" w:rsidRDefault="00BF734C">
      <w:pPr>
        <w:pStyle w:val="TOC9"/>
        <w:rPr>
          <w:rFonts w:asciiTheme="minorHAnsi" w:eastAsiaTheme="minorEastAsia" w:hAnsiTheme="minorHAnsi" w:cstheme="minorBidi"/>
          <w:i w:val="0"/>
          <w:noProof/>
          <w:kern w:val="0"/>
          <w:sz w:val="22"/>
          <w:szCs w:val="22"/>
        </w:rPr>
      </w:pPr>
      <w:r>
        <w:rPr>
          <w:noProof/>
        </w:rPr>
        <w:t>Social Security Act 1991</w:t>
      </w:r>
      <w:r w:rsidRPr="00BF734C">
        <w:rPr>
          <w:i w:val="0"/>
          <w:noProof/>
          <w:sz w:val="18"/>
        </w:rPr>
        <w:tab/>
      </w:r>
      <w:r w:rsidRPr="00BF734C">
        <w:rPr>
          <w:i w:val="0"/>
          <w:noProof/>
          <w:sz w:val="18"/>
        </w:rPr>
        <w:fldChar w:fldCharType="begin"/>
      </w:r>
      <w:r w:rsidRPr="00BF734C">
        <w:rPr>
          <w:i w:val="0"/>
          <w:noProof/>
          <w:sz w:val="18"/>
        </w:rPr>
        <w:instrText xml:space="preserve"> PAGEREF _Toc67396220 \h </w:instrText>
      </w:r>
      <w:r w:rsidRPr="00BF734C">
        <w:rPr>
          <w:i w:val="0"/>
          <w:noProof/>
          <w:sz w:val="18"/>
        </w:rPr>
      </w:r>
      <w:r w:rsidRPr="00BF734C">
        <w:rPr>
          <w:i w:val="0"/>
          <w:noProof/>
          <w:sz w:val="18"/>
        </w:rPr>
        <w:fldChar w:fldCharType="separate"/>
      </w:r>
      <w:r w:rsidR="00B84B66">
        <w:rPr>
          <w:i w:val="0"/>
          <w:noProof/>
          <w:sz w:val="18"/>
        </w:rPr>
        <w:t>3</w:t>
      </w:r>
      <w:r w:rsidRPr="00BF734C">
        <w:rPr>
          <w:i w:val="0"/>
          <w:noProof/>
          <w:sz w:val="18"/>
        </w:rPr>
        <w:fldChar w:fldCharType="end"/>
      </w:r>
    </w:p>
    <w:p w14:paraId="0FE1040D" w14:textId="0CB75EC3" w:rsidR="00BF734C" w:rsidRDefault="00BF734C">
      <w:pPr>
        <w:pStyle w:val="TOC7"/>
        <w:rPr>
          <w:rFonts w:asciiTheme="minorHAnsi" w:eastAsiaTheme="minorEastAsia" w:hAnsiTheme="minorHAnsi" w:cstheme="minorBidi"/>
          <w:noProof/>
          <w:kern w:val="0"/>
          <w:sz w:val="22"/>
          <w:szCs w:val="22"/>
        </w:rPr>
      </w:pPr>
      <w:r>
        <w:rPr>
          <w:noProof/>
        </w:rPr>
        <w:t>Part 2—Qualification for youth allowance or jobseeker payment—coronavirus</w:t>
      </w:r>
      <w:r w:rsidRPr="00BF734C">
        <w:rPr>
          <w:noProof/>
          <w:sz w:val="18"/>
        </w:rPr>
        <w:tab/>
      </w:r>
      <w:r w:rsidRPr="00BF734C">
        <w:rPr>
          <w:noProof/>
          <w:sz w:val="18"/>
        </w:rPr>
        <w:fldChar w:fldCharType="begin"/>
      </w:r>
      <w:r w:rsidRPr="00BF734C">
        <w:rPr>
          <w:noProof/>
          <w:sz w:val="18"/>
        </w:rPr>
        <w:instrText xml:space="preserve"> PAGEREF _Toc67396221 \h </w:instrText>
      </w:r>
      <w:r w:rsidRPr="00BF734C">
        <w:rPr>
          <w:noProof/>
          <w:sz w:val="18"/>
        </w:rPr>
      </w:r>
      <w:r w:rsidRPr="00BF734C">
        <w:rPr>
          <w:noProof/>
          <w:sz w:val="18"/>
        </w:rPr>
        <w:fldChar w:fldCharType="separate"/>
      </w:r>
      <w:r w:rsidR="00B84B66">
        <w:rPr>
          <w:noProof/>
          <w:sz w:val="18"/>
        </w:rPr>
        <w:t>13</w:t>
      </w:r>
      <w:r w:rsidRPr="00BF734C">
        <w:rPr>
          <w:noProof/>
          <w:sz w:val="18"/>
        </w:rPr>
        <w:fldChar w:fldCharType="end"/>
      </w:r>
    </w:p>
    <w:p w14:paraId="46651A46" w14:textId="30D73DCE" w:rsidR="00BF734C" w:rsidRDefault="00BF734C">
      <w:pPr>
        <w:pStyle w:val="TOC9"/>
        <w:rPr>
          <w:rFonts w:asciiTheme="minorHAnsi" w:eastAsiaTheme="minorEastAsia" w:hAnsiTheme="minorHAnsi" w:cstheme="minorBidi"/>
          <w:i w:val="0"/>
          <w:noProof/>
          <w:kern w:val="0"/>
          <w:sz w:val="22"/>
          <w:szCs w:val="22"/>
        </w:rPr>
      </w:pPr>
      <w:r>
        <w:rPr>
          <w:noProof/>
        </w:rPr>
        <w:t>Social Security Act 1991</w:t>
      </w:r>
      <w:r w:rsidRPr="00BF734C">
        <w:rPr>
          <w:i w:val="0"/>
          <w:noProof/>
          <w:sz w:val="18"/>
        </w:rPr>
        <w:tab/>
      </w:r>
      <w:r w:rsidRPr="00BF734C">
        <w:rPr>
          <w:i w:val="0"/>
          <w:noProof/>
          <w:sz w:val="18"/>
        </w:rPr>
        <w:fldChar w:fldCharType="begin"/>
      </w:r>
      <w:r w:rsidRPr="00BF734C">
        <w:rPr>
          <w:i w:val="0"/>
          <w:noProof/>
          <w:sz w:val="18"/>
        </w:rPr>
        <w:instrText xml:space="preserve"> PAGEREF _Toc67396222 \h </w:instrText>
      </w:r>
      <w:r w:rsidRPr="00BF734C">
        <w:rPr>
          <w:i w:val="0"/>
          <w:noProof/>
          <w:sz w:val="18"/>
        </w:rPr>
      </w:r>
      <w:r w:rsidRPr="00BF734C">
        <w:rPr>
          <w:i w:val="0"/>
          <w:noProof/>
          <w:sz w:val="18"/>
        </w:rPr>
        <w:fldChar w:fldCharType="separate"/>
      </w:r>
      <w:r w:rsidR="00B84B66">
        <w:rPr>
          <w:i w:val="0"/>
          <w:noProof/>
          <w:sz w:val="18"/>
        </w:rPr>
        <w:t>13</w:t>
      </w:r>
      <w:r w:rsidRPr="00BF734C">
        <w:rPr>
          <w:i w:val="0"/>
          <w:noProof/>
          <w:sz w:val="18"/>
        </w:rPr>
        <w:fldChar w:fldCharType="end"/>
      </w:r>
    </w:p>
    <w:p w14:paraId="2FADC812" w14:textId="3AE20136" w:rsidR="00BF734C" w:rsidRDefault="00BF734C">
      <w:pPr>
        <w:pStyle w:val="TOC7"/>
        <w:rPr>
          <w:rFonts w:asciiTheme="minorHAnsi" w:eastAsiaTheme="minorEastAsia" w:hAnsiTheme="minorHAnsi" w:cstheme="minorBidi"/>
          <w:noProof/>
          <w:kern w:val="0"/>
          <w:sz w:val="22"/>
          <w:szCs w:val="22"/>
        </w:rPr>
      </w:pPr>
      <w:r>
        <w:rPr>
          <w:noProof/>
        </w:rPr>
        <w:t>Part 3—Ordinary waiting periods</w:t>
      </w:r>
      <w:r w:rsidRPr="00BF734C">
        <w:rPr>
          <w:noProof/>
          <w:sz w:val="18"/>
        </w:rPr>
        <w:tab/>
      </w:r>
      <w:r w:rsidRPr="00BF734C">
        <w:rPr>
          <w:noProof/>
          <w:sz w:val="18"/>
        </w:rPr>
        <w:fldChar w:fldCharType="begin"/>
      </w:r>
      <w:r w:rsidRPr="00BF734C">
        <w:rPr>
          <w:noProof/>
          <w:sz w:val="18"/>
        </w:rPr>
        <w:instrText xml:space="preserve"> PAGEREF _Toc67396224 \h </w:instrText>
      </w:r>
      <w:r w:rsidRPr="00BF734C">
        <w:rPr>
          <w:noProof/>
          <w:sz w:val="18"/>
        </w:rPr>
      </w:r>
      <w:r w:rsidRPr="00BF734C">
        <w:rPr>
          <w:noProof/>
          <w:sz w:val="18"/>
        </w:rPr>
        <w:fldChar w:fldCharType="separate"/>
      </w:r>
      <w:r w:rsidR="00B84B66">
        <w:rPr>
          <w:noProof/>
          <w:sz w:val="18"/>
        </w:rPr>
        <w:t>16</w:t>
      </w:r>
      <w:r w:rsidRPr="00BF734C">
        <w:rPr>
          <w:noProof/>
          <w:sz w:val="18"/>
        </w:rPr>
        <w:fldChar w:fldCharType="end"/>
      </w:r>
    </w:p>
    <w:p w14:paraId="38E12FCF" w14:textId="610C030E" w:rsidR="00BF734C" w:rsidRDefault="00BF734C">
      <w:pPr>
        <w:pStyle w:val="TOC9"/>
        <w:rPr>
          <w:rFonts w:asciiTheme="minorHAnsi" w:eastAsiaTheme="minorEastAsia" w:hAnsiTheme="minorHAnsi" w:cstheme="minorBidi"/>
          <w:i w:val="0"/>
          <w:noProof/>
          <w:kern w:val="0"/>
          <w:sz w:val="22"/>
          <w:szCs w:val="22"/>
        </w:rPr>
      </w:pPr>
      <w:r>
        <w:rPr>
          <w:noProof/>
        </w:rPr>
        <w:t>Social Security Act 1991</w:t>
      </w:r>
      <w:r w:rsidRPr="00BF734C">
        <w:rPr>
          <w:i w:val="0"/>
          <w:noProof/>
          <w:sz w:val="18"/>
        </w:rPr>
        <w:tab/>
      </w:r>
      <w:r w:rsidRPr="00BF734C">
        <w:rPr>
          <w:i w:val="0"/>
          <w:noProof/>
          <w:sz w:val="18"/>
        </w:rPr>
        <w:fldChar w:fldCharType="begin"/>
      </w:r>
      <w:r w:rsidRPr="00BF734C">
        <w:rPr>
          <w:i w:val="0"/>
          <w:noProof/>
          <w:sz w:val="18"/>
        </w:rPr>
        <w:instrText xml:space="preserve"> PAGEREF _Toc67396225 \h </w:instrText>
      </w:r>
      <w:r w:rsidRPr="00BF734C">
        <w:rPr>
          <w:i w:val="0"/>
          <w:noProof/>
          <w:sz w:val="18"/>
        </w:rPr>
      </w:r>
      <w:r w:rsidRPr="00BF734C">
        <w:rPr>
          <w:i w:val="0"/>
          <w:noProof/>
          <w:sz w:val="18"/>
        </w:rPr>
        <w:fldChar w:fldCharType="separate"/>
      </w:r>
      <w:r w:rsidR="00B84B66">
        <w:rPr>
          <w:i w:val="0"/>
          <w:noProof/>
          <w:sz w:val="18"/>
        </w:rPr>
        <w:t>16</w:t>
      </w:r>
      <w:r w:rsidRPr="00BF734C">
        <w:rPr>
          <w:i w:val="0"/>
          <w:noProof/>
          <w:sz w:val="18"/>
        </w:rPr>
        <w:fldChar w:fldCharType="end"/>
      </w:r>
    </w:p>
    <w:p w14:paraId="31F3E6CD" w14:textId="790C6E47" w:rsidR="00BF734C" w:rsidRDefault="00BF734C">
      <w:pPr>
        <w:pStyle w:val="TOC7"/>
        <w:rPr>
          <w:rFonts w:asciiTheme="minorHAnsi" w:eastAsiaTheme="minorEastAsia" w:hAnsiTheme="minorHAnsi" w:cstheme="minorBidi"/>
          <w:noProof/>
          <w:kern w:val="0"/>
          <w:sz w:val="22"/>
          <w:szCs w:val="22"/>
        </w:rPr>
      </w:pPr>
      <w:r>
        <w:rPr>
          <w:noProof/>
        </w:rPr>
        <w:t>Part 4—Income free areas and taper rates</w:t>
      </w:r>
      <w:r w:rsidRPr="00BF734C">
        <w:rPr>
          <w:noProof/>
          <w:sz w:val="18"/>
        </w:rPr>
        <w:tab/>
      </w:r>
      <w:r w:rsidRPr="00BF734C">
        <w:rPr>
          <w:noProof/>
          <w:sz w:val="18"/>
        </w:rPr>
        <w:fldChar w:fldCharType="begin"/>
      </w:r>
      <w:r w:rsidRPr="00BF734C">
        <w:rPr>
          <w:noProof/>
          <w:sz w:val="18"/>
        </w:rPr>
        <w:instrText xml:space="preserve"> PAGEREF _Toc67396226 \h </w:instrText>
      </w:r>
      <w:r w:rsidRPr="00BF734C">
        <w:rPr>
          <w:noProof/>
          <w:sz w:val="18"/>
        </w:rPr>
      </w:r>
      <w:r w:rsidRPr="00BF734C">
        <w:rPr>
          <w:noProof/>
          <w:sz w:val="18"/>
        </w:rPr>
        <w:fldChar w:fldCharType="separate"/>
      </w:r>
      <w:r w:rsidR="00B84B66">
        <w:rPr>
          <w:noProof/>
          <w:sz w:val="18"/>
        </w:rPr>
        <w:t>17</w:t>
      </w:r>
      <w:r w:rsidRPr="00BF734C">
        <w:rPr>
          <w:noProof/>
          <w:sz w:val="18"/>
        </w:rPr>
        <w:fldChar w:fldCharType="end"/>
      </w:r>
    </w:p>
    <w:p w14:paraId="74EA0EB3" w14:textId="3F275B0E" w:rsidR="00BF734C" w:rsidRDefault="00BF734C">
      <w:pPr>
        <w:pStyle w:val="TOC9"/>
        <w:rPr>
          <w:rFonts w:asciiTheme="minorHAnsi" w:eastAsiaTheme="minorEastAsia" w:hAnsiTheme="minorHAnsi" w:cstheme="minorBidi"/>
          <w:i w:val="0"/>
          <w:noProof/>
          <w:kern w:val="0"/>
          <w:sz w:val="22"/>
          <w:szCs w:val="22"/>
        </w:rPr>
      </w:pPr>
      <w:r>
        <w:rPr>
          <w:noProof/>
        </w:rPr>
        <w:t>Social Security Act 1991</w:t>
      </w:r>
      <w:r w:rsidRPr="00BF734C">
        <w:rPr>
          <w:i w:val="0"/>
          <w:noProof/>
          <w:sz w:val="18"/>
        </w:rPr>
        <w:tab/>
      </w:r>
      <w:r w:rsidRPr="00BF734C">
        <w:rPr>
          <w:i w:val="0"/>
          <w:noProof/>
          <w:sz w:val="18"/>
        </w:rPr>
        <w:fldChar w:fldCharType="begin"/>
      </w:r>
      <w:r w:rsidRPr="00BF734C">
        <w:rPr>
          <w:i w:val="0"/>
          <w:noProof/>
          <w:sz w:val="18"/>
        </w:rPr>
        <w:instrText xml:space="preserve"> PAGEREF _Toc67396227 \h </w:instrText>
      </w:r>
      <w:r w:rsidRPr="00BF734C">
        <w:rPr>
          <w:i w:val="0"/>
          <w:noProof/>
          <w:sz w:val="18"/>
        </w:rPr>
      </w:r>
      <w:r w:rsidRPr="00BF734C">
        <w:rPr>
          <w:i w:val="0"/>
          <w:noProof/>
          <w:sz w:val="18"/>
        </w:rPr>
        <w:fldChar w:fldCharType="separate"/>
      </w:r>
      <w:r w:rsidR="00B84B66">
        <w:rPr>
          <w:i w:val="0"/>
          <w:noProof/>
          <w:sz w:val="18"/>
        </w:rPr>
        <w:t>17</w:t>
      </w:r>
      <w:r w:rsidRPr="00BF734C">
        <w:rPr>
          <w:i w:val="0"/>
          <w:noProof/>
          <w:sz w:val="18"/>
        </w:rPr>
        <w:fldChar w:fldCharType="end"/>
      </w:r>
    </w:p>
    <w:p w14:paraId="5242ED20" w14:textId="31FE62FE" w:rsidR="00BF734C" w:rsidRDefault="00BF734C">
      <w:pPr>
        <w:pStyle w:val="TOC7"/>
        <w:rPr>
          <w:rFonts w:asciiTheme="minorHAnsi" w:eastAsiaTheme="minorEastAsia" w:hAnsiTheme="minorHAnsi" w:cstheme="minorBidi"/>
          <w:noProof/>
          <w:kern w:val="0"/>
          <w:sz w:val="22"/>
          <w:szCs w:val="22"/>
        </w:rPr>
      </w:pPr>
      <w:r>
        <w:rPr>
          <w:noProof/>
        </w:rPr>
        <w:t>Part 5—Portability</w:t>
      </w:r>
      <w:r w:rsidRPr="00BF734C">
        <w:rPr>
          <w:noProof/>
          <w:sz w:val="18"/>
        </w:rPr>
        <w:tab/>
      </w:r>
      <w:r w:rsidRPr="00BF734C">
        <w:rPr>
          <w:noProof/>
          <w:sz w:val="18"/>
        </w:rPr>
        <w:fldChar w:fldCharType="begin"/>
      </w:r>
      <w:r w:rsidRPr="00BF734C">
        <w:rPr>
          <w:noProof/>
          <w:sz w:val="18"/>
        </w:rPr>
        <w:instrText xml:space="preserve"> PAGEREF _Toc67396228 \h </w:instrText>
      </w:r>
      <w:r w:rsidRPr="00BF734C">
        <w:rPr>
          <w:noProof/>
          <w:sz w:val="18"/>
        </w:rPr>
      </w:r>
      <w:r w:rsidRPr="00BF734C">
        <w:rPr>
          <w:noProof/>
          <w:sz w:val="18"/>
        </w:rPr>
        <w:fldChar w:fldCharType="separate"/>
      </w:r>
      <w:r w:rsidR="00B84B66">
        <w:rPr>
          <w:noProof/>
          <w:sz w:val="18"/>
        </w:rPr>
        <w:t>19</w:t>
      </w:r>
      <w:r w:rsidRPr="00BF734C">
        <w:rPr>
          <w:noProof/>
          <w:sz w:val="18"/>
        </w:rPr>
        <w:fldChar w:fldCharType="end"/>
      </w:r>
    </w:p>
    <w:p w14:paraId="6C8FC774" w14:textId="37B4A5F8" w:rsidR="00BF734C" w:rsidRDefault="00BF734C">
      <w:pPr>
        <w:pStyle w:val="TOC9"/>
        <w:rPr>
          <w:rFonts w:asciiTheme="minorHAnsi" w:eastAsiaTheme="minorEastAsia" w:hAnsiTheme="minorHAnsi" w:cstheme="minorBidi"/>
          <w:i w:val="0"/>
          <w:noProof/>
          <w:kern w:val="0"/>
          <w:sz w:val="22"/>
          <w:szCs w:val="22"/>
        </w:rPr>
      </w:pPr>
      <w:r>
        <w:rPr>
          <w:noProof/>
        </w:rPr>
        <w:t>Social Security Act 1991</w:t>
      </w:r>
      <w:r w:rsidRPr="00BF734C">
        <w:rPr>
          <w:i w:val="0"/>
          <w:noProof/>
          <w:sz w:val="18"/>
        </w:rPr>
        <w:tab/>
      </w:r>
      <w:r w:rsidRPr="00BF734C">
        <w:rPr>
          <w:i w:val="0"/>
          <w:noProof/>
          <w:sz w:val="18"/>
        </w:rPr>
        <w:fldChar w:fldCharType="begin"/>
      </w:r>
      <w:r w:rsidRPr="00BF734C">
        <w:rPr>
          <w:i w:val="0"/>
          <w:noProof/>
          <w:sz w:val="18"/>
        </w:rPr>
        <w:instrText xml:space="preserve"> PAGEREF _Toc67396229 \h </w:instrText>
      </w:r>
      <w:r w:rsidRPr="00BF734C">
        <w:rPr>
          <w:i w:val="0"/>
          <w:noProof/>
          <w:sz w:val="18"/>
        </w:rPr>
      </w:r>
      <w:r w:rsidRPr="00BF734C">
        <w:rPr>
          <w:i w:val="0"/>
          <w:noProof/>
          <w:sz w:val="18"/>
        </w:rPr>
        <w:fldChar w:fldCharType="separate"/>
      </w:r>
      <w:r w:rsidR="00B84B66">
        <w:rPr>
          <w:i w:val="0"/>
          <w:noProof/>
          <w:sz w:val="18"/>
        </w:rPr>
        <w:t>19</w:t>
      </w:r>
      <w:r w:rsidRPr="00BF734C">
        <w:rPr>
          <w:i w:val="0"/>
          <w:noProof/>
          <w:sz w:val="18"/>
        </w:rPr>
        <w:fldChar w:fldCharType="end"/>
      </w:r>
    </w:p>
    <w:p w14:paraId="62E39D62" w14:textId="77777777" w:rsidR="00060FF9" w:rsidRPr="00F700CA" w:rsidRDefault="00BF734C" w:rsidP="0048364F">
      <w:r>
        <w:fldChar w:fldCharType="end"/>
      </w:r>
    </w:p>
    <w:p w14:paraId="51199656" w14:textId="77777777" w:rsidR="00FE7F93" w:rsidRPr="00F700CA" w:rsidRDefault="00FE7F93" w:rsidP="0048364F">
      <w:pPr>
        <w:sectPr w:rsidR="00FE7F93" w:rsidRPr="00F700CA" w:rsidSect="006C5D9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DA943FF" w14:textId="77777777" w:rsidR="006C5D94" w:rsidRDefault="006C5D94">
      <w:r>
        <w:object w:dxaOrig="2146" w:dyaOrig="1561" w14:anchorId="2628A782">
          <v:shape id="_x0000_i1026" type="#_x0000_t75" alt="Commonwealth Coat of Arms of Australia" style="width:110.25pt;height:80.25pt" o:ole="" fillcolor="window">
            <v:imagedata r:id="rId8" o:title=""/>
          </v:shape>
          <o:OLEObject Type="Embed" ProgID="Word.Picture.8" ShapeID="_x0000_i1026" DrawAspect="Content" ObjectID="_1678082275" r:id="rId21"/>
        </w:object>
      </w:r>
    </w:p>
    <w:p w14:paraId="41A276E9" w14:textId="77777777" w:rsidR="006C5D94" w:rsidRDefault="006C5D94"/>
    <w:p w14:paraId="10B8AA5B" w14:textId="77777777" w:rsidR="006C5D94" w:rsidRDefault="006C5D94" w:rsidP="00B84B66">
      <w:pPr>
        <w:spacing w:line="240" w:lineRule="auto"/>
      </w:pPr>
    </w:p>
    <w:p w14:paraId="176C1324" w14:textId="1B32AC01" w:rsidR="006C5D94" w:rsidRDefault="00505201" w:rsidP="00B84B66">
      <w:pPr>
        <w:pStyle w:val="ShortTP1"/>
      </w:pPr>
      <w:fldSimple w:instr=" STYLEREF ShortT ">
        <w:r w:rsidR="00B84B66">
          <w:rPr>
            <w:noProof/>
          </w:rPr>
          <w:t>Social Services Legislation Amendment (Strengthening Income Support) Act 2021</w:t>
        </w:r>
      </w:fldSimple>
    </w:p>
    <w:p w14:paraId="28271AC1" w14:textId="6FA1E177" w:rsidR="006C5D94" w:rsidRDefault="00505201" w:rsidP="00B84B66">
      <w:pPr>
        <w:pStyle w:val="ActNoP1"/>
      </w:pPr>
      <w:fldSimple w:instr=" STYLEREF Actno ">
        <w:r w:rsidR="00B84B66">
          <w:rPr>
            <w:noProof/>
          </w:rPr>
          <w:t>No. 23, 2021</w:t>
        </w:r>
      </w:fldSimple>
    </w:p>
    <w:p w14:paraId="7F3A2D4F" w14:textId="77777777" w:rsidR="006C5D94" w:rsidRPr="009A0728" w:rsidRDefault="006C5D94" w:rsidP="00B84B66">
      <w:pPr>
        <w:pBdr>
          <w:bottom w:val="single" w:sz="6" w:space="0" w:color="auto"/>
        </w:pBdr>
        <w:spacing w:before="400" w:line="240" w:lineRule="auto"/>
        <w:rPr>
          <w:rFonts w:eastAsia="Times New Roman"/>
          <w:b/>
          <w:sz w:val="28"/>
        </w:rPr>
      </w:pPr>
    </w:p>
    <w:p w14:paraId="75E92FAC" w14:textId="77777777" w:rsidR="006C5D94" w:rsidRPr="009A0728" w:rsidRDefault="006C5D94" w:rsidP="00B84B66">
      <w:pPr>
        <w:spacing w:line="40" w:lineRule="exact"/>
        <w:rPr>
          <w:rFonts w:eastAsia="Calibri"/>
          <w:b/>
          <w:sz w:val="28"/>
        </w:rPr>
      </w:pPr>
    </w:p>
    <w:p w14:paraId="0DD6E2FB" w14:textId="77777777" w:rsidR="006C5D94" w:rsidRPr="009A0728" w:rsidRDefault="006C5D94" w:rsidP="00B84B66">
      <w:pPr>
        <w:pBdr>
          <w:top w:val="single" w:sz="12" w:space="0" w:color="auto"/>
        </w:pBdr>
        <w:spacing w:line="240" w:lineRule="auto"/>
        <w:rPr>
          <w:rFonts w:eastAsia="Times New Roman"/>
          <w:b/>
          <w:sz w:val="28"/>
        </w:rPr>
      </w:pPr>
    </w:p>
    <w:p w14:paraId="07CE76A7" w14:textId="77777777" w:rsidR="006C5D94" w:rsidRDefault="006C5D94" w:rsidP="006C5D94">
      <w:pPr>
        <w:pStyle w:val="Page1"/>
        <w:spacing w:before="400"/>
      </w:pPr>
      <w:r>
        <w:t>An Act to amend the law relating to social security, and for related purposes</w:t>
      </w:r>
    </w:p>
    <w:p w14:paraId="16AA9261" w14:textId="77777777" w:rsidR="00DC3AA2" w:rsidRPr="002C0316" w:rsidRDefault="00DC3AA2" w:rsidP="002C0316">
      <w:pPr>
        <w:pStyle w:val="AssentDt"/>
        <w:spacing w:before="240"/>
        <w:rPr>
          <w:sz w:val="24"/>
        </w:rPr>
      </w:pPr>
      <w:r>
        <w:rPr>
          <w:sz w:val="24"/>
        </w:rPr>
        <w:t>[</w:t>
      </w:r>
      <w:r>
        <w:rPr>
          <w:i/>
          <w:sz w:val="24"/>
        </w:rPr>
        <w:t>Assented to 22 March 2021</w:t>
      </w:r>
      <w:r>
        <w:rPr>
          <w:sz w:val="24"/>
        </w:rPr>
        <w:t>]</w:t>
      </w:r>
    </w:p>
    <w:p w14:paraId="28BE3F13" w14:textId="77777777" w:rsidR="0048364F" w:rsidRPr="00F700CA" w:rsidRDefault="0048364F" w:rsidP="00F700CA">
      <w:pPr>
        <w:spacing w:before="240" w:line="240" w:lineRule="auto"/>
        <w:rPr>
          <w:sz w:val="32"/>
        </w:rPr>
      </w:pPr>
      <w:r w:rsidRPr="00F700CA">
        <w:rPr>
          <w:sz w:val="32"/>
        </w:rPr>
        <w:t>The Parliament of Australia enacts:</w:t>
      </w:r>
    </w:p>
    <w:p w14:paraId="25867958" w14:textId="77777777" w:rsidR="0048364F" w:rsidRPr="00F700CA" w:rsidRDefault="0048364F" w:rsidP="00F700CA">
      <w:pPr>
        <w:pStyle w:val="ActHead5"/>
      </w:pPr>
      <w:bookmarkStart w:id="0" w:name="_Toc67396215"/>
      <w:r w:rsidRPr="00063CDC">
        <w:rPr>
          <w:rStyle w:val="CharSectno"/>
        </w:rPr>
        <w:t>1</w:t>
      </w:r>
      <w:r w:rsidRPr="00F700CA">
        <w:t xml:space="preserve">  Short title</w:t>
      </w:r>
      <w:bookmarkEnd w:id="0"/>
    </w:p>
    <w:p w14:paraId="32E9FCB6" w14:textId="77777777" w:rsidR="0048364F" w:rsidRPr="00F700CA" w:rsidRDefault="0048364F" w:rsidP="00F700CA">
      <w:pPr>
        <w:pStyle w:val="subsection"/>
      </w:pPr>
      <w:r w:rsidRPr="00F700CA">
        <w:tab/>
      </w:r>
      <w:r w:rsidRPr="00F700CA">
        <w:tab/>
        <w:t xml:space="preserve">This Act </w:t>
      </w:r>
      <w:r w:rsidR="00275197" w:rsidRPr="00F700CA">
        <w:t xml:space="preserve">is </w:t>
      </w:r>
      <w:r w:rsidRPr="00F700CA">
        <w:t xml:space="preserve">the </w:t>
      </w:r>
      <w:r w:rsidR="00183F96" w:rsidRPr="00F700CA">
        <w:rPr>
          <w:i/>
        </w:rPr>
        <w:t>Social Services Legislation Amendment (Strengthening Income Support) Act 2021</w:t>
      </w:r>
      <w:r w:rsidRPr="00F700CA">
        <w:t>.</w:t>
      </w:r>
    </w:p>
    <w:p w14:paraId="5590A07E" w14:textId="77777777" w:rsidR="0048364F" w:rsidRPr="00F700CA" w:rsidRDefault="0048364F" w:rsidP="00F700CA">
      <w:pPr>
        <w:pStyle w:val="ActHead5"/>
      </w:pPr>
      <w:bookmarkStart w:id="1" w:name="_Toc67396216"/>
      <w:r w:rsidRPr="00063CDC">
        <w:rPr>
          <w:rStyle w:val="CharSectno"/>
        </w:rPr>
        <w:lastRenderedPageBreak/>
        <w:t>2</w:t>
      </w:r>
      <w:r w:rsidRPr="00F700CA">
        <w:t xml:space="preserve">  Commencement</w:t>
      </w:r>
      <w:bookmarkEnd w:id="1"/>
    </w:p>
    <w:p w14:paraId="2869DB77" w14:textId="77777777" w:rsidR="003144E7" w:rsidRPr="00F700CA" w:rsidRDefault="003144E7" w:rsidP="00F700CA">
      <w:pPr>
        <w:pStyle w:val="subsection"/>
      </w:pPr>
      <w:r w:rsidRPr="00F700CA">
        <w:tab/>
        <w:t>(1)</w:t>
      </w:r>
      <w:r w:rsidRPr="00F700CA">
        <w:tab/>
        <w:t>Each provision of this Act specified in column 1 of the table commences, or is taken to have commenced, in accordance with column 2 of the table. Any other statement in column 2 has effect according to its terms.</w:t>
      </w:r>
    </w:p>
    <w:p w14:paraId="001527F8" w14:textId="77777777" w:rsidR="009B1D06" w:rsidRPr="00F700CA" w:rsidRDefault="009B1D06" w:rsidP="00F700C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B1D06" w:rsidRPr="00F700CA" w14:paraId="2B9F8D44" w14:textId="77777777" w:rsidTr="00975802">
        <w:trPr>
          <w:tblHeader/>
        </w:trPr>
        <w:tc>
          <w:tcPr>
            <w:tcW w:w="7111" w:type="dxa"/>
            <w:gridSpan w:val="3"/>
            <w:tcBorders>
              <w:top w:val="single" w:sz="12" w:space="0" w:color="auto"/>
              <w:bottom w:val="single" w:sz="6" w:space="0" w:color="auto"/>
            </w:tcBorders>
            <w:shd w:val="clear" w:color="auto" w:fill="auto"/>
          </w:tcPr>
          <w:p w14:paraId="46AB105D" w14:textId="77777777" w:rsidR="009B1D06" w:rsidRPr="00F700CA" w:rsidRDefault="009B1D06" w:rsidP="00F700CA">
            <w:pPr>
              <w:pStyle w:val="TableHeading"/>
            </w:pPr>
            <w:r w:rsidRPr="00F700CA">
              <w:t>Commencement information</w:t>
            </w:r>
          </w:p>
        </w:tc>
      </w:tr>
      <w:tr w:rsidR="009B1D06" w:rsidRPr="00F700CA" w14:paraId="0B064F58" w14:textId="77777777" w:rsidTr="00975802">
        <w:trPr>
          <w:tblHeader/>
        </w:trPr>
        <w:tc>
          <w:tcPr>
            <w:tcW w:w="1701" w:type="dxa"/>
            <w:tcBorders>
              <w:top w:val="single" w:sz="6" w:space="0" w:color="auto"/>
              <w:bottom w:val="single" w:sz="6" w:space="0" w:color="auto"/>
            </w:tcBorders>
            <w:shd w:val="clear" w:color="auto" w:fill="auto"/>
          </w:tcPr>
          <w:p w14:paraId="22FB23C6" w14:textId="77777777" w:rsidR="009B1D06" w:rsidRPr="00F700CA" w:rsidRDefault="009B1D06" w:rsidP="00F700CA">
            <w:pPr>
              <w:pStyle w:val="TableHeading"/>
            </w:pPr>
            <w:r w:rsidRPr="00F700CA">
              <w:t>Column 1</w:t>
            </w:r>
          </w:p>
        </w:tc>
        <w:tc>
          <w:tcPr>
            <w:tcW w:w="3828" w:type="dxa"/>
            <w:tcBorders>
              <w:top w:val="single" w:sz="6" w:space="0" w:color="auto"/>
              <w:bottom w:val="single" w:sz="6" w:space="0" w:color="auto"/>
            </w:tcBorders>
            <w:shd w:val="clear" w:color="auto" w:fill="auto"/>
          </w:tcPr>
          <w:p w14:paraId="17983401" w14:textId="77777777" w:rsidR="009B1D06" w:rsidRPr="00F700CA" w:rsidRDefault="009B1D06" w:rsidP="00F700CA">
            <w:pPr>
              <w:pStyle w:val="TableHeading"/>
            </w:pPr>
            <w:r w:rsidRPr="00F700CA">
              <w:t>Column 2</w:t>
            </w:r>
          </w:p>
        </w:tc>
        <w:tc>
          <w:tcPr>
            <w:tcW w:w="1582" w:type="dxa"/>
            <w:tcBorders>
              <w:top w:val="single" w:sz="6" w:space="0" w:color="auto"/>
              <w:bottom w:val="single" w:sz="6" w:space="0" w:color="auto"/>
            </w:tcBorders>
            <w:shd w:val="clear" w:color="auto" w:fill="auto"/>
          </w:tcPr>
          <w:p w14:paraId="450FD25F" w14:textId="77777777" w:rsidR="009B1D06" w:rsidRPr="00F700CA" w:rsidRDefault="009B1D06" w:rsidP="00F700CA">
            <w:pPr>
              <w:pStyle w:val="TableHeading"/>
            </w:pPr>
            <w:r w:rsidRPr="00F700CA">
              <w:t>Column 3</w:t>
            </w:r>
          </w:p>
        </w:tc>
      </w:tr>
      <w:tr w:rsidR="009B1D06" w:rsidRPr="00F700CA" w14:paraId="78EE3569" w14:textId="77777777" w:rsidTr="00975802">
        <w:trPr>
          <w:tblHeader/>
        </w:trPr>
        <w:tc>
          <w:tcPr>
            <w:tcW w:w="1701" w:type="dxa"/>
            <w:tcBorders>
              <w:top w:val="single" w:sz="6" w:space="0" w:color="auto"/>
              <w:bottom w:val="single" w:sz="12" w:space="0" w:color="auto"/>
            </w:tcBorders>
            <w:shd w:val="clear" w:color="auto" w:fill="auto"/>
          </w:tcPr>
          <w:p w14:paraId="0C1EABBA" w14:textId="77777777" w:rsidR="009B1D06" w:rsidRPr="00F700CA" w:rsidRDefault="009B1D06" w:rsidP="00F700CA">
            <w:pPr>
              <w:pStyle w:val="TableHeading"/>
            </w:pPr>
            <w:r w:rsidRPr="00F700CA">
              <w:t>Provisions</w:t>
            </w:r>
          </w:p>
        </w:tc>
        <w:tc>
          <w:tcPr>
            <w:tcW w:w="3828" w:type="dxa"/>
            <w:tcBorders>
              <w:top w:val="single" w:sz="6" w:space="0" w:color="auto"/>
              <w:bottom w:val="single" w:sz="12" w:space="0" w:color="auto"/>
            </w:tcBorders>
            <w:shd w:val="clear" w:color="auto" w:fill="auto"/>
          </w:tcPr>
          <w:p w14:paraId="0FAEC05C" w14:textId="77777777" w:rsidR="009B1D06" w:rsidRPr="00F700CA" w:rsidRDefault="009B1D06" w:rsidP="00F700CA">
            <w:pPr>
              <w:pStyle w:val="TableHeading"/>
            </w:pPr>
            <w:r w:rsidRPr="00F700CA">
              <w:t>Commencement</w:t>
            </w:r>
          </w:p>
        </w:tc>
        <w:tc>
          <w:tcPr>
            <w:tcW w:w="1582" w:type="dxa"/>
            <w:tcBorders>
              <w:top w:val="single" w:sz="6" w:space="0" w:color="auto"/>
              <w:bottom w:val="single" w:sz="12" w:space="0" w:color="auto"/>
            </w:tcBorders>
            <w:shd w:val="clear" w:color="auto" w:fill="auto"/>
          </w:tcPr>
          <w:p w14:paraId="3E164F55" w14:textId="77777777" w:rsidR="009B1D06" w:rsidRPr="00F700CA" w:rsidRDefault="009B1D06" w:rsidP="00F700CA">
            <w:pPr>
              <w:pStyle w:val="TableHeading"/>
            </w:pPr>
            <w:r w:rsidRPr="00F700CA">
              <w:t>Date/Details</w:t>
            </w:r>
          </w:p>
        </w:tc>
      </w:tr>
      <w:tr w:rsidR="009B1D06" w:rsidRPr="00F700CA" w14:paraId="7789F2CE" w14:textId="77777777" w:rsidTr="00975802">
        <w:tc>
          <w:tcPr>
            <w:tcW w:w="1701" w:type="dxa"/>
            <w:tcBorders>
              <w:top w:val="single" w:sz="12" w:space="0" w:color="auto"/>
            </w:tcBorders>
            <w:shd w:val="clear" w:color="auto" w:fill="auto"/>
          </w:tcPr>
          <w:p w14:paraId="6583EC90" w14:textId="77777777" w:rsidR="009B1D06" w:rsidRPr="00F700CA" w:rsidRDefault="009B1D06" w:rsidP="00F700CA">
            <w:pPr>
              <w:pStyle w:val="Tabletext"/>
            </w:pPr>
            <w:r w:rsidRPr="00F700CA">
              <w:t>1.  Sections 1 to 3 and anything in this Act not elsewhere covered by this table</w:t>
            </w:r>
          </w:p>
        </w:tc>
        <w:tc>
          <w:tcPr>
            <w:tcW w:w="3828" w:type="dxa"/>
            <w:tcBorders>
              <w:top w:val="single" w:sz="12" w:space="0" w:color="auto"/>
            </w:tcBorders>
            <w:shd w:val="clear" w:color="auto" w:fill="auto"/>
          </w:tcPr>
          <w:p w14:paraId="11172E0D" w14:textId="77777777" w:rsidR="009B1D06" w:rsidRPr="00F700CA" w:rsidRDefault="009B1D06" w:rsidP="00F700CA">
            <w:pPr>
              <w:pStyle w:val="Tabletext"/>
            </w:pPr>
            <w:r w:rsidRPr="00F700CA">
              <w:t>The day this Act receives the Royal Assent.</w:t>
            </w:r>
          </w:p>
        </w:tc>
        <w:tc>
          <w:tcPr>
            <w:tcW w:w="1582" w:type="dxa"/>
            <w:tcBorders>
              <w:top w:val="single" w:sz="12" w:space="0" w:color="auto"/>
            </w:tcBorders>
            <w:shd w:val="clear" w:color="auto" w:fill="auto"/>
          </w:tcPr>
          <w:p w14:paraId="414E651D" w14:textId="77777777" w:rsidR="009B1D06" w:rsidRPr="00F700CA" w:rsidRDefault="002C0316" w:rsidP="00F700CA">
            <w:pPr>
              <w:pStyle w:val="Tabletext"/>
            </w:pPr>
            <w:r>
              <w:t>22 March 2021</w:t>
            </w:r>
          </w:p>
        </w:tc>
      </w:tr>
      <w:tr w:rsidR="009B1D06" w:rsidRPr="00F700CA" w14:paraId="23CFF517" w14:textId="77777777" w:rsidTr="00975802">
        <w:tc>
          <w:tcPr>
            <w:tcW w:w="1701" w:type="dxa"/>
            <w:shd w:val="clear" w:color="auto" w:fill="auto"/>
          </w:tcPr>
          <w:p w14:paraId="0234D0E9" w14:textId="77777777" w:rsidR="009B1D06" w:rsidRPr="00F700CA" w:rsidRDefault="009B1D06" w:rsidP="00F700CA">
            <w:pPr>
              <w:pStyle w:val="Tabletext"/>
            </w:pPr>
            <w:r w:rsidRPr="00F700CA">
              <w:t xml:space="preserve">2.  </w:t>
            </w:r>
            <w:r w:rsidR="002D3208" w:rsidRPr="00F700CA">
              <w:t>Schedule 1</w:t>
            </w:r>
            <w:r w:rsidRPr="00F700CA">
              <w:t xml:space="preserve">, </w:t>
            </w:r>
            <w:r w:rsidR="002D3208" w:rsidRPr="00F700CA">
              <w:t>Part 1</w:t>
            </w:r>
          </w:p>
        </w:tc>
        <w:tc>
          <w:tcPr>
            <w:tcW w:w="3828" w:type="dxa"/>
            <w:shd w:val="clear" w:color="auto" w:fill="auto"/>
          </w:tcPr>
          <w:p w14:paraId="3F3F28BA" w14:textId="77777777" w:rsidR="009B1D06" w:rsidRPr="00F700CA" w:rsidRDefault="002D3208" w:rsidP="00F700CA">
            <w:pPr>
              <w:pStyle w:val="Tabletext"/>
            </w:pPr>
            <w:r w:rsidRPr="00F700CA">
              <w:t>1 April</w:t>
            </w:r>
            <w:r w:rsidR="009B1D06" w:rsidRPr="00F700CA">
              <w:t xml:space="preserve"> 2021.</w:t>
            </w:r>
          </w:p>
        </w:tc>
        <w:tc>
          <w:tcPr>
            <w:tcW w:w="1582" w:type="dxa"/>
            <w:shd w:val="clear" w:color="auto" w:fill="auto"/>
          </w:tcPr>
          <w:p w14:paraId="750A363F" w14:textId="77777777" w:rsidR="009B1D06" w:rsidRPr="00F700CA" w:rsidRDefault="002D3208" w:rsidP="00F700CA">
            <w:pPr>
              <w:pStyle w:val="Tabletext"/>
            </w:pPr>
            <w:r w:rsidRPr="00F700CA">
              <w:t>1 April</w:t>
            </w:r>
            <w:r w:rsidR="009B1D06" w:rsidRPr="00F700CA">
              <w:t xml:space="preserve"> 2021</w:t>
            </w:r>
          </w:p>
        </w:tc>
      </w:tr>
      <w:tr w:rsidR="009B1D06" w:rsidRPr="00F700CA" w14:paraId="2DA4B42D" w14:textId="77777777" w:rsidTr="00975802">
        <w:tc>
          <w:tcPr>
            <w:tcW w:w="1701" w:type="dxa"/>
            <w:shd w:val="clear" w:color="auto" w:fill="auto"/>
          </w:tcPr>
          <w:p w14:paraId="7BFA43E6" w14:textId="77777777" w:rsidR="009B1D06" w:rsidRPr="00F700CA" w:rsidRDefault="009B1D06" w:rsidP="00F700CA">
            <w:pPr>
              <w:pStyle w:val="Tabletext"/>
            </w:pPr>
            <w:r w:rsidRPr="00F700CA">
              <w:t xml:space="preserve">3.  </w:t>
            </w:r>
            <w:r w:rsidR="002D3208" w:rsidRPr="00F700CA">
              <w:t>Schedule 1</w:t>
            </w:r>
            <w:r w:rsidRPr="00F700CA">
              <w:t>, Part</w:t>
            </w:r>
            <w:r w:rsidR="00B74AE5" w:rsidRPr="00F700CA">
              <w:t>s</w:t>
            </w:r>
            <w:r w:rsidRPr="00F700CA">
              <w:t> </w:t>
            </w:r>
            <w:r w:rsidR="00FF500C" w:rsidRPr="00F700CA">
              <w:t>2</w:t>
            </w:r>
            <w:r w:rsidR="00B74AE5" w:rsidRPr="00F700CA">
              <w:t xml:space="preserve"> and 3</w:t>
            </w:r>
          </w:p>
        </w:tc>
        <w:tc>
          <w:tcPr>
            <w:tcW w:w="3828" w:type="dxa"/>
            <w:shd w:val="clear" w:color="auto" w:fill="auto"/>
          </w:tcPr>
          <w:p w14:paraId="4B0BD8DF" w14:textId="77777777" w:rsidR="009B1D06" w:rsidRPr="00F700CA" w:rsidRDefault="009B1D06" w:rsidP="00F700CA">
            <w:pPr>
              <w:pStyle w:val="Tabletext"/>
            </w:pPr>
            <w:r w:rsidRPr="00F700CA">
              <w:t xml:space="preserve">Immediately after the commencement of Division 2 of </w:t>
            </w:r>
            <w:r w:rsidR="002D3208" w:rsidRPr="00F700CA">
              <w:t>Part 1</w:t>
            </w:r>
            <w:r w:rsidRPr="00F700CA">
              <w:t xml:space="preserve"> of </w:t>
            </w:r>
            <w:r w:rsidR="002D3208" w:rsidRPr="00F700CA">
              <w:t>Schedule 1</w:t>
            </w:r>
            <w:r w:rsidRPr="00F700CA">
              <w:t xml:space="preserve"> to the </w:t>
            </w:r>
            <w:r w:rsidRPr="00F700CA">
              <w:rPr>
                <w:i/>
              </w:rPr>
              <w:t>Social Services and Other Legislation Amendment (Extension of Coronavirus Support) Act 2020</w:t>
            </w:r>
            <w:r w:rsidRPr="00F700CA">
              <w:t>.</w:t>
            </w:r>
          </w:p>
        </w:tc>
        <w:tc>
          <w:tcPr>
            <w:tcW w:w="1582" w:type="dxa"/>
            <w:shd w:val="clear" w:color="auto" w:fill="auto"/>
          </w:tcPr>
          <w:p w14:paraId="208BC8D7" w14:textId="77777777" w:rsidR="009B1D06" w:rsidRPr="00F700CA" w:rsidRDefault="002D3208" w:rsidP="00F700CA">
            <w:pPr>
              <w:pStyle w:val="Tabletext"/>
            </w:pPr>
            <w:r w:rsidRPr="00F700CA">
              <w:t>1 April</w:t>
            </w:r>
            <w:r w:rsidR="009B1D06" w:rsidRPr="00F700CA">
              <w:t xml:space="preserve"> 2021</w:t>
            </w:r>
          </w:p>
        </w:tc>
      </w:tr>
      <w:tr w:rsidR="00BC67D2" w:rsidRPr="00F700CA" w14:paraId="137FB3DC" w14:textId="77777777" w:rsidTr="00975802">
        <w:tc>
          <w:tcPr>
            <w:tcW w:w="1701" w:type="dxa"/>
            <w:tcBorders>
              <w:bottom w:val="single" w:sz="12" w:space="0" w:color="auto"/>
            </w:tcBorders>
            <w:shd w:val="clear" w:color="auto" w:fill="auto"/>
          </w:tcPr>
          <w:p w14:paraId="22A0F48C" w14:textId="77777777" w:rsidR="00BC67D2" w:rsidRPr="00F700CA" w:rsidRDefault="00BC67D2" w:rsidP="00F700CA">
            <w:pPr>
              <w:pStyle w:val="Tabletext"/>
            </w:pPr>
            <w:r w:rsidRPr="00F700CA">
              <w:t>4.  Schedule 1, Part</w:t>
            </w:r>
            <w:r w:rsidR="00676620" w:rsidRPr="00F700CA">
              <w:t>s</w:t>
            </w:r>
            <w:r w:rsidRPr="00F700CA">
              <w:t> 4</w:t>
            </w:r>
            <w:r w:rsidR="00676620" w:rsidRPr="00F700CA">
              <w:t xml:space="preserve"> and 5</w:t>
            </w:r>
          </w:p>
        </w:tc>
        <w:tc>
          <w:tcPr>
            <w:tcW w:w="3828" w:type="dxa"/>
            <w:tcBorders>
              <w:bottom w:val="single" w:sz="12" w:space="0" w:color="auto"/>
            </w:tcBorders>
            <w:shd w:val="clear" w:color="auto" w:fill="auto"/>
          </w:tcPr>
          <w:p w14:paraId="13D25C4E" w14:textId="77777777" w:rsidR="00BC67D2" w:rsidRPr="00F700CA" w:rsidRDefault="00BC67D2" w:rsidP="00F700CA">
            <w:pPr>
              <w:pStyle w:val="Tabletext"/>
            </w:pPr>
            <w:r w:rsidRPr="00F700CA">
              <w:t>1 April 2021.</w:t>
            </w:r>
          </w:p>
        </w:tc>
        <w:tc>
          <w:tcPr>
            <w:tcW w:w="1582" w:type="dxa"/>
            <w:tcBorders>
              <w:bottom w:val="single" w:sz="12" w:space="0" w:color="auto"/>
            </w:tcBorders>
            <w:shd w:val="clear" w:color="auto" w:fill="auto"/>
          </w:tcPr>
          <w:p w14:paraId="082BCDB8" w14:textId="77777777" w:rsidR="00BC67D2" w:rsidRPr="00F700CA" w:rsidRDefault="00BC67D2" w:rsidP="00F700CA">
            <w:pPr>
              <w:pStyle w:val="Tabletext"/>
            </w:pPr>
            <w:r w:rsidRPr="00F700CA">
              <w:t>1 April 2021</w:t>
            </w:r>
          </w:p>
        </w:tc>
      </w:tr>
    </w:tbl>
    <w:p w14:paraId="2523B240" w14:textId="77777777" w:rsidR="009B1D06" w:rsidRPr="00F700CA" w:rsidRDefault="009B1D06" w:rsidP="00F700CA">
      <w:pPr>
        <w:pStyle w:val="notetext"/>
      </w:pPr>
      <w:r w:rsidRPr="00F700CA">
        <w:t>Note:</w:t>
      </w:r>
      <w:r w:rsidRPr="00F700CA">
        <w:tab/>
        <w:t>This table relates only to the provisions of this Act as originally enacted. It will not be amended to deal with any later amendments of this Act.</w:t>
      </w:r>
    </w:p>
    <w:p w14:paraId="657A04FC" w14:textId="77777777" w:rsidR="003144E7" w:rsidRPr="00F700CA" w:rsidRDefault="003144E7" w:rsidP="00F700CA">
      <w:pPr>
        <w:pStyle w:val="subsection"/>
      </w:pPr>
      <w:r w:rsidRPr="00F700CA">
        <w:tab/>
        <w:t>(2)</w:t>
      </w:r>
      <w:r w:rsidRPr="00F700CA">
        <w:tab/>
        <w:t>Any information in column 3 of the table is not part of this Act. Information may be inserted in this column, or information in it may be edited, in any published version of this Act.</w:t>
      </w:r>
    </w:p>
    <w:p w14:paraId="151E192E" w14:textId="77777777" w:rsidR="0048364F" w:rsidRPr="00F700CA" w:rsidRDefault="0048364F" w:rsidP="00F700CA">
      <w:pPr>
        <w:pStyle w:val="ActHead5"/>
      </w:pPr>
      <w:bookmarkStart w:id="2" w:name="_Toc67396217"/>
      <w:r w:rsidRPr="00063CDC">
        <w:rPr>
          <w:rStyle w:val="CharSectno"/>
        </w:rPr>
        <w:t>3</w:t>
      </w:r>
      <w:r w:rsidRPr="00F700CA">
        <w:t xml:space="preserve">  Schedules</w:t>
      </w:r>
      <w:bookmarkEnd w:id="2"/>
    </w:p>
    <w:p w14:paraId="3EB8C730" w14:textId="77777777" w:rsidR="0048364F" w:rsidRPr="00F700CA" w:rsidRDefault="0048364F" w:rsidP="00F700CA">
      <w:pPr>
        <w:pStyle w:val="subsection"/>
      </w:pPr>
      <w:r w:rsidRPr="00F700CA">
        <w:tab/>
      </w:r>
      <w:r w:rsidRPr="00F700CA">
        <w:tab/>
      </w:r>
      <w:r w:rsidR="00202618" w:rsidRPr="00F700CA">
        <w:t>Legislation that is specified in a Schedule to this Act is amended or repealed as set out in the applicable items in the Schedule concerned, and any other item in a Schedule to this Act has effect according to its terms.</w:t>
      </w:r>
    </w:p>
    <w:p w14:paraId="51BE4F3C" w14:textId="77777777" w:rsidR="008D3E94" w:rsidRPr="00F700CA" w:rsidRDefault="002D3208" w:rsidP="00F700CA">
      <w:pPr>
        <w:pStyle w:val="ActHead6"/>
        <w:pageBreakBefore/>
      </w:pPr>
      <w:bookmarkStart w:id="3" w:name="_Toc67396218"/>
      <w:bookmarkStart w:id="4" w:name="opcAmSched"/>
      <w:bookmarkStart w:id="5" w:name="opcCurrentFind"/>
      <w:r w:rsidRPr="00063CDC">
        <w:rPr>
          <w:rStyle w:val="CharAmSchNo"/>
        </w:rPr>
        <w:lastRenderedPageBreak/>
        <w:t>Schedule 1</w:t>
      </w:r>
      <w:r w:rsidR="0048364F" w:rsidRPr="00F700CA">
        <w:t>—</w:t>
      </w:r>
      <w:r w:rsidR="000017FB" w:rsidRPr="00063CDC">
        <w:rPr>
          <w:rStyle w:val="CharAmSchText"/>
        </w:rPr>
        <w:t>Amendments</w:t>
      </w:r>
      <w:bookmarkEnd w:id="3"/>
    </w:p>
    <w:p w14:paraId="0CF27FA0" w14:textId="77777777" w:rsidR="003144E7" w:rsidRPr="00F700CA" w:rsidRDefault="002D3208" w:rsidP="00F700CA">
      <w:pPr>
        <w:pStyle w:val="ActHead7"/>
      </w:pPr>
      <w:bookmarkStart w:id="6" w:name="_Toc67396219"/>
      <w:bookmarkEnd w:id="4"/>
      <w:bookmarkEnd w:id="5"/>
      <w:r w:rsidRPr="00063CDC">
        <w:rPr>
          <w:rStyle w:val="CharAmPartNo"/>
        </w:rPr>
        <w:t>Part 1</w:t>
      </w:r>
      <w:r w:rsidR="003144E7" w:rsidRPr="00F700CA">
        <w:t>—</w:t>
      </w:r>
      <w:r w:rsidR="003144E7" w:rsidRPr="00063CDC">
        <w:rPr>
          <w:rStyle w:val="CharAmPartText"/>
        </w:rPr>
        <w:t>Increasing working age payments</w:t>
      </w:r>
      <w:bookmarkEnd w:id="6"/>
    </w:p>
    <w:p w14:paraId="4E16D3E6" w14:textId="77777777" w:rsidR="003144E7" w:rsidRPr="00F700CA" w:rsidRDefault="003144E7" w:rsidP="00F700CA">
      <w:pPr>
        <w:pStyle w:val="ActHead9"/>
        <w:rPr>
          <w:i w:val="0"/>
        </w:rPr>
      </w:pPr>
      <w:bookmarkStart w:id="7" w:name="_Toc67396220"/>
      <w:r w:rsidRPr="00F700CA">
        <w:t>Social Security Act 1991</w:t>
      </w:r>
      <w:bookmarkEnd w:id="7"/>
    </w:p>
    <w:p w14:paraId="5CCBEFED" w14:textId="77777777" w:rsidR="009C5F82" w:rsidRPr="00F700CA" w:rsidRDefault="00676620" w:rsidP="00F700CA">
      <w:pPr>
        <w:pStyle w:val="ItemHead"/>
      </w:pPr>
      <w:r w:rsidRPr="00F700CA">
        <w:t>1</w:t>
      </w:r>
      <w:r w:rsidR="009C5F82" w:rsidRPr="00F700CA">
        <w:t xml:space="preserve">  Point 1066A</w:t>
      </w:r>
      <w:r w:rsidR="00F700CA">
        <w:noBreakHyphen/>
      </w:r>
      <w:r w:rsidR="009C5F82" w:rsidRPr="00F700CA">
        <w:t>B1 (table B)</w:t>
      </w:r>
    </w:p>
    <w:p w14:paraId="16C03AFB" w14:textId="77777777" w:rsidR="009C5F82" w:rsidRPr="00F700CA" w:rsidRDefault="009C5F82" w:rsidP="00F700CA">
      <w:pPr>
        <w:pStyle w:val="Item"/>
      </w:pPr>
      <w:r w:rsidRPr="00F700CA">
        <w:t>Repeal the table (not including the notes), substitute:</w:t>
      </w:r>
    </w:p>
    <w:p w14:paraId="67A36787" w14:textId="77777777" w:rsidR="00AC0795" w:rsidRPr="00F700CA" w:rsidRDefault="00AC0795" w:rsidP="00F700CA">
      <w:pPr>
        <w:pStyle w:val="Tabletext"/>
      </w:pPr>
    </w:p>
    <w:tbl>
      <w:tblPr>
        <w:tblW w:w="7088" w:type="dxa"/>
        <w:tblInd w:w="108" w:type="dxa"/>
        <w:tblLayout w:type="fixed"/>
        <w:tblLook w:val="0020" w:firstRow="1" w:lastRow="0" w:firstColumn="0" w:lastColumn="0" w:noHBand="0" w:noVBand="0"/>
      </w:tblPr>
      <w:tblGrid>
        <w:gridCol w:w="1134"/>
        <w:gridCol w:w="1946"/>
        <w:gridCol w:w="2165"/>
        <w:gridCol w:w="1843"/>
      </w:tblGrid>
      <w:tr w:rsidR="00AC0795" w:rsidRPr="00F700CA" w14:paraId="3DEBAB75" w14:textId="77777777" w:rsidTr="00B84B66">
        <w:trPr>
          <w:cantSplit/>
          <w:tblHeader/>
        </w:trPr>
        <w:tc>
          <w:tcPr>
            <w:tcW w:w="7088" w:type="dxa"/>
            <w:gridSpan w:val="4"/>
            <w:tcBorders>
              <w:top w:val="single" w:sz="12" w:space="0" w:color="000000"/>
              <w:bottom w:val="single" w:sz="6" w:space="0" w:color="000000"/>
            </w:tcBorders>
          </w:tcPr>
          <w:p w14:paraId="02C796AA" w14:textId="77777777" w:rsidR="00AC0795" w:rsidRPr="00F700CA" w:rsidRDefault="00AC0795" w:rsidP="00F700CA">
            <w:pPr>
              <w:pStyle w:val="TableHeading"/>
            </w:pPr>
            <w:r w:rsidRPr="00F700CA">
              <w:t>Table B—Maximum basic rates</w:t>
            </w:r>
          </w:p>
        </w:tc>
      </w:tr>
      <w:tr w:rsidR="00AC0795" w:rsidRPr="00F700CA" w14:paraId="2EC88286" w14:textId="77777777" w:rsidTr="00B84B66">
        <w:trPr>
          <w:cantSplit/>
          <w:tblHeader/>
        </w:trPr>
        <w:tc>
          <w:tcPr>
            <w:tcW w:w="1134" w:type="dxa"/>
            <w:tcBorders>
              <w:top w:val="single" w:sz="6" w:space="0" w:color="000000"/>
              <w:bottom w:val="single" w:sz="12" w:space="0" w:color="000000"/>
            </w:tcBorders>
            <w:shd w:val="clear" w:color="auto" w:fill="auto"/>
          </w:tcPr>
          <w:p w14:paraId="151D8E16" w14:textId="77777777" w:rsidR="00AC0795" w:rsidRPr="00F700CA" w:rsidRDefault="00AC0795" w:rsidP="00F700CA">
            <w:pPr>
              <w:pStyle w:val="TableHeading"/>
            </w:pPr>
            <w:r w:rsidRPr="00F700CA">
              <w:t>Column 1</w:t>
            </w:r>
            <w:r w:rsidRPr="00F700CA">
              <w:br/>
              <w:t>Item</w:t>
            </w:r>
          </w:p>
        </w:tc>
        <w:tc>
          <w:tcPr>
            <w:tcW w:w="1946" w:type="dxa"/>
            <w:tcBorders>
              <w:top w:val="single" w:sz="6" w:space="0" w:color="000000"/>
              <w:bottom w:val="single" w:sz="12" w:space="0" w:color="000000"/>
            </w:tcBorders>
            <w:shd w:val="clear" w:color="auto" w:fill="auto"/>
          </w:tcPr>
          <w:p w14:paraId="29E09FA9" w14:textId="77777777" w:rsidR="00AC0795" w:rsidRPr="00F700CA" w:rsidRDefault="00AC0795" w:rsidP="00F700CA">
            <w:pPr>
              <w:pStyle w:val="TableHeading"/>
            </w:pPr>
            <w:r w:rsidRPr="00F700CA">
              <w:t>Column 2</w:t>
            </w:r>
            <w:r w:rsidRPr="00F700CA">
              <w:br/>
              <w:t>Person’s family situation</w:t>
            </w:r>
          </w:p>
        </w:tc>
        <w:tc>
          <w:tcPr>
            <w:tcW w:w="2165" w:type="dxa"/>
            <w:tcBorders>
              <w:top w:val="single" w:sz="6" w:space="0" w:color="000000"/>
              <w:left w:val="nil"/>
              <w:bottom w:val="single" w:sz="12" w:space="0" w:color="000000"/>
            </w:tcBorders>
            <w:shd w:val="clear" w:color="auto" w:fill="auto"/>
          </w:tcPr>
          <w:p w14:paraId="2959DCAE" w14:textId="77777777" w:rsidR="00AC0795" w:rsidRPr="00F700CA" w:rsidRDefault="00AC0795" w:rsidP="00F700CA">
            <w:pPr>
              <w:pStyle w:val="TableHeading"/>
            </w:pPr>
            <w:r w:rsidRPr="00F700CA">
              <w:t>Column 3</w:t>
            </w:r>
            <w:r w:rsidRPr="00F700CA">
              <w:br/>
              <w:t>Rate per year</w:t>
            </w:r>
          </w:p>
        </w:tc>
        <w:tc>
          <w:tcPr>
            <w:tcW w:w="1843" w:type="dxa"/>
            <w:tcBorders>
              <w:top w:val="single" w:sz="6" w:space="0" w:color="000000"/>
              <w:bottom w:val="single" w:sz="12" w:space="0" w:color="000000"/>
            </w:tcBorders>
            <w:shd w:val="clear" w:color="auto" w:fill="auto"/>
          </w:tcPr>
          <w:p w14:paraId="7773C138" w14:textId="77777777" w:rsidR="00AC0795" w:rsidRPr="00F700CA" w:rsidRDefault="00AC0795" w:rsidP="00F700CA">
            <w:pPr>
              <w:pStyle w:val="TableHeading"/>
            </w:pPr>
            <w:r w:rsidRPr="00F700CA">
              <w:t>Column 4</w:t>
            </w:r>
            <w:r w:rsidRPr="00F700CA">
              <w:br/>
              <w:t>Rate per fortnight</w:t>
            </w:r>
          </w:p>
        </w:tc>
      </w:tr>
      <w:tr w:rsidR="00AC0795" w:rsidRPr="00F700CA" w14:paraId="301C72BC" w14:textId="77777777" w:rsidTr="00B84B66">
        <w:tc>
          <w:tcPr>
            <w:tcW w:w="1134" w:type="dxa"/>
            <w:tcBorders>
              <w:top w:val="single" w:sz="12" w:space="0" w:color="000000"/>
              <w:bottom w:val="single" w:sz="2" w:space="0" w:color="auto"/>
            </w:tcBorders>
            <w:shd w:val="clear" w:color="auto" w:fill="FFFFFF"/>
          </w:tcPr>
          <w:p w14:paraId="5D4407D9" w14:textId="77777777" w:rsidR="00AC0795" w:rsidRPr="00F700CA" w:rsidRDefault="00AC0795" w:rsidP="00F700CA">
            <w:pPr>
              <w:pStyle w:val="Tabletext"/>
            </w:pPr>
            <w:r w:rsidRPr="00F700CA">
              <w:t>1</w:t>
            </w:r>
          </w:p>
        </w:tc>
        <w:tc>
          <w:tcPr>
            <w:tcW w:w="1946" w:type="dxa"/>
            <w:tcBorders>
              <w:top w:val="single" w:sz="12" w:space="0" w:color="000000"/>
              <w:bottom w:val="single" w:sz="2" w:space="0" w:color="auto"/>
            </w:tcBorders>
            <w:shd w:val="clear" w:color="auto" w:fill="FFFFFF"/>
          </w:tcPr>
          <w:p w14:paraId="15EE0061" w14:textId="77777777" w:rsidR="00AC0795" w:rsidRPr="00F700CA" w:rsidRDefault="00AC0795" w:rsidP="00F700CA">
            <w:pPr>
              <w:pStyle w:val="Tabletext"/>
            </w:pPr>
            <w:r w:rsidRPr="00F700CA">
              <w:t>Not a member of a couple and person:</w:t>
            </w:r>
          </w:p>
          <w:p w14:paraId="669135F8" w14:textId="77777777" w:rsidR="00AC0795" w:rsidRPr="00F700CA" w:rsidRDefault="00AC0795" w:rsidP="00F700CA">
            <w:pPr>
              <w:pStyle w:val="Tablea"/>
            </w:pPr>
            <w:r w:rsidRPr="00F700CA">
              <w:t>(a) is under 18 years of age; and</w:t>
            </w:r>
          </w:p>
          <w:p w14:paraId="6BD055CA" w14:textId="77777777" w:rsidR="00AC0795" w:rsidRPr="00F700CA" w:rsidRDefault="00AC0795" w:rsidP="00F700CA">
            <w:pPr>
              <w:pStyle w:val="Tablea"/>
            </w:pPr>
            <w:r w:rsidRPr="00F700CA">
              <w:t>(b) is not independent; and</w:t>
            </w:r>
          </w:p>
          <w:p w14:paraId="32781966" w14:textId="77777777" w:rsidR="00AC0795" w:rsidRPr="00F700CA" w:rsidRDefault="00AC0795" w:rsidP="00F700CA">
            <w:pPr>
              <w:pStyle w:val="Tablea"/>
            </w:pPr>
            <w:r w:rsidRPr="00F700CA">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FFFFFF"/>
          </w:tcPr>
          <w:p w14:paraId="44733100" w14:textId="77777777" w:rsidR="00AC0795" w:rsidRPr="00F700CA" w:rsidRDefault="00AC0795" w:rsidP="00F700CA">
            <w:pPr>
              <w:pStyle w:val="Tabletext"/>
            </w:pPr>
            <w:r w:rsidRPr="00F700CA">
              <w:t>$</w:t>
            </w:r>
            <w:r w:rsidRPr="00F700CA">
              <w:rPr>
                <w:color w:val="000000"/>
              </w:rPr>
              <w:t>7,883.20</w:t>
            </w:r>
          </w:p>
        </w:tc>
        <w:tc>
          <w:tcPr>
            <w:tcW w:w="1843" w:type="dxa"/>
            <w:tcBorders>
              <w:top w:val="single" w:sz="12" w:space="0" w:color="000000"/>
              <w:bottom w:val="single" w:sz="2" w:space="0" w:color="auto"/>
            </w:tcBorders>
            <w:shd w:val="clear" w:color="auto" w:fill="FFFFFF"/>
          </w:tcPr>
          <w:p w14:paraId="122BA9C4" w14:textId="77777777" w:rsidR="00AC0795" w:rsidRPr="00F700CA" w:rsidRDefault="00AC0795" w:rsidP="00F700CA">
            <w:pPr>
              <w:pStyle w:val="Tabletext"/>
            </w:pPr>
            <w:r w:rsidRPr="00F700CA">
              <w:t>$</w:t>
            </w:r>
            <w:r w:rsidRPr="00F700CA">
              <w:rPr>
                <w:color w:val="000000"/>
              </w:rPr>
              <w:t>303.20</w:t>
            </w:r>
          </w:p>
        </w:tc>
      </w:tr>
      <w:tr w:rsidR="00AC0795" w:rsidRPr="00F700CA" w14:paraId="000434A2" w14:textId="77777777" w:rsidTr="00B84B66">
        <w:tc>
          <w:tcPr>
            <w:tcW w:w="1134" w:type="dxa"/>
            <w:tcBorders>
              <w:top w:val="single" w:sz="2" w:space="0" w:color="auto"/>
              <w:bottom w:val="single" w:sz="2" w:space="0" w:color="auto"/>
            </w:tcBorders>
            <w:shd w:val="clear" w:color="auto" w:fill="auto"/>
          </w:tcPr>
          <w:p w14:paraId="4E6A686B" w14:textId="77777777" w:rsidR="00AC0795" w:rsidRPr="00F700CA" w:rsidRDefault="00AC0795" w:rsidP="00F700CA">
            <w:pPr>
              <w:pStyle w:val="Tabletext"/>
            </w:pPr>
            <w:r w:rsidRPr="00F700CA">
              <w:t>2</w:t>
            </w:r>
          </w:p>
        </w:tc>
        <w:tc>
          <w:tcPr>
            <w:tcW w:w="1946" w:type="dxa"/>
            <w:tcBorders>
              <w:top w:val="single" w:sz="2" w:space="0" w:color="auto"/>
              <w:bottom w:val="single" w:sz="2" w:space="0" w:color="auto"/>
            </w:tcBorders>
            <w:shd w:val="clear" w:color="auto" w:fill="auto"/>
          </w:tcPr>
          <w:p w14:paraId="6334ADB5" w14:textId="77777777" w:rsidR="00AC0795" w:rsidRPr="00F700CA" w:rsidRDefault="00AC0795" w:rsidP="00F700CA">
            <w:pPr>
              <w:pStyle w:val="Tabletext"/>
            </w:pPr>
            <w:r w:rsidRPr="00F700CA">
              <w:t>Not a member of a couple and person:</w:t>
            </w:r>
          </w:p>
          <w:p w14:paraId="76F8D49D" w14:textId="77777777" w:rsidR="00AC0795" w:rsidRPr="00F700CA" w:rsidRDefault="00AC0795" w:rsidP="00F700CA">
            <w:pPr>
              <w:pStyle w:val="Tablea"/>
            </w:pPr>
            <w:r w:rsidRPr="00F700CA">
              <w:t>(a) is under 18 years of age; and</w:t>
            </w:r>
          </w:p>
          <w:p w14:paraId="43017F66" w14:textId="77777777" w:rsidR="00AC0795" w:rsidRPr="00F700CA" w:rsidRDefault="00AC0795" w:rsidP="00F700CA">
            <w:pPr>
              <w:pStyle w:val="Tablea"/>
            </w:pPr>
            <w:r w:rsidRPr="00F700CA">
              <w:t>(b) either:</w:t>
            </w:r>
          </w:p>
          <w:p w14:paraId="2B814958" w14:textId="77777777" w:rsidR="00AC0795" w:rsidRPr="00F700CA" w:rsidRDefault="00AC0795" w:rsidP="00F700CA">
            <w:pPr>
              <w:pStyle w:val="Tablei"/>
              <w:ind w:left="628" w:hanging="330"/>
            </w:pPr>
            <w:r w:rsidRPr="00F700CA">
              <w:t>(i) is independent; or</w:t>
            </w:r>
          </w:p>
          <w:p w14:paraId="19E76DEB" w14:textId="77777777" w:rsidR="00AC0795" w:rsidRPr="00F700CA" w:rsidRDefault="00AC0795" w:rsidP="00F700CA">
            <w:pPr>
              <w:pStyle w:val="Tablei"/>
              <w:ind w:left="628" w:hanging="330"/>
            </w:pPr>
            <w:r w:rsidRPr="00F700CA">
              <w:t xml:space="preserve">(ii) is living away from the person’s parental home </w:t>
            </w:r>
            <w:r w:rsidRPr="00F700CA">
              <w:lastRenderedPageBreak/>
              <w:t>because of a medical condition of the person</w:t>
            </w:r>
          </w:p>
        </w:tc>
        <w:tc>
          <w:tcPr>
            <w:tcW w:w="2165" w:type="dxa"/>
            <w:tcBorders>
              <w:top w:val="single" w:sz="2" w:space="0" w:color="auto"/>
              <w:bottom w:val="single" w:sz="2" w:space="0" w:color="auto"/>
            </w:tcBorders>
            <w:shd w:val="clear" w:color="auto" w:fill="auto"/>
          </w:tcPr>
          <w:p w14:paraId="5E7085A5" w14:textId="77777777" w:rsidR="00AC0795" w:rsidRPr="00F700CA" w:rsidRDefault="00AC0795" w:rsidP="00F700CA">
            <w:pPr>
              <w:pStyle w:val="Tabletext"/>
            </w:pPr>
            <w:r w:rsidRPr="00F700CA">
              <w:lastRenderedPageBreak/>
              <w:t>$</w:t>
            </w:r>
            <w:r w:rsidRPr="00F700CA">
              <w:rPr>
                <w:color w:val="000000"/>
              </w:rPr>
              <w:t>13,325</w:t>
            </w:r>
          </w:p>
        </w:tc>
        <w:tc>
          <w:tcPr>
            <w:tcW w:w="1843" w:type="dxa"/>
            <w:tcBorders>
              <w:top w:val="single" w:sz="2" w:space="0" w:color="auto"/>
              <w:bottom w:val="single" w:sz="2" w:space="0" w:color="auto"/>
            </w:tcBorders>
            <w:shd w:val="clear" w:color="auto" w:fill="auto"/>
          </w:tcPr>
          <w:p w14:paraId="1DC3EA67" w14:textId="77777777" w:rsidR="00AC0795" w:rsidRPr="00F700CA" w:rsidRDefault="00AC0795" w:rsidP="00F700CA">
            <w:pPr>
              <w:pStyle w:val="Tabletext"/>
            </w:pPr>
            <w:r w:rsidRPr="00F700CA">
              <w:rPr>
                <w:color w:val="000000"/>
              </w:rPr>
              <w:t>$512.50</w:t>
            </w:r>
          </w:p>
        </w:tc>
      </w:tr>
      <w:tr w:rsidR="00AC0795" w:rsidRPr="00F700CA" w14:paraId="5317AC16" w14:textId="77777777" w:rsidTr="00B84B66">
        <w:tc>
          <w:tcPr>
            <w:tcW w:w="1134" w:type="dxa"/>
            <w:tcBorders>
              <w:top w:val="single" w:sz="2" w:space="0" w:color="auto"/>
              <w:bottom w:val="single" w:sz="4" w:space="0" w:color="auto"/>
            </w:tcBorders>
            <w:shd w:val="clear" w:color="auto" w:fill="auto"/>
          </w:tcPr>
          <w:p w14:paraId="3C63DBB5" w14:textId="77777777" w:rsidR="00AC0795" w:rsidRPr="00F700CA" w:rsidRDefault="00AC0795" w:rsidP="00F700CA">
            <w:pPr>
              <w:pStyle w:val="Tabletext"/>
            </w:pPr>
            <w:r w:rsidRPr="00F700CA">
              <w:t>3</w:t>
            </w:r>
          </w:p>
        </w:tc>
        <w:tc>
          <w:tcPr>
            <w:tcW w:w="1946" w:type="dxa"/>
            <w:tcBorders>
              <w:top w:val="single" w:sz="2" w:space="0" w:color="auto"/>
              <w:bottom w:val="single" w:sz="4" w:space="0" w:color="auto"/>
            </w:tcBorders>
            <w:shd w:val="clear" w:color="auto" w:fill="auto"/>
          </w:tcPr>
          <w:p w14:paraId="5DF072B7" w14:textId="77777777" w:rsidR="00AC0795" w:rsidRPr="00F700CA" w:rsidRDefault="00AC0795" w:rsidP="00F700CA">
            <w:pPr>
              <w:pStyle w:val="Tabletext"/>
            </w:pPr>
            <w:r w:rsidRPr="00F700CA">
              <w:t>Not a member of a couple and person:</w:t>
            </w:r>
          </w:p>
          <w:p w14:paraId="6C6DB483" w14:textId="77777777" w:rsidR="00AC0795" w:rsidRPr="00F700CA" w:rsidRDefault="00AC0795" w:rsidP="00F700CA">
            <w:pPr>
              <w:pStyle w:val="Tablea"/>
            </w:pPr>
            <w:r w:rsidRPr="00F700CA">
              <w:t>(a) has reached 18 years of age; and</w:t>
            </w:r>
          </w:p>
          <w:p w14:paraId="47B30438" w14:textId="77777777" w:rsidR="00AC0795" w:rsidRPr="00F700CA" w:rsidRDefault="00AC0795" w:rsidP="00F700CA">
            <w:pPr>
              <w:pStyle w:val="Tablea"/>
            </w:pPr>
            <w:r w:rsidRPr="00F700CA">
              <w:t>(b) is living at home of parent or parents; and</w:t>
            </w:r>
          </w:p>
          <w:p w14:paraId="39B5B149" w14:textId="77777777" w:rsidR="00AC0795" w:rsidRPr="00F700CA" w:rsidRDefault="00AC0795" w:rsidP="00F700CA">
            <w:pPr>
              <w:pStyle w:val="Tablea"/>
            </w:pPr>
            <w:r w:rsidRPr="00F700CA">
              <w:t>(c) is not independent</w:t>
            </w:r>
          </w:p>
        </w:tc>
        <w:tc>
          <w:tcPr>
            <w:tcW w:w="2165" w:type="dxa"/>
            <w:tcBorders>
              <w:top w:val="single" w:sz="2" w:space="0" w:color="auto"/>
              <w:bottom w:val="single" w:sz="4" w:space="0" w:color="auto"/>
            </w:tcBorders>
            <w:shd w:val="clear" w:color="auto" w:fill="auto"/>
          </w:tcPr>
          <w:p w14:paraId="0A5F084D" w14:textId="77777777" w:rsidR="00AC0795" w:rsidRPr="00F700CA" w:rsidRDefault="00AC0795" w:rsidP="00F700CA">
            <w:pPr>
              <w:pStyle w:val="Tabletext"/>
            </w:pPr>
            <w:r w:rsidRPr="00F700CA">
              <w:t>$</w:t>
            </w:r>
            <w:r w:rsidRPr="00F700CA">
              <w:rPr>
                <w:color w:val="000000"/>
              </w:rPr>
              <w:t>9,219.60</w:t>
            </w:r>
          </w:p>
        </w:tc>
        <w:tc>
          <w:tcPr>
            <w:tcW w:w="1843" w:type="dxa"/>
            <w:tcBorders>
              <w:top w:val="single" w:sz="2" w:space="0" w:color="auto"/>
              <w:bottom w:val="single" w:sz="4" w:space="0" w:color="auto"/>
            </w:tcBorders>
            <w:shd w:val="clear" w:color="auto" w:fill="auto"/>
          </w:tcPr>
          <w:p w14:paraId="7ACE3016" w14:textId="77777777" w:rsidR="00AC0795" w:rsidRPr="00F700CA" w:rsidRDefault="00AC0795" w:rsidP="00F700CA">
            <w:pPr>
              <w:pStyle w:val="Tabletext"/>
            </w:pPr>
            <w:r w:rsidRPr="00F700CA">
              <w:t>$</w:t>
            </w:r>
            <w:r w:rsidRPr="00F700CA">
              <w:rPr>
                <w:color w:val="000000"/>
              </w:rPr>
              <w:t>354.60</w:t>
            </w:r>
          </w:p>
        </w:tc>
      </w:tr>
      <w:tr w:rsidR="00AC0795" w:rsidRPr="00F700CA" w14:paraId="18802EE1" w14:textId="77777777" w:rsidTr="00B84B66">
        <w:tc>
          <w:tcPr>
            <w:tcW w:w="1134" w:type="dxa"/>
            <w:tcBorders>
              <w:top w:val="single" w:sz="4" w:space="0" w:color="auto"/>
              <w:bottom w:val="single" w:sz="2" w:space="0" w:color="auto"/>
            </w:tcBorders>
            <w:shd w:val="clear" w:color="auto" w:fill="auto"/>
          </w:tcPr>
          <w:p w14:paraId="4E3197A4" w14:textId="77777777" w:rsidR="00AC0795" w:rsidRPr="00F700CA" w:rsidRDefault="00AC0795" w:rsidP="00F700CA">
            <w:pPr>
              <w:pStyle w:val="Tabletext"/>
              <w:keepNext/>
            </w:pPr>
            <w:r w:rsidRPr="00F700CA">
              <w:t>4</w:t>
            </w:r>
          </w:p>
        </w:tc>
        <w:tc>
          <w:tcPr>
            <w:tcW w:w="1946" w:type="dxa"/>
            <w:tcBorders>
              <w:top w:val="single" w:sz="4" w:space="0" w:color="auto"/>
              <w:bottom w:val="single" w:sz="2" w:space="0" w:color="auto"/>
            </w:tcBorders>
            <w:shd w:val="clear" w:color="auto" w:fill="auto"/>
          </w:tcPr>
          <w:p w14:paraId="5F934BA3" w14:textId="77777777" w:rsidR="00AC0795" w:rsidRPr="00F700CA" w:rsidRDefault="00AC0795" w:rsidP="00F700CA">
            <w:pPr>
              <w:pStyle w:val="Tabletext"/>
            </w:pPr>
            <w:r w:rsidRPr="00F700CA">
              <w:t>Not a member of a couple and person:</w:t>
            </w:r>
          </w:p>
          <w:p w14:paraId="30C99CFC" w14:textId="77777777" w:rsidR="00AC0795" w:rsidRPr="00F700CA" w:rsidRDefault="00AC0795" w:rsidP="00F700CA">
            <w:pPr>
              <w:pStyle w:val="Tablea"/>
            </w:pPr>
            <w:r w:rsidRPr="00F700CA">
              <w:t>(a) has reached 18 years of age; and</w:t>
            </w:r>
          </w:p>
          <w:p w14:paraId="4198312F" w14:textId="77777777" w:rsidR="00AC0795" w:rsidRPr="00F700CA" w:rsidRDefault="00AC0795" w:rsidP="00F700CA">
            <w:pPr>
              <w:pStyle w:val="Tablea"/>
            </w:pPr>
            <w:r w:rsidRPr="00F700CA">
              <w:t>(b) either:</w:t>
            </w:r>
          </w:p>
          <w:p w14:paraId="06A3B66A" w14:textId="77777777" w:rsidR="00AC0795" w:rsidRPr="00F700CA" w:rsidRDefault="00AC0795" w:rsidP="00F700CA">
            <w:pPr>
              <w:pStyle w:val="Tablei"/>
              <w:ind w:left="628" w:hanging="330"/>
            </w:pPr>
            <w:r w:rsidRPr="00F700CA">
              <w:t>(i) is not living at a home of parent or parents; or</w:t>
            </w:r>
          </w:p>
          <w:p w14:paraId="5199A7EB" w14:textId="77777777" w:rsidR="00AC0795" w:rsidRPr="00F700CA" w:rsidRDefault="00AC0795" w:rsidP="00F700CA">
            <w:pPr>
              <w:pStyle w:val="Tablei"/>
              <w:ind w:left="628" w:hanging="330"/>
            </w:pPr>
            <w:r w:rsidRPr="00F700CA">
              <w:t>(ii) is living at a home of parent or parents, but is independent</w:t>
            </w:r>
          </w:p>
        </w:tc>
        <w:tc>
          <w:tcPr>
            <w:tcW w:w="2165" w:type="dxa"/>
            <w:tcBorders>
              <w:top w:val="single" w:sz="4" w:space="0" w:color="auto"/>
              <w:bottom w:val="single" w:sz="2" w:space="0" w:color="auto"/>
            </w:tcBorders>
            <w:shd w:val="clear" w:color="auto" w:fill="auto"/>
          </w:tcPr>
          <w:p w14:paraId="0ECBD10B" w14:textId="77777777" w:rsidR="00AC0795" w:rsidRPr="00F700CA" w:rsidRDefault="00AC0795" w:rsidP="00F700CA">
            <w:pPr>
              <w:pStyle w:val="Tabletext"/>
            </w:pPr>
            <w:r w:rsidRPr="00F700CA">
              <w:t>$</w:t>
            </w:r>
            <w:r w:rsidRPr="00F700CA">
              <w:rPr>
                <w:color w:val="000000"/>
              </w:rPr>
              <w:t>13,325</w:t>
            </w:r>
          </w:p>
        </w:tc>
        <w:tc>
          <w:tcPr>
            <w:tcW w:w="1843" w:type="dxa"/>
            <w:tcBorders>
              <w:top w:val="single" w:sz="4" w:space="0" w:color="auto"/>
              <w:bottom w:val="single" w:sz="2" w:space="0" w:color="auto"/>
            </w:tcBorders>
            <w:shd w:val="clear" w:color="auto" w:fill="auto"/>
          </w:tcPr>
          <w:p w14:paraId="3C1F5156" w14:textId="77777777" w:rsidR="00AC0795" w:rsidRPr="00F700CA" w:rsidRDefault="00AC0795" w:rsidP="00F700CA">
            <w:pPr>
              <w:pStyle w:val="Tabletext"/>
            </w:pPr>
            <w:r w:rsidRPr="00F700CA">
              <w:t>$</w:t>
            </w:r>
            <w:r w:rsidRPr="00F700CA">
              <w:rPr>
                <w:color w:val="000000"/>
              </w:rPr>
              <w:t>512.50</w:t>
            </w:r>
          </w:p>
        </w:tc>
      </w:tr>
      <w:tr w:rsidR="00AC0795" w:rsidRPr="00F700CA" w14:paraId="33C11089" w14:textId="77777777" w:rsidTr="00B84B66">
        <w:tc>
          <w:tcPr>
            <w:tcW w:w="1134" w:type="dxa"/>
            <w:tcBorders>
              <w:top w:val="single" w:sz="2" w:space="0" w:color="auto"/>
              <w:bottom w:val="single" w:sz="2" w:space="0" w:color="auto"/>
            </w:tcBorders>
            <w:shd w:val="clear" w:color="auto" w:fill="auto"/>
          </w:tcPr>
          <w:p w14:paraId="08933107" w14:textId="77777777" w:rsidR="00AC0795" w:rsidRPr="00F700CA" w:rsidRDefault="00AC0795" w:rsidP="00F700CA">
            <w:pPr>
              <w:pStyle w:val="Tabletext"/>
            </w:pPr>
            <w:r w:rsidRPr="00F700CA">
              <w:t>5</w:t>
            </w:r>
          </w:p>
        </w:tc>
        <w:tc>
          <w:tcPr>
            <w:tcW w:w="1946" w:type="dxa"/>
            <w:tcBorders>
              <w:top w:val="single" w:sz="2" w:space="0" w:color="auto"/>
              <w:bottom w:val="single" w:sz="2" w:space="0" w:color="auto"/>
            </w:tcBorders>
            <w:shd w:val="clear" w:color="auto" w:fill="auto"/>
          </w:tcPr>
          <w:p w14:paraId="11CC915E" w14:textId="77777777" w:rsidR="00AC0795" w:rsidRPr="00F700CA" w:rsidRDefault="00AC0795" w:rsidP="00F700CA">
            <w:pPr>
              <w:pStyle w:val="Tabletext"/>
            </w:pPr>
            <w:r w:rsidRPr="00F700CA">
              <w:t>Partnered</w:t>
            </w:r>
          </w:p>
        </w:tc>
        <w:tc>
          <w:tcPr>
            <w:tcW w:w="2165" w:type="dxa"/>
            <w:tcBorders>
              <w:top w:val="single" w:sz="2" w:space="0" w:color="auto"/>
              <w:bottom w:val="single" w:sz="2" w:space="0" w:color="auto"/>
            </w:tcBorders>
            <w:shd w:val="clear" w:color="auto" w:fill="auto"/>
          </w:tcPr>
          <w:p w14:paraId="6FF182FC" w14:textId="77777777" w:rsidR="00AC0795" w:rsidRPr="00F700CA" w:rsidRDefault="00AC0795" w:rsidP="00F700CA">
            <w:pPr>
              <w:pStyle w:val="Tabletext"/>
            </w:pPr>
            <w:r w:rsidRPr="00F700CA">
              <w:t>$</w:t>
            </w:r>
            <w:r w:rsidRPr="00F700CA">
              <w:rPr>
                <w:color w:val="000000"/>
              </w:rPr>
              <w:t>13,325</w:t>
            </w:r>
          </w:p>
        </w:tc>
        <w:tc>
          <w:tcPr>
            <w:tcW w:w="1843" w:type="dxa"/>
            <w:tcBorders>
              <w:top w:val="single" w:sz="2" w:space="0" w:color="auto"/>
              <w:bottom w:val="single" w:sz="2" w:space="0" w:color="auto"/>
            </w:tcBorders>
            <w:shd w:val="clear" w:color="auto" w:fill="auto"/>
          </w:tcPr>
          <w:p w14:paraId="1F3AF476" w14:textId="77777777" w:rsidR="00AC0795" w:rsidRPr="00F700CA" w:rsidRDefault="00AC0795" w:rsidP="00F700CA">
            <w:pPr>
              <w:pStyle w:val="Tabletext"/>
            </w:pPr>
            <w:r w:rsidRPr="00F700CA">
              <w:t>$</w:t>
            </w:r>
            <w:r w:rsidRPr="00F700CA">
              <w:rPr>
                <w:color w:val="000000"/>
              </w:rPr>
              <w:t>512.50</w:t>
            </w:r>
          </w:p>
        </w:tc>
      </w:tr>
      <w:tr w:rsidR="00AC0795" w:rsidRPr="00F700CA" w14:paraId="25DB16C1" w14:textId="77777777" w:rsidTr="00B84B66">
        <w:tc>
          <w:tcPr>
            <w:tcW w:w="1134" w:type="dxa"/>
            <w:tcBorders>
              <w:top w:val="single" w:sz="2" w:space="0" w:color="auto"/>
              <w:bottom w:val="single" w:sz="12" w:space="0" w:color="000000"/>
            </w:tcBorders>
          </w:tcPr>
          <w:p w14:paraId="10A41E0E" w14:textId="77777777" w:rsidR="00AC0795" w:rsidRPr="00F700CA" w:rsidRDefault="00AC0795" w:rsidP="00F700CA">
            <w:pPr>
              <w:pStyle w:val="Tabletext"/>
            </w:pPr>
            <w:r w:rsidRPr="00F700CA">
              <w:t>6</w:t>
            </w:r>
          </w:p>
        </w:tc>
        <w:tc>
          <w:tcPr>
            <w:tcW w:w="1946" w:type="dxa"/>
            <w:tcBorders>
              <w:top w:val="single" w:sz="2" w:space="0" w:color="auto"/>
              <w:bottom w:val="single" w:sz="12" w:space="0" w:color="000000"/>
            </w:tcBorders>
          </w:tcPr>
          <w:p w14:paraId="0321C11A" w14:textId="77777777" w:rsidR="00AC0795" w:rsidRPr="00F700CA" w:rsidRDefault="00AC0795" w:rsidP="00F700CA">
            <w:pPr>
              <w:pStyle w:val="Tabletext"/>
            </w:pPr>
            <w:r w:rsidRPr="00F700CA">
              <w:t>Member of illness separated couple, member of respite care couple or partnered (partner in gaol)</w:t>
            </w:r>
          </w:p>
        </w:tc>
        <w:tc>
          <w:tcPr>
            <w:tcW w:w="2165" w:type="dxa"/>
            <w:tcBorders>
              <w:top w:val="single" w:sz="2" w:space="0" w:color="auto"/>
              <w:bottom w:val="single" w:sz="12" w:space="0" w:color="000000"/>
            </w:tcBorders>
          </w:tcPr>
          <w:p w14:paraId="40F9B6E5" w14:textId="77777777" w:rsidR="00AC0795" w:rsidRPr="00F700CA" w:rsidRDefault="00AC0795" w:rsidP="00F700CA">
            <w:pPr>
              <w:pStyle w:val="Tabletext"/>
            </w:pPr>
            <w:r w:rsidRPr="00F700CA">
              <w:t>$</w:t>
            </w:r>
            <w:r w:rsidRPr="00F700CA">
              <w:rPr>
                <w:color w:val="000000"/>
              </w:rPr>
              <w:t>13,325</w:t>
            </w:r>
          </w:p>
        </w:tc>
        <w:tc>
          <w:tcPr>
            <w:tcW w:w="1843" w:type="dxa"/>
            <w:tcBorders>
              <w:top w:val="single" w:sz="2" w:space="0" w:color="auto"/>
              <w:bottom w:val="single" w:sz="12" w:space="0" w:color="000000"/>
            </w:tcBorders>
          </w:tcPr>
          <w:p w14:paraId="46EA4EBA" w14:textId="77777777" w:rsidR="00AC0795" w:rsidRPr="00F700CA" w:rsidRDefault="00AC0795" w:rsidP="00F700CA">
            <w:pPr>
              <w:pStyle w:val="Tabletext"/>
            </w:pPr>
            <w:r w:rsidRPr="00F700CA">
              <w:t>$</w:t>
            </w:r>
            <w:r w:rsidRPr="00F700CA">
              <w:rPr>
                <w:color w:val="000000"/>
              </w:rPr>
              <w:t>512.50</w:t>
            </w:r>
          </w:p>
        </w:tc>
      </w:tr>
    </w:tbl>
    <w:p w14:paraId="6104B424" w14:textId="77777777" w:rsidR="009C5F82" w:rsidRPr="00F700CA" w:rsidRDefault="00676620" w:rsidP="00F700CA">
      <w:pPr>
        <w:pStyle w:val="ItemHead"/>
      </w:pPr>
      <w:r w:rsidRPr="00F700CA">
        <w:lastRenderedPageBreak/>
        <w:t>2</w:t>
      </w:r>
      <w:r w:rsidR="009C5F82" w:rsidRPr="00F700CA">
        <w:t xml:space="preserve">  Point 1066B</w:t>
      </w:r>
      <w:r w:rsidR="00F700CA">
        <w:noBreakHyphen/>
      </w:r>
      <w:r w:rsidR="009C5F82" w:rsidRPr="00F700CA">
        <w:t>B1 (table B)</w:t>
      </w:r>
    </w:p>
    <w:p w14:paraId="0C7FB49B" w14:textId="77777777" w:rsidR="009C5F82" w:rsidRPr="00F700CA" w:rsidRDefault="009C5F82" w:rsidP="00F700CA">
      <w:pPr>
        <w:pStyle w:val="Item"/>
      </w:pPr>
      <w:r w:rsidRPr="00F700CA">
        <w:t>Repeal the table (not including the notes), substitute:</w:t>
      </w:r>
    </w:p>
    <w:p w14:paraId="1A404486" w14:textId="77777777" w:rsidR="009C5F82" w:rsidRPr="00F700CA" w:rsidRDefault="009C5F82" w:rsidP="00F700CA">
      <w:pPr>
        <w:pStyle w:val="Tabletext"/>
        <w:keepNext/>
      </w:pPr>
    </w:p>
    <w:tbl>
      <w:tblPr>
        <w:tblW w:w="7088" w:type="dxa"/>
        <w:tblInd w:w="108" w:type="dxa"/>
        <w:tblLayout w:type="fixed"/>
        <w:tblLook w:val="0020" w:firstRow="1" w:lastRow="0" w:firstColumn="0" w:lastColumn="0" w:noHBand="0" w:noVBand="0"/>
      </w:tblPr>
      <w:tblGrid>
        <w:gridCol w:w="1134"/>
        <w:gridCol w:w="1946"/>
        <w:gridCol w:w="2165"/>
        <w:gridCol w:w="1843"/>
      </w:tblGrid>
      <w:tr w:rsidR="00AC0795" w:rsidRPr="00F700CA" w14:paraId="21FDF20C" w14:textId="77777777" w:rsidTr="00B84B66">
        <w:trPr>
          <w:cantSplit/>
          <w:tblHeader/>
        </w:trPr>
        <w:tc>
          <w:tcPr>
            <w:tcW w:w="7088" w:type="dxa"/>
            <w:gridSpan w:val="4"/>
            <w:tcBorders>
              <w:top w:val="single" w:sz="12" w:space="0" w:color="000000"/>
              <w:bottom w:val="single" w:sz="6" w:space="0" w:color="000000"/>
            </w:tcBorders>
          </w:tcPr>
          <w:p w14:paraId="2E919495" w14:textId="77777777" w:rsidR="00AC0795" w:rsidRPr="00F700CA" w:rsidRDefault="00AC0795" w:rsidP="00F700CA">
            <w:pPr>
              <w:pStyle w:val="TableHeading"/>
            </w:pPr>
            <w:r w:rsidRPr="00F700CA">
              <w:t>Table B—Maximum basic rates</w:t>
            </w:r>
          </w:p>
        </w:tc>
      </w:tr>
      <w:tr w:rsidR="00AC0795" w:rsidRPr="00F700CA" w14:paraId="0A1D5A82" w14:textId="77777777" w:rsidTr="00B84B66">
        <w:trPr>
          <w:cantSplit/>
          <w:tblHeader/>
        </w:trPr>
        <w:tc>
          <w:tcPr>
            <w:tcW w:w="1134" w:type="dxa"/>
            <w:tcBorders>
              <w:top w:val="single" w:sz="6" w:space="0" w:color="000000"/>
              <w:bottom w:val="single" w:sz="12" w:space="0" w:color="000000"/>
            </w:tcBorders>
            <w:shd w:val="clear" w:color="auto" w:fill="auto"/>
          </w:tcPr>
          <w:p w14:paraId="263B68A3" w14:textId="77777777" w:rsidR="00AC0795" w:rsidRPr="00F700CA" w:rsidRDefault="00AC0795" w:rsidP="00F700CA">
            <w:pPr>
              <w:pStyle w:val="TableHeading"/>
            </w:pPr>
            <w:r w:rsidRPr="00F700CA">
              <w:t>Column 1</w:t>
            </w:r>
            <w:r w:rsidRPr="00F700CA">
              <w:br/>
              <w:t>Item</w:t>
            </w:r>
          </w:p>
        </w:tc>
        <w:tc>
          <w:tcPr>
            <w:tcW w:w="1946" w:type="dxa"/>
            <w:tcBorders>
              <w:top w:val="single" w:sz="6" w:space="0" w:color="000000"/>
              <w:bottom w:val="single" w:sz="12" w:space="0" w:color="000000"/>
            </w:tcBorders>
            <w:shd w:val="clear" w:color="auto" w:fill="auto"/>
          </w:tcPr>
          <w:p w14:paraId="502A0A7C" w14:textId="77777777" w:rsidR="00AC0795" w:rsidRPr="00F700CA" w:rsidRDefault="00AC0795" w:rsidP="00F700CA">
            <w:pPr>
              <w:pStyle w:val="TableHeading"/>
            </w:pPr>
            <w:r w:rsidRPr="00F700CA">
              <w:t>Column 2</w:t>
            </w:r>
            <w:r w:rsidRPr="00F700CA">
              <w:br/>
              <w:t>Person’s family situation</w:t>
            </w:r>
          </w:p>
        </w:tc>
        <w:tc>
          <w:tcPr>
            <w:tcW w:w="2165" w:type="dxa"/>
            <w:tcBorders>
              <w:top w:val="single" w:sz="6" w:space="0" w:color="000000"/>
              <w:bottom w:val="single" w:sz="12" w:space="0" w:color="000000"/>
            </w:tcBorders>
            <w:shd w:val="clear" w:color="auto" w:fill="auto"/>
          </w:tcPr>
          <w:p w14:paraId="77E105A5" w14:textId="77777777" w:rsidR="00AC0795" w:rsidRPr="00F700CA" w:rsidRDefault="00AC0795" w:rsidP="00F700CA">
            <w:pPr>
              <w:pStyle w:val="TableHeading"/>
            </w:pPr>
            <w:r w:rsidRPr="00F700CA">
              <w:t>Column 3</w:t>
            </w:r>
            <w:r w:rsidRPr="00F700CA">
              <w:br/>
              <w:t>Rate per year</w:t>
            </w:r>
          </w:p>
        </w:tc>
        <w:tc>
          <w:tcPr>
            <w:tcW w:w="1843" w:type="dxa"/>
            <w:tcBorders>
              <w:top w:val="single" w:sz="6" w:space="0" w:color="000000"/>
              <w:bottom w:val="single" w:sz="12" w:space="0" w:color="000000"/>
            </w:tcBorders>
            <w:shd w:val="clear" w:color="auto" w:fill="auto"/>
          </w:tcPr>
          <w:p w14:paraId="0EA2798A" w14:textId="77777777" w:rsidR="00AC0795" w:rsidRPr="00F700CA" w:rsidRDefault="00AC0795" w:rsidP="00F700CA">
            <w:pPr>
              <w:pStyle w:val="TableHeading"/>
            </w:pPr>
            <w:r w:rsidRPr="00F700CA">
              <w:t>Column 4</w:t>
            </w:r>
            <w:r w:rsidRPr="00F700CA">
              <w:br/>
              <w:t>Rate per fortnight</w:t>
            </w:r>
          </w:p>
        </w:tc>
      </w:tr>
      <w:tr w:rsidR="00AC0795" w:rsidRPr="00F700CA" w14:paraId="774E38C8" w14:textId="77777777" w:rsidTr="00B84B66">
        <w:tc>
          <w:tcPr>
            <w:tcW w:w="1134" w:type="dxa"/>
            <w:tcBorders>
              <w:top w:val="single" w:sz="12" w:space="0" w:color="000000"/>
              <w:bottom w:val="single" w:sz="2" w:space="0" w:color="auto"/>
            </w:tcBorders>
            <w:shd w:val="clear" w:color="auto" w:fill="auto"/>
          </w:tcPr>
          <w:p w14:paraId="2325E99F" w14:textId="77777777" w:rsidR="00AC0795" w:rsidRPr="00F700CA" w:rsidRDefault="00AC0795" w:rsidP="00F700CA">
            <w:pPr>
              <w:pStyle w:val="Tabletext"/>
            </w:pPr>
            <w:r w:rsidRPr="00F700CA">
              <w:t>1</w:t>
            </w:r>
          </w:p>
        </w:tc>
        <w:tc>
          <w:tcPr>
            <w:tcW w:w="1946" w:type="dxa"/>
            <w:tcBorders>
              <w:top w:val="single" w:sz="12" w:space="0" w:color="000000"/>
              <w:bottom w:val="single" w:sz="2" w:space="0" w:color="auto"/>
            </w:tcBorders>
            <w:shd w:val="clear" w:color="auto" w:fill="auto"/>
          </w:tcPr>
          <w:p w14:paraId="00803BAD" w14:textId="77777777" w:rsidR="00AC0795" w:rsidRPr="00F700CA" w:rsidRDefault="00AC0795" w:rsidP="00F700CA">
            <w:pPr>
              <w:pStyle w:val="Tabletext"/>
              <w:keepNext/>
            </w:pPr>
            <w:r w:rsidRPr="00F700CA">
              <w:t>Not a member of a couple and person:</w:t>
            </w:r>
          </w:p>
          <w:p w14:paraId="527E1731" w14:textId="77777777" w:rsidR="00AC0795" w:rsidRPr="00F700CA" w:rsidRDefault="00AC0795" w:rsidP="00F700CA">
            <w:pPr>
              <w:pStyle w:val="Tablea"/>
              <w:keepNext/>
            </w:pPr>
            <w:r w:rsidRPr="00F700CA">
              <w:t>(a) is under 18 years of age; and</w:t>
            </w:r>
          </w:p>
          <w:p w14:paraId="4A4C873F" w14:textId="77777777" w:rsidR="00AC0795" w:rsidRPr="00F700CA" w:rsidRDefault="00AC0795" w:rsidP="00F700CA">
            <w:pPr>
              <w:pStyle w:val="Tablea"/>
              <w:keepNext/>
            </w:pPr>
            <w:r w:rsidRPr="00F700CA">
              <w:t>(b) is not independent; and</w:t>
            </w:r>
          </w:p>
          <w:p w14:paraId="74ED5606" w14:textId="77777777" w:rsidR="00AC0795" w:rsidRPr="00F700CA" w:rsidRDefault="00AC0795" w:rsidP="00F700CA">
            <w:pPr>
              <w:pStyle w:val="Tablea"/>
              <w:keepNext/>
            </w:pPr>
            <w:r w:rsidRPr="00F700CA">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auto"/>
          </w:tcPr>
          <w:p w14:paraId="500A11B9" w14:textId="77777777" w:rsidR="00AC0795" w:rsidRPr="00F700CA" w:rsidRDefault="00AC0795" w:rsidP="00F700CA">
            <w:pPr>
              <w:pStyle w:val="Tabletext"/>
              <w:keepNext/>
            </w:pPr>
            <w:r w:rsidRPr="00F700CA">
              <w:t>$</w:t>
            </w:r>
            <w:r w:rsidRPr="00F700CA">
              <w:rPr>
                <w:color w:val="000000"/>
              </w:rPr>
              <w:t>7,883.20</w:t>
            </w:r>
          </w:p>
        </w:tc>
        <w:tc>
          <w:tcPr>
            <w:tcW w:w="1843" w:type="dxa"/>
            <w:tcBorders>
              <w:top w:val="single" w:sz="12" w:space="0" w:color="000000"/>
              <w:bottom w:val="single" w:sz="2" w:space="0" w:color="auto"/>
            </w:tcBorders>
            <w:shd w:val="clear" w:color="auto" w:fill="auto"/>
          </w:tcPr>
          <w:p w14:paraId="2D56D5A0" w14:textId="77777777" w:rsidR="00AC0795" w:rsidRPr="00F700CA" w:rsidRDefault="00AC0795" w:rsidP="00F700CA">
            <w:pPr>
              <w:pStyle w:val="Tabletext"/>
              <w:keepNext/>
            </w:pPr>
            <w:r w:rsidRPr="00F700CA">
              <w:t>$</w:t>
            </w:r>
            <w:r w:rsidRPr="00F700CA">
              <w:rPr>
                <w:color w:val="000000"/>
              </w:rPr>
              <w:t>303.20</w:t>
            </w:r>
          </w:p>
        </w:tc>
      </w:tr>
      <w:tr w:rsidR="00AC0795" w:rsidRPr="00F700CA" w14:paraId="358C8BB9" w14:textId="77777777" w:rsidTr="00B84B66">
        <w:tc>
          <w:tcPr>
            <w:tcW w:w="1134" w:type="dxa"/>
            <w:tcBorders>
              <w:top w:val="single" w:sz="2" w:space="0" w:color="auto"/>
              <w:bottom w:val="single" w:sz="2" w:space="0" w:color="auto"/>
            </w:tcBorders>
            <w:shd w:val="clear" w:color="auto" w:fill="auto"/>
          </w:tcPr>
          <w:p w14:paraId="0EE552CF" w14:textId="77777777" w:rsidR="00AC0795" w:rsidRPr="00F700CA" w:rsidRDefault="00AC0795" w:rsidP="00F700CA">
            <w:pPr>
              <w:pStyle w:val="Tabletext"/>
            </w:pPr>
            <w:r w:rsidRPr="00F700CA">
              <w:t>2</w:t>
            </w:r>
          </w:p>
        </w:tc>
        <w:tc>
          <w:tcPr>
            <w:tcW w:w="1946" w:type="dxa"/>
            <w:tcBorders>
              <w:top w:val="single" w:sz="2" w:space="0" w:color="auto"/>
              <w:bottom w:val="single" w:sz="2" w:space="0" w:color="auto"/>
            </w:tcBorders>
            <w:shd w:val="clear" w:color="auto" w:fill="auto"/>
          </w:tcPr>
          <w:p w14:paraId="0EA6964F" w14:textId="77777777" w:rsidR="00AC0795" w:rsidRPr="00F700CA" w:rsidRDefault="00AC0795" w:rsidP="00F700CA">
            <w:pPr>
              <w:pStyle w:val="Tabletext"/>
            </w:pPr>
            <w:r w:rsidRPr="00F700CA">
              <w:t>Not a member of a couple and person:</w:t>
            </w:r>
          </w:p>
          <w:p w14:paraId="27E116A3" w14:textId="77777777" w:rsidR="00AC0795" w:rsidRPr="00F700CA" w:rsidRDefault="00AC0795" w:rsidP="00F700CA">
            <w:pPr>
              <w:pStyle w:val="Tablea"/>
            </w:pPr>
            <w:r w:rsidRPr="00F700CA">
              <w:t>(a) is under 18 years of age; and</w:t>
            </w:r>
          </w:p>
          <w:p w14:paraId="012E3F10" w14:textId="77777777" w:rsidR="00AC0795" w:rsidRPr="00F700CA" w:rsidRDefault="00AC0795" w:rsidP="00F700CA">
            <w:pPr>
              <w:pStyle w:val="Tablea"/>
            </w:pPr>
            <w:r w:rsidRPr="00F700CA">
              <w:t>(b) either:</w:t>
            </w:r>
          </w:p>
          <w:p w14:paraId="6636061A" w14:textId="77777777" w:rsidR="00AC0795" w:rsidRPr="00F700CA" w:rsidRDefault="00AC0795" w:rsidP="00F700CA">
            <w:pPr>
              <w:pStyle w:val="Tablei"/>
              <w:ind w:left="628" w:hanging="330"/>
            </w:pPr>
            <w:r w:rsidRPr="00F700CA">
              <w:t>(i) is independent; or</w:t>
            </w:r>
          </w:p>
          <w:p w14:paraId="4195039D" w14:textId="77777777" w:rsidR="00AC0795" w:rsidRPr="00F700CA" w:rsidRDefault="00AC0795" w:rsidP="00F700CA">
            <w:pPr>
              <w:pStyle w:val="Tablei"/>
              <w:ind w:left="628" w:hanging="330"/>
            </w:pPr>
            <w:r w:rsidRPr="00F700CA">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14:paraId="0CB8801F" w14:textId="77777777" w:rsidR="00AC0795" w:rsidRPr="00F700CA" w:rsidRDefault="00AC0795" w:rsidP="00F700CA">
            <w:pPr>
              <w:pStyle w:val="Tabletext"/>
            </w:pPr>
            <w:r w:rsidRPr="00F700CA">
              <w:rPr>
                <w:color w:val="000000"/>
              </w:rPr>
              <w:t>$13,325</w:t>
            </w:r>
          </w:p>
        </w:tc>
        <w:tc>
          <w:tcPr>
            <w:tcW w:w="1843" w:type="dxa"/>
            <w:tcBorders>
              <w:top w:val="single" w:sz="2" w:space="0" w:color="auto"/>
              <w:bottom w:val="single" w:sz="2" w:space="0" w:color="auto"/>
            </w:tcBorders>
            <w:shd w:val="clear" w:color="auto" w:fill="auto"/>
          </w:tcPr>
          <w:p w14:paraId="1D17CFD3" w14:textId="77777777" w:rsidR="00AC0795" w:rsidRPr="00F700CA" w:rsidRDefault="00AC0795" w:rsidP="00F700CA">
            <w:pPr>
              <w:pStyle w:val="Tabletext"/>
            </w:pPr>
            <w:r w:rsidRPr="00F700CA">
              <w:rPr>
                <w:color w:val="000000"/>
              </w:rPr>
              <w:t>$512.50</w:t>
            </w:r>
          </w:p>
        </w:tc>
      </w:tr>
      <w:tr w:rsidR="00AC0795" w:rsidRPr="00F700CA" w14:paraId="0F8744A6" w14:textId="77777777" w:rsidTr="00B84B66">
        <w:trPr>
          <w:cantSplit/>
        </w:trPr>
        <w:tc>
          <w:tcPr>
            <w:tcW w:w="1134" w:type="dxa"/>
            <w:tcBorders>
              <w:top w:val="single" w:sz="2" w:space="0" w:color="auto"/>
              <w:bottom w:val="single" w:sz="4" w:space="0" w:color="auto"/>
            </w:tcBorders>
            <w:shd w:val="clear" w:color="auto" w:fill="auto"/>
          </w:tcPr>
          <w:p w14:paraId="6BD90947" w14:textId="77777777" w:rsidR="00AC0795" w:rsidRPr="00F700CA" w:rsidRDefault="00AC0795" w:rsidP="00F700CA">
            <w:pPr>
              <w:pStyle w:val="Tabletext"/>
              <w:keepLines/>
            </w:pPr>
            <w:r w:rsidRPr="00F700CA">
              <w:lastRenderedPageBreak/>
              <w:t>3</w:t>
            </w:r>
          </w:p>
        </w:tc>
        <w:tc>
          <w:tcPr>
            <w:tcW w:w="1946" w:type="dxa"/>
            <w:tcBorders>
              <w:top w:val="single" w:sz="2" w:space="0" w:color="auto"/>
              <w:bottom w:val="single" w:sz="4" w:space="0" w:color="auto"/>
            </w:tcBorders>
            <w:shd w:val="clear" w:color="auto" w:fill="auto"/>
          </w:tcPr>
          <w:p w14:paraId="0045D72B" w14:textId="77777777" w:rsidR="00AC0795" w:rsidRPr="00F700CA" w:rsidRDefault="00AC0795" w:rsidP="00F700CA">
            <w:pPr>
              <w:pStyle w:val="Tabletext"/>
              <w:keepNext/>
              <w:keepLines/>
            </w:pPr>
            <w:r w:rsidRPr="00F700CA">
              <w:t>Not a member of a couple and person:</w:t>
            </w:r>
          </w:p>
          <w:p w14:paraId="125C2F2B" w14:textId="77777777" w:rsidR="00AC0795" w:rsidRPr="00F700CA" w:rsidRDefault="00AC0795" w:rsidP="00F700CA">
            <w:pPr>
              <w:pStyle w:val="Tablea"/>
              <w:keepNext/>
              <w:keepLines/>
            </w:pPr>
            <w:r w:rsidRPr="00F700CA">
              <w:t>(a) has reached 18 years of age; and</w:t>
            </w:r>
          </w:p>
          <w:p w14:paraId="758A2DFB" w14:textId="77777777" w:rsidR="00AC0795" w:rsidRPr="00F700CA" w:rsidRDefault="00AC0795" w:rsidP="00F700CA">
            <w:pPr>
              <w:pStyle w:val="Tablea"/>
              <w:keepNext/>
              <w:keepLines/>
            </w:pPr>
            <w:r w:rsidRPr="00F700CA">
              <w:t>(b) is living at home of parent or parents; and</w:t>
            </w:r>
          </w:p>
          <w:p w14:paraId="5112E894" w14:textId="77777777" w:rsidR="00AC0795" w:rsidRPr="00F700CA" w:rsidRDefault="00AC0795" w:rsidP="00F700CA">
            <w:pPr>
              <w:pStyle w:val="Tablea"/>
              <w:keepNext/>
              <w:keepLines/>
            </w:pPr>
            <w:r w:rsidRPr="00F700CA">
              <w:t>(c) is not independent</w:t>
            </w:r>
          </w:p>
        </w:tc>
        <w:tc>
          <w:tcPr>
            <w:tcW w:w="2165" w:type="dxa"/>
            <w:tcBorders>
              <w:top w:val="single" w:sz="2" w:space="0" w:color="auto"/>
              <w:bottom w:val="single" w:sz="4" w:space="0" w:color="auto"/>
            </w:tcBorders>
            <w:shd w:val="clear" w:color="auto" w:fill="auto"/>
          </w:tcPr>
          <w:p w14:paraId="5D71657B" w14:textId="77777777" w:rsidR="00AC0795" w:rsidRPr="00F700CA" w:rsidRDefault="00AC0795" w:rsidP="00F700CA">
            <w:pPr>
              <w:pStyle w:val="Tabletext"/>
              <w:keepNext/>
              <w:keepLines/>
            </w:pPr>
            <w:r w:rsidRPr="00F700CA">
              <w:rPr>
                <w:color w:val="000000"/>
              </w:rPr>
              <w:t>$9,219.60</w:t>
            </w:r>
          </w:p>
        </w:tc>
        <w:tc>
          <w:tcPr>
            <w:tcW w:w="1843" w:type="dxa"/>
            <w:tcBorders>
              <w:top w:val="single" w:sz="2" w:space="0" w:color="auto"/>
              <w:bottom w:val="single" w:sz="4" w:space="0" w:color="auto"/>
            </w:tcBorders>
            <w:shd w:val="clear" w:color="auto" w:fill="auto"/>
          </w:tcPr>
          <w:p w14:paraId="624F1937" w14:textId="77777777" w:rsidR="00AC0795" w:rsidRPr="00F700CA" w:rsidRDefault="00AC0795" w:rsidP="00F700CA">
            <w:pPr>
              <w:pStyle w:val="Tabletext"/>
              <w:keepNext/>
              <w:keepLines/>
            </w:pPr>
            <w:r w:rsidRPr="00F700CA">
              <w:rPr>
                <w:color w:val="000000"/>
              </w:rPr>
              <w:t>$354.60</w:t>
            </w:r>
          </w:p>
        </w:tc>
      </w:tr>
      <w:tr w:rsidR="00AC0795" w:rsidRPr="00F700CA" w14:paraId="5D49E665" w14:textId="77777777" w:rsidTr="00B84B66">
        <w:tc>
          <w:tcPr>
            <w:tcW w:w="1134" w:type="dxa"/>
            <w:tcBorders>
              <w:top w:val="single" w:sz="4" w:space="0" w:color="auto"/>
              <w:bottom w:val="single" w:sz="2" w:space="0" w:color="auto"/>
            </w:tcBorders>
            <w:shd w:val="clear" w:color="auto" w:fill="auto"/>
          </w:tcPr>
          <w:p w14:paraId="53615CD6" w14:textId="77777777" w:rsidR="00AC0795" w:rsidRPr="00F700CA" w:rsidRDefault="00AC0795" w:rsidP="00F700CA">
            <w:pPr>
              <w:pStyle w:val="Tabletext"/>
              <w:keepNext/>
            </w:pPr>
            <w:r w:rsidRPr="00F700CA">
              <w:t>4</w:t>
            </w:r>
          </w:p>
        </w:tc>
        <w:tc>
          <w:tcPr>
            <w:tcW w:w="1946" w:type="dxa"/>
            <w:tcBorders>
              <w:top w:val="single" w:sz="4" w:space="0" w:color="auto"/>
              <w:bottom w:val="single" w:sz="2" w:space="0" w:color="auto"/>
            </w:tcBorders>
            <w:shd w:val="clear" w:color="auto" w:fill="auto"/>
          </w:tcPr>
          <w:p w14:paraId="593350FC" w14:textId="77777777" w:rsidR="00AC0795" w:rsidRPr="00F700CA" w:rsidRDefault="00AC0795" w:rsidP="00F700CA">
            <w:pPr>
              <w:pStyle w:val="Tabletext"/>
            </w:pPr>
            <w:r w:rsidRPr="00F700CA">
              <w:t>Not a member of a couple and person:</w:t>
            </w:r>
          </w:p>
          <w:p w14:paraId="20B6CC2F" w14:textId="77777777" w:rsidR="00AC0795" w:rsidRPr="00F700CA" w:rsidRDefault="00AC0795" w:rsidP="00F700CA">
            <w:pPr>
              <w:pStyle w:val="Tablea"/>
            </w:pPr>
            <w:r w:rsidRPr="00F700CA">
              <w:t>(a) has reached 18 years of age; and</w:t>
            </w:r>
          </w:p>
          <w:p w14:paraId="1FC3EB7C" w14:textId="77777777" w:rsidR="00AC0795" w:rsidRPr="00F700CA" w:rsidRDefault="00AC0795" w:rsidP="00F700CA">
            <w:pPr>
              <w:pStyle w:val="Tablea"/>
            </w:pPr>
            <w:r w:rsidRPr="00F700CA">
              <w:t>(b) either:</w:t>
            </w:r>
          </w:p>
          <w:p w14:paraId="3A2DC7AB" w14:textId="77777777" w:rsidR="00AC0795" w:rsidRPr="00F700CA" w:rsidRDefault="00AC0795" w:rsidP="00F700CA">
            <w:pPr>
              <w:pStyle w:val="Tablei"/>
              <w:ind w:left="628" w:hanging="330"/>
            </w:pPr>
            <w:r w:rsidRPr="00F700CA">
              <w:t>(i) is not living at a home of parent or parents; or</w:t>
            </w:r>
          </w:p>
          <w:p w14:paraId="0951B9E0" w14:textId="77777777" w:rsidR="00AC0795" w:rsidRPr="00F700CA" w:rsidRDefault="00AC0795" w:rsidP="00F700CA">
            <w:pPr>
              <w:pStyle w:val="Tablei"/>
              <w:ind w:left="628" w:hanging="330"/>
            </w:pPr>
            <w:r w:rsidRPr="00F700CA">
              <w:t>(ii) is living at a home of parent or parents, but is independent</w:t>
            </w:r>
          </w:p>
        </w:tc>
        <w:tc>
          <w:tcPr>
            <w:tcW w:w="2165" w:type="dxa"/>
            <w:tcBorders>
              <w:top w:val="single" w:sz="4" w:space="0" w:color="auto"/>
              <w:bottom w:val="single" w:sz="2" w:space="0" w:color="auto"/>
            </w:tcBorders>
            <w:shd w:val="clear" w:color="auto" w:fill="auto"/>
          </w:tcPr>
          <w:p w14:paraId="1F54762E" w14:textId="77777777" w:rsidR="00AC0795" w:rsidRPr="00F700CA" w:rsidRDefault="00AC0795" w:rsidP="00F700CA">
            <w:pPr>
              <w:pStyle w:val="Tabletext"/>
            </w:pPr>
            <w:r w:rsidRPr="00F700CA">
              <w:rPr>
                <w:color w:val="000000"/>
              </w:rPr>
              <w:t>$13,325</w:t>
            </w:r>
          </w:p>
        </w:tc>
        <w:tc>
          <w:tcPr>
            <w:tcW w:w="1843" w:type="dxa"/>
            <w:tcBorders>
              <w:top w:val="single" w:sz="4" w:space="0" w:color="auto"/>
              <w:bottom w:val="single" w:sz="2" w:space="0" w:color="auto"/>
            </w:tcBorders>
            <w:shd w:val="clear" w:color="auto" w:fill="auto"/>
          </w:tcPr>
          <w:p w14:paraId="06469835" w14:textId="77777777" w:rsidR="00AC0795" w:rsidRPr="00F700CA" w:rsidRDefault="00AC0795" w:rsidP="00F700CA">
            <w:pPr>
              <w:pStyle w:val="Tabletext"/>
            </w:pPr>
            <w:r w:rsidRPr="00F700CA">
              <w:rPr>
                <w:color w:val="000000"/>
              </w:rPr>
              <w:t>$512.50</w:t>
            </w:r>
          </w:p>
        </w:tc>
      </w:tr>
      <w:tr w:rsidR="00AC0795" w:rsidRPr="00F700CA" w14:paraId="53052CD6" w14:textId="77777777" w:rsidTr="00B84B66">
        <w:tc>
          <w:tcPr>
            <w:tcW w:w="1134" w:type="dxa"/>
            <w:tcBorders>
              <w:top w:val="single" w:sz="2" w:space="0" w:color="auto"/>
              <w:bottom w:val="single" w:sz="2" w:space="0" w:color="auto"/>
            </w:tcBorders>
            <w:shd w:val="clear" w:color="auto" w:fill="auto"/>
          </w:tcPr>
          <w:p w14:paraId="771892EB" w14:textId="77777777" w:rsidR="00AC0795" w:rsidRPr="00F700CA" w:rsidRDefault="00AC0795" w:rsidP="00F700CA">
            <w:pPr>
              <w:pStyle w:val="Tabletext"/>
            </w:pPr>
            <w:r w:rsidRPr="00F700CA">
              <w:t>5</w:t>
            </w:r>
          </w:p>
        </w:tc>
        <w:tc>
          <w:tcPr>
            <w:tcW w:w="1946" w:type="dxa"/>
            <w:tcBorders>
              <w:top w:val="single" w:sz="2" w:space="0" w:color="auto"/>
              <w:bottom w:val="single" w:sz="2" w:space="0" w:color="auto"/>
            </w:tcBorders>
            <w:shd w:val="clear" w:color="auto" w:fill="auto"/>
          </w:tcPr>
          <w:p w14:paraId="04C94699" w14:textId="77777777" w:rsidR="00AC0795" w:rsidRPr="00F700CA" w:rsidRDefault="00AC0795" w:rsidP="00F700CA">
            <w:pPr>
              <w:pStyle w:val="Tabletext"/>
            </w:pPr>
            <w:r w:rsidRPr="00F700CA">
              <w:t>Partnered</w:t>
            </w:r>
          </w:p>
        </w:tc>
        <w:tc>
          <w:tcPr>
            <w:tcW w:w="2165" w:type="dxa"/>
            <w:tcBorders>
              <w:top w:val="single" w:sz="2" w:space="0" w:color="auto"/>
              <w:bottom w:val="single" w:sz="2" w:space="0" w:color="auto"/>
            </w:tcBorders>
            <w:shd w:val="clear" w:color="auto" w:fill="auto"/>
          </w:tcPr>
          <w:p w14:paraId="38A60D8F" w14:textId="77777777" w:rsidR="00AC0795" w:rsidRPr="00F700CA" w:rsidRDefault="00AC0795" w:rsidP="00F700CA">
            <w:pPr>
              <w:pStyle w:val="Tabletext"/>
            </w:pPr>
            <w:r w:rsidRPr="00F700CA">
              <w:rPr>
                <w:color w:val="000000"/>
              </w:rPr>
              <w:t>$13,325</w:t>
            </w:r>
          </w:p>
        </w:tc>
        <w:tc>
          <w:tcPr>
            <w:tcW w:w="1843" w:type="dxa"/>
            <w:tcBorders>
              <w:top w:val="single" w:sz="2" w:space="0" w:color="auto"/>
              <w:bottom w:val="single" w:sz="2" w:space="0" w:color="auto"/>
            </w:tcBorders>
            <w:shd w:val="clear" w:color="auto" w:fill="auto"/>
          </w:tcPr>
          <w:p w14:paraId="556306B5" w14:textId="77777777" w:rsidR="00AC0795" w:rsidRPr="00F700CA" w:rsidRDefault="00AC0795" w:rsidP="00F700CA">
            <w:pPr>
              <w:pStyle w:val="Tabletext"/>
            </w:pPr>
            <w:r w:rsidRPr="00F700CA">
              <w:rPr>
                <w:color w:val="000000"/>
              </w:rPr>
              <w:t>$512.50</w:t>
            </w:r>
          </w:p>
        </w:tc>
      </w:tr>
      <w:tr w:rsidR="00AC0795" w:rsidRPr="00F700CA" w14:paraId="4F8147EA" w14:textId="77777777" w:rsidTr="00B84B66">
        <w:tc>
          <w:tcPr>
            <w:tcW w:w="1134" w:type="dxa"/>
            <w:tcBorders>
              <w:top w:val="single" w:sz="2" w:space="0" w:color="auto"/>
              <w:bottom w:val="single" w:sz="12" w:space="0" w:color="000000"/>
            </w:tcBorders>
          </w:tcPr>
          <w:p w14:paraId="0895FAD7" w14:textId="77777777" w:rsidR="00AC0795" w:rsidRPr="00F700CA" w:rsidRDefault="00AC0795" w:rsidP="00F700CA">
            <w:pPr>
              <w:pStyle w:val="Tabletext"/>
            </w:pPr>
            <w:r w:rsidRPr="00F700CA">
              <w:t>6</w:t>
            </w:r>
          </w:p>
        </w:tc>
        <w:tc>
          <w:tcPr>
            <w:tcW w:w="1946" w:type="dxa"/>
            <w:tcBorders>
              <w:top w:val="single" w:sz="2" w:space="0" w:color="auto"/>
              <w:bottom w:val="single" w:sz="12" w:space="0" w:color="000000"/>
            </w:tcBorders>
          </w:tcPr>
          <w:p w14:paraId="7CC4CF90" w14:textId="77777777" w:rsidR="00AC0795" w:rsidRPr="00F700CA" w:rsidRDefault="00AC0795" w:rsidP="00F700CA">
            <w:pPr>
              <w:pStyle w:val="Tabletext"/>
            </w:pPr>
            <w:r w:rsidRPr="00F700CA">
              <w:t>Member of illness separated couple, member of respite care couple or partnered (partner in gaol)</w:t>
            </w:r>
          </w:p>
        </w:tc>
        <w:tc>
          <w:tcPr>
            <w:tcW w:w="2165" w:type="dxa"/>
            <w:tcBorders>
              <w:top w:val="single" w:sz="2" w:space="0" w:color="auto"/>
              <w:bottom w:val="single" w:sz="12" w:space="0" w:color="000000"/>
            </w:tcBorders>
          </w:tcPr>
          <w:p w14:paraId="255BAFC4" w14:textId="77777777" w:rsidR="00AC0795" w:rsidRPr="00F700CA" w:rsidRDefault="00AC0795" w:rsidP="00F700CA">
            <w:pPr>
              <w:pStyle w:val="Tabletext"/>
            </w:pPr>
            <w:r w:rsidRPr="00F700CA">
              <w:rPr>
                <w:color w:val="000000"/>
              </w:rPr>
              <w:t>$13,325</w:t>
            </w:r>
          </w:p>
        </w:tc>
        <w:tc>
          <w:tcPr>
            <w:tcW w:w="1843" w:type="dxa"/>
            <w:tcBorders>
              <w:top w:val="single" w:sz="2" w:space="0" w:color="auto"/>
              <w:bottom w:val="single" w:sz="12" w:space="0" w:color="000000"/>
            </w:tcBorders>
          </w:tcPr>
          <w:p w14:paraId="4972ADC5" w14:textId="77777777" w:rsidR="00AC0795" w:rsidRPr="00F700CA" w:rsidRDefault="00AC0795" w:rsidP="00F700CA">
            <w:pPr>
              <w:pStyle w:val="Tabletext"/>
            </w:pPr>
            <w:r w:rsidRPr="00F700CA">
              <w:rPr>
                <w:color w:val="000000"/>
              </w:rPr>
              <w:t>$512.50</w:t>
            </w:r>
          </w:p>
        </w:tc>
      </w:tr>
    </w:tbl>
    <w:p w14:paraId="2DB0C4AF" w14:textId="77777777" w:rsidR="003144E7" w:rsidRPr="00F700CA" w:rsidRDefault="00676620" w:rsidP="00F700CA">
      <w:pPr>
        <w:pStyle w:val="ItemHead"/>
      </w:pPr>
      <w:r w:rsidRPr="00F700CA">
        <w:t>3</w:t>
      </w:r>
      <w:r w:rsidR="003144E7" w:rsidRPr="00F700CA">
        <w:t xml:space="preserve">  Point 1067G</w:t>
      </w:r>
      <w:r w:rsidR="00F700CA">
        <w:noBreakHyphen/>
      </w:r>
      <w:r w:rsidR="003144E7" w:rsidRPr="00F700CA">
        <w:t>B2 (</w:t>
      </w:r>
      <w:r w:rsidR="00A5529D" w:rsidRPr="00F700CA">
        <w:t>t</w:t>
      </w:r>
      <w:r w:rsidR="003144E7" w:rsidRPr="00F700CA">
        <w:t>able BA)</w:t>
      </w:r>
    </w:p>
    <w:p w14:paraId="71763DE5" w14:textId="77777777" w:rsidR="003144E7" w:rsidRPr="00F700CA" w:rsidRDefault="003144E7" w:rsidP="00F700CA">
      <w:pPr>
        <w:pStyle w:val="Item"/>
      </w:pPr>
      <w:r w:rsidRPr="00F700CA">
        <w:t>Repeal the table</w:t>
      </w:r>
      <w:r w:rsidR="00A5529D" w:rsidRPr="00F700CA">
        <w:t xml:space="preserve"> (not including the note)</w:t>
      </w:r>
      <w:r w:rsidRPr="00F700CA">
        <w:t>, substitute:</w:t>
      </w:r>
    </w:p>
    <w:p w14:paraId="60316F9A" w14:textId="77777777" w:rsidR="003144E7" w:rsidRPr="00F700CA" w:rsidRDefault="003144E7" w:rsidP="00F700CA">
      <w:pPr>
        <w:pStyle w:val="Tabletext"/>
        <w:keepNext/>
      </w:pPr>
    </w:p>
    <w:tbl>
      <w:tblPr>
        <w:tblW w:w="0" w:type="auto"/>
        <w:tblInd w:w="1242" w:type="dxa"/>
        <w:tblLayout w:type="fixed"/>
        <w:tblLook w:val="0000" w:firstRow="0" w:lastRow="0" w:firstColumn="0" w:lastColumn="0" w:noHBand="0" w:noVBand="0"/>
      </w:tblPr>
      <w:tblGrid>
        <w:gridCol w:w="1134"/>
        <w:gridCol w:w="3686"/>
        <w:gridCol w:w="1134"/>
      </w:tblGrid>
      <w:tr w:rsidR="00AC0795" w:rsidRPr="00F700CA" w14:paraId="26CC86CB" w14:textId="77777777" w:rsidTr="00B84B66">
        <w:trPr>
          <w:cantSplit/>
          <w:tblHeader/>
        </w:trPr>
        <w:tc>
          <w:tcPr>
            <w:tcW w:w="5954" w:type="dxa"/>
            <w:gridSpan w:val="3"/>
            <w:tcBorders>
              <w:top w:val="single" w:sz="12" w:space="0" w:color="000000"/>
            </w:tcBorders>
          </w:tcPr>
          <w:p w14:paraId="6393590F" w14:textId="77777777" w:rsidR="00AC0795" w:rsidRPr="00F700CA" w:rsidRDefault="00AC0795" w:rsidP="00F700CA">
            <w:pPr>
              <w:pStyle w:val="TableHeading"/>
            </w:pPr>
            <w:r w:rsidRPr="00F700CA">
              <w:t>Table BA—Maximum basic rates (people who are not independent)</w:t>
            </w:r>
          </w:p>
        </w:tc>
      </w:tr>
      <w:tr w:rsidR="00AC0795" w:rsidRPr="00F700CA" w14:paraId="7EC3F154" w14:textId="77777777" w:rsidTr="00B84B66">
        <w:trPr>
          <w:cantSplit/>
          <w:tblHeader/>
        </w:trPr>
        <w:tc>
          <w:tcPr>
            <w:tcW w:w="1134" w:type="dxa"/>
            <w:tcBorders>
              <w:top w:val="single" w:sz="6" w:space="0" w:color="000000"/>
              <w:bottom w:val="single" w:sz="12" w:space="0" w:color="000000"/>
            </w:tcBorders>
          </w:tcPr>
          <w:p w14:paraId="0F5BD445" w14:textId="77777777" w:rsidR="00AC0795" w:rsidRPr="00F700CA" w:rsidRDefault="00AC0795" w:rsidP="00F700CA">
            <w:pPr>
              <w:pStyle w:val="TableHeading"/>
            </w:pPr>
            <w:r w:rsidRPr="00F700CA">
              <w:t>Column 1</w:t>
            </w:r>
          </w:p>
          <w:p w14:paraId="50EB0939" w14:textId="77777777" w:rsidR="00AC0795" w:rsidRPr="00F700CA" w:rsidRDefault="00AC0795" w:rsidP="00F700CA">
            <w:pPr>
              <w:pStyle w:val="TableHeading"/>
            </w:pPr>
            <w:r w:rsidRPr="00F700CA">
              <w:t>Item</w:t>
            </w:r>
          </w:p>
        </w:tc>
        <w:tc>
          <w:tcPr>
            <w:tcW w:w="3686" w:type="dxa"/>
            <w:tcBorders>
              <w:top w:val="single" w:sz="6" w:space="0" w:color="000000"/>
              <w:bottom w:val="single" w:sz="12" w:space="0" w:color="000000"/>
            </w:tcBorders>
          </w:tcPr>
          <w:p w14:paraId="63CDA559" w14:textId="77777777" w:rsidR="00AC0795" w:rsidRPr="00F700CA" w:rsidRDefault="00AC0795" w:rsidP="00F700CA">
            <w:pPr>
              <w:pStyle w:val="TableHeading"/>
            </w:pPr>
            <w:r w:rsidRPr="00F700CA">
              <w:t>Column 2</w:t>
            </w:r>
          </w:p>
          <w:p w14:paraId="634D38C6" w14:textId="77777777" w:rsidR="00AC0795" w:rsidRPr="00F700CA" w:rsidRDefault="00AC0795" w:rsidP="00F700CA">
            <w:pPr>
              <w:pStyle w:val="TableHeading"/>
            </w:pPr>
            <w:r w:rsidRPr="00F700CA">
              <w:t>Person’s situation</w:t>
            </w:r>
          </w:p>
        </w:tc>
        <w:tc>
          <w:tcPr>
            <w:tcW w:w="1134" w:type="dxa"/>
            <w:tcBorders>
              <w:top w:val="single" w:sz="6" w:space="0" w:color="000000"/>
              <w:bottom w:val="single" w:sz="12" w:space="0" w:color="000000"/>
            </w:tcBorders>
          </w:tcPr>
          <w:p w14:paraId="2487DDEC" w14:textId="77777777" w:rsidR="00AC0795" w:rsidRPr="00F700CA" w:rsidRDefault="00AC0795" w:rsidP="00F700CA">
            <w:pPr>
              <w:pStyle w:val="TableHeading"/>
            </w:pPr>
            <w:r w:rsidRPr="00F700CA">
              <w:t>Column 3</w:t>
            </w:r>
          </w:p>
          <w:p w14:paraId="0B595FFC" w14:textId="77777777" w:rsidR="00AC0795" w:rsidRPr="00F700CA" w:rsidRDefault="00AC0795" w:rsidP="00F700CA">
            <w:pPr>
              <w:pStyle w:val="TableHeading"/>
            </w:pPr>
            <w:r w:rsidRPr="00F700CA">
              <w:t>Rate</w:t>
            </w:r>
          </w:p>
        </w:tc>
      </w:tr>
      <w:tr w:rsidR="00AC0795" w:rsidRPr="00F700CA" w14:paraId="27571493" w14:textId="77777777" w:rsidTr="00B84B66">
        <w:trPr>
          <w:cantSplit/>
        </w:trPr>
        <w:tc>
          <w:tcPr>
            <w:tcW w:w="1134" w:type="dxa"/>
            <w:tcBorders>
              <w:top w:val="single" w:sz="12" w:space="0" w:color="000000"/>
              <w:bottom w:val="single" w:sz="2" w:space="0" w:color="auto"/>
            </w:tcBorders>
            <w:shd w:val="clear" w:color="auto" w:fill="auto"/>
          </w:tcPr>
          <w:p w14:paraId="3E0E18DB" w14:textId="77777777" w:rsidR="00AC0795" w:rsidRPr="00F700CA" w:rsidRDefault="00AC0795" w:rsidP="00F700CA">
            <w:pPr>
              <w:pStyle w:val="Tabletext"/>
            </w:pPr>
            <w:r w:rsidRPr="00F700CA">
              <w:t>1</w:t>
            </w:r>
          </w:p>
        </w:tc>
        <w:tc>
          <w:tcPr>
            <w:tcW w:w="3686" w:type="dxa"/>
            <w:tcBorders>
              <w:top w:val="single" w:sz="12" w:space="0" w:color="000000"/>
              <w:bottom w:val="single" w:sz="2" w:space="0" w:color="auto"/>
            </w:tcBorders>
            <w:shd w:val="clear" w:color="auto" w:fill="auto"/>
          </w:tcPr>
          <w:p w14:paraId="3DDC4E6B" w14:textId="77777777" w:rsidR="00AC0795" w:rsidRPr="00F700CA" w:rsidRDefault="00AC0795" w:rsidP="00F700CA">
            <w:pPr>
              <w:pStyle w:val="Tabletext"/>
            </w:pPr>
            <w:r w:rsidRPr="00F700CA">
              <w:t>Lives at home and not yet 18 years old</w:t>
            </w:r>
          </w:p>
        </w:tc>
        <w:tc>
          <w:tcPr>
            <w:tcW w:w="1134" w:type="dxa"/>
            <w:tcBorders>
              <w:top w:val="single" w:sz="12" w:space="0" w:color="000000"/>
              <w:bottom w:val="single" w:sz="2" w:space="0" w:color="auto"/>
            </w:tcBorders>
            <w:shd w:val="clear" w:color="auto" w:fill="auto"/>
          </w:tcPr>
          <w:p w14:paraId="47B935F0" w14:textId="77777777" w:rsidR="00AC0795" w:rsidRPr="00F700CA" w:rsidRDefault="00AC0795" w:rsidP="00F700CA">
            <w:pPr>
              <w:pStyle w:val="Tabletext"/>
            </w:pPr>
            <w:r w:rsidRPr="00F700CA">
              <w:t>$303.20</w:t>
            </w:r>
          </w:p>
        </w:tc>
      </w:tr>
      <w:tr w:rsidR="00AC0795" w:rsidRPr="00F700CA" w14:paraId="146771F6" w14:textId="77777777" w:rsidTr="00B84B66">
        <w:trPr>
          <w:cantSplit/>
        </w:trPr>
        <w:tc>
          <w:tcPr>
            <w:tcW w:w="1134" w:type="dxa"/>
            <w:tcBorders>
              <w:top w:val="single" w:sz="2" w:space="0" w:color="auto"/>
              <w:bottom w:val="single" w:sz="2" w:space="0" w:color="auto"/>
            </w:tcBorders>
            <w:shd w:val="clear" w:color="auto" w:fill="auto"/>
          </w:tcPr>
          <w:p w14:paraId="52BD23D1" w14:textId="77777777" w:rsidR="00AC0795" w:rsidRPr="00F700CA" w:rsidRDefault="00AC0795" w:rsidP="00F700CA">
            <w:pPr>
              <w:pStyle w:val="Tabletext"/>
            </w:pPr>
            <w:r w:rsidRPr="00F700CA">
              <w:t>2</w:t>
            </w:r>
          </w:p>
        </w:tc>
        <w:tc>
          <w:tcPr>
            <w:tcW w:w="3686" w:type="dxa"/>
            <w:tcBorders>
              <w:top w:val="single" w:sz="2" w:space="0" w:color="auto"/>
              <w:bottom w:val="single" w:sz="2" w:space="0" w:color="auto"/>
            </w:tcBorders>
            <w:shd w:val="clear" w:color="auto" w:fill="auto"/>
          </w:tcPr>
          <w:p w14:paraId="3D13EFA7" w14:textId="77777777" w:rsidR="00AC0795" w:rsidRPr="00F700CA" w:rsidRDefault="00AC0795" w:rsidP="00F700CA">
            <w:pPr>
              <w:pStyle w:val="Tabletext"/>
            </w:pPr>
            <w:r w:rsidRPr="00F700CA">
              <w:t>Lives at home and at least 18 years old</w:t>
            </w:r>
          </w:p>
        </w:tc>
        <w:tc>
          <w:tcPr>
            <w:tcW w:w="1134" w:type="dxa"/>
            <w:tcBorders>
              <w:top w:val="single" w:sz="2" w:space="0" w:color="auto"/>
              <w:bottom w:val="single" w:sz="2" w:space="0" w:color="auto"/>
            </w:tcBorders>
            <w:shd w:val="clear" w:color="auto" w:fill="auto"/>
          </w:tcPr>
          <w:p w14:paraId="40DDB4A2" w14:textId="77777777" w:rsidR="00AC0795" w:rsidRPr="00F700CA" w:rsidRDefault="00AC0795" w:rsidP="00F700CA">
            <w:pPr>
              <w:pStyle w:val="Tabletext"/>
            </w:pPr>
            <w:r w:rsidRPr="00F700CA">
              <w:t>$354.60</w:t>
            </w:r>
          </w:p>
        </w:tc>
      </w:tr>
      <w:tr w:rsidR="00AC0795" w:rsidRPr="00F700CA" w14:paraId="7CC887F3" w14:textId="77777777" w:rsidTr="00B84B66">
        <w:trPr>
          <w:cantSplit/>
        </w:trPr>
        <w:tc>
          <w:tcPr>
            <w:tcW w:w="1134" w:type="dxa"/>
            <w:tcBorders>
              <w:top w:val="single" w:sz="2" w:space="0" w:color="auto"/>
              <w:bottom w:val="single" w:sz="12" w:space="0" w:color="000000"/>
            </w:tcBorders>
          </w:tcPr>
          <w:p w14:paraId="5F8BAC4D" w14:textId="77777777" w:rsidR="00AC0795" w:rsidRPr="00F700CA" w:rsidRDefault="00AC0795" w:rsidP="00F700CA">
            <w:pPr>
              <w:pStyle w:val="Tabletext"/>
            </w:pPr>
            <w:r w:rsidRPr="00F700CA">
              <w:t>3</w:t>
            </w:r>
          </w:p>
        </w:tc>
        <w:tc>
          <w:tcPr>
            <w:tcW w:w="3686" w:type="dxa"/>
            <w:tcBorders>
              <w:top w:val="single" w:sz="2" w:space="0" w:color="auto"/>
              <w:bottom w:val="single" w:sz="12" w:space="0" w:color="000000"/>
            </w:tcBorders>
          </w:tcPr>
          <w:p w14:paraId="0C5E002F" w14:textId="77777777" w:rsidR="00AC0795" w:rsidRPr="00F700CA" w:rsidRDefault="00AC0795" w:rsidP="00F700CA">
            <w:pPr>
              <w:pStyle w:val="Tabletext"/>
            </w:pPr>
            <w:r w:rsidRPr="00F700CA">
              <w:t>Required to live away from home</w:t>
            </w:r>
          </w:p>
        </w:tc>
        <w:tc>
          <w:tcPr>
            <w:tcW w:w="1134" w:type="dxa"/>
            <w:tcBorders>
              <w:top w:val="single" w:sz="2" w:space="0" w:color="auto"/>
              <w:bottom w:val="single" w:sz="12" w:space="0" w:color="000000"/>
            </w:tcBorders>
          </w:tcPr>
          <w:p w14:paraId="0D39C85E" w14:textId="77777777" w:rsidR="00AC0795" w:rsidRPr="00F700CA" w:rsidRDefault="00AC0795" w:rsidP="00F700CA">
            <w:pPr>
              <w:pStyle w:val="Tabletext"/>
            </w:pPr>
            <w:r w:rsidRPr="00F700CA">
              <w:t>$512.50</w:t>
            </w:r>
          </w:p>
        </w:tc>
      </w:tr>
    </w:tbl>
    <w:p w14:paraId="34147242" w14:textId="77777777" w:rsidR="003144E7" w:rsidRPr="00F700CA" w:rsidRDefault="00676620" w:rsidP="00F700CA">
      <w:pPr>
        <w:pStyle w:val="ItemHead"/>
      </w:pPr>
      <w:r w:rsidRPr="00F700CA">
        <w:t>4</w:t>
      </w:r>
      <w:r w:rsidR="003144E7" w:rsidRPr="00F700CA">
        <w:t xml:space="preserve">  Point 1067G</w:t>
      </w:r>
      <w:r w:rsidR="00F700CA">
        <w:noBreakHyphen/>
      </w:r>
      <w:r w:rsidR="003144E7" w:rsidRPr="00F700CA">
        <w:t>B3 (</w:t>
      </w:r>
      <w:r w:rsidR="00C34D07" w:rsidRPr="00F700CA">
        <w:t>t</w:t>
      </w:r>
      <w:r w:rsidR="003144E7" w:rsidRPr="00F700CA">
        <w:t>able BB)</w:t>
      </w:r>
    </w:p>
    <w:p w14:paraId="0F7026EB" w14:textId="77777777" w:rsidR="003144E7" w:rsidRPr="00F700CA" w:rsidRDefault="003144E7" w:rsidP="00F700CA">
      <w:pPr>
        <w:pStyle w:val="Item"/>
      </w:pPr>
      <w:r w:rsidRPr="00F700CA">
        <w:t xml:space="preserve">Repeal the </w:t>
      </w:r>
      <w:r w:rsidR="00A5529D" w:rsidRPr="00F700CA">
        <w:t>table (not including the note)</w:t>
      </w:r>
      <w:r w:rsidRPr="00F700CA">
        <w:t>, substitute:</w:t>
      </w:r>
    </w:p>
    <w:p w14:paraId="5C91D026" w14:textId="77777777" w:rsidR="003144E7" w:rsidRPr="00F700CA" w:rsidRDefault="003144E7" w:rsidP="00F700CA">
      <w:pPr>
        <w:pStyle w:val="Tabletext"/>
        <w:keepNext/>
      </w:pPr>
    </w:p>
    <w:tbl>
      <w:tblPr>
        <w:tblW w:w="0" w:type="auto"/>
        <w:tblInd w:w="1242" w:type="dxa"/>
        <w:tblLayout w:type="fixed"/>
        <w:tblLook w:val="0000" w:firstRow="0" w:lastRow="0" w:firstColumn="0" w:lastColumn="0" w:noHBand="0" w:noVBand="0"/>
      </w:tblPr>
      <w:tblGrid>
        <w:gridCol w:w="1134"/>
        <w:gridCol w:w="3673"/>
        <w:gridCol w:w="1147"/>
      </w:tblGrid>
      <w:tr w:rsidR="00AC0795" w:rsidRPr="00F700CA" w14:paraId="38288840" w14:textId="77777777" w:rsidTr="00B84B66">
        <w:trPr>
          <w:cantSplit/>
          <w:tblHeader/>
        </w:trPr>
        <w:tc>
          <w:tcPr>
            <w:tcW w:w="5954" w:type="dxa"/>
            <w:gridSpan w:val="3"/>
            <w:tcBorders>
              <w:top w:val="single" w:sz="12" w:space="0" w:color="000000"/>
              <w:bottom w:val="single" w:sz="6" w:space="0" w:color="000000"/>
            </w:tcBorders>
          </w:tcPr>
          <w:p w14:paraId="60EB2648" w14:textId="77777777" w:rsidR="00AC0795" w:rsidRPr="00F700CA" w:rsidRDefault="00AC0795" w:rsidP="00F700CA">
            <w:pPr>
              <w:pStyle w:val="TableHeading"/>
            </w:pPr>
            <w:r w:rsidRPr="00F700CA">
              <w:t>Table BB—Maximum basic rates (people who are independent)</w:t>
            </w:r>
          </w:p>
        </w:tc>
      </w:tr>
      <w:tr w:rsidR="00AC0795" w:rsidRPr="00F700CA" w14:paraId="5C1ED67C" w14:textId="77777777" w:rsidTr="00B84B66">
        <w:trPr>
          <w:cantSplit/>
          <w:tblHeader/>
        </w:trPr>
        <w:tc>
          <w:tcPr>
            <w:tcW w:w="1134" w:type="dxa"/>
            <w:tcBorders>
              <w:top w:val="single" w:sz="6" w:space="0" w:color="000000"/>
              <w:bottom w:val="single" w:sz="12" w:space="0" w:color="000000"/>
            </w:tcBorders>
          </w:tcPr>
          <w:p w14:paraId="05FFCEE7" w14:textId="77777777" w:rsidR="00AC0795" w:rsidRPr="00F700CA" w:rsidRDefault="00AC0795" w:rsidP="00F700CA">
            <w:pPr>
              <w:pStyle w:val="TableHeading"/>
            </w:pPr>
            <w:r w:rsidRPr="00F700CA">
              <w:t>Column 1</w:t>
            </w:r>
          </w:p>
          <w:p w14:paraId="41B12A9E" w14:textId="77777777" w:rsidR="00AC0795" w:rsidRPr="00F700CA" w:rsidRDefault="00AC0795" w:rsidP="00F700CA">
            <w:pPr>
              <w:pStyle w:val="TableHeading"/>
            </w:pPr>
            <w:r w:rsidRPr="00F700CA">
              <w:t>Item</w:t>
            </w:r>
          </w:p>
        </w:tc>
        <w:tc>
          <w:tcPr>
            <w:tcW w:w="3673" w:type="dxa"/>
            <w:tcBorders>
              <w:top w:val="single" w:sz="6" w:space="0" w:color="000000"/>
              <w:bottom w:val="single" w:sz="12" w:space="0" w:color="000000"/>
            </w:tcBorders>
          </w:tcPr>
          <w:p w14:paraId="44BCB9CD" w14:textId="77777777" w:rsidR="00AC0795" w:rsidRPr="00F700CA" w:rsidRDefault="00AC0795" w:rsidP="00F700CA">
            <w:pPr>
              <w:pStyle w:val="TableHeading"/>
            </w:pPr>
            <w:r w:rsidRPr="00F700CA">
              <w:t>Column 2</w:t>
            </w:r>
          </w:p>
          <w:p w14:paraId="1730D57A" w14:textId="77777777" w:rsidR="00AC0795" w:rsidRPr="00F700CA" w:rsidRDefault="00AC0795" w:rsidP="00F700CA">
            <w:pPr>
              <w:pStyle w:val="TableHeading"/>
            </w:pPr>
            <w:r w:rsidRPr="00F700CA">
              <w:t>Person’s situation</w:t>
            </w:r>
          </w:p>
        </w:tc>
        <w:tc>
          <w:tcPr>
            <w:tcW w:w="1147" w:type="dxa"/>
            <w:tcBorders>
              <w:top w:val="single" w:sz="6" w:space="0" w:color="000000"/>
              <w:bottom w:val="single" w:sz="12" w:space="0" w:color="000000"/>
            </w:tcBorders>
          </w:tcPr>
          <w:p w14:paraId="477A614B" w14:textId="77777777" w:rsidR="00AC0795" w:rsidRPr="00F700CA" w:rsidRDefault="00AC0795" w:rsidP="00F700CA">
            <w:pPr>
              <w:pStyle w:val="TableHeading"/>
            </w:pPr>
            <w:r w:rsidRPr="00F700CA">
              <w:t>Column 3</w:t>
            </w:r>
          </w:p>
          <w:p w14:paraId="3CF34806" w14:textId="77777777" w:rsidR="00AC0795" w:rsidRPr="00F700CA" w:rsidRDefault="00AC0795" w:rsidP="00F700CA">
            <w:pPr>
              <w:pStyle w:val="TableHeading"/>
            </w:pPr>
            <w:r w:rsidRPr="00F700CA">
              <w:t>Rate</w:t>
            </w:r>
          </w:p>
        </w:tc>
      </w:tr>
      <w:tr w:rsidR="00AC0795" w:rsidRPr="00F700CA" w14:paraId="3104E170" w14:textId="77777777" w:rsidTr="00B84B66">
        <w:trPr>
          <w:cantSplit/>
        </w:trPr>
        <w:tc>
          <w:tcPr>
            <w:tcW w:w="1134" w:type="dxa"/>
            <w:tcBorders>
              <w:top w:val="single" w:sz="12" w:space="0" w:color="000000"/>
              <w:bottom w:val="single" w:sz="2" w:space="0" w:color="auto"/>
            </w:tcBorders>
            <w:shd w:val="clear" w:color="auto" w:fill="auto"/>
          </w:tcPr>
          <w:p w14:paraId="261737C1" w14:textId="77777777" w:rsidR="00AC0795" w:rsidRPr="00F700CA" w:rsidRDefault="00AC0795" w:rsidP="00F700CA">
            <w:pPr>
              <w:pStyle w:val="Tabletext"/>
            </w:pPr>
            <w:r w:rsidRPr="00F700CA">
              <w:t>1</w:t>
            </w:r>
          </w:p>
        </w:tc>
        <w:tc>
          <w:tcPr>
            <w:tcW w:w="3673" w:type="dxa"/>
            <w:tcBorders>
              <w:top w:val="single" w:sz="12" w:space="0" w:color="000000"/>
              <w:bottom w:val="single" w:sz="2" w:space="0" w:color="auto"/>
            </w:tcBorders>
            <w:shd w:val="clear" w:color="auto" w:fill="auto"/>
          </w:tcPr>
          <w:p w14:paraId="63C29F62" w14:textId="77777777" w:rsidR="00AC0795" w:rsidRPr="00F700CA" w:rsidRDefault="00AC0795" w:rsidP="00F700CA">
            <w:pPr>
              <w:pStyle w:val="Tabletext"/>
            </w:pPr>
            <w:r w:rsidRPr="00F700CA">
              <w:t>Accommodated independent person and not yet 18 years old</w:t>
            </w:r>
          </w:p>
        </w:tc>
        <w:tc>
          <w:tcPr>
            <w:tcW w:w="1147" w:type="dxa"/>
            <w:tcBorders>
              <w:top w:val="single" w:sz="12" w:space="0" w:color="000000"/>
              <w:bottom w:val="single" w:sz="2" w:space="0" w:color="auto"/>
            </w:tcBorders>
            <w:shd w:val="clear" w:color="auto" w:fill="auto"/>
          </w:tcPr>
          <w:p w14:paraId="3C695C40" w14:textId="77777777" w:rsidR="00AC0795" w:rsidRPr="00F700CA" w:rsidRDefault="00AC0795" w:rsidP="00F700CA">
            <w:pPr>
              <w:pStyle w:val="Tabletext"/>
            </w:pPr>
            <w:r w:rsidRPr="00F700CA">
              <w:t>$303.20</w:t>
            </w:r>
          </w:p>
        </w:tc>
      </w:tr>
      <w:tr w:rsidR="00AC0795" w:rsidRPr="00F700CA" w14:paraId="7111DAE0" w14:textId="77777777" w:rsidTr="00B84B66">
        <w:trPr>
          <w:cantSplit/>
        </w:trPr>
        <w:tc>
          <w:tcPr>
            <w:tcW w:w="1134" w:type="dxa"/>
            <w:tcBorders>
              <w:top w:val="single" w:sz="2" w:space="0" w:color="auto"/>
              <w:bottom w:val="single" w:sz="2" w:space="0" w:color="auto"/>
            </w:tcBorders>
            <w:shd w:val="clear" w:color="auto" w:fill="auto"/>
          </w:tcPr>
          <w:p w14:paraId="23494587" w14:textId="77777777" w:rsidR="00AC0795" w:rsidRPr="00F700CA" w:rsidRDefault="00AC0795" w:rsidP="00F700CA">
            <w:pPr>
              <w:pStyle w:val="Tabletext"/>
            </w:pPr>
            <w:r w:rsidRPr="00F700CA">
              <w:t>2</w:t>
            </w:r>
          </w:p>
        </w:tc>
        <w:tc>
          <w:tcPr>
            <w:tcW w:w="3673" w:type="dxa"/>
            <w:tcBorders>
              <w:top w:val="single" w:sz="2" w:space="0" w:color="auto"/>
              <w:bottom w:val="single" w:sz="2" w:space="0" w:color="auto"/>
            </w:tcBorders>
            <w:shd w:val="clear" w:color="auto" w:fill="auto"/>
          </w:tcPr>
          <w:p w14:paraId="4CFD1C97" w14:textId="77777777" w:rsidR="00AC0795" w:rsidRPr="00F700CA" w:rsidRDefault="00AC0795" w:rsidP="00F700CA">
            <w:pPr>
              <w:pStyle w:val="Tabletext"/>
            </w:pPr>
            <w:r w:rsidRPr="00F700CA">
              <w:t>Accommodated independent person and at least 18 years old</w:t>
            </w:r>
          </w:p>
        </w:tc>
        <w:tc>
          <w:tcPr>
            <w:tcW w:w="1147" w:type="dxa"/>
            <w:tcBorders>
              <w:top w:val="single" w:sz="2" w:space="0" w:color="auto"/>
              <w:bottom w:val="single" w:sz="2" w:space="0" w:color="auto"/>
            </w:tcBorders>
            <w:shd w:val="clear" w:color="auto" w:fill="auto"/>
          </w:tcPr>
          <w:p w14:paraId="253EB0D0" w14:textId="77777777" w:rsidR="00AC0795" w:rsidRPr="00F700CA" w:rsidRDefault="00AC0795" w:rsidP="00F700CA">
            <w:pPr>
              <w:pStyle w:val="Tabletext"/>
            </w:pPr>
            <w:r w:rsidRPr="00F700CA">
              <w:t>$354.60</w:t>
            </w:r>
          </w:p>
        </w:tc>
      </w:tr>
      <w:tr w:rsidR="00AC0795" w:rsidRPr="00F700CA" w14:paraId="07B04851" w14:textId="77777777" w:rsidTr="00B84B66">
        <w:trPr>
          <w:cantSplit/>
        </w:trPr>
        <w:tc>
          <w:tcPr>
            <w:tcW w:w="1134" w:type="dxa"/>
            <w:tcBorders>
              <w:top w:val="single" w:sz="2" w:space="0" w:color="auto"/>
              <w:bottom w:val="single" w:sz="2" w:space="0" w:color="auto"/>
            </w:tcBorders>
            <w:shd w:val="clear" w:color="auto" w:fill="auto"/>
          </w:tcPr>
          <w:p w14:paraId="5506AFDF" w14:textId="77777777" w:rsidR="00AC0795" w:rsidRPr="00F700CA" w:rsidRDefault="00AC0795" w:rsidP="00F700CA">
            <w:pPr>
              <w:pStyle w:val="Tabletext"/>
            </w:pPr>
            <w:r w:rsidRPr="00F700CA">
              <w:t>3</w:t>
            </w:r>
          </w:p>
        </w:tc>
        <w:tc>
          <w:tcPr>
            <w:tcW w:w="3673" w:type="dxa"/>
            <w:tcBorders>
              <w:top w:val="single" w:sz="2" w:space="0" w:color="auto"/>
              <w:bottom w:val="single" w:sz="2" w:space="0" w:color="auto"/>
            </w:tcBorders>
            <w:shd w:val="clear" w:color="auto" w:fill="auto"/>
          </w:tcPr>
          <w:p w14:paraId="7C95D872" w14:textId="77777777" w:rsidR="00AC0795" w:rsidRPr="00F700CA" w:rsidRDefault="00AC0795" w:rsidP="00F700CA">
            <w:pPr>
              <w:pStyle w:val="Tabletext"/>
            </w:pPr>
            <w:r w:rsidRPr="00F700CA">
              <w:t>In supported State care and not yet 18 years old</w:t>
            </w:r>
          </w:p>
        </w:tc>
        <w:tc>
          <w:tcPr>
            <w:tcW w:w="1147" w:type="dxa"/>
            <w:tcBorders>
              <w:top w:val="single" w:sz="2" w:space="0" w:color="auto"/>
              <w:bottom w:val="single" w:sz="2" w:space="0" w:color="auto"/>
            </w:tcBorders>
            <w:shd w:val="clear" w:color="auto" w:fill="auto"/>
          </w:tcPr>
          <w:p w14:paraId="1B9D96D6" w14:textId="77777777" w:rsidR="00AC0795" w:rsidRPr="00F700CA" w:rsidRDefault="00AC0795" w:rsidP="00F700CA">
            <w:pPr>
              <w:pStyle w:val="Tabletext"/>
            </w:pPr>
            <w:r w:rsidRPr="00F700CA">
              <w:t>$303.20</w:t>
            </w:r>
          </w:p>
        </w:tc>
      </w:tr>
      <w:tr w:rsidR="00AC0795" w:rsidRPr="00F700CA" w14:paraId="57FFEC82" w14:textId="77777777" w:rsidTr="00B84B66">
        <w:trPr>
          <w:cantSplit/>
        </w:trPr>
        <w:tc>
          <w:tcPr>
            <w:tcW w:w="1134" w:type="dxa"/>
            <w:tcBorders>
              <w:top w:val="single" w:sz="2" w:space="0" w:color="auto"/>
              <w:bottom w:val="single" w:sz="2" w:space="0" w:color="auto"/>
            </w:tcBorders>
            <w:shd w:val="clear" w:color="auto" w:fill="auto"/>
          </w:tcPr>
          <w:p w14:paraId="10D3043A" w14:textId="77777777" w:rsidR="00AC0795" w:rsidRPr="00F700CA" w:rsidRDefault="00AC0795" w:rsidP="00F700CA">
            <w:pPr>
              <w:pStyle w:val="Tabletext"/>
            </w:pPr>
            <w:r w:rsidRPr="00F700CA">
              <w:t>4</w:t>
            </w:r>
          </w:p>
        </w:tc>
        <w:tc>
          <w:tcPr>
            <w:tcW w:w="3673" w:type="dxa"/>
            <w:tcBorders>
              <w:top w:val="single" w:sz="2" w:space="0" w:color="auto"/>
              <w:bottom w:val="single" w:sz="2" w:space="0" w:color="auto"/>
            </w:tcBorders>
            <w:shd w:val="clear" w:color="auto" w:fill="auto"/>
          </w:tcPr>
          <w:p w14:paraId="0A55CC69" w14:textId="77777777" w:rsidR="00AC0795" w:rsidRPr="00F700CA" w:rsidRDefault="00AC0795" w:rsidP="00F700CA">
            <w:pPr>
              <w:pStyle w:val="Tabletext"/>
            </w:pPr>
            <w:r w:rsidRPr="00F700CA">
              <w:t>In supported State care and at least 18 years old</w:t>
            </w:r>
          </w:p>
        </w:tc>
        <w:tc>
          <w:tcPr>
            <w:tcW w:w="1147" w:type="dxa"/>
            <w:tcBorders>
              <w:top w:val="single" w:sz="2" w:space="0" w:color="auto"/>
              <w:bottom w:val="single" w:sz="2" w:space="0" w:color="auto"/>
            </w:tcBorders>
            <w:shd w:val="clear" w:color="auto" w:fill="auto"/>
          </w:tcPr>
          <w:p w14:paraId="188F997C" w14:textId="77777777" w:rsidR="00AC0795" w:rsidRPr="00F700CA" w:rsidRDefault="00AC0795" w:rsidP="00F700CA">
            <w:pPr>
              <w:pStyle w:val="Tabletext"/>
            </w:pPr>
            <w:r w:rsidRPr="00F700CA">
              <w:t>$354.60</w:t>
            </w:r>
          </w:p>
        </w:tc>
      </w:tr>
      <w:tr w:rsidR="00AC0795" w:rsidRPr="00F700CA" w14:paraId="1BC154E6" w14:textId="77777777" w:rsidTr="00B84B66">
        <w:trPr>
          <w:cantSplit/>
        </w:trPr>
        <w:tc>
          <w:tcPr>
            <w:tcW w:w="1134" w:type="dxa"/>
            <w:tcBorders>
              <w:top w:val="single" w:sz="2" w:space="0" w:color="auto"/>
              <w:bottom w:val="single" w:sz="2" w:space="0" w:color="auto"/>
            </w:tcBorders>
            <w:shd w:val="clear" w:color="auto" w:fill="auto"/>
          </w:tcPr>
          <w:p w14:paraId="1021157D" w14:textId="77777777" w:rsidR="00AC0795" w:rsidRPr="00F700CA" w:rsidRDefault="00AC0795" w:rsidP="00F700CA">
            <w:pPr>
              <w:pStyle w:val="Tabletext"/>
            </w:pPr>
            <w:r w:rsidRPr="00F700CA">
              <w:t>5</w:t>
            </w:r>
          </w:p>
        </w:tc>
        <w:tc>
          <w:tcPr>
            <w:tcW w:w="3673" w:type="dxa"/>
            <w:tcBorders>
              <w:top w:val="single" w:sz="2" w:space="0" w:color="auto"/>
              <w:bottom w:val="single" w:sz="2" w:space="0" w:color="auto"/>
            </w:tcBorders>
            <w:shd w:val="clear" w:color="auto" w:fill="auto"/>
          </w:tcPr>
          <w:p w14:paraId="60422337" w14:textId="77777777" w:rsidR="00AC0795" w:rsidRPr="00F700CA" w:rsidRDefault="00AC0795" w:rsidP="00F700CA">
            <w:pPr>
              <w:pStyle w:val="Tabletext"/>
            </w:pPr>
            <w:r w:rsidRPr="00F700CA">
              <w:t>In unsupported State care</w:t>
            </w:r>
          </w:p>
        </w:tc>
        <w:tc>
          <w:tcPr>
            <w:tcW w:w="1147" w:type="dxa"/>
            <w:tcBorders>
              <w:top w:val="single" w:sz="2" w:space="0" w:color="auto"/>
              <w:bottom w:val="single" w:sz="2" w:space="0" w:color="auto"/>
            </w:tcBorders>
            <w:shd w:val="clear" w:color="auto" w:fill="auto"/>
          </w:tcPr>
          <w:p w14:paraId="644DE7C5" w14:textId="77777777" w:rsidR="00AC0795" w:rsidRPr="00F700CA" w:rsidRDefault="00AC0795" w:rsidP="00F700CA">
            <w:pPr>
              <w:pStyle w:val="Tabletext"/>
            </w:pPr>
            <w:r w:rsidRPr="00F700CA">
              <w:t>$512.50</w:t>
            </w:r>
          </w:p>
        </w:tc>
      </w:tr>
      <w:tr w:rsidR="00AC0795" w:rsidRPr="00F700CA" w14:paraId="6F07AD43" w14:textId="77777777" w:rsidTr="00B84B66">
        <w:trPr>
          <w:cantSplit/>
        </w:trPr>
        <w:tc>
          <w:tcPr>
            <w:tcW w:w="1134" w:type="dxa"/>
            <w:tcBorders>
              <w:top w:val="single" w:sz="2" w:space="0" w:color="auto"/>
              <w:bottom w:val="single" w:sz="2" w:space="0" w:color="auto"/>
            </w:tcBorders>
            <w:shd w:val="clear" w:color="auto" w:fill="auto"/>
          </w:tcPr>
          <w:p w14:paraId="62E2B758" w14:textId="77777777" w:rsidR="00AC0795" w:rsidRPr="00F700CA" w:rsidRDefault="00AC0795" w:rsidP="00F700CA">
            <w:pPr>
              <w:pStyle w:val="Tabletext"/>
            </w:pPr>
            <w:r w:rsidRPr="00F700CA">
              <w:t>6</w:t>
            </w:r>
          </w:p>
        </w:tc>
        <w:tc>
          <w:tcPr>
            <w:tcW w:w="3673" w:type="dxa"/>
            <w:tcBorders>
              <w:top w:val="single" w:sz="2" w:space="0" w:color="auto"/>
              <w:bottom w:val="single" w:sz="2" w:space="0" w:color="auto"/>
            </w:tcBorders>
            <w:shd w:val="clear" w:color="auto" w:fill="auto"/>
          </w:tcPr>
          <w:p w14:paraId="2EA0A939" w14:textId="77777777" w:rsidR="00AC0795" w:rsidRPr="00F700CA" w:rsidRDefault="00AC0795" w:rsidP="00F700CA">
            <w:pPr>
              <w:pStyle w:val="Tabletext"/>
            </w:pPr>
            <w:r w:rsidRPr="00F700CA">
              <w:t>Not a member of a couple and has a dependent child</w:t>
            </w:r>
          </w:p>
        </w:tc>
        <w:tc>
          <w:tcPr>
            <w:tcW w:w="1147" w:type="dxa"/>
            <w:tcBorders>
              <w:top w:val="single" w:sz="2" w:space="0" w:color="auto"/>
              <w:bottom w:val="single" w:sz="2" w:space="0" w:color="auto"/>
            </w:tcBorders>
            <w:shd w:val="clear" w:color="auto" w:fill="auto"/>
          </w:tcPr>
          <w:p w14:paraId="6488CC04" w14:textId="77777777" w:rsidR="00AC0795" w:rsidRPr="00F700CA" w:rsidRDefault="00AC0795" w:rsidP="00F700CA">
            <w:pPr>
              <w:pStyle w:val="Tabletext"/>
            </w:pPr>
            <w:r w:rsidRPr="00F700CA">
              <w:t>$656</w:t>
            </w:r>
          </w:p>
        </w:tc>
      </w:tr>
      <w:tr w:rsidR="00AC0795" w:rsidRPr="00F700CA" w14:paraId="1EE4CF4F" w14:textId="77777777" w:rsidTr="00B84B66">
        <w:trPr>
          <w:cantSplit/>
        </w:trPr>
        <w:tc>
          <w:tcPr>
            <w:tcW w:w="1134" w:type="dxa"/>
            <w:tcBorders>
              <w:top w:val="single" w:sz="2" w:space="0" w:color="auto"/>
              <w:bottom w:val="single" w:sz="2" w:space="0" w:color="auto"/>
            </w:tcBorders>
            <w:shd w:val="clear" w:color="auto" w:fill="auto"/>
          </w:tcPr>
          <w:p w14:paraId="148ECE31" w14:textId="77777777" w:rsidR="00AC0795" w:rsidRPr="00F700CA" w:rsidRDefault="00AC0795" w:rsidP="00F700CA">
            <w:pPr>
              <w:pStyle w:val="Tabletext"/>
            </w:pPr>
            <w:r w:rsidRPr="00F700CA">
              <w:t>7</w:t>
            </w:r>
          </w:p>
        </w:tc>
        <w:tc>
          <w:tcPr>
            <w:tcW w:w="3673" w:type="dxa"/>
            <w:tcBorders>
              <w:top w:val="single" w:sz="2" w:space="0" w:color="auto"/>
              <w:bottom w:val="single" w:sz="2" w:space="0" w:color="auto"/>
            </w:tcBorders>
            <w:shd w:val="clear" w:color="auto" w:fill="auto"/>
          </w:tcPr>
          <w:p w14:paraId="4588E22D" w14:textId="77777777" w:rsidR="00AC0795" w:rsidRPr="00F700CA" w:rsidRDefault="00AC0795" w:rsidP="00F700CA">
            <w:pPr>
              <w:pStyle w:val="Tabletext"/>
            </w:pPr>
            <w:r w:rsidRPr="00F700CA">
              <w:t>Member of a couple and has a dependent child</w:t>
            </w:r>
          </w:p>
        </w:tc>
        <w:tc>
          <w:tcPr>
            <w:tcW w:w="1147" w:type="dxa"/>
            <w:tcBorders>
              <w:top w:val="single" w:sz="2" w:space="0" w:color="auto"/>
              <w:bottom w:val="single" w:sz="2" w:space="0" w:color="auto"/>
            </w:tcBorders>
            <w:shd w:val="clear" w:color="auto" w:fill="auto"/>
          </w:tcPr>
          <w:p w14:paraId="2F59B0EA" w14:textId="77777777" w:rsidR="00AC0795" w:rsidRPr="00F700CA" w:rsidRDefault="00AC0795" w:rsidP="00F700CA">
            <w:pPr>
              <w:pStyle w:val="Tabletext"/>
            </w:pPr>
            <w:r w:rsidRPr="00F700CA">
              <w:t>$557.90</w:t>
            </w:r>
          </w:p>
        </w:tc>
      </w:tr>
      <w:tr w:rsidR="00AC0795" w:rsidRPr="00F700CA" w14:paraId="1016BA09" w14:textId="77777777" w:rsidTr="00B84B66">
        <w:trPr>
          <w:cantSplit/>
        </w:trPr>
        <w:tc>
          <w:tcPr>
            <w:tcW w:w="1134" w:type="dxa"/>
            <w:tcBorders>
              <w:top w:val="single" w:sz="2" w:space="0" w:color="auto"/>
              <w:bottom w:val="single" w:sz="12" w:space="0" w:color="000000"/>
            </w:tcBorders>
          </w:tcPr>
          <w:p w14:paraId="4AF1DC6B" w14:textId="77777777" w:rsidR="00AC0795" w:rsidRPr="00F700CA" w:rsidRDefault="00AC0795" w:rsidP="00F700CA">
            <w:pPr>
              <w:pStyle w:val="Tabletext"/>
            </w:pPr>
            <w:r w:rsidRPr="00F700CA">
              <w:t>8</w:t>
            </w:r>
          </w:p>
        </w:tc>
        <w:tc>
          <w:tcPr>
            <w:tcW w:w="3673" w:type="dxa"/>
            <w:tcBorders>
              <w:top w:val="single" w:sz="2" w:space="0" w:color="auto"/>
              <w:bottom w:val="single" w:sz="12" w:space="0" w:color="000000"/>
            </w:tcBorders>
          </w:tcPr>
          <w:p w14:paraId="3BA1E317" w14:textId="77777777" w:rsidR="00AC0795" w:rsidRPr="00F700CA" w:rsidRDefault="00AC0795" w:rsidP="00F700CA">
            <w:pPr>
              <w:pStyle w:val="Tabletext"/>
            </w:pPr>
            <w:r w:rsidRPr="00F700CA">
              <w:t>Not an accommodated independent person, not in supported State care, not in unsupported State care and does not have a dependent child</w:t>
            </w:r>
          </w:p>
        </w:tc>
        <w:tc>
          <w:tcPr>
            <w:tcW w:w="1147" w:type="dxa"/>
            <w:tcBorders>
              <w:top w:val="single" w:sz="2" w:space="0" w:color="auto"/>
              <w:bottom w:val="single" w:sz="12" w:space="0" w:color="000000"/>
            </w:tcBorders>
          </w:tcPr>
          <w:p w14:paraId="4C91CA9D" w14:textId="77777777" w:rsidR="00AC0795" w:rsidRPr="00F700CA" w:rsidRDefault="00AC0795" w:rsidP="00F700CA">
            <w:pPr>
              <w:pStyle w:val="Tabletext"/>
            </w:pPr>
            <w:r w:rsidRPr="00F700CA">
              <w:t>$512.50</w:t>
            </w:r>
          </w:p>
        </w:tc>
      </w:tr>
    </w:tbl>
    <w:p w14:paraId="52EBAC4E" w14:textId="77777777" w:rsidR="003144E7" w:rsidRPr="00F700CA" w:rsidRDefault="00676620" w:rsidP="00F700CA">
      <w:pPr>
        <w:pStyle w:val="ItemHead"/>
      </w:pPr>
      <w:r w:rsidRPr="00F700CA">
        <w:t>5</w:t>
      </w:r>
      <w:r w:rsidR="003144E7" w:rsidRPr="00F700CA">
        <w:t xml:space="preserve">  Point 1067G</w:t>
      </w:r>
      <w:r w:rsidR="00F700CA">
        <w:noBreakHyphen/>
      </w:r>
      <w:r w:rsidR="003144E7" w:rsidRPr="00F700CA">
        <w:t>B4 (</w:t>
      </w:r>
      <w:r w:rsidR="00C34D07" w:rsidRPr="00F700CA">
        <w:t>t</w:t>
      </w:r>
      <w:r w:rsidR="003144E7" w:rsidRPr="00F700CA">
        <w:t>able BC)</w:t>
      </w:r>
    </w:p>
    <w:p w14:paraId="363E1FA7" w14:textId="77777777" w:rsidR="003144E7" w:rsidRPr="00F700CA" w:rsidRDefault="003144E7" w:rsidP="00F700CA">
      <w:pPr>
        <w:pStyle w:val="Item"/>
      </w:pPr>
      <w:r w:rsidRPr="00F700CA">
        <w:t xml:space="preserve">Repeal the </w:t>
      </w:r>
      <w:r w:rsidR="00A5529D" w:rsidRPr="00F700CA">
        <w:t>table (not including the note)</w:t>
      </w:r>
      <w:r w:rsidRPr="00F700CA">
        <w:t>, substitute:</w:t>
      </w:r>
    </w:p>
    <w:p w14:paraId="0851120D" w14:textId="77777777" w:rsidR="003144E7" w:rsidRPr="00F700CA" w:rsidRDefault="003144E7" w:rsidP="00F700CA">
      <w:pPr>
        <w:pStyle w:val="Tabletext"/>
      </w:pPr>
    </w:p>
    <w:tbl>
      <w:tblPr>
        <w:tblW w:w="5954" w:type="dxa"/>
        <w:tblInd w:w="1242" w:type="dxa"/>
        <w:tblLayout w:type="fixed"/>
        <w:tblLook w:val="0020" w:firstRow="1" w:lastRow="0" w:firstColumn="0" w:lastColumn="0" w:noHBand="0" w:noVBand="0"/>
      </w:tblPr>
      <w:tblGrid>
        <w:gridCol w:w="1134"/>
        <w:gridCol w:w="3686"/>
        <w:gridCol w:w="1134"/>
      </w:tblGrid>
      <w:tr w:rsidR="00AC0795" w:rsidRPr="00F700CA" w14:paraId="6EA8076B" w14:textId="77777777" w:rsidTr="00B84B66">
        <w:trPr>
          <w:cantSplit/>
          <w:tblHeader/>
        </w:trPr>
        <w:tc>
          <w:tcPr>
            <w:tcW w:w="5954" w:type="dxa"/>
            <w:gridSpan w:val="3"/>
            <w:tcBorders>
              <w:top w:val="single" w:sz="12" w:space="0" w:color="000000"/>
              <w:bottom w:val="single" w:sz="6" w:space="0" w:color="000000"/>
            </w:tcBorders>
          </w:tcPr>
          <w:p w14:paraId="292E4208" w14:textId="77777777" w:rsidR="00AC0795" w:rsidRPr="00F700CA" w:rsidRDefault="00AC0795" w:rsidP="00F700CA">
            <w:pPr>
              <w:pStyle w:val="TableHeading"/>
            </w:pPr>
            <w:smartTag w:uri="urn:schemas-microsoft-com:office:smarttags" w:element="place">
              <w:smartTag w:uri="urn:schemas-microsoft-com:office:smarttags" w:element="City">
                <w:r w:rsidRPr="00F700CA">
                  <w:lastRenderedPageBreak/>
                  <w:t>Table</w:t>
                </w:r>
              </w:smartTag>
              <w:r w:rsidRPr="00F700CA">
                <w:t xml:space="preserve"> </w:t>
              </w:r>
              <w:smartTag w:uri="urn:schemas-microsoft-com:office:smarttags" w:element="State">
                <w:r w:rsidRPr="00F700CA">
                  <w:t>BC</w:t>
                </w:r>
              </w:smartTag>
            </w:smartTag>
            <w:r w:rsidRPr="00F700CA">
              <w:t>—Maximum basic rates (long term income support students)</w:t>
            </w:r>
          </w:p>
        </w:tc>
      </w:tr>
      <w:tr w:rsidR="00AC0795" w:rsidRPr="00F700CA" w14:paraId="2A41034A" w14:textId="77777777" w:rsidTr="00B84B66">
        <w:trPr>
          <w:cantSplit/>
          <w:tblHeader/>
        </w:trPr>
        <w:tc>
          <w:tcPr>
            <w:tcW w:w="1134" w:type="dxa"/>
            <w:tcBorders>
              <w:top w:val="single" w:sz="6" w:space="0" w:color="000000"/>
              <w:bottom w:val="single" w:sz="12" w:space="0" w:color="000000"/>
            </w:tcBorders>
          </w:tcPr>
          <w:p w14:paraId="3F317DE5" w14:textId="77777777" w:rsidR="00AC0795" w:rsidRPr="00F700CA" w:rsidRDefault="00AC0795" w:rsidP="00F700CA">
            <w:pPr>
              <w:pStyle w:val="TableHeading"/>
            </w:pPr>
            <w:r w:rsidRPr="00F700CA">
              <w:t>Column 1</w:t>
            </w:r>
          </w:p>
          <w:p w14:paraId="68B794ED" w14:textId="77777777" w:rsidR="00AC0795" w:rsidRPr="00F700CA" w:rsidRDefault="00AC0795" w:rsidP="00F700CA">
            <w:pPr>
              <w:pStyle w:val="TableHeading"/>
            </w:pPr>
            <w:r w:rsidRPr="00F700CA">
              <w:t>Item</w:t>
            </w:r>
          </w:p>
        </w:tc>
        <w:tc>
          <w:tcPr>
            <w:tcW w:w="3686" w:type="dxa"/>
            <w:tcBorders>
              <w:top w:val="single" w:sz="6" w:space="0" w:color="000000"/>
              <w:bottom w:val="single" w:sz="12" w:space="0" w:color="000000"/>
            </w:tcBorders>
          </w:tcPr>
          <w:p w14:paraId="65D94706" w14:textId="77777777" w:rsidR="00AC0795" w:rsidRPr="00F700CA" w:rsidRDefault="00AC0795" w:rsidP="00F700CA">
            <w:pPr>
              <w:pStyle w:val="TableHeading"/>
            </w:pPr>
            <w:r w:rsidRPr="00F700CA">
              <w:t>Column 2</w:t>
            </w:r>
          </w:p>
          <w:p w14:paraId="5B86A5D7" w14:textId="77777777" w:rsidR="00AC0795" w:rsidRPr="00F700CA" w:rsidRDefault="00AC0795" w:rsidP="00F700CA">
            <w:pPr>
              <w:pStyle w:val="TableHeading"/>
            </w:pPr>
            <w:r w:rsidRPr="00F700CA">
              <w:t>Person’s situation</w:t>
            </w:r>
          </w:p>
        </w:tc>
        <w:tc>
          <w:tcPr>
            <w:tcW w:w="1134" w:type="dxa"/>
            <w:tcBorders>
              <w:top w:val="single" w:sz="6" w:space="0" w:color="000000"/>
              <w:bottom w:val="single" w:sz="12" w:space="0" w:color="000000"/>
            </w:tcBorders>
          </w:tcPr>
          <w:p w14:paraId="57952230" w14:textId="77777777" w:rsidR="00AC0795" w:rsidRPr="00F700CA" w:rsidRDefault="00AC0795" w:rsidP="00F700CA">
            <w:pPr>
              <w:pStyle w:val="TableHeading"/>
            </w:pPr>
            <w:r w:rsidRPr="00F700CA">
              <w:t>Column 3</w:t>
            </w:r>
          </w:p>
          <w:p w14:paraId="0F4D79A9" w14:textId="77777777" w:rsidR="00AC0795" w:rsidRPr="00F700CA" w:rsidRDefault="00AC0795" w:rsidP="00F700CA">
            <w:pPr>
              <w:pStyle w:val="TableHeading"/>
            </w:pPr>
            <w:r w:rsidRPr="00F700CA">
              <w:t>Rate</w:t>
            </w:r>
          </w:p>
        </w:tc>
      </w:tr>
      <w:tr w:rsidR="00AC0795" w:rsidRPr="00F700CA" w14:paraId="284BF24A" w14:textId="77777777" w:rsidTr="00B84B66">
        <w:trPr>
          <w:cantSplit/>
        </w:trPr>
        <w:tc>
          <w:tcPr>
            <w:tcW w:w="1134" w:type="dxa"/>
            <w:tcBorders>
              <w:top w:val="single" w:sz="12" w:space="0" w:color="000000"/>
              <w:bottom w:val="single" w:sz="2" w:space="0" w:color="auto"/>
            </w:tcBorders>
            <w:shd w:val="clear" w:color="auto" w:fill="auto"/>
          </w:tcPr>
          <w:p w14:paraId="1B27FEE2" w14:textId="77777777" w:rsidR="00AC0795" w:rsidRPr="00F700CA" w:rsidRDefault="00AC0795" w:rsidP="00F700CA">
            <w:pPr>
              <w:pStyle w:val="Tabletext"/>
            </w:pPr>
            <w:r w:rsidRPr="00F700CA">
              <w:t>1</w:t>
            </w:r>
          </w:p>
        </w:tc>
        <w:tc>
          <w:tcPr>
            <w:tcW w:w="3686" w:type="dxa"/>
            <w:tcBorders>
              <w:top w:val="single" w:sz="12" w:space="0" w:color="000000"/>
              <w:bottom w:val="single" w:sz="2" w:space="0" w:color="auto"/>
            </w:tcBorders>
            <w:shd w:val="clear" w:color="auto" w:fill="auto"/>
          </w:tcPr>
          <w:p w14:paraId="6869E523" w14:textId="77777777" w:rsidR="00AC0795" w:rsidRPr="00F700CA" w:rsidRDefault="00AC0795" w:rsidP="00F700CA">
            <w:pPr>
              <w:pStyle w:val="Tabletext"/>
            </w:pPr>
            <w:r w:rsidRPr="00F700CA">
              <w:t>Not independent, lives at home and not a member of a couple</w:t>
            </w:r>
          </w:p>
        </w:tc>
        <w:tc>
          <w:tcPr>
            <w:tcW w:w="1134" w:type="dxa"/>
            <w:tcBorders>
              <w:top w:val="single" w:sz="12" w:space="0" w:color="000000"/>
              <w:bottom w:val="single" w:sz="2" w:space="0" w:color="auto"/>
            </w:tcBorders>
            <w:shd w:val="clear" w:color="auto" w:fill="auto"/>
          </w:tcPr>
          <w:p w14:paraId="41886308" w14:textId="77777777" w:rsidR="00AC0795" w:rsidRPr="00F700CA" w:rsidRDefault="00AC0795" w:rsidP="00F700CA">
            <w:pPr>
              <w:pStyle w:val="Tabletext"/>
              <w:rPr>
                <w:highlight w:val="green"/>
              </w:rPr>
            </w:pPr>
            <w:r w:rsidRPr="00F700CA">
              <w:rPr>
                <w:lang w:eastAsia="en-US"/>
              </w:rPr>
              <w:t>$423.70</w:t>
            </w:r>
          </w:p>
        </w:tc>
      </w:tr>
      <w:tr w:rsidR="00AC0795" w:rsidRPr="00F700CA" w14:paraId="52E131A8" w14:textId="77777777" w:rsidTr="00B84B66">
        <w:trPr>
          <w:cantSplit/>
        </w:trPr>
        <w:tc>
          <w:tcPr>
            <w:tcW w:w="1134" w:type="dxa"/>
            <w:tcBorders>
              <w:top w:val="single" w:sz="2" w:space="0" w:color="auto"/>
              <w:bottom w:val="single" w:sz="2" w:space="0" w:color="auto"/>
            </w:tcBorders>
            <w:shd w:val="clear" w:color="auto" w:fill="auto"/>
          </w:tcPr>
          <w:p w14:paraId="049AC632" w14:textId="77777777" w:rsidR="00AC0795" w:rsidRPr="00F700CA" w:rsidRDefault="00AC0795" w:rsidP="00F700CA">
            <w:pPr>
              <w:pStyle w:val="Tabletext"/>
            </w:pPr>
            <w:r w:rsidRPr="00F700CA">
              <w:t>2</w:t>
            </w:r>
          </w:p>
        </w:tc>
        <w:tc>
          <w:tcPr>
            <w:tcW w:w="3686" w:type="dxa"/>
            <w:tcBorders>
              <w:top w:val="single" w:sz="2" w:space="0" w:color="auto"/>
              <w:bottom w:val="single" w:sz="2" w:space="0" w:color="auto"/>
            </w:tcBorders>
            <w:shd w:val="clear" w:color="auto" w:fill="auto"/>
          </w:tcPr>
          <w:p w14:paraId="40B22050" w14:textId="77777777" w:rsidR="00AC0795" w:rsidRPr="00F700CA" w:rsidRDefault="00AC0795" w:rsidP="00F700CA">
            <w:pPr>
              <w:pStyle w:val="Tabletext"/>
            </w:pPr>
            <w:r w:rsidRPr="00F700CA">
              <w:t>Not independent, required to live away from home and not a member of a couple</w:t>
            </w:r>
          </w:p>
        </w:tc>
        <w:tc>
          <w:tcPr>
            <w:tcW w:w="1134" w:type="dxa"/>
            <w:tcBorders>
              <w:top w:val="single" w:sz="2" w:space="0" w:color="auto"/>
              <w:bottom w:val="single" w:sz="2" w:space="0" w:color="auto"/>
            </w:tcBorders>
            <w:shd w:val="clear" w:color="auto" w:fill="auto"/>
          </w:tcPr>
          <w:p w14:paraId="0C8E8717" w14:textId="77777777" w:rsidR="00AC0795" w:rsidRPr="00F700CA" w:rsidRDefault="00AC0795" w:rsidP="00F700CA">
            <w:pPr>
              <w:pStyle w:val="Tabletext"/>
              <w:rPr>
                <w:highlight w:val="green"/>
              </w:rPr>
            </w:pPr>
            <w:r w:rsidRPr="00F700CA">
              <w:rPr>
                <w:lang w:eastAsia="en-US"/>
              </w:rPr>
              <w:t>$611.90</w:t>
            </w:r>
          </w:p>
        </w:tc>
      </w:tr>
      <w:tr w:rsidR="00AC0795" w:rsidRPr="00F700CA" w14:paraId="2ADC20BA" w14:textId="77777777" w:rsidTr="00B84B66">
        <w:trPr>
          <w:cantSplit/>
        </w:trPr>
        <w:tc>
          <w:tcPr>
            <w:tcW w:w="1134" w:type="dxa"/>
            <w:tcBorders>
              <w:top w:val="single" w:sz="2" w:space="0" w:color="auto"/>
              <w:bottom w:val="single" w:sz="2" w:space="0" w:color="auto"/>
            </w:tcBorders>
            <w:shd w:val="clear" w:color="auto" w:fill="auto"/>
          </w:tcPr>
          <w:p w14:paraId="243ACBA1" w14:textId="77777777" w:rsidR="00AC0795" w:rsidRPr="00F700CA" w:rsidRDefault="00AC0795" w:rsidP="00F700CA">
            <w:pPr>
              <w:pStyle w:val="Tabletext"/>
            </w:pPr>
            <w:r w:rsidRPr="00F700CA">
              <w:t>3</w:t>
            </w:r>
          </w:p>
        </w:tc>
        <w:tc>
          <w:tcPr>
            <w:tcW w:w="3686" w:type="dxa"/>
            <w:tcBorders>
              <w:top w:val="single" w:sz="2" w:space="0" w:color="auto"/>
              <w:bottom w:val="single" w:sz="2" w:space="0" w:color="auto"/>
            </w:tcBorders>
            <w:shd w:val="clear" w:color="auto" w:fill="auto"/>
          </w:tcPr>
          <w:p w14:paraId="7EA2B1E8" w14:textId="77777777" w:rsidR="00AC0795" w:rsidRPr="00F700CA" w:rsidRDefault="00AC0795" w:rsidP="00F700CA">
            <w:pPr>
              <w:pStyle w:val="Tabletext"/>
            </w:pPr>
            <w:r w:rsidRPr="00F700CA">
              <w:t>Accommodated independent person and not a member of a couple</w:t>
            </w:r>
          </w:p>
        </w:tc>
        <w:tc>
          <w:tcPr>
            <w:tcW w:w="1134" w:type="dxa"/>
            <w:tcBorders>
              <w:top w:val="single" w:sz="2" w:space="0" w:color="auto"/>
              <w:bottom w:val="single" w:sz="2" w:space="0" w:color="auto"/>
            </w:tcBorders>
            <w:shd w:val="clear" w:color="auto" w:fill="auto"/>
          </w:tcPr>
          <w:p w14:paraId="429009FE" w14:textId="77777777" w:rsidR="00AC0795" w:rsidRPr="00F700CA" w:rsidRDefault="00AC0795" w:rsidP="00F700CA">
            <w:pPr>
              <w:pStyle w:val="Tabletext"/>
              <w:rPr>
                <w:highlight w:val="green"/>
              </w:rPr>
            </w:pPr>
            <w:r w:rsidRPr="00F700CA">
              <w:rPr>
                <w:lang w:eastAsia="en-US"/>
              </w:rPr>
              <w:t>$423.70</w:t>
            </w:r>
          </w:p>
        </w:tc>
      </w:tr>
      <w:tr w:rsidR="00AC0795" w:rsidRPr="00F700CA" w14:paraId="6689E986" w14:textId="77777777" w:rsidTr="00B84B66">
        <w:trPr>
          <w:cantSplit/>
        </w:trPr>
        <w:tc>
          <w:tcPr>
            <w:tcW w:w="1134" w:type="dxa"/>
            <w:tcBorders>
              <w:top w:val="single" w:sz="2" w:space="0" w:color="auto"/>
              <w:bottom w:val="single" w:sz="2" w:space="0" w:color="auto"/>
            </w:tcBorders>
            <w:shd w:val="clear" w:color="auto" w:fill="auto"/>
          </w:tcPr>
          <w:p w14:paraId="59E05609" w14:textId="77777777" w:rsidR="00AC0795" w:rsidRPr="00F700CA" w:rsidRDefault="00AC0795" w:rsidP="00F700CA">
            <w:pPr>
              <w:pStyle w:val="Tabletext"/>
            </w:pPr>
            <w:r w:rsidRPr="00F700CA">
              <w:t>4</w:t>
            </w:r>
          </w:p>
        </w:tc>
        <w:tc>
          <w:tcPr>
            <w:tcW w:w="3686" w:type="dxa"/>
            <w:tcBorders>
              <w:top w:val="single" w:sz="2" w:space="0" w:color="auto"/>
              <w:bottom w:val="single" w:sz="2" w:space="0" w:color="auto"/>
            </w:tcBorders>
            <w:shd w:val="clear" w:color="auto" w:fill="auto"/>
          </w:tcPr>
          <w:p w14:paraId="0E5188A4" w14:textId="77777777" w:rsidR="00AC0795" w:rsidRPr="00F700CA" w:rsidRDefault="00AC0795" w:rsidP="00F700CA">
            <w:pPr>
              <w:pStyle w:val="Tabletext"/>
            </w:pPr>
            <w:r w:rsidRPr="00F700CA">
              <w:t>Independent, not an accommodated independent person and not a member of a couple</w:t>
            </w:r>
          </w:p>
        </w:tc>
        <w:tc>
          <w:tcPr>
            <w:tcW w:w="1134" w:type="dxa"/>
            <w:tcBorders>
              <w:top w:val="single" w:sz="2" w:space="0" w:color="auto"/>
              <w:bottom w:val="single" w:sz="2" w:space="0" w:color="auto"/>
            </w:tcBorders>
            <w:shd w:val="clear" w:color="auto" w:fill="auto"/>
          </w:tcPr>
          <w:p w14:paraId="68F3A83C" w14:textId="77777777" w:rsidR="00AC0795" w:rsidRPr="00F700CA" w:rsidRDefault="00AC0795" w:rsidP="00F700CA">
            <w:pPr>
              <w:pStyle w:val="Tabletext"/>
              <w:rPr>
                <w:highlight w:val="green"/>
              </w:rPr>
            </w:pPr>
            <w:r w:rsidRPr="00F700CA">
              <w:rPr>
                <w:lang w:eastAsia="en-US"/>
              </w:rPr>
              <w:t>$611.90</w:t>
            </w:r>
          </w:p>
        </w:tc>
      </w:tr>
      <w:tr w:rsidR="00AC0795" w:rsidRPr="00F700CA" w14:paraId="48AD847B" w14:textId="77777777" w:rsidTr="00B84B66">
        <w:trPr>
          <w:cantSplit/>
        </w:trPr>
        <w:tc>
          <w:tcPr>
            <w:tcW w:w="1134" w:type="dxa"/>
            <w:tcBorders>
              <w:top w:val="single" w:sz="2" w:space="0" w:color="auto"/>
              <w:bottom w:val="single" w:sz="12" w:space="0" w:color="000000"/>
            </w:tcBorders>
          </w:tcPr>
          <w:p w14:paraId="53D0B0D1" w14:textId="77777777" w:rsidR="00AC0795" w:rsidRPr="00F700CA" w:rsidRDefault="00AC0795" w:rsidP="00F700CA">
            <w:pPr>
              <w:pStyle w:val="Tabletext"/>
            </w:pPr>
            <w:r w:rsidRPr="00F700CA">
              <w:t>5</w:t>
            </w:r>
          </w:p>
        </w:tc>
        <w:tc>
          <w:tcPr>
            <w:tcW w:w="3686" w:type="dxa"/>
            <w:tcBorders>
              <w:top w:val="single" w:sz="2" w:space="0" w:color="auto"/>
              <w:bottom w:val="single" w:sz="12" w:space="0" w:color="000000"/>
            </w:tcBorders>
          </w:tcPr>
          <w:p w14:paraId="081C146D" w14:textId="77777777" w:rsidR="00AC0795" w:rsidRPr="00F700CA" w:rsidRDefault="00AC0795" w:rsidP="00F700CA">
            <w:pPr>
              <w:pStyle w:val="Tabletext"/>
            </w:pPr>
            <w:r w:rsidRPr="00F700CA">
              <w:t>Member of a couple</w:t>
            </w:r>
          </w:p>
        </w:tc>
        <w:tc>
          <w:tcPr>
            <w:tcW w:w="1134" w:type="dxa"/>
            <w:tcBorders>
              <w:top w:val="single" w:sz="2" w:space="0" w:color="auto"/>
              <w:bottom w:val="single" w:sz="12" w:space="0" w:color="000000"/>
            </w:tcBorders>
          </w:tcPr>
          <w:p w14:paraId="38484C8D" w14:textId="77777777" w:rsidR="00AC0795" w:rsidRPr="00F700CA" w:rsidRDefault="00AC0795" w:rsidP="00F700CA">
            <w:pPr>
              <w:pStyle w:val="Tabletext"/>
              <w:rPr>
                <w:highlight w:val="green"/>
              </w:rPr>
            </w:pPr>
            <w:r w:rsidRPr="00F700CA">
              <w:rPr>
                <w:lang w:eastAsia="en-US"/>
              </w:rPr>
              <w:t>$557.90</w:t>
            </w:r>
          </w:p>
        </w:tc>
      </w:tr>
    </w:tbl>
    <w:p w14:paraId="43C0328F" w14:textId="77777777" w:rsidR="003144E7" w:rsidRPr="00F700CA" w:rsidRDefault="00676620" w:rsidP="00F700CA">
      <w:pPr>
        <w:pStyle w:val="ItemHead"/>
      </w:pPr>
      <w:r w:rsidRPr="00F700CA">
        <w:t>6</w:t>
      </w:r>
      <w:r w:rsidR="003144E7" w:rsidRPr="00F700CA">
        <w:t xml:space="preserve">  Subpoint 1067L</w:t>
      </w:r>
      <w:r w:rsidR="00F700CA">
        <w:noBreakHyphen/>
      </w:r>
      <w:r w:rsidR="003144E7" w:rsidRPr="00F700CA">
        <w:t>B2(1) (</w:t>
      </w:r>
      <w:r w:rsidR="00C34D07" w:rsidRPr="00F700CA">
        <w:t>t</w:t>
      </w:r>
      <w:r w:rsidR="003144E7" w:rsidRPr="00F700CA">
        <w:t>able BA)</w:t>
      </w:r>
    </w:p>
    <w:p w14:paraId="3F60638D" w14:textId="77777777" w:rsidR="003144E7" w:rsidRPr="00F700CA" w:rsidRDefault="003144E7" w:rsidP="00F700CA">
      <w:pPr>
        <w:pStyle w:val="Item"/>
      </w:pPr>
      <w:r w:rsidRPr="00F700CA">
        <w:t xml:space="preserve">Repeal the </w:t>
      </w:r>
      <w:r w:rsidR="00A5529D" w:rsidRPr="00F700CA">
        <w:t>table (not including the note)</w:t>
      </w:r>
      <w:r w:rsidRPr="00F700CA">
        <w:t>, substitute:</w:t>
      </w:r>
    </w:p>
    <w:p w14:paraId="6FD7FCA0" w14:textId="77777777" w:rsidR="003144E7" w:rsidRPr="00F700CA" w:rsidRDefault="003144E7" w:rsidP="00F700CA">
      <w:pPr>
        <w:pStyle w:val="Tabletext"/>
        <w:keepNext/>
      </w:pPr>
    </w:p>
    <w:tbl>
      <w:tblPr>
        <w:tblW w:w="0" w:type="auto"/>
        <w:tblInd w:w="1242" w:type="dxa"/>
        <w:tblLayout w:type="fixed"/>
        <w:tblLook w:val="0020" w:firstRow="1" w:lastRow="0" w:firstColumn="0" w:lastColumn="0" w:noHBand="0" w:noVBand="0"/>
      </w:tblPr>
      <w:tblGrid>
        <w:gridCol w:w="1134"/>
        <w:gridCol w:w="3686"/>
        <w:gridCol w:w="1134"/>
        <w:gridCol w:w="11"/>
      </w:tblGrid>
      <w:tr w:rsidR="00AC0795" w:rsidRPr="00F700CA" w14:paraId="3ACFBE18" w14:textId="77777777" w:rsidTr="00B84B66">
        <w:trPr>
          <w:gridAfter w:val="1"/>
          <w:wAfter w:w="11" w:type="dxa"/>
          <w:cantSplit/>
          <w:tblHeader/>
        </w:trPr>
        <w:tc>
          <w:tcPr>
            <w:tcW w:w="5954" w:type="dxa"/>
            <w:gridSpan w:val="3"/>
            <w:tcBorders>
              <w:top w:val="single" w:sz="12" w:space="0" w:color="000000"/>
            </w:tcBorders>
          </w:tcPr>
          <w:p w14:paraId="4C036F40" w14:textId="77777777" w:rsidR="00AC0795" w:rsidRPr="00F700CA" w:rsidRDefault="00AC0795" w:rsidP="00F700CA">
            <w:pPr>
              <w:pStyle w:val="TableHeading"/>
            </w:pPr>
            <w:r w:rsidRPr="00F700CA">
              <w:t>Table BA—Maximum basic rates (persons who are not long term income support students)</w:t>
            </w:r>
          </w:p>
        </w:tc>
      </w:tr>
      <w:tr w:rsidR="00AC0795" w:rsidRPr="00F700CA" w14:paraId="7E5EBC55" w14:textId="77777777" w:rsidTr="00B84B66">
        <w:trPr>
          <w:cantSplit/>
          <w:tblHeader/>
        </w:trPr>
        <w:tc>
          <w:tcPr>
            <w:tcW w:w="1134" w:type="dxa"/>
            <w:tcBorders>
              <w:top w:val="single" w:sz="6" w:space="0" w:color="000000"/>
              <w:bottom w:val="single" w:sz="12" w:space="0" w:color="000000"/>
            </w:tcBorders>
          </w:tcPr>
          <w:p w14:paraId="4EBC825F" w14:textId="77777777" w:rsidR="00AC0795" w:rsidRPr="00F700CA" w:rsidRDefault="00AC0795" w:rsidP="00F700CA">
            <w:pPr>
              <w:pStyle w:val="TableHeading"/>
            </w:pPr>
            <w:r w:rsidRPr="00F700CA">
              <w:t>Column 1</w:t>
            </w:r>
          </w:p>
          <w:p w14:paraId="30E266AE" w14:textId="77777777" w:rsidR="00AC0795" w:rsidRPr="00F700CA" w:rsidRDefault="00AC0795" w:rsidP="00F700CA">
            <w:pPr>
              <w:pStyle w:val="TableHeading"/>
            </w:pPr>
            <w:r w:rsidRPr="00F700CA">
              <w:t>Item</w:t>
            </w:r>
          </w:p>
        </w:tc>
        <w:tc>
          <w:tcPr>
            <w:tcW w:w="3686" w:type="dxa"/>
            <w:tcBorders>
              <w:top w:val="single" w:sz="6" w:space="0" w:color="000000"/>
              <w:bottom w:val="single" w:sz="12" w:space="0" w:color="000000"/>
            </w:tcBorders>
          </w:tcPr>
          <w:p w14:paraId="7889F7D3" w14:textId="77777777" w:rsidR="00AC0795" w:rsidRPr="00F700CA" w:rsidRDefault="00AC0795" w:rsidP="00F700CA">
            <w:pPr>
              <w:pStyle w:val="TableHeading"/>
            </w:pPr>
            <w:r w:rsidRPr="00F700CA">
              <w:t>Column 2</w:t>
            </w:r>
          </w:p>
          <w:p w14:paraId="5FF558F4" w14:textId="77777777" w:rsidR="00AC0795" w:rsidRPr="00F700CA" w:rsidRDefault="00AC0795" w:rsidP="00F700CA">
            <w:pPr>
              <w:pStyle w:val="TableHeading"/>
            </w:pPr>
            <w:r w:rsidRPr="00F700CA">
              <w:t>Person’s situation</w:t>
            </w:r>
          </w:p>
        </w:tc>
        <w:tc>
          <w:tcPr>
            <w:tcW w:w="1145" w:type="dxa"/>
            <w:gridSpan w:val="2"/>
            <w:tcBorders>
              <w:top w:val="single" w:sz="6" w:space="0" w:color="000000"/>
              <w:bottom w:val="single" w:sz="12" w:space="0" w:color="000000"/>
            </w:tcBorders>
          </w:tcPr>
          <w:p w14:paraId="626279DB" w14:textId="77777777" w:rsidR="00AC0795" w:rsidRPr="00F700CA" w:rsidRDefault="00AC0795" w:rsidP="00F700CA">
            <w:pPr>
              <w:pStyle w:val="TableHeading"/>
            </w:pPr>
            <w:r w:rsidRPr="00F700CA">
              <w:t>Column 3</w:t>
            </w:r>
          </w:p>
          <w:p w14:paraId="76E9B201" w14:textId="77777777" w:rsidR="00AC0795" w:rsidRPr="00F700CA" w:rsidRDefault="00AC0795" w:rsidP="00F700CA">
            <w:pPr>
              <w:pStyle w:val="TableHeading"/>
            </w:pPr>
            <w:r w:rsidRPr="00F700CA">
              <w:t>Rate</w:t>
            </w:r>
          </w:p>
        </w:tc>
      </w:tr>
      <w:tr w:rsidR="00AC0795" w:rsidRPr="00F700CA" w14:paraId="5836808A" w14:textId="77777777" w:rsidTr="00B84B66">
        <w:trPr>
          <w:cantSplit/>
        </w:trPr>
        <w:tc>
          <w:tcPr>
            <w:tcW w:w="1134" w:type="dxa"/>
            <w:tcBorders>
              <w:top w:val="single" w:sz="12" w:space="0" w:color="000000"/>
              <w:bottom w:val="single" w:sz="2" w:space="0" w:color="auto"/>
            </w:tcBorders>
            <w:shd w:val="clear" w:color="auto" w:fill="auto"/>
          </w:tcPr>
          <w:p w14:paraId="136BFF58" w14:textId="77777777" w:rsidR="00AC0795" w:rsidRPr="00F700CA" w:rsidRDefault="00AC0795" w:rsidP="00F700CA">
            <w:pPr>
              <w:pStyle w:val="Tabletext"/>
            </w:pPr>
            <w:r w:rsidRPr="00F700CA">
              <w:t>1</w:t>
            </w:r>
          </w:p>
        </w:tc>
        <w:tc>
          <w:tcPr>
            <w:tcW w:w="3686" w:type="dxa"/>
            <w:tcBorders>
              <w:top w:val="single" w:sz="12" w:space="0" w:color="000000"/>
              <w:bottom w:val="single" w:sz="2" w:space="0" w:color="auto"/>
            </w:tcBorders>
            <w:shd w:val="clear" w:color="auto" w:fill="auto"/>
          </w:tcPr>
          <w:p w14:paraId="312F8D30" w14:textId="77777777" w:rsidR="00AC0795" w:rsidRPr="00F700CA" w:rsidRDefault="00AC0795" w:rsidP="00F700CA">
            <w:pPr>
              <w:pStyle w:val="Tabletext"/>
            </w:pPr>
            <w:r w:rsidRPr="00F700CA">
              <w:t>Does not have a dependent child or a YA child</w:t>
            </w:r>
          </w:p>
        </w:tc>
        <w:tc>
          <w:tcPr>
            <w:tcW w:w="1145" w:type="dxa"/>
            <w:gridSpan w:val="2"/>
            <w:tcBorders>
              <w:top w:val="single" w:sz="12" w:space="0" w:color="000000"/>
              <w:bottom w:val="single" w:sz="2" w:space="0" w:color="auto"/>
            </w:tcBorders>
            <w:shd w:val="clear" w:color="auto" w:fill="auto"/>
          </w:tcPr>
          <w:p w14:paraId="08484973" w14:textId="77777777" w:rsidR="00AC0795" w:rsidRPr="00F700CA" w:rsidRDefault="00AC0795" w:rsidP="00F700CA">
            <w:pPr>
              <w:pStyle w:val="Tabletext"/>
              <w:rPr>
                <w:highlight w:val="green"/>
              </w:rPr>
            </w:pPr>
            <w:r w:rsidRPr="00F700CA">
              <w:rPr>
                <w:lang w:eastAsia="en-US"/>
              </w:rPr>
              <w:t>$512.50</w:t>
            </w:r>
          </w:p>
        </w:tc>
      </w:tr>
      <w:tr w:rsidR="00AC0795" w:rsidRPr="00F700CA" w14:paraId="0D395748" w14:textId="77777777" w:rsidTr="00B84B66">
        <w:trPr>
          <w:cantSplit/>
        </w:trPr>
        <w:tc>
          <w:tcPr>
            <w:tcW w:w="1134" w:type="dxa"/>
            <w:tcBorders>
              <w:top w:val="single" w:sz="2" w:space="0" w:color="auto"/>
              <w:bottom w:val="single" w:sz="2" w:space="0" w:color="auto"/>
            </w:tcBorders>
            <w:shd w:val="clear" w:color="auto" w:fill="auto"/>
          </w:tcPr>
          <w:p w14:paraId="3DEE1E13" w14:textId="77777777" w:rsidR="00AC0795" w:rsidRPr="00F700CA" w:rsidRDefault="00AC0795" w:rsidP="00F700CA">
            <w:pPr>
              <w:pStyle w:val="Tabletext"/>
            </w:pPr>
            <w:r w:rsidRPr="00F700CA">
              <w:t>2</w:t>
            </w:r>
          </w:p>
        </w:tc>
        <w:tc>
          <w:tcPr>
            <w:tcW w:w="3686" w:type="dxa"/>
            <w:tcBorders>
              <w:top w:val="single" w:sz="2" w:space="0" w:color="auto"/>
              <w:bottom w:val="single" w:sz="2" w:space="0" w:color="auto"/>
            </w:tcBorders>
            <w:shd w:val="clear" w:color="auto" w:fill="auto"/>
          </w:tcPr>
          <w:p w14:paraId="7304A6FA" w14:textId="77777777" w:rsidR="00AC0795" w:rsidRPr="00F700CA" w:rsidRDefault="00AC0795" w:rsidP="00F700CA">
            <w:pPr>
              <w:pStyle w:val="Tabletext"/>
            </w:pPr>
            <w:r w:rsidRPr="00F700CA">
              <w:t>Is a member of a couple and has a dependent child</w:t>
            </w:r>
          </w:p>
        </w:tc>
        <w:tc>
          <w:tcPr>
            <w:tcW w:w="1145" w:type="dxa"/>
            <w:gridSpan w:val="2"/>
            <w:tcBorders>
              <w:top w:val="single" w:sz="2" w:space="0" w:color="auto"/>
              <w:bottom w:val="single" w:sz="2" w:space="0" w:color="auto"/>
            </w:tcBorders>
            <w:shd w:val="clear" w:color="auto" w:fill="auto"/>
          </w:tcPr>
          <w:p w14:paraId="1486AA20" w14:textId="77777777" w:rsidR="00AC0795" w:rsidRPr="00F700CA" w:rsidRDefault="00AC0795" w:rsidP="00F700CA">
            <w:pPr>
              <w:pStyle w:val="Tabletext"/>
              <w:rPr>
                <w:highlight w:val="green"/>
              </w:rPr>
            </w:pPr>
            <w:r w:rsidRPr="00F700CA">
              <w:rPr>
                <w:lang w:eastAsia="en-US"/>
              </w:rPr>
              <w:t>$557.90</w:t>
            </w:r>
          </w:p>
        </w:tc>
      </w:tr>
      <w:tr w:rsidR="00AC0795" w:rsidRPr="00F700CA" w14:paraId="3F7FD005" w14:textId="77777777" w:rsidTr="00B84B66">
        <w:trPr>
          <w:cantSplit/>
        </w:trPr>
        <w:tc>
          <w:tcPr>
            <w:tcW w:w="1134" w:type="dxa"/>
            <w:tcBorders>
              <w:top w:val="single" w:sz="2" w:space="0" w:color="auto"/>
              <w:bottom w:val="single" w:sz="12" w:space="0" w:color="000000"/>
            </w:tcBorders>
          </w:tcPr>
          <w:p w14:paraId="6BD62DD6" w14:textId="77777777" w:rsidR="00AC0795" w:rsidRPr="00F700CA" w:rsidRDefault="00AC0795" w:rsidP="00F700CA">
            <w:pPr>
              <w:pStyle w:val="Tabletext"/>
            </w:pPr>
            <w:r w:rsidRPr="00F700CA">
              <w:t>3</w:t>
            </w:r>
          </w:p>
        </w:tc>
        <w:tc>
          <w:tcPr>
            <w:tcW w:w="3686" w:type="dxa"/>
            <w:tcBorders>
              <w:top w:val="single" w:sz="2" w:space="0" w:color="auto"/>
              <w:bottom w:val="single" w:sz="12" w:space="0" w:color="000000"/>
            </w:tcBorders>
          </w:tcPr>
          <w:p w14:paraId="12A94BED" w14:textId="77777777" w:rsidR="00AC0795" w:rsidRPr="00F700CA" w:rsidRDefault="00AC0795" w:rsidP="00F700CA">
            <w:pPr>
              <w:pStyle w:val="Tabletext"/>
            </w:pPr>
            <w:r w:rsidRPr="00F700CA">
              <w:t>Is not a member of a couple and has a dependent child or YA child</w:t>
            </w:r>
          </w:p>
        </w:tc>
        <w:tc>
          <w:tcPr>
            <w:tcW w:w="1145" w:type="dxa"/>
            <w:gridSpan w:val="2"/>
            <w:tcBorders>
              <w:top w:val="single" w:sz="2" w:space="0" w:color="auto"/>
              <w:bottom w:val="single" w:sz="12" w:space="0" w:color="000000"/>
            </w:tcBorders>
          </w:tcPr>
          <w:p w14:paraId="03D28D35" w14:textId="77777777" w:rsidR="00AC0795" w:rsidRPr="00F700CA" w:rsidRDefault="00AC0795" w:rsidP="00F700CA">
            <w:pPr>
              <w:pStyle w:val="Tabletext"/>
              <w:rPr>
                <w:highlight w:val="green"/>
              </w:rPr>
            </w:pPr>
            <w:r w:rsidRPr="00F700CA">
              <w:rPr>
                <w:lang w:eastAsia="en-US"/>
              </w:rPr>
              <w:t>$656</w:t>
            </w:r>
          </w:p>
        </w:tc>
      </w:tr>
    </w:tbl>
    <w:p w14:paraId="255C1846" w14:textId="77777777" w:rsidR="003144E7" w:rsidRPr="00F700CA" w:rsidRDefault="00676620" w:rsidP="00F700CA">
      <w:pPr>
        <w:pStyle w:val="ItemHead"/>
      </w:pPr>
      <w:r w:rsidRPr="00F700CA">
        <w:t>7</w:t>
      </w:r>
      <w:r w:rsidR="003144E7" w:rsidRPr="00F700CA">
        <w:t xml:space="preserve">  Point 1067L</w:t>
      </w:r>
      <w:r w:rsidR="00F700CA">
        <w:noBreakHyphen/>
      </w:r>
      <w:r w:rsidR="003144E7" w:rsidRPr="00F700CA">
        <w:t>B3 (</w:t>
      </w:r>
      <w:r w:rsidR="00C34D07" w:rsidRPr="00F700CA">
        <w:t>t</w:t>
      </w:r>
      <w:r w:rsidR="003144E7" w:rsidRPr="00F700CA">
        <w:t>able BB)</w:t>
      </w:r>
    </w:p>
    <w:p w14:paraId="591C01B5" w14:textId="77777777" w:rsidR="003144E7" w:rsidRPr="00F700CA" w:rsidRDefault="003144E7" w:rsidP="00F700CA">
      <w:pPr>
        <w:pStyle w:val="Item"/>
      </w:pPr>
      <w:r w:rsidRPr="00F700CA">
        <w:t>Repeal the table, substitute:</w:t>
      </w:r>
    </w:p>
    <w:p w14:paraId="227A5326" w14:textId="77777777" w:rsidR="003144E7" w:rsidRPr="00F700CA" w:rsidRDefault="003144E7" w:rsidP="00F700CA">
      <w:pPr>
        <w:pStyle w:val="Tabletext"/>
      </w:pPr>
    </w:p>
    <w:tbl>
      <w:tblPr>
        <w:tblW w:w="0" w:type="auto"/>
        <w:tblInd w:w="1242" w:type="dxa"/>
        <w:tblLayout w:type="fixed"/>
        <w:tblLook w:val="0020" w:firstRow="1" w:lastRow="0" w:firstColumn="0" w:lastColumn="0" w:noHBand="0" w:noVBand="0"/>
      </w:tblPr>
      <w:tblGrid>
        <w:gridCol w:w="1134"/>
        <w:gridCol w:w="3686"/>
        <w:gridCol w:w="1134"/>
      </w:tblGrid>
      <w:tr w:rsidR="00AC0795" w:rsidRPr="00F700CA" w14:paraId="7C91BB3E" w14:textId="77777777" w:rsidTr="00B84B66">
        <w:trPr>
          <w:cantSplit/>
          <w:tblHeader/>
        </w:trPr>
        <w:tc>
          <w:tcPr>
            <w:tcW w:w="5954" w:type="dxa"/>
            <w:gridSpan w:val="3"/>
            <w:tcBorders>
              <w:top w:val="single" w:sz="12" w:space="0" w:color="000000"/>
            </w:tcBorders>
          </w:tcPr>
          <w:p w14:paraId="49D49CD7" w14:textId="77777777" w:rsidR="00AC0795" w:rsidRPr="00F700CA" w:rsidRDefault="00AC0795" w:rsidP="00F700CA">
            <w:pPr>
              <w:pStyle w:val="TableHeading"/>
            </w:pPr>
            <w:r w:rsidRPr="00F700CA">
              <w:lastRenderedPageBreak/>
              <w:t>Table BB—Maximum basic rates (persons who are long term income support students)</w:t>
            </w:r>
          </w:p>
        </w:tc>
      </w:tr>
      <w:tr w:rsidR="00AC0795" w:rsidRPr="00F700CA" w14:paraId="4FBB7C35" w14:textId="77777777" w:rsidTr="00B84B66">
        <w:trPr>
          <w:cantSplit/>
          <w:tblHeader/>
        </w:trPr>
        <w:tc>
          <w:tcPr>
            <w:tcW w:w="1134" w:type="dxa"/>
            <w:tcBorders>
              <w:top w:val="single" w:sz="6" w:space="0" w:color="000000"/>
              <w:bottom w:val="single" w:sz="12" w:space="0" w:color="000000"/>
            </w:tcBorders>
          </w:tcPr>
          <w:p w14:paraId="7DC9433D" w14:textId="77777777" w:rsidR="00AC0795" w:rsidRPr="00F700CA" w:rsidRDefault="00AC0795" w:rsidP="00F700CA">
            <w:pPr>
              <w:pStyle w:val="TableHeading"/>
            </w:pPr>
            <w:r w:rsidRPr="00F700CA">
              <w:t>Column 1</w:t>
            </w:r>
          </w:p>
          <w:p w14:paraId="2D2575F8" w14:textId="77777777" w:rsidR="00AC0795" w:rsidRPr="00F700CA" w:rsidRDefault="00AC0795" w:rsidP="00F700CA">
            <w:pPr>
              <w:pStyle w:val="TableHeading"/>
            </w:pPr>
            <w:r w:rsidRPr="00F700CA">
              <w:t>Item</w:t>
            </w:r>
          </w:p>
        </w:tc>
        <w:tc>
          <w:tcPr>
            <w:tcW w:w="3686" w:type="dxa"/>
            <w:tcBorders>
              <w:top w:val="single" w:sz="6" w:space="0" w:color="000000"/>
              <w:bottom w:val="single" w:sz="12" w:space="0" w:color="000000"/>
            </w:tcBorders>
          </w:tcPr>
          <w:p w14:paraId="112B79D9" w14:textId="77777777" w:rsidR="00AC0795" w:rsidRPr="00F700CA" w:rsidRDefault="00AC0795" w:rsidP="00F700CA">
            <w:pPr>
              <w:pStyle w:val="TableHeading"/>
            </w:pPr>
            <w:r w:rsidRPr="00F700CA">
              <w:t>Column 2</w:t>
            </w:r>
          </w:p>
          <w:p w14:paraId="4BEE29A3" w14:textId="77777777" w:rsidR="00AC0795" w:rsidRPr="00F700CA" w:rsidRDefault="00AC0795" w:rsidP="00F700CA">
            <w:pPr>
              <w:pStyle w:val="TableHeading"/>
            </w:pPr>
            <w:r w:rsidRPr="00F700CA">
              <w:t>Person’s situation</w:t>
            </w:r>
          </w:p>
        </w:tc>
        <w:tc>
          <w:tcPr>
            <w:tcW w:w="1134" w:type="dxa"/>
            <w:tcBorders>
              <w:top w:val="single" w:sz="6" w:space="0" w:color="000000"/>
              <w:bottom w:val="single" w:sz="12" w:space="0" w:color="000000"/>
            </w:tcBorders>
          </w:tcPr>
          <w:p w14:paraId="0AC027B6" w14:textId="77777777" w:rsidR="00AC0795" w:rsidRPr="00F700CA" w:rsidRDefault="00AC0795" w:rsidP="00F700CA">
            <w:pPr>
              <w:pStyle w:val="TableHeading"/>
            </w:pPr>
            <w:r w:rsidRPr="00F700CA">
              <w:t>Column 3</w:t>
            </w:r>
          </w:p>
          <w:p w14:paraId="08C02E43" w14:textId="77777777" w:rsidR="00AC0795" w:rsidRPr="00F700CA" w:rsidRDefault="00AC0795" w:rsidP="00F700CA">
            <w:pPr>
              <w:pStyle w:val="TableHeading"/>
            </w:pPr>
            <w:r w:rsidRPr="00F700CA">
              <w:t>Rate</w:t>
            </w:r>
          </w:p>
        </w:tc>
      </w:tr>
      <w:tr w:rsidR="00AC0795" w:rsidRPr="00F700CA" w14:paraId="04F52CA8" w14:textId="77777777" w:rsidTr="00B84B66">
        <w:trPr>
          <w:cantSplit/>
        </w:trPr>
        <w:tc>
          <w:tcPr>
            <w:tcW w:w="1134" w:type="dxa"/>
            <w:tcBorders>
              <w:top w:val="single" w:sz="12" w:space="0" w:color="000000"/>
              <w:bottom w:val="single" w:sz="2" w:space="0" w:color="auto"/>
            </w:tcBorders>
            <w:shd w:val="clear" w:color="auto" w:fill="auto"/>
          </w:tcPr>
          <w:p w14:paraId="6698DC1C" w14:textId="77777777" w:rsidR="00AC0795" w:rsidRPr="00F700CA" w:rsidRDefault="00AC0795" w:rsidP="00F700CA">
            <w:pPr>
              <w:pStyle w:val="Tabletext"/>
            </w:pPr>
            <w:r w:rsidRPr="00F700CA">
              <w:t>1</w:t>
            </w:r>
          </w:p>
        </w:tc>
        <w:tc>
          <w:tcPr>
            <w:tcW w:w="3686" w:type="dxa"/>
            <w:tcBorders>
              <w:top w:val="single" w:sz="12" w:space="0" w:color="000000"/>
              <w:bottom w:val="single" w:sz="2" w:space="0" w:color="auto"/>
            </w:tcBorders>
            <w:shd w:val="clear" w:color="auto" w:fill="auto"/>
          </w:tcPr>
          <w:p w14:paraId="11411CBB" w14:textId="77777777" w:rsidR="00AC0795" w:rsidRPr="00F700CA" w:rsidRDefault="00AC0795" w:rsidP="00F700CA">
            <w:pPr>
              <w:pStyle w:val="Tabletext"/>
            </w:pPr>
            <w:r w:rsidRPr="00F700CA">
              <w:t>Is a member of a couple</w:t>
            </w:r>
          </w:p>
        </w:tc>
        <w:tc>
          <w:tcPr>
            <w:tcW w:w="1134" w:type="dxa"/>
            <w:tcBorders>
              <w:top w:val="single" w:sz="12" w:space="0" w:color="000000"/>
              <w:bottom w:val="single" w:sz="2" w:space="0" w:color="auto"/>
            </w:tcBorders>
            <w:shd w:val="clear" w:color="auto" w:fill="auto"/>
          </w:tcPr>
          <w:p w14:paraId="09F7DD65" w14:textId="77777777" w:rsidR="00AC0795" w:rsidRPr="00F700CA" w:rsidRDefault="00AC0795" w:rsidP="00F700CA">
            <w:pPr>
              <w:pStyle w:val="Tabletext"/>
              <w:rPr>
                <w:highlight w:val="green"/>
              </w:rPr>
            </w:pPr>
            <w:r w:rsidRPr="00F700CA">
              <w:rPr>
                <w:lang w:eastAsia="en-US"/>
              </w:rPr>
              <w:t>$557.90</w:t>
            </w:r>
          </w:p>
        </w:tc>
      </w:tr>
      <w:tr w:rsidR="00AC0795" w:rsidRPr="00F700CA" w14:paraId="77F47C38" w14:textId="77777777" w:rsidTr="00B84B66">
        <w:trPr>
          <w:cantSplit/>
        </w:trPr>
        <w:tc>
          <w:tcPr>
            <w:tcW w:w="1134" w:type="dxa"/>
            <w:tcBorders>
              <w:top w:val="single" w:sz="2" w:space="0" w:color="auto"/>
              <w:bottom w:val="single" w:sz="12" w:space="0" w:color="000000"/>
            </w:tcBorders>
          </w:tcPr>
          <w:p w14:paraId="4CBEEF04" w14:textId="77777777" w:rsidR="00AC0795" w:rsidRPr="00F700CA" w:rsidRDefault="00AC0795" w:rsidP="00F700CA">
            <w:pPr>
              <w:pStyle w:val="Tabletext"/>
            </w:pPr>
            <w:r w:rsidRPr="00F700CA">
              <w:t>2</w:t>
            </w:r>
          </w:p>
        </w:tc>
        <w:tc>
          <w:tcPr>
            <w:tcW w:w="3686" w:type="dxa"/>
            <w:tcBorders>
              <w:top w:val="single" w:sz="2" w:space="0" w:color="auto"/>
              <w:bottom w:val="single" w:sz="12" w:space="0" w:color="000000"/>
            </w:tcBorders>
          </w:tcPr>
          <w:p w14:paraId="53E438F4" w14:textId="77777777" w:rsidR="00AC0795" w:rsidRPr="00F700CA" w:rsidRDefault="00AC0795" w:rsidP="00F700CA">
            <w:pPr>
              <w:pStyle w:val="Tabletext"/>
            </w:pPr>
            <w:r w:rsidRPr="00F700CA">
              <w:t>Is not a member of a couple</w:t>
            </w:r>
          </w:p>
        </w:tc>
        <w:tc>
          <w:tcPr>
            <w:tcW w:w="1134" w:type="dxa"/>
            <w:tcBorders>
              <w:top w:val="single" w:sz="2" w:space="0" w:color="auto"/>
              <w:bottom w:val="single" w:sz="12" w:space="0" w:color="000000"/>
            </w:tcBorders>
          </w:tcPr>
          <w:p w14:paraId="7569D3EF" w14:textId="77777777" w:rsidR="00AC0795" w:rsidRPr="00F700CA" w:rsidRDefault="00AC0795" w:rsidP="00F700CA">
            <w:pPr>
              <w:pStyle w:val="Tabletext"/>
              <w:rPr>
                <w:highlight w:val="green"/>
              </w:rPr>
            </w:pPr>
            <w:r w:rsidRPr="00F700CA">
              <w:rPr>
                <w:lang w:eastAsia="en-US"/>
              </w:rPr>
              <w:t>$611.90</w:t>
            </w:r>
          </w:p>
        </w:tc>
      </w:tr>
    </w:tbl>
    <w:p w14:paraId="794E6F0B" w14:textId="77777777" w:rsidR="003144E7" w:rsidRPr="00F700CA" w:rsidRDefault="00676620" w:rsidP="00F700CA">
      <w:pPr>
        <w:pStyle w:val="ItemHead"/>
      </w:pPr>
      <w:r w:rsidRPr="00F700CA">
        <w:t>8</w:t>
      </w:r>
      <w:r w:rsidR="003144E7" w:rsidRPr="00F700CA">
        <w:t xml:space="preserve">  Point 1068</w:t>
      </w:r>
      <w:r w:rsidR="00F700CA">
        <w:noBreakHyphen/>
      </w:r>
      <w:r w:rsidR="003144E7" w:rsidRPr="00F700CA">
        <w:t>B1 (</w:t>
      </w:r>
      <w:r w:rsidR="00C34D07" w:rsidRPr="00F700CA">
        <w:t>t</w:t>
      </w:r>
      <w:r w:rsidR="003144E7" w:rsidRPr="00F700CA">
        <w:t>able B)</w:t>
      </w:r>
    </w:p>
    <w:p w14:paraId="5106FF31" w14:textId="77777777" w:rsidR="003144E7" w:rsidRPr="00F700CA" w:rsidRDefault="003144E7" w:rsidP="00F700CA">
      <w:pPr>
        <w:pStyle w:val="Item"/>
      </w:pPr>
      <w:r w:rsidRPr="00F700CA">
        <w:t xml:space="preserve">Repeal the </w:t>
      </w:r>
      <w:r w:rsidR="00A5529D" w:rsidRPr="00F700CA">
        <w:t>table (not including the notes)</w:t>
      </w:r>
      <w:r w:rsidRPr="00F700CA">
        <w:t>, substitute:</w:t>
      </w:r>
    </w:p>
    <w:p w14:paraId="1478E0EE" w14:textId="77777777" w:rsidR="003144E7" w:rsidRPr="00F700CA" w:rsidRDefault="003144E7" w:rsidP="00F700CA">
      <w:pPr>
        <w:pStyle w:val="Tabletext"/>
      </w:pPr>
    </w:p>
    <w:tbl>
      <w:tblPr>
        <w:tblW w:w="5954" w:type="dxa"/>
        <w:tblInd w:w="1242" w:type="dxa"/>
        <w:tblLayout w:type="fixed"/>
        <w:tblLook w:val="0000" w:firstRow="0" w:lastRow="0" w:firstColumn="0" w:lastColumn="0" w:noHBand="0" w:noVBand="0"/>
      </w:tblPr>
      <w:tblGrid>
        <w:gridCol w:w="1134"/>
        <w:gridCol w:w="2203"/>
        <w:gridCol w:w="1360"/>
        <w:gridCol w:w="1257"/>
      </w:tblGrid>
      <w:tr w:rsidR="00AC0795" w:rsidRPr="00F700CA" w14:paraId="1D286BB6" w14:textId="77777777" w:rsidTr="00B84B66">
        <w:trPr>
          <w:tblHeader/>
        </w:trPr>
        <w:tc>
          <w:tcPr>
            <w:tcW w:w="5954" w:type="dxa"/>
            <w:gridSpan w:val="4"/>
            <w:tcBorders>
              <w:top w:val="single" w:sz="12" w:space="0" w:color="auto"/>
              <w:bottom w:val="single" w:sz="6" w:space="0" w:color="auto"/>
            </w:tcBorders>
          </w:tcPr>
          <w:p w14:paraId="7C59D40A" w14:textId="77777777" w:rsidR="00AC0795" w:rsidRPr="00F700CA" w:rsidRDefault="00AC0795" w:rsidP="00F700CA">
            <w:pPr>
              <w:pStyle w:val="TableHeading"/>
              <w:keepNext w:val="0"/>
            </w:pPr>
            <w:r w:rsidRPr="00F700CA">
              <w:t>Table B—Maximum basic rates</w:t>
            </w:r>
          </w:p>
        </w:tc>
      </w:tr>
      <w:tr w:rsidR="00AC0795" w:rsidRPr="00F700CA" w14:paraId="0426B97E" w14:textId="77777777" w:rsidTr="00B84B66">
        <w:trPr>
          <w:tblHeader/>
        </w:trPr>
        <w:tc>
          <w:tcPr>
            <w:tcW w:w="1134" w:type="dxa"/>
          </w:tcPr>
          <w:p w14:paraId="32B8E422" w14:textId="77777777" w:rsidR="00AC0795" w:rsidRPr="00F700CA" w:rsidRDefault="00AC0795" w:rsidP="00F700CA">
            <w:pPr>
              <w:pStyle w:val="TableHeading"/>
              <w:keepNext w:val="0"/>
            </w:pPr>
            <w:r w:rsidRPr="00F700CA">
              <w:t>Column 1</w:t>
            </w:r>
          </w:p>
        </w:tc>
        <w:tc>
          <w:tcPr>
            <w:tcW w:w="2203" w:type="dxa"/>
          </w:tcPr>
          <w:p w14:paraId="7A14BCF9" w14:textId="77777777" w:rsidR="00AC0795" w:rsidRPr="00F700CA" w:rsidRDefault="00AC0795" w:rsidP="00F700CA">
            <w:pPr>
              <w:pStyle w:val="TableHeading"/>
              <w:keepNext w:val="0"/>
            </w:pPr>
            <w:r w:rsidRPr="00F700CA">
              <w:t>Column 2</w:t>
            </w:r>
          </w:p>
        </w:tc>
        <w:tc>
          <w:tcPr>
            <w:tcW w:w="2617" w:type="dxa"/>
            <w:gridSpan w:val="2"/>
            <w:tcBorders>
              <w:bottom w:val="single" w:sz="6" w:space="0" w:color="auto"/>
            </w:tcBorders>
          </w:tcPr>
          <w:p w14:paraId="08A28762" w14:textId="77777777" w:rsidR="00AC0795" w:rsidRPr="00F700CA" w:rsidRDefault="00AC0795" w:rsidP="00F700CA">
            <w:pPr>
              <w:pStyle w:val="TableHeading"/>
              <w:keepNext w:val="0"/>
            </w:pPr>
            <w:r w:rsidRPr="00F700CA">
              <w:t>Column 3</w:t>
            </w:r>
          </w:p>
          <w:p w14:paraId="5E3075DE" w14:textId="77777777" w:rsidR="00AC0795" w:rsidRPr="00F700CA" w:rsidRDefault="00AC0795" w:rsidP="00F700CA">
            <w:pPr>
              <w:pStyle w:val="TableHeading"/>
              <w:keepNext w:val="0"/>
            </w:pPr>
            <w:r w:rsidRPr="00F700CA">
              <w:t>Rate</w:t>
            </w:r>
          </w:p>
        </w:tc>
      </w:tr>
      <w:tr w:rsidR="00AC0795" w:rsidRPr="00F700CA" w14:paraId="1E1519DA" w14:textId="77777777" w:rsidTr="00B84B66">
        <w:trPr>
          <w:tblHeader/>
        </w:trPr>
        <w:tc>
          <w:tcPr>
            <w:tcW w:w="1134" w:type="dxa"/>
            <w:tcBorders>
              <w:bottom w:val="single" w:sz="12" w:space="0" w:color="auto"/>
            </w:tcBorders>
          </w:tcPr>
          <w:p w14:paraId="5CA6C334" w14:textId="77777777" w:rsidR="00AC0795" w:rsidRPr="00F700CA" w:rsidRDefault="00AC0795" w:rsidP="00F700CA">
            <w:pPr>
              <w:pStyle w:val="TableHeading"/>
              <w:keepNext w:val="0"/>
            </w:pPr>
            <w:r w:rsidRPr="00F700CA">
              <w:t>Item</w:t>
            </w:r>
          </w:p>
        </w:tc>
        <w:tc>
          <w:tcPr>
            <w:tcW w:w="2203" w:type="dxa"/>
            <w:tcBorders>
              <w:bottom w:val="single" w:sz="12" w:space="0" w:color="auto"/>
            </w:tcBorders>
          </w:tcPr>
          <w:p w14:paraId="049B9715" w14:textId="77777777" w:rsidR="00AC0795" w:rsidRPr="00F700CA" w:rsidRDefault="00AC0795" w:rsidP="00F700CA">
            <w:pPr>
              <w:pStyle w:val="TableHeading"/>
              <w:keepNext w:val="0"/>
            </w:pPr>
            <w:r w:rsidRPr="00F700CA">
              <w:t>Person’s family situation</w:t>
            </w:r>
          </w:p>
        </w:tc>
        <w:tc>
          <w:tcPr>
            <w:tcW w:w="1360" w:type="dxa"/>
            <w:tcBorders>
              <w:bottom w:val="single" w:sz="12" w:space="0" w:color="auto"/>
            </w:tcBorders>
          </w:tcPr>
          <w:p w14:paraId="5FFFB766" w14:textId="77777777" w:rsidR="00AC0795" w:rsidRPr="00F700CA" w:rsidRDefault="00AC0795" w:rsidP="00F700CA">
            <w:pPr>
              <w:pStyle w:val="TableHeading"/>
              <w:keepNext w:val="0"/>
            </w:pPr>
            <w:r w:rsidRPr="00F700CA">
              <w:t>Column 3A</w:t>
            </w:r>
          </w:p>
          <w:p w14:paraId="702BBBCA" w14:textId="77777777" w:rsidR="00AC0795" w:rsidRPr="00F700CA" w:rsidRDefault="00AC0795" w:rsidP="00F700CA">
            <w:pPr>
              <w:pStyle w:val="TableHeading"/>
              <w:keepNext w:val="0"/>
            </w:pPr>
            <w:r w:rsidRPr="00F700CA">
              <w:t>Person with dependent child</w:t>
            </w:r>
          </w:p>
        </w:tc>
        <w:tc>
          <w:tcPr>
            <w:tcW w:w="1257" w:type="dxa"/>
            <w:tcBorders>
              <w:bottom w:val="single" w:sz="12" w:space="0" w:color="auto"/>
            </w:tcBorders>
          </w:tcPr>
          <w:p w14:paraId="58D01843" w14:textId="77777777" w:rsidR="00AC0795" w:rsidRPr="00F700CA" w:rsidRDefault="00AC0795" w:rsidP="00F700CA">
            <w:pPr>
              <w:pStyle w:val="TableHeading"/>
              <w:keepNext w:val="0"/>
            </w:pPr>
            <w:r w:rsidRPr="00F700CA">
              <w:t>Column 3B</w:t>
            </w:r>
          </w:p>
          <w:p w14:paraId="423FA120" w14:textId="77777777" w:rsidR="00AC0795" w:rsidRPr="00F700CA" w:rsidRDefault="00AC0795" w:rsidP="00F700CA">
            <w:pPr>
              <w:pStyle w:val="TableHeading"/>
              <w:keepNext w:val="0"/>
            </w:pPr>
            <w:r w:rsidRPr="00F700CA">
              <w:t>Person without dependent child</w:t>
            </w:r>
          </w:p>
        </w:tc>
      </w:tr>
      <w:tr w:rsidR="00AC0795" w:rsidRPr="00F700CA" w14:paraId="69C40C02" w14:textId="77777777" w:rsidTr="00B84B66">
        <w:tc>
          <w:tcPr>
            <w:tcW w:w="1134" w:type="dxa"/>
            <w:tcBorders>
              <w:top w:val="single" w:sz="2" w:space="0" w:color="auto"/>
              <w:bottom w:val="single" w:sz="4" w:space="0" w:color="auto"/>
            </w:tcBorders>
            <w:shd w:val="clear" w:color="auto" w:fill="auto"/>
          </w:tcPr>
          <w:p w14:paraId="2A8D6FC7" w14:textId="77777777" w:rsidR="00AC0795" w:rsidRPr="00F700CA" w:rsidRDefault="00CD1BD6" w:rsidP="00F700CA">
            <w:pPr>
              <w:pStyle w:val="Tabletext"/>
            </w:pPr>
            <w:r>
              <w:t>4A</w:t>
            </w:r>
          </w:p>
        </w:tc>
        <w:tc>
          <w:tcPr>
            <w:tcW w:w="2203" w:type="dxa"/>
            <w:tcBorders>
              <w:top w:val="single" w:sz="2" w:space="0" w:color="auto"/>
              <w:bottom w:val="single" w:sz="4" w:space="0" w:color="auto"/>
            </w:tcBorders>
            <w:shd w:val="clear" w:color="auto" w:fill="auto"/>
          </w:tcPr>
          <w:p w14:paraId="0F05E5E2" w14:textId="77777777" w:rsidR="00AC0795" w:rsidRPr="00F700CA" w:rsidRDefault="00AC0795" w:rsidP="00F700CA">
            <w:pPr>
              <w:pStyle w:val="Tabletext"/>
            </w:pPr>
            <w:r w:rsidRPr="00F700CA">
              <w:t>Not member of couple and person:</w:t>
            </w:r>
          </w:p>
          <w:p w14:paraId="7050D89B" w14:textId="77777777" w:rsidR="00AC0795" w:rsidRPr="00F700CA" w:rsidRDefault="00AC0795" w:rsidP="00F700CA">
            <w:pPr>
              <w:pStyle w:val="Tablea"/>
            </w:pPr>
            <w:r w:rsidRPr="00F700CA">
              <w:t>(a) receives jobseeker payment or widow allowance; and</w:t>
            </w:r>
          </w:p>
          <w:p w14:paraId="6892936A" w14:textId="77777777" w:rsidR="00AC0795" w:rsidRPr="00F700CA" w:rsidRDefault="00AC0795" w:rsidP="00F700CA">
            <w:pPr>
              <w:pStyle w:val="Tablea"/>
            </w:pPr>
            <w:r w:rsidRPr="00F700CA">
              <w:t>(b) has not turned 60</w:t>
            </w:r>
          </w:p>
        </w:tc>
        <w:tc>
          <w:tcPr>
            <w:tcW w:w="1360" w:type="dxa"/>
            <w:tcBorders>
              <w:top w:val="single" w:sz="2" w:space="0" w:color="auto"/>
              <w:bottom w:val="single" w:sz="4" w:space="0" w:color="auto"/>
            </w:tcBorders>
            <w:shd w:val="clear" w:color="auto" w:fill="auto"/>
          </w:tcPr>
          <w:p w14:paraId="5A2E32EE" w14:textId="77777777" w:rsidR="00AC0795" w:rsidRPr="00F700CA" w:rsidRDefault="00AC0795" w:rsidP="00F700CA">
            <w:pPr>
              <w:pStyle w:val="Tabletext"/>
            </w:pPr>
            <w:r w:rsidRPr="00F700CA">
              <w:t>$667.50</w:t>
            </w:r>
          </w:p>
        </w:tc>
        <w:tc>
          <w:tcPr>
            <w:tcW w:w="1257" w:type="dxa"/>
            <w:tcBorders>
              <w:top w:val="single" w:sz="2" w:space="0" w:color="auto"/>
              <w:bottom w:val="single" w:sz="4" w:space="0" w:color="auto"/>
            </w:tcBorders>
            <w:shd w:val="clear" w:color="auto" w:fill="auto"/>
          </w:tcPr>
          <w:p w14:paraId="3964C41B" w14:textId="77777777" w:rsidR="00AC0795" w:rsidRPr="00F700CA" w:rsidRDefault="00AC0795" w:rsidP="00F700CA">
            <w:pPr>
              <w:pStyle w:val="Tabletext"/>
            </w:pPr>
            <w:r w:rsidRPr="00F700CA">
              <w:t>$620.80</w:t>
            </w:r>
          </w:p>
        </w:tc>
      </w:tr>
      <w:tr w:rsidR="00AC0795" w:rsidRPr="00F700CA" w14:paraId="1AAD96C5" w14:textId="77777777" w:rsidTr="00B84B66">
        <w:trPr>
          <w:cantSplit/>
        </w:trPr>
        <w:tc>
          <w:tcPr>
            <w:tcW w:w="1134" w:type="dxa"/>
            <w:tcBorders>
              <w:top w:val="single" w:sz="4" w:space="0" w:color="auto"/>
              <w:bottom w:val="single" w:sz="4" w:space="0" w:color="auto"/>
            </w:tcBorders>
            <w:shd w:val="clear" w:color="auto" w:fill="auto"/>
          </w:tcPr>
          <w:p w14:paraId="210D9E84" w14:textId="77777777" w:rsidR="00AC0795" w:rsidRPr="00F700CA" w:rsidRDefault="00CD1BD6" w:rsidP="00F700CA">
            <w:pPr>
              <w:pStyle w:val="Tabletext"/>
            </w:pPr>
            <w:r>
              <w:lastRenderedPageBreak/>
              <w:t>4B</w:t>
            </w:r>
          </w:p>
        </w:tc>
        <w:tc>
          <w:tcPr>
            <w:tcW w:w="2203" w:type="dxa"/>
            <w:tcBorders>
              <w:top w:val="single" w:sz="4" w:space="0" w:color="auto"/>
              <w:bottom w:val="single" w:sz="4" w:space="0" w:color="auto"/>
            </w:tcBorders>
            <w:shd w:val="clear" w:color="auto" w:fill="auto"/>
          </w:tcPr>
          <w:p w14:paraId="2286F61C" w14:textId="77777777" w:rsidR="00AC0795" w:rsidRPr="00F700CA" w:rsidRDefault="00AC0795" w:rsidP="00F700CA">
            <w:pPr>
              <w:pStyle w:val="Tabletext"/>
            </w:pPr>
            <w:r w:rsidRPr="00F700CA">
              <w:t>Not member of couple and person:</w:t>
            </w:r>
          </w:p>
          <w:p w14:paraId="2E9C66F1" w14:textId="77777777" w:rsidR="00AC0795" w:rsidRPr="00F700CA" w:rsidRDefault="00AC0795" w:rsidP="00F700CA">
            <w:pPr>
              <w:pStyle w:val="Tablea"/>
            </w:pPr>
            <w:r w:rsidRPr="00F700CA">
              <w:t>(a) receives jobseeker payment or widow allowance; and</w:t>
            </w:r>
          </w:p>
          <w:p w14:paraId="4125EC10" w14:textId="77777777" w:rsidR="00AC0795" w:rsidRPr="00F700CA" w:rsidRDefault="00AC0795" w:rsidP="00F700CA">
            <w:pPr>
              <w:pStyle w:val="Tablea"/>
            </w:pPr>
            <w:r w:rsidRPr="00F700CA">
              <w:t>(b) has turned 60; and</w:t>
            </w:r>
          </w:p>
          <w:p w14:paraId="66DE0AB6" w14:textId="77777777" w:rsidR="00AC0795" w:rsidRPr="00F700CA" w:rsidRDefault="00AC0795" w:rsidP="00F700CA">
            <w:pPr>
              <w:pStyle w:val="Tablea"/>
            </w:pPr>
            <w:r w:rsidRPr="00F700CA">
              <w:t>(c) has not been receiving one, or a combination, of social security pension</w:t>
            </w:r>
            <w:r w:rsidR="007D5AC2" w:rsidRPr="00F700CA">
              <w:t xml:space="preserve"> or</w:t>
            </w:r>
            <w:r w:rsidRPr="00F700CA">
              <w:t xml:space="preserve"> social security benefit or service pension, income support supplement or veteran payment for a continuous period of at least 9 months</w:t>
            </w:r>
          </w:p>
        </w:tc>
        <w:tc>
          <w:tcPr>
            <w:tcW w:w="1360" w:type="dxa"/>
            <w:tcBorders>
              <w:top w:val="single" w:sz="4" w:space="0" w:color="auto"/>
              <w:bottom w:val="single" w:sz="4" w:space="0" w:color="auto"/>
            </w:tcBorders>
            <w:shd w:val="clear" w:color="auto" w:fill="auto"/>
          </w:tcPr>
          <w:p w14:paraId="6F4DCD58" w14:textId="77777777" w:rsidR="00AC0795" w:rsidRPr="00F700CA" w:rsidRDefault="00AC0795" w:rsidP="00F700CA">
            <w:pPr>
              <w:pStyle w:val="Tabletext"/>
            </w:pPr>
            <w:r w:rsidRPr="00F700CA">
              <w:t>$667.50</w:t>
            </w:r>
          </w:p>
        </w:tc>
        <w:tc>
          <w:tcPr>
            <w:tcW w:w="1257" w:type="dxa"/>
            <w:tcBorders>
              <w:top w:val="single" w:sz="4" w:space="0" w:color="auto"/>
              <w:bottom w:val="single" w:sz="4" w:space="0" w:color="auto"/>
            </w:tcBorders>
            <w:shd w:val="clear" w:color="auto" w:fill="auto"/>
          </w:tcPr>
          <w:p w14:paraId="16CB9205" w14:textId="77777777" w:rsidR="00AC0795" w:rsidRPr="00F700CA" w:rsidRDefault="00AC0795" w:rsidP="00F700CA">
            <w:pPr>
              <w:pStyle w:val="Tabletext"/>
            </w:pPr>
            <w:r w:rsidRPr="00F700CA">
              <w:t>$620.80</w:t>
            </w:r>
          </w:p>
        </w:tc>
      </w:tr>
      <w:tr w:rsidR="00AC0795" w:rsidRPr="00F700CA" w14:paraId="6D274369" w14:textId="77777777" w:rsidTr="00B84B66">
        <w:trPr>
          <w:cantSplit/>
        </w:trPr>
        <w:tc>
          <w:tcPr>
            <w:tcW w:w="1134" w:type="dxa"/>
            <w:tcBorders>
              <w:top w:val="single" w:sz="4" w:space="0" w:color="auto"/>
              <w:bottom w:val="single" w:sz="2" w:space="0" w:color="auto"/>
            </w:tcBorders>
            <w:shd w:val="clear" w:color="auto" w:fill="auto"/>
          </w:tcPr>
          <w:p w14:paraId="107DCBF3" w14:textId="77777777" w:rsidR="00AC0795" w:rsidRPr="00F700CA" w:rsidRDefault="00CD1BD6" w:rsidP="00F700CA">
            <w:pPr>
              <w:pStyle w:val="Tabletext"/>
            </w:pPr>
            <w:r>
              <w:t>5</w:t>
            </w:r>
          </w:p>
        </w:tc>
        <w:tc>
          <w:tcPr>
            <w:tcW w:w="2203" w:type="dxa"/>
            <w:tcBorders>
              <w:top w:val="single" w:sz="4" w:space="0" w:color="auto"/>
              <w:bottom w:val="single" w:sz="2" w:space="0" w:color="auto"/>
            </w:tcBorders>
            <w:shd w:val="clear" w:color="auto" w:fill="auto"/>
          </w:tcPr>
          <w:p w14:paraId="4505EE96" w14:textId="77777777" w:rsidR="00AC0795" w:rsidRPr="00F700CA" w:rsidRDefault="00AC0795" w:rsidP="00F700CA">
            <w:pPr>
              <w:pStyle w:val="Tabletext"/>
            </w:pPr>
            <w:r w:rsidRPr="00F700CA">
              <w:t>Not member of couple and person:</w:t>
            </w:r>
          </w:p>
          <w:p w14:paraId="0F9ECB02" w14:textId="77777777" w:rsidR="00AC0795" w:rsidRPr="00F700CA" w:rsidRDefault="00AC0795" w:rsidP="00F700CA">
            <w:pPr>
              <w:pStyle w:val="Tablea"/>
            </w:pPr>
            <w:r w:rsidRPr="00F700CA">
              <w:t>(a) has turned 60; and</w:t>
            </w:r>
          </w:p>
          <w:p w14:paraId="59DECF63" w14:textId="77777777" w:rsidR="00AC0795" w:rsidRPr="00F700CA" w:rsidRDefault="00AC0795" w:rsidP="00F700CA">
            <w:pPr>
              <w:pStyle w:val="Tablea"/>
            </w:pPr>
            <w:r w:rsidRPr="00F700CA">
              <w:t>(b) has been receiving one, or a combination, of social security pension</w:t>
            </w:r>
            <w:r w:rsidR="007D5AC2" w:rsidRPr="00F700CA">
              <w:t xml:space="preserve"> or</w:t>
            </w:r>
            <w:r w:rsidRPr="00F700CA">
              <w:t xml:space="preserve"> social security benefit or service pension or income support supplement for a continuous period of at least 9 months</w:t>
            </w:r>
          </w:p>
        </w:tc>
        <w:tc>
          <w:tcPr>
            <w:tcW w:w="1360" w:type="dxa"/>
            <w:tcBorders>
              <w:top w:val="single" w:sz="4" w:space="0" w:color="auto"/>
              <w:bottom w:val="single" w:sz="2" w:space="0" w:color="auto"/>
            </w:tcBorders>
            <w:shd w:val="clear" w:color="auto" w:fill="auto"/>
          </w:tcPr>
          <w:p w14:paraId="53C6E3A1" w14:textId="77777777" w:rsidR="00AC0795" w:rsidRPr="00F700CA" w:rsidRDefault="00AC0795" w:rsidP="00F700CA">
            <w:pPr>
              <w:pStyle w:val="Tabletext"/>
            </w:pPr>
            <w:r w:rsidRPr="00F700CA">
              <w:t>$667.50</w:t>
            </w:r>
          </w:p>
        </w:tc>
        <w:tc>
          <w:tcPr>
            <w:tcW w:w="1257" w:type="dxa"/>
            <w:tcBorders>
              <w:top w:val="single" w:sz="4" w:space="0" w:color="auto"/>
              <w:bottom w:val="single" w:sz="2" w:space="0" w:color="auto"/>
            </w:tcBorders>
            <w:shd w:val="clear" w:color="auto" w:fill="auto"/>
          </w:tcPr>
          <w:p w14:paraId="10176917" w14:textId="77777777" w:rsidR="00AC0795" w:rsidRPr="00F700CA" w:rsidRDefault="00AC0795" w:rsidP="00F700CA">
            <w:pPr>
              <w:pStyle w:val="Tabletext"/>
            </w:pPr>
            <w:r w:rsidRPr="00F700CA">
              <w:t>$667.50</w:t>
            </w:r>
          </w:p>
        </w:tc>
      </w:tr>
      <w:tr w:rsidR="00AC0795" w:rsidRPr="00F700CA" w14:paraId="3B3718A9" w14:textId="77777777" w:rsidTr="00B84B66">
        <w:tc>
          <w:tcPr>
            <w:tcW w:w="1134" w:type="dxa"/>
            <w:tcBorders>
              <w:top w:val="single" w:sz="2" w:space="0" w:color="auto"/>
              <w:bottom w:val="single" w:sz="2" w:space="0" w:color="auto"/>
            </w:tcBorders>
            <w:shd w:val="clear" w:color="auto" w:fill="auto"/>
          </w:tcPr>
          <w:p w14:paraId="16520BDB" w14:textId="77777777" w:rsidR="00AC0795" w:rsidRPr="00F700CA" w:rsidRDefault="00CD1BD6" w:rsidP="00F700CA">
            <w:pPr>
              <w:pStyle w:val="Tabletext"/>
            </w:pPr>
            <w:r>
              <w:lastRenderedPageBreak/>
              <w:t>7</w:t>
            </w:r>
          </w:p>
        </w:tc>
        <w:tc>
          <w:tcPr>
            <w:tcW w:w="2203" w:type="dxa"/>
            <w:tcBorders>
              <w:top w:val="single" w:sz="2" w:space="0" w:color="auto"/>
              <w:bottom w:val="single" w:sz="2" w:space="0" w:color="auto"/>
            </w:tcBorders>
            <w:shd w:val="clear" w:color="auto" w:fill="auto"/>
          </w:tcPr>
          <w:p w14:paraId="649D9C02" w14:textId="77777777" w:rsidR="00AC0795" w:rsidRPr="00F700CA" w:rsidRDefault="00AC0795" w:rsidP="00F700CA">
            <w:pPr>
              <w:pStyle w:val="Tabletext"/>
            </w:pPr>
            <w:r w:rsidRPr="00F700CA">
              <w:t>Partnered</w:t>
            </w:r>
          </w:p>
        </w:tc>
        <w:tc>
          <w:tcPr>
            <w:tcW w:w="1360" w:type="dxa"/>
            <w:tcBorders>
              <w:top w:val="single" w:sz="2" w:space="0" w:color="auto"/>
              <w:bottom w:val="single" w:sz="2" w:space="0" w:color="auto"/>
            </w:tcBorders>
            <w:shd w:val="clear" w:color="auto" w:fill="auto"/>
          </w:tcPr>
          <w:p w14:paraId="0D76F58F" w14:textId="77777777" w:rsidR="00AC0795" w:rsidRPr="00F700CA" w:rsidRDefault="00AC0795" w:rsidP="00F700CA">
            <w:pPr>
              <w:pStyle w:val="Tabletext"/>
            </w:pPr>
            <w:r w:rsidRPr="00F700CA">
              <w:t>$565.40</w:t>
            </w:r>
          </w:p>
        </w:tc>
        <w:tc>
          <w:tcPr>
            <w:tcW w:w="1257" w:type="dxa"/>
            <w:tcBorders>
              <w:top w:val="single" w:sz="2" w:space="0" w:color="auto"/>
              <w:bottom w:val="single" w:sz="2" w:space="0" w:color="auto"/>
            </w:tcBorders>
            <w:shd w:val="clear" w:color="auto" w:fill="auto"/>
          </w:tcPr>
          <w:p w14:paraId="27B739F4" w14:textId="77777777" w:rsidR="00AC0795" w:rsidRPr="00F700CA" w:rsidRDefault="00AC0795" w:rsidP="00F700CA">
            <w:pPr>
              <w:pStyle w:val="Tabletext"/>
            </w:pPr>
            <w:r w:rsidRPr="00F700CA">
              <w:t>$565.40</w:t>
            </w:r>
          </w:p>
        </w:tc>
      </w:tr>
      <w:tr w:rsidR="00AC0795" w:rsidRPr="00F700CA" w14:paraId="0EC2A565" w14:textId="77777777" w:rsidTr="00B84B66">
        <w:tc>
          <w:tcPr>
            <w:tcW w:w="1134" w:type="dxa"/>
            <w:tcBorders>
              <w:top w:val="single" w:sz="2" w:space="0" w:color="auto"/>
              <w:bottom w:val="single" w:sz="2" w:space="0" w:color="auto"/>
            </w:tcBorders>
            <w:shd w:val="clear" w:color="auto" w:fill="auto"/>
          </w:tcPr>
          <w:p w14:paraId="4BB9EF20" w14:textId="77777777" w:rsidR="00AC0795" w:rsidRPr="00F700CA" w:rsidRDefault="00CD1BD6" w:rsidP="00F700CA">
            <w:pPr>
              <w:pStyle w:val="Tabletext"/>
            </w:pPr>
            <w:r>
              <w:t>9</w:t>
            </w:r>
          </w:p>
        </w:tc>
        <w:tc>
          <w:tcPr>
            <w:tcW w:w="2203" w:type="dxa"/>
            <w:tcBorders>
              <w:top w:val="single" w:sz="2" w:space="0" w:color="auto"/>
              <w:bottom w:val="single" w:sz="2" w:space="0" w:color="auto"/>
            </w:tcBorders>
            <w:shd w:val="clear" w:color="auto" w:fill="auto"/>
          </w:tcPr>
          <w:p w14:paraId="37176F66" w14:textId="77777777" w:rsidR="00AC0795" w:rsidRPr="00F700CA" w:rsidRDefault="00AC0795" w:rsidP="00F700CA">
            <w:pPr>
              <w:pStyle w:val="Tabletext"/>
            </w:pPr>
            <w:r w:rsidRPr="00F700CA">
              <w:t>Member of illness separated couple</w:t>
            </w:r>
          </w:p>
        </w:tc>
        <w:tc>
          <w:tcPr>
            <w:tcW w:w="1360" w:type="dxa"/>
            <w:tcBorders>
              <w:top w:val="single" w:sz="2" w:space="0" w:color="auto"/>
              <w:bottom w:val="single" w:sz="2" w:space="0" w:color="auto"/>
            </w:tcBorders>
            <w:shd w:val="clear" w:color="auto" w:fill="auto"/>
          </w:tcPr>
          <w:p w14:paraId="19196E8E" w14:textId="77777777" w:rsidR="00AC0795" w:rsidRPr="00F700CA" w:rsidRDefault="00AC0795" w:rsidP="00F700CA">
            <w:pPr>
              <w:pStyle w:val="Tabletext"/>
            </w:pPr>
            <w:r w:rsidRPr="00F700CA">
              <w:t>$667.50</w:t>
            </w:r>
          </w:p>
        </w:tc>
        <w:tc>
          <w:tcPr>
            <w:tcW w:w="1257" w:type="dxa"/>
            <w:tcBorders>
              <w:top w:val="single" w:sz="2" w:space="0" w:color="auto"/>
              <w:bottom w:val="single" w:sz="2" w:space="0" w:color="auto"/>
            </w:tcBorders>
            <w:shd w:val="clear" w:color="auto" w:fill="auto"/>
          </w:tcPr>
          <w:p w14:paraId="7FB2F089" w14:textId="77777777" w:rsidR="00AC0795" w:rsidRPr="00F700CA" w:rsidRDefault="00AC0795" w:rsidP="00F700CA">
            <w:pPr>
              <w:pStyle w:val="Tabletext"/>
            </w:pPr>
            <w:r w:rsidRPr="00F700CA">
              <w:t>$667.50</w:t>
            </w:r>
          </w:p>
        </w:tc>
      </w:tr>
      <w:tr w:rsidR="00AC0795" w:rsidRPr="00F700CA" w14:paraId="2E8C08F8" w14:textId="77777777" w:rsidTr="00B84B66">
        <w:tc>
          <w:tcPr>
            <w:tcW w:w="1134" w:type="dxa"/>
            <w:tcBorders>
              <w:top w:val="single" w:sz="2" w:space="0" w:color="auto"/>
              <w:bottom w:val="single" w:sz="12" w:space="0" w:color="auto"/>
            </w:tcBorders>
          </w:tcPr>
          <w:p w14:paraId="5C4FBD46" w14:textId="77777777" w:rsidR="00AC0795" w:rsidRPr="00F700CA" w:rsidRDefault="00CD1BD6" w:rsidP="00F700CA">
            <w:pPr>
              <w:pStyle w:val="Tabletext"/>
            </w:pPr>
            <w:r>
              <w:t>11</w:t>
            </w:r>
          </w:p>
        </w:tc>
        <w:tc>
          <w:tcPr>
            <w:tcW w:w="2203" w:type="dxa"/>
            <w:tcBorders>
              <w:top w:val="single" w:sz="2" w:space="0" w:color="auto"/>
              <w:bottom w:val="single" w:sz="12" w:space="0" w:color="auto"/>
            </w:tcBorders>
          </w:tcPr>
          <w:p w14:paraId="7A1D1F5C" w14:textId="77777777" w:rsidR="00AC0795" w:rsidRPr="00F700CA" w:rsidRDefault="00AC0795" w:rsidP="00F700CA">
            <w:pPr>
              <w:pStyle w:val="Tabletext"/>
            </w:pPr>
            <w:r w:rsidRPr="00F700CA">
              <w:t>Partnered (partner in gaol)</w:t>
            </w:r>
          </w:p>
        </w:tc>
        <w:tc>
          <w:tcPr>
            <w:tcW w:w="1360" w:type="dxa"/>
            <w:tcBorders>
              <w:top w:val="single" w:sz="2" w:space="0" w:color="auto"/>
              <w:bottom w:val="single" w:sz="12" w:space="0" w:color="auto"/>
            </w:tcBorders>
          </w:tcPr>
          <w:p w14:paraId="4A491311" w14:textId="77777777" w:rsidR="00AC0795" w:rsidRPr="00F700CA" w:rsidRDefault="00AC0795" w:rsidP="00F700CA">
            <w:pPr>
              <w:pStyle w:val="Tabletext"/>
            </w:pPr>
            <w:r w:rsidRPr="00F700CA">
              <w:t>$667.50</w:t>
            </w:r>
          </w:p>
        </w:tc>
        <w:tc>
          <w:tcPr>
            <w:tcW w:w="1257" w:type="dxa"/>
            <w:tcBorders>
              <w:top w:val="single" w:sz="2" w:space="0" w:color="auto"/>
              <w:bottom w:val="single" w:sz="12" w:space="0" w:color="auto"/>
            </w:tcBorders>
          </w:tcPr>
          <w:p w14:paraId="706D5CBF" w14:textId="77777777" w:rsidR="00AC0795" w:rsidRPr="00F700CA" w:rsidRDefault="00AC0795" w:rsidP="00F700CA">
            <w:pPr>
              <w:pStyle w:val="Tabletext"/>
            </w:pPr>
            <w:r w:rsidRPr="00F700CA">
              <w:t>$667.50</w:t>
            </w:r>
          </w:p>
        </w:tc>
      </w:tr>
    </w:tbl>
    <w:p w14:paraId="4D40D60E" w14:textId="77777777" w:rsidR="003144E7" w:rsidRPr="00F700CA" w:rsidRDefault="00676620" w:rsidP="00F700CA">
      <w:pPr>
        <w:pStyle w:val="ItemHead"/>
      </w:pPr>
      <w:r w:rsidRPr="00F700CA">
        <w:t>9</w:t>
      </w:r>
      <w:r w:rsidR="003144E7" w:rsidRPr="00F700CA">
        <w:t xml:space="preserve">  Point 1068A</w:t>
      </w:r>
      <w:r w:rsidR="00F700CA">
        <w:noBreakHyphen/>
      </w:r>
      <w:r w:rsidR="003144E7" w:rsidRPr="00F700CA">
        <w:t>B1</w:t>
      </w:r>
    </w:p>
    <w:p w14:paraId="4B60A742" w14:textId="77777777" w:rsidR="003144E7" w:rsidRPr="00F700CA" w:rsidRDefault="003144E7" w:rsidP="00F700CA">
      <w:pPr>
        <w:pStyle w:val="Item"/>
      </w:pPr>
      <w:r w:rsidRPr="00F700CA">
        <w:t>Repeal the point, substitute:</w:t>
      </w:r>
    </w:p>
    <w:p w14:paraId="55FD7674" w14:textId="77777777" w:rsidR="003144E7" w:rsidRPr="00F700CA" w:rsidRDefault="003144E7" w:rsidP="00F700CA">
      <w:pPr>
        <w:pStyle w:val="SubsectionHead"/>
      </w:pPr>
      <w:r w:rsidRPr="00F700CA">
        <w:t>Maximum basic rate</w:t>
      </w:r>
    </w:p>
    <w:p w14:paraId="77B6140F" w14:textId="77777777" w:rsidR="003144E7" w:rsidRPr="00F700CA" w:rsidRDefault="003144E7" w:rsidP="00F700CA">
      <w:pPr>
        <w:pStyle w:val="subsection"/>
      </w:pPr>
      <w:r w:rsidRPr="00F700CA">
        <w:tab/>
        <w:t>1068A</w:t>
      </w:r>
      <w:r w:rsidR="00F700CA">
        <w:noBreakHyphen/>
      </w:r>
      <w:r w:rsidRPr="00F700CA">
        <w:t>B1</w:t>
      </w:r>
      <w:r w:rsidRPr="00F700CA">
        <w:tab/>
        <w:t xml:space="preserve">A person’s maximum basic rate is </w:t>
      </w:r>
      <w:r w:rsidR="00182789" w:rsidRPr="00F700CA">
        <w:t>$21,470.80</w:t>
      </w:r>
      <w:r w:rsidRPr="00F700CA">
        <w:t xml:space="preserve"> per year (</w:t>
      </w:r>
      <w:r w:rsidR="00182789" w:rsidRPr="00F700CA">
        <w:t>$825.80</w:t>
      </w:r>
      <w:r w:rsidRPr="00F700CA">
        <w:t xml:space="preserve"> per fortnight).</w:t>
      </w:r>
    </w:p>
    <w:p w14:paraId="1F2C6E13" w14:textId="77777777" w:rsidR="003144E7" w:rsidRPr="00F700CA" w:rsidRDefault="003144E7" w:rsidP="00F700CA">
      <w:pPr>
        <w:pStyle w:val="notetext"/>
      </w:pPr>
      <w:r w:rsidRPr="00F700CA">
        <w:t>Note:</w:t>
      </w:r>
      <w:r w:rsidRPr="00F700CA">
        <w:tab/>
        <w:t>The maximum basic rate is indexed 6 monthly in line with CPI increases (see sections 1191 to 1194).</w:t>
      </w:r>
    </w:p>
    <w:p w14:paraId="068794AA" w14:textId="77777777" w:rsidR="003144E7" w:rsidRPr="00F700CA" w:rsidRDefault="00676620" w:rsidP="00F700CA">
      <w:pPr>
        <w:pStyle w:val="ItemHead"/>
      </w:pPr>
      <w:r w:rsidRPr="00F700CA">
        <w:t>10</w:t>
      </w:r>
      <w:r w:rsidR="003144E7" w:rsidRPr="00F700CA">
        <w:t xml:space="preserve">  Point 1068B</w:t>
      </w:r>
      <w:r w:rsidR="00F700CA">
        <w:noBreakHyphen/>
      </w:r>
      <w:r w:rsidR="003144E7" w:rsidRPr="00F700CA">
        <w:t>C2 (</w:t>
      </w:r>
      <w:r w:rsidR="00C34D07" w:rsidRPr="00F700CA">
        <w:t>t</w:t>
      </w:r>
      <w:r w:rsidR="003144E7" w:rsidRPr="00F700CA">
        <w:t>able C)</w:t>
      </w:r>
    </w:p>
    <w:p w14:paraId="1A5EF55B" w14:textId="77777777" w:rsidR="003144E7" w:rsidRPr="00F700CA" w:rsidRDefault="003144E7" w:rsidP="00F700CA">
      <w:pPr>
        <w:pStyle w:val="Item"/>
      </w:pPr>
      <w:r w:rsidRPr="00F700CA">
        <w:t xml:space="preserve">Repeal the </w:t>
      </w:r>
      <w:r w:rsidR="00A5529D" w:rsidRPr="00F700CA">
        <w:t>table (not including the notes)</w:t>
      </w:r>
      <w:r w:rsidRPr="00F700CA">
        <w:t>, substitute:</w:t>
      </w:r>
    </w:p>
    <w:p w14:paraId="47F7755B" w14:textId="77777777" w:rsidR="003144E7" w:rsidRPr="00F700CA" w:rsidRDefault="003144E7" w:rsidP="00F700CA">
      <w:pPr>
        <w:pStyle w:val="Tabletext"/>
      </w:pPr>
    </w:p>
    <w:tbl>
      <w:tblPr>
        <w:tblW w:w="0" w:type="auto"/>
        <w:tblInd w:w="1242" w:type="dxa"/>
        <w:tblLayout w:type="fixed"/>
        <w:tblLook w:val="0000" w:firstRow="0" w:lastRow="0" w:firstColumn="0" w:lastColumn="0" w:noHBand="0" w:noVBand="0"/>
      </w:tblPr>
      <w:tblGrid>
        <w:gridCol w:w="1134"/>
        <w:gridCol w:w="3402"/>
        <w:gridCol w:w="1418"/>
      </w:tblGrid>
      <w:tr w:rsidR="00AC0795" w:rsidRPr="00F700CA" w14:paraId="60580CEC" w14:textId="77777777" w:rsidTr="00B84B66">
        <w:trPr>
          <w:cantSplit/>
          <w:tblHeader/>
        </w:trPr>
        <w:tc>
          <w:tcPr>
            <w:tcW w:w="5954" w:type="dxa"/>
            <w:gridSpan w:val="3"/>
            <w:tcBorders>
              <w:top w:val="single" w:sz="12" w:space="0" w:color="000000"/>
            </w:tcBorders>
          </w:tcPr>
          <w:p w14:paraId="7B5E00F7" w14:textId="77777777" w:rsidR="00AC0795" w:rsidRPr="00F700CA" w:rsidRDefault="00AC0795" w:rsidP="00F700CA">
            <w:pPr>
              <w:pStyle w:val="TableHeading"/>
            </w:pPr>
            <w:r w:rsidRPr="00F700CA">
              <w:t>Table C—Maximum basic rates</w:t>
            </w:r>
          </w:p>
        </w:tc>
      </w:tr>
      <w:tr w:rsidR="00AC0795" w:rsidRPr="00F700CA" w14:paraId="534D0FF0" w14:textId="77777777" w:rsidTr="00B84B66">
        <w:trPr>
          <w:cantSplit/>
          <w:tblHeader/>
        </w:trPr>
        <w:tc>
          <w:tcPr>
            <w:tcW w:w="1134" w:type="dxa"/>
            <w:tcBorders>
              <w:top w:val="single" w:sz="6" w:space="0" w:color="000000"/>
              <w:bottom w:val="single" w:sz="12" w:space="0" w:color="000000"/>
            </w:tcBorders>
          </w:tcPr>
          <w:p w14:paraId="2CF4AA0E" w14:textId="77777777" w:rsidR="00AC0795" w:rsidRPr="00F700CA" w:rsidRDefault="00AC0795" w:rsidP="00F700CA">
            <w:pPr>
              <w:pStyle w:val="TableHeading"/>
            </w:pPr>
            <w:r w:rsidRPr="00F700CA">
              <w:t>Column 1</w:t>
            </w:r>
          </w:p>
          <w:p w14:paraId="412C9947" w14:textId="77777777" w:rsidR="00AC0795" w:rsidRPr="00F700CA" w:rsidRDefault="00AC0795" w:rsidP="00F700CA">
            <w:pPr>
              <w:pStyle w:val="TableHeading"/>
            </w:pPr>
            <w:r w:rsidRPr="00F700CA">
              <w:t>Item</w:t>
            </w:r>
          </w:p>
        </w:tc>
        <w:tc>
          <w:tcPr>
            <w:tcW w:w="3402" w:type="dxa"/>
            <w:tcBorders>
              <w:top w:val="single" w:sz="6" w:space="0" w:color="000000"/>
              <w:bottom w:val="single" w:sz="12" w:space="0" w:color="000000"/>
            </w:tcBorders>
          </w:tcPr>
          <w:p w14:paraId="6701097D" w14:textId="77777777" w:rsidR="00AC0795" w:rsidRPr="00F700CA" w:rsidRDefault="00AC0795" w:rsidP="00F700CA">
            <w:pPr>
              <w:pStyle w:val="TableHeading"/>
            </w:pPr>
            <w:r w:rsidRPr="00F700CA">
              <w:t>Column 2</w:t>
            </w:r>
          </w:p>
          <w:p w14:paraId="2DD5F24D" w14:textId="77777777" w:rsidR="00AC0795" w:rsidRPr="00F700CA" w:rsidRDefault="00AC0795" w:rsidP="00F700CA">
            <w:pPr>
              <w:pStyle w:val="TableHeading"/>
            </w:pPr>
            <w:r w:rsidRPr="00F700CA">
              <w:t>Person’s family situation</w:t>
            </w:r>
          </w:p>
        </w:tc>
        <w:tc>
          <w:tcPr>
            <w:tcW w:w="1418" w:type="dxa"/>
            <w:tcBorders>
              <w:top w:val="single" w:sz="6" w:space="0" w:color="000000"/>
              <w:bottom w:val="single" w:sz="12" w:space="0" w:color="000000"/>
            </w:tcBorders>
          </w:tcPr>
          <w:p w14:paraId="03BD516A" w14:textId="77777777" w:rsidR="00AC0795" w:rsidRPr="00F700CA" w:rsidRDefault="00AC0795" w:rsidP="00F700CA">
            <w:pPr>
              <w:pStyle w:val="TableHeading"/>
            </w:pPr>
            <w:r w:rsidRPr="00F700CA">
              <w:t>Column 3</w:t>
            </w:r>
          </w:p>
          <w:p w14:paraId="10E8F008" w14:textId="77777777" w:rsidR="00AC0795" w:rsidRPr="00F700CA" w:rsidRDefault="00AC0795" w:rsidP="00F700CA">
            <w:pPr>
              <w:pStyle w:val="TableHeading"/>
            </w:pPr>
            <w:r w:rsidRPr="00F700CA">
              <w:t>Rate</w:t>
            </w:r>
          </w:p>
        </w:tc>
      </w:tr>
      <w:tr w:rsidR="00AC0795" w:rsidRPr="00F700CA" w14:paraId="197CA8FA" w14:textId="77777777" w:rsidTr="00B84B66">
        <w:trPr>
          <w:cantSplit/>
        </w:trPr>
        <w:tc>
          <w:tcPr>
            <w:tcW w:w="1134" w:type="dxa"/>
            <w:tcBorders>
              <w:top w:val="single" w:sz="12" w:space="0" w:color="000000"/>
              <w:bottom w:val="single" w:sz="2" w:space="0" w:color="auto"/>
            </w:tcBorders>
            <w:shd w:val="clear" w:color="auto" w:fill="auto"/>
          </w:tcPr>
          <w:p w14:paraId="4E694A65" w14:textId="77777777" w:rsidR="00AC0795" w:rsidRPr="00F700CA" w:rsidRDefault="00AC0795" w:rsidP="00F700CA">
            <w:pPr>
              <w:pStyle w:val="Tabletext"/>
            </w:pPr>
            <w:r w:rsidRPr="00F700CA">
              <w:t>1</w:t>
            </w:r>
          </w:p>
        </w:tc>
        <w:tc>
          <w:tcPr>
            <w:tcW w:w="3402" w:type="dxa"/>
            <w:tcBorders>
              <w:top w:val="single" w:sz="12" w:space="0" w:color="000000"/>
              <w:bottom w:val="single" w:sz="2" w:space="0" w:color="auto"/>
            </w:tcBorders>
            <w:shd w:val="clear" w:color="auto" w:fill="auto"/>
          </w:tcPr>
          <w:p w14:paraId="3857E739" w14:textId="77777777" w:rsidR="00AC0795" w:rsidRPr="00F700CA" w:rsidRDefault="00AC0795" w:rsidP="00F700CA">
            <w:pPr>
              <w:pStyle w:val="Tabletext"/>
            </w:pPr>
            <w:r w:rsidRPr="00F700CA">
              <w:t>Person not covered by item 2, 3 or 4</w:t>
            </w:r>
          </w:p>
        </w:tc>
        <w:tc>
          <w:tcPr>
            <w:tcW w:w="1418" w:type="dxa"/>
            <w:tcBorders>
              <w:top w:val="single" w:sz="12" w:space="0" w:color="000000"/>
              <w:bottom w:val="single" w:sz="2" w:space="0" w:color="auto"/>
            </w:tcBorders>
            <w:shd w:val="clear" w:color="auto" w:fill="auto"/>
          </w:tcPr>
          <w:p w14:paraId="1F4E4A14" w14:textId="77777777" w:rsidR="00AC0795" w:rsidRPr="00F700CA" w:rsidRDefault="00AC0795" w:rsidP="00F700CA">
            <w:pPr>
              <w:pStyle w:val="Tabletext"/>
            </w:pPr>
            <w:r w:rsidRPr="00F700CA">
              <w:t>$565.40</w:t>
            </w:r>
          </w:p>
        </w:tc>
      </w:tr>
      <w:tr w:rsidR="00AC0795" w:rsidRPr="00F700CA" w14:paraId="53455571" w14:textId="77777777" w:rsidTr="00B84B66">
        <w:trPr>
          <w:cantSplit/>
        </w:trPr>
        <w:tc>
          <w:tcPr>
            <w:tcW w:w="1134" w:type="dxa"/>
            <w:tcBorders>
              <w:top w:val="single" w:sz="2" w:space="0" w:color="auto"/>
              <w:bottom w:val="single" w:sz="2" w:space="0" w:color="auto"/>
            </w:tcBorders>
            <w:shd w:val="clear" w:color="auto" w:fill="auto"/>
          </w:tcPr>
          <w:p w14:paraId="5E6B2BC7" w14:textId="77777777" w:rsidR="00AC0795" w:rsidRPr="00F700CA" w:rsidRDefault="00AC0795" w:rsidP="00F700CA">
            <w:pPr>
              <w:pStyle w:val="Tabletext"/>
            </w:pPr>
            <w:r w:rsidRPr="00F700CA">
              <w:t>2</w:t>
            </w:r>
          </w:p>
        </w:tc>
        <w:tc>
          <w:tcPr>
            <w:tcW w:w="3402" w:type="dxa"/>
            <w:tcBorders>
              <w:top w:val="single" w:sz="2" w:space="0" w:color="auto"/>
              <w:bottom w:val="single" w:sz="2" w:space="0" w:color="auto"/>
            </w:tcBorders>
            <w:shd w:val="clear" w:color="auto" w:fill="auto"/>
          </w:tcPr>
          <w:p w14:paraId="507B4A88" w14:textId="77777777" w:rsidR="00AC0795" w:rsidRPr="00F700CA" w:rsidRDefault="00AC0795" w:rsidP="00F700CA">
            <w:pPr>
              <w:pStyle w:val="Tabletext"/>
            </w:pPr>
            <w:r w:rsidRPr="00F700CA">
              <w:t>Member of illness separated couple</w:t>
            </w:r>
          </w:p>
        </w:tc>
        <w:tc>
          <w:tcPr>
            <w:tcW w:w="1418" w:type="dxa"/>
            <w:tcBorders>
              <w:top w:val="single" w:sz="2" w:space="0" w:color="auto"/>
              <w:bottom w:val="single" w:sz="2" w:space="0" w:color="auto"/>
            </w:tcBorders>
            <w:shd w:val="clear" w:color="auto" w:fill="auto"/>
          </w:tcPr>
          <w:p w14:paraId="24E72A0F" w14:textId="77777777" w:rsidR="00AC0795" w:rsidRPr="00F700CA" w:rsidRDefault="00AC0795" w:rsidP="00F700CA">
            <w:pPr>
              <w:pStyle w:val="Tabletext"/>
            </w:pPr>
            <w:r w:rsidRPr="00F700CA">
              <w:rPr>
                <w:lang w:eastAsia="en-US"/>
              </w:rPr>
              <w:t>$667.50</w:t>
            </w:r>
          </w:p>
        </w:tc>
      </w:tr>
      <w:tr w:rsidR="00AC0795" w:rsidRPr="00F700CA" w14:paraId="7CECFD54" w14:textId="77777777" w:rsidTr="00B84B66">
        <w:trPr>
          <w:cantSplit/>
        </w:trPr>
        <w:tc>
          <w:tcPr>
            <w:tcW w:w="1134" w:type="dxa"/>
            <w:tcBorders>
              <w:top w:val="single" w:sz="2" w:space="0" w:color="auto"/>
              <w:bottom w:val="single" w:sz="2" w:space="0" w:color="auto"/>
            </w:tcBorders>
            <w:shd w:val="clear" w:color="auto" w:fill="auto"/>
          </w:tcPr>
          <w:p w14:paraId="25EBC1A5" w14:textId="77777777" w:rsidR="00AC0795" w:rsidRPr="00F700CA" w:rsidRDefault="00AC0795" w:rsidP="00F700CA">
            <w:pPr>
              <w:pStyle w:val="Tabletext"/>
            </w:pPr>
            <w:r w:rsidRPr="00F700CA">
              <w:t>3</w:t>
            </w:r>
          </w:p>
        </w:tc>
        <w:tc>
          <w:tcPr>
            <w:tcW w:w="3402" w:type="dxa"/>
            <w:tcBorders>
              <w:top w:val="single" w:sz="2" w:space="0" w:color="auto"/>
              <w:bottom w:val="single" w:sz="2" w:space="0" w:color="auto"/>
            </w:tcBorders>
            <w:shd w:val="clear" w:color="auto" w:fill="auto"/>
          </w:tcPr>
          <w:p w14:paraId="60709881" w14:textId="77777777" w:rsidR="00AC0795" w:rsidRPr="00F700CA" w:rsidRDefault="00AC0795" w:rsidP="00F700CA">
            <w:pPr>
              <w:pStyle w:val="Tabletext"/>
            </w:pPr>
            <w:r w:rsidRPr="00F700CA">
              <w:t>Member of respite care couple</w:t>
            </w:r>
          </w:p>
        </w:tc>
        <w:tc>
          <w:tcPr>
            <w:tcW w:w="1418" w:type="dxa"/>
            <w:tcBorders>
              <w:top w:val="single" w:sz="2" w:space="0" w:color="auto"/>
              <w:bottom w:val="single" w:sz="2" w:space="0" w:color="auto"/>
            </w:tcBorders>
            <w:shd w:val="clear" w:color="auto" w:fill="auto"/>
          </w:tcPr>
          <w:p w14:paraId="5A97643A" w14:textId="77777777" w:rsidR="00AC0795" w:rsidRPr="00F700CA" w:rsidRDefault="00AC0795" w:rsidP="00F700CA">
            <w:pPr>
              <w:pStyle w:val="Tabletext"/>
            </w:pPr>
            <w:r w:rsidRPr="00F700CA">
              <w:rPr>
                <w:lang w:eastAsia="en-US"/>
              </w:rPr>
              <w:t>$667.50</w:t>
            </w:r>
          </w:p>
        </w:tc>
      </w:tr>
      <w:tr w:rsidR="00AC0795" w:rsidRPr="00F700CA" w14:paraId="181B99BC" w14:textId="77777777" w:rsidTr="00B84B66">
        <w:trPr>
          <w:cantSplit/>
        </w:trPr>
        <w:tc>
          <w:tcPr>
            <w:tcW w:w="1134" w:type="dxa"/>
            <w:tcBorders>
              <w:top w:val="single" w:sz="2" w:space="0" w:color="auto"/>
              <w:bottom w:val="single" w:sz="12" w:space="0" w:color="000000"/>
            </w:tcBorders>
          </w:tcPr>
          <w:p w14:paraId="2ABF6DD0" w14:textId="77777777" w:rsidR="00AC0795" w:rsidRPr="00F700CA" w:rsidRDefault="00AC0795" w:rsidP="00F700CA">
            <w:pPr>
              <w:pStyle w:val="Tabletext"/>
            </w:pPr>
            <w:r w:rsidRPr="00F700CA">
              <w:t>4</w:t>
            </w:r>
          </w:p>
        </w:tc>
        <w:tc>
          <w:tcPr>
            <w:tcW w:w="3402" w:type="dxa"/>
            <w:tcBorders>
              <w:top w:val="single" w:sz="2" w:space="0" w:color="auto"/>
              <w:bottom w:val="single" w:sz="12" w:space="0" w:color="000000"/>
            </w:tcBorders>
          </w:tcPr>
          <w:p w14:paraId="0CE4866E" w14:textId="77777777" w:rsidR="00AC0795" w:rsidRPr="00F700CA" w:rsidRDefault="00AC0795" w:rsidP="00F700CA">
            <w:pPr>
              <w:pStyle w:val="Tabletext"/>
            </w:pPr>
            <w:r w:rsidRPr="00F700CA">
              <w:t>Partnered (partner in gaol)</w:t>
            </w:r>
          </w:p>
        </w:tc>
        <w:tc>
          <w:tcPr>
            <w:tcW w:w="1418" w:type="dxa"/>
            <w:tcBorders>
              <w:top w:val="single" w:sz="2" w:space="0" w:color="auto"/>
              <w:bottom w:val="single" w:sz="12" w:space="0" w:color="000000"/>
            </w:tcBorders>
          </w:tcPr>
          <w:p w14:paraId="3605D07A" w14:textId="77777777" w:rsidR="00AC0795" w:rsidRPr="00F700CA" w:rsidRDefault="00AC0795" w:rsidP="00F700CA">
            <w:pPr>
              <w:pStyle w:val="Tabletext"/>
            </w:pPr>
            <w:r w:rsidRPr="00F700CA">
              <w:rPr>
                <w:lang w:eastAsia="en-US"/>
              </w:rPr>
              <w:t>$667.50</w:t>
            </w:r>
          </w:p>
        </w:tc>
      </w:tr>
    </w:tbl>
    <w:p w14:paraId="75E58AB9" w14:textId="77777777" w:rsidR="003144E7" w:rsidRPr="00F700CA" w:rsidRDefault="00676620" w:rsidP="00F700CA">
      <w:pPr>
        <w:pStyle w:val="Transitional"/>
      </w:pPr>
      <w:r w:rsidRPr="00F700CA">
        <w:lastRenderedPageBreak/>
        <w:t>11</w:t>
      </w:r>
      <w:r w:rsidR="003144E7" w:rsidRPr="00F700CA">
        <w:t xml:space="preserve">  Application and transitional provisions</w:t>
      </w:r>
    </w:p>
    <w:p w14:paraId="0207DBB7" w14:textId="77777777" w:rsidR="00B74AE5" w:rsidRPr="00F700CA" w:rsidRDefault="00B74AE5" w:rsidP="00F700CA">
      <w:pPr>
        <w:pStyle w:val="Subitem"/>
      </w:pPr>
      <w:r w:rsidRPr="00F700CA">
        <w:t>(1)</w:t>
      </w:r>
      <w:r w:rsidRPr="00F700CA">
        <w:tab/>
        <w:t xml:space="preserve">The amendments made by this Part apply in relation to working out the rate of a person’s </w:t>
      </w:r>
      <w:r w:rsidR="009C5F82" w:rsidRPr="00F700CA">
        <w:t xml:space="preserve">disability support pension, </w:t>
      </w:r>
      <w:r w:rsidRPr="00F700CA">
        <w:t>youth allowance, austudy payment, jobseeker payment, partner allowance, widow allowance or parenting payment in respect of days occurring on or after the commencement of this item.</w:t>
      </w:r>
    </w:p>
    <w:p w14:paraId="02849C61" w14:textId="77777777" w:rsidR="003144E7" w:rsidRPr="00F700CA" w:rsidRDefault="003144E7" w:rsidP="00F700CA">
      <w:pPr>
        <w:pStyle w:val="Subitem"/>
      </w:pPr>
      <w:r w:rsidRPr="00F700CA">
        <w:t>(2)</w:t>
      </w:r>
      <w:r w:rsidRPr="00F700CA">
        <w:tab/>
        <w:t>For the purposes of indexing an amount:</w:t>
      </w:r>
    </w:p>
    <w:p w14:paraId="346FDEC0" w14:textId="77777777" w:rsidR="003144E7" w:rsidRPr="00F700CA" w:rsidRDefault="003144E7" w:rsidP="00F700CA">
      <w:pPr>
        <w:pStyle w:val="paragraph"/>
      </w:pPr>
      <w:r w:rsidRPr="00F700CA">
        <w:tab/>
        <w:t>(a)</w:t>
      </w:r>
      <w:r w:rsidRPr="00F700CA">
        <w:tab/>
        <w:t xml:space="preserve">specified in this </w:t>
      </w:r>
      <w:r w:rsidR="00AB14B8" w:rsidRPr="00F700CA">
        <w:t>Part i</w:t>
      </w:r>
      <w:r w:rsidRPr="00F700CA">
        <w:t xml:space="preserve">n a point or subpoint of the </w:t>
      </w:r>
      <w:r w:rsidRPr="00F700CA">
        <w:rPr>
          <w:i/>
        </w:rPr>
        <w:t xml:space="preserve">Social Security Act 1991 </w:t>
      </w:r>
      <w:r w:rsidRPr="00F700CA">
        <w:t xml:space="preserve">amended or repealed by an item of this </w:t>
      </w:r>
      <w:r w:rsidR="008D3FF1" w:rsidRPr="00F700CA">
        <w:t>Part</w:t>
      </w:r>
      <w:r w:rsidRPr="00F700CA">
        <w:t>; and</w:t>
      </w:r>
    </w:p>
    <w:p w14:paraId="42C14E5A" w14:textId="77777777" w:rsidR="003144E7" w:rsidRPr="00F700CA" w:rsidRDefault="003144E7" w:rsidP="00F700CA">
      <w:pPr>
        <w:pStyle w:val="paragraph"/>
      </w:pPr>
      <w:r w:rsidRPr="00F700CA">
        <w:tab/>
        <w:t>(b)</w:t>
      </w:r>
      <w:r w:rsidRPr="00F700CA">
        <w:tab/>
        <w:t>on the first indexation day for the amount that occurs after the commencement of this item;</w:t>
      </w:r>
    </w:p>
    <w:p w14:paraId="0CE7A665" w14:textId="77777777" w:rsidR="003144E7" w:rsidRPr="00F700CA" w:rsidRDefault="003144E7" w:rsidP="00F700CA">
      <w:pPr>
        <w:pStyle w:val="Item"/>
      </w:pPr>
      <w:r w:rsidRPr="00F700CA">
        <w:t>the current figure for the amount immediately before that day is taken to be that specified amount.</w:t>
      </w:r>
    </w:p>
    <w:p w14:paraId="2DE7200C" w14:textId="77777777" w:rsidR="00B74AE5" w:rsidRPr="00F700CA" w:rsidRDefault="00B74AE5" w:rsidP="00F700CA">
      <w:pPr>
        <w:pStyle w:val="ActHead7"/>
        <w:pageBreakBefore/>
      </w:pPr>
      <w:bookmarkStart w:id="8" w:name="_Toc67396221"/>
      <w:r w:rsidRPr="00063CDC">
        <w:rPr>
          <w:rStyle w:val="CharAmPartNo"/>
        </w:rPr>
        <w:lastRenderedPageBreak/>
        <w:t>Part 2</w:t>
      </w:r>
      <w:r w:rsidRPr="00F700CA">
        <w:t>—</w:t>
      </w:r>
      <w:r w:rsidRPr="00063CDC">
        <w:rPr>
          <w:rStyle w:val="CharAmPartText"/>
        </w:rPr>
        <w:t>Qualification for youth allowance or jobseeker payment—coronavirus</w:t>
      </w:r>
      <w:bookmarkEnd w:id="8"/>
    </w:p>
    <w:p w14:paraId="16C53E69" w14:textId="77777777" w:rsidR="00B74AE5" w:rsidRPr="00F700CA" w:rsidRDefault="00B74AE5" w:rsidP="00F700CA">
      <w:pPr>
        <w:pStyle w:val="ActHead9"/>
        <w:rPr>
          <w:i w:val="0"/>
        </w:rPr>
      </w:pPr>
      <w:bookmarkStart w:id="9" w:name="_Toc67396222"/>
      <w:r w:rsidRPr="00F700CA">
        <w:t>Social Security Act 1991</w:t>
      </w:r>
      <w:bookmarkEnd w:id="9"/>
    </w:p>
    <w:p w14:paraId="27F7F1A7" w14:textId="77777777" w:rsidR="00B74AE5" w:rsidRPr="00F700CA" w:rsidRDefault="00676620" w:rsidP="00F700CA">
      <w:pPr>
        <w:pStyle w:val="ItemHead"/>
      </w:pPr>
      <w:r w:rsidRPr="00F700CA">
        <w:t>12</w:t>
      </w:r>
      <w:r w:rsidR="00B74AE5" w:rsidRPr="00F700CA">
        <w:t xml:space="preserve">  Subsection 7(7)</w:t>
      </w:r>
    </w:p>
    <w:p w14:paraId="6DFE4D49" w14:textId="77777777" w:rsidR="00B74AE5" w:rsidRPr="00F700CA" w:rsidRDefault="00B74AE5" w:rsidP="00F700CA">
      <w:pPr>
        <w:pStyle w:val="Item"/>
      </w:pPr>
      <w:r w:rsidRPr="00F700CA">
        <w:t>Omit “and 593(1)(g)(ii) and (1D)(b)(ii)”, substitute “, 540BA(f)(ii) and 593(1)(g)(ii), (1D)(b)(ii) and (5)(e)(ii)”.</w:t>
      </w:r>
    </w:p>
    <w:p w14:paraId="4FE7DD82" w14:textId="77777777" w:rsidR="00B74AE5" w:rsidRPr="00F700CA" w:rsidRDefault="00676620" w:rsidP="00F700CA">
      <w:pPr>
        <w:pStyle w:val="ItemHead"/>
      </w:pPr>
      <w:r w:rsidRPr="00F700CA">
        <w:t>13</w:t>
      </w:r>
      <w:r w:rsidR="00B74AE5" w:rsidRPr="00F700CA">
        <w:t xml:space="preserve">  After section 540B</w:t>
      </w:r>
    </w:p>
    <w:p w14:paraId="0D29A4F6" w14:textId="77777777" w:rsidR="00B74AE5" w:rsidRPr="00F700CA" w:rsidRDefault="00B74AE5" w:rsidP="00F700CA">
      <w:pPr>
        <w:pStyle w:val="Item"/>
      </w:pPr>
      <w:r w:rsidRPr="00F700CA">
        <w:t>Insert:</w:t>
      </w:r>
    </w:p>
    <w:p w14:paraId="11AA37F4" w14:textId="77777777" w:rsidR="00B74AE5" w:rsidRPr="00F700CA" w:rsidRDefault="00B74AE5" w:rsidP="00F700CA">
      <w:pPr>
        <w:pStyle w:val="ActHead5"/>
      </w:pPr>
      <w:bookmarkStart w:id="10" w:name="_Toc67396223"/>
      <w:r w:rsidRPr="00063CDC">
        <w:rPr>
          <w:rStyle w:val="CharSectno"/>
        </w:rPr>
        <w:t>540BA</w:t>
      </w:r>
      <w:r w:rsidRPr="00F700CA">
        <w:t xml:space="preserve">  Qualification for youth allowance—coronavirus</w:t>
      </w:r>
      <w:bookmarkEnd w:id="10"/>
    </w:p>
    <w:p w14:paraId="4A31432A" w14:textId="77777777" w:rsidR="00B74AE5" w:rsidRPr="00F700CA" w:rsidRDefault="00B74AE5" w:rsidP="00F700CA">
      <w:pPr>
        <w:pStyle w:val="subsection"/>
      </w:pPr>
      <w:r w:rsidRPr="00F700CA">
        <w:tab/>
      </w:r>
      <w:r w:rsidRPr="00F700CA">
        <w:tab/>
        <w:t xml:space="preserve">A person is qualified for a youth allowance in respect of a period that occurs between </w:t>
      </w:r>
      <w:r w:rsidR="002D3208" w:rsidRPr="00F700CA">
        <w:t>1 April</w:t>
      </w:r>
      <w:r w:rsidRPr="00F700CA">
        <w:t xml:space="preserve"> 2021 and 30 June 2021 if:</w:t>
      </w:r>
    </w:p>
    <w:p w14:paraId="5EEA6C96" w14:textId="77777777" w:rsidR="00B74AE5" w:rsidRPr="00F700CA" w:rsidRDefault="00B74AE5" w:rsidP="00F700CA">
      <w:pPr>
        <w:pStyle w:val="paragraph"/>
      </w:pPr>
      <w:r w:rsidRPr="00F700CA">
        <w:tab/>
        <w:t>(a)</w:t>
      </w:r>
      <w:r w:rsidRPr="00F700CA">
        <w:tab/>
        <w:t>the Secretary is satisfied that the person is in quarantine or self</w:t>
      </w:r>
      <w:r w:rsidR="00F700CA">
        <w:noBreakHyphen/>
      </w:r>
      <w:r w:rsidRPr="00F700CA">
        <w:t>isolation as a result of advice from, or a requirement made by, the Commonwealth, a State or a Territory or a health professional regarding the coronavirus known as COVID</w:t>
      </w:r>
      <w:r w:rsidR="00F700CA">
        <w:noBreakHyphen/>
      </w:r>
      <w:r w:rsidRPr="00F700CA">
        <w:t>19, or is caring for an immediate family member or a member of the person’s household who is in such quarantine or self</w:t>
      </w:r>
      <w:r w:rsidR="00F700CA">
        <w:noBreakHyphen/>
      </w:r>
      <w:r w:rsidRPr="00F700CA">
        <w:t>isolation, throughout the period; and</w:t>
      </w:r>
    </w:p>
    <w:p w14:paraId="62549786" w14:textId="77777777" w:rsidR="00B74AE5" w:rsidRPr="00F700CA" w:rsidRDefault="00B74AE5" w:rsidP="00F700CA">
      <w:pPr>
        <w:pStyle w:val="paragraph"/>
      </w:pPr>
      <w:r w:rsidRPr="00F700CA">
        <w:tab/>
        <w:t>(b)</w:t>
      </w:r>
      <w:r w:rsidRPr="00F700CA">
        <w:tab/>
        <w:t>the Secretary is satisfied that, as a result of the circumstance in paragraph (a), the person’s working hours were reduced (including to zero); and</w:t>
      </w:r>
    </w:p>
    <w:p w14:paraId="6245D222" w14:textId="77777777" w:rsidR="00B74AE5" w:rsidRPr="00F700CA" w:rsidRDefault="00B74AE5" w:rsidP="00F700CA">
      <w:pPr>
        <w:pStyle w:val="paragraph"/>
      </w:pPr>
      <w:r w:rsidRPr="00F700CA">
        <w:tab/>
        <w:t>(c)</w:t>
      </w:r>
      <w:r w:rsidRPr="00F700CA">
        <w:tab/>
        <w:t>throughout the period the person satisfies the activity test (see Subdivision B) or is not required to satisfy the activity test (see Subdivision C); and</w:t>
      </w:r>
    </w:p>
    <w:p w14:paraId="2B9B561E" w14:textId="77777777" w:rsidR="00B74AE5" w:rsidRPr="00F700CA" w:rsidRDefault="00B74AE5" w:rsidP="00F700CA">
      <w:pPr>
        <w:pStyle w:val="paragraph"/>
      </w:pPr>
      <w:r w:rsidRPr="00F700CA">
        <w:tab/>
        <w:t>(d)</w:t>
      </w:r>
      <w:r w:rsidRPr="00F700CA">
        <w:tab/>
        <w:t>the Secretary is satisfied that:</w:t>
      </w:r>
    </w:p>
    <w:p w14:paraId="014388BB" w14:textId="77777777" w:rsidR="00B74AE5" w:rsidRPr="00F700CA" w:rsidRDefault="00B74AE5" w:rsidP="00F700CA">
      <w:pPr>
        <w:pStyle w:val="paragraphsub"/>
      </w:pPr>
      <w:r w:rsidRPr="00F700CA">
        <w:tab/>
        <w:t>(i)</w:t>
      </w:r>
      <w:r w:rsidRPr="00F700CA">
        <w:tab/>
        <w:t>the person is not entitled to receive a leave payment in respect of the period; or</w:t>
      </w:r>
    </w:p>
    <w:p w14:paraId="16E11A85" w14:textId="77777777" w:rsidR="00B74AE5" w:rsidRPr="00F700CA" w:rsidRDefault="00B74AE5" w:rsidP="00F700CA">
      <w:pPr>
        <w:pStyle w:val="paragraphsub"/>
      </w:pPr>
      <w:r w:rsidRPr="00F700CA">
        <w:tab/>
        <w:t>(ii)</w:t>
      </w:r>
      <w:r w:rsidRPr="00F700CA">
        <w:tab/>
        <w:t>the person has taken reasonable steps to access any leave payment to which the person may be entitled in respect of the period; or</w:t>
      </w:r>
    </w:p>
    <w:p w14:paraId="54C316B7" w14:textId="77777777" w:rsidR="00B74AE5" w:rsidRPr="00F700CA" w:rsidRDefault="00B74AE5" w:rsidP="00F700CA">
      <w:pPr>
        <w:pStyle w:val="paragraphsub"/>
      </w:pPr>
      <w:r w:rsidRPr="00F700CA">
        <w:tab/>
        <w:t>(iii)</w:t>
      </w:r>
      <w:r w:rsidRPr="00F700CA">
        <w:tab/>
        <w:t xml:space="preserve">the person is receiving a leave payment in respect of the period but, as a result of the adverse economic effects of </w:t>
      </w:r>
      <w:r w:rsidRPr="00F700CA">
        <w:lastRenderedPageBreak/>
        <w:t>the coronavirus known as COVID</w:t>
      </w:r>
      <w:r w:rsidR="00F700CA">
        <w:noBreakHyphen/>
      </w:r>
      <w:r w:rsidRPr="00F700CA">
        <w:t>19, the payment is less than it would otherwise have been; or</w:t>
      </w:r>
    </w:p>
    <w:p w14:paraId="5B4B4AE0" w14:textId="77777777" w:rsidR="00B74AE5" w:rsidRPr="00F700CA" w:rsidRDefault="00B74AE5" w:rsidP="00F700CA">
      <w:pPr>
        <w:pStyle w:val="paragraphsub"/>
      </w:pPr>
      <w:r w:rsidRPr="00F700CA">
        <w:tab/>
        <w:t>(iv)</w:t>
      </w:r>
      <w:r w:rsidRPr="00F700CA">
        <w:tab/>
        <w:t>the person is receiving a leave payment in respect of the period, but the total amount of the leave payment in the period is less than the amount of youth allowance that would be payable to the person in the period if the person’s claim were granted; and</w:t>
      </w:r>
    </w:p>
    <w:p w14:paraId="7284542E" w14:textId="77777777" w:rsidR="00B74AE5" w:rsidRPr="00F700CA" w:rsidRDefault="00B74AE5" w:rsidP="00F700CA">
      <w:pPr>
        <w:pStyle w:val="paragraph"/>
      </w:pPr>
      <w:r w:rsidRPr="00F700CA">
        <w:tab/>
        <w:t>(e)</w:t>
      </w:r>
      <w:r w:rsidRPr="00F700CA">
        <w:tab/>
        <w:t>throughout the period the person is of youth allowance age (see Subdivision D); and</w:t>
      </w:r>
    </w:p>
    <w:p w14:paraId="599E5CA0" w14:textId="77777777" w:rsidR="00B74AE5" w:rsidRPr="00F700CA" w:rsidRDefault="00B74AE5" w:rsidP="00F700CA">
      <w:pPr>
        <w:pStyle w:val="paragraph"/>
      </w:pPr>
      <w:r w:rsidRPr="00F700CA">
        <w:tab/>
        <w:t>(f)</w:t>
      </w:r>
      <w:r w:rsidRPr="00F700CA">
        <w:tab/>
        <w:t>throughout the period the person:</w:t>
      </w:r>
    </w:p>
    <w:p w14:paraId="2B543FF7" w14:textId="77777777" w:rsidR="00B74AE5" w:rsidRPr="00F700CA" w:rsidRDefault="00B74AE5" w:rsidP="00F700CA">
      <w:pPr>
        <w:pStyle w:val="paragraphsub"/>
      </w:pPr>
      <w:r w:rsidRPr="00F700CA">
        <w:tab/>
        <w:t>(i)</w:t>
      </w:r>
      <w:r w:rsidRPr="00F700CA">
        <w:tab/>
        <w:t>is an Australian resident; or</w:t>
      </w:r>
    </w:p>
    <w:p w14:paraId="5A26B867" w14:textId="77777777" w:rsidR="00B74AE5" w:rsidRPr="00F700CA" w:rsidRDefault="00B74AE5" w:rsidP="00F700CA">
      <w:pPr>
        <w:pStyle w:val="paragraphsub"/>
      </w:pPr>
      <w:r w:rsidRPr="00F700CA">
        <w:tab/>
        <w:t>(ii)</w:t>
      </w:r>
      <w:r w:rsidRPr="00F700CA">
        <w:tab/>
        <w:t>is exempt from the residence requirement within the meaning of subsection 7(7).</w:t>
      </w:r>
    </w:p>
    <w:p w14:paraId="1A7D20CF" w14:textId="77777777" w:rsidR="00B74AE5" w:rsidRPr="00F700CA" w:rsidRDefault="00676620" w:rsidP="00F700CA">
      <w:pPr>
        <w:pStyle w:val="ItemHead"/>
      </w:pPr>
      <w:r w:rsidRPr="00F700CA">
        <w:t>14</w:t>
      </w:r>
      <w:r w:rsidR="00B74AE5" w:rsidRPr="00F700CA">
        <w:t xml:space="preserve">  At the end of section 593</w:t>
      </w:r>
    </w:p>
    <w:p w14:paraId="4D60736D" w14:textId="77777777" w:rsidR="00B74AE5" w:rsidRPr="00F700CA" w:rsidRDefault="00B74AE5" w:rsidP="00F700CA">
      <w:pPr>
        <w:pStyle w:val="Item"/>
      </w:pPr>
      <w:r w:rsidRPr="00F700CA">
        <w:t>Add:</w:t>
      </w:r>
    </w:p>
    <w:p w14:paraId="0838E85B" w14:textId="77777777" w:rsidR="00B74AE5" w:rsidRPr="00F700CA" w:rsidRDefault="00B74AE5" w:rsidP="00F700CA">
      <w:pPr>
        <w:pStyle w:val="SubsectionHead"/>
      </w:pPr>
      <w:r w:rsidRPr="00F700CA">
        <w:t>Coronavirus</w:t>
      </w:r>
    </w:p>
    <w:p w14:paraId="0A3690AD" w14:textId="77777777" w:rsidR="00B74AE5" w:rsidRPr="00F700CA" w:rsidRDefault="00B74AE5" w:rsidP="00F700CA">
      <w:pPr>
        <w:pStyle w:val="subsection"/>
      </w:pPr>
      <w:r w:rsidRPr="00F700CA">
        <w:tab/>
        <w:t>(5)</w:t>
      </w:r>
      <w:r w:rsidRPr="00F700CA">
        <w:tab/>
        <w:t xml:space="preserve">A person is qualified for a jobseeker payment in respect of a period that occurs between </w:t>
      </w:r>
      <w:r w:rsidR="002D3208" w:rsidRPr="00F700CA">
        <w:t>1 April</w:t>
      </w:r>
      <w:r w:rsidRPr="00F700CA">
        <w:t xml:space="preserve"> 2021 and 30 June 2021 if:</w:t>
      </w:r>
    </w:p>
    <w:p w14:paraId="6A58F75D" w14:textId="77777777" w:rsidR="00B74AE5" w:rsidRPr="00F700CA" w:rsidRDefault="00B74AE5" w:rsidP="00F700CA">
      <w:pPr>
        <w:pStyle w:val="paragraph"/>
      </w:pPr>
      <w:r w:rsidRPr="00F700CA">
        <w:tab/>
        <w:t>(a)</w:t>
      </w:r>
      <w:r w:rsidRPr="00F700CA">
        <w:tab/>
        <w:t>the Secretary is satisfied that the person is in quarantine or self</w:t>
      </w:r>
      <w:r w:rsidR="00F700CA">
        <w:noBreakHyphen/>
      </w:r>
      <w:r w:rsidRPr="00F700CA">
        <w:t>isolation as a result of advice from, or a requirement made by, the Commonwealth, a State or a Territory or a health professional regarding the coronavirus known as COVID</w:t>
      </w:r>
      <w:r w:rsidR="00F700CA">
        <w:noBreakHyphen/>
      </w:r>
      <w:r w:rsidRPr="00F700CA">
        <w:t>19, or is caring for an immediate family member or a member of the person’s household who is in such quarantine or self</w:t>
      </w:r>
      <w:r w:rsidR="00F700CA">
        <w:noBreakHyphen/>
      </w:r>
      <w:r w:rsidRPr="00F700CA">
        <w:t>isolation, throughout the period; and</w:t>
      </w:r>
    </w:p>
    <w:p w14:paraId="7216A5AA" w14:textId="77777777" w:rsidR="00B74AE5" w:rsidRPr="00F700CA" w:rsidRDefault="00B74AE5" w:rsidP="00F700CA">
      <w:pPr>
        <w:pStyle w:val="paragraph"/>
      </w:pPr>
      <w:r w:rsidRPr="00F700CA">
        <w:tab/>
        <w:t>(b)</w:t>
      </w:r>
      <w:r w:rsidRPr="00F700CA">
        <w:tab/>
        <w:t>the Secretary is satisfied that, as a result of the circumstance in paragraph (a), the person’s working hours were reduced (including to zero); and</w:t>
      </w:r>
    </w:p>
    <w:p w14:paraId="69DE66C3" w14:textId="77777777" w:rsidR="00B74AE5" w:rsidRPr="00F700CA" w:rsidRDefault="00B74AE5" w:rsidP="00F700CA">
      <w:pPr>
        <w:pStyle w:val="paragraph"/>
      </w:pPr>
      <w:r w:rsidRPr="00F700CA">
        <w:tab/>
        <w:t>(c)</w:t>
      </w:r>
      <w:r w:rsidRPr="00F700CA">
        <w:tab/>
        <w:t>throughout the period the person satisfies the activity test or is not required to satisfy the activity test; and</w:t>
      </w:r>
    </w:p>
    <w:p w14:paraId="1419385C" w14:textId="77777777" w:rsidR="00B74AE5" w:rsidRPr="00F700CA" w:rsidRDefault="00B74AE5" w:rsidP="00F700CA">
      <w:pPr>
        <w:pStyle w:val="paragraph"/>
      </w:pPr>
      <w:r w:rsidRPr="00F700CA">
        <w:tab/>
        <w:t>(d)</w:t>
      </w:r>
      <w:r w:rsidRPr="00F700CA">
        <w:tab/>
        <w:t>the Secretary is satisfied that:</w:t>
      </w:r>
    </w:p>
    <w:p w14:paraId="2693DC05" w14:textId="77777777" w:rsidR="00B74AE5" w:rsidRPr="00F700CA" w:rsidRDefault="00B74AE5" w:rsidP="00F700CA">
      <w:pPr>
        <w:pStyle w:val="paragraphsub"/>
      </w:pPr>
      <w:r w:rsidRPr="00F700CA">
        <w:tab/>
        <w:t>(i)</w:t>
      </w:r>
      <w:r w:rsidRPr="00F700CA">
        <w:tab/>
        <w:t>the person is not entitled to receive a leave payment in respect of the period; or</w:t>
      </w:r>
    </w:p>
    <w:p w14:paraId="116C60F2" w14:textId="77777777" w:rsidR="00B74AE5" w:rsidRPr="00F700CA" w:rsidRDefault="00B74AE5" w:rsidP="00F700CA">
      <w:pPr>
        <w:pStyle w:val="paragraphsub"/>
      </w:pPr>
      <w:r w:rsidRPr="00F700CA">
        <w:tab/>
        <w:t>(ii)</w:t>
      </w:r>
      <w:r w:rsidRPr="00F700CA">
        <w:tab/>
        <w:t>the person has taken reasonable steps to access any leave payment to which the person may be entitled in respect of the period; or</w:t>
      </w:r>
    </w:p>
    <w:p w14:paraId="05CFCF14" w14:textId="77777777" w:rsidR="00B74AE5" w:rsidRPr="00F700CA" w:rsidRDefault="00B74AE5" w:rsidP="00F700CA">
      <w:pPr>
        <w:pStyle w:val="paragraphsub"/>
      </w:pPr>
      <w:r w:rsidRPr="00F700CA">
        <w:lastRenderedPageBreak/>
        <w:tab/>
        <w:t>(iii)</w:t>
      </w:r>
      <w:r w:rsidRPr="00F700CA">
        <w:tab/>
        <w:t>the person is receiving a leave payment in respect of the period but, as a result of the adverse economic effects of the coronavirus known as COVID</w:t>
      </w:r>
      <w:r w:rsidR="00F700CA">
        <w:noBreakHyphen/>
      </w:r>
      <w:r w:rsidRPr="00F700CA">
        <w:t>19, the payment is less than it would otherwise have been; or</w:t>
      </w:r>
    </w:p>
    <w:p w14:paraId="1047D75C" w14:textId="77777777" w:rsidR="00B74AE5" w:rsidRPr="00F700CA" w:rsidRDefault="00B74AE5" w:rsidP="00F700CA">
      <w:pPr>
        <w:pStyle w:val="paragraphsub"/>
      </w:pPr>
      <w:r w:rsidRPr="00F700CA">
        <w:tab/>
        <w:t>(iv)</w:t>
      </w:r>
      <w:r w:rsidRPr="00F700CA">
        <w:tab/>
        <w:t>the person is receiving a leave payment in respect of the period, but the total amount of the leave payment in the period is less than the amount of jobseeker payment that would be payable to the person in the period if the person’s claim were granted; and</w:t>
      </w:r>
    </w:p>
    <w:p w14:paraId="2F1D9487" w14:textId="77777777" w:rsidR="00B74AE5" w:rsidRPr="00F700CA" w:rsidRDefault="00B74AE5" w:rsidP="00F700CA">
      <w:pPr>
        <w:pStyle w:val="paragraph"/>
        <w:keepNext/>
        <w:keepLines/>
      </w:pPr>
      <w:r w:rsidRPr="00F700CA">
        <w:tab/>
        <w:t>(e)</w:t>
      </w:r>
      <w:r w:rsidRPr="00F700CA">
        <w:tab/>
        <w:t>throughout the period the person:</w:t>
      </w:r>
    </w:p>
    <w:p w14:paraId="1CD7CA0C" w14:textId="77777777" w:rsidR="00B74AE5" w:rsidRPr="00F700CA" w:rsidRDefault="00B74AE5" w:rsidP="00F700CA">
      <w:pPr>
        <w:pStyle w:val="paragraphsub"/>
      </w:pPr>
      <w:r w:rsidRPr="00F700CA">
        <w:tab/>
        <w:t>(i)</w:t>
      </w:r>
      <w:r w:rsidRPr="00F700CA">
        <w:tab/>
        <w:t>is at least 22 years of age and has not reached the pension age; and</w:t>
      </w:r>
    </w:p>
    <w:p w14:paraId="1D6F0162" w14:textId="77777777" w:rsidR="00B74AE5" w:rsidRPr="00F700CA" w:rsidRDefault="00B74AE5" w:rsidP="00F700CA">
      <w:pPr>
        <w:pStyle w:val="paragraphsub"/>
      </w:pPr>
      <w:r w:rsidRPr="00F700CA">
        <w:tab/>
        <w:t>(ii)</w:t>
      </w:r>
      <w:r w:rsidRPr="00F700CA">
        <w:tab/>
        <w:t>is an Australian resident or is exempt from the residence requirement within the meaning of subsection 7(7); and</w:t>
      </w:r>
    </w:p>
    <w:p w14:paraId="4694C9F8" w14:textId="77777777" w:rsidR="00B74AE5" w:rsidRPr="00F700CA" w:rsidRDefault="00B74AE5" w:rsidP="00F700CA">
      <w:pPr>
        <w:pStyle w:val="paragraph"/>
      </w:pPr>
      <w:r w:rsidRPr="00F700CA">
        <w:tab/>
        <w:t>(f)</w:t>
      </w:r>
      <w:r w:rsidRPr="00F700CA">
        <w:tab/>
        <w:t>the person was not in receipt of a youth allowance during the period.</w:t>
      </w:r>
    </w:p>
    <w:p w14:paraId="5514FFDE" w14:textId="77777777" w:rsidR="009B1D06" w:rsidRPr="00F700CA" w:rsidRDefault="009B1D06" w:rsidP="00F700CA">
      <w:pPr>
        <w:pStyle w:val="ActHead7"/>
        <w:pageBreakBefore/>
      </w:pPr>
      <w:bookmarkStart w:id="11" w:name="_Toc67396224"/>
      <w:r w:rsidRPr="00063CDC">
        <w:rPr>
          <w:rStyle w:val="CharAmPartNo"/>
        </w:rPr>
        <w:lastRenderedPageBreak/>
        <w:t>Part </w:t>
      </w:r>
      <w:r w:rsidR="00B74AE5" w:rsidRPr="00063CDC">
        <w:rPr>
          <w:rStyle w:val="CharAmPartNo"/>
        </w:rPr>
        <w:t>3</w:t>
      </w:r>
      <w:r w:rsidRPr="00F700CA">
        <w:t>—</w:t>
      </w:r>
      <w:r w:rsidR="00E14963" w:rsidRPr="00063CDC">
        <w:rPr>
          <w:rStyle w:val="CharAmPartText"/>
        </w:rPr>
        <w:t>Ordinary w</w:t>
      </w:r>
      <w:r w:rsidRPr="00063CDC">
        <w:rPr>
          <w:rStyle w:val="CharAmPartText"/>
        </w:rPr>
        <w:t>aiting periods</w:t>
      </w:r>
      <w:bookmarkEnd w:id="11"/>
    </w:p>
    <w:p w14:paraId="21A8BA26" w14:textId="77777777" w:rsidR="009B1D06" w:rsidRPr="00F700CA" w:rsidRDefault="009B1D06" w:rsidP="00F700CA">
      <w:pPr>
        <w:pStyle w:val="ActHead9"/>
        <w:rPr>
          <w:i w:val="0"/>
        </w:rPr>
      </w:pPr>
      <w:bookmarkStart w:id="12" w:name="_Toc67396225"/>
      <w:r w:rsidRPr="00F700CA">
        <w:t>Social Security Act 1991</w:t>
      </w:r>
      <w:bookmarkEnd w:id="12"/>
    </w:p>
    <w:p w14:paraId="60F9F6C1" w14:textId="77777777" w:rsidR="009B1D06" w:rsidRPr="00F700CA" w:rsidRDefault="00676620" w:rsidP="00F700CA">
      <w:pPr>
        <w:pStyle w:val="ItemHead"/>
      </w:pPr>
      <w:r w:rsidRPr="00F700CA">
        <w:t>15</w:t>
      </w:r>
      <w:r w:rsidR="009B1D06" w:rsidRPr="00F700CA">
        <w:t xml:space="preserve">  Subsection 500WA(1)</w:t>
      </w:r>
    </w:p>
    <w:p w14:paraId="707C37BB" w14:textId="77777777" w:rsidR="009B1D06" w:rsidRPr="00F700CA" w:rsidRDefault="009B1D06" w:rsidP="00F700CA">
      <w:pPr>
        <w:pStyle w:val="Item"/>
      </w:pPr>
      <w:r w:rsidRPr="00F700CA">
        <w:t>Omit “subsection (2)”, substitute “subsections (2) and (4)”.</w:t>
      </w:r>
    </w:p>
    <w:p w14:paraId="6872F72B" w14:textId="77777777" w:rsidR="009B1D06" w:rsidRPr="00F700CA" w:rsidRDefault="00676620" w:rsidP="00F700CA">
      <w:pPr>
        <w:pStyle w:val="ItemHead"/>
      </w:pPr>
      <w:r w:rsidRPr="00F700CA">
        <w:t>16</w:t>
      </w:r>
      <w:r w:rsidR="009B1D06" w:rsidRPr="00F700CA">
        <w:t xml:space="preserve">  At the end of section 500WA</w:t>
      </w:r>
    </w:p>
    <w:p w14:paraId="1D811EBD" w14:textId="77777777" w:rsidR="009B1D06" w:rsidRPr="00F700CA" w:rsidRDefault="009B1D06" w:rsidP="00F700CA">
      <w:pPr>
        <w:pStyle w:val="Item"/>
      </w:pPr>
      <w:r w:rsidRPr="00F700CA">
        <w:t>Add:</w:t>
      </w:r>
    </w:p>
    <w:p w14:paraId="7D8504A2" w14:textId="77777777" w:rsidR="009B1D06" w:rsidRPr="00F700CA" w:rsidRDefault="009B1D06" w:rsidP="00F700CA">
      <w:pPr>
        <w:pStyle w:val="subsection"/>
      </w:pPr>
      <w:r w:rsidRPr="00F700CA">
        <w:tab/>
        <w:t>(4)</w:t>
      </w:r>
      <w:r w:rsidRPr="00F700CA">
        <w:tab/>
        <w:t xml:space="preserve">If a person makes a claim for parenting payment during the period beginning on </w:t>
      </w:r>
      <w:r w:rsidR="002D3208" w:rsidRPr="00F700CA">
        <w:t>1 April</w:t>
      </w:r>
      <w:r w:rsidRPr="00F700CA">
        <w:t xml:space="preserve"> 2021 and ending at the end of 30 June 2021, then, despite subsection (1), the person is not subject to the whole of the ordinary waiting period.</w:t>
      </w:r>
    </w:p>
    <w:p w14:paraId="730FC218" w14:textId="77777777" w:rsidR="009B1D06" w:rsidRPr="00F700CA" w:rsidRDefault="00676620" w:rsidP="00F700CA">
      <w:pPr>
        <w:pStyle w:val="ItemHead"/>
      </w:pPr>
      <w:r w:rsidRPr="00F700CA">
        <w:t>17</w:t>
      </w:r>
      <w:r w:rsidR="009B1D06" w:rsidRPr="00F700CA">
        <w:t xml:space="preserve">  Subsection 549CA(2)</w:t>
      </w:r>
    </w:p>
    <w:p w14:paraId="3E960DAD" w14:textId="77777777" w:rsidR="009B1D06" w:rsidRPr="00F700CA" w:rsidRDefault="009B1D06" w:rsidP="00F700CA">
      <w:pPr>
        <w:pStyle w:val="Item"/>
      </w:pPr>
      <w:r w:rsidRPr="00F700CA">
        <w:t>Omit “and (5)”, substitute “, (5) and (6)”.</w:t>
      </w:r>
    </w:p>
    <w:p w14:paraId="1D978289" w14:textId="77777777" w:rsidR="009B1D06" w:rsidRPr="00F700CA" w:rsidRDefault="00676620" w:rsidP="00F700CA">
      <w:pPr>
        <w:pStyle w:val="ItemHead"/>
      </w:pPr>
      <w:r w:rsidRPr="00F700CA">
        <w:t>18</w:t>
      </w:r>
      <w:r w:rsidR="009B1D06" w:rsidRPr="00F700CA">
        <w:t xml:space="preserve">  At the end of section 549CA</w:t>
      </w:r>
    </w:p>
    <w:p w14:paraId="58778FB2" w14:textId="77777777" w:rsidR="009B1D06" w:rsidRPr="00F700CA" w:rsidRDefault="009B1D06" w:rsidP="00F700CA">
      <w:pPr>
        <w:pStyle w:val="Item"/>
      </w:pPr>
      <w:r w:rsidRPr="00F700CA">
        <w:t>Add:</w:t>
      </w:r>
    </w:p>
    <w:p w14:paraId="7DD075E7" w14:textId="77777777" w:rsidR="009B1D06" w:rsidRPr="00F700CA" w:rsidRDefault="009B1D06" w:rsidP="00F700CA">
      <w:pPr>
        <w:pStyle w:val="subsection"/>
      </w:pPr>
      <w:r w:rsidRPr="00F700CA">
        <w:tab/>
        <w:t>(6)</w:t>
      </w:r>
      <w:r w:rsidRPr="00F700CA">
        <w:tab/>
        <w:t xml:space="preserve">If a person makes a claim for youth allowance during the period beginning on </w:t>
      </w:r>
      <w:r w:rsidR="002D3208" w:rsidRPr="00F700CA">
        <w:t>1 April</w:t>
      </w:r>
      <w:r w:rsidRPr="00F700CA">
        <w:t xml:space="preserve"> 2021 and ending at the end of 30 June 2021, then, despite subsection (2), the person is not subject to the whole of the ordinary waiting period.</w:t>
      </w:r>
    </w:p>
    <w:p w14:paraId="414821BE" w14:textId="77777777" w:rsidR="009B1D06" w:rsidRPr="00F700CA" w:rsidRDefault="00676620" w:rsidP="00F700CA">
      <w:pPr>
        <w:pStyle w:val="ItemHead"/>
      </w:pPr>
      <w:r w:rsidRPr="00F700CA">
        <w:t>19</w:t>
      </w:r>
      <w:r w:rsidR="009B1D06" w:rsidRPr="00F700CA">
        <w:t xml:space="preserve">  Subsection 620(1)</w:t>
      </w:r>
    </w:p>
    <w:p w14:paraId="07435590" w14:textId="77777777" w:rsidR="009B1D06" w:rsidRPr="00F700CA" w:rsidRDefault="009B1D06" w:rsidP="00F700CA">
      <w:pPr>
        <w:pStyle w:val="Item"/>
      </w:pPr>
      <w:r w:rsidRPr="00F700CA">
        <w:t>Omit “and (4)”, substitute “, (4) and (5)”.</w:t>
      </w:r>
    </w:p>
    <w:p w14:paraId="3D361921" w14:textId="77777777" w:rsidR="009B1D06" w:rsidRPr="00F700CA" w:rsidRDefault="00676620" w:rsidP="00F700CA">
      <w:pPr>
        <w:pStyle w:val="ItemHead"/>
      </w:pPr>
      <w:r w:rsidRPr="00F700CA">
        <w:t>20</w:t>
      </w:r>
      <w:r w:rsidR="009B1D06" w:rsidRPr="00F700CA">
        <w:t xml:space="preserve">  At the end of section 620</w:t>
      </w:r>
    </w:p>
    <w:p w14:paraId="5F6EDA15" w14:textId="77777777" w:rsidR="009B1D06" w:rsidRPr="00F700CA" w:rsidRDefault="009B1D06" w:rsidP="00F700CA">
      <w:pPr>
        <w:pStyle w:val="Item"/>
      </w:pPr>
      <w:r w:rsidRPr="00F700CA">
        <w:t>Add:</w:t>
      </w:r>
    </w:p>
    <w:p w14:paraId="3AB14254" w14:textId="77777777" w:rsidR="009B1D06" w:rsidRPr="00F700CA" w:rsidRDefault="009B1D06" w:rsidP="00F700CA">
      <w:pPr>
        <w:pStyle w:val="subsection"/>
      </w:pPr>
      <w:r w:rsidRPr="00F700CA">
        <w:tab/>
        <w:t>(5)</w:t>
      </w:r>
      <w:r w:rsidRPr="00F700CA">
        <w:tab/>
        <w:t xml:space="preserve">If a person makes a claim for jobseeker payment during the period beginning on </w:t>
      </w:r>
      <w:r w:rsidR="002D3208" w:rsidRPr="00F700CA">
        <w:t>1 April</w:t>
      </w:r>
      <w:r w:rsidRPr="00F700CA">
        <w:t xml:space="preserve"> 2021 and ending at the end of 30 June 2021, then, despite subsection (1), the person is not subject to the whole of the ordinary waiting period.</w:t>
      </w:r>
    </w:p>
    <w:p w14:paraId="3D4A5D2B" w14:textId="77777777" w:rsidR="00640C96" w:rsidRPr="00F700CA" w:rsidRDefault="00640C96" w:rsidP="00F700CA">
      <w:pPr>
        <w:pStyle w:val="ActHead7"/>
        <w:pageBreakBefore/>
      </w:pPr>
      <w:bookmarkStart w:id="13" w:name="_Toc67396226"/>
      <w:r w:rsidRPr="00063CDC">
        <w:rPr>
          <w:rStyle w:val="CharAmPartNo"/>
        </w:rPr>
        <w:lastRenderedPageBreak/>
        <w:t>Part 4</w:t>
      </w:r>
      <w:r w:rsidRPr="00F700CA">
        <w:t>—</w:t>
      </w:r>
      <w:r w:rsidRPr="00063CDC">
        <w:rPr>
          <w:rStyle w:val="CharAmPartText"/>
        </w:rPr>
        <w:t>Income free areas and taper rates</w:t>
      </w:r>
      <w:bookmarkEnd w:id="13"/>
    </w:p>
    <w:p w14:paraId="68E50D7D" w14:textId="77777777" w:rsidR="00640C96" w:rsidRPr="00F700CA" w:rsidRDefault="00640C96" w:rsidP="00F700CA">
      <w:pPr>
        <w:pStyle w:val="ActHead9"/>
        <w:rPr>
          <w:i w:val="0"/>
        </w:rPr>
      </w:pPr>
      <w:bookmarkStart w:id="14" w:name="_Toc67396227"/>
      <w:r w:rsidRPr="00F700CA">
        <w:t>Social Security Act 1991</w:t>
      </w:r>
      <w:bookmarkEnd w:id="14"/>
    </w:p>
    <w:p w14:paraId="36437091" w14:textId="77777777" w:rsidR="00640C96" w:rsidRPr="00F700CA" w:rsidRDefault="00676620" w:rsidP="00F700CA">
      <w:pPr>
        <w:pStyle w:val="ItemHead"/>
      </w:pPr>
      <w:r w:rsidRPr="00F700CA">
        <w:t>21</w:t>
      </w:r>
      <w:r w:rsidR="00640C96" w:rsidRPr="00F700CA">
        <w:t xml:space="preserve">  </w:t>
      </w:r>
      <w:r w:rsidR="002D3208" w:rsidRPr="00F700CA">
        <w:t>Paragraph 1</w:t>
      </w:r>
      <w:r w:rsidR="00640C96" w:rsidRPr="00F700CA">
        <w:t>067G</w:t>
      </w:r>
      <w:r w:rsidR="00F700CA">
        <w:noBreakHyphen/>
      </w:r>
      <w:r w:rsidR="00640C96" w:rsidRPr="00F700CA">
        <w:t>H29(b)</w:t>
      </w:r>
    </w:p>
    <w:p w14:paraId="544243B1" w14:textId="77777777" w:rsidR="00640C96" w:rsidRPr="00F700CA" w:rsidRDefault="00640C96" w:rsidP="00F700CA">
      <w:pPr>
        <w:pStyle w:val="Item"/>
      </w:pPr>
      <w:r w:rsidRPr="00F700CA">
        <w:t>Omit “$143”, substitute “$150”.</w:t>
      </w:r>
    </w:p>
    <w:p w14:paraId="0D2BAF0D" w14:textId="77777777" w:rsidR="00640C96" w:rsidRPr="00F700CA" w:rsidRDefault="00676620" w:rsidP="00F700CA">
      <w:pPr>
        <w:pStyle w:val="ItemHead"/>
      </w:pPr>
      <w:r w:rsidRPr="00F700CA">
        <w:t>22</w:t>
      </w:r>
      <w:r w:rsidR="00640C96" w:rsidRPr="00F700CA">
        <w:t xml:space="preserve">  Paragraphs 1067G</w:t>
      </w:r>
      <w:r w:rsidR="00F700CA">
        <w:noBreakHyphen/>
      </w:r>
      <w:r w:rsidR="00640C96" w:rsidRPr="00F700CA">
        <w:t>H32(c) and 1067G</w:t>
      </w:r>
      <w:r w:rsidR="00F700CA">
        <w:noBreakHyphen/>
      </w:r>
      <w:r w:rsidR="00640C96" w:rsidRPr="00F700CA">
        <w:t>H33(c)</w:t>
      </w:r>
    </w:p>
    <w:p w14:paraId="5FE73FB7" w14:textId="77777777" w:rsidR="00640C96" w:rsidRPr="00F700CA" w:rsidRDefault="00640C96" w:rsidP="00F700CA">
      <w:pPr>
        <w:pStyle w:val="Item"/>
      </w:pPr>
      <w:r w:rsidRPr="00F700CA">
        <w:t>Omit “$107”, substitute “$100”.</w:t>
      </w:r>
    </w:p>
    <w:p w14:paraId="45843FF3" w14:textId="77777777" w:rsidR="00640C96" w:rsidRPr="00F700CA" w:rsidRDefault="00676620" w:rsidP="00F700CA">
      <w:pPr>
        <w:pStyle w:val="ItemHead"/>
      </w:pPr>
      <w:r w:rsidRPr="00F700CA">
        <w:t>23</w:t>
      </w:r>
      <w:r w:rsidR="00640C96" w:rsidRPr="00F700CA">
        <w:t xml:space="preserve">  Point 1068</w:t>
      </w:r>
      <w:r w:rsidR="00F700CA">
        <w:noBreakHyphen/>
      </w:r>
      <w:r w:rsidR="00640C96" w:rsidRPr="00F700CA">
        <w:t>G12</w:t>
      </w:r>
    </w:p>
    <w:p w14:paraId="7D961967" w14:textId="77777777" w:rsidR="00640C96" w:rsidRPr="00F700CA" w:rsidRDefault="00640C96" w:rsidP="00F700CA">
      <w:pPr>
        <w:pStyle w:val="Item"/>
      </w:pPr>
      <w:r w:rsidRPr="00F700CA">
        <w:t>Omit “$100”, substitute “$150”.</w:t>
      </w:r>
    </w:p>
    <w:p w14:paraId="0259733E" w14:textId="77777777" w:rsidR="00640C96" w:rsidRPr="00F700CA" w:rsidRDefault="00676620" w:rsidP="00F700CA">
      <w:pPr>
        <w:pStyle w:val="ItemHead"/>
      </w:pPr>
      <w:r w:rsidRPr="00F700CA">
        <w:t>24</w:t>
      </w:r>
      <w:r w:rsidR="00640C96" w:rsidRPr="00F700CA">
        <w:t xml:space="preserve">  Point 1068</w:t>
      </w:r>
      <w:r w:rsidR="00F700CA">
        <w:noBreakHyphen/>
      </w:r>
      <w:r w:rsidR="00640C96" w:rsidRPr="00F700CA">
        <w:t>G12 (note 1)</w:t>
      </w:r>
    </w:p>
    <w:p w14:paraId="3CA6B783" w14:textId="77777777" w:rsidR="00640C96" w:rsidRPr="00F700CA" w:rsidRDefault="00640C96" w:rsidP="00F700CA">
      <w:pPr>
        <w:pStyle w:val="Item"/>
      </w:pPr>
      <w:r w:rsidRPr="00F700CA">
        <w:t>Repeal the note.</w:t>
      </w:r>
    </w:p>
    <w:p w14:paraId="62DAF9F3" w14:textId="77777777" w:rsidR="00640C96" w:rsidRPr="00F700CA" w:rsidRDefault="00676620" w:rsidP="00F700CA">
      <w:pPr>
        <w:pStyle w:val="ItemHead"/>
      </w:pPr>
      <w:r w:rsidRPr="00F700CA">
        <w:t>25</w:t>
      </w:r>
      <w:r w:rsidR="00640C96" w:rsidRPr="00F700CA">
        <w:t xml:space="preserve">  Point 1068</w:t>
      </w:r>
      <w:r w:rsidR="00F700CA">
        <w:noBreakHyphen/>
      </w:r>
      <w:r w:rsidR="00640C96" w:rsidRPr="00F700CA">
        <w:t>G12 (note 2)</w:t>
      </w:r>
    </w:p>
    <w:p w14:paraId="05B3DC90" w14:textId="77777777" w:rsidR="00640C96" w:rsidRPr="00F700CA" w:rsidRDefault="00640C96" w:rsidP="00F700CA">
      <w:pPr>
        <w:pStyle w:val="Item"/>
      </w:pPr>
      <w:r w:rsidRPr="00F700CA">
        <w:t>Omit “Note 2”, substitute “Note”.</w:t>
      </w:r>
    </w:p>
    <w:p w14:paraId="60212866" w14:textId="77777777" w:rsidR="00640C96" w:rsidRPr="00F700CA" w:rsidRDefault="00676620" w:rsidP="00F700CA">
      <w:pPr>
        <w:pStyle w:val="ItemHead"/>
      </w:pPr>
      <w:r w:rsidRPr="00F700CA">
        <w:t>26</w:t>
      </w:r>
      <w:r w:rsidR="00640C96" w:rsidRPr="00F700CA">
        <w:t xml:space="preserve">  Points 1068</w:t>
      </w:r>
      <w:r w:rsidR="00F700CA">
        <w:noBreakHyphen/>
      </w:r>
      <w:r w:rsidR="00640C96" w:rsidRPr="00F700CA">
        <w:t>G15 and 1068</w:t>
      </w:r>
      <w:r w:rsidR="00F700CA">
        <w:noBreakHyphen/>
      </w:r>
      <w:r w:rsidR="00640C96" w:rsidRPr="00F700CA">
        <w:t>G16</w:t>
      </w:r>
    </w:p>
    <w:p w14:paraId="7317B1B6" w14:textId="77777777" w:rsidR="00640C96" w:rsidRPr="00F700CA" w:rsidRDefault="00640C96" w:rsidP="00F700CA">
      <w:pPr>
        <w:pStyle w:val="Item"/>
      </w:pPr>
      <w:r w:rsidRPr="00F700CA">
        <w:t>Omit “$150”, substitute “$106”.</w:t>
      </w:r>
    </w:p>
    <w:p w14:paraId="6F097918" w14:textId="77777777" w:rsidR="001B3D8E" w:rsidRPr="00F700CA" w:rsidRDefault="00676620" w:rsidP="00F700CA">
      <w:pPr>
        <w:pStyle w:val="ItemHead"/>
      </w:pPr>
      <w:r w:rsidRPr="00F700CA">
        <w:t>27</w:t>
      </w:r>
      <w:r w:rsidR="001B3D8E" w:rsidRPr="00F700CA">
        <w:t xml:space="preserve">  Point 1068B</w:t>
      </w:r>
      <w:r w:rsidR="00F700CA">
        <w:noBreakHyphen/>
      </w:r>
      <w:r w:rsidR="001B3D8E" w:rsidRPr="00F700CA">
        <w:t>D27</w:t>
      </w:r>
    </w:p>
    <w:p w14:paraId="59776FCC" w14:textId="77777777" w:rsidR="001B3D8E" w:rsidRPr="00F700CA" w:rsidRDefault="001B3D8E" w:rsidP="00F700CA">
      <w:pPr>
        <w:pStyle w:val="Item"/>
      </w:pPr>
      <w:r w:rsidRPr="00F700CA">
        <w:t>Omit “$100”, substitute “$150”.</w:t>
      </w:r>
    </w:p>
    <w:p w14:paraId="5608DC78" w14:textId="77777777" w:rsidR="001B3D8E" w:rsidRPr="00F700CA" w:rsidRDefault="00676620" w:rsidP="00F700CA">
      <w:pPr>
        <w:pStyle w:val="ItemHead"/>
      </w:pPr>
      <w:r w:rsidRPr="00F700CA">
        <w:t>28</w:t>
      </w:r>
      <w:r w:rsidR="001B3D8E" w:rsidRPr="00F700CA">
        <w:t xml:space="preserve">  Point 1068B</w:t>
      </w:r>
      <w:r w:rsidR="00F700CA">
        <w:noBreakHyphen/>
      </w:r>
      <w:r w:rsidR="001B3D8E" w:rsidRPr="00F700CA">
        <w:t>D27 (note 1)</w:t>
      </w:r>
    </w:p>
    <w:p w14:paraId="2CFECEFF" w14:textId="77777777" w:rsidR="001B3D8E" w:rsidRPr="00F700CA" w:rsidRDefault="001B3D8E" w:rsidP="00F700CA">
      <w:pPr>
        <w:pStyle w:val="Item"/>
      </w:pPr>
      <w:r w:rsidRPr="00F700CA">
        <w:t>Repeal the note.</w:t>
      </w:r>
    </w:p>
    <w:p w14:paraId="4657D997" w14:textId="77777777" w:rsidR="001B3D8E" w:rsidRPr="00F700CA" w:rsidRDefault="00676620" w:rsidP="00F700CA">
      <w:pPr>
        <w:pStyle w:val="ItemHead"/>
      </w:pPr>
      <w:r w:rsidRPr="00F700CA">
        <w:t>29</w:t>
      </w:r>
      <w:r w:rsidR="001B3D8E" w:rsidRPr="00F700CA">
        <w:t xml:space="preserve">  Point 1068B</w:t>
      </w:r>
      <w:r w:rsidR="00F700CA">
        <w:noBreakHyphen/>
      </w:r>
      <w:r w:rsidR="001B3D8E" w:rsidRPr="00F700CA">
        <w:t>D27 (note 2)</w:t>
      </w:r>
    </w:p>
    <w:p w14:paraId="33433E3D" w14:textId="77777777" w:rsidR="001B3D8E" w:rsidRPr="00F700CA" w:rsidRDefault="001B3D8E" w:rsidP="00F700CA">
      <w:pPr>
        <w:pStyle w:val="Item"/>
      </w:pPr>
      <w:r w:rsidRPr="00F700CA">
        <w:t>Omit “Note 2”, substitute “Note”.</w:t>
      </w:r>
    </w:p>
    <w:p w14:paraId="35B76F78" w14:textId="77777777" w:rsidR="001B3D8E" w:rsidRPr="00F700CA" w:rsidRDefault="00676620" w:rsidP="00F700CA">
      <w:pPr>
        <w:pStyle w:val="ItemHead"/>
      </w:pPr>
      <w:r w:rsidRPr="00F700CA">
        <w:t>30</w:t>
      </w:r>
      <w:r w:rsidR="001B3D8E" w:rsidRPr="00F700CA">
        <w:t xml:space="preserve">  Points 1068B</w:t>
      </w:r>
      <w:r w:rsidR="00F700CA">
        <w:noBreakHyphen/>
      </w:r>
      <w:r w:rsidR="001B3D8E" w:rsidRPr="00F700CA">
        <w:t>D30 and 1068B</w:t>
      </w:r>
      <w:r w:rsidR="00F700CA">
        <w:noBreakHyphen/>
      </w:r>
      <w:r w:rsidR="001B3D8E" w:rsidRPr="00F700CA">
        <w:t>D31</w:t>
      </w:r>
    </w:p>
    <w:p w14:paraId="593C291B" w14:textId="77777777" w:rsidR="00640C96" w:rsidRPr="00F700CA" w:rsidRDefault="001B3D8E" w:rsidP="00F700CA">
      <w:pPr>
        <w:pStyle w:val="Item"/>
      </w:pPr>
      <w:r w:rsidRPr="00F700CA">
        <w:t>Omit “$150”, substitute “$106”.</w:t>
      </w:r>
    </w:p>
    <w:p w14:paraId="7401DAD4" w14:textId="77777777" w:rsidR="001B3D8E" w:rsidRPr="00F700CA" w:rsidRDefault="00676620" w:rsidP="00F700CA">
      <w:pPr>
        <w:pStyle w:val="ItemHead"/>
      </w:pPr>
      <w:r w:rsidRPr="00F700CA">
        <w:t>31</w:t>
      </w:r>
      <w:r w:rsidR="001B3D8E" w:rsidRPr="00F700CA">
        <w:t xml:space="preserve">  </w:t>
      </w:r>
      <w:r w:rsidR="002D3208" w:rsidRPr="00F700CA">
        <w:t>Section 1</w:t>
      </w:r>
      <w:r w:rsidR="001B3D8E" w:rsidRPr="00F700CA">
        <w:t xml:space="preserve">190 (table </w:t>
      </w:r>
      <w:r w:rsidR="002D3208" w:rsidRPr="00F700CA">
        <w:t>item 2</w:t>
      </w:r>
      <w:r w:rsidR="001B3D8E" w:rsidRPr="00F700CA">
        <w:t>0AAA)</w:t>
      </w:r>
    </w:p>
    <w:p w14:paraId="0634F80C" w14:textId="77777777" w:rsidR="001B3D8E" w:rsidRPr="00F700CA" w:rsidRDefault="001B3D8E" w:rsidP="00F700CA">
      <w:pPr>
        <w:pStyle w:val="Item"/>
      </w:pPr>
      <w:r w:rsidRPr="00F700CA">
        <w:t>Repeal the item.</w:t>
      </w:r>
    </w:p>
    <w:p w14:paraId="391C8FBE" w14:textId="77777777" w:rsidR="001B3D8E" w:rsidRPr="00F700CA" w:rsidRDefault="00676620" w:rsidP="00F700CA">
      <w:pPr>
        <w:pStyle w:val="ItemHead"/>
      </w:pPr>
      <w:r w:rsidRPr="00F700CA">
        <w:lastRenderedPageBreak/>
        <w:t>32</w:t>
      </w:r>
      <w:r w:rsidR="001B3D8E" w:rsidRPr="00F700CA">
        <w:t xml:space="preserve">  </w:t>
      </w:r>
      <w:r w:rsidR="002D3208" w:rsidRPr="00F700CA">
        <w:t>Subsection 1</w:t>
      </w:r>
      <w:r w:rsidR="001B3D8E" w:rsidRPr="00F700CA">
        <w:t xml:space="preserve">191(1) (table </w:t>
      </w:r>
      <w:r w:rsidR="002D3208" w:rsidRPr="00F700CA">
        <w:t>item 1</w:t>
      </w:r>
      <w:r w:rsidR="001B3D8E" w:rsidRPr="00F700CA">
        <w:t>4AAA)</w:t>
      </w:r>
    </w:p>
    <w:p w14:paraId="17C34C62" w14:textId="77777777" w:rsidR="001B3D8E" w:rsidRPr="00F700CA" w:rsidRDefault="001B3D8E" w:rsidP="00F700CA">
      <w:pPr>
        <w:pStyle w:val="Item"/>
      </w:pPr>
      <w:r w:rsidRPr="00F700CA">
        <w:t>Repeal the item.</w:t>
      </w:r>
    </w:p>
    <w:p w14:paraId="3A5615B5" w14:textId="77777777" w:rsidR="001B3D8E" w:rsidRPr="00F700CA" w:rsidRDefault="00676620" w:rsidP="00F700CA">
      <w:pPr>
        <w:pStyle w:val="Transitional"/>
      </w:pPr>
      <w:r w:rsidRPr="00F700CA">
        <w:t>33</w:t>
      </w:r>
      <w:r w:rsidR="001B3D8E" w:rsidRPr="00F700CA">
        <w:t xml:space="preserve">  Application provision</w:t>
      </w:r>
    </w:p>
    <w:p w14:paraId="138B8CE2" w14:textId="77777777" w:rsidR="001B3D8E" w:rsidRPr="00F700CA" w:rsidRDefault="000D52A6" w:rsidP="00F700CA">
      <w:pPr>
        <w:pStyle w:val="Item"/>
      </w:pPr>
      <w:r w:rsidRPr="00F700CA">
        <w:t xml:space="preserve">The amendments made by this </w:t>
      </w:r>
      <w:r w:rsidR="00975802" w:rsidRPr="00F700CA">
        <w:t>Part</w:t>
      </w:r>
      <w:r w:rsidRPr="00F700CA">
        <w:t xml:space="preserve"> apply in relation to working out the rate of a person’s youth allowance, jobseeker payment, partner allowance, widow allowance or benefit PP (partnered) in respect of days occurring on or after the commencement of this item.</w:t>
      </w:r>
    </w:p>
    <w:p w14:paraId="6BA8828E" w14:textId="77777777" w:rsidR="00676620" w:rsidRPr="00F700CA" w:rsidRDefault="00676620" w:rsidP="00F700CA">
      <w:pPr>
        <w:pStyle w:val="ActHead7"/>
        <w:pageBreakBefore/>
      </w:pPr>
      <w:bookmarkStart w:id="15" w:name="_Toc67396228"/>
      <w:r w:rsidRPr="00063CDC">
        <w:rPr>
          <w:rStyle w:val="CharAmPartNo"/>
        </w:rPr>
        <w:lastRenderedPageBreak/>
        <w:t>Part 5</w:t>
      </w:r>
      <w:r w:rsidRPr="00F700CA">
        <w:t>—</w:t>
      </w:r>
      <w:r w:rsidRPr="00063CDC">
        <w:rPr>
          <w:rStyle w:val="CharAmPartText"/>
        </w:rPr>
        <w:t>Portability</w:t>
      </w:r>
      <w:bookmarkEnd w:id="15"/>
    </w:p>
    <w:p w14:paraId="3AA5743A" w14:textId="77777777" w:rsidR="00676620" w:rsidRPr="00F700CA" w:rsidRDefault="00676620" w:rsidP="00F700CA">
      <w:pPr>
        <w:pStyle w:val="ActHead9"/>
        <w:rPr>
          <w:i w:val="0"/>
        </w:rPr>
      </w:pPr>
      <w:bookmarkStart w:id="16" w:name="_Toc67396229"/>
      <w:r w:rsidRPr="00F700CA">
        <w:t>Social Security Act 1991</w:t>
      </w:r>
      <w:bookmarkEnd w:id="16"/>
    </w:p>
    <w:p w14:paraId="7868AB9C" w14:textId="77777777" w:rsidR="00676620" w:rsidRPr="00F700CA" w:rsidRDefault="00676620" w:rsidP="00F700CA">
      <w:pPr>
        <w:pStyle w:val="ItemHead"/>
      </w:pPr>
      <w:r w:rsidRPr="00F700CA">
        <w:t>34  Section 1216</w:t>
      </w:r>
    </w:p>
    <w:p w14:paraId="628C7801" w14:textId="77777777" w:rsidR="00676620" w:rsidRPr="00F700CA" w:rsidRDefault="00676620" w:rsidP="00F700CA">
      <w:pPr>
        <w:pStyle w:val="Item"/>
      </w:pPr>
      <w:r w:rsidRPr="00F700CA">
        <w:t>Before “During”, insert “(1)”.</w:t>
      </w:r>
    </w:p>
    <w:p w14:paraId="41E4B3C7" w14:textId="77777777" w:rsidR="00676620" w:rsidRPr="00F700CA" w:rsidRDefault="00676620" w:rsidP="00F700CA">
      <w:pPr>
        <w:pStyle w:val="ItemHead"/>
      </w:pPr>
      <w:r w:rsidRPr="00F700CA">
        <w:t>35  At the end of section 1216</w:t>
      </w:r>
    </w:p>
    <w:p w14:paraId="7DD1A4F8" w14:textId="77777777" w:rsidR="00676620" w:rsidRPr="00F700CA" w:rsidRDefault="00676620" w:rsidP="00F700CA">
      <w:pPr>
        <w:pStyle w:val="Item"/>
      </w:pPr>
      <w:r w:rsidRPr="00F700CA">
        <w:t>Add:</w:t>
      </w:r>
    </w:p>
    <w:p w14:paraId="6EB2A977" w14:textId="77777777" w:rsidR="00676620" w:rsidRPr="00F700CA" w:rsidRDefault="00676620" w:rsidP="00F700CA">
      <w:pPr>
        <w:pStyle w:val="subsection"/>
      </w:pPr>
      <w:r w:rsidRPr="00F700CA">
        <w:tab/>
        <w:t>(2)</w:t>
      </w:r>
      <w:r w:rsidRPr="00F700CA">
        <w:tab/>
        <w:t>If:</w:t>
      </w:r>
    </w:p>
    <w:p w14:paraId="571C1F4F" w14:textId="77777777" w:rsidR="00676620" w:rsidRPr="00F700CA" w:rsidRDefault="00676620" w:rsidP="00F700CA">
      <w:pPr>
        <w:pStyle w:val="paragraph"/>
      </w:pPr>
      <w:r w:rsidRPr="00F700CA">
        <w:tab/>
        <w:t>(a)</w:t>
      </w:r>
      <w:r w:rsidRPr="00F700CA">
        <w:tab/>
        <w:t>the 26 weeks mentioned in paragraph (1)(a) ends on or after 11 March 2020; and</w:t>
      </w:r>
    </w:p>
    <w:p w14:paraId="6CE9F4E2" w14:textId="77777777" w:rsidR="00676620" w:rsidRPr="00F700CA" w:rsidRDefault="00676620" w:rsidP="00F700CA">
      <w:pPr>
        <w:pStyle w:val="paragraph"/>
      </w:pPr>
      <w:r w:rsidRPr="00F700CA">
        <w:tab/>
        <w:t>(b)</w:t>
      </w:r>
      <w:r w:rsidRPr="00F700CA">
        <w:tab/>
        <w:t>the Secretary is satisfied that the person’s absence from Australia is temporary; and</w:t>
      </w:r>
    </w:p>
    <w:p w14:paraId="6664847A" w14:textId="77777777" w:rsidR="00676620" w:rsidRPr="00F700CA" w:rsidRDefault="00676620" w:rsidP="00F700CA">
      <w:pPr>
        <w:pStyle w:val="paragraph"/>
      </w:pPr>
      <w:r w:rsidRPr="00F700CA">
        <w:tab/>
        <w:t>(c)</w:t>
      </w:r>
      <w:r w:rsidRPr="00F700CA">
        <w:tab/>
        <w:t>the Secretary is satisfied that the person is unable to return to Australia before the end of that 26</w:t>
      </w:r>
      <w:r w:rsidR="00F700CA">
        <w:noBreakHyphen/>
      </w:r>
      <w:r w:rsidRPr="00F700CA">
        <w:t>week period because of the impact of the coronavirus known as COVID</w:t>
      </w:r>
      <w:r w:rsidR="00F700CA">
        <w:noBreakHyphen/>
      </w:r>
      <w:r w:rsidRPr="00F700CA">
        <w:t>19;</w:t>
      </w:r>
    </w:p>
    <w:p w14:paraId="393B1842" w14:textId="77777777" w:rsidR="00676620" w:rsidRPr="00F700CA" w:rsidRDefault="00676620" w:rsidP="00F700CA">
      <w:pPr>
        <w:pStyle w:val="subsection2"/>
      </w:pPr>
      <w:r w:rsidRPr="00F700CA">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30 June 2021.</w:t>
      </w:r>
    </w:p>
    <w:p w14:paraId="2B1E70F2" w14:textId="77777777" w:rsidR="00676620" w:rsidRPr="00F700CA" w:rsidRDefault="00676620" w:rsidP="00F700CA">
      <w:pPr>
        <w:pStyle w:val="subsection"/>
      </w:pPr>
      <w:r w:rsidRPr="00F700CA">
        <w:tab/>
        <w:t>(3)</w:t>
      </w:r>
      <w:r w:rsidRPr="00F700CA">
        <w:tab/>
        <w:t>Despite Subdivision B of Division 9 of Part 3 of the Administration Act, a favourable determination (within the meaning of section 108 of that Act) that is made as a result of a determination referred to in subsection (2) of this section may be expressed to take effect on a day earlier than otherwise permitted by that Subdivision.</w:t>
      </w:r>
    </w:p>
    <w:p w14:paraId="49DFCD01" w14:textId="77777777" w:rsidR="00676620" w:rsidRPr="00F700CA" w:rsidRDefault="00676620" w:rsidP="00F700CA">
      <w:pPr>
        <w:pStyle w:val="ItemHead"/>
      </w:pPr>
      <w:r w:rsidRPr="00F700CA">
        <w:t>36  At the end of section 1220A</w:t>
      </w:r>
    </w:p>
    <w:p w14:paraId="29C87814" w14:textId="77777777" w:rsidR="00676620" w:rsidRPr="00F700CA" w:rsidRDefault="00676620" w:rsidP="00F700CA">
      <w:pPr>
        <w:pStyle w:val="Item"/>
      </w:pPr>
      <w:r w:rsidRPr="00F700CA">
        <w:t>Add:</w:t>
      </w:r>
    </w:p>
    <w:p w14:paraId="0AB37382" w14:textId="77777777" w:rsidR="00676620" w:rsidRPr="00F700CA" w:rsidRDefault="00676620" w:rsidP="00F700CA">
      <w:pPr>
        <w:pStyle w:val="subsection"/>
      </w:pPr>
      <w:r w:rsidRPr="00F700CA">
        <w:tab/>
        <w:t>(6)</w:t>
      </w:r>
      <w:r w:rsidRPr="00F700CA">
        <w:tab/>
        <w:t>If:</w:t>
      </w:r>
    </w:p>
    <w:p w14:paraId="2162E658" w14:textId="77777777" w:rsidR="00676620" w:rsidRPr="00F700CA" w:rsidRDefault="00676620" w:rsidP="00F700CA">
      <w:pPr>
        <w:pStyle w:val="paragraph"/>
      </w:pPr>
      <w:r w:rsidRPr="00F700CA">
        <w:tab/>
        <w:t>(a)</w:t>
      </w:r>
      <w:r w:rsidRPr="00F700CA">
        <w:tab/>
        <w:t>the 26 weeks mentioned in paragraph (1)(a) ends on or after 11 March 2020; and</w:t>
      </w:r>
    </w:p>
    <w:p w14:paraId="6A2B8692" w14:textId="77777777" w:rsidR="00676620" w:rsidRPr="00F700CA" w:rsidRDefault="00676620" w:rsidP="00F700CA">
      <w:pPr>
        <w:pStyle w:val="paragraph"/>
      </w:pPr>
      <w:r w:rsidRPr="00F700CA">
        <w:tab/>
        <w:t>(b)</w:t>
      </w:r>
      <w:r w:rsidRPr="00F700CA">
        <w:tab/>
        <w:t>the Secretary is satisfied that the person’s absence from Australia is temporary; and</w:t>
      </w:r>
    </w:p>
    <w:p w14:paraId="22D68F9E" w14:textId="77777777" w:rsidR="00676620" w:rsidRPr="00F700CA" w:rsidRDefault="00676620" w:rsidP="00F700CA">
      <w:pPr>
        <w:pStyle w:val="paragraph"/>
      </w:pPr>
      <w:r w:rsidRPr="00F700CA">
        <w:lastRenderedPageBreak/>
        <w:tab/>
        <w:t>(c)</w:t>
      </w:r>
      <w:r w:rsidRPr="00F700CA">
        <w:tab/>
        <w:t>the Secretary is satisfied that the person is unable to return to Australia before the end of that 26</w:t>
      </w:r>
      <w:r w:rsidR="00F700CA">
        <w:noBreakHyphen/>
      </w:r>
      <w:r w:rsidRPr="00F700CA">
        <w:t>week period because of the impact of the coronavirus known as COVID</w:t>
      </w:r>
      <w:r w:rsidR="00F700CA">
        <w:noBreakHyphen/>
      </w:r>
      <w:r w:rsidRPr="00F700CA">
        <w:t>19;</w:t>
      </w:r>
    </w:p>
    <w:p w14:paraId="1C506E8D" w14:textId="77777777" w:rsidR="00676620" w:rsidRPr="00F700CA" w:rsidRDefault="00676620" w:rsidP="00F700CA">
      <w:pPr>
        <w:pStyle w:val="subsection2"/>
      </w:pPr>
      <w:r w:rsidRPr="00F700CA">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30 June 2021.</w:t>
      </w:r>
    </w:p>
    <w:p w14:paraId="54ADDC02" w14:textId="77777777" w:rsidR="00676620" w:rsidRPr="00F700CA" w:rsidRDefault="00676620" w:rsidP="00F700CA">
      <w:pPr>
        <w:pStyle w:val="subsection"/>
      </w:pPr>
      <w:r w:rsidRPr="00F700CA">
        <w:tab/>
        <w:t>(7)</w:t>
      </w:r>
      <w:r w:rsidRPr="00F700CA">
        <w:tab/>
        <w:t>Despite Subdivision B of Division 9 of Part 3 of the Administration Act, a favourable determination (within the meaning of section 108 of that Act) that is made as a result of a determination referred to in subsection (6) of this section may be expressed to take effect on a day earlier than otherwise permitted by that Subdivision.</w:t>
      </w:r>
    </w:p>
    <w:p w14:paraId="2CDE08D4" w14:textId="77777777" w:rsidR="00676620" w:rsidRPr="00F700CA" w:rsidRDefault="00676620" w:rsidP="00F700CA">
      <w:pPr>
        <w:pStyle w:val="ItemHead"/>
      </w:pPr>
      <w:r w:rsidRPr="00F700CA">
        <w:t>37  At the end of section 1220B</w:t>
      </w:r>
    </w:p>
    <w:p w14:paraId="5D056729" w14:textId="77777777" w:rsidR="00676620" w:rsidRPr="00F700CA" w:rsidRDefault="00676620" w:rsidP="00F700CA">
      <w:pPr>
        <w:pStyle w:val="Item"/>
      </w:pPr>
      <w:r w:rsidRPr="00F700CA">
        <w:t>Add:</w:t>
      </w:r>
    </w:p>
    <w:p w14:paraId="335367F0" w14:textId="77777777" w:rsidR="00676620" w:rsidRPr="00F700CA" w:rsidRDefault="00676620" w:rsidP="00F700CA">
      <w:pPr>
        <w:pStyle w:val="subsection"/>
      </w:pPr>
      <w:r w:rsidRPr="00F700CA">
        <w:tab/>
        <w:t>(3)</w:t>
      </w:r>
      <w:r w:rsidRPr="00F700CA">
        <w:tab/>
        <w:t>If:</w:t>
      </w:r>
    </w:p>
    <w:p w14:paraId="21C72613" w14:textId="77777777" w:rsidR="00676620" w:rsidRPr="00F700CA" w:rsidRDefault="00676620" w:rsidP="00F700CA">
      <w:pPr>
        <w:pStyle w:val="paragraph"/>
      </w:pPr>
      <w:r w:rsidRPr="00F700CA">
        <w:tab/>
        <w:t>(a)</w:t>
      </w:r>
      <w:r w:rsidRPr="00F700CA">
        <w:tab/>
        <w:t>the 26 weeks mentioned in paragraph (1)(a) ends on or after 11 March 2020; and</w:t>
      </w:r>
    </w:p>
    <w:p w14:paraId="700C701B" w14:textId="77777777" w:rsidR="00676620" w:rsidRPr="00F700CA" w:rsidRDefault="00676620" w:rsidP="00F700CA">
      <w:pPr>
        <w:pStyle w:val="paragraph"/>
      </w:pPr>
      <w:r w:rsidRPr="00F700CA">
        <w:tab/>
        <w:t>(b)</w:t>
      </w:r>
      <w:r w:rsidRPr="00F700CA">
        <w:tab/>
        <w:t>the Secretary is satisfied that the person’s absence from Australia is temporary; and</w:t>
      </w:r>
    </w:p>
    <w:p w14:paraId="2835A768" w14:textId="77777777" w:rsidR="00676620" w:rsidRPr="00F700CA" w:rsidRDefault="00676620" w:rsidP="00F700CA">
      <w:pPr>
        <w:pStyle w:val="paragraph"/>
      </w:pPr>
      <w:r w:rsidRPr="00F700CA">
        <w:tab/>
        <w:t>(c)</w:t>
      </w:r>
      <w:r w:rsidRPr="00F700CA">
        <w:tab/>
        <w:t>the Secretary is satisfied that the person is unable to return to Australia before the end of that 26</w:t>
      </w:r>
      <w:r w:rsidR="00F700CA">
        <w:noBreakHyphen/>
      </w:r>
      <w:r w:rsidRPr="00F700CA">
        <w:t>week period because of the impact of the coronavirus known as COVID</w:t>
      </w:r>
      <w:r w:rsidR="00F700CA">
        <w:noBreakHyphen/>
      </w:r>
      <w:r w:rsidRPr="00F700CA">
        <w:t>19;</w:t>
      </w:r>
    </w:p>
    <w:p w14:paraId="2D641454" w14:textId="77777777" w:rsidR="00676620" w:rsidRPr="00F700CA" w:rsidRDefault="00676620" w:rsidP="00F700CA">
      <w:pPr>
        <w:pStyle w:val="subsection2"/>
      </w:pPr>
      <w:r w:rsidRPr="00F700CA">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30 June 2021.</w:t>
      </w:r>
    </w:p>
    <w:p w14:paraId="736CA24B" w14:textId="77777777" w:rsidR="00676620" w:rsidRPr="00F700CA" w:rsidRDefault="00676620" w:rsidP="00F700CA">
      <w:pPr>
        <w:pStyle w:val="subsection"/>
      </w:pPr>
      <w:r w:rsidRPr="00F700CA">
        <w:tab/>
        <w:t>(4)</w:t>
      </w:r>
      <w:r w:rsidRPr="00F700CA">
        <w:tab/>
        <w:t>Despite Subdivision B of Division 9 of Part 3 of the Administration Act, a favourable determination (within the meaning of section 108 of that Act) that is made as a result of a determination referred to in subsection (3) of this section may be expressed to take effect on a day earlier than otherwise permitted by that Subdivision.</w:t>
      </w:r>
    </w:p>
    <w:p w14:paraId="299B17E6" w14:textId="77777777" w:rsidR="00676620" w:rsidRPr="00F700CA" w:rsidRDefault="00676620" w:rsidP="00F700CA">
      <w:pPr>
        <w:pStyle w:val="ItemHead"/>
      </w:pPr>
      <w:r w:rsidRPr="00F700CA">
        <w:lastRenderedPageBreak/>
        <w:t>38  At the end of Part 4.2</w:t>
      </w:r>
    </w:p>
    <w:p w14:paraId="3DF0A7C0" w14:textId="77777777" w:rsidR="00676620" w:rsidRPr="00F700CA" w:rsidRDefault="00676620" w:rsidP="00F700CA">
      <w:pPr>
        <w:pStyle w:val="Item"/>
      </w:pPr>
      <w:r w:rsidRPr="00F700CA">
        <w:t>Add:</w:t>
      </w:r>
    </w:p>
    <w:p w14:paraId="54603861" w14:textId="77777777" w:rsidR="00676620" w:rsidRPr="00F700CA" w:rsidRDefault="00676620" w:rsidP="00F700CA">
      <w:pPr>
        <w:pStyle w:val="ActHead3"/>
      </w:pPr>
      <w:bookmarkStart w:id="17" w:name="_Toc67396230"/>
      <w:r w:rsidRPr="00063CDC">
        <w:rPr>
          <w:rStyle w:val="CharDivNo"/>
        </w:rPr>
        <w:t>Division 4</w:t>
      </w:r>
      <w:r w:rsidRPr="00F700CA">
        <w:t>—</w:t>
      </w:r>
      <w:r w:rsidRPr="00063CDC">
        <w:rPr>
          <w:rStyle w:val="CharDivText"/>
        </w:rPr>
        <w:t>Other portability rules</w:t>
      </w:r>
      <w:bookmarkEnd w:id="17"/>
    </w:p>
    <w:p w14:paraId="0A5FD3F5" w14:textId="77777777" w:rsidR="00676620" w:rsidRPr="00F700CA" w:rsidRDefault="00676620" w:rsidP="00F700CA">
      <w:pPr>
        <w:pStyle w:val="ActHead5"/>
      </w:pPr>
      <w:bookmarkStart w:id="18" w:name="_Toc67396231"/>
      <w:r w:rsidRPr="00063CDC">
        <w:rPr>
          <w:rStyle w:val="CharSectno"/>
        </w:rPr>
        <w:t>1221A</w:t>
      </w:r>
      <w:r w:rsidRPr="00F700CA">
        <w:t xml:space="preserve">  Other portability rules</w:t>
      </w:r>
      <w:bookmarkEnd w:id="18"/>
    </w:p>
    <w:p w14:paraId="19531501" w14:textId="77777777" w:rsidR="00676620" w:rsidRPr="00F700CA" w:rsidRDefault="00676620" w:rsidP="00F700CA">
      <w:pPr>
        <w:pStyle w:val="subsection"/>
      </w:pPr>
      <w:r w:rsidRPr="00F700CA">
        <w:tab/>
        <w:t>(1)</w:t>
      </w:r>
      <w:r w:rsidRPr="00F700CA">
        <w:tab/>
        <w:t>If:</w:t>
      </w:r>
    </w:p>
    <w:p w14:paraId="23598747" w14:textId="77777777" w:rsidR="00676620" w:rsidRPr="00F700CA" w:rsidRDefault="00676620" w:rsidP="00F700CA">
      <w:pPr>
        <w:pStyle w:val="paragraph"/>
      </w:pPr>
      <w:r w:rsidRPr="00F700CA">
        <w:tab/>
        <w:t>(a)</w:t>
      </w:r>
      <w:r w:rsidRPr="00F700CA">
        <w:tab/>
        <w:t xml:space="preserve">the 26 weeks mentioned in paragraph 6(3)(d) or (4)(d) or 14(3)(d) or (4)(d) of Schedule 4 to the </w:t>
      </w:r>
      <w:r w:rsidRPr="00F700CA">
        <w:rPr>
          <w:i/>
        </w:rPr>
        <w:t>Social Services and Other Legislation Amendment Act 2014</w:t>
      </w:r>
      <w:r w:rsidRPr="00F700CA">
        <w:t xml:space="preserve"> ends on or after 11 March 2020; and</w:t>
      </w:r>
    </w:p>
    <w:p w14:paraId="3CA7864F" w14:textId="77777777" w:rsidR="00676620" w:rsidRPr="00F700CA" w:rsidRDefault="00676620" w:rsidP="00F700CA">
      <w:pPr>
        <w:pStyle w:val="paragraph"/>
      </w:pPr>
      <w:r w:rsidRPr="00F700CA">
        <w:tab/>
        <w:t>(b)</w:t>
      </w:r>
      <w:r w:rsidRPr="00F700CA">
        <w:tab/>
        <w:t>the Secretary is satisfied that the person’s return to Australia is temporary; and</w:t>
      </w:r>
    </w:p>
    <w:p w14:paraId="01D86489" w14:textId="77777777" w:rsidR="00676620" w:rsidRPr="00F700CA" w:rsidRDefault="00676620" w:rsidP="00F700CA">
      <w:pPr>
        <w:pStyle w:val="paragraph"/>
      </w:pPr>
      <w:r w:rsidRPr="00F700CA">
        <w:tab/>
        <w:t>(c)</w:t>
      </w:r>
      <w:r w:rsidRPr="00F700CA">
        <w:tab/>
        <w:t>the Secretary is satisfied that the person is unable to leave Australia before the end of that 26</w:t>
      </w:r>
      <w:r w:rsidR="00F700CA">
        <w:noBreakHyphen/>
      </w:r>
      <w:r w:rsidRPr="00F700CA">
        <w:t>week period because of the impact of the coronavirus known as COVID</w:t>
      </w:r>
      <w:r w:rsidR="00F700CA">
        <w:noBreakHyphen/>
      </w:r>
      <w:r w:rsidRPr="00F700CA">
        <w:t>19;</w:t>
      </w:r>
    </w:p>
    <w:p w14:paraId="65959B75" w14:textId="77777777" w:rsidR="00676620" w:rsidRPr="00F700CA" w:rsidRDefault="00676620" w:rsidP="00F700CA">
      <w:pPr>
        <w:pStyle w:val="subsection2"/>
      </w:pPr>
      <w:r w:rsidRPr="00F700CA">
        <w:t xml:space="preserve">the Secretary may, in relation to the person, determine that a reference to 26 weeks in paragraph 6(3)(d) or (4)(d) or 14(3)(d) or (4)(d) of Schedule 4 to the </w:t>
      </w:r>
      <w:r w:rsidRPr="00F700CA">
        <w:rPr>
          <w:i/>
        </w:rPr>
        <w:t>Social Services and Other Legislation Amendment Act 2014</w:t>
      </w:r>
      <w:r w:rsidRPr="00F700CA">
        <w:t xml:space="preserve"> is taken to be a reference to another number of weeks. However, the Secretary must ensure that the determination does not result in a period referred to in that paragraph that ends after 30 June 2021.</w:t>
      </w:r>
    </w:p>
    <w:p w14:paraId="3779C07B" w14:textId="77777777" w:rsidR="00676620" w:rsidRPr="00F700CA" w:rsidRDefault="00676620" w:rsidP="00F700CA">
      <w:pPr>
        <w:pStyle w:val="subsection"/>
      </w:pPr>
      <w:r w:rsidRPr="00F700CA">
        <w:tab/>
        <w:t>(2)</w:t>
      </w:r>
      <w:r w:rsidRPr="00F700CA">
        <w:tab/>
        <w:t>Despite Subdivision B of Division 9 of Part 3 of the Administration Act, a favourable determination (within the meaning of section 108 of that Act) that is made as a result of a determination referred to in subsection (1) of this section may be expressed to take effect on a day earlier than otherwise permitted by that Subdivision.</w:t>
      </w:r>
    </w:p>
    <w:p w14:paraId="54DA0B85" w14:textId="77777777" w:rsidR="00676620" w:rsidRPr="00F700CA" w:rsidRDefault="00676620" w:rsidP="00F700CA">
      <w:pPr>
        <w:pStyle w:val="ItemHead"/>
      </w:pPr>
      <w:r w:rsidRPr="00F700CA">
        <w:t>39  At the end of clause 128 of Schedule 1A</w:t>
      </w:r>
    </w:p>
    <w:p w14:paraId="4BF8C92E" w14:textId="77777777" w:rsidR="00676620" w:rsidRPr="00F700CA" w:rsidRDefault="00676620" w:rsidP="00F700CA">
      <w:pPr>
        <w:pStyle w:val="Item"/>
      </w:pPr>
      <w:r w:rsidRPr="00F700CA">
        <w:t>Add:</w:t>
      </w:r>
    </w:p>
    <w:p w14:paraId="224AB7B7" w14:textId="77777777" w:rsidR="00676620" w:rsidRPr="00F700CA" w:rsidRDefault="00676620" w:rsidP="00F700CA">
      <w:pPr>
        <w:pStyle w:val="subsection"/>
      </w:pPr>
      <w:r w:rsidRPr="00F700CA">
        <w:tab/>
        <w:t>(4)</w:t>
      </w:r>
      <w:r w:rsidRPr="00F700CA">
        <w:tab/>
        <w:t>If:</w:t>
      </w:r>
    </w:p>
    <w:p w14:paraId="27769E54" w14:textId="77777777" w:rsidR="00676620" w:rsidRPr="00F700CA" w:rsidRDefault="00676620" w:rsidP="00F700CA">
      <w:pPr>
        <w:pStyle w:val="paragraph"/>
      </w:pPr>
      <w:r w:rsidRPr="00F700CA">
        <w:tab/>
        <w:t>(a)</w:t>
      </w:r>
      <w:r w:rsidRPr="00F700CA">
        <w:tab/>
        <w:t>the 26 weeks mentioned in paragraph (1)(b) ends on or after 11 March 2020; and</w:t>
      </w:r>
    </w:p>
    <w:p w14:paraId="0CA4D4DC" w14:textId="77777777" w:rsidR="00676620" w:rsidRPr="00F700CA" w:rsidRDefault="00676620" w:rsidP="00F700CA">
      <w:pPr>
        <w:pStyle w:val="paragraph"/>
      </w:pPr>
      <w:r w:rsidRPr="00F700CA">
        <w:lastRenderedPageBreak/>
        <w:tab/>
        <w:t>(b)</w:t>
      </w:r>
      <w:r w:rsidRPr="00F700CA">
        <w:tab/>
        <w:t>the Secretary is satisfied that the person’s return to Australia is temporary; and</w:t>
      </w:r>
    </w:p>
    <w:p w14:paraId="2A86B552" w14:textId="77777777" w:rsidR="00676620" w:rsidRPr="00F700CA" w:rsidRDefault="00676620" w:rsidP="00F700CA">
      <w:pPr>
        <w:pStyle w:val="paragraph"/>
      </w:pPr>
      <w:r w:rsidRPr="00F700CA">
        <w:tab/>
        <w:t>(c)</w:t>
      </w:r>
      <w:r w:rsidRPr="00F700CA">
        <w:tab/>
        <w:t>the Secretary is satisfied that the person is unable to leave Australia before the end of that 26</w:t>
      </w:r>
      <w:r w:rsidR="00F700CA">
        <w:noBreakHyphen/>
      </w:r>
      <w:r w:rsidRPr="00F700CA">
        <w:t>week period because of the impact of the coronavirus known as COVID</w:t>
      </w:r>
      <w:r w:rsidR="00F700CA">
        <w:noBreakHyphen/>
      </w:r>
      <w:r w:rsidRPr="00F700CA">
        <w:t>19;</w:t>
      </w:r>
    </w:p>
    <w:p w14:paraId="0CE6C383" w14:textId="77777777" w:rsidR="00676620" w:rsidRPr="00F700CA" w:rsidRDefault="00676620" w:rsidP="00F700CA">
      <w:pPr>
        <w:pStyle w:val="subsection2"/>
      </w:pPr>
      <w:r w:rsidRPr="00F700CA">
        <w:t>the Secretary may, in relation to the person, determine that a reference to 26 weeks in paragraph (1)(b) is taken to be a reference to another number of weeks. However, the Secretary must ensure that the determination does not result in a period referred to in that paragraph that ends after 30 June 2021.</w:t>
      </w:r>
    </w:p>
    <w:p w14:paraId="0BE73F53" w14:textId="77777777" w:rsidR="00676620" w:rsidRDefault="00676620" w:rsidP="00F700CA">
      <w:pPr>
        <w:pStyle w:val="subsection"/>
      </w:pPr>
      <w:r w:rsidRPr="00F700CA">
        <w:tab/>
        <w:t>(5)</w:t>
      </w:r>
      <w:r w:rsidRPr="00F700CA">
        <w:tab/>
        <w:t>Despite Subdivision B of Division 9 of Part 3 of the Administration Act, a favourable determination (within the meaning of section 108 of that Act) that is made as a result of a determination referred to in subclause (4) of this clause may be expressed to take effect on a day earlier than otherwise permitted by that Subdivision.</w:t>
      </w:r>
    </w:p>
    <w:p w14:paraId="4175189C" w14:textId="77777777" w:rsidR="001D4544" w:rsidRPr="00F700CA" w:rsidRDefault="001D4544" w:rsidP="006C5D94"/>
    <w:p w14:paraId="3A4E1674" w14:textId="77777777" w:rsidR="00EE5FF8" w:rsidRDefault="00EE5FF8" w:rsidP="00EE5FF8">
      <w:pPr>
        <w:pStyle w:val="AssentBk"/>
        <w:keepNext/>
      </w:pPr>
    </w:p>
    <w:p w14:paraId="60C0345C" w14:textId="77777777" w:rsidR="00EE5FF8" w:rsidRDefault="00EE5FF8" w:rsidP="00EE5FF8">
      <w:pPr>
        <w:pStyle w:val="AssentBk"/>
        <w:keepNext/>
      </w:pPr>
    </w:p>
    <w:p w14:paraId="48A58D8E" w14:textId="77777777" w:rsidR="00EE5FF8" w:rsidRDefault="00EE5FF8" w:rsidP="00EE5FF8">
      <w:pPr>
        <w:pStyle w:val="2ndRd"/>
        <w:keepNext/>
        <w:pBdr>
          <w:top w:val="single" w:sz="2" w:space="1" w:color="auto"/>
        </w:pBdr>
      </w:pPr>
    </w:p>
    <w:p w14:paraId="12345C27" w14:textId="77777777" w:rsidR="00EE5FF8" w:rsidRDefault="00EE5FF8" w:rsidP="00EE5FF8">
      <w:pPr>
        <w:pStyle w:val="2ndRd"/>
        <w:keepNext/>
        <w:spacing w:line="260" w:lineRule="atLeast"/>
        <w:rPr>
          <w:i/>
        </w:rPr>
      </w:pPr>
      <w:r>
        <w:t>[</w:t>
      </w:r>
      <w:r>
        <w:rPr>
          <w:i/>
        </w:rPr>
        <w:t>Minister’s second reading speech made in—</w:t>
      </w:r>
    </w:p>
    <w:p w14:paraId="7DBFF64B" w14:textId="77777777" w:rsidR="00EE5FF8" w:rsidRDefault="00EE5FF8" w:rsidP="00EE5FF8">
      <w:pPr>
        <w:pStyle w:val="2ndRd"/>
        <w:keepNext/>
        <w:spacing w:line="260" w:lineRule="atLeast"/>
        <w:rPr>
          <w:i/>
        </w:rPr>
      </w:pPr>
      <w:r>
        <w:rPr>
          <w:i/>
        </w:rPr>
        <w:t>House of Representatives on 25 February 2021</w:t>
      </w:r>
    </w:p>
    <w:p w14:paraId="485888F1" w14:textId="77777777" w:rsidR="00EE5FF8" w:rsidRDefault="00EE5FF8" w:rsidP="00EE5FF8">
      <w:pPr>
        <w:pStyle w:val="2ndRd"/>
        <w:keepNext/>
        <w:spacing w:line="260" w:lineRule="atLeast"/>
        <w:rPr>
          <w:i/>
        </w:rPr>
      </w:pPr>
      <w:r>
        <w:rPr>
          <w:i/>
        </w:rPr>
        <w:t>Senate on 17 March 2021</w:t>
      </w:r>
      <w:r>
        <w:t>]</w:t>
      </w:r>
    </w:p>
    <w:p w14:paraId="078A5C65" w14:textId="77777777" w:rsidR="00EE5FF8" w:rsidRDefault="00EE5FF8" w:rsidP="00EE5FF8"/>
    <w:p w14:paraId="6207562C" w14:textId="77777777" w:rsidR="00EE5FF8" w:rsidRPr="00DC3AA2" w:rsidRDefault="00EE5FF8" w:rsidP="00D24AF2">
      <w:pPr>
        <w:framePr w:hSpace="181" w:wrap="around" w:vAnchor="text" w:hAnchor="page" w:x="2388" w:y="3913"/>
      </w:pPr>
      <w:bookmarkStart w:id="19" w:name="_GoBack"/>
      <w:r>
        <w:t>(24/21)</w:t>
      </w:r>
    </w:p>
    <w:bookmarkEnd w:id="19"/>
    <w:p w14:paraId="4E81BAC3" w14:textId="77777777" w:rsidR="00EE5FF8" w:rsidRDefault="00EE5FF8" w:rsidP="00EE5FF8"/>
    <w:sectPr w:rsidR="00EE5FF8" w:rsidSect="006C5D9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4DFE" w14:textId="77777777" w:rsidR="00075C10" w:rsidRDefault="00075C10" w:rsidP="0048364F">
      <w:pPr>
        <w:spacing w:line="240" w:lineRule="auto"/>
      </w:pPr>
      <w:r>
        <w:separator/>
      </w:r>
    </w:p>
  </w:endnote>
  <w:endnote w:type="continuationSeparator" w:id="0">
    <w:p w14:paraId="5C5823CB" w14:textId="77777777" w:rsidR="00075C10" w:rsidRDefault="00075C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3F53" w14:textId="77777777" w:rsidR="00075C10" w:rsidRPr="005F1388" w:rsidRDefault="00075C10" w:rsidP="00BC67D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7853" w14:textId="77777777" w:rsidR="00075C10" w:rsidRDefault="00075C10" w:rsidP="00B84B66">
    <w:pPr>
      <w:pStyle w:val="ScalePlusRef"/>
    </w:pPr>
    <w:r>
      <w:t>Note: An electronic version of this Act is available on the Federal Register of Legislation (</w:t>
    </w:r>
    <w:hyperlink r:id="rId1" w:history="1">
      <w:r>
        <w:t>https://www.legislation.gov.au/</w:t>
      </w:r>
    </w:hyperlink>
    <w:r>
      <w:t>)</w:t>
    </w:r>
  </w:p>
  <w:p w14:paraId="3856049C" w14:textId="77777777" w:rsidR="00075C10" w:rsidRDefault="00075C10" w:rsidP="00B84B66"/>
  <w:p w14:paraId="56FBA332" w14:textId="77777777" w:rsidR="00075C10" w:rsidRDefault="00075C10" w:rsidP="00BC67D2">
    <w:pPr>
      <w:pStyle w:val="Footer"/>
      <w:spacing w:before="120"/>
    </w:pPr>
  </w:p>
  <w:p w14:paraId="0EB09CCB" w14:textId="77777777" w:rsidR="00075C10" w:rsidRPr="005F1388" w:rsidRDefault="00075C1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4168" w14:textId="77777777" w:rsidR="00075C10" w:rsidRPr="00ED79B6" w:rsidRDefault="00075C10" w:rsidP="00BC67D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DE87" w14:textId="77777777" w:rsidR="00075C10" w:rsidRDefault="00075C10" w:rsidP="00BC6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5C10" w14:paraId="3FC10E59" w14:textId="77777777" w:rsidTr="000017FB">
      <w:tc>
        <w:tcPr>
          <w:tcW w:w="646" w:type="dxa"/>
        </w:tcPr>
        <w:p w14:paraId="44A4B39D" w14:textId="77777777" w:rsidR="00075C10" w:rsidRDefault="00075C10" w:rsidP="000017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xix</w:t>
          </w:r>
          <w:r w:rsidRPr="00ED79B6">
            <w:rPr>
              <w:i/>
              <w:sz w:val="18"/>
            </w:rPr>
            <w:fldChar w:fldCharType="end"/>
          </w:r>
        </w:p>
      </w:tc>
      <w:tc>
        <w:tcPr>
          <w:tcW w:w="5387" w:type="dxa"/>
        </w:tcPr>
        <w:p w14:paraId="7D8B6E51" w14:textId="3DE5609B" w:rsidR="00075C10" w:rsidRDefault="00075C10" w:rsidP="000017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Services Legislation Amendment (Strengthening Income Support) Act 2021</w:t>
          </w:r>
          <w:r w:rsidRPr="00ED79B6">
            <w:rPr>
              <w:i/>
              <w:sz w:val="18"/>
            </w:rPr>
            <w:fldChar w:fldCharType="end"/>
          </w:r>
        </w:p>
      </w:tc>
      <w:tc>
        <w:tcPr>
          <w:tcW w:w="1270" w:type="dxa"/>
        </w:tcPr>
        <w:p w14:paraId="691402EC" w14:textId="61DC35F6" w:rsidR="00075C10" w:rsidRDefault="00075C10" w:rsidP="000017F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23, 2021</w:t>
          </w:r>
          <w:r w:rsidRPr="00ED79B6">
            <w:rPr>
              <w:i/>
              <w:sz w:val="18"/>
            </w:rPr>
            <w:fldChar w:fldCharType="end"/>
          </w:r>
        </w:p>
      </w:tc>
    </w:tr>
  </w:tbl>
  <w:p w14:paraId="6C503469" w14:textId="77777777" w:rsidR="00075C10" w:rsidRDefault="00075C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1969" w14:textId="77777777" w:rsidR="00075C10" w:rsidRDefault="00075C10" w:rsidP="00BC6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5C10" w14:paraId="11F4AC50" w14:textId="77777777" w:rsidTr="000017FB">
      <w:tc>
        <w:tcPr>
          <w:tcW w:w="1247" w:type="dxa"/>
        </w:tcPr>
        <w:p w14:paraId="03319A47" w14:textId="517199A2" w:rsidR="00075C10" w:rsidRDefault="00075C10" w:rsidP="000017F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23, 2021</w:t>
          </w:r>
          <w:r w:rsidRPr="00ED79B6">
            <w:rPr>
              <w:i/>
              <w:sz w:val="18"/>
            </w:rPr>
            <w:fldChar w:fldCharType="end"/>
          </w:r>
        </w:p>
      </w:tc>
      <w:tc>
        <w:tcPr>
          <w:tcW w:w="5387" w:type="dxa"/>
        </w:tcPr>
        <w:p w14:paraId="20F85410" w14:textId="710B9EA9" w:rsidR="00075C10" w:rsidRDefault="00075C10" w:rsidP="000017F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Services Legislation Amendment (Strengthening Income Support) Act 2021</w:t>
          </w:r>
          <w:r w:rsidRPr="00ED79B6">
            <w:rPr>
              <w:i/>
              <w:sz w:val="18"/>
            </w:rPr>
            <w:fldChar w:fldCharType="end"/>
          </w:r>
        </w:p>
      </w:tc>
      <w:tc>
        <w:tcPr>
          <w:tcW w:w="669" w:type="dxa"/>
        </w:tcPr>
        <w:p w14:paraId="71BD9B1D" w14:textId="77777777" w:rsidR="00075C10" w:rsidRDefault="00075C10" w:rsidP="000017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832771" w14:textId="77777777" w:rsidR="00075C10" w:rsidRPr="00ED79B6" w:rsidRDefault="00075C1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0711" w14:textId="77777777" w:rsidR="00075C10" w:rsidRPr="00A961C4" w:rsidRDefault="00075C10" w:rsidP="00BC67D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5C10" w14:paraId="5867AED1" w14:textId="77777777" w:rsidTr="00063CDC">
      <w:tc>
        <w:tcPr>
          <w:tcW w:w="646" w:type="dxa"/>
        </w:tcPr>
        <w:p w14:paraId="1A69F630" w14:textId="77777777" w:rsidR="00075C10" w:rsidRDefault="00075C10" w:rsidP="000017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w:t>
          </w:r>
          <w:r w:rsidRPr="007A1328">
            <w:rPr>
              <w:i/>
              <w:sz w:val="18"/>
            </w:rPr>
            <w:fldChar w:fldCharType="end"/>
          </w:r>
        </w:p>
      </w:tc>
      <w:tc>
        <w:tcPr>
          <w:tcW w:w="5387" w:type="dxa"/>
        </w:tcPr>
        <w:p w14:paraId="6E164F33" w14:textId="2EF157AE" w:rsidR="00075C10" w:rsidRDefault="00075C10" w:rsidP="000017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Legislation Amendment (Strengthening Income Support) Act 2021</w:t>
          </w:r>
          <w:r w:rsidRPr="007A1328">
            <w:rPr>
              <w:i/>
              <w:sz w:val="18"/>
            </w:rPr>
            <w:fldChar w:fldCharType="end"/>
          </w:r>
        </w:p>
      </w:tc>
      <w:tc>
        <w:tcPr>
          <w:tcW w:w="1270" w:type="dxa"/>
        </w:tcPr>
        <w:p w14:paraId="68E94778" w14:textId="2D649713" w:rsidR="00075C10" w:rsidRDefault="00075C10" w:rsidP="000017F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2021</w:t>
          </w:r>
          <w:r w:rsidRPr="007A1328">
            <w:rPr>
              <w:i/>
              <w:sz w:val="18"/>
            </w:rPr>
            <w:fldChar w:fldCharType="end"/>
          </w:r>
        </w:p>
      </w:tc>
    </w:tr>
  </w:tbl>
  <w:p w14:paraId="1CAA7B2B" w14:textId="77777777" w:rsidR="00075C10" w:rsidRPr="00A961C4" w:rsidRDefault="00075C1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3CB2" w14:textId="77777777" w:rsidR="00075C10" w:rsidRPr="00A961C4" w:rsidRDefault="00075C10" w:rsidP="00BC6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5C10" w14:paraId="4D7AB2A3" w14:textId="77777777" w:rsidTr="00063CDC">
      <w:tc>
        <w:tcPr>
          <w:tcW w:w="1247" w:type="dxa"/>
        </w:tcPr>
        <w:p w14:paraId="247C792B" w14:textId="5182A8F1" w:rsidR="00075C10" w:rsidRDefault="00075C10" w:rsidP="000017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2021</w:t>
          </w:r>
          <w:r w:rsidRPr="007A1328">
            <w:rPr>
              <w:i/>
              <w:sz w:val="18"/>
            </w:rPr>
            <w:fldChar w:fldCharType="end"/>
          </w:r>
        </w:p>
      </w:tc>
      <w:tc>
        <w:tcPr>
          <w:tcW w:w="5387" w:type="dxa"/>
        </w:tcPr>
        <w:p w14:paraId="56412DE0" w14:textId="0DC035EB" w:rsidR="00075C10" w:rsidRDefault="00075C10" w:rsidP="000017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Legislation Amendment (Strengthening Income Support) Act 2021</w:t>
          </w:r>
          <w:r w:rsidRPr="007A1328">
            <w:rPr>
              <w:i/>
              <w:sz w:val="18"/>
            </w:rPr>
            <w:fldChar w:fldCharType="end"/>
          </w:r>
        </w:p>
      </w:tc>
      <w:tc>
        <w:tcPr>
          <w:tcW w:w="669" w:type="dxa"/>
        </w:tcPr>
        <w:p w14:paraId="1D89E09D" w14:textId="77777777" w:rsidR="00075C10" w:rsidRDefault="00075C10" w:rsidP="000017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21</w:t>
          </w:r>
          <w:r w:rsidRPr="007A1328">
            <w:rPr>
              <w:i/>
              <w:sz w:val="18"/>
            </w:rPr>
            <w:fldChar w:fldCharType="end"/>
          </w:r>
        </w:p>
      </w:tc>
    </w:tr>
  </w:tbl>
  <w:p w14:paraId="7723FB9E" w14:textId="77777777" w:rsidR="00075C10" w:rsidRPr="00055B5C" w:rsidRDefault="00075C1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C60B" w14:textId="77777777" w:rsidR="00075C10" w:rsidRPr="00A961C4" w:rsidRDefault="00075C10" w:rsidP="00BC67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075C10" w14:paraId="15267FE1" w14:textId="77777777" w:rsidTr="00063CDC">
      <w:tc>
        <w:tcPr>
          <w:tcW w:w="1247" w:type="dxa"/>
        </w:tcPr>
        <w:p w14:paraId="57CB90FA" w14:textId="56C370D9" w:rsidR="00075C10" w:rsidRDefault="00075C10" w:rsidP="000017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2021</w:t>
          </w:r>
          <w:r w:rsidRPr="007A1328">
            <w:rPr>
              <w:i/>
              <w:sz w:val="18"/>
            </w:rPr>
            <w:fldChar w:fldCharType="end"/>
          </w:r>
        </w:p>
      </w:tc>
      <w:tc>
        <w:tcPr>
          <w:tcW w:w="5387" w:type="dxa"/>
        </w:tcPr>
        <w:p w14:paraId="37859FC3" w14:textId="306AE624" w:rsidR="00075C10" w:rsidRDefault="00075C10" w:rsidP="000017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Legislation Amendment (Strengthening Income Support) Act 2021</w:t>
          </w:r>
          <w:r w:rsidRPr="007A1328">
            <w:rPr>
              <w:i/>
              <w:sz w:val="18"/>
            </w:rPr>
            <w:fldChar w:fldCharType="end"/>
          </w:r>
        </w:p>
      </w:tc>
      <w:tc>
        <w:tcPr>
          <w:tcW w:w="669" w:type="dxa"/>
        </w:tcPr>
        <w:p w14:paraId="1C4EC69F" w14:textId="77777777" w:rsidR="00075C10" w:rsidRDefault="00075C10" w:rsidP="000017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04A479" w14:textId="77777777" w:rsidR="00075C10" w:rsidRPr="00A961C4" w:rsidRDefault="00075C1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993E" w14:textId="77777777" w:rsidR="00075C10" w:rsidRDefault="00075C10" w:rsidP="0048364F">
      <w:pPr>
        <w:spacing w:line="240" w:lineRule="auto"/>
      </w:pPr>
      <w:r>
        <w:separator/>
      </w:r>
    </w:p>
  </w:footnote>
  <w:footnote w:type="continuationSeparator" w:id="0">
    <w:p w14:paraId="2DAA6D9C" w14:textId="77777777" w:rsidR="00075C10" w:rsidRDefault="00075C1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0F1D" w14:textId="77777777" w:rsidR="00075C10" w:rsidRPr="005F1388" w:rsidRDefault="00075C1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48BA" w14:textId="77777777" w:rsidR="00075C10" w:rsidRPr="005F1388" w:rsidRDefault="00075C1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AD8B" w14:textId="77777777" w:rsidR="00075C10" w:rsidRPr="005F1388" w:rsidRDefault="00075C1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EBC4" w14:textId="77777777" w:rsidR="00075C10" w:rsidRPr="00ED79B6" w:rsidRDefault="00075C1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B6DA" w14:textId="77777777" w:rsidR="00075C10" w:rsidRPr="00ED79B6" w:rsidRDefault="00075C1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46D0" w14:textId="77777777" w:rsidR="00075C10" w:rsidRPr="00ED79B6" w:rsidRDefault="00075C1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D00D" w14:textId="52D076B1" w:rsidR="00075C10" w:rsidRPr="00A961C4" w:rsidRDefault="00075C10" w:rsidP="0048364F">
    <w:pPr>
      <w:rPr>
        <w:b/>
        <w:sz w:val="20"/>
      </w:rPr>
    </w:pPr>
    <w:r>
      <w:rPr>
        <w:b/>
        <w:sz w:val="20"/>
      </w:rPr>
      <w:fldChar w:fldCharType="begin"/>
    </w:r>
    <w:r>
      <w:rPr>
        <w:b/>
        <w:sz w:val="20"/>
      </w:rPr>
      <w:instrText xml:space="preserve"> STYLEREF CharAmSchNo </w:instrText>
    </w:r>
    <w:r w:rsidR="00D24AF2">
      <w:rPr>
        <w:b/>
        <w:sz w:val="20"/>
      </w:rPr>
      <w:fldChar w:fldCharType="separate"/>
    </w:r>
    <w:r w:rsidR="00D24AF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24AF2">
      <w:rPr>
        <w:sz w:val="20"/>
      </w:rPr>
      <w:fldChar w:fldCharType="separate"/>
    </w:r>
    <w:r w:rsidR="00D24AF2">
      <w:rPr>
        <w:noProof/>
        <w:sz w:val="20"/>
      </w:rPr>
      <w:t>Amendments</w:t>
    </w:r>
    <w:r>
      <w:rPr>
        <w:sz w:val="20"/>
      </w:rPr>
      <w:fldChar w:fldCharType="end"/>
    </w:r>
  </w:p>
  <w:p w14:paraId="50BC6388" w14:textId="45D7D249" w:rsidR="00075C10" w:rsidRPr="00A961C4" w:rsidRDefault="00075C10" w:rsidP="0048364F">
    <w:pPr>
      <w:rPr>
        <w:b/>
        <w:sz w:val="20"/>
      </w:rPr>
    </w:pPr>
    <w:r>
      <w:rPr>
        <w:b/>
        <w:sz w:val="20"/>
      </w:rPr>
      <w:fldChar w:fldCharType="begin"/>
    </w:r>
    <w:r>
      <w:rPr>
        <w:b/>
        <w:sz w:val="20"/>
      </w:rPr>
      <w:instrText xml:space="preserve"> STYLEREF CharAmPartNo </w:instrText>
    </w:r>
    <w:r w:rsidR="00D24AF2">
      <w:rPr>
        <w:b/>
        <w:sz w:val="20"/>
      </w:rPr>
      <w:fldChar w:fldCharType="separate"/>
    </w:r>
    <w:r w:rsidR="00D24AF2">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24AF2">
      <w:rPr>
        <w:sz w:val="20"/>
      </w:rPr>
      <w:fldChar w:fldCharType="separate"/>
    </w:r>
    <w:r w:rsidR="00D24AF2">
      <w:rPr>
        <w:noProof/>
        <w:sz w:val="20"/>
      </w:rPr>
      <w:t>Portability</w:t>
    </w:r>
    <w:r>
      <w:rPr>
        <w:sz w:val="20"/>
      </w:rPr>
      <w:fldChar w:fldCharType="end"/>
    </w:r>
  </w:p>
  <w:p w14:paraId="664325F4" w14:textId="77777777" w:rsidR="00075C10" w:rsidRPr="00A961C4" w:rsidRDefault="00075C1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AD45" w14:textId="38A78C91" w:rsidR="00075C10" w:rsidRPr="00A961C4" w:rsidRDefault="00075C1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24AF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24AF2">
      <w:rPr>
        <w:b/>
        <w:noProof/>
        <w:sz w:val="20"/>
      </w:rPr>
      <w:t>Schedule 1</w:t>
    </w:r>
    <w:r>
      <w:rPr>
        <w:b/>
        <w:sz w:val="20"/>
      </w:rPr>
      <w:fldChar w:fldCharType="end"/>
    </w:r>
  </w:p>
  <w:p w14:paraId="15C80D94" w14:textId="377F383E" w:rsidR="00075C10" w:rsidRPr="00A961C4" w:rsidRDefault="00075C1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D24AF2">
      <w:rPr>
        <w:noProof/>
        <w:sz w:val="20"/>
      </w:rPr>
      <w:t>Portability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D24AF2">
      <w:rPr>
        <w:b/>
        <w:noProof/>
        <w:sz w:val="20"/>
      </w:rPr>
      <w:t>Part 5</w:t>
    </w:r>
    <w:r w:rsidRPr="00A961C4">
      <w:rPr>
        <w:b/>
        <w:sz w:val="20"/>
      </w:rPr>
      <w:fldChar w:fldCharType="end"/>
    </w:r>
  </w:p>
  <w:p w14:paraId="36BDB49E" w14:textId="77777777" w:rsidR="00075C10" w:rsidRPr="00A961C4" w:rsidRDefault="00075C1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986" w14:textId="77777777" w:rsidR="00075C10" w:rsidRPr="00A961C4" w:rsidRDefault="00075C1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FB"/>
    <w:rsid w:val="000011A8"/>
    <w:rsid w:val="0000158C"/>
    <w:rsid w:val="000017FB"/>
    <w:rsid w:val="000018E4"/>
    <w:rsid w:val="00001AAF"/>
    <w:rsid w:val="000023E2"/>
    <w:rsid w:val="00002C6B"/>
    <w:rsid w:val="000113BC"/>
    <w:rsid w:val="000136AF"/>
    <w:rsid w:val="0002489A"/>
    <w:rsid w:val="000250E2"/>
    <w:rsid w:val="0002752F"/>
    <w:rsid w:val="00031475"/>
    <w:rsid w:val="00032405"/>
    <w:rsid w:val="00032C1B"/>
    <w:rsid w:val="000417C9"/>
    <w:rsid w:val="00050A0B"/>
    <w:rsid w:val="00052BB5"/>
    <w:rsid w:val="00055B5C"/>
    <w:rsid w:val="00056391"/>
    <w:rsid w:val="00056434"/>
    <w:rsid w:val="00060FF9"/>
    <w:rsid w:val="000614BF"/>
    <w:rsid w:val="00063CDC"/>
    <w:rsid w:val="00072296"/>
    <w:rsid w:val="00075C10"/>
    <w:rsid w:val="00081787"/>
    <w:rsid w:val="0008300D"/>
    <w:rsid w:val="000848EC"/>
    <w:rsid w:val="00090B2F"/>
    <w:rsid w:val="000B1FD2"/>
    <w:rsid w:val="000C1A36"/>
    <w:rsid w:val="000C4994"/>
    <w:rsid w:val="000D05EF"/>
    <w:rsid w:val="000D52A6"/>
    <w:rsid w:val="000E47EA"/>
    <w:rsid w:val="000F21C1"/>
    <w:rsid w:val="000F316E"/>
    <w:rsid w:val="000F56C9"/>
    <w:rsid w:val="000F60F2"/>
    <w:rsid w:val="00101D90"/>
    <w:rsid w:val="00105FE8"/>
    <w:rsid w:val="00106AB5"/>
    <w:rsid w:val="0010745C"/>
    <w:rsid w:val="00107CFE"/>
    <w:rsid w:val="00113BD1"/>
    <w:rsid w:val="001166F3"/>
    <w:rsid w:val="00122206"/>
    <w:rsid w:val="00122C06"/>
    <w:rsid w:val="001238C5"/>
    <w:rsid w:val="0015646E"/>
    <w:rsid w:val="00156A66"/>
    <w:rsid w:val="001643C9"/>
    <w:rsid w:val="00165568"/>
    <w:rsid w:val="00166632"/>
    <w:rsid w:val="00166C2F"/>
    <w:rsid w:val="00167B95"/>
    <w:rsid w:val="00167C99"/>
    <w:rsid w:val="001716C9"/>
    <w:rsid w:val="00173363"/>
    <w:rsid w:val="00173B94"/>
    <w:rsid w:val="00180639"/>
    <w:rsid w:val="001812EB"/>
    <w:rsid w:val="00182789"/>
    <w:rsid w:val="00183F96"/>
    <w:rsid w:val="001854B4"/>
    <w:rsid w:val="00186283"/>
    <w:rsid w:val="001939E1"/>
    <w:rsid w:val="00195382"/>
    <w:rsid w:val="001A2BF0"/>
    <w:rsid w:val="001A3658"/>
    <w:rsid w:val="001A3A11"/>
    <w:rsid w:val="001A759A"/>
    <w:rsid w:val="001B3D8E"/>
    <w:rsid w:val="001B633C"/>
    <w:rsid w:val="001B7A5D"/>
    <w:rsid w:val="001C2418"/>
    <w:rsid w:val="001C69C4"/>
    <w:rsid w:val="001D23B9"/>
    <w:rsid w:val="001D4544"/>
    <w:rsid w:val="001D512F"/>
    <w:rsid w:val="001E3590"/>
    <w:rsid w:val="001E6BAF"/>
    <w:rsid w:val="001E7407"/>
    <w:rsid w:val="001E7C23"/>
    <w:rsid w:val="00201D27"/>
    <w:rsid w:val="00202618"/>
    <w:rsid w:val="002029D1"/>
    <w:rsid w:val="00204F4F"/>
    <w:rsid w:val="00206DEB"/>
    <w:rsid w:val="00211782"/>
    <w:rsid w:val="0022092E"/>
    <w:rsid w:val="00220C31"/>
    <w:rsid w:val="00227C1E"/>
    <w:rsid w:val="00240749"/>
    <w:rsid w:val="00251BFB"/>
    <w:rsid w:val="002533EF"/>
    <w:rsid w:val="00263820"/>
    <w:rsid w:val="002717F6"/>
    <w:rsid w:val="00275197"/>
    <w:rsid w:val="00276537"/>
    <w:rsid w:val="00276730"/>
    <w:rsid w:val="00287E5A"/>
    <w:rsid w:val="002933C2"/>
    <w:rsid w:val="00293B89"/>
    <w:rsid w:val="00297ECB"/>
    <w:rsid w:val="002A16DE"/>
    <w:rsid w:val="002A4B38"/>
    <w:rsid w:val="002B29FC"/>
    <w:rsid w:val="002B5A30"/>
    <w:rsid w:val="002C0316"/>
    <w:rsid w:val="002C78C3"/>
    <w:rsid w:val="002D043A"/>
    <w:rsid w:val="002D155B"/>
    <w:rsid w:val="002D201A"/>
    <w:rsid w:val="002D3208"/>
    <w:rsid w:val="002D395A"/>
    <w:rsid w:val="002D6FBB"/>
    <w:rsid w:val="002E3C1C"/>
    <w:rsid w:val="002F1039"/>
    <w:rsid w:val="002F364A"/>
    <w:rsid w:val="003144E7"/>
    <w:rsid w:val="00316A94"/>
    <w:rsid w:val="003203B5"/>
    <w:rsid w:val="003415D3"/>
    <w:rsid w:val="00345B26"/>
    <w:rsid w:val="00350417"/>
    <w:rsid w:val="00351EF8"/>
    <w:rsid w:val="00352B0F"/>
    <w:rsid w:val="003548B3"/>
    <w:rsid w:val="0035498E"/>
    <w:rsid w:val="003731F1"/>
    <w:rsid w:val="00373874"/>
    <w:rsid w:val="00375C6C"/>
    <w:rsid w:val="00382A9D"/>
    <w:rsid w:val="00383051"/>
    <w:rsid w:val="003843AB"/>
    <w:rsid w:val="003A065E"/>
    <w:rsid w:val="003A338E"/>
    <w:rsid w:val="003A3B35"/>
    <w:rsid w:val="003A43DB"/>
    <w:rsid w:val="003A480B"/>
    <w:rsid w:val="003A55EA"/>
    <w:rsid w:val="003A7B3C"/>
    <w:rsid w:val="003A7DE2"/>
    <w:rsid w:val="003B4E3D"/>
    <w:rsid w:val="003B4E5B"/>
    <w:rsid w:val="003B5292"/>
    <w:rsid w:val="003C1F98"/>
    <w:rsid w:val="003C5F2B"/>
    <w:rsid w:val="003D0BFE"/>
    <w:rsid w:val="003D4D2D"/>
    <w:rsid w:val="003D5700"/>
    <w:rsid w:val="003D6354"/>
    <w:rsid w:val="003E3D84"/>
    <w:rsid w:val="003F2189"/>
    <w:rsid w:val="003F6FCC"/>
    <w:rsid w:val="00405579"/>
    <w:rsid w:val="00410B8E"/>
    <w:rsid w:val="004116CD"/>
    <w:rsid w:val="00414CFB"/>
    <w:rsid w:val="00420383"/>
    <w:rsid w:val="00421FC1"/>
    <w:rsid w:val="004229C7"/>
    <w:rsid w:val="00424CA9"/>
    <w:rsid w:val="00436785"/>
    <w:rsid w:val="00436BD5"/>
    <w:rsid w:val="00437E4B"/>
    <w:rsid w:val="00440DF1"/>
    <w:rsid w:val="0044138A"/>
    <w:rsid w:val="0044291A"/>
    <w:rsid w:val="00450C3B"/>
    <w:rsid w:val="0045428A"/>
    <w:rsid w:val="00465379"/>
    <w:rsid w:val="00471428"/>
    <w:rsid w:val="0048196B"/>
    <w:rsid w:val="0048364F"/>
    <w:rsid w:val="00486D05"/>
    <w:rsid w:val="00492553"/>
    <w:rsid w:val="00496F97"/>
    <w:rsid w:val="004B734C"/>
    <w:rsid w:val="004C0A3B"/>
    <w:rsid w:val="004C277D"/>
    <w:rsid w:val="004C7C8C"/>
    <w:rsid w:val="004E0282"/>
    <w:rsid w:val="004E2A4A"/>
    <w:rsid w:val="004F0A94"/>
    <w:rsid w:val="004F0D23"/>
    <w:rsid w:val="004F1FAC"/>
    <w:rsid w:val="004F68D8"/>
    <w:rsid w:val="00505201"/>
    <w:rsid w:val="00516523"/>
    <w:rsid w:val="00516B8D"/>
    <w:rsid w:val="00521DCA"/>
    <w:rsid w:val="00535D54"/>
    <w:rsid w:val="00537FBC"/>
    <w:rsid w:val="005418EE"/>
    <w:rsid w:val="00543469"/>
    <w:rsid w:val="00551B54"/>
    <w:rsid w:val="0055357E"/>
    <w:rsid w:val="00554001"/>
    <w:rsid w:val="00561B21"/>
    <w:rsid w:val="00563BFD"/>
    <w:rsid w:val="00583D34"/>
    <w:rsid w:val="00584811"/>
    <w:rsid w:val="005856E3"/>
    <w:rsid w:val="00593AA6"/>
    <w:rsid w:val="00594161"/>
    <w:rsid w:val="00594749"/>
    <w:rsid w:val="00597128"/>
    <w:rsid w:val="005A0D92"/>
    <w:rsid w:val="005A161E"/>
    <w:rsid w:val="005A31C1"/>
    <w:rsid w:val="005B09B0"/>
    <w:rsid w:val="005B4067"/>
    <w:rsid w:val="005B436B"/>
    <w:rsid w:val="005C3F41"/>
    <w:rsid w:val="005C75B2"/>
    <w:rsid w:val="005E152A"/>
    <w:rsid w:val="005F1045"/>
    <w:rsid w:val="005F4109"/>
    <w:rsid w:val="005F56B3"/>
    <w:rsid w:val="00600219"/>
    <w:rsid w:val="006055BE"/>
    <w:rsid w:val="00606F29"/>
    <w:rsid w:val="006073ED"/>
    <w:rsid w:val="006167FD"/>
    <w:rsid w:val="00633366"/>
    <w:rsid w:val="0063759C"/>
    <w:rsid w:val="0064010C"/>
    <w:rsid w:val="00640664"/>
    <w:rsid w:val="00640C96"/>
    <w:rsid w:val="00641783"/>
    <w:rsid w:val="00641DE5"/>
    <w:rsid w:val="006420A1"/>
    <w:rsid w:val="00655C03"/>
    <w:rsid w:val="00656F0C"/>
    <w:rsid w:val="00663A31"/>
    <w:rsid w:val="006661AC"/>
    <w:rsid w:val="00676620"/>
    <w:rsid w:val="00677CC2"/>
    <w:rsid w:val="00681F92"/>
    <w:rsid w:val="006842C2"/>
    <w:rsid w:val="00685F42"/>
    <w:rsid w:val="0069016A"/>
    <w:rsid w:val="0069207B"/>
    <w:rsid w:val="006A232D"/>
    <w:rsid w:val="006A4790"/>
    <w:rsid w:val="006A4B23"/>
    <w:rsid w:val="006B4C1E"/>
    <w:rsid w:val="006C2874"/>
    <w:rsid w:val="006C5D94"/>
    <w:rsid w:val="006C7F8C"/>
    <w:rsid w:val="006D380D"/>
    <w:rsid w:val="006E0135"/>
    <w:rsid w:val="006E12D9"/>
    <w:rsid w:val="006E303A"/>
    <w:rsid w:val="006E3CC3"/>
    <w:rsid w:val="006F0BF8"/>
    <w:rsid w:val="006F1942"/>
    <w:rsid w:val="006F77AA"/>
    <w:rsid w:val="006F7E19"/>
    <w:rsid w:val="00700B2C"/>
    <w:rsid w:val="00703CE8"/>
    <w:rsid w:val="00710D85"/>
    <w:rsid w:val="00712D8D"/>
    <w:rsid w:val="00713084"/>
    <w:rsid w:val="00714B26"/>
    <w:rsid w:val="00716ED5"/>
    <w:rsid w:val="00731CB6"/>
    <w:rsid w:val="00731E00"/>
    <w:rsid w:val="007440B7"/>
    <w:rsid w:val="00757DF9"/>
    <w:rsid w:val="007634AD"/>
    <w:rsid w:val="007635C8"/>
    <w:rsid w:val="00764A2C"/>
    <w:rsid w:val="0076618E"/>
    <w:rsid w:val="00770B6F"/>
    <w:rsid w:val="007715C9"/>
    <w:rsid w:val="00773888"/>
    <w:rsid w:val="00774EDD"/>
    <w:rsid w:val="007757EC"/>
    <w:rsid w:val="0078002E"/>
    <w:rsid w:val="007816B8"/>
    <w:rsid w:val="00787F79"/>
    <w:rsid w:val="00791B6B"/>
    <w:rsid w:val="007979D5"/>
    <w:rsid w:val="007A578A"/>
    <w:rsid w:val="007B30AA"/>
    <w:rsid w:val="007C1052"/>
    <w:rsid w:val="007C2092"/>
    <w:rsid w:val="007C2E68"/>
    <w:rsid w:val="007D5AC2"/>
    <w:rsid w:val="007E5F98"/>
    <w:rsid w:val="007E7D4A"/>
    <w:rsid w:val="007F3657"/>
    <w:rsid w:val="008006CC"/>
    <w:rsid w:val="00807F18"/>
    <w:rsid w:val="00820EBF"/>
    <w:rsid w:val="008269B5"/>
    <w:rsid w:val="00830BCE"/>
    <w:rsid w:val="00831E8D"/>
    <w:rsid w:val="00847735"/>
    <w:rsid w:val="00856A31"/>
    <w:rsid w:val="00857D6B"/>
    <w:rsid w:val="008754D0"/>
    <w:rsid w:val="00877D48"/>
    <w:rsid w:val="00883781"/>
    <w:rsid w:val="00885570"/>
    <w:rsid w:val="00887DAA"/>
    <w:rsid w:val="00892452"/>
    <w:rsid w:val="00892E4B"/>
    <w:rsid w:val="00893958"/>
    <w:rsid w:val="008A278A"/>
    <w:rsid w:val="008A2E77"/>
    <w:rsid w:val="008A3580"/>
    <w:rsid w:val="008B6993"/>
    <w:rsid w:val="008C1A2B"/>
    <w:rsid w:val="008C20C7"/>
    <w:rsid w:val="008C6F6F"/>
    <w:rsid w:val="008C773D"/>
    <w:rsid w:val="008D0EE0"/>
    <w:rsid w:val="008D3E94"/>
    <w:rsid w:val="008D3FF1"/>
    <w:rsid w:val="008D5885"/>
    <w:rsid w:val="008E2918"/>
    <w:rsid w:val="008E6E58"/>
    <w:rsid w:val="008F44B7"/>
    <w:rsid w:val="008F4F1C"/>
    <w:rsid w:val="008F5DD5"/>
    <w:rsid w:val="008F77C4"/>
    <w:rsid w:val="0090374D"/>
    <w:rsid w:val="00906743"/>
    <w:rsid w:val="009103F3"/>
    <w:rsid w:val="00910DD6"/>
    <w:rsid w:val="00917A15"/>
    <w:rsid w:val="00923BD5"/>
    <w:rsid w:val="009242AE"/>
    <w:rsid w:val="00932377"/>
    <w:rsid w:val="009341EB"/>
    <w:rsid w:val="00934B9E"/>
    <w:rsid w:val="009426D5"/>
    <w:rsid w:val="00962C37"/>
    <w:rsid w:val="00967042"/>
    <w:rsid w:val="009722C5"/>
    <w:rsid w:val="00975802"/>
    <w:rsid w:val="00981D87"/>
    <w:rsid w:val="0098255A"/>
    <w:rsid w:val="00982F6D"/>
    <w:rsid w:val="009844AE"/>
    <w:rsid w:val="009845BE"/>
    <w:rsid w:val="00992E7B"/>
    <w:rsid w:val="009969C9"/>
    <w:rsid w:val="009B1D06"/>
    <w:rsid w:val="009C5F82"/>
    <w:rsid w:val="009C6687"/>
    <w:rsid w:val="009E0B69"/>
    <w:rsid w:val="009E186E"/>
    <w:rsid w:val="009F59E7"/>
    <w:rsid w:val="009F5BA3"/>
    <w:rsid w:val="009F7BD0"/>
    <w:rsid w:val="00A048FF"/>
    <w:rsid w:val="00A06B70"/>
    <w:rsid w:val="00A10775"/>
    <w:rsid w:val="00A122BA"/>
    <w:rsid w:val="00A12D9F"/>
    <w:rsid w:val="00A17DF0"/>
    <w:rsid w:val="00A231E2"/>
    <w:rsid w:val="00A25813"/>
    <w:rsid w:val="00A26031"/>
    <w:rsid w:val="00A27FF1"/>
    <w:rsid w:val="00A34D5F"/>
    <w:rsid w:val="00A35619"/>
    <w:rsid w:val="00A36C48"/>
    <w:rsid w:val="00A371EF"/>
    <w:rsid w:val="00A41E0B"/>
    <w:rsid w:val="00A4745C"/>
    <w:rsid w:val="00A511B5"/>
    <w:rsid w:val="00A53770"/>
    <w:rsid w:val="00A54997"/>
    <w:rsid w:val="00A5529D"/>
    <w:rsid w:val="00A55631"/>
    <w:rsid w:val="00A56028"/>
    <w:rsid w:val="00A637CA"/>
    <w:rsid w:val="00A64912"/>
    <w:rsid w:val="00A70A74"/>
    <w:rsid w:val="00A71CA1"/>
    <w:rsid w:val="00A90346"/>
    <w:rsid w:val="00AA3795"/>
    <w:rsid w:val="00AB14B8"/>
    <w:rsid w:val="00AB48E3"/>
    <w:rsid w:val="00AC0795"/>
    <w:rsid w:val="00AC14CA"/>
    <w:rsid w:val="00AC1E75"/>
    <w:rsid w:val="00AC7E75"/>
    <w:rsid w:val="00AD5641"/>
    <w:rsid w:val="00AE1088"/>
    <w:rsid w:val="00AF1BA4"/>
    <w:rsid w:val="00AF56A7"/>
    <w:rsid w:val="00AF5D44"/>
    <w:rsid w:val="00B032D8"/>
    <w:rsid w:val="00B03CD7"/>
    <w:rsid w:val="00B03D4F"/>
    <w:rsid w:val="00B04F0E"/>
    <w:rsid w:val="00B24317"/>
    <w:rsid w:val="00B24F07"/>
    <w:rsid w:val="00B32BE2"/>
    <w:rsid w:val="00B33B3C"/>
    <w:rsid w:val="00B36F22"/>
    <w:rsid w:val="00B6382D"/>
    <w:rsid w:val="00B74AE5"/>
    <w:rsid w:val="00B84B66"/>
    <w:rsid w:val="00B92945"/>
    <w:rsid w:val="00B93DC5"/>
    <w:rsid w:val="00B94706"/>
    <w:rsid w:val="00B94A12"/>
    <w:rsid w:val="00BA14B8"/>
    <w:rsid w:val="00BA5026"/>
    <w:rsid w:val="00BA676A"/>
    <w:rsid w:val="00BB40BF"/>
    <w:rsid w:val="00BC0CD1"/>
    <w:rsid w:val="00BC67D2"/>
    <w:rsid w:val="00BD4EF7"/>
    <w:rsid w:val="00BE0406"/>
    <w:rsid w:val="00BE719A"/>
    <w:rsid w:val="00BE720A"/>
    <w:rsid w:val="00BF0461"/>
    <w:rsid w:val="00BF1904"/>
    <w:rsid w:val="00BF4944"/>
    <w:rsid w:val="00BF56D4"/>
    <w:rsid w:val="00BF5D6E"/>
    <w:rsid w:val="00BF734C"/>
    <w:rsid w:val="00C031E2"/>
    <w:rsid w:val="00C04409"/>
    <w:rsid w:val="00C067E5"/>
    <w:rsid w:val="00C13F1D"/>
    <w:rsid w:val="00C164CA"/>
    <w:rsid w:val="00C176CF"/>
    <w:rsid w:val="00C228B5"/>
    <w:rsid w:val="00C34D07"/>
    <w:rsid w:val="00C35C67"/>
    <w:rsid w:val="00C42BF8"/>
    <w:rsid w:val="00C460AE"/>
    <w:rsid w:val="00C50043"/>
    <w:rsid w:val="00C54E84"/>
    <w:rsid w:val="00C62102"/>
    <w:rsid w:val="00C634C5"/>
    <w:rsid w:val="00C67183"/>
    <w:rsid w:val="00C7573B"/>
    <w:rsid w:val="00C76CF3"/>
    <w:rsid w:val="00C76F39"/>
    <w:rsid w:val="00C85ABE"/>
    <w:rsid w:val="00CA4E40"/>
    <w:rsid w:val="00CB6970"/>
    <w:rsid w:val="00CC02F8"/>
    <w:rsid w:val="00CD1BD6"/>
    <w:rsid w:val="00CD7A92"/>
    <w:rsid w:val="00CE1E31"/>
    <w:rsid w:val="00CF0BB2"/>
    <w:rsid w:val="00CF3ADC"/>
    <w:rsid w:val="00CF57D6"/>
    <w:rsid w:val="00D00EAA"/>
    <w:rsid w:val="00D020C2"/>
    <w:rsid w:val="00D13441"/>
    <w:rsid w:val="00D16DCD"/>
    <w:rsid w:val="00D243A3"/>
    <w:rsid w:val="00D24AF2"/>
    <w:rsid w:val="00D311FF"/>
    <w:rsid w:val="00D329BA"/>
    <w:rsid w:val="00D35AC1"/>
    <w:rsid w:val="00D477C3"/>
    <w:rsid w:val="00D50BD5"/>
    <w:rsid w:val="00D52EFE"/>
    <w:rsid w:val="00D60E74"/>
    <w:rsid w:val="00D610FE"/>
    <w:rsid w:val="00D62154"/>
    <w:rsid w:val="00D63EF6"/>
    <w:rsid w:val="00D660B2"/>
    <w:rsid w:val="00D70DFB"/>
    <w:rsid w:val="00D73029"/>
    <w:rsid w:val="00D735A1"/>
    <w:rsid w:val="00D756CB"/>
    <w:rsid w:val="00D763AD"/>
    <w:rsid w:val="00D766DF"/>
    <w:rsid w:val="00D96FDF"/>
    <w:rsid w:val="00D97307"/>
    <w:rsid w:val="00DA0273"/>
    <w:rsid w:val="00DB1347"/>
    <w:rsid w:val="00DC3AA2"/>
    <w:rsid w:val="00DC7525"/>
    <w:rsid w:val="00DD0B16"/>
    <w:rsid w:val="00DE0396"/>
    <w:rsid w:val="00DE2002"/>
    <w:rsid w:val="00DE6A3B"/>
    <w:rsid w:val="00DF2A90"/>
    <w:rsid w:val="00DF6D38"/>
    <w:rsid w:val="00DF7AE9"/>
    <w:rsid w:val="00E00230"/>
    <w:rsid w:val="00E05704"/>
    <w:rsid w:val="00E068D1"/>
    <w:rsid w:val="00E12B4F"/>
    <w:rsid w:val="00E14963"/>
    <w:rsid w:val="00E16553"/>
    <w:rsid w:val="00E20701"/>
    <w:rsid w:val="00E24D66"/>
    <w:rsid w:val="00E26202"/>
    <w:rsid w:val="00E300D6"/>
    <w:rsid w:val="00E43EBF"/>
    <w:rsid w:val="00E54292"/>
    <w:rsid w:val="00E74DC7"/>
    <w:rsid w:val="00E84ECA"/>
    <w:rsid w:val="00E87699"/>
    <w:rsid w:val="00E947C6"/>
    <w:rsid w:val="00EA51F8"/>
    <w:rsid w:val="00EB2D83"/>
    <w:rsid w:val="00EB510C"/>
    <w:rsid w:val="00EC17E3"/>
    <w:rsid w:val="00EC2721"/>
    <w:rsid w:val="00EC4797"/>
    <w:rsid w:val="00ED1400"/>
    <w:rsid w:val="00ED492F"/>
    <w:rsid w:val="00EE3E36"/>
    <w:rsid w:val="00EE5FF8"/>
    <w:rsid w:val="00EF08B0"/>
    <w:rsid w:val="00EF2E3A"/>
    <w:rsid w:val="00F02BBB"/>
    <w:rsid w:val="00F047E2"/>
    <w:rsid w:val="00F078DC"/>
    <w:rsid w:val="00F13E86"/>
    <w:rsid w:val="00F14F86"/>
    <w:rsid w:val="00F17B00"/>
    <w:rsid w:val="00F25F70"/>
    <w:rsid w:val="00F30D51"/>
    <w:rsid w:val="00F36A12"/>
    <w:rsid w:val="00F43FB1"/>
    <w:rsid w:val="00F50DD8"/>
    <w:rsid w:val="00F57B75"/>
    <w:rsid w:val="00F677A9"/>
    <w:rsid w:val="00F700CA"/>
    <w:rsid w:val="00F75D90"/>
    <w:rsid w:val="00F77D78"/>
    <w:rsid w:val="00F84CF5"/>
    <w:rsid w:val="00F85A85"/>
    <w:rsid w:val="00F8766F"/>
    <w:rsid w:val="00F92D35"/>
    <w:rsid w:val="00F957A8"/>
    <w:rsid w:val="00FA420B"/>
    <w:rsid w:val="00FA5573"/>
    <w:rsid w:val="00FB0E7C"/>
    <w:rsid w:val="00FB3964"/>
    <w:rsid w:val="00FC1293"/>
    <w:rsid w:val="00FD1E13"/>
    <w:rsid w:val="00FD7EB1"/>
    <w:rsid w:val="00FE0744"/>
    <w:rsid w:val="00FE41C9"/>
    <w:rsid w:val="00FE7F93"/>
    <w:rsid w:val="00FF3519"/>
    <w:rsid w:val="00FF5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58049"/>
    <o:shapelayout v:ext="edit">
      <o:idmap v:ext="edit" data="1"/>
    </o:shapelayout>
  </w:shapeDefaults>
  <w:decimalSymbol w:val="."/>
  <w:listSeparator w:val=","/>
  <w14:docId w14:val="4236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00CA"/>
    <w:pPr>
      <w:spacing w:line="260" w:lineRule="atLeast"/>
    </w:pPr>
    <w:rPr>
      <w:sz w:val="22"/>
    </w:rPr>
  </w:style>
  <w:style w:type="paragraph" w:styleId="Heading1">
    <w:name w:val="heading 1"/>
    <w:basedOn w:val="Normal"/>
    <w:next w:val="Normal"/>
    <w:link w:val="Heading1Char"/>
    <w:uiPriority w:val="9"/>
    <w:qFormat/>
    <w:rsid w:val="003144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44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44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44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44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44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44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4E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44E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00CA"/>
  </w:style>
  <w:style w:type="paragraph" w:customStyle="1" w:styleId="OPCParaBase">
    <w:name w:val="OPCParaBase"/>
    <w:link w:val="OPCParaBaseChar"/>
    <w:qFormat/>
    <w:rsid w:val="00F700CA"/>
    <w:pPr>
      <w:spacing w:line="260" w:lineRule="atLeast"/>
    </w:pPr>
    <w:rPr>
      <w:rFonts w:eastAsia="Times New Roman" w:cs="Times New Roman"/>
      <w:sz w:val="22"/>
      <w:lang w:eastAsia="en-AU"/>
    </w:rPr>
  </w:style>
  <w:style w:type="paragraph" w:customStyle="1" w:styleId="ShortT">
    <w:name w:val="ShortT"/>
    <w:basedOn w:val="OPCParaBase"/>
    <w:next w:val="Normal"/>
    <w:qFormat/>
    <w:rsid w:val="00F700CA"/>
    <w:pPr>
      <w:spacing w:line="240" w:lineRule="auto"/>
    </w:pPr>
    <w:rPr>
      <w:b/>
      <w:sz w:val="40"/>
    </w:rPr>
  </w:style>
  <w:style w:type="paragraph" w:customStyle="1" w:styleId="ActHead1">
    <w:name w:val="ActHead 1"/>
    <w:aliases w:val="c"/>
    <w:basedOn w:val="OPCParaBase"/>
    <w:next w:val="Normal"/>
    <w:qFormat/>
    <w:rsid w:val="00F700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00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00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00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00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00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00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F700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00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00CA"/>
  </w:style>
  <w:style w:type="paragraph" w:customStyle="1" w:styleId="Blocks">
    <w:name w:val="Blocks"/>
    <w:aliases w:val="bb"/>
    <w:basedOn w:val="OPCParaBase"/>
    <w:qFormat/>
    <w:rsid w:val="00F700CA"/>
    <w:pPr>
      <w:spacing w:line="240" w:lineRule="auto"/>
    </w:pPr>
    <w:rPr>
      <w:sz w:val="24"/>
    </w:rPr>
  </w:style>
  <w:style w:type="paragraph" w:customStyle="1" w:styleId="BoxText">
    <w:name w:val="BoxText"/>
    <w:aliases w:val="bt"/>
    <w:basedOn w:val="OPCParaBase"/>
    <w:qFormat/>
    <w:rsid w:val="00F700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00CA"/>
    <w:rPr>
      <w:b/>
    </w:rPr>
  </w:style>
  <w:style w:type="paragraph" w:customStyle="1" w:styleId="BoxHeadItalic">
    <w:name w:val="BoxHeadItalic"/>
    <w:aliases w:val="bhi"/>
    <w:basedOn w:val="BoxText"/>
    <w:next w:val="BoxStep"/>
    <w:qFormat/>
    <w:rsid w:val="00F700CA"/>
    <w:rPr>
      <w:i/>
    </w:rPr>
  </w:style>
  <w:style w:type="paragraph" w:customStyle="1" w:styleId="BoxList">
    <w:name w:val="BoxList"/>
    <w:aliases w:val="bl"/>
    <w:basedOn w:val="BoxText"/>
    <w:qFormat/>
    <w:rsid w:val="00F700CA"/>
    <w:pPr>
      <w:ind w:left="1559" w:hanging="425"/>
    </w:pPr>
  </w:style>
  <w:style w:type="paragraph" w:customStyle="1" w:styleId="BoxNote">
    <w:name w:val="BoxNote"/>
    <w:aliases w:val="bn"/>
    <w:basedOn w:val="BoxText"/>
    <w:qFormat/>
    <w:rsid w:val="00F700CA"/>
    <w:pPr>
      <w:tabs>
        <w:tab w:val="left" w:pos="1985"/>
      </w:tabs>
      <w:spacing w:before="122" w:line="198" w:lineRule="exact"/>
      <w:ind w:left="2948" w:hanging="1814"/>
    </w:pPr>
    <w:rPr>
      <w:sz w:val="18"/>
    </w:rPr>
  </w:style>
  <w:style w:type="paragraph" w:customStyle="1" w:styleId="BoxPara">
    <w:name w:val="BoxPara"/>
    <w:aliases w:val="bp"/>
    <w:basedOn w:val="BoxText"/>
    <w:qFormat/>
    <w:rsid w:val="00F700CA"/>
    <w:pPr>
      <w:tabs>
        <w:tab w:val="right" w:pos="2268"/>
      </w:tabs>
      <w:ind w:left="2552" w:hanging="1418"/>
    </w:pPr>
  </w:style>
  <w:style w:type="paragraph" w:customStyle="1" w:styleId="BoxStep">
    <w:name w:val="BoxStep"/>
    <w:aliases w:val="bs"/>
    <w:basedOn w:val="BoxText"/>
    <w:qFormat/>
    <w:rsid w:val="00F700CA"/>
    <w:pPr>
      <w:ind w:left="1985" w:hanging="851"/>
    </w:pPr>
  </w:style>
  <w:style w:type="character" w:customStyle="1" w:styleId="CharAmPartNo">
    <w:name w:val="CharAmPartNo"/>
    <w:basedOn w:val="OPCCharBase"/>
    <w:qFormat/>
    <w:rsid w:val="00F700CA"/>
  </w:style>
  <w:style w:type="character" w:customStyle="1" w:styleId="CharAmPartText">
    <w:name w:val="CharAmPartText"/>
    <w:basedOn w:val="OPCCharBase"/>
    <w:qFormat/>
    <w:rsid w:val="00F700CA"/>
  </w:style>
  <w:style w:type="character" w:customStyle="1" w:styleId="CharAmSchNo">
    <w:name w:val="CharAmSchNo"/>
    <w:basedOn w:val="OPCCharBase"/>
    <w:qFormat/>
    <w:rsid w:val="00F700CA"/>
  </w:style>
  <w:style w:type="character" w:customStyle="1" w:styleId="CharAmSchText">
    <w:name w:val="CharAmSchText"/>
    <w:basedOn w:val="OPCCharBase"/>
    <w:qFormat/>
    <w:rsid w:val="00F700CA"/>
  </w:style>
  <w:style w:type="character" w:customStyle="1" w:styleId="CharBoldItalic">
    <w:name w:val="CharBoldItalic"/>
    <w:basedOn w:val="OPCCharBase"/>
    <w:uiPriority w:val="1"/>
    <w:qFormat/>
    <w:rsid w:val="00F700CA"/>
    <w:rPr>
      <w:b/>
      <w:i/>
    </w:rPr>
  </w:style>
  <w:style w:type="character" w:customStyle="1" w:styleId="CharChapNo">
    <w:name w:val="CharChapNo"/>
    <w:basedOn w:val="OPCCharBase"/>
    <w:uiPriority w:val="1"/>
    <w:qFormat/>
    <w:rsid w:val="00F700CA"/>
  </w:style>
  <w:style w:type="character" w:customStyle="1" w:styleId="CharChapText">
    <w:name w:val="CharChapText"/>
    <w:basedOn w:val="OPCCharBase"/>
    <w:uiPriority w:val="1"/>
    <w:qFormat/>
    <w:rsid w:val="00F700CA"/>
  </w:style>
  <w:style w:type="character" w:customStyle="1" w:styleId="CharDivNo">
    <w:name w:val="CharDivNo"/>
    <w:basedOn w:val="OPCCharBase"/>
    <w:uiPriority w:val="1"/>
    <w:qFormat/>
    <w:rsid w:val="00F700CA"/>
  </w:style>
  <w:style w:type="character" w:customStyle="1" w:styleId="CharDivText">
    <w:name w:val="CharDivText"/>
    <w:basedOn w:val="OPCCharBase"/>
    <w:uiPriority w:val="1"/>
    <w:qFormat/>
    <w:rsid w:val="00F700CA"/>
  </w:style>
  <w:style w:type="character" w:customStyle="1" w:styleId="CharItalic">
    <w:name w:val="CharItalic"/>
    <w:basedOn w:val="OPCCharBase"/>
    <w:uiPriority w:val="1"/>
    <w:qFormat/>
    <w:rsid w:val="00F700CA"/>
    <w:rPr>
      <w:i/>
    </w:rPr>
  </w:style>
  <w:style w:type="character" w:customStyle="1" w:styleId="CharPartNo">
    <w:name w:val="CharPartNo"/>
    <w:basedOn w:val="OPCCharBase"/>
    <w:uiPriority w:val="1"/>
    <w:qFormat/>
    <w:rsid w:val="00F700CA"/>
  </w:style>
  <w:style w:type="character" w:customStyle="1" w:styleId="CharPartText">
    <w:name w:val="CharPartText"/>
    <w:basedOn w:val="OPCCharBase"/>
    <w:uiPriority w:val="1"/>
    <w:qFormat/>
    <w:rsid w:val="00F700CA"/>
  </w:style>
  <w:style w:type="character" w:customStyle="1" w:styleId="CharSectno">
    <w:name w:val="CharSectno"/>
    <w:basedOn w:val="OPCCharBase"/>
    <w:qFormat/>
    <w:rsid w:val="00F700CA"/>
  </w:style>
  <w:style w:type="character" w:customStyle="1" w:styleId="CharSubdNo">
    <w:name w:val="CharSubdNo"/>
    <w:basedOn w:val="OPCCharBase"/>
    <w:uiPriority w:val="1"/>
    <w:qFormat/>
    <w:rsid w:val="00F700CA"/>
  </w:style>
  <w:style w:type="character" w:customStyle="1" w:styleId="CharSubdText">
    <w:name w:val="CharSubdText"/>
    <w:basedOn w:val="OPCCharBase"/>
    <w:uiPriority w:val="1"/>
    <w:qFormat/>
    <w:rsid w:val="00F700CA"/>
  </w:style>
  <w:style w:type="paragraph" w:customStyle="1" w:styleId="CTA--">
    <w:name w:val="CTA --"/>
    <w:basedOn w:val="OPCParaBase"/>
    <w:next w:val="Normal"/>
    <w:rsid w:val="00F700CA"/>
    <w:pPr>
      <w:spacing w:before="60" w:line="240" w:lineRule="atLeast"/>
      <w:ind w:left="142" w:hanging="142"/>
    </w:pPr>
    <w:rPr>
      <w:sz w:val="20"/>
    </w:rPr>
  </w:style>
  <w:style w:type="paragraph" w:customStyle="1" w:styleId="CTA-">
    <w:name w:val="CTA -"/>
    <w:basedOn w:val="OPCParaBase"/>
    <w:rsid w:val="00F700CA"/>
    <w:pPr>
      <w:spacing w:before="60" w:line="240" w:lineRule="atLeast"/>
      <w:ind w:left="85" w:hanging="85"/>
    </w:pPr>
    <w:rPr>
      <w:sz w:val="20"/>
    </w:rPr>
  </w:style>
  <w:style w:type="paragraph" w:customStyle="1" w:styleId="CTA---">
    <w:name w:val="CTA ---"/>
    <w:basedOn w:val="OPCParaBase"/>
    <w:next w:val="Normal"/>
    <w:rsid w:val="00F700CA"/>
    <w:pPr>
      <w:spacing w:before="60" w:line="240" w:lineRule="atLeast"/>
      <w:ind w:left="198" w:hanging="198"/>
    </w:pPr>
    <w:rPr>
      <w:sz w:val="20"/>
    </w:rPr>
  </w:style>
  <w:style w:type="paragraph" w:customStyle="1" w:styleId="CTA----">
    <w:name w:val="CTA ----"/>
    <w:basedOn w:val="OPCParaBase"/>
    <w:next w:val="Normal"/>
    <w:rsid w:val="00F700CA"/>
    <w:pPr>
      <w:spacing w:before="60" w:line="240" w:lineRule="atLeast"/>
      <w:ind w:left="255" w:hanging="255"/>
    </w:pPr>
    <w:rPr>
      <w:sz w:val="20"/>
    </w:rPr>
  </w:style>
  <w:style w:type="paragraph" w:customStyle="1" w:styleId="CTA1a">
    <w:name w:val="CTA 1(a)"/>
    <w:basedOn w:val="OPCParaBase"/>
    <w:rsid w:val="00F700CA"/>
    <w:pPr>
      <w:tabs>
        <w:tab w:val="right" w:pos="414"/>
      </w:tabs>
      <w:spacing w:before="40" w:line="240" w:lineRule="atLeast"/>
      <w:ind w:left="675" w:hanging="675"/>
    </w:pPr>
    <w:rPr>
      <w:sz w:val="20"/>
    </w:rPr>
  </w:style>
  <w:style w:type="paragraph" w:customStyle="1" w:styleId="CTA1ai">
    <w:name w:val="CTA 1(a)(i)"/>
    <w:basedOn w:val="OPCParaBase"/>
    <w:rsid w:val="00F700CA"/>
    <w:pPr>
      <w:tabs>
        <w:tab w:val="right" w:pos="1004"/>
      </w:tabs>
      <w:spacing w:before="40" w:line="240" w:lineRule="atLeast"/>
      <w:ind w:left="1253" w:hanging="1253"/>
    </w:pPr>
    <w:rPr>
      <w:sz w:val="20"/>
    </w:rPr>
  </w:style>
  <w:style w:type="paragraph" w:customStyle="1" w:styleId="CTA2a">
    <w:name w:val="CTA 2(a)"/>
    <w:basedOn w:val="OPCParaBase"/>
    <w:rsid w:val="00F700CA"/>
    <w:pPr>
      <w:tabs>
        <w:tab w:val="right" w:pos="482"/>
      </w:tabs>
      <w:spacing w:before="40" w:line="240" w:lineRule="atLeast"/>
      <w:ind w:left="748" w:hanging="748"/>
    </w:pPr>
    <w:rPr>
      <w:sz w:val="20"/>
    </w:rPr>
  </w:style>
  <w:style w:type="paragraph" w:customStyle="1" w:styleId="CTA2ai">
    <w:name w:val="CTA 2(a)(i)"/>
    <w:basedOn w:val="OPCParaBase"/>
    <w:rsid w:val="00F700CA"/>
    <w:pPr>
      <w:tabs>
        <w:tab w:val="right" w:pos="1089"/>
      </w:tabs>
      <w:spacing w:before="40" w:line="240" w:lineRule="atLeast"/>
      <w:ind w:left="1327" w:hanging="1327"/>
    </w:pPr>
    <w:rPr>
      <w:sz w:val="20"/>
    </w:rPr>
  </w:style>
  <w:style w:type="paragraph" w:customStyle="1" w:styleId="CTA3a">
    <w:name w:val="CTA 3(a)"/>
    <w:basedOn w:val="OPCParaBase"/>
    <w:rsid w:val="00F700CA"/>
    <w:pPr>
      <w:tabs>
        <w:tab w:val="right" w:pos="556"/>
      </w:tabs>
      <w:spacing w:before="40" w:line="240" w:lineRule="atLeast"/>
      <w:ind w:left="805" w:hanging="805"/>
    </w:pPr>
    <w:rPr>
      <w:sz w:val="20"/>
    </w:rPr>
  </w:style>
  <w:style w:type="paragraph" w:customStyle="1" w:styleId="CTA3ai">
    <w:name w:val="CTA 3(a)(i)"/>
    <w:basedOn w:val="OPCParaBase"/>
    <w:rsid w:val="00F700CA"/>
    <w:pPr>
      <w:tabs>
        <w:tab w:val="right" w:pos="1140"/>
      </w:tabs>
      <w:spacing w:before="40" w:line="240" w:lineRule="atLeast"/>
      <w:ind w:left="1361" w:hanging="1361"/>
    </w:pPr>
    <w:rPr>
      <w:sz w:val="20"/>
    </w:rPr>
  </w:style>
  <w:style w:type="paragraph" w:customStyle="1" w:styleId="CTA4a">
    <w:name w:val="CTA 4(a)"/>
    <w:basedOn w:val="OPCParaBase"/>
    <w:rsid w:val="00F700CA"/>
    <w:pPr>
      <w:tabs>
        <w:tab w:val="right" w:pos="624"/>
      </w:tabs>
      <w:spacing w:before="40" w:line="240" w:lineRule="atLeast"/>
      <w:ind w:left="873" w:hanging="873"/>
    </w:pPr>
    <w:rPr>
      <w:sz w:val="20"/>
    </w:rPr>
  </w:style>
  <w:style w:type="paragraph" w:customStyle="1" w:styleId="CTA4ai">
    <w:name w:val="CTA 4(a)(i)"/>
    <w:basedOn w:val="OPCParaBase"/>
    <w:rsid w:val="00F700CA"/>
    <w:pPr>
      <w:tabs>
        <w:tab w:val="right" w:pos="1213"/>
      </w:tabs>
      <w:spacing w:before="40" w:line="240" w:lineRule="atLeast"/>
      <w:ind w:left="1452" w:hanging="1452"/>
    </w:pPr>
    <w:rPr>
      <w:sz w:val="20"/>
    </w:rPr>
  </w:style>
  <w:style w:type="paragraph" w:customStyle="1" w:styleId="CTACAPS">
    <w:name w:val="CTA CAPS"/>
    <w:basedOn w:val="OPCParaBase"/>
    <w:rsid w:val="00F700CA"/>
    <w:pPr>
      <w:spacing w:before="60" w:line="240" w:lineRule="atLeast"/>
    </w:pPr>
    <w:rPr>
      <w:sz w:val="20"/>
    </w:rPr>
  </w:style>
  <w:style w:type="paragraph" w:customStyle="1" w:styleId="CTAright">
    <w:name w:val="CTA right"/>
    <w:basedOn w:val="OPCParaBase"/>
    <w:rsid w:val="00F700CA"/>
    <w:pPr>
      <w:spacing w:before="60" w:line="240" w:lineRule="auto"/>
      <w:jc w:val="right"/>
    </w:pPr>
    <w:rPr>
      <w:sz w:val="20"/>
    </w:rPr>
  </w:style>
  <w:style w:type="paragraph" w:customStyle="1" w:styleId="subsection">
    <w:name w:val="subsection"/>
    <w:aliases w:val="ss"/>
    <w:basedOn w:val="OPCParaBase"/>
    <w:link w:val="subsectionChar"/>
    <w:rsid w:val="00F700CA"/>
    <w:pPr>
      <w:tabs>
        <w:tab w:val="right" w:pos="1021"/>
      </w:tabs>
      <w:spacing w:before="180" w:line="240" w:lineRule="auto"/>
      <w:ind w:left="1134" w:hanging="1134"/>
    </w:pPr>
  </w:style>
  <w:style w:type="paragraph" w:customStyle="1" w:styleId="Definition">
    <w:name w:val="Definition"/>
    <w:aliases w:val="dd"/>
    <w:basedOn w:val="OPCParaBase"/>
    <w:rsid w:val="00F700CA"/>
    <w:pPr>
      <w:spacing w:before="180" w:line="240" w:lineRule="auto"/>
      <w:ind w:left="1134"/>
    </w:pPr>
  </w:style>
  <w:style w:type="paragraph" w:customStyle="1" w:styleId="ETAsubitem">
    <w:name w:val="ETA(subitem)"/>
    <w:basedOn w:val="OPCParaBase"/>
    <w:rsid w:val="00F700CA"/>
    <w:pPr>
      <w:tabs>
        <w:tab w:val="right" w:pos="340"/>
      </w:tabs>
      <w:spacing w:before="60" w:line="240" w:lineRule="auto"/>
      <w:ind w:left="454" w:hanging="454"/>
    </w:pPr>
    <w:rPr>
      <w:sz w:val="20"/>
    </w:rPr>
  </w:style>
  <w:style w:type="paragraph" w:customStyle="1" w:styleId="ETApara">
    <w:name w:val="ETA(para)"/>
    <w:basedOn w:val="OPCParaBase"/>
    <w:rsid w:val="00F700CA"/>
    <w:pPr>
      <w:tabs>
        <w:tab w:val="right" w:pos="754"/>
      </w:tabs>
      <w:spacing w:before="60" w:line="240" w:lineRule="auto"/>
      <w:ind w:left="828" w:hanging="828"/>
    </w:pPr>
    <w:rPr>
      <w:sz w:val="20"/>
    </w:rPr>
  </w:style>
  <w:style w:type="paragraph" w:customStyle="1" w:styleId="ETAsubpara">
    <w:name w:val="ETA(subpara)"/>
    <w:basedOn w:val="OPCParaBase"/>
    <w:rsid w:val="00F700CA"/>
    <w:pPr>
      <w:tabs>
        <w:tab w:val="right" w:pos="1083"/>
      </w:tabs>
      <w:spacing w:before="60" w:line="240" w:lineRule="auto"/>
      <w:ind w:left="1191" w:hanging="1191"/>
    </w:pPr>
    <w:rPr>
      <w:sz w:val="20"/>
    </w:rPr>
  </w:style>
  <w:style w:type="paragraph" w:customStyle="1" w:styleId="ETAsub-subpara">
    <w:name w:val="ETA(sub-subpara)"/>
    <w:basedOn w:val="OPCParaBase"/>
    <w:rsid w:val="00F700CA"/>
    <w:pPr>
      <w:tabs>
        <w:tab w:val="right" w:pos="1412"/>
      </w:tabs>
      <w:spacing w:before="60" w:line="240" w:lineRule="auto"/>
      <w:ind w:left="1525" w:hanging="1525"/>
    </w:pPr>
    <w:rPr>
      <w:sz w:val="20"/>
    </w:rPr>
  </w:style>
  <w:style w:type="paragraph" w:customStyle="1" w:styleId="Formula">
    <w:name w:val="Formula"/>
    <w:basedOn w:val="OPCParaBase"/>
    <w:rsid w:val="00F700CA"/>
    <w:pPr>
      <w:spacing w:line="240" w:lineRule="auto"/>
      <w:ind w:left="1134"/>
    </w:pPr>
    <w:rPr>
      <w:sz w:val="20"/>
    </w:rPr>
  </w:style>
  <w:style w:type="paragraph" w:styleId="Header">
    <w:name w:val="header"/>
    <w:basedOn w:val="OPCParaBase"/>
    <w:link w:val="HeaderChar"/>
    <w:unhideWhenUsed/>
    <w:rsid w:val="00F700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00CA"/>
    <w:rPr>
      <w:rFonts w:eastAsia="Times New Roman" w:cs="Times New Roman"/>
      <w:sz w:val="16"/>
      <w:lang w:eastAsia="en-AU"/>
    </w:rPr>
  </w:style>
  <w:style w:type="paragraph" w:customStyle="1" w:styleId="House">
    <w:name w:val="House"/>
    <w:basedOn w:val="OPCParaBase"/>
    <w:rsid w:val="00F700CA"/>
    <w:pPr>
      <w:spacing w:line="240" w:lineRule="auto"/>
    </w:pPr>
    <w:rPr>
      <w:sz w:val="28"/>
    </w:rPr>
  </w:style>
  <w:style w:type="paragraph" w:customStyle="1" w:styleId="Item">
    <w:name w:val="Item"/>
    <w:aliases w:val="i"/>
    <w:basedOn w:val="OPCParaBase"/>
    <w:next w:val="ItemHead"/>
    <w:link w:val="ItemChar"/>
    <w:rsid w:val="00F700CA"/>
    <w:pPr>
      <w:keepLines/>
      <w:spacing w:before="80" w:line="240" w:lineRule="auto"/>
      <w:ind w:left="709"/>
    </w:pPr>
  </w:style>
  <w:style w:type="paragraph" w:customStyle="1" w:styleId="ItemHead">
    <w:name w:val="ItemHead"/>
    <w:aliases w:val="ih"/>
    <w:basedOn w:val="OPCParaBase"/>
    <w:next w:val="Item"/>
    <w:link w:val="ItemHeadChar"/>
    <w:rsid w:val="00F700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00CA"/>
    <w:pPr>
      <w:spacing w:line="240" w:lineRule="auto"/>
    </w:pPr>
    <w:rPr>
      <w:b/>
      <w:sz w:val="32"/>
    </w:rPr>
  </w:style>
  <w:style w:type="paragraph" w:customStyle="1" w:styleId="notedraft">
    <w:name w:val="note(draft)"/>
    <w:aliases w:val="nd"/>
    <w:basedOn w:val="OPCParaBase"/>
    <w:rsid w:val="00F700CA"/>
    <w:pPr>
      <w:spacing w:before="240" w:line="240" w:lineRule="auto"/>
      <w:ind w:left="284" w:hanging="284"/>
    </w:pPr>
    <w:rPr>
      <w:i/>
      <w:sz w:val="24"/>
    </w:rPr>
  </w:style>
  <w:style w:type="paragraph" w:customStyle="1" w:styleId="notemargin">
    <w:name w:val="note(margin)"/>
    <w:aliases w:val="nm"/>
    <w:basedOn w:val="OPCParaBase"/>
    <w:rsid w:val="00F700CA"/>
    <w:pPr>
      <w:tabs>
        <w:tab w:val="left" w:pos="709"/>
      </w:tabs>
      <w:spacing w:before="122" w:line="198" w:lineRule="exact"/>
      <w:ind w:left="709" w:hanging="709"/>
    </w:pPr>
    <w:rPr>
      <w:sz w:val="18"/>
    </w:rPr>
  </w:style>
  <w:style w:type="paragraph" w:customStyle="1" w:styleId="noteToPara">
    <w:name w:val="noteToPara"/>
    <w:aliases w:val="ntp"/>
    <w:basedOn w:val="OPCParaBase"/>
    <w:rsid w:val="00F700CA"/>
    <w:pPr>
      <w:spacing w:before="122" w:line="198" w:lineRule="exact"/>
      <w:ind w:left="2353" w:hanging="709"/>
    </w:pPr>
    <w:rPr>
      <w:sz w:val="18"/>
    </w:rPr>
  </w:style>
  <w:style w:type="paragraph" w:customStyle="1" w:styleId="noteParlAmend">
    <w:name w:val="note(ParlAmend)"/>
    <w:aliases w:val="npp"/>
    <w:basedOn w:val="OPCParaBase"/>
    <w:next w:val="ParlAmend"/>
    <w:rsid w:val="00F700CA"/>
    <w:pPr>
      <w:spacing w:line="240" w:lineRule="auto"/>
      <w:jc w:val="right"/>
    </w:pPr>
    <w:rPr>
      <w:rFonts w:ascii="Arial" w:hAnsi="Arial"/>
      <w:b/>
      <w:i/>
    </w:rPr>
  </w:style>
  <w:style w:type="paragraph" w:customStyle="1" w:styleId="Page1">
    <w:name w:val="Page1"/>
    <w:basedOn w:val="OPCParaBase"/>
    <w:rsid w:val="00F700CA"/>
    <w:pPr>
      <w:spacing w:before="5600" w:line="240" w:lineRule="auto"/>
    </w:pPr>
    <w:rPr>
      <w:b/>
      <w:sz w:val="32"/>
    </w:rPr>
  </w:style>
  <w:style w:type="paragraph" w:customStyle="1" w:styleId="PageBreak">
    <w:name w:val="PageBreak"/>
    <w:aliases w:val="pb"/>
    <w:basedOn w:val="OPCParaBase"/>
    <w:rsid w:val="00F700CA"/>
    <w:pPr>
      <w:spacing w:line="240" w:lineRule="auto"/>
    </w:pPr>
    <w:rPr>
      <w:sz w:val="20"/>
    </w:rPr>
  </w:style>
  <w:style w:type="paragraph" w:customStyle="1" w:styleId="paragraphsub">
    <w:name w:val="paragraph(sub)"/>
    <w:aliases w:val="aa"/>
    <w:basedOn w:val="OPCParaBase"/>
    <w:rsid w:val="00F700CA"/>
    <w:pPr>
      <w:tabs>
        <w:tab w:val="right" w:pos="1985"/>
      </w:tabs>
      <w:spacing w:before="40" w:line="240" w:lineRule="auto"/>
      <w:ind w:left="2098" w:hanging="2098"/>
    </w:pPr>
  </w:style>
  <w:style w:type="paragraph" w:customStyle="1" w:styleId="paragraphsub-sub">
    <w:name w:val="paragraph(sub-sub)"/>
    <w:aliases w:val="aaa"/>
    <w:basedOn w:val="OPCParaBase"/>
    <w:rsid w:val="00F700CA"/>
    <w:pPr>
      <w:tabs>
        <w:tab w:val="right" w:pos="2722"/>
      </w:tabs>
      <w:spacing w:before="40" w:line="240" w:lineRule="auto"/>
      <w:ind w:left="2835" w:hanging="2835"/>
    </w:pPr>
  </w:style>
  <w:style w:type="paragraph" w:customStyle="1" w:styleId="paragraph">
    <w:name w:val="paragraph"/>
    <w:aliases w:val="a"/>
    <w:basedOn w:val="OPCParaBase"/>
    <w:link w:val="paragraphChar"/>
    <w:rsid w:val="00F700CA"/>
    <w:pPr>
      <w:tabs>
        <w:tab w:val="right" w:pos="1531"/>
      </w:tabs>
      <w:spacing w:before="40" w:line="240" w:lineRule="auto"/>
      <w:ind w:left="1644" w:hanging="1644"/>
    </w:pPr>
  </w:style>
  <w:style w:type="paragraph" w:customStyle="1" w:styleId="ParlAmend">
    <w:name w:val="ParlAmend"/>
    <w:aliases w:val="pp"/>
    <w:basedOn w:val="OPCParaBase"/>
    <w:rsid w:val="00F700CA"/>
    <w:pPr>
      <w:spacing w:before="240" w:line="240" w:lineRule="atLeast"/>
      <w:ind w:hanging="567"/>
    </w:pPr>
    <w:rPr>
      <w:sz w:val="24"/>
    </w:rPr>
  </w:style>
  <w:style w:type="paragraph" w:customStyle="1" w:styleId="Penalty">
    <w:name w:val="Penalty"/>
    <w:basedOn w:val="OPCParaBase"/>
    <w:rsid w:val="00F700CA"/>
    <w:pPr>
      <w:tabs>
        <w:tab w:val="left" w:pos="2977"/>
      </w:tabs>
      <w:spacing w:before="180" w:line="240" w:lineRule="auto"/>
      <w:ind w:left="1985" w:hanging="851"/>
    </w:pPr>
  </w:style>
  <w:style w:type="paragraph" w:customStyle="1" w:styleId="Portfolio">
    <w:name w:val="Portfolio"/>
    <w:basedOn w:val="OPCParaBase"/>
    <w:rsid w:val="00F700CA"/>
    <w:pPr>
      <w:spacing w:line="240" w:lineRule="auto"/>
    </w:pPr>
    <w:rPr>
      <w:i/>
      <w:sz w:val="20"/>
    </w:rPr>
  </w:style>
  <w:style w:type="paragraph" w:customStyle="1" w:styleId="Preamble">
    <w:name w:val="Preamble"/>
    <w:basedOn w:val="OPCParaBase"/>
    <w:next w:val="Normal"/>
    <w:rsid w:val="00F700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00CA"/>
    <w:pPr>
      <w:spacing w:line="240" w:lineRule="auto"/>
    </w:pPr>
    <w:rPr>
      <w:i/>
      <w:sz w:val="20"/>
    </w:rPr>
  </w:style>
  <w:style w:type="paragraph" w:customStyle="1" w:styleId="Session">
    <w:name w:val="Session"/>
    <w:basedOn w:val="OPCParaBase"/>
    <w:rsid w:val="00F700CA"/>
    <w:pPr>
      <w:spacing w:line="240" w:lineRule="auto"/>
    </w:pPr>
    <w:rPr>
      <w:sz w:val="28"/>
    </w:rPr>
  </w:style>
  <w:style w:type="paragraph" w:customStyle="1" w:styleId="Sponsor">
    <w:name w:val="Sponsor"/>
    <w:basedOn w:val="OPCParaBase"/>
    <w:rsid w:val="00F700CA"/>
    <w:pPr>
      <w:spacing w:line="240" w:lineRule="auto"/>
    </w:pPr>
    <w:rPr>
      <w:i/>
    </w:rPr>
  </w:style>
  <w:style w:type="paragraph" w:customStyle="1" w:styleId="Subitem">
    <w:name w:val="Subitem"/>
    <w:aliases w:val="iss"/>
    <w:basedOn w:val="OPCParaBase"/>
    <w:rsid w:val="00F700CA"/>
    <w:pPr>
      <w:spacing w:before="180" w:line="240" w:lineRule="auto"/>
      <w:ind w:left="709" w:hanging="709"/>
    </w:pPr>
  </w:style>
  <w:style w:type="paragraph" w:customStyle="1" w:styleId="SubitemHead">
    <w:name w:val="SubitemHead"/>
    <w:aliases w:val="issh"/>
    <w:basedOn w:val="OPCParaBase"/>
    <w:rsid w:val="00F700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700CA"/>
    <w:pPr>
      <w:spacing w:before="40" w:line="240" w:lineRule="auto"/>
      <w:ind w:left="1134"/>
    </w:pPr>
  </w:style>
  <w:style w:type="paragraph" w:customStyle="1" w:styleId="SubsectionHead">
    <w:name w:val="SubsectionHead"/>
    <w:aliases w:val="ssh"/>
    <w:basedOn w:val="OPCParaBase"/>
    <w:next w:val="subsection"/>
    <w:link w:val="SubsectionHeadChar"/>
    <w:rsid w:val="00F700CA"/>
    <w:pPr>
      <w:keepNext/>
      <w:keepLines/>
      <w:spacing w:before="240" w:line="240" w:lineRule="auto"/>
      <w:ind w:left="1134"/>
    </w:pPr>
    <w:rPr>
      <w:i/>
    </w:rPr>
  </w:style>
  <w:style w:type="paragraph" w:customStyle="1" w:styleId="Tablea">
    <w:name w:val="Table(a)"/>
    <w:aliases w:val="ta"/>
    <w:basedOn w:val="OPCParaBase"/>
    <w:rsid w:val="00F700CA"/>
    <w:pPr>
      <w:spacing w:before="60" w:line="240" w:lineRule="auto"/>
      <w:ind w:left="284" w:hanging="284"/>
    </w:pPr>
    <w:rPr>
      <w:sz w:val="20"/>
    </w:rPr>
  </w:style>
  <w:style w:type="paragraph" w:customStyle="1" w:styleId="TableAA">
    <w:name w:val="Table(AA)"/>
    <w:aliases w:val="taaa"/>
    <w:basedOn w:val="OPCParaBase"/>
    <w:rsid w:val="00F700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00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00CA"/>
    <w:pPr>
      <w:spacing w:before="60" w:line="240" w:lineRule="atLeast"/>
    </w:pPr>
    <w:rPr>
      <w:sz w:val="20"/>
    </w:rPr>
  </w:style>
  <w:style w:type="paragraph" w:customStyle="1" w:styleId="TLPBoxTextnote">
    <w:name w:val="TLPBoxText(note"/>
    <w:aliases w:val="right)"/>
    <w:basedOn w:val="OPCParaBase"/>
    <w:rsid w:val="00F700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00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00CA"/>
    <w:pPr>
      <w:spacing w:before="122" w:line="198" w:lineRule="exact"/>
      <w:ind w:left="1985" w:hanging="851"/>
      <w:jc w:val="right"/>
    </w:pPr>
    <w:rPr>
      <w:sz w:val="18"/>
    </w:rPr>
  </w:style>
  <w:style w:type="paragraph" w:customStyle="1" w:styleId="TLPTableBullet">
    <w:name w:val="TLPTableBullet"/>
    <w:aliases w:val="ttb"/>
    <w:basedOn w:val="OPCParaBase"/>
    <w:rsid w:val="00F700CA"/>
    <w:pPr>
      <w:spacing w:line="240" w:lineRule="exact"/>
      <w:ind w:left="284" w:hanging="284"/>
    </w:pPr>
    <w:rPr>
      <w:sz w:val="20"/>
    </w:rPr>
  </w:style>
  <w:style w:type="paragraph" w:styleId="TOC1">
    <w:name w:val="toc 1"/>
    <w:basedOn w:val="OPCParaBase"/>
    <w:next w:val="Normal"/>
    <w:uiPriority w:val="39"/>
    <w:semiHidden/>
    <w:unhideWhenUsed/>
    <w:rsid w:val="00F700C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00C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00C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00C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00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00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00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700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00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00CA"/>
    <w:pPr>
      <w:keepLines/>
      <w:spacing w:before="240" w:after="120" w:line="240" w:lineRule="auto"/>
      <w:ind w:left="794"/>
    </w:pPr>
    <w:rPr>
      <w:b/>
      <w:kern w:val="28"/>
      <w:sz w:val="20"/>
    </w:rPr>
  </w:style>
  <w:style w:type="paragraph" w:customStyle="1" w:styleId="TofSectsHeading">
    <w:name w:val="TofSects(Heading)"/>
    <w:basedOn w:val="OPCParaBase"/>
    <w:rsid w:val="00F700CA"/>
    <w:pPr>
      <w:spacing w:before="240" w:after="120" w:line="240" w:lineRule="auto"/>
    </w:pPr>
    <w:rPr>
      <w:b/>
      <w:sz w:val="24"/>
    </w:rPr>
  </w:style>
  <w:style w:type="paragraph" w:customStyle="1" w:styleId="TofSectsSection">
    <w:name w:val="TofSects(Section)"/>
    <w:basedOn w:val="OPCParaBase"/>
    <w:rsid w:val="00F700CA"/>
    <w:pPr>
      <w:keepLines/>
      <w:spacing w:before="40" w:line="240" w:lineRule="auto"/>
      <w:ind w:left="1588" w:hanging="794"/>
    </w:pPr>
    <w:rPr>
      <w:kern w:val="28"/>
      <w:sz w:val="18"/>
    </w:rPr>
  </w:style>
  <w:style w:type="paragraph" w:customStyle="1" w:styleId="TofSectsSubdiv">
    <w:name w:val="TofSects(Subdiv)"/>
    <w:basedOn w:val="OPCParaBase"/>
    <w:rsid w:val="00F700CA"/>
    <w:pPr>
      <w:keepLines/>
      <w:spacing w:before="80" w:line="240" w:lineRule="auto"/>
      <w:ind w:left="1588" w:hanging="794"/>
    </w:pPr>
    <w:rPr>
      <w:kern w:val="28"/>
    </w:rPr>
  </w:style>
  <w:style w:type="paragraph" w:customStyle="1" w:styleId="WRStyle">
    <w:name w:val="WR Style"/>
    <w:aliases w:val="WR"/>
    <w:basedOn w:val="OPCParaBase"/>
    <w:rsid w:val="00F700CA"/>
    <w:pPr>
      <w:spacing w:before="240" w:line="240" w:lineRule="auto"/>
      <w:ind w:left="284" w:hanging="284"/>
    </w:pPr>
    <w:rPr>
      <w:b/>
      <w:i/>
      <w:kern w:val="28"/>
      <w:sz w:val="24"/>
    </w:rPr>
  </w:style>
  <w:style w:type="paragraph" w:customStyle="1" w:styleId="notepara">
    <w:name w:val="note(para)"/>
    <w:aliases w:val="na"/>
    <w:basedOn w:val="OPCParaBase"/>
    <w:rsid w:val="00F700CA"/>
    <w:pPr>
      <w:spacing w:before="40" w:line="198" w:lineRule="exact"/>
      <w:ind w:left="2354" w:hanging="369"/>
    </w:pPr>
    <w:rPr>
      <w:sz w:val="18"/>
    </w:rPr>
  </w:style>
  <w:style w:type="paragraph" w:styleId="Footer">
    <w:name w:val="footer"/>
    <w:link w:val="FooterChar"/>
    <w:rsid w:val="00F700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00CA"/>
    <w:rPr>
      <w:rFonts w:eastAsia="Times New Roman" w:cs="Times New Roman"/>
      <w:sz w:val="22"/>
      <w:szCs w:val="24"/>
      <w:lang w:eastAsia="en-AU"/>
    </w:rPr>
  </w:style>
  <w:style w:type="character" w:styleId="LineNumber">
    <w:name w:val="line number"/>
    <w:basedOn w:val="OPCCharBase"/>
    <w:uiPriority w:val="99"/>
    <w:semiHidden/>
    <w:unhideWhenUsed/>
    <w:rsid w:val="00F700CA"/>
    <w:rPr>
      <w:sz w:val="16"/>
    </w:rPr>
  </w:style>
  <w:style w:type="table" w:customStyle="1" w:styleId="CFlag">
    <w:name w:val="CFlag"/>
    <w:basedOn w:val="TableNormal"/>
    <w:uiPriority w:val="99"/>
    <w:rsid w:val="00F700CA"/>
    <w:rPr>
      <w:rFonts w:eastAsia="Times New Roman" w:cs="Times New Roman"/>
      <w:lang w:eastAsia="en-AU"/>
    </w:rPr>
    <w:tblPr/>
  </w:style>
  <w:style w:type="paragraph" w:customStyle="1" w:styleId="NotesHeading1">
    <w:name w:val="NotesHeading 1"/>
    <w:basedOn w:val="OPCParaBase"/>
    <w:next w:val="Normal"/>
    <w:rsid w:val="00F700CA"/>
    <w:rPr>
      <w:b/>
      <w:sz w:val="28"/>
      <w:szCs w:val="28"/>
    </w:rPr>
  </w:style>
  <w:style w:type="paragraph" w:customStyle="1" w:styleId="NotesHeading2">
    <w:name w:val="NotesHeading 2"/>
    <w:basedOn w:val="OPCParaBase"/>
    <w:next w:val="Normal"/>
    <w:rsid w:val="00F700CA"/>
    <w:rPr>
      <w:b/>
      <w:sz w:val="28"/>
      <w:szCs w:val="28"/>
    </w:rPr>
  </w:style>
  <w:style w:type="paragraph" w:customStyle="1" w:styleId="SignCoverPageEnd">
    <w:name w:val="SignCoverPageEnd"/>
    <w:basedOn w:val="OPCParaBase"/>
    <w:next w:val="Normal"/>
    <w:rsid w:val="00F700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00CA"/>
    <w:pPr>
      <w:pBdr>
        <w:top w:val="single" w:sz="4" w:space="1" w:color="auto"/>
      </w:pBdr>
      <w:spacing w:before="360"/>
      <w:ind w:right="397"/>
      <w:jc w:val="both"/>
    </w:pPr>
  </w:style>
  <w:style w:type="paragraph" w:customStyle="1" w:styleId="Paragraphsub-sub-sub">
    <w:name w:val="Paragraph(sub-sub-sub)"/>
    <w:aliases w:val="aaaa"/>
    <w:basedOn w:val="OPCParaBase"/>
    <w:rsid w:val="00F700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00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00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00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00C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00CA"/>
    <w:pPr>
      <w:spacing w:before="120"/>
    </w:pPr>
  </w:style>
  <w:style w:type="paragraph" w:customStyle="1" w:styleId="TableTextEndNotes">
    <w:name w:val="TableTextEndNotes"/>
    <w:aliases w:val="Tten"/>
    <w:basedOn w:val="Normal"/>
    <w:rsid w:val="00F700CA"/>
    <w:pPr>
      <w:spacing w:before="60" w:line="240" w:lineRule="auto"/>
    </w:pPr>
    <w:rPr>
      <w:rFonts w:cs="Arial"/>
      <w:sz w:val="20"/>
      <w:szCs w:val="22"/>
    </w:rPr>
  </w:style>
  <w:style w:type="paragraph" w:customStyle="1" w:styleId="TableHeading">
    <w:name w:val="TableHeading"/>
    <w:aliases w:val="th"/>
    <w:basedOn w:val="OPCParaBase"/>
    <w:next w:val="Tabletext"/>
    <w:rsid w:val="00F700CA"/>
    <w:pPr>
      <w:keepNext/>
      <w:spacing w:before="60" w:line="240" w:lineRule="atLeast"/>
    </w:pPr>
    <w:rPr>
      <w:b/>
      <w:sz w:val="20"/>
    </w:rPr>
  </w:style>
  <w:style w:type="paragraph" w:customStyle="1" w:styleId="NoteToSubpara">
    <w:name w:val="NoteToSubpara"/>
    <w:aliases w:val="nts"/>
    <w:basedOn w:val="OPCParaBase"/>
    <w:rsid w:val="00F700CA"/>
    <w:pPr>
      <w:spacing w:before="40" w:line="198" w:lineRule="exact"/>
      <w:ind w:left="2835" w:hanging="709"/>
    </w:pPr>
    <w:rPr>
      <w:sz w:val="18"/>
    </w:rPr>
  </w:style>
  <w:style w:type="paragraph" w:customStyle="1" w:styleId="ENoteTableHeading">
    <w:name w:val="ENoteTableHeading"/>
    <w:aliases w:val="enth"/>
    <w:basedOn w:val="OPCParaBase"/>
    <w:rsid w:val="00F700CA"/>
    <w:pPr>
      <w:keepNext/>
      <w:spacing w:before="60" w:line="240" w:lineRule="atLeast"/>
    </w:pPr>
    <w:rPr>
      <w:rFonts w:ascii="Arial" w:hAnsi="Arial"/>
      <w:b/>
      <w:sz w:val="16"/>
    </w:rPr>
  </w:style>
  <w:style w:type="paragraph" w:customStyle="1" w:styleId="ENoteTTi">
    <w:name w:val="ENoteTTi"/>
    <w:aliases w:val="entti"/>
    <w:basedOn w:val="OPCParaBase"/>
    <w:rsid w:val="00F700CA"/>
    <w:pPr>
      <w:keepNext/>
      <w:spacing w:before="60" w:line="240" w:lineRule="atLeast"/>
      <w:ind w:left="170"/>
    </w:pPr>
    <w:rPr>
      <w:sz w:val="16"/>
    </w:rPr>
  </w:style>
  <w:style w:type="paragraph" w:customStyle="1" w:styleId="ENotesHeading1">
    <w:name w:val="ENotesHeading 1"/>
    <w:aliases w:val="Enh1"/>
    <w:basedOn w:val="OPCParaBase"/>
    <w:next w:val="Normal"/>
    <w:rsid w:val="00F700CA"/>
    <w:pPr>
      <w:spacing w:before="120"/>
      <w:outlineLvl w:val="1"/>
    </w:pPr>
    <w:rPr>
      <w:b/>
      <w:sz w:val="28"/>
      <w:szCs w:val="28"/>
    </w:rPr>
  </w:style>
  <w:style w:type="paragraph" w:customStyle="1" w:styleId="ENotesHeading2">
    <w:name w:val="ENotesHeading 2"/>
    <w:aliases w:val="Enh2"/>
    <w:basedOn w:val="OPCParaBase"/>
    <w:next w:val="Normal"/>
    <w:rsid w:val="00F700CA"/>
    <w:pPr>
      <w:spacing w:before="120" w:after="120"/>
      <w:outlineLvl w:val="2"/>
    </w:pPr>
    <w:rPr>
      <w:b/>
      <w:sz w:val="24"/>
      <w:szCs w:val="28"/>
    </w:rPr>
  </w:style>
  <w:style w:type="paragraph" w:customStyle="1" w:styleId="ENoteTTIndentHeading">
    <w:name w:val="ENoteTTIndentHeading"/>
    <w:aliases w:val="enTTHi"/>
    <w:basedOn w:val="OPCParaBase"/>
    <w:rsid w:val="00F700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00CA"/>
    <w:pPr>
      <w:spacing w:before="60" w:line="240" w:lineRule="atLeast"/>
    </w:pPr>
    <w:rPr>
      <w:sz w:val="16"/>
    </w:rPr>
  </w:style>
  <w:style w:type="paragraph" w:customStyle="1" w:styleId="MadeunderText">
    <w:name w:val="MadeunderText"/>
    <w:basedOn w:val="OPCParaBase"/>
    <w:next w:val="Normal"/>
    <w:rsid w:val="00F700CA"/>
    <w:pPr>
      <w:spacing w:before="240"/>
    </w:pPr>
    <w:rPr>
      <w:sz w:val="24"/>
      <w:szCs w:val="24"/>
    </w:rPr>
  </w:style>
  <w:style w:type="paragraph" w:customStyle="1" w:styleId="ENotesHeading3">
    <w:name w:val="ENotesHeading 3"/>
    <w:aliases w:val="Enh3"/>
    <w:basedOn w:val="OPCParaBase"/>
    <w:next w:val="Normal"/>
    <w:rsid w:val="00F700CA"/>
    <w:pPr>
      <w:keepNext/>
      <w:spacing w:before="120" w:line="240" w:lineRule="auto"/>
      <w:outlineLvl w:val="4"/>
    </w:pPr>
    <w:rPr>
      <w:b/>
      <w:szCs w:val="24"/>
    </w:rPr>
  </w:style>
  <w:style w:type="paragraph" w:customStyle="1" w:styleId="SubPartCASA">
    <w:name w:val="SubPart(CASA)"/>
    <w:aliases w:val="csp"/>
    <w:basedOn w:val="OPCParaBase"/>
    <w:next w:val="ActHead3"/>
    <w:rsid w:val="00F700C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00CA"/>
  </w:style>
  <w:style w:type="character" w:customStyle="1" w:styleId="CharSubPartNoCASA">
    <w:name w:val="CharSubPartNo(CASA)"/>
    <w:basedOn w:val="OPCCharBase"/>
    <w:uiPriority w:val="1"/>
    <w:rsid w:val="00F700CA"/>
  </w:style>
  <w:style w:type="paragraph" w:customStyle="1" w:styleId="ENoteTTIndentHeadingSub">
    <w:name w:val="ENoteTTIndentHeadingSub"/>
    <w:aliases w:val="enTTHis"/>
    <w:basedOn w:val="OPCParaBase"/>
    <w:rsid w:val="00F700CA"/>
    <w:pPr>
      <w:keepNext/>
      <w:spacing w:before="60" w:line="240" w:lineRule="atLeast"/>
      <w:ind w:left="340"/>
    </w:pPr>
    <w:rPr>
      <w:b/>
      <w:sz w:val="16"/>
    </w:rPr>
  </w:style>
  <w:style w:type="paragraph" w:customStyle="1" w:styleId="ENoteTTiSub">
    <w:name w:val="ENoteTTiSub"/>
    <w:aliases w:val="enttis"/>
    <w:basedOn w:val="OPCParaBase"/>
    <w:rsid w:val="00F700CA"/>
    <w:pPr>
      <w:keepNext/>
      <w:spacing w:before="60" w:line="240" w:lineRule="atLeast"/>
      <w:ind w:left="340"/>
    </w:pPr>
    <w:rPr>
      <w:sz w:val="16"/>
    </w:rPr>
  </w:style>
  <w:style w:type="paragraph" w:customStyle="1" w:styleId="SubDivisionMigration">
    <w:name w:val="SubDivisionMigration"/>
    <w:aliases w:val="sdm"/>
    <w:basedOn w:val="OPCParaBase"/>
    <w:rsid w:val="00F700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00CA"/>
    <w:pPr>
      <w:keepNext/>
      <w:keepLines/>
      <w:spacing w:before="240" w:line="240" w:lineRule="auto"/>
      <w:ind w:left="1134" w:hanging="1134"/>
    </w:pPr>
    <w:rPr>
      <w:b/>
      <w:sz w:val="28"/>
    </w:rPr>
  </w:style>
  <w:style w:type="table" w:styleId="TableGrid">
    <w:name w:val="Table Grid"/>
    <w:basedOn w:val="TableNormal"/>
    <w:uiPriority w:val="59"/>
    <w:rsid w:val="00F7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700CA"/>
    <w:pPr>
      <w:spacing w:before="122" w:line="240" w:lineRule="auto"/>
      <w:ind w:left="1985" w:hanging="851"/>
    </w:pPr>
    <w:rPr>
      <w:sz w:val="18"/>
    </w:rPr>
  </w:style>
  <w:style w:type="paragraph" w:customStyle="1" w:styleId="FreeForm">
    <w:name w:val="FreeForm"/>
    <w:rsid w:val="00F700CA"/>
    <w:rPr>
      <w:rFonts w:ascii="Arial" w:hAnsi="Arial"/>
      <w:sz w:val="22"/>
    </w:rPr>
  </w:style>
  <w:style w:type="paragraph" w:customStyle="1" w:styleId="SOText">
    <w:name w:val="SO Text"/>
    <w:aliases w:val="sot"/>
    <w:link w:val="SOTextChar"/>
    <w:rsid w:val="00F700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00CA"/>
    <w:rPr>
      <w:sz w:val="22"/>
    </w:rPr>
  </w:style>
  <w:style w:type="paragraph" w:customStyle="1" w:styleId="SOTextNote">
    <w:name w:val="SO TextNote"/>
    <w:aliases w:val="sont"/>
    <w:basedOn w:val="SOText"/>
    <w:qFormat/>
    <w:rsid w:val="00F700CA"/>
    <w:pPr>
      <w:spacing w:before="122" w:line="198" w:lineRule="exact"/>
      <w:ind w:left="1843" w:hanging="709"/>
    </w:pPr>
    <w:rPr>
      <w:sz w:val="18"/>
    </w:rPr>
  </w:style>
  <w:style w:type="paragraph" w:customStyle="1" w:styleId="SOPara">
    <w:name w:val="SO Para"/>
    <w:aliases w:val="soa"/>
    <w:basedOn w:val="SOText"/>
    <w:link w:val="SOParaChar"/>
    <w:qFormat/>
    <w:rsid w:val="00F700CA"/>
    <w:pPr>
      <w:tabs>
        <w:tab w:val="right" w:pos="1786"/>
      </w:tabs>
      <w:spacing w:before="40"/>
      <w:ind w:left="2070" w:hanging="936"/>
    </w:pPr>
  </w:style>
  <w:style w:type="character" w:customStyle="1" w:styleId="SOParaChar">
    <w:name w:val="SO Para Char"/>
    <w:aliases w:val="soa Char"/>
    <w:basedOn w:val="DefaultParagraphFont"/>
    <w:link w:val="SOPara"/>
    <w:rsid w:val="00F700CA"/>
    <w:rPr>
      <w:sz w:val="22"/>
    </w:rPr>
  </w:style>
  <w:style w:type="paragraph" w:customStyle="1" w:styleId="FileName">
    <w:name w:val="FileName"/>
    <w:basedOn w:val="Normal"/>
    <w:rsid w:val="00F700CA"/>
  </w:style>
  <w:style w:type="paragraph" w:customStyle="1" w:styleId="SOHeadBold">
    <w:name w:val="SO HeadBold"/>
    <w:aliases w:val="sohb"/>
    <w:basedOn w:val="SOText"/>
    <w:next w:val="SOText"/>
    <w:link w:val="SOHeadBoldChar"/>
    <w:qFormat/>
    <w:rsid w:val="00F700CA"/>
    <w:rPr>
      <w:b/>
    </w:rPr>
  </w:style>
  <w:style w:type="character" w:customStyle="1" w:styleId="SOHeadBoldChar">
    <w:name w:val="SO HeadBold Char"/>
    <w:aliases w:val="sohb Char"/>
    <w:basedOn w:val="DefaultParagraphFont"/>
    <w:link w:val="SOHeadBold"/>
    <w:rsid w:val="00F700CA"/>
    <w:rPr>
      <w:b/>
      <w:sz w:val="22"/>
    </w:rPr>
  </w:style>
  <w:style w:type="paragraph" w:customStyle="1" w:styleId="SOHeadItalic">
    <w:name w:val="SO HeadItalic"/>
    <w:aliases w:val="sohi"/>
    <w:basedOn w:val="SOText"/>
    <w:next w:val="SOText"/>
    <w:link w:val="SOHeadItalicChar"/>
    <w:qFormat/>
    <w:rsid w:val="00F700CA"/>
    <w:rPr>
      <w:i/>
    </w:rPr>
  </w:style>
  <w:style w:type="character" w:customStyle="1" w:styleId="SOHeadItalicChar">
    <w:name w:val="SO HeadItalic Char"/>
    <w:aliases w:val="sohi Char"/>
    <w:basedOn w:val="DefaultParagraphFont"/>
    <w:link w:val="SOHeadItalic"/>
    <w:rsid w:val="00F700CA"/>
    <w:rPr>
      <w:i/>
      <w:sz w:val="22"/>
    </w:rPr>
  </w:style>
  <w:style w:type="paragraph" w:customStyle="1" w:styleId="SOBullet">
    <w:name w:val="SO Bullet"/>
    <w:aliases w:val="sotb"/>
    <w:basedOn w:val="SOText"/>
    <w:link w:val="SOBulletChar"/>
    <w:qFormat/>
    <w:rsid w:val="00F700CA"/>
    <w:pPr>
      <w:ind w:left="1559" w:hanging="425"/>
    </w:pPr>
  </w:style>
  <w:style w:type="character" w:customStyle="1" w:styleId="SOBulletChar">
    <w:name w:val="SO Bullet Char"/>
    <w:aliases w:val="sotb Char"/>
    <w:basedOn w:val="DefaultParagraphFont"/>
    <w:link w:val="SOBullet"/>
    <w:rsid w:val="00F700CA"/>
    <w:rPr>
      <w:sz w:val="22"/>
    </w:rPr>
  </w:style>
  <w:style w:type="paragraph" w:customStyle="1" w:styleId="SOBulletNote">
    <w:name w:val="SO BulletNote"/>
    <w:aliases w:val="sonb"/>
    <w:basedOn w:val="SOTextNote"/>
    <w:link w:val="SOBulletNoteChar"/>
    <w:qFormat/>
    <w:rsid w:val="00F700CA"/>
    <w:pPr>
      <w:tabs>
        <w:tab w:val="left" w:pos="1560"/>
      </w:tabs>
      <w:ind w:left="2268" w:hanging="1134"/>
    </w:pPr>
  </w:style>
  <w:style w:type="character" w:customStyle="1" w:styleId="SOBulletNoteChar">
    <w:name w:val="SO BulletNote Char"/>
    <w:aliases w:val="sonb Char"/>
    <w:basedOn w:val="DefaultParagraphFont"/>
    <w:link w:val="SOBulletNote"/>
    <w:rsid w:val="00F700CA"/>
    <w:rPr>
      <w:sz w:val="18"/>
    </w:rPr>
  </w:style>
  <w:style w:type="paragraph" w:customStyle="1" w:styleId="SOText2">
    <w:name w:val="SO Text2"/>
    <w:aliases w:val="sot2"/>
    <w:basedOn w:val="Normal"/>
    <w:next w:val="SOText"/>
    <w:link w:val="SOText2Char"/>
    <w:rsid w:val="00F700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00CA"/>
    <w:rPr>
      <w:sz w:val="22"/>
    </w:rPr>
  </w:style>
  <w:style w:type="paragraph" w:customStyle="1" w:styleId="Transitional">
    <w:name w:val="Transitional"/>
    <w:aliases w:val="tr"/>
    <w:basedOn w:val="ItemHead"/>
    <w:next w:val="Item"/>
    <w:rsid w:val="00F700CA"/>
  </w:style>
  <w:style w:type="character" w:customStyle="1" w:styleId="subsectionChar">
    <w:name w:val="subsection Char"/>
    <w:aliases w:val="ss Char"/>
    <w:basedOn w:val="DefaultParagraphFont"/>
    <w:link w:val="subsection"/>
    <w:locked/>
    <w:rsid w:val="000017FB"/>
    <w:rPr>
      <w:rFonts w:eastAsia="Times New Roman" w:cs="Times New Roman"/>
      <w:sz w:val="22"/>
      <w:lang w:eastAsia="en-AU"/>
    </w:rPr>
  </w:style>
  <w:style w:type="character" w:customStyle="1" w:styleId="paragraphChar">
    <w:name w:val="paragraph Char"/>
    <w:aliases w:val="a Char"/>
    <w:link w:val="paragraph"/>
    <w:rsid w:val="000017FB"/>
    <w:rPr>
      <w:rFonts w:eastAsia="Times New Roman" w:cs="Times New Roman"/>
      <w:sz w:val="22"/>
      <w:lang w:eastAsia="en-AU"/>
    </w:rPr>
  </w:style>
  <w:style w:type="character" w:customStyle="1" w:styleId="ActHead5Char">
    <w:name w:val="ActHead 5 Char"/>
    <w:aliases w:val="s Char"/>
    <w:link w:val="ActHead5"/>
    <w:rsid w:val="000017FB"/>
    <w:rPr>
      <w:rFonts w:eastAsia="Times New Roman" w:cs="Times New Roman"/>
      <w:b/>
      <w:kern w:val="28"/>
      <w:sz w:val="24"/>
      <w:lang w:eastAsia="en-AU"/>
    </w:rPr>
  </w:style>
  <w:style w:type="character" w:customStyle="1" w:styleId="SubsectionHeadChar">
    <w:name w:val="SubsectionHead Char"/>
    <w:aliases w:val="ssh Char"/>
    <w:basedOn w:val="DefaultParagraphFont"/>
    <w:link w:val="SubsectionHead"/>
    <w:rsid w:val="000017FB"/>
    <w:rPr>
      <w:rFonts w:eastAsia="Times New Roman" w:cs="Times New Roman"/>
      <w:i/>
      <w:sz w:val="22"/>
      <w:lang w:eastAsia="en-AU"/>
    </w:rPr>
  </w:style>
  <w:style w:type="character" w:customStyle="1" w:styleId="ItemHeadChar">
    <w:name w:val="ItemHead Char"/>
    <w:aliases w:val="ih Char"/>
    <w:basedOn w:val="DefaultParagraphFont"/>
    <w:link w:val="ItemHead"/>
    <w:rsid w:val="00ED140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D1400"/>
    <w:rPr>
      <w:rFonts w:eastAsia="Times New Roman" w:cs="Times New Roman"/>
      <w:sz w:val="22"/>
      <w:lang w:eastAsia="en-AU"/>
    </w:rPr>
  </w:style>
  <w:style w:type="character" w:customStyle="1" w:styleId="subsection2Char">
    <w:name w:val="subsection2 Char"/>
    <w:aliases w:val="ss2 Char"/>
    <w:link w:val="subsection2"/>
    <w:rsid w:val="008A278A"/>
    <w:rPr>
      <w:rFonts w:eastAsia="Times New Roman" w:cs="Times New Roman"/>
      <w:sz w:val="22"/>
      <w:lang w:eastAsia="en-AU"/>
    </w:rPr>
  </w:style>
  <w:style w:type="character" w:customStyle="1" w:styleId="OPCParaBaseChar">
    <w:name w:val="OPCParaBase Char"/>
    <w:basedOn w:val="DefaultParagraphFont"/>
    <w:link w:val="OPCParaBase"/>
    <w:rsid w:val="00DD0B16"/>
    <w:rPr>
      <w:rFonts w:eastAsia="Times New Roman" w:cs="Times New Roman"/>
      <w:sz w:val="22"/>
      <w:lang w:eastAsia="en-AU"/>
    </w:rPr>
  </w:style>
  <w:style w:type="character" w:customStyle="1" w:styleId="ActHead8Char">
    <w:name w:val="ActHead 8 Char"/>
    <w:aliases w:val="ad Char"/>
    <w:basedOn w:val="OPCParaBaseChar"/>
    <w:link w:val="ActHead8"/>
    <w:rsid w:val="00DD0B16"/>
    <w:rPr>
      <w:rFonts w:ascii="Arial" w:eastAsia="Times New Roman" w:hAnsi="Arial" w:cs="Times New Roman"/>
      <w:b/>
      <w:kern w:val="28"/>
      <w:sz w:val="26"/>
      <w:lang w:eastAsia="en-AU"/>
    </w:rPr>
  </w:style>
  <w:style w:type="character" w:customStyle="1" w:styleId="notetextChar">
    <w:name w:val="note(text) Char"/>
    <w:aliases w:val="n Char"/>
    <w:link w:val="notetext"/>
    <w:rsid w:val="003203B5"/>
    <w:rPr>
      <w:rFonts w:eastAsia="Times New Roman" w:cs="Times New Roman"/>
      <w:sz w:val="18"/>
      <w:lang w:eastAsia="en-AU"/>
    </w:rPr>
  </w:style>
  <w:style w:type="character" w:customStyle="1" w:styleId="Heading1Char">
    <w:name w:val="Heading 1 Char"/>
    <w:basedOn w:val="DefaultParagraphFont"/>
    <w:link w:val="Heading1"/>
    <w:uiPriority w:val="9"/>
    <w:rsid w:val="003144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44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44E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44E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44E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44E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44E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44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44E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A14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B8"/>
    <w:rPr>
      <w:rFonts w:ascii="Tahoma" w:hAnsi="Tahoma" w:cs="Tahoma"/>
      <w:sz w:val="16"/>
      <w:szCs w:val="16"/>
    </w:rPr>
  </w:style>
  <w:style w:type="paragraph" w:customStyle="1" w:styleId="Tablehe">
    <w:name w:val="Table he"/>
    <w:basedOn w:val="TableHeading"/>
    <w:rsid w:val="00A26031"/>
  </w:style>
  <w:style w:type="character" w:styleId="Hyperlink">
    <w:name w:val="Hyperlink"/>
    <w:basedOn w:val="DefaultParagraphFont"/>
    <w:uiPriority w:val="99"/>
    <w:semiHidden/>
    <w:unhideWhenUsed/>
    <w:rsid w:val="007C2092"/>
    <w:rPr>
      <w:color w:val="0000FF" w:themeColor="hyperlink"/>
      <w:u w:val="single"/>
    </w:rPr>
  </w:style>
  <w:style w:type="character" w:styleId="FollowedHyperlink">
    <w:name w:val="FollowedHyperlink"/>
    <w:basedOn w:val="DefaultParagraphFont"/>
    <w:uiPriority w:val="99"/>
    <w:semiHidden/>
    <w:unhideWhenUsed/>
    <w:rsid w:val="007C2092"/>
    <w:rPr>
      <w:color w:val="0000FF" w:themeColor="hyperlink"/>
      <w:u w:val="single"/>
    </w:rPr>
  </w:style>
  <w:style w:type="paragraph" w:customStyle="1" w:styleId="ShortTP1">
    <w:name w:val="ShortTP1"/>
    <w:basedOn w:val="ShortT"/>
    <w:link w:val="ShortTP1Char"/>
    <w:rsid w:val="006C5D94"/>
    <w:pPr>
      <w:spacing w:before="800"/>
    </w:pPr>
  </w:style>
  <w:style w:type="character" w:customStyle="1" w:styleId="ShortTP1Char">
    <w:name w:val="ShortTP1 Char"/>
    <w:basedOn w:val="DefaultParagraphFont"/>
    <w:link w:val="ShortTP1"/>
    <w:rsid w:val="006C5D94"/>
    <w:rPr>
      <w:rFonts w:eastAsia="Times New Roman" w:cs="Times New Roman"/>
      <w:b/>
      <w:sz w:val="40"/>
      <w:lang w:eastAsia="en-AU"/>
    </w:rPr>
  </w:style>
  <w:style w:type="paragraph" w:customStyle="1" w:styleId="ActNoP1">
    <w:name w:val="ActNoP1"/>
    <w:basedOn w:val="Actno"/>
    <w:link w:val="ActNoP1Char"/>
    <w:rsid w:val="006C5D94"/>
    <w:pPr>
      <w:spacing w:before="800"/>
    </w:pPr>
    <w:rPr>
      <w:sz w:val="28"/>
    </w:rPr>
  </w:style>
  <w:style w:type="character" w:customStyle="1" w:styleId="ActNoP1Char">
    <w:name w:val="ActNoP1 Char"/>
    <w:basedOn w:val="DefaultParagraphFont"/>
    <w:link w:val="ActNoP1"/>
    <w:rsid w:val="006C5D94"/>
    <w:rPr>
      <w:rFonts w:eastAsia="Times New Roman" w:cs="Times New Roman"/>
      <w:b/>
      <w:sz w:val="28"/>
      <w:lang w:eastAsia="en-AU"/>
    </w:rPr>
  </w:style>
  <w:style w:type="paragraph" w:customStyle="1" w:styleId="AssentBk">
    <w:name w:val="AssentBk"/>
    <w:basedOn w:val="Normal"/>
    <w:rsid w:val="006C5D94"/>
    <w:pPr>
      <w:spacing w:line="240" w:lineRule="auto"/>
    </w:pPr>
    <w:rPr>
      <w:rFonts w:eastAsia="Times New Roman" w:cs="Times New Roman"/>
      <w:sz w:val="20"/>
      <w:lang w:eastAsia="en-AU"/>
    </w:rPr>
  </w:style>
  <w:style w:type="paragraph" w:customStyle="1" w:styleId="AssentDt">
    <w:name w:val="AssentDt"/>
    <w:basedOn w:val="Normal"/>
    <w:rsid w:val="00DC3AA2"/>
    <w:pPr>
      <w:spacing w:line="240" w:lineRule="auto"/>
    </w:pPr>
    <w:rPr>
      <w:rFonts w:eastAsia="Times New Roman" w:cs="Times New Roman"/>
      <w:sz w:val="20"/>
      <w:lang w:eastAsia="en-AU"/>
    </w:rPr>
  </w:style>
  <w:style w:type="paragraph" w:customStyle="1" w:styleId="2ndRd">
    <w:name w:val="2ndRd"/>
    <w:basedOn w:val="Normal"/>
    <w:rsid w:val="00DC3AA2"/>
    <w:pPr>
      <w:spacing w:line="240" w:lineRule="auto"/>
    </w:pPr>
    <w:rPr>
      <w:rFonts w:eastAsia="Times New Roman" w:cs="Times New Roman"/>
      <w:sz w:val="20"/>
      <w:lang w:eastAsia="en-AU"/>
    </w:rPr>
  </w:style>
  <w:style w:type="paragraph" w:customStyle="1" w:styleId="ScalePlusRef">
    <w:name w:val="ScalePlusRef"/>
    <w:basedOn w:val="Normal"/>
    <w:rsid w:val="00DC3AA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DB5E-C03B-49CB-AE3D-203AE99E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3739</Words>
  <Characters>18333</Characters>
  <Application>Microsoft Office Word</Application>
  <DocSecurity>0</DocSecurity>
  <PresentationFormat/>
  <Lines>152</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2021-02-23T00:27:00Z</cp:lastPrinted>
  <dcterms:created xsi:type="dcterms:W3CDTF">2021-03-23T01:42:00Z</dcterms:created>
  <dcterms:modified xsi:type="dcterms:W3CDTF">2021-03-23T22:10:00Z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(Strengthening Income Support) Act 2021</vt:lpwstr>
  </property>
  <property fmtid="{D5CDD505-2E9C-101B-9397-08002B2CF9AE}" pid="3" name="ActNo">
    <vt:lpwstr>No. 23,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OPC7678</vt:lpwstr>
  </property>
  <property fmtid="{D5CDD505-2E9C-101B-9397-08002B2CF9AE}" pid="10" name="DoNotAsk">
    <vt:lpwstr>0</vt:lpwstr>
  </property>
  <property fmtid="{D5CDD505-2E9C-101B-9397-08002B2CF9AE}" pid="11" name="ChangedTitle">
    <vt:lpwstr/>
  </property>
</Properties>
</file>