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71272742"/>
    <w:p w14:paraId="773794CB" w14:textId="67C49975" w:rsidR="000457C6" w:rsidRDefault="000457C6" w:rsidP="000457C6">
      <w:r>
        <w:object w:dxaOrig="2146" w:dyaOrig="1561" w14:anchorId="6783E9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07.25pt;height:78pt" o:ole="" fillcolor="window">
            <v:imagedata r:id="rId7" o:title=""/>
          </v:shape>
          <o:OLEObject Type="Embed" ProgID="Word.Picture.8" ShapeID="_x0000_i1025" DrawAspect="Content" ObjectID="_1693023464" r:id="rId8"/>
        </w:object>
      </w:r>
    </w:p>
    <w:p w14:paraId="68BE74E8" w14:textId="77777777" w:rsidR="000457C6" w:rsidRDefault="000457C6" w:rsidP="000457C6"/>
    <w:p w14:paraId="6C60A622" w14:textId="77777777" w:rsidR="000457C6" w:rsidRDefault="000457C6" w:rsidP="000457C6"/>
    <w:p w14:paraId="75265A48" w14:textId="77777777" w:rsidR="000457C6" w:rsidRDefault="000457C6" w:rsidP="000457C6"/>
    <w:p w14:paraId="3A13F4E9" w14:textId="77777777" w:rsidR="000457C6" w:rsidRDefault="000457C6" w:rsidP="000457C6"/>
    <w:p w14:paraId="1F1EE05B" w14:textId="77777777" w:rsidR="000457C6" w:rsidRDefault="000457C6" w:rsidP="000457C6"/>
    <w:p w14:paraId="4CF776FA" w14:textId="77777777" w:rsidR="000457C6" w:rsidRDefault="000457C6" w:rsidP="000457C6"/>
    <w:p w14:paraId="78BE861D" w14:textId="6D1673E9" w:rsidR="0048364F" w:rsidRPr="00C21440" w:rsidRDefault="000457C6" w:rsidP="0048364F">
      <w:pPr>
        <w:pStyle w:val="ShortT"/>
      </w:pPr>
      <w:r>
        <w:t>Private Health Insurance Amendment (Income Thresholds) Act 2021</w:t>
      </w:r>
    </w:p>
    <w:bookmarkEnd w:id="0"/>
    <w:p w14:paraId="402BF8A7" w14:textId="77777777" w:rsidR="0048364F" w:rsidRPr="00C21440" w:rsidRDefault="0048364F" w:rsidP="0048364F"/>
    <w:p w14:paraId="71EEEAB8" w14:textId="3E18A2F4" w:rsidR="0048364F" w:rsidRPr="00C21440" w:rsidRDefault="00C164CA" w:rsidP="000457C6">
      <w:pPr>
        <w:pStyle w:val="Actno"/>
        <w:spacing w:before="400"/>
      </w:pPr>
      <w:r w:rsidRPr="00C21440">
        <w:t>No.</w:t>
      </w:r>
      <w:r w:rsidR="00711CC8">
        <w:t xml:space="preserve"> 52</w:t>
      </w:r>
      <w:r w:rsidRPr="00C21440">
        <w:t>, 20</w:t>
      </w:r>
      <w:r w:rsidR="009E186E" w:rsidRPr="00C21440">
        <w:t>21</w:t>
      </w:r>
    </w:p>
    <w:p w14:paraId="75AF7CB1" w14:textId="77777777" w:rsidR="0048364F" w:rsidRPr="00C21440" w:rsidRDefault="0048364F" w:rsidP="0048364F"/>
    <w:p w14:paraId="3B64F616" w14:textId="77777777" w:rsidR="00E25E2B" w:rsidRDefault="00E25E2B" w:rsidP="00E25E2B">
      <w:pPr>
        <w:rPr>
          <w:lang w:eastAsia="en-AU"/>
        </w:rPr>
      </w:pPr>
    </w:p>
    <w:p w14:paraId="4E4FC0A5" w14:textId="09F5F281" w:rsidR="0048364F" w:rsidRPr="00C21440" w:rsidRDefault="0048364F" w:rsidP="0048364F"/>
    <w:p w14:paraId="649E6696" w14:textId="77777777" w:rsidR="0048364F" w:rsidRPr="00C21440" w:rsidRDefault="0048364F" w:rsidP="0048364F"/>
    <w:p w14:paraId="2BD270DE" w14:textId="77777777" w:rsidR="0048364F" w:rsidRPr="00C21440" w:rsidRDefault="0048364F" w:rsidP="0048364F"/>
    <w:p w14:paraId="1C3521E6" w14:textId="77777777" w:rsidR="000457C6" w:rsidRDefault="000457C6" w:rsidP="000457C6">
      <w:pPr>
        <w:pStyle w:val="LongT"/>
      </w:pPr>
      <w:r>
        <w:t xml:space="preserve">An Act to amend the </w:t>
      </w:r>
      <w:r w:rsidRPr="000457C6">
        <w:rPr>
          <w:i/>
        </w:rPr>
        <w:t>Private Health Insurance Act 2007</w:t>
      </w:r>
      <w:r>
        <w:t>, and for related purposes</w:t>
      </w:r>
    </w:p>
    <w:p w14:paraId="2863C167" w14:textId="1169A03E" w:rsidR="0048364F" w:rsidRPr="00F042A4" w:rsidRDefault="0048364F" w:rsidP="0048364F">
      <w:pPr>
        <w:pStyle w:val="Header"/>
        <w:tabs>
          <w:tab w:val="clear" w:pos="4150"/>
          <w:tab w:val="clear" w:pos="8307"/>
        </w:tabs>
      </w:pPr>
      <w:r w:rsidRPr="00F042A4">
        <w:rPr>
          <w:rStyle w:val="CharAmSchNo"/>
        </w:rPr>
        <w:t xml:space="preserve"> </w:t>
      </w:r>
      <w:r w:rsidRPr="00F042A4">
        <w:rPr>
          <w:rStyle w:val="CharAmSchText"/>
        </w:rPr>
        <w:t xml:space="preserve"> </w:t>
      </w:r>
    </w:p>
    <w:p w14:paraId="15FF569A" w14:textId="77777777" w:rsidR="0048364F" w:rsidRPr="00F042A4" w:rsidRDefault="0048364F" w:rsidP="0048364F">
      <w:pPr>
        <w:pStyle w:val="Header"/>
        <w:tabs>
          <w:tab w:val="clear" w:pos="4150"/>
          <w:tab w:val="clear" w:pos="8307"/>
        </w:tabs>
      </w:pPr>
      <w:r w:rsidRPr="00F042A4">
        <w:rPr>
          <w:rStyle w:val="CharAmPartNo"/>
        </w:rPr>
        <w:t xml:space="preserve"> </w:t>
      </w:r>
      <w:r w:rsidRPr="00F042A4">
        <w:rPr>
          <w:rStyle w:val="CharAmPartText"/>
        </w:rPr>
        <w:t xml:space="preserve"> </w:t>
      </w:r>
    </w:p>
    <w:p w14:paraId="7FA9FEAD" w14:textId="77777777" w:rsidR="0048364F" w:rsidRPr="00C21440" w:rsidRDefault="0048364F" w:rsidP="0048364F">
      <w:pPr>
        <w:sectPr w:rsidR="0048364F" w:rsidRPr="00C21440" w:rsidSect="000457C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379C1D8C" w14:textId="77777777" w:rsidR="0048364F" w:rsidRPr="00C21440" w:rsidRDefault="0048364F" w:rsidP="0048364F">
      <w:pPr>
        <w:outlineLvl w:val="0"/>
        <w:rPr>
          <w:sz w:val="36"/>
        </w:rPr>
      </w:pPr>
      <w:r w:rsidRPr="00C21440">
        <w:rPr>
          <w:sz w:val="36"/>
        </w:rPr>
        <w:lastRenderedPageBreak/>
        <w:t>Contents</w:t>
      </w:r>
    </w:p>
    <w:p w14:paraId="3B93D56F" w14:textId="2499CB46" w:rsidR="00F62288" w:rsidRDefault="00F6228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F62288">
        <w:rPr>
          <w:noProof/>
        </w:rPr>
        <w:tab/>
      </w:r>
      <w:r w:rsidRPr="00F62288">
        <w:rPr>
          <w:noProof/>
        </w:rPr>
        <w:fldChar w:fldCharType="begin"/>
      </w:r>
      <w:r w:rsidRPr="00F62288">
        <w:rPr>
          <w:noProof/>
        </w:rPr>
        <w:instrText xml:space="preserve"> PAGEREF _Toc75773886 \h </w:instrText>
      </w:r>
      <w:r w:rsidRPr="00F62288">
        <w:rPr>
          <w:noProof/>
        </w:rPr>
      </w:r>
      <w:r w:rsidRPr="00F62288">
        <w:rPr>
          <w:noProof/>
        </w:rPr>
        <w:fldChar w:fldCharType="separate"/>
      </w:r>
      <w:r w:rsidR="001E3CE0">
        <w:rPr>
          <w:noProof/>
        </w:rPr>
        <w:t>1</w:t>
      </w:r>
      <w:r w:rsidRPr="00F62288">
        <w:rPr>
          <w:noProof/>
        </w:rPr>
        <w:fldChar w:fldCharType="end"/>
      </w:r>
    </w:p>
    <w:p w14:paraId="316FD226" w14:textId="215B3D72" w:rsidR="00F62288" w:rsidRDefault="00F6228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F62288">
        <w:rPr>
          <w:noProof/>
        </w:rPr>
        <w:tab/>
      </w:r>
      <w:r w:rsidRPr="00F62288">
        <w:rPr>
          <w:noProof/>
        </w:rPr>
        <w:fldChar w:fldCharType="begin"/>
      </w:r>
      <w:r w:rsidRPr="00F62288">
        <w:rPr>
          <w:noProof/>
        </w:rPr>
        <w:instrText xml:space="preserve"> PAGEREF _Toc75773887 \h </w:instrText>
      </w:r>
      <w:r w:rsidRPr="00F62288">
        <w:rPr>
          <w:noProof/>
        </w:rPr>
      </w:r>
      <w:r w:rsidRPr="00F62288">
        <w:rPr>
          <w:noProof/>
        </w:rPr>
        <w:fldChar w:fldCharType="separate"/>
      </w:r>
      <w:r w:rsidR="001E3CE0">
        <w:rPr>
          <w:noProof/>
        </w:rPr>
        <w:t>2</w:t>
      </w:r>
      <w:r w:rsidRPr="00F62288">
        <w:rPr>
          <w:noProof/>
        </w:rPr>
        <w:fldChar w:fldCharType="end"/>
      </w:r>
    </w:p>
    <w:p w14:paraId="29DDD8F1" w14:textId="72D20D2D" w:rsidR="00F62288" w:rsidRDefault="00F6228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F62288">
        <w:rPr>
          <w:noProof/>
        </w:rPr>
        <w:tab/>
      </w:r>
      <w:r w:rsidRPr="00F62288">
        <w:rPr>
          <w:noProof/>
        </w:rPr>
        <w:fldChar w:fldCharType="begin"/>
      </w:r>
      <w:r w:rsidRPr="00F62288">
        <w:rPr>
          <w:noProof/>
        </w:rPr>
        <w:instrText xml:space="preserve"> PAGEREF _Toc75773888 \h </w:instrText>
      </w:r>
      <w:r w:rsidRPr="00F62288">
        <w:rPr>
          <w:noProof/>
        </w:rPr>
      </w:r>
      <w:r w:rsidRPr="00F62288">
        <w:rPr>
          <w:noProof/>
        </w:rPr>
        <w:fldChar w:fldCharType="separate"/>
      </w:r>
      <w:r w:rsidR="001E3CE0">
        <w:rPr>
          <w:noProof/>
        </w:rPr>
        <w:t>2</w:t>
      </w:r>
      <w:r w:rsidRPr="00F62288">
        <w:rPr>
          <w:noProof/>
        </w:rPr>
        <w:fldChar w:fldCharType="end"/>
      </w:r>
    </w:p>
    <w:p w14:paraId="3ED866EC" w14:textId="49F0B175" w:rsidR="00F62288" w:rsidRDefault="00F6228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F62288">
        <w:rPr>
          <w:b w:val="0"/>
          <w:noProof/>
          <w:sz w:val="18"/>
        </w:rPr>
        <w:tab/>
      </w:r>
      <w:r w:rsidRPr="00F62288">
        <w:rPr>
          <w:b w:val="0"/>
          <w:noProof/>
          <w:sz w:val="18"/>
        </w:rPr>
        <w:fldChar w:fldCharType="begin"/>
      </w:r>
      <w:r w:rsidRPr="00F62288">
        <w:rPr>
          <w:b w:val="0"/>
          <w:noProof/>
          <w:sz w:val="18"/>
        </w:rPr>
        <w:instrText xml:space="preserve"> PAGEREF _Toc75773889 \h </w:instrText>
      </w:r>
      <w:r w:rsidRPr="00F62288">
        <w:rPr>
          <w:b w:val="0"/>
          <w:noProof/>
          <w:sz w:val="18"/>
        </w:rPr>
      </w:r>
      <w:r w:rsidRPr="00F62288">
        <w:rPr>
          <w:b w:val="0"/>
          <w:noProof/>
          <w:sz w:val="18"/>
        </w:rPr>
        <w:fldChar w:fldCharType="separate"/>
      </w:r>
      <w:r w:rsidR="001E3CE0">
        <w:rPr>
          <w:b w:val="0"/>
          <w:noProof/>
          <w:sz w:val="18"/>
        </w:rPr>
        <w:t>3</w:t>
      </w:r>
      <w:r w:rsidRPr="00F62288">
        <w:rPr>
          <w:b w:val="0"/>
          <w:noProof/>
          <w:sz w:val="18"/>
        </w:rPr>
        <w:fldChar w:fldCharType="end"/>
      </w:r>
    </w:p>
    <w:p w14:paraId="0EF14F9E" w14:textId="4A657177" w:rsidR="00F62288" w:rsidRDefault="00F6228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Private Health Insurance Act 2007</w:t>
      </w:r>
      <w:r w:rsidRPr="00F62288">
        <w:rPr>
          <w:i w:val="0"/>
          <w:noProof/>
          <w:sz w:val="18"/>
        </w:rPr>
        <w:tab/>
      </w:r>
      <w:r w:rsidRPr="00F62288">
        <w:rPr>
          <w:i w:val="0"/>
          <w:noProof/>
          <w:sz w:val="18"/>
        </w:rPr>
        <w:fldChar w:fldCharType="begin"/>
      </w:r>
      <w:r w:rsidRPr="00F62288">
        <w:rPr>
          <w:i w:val="0"/>
          <w:noProof/>
          <w:sz w:val="18"/>
        </w:rPr>
        <w:instrText xml:space="preserve"> PAGEREF _Toc75773890 \h </w:instrText>
      </w:r>
      <w:r w:rsidRPr="00F62288">
        <w:rPr>
          <w:i w:val="0"/>
          <w:noProof/>
          <w:sz w:val="18"/>
        </w:rPr>
      </w:r>
      <w:r w:rsidRPr="00F62288">
        <w:rPr>
          <w:i w:val="0"/>
          <w:noProof/>
          <w:sz w:val="18"/>
        </w:rPr>
        <w:fldChar w:fldCharType="separate"/>
      </w:r>
      <w:r w:rsidR="001E3CE0">
        <w:rPr>
          <w:i w:val="0"/>
          <w:noProof/>
          <w:sz w:val="18"/>
        </w:rPr>
        <w:t>3</w:t>
      </w:r>
      <w:r w:rsidRPr="00F62288">
        <w:rPr>
          <w:i w:val="0"/>
          <w:noProof/>
          <w:sz w:val="18"/>
        </w:rPr>
        <w:fldChar w:fldCharType="end"/>
      </w:r>
    </w:p>
    <w:p w14:paraId="7C3D060F" w14:textId="48F5DF4D" w:rsidR="00060FF9" w:rsidRPr="00C21440" w:rsidRDefault="00F62288" w:rsidP="0048364F">
      <w:r>
        <w:fldChar w:fldCharType="end"/>
      </w:r>
    </w:p>
    <w:p w14:paraId="4C1E5DEB" w14:textId="77777777" w:rsidR="00FE7F93" w:rsidRPr="00C21440" w:rsidRDefault="00FE7F93" w:rsidP="0048364F">
      <w:pPr>
        <w:sectPr w:rsidR="00FE7F93" w:rsidRPr="00C21440" w:rsidSect="000457C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03AEF081" w14:textId="77777777" w:rsidR="000457C6" w:rsidRDefault="000457C6">
      <w:r>
        <w:object w:dxaOrig="2146" w:dyaOrig="1561" w14:anchorId="3157784D">
          <v:shape id="_x0000_i1026" type="#_x0000_t75" alt="Commonwealth Coat of Arms of Australia" style="width:110.25pt;height:80.25pt" o:ole="" fillcolor="window">
            <v:imagedata r:id="rId7" o:title=""/>
          </v:shape>
          <o:OLEObject Type="Embed" ProgID="Word.Picture.8" ShapeID="_x0000_i1026" DrawAspect="Content" ObjectID="_1693023465" r:id="rId20"/>
        </w:object>
      </w:r>
    </w:p>
    <w:p w14:paraId="694D36C3" w14:textId="77777777" w:rsidR="000457C6" w:rsidRDefault="000457C6"/>
    <w:p w14:paraId="523AD5FE" w14:textId="77777777" w:rsidR="000457C6" w:rsidRDefault="000457C6" w:rsidP="000178F8">
      <w:pPr>
        <w:spacing w:line="240" w:lineRule="auto"/>
      </w:pPr>
    </w:p>
    <w:p w14:paraId="3630547B" w14:textId="1EEE9F79" w:rsidR="000457C6" w:rsidRDefault="00380BE1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 w:rsidR="001E3CE0">
        <w:rPr>
          <w:noProof/>
        </w:rPr>
        <w:t>Private Health Insurance Amendment (Income Thresholds) Act 2021</w:t>
      </w:r>
      <w:r>
        <w:rPr>
          <w:noProof/>
        </w:rPr>
        <w:fldChar w:fldCharType="end"/>
      </w:r>
    </w:p>
    <w:p w14:paraId="7725B90A" w14:textId="227E0007" w:rsidR="000457C6" w:rsidRDefault="00380BE1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 w:rsidR="001E3CE0">
        <w:rPr>
          <w:noProof/>
        </w:rPr>
        <w:t>No. 52, 2021</w:t>
      </w:r>
      <w:r>
        <w:rPr>
          <w:noProof/>
        </w:rPr>
        <w:fldChar w:fldCharType="end"/>
      </w:r>
    </w:p>
    <w:p w14:paraId="7D38A3F9" w14:textId="77777777" w:rsidR="000457C6" w:rsidRPr="009A0728" w:rsidRDefault="000457C6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00F78484" w14:textId="77777777" w:rsidR="000457C6" w:rsidRPr="009A0728" w:rsidRDefault="000457C6" w:rsidP="009A0728">
      <w:pPr>
        <w:spacing w:line="40" w:lineRule="exact"/>
        <w:rPr>
          <w:rFonts w:eastAsia="Calibri"/>
          <w:b/>
          <w:sz w:val="28"/>
        </w:rPr>
      </w:pPr>
    </w:p>
    <w:p w14:paraId="32A37593" w14:textId="77777777" w:rsidR="000457C6" w:rsidRPr="009A0728" w:rsidRDefault="000457C6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7AFC9D2F" w14:textId="77777777" w:rsidR="000457C6" w:rsidRDefault="000457C6" w:rsidP="000457C6">
      <w:pPr>
        <w:pStyle w:val="Page1"/>
        <w:spacing w:before="400"/>
      </w:pPr>
      <w:r>
        <w:t xml:space="preserve">An Act to amend the </w:t>
      </w:r>
      <w:r w:rsidRPr="000457C6">
        <w:rPr>
          <w:i/>
        </w:rPr>
        <w:t>Private Health Insurance Act 2007</w:t>
      </w:r>
      <w:r>
        <w:t>, and for related purposes</w:t>
      </w:r>
    </w:p>
    <w:p w14:paraId="5F4341E6" w14:textId="2A3B3347" w:rsidR="00711CC8" w:rsidRDefault="00711CC8" w:rsidP="00711CC8">
      <w:pPr>
        <w:pStyle w:val="AssentDt"/>
        <w:spacing w:before="240"/>
      </w:pPr>
      <w:r>
        <w:rPr>
          <w:sz w:val="24"/>
        </w:rPr>
        <w:t>[</w:t>
      </w:r>
      <w:r>
        <w:rPr>
          <w:i/>
          <w:sz w:val="24"/>
        </w:rPr>
        <w:t>Assented to 24 June 2021</w:t>
      </w:r>
      <w:r>
        <w:rPr>
          <w:sz w:val="24"/>
        </w:rPr>
        <w:t>]</w:t>
      </w:r>
    </w:p>
    <w:p w14:paraId="2D85F2D4" w14:textId="03352E2B" w:rsidR="0048364F" w:rsidRPr="00C21440" w:rsidRDefault="0048364F" w:rsidP="003A7481">
      <w:pPr>
        <w:spacing w:before="240" w:line="240" w:lineRule="auto"/>
        <w:rPr>
          <w:sz w:val="32"/>
        </w:rPr>
      </w:pPr>
      <w:r w:rsidRPr="00C21440">
        <w:rPr>
          <w:sz w:val="32"/>
        </w:rPr>
        <w:t>The Parliament of Australia enacts:</w:t>
      </w:r>
    </w:p>
    <w:p w14:paraId="06C1772D" w14:textId="77777777" w:rsidR="0048364F" w:rsidRPr="00C21440" w:rsidRDefault="0048364F" w:rsidP="003A7481">
      <w:pPr>
        <w:pStyle w:val="ActHead5"/>
      </w:pPr>
      <w:bookmarkStart w:id="1" w:name="_Toc75773886"/>
      <w:r w:rsidRPr="00F042A4">
        <w:rPr>
          <w:rStyle w:val="CharSectno"/>
        </w:rPr>
        <w:t>1</w:t>
      </w:r>
      <w:r w:rsidRPr="00C21440">
        <w:t xml:space="preserve">  Short title</w:t>
      </w:r>
      <w:bookmarkEnd w:id="1"/>
    </w:p>
    <w:p w14:paraId="4705A9C0" w14:textId="77777777" w:rsidR="007E187B" w:rsidRPr="00C21440" w:rsidRDefault="0048364F" w:rsidP="003A7481">
      <w:pPr>
        <w:pStyle w:val="subsection"/>
      </w:pPr>
      <w:r w:rsidRPr="00C21440">
        <w:tab/>
      </w:r>
      <w:r w:rsidRPr="00C21440">
        <w:tab/>
        <w:t xml:space="preserve">This Act </w:t>
      </w:r>
      <w:r w:rsidR="00275197" w:rsidRPr="00C21440">
        <w:t xml:space="preserve">is </w:t>
      </w:r>
      <w:r w:rsidRPr="00C21440">
        <w:t xml:space="preserve">the </w:t>
      </w:r>
      <w:r w:rsidR="00D71971" w:rsidRPr="00C21440">
        <w:rPr>
          <w:i/>
        </w:rPr>
        <w:t>Private Health Insurance Amendment (</w:t>
      </w:r>
      <w:r w:rsidR="00ED095F" w:rsidRPr="00C21440">
        <w:rPr>
          <w:i/>
        </w:rPr>
        <w:t>Income Thresholds</w:t>
      </w:r>
      <w:r w:rsidR="00D71971" w:rsidRPr="00C21440">
        <w:rPr>
          <w:i/>
        </w:rPr>
        <w:t>) Act 2021</w:t>
      </w:r>
      <w:r w:rsidRPr="00C21440">
        <w:t>.</w:t>
      </w:r>
    </w:p>
    <w:p w14:paraId="3F4E11A0" w14:textId="77777777" w:rsidR="0048364F" w:rsidRPr="00C21440" w:rsidRDefault="0048364F" w:rsidP="003A7481">
      <w:pPr>
        <w:pStyle w:val="ActHead5"/>
      </w:pPr>
      <w:bookmarkStart w:id="2" w:name="_Toc75773887"/>
      <w:r w:rsidRPr="00F042A4">
        <w:rPr>
          <w:rStyle w:val="CharSectno"/>
        </w:rPr>
        <w:lastRenderedPageBreak/>
        <w:t>2</w:t>
      </w:r>
      <w:r w:rsidRPr="00C21440">
        <w:t xml:space="preserve">  Commencement</w:t>
      </w:r>
      <w:bookmarkEnd w:id="2"/>
    </w:p>
    <w:p w14:paraId="31071007" w14:textId="77777777" w:rsidR="00B77A24" w:rsidRPr="00C21440" w:rsidRDefault="00B77A24" w:rsidP="003A7481">
      <w:pPr>
        <w:pStyle w:val="subsection"/>
      </w:pPr>
      <w:r w:rsidRPr="00C21440">
        <w:tab/>
        <w:t>(1)</w:t>
      </w:r>
      <w:r w:rsidRPr="00C21440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76FE9B68" w14:textId="77777777" w:rsidR="00B77A24" w:rsidRPr="00C21440" w:rsidRDefault="00B77A24" w:rsidP="003A7481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B77A24" w:rsidRPr="00C21440" w14:paraId="3A913155" w14:textId="77777777" w:rsidTr="006A68A6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209CCDD5" w14:textId="77777777" w:rsidR="00B77A24" w:rsidRPr="00C21440" w:rsidRDefault="00B77A24" w:rsidP="003A7481">
            <w:pPr>
              <w:pStyle w:val="TableHeading"/>
            </w:pPr>
            <w:r w:rsidRPr="00C21440">
              <w:t>Commencement information</w:t>
            </w:r>
          </w:p>
        </w:tc>
      </w:tr>
      <w:tr w:rsidR="00B77A24" w:rsidRPr="00C21440" w14:paraId="0FE2CEE6" w14:textId="77777777" w:rsidTr="006A68A6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6F1E5242" w14:textId="77777777" w:rsidR="00B77A24" w:rsidRPr="00C21440" w:rsidRDefault="00B77A24" w:rsidP="003A7481">
            <w:pPr>
              <w:pStyle w:val="TableHeading"/>
            </w:pPr>
            <w:r w:rsidRPr="00C21440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794699A5" w14:textId="77777777" w:rsidR="00B77A24" w:rsidRPr="00C21440" w:rsidRDefault="00B77A24" w:rsidP="003A7481">
            <w:pPr>
              <w:pStyle w:val="TableHeading"/>
            </w:pPr>
            <w:r w:rsidRPr="00C21440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24814FE5" w14:textId="77777777" w:rsidR="00B77A24" w:rsidRPr="00C21440" w:rsidRDefault="00B77A24" w:rsidP="003A7481">
            <w:pPr>
              <w:pStyle w:val="TableHeading"/>
            </w:pPr>
            <w:r w:rsidRPr="00C21440">
              <w:t>Column 3</w:t>
            </w:r>
          </w:p>
        </w:tc>
      </w:tr>
      <w:tr w:rsidR="00B77A24" w:rsidRPr="00C21440" w14:paraId="29F6DAB2" w14:textId="77777777" w:rsidTr="006A68A6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0B2804B5" w14:textId="77777777" w:rsidR="00B77A24" w:rsidRPr="00C21440" w:rsidRDefault="00B77A24" w:rsidP="003A7481">
            <w:pPr>
              <w:pStyle w:val="TableHeading"/>
            </w:pPr>
            <w:r w:rsidRPr="00C21440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19493B3E" w14:textId="77777777" w:rsidR="00B77A24" w:rsidRPr="00C21440" w:rsidRDefault="00B77A24" w:rsidP="003A7481">
            <w:pPr>
              <w:pStyle w:val="TableHeading"/>
            </w:pPr>
            <w:r w:rsidRPr="00C21440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297288CD" w14:textId="77777777" w:rsidR="00B77A24" w:rsidRPr="00C21440" w:rsidRDefault="00B77A24" w:rsidP="003A7481">
            <w:pPr>
              <w:pStyle w:val="TableHeading"/>
            </w:pPr>
            <w:r w:rsidRPr="00C21440">
              <w:t>Date/Details</w:t>
            </w:r>
          </w:p>
        </w:tc>
      </w:tr>
      <w:tr w:rsidR="00B77A24" w:rsidRPr="00C21440" w14:paraId="468CB42A" w14:textId="77777777" w:rsidTr="006A68A6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E30974E" w14:textId="77777777" w:rsidR="00B77A24" w:rsidRPr="00C21440" w:rsidRDefault="00B77A24" w:rsidP="003A7481">
            <w:pPr>
              <w:pStyle w:val="Tabletext"/>
            </w:pPr>
            <w:r w:rsidRPr="00C21440"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92997D4" w14:textId="77777777" w:rsidR="00B77A24" w:rsidRPr="00C21440" w:rsidRDefault="00B021AF" w:rsidP="003A7481">
            <w:pPr>
              <w:pStyle w:val="Tabletext"/>
            </w:pPr>
            <w:r w:rsidRPr="00C21440">
              <w:t>1 July</w:t>
            </w:r>
            <w:r w:rsidR="00B77A24" w:rsidRPr="00C21440">
              <w:t xml:space="preserve"> 2021</w:t>
            </w:r>
            <w:r w:rsidR="00C5001B">
              <w:t>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BB269AC" w14:textId="77777777" w:rsidR="00B77A24" w:rsidRPr="00C21440" w:rsidRDefault="00B021AF" w:rsidP="003A7481">
            <w:pPr>
              <w:pStyle w:val="Tabletext"/>
            </w:pPr>
            <w:r w:rsidRPr="00C21440">
              <w:t>1 July</w:t>
            </w:r>
            <w:r w:rsidR="00B77A24" w:rsidRPr="00C21440">
              <w:t xml:space="preserve"> 2021</w:t>
            </w:r>
          </w:p>
        </w:tc>
      </w:tr>
    </w:tbl>
    <w:p w14:paraId="1EE89071" w14:textId="77777777" w:rsidR="00B77A24" w:rsidRPr="00C21440" w:rsidRDefault="00B77A24" w:rsidP="003A7481">
      <w:pPr>
        <w:pStyle w:val="notetext"/>
      </w:pPr>
      <w:r w:rsidRPr="00C21440">
        <w:rPr>
          <w:snapToGrid w:val="0"/>
          <w:lang w:eastAsia="en-US"/>
        </w:rPr>
        <w:t>Note:</w:t>
      </w:r>
      <w:r w:rsidRPr="00C21440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14:paraId="5AFA0914" w14:textId="77777777" w:rsidR="00B77A24" w:rsidRPr="00C21440" w:rsidRDefault="00B77A24" w:rsidP="003A7481">
      <w:pPr>
        <w:pStyle w:val="subsection"/>
      </w:pPr>
      <w:r w:rsidRPr="00C21440">
        <w:tab/>
        <w:t>(2)</w:t>
      </w:r>
      <w:r w:rsidRPr="00C21440">
        <w:tab/>
        <w:t>Any information in column 3 of the table is not part of this Act. Information may be inserted in this column, or information in it may be edited, in any published version of this Act.</w:t>
      </w:r>
    </w:p>
    <w:p w14:paraId="453B2FCA" w14:textId="77777777" w:rsidR="0048364F" w:rsidRPr="00C21440" w:rsidRDefault="0048364F" w:rsidP="003A7481">
      <w:pPr>
        <w:pStyle w:val="ActHead5"/>
      </w:pPr>
      <w:bookmarkStart w:id="3" w:name="_Toc75773888"/>
      <w:r w:rsidRPr="00F042A4">
        <w:rPr>
          <w:rStyle w:val="CharSectno"/>
        </w:rPr>
        <w:t>3</w:t>
      </w:r>
      <w:r w:rsidRPr="00C21440">
        <w:t xml:space="preserve">  Schedules</w:t>
      </w:r>
      <w:bookmarkEnd w:id="3"/>
    </w:p>
    <w:p w14:paraId="0AA524F7" w14:textId="77777777" w:rsidR="0048364F" w:rsidRPr="00C21440" w:rsidRDefault="0048364F" w:rsidP="003A7481">
      <w:pPr>
        <w:pStyle w:val="subsection"/>
      </w:pPr>
      <w:r w:rsidRPr="00C21440">
        <w:tab/>
      </w:r>
      <w:r w:rsidRPr="00C21440">
        <w:tab/>
      </w:r>
      <w:r w:rsidR="00202618" w:rsidRPr="00C21440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7C87BD44" w14:textId="77777777" w:rsidR="008D3E94" w:rsidRPr="00C21440" w:rsidRDefault="0048364F" w:rsidP="003A7481">
      <w:pPr>
        <w:pStyle w:val="ActHead6"/>
        <w:pageBreakBefore/>
      </w:pPr>
      <w:bookmarkStart w:id="4" w:name="_Toc75773889"/>
      <w:bookmarkStart w:id="5" w:name="opcAmSched"/>
      <w:bookmarkStart w:id="6" w:name="opcCurrentFind"/>
      <w:r w:rsidRPr="00F042A4">
        <w:rPr>
          <w:rStyle w:val="CharAmSchNo"/>
        </w:rPr>
        <w:lastRenderedPageBreak/>
        <w:t>Schedule 1</w:t>
      </w:r>
      <w:r w:rsidRPr="00C21440">
        <w:t>—</w:t>
      </w:r>
      <w:r w:rsidR="00F32CB4" w:rsidRPr="00F042A4">
        <w:rPr>
          <w:rStyle w:val="CharAmSchText"/>
        </w:rPr>
        <w:t>Amendments</w:t>
      </w:r>
      <w:bookmarkEnd w:id="4"/>
    </w:p>
    <w:bookmarkEnd w:id="5"/>
    <w:bookmarkEnd w:id="6"/>
    <w:p w14:paraId="7E74D9FA" w14:textId="77777777" w:rsidR="00B77A24" w:rsidRPr="00F042A4" w:rsidRDefault="00B77A24" w:rsidP="003A7481">
      <w:pPr>
        <w:pStyle w:val="Header"/>
      </w:pPr>
      <w:r w:rsidRPr="00F042A4">
        <w:rPr>
          <w:rStyle w:val="CharAmPartNo"/>
        </w:rPr>
        <w:t xml:space="preserve"> </w:t>
      </w:r>
      <w:r w:rsidRPr="00F042A4">
        <w:rPr>
          <w:rStyle w:val="CharAmPartText"/>
        </w:rPr>
        <w:t xml:space="preserve"> </w:t>
      </w:r>
    </w:p>
    <w:p w14:paraId="63DB4AD2" w14:textId="77777777" w:rsidR="008D3E94" w:rsidRPr="00C21440" w:rsidRDefault="00B77A24" w:rsidP="003A7481">
      <w:pPr>
        <w:pStyle w:val="ActHead9"/>
        <w:rPr>
          <w:i w:val="0"/>
        </w:rPr>
      </w:pPr>
      <w:bookmarkStart w:id="7" w:name="_Toc75773890"/>
      <w:r w:rsidRPr="00C21440">
        <w:t>Private Health Insurance Act 2007</w:t>
      </w:r>
      <w:bookmarkEnd w:id="7"/>
    </w:p>
    <w:p w14:paraId="6ED255FE" w14:textId="77777777" w:rsidR="0019786F" w:rsidRPr="00C21440" w:rsidRDefault="00617D68" w:rsidP="003A7481">
      <w:pPr>
        <w:pStyle w:val="ItemHead"/>
      </w:pPr>
      <w:r w:rsidRPr="00C21440">
        <w:t>1</w:t>
      </w:r>
      <w:r w:rsidR="0019786F" w:rsidRPr="00C21440">
        <w:t xml:space="preserve">  </w:t>
      </w:r>
      <w:r w:rsidR="00614129" w:rsidRPr="00C21440">
        <w:t>Section 2</w:t>
      </w:r>
      <w:r w:rsidR="0019786F" w:rsidRPr="00C21440">
        <w:t>2</w:t>
      </w:r>
      <w:r w:rsidR="00C21440">
        <w:noBreakHyphen/>
      </w:r>
      <w:r w:rsidR="0019786F" w:rsidRPr="00C21440">
        <w:t>35</w:t>
      </w:r>
    </w:p>
    <w:p w14:paraId="1639ED35" w14:textId="77777777" w:rsidR="0019786F" w:rsidRPr="00C21440" w:rsidRDefault="0019786F" w:rsidP="003A7481">
      <w:pPr>
        <w:pStyle w:val="Item"/>
      </w:pPr>
      <w:r w:rsidRPr="00C21440">
        <w:t>Repeal the section, substitute:</w:t>
      </w:r>
    </w:p>
    <w:p w14:paraId="474DCE83" w14:textId="77777777" w:rsidR="00975455" w:rsidRPr="00C21440" w:rsidRDefault="00975455" w:rsidP="003A7481">
      <w:pPr>
        <w:pStyle w:val="ActHead5"/>
      </w:pPr>
      <w:bookmarkStart w:id="8" w:name="_Toc75773891"/>
      <w:r w:rsidRPr="00F042A4">
        <w:rPr>
          <w:rStyle w:val="CharSectno"/>
        </w:rPr>
        <w:t>22</w:t>
      </w:r>
      <w:r w:rsidR="00C21440" w:rsidRPr="00F042A4">
        <w:rPr>
          <w:rStyle w:val="CharSectno"/>
        </w:rPr>
        <w:noBreakHyphen/>
      </w:r>
      <w:r w:rsidRPr="00F042A4">
        <w:rPr>
          <w:rStyle w:val="CharSectno"/>
        </w:rPr>
        <w:t>35</w:t>
      </w:r>
      <w:r w:rsidRPr="00C21440">
        <w:t xml:space="preserve">  Private health insurance singles thresholds</w:t>
      </w:r>
      <w:bookmarkEnd w:id="8"/>
    </w:p>
    <w:p w14:paraId="0EF863A4" w14:textId="77777777" w:rsidR="0019786F" w:rsidRPr="00C21440" w:rsidRDefault="0019786F" w:rsidP="003A7481">
      <w:pPr>
        <w:pStyle w:val="subsection"/>
      </w:pPr>
      <w:r w:rsidRPr="00C21440">
        <w:tab/>
        <w:t>(1)</w:t>
      </w:r>
      <w:r w:rsidRPr="00C21440">
        <w:tab/>
        <w:t xml:space="preserve">A person’s </w:t>
      </w:r>
      <w:r w:rsidRPr="00C21440">
        <w:rPr>
          <w:b/>
          <w:i/>
        </w:rPr>
        <w:t>singles tier 1 threshold</w:t>
      </w:r>
      <w:r w:rsidRPr="00C21440">
        <w:t xml:space="preserve"> for the 2021</w:t>
      </w:r>
      <w:r w:rsidR="00C21440">
        <w:noBreakHyphen/>
      </w:r>
      <w:r w:rsidRPr="00C21440">
        <w:t>22 and 2022</w:t>
      </w:r>
      <w:r w:rsidR="00C21440">
        <w:noBreakHyphen/>
      </w:r>
      <w:r w:rsidRPr="00C21440">
        <w:t xml:space="preserve">23 financial year is $90,000. This amount is indexed for later financial years under </w:t>
      </w:r>
      <w:r w:rsidR="00FA0019" w:rsidRPr="00C21440">
        <w:t>section 2</w:t>
      </w:r>
      <w:r w:rsidRPr="00C21440">
        <w:t>2</w:t>
      </w:r>
      <w:r w:rsidR="00C21440">
        <w:noBreakHyphen/>
      </w:r>
      <w:r w:rsidRPr="00C21440">
        <w:t>45.</w:t>
      </w:r>
    </w:p>
    <w:p w14:paraId="6A133B34" w14:textId="77777777" w:rsidR="0019786F" w:rsidRPr="00C21440" w:rsidRDefault="0019786F" w:rsidP="003A7481">
      <w:pPr>
        <w:pStyle w:val="subsection"/>
      </w:pPr>
      <w:r w:rsidRPr="00C21440">
        <w:tab/>
        <w:t>(2)</w:t>
      </w:r>
      <w:r w:rsidRPr="00C21440">
        <w:tab/>
        <w:t xml:space="preserve">A person’s </w:t>
      </w:r>
      <w:r w:rsidRPr="00C21440">
        <w:rPr>
          <w:b/>
          <w:i/>
        </w:rPr>
        <w:t>singles tier 2 threshold</w:t>
      </w:r>
      <w:r w:rsidRPr="00C21440">
        <w:t xml:space="preserve"> for the 2021</w:t>
      </w:r>
      <w:r w:rsidR="00C21440">
        <w:noBreakHyphen/>
      </w:r>
      <w:r w:rsidRPr="00C21440">
        <w:t>22 and 2022</w:t>
      </w:r>
      <w:r w:rsidR="00C21440">
        <w:noBreakHyphen/>
      </w:r>
      <w:r w:rsidRPr="00C21440">
        <w:t xml:space="preserve">23 financial year is $105,000. This amount is indexed for later financial years under </w:t>
      </w:r>
      <w:r w:rsidR="00FA0019" w:rsidRPr="00C21440">
        <w:t>section 2</w:t>
      </w:r>
      <w:r w:rsidRPr="00C21440">
        <w:t>2</w:t>
      </w:r>
      <w:r w:rsidR="00C21440">
        <w:noBreakHyphen/>
      </w:r>
      <w:r w:rsidRPr="00C21440">
        <w:t>45.</w:t>
      </w:r>
    </w:p>
    <w:p w14:paraId="7ED335AB" w14:textId="77777777" w:rsidR="0019786F" w:rsidRPr="00C21440" w:rsidRDefault="0019786F" w:rsidP="003A7481">
      <w:pPr>
        <w:pStyle w:val="subsection"/>
      </w:pPr>
      <w:r w:rsidRPr="00C21440">
        <w:tab/>
        <w:t>(3)</w:t>
      </w:r>
      <w:r w:rsidRPr="00C21440">
        <w:tab/>
        <w:t xml:space="preserve">A person’s </w:t>
      </w:r>
      <w:r w:rsidRPr="00C21440">
        <w:rPr>
          <w:b/>
          <w:i/>
        </w:rPr>
        <w:t>singles tier 3 threshold</w:t>
      </w:r>
      <w:r w:rsidRPr="00C21440">
        <w:t xml:space="preserve"> for the 2021</w:t>
      </w:r>
      <w:r w:rsidR="00C21440">
        <w:noBreakHyphen/>
      </w:r>
      <w:r w:rsidRPr="00C21440">
        <w:t>22 and 2022</w:t>
      </w:r>
      <w:r w:rsidR="00C21440">
        <w:noBreakHyphen/>
      </w:r>
      <w:r w:rsidRPr="00C21440">
        <w:t xml:space="preserve">23 financial year is $140,000. This amount is indexed for later financial years under </w:t>
      </w:r>
      <w:r w:rsidR="00FA0019" w:rsidRPr="00C21440">
        <w:t>section 2</w:t>
      </w:r>
      <w:r w:rsidRPr="00C21440">
        <w:t>2</w:t>
      </w:r>
      <w:r w:rsidR="00C21440">
        <w:noBreakHyphen/>
      </w:r>
      <w:r w:rsidRPr="00C21440">
        <w:t>45.</w:t>
      </w:r>
    </w:p>
    <w:p w14:paraId="07BEE406" w14:textId="77777777" w:rsidR="0019786F" w:rsidRPr="00C21440" w:rsidRDefault="0019786F" w:rsidP="003A7481">
      <w:pPr>
        <w:pStyle w:val="notetext"/>
      </w:pPr>
      <w:r w:rsidRPr="00C21440">
        <w:t>Note:</w:t>
      </w:r>
      <w:r w:rsidRPr="00C21440">
        <w:tab/>
        <w:t>A person may be a tier 1 earner, tier 2 earner or tier 3 earner if</w:t>
      </w:r>
      <w:r w:rsidR="004A69A3" w:rsidRPr="00C21440">
        <w:t xml:space="preserve"> the person’s</w:t>
      </w:r>
      <w:r w:rsidRPr="00C21440">
        <w:t xml:space="preserve"> income for surcharge purposes exceeds the applicable threshold for that tier: see </w:t>
      </w:r>
      <w:r w:rsidR="00FA0019" w:rsidRPr="00C21440">
        <w:t>section 2</w:t>
      </w:r>
      <w:r w:rsidRPr="00C21440">
        <w:t>2</w:t>
      </w:r>
      <w:r w:rsidR="00C21440">
        <w:noBreakHyphen/>
      </w:r>
      <w:r w:rsidRPr="00C21440">
        <w:t>30.</w:t>
      </w:r>
    </w:p>
    <w:p w14:paraId="413E7A3E" w14:textId="77777777" w:rsidR="00363EFD" w:rsidRPr="00C21440" w:rsidRDefault="00617D68" w:rsidP="003A7481">
      <w:pPr>
        <w:pStyle w:val="ItemHead"/>
      </w:pPr>
      <w:bookmarkStart w:id="9" w:name="_Hlk71020108"/>
      <w:r w:rsidRPr="00C21440">
        <w:t>2</w:t>
      </w:r>
      <w:r w:rsidR="00363EFD" w:rsidRPr="00C21440">
        <w:t xml:space="preserve">  </w:t>
      </w:r>
      <w:r w:rsidR="00FA0019" w:rsidRPr="00C21440">
        <w:t>Subsection 2</w:t>
      </w:r>
      <w:r w:rsidR="00363EFD" w:rsidRPr="00C21440">
        <w:t>2</w:t>
      </w:r>
      <w:r w:rsidR="00C21440">
        <w:noBreakHyphen/>
      </w:r>
      <w:r w:rsidR="00363EFD" w:rsidRPr="00C21440">
        <w:t>40(4) (example)</w:t>
      </w:r>
    </w:p>
    <w:p w14:paraId="14E481FB" w14:textId="77777777" w:rsidR="00363EFD" w:rsidRPr="00C21440" w:rsidRDefault="00363EFD" w:rsidP="003A7481">
      <w:pPr>
        <w:pStyle w:val="Item"/>
      </w:pPr>
      <w:r w:rsidRPr="00C21440">
        <w:t>Repeal the example, substitute:</w:t>
      </w:r>
    </w:p>
    <w:p w14:paraId="1D5B2B6A" w14:textId="77777777" w:rsidR="00012486" w:rsidRPr="00C21440" w:rsidRDefault="00363EFD" w:rsidP="003A7481">
      <w:pPr>
        <w:pStyle w:val="notetext"/>
      </w:pPr>
      <w:r w:rsidRPr="00C21440">
        <w:t>Example:</w:t>
      </w:r>
      <w:r w:rsidRPr="00C21440">
        <w:tab/>
        <w:t xml:space="preserve">If the person has 3 such dependants who are children, </w:t>
      </w:r>
      <w:r w:rsidR="004A69A3" w:rsidRPr="00C21440">
        <w:t>the person’s</w:t>
      </w:r>
      <w:r w:rsidRPr="00C21440">
        <w:t xml:space="preserve"> family tier 2 threshold for the 202</w:t>
      </w:r>
      <w:r w:rsidR="004A69A3" w:rsidRPr="00C21440">
        <w:t>1</w:t>
      </w:r>
      <w:r w:rsidR="00C21440">
        <w:noBreakHyphen/>
      </w:r>
      <w:r w:rsidR="004A69A3" w:rsidRPr="00C21440">
        <w:t>22 and 2022</w:t>
      </w:r>
      <w:r w:rsidR="00C21440">
        <w:noBreakHyphen/>
      </w:r>
      <w:r w:rsidR="004A69A3" w:rsidRPr="00C21440">
        <w:t>23</w:t>
      </w:r>
      <w:r w:rsidRPr="00C21440">
        <w:t xml:space="preserve"> financial year is:</w:t>
      </w:r>
    </w:p>
    <w:p w14:paraId="4D9D41F2" w14:textId="37FA6868" w:rsidR="00724DC4" w:rsidRPr="00C21440" w:rsidRDefault="00944CE0" w:rsidP="003A7481">
      <w:pPr>
        <w:pStyle w:val="notetext"/>
      </w:pPr>
      <w:r w:rsidRPr="00C21440">
        <w:tab/>
      </w:r>
      <w:r w:rsidR="00380BE1" w:rsidRPr="00C21440">
        <w:rPr>
          <w:position w:val="-12"/>
        </w:rPr>
        <w:pict w14:anchorId="370F339B">
          <v:shape id="_x0000_i1032" type="#_x0000_t75" alt="Start formula $210,000 plus open bracket $1,500 times 2 close bracket equals $213,000" style="width:164.25pt;height:16.5pt">
            <v:imagedata r:id="rId21" o:title=""/>
          </v:shape>
        </w:pict>
      </w:r>
    </w:p>
    <w:bookmarkEnd w:id="9"/>
    <w:p w14:paraId="24F7C2D9" w14:textId="77777777" w:rsidR="001B332A" w:rsidRPr="00C21440" w:rsidRDefault="00617D68" w:rsidP="003A7481">
      <w:pPr>
        <w:pStyle w:val="ItemHead"/>
      </w:pPr>
      <w:r w:rsidRPr="00C21440">
        <w:t>3</w:t>
      </w:r>
      <w:r w:rsidR="001B332A" w:rsidRPr="00C21440">
        <w:t xml:space="preserve">  </w:t>
      </w:r>
      <w:r w:rsidR="00FA0019" w:rsidRPr="00C21440">
        <w:t>Subsection 2</w:t>
      </w:r>
      <w:r w:rsidR="006A214A" w:rsidRPr="00C21440">
        <w:t>2</w:t>
      </w:r>
      <w:r w:rsidR="00C21440">
        <w:noBreakHyphen/>
      </w:r>
      <w:r w:rsidR="006A214A" w:rsidRPr="00C21440">
        <w:t>45(1)</w:t>
      </w:r>
    </w:p>
    <w:p w14:paraId="4FFAC1D1" w14:textId="77777777" w:rsidR="006A214A" w:rsidRPr="00C21440" w:rsidRDefault="006A214A" w:rsidP="003A7481">
      <w:pPr>
        <w:pStyle w:val="Item"/>
      </w:pPr>
      <w:r w:rsidRPr="00C21440">
        <w:t>Repeal the subsection, substitute:</w:t>
      </w:r>
    </w:p>
    <w:p w14:paraId="61EA5799" w14:textId="77777777" w:rsidR="006A214A" w:rsidRPr="00C21440" w:rsidRDefault="006A214A" w:rsidP="003A7481">
      <w:pPr>
        <w:pStyle w:val="subsection"/>
      </w:pPr>
      <w:r w:rsidRPr="00C21440">
        <w:tab/>
        <w:t>(1)</w:t>
      </w:r>
      <w:r w:rsidRPr="00C21440">
        <w:tab/>
        <w:t xml:space="preserve">An amount mentioned in </w:t>
      </w:r>
      <w:r w:rsidR="00FA0019" w:rsidRPr="00C21440">
        <w:t>section 2</w:t>
      </w:r>
      <w:r w:rsidRPr="00C21440">
        <w:t>2</w:t>
      </w:r>
      <w:r w:rsidR="00C21440">
        <w:noBreakHyphen/>
      </w:r>
      <w:r w:rsidRPr="00C21440">
        <w:t>35 is indexed for the 2023</w:t>
      </w:r>
      <w:r w:rsidR="00C21440">
        <w:noBreakHyphen/>
      </w:r>
      <w:r w:rsidRPr="00C21440">
        <w:t>24 financial year, and later financial years, in accordance with this section.</w:t>
      </w:r>
    </w:p>
    <w:p w14:paraId="762F7F44" w14:textId="77777777" w:rsidR="002E2487" w:rsidRPr="00C21440" w:rsidRDefault="00617D68" w:rsidP="003A7481">
      <w:pPr>
        <w:pStyle w:val="ItemHead"/>
      </w:pPr>
      <w:r w:rsidRPr="00C21440">
        <w:lastRenderedPageBreak/>
        <w:t>4</w:t>
      </w:r>
      <w:r w:rsidR="00012486" w:rsidRPr="00C21440">
        <w:t xml:space="preserve">  </w:t>
      </w:r>
      <w:r w:rsidR="00111A94" w:rsidRPr="00C21440">
        <w:t>Paragraph 2</w:t>
      </w:r>
      <w:r w:rsidR="00012486" w:rsidRPr="00C21440">
        <w:t>2</w:t>
      </w:r>
      <w:r w:rsidR="00C21440">
        <w:noBreakHyphen/>
      </w:r>
      <w:r w:rsidR="00012486" w:rsidRPr="00C21440">
        <w:t>45(2)(a)</w:t>
      </w:r>
    </w:p>
    <w:p w14:paraId="1732491E" w14:textId="77777777" w:rsidR="00012486" w:rsidRPr="00C21440" w:rsidRDefault="00012486" w:rsidP="003A7481">
      <w:pPr>
        <w:pStyle w:val="Item"/>
      </w:pPr>
      <w:r w:rsidRPr="00C21440">
        <w:t>Repeal the paragraph, substitute:</w:t>
      </w:r>
    </w:p>
    <w:p w14:paraId="7F2BCFA6" w14:textId="77777777" w:rsidR="00E1700E" w:rsidRPr="00C21440" w:rsidRDefault="00E1700E" w:rsidP="003A7481">
      <w:pPr>
        <w:pStyle w:val="paragraph"/>
      </w:pPr>
      <w:r w:rsidRPr="00C21440">
        <w:tab/>
        <w:t>(a)</w:t>
      </w:r>
      <w:r w:rsidRPr="00C21440">
        <w:tab/>
        <w:t xml:space="preserve">firstly, multiplying the amount by </w:t>
      </w:r>
      <w:r w:rsidR="00F40334" w:rsidRPr="00C21440">
        <w:t>the</w:t>
      </w:r>
      <w:r w:rsidRPr="00C21440">
        <w:t xml:space="preserve"> </w:t>
      </w:r>
      <w:r w:rsidR="003A7481" w:rsidRPr="00C21440">
        <w:rPr>
          <w:position w:val="6"/>
          <w:sz w:val="16"/>
        </w:rPr>
        <w:t>*</w:t>
      </w:r>
      <w:r w:rsidRPr="00C21440">
        <w:t xml:space="preserve">indexation factor </w:t>
      </w:r>
      <w:r w:rsidR="00344AF9" w:rsidRPr="00C21440">
        <w:t xml:space="preserve">for the financial year under </w:t>
      </w:r>
      <w:r w:rsidR="00FA0019" w:rsidRPr="00C21440">
        <w:t>subsection (</w:t>
      </w:r>
      <w:r w:rsidR="00344AF9" w:rsidRPr="00C21440">
        <w:t>4)</w:t>
      </w:r>
      <w:r w:rsidRPr="00C21440">
        <w:t>; and</w:t>
      </w:r>
    </w:p>
    <w:p w14:paraId="4ECA05A5" w14:textId="77777777" w:rsidR="00E1700E" w:rsidRPr="00C21440" w:rsidRDefault="00617D68" w:rsidP="003A7481">
      <w:pPr>
        <w:pStyle w:val="ItemHead"/>
      </w:pPr>
      <w:r w:rsidRPr="00C21440">
        <w:t>5</w:t>
      </w:r>
      <w:r w:rsidR="00E1700E" w:rsidRPr="00C21440">
        <w:t xml:space="preserve">  </w:t>
      </w:r>
      <w:r w:rsidR="00FA0019" w:rsidRPr="00C21440">
        <w:t>Subsection 2</w:t>
      </w:r>
      <w:r w:rsidR="00E1700E" w:rsidRPr="00C21440">
        <w:t>2</w:t>
      </w:r>
      <w:r w:rsidR="00C21440">
        <w:noBreakHyphen/>
      </w:r>
      <w:r w:rsidR="00E1700E" w:rsidRPr="00C21440">
        <w:t>45(2) (example</w:t>
      </w:r>
      <w:r w:rsidR="00A453A4" w:rsidRPr="00C21440">
        <w:t>s 1 and 2</w:t>
      </w:r>
      <w:r w:rsidR="00E1700E" w:rsidRPr="00C21440">
        <w:t>)</w:t>
      </w:r>
    </w:p>
    <w:p w14:paraId="37476BF9" w14:textId="77777777" w:rsidR="00A453A4" w:rsidRPr="00C21440" w:rsidRDefault="00A453A4" w:rsidP="003A7481">
      <w:pPr>
        <w:pStyle w:val="Item"/>
      </w:pPr>
      <w:r w:rsidRPr="00C21440">
        <w:t>Repeal the examples, substitute:</w:t>
      </w:r>
    </w:p>
    <w:p w14:paraId="4A0611EA" w14:textId="77777777" w:rsidR="00614129" w:rsidRPr="00C21440" w:rsidRDefault="00614129" w:rsidP="003A7481">
      <w:pPr>
        <w:pStyle w:val="notetext"/>
      </w:pPr>
      <w:r w:rsidRPr="00C21440">
        <w:t>Example 1:</w:t>
      </w:r>
      <w:r w:rsidRPr="00C21440">
        <w:tab/>
        <w:t>If the amount to be indexed is $105,000 and the indexation factor increases this to an indexed amount of $10</w:t>
      </w:r>
      <w:r w:rsidR="00CC498A" w:rsidRPr="00C21440">
        <w:t>7</w:t>
      </w:r>
      <w:r w:rsidRPr="00C21440">
        <w:t>,500, the indexed amount is rounded back down to $10</w:t>
      </w:r>
      <w:r w:rsidR="00CC498A" w:rsidRPr="00C21440">
        <w:t>7</w:t>
      </w:r>
      <w:r w:rsidRPr="00C21440">
        <w:t>,000.</w:t>
      </w:r>
    </w:p>
    <w:p w14:paraId="65EA0B68" w14:textId="77777777" w:rsidR="00614129" w:rsidRPr="00C21440" w:rsidRDefault="00614129" w:rsidP="003A7481">
      <w:pPr>
        <w:pStyle w:val="notetext"/>
      </w:pPr>
      <w:r w:rsidRPr="00C21440">
        <w:t>Example 2:</w:t>
      </w:r>
      <w:r w:rsidRPr="00C21440">
        <w:tab/>
        <w:t>If the amount to be indexed is $140,000 and the indexation factor increases this to an indexed amount of $14</w:t>
      </w:r>
      <w:r w:rsidR="00CC498A" w:rsidRPr="00C21440">
        <w:t>2</w:t>
      </w:r>
      <w:r w:rsidRPr="00C21440">
        <w:t>,500, the indexed amount is rounded down to $14</w:t>
      </w:r>
      <w:r w:rsidR="00CC498A" w:rsidRPr="00C21440">
        <w:t>2</w:t>
      </w:r>
      <w:r w:rsidRPr="00C21440">
        <w:t>,000.</w:t>
      </w:r>
    </w:p>
    <w:p w14:paraId="5EC486F8" w14:textId="77777777" w:rsidR="00E1700E" w:rsidRPr="00C21440" w:rsidRDefault="00617D68" w:rsidP="003A7481">
      <w:pPr>
        <w:pStyle w:val="ItemHead"/>
      </w:pPr>
      <w:r w:rsidRPr="00C21440">
        <w:t>6</w:t>
      </w:r>
      <w:r w:rsidR="00E1700E" w:rsidRPr="00C21440">
        <w:t xml:space="preserve">  </w:t>
      </w:r>
      <w:r w:rsidR="00614129" w:rsidRPr="00C21440">
        <w:t>Subsections 2</w:t>
      </w:r>
      <w:r w:rsidR="006A214A" w:rsidRPr="00C21440">
        <w:t>2</w:t>
      </w:r>
      <w:r w:rsidR="00C21440">
        <w:noBreakHyphen/>
      </w:r>
      <w:r w:rsidR="006A214A" w:rsidRPr="00C21440">
        <w:t>45(3)</w:t>
      </w:r>
      <w:r w:rsidR="00235D60" w:rsidRPr="00C21440">
        <w:t xml:space="preserve"> to</w:t>
      </w:r>
      <w:r w:rsidR="006A214A" w:rsidRPr="00C21440">
        <w:t xml:space="preserve"> (3B)</w:t>
      </w:r>
    </w:p>
    <w:p w14:paraId="347AD167" w14:textId="77777777" w:rsidR="006A214A" w:rsidRPr="00C21440" w:rsidRDefault="006A214A" w:rsidP="003A7481">
      <w:pPr>
        <w:pStyle w:val="Item"/>
      </w:pPr>
      <w:r w:rsidRPr="00C21440">
        <w:t>Repeal the subsections, substitute:</w:t>
      </w:r>
    </w:p>
    <w:p w14:paraId="66C0392D" w14:textId="77777777" w:rsidR="000D6900" w:rsidRPr="00C21440" w:rsidRDefault="006A214A" w:rsidP="003A7481">
      <w:pPr>
        <w:pStyle w:val="subsection"/>
      </w:pPr>
      <w:r w:rsidRPr="00C21440">
        <w:tab/>
        <w:t>(3)</w:t>
      </w:r>
      <w:r w:rsidRPr="00C21440">
        <w:tab/>
      </w:r>
      <w:r w:rsidR="000D6900" w:rsidRPr="00C21440">
        <w:t>However, d</w:t>
      </w:r>
      <w:r w:rsidRPr="00C21440">
        <w:t xml:space="preserve">o not index </w:t>
      </w:r>
      <w:r w:rsidR="000D6900" w:rsidRPr="00C21440">
        <w:t>the</w:t>
      </w:r>
      <w:r w:rsidRPr="00C21440">
        <w:t xml:space="preserve"> amount for a financial year if the amount </w:t>
      </w:r>
      <w:r w:rsidR="000D6900" w:rsidRPr="00C21440">
        <w:t>worked out under</w:t>
      </w:r>
      <w:r w:rsidR="00B36C80" w:rsidRPr="00C21440">
        <w:t xml:space="preserve"> </w:t>
      </w:r>
      <w:r w:rsidR="00FA0019" w:rsidRPr="00C21440">
        <w:t>subsection (</w:t>
      </w:r>
      <w:r w:rsidR="00B36C80" w:rsidRPr="00C21440">
        <w:t>2)</w:t>
      </w:r>
      <w:r w:rsidR="000D6900" w:rsidRPr="00C21440">
        <w:t xml:space="preserve"> for the financial year</w:t>
      </w:r>
      <w:r w:rsidRPr="00C21440">
        <w:t xml:space="preserve"> is less than </w:t>
      </w:r>
      <w:r w:rsidR="000D6900" w:rsidRPr="00C21440">
        <w:t>the</w:t>
      </w:r>
      <w:r w:rsidRPr="00C21440">
        <w:t xml:space="preserve"> amount </w:t>
      </w:r>
      <w:r w:rsidR="000D6900" w:rsidRPr="00C21440">
        <w:t xml:space="preserve">applicable under </w:t>
      </w:r>
      <w:r w:rsidR="00FA0019" w:rsidRPr="00C21440">
        <w:t>section 2</w:t>
      </w:r>
      <w:r w:rsidR="000D6900" w:rsidRPr="00C21440">
        <w:t>2</w:t>
      </w:r>
      <w:r w:rsidR="00C21440">
        <w:noBreakHyphen/>
      </w:r>
      <w:r w:rsidR="000D6900" w:rsidRPr="00C21440">
        <w:t>35 or this section for the previous financial year.</w:t>
      </w:r>
    </w:p>
    <w:p w14:paraId="775E6E9A" w14:textId="77777777" w:rsidR="00B36C80" w:rsidRPr="00C21440" w:rsidRDefault="00BA5490" w:rsidP="003A7481">
      <w:pPr>
        <w:pStyle w:val="subsection"/>
      </w:pPr>
      <w:r w:rsidRPr="00C21440">
        <w:tab/>
        <w:t>(3A)</w:t>
      </w:r>
      <w:r w:rsidRPr="00C21440">
        <w:tab/>
        <w:t xml:space="preserve">If the amount is not indexed for a financial year because of </w:t>
      </w:r>
      <w:r w:rsidR="00FA0019" w:rsidRPr="00C21440">
        <w:t>subsection (</w:t>
      </w:r>
      <w:r w:rsidRPr="00C21440">
        <w:t>3), the amount for th</w:t>
      </w:r>
      <w:r w:rsidR="00B510A5" w:rsidRPr="00C21440">
        <w:t>e</w:t>
      </w:r>
      <w:r w:rsidRPr="00C21440">
        <w:t xml:space="preserve"> financial year is the same as the amount for the previous financial year.</w:t>
      </w:r>
    </w:p>
    <w:p w14:paraId="7CC6026D" w14:textId="77777777" w:rsidR="00914114" w:rsidRPr="00C21440" w:rsidRDefault="00617D68" w:rsidP="003A7481">
      <w:pPr>
        <w:pStyle w:val="ItemHead"/>
      </w:pPr>
      <w:bookmarkStart w:id="10" w:name="_Hlk71020119"/>
      <w:r w:rsidRPr="00C21440">
        <w:t>7</w:t>
      </w:r>
      <w:r w:rsidR="00914114" w:rsidRPr="00C21440">
        <w:t xml:space="preserve">  </w:t>
      </w:r>
      <w:r w:rsidR="00FA0019" w:rsidRPr="00C21440">
        <w:t>Subsection 2</w:t>
      </w:r>
      <w:r w:rsidR="00F40334" w:rsidRPr="00C21440">
        <w:t>2</w:t>
      </w:r>
      <w:r w:rsidR="00C21440">
        <w:noBreakHyphen/>
      </w:r>
      <w:r w:rsidR="00F40334" w:rsidRPr="00C21440">
        <w:t>45(4)</w:t>
      </w:r>
    </w:p>
    <w:p w14:paraId="535812CC" w14:textId="77777777" w:rsidR="00F40334" w:rsidRPr="00C21440" w:rsidRDefault="00F40334" w:rsidP="003A7481">
      <w:pPr>
        <w:pStyle w:val="Item"/>
      </w:pPr>
      <w:r w:rsidRPr="00C21440">
        <w:t>Repeal the subsection, substitute:</w:t>
      </w:r>
    </w:p>
    <w:p w14:paraId="74D5F80B" w14:textId="77777777" w:rsidR="00F40334" w:rsidRPr="00C21440" w:rsidRDefault="00F40334" w:rsidP="003A7481">
      <w:pPr>
        <w:pStyle w:val="subsection"/>
      </w:pPr>
      <w:r w:rsidRPr="00C21440">
        <w:tab/>
        <w:t>(4)</w:t>
      </w:r>
      <w:r w:rsidRPr="00C21440">
        <w:tab/>
        <w:t xml:space="preserve">For the purposes of </w:t>
      </w:r>
      <w:r w:rsidR="00AA66D7" w:rsidRPr="00C21440">
        <w:t>this section</w:t>
      </w:r>
      <w:r w:rsidRPr="00C21440">
        <w:t xml:space="preserve">, the </w:t>
      </w:r>
      <w:r w:rsidRPr="00C21440">
        <w:rPr>
          <w:b/>
          <w:i/>
        </w:rPr>
        <w:t>indexation factor</w:t>
      </w:r>
      <w:r w:rsidRPr="00C21440">
        <w:t xml:space="preserve"> for a financial year is:</w:t>
      </w:r>
    </w:p>
    <w:p w14:paraId="4F99B954" w14:textId="5B0374F5" w:rsidR="00E151C1" w:rsidRPr="00C21440" w:rsidRDefault="00380BE1" w:rsidP="003A7481">
      <w:pPr>
        <w:pStyle w:val="subsection2"/>
      </w:pPr>
      <w:bookmarkStart w:id="11" w:name="_GoBack"/>
      <w:r w:rsidRPr="00C21440">
        <w:rPr>
          <w:position w:val="-54"/>
        </w:rPr>
        <w:pict w14:anchorId="789BDAC7">
          <v:shape id="_x0000_i1030" type="#_x0000_t75" alt="Start formula start fraction *Index number mentioned in subsection (7) for the *quarter ending on 31 December just before the start of the relevant financial year over *Index number mentioned in subsection (7) for the *quarter ending on 31 December 2021 end fraction end formula" style="width:210pt;height:70.5pt">
            <v:imagedata r:id="rId22" o:title=""/>
          </v:shape>
        </w:pict>
      </w:r>
      <w:bookmarkEnd w:id="11"/>
    </w:p>
    <w:bookmarkEnd w:id="10"/>
    <w:p w14:paraId="5767A4C1" w14:textId="77777777" w:rsidR="00537226" w:rsidRPr="00C21440" w:rsidRDefault="00617D68" w:rsidP="003A7481">
      <w:pPr>
        <w:pStyle w:val="ItemHead"/>
      </w:pPr>
      <w:r w:rsidRPr="00C21440">
        <w:t>8</w:t>
      </w:r>
      <w:r w:rsidR="00537226" w:rsidRPr="00C21440">
        <w:t xml:space="preserve">  </w:t>
      </w:r>
      <w:r w:rsidR="00FA0019" w:rsidRPr="00C21440">
        <w:t>Subsection 2</w:t>
      </w:r>
      <w:r w:rsidR="00537226" w:rsidRPr="00C21440">
        <w:t>2</w:t>
      </w:r>
      <w:r w:rsidR="00C21440">
        <w:noBreakHyphen/>
      </w:r>
      <w:r w:rsidR="00537226" w:rsidRPr="00C21440">
        <w:t>45(5)</w:t>
      </w:r>
    </w:p>
    <w:p w14:paraId="3E2866C4" w14:textId="77777777" w:rsidR="00537226" w:rsidRPr="00C21440" w:rsidRDefault="00537226" w:rsidP="003A7481">
      <w:pPr>
        <w:pStyle w:val="Item"/>
      </w:pPr>
      <w:r w:rsidRPr="00C21440">
        <w:t>Repeal the subsection.</w:t>
      </w:r>
    </w:p>
    <w:p w14:paraId="2EFB4133" w14:textId="77777777" w:rsidR="00537226" w:rsidRPr="00C21440" w:rsidRDefault="00617D68" w:rsidP="003A7481">
      <w:pPr>
        <w:pStyle w:val="ItemHead"/>
      </w:pPr>
      <w:r w:rsidRPr="00C21440">
        <w:lastRenderedPageBreak/>
        <w:t>9</w:t>
      </w:r>
      <w:r w:rsidR="00537226" w:rsidRPr="00C21440">
        <w:t xml:space="preserve">  </w:t>
      </w:r>
      <w:r w:rsidR="00FA0019" w:rsidRPr="00C21440">
        <w:t>Subsection 2</w:t>
      </w:r>
      <w:r w:rsidR="00537226" w:rsidRPr="00C21440">
        <w:t>2</w:t>
      </w:r>
      <w:r w:rsidR="00C21440">
        <w:noBreakHyphen/>
      </w:r>
      <w:r w:rsidR="00537226" w:rsidRPr="00C21440">
        <w:t>45(6)</w:t>
      </w:r>
    </w:p>
    <w:p w14:paraId="78010CC1" w14:textId="77777777" w:rsidR="00537226" w:rsidRPr="00C21440" w:rsidRDefault="00537226" w:rsidP="003A7481">
      <w:pPr>
        <w:pStyle w:val="Item"/>
      </w:pPr>
      <w:r w:rsidRPr="00C21440">
        <w:t>Omit “</w:t>
      </w:r>
      <w:r w:rsidR="008D51AF" w:rsidRPr="00C21440">
        <w:t xml:space="preserve">mentioned in </w:t>
      </w:r>
      <w:r w:rsidR="00FA0019" w:rsidRPr="00C21440">
        <w:t>subsection (</w:t>
      </w:r>
      <w:r w:rsidR="008D51AF" w:rsidRPr="00C21440">
        <w:t>4) or (5)</w:t>
      </w:r>
      <w:r w:rsidRPr="00C21440">
        <w:t>”.</w:t>
      </w:r>
    </w:p>
    <w:p w14:paraId="5B53300A" w14:textId="77777777" w:rsidR="00D71971" w:rsidRPr="00C21440" w:rsidRDefault="00617D68" w:rsidP="003A7481">
      <w:pPr>
        <w:pStyle w:val="Transitional"/>
      </w:pPr>
      <w:r w:rsidRPr="00C21440">
        <w:t>10</w:t>
      </w:r>
      <w:r w:rsidR="00D71971" w:rsidRPr="00C21440">
        <w:t xml:space="preserve">  Application</w:t>
      </w:r>
    </w:p>
    <w:p w14:paraId="2166C714" w14:textId="181BDFBB" w:rsidR="00D71971" w:rsidRDefault="00D71971" w:rsidP="003A7481">
      <w:pPr>
        <w:pStyle w:val="Item"/>
      </w:pPr>
      <w:r w:rsidRPr="00C21440">
        <w:t xml:space="preserve">The amendments of the </w:t>
      </w:r>
      <w:r w:rsidRPr="00C21440">
        <w:rPr>
          <w:i/>
        </w:rPr>
        <w:t>Private Health Insurance Act 2007</w:t>
      </w:r>
      <w:r w:rsidRPr="00C21440">
        <w:t xml:space="preserve"> </w:t>
      </w:r>
      <w:r w:rsidR="00DC6C01" w:rsidRPr="00C21440">
        <w:t>made by this Schedule apply in relation to the 202</w:t>
      </w:r>
      <w:r w:rsidR="008D51AF" w:rsidRPr="00C21440">
        <w:t>1</w:t>
      </w:r>
      <w:r w:rsidR="00C21440">
        <w:noBreakHyphen/>
      </w:r>
      <w:r w:rsidR="008D51AF" w:rsidRPr="00C21440">
        <w:t>22</w:t>
      </w:r>
      <w:r w:rsidR="00DC6C01" w:rsidRPr="00C21440">
        <w:t xml:space="preserve"> financial year and later financial years</w:t>
      </w:r>
      <w:r w:rsidRPr="00C21440">
        <w:t>.</w:t>
      </w:r>
    </w:p>
    <w:p w14:paraId="0062B718" w14:textId="020678CC" w:rsidR="00E25E2B" w:rsidRPr="00E25E2B" w:rsidRDefault="00E25E2B" w:rsidP="000457C6"/>
    <w:p w14:paraId="46C4A8FB" w14:textId="77777777" w:rsidR="00711CC8" w:rsidRDefault="00711CC8" w:rsidP="00711CC8">
      <w:pPr>
        <w:pStyle w:val="AssentBk"/>
        <w:keepNext/>
      </w:pPr>
    </w:p>
    <w:p w14:paraId="019375D0" w14:textId="77777777" w:rsidR="00711CC8" w:rsidRDefault="00711CC8" w:rsidP="00711CC8">
      <w:pPr>
        <w:pStyle w:val="AssentBk"/>
        <w:keepNext/>
      </w:pPr>
    </w:p>
    <w:p w14:paraId="111B4AC3" w14:textId="77777777" w:rsidR="00711CC8" w:rsidRDefault="00711CC8" w:rsidP="00711CC8">
      <w:pPr>
        <w:pStyle w:val="2ndRd"/>
        <w:keepNext/>
        <w:pBdr>
          <w:top w:val="single" w:sz="2" w:space="1" w:color="auto"/>
        </w:pBdr>
      </w:pPr>
    </w:p>
    <w:p w14:paraId="12DFF0C5" w14:textId="77777777" w:rsidR="00711CC8" w:rsidRDefault="00711CC8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34247E8C" w14:textId="18E87E92" w:rsidR="00711CC8" w:rsidRDefault="00711CC8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12 May 2021</w:t>
      </w:r>
    </w:p>
    <w:p w14:paraId="7717978C" w14:textId="4ABBA92A" w:rsidR="00711CC8" w:rsidRDefault="00711CC8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15 June 2021</w:t>
      </w:r>
      <w:r>
        <w:t>]</w:t>
      </w:r>
    </w:p>
    <w:p w14:paraId="5F1DDC21" w14:textId="77777777" w:rsidR="00711CC8" w:rsidRDefault="00711CC8" w:rsidP="000C5962"/>
    <w:p w14:paraId="4D54E53A" w14:textId="5F2A0BF1" w:rsidR="000457C6" w:rsidRPr="00711CC8" w:rsidRDefault="00711CC8" w:rsidP="00711CC8">
      <w:pPr>
        <w:framePr w:hSpace="180" w:wrap="around" w:vAnchor="text" w:hAnchor="page" w:x="2386" w:y="6576"/>
      </w:pPr>
      <w:r>
        <w:t>(48/21)</w:t>
      </w:r>
    </w:p>
    <w:p w14:paraId="5F0508A8" w14:textId="77777777" w:rsidR="00711CC8" w:rsidRDefault="00711CC8"/>
    <w:sectPr w:rsidR="00711CC8" w:rsidSect="000457C6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871" w:right="2410" w:bottom="4537" w:left="2410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81AE7" w14:textId="77777777" w:rsidR="002E320A" w:rsidRDefault="002E320A" w:rsidP="0048364F">
      <w:pPr>
        <w:spacing w:line="240" w:lineRule="auto"/>
      </w:pPr>
      <w:r>
        <w:separator/>
      </w:r>
    </w:p>
  </w:endnote>
  <w:endnote w:type="continuationSeparator" w:id="0">
    <w:p w14:paraId="24865532" w14:textId="77777777" w:rsidR="002E320A" w:rsidRDefault="002E320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1098A" w14:textId="77777777" w:rsidR="002E320A" w:rsidRPr="005F1388" w:rsidRDefault="002E320A" w:rsidP="003A748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E3063" w14:textId="35D45D18" w:rsidR="00711CC8" w:rsidRDefault="00711CC8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1992F52C" w14:textId="77777777" w:rsidR="00711CC8" w:rsidRDefault="00711CC8" w:rsidP="00CD12A5"/>
  <w:p w14:paraId="1FE400DD" w14:textId="5C5DC292" w:rsidR="002E320A" w:rsidRDefault="002E320A" w:rsidP="003A7481">
    <w:pPr>
      <w:pStyle w:val="Footer"/>
      <w:spacing w:before="120"/>
    </w:pPr>
  </w:p>
  <w:p w14:paraId="0901E1CD" w14:textId="77777777" w:rsidR="002E320A" w:rsidRPr="005F1388" w:rsidRDefault="002E320A" w:rsidP="00FE2E2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A0CDD" w14:textId="77777777" w:rsidR="002E320A" w:rsidRPr="00ED79B6" w:rsidRDefault="002E320A" w:rsidP="003A748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2EB1F" w14:textId="77777777" w:rsidR="002E320A" w:rsidRDefault="002E320A" w:rsidP="003A748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2E320A" w14:paraId="4D49A8CA" w14:textId="77777777" w:rsidTr="00B03F87">
      <w:tc>
        <w:tcPr>
          <w:tcW w:w="646" w:type="dxa"/>
        </w:tcPr>
        <w:p w14:paraId="027303B8" w14:textId="77777777" w:rsidR="002E320A" w:rsidRDefault="002E320A" w:rsidP="00B03F87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457C6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11625C46" w14:textId="233E1F64" w:rsidR="002E320A" w:rsidRDefault="002E320A" w:rsidP="00B03F87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1E3CE0">
            <w:rPr>
              <w:i/>
              <w:sz w:val="18"/>
            </w:rPr>
            <w:t>Private Health Insurance Amendment (Income Thresholds) Act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057AA647" w14:textId="3D5012CE" w:rsidR="002E320A" w:rsidRDefault="002E320A" w:rsidP="00B03F87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1E3CE0">
            <w:rPr>
              <w:i/>
              <w:sz w:val="18"/>
            </w:rPr>
            <w:t>No. 52, 2021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DDD33AA" w14:textId="77777777" w:rsidR="002E320A" w:rsidRDefault="002E320A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D177A" w14:textId="77777777" w:rsidR="002E320A" w:rsidRDefault="002E320A" w:rsidP="003A748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2E320A" w14:paraId="3EE89A3C" w14:textId="77777777" w:rsidTr="00B03F87">
      <w:tc>
        <w:tcPr>
          <w:tcW w:w="1247" w:type="dxa"/>
        </w:tcPr>
        <w:p w14:paraId="559A895F" w14:textId="268F17E0" w:rsidR="002E320A" w:rsidRDefault="002E320A" w:rsidP="00B03F87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1E3CE0">
            <w:rPr>
              <w:i/>
              <w:sz w:val="18"/>
            </w:rPr>
            <w:t>No. 52,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494EAA3" w14:textId="6F0041FE" w:rsidR="002E320A" w:rsidRDefault="002E320A" w:rsidP="00B03F87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1E3CE0">
            <w:rPr>
              <w:i/>
              <w:sz w:val="18"/>
            </w:rPr>
            <w:t>Private Health Insurance Amendment (Income Thresholds) Act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7FFA42FB" w14:textId="77777777" w:rsidR="002E320A" w:rsidRDefault="002E320A" w:rsidP="00B03F87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C50C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C71BDCB" w14:textId="77777777" w:rsidR="002E320A" w:rsidRPr="00ED79B6" w:rsidRDefault="002E320A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CC30A" w14:textId="77777777" w:rsidR="002E320A" w:rsidRPr="00A961C4" w:rsidRDefault="002E320A" w:rsidP="003A7481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2E320A" w14:paraId="5A84EBD4" w14:textId="77777777" w:rsidTr="00C21440">
      <w:tc>
        <w:tcPr>
          <w:tcW w:w="646" w:type="dxa"/>
        </w:tcPr>
        <w:p w14:paraId="458342FB" w14:textId="77777777" w:rsidR="002E320A" w:rsidRDefault="002E320A" w:rsidP="00B03F87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7C50C2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7AD63D6" w14:textId="34436169" w:rsidR="002E320A" w:rsidRDefault="002E320A" w:rsidP="00B03F87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1E3CE0">
            <w:rPr>
              <w:i/>
              <w:sz w:val="18"/>
            </w:rPr>
            <w:t>Private Health Insurance Amendment (Income Thresholds)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31DBDB9D" w14:textId="553A6D21" w:rsidR="002E320A" w:rsidRDefault="002E320A" w:rsidP="00B03F87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1E3CE0">
            <w:rPr>
              <w:i/>
              <w:sz w:val="18"/>
            </w:rPr>
            <w:t>No. 52, 2021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3857FD08" w14:textId="77777777" w:rsidR="002E320A" w:rsidRPr="00A961C4" w:rsidRDefault="002E320A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40006" w14:textId="77777777" w:rsidR="002E320A" w:rsidRPr="00A961C4" w:rsidRDefault="002E320A" w:rsidP="003A748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2E320A" w14:paraId="35D5EAD3" w14:textId="77777777" w:rsidTr="00C21440">
      <w:tc>
        <w:tcPr>
          <w:tcW w:w="1247" w:type="dxa"/>
        </w:tcPr>
        <w:p w14:paraId="0971D6A7" w14:textId="75D30289" w:rsidR="002E320A" w:rsidRDefault="002E320A" w:rsidP="00B03F87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1E3CE0">
            <w:rPr>
              <w:i/>
              <w:sz w:val="18"/>
            </w:rPr>
            <w:t>No. 52,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6F446A81" w14:textId="3AD59084" w:rsidR="002E320A" w:rsidRDefault="002E320A" w:rsidP="00B03F87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1E3CE0">
            <w:rPr>
              <w:i/>
              <w:sz w:val="18"/>
            </w:rPr>
            <w:t>Private Health Insurance Amendment (Income Thresholds)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2EB6CCA7" w14:textId="77777777" w:rsidR="002E320A" w:rsidRDefault="002E320A" w:rsidP="00B03F87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7C50C2">
            <w:rPr>
              <w:i/>
              <w:noProof/>
              <w:sz w:val="18"/>
            </w:rPr>
            <w:t>5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6A9E776B" w14:textId="77777777" w:rsidR="002E320A" w:rsidRPr="00055B5C" w:rsidRDefault="002E320A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C8370" w14:textId="77777777" w:rsidR="002E320A" w:rsidRPr="00A961C4" w:rsidRDefault="002E320A" w:rsidP="003A748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20"/>
      <w:gridCol w:w="5213"/>
      <w:gridCol w:w="654"/>
    </w:tblGrid>
    <w:tr w:rsidR="002E320A" w14:paraId="23FD4FF5" w14:textId="77777777" w:rsidTr="00C21440">
      <w:tc>
        <w:tcPr>
          <w:tcW w:w="1247" w:type="dxa"/>
        </w:tcPr>
        <w:p w14:paraId="1B4B2C7E" w14:textId="1A0C7461" w:rsidR="002E320A" w:rsidRDefault="002E320A" w:rsidP="00B03F87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1E3CE0">
            <w:rPr>
              <w:i/>
              <w:sz w:val="18"/>
            </w:rPr>
            <w:t>No. 52,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DF69838" w14:textId="31DE6CF4" w:rsidR="002E320A" w:rsidRDefault="002E320A" w:rsidP="00B03F87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1E3CE0">
            <w:rPr>
              <w:i/>
              <w:sz w:val="18"/>
            </w:rPr>
            <w:t>Private Health Insurance Amendment (Income Thresholds)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683A69E4" w14:textId="77777777" w:rsidR="002E320A" w:rsidRDefault="002E320A" w:rsidP="00B03F87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7C50C2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47F134B5" w14:textId="77777777" w:rsidR="002E320A" w:rsidRPr="00A961C4" w:rsidRDefault="002E320A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66D8C" w14:textId="77777777" w:rsidR="002E320A" w:rsidRDefault="002E320A" w:rsidP="0048364F">
      <w:pPr>
        <w:spacing w:line="240" w:lineRule="auto"/>
      </w:pPr>
      <w:r>
        <w:separator/>
      </w:r>
    </w:p>
  </w:footnote>
  <w:footnote w:type="continuationSeparator" w:id="0">
    <w:p w14:paraId="2B205053" w14:textId="77777777" w:rsidR="002E320A" w:rsidRDefault="002E320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B252A" w14:textId="77777777" w:rsidR="002E320A" w:rsidRPr="005F1388" w:rsidRDefault="002E320A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5289F" w14:textId="77777777" w:rsidR="002E320A" w:rsidRPr="005F1388" w:rsidRDefault="002E320A" w:rsidP="00FE2E26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8BA95" w14:textId="77777777" w:rsidR="002E320A" w:rsidRPr="005F1388" w:rsidRDefault="002E320A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69558" w14:textId="77777777" w:rsidR="002E320A" w:rsidRPr="00ED79B6" w:rsidRDefault="002E320A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F50CD" w14:textId="77777777" w:rsidR="002E320A" w:rsidRPr="00ED79B6" w:rsidRDefault="002E320A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0DA22" w14:textId="77777777" w:rsidR="002E320A" w:rsidRPr="00ED79B6" w:rsidRDefault="002E320A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59579" w14:textId="1310E3A3" w:rsidR="002E320A" w:rsidRPr="00A961C4" w:rsidRDefault="002E320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380BE1">
      <w:rPr>
        <w:b/>
        <w:sz w:val="20"/>
      </w:rPr>
      <w:fldChar w:fldCharType="separate"/>
    </w:r>
    <w:r w:rsidR="00380BE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380BE1">
      <w:rPr>
        <w:sz w:val="20"/>
      </w:rPr>
      <w:fldChar w:fldCharType="separate"/>
    </w:r>
    <w:r w:rsidR="00380BE1">
      <w:rPr>
        <w:noProof/>
        <w:sz w:val="20"/>
      </w:rPr>
      <w:t>Amendments</w:t>
    </w:r>
    <w:r>
      <w:rPr>
        <w:sz w:val="20"/>
      </w:rPr>
      <w:fldChar w:fldCharType="end"/>
    </w:r>
  </w:p>
  <w:p w14:paraId="637409C3" w14:textId="5E743952" w:rsidR="002E320A" w:rsidRPr="00A961C4" w:rsidRDefault="002E320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5A770A1" w14:textId="77777777" w:rsidR="002E320A" w:rsidRPr="00A961C4" w:rsidRDefault="002E320A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D9829" w14:textId="534E1E42" w:rsidR="002E320A" w:rsidRPr="00A961C4" w:rsidRDefault="002E320A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380BE1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80BE1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15A31565" w14:textId="6544FC52" w:rsidR="002E320A" w:rsidRPr="00A961C4" w:rsidRDefault="002E320A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C787585" w14:textId="77777777" w:rsidR="002E320A" w:rsidRPr="00A961C4" w:rsidRDefault="002E320A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CCA49" w14:textId="77777777" w:rsidR="002E320A" w:rsidRPr="00A961C4" w:rsidRDefault="002E320A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B12"/>
    <w:rsid w:val="00000C47"/>
    <w:rsid w:val="0000299B"/>
    <w:rsid w:val="000113BC"/>
    <w:rsid w:val="00012486"/>
    <w:rsid w:val="000136AF"/>
    <w:rsid w:val="00025300"/>
    <w:rsid w:val="000417C9"/>
    <w:rsid w:val="000457C6"/>
    <w:rsid w:val="000507D6"/>
    <w:rsid w:val="00055B5C"/>
    <w:rsid w:val="00055C6E"/>
    <w:rsid w:val="00056391"/>
    <w:rsid w:val="00060FF9"/>
    <w:rsid w:val="000614BF"/>
    <w:rsid w:val="000900CB"/>
    <w:rsid w:val="00092E45"/>
    <w:rsid w:val="000B1FD2"/>
    <w:rsid w:val="000D05EF"/>
    <w:rsid w:val="000D0E4C"/>
    <w:rsid w:val="000D6900"/>
    <w:rsid w:val="000F03A6"/>
    <w:rsid w:val="000F21C1"/>
    <w:rsid w:val="000F26AB"/>
    <w:rsid w:val="000F316E"/>
    <w:rsid w:val="00101D90"/>
    <w:rsid w:val="001052A5"/>
    <w:rsid w:val="0010745C"/>
    <w:rsid w:val="00111715"/>
    <w:rsid w:val="00111A94"/>
    <w:rsid w:val="00113BD1"/>
    <w:rsid w:val="001167F3"/>
    <w:rsid w:val="00122206"/>
    <w:rsid w:val="0015646E"/>
    <w:rsid w:val="001643C9"/>
    <w:rsid w:val="00165568"/>
    <w:rsid w:val="00166C2F"/>
    <w:rsid w:val="001716C9"/>
    <w:rsid w:val="00173363"/>
    <w:rsid w:val="00173B94"/>
    <w:rsid w:val="0018438B"/>
    <w:rsid w:val="001854B4"/>
    <w:rsid w:val="001939E1"/>
    <w:rsid w:val="00195382"/>
    <w:rsid w:val="0019786F"/>
    <w:rsid w:val="001A3658"/>
    <w:rsid w:val="001A759A"/>
    <w:rsid w:val="001B332A"/>
    <w:rsid w:val="001B3D4A"/>
    <w:rsid w:val="001B633C"/>
    <w:rsid w:val="001B7A5D"/>
    <w:rsid w:val="001C1DEC"/>
    <w:rsid w:val="001C2418"/>
    <w:rsid w:val="001C69C4"/>
    <w:rsid w:val="001D45A2"/>
    <w:rsid w:val="001E3590"/>
    <w:rsid w:val="001E3CE0"/>
    <w:rsid w:val="001E7407"/>
    <w:rsid w:val="00201D27"/>
    <w:rsid w:val="00202618"/>
    <w:rsid w:val="00224C9D"/>
    <w:rsid w:val="00225413"/>
    <w:rsid w:val="00225AA1"/>
    <w:rsid w:val="00235D60"/>
    <w:rsid w:val="00240749"/>
    <w:rsid w:val="0026064A"/>
    <w:rsid w:val="00263820"/>
    <w:rsid w:val="0027440E"/>
    <w:rsid w:val="00275197"/>
    <w:rsid w:val="002805DB"/>
    <w:rsid w:val="00287BBA"/>
    <w:rsid w:val="00293B89"/>
    <w:rsid w:val="00297ECB"/>
    <w:rsid w:val="002A2F3E"/>
    <w:rsid w:val="002B49B6"/>
    <w:rsid w:val="002B5A30"/>
    <w:rsid w:val="002C0C48"/>
    <w:rsid w:val="002D043A"/>
    <w:rsid w:val="002D395A"/>
    <w:rsid w:val="002D5BF1"/>
    <w:rsid w:val="002E2487"/>
    <w:rsid w:val="002E320A"/>
    <w:rsid w:val="003127EE"/>
    <w:rsid w:val="003273CB"/>
    <w:rsid w:val="00330677"/>
    <w:rsid w:val="003415D3"/>
    <w:rsid w:val="003420A7"/>
    <w:rsid w:val="00344AF9"/>
    <w:rsid w:val="00350417"/>
    <w:rsid w:val="00352B0F"/>
    <w:rsid w:val="003576ED"/>
    <w:rsid w:val="00360B74"/>
    <w:rsid w:val="00363EFD"/>
    <w:rsid w:val="00373874"/>
    <w:rsid w:val="00375C6C"/>
    <w:rsid w:val="00380BE1"/>
    <w:rsid w:val="003850D5"/>
    <w:rsid w:val="0039589D"/>
    <w:rsid w:val="003A7481"/>
    <w:rsid w:val="003A7B3C"/>
    <w:rsid w:val="003B4E3D"/>
    <w:rsid w:val="003C2820"/>
    <w:rsid w:val="003C5F2B"/>
    <w:rsid w:val="003C76FF"/>
    <w:rsid w:val="003D0BFE"/>
    <w:rsid w:val="003D37F6"/>
    <w:rsid w:val="003D5700"/>
    <w:rsid w:val="003E138D"/>
    <w:rsid w:val="003F2E2B"/>
    <w:rsid w:val="003F475D"/>
    <w:rsid w:val="00401081"/>
    <w:rsid w:val="00405579"/>
    <w:rsid w:val="00410B8E"/>
    <w:rsid w:val="004116CD"/>
    <w:rsid w:val="004131D6"/>
    <w:rsid w:val="004214FB"/>
    <w:rsid w:val="00421FC1"/>
    <w:rsid w:val="004229C7"/>
    <w:rsid w:val="00424CA9"/>
    <w:rsid w:val="00425751"/>
    <w:rsid w:val="00436785"/>
    <w:rsid w:val="00436BD5"/>
    <w:rsid w:val="00437E4B"/>
    <w:rsid w:val="00440FCB"/>
    <w:rsid w:val="0044291A"/>
    <w:rsid w:val="004626C1"/>
    <w:rsid w:val="0048196B"/>
    <w:rsid w:val="0048364F"/>
    <w:rsid w:val="00486D05"/>
    <w:rsid w:val="00490B38"/>
    <w:rsid w:val="00494C51"/>
    <w:rsid w:val="00496F97"/>
    <w:rsid w:val="004A42D1"/>
    <w:rsid w:val="004A69A3"/>
    <w:rsid w:val="004B2130"/>
    <w:rsid w:val="004C7AA0"/>
    <w:rsid w:val="004C7C8C"/>
    <w:rsid w:val="004D6ADC"/>
    <w:rsid w:val="004E2A4A"/>
    <w:rsid w:val="004F0D23"/>
    <w:rsid w:val="004F1FAC"/>
    <w:rsid w:val="00516B8D"/>
    <w:rsid w:val="0052056A"/>
    <w:rsid w:val="005240ED"/>
    <w:rsid w:val="00537226"/>
    <w:rsid w:val="00537FBC"/>
    <w:rsid w:val="00543469"/>
    <w:rsid w:val="00551B54"/>
    <w:rsid w:val="00561BDF"/>
    <w:rsid w:val="00566AB3"/>
    <w:rsid w:val="005764FB"/>
    <w:rsid w:val="00584811"/>
    <w:rsid w:val="00592B62"/>
    <w:rsid w:val="00593AA6"/>
    <w:rsid w:val="00594161"/>
    <w:rsid w:val="00594749"/>
    <w:rsid w:val="005A0D92"/>
    <w:rsid w:val="005B4067"/>
    <w:rsid w:val="005C3F41"/>
    <w:rsid w:val="005E0A1A"/>
    <w:rsid w:val="005E152A"/>
    <w:rsid w:val="005F4370"/>
    <w:rsid w:val="00600219"/>
    <w:rsid w:val="00614129"/>
    <w:rsid w:val="006167FD"/>
    <w:rsid w:val="00617D68"/>
    <w:rsid w:val="00641DE5"/>
    <w:rsid w:val="006466AB"/>
    <w:rsid w:val="0065661D"/>
    <w:rsid w:val="00656F0C"/>
    <w:rsid w:val="00661B3A"/>
    <w:rsid w:val="006626E0"/>
    <w:rsid w:val="006736FB"/>
    <w:rsid w:val="00677CC2"/>
    <w:rsid w:val="00681F92"/>
    <w:rsid w:val="006842C2"/>
    <w:rsid w:val="006856E8"/>
    <w:rsid w:val="00685F42"/>
    <w:rsid w:val="006863BD"/>
    <w:rsid w:val="0069207B"/>
    <w:rsid w:val="006A214A"/>
    <w:rsid w:val="006A4B23"/>
    <w:rsid w:val="006A68A6"/>
    <w:rsid w:val="006B6517"/>
    <w:rsid w:val="006C2874"/>
    <w:rsid w:val="006C5CEF"/>
    <w:rsid w:val="006C7F8C"/>
    <w:rsid w:val="006D2082"/>
    <w:rsid w:val="006D380D"/>
    <w:rsid w:val="006E0135"/>
    <w:rsid w:val="006E303A"/>
    <w:rsid w:val="006F6DCA"/>
    <w:rsid w:val="006F7E19"/>
    <w:rsid w:val="00700B2C"/>
    <w:rsid w:val="00711CC8"/>
    <w:rsid w:val="007123D4"/>
    <w:rsid w:val="00712D8D"/>
    <w:rsid w:val="00713084"/>
    <w:rsid w:val="00714B26"/>
    <w:rsid w:val="00724DC4"/>
    <w:rsid w:val="00724E06"/>
    <w:rsid w:val="00731E00"/>
    <w:rsid w:val="007440B7"/>
    <w:rsid w:val="007634AD"/>
    <w:rsid w:val="00763C8C"/>
    <w:rsid w:val="007715C9"/>
    <w:rsid w:val="00774EDD"/>
    <w:rsid w:val="0077506B"/>
    <w:rsid w:val="007757EC"/>
    <w:rsid w:val="007851CD"/>
    <w:rsid w:val="007962BC"/>
    <w:rsid w:val="007B30AA"/>
    <w:rsid w:val="007C50C2"/>
    <w:rsid w:val="007D2BA9"/>
    <w:rsid w:val="007D5D61"/>
    <w:rsid w:val="007E187B"/>
    <w:rsid w:val="007E37BB"/>
    <w:rsid w:val="007E7D4A"/>
    <w:rsid w:val="007F1392"/>
    <w:rsid w:val="007F1CD4"/>
    <w:rsid w:val="008006CC"/>
    <w:rsid w:val="0080384E"/>
    <w:rsid w:val="00805293"/>
    <w:rsid w:val="00807F18"/>
    <w:rsid w:val="008316B8"/>
    <w:rsid w:val="00831E8D"/>
    <w:rsid w:val="008328B8"/>
    <w:rsid w:val="008341A1"/>
    <w:rsid w:val="00856A31"/>
    <w:rsid w:val="00857D6B"/>
    <w:rsid w:val="008678D4"/>
    <w:rsid w:val="00873AA1"/>
    <w:rsid w:val="008754D0"/>
    <w:rsid w:val="00877D48"/>
    <w:rsid w:val="00883781"/>
    <w:rsid w:val="00884560"/>
    <w:rsid w:val="00885570"/>
    <w:rsid w:val="00893958"/>
    <w:rsid w:val="00894F78"/>
    <w:rsid w:val="008A00D9"/>
    <w:rsid w:val="008A2E77"/>
    <w:rsid w:val="008A6C7C"/>
    <w:rsid w:val="008B72BD"/>
    <w:rsid w:val="008C2245"/>
    <w:rsid w:val="008C6F6F"/>
    <w:rsid w:val="008D0EE0"/>
    <w:rsid w:val="008D3E94"/>
    <w:rsid w:val="008D51AF"/>
    <w:rsid w:val="008E11BF"/>
    <w:rsid w:val="008F4F1C"/>
    <w:rsid w:val="008F77C4"/>
    <w:rsid w:val="00902A45"/>
    <w:rsid w:val="009103F3"/>
    <w:rsid w:val="00914114"/>
    <w:rsid w:val="00926D4D"/>
    <w:rsid w:val="00931BB0"/>
    <w:rsid w:val="00932377"/>
    <w:rsid w:val="00944CE0"/>
    <w:rsid w:val="00967042"/>
    <w:rsid w:val="00975455"/>
    <w:rsid w:val="00975D68"/>
    <w:rsid w:val="009803B3"/>
    <w:rsid w:val="00982253"/>
    <w:rsid w:val="0098255A"/>
    <w:rsid w:val="009845BE"/>
    <w:rsid w:val="009969C9"/>
    <w:rsid w:val="009B4C81"/>
    <w:rsid w:val="009E186E"/>
    <w:rsid w:val="009F7BD0"/>
    <w:rsid w:val="00A048FF"/>
    <w:rsid w:val="00A10775"/>
    <w:rsid w:val="00A231E2"/>
    <w:rsid w:val="00A32922"/>
    <w:rsid w:val="00A36C48"/>
    <w:rsid w:val="00A41E0B"/>
    <w:rsid w:val="00A453A4"/>
    <w:rsid w:val="00A55631"/>
    <w:rsid w:val="00A6058C"/>
    <w:rsid w:val="00A620AF"/>
    <w:rsid w:val="00A64912"/>
    <w:rsid w:val="00A67D3B"/>
    <w:rsid w:val="00A70A74"/>
    <w:rsid w:val="00A70EFF"/>
    <w:rsid w:val="00A77604"/>
    <w:rsid w:val="00AA3795"/>
    <w:rsid w:val="00AA66D7"/>
    <w:rsid w:val="00AB050C"/>
    <w:rsid w:val="00AC1E75"/>
    <w:rsid w:val="00AD5641"/>
    <w:rsid w:val="00AE1088"/>
    <w:rsid w:val="00AF1BA4"/>
    <w:rsid w:val="00AF411A"/>
    <w:rsid w:val="00AF438B"/>
    <w:rsid w:val="00B021AF"/>
    <w:rsid w:val="00B032D8"/>
    <w:rsid w:val="00B03F87"/>
    <w:rsid w:val="00B11A23"/>
    <w:rsid w:val="00B145FB"/>
    <w:rsid w:val="00B2458D"/>
    <w:rsid w:val="00B32BE2"/>
    <w:rsid w:val="00B33B3C"/>
    <w:rsid w:val="00B36C80"/>
    <w:rsid w:val="00B44222"/>
    <w:rsid w:val="00B510A5"/>
    <w:rsid w:val="00B6382D"/>
    <w:rsid w:val="00B74584"/>
    <w:rsid w:val="00B77A24"/>
    <w:rsid w:val="00BA39F8"/>
    <w:rsid w:val="00BA4CA3"/>
    <w:rsid w:val="00BA5026"/>
    <w:rsid w:val="00BA5490"/>
    <w:rsid w:val="00BB40BF"/>
    <w:rsid w:val="00BC0CD1"/>
    <w:rsid w:val="00BD4C54"/>
    <w:rsid w:val="00BE3E52"/>
    <w:rsid w:val="00BE719A"/>
    <w:rsid w:val="00BE720A"/>
    <w:rsid w:val="00BF0461"/>
    <w:rsid w:val="00BF4944"/>
    <w:rsid w:val="00BF56D4"/>
    <w:rsid w:val="00C04409"/>
    <w:rsid w:val="00C067E5"/>
    <w:rsid w:val="00C1202B"/>
    <w:rsid w:val="00C15CDE"/>
    <w:rsid w:val="00C164CA"/>
    <w:rsid w:val="00C176CF"/>
    <w:rsid w:val="00C17E85"/>
    <w:rsid w:val="00C21440"/>
    <w:rsid w:val="00C42BF8"/>
    <w:rsid w:val="00C460AE"/>
    <w:rsid w:val="00C5001B"/>
    <w:rsid w:val="00C50043"/>
    <w:rsid w:val="00C54E84"/>
    <w:rsid w:val="00C6060B"/>
    <w:rsid w:val="00C7347C"/>
    <w:rsid w:val="00C7573B"/>
    <w:rsid w:val="00C76CF3"/>
    <w:rsid w:val="00CC498A"/>
    <w:rsid w:val="00CC635B"/>
    <w:rsid w:val="00CE1E31"/>
    <w:rsid w:val="00CE6D6D"/>
    <w:rsid w:val="00CF0BB2"/>
    <w:rsid w:val="00D00EAA"/>
    <w:rsid w:val="00D04BC7"/>
    <w:rsid w:val="00D13441"/>
    <w:rsid w:val="00D143DC"/>
    <w:rsid w:val="00D243A3"/>
    <w:rsid w:val="00D4098B"/>
    <w:rsid w:val="00D477C3"/>
    <w:rsid w:val="00D52EFE"/>
    <w:rsid w:val="00D63EF6"/>
    <w:rsid w:val="00D70DFB"/>
    <w:rsid w:val="00D71971"/>
    <w:rsid w:val="00D73029"/>
    <w:rsid w:val="00D766DF"/>
    <w:rsid w:val="00D94C12"/>
    <w:rsid w:val="00D96F89"/>
    <w:rsid w:val="00DA2A48"/>
    <w:rsid w:val="00DC12B4"/>
    <w:rsid w:val="00DC6141"/>
    <w:rsid w:val="00DC6C01"/>
    <w:rsid w:val="00DD1F55"/>
    <w:rsid w:val="00DE2002"/>
    <w:rsid w:val="00DE64EB"/>
    <w:rsid w:val="00DF7AE9"/>
    <w:rsid w:val="00E05704"/>
    <w:rsid w:val="00E151C1"/>
    <w:rsid w:val="00E1524B"/>
    <w:rsid w:val="00E1700E"/>
    <w:rsid w:val="00E24D66"/>
    <w:rsid w:val="00E25E2B"/>
    <w:rsid w:val="00E33480"/>
    <w:rsid w:val="00E54292"/>
    <w:rsid w:val="00E56456"/>
    <w:rsid w:val="00E61C1C"/>
    <w:rsid w:val="00E74DC7"/>
    <w:rsid w:val="00E83F5B"/>
    <w:rsid w:val="00E84ECA"/>
    <w:rsid w:val="00E87699"/>
    <w:rsid w:val="00E947C6"/>
    <w:rsid w:val="00EA3F02"/>
    <w:rsid w:val="00EA64FE"/>
    <w:rsid w:val="00EB510C"/>
    <w:rsid w:val="00ED095F"/>
    <w:rsid w:val="00ED492F"/>
    <w:rsid w:val="00ED5888"/>
    <w:rsid w:val="00ED76F1"/>
    <w:rsid w:val="00ED7B12"/>
    <w:rsid w:val="00EE3E36"/>
    <w:rsid w:val="00EF2E3A"/>
    <w:rsid w:val="00EF32CC"/>
    <w:rsid w:val="00F042A4"/>
    <w:rsid w:val="00F047E2"/>
    <w:rsid w:val="00F076B6"/>
    <w:rsid w:val="00F078DC"/>
    <w:rsid w:val="00F13E86"/>
    <w:rsid w:val="00F162ED"/>
    <w:rsid w:val="00F17B00"/>
    <w:rsid w:val="00F20B99"/>
    <w:rsid w:val="00F32CB4"/>
    <w:rsid w:val="00F40334"/>
    <w:rsid w:val="00F427E0"/>
    <w:rsid w:val="00F62288"/>
    <w:rsid w:val="00F63BB3"/>
    <w:rsid w:val="00F677A9"/>
    <w:rsid w:val="00F7664D"/>
    <w:rsid w:val="00F813A5"/>
    <w:rsid w:val="00F84CF5"/>
    <w:rsid w:val="00F85145"/>
    <w:rsid w:val="00F870C3"/>
    <w:rsid w:val="00F92D35"/>
    <w:rsid w:val="00FA0019"/>
    <w:rsid w:val="00FA0E53"/>
    <w:rsid w:val="00FA420B"/>
    <w:rsid w:val="00FD1679"/>
    <w:rsid w:val="00FD1E13"/>
    <w:rsid w:val="00FD7EB1"/>
    <w:rsid w:val="00FE2E26"/>
    <w:rsid w:val="00FE41C9"/>
    <w:rsid w:val="00FE5AE1"/>
    <w:rsid w:val="00FE621D"/>
    <w:rsid w:val="00FE7F93"/>
    <w:rsid w:val="00FF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."/>
  <w:listSeparator w:val=","/>
  <w14:docId w14:val="5AAEA9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A748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7A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A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A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A2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A2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7A2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A2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A2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A2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A7481"/>
  </w:style>
  <w:style w:type="paragraph" w:customStyle="1" w:styleId="OPCParaBase">
    <w:name w:val="OPCParaBase"/>
    <w:link w:val="OPCParaBaseChar"/>
    <w:qFormat/>
    <w:rsid w:val="003A748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A748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A748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A748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A748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A748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A748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A748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A748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A748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A748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A7481"/>
  </w:style>
  <w:style w:type="paragraph" w:customStyle="1" w:styleId="Blocks">
    <w:name w:val="Blocks"/>
    <w:aliases w:val="bb"/>
    <w:basedOn w:val="OPCParaBase"/>
    <w:qFormat/>
    <w:rsid w:val="003A748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A748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A748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A7481"/>
    <w:rPr>
      <w:i/>
    </w:rPr>
  </w:style>
  <w:style w:type="paragraph" w:customStyle="1" w:styleId="BoxList">
    <w:name w:val="BoxList"/>
    <w:aliases w:val="bl"/>
    <w:basedOn w:val="BoxText"/>
    <w:qFormat/>
    <w:rsid w:val="003A748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A748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A748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A7481"/>
    <w:pPr>
      <w:ind w:left="1985" w:hanging="851"/>
    </w:pPr>
  </w:style>
  <w:style w:type="character" w:customStyle="1" w:styleId="CharAmPartNo">
    <w:name w:val="CharAmPartNo"/>
    <w:basedOn w:val="OPCCharBase"/>
    <w:qFormat/>
    <w:rsid w:val="003A7481"/>
  </w:style>
  <w:style w:type="character" w:customStyle="1" w:styleId="CharAmPartText">
    <w:name w:val="CharAmPartText"/>
    <w:basedOn w:val="OPCCharBase"/>
    <w:qFormat/>
    <w:rsid w:val="003A7481"/>
  </w:style>
  <w:style w:type="character" w:customStyle="1" w:styleId="CharAmSchNo">
    <w:name w:val="CharAmSchNo"/>
    <w:basedOn w:val="OPCCharBase"/>
    <w:qFormat/>
    <w:rsid w:val="003A7481"/>
  </w:style>
  <w:style w:type="character" w:customStyle="1" w:styleId="CharAmSchText">
    <w:name w:val="CharAmSchText"/>
    <w:basedOn w:val="OPCCharBase"/>
    <w:qFormat/>
    <w:rsid w:val="003A7481"/>
  </w:style>
  <w:style w:type="character" w:customStyle="1" w:styleId="CharBoldItalic">
    <w:name w:val="CharBoldItalic"/>
    <w:basedOn w:val="OPCCharBase"/>
    <w:uiPriority w:val="1"/>
    <w:qFormat/>
    <w:rsid w:val="003A7481"/>
    <w:rPr>
      <w:b/>
      <w:i/>
    </w:rPr>
  </w:style>
  <w:style w:type="character" w:customStyle="1" w:styleId="CharChapNo">
    <w:name w:val="CharChapNo"/>
    <w:basedOn w:val="OPCCharBase"/>
    <w:uiPriority w:val="1"/>
    <w:qFormat/>
    <w:rsid w:val="003A7481"/>
  </w:style>
  <w:style w:type="character" w:customStyle="1" w:styleId="CharChapText">
    <w:name w:val="CharChapText"/>
    <w:basedOn w:val="OPCCharBase"/>
    <w:uiPriority w:val="1"/>
    <w:qFormat/>
    <w:rsid w:val="003A7481"/>
  </w:style>
  <w:style w:type="character" w:customStyle="1" w:styleId="CharDivNo">
    <w:name w:val="CharDivNo"/>
    <w:basedOn w:val="OPCCharBase"/>
    <w:uiPriority w:val="1"/>
    <w:qFormat/>
    <w:rsid w:val="003A7481"/>
  </w:style>
  <w:style w:type="character" w:customStyle="1" w:styleId="CharDivText">
    <w:name w:val="CharDivText"/>
    <w:basedOn w:val="OPCCharBase"/>
    <w:uiPriority w:val="1"/>
    <w:qFormat/>
    <w:rsid w:val="003A7481"/>
  </w:style>
  <w:style w:type="character" w:customStyle="1" w:styleId="CharItalic">
    <w:name w:val="CharItalic"/>
    <w:basedOn w:val="OPCCharBase"/>
    <w:uiPriority w:val="1"/>
    <w:qFormat/>
    <w:rsid w:val="003A7481"/>
    <w:rPr>
      <w:i/>
    </w:rPr>
  </w:style>
  <w:style w:type="character" w:customStyle="1" w:styleId="CharPartNo">
    <w:name w:val="CharPartNo"/>
    <w:basedOn w:val="OPCCharBase"/>
    <w:uiPriority w:val="1"/>
    <w:qFormat/>
    <w:rsid w:val="003A7481"/>
  </w:style>
  <w:style w:type="character" w:customStyle="1" w:styleId="CharPartText">
    <w:name w:val="CharPartText"/>
    <w:basedOn w:val="OPCCharBase"/>
    <w:uiPriority w:val="1"/>
    <w:qFormat/>
    <w:rsid w:val="003A7481"/>
  </w:style>
  <w:style w:type="character" w:customStyle="1" w:styleId="CharSectno">
    <w:name w:val="CharSectno"/>
    <w:basedOn w:val="OPCCharBase"/>
    <w:qFormat/>
    <w:rsid w:val="003A7481"/>
  </w:style>
  <w:style w:type="character" w:customStyle="1" w:styleId="CharSubdNo">
    <w:name w:val="CharSubdNo"/>
    <w:basedOn w:val="OPCCharBase"/>
    <w:uiPriority w:val="1"/>
    <w:qFormat/>
    <w:rsid w:val="003A7481"/>
  </w:style>
  <w:style w:type="character" w:customStyle="1" w:styleId="CharSubdText">
    <w:name w:val="CharSubdText"/>
    <w:basedOn w:val="OPCCharBase"/>
    <w:uiPriority w:val="1"/>
    <w:qFormat/>
    <w:rsid w:val="003A7481"/>
  </w:style>
  <w:style w:type="paragraph" w:customStyle="1" w:styleId="CTA--">
    <w:name w:val="CTA --"/>
    <w:basedOn w:val="OPCParaBase"/>
    <w:next w:val="Normal"/>
    <w:rsid w:val="003A748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A748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A748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A748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A748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A748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A748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A748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A748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A748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A748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A748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A748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A748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A748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A748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A748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A748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A748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A748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A748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A748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A748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A748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A748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A748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A748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A748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A748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A748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A748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A748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A748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A748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A748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3A748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A748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A748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A748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A748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A748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A748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A748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A748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A748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A748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A748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A748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A748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A748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A748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A748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A748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A748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A748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A7481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3A7481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A7481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A7481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A748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A748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A748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A748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A748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A748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A748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A748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A748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A748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A748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A748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A748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A7481"/>
    <w:rPr>
      <w:sz w:val="16"/>
    </w:rPr>
  </w:style>
  <w:style w:type="table" w:customStyle="1" w:styleId="CFlag">
    <w:name w:val="CFlag"/>
    <w:basedOn w:val="TableNormal"/>
    <w:uiPriority w:val="99"/>
    <w:rsid w:val="003A7481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3A748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A7481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3A748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A748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3A748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A748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A748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A748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A748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3A7481"/>
    <w:pPr>
      <w:spacing w:before="120"/>
    </w:pPr>
  </w:style>
  <w:style w:type="paragraph" w:customStyle="1" w:styleId="TableTextEndNotes">
    <w:name w:val="TableTextEndNotes"/>
    <w:aliases w:val="Tten"/>
    <w:basedOn w:val="Normal"/>
    <w:rsid w:val="003A7481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3A7481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3A748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A748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A748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A748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A748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A748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A748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A748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A748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A748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3A7481"/>
  </w:style>
  <w:style w:type="character" w:customStyle="1" w:styleId="CharSubPartNoCASA">
    <w:name w:val="CharSubPartNo(CASA)"/>
    <w:basedOn w:val="OPCCharBase"/>
    <w:uiPriority w:val="1"/>
    <w:rsid w:val="003A7481"/>
  </w:style>
  <w:style w:type="paragraph" w:customStyle="1" w:styleId="ENoteTTIndentHeadingSub">
    <w:name w:val="ENoteTTIndentHeadingSub"/>
    <w:aliases w:val="enTTHis"/>
    <w:basedOn w:val="OPCParaBase"/>
    <w:rsid w:val="003A748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A748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A748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A7481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3A7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3A748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A748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A748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A7481"/>
    <w:rPr>
      <w:sz w:val="22"/>
    </w:rPr>
  </w:style>
  <w:style w:type="paragraph" w:customStyle="1" w:styleId="SOTextNote">
    <w:name w:val="SO TextNote"/>
    <w:aliases w:val="sont"/>
    <w:basedOn w:val="SOText"/>
    <w:qFormat/>
    <w:rsid w:val="003A748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A748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A7481"/>
    <w:rPr>
      <w:sz w:val="22"/>
    </w:rPr>
  </w:style>
  <w:style w:type="paragraph" w:customStyle="1" w:styleId="FileName">
    <w:name w:val="FileName"/>
    <w:basedOn w:val="Normal"/>
    <w:rsid w:val="003A7481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A748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A748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A748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A748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A748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A748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A748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A748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A748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A7481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3A7481"/>
  </w:style>
  <w:style w:type="character" w:customStyle="1" w:styleId="subsectionChar">
    <w:name w:val="subsection Char"/>
    <w:aliases w:val="ss Char"/>
    <w:basedOn w:val="DefaultParagraphFont"/>
    <w:link w:val="subsection"/>
    <w:locked/>
    <w:rsid w:val="00B77A2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77A2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77A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A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A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A24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A24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A2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A2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A2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A2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OPCParaBaseChar">
    <w:name w:val="OPCParaBase Char"/>
    <w:basedOn w:val="DefaultParagraphFont"/>
    <w:link w:val="OPCParaBase"/>
    <w:rsid w:val="00012486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basedOn w:val="OPCParaBaseChar"/>
    <w:link w:val="paragraph"/>
    <w:rsid w:val="00012486"/>
    <w:rPr>
      <w:rFonts w:eastAsia="Times New Roman" w:cs="Times New Roman"/>
      <w:sz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D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D6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C12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12B4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0457C6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0457C6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0457C6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0457C6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0457C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711CC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711CC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711CC8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image" Target="media/image2.wmf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oleObject" Target="embeddings/oleObject2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eader" Target="header8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3.wmf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gj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9</Pages>
  <Words>727</Words>
  <Characters>3985</Characters>
  <Application>Microsoft Office Word</Application>
  <DocSecurity>0</DocSecurity>
  <PresentationFormat/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2021-05-03T23:46:00Z</cp:lastPrinted>
  <dcterms:created xsi:type="dcterms:W3CDTF">2021-09-12T21:30:00Z</dcterms:created>
  <dcterms:modified xsi:type="dcterms:W3CDTF">2021-09-12T21:30:00Z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Private Health Insurance Amendment (Income Thresholds) Act 2021</vt:lpwstr>
  </property>
  <property fmtid="{D5CDD505-2E9C-101B-9397-08002B2CF9AE}" pid="3" name="ActNo">
    <vt:lpwstr>No. 52, 2021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ID">
    <vt:lpwstr>OPC7749</vt:lpwstr>
  </property>
  <property fmtid="{D5CDD505-2E9C-101B-9397-08002B2CF9AE}" pid="10" name="MTWinEqns">
    <vt:bool>true</vt:bool>
  </property>
  <property fmtid="{D5CDD505-2E9C-101B-9397-08002B2CF9AE}" pid="11" name="DoNotAsk">
    <vt:lpwstr>0</vt:lpwstr>
  </property>
  <property fmtid="{D5CDD505-2E9C-101B-9397-08002B2CF9AE}" pid="12" name="ChangedTitle">
    <vt:lpwstr/>
  </property>
</Properties>
</file>