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6191882"/>
    <w:p w14:paraId="65C4F273" w14:textId="66AAD3E1" w:rsidR="00796201" w:rsidRDefault="00796201" w:rsidP="00796201">
      <w:r>
        <w:object w:dxaOrig="2146" w:dyaOrig="1561" w14:anchorId="523B1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86387914" r:id="rId8"/>
        </w:object>
      </w:r>
    </w:p>
    <w:p w14:paraId="405AA1F5" w14:textId="77777777" w:rsidR="00796201" w:rsidRDefault="00796201" w:rsidP="00796201"/>
    <w:p w14:paraId="54383042" w14:textId="77777777" w:rsidR="00796201" w:rsidRDefault="00796201" w:rsidP="00796201">
      <w:bookmarkStart w:id="1" w:name="_GoBack"/>
      <w:bookmarkEnd w:id="1"/>
    </w:p>
    <w:p w14:paraId="420D0D0D" w14:textId="77777777" w:rsidR="00796201" w:rsidRDefault="00796201" w:rsidP="00796201"/>
    <w:p w14:paraId="5C8BE669" w14:textId="77777777" w:rsidR="00796201" w:rsidRDefault="00796201" w:rsidP="00796201"/>
    <w:p w14:paraId="2244B2A1" w14:textId="77777777" w:rsidR="00796201" w:rsidRDefault="00796201" w:rsidP="00796201"/>
    <w:p w14:paraId="701569CE" w14:textId="77777777" w:rsidR="00796201" w:rsidRDefault="00796201" w:rsidP="00796201"/>
    <w:p w14:paraId="0D932B3A" w14:textId="597B39DE" w:rsidR="0048364F" w:rsidRPr="007F0F40" w:rsidRDefault="00796201" w:rsidP="0048364F">
      <w:pPr>
        <w:pStyle w:val="ShortT"/>
      </w:pPr>
      <w:r>
        <w:t>Education Legislation Amendment (2021 Measures No. 2) Act 2021</w:t>
      </w:r>
    </w:p>
    <w:bookmarkEnd w:id="0"/>
    <w:p w14:paraId="61EE04BE" w14:textId="77777777" w:rsidR="0048364F" w:rsidRPr="007F0F40" w:rsidRDefault="0048364F" w:rsidP="0048364F"/>
    <w:p w14:paraId="0338E177" w14:textId="36FE39D3" w:rsidR="0048364F" w:rsidRPr="007F0F40" w:rsidRDefault="00C164CA" w:rsidP="00796201">
      <w:pPr>
        <w:pStyle w:val="Actno"/>
        <w:spacing w:before="400"/>
      </w:pPr>
      <w:r w:rsidRPr="007F0F40">
        <w:t>No.</w:t>
      </w:r>
      <w:r w:rsidR="004A102B">
        <w:t xml:space="preserve"> 55</w:t>
      </w:r>
      <w:r w:rsidRPr="007F0F40">
        <w:t>, 20</w:t>
      </w:r>
      <w:r w:rsidR="009E186E" w:rsidRPr="007F0F40">
        <w:t>21</w:t>
      </w:r>
    </w:p>
    <w:p w14:paraId="382E500C" w14:textId="77777777" w:rsidR="0048364F" w:rsidRPr="007F0F40" w:rsidRDefault="0048364F" w:rsidP="0048364F"/>
    <w:p w14:paraId="2F7AA0E2" w14:textId="77777777" w:rsidR="00A43EE0" w:rsidRDefault="00A43EE0" w:rsidP="00A43EE0">
      <w:pPr>
        <w:rPr>
          <w:lang w:eastAsia="en-AU"/>
        </w:rPr>
      </w:pPr>
    </w:p>
    <w:p w14:paraId="18A014E8" w14:textId="2EDB55E3" w:rsidR="0048364F" w:rsidRPr="007F0F40" w:rsidRDefault="0048364F" w:rsidP="0048364F"/>
    <w:p w14:paraId="504EB46A" w14:textId="77777777" w:rsidR="0048364F" w:rsidRPr="007F0F40" w:rsidRDefault="0048364F" w:rsidP="0048364F"/>
    <w:p w14:paraId="766C1FD2" w14:textId="77777777" w:rsidR="0048364F" w:rsidRPr="007F0F40" w:rsidRDefault="0048364F" w:rsidP="0048364F"/>
    <w:p w14:paraId="16E99FE9" w14:textId="77777777" w:rsidR="00796201" w:rsidRDefault="00796201" w:rsidP="00796201">
      <w:pPr>
        <w:pStyle w:val="LongT"/>
      </w:pPr>
      <w:r>
        <w:t>An Act to amend the law relating to education, and for related purposes</w:t>
      </w:r>
    </w:p>
    <w:p w14:paraId="0015C299" w14:textId="6767DF2D" w:rsidR="0048364F" w:rsidRPr="00362463" w:rsidRDefault="0048364F" w:rsidP="0048364F">
      <w:pPr>
        <w:pStyle w:val="Header"/>
        <w:tabs>
          <w:tab w:val="clear" w:pos="4150"/>
          <w:tab w:val="clear" w:pos="8307"/>
        </w:tabs>
      </w:pPr>
      <w:r w:rsidRPr="00362463">
        <w:rPr>
          <w:rStyle w:val="CharAmSchNo"/>
        </w:rPr>
        <w:t xml:space="preserve"> </w:t>
      </w:r>
      <w:r w:rsidRPr="00362463">
        <w:rPr>
          <w:rStyle w:val="CharAmSchText"/>
        </w:rPr>
        <w:t xml:space="preserve"> </w:t>
      </w:r>
    </w:p>
    <w:p w14:paraId="5DD713CA" w14:textId="77777777" w:rsidR="0048364F" w:rsidRPr="00362463" w:rsidRDefault="0048364F" w:rsidP="0048364F">
      <w:pPr>
        <w:pStyle w:val="Header"/>
        <w:tabs>
          <w:tab w:val="clear" w:pos="4150"/>
          <w:tab w:val="clear" w:pos="8307"/>
        </w:tabs>
      </w:pPr>
      <w:r w:rsidRPr="00362463">
        <w:rPr>
          <w:rStyle w:val="CharAmPartNo"/>
        </w:rPr>
        <w:t xml:space="preserve"> </w:t>
      </w:r>
      <w:r w:rsidRPr="00362463">
        <w:rPr>
          <w:rStyle w:val="CharAmPartText"/>
        </w:rPr>
        <w:t xml:space="preserve"> </w:t>
      </w:r>
    </w:p>
    <w:p w14:paraId="1F1F0CAB" w14:textId="77777777" w:rsidR="0048364F" w:rsidRPr="007F0F40" w:rsidRDefault="0048364F" w:rsidP="0048364F">
      <w:pPr>
        <w:sectPr w:rsidR="0048364F" w:rsidRPr="007F0F40" w:rsidSect="0079620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535CCE6" w14:textId="77777777" w:rsidR="0048364F" w:rsidRPr="007F0F40" w:rsidRDefault="0048364F" w:rsidP="0048364F">
      <w:pPr>
        <w:outlineLvl w:val="0"/>
        <w:rPr>
          <w:sz w:val="36"/>
        </w:rPr>
      </w:pPr>
      <w:r w:rsidRPr="007F0F40">
        <w:rPr>
          <w:sz w:val="36"/>
        </w:rPr>
        <w:lastRenderedPageBreak/>
        <w:t>Contents</w:t>
      </w:r>
    </w:p>
    <w:p w14:paraId="51E19E44" w14:textId="62145C74" w:rsidR="003777E2" w:rsidRDefault="003777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777E2">
        <w:rPr>
          <w:noProof/>
        </w:rPr>
        <w:tab/>
      </w:r>
      <w:r w:rsidRPr="003777E2">
        <w:rPr>
          <w:noProof/>
        </w:rPr>
        <w:fldChar w:fldCharType="begin"/>
      </w:r>
      <w:r w:rsidRPr="003777E2">
        <w:rPr>
          <w:noProof/>
        </w:rPr>
        <w:instrText xml:space="preserve"> PAGEREF _Toc75774427 \h </w:instrText>
      </w:r>
      <w:r w:rsidRPr="003777E2">
        <w:rPr>
          <w:noProof/>
        </w:rPr>
      </w:r>
      <w:r w:rsidRPr="003777E2">
        <w:rPr>
          <w:noProof/>
        </w:rPr>
        <w:fldChar w:fldCharType="separate"/>
      </w:r>
      <w:r w:rsidR="00166396">
        <w:rPr>
          <w:noProof/>
        </w:rPr>
        <w:t>1</w:t>
      </w:r>
      <w:r w:rsidRPr="003777E2">
        <w:rPr>
          <w:noProof/>
        </w:rPr>
        <w:fldChar w:fldCharType="end"/>
      </w:r>
    </w:p>
    <w:p w14:paraId="57817C3B" w14:textId="21E62231" w:rsidR="003777E2" w:rsidRDefault="003777E2">
      <w:pPr>
        <w:pStyle w:val="TOC5"/>
        <w:rPr>
          <w:rFonts w:asciiTheme="minorHAnsi" w:eastAsiaTheme="minorEastAsia" w:hAnsiTheme="minorHAnsi" w:cstheme="minorBidi"/>
          <w:noProof/>
          <w:kern w:val="0"/>
          <w:sz w:val="22"/>
          <w:szCs w:val="22"/>
        </w:rPr>
      </w:pPr>
      <w:r>
        <w:rPr>
          <w:noProof/>
        </w:rPr>
        <w:t>2</w:t>
      </w:r>
      <w:r>
        <w:rPr>
          <w:noProof/>
        </w:rPr>
        <w:tab/>
        <w:t>Commencement</w:t>
      </w:r>
      <w:r w:rsidRPr="003777E2">
        <w:rPr>
          <w:noProof/>
        </w:rPr>
        <w:tab/>
      </w:r>
      <w:r w:rsidRPr="003777E2">
        <w:rPr>
          <w:noProof/>
        </w:rPr>
        <w:fldChar w:fldCharType="begin"/>
      </w:r>
      <w:r w:rsidRPr="003777E2">
        <w:rPr>
          <w:noProof/>
        </w:rPr>
        <w:instrText xml:space="preserve"> PAGEREF _Toc75774428 \h </w:instrText>
      </w:r>
      <w:r w:rsidRPr="003777E2">
        <w:rPr>
          <w:noProof/>
        </w:rPr>
      </w:r>
      <w:r w:rsidRPr="003777E2">
        <w:rPr>
          <w:noProof/>
        </w:rPr>
        <w:fldChar w:fldCharType="separate"/>
      </w:r>
      <w:r w:rsidR="00166396">
        <w:rPr>
          <w:noProof/>
        </w:rPr>
        <w:t>2</w:t>
      </w:r>
      <w:r w:rsidRPr="003777E2">
        <w:rPr>
          <w:noProof/>
        </w:rPr>
        <w:fldChar w:fldCharType="end"/>
      </w:r>
    </w:p>
    <w:p w14:paraId="1D87C1FF" w14:textId="4FB1F09C" w:rsidR="003777E2" w:rsidRDefault="003777E2">
      <w:pPr>
        <w:pStyle w:val="TOC5"/>
        <w:rPr>
          <w:rFonts w:asciiTheme="minorHAnsi" w:eastAsiaTheme="minorEastAsia" w:hAnsiTheme="minorHAnsi" w:cstheme="minorBidi"/>
          <w:noProof/>
          <w:kern w:val="0"/>
          <w:sz w:val="22"/>
          <w:szCs w:val="22"/>
        </w:rPr>
      </w:pPr>
      <w:r>
        <w:rPr>
          <w:noProof/>
        </w:rPr>
        <w:t>3</w:t>
      </w:r>
      <w:r>
        <w:rPr>
          <w:noProof/>
        </w:rPr>
        <w:tab/>
        <w:t>Schedules</w:t>
      </w:r>
      <w:r w:rsidRPr="003777E2">
        <w:rPr>
          <w:noProof/>
        </w:rPr>
        <w:tab/>
      </w:r>
      <w:r w:rsidRPr="003777E2">
        <w:rPr>
          <w:noProof/>
        </w:rPr>
        <w:fldChar w:fldCharType="begin"/>
      </w:r>
      <w:r w:rsidRPr="003777E2">
        <w:rPr>
          <w:noProof/>
        </w:rPr>
        <w:instrText xml:space="preserve"> PAGEREF _Toc75774429 \h </w:instrText>
      </w:r>
      <w:r w:rsidRPr="003777E2">
        <w:rPr>
          <w:noProof/>
        </w:rPr>
      </w:r>
      <w:r w:rsidRPr="003777E2">
        <w:rPr>
          <w:noProof/>
        </w:rPr>
        <w:fldChar w:fldCharType="separate"/>
      </w:r>
      <w:r w:rsidR="00166396">
        <w:rPr>
          <w:noProof/>
        </w:rPr>
        <w:t>2</w:t>
      </w:r>
      <w:r w:rsidRPr="003777E2">
        <w:rPr>
          <w:noProof/>
        </w:rPr>
        <w:fldChar w:fldCharType="end"/>
      </w:r>
    </w:p>
    <w:p w14:paraId="7C2A0FF3" w14:textId="57D6A041" w:rsidR="003777E2" w:rsidRDefault="003777E2">
      <w:pPr>
        <w:pStyle w:val="TOC6"/>
        <w:rPr>
          <w:rFonts w:asciiTheme="minorHAnsi" w:eastAsiaTheme="minorEastAsia" w:hAnsiTheme="minorHAnsi" w:cstheme="minorBidi"/>
          <w:b w:val="0"/>
          <w:noProof/>
          <w:kern w:val="0"/>
          <w:sz w:val="22"/>
          <w:szCs w:val="22"/>
        </w:rPr>
      </w:pPr>
      <w:r>
        <w:rPr>
          <w:noProof/>
        </w:rPr>
        <w:t>Schedule 1—Higher education support amendments</w:t>
      </w:r>
      <w:r w:rsidRPr="003777E2">
        <w:rPr>
          <w:b w:val="0"/>
          <w:noProof/>
          <w:sz w:val="18"/>
        </w:rPr>
        <w:tab/>
      </w:r>
      <w:r w:rsidRPr="003777E2">
        <w:rPr>
          <w:b w:val="0"/>
          <w:noProof/>
          <w:sz w:val="18"/>
        </w:rPr>
        <w:fldChar w:fldCharType="begin"/>
      </w:r>
      <w:r w:rsidRPr="003777E2">
        <w:rPr>
          <w:b w:val="0"/>
          <w:noProof/>
          <w:sz w:val="18"/>
        </w:rPr>
        <w:instrText xml:space="preserve"> PAGEREF _Toc75774430 \h </w:instrText>
      </w:r>
      <w:r w:rsidRPr="003777E2">
        <w:rPr>
          <w:b w:val="0"/>
          <w:noProof/>
          <w:sz w:val="18"/>
        </w:rPr>
      </w:r>
      <w:r w:rsidRPr="003777E2">
        <w:rPr>
          <w:b w:val="0"/>
          <w:noProof/>
          <w:sz w:val="18"/>
        </w:rPr>
        <w:fldChar w:fldCharType="separate"/>
      </w:r>
      <w:r w:rsidR="00166396">
        <w:rPr>
          <w:b w:val="0"/>
          <w:noProof/>
          <w:sz w:val="18"/>
        </w:rPr>
        <w:t>3</w:t>
      </w:r>
      <w:r w:rsidRPr="003777E2">
        <w:rPr>
          <w:b w:val="0"/>
          <w:noProof/>
          <w:sz w:val="18"/>
        </w:rPr>
        <w:fldChar w:fldCharType="end"/>
      </w:r>
    </w:p>
    <w:p w14:paraId="74B2E5F2" w14:textId="1912E6CC" w:rsidR="003777E2" w:rsidRDefault="003777E2">
      <w:pPr>
        <w:pStyle w:val="TOC7"/>
        <w:rPr>
          <w:rFonts w:asciiTheme="minorHAnsi" w:eastAsiaTheme="minorEastAsia" w:hAnsiTheme="minorHAnsi" w:cstheme="minorBidi"/>
          <w:noProof/>
          <w:kern w:val="0"/>
          <w:sz w:val="22"/>
          <w:szCs w:val="22"/>
        </w:rPr>
      </w:pPr>
      <w:r>
        <w:rPr>
          <w:noProof/>
        </w:rPr>
        <w:t>Part 1—Student eligibility for Commonwealth assistance</w:t>
      </w:r>
      <w:r w:rsidRPr="003777E2">
        <w:rPr>
          <w:noProof/>
          <w:sz w:val="18"/>
        </w:rPr>
        <w:tab/>
      </w:r>
      <w:r w:rsidRPr="003777E2">
        <w:rPr>
          <w:noProof/>
          <w:sz w:val="18"/>
        </w:rPr>
        <w:fldChar w:fldCharType="begin"/>
      </w:r>
      <w:r w:rsidRPr="003777E2">
        <w:rPr>
          <w:noProof/>
          <w:sz w:val="18"/>
        </w:rPr>
        <w:instrText xml:space="preserve"> PAGEREF _Toc75774431 \h </w:instrText>
      </w:r>
      <w:r w:rsidRPr="003777E2">
        <w:rPr>
          <w:noProof/>
          <w:sz w:val="18"/>
        </w:rPr>
      </w:r>
      <w:r w:rsidRPr="003777E2">
        <w:rPr>
          <w:noProof/>
          <w:sz w:val="18"/>
        </w:rPr>
        <w:fldChar w:fldCharType="separate"/>
      </w:r>
      <w:r w:rsidR="00166396">
        <w:rPr>
          <w:noProof/>
          <w:sz w:val="18"/>
        </w:rPr>
        <w:t>3</w:t>
      </w:r>
      <w:r w:rsidRPr="003777E2">
        <w:rPr>
          <w:noProof/>
          <w:sz w:val="18"/>
        </w:rPr>
        <w:fldChar w:fldCharType="end"/>
      </w:r>
    </w:p>
    <w:p w14:paraId="0E2C5ABF" w14:textId="25A0DD70" w:rsidR="003777E2" w:rsidRDefault="003777E2">
      <w:pPr>
        <w:pStyle w:val="TOC9"/>
        <w:rPr>
          <w:rFonts w:asciiTheme="minorHAnsi" w:eastAsiaTheme="minorEastAsia" w:hAnsiTheme="minorHAnsi" w:cstheme="minorBidi"/>
          <w:i w:val="0"/>
          <w:noProof/>
          <w:kern w:val="0"/>
          <w:sz w:val="22"/>
          <w:szCs w:val="22"/>
        </w:rPr>
      </w:pPr>
      <w:r>
        <w:rPr>
          <w:noProof/>
        </w:rPr>
        <w:t>Higher Education Support Act 2003</w:t>
      </w:r>
      <w:r w:rsidRPr="003777E2">
        <w:rPr>
          <w:i w:val="0"/>
          <w:noProof/>
          <w:sz w:val="18"/>
        </w:rPr>
        <w:tab/>
      </w:r>
      <w:r w:rsidRPr="003777E2">
        <w:rPr>
          <w:i w:val="0"/>
          <w:noProof/>
          <w:sz w:val="18"/>
        </w:rPr>
        <w:fldChar w:fldCharType="begin"/>
      </w:r>
      <w:r w:rsidRPr="003777E2">
        <w:rPr>
          <w:i w:val="0"/>
          <w:noProof/>
          <w:sz w:val="18"/>
        </w:rPr>
        <w:instrText xml:space="preserve"> PAGEREF _Toc75774432 \h </w:instrText>
      </w:r>
      <w:r w:rsidRPr="003777E2">
        <w:rPr>
          <w:i w:val="0"/>
          <w:noProof/>
          <w:sz w:val="18"/>
        </w:rPr>
      </w:r>
      <w:r w:rsidRPr="003777E2">
        <w:rPr>
          <w:i w:val="0"/>
          <w:noProof/>
          <w:sz w:val="18"/>
        </w:rPr>
        <w:fldChar w:fldCharType="separate"/>
      </w:r>
      <w:r w:rsidR="00166396">
        <w:rPr>
          <w:i w:val="0"/>
          <w:noProof/>
          <w:sz w:val="18"/>
        </w:rPr>
        <w:t>3</w:t>
      </w:r>
      <w:r w:rsidRPr="003777E2">
        <w:rPr>
          <w:i w:val="0"/>
          <w:noProof/>
          <w:sz w:val="18"/>
        </w:rPr>
        <w:fldChar w:fldCharType="end"/>
      </w:r>
    </w:p>
    <w:p w14:paraId="56A1FF2B" w14:textId="0C112F99" w:rsidR="003777E2" w:rsidRDefault="003777E2">
      <w:pPr>
        <w:pStyle w:val="TOC7"/>
        <w:rPr>
          <w:rFonts w:asciiTheme="minorHAnsi" w:eastAsiaTheme="minorEastAsia" w:hAnsiTheme="minorHAnsi" w:cstheme="minorBidi"/>
          <w:noProof/>
          <w:kern w:val="0"/>
          <w:sz w:val="22"/>
          <w:szCs w:val="22"/>
        </w:rPr>
      </w:pPr>
      <w:r>
        <w:rPr>
          <w:noProof/>
        </w:rPr>
        <w:t>Part 2—HECS</w:t>
      </w:r>
      <w:r>
        <w:rPr>
          <w:noProof/>
        </w:rPr>
        <w:noBreakHyphen/>
        <w:t>HELP re</w:t>
      </w:r>
      <w:r>
        <w:rPr>
          <w:noProof/>
        </w:rPr>
        <w:noBreakHyphen/>
        <w:t>crediting and repayment provisions</w:t>
      </w:r>
      <w:r w:rsidRPr="003777E2">
        <w:rPr>
          <w:noProof/>
          <w:sz w:val="18"/>
        </w:rPr>
        <w:tab/>
      </w:r>
      <w:r w:rsidRPr="003777E2">
        <w:rPr>
          <w:noProof/>
          <w:sz w:val="18"/>
        </w:rPr>
        <w:fldChar w:fldCharType="begin"/>
      </w:r>
      <w:r w:rsidRPr="003777E2">
        <w:rPr>
          <w:noProof/>
          <w:sz w:val="18"/>
        </w:rPr>
        <w:instrText xml:space="preserve"> PAGEREF _Toc75774433 \h </w:instrText>
      </w:r>
      <w:r w:rsidRPr="003777E2">
        <w:rPr>
          <w:noProof/>
          <w:sz w:val="18"/>
        </w:rPr>
      </w:r>
      <w:r w:rsidRPr="003777E2">
        <w:rPr>
          <w:noProof/>
          <w:sz w:val="18"/>
        </w:rPr>
        <w:fldChar w:fldCharType="separate"/>
      </w:r>
      <w:r w:rsidR="00166396">
        <w:rPr>
          <w:noProof/>
          <w:sz w:val="18"/>
        </w:rPr>
        <w:t>5</w:t>
      </w:r>
      <w:r w:rsidRPr="003777E2">
        <w:rPr>
          <w:noProof/>
          <w:sz w:val="18"/>
        </w:rPr>
        <w:fldChar w:fldCharType="end"/>
      </w:r>
    </w:p>
    <w:p w14:paraId="1FC6EDCA" w14:textId="7C4DE727" w:rsidR="003777E2" w:rsidRDefault="003777E2">
      <w:pPr>
        <w:pStyle w:val="TOC9"/>
        <w:rPr>
          <w:rFonts w:asciiTheme="minorHAnsi" w:eastAsiaTheme="minorEastAsia" w:hAnsiTheme="minorHAnsi" w:cstheme="minorBidi"/>
          <w:i w:val="0"/>
          <w:noProof/>
          <w:kern w:val="0"/>
          <w:sz w:val="22"/>
          <w:szCs w:val="22"/>
        </w:rPr>
      </w:pPr>
      <w:r>
        <w:rPr>
          <w:noProof/>
        </w:rPr>
        <w:t>Higher Education Support Act 2003</w:t>
      </w:r>
      <w:r w:rsidRPr="003777E2">
        <w:rPr>
          <w:i w:val="0"/>
          <w:noProof/>
          <w:sz w:val="18"/>
        </w:rPr>
        <w:tab/>
      </w:r>
      <w:r w:rsidRPr="003777E2">
        <w:rPr>
          <w:i w:val="0"/>
          <w:noProof/>
          <w:sz w:val="18"/>
        </w:rPr>
        <w:fldChar w:fldCharType="begin"/>
      </w:r>
      <w:r w:rsidRPr="003777E2">
        <w:rPr>
          <w:i w:val="0"/>
          <w:noProof/>
          <w:sz w:val="18"/>
        </w:rPr>
        <w:instrText xml:space="preserve"> PAGEREF _Toc75774434 \h </w:instrText>
      </w:r>
      <w:r w:rsidRPr="003777E2">
        <w:rPr>
          <w:i w:val="0"/>
          <w:noProof/>
          <w:sz w:val="18"/>
        </w:rPr>
      </w:r>
      <w:r w:rsidRPr="003777E2">
        <w:rPr>
          <w:i w:val="0"/>
          <w:noProof/>
          <w:sz w:val="18"/>
        </w:rPr>
        <w:fldChar w:fldCharType="separate"/>
      </w:r>
      <w:r w:rsidR="00166396">
        <w:rPr>
          <w:i w:val="0"/>
          <w:noProof/>
          <w:sz w:val="18"/>
        </w:rPr>
        <w:t>5</w:t>
      </w:r>
      <w:r w:rsidRPr="003777E2">
        <w:rPr>
          <w:i w:val="0"/>
          <w:noProof/>
          <w:sz w:val="18"/>
        </w:rPr>
        <w:fldChar w:fldCharType="end"/>
      </w:r>
    </w:p>
    <w:p w14:paraId="54EF4214" w14:textId="2F324DDE" w:rsidR="003777E2" w:rsidRDefault="003777E2">
      <w:pPr>
        <w:pStyle w:val="TOC7"/>
        <w:rPr>
          <w:rFonts w:asciiTheme="minorHAnsi" w:eastAsiaTheme="minorEastAsia" w:hAnsiTheme="minorHAnsi" w:cstheme="minorBidi"/>
          <w:noProof/>
          <w:kern w:val="0"/>
          <w:sz w:val="22"/>
          <w:szCs w:val="22"/>
        </w:rPr>
      </w:pPr>
      <w:r>
        <w:rPr>
          <w:noProof/>
        </w:rPr>
        <w:t>Part 3—Other grants</w:t>
      </w:r>
      <w:r w:rsidRPr="003777E2">
        <w:rPr>
          <w:noProof/>
          <w:sz w:val="18"/>
        </w:rPr>
        <w:tab/>
      </w:r>
      <w:r w:rsidRPr="003777E2">
        <w:rPr>
          <w:noProof/>
          <w:sz w:val="18"/>
        </w:rPr>
        <w:fldChar w:fldCharType="begin"/>
      </w:r>
      <w:r w:rsidRPr="003777E2">
        <w:rPr>
          <w:noProof/>
          <w:sz w:val="18"/>
        </w:rPr>
        <w:instrText xml:space="preserve"> PAGEREF _Toc75774437 \h </w:instrText>
      </w:r>
      <w:r w:rsidRPr="003777E2">
        <w:rPr>
          <w:noProof/>
          <w:sz w:val="18"/>
        </w:rPr>
      </w:r>
      <w:r w:rsidRPr="003777E2">
        <w:rPr>
          <w:noProof/>
          <w:sz w:val="18"/>
        </w:rPr>
        <w:fldChar w:fldCharType="separate"/>
      </w:r>
      <w:r w:rsidR="00166396">
        <w:rPr>
          <w:noProof/>
          <w:sz w:val="18"/>
        </w:rPr>
        <w:t>8</w:t>
      </w:r>
      <w:r w:rsidRPr="003777E2">
        <w:rPr>
          <w:noProof/>
          <w:sz w:val="18"/>
        </w:rPr>
        <w:fldChar w:fldCharType="end"/>
      </w:r>
    </w:p>
    <w:p w14:paraId="79C6E4C9" w14:textId="77194EAD" w:rsidR="003777E2" w:rsidRDefault="003777E2">
      <w:pPr>
        <w:pStyle w:val="TOC9"/>
        <w:rPr>
          <w:rFonts w:asciiTheme="minorHAnsi" w:eastAsiaTheme="minorEastAsia" w:hAnsiTheme="minorHAnsi" w:cstheme="minorBidi"/>
          <w:i w:val="0"/>
          <w:noProof/>
          <w:kern w:val="0"/>
          <w:sz w:val="22"/>
          <w:szCs w:val="22"/>
        </w:rPr>
      </w:pPr>
      <w:r>
        <w:rPr>
          <w:noProof/>
        </w:rPr>
        <w:t>Higher Education Support Act 2003</w:t>
      </w:r>
      <w:r w:rsidRPr="003777E2">
        <w:rPr>
          <w:i w:val="0"/>
          <w:noProof/>
          <w:sz w:val="18"/>
        </w:rPr>
        <w:tab/>
      </w:r>
      <w:r w:rsidRPr="003777E2">
        <w:rPr>
          <w:i w:val="0"/>
          <w:noProof/>
          <w:sz w:val="18"/>
        </w:rPr>
        <w:fldChar w:fldCharType="begin"/>
      </w:r>
      <w:r w:rsidRPr="003777E2">
        <w:rPr>
          <w:i w:val="0"/>
          <w:noProof/>
          <w:sz w:val="18"/>
        </w:rPr>
        <w:instrText xml:space="preserve"> PAGEREF _Toc75774438 \h </w:instrText>
      </w:r>
      <w:r w:rsidRPr="003777E2">
        <w:rPr>
          <w:i w:val="0"/>
          <w:noProof/>
          <w:sz w:val="18"/>
        </w:rPr>
      </w:r>
      <w:r w:rsidRPr="003777E2">
        <w:rPr>
          <w:i w:val="0"/>
          <w:noProof/>
          <w:sz w:val="18"/>
        </w:rPr>
        <w:fldChar w:fldCharType="separate"/>
      </w:r>
      <w:r w:rsidR="00166396">
        <w:rPr>
          <w:i w:val="0"/>
          <w:noProof/>
          <w:sz w:val="18"/>
        </w:rPr>
        <w:t>8</w:t>
      </w:r>
      <w:r w:rsidRPr="003777E2">
        <w:rPr>
          <w:i w:val="0"/>
          <w:noProof/>
          <w:sz w:val="18"/>
        </w:rPr>
        <w:fldChar w:fldCharType="end"/>
      </w:r>
    </w:p>
    <w:p w14:paraId="6DD9DA6B" w14:textId="1FC45EDA" w:rsidR="003777E2" w:rsidRDefault="003777E2">
      <w:pPr>
        <w:pStyle w:val="TOC7"/>
        <w:rPr>
          <w:rFonts w:asciiTheme="minorHAnsi" w:eastAsiaTheme="minorEastAsia" w:hAnsiTheme="minorHAnsi" w:cstheme="minorBidi"/>
          <w:noProof/>
          <w:kern w:val="0"/>
          <w:sz w:val="22"/>
          <w:szCs w:val="22"/>
        </w:rPr>
      </w:pPr>
      <w:r>
        <w:rPr>
          <w:noProof/>
        </w:rPr>
        <w:t>Part 4—Grants for Commonwealth scholarships</w:t>
      </w:r>
      <w:r w:rsidRPr="003777E2">
        <w:rPr>
          <w:noProof/>
          <w:sz w:val="18"/>
        </w:rPr>
        <w:tab/>
      </w:r>
      <w:r w:rsidRPr="003777E2">
        <w:rPr>
          <w:noProof/>
          <w:sz w:val="18"/>
        </w:rPr>
        <w:fldChar w:fldCharType="begin"/>
      </w:r>
      <w:r w:rsidRPr="003777E2">
        <w:rPr>
          <w:noProof/>
          <w:sz w:val="18"/>
        </w:rPr>
        <w:instrText xml:space="preserve"> PAGEREF _Toc75774440 \h </w:instrText>
      </w:r>
      <w:r w:rsidRPr="003777E2">
        <w:rPr>
          <w:noProof/>
          <w:sz w:val="18"/>
        </w:rPr>
      </w:r>
      <w:r w:rsidRPr="003777E2">
        <w:rPr>
          <w:noProof/>
          <w:sz w:val="18"/>
        </w:rPr>
        <w:fldChar w:fldCharType="separate"/>
      </w:r>
      <w:r w:rsidR="00166396">
        <w:rPr>
          <w:noProof/>
          <w:sz w:val="18"/>
        </w:rPr>
        <w:t>11</w:t>
      </w:r>
      <w:r w:rsidRPr="003777E2">
        <w:rPr>
          <w:noProof/>
          <w:sz w:val="18"/>
        </w:rPr>
        <w:fldChar w:fldCharType="end"/>
      </w:r>
    </w:p>
    <w:p w14:paraId="599D22B8" w14:textId="470EFF48" w:rsidR="003777E2" w:rsidRDefault="003777E2">
      <w:pPr>
        <w:pStyle w:val="TOC9"/>
        <w:rPr>
          <w:rFonts w:asciiTheme="minorHAnsi" w:eastAsiaTheme="minorEastAsia" w:hAnsiTheme="minorHAnsi" w:cstheme="minorBidi"/>
          <w:i w:val="0"/>
          <w:noProof/>
          <w:kern w:val="0"/>
          <w:sz w:val="22"/>
          <w:szCs w:val="22"/>
        </w:rPr>
      </w:pPr>
      <w:r>
        <w:rPr>
          <w:noProof/>
        </w:rPr>
        <w:t>Higher Education Support Act 2003</w:t>
      </w:r>
      <w:r w:rsidRPr="003777E2">
        <w:rPr>
          <w:i w:val="0"/>
          <w:noProof/>
          <w:sz w:val="18"/>
        </w:rPr>
        <w:tab/>
      </w:r>
      <w:r w:rsidRPr="003777E2">
        <w:rPr>
          <w:i w:val="0"/>
          <w:noProof/>
          <w:sz w:val="18"/>
        </w:rPr>
        <w:fldChar w:fldCharType="begin"/>
      </w:r>
      <w:r w:rsidRPr="003777E2">
        <w:rPr>
          <w:i w:val="0"/>
          <w:noProof/>
          <w:sz w:val="18"/>
        </w:rPr>
        <w:instrText xml:space="preserve"> PAGEREF _Toc75774441 \h </w:instrText>
      </w:r>
      <w:r w:rsidRPr="003777E2">
        <w:rPr>
          <w:i w:val="0"/>
          <w:noProof/>
          <w:sz w:val="18"/>
        </w:rPr>
      </w:r>
      <w:r w:rsidRPr="003777E2">
        <w:rPr>
          <w:i w:val="0"/>
          <w:noProof/>
          <w:sz w:val="18"/>
        </w:rPr>
        <w:fldChar w:fldCharType="separate"/>
      </w:r>
      <w:r w:rsidR="00166396">
        <w:rPr>
          <w:i w:val="0"/>
          <w:noProof/>
          <w:sz w:val="18"/>
        </w:rPr>
        <w:t>11</w:t>
      </w:r>
      <w:r w:rsidRPr="003777E2">
        <w:rPr>
          <w:i w:val="0"/>
          <w:noProof/>
          <w:sz w:val="18"/>
        </w:rPr>
        <w:fldChar w:fldCharType="end"/>
      </w:r>
    </w:p>
    <w:p w14:paraId="7C49E3C0" w14:textId="115DE953" w:rsidR="003777E2" w:rsidRDefault="003777E2">
      <w:pPr>
        <w:pStyle w:val="TOC7"/>
        <w:rPr>
          <w:rFonts w:asciiTheme="minorHAnsi" w:eastAsiaTheme="minorEastAsia" w:hAnsiTheme="minorHAnsi" w:cstheme="minorBidi"/>
          <w:noProof/>
          <w:kern w:val="0"/>
          <w:sz w:val="22"/>
          <w:szCs w:val="22"/>
        </w:rPr>
      </w:pPr>
      <w:r>
        <w:rPr>
          <w:noProof/>
        </w:rPr>
        <w:t>Part 5—Other amendments</w:t>
      </w:r>
      <w:r w:rsidRPr="003777E2">
        <w:rPr>
          <w:noProof/>
          <w:sz w:val="18"/>
        </w:rPr>
        <w:tab/>
      </w:r>
      <w:r w:rsidRPr="003777E2">
        <w:rPr>
          <w:noProof/>
          <w:sz w:val="18"/>
        </w:rPr>
        <w:fldChar w:fldCharType="begin"/>
      </w:r>
      <w:r w:rsidRPr="003777E2">
        <w:rPr>
          <w:noProof/>
          <w:sz w:val="18"/>
        </w:rPr>
        <w:instrText xml:space="preserve"> PAGEREF _Toc75774442 \h </w:instrText>
      </w:r>
      <w:r w:rsidRPr="003777E2">
        <w:rPr>
          <w:noProof/>
          <w:sz w:val="18"/>
        </w:rPr>
      </w:r>
      <w:r w:rsidRPr="003777E2">
        <w:rPr>
          <w:noProof/>
          <w:sz w:val="18"/>
        </w:rPr>
        <w:fldChar w:fldCharType="separate"/>
      </w:r>
      <w:r w:rsidR="00166396">
        <w:rPr>
          <w:noProof/>
          <w:sz w:val="18"/>
        </w:rPr>
        <w:t>13</w:t>
      </w:r>
      <w:r w:rsidRPr="003777E2">
        <w:rPr>
          <w:noProof/>
          <w:sz w:val="18"/>
        </w:rPr>
        <w:fldChar w:fldCharType="end"/>
      </w:r>
    </w:p>
    <w:p w14:paraId="39B34711" w14:textId="7BF4C8C5" w:rsidR="003777E2" w:rsidRDefault="003777E2">
      <w:pPr>
        <w:pStyle w:val="TOC9"/>
        <w:rPr>
          <w:rFonts w:asciiTheme="minorHAnsi" w:eastAsiaTheme="minorEastAsia" w:hAnsiTheme="minorHAnsi" w:cstheme="minorBidi"/>
          <w:i w:val="0"/>
          <w:noProof/>
          <w:kern w:val="0"/>
          <w:sz w:val="22"/>
          <w:szCs w:val="22"/>
        </w:rPr>
      </w:pPr>
      <w:r>
        <w:rPr>
          <w:noProof/>
        </w:rPr>
        <w:t>Higher Education Support Act 2003</w:t>
      </w:r>
      <w:r w:rsidRPr="003777E2">
        <w:rPr>
          <w:i w:val="0"/>
          <w:noProof/>
          <w:sz w:val="18"/>
        </w:rPr>
        <w:tab/>
      </w:r>
      <w:r w:rsidRPr="003777E2">
        <w:rPr>
          <w:i w:val="0"/>
          <w:noProof/>
          <w:sz w:val="18"/>
        </w:rPr>
        <w:fldChar w:fldCharType="begin"/>
      </w:r>
      <w:r w:rsidRPr="003777E2">
        <w:rPr>
          <w:i w:val="0"/>
          <w:noProof/>
          <w:sz w:val="18"/>
        </w:rPr>
        <w:instrText xml:space="preserve"> PAGEREF _Toc75774443 \h </w:instrText>
      </w:r>
      <w:r w:rsidRPr="003777E2">
        <w:rPr>
          <w:i w:val="0"/>
          <w:noProof/>
          <w:sz w:val="18"/>
        </w:rPr>
      </w:r>
      <w:r w:rsidRPr="003777E2">
        <w:rPr>
          <w:i w:val="0"/>
          <w:noProof/>
          <w:sz w:val="18"/>
        </w:rPr>
        <w:fldChar w:fldCharType="separate"/>
      </w:r>
      <w:r w:rsidR="00166396">
        <w:rPr>
          <w:i w:val="0"/>
          <w:noProof/>
          <w:sz w:val="18"/>
        </w:rPr>
        <w:t>13</w:t>
      </w:r>
      <w:r w:rsidRPr="003777E2">
        <w:rPr>
          <w:i w:val="0"/>
          <w:noProof/>
          <w:sz w:val="18"/>
        </w:rPr>
        <w:fldChar w:fldCharType="end"/>
      </w:r>
    </w:p>
    <w:p w14:paraId="2DBA3D01" w14:textId="0CEE87D6" w:rsidR="003777E2" w:rsidRDefault="003777E2">
      <w:pPr>
        <w:pStyle w:val="TOC6"/>
        <w:rPr>
          <w:rFonts w:asciiTheme="minorHAnsi" w:eastAsiaTheme="minorEastAsia" w:hAnsiTheme="minorHAnsi" w:cstheme="minorBidi"/>
          <w:b w:val="0"/>
          <w:noProof/>
          <w:kern w:val="0"/>
          <w:sz w:val="22"/>
          <w:szCs w:val="22"/>
        </w:rPr>
      </w:pPr>
      <w:r>
        <w:rPr>
          <w:noProof/>
        </w:rPr>
        <w:t>Schedule 2—Education services for overseas students amendments</w:t>
      </w:r>
      <w:r w:rsidRPr="003777E2">
        <w:rPr>
          <w:b w:val="0"/>
          <w:noProof/>
          <w:sz w:val="18"/>
        </w:rPr>
        <w:tab/>
      </w:r>
      <w:r w:rsidRPr="003777E2">
        <w:rPr>
          <w:b w:val="0"/>
          <w:noProof/>
          <w:sz w:val="18"/>
        </w:rPr>
        <w:fldChar w:fldCharType="begin"/>
      </w:r>
      <w:r w:rsidRPr="003777E2">
        <w:rPr>
          <w:b w:val="0"/>
          <w:noProof/>
          <w:sz w:val="18"/>
        </w:rPr>
        <w:instrText xml:space="preserve"> PAGEREF _Toc75774444 \h </w:instrText>
      </w:r>
      <w:r w:rsidRPr="003777E2">
        <w:rPr>
          <w:b w:val="0"/>
          <w:noProof/>
          <w:sz w:val="18"/>
        </w:rPr>
      </w:r>
      <w:r w:rsidRPr="003777E2">
        <w:rPr>
          <w:b w:val="0"/>
          <w:noProof/>
          <w:sz w:val="18"/>
        </w:rPr>
        <w:fldChar w:fldCharType="separate"/>
      </w:r>
      <w:r w:rsidR="00166396">
        <w:rPr>
          <w:b w:val="0"/>
          <w:noProof/>
          <w:sz w:val="18"/>
        </w:rPr>
        <w:t>16</w:t>
      </w:r>
      <w:r w:rsidRPr="003777E2">
        <w:rPr>
          <w:b w:val="0"/>
          <w:noProof/>
          <w:sz w:val="18"/>
        </w:rPr>
        <w:fldChar w:fldCharType="end"/>
      </w:r>
    </w:p>
    <w:p w14:paraId="5CC3236E" w14:textId="19954580" w:rsidR="003777E2" w:rsidRDefault="003777E2">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3777E2">
        <w:rPr>
          <w:i w:val="0"/>
          <w:noProof/>
          <w:sz w:val="18"/>
        </w:rPr>
        <w:tab/>
      </w:r>
      <w:r w:rsidRPr="003777E2">
        <w:rPr>
          <w:i w:val="0"/>
          <w:noProof/>
          <w:sz w:val="18"/>
        </w:rPr>
        <w:fldChar w:fldCharType="begin"/>
      </w:r>
      <w:r w:rsidRPr="003777E2">
        <w:rPr>
          <w:i w:val="0"/>
          <w:noProof/>
          <w:sz w:val="18"/>
        </w:rPr>
        <w:instrText xml:space="preserve"> PAGEREF _Toc75774445 \h </w:instrText>
      </w:r>
      <w:r w:rsidRPr="003777E2">
        <w:rPr>
          <w:i w:val="0"/>
          <w:noProof/>
          <w:sz w:val="18"/>
        </w:rPr>
      </w:r>
      <w:r w:rsidRPr="003777E2">
        <w:rPr>
          <w:i w:val="0"/>
          <w:noProof/>
          <w:sz w:val="18"/>
        </w:rPr>
        <w:fldChar w:fldCharType="separate"/>
      </w:r>
      <w:r w:rsidR="00166396">
        <w:rPr>
          <w:i w:val="0"/>
          <w:noProof/>
          <w:sz w:val="18"/>
        </w:rPr>
        <w:t>16</w:t>
      </w:r>
      <w:r w:rsidRPr="003777E2">
        <w:rPr>
          <w:i w:val="0"/>
          <w:noProof/>
          <w:sz w:val="18"/>
        </w:rPr>
        <w:fldChar w:fldCharType="end"/>
      </w:r>
    </w:p>
    <w:p w14:paraId="3F2C2DC8" w14:textId="3060FEF4" w:rsidR="00060FF9" w:rsidRPr="007F0F40" w:rsidRDefault="003777E2" w:rsidP="0048364F">
      <w:r>
        <w:fldChar w:fldCharType="end"/>
      </w:r>
    </w:p>
    <w:p w14:paraId="1CE52222" w14:textId="77777777" w:rsidR="00FE7F93" w:rsidRPr="007F0F40" w:rsidRDefault="00FE7F93" w:rsidP="0048364F">
      <w:pPr>
        <w:sectPr w:rsidR="00FE7F93" w:rsidRPr="007F0F40" w:rsidSect="0079620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3CA6A90" w14:textId="77777777" w:rsidR="00796201" w:rsidRDefault="00796201">
      <w:r>
        <w:object w:dxaOrig="2146" w:dyaOrig="1561" w14:anchorId="4917093E">
          <v:shape id="_x0000_i1027" type="#_x0000_t75" alt="Commonwealth Coat of Arms of Australia" style="width:110.25pt;height:80.25pt" o:ole="" fillcolor="window">
            <v:imagedata r:id="rId7" o:title=""/>
          </v:shape>
          <o:OLEObject Type="Embed" ProgID="Word.Picture.8" ShapeID="_x0000_i1027" DrawAspect="Content" ObjectID="_1686387915" r:id="rId20"/>
        </w:object>
      </w:r>
    </w:p>
    <w:p w14:paraId="5766E463" w14:textId="77777777" w:rsidR="00796201" w:rsidRDefault="00796201"/>
    <w:p w14:paraId="21548E25" w14:textId="77777777" w:rsidR="00796201" w:rsidRDefault="00796201" w:rsidP="000178F8">
      <w:pPr>
        <w:spacing w:line="240" w:lineRule="auto"/>
      </w:pPr>
    </w:p>
    <w:p w14:paraId="43DDF5A9" w14:textId="79874D80" w:rsidR="00796201" w:rsidRDefault="00166396" w:rsidP="000178F8">
      <w:pPr>
        <w:pStyle w:val="ShortTP1"/>
      </w:pPr>
      <w:r>
        <w:fldChar w:fldCharType="begin"/>
      </w:r>
      <w:r>
        <w:instrText xml:space="preserve"> STYLEREF ShortT </w:instrText>
      </w:r>
      <w:r>
        <w:fldChar w:fldCharType="separate"/>
      </w:r>
      <w:r>
        <w:rPr>
          <w:noProof/>
        </w:rPr>
        <w:t>Education Legislation Amendment (2021 Measures No. 2) Act 2021</w:t>
      </w:r>
      <w:r>
        <w:rPr>
          <w:noProof/>
        </w:rPr>
        <w:fldChar w:fldCharType="end"/>
      </w:r>
    </w:p>
    <w:p w14:paraId="35263487" w14:textId="0047E48E" w:rsidR="00796201" w:rsidRDefault="00166396" w:rsidP="000178F8">
      <w:pPr>
        <w:pStyle w:val="ActNoP1"/>
      </w:pPr>
      <w:r>
        <w:fldChar w:fldCharType="begin"/>
      </w:r>
      <w:r>
        <w:instrText xml:space="preserve"> STYLEREF Actno </w:instrText>
      </w:r>
      <w:r>
        <w:fldChar w:fldCharType="separate"/>
      </w:r>
      <w:r>
        <w:rPr>
          <w:noProof/>
        </w:rPr>
        <w:t>No. 55, 2021</w:t>
      </w:r>
      <w:r>
        <w:rPr>
          <w:noProof/>
        </w:rPr>
        <w:fldChar w:fldCharType="end"/>
      </w:r>
    </w:p>
    <w:p w14:paraId="15B9FA9C" w14:textId="77777777" w:rsidR="00796201" w:rsidRPr="009A0728" w:rsidRDefault="00796201" w:rsidP="009A0728">
      <w:pPr>
        <w:pBdr>
          <w:bottom w:val="single" w:sz="6" w:space="0" w:color="auto"/>
        </w:pBdr>
        <w:spacing w:before="400" w:line="240" w:lineRule="auto"/>
        <w:rPr>
          <w:rFonts w:eastAsia="Times New Roman"/>
          <w:b/>
          <w:sz w:val="28"/>
        </w:rPr>
      </w:pPr>
    </w:p>
    <w:p w14:paraId="1ACFE4CD" w14:textId="77777777" w:rsidR="00796201" w:rsidRPr="009A0728" w:rsidRDefault="00796201" w:rsidP="009A0728">
      <w:pPr>
        <w:spacing w:line="40" w:lineRule="exact"/>
        <w:rPr>
          <w:rFonts w:eastAsia="Calibri"/>
          <w:b/>
          <w:sz w:val="28"/>
        </w:rPr>
      </w:pPr>
    </w:p>
    <w:p w14:paraId="348953CE" w14:textId="77777777" w:rsidR="00796201" w:rsidRPr="009A0728" w:rsidRDefault="00796201" w:rsidP="009A0728">
      <w:pPr>
        <w:pBdr>
          <w:top w:val="single" w:sz="12" w:space="0" w:color="auto"/>
        </w:pBdr>
        <w:spacing w:line="240" w:lineRule="auto"/>
        <w:rPr>
          <w:rFonts w:eastAsia="Times New Roman"/>
          <w:b/>
          <w:sz w:val="28"/>
        </w:rPr>
      </w:pPr>
    </w:p>
    <w:p w14:paraId="26F5E4AD" w14:textId="77777777" w:rsidR="00796201" w:rsidRDefault="00796201" w:rsidP="00796201">
      <w:pPr>
        <w:pStyle w:val="Page1"/>
        <w:spacing w:before="400"/>
      </w:pPr>
      <w:r>
        <w:t>An Act to amend the law relating to education, and for related purposes</w:t>
      </w:r>
    </w:p>
    <w:p w14:paraId="34536AFD" w14:textId="19B59AB5" w:rsidR="004A102B" w:rsidRDefault="004A102B" w:rsidP="000C5962">
      <w:pPr>
        <w:pStyle w:val="AssentDt"/>
        <w:spacing w:before="240"/>
        <w:rPr>
          <w:sz w:val="24"/>
        </w:rPr>
      </w:pPr>
      <w:r>
        <w:rPr>
          <w:sz w:val="24"/>
        </w:rPr>
        <w:t>[</w:t>
      </w:r>
      <w:r>
        <w:rPr>
          <w:i/>
          <w:sz w:val="24"/>
        </w:rPr>
        <w:t>Assented to 24 June 2021</w:t>
      </w:r>
      <w:r>
        <w:rPr>
          <w:sz w:val="24"/>
        </w:rPr>
        <w:t>]</w:t>
      </w:r>
    </w:p>
    <w:p w14:paraId="4D3FC241" w14:textId="267A13B9" w:rsidR="0048364F" w:rsidRPr="007F0F40" w:rsidRDefault="0048364F" w:rsidP="007F0F40">
      <w:pPr>
        <w:spacing w:before="240" w:line="240" w:lineRule="auto"/>
        <w:rPr>
          <w:sz w:val="32"/>
        </w:rPr>
      </w:pPr>
      <w:r w:rsidRPr="007F0F40">
        <w:rPr>
          <w:sz w:val="32"/>
        </w:rPr>
        <w:t>The Parliament of Australia enacts:</w:t>
      </w:r>
    </w:p>
    <w:p w14:paraId="220C23BD" w14:textId="77777777" w:rsidR="0048364F" w:rsidRPr="007F0F40" w:rsidRDefault="0048364F" w:rsidP="007F0F40">
      <w:pPr>
        <w:pStyle w:val="ActHead5"/>
      </w:pPr>
      <w:bookmarkStart w:id="2" w:name="_Toc75774427"/>
      <w:r w:rsidRPr="00362463">
        <w:rPr>
          <w:rStyle w:val="CharSectno"/>
        </w:rPr>
        <w:t>1</w:t>
      </w:r>
      <w:r w:rsidRPr="007F0F40">
        <w:t xml:space="preserve">  Short title</w:t>
      </w:r>
      <w:bookmarkEnd w:id="2"/>
    </w:p>
    <w:p w14:paraId="46C3C142" w14:textId="77777777" w:rsidR="0048364F" w:rsidRPr="007F0F40" w:rsidRDefault="0048364F" w:rsidP="007F0F40">
      <w:pPr>
        <w:pStyle w:val="subsection"/>
      </w:pPr>
      <w:r w:rsidRPr="007F0F40">
        <w:tab/>
      </w:r>
      <w:r w:rsidRPr="007F0F40">
        <w:tab/>
        <w:t xml:space="preserve">This Act </w:t>
      </w:r>
      <w:r w:rsidR="00275197" w:rsidRPr="007F0F40">
        <w:t xml:space="preserve">is </w:t>
      </w:r>
      <w:r w:rsidRPr="007F0F40">
        <w:t xml:space="preserve">the </w:t>
      </w:r>
      <w:r w:rsidR="00E22A24" w:rsidRPr="007F0F40">
        <w:rPr>
          <w:i/>
        </w:rPr>
        <w:t>Education Legislation Amendment (2021 Measures No. 2) Act 2021</w:t>
      </w:r>
      <w:r w:rsidRPr="007F0F40">
        <w:t>.</w:t>
      </w:r>
    </w:p>
    <w:p w14:paraId="5ED9D246" w14:textId="77777777" w:rsidR="0048364F" w:rsidRPr="007F0F40" w:rsidRDefault="0048364F" w:rsidP="007F0F40">
      <w:pPr>
        <w:pStyle w:val="ActHead5"/>
      </w:pPr>
      <w:bookmarkStart w:id="3" w:name="_Toc75774428"/>
      <w:r w:rsidRPr="00362463">
        <w:rPr>
          <w:rStyle w:val="CharSectno"/>
        </w:rPr>
        <w:lastRenderedPageBreak/>
        <w:t>2</w:t>
      </w:r>
      <w:r w:rsidRPr="007F0F40">
        <w:t xml:space="preserve">  Commencement</w:t>
      </w:r>
      <w:bookmarkEnd w:id="3"/>
    </w:p>
    <w:p w14:paraId="6564A457" w14:textId="77777777" w:rsidR="0048364F" w:rsidRPr="007F0F40" w:rsidRDefault="0048364F" w:rsidP="007F0F40">
      <w:pPr>
        <w:pStyle w:val="subsection"/>
      </w:pPr>
      <w:r w:rsidRPr="007F0F40">
        <w:tab/>
        <w:t>(1)</w:t>
      </w:r>
      <w:r w:rsidRPr="007F0F40">
        <w:tab/>
        <w:t>Each provision of this Act specified in column 1 of the table commences, or is taken to have commenced, in accordance with column 2 of the table. Any other statement in column 2 has effect according to its terms.</w:t>
      </w:r>
    </w:p>
    <w:p w14:paraId="6101806F" w14:textId="77777777" w:rsidR="0048364F" w:rsidRPr="007F0F40" w:rsidRDefault="0048364F" w:rsidP="007F0F4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F0F40" w14:paraId="1E3A2243" w14:textId="77777777" w:rsidTr="00451300">
        <w:trPr>
          <w:tblHeader/>
        </w:trPr>
        <w:tc>
          <w:tcPr>
            <w:tcW w:w="7111" w:type="dxa"/>
            <w:gridSpan w:val="3"/>
            <w:tcBorders>
              <w:top w:val="single" w:sz="12" w:space="0" w:color="auto"/>
              <w:bottom w:val="single" w:sz="6" w:space="0" w:color="auto"/>
            </w:tcBorders>
            <w:shd w:val="clear" w:color="auto" w:fill="auto"/>
          </w:tcPr>
          <w:p w14:paraId="11A91292" w14:textId="77777777" w:rsidR="0048364F" w:rsidRPr="007F0F40" w:rsidRDefault="0048364F" w:rsidP="007F0F40">
            <w:pPr>
              <w:pStyle w:val="TableHeading"/>
            </w:pPr>
            <w:r w:rsidRPr="007F0F40">
              <w:t>Commencement information</w:t>
            </w:r>
          </w:p>
        </w:tc>
      </w:tr>
      <w:tr w:rsidR="0048364F" w:rsidRPr="007F0F40" w14:paraId="6DF864E9" w14:textId="77777777" w:rsidTr="00451300">
        <w:trPr>
          <w:tblHeader/>
        </w:trPr>
        <w:tc>
          <w:tcPr>
            <w:tcW w:w="1701" w:type="dxa"/>
            <w:tcBorders>
              <w:top w:val="single" w:sz="6" w:space="0" w:color="auto"/>
              <w:bottom w:val="single" w:sz="6" w:space="0" w:color="auto"/>
            </w:tcBorders>
            <w:shd w:val="clear" w:color="auto" w:fill="auto"/>
          </w:tcPr>
          <w:p w14:paraId="37413929" w14:textId="77777777" w:rsidR="0048364F" w:rsidRPr="007F0F40" w:rsidRDefault="0048364F" w:rsidP="007F0F40">
            <w:pPr>
              <w:pStyle w:val="TableHeading"/>
            </w:pPr>
            <w:r w:rsidRPr="007F0F40">
              <w:t>Column 1</w:t>
            </w:r>
          </w:p>
        </w:tc>
        <w:tc>
          <w:tcPr>
            <w:tcW w:w="3828" w:type="dxa"/>
            <w:tcBorders>
              <w:top w:val="single" w:sz="6" w:space="0" w:color="auto"/>
              <w:bottom w:val="single" w:sz="6" w:space="0" w:color="auto"/>
            </w:tcBorders>
            <w:shd w:val="clear" w:color="auto" w:fill="auto"/>
          </w:tcPr>
          <w:p w14:paraId="5C3AA50C" w14:textId="77777777" w:rsidR="0048364F" w:rsidRPr="007F0F40" w:rsidRDefault="0048364F" w:rsidP="007F0F40">
            <w:pPr>
              <w:pStyle w:val="TableHeading"/>
            </w:pPr>
            <w:r w:rsidRPr="007F0F40">
              <w:t>Column 2</w:t>
            </w:r>
          </w:p>
        </w:tc>
        <w:tc>
          <w:tcPr>
            <w:tcW w:w="1582" w:type="dxa"/>
            <w:tcBorders>
              <w:top w:val="single" w:sz="6" w:space="0" w:color="auto"/>
              <w:bottom w:val="single" w:sz="6" w:space="0" w:color="auto"/>
            </w:tcBorders>
            <w:shd w:val="clear" w:color="auto" w:fill="auto"/>
          </w:tcPr>
          <w:p w14:paraId="50DA9E51" w14:textId="77777777" w:rsidR="0048364F" w:rsidRPr="007F0F40" w:rsidRDefault="0048364F" w:rsidP="007F0F40">
            <w:pPr>
              <w:pStyle w:val="TableHeading"/>
            </w:pPr>
            <w:r w:rsidRPr="007F0F40">
              <w:t>Column 3</w:t>
            </w:r>
          </w:p>
        </w:tc>
      </w:tr>
      <w:tr w:rsidR="0048364F" w:rsidRPr="007F0F40" w14:paraId="54631747" w14:textId="77777777" w:rsidTr="00451300">
        <w:trPr>
          <w:tblHeader/>
        </w:trPr>
        <w:tc>
          <w:tcPr>
            <w:tcW w:w="1701" w:type="dxa"/>
            <w:tcBorders>
              <w:top w:val="single" w:sz="6" w:space="0" w:color="auto"/>
              <w:bottom w:val="single" w:sz="12" w:space="0" w:color="auto"/>
            </w:tcBorders>
            <w:shd w:val="clear" w:color="auto" w:fill="auto"/>
          </w:tcPr>
          <w:p w14:paraId="6D443687" w14:textId="77777777" w:rsidR="0048364F" w:rsidRPr="007F0F40" w:rsidRDefault="0048364F" w:rsidP="007F0F40">
            <w:pPr>
              <w:pStyle w:val="TableHeading"/>
            </w:pPr>
            <w:r w:rsidRPr="007F0F40">
              <w:t>Provisions</w:t>
            </w:r>
          </w:p>
        </w:tc>
        <w:tc>
          <w:tcPr>
            <w:tcW w:w="3828" w:type="dxa"/>
            <w:tcBorders>
              <w:top w:val="single" w:sz="6" w:space="0" w:color="auto"/>
              <w:bottom w:val="single" w:sz="12" w:space="0" w:color="auto"/>
            </w:tcBorders>
            <w:shd w:val="clear" w:color="auto" w:fill="auto"/>
          </w:tcPr>
          <w:p w14:paraId="6CECCADB" w14:textId="77777777" w:rsidR="0048364F" w:rsidRPr="007F0F40" w:rsidRDefault="0048364F" w:rsidP="007F0F40">
            <w:pPr>
              <w:pStyle w:val="TableHeading"/>
            </w:pPr>
            <w:r w:rsidRPr="007F0F40">
              <w:t>Commencement</w:t>
            </w:r>
          </w:p>
        </w:tc>
        <w:tc>
          <w:tcPr>
            <w:tcW w:w="1582" w:type="dxa"/>
            <w:tcBorders>
              <w:top w:val="single" w:sz="6" w:space="0" w:color="auto"/>
              <w:bottom w:val="single" w:sz="12" w:space="0" w:color="auto"/>
            </w:tcBorders>
            <w:shd w:val="clear" w:color="auto" w:fill="auto"/>
          </w:tcPr>
          <w:p w14:paraId="532F3077" w14:textId="77777777" w:rsidR="0048364F" w:rsidRPr="007F0F40" w:rsidRDefault="0048364F" w:rsidP="007F0F40">
            <w:pPr>
              <w:pStyle w:val="TableHeading"/>
            </w:pPr>
            <w:r w:rsidRPr="007F0F40">
              <w:t>Date/Details</w:t>
            </w:r>
          </w:p>
        </w:tc>
      </w:tr>
      <w:tr w:rsidR="0048364F" w:rsidRPr="007F0F40" w14:paraId="50AC4BE4" w14:textId="77777777" w:rsidTr="00451300">
        <w:tc>
          <w:tcPr>
            <w:tcW w:w="1701" w:type="dxa"/>
            <w:tcBorders>
              <w:top w:val="single" w:sz="12" w:space="0" w:color="auto"/>
            </w:tcBorders>
            <w:shd w:val="clear" w:color="auto" w:fill="auto"/>
          </w:tcPr>
          <w:p w14:paraId="7880D4A8" w14:textId="77777777" w:rsidR="0048364F" w:rsidRPr="007F0F40" w:rsidRDefault="0048364F" w:rsidP="007F0F40">
            <w:pPr>
              <w:pStyle w:val="Tabletext"/>
            </w:pPr>
            <w:r w:rsidRPr="007F0F40">
              <w:t xml:space="preserve">1.  </w:t>
            </w:r>
            <w:r w:rsidR="00CF1B9E" w:rsidRPr="007F0F40">
              <w:t>Sections 1</w:t>
            </w:r>
            <w:r w:rsidRPr="007F0F40">
              <w:t xml:space="preserve"> to 3 and anything in this Act not elsewhere covered by this table</w:t>
            </w:r>
          </w:p>
        </w:tc>
        <w:tc>
          <w:tcPr>
            <w:tcW w:w="3828" w:type="dxa"/>
            <w:tcBorders>
              <w:top w:val="single" w:sz="12" w:space="0" w:color="auto"/>
            </w:tcBorders>
            <w:shd w:val="clear" w:color="auto" w:fill="auto"/>
          </w:tcPr>
          <w:p w14:paraId="016B3762" w14:textId="77777777" w:rsidR="0048364F" w:rsidRPr="007F0F40" w:rsidRDefault="0048364F" w:rsidP="007F0F40">
            <w:pPr>
              <w:pStyle w:val="Tabletext"/>
            </w:pPr>
            <w:r w:rsidRPr="007F0F40">
              <w:t>The day this Act receives the Royal Assent.</w:t>
            </w:r>
          </w:p>
        </w:tc>
        <w:tc>
          <w:tcPr>
            <w:tcW w:w="1582" w:type="dxa"/>
            <w:tcBorders>
              <w:top w:val="single" w:sz="12" w:space="0" w:color="auto"/>
            </w:tcBorders>
            <w:shd w:val="clear" w:color="auto" w:fill="auto"/>
          </w:tcPr>
          <w:p w14:paraId="093851F1" w14:textId="67B9AC7B" w:rsidR="0048364F" w:rsidRPr="007F0F40" w:rsidRDefault="00E912ED" w:rsidP="007F0F40">
            <w:pPr>
              <w:pStyle w:val="Tabletext"/>
            </w:pPr>
            <w:r>
              <w:t>24 June 2021</w:t>
            </w:r>
          </w:p>
        </w:tc>
      </w:tr>
      <w:tr w:rsidR="000562AA" w:rsidRPr="007F0F40" w14:paraId="71EE728F" w14:textId="77777777" w:rsidTr="00451300">
        <w:tc>
          <w:tcPr>
            <w:tcW w:w="1701" w:type="dxa"/>
            <w:shd w:val="clear" w:color="auto" w:fill="auto"/>
          </w:tcPr>
          <w:p w14:paraId="7CE837CA" w14:textId="77777777" w:rsidR="000562AA" w:rsidRPr="007F0F40" w:rsidRDefault="000562AA" w:rsidP="007F0F40">
            <w:pPr>
              <w:pStyle w:val="Tabletext"/>
            </w:pPr>
            <w:r w:rsidRPr="007F0F40">
              <w:t xml:space="preserve">2.  </w:t>
            </w:r>
            <w:r w:rsidR="00DD4786" w:rsidRPr="007F0F40">
              <w:t>Schedule 1</w:t>
            </w:r>
            <w:r w:rsidRPr="007F0F40">
              <w:t xml:space="preserve">, </w:t>
            </w:r>
            <w:r w:rsidR="00DD4786" w:rsidRPr="007F0F40">
              <w:t>Part 1</w:t>
            </w:r>
          </w:p>
        </w:tc>
        <w:tc>
          <w:tcPr>
            <w:tcW w:w="3828" w:type="dxa"/>
            <w:shd w:val="clear" w:color="auto" w:fill="auto"/>
          </w:tcPr>
          <w:p w14:paraId="73B12D53" w14:textId="77777777" w:rsidR="000562AA" w:rsidRPr="007F0F40" w:rsidRDefault="005C5795" w:rsidP="007F0F40">
            <w:pPr>
              <w:pStyle w:val="Tabletext"/>
            </w:pPr>
            <w:r w:rsidRPr="007F0F40">
              <w:t>1 January</w:t>
            </w:r>
            <w:r w:rsidR="000562AA" w:rsidRPr="007F0F40">
              <w:t xml:space="preserve"> 2022.</w:t>
            </w:r>
          </w:p>
        </w:tc>
        <w:tc>
          <w:tcPr>
            <w:tcW w:w="1582" w:type="dxa"/>
            <w:shd w:val="clear" w:color="auto" w:fill="auto"/>
          </w:tcPr>
          <w:p w14:paraId="6F24CD8C" w14:textId="77777777" w:rsidR="000562AA" w:rsidRPr="007F0F40" w:rsidRDefault="005C5795" w:rsidP="007F0F40">
            <w:pPr>
              <w:pStyle w:val="Tabletext"/>
            </w:pPr>
            <w:r w:rsidRPr="007F0F40">
              <w:t>1 January</w:t>
            </w:r>
            <w:r w:rsidR="000562AA" w:rsidRPr="007F0F40">
              <w:t xml:space="preserve"> 2022</w:t>
            </w:r>
          </w:p>
        </w:tc>
      </w:tr>
      <w:tr w:rsidR="000562AA" w:rsidRPr="007F0F40" w14:paraId="0BB5667A" w14:textId="77777777" w:rsidTr="00451300">
        <w:tc>
          <w:tcPr>
            <w:tcW w:w="1701" w:type="dxa"/>
            <w:tcBorders>
              <w:bottom w:val="single" w:sz="2" w:space="0" w:color="auto"/>
            </w:tcBorders>
            <w:shd w:val="clear" w:color="auto" w:fill="auto"/>
          </w:tcPr>
          <w:p w14:paraId="63ADDE25" w14:textId="77777777" w:rsidR="000562AA" w:rsidRPr="007F0F40" w:rsidRDefault="00451300" w:rsidP="007F0F40">
            <w:pPr>
              <w:pStyle w:val="Tabletext"/>
            </w:pPr>
            <w:r w:rsidRPr="007F0F40">
              <w:t xml:space="preserve">3. </w:t>
            </w:r>
            <w:r w:rsidR="00B054AF" w:rsidRPr="007F0F40">
              <w:t xml:space="preserve"> </w:t>
            </w:r>
            <w:r w:rsidR="00DD4786" w:rsidRPr="007F0F40">
              <w:t>Schedule 1</w:t>
            </w:r>
            <w:r w:rsidRPr="007F0F40">
              <w:t xml:space="preserve">, </w:t>
            </w:r>
            <w:r w:rsidR="00AA7F3B" w:rsidRPr="007F0F40">
              <w:t>Parts 2</w:t>
            </w:r>
            <w:r w:rsidRPr="007F0F40">
              <w:t xml:space="preserve"> to </w:t>
            </w:r>
            <w:r w:rsidR="00EA4395" w:rsidRPr="007F0F40">
              <w:t>5</w:t>
            </w:r>
          </w:p>
        </w:tc>
        <w:tc>
          <w:tcPr>
            <w:tcW w:w="3828" w:type="dxa"/>
            <w:tcBorders>
              <w:bottom w:val="single" w:sz="2" w:space="0" w:color="auto"/>
            </w:tcBorders>
            <w:shd w:val="clear" w:color="auto" w:fill="auto"/>
          </w:tcPr>
          <w:p w14:paraId="20301792" w14:textId="77777777" w:rsidR="000562AA" w:rsidRPr="007F0F40" w:rsidRDefault="000562AA" w:rsidP="007F0F40">
            <w:pPr>
              <w:pStyle w:val="Tabletext"/>
            </w:pPr>
            <w:r w:rsidRPr="007F0F40">
              <w:t>The day after this Act receives the Royal Assent.</w:t>
            </w:r>
          </w:p>
        </w:tc>
        <w:tc>
          <w:tcPr>
            <w:tcW w:w="1582" w:type="dxa"/>
            <w:tcBorders>
              <w:bottom w:val="single" w:sz="2" w:space="0" w:color="auto"/>
            </w:tcBorders>
            <w:shd w:val="clear" w:color="auto" w:fill="auto"/>
          </w:tcPr>
          <w:p w14:paraId="7005059E" w14:textId="21E1C006" w:rsidR="000562AA" w:rsidRPr="007F0F40" w:rsidRDefault="0078789D" w:rsidP="007F0F40">
            <w:pPr>
              <w:pStyle w:val="Tabletext"/>
            </w:pPr>
            <w:r>
              <w:t>25 June 2021</w:t>
            </w:r>
          </w:p>
        </w:tc>
      </w:tr>
      <w:tr w:rsidR="0048364F" w:rsidRPr="007F0F40" w14:paraId="72AE0BCF" w14:textId="77777777" w:rsidTr="00451300">
        <w:tc>
          <w:tcPr>
            <w:tcW w:w="1701" w:type="dxa"/>
            <w:tcBorders>
              <w:top w:val="single" w:sz="2" w:space="0" w:color="auto"/>
              <w:bottom w:val="single" w:sz="12" w:space="0" w:color="auto"/>
            </w:tcBorders>
            <w:shd w:val="clear" w:color="auto" w:fill="auto"/>
          </w:tcPr>
          <w:p w14:paraId="49291556" w14:textId="77777777" w:rsidR="0048364F" w:rsidRPr="007F0F40" w:rsidRDefault="00451300" w:rsidP="007F0F40">
            <w:pPr>
              <w:pStyle w:val="Tabletext"/>
            </w:pPr>
            <w:r w:rsidRPr="007F0F40">
              <w:t>4</w:t>
            </w:r>
            <w:r w:rsidR="0048364F" w:rsidRPr="007F0F40">
              <w:t xml:space="preserve">.  </w:t>
            </w:r>
            <w:r w:rsidR="003E7C49" w:rsidRPr="007F0F40">
              <w:t>Schedule 2</w:t>
            </w:r>
          </w:p>
        </w:tc>
        <w:tc>
          <w:tcPr>
            <w:tcW w:w="3828" w:type="dxa"/>
            <w:tcBorders>
              <w:top w:val="single" w:sz="2" w:space="0" w:color="auto"/>
              <w:bottom w:val="single" w:sz="12" w:space="0" w:color="auto"/>
            </w:tcBorders>
            <w:shd w:val="clear" w:color="auto" w:fill="auto"/>
          </w:tcPr>
          <w:p w14:paraId="482454DD" w14:textId="77777777" w:rsidR="0048364F" w:rsidRPr="007F0F40" w:rsidRDefault="00E274D2" w:rsidP="007F0F40">
            <w:pPr>
              <w:pStyle w:val="Tabletext"/>
            </w:pPr>
            <w:r w:rsidRPr="007F0F40">
              <w:t>The day after this Act receives the Royal Assent.</w:t>
            </w:r>
          </w:p>
        </w:tc>
        <w:tc>
          <w:tcPr>
            <w:tcW w:w="1582" w:type="dxa"/>
            <w:tcBorders>
              <w:top w:val="single" w:sz="2" w:space="0" w:color="auto"/>
              <w:bottom w:val="single" w:sz="12" w:space="0" w:color="auto"/>
            </w:tcBorders>
            <w:shd w:val="clear" w:color="auto" w:fill="auto"/>
          </w:tcPr>
          <w:p w14:paraId="34D88D35" w14:textId="1487FDA2" w:rsidR="0048364F" w:rsidRPr="007F0F40" w:rsidRDefault="0078789D" w:rsidP="007F0F40">
            <w:pPr>
              <w:pStyle w:val="Tabletext"/>
            </w:pPr>
            <w:r>
              <w:t>25 June 2021</w:t>
            </w:r>
          </w:p>
        </w:tc>
      </w:tr>
    </w:tbl>
    <w:p w14:paraId="1A07F113" w14:textId="77777777" w:rsidR="0048364F" w:rsidRPr="007F0F40" w:rsidRDefault="00201D27" w:rsidP="007F0F40">
      <w:pPr>
        <w:pStyle w:val="notetext"/>
      </w:pPr>
      <w:r w:rsidRPr="007F0F40">
        <w:t>Note:</w:t>
      </w:r>
      <w:r w:rsidRPr="007F0F40">
        <w:tab/>
        <w:t>This table relates only to the provisions of this Act as originally enacted. It will not be amended to deal with any later amendments of this Act.</w:t>
      </w:r>
    </w:p>
    <w:p w14:paraId="3DB81688" w14:textId="77777777" w:rsidR="0033659A" w:rsidRPr="007F0F40" w:rsidRDefault="0048364F" w:rsidP="007F0F40">
      <w:pPr>
        <w:pStyle w:val="subsection"/>
      </w:pPr>
      <w:r w:rsidRPr="007F0F40">
        <w:tab/>
        <w:t>(2)</w:t>
      </w:r>
      <w:r w:rsidRPr="007F0F40">
        <w:tab/>
      </w:r>
      <w:r w:rsidR="00201D27" w:rsidRPr="007F0F40">
        <w:t xml:space="preserve">Any information in </w:t>
      </w:r>
      <w:r w:rsidR="00877D48" w:rsidRPr="007F0F40">
        <w:t>c</w:t>
      </w:r>
      <w:r w:rsidR="00201D27" w:rsidRPr="007F0F40">
        <w:t>olumn 3 of the table is not part of this Act. Information may be inserted in this column, or information in it may be edited, in any published version of this Act.</w:t>
      </w:r>
    </w:p>
    <w:p w14:paraId="5A4534D3" w14:textId="77777777" w:rsidR="0048364F" w:rsidRPr="007F0F40" w:rsidRDefault="0048364F" w:rsidP="007F0F40">
      <w:pPr>
        <w:pStyle w:val="ActHead5"/>
      </w:pPr>
      <w:bookmarkStart w:id="4" w:name="_Toc75774429"/>
      <w:r w:rsidRPr="00362463">
        <w:rPr>
          <w:rStyle w:val="CharSectno"/>
        </w:rPr>
        <w:t>3</w:t>
      </w:r>
      <w:r w:rsidRPr="007F0F40">
        <w:t xml:space="preserve">  Schedules</w:t>
      </w:r>
      <w:bookmarkEnd w:id="4"/>
    </w:p>
    <w:p w14:paraId="2C085F31" w14:textId="77777777" w:rsidR="0048364F" w:rsidRPr="007F0F40" w:rsidRDefault="0048364F" w:rsidP="007F0F40">
      <w:pPr>
        <w:pStyle w:val="subsection"/>
      </w:pPr>
      <w:r w:rsidRPr="007F0F40">
        <w:tab/>
      </w:r>
      <w:r w:rsidRPr="007F0F40">
        <w:tab/>
      </w:r>
      <w:r w:rsidR="00202618" w:rsidRPr="007F0F40">
        <w:t>Legislation that is specified in a Schedule to this Act is amended or repealed as set out in the applicable items in the Schedule concerned, and any other item in a Schedule to this Act has effect according to its terms.</w:t>
      </w:r>
    </w:p>
    <w:p w14:paraId="58389ACA" w14:textId="77777777" w:rsidR="008D3E94" w:rsidRPr="007F0F40" w:rsidRDefault="00DD4786" w:rsidP="007F0F40">
      <w:pPr>
        <w:pStyle w:val="ActHead6"/>
        <w:pageBreakBefore/>
      </w:pPr>
      <w:bookmarkStart w:id="5" w:name="_Toc75774430"/>
      <w:r w:rsidRPr="00362463">
        <w:rPr>
          <w:rStyle w:val="CharAmSchNo"/>
        </w:rPr>
        <w:lastRenderedPageBreak/>
        <w:t>Schedule 1</w:t>
      </w:r>
      <w:r w:rsidR="0048364F" w:rsidRPr="007F0F40">
        <w:t>—</w:t>
      </w:r>
      <w:r w:rsidR="00673460" w:rsidRPr="00362463">
        <w:rPr>
          <w:rStyle w:val="CharAmSchText"/>
        </w:rPr>
        <w:t>Higher education support amendments</w:t>
      </w:r>
      <w:bookmarkEnd w:id="5"/>
    </w:p>
    <w:p w14:paraId="0E9715DF" w14:textId="77777777" w:rsidR="00767AAE" w:rsidRPr="007F0F40" w:rsidRDefault="00DD4786" w:rsidP="007F0F40">
      <w:pPr>
        <w:pStyle w:val="ActHead7"/>
      </w:pPr>
      <w:bookmarkStart w:id="6" w:name="_Toc75774431"/>
      <w:r w:rsidRPr="00362463">
        <w:rPr>
          <w:rStyle w:val="CharAmPartNo"/>
        </w:rPr>
        <w:t>Part 1</w:t>
      </w:r>
      <w:r w:rsidR="00073216" w:rsidRPr="007F0F40">
        <w:t>—</w:t>
      </w:r>
      <w:r w:rsidR="00073216" w:rsidRPr="00362463">
        <w:rPr>
          <w:rStyle w:val="CharAmPartText"/>
        </w:rPr>
        <w:t>Student eligibility for Commonwealth assistance</w:t>
      </w:r>
      <w:bookmarkEnd w:id="6"/>
    </w:p>
    <w:p w14:paraId="552EC15C" w14:textId="77777777" w:rsidR="00B509B7" w:rsidRPr="007F0F40" w:rsidRDefault="00B509B7" w:rsidP="007F0F40">
      <w:pPr>
        <w:pStyle w:val="ActHead9"/>
      </w:pPr>
      <w:bookmarkStart w:id="7" w:name="_Toc75774432"/>
      <w:r w:rsidRPr="007F0F40">
        <w:t>Higher Education Support Act 2003</w:t>
      </w:r>
      <w:bookmarkEnd w:id="7"/>
    </w:p>
    <w:p w14:paraId="7DBCCCD8" w14:textId="77777777" w:rsidR="00B52060" w:rsidRPr="007F0F40" w:rsidRDefault="005A583E" w:rsidP="007F0F40">
      <w:pPr>
        <w:pStyle w:val="ItemHead"/>
      </w:pPr>
      <w:r w:rsidRPr="007F0F40">
        <w:t>1</w:t>
      </w:r>
      <w:r w:rsidR="00B52060" w:rsidRPr="007F0F40">
        <w:t xml:space="preserve">  Paragraph</w:t>
      </w:r>
      <w:r w:rsidR="005B139D" w:rsidRPr="007F0F40">
        <w:t>s</w:t>
      </w:r>
      <w:r w:rsidR="00B52060" w:rsidRPr="007F0F40">
        <w:t xml:space="preserve"> 90</w:t>
      </w:r>
      <w:r w:rsidR="007F0F40">
        <w:noBreakHyphen/>
      </w:r>
      <w:r w:rsidR="00B52060" w:rsidRPr="007F0F40">
        <w:t>5(1)(b)</w:t>
      </w:r>
      <w:r w:rsidR="005B139D" w:rsidRPr="007F0F40">
        <w:t xml:space="preserve"> and 104</w:t>
      </w:r>
      <w:r w:rsidR="007F0F40">
        <w:noBreakHyphen/>
      </w:r>
      <w:r w:rsidR="005B139D" w:rsidRPr="007F0F40">
        <w:t>5(1)(b)</w:t>
      </w:r>
    </w:p>
    <w:p w14:paraId="4F0B8649" w14:textId="77777777" w:rsidR="00B52060" w:rsidRPr="007F0F40" w:rsidRDefault="00B52060" w:rsidP="007F0F40">
      <w:pPr>
        <w:pStyle w:val="Item"/>
      </w:pPr>
      <w:r w:rsidRPr="007F0F40">
        <w:t>After “</w:t>
      </w:r>
      <w:r w:rsidR="007F0F40" w:rsidRPr="007F0F40">
        <w:rPr>
          <w:position w:val="6"/>
          <w:sz w:val="16"/>
        </w:rPr>
        <w:t>*</w:t>
      </w:r>
      <w:r w:rsidRPr="007F0F40">
        <w:t xml:space="preserve">permanent humanitarian visa holder”, insert “, or </w:t>
      </w:r>
      <w:r w:rsidR="003D7742" w:rsidRPr="007F0F40">
        <w:t xml:space="preserve">an </w:t>
      </w:r>
      <w:r w:rsidR="007F0F40" w:rsidRPr="007F0F40">
        <w:rPr>
          <w:position w:val="6"/>
          <w:sz w:val="16"/>
        </w:rPr>
        <w:t>*</w:t>
      </w:r>
      <w:r w:rsidRPr="007F0F40">
        <w:t>eligible former permanent humanitarian visa holder</w:t>
      </w:r>
      <w:r w:rsidR="00691655" w:rsidRPr="007F0F40">
        <w:t>,</w:t>
      </w:r>
      <w:r w:rsidRPr="007F0F40">
        <w:t>”.</w:t>
      </w:r>
    </w:p>
    <w:p w14:paraId="082B7644" w14:textId="77777777" w:rsidR="00691655" w:rsidRPr="007F0F40" w:rsidRDefault="005A583E" w:rsidP="007F0F40">
      <w:pPr>
        <w:pStyle w:val="ItemHead"/>
      </w:pPr>
      <w:r w:rsidRPr="007F0F40">
        <w:t>2</w:t>
      </w:r>
      <w:r w:rsidR="00691655" w:rsidRPr="007F0F40">
        <w:t xml:space="preserve">  </w:t>
      </w:r>
      <w:r w:rsidR="00997784" w:rsidRPr="007F0F40">
        <w:t>Paragraph 1</w:t>
      </w:r>
      <w:r w:rsidR="00691655" w:rsidRPr="007F0F40">
        <w:t>18</w:t>
      </w:r>
      <w:r w:rsidR="007F0F40">
        <w:noBreakHyphen/>
      </w:r>
      <w:r w:rsidR="00691655" w:rsidRPr="007F0F40">
        <w:t>5(1)(b)</w:t>
      </w:r>
    </w:p>
    <w:p w14:paraId="0664B6B8" w14:textId="77777777" w:rsidR="00691655" w:rsidRPr="007F0F40" w:rsidRDefault="00691655" w:rsidP="007F0F40">
      <w:pPr>
        <w:pStyle w:val="Item"/>
      </w:pPr>
      <w:r w:rsidRPr="007F0F40">
        <w:t>After “</w:t>
      </w:r>
      <w:r w:rsidR="007F0F40" w:rsidRPr="007F0F40">
        <w:rPr>
          <w:position w:val="6"/>
          <w:sz w:val="16"/>
        </w:rPr>
        <w:t>*</w:t>
      </w:r>
      <w:r w:rsidRPr="007F0F40">
        <w:t xml:space="preserve">permanent humanitarian visa holder”, insert “or </w:t>
      </w:r>
      <w:r w:rsidR="003D7742" w:rsidRPr="007F0F40">
        <w:t xml:space="preserve">an </w:t>
      </w:r>
      <w:r w:rsidR="007F0F40" w:rsidRPr="007F0F40">
        <w:rPr>
          <w:position w:val="6"/>
          <w:sz w:val="16"/>
        </w:rPr>
        <w:t>*</w:t>
      </w:r>
      <w:r w:rsidRPr="007F0F40">
        <w:t>eligible former permanent humanitarian visa holder”.</w:t>
      </w:r>
    </w:p>
    <w:p w14:paraId="60C2642B" w14:textId="77777777" w:rsidR="00AA67EF" w:rsidRPr="007F0F40" w:rsidRDefault="005A583E" w:rsidP="007F0F40">
      <w:pPr>
        <w:pStyle w:val="ItemHead"/>
      </w:pPr>
      <w:r w:rsidRPr="007F0F40">
        <w:t>3</w:t>
      </w:r>
      <w:r w:rsidR="00AA67EF" w:rsidRPr="007F0F40">
        <w:t xml:space="preserve">  </w:t>
      </w:r>
      <w:r w:rsidR="00997784" w:rsidRPr="007F0F40">
        <w:t>Paragraph 1</w:t>
      </w:r>
      <w:r w:rsidR="002A50EA" w:rsidRPr="007F0F40">
        <w:t>26</w:t>
      </w:r>
      <w:r w:rsidR="007F0F40">
        <w:noBreakHyphen/>
      </w:r>
      <w:r w:rsidR="00AA67EF" w:rsidRPr="007F0F40">
        <w:t>5(1)(b)</w:t>
      </w:r>
    </w:p>
    <w:p w14:paraId="1C89AFB9" w14:textId="77777777" w:rsidR="00F55B40" w:rsidRPr="007F0F40" w:rsidRDefault="00AA67EF" w:rsidP="007F0F40">
      <w:pPr>
        <w:pStyle w:val="Item"/>
      </w:pPr>
      <w:r w:rsidRPr="007F0F40">
        <w:t>After “</w:t>
      </w:r>
      <w:r w:rsidR="007F0F40" w:rsidRPr="007F0F40">
        <w:rPr>
          <w:position w:val="6"/>
          <w:sz w:val="16"/>
        </w:rPr>
        <w:t>*</w:t>
      </w:r>
      <w:r w:rsidRPr="007F0F40">
        <w:t xml:space="preserve">permanent humanitarian visa holder”, insert “, or </w:t>
      </w:r>
      <w:r w:rsidR="003D7742" w:rsidRPr="007F0F40">
        <w:t xml:space="preserve">an </w:t>
      </w:r>
      <w:r w:rsidR="007F0F40" w:rsidRPr="007F0F40">
        <w:rPr>
          <w:position w:val="6"/>
          <w:sz w:val="16"/>
        </w:rPr>
        <w:t>*</w:t>
      </w:r>
      <w:r w:rsidRPr="007F0F40">
        <w:t>eligible former permanent humanitarian visa holder, who is”.</w:t>
      </w:r>
    </w:p>
    <w:p w14:paraId="69270779" w14:textId="77777777" w:rsidR="00767AAE" w:rsidRPr="007F0F40" w:rsidRDefault="005A583E" w:rsidP="007F0F40">
      <w:pPr>
        <w:pStyle w:val="ItemHead"/>
      </w:pPr>
      <w:r w:rsidRPr="007F0F40">
        <w:t>4</w:t>
      </w:r>
      <w:r w:rsidR="00767AAE" w:rsidRPr="007F0F40">
        <w:t xml:space="preserve">  </w:t>
      </w:r>
      <w:r w:rsidR="00AA7F3B" w:rsidRPr="007F0F40">
        <w:t>Subclause 1</w:t>
      </w:r>
      <w:r w:rsidR="00767AAE" w:rsidRPr="007F0F40">
        <w:t xml:space="preserve">(1) of </w:t>
      </w:r>
      <w:r w:rsidR="00DD4786" w:rsidRPr="007F0F40">
        <w:t>Schedule 1</w:t>
      </w:r>
    </w:p>
    <w:p w14:paraId="1956A0CD" w14:textId="77777777" w:rsidR="00767AAE" w:rsidRPr="007F0F40" w:rsidRDefault="00767AAE" w:rsidP="007F0F40">
      <w:pPr>
        <w:pStyle w:val="Item"/>
      </w:pPr>
      <w:r w:rsidRPr="007F0F40">
        <w:t>Insert:</w:t>
      </w:r>
    </w:p>
    <w:p w14:paraId="2B6384E8" w14:textId="77777777" w:rsidR="008F4FB9" w:rsidRPr="007F0F40" w:rsidRDefault="008F4FB9" w:rsidP="007F0F40">
      <w:pPr>
        <w:pStyle w:val="Definition"/>
      </w:pPr>
      <w:r w:rsidRPr="007F0F40">
        <w:rPr>
          <w:b/>
          <w:i/>
        </w:rPr>
        <w:t xml:space="preserve">eligible former permanent humanitarian visa holder </w:t>
      </w:r>
      <w:r w:rsidRPr="007F0F40">
        <w:t>means a person who:</w:t>
      </w:r>
    </w:p>
    <w:p w14:paraId="23EE871C" w14:textId="77777777" w:rsidR="008F4FB9" w:rsidRPr="007F0F40" w:rsidRDefault="008F4FB9" w:rsidP="007F0F40">
      <w:pPr>
        <w:pStyle w:val="paragraph"/>
      </w:pPr>
      <w:r w:rsidRPr="007F0F40">
        <w:tab/>
        <w:t>(a)</w:t>
      </w:r>
      <w:r w:rsidRPr="007F0F40">
        <w:tab/>
        <w:t xml:space="preserve">is not a </w:t>
      </w:r>
      <w:r w:rsidR="007F0F40" w:rsidRPr="007F0F40">
        <w:rPr>
          <w:position w:val="6"/>
          <w:sz w:val="16"/>
        </w:rPr>
        <w:t>*</w:t>
      </w:r>
      <w:r w:rsidRPr="007F0F40">
        <w:t>permanent humanitarian visa holder; and</w:t>
      </w:r>
    </w:p>
    <w:p w14:paraId="10C1F3F3" w14:textId="77777777" w:rsidR="008F4FB9" w:rsidRPr="007F0F40" w:rsidRDefault="008F4FB9" w:rsidP="007F0F40">
      <w:pPr>
        <w:pStyle w:val="paragraph"/>
      </w:pPr>
      <w:r w:rsidRPr="007F0F40">
        <w:tab/>
        <w:t>(b)</w:t>
      </w:r>
      <w:r w:rsidRPr="007F0F40">
        <w:tab/>
        <w:t>was previously a permanent humanitarian visa holder; and</w:t>
      </w:r>
    </w:p>
    <w:p w14:paraId="7BB85C48" w14:textId="77777777" w:rsidR="00F53E3E" w:rsidRPr="007F0F40" w:rsidRDefault="008F4FB9" w:rsidP="007F0F40">
      <w:pPr>
        <w:pStyle w:val="paragraph"/>
      </w:pPr>
      <w:r w:rsidRPr="007F0F40">
        <w:tab/>
        <w:t>(c)</w:t>
      </w:r>
      <w:r w:rsidRPr="007F0F40">
        <w:tab/>
        <w:t xml:space="preserve">is the holder of a visa in a class or subclass of visas specified in a determination under </w:t>
      </w:r>
      <w:r w:rsidR="00CA347B" w:rsidRPr="007F0F40">
        <w:t>subclause (</w:t>
      </w:r>
      <w:r w:rsidRPr="007F0F40">
        <w:t>1A).</w:t>
      </w:r>
    </w:p>
    <w:p w14:paraId="6AB94066" w14:textId="77777777" w:rsidR="00800409" w:rsidRPr="007F0F40" w:rsidRDefault="005A583E" w:rsidP="007F0F40">
      <w:pPr>
        <w:pStyle w:val="ItemHead"/>
      </w:pPr>
      <w:r w:rsidRPr="007F0F40">
        <w:t>5</w:t>
      </w:r>
      <w:r w:rsidR="00800409" w:rsidRPr="007F0F40">
        <w:t xml:space="preserve">  After </w:t>
      </w:r>
      <w:r w:rsidR="005C5795" w:rsidRPr="007F0F40">
        <w:t>subclause 1</w:t>
      </w:r>
      <w:r w:rsidR="00800409" w:rsidRPr="007F0F40">
        <w:t xml:space="preserve">(1) of </w:t>
      </w:r>
      <w:r w:rsidR="00DD4786" w:rsidRPr="007F0F40">
        <w:t>Schedule 1</w:t>
      </w:r>
    </w:p>
    <w:p w14:paraId="5FE867D6" w14:textId="77777777" w:rsidR="00800409" w:rsidRPr="007F0F40" w:rsidRDefault="00800409" w:rsidP="007F0F40">
      <w:pPr>
        <w:pStyle w:val="Item"/>
      </w:pPr>
      <w:r w:rsidRPr="007F0F40">
        <w:t>Insert:</w:t>
      </w:r>
    </w:p>
    <w:p w14:paraId="71E47453" w14:textId="77777777" w:rsidR="006419FA" w:rsidRPr="007F0F40" w:rsidRDefault="00D37222" w:rsidP="007F0F40">
      <w:pPr>
        <w:pStyle w:val="subsection"/>
      </w:pPr>
      <w:r w:rsidRPr="007F0F40">
        <w:tab/>
        <w:t>(1A)</w:t>
      </w:r>
      <w:r w:rsidRPr="007F0F40">
        <w:tab/>
        <w:t xml:space="preserve">The Minister may, </w:t>
      </w:r>
      <w:r w:rsidR="006419FA" w:rsidRPr="007F0F40">
        <w:t xml:space="preserve">for the purposes of </w:t>
      </w:r>
      <w:r w:rsidR="00997784" w:rsidRPr="007F0F40">
        <w:t>paragraph (</w:t>
      </w:r>
      <w:r w:rsidR="00F85C37" w:rsidRPr="007F0F40">
        <w:t>c</w:t>
      </w:r>
      <w:r w:rsidR="006419FA" w:rsidRPr="007F0F40">
        <w:t xml:space="preserve">) of the definition of </w:t>
      </w:r>
      <w:r w:rsidR="006419FA" w:rsidRPr="007F0F40">
        <w:rPr>
          <w:b/>
          <w:i/>
        </w:rPr>
        <w:t>eligible former permanent humanitarian visa holder</w:t>
      </w:r>
      <w:r w:rsidR="006419FA" w:rsidRPr="007F0F40">
        <w:t xml:space="preserve"> in </w:t>
      </w:r>
      <w:r w:rsidR="00CA347B" w:rsidRPr="007F0F40">
        <w:t>subclause (</w:t>
      </w:r>
      <w:r w:rsidR="006419FA" w:rsidRPr="007F0F40">
        <w:t xml:space="preserve">1), </w:t>
      </w:r>
      <w:r w:rsidR="00B927C1" w:rsidRPr="007F0F40">
        <w:t>mak</w:t>
      </w:r>
      <w:r w:rsidR="003B46FE" w:rsidRPr="007F0F40">
        <w:t xml:space="preserve">e a determination </w:t>
      </w:r>
      <w:r w:rsidR="00190CEA" w:rsidRPr="007F0F40">
        <w:t xml:space="preserve">in writing </w:t>
      </w:r>
      <w:r w:rsidR="006419FA" w:rsidRPr="007F0F40">
        <w:t>specify</w:t>
      </w:r>
      <w:r w:rsidR="003B46FE" w:rsidRPr="007F0F40">
        <w:t>ing</w:t>
      </w:r>
      <w:r w:rsidR="00282A76" w:rsidRPr="007F0F40">
        <w:t xml:space="preserve"> a class </w:t>
      </w:r>
      <w:r w:rsidR="00282A76" w:rsidRPr="007F0F40">
        <w:lastRenderedPageBreak/>
        <w:t xml:space="preserve">or subclass </w:t>
      </w:r>
      <w:r w:rsidR="006419FA" w:rsidRPr="007F0F40">
        <w:t xml:space="preserve">of visas </w:t>
      </w:r>
      <w:r w:rsidR="00282A76" w:rsidRPr="007F0F40">
        <w:t>provided for</w:t>
      </w:r>
      <w:r w:rsidR="00192F72" w:rsidRPr="007F0F40">
        <w:t xml:space="preserve"> by </w:t>
      </w:r>
      <w:r w:rsidR="006419FA" w:rsidRPr="007F0F40">
        <w:t xml:space="preserve">the </w:t>
      </w:r>
      <w:r w:rsidR="006419FA" w:rsidRPr="007F0F40">
        <w:rPr>
          <w:i/>
        </w:rPr>
        <w:t>Migration Act 1958</w:t>
      </w:r>
      <w:r w:rsidR="006419FA" w:rsidRPr="007F0F40">
        <w:t xml:space="preserve"> or regulations ma</w:t>
      </w:r>
      <w:r w:rsidR="00282A76" w:rsidRPr="007F0F40">
        <w:t>de under that Act.</w:t>
      </w:r>
    </w:p>
    <w:p w14:paraId="644F9075" w14:textId="77777777" w:rsidR="00F954D8" w:rsidRPr="007F0F40" w:rsidRDefault="00D37222" w:rsidP="007F0F40">
      <w:pPr>
        <w:pStyle w:val="subsection"/>
      </w:pPr>
      <w:r w:rsidRPr="007F0F40">
        <w:tab/>
      </w:r>
      <w:r w:rsidR="00800409" w:rsidRPr="007F0F40">
        <w:t>(1B)</w:t>
      </w:r>
      <w:r w:rsidR="00800409" w:rsidRPr="007F0F40">
        <w:tab/>
      </w:r>
      <w:r w:rsidR="003B46FE" w:rsidRPr="007F0F40">
        <w:t>A determination</w:t>
      </w:r>
      <w:r w:rsidR="00800409" w:rsidRPr="007F0F40">
        <w:t xml:space="preserve"> under </w:t>
      </w:r>
      <w:r w:rsidR="00CA347B" w:rsidRPr="007F0F40">
        <w:t>subclause (</w:t>
      </w:r>
      <w:r w:rsidR="00800409" w:rsidRPr="007F0F40">
        <w:t>1A) is a legislative instrument.</w:t>
      </w:r>
    </w:p>
    <w:p w14:paraId="5B65BF87" w14:textId="77777777" w:rsidR="006672CC" w:rsidRPr="007F0F40" w:rsidRDefault="005A583E" w:rsidP="007F0F40">
      <w:pPr>
        <w:pStyle w:val="Transitional"/>
      </w:pPr>
      <w:r w:rsidRPr="007F0F40">
        <w:t>6</w:t>
      </w:r>
      <w:r w:rsidR="006672CC" w:rsidRPr="007F0F40">
        <w:t xml:space="preserve">  Application provisions</w:t>
      </w:r>
    </w:p>
    <w:p w14:paraId="697194E1" w14:textId="77777777" w:rsidR="006672CC" w:rsidRPr="007F0F40" w:rsidRDefault="006672CC" w:rsidP="007F0F40">
      <w:pPr>
        <w:pStyle w:val="Subitem"/>
      </w:pPr>
      <w:r w:rsidRPr="007F0F40">
        <w:t>(1)</w:t>
      </w:r>
      <w:r w:rsidRPr="007F0F40">
        <w:tab/>
        <w:t xml:space="preserve">The amendments of </w:t>
      </w:r>
      <w:r w:rsidR="00CA347B" w:rsidRPr="007F0F40">
        <w:t>sections 9</w:t>
      </w:r>
      <w:r w:rsidRPr="007F0F40">
        <w:t>0</w:t>
      </w:r>
      <w:r w:rsidR="007F0F40">
        <w:noBreakHyphen/>
      </w:r>
      <w:r w:rsidRPr="007F0F40">
        <w:t>5 and 104</w:t>
      </w:r>
      <w:r w:rsidR="007F0F40">
        <w:noBreakHyphen/>
      </w:r>
      <w:r w:rsidRPr="007F0F40">
        <w:t xml:space="preserve">5 of the </w:t>
      </w:r>
      <w:r w:rsidRPr="007F0F40">
        <w:rPr>
          <w:i/>
        </w:rPr>
        <w:t>Higher Education Support Act 2003</w:t>
      </w:r>
      <w:r w:rsidRPr="007F0F40">
        <w:t xml:space="preserve"> made by this Part apply in relation to determining entitlement to HECS</w:t>
      </w:r>
      <w:r w:rsidR="007F0F40">
        <w:noBreakHyphen/>
      </w:r>
      <w:r w:rsidRPr="007F0F40">
        <w:t>HELP assistance, or FEE</w:t>
      </w:r>
      <w:r w:rsidR="007F0F40">
        <w:noBreakHyphen/>
      </w:r>
      <w:r w:rsidRPr="007F0F40">
        <w:t xml:space="preserve">HELP assistance, for units of study with a census date on or after </w:t>
      </w:r>
      <w:r w:rsidR="005C5795" w:rsidRPr="007F0F40">
        <w:t>1 January</w:t>
      </w:r>
      <w:r w:rsidRPr="007F0F40">
        <w:t xml:space="preserve"> 2022.</w:t>
      </w:r>
    </w:p>
    <w:p w14:paraId="456958B9" w14:textId="77777777" w:rsidR="007A30E7" w:rsidRPr="007F0F40" w:rsidRDefault="006672CC" w:rsidP="007F0F40">
      <w:pPr>
        <w:pStyle w:val="Subitem"/>
      </w:pPr>
      <w:r w:rsidRPr="007F0F40">
        <w:t>(2)</w:t>
      </w:r>
      <w:r w:rsidRPr="007F0F40">
        <w:tab/>
        <w:t xml:space="preserve">The amendment of </w:t>
      </w:r>
      <w:r w:rsidR="00CA347B" w:rsidRPr="007F0F40">
        <w:t>section 1</w:t>
      </w:r>
      <w:r w:rsidRPr="007F0F40">
        <w:t>18</w:t>
      </w:r>
      <w:r w:rsidR="007F0F40">
        <w:noBreakHyphen/>
      </w:r>
      <w:r w:rsidR="00365C46" w:rsidRPr="007F0F40">
        <w:t>5</w:t>
      </w:r>
      <w:r w:rsidRPr="007F0F40">
        <w:t xml:space="preserve"> of the </w:t>
      </w:r>
      <w:r w:rsidRPr="007F0F40">
        <w:rPr>
          <w:i/>
        </w:rPr>
        <w:t>Higher Education Support Act 2003</w:t>
      </w:r>
      <w:r w:rsidRPr="007F0F40">
        <w:t xml:space="preserve"> made by this Part applies in relation to applications for receipt of OS</w:t>
      </w:r>
      <w:r w:rsidR="007F0F40">
        <w:noBreakHyphen/>
      </w:r>
      <w:r w:rsidRPr="007F0F40">
        <w:t xml:space="preserve">HELP assistance made on or after </w:t>
      </w:r>
      <w:r w:rsidR="005C5795" w:rsidRPr="007F0F40">
        <w:t>1 January</w:t>
      </w:r>
      <w:r w:rsidRPr="007F0F40">
        <w:t xml:space="preserve"> 2022.</w:t>
      </w:r>
    </w:p>
    <w:p w14:paraId="757D9B01" w14:textId="77777777" w:rsidR="001129C1" w:rsidRPr="007F0F40" w:rsidRDefault="006672CC" w:rsidP="007F0F40">
      <w:pPr>
        <w:pStyle w:val="Subitem"/>
      </w:pPr>
      <w:r w:rsidRPr="007F0F40">
        <w:t>(3)</w:t>
      </w:r>
      <w:r w:rsidRPr="007F0F40">
        <w:tab/>
        <w:t xml:space="preserve">The amendment of </w:t>
      </w:r>
      <w:r w:rsidR="00CA347B" w:rsidRPr="007F0F40">
        <w:t>section 1</w:t>
      </w:r>
      <w:r w:rsidRPr="007F0F40">
        <w:t>26</w:t>
      </w:r>
      <w:r w:rsidR="007F0F40">
        <w:noBreakHyphen/>
      </w:r>
      <w:r w:rsidRPr="007F0F40">
        <w:t xml:space="preserve">5 of the </w:t>
      </w:r>
      <w:r w:rsidRPr="007F0F40">
        <w:rPr>
          <w:i/>
        </w:rPr>
        <w:t>Higher Education Support Act 2003</w:t>
      </w:r>
      <w:r w:rsidRPr="007F0F40">
        <w:t xml:space="preserve"> made by this Part applies in relation to requests for Commonwealth assistance in relation to a student services and amenities fee made on or after </w:t>
      </w:r>
      <w:r w:rsidR="005C5795" w:rsidRPr="007F0F40">
        <w:t>1 January</w:t>
      </w:r>
      <w:r w:rsidRPr="007F0F40">
        <w:t xml:space="preserve"> 2022.</w:t>
      </w:r>
    </w:p>
    <w:p w14:paraId="6EB0617B" w14:textId="77777777" w:rsidR="004D1992" w:rsidRPr="007F0F40" w:rsidRDefault="00DD4786" w:rsidP="007F0F40">
      <w:pPr>
        <w:pStyle w:val="ActHead7"/>
        <w:pageBreakBefore/>
      </w:pPr>
      <w:bookmarkStart w:id="8" w:name="_Toc75774433"/>
      <w:r w:rsidRPr="00362463">
        <w:rPr>
          <w:rStyle w:val="CharAmPartNo"/>
        </w:rPr>
        <w:lastRenderedPageBreak/>
        <w:t>Part 2</w:t>
      </w:r>
      <w:r w:rsidR="004D1992" w:rsidRPr="007F0F40">
        <w:t>—</w:t>
      </w:r>
      <w:r w:rsidR="00D455CE" w:rsidRPr="00362463">
        <w:rPr>
          <w:rStyle w:val="CharAmPartText"/>
        </w:rPr>
        <w:t>HECS</w:t>
      </w:r>
      <w:r w:rsidR="007F0F40" w:rsidRPr="00362463">
        <w:rPr>
          <w:rStyle w:val="CharAmPartText"/>
        </w:rPr>
        <w:noBreakHyphen/>
      </w:r>
      <w:r w:rsidR="00D455CE" w:rsidRPr="00362463">
        <w:rPr>
          <w:rStyle w:val="CharAmPartText"/>
        </w:rPr>
        <w:t xml:space="preserve">HELP </w:t>
      </w:r>
      <w:r w:rsidR="00EF3BE2" w:rsidRPr="00362463">
        <w:rPr>
          <w:rStyle w:val="CharAmPartText"/>
        </w:rPr>
        <w:t>r</w:t>
      </w:r>
      <w:r w:rsidR="004D1992" w:rsidRPr="00362463">
        <w:rPr>
          <w:rStyle w:val="CharAmPartText"/>
        </w:rPr>
        <w:t>e</w:t>
      </w:r>
      <w:r w:rsidR="007F0F40" w:rsidRPr="00362463">
        <w:rPr>
          <w:rStyle w:val="CharAmPartText"/>
        </w:rPr>
        <w:noBreakHyphen/>
      </w:r>
      <w:r w:rsidR="004D1992" w:rsidRPr="00362463">
        <w:rPr>
          <w:rStyle w:val="CharAmPartText"/>
        </w:rPr>
        <w:t>crediting and repayment provisions</w:t>
      </w:r>
      <w:bookmarkEnd w:id="8"/>
    </w:p>
    <w:p w14:paraId="7F98B014" w14:textId="77777777" w:rsidR="00B509B7" w:rsidRPr="007F0F40" w:rsidRDefault="00B509B7" w:rsidP="007F0F40">
      <w:pPr>
        <w:pStyle w:val="ActHead9"/>
      </w:pPr>
      <w:bookmarkStart w:id="9" w:name="_Toc75774434"/>
      <w:r w:rsidRPr="007F0F40">
        <w:t>Higher Education Support Act 2003</w:t>
      </w:r>
      <w:bookmarkEnd w:id="9"/>
    </w:p>
    <w:p w14:paraId="1FA7EDF9" w14:textId="77777777" w:rsidR="009C1971" w:rsidRPr="007F0F40" w:rsidRDefault="005A583E" w:rsidP="007F0F40">
      <w:pPr>
        <w:pStyle w:val="ItemHead"/>
      </w:pPr>
      <w:r w:rsidRPr="007F0F40">
        <w:t>7</w:t>
      </w:r>
      <w:r w:rsidR="00747C5E" w:rsidRPr="007F0F40">
        <w:t xml:space="preserve">  </w:t>
      </w:r>
      <w:r w:rsidR="008C6026" w:rsidRPr="007F0F40">
        <w:t xml:space="preserve">Before </w:t>
      </w:r>
      <w:r w:rsidR="005C5795" w:rsidRPr="007F0F40">
        <w:t>section 3</w:t>
      </w:r>
      <w:r w:rsidR="00747C5E" w:rsidRPr="007F0F40">
        <w:t>6</w:t>
      </w:r>
      <w:r w:rsidR="007F0F40">
        <w:noBreakHyphen/>
      </w:r>
      <w:r w:rsidR="00747C5E" w:rsidRPr="007F0F40">
        <w:t>24</w:t>
      </w:r>
      <w:r w:rsidR="008C6026" w:rsidRPr="007F0F40">
        <w:t>C</w:t>
      </w:r>
    </w:p>
    <w:p w14:paraId="086122EE" w14:textId="77777777" w:rsidR="00747C5E" w:rsidRPr="007F0F40" w:rsidRDefault="00747C5E" w:rsidP="007F0F40">
      <w:pPr>
        <w:pStyle w:val="Item"/>
      </w:pPr>
      <w:r w:rsidRPr="007F0F40">
        <w:t>Insert:</w:t>
      </w:r>
    </w:p>
    <w:p w14:paraId="1185C427" w14:textId="77777777" w:rsidR="00DE66AE" w:rsidRPr="007F0F40" w:rsidRDefault="00BB2CE3" w:rsidP="007F0F40">
      <w:pPr>
        <w:pStyle w:val="ActHead5"/>
      </w:pPr>
      <w:bookmarkStart w:id="10" w:name="_Toc75774435"/>
      <w:r w:rsidRPr="00362463">
        <w:rPr>
          <w:rStyle w:val="CharSectno"/>
        </w:rPr>
        <w:t>36</w:t>
      </w:r>
      <w:r w:rsidR="007F0F40" w:rsidRPr="00362463">
        <w:rPr>
          <w:rStyle w:val="CharSectno"/>
        </w:rPr>
        <w:noBreakHyphen/>
      </w:r>
      <w:r w:rsidRPr="00362463">
        <w:rPr>
          <w:rStyle w:val="CharSectno"/>
        </w:rPr>
        <w:t>24BB</w:t>
      </w:r>
      <w:r w:rsidR="00DE66AE" w:rsidRPr="007F0F40">
        <w:t xml:space="preserve">  Providers to repay amounts—</w:t>
      </w:r>
      <w:r w:rsidR="00E12651" w:rsidRPr="007F0F40">
        <w:t>provider completes request for assistance</w:t>
      </w:r>
      <w:bookmarkEnd w:id="10"/>
    </w:p>
    <w:p w14:paraId="53C2CEC7" w14:textId="77777777" w:rsidR="001319D4" w:rsidRPr="007F0F40" w:rsidRDefault="001319D4" w:rsidP="007F0F40">
      <w:pPr>
        <w:pStyle w:val="subsection"/>
      </w:pPr>
      <w:r w:rsidRPr="007F0F40">
        <w:tab/>
        <w:t>(1)</w:t>
      </w:r>
      <w:r w:rsidRPr="007F0F40">
        <w:tab/>
        <w:t xml:space="preserve">This section applies to a person if the person’s </w:t>
      </w:r>
      <w:r w:rsidR="007F0F40" w:rsidRPr="007F0F40">
        <w:rPr>
          <w:position w:val="6"/>
          <w:sz w:val="16"/>
        </w:rPr>
        <w:t>*</w:t>
      </w:r>
      <w:r w:rsidRPr="007F0F40">
        <w:t>HELP balance is re</w:t>
      </w:r>
      <w:r w:rsidR="007F0F40">
        <w:noBreakHyphen/>
      </w:r>
      <w:r w:rsidRPr="007F0F40">
        <w:t xml:space="preserve">credited with an amount relating to </w:t>
      </w:r>
      <w:r w:rsidR="007F0F40" w:rsidRPr="007F0F40">
        <w:rPr>
          <w:position w:val="6"/>
          <w:sz w:val="16"/>
        </w:rPr>
        <w:t>*</w:t>
      </w:r>
      <w:r w:rsidRPr="007F0F40">
        <w:t>HECS</w:t>
      </w:r>
      <w:r w:rsidR="007F0F40">
        <w:noBreakHyphen/>
      </w:r>
      <w:r w:rsidRPr="007F0F40">
        <w:t xml:space="preserve">HELP assistance for a unit of study under </w:t>
      </w:r>
      <w:r w:rsidR="005C5795" w:rsidRPr="007F0F40">
        <w:t>section 9</w:t>
      </w:r>
      <w:r w:rsidRPr="007F0F40">
        <w:t>7</w:t>
      </w:r>
      <w:r w:rsidR="007F0F40">
        <w:noBreakHyphen/>
      </w:r>
      <w:r w:rsidRPr="007F0F40">
        <w:t>45.</w:t>
      </w:r>
    </w:p>
    <w:p w14:paraId="7383947D" w14:textId="77777777" w:rsidR="002563B5" w:rsidRPr="007F0F40" w:rsidRDefault="002563B5" w:rsidP="007F0F40">
      <w:pPr>
        <w:pStyle w:val="notetext"/>
      </w:pPr>
      <w:r w:rsidRPr="007F0F40">
        <w:t>Note:</w:t>
      </w:r>
      <w:r w:rsidRPr="007F0F40">
        <w:tab/>
        <w:t>The person’s HECS</w:t>
      </w:r>
      <w:r w:rsidR="007F0F40">
        <w:noBreakHyphen/>
      </w:r>
      <w:r w:rsidRPr="007F0F40">
        <w:t>HELP debt relating to the unit is taken to be remitted if the person’s HELP balance is re</w:t>
      </w:r>
      <w:r w:rsidR="007F0F40">
        <w:noBreakHyphen/>
      </w:r>
      <w:r w:rsidRPr="007F0F40">
        <w:t>credited in relation to the unit under section 97</w:t>
      </w:r>
      <w:r w:rsidR="007F0F40">
        <w:noBreakHyphen/>
      </w:r>
      <w:r w:rsidRPr="007F0F40">
        <w:t>45: see section 137</w:t>
      </w:r>
      <w:r w:rsidR="007F0F40">
        <w:noBreakHyphen/>
      </w:r>
      <w:r w:rsidRPr="007F0F40">
        <w:t>5.</w:t>
      </w:r>
    </w:p>
    <w:p w14:paraId="19E46457" w14:textId="77777777" w:rsidR="001319D4" w:rsidRPr="007F0F40" w:rsidRDefault="001319D4" w:rsidP="007F0F40">
      <w:pPr>
        <w:pStyle w:val="subsection"/>
      </w:pPr>
      <w:r w:rsidRPr="007F0F40">
        <w:tab/>
        <w:t>(2)</w:t>
      </w:r>
      <w:r w:rsidRPr="007F0F40">
        <w:tab/>
        <w:t xml:space="preserve">The </w:t>
      </w:r>
      <w:r w:rsidR="00295E07" w:rsidRPr="007F0F40">
        <w:t xml:space="preserve">higher education </w:t>
      </w:r>
      <w:r w:rsidRPr="007F0F40">
        <w:t>provider must:</w:t>
      </w:r>
    </w:p>
    <w:p w14:paraId="69EA2ADB" w14:textId="77777777" w:rsidR="001319D4" w:rsidRPr="007F0F40" w:rsidRDefault="001319D4" w:rsidP="007F0F40">
      <w:pPr>
        <w:pStyle w:val="paragraph"/>
      </w:pPr>
      <w:r w:rsidRPr="007F0F40">
        <w:tab/>
        <w:t>(a)</w:t>
      </w:r>
      <w:r w:rsidRPr="007F0F40">
        <w:tab/>
        <w:t xml:space="preserve">pay to the person an amount equal to the payment, or the sum of the payments, that the person made in relation to </w:t>
      </w:r>
      <w:r w:rsidR="00F15F0B" w:rsidRPr="007F0F40">
        <w:t>the person’s</w:t>
      </w:r>
      <w:r w:rsidRPr="007F0F40">
        <w:t xml:space="preserve"> </w:t>
      </w:r>
      <w:r w:rsidR="007F0F40" w:rsidRPr="007F0F40">
        <w:rPr>
          <w:position w:val="6"/>
          <w:sz w:val="16"/>
        </w:rPr>
        <w:t>*</w:t>
      </w:r>
      <w:r w:rsidRPr="007F0F40">
        <w:t>student contribution amount for the unit; and</w:t>
      </w:r>
    </w:p>
    <w:p w14:paraId="577AF7D0" w14:textId="77777777" w:rsidR="001319D4" w:rsidRPr="007F0F40" w:rsidRDefault="001319D4" w:rsidP="007F0F40">
      <w:pPr>
        <w:pStyle w:val="paragraph"/>
      </w:pPr>
      <w:r w:rsidRPr="007F0F40">
        <w:tab/>
        <w:t>(b)</w:t>
      </w:r>
      <w:r w:rsidRPr="007F0F40">
        <w:tab/>
        <w:t xml:space="preserve">pay to the Commonwealth an amount equal to any </w:t>
      </w:r>
      <w:r w:rsidR="007F0F40" w:rsidRPr="007F0F40">
        <w:rPr>
          <w:position w:val="6"/>
          <w:sz w:val="16"/>
        </w:rPr>
        <w:t>*</w:t>
      </w:r>
      <w:r w:rsidRPr="007F0F40">
        <w:t>HECS</w:t>
      </w:r>
      <w:r w:rsidR="007F0F40">
        <w:noBreakHyphen/>
      </w:r>
      <w:r w:rsidRPr="007F0F40">
        <w:t>HELP assistance to which the person was entitled for the unit.</w:t>
      </w:r>
    </w:p>
    <w:p w14:paraId="2381C1C1" w14:textId="77777777" w:rsidR="00BC351B" w:rsidRPr="007F0F40" w:rsidRDefault="00BC351B" w:rsidP="007F0F40">
      <w:pPr>
        <w:pStyle w:val="subsection"/>
      </w:pPr>
      <w:r w:rsidRPr="007F0F40">
        <w:tab/>
        <w:t>(3)</w:t>
      </w:r>
      <w:r w:rsidRPr="007F0F40">
        <w:tab/>
      </w:r>
      <w:r w:rsidR="00E1159E" w:rsidRPr="007F0F40">
        <w:t>Subsection (</w:t>
      </w:r>
      <w:r w:rsidRPr="007F0F40">
        <w:t>2) does not apply to the provider if:</w:t>
      </w:r>
    </w:p>
    <w:p w14:paraId="43F2BEC3" w14:textId="77777777" w:rsidR="00BC351B" w:rsidRPr="007F0F40" w:rsidRDefault="00BC351B" w:rsidP="007F0F40">
      <w:pPr>
        <w:pStyle w:val="paragraph"/>
      </w:pPr>
      <w:r w:rsidRPr="007F0F40">
        <w:tab/>
        <w:t>(a)</w:t>
      </w:r>
      <w:r w:rsidRPr="007F0F40">
        <w:tab/>
        <w:t xml:space="preserve">the person enrolled in the unit as a </w:t>
      </w:r>
      <w:r w:rsidR="007F0F40" w:rsidRPr="007F0F40">
        <w:rPr>
          <w:position w:val="6"/>
          <w:sz w:val="16"/>
        </w:rPr>
        <w:t>*</w:t>
      </w:r>
      <w:r w:rsidRPr="007F0F40">
        <w:t>replacement unit; or</w:t>
      </w:r>
    </w:p>
    <w:p w14:paraId="528D1AC7" w14:textId="77777777" w:rsidR="00967C3E" w:rsidRPr="007F0F40" w:rsidRDefault="00BC351B" w:rsidP="007F0F40">
      <w:pPr>
        <w:pStyle w:val="paragraph"/>
      </w:pPr>
      <w:r w:rsidRPr="007F0F40">
        <w:tab/>
        <w:t>(b)</w:t>
      </w:r>
      <w:r w:rsidRPr="007F0F40">
        <w:tab/>
        <w:t xml:space="preserve">it is determined that </w:t>
      </w:r>
      <w:r w:rsidR="005C5795" w:rsidRPr="007F0F40">
        <w:t>section 3</w:t>
      </w:r>
      <w:r w:rsidRPr="007F0F40">
        <w:t>6</w:t>
      </w:r>
      <w:r w:rsidR="007F0F40">
        <w:noBreakHyphen/>
      </w:r>
      <w:r w:rsidRPr="007F0F40">
        <w:t>24A applies to the person</w:t>
      </w:r>
      <w:r w:rsidR="008E7170" w:rsidRPr="007F0F40">
        <w:t xml:space="preserve"> in relation to the unit</w:t>
      </w:r>
      <w:r w:rsidRPr="007F0F40">
        <w:t>.</w:t>
      </w:r>
    </w:p>
    <w:p w14:paraId="0A491944" w14:textId="77777777" w:rsidR="005A7BEB" w:rsidRPr="007F0F40" w:rsidRDefault="005A7BEB" w:rsidP="007F0F40">
      <w:pPr>
        <w:pStyle w:val="subsection"/>
      </w:pPr>
      <w:r w:rsidRPr="007F0F40">
        <w:tab/>
        <w:t>(4)</w:t>
      </w:r>
      <w:r w:rsidRPr="007F0F40">
        <w:tab/>
        <w:t xml:space="preserve">The Higher Education Provider Guidelines may, in setting out the </w:t>
      </w:r>
      <w:r w:rsidR="007F0F40" w:rsidRPr="007F0F40">
        <w:rPr>
          <w:position w:val="6"/>
          <w:sz w:val="16"/>
        </w:rPr>
        <w:t>*</w:t>
      </w:r>
      <w:r w:rsidRPr="007F0F40">
        <w:t xml:space="preserve">tuition protection requirements, specify, in relation to circumstances to which </w:t>
      </w:r>
      <w:r w:rsidR="00997784" w:rsidRPr="007F0F40">
        <w:t>paragraph (</w:t>
      </w:r>
      <w:r w:rsidRPr="007F0F40">
        <w:t>3)(a) applies:</w:t>
      </w:r>
    </w:p>
    <w:p w14:paraId="315AF86E" w14:textId="77777777" w:rsidR="005A7BEB" w:rsidRPr="007F0F40" w:rsidRDefault="005A7BEB" w:rsidP="007F0F40">
      <w:pPr>
        <w:pStyle w:val="paragraph"/>
      </w:pPr>
      <w:r w:rsidRPr="007F0F40">
        <w:tab/>
        <w:t>(a)</w:t>
      </w:r>
      <w:r w:rsidRPr="007F0F40">
        <w:tab/>
        <w:t>the amount (if any) that is to be paid to the person; and</w:t>
      </w:r>
    </w:p>
    <w:p w14:paraId="09F96CAE" w14:textId="77777777" w:rsidR="005A7BEB" w:rsidRPr="007F0F40" w:rsidRDefault="005A7BEB" w:rsidP="007F0F40">
      <w:pPr>
        <w:pStyle w:val="paragraph"/>
      </w:pPr>
      <w:r w:rsidRPr="007F0F40">
        <w:tab/>
        <w:t>(b)</w:t>
      </w:r>
      <w:r w:rsidRPr="007F0F40">
        <w:tab/>
        <w:t>the amount (if any) that is to be paid to the Commonwealth; and</w:t>
      </w:r>
    </w:p>
    <w:p w14:paraId="40CB0516" w14:textId="77777777" w:rsidR="005A7BEB" w:rsidRPr="007F0F40" w:rsidRDefault="005A7BEB" w:rsidP="007F0F40">
      <w:pPr>
        <w:pStyle w:val="paragraph"/>
      </w:pPr>
      <w:r w:rsidRPr="007F0F40">
        <w:tab/>
        <w:t>(c)</w:t>
      </w:r>
      <w:r w:rsidRPr="007F0F40">
        <w:tab/>
        <w:t>the person (if any) who is to pay the amounts.</w:t>
      </w:r>
    </w:p>
    <w:p w14:paraId="478EE779" w14:textId="77777777" w:rsidR="00E45FD5" w:rsidRPr="007F0F40" w:rsidRDefault="00BB2CE3" w:rsidP="007F0F40">
      <w:pPr>
        <w:pStyle w:val="ActHead5"/>
      </w:pPr>
      <w:bookmarkStart w:id="11" w:name="_Toc75774436"/>
      <w:r w:rsidRPr="00362463">
        <w:rPr>
          <w:rStyle w:val="CharSectno"/>
        </w:rPr>
        <w:lastRenderedPageBreak/>
        <w:t>36</w:t>
      </w:r>
      <w:r w:rsidR="007F0F40" w:rsidRPr="00362463">
        <w:rPr>
          <w:rStyle w:val="CharSectno"/>
        </w:rPr>
        <w:noBreakHyphen/>
      </w:r>
      <w:r w:rsidRPr="00362463">
        <w:rPr>
          <w:rStyle w:val="CharSectno"/>
        </w:rPr>
        <w:t>24BC</w:t>
      </w:r>
      <w:r w:rsidR="00E45FD5" w:rsidRPr="007F0F40">
        <w:t xml:space="preserve">  Providers to repay amounts—</w:t>
      </w:r>
      <w:r w:rsidR="00114CCE" w:rsidRPr="007F0F40">
        <w:t>person not entitled to</w:t>
      </w:r>
      <w:r w:rsidR="00E45FD5" w:rsidRPr="007F0F40">
        <w:t xml:space="preserve"> assistance</w:t>
      </w:r>
      <w:bookmarkEnd w:id="11"/>
    </w:p>
    <w:p w14:paraId="5052D590" w14:textId="77777777" w:rsidR="00E45FD5" w:rsidRPr="007F0F40" w:rsidRDefault="00E45FD5" w:rsidP="007F0F40">
      <w:pPr>
        <w:pStyle w:val="subsection"/>
      </w:pPr>
      <w:r w:rsidRPr="007F0F40">
        <w:tab/>
        <w:t>(1)</w:t>
      </w:r>
      <w:r w:rsidRPr="007F0F40">
        <w:tab/>
        <w:t xml:space="preserve">This section applies to a person if the person’s </w:t>
      </w:r>
      <w:r w:rsidR="007F0F40" w:rsidRPr="007F0F40">
        <w:rPr>
          <w:position w:val="6"/>
          <w:sz w:val="16"/>
        </w:rPr>
        <w:t>*</w:t>
      </w:r>
      <w:r w:rsidRPr="007F0F40">
        <w:t>HELP balance is re</w:t>
      </w:r>
      <w:r w:rsidR="007F0F40">
        <w:noBreakHyphen/>
      </w:r>
      <w:r w:rsidRPr="007F0F40">
        <w:t xml:space="preserve">credited with an amount relating to </w:t>
      </w:r>
      <w:r w:rsidR="007F0F40" w:rsidRPr="007F0F40">
        <w:rPr>
          <w:position w:val="6"/>
          <w:sz w:val="16"/>
        </w:rPr>
        <w:t>*</w:t>
      </w:r>
      <w:r w:rsidRPr="007F0F40">
        <w:t>HECS</w:t>
      </w:r>
      <w:r w:rsidR="007F0F40">
        <w:noBreakHyphen/>
      </w:r>
      <w:r w:rsidRPr="007F0F40">
        <w:t>HELP assistance for a unit of study</w:t>
      </w:r>
      <w:r w:rsidR="00114CCE" w:rsidRPr="007F0F40">
        <w:t xml:space="preserve"> under </w:t>
      </w:r>
      <w:r w:rsidR="005C5795" w:rsidRPr="007F0F40">
        <w:t>section 9</w:t>
      </w:r>
      <w:r w:rsidR="00114CCE" w:rsidRPr="007F0F40">
        <w:t>7</w:t>
      </w:r>
      <w:r w:rsidR="007F0F40">
        <w:noBreakHyphen/>
      </w:r>
      <w:r w:rsidR="00114CCE" w:rsidRPr="007F0F40">
        <w:t>50</w:t>
      </w:r>
      <w:r w:rsidRPr="007F0F40">
        <w:t>.</w:t>
      </w:r>
    </w:p>
    <w:p w14:paraId="14D7CF87" w14:textId="77777777" w:rsidR="00D17DC0" w:rsidRPr="007F0F40" w:rsidRDefault="00D17DC0" w:rsidP="007F0F40">
      <w:pPr>
        <w:pStyle w:val="notetext"/>
      </w:pPr>
      <w:r w:rsidRPr="007F0F40">
        <w:t>Note:</w:t>
      </w:r>
      <w:r w:rsidRPr="007F0F40">
        <w:tab/>
        <w:t>The person’s HECS</w:t>
      </w:r>
      <w:r w:rsidR="007F0F40">
        <w:noBreakHyphen/>
      </w:r>
      <w:r w:rsidRPr="007F0F40">
        <w:t>HELP debt relating to the unit is taken to be remitted if the person’s HELP balance is re</w:t>
      </w:r>
      <w:r w:rsidR="007F0F40">
        <w:noBreakHyphen/>
      </w:r>
      <w:r w:rsidRPr="007F0F40">
        <w:t>credited in relation to the unit under section 97</w:t>
      </w:r>
      <w:r w:rsidR="007F0F40">
        <w:noBreakHyphen/>
      </w:r>
      <w:r w:rsidRPr="007F0F40">
        <w:t>50: see section 137</w:t>
      </w:r>
      <w:r w:rsidR="007F0F40">
        <w:noBreakHyphen/>
      </w:r>
      <w:r w:rsidRPr="007F0F40">
        <w:t>5.</w:t>
      </w:r>
    </w:p>
    <w:p w14:paraId="36413C32" w14:textId="77777777" w:rsidR="00E45FD5" w:rsidRPr="007F0F40" w:rsidRDefault="00E45FD5" w:rsidP="007F0F40">
      <w:pPr>
        <w:pStyle w:val="subsection"/>
      </w:pPr>
      <w:r w:rsidRPr="007F0F40">
        <w:tab/>
        <w:t>(2)</w:t>
      </w:r>
      <w:r w:rsidRPr="007F0F40">
        <w:tab/>
        <w:t xml:space="preserve">The </w:t>
      </w:r>
      <w:r w:rsidR="001E5D91" w:rsidRPr="007F0F40">
        <w:t xml:space="preserve">higher education </w:t>
      </w:r>
      <w:r w:rsidRPr="007F0F40">
        <w:t>provider must:</w:t>
      </w:r>
    </w:p>
    <w:p w14:paraId="7FAF0EF2" w14:textId="77777777" w:rsidR="00E45FD5" w:rsidRPr="007F0F40" w:rsidRDefault="00E45FD5" w:rsidP="007F0F40">
      <w:pPr>
        <w:pStyle w:val="paragraph"/>
      </w:pPr>
      <w:r w:rsidRPr="007F0F40">
        <w:tab/>
        <w:t>(a)</w:t>
      </w:r>
      <w:r w:rsidRPr="007F0F40">
        <w:tab/>
        <w:t xml:space="preserve">pay to the person an amount equal to the payment, or the sum of the payments, that the person made in relation to </w:t>
      </w:r>
      <w:r w:rsidR="00F15F0B" w:rsidRPr="007F0F40">
        <w:t>the person’s</w:t>
      </w:r>
      <w:r w:rsidRPr="007F0F40">
        <w:t xml:space="preserve"> </w:t>
      </w:r>
      <w:r w:rsidR="007F0F40" w:rsidRPr="007F0F40">
        <w:rPr>
          <w:position w:val="6"/>
          <w:sz w:val="16"/>
        </w:rPr>
        <w:t>*</w:t>
      </w:r>
      <w:r w:rsidRPr="007F0F40">
        <w:t>student contribution amount for the unit; and</w:t>
      </w:r>
    </w:p>
    <w:p w14:paraId="79DD505F" w14:textId="77777777" w:rsidR="00E45FD5" w:rsidRPr="007F0F40" w:rsidRDefault="00E45FD5" w:rsidP="007F0F40">
      <w:pPr>
        <w:pStyle w:val="paragraph"/>
      </w:pPr>
      <w:r w:rsidRPr="007F0F40">
        <w:tab/>
        <w:t>(b)</w:t>
      </w:r>
      <w:r w:rsidRPr="007F0F40">
        <w:tab/>
        <w:t xml:space="preserve">pay to the Commonwealth an amount equal to any </w:t>
      </w:r>
      <w:r w:rsidR="007F0F40" w:rsidRPr="007F0F40">
        <w:rPr>
          <w:position w:val="6"/>
          <w:sz w:val="16"/>
        </w:rPr>
        <w:t>*</w:t>
      </w:r>
      <w:r w:rsidRPr="007F0F40">
        <w:t>HECS</w:t>
      </w:r>
      <w:r w:rsidR="007F0F40">
        <w:noBreakHyphen/>
      </w:r>
      <w:r w:rsidRPr="007F0F40">
        <w:t>HELP assistance to which the person was entitled for the unit.</w:t>
      </w:r>
    </w:p>
    <w:p w14:paraId="3A615375" w14:textId="77777777" w:rsidR="00BC351B" w:rsidRPr="007F0F40" w:rsidRDefault="00BC351B" w:rsidP="007F0F40">
      <w:pPr>
        <w:pStyle w:val="subsection"/>
      </w:pPr>
      <w:r w:rsidRPr="007F0F40">
        <w:tab/>
        <w:t>(3)</w:t>
      </w:r>
      <w:r w:rsidRPr="007F0F40">
        <w:tab/>
      </w:r>
      <w:r w:rsidR="00E1159E" w:rsidRPr="007F0F40">
        <w:t>Subsection (</w:t>
      </w:r>
      <w:r w:rsidRPr="007F0F40">
        <w:t>2) does not apply to the provider if:</w:t>
      </w:r>
    </w:p>
    <w:p w14:paraId="42CB8E97" w14:textId="77777777" w:rsidR="00BC351B" w:rsidRPr="007F0F40" w:rsidRDefault="00BC351B" w:rsidP="007F0F40">
      <w:pPr>
        <w:pStyle w:val="paragraph"/>
      </w:pPr>
      <w:r w:rsidRPr="007F0F40">
        <w:tab/>
        <w:t>(a)</w:t>
      </w:r>
      <w:r w:rsidRPr="007F0F40">
        <w:tab/>
        <w:t xml:space="preserve">the person enrolled in the unit as a </w:t>
      </w:r>
      <w:r w:rsidR="007F0F40" w:rsidRPr="007F0F40">
        <w:rPr>
          <w:position w:val="6"/>
          <w:sz w:val="16"/>
        </w:rPr>
        <w:t>*</w:t>
      </w:r>
      <w:r w:rsidRPr="007F0F40">
        <w:t>replacement unit; or</w:t>
      </w:r>
    </w:p>
    <w:p w14:paraId="1629FD97" w14:textId="77777777" w:rsidR="00BC351B" w:rsidRPr="007F0F40" w:rsidRDefault="00BC351B" w:rsidP="007F0F40">
      <w:pPr>
        <w:pStyle w:val="paragraph"/>
      </w:pPr>
      <w:r w:rsidRPr="007F0F40">
        <w:tab/>
        <w:t>(b)</w:t>
      </w:r>
      <w:r w:rsidRPr="007F0F40">
        <w:tab/>
        <w:t xml:space="preserve">it is determined that </w:t>
      </w:r>
      <w:r w:rsidR="005C5795" w:rsidRPr="007F0F40">
        <w:t>section 3</w:t>
      </w:r>
      <w:r w:rsidRPr="007F0F40">
        <w:t>6</w:t>
      </w:r>
      <w:r w:rsidR="007F0F40">
        <w:noBreakHyphen/>
      </w:r>
      <w:r w:rsidRPr="007F0F40">
        <w:t>24A applies to the person</w:t>
      </w:r>
      <w:r w:rsidR="008E7170" w:rsidRPr="007F0F40">
        <w:t xml:space="preserve"> in relation to the unit</w:t>
      </w:r>
      <w:r w:rsidRPr="007F0F40">
        <w:t>.</w:t>
      </w:r>
    </w:p>
    <w:p w14:paraId="63F24F50" w14:textId="77777777" w:rsidR="001D6AC1" w:rsidRPr="007F0F40" w:rsidRDefault="001D6AC1" w:rsidP="007F0F40">
      <w:pPr>
        <w:pStyle w:val="subsection"/>
      </w:pPr>
      <w:r w:rsidRPr="007F0F40">
        <w:tab/>
        <w:t>(4)</w:t>
      </w:r>
      <w:r w:rsidRPr="007F0F40">
        <w:tab/>
        <w:t xml:space="preserve">The Higher Education Provider Guidelines may, in setting out the </w:t>
      </w:r>
      <w:r w:rsidR="007F0F40" w:rsidRPr="007F0F40">
        <w:rPr>
          <w:position w:val="6"/>
          <w:sz w:val="16"/>
        </w:rPr>
        <w:t>*</w:t>
      </w:r>
      <w:r w:rsidRPr="007F0F40">
        <w:t xml:space="preserve">tuition protection requirements, specify, in relation to circumstances to which </w:t>
      </w:r>
      <w:r w:rsidR="00997784" w:rsidRPr="007F0F40">
        <w:t>paragraph (</w:t>
      </w:r>
      <w:r w:rsidRPr="007F0F40">
        <w:t>3)(a) applies:</w:t>
      </w:r>
    </w:p>
    <w:p w14:paraId="61D99883" w14:textId="77777777" w:rsidR="001D6AC1" w:rsidRPr="007F0F40" w:rsidRDefault="001D6AC1" w:rsidP="007F0F40">
      <w:pPr>
        <w:pStyle w:val="paragraph"/>
      </w:pPr>
      <w:r w:rsidRPr="007F0F40">
        <w:tab/>
        <w:t>(a)</w:t>
      </w:r>
      <w:r w:rsidRPr="007F0F40">
        <w:tab/>
        <w:t>the amount (if any) that is to be paid to the person; and</w:t>
      </w:r>
    </w:p>
    <w:p w14:paraId="73BCBB5E" w14:textId="77777777" w:rsidR="001D6AC1" w:rsidRPr="007F0F40" w:rsidRDefault="001D6AC1" w:rsidP="007F0F40">
      <w:pPr>
        <w:pStyle w:val="paragraph"/>
      </w:pPr>
      <w:r w:rsidRPr="007F0F40">
        <w:tab/>
        <w:t>(b)</w:t>
      </w:r>
      <w:r w:rsidRPr="007F0F40">
        <w:tab/>
        <w:t>the amount (if any) that is to be paid to the Commonwealth; and</w:t>
      </w:r>
    </w:p>
    <w:p w14:paraId="2A6D06ED" w14:textId="77777777" w:rsidR="004A6907" w:rsidRPr="007F0F40" w:rsidRDefault="001D6AC1" w:rsidP="007F0F40">
      <w:pPr>
        <w:pStyle w:val="paragraph"/>
      </w:pPr>
      <w:r w:rsidRPr="007F0F40">
        <w:tab/>
        <w:t>(c)</w:t>
      </w:r>
      <w:r w:rsidRPr="007F0F40">
        <w:tab/>
        <w:t>the person (if any) who is to pay the amounts.</w:t>
      </w:r>
    </w:p>
    <w:p w14:paraId="33AF7CA7" w14:textId="77777777" w:rsidR="007E0A56" w:rsidRPr="007F0F40" w:rsidRDefault="005A583E" w:rsidP="007F0F40">
      <w:pPr>
        <w:pStyle w:val="ItemHead"/>
      </w:pPr>
      <w:r w:rsidRPr="007F0F40">
        <w:t>8</w:t>
      </w:r>
      <w:r w:rsidR="007E0A56" w:rsidRPr="007F0F40">
        <w:t xml:space="preserve">  </w:t>
      </w:r>
      <w:r w:rsidR="00AA7F3B" w:rsidRPr="007F0F40">
        <w:t>Section 9</w:t>
      </w:r>
      <w:r w:rsidR="007E0A56" w:rsidRPr="007F0F40">
        <w:t>6</w:t>
      </w:r>
      <w:r w:rsidR="007F0F40">
        <w:noBreakHyphen/>
      </w:r>
      <w:r w:rsidR="007E0A56" w:rsidRPr="007F0F40">
        <w:t>5</w:t>
      </w:r>
    </w:p>
    <w:p w14:paraId="6E4DE23D" w14:textId="77777777" w:rsidR="00002349" w:rsidRPr="007F0F40" w:rsidRDefault="009C1971" w:rsidP="007F0F40">
      <w:pPr>
        <w:pStyle w:val="Item"/>
      </w:pPr>
      <w:r w:rsidRPr="007F0F40">
        <w:t>Repeal the section.</w:t>
      </w:r>
    </w:p>
    <w:p w14:paraId="3CED3A9E" w14:textId="77777777" w:rsidR="00A43722" w:rsidRPr="007F0F40" w:rsidRDefault="005A583E" w:rsidP="007F0F40">
      <w:pPr>
        <w:pStyle w:val="ItemHead"/>
      </w:pPr>
      <w:r w:rsidRPr="007F0F40">
        <w:t>9</w:t>
      </w:r>
      <w:r w:rsidR="00A43722" w:rsidRPr="007F0F40">
        <w:t xml:space="preserve">  </w:t>
      </w:r>
      <w:r w:rsidR="00CA347B" w:rsidRPr="007F0F40">
        <w:t>Subsection 1</w:t>
      </w:r>
      <w:r w:rsidR="00A43722" w:rsidRPr="007F0F40">
        <w:t>37</w:t>
      </w:r>
      <w:r w:rsidR="007F0F40">
        <w:noBreakHyphen/>
      </w:r>
      <w:r w:rsidR="00A43722" w:rsidRPr="007F0F40">
        <w:t>5(4)</w:t>
      </w:r>
    </w:p>
    <w:p w14:paraId="73EE8DFF" w14:textId="77777777" w:rsidR="001129C1" w:rsidRPr="007F0F40" w:rsidRDefault="00A43722" w:rsidP="007F0F40">
      <w:pPr>
        <w:pStyle w:val="Item"/>
      </w:pPr>
      <w:r w:rsidRPr="007F0F40">
        <w:t xml:space="preserve">Omit </w:t>
      </w:r>
      <w:r w:rsidR="00100C2A" w:rsidRPr="007F0F40">
        <w:t>“or 36</w:t>
      </w:r>
      <w:r w:rsidR="007F0F40">
        <w:noBreakHyphen/>
      </w:r>
      <w:r w:rsidR="00100C2A" w:rsidRPr="007F0F40">
        <w:t>24B”, substitute “, 36</w:t>
      </w:r>
      <w:r w:rsidR="007F0F40">
        <w:noBreakHyphen/>
      </w:r>
      <w:r w:rsidR="00100C2A" w:rsidRPr="007F0F40">
        <w:t>24B, 36</w:t>
      </w:r>
      <w:r w:rsidR="007F0F40">
        <w:noBreakHyphen/>
      </w:r>
      <w:r w:rsidR="00100C2A" w:rsidRPr="007F0F40">
        <w:t>24BB or 36</w:t>
      </w:r>
      <w:r w:rsidR="007F0F40">
        <w:noBreakHyphen/>
      </w:r>
      <w:r w:rsidR="00100C2A" w:rsidRPr="007F0F40">
        <w:t>24BC”.</w:t>
      </w:r>
    </w:p>
    <w:p w14:paraId="21CA5E3C" w14:textId="77777777" w:rsidR="00100C2A" w:rsidRPr="007F0F40" w:rsidRDefault="005A583E" w:rsidP="007F0F40">
      <w:pPr>
        <w:pStyle w:val="ItemHead"/>
      </w:pPr>
      <w:r w:rsidRPr="007F0F40">
        <w:t>10</w:t>
      </w:r>
      <w:r w:rsidR="00100C2A" w:rsidRPr="007F0F40">
        <w:t xml:space="preserve">  </w:t>
      </w:r>
      <w:r w:rsidR="00CA347B" w:rsidRPr="007F0F40">
        <w:t>Subsection 1</w:t>
      </w:r>
      <w:r w:rsidR="00100C2A" w:rsidRPr="007F0F40">
        <w:t>37</w:t>
      </w:r>
      <w:r w:rsidR="007F0F40">
        <w:noBreakHyphen/>
      </w:r>
      <w:r w:rsidR="00100C2A" w:rsidRPr="007F0F40">
        <w:t>5(4)</w:t>
      </w:r>
    </w:p>
    <w:p w14:paraId="6B8DDB2B" w14:textId="77777777" w:rsidR="00F8615D" w:rsidRPr="007F0F40" w:rsidRDefault="00100C2A" w:rsidP="007F0F40">
      <w:pPr>
        <w:pStyle w:val="Item"/>
      </w:pPr>
      <w:r w:rsidRPr="007F0F40">
        <w:t>After “36</w:t>
      </w:r>
      <w:r w:rsidR="007F0F40">
        <w:noBreakHyphen/>
      </w:r>
      <w:r w:rsidRPr="007F0F40">
        <w:t>20(3)”, insert “</w:t>
      </w:r>
      <w:r w:rsidR="004E413C" w:rsidRPr="007F0F40">
        <w:t>, 36</w:t>
      </w:r>
      <w:r w:rsidR="007F0F40">
        <w:noBreakHyphen/>
      </w:r>
      <w:r w:rsidR="004E413C" w:rsidRPr="007F0F40">
        <w:t>24BB(3) or 36</w:t>
      </w:r>
      <w:r w:rsidR="007F0F40">
        <w:noBreakHyphen/>
      </w:r>
      <w:r w:rsidR="004E413C" w:rsidRPr="007F0F40">
        <w:t>24BC(3)”.</w:t>
      </w:r>
    </w:p>
    <w:p w14:paraId="3C1DE361" w14:textId="77777777" w:rsidR="006B276D" w:rsidRPr="007F0F40" w:rsidRDefault="005A583E" w:rsidP="007F0F40">
      <w:pPr>
        <w:pStyle w:val="ItemHead"/>
      </w:pPr>
      <w:r w:rsidRPr="007F0F40">
        <w:lastRenderedPageBreak/>
        <w:t>11</w:t>
      </w:r>
      <w:r w:rsidR="006B276D" w:rsidRPr="007F0F40">
        <w:t xml:space="preserve">  </w:t>
      </w:r>
      <w:r w:rsidR="00997784" w:rsidRPr="007F0F40">
        <w:t>Subsection 2</w:t>
      </w:r>
      <w:r w:rsidR="006B276D" w:rsidRPr="007F0F40">
        <w:t>38</w:t>
      </w:r>
      <w:r w:rsidR="007F0F40">
        <w:noBreakHyphen/>
      </w:r>
      <w:r w:rsidR="006B276D" w:rsidRPr="007F0F40">
        <w:t xml:space="preserve">10(1) (table </w:t>
      </w:r>
      <w:r w:rsidR="00AA7F3B" w:rsidRPr="007F0F40">
        <w:t>item 6</w:t>
      </w:r>
      <w:r w:rsidR="006B276D" w:rsidRPr="007F0F40">
        <w:t>)</w:t>
      </w:r>
    </w:p>
    <w:p w14:paraId="61A8C34C" w14:textId="77777777" w:rsidR="00B50ADA" w:rsidRPr="007F0F40" w:rsidRDefault="006B276D" w:rsidP="007F0F40">
      <w:pPr>
        <w:pStyle w:val="Item"/>
      </w:pPr>
      <w:r w:rsidRPr="007F0F40">
        <w:t>Omit “</w:t>
      </w:r>
      <w:r w:rsidR="005C5795" w:rsidRPr="007F0F40">
        <w:t>section 9</w:t>
      </w:r>
      <w:r w:rsidRPr="007F0F40">
        <w:t>6</w:t>
      </w:r>
      <w:r w:rsidR="007F0F40">
        <w:noBreakHyphen/>
      </w:r>
      <w:r w:rsidRPr="007F0F40">
        <w:t>5;”.</w:t>
      </w:r>
    </w:p>
    <w:p w14:paraId="22592A41" w14:textId="77777777" w:rsidR="00F8615D" w:rsidRPr="007F0F40" w:rsidRDefault="005A583E" w:rsidP="007F0F40">
      <w:pPr>
        <w:pStyle w:val="Transitional"/>
      </w:pPr>
      <w:bookmarkStart w:id="12" w:name="_Hlk65859094"/>
      <w:r w:rsidRPr="007F0F40">
        <w:t>12</w:t>
      </w:r>
      <w:r w:rsidR="00F8615D" w:rsidRPr="007F0F40">
        <w:t xml:space="preserve">  Application provision</w:t>
      </w:r>
      <w:r w:rsidR="0055685A" w:rsidRPr="007F0F40">
        <w:t>s</w:t>
      </w:r>
    </w:p>
    <w:p w14:paraId="51B6CBD1" w14:textId="77777777" w:rsidR="002F0527" w:rsidRPr="007F0F40" w:rsidRDefault="008340D2" w:rsidP="007F0F40">
      <w:pPr>
        <w:pStyle w:val="Subitem"/>
      </w:pPr>
      <w:r w:rsidRPr="007F0F40">
        <w:t>(1)</w:t>
      </w:r>
      <w:r w:rsidRPr="007F0F40">
        <w:tab/>
        <w:t xml:space="preserve">Subject to </w:t>
      </w:r>
      <w:r w:rsidR="002E357C" w:rsidRPr="007F0F40">
        <w:t>this item</w:t>
      </w:r>
      <w:r w:rsidRPr="007F0F40">
        <w:t>, the</w:t>
      </w:r>
      <w:r w:rsidR="002F0527" w:rsidRPr="007F0F40">
        <w:t xml:space="preserve"> </w:t>
      </w:r>
      <w:r w:rsidR="006E5792" w:rsidRPr="007F0F40">
        <w:t xml:space="preserve">amendments of the </w:t>
      </w:r>
      <w:r w:rsidR="006E5792" w:rsidRPr="007F0F40">
        <w:rPr>
          <w:i/>
        </w:rPr>
        <w:t>Higher Education Support Act 2003</w:t>
      </w:r>
      <w:r w:rsidR="006E5792" w:rsidRPr="007F0F40">
        <w:t xml:space="preserve"> made by this Part apply in relation to </w:t>
      </w:r>
      <w:r w:rsidR="0028651F" w:rsidRPr="007F0F40">
        <w:t xml:space="preserve">units of study with a census date on or after </w:t>
      </w:r>
      <w:r w:rsidR="005C5795" w:rsidRPr="007F0F40">
        <w:t>1 January</w:t>
      </w:r>
      <w:r w:rsidR="002F0527" w:rsidRPr="007F0F40">
        <w:t xml:space="preserve"> 2021.</w:t>
      </w:r>
    </w:p>
    <w:p w14:paraId="6CB5E059" w14:textId="77777777" w:rsidR="00066A72" w:rsidRPr="007F0F40" w:rsidRDefault="00066A72" w:rsidP="007F0F40">
      <w:pPr>
        <w:pStyle w:val="Subitem"/>
      </w:pPr>
      <w:r w:rsidRPr="007F0F40">
        <w:t>(2)</w:t>
      </w:r>
      <w:r w:rsidRPr="007F0F40">
        <w:tab/>
      </w:r>
      <w:r w:rsidR="005C5795" w:rsidRPr="007F0F40">
        <w:t>Subitem (</w:t>
      </w:r>
      <w:r w:rsidRPr="007F0F40">
        <w:t>3) applies if, before the commencement of this item:</w:t>
      </w:r>
    </w:p>
    <w:p w14:paraId="186CA4DB" w14:textId="77777777" w:rsidR="00066A72" w:rsidRPr="007F0F40" w:rsidRDefault="00066A72" w:rsidP="007F0F40">
      <w:pPr>
        <w:pStyle w:val="paragraph"/>
      </w:pPr>
      <w:r w:rsidRPr="007F0F40">
        <w:tab/>
        <w:t>(a)</w:t>
      </w:r>
      <w:r w:rsidRPr="007F0F40">
        <w:tab/>
        <w:t xml:space="preserve">a person’s HELP balance </w:t>
      </w:r>
      <w:r w:rsidR="00924F4F" w:rsidRPr="007F0F40">
        <w:t xml:space="preserve">was </w:t>
      </w:r>
      <w:r w:rsidRPr="007F0F40">
        <w:t>re</w:t>
      </w:r>
      <w:r w:rsidR="007F0F40">
        <w:noBreakHyphen/>
      </w:r>
      <w:r w:rsidRPr="007F0F40">
        <w:t>credited with an amount relating to HECS</w:t>
      </w:r>
      <w:r w:rsidR="007F0F40">
        <w:noBreakHyphen/>
      </w:r>
      <w:r w:rsidRPr="007F0F40">
        <w:t xml:space="preserve">HELP assistance for a unit of study under </w:t>
      </w:r>
      <w:r w:rsidR="005C5795" w:rsidRPr="007F0F40">
        <w:t>section 9</w:t>
      </w:r>
      <w:r w:rsidRPr="007F0F40">
        <w:t>7</w:t>
      </w:r>
      <w:r w:rsidR="007F0F40">
        <w:noBreakHyphen/>
      </w:r>
      <w:r w:rsidRPr="007F0F40">
        <w:t>45 or 97</w:t>
      </w:r>
      <w:r w:rsidR="007F0F40">
        <w:noBreakHyphen/>
      </w:r>
      <w:r w:rsidRPr="007F0F40">
        <w:t xml:space="preserve">50 of the </w:t>
      </w:r>
      <w:r w:rsidRPr="007F0F40">
        <w:rPr>
          <w:i/>
        </w:rPr>
        <w:t>Higher Education Support Act 2003</w:t>
      </w:r>
      <w:r w:rsidRPr="007F0F40">
        <w:t>; and</w:t>
      </w:r>
    </w:p>
    <w:p w14:paraId="1AFD160A" w14:textId="77777777" w:rsidR="00066A72" w:rsidRPr="007F0F40" w:rsidRDefault="00066A72" w:rsidP="007F0F40">
      <w:pPr>
        <w:pStyle w:val="paragraph"/>
      </w:pPr>
      <w:r w:rsidRPr="007F0F40">
        <w:tab/>
        <w:t>(b)</w:t>
      </w:r>
      <w:r w:rsidRPr="007F0F40">
        <w:tab/>
        <w:t xml:space="preserve">the </w:t>
      </w:r>
      <w:r w:rsidR="007A27EC" w:rsidRPr="007F0F40">
        <w:t xml:space="preserve">higher education </w:t>
      </w:r>
      <w:r w:rsidRPr="007F0F40">
        <w:t>provider pa</w:t>
      </w:r>
      <w:r w:rsidR="00924F4F" w:rsidRPr="007F0F40">
        <w:t>id</w:t>
      </w:r>
      <w:r w:rsidRPr="007F0F40">
        <w:t xml:space="preserve"> to the Commonwealth an amount equal to any HECS</w:t>
      </w:r>
      <w:r w:rsidR="007F0F40">
        <w:noBreakHyphen/>
      </w:r>
      <w:r w:rsidRPr="007F0F40">
        <w:t xml:space="preserve">HELP assistance to which the person was entitled for the unit, in accordance with </w:t>
      </w:r>
      <w:r w:rsidR="005C5795" w:rsidRPr="007F0F40">
        <w:t>section 9</w:t>
      </w:r>
      <w:r w:rsidRPr="007F0F40">
        <w:t>6</w:t>
      </w:r>
      <w:r w:rsidR="007F0F40">
        <w:noBreakHyphen/>
      </w:r>
      <w:r w:rsidRPr="007F0F40">
        <w:t>5 of that Act.</w:t>
      </w:r>
    </w:p>
    <w:p w14:paraId="7A43451C" w14:textId="77777777" w:rsidR="0067746F" w:rsidRPr="007F0F40" w:rsidRDefault="00740B1D" w:rsidP="007F0F40">
      <w:pPr>
        <w:pStyle w:val="Subitem"/>
      </w:pPr>
      <w:r w:rsidRPr="007F0F40">
        <w:t>(3)</w:t>
      </w:r>
      <w:r w:rsidRPr="007F0F40">
        <w:tab/>
        <w:t>Paragraph</w:t>
      </w:r>
      <w:r w:rsidR="00E92368" w:rsidRPr="007F0F40">
        <w:t>s</w:t>
      </w:r>
      <w:r w:rsidRPr="007F0F40">
        <w:t> 36</w:t>
      </w:r>
      <w:r w:rsidR="007F0F40">
        <w:noBreakHyphen/>
      </w:r>
      <w:r w:rsidRPr="007F0F40">
        <w:t xml:space="preserve">24BB(2)(b) </w:t>
      </w:r>
      <w:r w:rsidR="00E92368" w:rsidRPr="007F0F40">
        <w:t xml:space="preserve">and </w:t>
      </w:r>
      <w:r w:rsidRPr="007F0F40">
        <w:t>36</w:t>
      </w:r>
      <w:r w:rsidR="007F0F40">
        <w:noBreakHyphen/>
      </w:r>
      <w:r w:rsidRPr="007F0F40">
        <w:t xml:space="preserve">24BC(2)(b) of </w:t>
      </w:r>
      <w:r w:rsidR="00FF253A" w:rsidRPr="007F0F40">
        <w:t xml:space="preserve">the </w:t>
      </w:r>
      <w:r w:rsidRPr="007F0F40">
        <w:rPr>
          <w:i/>
        </w:rPr>
        <w:t>Higher Education Support Act 2003</w:t>
      </w:r>
      <w:r w:rsidRPr="007F0F40">
        <w:t xml:space="preserve">, as inserted by this Part, </w:t>
      </w:r>
      <w:r w:rsidR="00E92368" w:rsidRPr="007F0F40">
        <w:t xml:space="preserve">do </w:t>
      </w:r>
      <w:r w:rsidRPr="007F0F40">
        <w:t xml:space="preserve">not apply to the provider in relation to </w:t>
      </w:r>
      <w:r w:rsidR="008D56C8" w:rsidRPr="007F0F40">
        <w:t xml:space="preserve">the </w:t>
      </w:r>
      <w:r w:rsidRPr="007F0F40">
        <w:t>person and the unit.</w:t>
      </w:r>
      <w:bookmarkEnd w:id="12"/>
    </w:p>
    <w:p w14:paraId="01BF4E51" w14:textId="77777777" w:rsidR="007C75F4" w:rsidRPr="007F0F40" w:rsidRDefault="00AA7F3B" w:rsidP="007F0F40">
      <w:pPr>
        <w:pStyle w:val="ActHead7"/>
        <w:pageBreakBefore/>
      </w:pPr>
      <w:bookmarkStart w:id="13" w:name="_Toc75774437"/>
      <w:r w:rsidRPr="00362463">
        <w:rPr>
          <w:rStyle w:val="CharAmPartNo"/>
        </w:rPr>
        <w:lastRenderedPageBreak/>
        <w:t>Part 3</w:t>
      </w:r>
      <w:r w:rsidR="007C75F4" w:rsidRPr="007F0F40">
        <w:t>—</w:t>
      </w:r>
      <w:r w:rsidR="007C75F4" w:rsidRPr="00362463">
        <w:rPr>
          <w:rStyle w:val="CharAmPartText"/>
        </w:rPr>
        <w:t>Other grants</w:t>
      </w:r>
      <w:bookmarkEnd w:id="13"/>
    </w:p>
    <w:p w14:paraId="232C38BE" w14:textId="77777777" w:rsidR="00B509B7" w:rsidRPr="007F0F40" w:rsidRDefault="00B509B7" w:rsidP="007F0F40">
      <w:pPr>
        <w:pStyle w:val="ActHead9"/>
      </w:pPr>
      <w:bookmarkStart w:id="14" w:name="_Toc75774438"/>
      <w:r w:rsidRPr="007F0F40">
        <w:t>Higher Education Support Act 2003</w:t>
      </w:r>
      <w:bookmarkEnd w:id="14"/>
    </w:p>
    <w:p w14:paraId="72899728" w14:textId="77777777" w:rsidR="007C75F4" w:rsidRPr="007F0F40" w:rsidRDefault="005A583E" w:rsidP="007F0F40">
      <w:pPr>
        <w:pStyle w:val="ItemHead"/>
      </w:pPr>
      <w:r w:rsidRPr="007F0F40">
        <w:t>13</w:t>
      </w:r>
      <w:r w:rsidR="007C75F4" w:rsidRPr="007F0F40">
        <w:t xml:space="preserve">  Section 41</w:t>
      </w:r>
      <w:r w:rsidR="007F0F40">
        <w:noBreakHyphen/>
      </w:r>
      <w:r w:rsidR="007C75F4" w:rsidRPr="007F0F40">
        <w:t>25</w:t>
      </w:r>
    </w:p>
    <w:p w14:paraId="2378CAFA" w14:textId="77777777" w:rsidR="007C75F4" w:rsidRPr="007F0F40" w:rsidRDefault="007C75F4" w:rsidP="007F0F40">
      <w:pPr>
        <w:pStyle w:val="Item"/>
      </w:pPr>
      <w:r w:rsidRPr="007F0F40">
        <w:t>Repeal the section, substitute:</w:t>
      </w:r>
    </w:p>
    <w:p w14:paraId="6C0F8C98" w14:textId="77777777" w:rsidR="007C75F4" w:rsidRPr="007F0F40" w:rsidRDefault="007C75F4" w:rsidP="007F0F40">
      <w:pPr>
        <w:pStyle w:val="ActHead5"/>
      </w:pPr>
      <w:bookmarkStart w:id="15" w:name="_Toc75774439"/>
      <w:r w:rsidRPr="00362463">
        <w:rPr>
          <w:rStyle w:val="CharSectno"/>
        </w:rPr>
        <w:t>41</w:t>
      </w:r>
      <w:r w:rsidR="007F0F40" w:rsidRPr="00362463">
        <w:rPr>
          <w:rStyle w:val="CharSectno"/>
        </w:rPr>
        <w:noBreakHyphen/>
      </w:r>
      <w:r w:rsidRPr="00362463">
        <w:rPr>
          <w:rStyle w:val="CharSectno"/>
        </w:rPr>
        <w:t>25</w:t>
      </w:r>
      <w:r w:rsidRPr="007F0F40">
        <w:t xml:space="preserve">  Conditions on grants</w:t>
      </w:r>
      <w:bookmarkEnd w:id="15"/>
    </w:p>
    <w:p w14:paraId="2B9190C4" w14:textId="77777777" w:rsidR="007C75F4" w:rsidRPr="007F0F40" w:rsidRDefault="00C07323" w:rsidP="007F0F40">
      <w:pPr>
        <w:pStyle w:val="subsection"/>
      </w:pPr>
      <w:r w:rsidRPr="007F0F40">
        <w:tab/>
        <w:t>(1)</w:t>
      </w:r>
      <w:r w:rsidRPr="007F0F40">
        <w:tab/>
      </w:r>
      <w:r w:rsidR="007C75F4" w:rsidRPr="007F0F40">
        <w:t>A grant is made on the following conditions:</w:t>
      </w:r>
    </w:p>
    <w:p w14:paraId="0A6B7843" w14:textId="77777777" w:rsidR="007C75F4" w:rsidRPr="007F0F40" w:rsidRDefault="007C75F4" w:rsidP="007F0F40">
      <w:pPr>
        <w:pStyle w:val="paragraph"/>
      </w:pPr>
      <w:r w:rsidRPr="007F0F40">
        <w:tab/>
        <w:t>(a)</w:t>
      </w:r>
      <w:r w:rsidRPr="007F0F40">
        <w:tab/>
        <w:t>if the grant is made u</w:t>
      </w:r>
      <w:r w:rsidRPr="007F0F40">
        <w:rPr>
          <w:lang w:eastAsia="en-US"/>
        </w:rPr>
        <w:t>nder a program and the Other Grants Guidelines specify c</w:t>
      </w:r>
      <w:r w:rsidRPr="007F0F40">
        <w:t>onditions that apply to a grant under that program—on the conditions provided for in the guidelines;</w:t>
      </w:r>
    </w:p>
    <w:p w14:paraId="57F159A3" w14:textId="77777777" w:rsidR="007C75F4" w:rsidRPr="007F0F40" w:rsidRDefault="007C75F4" w:rsidP="007F0F40">
      <w:pPr>
        <w:pStyle w:val="paragraph"/>
      </w:pPr>
      <w:r w:rsidRPr="007F0F40">
        <w:tab/>
        <w:t>(b)</w:t>
      </w:r>
      <w:r w:rsidRPr="007F0F40">
        <w:tab/>
        <w:t xml:space="preserve">if the body receiving the grant is a higher education provider—on the condition that the body must meet the </w:t>
      </w:r>
      <w:r w:rsidR="007F0F40" w:rsidRPr="007F0F40">
        <w:rPr>
          <w:position w:val="6"/>
          <w:sz w:val="16"/>
        </w:rPr>
        <w:t>*</w:t>
      </w:r>
      <w:r w:rsidRPr="007F0F40">
        <w:t>quality and accountability requirements;</w:t>
      </w:r>
    </w:p>
    <w:p w14:paraId="61089E00" w14:textId="77777777" w:rsidR="00C07323" w:rsidRPr="007F0F40" w:rsidRDefault="00C07323" w:rsidP="007F0F40">
      <w:pPr>
        <w:pStyle w:val="paragraph"/>
      </w:pPr>
      <w:r w:rsidRPr="007F0F40">
        <w:tab/>
        <w:t>(c)</w:t>
      </w:r>
      <w:r w:rsidRPr="007F0F40">
        <w:tab/>
        <w:t xml:space="preserve">on such </w:t>
      </w:r>
      <w:r w:rsidR="00557833" w:rsidRPr="007F0F40">
        <w:t xml:space="preserve">other </w:t>
      </w:r>
      <w:r w:rsidRPr="007F0F40">
        <w:t xml:space="preserve">conditions (if any) as the Minister determines in relation to the grant under </w:t>
      </w:r>
      <w:r w:rsidR="00997784" w:rsidRPr="007F0F40">
        <w:t>subsection (</w:t>
      </w:r>
      <w:r w:rsidRPr="007F0F40">
        <w:t>2).</w:t>
      </w:r>
    </w:p>
    <w:p w14:paraId="22A25366" w14:textId="77777777" w:rsidR="00077A9D" w:rsidRPr="007F0F40" w:rsidRDefault="00077A9D" w:rsidP="007F0F40">
      <w:pPr>
        <w:pStyle w:val="subsection"/>
      </w:pPr>
      <w:r w:rsidRPr="007F0F40">
        <w:tab/>
        <w:t>(2)</w:t>
      </w:r>
      <w:r w:rsidRPr="007F0F40">
        <w:tab/>
        <w:t xml:space="preserve">The Minister may, in writing, determine conditions in relation to a grant for the purposes of </w:t>
      </w:r>
      <w:r w:rsidR="00997784" w:rsidRPr="007F0F40">
        <w:t>paragraph (</w:t>
      </w:r>
      <w:r w:rsidRPr="007F0F40">
        <w:t>1)(c).</w:t>
      </w:r>
    </w:p>
    <w:p w14:paraId="48662B06" w14:textId="77777777" w:rsidR="00701085" w:rsidRPr="007F0F40" w:rsidRDefault="00077A9D" w:rsidP="007F0F40">
      <w:pPr>
        <w:pStyle w:val="subsection"/>
        <w:rPr>
          <w:i/>
        </w:rPr>
      </w:pPr>
      <w:r w:rsidRPr="007F0F40">
        <w:tab/>
        <w:t>(3)</w:t>
      </w:r>
      <w:r w:rsidRPr="007F0F40">
        <w:tab/>
        <w:t xml:space="preserve">A determination under </w:t>
      </w:r>
      <w:r w:rsidR="00997784" w:rsidRPr="007F0F40">
        <w:t>subsection (</w:t>
      </w:r>
      <w:r w:rsidRPr="007F0F40">
        <w:t>2) is not a legislative instrument.</w:t>
      </w:r>
    </w:p>
    <w:p w14:paraId="128D5D26" w14:textId="77777777" w:rsidR="005F336A" w:rsidRPr="007F0F40" w:rsidRDefault="005A583E" w:rsidP="007F0F40">
      <w:pPr>
        <w:pStyle w:val="ItemHead"/>
      </w:pPr>
      <w:r w:rsidRPr="007F0F40">
        <w:t>14</w:t>
      </w:r>
      <w:r w:rsidR="005F336A" w:rsidRPr="007F0F40">
        <w:t xml:space="preserve">  </w:t>
      </w:r>
      <w:r w:rsidR="00997784" w:rsidRPr="007F0F40">
        <w:t>Subsection 4</w:t>
      </w:r>
      <w:r w:rsidR="005F336A" w:rsidRPr="007F0F40">
        <w:t>1</w:t>
      </w:r>
      <w:r w:rsidR="007F0F40">
        <w:noBreakHyphen/>
      </w:r>
      <w:r w:rsidR="005F336A" w:rsidRPr="007F0F40">
        <w:t>40(1)</w:t>
      </w:r>
    </w:p>
    <w:p w14:paraId="543B37B8" w14:textId="77777777" w:rsidR="005F336A" w:rsidRPr="007F0F40" w:rsidRDefault="005F336A" w:rsidP="007F0F40">
      <w:pPr>
        <w:pStyle w:val="Item"/>
      </w:pPr>
      <w:r w:rsidRPr="007F0F40">
        <w:t>Repeal the subsection, substitute:</w:t>
      </w:r>
    </w:p>
    <w:p w14:paraId="7ED58188" w14:textId="77777777" w:rsidR="005F336A" w:rsidRPr="007F0F40" w:rsidRDefault="005F336A" w:rsidP="007F0F40">
      <w:pPr>
        <w:pStyle w:val="subsection"/>
      </w:pPr>
      <w:r w:rsidRPr="007F0F40">
        <w:tab/>
        <w:t>(1)</w:t>
      </w:r>
      <w:r w:rsidRPr="007F0F40">
        <w:tab/>
        <w:t xml:space="preserve">If a body to which a grant (the </w:t>
      </w:r>
      <w:r w:rsidRPr="007F0F40">
        <w:rPr>
          <w:b/>
          <w:i/>
        </w:rPr>
        <w:t>original grant</w:t>
      </w:r>
      <w:r w:rsidRPr="007F0F40">
        <w:t>)</w:t>
      </w:r>
      <w:r w:rsidRPr="007F0F40">
        <w:rPr>
          <w:b/>
        </w:rPr>
        <w:t xml:space="preserve"> </w:t>
      </w:r>
      <w:r w:rsidRPr="007F0F40">
        <w:t xml:space="preserve">under this Part has been made in respect of a year fails to spend an amount (the </w:t>
      </w:r>
      <w:r w:rsidRPr="007F0F40">
        <w:rPr>
          <w:b/>
          <w:i/>
        </w:rPr>
        <w:t>unspent amount</w:t>
      </w:r>
      <w:r w:rsidRPr="007F0F40">
        <w:t>) of th</w:t>
      </w:r>
      <w:r w:rsidR="000E2799" w:rsidRPr="007F0F40">
        <w:t xml:space="preserve">e </w:t>
      </w:r>
      <w:r w:rsidRPr="007F0F40">
        <w:t>grant before the end of the year</w:t>
      </w:r>
      <w:r w:rsidR="000D5D60" w:rsidRPr="007F0F40">
        <w:t>, then:</w:t>
      </w:r>
    </w:p>
    <w:p w14:paraId="5FD729A1" w14:textId="77777777" w:rsidR="005F336A" w:rsidRPr="007F0F40" w:rsidRDefault="005F336A" w:rsidP="007F0F40">
      <w:pPr>
        <w:pStyle w:val="paragraph"/>
      </w:pPr>
      <w:r w:rsidRPr="007F0F40">
        <w:tab/>
        <w:t>(a)</w:t>
      </w:r>
      <w:r w:rsidRPr="007F0F40">
        <w:tab/>
        <w:t xml:space="preserve">unless </w:t>
      </w:r>
      <w:r w:rsidR="00997784" w:rsidRPr="007F0F40">
        <w:t>paragraph (</w:t>
      </w:r>
      <w:r w:rsidRPr="007F0F40">
        <w:t>b) applies—the unspent amount is taken to be granted to the body under this Part in respect of the next following year; or</w:t>
      </w:r>
    </w:p>
    <w:p w14:paraId="5C64DCA1" w14:textId="77777777" w:rsidR="005935EE" w:rsidRPr="007F0F40" w:rsidRDefault="005F336A" w:rsidP="007F0F40">
      <w:pPr>
        <w:pStyle w:val="paragraph"/>
      </w:pPr>
      <w:r w:rsidRPr="007F0F40">
        <w:tab/>
        <w:t>(b)</w:t>
      </w:r>
      <w:r w:rsidRPr="007F0F40">
        <w:tab/>
        <w:t xml:space="preserve">if the </w:t>
      </w:r>
      <w:r w:rsidR="007F0F40" w:rsidRPr="007F0F40">
        <w:rPr>
          <w:position w:val="6"/>
          <w:sz w:val="16"/>
        </w:rPr>
        <w:t>*</w:t>
      </w:r>
      <w:r w:rsidR="005935EE" w:rsidRPr="007F0F40">
        <w:t xml:space="preserve">Secretary </w:t>
      </w:r>
      <w:r w:rsidRPr="007F0F40">
        <w:t xml:space="preserve">specifies an amount (not greater than the unspent amount) in relation to the body and the </w:t>
      </w:r>
      <w:r w:rsidR="007E0780" w:rsidRPr="007F0F40">
        <w:t xml:space="preserve">original </w:t>
      </w:r>
      <w:r w:rsidRPr="007F0F40">
        <w:t xml:space="preserve">grant </w:t>
      </w:r>
      <w:r w:rsidR="005935EE" w:rsidRPr="007F0F40">
        <w:t xml:space="preserve">in a determination </w:t>
      </w:r>
      <w:r w:rsidRPr="007F0F40">
        <w:t xml:space="preserve">under </w:t>
      </w:r>
      <w:r w:rsidR="00997784" w:rsidRPr="007F0F40">
        <w:t>subsection (</w:t>
      </w:r>
      <w:r w:rsidRPr="007F0F40">
        <w:t xml:space="preserve">1A)—the </w:t>
      </w:r>
      <w:r w:rsidR="00062D74" w:rsidRPr="007F0F40">
        <w:t xml:space="preserve">specified </w:t>
      </w:r>
      <w:r w:rsidRPr="007F0F40">
        <w:t>amount is taken to be granted to the body under this Part in respect of the next following year.</w:t>
      </w:r>
    </w:p>
    <w:p w14:paraId="2470EFD8" w14:textId="77777777" w:rsidR="002873E1" w:rsidRPr="007F0F40" w:rsidRDefault="0077630F" w:rsidP="007F0F40">
      <w:pPr>
        <w:pStyle w:val="subsection"/>
      </w:pPr>
      <w:r w:rsidRPr="007F0F40">
        <w:lastRenderedPageBreak/>
        <w:tab/>
      </w:r>
      <w:r w:rsidR="005F336A" w:rsidRPr="007F0F40">
        <w:t>(1A)</w:t>
      </w:r>
      <w:r w:rsidR="005F336A" w:rsidRPr="007F0F40">
        <w:tab/>
        <w:t xml:space="preserve">The </w:t>
      </w:r>
      <w:r w:rsidR="007F0F40" w:rsidRPr="007F0F40">
        <w:rPr>
          <w:position w:val="6"/>
          <w:sz w:val="16"/>
        </w:rPr>
        <w:t>*</w:t>
      </w:r>
      <w:r w:rsidR="005935EE" w:rsidRPr="007F0F40">
        <w:t xml:space="preserve">Secretary </w:t>
      </w:r>
      <w:r w:rsidR="005F336A" w:rsidRPr="007F0F40">
        <w:t>may, in writing, mak</w:t>
      </w:r>
      <w:r w:rsidR="005935EE" w:rsidRPr="007F0F40">
        <w:t>e</w:t>
      </w:r>
      <w:r w:rsidR="005F336A" w:rsidRPr="007F0F40">
        <w:t xml:space="preserve"> a determination </w:t>
      </w:r>
      <w:r w:rsidR="005935EE" w:rsidRPr="007F0F40">
        <w:t xml:space="preserve">for the purposes of </w:t>
      </w:r>
      <w:r w:rsidR="00997784" w:rsidRPr="007F0F40">
        <w:t>paragraph (</w:t>
      </w:r>
      <w:r w:rsidR="005935EE" w:rsidRPr="007F0F40">
        <w:t xml:space="preserve">1)(b) </w:t>
      </w:r>
      <w:r w:rsidR="005F336A" w:rsidRPr="007F0F40">
        <w:t>specifying an amount</w:t>
      </w:r>
      <w:r w:rsidR="005935EE" w:rsidRPr="007F0F40">
        <w:t xml:space="preserve"> in relation to a body and a grant.</w:t>
      </w:r>
    </w:p>
    <w:p w14:paraId="1BAE05C4" w14:textId="77777777" w:rsidR="005F336A" w:rsidRPr="007F0F40" w:rsidRDefault="005A583E" w:rsidP="007F0F40">
      <w:pPr>
        <w:pStyle w:val="ItemHead"/>
      </w:pPr>
      <w:r w:rsidRPr="007F0F40">
        <w:t>15</w:t>
      </w:r>
      <w:r w:rsidR="005935EE" w:rsidRPr="007F0F40">
        <w:t xml:space="preserve">  </w:t>
      </w:r>
      <w:r w:rsidR="00997784" w:rsidRPr="007F0F40">
        <w:t>Subsection 4</w:t>
      </w:r>
      <w:r w:rsidR="005935EE" w:rsidRPr="007F0F40">
        <w:t>1</w:t>
      </w:r>
      <w:r w:rsidR="007F0F40">
        <w:noBreakHyphen/>
      </w:r>
      <w:r w:rsidR="005935EE" w:rsidRPr="007F0F40">
        <w:t>40(2)</w:t>
      </w:r>
    </w:p>
    <w:p w14:paraId="7E1FF0F0" w14:textId="77777777" w:rsidR="005935EE" w:rsidRPr="007F0F40" w:rsidRDefault="008E4051" w:rsidP="007F0F40">
      <w:pPr>
        <w:pStyle w:val="Item"/>
      </w:pPr>
      <w:r w:rsidRPr="007F0F40">
        <w:t xml:space="preserve">After “The amount”, insert “taken to be granted under </w:t>
      </w:r>
      <w:r w:rsidR="00997784" w:rsidRPr="007F0F40">
        <w:t>subsection (</w:t>
      </w:r>
      <w:r w:rsidRPr="007F0F40">
        <w:t>1)”.</w:t>
      </w:r>
    </w:p>
    <w:p w14:paraId="2A6B24FE" w14:textId="77777777" w:rsidR="0064408C" w:rsidRPr="007F0F40" w:rsidRDefault="005A583E" w:rsidP="007F0F40">
      <w:pPr>
        <w:pStyle w:val="ItemHead"/>
      </w:pPr>
      <w:r w:rsidRPr="007F0F40">
        <w:t>16</w:t>
      </w:r>
      <w:r w:rsidR="0064408C" w:rsidRPr="007F0F40">
        <w:t xml:space="preserve">  </w:t>
      </w:r>
      <w:r w:rsidR="00997784" w:rsidRPr="007F0F40">
        <w:t>Subsection 4</w:t>
      </w:r>
      <w:r w:rsidR="0064408C" w:rsidRPr="007F0F40">
        <w:t>1</w:t>
      </w:r>
      <w:r w:rsidR="007F0F40">
        <w:noBreakHyphen/>
      </w:r>
      <w:r w:rsidR="0064408C" w:rsidRPr="007F0F40">
        <w:t>40(3)</w:t>
      </w:r>
    </w:p>
    <w:p w14:paraId="6B76FD36" w14:textId="77777777" w:rsidR="0064408C" w:rsidRPr="007F0F40" w:rsidRDefault="0064408C" w:rsidP="007F0F40">
      <w:pPr>
        <w:pStyle w:val="Item"/>
      </w:pPr>
      <w:r w:rsidRPr="007F0F40">
        <w:t>After “The grant”, insert “taken to be made</w:t>
      </w:r>
      <w:r w:rsidR="00D51CD3" w:rsidRPr="007F0F40">
        <w:t xml:space="preserve"> under </w:t>
      </w:r>
      <w:r w:rsidR="00997784" w:rsidRPr="007F0F40">
        <w:t>subsection (</w:t>
      </w:r>
      <w:r w:rsidR="00D51CD3" w:rsidRPr="007F0F40">
        <w:t>1)”.</w:t>
      </w:r>
    </w:p>
    <w:p w14:paraId="4EDCF1C2" w14:textId="77777777" w:rsidR="005935EE" w:rsidRPr="007F0F40" w:rsidRDefault="005A583E" w:rsidP="007F0F40">
      <w:pPr>
        <w:pStyle w:val="ItemHead"/>
      </w:pPr>
      <w:r w:rsidRPr="007F0F40">
        <w:t xml:space="preserve">17  </w:t>
      </w:r>
      <w:r w:rsidR="005935EE" w:rsidRPr="007F0F40">
        <w:t>At the end of section 41</w:t>
      </w:r>
      <w:r w:rsidR="007F0F40">
        <w:noBreakHyphen/>
      </w:r>
      <w:r w:rsidR="005935EE" w:rsidRPr="007F0F40">
        <w:t>40</w:t>
      </w:r>
    </w:p>
    <w:p w14:paraId="0D33841C" w14:textId="77777777" w:rsidR="005935EE" w:rsidRPr="007F0F40" w:rsidRDefault="005935EE" w:rsidP="007F0F40">
      <w:pPr>
        <w:pStyle w:val="Item"/>
      </w:pPr>
      <w:r w:rsidRPr="007F0F40">
        <w:t>Add:</w:t>
      </w:r>
    </w:p>
    <w:p w14:paraId="0C5FD77A" w14:textId="77777777" w:rsidR="00062D74" w:rsidRPr="007F0F40" w:rsidRDefault="005935EE" w:rsidP="007F0F40">
      <w:pPr>
        <w:pStyle w:val="subsection"/>
      </w:pPr>
      <w:r w:rsidRPr="007F0F40">
        <w:tab/>
        <w:t>(4)</w:t>
      </w:r>
      <w:r w:rsidRPr="007F0F40">
        <w:tab/>
        <w:t xml:space="preserve">Subsection (1) does not apply to a body in relation to a grant if </w:t>
      </w:r>
      <w:r w:rsidR="00062D74" w:rsidRPr="007F0F40">
        <w:t xml:space="preserve">the </w:t>
      </w:r>
      <w:r w:rsidR="007F0F40" w:rsidRPr="007F0F40">
        <w:rPr>
          <w:position w:val="6"/>
          <w:sz w:val="16"/>
        </w:rPr>
        <w:t>*</w:t>
      </w:r>
      <w:r w:rsidR="00062D74" w:rsidRPr="007F0F40">
        <w:t xml:space="preserve">Secretary specifies the body in relation to the grant in a determination under </w:t>
      </w:r>
      <w:r w:rsidR="00997784" w:rsidRPr="007F0F40">
        <w:t>subsection (</w:t>
      </w:r>
      <w:r w:rsidR="00062D74" w:rsidRPr="007F0F40">
        <w:t>5).</w:t>
      </w:r>
    </w:p>
    <w:p w14:paraId="53DA2ABA" w14:textId="77777777" w:rsidR="005935EE" w:rsidRPr="007F0F40" w:rsidRDefault="005935EE" w:rsidP="007F0F40">
      <w:pPr>
        <w:pStyle w:val="subsection"/>
      </w:pPr>
      <w:r w:rsidRPr="007F0F40">
        <w:tab/>
        <w:t>(5)</w:t>
      </w:r>
      <w:r w:rsidRPr="007F0F40">
        <w:tab/>
        <w:t xml:space="preserve">The </w:t>
      </w:r>
      <w:r w:rsidR="007F0F40" w:rsidRPr="007F0F40">
        <w:rPr>
          <w:position w:val="6"/>
          <w:sz w:val="16"/>
        </w:rPr>
        <w:t>*</w:t>
      </w:r>
      <w:r w:rsidRPr="007F0F40">
        <w:t xml:space="preserve">Secretary may, in writing, make a determination for the purposes of </w:t>
      </w:r>
      <w:r w:rsidR="00997784" w:rsidRPr="007F0F40">
        <w:t>subsection (</w:t>
      </w:r>
      <w:r w:rsidRPr="007F0F40">
        <w:t>4) specifying a body in relation to a grant.</w:t>
      </w:r>
    </w:p>
    <w:p w14:paraId="73A5FF61" w14:textId="77777777" w:rsidR="00B81647" w:rsidRPr="007F0F40" w:rsidRDefault="005935EE" w:rsidP="007F0F40">
      <w:pPr>
        <w:pStyle w:val="subsection"/>
      </w:pPr>
      <w:r w:rsidRPr="007F0F40">
        <w:tab/>
        <w:t>(6)</w:t>
      </w:r>
      <w:r w:rsidRPr="007F0F40">
        <w:tab/>
        <w:t xml:space="preserve">A determination under </w:t>
      </w:r>
      <w:r w:rsidR="00997784" w:rsidRPr="007F0F40">
        <w:t>subsection (</w:t>
      </w:r>
      <w:r w:rsidRPr="007F0F40">
        <w:t>1A) or (5) is not a legislative instrument.</w:t>
      </w:r>
    </w:p>
    <w:p w14:paraId="424315F6" w14:textId="77777777" w:rsidR="007C75F4" w:rsidRPr="007F0F40" w:rsidRDefault="005A583E" w:rsidP="007F0F40">
      <w:pPr>
        <w:pStyle w:val="ItemHead"/>
      </w:pPr>
      <w:r w:rsidRPr="007F0F40">
        <w:t>18</w:t>
      </w:r>
      <w:r w:rsidR="007C75F4" w:rsidRPr="007F0F40">
        <w:t xml:space="preserve">  Section 41</w:t>
      </w:r>
      <w:r w:rsidR="007F0F40">
        <w:noBreakHyphen/>
      </w:r>
      <w:r w:rsidR="007C75F4" w:rsidRPr="007F0F40">
        <w:t>50</w:t>
      </w:r>
    </w:p>
    <w:p w14:paraId="22AE6399" w14:textId="77777777" w:rsidR="007C75F4" w:rsidRPr="007F0F40" w:rsidRDefault="007C75F4" w:rsidP="007F0F40">
      <w:pPr>
        <w:pStyle w:val="Item"/>
      </w:pPr>
      <w:r w:rsidRPr="007F0F40">
        <w:t>Repeal the section.</w:t>
      </w:r>
    </w:p>
    <w:p w14:paraId="172FA745" w14:textId="77777777" w:rsidR="00294767" w:rsidRPr="007F0F40" w:rsidRDefault="005A583E" w:rsidP="007F0F40">
      <w:pPr>
        <w:pStyle w:val="Transitional"/>
      </w:pPr>
      <w:r w:rsidRPr="007F0F40">
        <w:t>19</w:t>
      </w:r>
      <w:r w:rsidR="009663DF" w:rsidRPr="007F0F40">
        <w:t xml:space="preserve">  Application and t</w:t>
      </w:r>
      <w:r w:rsidR="00294767" w:rsidRPr="007F0F40">
        <w:t>ransitional provision</w:t>
      </w:r>
      <w:r w:rsidR="009663DF" w:rsidRPr="007F0F40">
        <w:t>s</w:t>
      </w:r>
    </w:p>
    <w:p w14:paraId="1A30CEDF" w14:textId="77777777" w:rsidR="009663DF" w:rsidRPr="007F0F40" w:rsidRDefault="00C32BB7" w:rsidP="007F0F40">
      <w:pPr>
        <w:pStyle w:val="Subitem"/>
      </w:pPr>
      <w:r w:rsidRPr="007F0F40">
        <w:t>(1)</w:t>
      </w:r>
      <w:r w:rsidRPr="007F0F40">
        <w:tab/>
        <w:t>Subject to this item, t</w:t>
      </w:r>
      <w:r w:rsidR="009663DF" w:rsidRPr="007F0F40">
        <w:t xml:space="preserve">he amendments made by this Part apply in relation to grants made under </w:t>
      </w:r>
      <w:r w:rsidR="00DD4786" w:rsidRPr="007F0F40">
        <w:t>Part 2</w:t>
      </w:r>
      <w:r w:rsidR="007F0F40">
        <w:noBreakHyphen/>
      </w:r>
      <w:r w:rsidR="00E578D7" w:rsidRPr="007F0F40">
        <w:t xml:space="preserve">3 of the </w:t>
      </w:r>
      <w:r w:rsidR="00E578D7" w:rsidRPr="007F0F40">
        <w:rPr>
          <w:i/>
        </w:rPr>
        <w:t>Higher Education Support Act 2003</w:t>
      </w:r>
      <w:r w:rsidR="00E578D7" w:rsidRPr="007F0F40">
        <w:t xml:space="preserve"> </w:t>
      </w:r>
      <w:r w:rsidR="009663DF" w:rsidRPr="007F0F40">
        <w:t>on or afte</w:t>
      </w:r>
      <w:r w:rsidR="007E0B1F" w:rsidRPr="007F0F40">
        <w:t xml:space="preserve">r the time (the </w:t>
      </w:r>
      <w:r w:rsidR="007E0B1F" w:rsidRPr="007F0F40">
        <w:rPr>
          <w:b/>
          <w:i/>
        </w:rPr>
        <w:t>commencement time</w:t>
      </w:r>
      <w:r w:rsidR="007E0B1F" w:rsidRPr="007F0F40">
        <w:t>) when this item commences.</w:t>
      </w:r>
    </w:p>
    <w:p w14:paraId="5D7CFB74" w14:textId="77777777" w:rsidR="00F56A91" w:rsidRPr="007F0F40" w:rsidRDefault="00F56A91" w:rsidP="007F0F40">
      <w:pPr>
        <w:pStyle w:val="Subitem"/>
      </w:pPr>
      <w:r w:rsidRPr="007F0F40">
        <w:t>(2)</w:t>
      </w:r>
      <w:r w:rsidRPr="007F0F40">
        <w:tab/>
      </w:r>
      <w:r w:rsidR="005C5795" w:rsidRPr="007F0F40">
        <w:t>Subitem (</w:t>
      </w:r>
      <w:r w:rsidRPr="007F0F40">
        <w:t>3) applies to a grant made on conditions if:</w:t>
      </w:r>
    </w:p>
    <w:p w14:paraId="1EC7850F" w14:textId="77777777" w:rsidR="00F56A91" w:rsidRPr="007F0F40" w:rsidRDefault="00F56A91" w:rsidP="007F0F40">
      <w:pPr>
        <w:pStyle w:val="paragraph"/>
      </w:pPr>
      <w:r w:rsidRPr="007F0F40">
        <w:tab/>
        <w:t>(a)</w:t>
      </w:r>
      <w:r w:rsidRPr="007F0F40">
        <w:tab/>
        <w:t xml:space="preserve">the grant was made under </w:t>
      </w:r>
      <w:r w:rsidR="00DD4786" w:rsidRPr="007F0F40">
        <w:t>Part 2</w:t>
      </w:r>
      <w:r w:rsidR="007F0F40">
        <w:noBreakHyphen/>
      </w:r>
      <w:r w:rsidRPr="007F0F40">
        <w:t xml:space="preserve">3 of the </w:t>
      </w:r>
      <w:r w:rsidRPr="007F0F40">
        <w:rPr>
          <w:i/>
        </w:rPr>
        <w:t>Higher Education Support Act 2003</w:t>
      </w:r>
      <w:r w:rsidRPr="007F0F40">
        <w:t xml:space="preserve"> before the commencement time; and</w:t>
      </w:r>
    </w:p>
    <w:p w14:paraId="674843D9" w14:textId="77777777" w:rsidR="00F56A91" w:rsidRPr="007F0F40" w:rsidRDefault="00F56A91" w:rsidP="007F0F40">
      <w:pPr>
        <w:pStyle w:val="paragraph"/>
      </w:pPr>
      <w:r w:rsidRPr="007F0F40">
        <w:tab/>
        <w:t>(b)</w:t>
      </w:r>
      <w:r w:rsidRPr="007F0F40">
        <w:tab/>
        <w:t xml:space="preserve">if the grant had been made on or after the commencement time, the conditions would or could have been imposed under </w:t>
      </w:r>
      <w:r w:rsidR="00E1159E" w:rsidRPr="007F0F40">
        <w:t>section 4</w:t>
      </w:r>
      <w:r w:rsidRPr="007F0F40">
        <w:t>1</w:t>
      </w:r>
      <w:r w:rsidR="007F0F40">
        <w:noBreakHyphen/>
      </w:r>
      <w:r w:rsidRPr="007F0F40">
        <w:t xml:space="preserve">25 of the </w:t>
      </w:r>
      <w:r w:rsidRPr="007F0F40">
        <w:rPr>
          <w:i/>
        </w:rPr>
        <w:t>Higher Education Support Act 2003</w:t>
      </w:r>
      <w:r w:rsidRPr="007F0F40">
        <w:t xml:space="preserve"> as amended by this Part.</w:t>
      </w:r>
    </w:p>
    <w:p w14:paraId="5A5FCCE6" w14:textId="77777777" w:rsidR="00FF77AF" w:rsidRPr="007F0F40" w:rsidRDefault="00F56A91" w:rsidP="007F0F40">
      <w:pPr>
        <w:pStyle w:val="Subitem"/>
      </w:pPr>
      <w:r w:rsidRPr="007F0F40">
        <w:lastRenderedPageBreak/>
        <w:t>(3)</w:t>
      </w:r>
      <w:r w:rsidRPr="007F0F40">
        <w:tab/>
        <w:t xml:space="preserve">On and after the commencement time, treat the conditions on the grant as conditions imposed under </w:t>
      </w:r>
      <w:r w:rsidR="00E1159E" w:rsidRPr="007F0F40">
        <w:t>section 4</w:t>
      </w:r>
      <w:r w:rsidRPr="007F0F40">
        <w:t>1</w:t>
      </w:r>
      <w:r w:rsidR="007F0F40">
        <w:noBreakHyphen/>
      </w:r>
      <w:r w:rsidRPr="007F0F40">
        <w:t xml:space="preserve">25 of the </w:t>
      </w:r>
      <w:r w:rsidRPr="007F0F40">
        <w:rPr>
          <w:i/>
        </w:rPr>
        <w:t xml:space="preserve">Higher Education Support Act 2003 </w:t>
      </w:r>
      <w:r w:rsidRPr="007F0F40">
        <w:t>as amended by this Part.</w:t>
      </w:r>
    </w:p>
    <w:p w14:paraId="28447111" w14:textId="77777777" w:rsidR="002873E1" w:rsidRPr="007F0F40" w:rsidRDefault="005C5795" w:rsidP="007F0F40">
      <w:pPr>
        <w:pStyle w:val="ActHead7"/>
        <w:pageBreakBefore/>
      </w:pPr>
      <w:bookmarkStart w:id="16" w:name="_Toc75774440"/>
      <w:r w:rsidRPr="00362463">
        <w:rPr>
          <w:rStyle w:val="CharAmPartNo"/>
        </w:rPr>
        <w:lastRenderedPageBreak/>
        <w:t>Part 4</w:t>
      </w:r>
      <w:r w:rsidR="002873E1" w:rsidRPr="007F0F40">
        <w:t>—</w:t>
      </w:r>
      <w:r w:rsidR="002873E1" w:rsidRPr="00362463">
        <w:rPr>
          <w:rStyle w:val="CharAmPartText"/>
        </w:rPr>
        <w:t>Grants for Commonwealth scholarships</w:t>
      </w:r>
      <w:bookmarkEnd w:id="16"/>
    </w:p>
    <w:p w14:paraId="64B26706" w14:textId="77777777" w:rsidR="002873E1" w:rsidRPr="007F0F40" w:rsidRDefault="002873E1" w:rsidP="007F0F40">
      <w:pPr>
        <w:pStyle w:val="ActHead9"/>
      </w:pPr>
      <w:bookmarkStart w:id="17" w:name="_Toc75774441"/>
      <w:r w:rsidRPr="007F0F40">
        <w:t>Higher Education Support Act 2003</w:t>
      </w:r>
      <w:bookmarkEnd w:id="17"/>
    </w:p>
    <w:p w14:paraId="2B2746D2" w14:textId="77777777" w:rsidR="002873E1" w:rsidRPr="007F0F40" w:rsidRDefault="005A583E" w:rsidP="007F0F40">
      <w:pPr>
        <w:pStyle w:val="ItemHead"/>
      </w:pPr>
      <w:r w:rsidRPr="007F0F40">
        <w:t>20</w:t>
      </w:r>
      <w:r w:rsidR="002873E1" w:rsidRPr="007F0F40">
        <w:t xml:space="preserve">  </w:t>
      </w:r>
      <w:r w:rsidR="00997784" w:rsidRPr="007F0F40">
        <w:t>Subsection 4</w:t>
      </w:r>
      <w:r w:rsidR="002873E1" w:rsidRPr="007F0F40">
        <w:t>6</w:t>
      </w:r>
      <w:r w:rsidR="007F0F40">
        <w:noBreakHyphen/>
      </w:r>
      <w:r w:rsidR="002873E1" w:rsidRPr="007F0F40">
        <w:t>35(1)</w:t>
      </w:r>
    </w:p>
    <w:p w14:paraId="1CD4A083" w14:textId="77777777" w:rsidR="002873E1" w:rsidRPr="007F0F40" w:rsidRDefault="002873E1" w:rsidP="007F0F40">
      <w:pPr>
        <w:pStyle w:val="Item"/>
      </w:pPr>
      <w:r w:rsidRPr="007F0F40">
        <w:t>Repeal the subsection, substitute:</w:t>
      </w:r>
    </w:p>
    <w:p w14:paraId="241E7A3D" w14:textId="77777777" w:rsidR="002873E1" w:rsidRPr="007F0F40" w:rsidRDefault="002873E1" w:rsidP="007F0F40">
      <w:pPr>
        <w:pStyle w:val="subsection"/>
      </w:pPr>
      <w:r w:rsidRPr="007F0F40">
        <w:tab/>
        <w:t>(1)</w:t>
      </w:r>
      <w:r w:rsidRPr="007F0F40">
        <w:tab/>
        <w:t xml:space="preserve">If a higher education provider to which a grant (the </w:t>
      </w:r>
      <w:r w:rsidRPr="007F0F40">
        <w:rPr>
          <w:b/>
          <w:i/>
        </w:rPr>
        <w:t>original grant</w:t>
      </w:r>
      <w:r w:rsidRPr="007F0F40">
        <w:t>)</w:t>
      </w:r>
      <w:r w:rsidRPr="007F0F40">
        <w:rPr>
          <w:b/>
        </w:rPr>
        <w:t xml:space="preserve"> </w:t>
      </w:r>
      <w:r w:rsidRPr="007F0F40">
        <w:t xml:space="preserve">under this Part has been made in respect of a year fails to spend an amount (the </w:t>
      </w:r>
      <w:r w:rsidRPr="007F0F40">
        <w:rPr>
          <w:b/>
          <w:i/>
        </w:rPr>
        <w:t>unspent amount</w:t>
      </w:r>
      <w:r w:rsidRPr="007F0F40">
        <w:t>) of the grant before the end of the year, then:</w:t>
      </w:r>
    </w:p>
    <w:p w14:paraId="404435ED" w14:textId="77777777" w:rsidR="002873E1" w:rsidRPr="007F0F40" w:rsidRDefault="002873E1" w:rsidP="007F0F40">
      <w:pPr>
        <w:pStyle w:val="paragraph"/>
      </w:pPr>
      <w:r w:rsidRPr="007F0F40">
        <w:tab/>
        <w:t>(a)</w:t>
      </w:r>
      <w:r w:rsidRPr="007F0F40">
        <w:tab/>
        <w:t xml:space="preserve">unless </w:t>
      </w:r>
      <w:r w:rsidR="00997784" w:rsidRPr="007F0F40">
        <w:t>paragraph (</w:t>
      </w:r>
      <w:r w:rsidRPr="007F0F40">
        <w:t xml:space="preserve">b) applies—the unspent amount is taken to be granted to </w:t>
      </w:r>
      <w:r w:rsidR="001148DB" w:rsidRPr="007F0F40">
        <w:t xml:space="preserve">the </w:t>
      </w:r>
      <w:r w:rsidRPr="007F0F40">
        <w:t>provider under this Part in respect of the next following year; or</w:t>
      </w:r>
    </w:p>
    <w:p w14:paraId="13D58EAE" w14:textId="77777777" w:rsidR="002873E1" w:rsidRPr="007F0F40" w:rsidRDefault="002873E1" w:rsidP="007F0F40">
      <w:pPr>
        <w:pStyle w:val="paragraph"/>
      </w:pPr>
      <w:r w:rsidRPr="007F0F40">
        <w:tab/>
        <w:t>(b)</w:t>
      </w:r>
      <w:r w:rsidRPr="007F0F40">
        <w:tab/>
        <w:t xml:space="preserve">if the </w:t>
      </w:r>
      <w:r w:rsidR="007F0F40" w:rsidRPr="007F0F40">
        <w:rPr>
          <w:position w:val="6"/>
          <w:sz w:val="16"/>
        </w:rPr>
        <w:t>*</w:t>
      </w:r>
      <w:r w:rsidRPr="007F0F40">
        <w:t xml:space="preserve">Secretary specifies an amount (not greater than the unspent amount) in relation to the provider and the </w:t>
      </w:r>
      <w:r w:rsidR="005A1A41" w:rsidRPr="007F0F40">
        <w:t xml:space="preserve">original </w:t>
      </w:r>
      <w:r w:rsidRPr="007F0F40">
        <w:t xml:space="preserve">grant in a determination under </w:t>
      </w:r>
      <w:r w:rsidR="00997784" w:rsidRPr="007F0F40">
        <w:t>subsection (</w:t>
      </w:r>
      <w:r w:rsidRPr="007F0F40">
        <w:t>1A)—the specified amount is taken to be granted to the provider under this Part in respect of the next following year.</w:t>
      </w:r>
    </w:p>
    <w:p w14:paraId="02CF6AED" w14:textId="77777777" w:rsidR="002873E1" w:rsidRPr="007F0F40" w:rsidRDefault="002873E1" w:rsidP="007F0F40">
      <w:pPr>
        <w:pStyle w:val="subsection"/>
      </w:pPr>
      <w:r w:rsidRPr="007F0F40">
        <w:tab/>
        <w:t>(1A)</w:t>
      </w:r>
      <w:r w:rsidRPr="007F0F40">
        <w:tab/>
        <w:t xml:space="preserve">The </w:t>
      </w:r>
      <w:r w:rsidR="007F0F40" w:rsidRPr="007F0F40">
        <w:rPr>
          <w:position w:val="6"/>
          <w:sz w:val="16"/>
        </w:rPr>
        <w:t>*</w:t>
      </w:r>
      <w:r w:rsidRPr="007F0F40">
        <w:t xml:space="preserve">Secretary may, in writing, make a determination for the purposes of </w:t>
      </w:r>
      <w:r w:rsidR="00997784" w:rsidRPr="007F0F40">
        <w:t>paragraph (</w:t>
      </w:r>
      <w:r w:rsidRPr="007F0F40">
        <w:t>1)(b) specifying an amount in relation to a higher education provider and a grant.</w:t>
      </w:r>
    </w:p>
    <w:p w14:paraId="6A45C509" w14:textId="77777777" w:rsidR="002873E1" w:rsidRPr="007F0F40" w:rsidRDefault="005A583E" w:rsidP="007F0F40">
      <w:pPr>
        <w:pStyle w:val="ItemHead"/>
      </w:pPr>
      <w:r w:rsidRPr="007F0F40">
        <w:t>21</w:t>
      </w:r>
      <w:r w:rsidR="002873E1" w:rsidRPr="007F0F40">
        <w:t xml:space="preserve">  </w:t>
      </w:r>
      <w:r w:rsidR="00997784" w:rsidRPr="007F0F40">
        <w:t>Subsection 4</w:t>
      </w:r>
      <w:r w:rsidR="00424212" w:rsidRPr="007F0F40">
        <w:t>6</w:t>
      </w:r>
      <w:r w:rsidR="007F0F40">
        <w:noBreakHyphen/>
      </w:r>
      <w:r w:rsidR="00424212" w:rsidRPr="007F0F40">
        <w:t>35(</w:t>
      </w:r>
      <w:r w:rsidR="0001318A" w:rsidRPr="007F0F40">
        <w:t>2)</w:t>
      </w:r>
    </w:p>
    <w:p w14:paraId="11A4DA4B" w14:textId="77777777" w:rsidR="002873E1" w:rsidRPr="007F0F40" w:rsidRDefault="002873E1" w:rsidP="007F0F40">
      <w:pPr>
        <w:pStyle w:val="Item"/>
      </w:pPr>
      <w:r w:rsidRPr="007F0F40">
        <w:t xml:space="preserve">After “The amount”, insert “taken to be granted under </w:t>
      </w:r>
      <w:r w:rsidR="00997784" w:rsidRPr="007F0F40">
        <w:t>subsection (</w:t>
      </w:r>
      <w:r w:rsidRPr="007F0F40">
        <w:t>1)”.</w:t>
      </w:r>
    </w:p>
    <w:p w14:paraId="7C572890" w14:textId="77777777" w:rsidR="002873E1" w:rsidRPr="007F0F40" w:rsidRDefault="005A583E" w:rsidP="007F0F40">
      <w:pPr>
        <w:pStyle w:val="ItemHead"/>
      </w:pPr>
      <w:r w:rsidRPr="007F0F40">
        <w:t>22</w:t>
      </w:r>
      <w:r w:rsidR="002873E1" w:rsidRPr="007F0F40">
        <w:t xml:space="preserve">  At the end of section 4</w:t>
      </w:r>
      <w:r w:rsidR="00424212" w:rsidRPr="007F0F40">
        <w:t>6</w:t>
      </w:r>
      <w:r w:rsidR="007F0F40">
        <w:noBreakHyphen/>
      </w:r>
      <w:r w:rsidR="00424212" w:rsidRPr="007F0F40">
        <w:t>35</w:t>
      </w:r>
    </w:p>
    <w:p w14:paraId="36BC1ACB" w14:textId="77777777" w:rsidR="002873E1" w:rsidRPr="007F0F40" w:rsidRDefault="002873E1" w:rsidP="007F0F40">
      <w:pPr>
        <w:pStyle w:val="Item"/>
      </w:pPr>
      <w:r w:rsidRPr="007F0F40">
        <w:t>Add:</w:t>
      </w:r>
    </w:p>
    <w:p w14:paraId="695CA899" w14:textId="77777777" w:rsidR="002873E1" w:rsidRPr="007F0F40" w:rsidRDefault="002873E1" w:rsidP="007F0F40">
      <w:pPr>
        <w:pStyle w:val="subsection"/>
      </w:pPr>
      <w:r w:rsidRPr="007F0F40">
        <w:tab/>
        <w:t>(</w:t>
      </w:r>
      <w:r w:rsidR="00424212" w:rsidRPr="007F0F40">
        <w:t>3</w:t>
      </w:r>
      <w:r w:rsidRPr="007F0F40">
        <w:t>)</w:t>
      </w:r>
      <w:r w:rsidRPr="007F0F40">
        <w:tab/>
        <w:t xml:space="preserve">Subsection (1) does not apply to </w:t>
      </w:r>
      <w:r w:rsidR="001E136C" w:rsidRPr="007F0F40">
        <w:t xml:space="preserve">a </w:t>
      </w:r>
      <w:r w:rsidR="00424212" w:rsidRPr="007F0F40">
        <w:t>higher education provider</w:t>
      </w:r>
      <w:r w:rsidRPr="007F0F40">
        <w:t xml:space="preserve"> in relation to a grant if the </w:t>
      </w:r>
      <w:r w:rsidR="007F0F40" w:rsidRPr="007F0F40">
        <w:rPr>
          <w:position w:val="6"/>
          <w:sz w:val="16"/>
        </w:rPr>
        <w:t>*</w:t>
      </w:r>
      <w:r w:rsidRPr="007F0F40">
        <w:t xml:space="preserve">Secretary specifies the </w:t>
      </w:r>
      <w:r w:rsidR="00424212" w:rsidRPr="007F0F40">
        <w:t>provider</w:t>
      </w:r>
      <w:r w:rsidRPr="007F0F40">
        <w:t xml:space="preserve"> in relation to the grant in a determination under </w:t>
      </w:r>
      <w:r w:rsidR="00997784" w:rsidRPr="007F0F40">
        <w:t>subsection (</w:t>
      </w:r>
      <w:r w:rsidR="00424212" w:rsidRPr="007F0F40">
        <w:t>4</w:t>
      </w:r>
      <w:r w:rsidRPr="007F0F40">
        <w:t>).</w:t>
      </w:r>
    </w:p>
    <w:p w14:paraId="22BCE108" w14:textId="77777777" w:rsidR="002873E1" w:rsidRPr="007F0F40" w:rsidRDefault="002873E1" w:rsidP="007F0F40">
      <w:pPr>
        <w:pStyle w:val="subsection"/>
      </w:pPr>
      <w:r w:rsidRPr="007F0F40">
        <w:tab/>
        <w:t>(</w:t>
      </w:r>
      <w:r w:rsidR="00424212" w:rsidRPr="007F0F40">
        <w:t>4</w:t>
      </w:r>
      <w:r w:rsidRPr="007F0F40">
        <w:t>)</w:t>
      </w:r>
      <w:r w:rsidRPr="007F0F40">
        <w:tab/>
        <w:t xml:space="preserve">The </w:t>
      </w:r>
      <w:r w:rsidR="007F0F40" w:rsidRPr="007F0F40">
        <w:rPr>
          <w:position w:val="6"/>
          <w:sz w:val="16"/>
        </w:rPr>
        <w:t>*</w:t>
      </w:r>
      <w:r w:rsidRPr="007F0F40">
        <w:t xml:space="preserve">Secretary may, in writing, make a determination for the purposes of </w:t>
      </w:r>
      <w:r w:rsidR="00997784" w:rsidRPr="007F0F40">
        <w:t>subsection (</w:t>
      </w:r>
      <w:r w:rsidR="003B2404" w:rsidRPr="007F0F40">
        <w:t>3</w:t>
      </w:r>
      <w:r w:rsidRPr="007F0F40">
        <w:t xml:space="preserve">) specifying a </w:t>
      </w:r>
      <w:r w:rsidR="00424212" w:rsidRPr="007F0F40">
        <w:t xml:space="preserve">higher education provider </w:t>
      </w:r>
      <w:r w:rsidRPr="007F0F40">
        <w:t>in relation to a grant.</w:t>
      </w:r>
    </w:p>
    <w:p w14:paraId="4311B584" w14:textId="77777777" w:rsidR="00150A4D" w:rsidRPr="007F0F40" w:rsidRDefault="002873E1" w:rsidP="007F0F40">
      <w:pPr>
        <w:pStyle w:val="subsection"/>
      </w:pPr>
      <w:r w:rsidRPr="007F0F40">
        <w:lastRenderedPageBreak/>
        <w:tab/>
        <w:t>(</w:t>
      </w:r>
      <w:r w:rsidR="00424212" w:rsidRPr="007F0F40">
        <w:t>5</w:t>
      </w:r>
      <w:r w:rsidRPr="007F0F40">
        <w:t>)</w:t>
      </w:r>
      <w:r w:rsidRPr="007F0F40">
        <w:tab/>
        <w:t xml:space="preserve">A determination under </w:t>
      </w:r>
      <w:r w:rsidR="00997784" w:rsidRPr="007F0F40">
        <w:t>subsection (</w:t>
      </w:r>
      <w:r w:rsidRPr="007F0F40">
        <w:t>1A) or (</w:t>
      </w:r>
      <w:r w:rsidR="00424212" w:rsidRPr="007F0F40">
        <w:t>4</w:t>
      </w:r>
      <w:r w:rsidRPr="007F0F40">
        <w:t>) is not a legislative instrument.</w:t>
      </w:r>
    </w:p>
    <w:p w14:paraId="196D58FB" w14:textId="77777777" w:rsidR="002873E1" w:rsidRPr="007F0F40" w:rsidRDefault="005A583E" w:rsidP="007F0F40">
      <w:pPr>
        <w:pStyle w:val="Transitional"/>
      </w:pPr>
      <w:r w:rsidRPr="007F0F40">
        <w:t>23</w:t>
      </w:r>
      <w:r w:rsidR="002873E1" w:rsidRPr="007F0F40">
        <w:t xml:space="preserve">  Application</w:t>
      </w:r>
      <w:r w:rsidR="0055685A" w:rsidRPr="007F0F40">
        <w:t xml:space="preserve"> provision</w:t>
      </w:r>
    </w:p>
    <w:p w14:paraId="12FB485D" w14:textId="77777777" w:rsidR="00EA4395" w:rsidRPr="007F0F40" w:rsidRDefault="00E266A8" w:rsidP="007F0F40">
      <w:pPr>
        <w:pStyle w:val="Item"/>
      </w:pPr>
      <w:r w:rsidRPr="007F0F40">
        <w:t>T</w:t>
      </w:r>
      <w:r w:rsidR="002873E1" w:rsidRPr="007F0F40">
        <w:t xml:space="preserve">he amendments made by this Part apply in relation to grants made under </w:t>
      </w:r>
      <w:r w:rsidR="00DD4786" w:rsidRPr="007F0F40">
        <w:t>Part 2</w:t>
      </w:r>
      <w:r w:rsidR="007F0F40">
        <w:noBreakHyphen/>
      </w:r>
      <w:r w:rsidRPr="007F0F40">
        <w:t>4</w:t>
      </w:r>
      <w:r w:rsidR="002873E1" w:rsidRPr="007F0F40">
        <w:t xml:space="preserve"> of the </w:t>
      </w:r>
      <w:r w:rsidR="002873E1" w:rsidRPr="007F0F40">
        <w:rPr>
          <w:i/>
        </w:rPr>
        <w:t>Higher Education Support Act 2003</w:t>
      </w:r>
      <w:r w:rsidR="002873E1" w:rsidRPr="007F0F40">
        <w:t xml:space="preserve"> on or after </w:t>
      </w:r>
      <w:r w:rsidR="00B646E8" w:rsidRPr="007F0F40">
        <w:t>the commencement of this item</w:t>
      </w:r>
      <w:r w:rsidR="002873E1" w:rsidRPr="007F0F40">
        <w:t>.</w:t>
      </w:r>
    </w:p>
    <w:p w14:paraId="4D13CD95" w14:textId="77777777" w:rsidR="007C75F4" w:rsidRPr="007F0F40" w:rsidRDefault="00AA7F3B" w:rsidP="007F0F40">
      <w:pPr>
        <w:pStyle w:val="ActHead7"/>
        <w:pageBreakBefore/>
      </w:pPr>
      <w:bookmarkStart w:id="18" w:name="_Toc75774442"/>
      <w:r w:rsidRPr="00362463">
        <w:rPr>
          <w:rStyle w:val="CharAmPartNo"/>
        </w:rPr>
        <w:lastRenderedPageBreak/>
        <w:t>Part </w:t>
      </w:r>
      <w:r w:rsidR="00EA4395" w:rsidRPr="00362463">
        <w:rPr>
          <w:rStyle w:val="CharAmPartNo"/>
        </w:rPr>
        <w:t>5</w:t>
      </w:r>
      <w:r w:rsidR="007C75F4" w:rsidRPr="007F0F40">
        <w:t>—</w:t>
      </w:r>
      <w:r w:rsidR="007C75F4" w:rsidRPr="00362463">
        <w:rPr>
          <w:rStyle w:val="CharAmPartText"/>
        </w:rPr>
        <w:t>Other amendments</w:t>
      </w:r>
      <w:bookmarkEnd w:id="18"/>
    </w:p>
    <w:p w14:paraId="0BC2B702" w14:textId="77777777" w:rsidR="009B6730" w:rsidRPr="007F0F40" w:rsidRDefault="009B6730" w:rsidP="007F0F40">
      <w:pPr>
        <w:pStyle w:val="ActHead9"/>
      </w:pPr>
      <w:bookmarkStart w:id="19" w:name="_Toc75774443"/>
      <w:r w:rsidRPr="007F0F40">
        <w:t>Higher Education Support Act 2003</w:t>
      </w:r>
      <w:bookmarkEnd w:id="19"/>
    </w:p>
    <w:p w14:paraId="47F36E17" w14:textId="77777777" w:rsidR="00A616DC" w:rsidRPr="007F0F40" w:rsidRDefault="005A583E" w:rsidP="007F0F40">
      <w:pPr>
        <w:pStyle w:val="ItemHead"/>
      </w:pPr>
      <w:r w:rsidRPr="007F0F40">
        <w:t>24</w:t>
      </w:r>
      <w:r w:rsidR="00A616DC" w:rsidRPr="007F0F40">
        <w:t xml:space="preserve">  </w:t>
      </w:r>
      <w:r w:rsidR="00AA7F3B" w:rsidRPr="007F0F40">
        <w:t>Sub</w:t>
      </w:r>
      <w:r w:rsidR="003E7C49" w:rsidRPr="007F0F40">
        <w:t>sections 1</w:t>
      </w:r>
      <w:r w:rsidR="00A616DC" w:rsidRPr="007F0F40">
        <w:t>9</w:t>
      </w:r>
      <w:r w:rsidR="007F0F40">
        <w:noBreakHyphen/>
      </w:r>
      <w:r w:rsidR="00A616DC" w:rsidRPr="007F0F40">
        <w:t>36B(2) and 19</w:t>
      </w:r>
      <w:r w:rsidR="007F0F40">
        <w:noBreakHyphen/>
      </w:r>
      <w:r w:rsidR="00A616DC" w:rsidRPr="007F0F40">
        <w:t>36C(2)</w:t>
      </w:r>
    </w:p>
    <w:p w14:paraId="60D34231" w14:textId="77777777" w:rsidR="00A616DC" w:rsidRPr="007F0F40" w:rsidRDefault="00A616DC" w:rsidP="007F0F40">
      <w:pPr>
        <w:pStyle w:val="Item"/>
      </w:pPr>
      <w:r w:rsidRPr="007F0F40">
        <w:t>Omit “</w:t>
      </w:r>
      <w:r w:rsidR="007F0F40" w:rsidRPr="007F0F40">
        <w:rPr>
          <w:position w:val="6"/>
          <w:sz w:val="16"/>
        </w:rPr>
        <w:t>*</w:t>
      </w:r>
      <w:r w:rsidRPr="007F0F40">
        <w:t>FEE</w:t>
      </w:r>
      <w:r w:rsidR="007F0F40">
        <w:noBreakHyphen/>
      </w:r>
      <w:r w:rsidRPr="007F0F40">
        <w:t xml:space="preserve">HELP assistance”, substitute “assistance payable under </w:t>
      </w:r>
      <w:r w:rsidR="00AA7F3B" w:rsidRPr="007F0F40">
        <w:t>Chapter 3</w:t>
      </w:r>
      <w:r w:rsidRPr="007F0F40">
        <w:t>”.</w:t>
      </w:r>
    </w:p>
    <w:p w14:paraId="239F49D7" w14:textId="77777777" w:rsidR="001753EF" w:rsidRPr="007F0F40" w:rsidRDefault="005A583E" w:rsidP="007F0F40">
      <w:pPr>
        <w:pStyle w:val="ItemHead"/>
      </w:pPr>
      <w:r w:rsidRPr="007F0F40">
        <w:t>25</w:t>
      </w:r>
      <w:r w:rsidR="001753EF" w:rsidRPr="007F0F40">
        <w:t xml:space="preserve">  </w:t>
      </w:r>
      <w:r w:rsidR="009F2459" w:rsidRPr="007F0F40">
        <w:t>Section 3</w:t>
      </w:r>
      <w:r w:rsidR="001753EF" w:rsidRPr="007F0F40">
        <w:t>0</w:t>
      </w:r>
      <w:r w:rsidR="007F0F40">
        <w:noBreakHyphen/>
      </w:r>
      <w:r w:rsidR="001753EF" w:rsidRPr="007F0F40">
        <w:t xml:space="preserve">15 (table </w:t>
      </w:r>
      <w:r w:rsidR="00CA347B" w:rsidRPr="007F0F40">
        <w:t>item 3</w:t>
      </w:r>
      <w:r w:rsidR="001753EF" w:rsidRPr="007F0F40">
        <w:t>)</w:t>
      </w:r>
    </w:p>
    <w:p w14:paraId="30E07022" w14:textId="77777777" w:rsidR="001753EF" w:rsidRPr="007F0F40" w:rsidRDefault="001753EF" w:rsidP="007F0F40">
      <w:pPr>
        <w:pStyle w:val="Item"/>
      </w:pPr>
      <w:r w:rsidRPr="007F0F40">
        <w:t>Omit “Foreign Languages”, substitute “Indigenous and Foreign Languages”.</w:t>
      </w:r>
    </w:p>
    <w:p w14:paraId="2D3A9694" w14:textId="77777777" w:rsidR="001753EF" w:rsidRPr="007F0F40" w:rsidRDefault="005A583E" w:rsidP="007F0F40">
      <w:pPr>
        <w:pStyle w:val="ItemHead"/>
      </w:pPr>
      <w:r w:rsidRPr="007F0F40">
        <w:t>26</w:t>
      </w:r>
      <w:r w:rsidR="001753EF" w:rsidRPr="007F0F40">
        <w:t xml:space="preserve">  </w:t>
      </w:r>
      <w:r w:rsidR="009F2459" w:rsidRPr="007F0F40">
        <w:t>Sub</w:t>
      </w:r>
      <w:r w:rsidR="005C5795" w:rsidRPr="007F0F40">
        <w:t>section 3</w:t>
      </w:r>
      <w:r w:rsidR="001753EF" w:rsidRPr="007F0F40">
        <w:t>3</w:t>
      </w:r>
      <w:r w:rsidR="007F0F40">
        <w:noBreakHyphen/>
      </w:r>
      <w:r w:rsidR="001753EF" w:rsidRPr="007F0F40">
        <w:t xml:space="preserve">10(1) (table </w:t>
      </w:r>
      <w:r w:rsidR="00CA347B" w:rsidRPr="007F0F40">
        <w:t>item 3</w:t>
      </w:r>
      <w:r w:rsidR="001753EF" w:rsidRPr="007F0F40">
        <w:t>)</w:t>
      </w:r>
    </w:p>
    <w:p w14:paraId="3BAF7785" w14:textId="77777777" w:rsidR="001753EF" w:rsidRPr="007F0F40" w:rsidRDefault="001753EF" w:rsidP="007F0F40">
      <w:pPr>
        <w:pStyle w:val="Item"/>
      </w:pPr>
      <w:r w:rsidRPr="007F0F40">
        <w:t>Omit “Foreign Languages”, substitute “Indigenous and Foreign Languages”.</w:t>
      </w:r>
    </w:p>
    <w:p w14:paraId="5588F54B" w14:textId="77777777" w:rsidR="001753EF" w:rsidRPr="007F0F40" w:rsidRDefault="005A583E" w:rsidP="007F0F40">
      <w:pPr>
        <w:pStyle w:val="ItemHead"/>
      </w:pPr>
      <w:r w:rsidRPr="007F0F40">
        <w:t>27</w:t>
      </w:r>
      <w:r w:rsidR="001753EF" w:rsidRPr="007F0F40">
        <w:t xml:space="preserve">  </w:t>
      </w:r>
      <w:r w:rsidR="00AA7F3B" w:rsidRPr="007F0F40">
        <w:t>Section 9</w:t>
      </w:r>
      <w:r w:rsidR="001753EF" w:rsidRPr="007F0F40">
        <w:t>3</w:t>
      </w:r>
      <w:r w:rsidR="007F0F40">
        <w:noBreakHyphen/>
      </w:r>
      <w:r w:rsidR="001753EF" w:rsidRPr="007F0F40">
        <w:t xml:space="preserve">10 (table </w:t>
      </w:r>
      <w:r w:rsidR="00CA347B" w:rsidRPr="007F0F40">
        <w:t>item 3</w:t>
      </w:r>
      <w:r w:rsidR="001753EF" w:rsidRPr="007F0F40">
        <w:t>)</w:t>
      </w:r>
    </w:p>
    <w:p w14:paraId="02371F22" w14:textId="77777777" w:rsidR="007C75F4" w:rsidRPr="007F0F40" w:rsidRDefault="001753EF" w:rsidP="007F0F40">
      <w:pPr>
        <w:pStyle w:val="Item"/>
      </w:pPr>
      <w:r w:rsidRPr="007F0F40">
        <w:t>Omit “Foreign Languages” (wherever occurring), substitute “Indigenous and Foreign Languages”.</w:t>
      </w:r>
    </w:p>
    <w:p w14:paraId="17B20983" w14:textId="77777777" w:rsidR="00D80DD9" w:rsidRPr="007F0F40" w:rsidRDefault="005A583E" w:rsidP="007F0F40">
      <w:pPr>
        <w:pStyle w:val="ItemHead"/>
      </w:pPr>
      <w:r w:rsidRPr="007F0F40">
        <w:t>28</w:t>
      </w:r>
      <w:r w:rsidR="00D80DD9" w:rsidRPr="007F0F40">
        <w:t xml:space="preserve">  Subclause 1(1) of </w:t>
      </w:r>
      <w:r w:rsidR="00DD4786" w:rsidRPr="007F0F40">
        <w:t>Schedule 1</w:t>
      </w:r>
      <w:r w:rsidR="00D80DD9" w:rsidRPr="007F0F40">
        <w:t xml:space="preserve"> (</w:t>
      </w:r>
      <w:r w:rsidR="00997784" w:rsidRPr="007F0F40">
        <w:t>paragraph (</w:t>
      </w:r>
      <w:r w:rsidR="00D80DD9" w:rsidRPr="007F0F40">
        <w:t xml:space="preserve">c) of the definition of </w:t>
      </w:r>
      <w:r w:rsidR="00D80DD9" w:rsidRPr="007F0F40">
        <w:rPr>
          <w:i/>
        </w:rPr>
        <w:t>grandfathered student</w:t>
      </w:r>
      <w:r w:rsidR="00D80DD9" w:rsidRPr="007F0F40">
        <w:t>)</w:t>
      </w:r>
    </w:p>
    <w:p w14:paraId="242395E0" w14:textId="77777777" w:rsidR="00D80DD9" w:rsidRPr="007F0F40" w:rsidRDefault="00D80DD9" w:rsidP="007F0F40">
      <w:pPr>
        <w:pStyle w:val="Item"/>
      </w:pPr>
      <w:r w:rsidRPr="007F0F40">
        <w:t>Repeal the paragraph, substitute:</w:t>
      </w:r>
    </w:p>
    <w:p w14:paraId="04396E19" w14:textId="77777777" w:rsidR="00D80DD9" w:rsidRPr="007F0F40" w:rsidRDefault="00D80DD9" w:rsidP="007F0F40">
      <w:pPr>
        <w:pStyle w:val="paragraph"/>
      </w:pPr>
      <w:r w:rsidRPr="007F0F40">
        <w:tab/>
        <w:t>(c)</w:t>
      </w:r>
      <w:r w:rsidRPr="007F0F40">
        <w:tab/>
        <w:t xml:space="preserve">the person undertakes </w:t>
      </w:r>
      <w:r w:rsidR="00762F61" w:rsidRPr="007F0F40">
        <w:t xml:space="preserve">a </w:t>
      </w:r>
      <w:r w:rsidRPr="007F0F40">
        <w:t xml:space="preserve">unit of study (the </w:t>
      </w:r>
      <w:r w:rsidRPr="007F0F40">
        <w:rPr>
          <w:b/>
          <w:i/>
        </w:rPr>
        <w:t>later unit of study</w:t>
      </w:r>
      <w:r w:rsidRPr="007F0F40">
        <w:t>)</w:t>
      </w:r>
      <w:r w:rsidRPr="007F0F40">
        <w:rPr>
          <w:b/>
          <w:i/>
        </w:rPr>
        <w:t xml:space="preserve"> </w:t>
      </w:r>
      <w:r w:rsidRPr="007F0F40">
        <w:t xml:space="preserve">that has a </w:t>
      </w:r>
      <w:r w:rsidR="007F0F40" w:rsidRPr="007F0F40">
        <w:rPr>
          <w:position w:val="6"/>
          <w:sz w:val="16"/>
        </w:rPr>
        <w:t>*</w:t>
      </w:r>
      <w:r w:rsidRPr="007F0F40">
        <w:t xml:space="preserve">census date on or after </w:t>
      </w:r>
      <w:r w:rsidR="005C5795" w:rsidRPr="007F0F40">
        <w:t>1 January</w:t>
      </w:r>
      <w:r w:rsidRPr="007F0F40">
        <w:t xml:space="preserve"> 2021; and</w:t>
      </w:r>
    </w:p>
    <w:p w14:paraId="2A415FA5" w14:textId="77777777" w:rsidR="00EC4B80" w:rsidRPr="007F0F40" w:rsidRDefault="00D80DD9" w:rsidP="007F0F40">
      <w:pPr>
        <w:pStyle w:val="paragraph"/>
      </w:pPr>
      <w:r w:rsidRPr="007F0F40">
        <w:tab/>
      </w:r>
      <w:r w:rsidR="00EC4B80" w:rsidRPr="007F0F40">
        <w:t>(d)</w:t>
      </w:r>
      <w:r w:rsidR="00EC4B80" w:rsidRPr="007F0F40">
        <w:tab/>
        <w:t>the later unit of study is</w:t>
      </w:r>
      <w:r w:rsidR="00ED4443" w:rsidRPr="007F0F40">
        <w:t xml:space="preserve"> one of the following:</w:t>
      </w:r>
    </w:p>
    <w:p w14:paraId="28FEF703" w14:textId="77777777" w:rsidR="00EC4B80" w:rsidRPr="007F0F40" w:rsidRDefault="00EC4B80" w:rsidP="007F0F40">
      <w:pPr>
        <w:pStyle w:val="paragraphsub"/>
      </w:pPr>
      <w:r w:rsidRPr="007F0F40">
        <w:tab/>
        <w:t>(</w:t>
      </w:r>
      <w:proofErr w:type="spellStart"/>
      <w:r w:rsidRPr="007F0F40">
        <w:t>i</w:t>
      </w:r>
      <w:proofErr w:type="spellEnd"/>
      <w:r w:rsidRPr="007F0F40">
        <w:t>)</w:t>
      </w:r>
      <w:r w:rsidRPr="007F0F40">
        <w:tab/>
        <w:t>part of the ongoing course, honours course, later course or higher qualification course (as the case may be);</w:t>
      </w:r>
    </w:p>
    <w:p w14:paraId="5856FF29" w14:textId="77777777" w:rsidR="00EC4B80" w:rsidRPr="007F0F40" w:rsidRDefault="00EC4B80" w:rsidP="007F0F40">
      <w:pPr>
        <w:pStyle w:val="paragraphsub"/>
      </w:pPr>
      <w:r w:rsidRPr="007F0F40">
        <w:tab/>
        <w:t>(ii)</w:t>
      </w:r>
      <w:r w:rsidRPr="007F0F40">
        <w:tab/>
        <w:t xml:space="preserve">a </w:t>
      </w:r>
      <w:r w:rsidR="007F0F40" w:rsidRPr="007F0F40">
        <w:rPr>
          <w:position w:val="6"/>
          <w:sz w:val="16"/>
        </w:rPr>
        <w:t>*</w:t>
      </w:r>
      <w:r w:rsidRPr="007F0F40">
        <w:t xml:space="preserve">replacement unit in relation to an </w:t>
      </w:r>
      <w:r w:rsidR="007F0F40" w:rsidRPr="007F0F40">
        <w:rPr>
          <w:position w:val="6"/>
          <w:sz w:val="16"/>
        </w:rPr>
        <w:t>*</w:t>
      </w:r>
      <w:r w:rsidRPr="007F0F40">
        <w:t>affected unit of that course;</w:t>
      </w:r>
    </w:p>
    <w:p w14:paraId="1C87B644" w14:textId="77777777" w:rsidR="00D57E7D" w:rsidRPr="007F0F40" w:rsidRDefault="00EC4B80" w:rsidP="007F0F40">
      <w:pPr>
        <w:pStyle w:val="paragraphsub"/>
      </w:pPr>
      <w:r w:rsidRPr="007F0F40">
        <w:tab/>
        <w:t>(iii)</w:t>
      </w:r>
      <w:r w:rsidRPr="007F0F40">
        <w:tab/>
        <w:t xml:space="preserve">part of a </w:t>
      </w:r>
      <w:r w:rsidR="007F0F40" w:rsidRPr="007F0F40">
        <w:rPr>
          <w:position w:val="6"/>
          <w:sz w:val="16"/>
        </w:rPr>
        <w:t>*</w:t>
      </w:r>
      <w:r w:rsidRPr="007F0F40">
        <w:t>replacement course in relation to that course.</w:t>
      </w:r>
    </w:p>
    <w:p w14:paraId="1D681789" w14:textId="77777777" w:rsidR="008654D7" w:rsidRPr="007F0F40" w:rsidRDefault="005A583E" w:rsidP="007F0F40">
      <w:pPr>
        <w:pStyle w:val="ItemHead"/>
      </w:pPr>
      <w:r w:rsidRPr="007F0F40">
        <w:t>29</w:t>
      </w:r>
      <w:r w:rsidR="000C3807" w:rsidRPr="007F0F40">
        <w:t xml:space="preserve">  </w:t>
      </w:r>
      <w:r w:rsidR="00AA7F3B" w:rsidRPr="007F0F40">
        <w:t>Subclause 1</w:t>
      </w:r>
      <w:r w:rsidR="008654D7" w:rsidRPr="007F0F40">
        <w:t xml:space="preserve">(1) of </w:t>
      </w:r>
      <w:r w:rsidR="00DD4786" w:rsidRPr="007F0F40">
        <w:t>Schedule 1</w:t>
      </w:r>
      <w:r w:rsidR="008654D7" w:rsidRPr="007F0F40">
        <w:t xml:space="preserve"> (</w:t>
      </w:r>
      <w:r w:rsidR="000C3807" w:rsidRPr="007F0F40">
        <w:t xml:space="preserve">note </w:t>
      </w:r>
      <w:r w:rsidR="00994BFB" w:rsidRPr="007F0F40">
        <w:t>to the</w:t>
      </w:r>
      <w:r w:rsidR="000C3807" w:rsidRPr="007F0F40">
        <w:t xml:space="preserve"> </w:t>
      </w:r>
      <w:r w:rsidR="008654D7" w:rsidRPr="007F0F40">
        <w:t xml:space="preserve">definition of </w:t>
      </w:r>
      <w:r w:rsidR="008654D7" w:rsidRPr="007F0F40">
        <w:rPr>
          <w:i/>
        </w:rPr>
        <w:t>grandfathered student</w:t>
      </w:r>
      <w:r w:rsidR="008654D7" w:rsidRPr="007F0F40">
        <w:t>)</w:t>
      </w:r>
    </w:p>
    <w:p w14:paraId="3D5BAB87" w14:textId="77777777" w:rsidR="000C3807" w:rsidRPr="007F0F40" w:rsidRDefault="000C3807" w:rsidP="007F0F40">
      <w:pPr>
        <w:pStyle w:val="Item"/>
      </w:pPr>
      <w:r w:rsidRPr="007F0F40">
        <w:t>Omit “Note”, substitute “Note 1”.</w:t>
      </w:r>
    </w:p>
    <w:p w14:paraId="00D01BD6" w14:textId="77777777" w:rsidR="000C3807" w:rsidRPr="007F0F40" w:rsidRDefault="005A583E" w:rsidP="007F0F40">
      <w:pPr>
        <w:pStyle w:val="ItemHead"/>
      </w:pPr>
      <w:r w:rsidRPr="007F0F40">
        <w:lastRenderedPageBreak/>
        <w:t>30</w:t>
      </w:r>
      <w:r w:rsidR="000C3807" w:rsidRPr="007F0F40">
        <w:t xml:space="preserve">  </w:t>
      </w:r>
      <w:r w:rsidR="00AA7F3B" w:rsidRPr="007F0F40">
        <w:t>Subclause 1</w:t>
      </w:r>
      <w:r w:rsidR="000C3807" w:rsidRPr="007F0F40">
        <w:t xml:space="preserve">(1) of </w:t>
      </w:r>
      <w:r w:rsidR="00DD4786" w:rsidRPr="007F0F40">
        <w:t>Schedule 1</w:t>
      </w:r>
      <w:r w:rsidR="000C3807" w:rsidRPr="007F0F40">
        <w:t xml:space="preserve"> (at the end of the definition of </w:t>
      </w:r>
      <w:r w:rsidR="000C3807" w:rsidRPr="007F0F40">
        <w:rPr>
          <w:i/>
        </w:rPr>
        <w:t>grandfathered student</w:t>
      </w:r>
      <w:r w:rsidR="000C3807" w:rsidRPr="007F0F40">
        <w:t>)</w:t>
      </w:r>
    </w:p>
    <w:p w14:paraId="4AC88049" w14:textId="77777777" w:rsidR="000C3807" w:rsidRPr="007F0F40" w:rsidRDefault="000C3807" w:rsidP="007F0F40">
      <w:pPr>
        <w:pStyle w:val="Item"/>
      </w:pPr>
      <w:r w:rsidRPr="007F0F40">
        <w:t>Add:</w:t>
      </w:r>
    </w:p>
    <w:p w14:paraId="08EE5C6C" w14:textId="77777777" w:rsidR="00562587" w:rsidRPr="007F0F40" w:rsidRDefault="00562587" w:rsidP="007F0F40">
      <w:pPr>
        <w:pStyle w:val="notetext"/>
      </w:pPr>
      <w:r w:rsidRPr="007F0F40">
        <w:t>Note 2:</w:t>
      </w:r>
      <w:r w:rsidRPr="007F0F40">
        <w:tab/>
        <w:t xml:space="preserve">For the effect of a restructure of an ongoing course (or of a replacement course in relation to an ongoing course), see </w:t>
      </w:r>
      <w:r w:rsidR="00CA347B" w:rsidRPr="007F0F40">
        <w:t>subclause (</w:t>
      </w:r>
      <w:r w:rsidRPr="007F0F40">
        <w:t>1C).</w:t>
      </w:r>
    </w:p>
    <w:p w14:paraId="3B5C4964" w14:textId="77777777" w:rsidR="000C3807" w:rsidRPr="007F0F40" w:rsidRDefault="005A583E" w:rsidP="007F0F40">
      <w:pPr>
        <w:pStyle w:val="ItemHead"/>
      </w:pPr>
      <w:r w:rsidRPr="007F0F40">
        <w:t>31</w:t>
      </w:r>
      <w:r w:rsidR="000C3807" w:rsidRPr="007F0F40">
        <w:t xml:space="preserve">  </w:t>
      </w:r>
      <w:r w:rsidR="00D9521F" w:rsidRPr="007F0F40">
        <w:t xml:space="preserve">Before </w:t>
      </w:r>
      <w:r w:rsidR="005C5795" w:rsidRPr="007F0F40">
        <w:t>subclause 1</w:t>
      </w:r>
      <w:r w:rsidR="00D9521F" w:rsidRPr="007F0F40">
        <w:t xml:space="preserve">(2) </w:t>
      </w:r>
      <w:r w:rsidR="000C3807" w:rsidRPr="007F0F40">
        <w:t xml:space="preserve">of </w:t>
      </w:r>
      <w:r w:rsidR="00DD4786" w:rsidRPr="007F0F40">
        <w:t>Schedule 1</w:t>
      </w:r>
    </w:p>
    <w:p w14:paraId="5E7856F8" w14:textId="77777777" w:rsidR="000C3807" w:rsidRPr="007F0F40" w:rsidRDefault="00CC2F02" w:rsidP="007F0F40">
      <w:pPr>
        <w:pStyle w:val="Item"/>
      </w:pPr>
      <w:r w:rsidRPr="007F0F40">
        <w:t>Insert:</w:t>
      </w:r>
    </w:p>
    <w:p w14:paraId="49AD5989" w14:textId="77777777" w:rsidR="001B2D6F" w:rsidRPr="007F0F40" w:rsidRDefault="009C7C37" w:rsidP="007F0F40">
      <w:pPr>
        <w:pStyle w:val="subsection"/>
      </w:pPr>
      <w:r w:rsidRPr="007F0F40">
        <w:tab/>
      </w:r>
      <w:r w:rsidR="001B2D6F" w:rsidRPr="007F0F40">
        <w:t>(1C)</w:t>
      </w:r>
      <w:r w:rsidR="001B2D6F" w:rsidRPr="007F0F40">
        <w:tab/>
        <w:t xml:space="preserve">For the purposes of the definition of </w:t>
      </w:r>
      <w:r w:rsidR="001B2D6F" w:rsidRPr="007F0F40">
        <w:rPr>
          <w:b/>
          <w:i/>
        </w:rPr>
        <w:t>grandfathered student</w:t>
      </w:r>
      <w:r w:rsidR="001B2D6F" w:rsidRPr="007F0F40">
        <w:t xml:space="preserve"> in </w:t>
      </w:r>
      <w:r w:rsidR="00CA347B" w:rsidRPr="007F0F40">
        <w:t>subclause (</w:t>
      </w:r>
      <w:r w:rsidR="001B2D6F" w:rsidRPr="007F0F40">
        <w:t xml:space="preserve">1), if a </w:t>
      </w:r>
      <w:r w:rsidR="007F0F40" w:rsidRPr="007F0F40">
        <w:rPr>
          <w:position w:val="6"/>
          <w:sz w:val="16"/>
        </w:rPr>
        <w:t>*</w:t>
      </w:r>
      <w:r w:rsidR="001B2D6F" w:rsidRPr="007F0F40">
        <w:t xml:space="preserve">course of study covered by </w:t>
      </w:r>
      <w:r w:rsidR="00CA347B" w:rsidRPr="007F0F40">
        <w:t>subclause (</w:t>
      </w:r>
      <w:r w:rsidR="001B2D6F" w:rsidRPr="007F0F40">
        <w:t xml:space="preserve">1D) is or was restructured by the provider on or after </w:t>
      </w:r>
      <w:r w:rsidR="005C5795" w:rsidRPr="007F0F40">
        <w:t>1 January</w:t>
      </w:r>
      <w:r w:rsidR="001B2D6F" w:rsidRPr="007F0F40">
        <w:t xml:space="preserve"> 2021, treat the course of study as continuing in existence as the same course of study after the restructure.</w:t>
      </w:r>
    </w:p>
    <w:p w14:paraId="1A50B6C3" w14:textId="77777777" w:rsidR="001B2D6F" w:rsidRPr="007F0F40" w:rsidRDefault="001B2D6F" w:rsidP="007F0F40">
      <w:pPr>
        <w:pStyle w:val="subsection"/>
      </w:pPr>
      <w:r w:rsidRPr="007F0F40">
        <w:tab/>
        <w:t>(1D)</w:t>
      </w:r>
      <w:r w:rsidRPr="007F0F40">
        <w:tab/>
        <w:t xml:space="preserve">This subclause covers a </w:t>
      </w:r>
      <w:r w:rsidR="007F0F40" w:rsidRPr="007F0F40">
        <w:rPr>
          <w:position w:val="6"/>
          <w:sz w:val="16"/>
        </w:rPr>
        <w:t>*</w:t>
      </w:r>
      <w:r w:rsidRPr="007F0F40">
        <w:t>course of study that is:</w:t>
      </w:r>
    </w:p>
    <w:p w14:paraId="25801016" w14:textId="77777777" w:rsidR="001B2D6F" w:rsidRPr="007F0F40" w:rsidRDefault="001B2D6F" w:rsidP="007F0F40">
      <w:pPr>
        <w:pStyle w:val="paragraph"/>
      </w:pPr>
      <w:r w:rsidRPr="007F0F40">
        <w:tab/>
        <w:t>(a)</w:t>
      </w:r>
      <w:r w:rsidRPr="007F0F40">
        <w:tab/>
        <w:t xml:space="preserve">an ongoing course (within the meaning of </w:t>
      </w:r>
      <w:r w:rsidR="00997784" w:rsidRPr="007F0F40">
        <w:t>paragraph (</w:t>
      </w:r>
      <w:r w:rsidRPr="007F0F40">
        <w:t xml:space="preserve">a) of the definition of </w:t>
      </w:r>
      <w:r w:rsidRPr="007F0F40">
        <w:rPr>
          <w:b/>
          <w:i/>
        </w:rPr>
        <w:t>grandfathered student</w:t>
      </w:r>
      <w:r w:rsidRPr="007F0F40">
        <w:t xml:space="preserve"> in </w:t>
      </w:r>
      <w:r w:rsidR="00CA347B" w:rsidRPr="007F0F40">
        <w:t>subclause (</w:t>
      </w:r>
      <w:r w:rsidRPr="007F0F40">
        <w:t>1)); or</w:t>
      </w:r>
    </w:p>
    <w:p w14:paraId="3CF5ED24" w14:textId="77777777" w:rsidR="00EE1A92" w:rsidRPr="007F0F40" w:rsidRDefault="001B2D6F" w:rsidP="007F0F40">
      <w:pPr>
        <w:pStyle w:val="paragraph"/>
      </w:pPr>
      <w:r w:rsidRPr="007F0F40">
        <w:tab/>
        <w:t>(b)</w:t>
      </w:r>
      <w:r w:rsidRPr="007F0F40">
        <w:tab/>
        <w:t xml:space="preserve">a </w:t>
      </w:r>
      <w:r w:rsidR="007F0F40" w:rsidRPr="007F0F40">
        <w:rPr>
          <w:position w:val="6"/>
          <w:sz w:val="16"/>
        </w:rPr>
        <w:t>*</w:t>
      </w:r>
      <w:r w:rsidRPr="007F0F40">
        <w:t>replacement course in relation to such an ongoing course.</w:t>
      </w:r>
    </w:p>
    <w:p w14:paraId="41974D0E" w14:textId="77777777" w:rsidR="004753C9" w:rsidRPr="007F0F40" w:rsidRDefault="005A583E" w:rsidP="007F0F40">
      <w:pPr>
        <w:pStyle w:val="Transitional"/>
      </w:pPr>
      <w:r w:rsidRPr="007F0F40">
        <w:t>32</w:t>
      </w:r>
      <w:r w:rsidR="004753C9" w:rsidRPr="007F0F40">
        <w:t xml:space="preserve">  Application provision</w:t>
      </w:r>
      <w:r w:rsidR="00E559EA" w:rsidRPr="007F0F40">
        <w:t>s</w:t>
      </w:r>
    </w:p>
    <w:p w14:paraId="6473D6CB" w14:textId="77777777" w:rsidR="000305D0" w:rsidRPr="007F0F40" w:rsidRDefault="000305D0" w:rsidP="007F0F40">
      <w:pPr>
        <w:pStyle w:val="Subitem"/>
      </w:pPr>
      <w:r w:rsidRPr="007F0F40">
        <w:t>(1)</w:t>
      </w:r>
      <w:r w:rsidRPr="007F0F40">
        <w:tab/>
        <w:t>The amendment of section 19</w:t>
      </w:r>
      <w:r w:rsidR="007F0F40">
        <w:noBreakHyphen/>
      </w:r>
      <w:r w:rsidRPr="007F0F40">
        <w:t xml:space="preserve">36B of the </w:t>
      </w:r>
      <w:r w:rsidRPr="007F0F40">
        <w:rPr>
          <w:i/>
        </w:rPr>
        <w:t>Higher Education Support Act 2003</w:t>
      </w:r>
      <w:r w:rsidRPr="007F0F40">
        <w:t xml:space="preserve"> made by this Part applies in relation to cold</w:t>
      </w:r>
      <w:r w:rsidR="007F0F40">
        <w:noBreakHyphen/>
      </w:r>
      <w:r w:rsidRPr="007F0F40">
        <w:t>calls made on or after the commencement of this item.</w:t>
      </w:r>
    </w:p>
    <w:p w14:paraId="4B04193D" w14:textId="77777777" w:rsidR="000305D0" w:rsidRPr="007F0F40" w:rsidRDefault="000305D0" w:rsidP="007F0F40">
      <w:pPr>
        <w:pStyle w:val="Subitem"/>
      </w:pPr>
      <w:r w:rsidRPr="007F0F40">
        <w:t>(2)</w:t>
      </w:r>
      <w:r w:rsidRPr="007F0F40">
        <w:tab/>
        <w:t>The amendment of section 19</w:t>
      </w:r>
      <w:r w:rsidR="007F0F40">
        <w:noBreakHyphen/>
      </w:r>
      <w:r w:rsidRPr="007F0F40">
        <w:t xml:space="preserve">36C of the </w:t>
      </w:r>
      <w:r w:rsidRPr="007F0F40">
        <w:rPr>
          <w:i/>
        </w:rPr>
        <w:t>Higher Education Support Act 2003</w:t>
      </w:r>
      <w:r w:rsidRPr="007F0F40">
        <w:t xml:space="preserve"> made by this Part applies in relation to a contact with a student (</w:t>
      </w:r>
      <w:r w:rsidR="009E7B92" w:rsidRPr="007F0F40">
        <w:t xml:space="preserve">as </w:t>
      </w:r>
      <w:r w:rsidR="00320CC7" w:rsidRPr="007F0F40">
        <w:t>referred to in</w:t>
      </w:r>
      <w:r w:rsidRPr="007F0F40">
        <w:t xml:space="preserve"> </w:t>
      </w:r>
      <w:r w:rsidR="005C5795" w:rsidRPr="007F0F40">
        <w:t>paragraph 1</w:t>
      </w:r>
      <w:r w:rsidRPr="007F0F40">
        <w:t>9</w:t>
      </w:r>
      <w:r w:rsidR="007F0F40">
        <w:noBreakHyphen/>
      </w:r>
      <w:r w:rsidRPr="007F0F40">
        <w:t>36C(1)(b) of that Act) that occurs on or after the commencement of this item.</w:t>
      </w:r>
    </w:p>
    <w:p w14:paraId="77491DC9" w14:textId="77777777" w:rsidR="00E7637D" w:rsidRPr="007F0F40" w:rsidRDefault="00FA3291" w:rsidP="007F0F40">
      <w:pPr>
        <w:pStyle w:val="Subitem"/>
      </w:pPr>
      <w:r w:rsidRPr="007F0F40">
        <w:t>(</w:t>
      </w:r>
      <w:r w:rsidR="000305D0" w:rsidRPr="007F0F40">
        <w:t>3</w:t>
      </w:r>
      <w:r w:rsidRPr="007F0F40">
        <w:t>)</w:t>
      </w:r>
      <w:r w:rsidRPr="007F0F40">
        <w:tab/>
        <w:t xml:space="preserve">The amendments of </w:t>
      </w:r>
      <w:r w:rsidR="005C5795" w:rsidRPr="007F0F40">
        <w:t>sections 3</w:t>
      </w:r>
      <w:r w:rsidRPr="007F0F40">
        <w:t>0</w:t>
      </w:r>
      <w:r w:rsidR="007F0F40">
        <w:noBreakHyphen/>
      </w:r>
      <w:r w:rsidRPr="007F0F40">
        <w:t>15 and 33</w:t>
      </w:r>
      <w:r w:rsidR="007F0F40">
        <w:noBreakHyphen/>
      </w:r>
      <w:r w:rsidRPr="007F0F40">
        <w:t xml:space="preserve">10 of the </w:t>
      </w:r>
      <w:r w:rsidRPr="007F0F40">
        <w:rPr>
          <w:i/>
        </w:rPr>
        <w:t>Higher Education Support Act 2003</w:t>
      </w:r>
      <w:r w:rsidRPr="007F0F40">
        <w:t xml:space="preserve"> made by this Part </w:t>
      </w:r>
      <w:r w:rsidR="00E7637D" w:rsidRPr="007F0F40">
        <w:t>apply in relation to the following:</w:t>
      </w:r>
    </w:p>
    <w:p w14:paraId="4B08A60C" w14:textId="77777777" w:rsidR="00E7637D" w:rsidRPr="007F0F40" w:rsidRDefault="00E7637D" w:rsidP="007F0F40">
      <w:pPr>
        <w:pStyle w:val="paragraph"/>
      </w:pPr>
      <w:r w:rsidRPr="007F0F40">
        <w:tab/>
        <w:t>(a)</w:t>
      </w:r>
      <w:r w:rsidRPr="007F0F40">
        <w:tab/>
        <w:t xml:space="preserve">funding agreements entered into under </w:t>
      </w:r>
      <w:r w:rsidR="00DD4786" w:rsidRPr="007F0F40">
        <w:t>Part 2</w:t>
      </w:r>
      <w:r w:rsidR="007F0F40">
        <w:noBreakHyphen/>
      </w:r>
      <w:r w:rsidRPr="007F0F40">
        <w:t>2 of that Act in respect of 2021 and later calendar years;</w:t>
      </w:r>
    </w:p>
    <w:p w14:paraId="25D70848" w14:textId="77777777" w:rsidR="00E7637D" w:rsidRPr="007F0F40" w:rsidRDefault="00E7637D" w:rsidP="007F0F40">
      <w:pPr>
        <w:pStyle w:val="paragraph"/>
      </w:pPr>
      <w:r w:rsidRPr="007F0F40">
        <w:tab/>
        <w:t>(b)</w:t>
      </w:r>
      <w:r w:rsidRPr="007F0F40">
        <w:tab/>
        <w:t xml:space="preserve">grants payable under </w:t>
      </w:r>
      <w:r w:rsidR="00DD4786" w:rsidRPr="007F0F40">
        <w:t>Part 2</w:t>
      </w:r>
      <w:r w:rsidR="007F0F40">
        <w:noBreakHyphen/>
      </w:r>
      <w:r w:rsidR="00CD7736" w:rsidRPr="007F0F40">
        <w:t xml:space="preserve">2 of that Act </w:t>
      </w:r>
      <w:r w:rsidRPr="007F0F40">
        <w:t>for 2021 and later calendar years.</w:t>
      </w:r>
    </w:p>
    <w:p w14:paraId="4565778A" w14:textId="77777777" w:rsidR="00D0414E" w:rsidRPr="007F0F40" w:rsidRDefault="00BB1400" w:rsidP="007F0F40">
      <w:pPr>
        <w:pStyle w:val="Subitem"/>
      </w:pPr>
      <w:r w:rsidRPr="007F0F40">
        <w:lastRenderedPageBreak/>
        <w:t>(</w:t>
      </w:r>
      <w:r w:rsidR="000305D0" w:rsidRPr="007F0F40">
        <w:t>4</w:t>
      </w:r>
      <w:r w:rsidRPr="007F0F40">
        <w:t>)</w:t>
      </w:r>
      <w:r w:rsidRPr="007F0F40">
        <w:tab/>
        <w:t xml:space="preserve">The amendment of </w:t>
      </w:r>
      <w:r w:rsidR="005C5795" w:rsidRPr="007F0F40">
        <w:t>section 9</w:t>
      </w:r>
      <w:r w:rsidRPr="007F0F40">
        <w:t>3</w:t>
      </w:r>
      <w:r w:rsidR="007F0F40">
        <w:noBreakHyphen/>
      </w:r>
      <w:r w:rsidRPr="007F0F40">
        <w:t xml:space="preserve">10 of the </w:t>
      </w:r>
      <w:r w:rsidRPr="007F0F40">
        <w:rPr>
          <w:i/>
        </w:rPr>
        <w:t>Higher Education Support Act</w:t>
      </w:r>
      <w:r w:rsidR="000305D0" w:rsidRPr="007F0F40">
        <w:rPr>
          <w:i/>
        </w:rPr>
        <w:t xml:space="preserve"> </w:t>
      </w:r>
      <w:r w:rsidRPr="007F0F40">
        <w:rPr>
          <w:i/>
        </w:rPr>
        <w:t>2003</w:t>
      </w:r>
      <w:r w:rsidRPr="007F0F40">
        <w:t xml:space="preserve"> made by this Part applies in relation to</w:t>
      </w:r>
      <w:r w:rsidR="00F0623B" w:rsidRPr="007F0F40">
        <w:t xml:space="preserve"> units</w:t>
      </w:r>
      <w:r w:rsidRPr="007F0F40">
        <w:t xml:space="preserve"> of study </w:t>
      </w:r>
      <w:r w:rsidR="00F0623B" w:rsidRPr="007F0F40">
        <w:t>with a</w:t>
      </w:r>
      <w:r w:rsidRPr="007F0F40">
        <w:t xml:space="preserve"> census date on or after </w:t>
      </w:r>
      <w:r w:rsidR="005C5795" w:rsidRPr="007F0F40">
        <w:t>1 January</w:t>
      </w:r>
      <w:r w:rsidRPr="007F0F40">
        <w:t xml:space="preserve"> 2021.</w:t>
      </w:r>
    </w:p>
    <w:p w14:paraId="60A7CA9D" w14:textId="77777777" w:rsidR="00FB7769" w:rsidRPr="007F0F40" w:rsidRDefault="00FB7769" w:rsidP="007F0F40">
      <w:pPr>
        <w:pStyle w:val="Subitem"/>
      </w:pPr>
      <w:r w:rsidRPr="007F0F40">
        <w:t>(</w:t>
      </w:r>
      <w:r w:rsidR="000305D0" w:rsidRPr="007F0F40">
        <w:t>5</w:t>
      </w:r>
      <w:r w:rsidRPr="007F0F40">
        <w:t>)</w:t>
      </w:r>
      <w:r w:rsidRPr="007F0F40">
        <w:tab/>
        <w:t xml:space="preserve">The amendments of </w:t>
      </w:r>
      <w:r w:rsidR="00DD4786" w:rsidRPr="007F0F40">
        <w:t>Schedule 1</w:t>
      </w:r>
      <w:r w:rsidRPr="007F0F40">
        <w:t xml:space="preserve"> to </w:t>
      </w:r>
      <w:r w:rsidR="002D7DEF" w:rsidRPr="007F0F40">
        <w:t xml:space="preserve">the </w:t>
      </w:r>
      <w:r w:rsidRPr="007F0F40">
        <w:rPr>
          <w:i/>
        </w:rPr>
        <w:t>Higher Education Support Act 2003</w:t>
      </w:r>
      <w:r w:rsidRPr="007F0F40">
        <w:t xml:space="preserve"> made by this Part apply in relation to the following:</w:t>
      </w:r>
    </w:p>
    <w:p w14:paraId="2014CEF1" w14:textId="77777777" w:rsidR="00FB7769" w:rsidRPr="007F0F40" w:rsidRDefault="00FB7769" w:rsidP="007F0F40">
      <w:pPr>
        <w:pStyle w:val="paragraph"/>
      </w:pPr>
      <w:r w:rsidRPr="007F0F40">
        <w:tab/>
        <w:t>(a)</w:t>
      </w:r>
      <w:r w:rsidRPr="007F0F40">
        <w:tab/>
        <w:t xml:space="preserve">funding agreements entered into under </w:t>
      </w:r>
      <w:r w:rsidR="00DD4786" w:rsidRPr="007F0F40">
        <w:t>Part 2</w:t>
      </w:r>
      <w:r w:rsidR="007F0F40">
        <w:noBreakHyphen/>
      </w:r>
      <w:r w:rsidRPr="007F0F40">
        <w:t>2 of that Act in respect of 2021 and later calendar years;</w:t>
      </w:r>
    </w:p>
    <w:p w14:paraId="5953A839" w14:textId="77777777" w:rsidR="00FB7769" w:rsidRPr="007F0F40" w:rsidRDefault="00FB7769" w:rsidP="007F0F40">
      <w:pPr>
        <w:pStyle w:val="paragraph"/>
      </w:pPr>
      <w:r w:rsidRPr="007F0F40">
        <w:tab/>
        <w:t>(b)</w:t>
      </w:r>
      <w:r w:rsidRPr="007F0F40">
        <w:tab/>
        <w:t xml:space="preserve">grants payable under </w:t>
      </w:r>
      <w:r w:rsidR="00DD4786" w:rsidRPr="007F0F40">
        <w:t>Part 2</w:t>
      </w:r>
      <w:r w:rsidR="007F0F40">
        <w:noBreakHyphen/>
      </w:r>
      <w:r w:rsidR="006B059C" w:rsidRPr="007F0F40">
        <w:t xml:space="preserve">2 of that Act </w:t>
      </w:r>
      <w:r w:rsidRPr="007F0F40">
        <w:t>for 2021 and later calendar years;</w:t>
      </w:r>
    </w:p>
    <w:p w14:paraId="79698724" w14:textId="77777777" w:rsidR="00FB7769" w:rsidRPr="007F0F40" w:rsidRDefault="00FB7769" w:rsidP="007F0F40">
      <w:pPr>
        <w:pStyle w:val="paragraph"/>
      </w:pPr>
      <w:r w:rsidRPr="007F0F40">
        <w:tab/>
        <w:t>(c)</w:t>
      </w:r>
      <w:r w:rsidRPr="007F0F40">
        <w:tab/>
      </w:r>
      <w:r w:rsidR="00F0623B" w:rsidRPr="007F0F40">
        <w:t xml:space="preserve">units </w:t>
      </w:r>
      <w:r w:rsidRPr="007F0F40">
        <w:t xml:space="preserve">of study </w:t>
      </w:r>
      <w:r w:rsidR="00F0623B" w:rsidRPr="007F0F40">
        <w:t xml:space="preserve">with a </w:t>
      </w:r>
      <w:r w:rsidRPr="007F0F40">
        <w:t xml:space="preserve">census date on or after </w:t>
      </w:r>
      <w:r w:rsidR="005C5795" w:rsidRPr="007F0F40">
        <w:t>1 January</w:t>
      </w:r>
      <w:r w:rsidRPr="007F0F40">
        <w:t xml:space="preserve"> 2021.</w:t>
      </w:r>
    </w:p>
    <w:p w14:paraId="60727A9E" w14:textId="77777777" w:rsidR="00073216" w:rsidRPr="007F0F40" w:rsidRDefault="003E7C49" w:rsidP="007F0F40">
      <w:pPr>
        <w:pStyle w:val="ActHead6"/>
        <w:pageBreakBefore/>
      </w:pPr>
      <w:bookmarkStart w:id="20" w:name="_Toc75774444"/>
      <w:r w:rsidRPr="00362463">
        <w:rPr>
          <w:rStyle w:val="CharAmSchNo"/>
        </w:rPr>
        <w:lastRenderedPageBreak/>
        <w:t>Schedule 2</w:t>
      </w:r>
      <w:r w:rsidR="00073216" w:rsidRPr="007F0F40">
        <w:t>—</w:t>
      </w:r>
      <w:r w:rsidR="00E274D2" w:rsidRPr="00362463">
        <w:rPr>
          <w:rStyle w:val="CharAmSchText"/>
        </w:rPr>
        <w:t>Education services for overseas students amendments</w:t>
      </w:r>
      <w:bookmarkEnd w:id="20"/>
    </w:p>
    <w:p w14:paraId="22D6FA0F" w14:textId="77777777" w:rsidR="00DF341D" w:rsidRPr="00362463" w:rsidRDefault="00DF341D" w:rsidP="007F0F40">
      <w:pPr>
        <w:pStyle w:val="Header"/>
      </w:pPr>
      <w:r w:rsidRPr="00362463">
        <w:rPr>
          <w:rStyle w:val="CharAmPartNo"/>
        </w:rPr>
        <w:t xml:space="preserve"> </w:t>
      </w:r>
      <w:r w:rsidRPr="00362463">
        <w:rPr>
          <w:rStyle w:val="CharAmPartText"/>
        </w:rPr>
        <w:t xml:space="preserve"> </w:t>
      </w:r>
    </w:p>
    <w:p w14:paraId="2C43D230" w14:textId="77777777" w:rsidR="00E274D2" w:rsidRPr="007F0F40" w:rsidRDefault="00E274D2" w:rsidP="007F0F40">
      <w:pPr>
        <w:pStyle w:val="ActHead9"/>
        <w:rPr>
          <w:i w:val="0"/>
        </w:rPr>
      </w:pPr>
      <w:bookmarkStart w:id="21" w:name="_Toc75774445"/>
      <w:r w:rsidRPr="007F0F40">
        <w:t>Education Services for Overseas Students Act 2000</w:t>
      </w:r>
      <w:bookmarkEnd w:id="21"/>
    </w:p>
    <w:p w14:paraId="40E352E1" w14:textId="77777777" w:rsidR="00E274D2" w:rsidRPr="007F0F40" w:rsidRDefault="002940A6" w:rsidP="007F0F40">
      <w:pPr>
        <w:pStyle w:val="ItemHead"/>
      </w:pPr>
      <w:r w:rsidRPr="007F0F40">
        <w:t>1</w:t>
      </w:r>
      <w:r w:rsidR="00E274D2" w:rsidRPr="007F0F40">
        <w:t xml:space="preserve">  A</w:t>
      </w:r>
      <w:r w:rsidRPr="007F0F40">
        <w:t xml:space="preserve">t the end of </w:t>
      </w:r>
      <w:r w:rsidR="00DD4786" w:rsidRPr="007F0F40">
        <w:t>Division 1</w:t>
      </w:r>
      <w:r w:rsidRPr="007F0F40">
        <w:t xml:space="preserve"> of </w:t>
      </w:r>
      <w:r w:rsidR="00DD4786" w:rsidRPr="007F0F40">
        <w:t>Part 1</w:t>
      </w:r>
    </w:p>
    <w:p w14:paraId="6BEF5A9A" w14:textId="77777777" w:rsidR="00E274D2" w:rsidRPr="007F0F40" w:rsidRDefault="002940A6" w:rsidP="007F0F40">
      <w:pPr>
        <w:pStyle w:val="Item"/>
      </w:pPr>
      <w:r w:rsidRPr="007F0F40">
        <w:t>Add</w:t>
      </w:r>
      <w:r w:rsidR="00E274D2" w:rsidRPr="007F0F40">
        <w:t>:</w:t>
      </w:r>
    </w:p>
    <w:p w14:paraId="5873B01E" w14:textId="77777777" w:rsidR="00E274D2" w:rsidRPr="007F0F40" w:rsidRDefault="00E274D2" w:rsidP="007F0F40">
      <w:pPr>
        <w:pStyle w:val="ActHead5"/>
      </w:pPr>
      <w:bookmarkStart w:id="22" w:name="_Toc75774446"/>
      <w:r w:rsidRPr="00362463">
        <w:rPr>
          <w:rStyle w:val="CharSectno"/>
        </w:rPr>
        <w:t>7AB</w:t>
      </w:r>
      <w:r w:rsidRPr="007F0F40">
        <w:t xml:space="preserve">  Application to former registered providers</w:t>
      </w:r>
      <w:bookmarkEnd w:id="22"/>
    </w:p>
    <w:p w14:paraId="69385792" w14:textId="77777777" w:rsidR="00E274D2" w:rsidRPr="007F0F40" w:rsidRDefault="00E274D2" w:rsidP="007F0F40">
      <w:pPr>
        <w:pStyle w:val="subsection"/>
      </w:pPr>
      <w:r w:rsidRPr="007F0F40">
        <w:tab/>
        <w:t>(1)</w:t>
      </w:r>
      <w:r w:rsidRPr="007F0F40">
        <w:tab/>
        <w:t>This Act continues to apply in relation to a person or entity that was a registered provider as if the person or entity were still a registered provider.</w:t>
      </w:r>
    </w:p>
    <w:p w14:paraId="318472BA" w14:textId="77777777" w:rsidR="00E274D2" w:rsidRPr="007F0F40" w:rsidRDefault="00E274D2" w:rsidP="007F0F40">
      <w:pPr>
        <w:pStyle w:val="subsection"/>
      </w:pPr>
      <w:r w:rsidRPr="007F0F40">
        <w:tab/>
        <w:t>(2)</w:t>
      </w:r>
      <w:r w:rsidRPr="007F0F40">
        <w:tab/>
        <w:t>Subsection (1) applies:</w:t>
      </w:r>
    </w:p>
    <w:p w14:paraId="4132189F" w14:textId="77777777" w:rsidR="00E274D2" w:rsidRPr="007F0F40" w:rsidRDefault="00E274D2" w:rsidP="007F0F40">
      <w:pPr>
        <w:pStyle w:val="paragraph"/>
      </w:pPr>
      <w:r w:rsidRPr="007F0F40">
        <w:tab/>
        <w:t>(a)</w:t>
      </w:r>
      <w:r w:rsidRPr="007F0F40">
        <w:tab/>
        <w:t>for the purposes of dealing with or resolving any matter that arose during, or that relates to, the period when the person or entity was a registered provider; and</w:t>
      </w:r>
    </w:p>
    <w:p w14:paraId="39E75771" w14:textId="77777777" w:rsidR="00E274D2" w:rsidRPr="007F0F40" w:rsidRDefault="00E274D2" w:rsidP="007F0F40">
      <w:pPr>
        <w:pStyle w:val="paragraph"/>
      </w:pPr>
      <w:r w:rsidRPr="007F0F40">
        <w:tab/>
        <w:t>(b)</w:t>
      </w:r>
      <w:r w:rsidRPr="007F0F40">
        <w:tab/>
        <w:t xml:space="preserve">without limiting </w:t>
      </w:r>
      <w:r w:rsidR="00997784" w:rsidRPr="007F0F40">
        <w:t>paragraph (</w:t>
      </w:r>
      <w:r w:rsidRPr="007F0F40">
        <w:t>a)—for the purposes of dealing with or resolving any matter that relates to:</w:t>
      </w:r>
    </w:p>
    <w:p w14:paraId="7B124F0E" w14:textId="77777777" w:rsidR="00E274D2" w:rsidRPr="007F0F40" w:rsidRDefault="00E274D2" w:rsidP="007F0F40">
      <w:pPr>
        <w:pStyle w:val="paragraphsub"/>
      </w:pPr>
      <w:r w:rsidRPr="007F0F40">
        <w:tab/>
        <w:t>(</w:t>
      </w:r>
      <w:proofErr w:type="spellStart"/>
      <w:r w:rsidRPr="007F0F40">
        <w:t>i</w:t>
      </w:r>
      <w:proofErr w:type="spellEnd"/>
      <w:r w:rsidRPr="007F0F40">
        <w:t>)</w:t>
      </w:r>
      <w:r w:rsidRPr="007F0F40">
        <w:tab/>
        <w:t>tuition fees or other money received by the person or entity, or money owed by the person or entity, in accordance with this Act (whether or not the money is received, or the debt arises, while the person or entity is a registered provider); or</w:t>
      </w:r>
    </w:p>
    <w:p w14:paraId="086FD775" w14:textId="77777777" w:rsidR="00E274D2" w:rsidRPr="007F0F40" w:rsidRDefault="00E274D2" w:rsidP="007F0F40">
      <w:pPr>
        <w:pStyle w:val="paragraphsub"/>
      </w:pPr>
      <w:r w:rsidRPr="007F0F40">
        <w:tab/>
        <w:t>(ii)</w:t>
      </w:r>
      <w:r w:rsidRPr="007F0F40">
        <w:tab/>
        <w:t>a default (whether or not the default occurs while the person or entity is a registered provider).</w:t>
      </w:r>
    </w:p>
    <w:p w14:paraId="45A95149" w14:textId="77777777" w:rsidR="00E274D2" w:rsidRPr="007F0F40" w:rsidRDefault="002940A6" w:rsidP="007F0F40">
      <w:pPr>
        <w:pStyle w:val="ItemHead"/>
      </w:pPr>
      <w:r w:rsidRPr="007F0F40">
        <w:t>2</w:t>
      </w:r>
      <w:r w:rsidR="00E274D2" w:rsidRPr="007F0F40">
        <w:t xml:space="preserve">  Subsections 8(1) and (2)</w:t>
      </w:r>
    </w:p>
    <w:p w14:paraId="0BA036B0" w14:textId="77777777" w:rsidR="00E274D2" w:rsidRPr="007F0F40" w:rsidRDefault="00E274D2" w:rsidP="007F0F40">
      <w:pPr>
        <w:pStyle w:val="Item"/>
      </w:pPr>
      <w:r w:rsidRPr="007F0F40">
        <w:t>Repeal the subsections, substitute:</w:t>
      </w:r>
    </w:p>
    <w:p w14:paraId="1C5EB743" w14:textId="77777777" w:rsidR="00E274D2" w:rsidRPr="007F0F40" w:rsidRDefault="00E274D2" w:rsidP="007F0F40">
      <w:pPr>
        <w:pStyle w:val="subsection"/>
      </w:pPr>
      <w:r w:rsidRPr="007F0F40">
        <w:tab/>
        <w:t>(1)</w:t>
      </w:r>
      <w:r w:rsidRPr="007F0F40">
        <w:tab/>
        <w:t>A person commits an offence if:</w:t>
      </w:r>
    </w:p>
    <w:p w14:paraId="78A93717" w14:textId="77777777" w:rsidR="00E274D2" w:rsidRPr="007F0F40" w:rsidRDefault="00E274D2" w:rsidP="007F0F40">
      <w:pPr>
        <w:pStyle w:val="paragraph"/>
      </w:pPr>
      <w:r w:rsidRPr="007F0F40">
        <w:tab/>
        <w:t>(a)</w:t>
      </w:r>
      <w:r w:rsidRPr="007F0F40">
        <w:tab/>
        <w:t>the person:</w:t>
      </w:r>
    </w:p>
    <w:p w14:paraId="0EB35E93" w14:textId="77777777" w:rsidR="00E274D2" w:rsidRPr="007F0F40" w:rsidRDefault="00E274D2" w:rsidP="007F0F40">
      <w:pPr>
        <w:pStyle w:val="paragraphsub"/>
      </w:pPr>
      <w:r w:rsidRPr="007F0F40">
        <w:tab/>
        <w:t>(</w:t>
      </w:r>
      <w:proofErr w:type="spellStart"/>
      <w:r w:rsidRPr="007F0F40">
        <w:t>i</w:t>
      </w:r>
      <w:proofErr w:type="spellEnd"/>
      <w:r w:rsidRPr="007F0F40">
        <w:t>)</w:t>
      </w:r>
      <w:r w:rsidRPr="007F0F40">
        <w:tab/>
        <w:t>provides a course at a location to an overseas student; or</w:t>
      </w:r>
    </w:p>
    <w:p w14:paraId="123FF290" w14:textId="77777777" w:rsidR="00E274D2" w:rsidRPr="007F0F40" w:rsidRDefault="00E274D2" w:rsidP="007F0F40">
      <w:pPr>
        <w:pStyle w:val="paragraphsub"/>
      </w:pPr>
      <w:r w:rsidRPr="007F0F40">
        <w:tab/>
        <w:t>(ii)</w:t>
      </w:r>
      <w:r w:rsidRPr="007F0F40">
        <w:tab/>
        <w:t>makes an offer to an overseas student or an intending overseas student to provide a course at a location to that student; or</w:t>
      </w:r>
    </w:p>
    <w:p w14:paraId="3A494AE4" w14:textId="77777777" w:rsidR="00E274D2" w:rsidRPr="007F0F40" w:rsidRDefault="00E274D2" w:rsidP="007F0F40">
      <w:pPr>
        <w:pStyle w:val="paragraphsub"/>
      </w:pPr>
      <w:r w:rsidRPr="007F0F40">
        <w:lastRenderedPageBreak/>
        <w:tab/>
        <w:t>(iii)</w:t>
      </w:r>
      <w:r w:rsidRPr="007F0F40">
        <w:tab/>
        <w:t>invites an overseas student or intending overseas student to undertake, or to apply to undertake, a course at a location; or</w:t>
      </w:r>
    </w:p>
    <w:p w14:paraId="28CAD8BB" w14:textId="77777777" w:rsidR="00E274D2" w:rsidRPr="007F0F40" w:rsidRDefault="00E274D2" w:rsidP="007F0F40">
      <w:pPr>
        <w:pStyle w:val="paragraphsub"/>
      </w:pPr>
      <w:r w:rsidRPr="007F0F40">
        <w:tab/>
        <w:t>(iv)</w:t>
      </w:r>
      <w:r w:rsidRPr="007F0F40">
        <w:tab/>
        <w:t>holds himself, herself or itself out as able or willing to provide a course at a location to overseas students; and</w:t>
      </w:r>
    </w:p>
    <w:p w14:paraId="08E957DA" w14:textId="77777777" w:rsidR="00E274D2" w:rsidRPr="007F0F40" w:rsidRDefault="00E274D2" w:rsidP="007F0F40">
      <w:pPr>
        <w:pStyle w:val="paragraph"/>
      </w:pPr>
      <w:r w:rsidRPr="007F0F40">
        <w:tab/>
        <w:t>(b)</w:t>
      </w:r>
      <w:r w:rsidRPr="007F0F40">
        <w:tab/>
        <w:t>the person is not registered to provide that particular course at that particular location.</w:t>
      </w:r>
    </w:p>
    <w:p w14:paraId="7ADBF878" w14:textId="77777777" w:rsidR="00E274D2" w:rsidRPr="007F0F40" w:rsidRDefault="00E274D2" w:rsidP="007F0F40">
      <w:pPr>
        <w:pStyle w:val="Penalty"/>
      </w:pPr>
      <w:r w:rsidRPr="007F0F40">
        <w:t>Penalty:</w:t>
      </w:r>
      <w:r w:rsidRPr="007F0F40">
        <w:tab/>
        <w:t>Imprisonment for 2 years.</w:t>
      </w:r>
    </w:p>
    <w:p w14:paraId="63D80F39" w14:textId="77777777" w:rsidR="00E274D2" w:rsidRPr="007F0F40" w:rsidRDefault="00E274D2" w:rsidP="007F0F40">
      <w:pPr>
        <w:pStyle w:val="subsection"/>
      </w:pPr>
      <w:r w:rsidRPr="007F0F40">
        <w:tab/>
        <w:t>(2)</w:t>
      </w:r>
      <w:r w:rsidRPr="007F0F40">
        <w:tab/>
        <w:t>Subsection (1) does not apply if the provision, offer, inviting or holding out is in accordance with an arrangement that the person has with a registered provider for that particular course for that particular location.</w:t>
      </w:r>
    </w:p>
    <w:p w14:paraId="72CCF2D1" w14:textId="77777777" w:rsidR="00E274D2" w:rsidRPr="007F0F40" w:rsidRDefault="00E274D2" w:rsidP="007F0F40">
      <w:pPr>
        <w:pStyle w:val="notetext"/>
      </w:pPr>
      <w:r w:rsidRPr="007F0F40">
        <w:t>Note 1:</w:t>
      </w:r>
      <w:r w:rsidRPr="007F0F40">
        <w:tab/>
        <w:t>This means that, if 2 or more providers jointly provide a course, then only one of the providers needs to be registered.</w:t>
      </w:r>
    </w:p>
    <w:p w14:paraId="3B8C3875" w14:textId="77777777" w:rsidR="00E274D2" w:rsidRPr="007F0F40" w:rsidRDefault="00E274D2" w:rsidP="007F0F40">
      <w:pPr>
        <w:pStyle w:val="notetext"/>
      </w:pPr>
      <w:r w:rsidRPr="007F0F40">
        <w:t>Note 2:</w:t>
      </w:r>
      <w:r w:rsidRPr="007F0F40">
        <w:tab/>
        <w:t>However, a provider of a course who is not registered must identify the registered provider in any written material promoting the course (see section 107) and must not engage in misleading or deceptive conduct in relation to the course (see subsection 83(2)).</w:t>
      </w:r>
    </w:p>
    <w:p w14:paraId="0D5EB626" w14:textId="77777777" w:rsidR="00E274D2" w:rsidRPr="007F0F40" w:rsidRDefault="00E274D2" w:rsidP="007F0F40">
      <w:pPr>
        <w:pStyle w:val="notetext"/>
      </w:pPr>
      <w:r w:rsidRPr="007F0F40">
        <w:t>Note 3:</w:t>
      </w:r>
      <w:r w:rsidRPr="007F0F40">
        <w:tab/>
        <w:t xml:space="preserve">A defendant bears an evidential burden in relation to the matter in this </w:t>
      </w:r>
      <w:r w:rsidR="00997784" w:rsidRPr="007F0F40">
        <w:t>subsection (</w:t>
      </w:r>
      <w:r w:rsidRPr="007F0F40">
        <w:t xml:space="preserve">see subsection 13.3(3) of the </w:t>
      </w:r>
      <w:r w:rsidRPr="007F0F40">
        <w:rPr>
          <w:i/>
        </w:rPr>
        <w:t>Criminal Code</w:t>
      </w:r>
      <w:r w:rsidRPr="007F0F40">
        <w:t>).</w:t>
      </w:r>
    </w:p>
    <w:p w14:paraId="057E9AE3" w14:textId="77777777" w:rsidR="00E274D2" w:rsidRPr="007F0F40" w:rsidRDefault="002940A6" w:rsidP="007F0F40">
      <w:pPr>
        <w:pStyle w:val="ItemHead"/>
      </w:pPr>
      <w:r w:rsidRPr="007F0F40">
        <w:t>3</w:t>
      </w:r>
      <w:r w:rsidR="00E274D2" w:rsidRPr="007F0F40">
        <w:t xml:space="preserve">  Subsection 8(3)</w:t>
      </w:r>
    </w:p>
    <w:p w14:paraId="6508AA17" w14:textId="77777777" w:rsidR="00E274D2" w:rsidRPr="007F0F40" w:rsidRDefault="00E274D2" w:rsidP="007F0F40">
      <w:pPr>
        <w:pStyle w:val="Item"/>
      </w:pPr>
      <w:r w:rsidRPr="007F0F40">
        <w:t xml:space="preserve">Omit “A person does not commit an offence under </w:t>
      </w:r>
      <w:r w:rsidR="00997784" w:rsidRPr="007F0F40">
        <w:t>paragraph (</w:t>
      </w:r>
      <w:r w:rsidRPr="007F0F40">
        <w:t>1)(d)”, substitute “Subsection (1) does not apply as a result of sub</w:t>
      </w:r>
      <w:r w:rsidR="00997784" w:rsidRPr="007F0F40">
        <w:t>paragraph (</w:t>
      </w:r>
      <w:r w:rsidRPr="007F0F40">
        <w:t>1)(a)(iv)”.</w:t>
      </w:r>
    </w:p>
    <w:p w14:paraId="187213F7" w14:textId="77777777" w:rsidR="00E274D2" w:rsidRPr="007F0F40" w:rsidRDefault="002940A6" w:rsidP="007F0F40">
      <w:pPr>
        <w:pStyle w:val="ItemHead"/>
      </w:pPr>
      <w:r w:rsidRPr="007F0F40">
        <w:t>4</w:t>
      </w:r>
      <w:r w:rsidR="00E274D2" w:rsidRPr="007F0F40">
        <w:t xml:space="preserve">  Section 20</w:t>
      </w:r>
    </w:p>
    <w:p w14:paraId="6B74BBE0" w14:textId="77777777" w:rsidR="00E274D2" w:rsidRPr="007F0F40" w:rsidRDefault="00E274D2" w:rsidP="007F0F40">
      <w:pPr>
        <w:pStyle w:val="Item"/>
      </w:pPr>
      <w:r w:rsidRPr="007F0F40">
        <w:t>Repeal the section.</w:t>
      </w:r>
    </w:p>
    <w:p w14:paraId="785875B6" w14:textId="77777777" w:rsidR="00E274D2" w:rsidRPr="007F0F40" w:rsidRDefault="002940A6" w:rsidP="007F0F40">
      <w:pPr>
        <w:pStyle w:val="ItemHead"/>
      </w:pPr>
      <w:r w:rsidRPr="007F0F40">
        <w:t>5</w:t>
      </w:r>
      <w:r w:rsidR="00E274D2" w:rsidRPr="007F0F40">
        <w:t xml:space="preserve">  </w:t>
      </w:r>
      <w:r w:rsidR="00997784" w:rsidRPr="007F0F40">
        <w:t>Subsection 2</w:t>
      </w:r>
      <w:r w:rsidR="00E274D2" w:rsidRPr="007F0F40">
        <w:t>8(1) (note)</w:t>
      </w:r>
    </w:p>
    <w:p w14:paraId="74A8B256" w14:textId="77777777" w:rsidR="00E274D2" w:rsidRPr="007F0F40" w:rsidRDefault="002940A6" w:rsidP="007F0F40">
      <w:pPr>
        <w:pStyle w:val="Item"/>
      </w:pPr>
      <w:r w:rsidRPr="007F0F40">
        <w:t xml:space="preserve">Omit </w:t>
      </w:r>
      <w:r w:rsidR="00E274D2" w:rsidRPr="007F0F40">
        <w:t xml:space="preserve">“Note”, </w:t>
      </w:r>
      <w:r w:rsidRPr="007F0F40">
        <w:t>substitute</w:t>
      </w:r>
      <w:r w:rsidR="00E274D2" w:rsidRPr="007F0F40">
        <w:t xml:space="preserve"> “</w:t>
      </w:r>
      <w:r w:rsidRPr="007F0F40">
        <w:t xml:space="preserve">Note </w:t>
      </w:r>
      <w:r w:rsidR="00E274D2" w:rsidRPr="007F0F40">
        <w:t>1”.</w:t>
      </w:r>
    </w:p>
    <w:p w14:paraId="06CE8AC0" w14:textId="77777777" w:rsidR="00E274D2" w:rsidRPr="007F0F40" w:rsidRDefault="002940A6" w:rsidP="007F0F40">
      <w:pPr>
        <w:pStyle w:val="ItemHead"/>
      </w:pPr>
      <w:r w:rsidRPr="007F0F40">
        <w:t>6</w:t>
      </w:r>
      <w:r w:rsidR="00E274D2" w:rsidRPr="007F0F40">
        <w:t xml:space="preserve">  At the end of </w:t>
      </w:r>
      <w:r w:rsidR="00997784" w:rsidRPr="007F0F40">
        <w:t>subsection 2</w:t>
      </w:r>
      <w:r w:rsidR="00E274D2" w:rsidRPr="007F0F40">
        <w:t>8(1)</w:t>
      </w:r>
    </w:p>
    <w:p w14:paraId="3CADA4D1" w14:textId="77777777" w:rsidR="00E274D2" w:rsidRPr="007F0F40" w:rsidRDefault="00E274D2" w:rsidP="007F0F40">
      <w:pPr>
        <w:pStyle w:val="Item"/>
      </w:pPr>
      <w:r w:rsidRPr="007F0F40">
        <w:t>Add:</w:t>
      </w:r>
    </w:p>
    <w:p w14:paraId="6C98C130" w14:textId="77777777" w:rsidR="00E274D2" w:rsidRPr="007F0F40" w:rsidRDefault="00E274D2" w:rsidP="007F0F40">
      <w:pPr>
        <w:pStyle w:val="notetext"/>
      </w:pPr>
      <w:r w:rsidRPr="007F0F40">
        <w:t>Note 2:</w:t>
      </w:r>
      <w:r w:rsidRPr="007F0F40">
        <w:tab/>
        <w:t xml:space="preserve">The obligation to maintain an account under this section may continue to apply to a person or entity that ceases to be a registered provider until matters relating to tuition fees paid into the account in </w:t>
      </w:r>
      <w:r w:rsidRPr="007F0F40">
        <w:lastRenderedPageBreak/>
        <w:t xml:space="preserve">accordance with </w:t>
      </w:r>
      <w:r w:rsidR="00997784" w:rsidRPr="007F0F40">
        <w:t>section 2</w:t>
      </w:r>
      <w:r w:rsidRPr="007F0F40">
        <w:t xml:space="preserve">9 have been dealt with or resolved (see </w:t>
      </w:r>
      <w:r w:rsidR="00997784" w:rsidRPr="007F0F40">
        <w:t>section 7</w:t>
      </w:r>
      <w:r w:rsidRPr="007F0F40">
        <w:t>AB).</w:t>
      </w:r>
    </w:p>
    <w:p w14:paraId="3B38316B" w14:textId="77777777" w:rsidR="002940A6" w:rsidRPr="007F0F40" w:rsidRDefault="002940A6" w:rsidP="007F0F40">
      <w:pPr>
        <w:pStyle w:val="ItemHead"/>
      </w:pPr>
      <w:r w:rsidRPr="007F0F40">
        <w:t>7  Subsections 46B(7), 46D(8), 46F(6), 47D(6), 47E(5) and 47H(6)</w:t>
      </w:r>
    </w:p>
    <w:p w14:paraId="75CCADC2" w14:textId="77777777" w:rsidR="002940A6" w:rsidRPr="007F0F40" w:rsidRDefault="002940A6" w:rsidP="007F0F40">
      <w:pPr>
        <w:pStyle w:val="Item"/>
      </w:pPr>
      <w:r w:rsidRPr="007F0F40">
        <w:t>Repeal the subsections.</w:t>
      </w:r>
    </w:p>
    <w:p w14:paraId="4832EE27" w14:textId="77777777" w:rsidR="00E274D2" w:rsidRPr="007F0F40" w:rsidRDefault="002940A6" w:rsidP="007F0F40">
      <w:pPr>
        <w:pStyle w:val="ItemHead"/>
      </w:pPr>
      <w:r w:rsidRPr="007F0F40">
        <w:t>8</w:t>
      </w:r>
      <w:r w:rsidR="00E274D2" w:rsidRPr="007F0F40">
        <w:t xml:space="preserve">  </w:t>
      </w:r>
      <w:r w:rsidR="00997784" w:rsidRPr="007F0F40">
        <w:t>Paragraph</w:t>
      </w:r>
      <w:r w:rsidRPr="007F0F40">
        <w:t>s</w:t>
      </w:r>
      <w:r w:rsidR="00997784" w:rsidRPr="007F0F40">
        <w:t> 4</w:t>
      </w:r>
      <w:r w:rsidR="00E274D2" w:rsidRPr="007F0F40">
        <w:t>8(2)(a)</w:t>
      </w:r>
      <w:r w:rsidRPr="007F0F40">
        <w:t xml:space="preserve"> and 49(1)(a)</w:t>
      </w:r>
    </w:p>
    <w:p w14:paraId="64E71F9D" w14:textId="77777777" w:rsidR="00E274D2" w:rsidRPr="007F0F40" w:rsidRDefault="00E274D2" w:rsidP="007F0F40">
      <w:pPr>
        <w:pStyle w:val="Item"/>
      </w:pPr>
      <w:r w:rsidRPr="007F0F40">
        <w:t>Omit “(or former registered provider)”.</w:t>
      </w:r>
    </w:p>
    <w:p w14:paraId="11B4B4E3" w14:textId="77777777" w:rsidR="00E274D2" w:rsidRPr="007F0F40" w:rsidRDefault="002940A6" w:rsidP="007F0F40">
      <w:pPr>
        <w:pStyle w:val="ItemHead"/>
      </w:pPr>
      <w:r w:rsidRPr="007F0F40">
        <w:t>9</w:t>
      </w:r>
      <w:r w:rsidR="00E274D2" w:rsidRPr="007F0F40">
        <w:t xml:space="preserve">  Subsection 50C(2) (note)</w:t>
      </w:r>
    </w:p>
    <w:p w14:paraId="5C8C1CB0" w14:textId="77777777" w:rsidR="00E274D2" w:rsidRPr="007F0F40" w:rsidRDefault="00E274D2" w:rsidP="007F0F40">
      <w:pPr>
        <w:pStyle w:val="Item"/>
      </w:pPr>
      <w:r w:rsidRPr="007F0F40">
        <w:t>Repeal the note.</w:t>
      </w:r>
    </w:p>
    <w:p w14:paraId="06357CEF" w14:textId="77777777" w:rsidR="00E274D2" w:rsidRPr="007F0F40" w:rsidRDefault="002940A6" w:rsidP="007F0F40">
      <w:pPr>
        <w:pStyle w:val="ItemHead"/>
      </w:pPr>
      <w:r w:rsidRPr="007F0F40">
        <w:t>10</w:t>
      </w:r>
      <w:r w:rsidR="00E274D2" w:rsidRPr="007F0F40">
        <w:t xml:space="preserve">  After subsection 50C(2)</w:t>
      </w:r>
    </w:p>
    <w:p w14:paraId="4D068D01" w14:textId="77777777" w:rsidR="00E274D2" w:rsidRPr="007F0F40" w:rsidRDefault="00E274D2" w:rsidP="007F0F40">
      <w:pPr>
        <w:pStyle w:val="Item"/>
      </w:pPr>
      <w:r w:rsidRPr="007F0F40">
        <w:t>Insert:</w:t>
      </w:r>
    </w:p>
    <w:p w14:paraId="0F5C3157" w14:textId="77777777" w:rsidR="00E274D2" w:rsidRPr="007F0F40" w:rsidRDefault="00E274D2" w:rsidP="007F0F40">
      <w:pPr>
        <w:pStyle w:val="subsection"/>
      </w:pPr>
      <w:r w:rsidRPr="007F0F40">
        <w:tab/>
        <w:t>(2A)</w:t>
      </w:r>
      <w:r w:rsidRPr="007F0F40">
        <w:tab/>
        <w:t xml:space="preserve">If the provider is required to maintain an account in accordance with </w:t>
      </w:r>
      <w:r w:rsidR="00997784" w:rsidRPr="007F0F40">
        <w:t>section 2</w:t>
      </w:r>
      <w:r w:rsidRPr="007F0F40">
        <w:t>8, the payment of that amount must be made out of the account to the extent that there is a sufficient amount standing to the credit of the account.</w:t>
      </w:r>
    </w:p>
    <w:p w14:paraId="5EDD7F24" w14:textId="77777777" w:rsidR="00E274D2" w:rsidRPr="007F0F40" w:rsidRDefault="00E274D2" w:rsidP="007F0F40">
      <w:pPr>
        <w:pStyle w:val="subsection"/>
      </w:pPr>
      <w:r w:rsidRPr="007F0F40">
        <w:tab/>
        <w:t>(2B)</w:t>
      </w:r>
      <w:r w:rsidRPr="007F0F40">
        <w:tab/>
        <w:t xml:space="preserve">To avoid doubt, </w:t>
      </w:r>
      <w:r w:rsidR="00997784" w:rsidRPr="007F0F40">
        <w:t>subsection (</w:t>
      </w:r>
      <w:r w:rsidRPr="007F0F40">
        <w:t xml:space="preserve">2A) is subject to </w:t>
      </w:r>
      <w:r w:rsidR="00997784" w:rsidRPr="007F0F40">
        <w:t>subsections 2</w:t>
      </w:r>
      <w:r w:rsidRPr="007F0F40">
        <w:t>9(4) and (5).</w:t>
      </w:r>
    </w:p>
    <w:p w14:paraId="72636C2E" w14:textId="77777777" w:rsidR="00E274D2" w:rsidRPr="007F0F40" w:rsidRDefault="002940A6" w:rsidP="007F0F40">
      <w:pPr>
        <w:pStyle w:val="ItemHead"/>
      </w:pPr>
      <w:r w:rsidRPr="007F0F40">
        <w:t>11</w:t>
      </w:r>
      <w:r w:rsidR="00E274D2" w:rsidRPr="007F0F40">
        <w:t xml:space="preserve">  Subsection 50C(5)</w:t>
      </w:r>
    </w:p>
    <w:p w14:paraId="6B3A1453" w14:textId="77777777" w:rsidR="00E274D2" w:rsidRPr="007F0F40" w:rsidRDefault="00E274D2" w:rsidP="007F0F40">
      <w:pPr>
        <w:pStyle w:val="Item"/>
      </w:pPr>
      <w:r w:rsidRPr="007F0F40">
        <w:t>Repeal the subsection.</w:t>
      </w:r>
    </w:p>
    <w:p w14:paraId="2E2A987C" w14:textId="77777777" w:rsidR="00E274D2" w:rsidRPr="007F0F40" w:rsidRDefault="002940A6" w:rsidP="007F0F40">
      <w:pPr>
        <w:pStyle w:val="ItemHead"/>
      </w:pPr>
      <w:r w:rsidRPr="007F0F40">
        <w:t>12</w:t>
      </w:r>
      <w:r w:rsidR="00E274D2" w:rsidRPr="007F0F40">
        <w:t xml:space="preserve">  </w:t>
      </w:r>
      <w:r w:rsidR="00997784" w:rsidRPr="007F0F40">
        <w:t>Paragraph 1</w:t>
      </w:r>
      <w:r w:rsidR="00E274D2" w:rsidRPr="007F0F40">
        <w:t>08(c)</w:t>
      </w:r>
    </w:p>
    <w:p w14:paraId="332888EA" w14:textId="74CFACA9" w:rsidR="00E274D2" w:rsidRDefault="00E274D2" w:rsidP="007F0F40">
      <w:pPr>
        <w:pStyle w:val="Item"/>
      </w:pPr>
      <w:r w:rsidRPr="007F0F40">
        <w:t>Repeal the paragraph.</w:t>
      </w:r>
    </w:p>
    <w:p w14:paraId="638042C7" w14:textId="77777777" w:rsidR="004A102B" w:rsidRPr="00943E1C" w:rsidRDefault="004A102B" w:rsidP="004A102B"/>
    <w:p w14:paraId="4A8EB3EB" w14:textId="77777777" w:rsidR="004A102B" w:rsidRDefault="004A102B" w:rsidP="004A102B">
      <w:pPr>
        <w:pStyle w:val="AssentBk"/>
        <w:keepNext/>
      </w:pPr>
    </w:p>
    <w:p w14:paraId="5F99203A" w14:textId="77777777" w:rsidR="004A102B" w:rsidRDefault="004A102B" w:rsidP="004A102B">
      <w:pPr>
        <w:pStyle w:val="AssentBk"/>
        <w:keepNext/>
      </w:pPr>
    </w:p>
    <w:p w14:paraId="10763374" w14:textId="77777777" w:rsidR="004A102B" w:rsidRDefault="004A102B" w:rsidP="004A102B">
      <w:pPr>
        <w:pStyle w:val="2ndRd"/>
        <w:keepNext/>
        <w:pBdr>
          <w:top w:val="single" w:sz="2" w:space="1" w:color="auto"/>
        </w:pBdr>
      </w:pPr>
    </w:p>
    <w:p w14:paraId="20084DEC" w14:textId="77777777" w:rsidR="004A102B" w:rsidRDefault="004A102B" w:rsidP="004A102B">
      <w:pPr>
        <w:pStyle w:val="2ndRd"/>
        <w:keepNext/>
        <w:spacing w:line="260" w:lineRule="atLeast"/>
        <w:rPr>
          <w:i/>
        </w:rPr>
      </w:pPr>
      <w:r>
        <w:t>[</w:t>
      </w:r>
      <w:r>
        <w:rPr>
          <w:i/>
        </w:rPr>
        <w:t>Minister’s second reading speech made in—</w:t>
      </w:r>
    </w:p>
    <w:p w14:paraId="79A21E23" w14:textId="77777777" w:rsidR="004A102B" w:rsidRDefault="004A102B" w:rsidP="004A102B">
      <w:pPr>
        <w:pStyle w:val="2ndRd"/>
        <w:keepNext/>
        <w:spacing w:line="260" w:lineRule="atLeast"/>
        <w:rPr>
          <w:i/>
        </w:rPr>
      </w:pPr>
      <w:r>
        <w:rPr>
          <w:i/>
        </w:rPr>
        <w:t>House of Representatives on 18 March 2021</w:t>
      </w:r>
    </w:p>
    <w:p w14:paraId="5B6B28E3" w14:textId="77777777" w:rsidR="004A102B" w:rsidRDefault="004A102B" w:rsidP="004A102B">
      <w:pPr>
        <w:pStyle w:val="2ndRd"/>
        <w:keepNext/>
        <w:spacing w:line="260" w:lineRule="atLeast"/>
        <w:rPr>
          <w:i/>
        </w:rPr>
      </w:pPr>
      <w:r>
        <w:rPr>
          <w:i/>
        </w:rPr>
        <w:t>Senate on 13 May 2021</w:t>
      </w:r>
      <w:r>
        <w:t>]</w:t>
      </w:r>
    </w:p>
    <w:p w14:paraId="0DBAEBD7" w14:textId="77777777" w:rsidR="004A102B" w:rsidRDefault="004A102B" w:rsidP="004A102B">
      <w:pPr>
        <w:framePr w:hSpace="180" w:wrap="around" w:vAnchor="text" w:hAnchor="page" w:x="2401" w:y="1239"/>
      </w:pPr>
      <w:r>
        <w:t>(28/21)</w:t>
      </w:r>
    </w:p>
    <w:p w14:paraId="5E1FC3E8" w14:textId="04D6C2DD" w:rsidR="00A43EE0" w:rsidRPr="00A43EE0" w:rsidRDefault="00A43EE0" w:rsidP="00796201"/>
    <w:p w14:paraId="34C09BF1" w14:textId="77777777" w:rsidR="004A102B" w:rsidRDefault="004A102B" w:rsidP="00796201">
      <w:pPr>
        <w:pBdr>
          <w:bottom w:val="single" w:sz="4" w:space="1" w:color="auto"/>
        </w:pBdr>
        <w:sectPr w:rsidR="004A102B" w:rsidSect="0079620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3BD0D65D" w14:textId="77777777" w:rsidR="004A102B" w:rsidRDefault="004A102B" w:rsidP="004A102B"/>
    <w:sectPr w:rsidR="004A102B" w:rsidSect="004A102B">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86C7" w14:textId="77777777" w:rsidR="002940A6" w:rsidRDefault="002940A6" w:rsidP="0048364F">
      <w:pPr>
        <w:spacing w:line="240" w:lineRule="auto"/>
      </w:pPr>
      <w:r>
        <w:separator/>
      </w:r>
    </w:p>
  </w:endnote>
  <w:endnote w:type="continuationSeparator" w:id="0">
    <w:p w14:paraId="34BC05FD" w14:textId="77777777" w:rsidR="002940A6" w:rsidRDefault="002940A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9748" w14:textId="77777777" w:rsidR="002940A6" w:rsidRPr="005F1388" w:rsidRDefault="002940A6" w:rsidP="007F0F4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98A1" w14:textId="479A4592" w:rsidR="004A102B" w:rsidRDefault="004A102B" w:rsidP="00CD12A5">
    <w:pPr>
      <w:pStyle w:val="ScalePlusRef"/>
    </w:pPr>
    <w:r>
      <w:t>Note: An electronic version of this Act is available on the Federal Register of Legislation (</w:t>
    </w:r>
    <w:hyperlink r:id="rId1" w:history="1">
      <w:r>
        <w:t>https://www.legislation.gov.au/</w:t>
      </w:r>
    </w:hyperlink>
    <w:r>
      <w:t>)</w:t>
    </w:r>
  </w:p>
  <w:p w14:paraId="6D7F4C2D" w14:textId="77777777" w:rsidR="004A102B" w:rsidRDefault="004A102B" w:rsidP="00CD12A5"/>
  <w:p w14:paraId="1B56FE13" w14:textId="3F604122" w:rsidR="002940A6" w:rsidRDefault="002940A6" w:rsidP="007F0F40">
    <w:pPr>
      <w:pStyle w:val="Footer"/>
      <w:spacing w:before="120"/>
    </w:pPr>
  </w:p>
  <w:p w14:paraId="735DCF4E" w14:textId="77777777" w:rsidR="002940A6" w:rsidRPr="005F1388" w:rsidRDefault="002940A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E287" w14:textId="77777777" w:rsidR="002940A6" w:rsidRPr="00ED79B6" w:rsidRDefault="002940A6" w:rsidP="007F0F4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FA9E" w14:textId="77777777" w:rsidR="002940A6" w:rsidRDefault="002940A6" w:rsidP="007F0F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940A6" w14:paraId="5CEA6B78" w14:textId="77777777" w:rsidTr="003C7D06">
      <w:tc>
        <w:tcPr>
          <w:tcW w:w="646" w:type="dxa"/>
        </w:tcPr>
        <w:p w14:paraId="3B044B14" w14:textId="77777777" w:rsidR="002940A6" w:rsidRDefault="002940A6" w:rsidP="003C7D0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13CC">
            <w:rPr>
              <w:i/>
              <w:noProof/>
              <w:sz w:val="18"/>
            </w:rPr>
            <w:t>xvi</w:t>
          </w:r>
          <w:r w:rsidRPr="00ED79B6">
            <w:rPr>
              <w:i/>
              <w:sz w:val="18"/>
            </w:rPr>
            <w:fldChar w:fldCharType="end"/>
          </w:r>
        </w:p>
      </w:tc>
      <w:tc>
        <w:tcPr>
          <w:tcW w:w="5387" w:type="dxa"/>
        </w:tcPr>
        <w:p w14:paraId="2EC10347" w14:textId="01D4216D" w:rsidR="002940A6" w:rsidRDefault="002940A6" w:rsidP="003C7D0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66396">
            <w:rPr>
              <w:i/>
              <w:sz w:val="18"/>
            </w:rPr>
            <w:t>Education Legislation Amendment (2021 Measures No. 2) Act 2021</w:t>
          </w:r>
          <w:r w:rsidRPr="00ED79B6">
            <w:rPr>
              <w:i/>
              <w:sz w:val="18"/>
            </w:rPr>
            <w:fldChar w:fldCharType="end"/>
          </w:r>
        </w:p>
      </w:tc>
      <w:tc>
        <w:tcPr>
          <w:tcW w:w="1270" w:type="dxa"/>
        </w:tcPr>
        <w:p w14:paraId="3DA7796F" w14:textId="6C0E38E8" w:rsidR="002940A6" w:rsidRDefault="002940A6" w:rsidP="003C7D0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66396">
            <w:rPr>
              <w:i/>
              <w:sz w:val="18"/>
            </w:rPr>
            <w:t>No. 55, 2021</w:t>
          </w:r>
          <w:r w:rsidRPr="00ED79B6">
            <w:rPr>
              <w:i/>
              <w:sz w:val="18"/>
            </w:rPr>
            <w:fldChar w:fldCharType="end"/>
          </w:r>
        </w:p>
      </w:tc>
    </w:tr>
  </w:tbl>
  <w:p w14:paraId="2829B3C3" w14:textId="77777777" w:rsidR="002940A6" w:rsidRDefault="002940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7203" w14:textId="77777777" w:rsidR="002940A6" w:rsidRDefault="002940A6" w:rsidP="007F0F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940A6" w14:paraId="58702CB2" w14:textId="77777777" w:rsidTr="003C7D06">
      <w:tc>
        <w:tcPr>
          <w:tcW w:w="1247" w:type="dxa"/>
        </w:tcPr>
        <w:p w14:paraId="01C2A7F3" w14:textId="2DE057BA" w:rsidR="002940A6" w:rsidRDefault="002940A6" w:rsidP="003C7D0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66396">
            <w:rPr>
              <w:i/>
              <w:sz w:val="18"/>
            </w:rPr>
            <w:t>No. 55, 2021</w:t>
          </w:r>
          <w:r w:rsidRPr="00ED79B6">
            <w:rPr>
              <w:i/>
              <w:sz w:val="18"/>
            </w:rPr>
            <w:fldChar w:fldCharType="end"/>
          </w:r>
        </w:p>
      </w:tc>
      <w:tc>
        <w:tcPr>
          <w:tcW w:w="5387" w:type="dxa"/>
        </w:tcPr>
        <w:p w14:paraId="23B1B400" w14:textId="128F13E4" w:rsidR="002940A6" w:rsidRDefault="002940A6" w:rsidP="003C7D0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66396">
            <w:rPr>
              <w:i/>
              <w:sz w:val="18"/>
            </w:rPr>
            <w:t>Education Legislation Amendment (2021 Measures No. 2) Act 2021</w:t>
          </w:r>
          <w:r w:rsidRPr="00ED79B6">
            <w:rPr>
              <w:i/>
              <w:sz w:val="18"/>
            </w:rPr>
            <w:fldChar w:fldCharType="end"/>
          </w:r>
        </w:p>
      </w:tc>
      <w:tc>
        <w:tcPr>
          <w:tcW w:w="669" w:type="dxa"/>
        </w:tcPr>
        <w:p w14:paraId="7353299C" w14:textId="77777777" w:rsidR="002940A6" w:rsidRDefault="002940A6" w:rsidP="003C7D0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13CC">
            <w:rPr>
              <w:i/>
              <w:noProof/>
              <w:sz w:val="18"/>
            </w:rPr>
            <w:t>i</w:t>
          </w:r>
          <w:r w:rsidRPr="00ED79B6">
            <w:rPr>
              <w:i/>
              <w:sz w:val="18"/>
            </w:rPr>
            <w:fldChar w:fldCharType="end"/>
          </w:r>
        </w:p>
      </w:tc>
    </w:tr>
  </w:tbl>
  <w:p w14:paraId="626F9F93" w14:textId="77777777" w:rsidR="002940A6" w:rsidRPr="00ED79B6" w:rsidRDefault="002940A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F9C2" w14:textId="77777777" w:rsidR="002940A6" w:rsidRPr="00A961C4" w:rsidRDefault="002940A6" w:rsidP="007F0F4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940A6" w14:paraId="4DFDF24B" w14:textId="77777777" w:rsidTr="00362463">
      <w:tc>
        <w:tcPr>
          <w:tcW w:w="646" w:type="dxa"/>
        </w:tcPr>
        <w:p w14:paraId="61386450" w14:textId="77777777" w:rsidR="002940A6" w:rsidRDefault="002940A6" w:rsidP="003C7D0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13CC">
            <w:rPr>
              <w:i/>
              <w:noProof/>
              <w:sz w:val="18"/>
            </w:rPr>
            <w:t>18</w:t>
          </w:r>
          <w:r w:rsidRPr="007A1328">
            <w:rPr>
              <w:i/>
              <w:sz w:val="18"/>
            </w:rPr>
            <w:fldChar w:fldCharType="end"/>
          </w:r>
        </w:p>
      </w:tc>
      <w:tc>
        <w:tcPr>
          <w:tcW w:w="5387" w:type="dxa"/>
        </w:tcPr>
        <w:p w14:paraId="4B6D2CED" w14:textId="77721C08" w:rsidR="002940A6" w:rsidRDefault="002940A6" w:rsidP="003C7D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6396">
            <w:rPr>
              <w:i/>
              <w:sz w:val="18"/>
            </w:rPr>
            <w:t>Education Legislation Amendment (2021 Measures No. 2) Act 2021</w:t>
          </w:r>
          <w:r w:rsidRPr="007A1328">
            <w:rPr>
              <w:i/>
              <w:sz w:val="18"/>
            </w:rPr>
            <w:fldChar w:fldCharType="end"/>
          </w:r>
        </w:p>
      </w:tc>
      <w:tc>
        <w:tcPr>
          <w:tcW w:w="1270" w:type="dxa"/>
        </w:tcPr>
        <w:p w14:paraId="36614E19" w14:textId="7426DCE7" w:rsidR="002940A6" w:rsidRDefault="002940A6" w:rsidP="003C7D0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6396">
            <w:rPr>
              <w:i/>
              <w:sz w:val="18"/>
            </w:rPr>
            <w:t>No. 55, 2021</w:t>
          </w:r>
          <w:r w:rsidRPr="007A1328">
            <w:rPr>
              <w:i/>
              <w:sz w:val="18"/>
            </w:rPr>
            <w:fldChar w:fldCharType="end"/>
          </w:r>
        </w:p>
      </w:tc>
    </w:tr>
  </w:tbl>
  <w:p w14:paraId="2244FF97" w14:textId="77777777" w:rsidR="002940A6" w:rsidRPr="00A961C4" w:rsidRDefault="002940A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5F55" w14:textId="77777777" w:rsidR="002940A6" w:rsidRPr="00A961C4" w:rsidRDefault="002940A6" w:rsidP="007F0F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940A6" w14:paraId="1041004F" w14:textId="77777777" w:rsidTr="00362463">
      <w:tc>
        <w:tcPr>
          <w:tcW w:w="1247" w:type="dxa"/>
        </w:tcPr>
        <w:p w14:paraId="158B2CFA" w14:textId="107EFE84" w:rsidR="002940A6" w:rsidRDefault="002940A6" w:rsidP="003C7D0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6396">
            <w:rPr>
              <w:i/>
              <w:sz w:val="18"/>
            </w:rPr>
            <w:t>No. 55, 2021</w:t>
          </w:r>
          <w:r w:rsidRPr="007A1328">
            <w:rPr>
              <w:i/>
              <w:sz w:val="18"/>
            </w:rPr>
            <w:fldChar w:fldCharType="end"/>
          </w:r>
        </w:p>
      </w:tc>
      <w:tc>
        <w:tcPr>
          <w:tcW w:w="5387" w:type="dxa"/>
        </w:tcPr>
        <w:p w14:paraId="17493848" w14:textId="0141B54C" w:rsidR="002940A6" w:rsidRDefault="002940A6" w:rsidP="003C7D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6396">
            <w:rPr>
              <w:i/>
              <w:sz w:val="18"/>
            </w:rPr>
            <w:t>Education Legislation Amendment (2021 Measures No. 2) Act 2021</w:t>
          </w:r>
          <w:r w:rsidRPr="007A1328">
            <w:rPr>
              <w:i/>
              <w:sz w:val="18"/>
            </w:rPr>
            <w:fldChar w:fldCharType="end"/>
          </w:r>
        </w:p>
      </w:tc>
      <w:tc>
        <w:tcPr>
          <w:tcW w:w="669" w:type="dxa"/>
        </w:tcPr>
        <w:p w14:paraId="6F00E43E" w14:textId="77777777" w:rsidR="002940A6" w:rsidRDefault="002940A6" w:rsidP="003C7D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13CC">
            <w:rPr>
              <w:i/>
              <w:noProof/>
              <w:sz w:val="18"/>
            </w:rPr>
            <w:t>19</w:t>
          </w:r>
          <w:r w:rsidRPr="007A1328">
            <w:rPr>
              <w:i/>
              <w:sz w:val="18"/>
            </w:rPr>
            <w:fldChar w:fldCharType="end"/>
          </w:r>
        </w:p>
      </w:tc>
    </w:tr>
  </w:tbl>
  <w:p w14:paraId="28B58BD3" w14:textId="77777777" w:rsidR="002940A6" w:rsidRPr="00055B5C" w:rsidRDefault="002940A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BA8F" w14:textId="77777777" w:rsidR="002940A6" w:rsidRPr="00A961C4" w:rsidRDefault="002940A6" w:rsidP="007F0F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940A6" w14:paraId="49704226" w14:textId="77777777" w:rsidTr="00362463">
      <w:tc>
        <w:tcPr>
          <w:tcW w:w="1247" w:type="dxa"/>
        </w:tcPr>
        <w:p w14:paraId="6F45AC9B" w14:textId="11F98414" w:rsidR="002940A6" w:rsidRDefault="002940A6" w:rsidP="003C7D0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6396">
            <w:rPr>
              <w:i/>
              <w:sz w:val="18"/>
            </w:rPr>
            <w:t>No. 55, 2021</w:t>
          </w:r>
          <w:r w:rsidRPr="007A1328">
            <w:rPr>
              <w:i/>
              <w:sz w:val="18"/>
            </w:rPr>
            <w:fldChar w:fldCharType="end"/>
          </w:r>
        </w:p>
      </w:tc>
      <w:tc>
        <w:tcPr>
          <w:tcW w:w="5387" w:type="dxa"/>
        </w:tcPr>
        <w:p w14:paraId="5EFB9A09" w14:textId="178B0BD2" w:rsidR="002940A6" w:rsidRDefault="002940A6" w:rsidP="003C7D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6396">
            <w:rPr>
              <w:i/>
              <w:sz w:val="18"/>
            </w:rPr>
            <w:t>Education Legislation Amendment (2021 Measures No. 2) Act 2021</w:t>
          </w:r>
          <w:r w:rsidRPr="007A1328">
            <w:rPr>
              <w:i/>
              <w:sz w:val="18"/>
            </w:rPr>
            <w:fldChar w:fldCharType="end"/>
          </w:r>
        </w:p>
      </w:tc>
      <w:tc>
        <w:tcPr>
          <w:tcW w:w="669" w:type="dxa"/>
        </w:tcPr>
        <w:p w14:paraId="7551427A" w14:textId="77777777" w:rsidR="002940A6" w:rsidRDefault="002940A6" w:rsidP="003C7D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13CC">
            <w:rPr>
              <w:i/>
              <w:noProof/>
              <w:sz w:val="18"/>
            </w:rPr>
            <w:t>1</w:t>
          </w:r>
          <w:r w:rsidRPr="007A1328">
            <w:rPr>
              <w:i/>
              <w:sz w:val="18"/>
            </w:rPr>
            <w:fldChar w:fldCharType="end"/>
          </w:r>
        </w:p>
      </w:tc>
    </w:tr>
  </w:tbl>
  <w:p w14:paraId="72A68125" w14:textId="77777777" w:rsidR="002940A6" w:rsidRPr="00A961C4" w:rsidRDefault="002940A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CB7D7" w14:textId="77777777" w:rsidR="002940A6" w:rsidRDefault="002940A6" w:rsidP="0048364F">
      <w:pPr>
        <w:spacing w:line="240" w:lineRule="auto"/>
      </w:pPr>
      <w:r>
        <w:separator/>
      </w:r>
    </w:p>
  </w:footnote>
  <w:footnote w:type="continuationSeparator" w:id="0">
    <w:p w14:paraId="7A395F6C" w14:textId="77777777" w:rsidR="002940A6" w:rsidRDefault="002940A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A700" w14:textId="77777777" w:rsidR="002940A6" w:rsidRPr="005F1388" w:rsidRDefault="002940A6"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8EAF" w14:textId="0A03E6D8" w:rsidR="00796201" w:rsidRPr="00A961C4" w:rsidRDefault="00796201" w:rsidP="0048364F">
    <w:pPr>
      <w:rPr>
        <w:b/>
        <w:sz w:val="20"/>
      </w:rPr>
    </w:pPr>
  </w:p>
  <w:p w14:paraId="3B02B5ED" w14:textId="60868B70" w:rsidR="00796201" w:rsidRPr="00A961C4" w:rsidRDefault="00796201"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20A2394" w14:textId="77777777" w:rsidR="00796201" w:rsidRPr="00A961C4" w:rsidRDefault="0079620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C38D" w14:textId="75AA2989" w:rsidR="00796201" w:rsidRPr="00A961C4" w:rsidRDefault="00796201" w:rsidP="0048364F">
    <w:pPr>
      <w:jc w:val="right"/>
      <w:rPr>
        <w:sz w:val="20"/>
      </w:rPr>
    </w:pPr>
  </w:p>
  <w:p w14:paraId="2C7D0098" w14:textId="7424B86A" w:rsidR="00796201" w:rsidRPr="00A961C4" w:rsidRDefault="0079620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28C912C" w14:textId="77777777" w:rsidR="00796201" w:rsidRPr="00A961C4" w:rsidRDefault="0079620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159E" w14:textId="77777777" w:rsidR="00796201" w:rsidRPr="00A961C4" w:rsidRDefault="0079620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8F04" w14:textId="77777777" w:rsidR="002940A6" w:rsidRPr="005F1388" w:rsidRDefault="002940A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6297" w14:textId="77777777" w:rsidR="002940A6" w:rsidRPr="005F1388" w:rsidRDefault="002940A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C4F6" w14:textId="77777777" w:rsidR="002940A6" w:rsidRPr="00ED79B6" w:rsidRDefault="002940A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3D19" w14:textId="77777777" w:rsidR="002940A6" w:rsidRPr="00ED79B6" w:rsidRDefault="002940A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BEBC" w14:textId="77777777" w:rsidR="002940A6" w:rsidRPr="00ED79B6" w:rsidRDefault="002940A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0C22" w14:textId="32F50F98" w:rsidR="002940A6" w:rsidRPr="00A961C4" w:rsidRDefault="002940A6" w:rsidP="0048364F">
    <w:pPr>
      <w:rPr>
        <w:b/>
        <w:sz w:val="20"/>
      </w:rPr>
    </w:pPr>
    <w:r>
      <w:rPr>
        <w:b/>
        <w:sz w:val="20"/>
      </w:rPr>
      <w:fldChar w:fldCharType="begin"/>
    </w:r>
    <w:r>
      <w:rPr>
        <w:b/>
        <w:sz w:val="20"/>
      </w:rPr>
      <w:instrText xml:space="preserve"> STYLEREF CharAmSchNo </w:instrText>
    </w:r>
    <w:r w:rsidR="00166396">
      <w:rPr>
        <w:b/>
        <w:sz w:val="20"/>
      </w:rPr>
      <w:fldChar w:fldCharType="separate"/>
    </w:r>
    <w:r w:rsidR="0016639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66396">
      <w:rPr>
        <w:sz w:val="20"/>
      </w:rPr>
      <w:fldChar w:fldCharType="separate"/>
    </w:r>
    <w:r w:rsidR="00166396">
      <w:rPr>
        <w:noProof/>
        <w:sz w:val="20"/>
      </w:rPr>
      <w:t>Education services for overseas students amendments</w:t>
    </w:r>
    <w:r>
      <w:rPr>
        <w:sz w:val="20"/>
      </w:rPr>
      <w:fldChar w:fldCharType="end"/>
    </w:r>
  </w:p>
  <w:p w14:paraId="006333F8" w14:textId="7BAE7C92" w:rsidR="002940A6" w:rsidRPr="00A961C4" w:rsidRDefault="002940A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8CD6CBC" w14:textId="77777777" w:rsidR="002940A6" w:rsidRPr="00A961C4" w:rsidRDefault="002940A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720D" w14:textId="6CF31483" w:rsidR="002940A6" w:rsidRPr="00A961C4" w:rsidRDefault="002940A6" w:rsidP="0048364F">
    <w:pPr>
      <w:jc w:val="right"/>
      <w:rPr>
        <w:sz w:val="20"/>
      </w:rPr>
    </w:pPr>
    <w:r w:rsidRPr="00A961C4">
      <w:rPr>
        <w:sz w:val="20"/>
      </w:rPr>
      <w:fldChar w:fldCharType="begin"/>
    </w:r>
    <w:r w:rsidRPr="00A961C4">
      <w:rPr>
        <w:sz w:val="20"/>
      </w:rPr>
      <w:instrText xml:space="preserve"> STYLEREF CharAmSchText </w:instrText>
    </w:r>
    <w:r w:rsidR="00166396">
      <w:rPr>
        <w:sz w:val="20"/>
      </w:rPr>
      <w:fldChar w:fldCharType="separate"/>
    </w:r>
    <w:r w:rsidR="00166396">
      <w:rPr>
        <w:noProof/>
        <w:sz w:val="20"/>
      </w:rPr>
      <w:t>Education services for overseas students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66396">
      <w:rPr>
        <w:b/>
        <w:sz w:val="20"/>
      </w:rPr>
      <w:fldChar w:fldCharType="separate"/>
    </w:r>
    <w:r w:rsidR="00166396">
      <w:rPr>
        <w:b/>
        <w:noProof/>
        <w:sz w:val="20"/>
      </w:rPr>
      <w:t>Schedule 2</w:t>
    </w:r>
    <w:r>
      <w:rPr>
        <w:b/>
        <w:sz w:val="20"/>
      </w:rPr>
      <w:fldChar w:fldCharType="end"/>
    </w:r>
  </w:p>
  <w:p w14:paraId="4EC12FAB" w14:textId="376E3264" w:rsidR="002940A6" w:rsidRPr="00A961C4" w:rsidRDefault="002940A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44E8FE1" w14:textId="77777777" w:rsidR="002940A6" w:rsidRPr="00A961C4" w:rsidRDefault="002940A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5CCD" w14:textId="77777777" w:rsidR="002940A6" w:rsidRPr="00A961C4" w:rsidRDefault="002940A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A94C07"/>
    <w:multiLevelType w:val="hybridMultilevel"/>
    <w:tmpl w:val="D4A08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F80F8A"/>
    <w:multiLevelType w:val="hybridMultilevel"/>
    <w:tmpl w:val="8EC8F4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E3B212F"/>
    <w:multiLevelType w:val="hybridMultilevel"/>
    <w:tmpl w:val="93CC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C051C9"/>
    <w:multiLevelType w:val="hybridMultilevel"/>
    <w:tmpl w:val="9DD6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703933"/>
    <w:multiLevelType w:val="hybridMultilevel"/>
    <w:tmpl w:val="34565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D849B0"/>
    <w:multiLevelType w:val="hybridMultilevel"/>
    <w:tmpl w:val="3768DAB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7552973"/>
    <w:multiLevelType w:val="hybridMultilevel"/>
    <w:tmpl w:val="ABCE9F5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328E27EE"/>
    <w:multiLevelType w:val="hybridMultilevel"/>
    <w:tmpl w:val="10BE9C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A411CE5"/>
    <w:multiLevelType w:val="hybridMultilevel"/>
    <w:tmpl w:val="9708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444B5A"/>
    <w:multiLevelType w:val="hybridMultilevel"/>
    <w:tmpl w:val="F97E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E5CE9"/>
    <w:multiLevelType w:val="hybridMultilevel"/>
    <w:tmpl w:val="37FC12EE"/>
    <w:lvl w:ilvl="0" w:tplc="4280B1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6B44DA"/>
    <w:multiLevelType w:val="hybridMultilevel"/>
    <w:tmpl w:val="4A645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D83002"/>
    <w:multiLevelType w:val="hybridMultilevel"/>
    <w:tmpl w:val="11ECE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686F9A"/>
    <w:multiLevelType w:val="hybridMultilevel"/>
    <w:tmpl w:val="47306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95013C"/>
    <w:multiLevelType w:val="hybridMultilevel"/>
    <w:tmpl w:val="FD5C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E36420"/>
    <w:multiLevelType w:val="hybridMultilevel"/>
    <w:tmpl w:val="F362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5D0D34"/>
    <w:multiLevelType w:val="hybridMultilevel"/>
    <w:tmpl w:val="81CE5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B660A3"/>
    <w:multiLevelType w:val="hybridMultilevel"/>
    <w:tmpl w:val="12AC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570FA"/>
    <w:multiLevelType w:val="hybridMultilevel"/>
    <w:tmpl w:val="F75A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A69C0"/>
    <w:multiLevelType w:val="hybridMultilevel"/>
    <w:tmpl w:val="8146D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193D4C"/>
    <w:multiLevelType w:val="hybridMultilevel"/>
    <w:tmpl w:val="97EE0B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5"/>
  </w:num>
  <w:num w:numId="14">
    <w:abstractNumId w:val="32"/>
  </w:num>
  <w:num w:numId="15">
    <w:abstractNumId w:val="12"/>
  </w:num>
  <w:num w:numId="16">
    <w:abstractNumId w:val="16"/>
  </w:num>
  <w:num w:numId="17">
    <w:abstractNumId w:val="18"/>
  </w:num>
  <w:num w:numId="18">
    <w:abstractNumId w:val="23"/>
  </w:num>
  <w:num w:numId="19">
    <w:abstractNumId w:val="13"/>
  </w:num>
  <w:num w:numId="20">
    <w:abstractNumId w:val="11"/>
  </w:num>
  <w:num w:numId="21">
    <w:abstractNumId w:val="17"/>
  </w:num>
  <w:num w:numId="22">
    <w:abstractNumId w:val="26"/>
  </w:num>
  <w:num w:numId="23">
    <w:abstractNumId w:val="24"/>
  </w:num>
  <w:num w:numId="24">
    <w:abstractNumId w:val="14"/>
  </w:num>
  <w:num w:numId="25">
    <w:abstractNumId w:val="22"/>
  </w:num>
  <w:num w:numId="26">
    <w:abstractNumId w:val="15"/>
  </w:num>
  <w:num w:numId="27">
    <w:abstractNumId w:val="27"/>
  </w:num>
  <w:num w:numId="28">
    <w:abstractNumId w:val="31"/>
  </w:num>
  <w:num w:numId="29">
    <w:abstractNumId w:val="19"/>
  </w:num>
  <w:num w:numId="30">
    <w:abstractNumId w:val="28"/>
  </w:num>
  <w:num w:numId="31">
    <w:abstractNumId w:val="30"/>
  </w:num>
  <w:num w:numId="32">
    <w:abstractNumId w:val="2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E93"/>
    <w:rsid w:val="00002349"/>
    <w:rsid w:val="000113BC"/>
    <w:rsid w:val="000121DA"/>
    <w:rsid w:val="0001318A"/>
    <w:rsid w:val="000136AF"/>
    <w:rsid w:val="0001399E"/>
    <w:rsid w:val="00016C54"/>
    <w:rsid w:val="0003011F"/>
    <w:rsid w:val="000305D0"/>
    <w:rsid w:val="00036F93"/>
    <w:rsid w:val="00037CC4"/>
    <w:rsid w:val="00040A9D"/>
    <w:rsid w:val="000416BF"/>
    <w:rsid w:val="000417C9"/>
    <w:rsid w:val="00043B4E"/>
    <w:rsid w:val="000442AA"/>
    <w:rsid w:val="00055B5C"/>
    <w:rsid w:val="000562AA"/>
    <w:rsid w:val="00056391"/>
    <w:rsid w:val="00060FF9"/>
    <w:rsid w:val="000614BF"/>
    <w:rsid w:val="00062D74"/>
    <w:rsid w:val="00066152"/>
    <w:rsid w:val="00066A72"/>
    <w:rsid w:val="00073216"/>
    <w:rsid w:val="0007327B"/>
    <w:rsid w:val="00074B6F"/>
    <w:rsid w:val="00075D96"/>
    <w:rsid w:val="00076A15"/>
    <w:rsid w:val="00077A9D"/>
    <w:rsid w:val="00084222"/>
    <w:rsid w:val="0008485D"/>
    <w:rsid w:val="000858EC"/>
    <w:rsid w:val="000913FD"/>
    <w:rsid w:val="00092F1B"/>
    <w:rsid w:val="000951C8"/>
    <w:rsid w:val="000961AD"/>
    <w:rsid w:val="000969EE"/>
    <w:rsid w:val="00096D94"/>
    <w:rsid w:val="000A797D"/>
    <w:rsid w:val="000B1F22"/>
    <w:rsid w:val="000B1FD2"/>
    <w:rsid w:val="000C219E"/>
    <w:rsid w:val="000C3807"/>
    <w:rsid w:val="000C4068"/>
    <w:rsid w:val="000C581F"/>
    <w:rsid w:val="000D05EF"/>
    <w:rsid w:val="000D2205"/>
    <w:rsid w:val="000D2646"/>
    <w:rsid w:val="000D447A"/>
    <w:rsid w:val="000D5D60"/>
    <w:rsid w:val="000E2799"/>
    <w:rsid w:val="000F01A4"/>
    <w:rsid w:val="000F02DE"/>
    <w:rsid w:val="000F21C1"/>
    <w:rsid w:val="000F21E2"/>
    <w:rsid w:val="000F316E"/>
    <w:rsid w:val="000F44E8"/>
    <w:rsid w:val="00100C2A"/>
    <w:rsid w:val="00101D90"/>
    <w:rsid w:val="0010745C"/>
    <w:rsid w:val="001129C1"/>
    <w:rsid w:val="00112EC5"/>
    <w:rsid w:val="001135A1"/>
    <w:rsid w:val="00113BD1"/>
    <w:rsid w:val="001148DB"/>
    <w:rsid w:val="00114CCE"/>
    <w:rsid w:val="00122206"/>
    <w:rsid w:val="00124FB4"/>
    <w:rsid w:val="001319D4"/>
    <w:rsid w:val="00132146"/>
    <w:rsid w:val="00144FFD"/>
    <w:rsid w:val="00150A4D"/>
    <w:rsid w:val="00152422"/>
    <w:rsid w:val="00153275"/>
    <w:rsid w:val="0015646E"/>
    <w:rsid w:val="001643C9"/>
    <w:rsid w:val="00165568"/>
    <w:rsid w:val="00165949"/>
    <w:rsid w:val="00166396"/>
    <w:rsid w:val="00166C2F"/>
    <w:rsid w:val="001710F8"/>
    <w:rsid w:val="001716C9"/>
    <w:rsid w:val="00171AA3"/>
    <w:rsid w:val="00173302"/>
    <w:rsid w:val="00173363"/>
    <w:rsid w:val="00173B94"/>
    <w:rsid w:val="0017411B"/>
    <w:rsid w:val="001745A8"/>
    <w:rsid w:val="001753EF"/>
    <w:rsid w:val="0017582B"/>
    <w:rsid w:val="00176ACC"/>
    <w:rsid w:val="001813D1"/>
    <w:rsid w:val="0018193F"/>
    <w:rsid w:val="00184E42"/>
    <w:rsid w:val="001854B4"/>
    <w:rsid w:val="00190CEA"/>
    <w:rsid w:val="00192695"/>
    <w:rsid w:val="00192F72"/>
    <w:rsid w:val="001939E1"/>
    <w:rsid w:val="00195382"/>
    <w:rsid w:val="00196FC4"/>
    <w:rsid w:val="001A3658"/>
    <w:rsid w:val="001A602C"/>
    <w:rsid w:val="001A6230"/>
    <w:rsid w:val="001A759A"/>
    <w:rsid w:val="001A7F42"/>
    <w:rsid w:val="001B0257"/>
    <w:rsid w:val="001B0DAB"/>
    <w:rsid w:val="001B2D6F"/>
    <w:rsid w:val="001B6247"/>
    <w:rsid w:val="001B633C"/>
    <w:rsid w:val="001B7A5D"/>
    <w:rsid w:val="001C2418"/>
    <w:rsid w:val="001C342C"/>
    <w:rsid w:val="001C3A50"/>
    <w:rsid w:val="001C69C4"/>
    <w:rsid w:val="001D0C5E"/>
    <w:rsid w:val="001D37C1"/>
    <w:rsid w:val="001D50D4"/>
    <w:rsid w:val="001D6AC1"/>
    <w:rsid w:val="001E0A41"/>
    <w:rsid w:val="001E136C"/>
    <w:rsid w:val="001E3590"/>
    <w:rsid w:val="001E5C07"/>
    <w:rsid w:val="001E5D91"/>
    <w:rsid w:val="001E7407"/>
    <w:rsid w:val="001F5CDC"/>
    <w:rsid w:val="002004D4"/>
    <w:rsid w:val="00200703"/>
    <w:rsid w:val="00201017"/>
    <w:rsid w:val="00201B2B"/>
    <w:rsid w:val="00201D27"/>
    <w:rsid w:val="00202618"/>
    <w:rsid w:val="00204B59"/>
    <w:rsid w:val="00210A9C"/>
    <w:rsid w:val="0021329B"/>
    <w:rsid w:val="00213561"/>
    <w:rsid w:val="00213D02"/>
    <w:rsid w:val="00224DDB"/>
    <w:rsid w:val="00240749"/>
    <w:rsid w:val="00242E94"/>
    <w:rsid w:val="0024682C"/>
    <w:rsid w:val="00250FAB"/>
    <w:rsid w:val="00251E52"/>
    <w:rsid w:val="0025299E"/>
    <w:rsid w:val="002529C7"/>
    <w:rsid w:val="002563B5"/>
    <w:rsid w:val="002619B4"/>
    <w:rsid w:val="002626B0"/>
    <w:rsid w:val="00262A7A"/>
    <w:rsid w:val="00263820"/>
    <w:rsid w:val="00264E5E"/>
    <w:rsid w:val="00274DC6"/>
    <w:rsid w:val="00275197"/>
    <w:rsid w:val="002806F3"/>
    <w:rsid w:val="00282A76"/>
    <w:rsid w:val="00282B7D"/>
    <w:rsid w:val="0028328C"/>
    <w:rsid w:val="0028651F"/>
    <w:rsid w:val="002873E1"/>
    <w:rsid w:val="0029196E"/>
    <w:rsid w:val="00293B89"/>
    <w:rsid w:val="002940A6"/>
    <w:rsid w:val="00294767"/>
    <w:rsid w:val="00295934"/>
    <w:rsid w:val="00295E07"/>
    <w:rsid w:val="00297ECB"/>
    <w:rsid w:val="002A50EA"/>
    <w:rsid w:val="002A54B4"/>
    <w:rsid w:val="002B19B2"/>
    <w:rsid w:val="002B40F1"/>
    <w:rsid w:val="002B5479"/>
    <w:rsid w:val="002B57DF"/>
    <w:rsid w:val="002B5A30"/>
    <w:rsid w:val="002B6620"/>
    <w:rsid w:val="002C53AF"/>
    <w:rsid w:val="002C78D1"/>
    <w:rsid w:val="002D0347"/>
    <w:rsid w:val="002D043A"/>
    <w:rsid w:val="002D2BAB"/>
    <w:rsid w:val="002D395A"/>
    <w:rsid w:val="002D7DEF"/>
    <w:rsid w:val="002E26B9"/>
    <w:rsid w:val="002E357C"/>
    <w:rsid w:val="002E4C03"/>
    <w:rsid w:val="002F0527"/>
    <w:rsid w:val="002F4717"/>
    <w:rsid w:val="002F74B2"/>
    <w:rsid w:val="00300632"/>
    <w:rsid w:val="00301A4E"/>
    <w:rsid w:val="00303EFE"/>
    <w:rsid w:val="00313EC7"/>
    <w:rsid w:val="00314AA0"/>
    <w:rsid w:val="00320CC7"/>
    <w:rsid w:val="00330D04"/>
    <w:rsid w:val="00333311"/>
    <w:rsid w:val="0033551C"/>
    <w:rsid w:val="0033659A"/>
    <w:rsid w:val="003415D3"/>
    <w:rsid w:val="003429BB"/>
    <w:rsid w:val="00343CB0"/>
    <w:rsid w:val="00343F64"/>
    <w:rsid w:val="00350417"/>
    <w:rsid w:val="00351906"/>
    <w:rsid w:val="00352B0F"/>
    <w:rsid w:val="00353859"/>
    <w:rsid w:val="00353940"/>
    <w:rsid w:val="00357D18"/>
    <w:rsid w:val="00360279"/>
    <w:rsid w:val="00362463"/>
    <w:rsid w:val="003639DA"/>
    <w:rsid w:val="00365753"/>
    <w:rsid w:val="00365C46"/>
    <w:rsid w:val="003720CB"/>
    <w:rsid w:val="00373874"/>
    <w:rsid w:val="00375C6C"/>
    <w:rsid w:val="00376691"/>
    <w:rsid w:val="00376944"/>
    <w:rsid w:val="003777E2"/>
    <w:rsid w:val="00381A0F"/>
    <w:rsid w:val="00382306"/>
    <w:rsid w:val="003841B9"/>
    <w:rsid w:val="00395B4B"/>
    <w:rsid w:val="003A233C"/>
    <w:rsid w:val="003A71F9"/>
    <w:rsid w:val="003A7B3C"/>
    <w:rsid w:val="003B04AF"/>
    <w:rsid w:val="003B2404"/>
    <w:rsid w:val="003B2F5B"/>
    <w:rsid w:val="003B40B2"/>
    <w:rsid w:val="003B46FE"/>
    <w:rsid w:val="003B4E3D"/>
    <w:rsid w:val="003B51A9"/>
    <w:rsid w:val="003C3D96"/>
    <w:rsid w:val="003C4A26"/>
    <w:rsid w:val="003C5F2B"/>
    <w:rsid w:val="003C7D06"/>
    <w:rsid w:val="003D0BFE"/>
    <w:rsid w:val="003D5700"/>
    <w:rsid w:val="003D7742"/>
    <w:rsid w:val="003E332A"/>
    <w:rsid w:val="003E4776"/>
    <w:rsid w:val="003E4E05"/>
    <w:rsid w:val="003E7C49"/>
    <w:rsid w:val="003F1489"/>
    <w:rsid w:val="003F29A7"/>
    <w:rsid w:val="003F3593"/>
    <w:rsid w:val="00400604"/>
    <w:rsid w:val="004045AF"/>
    <w:rsid w:val="00404E55"/>
    <w:rsid w:val="00405579"/>
    <w:rsid w:val="00410B8E"/>
    <w:rsid w:val="004116CD"/>
    <w:rsid w:val="00412C13"/>
    <w:rsid w:val="00421FC1"/>
    <w:rsid w:val="004229C7"/>
    <w:rsid w:val="00423C68"/>
    <w:rsid w:val="00424212"/>
    <w:rsid w:val="00424CA9"/>
    <w:rsid w:val="00436785"/>
    <w:rsid w:val="00436BD5"/>
    <w:rsid w:val="0043752B"/>
    <w:rsid w:val="00437E4B"/>
    <w:rsid w:val="00440F6D"/>
    <w:rsid w:val="0044217F"/>
    <w:rsid w:val="0044291A"/>
    <w:rsid w:val="00446C50"/>
    <w:rsid w:val="00451300"/>
    <w:rsid w:val="00452AC8"/>
    <w:rsid w:val="00453AA3"/>
    <w:rsid w:val="00453E9C"/>
    <w:rsid w:val="00471245"/>
    <w:rsid w:val="004753C9"/>
    <w:rsid w:val="0048196B"/>
    <w:rsid w:val="0048364F"/>
    <w:rsid w:val="00484FC5"/>
    <w:rsid w:val="00485B95"/>
    <w:rsid w:val="00486D05"/>
    <w:rsid w:val="004913BA"/>
    <w:rsid w:val="00491C9F"/>
    <w:rsid w:val="004930EE"/>
    <w:rsid w:val="0049578A"/>
    <w:rsid w:val="00496F97"/>
    <w:rsid w:val="00497832"/>
    <w:rsid w:val="004A102B"/>
    <w:rsid w:val="004A2CEB"/>
    <w:rsid w:val="004A4469"/>
    <w:rsid w:val="004A67ED"/>
    <w:rsid w:val="004A6907"/>
    <w:rsid w:val="004B4A0A"/>
    <w:rsid w:val="004B6203"/>
    <w:rsid w:val="004B6CA7"/>
    <w:rsid w:val="004C6B96"/>
    <w:rsid w:val="004C7C8C"/>
    <w:rsid w:val="004D040F"/>
    <w:rsid w:val="004D1992"/>
    <w:rsid w:val="004D39CE"/>
    <w:rsid w:val="004E2A4A"/>
    <w:rsid w:val="004E413C"/>
    <w:rsid w:val="004E4EE8"/>
    <w:rsid w:val="004E5EEC"/>
    <w:rsid w:val="004F0D23"/>
    <w:rsid w:val="004F1A19"/>
    <w:rsid w:val="004F1FAC"/>
    <w:rsid w:val="004F5B52"/>
    <w:rsid w:val="0050243C"/>
    <w:rsid w:val="0050338C"/>
    <w:rsid w:val="00504A41"/>
    <w:rsid w:val="00510678"/>
    <w:rsid w:val="00514169"/>
    <w:rsid w:val="00516B8D"/>
    <w:rsid w:val="005301F4"/>
    <w:rsid w:val="005306E6"/>
    <w:rsid w:val="00530D00"/>
    <w:rsid w:val="0053611D"/>
    <w:rsid w:val="00537FBC"/>
    <w:rsid w:val="00543469"/>
    <w:rsid w:val="0055008B"/>
    <w:rsid w:val="00550BFE"/>
    <w:rsid w:val="00551B54"/>
    <w:rsid w:val="0055685A"/>
    <w:rsid w:val="00556E3C"/>
    <w:rsid w:val="00557833"/>
    <w:rsid w:val="00562587"/>
    <w:rsid w:val="005643FA"/>
    <w:rsid w:val="00571273"/>
    <w:rsid w:val="00572908"/>
    <w:rsid w:val="00573E99"/>
    <w:rsid w:val="0057423C"/>
    <w:rsid w:val="00580F4E"/>
    <w:rsid w:val="00582842"/>
    <w:rsid w:val="00584811"/>
    <w:rsid w:val="00592078"/>
    <w:rsid w:val="005935EE"/>
    <w:rsid w:val="00593AA6"/>
    <w:rsid w:val="00594161"/>
    <w:rsid w:val="00594749"/>
    <w:rsid w:val="005A0B91"/>
    <w:rsid w:val="005A0D92"/>
    <w:rsid w:val="005A1A41"/>
    <w:rsid w:val="005A43DD"/>
    <w:rsid w:val="005A583E"/>
    <w:rsid w:val="005A780A"/>
    <w:rsid w:val="005A7BEB"/>
    <w:rsid w:val="005B139D"/>
    <w:rsid w:val="005B3996"/>
    <w:rsid w:val="005B4067"/>
    <w:rsid w:val="005B7D65"/>
    <w:rsid w:val="005C3F41"/>
    <w:rsid w:val="005C427F"/>
    <w:rsid w:val="005C5795"/>
    <w:rsid w:val="005D08B6"/>
    <w:rsid w:val="005D7E12"/>
    <w:rsid w:val="005E152A"/>
    <w:rsid w:val="005E6BDB"/>
    <w:rsid w:val="005F0270"/>
    <w:rsid w:val="005F1812"/>
    <w:rsid w:val="005F336A"/>
    <w:rsid w:val="005F353E"/>
    <w:rsid w:val="005F3857"/>
    <w:rsid w:val="005F69AE"/>
    <w:rsid w:val="00600219"/>
    <w:rsid w:val="00606297"/>
    <w:rsid w:val="0060642B"/>
    <w:rsid w:val="006100B9"/>
    <w:rsid w:val="0061325D"/>
    <w:rsid w:val="006135F7"/>
    <w:rsid w:val="006167FD"/>
    <w:rsid w:val="00621114"/>
    <w:rsid w:val="00624DBD"/>
    <w:rsid w:val="006250ED"/>
    <w:rsid w:val="006419FA"/>
    <w:rsid w:val="00641DE5"/>
    <w:rsid w:val="00641F68"/>
    <w:rsid w:val="0064298A"/>
    <w:rsid w:val="0064355F"/>
    <w:rsid w:val="0064408C"/>
    <w:rsid w:val="0064696B"/>
    <w:rsid w:val="00656DDA"/>
    <w:rsid w:val="00656F0C"/>
    <w:rsid w:val="00657177"/>
    <w:rsid w:val="0066108B"/>
    <w:rsid w:val="00662D6D"/>
    <w:rsid w:val="00665ABA"/>
    <w:rsid w:val="006672CC"/>
    <w:rsid w:val="0066788F"/>
    <w:rsid w:val="00673460"/>
    <w:rsid w:val="00675112"/>
    <w:rsid w:val="00675562"/>
    <w:rsid w:val="0067746F"/>
    <w:rsid w:val="00677CC2"/>
    <w:rsid w:val="00681F92"/>
    <w:rsid w:val="006842C2"/>
    <w:rsid w:val="00685F42"/>
    <w:rsid w:val="00687D24"/>
    <w:rsid w:val="006905C9"/>
    <w:rsid w:val="0069073F"/>
    <w:rsid w:val="00691655"/>
    <w:rsid w:val="0069207B"/>
    <w:rsid w:val="00692475"/>
    <w:rsid w:val="006943C2"/>
    <w:rsid w:val="006A3E75"/>
    <w:rsid w:val="006A4454"/>
    <w:rsid w:val="006A4B23"/>
    <w:rsid w:val="006B059C"/>
    <w:rsid w:val="006B276D"/>
    <w:rsid w:val="006B2EEF"/>
    <w:rsid w:val="006B34F0"/>
    <w:rsid w:val="006B38D2"/>
    <w:rsid w:val="006B6575"/>
    <w:rsid w:val="006C2874"/>
    <w:rsid w:val="006C3BE5"/>
    <w:rsid w:val="006C7F8C"/>
    <w:rsid w:val="006D0023"/>
    <w:rsid w:val="006D380D"/>
    <w:rsid w:val="006D3F49"/>
    <w:rsid w:val="006E0135"/>
    <w:rsid w:val="006E303A"/>
    <w:rsid w:val="006E4927"/>
    <w:rsid w:val="006E4C3C"/>
    <w:rsid w:val="006E4CE2"/>
    <w:rsid w:val="006E5426"/>
    <w:rsid w:val="006E5792"/>
    <w:rsid w:val="006E5FB3"/>
    <w:rsid w:val="006F081C"/>
    <w:rsid w:val="006F7E19"/>
    <w:rsid w:val="0070073F"/>
    <w:rsid w:val="00700A99"/>
    <w:rsid w:val="00700B2C"/>
    <w:rsid w:val="00701085"/>
    <w:rsid w:val="007022CA"/>
    <w:rsid w:val="00703B48"/>
    <w:rsid w:val="0070771E"/>
    <w:rsid w:val="00710D0E"/>
    <w:rsid w:val="00712B57"/>
    <w:rsid w:val="00712D8D"/>
    <w:rsid w:val="00713084"/>
    <w:rsid w:val="00714B26"/>
    <w:rsid w:val="00714B78"/>
    <w:rsid w:val="00716028"/>
    <w:rsid w:val="00716FC6"/>
    <w:rsid w:val="007218D5"/>
    <w:rsid w:val="00724467"/>
    <w:rsid w:val="00731E00"/>
    <w:rsid w:val="00732E24"/>
    <w:rsid w:val="00733CD9"/>
    <w:rsid w:val="0073532D"/>
    <w:rsid w:val="00736648"/>
    <w:rsid w:val="00740B1D"/>
    <w:rsid w:val="007440B7"/>
    <w:rsid w:val="007441C3"/>
    <w:rsid w:val="00745321"/>
    <w:rsid w:val="00747C5E"/>
    <w:rsid w:val="00750C05"/>
    <w:rsid w:val="0075157E"/>
    <w:rsid w:val="00757415"/>
    <w:rsid w:val="00762F61"/>
    <w:rsid w:val="007634AD"/>
    <w:rsid w:val="007645FA"/>
    <w:rsid w:val="00766351"/>
    <w:rsid w:val="00767AAE"/>
    <w:rsid w:val="007715C9"/>
    <w:rsid w:val="0077369B"/>
    <w:rsid w:val="00774EDD"/>
    <w:rsid w:val="007757EC"/>
    <w:rsid w:val="0077630F"/>
    <w:rsid w:val="00777778"/>
    <w:rsid w:val="00777FA4"/>
    <w:rsid w:val="00782A8A"/>
    <w:rsid w:val="0078789D"/>
    <w:rsid w:val="00790CA6"/>
    <w:rsid w:val="00792286"/>
    <w:rsid w:val="00795520"/>
    <w:rsid w:val="00795806"/>
    <w:rsid w:val="00796201"/>
    <w:rsid w:val="00797283"/>
    <w:rsid w:val="007A27EC"/>
    <w:rsid w:val="007A3097"/>
    <w:rsid w:val="007A30E7"/>
    <w:rsid w:val="007B30AA"/>
    <w:rsid w:val="007C4D99"/>
    <w:rsid w:val="007C5DFA"/>
    <w:rsid w:val="007C75F4"/>
    <w:rsid w:val="007D0D41"/>
    <w:rsid w:val="007D1811"/>
    <w:rsid w:val="007D4BCD"/>
    <w:rsid w:val="007E0627"/>
    <w:rsid w:val="007E0780"/>
    <w:rsid w:val="007E0A56"/>
    <w:rsid w:val="007E0B1F"/>
    <w:rsid w:val="007E0DE9"/>
    <w:rsid w:val="007E10B4"/>
    <w:rsid w:val="007E31E8"/>
    <w:rsid w:val="007E4234"/>
    <w:rsid w:val="007E7D4A"/>
    <w:rsid w:val="007F0F40"/>
    <w:rsid w:val="00800409"/>
    <w:rsid w:val="0080067B"/>
    <w:rsid w:val="008006CC"/>
    <w:rsid w:val="00801B27"/>
    <w:rsid w:val="00807F18"/>
    <w:rsid w:val="008302A2"/>
    <w:rsid w:val="00831E8D"/>
    <w:rsid w:val="008340D2"/>
    <w:rsid w:val="00842E34"/>
    <w:rsid w:val="00842F36"/>
    <w:rsid w:val="00845AC4"/>
    <w:rsid w:val="008464CE"/>
    <w:rsid w:val="008502EC"/>
    <w:rsid w:val="00856A31"/>
    <w:rsid w:val="00857D6B"/>
    <w:rsid w:val="008654D7"/>
    <w:rsid w:val="00867B10"/>
    <w:rsid w:val="008737B4"/>
    <w:rsid w:val="008754D0"/>
    <w:rsid w:val="0087759D"/>
    <w:rsid w:val="00877D48"/>
    <w:rsid w:val="00883781"/>
    <w:rsid w:val="00884B66"/>
    <w:rsid w:val="00885570"/>
    <w:rsid w:val="00893958"/>
    <w:rsid w:val="00896E55"/>
    <w:rsid w:val="008A2E77"/>
    <w:rsid w:val="008A4A19"/>
    <w:rsid w:val="008A7029"/>
    <w:rsid w:val="008C6026"/>
    <w:rsid w:val="008C6F6F"/>
    <w:rsid w:val="008D0EE0"/>
    <w:rsid w:val="008D3E94"/>
    <w:rsid w:val="008D3F86"/>
    <w:rsid w:val="008D3FA0"/>
    <w:rsid w:val="008D56C8"/>
    <w:rsid w:val="008E2FD5"/>
    <w:rsid w:val="008E4051"/>
    <w:rsid w:val="008E6A62"/>
    <w:rsid w:val="008E7170"/>
    <w:rsid w:val="008F4F1C"/>
    <w:rsid w:val="008F4FB9"/>
    <w:rsid w:val="008F72BF"/>
    <w:rsid w:val="008F77C4"/>
    <w:rsid w:val="00903C96"/>
    <w:rsid w:val="00906CAE"/>
    <w:rsid w:val="0090771F"/>
    <w:rsid w:val="00907B03"/>
    <w:rsid w:val="009103F3"/>
    <w:rsid w:val="00913E3E"/>
    <w:rsid w:val="00916B4E"/>
    <w:rsid w:val="009218A4"/>
    <w:rsid w:val="00923833"/>
    <w:rsid w:val="00924F4F"/>
    <w:rsid w:val="0092510D"/>
    <w:rsid w:val="0093168B"/>
    <w:rsid w:val="00932377"/>
    <w:rsid w:val="00935A35"/>
    <w:rsid w:val="00942493"/>
    <w:rsid w:val="0094267D"/>
    <w:rsid w:val="00942AA7"/>
    <w:rsid w:val="009437EA"/>
    <w:rsid w:val="0094703E"/>
    <w:rsid w:val="00951215"/>
    <w:rsid w:val="00954519"/>
    <w:rsid w:val="009549DE"/>
    <w:rsid w:val="0096192E"/>
    <w:rsid w:val="00961E0E"/>
    <w:rsid w:val="00964970"/>
    <w:rsid w:val="00965BBE"/>
    <w:rsid w:val="009663DF"/>
    <w:rsid w:val="00967042"/>
    <w:rsid w:val="009679C0"/>
    <w:rsid w:val="00967C3E"/>
    <w:rsid w:val="00971730"/>
    <w:rsid w:val="00971A92"/>
    <w:rsid w:val="0097311F"/>
    <w:rsid w:val="0098255A"/>
    <w:rsid w:val="009845BE"/>
    <w:rsid w:val="00991367"/>
    <w:rsid w:val="00994BFB"/>
    <w:rsid w:val="00994C86"/>
    <w:rsid w:val="00995785"/>
    <w:rsid w:val="009969C9"/>
    <w:rsid w:val="00996D0A"/>
    <w:rsid w:val="00997784"/>
    <w:rsid w:val="009A1E82"/>
    <w:rsid w:val="009A75CE"/>
    <w:rsid w:val="009B2B0E"/>
    <w:rsid w:val="009B3F2A"/>
    <w:rsid w:val="009B45C4"/>
    <w:rsid w:val="009B6730"/>
    <w:rsid w:val="009C1971"/>
    <w:rsid w:val="009C2702"/>
    <w:rsid w:val="009C2734"/>
    <w:rsid w:val="009C7C37"/>
    <w:rsid w:val="009D3962"/>
    <w:rsid w:val="009D7D0E"/>
    <w:rsid w:val="009E186E"/>
    <w:rsid w:val="009E2137"/>
    <w:rsid w:val="009E33F8"/>
    <w:rsid w:val="009E374F"/>
    <w:rsid w:val="009E7B92"/>
    <w:rsid w:val="009E7CDE"/>
    <w:rsid w:val="009F1791"/>
    <w:rsid w:val="009F2459"/>
    <w:rsid w:val="009F6206"/>
    <w:rsid w:val="009F74B2"/>
    <w:rsid w:val="009F7BD0"/>
    <w:rsid w:val="00A0260D"/>
    <w:rsid w:val="00A02B4F"/>
    <w:rsid w:val="00A04735"/>
    <w:rsid w:val="00A048FF"/>
    <w:rsid w:val="00A04FCB"/>
    <w:rsid w:val="00A10775"/>
    <w:rsid w:val="00A14DE6"/>
    <w:rsid w:val="00A231E2"/>
    <w:rsid w:val="00A24FF3"/>
    <w:rsid w:val="00A27AAD"/>
    <w:rsid w:val="00A36C48"/>
    <w:rsid w:val="00A41E0B"/>
    <w:rsid w:val="00A43722"/>
    <w:rsid w:val="00A43EE0"/>
    <w:rsid w:val="00A477F9"/>
    <w:rsid w:val="00A55631"/>
    <w:rsid w:val="00A616DC"/>
    <w:rsid w:val="00A64708"/>
    <w:rsid w:val="00A64912"/>
    <w:rsid w:val="00A666FD"/>
    <w:rsid w:val="00A70A74"/>
    <w:rsid w:val="00A75811"/>
    <w:rsid w:val="00A77D90"/>
    <w:rsid w:val="00A84080"/>
    <w:rsid w:val="00A85C80"/>
    <w:rsid w:val="00A90A23"/>
    <w:rsid w:val="00A90A5F"/>
    <w:rsid w:val="00A947CC"/>
    <w:rsid w:val="00AA3795"/>
    <w:rsid w:val="00AA5CD7"/>
    <w:rsid w:val="00AA67EF"/>
    <w:rsid w:val="00AA7F3B"/>
    <w:rsid w:val="00AB0A3C"/>
    <w:rsid w:val="00AB11DB"/>
    <w:rsid w:val="00AB25C4"/>
    <w:rsid w:val="00AB69D5"/>
    <w:rsid w:val="00AC1E22"/>
    <w:rsid w:val="00AC1E75"/>
    <w:rsid w:val="00AC62DA"/>
    <w:rsid w:val="00AC77BC"/>
    <w:rsid w:val="00AD027E"/>
    <w:rsid w:val="00AD1F8D"/>
    <w:rsid w:val="00AD417C"/>
    <w:rsid w:val="00AD5641"/>
    <w:rsid w:val="00AD5CB0"/>
    <w:rsid w:val="00AD70D6"/>
    <w:rsid w:val="00AE1088"/>
    <w:rsid w:val="00AF1BA4"/>
    <w:rsid w:val="00AF2BA5"/>
    <w:rsid w:val="00AF2FEC"/>
    <w:rsid w:val="00B014CE"/>
    <w:rsid w:val="00B032D8"/>
    <w:rsid w:val="00B054AF"/>
    <w:rsid w:val="00B139B7"/>
    <w:rsid w:val="00B160FD"/>
    <w:rsid w:val="00B16517"/>
    <w:rsid w:val="00B20599"/>
    <w:rsid w:val="00B3199F"/>
    <w:rsid w:val="00B32BE2"/>
    <w:rsid w:val="00B33B3C"/>
    <w:rsid w:val="00B444DC"/>
    <w:rsid w:val="00B509B7"/>
    <w:rsid w:val="00B50ADA"/>
    <w:rsid w:val="00B512FF"/>
    <w:rsid w:val="00B519C4"/>
    <w:rsid w:val="00B52060"/>
    <w:rsid w:val="00B6382D"/>
    <w:rsid w:val="00B6389E"/>
    <w:rsid w:val="00B646E8"/>
    <w:rsid w:val="00B66D82"/>
    <w:rsid w:val="00B70851"/>
    <w:rsid w:val="00B73AA4"/>
    <w:rsid w:val="00B7477B"/>
    <w:rsid w:val="00B7486E"/>
    <w:rsid w:val="00B815A3"/>
    <w:rsid w:val="00B81647"/>
    <w:rsid w:val="00B9011A"/>
    <w:rsid w:val="00B91870"/>
    <w:rsid w:val="00B927C1"/>
    <w:rsid w:val="00B9361B"/>
    <w:rsid w:val="00B95CE0"/>
    <w:rsid w:val="00B9766C"/>
    <w:rsid w:val="00BA121F"/>
    <w:rsid w:val="00BA178F"/>
    <w:rsid w:val="00BA5026"/>
    <w:rsid w:val="00BB1400"/>
    <w:rsid w:val="00BB2CE3"/>
    <w:rsid w:val="00BB32C4"/>
    <w:rsid w:val="00BB3DEB"/>
    <w:rsid w:val="00BB40BF"/>
    <w:rsid w:val="00BB582F"/>
    <w:rsid w:val="00BC09DF"/>
    <w:rsid w:val="00BC0CD1"/>
    <w:rsid w:val="00BC1E78"/>
    <w:rsid w:val="00BC1EEF"/>
    <w:rsid w:val="00BC351B"/>
    <w:rsid w:val="00BC3F57"/>
    <w:rsid w:val="00BC5F13"/>
    <w:rsid w:val="00BC7515"/>
    <w:rsid w:val="00BC7D89"/>
    <w:rsid w:val="00BE020D"/>
    <w:rsid w:val="00BE5603"/>
    <w:rsid w:val="00BE6A5E"/>
    <w:rsid w:val="00BE719A"/>
    <w:rsid w:val="00BE720A"/>
    <w:rsid w:val="00BF0461"/>
    <w:rsid w:val="00BF37E8"/>
    <w:rsid w:val="00BF391E"/>
    <w:rsid w:val="00BF4944"/>
    <w:rsid w:val="00BF56D4"/>
    <w:rsid w:val="00BF5F0F"/>
    <w:rsid w:val="00BF7E73"/>
    <w:rsid w:val="00C04409"/>
    <w:rsid w:val="00C05038"/>
    <w:rsid w:val="00C067E5"/>
    <w:rsid w:val="00C07323"/>
    <w:rsid w:val="00C1423E"/>
    <w:rsid w:val="00C164CA"/>
    <w:rsid w:val="00C176CF"/>
    <w:rsid w:val="00C204BF"/>
    <w:rsid w:val="00C30085"/>
    <w:rsid w:val="00C32BB7"/>
    <w:rsid w:val="00C37D10"/>
    <w:rsid w:val="00C426C9"/>
    <w:rsid w:val="00C42BF8"/>
    <w:rsid w:val="00C42C58"/>
    <w:rsid w:val="00C460AE"/>
    <w:rsid w:val="00C50043"/>
    <w:rsid w:val="00C54E84"/>
    <w:rsid w:val="00C6579F"/>
    <w:rsid w:val="00C65F2D"/>
    <w:rsid w:val="00C71E6C"/>
    <w:rsid w:val="00C7573B"/>
    <w:rsid w:val="00C76CF3"/>
    <w:rsid w:val="00C80546"/>
    <w:rsid w:val="00C87313"/>
    <w:rsid w:val="00C874E2"/>
    <w:rsid w:val="00C877FE"/>
    <w:rsid w:val="00C93FC0"/>
    <w:rsid w:val="00CA13FE"/>
    <w:rsid w:val="00CA31A0"/>
    <w:rsid w:val="00CA3285"/>
    <w:rsid w:val="00CA347B"/>
    <w:rsid w:val="00CA5605"/>
    <w:rsid w:val="00CB6334"/>
    <w:rsid w:val="00CC08A2"/>
    <w:rsid w:val="00CC2F02"/>
    <w:rsid w:val="00CC3324"/>
    <w:rsid w:val="00CC4E38"/>
    <w:rsid w:val="00CC50CD"/>
    <w:rsid w:val="00CD4D6A"/>
    <w:rsid w:val="00CD7736"/>
    <w:rsid w:val="00CE194C"/>
    <w:rsid w:val="00CE1E31"/>
    <w:rsid w:val="00CE2077"/>
    <w:rsid w:val="00CE5704"/>
    <w:rsid w:val="00CE7D07"/>
    <w:rsid w:val="00CF07F5"/>
    <w:rsid w:val="00CF08BB"/>
    <w:rsid w:val="00CF0BB2"/>
    <w:rsid w:val="00CF1B9E"/>
    <w:rsid w:val="00CF39F2"/>
    <w:rsid w:val="00CF3AA1"/>
    <w:rsid w:val="00CF44A8"/>
    <w:rsid w:val="00CF4EFE"/>
    <w:rsid w:val="00D00EAA"/>
    <w:rsid w:val="00D03CAE"/>
    <w:rsid w:val="00D0414E"/>
    <w:rsid w:val="00D04710"/>
    <w:rsid w:val="00D101D2"/>
    <w:rsid w:val="00D1023F"/>
    <w:rsid w:val="00D10E69"/>
    <w:rsid w:val="00D13441"/>
    <w:rsid w:val="00D17167"/>
    <w:rsid w:val="00D17DC0"/>
    <w:rsid w:val="00D243A3"/>
    <w:rsid w:val="00D2686A"/>
    <w:rsid w:val="00D30CF0"/>
    <w:rsid w:val="00D324FE"/>
    <w:rsid w:val="00D36D11"/>
    <w:rsid w:val="00D37222"/>
    <w:rsid w:val="00D42668"/>
    <w:rsid w:val="00D42935"/>
    <w:rsid w:val="00D43544"/>
    <w:rsid w:val="00D455CE"/>
    <w:rsid w:val="00D45D1C"/>
    <w:rsid w:val="00D4614E"/>
    <w:rsid w:val="00D477C3"/>
    <w:rsid w:val="00D51CD3"/>
    <w:rsid w:val="00D52C46"/>
    <w:rsid w:val="00D52EFE"/>
    <w:rsid w:val="00D57E7D"/>
    <w:rsid w:val="00D60DAB"/>
    <w:rsid w:val="00D613CC"/>
    <w:rsid w:val="00D6329C"/>
    <w:rsid w:val="00D63819"/>
    <w:rsid w:val="00D63EF6"/>
    <w:rsid w:val="00D65DE8"/>
    <w:rsid w:val="00D70DFB"/>
    <w:rsid w:val="00D73029"/>
    <w:rsid w:val="00D737F1"/>
    <w:rsid w:val="00D766DF"/>
    <w:rsid w:val="00D77085"/>
    <w:rsid w:val="00D77D1F"/>
    <w:rsid w:val="00D80DD9"/>
    <w:rsid w:val="00D83EBA"/>
    <w:rsid w:val="00D86035"/>
    <w:rsid w:val="00D91984"/>
    <w:rsid w:val="00D91B1E"/>
    <w:rsid w:val="00D9521F"/>
    <w:rsid w:val="00DA3705"/>
    <w:rsid w:val="00DB0368"/>
    <w:rsid w:val="00DB0846"/>
    <w:rsid w:val="00DB117E"/>
    <w:rsid w:val="00DB6450"/>
    <w:rsid w:val="00DB79EA"/>
    <w:rsid w:val="00DD1856"/>
    <w:rsid w:val="00DD1A5B"/>
    <w:rsid w:val="00DD4786"/>
    <w:rsid w:val="00DE2002"/>
    <w:rsid w:val="00DE279C"/>
    <w:rsid w:val="00DE3E65"/>
    <w:rsid w:val="00DE66AE"/>
    <w:rsid w:val="00DE7EFA"/>
    <w:rsid w:val="00DF341D"/>
    <w:rsid w:val="00DF7AE9"/>
    <w:rsid w:val="00E02666"/>
    <w:rsid w:val="00E03408"/>
    <w:rsid w:val="00E03526"/>
    <w:rsid w:val="00E03E8F"/>
    <w:rsid w:val="00E05704"/>
    <w:rsid w:val="00E0669D"/>
    <w:rsid w:val="00E06F4B"/>
    <w:rsid w:val="00E07405"/>
    <w:rsid w:val="00E10501"/>
    <w:rsid w:val="00E1159E"/>
    <w:rsid w:val="00E12651"/>
    <w:rsid w:val="00E138AE"/>
    <w:rsid w:val="00E14196"/>
    <w:rsid w:val="00E22A24"/>
    <w:rsid w:val="00E23F98"/>
    <w:rsid w:val="00E24D66"/>
    <w:rsid w:val="00E266A8"/>
    <w:rsid w:val="00E274CC"/>
    <w:rsid w:val="00E274D2"/>
    <w:rsid w:val="00E32782"/>
    <w:rsid w:val="00E33525"/>
    <w:rsid w:val="00E35C91"/>
    <w:rsid w:val="00E371FE"/>
    <w:rsid w:val="00E45FD5"/>
    <w:rsid w:val="00E47042"/>
    <w:rsid w:val="00E47ED7"/>
    <w:rsid w:val="00E54292"/>
    <w:rsid w:val="00E559EA"/>
    <w:rsid w:val="00E55A0C"/>
    <w:rsid w:val="00E578D7"/>
    <w:rsid w:val="00E74DC7"/>
    <w:rsid w:val="00E7585F"/>
    <w:rsid w:val="00E7637D"/>
    <w:rsid w:val="00E8024F"/>
    <w:rsid w:val="00E810DA"/>
    <w:rsid w:val="00E82CDE"/>
    <w:rsid w:val="00E83601"/>
    <w:rsid w:val="00E84ECA"/>
    <w:rsid w:val="00E85217"/>
    <w:rsid w:val="00E8677B"/>
    <w:rsid w:val="00E86879"/>
    <w:rsid w:val="00E87699"/>
    <w:rsid w:val="00E912ED"/>
    <w:rsid w:val="00E92368"/>
    <w:rsid w:val="00E93863"/>
    <w:rsid w:val="00E947C6"/>
    <w:rsid w:val="00E95942"/>
    <w:rsid w:val="00EA4395"/>
    <w:rsid w:val="00EA7D1F"/>
    <w:rsid w:val="00EB510C"/>
    <w:rsid w:val="00EB7CC6"/>
    <w:rsid w:val="00EC248E"/>
    <w:rsid w:val="00EC28D9"/>
    <w:rsid w:val="00EC4B80"/>
    <w:rsid w:val="00ED3E09"/>
    <w:rsid w:val="00ED4443"/>
    <w:rsid w:val="00ED492F"/>
    <w:rsid w:val="00ED557B"/>
    <w:rsid w:val="00EE0E60"/>
    <w:rsid w:val="00EE1A92"/>
    <w:rsid w:val="00EE3E36"/>
    <w:rsid w:val="00EE61FB"/>
    <w:rsid w:val="00EE79D3"/>
    <w:rsid w:val="00EF07A1"/>
    <w:rsid w:val="00EF2E3A"/>
    <w:rsid w:val="00EF3941"/>
    <w:rsid w:val="00EF3BE2"/>
    <w:rsid w:val="00F047E2"/>
    <w:rsid w:val="00F0623B"/>
    <w:rsid w:val="00F078DC"/>
    <w:rsid w:val="00F07FC3"/>
    <w:rsid w:val="00F11182"/>
    <w:rsid w:val="00F13E86"/>
    <w:rsid w:val="00F14CB4"/>
    <w:rsid w:val="00F15F0B"/>
    <w:rsid w:val="00F17B00"/>
    <w:rsid w:val="00F22F1C"/>
    <w:rsid w:val="00F23D12"/>
    <w:rsid w:val="00F332FA"/>
    <w:rsid w:val="00F33D38"/>
    <w:rsid w:val="00F404FD"/>
    <w:rsid w:val="00F40654"/>
    <w:rsid w:val="00F415E0"/>
    <w:rsid w:val="00F453AB"/>
    <w:rsid w:val="00F52E2B"/>
    <w:rsid w:val="00F53E3E"/>
    <w:rsid w:val="00F55B40"/>
    <w:rsid w:val="00F56A91"/>
    <w:rsid w:val="00F57E93"/>
    <w:rsid w:val="00F672E8"/>
    <w:rsid w:val="00F677A9"/>
    <w:rsid w:val="00F705EE"/>
    <w:rsid w:val="00F72894"/>
    <w:rsid w:val="00F72F3B"/>
    <w:rsid w:val="00F744C9"/>
    <w:rsid w:val="00F84CF5"/>
    <w:rsid w:val="00F85C37"/>
    <w:rsid w:val="00F8615D"/>
    <w:rsid w:val="00F92D35"/>
    <w:rsid w:val="00F954D8"/>
    <w:rsid w:val="00F95F0A"/>
    <w:rsid w:val="00FA3291"/>
    <w:rsid w:val="00FA3AD7"/>
    <w:rsid w:val="00FA3BD0"/>
    <w:rsid w:val="00FA420B"/>
    <w:rsid w:val="00FA7C07"/>
    <w:rsid w:val="00FB2675"/>
    <w:rsid w:val="00FB4764"/>
    <w:rsid w:val="00FB7769"/>
    <w:rsid w:val="00FB7DF0"/>
    <w:rsid w:val="00FC4C74"/>
    <w:rsid w:val="00FD0C17"/>
    <w:rsid w:val="00FD1E13"/>
    <w:rsid w:val="00FD5A35"/>
    <w:rsid w:val="00FD7EB1"/>
    <w:rsid w:val="00FE38B3"/>
    <w:rsid w:val="00FE41C9"/>
    <w:rsid w:val="00FE74A2"/>
    <w:rsid w:val="00FE7F93"/>
    <w:rsid w:val="00FF253A"/>
    <w:rsid w:val="00FF7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50F7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0F40"/>
    <w:pPr>
      <w:spacing w:line="260" w:lineRule="atLeast"/>
    </w:pPr>
    <w:rPr>
      <w:sz w:val="22"/>
    </w:rPr>
  </w:style>
  <w:style w:type="paragraph" w:styleId="Heading1">
    <w:name w:val="heading 1"/>
    <w:basedOn w:val="Normal"/>
    <w:next w:val="Normal"/>
    <w:link w:val="Heading1Char"/>
    <w:uiPriority w:val="9"/>
    <w:qFormat/>
    <w:rsid w:val="00796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62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62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62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62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62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62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620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962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0F40"/>
  </w:style>
  <w:style w:type="paragraph" w:customStyle="1" w:styleId="OPCParaBase">
    <w:name w:val="OPCParaBase"/>
    <w:qFormat/>
    <w:rsid w:val="007F0F40"/>
    <w:pPr>
      <w:spacing w:line="260" w:lineRule="atLeast"/>
    </w:pPr>
    <w:rPr>
      <w:rFonts w:eastAsia="Times New Roman" w:cs="Times New Roman"/>
      <w:sz w:val="22"/>
      <w:lang w:eastAsia="en-AU"/>
    </w:rPr>
  </w:style>
  <w:style w:type="paragraph" w:customStyle="1" w:styleId="ShortT">
    <w:name w:val="ShortT"/>
    <w:basedOn w:val="OPCParaBase"/>
    <w:next w:val="Normal"/>
    <w:qFormat/>
    <w:rsid w:val="007F0F40"/>
    <w:pPr>
      <w:spacing w:line="240" w:lineRule="auto"/>
    </w:pPr>
    <w:rPr>
      <w:b/>
      <w:sz w:val="40"/>
    </w:rPr>
  </w:style>
  <w:style w:type="paragraph" w:customStyle="1" w:styleId="ActHead1">
    <w:name w:val="ActHead 1"/>
    <w:aliases w:val="c"/>
    <w:basedOn w:val="OPCParaBase"/>
    <w:next w:val="Normal"/>
    <w:qFormat/>
    <w:rsid w:val="007F0F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0F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0F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0F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0F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0F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0F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0F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0F4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0F40"/>
  </w:style>
  <w:style w:type="paragraph" w:customStyle="1" w:styleId="Blocks">
    <w:name w:val="Blocks"/>
    <w:aliases w:val="bb"/>
    <w:basedOn w:val="OPCParaBase"/>
    <w:qFormat/>
    <w:rsid w:val="007F0F40"/>
    <w:pPr>
      <w:spacing w:line="240" w:lineRule="auto"/>
    </w:pPr>
    <w:rPr>
      <w:sz w:val="24"/>
    </w:rPr>
  </w:style>
  <w:style w:type="paragraph" w:customStyle="1" w:styleId="BoxText">
    <w:name w:val="BoxText"/>
    <w:aliases w:val="bt"/>
    <w:basedOn w:val="OPCParaBase"/>
    <w:qFormat/>
    <w:rsid w:val="007F0F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0F40"/>
    <w:rPr>
      <w:b/>
    </w:rPr>
  </w:style>
  <w:style w:type="paragraph" w:customStyle="1" w:styleId="BoxHeadItalic">
    <w:name w:val="BoxHeadItalic"/>
    <w:aliases w:val="bhi"/>
    <w:basedOn w:val="BoxText"/>
    <w:next w:val="BoxStep"/>
    <w:qFormat/>
    <w:rsid w:val="007F0F40"/>
    <w:rPr>
      <w:i/>
    </w:rPr>
  </w:style>
  <w:style w:type="paragraph" w:customStyle="1" w:styleId="BoxList">
    <w:name w:val="BoxList"/>
    <w:aliases w:val="bl"/>
    <w:basedOn w:val="BoxText"/>
    <w:qFormat/>
    <w:rsid w:val="007F0F40"/>
    <w:pPr>
      <w:ind w:left="1559" w:hanging="425"/>
    </w:pPr>
  </w:style>
  <w:style w:type="paragraph" w:customStyle="1" w:styleId="BoxNote">
    <w:name w:val="BoxNote"/>
    <w:aliases w:val="bn"/>
    <w:basedOn w:val="BoxText"/>
    <w:qFormat/>
    <w:rsid w:val="007F0F40"/>
    <w:pPr>
      <w:tabs>
        <w:tab w:val="left" w:pos="1985"/>
      </w:tabs>
      <w:spacing w:before="122" w:line="198" w:lineRule="exact"/>
      <w:ind w:left="2948" w:hanging="1814"/>
    </w:pPr>
    <w:rPr>
      <w:sz w:val="18"/>
    </w:rPr>
  </w:style>
  <w:style w:type="paragraph" w:customStyle="1" w:styleId="BoxPara">
    <w:name w:val="BoxPara"/>
    <w:aliases w:val="bp"/>
    <w:basedOn w:val="BoxText"/>
    <w:qFormat/>
    <w:rsid w:val="007F0F40"/>
    <w:pPr>
      <w:tabs>
        <w:tab w:val="right" w:pos="2268"/>
      </w:tabs>
      <w:ind w:left="2552" w:hanging="1418"/>
    </w:pPr>
  </w:style>
  <w:style w:type="paragraph" w:customStyle="1" w:styleId="BoxStep">
    <w:name w:val="BoxStep"/>
    <w:aliases w:val="bs"/>
    <w:basedOn w:val="BoxText"/>
    <w:qFormat/>
    <w:rsid w:val="007F0F40"/>
    <w:pPr>
      <w:ind w:left="1985" w:hanging="851"/>
    </w:pPr>
  </w:style>
  <w:style w:type="character" w:customStyle="1" w:styleId="CharAmPartNo">
    <w:name w:val="CharAmPartNo"/>
    <w:basedOn w:val="OPCCharBase"/>
    <w:qFormat/>
    <w:rsid w:val="007F0F40"/>
  </w:style>
  <w:style w:type="character" w:customStyle="1" w:styleId="CharAmPartText">
    <w:name w:val="CharAmPartText"/>
    <w:basedOn w:val="OPCCharBase"/>
    <w:qFormat/>
    <w:rsid w:val="007F0F40"/>
  </w:style>
  <w:style w:type="character" w:customStyle="1" w:styleId="CharAmSchNo">
    <w:name w:val="CharAmSchNo"/>
    <w:basedOn w:val="OPCCharBase"/>
    <w:qFormat/>
    <w:rsid w:val="007F0F40"/>
  </w:style>
  <w:style w:type="character" w:customStyle="1" w:styleId="CharAmSchText">
    <w:name w:val="CharAmSchText"/>
    <w:basedOn w:val="OPCCharBase"/>
    <w:qFormat/>
    <w:rsid w:val="007F0F40"/>
  </w:style>
  <w:style w:type="character" w:customStyle="1" w:styleId="CharBoldItalic">
    <w:name w:val="CharBoldItalic"/>
    <w:basedOn w:val="OPCCharBase"/>
    <w:uiPriority w:val="1"/>
    <w:qFormat/>
    <w:rsid w:val="007F0F40"/>
    <w:rPr>
      <w:b/>
      <w:i/>
    </w:rPr>
  </w:style>
  <w:style w:type="character" w:customStyle="1" w:styleId="CharChapNo">
    <w:name w:val="CharChapNo"/>
    <w:basedOn w:val="OPCCharBase"/>
    <w:uiPriority w:val="1"/>
    <w:qFormat/>
    <w:rsid w:val="007F0F40"/>
  </w:style>
  <w:style w:type="character" w:customStyle="1" w:styleId="CharChapText">
    <w:name w:val="CharChapText"/>
    <w:basedOn w:val="OPCCharBase"/>
    <w:uiPriority w:val="1"/>
    <w:qFormat/>
    <w:rsid w:val="007F0F40"/>
  </w:style>
  <w:style w:type="character" w:customStyle="1" w:styleId="CharDivNo">
    <w:name w:val="CharDivNo"/>
    <w:basedOn w:val="OPCCharBase"/>
    <w:uiPriority w:val="1"/>
    <w:qFormat/>
    <w:rsid w:val="007F0F40"/>
  </w:style>
  <w:style w:type="character" w:customStyle="1" w:styleId="CharDivText">
    <w:name w:val="CharDivText"/>
    <w:basedOn w:val="OPCCharBase"/>
    <w:uiPriority w:val="1"/>
    <w:qFormat/>
    <w:rsid w:val="007F0F40"/>
  </w:style>
  <w:style w:type="character" w:customStyle="1" w:styleId="CharItalic">
    <w:name w:val="CharItalic"/>
    <w:basedOn w:val="OPCCharBase"/>
    <w:uiPriority w:val="1"/>
    <w:qFormat/>
    <w:rsid w:val="007F0F40"/>
    <w:rPr>
      <w:i/>
    </w:rPr>
  </w:style>
  <w:style w:type="character" w:customStyle="1" w:styleId="CharPartNo">
    <w:name w:val="CharPartNo"/>
    <w:basedOn w:val="OPCCharBase"/>
    <w:uiPriority w:val="1"/>
    <w:qFormat/>
    <w:rsid w:val="007F0F40"/>
  </w:style>
  <w:style w:type="character" w:customStyle="1" w:styleId="CharPartText">
    <w:name w:val="CharPartText"/>
    <w:basedOn w:val="OPCCharBase"/>
    <w:uiPriority w:val="1"/>
    <w:qFormat/>
    <w:rsid w:val="007F0F40"/>
  </w:style>
  <w:style w:type="character" w:customStyle="1" w:styleId="CharSectno">
    <w:name w:val="CharSectno"/>
    <w:basedOn w:val="OPCCharBase"/>
    <w:qFormat/>
    <w:rsid w:val="007F0F40"/>
  </w:style>
  <w:style w:type="character" w:customStyle="1" w:styleId="CharSubdNo">
    <w:name w:val="CharSubdNo"/>
    <w:basedOn w:val="OPCCharBase"/>
    <w:uiPriority w:val="1"/>
    <w:qFormat/>
    <w:rsid w:val="007F0F40"/>
  </w:style>
  <w:style w:type="character" w:customStyle="1" w:styleId="CharSubdText">
    <w:name w:val="CharSubdText"/>
    <w:basedOn w:val="OPCCharBase"/>
    <w:uiPriority w:val="1"/>
    <w:qFormat/>
    <w:rsid w:val="007F0F40"/>
  </w:style>
  <w:style w:type="paragraph" w:customStyle="1" w:styleId="CTA--">
    <w:name w:val="CTA --"/>
    <w:basedOn w:val="OPCParaBase"/>
    <w:next w:val="Normal"/>
    <w:rsid w:val="007F0F40"/>
    <w:pPr>
      <w:spacing w:before="60" w:line="240" w:lineRule="atLeast"/>
      <w:ind w:left="142" w:hanging="142"/>
    </w:pPr>
    <w:rPr>
      <w:sz w:val="20"/>
    </w:rPr>
  </w:style>
  <w:style w:type="paragraph" w:customStyle="1" w:styleId="CTA-">
    <w:name w:val="CTA -"/>
    <w:basedOn w:val="OPCParaBase"/>
    <w:rsid w:val="007F0F40"/>
    <w:pPr>
      <w:spacing w:before="60" w:line="240" w:lineRule="atLeast"/>
      <w:ind w:left="85" w:hanging="85"/>
    </w:pPr>
    <w:rPr>
      <w:sz w:val="20"/>
    </w:rPr>
  </w:style>
  <w:style w:type="paragraph" w:customStyle="1" w:styleId="CTA---">
    <w:name w:val="CTA ---"/>
    <w:basedOn w:val="OPCParaBase"/>
    <w:next w:val="Normal"/>
    <w:rsid w:val="007F0F40"/>
    <w:pPr>
      <w:spacing w:before="60" w:line="240" w:lineRule="atLeast"/>
      <w:ind w:left="198" w:hanging="198"/>
    </w:pPr>
    <w:rPr>
      <w:sz w:val="20"/>
    </w:rPr>
  </w:style>
  <w:style w:type="paragraph" w:customStyle="1" w:styleId="CTA----">
    <w:name w:val="CTA ----"/>
    <w:basedOn w:val="OPCParaBase"/>
    <w:next w:val="Normal"/>
    <w:rsid w:val="007F0F40"/>
    <w:pPr>
      <w:spacing w:before="60" w:line="240" w:lineRule="atLeast"/>
      <w:ind w:left="255" w:hanging="255"/>
    </w:pPr>
    <w:rPr>
      <w:sz w:val="20"/>
    </w:rPr>
  </w:style>
  <w:style w:type="paragraph" w:customStyle="1" w:styleId="CTA1a">
    <w:name w:val="CTA 1(a)"/>
    <w:basedOn w:val="OPCParaBase"/>
    <w:rsid w:val="007F0F40"/>
    <w:pPr>
      <w:tabs>
        <w:tab w:val="right" w:pos="414"/>
      </w:tabs>
      <w:spacing w:before="40" w:line="240" w:lineRule="atLeast"/>
      <w:ind w:left="675" w:hanging="675"/>
    </w:pPr>
    <w:rPr>
      <w:sz w:val="20"/>
    </w:rPr>
  </w:style>
  <w:style w:type="paragraph" w:customStyle="1" w:styleId="CTA1ai">
    <w:name w:val="CTA 1(a)(i)"/>
    <w:basedOn w:val="OPCParaBase"/>
    <w:rsid w:val="007F0F40"/>
    <w:pPr>
      <w:tabs>
        <w:tab w:val="right" w:pos="1004"/>
      </w:tabs>
      <w:spacing w:before="40" w:line="240" w:lineRule="atLeast"/>
      <w:ind w:left="1253" w:hanging="1253"/>
    </w:pPr>
    <w:rPr>
      <w:sz w:val="20"/>
    </w:rPr>
  </w:style>
  <w:style w:type="paragraph" w:customStyle="1" w:styleId="CTA2a">
    <w:name w:val="CTA 2(a)"/>
    <w:basedOn w:val="OPCParaBase"/>
    <w:rsid w:val="007F0F40"/>
    <w:pPr>
      <w:tabs>
        <w:tab w:val="right" w:pos="482"/>
      </w:tabs>
      <w:spacing w:before="40" w:line="240" w:lineRule="atLeast"/>
      <w:ind w:left="748" w:hanging="748"/>
    </w:pPr>
    <w:rPr>
      <w:sz w:val="20"/>
    </w:rPr>
  </w:style>
  <w:style w:type="paragraph" w:customStyle="1" w:styleId="CTA2ai">
    <w:name w:val="CTA 2(a)(i)"/>
    <w:basedOn w:val="OPCParaBase"/>
    <w:rsid w:val="007F0F40"/>
    <w:pPr>
      <w:tabs>
        <w:tab w:val="right" w:pos="1089"/>
      </w:tabs>
      <w:spacing w:before="40" w:line="240" w:lineRule="atLeast"/>
      <w:ind w:left="1327" w:hanging="1327"/>
    </w:pPr>
    <w:rPr>
      <w:sz w:val="20"/>
    </w:rPr>
  </w:style>
  <w:style w:type="paragraph" w:customStyle="1" w:styleId="CTA3a">
    <w:name w:val="CTA 3(a)"/>
    <w:basedOn w:val="OPCParaBase"/>
    <w:rsid w:val="007F0F40"/>
    <w:pPr>
      <w:tabs>
        <w:tab w:val="right" w:pos="556"/>
      </w:tabs>
      <w:spacing w:before="40" w:line="240" w:lineRule="atLeast"/>
      <w:ind w:left="805" w:hanging="805"/>
    </w:pPr>
    <w:rPr>
      <w:sz w:val="20"/>
    </w:rPr>
  </w:style>
  <w:style w:type="paragraph" w:customStyle="1" w:styleId="CTA3ai">
    <w:name w:val="CTA 3(a)(i)"/>
    <w:basedOn w:val="OPCParaBase"/>
    <w:rsid w:val="007F0F40"/>
    <w:pPr>
      <w:tabs>
        <w:tab w:val="right" w:pos="1140"/>
      </w:tabs>
      <w:spacing w:before="40" w:line="240" w:lineRule="atLeast"/>
      <w:ind w:left="1361" w:hanging="1361"/>
    </w:pPr>
    <w:rPr>
      <w:sz w:val="20"/>
    </w:rPr>
  </w:style>
  <w:style w:type="paragraph" w:customStyle="1" w:styleId="CTA4a">
    <w:name w:val="CTA 4(a)"/>
    <w:basedOn w:val="OPCParaBase"/>
    <w:rsid w:val="007F0F40"/>
    <w:pPr>
      <w:tabs>
        <w:tab w:val="right" w:pos="624"/>
      </w:tabs>
      <w:spacing w:before="40" w:line="240" w:lineRule="atLeast"/>
      <w:ind w:left="873" w:hanging="873"/>
    </w:pPr>
    <w:rPr>
      <w:sz w:val="20"/>
    </w:rPr>
  </w:style>
  <w:style w:type="paragraph" w:customStyle="1" w:styleId="CTA4ai">
    <w:name w:val="CTA 4(a)(i)"/>
    <w:basedOn w:val="OPCParaBase"/>
    <w:rsid w:val="007F0F40"/>
    <w:pPr>
      <w:tabs>
        <w:tab w:val="right" w:pos="1213"/>
      </w:tabs>
      <w:spacing w:before="40" w:line="240" w:lineRule="atLeast"/>
      <w:ind w:left="1452" w:hanging="1452"/>
    </w:pPr>
    <w:rPr>
      <w:sz w:val="20"/>
    </w:rPr>
  </w:style>
  <w:style w:type="paragraph" w:customStyle="1" w:styleId="CTACAPS">
    <w:name w:val="CTA CAPS"/>
    <w:basedOn w:val="OPCParaBase"/>
    <w:rsid w:val="007F0F40"/>
    <w:pPr>
      <w:spacing w:before="60" w:line="240" w:lineRule="atLeast"/>
    </w:pPr>
    <w:rPr>
      <w:sz w:val="20"/>
    </w:rPr>
  </w:style>
  <w:style w:type="paragraph" w:customStyle="1" w:styleId="CTAright">
    <w:name w:val="CTA right"/>
    <w:basedOn w:val="OPCParaBase"/>
    <w:rsid w:val="007F0F40"/>
    <w:pPr>
      <w:spacing w:before="60" w:line="240" w:lineRule="auto"/>
      <w:jc w:val="right"/>
    </w:pPr>
    <w:rPr>
      <w:sz w:val="20"/>
    </w:rPr>
  </w:style>
  <w:style w:type="paragraph" w:customStyle="1" w:styleId="subsection">
    <w:name w:val="subsection"/>
    <w:aliases w:val="ss"/>
    <w:basedOn w:val="OPCParaBase"/>
    <w:link w:val="subsectionChar"/>
    <w:rsid w:val="007F0F40"/>
    <w:pPr>
      <w:tabs>
        <w:tab w:val="right" w:pos="1021"/>
      </w:tabs>
      <w:spacing w:before="180" w:line="240" w:lineRule="auto"/>
      <w:ind w:left="1134" w:hanging="1134"/>
    </w:pPr>
  </w:style>
  <w:style w:type="paragraph" w:customStyle="1" w:styleId="Definition">
    <w:name w:val="Definition"/>
    <w:aliases w:val="dd"/>
    <w:basedOn w:val="OPCParaBase"/>
    <w:rsid w:val="007F0F40"/>
    <w:pPr>
      <w:spacing w:before="180" w:line="240" w:lineRule="auto"/>
      <w:ind w:left="1134"/>
    </w:pPr>
  </w:style>
  <w:style w:type="paragraph" w:customStyle="1" w:styleId="ETAsubitem">
    <w:name w:val="ETA(subitem)"/>
    <w:basedOn w:val="OPCParaBase"/>
    <w:rsid w:val="007F0F40"/>
    <w:pPr>
      <w:tabs>
        <w:tab w:val="right" w:pos="340"/>
      </w:tabs>
      <w:spacing w:before="60" w:line="240" w:lineRule="auto"/>
      <w:ind w:left="454" w:hanging="454"/>
    </w:pPr>
    <w:rPr>
      <w:sz w:val="20"/>
    </w:rPr>
  </w:style>
  <w:style w:type="paragraph" w:customStyle="1" w:styleId="ETApara">
    <w:name w:val="ETA(para)"/>
    <w:basedOn w:val="OPCParaBase"/>
    <w:rsid w:val="007F0F40"/>
    <w:pPr>
      <w:tabs>
        <w:tab w:val="right" w:pos="754"/>
      </w:tabs>
      <w:spacing w:before="60" w:line="240" w:lineRule="auto"/>
      <w:ind w:left="828" w:hanging="828"/>
    </w:pPr>
    <w:rPr>
      <w:sz w:val="20"/>
    </w:rPr>
  </w:style>
  <w:style w:type="paragraph" w:customStyle="1" w:styleId="ETAsubpara">
    <w:name w:val="ETA(subpara)"/>
    <w:basedOn w:val="OPCParaBase"/>
    <w:rsid w:val="007F0F40"/>
    <w:pPr>
      <w:tabs>
        <w:tab w:val="right" w:pos="1083"/>
      </w:tabs>
      <w:spacing w:before="60" w:line="240" w:lineRule="auto"/>
      <w:ind w:left="1191" w:hanging="1191"/>
    </w:pPr>
    <w:rPr>
      <w:sz w:val="20"/>
    </w:rPr>
  </w:style>
  <w:style w:type="paragraph" w:customStyle="1" w:styleId="ETAsub-subpara">
    <w:name w:val="ETA(sub-subpara)"/>
    <w:basedOn w:val="OPCParaBase"/>
    <w:rsid w:val="007F0F40"/>
    <w:pPr>
      <w:tabs>
        <w:tab w:val="right" w:pos="1412"/>
      </w:tabs>
      <w:spacing w:before="60" w:line="240" w:lineRule="auto"/>
      <w:ind w:left="1525" w:hanging="1525"/>
    </w:pPr>
    <w:rPr>
      <w:sz w:val="20"/>
    </w:rPr>
  </w:style>
  <w:style w:type="paragraph" w:customStyle="1" w:styleId="Formula">
    <w:name w:val="Formula"/>
    <w:basedOn w:val="OPCParaBase"/>
    <w:rsid w:val="007F0F40"/>
    <w:pPr>
      <w:spacing w:line="240" w:lineRule="auto"/>
      <w:ind w:left="1134"/>
    </w:pPr>
    <w:rPr>
      <w:sz w:val="20"/>
    </w:rPr>
  </w:style>
  <w:style w:type="paragraph" w:styleId="Header">
    <w:name w:val="header"/>
    <w:basedOn w:val="OPCParaBase"/>
    <w:link w:val="HeaderChar"/>
    <w:unhideWhenUsed/>
    <w:rsid w:val="007F0F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0F40"/>
    <w:rPr>
      <w:rFonts w:eastAsia="Times New Roman" w:cs="Times New Roman"/>
      <w:sz w:val="16"/>
      <w:lang w:eastAsia="en-AU"/>
    </w:rPr>
  </w:style>
  <w:style w:type="paragraph" w:customStyle="1" w:styleId="House">
    <w:name w:val="House"/>
    <w:basedOn w:val="OPCParaBase"/>
    <w:rsid w:val="007F0F40"/>
    <w:pPr>
      <w:spacing w:line="240" w:lineRule="auto"/>
    </w:pPr>
    <w:rPr>
      <w:sz w:val="28"/>
    </w:rPr>
  </w:style>
  <w:style w:type="paragraph" w:customStyle="1" w:styleId="Item">
    <w:name w:val="Item"/>
    <w:aliases w:val="i"/>
    <w:basedOn w:val="OPCParaBase"/>
    <w:next w:val="ItemHead"/>
    <w:link w:val="ItemChar"/>
    <w:rsid w:val="007F0F40"/>
    <w:pPr>
      <w:keepLines/>
      <w:spacing w:before="80" w:line="240" w:lineRule="auto"/>
      <w:ind w:left="709"/>
    </w:pPr>
  </w:style>
  <w:style w:type="paragraph" w:customStyle="1" w:styleId="ItemHead">
    <w:name w:val="ItemHead"/>
    <w:aliases w:val="ih"/>
    <w:basedOn w:val="OPCParaBase"/>
    <w:next w:val="Item"/>
    <w:link w:val="ItemHeadChar"/>
    <w:rsid w:val="007F0F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0F40"/>
    <w:pPr>
      <w:spacing w:line="240" w:lineRule="auto"/>
    </w:pPr>
    <w:rPr>
      <w:b/>
      <w:sz w:val="32"/>
    </w:rPr>
  </w:style>
  <w:style w:type="paragraph" w:customStyle="1" w:styleId="notedraft">
    <w:name w:val="note(draft)"/>
    <w:aliases w:val="nd"/>
    <w:basedOn w:val="OPCParaBase"/>
    <w:rsid w:val="007F0F40"/>
    <w:pPr>
      <w:spacing w:before="240" w:line="240" w:lineRule="auto"/>
      <w:ind w:left="284" w:hanging="284"/>
    </w:pPr>
    <w:rPr>
      <w:i/>
      <w:sz w:val="24"/>
    </w:rPr>
  </w:style>
  <w:style w:type="paragraph" w:customStyle="1" w:styleId="notemargin">
    <w:name w:val="note(margin)"/>
    <w:aliases w:val="nm"/>
    <w:basedOn w:val="OPCParaBase"/>
    <w:rsid w:val="007F0F40"/>
    <w:pPr>
      <w:tabs>
        <w:tab w:val="left" w:pos="709"/>
      </w:tabs>
      <w:spacing w:before="122" w:line="198" w:lineRule="exact"/>
      <w:ind w:left="709" w:hanging="709"/>
    </w:pPr>
    <w:rPr>
      <w:sz w:val="18"/>
    </w:rPr>
  </w:style>
  <w:style w:type="paragraph" w:customStyle="1" w:styleId="noteToPara">
    <w:name w:val="noteToPara"/>
    <w:aliases w:val="ntp"/>
    <w:basedOn w:val="OPCParaBase"/>
    <w:rsid w:val="007F0F40"/>
    <w:pPr>
      <w:spacing w:before="122" w:line="198" w:lineRule="exact"/>
      <w:ind w:left="2353" w:hanging="709"/>
    </w:pPr>
    <w:rPr>
      <w:sz w:val="18"/>
    </w:rPr>
  </w:style>
  <w:style w:type="paragraph" w:customStyle="1" w:styleId="noteParlAmend">
    <w:name w:val="note(ParlAmend)"/>
    <w:aliases w:val="npp"/>
    <w:basedOn w:val="OPCParaBase"/>
    <w:next w:val="ParlAmend"/>
    <w:rsid w:val="007F0F40"/>
    <w:pPr>
      <w:spacing w:line="240" w:lineRule="auto"/>
      <w:jc w:val="right"/>
    </w:pPr>
    <w:rPr>
      <w:rFonts w:ascii="Arial" w:hAnsi="Arial"/>
      <w:b/>
      <w:i/>
    </w:rPr>
  </w:style>
  <w:style w:type="paragraph" w:customStyle="1" w:styleId="Page1">
    <w:name w:val="Page1"/>
    <w:basedOn w:val="OPCParaBase"/>
    <w:rsid w:val="007F0F40"/>
    <w:pPr>
      <w:spacing w:before="5600" w:line="240" w:lineRule="auto"/>
    </w:pPr>
    <w:rPr>
      <w:b/>
      <w:sz w:val="32"/>
    </w:rPr>
  </w:style>
  <w:style w:type="paragraph" w:customStyle="1" w:styleId="PageBreak">
    <w:name w:val="PageBreak"/>
    <w:aliases w:val="pb"/>
    <w:basedOn w:val="OPCParaBase"/>
    <w:rsid w:val="007F0F40"/>
    <w:pPr>
      <w:spacing w:line="240" w:lineRule="auto"/>
    </w:pPr>
    <w:rPr>
      <w:sz w:val="20"/>
    </w:rPr>
  </w:style>
  <w:style w:type="paragraph" w:customStyle="1" w:styleId="paragraphsub">
    <w:name w:val="paragraph(sub)"/>
    <w:aliases w:val="aa"/>
    <w:basedOn w:val="OPCParaBase"/>
    <w:rsid w:val="007F0F40"/>
    <w:pPr>
      <w:tabs>
        <w:tab w:val="right" w:pos="1985"/>
      </w:tabs>
      <w:spacing w:before="40" w:line="240" w:lineRule="auto"/>
      <w:ind w:left="2098" w:hanging="2098"/>
    </w:pPr>
  </w:style>
  <w:style w:type="paragraph" w:customStyle="1" w:styleId="paragraphsub-sub">
    <w:name w:val="paragraph(sub-sub)"/>
    <w:aliases w:val="aaa"/>
    <w:basedOn w:val="OPCParaBase"/>
    <w:rsid w:val="007F0F40"/>
    <w:pPr>
      <w:tabs>
        <w:tab w:val="right" w:pos="2722"/>
      </w:tabs>
      <w:spacing w:before="40" w:line="240" w:lineRule="auto"/>
      <w:ind w:left="2835" w:hanging="2835"/>
    </w:pPr>
  </w:style>
  <w:style w:type="paragraph" w:customStyle="1" w:styleId="paragraph">
    <w:name w:val="paragraph"/>
    <w:aliases w:val="a"/>
    <w:basedOn w:val="OPCParaBase"/>
    <w:link w:val="paragraphChar"/>
    <w:rsid w:val="007F0F40"/>
    <w:pPr>
      <w:tabs>
        <w:tab w:val="right" w:pos="1531"/>
      </w:tabs>
      <w:spacing w:before="40" w:line="240" w:lineRule="auto"/>
      <w:ind w:left="1644" w:hanging="1644"/>
    </w:pPr>
  </w:style>
  <w:style w:type="paragraph" w:customStyle="1" w:styleId="ParlAmend">
    <w:name w:val="ParlAmend"/>
    <w:aliases w:val="pp"/>
    <w:basedOn w:val="OPCParaBase"/>
    <w:rsid w:val="007F0F40"/>
    <w:pPr>
      <w:spacing w:before="240" w:line="240" w:lineRule="atLeast"/>
      <w:ind w:hanging="567"/>
    </w:pPr>
    <w:rPr>
      <w:sz w:val="24"/>
    </w:rPr>
  </w:style>
  <w:style w:type="paragraph" w:customStyle="1" w:styleId="Penalty">
    <w:name w:val="Penalty"/>
    <w:basedOn w:val="OPCParaBase"/>
    <w:rsid w:val="007F0F40"/>
    <w:pPr>
      <w:tabs>
        <w:tab w:val="left" w:pos="2977"/>
      </w:tabs>
      <w:spacing w:before="180" w:line="240" w:lineRule="auto"/>
      <w:ind w:left="1985" w:hanging="851"/>
    </w:pPr>
  </w:style>
  <w:style w:type="paragraph" w:customStyle="1" w:styleId="Portfolio">
    <w:name w:val="Portfolio"/>
    <w:basedOn w:val="OPCParaBase"/>
    <w:rsid w:val="007F0F40"/>
    <w:pPr>
      <w:spacing w:line="240" w:lineRule="auto"/>
    </w:pPr>
    <w:rPr>
      <w:i/>
      <w:sz w:val="20"/>
    </w:rPr>
  </w:style>
  <w:style w:type="paragraph" w:customStyle="1" w:styleId="Preamble">
    <w:name w:val="Preamble"/>
    <w:basedOn w:val="OPCParaBase"/>
    <w:next w:val="Normal"/>
    <w:rsid w:val="007F0F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0F40"/>
    <w:pPr>
      <w:spacing w:line="240" w:lineRule="auto"/>
    </w:pPr>
    <w:rPr>
      <w:i/>
      <w:sz w:val="20"/>
    </w:rPr>
  </w:style>
  <w:style w:type="paragraph" w:customStyle="1" w:styleId="Session">
    <w:name w:val="Session"/>
    <w:basedOn w:val="OPCParaBase"/>
    <w:rsid w:val="007F0F40"/>
    <w:pPr>
      <w:spacing w:line="240" w:lineRule="auto"/>
    </w:pPr>
    <w:rPr>
      <w:sz w:val="28"/>
    </w:rPr>
  </w:style>
  <w:style w:type="paragraph" w:customStyle="1" w:styleId="Sponsor">
    <w:name w:val="Sponsor"/>
    <w:basedOn w:val="OPCParaBase"/>
    <w:rsid w:val="007F0F40"/>
    <w:pPr>
      <w:spacing w:line="240" w:lineRule="auto"/>
    </w:pPr>
    <w:rPr>
      <w:i/>
    </w:rPr>
  </w:style>
  <w:style w:type="paragraph" w:customStyle="1" w:styleId="Subitem">
    <w:name w:val="Subitem"/>
    <w:aliases w:val="iss"/>
    <w:basedOn w:val="OPCParaBase"/>
    <w:rsid w:val="007F0F40"/>
    <w:pPr>
      <w:spacing w:before="180" w:line="240" w:lineRule="auto"/>
      <w:ind w:left="709" w:hanging="709"/>
    </w:pPr>
  </w:style>
  <w:style w:type="paragraph" w:customStyle="1" w:styleId="SubitemHead">
    <w:name w:val="SubitemHead"/>
    <w:aliases w:val="issh"/>
    <w:basedOn w:val="OPCParaBase"/>
    <w:rsid w:val="007F0F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0F40"/>
    <w:pPr>
      <w:spacing w:before="40" w:line="240" w:lineRule="auto"/>
      <w:ind w:left="1134"/>
    </w:pPr>
  </w:style>
  <w:style w:type="paragraph" w:customStyle="1" w:styleId="SubsectionHead">
    <w:name w:val="SubsectionHead"/>
    <w:aliases w:val="ssh"/>
    <w:basedOn w:val="OPCParaBase"/>
    <w:next w:val="subsection"/>
    <w:rsid w:val="007F0F40"/>
    <w:pPr>
      <w:keepNext/>
      <w:keepLines/>
      <w:spacing w:before="240" w:line="240" w:lineRule="auto"/>
      <w:ind w:left="1134"/>
    </w:pPr>
    <w:rPr>
      <w:i/>
    </w:rPr>
  </w:style>
  <w:style w:type="paragraph" w:customStyle="1" w:styleId="Tablea">
    <w:name w:val="Table(a)"/>
    <w:aliases w:val="ta"/>
    <w:basedOn w:val="OPCParaBase"/>
    <w:rsid w:val="007F0F40"/>
    <w:pPr>
      <w:spacing w:before="60" w:line="240" w:lineRule="auto"/>
      <w:ind w:left="284" w:hanging="284"/>
    </w:pPr>
    <w:rPr>
      <w:sz w:val="20"/>
    </w:rPr>
  </w:style>
  <w:style w:type="paragraph" w:customStyle="1" w:styleId="TableAA">
    <w:name w:val="Table(AA)"/>
    <w:aliases w:val="taaa"/>
    <w:basedOn w:val="OPCParaBase"/>
    <w:rsid w:val="007F0F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0F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0F40"/>
    <w:pPr>
      <w:spacing w:before="60" w:line="240" w:lineRule="atLeast"/>
    </w:pPr>
    <w:rPr>
      <w:sz w:val="20"/>
    </w:rPr>
  </w:style>
  <w:style w:type="paragraph" w:customStyle="1" w:styleId="TLPBoxTextnote">
    <w:name w:val="TLPBoxText(note"/>
    <w:aliases w:val="right)"/>
    <w:basedOn w:val="OPCParaBase"/>
    <w:rsid w:val="007F0F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0F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0F40"/>
    <w:pPr>
      <w:spacing w:before="122" w:line="198" w:lineRule="exact"/>
      <w:ind w:left="1985" w:hanging="851"/>
      <w:jc w:val="right"/>
    </w:pPr>
    <w:rPr>
      <w:sz w:val="18"/>
    </w:rPr>
  </w:style>
  <w:style w:type="paragraph" w:customStyle="1" w:styleId="TLPTableBullet">
    <w:name w:val="TLPTableBullet"/>
    <w:aliases w:val="ttb"/>
    <w:basedOn w:val="OPCParaBase"/>
    <w:rsid w:val="007F0F40"/>
    <w:pPr>
      <w:spacing w:line="240" w:lineRule="exact"/>
      <w:ind w:left="284" w:hanging="284"/>
    </w:pPr>
    <w:rPr>
      <w:sz w:val="20"/>
    </w:rPr>
  </w:style>
  <w:style w:type="paragraph" w:styleId="TOC1">
    <w:name w:val="toc 1"/>
    <w:basedOn w:val="OPCParaBase"/>
    <w:next w:val="Normal"/>
    <w:uiPriority w:val="39"/>
    <w:semiHidden/>
    <w:unhideWhenUsed/>
    <w:rsid w:val="007F0F4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F0F4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F0F4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F0F4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777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0F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0F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0F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0F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0F40"/>
    <w:pPr>
      <w:keepLines/>
      <w:spacing w:before="240" w:after="120" w:line="240" w:lineRule="auto"/>
      <w:ind w:left="794"/>
    </w:pPr>
    <w:rPr>
      <w:b/>
      <w:kern w:val="28"/>
      <w:sz w:val="20"/>
    </w:rPr>
  </w:style>
  <w:style w:type="paragraph" w:customStyle="1" w:styleId="TofSectsHeading">
    <w:name w:val="TofSects(Heading)"/>
    <w:basedOn w:val="OPCParaBase"/>
    <w:rsid w:val="007F0F40"/>
    <w:pPr>
      <w:spacing w:before="240" w:after="120" w:line="240" w:lineRule="auto"/>
    </w:pPr>
    <w:rPr>
      <w:b/>
      <w:sz w:val="24"/>
    </w:rPr>
  </w:style>
  <w:style w:type="paragraph" w:customStyle="1" w:styleId="TofSectsSection">
    <w:name w:val="TofSects(Section)"/>
    <w:basedOn w:val="OPCParaBase"/>
    <w:rsid w:val="007F0F40"/>
    <w:pPr>
      <w:keepLines/>
      <w:spacing w:before="40" w:line="240" w:lineRule="auto"/>
      <w:ind w:left="1588" w:hanging="794"/>
    </w:pPr>
    <w:rPr>
      <w:kern w:val="28"/>
      <w:sz w:val="18"/>
    </w:rPr>
  </w:style>
  <w:style w:type="paragraph" w:customStyle="1" w:styleId="TofSectsSubdiv">
    <w:name w:val="TofSects(Subdiv)"/>
    <w:basedOn w:val="OPCParaBase"/>
    <w:rsid w:val="007F0F40"/>
    <w:pPr>
      <w:keepLines/>
      <w:spacing w:before="80" w:line="240" w:lineRule="auto"/>
      <w:ind w:left="1588" w:hanging="794"/>
    </w:pPr>
    <w:rPr>
      <w:kern w:val="28"/>
    </w:rPr>
  </w:style>
  <w:style w:type="paragraph" w:customStyle="1" w:styleId="WRStyle">
    <w:name w:val="WR Style"/>
    <w:aliases w:val="WR"/>
    <w:basedOn w:val="OPCParaBase"/>
    <w:rsid w:val="007F0F40"/>
    <w:pPr>
      <w:spacing w:before="240" w:line="240" w:lineRule="auto"/>
      <w:ind w:left="284" w:hanging="284"/>
    </w:pPr>
    <w:rPr>
      <w:b/>
      <w:i/>
      <w:kern w:val="28"/>
      <w:sz w:val="24"/>
    </w:rPr>
  </w:style>
  <w:style w:type="paragraph" w:customStyle="1" w:styleId="notepara">
    <w:name w:val="note(para)"/>
    <w:aliases w:val="na"/>
    <w:basedOn w:val="OPCParaBase"/>
    <w:rsid w:val="007F0F40"/>
    <w:pPr>
      <w:spacing w:before="40" w:line="198" w:lineRule="exact"/>
      <w:ind w:left="2354" w:hanging="369"/>
    </w:pPr>
    <w:rPr>
      <w:sz w:val="18"/>
    </w:rPr>
  </w:style>
  <w:style w:type="paragraph" w:styleId="Footer">
    <w:name w:val="footer"/>
    <w:link w:val="FooterChar"/>
    <w:rsid w:val="007F0F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0F40"/>
    <w:rPr>
      <w:rFonts w:eastAsia="Times New Roman" w:cs="Times New Roman"/>
      <w:sz w:val="22"/>
      <w:szCs w:val="24"/>
      <w:lang w:eastAsia="en-AU"/>
    </w:rPr>
  </w:style>
  <w:style w:type="character" w:styleId="LineNumber">
    <w:name w:val="line number"/>
    <w:basedOn w:val="OPCCharBase"/>
    <w:uiPriority w:val="99"/>
    <w:semiHidden/>
    <w:unhideWhenUsed/>
    <w:rsid w:val="007F0F40"/>
    <w:rPr>
      <w:sz w:val="16"/>
    </w:rPr>
  </w:style>
  <w:style w:type="table" w:customStyle="1" w:styleId="CFlag">
    <w:name w:val="CFlag"/>
    <w:basedOn w:val="TableNormal"/>
    <w:uiPriority w:val="99"/>
    <w:rsid w:val="007F0F40"/>
    <w:rPr>
      <w:rFonts w:eastAsia="Times New Roman" w:cs="Times New Roman"/>
      <w:lang w:eastAsia="en-AU"/>
    </w:rPr>
    <w:tblPr/>
  </w:style>
  <w:style w:type="paragraph" w:customStyle="1" w:styleId="NotesHeading1">
    <w:name w:val="NotesHeading 1"/>
    <w:basedOn w:val="OPCParaBase"/>
    <w:next w:val="Normal"/>
    <w:rsid w:val="007F0F40"/>
    <w:rPr>
      <w:b/>
      <w:sz w:val="28"/>
      <w:szCs w:val="28"/>
    </w:rPr>
  </w:style>
  <w:style w:type="paragraph" w:customStyle="1" w:styleId="NotesHeading2">
    <w:name w:val="NotesHeading 2"/>
    <w:basedOn w:val="OPCParaBase"/>
    <w:next w:val="Normal"/>
    <w:rsid w:val="007F0F40"/>
    <w:rPr>
      <w:b/>
      <w:sz w:val="28"/>
      <w:szCs w:val="28"/>
    </w:rPr>
  </w:style>
  <w:style w:type="paragraph" w:customStyle="1" w:styleId="SignCoverPageEnd">
    <w:name w:val="SignCoverPageEnd"/>
    <w:basedOn w:val="OPCParaBase"/>
    <w:next w:val="Normal"/>
    <w:rsid w:val="007F0F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0F40"/>
    <w:pPr>
      <w:pBdr>
        <w:top w:val="single" w:sz="4" w:space="1" w:color="auto"/>
      </w:pBdr>
      <w:spacing w:before="360"/>
      <w:ind w:right="397"/>
      <w:jc w:val="both"/>
    </w:pPr>
  </w:style>
  <w:style w:type="paragraph" w:customStyle="1" w:styleId="Paragraphsub-sub-sub">
    <w:name w:val="Paragraph(sub-sub-sub)"/>
    <w:aliases w:val="aaaa"/>
    <w:basedOn w:val="OPCParaBase"/>
    <w:rsid w:val="007F0F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0F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0F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0F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0F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0F40"/>
    <w:pPr>
      <w:spacing w:before="120"/>
    </w:pPr>
  </w:style>
  <w:style w:type="paragraph" w:customStyle="1" w:styleId="TableTextEndNotes">
    <w:name w:val="TableTextEndNotes"/>
    <w:aliases w:val="Tten"/>
    <w:basedOn w:val="Normal"/>
    <w:rsid w:val="007F0F40"/>
    <w:pPr>
      <w:spacing w:before="60" w:line="240" w:lineRule="auto"/>
    </w:pPr>
    <w:rPr>
      <w:rFonts w:cs="Arial"/>
      <w:sz w:val="20"/>
      <w:szCs w:val="22"/>
    </w:rPr>
  </w:style>
  <w:style w:type="paragraph" w:customStyle="1" w:styleId="TableHeading">
    <w:name w:val="TableHeading"/>
    <w:aliases w:val="th"/>
    <w:basedOn w:val="OPCParaBase"/>
    <w:next w:val="Tabletext"/>
    <w:rsid w:val="007F0F40"/>
    <w:pPr>
      <w:keepNext/>
      <w:spacing w:before="60" w:line="240" w:lineRule="atLeast"/>
    </w:pPr>
    <w:rPr>
      <w:b/>
      <w:sz w:val="20"/>
    </w:rPr>
  </w:style>
  <w:style w:type="paragraph" w:customStyle="1" w:styleId="NoteToSubpara">
    <w:name w:val="NoteToSubpara"/>
    <w:aliases w:val="nts"/>
    <w:basedOn w:val="OPCParaBase"/>
    <w:rsid w:val="007F0F40"/>
    <w:pPr>
      <w:spacing w:before="40" w:line="198" w:lineRule="exact"/>
      <w:ind w:left="2835" w:hanging="709"/>
    </w:pPr>
    <w:rPr>
      <w:sz w:val="18"/>
    </w:rPr>
  </w:style>
  <w:style w:type="paragraph" w:customStyle="1" w:styleId="ENoteTableHeading">
    <w:name w:val="ENoteTableHeading"/>
    <w:aliases w:val="enth"/>
    <w:basedOn w:val="OPCParaBase"/>
    <w:rsid w:val="007F0F40"/>
    <w:pPr>
      <w:keepNext/>
      <w:spacing w:before="60" w:line="240" w:lineRule="atLeast"/>
    </w:pPr>
    <w:rPr>
      <w:rFonts w:ascii="Arial" w:hAnsi="Arial"/>
      <w:b/>
      <w:sz w:val="16"/>
    </w:rPr>
  </w:style>
  <w:style w:type="paragraph" w:customStyle="1" w:styleId="ENoteTTi">
    <w:name w:val="ENoteTTi"/>
    <w:aliases w:val="entti"/>
    <w:basedOn w:val="OPCParaBase"/>
    <w:rsid w:val="007F0F40"/>
    <w:pPr>
      <w:keepNext/>
      <w:spacing w:before="60" w:line="240" w:lineRule="atLeast"/>
      <w:ind w:left="170"/>
    </w:pPr>
    <w:rPr>
      <w:sz w:val="16"/>
    </w:rPr>
  </w:style>
  <w:style w:type="paragraph" w:customStyle="1" w:styleId="ENotesHeading1">
    <w:name w:val="ENotesHeading 1"/>
    <w:aliases w:val="Enh1"/>
    <w:basedOn w:val="OPCParaBase"/>
    <w:next w:val="Normal"/>
    <w:rsid w:val="007F0F40"/>
    <w:pPr>
      <w:spacing w:before="120"/>
      <w:outlineLvl w:val="1"/>
    </w:pPr>
    <w:rPr>
      <w:b/>
      <w:sz w:val="28"/>
      <w:szCs w:val="28"/>
    </w:rPr>
  </w:style>
  <w:style w:type="paragraph" w:customStyle="1" w:styleId="ENotesHeading2">
    <w:name w:val="ENotesHeading 2"/>
    <w:aliases w:val="Enh2"/>
    <w:basedOn w:val="OPCParaBase"/>
    <w:next w:val="Normal"/>
    <w:rsid w:val="007F0F40"/>
    <w:pPr>
      <w:spacing w:before="120" w:after="120"/>
      <w:outlineLvl w:val="2"/>
    </w:pPr>
    <w:rPr>
      <w:b/>
      <w:sz w:val="24"/>
      <w:szCs w:val="28"/>
    </w:rPr>
  </w:style>
  <w:style w:type="paragraph" w:customStyle="1" w:styleId="ENoteTTIndentHeading">
    <w:name w:val="ENoteTTIndentHeading"/>
    <w:aliases w:val="enTTHi"/>
    <w:basedOn w:val="OPCParaBase"/>
    <w:rsid w:val="007F0F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0F40"/>
    <w:pPr>
      <w:spacing w:before="60" w:line="240" w:lineRule="atLeast"/>
    </w:pPr>
    <w:rPr>
      <w:sz w:val="16"/>
    </w:rPr>
  </w:style>
  <w:style w:type="paragraph" w:customStyle="1" w:styleId="MadeunderText">
    <w:name w:val="MadeunderText"/>
    <w:basedOn w:val="OPCParaBase"/>
    <w:next w:val="Normal"/>
    <w:rsid w:val="007F0F40"/>
    <w:pPr>
      <w:spacing w:before="240"/>
    </w:pPr>
    <w:rPr>
      <w:sz w:val="24"/>
      <w:szCs w:val="24"/>
    </w:rPr>
  </w:style>
  <w:style w:type="paragraph" w:customStyle="1" w:styleId="ENotesHeading3">
    <w:name w:val="ENotesHeading 3"/>
    <w:aliases w:val="Enh3"/>
    <w:basedOn w:val="OPCParaBase"/>
    <w:next w:val="Normal"/>
    <w:rsid w:val="007F0F40"/>
    <w:pPr>
      <w:keepNext/>
      <w:spacing w:before="120" w:line="240" w:lineRule="auto"/>
      <w:outlineLvl w:val="4"/>
    </w:pPr>
    <w:rPr>
      <w:b/>
      <w:szCs w:val="24"/>
    </w:rPr>
  </w:style>
  <w:style w:type="paragraph" w:customStyle="1" w:styleId="SubPartCASA">
    <w:name w:val="SubPart(CASA)"/>
    <w:aliases w:val="csp"/>
    <w:basedOn w:val="OPCParaBase"/>
    <w:next w:val="ActHead3"/>
    <w:rsid w:val="007F0F4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0F40"/>
  </w:style>
  <w:style w:type="character" w:customStyle="1" w:styleId="CharSubPartNoCASA">
    <w:name w:val="CharSubPartNo(CASA)"/>
    <w:basedOn w:val="OPCCharBase"/>
    <w:uiPriority w:val="1"/>
    <w:rsid w:val="007F0F40"/>
  </w:style>
  <w:style w:type="paragraph" w:customStyle="1" w:styleId="ENoteTTIndentHeadingSub">
    <w:name w:val="ENoteTTIndentHeadingSub"/>
    <w:aliases w:val="enTTHis"/>
    <w:basedOn w:val="OPCParaBase"/>
    <w:rsid w:val="007F0F40"/>
    <w:pPr>
      <w:keepNext/>
      <w:spacing w:before="60" w:line="240" w:lineRule="atLeast"/>
      <w:ind w:left="340"/>
    </w:pPr>
    <w:rPr>
      <w:b/>
      <w:sz w:val="16"/>
    </w:rPr>
  </w:style>
  <w:style w:type="paragraph" w:customStyle="1" w:styleId="ENoteTTiSub">
    <w:name w:val="ENoteTTiSub"/>
    <w:aliases w:val="enttis"/>
    <w:basedOn w:val="OPCParaBase"/>
    <w:rsid w:val="007F0F40"/>
    <w:pPr>
      <w:keepNext/>
      <w:spacing w:before="60" w:line="240" w:lineRule="atLeast"/>
      <w:ind w:left="340"/>
    </w:pPr>
    <w:rPr>
      <w:sz w:val="16"/>
    </w:rPr>
  </w:style>
  <w:style w:type="paragraph" w:customStyle="1" w:styleId="SubDivisionMigration">
    <w:name w:val="SubDivisionMigration"/>
    <w:aliases w:val="sdm"/>
    <w:basedOn w:val="OPCParaBase"/>
    <w:rsid w:val="007F0F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0F40"/>
    <w:pPr>
      <w:keepNext/>
      <w:keepLines/>
      <w:spacing w:before="240" w:line="240" w:lineRule="auto"/>
      <w:ind w:left="1134" w:hanging="1134"/>
    </w:pPr>
    <w:rPr>
      <w:b/>
      <w:sz w:val="28"/>
    </w:rPr>
  </w:style>
  <w:style w:type="table" w:styleId="TableGrid">
    <w:name w:val="Table Grid"/>
    <w:basedOn w:val="TableNormal"/>
    <w:uiPriority w:val="59"/>
    <w:rsid w:val="007F0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F0F40"/>
    <w:pPr>
      <w:spacing w:before="122" w:line="240" w:lineRule="auto"/>
      <w:ind w:left="1985" w:hanging="851"/>
    </w:pPr>
    <w:rPr>
      <w:sz w:val="18"/>
    </w:rPr>
  </w:style>
  <w:style w:type="paragraph" w:customStyle="1" w:styleId="FreeForm">
    <w:name w:val="FreeForm"/>
    <w:rsid w:val="007F0F40"/>
    <w:rPr>
      <w:rFonts w:ascii="Arial" w:hAnsi="Arial"/>
      <w:sz w:val="22"/>
    </w:rPr>
  </w:style>
  <w:style w:type="paragraph" w:customStyle="1" w:styleId="SOText">
    <w:name w:val="SO Text"/>
    <w:aliases w:val="sot"/>
    <w:link w:val="SOTextChar"/>
    <w:rsid w:val="007F0F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0F40"/>
    <w:rPr>
      <w:sz w:val="22"/>
    </w:rPr>
  </w:style>
  <w:style w:type="paragraph" w:customStyle="1" w:styleId="SOTextNote">
    <w:name w:val="SO TextNote"/>
    <w:aliases w:val="sont"/>
    <w:basedOn w:val="SOText"/>
    <w:qFormat/>
    <w:rsid w:val="007F0F40"/>
    <w:pPr>
      <w:spacing w:before="122" w:line="198" w:lineRule="exact"/>
      <w:ind w:left="1843" w:hanging="709"/>
    </w:pPr>
    <w:rPr>
      <w:sz w:val="18"/>
    </w:rPr>
  </w:style>
  <w:style w:type="paragraph" w:customStyle="1" w:styleId="SOPara">
    <w:name w:val="SO Para"/>
    <w:aliases w:val="soa"/>
    <w:basedOn w:val="SOText"/>
    <w:link w:val="SOParaChar"/>
    <w:qFormat/>
    <w:rsid w:val="007F0F40"/>
    <w:pPr>
      <w:tabs>
        <w:tab w:val="right" w:pos="1786"/>
      </w:tabs>
      <w:spacing w:before="40"/>
      <w:ind w:left="2070" w:hanging="936"/>
    </w:pPr>
  </w:style>
  <w:style w:type="character" w:customStyle="1" w:styleId="SOParaChar">
    <w:name w:val="SO Para Char"/>
    <w:aliases w:val="soa Char"/>
    <w:basedOn w:val="DefaultParagraphFont"/>
    <w:link w:val="SOPara"/>
    <w:rsid w:val="007F0F40"/>
    <w:rPr>
      <w:sz w:val="22"/>
    </w:rPr>
  </w:style>
  <w:style w:type="paragraph" w:customStyle="1" w:styleId="FileName">
    <w:name w:val="FileName"/>
    <w:basedOn w:val="Normal"/>
    <w:rsid w:val="007F0F40"/>
  </w:style>
  <w:style w:type="paragraph" w:customStyle="1" w:styleId="SOHeadBold">
    <w:name w:val="SO HeadBold"/>
    <w:aliases w:val="sohb"/>
    <w:basedOn w:val="SOText"/>
    <w:next w:val="SOText"/>
    <w:link w:val="SOHeadBoldChar"/>
    <w:qFormat/>
    <w:rsid w:val="007F0F40"/>
    <w:rPr>
      <w:b/>
    </w:rPr>
  </w:style>
  <w:style w:type="character" w:customStyle="1" w:styleId="SOHeadBoldChar">
    <w:name w:val="SO HeadBold Char"/>
    <w:aliases w:val="sohb Char"/>
    <w:basedOn w:val="DefaultParagraphFont"/>
    <w:link w:val="SOHeadBold"/>
    <w:rsid w:val="007F0F40"/>
    <w:rPr>
      <w:b/>
      <w:sz w:val="22"/>
    </w:rPr>
  </w:style>
  <w:style w:type="paragraph" w:customStyle="1" w:styleId="SOHeadItalic">
    <w:name w:val="SO HeadItalic"/>
    <w:aliases w:val="sohi"/>
    <w:basedOn w:val="SOText"/>
    <w:next w:val="SOText"/>
    <w:link w:val="SOHeadItalicChar"/>
    <w:qFormat/>
    <w:rsid w:val="007F0F40"/>
    <w:rPr>
      <w:i/>
    </w:rPr>
  </w:style>
  <w:style w:type="character" w:customStyle="1" w:styleId="SOHeadItalicChar">
    <w:name w:val="SO HeadItalic Char"/>
    <w:aliases w:val="sohi Char"/>
    <w:basedOn w:val="DefaultParagraphFont"/>
    <w:link w:val="SOHeadItalic"/>
    <w:rsid w:val="007F0F40"/>
    <w:rPr>
      <w:i/>
      <w:sz w:val="22"/>
    </w:rPr>
  </w:style>
  <w:style w:type="paragraph" w:customStyle="1" w:styleId="SOBullet">
    <w:name w:val="SO Bullet"/>
    <w:aliases w:val="sotb"/>
    <w:basedOn w:val="SOText"/>
    <w:link w:val="SOBulletChar"/>
    <w:qFormat/>
    <w:rsid w:val="007F0F40"/>
    <w:pPr>
      <w:ind w:left="1559" w:hanging="425"/>
    </w:pPr>
  </w:style>
  <w:style w:type="character" w:customStyle="1" w:styleId="SOBulletChar">
    <w:name w:val="SO Bullet Char"/>
    <w:aliases w:val="sotb Char"/>
    <w:basedOn w:val="DefaultParagraphFont"/>
    <w:link w:val="SOBullet"/>
    <w:rsid w:val="007F0F40"/>
    <w:rPr>
      <w:sz w:val="22"/>
    </w:rPr>
  </w:style>
  <w:style w:type="paragraph" w:customStyle="1" w:styleId="SOBulletNote">
    <w:name w:val="SO BulletNote"/>
    <w:aliases w:val="sonb"/>
    <w:basedOn w:val="SOTextNote"/>
    <w:link w:val="SOBulletNoteChar"/>
    <w:qFormat/>
    <w:rsid w:val="007F0F40"/>
    <w:pPr>
      <w:tabs>
        <w:tab w:val="left" w:pos="1560"/>
      </w:tabs>
      <w:ind w:left="2268" w:hanging="1134"/>
    </w:pPr>
  </w:style>
  <w:style w:type="character" w:customStyle="1" w:styleId="SOBulletNoteChar">
    <w:name w:val="SO BulletNote Char"/>
    <w:aliases w:val="sonb Char"/>
    <w:basedOn w:val="DefaultParagraphFont"/>
    <w:link w:val="SOBulletNote"/>
    <w:rsid w:val="007F0F40"/>
    <w:rPr>
      <w:sz w:val="18"/>
    </w:rPr>
  </w:style>
  <w:style w:type="paragraph" w:customStyle="1" w:styleId="SOText2">
    <w:name w:val="SO Text2"/>
    <w:aliases w:val="sot2"/>
    <w:basedOn w:val="Normal"/>
    <w:next w:val="SOText"/>
    <w:link w:val="SOText2Char"/>
    <w:rsid w:val="007F0F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0F40"/>
    <w:rPr>
      <w:sz w:val="22"/>
    </w:rPr>
  </w:style>
  <w:style w:type="paragraph" w:customStyle="1" w:styleId="Transitional">
    <w:name w:val="Transitional"/>
    <w:aliases w:val="tr"/>
    <w:basedOn w:val="ItemHead"/>
    <w:next w:val="Item"/>
    <w:link w:val="TransitionalChar"/>
    <w:rsid w:val="007F0F40"/>
  </w:style>
  <w:style w:type="character" w:customStyle="1" w:styleId="subsectionChar">
    <w:name w:val="subsection Char"/>
    <w:aliases w:val="ss Char"/>
    <w:link w:val="subsection"/>
    <w:rsid w:val="005F1812"/>
    <w:rPr>
      <w:rFonts w:eastAsia="Times New Roman" w:cs="Times New Roman"/>
      <w:sz w:val="22"/>
      <w:lang w:eastAsia="en-AU"/>
    </w:rPr>
  </w:style>
  <w:style w:type="character" w:customStyle="1" w:styleId="ActHead5Char">
    <w:name w:val="ActHead 5 Char"/>
    <w:aliases w:val="s Char"/>
    <w:link w:val="ActHead5"/>
    <w:rsid w:val="005F1812"/>
    <w:rPr>
      <w:rFonts w:eastAsia="Times New Roman" w:cs="Times New Roman"/>
      <w:b/>
      <w:kern w:val="28"/>
      <w:sz w:val="24"/>
      <w:lang w:eastAsia="en-AU"/>
    </w:rPr>
  </w:style>
  <w:style w:type="character" w:customStyle="1" w:styleId="paragraphChar">
    <w:name w:val="paragraph Char"/>
    <w:aliases w:val="a Char"/>
    <w:link w:val="paragraph"/>
    <w:rsid w:val="005F1812"/>
    <w:rPr>
      <w:rFonts w:eastAsia="Times New Roman" w:cs="Times New Roman"/>
      <w:sz w:val="22"/>
      <w:lang w:eastAsia="en-AU"/>
    </w:rPr>
  </w:style>
  <w:style w:type="character" w:customStyle="1" w:styleId="ItemHeadChar">
    <w:name w:val="ItemHead Char"/>
    <w:aliases w:val="ih Char"/>
    <w:basedOn w:val="DefaultParagraphFont"/>
    <w:link w:val="ItemHead"/>
    <w:rsid w:val="005F1812"/>
    <w:rPr>
      <w:rFonts w:ascii="Arial" w:eastAsia="Times New Roman" w:hAnsi="Arial" w:cs="Times New Roman"/>
      <w:b/>
      <w:kern w:val="28"/>
      <w:sz w:val="24"/>
      <w:lang w:eastAsia="en-AU"/>
    </w:rPr>
  </w:style>
  <w:style w:type="character" w:customStyle="1" w:styleId="notetextChar">
    <w:name w:val="note(text) Char"/>
    <w:aliases w:val="n Char"/>
    <w:link w:val="notetext"/>
    <w:rsid w:val="00DE66AE"/>
    <w:rPr>
      <w:rFonts w:eastAsia="Times New Roman" w:cs="Times New Roman"/>
      <w:sz w:val="18"/>
      <w:lang w:eastAsia="en-AU"/>
    </w:rPr>
  </w:style>
  <w:style w:type="paragraph" w:styleId="BalloonText">
    <w:name w:val="Balloon Text"/>
    <w:basedOn w:val="Normal"/>
    <w:link w:val="BalloonTextChar"/>
    <w:uiPriority w:val="99"/>
    <w:semiHidden/>
    <w:unhideWhenUsed/>
    <w:rsid w:val="006D3F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49"/>
    <w:rPr>
      <w:rFonts w:ascii="Tahoma" w:hAnsi="Tahoma" w:cs="Tahoma"/>
      <w:sz w:val="16"/>
      <w:szCs w:val="16"/>
    </w:rPr>
  </w:style>
  <w:style w:type="character" w:customStyle="1" w:styleId="ItemChar">
    <w:name w:val="Item Char"/>
    <w:aliases w:val="i Char"/>
    <w:basedOn w:val="DefaultParagraphFont"/>
    <w:link w:val="Item"/>
    <w:rsid w:val="00E7637D"/>
    <w:rPr>
      <w:rFonts w:eastAsia="Times New Roman" w:cs="Times New Roman"/>
      <w:sz w:val="22"/>
      <w:lang w:eastAsia="en-AU"/>
    </w:rPr>
  </w:style>
  <w:style w:type="character" w:customStyle="1" w:styleId="TransitionalChar">
    <w:name w:val="Transitional Char"/>
    <w:aliases w:val="tr Char"/>
    <w:basedOn w:val="ItemHeadChar"/>
    <w:link w:val="Transitional"/>
    <w:rsid w:val="00E7637D"/>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040A9D"/>
    <w:rPr>
      <w:color w:val="0000FF" w:themeColor="hyperlink"/>
      <w:u w:val="single"/>
    </w:rPr>
  </w:style>
  <w:style w:type="character" w:styleId="FollowedHyperlink">
    <w:name w:val="FollowedHyperlink"/>
    <w:basedOn w:val="DefaultParagraphFont"/>
    <w:uiPriority w:val="99"/>
    <w:semiHidden/>
    <w:unhideWhenUsed/>
    <w:rsid w:val="00040A9D"/>
    <w:rPr>
      <w:color w:val="0000FF" w:themeColor="hyperlink"/>
      <w:u w:val="single"/>
    </w:rPr>
  </w:style>
  <w:style w:type="character" w:customStyle="1" w:styleId="Heading1Char">
    <w:name w:val="Heading 1 Char"/>
    <w:basedOn w:val="DefaultParagraphFont"/>
    <w:link w:val="Heading1"/>
    <w:uiPriority w:val="9"/>
    <w:rsid w:val="007962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62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62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962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962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962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962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962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620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96201"/>
    <w:pPr>
      <w:spacing w:before="800"/>
    </w:pPr>
  </w:style>
  <w:style w:type="character" w:customStyle="1" w:styleId="ShortTP1Char">
    <w:name w:val="ShortTP1 Char"/>
    <w:basedOn w:val="DefaultParagraphFont"/>
    <w:link w:val="ShortTP1"/>
    <w:rsid w:val="00796201"/>
    <w:rPr>
      <w:rFonts w:eastAsia="Times New Roman" w:cs="Times New Roman"/>
      <w:b/>
      <w:sz w:val="40"/>
      <w:lang w:eastAsia="en-AU"/>
    </w:rPr>
  </w:style>
  <w:style w:type="paragraph" w:customStyle="1" w:styleId="ActNoP1">
    <w:name w:val="ActNoP1"/>
    <w:basedOn w:val="Actno"/>
    <w:link w:val="ActNoP1Char"/>
    <w:rsid w:val="00796201"/>
    <w:pPr>
      <w:spacing w:before="800"/>
    </w:pPr>
    <w:rPr>
      <w:sz w:val="28"/>
    </w:rPr>
  </w:style>
  <w:style w:type="character" w:customStyle="1" w:styleId="ActNoP1Char">
    <w:name w:val="ActNoP1 Char"/>
    <w:basedOn w:val="DefaultParagraphFont"/>
    <w:link w:val="ActNoP1"/>
    <w:rsid w:val="00796201"/>
    <w:rPr>
      <w:rFonts w:eastAsia="Times New Roman" w:cs="Times New Roman"/>
      <w:b/>
      <w:sz w:val="28"/>
      <w:lang w:eastAsia="en-AU"/>
    </w:rPr>
  </w:style>
  <w:style w:type="paragraph" w:customStyle="1" w:styleId="AssentBk">
    <w:name w:val="AssentBk"/>
    <w:basedOn w:val="Normal"/>
    <w:rsid w:val="00796201"/>
    <w:pPr>
      <w:spacing w:line="240" w:lineRule="auto"/>
    </w:pPr>
    <w:rPr>
      <w:rFonts w:eastAsia="Times New Roman" w:cs="Times New Roman"/>
      <w:sz w:val="20"/>
      <w:lang w:eastAsia="en-AU"/>
    </w:rPr>
  </w:style>
  <w:style w:type="paragraph" w:customStyle="1" w:styleId="AssentDt">
    <w:name w:val="AssentDt"/>
    <w:basedOn w:val="Normal"/>
    <w:rsid w:val="004A102B"/>
    <w:pPr>
      <w:spacing w:line="240" w:lineRule="auto"/>
    </w:pPr>
    <w:rPr>
      <w:rFonts w:eastAsia="Times New Roman" w:cs="Times New Roman"/>
      <w:sz w:val="20"/>
      <w:lang w:eastAsia="en-AU"/>
    </w:rPr>
  </w:style>
  <w:style w:type="paragraph" w:customStyle="1" w:styleId="2ndRd">
    <w:name w:val="2ndRd"/>
    <w:basedOn w:val="Normal"/>
    <w:rsid w:val="004A102B"/>
    <w:pPr>
      <w:spacing w:line="240" w:lineRule="auto"/>
    </w:pPr>
    <w:rPr>
      <w:rFonts w:eastAsia="Times New Roman" w:cs="Times New Roman"/>
      <w:sz w:val="20"/>
      <w:lang w:eastAsia="en-AU"/>
    </w:rPr>
  </w:style>
  <w:style w:type="paragraph" w:customStyle="1" w:styleId="ScalePlusRef">
    <w:name w:val="ScalePlusRef"/>
    <w:basedOn w:val="Normal"/>
    <w:rsid w:val="004A102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3555</Words>
  <Characters>17457</Characters>
  <Application>Microsoft Office Word</Application>
  <DocSecurity>0</DocSecurity>
  <PresentationFormat/>
  <Lines>513</Lines>
  <Paragraphs>323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2021-03-11T07:43:00Z</cp:lastPrinted>
  <dcterms:created xsi:type="dcterms:W3CDTF">2021-03-17T08:15:00Z</dcterms:created>
  <dcterms:modified xsi:type="dcterms:W3CDTF">2021-06-28T02:14:00Z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Education Legislation Amendment (2021 Measures No. 2) Act 2021</vt:lpwstr>
  </property>
  <property fmtid="{D5CDD505-2E9C-101B-9397-08002B2CF9AE}" pid="3" name="ActNo">
    <vt:lpwstr>No. 55,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OPC7622</vt:lpwstr>
  </property>
</Properties>
</file>