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E3FBC" w14:textId="198A9D14" w:rsidR="005804DE" w:rsidRDefault="005804DE" w:rsidP="005804DE">
      <w:r>
        <w:object w:dxaOrig="2146" w:dyaOrig="1561" w14:anchorId="165A3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15pt;height:77.85pt" o:ole="" fillcolor="window">
            <v:imagedata r:id="rId8" o:title=""/>
          </v:shape>
          <o:OLEObject Type="Embed" ProgID="Word.Picture.8" ShapeID="_x0000_i1025" DrawAspect="Content" ObjectID="_1686660744" r:id="rId9"/>
        </w:object>
      </w:r>
    </w:p>
    <w:p w14:paraId="7AB26740" w14:textId="77777777" w:rsidR="005804DE" w:rsidRDefault="005804DE" w:rsidP="005804DE"/>
    <w:p w14:paraId="0D407B3D" w14:textId="77777777" w:rsidR="005804DE" w:rsidRDefault="005804DE" w:rsidP="005804DE"/>
    <w:p w14:paraId="6888ED79" w14:textId="77777777" w:rsidR="005804DE" w:rsidRDefault="005804DE" w:rsidP="005804DE"/>
    <w:p w14:paraId="60D7F4B4" w14:textId="77777777" w:rsidR="005804DE" w:rsidRDefault="005804DE" w:rsidP="005804DE"/>
    <w:p w14:paraId="7D05ECAE" w14:textId="77777777" w:rsidR="005804DE" w:rsidRDefault="005804DE" w:rsidP="005804DE"/>
    <w:p w14:paraId="0A844B66" w14:textId="77777777" w:rsidR="005804DE" w:rsidRDefault="005804DE" w:rsidP="005804DE"/>
    <w:p w14:paraId="7968C072" w14:textId="4A87305B" w:rsidR="0048364F" w:rsidRPr="009A6594" w:rsidRDefault="005804DE" w:rsidP="0048364F">
      <w:pPr>
        <w:pStyle w:val="ShortT"/>
      </w:pPr>
      <w:r>
        <w:t>Broadcasting Legislation Amendment (2021 Measures No. 1) Act 2021</w:t>
      </w:r>
    </w:p>
    <w:p w14:paraId="42ABDFE2" w14:textId="77777777" w:rsidR="0048364F" w:rsidRPr="009A6594" w:rsidRDefault="0048364F" w:rsidP="0048364F"/>
    <w:p w14:paraId="56B8AE5A" w14:textId="6ED72B5B" w:rsidR="0048364F" w:rsidRPr="009A6594" w:rsidRDefault="00C164CA" w:rsidP="005804DE">
      <w:pPr>
        <w:pStyle w:val="Actno"/>
        <w:spacing w:before="400"/>
      </w:pPr>
      <w:r w:rsidRPr="009A6594">
        <w:t>No.</w:t>
      </w:r>
      <w:r w:rsidR="00910700">
        <w:t xml:space="preserve"> 62</w:t>
      </w:r>
      <w:r w:rsidRPr="009A6594">
        <w:t>, 20</w:t>
      </w:r>
      <w:r w:rsidR="009E186E" w:rsidRPr="009A6594">
        <w:t>21</w:t>
      </w:r>
    </w:p>
    <w:p w14:paraId="060596F4" w14:textId="77777777" w:rsidR="0048364F" w:rsidRPr="009A6594" w:rsidRDefault="0048364F" w:rsidP="0048364F"/>
    <w:p w14:paraId="489FB6DC" w14:textId="77777777" w:rsidR="002E107A" w:rsidRDefault="002E107A" w:rsidP="002E107A">
      <w:pPr>
        <w:rPr>
          <w:lang w:eastAsia="en-AU"/>
        </w:rPr>
      </w:pPr>
    </w:p>
    <w:p w14:paraId="1063883F" w14:textId="7AA28A47" w:rsidR="0048364F" w:rsidRPr="009A6594" w:rsidRDefault="0048364F" w:rsidP="0048364F"/>
    <w:p w14:paraId="556E8E76" w14:textId="77777777" w:rsidR="0048364F" w:rsidRPr="009A6594" w:rsidRDefault="0048364F" w:rsidP="0048364F"/>
    <w:p w14:paraId="0D5C19D7" w14:textId="77777777" w:rsidR="0048364F" w:rsidRPr="009A6594" w:rsidRDefault="0048364F" w:rsidP="0048364F"/>
    <w:p w14:paraId="05497F8A" w14:textId="77777777" w:rsidR="005804DE" w:rsidRDefault="005804DE" w:rsidP="005804DE">
      <w:pPr>
        <w:pStyle w:val="LongT"/>
      </w:pPr>
      <w:r>
        <w:t>An Act to amend legislation relating to broadcasting, and for related purposes</w:t>
      </w:r>
    </w:p>
    <w:p w14:paraId="47FE6718" w14:textId="3F56F032" w:rsidR="008F5601" w:rsidRPr="0041657F" w:rsidRDefault="008F5601" w:rsidP="008F5601">
      <w:pPr>
        <w:pStyle w:val="Header"/>
        <w:tabs>
          <w:tab w:val="clear" w:pos="4150"/>
          <w:tab w:val="clear" w:pos="8307"/>
        </w:tabs>
      </w:pPr>
      <w:r w:rsidRPr="00F41B92">
        <w:rPr>
          <w:rStyle w:val="CharAmSchNo"/>
        </w:rPr>
        <w:t xml:space="preserve"> </w:t>
      </w:r>
      <w:r w:rsidRPr="00F41B92">
        <w:rPr>
          <w:rStyle w:val="CharAmSchText"/>
        </w:rPr>
        <w:t xml:space="preserve"> </w:t>
      </w:r>
    </w:p>
    <w:p w14:paraId="05C5DFF6" w14:textId="77777777" w:rsidR="008F5601" w:rsidRPr="0041657F" w:rsidRDefault="008F5601" w:rsidP="008F5601">
      <w:pPr>
        <w:pStyle w:val="Header"/>
        <w:tabs>
          <w:tab w:val="clear" w:pos="4150"/>
          <w:tab w:val="clear" w:pos="8307"/>
        </w:tabs>
      </w:pPr>
      <w:r w:rsidRPr="00F41B92">
        <w:rPr>
          <w:rStyle w:val="CharAmPartNo"/>
        </w:rPr>
        <w:t xml:space="preserve"> </w:t>
      </w:r>
      <w:r w:rsidRPr="00F41B92">
        <w:rPr>
          <w:rStyle w:val="CharAmPartText"/>
        </w:rPr>
        <w:t xml:space="preserve"> </w:t>
      </w:r>
    </w:p>
    <w:p w14:paraId="132D847C" w14:textId="77777777" w:rsidR="0048364F" w:rsidRPr="009A6594" w:rsidRDefault="0048364F" w:rsidP="0048364F">
      <w:pPr>
        <w:sectPr w:rsidR="0048364F" w:rsidRPr="009A6594" w:rsidSect="005804D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544051A7" w14:textId="77777777" w:rsidR="0048364F" w:rsidRPr="009A6594" w:rsidRDefault="0048364F" w:rsidP="0048364F">
      <w:pPr>
        <w:outlineLvl w:val="0"/>
        <w:rPr>
          <w:sz w:val="36"/>
        </w:rPr>
      </w:pPr>
      <w:r w:rsidRPr="009A6594">
        <w:rPr>
          <w:sz w:val="36"/>
        </w:rPr>
        <w:lastRenderedPageBreak/>
        <w:t>Contents</w:t>
      </w:r>
    </w:p>
    <w:p w14:paraId="0C5A5ACD" w14:textId="5D51BDF0" w:rsidR="007D5402" w:rsidRDefault="007D5402">
      <w:pPr>
        <w:pStyle w:val="TOC5"/>
        <w:rPr>
          <w:rFonts w:asciiTheme="minorHAnsi" w:eastAsiaTheme="minorEastAsia" w:hAnsiTheme="minorHAnsi" w:cstheme="minorBidi"/>
          <w:noProof/>
          <w:kern w:val="0"/>
          <w:sz w:val="22"/>
          <w:szCs w:val="22"/>
        </w:rPr>
      </w:pPr>
      <w:r>
        <w:rPr>
          <w:rFonts w:eastAsiaTheme="minorEastAsia"/>
          <w:i/>
          <w:noProof/>
          <w:kern w:val="0"/>
          <w:szCs w:val="22"/>
        </w:rPr>
        <w:fldChar w:fldCharType="begin"/>
      </w:r>
      <w:r>
        <w:rPr>
          <w:rFonts w:eastAsiaTheme="minorEastAsia"/>
          <w:i/>
          <w:noProof/>
          <w:kern w:val="0"/>
          <w:szCs w:val="22"/>
        </w:rPr>
        <w:instrText xml:space="preserve"> TOC \o "1-9" </w:instrText>
      </w:r>
      <w:r>
        <w:rPr>
          <w:rFonts w:eastAsiaTheme="minorEastAsia"/>
          <w:i/>
          <w:noProof/>
          <w:kern w:val="0"/>
          <w:szCs w:val="22"/>
        </w:rPr>
        <w:fldChar w:fldCharType="separate"/>
      </w:r>
      <w:r>
        <w:rPr>
          <w:noProof/>
        </w:rPr>
        <w:t>1</w:t>
      </w:r>
      <w:r>
        <w:rPr>
          <w:noProof/>
        </w:rPr>
        <w:tab/>
        <w:t>Short title</w:t>
      </w:r>
      <w:r w:rsidRPr="007D5402">
        <w:rPr>
          <w:noProof/>
        </w:rPr>
        <w:tab/>
      </w:r>
      <w:r w:rsidRPr="007D5402">
        <w:rPr>
          <w:noProof/>
        </w:rPr>
        <w:fldChar w:fldCharType="begin"/>
      </w:r>
      <w:r w:rsidRPr="007D5402">
        <w:rPr>
          <w:noProof/>
        </w:rPr>
        <w:instrText xml:space="preserve"> PAGEREF _Toc76032227 \h </w:instrText>
      </w:r>
      <w:r w:rsidRPr="007D5402">
        <w:rPr>
          <w:noProof/>
        </w:rPr>
      </w:r>
      <w:r w:rsidRPr="007D5402">
        <w:rPr>
          <w:noProof/>
        </w:rPr>
        <w:fldChar w:fldCharType="separate"/>
      </w:r>
      <w:r w:rsidR="00025B18">
        <w:rPr>
          <w:noProof/>
        </w:rPr>
        <w:t>1</w:t>
      </w:r>
      <w:r w:rsidRPr="007D5402">
        <w:rPr>
          <w:noProof/>
        </w:rPr>
        <w:fldChar w:fldCharType="end"/>
      </w:r>
    </w:p>
    <w:p w14:paraId="015A30C2" w14:textId="604BD940" w:rsidR="007D5402" w:rsidRDefault="007D5402">
      <w:pPr>
        <w:pStyle w:val="TOC5"/>
        <w:rPr>
          <w:rFonts w:asciiTheme="minorHAnsi" w:eastAsiaTheme="minorEastAsia" w:hAnsiTheme="minorHAnsi" w:cstheme="minorBidi"/>
          <w:noProof/>
          <w:kern w:val="0"/>
          <w:sz w:val="22"/>
          <w:szCs w:val="22"/>
        </w:rPr>
      </w:pPr>
      <w:r>
        <w:rPr>
          <w:noProof/>
        </w:rPr>
        <w:t>2</w:t>
      </w:r>
      <w:r>
        <w:rPr>
          <w:noProof/>
        </w:rPr>
        <w:tab/>
        <w:t>Commencement</w:t>
      </w:r>
      <w:r w:rsidRPr="007D5402">
        <w:rPr>
          <w:noProof/>
        </w:rPr>
        <w:tab/>
      </w:r>
      <w:r w:rsidRPr="007D5402">
        <w:rPr>
          <w:noProof/>
        </w:rPr>
        <w:fldChar w:fldCharType="begin"/>
      </w:r>
      <w:r w:rsidRPr="007D5402">
        <w:rPr>
          <w:noProof/>
        </w:rPr>
        <w:instrText xml:space="preserve"> PAGEREF _Toc76032228 \h </w:instrText>
      </w:r>
      <w:r w:rsidRPr="007D5402">
        <w:rPr>
          <w:noProof/>
        </w:rPr>
      </w:r>
      <w:r w:rsidRPr="007D5402">
        <w:rPr>
          <w:noProof/>
        </w:rPr>
        <w:fldChar w:fldCharType="separate"/>
      </w:r>
      <w:r w:rsidR="00025B18">
        <w:rPr>
          <w:noProof/>
        </w:rPr>
        <w:t>2</w:t>
      </w:r>
      <w:r w:rsidRPr="007D5402">
        <w:rPr>
          <w:noProof/>
        </w:rPr>
        <w:fldChar w:fldCharType="end"/>
      </w:r>
    </w:p>
    <w:p w14:paraId="7C0D447C" w14:textId="4AAB3BEA" w:rsidR="007D5402" w:rsidRDefault="007D5402">
      <w:pPr>
        <w:pStyle w:val="TOC5"/>
        <w:rPr>
          <w:rFonts w:asciiTheme="minorHAnsi" w:eastAsiaTheme="minorEastAsia" w:hAnsiTheme="minorHAnsi" w:cstheme="minorBidi"/>
          <w:noProof/>
          <w:kern w:val="0"/>
          <w:sz w:val="22"/>
          <w:szCs w:val="22"/>
        </w:rPr>
      </w:pPr>
      <w:r>
        <w:rPr>
          <w:noProof/>
        </w:rPr>
        <w:t>3</w:t>
      </w:r>
      <w:r>
        <w:rPr>
          <w:noProof/>
        </w:rPr>
        <w:tab/>
        <w:t>Schedules</w:t>
      </w:r>
      <w:r w:rsidRPr="007D5402">
        <w:rPr>
          <w:noProof/>
        </w:rPr>
        <w:tab/>
      </w:r>
      <w:r w:rsidRPr="007D5402">
        <w:rPr>
          <w:noProof/>
        </w:rPr>
        <w:fldChar w:fldCharType="begin"/>
      </w:r>
      <w:r w:rsidRPr="007D5402">
        <w:rPr>
          <w:noProof/>
        </w:rPr>
        <w:instrText xml:space="preserve"> PAGEREF _Toc76032229 \h </w:instrText>
      </w:r>
      <w:r w:rsidRPr="007D5402">
        <w:rPr>
          <w:noProof/>
        </w:rPr>
      </w:r>
      <w:r w:rsidRPr="007D5402">
        <w:rPr>
          <w:noProof/>
        </w:rPr>
        <w:fldChar w:fldCharType="separate"/>
      </w:r>
      <w:r w:rsidR="00025B18">
        <w:rPr>
          <w:noProof/>
        </w:rPr>
        <w:t>2</w:t>
      </w:r>
      <w:r w:rsidRPr="007D5402">
        <w:rPr>
          <w:noProof/>
        </w:rPr>
        <w:fldChar w:fldCharType="end"/>
      </w:r>
    </w:p>
    <w:p w14:paraId="24094A3A" w14:textId="262124B9" w:rsidR="007D5402" w:rsidRDefault="007D5402">
      <w:pPr>
        <w:pStyle w:val="TOC6"/>
        <w:rPr>
          <w:rFonts w:asciiTheme="minorHAnsi" w:eastAsiaTheme="minorEastAsia" w:hAnsiTheme="minorHAnsi" w:cstheme="minorBidi"/>
          <w:b w:val="0"/>
          <w:noProof/>
          <w:kern w:val="0"/>
          <w:sz w:val="22"/>
          <w:szCs w:val="22"/>
        </w:rPr>
      </w:pPr>
      <w:r>
        <w:rPr>
          <w:noProof/>
        </w:rPr>
        <w:t>Schedule 2—Captioning obligations</w:t>
      </w:r>
      <w:r w:rsidRPr="007D5402">
        <w:rPr>
          <w:b w:val="0"/>
          <w:noProof/>
          <w:sz w:val="18"/>
        </w:rPr>
        <w:tab/>
      </w:r>
      <w:r w:rsidRPr="007D5402">
        <w:rPr>
          <w:b w:val="0"/>
          <w:noProof/>
          <w:sz w:val="18"/>
        </w:rPr>
        <w:fldChar w:fldCharType="begin"/>
      </w:r>
      <w:r w:rsidRPr="007D5402">
        <w:rPr>
          <w:b w:val="0"/>
          <w:noProof/>
          <w:sz w:val="18"/>
        </w:rPr>
        <w:instrText xml:space="preserve"> PAGEREF _Toc76032230 \h </w:instrText>
      </w:r>
      <w:r w:rsidRPr="007D5402">
        <w:rPr>
          <w:b w:val="0"/>
          <w:noProof/>
          <w:sz w:val="18"/>
        </w:rPr>
      </w:r>
      <w:r w:rsidRPr="007D5402">
        <w:rPr>
          <w:b w:val="0"/>
          <w:noProof/>
          <w:sz w:val="18"/>
        </w:rPr>
        <w:fldChar w:fldCharType="separate"/>
      </w:r>
      <w:r w:rsidR="00025B18">
        <w:rPr>
          <w:b w:val="0"/>
          <w:noProof/>
          <w:sz w:val="18"/>
        </w:rPr>
        <w:t>3</w:t>
      </w:r>
      <w:r w:rsidRPr="007D5402">
        <w:rPr>
          <w:b w:val="0"/>
          <w:noProof/>
          <w:sz w:val="18"/>
        </w:rPr>
        <w:fldChar w:fldCharType="end"/>
      </w:r>
    </w:p>
    <w:p w14:paraId="137157C8" w14:textId="41D86D4D" w:rsidR="007D5402" w:rsidRDefault="007D5402">
      <w:pPr>
        <w:pStyle w:val="TOC9"/>
        <w:rPr>
          <w:rFonts w:asciiTheme="minorHAnsi" w:eastAsiaTheme="minorEastAsia" w:hAnsiTheme="minorHAnsi" w:cstheme="minorBidi"/>
          <w:i w:val="0"/>
          <w:noProof/>
          <w:kern w:val="0"/>
          <w:sz w:val="22"/>
          <w:szCs w:val="22"/>
        </w:rPr>
      </w:pPr>
      <w:r>
        <w:rPr>
          <w:noProof/>
        </w:rPr>
        <w:t>Broadcasting Services Act 1992</w:t>
      </w:r>
      <w:r w:rsidRPr="007D5402">
        <w:rPr>
          <w:i w:val="0"/>
          <w:noProof/>
          <w:sz w:val="18"/>
        </w:rPr>
        <w:tab/>
      </w:r>
      <w:r w:rsidRPr="007D5402">
        <w:rPr>
          <w:i w:val="0"/>
          <w:noProof/>
          <w:sz w:val="18"/>
        </w:rPr>
        <w:fldChar w:fldCharType="begin"/>
      </w:r>
      <w:r w:rsidRPr="007D5402">
        <w:rPr>
          <w:i w:val="0"/>
          <w:noProof/>
          <w:sz w:val="18"/>
        </w:rPr>
        <w:instrText xml:space="preserve"> PAGEREF _Toc76032231 \h </w:instrText>
      </w:r>
      <w:r w:rsidRPr="007D5402">
        <w:rPr>
          <w:i w:val="0"/>
          <w:noProof/>
          <w:sz w:val="18"/>
        </w:rPr>
      </w:r>
      <w:r w:rsidRPr="007D5402">
        <w:rPr>
          <w:i w:val="0"/>
          <w:noProof/>
          <w:sz w:val="18"/>
        </w:rPr>
        <w:fldChar w:fldCharType="separate"/>
      </w:r>
      <w:r w:rsidR="00025B18">
        <w:rPr>
          <w:i w:val="0"/>
          <w:noProof/>
          <w:sz w:val="18"/>
        </w:rPr>
        <w:t>3</w:t>
      </w:r>
      <w:r w:rsidRPr="007D5402">
        <w:rPr>
          <w:i w:val="0"/>
          <w:noProof/>
          <w:sz w:val="18"/>
        </w:rPr>
        <w:fldChar w:fldCharType="end"/>
      </w:r>
    </w:p>
    <w:p w14:paraId="3F3599BC" w14:textId="5D718824" w:rsidR="007D5402" w:rsidRDefault="007D5402">
      <w:pPr>
        <w:pStyle w:val="TOC6"/>
        <w:rPr>
          <w:rFonts w:asciiTheme="minorHAnsi" w:eastAsiaTheme="minorEastAsia" w:hAnsiTheme="minorHAnsi" w:cstheme="minorBidi"/>
          <w:b w:val="0"/>
          <w:noProof/>
          <w:kern w:val="0"/>
          <w:sz w:val="22"/>
          <w:szCs w:val="22"/>
        </w:rPr>
      </w:pPr>
      <w:r>
        <w:rPr>
          <w:noProof/>
        </w:rPr>
        <w:t>Schedule 3—Digital radio services</w:t>
      </w:r>
      <w:r w:rsidRPr="007D5402">
        <w:rPr>
          <w:b w:val="0"/>
          <w:noProof/>
          <w:sz w:val="18"/>
        </w:rPr>
        <w:tab/>
      </w:r>
      <w:r w:rsidRPr="007D5402">
        <w:rPr>
          <w:b w:val="0"/>
          <w:noProof/>
          <w:sz w:val="18"/>
        </w:rPr>
        <w:fldChar w:fldCharType="begin"/>
      </w:r>
      <w:r w:rsidRPr="007D5402">
        <w:rPr>
          <w:b w:val="0"/>
          <w:noProof/>
          <w:sz w:val="18"/>
        </w:rPr>
        <w:instrText xml:space="preserve"> PAGEREF _Toc76032235 \h </w:instrText>
      </w:r>
      <w:r w:rsidRPr="007D5402">
        <w:rPr>
          <w:b w:val="0"/>
          <w:noProof/>
          <w:sz w:val="18"/>
        </w:rPr>
      </w:r>
      <w:r w:rsidRPr="007D5402">
        <w:rPr>
          <w:b w:val="0"/>
          <w:noProof/>
          <w:sz w:val="18"/>
        </w:rPr>
        <w:fldChar w:fldCharType="separate"/>
      </w:r>
      <w:r w:rsidR="00025B18">
        <w:rPr>
          <w:b w:val="0"/>
          <w:noProof/>
          <w:sz w:val="18"/>
        </w:rPr>
        <w:t>8</w:t>
      </w:r>
      <w:r w:rsidRPr="007D5402">
        <w:rPr>
          <w:b w:val="0"/>
          <w:noProof/>
          <w:sz w:val="18"/>
        </w:rPr>
        <w:fldChar w:fldCharType="end"/>
      </w:r>
    </w:p>
    <w:p w14:paraId="06579AFD" w14:textId="515ECB33" w:rsidR="007D5402" w:rsidRDefault="007D5402">
      <w:pPr>
        <w:pStyle w:val="TOC9"/>
        <w:rPr>
          <w:rFonts w:asciiTheme="minorHAnsi" w:eastAsiaTheme="minorEastAsia" w:hAnsiTheme="minorHAnsi" w:cstheme="minorBidi"/>
          <w:i w:val="0"/>
          <w:noProof/>
          <w:kern w:val="0"/>
          <w:sz w:val="22"/>
          <w:szCs w:val="22"/>
        </w:rPr>
      </w:pPr>
      <w:r>
        <w:rPr>
          <w:noProof/>
        </w:rPr>
        <w:t>Radiocommunications Act 1992</w:t>
      </w:r>
      <w:r w:rsidRPr="007D5402">
        <w:rPr>
          <w:i w:val="0"/>
          <w:noProof/>
          <w:sz w:val="18"/>
        </w:rPr>
        <w:tab/>
      </w:r>
      <w:r w:rsidRPr="007D5402">
        <w:rPr>
          <w:i w:val="0"/>
          <w:noProof/>
          <w:sz w:val="18"/>
        </w:rPr>
        <w:fldChar w:fldCharType="begin"/>
      </w:r>
      <w:r w:rsidRPr="007D5402">
        <w:rPr>
          <w:i w:val="0"/>
          <w:noProof/>
          <w:sz w:val="18"/>
        </w:rPr>
        <w:instrText xml:space="preserve"> PAGEREF _Toc76032236 \h </w:instrText>
      </w:r>
      <w:r w:rsidRPr="007D5402">
        <w:rPr>
          <w:i w:val="0"/>
          <w:noProof/>
          <w:sz w:val="18"/>
        </w:rPr>
      </w:r>
      <w:r w:rsidRPr="007D5402">
        <w:rPr>
          <w:i w:val="0"/>
          <w:noProof/>
          <w:sz w:val="18"/>
        </w:rPr>
        <w:fldChar w:fldCharType="separate"/>
      </w:r>
      <w:r w:rsidR="00025B18">
        <w:rPr>
          <w:i w:val="0"/>
          <w:noProof/>
          <w:sz w:val="18"/>
        </w:rPr>
        <w:t>8</w:t>
      </w:r>
      <w:r w:rsidRPr="007D5402">
        <w:rPr>
          <w:i w:val="0"/>
          <w:noProof/>
          <w:sz w:val="18"/>
        </w:rPr>
        <w:fldChar w:fldCharType="end"/>
      </w:r>
    </w:p>
    <w:p w14:paraId="69E19FA5" w14:textId="53D74AED" w:rsidR="007D5402" w:rsidRDefault="007D5402">
      <w:pPr>
        <w:pStyle w:val="TOC6"/>
        <w:rPr>
          <w:rFonts w:asciiTheme="minorHAnsi" w:eastAsiaTheme="minorEastAsia" w:hAnsiTheme="minorHAnsi" w:cstheme="minorBidi"/>
          <w:b w:val="0"/>
          <w:noProof/>
          <w:kern w:val="0"/>
          <w:sz w:val="22"/>
          <w:szCs w:val="22"/>
        </w:rPr>
      </w:pPr>
      <w:r>
        <w:rPr>
          <w:noProof/>
        </w:rPr>
        <w:t>Schedule 4—Population determinations</w:t>
      </w:r>
      <w:r w:rsidRPr="007D5402">
        <w:rPr>
          <w:b w:val="0"/>
          <w:noProof/>
          <w:sz w:val="18"/>
        </w:rPr>
        <w:tab/>
      </w:r>
      <w:r w:rsidRPr="007D5402">
        <w:rPr>
          <w:b w:val="0"/>
          <w:noProof/>
          <w:sz w:val="18"/>
        </w:rPr>
        <w:fldChar w:fldCharType="begin"/>
      </w:r>
      <w:r w:rsidRPr="007D5402">
        <w:rPr>
          <w:b w:val="0"/>
          <w:noProof/>
          <w:sz w:val="18"/>
        </w:rPr>
        <w:instrText xml:space="preserve"> PAGEREF _Toc76032237 \h </w:instrText>
      </w:r>
      <w:r w:rsidRPr="007D5402">
        <w:rPr>
          <w:b w:val="0"/>
          <w:noProof/>
          <w:sz w:val="18"/>
        </w:rPr>
      </w:r>
      <w:r w:rsidRPr="007D5402">
        <w:rPr>
          <w:b w:val="0"/>
          <w:noProof/>
          <w:sz w:val="18"/>
        </w:rPr>
        <w:fldChar w:fldCharType="separate"/>
      </w:r>
      <w:r w:rsidR="00025B18">
        <w:rPr>
          <w:b w:val="0"/>
          <w:noProof/>
          <w:sz w:val="18"/>
        </w:rPr>
        <w:t>9</w:t>
      </w:r>
      <w:r w:rsidRPr="007D5402">
        <w:rPr>
          <w:b w:val="0"/>
          <w:noProof/>
          <w:sz w:val="18"/>
        </w:rPr>
        <w:fldChar w:fldCharType="end"/>
      </w:r>
    </w:p>
    <w:p w14:paraId="0FB65E94" w14:textId="282FA9D9" w:rsidR="007D5402" w:rsidRDefault="007D5402">
      <w:pPr>
        <w:pStyle w:val="TOC9"/>
        <w:rPr>
          <w:rFonts w:asciiTheme="minorHAnsi" w:eastAsiaTheme="minorEastAsia" w:hAnsiTheme="minorHAnsi" w:cstheme="minorBidi"/>
          <w:i w:val="0"/>
          <w:noProof/>
          <w:kern w:val="0"/>
          <w:sz w:val="22"/>
          <w:szCs w:val="22"/>
        </w:rPr>
      </w:pPr>
      <w:r>
        <w:rPr>
          <w:noProof/>
        </w:rPr>
        <w:t>Broadcasting Services Act 1992</w:t>
      </w:r>
      <w:r w:rsidRPr="007D5402">
        <w:rPr>
          <w:i w:val="0"/>
          <w:noProof/>
          <w:sz w:val="18"/>
        </w:rPr>
        <w:tab/>
      </w:r>
      <w:r w:rsidRPr="007D5402">
        <w:rPr>
          <w:i w:val="0"/>
          <w:noProof/>
          <w:sz w:val="18"/>
        </w:rPr>
        <w:fldChar w:fldCharType="begin"/>
      </w:r>
      <w:r w:rsidRPr="007D5402">
        <w:rPr>
          <w:i w:val="0"/>
          <w:noProof/>
          <w:sz w:val="18"/>
        </w:rPr>
        <w:instrText xml:space="preserve"> PAGEREF _Toc76032238 \h </w:instrText>
      </w:r>
      <w:r w:rsidRPr="007D5402">
        <w:rPr>
          <w:i w:val="0"/>
          <w:noProof/>
          <w:sz w:val="18"/>
        </w:rPr>
      </w:r>
      <w:r w:rsidRPr="007D5402">
        <w:rPr>
          <w:i w:val="0"/>
          <w:noProof/>
          <w:sz w:val="18"/>
        </w:rPr>
        <w:fldChar w:fldCharType="separate"/>
      </w:r>
      <w:r w:rsidR="00025B18">
        <w:rPr>
          <w:i w:val="0"/>
          <w:noProof/>
          <w:sz w:val="18"/>
        </w:rPr>
        <w:t>9</w:t>
      </w:r>
      <w:r w:rsidRPr="007D5402">
        <w:rPr>
          <w:i w:val="0"/>
          <w:noProof/>
          <w:sz w:val="18"/>
        </w:rPr>
        <w:fldChar w:fldCharType="end"/>
      </w:r>
    </w:p>
    <w:p w14:paraId="6256FAE0" w14:textId="0942609E" w:rsidR="007D5402" w:rsidRDefault="007D5402">
      <w:pPr>
        <w:pStyle w:val="TOC6"/>
        <w:rPr>
          <w:rFonts w:asciiTheme="minorHAnsi" w:eastAsiaTheme="minorEastAsia" w:hAnsiTheme="minorHAnsi" w:cstheme="minorBidi"/>
          <w:b w:val="0"/>
          <w:noProof/>
          <w:kern w:val="0"/>
          <w:sz w:val="22"/>
          <w:szCs w:val="22"/>
        </w:rPr>
      </w:pPr>
      <w:r>
        <w:rPr>
          <w:noProof/>
        </w:rPr>
        <w:t>Schedule 5—Regional and Small Publishers Innovation Fund</w:t>
      </w:r>
      <w:r w:rsidRPr="007D5402">
        <w:rPr>
          <w:b w:val="0"/>
          <w:noProof/>
          <w:sz w:val="18"/>
        </w:rPr>
        <w:tab/>
      </w:r>
      <w:r w:rsidRPr="007D5402">
        <w:rPr>
          <w:b w:val="0"/>
          <w:noProof/>
          <w:sz w:val="18"/>
        </w:rPr>
        <w:fldChar w:fldCharType="begin"/>
      </w:r>
      <w:r w:rsidRPr="007D5402">
        <w:rPr>
          <w:b w:val="0"/>
          <w:noProof/>
          <w:sz w:val="18"/>
        </w:rPr>
        <w:instrText xml:space="preserve"> PAGEREF _Toc76032239 \h </w:instrText>
      </w:r>
      <w:r w:rsidRPr="007D5402">
        <w:rPr>
          <w:b w:val="0"/>
          <w:noProof/>
          <w:sz w:val="18"/>
        </w:rPr>
      </w:r>
      <w:r w:rsidRPr="007D5402">
        <w:rPr>
          <w:b w:val="0"/>
          <w:noProof/>
          <w:sz w:val="18"/>
        </w:rPr>
        <w:fldChar w:fldCharType="separate"/>
      </w:r>
      <w:r w:rsidR="00025B18">
        <w:rPr>
          <w:b w:val="0"/>
          <w:noProof/>
          <w:sz w:val="18"/>
        </w:rPr>
        <w:t>10</w:t>
      </w:r>
      <w:r w:rsidRPr="007D5402">
        <w:rPr>
          <w:b w:val="0"/>
          <w:noProof/>
          <w:sz w:val="18"/>
        </w:rPr>
        <w:fldChar w:fldCharType="end"/>
      </w:r>
    </w:p>
    <w:p w14:paraId="3DE35C89" w14:textId="46742296" w:rsidR="007D5402" w:rsidRDefault="007D5402">
      <w:pPr>
        <w:pStyle w:val="TOC9"/>
        <w:rPr>
          <w:rFonts w:asciiTheme="minorHAnsi" w:eastAsiaTheme="minorEastAsia" w:hAnsiTheme="minorHAnsi" w:cstheme="minorBidi"/>
          <w:i w:val="0"/>
          <w:noProof/>
          <w:kern w:val="0"/>
          <w:sz w:val="22"/>
          <w:szCs w:val="22"/>
        </w:rPr>
      </w:pPr>
      <w:r>
        <w:rPr>
          <w:noProof/>
        </w:rPr>
        <w:t>Broadcasting Services Act 1992</w:t>
      </w:r>
      <w:r w:rsidRPr="007D5402">
        <w:rPr>
          <w:i w:val="0"/>
          <w:noProof/>
          <w:sz w:val="18"/>
        </w:rPr>
        <w:tab/>
      </w:r>
      <w:r w:rsidRPr="007D5402">
        <w:rPr>
          <w:i w:val="0"/>
          <w:noProof/>
          <w:sz w:val="18"/>
        </w:rPr>
        <w:fldChar w:fldCharType="begin"/>
      </w:r>
      <w:r w:rsidRPr="007D5402">
        <w:rPr>
          <w:i w:val="0"/>
          <w:noProof/>
          <w:sz w:val="18"/>
        </w:rPr>
        <w:instrText xml:space="preserve"> PAGEREF _Toc76032240 \h </w:instrText>
      </w:r>
      <w:r w:rsidRPr="007D5402">
        <w:rPr>
          <w:i w:val="0"/>
          <w:noProof/>
          <w:sz w:val="18"/>
        </w:rPr>
      </w:r>
      <w:r w:rsidRPr="007D5402">
        <w:rPr>
          <w:i w:val="0"/>
          <w:noProof/>
          <w:sz w:val="18"/>
        </w:rPr>
        <w:fldChar w:fldCharType="separate"/>
      </w:r>
      <w:r w:rsidR="00025B18">
        <w:rPr>
          <w:i w:val="0"/>
          <w:noProof/>
          <w:sz w:val="18"/>
        </w:rPr>
        <w:t>10</w:t>
      </w:r>
      <w:r w:rsidRPr="007D5402">
        <w:rPr>
          <w:i w:val="0"/>
          <w:noProof/>
          <w:sz w:val="18"/>
        </w:rPr>
        <w:fldChar w:fldCharType="end"/>
      </w:r>
    </w:p>
    <w:p w14:paraId="5661C298" w14:textId="21D522DF" w:rsidR="007D5402" w:rsidRDefault="007D5402">
      <w:pPr>
        <w:pStyle w:val="TOC6"/>
        <w:rPr>
          <w:rFonts w:asciiTheme="minorHAnsi" w:eastAsiaTheme="minorEastAsia" w:hAnsiTheme="minorHAnsi" w:cstheme="minorBidi"/>
          <w:b w:val="0"/>
          <w:noProof/>
          <w:kern w:val="0"/>
          <w:sz w:val="22"/>
          <w:szCs w:val="22"/>
        </w:rPr>
      </w:pPr>
      <w:r>
        <w:rPr>
          <w:noProof/>
        </w:rPr>
        <w:t>Schedule 6—Community television</w:t>
      </w:r>
      <w:r w:rsidRPr="007D5402">
        <w:rPr>
          <w:b w:val="0"/>
          <w:noProof/>
          <w:sz w:val="18"/>
        </w:rPr>
        <w:tab/>
      </w:r>
      <w:r w:rsidRPr="007D5402">
        <w:rPr>
          <w:b w:val="0"/>
          <w:noProof/>
          <w:sz w:val="18"/>
        </w:rPr>
        <w:fldChar w:fldCharType="begin"/>
      </w:r>
      <w:r w:rsidRPr="007D5402">
        <w:rPr>
          <w:b w:val="0"/>
          <w:noProof/>
          <w:sz w:val="18"/>
        </w:rPr>
        <w:instrText xml:space="preserve"> PAGEREF _Toc76032241 \h </w:instrText>
      </w:r>
      <w:r w:rsidRPr="007D5402">
        <w:rPr>
          <w:b w:val="0"/>
          <w:noProof/>
          <w:sz w:val="18"/>
        </w:rPr>
      </w:r>
      <w:r w:rsidRPr="007D5402">
        <w:rPr>
          <w:b w:val="0"/>
          <w:noProof/>
          <w:sz w:val="18"/>
        </w:rPr>
        <w:fldChar w:fldCharType="separate"/>
      </w:r>
      <w:r w:rsidR="00025B18">
        <w:rPr>
          <w:b w:val="0"/>
          <w:noProof/>
          <w:sz w:val="18"/>
        </w:rPr>
        <w:t>11</w:t>
      </w:r>
      <w:r w:rsidRPr="007D5402">
        <w:rPr>
          <w:b w:val="0"/>
          <w:noProof/>
          <w:sz w:val="18"/>
        </w:rPr>
        <w:fldChar w:fldCharType="end"/>
      </w:r>
    </w:p>
    <w:p w14:paraId="7F731E5A" w14:textId="1F2FFDC5" w:rsidR="007D5402" w:rsidRDefault="007D5402">
      <w:pPr>
        <w:pStyle w:val="TOC7"/>
        <w:rPr>
          <w:rFonts w:asciiTheme="minorHAnsi" w:eastAsiaTheme="minorEastAsia" w:hAnsiTheme="minorHAnsi" w:cstheme="minorBidi"/>
          <w:noProof/>
          <w:kern w:val="0"/>
          <w:sz w:val="22"/>
          <w:szCs w:val="22"/>
        </w:rPr>
      </w:pPr>
      <w:r>
        <w:rPr>
          <w:noProof/>
        </w:rPr>
        <w:t>Part 1—Amendments</w:t>
      </w:r>
      <w:r w:rsidRPr="007D5402">
        <w:rPr>
          <w:noProof/>
          <w:sz w:val="18"/>
        </w:rPr>
        <w:tab/>
      </w:r>
      <w:r w:rsidRPr="007D5402">
        <w:rPr>
          <w:noProof/>
          <w:sz w:val="18"/>
        </w:rPr>
        <w:fldChar w:fldCharType="begin"/>
      </w:r>
      <w:r w:rsidRPr="007D5402">
        <w:rPr>
          <w:noProof/>
          <w:sz w:val="18"/>
        </w:rPr>
        <w:instrText xml:space="preserve"> PAGEREF _Toc76032242 \h </w:instrText>
      </w:r>
      <w:r w:rsidRPr="007D5402">
        <w:rPr>
          <w:noProof/>
          <w:sz w:val="18"/>
        </w:rPr>
      </w:r>
      <w:r w:rsidRPr="007D5402">
        <w:rPr>
          <w:noProof/>
          <w:sz w:val="18"/>
        </w:rPr>
        <w:fldChar w:fldCharType="separate"/>
      </w:r>
      <w:r w:rsidR="00025B18">
        <w:rPr>
          <w:noProof/>
          <w:sz w:val="18"/>
        </w:rPr>
        <w:t>11</w:t>
      </w:r>
      <w:r w:rsidRPr="007D5402">
        <w:rPr>
          <w:noProof/>
          <w:sz w:val="18"/>
        </w:rPr>
        <w:fldChar w:fldCharType="end"/>
      </w:r>
    </w:p>
    <w:p w14:paraId="7E605A6D" w14:textId="6D3A7BAE" w:rsidR="007D5402" w:rsidRDefault="007D5402">
      <w:pPr>
        <w:pStyle w:val="TOC9"/>
        <w:rPr>
          <w:rFonts w:asciiTheme="minorHAnsi" w:eastAsiaTheme="minorEastAsia" w:hAnsiTheme="minorHAnsi" w:cstheme="minorBidi"/>
          <w:i w:val="0"/>
          <w:noProof/>
          <w:kern w:val="0"/>
          <w:sz w:val="22"/>
          <w:szCs w:val="22"/>
        </w:rPr>
      </w:pPr>
      <w:r>
        <w:rPr>
          <w:noProof/>
        </w:rPr>
        <w:t>Broadcasting Services Act 1992</w:t>
      </w:r>
      <w:r w:rsidRPr="007D5402">
        <w:rPr>
          <w:i w:val="0"/>
          <w:noProof/>
          <w:sz w:val="18"/>
        </w:rPr>
        <w:tab/>
      </w:r>
      <w:r w:rsidRPr="007D5402">
        <w:rPr>
          <w:i w:val="0"/>
          <w:noProof/>
          <w:sz w:val="18"/>
        </w:rPr>
        <w:fldChar w:fldCharType="begin"/>
      </w:r>
      <w:r w:rsidRPr="007D5402">
        <w:rPr>
          <w:i w:val="0"/>
          <w:noProof/>
          <w:sz w:val="18"/>
        </w:rPr>
        <w:instrText xml:space="preserve"> PAGEREF _Toc76032243 \h </w:instrText>
      </w:r>
      <w:r w:rsidRPr="007D5402">
        <w:rPr>
          <w:i w:val="0"/>
          <w:noProof/>
          <w:sz w:val="18"/>
        </w:rPr>
      </w:r>
      <w:r w:rsidRPr="007D5402">
        <w:rPr>
          <w:i w:val="0"/>
          <w:noProof/>
          <w:sz w:val="18"/>
        </w:rPr>
        <w:fldChar w:fldCharType="separate"/>
      </w:r>
      <w:r w:rsidR="00025B18">
        <w:rPr>
          <w:i w:val="0"/>
          <w:noProof/>
          <w:sz w:val="18"/>
        </w:rPr>
        <w:t>11</w:t>
      </w:r>
      <w:r w:rsidRPr="007D5402">
        <w:rPr>
          <w:i w:val="0"/>
          <w:noProof/>
          <w:sz w:val="18"/>
        </w:rPr>
        <w:fldChar w:fldCharType="end"/>
      </w:r>
    </w:p>
    <w:p w14:paraId="517A11FD" w14:textId="7847C05B" w:rsidR="007D5402" w:rsidRDefault="007D5402">
      <w:pPr>
        <w:pStyle w:val="TOC9"/>
        <w:rPr>
          <w:rFonts w:asciiTheme="minorHAnsi" w:eastAsiaTheme="minorEastAsia" w:hAnsiTheme="minorHAnsi" w:cstheme="minorBidi"/>
          <w:i w:val="0"/>
          <w:noProof/>
          <w:kern w:val="0"/>
          <w:sz w:val="22"/>
          <w:szCs w:val="22"/>
        </w:rPr>
      </w:pPr>
      <w:r>
        <w:rPr>
          <w:noProof/>
        </w:rPr>
        <w:t>Radiocommunications Act 1992</w:t>
      </w:r>
      <w:r w:rsidRPr="007D5402">
        <w:rPr>
          <w:i w:val="0"/>
          <w:noProof/>
          <w:sz w:val="18"/>
        </w:rPr>
        <w:tab/>
      </w:r>
      <w:r w:rsidRPr="007D5402">
        <w:rPr>
          <w:i w:val="0"/>
          <w:noProof/>
          <w:sz w:val="18"/>
        </w:rPr>
        <w:fldChar w:fldCharType="begin"/>
      </w:r>
      <w:r w:rsidRPr="007D5402">
        <w:rPr>
          <w:i w:val="0"/>
          <w:noProof/>
          <w:sz w:val="18"/>
        </w:rPr>
        <w:instrText xml:space="preserve"> PAGEREF _Toc76032244 \h </w:instrText>
      </w:r>
      <w:r w:rsidRPr="007D5402">
        <w:rPr>
          <w:i w:val="0"/>
          <w:noProof/>
          <w:sz w:val="18"/>
        </w:rPr>
      </w:r>
      <w:r w:rsidRPr="007D5402">
        <w:rPr>
          <w:i w:val="0"/>
          <w:noProof/>
          <w:sz w:val="18"/>
        </w:rPr>
        <w:fldChar w:fldCharType="separate"/>
      </w:r>
      <w:r w:rsidR="00025B18">
        <w:rPr>
          <w:i w:val="0"/>
          <w:noProof/>
          <w:sz w:val="18"/>
        </w:rPr>
        <w:t>11</w:t>
      </w:r>
      <w:r w:rsidRPr="007D5402">
        <w:rPr>
          <w:i w:val="0"/>
          <w:noProof/>
          <w:sz w:val="18"/>
        </w:rPr>
        <w:fldChar w:fldCharType="end"/>
      </w:r>
    </w:p>
    <w:p w14:paraId="7C6F9011" w14:textId="1242451F" w:rsidR="007D5402" w:rsidRDefault="007D5402">
      <w:pPr>
        <w:pStyle w:val="TOC7"/>
        <w:rPr>
          <w:rFonts w:asciiTheme="minorHAnsi" w:eastAsiaTheme="minorEastAsia" w:hAnsiTheme="minorHAnsi" w:cstheme="minorBidi"/>
          <w:noProof/>
          <w:kern w:val="0"/>
          <w:sz w:val="22"/>
          <w:szCs w:val="22"/>
        </w:rPr>
      </w:pPr>
      <w:r>
        <w:rPr>
          <w:noProof/>
        </w:rPr>
        <w:t>Part 2—Repeals</w:t>
      </w:r>
      <w:r w:rsidRPr="007D5402">
        <w:rPr>
          <w:noProof/>
          <w:sz w:val="18"/>
        </w:rPr>
        <w:tab/>
      </w:r>
      <w:r w:rsidRPr="007D5402">
        <w:rPr>
          <w:noProof/>
          <w:sz w:val="18"/>
        </w:rPr>
        <w:fldChar w:fldCharType="begin"/>
      </w:r>
      <w:r w:rsidRPr="007D5402">
        <w:rPr>
          <w:noProof/>
          <w:sz w:val="18"/>
        </w:rPr>
        <w:instrText xml:space="preserve"> PAGEREF _Toc76032247 \h </w:instrText>
      </w:r>
      <w:r w:rsidRPr="007D5402">
        <w:rPr>
          <w:noProof/>
          <w:sz w:val="18"/>
        </w:rPr>
      </w:r>
      <w:r w:rsidRPr="007D5402">
        <w:rPr>
          <w:noProof/>
          <w:sz w:val="18"/>
        </w:rPr>
        <w:fldChar w:fldCharType="separate"/>
      </w:r>
      <w:r w:rsidR="00025B18">
        <w:rPr>
          <w:noProof/>
          <w:sz w:val="18"/>
        </w:rPr>
        <w:t>14</w:t>
      </w:r>
      <w:r w:rsidRPr="007D5402">
        <w:rPr>
          <w:noProof/>
          <w:sz w:val="18"/>
        </w:rPr>
        <w:fldChar w:fldCharType="end"/>
      </w:r>
    </w:p>
    <w:p w14:paraId="5EF6E272" w14:textId="44C6A392" w:rsidR="007D5402" w:rsidRDefault="007D5402">
      <w:pPr>
        <w:pStyle w:val="TOC9"/>
        <w:rPr>
          <w:rFonts w:asciiTheme="minorHAnsi" w:eastAsiaTheme="minorEastAsia" w:hAnsiTheme="minorHAnsi" w:cstheme="minorBidi"/>
          <w:i w:val="0"/>
          <w:noProof/>
          <w:kern w:val="0"/>
          <w:sz w:val="22"/>
          <w:szCs w:val="22"/>
        </w:rPr>
      </w:pPr>
      <w:r>
        <w:rPr>
          <w:noProof/>
        </w:rPr>
        <w:t>Australian Communications and Media Authority (Community Television) Direction 2020</w:t>
      </w:r>
      <w:r w:rsidRPr="007D5402">
        <w:rPr>
          <w:i w:val="0"/>
          <w:noProof/>
          <w:sz w:val="18"/>
        </w:rPr>
        <w:tab/>
      </w:r>
      <w:r w:rsidRPr="007D5402">
        <w:rPr>
          <w:i w:val="0"/>
          <w:noProof/>
          <w:sz w:val="18"/>
        </w:rPr>
        <w:fldChar w:fldCharType="begin"/>
      </w:r>
      <w:r w:rsidRPr="007D5402">
        <w:rPr>
          <w:i w:val="0"/>
          <w:noProof/>
          <w:sz w:val="18"/>
        </w:rPr>
        <w:instrText xml:space="preserve"> PAGEREF _Toc76032248 \h </w:instrText>
      </w:r>
      <w:r w:rsidRPr="007D5402">
        <w:rPr>
          <w:i w:val="0"/>
          <w:noProof/>
          <w:sz w:val="18"/>
        </w:rPr>
      </w:r>
      <w:r w:rsidRPr="007D5402">
        <w:rPr>
          <w:i w:val="0"/>
          <w:noProof/>
          <w:sz w:val="18"/>
        </w:rPr>
        <w:fldChar w:fldCharType="separate"/>
      </w:r>
      <w:r w:rsidR="00025B18">
        <w:rPr>
          <w:i w:val="0"/>
          <w:noProof/>
          <w:sz w:val="18"/>
        </w:rPr>
        <w:t>14</w:t>
      </w:r>
      <w:r w:rsidRPr="007D5402">
        <w:rPr>
          <w:i w:val="0"/>
          <w:noProof/>
          <w:sz w:val="18"/>
        </w:rPr>
        <w:fldChar w:fldCharType="end"/>
      </w:r>
    </w:p>
    <w:p w14:paraId="3C38907C" w14:textId="62FC97EB" w:rsidR="00060FF9" w:rsidRPr="007D5402" w:rsidRDefault="007D5402" w:rsidP="007D5402">
      <w:pPr>
        <w:pStyle w:val="TOC9"/>
        <w:rPr>
          <w:rFonts w:eastAsiaTheme="minorEastAsia"/>
          <w:i w:val="0"/>
          <w:noProof/>
          <w:kern w:val="0"/>
          <w:sz w:val="18"/>
          <w:szCs w:val="22"/>
        </w:rPr>
      </w:pPr>
      <w:r>
        <w:rPr>
          <w:rFonts w:eastAsiaTheme="minorEastAsia"/>
          <w:i w:val="0"/>
          <w:noProof/>
          <w:kern w:val="0"/>
          <w:sz w:val="18"/>
          <w:szCs w:val="22"/>
        </w:rPr>
        <w:fldChar w:fldCharType="end"/>
      </w:r>
    </w:p>
    <w:p w14:paraId="610BAFAC" w14:textId="77777777" w:rsidR="00FE7F93" w:rsidRPr="009A6594" w:rsidRDefault="00FE7F93" w:rsidP="0048364F">
      <w:pPr>
        <w:sectPr w:rsidR="00FE7F93" w:rsidRPr="009A6594" w:rsidSect="005804D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4095B7E3" w14:textId="77777777" w:rsidR="005804DE" w:rsidRDefault="005804DE">
      <w:r>
        <w:object w:dxaOrig="2146" w:dyaOrig="1561" w14:anchorId="0576FB5C">
          <v:shape id="_x0000_i1026" type="#_x0000_t75" alt="Commonwealth Coat of Arms of Australia" style="width:110.5pt;height:80.35pt" o:ole="" fillcolor="window">
            <v:imagedata r:id="rId8" o:title=""/>
          </v:shape>
          <o:OLEObject Type="Embed" ProgID="Word.Picture.8" ShapeID="_x0000_i1026" DrawAspect="Content" ObjectID="_1686660745" r:id="rId21"/>
        </w:object>
      </w:r>
    </w:p>
    <w:p w14:paraId="4ABC5389" w14:textId="77777777" w:rsidR="005804DE" w:rsidRDefault="005804DE"/>
    <w:p w14:paraId="35DD80F8" w14:textId="77777777" w:rsidR="005804DE" w:rsidRDefault="005804DE" w:rsidP="000178F8">
      <w:pPr>
        <w:spacing w:line="240" w:lineRule="auto"/>
      </w:pPr>
    </w:p>
    <w:p w14:paraId="0DA9678A" w14:textId="5F876F7F" w:rsidR="005804DE" w:rsidRDefault="00BB25DF" w:rsidP="000178F8">
      <w:pPr>
        <w:pStyle w:val="ShortTP1"/>
      </w:pPr>
      <w:r>
        <w:fldChar w:fldCharType="begin"/>
      </w:r>
      <w:r>
        <w:instrText xml:space="preserve"> STYLEREF ShortT </w:instrText>
      </w:r>
      <w:r>
        <w:fldChar w:fldCharType="separate"/>
      </w:r>
      <w:r w:rsidR="00025B18">
        <w:rPr>
          <w:noProof/>
        </w:rPr>
        <w:t>Broadcasting Legislation Amendment (2021 Measures No. 1) Act 2021</w:t>
      </w:r>
      <w:r>
        <w:rPr>
          <w:noProof/>
        </w:rPr>
        <w:fldChar w:fldCharType="end"/>
      </w:r>
    </w:p>
    <w:p w14:paraId="36F5CA83" w14:textId="0538F5A9" w:rsidR="005804DE" w:rsidRDefault="00BB25DF" w:rsidP="000178F8">
      <w:pPr>
        <w:pStyle w:val="ActNoP1"/>
      </w:pPr>
      <w:r>
        <w:fldChar w:fldCharType="begin"/>
      </w:r>
      <w:r>
        <w:instrText xml:space="preserve"> STYLEREF Actno </w:instrText>
      </w:r>
      <w:r>
        <w:fldChar w:fldCharType="separate"/>
      </w:r>
      <w:r w:rsidR="00025B18">
        <w:rPr>
          <w:noProof/>
        </w:rPr>
        <w:t>No. 62, 2021</w:t>
      </w:r>
      <w:r>
        <w:rPr>
          <w:noProof/>
        </w:rPr>
        <w:fldChar w:fldCharType="end"/>
      </w:r>
    </w:p>
    <w:p w14:paraId="0E66D1F8" w14:textId="77777777" w:rsidR="005804DE" w:rsidRPr="009A0728" w:rsidRDefault="005804DE" w:rsidP="009A0728">
      <w:pPr>
        <w:pBdr>
          <w:bottom w:val="single" w:sz="6" w:space="0" w:color="auto"/>
        </w:pBdr>
        <w:spacing w:before="400" w:line="240" w:lineRule="auto"/>
        <w:rPr>
          <w:rFonts w:eastAsia="Times New Roman"/>
          <w:b/>
          <w:sz w:val="28"/>
        </w:rPr>
      </w:pPr>
    </w:p>
    <w:p w14:paraId="1991CA6C" w14:textId="77777777" w:rsidR="005804DE" w:rsidRPr="009A0728" w:rsidRDefault="005804DE" w:rsidP="009A0728">
      <w:pPr>
        <w:spacing w:line="40" w:lineRule="exact"/>
        <w:rPr>
          <w:rFonts w:eastAsia="Calibri"/>
          <w:b/>
          <w:sz w:val="28"/>
        </w:rPr>
      </w:pPr>
    </w:p>
    <w:p w14:paraId="090F54F9" w14:textId="77777777" w:rsidR="005804DE" w:rsidRPr="009A0728" w:rsidRDefault="005804DE" w:rsidP="009A0728">
      <w:pPr>
        <w:pBdr>
          <w:top w:val="single" w:sz="12" w:space="0" w:color="auto"/>
        </w:pBdr>
        <w:spacing w:line="240" w:lineRule="auto"/>
        <w:rPr>
          <w:rFonts w:eastAsia="Times New Roman"/>
          <w:b/>
          <w:sz w:val="28"/>
        </w:rPr>
      </w:pPr>
    </w:p>
    <w:p w14:paraId="16A35504" w14:textId="77777777" w:rsidR="005804DE" w:rsidRDefault="005804DE" w:rsidP="005804DE">
      <w:pPr>
        <w:pStyle w:val="Page1"/>
        <w:spacing w:before="400"/>
      </w:pPr>
      <w:r>
        <w:t>An Act to amend legislation relating to broadcasting, and for related purposes</w:t>
      </w:r>
    </w:p>
    <w:p w14:paraId="7D9ECBA5" w14:textId="14F50637" w:rsidR="00910700" w:rsidRPr="007D5402" w:rsidRDefault="00910700" w:rsidP="007D5402">
      <w:pPr>
        <w:pStyle w:val="AssentDt"/>
        <w:spacing w:before="240"/>
        <w:rPr>
          <w:sz w:val="24"/>
        </w:rPr>
      </w:pPr>
      <w:r>
        <w:rPr>
          <w:sz w:val="24"/>
        </w:rPr>
        <w:t>[</w:t>
      </w:r>
      <w:r>
        <w:rPr>
          <w:i/>
          <w:sz w:val="24"/>
        </w:rPr>
        <w:t>Assented to 29 June 2021</w:t>
      </w:r>
      <w:r>
        <w:rPr>
          <w:sz w:val="24"/>
        </w:rPr>
        <w:t>]</w:t>
      </w:r>
    </w:p>
    <w:p w14:paraId="1C820C4D" w14:textId="625865D6" w:rsidR="0048364F" w:rsidRPr="009A6594" w:rsidRDefault="0048364F" w:rsidP="00F41B92">
      <w:pPr>
        <w:spacing w:before="240" w:line="240" w:lineRule="auto"/>
        <w:rPr>
          <w:sz w:val="32"/>
        </w:rPr>
      </w:pPr>
      <w:r w:rsidRPr="009A6594">
        <w:rPr>
          <w:sz w:val="32"/>
        </w:rPr>
        <w:t>The Parliament of Australia enacts:</w:t>
      </w:r>
    </w:p>
    <w:p w14:paraId="441EB4DF" w14:textId="77777777" w:rsidR="0048364F" w:rsidRPr="009A6594" w:rsidRDefault="0048364F" w:rsidP="00F41B92">
      <w:pPr>
        <w:pStyle w:val="ActHead5"/>
      </w:pPr>
      <w:bookmarkStart w:id="0" w:name="_Toc76032227"/>
      <w:r w:rsidRPr="00F41B92">
        <w:rPr>
          <w:rStyle w:val="CharSectno"/>
        </w:rPr>
        <w:t>1</w:t>
      </w:r>
      <w:r w:rsidRPr="009A6594">
        <w:t xml:space="preserve">  Short title</w:t>
      </w:r>
      <w:bookmarkEnd w:id="0"/>
    </w:p>
    <w:p w14:paraId="690DB31D" w14:textId="77777777" w:rsidR="0048364F" w:rsidRPr="009A6594" w:rsidRDefault="0048364F" w:rsidP="00F41B92">
      <w:pPr>
        <w:pStyle w:val="subsection"/>
      </w:pPr>
      <w:r w:rsidRPr="009A6594">
        <w:tab/>
      </w:r>
      <w:r w:rsidRPr="009A6594">
        <w:tab/>
        <w:t xml:space="preserve">This Act </w:t>
      </w:r>
      <w:r w:rsidR="00275197" w:rsidRPr="009A6594">
        <w:t xml:space="preserve">is </w:t>
      </w:r>
      <w:r w:rsidRPr="009A6594">
        <w:t xml:space="preserve">the </w:t>
      </w:r>
      <w:r w:rsidR="00760FDF" w:rsidRPr="009A6594">
        <w:rPr>
          <w:i/>
        </w:rPr>
        <w:t>Broadcasting Legislation Amendment (</w:t>
      </w:r>
      <w:r w:rsidR="00D45A15" w:rsidRPr="009A6594">
        <w:rPr>
          <w:i/>
        </w:rPr>
        <w:t>2021 Measure</w:t>
      </w:r>
      <w:r w:rsidR="00760FDF" w:rsidRPr="009A6594">
        <w:rPr>
          <w:i/>
        </w:rPr>
        <w:t>s</w:t>
      </w:r>
      <w:r w:rsidR="00D45A15" w:rsidRPr="009A6594">
        <w:rPr>
          <w:i/>
        </w:rPr>
        <w:t xml:space="preserve"> No. 1</w:t>
      </w:r>
      <w:r w:rsidR="00760FDF" w:rsidRPr="009A6594">
        <w:rPr>
          <w:i/>
        </w:rPr>
        <w:t>)</w:t>
      </w:r>
      <w:r w:rsidR="00EE3E36" w:rsidRPr="009A6594">
        <w:rPr>
          <w:i/>
        </w:rPr>
        <w:t xml:space="preserve"> Act 20</w:t>
      </w:r>
      <w:r w:rsidR="009E186E" w:rsidRPr="009A6594">
        <w:rPr>
          <w:i/>
        </w:rPr>
        <w:t>21</w:t>
      </w:r>
      <w:r w:rsidRPr="009A6594">
        <w:t>.</w:t>
      </w:r>
    </w:p>
    <w:p w14:paraId="4D9D5326" w14:textId="77777777" w:rsidR="0048364F" w:rsidRPr="009A6594" w:rsidRDefault="0048364F" w:rsidP="00F41B92">
      <w:pPr>
        <w:pStyle w:val="ActHead5"/>
      </w:pPr>
      <w:bookmarkStart w:id="1" w:name="_Toc76032228"/>
      <w:r w:rsidRPr="00F41B92">
        <w:rPr>
          <w:rStyle w:val="CharSectno"/>
        </w:rPr>
        <w:lastRenderedPageBreak/>
        <w:t>2</w:t>
      </w:r>
      <w:r w:rsidRPr="009A6594">
        <w:t xml:space="preserve">  Commencement</w:t>
      </w:r>
      <w:bookmarkEnd w:id="1"/>
    </w:p>
    <w:p w14:paraId="278BBD10" w14:textId="77777777" w:rsidR="00ED4EFF" w:rsidRPr="009A6594" w:rsidRDefault="00ED4EFF" w:rsidP="00F41B92">
      <w:pPr>
        <w:pStyle w:val="subsection"/>
      </w:pPr>
      <w:r w:rsidRPr="009A6594">
        <w:tab/>
        <w:t>(1)</w:t>
      </w:r>
      <w:r w:rsidRPr="009A6594">
        <w:tab/>
        <w:t>Each provision of this Act specified in column 1 of the table commences, or is taken to have commenced, in accordance with column 2 of the table. Any other statement in column 2 has effect according to its terms.</w:t>
      </w:r>
    </w:p>
    <w:p w14:paraId="36E0C3A3" w14:textId="77777777" w:rsidR="00ED4EFF" w:rsidRPr="009A6594" w:rsidRDefault="00ED4EFF" w:rsidP="00F41B9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ED4EFF" w:rsidRPr="009A6594" w14:paraId="03E72D03" w14:textId="77777777" w:rsidTr="00D76947">
        <w:trPr>
          <w:tblHeader/>
        </w:trPr>
        <w:tc>
          <w:tcPr>
            <w:tcW w:w="7111" w:type="dxa"/>
            <w:gridSpan w:val="3"/>
            <w:tcBorders>
              <w:top w:val="single" w:sz="12" w:space="0" w:color="auto"/>
              <w:bottom w:val="single" w:sz="6" w:space="0" w:color="auto"/>
            </w:tcBorders>
            <w:shd w:val="clear" w:color="auto" w:fill="auto"/>
            <w:hideMark/>
          </w:tcPr>
          <w:p w14:paraId="67BE203A" w14:textId="77777777" w:rsidR="00ED4EFF" w:rsidRPr="009A6594" w:rsidRDefault="00ED4EFF" w:rsidP="00F41B92">
            <w:pPr>
              <w:pStyle w:val="TableHeading"/>
            </w:pPr>
            <w:r w:rsidRPr="009A6594">
              <w:t>Commencement information</w:t>
            </w:r>
          </w:p>
        </w:tc>
      </w:tr>
      <w:tr w:rsidR="00ED4EFF" w:rsidRPr="009A6594" w14:paraId="3589A441" w14:textId="77777777" w:rsidTr="00D76947">
        <w:trPr>
          <w:tblHeader/>
        </w:trPr>
        <w:tc>
          <w:tcPr>
            <w:tcW w:w="1701" w:type="dxa"/>
            <w:tcBorders>
              <w:top w:val="single" w:sz="6" w:space="0" w:color="auto"/>
              <w:bottom w:val="single" w:sz="6" w:space="0" w:color="auto"/>
            </w:tcBorders>
            <w:shd w:val="clear" w:color="auto" w:fill="auto"/>
            <w:hideMark/>
          </w:tcPr>
          <w:p w14:paraId="56B67AB2" w14:textId="77777777" w:rsidR="00ED4EFF" w:rsidRPr="009A6594" w:rsidRDefault="00ED4EFF" w:rsidP="00F41B92">
            <w:pPr>
              <w:pStyle w:val="TableHeading"/>
            </w:pPr>
            <w:r w:rsidRPr="009A6594">
              <w:t>Column 1</w:t>
            </w:r>
          </w:p>
        </w:tc>
        <w:tc>
          <w:tcPr>
            <w:tcW w:w="3828" w:type="dxa"/>
            <w:tcBorders>
              <w:top w:val="single" w:sz="6" w:space="0" w:color="auto"/>
              <w:bottom w:val="single" w:sz="6" w:space="0" w:color="auto"/>
            </w:tcBorders>
            <w:shd w:val="clear" w:color="auto" w:fill="auto"/>
            <w:hideMark/>
          </w:tcPr>
          <w:p w14:paraId="318DD7C1" w14:textId="77777777" w:rsidR="00ED4EFF" w:rsidRPr="009A6594" w:rsidRDefault="00ED4EFF" w:rsidP="00F41B92">
            <w:pPr>
              <w:pStyle w:val="TableHeading"/>
            </w:pPr>
            <w:r w:rsidRPr="009A6594">
              <w:t>Column 2</w:t>
            </w:r>
          </w:p>
        </w:tc>
        <w:tc>
          <w:tcPr>
            <w:tcW w:w="1582" w:type="dxa"/>
            <w:tcBorders>
              <w:top w:val="single" w:sz="6" w:space="0" w:color="auto"/>
              <w:bottom w:val="single" w:sz="6" w:space="0" w:color="auto"/>
            </w:tcBorders>
            <w:shd w:val="clear" w:color="auto" w:fill="auto"/>
            <w:hideMark/>
          </w:tcPr>
          <w:p w14:paraId="299ADFD4" w14:textId="77777777" w:rsidR="00ED4EFF" w:rsidRPr="009A6594" w:rsidRDefault="00ED4EFF" w:rsidP="00F41B92">
            <w:pPr>
              <w:pStyle w:val="TableHeading"/>
            </w:pPr>
            <w:r w:rsidRPr="009A6594">
              <w:t>Column 3</w:t>
            </w:r>
          </w:p>
        </w:tc>
      </w:tr>
      <w:tr w:rsidR="00ED4EFF" w:rsidRPr="009A6594" w14:paraId="3ACE5B2C" w14:textId="77777777" w:rsidTr="00D76947">
        <w:trPr>
          <w:tblHeader/>
        </w:trPr>
        <w:tc>
          <w:tcPr>
            <w:tcW w:w="1701" w:type="dxa"/>
            <w:tcBorders>
              <w:top w:val="single" w:sz="6" w:space="0" w:color="auto"/>
              <w:bottom w:val="single" w:sz="12" w:space="0" w:color="auto"/>
            </w:tcBorders>
            <w:shd w:val="clear" w:color="auto" w:fill="auto"/>
            <w:hideMark/>
          </w:tcPr>
          <w:p w14:paraId="7C6F1C17" w14:textId="77777777" w:rsidR="00ED4EFF" w:rsidRPr="009A6594" w:rsidRDefault="00ED4EFF" w:rsidP="00F41B92">
            <w:pPr>
              <w:pStyle w:val="TableHeading"/>
            </w:pPr>
            <w:r w:rsidRPr="009A6594">
              <w:t>Provisions</w:t>
            </w:r>
          </w:p>
        </w:tc>
        <w:tc>
          <w:tcPr>
            <w:tcW w:w="3828" w:type="dxa"/>
            <w:tcBorders>
              <w:top w:val="single" w:sz="6" w:space="0" w:color="auto"/>
              <w:bottom w:val="single" w:sz="12" w:space="0" w:color="auto"/>
            </w:tcBorders>
            <w:shd w:val="clear" w:color="auto" w:fill="auto"/>
            <w:hideMark/>
          </w:tcPr>
          <w:p w14:paraId="4D958D53" w14:textId="77777777" w:rsidR="00ED4EFF" w:rsidRPr="009A6594" w:rsidRDefault="00ED4EFF" w:rsidP="00F41B92">
            <w:pPr>
              <w:pStyle w:val="TableHeading"/>
            </w:pPr>
            <w:r w:rsidRPr="009A6594">
              <w:t>Commencement</w:t>
            </w:r>
          </w:p>
        </w:tc>
        <w:tc>
          <w:tcPr>
            <w:tcW w:w="1582" w:type="dxa"/>
            <w:tcBorders>
              <w:top w:val="single" w:sz="6" w:space="0" w:color="auto"/>
              <w:bottom w:val="single" w:sz="12" w:space="0" w:color="auto"/>
            </w:tcBorders>
            <w:shd w:val="clear" w:color="auto" w:fill="auto"/>
            <w:hideMark/>
          </w:tcPr>
          <w:p w14:paraId="7D5B8370" w14:textId="77777777" w:rsidR="00ED4EFF" w:rsidRPr="009A6594" w:rsidRDefault="00ED4EFF" w:rsidP="00F41B92">
            <w:pPr>
              <w:pStyle w:val="TableHeading"/>
            </w:pPr>
            <w:r w:rsidRPr="009A6594">
              <w:t>Date/Details</w:t>
            </w:r>
          </w:p>
        </w:tc>
      </w:tr>
      <w:tr w:rsidR="00ED4EFF" w:rsidRPr="009A6594" w14:paraId="58505397" w14:textId="77777777" w:rsidTr="00D76947">
        <w:tc>
          <w:tcPr>
            <w:tcW w:w="1701" w:type="dxa"/>
            <w:tcBorders>
              <w:top w:val="single" w:sz="12" w:space="0" w:color="auto"/>
            </w:tcBorders>
            <w:shd w:val="clear" w:color="auto" w:fill="auto"/>
            <w:hideMark/>
          </w:tcPr>
          <w:p w14:paraId="198C67A6" w14:textId="77777777" w:rsidR="00ED4EFF" w:rsidRPr="009A6594" w:rsidRDefault="00ED4EFF" w:rsidP="00F41B92">
            <w:pPr>
              <w:pStyle w:val="Tabletext"/>
            </w:pPr>
            <w:r w:rsidRPr="009A6594">
              <w:t>1.  Sections 1 to 3 and anything in this Act not elsewhere covered by this table</w:t>
            </w:r>
          </w:p>
        </w:tc>
        <w:tc>
          <w:tcPr>
            <w:tcW w:w="3828" w:type="dxa"/>
            <w:tcBorders>
              <w:top w:val="single" w:sz="12" w:space="0" w:color="auto"/>
            </w:tcBorders>
            <w:shd w:val="clear" w:color="auto" w:fill="auto"/>
          </w:tcPr>
          <w:p w14:paraId="3A711BC7" w14:textId="77777777" w:rsidR="00ED4EFF" w:rsidRPr="009A6594" w:rsidRDefault="00ED4EFF" w:rsidP="00F41B92">
            <w:pPr>
              <w:pStyle w:val="Tabletext"/>
            </w:pPr>
            <w:r w:rsidRPr="009A6594">
              <w:t>The day this Act receives the Royal Assent.</w:t>
            </w:r>
          </w:p>
        </w:tc>
        <w:tc>
          <w:tcPr>
            <w:tcW w:w="1582" w:type="dxa"/>
            <w:tcBorders>
              <w:top w:val="single" w:sz="12" w:space="0" w:color="auto"/>
            </w:tcBorders>
            <w:shd w:val="clear" w:color="auto" w:fill="auto"/>
          </w:tcPr>
          <w:p w14:paraId="20437E48" w14:textId="3F3724BB" w:rsidR="00ED4EFF" w:rsidRPr="009A6594" w:rsidRDefault="007D5402" w:rsidP="00F41B92">
            <w:pPr>
              <w:pStyle w:val="Tabletext"/>
            </w:pPr>
            <w:r>
              <w:t>29 June 2021</w:t>
            </w:r>
          </w:p>
        </w:tc>
      </w:tr>
      <w:tr w:rsidR="00D76947" w:rsidRPr="009A6594" w14:paraId="021AFC3F" w14:textId="77777777" w:rsidTr="00D76947">
        <w:tc>
          <w:tcPr>
            <w:tcW w:w="1701" w:type="dxa"/>
            <w:shd w:val="clear" w:color="auto" w:fill="auto"/>
          </w:tcPr>
          <w:p w14:paraId="6887350D" w14:textId="77777777" w:rsidR="00D76947" w:rsidRPr="009A6594" w:rsidRDefault="00D76947" w:rsidP="00F41B92">
            <w:pPr>
              <w:pStyle w:val="Tabletext"/>
            </w:pPr>
            <w:r w:rsidRPr="009A6594">
              <w:t xml:space="preserve">3.  </w:t>
            </w:r>
            <w:r w:rsidR="00A55A35" w:rsidRPr="009A6594">
              <w:t>Schedule 2</w:t>
            </w:r>
          </w:p>
        </w:tc>
        <w:tc>
          <w:tcPr>
            <w:tcW w:w="3828" w:type="dxa"/>
            <w:shd w:val="clear" w:color="auto" w:fill="auto"/>
          </w:tcPr>
          <w:p w14:paraId="260B240B" w14:textId="77777777" w:rsidR="00D76947" w:rsidRPr="009A6594" w:rsidRDefault="00D76947" w:rsidP="00F41B92">
            <w:pPr>
              <w:pStyle w:val="Tabletext"/>
            </w:pPr>
            <w:r w:rsidRPr="009A6594">
              <w:t>A single day to be fixed by Proclamation.</w:t>
            </w:r>
          </w:p>
          <w:p w14:paraId="14727831" w14:textId="77777777" w:rsidR="00D76947" w:rsidRPr="009A6594" w:rsidRDefault="00D76947" w:rsidP="00F41B92">
            <w:pPr>
              <w:pStyle w:val="Tabletext"/>
            </w:pPr>
            <w:r w:rsidRPr="009A6594">
              <w:t xml:space="preserve">However, if the commencement of the provisions is not fixed by a Proclamation registered on the Federal Register of Legislation established under the </w:t>
            </w:r>
            <w:r w:rsidRPr="009A6594">
              <w:rPr>
                <w:i/>
              </w:rPr>
              <w:t>Legislation Act 2003</w:t>
            </w:r>
            <w:r w:rsidRPr="009A6594">
              <w:t>, within the period of 12 months beginning on the day this Act receives the Royal Assent, the provisions are repealed on the day after the end of that period.</w:t>
            </w:r>
          </w:p>
        </w:tc>
        <w:tc>
          <w:tcPr>
            <w:tcW w:w="1582" w:type="dxa"/>
            <w:shd w:val="clear" w:color="auto" w:fill="auto"/>
          </w:tcPr>
          <w:p w14:paraId="06799A24" w14:textId="77777777" w:rsidR="00D76947" w:rsidRPr="009A6594" w:rsidRDefault="00D76947" w:rsidP="00F41B92">
            <w:pPr>
              <w:pStyle w:val="Tabletext"/>
            </w:pPr>
          </w:p>
        </w:tc>
      </w:tr>
      <w:tr w:rsidR="00D76947" w:rsidRPr="009A6594" w14:paraId="33D8D773" w14:textId="77777777" w:rsidTr="00D76947">
        <w:tc>
          <w:tcPr>
            <w:tcW w:w="1701" w:type="dxa"/>
            <w:tcBorders>
              <w:top w:val="single" w:sz="2" w:space="0" w:color="auto"/>
              <w:bottom w:val="single" w:sz="12" w:space="0" w:color="auto"/>
            </w:tcBorders>
            <w:shd w:val="clear" w:color="auto" w:fill="auto"/>
          </w:tcPr>
          <w:p w14:paraId="604BB3F5" w14:textId="2D16F1A0" w:rsidR="00D76947" w:rsidRPr="009A6594" w:rsidRDefault="00E67EF6" w:rsidP="00F41B92">
            <w:pPr>
              <w:pStyle w:val="Tabletext"/>
            </w:pPr>
            <w:r w:rsidRPr="009A6594">
              <w:t>4</w:t>
            </w:r>
            <w:r w:rsidR="00D76947" w:rsidRPr="009A6594">
              <w:t xml:space="preserve">.  </w:t>
            </w:r>
            <w:r w:rsidR="00A55A35" w:rsidRPr="009A6594">
              <w:t>Schedules 3</w:t>
            </w:r>
            <w:r w:rsidR="00D76947" w:rsidRPr="009A6594">
              <w:t xml:space="preserve"> to </w:t>
            </w:r>
            <w:r w:rsidR="00314308">
              <w:t>6</w:t>
            </w:r>
          </w:p>
        </w:tc>
        <w:tc>
          <w:tcPr>
            <w:tcW w:w="3828" w:type="dxa"/>
            <w:tcBorders>
              <w:top w:val="single" w:sz="2" w:space="0" w:color="auto"/>
              <w:bottom w:val="single" w:sz="12" w:space="0" w:color="auto"/>
            </w:tcBorders>
            <w:shd w:val="clear" w:color="auto" w:fill="auto"/>
          </w:tcPr>
          <w:p w14:paraId="5343AB40" w14:textId="77777777" w:rsidR="00D76947" w:rsidRPr="009A6594" w:rsidRDefault="00D76947" w:rsidP="00F41B92">
            <w:pPr>
              <w:pStyle w:val="Tabletext"/>
            </w:pPr>
            <w:r w:rsidRPr="009A6594">
              <w:t>The day after this Act receives the Royal Assent.</w:t>
            </w:r>
          </w:p>
        </w:tc>
        <w:tc>
          <w:tcPr>
            <w:tcW w:w="1582" w:type="dxa"/>
            <w:tcBorders>
              <w:top w:val="single" w:sz="2" w:space="0" w:color="auto"/>
              <w:bottom w:val="single" w:sz="12" w:space="0" w:color="auto"/>
            </w:tcBorders>
            <w:shd w:val="clear" w:color="auto" w:fill="auto"/>
          </w:tcPr>
          <w:p w14:paraId="660DA0A5" w14:textId="46D2D4DC" w:rsidR="00D76947" w:rsidRPr="009A6594" w:rsidRDefault="007D5402" w:rsidP="00F41B92">
            <w:pPr>
              <w:pStyle w:val="Tabletext"/>
            </w:pPr>
            <w:r>
              <w:t>30 June 2021</w:t>
            </w:r>
          </w:p>
        </w:tc>
      </w:tr>
    </w:tbl>
    <w:p w14:paraId="20CE13C5" w14:textId="77777777" w:rsidR="00ED4EFF" w:rsidRPr="009A6594" w:rsidRDefault="00ED4EFF" w:rsidP="00F41B92">
      <w:pPr>
        <w:pStyle w:val="notetext"/>
      </w:pPr>
      <w:r w:rsidRPr="009A6594">
        <w:rPr>
          <w:snapToGrid w:val="0"/>
          <w:lang w:eastAsia="en-US"/>
        </w:rPr>
        <w:t>Note:</w:t>
      </w:r>
      <w:r w:rsidRPr="009A6594">
        <w:rPr>
          <w:snapToGrid w:val="0"/>
          <w:lang w:eastAsia="en-US"/>
        </w:rPr>
        <w:tab/>
        <w:t>This table relates only to the provisions of this Act as originally enacted. It will not be amended to deal with any later amendments of this Act.</w:t>
      </w:r>
    </w:p>
    <w:p w14:paraId="1CD940DD" w14:textId="77777777" w:rsidR="00B16369" w:rsidRPr="009A6594" w:rsidRDefault="00ED4EFF" w:rsidP="00F41B92">
      <w:pPr>
        <w:pStyle w:val="subsection"/>
      </w:pPr>
      <w:r w:rsidRPr="009A6594">
        <w:tab/>
        <w:t>(2)</w:t>
      </w:r>
      <w:r w:rsidRPr="009A6594">
        <w:tab/>
        <w:t>Any information in column 3 of the table is not part of this Act. Information may be inserted in this column, or information in it may be edited, in any published version of this Act.</w:t>
      </w:r>
    </w:p>
    <w:p w14:paraId="559A1F06" w14:textId="77777777" w:rsidR="0048364F" w:rsidRPr="009A6594" w:rsidRDefault="0048364F" w:rsidP="00F41B92">
      <w:pPr>
        <w:pStyle w:val="ActHead5"/>
      </w:pPr>
      <w:bookmarkStart w:id="2" w:name="_Toc76032229"/>
      <w:r w:rsidRPr="00F41B92">
        <w:rPr>
          <w:rStyle w:val="CharSectno"/>
        </w:rPr>
        <w:t>3</w:t>
      </w:r>
      <w:r w:rsidRPr="009A6594">
        <w:t xml:space="preserve">  Schedules</w:t>
      </w:r>
      <w:bookmarkEnd w:id="2"/>
    </w:p>
    <w:p w14:paraId="14A500A0" w14:textId="77777777" w:rsidR="0048364F" w:rsidRPr="009A6594" w:rsidRDefault="0048364F" w:rsidP="00F41B92">
      <w:pPr>
        <w:pStyle w:val="subsection"/>
      </w:pPr>
      <w:r w:rsidRPr="009A6594">
        <w:tab/>
      </w:r>
      <w:r w:rsidRPr="009A6594">
        <w:tab/>
      </w:r>
      <w:r w:rsidR="00202618" w:rsidRPr="009A6594">
        <w:t>Legislation that is specified in a Schedule to this Act is amended or repealed as set out in the applicable items in the Schedule concerned, and any other item in a Schedule to this Act has effect according to its terms.</w:t>
      </w:r>
    </w:p>
    <w:p w14:paraId="3007E999" w14:textId="77777777" w:rsidR="00D76947" w:rsidRPr="009A6594" w:rsidRDefault="00A55A35" w:rsidP="00F41B92">
      <w:pPr>
        <w:pStyle w:val="ActHead6"/>
        <w:pageBreakBefore/>
      </w:pPr>
      <w:bookmarkStart w:id="3" w:name="_Toc76032230"/>
      <w:r w:rsidRPr="00F41B92">
        <w:rPr>
          <w:rStyle w:val="CharAmSchNo"/>
        </w:rPr>
        <w:lastRenderedPageBreak/>
        <w:t>Schedule 2</w:t>
      </w:r>
      <w:r w:rsidR="00FD1093" w:rsidRPr="009A6594">
        <w:t>—</w:t>
      </w:r>
      <w:r w:rsidR="00FD1093" w:rsidRPr="00F41B92">
        <w:rPr>
          <w:rStyle w:val="CharAmSchText"/>
        </w:rPr>
        <w:t>Captioning obligations</w:t>
      </w:r>
      <w:bookmarkEnd w:id="3"/>
    </w:p>
    <w:p w14:paraId="3A9960F5" w14:textId="77777777" w:rsidR="007B2E08" w:rsidRPr="0041657F" w:rsidRDefault="0041657F" w:rsidP="00F41B92">
      <w:pPr>
        <w:pStyle w:val="Header"/>
      </w:pPr>
      <w:r w:rsidRPr="00F41B92">
        <w:rPr>
          <w:rStyle w:val="CharAmPartNo"/>
        </w:rPr>
        <w:t xml:space="preserve"> </w:t>
      </w:r>
      <w:r w:rsidRPr="00F41B92">
        <w:rPr>
          <w:rStyle w:val="CharAmPartText"/>
        </w:rPr>
        <w:t xml:space="preserve"> </w:t>
      </w:r>
    </w:p>
    <w:p w14:paraId="292970B2" w14:textId="77777777" w:rsidR="00FD1093" w:rsidRPr="009A6594" w:rsidRDefault="00FD1093" w:rsidP="00F41B92">
      <w:pPr>
        <w:pStyle w:val="ActHead9"/>
        <w:rPr>
          <w:i w:val="0"/>
        </w:rPr>
      </w:pPr>
      <w:bookmarkStart w:id="4" w:name="_Toc76032231"/>
      <w:r w:rsidRPr="009A6594">
        <w:t>Broadcasting Services Act 1992</w:t>
      </w:r>
      <w:bookmarkEnd w:id="4"/>
    </w:p>
    <w:p w14:paraId="35D52066" w14:textId="77777777" w:rsidR="00D76947" w:rsidRPr="009A6594" w:rsidRDefault="00E70827" w:rsidP="00F41B92">
      <w:pPr>
        <w:pStyle w:val="ItemHead"/>
      </w:pPr>
      <w:r w:rsidRPr="009A6594">
        <w:t>1</w:t>
      </w:r>
      <w:r w:rsidR="00D76947" w:rsidRPr="009A6594">
        <w:t xml:space="preserve">  Section</w:t>
      </w:r>
      <w:bookmarkStart w:id="5" w:name="opcRefBookmark"/>
      <w:r w:rsidR="00D76947" w:rsidRPr="009A6594">
        <w:t> 1</w:t>
      </w:r>
      <w:bookmarkEnd w:id="5"/>
      <w:r w:rsidR="00D76947" w:rsidRPr="009A6594">
        <w:t>30ZK</w:t>
      </w:r>
    </w:p>
    <w:p w14:paraId="4C48CAB0" w14:textId="77777777" w:rsidR="00D76947" w:rsidRPr="009A6594" w:rsidRDefault="00D76947" w:rsidP="00F41B92">
      <w:pPr>
        <w:pStyle w:val="Item"/>
      </w:pPr>
      <w:r w:rsidRPr="009A6594">
        <w:t>Repeal the following definitions:</w:t>
      </w:r>
    </w:p>
    <w:p w14:paraId="1F948F6A" w14:textId="77777777" w:rsidR="00D76947" w:rsidRPr="009A6594" w:rsidRDefault="00D76947" w:rsidP="00F41B92">
      <w:pPr>
        <w:pStyle w:val="paragraph"/>
      </w:pPr>
      <w:r w:rsidRPr="009A6594">
        <w:tab/>
        <w:t>(a)</w:t>
      </w:r>
      <w:r w:rsidRPr="009A6594">
        <w:tab/>
        <w:t xml:space="preserve">definition of </w:t>
      </w:r>
      <w:r w:rsidRPr="009A6594">
        <w:rPr>
          <w:b/>
          <w:i/>
        </w:rPr>
        <w:t>Category A subscription television general entertainment service</w:t>
      </w:r>
      <w:r w:rsidRPr="009A6594">
        <w:t>;</w:t>
      </w:r>
    </w:p>
    <w:p w14:paraId="214EA84E" w14:textId="77777777" w:rsidR="00D76947" w:rsidRPr="009A6594" w:rsidRDefault="00D76947" w:rsidP="00F41B92">
      <w:pPr>
        <w:pStyle w:val="paragraph"/>
      </w:pPr>
      <w:r w:rsidRPr="009A6594">
        <w:tab/>
        <w:t>(b)</w:t>
      </w:r>
      <w:r w:rsidRPr="009A6594">
        <w:tab/>
        <w:t xml:space="preserve">definition of </w:t>
      </w:r>
      <w:r w:rsidRPr="009A6594">
        <w:rPr>
          <w:b/>
          <w:i/>
        </w:rPr>
        <w:t>Category A subscription television movie service</w:t>
      </w:r>
      <w:r w:rsidRPr="009A6594">
        <w:t>;</w:t>
      </w:r>
    </w:p>
    <w:p w14:paraId="619B8729" w14:textId="77777777" w:rsidR="00D76947" w:rsidRPr="009A6594" w:rsidRDefault="00D76947" w:rsidP="00F41B92">
      <w:pPr>
        <w:pStyle w:val="paragraph"/>
      </w:pPr>
      <w:r w:rsidRPr="009A6594">
        <w:tab/>
        <w:t>(c)</w:t>
      </w:r>
      <w:r w:rsidRPr="009A6594">
        <w:tab/>
        <w:t xml:space="preserve">definition of </w:t>
      </w:r>
      <w:r w:rsidRPr="009A6594">
        <w:rPr>
          <w:b/>
          <w:i/>
        </w:rPr>
        <w:t>Category B subscription television general entertainment service</w:t>
      </w:r>
      <w:r w:rsidRPr="009A6594">
        <w:t>;</w:t>
      </w:r>
    </w:p>
    <w:p w14:paraId="269D0D08" w14:textId="77777777" w:rsidR="00D76947" w:rsidRPr="009A6594" w:rsidRDefault="00D76947" w:rsidP="00F41B92">
      <w:pPr>
        <w:pStyle w:val="paragraph"/>
      </w:pPr>
      <w:r w:rsidRPr="009A6594">
        <w:tab/>
        <w:t>(d)</w:t>
      </w:r>
      <w:r w:rsidRPr="009A6594">
        <w:tab/>
        <w:t xml:space="preserve">definition of </w:t>
      </w:r>
      <w:r w:rsidRPr="009A6594">
        <w:rPr>
          <w:b/>
          <w:i/>
        </w:rPr>
        <w:t>Category B subscription television movie service</w:t>
      </w:r>
      <w:r w:rsidRPr="009A6594">
        <w:t>;</w:t>
      </w:r>
    </w:p>
    <w:p w14:paraId="7209BD47" w14:textId="77777777" w:rsidR="00D76947" w:rsidRPr="009A6594" w:rsidRDefault="00D76947" w:rsidP="00F41B92">
      <w:pPr>
        <w:pStyle w:val="paragraph"/>
      </w:pPr>
      <w:r w:rsidRPr="009A6594">
        <w:tab/>
        <w:t>(e)</w:t>
      </w:r>
      <w:r w:rsidRPr="009A6594">
        <w:tab/>
        <w:t xml:space="preserve">definition of </w:t>
      </w:r>
      <w:r w:rsidRPr="009A6594">
        <w:rPr>
          <w:b/>
          <w:i/>
        </w:rPr>
        <w:t>Category C subscription television general entertainment service</w:t>
      </w:r>
      <w:r w:rsidRPr="009A6594">
        <w:t>;</w:t>
      </w:r>
    </w:p>
    <w:p w14:paraId="7AAF30AB" w14:textId="77777777" w:rsidR="00D76947" w:rsidRPr="009A6594" w:rsidRDefault="00D76947" w:rsidP="00F41B92">
      <w:pPr>
        <w:pStyle w:val="paragraph"/>
      </w:pPr>
      <w:r w:rsidRPr="009A6594">
        <w:tab/>
        <w:t>(f)</w:t>
      </w:r>
      <w:r w:rsidRPr="009A6594">
        <w:tab/>
        <w:t xml:space="preserve">definition of </w:t>
      </w:r>
      <w:r w:rsidRPr="009A6594">
        <w:rPr>
          <w:b/>
          <w:i/>
        </w:rPr>
        <w:t>Category C subscription television movie service</w:t>
      </w:r>
      <w:r w:rsidRPr="009A6594">
        <w:t>;</w:t>
      </w:r>
    </w:p>
    <w:p w14:paraId="2DEB1545" w14:textId="77777777" w:rsidR="00D76947" w:rsidRPr="009A6594" w:rsidRDefault="00D76947" w:rsidP="00F41B92">
      <w:pPr>
        <w:pStyle w:val="paragraph"/>
      </w:pPr>
      <w:r w:rsidRPr="009A6594">
        <w:tab/>
        <w:t>(g)</w:t>
      </w:r>
      <w:r w:rsidRPr="009A6594">
        <w:tab/>
        <w:t xml:space="preserve">definition of </w:t>
      </w:r>
      <w:r w:rsidRPr="009A6594">
        <w:rPr>
          <w:b/>
          <w:i/>
        </w:rPr>
        <w:t>channel</w:t>
      </w:r>
      <w:r w:rsidRPr="009A6594">
        <w:t>;</w:t>
      </w:r>
    </w:p>
    <w:p w14:paraId="2E9BC95D" w14:textId="77777777" w:rsidR="00D76947" w:rsidRPr="009A6594" w:rsidRDefault="00D76947" w:rsidP="00F41B92">
      <w:pPr>
        <w:pStyle w:val="paragraph"/>
      </w:pPr>
      <w:r w:rsidRPr="009A6594">
        <w:tab/>
        <w:t>(h)</w:t>
      </w:r>
      <w:r w:rsidRPr="009A6594">
        <w:tab/>
        <w:t xml:space="preserve">definition of </w:t>
      </w:r>
      <w:r w:rsidRPr="009A6594">
        <w:rPr>
          <w:b/>
          <w:i/>
        </w:rPr>
        <w:t>channel provider</w:t>
      </w:r>
      <w:r w:rsidRPr="009A6594">
        <w:t>;</w:t>
      </w:r>
    </w:p>
    <w:p w14:paraId="2988D1B3" w14:textId="77777777" w:rsidR="00D76947" w:rsidRPr="009A6594" w:rsidRDefault="00D76947" w:rsidP="00F41B92">
      <w:pPr>
        <w:pStyle w:val="paragraph"/>
      </w:pPr>
      <w:r w:rsidRPr="009A6594">
        <w:tab/>
        <w:t>(i)</w:t>
      </w:r>
      <w:r w:rsidRPr="009A6594">
        <w:tab/>
        <w:t xml:space="preserve">definition of </w:t>
      </w:r>
      <w:r w:rsidRPr="009A6594">
        <w:rPr>
          <w:b/>
          <w:i/>
        </w:rPr>
        <w:t>designated viewing hours</w:t>
      </w:r>
      <w:r w:rsidRPr="009A6594">
        <w:t>;</w:t>
      </w:r>
    </w:p>
    <w:p w14:paraId="00E17C80" w14:textId="77777777" w:rsidR="00D76947" w:rsidRPr="009A6594" w:rsidRDefault="00D76947" w:rsidP="00F41B92">
      <w:pPr>
        <w:pStyle w:val="paragraph"/>
      </w:pPr>
      <w:r w:rsidRPr="009A6594">
        <w:tab/>
        <w:t>(j)</w:t>
      </w:r>
      <w:r w:rsidRPr="009A6594">
        <w:tab/>
        <w:t xml:space="preserve">definition of </w:t>
      </w:r>
      <w:r w:rsidRPr="009A6594">
        <w:rPr>
          <w:b/>
          <w:i/>
        </w:rPr>
        <w:t>general entertainment program</w:t>
      </w:r>
      <w:r w:rsidRPr="009A6594">
        <w:t>;</w:t>
      </w:r>
    </w:p>
    <w:p w14:paraId="6571DE04" w14:textId="77777777" w:rsidR="00D76947" w:rsidRPr="009A6594" w:rsidRDefault="00D76947" w:rsidP="00F41B92">
      <w:pPr>
        <w:pStyle w:val="paragraph"/>
      </w:pPr>
      <w:r w:rsidRPr="009A6594">
        <w:tab/>
        <w:t>(k)</w:t>
      </w:r>
      <w:r w:rsidRPr="009A6594">
        <w:tab/>
        <w:t xml:space="preserve">definition of </w:t>
      </w:r>
      <w:r w:rsidRPr="009A6594">
        <w:rPr>
          <w:b/>
          <w:i/>
        </w:rPr>
        <w:t>incidental matter</w:t>
      </w:r>
      <w:r w:rsidRPr="009A6594">
        <w:t>;</w:t>
      </w:r>
    </w:p>
    <w:p w14:paraId="5C5F1D0A" w14:textId="77777777" w:rsidR="00D76947" w:rsidRPr="009A6594" w:rsidRDefault="00D76947" w:rsidP="00F41B92">
      <w:pPr>
        <w:pStyle w:val="paragraph"/>
      </w:pPr>
      <w:r w:rsidRPr="009A6594">
        <w:tab/>
        <w:t>(l)</w:t>
      </w:r>
      <w:r w:rsidRPr="009A6594">
        <w:tab/>
        <w:t xml:space="preserve">definition of </w:t>
      </w:r>
      <w:r w:rsidRPr="009A6594">
        <w:rPr>
          <w:b/>
          <w:i/>
        </w:rPr>
        <w:t>movie program</w:t>
      </w:r>
      <w:r w:rsidRPr="009A6594">
        <w:t>;</w:t>
      </w:r>
    </w:p>
    <w:p w14:paraId="47E9E8EA" w14:textId="77777777" w:rsidR="00D76947" w:rsidRPr="009A6594" w:rsidRDefault="00D76947" w:rsidP="00F41B92">
      <w:pPr>
        <w:pStyle w:val="paragraph"/>
      </w:pPr>
      <w:r w:rsidRPr="009A6594">
        <w:tab/>
        <w:t>(m)</w:t>
      </w:r>
      <w:r w:rsidRPr="009A6594">
        <w:tab/>
        <w:t xml:space="preserve">definition of </w:t>
      </w:r>
      <w:r w:rsidRPr="009A6594">
        <w:rPr>
          <w:b/>
          <w:i/>
        </w:rPr>
        <w:t>music program</w:t>
      </w:r>
      <w:r w:rsidRPr="009A6594">
        <w:t>;</w:t>
      </w:r>
    </w:p>
    <w:p w14:paraId="73994281" w14:textId="1C066607" w:rsidR="00D76947" w:rsidRPr="009A6594" w:rsidRDefault="00D76947" w:rsidP="00F41B92">
      <w:pPr>
        <w:pStyle w:val="paragraph"/>
      </w:pPr>
      <w:r w:rsidRPr="009A6594">
        <w:tab/>
        <w:t>(n)</w:t>
      </w:r>
      <w:r w:rsidRPr="009A6594">
        <w:tab/>
        <w:t xml:space="preserve">definition of </w:t>
      </w:r>
      <w:r w:rsidRPr="009A6594">
        <w:rPr>
          <w:b/>
          <w:i/>
        </w:rPr>
        <w:t>part</w:t>
      </w:r>
      <w:r w:rsidR="00F41B92">
        <w:rPr>
          <w:b/>
          <w:i/>
        </w:rPr>
        <w:noBreakHyphen/>
      </w:r>
      <w:r w:rsidRPr="009A6594">
        <w:rPr>
          <w:b/>
          <w:i/>
        </w:rPr>
        <w:t>channel provider</w:t>
      </w:r>
      <w:r w:rsidRPr="009A6594">
        <w:t>;</w:t>
      </w:r>
    </w:p>
    <w:p w14:paraId="59994579" w14:textId="77777777" w:rsidR="00D76947" w:rsidRPr="009A6594" w:rsidRDefault="00D76947" w:rsidP="00F41B92">
      <w:pPr>
        <w:pStyle w:val="paragraph"/>
      </w:pPr>
      <w:r w:rsidRPr="009A6594">
        <w:tab/>
        <w:t>(o)</w:t>
      </w:r>
      <w:r w:rsidRPr="009A6594">
        <w:tab/>
        <w:t xml:space="preserve">definition of </w:t>
      </w:r>
      <w:r w:rsidRPr="009A6594">
        <w:rPr>
          <w:b/>
          <w:i/>
        </w:rPr>
        <w:t>sports program</w:t>
      </w:r>
      <w:r w:rsidRPr="009A6594">
        <w:t>.</w:t>
      </w:r>
    </w:p>
    <w:p w14:paraId="680B2179" w14:textId="77777777" w:rsidR="00D76947" w:rsidRPr="009A6594" w:rsidRDefault="00E70827" w:rsidP="00F41B92">
      <w:pPr>
        <w:pStyle w:val="ItemHead"/>
      </w:pPr>
      <w:r w:rsidRPr="009A6594">
        <w:t>2</w:t>
      </w:r>
      <w:r w:rsidR="00D76947" w:rsidRPr="009A6594">
        <w:t xml:space="preserve">  Section 130ZK</w:t>
      </w:r>
    </w:p>
    <w:p w14:paraId="0E101C17" w14:textId="77777777" w:rsidR="00D76947" w:rsidRPr="009A6594" w:rsidRDefault="00D76947" w:rsidP="00F41B92">
      <w:pPr>
        <w:pStyle w:val="Item"/>
      </w:pPr>
      <w:r w:rsidRPr="009A6594">
        <w:t>Insert:</w:t>
      </w:r>
    </w:p>
    <w:p w14:paraId="1B125EDF" w14:textId="77777777" w:rsidR="00D76947" w:rsidRPr="009A6594" w:rsidRDefault="00D76947" w:rsidP="00F41B92">
      <w:pPr>
        <w:pStyle w:val="Definition"/>
      </w:pPr>
      <w:r w:rsidRPr="009A6594">
        <w:rPr>
          <w:b/>
          <w:i/>
        </w:rPr>
        <w:t>subscription television captioning scheme</w:t>
      </w:r>
      <w:r w:rsidRPr="009A6594">
        <w:t xml:space="preserve"> means the scheme prescribed for the purposes of section 130ZV.</w:t>
      </w:r>
    </w:p>
    <w:p w14:paraId="2ACE538D" w14:textId="77777777" w:rsidR="00D76947" w:rsidRPr="009A6594" w:rsidRDefault="00E70827" w:rsidP="00F41B92">
      <w:pPr>
        <w:pStyle w:val="ItemHead"/>
      </w:pPr>
      <w:r w:rsidRPr="009A6594">
        <w:t>3</w:t>
      </w:r>
      <w:r w:rsidR="00D76947" w:rsidRPr="009A6594">
        <w:t xml:space="preserve">  Section 130ZK</w:t>
      </w:r>
    </w:p>
    <w:p w14:paraId="48680716" w14:textId="77777777" w:rsidR="00D76947" w:rsidRPr="009A6594" w:rsidRDefault="00D76947" w:rsidP="00F41B92">
      <w:pPr>
        <w:pStyle w:val="Item"/>
      </w:pPr>
      <w:r w:rsidRPr="009A6594">
        <w:t>Repeal the following definitions:</w:t>
      </w:r>
    </w:p>
    <w:p w14:paraId="59E4C00A" w14:textId="77777777" w:rsidR="00D76947" w:rsidRPr="009A6594" w:rsidRDefault="00D76947" w:rsidP="00F41B92">
      <w:pPr>
        <w:pStyle w:val="paragraph"/>
      </w:pPr>
      <w:r w:rsidRPr="009A6594">
        <w:lastRenderedPageBreak/>
        <w:tab/>
        <w:t>(a)</w:t>
      </w:r>
      <w:r w:rsidRPr="009A6594">
        <w:tab/>
        <w:t xml:space="preserve">definition of </w:t>
      </w:r>
      <w:r w:rsidRPr="009A6594">
        <w:rPr>
          <w:b/>
          <w:i/>
        </w:rPr>
        <w:t>subscription television general entertainment service</w:t>
      </w:r>
      <w:r w:rsidRPr="009A6594">
        <w:t>;</w:t>
      </w:r>
    </w:p>
    <w:p w14:paraId="37A832CC" w14:textId="77777777" w:rsidR="00D76947" w:rsidRPr="009A6594" w:rsidRDefault="00D76947" w:rsidP="00F41B92">
      <w:pPr>
        <w:pStyle w:val="paragraph"/>
      </w:pPr>
      <w:r w:rsidRPr="009A6594">
        <w:tab/>
        <w:t>(b)</w:t>
      </w:r>
      <w:r w:rsidRPr="009A6594">
        <w:tab/>
        <w:t xml:space="preserve">definition of </w:t>
      </w:r>
      <w:r w:rsidRPr="009A6594">
        <w:rPr>
          <w:b/>
          <w:i/>
        </w:rPr>
        <w:t>subscription television movie service</w:t>
      </w:r>
      <w:r w:rsidRPr="009A6594">
        <w:t>;</w:t>
      </w:r>
    </w:p>
    <w:p w14:paraId="4AB19CEB" w14:textId="77777777" w:rsidR="00D76947" w:rsidRPr="009A6594" w:rsidRDefault="00D76947" w:rsidP="00F41B92">
      <w:pPr>
        <w:pStyle w:val="paragraph"/>
      </w:pPr>
      <w:r w:rsidRPr="009A6594">
        <w:tab/>
        <w:t>(c)</w:t>
      </w:r>
      <w:r w:rsidRPr="009A6594">
        <w:tab/>
        <w:t xml:space="preserve">definition of </w:t>
      </w:r>
      <w:r w:rsidRPr="009A6594">
        <w:rPr>
          <w:b/>
          <w:i/>
        </w:rPr>
        <w:t>subscription television music service</w:t>
      </w:r>
      <w:r w:rsidRPr="009A6594">
        <w:t>;</w:t>
      </w:r>
    </w:p>
    <w:p w14:paraId="1ADDB0ED" w14:textId="77777777" w:rsidR="00D76947" w:rsidRPr="009A6594" w:rsidRDefault="00D76947" w:rsidP="00F41B92">
      <w:pPr>
        <w:pStyle w:val="paragraph"/>
      </w:pPr>
      <w:r w:rsidRPr="009A6594">
        <w:tab/>
        <w:t>(d)</w:t>
      </w:r>
      <w:r w:rsidRPr="009A6594">
        <w:tab/>
        <w:t xml:space="preserve">definition of </w:t>
      </w:r>
      <w:r w:rsidRPr="009A6594">
        <w:rPr>
          <w:b/>
          <w:i/>
        </w:rPr>
        <w:t>subscription television news service</w:t>
      </w:r>
      <w:r w:rsidRPr="009A6594">
        <w:t>;</w:t>
      </w:r>
    </w:p>
    <w:p w14:paraId="45D92780" w14:textId="77777777" w:rsidR="00D76947" w:rsidRPr="009A6594" w:rsidRDefault="00D76947" w:rsidP="00F41B92">
      <w:pPr>
        <w:pStyle w:val="paragraph"/>
      </w:pPr>
      <w:r w:rsidRPr="009A6594">
        <w:tab/>
        <w:t>(e)</w:t>
      </w:r>
      <w:r w:rsidRPr="009A6594">
        <w:tab/>
        <w:t xml:space="preserve">definition of </w:t>
      </w:r>
      <w:r w:rsidRPr="009A6594">
        <w:rPr>
          <w:b/>
          <w:i/>
        </w:rPr>
        <w:t>subscription television sports service</w:t>
      </w:r>
      <w:r w:rsidRPr="009A6594">
        <w:t>.</w:t>
      </w:r>
    </w:p>
    <w:p w14:paraId="36CD2434" w14:textId="77777777" w:rsidR="00D76947" w:rsidRPr="009A6594" w:rsidRDefault="00E70827" w:rsidP="00F41B92">
      <w:pPr>
        <w:pStyle w:val="ItemHead"/>
      </w:pPr>
      <w:r w:rsidRPr="009A6594">
        <w:t>4</w:t>
      </w:r>
      <w:r w:rsidR="00D76947" w:rsidRPr="009A6594">
        <w:t xml:space="preserve">  Section 130ZK</w:t>
      </w:r>
    </w:p>
    <w:p w14:paraId="76F2BC66" w14:textId="77777777" w:rsidR="00D76947" w:rsidRPr="009A6594" w:rsidRDefault="00D76947" w:rsidP="00F41B92">
      <w:pPr>
        <w:pStyle w:val="Item"/>
      </w:pPr>
      <w:r w:rsidRPr="009A6594">
        <w:t>Insert:</w:t>
      </w:r>
    </w:p>
    <w:p w14:paraId="59328944" w14:textId="77777777" w:rsidR="00D76947" w:rsidRPr="009A6594" w:rsidRDefault="00D76947" w:rsidP="00F41B92">
      <w:pPr>
        <w:pStyle w:val="Definition"/>
      </w:pPr>
      <w:r w:rsidRPr="009A6594">
        <w:rPr>
          <w:b/>
          <w:i/>
        </w:rPr>
        <w:t>targeted viewing hours</w:t>
      </w:r>
      <w:r w:rsidRPr="009A6594">
        <w:t xml:space="preserve"> has the meaning given by section 130ZL.</w:t>
      </w:r>
    </w:p>
    <w:p w14:paraId="02C8EB6B" w14:textId="77777777" w:rsidR="00D76947" w:rsidRPr="009A6594" w:rsidRDefault="00E70827" w:rsidP="00F41B92">
      <w:pPr>
        <w:pStyle w:val="ItemHead"/>
      </w:pPr>
      <w:r w:rsidRPr="009A6594">
        <w:t>5</w:t>
      </w:r>
      <w:r w:rsidR="00D76947" w:rsidRPr="009A6594">
        <w:t xml:space="preserve">  Sections 130ZKA, 130ZKB and 130ZKC</w:t>
      </w:r>
    </w:p>
    <w:p w14:paraId="70FC290E" w14:textId="77777777" w:rsidR="00D76947" w:rsidRPr="009A6594" w:rsidRDefault="00D76947" w:rsidP="00F41B92">
      <w:pPr>
        <w:pStyle w:val="Item"/>
      </w:pPr>
      <w:r w:rsidRPr="009A6594">
        <w:t>Repeal the sections.</w:t>
      </w:r>
    </w:p>
    <w:p w14:paraId="14BFFF58" w14:textId="77777777" w:rsidR="00D76947" w:rsidRPr="009A6594" w:rsidRDefault="00E70827" w:rsidP="00F41B92">
      <w:pPr>
        <w:pStyle w:val="ItemHead"/>
      </w:pPr>
      <w:r w:rsidRPr="009A6594">
        <w:t>6</w:t>
      </w:r>
      <w:r w:rsidR="00D76947" w:rsidRPr="009A6594">
        <w:t xml:space="preserve">  Section 130ZL</w:t>
      </w:r>
    </w:p>
    <w:p w14:paraId="24B383C0" w14:textId="77777777" w:rsidR="00D76947" w:rsidRPr="009A6594" w:rsidRDefault="00D76947" w:rsidP="00F41B92">
      <w:pPr>
        <w:pStyle w:val="Item"/>
      </w:pPr>
      <w:r w:rsidRPr="009A6594">
        <w:t>Repeal the section, substitute:</w:t>
      </w:r>
    </w:p>
    <w:p w14:paraId="15D219BF" w14:textId="77777777" w:rsidR="00D76947" w:rsidRPr="009A6594" w:rsidRDefault="00D76947" w:rsidP="00F41B92">
      <w:pPr>
        <w:pStyle w:val="ActHead5"/>
      </w:pPr>
      <w:bookmarkStart w:id="6" w:name="_Toc76032232"/>
      <w:r w:rsidRPr="00F41B92">
        <w:rPr>
          <w:rStyle w:val="CharSectno"/>
        </w:rPr>
        <w:t>130ZL</w:t>
      </w:r>
      <w:r w:rsidRPr="009A6594">
        <w:t xml:space="preserve">  Targeted viewing hours</w:t>
      </w:r>
      <w:bookmarkEnd w:id="6"/>
    </w:p>
    <w:p w14:paraId="38326252" w14:textId="77777777" w:rsidR="00D76947" w:rsidRPr="009A6594" w:rsidRDefault="00D76947" w:rsidP="00F41B92">
      <w:pPr>
        <w:pStyle w:val="subsection"/>
      </w:pPr>
      <w:r w:rsidRPr="009A6594">
        <w:tab/>
      </w:r>
      <w:r w:rsidRPr="009A6594">
        <w:tab/>
        <w:t xml:space="preserve">For the purposes of this Part, </w:t>
      </w:r>
      <w:r w:rsidRPr="009A6594">
        <w:rPr>
          <w:b/>
          <w:i/>
        </w:rPr>
        <w:t>targeted viewing hours</w:t>
      </w:r>
      <w:r w:rsidRPr="009A6594">
        <w:t xml:space="preserve"> are the hours:</w:t>
      </w:r>
    </w:p>
    <w:p w14:paraId="7FF2A486" w14:textId="77777777" w:rsidR="00D76947" w:rsidRPr="009A6594" w:rsidRDefault="00D76947" w:rsidP="00F41B92">
      <w:pPr>
        <w:pStyle w:val="paragraph"/>
      </w:pPr>
      <w:r w:rsidRPr="009A6594">
        <w:tab/>
        <w:t>(a)</w:t>
      </w:r>
      <w:r w:rsidRPr="009A6594">
        <w:tab/>
        <w:t>beginning at:</w:t>
      </w:r>
    </w:p>
    <w:p w14:paraId="1A9EA67D" w14:textId="77777777" w:rsidR="00D76947" w:rsidRPr="009A6594" w:rsidRDefault="00D76947" w:rsidP="00F41B92">
      <w:pPr>
        <w:pStyle w:val="paragraphsub"/>
      </w:pPr>
      <w:r w:rsidRPr="009A6594">
        <w:tab/>
        <w:t>(i)</w:t>
      </w:r>
      <w:r w:rsidRPr="009A6594">
        <w:tab/>
        <w:t>6 am each day (subject to subparagraph (ii)); or</w:t>
      </w:r>
    </w:p>
    <w:p w14:paraId="5365BBFC" w14:textId="77777777" w:rsidR="00D76947" w:rsidRPr="009A6594" w:rsidRDefault="00D76947" w:rsidP="00F41B92">
      <w:pPr>
        <w:pStyle w:val="paragraphsub"/>
      </w:pPr>
      <w:r w:rsidRPr="009A6594">
        <w:tab/>
        <w:t>(ii)</w:t>
      </w:r>
      <w:r w:rsidRPr="009A6594">
        <w:tab/>
        <w:t>if another time is prescribed for the purposes of this subparagraph—that time each day; and</w:t>
      </w:r>
    </w:p>
    <w:p w14:paraId="00E9A3B1" w14:textId="77777777" w:rsidR="00D76947" w:rsidRPr="009A6594" w:rsidRDefault="00D76947" w:rsidP="00F41B92">
      <w:pPr>
        <w:pStyle w:val="paragraph"/>
      </w:pPr>
      <w:r w:rsidRPr="009A6594">
        <w:tab/>
        <w:t>(b)</w:t>
      </w:r>
      <w:r w:rsidRPr="009A6594">
        <w:tab/>
        <w:t>ending at:</w:t>
      </w:r>
    </w:p>
    <w:p w14:paraId="1E397B6B" w14:textId="77777777" w:rsidR="00D76947" w:rsidRPr="009A6594" w:rsidRDefault="00D76947" w:rsidP="00F41B92">
      <w:pPr>
        <w:pStyle w:val="paragraphsub"/>
      </w:pPr>
      <w:r w:rsidRPr="009A6594">
        <w:tab/>
        <w:t>(i)</w:t>
      </w:r>
      <w:r w:rsidRPr="009A6594">
        <w:tab/>
        <w:t>midnight on the same day (subject to subparagraph (ii)); or</w:t>
      </w:r>
    </w:p>
    <w:p w14:paraId="1E40819B" w14:textId="77777777" w:rsidR="00D76947" w:rsidRPr="009A6594" w:rsidRDefault="00D76947" w:rsidP="00F41B92">
      <w:pPr>
        <w:pStyle w:val="paragraphsub"/>
      </w:pPr>
      <w:r w:rsidRPr="009A6594">
        <w:tab/>
        <w:t>(ii)</w:t>
      </w:r>
      <w:r w:rsidRPr="009A6594">
        <w:tab/>
        <w:t>if another time is prescribed for the purposes of this subparagraph—that time on the same day.</w:t>
      </w:r>
    </w:p>
    <w:p w14:paraId="2BB8CC19" w14:textId="77777777" w:rsidR="00D76947" w:rsidRPr="009A6594" w:rsidRDefault="00E70827" w:rsidP="00F41B92">
      <w:pPr>
        <w:pStyle w:val="ItemHead"/>
      </w:pPr>
      <w:r w:rsidRPr="009A6594">
        <w:t>7</w:t>
      </w:r>
      <w:r w:rsidR="00D76947" w:rsidRPr="009A6594">
        <w:t xml:space="preserve">  Paragraphs 130ZR(1)(a) and (b)</w:t>
      </w:r>
    </w:p>
    <w:p w14:paraId="6B7AA06D" w14:textId="77777777" w:rsidR="00D76947" w:rsidRPr="009A6594" w:rsidRDefault="00D76947" w:rsidP="00F41B92">
      <w:pPr>
        <w:pStyle w:val="Item"/>
      </w:pPr>
      <w:r w:rsidRPr="009A6594">
        <w:t>Omit “designated viewing hours”, substitute “targeted viewing hours”.</w:t>
      </w:r>
    </w:p>
    <w:p w14:paraId="5A6966C7" w14:textId="77777777" w:rsidR="00D76947" w:rsidRPr="009A6594" w:rsidRDefault="00E70827" w:rsidP="00F41B92">
      <w:pPr>
        <w:pStyle w:val="ItemHead"/>
      </w:pPr>
      <w:r w:rsidRPr="009A6594">
        <w:t>8</w:t>
      </w:r>
      <w:r w:rsidR="00D76947" w:rsidRPr="009A6594">
        <w:t xml:space="preserve">  Subsection 130ZUAA(7)</w:t>
      </w:r>
    </w:p>
    <w:p w14:paraId="1898B531" w14:textId="77777777" w:rsidR="00D76947" w:rsidRPr="009A6594" w:rsidRDefault="00D76947" w:rsidP="00F41B92">
      <w:pPr>
        <w:pStyle w:val="Item"/>
      </w:pPr>
      <w:r w:rsidRPr="009A6594">
        <w:t>Repeal the subsection.</w:t>
      </w:r>
    </w:p>
    <w:p w14:paraId="356BC48F" w14:textId="77777777" w:rsidR="00D76947" w:rsidRPr="009A6594" w:rsidRDefault="00E70827" w:rsidP="00F41B92">
      <w:pPr>
        <w:pStyle w:val="ItemHead"/>
      </w:pPr>
      <w:r w:rsidRPr="009A6594">
        <w:lastRenderedPageBreak/>
        <w:t>9</w:t>
      </w:r>
      <w:r w:rsidR="00D76947" w:rsidRPr="009A6594">
        <w:t xml:space="preserve">  Division 3 of Part 9D</w:t>
      </w:r>
    </w:p>
    <w:p w14:paraId="02607ECA" w14:textId="77777777" w:rsidR="00D76947" w:rsidRPr="009A6594" w:rsidRDefault="00D76947" w:rsidP="00F41B92">
      <w:pPr>
        <w:pStyle w:val="Item"/>
      </w:pPr>
      <w:r w:rsidRPr="009A6594">
        <w:t>Repeal the Division, substitute:</w:t>
      </w:r>
    </w:p>
    <w:p w14:paraId="4AECC0E2" w14:textId="77777777" w:rsidR="00D76947" w:rsidRPr="009A6594" w:rsidRDefault="00D76947" w:rsidP="00F41B92">
      <w:pPr>
        <w:pStyle w:val="ActHead3"/>
      </w:pPr>
      <w:bookmarkStart w:id="7" w:name="_Toc76032233"/>
      <w:r w:rsidRPr="00F41B92">
        <w:rPr>
          <w:rStyle w:val="CharDivNo"/>
        </w:rPr>
        <w:t>Division 3</w:t>
      </w:r>
      <w:r w:rsidRPr="009A6594">
        <w:t>—</w:t>
      </w:r>
      <w:r w:rsidRPr="00F41B92">
        <w:rPr>
          <w:rStyle w:val="CharDivText"/>
        </w:rPr>
        <w:t>Captioning obligations of subscription television licensees</w:t>
      </w:r>
      <w:bookmarkEnd w:id="7"/>
    </w:p>
    <w:p w14:paraId="77B06C1A" w14:textId="77777777" w:rsidR="00D76947" w:rsidRPr="009A6594" w:rsidRDefault="00D76947" w:rsidP="00F41B92">
      <w:pPr>
        <w:pStyle w:val="ActHead5"/>
      </w:pPr>
      <w:bookmarkStart w:id="8" w:name="_Toc76032234"/>
      <w:r w:rsidRPr="00F41B92">
        <w:rPr>
          <w:rStyle w:val="CharSectno"/>
        </w:rPr>
        <w:t>130ZV</w:t>
      </w:r>
      <w:r w:rsidRPr="009A6594">
        <w:t xml:space="preserve">  Subscription television captioning scheme</w:t>
      </w:r>
      <w:bookmarkEnd w:id="8"/>
    </w:p>
    <w:p w14:paraId="463015A9" w14:textId="77777777" w:rsidR="00D76947" w:rsidRPr="009A6594" w:rsidRDefault="00D76947" w:rsidP="00F41B92">
      <w:pPr>
        <w:pStyle w:val="subsection"/>
      </w:pPr>
      <w:r w:rsidRPr="009A6594">
        <w:tab/>
        <w:t>(1)</w:t>
      </w:r>
      <w:r w:rsidRPr="009A6594">
        <w:tab/>
        <w:t xml:space="preserve">The Minister must, by legislative instrument, prescribe a scheme (the </w:t>
      </w:r>
      <w:r w:rsidRPr="009A6594">
        <w:rPr>
          <w:b/>
          <w:i/>
        </w:rPr>
        <w:t>subscription television captioning scheme</w:t>
      </w:r>
      <w:r w:rsidRPr="009A6594">
        <w:t>) dealing with the provision of captioning services for subscription television services provided by subscription television licensees.</w:t>
      </w:r>
    </w:p>
    <w:p w14:paraId="3DBBC3BE" w14:textId="77777777" w:rsidR="00D76947" w:rsidRPr="009A6594" w:rsidRDefault="00D76947" w:rsidP="00F41B92">
      <w:pPr>
        <w:pStyle w:val="subsection"/>
      </w:pPr>
      <w:r w:rsidRPr="009A6594">
        <w:tab/>
        <w:t>(2)</w:t>
      </w:r>
      <w:r w:rsidRPr="009A6594">
        <w:tab/>
        <w:t>Without limiting subsection (1), the subscription television captioning scheme may provide for or in relation to the following:</w:t>
      </w:r>
    </w:p>
    <w:p w14:paraId="67513792" w14:textId="77777777" w:rsidR="00D76947" w:rsidRPr="009A6594" w:rsidRDefault="00D76947" w:rsidP="00F41B92">
      <w:pPr>
        <w:pStyle w:val="paragraph"/>
      </w:pPr>
      <w:r w:rsidRPr="009A6594">
        <w:tab/>
        <w:t>(a)</w:t>
      </w:r>
      <w:r w:rsidRPr="009A6594">
        <w:tab/>
        <w:t>annual captioning targets for subscription television services, including methods for working out the targets;</w:t>
      </w:r>
    </w:p>
    <w:p w14:paraId="31CDDD4B" w14:textId="77777777" w:rsidR="00D76947" w:rsidRPr="009A6594" w:rsidRDefault="00D76947" w:rsidP="00F41B92">
      <w:pPr>
        <w:pStyle w:val="paragraph"/>
      </w:pPr>
      <w:r w:rsidRPr="009A6594">
        <w:tab/>
        <w:t>(b)</w:t>
      </w:r>
      <w:r w:rsidRPr="009A6594">
        <w:tab/>
        <w:t>applications for partial or total exemptions from annual captioning targets, including who may make such applications, the information or documents that must accompany applications and the making of decisions in relation to applications;</w:t>
      </w:r>
    </w:p>
    <w:p w14:paraId="41AF4663" w14:textId="4E6A6148" w:rsidR="00D76947" w:rsidRPr="009A6594" w:rsidRDefault="00D76947" w:rsidP="00F41B92">
      <w:pPr>
        <w:pStyle w:val="paragraph"/>
      </w:pPr>
      <w:r w:rsidRPr="009A6594">
        <w:tab/>
        <w:t>(c)</w:t>
      </w:r>
      <w:r w:rsidRPr="009A6594">
        <w:tab/>
        <w:t>reporting and record</w:t>
      </w:r>
      <w:r w:rsidR="00F41B92">
        <w:noBreakHyphen/>
      </w:r>
      <w:r w:rsidRPr="009A6594">
        <w:t>keeping obligations of subscription television licensees;</w:t>
      </w:r>
    </w:p>
    <w:p w14:paraId="7C2C0A05" w14:textId="77777777" w:rsidR="00D76947" w:rsidRPr="009A6594" w:rsidRDefault="00D76947" w:rsidP="00F41B92">
      <w:pPr>
        <w:pStyle w:val="paragraph"/>
      </w:pPr>
      <w:r w:rsidRPr="009A6594">
        <w:tab/>
        <w:t>(d)</w:t>
      </w:r>
      <w:r w:rsidRPr="009A6594">
        <w:tab/>
        <w:t>the publication of information relating to the scheme, including decisions made under the scheme.</w:t>
      </w:r>
    </w:p>
    <w:p w14:paraId="40895BA6" w14:textId="77777777" w:rsidR="00D76947" w:rsidRPr="009A6594" w:rsidRDefault="00D76947" w:rsidP="00F41B92">
      <w:pPr>
        <w:pStyle w:val="notetext"/>
      </w:pPr>
      <w:r w:rsidRPr="009A6594">
        <w:t>Note 1:</w:t>
      </w:r>
      <w:r w:rsidRPr="009A6594">
        <w:tab/>
        <w:t>The scheme may provide for applications to be made to the Administrative Appeals Tribunal for review of decisions made by the ACMA under the scheme (see subsection 204(4A)).</w:t>
      </w:r>
    </w:p>
    <w:p w14:paraId="708DD6A1" w14:textId="6E27336E" w:rsidR="00D76947" w:rsidRPr="009A6594" w:rsidRDefault="00D76947" w:rsidP="00F41B92">
      <w:pPr>
        <w:pStyle w:val="notetext"/>
      </w:pPr>
      <w:r w:rsidRPr="009A6594">
        <w:t>Note 2:</w:t>
      </w:r>
      <w:r w:rsidRPr="009A6594">
        <w:tab/>
        <w:t>See Division 6 for additional reporting and record</w:t>
      </w:r>
      <w:r w:rsidR="00F41B92">
        <w:noBreakHyphen/>
      </w:r>
      <w:r w:rsidRPr="009A6594">
        <w:t>keeping obligations.</w:t>
      </w:r>
    </w:p>
    <w:p w14:paraId="0C6FCAD7" w14:textId="77777777" w:rsidR="00D76947" w:rsidRPr="009A6594" w:rsidRDefault="00D76947" w:rsidP="00F41B92">
      <w:pPr>
        <w:pStyle w:val="subsection"/>
      </w:pPr>
      <w:r w:rsidRPr="009A6594">
        <w:tab/>
        <w:t>(3)</w:t>
      </w:r>
      <w:r w:rsidRPr="009A6594">
        <w:tab/>
        <w:t>The subscription television captioning scheme may make provision for or in relation to a particular matter by empowering the ACMA to make decisions of an administrative character.</w:t>
      </w:r>
    </w:p>
    <w:p w14:paraId="37C54065" w14:textId="77777777" w:rsidR="00D76947" w:rsidRPr="009A6594" w:rsidRDefault="00D76947" w:rsidP="00F41B92">
      <w:pPr>
        <w:pStyle w:val="subsection"/>
      </w:pPr>
      <w:r w:rsidRPr="009A6594">
        <w:tab/>
        <w:t>(4)</w:t>
      </w:r>
      <w:r w:rsidRPr="009A6594">
        <w:tab/>
        <w:t xml:space="preserve">Without limiting subsection 33(3A) of the </w:t>
      </w:r>
      <w:r w:rsidRPr="009A6594">
        <w:rPr>
          <w:i/>
        </w:rPr>
        <w:t>Acts Interpretation Act 1901</w:t>
      </w:r>
      <w:r w:rsidRPr="009A6594">
        <w:t>, the subscription television captioning scheme may prescribe a matter or thing differently for different kinds of persons, things or circumstances.</w:t>
      </w:r>
    </w:p>
    <w:p w14:paraId="25443590" w14:textId="77777777" w:rsidR="00D76947" w:rsidRPr="009A6594" w:rsidRDefault="00D76947" w:rsidP="00F41B92">
      <w:pPr>
        <w:pStyle w:val="notetext"/>
      </w:pPr>
      <w:r w:rsidRPr="009A6594">
        <w:lastRenderedPageBreak/>
        <w:t>Note:</w:t>
      </w:r>
      <w:r w:rsidRPr="009A6594">
        <w:tab/>
        <w:t>For example, the scheme may set out different captioning targets for different kinds of subscription television services based on the program content the services provide.</w:t>
      </w:r>
    </w:p>
    <w:p w14:paraId="44C7AB1B" w14:textId="77777777" w:rsidR="00D76947" w:rsidRPr="009A6594" w:rsidRDefault="00D76947" w:rsidP="00F41B92">
      <w:pPr>
        <w:pStyle w:val="subsection"/>
      </w:pPr>
      <w:r w:rsidRPr="009A6594">
        <w:tab/>
        <w:t>(5)</w:t>
      </w:r>
      <w:r w:rsidRPr="009A6594">
        <w:tab/>
        <w:t xml:space="preserve">Despite subsection 14(2) of the </w:t>
      </w:r>
      <w:r w:rsidRPr="009A6594">
        <w:rPr>
          <w:i/>
        </w:rPr>
        <w:t>Legislation Act 2003</w:t>
      </w:r>
      <w:r w:rsidRPr="009A6594">
        <w:t>, the subscription television captioning scheme may make provision in relation to a matter by applying, adopting or incorporating, with or without modification, any matter contained in any other instrument or other writing as in force or existing from time to time.</w:t>
      </w:r>
    </w:p>
    <w:p w14:paraId="3AFC03D3" w14:textId="77777777" w:rsidR="00D76947" w:rsidRPr="009A6594" w:rsidRDefault="00E70827" w:rsidP="00F41B92">
      <w:pPr>
        <w:pStyle w:val="ItemHead"/>
      </w:pPr>
      <w:r w:rsidRPr="009A6594">
        <w:t>10</w:t>
      </w:r>
      <w:r w:rsidR="00D76947" w:rsidRPr="009A6594">
        <w:t xml:space="preserve">  Subsection 130ZZC(5)</w:t>
      </w:r>
    </w:p>
    <w:p w14:paraId="712B8765" w14:textId="77777777" w:rsidR="00D76947" w:rsidRPr="009A6594" w:rsidRDefault="00D76947" w:rsidP="00F41B92">
      <w:pPr>
        <w:pStyle w:val="Item"/>
      </w:pPr>
      <w:r w:rsidRPr="009A6594">
        <w:t>Repeal the subsection (not including the notes), substitute:</w:t>
      </w:r>
    </w:p>
    <w:p w14:paraId="2DF6346A" w14:textId="77777777" w:rsidR="00D76947" w:rsidRPr="009A6594" w:rsidRDefault="00D76947" w:rsidP="00F41B92">
      <w:pPr>
        <w:pStyle w:val="SubsectionHead"/>
      </w:pPr>
      <w:r w:rsidRPr="009A6594">
        <w:t>Subscription television licensee</w:t>
      </w:r>
    </w:p>
    <w:p w14:paraId="594590C3" w14:textId="77777777" w:rsidR="00D76947" w:rsidRPr="009A6594" w:rsidRDefault="00D76947" w:rsidP="00F41B92">
      <w:pPr>
        <w:pStyle w:val="subsection"/>
      </w:pPr>
      <w:r w:rsidRPr="009A6594">
        <w:tab/>
        <w:t>(5)</w:t>
      </w:r>
      <w:r w:rsidRPr="009A6594">
        <w:tab/>
        <w:t>If a subscription television licensee is a body corporate, the licensee must, within 90 days after the end of each financial year, prepare and give to the ACMA a report relating to compliance by the licensee with the following during the financial year:</w:t>
      </w:r>
    </w:p>
    <w:p w14:paraId="5CCF62E7" w14:textId="77777777" w:rsidR="00D76947" w:rsidRPr="009A6594" w:rsidRDefault="00D76947" w:rsidP="00F41B92">
      <w:pPr>
        <w:pStyle w:val="paragraph"/>
      </w:pPr>
      <w:r w:rsidRPr="009A6594">
        <w:tab/>
        <w:t>(a)</w:t>
      </w:r>
      <w:r w:rsidRPr="009A6594">
        <w:tab/>
        <w:t>the subscription television captioning scheme;</w:t>
      </w:r>
    </w:p>
    <w:p w14:paraId="1B121E7F" w14:textId="77777777" w:rsidR="00D76947" w:rsidRPr="009A6594" w:rsidRDefault="00D76947" w:rsidP="00F41B92">
      <w:pPr>
        <w:pStyle w:val="paragraph"/>
      </w:pPr>
      <w:r w:rsidRPr="009A6594">
        <w:tab/>
        <w:t>(b)</w:t>
      </w:r>
      <w:r w:rsidRPr="009A6594">
        <w:tab/>
        <w:t>Division 4;</w:t>
      </w:r>
    </w:p>
    <w:p w14:paraId="2128BB2A" w14:textId="77777777" w:rsidR="00D76947" w:rsidRPr="009A6594" w:rsidRDefault="00D76947" w:rsidP="00F41B92">
      <w:pPr>
        <w:pStyle w:val="paragraph"/>
      </w:pPr>
      <w:r w:rsidRPr="009A6594">
        <w:tab/>
        <w:t>(c)</w:t>
      </w:r>
      <w:r w:rsidRPr="009A6594">
        <w:tab/>
        <w:t>Division 5.</w:t>
      </w:r>
    </w:p>
    <w:p w14:paraId="32A1099C" w14:textId="77777777" w:rsidR="00D76947" w:rsidRPr="009A6594" w:rsidRDefault="00E70827" w:rsidP="00F41B92">
      <w:pPr>
        <w:pStyle w:val="ItemHead"/>
      </w:pPr>
      <w:r w:rsidRPr="009A6594">
        <w:t>11</w:t>
      </w:r>
      <w:r w:rsidR="00D76947" w:rsidRPr="009A6594">
        <w:t xml:space="preserve">  Subsection 130ZZD(3)</w:t>
      </w:r>
    </w:p>
    <w:p w14:paraId="66FA66DC" w14:textId="77777777" w:rsidR="00D76947" w:rsidRPr="009A6594" w:rsidRDefault="00D76947" w:rsidP="00F41B92">
      <w:pPr>
        <w:pStyle w:val="Item"/>
      </w:pPr>
      <w:r w:rsidRPr="009A6594">
        <w:t>Omit “the responsible person’s report”, substitute “all reports”.</w:t>
      </w:r>
    </w:p>
    <w:p w14:paraId="2F48E0D0" w14:textId="77777777" w:rsidR="00D76947" w:rsidRPr="009A6594" w:rsidRDefault="00E70827" w:rsidP="00F41B92">
      <w:pPr>
        <w:pStyle w:val="ItemHead"/>
      </w:pPr>
      <w:r w:rsidRPr="009A6594">
        <w:t>12</w:t>
      </w:r>
      <w:r w:rsidR="00D76947" w:rsidRPr="009A6594">
        <w:t xml:space="preserve">  Subsection 130ZZD(3)</w:t>
      </w:r>
    </w:p>
    <w:p w14:paraId="19E54BB4" w14:textId="77777777" w:rsidR="00D76947" w:rsidRPr="009A6594" w:rsidRDefault="00D76947" w:rsidP="00F41B92">
      <w:pPr>
        <w:pStyle w:val="Item"/>
      </w:pPr>
      <w:r w:rsidRPr="009A6594">
        <w:t>Omit “is given”, substitute “are given”.</w:t>
      </w:r>
    </w:p>
    <w:p w14:paraId="0C95FE74" w14:textId="77777777" w:rsidR="00D76947" w:rsidRPr="009A6594" w:rsidRDefault="00E70827" w:rsidP="00F41B92">
      <w:pPr>
        <w:pStyle w:val="ItemHead"/>
      </w:pPr>
      <w:r w:rsidRPr="009A6594">
        <w:t>13</w:t>
      </w:r>
      <w:r w:rsidR="00D76947" w:rsidRPr="009A6594">
        <w:t xml:space="preserve">  Division 7 of Part 9D</w:t>
      </w:r>
    </w:p>
    <w:p w14:paraId="714F553F" w14:textId="77777777" w:rsidR="00D76947" w:rsidRPr="009A6594" w:rsidRDefault="00D76947" w:rsidP="00F41B92">
      <w:pPr>
        <w:pStyle w:val="Item"/>
      </w:pPr>
      <w:r w:rsidRPr="009A6594">
        <w:t>Repeal the Division.</w:t>
      </w:r>
    </w:p>
    <w:p w14:paraId="0B863911" w14:textId="77777777" w:rsidR="00D76947" w:rsidRPr="009A6594" w:rsidRDefault="00E70827" w:rsidP="00F41B92">
      <w:pPr>
        <w:pStyle w:val="ItemHead"/>
      </w:pPr>
      <w:r w:rsidRPr="009A6594">
        <w:t>14</w:t>
      </w:r>
      <w:r w:rsidR="00D76947" w:rsidRPr="009A6594">
        <w:t xml:space="preserve">  Subsection 204(1) (table items dealing with section 130ZY)</w:t>
      </w:r>
    </w:p>
    <w:p w14:paraId="3747F94C" w14:textId="77777777" w:rsidR="00D76947" w:rsidRPr="009A6594" w:rsidRDefault="00D76947" w:rsidP="00F41B92">
      <w:pPr>
        <w:pStyle w:val="Item"/>
      </w:pPr>
      <w:r w:rsidRPr="009A6594">
        <w:t>Repeal the items.</w:t>
      </w:r>
    </w:p>
    <w:p w14:paraId="5F33B452" w14:textId="77777777" w:rsidR="00D76947" w:rsidRPr="009A6594" w:rsidRDefault="00E70827" w:rsidP="00F41B92">
      <w:pPr>
        <w:pStyle w:val="ItemHead"/>
      </w:pPr>
      <w:r w:rsidRPr="009A6594">
        <w:t>15</w:t>
      </w:r>
      <w:r w:rsidR="00D76947" w:rsidRPr="009A6594">
        <w:t xml:space="preserve">  After subsection 204(4)</w:t>
      </w:r>
    </w:p>
    <w:p w14:paraId="5D999437" w14:textId="77777777" w:rsidR="00D76947" w:rsidRPr="009A6594" w:rsidRDefault="00D76947" w:rsidP="00F41B92">
      <w:pPr>
        <w:pStyle w:val="Item"/>
      </w:pPr>
      <w:r w:rsidRPr="009A6594">
        <w:t>Insert:</w:t>
      </w:r>
    </w:p>
    <w:p w14:paraId="67D7E76E" w14:textId="77777777" w:rsidR="00D76947" w:rsidRPr="009A6594" w:rsidRDefault="00D76947" w:rsidP="00F41B92">
      <w:pPr>
        <w:pStyle w:val="SubsectionHead"/>
      </w:pPr>
      <w:r w:rsidRPr="009A6594">
        <w:lastRenderedPageBreak/>
        <w:t>Decisions under the subscription television captioning scheme</w:t>
      </w:r>
    </w:p>
    <w:p w14:paraId="60D664EA" w14:textId="77777777" w:rsidR="00D76947" w:rsidRPr="009A6594" w:rsidRDefault="00D76947" w:rsidP="00F41B92">
      <w:pPr>
        <w:pStyle w:val="subsection"/>
      </w:pPr>
      <w:r w:rsidRPr="009A6594">
        <w:tab/>
        <w:t>(4A)</w:t>
      </w:r>
      <w:r w:rsidRPr="009A6594">
        <w:tab/>
        <w:t>Applications may be made to the Administrative Appeals Tribunal for review of decisions made by the ACMA under the subscription television captioning scheme (within the meaning of section 130ZV), so long as the scheme provides that the decision is a reviewable decision for the purposes of this section.</w:t>
      </w:r>
    </w:p>
    <w:p w14:paraId="1BEA4BD0" w14:textId="77777777" w:rsidR="00D76947" w:rsidRPr="009A6594" w:rsidRDefault="00E70827" w:rsidP="00F41B92">
      <w:pPr>
        <w:pStyle w:val="ItemHead"/>
      </w:pPr>
      <w:r w:rsidRPr="009A6594">
        <w:t>16</w:t>
      </w:r>
      <w:r w:rsidR="00D76947" w:rsidRPr="009A6594">
        <w:t xml:space="preserve">  Paragraph 10(1)(eb) of </w:t>
      </w:r>
      <w:r w:rsidR="00A55A35" w:rsidRPr="009A6594">
        <w:t>Schedule 2</w:t>
      </w:r>
    </w:p>
    <w:p w14:paraId="066B2622" w14:textId="77777777" w:rsidR="00D76947" w:rsidRPr="009A6594" w:rsidRDefault="00D76947" w:rsidP="00F41B92">
      <w:pPr>
        <w:pStyle w:val="Item"/>
      </w:pPr>
      <w:r w:rsidRPr="009A6594">
        <w:t>After “impaired)”, insert “including a provision of the subscription television captioning scheme prescribed for the purposes of section 130ZV”.</w:t>
      </w:r>
    </w:p>
    <w:p w14:paraId="57A2A956" w14:textId="77777777" w:rsidR="00D76947" w:rsidRPr="009A6594" w:rsidRDefault="00E70827" w:rsidP="00F41B92">
      <w:pPr>
        <w:pStyle w:val="ItemHead"/>
      </w:pPr>
      <w:r w:rsidRPr="009A6594">
        <w:t>17</w:t>
      </w:r>
      <w:r w:rsidR="00D76947" w:rsidRPr="009A6594">
        <w:t xml:space="preserve">  Paragraph 11(1)(bc) of </w:t>
      </w:r>
      <w:r w:rsidR="00A55A35" w:rsidRPr="009A6594">
        <w:t>Schedule 2</w:t>
      </w:r>
    </w:p>
    <w:p w14:paraId="164730EB" w14:textId="77777777" w:rsidR="00D76947" w:rsidRPr="009A6594" w:rsidRDefault="00D76947" w:rsidP="00F41B92">
      <w:pPr>
        <w:pStyle w:val="Item"/>
      </w:pPr>
      <w:r w:rsidRPr="009A6594">
        <w:t>After “impaired)”, insert “including a provision of the subscription television captioning scheme prescribed for the purposes of section 130ZV”.</w:t>
      </w:r>
    </w:p>
    <w:p w14:paraId="442C77B2" w14:textId="77777777" w:rsidR="00D76947" w:rsidRPr="009A6594" w:rsidRDefault="00E70827" w:rsidP="00F41B92">
      <w:pPr>
        <w:pStyle w:val="Transitional"/>
      </w:pPr>
      <w:r w:rsidRPr="009A6594">
        <w:t>18</w:t>
      </w:r>
      <w:r w:rsidR="00D76947" w:rsidRPr="009A6594">
        <w:t xml:space="preserve">  Application provision</w:t>
      </w:r>
    </w:p>
    <w:p w14:paraId="78F8B6B6" w14:textId="77777777" w:rsidR="00D76947" w:rsidRPr="009A6594" w:rsidRDefault="00D76947" w:rsidP="00F41B92">
      <w:pPr>
        <w:pStyle w:val="Item"/>
      </w:pPr>
      <w:r w:rsidRPr="009A6594">
        <w:t xml:space="preserve">The amendment of subsection 130ZZC(5) of the </w:t>
      </w:r>
      <w:r w:rsidRPr="009A6594">
        <w:rPr>
          <w:i/>
        </w:rPr>
        <w:t>Broadcasting Services Act 1992</w:t>
      </w:r>
      <w:r w:rsidRPr="009A6594">
        <w:t xml:space="preserve"> made by item 10 of this Schedule applies in relation to </w:t>
      </w:r>
      <w:r w:rsidR="00C466E6" w:rsidRPr="009A6594">
        <w:t xml:space="preserve">reports required to be given in </w:t>
      </w:r>
      <w:r w:rsidRPr="009A6594">
        <w:t>the financial year in which this item commences and later financial years.</w:t>
      </w:r>
    </w:p>
    <w:p w14:paraId="78865628" w14:textId="77777777" w:rsidR="00FD1093" w:rsidRPr="009A6594" w:rsidRDefault="00B53283" w:rsidP="00F41B92">
      <w:pPr>
        <w:pStyle w:val="ActHead6"/>
        <w:pageBreakBefore/>
        <w:rPr>
          <w:lang w:eastAsia="en-US"/>
        </w:rPr>
      </w:pPr>
      <w:bookmarkStart w:id="9" w:name="_Toc76032235"/>
      <w:r w:rsidRPr="00F41B92">
        <w:rPr>
          <w:rStyle w:val="CharAmSchNo"/>
        </w:rPr>
        <w:lastRenderedPageBreak/>
        <w:t>Schedule </w:t>
      </w:r>
      <w:r w:rsidR="009312FC" w:rsidRPr="00F41B92">
        <w:rPr>
          <w:rStyle w:val="CharAmSchNo"/>
        </w:rPr>
        <w:t>3</w:t>
      </w:r>
      <w:r w:rsidR="00FD1093" w:rsidRPr="009A6594">
        <w:t>—</w:t>
      </w:r>
      <w:r w:rsidR="00FD1093" w:rsidRPr="00F41B92">
        <w:rPr>
          <w:rStyle w:val="CharAmSchText"/>
        </w:rPr>
        <w:t>Digital radio services</w:t>
      </w:r>
      <w:bookmarkEnd w:id="9"/>
    </w:p>
    <w:p w14:paraId="54A4280D" w14:textId="77777777" w:rsidR="00380F34" w:rsidRPr="0041657F" w:rsidRDefault="00380F34" w:rsidP="00F41B92">
      <w:pPr>
        <w:pStyle w:val="Header"/>
      </w:pPr>
      <w:r w:rsidRPr="00F41B92">
        <w:rPr>
          <w:rStyle w:val="CharAmPartNo"/>
        </w:rPr>
        <w:t xml:space="preserve"> </w:t>
      </w:r>
      <w:r w:rsidRPr="00F41B92">
        <w:rPr>
          <w:rStyle w:val="CharAmPartText"/>
        </w:rPr>
        <w:t xml:space="preserve"> </w:t>
      </w:r>
    </w:p>
    <w:p w14:paraId="38A16DBD" w14:textId="77777777" w:rsidR="00FD1093" w:rsidRPr="009A6594" w:rsidRDefault="00FD1093" w:rsidP="00F41B92">
      <w:pPr>
        <w:pStyle w:val="ActHead9"/>
        <w:rPr>
          <w:i w:val="0"/>
        </w:rPr>
      </w:pPr>
      <w:bookmarkStart w:id="10" w:name="_Toc76032236"/>
      <w:r w:rsidRPr="009A6594">
        <w:t>Radiocommunications Act 1992</w:t>
      </w:r>
      <w:bookmarkEnd w:id="10"/>
    </w:p>
    <w:p w14:paraId="23FBBE88" w14:textId="77777777" w:rsidR="00FD1093" w:rsidRPr="009A6594" w:rsidRDefault="00B53283" w:rsidP="00F41B92">
      <w:pPr>
        <w:pStyle w:val="ItemHead"/>
      </w:pPr>
      <w:r w:rsidRPr="009A6594">
        <w:t>1</w:t>
      </w:r>
      <w:r w:rsidR="00FD1093" w:rsidRPr="009A6594">
        <w:t xml:space="preserve">  </w:t>
      </w:r>
      <w:r w:rsidRPr="009A6594">
        <w:t>Subsection 4</w:t>
      </w:r>
      <w:r w:rsidR="00FD1093" w:rsidRPr="009A6594">
        <w:t>4A(10)</w:t>
      </w:r>
    </w:p>
    <w:p w14:paraId="0BC93D34" w14:textId="77777777" w:rsidR="00FD1093" w:rsidRPr="009A6594" w:rsidRDefault="00FD1093" w:rsidP="00F41B92">
      <w:pPr>
        <w:pStyle w:val="Item"/>
      </w:pPr>
      <w:r w:rsidRPr="009A6594">
        <w:t>Repeal the subsection.</w:t>
      </w:r>
    </w:p>
    <w:p w14:paraId="423DA68B" w14:textId="77777777" w:rsidR="00FD1093" w:rsidRPr="009A6594" w:rsidRDefault="00B53283" w:rsidP="00F41B92">
      <w:pPr>
        <w:pStyle w:val="ActHead6"/>
        <w:pageBreakBefore/>
        <w:rPr>
          <w:lang w:eastAsia="en-US"/>
        </w:rPr>
      </w:pPr>
      <w:bookmarkStart w:id="11" w:name="_Toc76032237"/>
      <w:r w:rsidRPr="00F41B92">
        <w:rPr>
          <w:rStyle w:val="CharAmSchNo"/>
        </w:rPr>
        <w:lastRenderedPageBreak/>
        <w:t>Schedule </w:t>
      </w:r>
      <w:r w:rsidR="009312FC" w:rsidRPr="00F41B92">
        <w:rPr>
          <w:rStyle w:val="CharAmSchNo"/>
        </w:rPr>
        <w:t>4</w:t>
      </w:r>
      <w:r w:rsidR="00FD1093" w:rsidRPr="009A6594">
        <w:t>—</w:t>
      </w:r>
      <w:r w:rsidR="00FD1093" w:rsidRPr="00F41B92">
        <w:rPr>
          <w:rStyle w:val="CharAmSchText"/>
        </w:rPr>
        <w:t>Population determinations</w:t>
      </w:r>
      <w:bookmarkEnd w:id="11"/>
    </w:p>
    <w:p w14:paraId="522AF43E" w14:textId="77777777" w:rsidR="00380F34" w:rsidRPr="0041657F" w:rsidRDefault="00380F34" w:rsidP="00F41B92">
      <w:pPr>
        <w:pStyle w:val="Header"/>
      </w:pPr>
      <w:r w:rsidRPr="00F41B92">
        <w:rPr>
          <w:rStyle w:val="CharAmPartNo"/>
        </w:rPr>
        <w:t xml:space="preserve"> </w:t>
      </w:r>
      <w:r w:rsidRPr="00F41B92">
        <w:rPr>
          <w:rStyle w:val="CharAmPartText"/>
        </w:rPr>
        <w:t xml:space="preserve"> </w:t>
      </w:r>
    </w:p>
    <w:p w14:paraId="54E8CEE1" w14:textId="77777777" w:rsidR="00FD1093" w:rsidRPr="009A6594" w:rsidRDefault="00FD1093" w:rsidP="00F41B92">
      <w:pPr>
        <w:pStyle w:val="ActHead9"/>
        <w:rPr>
          <w:i w:val="0"/>
        </w:rPr>
      </w:pPr>
      <w:bookmarkStart w:id="12" w:name="_Toc76032238"/>
      <w:r w:rsidRPr="009A6594">
        <w:t>Broadcasting Services Act 1992</w:t>
      </w:r>
      <w:bookmarkEnd w:id="12"/>
    </w:p>
    <w:p w14:paraId="02557E36" w14:textId="77777777" w:rsidR="00FD1093" w:rsidRPr="009A6594" w:rsidRDefault="00FD1093" w:rsidP="00F41B92">
      <w:pPr>
        <w:pStyle w:val="ItemHead"/>
      </w:pPr>
      <w:r w:rsidRPr="009A6594">
        <w:t xml:space="preserve">1  </w:t>
      </w:r>
      <w:r w:rsidR="00B53283" w:rsidRPr="009A6594">
        <w:t>Subsection 4</w:t>
      </w:r>
      <w:r w:rsidRPr="009A6594">
        <w:t>3C(4)</w:t>
      </w:r>
    </w:p>
    <w:p w14:paraId="24D78362" w14:textId="77777777" w:rsidR="00FD1093" w:rsidRPr="009A6594" w:rsidRDefault="00FD1093" w:rsidP="00F41B92">
      <w:pPr>
        <w:pStyle w:val="Item"/>
      </w:pPr>
      <w:r w:rsidRPr="009A6594">
        <w:t>Omit “previous determination”, substitute “most recent determination under which the person was not in breach of the condition”.</w:t>
      </w:r>
    </w:p>
    <w:p w14:paraId="7AD80F0E" w14:textId="77777777" w:rsidR="00FD1093" w:rsidRPr="009A6594" w:rsidRDefault="00FD1093" w:rsidP="00F41B92">
      <w:pPr>
        <w:pStyle w:val="ItemHead"/>
      </w:pPr>
      <w:r w:rsidRPr="009A6594">
        <w:t xml:space="preserve">2  After </w:t>
      </w:r>
      <w:r w:rsidR="00B53283" w:rsidRPr="009A6594">
        <w:t>subsection 4</w:t>
      </w:r>
      <w:r w:rsidRPr="009A6594">
        <w:t>3C(4)</w:t>
      </w:r>
    </w:p>
    <w:p w14:paraId="4DC695BB" w14:textId="77777777" w:rsidR="00FD1093" w:rsidRPr="009A6594" w:rsidRDefault="00FD1093" w:rsidP="00F41B92">
      <w:pPr>
        <w:pStyle w:val="Item"/>
      </w:pPr>
      <w:r w:rsidRPr="009A6594">
        <w:t>Insert:</w:t>
      </w:r>
    </w:p>
    <w:p w14:paraId="566AF455" w14:textId="77777777" w:rsidR="00FD1093" w:rsidRPr="009A6594" w:rsidRDefault="00FD1093" w:rsidP="00F41B92">
      <w:pPr>
        <w:pStyle w:val="SubsectionHead"/>
      </w:pPr>
      <w:r w:rsidRPr="009A6594">
        <w:t>Sunset</w:t>
      </w:r>
    </w:p>
    <w:p w14:paraId="602C5311" w14:textId="77777777" w:rsidR="00FD1093" w:rsidRPr="009A6594" w:rsidRDefault="00FD1093" w:rsidP="00F41B92">
      <w:pPr>
        <w:pStyle w:val="subsection"/>
      </w:pPr>
      <w:r w:rsidRPr="009A6594">
        <w:tab/>
        <w:t>(4A)</w:t>
      </w:r>
      <w:r w:rsidRPr="009A6594">
        <w:tab/>
      </w:r>
      <w:r w:rsidR="00B53283" w:rsidRPr="009A6594">
        <w:t>Subsection (</w:t>
      </w:r>
      <w:r w:rsidRPr="009A6594">
        <w:t xml:space="preserve">4) ceases to have effect at the end of 5 years after the commencement of </w:t>
      </w:r>
      <w:r w:rsidR="00B53283" w:rsidRPr="009A6594">
        <w:t>Schedule 4</w:t>
      </w:r>
      <w:r w:rsidRPr="009A6594">
        <w:t xml:space="preserve"> of the </w:t>
      </w:r>
      <w:r w:rsidR="00865D7B" w:rsidRPr="009A6594">
        <w:rPr>
          <w:i/>
        </w:rPr>
        <w:t>Broadcasting Legislation Amendment (2021 Measures No. 1) Act</w:t>
      </w:r>
      <w:r w:rsidR="00383016" w:rsidRPr="009A6594">
        <w:rPr>
          <w:i/>
        </w:rPr>
        <w:t xml:space="preserve"> 2021</w:t>
      </w:r>
      <w:r w:rsidRPr="009A6594">
        <w:t>.</w:t>
      </w:r>
    </w:p>
    <w:p w14:paraId="1F7BAC7D" w14:textId="77777777" w:rsidR="00FD1093" w:rsidRPr="009A6594" w:rsidRDefault="00FD1093" w:rsidP="00F41B92">
      <w:pPr>
        <w:pStyle w:val="ItemHead"/>
      </w:pPr>
      <w:r w:rsidRPr="009A6594">
        <w:t xml:space="preserve">3  </w:t>
      </w:r>
      <w:r w:rsidR="00B53283" w:rsidRPr="009A6594">
        <w:t>Section 5</w:t>
      </w:r>
      <w:r w:rsidRPr="009A6594">
        <w:t>2</w:t>
      </w:r>
    </w:p>
    <w:p w14:paraId="6694EDCE" w14:textId="77777777" w:rsidR="00FD1093" w:rsidRPr="009A6594" w:rsidRDefault="00FD1093" w:rsidP="00F41B92">
      <w:pPr>
        <w:pStyle w:val="Item"/>
      </w:pPr>
      <w:r w:rsidRPr="009A6594">
        <w:t>Before “If”, insert “(1)”.</w:t>
      </w:r>
    </w:p>
    <w:p w14:paraId="7A73F317" w14:textId="77777777" w:rsidR="00FD1093" w:rsidRPr="009A6594" w:rsidRDefault="00FD1093" w:rsidP="00F41B92">
      <w:pPr>
        <w:pStyle w:val="ItemHead"/>
      </w:pPr>
      <w:r w:rsidRPr="009A6594">
        <w:t xml:space="preserve">4  </w:t>
      </w:r>
      <w:r w:rsidR="00B53283" w:rsidRPr="009A6594">
        <w:t>Section 5</w:t>
      </w:r>
      <w:r w:rsidRPr="009A6594">
        <w:t>2</w:t>
      </w:r>
    </w:p>
    <w:p w14:paraId="4D41B1D7" w14:textId="77777777" w:rsidR="00FD1093" w:rsidRPr="009A6594" w:rsidRDefault="00FD1093" w:rsidP="00F41B92">
      <w:pPr>
        <w:pStyle w:val="Item"/>
      </w:pPr>
      <w:r w:rsidRPr="009A6594">
        <w:t>Omit all the words after “those”, substitute “provisions continue to apply to the person as if the most recent determination under which the person was not in breach of the provision remained in force”.</w:t>
      </w:r>
    </w:p>
    <w:p w14:paraId="6C5061F0" w14:textId="77777777" w:rsidR="00FD1093" w:rsidRPr="009A6594" w:rsidRDefault="00FD1093" w:rsidP="00F41B92">
      <w:pPr>
        <w:pStyle w:val="ItemHead"/>
      </w:pPr>
      <w:r w:rsidRPr="009A6594">
        <w:t xml:space="preserve">5  At the end of </w:t>
      </w:r>
      <w:r w:rsidR="00B53283" w:rsidRPr="009A6594">
        <w:t>section 5</w:t>
      </w:r>
      <w:r w:rsidRPr="009A6594">
        <w:t>2</w:t>
      </w:r>
    </w:p>
    <w:p w14:paraId="62CA3669" w14:textId="77777777" w:rsidR="00FD1093" w:rsidRPr="009A6594" w:rsidRDefault="00FD1093" w:rsidP="00F41B92">
      <w:pPr>
        <w:pStyle w:val="Item"/>
      </w:pPr>
      <w:r w:rsidRPr="009A6594">
        <w:t>Add:</w:t>
      </w:r>
    </w:p>
    <w:p w14:paraId="02964EA9" w14:textId="77777777" w:rsidR="00FD1093" w:rsidRPr="009A6594" w:rsidRDefault="00FD1093" w:rsidP="00F41B92">
      <w:pPr>
        <w:pStyle w:val="subsection"/>
      </w:pPr>
      <w:r w:rsidRPr="009A6594">
        <w:tab/>
        <w:t>(2)</w:t>
      </w:r>
      <w:r w:rsidRPr="009A6594">
        <w:tab/>
        <w:t xml:space="preserve">This section ceases to have effect at the end of 5 years after the commencement of </w:t>
      </w:r>
      <w:r w:rsidR="00B53283" w:rsidRPr="009A6594">
        <w:t>Schedule 4</w:t>
      </w:r>
      <w:r w:rsidRPr="009A6594">
        <w:t xml:space="preserve"> of the</w:t>
      </w:r>
      <w:r w:rsidRPr="009A6594">
        <w:rPr>
          <w:i/>
        </w:rPr>
        <w:t xml:space="preserve"> </w:t>
      </w:r>
      <w:r w:rsidR="00865D7B" w:rsidRPr="009A6594">
        <w:rPr>
          <w:i/>
        </w:rPr>
        <w:t>Broadcasting Legislation Amendment (2021 Measures No. 1) Act</w:t>
      </w:r>
      <w:r w:rsidR="00383016" w:rsidRPr="009A6594">
        <w:rPr>
          <w:i/>
        </w:rPr>
        <w:t xml:space="preserve"> 2021</w:t>
      </w:r>
      <w:r w:rsidRPr="009A6594">
        <w:t>.</w:t>
      </w:r>
    </w:p>
    <w:p w14:paraId="5B546E2D" w14:textId="77777777" w:rsidR="00FD1093" w:rsidRPr="009A6594" w:rsidRDefault="00FD1093" w:rsidP="00F41B92">
      <w:pPr>
        <w:pStyle w:val="Transitional"/>
      </w:pPr>
      <w:r w:rsidRPr="009A6594">
        <w:t>6  Application provision</w:t>
      </w:r>
    </w:p>
    <w:p w14:paraId="5113AAD0" w14:textId="77777777" w:rsidR="00FD1093" w:rsidRPr="009A6594" w:rsidRDefault="00FD1093" w:rsidP="00F41B92">
      <w:pPr>
        <w:pStyle w:val="Item"/>
      </w:pPr>
      <w:r w:rsidRPr="009A6594">
        <w:t xml:space="preserve">The amendments made by </w:t>
      </w:r>
      <w:r w:rsidR="00B53283" w:rsidRPr="009A6594">
        <w:t>items </w:t>
      </w:r>
      <w:r w:rsidR="00FD016F" w:rsidRPr="009A6594">
        <w:t>2</w:t>
      </w:r>
      <w:r w:rsidRPr="009A6594">
        <w:t xml:space="preserve"> and </w:t>
      </w:r>
      <w:r w:rsidR="00BE7317" w:rsidRPr="009A6594">
        <w:t>4</w:t>
      </w:r>
      <w:r w:rsidRPr="009A6594">
        <w:t xml:space="preserve"> of this Schedule apply in relation to the most recent determination</w:t>
      </w:r>
      <w:r w:rsidR="00FD016F" w:rsidRPr="009A6594">
        <w:t xml:space="preserve"> under which a person was not in breach</w:t>
      </w:r>
      <w:r w:rsidRPr="009A6594">
        <w:t>, whether made before, on or after the commencement of this item.</w:t>
      </w:r>
    </w:p>
    <w:p w14:paraId="7A8CBEB5" w14:textId="77777777" w:rsidR="00865D7B" w:rsidRPr="009A6594" w:rsidRDefault="00B53283" w:rsidP="00F41B92">
      <w:pPr>
        <w:pStyle w:val="ActHead6"/>
        <w:pageBreakBefore/>
        <w:rPr>
          <w:lang w:eastAsia="en-US"/>
        </w:rPr>
      </w:pPr>
      <w:bookmarkStart w:id="13" w:name="_Toc76032239"/>
      <w:bookmarkStart w:id="14" w:name="opcCurrentFind"/>
      <w:r w:rsidRPr="00F41B92">
        <w:rPr>
          <w:rStyle w:val="CharAmSchNo"/>
        </w:rPr>
        <w:lastRenderedPageBreak/>
        <w:t>Schedule </w:t>
      </w:r>
      <w:r w:rsidR="009312FC" w:rsidRPr="00F41B92">
        <w:rPr>
          <w:rStyle w:val="CharAmSchNo"/>
        </w:rPr>
        <w:t>5</w:t>
      </w:r>
      <w:r w:rsidR="00FD1093" w:rsidRPr="009A6594">
        <w:t>—</w:t>
      </w:r>
      <w:r w:rsidR="00FD1093" w:rsidRPr="00F41B92">
        <w:rPr>
          <w:rStyle w:val="CharAmSchText"/>
        </w:rPr>
        <w:t>Regional and Small Publishers Innovation Fund</w:t>
      </w:r>
      <w:bookmarkEnd w:id="13"/>
    </w:p>
    <w:bookmarkEnd w:id="14"/>
    <w:p w14:paraId="047D1B18" w14:textId="77777777" w:rsidR="00380F34" w:rsidRPr="0041657F" w:rsidRDefault="00380F34" w:rsidP="00F41B92">
      <w:pPr>
        <w:pStyle w:val="Header"/>
      </w:pPr>
      <w:r w:rsidRPr="00F41B92">
        <w:rPr>
          <w:rStyle w:val="CharAmPartNo"/>
        </w:rPr>
        <w:t xml:space="preserve"> </w:t>
      </w:r>
      <w:r w:rsidRPr="00F41B92">
        <w:rPr>
          <w:rStyle w:val="CharAmPartText"/>
        </w:rPr>
        <w:t xml:space="preserve"> </w:t>
      </w:r>
    </w:p>
    <w:p w14:paraId="4E852C94" w14:textId="77777777" w:rsidR="00FD1093" w:rsidRPr="009A6594" w:rsidRDefault="00FD1093" w:rsidP="00F41B92">
      <w:pPr>
        <w:pStyle w:val="ActHead9"/>
        <w:rPr>
          <w:i w:val="0"/>
        </w:rPr>
      </w:pPr>
      <w:bookmarkStart w:id="15" w:name="_Toc76032240"/>
      <w:r w:rsidRPr="009A6594">
        <w:t>Broadcasting Services Act 1992</w:t>
      </w:r>
      <w:bookmarkEnd w:id="15"/>
    </w:p>
    <w:p w14:paraId="660C00D5" w14:textId="77777777" w:rsidR="00FD1093" w:rsidRPr="009A6594" w:rsidRDefault="00FD1093" w:rsidP="00F41B92">
      <w:pPr>
        <w:pStyle w:val="ItemHead"/>
      </w:pPr>
      <w:r w:rsidRPr="009A6594">
        <w:t xml:space="preserve">1  At the end of </w:t>
      </w:r>
      <w:r w:rsidR="006F29F5" w:rsidRPr="009A6594">
        <w:t>subsection</w:t>
      </w:r>
      <w:r w:rsidR="00B53283" w:rsidRPr="009A6594">
        <w:t> 2</w:t>
      </w:r>
      <w:r w:rsidRPr="009A6594">
        <w:t>05ZH(1)</w:t>
      </w:r>
    </w:p>
    <w:p w14:paraId="7588C7C3" w14:textId="77777777" w:rsidR="00FD1093" w:rsidRPr="009A6594" w:rsidRDefault="00FD1093" w:rsidP="00F41B92">
      <w:pPr>
        <w:pStyle w:val="Item"/>
      </w:pPr>
      <w:r w:rsidRPr="009A6594">
        <w:t>Add:</w:t>
      </w:r>
    </w:p>
    <w:p w14:paraId="1B64829F" w14:textId="77777777" w:rsidR="00ED4EFF" w:rsidRDefault="00FD1093" w:rsidP="00F41B92">
      <w:pPr>
        <w:pStyle w:val="paragraph"/>
      </w:pPr>
      <w:r w:rsidRPr="009A6594">
        <w:tab/>
      </w:r>
      <w:r w:rsidR="003526C9" w:rsidRPr="009A6594">
        <w:t xml:space="preserve">; </w:t>
      </w:r>
      <w:r w:rsidRPr="009A6594">
        <w:t>or (f)</w:t>
      </w:r>
      <w:r w:rsidRPr="009A6594">
        <w:tab/>
        <w:t xml:space="preserve">the financial year commencing on </w:t>
      </w:r>
      <w:r w:rsidR="00B53283" w:rsidRPr="009A6594">
        <w:t>1 July</w:t>
      </w:r>
      <w:r w:rsidRPr="009A6594">
        <w:t xml:space="preserve"> 2021.</w:t>
      </w:r>
    </w:p>
    <w:p w14:paraId="5F48F2C7" w14:textId="77777777" w:rsidR="00314308" w:rsidRPr="00314308" w:rsidRDefault="00314308" w:rsidP="00F41B92">
      <w:pPr>
        <w:pStyle w:val="ActHead6"/>
        <w:pageBreakBefore/>
      </w:pPr>
      <w:bookmarkStart w:id="16" w:name="_Toc76032241"/>
      <w:r w:rsidRPr="004B4A5D">
        <w:rPr>
          <w:rStyle w:val="CharAmSchNo"/>
        </w:rPr>
        <w:lastRenderedPageBreak/>
        <w:t>Schedule 6</w:t>
      </w:r>
      <w:r w:rsidRPr="00314308">
        <w:t>—</w:t>
      </w:r>
      <w:r w:rsidRPr="004B4A5D">
        <w:rPr>
          <w:rStyle w:val="CharAmSchText"/>
        </w:rPr>
        <w:t>Community television</w:t>
      </w:r>
      <w:bookmarkEnd w:id="16"/>
    </w:p>
    <w:p w14:paraId="0C96B023" w14:textId="77777777" w:rsidR="00314308" w:rsidRPr="00314308" w:rsidRDefault="00314308" w:rsidP="00F41B92">
      <w:pPr>
        <w:pStyle w:val="ActHead7"/>
      </w:pPr>
      <w:bookmarkStart w:id="17" w:name="_Toc76032242"/>
      <w:r w:rsidRPr="004B4A5D">
        <w:rPr>
          <w:rStyle w:val="CharAmPartNo"/>
        </w:rPr>
        <w:t>Part 1</w:t>
      </w:r>
      <w:r w:rsidRPr="00314308">
        <w:t>—</w:t>
      </w:r>
      <w:r w:rsidRPr="004B4A5D">
        <w:rPr>
          <w:rStyle w:val="CharAmPartText"/>
        </w:rPr>
        <w:t>Amendments</w:t>
      </w:r>
      <w:bookmarkEnd w:id="17"/>
    </w:p>
    <w:p w14:paraId="0BEFDB27" w14:textId="77777777" w:rsidR="00314308" w:rsidRPr="00314308" w:rsidRDefault="00314308" w:rsidP="00F41B92">
      <w:pPr>
        <w:pStyle w:val="ActHead9"/>
      </w:pPr>
      <w:bookmarkStart w:id="18" w:name="_Toc76032243"/>
      <w:r w:rsidRPr="00314308">
        <w:t>Broadcasting Services Act 1992</w:t>
      </w:r>
      <w:bookmarkEnd w:id="18"/>
    </w:p>
    <w:p w14:paraId="0BB70FA2" w14:textId="77777777" w:rsidR="00314308" w:rsidRPr="00314308" w:rsidRDefault="00314308" w:rsidP="00F41B92">
      <w:pPr>
        <w:pStyle w:val="ItemHead"/>
      </w:pPr>
      <w:r w:rsidRPr="00314308">
        <w:t>1  At the end of subsection 81(1)</w:t>
      </w:r>
    </w:p>
    <w:p w14:paraId="08DF70A1" w14:textId="77777777" w:rsidR="00314308" w:rsidRPr="00314308" w:rsidRDefault="00314308" w:rsidP="00F41B92">
      <w:pPr>
        <w:pStyle w:val="Item"/>
      </w:pPr>
      <w:r w:rsidRPr="00314308">
        <w:t>Add:</w:t>
      </w:r>
    </w:p>
    <w:p w14:paraId="7EF07B7E" w14:textId="77777777" w:rsidR="00314308" w:rsidRPr="00314308" w:rsidRDefault="00314308" w:rsidP="00F41B92">
      <w:pPr>
        <w:pStyle w:val="notetext"/>
      </w:pPr>
      <w:r w:rsidRPr="00314308">
        <w:t>Note:</w:t>
      </w:r>
      <w:r w:rsidRPr="00314308">
        <w:tab/>
        <w:t xml:space="preserve">See also section 96B of the </w:t>
      </w:r>
      <w:r w:rsidRPr="00314308">
        <w:rPr>
          <w:i/>
        </w:rPr>
        <w:t>Radiocommunications Act 1992</w:t>
      </w:r>
      <w:r w:rsidRPr="00314308">
        <w:t>, which provides that CTV licences must not be granted to new holders after 30 June 2021.</w:t>
      </w:r>
    </w:p>
    <w:p w14:paraId="6ABE9B04" w14:textId="77777777" w:rsidR="00314308" w:rsidRPr="00314308" w:rsidRDefault="00314308" w:rsidP="00F41B92">
      <w:pPr>
        <w:pStyle w:val="ItemHead"/>
      </w:pPr>
      <w:r w:rsidRPr="00314308">
        <w:t>2  At the end of subsection 92C(1)</w:t>
      </w:r>
    </w:p>
    <w:p w14:paraId="2D4DC73D" w14:textId="77777777" w:rsidR="00314308" w:rsidRPr="00314308" w:rsidRDefault="00314308" w:rsidP="00F41B92">
      <w:pPr>
        <w:pStyle w:val="Item"/>
      </w:pPr>
      <w:r w:rsidRPr="00314308">
        <w:t>Add:</w:t>
      </w:r>
    </w:p>
    <w:p w14:paraId="1BE14063" w14:textId="77777777" w:rsidR="00314308" w:rsidRPr="00314308" w:rsidRDefault="00314308" w:rsidP="00F41B92">
      <w:pPr>
        <w:pStyle w:val="notetext"/>
      </w:pPr>
      <w:r w:rsidRPr="00314308">
        <w:t>Note:</w:t>
      </w:r>
      <w:r w:rsidRPr="00314308">
        <w:tab/>
        <w:t xml:space="preserve">See also section 96B of the </w:t>
      </w:r>
      <w:r w:rsidRPr="00314308">
        <w:rPr>
          <w:i/>
        </w:rPr>
        <w:t>Radiocommunications Act 1992</w:t>
      </w:r>
      <w:r w:rsidRPr="00314308">
        <w:t>, which provides that licences for television services under this Part must not be granted to new holders after 30 June 2021.</w:t>
      </w:r>
    </w:p>
    <w:p w14:paraId="79FA4C72" w14:textId="77777777" w:rsidR="00314308" w:rsidRPr="00314308" w:rsidRDefault="00314308" w:rsidP="00F41B92">
      <w:pPr>
        <w:pStyle w:val="ActHead9"/>
      </w:pPr>
      <w:bookmarkStart w:id="19" w:name="_Toc76032244"/>
      <w:r w:rsidRPr="00314308">
        <w:t>Radiocommunications Act 1992</w:t>
      </w:r>
      <w:bookmarkEnd w:id="19"/>
    </w:p>
    <w:p w14:paraId="1253A149" w14:textId="77777777" w:rsidR="00314308" w:rsidRPr="00314308" w:rsidRDefault="00314308" w:rsidP="00F41B92">
      <w:pPr>
        <w:pStyle w:val="ItemHead"/>
      </w:pPr>
      <w:r w:rsidRPr="00314308">
        <w:t>3  After section 96</w:t>
      </w:r>
    </w:p>
    <w:p w14:paraId="2D5F2857" w14:textId="77777777" w:rsidR="00314308" w:rsidRPr="00314308" w:rsidRDefault="00314308" w:rsidP="00F41B92">
      <w:pPr>
        <w:pStyle w:val="Item"/>
      </w:pPr>
      <w:r w:rsidRPr="00314308">
        <w:t>Insert:</w:t>
      </w:r>
    </w:p>
    <w:p w14:paraId="369B5BA3" w14:textId="77777777" w:rsidR="00314308" w:rsidRPr="00314308" w:rsidRDefault="00314308" w:rsidP="00F41B92">
      <w:pPr>
        <w:pStyle w:val="ActHead5"/>
      </w:pPr>
      <w:bookmarkStart w:id="20" w:name="_Toc76032245"/>
      <w:r w:rsidRPr="00314308">
        <w:t>96A  Policy in relation to certain community broadcasting services and open narrowcasting television services</w:t>
      </w:r>
      <w:bookmarkEnd w:id="20"/>
    </w:p>
    <w:p w14:paraId="01174161" w14:textId="77777777" w:rsidR="00314308" w:rsidRPr="00314308" w:rsidRDefault="00314308" w:rsidP="00F41B92">
      <w:pPr>
        <w:pStyle w:val="subsection"/>
      </w:pPr>
      <w:r w:rsidRPr="00314308">
        <w:tab/>
        <w:t>(1)</w:t>
      </w:r>
      <w:r w:rsidRPr="00314308">
        <w:tab/>
        <w:t>It is the intention of the Parliament that:</w:t>
      </w:r>
    </w:p>
    <w:p w14:paraId="7433CC73" w14:textId="77777777" w:rsidR="00314308" w:rsidRPr="00314308" w:rsidRDefault="00314308" w:rsidP="00F41B92">
      <w:pPr>
        <w:pStyle w:val="paragraph"/>
      </w:pPr>
      <w:r w:rsidRPr="00314308">
        <w:tab/>
        <w:t>(a)</w:t>
      </w:r>
      <w:r w:rsidRPr="00314308">
        <w:tab/>
        <w:t>until 30 June 2024, access to the broadcasting services bands be available to provide the following services in a prescribed area:</w:t>
      </w:r>
    </w:p>
    <w:p w14:paraId="02374A0C" w14:textId="77777777" w:rsidR="00314308" w:rsidRPr="00314308" w:rsidRDefault="00314308" w:rsidP="00F41B92">
      <w:pPr>
        <w:pStyle w:val="paragraphsub"/>
      </w:pPr>
      <w:r w:rsidRPr="00314308">
        <w:tab/>
        <w:t>(i)</w:t>
      </w:r>
      <w:r w:rsidRPr="00314308">
        <w:tab/>
        <w:t>community broadcasting services provided under a CTV licence;</w:t>
      </w:r>
    </w:p>
    <w:p w14:paraId="1E206D60" w14:textId="77777777" w:rsidR="00314308" w:rsidRPr="00314308" w:rsidRDefault="00314308" w:rsidP="00F41B92">
      <w:pPr>
        <w:pStyle w:val="paragraphsub"/>
      </w:pPr>
      <w:r w:rsidRPr="00314308">
        <w:tab/>
        <w:t>(ii)</w:t>
      </w:r>
      <w:r w:rsidRPr="00314308">
        <w:tab/>
        <w:t xml:space="preserve">community broadcasting services that provide television programs under a licence under Part 6A of the </w:t>
      </w:r>
      <w:r w:rsidRPr="00314308">
        <w:rPr>
          <w:i/>
        </w:rPr>
        <w:t>Broadcasting Services Act 1992</w:t>
      </w:r>
      <w:r w:rsidRPr="00314308">
        <w:t>;</w:t>
      </w:r>
    </w:p>
    <w:p w14:paraId="5D10CC80" w14:textId="4B2CE738" w:rsidR="00314308" w:rsidRPr="00314308" w:rsidRDefault="00314308" w:rsidP="00F41B92">
      <w:pPr>
        <w:pStyle w:val="paragraphsub"/>
      </w:pPr>
      <w:r w:rsidRPr="00314308">
        <w:tab/>
        <w:t>(iii)</w:t>
      </w:r>
      <w:r w:rsidRPr="00314308">
        <w:tab/>
        <w:t>open narrowcasting television services provided for community or educational non</w:t>
      </w:r>
      <w:r w:rsidR="00F41B92">
        <w:noBreakHyphen/>
      </w:r>
      <w:r w:rsidRPr="00314308">
        <w:t xml:space="preserve">profit purposes that are transmitted from one or more radiocommunications </w:t>
      </w:r>
      <w:r w:rsidRPr="00314308">
        <w:lastRenderedPageBreak/>
        <w:t>transmitters, the operation of which is authorised under an apparatus licence issued under section 100; but</w:t>
      </w:r>
    </w:p>
    <w:p w14:paraId="6882260F" w14:textId="77777777" w:rsidR="00314308" w:rsidRPr="00314308" w:rsidRDefault="00314308" w:rsidP="00F41B92">
      <w:pPr>
        <w:tabs>
          <w:tab w:val="right" w:pos="1531"/>
        </w:tabs>
        <w:spacing w:before="40" w:line="240" w:lineRule="auto"/>
        <w:ind w:left="1644" w:hanging="1644"/>
        <w:rPr>
          <w:rFonts w:eastAsia="Times New Roman" w:cs="Times New Roman"/>
          <w:lang w:eastAsia="en-AU"/>
        </w:rPr>
      </w:pPr>
      <w:r w:rsidRPr="00314308">
        <w:rPr>
          <w:rFonts w:eastAsia="Times New Roman" w:cs="Times New Roman"/>
          <w:lang w:eastAsia="en-AU"/>
        </w:rPr>
        <w:tab/>
        <w:t>(b)</w:t>
      </w:r>
      <w:r w:rsidRPr="00314308">
        <w:rPr>
          <w:rFonts w:eastAsia="Times New Roman" w:cs="Times New Roman"/>
          <w:lang w:eastAsia="en-AU"/>
        </w:rPr>
        <w:tab/>
        <w:t>on and after 30 June 2024, all such services should be delivered using online platforms.</w:t>
      </w:r>
    </w:p>
    <w:p w14:paraId="63FB0C4D" w14:textId="77777777" w:rsidR="00314308" w:rsidRPr="00314308" w:rsidRDefault="00314308" w:rsidP="00F41B92">
      <w:pPr>
        <w:pStyle w:val="subsection"/>
      </w:pPr>
      <w:r w:rsidRPr="00314308">
        <w:tab/>
        <w:t>(2)</w:t>
      </w:r>
      <w:r w:rsidRPr="00314308">
        <w:tab/>
        <w:t xml:space="preserve">The Minister may, by legislative instrument, prescribe an area for the purposes of paragraph (h) of the definition of </w:t>
      </w:r>
      <w:r w:rsidRPr="00314308">
        <w:rPr>
          <w:b/>
          <w:i/>
        </w:rPr>
        <w:t>prescribed area</w:t>
      </w:r>
      <w:r w:rsidRPr="00314308">
        <w:t xml:space="preserve"> in subsection (3).</w:t>
      </w:r>
    </w:p>
    <w:p w14:paraId="3113D3AB" w14:textId="77777777" w:rsidR="00314308" w:rsidRPr="00314308" w:rsidRDefault="00314308" w:rsidP="00F41B92">
      <w:pPr>
        <w:pStyle w:val="subsection"/>
      </w:pPr>
      <w:r w:rsidRPr="00314308">
        <w:tab/>
        <w:t>(3)</w:t>
      </w:r>
      <w:r w:rsidRPr="00314308">
        <w:tab/>
        <w:t>In this section:</w:t>
      </w:r>
    </w:p>
    <w:p w14:paraId="60AC1DF6" w14:textId="77777777" w:rsidR="00314308" w:rsidRPr="00314308" w:rsidRDefault="00314308" w:rsidP="00F41B92">
      <w:pPr>
        <w:pStyle w:val="Definition"/>
      </w:pPr>
      <w:r w:rsidRPr="00F41B92">
        <w:rPr>
          <w:b/>
          <w:i/>
        </w:rPr>
        <w:t>broadcasting services bands</w:t>
      </w:r>
      <w:r w:rsidRPr="00314308">
        <w:t xml:space="preserve"> has the same meaning as in the </w:t>
      </w:r>
      <w:r w:rsidRPr="00F41B92">
        <w:rPr>
          <w:i/>
        </w:rPr>
        <w:t>Broadcasting Services Act 1992</w:t>
      </w:r>
      <w:r w:rsidRPr="00314308">
        <w:t>.</w:t>
      </w:r>
    </w:p>
    <w:p w14:paraId="46065436" w14:textId="77777777" w:rsidR="00314308" w:rsidRPr="00314308" w:rsidRDefault="00314308" w:rsidP="00F41B92">
      <w:pPr>
        <w:pStyle w:val="Definition"/>
      </w:pPr>
      <w:r w:rsidRPr="00F41B92">
        <w:rPr>
          <w:b/>
          <w:i/>
        </w:rPr>
        <w:t>CTV licence</w:t>
      </w:r>
      <w:r w:rsidRPr="00314308">
        <w:t xml:space="preserve"> has the same meaning as in the </w:t>
      </w:r>
      <w:r w:rsidRPr="00F41B92">
        <w:rPr>
          <w:i/>
        </w:rPr>
        <w:t>Broadcasting Services Act 1992</w:t>
      </w:r>
      <w:r w:rsidRPr="00314308">
        <w:t>.</w:t>
      </w:r>
    </w:p>
    <w:p w14:paraId="7BD98064" w14:textId="77777777" w:rsidR="00314308" w:rsidRPr="00314308" w:rsidRDefault="00314308" w:rsidP="00F41B92">
      <w:pPr>
        <w:pStyle w:val="Definition"/>
      </w:pPr>
      <w:r w:rsidRPr="00F41B92">
        <w:rPr>
          <w:b/>
          <w:i/>
        </w:rPr>
        <w:t>prescribed area</w:t>
      </w:r>
      <w:r w:rsidRPr="00314308">
        <w:t xml:space="preserve"> means:</w:t>
      </w:r>
    </w:p>
    <w:p w14:paraId="621F884B" w14:textId="77777777" w:rsidR="00314308" w:rsidRPr="00314308" w:rsidRDefault="00314308" w:rsidP="00F41B92">
      <w:pPr>
        <w:pStyle w:val="paragraph"/>
      </w:pPr>
      <w:r w:rsidRPr="00314308">
        <w:tab/>
        <w:t>(a)</w:t>
      </w:r>
      <w:r w:rsidRPr="00314308">
        <w:tab/>
        <w:t>Adelaide; or</w:t>
      </w:r>
    </w:p>
    <w:p w14:paraId="6EBC8AC5" w14:textId="77777777" w:rsidR="00314308" w:rsidRPr="00314308" w:rsidRDefault="00314308" w:rsidP="00F41B92">
      <w:pPr>
        <w:pStyle w:val="paragraph"/>
      </w:pPr>
      <w:r w:rsidRPr="00314308">
        <w:tab/>
        <w:t>(b)</w:t>
      </w:r>
      <w:r w:rsidRPr="00314308">
        <w:tab/>
        <w:t>Melbourne; or</w:t>
      </w:r>
    </w:p>
    <w:p w14:paraId="5224AC7D" w14:textId="77777777" w:rsidR="00314308" w:rsidRPr="00314308" w:rsidRDefault="00314308" w:rsidP="00F41B92">
      <w:pPr>
        <w:pStyle w:val="paragraph"/>
      </w:pPr>
      <w:r w:rsidRPr="00314308">
        <w:tab/>
        <w:t>(c)</w:t>
      </w:r>
      <w:r w:rsidRPr="00314308">
        <w:tab/>
        <w:t>an area prescribed in an instrument under subsection (2).</w:t>
      </w:r>
    </w:p>
    <w:p w14:paraId="63FA1A17" w14:textId="77777777" w:rsidR="00314308" w:rsidRPr="00314308" w:rsidRDefault="00314308" w:rsidP="003D373A">
      <w:pPr>
        <w:pStyle w:val="ActHead5"/>
      </w:pPr>
      <w:bookmarkStart w:id="21" w:name="_Toc76032246"/>
      <w:r w:rsidRPr="00314308">
        <w:t>96B  Licences of certain kinds must not be granted to new holders after 30 June 2021</w:t>
      </w:r>
      <w:bookmarkEnd w:id="21"/>
    </w:p>
    <w:p w14:paraId="0CC7C6AA" w14:textId="77777777" w:rsidR="00314308" w:rsidRPr="00314308" w:rsidRDefault="00314308" w:rsidP="003D373A">
      <w:pPr>
        <w:pStyle w:val="subsection"/>
      </w:pPr>
      <w:r w:rsidRPr="00314308">
        <w:tab/>
        <w:t>(1)</w:t>
      </w:r>
      <w:r w:rsidRPr="00314308">
        <w:tab/>
        <w:t>This section applies to a person if, on 30 June 2021, the person did not hold one or more of the following licences:</w:t>
      </w:r>
    </w:p>
    <w:p w14:paraId="671D2738" w14:textId="77777777" w:rsidR="00314308" w:rsidRPr="00314308" w:rsidRDefault="00314308" w:rsidP="003D373A">
      <w:pPr>
        <w:pStyle w:val="paragraph"/>
      </w:pPr>
      <w:r w:rsidRPr="00314308">
        <w:tab/>
        <w:t>(a)</w:t>
      </w:r>
      <w:r w:rsidRPr="00314308">
        <w:tab/>
        <w:t>a CTV licence;</w:t>
      </w:r>
    </w:p>
    <w:p w14:paraId="647689C6" w14:textId="77777777" w:rsidR="00314308" w:rsidRPr="00314308" w:rsidRDefault="00314308" w:rsidP="003D373A">
      <w:pPr>
        <w:pStyle w:val="paragraph"/>
      </w:pPr>
      <w:r w:rsidRPr="00314308">
        <w:tab/>
        <w:t>(b)</w:t>
      </w:r>
      <w:r w:rsidRPr="00314308">
        <w:tab/>
        <w:t xml:space="preserve">a licence under Part 6A of the </w:t>
      </w:r>
      <w:r w:rsidRPr="00314308">
        <w:rPr>
          <w:i/>
        </w:rPr>
        <w:t>Broadcasting Services Act 1992</w:t>
      </w:r>
      <w:r w:rsidRPr="00314308">
        <w:t xml:space="preserve"> to provide a community broadcasting service that provides television programs;</w:t>
      </w:r>
    </w:p>
    <w:p w14:paraId="3290697E" w14:textId="77777777" w:rsidR="00314308" w:rsidRPr="00314308" w:rsidRDefault="00314308" w:rsidP="003D373A">
      <w:pPr>
        <w:pStyle w:val="paragraph"/>
      </w:pPr>
      <w:r w:rsidRPr="00314308">
        <w:tab/>
        <w:t>(c)</w:t>
      </w:r>
      <w:r w:rsidRPr="00314308">
        <w:tab/>
        <w:t>an apparatus licence issued under section 100 that:</w:t>
      </w:r>
    </w:p>
    <w:p w14:paraId="692BC436" w14:textId="77777777" w:rsidR="00314308" w:rsidRPr="00314308" w:rsidRDefault="00314308" w:rsidP="003D373A">
      <w:pPr>
        <w:pStyle w:val="paragraphsub"/>
      </w:pPr>
      <w:r w:rsidRPr="00314308">
        <w:tab/>
        <w:t>(i)</w:t>
      </w:r>
      <w:r w:rsidRPr="00314308">
        <w:tab/>
        <w:t>authorises the operation of one or more radiocommunications transmitters; and</w:t>
      </w:r>
    </w:p>
    <w:p w14:paraId="4F1349B9" w14:textId="1D2254E4" w:rsidR="00314308" w:rsidRPr="00314308" w:rsidRDefault="00314308" w:rsidP="003D373A">
      <w:pPr>
        <w:pStyle w:val="paragraphsub"/>
      </w:pPr>
      <w:r w:rsidRPr="00314308">
        <w:tab/>
        <w:t>(ii)</w:t>
      </w:r>
      <w:r w:rsidRPr="00314308">
        <w:tab/>
        <w:t>includes a condition that the licence may only be used to provide a transmission in standard definition digital mode of an open narrowcasting television service for community and educational non</w:t>
      </w:r>
      <w:r w:rsidR="00F41B92">
        <w:noBreakHyphen/>
      </w:r>
      <w:r w:rsidRPr="00314308">
        <w:t>profit purposes.</w:t>
      </w:r>
    </w:p>
    <w:p w14:paraId="32000C95" w14:textId="77777777" w:rsidR="00314308" w:rsidRPr="00314308" w:rsidRDefault="00314308" w:rsidP="003D373A">
      <w:pPr>
        <w:pStyle w:val="subsection"/>
      </w:pPr>
      <w:r w:rsidRPr="00314308">
        <w:lastRenderedPageBreak/>
        <w:tab/>
        <w:t>(2)</w:t>
      </w:r>
      <w:r w:rsidRPr="00314308">
        <w:tab/>
        <w:t xml:space="preserve">Despite anything else in this Act or the </w:t>
      </w:r>
      <w:r w:rsidRPr="00314308">
        <w:rPr>
          <w:i/>
        </w:rPr>
        <w:t>Broadcasting Services Act 1992</w:t>
      </w:r>
      <w:r w:rsidRPr="00314308">
        <w:t>, the person is not eligible to hold a licence of that kind after that day.</w:t>
      </w:r>
    </w:p>
    <w:p w14:paraId="6E870106" w14:textId="77777777" w:rsidR="00314308" w:rsidRPr="00314308" w:rsidRDefault="00314308" w:rsidP="003D373A">
      <w:pPr>
        <w:pStyle w:val="ItemHead"/>
      </w:pPr>
      <w:r w:rsidRPr="00314308">
        <w:t>4  Subsection 103(2)</w:t>
      </w:r>
    </w:p>
    <w:p w14:paraId="4C3F24D0" w14:textId="77777777" w:rsidR="00314308" w:rsidRPr="00314308" w:rsidRDefault="00314308" w:rsidP="003D373A">
      <w:pPr>
        <w:pStyle w:val="Item"/>
      </w:pPr>
      <w:r w:rsidRPr="00314308">
        <w:t>After “Subject to”, insert “subsection (2A) and”.</w:t>
      </w:r>
    </w:p>
    <w:p w14:paraId="2D740D1D" w14:textId="77777777" w:rsidR="00314308" w:rsidRPr="00314308" w:rsidRDefault="00314308" w:rsidP="003D373A">
      <w:pPr>
        <w:pStyle w:val="ItemHead"/>
      </w:pPr>
      <w:r w:rsidRPr="00314308">
        <w:t>5  After subsection 103(2)</w:t>
      </w:r>
    </w:p>
    <w:p w14:paraId="5827EB4C" w14:textId="77777777" w:rsidR="00314308" w:rsidRPr="00314308" w:rsidRDefault="00314308" w:rsidP="003D373A">
      <w:pPr>
        <w:pStyle w:val="Item"/>
      </w:pPr>
      <w:r w:rsidRPr="00314308">
        <w:t>Insert:</w:t>
      </w:r>
    </w:p>
    <w:p w14:paraId="0E7AB3AE" w14:textId="77777777" w:rsidR="00314308" w:rsidRPr="00314308" w:rsidRDefault="00314308" w:rsidP="003D373A">
      <w:pPr>
        <w:pStyle w:val="subsection"/>
      </w:pPr>
      <w:r w:rsidRPr="00314308">
        <w:tab/>
        <w:t>(2A)</w:t>
      </w:r>
      <w:r w:rsidRPr="00314308">
        <w:tab/>
        <w:t>An apparatus licence issued under section 100 with the licence number 1171866 does not have effect after 30 June 2024.</w:t>
      </w:r>
    </w:p>
    <w:p w14:paraId="144BD15C" w14:textId="77777777" w:rsidR="00314308" w:rsidRPr="00314308" w:rsidRDefault="00314308" w:rsidP="003D373A">
      <w:pPr>
        <w:pStyle w:val="ItemHead"/>
      </w:pPr>
      <w:r w:rsidRPr="00314308">
        <w:t>6  Paragraph 103(4A)(c)</w:t>
      </w:r>
    </w:p>
    <w:p w14:paraId="3BAB8446" w14:textId="77777777" w:rsidR="00314308" w:rsidRPr="00314308" w:rsidRDefault="00314308" w:rsidP="003D373A">
      <w:pPr>
        <w:pStyle w:val="Item"/>
      </w:pPr>
      <w:r w:rsidRPr="00314308">
        <w:t>Repeal the paragraph, substitute:</w:t>
      </w:r>
    </w:p>
    <w:p w14:paraId="3DFE40B4" w14:textId="77777777" w:rsidR="00314308" w:rsidRPr="00314308" w:rsidRDefault="00314308" w:rsidP="003D373A">
      <w:pPr>
        <w:pStyle w:val="paragraph"/>
      </w:pPr>
      <w:r w:rsidRPr="00314308">
        <w:tab/>
        <w:t>(c)</w:t>
      </w:r>
      <w:r w:rsidRPr="00314308">
        <w:tab/>
        <w:t xml:space="preserve">if the related licence is a CTV licence within the meaning of the </w:t>
      </w:r>
      <w:r w:rsidRPr="00314308">
        <w:rPr>
          <w:i/>
        </w:rPr>
        <w:t>Broadcasting Services Act 1992</w:t>
      </w:r>
      <w:r w:rsidRPr="00314308">
        <w:t>—does not have effect after 30 June 2024.</w:t>
      </w:r>
    </w:p>
    <w:p w14:paraId="5E0519F9" w14:textId="77777777" w:rsidR="00314308" w:rsidRPr="00314308" w:rsidRDefault="00314308" w:rsidP="003D373A">
      <w:pPr>
        <w:pStyle w:val="Transitional"/>
      </w:pPr>
      <w:r w:rsidRPr="00314308">
        <w:t>7  Application of amendments</w:t>
      </w:r>
    </w:p>
    <w:p w14:paraId="04C24478" w14:textId="77777777" w:rsidR="00314308" w:rsidRPr="00314308" w:rsidRDefault="00314308" w:rsidP="003D373A">
      <w:pPr>
        <w:pStyle w:val="Item"/>
      </w:pPr>
      <w:r w:rsidRPr="00314308">
        <w:t>The amendments made by items 4 to 6 of this Schedule apply in relation to apparatus licences regardless of when the licences were issued.</w:t>
      </w:r>
    </w:p>
    <w:p w14:paraId="2BC96F5C" w14:textId="77777777" w:rsidR="00314308" w:rsidRPr="00314308" w:rsidRDefault="00314308" w:rsidP="003D373A">
      <w:pPr>
        <w:pStyle w:val="ActHead7"/>
        <w:pageBreakBefore/>
      </w:pPr>
      <w:bookmarkStart w:id="22" w:name="_Toc76032247"/>
      <w:r w:rsidRPr="003D373A">
        <w:rPr>
          <w:rStyle w:val="CharAmPartNo"/>
        </w:rPr>
        <w:lastRenderedPageBreak/>
        <w:t>Part 2</w:t>
      </w:r>
      <w:r w:rsidRPr="00314308">
        <w:t>—</w:t>
      </w:r>
      <w:r w:rsidRPr="003D373A">
        <w:rPr>
          <w:rStyle w:val="CharAmPartText"/>
        </w:rPr>
        <w:t>Repeals</w:t>
      </w:r>
      <w:bookmarkEnd w:id="22"/>
    </w:p>
    <w:p w14:paraId="69C1E600" w14:textId="77777777" w:rsidR="00314308" w:rsidRPr="00314308" w:rsidRDefault="00314308" w:rsidP="003D373A">
      <w:pPr>
        <w:pStyle w:val="ActHead9"/>
      </w:pPr>
      <w:bookmarkStart w:id="23" w:name="_Toc76032248"/>
      <w:r w:rsidRPr="00314308">
        <w:t>Australian Communications and Media Authority (Community Television) Direction 2020</w:t>
      </w:r>
      <w:bookmarkEnd w:id="23"/>
    </w:p>
    <w:p w14:paraId="4EA17613" w14:textId="77777777" w:rsidR="00314308" w:rsidRPr="00314308" w:rsidRDefault="00314308" w:rsidP="003D373A">
      <w:pPr>
        <w:pStyle w:val="ItemHead"/>
      </w:pPr>
      <w:r w:rsidRPr="00314308">
        <w:t>8  The whole of the instrument</w:t>
      </w:r>
    </w:p>
    <w:p w14:paraId="0AC10FF4" w14:textId="0B43D126" w:rsidR="00314308" w:rsidRDefault="00314308" w:rsidP="003D373A">
      <w:pPr>
        <w:pStyle w:val="Item"/>
      </w:pPr>
      <w:r w:rsidRPr="00314308">
        <w:t>Repeal the instrument.</w:t>
      </w:r>
    </w:p>
    <w:p w14:paraId="3EFB965F" w14:textId="77777777" w:rsidR="00910700" w:rsidRPr="00803785" w:rsidRDefault="00910700" w:rsidP="00910700">
      <w:pPr>
        <w:pStyle w:val="Tabletext"/>
      </w:pPr>
    </w:p>
    <w:p w14:paraId="54C48CEF" w14:textId="77777777" w:rsidR="00910700" w:rsidRDefault="00910700" w:rsidP="00910700">
      <w:pPr>
        <w:pStyle w:val="AssentBk"/>
        <w:keepNext/>
      </w:pPr>
    </w:p>
    <w:p w14:paraId="135F7F2C" w14:textId="77777777" w:rsidR="00910700" w:rsidRDefault="00910700" w:rsidP="00910700">
      <w:pPr>
        <w:pStyle w:val="AssentBk"/>
        <w:keepNext/>
      </w:pPr>
    </w:p>
    <w:p w14:paraId="519E865D" w14:textId="77777777" w:rsidR="00910700" w:rsidRDefault="00910700" w:rsidP="00910700">
      <w:pPr>
        <w:pStyle w:val="2ndRd"/>
        <w:keepNext/>
        <w:pBdr>
          <w:top w:val="single" w:sz="2" w:space="1" w:color="auto"/>
        </w:pBdr>
      </w:pPr>
    </w:p>
    <w:p w14:paraId="55D00284" w14:textId="77777777" w:rsidR="00910700" w:rsidRDefault="00910700" w:rsidP="000C5962">
      <w:pPr>
        <w:pStyle w:val="2ndRd"/>
        <w:keepNext/>
        <w:spacing w:line="260" w:lineRule="atLeast"/>
        <w:rPr>
          <w:i/>
        </w:rPr>
      </w:pPr>
      <w:r>
        <w:t>[</w:t>
      </w:r>
      <w:r>
        <w:rPr>
          <w:i/>
        </w:rPr>
        <w:t>Minister’s second reading speech made in—</w:t>
      </w:r>
    </w:p>
    <w:p w14:paraId="27FD5EB7" w14:textId="0D5CEC94" w:rsidR="00910700" w:rsidRDefault="00910700" w:rsidP="000C5962">
      <w:pPr>
        <w:pStyle w:val="2ndRd"/>
        <w:keepNext/>
        <w:spacing w:line="260" w:lineRule="atLeast"/>
        <w:rPr>
          <w:i/>
        </w:rPr>
      </w:pPr>
      <w:r>
        <w:rPr>
          <w:i/>
        </w:rPr>
        <w:t>House of Representatives on 25 March 2021</w:t>
      </w:r>
    </w:p>
    <w:p w14:paraId="3E276760" w14:textId="2043DF1A" w:rsidR="00910700" w:rsidRDefault="00910700" w:rsidP="000C5962">
      <w:pPr>
        <w:pStyle w:val="2ndRd"/>
        <w:keepNext/>
        <w:spacing w:line="260" w:lineRule="atLeast"/>
        <w:rPr>
          <w:i/>
        </w:rPr>
      </w:pPr>
      <w:r>
        <w:rPr>
          <w:i/>
        </w:rPr>
        <w:t xml:space="preserve">Senate on 15 </w:t>
      </w:r>
      <w:bookmarkStart w:id="24" w:name="_GoBack"/>
      <w:bookmarkEnd w:id="24"/>
      <w:r>
        <w:rPr>
          <w:i/>
        </w:rPr>
        <w:t>June 2021</w:t>
      </w:r>
      <w:r>
        <w:t>]</w:t>
      </w:r>
    </w:p>
    <w:p w14:paraId="08B5A000" w14:textId="77777777" w:rsidR="00910700" w:rsidRDefault="00910700" w:rsidP="000C5962"/>
    <w:p w14:paraId="457B456A" w14:textId="279E1CCE" w:rsidR="005804DE" w:rsidRPr="00910700" w:rsidRDefault="00910700" w:rsidP="00BB25DF">
      <w:pPr>
        <w:framePr w:hSpace="180" w:wrap="around" w:vAnchor="text" w:hAnchor="page" w:x="2416" w:y="5754"/>
      </w:pPr>
      <w:r>
        <w:t>(44/21)</w:t>
      </w:r>
    </w:p>
    <w:p w14:paraId="2427D835" w14:textId="77777777" w:rsidR="00910700" w:rsidRDefault="00910700"/>
    <w:sectPr w:rsidR="00910700" w:rsidSect="005804DE">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4668" w14:textId="77777777" w:rsidR="003526C9" w:rsidRDefault="003526C9" w:rsidP="0048364F">
      <w:pPr>
        <w:spacing w:line="240" w:lineRule="auto"/>
      </w:pPr>
      <w:r>
        <w:separator/>
      </w:r>
    </w:p>
  </w:endnote>
  <w:endnote w:type="continuationSeparator" w:id="0">
    <w:p w14:paraId="3B07AC0D" w14:textId="77777777" w:rsidR="003526C9" w:rsidRDefault="003526C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F70B5" w14:textId="77777777" w:rsidR="003526C9" w:rsidRPr="005F1388" w:rsidRDefault="003526C9" w:rsidP="009A659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ADD34" w14:textId="3FB85565" w:rsidR="00910700" w:rsidRDefault="00910700" w:rsidP="00CD12A5">
    <w:pPr>
      <w:pStyle w:val="ScalePlusRef"/>
    </w:pPr>
    <w:r>
      <w:t>Note: An electronic version of this Act is available on the Federal Register of Legislation (</w:t>
    </w:r>
    <w:hyperlink r:id="rId1" w:history="1">
      <w:r>
        <w:t>https://www.legislation.gov.au/</w:t>
      </w:r>
    </w:hyperlink>
    <w:r>
      <w:t>)</w:t>
    </w:r>
  </w:p>
  <w:p w14:paraId="6535101F" w14:textId="77777777" w:rsidR="00910700" w:rsidRDefault="00910700" w:rsidP="00CD12A5"/>
  <w:p w14:paraId="12DD0976" w14:textId="1F2C133D" w:rsidR="003526C9" w:rsidRDefault="003526C9" w:rsidP="009A6594">
    <w:pPr>
      <w:pStyle w:val="Footer"/>
      <w:spacing w:before="120"/>
    </w:pPr>
  </w:p>
  <w:p w14:paraId="44C0BCB3" w14:textId="77777777" w:rsidR="003526C9" w:rsidRPr="005F1388" w:rsidRDefault="003526C9" w:rsidP="00E02879">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19B4" w14:textId="77777777" w:rsidR="003526C9" w:rsidRPr="00ED79B6" w:rsidRDefault="003526C9" w:rsidP="009A659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33043" w14:textId="77777777" w:rsidR="003526C9" w:rsidRDefault="003526C9" w:rsidP="009A659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526C9" w14:paraId="15B3ACE4" w14:textId="77777777" w:rsidTr="00D76947">
      <w:tc>
        <w:tcPr>
          <w:tcW w:w="646" w:type="dxa"/>
        </w:tcPr>
        <w:p w14:paraId="2F9F5EAC" w14:textId="77777777" w:rsidR="003526C9" w:rsidRDefault="003526C9" w:rsidP="00E0287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5FC2">
            <w:rPr>
              <w:i/>
              <w:noProof/>
              <w:sz w:val="18"/>
            </w:rPr>
            <w:t>xiv</w:t>
          </w:r>
          <w:r w:rsidRPr="00ED79B6">
            <w:rPr>
              <w:i/>
              <w:sz w:val="18"/>
            </w:rPr>
            <w:fldChar w:fldCharType="end"/>
          </w:r>
        </w:p>
      </w:tc>
      <w:tc>
        <w:tcPr>
          <w:tcW w:w="5387" w:type="dxa"/>
        </w:tcPr>
        <w:p w14:paraId="0FFFA848" w14:textId="1190EA01" w:rsidR="003526C9" w:rsidRDefault="003526C9" w:rsidP="00E0287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25B18">
            <w:rPr>
              <w:i/>
              <w:sz w:val="18"/>
            </w:rPr>
            <w:t>Broadcasting Legislation Amendment (2021 Measures No. 1) Act 2021</w:t>
          </w:r>
          <w:r w:rsidRPr="00ED79B6">
            <w:rPr>
              <w:i/>
              <w:sz w:val="18"/>
            </w:rPr>
            <w:fldChar w:fldCharType="end"/>
          </w:r>
        </w:p>
      </w:tc>
      <w:tc>
        <w:tcPr>
          <w:tcW w:w="1270" w:type="dxa"/>
        </w:tcPr>
        <w:p w14:paraId="5DE783AF" w14:textId="342D3D90" w:rsidR="003526C9" w:rsidRDefault="003526C9" w:rsidP="00E0287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25B18">
            <w:rPr>
              <w:i/>
              <w:sz w:val="18"/>
            </w:rPr>
            <w:t>No. 62, 2021</w:t>
          </w:r>
          <w:r w:rsidRPr="00ED79B6">
            <w:rPr>
              <w:i/>
              <w:sz w:val="18"/>
            </w:rPr>
            <w:fldChar w:fldCharType="end"/>
          </w:r>
        </w:p>
      </w:tc>
    </w:tr>
  </w:tbl>
  <w:p w14:paraId="28FC51EA" w14:textId="77777777" w:rsidR="003526C9" w:rsidRDefault="003526C9" w:rsidP="00E0287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6B65C" w14:textId="77777777" w:rsidR="003526C9" w:rsidRDefault="003526C9" w:rsidP="009A659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526C9" w14:paraId="60DEC29A" w14:textId="77777777" w:rsidTr="00D76947">
      <w:tc>
        <w:tcPr>
          <w:tcW w:w="1247" w:type="dxa"/>
        </w:tcPr>
        <w:p w14:paraId="6E8ED87C" w14:textId="7342C72A" w:rsidR="003526C9" w:rsidRDefault="003526C9" w:rsidP="00E0287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25B18">
            <w:rPr>
              <w:i/>
              <w:sz w:val="18"/>
            </w:rPr>
            <w:t>No. 62, 2021</w:t>
          </w:r>
          <w:r w:rsidRPr="00ED79B6">
            <w:rPr>
              <w:i/>
              <w:sz w:val="18"/>
            </w:rPr>
            <w:fldChar w:fldCharType="end"/>
          </w:r>
        </w:p>
      </w:tc>
      <w:tc>
        <w:tcPr>
          <w:tcW w:w="5387" w:type="dxa"/>
        </w:tcPr>
        <w:p w14:paraId="791410FE" w14:textId="132903CA" w:rsidR="003526C9" w:rsidRDefault="003526C9" w:rsidP="00E0287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25B18">
            <w:rPr>
              <w:i/>
              <w:sz w:val="18"/>
            </w:rPr>
            <w:t>Broadcasting Legislation Amendment (2021 Measures No. 1) Act 2021</w:t>
          </w:r>
          <w:r w:rsidRPr="00ED79B6">
            <w:rPr>
              <w:i/>
              <w:sz w:val="18"/>
            </w:rPr>
            <w:fldChar w:fldCharType="end"/>
          </w:r>
        </w:p>
      </w:tc>
      <w:tc>
        <w:tcPr>
          <w:tcW w:w="669" w:type="dxa"/>
        </w:tcPr>
        <w:p w14:paraId="11DCDB89" w14:textId="77777777" w:rsidR="003526C9" w:rsidRDefault="003526C9" w:rsidP="00E0287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512AC">
            <w:rPr>
              <w:i/>
              <w:noProof/>
              <w:sz w:val="18"/>
            </w:rPr>
            <w:t>i</w:t>
          </w:r>
          <w:r w:rsidRPr="00ED79B6">
            <w:rPr>
              <w:i/>
              <w:sz w:val="18"/>
            </w:rPr>
            <w:fldChar w:fldCharType="end"/>
          </w:r>
        </w:p>
      </w:tc>
    </w:tr>
  </w:tbl>
  <w:p w14:paraId="5CDC71C0" w14:textId="77777777" w:rsidR="003526C9" w:rsidRPr="00ED79B6" w:rsidRDefault="003526C9" w:rsidP="00E02879">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FA54A" w14:textId="77777777" w:rsidR="003526C9" w:rsidRPr="00A961C4" w:rsidRDefault="003526C9" w:rsidP="009A659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526C9" w14:paraId="3FD869DB" w14:textId="77777777" w:rsidTr="0041657F">
      <w:tc>
        <w:tcPr>
          <w:tcW w:w="646" w:type="dxa"/>
        </w:tcPr>
        <w:p w14:paraId="64A4F880" w14:textId="77777777" w:rsidR="003526C9" w:rsidRDefault="003526C9" w:rsidP="00E0287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512AC">
            <w:rPr>
              <w:i/>
              <w:noProof/>
              <w:sz w:val="18"/>
            </w:rPr>
            <w:t>14</w:t>
          </w:r>
          <w:r w:rsidRPr="007A1328">
            <w:rPr>
              <w:i/>
              <w:sz w:val="18"/>
            </w:rPr>
            <w:fldChar w:fldCharType="end"/>
          </w:r>
        </w:p>
      </w:tc>
      <w:tc>
        <w:tcPr>
          <w:tcW w:w="5387" w:type="dxa"/>
        </w:tcPr>
        <w:p w14:paraId="27DE2091" w14:textId="3E00FB1C" w:rsidR="003526C9" w:rsidRDefault="003526C9" w:rsidP="00E0287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25B18">
            <w:rPr>
              <w:i/>
              <w:sz w:val="18"/>
            </w:rPr>
            <w:t>Broadcasting Legislation Amendment (2021 Measures No. 1) Act 2021</w:t>
          </w:r>
          <w:r w:rsidRPr="007A1328">
            <w:rPr>
              <w:i/>
              <w:sz w:val="18"/>
            </w:rPr>
            <w:fldChar w:fldCharType="end"/>
          </w:r>
        </w:p>
      </w:tc>
      <w:tc>
        <w:tcPr>
          <w:tcW w:w="1270" w:type="dxa"/>
        </w:tcPr>
        <w:p w14:paraId="0F941AE5" w14:textId="2725DC3A" w:rsidR="003526C9" w:rsidRDefault="003526C9" w:rsidP="00E0287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25B18">
            <w:rPr>
              <w:i/>
              <w:sz w:val="18"/>
            </w:rPr>
            <w:t>No. 62, 2021</w:t>
          </w:r>
          <w:r w:rsidRPr="007A1328">
            <w:rPr>
              <w:i/>
              <w:sz w:val="18"/>
            </w:rPr>
            <w:fldChar w:fldCharType="end"/>
          </w:r>
        </w:p>
      </w:tc>
    </w:tr>
  </w:tbl>
  <w:p w14:paraId="6C61C5E8" w14:textId="77777777" w:rsidR="003526C9" w:rsidRPr="00A961C4" w:rsidRDefault="003526C9" w:rsidP="00E0287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4926B" w14:textId="77777777" w:rsidR="003526C9" w:rsidRPr="00A961C4" w:rsidRDefault="003526C9" w:rsidP="009A659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526C9" w14:paraId="08E62B87" w14:textId="77777777" w:rsidTr="0041657F">
      <w:tc>
        <w:tcPr>
          <w:tcW w:w="1247" w:type="dxa"/>
        </w:tcPr>
        <w:p w14:paraId="1D41E106" w14:textId="7568BF8F" w:rsidR="003526C9" w:rsidRDefault="003526C9" w:rsidP="00E0287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25B18">
            <w:rPr>
              <w:i/>
              <w:sz w:val="18"/>
            </w:rPr>
            <w:t>No. 62, 2021</w:t>
          </w:r>
          <w:r w:rsidRPr="007A1328">
            <w:rPr>
              <w:i/>
              <w:sz w:val="18"/>
            </w:rPr>
            <w:fldChar w:fldCharType="end"/>
          </w:r>
        </w:p>
      </w:tc>
      <w:tc>
        <w:tcPr>
          <w:tcW w:w="5387" w:type="dxa"/>
        </w:tcPr>
        <w:p w14:paraId="036267F8" w14:textId="17C21B93" w:rsidR="003526C9" w:rsidRDefault="003526C9" w:rsidP="00E0287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25B18">
            <w:rPr>
              <w:i/>
              <w:sz w:val="18"/>
            </w:rPr>
            <w:t>Broadcasting Legislation Amendment (2021 Measures No. 1) Act 2021</w:t>
          </w:r>
          <w:r w:rsidRPr="007A1328">
            <w:rPr>
              <w:i/>
              <w:sz w:val="18"/>
            </w:rPr>
            <w:fldChar w:fldCharType="end"/>
          </w:r>
        </w:p>
      </w:tc>
      <w:tc>
        <w:tcPr>
          <w:tcW w:w="669" w:type="dxa"/>
        </w:tcPr>
        <w:p w14:paraId="713B3ED3" w14:textId="77777777" w:rsidR="003526C9" w:rsidRDefault="003526C9" w:rsidP="00E0287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512AC">
            <w:rPr>
              <w:i/>
              <w:noProof/>
              <w:sz w:val="18"/>
            </w:rPr>
            <w:t>13</w:t>
          </w:r>
          <w:r w:rsidRPr="007A1328">
            <w:rPr>
              <w:i/>
              <w:sz w:val="18"/>
            </w:rPr>
            <w:fldChar w:fldCharType="end"/>
          </w:r>
        </w:p>
      </w:tc>
    </w:tr>
  </w:tbl>
  <w:p w14:paraId="01208BB9" w14:textId="77777777" w:rsidR="003526C9" w:rsidRPr="00055B5C" w:rsidRDefault="003526C9" w:rsidP="00E0287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BF6A2" w14:textId="77777777" w:rsidR="003526C9" w:rsidRPr="00A961C4" w:rsidRDefault="003526C9" w:rsidP="009A659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3526C9" w14:paraId="53D7D87F" w14:textId="77777777" w:rsidTr="0041657F">
      <w:tc>
        <w:tcPr>
          <w:tcW w:w="1247" w:type="dxa"/>
        </w:tcPr>
        <w:p w14:paraId="6451A8A6" w14:textId="38F4EBF4" w:rsidR="003526C9" w:rsidRDefault="003526C9" w:rsidP="00E0287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25B18">
            <w:rPr>
              <w:i/>
              <w:sz w:val="18"/>
            </w:rPr>
            <w:t>No. 62, 2021</w:t>
          </w:r>
          <w:r w:rsidRPr="007A1328">
            <w:rPr>
              <w:i/>
              <w:sz w:val="18"/>
            </w:rPr>
            <w:fldChar w:fldCharType="end"/>
          </w:r>
        </w:p>
      </w:tc>
      <w:tc>
        <w:tcPr>
          <w:tcW w:w="5387" w:type="dxa"/>
        </w:tcPr>
        <w:p w14:paraId="2BBFD5A0" w14:textId="304CA8D9" w:rsidR="003526C9" w:rsidRDefault="003526C9" w:rsidP="00E0287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25B18">
            <w:rPr>
              <w:i/>
              <w:sz w:val="18"/>
            </w:rPr>
            <w:t>Broadcasting Legislation Amendment (2021 Measures No. 1) Act 2021</w:t>
          </w:r>
          <w:r w:rsidRPr="007A1328">
            <w:rPr>
              <w:i/>
              <w:sz w:val="18"/>
            </w:rPr>
            <w:fldChar w:fldCharType="end"/>
          </w:r>
        </w:p>
      </w:tc>
      <w:tc>
        <w:tcPr>
          <w:tcW w:w="669" w:type="dxa"/>
        </w:tcPr>
        <w:p w14:paraId="7973357C" w14:textId="77777777" w:rsidR="003526C9" w:rsidRDefault="003526C9" w:rsidP="00E0287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512AC">
            <w:rPr>
              <w:i/>
              <w:noProof/>
              <w:sz w:val="18"/>
            </w:rPr>
            <w:t>1</w:t>
          </w:r>
          <w:r w:rsidRPr="007A1328">
            <w:rPr>
              <w:i/>
              <w:sz w:val="18"/>
            </w:rPr>
            <w:fldChar w:fldCharType="end"/>
          </w:r>
        </w:p>
      </w:tc>
    </w:tr>
  </w:tbl>
  <w:p w14:paraId="1A99631F" w14:textId="77777777" w:rsidR="003526C9" w:rsidRPr="00A961C4" w:rsidRDefault="003526C9" w:rsidP="00E02879">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77C97" w14:textId="77777777" w:rsidR="003526C9" w:rsidRDefault="003526C9" w:rsidP="0048364F">
      <w:pPr>
        <w:spacing w:line="240" w:lineRule="auto"/>
      </w:pPr>
      <w:r>
        <w:separator/>
      </w:r>
    </w:p>
  </w:footnote>
  <w:footnote w:type="continuationSeparator" w:id="0">
    <w:p w14:paraId="7F7A4C68" w14:textId="77777777" w:rsidR="003526C9" w:rsidRDefault="003526C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0945" w14:textId="77777777" w:rsidR="003526C9" w:rsidRPr="005F1388" w:rsidRDefault="003526C9" w:rsidP="00E02879">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90BC7" w14:textId="77777777" w:rsidR="003526C9" w:rsidRPr="005F1388" w:rsidRDefault="003526C9" w:rsidP="00E02879">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FCBCE" w14:textId="77777777" w:rsidR="003526C9" w:rsidRPr="005F1388" w:rsidRDefault="003526C9" w:rsidP="00E0287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CCBF0" w14:textId="77777777" w:rsidR="003526C9" w:rsidRPr="00ED79B6" w:rsidRDefault="003526C9" w:rsidP="00E02879">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0810B" w14:textId="77777777" w:rsidR="003526C9" w:rsidRPr="00ED79B6" w:rsidRDefault="003526C9" w:rsidP="00E02879">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D7227" w14:textId="77777777" w:rsidR="003526C9" w:rsidRPr="00ED79B6" w:rsidRDefault="003526C9" w:rsidP="00E0287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6CCDF" w14:textId="27FD0452" w:rsidR="003526C9" w:rsidRPr="00A961C4" w:rsidRDefault="003526C9" w:rsidP="00E02879">
    <w:pPr>
      <w:rPr>
        <w:b/>
        <w:sz w:val="20"/>
      </w:rPr>
    </w:pPr>
    <w:r>
      <w:rPr>
        <w:b/>
        <w:sz w:val="20"/>
      </w:rPr>
      <w:fldChar w:fldCharType="begin"/>
    </w:r>
    <w:r>
      <w:rPr>
        <w:b/>
        <w:sz w:val="20"/>
      </w:rPr>
      <w:instrText xml:space="preserve"> STYLEREF CharAmSchNo </w:instrText>
    </w:r>
    <w:r w:rsidR="00BB25DF">
      <w:rPr>
        <w:b/>
        <w:sz w:val="20"/>
      </w:rPr>
      <w:fldChar w:fldCharType="separate"/>
    </w:r>
    <w:r w:rsidR="00BB25DF">
      <w:rPr>
        <w:b/>
        <w:noProof/>
        <w:sz w:val="20"/>
      </w:rPr>
      <w:t>Schedule 6</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B25DF">
      <w:rPr>
        <w:sz w:val="20"/>
      </w:rPr>
      <w:fldChar w:fldCharType="separate"/>
    </w:r>
    <w:r w:rsidR="00BB25DF">
      <w:rPr>
        <w:noProof/>
        <w:sz w:val="20"/>
      </w:rPr>
      <w:t>Community television</w:t>
    </w:r>
    <w:r>
      <w:rPr>
        <w:sz w:val="20"/>
      </w:rPr>
      <w:fldChar w:fldCharType="end"/>
    </w:r>
  </w:p>
  <w:p w14:paraId="625E68A4" w14:textId="5DB66B12" w:rsidR="003526C9" w:rsidRPr="00A961C4" w:rsidRDefault="003526C9" w:rsidP="00E02879">
    <w:pPr>
      <w:rPr>
        <w:b/>
        <w:sz w:val="20"/>
      </w:rPr>
    </w:pPr>
    <w:r>
      <w:rPr>
        <w:b/>
        <w:sz w:val="20"/>
      </w:rPr>
      <w:fldChar w:fldCharType="begin"/>
    </w:r>
    <w:r>
      <w:rPr>
        <w:b/>
        <w:sz w:val="20"/>
      </w:rPr>
      <w:instrText xml:space="preserve"> STYLEREF CharAmPartNo </w:instrText>
    </w:r>
    <w:r w:rsidR="00BB25DF">
      <w:rPr>
        <w:b/>
        <w:sz w:val="20"/>
      </w:rPr>
      <w:fldChar w:fldCharType="separate"/>
    </w:r>
    <w:r w:rsidR="00BB25DF">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BB25DF">
      <w:rPr>
        <w:sz w:val="20"/>
      </w:rPr>
      <w:fldChar w:fldCharType="separate"/>
    </w:r>
    <w:r w:rsidR="00BB25DF">
      <w:rPr>
        <w:noProof/>
        <w:sz w:val="20"/>
      </w:rPr>
      <w:t>Amendments</w:t>
    </w:r>
    <w:r>
      <w:rPr>
        <w:sz w:val="20"/>
      </w:rPr>
      <w:fldChar w:fldCharType="end"/>
    </w:r>
  </w:p>
  <w:p w14:paraId="5AE14F6A" w14:textId="77777777" w:rsidR="003526C9" w:rsidRPr="00A961C4" w:rsidRDefault="003526C9" w:rsidP="00E02879">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E04F2" w14:textId="2C42A79E" w:rsidR="003526C9" w:rsidRPr="00A961C4" w:rsidRDefault="003526C9" w:rsidP="00E02879">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BB25DF">
      <w:rPr>
        <w:noProof/>
        <w:sz w:val="20"/>
      </w:rPr>
      <w:t>Community television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BB25DF">
      <w:rPr>
        <w:b/>
        <w:noProof/>
        <w:sz w:val="20"/>
      </w:rPr>
      <w:t>Schedule 6</w:t>
    </w:r>
    <w:r>
      <w:rPr>
        <w:b/>
        <w:sz w:val="20"/>
      </w:rPr>
      <w:fldChar w:fldCharType="end"/>
    </w:r>
  </w:p>
  <w:p w14:paraId="11F0950E" w14:textId="2237C016" w:rsidR="003526C9" w:rsidRPr="00A961C4" w:rsidRDefault="003526C9" w:rsidP="00E02879">
    <w:pPr>
      <w:jc w:val="right"/>
      <w:rPr>
        <w:b/>
        <w:sz w:val="20"/>
      </w:rPr>
    </w:pPr>
    <w:r w:rsidRPr="00A961C4">
      <w:rPr>
        <w:sz w:val="20"/>
      </w:rPr>
      <w:fldChar w:fldCharType="begin"/>
    </w:r>
    <w:r w:rsidRPr="00A961C4">
      <w:rPr>
        <w:sz w:val="20"/>
      </w:rPr>
      <w:instrText xml:space="preserve"> STYLEREF CharAmPartText </w:instrText>
    </w:r>
    <w:r w:rsidR="00BB25DF">
      <w:rPr>
        <w:sz w:val="20"/>
      </w:rPr>
      <w:fldChar w:fldCharType="separate"/>
    </w:r>
    <w:r w:rsidR="00BB25DF">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BB25DF">
      <w:rPr>
        <w:b/>
        <w:sz w:val="20"/>
      </w:rPr>
      <w:fldChar w:fldCharType="separate"/>
    </w:r>
    <w:r w:rsidR="00BB25DF">
      <w:rPr>
        <w:b/>
        <w:noProof/>
        <w:sz w:val="20"/>
      </w:rPr>
      <w:t>Part 1</w:t>
    </w:r>
    <w:r w:rsidRPr="00A961C4">
      <w:rPr>
        <w:b/>
        <w:sz w:val="20"/>
      </w:rPr>
      <w:fldChar w:fldCharType="end"/>
    </w:r>
  </w:p>
  <w:p w14:paraId="5592E518" w14:textId="77777777" w:rsidR="003526C9" w:rsidRPr="00A961C4" w:rsidRDefault="003526C9" w:rsidP="00E02879">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EDED" w14:textId="77777777" w:rsidR="003526C9" w:rsidRPr="00A961C4" w:rsidRDefault="003526C9" w:rsidP="00E02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244F9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3C91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5A17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EA2A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C00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DC57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884D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9E8B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C4D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8C57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3E174373"/>
    <w:multiLevelType w:val="hybridMultilevel"/>
    <w:tmpl w:val="BCA45B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DF"/>
    <w:rsid w:val="00005D8E"/>
    <w:rsid w:val="000113BC"/>
    <w:rsid w:val="000136AF"/>
    <w:rsid w:val="00025B18"/>
    <w:rsid w:val="00034AE7"/>
    <w:rsid w:val="000417C9"/>
    <w:rsid w:val="00055B5C"/>
    <w:rsid w:val="00056391"/>
    <w:rsid w:val="00060FF9"/>
    <w:rsid w:val="000614BF"/>
    <w:rsid w:val="0006777A"/>
    <w:rsid w:val="00077213"/>
    <w:rsid w:val="000A1EA1"/>
    <w:rsid w:val="000B1FD2"/>
    <w:rsid w:val="000D05EF"/>
    <w:rsid w:val="000D2A20"/>
    <w:rsid w:val="000F1504"/>
    <w:rsid w:val="000F21C1"/>
    <w:rsid w:val="000F316E"/>
    <w:rsid w:val="00101D90"/>
    <w:rsid w:val="0010745C"/>
    <w:rsid w:val="00110471"/>
    <w:rsid w:val="00113BD1"/>
    <w:rsid w:val="001152DB"/>
    <w:rsid w:val="00122206"/>
    <w:rsid w:val="0015646E"/>
    <w:rsid w:val="001643C9"/>
    <w:rsid w:val="00165568"/>
    <w:rsid w:val="00165F1C"/>
    <w:rsid w:val="00166C2F"/>
    <w:rsid w:val="001716C9"/>
    <w:rsid w:val="00173363"/>
    <w:rsid w:val="00173B94"/>
    <w:rsid w:val="001854B4"/>
    <w:rsid w:val="001939E1"/>
    <w:rsid w:val="00195382"/>
    <w:rsid w:val="001953F3"/>
    <w:rsid w:val="001A08D2"/>
    <w:rsid w:val="001A3658"/>
    <w:rsid w:val="001A759A"/>
    <w:rsid w:val="001B633C"/>
    <w:rsid w:val="001B7A5D"/>
    <w:rsid w:val="001C2418"/>
    <w:rsid w:val="001C69C4"/>
    <w:rsid w:val="001E0895"/>
    <w:rsid w:val="001E28F6"/>
    <w:rsid w:val="001E3590"/>
    <w:rsid w:val="001E7407"/>
    <w:rsid w:val="001F7B06"/>
    <w:rsid w:val="00201D27"/>
    <w:rsid w:val="00202618"/>
    <w:rsid w:val="00226B92"/>
    <w:rsid w:val="00240749"/>
    <w:rsid w:val="00263820"/>
    <w:rsid w:val="0026401C"/>
    <w:rsid w:val="00275197"/>
    <w:rsid w:val="00282F70"/>
    <w:rsid w:val="002905BB"/>
    <w:rsid w:val="00293B89"/>
    <w:rsid w:val="00297ECB"/>
    <w:rsid w:val="002B001F"/>
    <w:rsid w:val="002B3809"/>
    <w:rsid w:val="002B5A30"/>
    <w:rsid w:val="002C3931"/>
    <w:rsid w:val="002D043A"/>
    <w:rsid w:val="002D0A8A"/>
    <w:rsid w:val="002D395A"/>
    <w:rsid w:val="002E107A"/>
    <w:rsid w:val="002E6EAC"/>
    <w:rsid w:val="00314308"/>
    <w:rsid w:val="003415D3"/>
    <w:rsid w:val="00350417"/>
    <w:rsid w:val="003526C9"/>
    <w:rsid w:val="00352B0F"/>
    <w:rsid w:val="00355642"/>
    <w:rsid w:val="00373874"/>
    <w:rsid w:val="00375C6C"/>
    <w:rsid w:val="00380F34"/>
    <w:rsid w:val="00383016"/>
    <w:rsid w:val="003A7B3C"/>
    <w:rsid w:val="003B4E3D"/>
    <w:rsid w:val="003C5F2B"/>
    <w:rsid w:val="003D0BFE"/>
    <w:rsid w:val="003D373A"/>
    <w:rsid w:val="003D5700"/>
    <w:rsid w:val="003E4086"/>
    <w:rsid w:val="004008BC"/>
    <w:rsid w:val="00405579"/>
    <w:rsid w:val="00410B8E"/>
    <w:rsid w:val="004116CD"/>
    <w:rsid w:val="0041657F"/>
    <w:rsid w:val="00421FC1"/>
    <w:rsid w:val="004229C7"/>
    <w:rsid w:val="00424CA9"/>
    <w:rsid w:val="004356EA"/>
    <w:rsid w:val="00435A73"/>
    <w:rsid w:val="00436785"/>
    <w:rsid w:val="00436BD5"/>
    <w:rsid w:val="00437E4B"/>
    <w:rsid w:val="0044291A"/>
    <w:rsid w:val="00442CCF"/>
    <w:rsid w:val="0048196B"/>
    <w:rsid w:val="0048364F"/>
    <w:rsid w:val="00486D05"/>
    <w:rsid w:val="00496F97"/>
    <w:rsid w:val="004B16F5"/>
    <w:rsid w:val="004B4A5D"/>
    <w:rsid w:val="004B5C7A"/>
    <w:rsid w:val="004C7C8C"/>
    <w:rsid w:val="004D3ED4"/>
    <w:rsid w:val="004E2A4A"/>
    <w:rsid w:val="004E4E0E"/>
    <w:rsid w:val="004F0D23"/>
    <w:rsid w:val="004F1FAC"/>
    <w:rsid w:val="00516B8D"/>
    <w:rsid w:val="00530019"/>
    <w:rsid w:val="00537FBC"/>
    <w:rsid w:val="00543469"/>
    <w:rsid w:val="00551B54"/>
    <w:rsid w:val="0057087D"/>
    <w:rsid w:val="005769D1"/>
    <w:rsid w:val="005804DE"/>
    <w:rsid w:val="00584811"/>
    <w:rsid w:val="00587607"/>
    <w:rsid w:val="00592234"/>
    <w:rsid w:val="00592D3E"/>
    <w:rsid w:val="00593AA6"/>
    <w:rsid w:val="00594161"/>
    <w:rsid w:val="00594749"/>
    <w:rsid w:val="005A0D92"/>
    <w:rsid w:val="005B4067"/>
    <w:rsid w:val="005B4835"/>
    <w:rsid w:val="005C1AE7"/>
    <w:rsid w:val="005C3F41"/>
    <w:rsid w:val="005E152A"/>
    <w:rsid w:val="005E4B17"/>
    <w:rsid w:val="005F61E9"/>
    <w:rsid w:val="00600219"/>
    <w:rsid w:val="006021C3"/>
    <w:rsid w:val="0061382E"/>
    <w:rsid w:val="00614F72"/>
    <w:rsid w:val="006167FD"/>
    <w:rsid w:val="00641DE5"/>
    <w:rsid w:val="0064454D"/>
    <w:rsid w:val="00656F0C"/>
    <w:rsid w:val="00677CC2"/>
    <w:rsid w:val="00681F92"/>
    <w:rsid w:val="006842C2"/>
    <w:rsid w:val="00685F42"/>
    <w:rsid w:val="00686C36"/>
    <w:rsid w:val="0069207B"/>
    <w:rsid w:val="006A4B23"/>
    <w:rsid w:val="006B7EB6"/>
    <w:rsid w:val="006C2874"/>
    <w:rsid w:val="006C7F8C"/>
    <w:rsid w:val="006D380D"/>
    <w:rsid w:val="006E0135"/>
    <w:rsid w:val="006E303A"/>
    <w:rsid w:val="006F29F5"/>
    <w:rsid w:val="006F7A8D"/>
    <w:rsid w:val="006F7E19"/>
    <w:rsid w:val="00700B2C"/>
    <w:rsid w:val="0070567A"/>
    <w:rsid w:val="00712D8D"/>
    <w:rsid w:val="00713084"/>
    <w:rsid w:val="00714B26"/>
    <w:rsid w:val="00731E00"/>
    <w:rsid w:val="007440B7"/>
    <w:rsid w:val="007450B9"/>
    <w:rsid w:val="00757627"/>
    <w:rsid w:val="00760FDF"/>
    <w:rsid w:val="007634AD"/>
    <w:rsid w:val="007715C9"/>
    <w:rsid w:val="00774EDD"/>
    <w:rsid w:val="007757EC"/>
    <w:rsid w:val="007A1780"/>
    <w:rsid w:val="007A6A9C"/>
    <w:rsid w:val="007B2E08"/>
    <w:rsid w:val="007B30AA"/>
    <w:rsid w:val="007D5402"/>
    <w:rsid w:val="007E7D4A"/>
    <w:rsid w:val="007F7D5C"/>
    <w:rsid w:val="008006CC"/>
    <w:rsid w:val="00807F18"/>
    <w:rsid w:val="00831E8D"/>
    <w:rsid w:val="008327E4"/>
    <w:rsid w:val="00836E49"/>
    <w:rsid w:val="00841984"/>
    <w:rsid w:val="00841FF2"/>
    <w:rsid w:val="00850A16"/>
    <w:rsid w:val="00856A31"/>
    <w:rsid w:val="00857D6B"/>
    <w:rsid w:val="00865D7B"/>
    <w:rsid w:val="008754D0"/>
    <w:rsid w:val="00877D48"/>
    <w:rsid w:val="00883781"/>
    <w:rsid w:val="00885570"/>
    <w:rsid w:val="00893958"/>
    <w:rsid w:val="008A2E77"/>
    <w:rsid w:val="008C6F6F"/>
    <w:rsid w:val="008D0EE0"/>
    <w:rsid w:val="008D3E94"/>
    <w:rsid w:val="008E7EA8"/>
    <w:rsid w:val="008F0E1F"/>
    <w:rsid w:val="008F4D3E"/>
    <w:rsid w:val="008F4F1C"/>
    <w:rsid w:val="008F5601"/>
    <w:rsid w:val="008F77C4"/>
    <w:rsid w:val="0090349F"/>
    <w:rsid w:val="009103F3"/>
    <w:rsid w:val="00910700"/>
    <w:rsid w:val="009312FC"/>
    <w:rsid w:val="00932377"/>
    <w:rsid w:val="009420D0"/>
    <w:rsid w:val="00962A88"/>
    <w:rsid w:val="00967042"/>
    <w:rsid w:val="00976ECA"/>
    <w:rsid w:val="0098255A"/>
    <w:rsid w:val="009845BE"/>
    <w:rsid w:val="009969C9"/>
    <w:rsid w:val="009A6594"/>
    <w:rsid w:val="009E186E"/>
    <w:rsid w:val="009E6AD9"/>
    <w:rsid w:val="009F7BD0"/>
    <w:rsid w:val="00A048FF"/>
    <w:rsid w:val="00A10775"/>
    <w:rsid w:val="00A13B30"/>
    <w:rsid w:val="00A2141F"/>
    <w:rsid w:val="00A219B6"/>
    <w:rsid w:val="00A231E2"/>
    <w:rsid w:val="00A34B2A"/>
    <w:rsid w:val="00A36333"/>
    <w:rsid w:val="00A36C48"/>
    <w:rsid w:val="00A41E0B"/>
    <w:rsid w:val="00A55631"/>
    <w:rsid w:val="00A55A35"/>
    <w:rsid w:val="00A64912"/>
    <w:rsid w:val="00A70A74"/>
    <w:rsid w:val="00A85718"/>
    <w:rsid w:val="00A976FB"/>
    <w:rsid w:val="00AA3795"/>
    <w:rsid w:val="00AC06DF"/>
    <w:rsid w:val="00AC1E75"/>
    <w:rsid w:val="00AD5641"/>
    <w:rsid w:val="00AE1088"/>
    <w:rsid w:val="00AE47C8"/>
    <w:rsid w:val="00AF1BA4"/>
    <w:rsid w:val="00B032D8"/>
    <w:rsid w:val="00B16369"/>
    <w:rsid w:val="00B271FC"/>
    <w:rsid w:val="00B32BE2"/>
    <w:rsid w:val="00B33B3C"/>
    <w:rsid w:val="00B50ACB"/>
    <w:rsid w:val="00B50E71"/>
    <w:rsid w:val="00B53283"/>
    <w:rsid w:val="00B6382D"/>
    <w:rsid w:val="00B916CF"/>
    <w:rsid w:val="00BA5026"/>
    <w:rsid w:val="00BB25DF"/>
    <w:rsid w:val="00BB40BF"/>
    <w:rsid w:val="00BC0CD1"/>
    <w:rsid w:val="00BE719A"/>
    <w:rsid w:val="00BE720A"/>
    <w:rsid w:val="00BE7317"/>
    <w:rsid w:val="00BF0461"/>
    <w:rsid w:val="00BF4944"/>
    <w:rsid w:val="00BF56D4"/>
    <w:rsid w:val="00C04409"/>
    <w:rsid w:val="00C067E5"/>
    <w:rsid w:val="00C164CA"/>
    <w:rsid w:val="00C176CF"/>
    <w:rsid w:val="00C21292"/>
    <w:rsid w:val="00C42B67"/>
    <w:rsid w:val="00C42BF8"/>
    <w:rsid w:val="00C460AE"/>
    <w:rsid w:val="00C466E6"/>
    <w:rsid w:val="00C50043"/>
    <w:rsid w:val="00C51FFB"/>
    <w:rsid w:val="00C54E84"/>
    <w:rsid w:val="00C71A90"/>
    <w:rsid w:val="00C7573B"/>
    <w:rsid w:val="00C76CF3"/>
    <w:rsid w:val="00CC626A"/>
    <w:rsid w:val="00CE1E31"/>
    <w:rsid w:val="00CF0BB2"/>
    <w:rsid w:val="00D00EAA"/>
    <w:rsid w:val="00D13441"/>
    <w:rsid w:val="00D243A3"/>
    <w:rsid w:val="00D256E2"/>
    <w:rsid w:val="00D45A15"/>
    <w:rsid w:val="00D477C3"/>
    <w:rsid w:val="00D52EFE"/>
    <w:rsid w:val="00D56C81"/>
    <w:rsid w:val="00D63EF6"/>
    <w:rsid w:val="00D661DC"/>
    <w:rsid w:val="00D70DFB"/>
    <w:rsid w:val="00D73029"/>
    <w:rsid w:val="00D766DF"/>
    <w:rsid w:val="00D76947"/>
    <w:rsid w:val="00D9086B"/>
    <w:rsid w:val="00DA2424"/>
    <w:rsid w:val="00DB2C27"/>
    <w:rsid w:val="00DB3EE7"/>
    <w:rsid w:val="00DE2002"/>
    <w:rsid w:val="00DF7AE9"/>
    <w:rsid w:val="00E02879"/>
    <w:rsid w:val="00E05704"/>
    <w:rsid w:val="00E05FC2"/>
    <w:rsid w:val="00E24D66"/>
    <w:rsid w:val="00E512AC"/>
    <w:rsid w:val="00E54292"/>
    <w:rsid w:val="00E67EF6"/>
    <w:rsid w:val="00E70827"/>
    <w:rsid w:val="00E74DC7"/>
    <w:rsid w:val="00E84ECA"/>
    <w:rsid w:val="00E87699"/>
    <w:rsid w:val="00E947C6"/>
    <w:rsid w:val="00EB510C"/>
    <w:rsid w:val="00ED492F"/>
    <w:rsid w:val="00ED4EFF"/>
    <w:rsid w:val="00EE3E36"/>
    <w:rsid w:val="00EF2E3A"/>
    <w:rsid w:val="00F047E2"/>
    <w:rsid w:val="00F078DC"/>
    <w:rsid w:val="00F13E86"/>
    <w:rsid w:val="00F17B00"/>
    <w:rsid w:val="00F30C1E"/>
    <w:rsid w:val="00F41B92"/>
    <w:rsid w:val="00F574CF"/>
    <w:rsid w:val="00F677A9"/>
    <w:rsid w:val="00F71BA2"/>
    <w:rsid w:val="00F71C26"/>
    <w:rsid w:val="00F82929"/>
    <w:rsid w:val="00F84CF5"/>
    <w:rsid w:val="00F92279"/>
    <w:rsid w:val="00F92D35"/>
    <w:rsid w:val="00FA420B"/>
    <w:rsid w:val="00FB64CE"/>
    <w:rsid w:val="00FD016F"/>
    <w:rsid w:val="00FD1093"/>
    <w:rsid w:val="00FD1E13"/>
    <w:rsid w:val="00FD7EB1"/>
    <w:rsid w:val="00FE41C9"/>
    <w:rsid w:val="00FE7F93"/>
    <w:rsid w:val="00FF7E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341E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41B92"/>
    <w:pPr>
      <w:spacing w:line="260" w:lineRule="atLeast"/>
    </w:pPr>
    <w:rPr>
      <w:sz w:val="22"/>
    </w:rPr>
  </w:style>
  <w:style w:type="paragraph" w:styleId="Heading1">
    <w:name w:val="heading 1"/>
    <w:basedOn w:val="Normal"/>
    <w:next w:val="Normal"/>
    <w:link w:val="Heading1Char"/>
    <w:uiPriority w:val="9"/>
    <w:qFormat/>
    <w:rsid w:val="00ED4EF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D4E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D4EF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D4EF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D4EF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D4EF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D4EF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D4EF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4EF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41B92"/>
  </w:style>
  <w:style w:type="paragraph" w:customStyle="1" w:styleId="OPCParaBase">
    <w:name w:val="OPCParaBase"/>
    <w:qFormat/>
    <w:rsid w:val="00F41B92"/>
    <w:pPr>
      <w:spacing w:line="260" w:lineRule="atLeast"/>
    </w:pPr>
    <w:rPr>
      <w:rFonts w:eastAsia="Times New Roman" w:cs="Times New Roman"/>
      <w:sz w:val="22"/>
      <w:lang w:eastAsia="en-AU"/>
    </w:rPr>
  </w:style>
  <w:style w:type="paragraph" w:customStyle="1" w:styleId="ShortT">
    <w:name w:val="ShortT"/>
    <w:basedOn w:val="OPCParaBase"/>
    <w:next w:val="Normal"/>
    <w:qFormat/>
    <w:rsid w:val="00F41B92"/>
    <w:pPr>
      <w:spacing w:line="240" w:lineRule="auto"/>
    </w:pPr>
    <w:rPr>
      <w:b/>
      <w:sz w:val="40"/>
    </w:rPr>
  </w:style>
  <w:style w:type="paragraph" w:customStyle="1" w:styleId="ActHead1">
    <w:name w:val="ActHead 1"/>
    <w:aliases w:val="c"/>
    <w:basedOn w:val="OPCParaBase"/>
    <w:next w:val="Normal"/>
    <w:qFormat/>
    <w:rsid w:val="00F41B9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41B9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41B9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41B9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41B9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41B9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41B9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41B9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41B9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41B92"/>
  </w:style>
  <w:style w:type="paragraph" w:customStyle="1" w:styleId="Blocks">
    <w:name w:val="Blocks"/>
    <w:aliases w:val="bb"/>
    <w:basedOn w:val="OPCParaBase"/>
    <w:qFormat/>
    <w:rsid w:val="00F41B92"/>
    <w:pPr>
      <w:spacing w:line="240" w:lineRule="auto"/>
    </w:pPr>
    <w:rPr>
      <w:sz w:val="24"/>
    </w:rPr>
  </w:style>
  <w:style w:type="paragraph" w:customStyle="1" w:styleId="BoxText">
    <w:name w:val="BoxText"/>
    <w:aliases w:val="bt"/>
    <w:basedOn w:val="OPCParaBase"/>
    <w:qFormat/>
    <w:rsid w:val="00F41B9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41B92"/>
    <w:rPr>
      <w:b/>
    </w:rPr>
  </w:style>
  <w:style w:type="paragraph" w:customStyle="1" w:styleId="BoxHeadItalic">
    <w:name w:val="BoxHeadItalic"/>
    <w:aliases w:val="bhi"/>
    <w:basedOn w:val="BoxText"/>
    <w:next w:val="BoxStep"/>
    <w:qFormat/>
    <w:rsid w:val="00F41B92"/>
    <w:rPr>
      <w:i/>
    </w:rPr>
  </w:style>
  <w:style w:type="paragraph" w:customStyle="1" w:styleId="BoxList">
    <w:name w:val="BoxList"/>
    <w:aliases w:val="bl"/>
    <w:basedOn w:val="BoxText"/>
    <w:qFormat/>
    <w:rsid w:val="00F41B92"/>
    <w:pPr>
      <w:ind w:left="1559" w:hanging="425"/>
    </w:pPr>
  </w:style>
  <w:style w:type="paragraph" w:customStyle="1" w:styleId="BoxNote">
    <w:name w:val="BoxNote"/>
    <w:aliases w:val="bn"/>
    <w:basedOn w:val="BoxText"/>
    <w:qFormat/>
    <w:rsid w:val="00F41B92"/>
    <w:pPr>
      <w:tabs>
        <w:tab w:val="left" w:pos="1985"/>
      </w:tabs>
      <w:spacing w:before="122" w:line="198" w:lineRule="exact"/>
      <w:ind w:left="2948" w:hanging="1814"/>
    </w:pPr>
    <w:rPr>
      <w:sz w:val="18"/>
    </w:rPr>
  </w:style>
  <w:style w:type="paragraph" w:customStyle="1" w:styleId="BoxPara">
    <w:name w:val="BoxPara"/>
    <w:aliases w:val="bp"/>
    <w:basedOn w:val="BoxText"/>
    <w:qFormat/>
    <w:rsid w:val="00F41B92"/>
    <w:pPr>
      <w:tabs>
        <w:tab w:val="right" w:pos="2268"/>
      </w:tabs>
      <w:ind w:left="2552" w:hanging="1418"/>
    </w:pPr>
  </w:style>
  <w:style w:type="paragraph" w:customStyle="1" w:styleId="BoxStep">
    <w:name w:val="BoxStep"/>
    <w:aliases w:val="bs"/>
    <w:basedOn w:val="BoxText"/>
    <w:qFormat/>
    <w:rsid w:val="00F41B92"/>
    <w:pPr>
      <w:ind w:left="1985" w:hanging="851"/>
    </w:pPr>
  </w:style>
  <w:style w:type="character" w:customStyle="1" w:styleId="CharAmPartNo">
    <w:name w:val="CharAmPartNo"/>
    <w:basedOn w:val="OPCCharBase"/>
    <w:qFormat/>
    <w:rsid w:val="00F41B92"/>
  </w:style>
  <w:style w:type="character" w:customStyle="1" w:styleId="CharAmPartText">
    <w:name w:val="CharAmPartText"/>
    <w:basedOn w:val="OPCCharBase"/>
    <w:qFormat/>
    <w:rsid w:val="00F41B92"/>
  </w:style>
  <w:style w:type="character" w:customStyle="1" w:styleId="CharAmSchNo">
    <w:name w:val="CharAmSchNo"/>
    <w:basedOn w:val="OPCCharBase"/>
    <w:qFormat/>
    <w:rsid w:val="00F41B92"/>
  </w:style>
  <w:style w:type="character" w:customStyle="1" w:styleId="CharAmSchText">
    <w:name w:val="CharAmSchText"/>
    <w:basedOn w:val="OPCCharBase"/>
    <w:qFormat/>
    <w:rsid w:val="00F41B92"/>
  </w:style>
  <w:style w:type="character" w:customStyle="1" w:styleId="CharBoldItalic">
    <w:name w:val="CharBoldItalic"/>
    <w:basedOn w:val="OPCCharBase"/>
    <w:uiPriority w:val="1"/>
    <w:qFormat/>
    <w:rsid w:val="00F41B92"/>
    <w:rPr>
      <w:b/>
      <w:i/>
    </w:rPr>
  </w:style>
  <w:style w:type="character" w:customStyle="1" w:styleId="CharChapNo">
    <w:name w:val="CharChapNo"/>
    <w:basedOn w:val="OPCCharBase"/>
    <w:uiPriority w:val="1"/>
    <w:qFormat/>
    <w:rsid w:val="00F41B92"/>
  </w:style>
  <w:style w:type="character" w:customStyle="1" w:styleId="CharChapText">
    <w:name w:val="CharChapText"/>
    <w:basedOn w:val="OPCCharBase"/>
    <w:uiPriority w:val="1"/>
    <w:qFormat/>
    <w:rsid w:val="00F41B92"/>
  </w:style>
  <w:style w:type="character" w:customStyle="1" w:styleId="CharDivNo">
    <w:name w:val="CharDivNo"/>
    <w:basedOn w:val="OPCCharBase"/>
    <w:uiPriority w:val="1"/>
    <w:qFormat/>
    <w:rsid w:val="00F41B92"/>
  </w:style>
  <w:style w:type="character" w:customStyle="1" w:styleId="CharDivText">
    <w:name w:val="CharDivText"/>
    <w:basedOn w:val="OPCCharBase"/>
    <w:uiPriority w:val="1"/>
    <w:qFormat/>
    <w:rsid w:val="00F41B92"/>
  </w:style>
  <w:style w:type="character" w:customStyle="1" w:styleId="CharItalic">
    <w:name w:val="CharItalic"/>
    <w:basedOn w:val="OPCCharBase"/>
    <w:uiPriority w:val="1"/>
    <w:qFormat/>
    <w:rsid w:val="00F41B92"/>
    <w:rPr>
      <w:i/>
    </w:rPr>
  </w:style>
  <w:style w:type="character" w:customStyle="1" w:styleId="CharPartNo">
    <w:name w:val="CharPartNo"/>
    <w:basedOn w:val="OPCCharBase"/>
    <w:uiPriority w:val="1"/>
    <w:qFormat/>
    <w:rsid w:val="00F41B92"/>
  </w:style>
  <w:style w:type="character" w:customStyle="1" w:styleId="CharPartText">
    <w:name w:val="CharPartText"/>
    <w:basedOn w:val="OPCCharBase"/>
    <w:uiPriority w:val="1"/>
    <w:qFormat/>
    <w:rsid w:val="00F41B92"/>
  </w:style>
  <w:style w:type="character" w:customStyle="1" w:styleId="CharSectno">
    <w:name w:val="CharSectno"/>
    <w:basedOn w:val="OPCCharBase"/>
    <w:qFormat/>
    <w:rsid w:val="00F41B92"/>
  </w:style>
  <w:style w:type="character" w:customStyle="1" w:styleId="CharSubdNo">
    <w:name w:val="CharSubdNo"/>
    <w:basedOn w:val="OPCCharBase"/>
    <w:uiPriority w:val="1"/>
    <w:qFormat/>
    <w:rsid w:val="00F41B92"/>
  </w:style>
  <w:style w:type="character" w:customStyle="1" w:styleId="CharSubdText">
    <w:name w:val="CharSubdText"/>
    <w:basedOn w:val="OPCCharBase"/>
    <w:uiPriority w:val="1"/>
    <w:qFormat/>
    <w:rsid w:val="00F41B92"/>
  </w:style>
  <w:style w:type="paragraph" w:customStyle="1" w:styleId="CTA--">
    <w:name w:val="CTA --"/>
    <w:basedOn w:val="OPCParaBase"/>
    <w:next w:val="Normal"/>
    <w:rsid w:val="00F41B92"/>
    <w:pPr>
      <w:spacing w:before="60" w:line="240" w:lineRule="atLeast"/>
      <w:ind w:left="142" w:hanging="142"/>
    </w:pPr>
    <w:rPr>
      <w:sz w:val="20"/>
    </w:rPr>
  </w:style>
  <w:style w:type="paragraph" w:customStyle="1" w:styleId="CTA-">
    <w:name w:val="CTA -"/>
    <w:basedOn w:val="OPCParaBase"/>
    <w:rsid w:val="00F41B92"/>
    <w:pPr>
      <w:spacing w:before="60" w:line="240" w:lineRule="atLeast"/>
      <w:ind w:left="85" w:hanging="85"/>
    </w:pPr>
    <w:rPr>
      <w:sz w:val="20"/>
    </w:rPr>
  </w:style>
  <w:style w:type="paragraph" w:customStyle="1" w:styleId="CTA---">
    <w:name w:val="CTA ---"/>
    <w:basedOn w:val="OPCParaBase"/>
    <w:next w:val="Normal"/>
    <w:rsid w:val="00F41B92"/>
    <w:pPr>
      <w:spacing w:before="60" w:line="240" w:lineRule="atLeast"/>
      <w:ind w:left="198" w:hanging="198"/>
    </w:pPr>
    <w:rPr>
      <w:sz w:val="20"/>
    </w:rPr>
  </w:style>
  <w:style w:type="paragraph" w:customStyle="1" w:styleId="CTA----">
    <w:name w:val="CTA ----"/>
    <w:basedOn w:val="OPCParaBase"/>
    <w:next w:val="Normal"/>
    <w:rsid w:val="00F41B92"/>
    <w:pPr>
      <w:spacing w:before="60" w:line="240" w:lineRule="atLeast"/>
      <w:ind w:left="255" w:hanging="255"/>
    </w:pPr>
    <w:rPr>
      <w:sz w:val="20"/>
    </w:rPr>
  </w:style>
  <w:style w:type="paragraph" w:customStyle="1" w:styleId="CTA1a">
    <w:name w:val="CTA 1(a)"/>
    <w:basedOn w:val="OPCParaBase"/>
    <w:rsid w:val="00F41B92"/>
    <w:pPr>
      <w:tabs>
        <w:tab w:val="right" w:pos="414"/>
      </w:tabs>
      <w:spacing w:before="40" w:line="240" w:lineRule="atLeast"/>
      <w:ind w:left="675" w:hanging="675"/>
    </w:pPr>
    <w:rPr>
      <w:sz w:val="20"/>
    </w:rPr>
  </w:style>
  <w:style w:type="paragraph" w:customStyle="1" w:styleId="CTA1ai">
    <w:name w:val="CTA 1(a)(i)"/>
    <w:basedOn w:val="OPCParaBase"/>
    <w:rsid w:val="00F41B92"/>
    <w:pPr>
      <w:tabs>
        <w:tab w:val="right" w:pos="1004"/>
      </w:tabs>
      <w:spacing w:before="40" w:line="240" w:lineRule="atLeast"/>
      <w:ind w:left="1253" w:hanging="1253"/>
    </w:pPr>
    <w:rPr>
      <w:sz w:val="20"/>
    </w:rPr>
  </w:style>
  <w:style w:type="paragraph" w:customStyle="1" w:styleId="CTA2a">
    <w:name w:val="CTA 2(a)"/>
    <w:basedOn w:val="OPCParaBase"/>
    <w:rsid w:val="00F41B92"/>
    <w:pPr>
      <w:tabs>
        <w:tab w:val="right" w:pos="482"/>
      </w:tabs>
      <w:spacing w:before="40" w:line="240" w:lineRule="atLeast"/>
      <w:ind w:left="748" w:hanging="748"/>
    </w:pPr>
    <w:rPr>
      <w:sz w:val="20"/>
    </w:rPr>
  </w:style>
  <w:style w:type="paragraph" w:customStyle="1" w:styleId="CTA2ai">
    <w:name w:val="CTA 2(a)(i)"/>
    <w:basedOn w:val="OPCParaBase"/>
    <w:rsid w:val="00F41B92"/>
    <w:pPr>
      <w:tabs>
        <w:tab w:val="right" w:pos="1089"/>
      </w:tabs>
      <w:spacing w:before="40" w:line="240" w:lineRule="atLeast"/>
      <w:ind w:left="1327" w:hanging="1327"/>
    </w:pPr>
    <w:rPr>
      <w:sz w:val="20"/>
    </w:rPr>
  </w:style>
  <w:style w:type="paragraph" w:customStyle="1" w:styleId="CTA3a">
    <w:name w:val="CTA 3(a)"/>
    <w:basedOn w:val="OPCParaBase"/>
    <w:rsid w:val="00F41B92"/>
    <w:pPr>
      <w:tabs>
        <w:tab w:val="right" w:pos="556"/>
      </w:tabs>
      <w:spacing w:before="40" w:line="240" w:lineRule="atLeast"/>
      <w:ind w:left="805" w:hanging="805"/>
    </w:pPr>
    <w:rPr>
      <w:sz w:val="20"/>
    </w:rPr>
  </w:style>
  <w:style w:type="paragraph" w:customStyle="1" w:styleId="CTA3ai">
    <w:name w:val="CTA 3(a)(i)"/>
    <w:basedOn w:val="OPCParaBase"/>
    <w:rsid w:val="00F41B92"/>
    <w:pPr>
      <w:tabs>
        <w:tab w:val="right" w:pos="1140"/>
      </w:tabs>
      <w:spacing w:before="40" w:line="240" w:lineRule="atLeast"/>
      <w:ind w:left="1361" w:hanging="1361"/>
    </w:pPr>
    <w:rPr>
      <w:sz w:val="20"/>
    </w:rPr>
  </w:style>
  <w:style w:type="paragraph" w:customStyle="1" w:styleId="CTA4a">
    <w:name w:val="CTA 4(a)"/>
    <w:basedOn w:val="OPCParaBase"/>
    <w:rsid w:val="00F41B92"/>
    <w:pPr>
      <w:tabs>
        <w:tab w:val="right" w:pos="624"/>
      </w:tabs>
      <w:spacing w:before="40" w:line="240" w:lineRule="atLeast"/>
      <w:ind w:left="873" w:hanging="873"/>
    </w:pPr>
    <w:rPr>
      <w:sz w:val="20"/>
    </w:rPr>
  </w:style>
  <w:style w:type="paragraph" w:customStyle="1" w:styleId="CTA4ai">
    <w:name w:val="CTA 4(a)(i)"/>
    <w:basedOn w:val="OPCParaBase"/>
    <w:rsid w:val="00F41B92"/>
    <w:pPr>
      <w:tabs>
        <w:tab w:val="right" w:pos="1213"/>
      </w:tabs>
      <w:spacing w:before="40" w:line="240" w:lineRule="atLeast"/>
      <w:ind w:left="1452" w:hanging="1452"/>
    </w:pPr>
    <w:rPr>
      <w:sz w:val="20"/>
    </w:rPr>
  </w:style>
  <w:style w:type="paragraph" w:customStyle="1" w:styleId="CTACAPS">
    <w:name w:val="CTA CAPS"/>
    <w:basedOn w:val="OPCParaBase"/>
    <w:rsid w:val="00F41B92"/>
    <w:pPr>
      <w:spacing w:before="60" w:line="240" w:lineRule="atLeast"/>
    </w:pPr>
    <w:rPr>
      <w:sz w:val="20"/>
    </w:rPr>
  </w:style>
  <w:style w:type="paragraph" w:customStyle="1" w:styleId="CTAright">
    <w:name w:val="CTA right"/>
    <w:basedOn w:val="OPCParaBase"/>
    <w:rsid w:val="00F41B92"/>
    <w:pPr>
      <w:spacing w:before="60" w:line="240" w:lineRule="auto"/>
      <w:jc w:val="right"/>
    </w:pPr>
    <w:rPr>
      <w:sz w:val="20"/>
    </w:rPr>
  </w:style>
  <w:style w:type="paragraph" w:customStyle="1" w:styleId="subsection">
    <w:name w:val="subsection"/>
    <w:aliases w:val="ss"/>
    <w:basedOn w:val="OPCParaBase"/>
    <w:link w:val="subsectionChar"/>
    <w:rsid w:val="00F41B92"/>
    <w:pPr>
      <w:tabs>
        <w:tab w:val="right" w:pos="1021"/>
      </w:tabs>
      <w:spacing w:before="180" w:line="240" w:lineRule="auto"/>
      <w:ind w:left="1134" w:hanging="1134"/>
    </w:pPr>
  </w:style>
  <w:style w:type="paragraph" w:customStyle="1" w:styleId="Definition">
    <w:name w:val="Definition"/>
    <w:aliases w:val="dd"/>
    <w:basedOn w:val="OPCParaBase"/>
    <w:rsid w:val="00F41B92"/>
    <w:pPr>
      <w:spacing w:before="180" w:line="240" w:lineRule="auto"/>
      <w:ind w:left="1134"/>
    </w:pPr>
  </w:style>
  <w:style w:type="paragraph" w:customStyle="1" w:styleId="ETAsubitem">
    <w:name w:val="ETA(subitem)"/>
    <w:basedOn w:val="OPCParaBase"/>
    <w:rsid w:val="00F41B92"/>
    <w:pPr>
      <w:tabs>
        <w:tab w:val="right" w:pos="340"/>
      </w:tabs>
      <w:spacing w:before="60" w:line="240" w:lineRule="auto"/>
      <w:ind w:left="454" w:hanging="454"/>
    </w:pPr>
    <w:rPr>
      <w:sz w:val="20"/>
    </w:rPr>
  </w:style>
  <w:style w:type="paragraph" w:customStyle="1" w:styleId="ETApara">
    <w:name w:val="ETA(para)"/>
    <w:basedOn w:val="OPCParaBase"/>
    <w:rsid w:val="00F41B92"/>
    <w:pPr>
      <w:tabs>
        <w:tab w:val="right" w:pos="754"/>
      </w:tabs>
      <w:spacing w:before="60" w:line="240" w:lineRule="auto"/>
      <w:ind w:left="828" w:hanging="828"/>
    </w:pPr>
    <w:rPr>
      <w:sz w:val="20"/>
    </w:rPr>
  </w:style>
  <w:style w:type="paragraph" w:customStyle="1" w:styleId="ETAsubpara">
    <w:name w:val="ETA(subpara)"/>
    <w:basedOn w:val="OPCParaBase"/>
    <w:rsid w:val="00F41B92"/>
    <w:pPr>
      <w:tabs>
        <w:tab w:val="right" w:pos="1083"/>
      </w:tabs>
      <w:spacing w:before="60" w:line="240" w:lineRule="auto"/>
      <w:ind w:left="1191" w:hanging="1191"/>
    </w:pPr>
    <w:rPr>
      <w:sz w:val="20"/>
    </w:rPr>
  </w:style>
  <w:style w:type="paragraph" w:customStyle="1" w:styleId="ETAsub-subpara">
    <w:name w:val="ETA(sub-subpara)"/>
    <w:basedOn w:val="OPCParaBase"/>
    <w:rsid w:val="00F41B92"/>
    <w:pPr>
      <w:tabs>
        <w:tab w:val="right" w:pos="1412"/>
      </w:tabs>
      <w:spacing w:before="60" w:line="240" w:lineRule="auto"/>
      <w:ind w:left="1525" w:hanging="1525"/>
    </w:pPr>
    <w:rPr>
      <w:sz w:val="20"/>
    </w:rPr>
  </w:style>
  <w:style w:type="paragraph" w:customStyle="1" w:styleId="Formula">
    <w:name w:val="Formula"/>
    <w:basedOn w:val="OPCParaBase"/>
    <w:rsid w:val="00F41B92"/>
    <w:pPr>
      <w:spacing w:line="240" w:lineRule="auto"/>
      <w:ind w:left="1134"/>
    </w:pPr>
    <w:rPr>
      <w:sz w:val="20"/>
    </w:rPr>
  </w:style>
  <w:style w:type="paragraph" w:styleId="Header">
    <w:name w:val="header"/>
    <w:basedOn w:val="OPCParaBase"/>
    <w:link w:val="HeaderChar"/>
    <w:unhideWhenUsed/>
    <w:rsid w:val="00F41B9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41B92"/>
    <w:rPr>
      <w:rFonts w:eastAsia="Times New Roman" w:cs="Times New Roman"/>
      <w:sz w:val="16"/>
      <w:lang w:eastAsia="en-AU"/>
    </w:rPr>
  </w:style>
  <w:style w:type="paragraph" w:customStyle="1" w:styleId="House">
    <w:name w:val="House"/>
    <w:basedOn w:val="OPCParaBase"/>
    <w:rsid w:val="00F41B92"/>
    <w:pPr>
      <w:spacing w:line="240" w:lineRule="auto"/>
    </w:pPr>
    <w:rPr>
      <w:sz w:val="28"/>
    </w:rPr>
  </w:style>
  <w:style w:type="paragraph" w:customStyle="1" w:styleId="Item">
    <w:name w:val="Item"/>
    <w:aliases w:val="i"/>
    <w:basedOn w:val="OPCParaBase"/>
    <w:next w:val="ItemHead"/>
    <w:link w:val="ItemChar"/>
    <w:rsid w:val="00F41B92"/>
    <w:pPr>
      <w:keepLines/>
      <w:spacing w:before="80" w:line="240" w:lineRule="auto"/>
      <w:ind w:left="709"/>
    </w:pPr>
  </w:style>
  <w:style w:type="paragraph" w:customStyle="1" w:styleId="ItemHead">
    <w:name w:val="ItemHead"/>
    <w:aliases w:val="ih"/>
    <w:basedOn w:val="OPCParaBase"/>
    <w:next w:val="Item"/>
    <w:rsid w:val="00F41B9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41B92"/>
    <w:pPr>
      <w:spacing w:line="240" w:lineRule="auto"/>
    </w:pPr>
    <w:rPr>
      <w:b/>
      <w:sz w:val="32"/>
    </w:rPr>
  </w:style>
  <w:style w:type="paragraph" w:customStyle="1" w:styleId="notedraft">
    <w:name w:val="note(draft)"/>
    <w:aliases w:val="nd"/>
    <w:basedOn w:val="OPCParaBase"/>
    <w:rsid w:val="00F41B92"/>
    <w:pPr>
      <w:spacing w:before="240" w:line="240" w:lineRule="auto"/>
      <w:ind w:left="284" w:hanging="284"/>
    </w:pPr>
    <w:rPr>
      <w:i/>
      <w:sz w:val="24"/>
    </w:rPr>
  </w:style>
  <w:style w:type="paragraph" w:customStyle="1" w:styleId="notemargin">
    <w:name w:val="note(margin)"/>
    <w:aliases w:val="nm"/>
    <w:basedOn w:val="OPCParaBase"/>
    <w:rsid w:val="00F41B92"/>
    <w:pPr>
      <w:tabs>
        <w:tab w:val="left" w:pos="709"/>
      </w:tabs>
      <w:spacing w:before="122" w:line="198" w:lineRule="exact"/>
      <w:ind w:left="709" w:hanging="709"/>
    </w:pPr>
    <w:rPr>
      <w:sz w:val="18"/>
    </w:rPr>
  </w:style>
  <w:style w:type="paragraph" w:customStyle="1" w:styleId="noteToPara">
    <w:name w:val="noteToPara"/>
    <w:aliases w:val="ntp"/>
    <w:basedOn w:val="OPCParaBase"/>
    <w:rsid w:val="00F41B92"/>
    <w:pPr>
      <w:spacing w:before="122" w:line="198" w:lineRule="exact"/>
      <w:ind w:left="2353" w:hanging="709"/>
    </w:pPr>
    <w:rPr>
      <w:sz w:val="18"/>
    </w:rPr>
  </w:style>
  <w:style w:type="paragraph" w:customStyle="1" w:styleId="noteParlAmend">
    <w:name w:val="note(ParlAmend)"/>
    <w:aliases w:val="npp"/>
    <w:basedOn w:val="OPCParaBase"/>
    <w:next w:val="ParlAmend"/>
    <w:rsid w:val="00F41B92"/>
    <w:pPr>
      <w:spacing w:line="240" w:lineRule="auto"/>
      <w:jc w:val="right"/>
    </w:pPr>
    <w:rPr>
      <w:rFonts w:ascii="Arial" w:hAnsi="Arial"/>
      <w:b/>
      <w:i/>
    </w:rPr>
  </w:style>
  <w:style w:type="paragraph" w:customStyle="1" w:styleId="Page1">
    <w:name w:val="Page1"/>
    <w:basedOn w:val="OPCParaBase"/>
    <w:rsid w:val="00F41B92"/>
    <w:pPr>
      <w:spacing w:before="5600" w:line="240" w:lineRule="auto"/>
    </w:pPr>
    <w:rPr>
      <w:b/>
      <w:sz w:val="32"/>
    </w:rPr>
  </w:style>
  <w:style w:type="paragraph" w:customStyle="1" w:styleId="PageBreak">
    <w:name w:val="PageBreak"/>
    <w:aliases w:val="pb"/>
    <w:basedOn w:val="OPCParaBase"/>
    <w:rsid w:val="00F41B92"/>
    <w:pPr>
      <w:spacing w:line="240" w:lineRule="auto"/>
    </w:pPr>
    <w:rPr>
      <w:sz w:val="20"/>
    </w:rPr>
  </w:style>
  <w:style w:type="paragraph" w:customStyle="1" w:styleId="paragraphsub">
    <w:name w:val="paragraph(sub)"/>
    <w:aliases w:val="aa"/>
    <w:basedOn w:val="OPCParaBase"/>
    <w:rsid w:val="00F41B92"/>
    <w:pPr>
      <w:tabs>
        <w:tab w:val="right" w:pos="1985"/>
      </w:tabs>
      <w:spacing w:before="40" w:line="240" w:lineRule="auto"/>
      <w:ind w:left="2098" w:hanging="2098"/>
    </w:pPr>
  </w:style>
  <w:style w:type="paragraph" w:customStyle="1" w:styleId="paragraphsub-sub">
    <w:name w:val="paragraph(sub-sub)"/>
    <w:aliases w:val="aaa"/>
    <w:basedOn w:val="OPCParaBase"/>
    <w:rsid w:val="00F41B92"/>
    <w:pPr>
      <w:tabs>
        <w:tab w:val="right" w:pos="2722"/>
      </w:tabs>
      <w:spacing w:before="40" w:line="240" w:lineRule="auto"/>
      <w:ind w:left="2835" w:hanging="2835"/>
    </w:pPr>
  </w:style>
  <w:style w:type="paragraph" w:customStyle="1" w:styleId="paragraph">
    <w:name w:val="paragraph"/>
    <w:aliases w:val="a"/>
    <w:basedOn w:val="OPCParaBase"/>
    <w:link w:val="paragraphChar"/>
    <w:rsid w:val="00F41B92"/>
    <w:pPr>
      <w:tabs>
        <w:tab w:val="right" w:pos="1531"/>
      </w:tabs>
      <w:spacing w:before="40" w:line="240" w:lineRule="auto"/>
      <w:ind w:left="1644" w:hanging="1644"/>
    </w:pPr>
  </w:style>
  <w:style w:type="paragraph" w:customStyle="1" w:styleId="ParlAmend">
    <w:name w:val="ParlAmend"/>
    <w:aliases w:val="pp"/>
    <w:basedOn w:val="OPCParaBase"/>
    <w:rsid w:val="00F41B92"/>
    <w:pPr>
      <w:spacing w:before="240" w:line="240" w:lineRule="atLeast"/>
      <w:ind w:hanging="567"/>
    </w:pPr>
    <w:rPr>
      <w:sz w:val="24"/>
    </w:rPr>
  </w:style>
  <w:style w:type="paragraph" w:customStyle="1" w:styleId="Penalty">
    <w:name w:val="Penalty"/>
    <w:basedOn w:val="OPCParaBase"/>
    <w:rsid w:val="00F41B92"/>
    <w:pPr>
      <w:tabs>
        <w:tab w:val="left" w:pos="2977"/>
      </w:tabs>
      <w:spacing w:before="180" w:line="240" w:lineRule="auto"/>
      <w:ind w:left="1985" w:hanging="851"/>
    </w:pPr>
  </w:style>
  <w:style w:type="paragraph" w:customStyle="1" w:styleId="Portfolio">
    <w:name w:val="Portfolio"/>
    <w:basedOn w:val="OPCParaBase"/>
    <w:rsid w:val="00F41B92"/>
    <w:pPr>
      <w:spacing w:line="240" w:lineRule="auto"/>
    </w:pPr>
    <w:rPr>
      <w:i/>
      <w:sz w:val="20"/>
    </w:rPr>
  </w:style>
  <w:style w:type="paragraph" w:customStyle="1" w:styleId="Preamble">
    <w:name w:val="Preamble"/>
    <w:basedOn w:val="OPCParaBase"/>
    <w:next w:val="Normal"/>
    <w:rsid w:val="00F41B9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41B92"/>
    <w:pPr>
      <w:spacing w:line="240" w:lineRule="auto"/>
    </w:pPr>
    <w:rPr>
      <w:i/>
      <w:sz w:val="20"/>
    </w:rPr>
  </w:style>
  <w:style w:type="paragraph" w:customStyle="1" w:styleId="Session">
    <w:name w:val="Session"/>
    <w:basedOn w:val="OPCParaBase"/>
    <w:rsid w:val="00F41B92"/>
    <w:pPr>
      <w:spacing w:line="240" w:lineRule="auto"/>
    </w:pPr>
    <w:rPr>
      <w:sz w:val="28"/>
    </w:rPr>
  </w:style>
  <w:style w:type="paragraph" w:customStyle="1" w:styleId="Sponsor">
    <w:name w:val="Sponsor"/>
    <w:basedOn w:val="OPCParaBase"/>
    <w:rsid w:val="00F41B92"/>
    <w:pPr>
      <w:spacing w:line="240" w:lineRule="auto"/>
    </w:pPr>
    <w:rPr>
      <w:i/>
    </w:rPr>
  </w:style>
  <w:style w:type="paragraph" w:customStyle="1" w:styleId="Subitem">
    <w:name w:val="Subitem"/>
    <w:aliases w:val="iss"/>
    <w:basedOn w:val="OPCParaBase"/>
    <w:rsid w:val="00F41B92"/>
    <w:pPr>
      <w:spacing w:before="180" w:line="240" w:lineRule="auto"/>
      <w:ind w:left="709" w:hanging="709"/>
    </w:pPr>
  </w:style>
  <w:style w:type="paragraph" w:customStyle="1" w:styleId="SubitemHead">
    <w:name w:val="SubitemHead"/>
    <w:aliases w:val="issh"/>
    <w:basedOn w:val="OPCParaBase"/>
    <w:rsid w:val="00F41B9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41B92"/>
    <w:pPr>
      <w:spacing w:before="40" w:line="240" w:lineRule="auto"/>
      <w:ind w:left="1134"/>
    </w:pPr>
  </w:style>
  <w:style w:type="paragraph" w:customStyle="1" w:styleId="SubsectionHead">
    <w:name w:val="SubsectionHead"/>
    <w:aliases w:val="ssh"/>
    <w:basedOn w:val="OPCParaBase"/>
    <w:next w:val="subsection"/>
    <w:rsid w:val="00F41B92"/>
    <w:pPr>
      <w:keepNext/>
      <w:keepLines/>
      <w:spacing w:before="240" w:line="240" w:lineRule="auto"/>
      <w:ind w:left="1134"/>
    </w:pPr>
    <w:rPr>
      <w:i/>
    </w:rPr>
  </w:style>
  <w:style w:type="paragraph" w:customStyle="1" w:styleId="Tablea">
    <w:name w:val="Table(a)"/>
    <w:aliases w:val="ta"/>
    <w:basedOn w:val="OPCParaBase"/>
    <w:rsid w:val="00F41B92"/>
    <w:pPr>
      <w:spacing w:before="60" w:line="240" w:lineRule="auto"/>
      <w:ind w:left="284" w:hanging="284"/>
    </w:pPr>
    <w:rPr>
      <w:sz w:val="20"/>
    </w:rPr>
  </w:style>
  <w:style w:type="paragraph" w:customStyle="1" w:styleId="TableAA">
    <w:name w:val="Table(AA)"/>
    <w:aliases w:val="taaa"/>
    <w:basedOn w:val="OPCParaBase"/>
    <w:rsid w:val="00F41B9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41B9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41B92"/>
    <w:pPr>
      <w:spacing w:before="60" w:line="240" w:lineRule="atLeast"/>
    </w:pPr>
    <w:rPr>
      <w:sz w:val="20"/>
    </w:rPr>
  </w:style>
  <w:style w:type="paragraph" w:customStyle="1" w:styleId="TLPBoxTextnote">
    <w:name w:val="TLPBoxText(note"/>
    <w:aliases w:val="right)"/>
    <w:basedOn w:val="OPCParaBase"/>
    <w:rsid w:val="00F41B9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41B9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41B92"/>
    <w:pPr>
      <w:spacing w:before="122" w:line="198" w:lineRule="exact"/>
      <w:ind w:left="1985" w:hanging="851"/>
      <w:jc w:val="right"/>
    </w:pPr>
    <w:rPr>
      <w:sz w:val="18"/>
    </w:rPr>
  </w:style>
  <w:style w:type="paragraph" w:customStyle="1" w:styleId="TLPTableBullet">
    <w:name w:val="TLPTableBullet"/>
    <w:aliases w:val="ttb"/>
    <w:basedOn w:val="OPCParaBase"/>
    <w:rsid w:val="00F41B92"/>
    <w:pPr>
      <w:spacing w:line="240" w:lineRule="exact"/>
      <w:ind w:left="284" w:hanging="284"/>
    </w:pPr>
    <w:rPr>
      <w:sz w:val="20"/>
    </w:rPr>
  </w:style>
  <w:style w:type="paragraph" w:styleId="TOC1">
    <w:name w:val="toc 1"/>
    <w:basedOn w:val="OPCParaBase"/>
    <w:next w:val="Normal"/>
    <w:uiPriority w:val="39"/>
    <w:semiHidden/>
    <w:unhideWhenUsed/>
    <w:rsid w:val="00F41B9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41B9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41B9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41B9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41B9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41B9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41B9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41B9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41B9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41B92"/>
    <w:pPr>
      <w:keepLines/>
      <w:spacing w:before="240" w:after="120" w:line="240" w:lineRule="auto"/>
      <w:ind w:left="794"/>
    </w:pPr>
    <w:rPr>
      <w:b/>
      <w:kern w:val="28"/>
      <w:sz w:val="20"/>
    </w:rPr>
  </w:style>
  <w:style w:type="paragraph" w:customStyle="1" w:styleId="TofSectsHeading">
    <w:name w:val="TofSects(Heading)"/>
    <w:basedOn w:val="OPCParaBase"/>
    <w:rsid w:val="00F41B92"/>
    <w:pPr>
      <w:spacing w:before="240" w:after="120" w:line="240" w:lineRule="auto"/>
    </w:pPr>
    <w:rPr>
      <w:b/>
      <w:sz w:val="24"/>
    </w:rPr>
  </w:style>
  <w:style w:type="paragraph" w:customStyle="1" w:styleId="TofSectsSection">
    <w:name w:val="TofSects(Section)"/>
    <w:basedOn w:val="OPCParaBase"/>
    <w:rsid w:val="00F41B92"/>
    <w:pPr>
      <w:keepLines/>
      <w:spacing w:before="40" w:line="240" w:lineRule="auto"/>
      <w:ind w:left="1588" w:hanging="794"/>
    </w:pPr>
    <w:rPr>
      <w:kern w:val="28"/>
      <w:sz w:val="18"/>
    </w:rPr>
  </w:style>
  <w:style w:type="paragraph" w:customStyle="1" w:styleId="TofSectsSubdiv">
    <w:name w:val="TofSects(Subdiv)"/>
    <w:basedOn w:val="OPCParaBase"/>
    <w:rsid w:val="00F41B92"/>
    <w:pPr>
      <w:keepLines/>
      <w:spacing w:before="80" w:line="240" w:lineRule="auto"/>
      <w:ind w:left="1588" w:hanging="794"/>
    </w:pPr>
    <w:rPr>
      <w:kern w:val="28"/>
    </w:rPr>
  </w:style>
  <w:style w:type="paragraph" w:customStyle="1" w:styleId="WRStyle">
    <w:name w:val="WR Style"/>
    <w:aliases w:val="WR"/>
    <w:basedOn w:val="OPCParaBase"/>
    <w:rsid w:val="00F41B92"/>
    <w:pPr>
      <w:spacing w:before="240" w:line="240" w:lineRule="auto"/>
      <w:ind w:left="284" w:hanging="284"/>
    </w:pPr>
    <w:rPr>
      <w:b/>
      <w:i/>
      <w:kern w:val="28"/>
      <w:sz w:val="24"/>
    </w:rPr>
  </w:style>
  <w:style w:type="paragraph" w:customStyle="1" w:styleId="notepara">
    <w:name w:val="note(para)"/>
    <w:aliases w:val="na"/>
    <w:basedOn w:val="OPCParaBase"/>
    <w:rsid w:val="00F41B92"/>
    <w:pPr>
      <w:spacing w:before="40" w:line="198" w:lineRule="exact"/>
      <w:ind w:left="2354" w:hanging="369"/>
    </w:pPr>
    <w:rPr>
      <w:sz w:val="18"/>
    </w:rPr>
  </w:style>
  <w:style w:type="paragraph" w:styleId="Footer">
    <w:name w:val="footer"/>
    <w:link w:val="FooterChar"/>
    <w:rsid w:val="00F41B9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41B92"/>
    <w:rPr>
      <w:rFonts w:eastAsia="Times New Roman" w:cs="Times New Roman"/>
      <w:sz w:val="22"/>
      <w:szCs w:val="24"/>
      <w:lang w:eastAsia="en-AU"/>
    </w:rPr>
  </w:style>
  <w:style w:type="character" w:styleId="LineNumber">
    <w:name w:val="line number"/>
    <w:basedOn w:val="OPCCharBase"/>
    <w:uiPriority w:val="99"/>
    <w:semiHidden/>
    <w:unhideWhenUsed/>
    <w:rsid w:val="00F41B92"/>
    <w:rPr>
      <w:sz w:val="16"/>
    </w:rPr>
  </w:style>
  <w:style w:type="table" w:customStyle="1" w:styleId="CFlag">
    <w:name w:val="CFlag"/>
    <w:basedOn w:val="TableNormal"/>
    <w:uiPriority w:val="99"/>
    <w:rsid w:val="00F41B92"/>
    <w:rPr>
      <w:rFonts w:eastAsia="Times New Roman" w:cs="Times New Roman"/>
      <w:lang w:eastAsia="en-AU"/>
    </w:rPr>
    <w:tblPr/>
  </w:style>
  <w:style w:type="paragraph" w:customStyle="1" w:styleId="NotesHeading1">
    <w:name w:val="NotesHeading 1"/>
    <w:basedOn w:val="OPCParaBase"/>
    <w:next w:val="Normal"/>
    <w:rsid w:val="00F41B92"/>
    <w:rPr>
      <w:b/>
      <w:sz w:val="28"/>
      <w:szCs w:val="28"/>
    </w:rPr>
  </w:style>
  <w:style w:type="paragraph" w:customStyle="1" w:styleId="NotesHeading2">
    <w:name w:val="NotesHeading 2"/>
    <w:basedOn w:val="OPCParaBase"/>
    <w:next w:val="Normal"/>
    <w:rsid w:val="00F41B92"/>
    <w:rPr>
      <w:b/>
      <w:sz w:val="28"/>
      <w:szCs w:val="28"/>
    </w:rPr>
  </w:style>
  <w:style w:type="paragraph" w:customStyle="1" w:styleId="SignCoverPageEnd">
    <w:name w:val="SignCoverPageEnd"/>
    <w:basedOn w:val="OPCParaBase"/>
    <w:next w:val="Normal"/>
    <w:rsid w:val="00F41B9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41B92"/>
    <w:pPr>
      <w:pBdr>
        <w:top w:val="single" w:sz="4" w:space="1" w:color="auto"/>
      </w:pBdr>
      <w:spacing w:before="360"/>
      <w:ind w:right="397"/>
      <w:jc w:val="both"/>
    </w:pPr>
  </w:style>
  <w:style w:type="paragraph" w:customStyle="1" w:styleId="Paragraphsub-sub-sub">
    <w:name w:val="Paragraph(sub-sub-sub)"/>
    <w:aliases w:val="aaaa"/>
    <w:basedOn w:val="OPCParaBase"/>
    <w:rsid w:val="00F41B9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41B9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41B9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41B9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41B9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41B92"/>
    <w:pPr>
      <w:spacing w:before="120"/>
    </w:pPr>
  </w:style>
  <w:style w:type="paragraph" w:customStyle="1" w:styleId="TableTextEndNotes">
    <w:name w:val="TableTextEndNotes"/>
    <w:aliases w:val="Tten"/>
    <w:basedOn w:val="Normal"/>
    <w:rsid w:val="00F41B92"/>
    <w:pPr>
      <w:spacing w:before="60" w:line="240" w:lineRule="auto"/>
    </w:pPr>
    <w:rPr>
      <w:rFonts w:cs="Arial"/>
      <w:sz w:val="20"/>
      <w:szCs w:val="22"/>
    </w:rPr>
  </w:style>
  <w:style w:type="paragraph" w:customStyle="1" w:styleId="TableHeading">
    <w:name w:val="TableHeading"/>
    <w:aliases w:val="th"/>
    <w:basedOn w:val="OPCParaBase"/>
    <w:next w:val="Tabletext"/>
    <w:rsid w:val="00F41B92"/>
    <w:pPr>
      <w:keepNext/>
      <w:spacing w:before="60" w:line="240" w:lineRule="atLeast"/>
    </w:pPr>
    <w:rPr>
      <w:b/>
      <w:sz w:val="20"/>
    </w:rPr>
  </w:style>
  <w:style w:type="paragraph" w:customStyle="1" w:styleId="NoteToSubpara">
    <w:name w:val="NoteToSubpara"/>
    <w:aliases w:val="nts"/>
    <w:basedOn w:val="OPCParaBase"/>
    <w:rsid w:val="00F41B92"/>
    <w:pPr>
      <w:spacing w:before="40" w:line="198" w:lineRule="exact"/>
      <w:ind w:left="2835" w:hanging="709"/>
    </w:pPr>
    <w:rPr>
      <w:sz w:val="18"/>
    </w:rPr>
  </w:style>
  <w:style w:type="paragraph" w:customStyle="1" w:styleId="ENoteTableHeading">
    <w:name w:val="ENoteTableHeading"/>
    <w:aliases w:val="enth"/>
    <w:basedOn w:val="OPCParaBase"/>
    <w:rsid w:val="00F41B92"/>
    <w:pPr>
      <w:keepNext/>
      <w:spacing w:before="60" w:line="240" w:lineRule="atLeast"/>
    </w:pPr>
    <w:rPr>
      <w:rFonts w:ascii="Arial" w:hAnsi="Arial"/>
      <w:b/>
      <w:sz w:val="16"/>
    </w:rPr>
  </w:style>
  <w:style w:type="paragraph" w:customStyle="1" w:styleId="ENoteTTi">
    <w:name w:val="ENoteTTi"/>
    <w:aliases w:val="entti"/>
    <w:basedOn w:val="OPCParaBase"/>
    <w:rsid w:val="00F41B92"/>
    <w:pPr>
      <w:keepNext/>
      <w:spacing w:before="60" w:line="240" w:lineRule="atLeast"/>
      <w:ind w:left="170"/>
    </w:pPr>
    <w:rPr>
      <w:sz w:val="16"/>
    </w:rPr>
  </w:style>
  <w:style w:type="paragraph" w:customStyle="1" w:styleId="ENotesHeading1">
    <w:name w:val="ENotesHeading 1"/>
    <w:aliases w:val="Enh1"/>
    <w:basedOn w:val="OPCParaBase"/>
    <w:next w:val="Normal"/>
    <w:rsid w:val="00F41B92"/>
    <w:pPr>
      <w:spacing w:before="120"/>
      <w:outlineLvl w:val="1"/>
    </w:pPr>
    <w:rPr>
      <w:b/>
      <w:sz w:val="28"/>
      <w:szCs w:val="28"/>
    </w:rPr>
  </w:style>
  <w:style w:type="paragraph" w:customStyle="1" w:styleId="ENotesHeading2">
    <w:name w:val="ENotesHeading 2"/>
    <w:aliases w:val="Enh2"/>
    <w:basedOn w:val="OPCParaBase"/>
    <w:next w:val="Normal"/>
    <w:rsid w:val="00F41B92"/>
    <w:pPr>
      <w:spacing w:before="120" w:after="120"/>
      <w:outlineLvl w:val="2"/>
    </w:pPr>
    <w:rPr>
      <w:b/>
      <w:sz w:val="24"/>
      <w:szCs w:val="28"/>
    </w:rPr>
  </w:style>
  <w:style w:type="paragraph" w:customStyle="1" w:styleId="ENoteTTIndentHeading">
    <w:name w:val="ENoteTTIndentHeading"/>
    <w:aliases w:val="enTTHi"/>
    <w:basedOn w:val="OPCParaBase"/>
    <w:rsid w:val="00F41B9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41B92"/>
    <w:pPr>
      <w:spacing w:before="60" w:line="240" w:lineRule="atLeast"/>
    </w:pPr>
    <w:rPr>
      <w:sz w:val="16"/>
    </w:rPr>
  </w:style>
  <w:style w:type="paragraph" w:customStyle="1" w:styleId="MadeunderText">
    <w:name w:val="MadeunderText"/>
    <w:basedOn w:val="OPCParaBase"/>
    <w:next w:val="Normal"/>
    <w:rsid w:val="00F41B92"/>
    <w:pPr>
      <w:spacing w:before="240"/>
    </w:pPr>
    <w:rPr>
      <w:sz w:val="24"/>
      <w:szCs w:val="24"/>
    </w:rPr>
  </w:style>
  <w:style w:type="paragraph" w:customStyle="1" w:styleId="ENotesHeading3">
    <w:name w:val="ENotesHeading 3"/>
    <w:aliases w:val="Enh3"/>
    <w:basedOn w:val="OPCParaBase"/>
    <w:next w:val="Normal"/>
    <w:rsid w:val="00F41B92"/>
    <w:pPr>
      <w:keepNext/>
      <w:spacing w:before="120" w:line="240" w:lineRule="auto"/>
      <w:outlineLvl w:val="4"/>
    </w:pPr>
    <w:rPr>
      <w:b/>
      <w:szCs w:val="24"/>
    </w:rPr>
  </w:style>
  <w:style w:type="paragraph" w:customStyle="1" w:styleId="SubPartCASA">
    <w:name w:val="SubPart(CASA)"/>
    <w:aliases w:val="csp"/>
    <w:basedOn w:val="OPCParaBase"/>
    <w:next w:val="ActHead3"/>
    <w:rsid w:val="00F41B9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41B92"/>
  </w:style>
  <w:style w:type="character" w:customStyle="1" w:styleId="CharSubPartNoCASA">
    <w:name w:val="CharSubPartNo(CASA)"/>
    <w:basedOn w:val="OPCCharBase"/>
    <w:uiPriority w:val="1"/>
    <w:rsid w:val="00F41B92"/>
  </w:style>
  <w:style w:type="paragraph" w:customStyle="1" w:styleId="ENoteTTIndentHeadingSub">
    <w:name w:val="ENoteTTIndentHeadingSub"/>
    <w:aliases w:val="enTTHis"/>
    <w:basedOn w:val="OPCParaBase"/>
    <w:rsid w:val="00F41B92"/>
    <w:pPr>
      <w:keepNext/>
      <w:spacing w:before="60" w:line="240" w:lineRule="atLeast"/>
      <w:ind w:left="340"/>
    </w:pPr>
    <w:rPr>
      <w:b/>
      <w:sz w:val="16"/>
    </w:rPr>
  </w:style>
  <w:style w:type="paragraph" w:customStyle="1" w:styleId="ENoteTTiSub">
    <w:name w:val="ENoteTTiSub"/>
    <w:aliases w:val="enttis"/>
    <w:basedOn w:val="OPCParaBase"/>
    <w:rsid w:val="00F41B92"/>
    <w:pPr>
      <w:keepNext/>
      <w:spacing w:before="60" w:line="240" w:lineRule="atLeast"/>
      <w:ind w:left="340"/>
    </w:pPr>
    <w:rPr>
      <w:sz w:val="16"/>
    </w:rPr>
  </w:style>
  <w:style w:type="paragraph" w:customStyle="1" w:styleId="SubDivisionMigration">
    <w:name w:val="SubDivisionMigration"/>
    <w:aliases w:val="sdm"/>
    <w:basedOn w:val="OPCParaBase"/>
    <w:rsid w:val="00F41B9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41B92"/>
    <w:pPr>
      <w:keepNext/>
      <w:keepLines/>
      <w:spacing w:before="240" w:line="240" w:lineRule="auto"/>
      <w:ind w:left="1134" w:hanging="1134"/>
    </w:pPr>
    <w:rPr>
      <w:b/>
      <w:sz w:val="28"/>
    </w:rPr>
  </w:style>
  <w:style w:type="table" w:styleId="TableGrid">
    <w:name w:val="Table Grid"/>
    <w:basedOn w:val="TableNormal"/>
    <w:uiPriority w:val="59"/>
    <w:rsid w:val="00F41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41B92"/>
    <w:pPr>
      <w:spacing w:before="122" w:line="240" w:lineRule="auto"/>
      <w:ind w:left="1985" w:hanging="851"/>
    </w:pPr>
    <w:rPr>
      <w:sz w:val="18"/>
    </w:rPr>
  </w:style>
  <w:style w:type="paragraph" w:customStyle="1" w:styleId="FreeForm">
    <w:name w:val="FreeForm"/>
    <w:rsid w:val="00F41B92"/>
    <w:rPr>
      <w:rFonts w:ascii="Arial" w:hAnsi="Arial"/>
      <w:sz w:val="22"/>
    </w:rPr>
  </w:style>
  <w:style w:type="paragraph" w:customStyle="1" w:styleId="SOText">
    <w:name w:val="SO Text"/>
    <w:aliases w:val="sot"/>
    <w:link w:val="SOTextChar"/>
    <w:rsid w:val="00F41B9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41B92"/>
    <w:rPr>
      <w:sz w:val="22"/>
    </w:rPr>
  </w:style>
  <w:style w:type="paragraph" w:customStyle="1" w:styleId="SOTextNote">
    <w:name w:val="SO TextNote"/>
    <w:aliases w:val="sont"/>
    <w:basedOn w:val="SOText"/>
    <w:qFormat/>
    <w:rsid w:val="00F41B92"/>
    <w:pPr>
      <w:spacing w:before="122" w:line="198" w:lineRule="exact"/>
      <w:ind w:left="1843" w:hanging="709"/>
    </w:pPr>
    <w:rPr>
      <w:sz w:val="18"/>
    </w:rPr>
  </w:style>
  <w:style w:type="paragraph" w:customStyle="1" w:styleId="SOPara">
    <w:name w:val="SO Para"/>
    <w:aliases w:val="soa"/>
    <w:basedOn w:val="SOText"/>
    <w:link w:val="SOParaChar"/>
    <w:qFormat/>
    <w:rsid w:val="00F41B92"/>
    <w:pPr>
      <w:tabs>
        <w:tab w:val="right" w:pos="1786"/>
      </w:tabs>
      <w:spacing w:before="40"/>
      <w:ind w:left="2070" w:hanging="936"/>
    </w:pPr>
  </w:style>
  <w:style w:type="character" w:customStyle="1" w:styleId="SOParaChar">
    <w:name w:val="SO Para Char"/>
    <w:aliases w:val="soa Char"/>
    <w:basedOn w:val="DefaultParagraphFont"/>
    <w:link w:val="SOPara"/>
    <w:rsid w:val="00F41B92"/>
    <w:rPr>
      <w:sz w:val="22"/>
    </w:rPr>
  </w:style>
  <w:style w:type="paragraph" w:customStyle="1" w:styleId="FileName">
    <w:name w:val="FileName"/>
    <w:basedOn w:val="Normal"/>
    <w:rsid w:val="00F41B92"/>
  </w:style>
  <w:style w:type="paragraph" w:customStyle="1" w:styleId="SOHeadBold">
    <w:name w:val="SO HeadBold"/>
    <w:aliases w:val="sohb"/>
    <w:basedOn w:val="SOText"/>
    <w:next w:val="SOText"/>
    <w:link w:val="SOHeadBoldChar"/>
    <w:qFormat/>
    <w:rsid w:val="00F41B92"/>
    <w:rPr>
      <w:b/>
    </w:rPr>
  </w:style>
  <w:style w:type="character" w:customStyle="1" w:styleId="SOHeadBoldChar">
    <w:name w:val="SO HeadBold Char"/>
    <w:aliases w:val="sohb Char"/>
    <w:basedOn w:val="DefaultParagraphFont"/>
    <w:link w:val="SOHeadBold"/>
    <w:rsid w:val="00F41B92"/>
    <w:rPr>
      <w:b/>
      <w:sz w:val="22"/>
    </w:rPr>
  </w:style>
  <w:style w:type="paragraph" w:customStyle="1" w:styleId="SOHeadItalic">
    <w:name w:val="SO HeadItalic"/>
    <w:aliases w:val="sohi"/>
    <w:basedOn w:val="SOText"/>
    <w:next w:val="SOText"/>
    <w:link w:val="SOHeadItalicChar"/>
    <w:qFormat/>
    <w:rsid w:val="00F41B92"/>
    <w:rPr>
      <w:i/>
    </w:rPr>
  </w:style>
  <w:style w:type="character" w:customStyle="1" w:styleId="SOHeadItalicChar">
    <w:name w:val="SO HeadItalic Char"/>
    <w:aliases w:val="sohi Char"/>
    <w:basedOn w:val="DefaultParagraphFont"/>
    <w:link w:val="SOHeadItalic"/>
    <w:rsid w:val="00F41B92"/>
    <w:rPr>
      <w:i/>
      <w:sz w:val="22"/>
    </w:rPr>
  </w:style>
  <w:style w:type="paragraph" w:customStyle="1" w:styleId="SOBullet">
    <w:name w:val="SO Bullet"/>
    <w:aliases w:val="sotb"/>
    <w:basedOn w:val="SOText"/>
    <w:link w:val="SOBulletChar"/>
    <w:qFormat/>
    <w:rsid w:val="00F41B92"/>
    <w:pPr>
      <w:ind w:left="1559" w:hanging="425"/>
    </w:pPr>
  </w:style>
  <w:style w:type="character" w:customStyle="1" w:styleId="SOBulletChar">
    <w:name w:val="SO Bullet Char"/>
    <w:aliases w:val="sotb Char"/>
    <w:basedOn w:val="DefaultParagraphFont"/>
    <w:link w:val="SOBullet"/>
    <w:rsid w:val="00F41B92"/>
    <w:rPr>
      <w:sz w:val="22"/>
    </w:rPr>
  </w:style>
  <w:style w:type="paragraph" w:customStyle="1" w:styleId="SOBulletNote">
    <w:name w:val="SO BulletNote"/>
    <w:aliases w:val="sonb"/>
    <w:basedOn w:val="SOTextNote"/>
    <w:link w:val="SOBulletNoteChar"/>
    <w:qFormat/>
    <w:rsid w:val="00F41B92"/>
    <w:pPr>
      <w:tabs>
        <w:tab w:val="left" w:pos="1560"/>
      </w:tabs>
      <w:ind w:left="2268" w:hanging="1134"/>
    </w:pPr>
  </w:style>
  <w:style w:type="character" w:customStyle="1" w:styleId="SOBulletNoteChar">
    <w:name w:val="SO BulletNote Char"/>
    <w:aliases w:val="sonb Char"/>
    <w:basedOn w:val="DefaultParagraphFont"/>
    <w:link w:val="SOBulletNote"/>
    <w:rsid w:val="00F41B92"/>
    <w:rPr>
      <w:sz w:val="18"/>
    </w:rPr>
  </w:style>
  <w:style w:type="paragraph" w:customStyle="1" w:styleId="SOText2">
    <w:name w:val="SO Text2"/>
    <w:aliases w:val="sot2"/>
    <w:basedOn w:val="Normal"/>
    <w:next w:val="SOText"/>
    <w:link w:val="SOText2Char"/>
    <w:rsid w:val="00F41B9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41B92"/>
    <w:rPr>
      <w:sz w:val="22"/>
    </w:rPr>
  </w:style>
  <w:style w:type="paragraph" w:customStyle="1" w:styleId="Transitional">
    <w:name w:val="Transitional"/>
    <w:aliases w:val="tr"/>
    <w:basedOn w:val="ItemHead"/>
    <w:next w:val="Item"/>
    <w:rsid w:val="00F41B92"/>
  </w:style>
  <w:style w:type="character" w:customStyle="1" w:styleId="subsectionChar">
    <w:name w:val="subsection Char"/>
    <w:aliases w:val="ss Char"/>
    <w:link w:val="subsection"/>
    <w:rsid w:val="00FD1093"/>
    <w:rPr>
      <w:rFonts w:eastAsia="Times New Roman" w:cs="Times New Roman"/>
      <w:sz w:val="22"/>
      <w:lang w:eastAsia="en-AU"/>
    </w:rPr>
  </w:style>
  <w:style w:type="character" w:customStyle="1" w:styleId="paragraphChar">
    <w:name w:val="paragraph Char"/>
    <w:aliases w:val="a Char"/>
    <w:link w:val="paragraph"/>
    <w:rsid w:val="00FD1093"/>
    <w:rPr>
      <w:rFonts w:eastAsia="Times New Roman" w:cs="Times New Roman"/>
      <w:sz w:val="22"/>
      <w:lang w:eastAsia="en-AU"/>
    </w:rPr>
  </w:style>
  <w:style w:type="character" w:customStyle="1" w:styleId="ItemChar">
    <w:name w:val="Item Char"/>
    <w:aliases w:val="i Char"/>
    <w:basedOn w:val="DefaultParagraphFont"/>
    <w:link w:val="Item"/>
    <w:rsid w:val="002B001F"/>
    <w:rPr>
      <w:rFonts w:eastAsia="Times New Roman" w:cs="Times New Roman"/>
      <w:sz w:val="22"/>
      <w:lang w:eastAsia="en-AU"/>
    </w:rPr>
  </w:style>
  <w:style w:type="character" w:customStyle="1" w:styleId="notetextChar">
    <w:name w:val="note(text) Char"/>
    <w:aliases w:val="n Char"/>
    <w:basedOn w:val="DefaultParagraphFont"/>
    <w:link w:val="notetext"/>
    <w:rsid w:val="00ED4EFF"/>
    <w:rPr>
      <w:rFonts w:eastAsia="Times New Roman" w:cs="Times New Roman"/>
      <w:sz w:val="18"/>
      <w:lang w:eastAsia="en-AU"/>
    </w:rPr>
  </w:style>
  <w:style w:type="character" w:customStyle="1" w:styleId="Heading1Char">
    <w:name w:val="Heading 1 Char"/>
    <w:basedOn w:val="DefaultParagraphFont"/>
    <w:link w:val="Heading1"/>
    <w:uiPriority w:val="9"/>
    <w:rsid w:val="00ED4EF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D4EF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D4EF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D4EF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ED4EF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ED4EF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D4EF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D4E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4EF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0F1504"/>
    <w:rPr>
      <w:color w:val="0000FF" w:themeColor="hyperlink"/>
      <w:u w:val="single"/>
    </w:rPr>
  </w:style>
  <w:style w:type="character" w:styleId="FollowedHyperlink">
    <w:name w:val="FollowedHyperlink"/>
    <w:basedOn w:val="DefaultParagraphFont"/>
    <w:uiPriority w:val="99"/>
    <w:semiHidden/>
    <w:unhideWhenUsed/>
    <w:rsid w:val="000F1504"/>
    <w:rPr>
      <w:color w:val="0000FF" w:themeColor="hyperlink"/>
      <w:u w:val="single"/>
    </w:rPr>
  </w:style>
  <w:style w:type="paragraph" w:customStyle="1" w:styleId="ShortTP1">
    <w:name w:val="ShortTP1"/>
    <w:basedOn w:val="ShortT"/>
    <w:link w:val="ShortTP1Char"/>
    <w:rsid w:val="005804DE"/>
    <w:pPr>
      <w:spacing w:before="800"/>
    </w:pPr>
  </w:style>
  <w:style w:type="character" w:customStyle="1" w:styleId="ShortTP1Char">
    <w:name w:val="ShortTP1 Char"/>
    <w:basedOn w:val="DefaultParagraphFont"/>
    <w:link w:val="ShortTP1"/>
    <w:rsid w:val="005804DE"/>
    <w:rPr>
      <w:rFonts w:eastAsia="Times New Roman" w:cs="Times New Roman"/>
      <w:b/>
      <w:sz w:val="40"/>
      <w:lang w:eastAsia="en-AU"/>
    </w:rPr>
  </w:style>
  <w:style w:type="paragraph" w:customStyle="1" w:styleId="ActNoP1">
    <w:name w:val="ActNoP1"/>
    <w:basedOn w:val="Actno"/>
    <w:link w:val="ActNoP1Char"/>
    <w:rsid w:val="005804DE"/>
    <w:pPr>
      <w:spacing w:before="800"/>
    </w:pPr>
    <w:rPr>
      <w:sz w:val="28"/>
    </w:rPr>
  </w:style>
  <w:style w:type="character" w:customStyle="1" w:styleId="ActNoP1Char">
    <w:name w:val="ActNoP1 Char"/>
    <w:basedOn w:val="DefaultParagraphFont"/>
    <w:link w:val="ActNoP1"/>
    <w:rsid w:val="005804DE"/>
    <w:rPr>
      <w:rFonts w:eastAsia="Times New Roman" w:cs="Times New Roman"/>
      <w:b/>
      <w:sz w:val="28"/>
      <w:lang w:eastAsia="en-AU"/>
    </w:rPr>
  </w:style>
  <w:style w:type="paragraph" w:customStyle="1" w:styleId="AssentBk">
    <w:name w:val="AssentBk"/>
    <w:basedOn w:val="Normal"/>
    <w:rsid w:val="005804DE"/>
    <w:pPr>
      <w:spacing w:line="240" w:lineRule="auto"/>
    </w:pPr>
    <w:rPr>
      <w:rFonts w:eastAsia="Times New Roman" w:cs="Times New Roman"/>
      <w:sz w:val="20"/>
      <w:lang w:eastAsia="en-AU"/>
    </w:rPr>
  </w:style>
  <w:style w:type="paragraph" w:customStyle="1" w:styleId="AssentDt">
    <w:name w:val="AssentDt"/>
    <w:basedOn w:val="Normal"/>
    <w:rsid w:val="00910700"/>
    <w:pPr>
      <w:spacing w:line="240" w:lineRule="auto"/>
    </w:pPr>
    <w:rPr>
      <w:rFonts w:eastAsia="Times New Roman" w:cs="Times New Roman"/>
      <w:sz w:val="20"/>
      <w:lang w:eastAsia="en-AU"/>
    </w:rPr>
  </w:style>
  <w:style w:type="paragraph" w:customStyle="1" w:styleId="2ndRd">
    <w:name w:val="2ndRd"/>
    <w:basedOn w:val="Normal"/>
    <w:rsid w:val="00910700"/>
    <w:pPr>
      <w:spacing w:line="240" w:lineRule="auto"/>
    </w:pPr>
    <w:rPr>
      <w:rFonts w:eastAsia="Times New Roman" w:cs="Times New Roman"/>
      <w:sz w:val="20"/>
      <w:lang w:eastAsia="en-AU"/>
    </w:rPr>
  </w:style>
  <w:style w:type="paragraph" w:customStyle="1" w:styleId="ScalePlusRef">
    <w:name w:val="ScalePlusRef"/>
    <w:basedOn w:val="Normal"/>
    <w:rsid w:val="0091070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20163">
      <w:bodyDiv w:val="1"/>
      <w:marLeft w:val="0"/>
      <w:marRight w:val="0"/>
      <w:marTop w:val="0"/>
      <w:marBottom w:val="0"/>
      <w:divBdr>
        <w:top w:val="none" w:sz="0" w:space="0" w:color="auto"/>
        <w:left w:val="none" w:sz="0" w:space="0" w:color="auto"/>
        <w:bottom w:val="none" w:sz="0" w:space="0" w:color="auto"/>
        <w:right w:val="none" w:sz="0" w:space="0" w:color="auto"/>
      </w:divBdr>
    </w:div>
    <w:div w:id="291832453">
      <w:bodyDiv w:val="1"/>
      <w:marLeft w:val="0"/>
      <w:marRight w:val="0"/>
      <w:marTop w:val="0"/>
      <w:marBottom w:val="0"/>
      <w:divBdr>
        <w:top w:val="none" w:sz="0" w:space="0" w:color="auto"/>
        <w:left w:val="none" w:sz="0" w:space="0" w:color="auto"/>
        <w:bottom w:val="none" w:sz="0" w:space="0" w:color="auto"/>
        <w:right w:val="none" w:sz="0" w:space="0" w:color="auto"/>
      </w:divBdr>
    </w:div>
    <w:div w:id="706222022">
      <w:bodyDiv w:val="1"/>
      <w:marLeft w:val="0"/>
      <w:marRight w:val="0"/>
      <w:marTop w:val="0"/>
      <w:marBottom w:val="0"/>
      <w:divBdr>
        <w:top w:val="none" w:sz="0" w:space="0" w:color="auto"/>
        <w:left w:val="none" w:sz="0" w:space="0" w:color="auto"/>
        <w:bottom w:val="none" w:sz="0" w:space="0" w:color="auto"/>
        <w:right w:val="none" w:sz="0" w:space="0" w:color="auto"/>
      </w:divBdr>
    </w:div>
    <w:div w:id="1159688230">
      <w:bodyDiv w:val="1"/>
      <w:marLeft w:val="0"/>
      <w:marRight w:val="0"/>
      <w:marTop w:val="0"/>
      <w:marBottom w:val="0"/>
      <w:divBdr>
        <w:top w:val="none" w:sz="0" w:space="0" w:color="auto"/>
        <w:left w:val="none" w:sz="0" w:space="0" w:color="auto"/>
        <w:bottom w:val="none" w:sz="0" w:space="0" w:color="auto"/>
        <w:right w:val="none" w:sz="0" w:space="0" w:color="auto"/>
      </w:divBdr>
    </w:div>
    <w:div w:id="1247029966">
      <w:bodyDiv w:val="1"/>
      <w:marLeft w:val="0"/>
      <w:marRight w:val="0"/>
      <w:marTop w:val="0"/>
      <w:marBottom w:val="0"/>
      <w:divBdr>
        <w:top w:val="none" w:sz="0" w:space="0" w:color="auto"/>
        <w:left w:val="none" w:sz="0" w:space="0" w:color="auto"/>
        <w:bottom w:val="none" w:sz="0" w:space="0" w:color="auto"/>
        <w:right w:val="none" w:sz="0" w:space="0" w:color="auto"/>
      </w:divBdr>
    </w:div>
    <w:div w:id="1374844883">
      <w:bodyDiv w:val="1"/>
      <w:marLeft w:val="0"/>
      <w:marRight w:val="0"/>
      <w:marTop w:val="0"/>
      <w:marBottom w:val="0"/>
      <w:divBdr>
        <w:top w:val="none" w:sz="0" w:space="0" w:color="auto"/>
        <w:left w:val="none" w:sz="0" w:space="0" w:color="auto"/>
        <w:bottom w:val="none" w:sz="0" w:space="0" w:color="auto"/>
        <w:right w:val="none" w:sz="0" w:space="0" w:color="auto"/>
      </w:divBdr>
    </w:div>
    <w:div w:id="1520463256">
      <w:bodyDiv w:val="1"/>
      <w:marLeft w:val="0"/>
      <w:marRight w:val="0"/>
      <w:marTop w:val="0"/>
      <w:marBottom w:val="0"/>
      <w:divBdr>
        <w:top w:val="none" w:sz="0" w:space="0" w:color="auto"/>
        <w:left w:val="none" w:sz="0" w:space="0" w:color="auto"/>
        <w:bottom w:val="none" w:sz="0" w:space="0" w:color="auto"/>
        <w:right w:val="none" w:sz="0" w:space="0" w:color="auto"/>
      </w:divBdr>
    </w:div>
    <w:div w:id="1583762510">
      <w:bodyDiv w:val="1"/>
      <w:marLeft w:val="0"/>
      <w:marRight w:val="0"/>
      <w:marTop w:val="0"/>
      <w:marBottom w:val="0"/>
      <w:divBdr>
        <w:top w:val="none" w:sz="0" w:space="0" w:color="auto"/>
        <w:left w:val="none" w:sz="0" w:space="0" w:color="auto"/>
        <w:bottom w:val="none" w:sz="0" w:space="0" w:color="auto"/>
        <w:right w:val="none" w:sz="0" w:space="0" w:color="auto"/>
      </w:divBdr>
    </w:div>
    <w:div w:id="193724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21B5D-325B-47CB-A891-37A3EB71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18</Pages>
  <Words>2133</Words>
  <Characters>12446</Characters>
  <Application>Microsoft Office Word</Application>
  <DocSecurity>0</DocSecurity>
  <PresentationFormat/>
  <Lines>327</Lines>
  <Paragraphs>199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2021-07-01T01:31:00Z</dcterms:created>
  <dcterms:modified xsi:type="dcterms:W3CDTF">2021-07-01T05:52:00Z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Broadcasting Legislation Amendment (2021 Measures No. 1) Act 2021</vt:lpwstr>
  </property>
  <property fmtid="{D5CDD505-2E9C-101B-9397-08002B2CF9AE}" pid="3" name="ActNo">
    <vt:lpwstr>No. 62,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OPC7653</vt:lpwstr>
  </property>
  <property fmtid="{D5CDD505-2E9C-101B-9397-08002B2CF9AE}" pid="10" name="DoNotAsk">
    <vt:lpwstr>0</vt:lpwstr>
  </property>
  <property fmtid="{D5CDD505-2E9C-101B-9397-08002B2CF9AE}" pid="11" name="ChangedTitle">
    <vt:lpwstr/>
  </property>
</Properties>
</file>