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1179635"/>
    <w:p w14:paraId="035A2D27" w14:textId="13405FA9" w:rsidR="00411B22" w:rsidRDefault="00411B22" w:rsidP="00411B22">
      <w:r>
        <w:object w:dxaOrig="2146" w:dyaOrig="1561" w14:anchorId="16726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6646123" r:id="rId8"/>
        </w:object>
      </w:r>
    </w:p>
    <w:p w14:paraId="06D366FC" w14:textId="77777777" w:rsidR="00411B22" w:rsidRDefault="00411B22" w:rsidP="00411B22"/>
    <w:p w14:paraId="010AD142" w14:textId="77777777" w:rsidR="00411B22" w:rsidRDefault="00411B22" w:rsidP="00411B22"/>
    <w:p w14:paraId="77EE4731" w14:textId="77777777" w:rsidR="00411B22" w:rsidRDefault="00411B22" w:rsidP="00411B22"/>
    <w:p w14:paraId="1DDD6D6B" w14:textId="77777777" w:rsidR="00411B22" w:rsidRDefault="00411B22" w:rsidP="00411B22"/>
    <w:p w14:paraId="68EDBC47" w14:textId="77777777" w:rsidR="00411B22" w:rsidRDefault="00411B22" w:rsidP="00411B22"/>
    <w:p w14:paraId="55009215" w14:textId="77777777" w:rsidR="00411B22" w:rsidRDefault="00411B22" w:rsidP="00411B22"/>
    <w:p w14:paraId="769E66EB" w14:textId="04FC785D" w:rsidR="0048364F" w:rsidRPr="003B6C7F" w:rsidRDefault="00411B22" w:rsidP="0048364F">
      <w:pPr>
        <w:pStyle w:val="ShortT"/>
      </w:pPr>
      <w:r>
        <w:t>Financial Regulator Assessment Authority (Consequential Am</w:t>
      </w:r>
      <w:bookmarkStart w:id="1" w:name="_GoBack"/>
      <w:bookmarkEnd w:id="1"/>
      <w:r>
        <w:t>endments and Transitional Provisions) Act 2021</w:t>
      </w:r>
    </w:p>
    <w:bookmarkEnd w:id="0"/>
    <w:p w14:paraId="35DF4593" w14:textId="77777777" w:rsidR="0048364F" w:rsidRPr="003B6C7F" w:rsidRDefault="0048364F" w:rsidP="0048364F"/>
    <w:p w14:paraId="517CEA26" w14:textId="0B5D511B" w:rsidR="0048364F" w:rsidRPr="003B6C7F" w:rsidRDefault="00C164CA" w:rsidP="00411B22">
      <w:pPr>
        <w:pStyle w:val="Actno"/>
        <w:spacing w:before="400"/>
      </w:pPr>
      <w:r w:rsidRPr="003B6C7F">
        <w:t>No.</w:t>
      </w:r>
      <w:r w:rsidR="00A62DCC">
        <w:t xml:space="preserve"> 64</w:t>
      </w:r>
      <w:r w:rsidRPr="003B6C7F">
        <w:t>, 20</w:t>
      </w:r>
      <w:r w:rsidR="009E186E" w:rsidRPr="003B6C7F">
        <w:t>21</w:t>
      </w:r>
    </w:p>
    <w:p w14:paraId="402F942A" w14:textId="77777777" w:rsidR="0048364F" w:rsidRPr="003B6C7F" w:rsidRDefault="0048364F" w:rsidP="0048364F"/>
    <w:p w14:paraId="1E9E9899" w14:textId="77777777" w:rsidR="001D1C9F" w:rsidRDefault="001D1C9F" w:rsidP="001D1C9F">
      <w:pPr>
        <w:rPr>
          <w:lang w:eastAsia="en-AU"/>
        </w:rPr>
      </w:pPr>
    </w:p>
    <w:p w14:paraId="37C690EA" w14:textId="62883679" w:rsidR="0048364F" w:rsidRPr="003B6C7F" w:rsidRDefault="0048364F" w:rsidP="0048364F"/>
    <w:p w14:paraId="57B22976" w14:textId="77777777" w:rsidR="0048364F" w:rsidRPr="003B6C7F" w:rsidRDefault="0048364F" w:rsidP="0048364F"/>
    <w:p w14:paraId="68ED8681" w14:textId="77777777" w:rsidR="0048364F" w:rsidRPr="003B6C7F" w:rsidRDefault="0048364F" w:rsidP="0048364F"/>
    <w:p w14:paraId="3D723A67" w14:textId="77777777" w:rsidR="00411B22" w:rsidRDefault="00411B22" w:rsidP="00411B22">
      <w:pPr>
        <w:pStyle w:val="LongT"/>
      </w:pPr>
      <w:r>
        <w:t xml:space="preserve">An Act to deal with consequential and transitional matters in connection with the </w:t>
      </w:r>
      <w:r w:rsidRPr="00411B22">
        <w:rPr>
          <w:i/>
        </w:rPr>
        <w:t>Financial Regulator Assessment Authority Act 2021</w:t>
      </w:r>
      <w:r>
        <w:t>, and for related purposes</w:t>
      </w:r>
    </w:p>
    <w:p w14:paraId="7A543ACB" w14:textId="64A23258" w:rsidR="0048364F" w:rsidRPr="009F1C50" w:rsidRDefault="0048364F" w:rsidP="0048364F">
      <w:pPr>
        <w:pStyle w:val="Header"/>
        <w:tabs>
          <w:tab w:val="clear" w:pos="4150"/>
          <w:tab w:val="clear" w:pos="8307"/>
        </w:tabs>
      </w:pPr>
      <w:r w:rsidRPr="009F1C50">
        <w:rPr>
          <w:rStyle w:val="CharAmSchNo"/>
        </w:rPr>
        <w:t xml:space="preserve"> </w:t>
      </w:r>
      <w:r w:rsidRPr="009F1C50">
        <w:rPr>
          <w:rStyle w:val="CharAmSchText"/>
        </w:rPr>
        <w:t xml:space="preserve"> </w:t>
      </w:r>
    </w:p>
    <w:p w14:paraId="0C607B41" w14:textId="77777777" w:rsidR="0048364F" w:rsidRPr="009F1C50" w:rsidRDefault="0048364F" w:rsidP="0048364F">
      <w:pPr>
        <w:pStyle w:val="Header"/>
        <w:tabs>
          <w:tab w:val="clear" w:pos="4150"/>
          <w:tab w:val="clear" w:pos="8307"/>
        </w:tabs>
      </w:pPr>
      <w:r w:rsidRPr="009F1C50">
        <w:rPr>
          <w:rStyle w:val="CharAmPartNo"/>
        </w:rPr>
        <w:t xml:space="preserve"> </w:t>
      </w:r>
      <w:r w:rsidRPr="009F1C50">
        <w:rPr>
          <w:rStyle w:val="CharAmPartText"/>
        </w:rPr>
        <w:t xml:space="preserve"> </w:t>
      </w:r>
    </w:p>
    <w:p w14:paraId="6C6529AD" w14:textId="77777777" w:rsidR="0048364F" w:rsidRPr="003B6C7F" w:rsidRDefault="0048364F" w:rsidP="0048364F">
      <w:pPr>
        <w:sectPr w:rsidR="0048364F" w:rsidRPr="003B6C7F" w:rsidSect="00411B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FFCD378" w14:textId="77777777" w:rsidR="0048364F" w:rsidRPr="003B6C7F" w:rsidRDefault="0048364F" w:rsidP="0048364F">
      <w:pPr>
        <w:outlineLvl w:val="0"/>
        <w:rPr>
          <w:sz w:val="36"/>
        </w:rPr>
      </w:pPr>
      <w:r w:rsidRPr="003B6C7F">
        <w:rPr>
          <w:sz w:val="36"/>
        </w:rPr>
        <w:lastRenderedPageBreak/>
        <w:t>Contents</w:t>
      </w:r>
    </w:p>
    <w:bookmarkStart w:id="2" w:name="BKCheck15B_1"/>
    <w:bookmarkEnd w:id="2"/>
    <w:p w14:paraId="00641288" w14:textId="67C7DBE1" w:rsidR="00A62DCC" w:rsidRDefault="00A62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62DCC">
        <w:rPr>
          <w:noProof/>
        </w:rPr>
        <w:tab/>
      </w:r>
      <w:r w:rsidRPr="00A62DCC">
        <w:rPr>
          <w:noProof/>
        </w:rPr>
        <w:fldChar w:fldCharType="begin"/>
      </w:r>
      <w:r w:rsidRPr="00A62DCC">
        <w:rPr>
          <w:noProof/>
        </w:rPr>
        <w:instrText xml:space="preserve"> PAGEREF _Toc76033084 \h </w:instrText>
      </w:r>
      <w:r w:rsidRPr="00A62DCC">
        <w:rPr>
          <w:noProof/>
        </w:rPr>
      </w:r>
      <w:r w:rsidRPr="00A62DCC">
        <w:rPr>
          <w:noProof/>
        </w:rPr>
        <w:fldChar w:fldCharType="separate"/>
      </w:r>
      <w:r w:rsidR="00CB7499">
        <w:rPr>
          <w:noProof/>
        </w:rPr>
        <w:t>2</w:t>
      </w:r>
      <w:r w:rsidRPr="00A62DCC">
        <w:rPr>
          <w:noProof/>
        </w:rPr>
        <w:fldChar w:fldCharType="end"/>
      </w:r>
    </w:p>
    <w:p w14:paraId="1A279465" w14:textId="546C8592" w:rsidR="00A62DCC" w:rsidRDefault="00A62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62DCC">
        <w:rPr>
          <w:noProof/>
        </w:rPr>
        <w:tab/>
      </w:r>
      <w:r w:rsidRPr="00A62DCC">
        <w:rPr>
          <w:noProof/>
        </w:rPr>
        <w:fldChar w:fldCharType="begin"/>
      </w:r>
      <w:r w:rsidRPr="00A62DCC">
        <w:rPr>
          <w:noProof/>
        </w:rPr>
        <w:instrText xml:space="preserve"> PAGEREF _Toc76033085 \h </w:instrText>
      </w:r>
      <w:r w:rsidRPr="00A62DCC">
        <w:rPr>
          <w:noProof/>
        </w:rPr>
      </w:r>
      <w:r w:rsidRPr="00A62DCC">
        <w:rPr>
          <w:noProof/>
        </w:rPr>
        <w:fldChar w:fldCharType="separate"/>
      </w:r>
      <w:r w:rsidR="00CB7499">
        <w:rPr>
          <w:noProof/>
        </w:rPr>
        <w:t>2</w:t>
      </w:r>
      <w:r w:rsidRPr="00A62DCC">
        <w:rPr>
          <w:noProof/>
        </w:rPr>
        <w:fldChar w:fldCharType="end"/>
      </w:r>
    </w:p>
    <w:p w14:paraId="7B74A7E1" w14:textId="43B8E6C9" w:rsidR="00A62DCC" w:rsidRDefault="00A62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62DCC">
        <w:rPr>
          <w:noProof/>
        </w:rPr>
        <w:tab/>
      </w:r>
      <w:r w:rsidRPr="00A62DCC">
        <w:rPr>
          <w:noProof/>
        </w:rPr>
        <w:fldChar w:fldCharType="begin"/>
      </w:r>
      <w:r w:rsidRPr="00A62DCC">
        <w:rPr>
          <w:noProof/>
        </w:rPr>
        <w:instrText xml:space="preserve"> PAGEREF _Toc76033086 \h </w:instrText>
      </w:r>
      <w:r w:rsidRPr="00A62DCC">
        <w:rPr>
          <w:noProof/>
        </w:rPr>
      </w:r>
      <w:r w:rsidRPr="00A62DCC">
        <w:rPr>
          <w:noProof/>
        </w:rPr>
        <w:fldChar w:fldCharType="separate"/>
      </w:r>
      <w:r w:rsidR="00CB7499">
        <w:rPr>
          <w:noProof/>
        </w:rPr>
        <w:t>3</w:t>
      </w:r>
      <w:r w:rsidRPr="00A62DCC">
        <w:rPr>
          <w:noProof/>
        </w:rPr>
        <w:fldChar w:fldCharType="end"/>
      </w:r>
    </w:p>
    <w:p w14:paraId="45594BFE" w14:textId="22EAB3B7" w:rsidR="00A62DCC" w:rsidRDefault="00A62D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62DCC">
        <w:rPr>
          <w:b w:val="0"/>
          <w:noProof/>
          <w:sz w:val="18"/>
        </w:rPr>
        <w:tab/>
      </w:r>
      <w:r w:rsidRPr="00A62DCC">
        <w:rPr>
          <w:b w:val="0"/>
          <w:noProof/>
          <w:sz w:val="18"/>
        </w:rPr>
        <w:fldChar w:fldCharType="begin"/>
      </w:r>
      <w:r w:rsidRPr="00A62DCC">
        <w:rPr>
          <w:b w:val="0"/>
          <w:noProof/>
          <w:sz w:val="18"/>
        </w:rPr>
        <w:instrText xml:space="preserve"> PAGEREF _Toc76033087 \h </w:instrText>
      </w:r>
      <w:r w:rsidRPr="00A62DCC">
        <w:rPr>
          <w:b w:val="0"/>
          <w:noProof/>
          <w:sz w:val="18"/>
        </w:rPr>
      </w:r>
      <w:r w:rsidRPr="00A62DCC">
        <w:rPr>
          <w:b w:val="0"/>
          <w:noProof/>
          <w:sz w:val="18"/>
        </w:rPr>
        <w:fldChar w:fldCharType="separate"/>
      </w:r>
      <w:r w:rsidR="00CB7499">
        <w:rPr>
          <w:b w:val="0"/>
          <w:noProof/>
          <w:sz w:val="18"/>
        </w:rPr>
        <w:t>4</w:t>
      </w:r>
      <w:r w:rsidRPr="00A62DCC">
        <w:rPr>
          <w:b w:val="0"/>
          <w:noProof/>
          <w:sz w:val="18"/>
        </w:rPr>
        <w:fldChar w:fldCharType="end"/>
      </w:r>
    </w:p>
    <w:p w14:paraId="0DC538DA" w14:textId="2F3323FB" w:rsidR="00A62DCC" w:rsidRDefault="00A62D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A62DCC">
        <w:rPr>
          <w:noProof/>
          <w:sz w:val="18"/>
        </w:rPr>
        <w:tab/>
      </w:r>
      <w:r w:rsidRPr="00A62DCC">
        <w:rPr>
          <w:noProof/>
          <w:sz w:val="18"/>
        </w:rPr>
        <w:fldChar w:fldCharType="begin"/>
      </w:r>
      <w:r w:rsidRPr="00A62DCC">
        <w:rPr>
          <w:noProof/>
          <w:sz w:val="18"/>
        </w:rPr>
        <w:instrText xml:space="preserve"> PAGEREF _Toc76033088 \h </w:instrText>
      </w:r>
      <w:r w:rsidRPr="00A62DCC">
        <w:rPr>
          <w:noProof/>
          <w:sz w:val="18"/>
        </w:rPr>
      </w:r>
      <w:r w:rsidRPr="00A62DCC">
        <w:rPr>
          <w:noProof/>
          <w:sz w:val="18"/>
        </w:rPr>
        <w:fldChar w:fldCharType="separate"/>
      </w:r>
      <w:r w:rsidR="00CB7499">
        <w:rPr>
          <w:noProof/>
          <w:sz w:val="18"/>
        </w:rPr>
        <w:t>4</w:t>
      </w:r>
      <w:r w:rsidRPr="00A62DCC">
        <w:rPr>
          <w:noProof/>
          <w:sz w:val="18"/>
        </w:rPr>
        <w:fldChar w:fldCharType="end"/>
      </w:r>
    </w:p>
    <w:p w14:paraId="6222B40C" w14:textId="665835DE" w:rsidR="00A62DCC" w:rsidRDefault="00A6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Prudential Regulation Authority Act 1998</w:t>
      </w:r>
      <w:r w:rsidRPr="00A62DCC">
        <w:rPr>
          <w:i w:val="0"/>
          <w:noProof/>
          <w:sz w:val="18"/>
        </w:rPr>
        <w:tab/>
      </w:r>
      <w:r w:rsidRPr="00A62DCC">
        <w:rPr>
          <w:i w:val="0"/>
          <w:noProof/>
          <w:sz w:val="18"/>
        </w:rPr>
        <w:fldChar w:fldCharType="begin"/>
      </w:r>
      <w:r w:rsidRPr="00A62DCC">
        <w:rPr>
          <w:i w:val="0"/>
          <w:noProof/>
          <w:sz w:val="18"/>
        </w:rPr>
        <w:instrText xml:space="preserve"> PAGEREF _Toc76033089 \h </w:instrText>
      </w:r>
      <w:r w:rsidRPr="00A62DCC">
        <w:rPr>
          <w:i w:val="0"/>
          <w:noProof/>
          <w:sz w:val="18"/>
        </w:rPr>
      </w:r>
      <w:r w:rsidRPr="00A62DCC">
        <w:rPr>
          <w:i w:val="0"/>
          <w:noProof/>
          <w:sz w:val="18"/>
        </w:rPr>
        <w:fldChar w:fldCharType="separate"/>
      </w:r>
      <w:r w:rsidR="00CB7499">
        <w:rPr>
          <w:i w:val="0"/>
          <w:noProof/>
          <w:sz w:val="18"/>
        </w:rPr>
        <w:t>4</w:t>
      </w:r>
      <w:r w:rsidRPr="00A62DCC">
        <w:rPr>
          <w:i w:val="0"/>
          <w:noProof/>
          <w:sz w:val="18"/>
        </w:rPr>
        <w:fldChar w:fldCharType="end"/>
      </w:r>
    </w:p>
    <w:p w14:paraId="68621AAE" w14:textId="5C716525" w:rsidR="00A62DCC" w:rsidRDefault="00A6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Act 2001</w:t>
      </w:r>
      <w:r w:rsidRPr="00A62DCC">
        <w:rPr>
          <w:i w:val="0"/>
          <w:noProof/>
          <w:sz w:val="18"/>
        </w:rPr>
        <w:tab/>
      </w:r>
      <w:r w:rsidRPr="00A62DCC">
        <w:rPr>
          <w:i w:val="0"/>
          <w:noProof/>
          <w:sz w:val="18"/>
        </w:rPr>
        <w:fldChar w:fldCharType="begin"/>
      </w:r>
      <w:r w:rsidRPr="00A62DCC">
        <w:rPr>
          <w:i w:val="0"/>
          <w:noProof/>
          <w:sz w:val="18"/>
        </w:rPr>
        <w:instrText xml:space="preserve"> PAGEREF _Toc76033090 \h </w:instrText>
      </w:r>
      <w:r w:rsidRPr="00A62DCC">
        <w:rPr>
          <w:i w:val="0"/>
          <w:noProof/>
          <w:sz w:val="18"/>
        </w:rPr>
      </w:r>
      <w:r w:rsidRPr="00A62DCC">
        <w:rPr>
          <w:i w:val="0"/>
          <w:noProof/>
          <w:sz w:val="18"/>
        </w:rPr>
        <w:fldChar w:fldCharType="separate"/>
      </w:r>
      <w:r w:rsidR="00CB7499">
        <w:rPr>
          <w:i w:val="0"/>
          <w:noProof/>
          <w:sz w:val="18"/>
        </w:rPr>
        <w:t>5</w:t>
      </w:r>
      <w:r w:rsidRPr="00A62DCC">
        <w:rPr>
          <w:i w:val="0"/>
          <w:noProof/>
          <w:sz w:val="18"/>
        </w:rPr>
        <w:fldChar w:fldCharType="end"/>
      </w:r>
    </w:p>
    <w:p w14:paraId="19AD3335" w14:textId="553AC45C" w:rsidR="00A62DCC" w:rsidRDefault="00A6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Banking Act 1959</w:t>
      </w:r>
      <w:r w:rsidRPr="00A62DCC">
        <w:rPr>
          <w:i w:val="0"/>
          <w:noProof/>
          <w:sz w:val="18"/>
        </w:rPr>
        <w:tab/>
      </w:r>
      <w:r w:rsidRPr="00A62DCC">
        <w:rPr>
          <w:i w:val="0"/>
          <w:noProof/>
          <w:sz w:val="18"/>
        </w:rPr>
        <w:fldChar w:fldCharType="begin"/>
      </w:r>
      <w:r w:rsidRPr="00A62DCC">
        <w:rPr>
          <w:i w:val="0"/>
          <w:noProof/>
          <w:sz w:val="18"/>
        </w:rPr>
        <w:instrText xml:space="preserve"> PAGEREF _Toc76033093 \h </w:instrText>
      </w:r>
      <w:r w:rsidRPr="00A62DCC">
        <w:rPr>
          <w:i w:val="0"/>
          <w:noProof/>
          <w:sz w:val="18"/>
        </w:rPr>
      </w:r>
      <w:r w:rsidRPr="00A62DCC">
        <w:rPr>
          <w:i w:val="0"/>
          <w:noProof/>
          <w:sz w:val="18"/>
        </w:rPr>
        <w:fldChar w:fldCharType="separate"/>
      </w:r>
      <w:r w:rsidR="00CB7499">
        <w:rPr>
          <w:i w:val="0"/>
          <w:noProof/>
          <w:sz w:val="18"/>
        </w:rPr>
        <w:t>6</w:t>
      </w:r>
      <w:r w:rsidRPr="00A62DCC">
        <w:rPr>
          <w:i w:val="0"/>
          <w:noProof/>
          <w:sz w:val="18"/>
        </w:rPr>
        <w:fldChar w:fldCharType="end"/>
      </w:r>
    </w:p>
    <w:p w14:paraId="24923C84" w14:textId="72B3ECAA" w:rsidR="00A62DCC" w:rsidRDefault="00A6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Insurance Act 1973</w:t>
      </w:r>
      <w:r w:rsidRPr="00A62DCC">
        <w:rPr>
          <w:i w:val="0"/>
          <w:noProof/>
          <w:sz w:val="18"/>
        </w:rPr>
        <w:tab/>
      </w:r>
      <w:r w:rsidRPr="00A62DCC">
        <w:rPr>
          <w:i w:val="0"/>
          <w:noProof/>
          <w:sz w:val="18"/>
        </w:rPr>
        <w:fldChar w:fldCharType="begin"/>
      </w:r>
      <w:r w:rsidRPr="00A62DCC">
        <w:rPr>
          <w:i w:val="0"/>
          <w:noProof/>
          <w:sz w:val="18"/>
        </w:rPr>
        <w:instrText xml:space="preserve"> PAGEREF _Toc76033094 \h </w:instrText>
      </w:r>
      <w:r w:rsidRPr="00A62DCC">
        <w:rPr>
          <w:i w:val="0"/>
          <w:noProof/>
          <w:sz w:val="18"/>
        </w:rPr>
      </w:r>
      <w:r w:rsidRPr="00A62DCC">
        <w:rPr>
          <w:i w:val="0"/>
          <w:noProof/>
          <w:sz w:val="18"/>
        </w:rPr>
        <w:fldChar w:fldCharType="separate"/>
      </w:r>
      <w:r w:rsidR="00CB7499">
        <w:rPr>
          <w:i w:val="0"/>
          <w:noProof/>
          <w:sz w:val="18"/>
        </w:rPr>
        <w:t>6</w:t>
      </w:r>
      <w:r w:rsidRPr="00A62DCC">
        <w:rPr>
          <w:i w:val="0"/>
          <w:noProof/>
          <w:sz w:val="18"/>
        </w:rPr>
        <w:fldChar w:fldCharType="end"/>
      </w:r>
    </w:p>
    <w:p w14:paraId="192859A4" w14:textId="2326D835" w:rsidR="00A62DCC" w:rsidRDefault="00A6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Life Insurance Act 1995</w:t>
      </w:r>
      <w:r w:rsidRPr="00A62DCC">
        <w:rPr>
          <w:i w:val="0"/>
          <w:noProof/>
          <w:sz w:val="18"/>
        </w:rPr>
        <w:tab/>
      </w:r>
      <w:r w:rsidRPr="00A62DCC">
        <w:rPr>
          <w:i w:val="0"/>
          <w:noProof/>
          <w:sz w:val="18"/>
        </w:rPr>
        <w:fldChar w:fldCharType="begin"/>
      </w:r>
      <w:r w:rsidRPr="00A62DCC">
        <w:rPr>
          <w:i w:val="0"/>
          <w:noProof/>
          <w:sz w:val="18"/>
        </w:rPr>
        <w:instrText xml:space="preserve"> PAGEREF _Toc76033095 \h </w:instrText>
      </w:r>
      <w:r w:rsidRPr="00A62DCC">
        <w:rPr>
          <w:i w:val="0"/>
          <w:noProof/>
          <w:sz w:val="18"/>
        </w:rPr>
      </w:r>
      <w:r w:rsidRPr="00A62DCC">
        <w:rPr>
          <w:i w:val="0"/>
          <w:noProof/>
          <w:sz w:val="18"/>
        </w:rPr>
        <w:fldChar w:fldCharType="separate"/>
      </w:r>
      <w:r w:rsidR="00CB7499">
        <w:rPr>
          <w:i w:val="0"/>
          <w:noProof/>
          <w:sz w:val="18"/>
        </w:rPr>
        <w:t>7</w:t>
      </w:r>
      <w:r w:rsidRPr="00A62DCC">
        <w:rPr>
          <w:i w:val="0"/>
          <w:noProof/>
          <w:sz w:val="18"/>
        </w:rPr>
        <w:fldChar w:fldCharType="end"/>
      </w:r>
    </w:p>
    <w:p w14:paraId="3C039935" w14:textId="73AFA44E" w:rsidR="00A62DCC" w:rsidRDefault="00A62D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A62DCC">
        <w:rPr>
          <w:noProof/>
          <w:sz w:val="18"/>
        </w:rPr>
        <w:tab/>
      </w:r>
      <w:r w:rsidRPr="00A62DCC">
        <w:rPr>
          <w:noProof/>
          <w:sz w:val="18"/>
        </w:rPr>
        <w:fldChar w:fldCharType="begin"/>
      </w:r>
      <w:r w:rsidRPr="00A62DCC">
        <w:rPr>
          <w:noProof/>
          <w:sz w:val="18"/>
        </w:rPr>
        <w:instrText xml:space="preserve"> PAGEREF _Toc76033096 \h </w:instrText>
      </w:r>
      <w:r w:rsidRPr="00A62DCC">
        <w:rPr>
          <w:noProof/>
          <w:sz w:val="18"/>
        </w:rPr>
      </w:r>
      <w:r w:rsidRPr="00A62DCC">
        <w:rPr>
          <w:noProof/>
          <w:sz w:val="18"/>
        </w:rPr>
        <w:fldChar w:fldCharType="separate"/>
      </w:r>
      <w:r w:rsidR="00CB7499">
        <w:rPr>
          <w:noProof/>
          <w:sz w:val="18"/>
        </w:rPr>
        <w:t>8</w:t>
      </w:r>
      <w:r w:rsidRPr="00A62DCC">
        <w:rPr>
          <w:noProof/>
          <w:sz w:val="18"/>
        </w:rPr>
        <w:fldChar w:fldCharType="end"/>
      </w:r>
    </w:p>
    <w:p w14:paraId="71195BAB" w14:textId="7A29B465" w:rsidR="00A62DCC" w:rsidRDefault="00A6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Prudential Regulation Authority Act 1998</w:t>
      </w:r>
      <w:r w:rsidRPr="00A62DCC">
        <w:rPr>
          <w:i w:val="0"/>
          <w:noProof/>
          <w:sz w:val="18"/>
        </w:rPr>
        <w:tab/>
      </w:r>
      <w:r w:rsidRPr="00A62DCC">
        <w:rPr>
          <w:i w:val="0"/>
          <w:noProof/>
          <w:sz w:val="18"/>
        </w:rPr>
        <w:fldChar w:fldCharType="begin"/>
      </w:r>
      <w:r w:rsidRPr="00A62DCC">
        <w:rPr>
          <w:i w:val="0"/>
          <w:noProof/>
          <w:sz w:val="18"/>
        </w:rPr>
        <w:instrText xml:space="preserve"> PAGEREF _Toc76033097 \h </w:instrText>
      </w:r>
      <w:r w:rsidRPr="00A62DCC">
        <w:rPr>
          <w:i w:val="0"/>
          <w:noProof/>
          <w:sz w:val="18"/>
        </w:rPr>
      </w:r>
      <w:r w:rsidRPr="00A62DCC">
        <w:rPr>
          <w:i w:val="0"/>
          <w:noProof/>
          <w:sz w:val="18"/>
        </w:rPr>
        <w:fldChar w:fldCharType="separate"/>
      </w:r>
      <w:r w:rsidR="00CB7499">
        <w:rPr>
          <w:i w:val="0"/>
          <w:noProof/>
          <w:sz w:val="18"/>
        </w:rPr>
        <w:t>8</w:t>
      </w:r>
      <w:r w:rsidRPr="00A62DCC">
        <w:rPr>
          <w:i w:val="0"/>
          <w:noProof/>
          <w:sz w:val="18"/>
        </w:rPr>
        <w:fldChar w:fldCharType="end"/>
      </w:r>
    </w:p>
    <w:p w14:paraId="74DEB205" w14:textId="1FC88B87" w:rsidR="00A62DCC" w:rsidRDefault="00A6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Act 2001</w:t>
      </w:r>
      <w:r w:rsidRPr="00A62DCC">
        <w:rPr>
          <w:i w:val="0"/>
          <w:noProof/>
          <w:sz w:val="18"/>
        </w:rPr>
        <w:tab/>
      </w:r>
      <w:r w:rsidRPr="00A62DCC">
        <w:rPr>
          <w:i w:val="0"/>
          <w:noProof/>
          <w:sz w:val="18"/>
        </w:rPr>
        <w:fldChar w:fldCharType="begin"/>
      </w:r>
      <w:r w:rsidRPr="00A62DCC">
        <w:rPr>
          <w:i w:val="0"/>
          <w:noProof/>
          <w:sz w:val="18"/>
        </w:rPr>
        <w:instrText xml:space="preserve"> PAGEREF _Toc76033098 \h </w:instrText>
      </w:r>
      <w:r w:rsidRPr="00A62DCC">
        <w:rPr>
          <w:i w:val="0"/>
          <w:noProof/>
          <w:sz w:val="18"/>
        </w:rPr>
      </w:r>
      <w:r w:rsidRPr="00A62DCC">
        <w:rPr>
          <w:i w:val="0"/>
          <w:noProof/>
          <w:sz w:val="18"/>
        </w:rPr>
        <w:fldChar w:fldCharType="separate"/>
      </w:r>
      <w:r w:rsidR="00CB7499">
        <w:rPr>
          <w:i w:val="0"/>
          <w:noProof/>
          <w:sz w:val="18"/>
        </w:rPr>
        <w:t>8</w:t>
      </w:r>
      <w:r w:rsidRPr="00A62DCC">
        <w:rPr>
          <w:i w:val="0"/>
          <w:noProof/>
          <w:sz w:val="18"/>
        </w:rPr>
        <w:fldChar w:fldCharType="end"/>
      </w:r>
    </w:p>
    <w:p w14:paraId="65AEA3BF" w14:textId="170AB129" w:rsidR="00060FF9" w:rsidRPr="00A62DCC" w:rsidRDefault="00A62DCC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77CCC14E" w14:textId="77777777" w:rsidR="00FE7F93" w:rsidRPr="003B6C7F" w:rsidRDefault="00FE7F93" w:rsidP="0048364F">
      <w:pPr>
        <w:sectPr w:rsidR="00FE7F93" w:rsidRPr="003B6C7F" w:rsidSect="00411B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93D6CC9" w14:textId="77777777" w:rsidR="00411B22" w:rsidRDefault="00411B22">
      <w:r>
        <w:object w:dxaOrig="2146" w:dyaOrig="1561" w14:anchorId="59E3F511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6646124" r:id="rId20"/>
        </w:object>
      </w:r>
    </w:p>
    <w:p w14:paraId="64832C2A" w14:textId="77777777" w:rsidR="00411B22" w:rsidRDefault="00411B22"/>
    <w:p w14:paraId="17423C99" w14:textId="77777777" w:rsidR="00411B22" w:rsidRDefault="00411B22" w:rsidP="000178F8">
      <w:pPr>
        <w:spacing w:line="240" w:lineRule="auto"/>
      </w:pPr>
    </w:p>
    <w:p w14:paraId="631B7E4A" w14:textId="13A4604A" w:rsidR="00411B22" w:rsidRDefault="00CB7499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Financial Regulator Assessment Authority (Consequential Amendments and Transitional Provisions) Act 2021</w:t>
      </w:r>
      <w:r>
        <w:rPr>
          <w:noProof/>
        </w:rPr>
        <w:fldChar w:fldCharType="end"/>
      </w:r>
    </w:p>
    <w:p w14:paraId="30C8CC61" w14:textId="6461FDCC" w:rsidR="00411B22" w:rsidRDefault="00CB7499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64, 2021</w:t>
      </w:r>
      <w:r>
        <w:rPr>
          <w:noProof/>
        </w:rPr>
        <w:fldChar w:fldCharType="end"/>
      </w:r>
    </w:p>
    <w:p w14:paraId="22556381" w14:textId="77777777" w:rsidR="00411B22" w:rsidRPr="009A0728" w:rsidRDefault="00411B2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0D72388" w14:textId="77777777" w:rsidR="00411B22" w:rsidRPr="009A0728" w:rsidRDefault="00411B22" w:rsidP="009A0728">
      <w:pPr>
        <w:spacing w:line="40" w:lineRule="exact"/>
        <w:rPr>
          <w:rFonts w:eastAsia="Calibri"/>
          <w:b/>
          <w:sz w:val="28"/>
        </w:rPr>
      </w:pPr>
    </w:p>
    <w:p w14:paraId="187ADFD1" w14:textId="77777777" w:rsidR="00411B22" w:rsidRPr="009A0728" w:rsidRDefault="00411B2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F6473C7" w14:textId="77777777" w:rsidR="00411B22" w:rsidRDefault="00411B22" w:rsidP="00411B22">
      <w:pPr>
        <w:pStyle w:val="Page1"/>
        <w:spacing w:before="400"/>
      </w:pPr>
      <w:r>
        <w:t xml:space="preserve">An Act to deal with consequential and transitional matters in connection with the </w:t>
      </w:r>
      <w:r w:rsidRPr="00411B22">
        <w:rPr>
          <w:i/>
        </w:rPr>
        <w:t>Financial Regulator Assessment Authority Act 2021</w:t>
      </w:r>
      <w:r>
        <w:t>, and for related purposes</w:t>
      </w:r>
    </w:p>
    <w:p w14:paraId="3E363CF3" w14:textId="42D41D91" w:rsidR="00A62DCC" w:rsidRPr="00A62DCC" w:rsidRDefault="00A62DCC" w:rsidP="00A62DCC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2021</w:t>
      </w:r>
      <w:r>
        <w:rPr>
          <w:sz w:val="24"/>
        </w:rPr>
        <w:t>]</w:t>
      </w:r>
    </w:p>
    <w:p w14:paraId="57A20BA2" w14:textId="1C96D2DC" w:rsidR="0048364F" w:rsidRPr="003B6C7F" w:rsidRDefault="0048364F" w:rsidP="004823C2">
      <w:pPr>
        <w:spacing w:before="240" w:line="240" w:lineRule="auto"/>
        <w:rPr>
          <w:sz w:val="32"/>
        </w:rPr>
      </w:pPr>
      <w:r w:rsidRPr="003B6C7F">
        <w:rPr>
          <w:sz w:val="32"/>
        </w:rPr>
        <w:t>The Parliament of Australia enacts:</w:t>
      </w:r>
    </w:p>
    <w:p w14:paraId="7EA52AB4" w14:textId="77777777" w:rsidR="0048364F" w:rsidRPr="003B6C7F" w:rsidRDefault="0048364F" w:rsidP="004823C2">
      <w:pPr>
        <w:pStyle w:val="ActHead5"/>
      </w:pPr>
      <w:bookmarkStart w:id="3" w:name="_Toc76033084"/>
      <w:r w:rsidRPr="009F1C50">
        <w:rPr>
          <w:rStyle w:val="CharSectno"/>
        </w:rPr>
        <w:t>1</w:t>
      </w:r>
      <w:r w:rsidRPr="003B6C7F">
        <w:t xml:space="preserve">  Short title</w:t>
      </w:r>
      <w:bookmarkEnd w:id="3"/>
    </w:p>
    <w:p w14:paraId="216427F7" w14:textId="77777777" w:rsidR="0048364F" w:rsidRPr="003B6C7F" w:rsidRDefault="0048364F" w:rsidP="004823C2">
      <w:pPr>
        <w:pStyle w:val="subsection"/>
      </w:pPr>
      <w:r w:rsidRPr="003B6C7F">
        <w:tab/>
      </w:r>
      <w:r w:rsidRPr="003B6C7F">
        <w:tab/>
        <w:t xml:space="preserve">This Act </w:t>
      </w:r>
      <w:r w:rsidR="00275197" w:rsidRPr="003B6C7F">
        <w:t xml:space="preserve">is </w:t>
      </w:r>
      <w:r w:rsidRPr="003B6C7F">
        <w:t xml:space="preserve">the </w:t>
      </w:r>
      <w:r w:rsidR="003042A6" w:rsidRPr="003B6C7F">
        <w:rPr>
          <w:i/>
        </w:rPr>
        <w:t>Financial Regulator Assessment Authority (</w:t>
      </w:r>
      <w:r w:rsidR="00075E59" w:rsidRPr="003B6C7F">
        <w:rPr>
          <w:i/>
          <w:szCs w:val="22"/>
        </w:rPr>
        <w:t>Consequential Amendments and Transitional Provisions</w:t>
      </w:r>
      <w:r w:rsidR="003042A6" w:rsidRPr="003B6C7F">
        <w:rPr>
          <w:i/>
        </w:rPr>
        <w:t>)</w:t>
      </w:r>
      <w:r w:rsidR="003042A6" w:rsidRPr="003B6C7F">
        <w:t xml:space="preserve"> </w:t>
      </w:r>
      <w:r w:rsidR="00EE3E36" w:rsidRPr="003B6C7F">
        <w:rPr>
          <w:i/>
        </w:rPr>
        <w:t>Act 20</w:t>
      </w:r>
      <w:r w:rsidR="009E186E" w:rsidRPr="003B6C7F">
        <w:rPr>
          <w:i/>
        </w:rPr>
        <w:t>21</w:t>
      </w:r>
      <w:r w:rsidRPr="003B6C7F">
        <w:t>.</w:t>
      </w:r>
    </w:p>
    <w:p w14:paraId="1A5DE9DA" w14:textId="77777777" w:rsidR="0048364F" w:rsidRPr="003B6C7F" w:rsidRDefault="0048364F" w:rsidP="004823C2">
      <w:pPr>
        <w:pStyle w:val="ActHead5"/>
      </w:pPr>
      <w:bookmarkStart w:id="4" w:name="_Toc76033085"/>
      <w:r w:rsidRPr="009F1C50">
        <w:rPr>
          <w:rStyle w:val="CharSectno"/>
        </w:rPr>
        <w:t>2</w:t>
      </w:r>
      <w:r w:rsidRPr="003B6C7F">
        <w:t xml:space="preserve">  Commencement</w:t>
      </w:r>
      <w:bookmarkEnd w:id="4"/>
    </w:p>
    <w:p w14:paraId="1FE10FBD" w14:textId="77777777" w:rsidR="0048364F" w:rsidRPr="003B6C7F" w:rsidRDefault="0048364F" w:rsidP="004823C2">
      <w:pPr>
        <w:pStyle w:val="subsection"/>
      </w:pPr>
      <w:r w:rsidRPr="003B6C7F">
        <w:tab/>
        <w:t>(1)</w:t>
      </w:r>
      <w:r w:rsidRPr="003B6C7F">
        <w:tab/>
        <w:t xml:space="preserve">Each provision of this Act specified in column 1 of the table commences, or is taken to have commenced, in accordance with </w:t>
      </w:r>
      <w:r w:rsidRPr="003B6C7F">
        <w:lastRenderedPageBreak/>
        <w:t>column 2 of the table. Any other statement in column 2 has effect according to its terms.</w:t>
      </w:r>
    </w:p>
    <w:p w14:paraId="18257A56" w14:textId="77777777" w:rsidR="0048364F" w:rsidRPr="003B6C7F" w:rsidRDefault="0048364F" w:rsidP="004823C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B6C7F" w14:paraId="6A331E9A" w14:textId="77777777" w:rsidTr="000D2BF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D30351" w14:textId="77777777" w:rsidR="0048364F" w:rsidRPr="003B6C7F" w:rsidRDefault="0048364F" w:rsidP="004823C2">
            <w:pPr>
              <w:pStyle w:val="TableHeading"/>
            </w:pPr>
            <w:r w:rsidRPr="003B6C7F">
              <w:t>Commencement information</w:t>
            </w:r>
          </w:p>
        </w:tc>
      </w:tr>
      <w:tr w:rsidR="0048364F" w:rsidRPr="003B6C7F" w14:paraId="01AF9F57" w14:textId="77777777" w:rsidTr="000D2BF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9F49A" w14:textId="77777777" w:rsidR="0048364F" w:rsidRPr="003B6C7F" w:rsidRDefault="0048364F" w:rsidP="004823C2">
            <w:pPr>
              <w:pStyle w:val="TableHeading"/>
            </w:pPr>
            <w:r w:rsidRPr="003B6C7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99F0C" w14:textId="77777777" w:rsidR="0048364F" w:rsidRPr="003B6C7F" w:rsidRDefault="0048364F" w:rsidP="004823C2">
            <w:pPr>
              <w:pStyle w:val="TableHeading"/>
            </w:pPr>
            <w:r w:rsidRPr="003B6C7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766CC" w14:textId="77777777" w:rsidR="0048364F" w:rsidRPr="003B6C7F" w:rsidRDefault="0048364F" w:rsidP="004823C2">
            <w:pPr>
              <w:pStyle w:val="TableHeading"/>
            </w:pPr>
            <w:r w:rsidRPr="003B6C7F">
              <w:t>Column 3</w:t>
            </w:r>
          </w:p>
        </w:tc>
      </w:tr>
      <w:tr w:rsidR="0048364F" w:rsidRPr="003B6C7F" w14:paraId="097DE884" w14:textId="77777777" w:rsidTr="000D2BF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80906A" w14:textId="77777777" w:rsidR="0048364F" w:rsidRPr="003B6C7F" w:rsidRDefault="0048364F" w:rsidP="004823C2">
            <w:pPr>
              <w:pStyle w:val="TableHeading"/>
            </w:pPr>
            <w:r w:rsidRPr="003B6C7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311B1C" w14:textId="77777777" w:rsidR="0048364F" w:rsidRPr="003B6C7F" w:rsidRDefault="0048364F" w:rsidP="004823C2">
            <w:pPr>
              <w:pStyle w:val="TableHeading"/>
            </w:pPr>
            <w:r w:rsidRPr="003B6C7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E9E188" w14:textId="77777777" w:rsidR="0048364F" w:rsidRPr="003B6C7F" w:rsidRDefault="0048364F" w:rsidP="004823C2">
            <w:pPr>
              <w:pStyle w:val="TableHeading"/>
            </w:pPr>
            <w:r w:rsidRPr="003B6C7F">
              <w:t>Date/Details</w:t>
            </w:r>
          </w:p>
        </w:tc>
      </w:tr>
      <w:tr w:rsidR="0048364F" w:rsidRPr="003B6C7F" w14:paraId="2E7CA7A5" w14:textId="77777777" w:rsidTr="000D2BFC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E4DB5B8" w14:textId="77777777" w:rsidR="0048364F" w:rsidRPr="003B6C7F" w:rsidRDefault="0048364F" w:rsidP="004823C2">
            <w:pPr>
              <w:pStyle w:val="Tabletext"/>
            </w:pPr>
            <w:r w:rsidRPr="003B6C7F">
              <w:t xml:space="preserve">1.  </w:t>
            </w:r>
            <w:r w:rsidR="002E12A5" w:rsidRPr="003B6C7F">
              <w:t>Sections 1</w:t>
            </w:r>
            <w:r w:rsidRPr="003B6C7F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6411C4D" w14:textId="77777777" w:rsidR="0048364F" w:rsidRPr="003B6C7F" w:rsidRDefault="0048364F" w:rsidP="004823C2">
            <w:pPr>
              <w:pStyle w:val="Tabletext"/>
            </w:pPr>
            <w:r w:rsidRPr="003B6C7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AE78240" w14:textId="32B7ED1F" w:rsidR="0048364F" w:rsidRPr="003B6C7F" w:rsidRDefault="00A62DCC" w:rsidP="004823C2">
            <w:pPr>
              <w:pStyle w:val="Tabletext"/>
            </w:pPr>
            <w:r>
              <w:t>29 June 2021</w:t>
            </w:r>
          </w:p>
        </w:tc>
      </w:tr>
      <w:tr w:rsidR="0048364F" w:rsidRPr="003B6C7F" w14:paraId="67461433" w14:textId="77777777" w:rsidTr="000D2BF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3828F9" w14:textId="77777777" w:rsidR="0048364F" w:rsidRPr="003B6C7F" w:rsidRDefault="0048364F" w:rsidP="004823C2">
            <w:pPr>
              <w:pStyle w:val="Tabletext"/>
            </w:pPr>
            <w:r w:rsidRPr="003B6C7F">
              <w:t xml:space="preserve">2.  </w:t>
            </w:r>
            <w:r w:rsidR="002E12A5" w:rsidRPr="003B6C7F">
              <w:t>Schedule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88D5F7" w14:textId="77777777" w:rsidR="000D2BFC" w:rsidRPr="003B6C7F" w:rsidRDefault="000D2BFC" w:rsidP="004823C2">
            <w:pPr>
              <w:pStyle w:val="Tabletext"/>
            </w:pPr>
            <w:r w:rsidRPr="003B6C7F">
              <w:t>The later of:</w:t>
            </w:r>
          </w:p>
          <w:p w14:paraId="248521CD" w14:textId="77777777" w:rsidR="000D2BFC" w:rsidRPr="003B6C7F" w:rsidRDefault="000D2BFC" w:rsidP="004823C2">
            <w:pPr>
              <w:pStyle w:val="Tablea"/>
            </w:pPr>
            <w:r w:rsidRPr="003B6C7F">
              <w:t>(a) the start of the day after this Act receives the Royal Assent; and</w:t>
            </w:r>
          </w:p>
          <w:p w14:paraId="226E6A60" w14:textId="77777777" w:rsidR="000D2BFC" w:rsidRPr="003B6C7F" w:rsidRDefault="000D2BFC" w:rsidP="004823C2">
            <w:pPr>
              <w:pStyle w:val="Tablea"/>
            </w:pPr>
            <w:r w:rsidRPr="003B6C7F">
              <w:t xml:space="preserve">(b) the commencement of the </w:t>
            </w:r>
            <w:r w:rsidRPr="003B6C7F">
              <w:rPr>
                <w:i/>
              </w:rPr>
              <w:t>Financial Regulator Assessment Authority Act 2021</w:t>
            </w:r>
            <w:r w:rsidRPr="003B6C7F">
              <w:t>.</w:t>
            </w:r>
          </w:p>
          <w:p w14:paraId="00F3A17F" w14:textId="77777777" w:rsidR="0048364F" w:rsidRPr="003B6C7F" w:rsidRDefault="000D2BFC" w:rsidP="004823C2">
            <w:pPr>
              <w:pStyle w:val="Tabletext"/>
            </w:pPr>
            <w:r w:rsidRPr="003B6C7F">
              <w:t>However, the provisions do not commence at all if the event mentioned in paragraph (b)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C4047E" w14:textId="77777777" w:rsidR="0048364F" w:rsidRDefault="00A62DCC" w:rsidP="004823C2">
            <w:pPr>
              <w:pStyle w:val="Tabletext"/>
            </w:pPr>
            <w:r>
              <w:t>1 July 2021</w:t>
            </w:r>
          </w:p>
          <w:p w14:paraId="1D873698" w14:textId="53B83D57" w:rsidR="00A62DCC" w:rsidRPr="003B6C7F" w:rsidRDefault="00A62DCC" w:rsidP="004823C2">
            <w:pPr>
              <w:pStyle w:val="Tabletext"/>
            </w:pPr>
            <w:r>
              <w:t>(paragraph (b) applies)</w:t>
            </w:r>
          </w:p>
        </w:tc>
      </w:tr>
    </w:tbl>
    <w:p w14:paraId="0681C99A" w14:textId="77777777" w:rsidR="0048364F" w:rsidRPr="003B6C7F" w:rsidRDefault="00201D27" w:rsidP="004823C2">
      <w:pPr>
        <w:pStyle w:val="notetext"/>
      </w:pPr>
      <w:r w:rsidRPr="003B6C7F">
        <w:t>Note:</w:t>
      </w:r>
      <w:r w:rsidRPr="003B6C7F">
        <w:tab/>
        <w:t>This table relates only to the provisions of this Act as originally enacted. It will not be amended to deal with any later amendments of this Act.</w:t>
      </w:r>
    </w:p>
    <w:p w14:paraId="3C1FC54E" w14:textId="77777777" w:rsidR="0048364F" w:rsidRPr="003B6C7F" w:rsidRDefault="0048364F" w:rsidP="004823C2">
      <w:pPr>
        <w:pStyle w:val="subsection"/>
      </w:pPr>
      <w:r w:rsidRPr="003B6C7F">
        <w:tab/>
        <w:t>(2)</w:t>
      </w:r>
      <w:r w:rsidRPr="003B6C7F">
        <w:tab/>
      </w:r>
      <w:r w:rsidR="00201D27" w:rsidRPr="003B6C7F">
        <w:t xml:space="preserve">Any information in </w:t>
      </w:r>
      <w:r w:rsidR="00877D48" w:rsidRPr="003B6C7F">
        <w:t>c</w:t>
      </w:r>
      <w:r w:rsidR="00201D27" w:rsidRPr="003B6C7F">
        <w:t>olumn 3 of the table is not part of this Act. Information may be inserted in this column, or information in it may be edited, in any published version of this Act.</w:t>
      </w:r>
    </w:p>
    <w:p w14:paraId="29E10932" w14:textId="77777777" w:rsidR="0048364F" w:rsidRPr="003B6C7F" w:rsidRDefault="0048364F" w:rsidP="004823C2">
      <w:pPr>
        <w:pStyle w:val="ActHead5"/>
      </w:pPr>
      <w:bookmarkStart w:id="5" w:name="_Toc76033086"/>
      <w:r w:rsidRPr="009F1C50">
        <w:rPr>
          <w:rStyle w:val="CharSectno"/>
        </w:rPr>
        <w:t>3</w:t>
      </w:r>
      <w:r w:rsidRPr="003B6C7F">
        <w:t xml:space="preserve">  Schedules</w:t>
      </w:r>
      <w:bookmarkEnd w:id="5"/>
    </w:p>
    <w:p w14:paraId="392A7E0F" w14:textId="77777777" w:rsidR="0048364F" w:rsidRPr="003B6C7F" w:rsidRDefault="0048364F" w:rsidP="004823C2">
      <w:pPr>
        <w:pStyle w:val="subsection"/>
      </w:pPr>
      <w:r w:rsidRPr="003B6C7F">
        <w:tab/>
      </w:r>
      <w:r w:rsidRPr="003B6C7F">
        <w:tab/>
      </w:r>
      <w:r w:rsidR="00202618" w:rsidRPr="003B6C7F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E32D673" w14:textId="77777777" w:rsidR="00671629" w:rsidRPr="003B6C7F" w:rsidRDefault="002E12A5" w:rsidP="004823C2">
      <w:pPr>
        <w:pStyle w:val="ActHead6"/>
        <w:pageBreakBefore/>
      </w:pPr>
      <w:bookmarkStart w:id="6" w:name="opcAmSched"/>
      <w:bookmarkStart w:id="7" w:name="opcCurrentFind"/>
      <w:bookmarkStart w:id="8" w:name="_Toc76033087"/>
      <w:r w:rsidRPr="009F1C50">
        <w:rPr>
          <w:rStyle w:val="CharAmSchNo"/>
        </w:rPr>
        <w:lastRenderedPageBreak/>
        <w:t>Schedule 1</w:t>
      </w:r>
      <w:r w:rsidR="00671629" w:rsidRPr="003B6C7F">
        <w:t>—</w:t>
      </w:r>
      <w:r w:rsidR="003042A6" w:rsidRPr="009F1C50">
        <w:rPr>
          <w:rStyle w:val="CharAmSchText"/>
        </w:rPr>
        <w:t>Amendments</w:t>
      </w:r>
      <w:bookmarkEnd w:id="8"/>
    </w:p>
    <w:p w14:paraId="6F59BAD0" w14:textId="77777777" w:rsidR="003042A6" w:rsidRPr="003B6C7F" w:rsidRDefault="001D7EDF" w:rsidP="004823C2">
      <w:pPr>
        <w:pStyle w:val="ActHead7"/>
      </w:pPr>
      <w:bookmarkStart w:id="9" w:name="_Toc76033088"/>
      <w:bookmarkEnd w:id="6"/>
      <w:bookmarkEnd w:id="7"/>
      <w:r w:rsidRPr="009F1C50">
        <w:rPr>
          <w:rStyle w:val="CharAmPartNo"/>
        </w:rPr>
        <w:t>Part 1</w:t>
      </w:r>
      <w:r w:rsidR="008678DD" w:rsidRPr="003B6C7F">
        <w:t>—</w:t>
      </w:r>
      <w:r w:rsidR="008678DD" w:rsidRPr="009F1C50">
        <w:rPr>
          <w:rStyle w:val="CharAmPartText"/>
        </w:rPr>
        <w:t>Main amendments</w:t>
      </w:r>
      <w:bookmarkEnd w:id="9"/>
    </w:p>
    <w:p w14:paraId="6060B0E0" w14:textId="77777777" w:rsidR="00671629" w:rsidRPr="003B6C7F" w:rsidRDefault="00671629" w:rsidP="004823C2">
      <w:pPr>
        <w:pStyle w:val="ActHead9"/>
        <w:rPr>
          <w:i w:val="0"/>
        </w:rPr>
      </w:pPr>
      <w:bookmarkStart w:id="10" w:name="_Toc76033089"/>
      <w:r w:rsidRPr="003B6C7F">
        <w:t>Australian Prudential Regulation Authority Act 1998</w:t>
      </w:r>
      <w:bookmarkEnd w:id="10"/>
    </w:p>
    <w:p w14:paraId="786E7031" w14:textId="77777777" w:rsidR="00671629" w:rsidRPr="003B6C7F" w:rsidRDefault="004823C2" w:rsidP="004823C2">
      <w:pPr>
        <w:pStyle w:val="ItemHead"/>
      </w:pPr>
      <w:r w:rsidRPr="003B6C7F">
        <w:t>1</w:t>
      </w:r>
      <w:r w:rsidR="00671629" w:rsidRPr="003B6C7F">
        <w:t xml:space="preserve">  Sub</w:t>
      </w:r>
      <w:r w:rsidR="002E12A5" w:rsidRPr="003B6C7F">
        <w:t>section 5</w:t>
      </w:r>
      <w:r w:rsidR="00671629" w:rsidRPr="003B6C7F">
        <w:t>6(1)</w:t>
      </w:r>
    </w:p>
    <w:p w14:paraId="3FD2FA71" w14:textId="77777777" w:rsidR="00671629" w:rsidRPr="003B6C7F" w:rsidRDefault="00671629" w:rsidP="004823C2">
      <w:pPr>
        <w:pStyle w:val="Item"/>
      </w:pPr>
      <w:r w:rsidRPr="003B6C7F">
        <w:t>Insert:</w:t>
      </w:r>
    </w:p>
    <w:p w14:paraId="1BDE9798" w14:textId="77777777" w:rsidR="00671629" w:rsidRPr="003B6C7F" w:rsidRDefault="00671629" w:rsidP="004823C2">
      <w:pPr>
        <w:pStyle w:val="Definition"/>
      </w:pPr>
      <w:r w:rsidRPr="003B6C7F">
        <w:rPr>
          <w:b/>
          <w:i/>
        </w:rPr>
        <w:t xml:space="preserve">Financial Regulator Assessment Authority official </w:t>
      </w:r>
      <w:r w:rsidRPr="003B6C7F">
        <w:t xml:space="preserve">means an entrusted person within the meaning of the </w:t>
      </w:r>
      <w:r w:rsidRPr="003B6C7F">
        <w:rPr>
          <w:i/>
        </w:rPr>
        <w:t xml:space="preserve">Financial Regulator Assessment Authority Act </w:t>
      </w:r>
      <w:r w:rsidR="003042A6" w:rsidRPr="003B6C7F">
        <w:rPr>
          <w:i/>
        </w:rPr>
        <w:t>2021</w:t>
      </w:r>
      <w:r w:rsidRPr="003B6C7F">
        <w:t>.</w:t>
      </w:r>
    </w:p>
    <w:p w14:paraId="456A7431" w14:textId="77777777" w:rsidR="00671629" w:rsidRPr="003B6C7F" w:rsidRDefault="004823C2" w:rsidP="004823C2">
      <w:pPr>
        <w:pStyle w:val="ItemHead"/>
      </w:pPr>
      <w:r w:rsidRPr="003B6C7F">
        <w:t>2</w:t>
      </w:r>
      <w:r w:rsidR="00671629" w:rsidRPr="003B6C7F">
        <w:t xml:space="preserve">  Paragraph 56(2)(c)</w:t>
      </w:r>
    </w:p>
    <w:p w14:paraId="1FF84AB4" w14:textId="77777777" w:rsidR="00671629" w:rsidRPr="003B6C7F" w:rsidRDefault="00671629" w:rsidP="004823C2">
      <w:pPr>
        <w:pStyle w:val="Item"/>
      </w:pPr>
      <w:r w:rsidRPr="003B6C7F">
        <w:t>After “(6),”, insert “(6AA), (6AB),”.</w:t>
      </w:r>
    </w:p>
    <w:p w14:paraId="13569922" w14:textId="77777777" w:rsidR="00671629" w:rsidRPr="003B6C7F" w:rsidRDefault="004823C2" w:rsidP="004823C2">
      <w:pPr>
        <w:pStyle w:val="ItemHead"/>
      </w:pPr>
      <w:r w:rsidRPr="003B6C7F">
        <w:t>3</w:t>
      </w:r>
      <w:r w:rsidR="00671629" w:rsidRPr="003B6C7F">
        <w:t xml:space="preserve">  After sub</w:t>
      </w:r>
      <w:r w:rsidR="002E12A5" w:rsidRPr="003B6C7F">
        <w:t>section 5</w:t>
      </w:r>
      <w:r w:rsidR="00671629" w:rsidRPr="003B6C7F">
        <w:t>6(6)</w:t>
      </w:r>
    </w:p>
    <w:p w14:paraId="7C3D7A99" w14:textId="77777777" w:rsidR="00671629" w:rsidRPr="003B6C7F" w:rsidRDefault="00671629" w:rsidP="004823C2">
      <w:pPr>
        <w:pStyle w:val="Item"/>
      </w:pPr>
      <w:r w:rsidRPr="003B6C7F">
        <w:t>Insert:</w:t>
      </w:r>
    </w:p>
    <w:p w14:paraId="5D954A33" w14:textId="77777777" w:rsidR="00671629" w:rsidRPr="003B6C7F" w:rsidRDefault="00671629" w:rsidP="004823C2">
      <w:pPr>
        <w:pStyle w:val="subsection"/>
      </w:pPr>
      <w:r w:rsidRPr="003B6C7F">
        <w:tab/>
        <w:t>(6AA)</w:t>
      </w:r>
      <w:r w:rsidRPr="003B6C7F">
        <w:tab/>
        <w:t>It is not an offence if the disclosure of protected information or the production of a protected document is to a Financial Regulator Assessment Authority official for the purposes of the performance of the Financial Regulator Assessment Authority’s functions or the exercise of the Financial Regulator Assessment Authority’s powers.</w:t>
      </w:r>
    </w:p>
    <w:p w14:paraId="434C61DD" w14:textId="77777777" w:rsidR="00671629" w:rsidRPr="003B6C7F" w:rsidRDefault="00671629" w:rsidP="004823C2">
      <w:pPr>
        <w:pStyle w:val="notetext"/>
      </w:pPr>
      <w:r w:rsidRPr="003B6C7F">
        <w:t>Note:</w:t>
      </w:r>
      <w:r w:rsidRPr="003B6C7F">
        <w:tab/>
        <w:t>A defendant bears an evidential burden in relation to the matters in subsection (6AA) (see sub</w:t>
      </w:r>
      <w:r w:rsidR="002E12A5" w:rsidRPr="003B6C7F">
        <w:t>section 1</w:t>
      </w:r>
      <w:r w:rsidRPr="003B6C7F">
        <w:t xml:space="preserve">3.3(3) of the </w:t>
      </w:r>
      <w:r w:rsidRPr="003B6C7F">
        <w:rPr>
          <w:i/>
        </w:rPr>
        <w:t>Criminal Code</w:t>
      </w:r>
      <w:r w:rsidRPr="003B6C7F">
        <w:t>).</w:t>
      </w:r>
    </w:p>
    <w:p w14:paraId="6453453B" w14:textId="77777777" w:rsidR="00671629" w:rsidRPr="003B6C7F" w:rsidRDefault="00671629" w:rsidP="004823C2">
      <w:pPr>
        <w:pStyle w:val="subsection"/>
      </w:pPr>
      <w:r w:rsidRPr="003B6C7F">
        <w:tab/>
        <w:t>(6AB)</w:t>
      </w:r>
      <w:r w:rsidRPr="003B6C7F">
        <w:tab/>
        <w:t>It is not an offence if:</w:t>
      </w:r>
    </w:p>
    <w:p w14:paraId="6993E27D" w14:textId="77777777" w:rsidR="00671629" w:rsidRPr="003B6C7F" w:rsidRDefault="00671629" w:rsidP="004823C2">
      <w:pPr>
        <w:pStyle w:val="paragraph"/>
      </w:pPr>
      <w:r w:rsidRPr="003B6C7F">
        <w:tab/>
        <w:t>(a)</w:t>
      </w:r>
      <w:r w:rsidRPr="003B6C7F">
        <w:tab/>
        <w:t>the disclosure of protected information or the production of a protected document is by a person who is or has been a Financial Regulator Assessment Authority official; and</w:t>
      </w:r>
    </w:p>
    <w:p w14:paraId="6964D17D" w14:textId="77777777" w:rsidR="00671629" w:rsidRPr="003B6C7F" w:rsidRDefault="00671629" w:rsidP="004823C2">
      <w:pPr>
        <w:pStyle w:val="paragraph"/>
      </w:pPr>
      <w:r w:rsidRPr="003B6C7F">
        <w:tab/>
        <w:t>(b)</w:t>
      </w:r>
      <w:r w:rsidRPr="003B6C7F">
        <w:tab/>
        <w:t>the person acquired the information or accessed the document in the course of the person’s duties in relation to the Financial Regulator Assessment Authority.</w:t>
      </w:r>
    </w:p>
    <w:p w14:paraId="5BC5A0D2" w14:textId="77777777" w:rsidR="00671629" w:rsidRPr="003B6C7F" w:rsidRDefault="00671629" w:rsidP="004823C2">
      <w:pPr>
        <w:pStyle w:val="notetext"/>
      </w:pPr>
      <w:r w:rsidRPr="003B6C7F">
        <w:t>Note 1:</w:t>
      </w:r>
      <w:r w:rsidRPr="003B6C7F">
        <w:tab/>
        <w:t>A defendant bears an evidential burden in relation to the matters in subsection (6AB) (see sub</w:t>
      </w:r>
      <w:r w:rsidR="002E12A5" w:rsidRPr="003B6C7F">
        <w:t>section 1</w:t>
      </w:r>
      <w:r w:rsidRPr="003B6C7F">
        <w:t xml:space="preserve">3.3(3) of the </w:t>
      </w:r>
      <w:r w:rsidRPr="003B6C7F">
        <w:rPr>
          <w:i/>
        </w:rPr>
        <w:t>Criminal Code</w:t>
      </w:r>
      <w:r w:rsidRPr="003B6C7F">
        <w:t>).</w:t>
      </w:r>
    </w:p>
    <w:p w14:paraId="47B76E28" w14:textId="77777777" w:rsidR="00671629" w:rsidRPr="003B6C7F" w:rsidRDefault="00671629" w:rsidP="004823C2">
      <w:pPr>
        <w:pStyle w:val="notetext"/>
      </w:pPr>
      <w:r w:rsidRPr="003B6C7F">
        <w:lastRenderedPageBreak/>
        <w:t>Note 2:</w:t>
      </w:r>
      <w:r w:rsidRPr="003B6C7F">
        <w:tab/>
        <w:t xml:space="preserve">Division 3 of Part 4 of the </w:t>
      </w:r>
      <w:r w:rsidRPr="003B6C7F">
        <w:rPr>
          <w:i/>
        </w:rPr>
        <w:t xml:space="preserve">Financial Regulator Assessment Authority Act </w:t>
      </w:r>
      <w:r w:rsidR="003042A6" w:rsidRPr="003B6C7F">
        <w:rPr>
          <w:i/>
        </w:rPr>
        <w:t>2021</w:t>
      </w:r>
      <w:r w:rsidRPr="003B6C7F">
        <w:t xml:space="preserve"> deals with disclosure of information by Financial Regulator Assessment Authority officials.</w:t>
      </w:r>
    </w:p>
    <w:p w14:paraId="6309D483" w14:textId="77777777" w:rsidR="00671629" w:rsidRPr="003B6C7F" w:rsidRDefault="004823C2" w:rsidP="004823C2">
      <w:pPr>
        <w:pStyle w:val="ItemHead"/>
      </w:pPr>
      <w:r w:rsidRPr="003B6C7F">
        <w:t>4</w:t>
      </w:r>
      <w:r w:rsidR="00671629" w:rsidRPr="003B6C7F">
        <w:t xml:space="preserve">  After sub</w:t>
      </w:r>
      <w:r w:rsidR="002E12A5" w:rsidRPr="003B6C7F">
        <w:t>section 5</w:t>
      </w:r>
      <w:r w:rsidR="00671629" w:rsidRPr="003B6C7F">
        <w:t>6(8)</w:t>
      </w:r>
    </w:p>
    <w:p w14:paraId="0B2A9995" w14:textId="77777777" w:rsidR="00671629" w:rsidRPr="003B6C7F" w:rsidRDefault="00671629" w:rsidP="004823C2">
      <w:pPr>
        <w:pStyle w:val="Item"/>
      </w:pPr>
      <w:r w:rsidRPr="003B6C7F">
        <w:t>Insert:</w:t>
      </w:r>
    </w:p>
    <w:p w14:paraId="7C52A37F" w14:textId="77777777" w:rsidR="00671629" w:rsidRPr="003B6C7F" w:rsidRDefault="00671629" w:rsidP="004823C2">
      <w:pPr>
        <w:pStyle w:val="subsection"/>
      </w:pPr>
      <w:r w:rsidRPr="003B6C7F">
        <w:tab/>
        <w:t>(8A)</w:t>
      </w:r>
      <w:r w:rsidRPr="003B6C7F">
        <w:tab/>
        <w:t xml:space="preserve">However, subsection (8) does not prevent a person who is, or has been, a Financial Regulator Assessment Authority official from being required to disclose, or produce a document containing, protected information (within the meaning of the </w:t>
      </w:r>
      <w:r w:rsidRPr="003B6C7F">
        <w:rPr>
          <w:i/>
        </w:rPr>
        <w:t xml:space="preserve">Financial Regulator Assessment Authority Act </w:t>
      </w:r>
      <w:r w:rsidR="003042A6" w:rsidRPr="003B6C7F">
        <w:rPr>
          <w:i/>
        </w:rPr>
        <w:t>2021</w:t>
      </w:r>
      <w:r w:rsidRPr="003B6C7F">
        <w:t>) when it is necessary to do so for the purposes of that Act.</w:t>
      </w:r>
    </w:p>
    <w:p w14:paraId="09572C16" w14:textId="77777777" w:rsidR="00671629" w:rsidRPr="003B6C7F" w:rsidRDefault="004823C2" w:rsidP="004823C2">
      <w:pPr>
        <w:pStyle w:val="ItemHead"/>
      </w:pPr>
      <w:r w:rsidRPr="003B6C7F">
        <w:t>5</w:t>
      </w:r>
      <w:r w:rsidR="00671629" w:rsidRPr="003B6C7F">
        <w:t xml:space="preserve">  After sub</w:t>
      </w:r>
      <w:r w:rsidR="002E12A5" w:rsidRPr="003B6C7F">
        <w:t>section 5</w:t>
      </w:r>
      <w:r w:rsidR="00671629" w:rsidRPr="003B6C7F">
        <w:t>6(9)</w:t>
      </w:r>
    </w:p>
    <w:p w14:paraId="7042FFA9" w14:textId="77777777" w:rsidR="00671629" w:rsidRPr="003B6C7F" w:rsidRDefault="00671629" w:rsidP="004823C2">
      <w:pPr>
        <w:pStyle w:val="Item"/>
      </w:pPr>
      <w:r w:rsidRPr="003B6C7F">
        <w:t>Insert:</w:t>
      </w:r>
    </w:p>
    <w:p w14:paraId="5556F506" w14:textId="77777777" w:rsidR="00671629" w:rsidRPr="003B6C7F" w:rsidRDefault="00671629" w:rsidP="004823C2">
      <w:pPr>
        <w:pStyle w:val="subsection"/>
      </w:pPr>
      <w:r w:rsidRPr="003B6C7F">
        <w:tab/>
        <w:t>(9A)</w:t>
      </w:r>
      <w:r w:rsidRPr="003B6C7F">
        <w:tab/>
        <w:t>Subsection (9) does not apply if the information is disclosed, or the document is produced, in accordance with subsection (6AA) or (6AB).</w:t>
      </w:r>
    </w:p>
    <w:p w14:paraId="0402C020" w14:textId="77777777" w:rsidR="00671629" w:rsidRPr="003B6C7F" w:rsidRDefault="004823C2" w:rsidP="004823C2">
      <w:pPr>
        <w:pStyle w:val="ItemHead"/>
      </w:pPr>
      <w:r w:rsidRPr="003B6C7F">
        <w:t>6</w:t>
      </w:r>
      <w:r w:rsidR="00671629" w:rsidRPr="003B6C7F">
        <w:t xml:space="preserve">  Paragraph 56(12)(a)</w:t>
      </w:r>
    </w:p>
    <w:p w14:paraId="78913009" w14:textId="77777777" w:rsidR="00671629" w:rsidRPr="003B6C7F" w:rsidRDefault="00671629" w:rsidP="004823C2">
      <w:pPr>
        <w:pStyle w:val="Item"/>
      </w:pPr>
      <w:r w:rsidRPr="003B6C7F">
        <w:t>After “(6),”, insert “(6AA),”.</w:t>
      </w:r>
    </w:p>
    <w:p w14:paraId="74ECD41C" w14:textId="77777777" w:rsidR="00671629" w:rsidRPr="003B6C7F" w:rsidRDefault="00671629" w:rsidP="004823C2">
      <w:pPr>
        <w:pStyle w:val="ActHead9"/>
        <w:rPr>
          <w:i w:val="0"/>
        </w:rPr>
      </w:pPr>
      <w:bookmarkStart w:id="11" w:name="_Toc76033090"/>
      <w:r w:rsidRPr="003B6C7F">
        <w:t>Australian Securities and Investments Commission Act 2001</w:t>
      </w:r>
      <w:bookmarkEnd w:id="11"/>
    </w:p>
    <w:p w14:paraId="3C922657" w14:textId="77777777" w:rsidR="00671629" w:rsidRPr="003B6C7F" w:rsidRDefault="004823C2" w:rsidP="004823C2">
      <w:pPr>
        <w:pStyle w:val="ItemHead"/>
      </w:pPr>
      <w:r w:rsidRPr="003B6C7F">
        <w:t>7</w:t>
      </w:r>
      <w:r w:rsidR="00671629" w:rsidRPr="003B6C7F">
        <w:t xml:space="preserve">  After paragraph 127(2A)(b)</w:t>
      </w:r>
    </w:p>
    <w:p w14:paraId="4DD5AE4C" w14:textId="77777777" w:rsidR="00671629" w:rsidRPr="003B6C7F" w:rsidRDefault="00671629" w:rsidP="004823C2">
      <w:pPr>
        <w:pStyle w:val="Item"/>
      </w:pPr>
      <w:r w:rsidRPr="003B6C7F">
        <w:t>Insert:</w:t>
      </w:r>
    </w:p>
    <w:p w14:paraId="198C7985" w14:textId="77777777" w:rsidR="00671629" w:rsidRPr="003B6C7F" w:rsidRDefault="00671629" w:rsidP="004823C2">
      <w:pPr>
        <w:pStyle w:val="paragraph"/>
      </w:pPr>
      <w:r w:rsidRPr="003B6C7F">
        <w:tab/>
        <w:t>(</w:t>
      </w:r>
      <w:proofErr w:type="spellStart"/>
      <w:r w:rsidRPr="003B6C7F">
        <w:t>ba</w:t>
      </w:r>
      <w:proofErr w:type="spellEnd"/>
      <w:r w:rsidRPr="003B6C7F">
        <w:t>)</w:t>
      </w:r>
      <w:r w:rsidRPr="003B6C7F">
        <w:tab/>
        <w:t>the Financial Regulator Assessment Authority;</w:t>
      </w:r>
    </w:p>
    <w:p w14:paraId="3D1EA9F9" w14:textId="77777777" w:rsidR="00671629" w:rsidRPr="003B6C7F" w:rsidRDefault="004823C2" w:rsidP="004823C2">
      <w:pPr>
        <w:pStyle w:val="ItemHead"/>
      </w:pPr>
      <w:r w:rsidRPr="003B6C7F">
        <w:t>8</w:t>
      </w:r>
      <w:r w:rsidR="00671629" w:rsidRPr="003B6C7F">
        <w:t xml:space="preserve">  In the appropriate position</w:t>
      </w:r>
    </w:p>
    <w:p w14:paraId="5C6B9A4F" w14:textId="77777777" w:rsidR="00671629" w:rsidRPr="003B6C7F" w:rsidRDefault="00671629" w:rsidP="004823C2">
      <w:pPr>
        <w:pStyle w:val="Item"/>
      </w:pPr>
      <w:r w:rsidRPr="003B6C7F">
        <w:t>Insert:</w:t>
      </w:r>
    </w:p>
    <w:p w14:paraId="270BB546" w14:textId="77777777" w:rsidR="00671629" w:rsidRPr="003B6C7F" w:rsidRDefault="00671629" w:rsidP="004823C2">
      <w:pPr>
        <w:pStyle w:val="ActHead2"/>
      </w:pPr>
      <w:bookmarkStart w:id="12" w:name="_Toc76033091"/>
      <w:r w:rsidRPr="009F1C50">
        <w:rPr>
          <w:rStyle w:val="CharPartNo"/>
        </w:rPr>
        <w:lastRenderedPageBreak/>
        <w:t>Part 34</w:t>
      </w:r>
      <w:r w:rsidRPr="003B6C7F">
        <w:t>—</w:t>
      </w:r>
      <w:r w:rsidRPr="009F1C50">
        <w:rPr>
          <w:rStyle w:val="CharPartText"/>
        </w:rPr>
        <w:t xml:space="preserve">Application provision relating to </w:t>
      </w:r>
      <w:r w:rsidR="002E12A5" w:rsidRPr="009F1C50">
        <w:rPr>
          <w:rStyle w:val="CharPartText"/>
        </w:rPr>
        <w:t>Schedule 1</w:t>
      </w:r>
      <w:r w:rsidRPr="009F1C50">
        <w:rPr>
          <w:rStyle w:val="CharPartText"/>
        </w:rPr>
        <w:t xml:space="preserve"> to the </w:t>
      </w:r>
      <w:r w:rsidR="003042A6" w:rsidRPr="009F1C50">
        <w:rPr>
          <w:rStyle w:val="CharPartText"/>
        </w:rPr>
        <w:t>Financial Regulator Assessment Authority (</w:t>
      </w:r>
      <w:r w:rsidR="00075E59" w:rsidRPr="009F1C50">
        <w:rPr>
          <w:rStyle w:val="CharPartText"/>
        </w:rPr>
        <w:t>Consequential Amendments and Transitional Provisions</w:t>
      </w:r>
      <w:r w:rsidR="003042A6" w:rsidRPr="009F1C50">
        <w:rPr>
          <w:rStyle w:val="CharPartText"/>
        </w:rPr>
        <w:t>) Act 2021</w:t>
      </w:r>
      <w:bookmarkStart w:id="13" w:name="BK_S3P5L5C9"/>
      <w:bookmarkEnd w:id="13"/>
      <w:bookmarkEnd w:id="12"/>
    </w:p>
    <w:p w14:paraId="0735F97A" w14:textId="77777777" w:rsidR="00671629" w:rsidRPr="009F1C50" w:rsidRDefault="00671629" w:rsidP="004823C2">
      <w:pPr>
        <w:pStyle w:val="Header"/>
      </w:pPr>
      <w:r w:rsidRPr="009F1C50">
        <w:rPr>
          <w:rStyle w:val="CharDivNo"/>
        </w:rPr>
        <w:t xml:space="preserve"> </w:t>
      </w:r>
      <w:r w:rsidRPr="009F1C50">
        <w:rPr>
          <w:rStyle w:val="CharDivText"/>
        </w:rPr>
        <w:t xml:space="preserve"> </w:t>
      </w:r>
    </w:p>
    <w:p w14:paraId="3CB075E4" w14:textId="77777777" w:rsidR="00671629" w:rsidRPr="003B6C7F" w:rsidRDefault="00671629" w:rsidP="004823C2">
      <w:pPr>
        <w:pStyle w:val="ActHead5"/>
      </w:pPr>
      <w:bookmarkStart w:id="14" w:name="_Toc76033092"/>
      <w:r w:rsidRPr="009F1C50">
        <w:rPr>
          <w:rStyle w:val="CharSectno"/>
        </w:rPr>
        <w:t>333</w:t>
      </w:r>
      <w:r w:rsidRPr="003B6C7F">
        <w:t xml:space="preserve">  Application—confidentiality</w:t>
      </w:r>
      <w:bookmarkEnd w:id="14"/>
    </w:p>
    <w:p w14:paraId="58A78AFC" w14:textId="77777777" w:rsidR="00671629" w:rsidRPr="003B6C7F" w:rsidRDefault="00671629" w:rsidP="004823C2">
      <w:pPr>
        <w:pStyle w:val="subsection"/>
      </w:pPr>
      <w:r w:rsidRPr="003B6C7F">
        <w:tab/>
      </w:r>
      <w:r w:rsidRPr="003B6C7F">
        <w:tab/>
        <w:t xml:space="preserve">The amendment of </w:t>
      </w:r>
      <w:r w:rsidR="002E12A5" w:rsidRPr="003B6C7F">
        <w:t>section 1</w:t>
      </w:r>
      <w:r w:rsidRPr="003B6C7F">
        <w:t xml:space="preserve">27 made by </w:t>
      </w:r>
      <w:r w:rsidR="001D7EDF" w:rsidRPr="003B6C7F">
        <w:t>Part 1</w:t>
      </w:r>
      <w:r w:rsidR="008678DD" w:rsidRPr="003B6C7F">
        <w:t xml:space="preserve"> of </w:t>
      </w:r>
      <w:r w:rsidR="002E12A5" w:rsidRPr="003B6C7F">
        <w:t>Schedule 1</w:t>
      </w:r>
      <w:r w:rsidRPr="003B6C7F">
        <w:t xml:space="preserve"> to the </w:t>
      </w:r>
      <w:r w:rsidR="003042A6" w:rsidRPr="003B6C7F">
        <w:rPr>
          <w:i/>
        </w:rPr>
        <w:t>Financial Regulator Assessment Authority (</w:t>
      </w:r>
      <w:r w:rsidR="00075E59" w:rsidRPr="003B6C7F">
        <w:rPr>
          <w:i/>
        </w:rPr>
        <w:t>Consequential Amendments and Transitional Provisions</w:t>
      </w:r>
      <w:r w:rsidR="003042A6" w:rsidRPr="003B6C7F">
        <w:rPr>
          <w:i/>
        </w:rPr>
        <w:t>)</w:t>
      </w:r>
      <w:r w:rsidR="003042A6" w:rsidRPr="003B6C7F">
        <w:t xml:space="preserve"> </w:t>
      </w:r>
      <w:r w:rsidR="003042A6" w:rsidRPr="003B6C7F">
        <w:rPr>
          <w:i/>
        </w:rPr>
        <w:t>Act 2021</w:t>
      </w:r>
      <w:r w:rsidR="003042A6" w:rsidRPr="003B6C7F">
        <w:t xml:space="preserve"> </w:t>
      </w:r>
      <w:r w:rsidRPr="003B6C7F">
        <w:t xml:space="preserve">applies in relation to any use or disclosure of information after the commencement of that </w:t>
      </w:r>
      <w:r w:rsidR="008678DD" w:rsidRPr="003B6C7F">
        <w:t>Part</w:t>
      </w:r>
      <w:r w:rsidRPr="003B6C7F">
        <w:t>, whether ASIC obtained the information before or after that commencement.</w:t>
      </w:r>
    </w:p>
    <w:p w14:paraId="2E8BD99D" w14:textId="77777777" w:rsidR="00671629" w:rsidRPr="003B6C7F" w:rsidRDefault="00671629" w:rsidP="004823C2">
      <w:pPr>
        <w:pStyle w:val="ActHead9"/>
        <w:rPr>
          <w:i w:val="0"/>
        </w:rPr>
      </w:pPr>
      <w:bookmarkStart w:id="15" w:name="_Toc76033093"/>
      <w:r w:rsidRPr="003B6C7F">
        <w:t>Banking Act 1959</w:t>
      </w:r>
      <w:bookmarkEnd w:id="15"/>
    </w:p>
    <w:p w14:paraId="46281D5F" w14:textId="77777777" w:rsidR="00671629" w:rsidRPr="003B6C7F" w:rsidRDefault="004823C2" w:rsidP="004823C2">
      <w:pPr>
        <w:pStyle w:val="ItemHead"/>
      </w:pPr>
      <w:r w:rsidRPr="003B6C7F">
        <w:t>9</w:t>
      </w:r>
      <w:r w:rsidR="00671629" w:rsidRPr="003B6C7F">
        <w:t xml:space="preserve">  After subparagraph 11CM(1)(a)(ii)</w:t>
      </w:r>
    </w:p>
    <w:p w14:paraId="0BFBAE57" w14:textId="77777777" w:rsidR="00671629" w:rsidRPr="003B6C7F" w:rsidRDefault="00671629" w:rsidP="004823C2">
      <w:pPr>
        <w:pStyle w:val="Item"/>
      </w:pPr>
      <w:r w:rsidRPr="003B6C7F">
        <w:t>Insert:</w:t>
      </w:r>
    </w:p>
    <w:p w14:paraId="515BF780" w14:textId="77777777" w:rsidR="00671629" w:rsidRPr="003B6C7F" w:rsidRDefault="00671629" w:rsidP="004823C2">
      <w:pPr>
        <w:pStyle w:val="paragraphsub"/>
      </w:pPr>
      <w:r w:rsidRPr="003B6C7F">
        <w:tab/>
        <w:t>(</w:t>
      </w:r>
      <w:proofErr w:type="spellStart"/>
      <w:r w:rsidRPr="003B6C7F">
        <w:t>iia</w:t>
      </w:r>
      <w:proofErr w:type="spellEnd"/>
      <w:r w:rsidRPr="003B6C7F">
        <w:t>)</w:t>
      </w:r>
      <w:r w:rsidRPr="003B6C7F">
        <w:tab/>
        <w:t>a Financial Regulator Assessment Authority official (within the meaning of that subsection); or</w:t>
      </w:r>
    </w:p>
    <w:p w14:paraId="5032D6AB" w14:textId="77777777" w:rsidR="00671629" w:rsidRPr="003B6C7F" w:rsidRDefault="00671629" w:rsidP="004823C2">
      <w:pPr>
        <w:pStyle w:val="ActHead9"/>
        <w:rPr>
          <w:i w:val="0"/>
        </w:rPr>
      </w:pPr>
      <w:bookmarkStart w:id="16" w:name="_Toc76033094"/>
      <w:r w:rsidRPr="003B6C7F">
        <w:t>Insurance Act 1973</w:t>
      </w:r>
      <w:bookmarkEnd w:id="16"/>
    </w:p>
    <w:p w14:paraId="496250E9" w14:textId="77777777" w:rsidR="00671629" w:rsidRPr="003B6C7F" w:rsidRDefault="004823C2" w:rsidP="004823C2">
      <w:pPr>
        <w:pStyle w:val="ItemHead"/>
      </w:pPr>
      <w:r w:rsidRPr="003B6C7F">
        <w:t>10</w:t>
      </w:r>
      <w:r w:rsidR="00671629" w:rsidRPr="003B6C7F">
        <w:t xml:space="preserve">  After subparagraph 109E(1)(a)(ii)</w:t>
      </w:r>
    </w:p>
    <w:p w14:paraId="5BC6DEF9" w14:textId="77777777" w:rsidR="00671629" w:rsidRPr="003B6C7F" w:rsidRDefault="00671629" w:rsidP="004823C2">
      <w:pPr>
        <w:pStyle w:val="Item"/>
      </w:pPr>
      <w:r w:rsidRPr="003B6C7F">
        <w:t>Insert:</w:t>
      </w:r>
    </w:p>
    <w:p w14:paraId="7764D89C" w14:textId="77777777" w:rsidR="00671629" w:rsidRPr="003B6C7F" w:rsidRDefault="00671629" w:rsidP="004823C2">
      <w:pPr>
        <w:pStyle w:val="paragraphsub"/>
      </w:pPr>
      <w:r w:rsidRPr="003B6C7F">
        <w:tab/>
        <w:t>(</w:t>
      </w:r>
      <w:proofErr w:type="spellStart"/>
      <w:r w:rsidRPr="003B6C7F">
        <w:t>iia</w:t>
      </w:r>
      <w:proofErr w:type="spellEnd"/>
      <w:r w:rsidRPr="003B6C7F">
        <w:t>)</w:t>
      </w:r>
      <w:r w:rsidRPr="003B6C7F">
        <w:tab/>
        <w:t>a Financial Regulator Assessment Authority official (within the meaning of that subsection); or</w:t>
      </w:r>
    </w:p>
    <w:p w14:paraId="72D6D6EC" w14:textId="77777777" w:rsidR="00671629" w:rsidRPr="003B6C7F" w:rsidRDefault="004823C2" w:rsidP="004823C2">
      <w:pPr>
        <w:pStyle w:val="ItemHead"/>
      </w:pPr>
      <w:r w:rsidRPr="003B6C7F">
        <w:t>11</w:t>
      </w:r>
      <w:r w:rsidR="00671629" w:rsidRPr="003B6C7F">
        <w:t xml:space="preserve">  Paragraph 109E(1)(c)</w:t>
      </w:r>
    </w:p>
    <w:p w14:paraId="37001E7C" w14:textId="77777777" w:rsidR="00671629" w:rsidRPr="003B6C7F" w:rsidRDefault="00671629" w:rsidP="004823C2">
      <w:pPr>
        <w:pStyle w:val="Item"/>
      </w:pPr>
      <w:r w:rsidRPr="003B6C7F">
        <w:t>After “(6),”, insert “(6AA), (6AB),”.</w:t>
      </w:r>
    </w:p>
    <w:p w14:paraId="1A9E538A" w14:textId="77777777" w:rsidR="00671629" w:rsidRPr="003B6C7F" w:rsidRDefault="00671629" w:rsidP="004823C2">
      <w:pPr>
        <w:pStyle w:val="ActHead9"/>
        <w:rPr>
          <w:i w:val="0"/>
        </w:rPr>
      </w:pPr>
      <w:bookmarkStart w:id="17" w:name="_Toc76033095"/>
      <w:r w:rsidRPr="003B6C7F">
        <w:lastRenderedPageBreak/>
        <w:t>Life Insurance Act 1995</w:t>
      </w:r>
      <w:bookmarkEnd w:id="17"/>
    </w:p>
    <w:p w14:paraId="46F79C77" w14:textId="77777777" w:rsidR="00671629" w:rsidRPr="003B6C7F" w:rsidRDefault="004823C2" w:rsidP="004823C2">
      <w:pPr>
        <w:pStyle w:val="ItemHead"/>
      </w:pPr>
      <w:r w:rsidRPr="003B6C7F">
        <w:t>12</w:t>
      </w:r>
      <w:r w:rsidR="00671629" w:rsidRPr="003B6C7F">
        <w:t xml:space="preserve">  After subparagraph 231E(1)(a)(ii)</w:t>
      </w:r>
    </w:p>
    <w:p w14:paraId="243A5813" w14:textId="77777777" w:rsidR="00671629" w:rsidRPr="003B6C7F" w:rsidRDefault="00671629" w:rsidP="004823C2">
      <w:pPr>
        <w:pStyle w:val="Item"/>
      </w:pPr>
      <w:r w:rsidRPr="003B6C7F">
        <w:t>Insert:</w:t>
      </w:r>
    </w:p>
    <w:p w14:paraId="6D519862" w14:textId="77777777" w:rsidR="00671629" w:rsidRPr="003B6C7F" w:rsidRDefault="00671629" w:rsidP="004823C2">
      <w:pPr>
        <w:pStyle w:val="paragraphsub"/>
      </w:pPr>
      <w:r w:rsidRPr="003B6C7F">
        <w:tab/>
        <w:t>(</w:t>
      </w:r>
      <w:proofErr w:type="spellStart"/>
      <w:r w:rsidRPr="003B6C7F">
        <w:t>iia</w:t>
      </w:r>
      <w:proofErr w:type="spellEnd"/>
      <w:r w:rsidRPr="003B6C7F">
        <w:t>)</w:t>
      </w:r>
      <w:r w:rsidRPr="003B6C7F">
        <w:tab/>
        <w:t>a Financial Regulator Assessment Authority official (within the meaning of that subsection); or</w:t>
      </w:r>
    </w:p>
    <w:p w14:paraId="6E4FCC61" w14:textId="77777777" w:rsidR="00671629" w:rsidRPr="003B6C7F" w:rsidRDefault="004823C2" w:rsidP="004823C2">
      <w:pPr>
        <w:pStyle w:val="ItemHead"/>
      </w:pPr>
      <w:r w:rsidRPr="003B6C7F">
        <w:t>13</w:t>
      </w:r>
      <w:r w:rsidR="00671629" w:rsidRPr="003B6C7F">
        <w:t xml:space="preserve">  Paragraph 231E(1)(c)</w:t>
      </w:r>
    </w:p>
    <w:p w14:paraId="06608AEB" w14:textId="77777777" w:rsidR="00671629" w:rsidRPr="003B6C7F" w:rsidRDefault="00671629" w:rsidP="004823C2">
      <w:pPr>
        <w:pStyle w:val="Item"/>
      </w:pPr>
      <w:r w:rsidRPr="003B6C7F">
        <w:t>After “(6),”, insert “(6AA), (6AB),”.</w:t>
      </w:r>
    </w:p>
    <w:p w14:paraId="40BE1F94" w14:textId="77777777" w:rsidR="00671629" w:rsidRPr="003B6C7F" w:rsidRDefault="004823C2" w:rsidP="004823C2">
      <w:pPr>
        <w:pStyle w:val="Transitional"/>
      </w:pPr>
      <w:r w:rsidRPr="003B6C7F">
        <w:t>14</w:t>
      </w:r>
      <w:r w:rsidR="00671629" w:rsidRPr="003B6C7F">
        <w:t xml:space="preserve">  Application</w:t>
      </w:r>
      <w:r w:rsidR="000A3802" w:rsidRPr="003B6C7F">
        <w:t xml:space="preserve"> of amendments</w:t>
      </w:r>
    </w:p>
    <w:p w14:paraId="58CE522C" w14:textId="77777777" w:rsidR="00671629" w:rsidRPr="003B6C7F" w:rsidRDefault="00671629" w:rsidP="004823C2">
      <w:pPr>
        <w:pStyle w:val="Item"/>
      </w:pPr>
      <w:r w:rsidRPr="003B6C7F">
        <w:t xml:space="preserve">The amendments of the </w:t>
      </w:r>
      <w:r w:rsidRPr="003B6C7F">
        <w:rPr>
          <w:i/>
        </w:rPr>
        <w:t>Australian Prudential Regulation Authority Act 1998</w:t>
      </w:r>
      <w:r w:rsidRPr="003B6C7F">
        <w:t xml:space="preserve">, the </w:t>
      </w:r>
      <w:r w:rsidRPr="003B6C7F">
        <w:rPr>
          <w:i/>
        </w:rPr>
        <w:t>Banking Act 1959</w:t>
      </w:r>
      <w:r w:rsidRPr="003B6C7F">
        <w:t xml:space="preserve">, the </w:t>
      </w:r>
      <w:r w:rsidRPr="003B6C7F">
        <w:rPr>
          <w:i/>
        </w:rPr>
        <w:t>Insurance Act 1973</w:t>
      </w:r>
      <w:r w:rsidRPr="003B6C7F">
        <w:t xml:space="preserve"> and the </w:t>
      </w:r>
      <w:r w:rsidRPr="003B6C7F">
        <w:rPr>
          <w:i/>
        </w:rPr>
        <w:t>Life Insurance Act 1995</w:t>
      </w:r>
      <w:r w:rsidRPr="003B6C7F">
        <w:t xml:space="preserve"> made by this </w:t>
      </w:r>
      <w:r w:rsidR="008678DD" w:rsidRPr="003B6C7F">
        <w:t>Part</w:t>
      </w:r>
      <w:r w:rsidRPr="003B6C7F">
        <w:t xml:space="preserve"> apply in relation to:</w:t>
      </w:r>
    </w:p>
    <w:p w14:paraId="7E3340EA" w14:textId="77777777" w:rsidR="00671629" w:rsidRPr="003B6C7F" w:rsidRDefault="00671629" w:rsidP="004823C2">
      <w:pPr>
        <w:pStyle w:val="paragraph"/>
      </w:pPr>
      <w:r w:rsidRPr="003B6C7F">
        <w:tab/>
        <w:t>(a)</w:t>
      </w:r>
      <w:r w:rsidRPr="003B6C7F">
        <w:tab/>
        <w:t>any disclosure of information after the commencement of this item, whether the information was disclosed or obtained under, or for the purposes of, a prudential regulation framework law before or after that commencement; and</w:t>
      </w:r>
    </w:p>
    <w:p w14:paraId="0F4E5689" w14:textId="77777777" w:rsidR="00671629" w:rsidRPr="003B6C7F" w:rsidRDefault="00671629" w:rsidP="004823C2">
      <w:pPr>
        <w:pStyle w:val="paragraph"/>
      </w:pPr>
      <w:r w:rsidRPr="003B6C7F">
        <w:tab/>
        <w:t>(b)</w:t>
      </w:r>
      <w:r w:rsidRPr="003B6C7F">
        <w:tab/>
        <w:t>any production of a document after the commencement of this item, whether the document was given or produced under, or for the purposes of, a prudential regulation framework law before or after that commencement.</w:t>
      </w:r>
    </w:p>
    <w:p w14:paraId="4B5A6D42" w14:textId="77777777" w:rsidR="008678DD" w:rsidRPr="003B6C7F" w:rsidRDefault="001D7EDF" w:rsidP="004823C2">
      <w:pPr>
        <w:pStyle w:val="ActHead7"/>
        <w:pageBreakBefore/>
      </w:pPr>
      <w:bookmarkStart w:id="18" w:name="_Toc76033096"/>
      <w:r w:rsidRPr="009F1C50">
        <w:rPr>
          <w:rStyle w:val="CharAmPartNo"/>
        </w:rPr>
        <w:lastRenderedPageBreak/>
        <w:t>Part 2</w:t>
      </w:r>
      <w:r w:rsidR="008678DD" w:rsidRPr="003B6C7F">
        <w:t>—</w:t>
      </w:r>
      <w:r w:rsidR="008678DD" w:rsidRPr="009F1C50">
        <w:rPr>
          <w:rStyle w:val="CharAmPartText"/>
        </w:rPr>
        <w:t>Other amendments</w:t>
      </w:r>
      <w:bookmarkEnd w:id="18"/>
    </w:p>
    <w:p w14:paraId="671E4C40" w14:textId="77777777" w:rsidR="008678DD" w:rsidRPr="003B6C7F" w:rsidRDefault="008678DD" w:rsidP="004823C2">
      <w:pPr>
        <w:pStyle w:val="ActHead9"/>
        <w:rPr>
          <w:i w:val="0"/>
        </w:rPr>
      </w:pPr>
      <w:bookmarkStart w:id="19" w:name="_Toc76033097"/>
      <w:r w:rsidRPr="003B6C7F">
        <w:t>Australian Prudential Regulation Authority Act 1998</w:t>
      </w:r>
      <w:bookmarkEnd w:id="19"/>
    </w:p>
    <w:p w14:paraId="106013D6" w14:textId="77777777" w:rsidR="008678DD" w:rsidRPr="003B6C7F" w:rsidRDefault="004823C2" w:rsidP="004823C2">
      <w:pPr>
        <w:pStyle w:val="ItemHead"/>
      </w:pPr>
      <w:r w:rsidRPr="003B6C7F">
        <w:t>15</w:t>
      </w:r>
      <w:r w:rsidR="008678DD" w:rsidRPr="003B6C7F">
        <w:t xml:space="preserve">  At the end of section 55B</w:t>
      </w:r>
    </w:p>
    <w:p w14:paraId="50E5B163" w14:textId="77777777" w:rsidR="008678DD" w:rsidRPr="003B6C7F" w:rsidRDefault="008678DD" w:rsidP="004823C2">
      <w:pPr>
        <w:pStyle w:val="Item"/>
      </w:pPr>
      <w:r w:rsidRPr="003B6C7F">
        <w:t>Add:</w:t>
      </w:r>
    </w:p>
    <w:p w14:paraId="16D30918" w14:textId="77777777" w:rsidR="008678DD" w:rsidRPr="003B6C7F" w:rsidRDefault="008678DD" w:rsidP="004823C2">
      <w:pPr>
        <w:pStyle w:val="subsection"/>
      </w:pPr>
      <w:r w:rsidRPr="003B6C7F">
        <w:tab/>
        <w:t>(6)</w:t>
      </w:r>
      <w:r w:rsidRPr="003B6C7F">
        <w:tab/>
        <w:t>If the Chair makes a determination under subsection (4), the Chair must give the following to the Financial Regulator Assessment Authority as soon as practicable:</w:t>
      </w:r>
    </w:p>
    <w:p w14:paraId="3910A74D" w14:textId="77777777" w:rsidR="008678DD" w:rsidRPr="003B6C7F" w:rsidRDefault="008678DD" w:rsidP="004823C2">
      <w:pPr>
        <w:pStyle w:val="paragraph"/>
      </w:pPr>
      <w:r w:rsidRPr="003B6C7F">
        <w:tab/>
        <w:t>(a)</w:t>
      </w:r>
      <w:r w:rsidRPr="003B6C7F">
        <w:tab/>
        <w:t>a copy of the determination;</w:t>
      </w:r>
    </w:p>
    <w:p w14:paraId="4EEEF6AF" w14:textId="77777777" w:rsidR="008678DD" w:rsidRPr="003B6C7F" w:rsidRDefault="008678DD" w:rsidP="004823C2">
      <w:pPr>
        <w:pStyle w:val="paragraph"/>
      </w:pPr>
      <w:r w:rsidRPr="003B6C7F">
        <w:tab/>
        <w:t>(b)</w:t>
      </w:r>
      <w:r w:rsidRPr="003B6C7F">
        <w:tab/>
        <w:t>a written statement of the reasons why the Chair made the determination.</w:t>
      </w:r>
    </w:p>
    <w:p w14:paraId="407A7CE1" w14:textId="77777777" w:rsidR="008678DD" w:rsidRPr="003B6C7F" w:rsidRDefault="004823C2" w:rsidP="004823C2">
      <w:pPr>
        <w:pStyle w:val="Transitional"/>
      </w:pPr>
      <w:r w:rsidRPr="003B6C7F">
        <w:t>16</w:t>
      </w:r>
      <w:r w:rsidR="008678DD" w:rsidRPr="003B6C7F">
        <w:t xml:space="preserve">  Transitional provision—determinations made before commencement</w:t>
      </w:r>
    </w:p>
    <w:p w14:paraId="36158D65" w14:textId="77777777" w:rsidR="008678DD" w:rsidRPr="003B6C7F" w:rsidRDefault="008678DD" w:rsidP="004823C2">
      <w:pPr>
        <w:pStyle w:val="Item"/>
      </w:pPr>
      <w:r w:rsidRPr="003B6C7F">
        <w:t xml:space="preserve">If the Chair makes a determination under subsection 55B(4) of the </w:t>
      </w:r>
      <w:r w:rsidRPr="003B6C7F">
        <w:rPr>
          <w:i/>
        </w:rPr>
        <w:t>Australian Prudential Regulation Authority Act 1998</w:t>
      </w:r>
      <w:r w:rsidRPr="003B6C7F">
        <w:t xml:space="preserve"> before the commencement of this Part, the Chair must give the following to the Financial Regulator Assessment Authority as soon as practicable after the commencement of this Part:</w:t>
      </w:r>
    </w:p>
    <w:p w14:paraId="73DE245E" w14:textId="77777777" w:rsidR="008678DD" w:rsidRPr="003B6C7F" w:rsidRDefault="008678DD" w:rsidP="004823C2">
      <w:pPr>
        <w:pStyle w:val="paragraph"/>
      </w:pPr>
      <w:r w:rsidRPr="003B6C7F">
        <w:tab/>
        <w:t>(a)</w:t>
      </w:r>
      <w:r w:rsidRPr="003B6C7F">
        <w:tab/>
        <w:t>a copy of the determination;</w:t>
      </w:r>
    </w:p>
    <w:p w14:paraId="2C2631B2" w14:textId="77777777" w:rsidR="008678DD" w:rsidRPr="003B6C7F" w:rsidRDefault="008678DD" w:rsidP="004823C2">
      <w:pPr>
        <w:pStyle w:val="paragraph"/>
      </w:pPr>
      <w:r w:rsidRPr="003B6C7F">
        <w:tab/>
        <w:t>(b)</w:t>
      </w:r>
      <w:r w:rsidRPr="003B6C7F">
        <w:tab/>
        <w:t>a written statement of the reasons why the Chair made the determination.</w:t>
      </w:r>
    </w:p>
    <w:p w14:paraId="504D43C4" w14:textId="77777777" w:rsidR="008678DD" w:rsidRPr="003B6C7F" w:rsidRDefault="008678DD" w:rsidP="004823C2">
      <w:pPr>
        <w:pStyle w:val="ActHead9"/>
        <w:rPr>
          <w:i w:val="0"/>
        </w:rPr>
      </w:pPr>
      <w:bookmarkStart w:id="20" w:name="_Toc76033098"/>
      <w:r w:rsidRPr="003B6C7F">
        <w:t>Australian Securities and Investments Commission Act 2001</w:t>
      </w:r>
      <w:bookmarkEnd w:id="20"/>
    </w:p>
    <w:p w14:paraId="3F2DA8B2" w14:textId="77777777" w:rsidR="008678DD" w:rsidRPr="003B6C7F" w:rsidRDefault="004823C2" w:rsidP="004823C2">
      <w:pPr>
        <w:pStyle w:val="ItemHead"/>
      </w:pPr>
      <w:r w:rsidRPr="003B6C7F">
        <w:t>17</w:t>
      </w:r>
      <w:r w:rsidR="008678DD" w:rsidRPr="003B6C7F">
        <w:t xml:space="preserve">  At the end of section 122C</w:t>
      </w:r>
    </w:p>
    <w:p w14:paraId="55AD7D1E" w14:textId="77777777" w:rsidR="008678DD" w:rsidRPr="003B6C7F" w:rsidRDefault="008678DD" w:rsidP="004823C2">
      <w:pPr>
        <w:pStyle w:val="Item"/>
      </w:pPr>
      <w:r w:rsidRPr="003B6C7F">
        <w:t>Add:</w:t>
      </w:r>
    </w:p>
    <w:p w14:paraId="7BA5DA89" w14:textId="77777777" w:rsidR="008678DD" w:rsidRPr="003B6C7F" w:rsidRDefault="008678DD" w:rsidP="004823C2">
      <w:pPr>
        <w:pStyle w:val="subsection"/>
      </w:pPr>
      <w:r w:rsidRPr="003B6C7F">
        <w:tab/>
        <w:t>(6)</w:t>
      </w:r>
      <w:r w:rsidRPr="003B6C7F">
        <w:tab/>
        <w:t>If the Chairperson</w:t>
      </w:r>
      <w:bookmarkStart w:id="21" w:name="BK_S3P7L24C24"/>
      <w:bookmarkEnd w:id="21"/>
      <w:r w:rsidRPr="003B6C7F">
        <w:t xml:space="preserve"> makes a determination under subsection (4), the Chairperson</w:t>
      </w:r>
      <w:bookmarkStart w:id="22" w:name="BK_S3P7L25C12"/>
      <w:bookmarkEnd w:id="22"/>
      <w:r w:rsidRPr="003B6C7F">
        <w:t xml:space="preserve"> must give the following to the Financial Regulator Assessment Authority as soon as practicable:</w:t>
      </w:r>
    </w:p>
    <w:p w14:paraId="24BDB687" w14:textId="77777777" w:rsidR="008678DD" w:rsidRPr="003B6C7F" w:rsidRDefault="008678DD" w:rsidP="004823C2">
      <w:pPr>
        <w:pStyle w:val="paragraph"/>
      </w:pPr>
      <w:r w:rsidRPr="003B6C7F">
        <w:tab/>
        <w:t>(a)</w:t>
      </w:r>
      <w:r w:rsidRPr="003B6C7F">
        <w:tab/>
        <w:t>a copy of the determination;</w:t>
      </w:r>
    </w:p>
    <w:p w14:paraId="1D101D28" w14:textId="77777777" w:rsidR="008678DD" w:rsidRPr="003B6C7F" w:rsidRDefault="008678DD" w:rsidP="004823C2">
      <w:pPr>
        <w:pStyle w:val="paragraph"/>
      </w:pPr>
      <w:r w:rsidRPr="003B6C7F">
        <w:tab/>
        <w:t>(b)</w:t>
      </w:r>
      <w:r w:rsidRPr="003B6C7F">
        <w:tab/>
        <w:t>a written statement of the reasons why the Chairperson</w:t>
      </w:r>
      <w:bookmarkStart w:id="23" w:name="BK_S3P7L28C60"/>
      <w:bookmarkEnd w:id="23"/>
      <w:r w:rsidRPr="003B6C7F">
        <w:t xml:space="preserve"> made the determination.</w:t>
      </w:r>
    </w:p>
    <w:p w14:paraId="0E3B3F48" w14:textId="77777777" w:rsidR="00F60E42" w:rsidRPr="003B6C7F" w:rsidRDefault="004823C2" w:rsidP="004823C2">
      <w:pPr>
        <w:pStyle w:val="Transitional"/>
      </w:pPr>
      <w:r w:rsidRPr="003B6C7F">
        <w:lastRenderedPageBreak/>
        <w:t>18</w:t>
      </w:r>
      <w:r w:rsidR="00F60E42" w:rsidRPr="003B6C7F">
        <w:t xml:space="preserve">  Transitional provision—determinations made before commencement</w:t>
      </w:r>
    </w:p>
    <w:p w14:paraId="11F76608" w14:textId="77777777" w:rsidR="00F60E42" w:rsidRPr="003B6C7F" w:rsidRDefault="00F60E42" w:rsidP="004823C2">
      <w:pPr>
        <w:pStyle w:val="Item"/>
      </w:pPr>
      <w:r w:rsidRPr="003B6C7F">
        <w:t>If the Chairperson</w:t>
      </w:r>
      <w:bookmarkStart w:id="24" w:name="BK_S3P8L3C19"/>
      <w:bookmarkEnd w:id="24"/>
      <w:r w:rsidRPr="003B6C7F">
        <w:t xml:space="preserve"> makes a determination under subsection 122C(4) of the </w:t>
      </w:r>
      <w:r w:rsidRPr="003B6C7F">
        <w:rPr>
          <w:i/>
        </w:rPr>
        <w:t>Australian Securities and Investments Commission Act 2001</w:t>
      </w:r>
      <w:r w:rsidRPr="003B6C7F">
        <w:t xml:space="preserve"> before the commencement of this Part, the Chairperson</w:t>
      </w:r>
      <w:bookmarkStart w:id="25" w:name="BK_S3P8L5C47"/>
      <w:bookmarkEnd w:id="25"/>
      <w:r w:rsidRPr="003B6C7F">
        <w:t xml:space="preserve"> must give the following to the Financial Regulator Assessment Authority as soon as practicable after the commencement of this Part:</w:t>
      </w:r>
    </w:p>
    <w:p w14:paraId="5B11EF36" w14:textId="77777777" w:rsidR="00F60E42" w:rsidRPr="003B6C7F" w:rsidRDefault="00F60E42" w:rsidP="004823C2">
      <w:pPr>
        <w:pStyle w:val="paragraph"/>
      </w:pPr>
      <w:r w:rsidRPr="003B6C7F">
        <w:tab/>
        <w:t>(a)</w:t>
      </w:r>
      <w:r w:rsidRPr="003B6C7F">
        <w:tab/>
        <w:t>a copy of the determination;</w:t>
      </w:r>
    </w:p>
    <w:p w14:paraId="5A12CE32" w14:textId="30E31EE1" w:rsidR="00F60E42" w:rsidRDefault="00F60E42" w:rsidP="004823C2">
      <w:pPr>
        <w:pStyle w:val="paragraph"/>
      </w:pPr>
      <w:r w:rsidRPr="003B6C7F">
        <w:tab/>
        <w:t>(b)</w:t>
      </w:r>
      <w:r w:rsidRPr="003B6C7F">
        <w:tab/>
        <w:t>a written statement of the reasons why the Chairperson</w:t>
      </w:r>
      <w:bookmarkStart w:id="26" w:name="BK_S3P8L9C60"/>
      <w:bookmarkEnd w:id="26"/>
      <w:r w:rsidRPr="003B6C7F">
        <w:t xml:space="preserve"> made the determination.</w:t>
      </w:r>
    </w:p>
    <w:p w14:paraId="7F6FC742" w14:textId="77777777" w:rsidR="00A62DCC" w:rsidRPr="00803785" w:rsidRDefault="00A62DCC" w:rsidP="00A62DCC"/>
    <w:p w14:paraId="7E3C32EC" w14:textId="77777777" w:rsidR="00A62DCC" w:rsidRDefault="00A62DCC" w:rsidP="00A62DCC">
      <w:pPr>
        <w:pStyle w:val="AssentBk"/>
        <w:keepNext/>
      </w:pPr>
    </w:p>
    <w:p w14:paraId="667A8E87" w14:textId="77777777" w:rsidR="00A62DCC" w:rsidRDefault="00A62DCC" w:rsidP="00A62DCC">
      <w:pPr>
        <w:pStyle w:val="AssentBk"/>
        <w:keepNext/>
      </w:pPr>
    </w:p>
    <w:p w14:paraId="06BAC88F" w14:textId="77777777" w:rsidR="00A62DCC" w:rsidRDefault="00A62DCC" w:rsidP="00A62DCC">
      <w:pPr>
        <w:pStyle w:val="2ndRd"/>
        <w:keepNext/>
        <w:pBdr>
          <w:top w:val="single" w:sz="2" w:space="1" w:color="auto"/>
        </w:pBdr>
      </w:pPr>
    </w:p>
    <w:p w14:paraId="7911C97F" w14:textId="77777777" w:rsidR="00A62DCC" w:rsidRDefault="00A62DC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A6C040C" w14:textId="73096065" w:rsidR="00A62DCC" w:rsidRDefault="00A62DC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2021</w:t>
      </w:r>
    </w:p>
    <w:p w14:paraId="5CE42463" w14:textId="34B86A69" w:rsidR="00A62DCC" w:rsidRDefault="00A62DC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2021</w:t>
      </w:r>
      <w:r>
        <w:t>]</w:t>
      </w:r>
    </w:p>
    <w:p w14:paraId="3754D69D" w14:textId="77777777" w:rsidR="00A62DCC" w:rsidRDefault="00A62DCC" w:rsidP="000C5962"/>
    <w:p w14:paraId="3DE02EAC" w14:textId="5CCDA793" w:rsidR="00411B22" w:rsidRPr="00A62DCC" w:rsidRDefault="00A62DCC" w:rsidP="00A62DCC">
      <w:pPr>
        <w:framePr w:hSpace="180" w:wrap="around" w:vAnchor="text" w:hAnchor="page" w:x="2410" w:y="5429"/>
      </w:pPr>
      <w:r>
        <w:t>(46/21)</w:t>
      </w:r>
    </w:p>
    <w:p w14:paraId="3D0AA7A1" w14:textId="77777777" w:rsidR="00A62DCC" w:rsidRDefault="00A62DCC"/>
    <w:sectPr w:rsidR="00A62DCC" w:rsidSect="00411B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DBC1" w14:textId="77777777" w:rsidR="00D35C73" w:rsidRDefault="00D35C73" w:rsidP="0048364F">
      <w:pPr>
        <w:spacing w:line="240" w:lineRule="auto"/>
      </w:pPr>
      <w:r>
        <w:separator/>
      </w:r>
    </w:p>
  </w:endnote>
  <w:endnote w:type="continuationSeparator" w:id="0">
    <w:p w14:paraId="4074BBB9" w14:textId="77777777" w:rsidR="00D35C73" w:rsidRDefault="00D35C7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782E" w14:textId="77777777" w:rsidR="00D35C73" w:rsidRPr="005F1388" w:rsidRDefault="00D35C73" w:rsidP="004823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2316" w14:textId="16910665" w:rsidR="00A62DCC" w:rsidRDefault="00A62DC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A72F0EA" w14:textId="77777777" w:rsidR="00A62DCC" w:rsidRDefault="00A62DCC" w:rsidP="00CD12A5"/>
  <w:p w14:paraId="27EBCF79" w14:textId="6DE36A5B" w:rsidR="00D35C73" w:rsidRDefault="00D35C73" w:rsidP="004823C2">
    <w:pPr>
      <w:pStyle w:val="Footer"/>
      <w:spacing w:before="120"/>
    </w:pPr>
  </w:p>
  <w:p w14:paraId="1C832761" w14:textId="77777777" w:rsidR="00D35C73" w:rsidRPr="005F1388" w:rsidRDefault="00D35C7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0D74" w14:textId="77777777" w:rsidR="00D35C73" w:rsidRPr="00ED79B6" w:rsidRDefault="00D35C73" w:rsidP="004823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1E61E" w14:textId="77777777" w:rsidR="00D35C73" w:rsidRDefault="00D35C73" w:rsidP="004823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35C73" w14:paraId="72AF4A81" w14:textId="77777777" w:rsidTr="0034216F">
      <w:tc>
        <w:tcPr>
          <w:tcW w:w="646" w:type="dxa"/>
        </w:tcPr>
        <w:p w14:paraId="0945D6EE" w14:textId="77777777" w:rsidR="00D35C73" w:rsidRDefault="00D35C73" w:rsidP="0034216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6D19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7532D9E" w14:textId="2BAAECD8" w:rsidR="00D35C73" w:rsidRDefault="00D35C73" w:rsidP="0034216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Financial Regulator Assessment Authority (Consequential Amendments and Transitional Provisions)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D09F957" w14:textId="3BD8684E" w:rsidR="00D35C73" w:rsidRDefault="00D35C73" w:rsidP="0034216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No. 64,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CA3724" w14:textId="77777777" w:rsidR="00D35C73" w:rsidRDefault="00D35C7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C01C" w14:textId="77777777" w:rsidR="00D35C73" w:rsidRDefault="00D35C73" w:rsidP="004823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35C73" w14:paraId="56D85935" w14:textId="77777777" w:rsidTr="0034216F">
      <w:tc>
        <w:tcPr>
          <w:tcW w:w="1247" w:type="dxa"/>
        </w:tcPr>
        <w:p w14:paraId="7474E748" w14:textId="72450D58" w:rsidR="00D35C73" w:rsidRDefault="00D35C73" w:rsidP="0034216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No. 64,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3D9B1B0" w14:textId="396DB26D" w:rsidR="00D35C73" w:rsidRDefault="00D35C73" w:rsidP="0034216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Financial Regulator Assessment Authority (Consequential Amendments and Transitional Provisions)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1828295" w14:textId="77777777" w:rsidR="00D35C73" w:rsidRDefault="00D35C73" w:rsidP="0034216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31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E3203E" w14:textId="77777777" w:rsidR="00D35C73" w:rsidRPr="00ED79B6" w:rsidRDefault="00D35C7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B0139" w14:textId="77777777" w:rsidR="00D35C73" w:rsidRPr="00A961C4" w:rsidRDefault="00D35C73" w:rsidP="004823C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35C73" w14:paraId="2B55FB14" w14:textId="77777777" w:rsidTr="009F1C50">
      <w:tc>
        <w:tcPr>
          <w:tcW w:w="646" w:type="dxa"/>
        </w:tcPr>
        <w:p w14:paraId="799AB8A0" w14:textId="77777777" w:rsidR="00D35C73" w:rsidRDefault="00D35C73" w:rsidP="0034216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331FB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A9D8EC" w14:textId="1606723F" w:rsidR="00D35C73" w:rsidRDefault="00D35C73" w:rsidP="0034216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Financial Regulator Assessment Authority (Consequential Amendments and Transitional Provisions)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1F3A6E1" w14:textId="58B9E04E" w:rsidR="00D35C73" w:rsidRDefault="00D35C73" w:rsidP="0034216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No. 64,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C8DF321" w14:textId="77777777" w:rsidR="00D35C73" w:rsidRPr="00A961C4" w:rsidRDefault="00D35C7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607B1" w14:textId="77777777" w:rsidR="00D35C73" w:rsidRPr="00A961C4" w:rsidRDefault="00D35C73" w:rsidP="004823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35C73" w14:paraId="779C97C8" w14:textId="77777777" w:rsidTr="009F1C50">
      <w:tc>
        <w:tcPr>
          <w:tcW w:w="1247" w:type="dxa"/>
        </w:tcPr>
        <w:p w14:paraId="3211C35B" w14:textId="2028BFB7" w:rsidR="00D35C73" w:rsidRDefault="00D35C73" w:rsidP="0034216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No. 64,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E803A6B" w14:textId="448AB53A" w:rsidR="00D35C73" w:rsidRDefault="00D35C73" w:rsidP="0034216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Financial Regulator Assessment Authority (Consequential Amendments and Transitional Provisions)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84E1C32" w14:textId="77777777" w:rsidR="00D35C73" w:rsidRDefault="00D35C73" w:rsidP="0034216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331FB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77C9E5" w14:textId="77777777" w:rsidR="00D35C73" w:rsidRPr="00055B5C" w:rsidRDefault="00D35C7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85A3" w14:textId="77777777" w:rsidR="00D35C73" w:rsidRPr="00A961C4" w:rsidRDefault="00D35C73" w:rsidP="004823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D35C73" w14:paraId="7A809884" w14:textId="77777777" w:rsidTr="009F1C50">
      <w:tc>
        <w:tcPr>
          <w:tcW w:w="1247" w:type="dxa"/>
        </w:tcPr>
        <w:p w14:paraId="608993DB" w14:textId="66F9C779" w:rsidR="00D35C73" w:rsidRDefault="00D35C73" w:rsidP="0034216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No. 64,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8FA2A01" w14:textId="4A354C17" w:rsidR="00D35C73" w:rsidRDefault="00D35C73" w:rsidP="0034216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B7499">
            <w:rPr>
              <w:i/>
              <w:sz w:val="18"/>
            </w:rPr>
            <w:t>Financial Regulator Assessment Authority (Consequential Amendments and Transitional Provisions)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02A1BFD" w14:textId="77777777" w:rsidR="00D35C73" w:rsidRDefault="00D35C73" w:rsidP="0034216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331F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267F777" w14:textId="77777777" w:rsidR="00D35C73" w:rsidRPr="00A961C4" w:rsidRDefault="00D35C7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F386" w14:textId="77777777" w:rsidR="00D35C73" w:rsidRDefault="00D35C73" w:rsidP="0048364F">
      <w:pPr>
        <w:spacing w:line="240" w:lineRule="auto"/>
      </w:pPr>
      <w:r>
        <w:separator/>
      </w:r>
    </w:p>
  </w:footnote>
  <w:footnote w:type="continuationSeparator" w:id="0">
    <w:p w14:paraId="557F2330" w14:textId="77777777" w:rsidR="00D35C73" w:rsidRDefault="00D35C7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209F" w14:textId="77777777" w:rsidR="00D35C73" w:rsidRPr="005F1388" w:rsidRDefault="00D35C7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DA8A" w14:textId="77777777" w:rsidR="00D35C73" w:rsidRPr="005F1388" w:rsidRDefault="00D35C7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F3DF" w14:textId="77777777" w:rsidR="00D35C73" w:rsidRPr="005F1388" w:rsidRDefault="00D35C7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AB5B" w14:textId="77777777" w:rsidR="00D35C73" w:rsidRPr="00ED79B6" w:rsidRDefault="00D35C7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6471" w14:textId="77777777" w:rsidR="00D35C73" w:rsidRPr="00ED79B6" w:rsidRDefault="00D35C7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4B7F" w14:textId="77777777" w:rsidR="00D35C73" w:rsidRPr="00ED79B6" w:rsidRDefault="00D35C7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D908" w14:textId="23AEBCA9" w:rsidR="00D35C73" w:rsidRPr="00A961C4" w:rsidRDefault="00D35C7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B7499">
      <w:rPr>
        <w:b/>
        <w:sz w:val="20"/>
      </w:rPr>
      <w:fldChar w:fldCharType="separate"/>
    </w:r>
    <w:r w:rsidR="00CB74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B7499">
      <w:rPr>
        <w:sz w:val="20"/>
      </w:rPr>
      <w:fldChar w:fldCharType="separate"/>
    </w:r>
    <w:r w:rsidR="00CB7499">
      <w:rPr>
        <w:noProof/>
        <w:sz w:val="20"/>
      </w:rPr>
      <w:t>Amendments</w:t>
    </w:r>
    <w:r>
      <w:rPr>
        <w:sz w:val="20"/>
      </w:rPr>
      <w:fldChar w:fldCharType="end"/>
    </w:r>
  </w:p>
  <w:p w14:paraId="684ED109" w14:textId="65797903" w:rsidR="00D35C73" w:rsidRPr="00A961C4" w:rsidRDefault="00D35C7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B7499">
      <w:rPr>
        <w:b/>
        <w:sz w:val="20"/>
      </w:rPr>
      <w:fldChar w:fldCharType="separate"/>
    </w:r>
    <w:r w:rsidR="00CB7499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B7499">
      <w:rPr>
        <w:sz w:val="20"/>
      </w:rPr>
      <w:fldChar w:fldCharType="separate"/>
    </w:r>
    <w:r w:rsidR="00CB7499">
      <w:rPr>
        <w:noProof/>
        <w:sz w:val="20"/>
      </w:rPr>
      <w:t>Other amendments</w:t>
    </w:r>
    <w:r>
      <w:rPr>
        <w:sz w:val="20"/>
      </w:rPr>
      <w:fldChar w:fldCharType="end"/>
    </w:r>
  </w:p>
  <w:p w14:paraId="32B62AE6" w14:textId="77777777" w:rsidR="00D35C73" w:rsidRPr="00A961C4" w:rsidRDefault="00D35C7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FF1E" w14:textId="327CCAFE" w:rsidR="00D35C73" w:rsidRPr="00A961C4" w:rsidRDefault="00D35C7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B7499">
      <w:rPr>
        <w:sz w:val="20"/>
      </w:rPr>
      <w:fldChar w:fldCharType="separate"/>
    </w:r>
    <w:r w:rsidR="00CB749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B7499">
      <w:rPr>
        <w:b/>
        <w:sz w:val="20"/>
      </w:rPr>
      <w:fldChar w:fldCharType="separate"/>
    </w:r>
    <w:r w:rsidR="00CB749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ED2D959" w14:textId="2F9F11CB" w:rsidR="00D35C73" w:rsidRPr="00A961C4" w:rsidRDefault="00D35C7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CB7499">
      <w:rPr>
        <w:sz w:val="20"/>
      </w:rPr>
      <w:fldChar w:fldCharType="separate"/>
    </w:r>
    <w:r w:rsidR="00CB7499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CB7499">
      <w:rPr>
        <w:b/>
        <w:sz w:val="20"/>
      </w:rPr>
      <w:fldChar w:fldCharType="separate"/>
    </w:r>
    <w:r w:rsidR="00CB7499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39E8EEB1" w14:textId="77777777" w:rsidR="00D35C73" w:rsidRPr="00A961C4" w:rsidRDefault="00D35C7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0CE4" w14:textId="77777777" w:rsidR="00D35C73" w:rsidRPr="00A961C4" w:rsidRDefault="00D35C7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34F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84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3AF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84D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87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F4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6E7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962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4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D86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66"/>
    <w:rsid w:val="000113BC"/>
    <w:rsid w:val="000136AF"/>
    <w:rsid w:val="000417C9"/>
    <w:rsid w:val="00055B5C"/>
    <w:rsid w:val="00056391"/>
    <w:rsid w:val="00060FF9"/>
    <w:rsid w:val="000614BF"/>
    <w:rsid w:val="00075E59"/>
    <w:rsid w:val="000A3802"/>
    <w:rsid w:val="000B04A7"/>
    <w:rsid w:val="000B1FD2"/>
    <w:rsid w:val="000B3ACC"/>
    <w:rsid w:val="000B44EA"/>
    <w:rsid w:val="000C3367"/>
    <w:rsid w:val="000D05EF"/>
    <w:rsid w:val="000D2BFC"/>
    <w:rsid w:val="000F21C1"/>
    <w:rsid w:val="000F296D"/>
    <w:rsid w:val="000F316E"/>
    <w:rsid w:val="00101D90"/>
    <w:rsid w:val="0010745C"/>
    <w:rsid w:val="00113175"/>
    <w:rsid w:val="00113BD1"/>
    <w:rsid w:val="00122206"/>
    <w:rsid w:val="001377B4"/>
    <w:rsid w:val="0015646E"/>
    <w:rsid w:val="001643C9"/>
    <w:rsid w:val="00165568"/>
    <w:rsid w:val="00166C2F"/>
    <w:rsid w:val="001716C9"/>
    <w:rsid w:val="00173363"/>
    <w:rsid w:val="00173B94"/>
    <w:rsid w:val="001854B4"/>
    <w:rsid w:val="0018566A"/>
    <w:rsid w:val="001939E1"/>
    <w:rsid w:val="00195382"/>
    <w:rsid w:val="001A3658"/>
    <w:rsid w:val="001A759A"/>
    <w:rsid w:val="001B633C"/>
    <w:rsid w:val="001B7A5D"/>
    <w:rsid w:val="001C2418"/>
    <w:rsid w:val="001C69C4"/>
    <w:rsid w:val="001D1C9F"/>
    <w:rsid w:val="001D6071"/>
    <w:rsid w:val="001D7EDF"/>
    <w:rsid w:val="001E3590"/>
    <w:rsid w:val="001E7407"/>
    <w:rsid w:val="00201D27"/>
    <w:rsid w:val="00202618"/>
    <w:rsid w:val="00213852"/>
    <w:rsid w:val="00240749"/>
    <w:rsid w:val="0024759A"/>
    <w:rsid w:val="00263820"/>
    <w:rsid w:val="00275197"/>
    <w:rsid w:val="00293B89"/>
    <w:rsid w:val="00297ECB"/>
    <w:rsid w:val="002A72F4"/>
    <w:rsid w:val="002B5A30"/>
    <w:rsid w:val="002D043A"/>
    <w:rsid w:val="002D395A"/>
    <w:rsid w:val="002E12A5"/>
    <w:rsid w:val="003042A6"/>
    <w:rsid w:val="00316D19"/>
    <w:rsid w:val="003415D3"/>
    <w:rsid w:val="0034216F"/>
    <w:rsid w:val="003478EB"/>
    <w:rsid w:val="00350417"/>
    <w:rsid w:val="00352B0F"/>
    <w:rsid w:val="003630EC"/>
    <w:rsid w:val="00373874"/>
    <w:rsid w:val="00375C6C"/>
    <w:rsid w:val="00394B0E"/>
    <w:rsid w:val="003A356C"/>
    <w:rsid w:val="003A7B3C"/>
    <w:rsid w:val="003B4E3D"/>
    <w:rsid w:val="003B6C7F"/>
    <w:rsid w:val="003C5F2B"/>
    <w:rsid w:val="003D0BFE"/>
    <w:rsid w:val="003D5700"/>
    <w:rsid w:val="00405579"/>
    <w:rsid w:val="00410B8E"/>
    <w:rsid w:val="004116CD"/>
    <w:rsid w:val="00411B22"/>
    <w:rsid w:val="00421FC1"/>
    <w:rsid w:val="004229C7"/>
    <w:rsid w:val="00424CA9"/>
    <w:rsid w:val="00436785"/>
    <w:rsid w:val="00436BD5"/>
    <w:rsid w:val="00437E4B"/>
    <w:rsid w:val="0044291A"/>
    <w:rsid w:val="0048196B"/>
    <w:rsid w:val="004823C2"/>
    <w:rsid w:val="0048364F"/>
    <w:rsid w:val="00486D05"/>
    <w:rsid w:val="00496F97"/>
    <w:rsid w:val="004C7C8C"/>
    <w:rsid w:val="004D60EC"/>
    <w:rsid w:val="004E2A4A"/>
    <w:rsid w:val="004F0D23"/>
    <w:rsid w:val="004F1FAC"/>
    <w:rsid w:val="00516B8D"/>
    <w:rsid w:val="00521CFD"/>
    <w:rsid w:val="00537FBC"/>
    <w:rsid w:val="00543469"/>
    <w:rsid w:val="00551B54"/>
    <w:rsid w:val="00553B51"/>
    <w:rsid w:val="00554360"/>
    <w:rsid w:val="00573005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167FD"/>
    <w:rsid w:val="00641DE5"/>
    <w:rsid w:val="00656F0C"/>
    <w:rsid w:val="00671629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0B40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678DD"/>
    <w:rsid w:val="008754D0"/>
    <w:rsid w:val="008770FD"/>
    <w:rsid w:val="00877D48"/>
    <w:rsid w:val="00883781"/>
    <w:rsid w:val="00885570"/>
    <w:rsid w:val="00887851"/>
    <w:rsid w:val="00893958"/>
    <w:rsid w:val="008A2E77"/>
    <w:rsid w:val="008C6F6F"/>
    <w:rsid w:val="008D0EE0"/>
    <w:rsid w:val="008D3E94"/>
    <w:rsid w:val="008D4B6E"/>
    <w:rsid w:val="008E303F"/>
    <w:rsid w:val="008F4F1C"/>
    <w:rsid w:val="008F77C4"/>
    <w:rsid w:val="009103F3"/>
    <w:rsid w:val="00931706"/>
    <w:rsid w:val="00932377"/>
    <w:rsid w:val="00967042"/>
    <w:rsid w:val="0097131E"/>
    <w:rsid w:val="0098255A"/>
    <w:rsid w:val="009845BE"/>
    <w:rsid w:val="00994F40"/>
    <w:rsid w:val="009969C9"/>
    <w:rsid w:val="009C552D"/>
    <w:rsid w:val="009E186E"/>
    <w:rsid w:val="009F1C50"/>
    <w:rsid w:val="009F7BD0"/>
    <w:rsid w:val="00A01450"/>
    <w:rsid w:val="00A048FF"/>
    <w:rsid w:val="00A10775"/>
    <w:rsid w:val="00A231E2"/>
    <w:rsid w:val="00A36C48"/>
    <w:rsid w:val="00A37C01"/>
    <w:rsid w:val="00A41E0B"/>
    <w:rsid w:val="00A55631"/>
    <w:rsid w:val="00A60754"/>
    <w:rsid w:val="00A62DCC"/>
    <w:rsid w:val="00A64912"/>
    <w:rsid w:val="00A70A74"/>
    <w:rsid w:val="00A737E0"/>
    <w:rsid w:val="00AA3795"/>
    <w:rsid w:val="00AC0824"/>
    <w:rsid w:val="00AC1E75"/>
    <w:rsid w:val="00AD3EB4"/>
    <w:rsid w:val="00AD5641"/>
    <w:rsid w:val="00AE0DC0"/>
    <w:rsid w:val="00AE1088"/>
    <w:rsid w:val="00AE7F9C"/>
    <w:rsid w:val="00AF1BA4"/>
    <w:rsid w:val="00B032D8"/>
    <w:rsid w:val="00B23D53"/>
    <w:rsid w:val="00B32BE2"/>
    <w:rsid w:val="00B33B3C"/>
    <w:rsid w:val="00B606A1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31FB"/>
    <w:rsid w:val="00C42BF8"/>
    <w:rsid w:val="00C460AE"/>
    <w:rsid w:val="00C50043"/>
    <w:rsid w:val="00C54E84"/>
    <w:rsid w:val="00C7573B"/>
    <w:rsid w:val="00C76CF3"/>
    <w:rsid w:val="00CB7499"/>
    <w:rsid w:val="00CE1E31"/>
    <w:rsid w:val="00CF0BB2"/>
    <w:rsid w:val="00D00EAA"/>
    <w:rsid w:val="00D13441"/>
    <w:rsid w:val="00D243A3"/>
    <w:rsid w:val="00D35C73"/>
    <w:rsid w:val="00D477C3"/>
    <w:rsid w:val="00D52EFE"/>
    <w:rsid w:val="00D63EF6"/>
    <w:rsid w:val="00D70DFB"/>
    <w:rsid w:val="00D73029"/>
    <w:rsid w:val="00D766DF"/>
    <w:rsid w:val="00D80D45"/>
    <w:rsid w:val="00DE2002"/>
    <w:rsid w:val="00DE3579"/>
    <w:rsid w:val="00DE5B57"/>
    <w:rsid w:val="00DF7AE9"/>
    <w:rsid w:val="00E05704"/>
    <w:rsid w:val="00E13AD6"/>
    <w:rsid w:val="00E24D66"/>
    <w:rsid w:val="00E54292"/>
    <w:rsid w:val="00E737F6"/>
    <w:rsid w:val="00E74DC7"/>
    <w:rsid w:val="00E76109"/>
    <w:rsid w:val="00E84ECA"/>
    <w:rsid w:val="00E87699"/>
    <w:rsid w:val="00E947C6"/>
    <w:rsid w:val="00EB510C"/>
    <w:rsid w:val="00ED492F"/>
    <w:rsid w:val="00EE3E36"/>
    <w:rsid w:val="00EF2E3A"/>
    <w:rsid w:val="00F047E2"/>
    <w:rsid w:val="00F078DC"/>
    <w:rsid w:val="00F13E86"/>
    <w:rsid w:val="00F17B00"/>
    <w:rsid w:val="00F20666"/>
    <w:rsid w:val="00F60E42"/>
    <w:rsid w:val="00F677A9"/>
    <w:rsid w:val="00F8020A"/>
    <w:rsid w:val="00F84CF5"/>
    <w:rsid w:val="00F9170D"/>
    <w:rsid w:val="00F92D35"/>
    <w:rsid w:val="00FA420B"/>
    <w:rsid w:val="00FB0CA9"/>
    <w:rsid w:val="00FD1E13"/>
    <w:rsid w:val="00FD7EB1"/>
    <w:rsid w:val="00FE41C9"/>
    <w:rsid w:val="00FE7F93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1B67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6C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6C7F"/>
  </w:style>
  <w:style w:type="paragraph" w:customStyle="1" w:styleId="OPCParaBase">
    <w:name w:val="OPCParaBase"/>
    <w:qFormat/>
    <w:rsid w:val="003B6C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6C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6C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3B6C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6C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6C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6C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3B6C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6C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6C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6C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6C7F"/>
  </w:style>
  <w:style w:type="paragraph" w:customStyle="1" w:styleId="Blocks">
    <w:name w:val="Blocks"/>
    <w:aliases w:val="bb"/>
    <w:basedOn w:val="OPCParaBase"/>
    <w:qFormat/>
    <w:rsid w:val="003B6C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6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6C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6C7F"/>
    <w:rPr>
      <w:i/>
    </w:rPr>
  </w:style>
  <w:style w:type="paragraph" w:customStyle="1" w:styleId="BoxList">
    <w:name w:val="BoxList"/>
    <w:aliases w:val="bl"/>
    <w:basedOn w:val="BoxText"/>
    <w:qFormat/>
    <w:rsid w:val="003B6C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6C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6C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6C7F"/>
    <w:pPr>
      <w:ind w:left="1985" w:hanging="851"/>
    </w:pPr>
  </w:style>
  <w:style w:type="character" w:customStyle="1" w:styleId="CharAmPartNo">
    <w:name w:val="CharAmPartNo"/>
    <w:basedOn w:val="OPCCharBase"/>
    <w:qFormat/>
    <w:rsid w:val="003B6C7F"/>
  </w:style>
  <w:style w:type="character" w:customStyle="1" w:styleId="CharAmPartText">
    <w:name w:val="CharAmPartText"/>
    <w:basedOn w:val="OPCCharBase"/>
    <w:qFormat/>
    <w:rsid w:val="003B6C7F"/>
  </w:style>
  <w:style w:type="character" w:customStyle="1" w:styleId="CharAmSchNo">
    <w:name w:val="CharAmSchNo"/>
    <w:basedOn w:val="OPCCharBase"/>
    <w:qFormat/>
    <w:rsid w:val="003B6C7F"/>
  </w:style>
  <w:style w:type="character" w:customStyle="1" w:styleId="CharAmSchText">
    <w:name w:val="CharAmSchText"/>
    <w:basedOn w:val="OPCCharBase"/>
    <w:qFormat/>
    <w:rsid w:val="003B6C7F"/>
  </w:style>
  <w:style w:type="character" w:customStyle="1" w:styleId="CharBoldItalic">
    <w:name w:val="CharBoldItalic"/>
    <w:basedOn w:val="OPCCharBase"/>
    <w:uiPriority w:val="1"/>
    <w:qFormat/>
    <w:rsid w:val="003B6C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6C7F"/>
  </w:style>
  <w:style w:type="character" w:customStyle="1" w:styleId="CharChapText">
    <w:name w:val="CharChapText"/>
    <w:basedOn w:val="OPCCharBase"/>
    <w:uiPriority w:val="1"/>
    <w:qFormat/>
    <w:rsid w:val="003B6C7F"/>
  </w:style>
  <w:style w:type="character" w:customStyle="1" w:styleId="CharDivNo">
    <w:name w:val="CharDivNo"/>
    <w:basedOn w:val="OPCCharBase"/>
    <w:uiPriority w:val="1"/>
    <w:qFormat/>
    <w:rsid w:val="003B6C7F"/>
  </w:style>
  <w:style w:type="character" w:customStyle="1" w:styleId="CharDivText">
    <w:name w:val="CharDivText"/>
    <w:basedOn w:val="OPCCharBase"/>
    <w:uiPriority w:val="1"/>
    <w:qFormat/>
    <w:rsid w:val="003B6C7F"/>
  </w:style>
  <w:style w:type="character" w:customStyle="1" w:styleId="CharItalic">
    <w:name w:val="CharItalic"/>
    <w:basedOn w:val="OPCCharBase"/>
    <w:uiPriority w:val="1"/>
    <w:qFormat/>
    <w:rsid w:val="003B6C7F"/>
    <w:rPr>
      <w:i/>
    </w:rPr>
  </w:style>
  <w:style w:type="character" w:customStyle="1" w:styleId="CharPartNo">
    <w:name w:val="CharPartNo"/>
    <w:basedOn w:val="OPCCharBase"/>
    <w:uiPriority w:val="1"/>
    <w:qFormat/>
    <w:rsid w:val="003B6C7F"/>
  </w:style>
  <w:style w:type="character" w:customStyle="1" w:styleId="CharPartText">
    <w:name w:val="CharPartText"/>
    <w:basedOn w:val="OPCCharBase"/>
    <w:uiPriority w:val="1"/>
    <w:qFormat/>
    <w:rsid w:val="003B6C7F"/>
  </w:style>
  <w:style w:type="character" w:customStyle="1" w:styleId="CharSectno">
    <w:name w:val="CharSectno"/>
    <w:basedOn w:val="OPCCharBase"/>
    <w:qFormat/>
    <w:rsid w:val="003B6C7F"/>
  </w:style>
  <w:style w:type="character" w:customStyle="1" w:styleId="CharSubdNo">
    <w:name w:val="CharSubdNo"/>
    <w:basedOn w:val="OPCCharBase"/>
    <w:uiPriority w:val="1"/>
    <w:qFormat/>
    <w:rsid w:val="003B6C7F"/>
  </w:style>
  <w:style w:type="character" w:customStyle="1" w:styleId="CharSubdText">
    <w:name w:val="CharSubdText"/>
    <w:basedOn w:val="OPCCharBase"/>
    <w:uiPriority w:val="1"/>
    <w:qFormat/>
    <w:rsid w:val="003B6C7F"/>
  </w:style>
  <w:style w:type="paragraph" w:customStyle="1" w:styleId="CTA--">
    <w:name w:val="CTA --"/>
    <w:basedOn w:val="OPCParaBase"/>
    <w:next w:val="Normal"/>
    <w:rsid w:val="003B6C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6C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6C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6C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6C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6C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6C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6C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6C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6C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6C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6C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6C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6C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6C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3B6C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6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6C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6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6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6C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6C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6C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6C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3B6C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B6C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6C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6C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6C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6C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6C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6C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6C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6C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6C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B6C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6C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6C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6C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6C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6C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6C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6C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6C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6C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6C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6C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6C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6C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6C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B6C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6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6C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6C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6C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B6C7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B6C7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B6C7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B6C7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6C7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6C7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B6C7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6C7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6C7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6C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6C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6C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6C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6C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6C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6C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6C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6C7F"/>
    <w:rPr>
      <w:sz w:val="16"/>
    </w:rPr>
  </w:style>
  <w:style w:type="table" w:customStyle="1" w:styleId="CFlag">
    <w:name w:val="CFlag"/>
    <w:basedOn w:val="TableNormal"/>
    <w:uiPriority w:val="99"/>
    <w:rsid w:val="003B6C7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B6C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6C7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B6C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6C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B6C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6C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6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6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6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B6C7F"/>
    <w:pPr>
      <w:spacing w:before="120"/>
    </w:pPr>
  </w:style>
  <w:style w:type="paragraph" w:customStyle="1" w:styleId="TableTextEndNotes">
    <w:name w:val="TableTextEndNotes"/>
    <w:aliases w:val="Tten"/>
    <w:basedOn w:val="Normal"/>
    <w:rsid w:val="003B6C7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B6C7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B6C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6C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6C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6C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6C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6C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6C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6C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6C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B6C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B6C7F"/>
  </w:style>
  <w:style w:type="character" w:customStyle="1" w:styleId="CharSubPartNoCASA">
    <w:name w:val="CharSubPartNo(CASA)"/>
    <w:basedOn w:val="OPCCharBase"/>
    <w:uiPriority w:val="1"/>
    <w:rsid w:val="003B6C7F"/>
  </w:style>
  <w:style w:type="paragraph" w:customStyle="1" w:styleId="ENoteTTIndentHeadingSub">
    <w:name w:val="ENoteTTIndentHeadingSub"/>
    <w:aliases w:val="enTTHis"/>
    <w:basedOn w:val="OPCParaBase"/>
    <w:rsid w:val="003B6C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6C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6C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6C7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B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B6C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23C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6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6C7F"/>
    <w:rPr>
      <w:sz w:val="22"/>
    </w:rPr>
  </w:style>
  <w:style w:type="paragraph" w:customStyle="1" w:styleId="SOTextNote">
    <w:name w:val="SO TextNote"/>
    <w:aliases w:val="sont"/>
    <w:basedOn w:val="SOText"/>
    <w:qFormat/>
    <w:rsid w:val="003B6C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6C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6C7F"/>
    <w:rPr>
      <w:sz w:val="22"/>
    </w:rPr>
  </w:style>
  <w:style w:type="paragraph" w:customStyle="1" w:styleId="FileName">
    <w:name w:val="FileName"/>
    <w:basedOn w:val="Normal"/>
    <w:rsid w:val="003B6C7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6C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6C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6C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6C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6C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6C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6C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6C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6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6C7F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3B6C7F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77B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377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1377B4"/>
    <w:rPr>
      <w:rFonts w:eastAsia="Times New Roman" w:cs="Times New Roman"/>
      <w:sz w:val="18"/>
      <w:lang w:eastAsia="en-AU"/>
    </w:rPr>
  </w:style>
  <w:style w:type="character" w:customStyle="1" w:styleId="ActHead2Char">
    <w:name w:val="ActHead 2 Char"/>
    <w:aliases w:val="p Char"/>
    <w:link w:val="ActHead2"/>
    <w:rsid w:val="001377B4"/>
    <w:rPr>
      <w:rFonts w:eastAsia="Times New Roman" w:cs="Times New Roman"/>
      <w:b/>
      <w:kern w:val="28"/>
      <w:sz w:val="32"/>
      <w:lang w:eastAsia="en-AU"/>
    </w:rPr>
  </w:style>
  <w:style w:type="character" w:customStyle="1" w:styleId="ActHead5Char">
    <w:name w:val="ActHead 5 Char"/>
    <w:aliases w:val="s Char"/>
    <w:link w:val="ActHead5"/>
    <w:locked/>
    <w:rsid w:val="001377B4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rsid w:val="001377B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1377B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1377B4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DefaultParagraphFont"/>
    <w:link w:val="ActHead6"/>
    <w:rsid w:val="001377B4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D2BFC"/>
    <w:rPr>
      <w:rFonts w:eastAsia="Times New Roman" w:cs="Times New Roman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67162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71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3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B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B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B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B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11B22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11B2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11B22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11B22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11B2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62D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62D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62DC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1313</Words>
  <Characters>7824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2021-07-01T01:33:00Z</dcterms:created>
  <dcterms:modified xsi:type="dcterms:W3CDTF">2021-07-01T02:00:00Z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Financial Regulator Assessment Authority (Consequential Amendments and Transitional Provisions) Act 2021</vt:lpwstr>
  </property>
  <property fmtid="{D5CDD505-2E9C-101B-9397-08002B2CF9AE}" pid="3" name="ActNo">
    <vt:lpwstr>No. 64,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OPC7750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