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398093"/>
    <w:bookmarkStart w:id="1" w:name="_GoBack"/>
    <w:bookmarkEnd w:id="1"/>
    <w:p w14:paraId="2F040D39" w14:textId="77777777" w:rsidR="00ED7826" w:rsidRPr="00845D99" w:rsidRDefault="00ED7826" w:rsidP="00ED7826">
      <w:r w:rsidRPr="00845D99">
        <w:object w:dxaOrig="2146" w:dyaOrig="1561" w14:anchorId="43F87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90679667" r:id="rId9"/>
        </w:object>
      </w:r>
    </w:p>
    <w:p w14:paraId="497BFD8D" w14:textId="29FE2957" w:rsidR="00ED7826" w:rsidRPr="00845D99" w:rsidRDefault="00ED7826" w:rsidP="00ED7826">
      <w:pPr>
        <w:pStyle w:val="ShortT"/>
        <w:spacing w:before="240"/>
      </w:pPr>
      <w:r w:rsidRPr="00845D99">
        <w:t>Fuel Security Act 2021</w:t>
      </w:r>
    </w:p>
    <w:p w14:paraId="34BAECC1" w14:textId="7B55F9C3" w:rsidR="00ED7826" w:rsidRPr="00845D99" w:rsidRDefault="00ED7826" w:rsidP="00ED7826">
      <w:pPr>
        <w:pStyle w:val="CompiledActNo"/>
        <w:spacing w:before="240"/>
      </w:pPr>
      <w:r w:rsidRPr="00845D99">
        <w:t>No. 65, 2021</w:t>
      </w:r>
    </w:p>
    <w:p w14:paraId="02197C7D" w14:textId="0D570B74" w:rsidR="00ED7826" w:rsidRPr="00845D99" w:rsidRDefault="00ED7826" w:rsidP="00ED7826">
      <w:pPr>
        <w:spacing w:before="1000"/>
        <w:rPr>
          <w:rFonts w:cs="Arial"/>
          <w:b/>
          <w:sz w:val="32"/>
          <w:szCs w:val="32"/>
        </w:rPr>
      </w:pPr>
      <w:r w:rsidRPr="00845D99">
        <w:rPr>
          <w:rFonts w:cs="Arial"/>
          <w:b/>
          <w:sz w:val="32"/>
          <w:szCs w:val="32"/>
        </w:rPr>
        <w:t xml:space="preserve">Compilation No. </w:t>
      </w:r>
      <w:r w:rsidRPr="00845D99">
        <w:rPr>
          <w:rFonts w:cs="Arial"/>
          <w:b/>
          <w:sz w:val="32"/>
          <w:szCs w:val="32"/>
        </w:rPr>
        <w:fldChar w:fldCharType="begin"/>
      </w:r>
      <w:r w:rsidRPr="00845D99">
        <w:rPr>
          <w:rFonts w:cs="Arial"/>
          <w:b/>
          <w:sz w:val="32"/>
          <w:szCs w:val="32"/>
        </w:rPr>
        <w:instrText xml:space="preserve"> DOCPROPERTY  CompilationNumber </w:instrText>
      </w:r>
      <w:r w:rsidRPr="00845D99">
        <w:rPr>
          <w:rFonts w:cs="Arial"/>
          <w:b/>
          <w:sz w:val="32"/>
          <w:szCs w:val="32"/>
        </w:rPr>
        <w:fldChar w:fldCharType="separate"/>
      </w:r>
      <w:r w:rsidR="00B07EAF" w:rsidRPr="00845D99">
        <w:rPr>
          <w:rFonts w:cs="Arial"/>
          <w:b/>
          <w:sz w:val="32"/>
          <w:szCs w:val="32"/>
        </w:rPr>
        <w:t>2</w:t>
      </w:r>
      <w:r w:rsidRPr="00845D99">
        <w:rPr>
          <w:rFonts w:cs="Arial"/>
          <w:b/>
          <w:sz w:val="32"/>
          <w:szCs w:val="32"/>
        </w:rPr>
        <w:fldChar w:fldCharType="end"/>
      </w:r>
    </w:p>
    <w:p w14:paraId="26C968C1" w14:textId="59B7EA59" w:rsidR="00ED7826" w:rsidRPr="00845D99" w:rsidRDefault="00ED7826" w:rsidP="00ED7826">
      <w:pPr>
        <w:tabs>
          <w:tab w:val="left" w:pos="2551"/>
        </w:tabs>
        <w:spacing w:before="480"/>
        <w:rPr>
          <w:rFonts w:cs="Arial"/>
          <w:sz w:val="24"/>
        </w:rPr>
      </w:pPr>
      <w:r w:rsidRPr="00845D99">
        <w:rPr>
          <w:rFonts w:cs="Arial"/>
          <w:b/>
          <w:sz w:val="24"/>
        </w:rPr>
        <w:t>Compilation date:</w:t>
      </w:r>
      <w:r w:rsidRPr="00845D99">
        <w:rPr>
          <w:rFonts w:cs="Arial"/>
          <w:b/>
          <w:sz w:val="24"/>
        </w:rPr>
        <w:tab/>
      </w:r>
      <w:r w:rsidRPr="00845D99">
        <w:rPr>
          <w:rFonts w:cs="Arial"/>
          <w:sz w:val="24"/>
        </w:rPr>
        <w:fldChar w:fldCharType="begin"/>
      </w:r>
      <w:r w:rsidR="00F17AF4" w:rsidRPr="00845D99">
        <w:rPr>
          <w:rFonts w:cs="Arial"/>
          <w:sz w:val="24"/>
        </w:rPr>
        <w:instrText>DOCPROPERTY StartDate \@ "d MMMM yyyy" \* MERGEFORMAT</w:instrText>
      </w:r>
      <w:r w:rsidRPr="00845D99">
        <w:rPr>
          <w:rFonts w:cs="Arial"/>
          <w:sz w:val="24"/>
        </w:rPr>
        <w:fldChar w:fldCharType="separate"/>
      </w:r>
      <w:r w:rsidR="00F57FDA">
        <w:rPr>
          <w:rFonts w:cs="Arial"/>
          <w:bCs/>
          <w:sz w:val="24"/>
        </w:rPr>
        <w:t>14 October</w:t>
      </w:r>
      <w:r w:rsidR="00F17AF4" w:rsidRPr="00845D99">
        <w:rPr>
          <w:rFonts w:cs="Arial"/>
          <w:bCs/>
          <w:sz w:val="24"/>
        </w:rPr>
        <w:t xml:space="preserve"> 2024</w:t>
      </w:r>
      <w:r w:rsidRPr="00845D99">
        <w:rPr>
          <w:rFonts w:cs="Arial"/>
          <w:sz w:val="24"/>
        </w:rPr>
        <w:fldChar w:fldCharType="end"/>
      </w:r>
    </w:p>
    <w:p w14:paraId="17C48770" w14:textId="5182CE4C" w:rsidR="00ED7826" w:rsidRPr="00845D99" w:rsidRDefault="00ED7826" w:rsidP="00F17AF4">
      <w:pPr>
        <w:tabs>
          <w:tab w:val="left" w:pos="2551"/>
        </w:tabs>
        <w:spacing w:before="240" w:after="240"/>
        <w:ind w:left="2551" w:hanging="2551"/>
        <w:rPr>
          <w:rFonts w:cs="Arial"/>
          <w:sz w:val="24"/>
        </w:rPr>
      </w:pPr>
      <w:r w:rsidRPr="00845D99">
        <w:rPr>
          <w:rFonts w:cs="Arial"/>
          <w:b/>
          <w:sz w:val="24"/>
        </w:rPr>
        <w:t>Includes amendments:</w:t>
      </w:r>
      <w:r w:rsidRPr="00845D99">
        <w:rPr>
          <w:rFonts w:cs="Arial"/>
          <w:b/>
          <w:sz w:val="24"/>
        </w:rPr>
        <w:tab/>
      </w:r>
      <w:r w:rsidRPr="00845D99">
        <w:rPr>
          <w:rFonts w:cs="Arial"/>
          <w:sz w:val="24"/>
        </w:rPr>
        <w:fldChar w:fldCharType="begin"/>
      </w:r>
      <w:r w:rsidRPr="00845D99">
        <w:rPr>
          <w:rFonts w:cs="Arial"/>
          <w:sz w:val="24"/>
        </w:rPr>
        <w:instrText xml:space="preserve"> DOCPROPERTY IncludesUpTo </w:instrText>
      </w:r>
      <w:r w:rsidRPr="00845D99">
        <w:rPr>
          <w:rFonts w:cs="Arial"/>
          <w:sz w:val="24"/>
        </w:rPr>
        <w:fldChar w:fldCharType="separate"/>
      </w:r>
      <w:r w:rsidR="00B07EAF" w:rsidRPr="00845D99">
        <w:rPr>
          <w:rFonts w:cs="Arial"/>
          <w:sz w:val="24"/>
        </w:rPr>
        <w:t>Act No. 38, 2024</w:t>
      </w:r>
      <w:r w:rsidRPr="00845D99">
        <w:rPr>
          <w:rFonts w:cs="Arial"/>
          <w:sz w:val="24"/>
        </w:rPr>
        <w:fldChar w:fldCharType="end"/>
      </w:r>
    </w:p>
    <w:p w14:paraId="69445C0C" w14:textId="77777777" w:rsidR="00ED7826" w:rsidRPr="00845D99" w:rsidRDefault="00ED7826" w:rsidP="00ED7826">
      <w:pPr>
        <w:pageBreakBefore/>
        <w:rPr>
          <w:rFonts w:cs="Arial"/>
          <w:b/>
          <w:sz w:val="32"/>
          <w:szCs w:val="32"/>
        </w:rPr>
      </w:pPr>
      <w:r w:rsidRPr="00845D99">
        <w:rPr>
          <w:rFonts w:cs="Arial"/>
          <w:b/>
          <w:sz w:val="32"/>
          <w:szCs w:val="32"/>
        </w:rPr>
        <w:lastRenderedPageBreak/>
        <w:t>About this compilation</w:t>
      </w:r>
    </w:p>
    <w:p w14:paraId="7E8C1963" w14:textId="77777777" w:rsidR="00ED7826" w:rsidRPr="00845D99" w:rsidRDefault="00ED7826" w:rsidP="00ED7826">
      <w:pPr>
        <w:spacing w:before="240"/>
        <w:rPr>
          <w:rFonts w:cs="Arial"/>
        </w:rPr>
      </w:pPr>
      <w:r w:rsidRPr="00845D99">
        <w:rPr>
          <w:rFonts w:cs="Arial"/>
          <w:b/>
          <w:szCs w:val="22"/>
        </w:rPr>
        <w:t>This compilation</w:t>
      </w:r>
    </w:p>
    <w:p w14:paraId="5FB6F3C8" w14:textId="06FD8AE8" w:rsidR="00ED7826" w:rsidRPr="00845D99" w:rsidRDefault="00ED7826" w:rsidP="00ED7826">
      <w:pPr>
        <w:spacing w:before="120" w:after="120"/>
        <w:rPr>
          <w:rFonts w:cs="Arial"/>
          <w:szCs w:val="22"/>
        </w:rPr>
      </w:pPr>
      <w:r w:rsidRPr="00845D99">
        <w:rPr>
          <w:rFonts w:cs="Arial"/>
          <w:szCs w:val="22"/>
        </w:rPr>
        <w:t xml:space="preserve">This is a compilation of the </w:t>
      </w:r>
      <w:r w:rsidRPr="00845D99">
        <w:rPr>
          <w:rFonts w:cs="Arial"/>
          <w:i/>
          <w:szCs w:val="22"/>
        </w:rPr>
        <w:fldChar w:fldCharType="begin"/>
      </w:r>
      <w:r w:rsidRPr="00845D99">
        <w:rPr>
          <w:rFonts w:cs="Arial"/>
          <w:i/>
          <w:szCs w:val="22"/>
        </w:rPr>
        <w:instrText xml:space="preserve"> STYLEREF  ShortT </w:instrText>
      </w:r>
      <w:r w:rsidRPr="00845D99">
        <w:rPr>
          <w:rFonts w:cs="Arial"/>
          <w:i/>
          <w:szCs w:val="22"/>
        </w:rPr>
        <w:fldChar w:fldCharType="separate"/>
      </w:r>
      <w:r w:rsidR="00F60616">
        <w:rPr>
          <w:rFonts w:cs="Arial"/>
          <w:i/>
          <w:noProof/>
          <w:szCs w:val="22"/>
        </w:rPr>
        <w:t>Fuel Security Act 2021</w:t>
      </w:r>
      <w:r w:rsidRPr="00845D99">
        <w:rPr>
          <w:rFonts w:cs="Arial"/>
          <w:i/>
          <w:szCs w:val="22"/>
        </w:rPr>
        <w:fldChar w:fldCharType="end"/>
      </w:r>
      <w:r w:rsidRPr="00845D99">
        <w:rPr>
          <w:rFonts w:cs="Arial"/>
          <w:szCs w:val="22"/>
        </w:rPr>
        <w:t xml:space="preserve"> that shows the text of the law as amended and in force on </w:t>
      </w:r>
      <w:r w:rsidRPr="00845D99">
        <w:rPr>
          <w:rFonts w:cs="Arial"/>
          <w:szCs w:val="22"/>
        </w:rPr>
        <w:fldChar w:fldCharType="begin"/>
      </w:r>
      <w:r w:rsidR="00F17AF4" w:rsidRPr="00845D99">
        <w:rPr>
          <w:rFonts w:cs="Arial"/>
          <w:szCs w:val="22"/>
        </w:rPr>
        <w:instrText>DOCPROPERTY StartDate \@ "d MMMM yyyy" \* MERGEFORMAT</w:instrText>
      </w:r>
      <w:r w:rsidRPr="00845D99">
        <w:rPr>
          <w:rFonts w:cs="Arial"/>
          <w:szCs w:val="3276"/>
        </w:rPr>
        <w:fldChar w:fldCharType="separate"/>
      </w:r>
      <w:r w:rsidR="00F57FDA">
        <w:rPr>
          <w:rFonts w:cs="Arial"/>
          <w:szCs w:val="22"/>
        </w:rPr>
        <w:t>14 October</w:t>
      </w:r>
      <w:r w:rsidR="00F17AF4" w:rsidRPr="00845D99">
        <w:rPr>
          <w:rFonts w:cs="Arial"/>
          <w:szCs w:val="22"/>
        </w:rPr>
        <w:t xml:space="preserve"> 2024</w:t>
      </w:r>
      <w:r w:rsidRPr="00845D99">
        <w:rPr>
          <w:rFonts w:cs="Arial"/>
          <w:szCs w:val="22"/>
        </w:rPr>
        <w:fldChar w:fldCharType="end"/>
      </w:r>
      <w:r w:rsidRPr="00845D99">
        <w:rPr>
          <w:rFonts w:cs="Arial"/>
          <w:szCs w:val="22"/>
        </w:rPr>
        <w:t xml:space="preserve"> (the </w:t>
      </w:r>
      <w:r w:rsidRPr="00845D99">
        <w:rPr>
          <w:rFonts w:cs="Arial"/>
          <w:b/>
          <w:i/>
          <w:szCs w:val="22"/>
        </w:rPr>
        <w:t>compilation date</w:t>
      </w:r>
      <w:r w:rsidRPr="00845D99">
        <w:rPr>
          <w:rFonts w:cs="Arial"/>
          <w:szCs w:val="22"/>
        </w:rPr>
        <w:t>).</w:t>
      </w:r>
    </w:p>
    <w:p w14:paraId="08B33393" w14:textId="77777777" w:rsidR="00ED7826" w:rsidRPr="00845D99" w:rsidRDefault="00ED7826" w:rsidP="00ED7826">
      <w:pPr>
        <w:spacing w:after="120"/>
        <w:rPr>
          <w:rFonts w:cs="Arial"/>
          <w:szCs w:val="22"/>
        </w:rPr>
      </w:pPr>
      <w:r w:rsidRPr="00845D99">
        <w:rPr>
          <w:rFonts w:cs="Arial"/>
          <w:szCs w:val="22"/>
        </w:rPr>
        <w:t xml:space="preserve">The notes at the end of this compilation (the </w:t>
      </w:r>
      <w:r w:rsidRPr="00845D99">
        <w:rPr>
          <w:rFonts w:cs="Arial"/>
          <w:b/>
          <w:i/>
          <w:szCs w:val="22"/>
        </w:rPr>
        <w:t>endnotes</w:t>
      </w:r>
      <w:r w:rsidRPr="00845D99">
        <w:rPr>
          <w:rFonts w:cs="Arial"/>
          <w:szCs w:val="22"/>
        </w:rPr>
        <w:t>) include information about amending laws and the amendment history of provisions of the compiled law.</w:t>
      </w:r>
    </w:p>
    <w:p w14:paraId="5DCE41CD" w14:textId="77777777" w:rsidR="00ED7826" w:rsidRPr="00845D99" w:rsidRDefault="00ED7826" w:rsidP="00ED7826">
      <w:pPr>
        <w:tabs>
          <w:tab w:val="left" w:pos="5640"/>
        </w:tabs>
        <w:spacing w:before="120" w:after="120"/>
        <w:rPr>
          <w:rFonts w:cs="Arial"/>
          <w:b/>
          <w:szCs w:val="22"/>
        </w:rPr>
      </w:pPr>
      <w:r w:rsidRPr="00845D99">
        <w:rPr>
          <w:rFonts w:cs="Arial"/>
          <w:b/>
          <w:szCs w:val="22"/>
        </w:rPr>
        <w:t>Uncommenced amendments</w:t>
      </w:r>
    </w:p>
    <w:p w14:paraId="4CBF468A" w14:textId="77777777" w:rsidR="00ED7826" w:rsidRPr="00845D99" w:rsidRDefault="00ED7826" w:rsidP="00ED7826">
      <w:pPr>
        <w:spacing w:after="120"/>
        <w:rPr>
          <w:rFonts w:cs="Arial"/>
          <w:szCs w:val="22"/>
        </w:rPr>
      </w:pPr>
      <w:r w:rsidRPr="00845D99">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101F9A4" w14:textId="77777777" w:rsidR="00ED7826" w:rsidRPr="00845D99" w:rsidRDefault="00ED7826" w:rsidP="00ED7826">
      <w:pPr>
        <w:spacing w:before="120" w:after="120"/>
        <w:rPr>
          <w:rFonts w:cs="Arial"/>
          <w:b/>
          <w:szCs w:val="22"/>
        </w:rPr>
      </w:pPr>
      <w:r w:rsidRPr="00845D99">
        <w:rPr>
          <w:rFonts w:cs="Arial"/>
          <w:b/>
          <w:szCs w:val="22"/>
        </w:rPr>
        <w:t>Application, saving and transitional provisions for provisions and amendments</w:t>
      </w:r>
    </w:p>
    <w:p w14:paraId="23D2FCCB" w14:textId="77777777" w:rsidR="00ED7826" w:rsidRPr="00845D99" w:rsidRDefault="00ED7826" w:rsidP="00ED7826">
      <w:pPr>
        <w:spacing w:after="120"/>
        <w:rPr>
          <w:rFonts w:cs="Arial"/>
          <w:szCs w:val="22"/>
        </w:rPr>
      </w:pPr>
      <w:r w:rsidRPr="00845D99">
        <w:rPr>
          <w:rFonts w:cs="Arial"/>
          <w:szCs w:val="22"/>
        </w:rPr>
        <w:t>If the operation of a provision or amendment of the compiled law is affected by an application, saving or transitional provision that is not included in this compilation, details are included in the endnotes.</w:t>
      </w:r>
    </w:p>
    <w:p w14:paraId="7038C705" w14:textId="77777777" w:rsidR="00ED7826" w:rsidRPr="00845D99" w:rsidRDefault="00ED7826" w:rsidP="00ED7826">
      <w:pPr>
        <w:spacing w:after="120"/>
        <w:rPr>
          <w:rFonts w:cs="Arial"/>
          <w:b/>
          <w:szCs w:val="22"/>
        </w:rPr>
      </w:pPr>
      <w:r w:rsidRPr="00845D99">
        <w:rPr>
          <w:rFonts w:cs="Arial"/>
          <w:b/>
          <w:szCs w:val="22"/>
        </w:rPr>
        <w:t>Editorial changes</w:t>
      </w:r>
    </w:p>
    <w:p w14:paraId="4D37EB66" w14:textId="77777777" w:rsidR="00ED7826" w:rsidRPr="00845D99" w:rsidRDefault="00ED7826" w:rsidP="00ED7826">
      <w:pPr>
        <w:spacing w:after="120"/>
        <w:rPr>
          <w:rFonts w:cs="Arial"/>
          <w:szCs w:val="22"/>
        </w:rPr>
      </w:pPr>
      <w:r w:rsidRPr="00845D99">
        <w:rPr>
          <w:rFonts w:cs="Arial"/>
          <w:szCs w:val="22"/>
        </w:rPr>
        <w:t>For more information about any editorial changes made in this compilation, see the endnotes.</w:t>
      </w:r>
    </w:p>
    <w:p w14:paraId="754E8723" w14:textId="77777777" w:rsidR="00ED7826" w:rsidRPr="00845D99" w:rsidRDefault="00ED7826" w:rsidP="00ED7826">
      <w:pPr>
        <w:spacing w:before="120" w:after="120"/>
        <w:rPr>
          <w:rFonts w:cs="Arial"/>
          <w:b/>
          <w:szCs w:val="22"/>
        </w:rPr>
      </w:pPr>
      <w:r w:rsidRPr="00845D99">
        <w:rPr>
          <w:rFonts w:cs="Arial"/>
          <w:b/>
          <w:szCs w:val="22"/>
        </w:rPr>
        <w:t>Modifications</w:t>
      </w:r>
    </w:p>
    <w:p w14:paraId="60A336CF" w14:textId="77777777" w:rsidR="00ED7826" w:rsidRPr="00845D99" w:rsidRDefault="00ED7826" w:rsidP="00ED7826">
      <w:pPr>
        <w:spacing w:after="120"/>
        <w:rPr>
          <w:rFonts w:cs="Arial"/>
          <w:szCs w:val="22"/>
        </w:rPr>
      </w:pPr>
      <w:r w:rsidRPr="00845D9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07A8F05" w14:textId="620B487F" w:rsidR="00ED7826" w:rsidRPr="00845D99" w:rsidRDefault="00ED7826" w:rsidP="00ED7826">
      <w:pPr>
        <w:spacing w:before="80" w:after="120"/>
        <w:rPr>
          <w:rFonts w:cs="Arial"/>
          <w:b/>
          <w:szCs w:val="22"/>
        </w:rPr>
      </w:pPr>
      <w:r w:rsidRPr="00845D99">
        <w:rPr>
          <w:rFonts w:cs="Arial"/>
          <w:b/>
          <w:szCs w:val="22"/>
        </w:rPr>
        <w:t>Self</w:t>
      </w:r>
      <w:r w:rsidR="00F57FDA">
        <w:rPr>
          <w:rFonts w:cs="Arial"/>
          <w:b/>
          <w:szCs w:val="22"/>
        </w:rPr>
        <w:noBreakHyphen/>
      </w:r>
      <w:r w:rsidRPr="00845D99">
        <w:rPr>
          <w:rFonts w:cs="Arial"/>
          <w:b/>
          <w:szCs w:val="22"/>
        </w:rPr>
        <w:t>repealing provisions</w:t>
      </w:r>
    </w:p>
    <w:p w14:paraId="28CD9B45" w14:textId="77777777" w:rsidR="00ED7826" w:rsidRPr="00845D99" w:rsidRDefault="00ED7826" w:rsidP="00ED7826">
      <w:pPr>
        <w:spacing w:after="120"/>
        <w:rPr>
          <w:rFonts w:cs="Arial"/>
          <w:szCs w:val="22"/>
        </w:rPr>
      </w:pPr>
      <w:r w:rsidRPr="00845D99">
        <w:rPr>
          <w:rFonts w:cs="Arial"/>
          <w:szCs w:val="22"/>
        </w:rPr>
        <w:t>If a provision of the compiled law has been repealed in accordance with a provision of the law, details are included in the endnotes.</w:t>
      </w:r>
    </w:p>
    <w:p w14:paraId="72CA61A2" w14:textId="77777777" w:rsidR="00ED7826" w:rsidRPr="00845D99" w:rsidRDefault="00ED7826" w:rsidP="00ED7826">
      <w:pPr>
        <w:pStyle w:val="Header"/>
        <w:tabs>
          <w:tab w:val="clear" w:pos="4150"/>
          <w:tab w:val="clear" w:pos="8307"/>
        </w:tabs>
      </w:pPr>
      <w:r w:rsidRPr="00F57FDA">
        <w:rPr>
          <w:rStyle w:val="CharChapNo"/>
        </w:rPr>
        <w:t xml:space="preserve"> </w:t>
      </w:r>
      <w:r w:rsidRPr="00F57FDA">
        <w:rPr>
          <w:rStyle w:val="CharChapText"/>
        </w:rPr>
        <w:t xml:space="preserve"> </w:t>
      </w:r>
    </w:p>
    <w:p w14:paraId="59106D33" w14:textId="77777777" w:rsidR="00ED7826" w:rsidRPr="00845D99" w:rsidRDefault="00ED7826" w:rsidP="00ED7826">
      <w:pPr>
        <w:pStyle w:val="Header"/>
        <w:tabs>
          <w:tab w:val="clear" w:pos="4150"/>
          <w:tab w:val="clear" w:pos="8307"/>
        </w:tabs>
      </w:pPr>
      <w:r w:rsidRPr="00F57FDA">
        <w:rPr>
          <w:rStyle w:val="CharPartNo"/>
        </w:rPr>
        <w:t xml:space="preserve"> </w:t>
      </w:r>
      <w:r w:rsidRPr="00F57FDA">
        <w:rPr>
          <w:rStyle w:val="CharPartText"/>
        </w:rPr>
        <w:t xml:space="preserve"> </w:t>
      </w:r>
    </w:p>
    <w:p w14:paraId="663A265A" w14:textId="77777777" w:rsidR="00ED7826" w:rsidRPr="00845D99" w:rsidRDefault="00ED7826" w:rsidP="00ED7826">
      <w:pPr>
        <w:pStyle w:val="Header"/>
        <w:tabs>
          <w:tab w:val="clear" w:pos="4150"/>
          <w:tab w:val="clear" w:pos="8307"/>
        </w:tabs>
      </w:pPr>
      <w:r w:rsidRPr="00F57FDA">
        <w:rPr>
          <w:rStyle w:val="CharDivNo"/>
        </w:rPr>
        <w:t xml:space="preserve"> </w:t>
      </w:r>
      <w:r w:rsidRPr="00F57FDA">
        <w:rPr>
          <w:rStyle w:val="CharDivText"/>
        </w:rPr>
        <w:t xml:space="preserve"> </w:t>
      </w:r>
    </w:p>
    <w:p w14:paraId="5FDE28F4" w14:textId="77777777" w:rsidR="00ED7826" w:rsidRPr="00845D99" w:rsidRDefault="00ED7826" w:rsidP="00ED7826">
      <w:pPr>
        <w:sectPr w:rsidR="00ED7826" w:rsidRPr="00845D99" w:rsidSect="00336D5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p w14:paraId="03880B75" w14:textId="77777777" w:rsidR="00715914" w:rsidRPr="00845D99" w:rsidRDefault="00715914" w:rsidP="00715914">
      <w:pPr>
        <w:outlineLvl w:val="0"/>
        <w:rPr>
          <w:sz w:val="36"/>
        </w:rPr>
      </w:pPr>
      <w:r w:rsidRPr="00845D99">
        <w:rPr>
          <w:sz w:val="36"/>
        </w:rPr>
        <w:lastRenderedPageBreak/>
        <w:t>Contents</w:t>
      </w:r>
    </w:p>
    <w:p w14:paraId="395F7FB1" w14:textId="675388F8" w:rsidR="005E0198" w:rsidRDefault="002308F1">
      <w:pPr>
        <w:pStyle w:val="TOC2"/>
        <w:rPr>
          <w:rFonts w:asciiTheme="minorHAnsi" w:eastAsiaTheme="minorEastAsia" w:hAnsiTheme="minorHAnsi" w:cstheme="minorBidi"/>
          <w:b w:val="0"/>
          <w:noProof/>
          <w:kern w:val="0"/>
          <w:sz w:val="22"/>
          <w:szCs w:val="22"/>
        </w:rPr>
      </w:pPr>
      <w:r w:rsidRPr="005E0198">
        <w:fldChar w:fldCharType="begin"/>
      </w:r>
      <w:r w:rsidRPr="00845D99">
        <w:instrText xml:space="preserve"> TOC \o "1-9" </w:instrText>
      </w:r>
      <w:r w:rsidRPr="005E0198">
        <w:fldChar w:fldCharType="separate"/>
      </w:r>
      <w:r w:rsidR="005E0198">
        <w:rPr>
          <w:noProof/>
        </w:rPr>
        <w:t>Part 1—Preliminary</w:t>
      </w:r>
      <w:r w:rsidR="005E0198" w:rsidRPr="005E0198">
        <w:rPr>
          <w:b w:val="0"/>
          <w:noProof/>
          <w:sz w:val="18"/>
        </w:rPr>
        <w:tab/>
      </w:r>
      <w:r w:rsidR="005E0198" w:rsidRPr="005E0198">
        <w:rPr>
          <w:b w:val="0"/>
          <w:noProof/>
          <w:sz w:val="18"/>
        </w:rPr>
        <w:fldChar w:fldCharType="begin"/>
      </w:r>
      <w:r w:rsidR="005E0198" w:rsidRPr="005E0198">
        <w:rPr>
          <w:b w:val="0"/>
          <w:noProof/>
          <w:sz w:val="18"/>
        </w:rPr>
        <w:instrText xml:space="preserve"> PAGEREF _Toc177727247 \h </w:instrText>
      </w:r>
      <w:r w:rsidR="005E0198" w:rsidRPr="005E0198">
        <w:rPr>
          <w:b w:val="0"/>
          <w:noProof/>
          <w:sz w:val="18"/>
        </w:rPr>
      </w:r>
      <w:r w:rsidR="005E0198" w:rsidRPr="005E0198">
        <w:rPr>
          <w:b w:val="0"/>
          <w:noProof/>
          <w:sz w:val="18"/>
        </w:rPr>
        <w:fldChar w:fldCharType="separate"/>
      </w:r>
      <w:r w:rsidR="00F60616">
        <w:rPr>
          <w:b w:val="0"/>
          <w:noProof/>
          <w:sz w:val="18"/>
        </w:rPr>
        <w:t>1</w:t>
      </w:r>
      <w:r w:rsidR="005E0198" w:rsidRPr="005E0198">
        <w:rPr>
          <w:b w:val="0"/>
          <w:noProof/>
          <w:sz w:val="18"/>
        </w:rPr>
        <w:fldChar w:fldCharType="end"/>
      </w:r>
    </w:p>
    <w:p w14:paraId="1FB275A8" w14:textId="322983AE" w:rsidR="005E0198" w:rsidRDefault="005E0198">
      <w:pPr>
        <w:pStyle w:val="TOC5"/>
        <w:rPr>
          <w:rFonts w:asciiTheme="minorHAnsi" w:eastAsiaTheme="minorEastAsia" w:hAnsiTheme="minorHAnsi" w:cstheme="minorBidi"/>
          <w:noProof/>
          <w:kern w:val="0"/>
          <w:sz w:val="22"/>
          <w:szCs w:val="22"/>
        </w:rPr>
      </w:pPr>
      <w:r>
        <w:rPr>
          <w:noProof/>
        </w:rPr>
        <w:t>1</w:t>
      </w:r>
      <w:r>
        <w:rPr>
          <w:noProof/>
        </w:rPr>
        <w:tab/>
        <w:t>Short title</w:t>
      </w:r>
      <w:r w:rsidRPr="005E0198">
        <w:rPr>
          <w:noProof/>
        </w:rPr>
        <w:tab/>
      </w:r>
      <w:r w:rsidRPr="005E0198">
        <w:rPr>
          <w:noProof/>
        </w:rPr>
        <w:fldChar w:fldCharType="begin"/>
      </w:r>
      <w:r w:rsidRPr="005E0198">
        <w:rPr>
          <w:noProof/>
        </w:rPr>
        <w:instrText xml:space="preserve"> PAGEREF _Toc177727248 \h </w:instrText>
      </w:r>
      <w:r w:rsidRPr="005E0198">
        <w:rPr>
          <w:noProof/>
        </w:rPr>
      </w:r>
      <w:r w:rsidRPr="005E0198">
        <w:rPr>
          <w:noProof/>
        </w:rPr>
        <w:fldChar w:fldCharType="separate"/>
      </w:r>
      <w:r w:rsidR="00F60616">
        <w:rPr>
          <w:noProof/>
        </w:rPr>
        <w:t>1</w:t>
      </w:r>
      <w:r w:rsidRPr="005E0198">
        <w:rPr>
          <w:noProof/>
        </w:rPr>
        <w:fldChar w:fldCharType="end"/>
      </w:r>
    </w:p>
    <w:p w14:paraId="1C586508" w14:textId="029ED032" w:rsidR="005E0198" w:rsidRDefault="005E0198">
      <w:pPr>
        <w:pStyle w:val="TOC5"/>
        <w:rPr>
          <w:rFonts w:asciiTheme="minorHAnsi" w:eastAsiaTheme="minorEastAsia" w:hAnsiTheme="minorHAnsi" w:cstheme="minorBidi"/>
          <w:noProof/>
          <w:kern w:val="0"/>
          <w:sz w:val="22"/>
          <w:szCs w:val="22"/>
        </w:rPr>
      </w:pPr>
      <w:r>
        <w:rPr>
          <w:noProof/>
        </w:rPr>
        <w:t>2</w:t>
      </w:r>
      <w:r>
        <w:rPr>
          <w:noProof/>
        </w:rPr>
        <w:tab/>
        <w:t>Commencement</w:t>
      </w:r>
      <w:r w:rsidRPr="005E0198">
        <w:rPr>
          <w:noProof/>
        </w:rPr>
        <w:tab/>
      </w:r>
      <w:r w:rsidRPr="005E0198">
        <w:rPr>
          <w:noProof/>
        </w:rPr>
        <w:fldChar w:fldCharType="begin"/>
      </w:r>
      <w:r w:rsidRPr="005E0198">
        <w:rPr>
          <w:noProof/>
        </w:rPr>
        <w:instrText xml:space="preserve"> PAGEREF _Toc177727249 \h </w:instrText>
      </w:r>
      <w:r w:rsidRPr="005E0198">
        <w:rPr>
          <w:noProof/>
        </w:rPr>
      </w:r>
      <w:r w:rsidRPr="005E0198">
        <w:rPr>
          <w:noProof/>
        </w:rPr>
        <w:fldChar w:fldCharType="separate"/>
      </w:r>
      <w:r w:rsidR="00F60616">
        <w:rPr>
          <w:noProof/>
        </w:rPr>
        <w:t>1</w:t>
      </w:r>
      <w:r w:rsidRPr="005E0198">
        <w:rPr>
          <w:noProof/>
        </w:rPr>
        <w:fldChar w:fldCharType="end"/>
      </w:r>
    </w:p>
    <w:p w14:paraId="0628A3D3" w14:textId="6D9E1249" w:rsidR="005E0198" w:rsidRDefault="005E0198">
      <w:pPr>
        <w:pStyle w:val="TOC5"/>
        <w:rPr>
          <w:rFonts w:asciiTheme="minorHAnsi" w:eastAsiaTheme="minorEastAsia" w:hAnsiTheme="minorHAnsi" w:cstheme="minorBidi"/>
          <w:noProof/>
          <w:kern w:val="0"/>
          <w:sz w:val="22"/>
          <w:szCs w:val="22"/>
        </w:rPr>
      </w:pPr>
      <w:r>
        <w:rPr>
          <w:noProof/>
        </w:rPr>
        <w:t>3</w:t>
      </w:r>
      <w:r>
        <w:rPr>
          <w:noProof/>
        </w:rPr>
        <w:tab/>
        <w:t>Objects</w:t>
      </w:r>
      <w:r w:rsidRPr="005E0198">
        <w:rPr>
          <w:noProof/>
        </w:rPr>
        <w:tab/>
      </w:r>
      <w:r w:rsidRPr="005E0198">
        <w:rPr>
          <w:noProof/>
        </w:rPr>
        <w:fldChar w:fldCharType="begin"/>
      </w:r>
      <w:r w:rsidRPr="005E0198">
        <w:rPr>
          <w:noProof/>
        </w:rPr>
        <w:instrText xml:space="preserve"> PAGEREF _Toc177727250 \h </w:instrText>
      </w:r>
      <w:r w:rsidRPr="005E0198">
        <w:rPr>
          <w:noProof/>
        </w:rPr>
      </w:r>
      <w:r w:rsidRPr="005E0198">
        <w:rPr>
          <w:noProof/>
        </w:rPr>
        <w:fldChar w:fldCharType="separate"/>
      </w:r>
      <w:r w:rsidR="00F60616">
        <w:rPr>
          <w:noProof/>
        </w:rPr>
        <w:t>1</w:t>
      </w:r>
      <w:r w:rsidRPr="005E0198">
        <w:rPr>
          <w:noProof/>
        </w:rPr>
        <w:fldChar w:fldCharType="end"/>
      </w:r>
    </w:p>
    <w:p w14:paraId="602186CE" w14:textId="3259C2F5" w:rsidR="005E0198" w:rsidRDefault="005E0198">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5E0198">
        <w:rPr>
          <w:noProof/>
        </w:rPr>
        <w:tab/>
      </w:r>
      <w:r w:rsidRPr="005E0198">
        <w:rPr>
          <w:noProof/>
        </w:rPr>
        <w:fldChar w:fldCharType="begin"/>
      </w:r>
      <w:r w:rsidRPr="005E0198">
        <w:rPr>
          <w:noProof/>
        </w:rPr>
        <w:instrText xml:space="preserve"> PAGEREF _Toc177727251 \h </w:instrText>
      </w:r>
      <w:r w:rsidRPr="005E0198">
        <w:rPr>
          <w:noProof/>
        </w:rPr>
      </w:r>
      <w:r w:rsidRPr="005E0198">
        <w:rPr>
          <w:noProof/>
        </w:rPr>
        <w:fldChar w:fldCharType="separate"/>
      </w:r>
      <w:r w:rsidR="00F60616">
        <w:rPr>
          <w:noProof/>
        </w:rPr>
        <w:t>2</w:t>
      </w:r>
      <w:r w:rsidRPr="005E0198">
        <w:rPr>
          <w:noProof/>
        </w:rPr>
        <w:fldChar w:fldCharType="end"/>
      </w:r>
    </w:p>
    <w:p w14:paraId="013D6CAC" w14:textId="62786FAE" w:rsidR="005E0198" w:rsidRDefault="005E0198">
      <w:pPr>
        <w:pStyle w:val="TOC5"/>
        <w:rPr>
          <w:rFonts w:asciiTheme="minorHAnsi" w:eastAsiaTheme="minorEastAsia" w:hAnsiTheme="minorHAnsi" w:cstheme="minorBidi"/>
          <w:noProof/>
          <w:kern w:val="0"/>
          <w:sz w:val="22"/>
          <w:szCs w:val="22"/>
        </w:rPr>
      </w:pPr>
      <w:r>
        <w:rPr>
          <w:noProof/>
        </w:rPr>
        <w:t>5</w:t>
      </w:r>
      <w:r>
        <w:rPr>
          <w:noProof/>
        </w:rPr>
        <w:tab/>
        <w:t>Definitions</w:t>
      </w:r>
      <w:r w:rsidRPr="005E0198">
        <w:rPr>
          <w:noProof/>
        </w:rPr>
        <w:tab/>
      </w:r>
      <w:r w:rsidRPr="005E0198">
        <w:rPr>
          <w:noProof/>
        </w:rPr>
        <w:fldChar w:fldCharType="begin"/>
      </w:r>
      <w:r w:rsidRPr="005E0198">
        <w:rPr>
          <w:noProof/>
        </w:rPr>
        <w:instrText xml:space="preserve"> PAGEREF _Toc177727252 \h </w:instrText>
      </w:r>
      <w:r w:rsidRPr="005E0198">
        <w:rPr>
          <w:noProof/>
        </w:rPr>
      </w:r>
      <w:r w:rsidRPr="005E0198">
        <w:rPr>
          <w:noProof/>
        </w:rPr>
        <w:fldChar w:fldCharType="separate"/>
      </w:r>
      <w:r w:rsidR="00F60616">
        <w:rPr>
          <w:noProof/>
        </w:rPr>
        <w:t>2</w:t>
      </w:r>
      <w:r w:rsidRPr="005E0198">
        <w:rPr>
          <w:noProof/>
        </w:rPr>
        <w:fldChar w:fldCharType="end"/>
      </w:r>
    </w:p>
    <w:p w14:paraId="2C7EC22D" w14:textId="505525AC" w:rsidR="005E0198" w:rsidRDefault="005E0198">
      <w:pPr>
        <w:pStyle w:val="TOC2"/>
        <w:rPr>
          <w:rFonts w:asciiTheme="minorHAnsi" w:eastAsiaTheme="minorEastAsia" w:hAnsiTheme="minorHAnsi" w:cstheme="minorBidi"/>
          <w:b w:val="0"/>
          <w:noProof/>
          <w:kern w:val="0"/>
          <w:sz w:val="22"/>
          <w:szCs w:val="22"/>
        </w:rPr>
      </w:pPr>
      <w:r>
        <w:rPr>
          <w:noProof/>
        </w:rPr>
        <w:t>Part 2—Minimum stockholding obligation</w:t>
      </w:r>
      <w:r w:rsidRPr="005E0198">
        <w:rPr>
          <w:b w:val="0"/>
          <w:noProof/>
          <w:sz w:val="18"/>
        </w:rPr>
        <w:tab/>
      </w:r>
      <w:r w:rsidRPr="005E0198">
        <w:rPr>
          <w:b w:val="0"/>
          <w:noProof/>
          <w:sz w:val="18"/>
        </w:rPr>
        <w:fldChar w:fldCharType="begin"/>
      </w:r>
      <w:r w:rsidRPr="005E0198">
        <w:rPr>
          <w:b w:val="0"/>
          <w:noProof/>
          <w:sz w:val="18"/>
        </w:rPr>
        <w:instrText xml:space="preserve"> PAGEREF _Toc177727253 \h </w:instrText>
      </w:r>
      <w:r w:rsidRPr="005E0198">
        <w:rPr>
          <w:b w:val="0"/>
          <w:noProof/>
          <w:sz w:val="18"/>
        </w:rPr>
      </w:r>
      <w:r w:rsidRPr="005E0198">
        <w:rPr>
          <w:b w:val="0"/>
          <w:noProof/>
          <w:sz w:val="18"/>
        </w:rPr>
        <w:fldChar w:fldCharType="separate"/>
      </w:r>
      <w:r w:rsidR="00F60616">
        <w:rPr>
          <w:b w:val="0"/>
          <w:noProof/>
          <w:sz w:val="18"/>
        </w:rPr>
        <w:t>7</w:t>
      </w:r>
      <w:r w:rsidRPr="005E0198">
        <w:rPr>
          <w:b w:val="0"/>
          <w:noProof/>
          <w:sz w:val="18"/>
        </w:rPr>
        <w:fldChar w:fldCharType="end"/>
      </w:r>
    </w:p>
    <w:p w14:paraId="15EBFAF7" w14:textId="3D689632" w:rsidR="005E0198" w:rsidRDefault="005E0198">
      <w:pPr>
        <w:pStyle w:val="TOC3"/>
        <w:rPr>
          <w:rFonts w:asciiTheme="minorHAnsi" w:eastAsiaTheme="minorEastAsia" w:hAnsiTheme="minorHAnsi" w:cstheme="minorBidi"/>
          <w:b w:val="0"/>
          <w:noProof/>
          <w:kern w:val="0"/>
          <w:szCs w:val="22"/>
        </w:rPr>
      </w:pPr>
      <w:r>
        <w:rPr>
          <w:noProof/>
        </w:rPr>
        <w:t>Division 1—Introduction to this Part</w:t>
      </w:r>
      <w:r w:rsidRPr="005E0198">
        <w:rPr>
          <w:b w:val="0"/>
          <w:noProof/>
          <w:sz w:val="18"/>
        </w:rPr>
        <w:tab/>
      </w:r>
      <w:r w:rsidRPr="005E0198">
        <w:rPr>
          <w:b w:val="0"/>
          <w:noProof/>
          <w:sz w:val="18"/>
        </w:rPr>
        <w:fldChar w:fldCharType="begin"/>
      </w:r>
      <w:r w:rsidRPr="005E0198">
        <w:rPr>
          <w:b w:val="0"/>
          <w:noProof/>
          <w:sz w:val="18"/>
        </w:rPr>
        <w:instrText xml:space="preserve"> PAGEREF _Toc177727254 \h </w:instrText>
      </w:r>
      <w:r w:rsidRPr="005E0198">
        <w:rPr>
          <w:b w:val="0"/>
          <w:noProof/>
          <w:sz w:val="18"/>
        </w:rPr>
      </w:r>
      <w:r w:rsidRPr="005E0198">
        <w:rPr>
          <w:b w:val="0"/>
          <w:noProof/>
          <w:sz w:val="18"/>
        </w:rPr>
        <w:fldChar w:fldCharType="separate"/>
      </w:r>
      <w:r w:rsidR="00F60616">
        <w:rPr>
          <w:b w:val="0"/>
          <w:noProof/>
          <w:sz w:val="18"/>
        </w:rPr>
        <w:t>7</w:t>
      </w:r>
      <w:r w:rsidRPr="005E0198">
        <w:rPr>
          <w:b w:val="0"/>
          <w:noProof/>
          <w:sz w:val="18"/>
        </w:rPr>
        <w:fldChar w:fldCharType="end"/>
      </w:r>
    </w:p>
    <w:p w14:paraId="190780B4" w14:textId="4F036E89" w:rsidR="005E0198" w:rsidRDefault="005E0198">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5E0198">
        <w:rPr>
          <w:noProof/>
        </w:rPr>
        <w:tab/>
      </w:r>
      <w:r w:rsidRPr="005E0198">
        <w:rPr>
          <w:noProof/>
        </w:rPr>
        <w:fldChar w:fldCharType="begin"/>
      </w:r>
      <w:r w:rsidRPr="005E0198">
        <w:rPr>
          <w:noProof/>
        </w:rPr>
        <w:instrText xml:space="preserve"> PAGEREF _Toc177727255 \h </w:instrText>
      </w:r>
      <w:r w:rsidRPr="005E0198">
        <w:rPr>
          <w:noProof/>
        </w:rPr>
      </w:r>
      <w:r w:rsidRPr="005E0198">
        <w:rPr>
          <w:noProof/>
        </w:rPr>
        <w:fldChar w:fldCharType="separate"/>
      </w:r>
      <w:r w:rsidR="00F60616">
        <w:rPr>
          <w:noProof/>
        </w:rPr>
        <w:t>7</w:t>
      </w:r>
      <w:r w:rsidRPr="005E0198">
        <w:rPr>
          <w:noProof/>
        </w:rPr>
        <w:fldChar w:fldCharType="end"/>
      </w:r>
    </w:p>
    <w:p w14:paraId="4FE1469B" w14:textId="0D2D5D62" w:rsidR="005E0198" w:rsidRDefault="005E0198">
      <w:pPr>
        <w:pStyle w:val="TOC3"/>
        <w:rPr>
          <w:rFonts w:asciiTheme="minorHAnsi" w:eastAsiaTheme="minorEastAsia" w:hAnsiTheme="minorHAnsi" w:cstheme="minorBidi"/>
          <w:b w:val="0"/>
          <w:noProof/>
          <w:kern w:val="0"/>
          <w:szCs w:val="22"/>
        </w:rPr>
      </w:pPr>
      <w:r>
        <w:rPr>
          <w:noProof/>
        </w:rPr>
        <w:t>Division 2—Minimum stockholding obligation</w:t>
      </w:r>
      <w:r w:rsidRPr="005E0198">
        <w:rPr>
          <w:b w:val="0"/>
          <w:noProof/>
          <w:sz w:val="18"/>
        </w:rPr>
        <w:tab/>
      </w:r>
      <w:r w:rsidRPr="005E0198">
        <w:rPr>
          <w:b w:val="0"/>
          <w:noProof/>
          <w:sz w:val="18"/>
        </w:rPr>
        <w:fldChar w:fldCharType="begin"/>
      </w:r>
      <w:r w:rsidRPr="005E0198">
        <w:rPr>
          <w:b w:val="0"/>
          <w:noProof/>
          <w:sz w:val="18"/>
        </w:rPr>
        <w:instrText xml:space="preserve"> PAGEREF _Toc177727256 \h </w:instrText>
      </w:r>
      <w:r w:rsidRPr="005E0198">
        <w:rPr>
          <w:b w:val="0"/>
          <w:noProof/>
          <w:sz w:val="18"/>
        </w:rPr>
      </w:r>
      <w:r w:rsidRPr="005E0198">
        <w:rPr>
          <w:b w:val="0"/>
          <w:noProof/>
          <w:sz w:val="18"/>
        </w:rPr>
        <w:fldChar w:fldCharType="separate"/>
      </w:r>
      <w:r w:rsidR="00F60616">
        <w:rPr>
          <w:b w:val="0"/>
          <w:noProof/>
          <w:sz w:val="18"/>
        </w:rPr>
        <w:t>9</w:t>
      </w:r>
      <w:r w:rsidRPr="005E0198">
        <w:rPr>
          <w:b w:val="0"/>
          <w:noProof/>
          <w:sz w:val="18"/>
        </w:rPr>
        <w:fldChar w:fldCharType="end"/>
      </w:r>
    </w:p>
    <w:p w14:paraId="105E75E6" w14:textId="3FC1F881" w:rsidR="005E0198" w:rsidRDefault="005E0198">
      <w:pPr>
        <w:pStyle w:val="TOC5"/>
        <w:rPr>
          <w:rFonts w:asciiTheme="minorHAnsi" w:eastAsiaTheme="minorEastAsia" w:hAnsiTheme="minorHAnsi" w:cstheme="minorBidi"/>
          <w:noProof/>
          <w:kern w:val="0"/>
          <w:sz w:val="22"/>
          <w:szCs w:val="22"/>
        </w:rPr>
      </w:pPr>
      <w:r>
        <w:rPr>
          <w:noProof/>
        </w:rPr>
        <w:t>7</w:t>
      </w:r>
      <w:r>
        <w:rPr>
          <w:noProof/>
        </w:rPr>
        <w:tab/>
        <w:t>Minimum stockholding obligation</w:t>
      </w:r>
      <w:r w:rsidRPr="005E0198">
        <w:rPr>
          <w:noProof/>
        </w:rPr>
        <w:tab/>
      </w:r>
      <w:r w:rsidRPr="005E0198">
        <w:rPr>
          <w:noProof/>
        </w:rPr>
        <w:fldChar w:fldCharType="begin"/>
      </w:r>
      <w:r w:rsidRPr="005E0198">
        <w:rPr>
          <w:noProof/>
        </w:rPr>
        <w:instrText xml:space="preserve"> PAGEREF _Toc177727257 \h </w:instrText>
      </w:r>
      <w:r w:rsidRPr="005E0198">
        <w:rPr>
          <w:noProof/>
        </w:rPr>
      </w:r>
      <w:r w:rsidRPr="005E0198">
        <w:rPr>
          <w:noProof/>
        </w:rPr>
        <w:fldChar w:fldCharType="separate"/>
      </w:r>
      <w:r w:rsidR="00F60616">
        <w:rPr>
          <w:noProof/>
        </w:rPr>
        <w:t>9</w:t>
      </w:r>
      <w:r w:rsidRPr="005E0198">
        <w:rPr>
          <w:noProof/>
        </w:rPr>
        <w:fldChar w:fldCharType="end"/>
      </w:r>
    </w:p>
    <w:p w14:paraId="12DDC296" w14:textId="08273808" w:rsidR="005E0198" w:rsidRDefault="005E0198">
      <w:pPr>
        <w:pStyle w:val="TOC5"/>
        <w:rPr>
          <w:rFonts w:asciiTheme="minorHAnsi" w:eastAsiaTheme="minorEastAsia" w:hAnsiTheme="minorHAnsi" w:cstheme="minorBidi"/>
          <w:noProof/>
          <w:kern w:val="0"/>
          <w:sz w:val="22"/>
          <w:szCs w:val="22"/>
        </w:rPr>
      </w:pPr>
      <w:r>
        <w:rPr>
          <w:noProof/>
        </w:rPr>
        <w:t>8</w:t>
      </w:r>
      <w:r>
        <w:rPr>
          <w:noProof/>
        </w:rPr>
        <w:tab/>
        <w:t>Additional responsibility of Australian controlling corporation</w:t>
      </w:r>
      <w:r w:rsidRPr="005E0198">
        <w:rPr>
          <w:noProof/>
        </w:rPr>
        <w:tab/>
      </w:r>
      <w:r w:rsidRPr="005E0198">
        <w:rPr>
          <w:noProof/>
        </w:rPr>
        <w:fldChar w:fldCharType="begin"/>
      </w:r>
      <w:r w:rsidRPr="005E0198">
        <w:rPr>
          <w:noProof/>
        </w:rPr>
        <w:instrText xml:space="preserve"> PAGEREF _Toc177727258 \h </w:instrText>
      </w:r>
      <w:r w:rsidRPr="005E0198">
        <w:rPr>
          <w:noProof/>
        </w:rPr>
      </w:r>
      <w:r w:rsidRPr="005E0198">
        <w:rPr>
          <w:noProof/>
        </w:rPr>
        <w:fldChar w:fldCharType="separate"/>
      </w:r>
      <w:r w:rsidR="00F60616">
        <w:rPr>
          <w:noProof/>
        </w:rPr>
        <w:t>9</w:t>
      </w:r>
      <w:r w:rsidRPr="005E0198">
        <w:rPr>
          <w:noProof/>
        </w:rPr>
        <w:fldChar w:fldCharType="end"/>
      </w:r>
    </w:p>
    <w:p w14:paraId="607EB9A6" w14:textId="232CBEBD" w:rsidR="005E0198" w:rsidRDefault="005E0198">
      <w:pPr>
        <w:pStyle w:val="TOC3"/>
        <w:rPr>
          <w:rFonts w:asciiTheme="minorHAnsi" w:eastAsiaTheme="minorEastAsia" w:hAnsiTheme="minorHAnsi" w:cstheme="minorBidi"/>
          <w:b w:val="0"/>
          <w:noProof/>
          <w:kern w:val="0"/>
          <w:szCs w:val="22"/>
        </w:rPr>
      </w:pPr>
      <w:r>
        <w:rPr>
          <w:noProof/>
        </w:rPr>
        <w:t>Division 3—Entities subject to the minimum stockholding obligation</w:t>
      </w:r>
      <w:r w:rsidRPr="005E0198">
        <w:rPr>
          <w:b w:val="0"/>
          <w:noProof/>
          <w:sz w:val="18"/>
        </w:rPr>
        <w:tab/>
      </w:r>
      <w:r w:rsidRPr="005E0198">
        <w:rPr>
          <w:b w:val="0"/>
          <w:noProof/>
          <w:sz w:val="18"/>
        </w:rPr>
        <w:fldChar w:fldCharType="begin"/>
      </w:r>
      <w:r w:rsidRPr="005E0198">
        <w:rPr>
          <w:b w:val="0"/>
          <w:noProof/>
          <w:sz w:val="18"/>
        </w:rPr>
        <w:instrText xml:space="preserve"> PAGEREF _Toc177727259 \h </w:instrText>
      </w:r>
      <w:r w:rsidRPr="005E0198">
        <w:rPr>
          <w:b w:val="0"/>
          <w:noProof/>
          <w:sz w:val="18"/>
        </w:rPr>
      </w:r>
      <w:r w:rsidRPr="005E0198">
        <w:rPr>
          <w:b w:val="0"/>
          <w:noProof/>
          <w:sz w:val="18"/>
        </w:rPr>
        <w:fldChar w:fldCharType="separate"/>
      </w:r>
      <w:r w:rsidR="00F60616">
        <w:rPr>
          <w:b w:val="0"/>
          <w:noProof/>
          <w:sz w:val="18"/>
        </w:rPr>
        <w:t>10</w:t>
      </w:r>
      <w:r w:rsidRPr="005E0198">
        <w:rPr>
          <w:b w:val="0"/>
          <w:noProof/>
          <w:sz w:val="18"/>
        </w:rPr>
        <w:fldChar w:fldCharType="end"/>
      </w:r>
    </w:p>
    <w:p w14:paraId="78A5083E" w14:textId="7D6EB0E5" w:rsidR="005E0198" w:rsidRDefault="005E0198">
      <w:pPr>
        <w:pStyle w:val="TOC5"/>
        <w:rPr>
          <w:rFonts w:asciiTheme="minorHAnsi" w:eastAsiaTheme="minorEastAsia" w:hAnsiTheme="minorHAnsi" w:cstheme="minorBidi"/>
          <w:noProof/>
          <w:kern w:val="0"/>
          <w:sz w:val="22"/>
          <w:szCs w:val="22"/>
        </w:rPr>
      </w:pPr>
      <w:r>
        <w:rPr>
          <w:noProof/>
        </w:rPr>
        <w:t>9</w:t>
      </w:r>
      <w:r>
        <w:rPr>
          <w:noProof/>
        </w:rPr>
        <w:tab/>
        <w:t>Entities subject to the minimum stockholding obligation</w:t>
      </w:r>
      <w:r w:rsidRPr="005E0198">
        <w:rPr>
          <w:noProof/>
        </w:rPr>
        <w:tab/>
      </w:r>
      <w:r w:rsidRPr="005E0198">
        <w:rPr>
          <w:noProof/>
        </w:rPr>
        <w:fldChar w:fldCharType="begin"/>
      </w:r>
      <w:r w:rsidRPr="005E0198">
        <w:rPr>
          <w:noProof/>
        </w:rPr>
        <w:instrText xml:space="preserve"> PAGEREF _Toc177727260 \h </w:instrText>
      </w:r>
      <w:r w:rsidRPr="005E0198">
        <w:rPr>
          <w:noProof/>
        </w:rPr>
      </w:r>
      <w:r w:rsidRPr="005E0198">
        <w:rPr>
          <w:noProof/>
        </w:rPr>
        <w:fldChar w:fldCharType="separate"/>
      </w:r>
      <w:r w:rsidR="00F60616">
        <w:rPr>
          <w:noProof/>
        </w:rPr>
        <w:t>10</w:t>
      </w:r>
      <w:r w:rsidRPr="005E0198">
        <w:rPr>
          <w:noProof/>
        </w:rPr>
        <w:fldChar w:fldCharType="end"/>
      </w:r>
    </w:p>
    <w:p w14:paraId="6E3A24C9" w14:textId="02B7EDA3" w:rsidR="005E0198" w:rsidRDefault="005E0198">
      <w:pPr>
        <w:pStyle w:val="TOC5"/>
        <w:rPr>
          <w:rFonts w:asciiTheme="minorHAnsi" w:eastAsiaTheme="minorEastAsia" w:hAnsiTheme="minorHAnsi" w:cstheme="minorBidi"/>
          <w:noProof/>
          <w:kern w:val="0"/>
          <w:sz w:val="22"/>
          <w:szCs w:val="22"/>
        </w:rPr>
      </w:pPr>
      <w:r>
        <w:rPr>
          <w:noProof/>
        </w:rPr>
        <w:t>10</w:t>
      </w:r>
      <w:r>
        <w:rPr>
          <w:noProof/>
        </w:rPr>
        <w:tab/>
        <w:t>Triggering the minimum stockholding obligation</w:t>
      </w:r>
      <w:r w:rsidRPr="005E0198">
        <w:rPr>
          <w:noProof/>
        </w:rPr>
        <w:tab/>
      </w:r>
      <w:r w:rsidRPr="005E0198">
        <w:rPr>
          <w:noProof/>
        </w:rPr>
        <w:fldChar w:fldCharType="begin"/>
      </w:r>
      <w:r w:rsidRPr="005E0198">
        <w:rPr>
          <w:noProof/>
        </w:rPr>
        <w:instrText xml:space="preserve"> PAGEREF _Toc177727261 \h </w:instrText>
      </w:r>
      <w:r w:rsidRPr="005E0198">
        <w:rPr>
          <w:noProof/>
        </w:rPr>
      </w:r>
      <w:r w:rsidRPr="005E0198">
        <w:rPr>
          <w:noProof/>
        </w:rPr>
        <w:fldChar w:fldCharType="separate"/>
      </w:r>
      <w:r w:rsidR="00F60616">
        <w:rPr>
          <w:noProof/>
        </w:rPr>
        <w:t>10</w:t>
      </w:r>
      <w:r w:rsidRPr="005E0198">
        <w:rPr>
          <w:noProof/>
        </w:rPr>
        <w:fldChar w:fldCharType="end"/>
      </w:r>
    </w:p>
    <w:p w14:paraId="47A2335F" w14:textId="37678843" w:rsidR="005E0198" w:rsidRDefault="005E0198">
      <w:pPr>
        <w:pStyle w:val="TOC5"/>
        <w:rPr>
          <w:rFonts w:asciiTheme="minorHAnsi" w:eastAsiaTheme="minorEastAsia" w:hAnsiTheme="minorHAnsi" w:cstheme="minorBidi"/>
          <w:noProof/>
          <w:kern w:val="0"/>
          <w:sz w:val="22"/>
          <w:szCs w:val="22"/>
        </w:rPr>
      </w:pPr>
      <w:r>
        <w:rPr>
          <w:noProof/>
        </w:rPr>
        <w:t>11</w:t>
      </w:r>
      <w:r>
        <w:rPr>
          <w:noProof/>
        </w:rPr>
        <w:tab/>
        <w:t>Ceasing to be subject to minimum stockholding obligation</w:t>
      </w:r>
      <w:r w:rsidRPr="005E0198">
        <w:rPr>
          <w:noProof/>
        </w:rPr>
        <w:tab/>
      </w:r>
      <w:r w:rsidRPr="005E0198">
        <w:rPr>
          <w:noProof/>
        </w:rPr>
        <w:fldChar w:fldCharType="begin"/>
      </w:r>
      <w:r w:rsidRPr="005E0198">
        <w:rPr>
          <w:noProof/>
        </w:rPr>
        <w:instrText xml:space="preserve"> PAGEREF _Toc177727262 \h </w:instrText>
      </w:r>
      <w:r w:rsidRPr="005E0198">
        <w:rPr>
          <w:noProof/>
        </w:rPr>
      </w:r>
      <w:r w:rsidRPr="005E0198">
        <w:rPr>
          <w:noProof/>
        </w:rPr>
        <w:fldChar w:fldCharType="separate"/>
      </w:r>
      <w:r w:rsidR="00F60616">
        <w:rPr>
          <w:noProof/>
        </w:rPr>
        <w:t>11</w:t>
      </w:r>
      <w:r w:rsidRPr="005E0198">
        <w:rPr>
          <w:noProof/>
        </w:rPr>
        <w:fldChar w:fldCharType="end"/>
      </w:r>
    </w:p>
    <w:p w14:paraId="3499A332" w14:textId="41640192" w:rsidR="005E0198" w:rsidRDefault="005E0198">
      <w:pPr>
        <w:pStyle w:val="TOC5"/>
        <w:rPr>
          <w:rFonts w:asciiTheme="minorHAnsi" w:eastAsiaTheme="minorEastAsia" w:hAnsiTheme="minorHAnsi" w:cstheme="minorBidi"/>
          <w:noProof/>
          <w:kern w:val="0"/>
          <w:sz w:val="22"/>
          <w:szCs w:val="22"/>
        </w:rPr>
      </w:pPr>
      <w:r>
        <w:rPr>
          <w:noProof/>
        </w:rPr>
        <w:t>12</w:t>
      </w:r>
      <w:r>
        <w:rPr>
          <w:noProof/>
        </w:rPr>
        <w:tab/>
        <w:t>Exemptions</w:t>
      </w:r>
      <w:r w:rsidRPr="005E0198">
        <w:rPr>
          <w:noProof/>
        </w:rPr>
        <w:tab/>
      </w:r>
      <w:r w:rsidRPr="005E0198">
        <w:rPr>
          <w:noProof/>
        </w:rPr>
        <w:fldChar w:fldCharType="begin"/>
      </w:r>
      <w:r w:rsidRPr="005E0198">
        <w:rPr>
          <w:noProof/>
        </w:rPr>
        <w:instrText xml:space="preserve"> PAGEREF _Toc177727263 \h </w:instrText>
      </w:r>
      <w:r w:rsidRPr="005E0198">
        <w:rPr>
          <w:noProof/>
        </w:rPr>
      </w:r>
      <w:r w:rsidRPr="005E0198">
        <w:rPr>
          <w:noProof/>
        </w:rPr>
        <w:fldChar w:fldCharType="separate"/>
      </w:r>
      <w:r w:rsidR="00F60616">
        <w:rPr>
          <w:noProof/>
        </w:rPr>
        <w:t>12</w:t>
      </w:r>
      <w:r w:rsidRPr="005E0198">
        <w:rPr>
          <w:noProof/>
        </w:rPr>
        <w:fldChar w:fldCharType="end"/>
      </w:r>
    </w:p>
    <w:p w14:paraId="05168D49" w14:textId="09CC62DD" w:rsidR="005E0198" w:rsidRDefault="005E0198">
      <w:pPr>
        <w:pStyle w:val="TOC3"/>
        <w:rPr>
          <w:rFonts w:asciiTheme="minorHAnsi" w:eastAsiaTheme="minorEastAsia" w:hAnsiTheme="minorHAnsi" w:cstheme="minorBidi"/>
          <w:b w:val="0"/>
          <w:noProof/>
          <w:kern w:val="0"/>
          <w:szCs w:val="22"/>
        </w:rPr>
      </w:pPr>
      <w:r>
        <w:rPr>
          <w:noProof/>
        </w:rPr>
        <w:t>Division 4—Designated quantity of MSO product</w:t>
      </w:r>
      <w:r w:rsidRPr="005E0198">
        <w:rPr>
          <w:b w:val="0"/>
          <w:noProof/>
          <w:sz w:val="18"/>
        </w:rPr>
        <w:tab/>
      </w:r>
      <w:r w:rsidRPr="005E0198">
        <w:rPr>
          <w:b w:val="0"/>
          <w:noProof/>
          <w:sz w:val="18"/>
        </w:rPr>
        <w:fldChar w:fldCharType="begin"/>
      </w:r>
      <w:r w:rsidRPr="005E0198">
        <w:rPr>
          <w:b w:val="0"/>
          <w:noProof/>
          <w:sz w:val="18"/>
        </w:rPr>
        <w:instrText xml:space="preserve"> PAGEREF _Toc177727264 \h </w:instrText>
      </w:r>
      <w:r w:rsidRPr="005E0198">
        <w:rPr>
          <w:b w:val="0"/>
          <w:noProof/>
          <w:sz w:val="18"/>
        </w:rPr>
      </w:r>
      <w:r w:rsidRPr="005E0198">
        <w:rPr>
          <w:b w:val="0"/>
          <w:noProof/>
          <w:sz w:val="18"/>
        </w:rPr>
        <w:fldChar w:fldCharType="separate"/>
      </w:r>
      <w:r w:rsidR="00F60616">
        <w:rPr>
          <w:b w:val="0"/>
          <w:noProof/>
          <w:sz w:val="18"/>
        </w:rPr>
        <w:t>13</w:t>
      </w:r>
      <w:r w:rsidRPr="005E0198">
        <w:rPr>
          <w:b w:val="0"/>
          <w:noProof/>
          <w:sz w:val="18"/>
        </w:rPr>
        <w:fldChar w:fldCharType="end"/>
      </w:r>
    </w:p>
    <w:p w14:paraId="4D36CE02" w14:textId="79ED3D6D" w:rsidR="005E0198" w:rsidRDefault="005E0198">
      <w:pPr>
        <w:pStyle w:val="TOC5"/>
        <w:rPr>
          <w:rFonts w:asciiTheme="minorHAnsi" w:eastAsiaTheme="minorEastAsia" w:hAnsiTheme="minorHAnsi" w:cstheme="minorBidi"/>
          <w:noProof/>
          <w:kern w:val="0"/>
          <w:sz w:val="22"/>
          <w:szCs w:val="22"/>
        </w:rPr>
      </w:pPr>
      <w:r>
        <w:rPr>
          <w:noProof/>
        </w:rPr>
        <w:t>13</w:t>
      </w:r>
      <w:r>
        <w:rPr>
          <w:noProof/>
        </w:rPr>
        <w:tab/>
        <w:t>Designated quantity of MSO product</w:t>
      </w:r>
      <w:r w:rsidRPr="005E0198">
        <w:rPr>
          <w:noProof/>
        </w:rPr>
        <w:tab/>
      </w:r>
      <w:r w:rsidRPr="005E0198">
        <w:rPr>
          <w:noProof/>
        </w:rPr>
        <w:fldChar w:fldCharType="begin"/>
      </w:r>
      <w:r w:rsidRPr="005E0198">
        <w:rPr>
          <w:noProof/>
        </w:rPr>
        <w:instrText xml:space="preserve"> PAGEREF _Toc177727265 \h </w:instrText>
      </w:r>
      <w:r w:rsidRPr="005E0198">
        <w:rPr>
          <w:noProof/>
        </w:rPr>
      </w:r>
      <w:r w:rsidRPr="005E0198">
        <w:rPr>
          <w:noProof/>
        </w:rPr>
        <w:fldChar w:fldCharType="separate"/>
      </w:r>
      <w:r w:rsidR="00F60616">
        <w:rPr>
          <w:noProof/>
        </w:rPr>
        <w:t>13</w:t>
      </w:r>
      <w:r w:rsidRPr="005E0198">
        <w:rPr>
          <w:noProof/>
        </w:rPr>
        <w:fldChar w:fldCharType="end"/>
      </w:r>
    </w:p>
    <w:p w14:paraId="4A8A0E2C" w14:textId="310D7ACC" w:rsidR="005E0198" w:rsidRDefault="005E0198">
      <w:pPr>
        <w:pStyle w:val="TOC5"/>
        <w:rPr>
          <w:rFonts w:asciiTheme="minorHAnsi" w:eastAsiaTheme="minorEastAsia" w:hAnsiTheme="minorHAnsi" w:cstheme="minorBidi"/>
          <w:noProof/>
          <w:kern w:val="0"/>
          <w:sz w:val="22"/>
          <w:szCs w:val="22"/>
        </w:rPr>
      </w:pPr>
      <w:r>
        <w:rPr>
          <w:noProof/>
        </w:rPr>
        <w:t>14</w:t>
      </w:r>
      <w:r>
        <w:rPr>
          <w:noProof/>
        </w:rPr>
        <w:tab/>
        <w:t>Target number of days for stockholding</w:t>
      </w:r>
      <w:r w:rsidRPr="005E0198">
        <w:rPr>
          <w:noProof/>
        </w:rPr>
        <w:tab/>
      </w:r>
      <w:r w:rsidRPr="005E0198">
        <w:rPr>
          <w:noProof/>
        </w:rPr>
        <w:fldChar w:fldCharType="begin"/>
      </w:r>
      <w:r w:rsidRPr="005E0198">
        <w:rPr>
          <w:noProof/>
        </w:rPr>
        <w:instrText xml:space="preserve"> PAGEREF _Toc177727266 \h </w:instrText>
      </w:r>
      <w:r w:rsidRPr="005E0198">
        <w:rPr>
          <w:noProof/>
        </w:rPr>
      </w:r>
      <w:r w:rsidRPr="005E0198">
        <w:rPr>
          <w:noProof/>
        </w:rPr>
        <w:fldChar w:fldCharType="separate"/>
      </w:r>
      <w:r w:rsidR="00F60616">
        <w:rPr>
          <w:noProof/>
        </w:rPr>
        <w:t>13</w:t>
      </w:r>
      <w:r w:rsidRPr="005E0198">
        <w:rPr>
          <w:noProof/>
        </w:rPr>
        <w:fldChar w:fldCharType="end"/>
      </w:r>
    </w:p>
    <w:p w14:paraId="2D4E99F5" w14:textId="680FC9FE" w:rsidR="005E0198" w:rsidRDefault="005E0198">
      <w:pPr>
        <w:pStyle w:val="TOC5"/>
        <w:rPr>
          <w:rFonts w:asciiTheme="minorHAnsi" w:eastAsiaTheme="minorEastAsia" w:hAnsiTheme="minorHAnsi" w:cstheme="minorBidi"/>
          <w:noProof/>
          <w:kern w:val="0"/>
          <w:sz w:val="22"/>
          <w:szCs w:val="22"/>
        </w:rPr>
      </w:pPr>
      <w:r>
        <w:rPr>
          <w:noProof/>
        </w:rPr>
        <w:t>15</w:t>
      </w:r>
      <w:r>
        <w:rPr>
          <w:noProof/>
        </w:rPr>
        <w:tab/>
        <w:t>Notice of quantity of MSO product</w:t>
      </w:r>
      <w:r w:rsidRPr="005E0198">
        <w:rPr>
          <w:noProof/>
        </w:rPr>
        <w:tab/>
      </w:r>
      <w:r w:rsidRPr="005E0198">
        <w:rPr>
          <w:noProof/>
        </w:rPr>
        <w:fldChar w:fldCharType="begin"/>
      </w:r>
      <w:r w:rsidRPr="005E0198">
        <w:rPr>
          <w:noProof/>
        </w:rPr>
        <w:instrText xml:space="preserve"> PAGEREF _Toc177727267 \h </w:instrText>
      </w:r>
      <w:r w:rsidRPr="005E0198">
        <w:rPr>
          <w:noProof/>
        </w:rPr>
      </w:r>
      <w:r w:rsidRPr="005E0198">
        <w:rPr>
          <w:noProof/>
        </w:rPr>
        <w:fldChar w:fldCharType="separate"/>
      </w:r>
      <w:r w:rsidR="00F60616">
        <w:rPr>
          <w:noProof/>
        </w:rPr>
        <w:t>14</w:t>
      </w:r>
      <w:r w:rsidRPr="005E0198">
        <w:rPr>
          <w:noProof/>
        </w:rPr>
        <w:fldChar w:fldCharType="end"/>
      </w:r>
    </w:p>
    <w:p w14:paraId="3B751C07" w14:textId="5F1E714F" w:rsidR="005E0198" w:rsidRDefault="005E0198">
      <w:pPr>
        <w:pStyle w:val="TOC5"/>
        <w:rPr>
          <w:rFonts w:asciiTheme="minorHAnsi" w:eastAsiaTheme="minorEastAsia" w:hAnsiTheme="minorHAnsi" w:cstheme="minorBidi"/>
          <w:noProof/>
          <w:kern w:val="0"/>
          <w:sz w:val="22"/>
          <w:szCs w:val="22"/>
        </w:rPr>
      </w:pPr>
      <w:r>
        <w:rPr>
          <w:noProof/>
        </w:rPr>
        <w:t>16</w:t>
      </w:r>
      <w:r>
        <w:rPr>
          <w:noProof/>
        </w:rPr>
        <w:tab/>
        <w:t>Entity’s advice about expected designated quantity</w:t>
      </w:r>
      <w:r w:rsidRPr="005E0198">
        <w:rPr>
          <w:noProof/>
        </w:rPr>
        <w:tab/>
      </w:r>
      <w:r w:rsidRPr="005E0198">
        <w:rPr>
          <w:noProof/>
        </w:rPr>
        <w:fldChar w:fldCharType="begin"/>
      </w:r>
      <w:r w:rsidRPr="005E0198">
        <w:rPr>
          <w:noProof/>
        </w:rPr>
        <w:instrText xml:space="preserve"> PAGEREF _Toc177727268 \h </w:instrText>
      </w:r>
      <w:r w:rsidRPr="005E0198">
        <w:rPr>
          <w:noProof/>
        </w:rPr>
      </w:r>
      <w:r w:rsidRPr="005E0198">
        <w:rPr>
          <w:noProof/>
        </w:rPr>
        <w:fldChar w:fldCharType="separate"/>
      </w:r>
      <w:r w:rsidR="00F60616">
        <w:rPr>
          <w:noProof/>
        </w:rPr>
        <w:t>15</w:t>
      </w:r>
      <w:r w:rsidRPr="005E0198">
        <w:rPr>
          <w:noProof/>
        </w:rPr>
        <w:fldChar w:fldCharType="end"/>
      </w:r>
    </w:p>
    <w:p w14:paraId="16C11216" w14:textId="152861D3" w:rsidR="005E0198" w:rsidRDefault="005E0198">
      <w:pPr>
        <w:pStyle w:val="TOC5"/>
        <w:rPr>
          <w:rFonts w:asciiTheme="minorHAnsi" w:eastAsiaTheme="minorEastAsia" w:hAnsiTheme="minorHAnsi" w:cstheme="minorBidi"/>
          <w:noProof/>
          <w:kern w:val="0"/>
          <w:sz w:val="22"/>
          <w:szCs w:val="22"/>
        </w:rPr>
      </w:pPr>
      <w:r>
        <w:rPr>
          <w:noProof/>
        </w:rPr>
        <w:t>17</w:t>
      </w:r>
      <w:r>
        <w:rPr>
          <w:noProof/>
        </w:rPr>
        <w:tab/>
        <w:t>Application to temporarily reduce quantity of stocks of MSO product</w:t>
      </w:r>
      <w:r w:rsidRPr="005E0198">
        <w:rPr>
          <w:noProof/>
        </w:rPr>
        <w:tab/>
      </w:r>
      <w:r w:rsidRPr="005E0198">
        <w:rPr>
          <w:noProof/>
        </w:rPr>
        <w:fldChar w:fldCharType="begin"/>
      </w:r>
      <w:r w:rsidRPr="005E0198">
        <w:rPr>
          <w:noProof/>
        </w:rPr>
        <w:instrText xml:space="preserve"> PAGEREF _Toc177727269 \h </w:instrText>
      </w:r>
      <w:r w:rsidRPr="005E0198">
        <w:rPr>
          <w:noProof/>
        </w:rPr>
      </w:r>
      <w:r w:rsidRPr="005E0198">
        <w:rPr>
          <w:noProof/>
        </w:rPr>
        <w:fldChar w:fldCharType="separate"/>
      </w:r>
      <w:r w:rsidR="00F60616">
        <w:rPr>
          <w:noProof/>
        </w:rPr>
        <w:t>15</w:t>
      </w:r>
      <w:r w:rsidRPr="005E0198">
        <w:rPr>
          <w:noProof/>
        </w:rPr>
        <w:fldChar w:fldCharType="end"/>
      </w:r>
    </w:p>
    <w:p w14:paraId="07DF8BCB" w14:textId="5ABCAA3E" w:rsidR="005E0198" w:rsidRDefault="005E0198">
      <w:pPr>
        <w:pStyle w:val="TOC5"/>
        <w:rPr>
          <w:rFonts w:asciiTheme="minorHAnsi" w:eastAsiaTheme="minorEastAsia" w:hAnsiTheme="minorHAnsi" w:cstheme="minorBidi"/>
          <w:noProof/>
          <w:kern w:val="0"/>
          <w:sz w:val="22"/>
          <w:szCs w:val="22"/>
        </w:rPr>
      </w:pPr>
      <w:r>
        <w:rPr>
          <w:noProof/>
        </w:rPr>
        <w:t>18</w:t>
      </w:r>
      <w:r>
        <w:rPr>
          <w:noProof/>
        </w:rPr>
        <w:tab/>
        <w:t>Secretary’s decision on temporary reduction application</w:t>
      </w:r>
      <w:r w:rsidRPr="005E0198">
        <w:rPr>
          <w:noProof/>
        </w:rPr>
        <w:tab/>
      </w:r>
      <w:r w:rsidRPr="005E0198">
        <w:rPr>
          <w:noProof/>
        </w:rPr>
        <w:fldChar w:fldCharType="begin"/>
      </w:r>
      <w:r w:rsidRPr="005E0198">
        <w:rPr>
          <w:noProof/>
        </w:rPr>
        <w:instrText xml:space="preserve"> PAGEREF _Toc177727270 \h </w:instrText>
      </w:r>
      <w:r w:rsidRPr="005E0198">
        <w:rPr>
          <w:noProof/>
        </w:rPr>
      </w:r>
      <w:r w:rsidRPr="005E0198">
        <w:rPr>
          <w:noProof/>
        </w:rPr>
        <w:fldChar w:fldCharType="separate"/>
      </w:r>
      <w:r w:rsidR="00F60616">
        <w:rPr>
          <w:noProof/>
        </w:rPr>
        <w:t>16</w:t>
      </w:r>
      <w:r w:rsidRPr="005E0198">
        <w:rPr>
          <w:noProof/>
        </w:rPr>
        <w:fldChar w:fldCharType="end"/>
      </w:r>
    </w:p>
    <w:p w14:paraId="2602AE42" w14:textId="1D03E2B6" w:rsidR="005E0198" w:rsidRDefault="005E0198">
      <w:pPr>
        <w:pStyle w:val="TOC3"/>
        <w:rPr>
          <w:rFonts w:asciiTheme="minorHAnsi" w:eastAsiaTheme="minorEastAsia" w:hAnsiTheme="minorHAnsi" w:cstheme="minorBidi"/>
          <w:b w:val="0"/>
          <w:noProof/>
          <w:kern w:val="0"/>
          <w:szCs w:val="22"/>
        </w:rPr>
      </w:pPr>
      <w:r>
        <w:rPr>
          <w:noProof/>
        </w:rPr>
        <w:t>Division 5—Holding stocks of an MSO product</w:t>
      </w:r>
      <w:r w:rsidRPr="005E0198">
        <w:rPr>
          <w:b w:val="0"/>
          <w:noProof/>
          <w:sz w:val="18"/>
        </w:rPr>
        <w:tab/>
      </w:r>
      <w:r w:rsidRPr="005E0198">
        <w:rPr>
          <w:b w:val="0"/>
          <w:noProof/>
          <w:sz w:val="18"/>
        </w:rPr>
        <w:fldChar w:fldCharType="begin"/>
      </w:r>
      <w:r w:rsidRPr="005E0198">
        <w:rPr>
          <w:b w:val="0"/>
          <w:noProof/>
          <w:sz w:val="18"/>
        </w:rPr>
        <w:instrText xml:space="preserve"> PAGEREF _Toc177727271 \h </w:instrText>
      </w:r>
      <w:r w:rsidRPr="005E0198">
        <w:rPr>
          <w:b w:val="0"/>
          <w:noProof/>
          <w:sz w:val="18"/>
        </w:rPr>
      </w:r>
      <w:r w:rsidRPr="005E0198">
        <w:rPr>
          <w:b w:val="0"/>
          <w:noProof/>
          <w:sz w:val="18"/>
        </w:rPr>
        <w:fldChar w:fldCharType="separate"/>
      </w:r>
      <w:r w:rsidR="00F60616">
        <w:rPr>
          <w:b w:val="0"/>
          <w:noProof/>
          <w:sz w:val="18"/>
        </w:rPr>
        <w:t>17</w:t>
      </w:r>
      <w:r w:rsidRPr="005E0198">
        <w:rPr>
          <w:b w:val="0"/>
          <w:noProof/>
          <w:sz w:val="18"/>
        </w:rPr>
        <w:fldChar w:fldCharType="end"/>
      </w:r>
    </w:p>
    <w:p w14:paraId="4FE3E6B4" w14:textId="303CC993" w:rsidR="005E0198" w:rsidRDefault="005E0198">
      <w:pPr>
        <w:pStyle w:val="TOC5"/>
        <w:rPr>
          <w:rFonts w:asciiTheme="minorHAnsi" w:eastAsiaTheme="minorEastAsia" w:hAnsiTheme="minorHAnsi" w:cstheme="minorBidi"/>
          <w:noProof/>
          <w:kern w:val="0"/>
          <w:sz w:val="22"/>
          <w:szCs w:val="22"/>
        </w:rPr>
      </w:pPr>
      <w:r>
        <w:rPr>
          <w:noProof/>
        </w:rPr>
        <w:t>19</w:t>
      </w:r>
      <w:r>
        <w:rPr>
          <w:noProof/>
        </w:rPr>
        <w:tab/>
        <w:t xml:space="preserve">When an entity </w:t>
      </w:r>
      <w:r w:rsidRPr="008B04C1">
        <w:rPr>
          <w:i/>
          <w:noProof/>
        </w:rPr>
        <w:t>holds</w:t>
      </w:r>
      <w:r>
        <w:rPr>
          <w:noProof/>
        </w:rPr>
        <w:t xml:space="preserve"> stocks of an MSO product</w:t>
      </w:r>
      <w:r w:rsidRPr="005E0198">
        <w:rPr>
          <w:noProof/>
        </w:rPr>
        <w:tab/>
      </w:r>
      <w:r w:rsidRPr="005E0198">
        <w:rPr>
          <w:noProof/>
        </w:rPr>
        <w:fldChar w:fldCharType="begin"/>
      </w:r>
      <w:r w:rsidRPr="005E0198">
        <w:rPr>
          <w:noProof/>
        </w:rPr>
        <w:instrText xml:space="preserve"> PAGEREF _Toc177727272 \h </w:instrText>
      </w:r>
      <w:r w:rsidRPr="005E0198">
        <w:rPr>
          <w:noProof/>
        </w:rPr>
      </w:r>
      <w:r w:rsidRPr="005E0198">
        <w:rPr>
          <w:noProof/>
        </w:rPr>
        <w:fldChar w:fldCharType="separate"/>
      </w:r>
      <w:r w:rsidR="00F60616">
        <w:rPr>
          <w:noProof/>
        </w:rPr>
        <w:t>17</w:t>
      </w:r>
      <w:r w:rsidRPr="005E0198">
        <w:rPr>
          <w:noProof/>
        </w:rPr>
        <w:fldChar w:fldCharType="end"/>
      </w:r>
    </w:p>
    <w:p w14:paraId="7516613A" w14:textId="5A88F2BB" w:rsidR="005E0198" w:rsidRDefault="005E0198">
      <w:pPr>
        <w:pStyle w:val="TOC5"/>
        <w:rPr>
          <w:rFonts w:asciiTheme="minorHAnsi" w:eastAsiaTheme="minorEastAsia" w:hAnsiTheme="minorHAnsi" w:cstheme="minorBidi"/>
          <w:noProof/>
          <w:kern w:val="0"/>
          <w:sz w:val="22"/>
          <w:szCs w:val="22"/>
        </w:rPr>
      </w:pPr>
      <w:r>
        <w:rPr>
          <w:noProof/>
        </w:rPr>
        <w:t>20</w:t>
      </w:r>
      <w:r>
        <w:rPr>
          <w:noProof/>
        </w:rPr>
        <w:tab/>
        <w:t>Excluded stocks</w:t>
      </w:r>
      <w:r w:rsidRPr="005E0198">
        <w:rPr>
          <w:noProof/>
        </w:rPr>
        <w:tab/>
      </w:r>
      <w:r w:rsidRPr="005E0198">
        <w:rPr>
          <w:noProof/>
        </w:rPr>
        <w:fldChar w:fldCharType="begin"/>
      </w:r>
      <w:r w:rsidRPr="005E0198">
        <w:rPr>
          <w:noProof/>
        </w:rPr>
        <w:instrText xml:space="preserve"> PAGEREF _Toc177727273 \h </w:instrText>
      </w:r>
      <w:r w:rsidRPr="005E0198">
        <w:rPr>
          <w:noProof/>
        </w:rPr>
      </w:r>
      <w:r w:rsidRPr="005E0198">
        <w:rPr>
          <w:noProof/>
        </w:rPr>
        <w:fldChar w:fldCharType="separate"/>
      </w:r>
      <w:r w:rsidR="00F60616">
        <w:rPr>
          <w:noProof/>
        </w:rPr>
        <w:t>17</w:t>
      </w:r>
      <w:r w:rsidRPr="005E0198">
        <w:rPr>
          <w:noProof/>
        </w:rPr>
        <w:fldChar w:fldCharType="end"/>
      </w:r>
    </w:p>
    <w:p w14:paraId="769CE61A" w14:textId="48C07D6E" w:rsidR="005E0198" w:rsidRDefault="005E0198">
      <w:pPr>
        <w:pStyle w:val="TOC5"/>
        <w:rPr>
          <w:rFonts w:asciiTheme="minorHAnsi" w:eastAsiaTheme="minorEastAsia" w:hAnsiTheme="minorHAnsi" w:cstheme="minorBidi"/>
          <w:noProof/>
          <w:kern w:val="0"/>
          <w:sz w:val="22"/>
          <w:szCs w:val="22"/>
        </w:rPr>
      </w:pPr>
      <w:r>
        <w:rPr>
          <w:noProof/>
        </w:rPr>
        <w:t>21</w:t>
      </w:r>
      <w:r>
        <w:rPr>
          <w:noProof/>
        </w:rPr>
        <w:tab/>
        <w:t>Stocks that are stored in Australia</w:t>
      </w:r>
      <w:r w:rsidRPr="005E0198">
        <w:rPr>
          <w:noProof/>
        </w:rPr>
        <w:tab/>
      </w:r>
      <w:r w:rsidRPr="005E0198">
        <w:rPr>
          <w:noProof/>
        </w:rPr>
        <w:fldChar w:fldCharType="begin"/>
      </w:r>
      <w:r w:rsidRPr="005E0198">
        <w:rPr>
          <w:noProof/>
        </w:rPr>
        <w:instrText xml:space="preserve"> PAGEREF _Toc177727274 \h </w:instrText>
      </w:r>
      <w:r w:rsidRPr="005E0198">
        <w:rPr>
          <w:noProof/>
        </w:rPr>
      </w:r>
      <w:r w:rsidRPr="005E0198">
        <w:rPr>
          <w:noProof/>
        </w:rPr>
        <w:fldChar w:fldCharType="separate"/>
      </w:r>
      <w:r w:rsidR="00F60616">
        <w:rPr>
          <w:noProof/>
        </w:rPr>
        <w:t>17</w:t>
      </w:r>
      <w:r w:rsidRPr="005E0198">
        <w:rPr>
          <w:noProof/>
        </w:rPr>
        <w:fldChar w:fldCharType="end"/>
      </w:r>
    </w:p>
    <w:p w14:paraId="7C347358" w14:textId="4C166494" w:rsidR="005E0198" w:rsidRDefault="005E0198">
      <w:pPr>
        <w:pStyle w:val="TOC5"/>
        <w:rPr>
          <w:rFonts w:asciiTheme="minorHAnsi" w:eastAsiaTheme="minorEastAsia" w:hAnsiTheme="minorHAnsi" w:cstheme="minorBidi"/>
          <w:noProof/>
          <w:kern w:val="0"/>
          <w:sz w:val="22"/>
          <w:szCs w:val="22"/>
        </w:rPr>
      </w:pPr>
      <w:r>
        <w:rPr>
          <w:noProof/>
        </w:rPr>
        <w:t>22</w:t>
      </w:r>
      <w:r>
        <w:rPr>
          <w:noProof/>
        </w:rPr>
        <w:tab/>
        <w:t>Holder of stocks: entity owns stocks and no other entity is the holder</w:t>
      </w:r>
      <w:r w:rsidRPr="005E0198">
        <w:rPr>
          <w:noProof/>
        </w:rPr>
        <w:tab/>
      </w:r>
      <w:r w:rsidRPr="005E0198">
        <w:rPr>
          <w:noProof/>
        </w:rPr>
        <w:fldChar w:fldCharType="begin"/>
      </w:r>
      <w:r w:rsidRPr="005E0198">
        <w:rPr>
          <w:noProof/>
        </w:rPr>
        <w:instrText xml:space="preserve"> PAGEREF _Toc177727275 \h </w:instrText>
      </w:r>
      <w:r w:rsidRPr="005E0198">
        <w:rPr>
          <w:noProof/>
        </w:rPr>
      </w:r>
      <w:r w:rsidRPr="005E0198">
        <w:rPr>
          <w:noProof/>
        </w:rPr>
        <w:fldChar w:fldCharType="separate"/>
      </w:r>
      <w:r w:rsidR="00F60616">
        <w:rPr>
          <w:noProof/>
        </w:rPr>
        <w:t>18</w:t>
      </w:r>
      <w:r w:rsidRPr="005E0198">
        <w:rPr>
          <w:noProof/>
        </w:rPr>
        <w:fldChar w:fldCharType="end"/>
      </w:r>
    </w:p>
    <w:p w14:paraId="0339F993" w14:textId="0B169D92" w:rsidR="005E0198" w:rsidRDefault="005E0198">
      <w:pPr>
        <w:pStyle w:val="TOC5"/>
        <w:rPr>
          <w:rFonts w:asciiTheme="minorHAnsi" w:eastAsiaTheme="minorEastAsia" w:hAnsiTheme="minorHAnsi" w:cstheme="minorBidi"/>
          <w:noProof/>
          <w:kern w:val="0"/>
          <w:sz w:val="22"/>
          <w:szCs w:val="22"/>
        </w:rPr>
      </w:pPr>
      <w:r>
        <w:rPr>
          <w:noProof/>
        </w:rPr>
        <w:t>23</w:t>
      </w:r>
      <w:r>
        <w:rPr>
          <w:noProof/>
        </w:rPr>
        <w:tab/>
        <w:t>Holder of stocks: entity entitled to take ownership of stocks and no other entity is the holder</w:t>
      </w:r>
      <w:r w:rsidRPr="005E0198">
        <w:rPr>
          <w:noProof/>
        </w:rPr>
        <w:tab/>
      </w:r>
      <w:r w:rsidRPr="005E0198">
        <w:rPr>
          <w:noProof/>
        </w:rPr>
        <w:fldChar w:fldCharType="begin"/>
      </w:r>
      <w:r w:rsidRPr="005E0198">
        <w:rPr>
          <w:noProof/>
        </w:rPr>
        <w:instrText xml:space="preserve"> PAGEREF _Toc177727276 \h </w:instrText>
      </w:r>
      <w:r w:rsidRPr="005E0198">
        <w:rPr>
          <w:noProof/>
        </w:rPr>
      </w:r>
      <w:r w:rsidRPr="005E0198">
        <w:rPr>
          <w:noProof/>
        </w:rPr>
        <w:fldChar w:fldCharType="separate"/>
      </w:r>
      <w:r w:rsidR="00F60616">
        <w:rPr>
          <w:noProof/>
        </w:rPr>
        <w:t>18</w:t>
      </w:r>
      <w:r w:rsidRPr="005E0198">
        <w:rPr>
          <w:noProof/>
        </w:rPr>
        <w:fldChar w:fldCharType="end"/>
      </w:r>
    </w:p>
    <w:p w14:paraId="62282097" w14:textId="231BD993" w:rsidR="005E0198" w:rsidRDefault="005E0198">
      <w:pPr>
        <w:pStyle w:val="TOC5"/>
        <w:rPr>
          <w:rFonts w:asciiTheme="minorHAnsi" w:eastAsiaTheme="minorEastAsia" w:hAnsiTheme="minorHAnsi" w:cstheme="minorBidi"/>
          <w:noProof/>
          <w:kern w:val="0"/>
          <w:sz w:val="22"/>
          <w:szCs w:val="22"/>
        </w:rPr>
      </w:pPr>
      <w:r>
        <w:rPr>
          <w:noProof/>
        </w:rPr>
        <w:lastRenderedPageBreak/>
        <w:t>24</w:t>
      </w:r>
      <w:r>
        <w:rPr>
          <w:noProof/>
        </w:rPr>
        <w:tab/>
        <w:t>Holder of stocks: stocks held, reserved or quarantined for entity and no other entity is the holder</w:t>
      </w:r>
      <w:r w:rsidRPr="005E0198">
        <w:rPr>
          <w:noProof/>
        </w:rPr>
        <w:tab/>
      </w:r>
      <w:r w:rsidRPr="005E0198">
        <w:rPr>
          <w:noProof/>
        </w:rPr>
        <w:fldChar w:fldCharType="begin"/>
      </w:r>
      <w:r w:rsidRPr="005E0198">
        <w:rPr>
          <w:noProof/>
        </w:rPr>
        <w:instrText xml:space="preserve"> PAGEREF _Toc177727277 \h </w:instrText>
      </w:r>
      <w:r w:rsidRPr="005E0198">
        <w:rPr>
          <w:noProof/>
        </w:rPr>
      </w:r>
      <w:r w:rsidRPr="005E0198">
        <w:rPr>
          <w:noProof/>
        </w:rPr>
        <w:fldChar w:fldCharType="separate"/>
      </w:r>
      <w:r w:rsidR="00F60616">
        <w:rPr>
          <w:noProof/>
        </w:rPr>
        <w:t>19</w:t>
      </w:r>
      <w:r w:rsidRPr="005E0198">
        <w:rPr>
          <w:noProof/>
        </w:rPr>
        <w:fldChar w:fldCharType="end"/>
      </w:r>
    </w:p>
    <w:p w14:paraId="387736CC" w14:textId="282C5D60" w:rsidR="005E0198" w:rsidRDefault="005E0198">
      <w:pPr>
        <w:pStyle w:val="TOC5"/>
        <w:rPr>
          <w:rFonts w:asciiTheme="minorHAnsi" w:eastAsiaTheme="minorEastAsia" w:hAnsiTheme="minorHAnsi" w:cstheme="minorBidi"/>
          <w:noProof/>
          <w:kern w:val="0"/>
          <w:sz w:val="22"/>
          <w:szCs w:val="22"/>
        </w:rPr>
      </w:pPr>
      <w:r>
        <w:rPr>
          <w:noProof/>
        </w:rPr>
        <w:t>25</w:t>
      </w:r>
      <w:r>
        <w:rPr>
          <w:noProof/>
        </w:rPr>
        <w:tab/>
        <w:t>Taking feedstocks at refinery into account</w:t>
      </w:r>
      <w:r w:rsidRPr="005E0198">
        <w:rPr>
          <w:noProof/>
        </w:rPr>
        <w:tab/>
      </w:r>
      <w:r w:rsidRPr="005E0198">
        <w:rPr>
          <w:noProof/>
        </w:rPr>
        <w:fldChar w:fldCharType="begin"/>
      </w:r>
      <w:r w:rsidRPr="005E0198">
        <w:rPr>
          <w:noProof/>
        </w:rPr>
        <w:instrText xml:space="preserve"> PAGEREF _Toc177727278 \h </w:instrText>
      </w:r>
      <w:r w:rsidRPr="005E0198">
        <w:rPr>
          <w:noProof/>
        </w:rPr>
      </w:r>
      <w:r w:rsidRPr="005E0198">
        <w:rPr>
          <w:noProof/>
        </w:rPr>
        <w:fldChar w:fldCharType="separate"/>
      </w:r>
      <w:r w:rsidR="00F60616">
        <w:rPr>
          <w:noProof/>
        </w:rPr>
        <w:t>19</w:t>
      </w:r>
      <w:r w:rsidRPr="005E0198">
        <w:rPr>
          <w:noProof/>
        </w:rPr>
        <w:fldChar w:fldCharType="end"/>
      </w:r>
    </w:p>
    <w:p w14:paraId="507DF6D7" w14:textId="28E9C367" w:rsidR="005E0198" w:rsidRDefault="005E0198">
      <w:pPr>
        <w:pStyle w:val="TOC5"/>
        <w:rPr>
          <w:rFonts w:asciiTheme="minorHAnsi" w:eastAsiaTheme="minorEastAsia" w:hAnsiTheme="minorHAnsi" w:cstheme="minorBidi"/>
          <w:noProof/>
          <w:kern w:val="0"/>
          <w:sz w:val="22"/>
          <w:szCs w:val="22"/>
        </w:rPr>
      </w:pPr>
      <w:r>
        <w:rPr>
          <w:noProof/>
        </w:rPr>
        <w:t>26</w:t>
      </w:r>
      <w:r>
        <w:rPr>
          <w:noProof/>
        </w:rPr>
        <w:tab/>
        <w:t>Rules in relation to legally enforceable arrangements</w:t>
      </w:r>
      <w:r w:rsidRPr="005E0198">
        <w:rPr>
          <w:noProof/>
        </w:rPr>
        <w:tab/>
      </w:r>
      <w:r w:rsidRPr="005E0198">
        <w:rPr>
          <w:noProof/>
        </w:rPr>
        <w:fldChar w:fldCharType="begin"/>
      </w:r>
      <w:r w:rsidRPr="005E0198">
        <w:rPr>
          <w:noProof/>
        </w:rPr>
        <w:instrText xml:space="preserve"> PAGEREF _Toc177727279 \h </w:instrText>
      </w:r>
      <w:r w:rsidRPr="005E0198">
        <w:rPr>
          <w:noProof/>
        </w:rPr>
      </w:r>
      <w:r w:rsidRPr="005E0198">
        <w:rPr>
          <w:noProof/>
        </w:rPr>
        <w:fldChar w:fldCharType="separate"/>
      </w:r>
      <w:r w:rsidR="00F60616">
        <w:rPr>
          <w:noProof/>
        </w:rPr>
        <w:t>20</w:t>
      </w:r>
      <w:r w:rsidRPr="005E0198">
        <w:rPr>
          <w:noProof/>
        </w:rPr>
        <w:fldChar w:fldCharType="end"/>
      </w:r>
    </w:p>
    <w:p w14:paraId="0B7381EE" w14:textId="552DBE41" w:rsidR="005E0198" w:rsidRDefault="005E0198">
      <w:pPr>
        <w:pStyle w:val="TOC3"/>
        <w:rPr>
          <w:rFonts w:asciiTheme="minorHAnsi" w:eastAsiaTheme="minorEastAsia" w:hAnsiTheme="minorHAnsi" w:cstheme="minorBidi"/>
          <w:b w:val="0"/>
          <w:noProof/>
          <w:kern w:val="0"/>
          <w:szCs w:val="22"/>
        </w:rPr>
      </w:pPr>
      <w:r>
        <w:rPr>
          <w:noProof/>
        </w:rPr>
        <w:t>Division 6—Suspension of minimum stockholding obligation</w:t>
      </w:r>
      <w:r w:rsidRPr="005E0198">
        <w:rPr>
          <w:b w:val="0"/>
          <w:noProof/>
          <w:sz w:val="18"/>
        </w:rPr>
        <w:tab/>
      </w:r>
      <w:r w:rsidRPr="005E0198">
        <w:rPr>
          <w:b w:val="0"/>
          <w:noProof/>
          <w:sz w:val="18"/>
        </w:rPr>
        <w:fldChar w:fldCharType="begin"/>
      </w:r>
      <w:r w:rsidRPr="005E0198">
        <w:rPr>
          <w:b w:val="0"/>
          <w:noProof/>
          <w:sz w:val="18"/>
        </w:rPr>
        <w:instrText xml:space="preserve"> PAGEREF _Toc177727280 \h </w:instrText>
      </w:r>
      <w:r w:rsidRPr="005E0198">
        <w:rPr>
          <w:b w:val="0"/>
          <w:noProof/>
          <w:sz w:val="18"/>
        </w:rPr>
      </w:r>
      <w:r w:rsidRPr="005E0198">
        <w:rPr>
          <w:b w:val="0"/>
          <w:noProof/>
          <w:sz w:val="18"/>
        </w:rPr>
        <w:fldChar w:fldCharType="separate"/>
      </w:r>
      <w:r w:rsidR="00F60616">
        <w:rPr>
          <w:b w:val="0"/>
          <w:noProof/>
          <w:sz w:val="18"/>
        </w:rPr>
        <w:t>21</w:t>
      </w:r>
      <w:r w:rsidRPr="005E0198">
        <w:rPr>
          <w:b w:val="0"/>
          <w:noProof/>
          <w:sz w:val="18"/>
        </w:rPr>
        <w:fldChar w:fldCharType="end"/>
      </w:r>
    </w:p>
    <w:p w14:paraId="694C498C" w14:textId="390F0D39" w:rsidR="005E0198" w:rsidRDefault="005E0198">
      <w:pPr>
        <w:pStyle w:val="TOC5"/>
        <w:rPr>
          <w:rFonts w:asciiTheme="minorHAnsi" w:eastAsiaTheme="minorEastAsia" w:hAnsiTheme="minorHAnsi" w:cstheme="minorBidi"/>
          <w:noProof/>
          <w:kern w:val="0"/>
          <w:sz w:val="22"/>
          <w:szCs w:val="22"/>
        </w:rPr>
      </w:pPr>
      <w:r>
        <w:rPr>
          <w:noProof/>
        </w:rPr>
        <w:t>27</w:t>
      </w:r>
      <w:r>
        <w:rPr>
          <w:noProof/>
        </w:rPr>
        <w:tab/>
        <w:t>Suspension by Minister</w:t>
      </w:r>
      <w:r w:rsidRPr="005E0198">
        <w:rPr>
          <w:noProof/>
        </w:rPr>
        <w:tab/>
      </w:r>
      <w:r w:rsidRPr="005E0198">
        <w:rPr>
          <w:noProof/>
        </w:rPr>
        <w:fldChar w:fldCharType="begin"/>
      </w:r>
      <w:r w:rsidRPr="005E0198">
        <w:rPr>
          <w:noProof/>
        </w:rPr>
        <w:instrText xml:space="preserve"> PAGEREF _Toc177727281 \h </w:instrText>
      </w:r>
      <w:r w:rsidRPr="005E0198">
        <w:rPr>
          <w:noProof/>
        </w:rPr>
      </w:r>
      <w:r w:rsidRPr="005E0198">
        <w:rPr>
          <w:noProof/>
        </w:rPr>
        <w:fldChar w:fldCharType="separate"/>
      </w:r>
      <w:r w:rsidR="00F60616">
        <w:rPr>
          <w:noProof/>
        </w:rPr>
        <w:t>21</w:t>
      </w:r>
      <w:r w:rsidRPr="005E0198">
        <w:rPr>
          <w:noProof/>
        </w:rPr>
        <w:fldChar w:fldCharType="end"/>
      </w:r>
    </w:p>
    <w:p w14:paraId="2EAE61A4" w14:textId="380A397C" w:rsidR="005E0198" w:rsidRDefault="005E0198">
      <w:pPr>
        <w:pStyle w:val="TOC5"/>
        <w:rPr>
          <w:rFonts w:asciiTheme="minorHAnsi" w:eastAsiaTheme="minorEastAsia" w:hAnsiTheme="minorHAnsi" w:cstheme="minorBidi"/>
          <w:noProof/>
          <w:kern w:val="0"/>
          <w:sz w:val="22"/>
          <w:szCs w:val="22"/>
        </w:rPr>
      </w:pPr>
      <w:r>
        <w:rPr>
          <w:noProof/>
        </w:rPr>
        <w:t>28</w:t>
      </w:r>
      <w:r>
        <w:rPr>
          <w:noProof/>
        </w:rPr>
        <w:tab/>
        <w:t>Application for suspension by Secretary</w:t>
      </w:r>
      <w:r w:rsidRPr="005E0198">
        <w:rPr>
          <w:noProof/>
        </w:rPr>
        <w:tab/>
      </w:r>
      <w:r w:rsidRPr="005E0198">
        <w:rPr>
          <w:noProof/>
        </w:rPr>
        <w:fldChar w:fldCharType="begin"/>
      </w:r>
      <w:r w:rsidRPr="005E0198">
        <w:rPr>
          <w:noProof/>
        </w:rPr>
        <w:instrText xml:space="preserve"> PAGEREF _Toc177727282 \h </w:instrText>
      </w:r>
      <w:r w:rsidRPr="005E0198">
        <w:rPr>
          <w:noProof/>
        </w:rPr>
      </w:r>
      <w:r w:rsidRPr="005E0198">
        <w:rPr>
          <w:noProof/>
        </w:rPr>
        <w:fldChar w:fldCharType="separate"/>
      </w:r>
      <w:r w:rsidR="00F60616">
        <w:rPr>
          <w:noProof/>
        </w:rPr>
        <w:t>21</w:t>
      </w:r>
      <w:r w:rsidRPr="005E0198">
        <w:rPr>
          <w:noProof/>
        </w:rPr>
        <w:fldChar w:fldCharType="end"/>
      </w:r>
    </w:p>
    <w:p w14:paraId="72E4ABFD" w14:textId="322F16F7" w:rsidR="005E0198" w:rsidRDefault="005E0198">
      <w:pPr>
        <w:pStyle w:val="TOC5"/>
        <w:rPr>
          <w:rFonts w:asciiTheme="minorHAnsi" w:eastAsiaTheme="minorEastAsia" w:hAnsiTheme="minorHAnsi" w:cstheme="minorBidi"/>
          <w:noProof/>
          <w:kern w:val="0"/>
          <w:sz w:val="22"/>
          <w:szCs w:val="22"/>
        </w:rPr>
      </w:pPr>
      <w:r>
        <w:rPr>
          <w:noProof/>
        </w:rPr>
        <w:t>29</w:t>
      </w:r>
      <w:r>
        <w:rPr>
          <w:noProof/>
        </w:rPr>
        <w:tab/>
        <w:t>Secretary’s decision on suspension application</w:t>
      </w:r>
      <w:r w:rsidRPr="005E0198">
        <w:rPr>
          <w:noProof/>
        </w:rPr>
        <w:tab/>
      </w:r>
      <w:r w:rsidRPr="005E0198">
        <w:rPr>
          <w:noProof/>
        </w:rPr>
        <w:fldChar w:fldCharType="begin"/>
      </w:r>
      <w:r w:rsidRPr="005E0198">
        <w:rPr>
          <w:noProof/>
        </w:rPr>
        <w:instrText xml:space="preserve"> PAGEREF _Toc177727283 \h </w:instrText>
      </w:r>
      <w:r w:rsidRPr="005E0198">
        <w:rPr>
          <w:noProof/>
        </w:rPr>
      </w:r>
      <w:r w:rsidRPr="005E0198">
        <w:rPr>
          <w:noProof/>
        </w:rPr>
        <w:fldChar w:fldCharType="separate"/>
      </w:r>
      <w:r w:rsidR="00F60616">
        <w:rPr>
          <w:noProof/>
        </w:rPr>
        <w:t>22</w:t>
      </w:r>
      <w:r w:rsidRPr="005E0198">
        <w:rPr>
          <w:noProof/>
        </w:rPr>
        <w:fldChar w:fldCharType="end"/>
      </w:r>
    </w:p>
    <w:p w14:paraId="49A6F9D4" w14:textId="782A375D" w:rsidR="005E0198" w:rsidRDefault="005E0198">
      <w:pPr>
        <w:pStyle w:val="TOC3"/>
        <w:rPr>
          <w:rFonts w:asciiTheme="minorHAnsi" w:eastAsiaTheme="minorEastAsia" w:hAnsiTheme="minorHAnsi" w:cstheme="minorBidi"/>
          <w:b w:val="0"/>
          <w:noProof/>
          <w:kern w:val="0"/>
          <w:szCs w:val="22"/>
        </w:rPr>
      </w:pPr>
      <w:r>
        <w:rPr>
          <w:noProof/>
        </w:rPr>
        <w:t>Division 7—Other duties</w:t>
      </w:r>
      <w:r w:rsidRPr="005E0198">
        <w:rPr>
          <w:b w:val="0"/>
          <w:noProof/>
          <w:sz w:val="18"/>
        </w:rPr>
        <w:tab/>
      </w:r>
      <w:r w:rsidRPr="005E0198">
        <w:rPr>
          <w:b w:val="0"/>
          <w:noProof/>
          <w:sz w:val="18"/>
        </w:rPr>
        <w:fldChar w:fldCharType="begin"/>
      </w:r>
      <w:r w:rsidRPr="005E0198">
        <w:rPr>
          <w:b w:val="0"/>
          <w:noProof/>
          <w:sz w:val="18"/>
        </w:rPr>
        <w:instrText xml:space="preserve"> PAGEREF _Toc177727284 \h </w:instrText>
      </w:r>
      <w:r w:rsidRPr="005E0198">
        <w:rPr>
          <w:b w:val="0"/>
          <w:noProof/>
          <w:sz w:val="18"/>
        </w:rPr>
      </w:r>
      <w:r w:rsidRPr="005E0198">
        <w:rPr>
          <w:b w:val="0"/>
          <w:noProof/>
          <w:sz w:val="18"/>
        </w:rPr>
        <w:fldChar w:fldCharType="separate"/>
      </w:r>
      <w:r w:rsidR="00F60616">
        <w:rPr>
          <w:b w:val="0"/>
          <w:noProof/>
          <w:sz w:val="18"/>
        </w:rPr>
        <w:t>24</w:t>
      </w:r>
      <w:r w:rsidRPr="005E0198">
        <w:rPr>
          <w:b w:val="0"/>
          <w:noProof/>
          <w:sz w:val="18"/>
        </w:rPr>
        <w:fldChar w:fldCharType="end"/>
      </w:r>
    </w:p>
    <w:p w14:paraId="25CB09AB" w14:textId="7CBAA5BF" w:rsidR="005E0198" w:rsidRDefault="005E0198">
      <w:pPr>
        <w:pStyle w:val="TOC5"/>
        <w:rPr>
          <w:rFonts w:asciiTheme="minorHAnsi" w:eastAsiaTheme="minorEastAsia" w:hAnsiTheme="minorHAnsi" w:cstheme="minorBidi"/>
          <w:noProof/>
          <w:kern w:val="0"/>
          <w:sz w:val="22"/>
          <w:szCs w:val="22"/>
        </w:rPr>
      </w:pPr>
      <w:r>
        <w:rPr>
          <w:noProof/>
        </w:rPr>
        <w:t>30</w:t>
      </w:r>
      <w:r>
        <w:rPr>
          <w:noProof/>
        </w:rPr>
        <w:tab/>
        <w:t>Notice of MSO activity in relation to MSO product</w:t>
      </w:r>
      <w:r w:rsidRPr="005E0198">
        <w:rPr>
          <w:noProof/>
        </w:rPr>
        <w:tab/>
      </w:r>
      <w:r w:rsidRPr="005E0198">
        <w:rPr>
          <w:noProof/>
        </w:rPr>
        <w:fldChar w:fldCharType="begin"/>
      </w:r>
      <w:r w:rsidRPr="005E0198">
        <w:rPr>
          <w:noProof/>
        </w:rPr>
        <w:instrText xml:space="preserve"> PAGEREF _Toc177727285 \h </w:instrText>
      </w:r>
      <w:r w:rsidRPr="005E0198">
        <w:rPr>
          <w:noProof/>
        </w:rPr>
      </w:r>
      <w:r w:rsidRPr="005E0198">
        <w:rPr>
          <w:noProof/>
        </w:rPr>
        <w:fldChar w:fldCharType="separate"/>
      </w:r>
      <w:r w:rsidR="00F60616">
        <w:rPr>
          <w:noProof/>
        </w:rPr>
        <w:t>24</w:t>
      </w:r>
      <w:r w:rsidRPr="005E0198">
        <w:rPr>
          <w:noProof/>
        </w:rPr>
        <w:fldChar w:fldCharType="end"/>
      </w:r>
    </w:p>
    <w:p w14:paraId="793E9BD1" w14:textId="792DC592" w:rsidR="005E0198" w:rsidRDefault="005E0198">
      <w:pPr>
        <w:pStyle w:val="TOC5"/>
        <w:rPr>
          <w:rFonts w:asciiTheme="minorHAnsi" w:eastAsiaTheme="minorEastAsia" w:hAnsiTheme="minorHAnsi" w:cstheme="minorBidi"/>
          <w:noProof/>
          <w:kern w:val="0"/>
          <w:sz w:val="22"/>
          <w:szCs w:val="22"/>
        </w:rPr>
      </w:pPr>
      <w:r>
        <w:rPr>
          <w:noProof/>
        </w:rPr>
        <w:t>31</w:t>
      </w:r>
      <w:r>
        <w:rPr>
          <w:noProof/>
        </w:rPr>
        <w:tab/>
        <w:t>Notice of intention to cease all MSO activities in relation to MSO product</w:t>
      </w:r>
      <w:r w:rsidRPr="005E0198">
        <w:rPr>
          <w:noProof/>
        </w:rPr>
        <w:tab/>
      </w:r>
      <w:r w:rsidRPr="005E0198">
        <w:rPr>
          <w:noProof/>
        </w:rPr>
        <w:fldChar w:fldCharType="begin"/>
      </w:r>
      <w:r w:rsidRPr="005E0198">
        <w:rPr>
          <w:noProof/>
        </w:rPr>
        <w:instrText xml:space="preserve"> PAGEREF _Toc177727286 \h </w:instrText>
      </w:r>
      <w:r w:rsidRPr="005E0198">
        <w:rPr>
          <w:noProof/>
        </w:rPr>
      </w:r>
      <w:r w:rsidRPr="005E0198">
        <w:rPr>
          <w:noProof/>
        </w:rPr>
        <w:fldChar w:fldCharType="separate"/>
      </w:r>
      <w:r w:rsidR="00F60616">
        <w:rPr>
          <w:noProof/>
        </w:rPr>
        <w:t>25</w:t>
      </w:r>
      <w:r w:rsidRPr="005E0198">
        <w:rPr>
          <w:noProof/>
        </w:rPr>
        <w:fldChar w:fldCharType="end"/>
      </w:r>
    </w:p>
    <w:p w14:paraId="71EC91B1" w14:textId="0F1B1FC1" w:rsidR="005E0198" w:rsidRDefault="005E0198">
      <w:pPr>
        <w:pStyle w:val="TOC5"/>
        <w:rPr>
          <w:rFonts w:asciiTheme="minorHAnsi" w:eastAsiaTheme="minorEastAsia" w:hAnsiTheme="minorHAnsi" w:cstheme="minorBidi"/>
          <w:noProof/>
          <w:kern w:val="0"/>
          <w:sz w:val="22"/>
          <w:szCs w:val="22"/>
        </w:rPr>
      </w:pPr>
      <w:r>
        <w:rPr>
          <w:noProof/>
        </w:rPr>
        <w:t>32</w:t>
      </w:r>
      <w:r>
        <w:rPr>
          <w:noProof/>
        </w:rPr>
        <w:tab/>
        <w:t>Secretary’s decision about cessation of all MSO activities in relation to MSO product</w:t>
      </w:r>
      <w:r w:rsidRPr="005E0198">
        <w:rPr>
          <w:noProof/>
        </w:rPr>
        <w:tab/>
      </w:r>
      <w:r w:rsidRPr="005E0198">
        <w:rPr>
          <w:noProof/>
        </w:rPr>
        <w:fldChar w:fldCharType="begin"/>
      </w:r>
      <w:r w:rsidRPr="005E0198">
        <w:rPr>
          <w:noProof/>
        </w:rPr>
        <w:instrText xml:space="preserve"> PAGEREF _Toc177727287 \h </w:instrText>
      </w:r>
      <w:r w:rsidRPr="005E0198">
        <w:rPr>
          <w:noProof/>
        </w:rPr>
      </w:r>
      <w:r w:rsidRPr="005E0198">
        <w:rPr>
          <w:noProof/>
        </w:rPr>
        <w:fldChar w:fldCharType="separate"/>
      </w:r>
      <w:r w:rsidR="00F60616">
        <w:rPr>
          <w:noProof/>
        </w:rPr>
        <w:t>25</w:t>
      </w:r>
      <w:r w:rsidRPr="005E0198">
        <w:rPr>
          <w:noProof/>
        </w:rPr>
        <w:fldChar w:fldCharType="end"/>
      </w:r>
    </w:p>
    <w:p w14:paraId="1B9E1B61" w14:textId="295294CE" w:rsidR="005E0198" w:rsidRDefault="005E0198">
      <w:pPr>
        <w:pStyle w:val="TOC5"/>
        <w:rPr>
          <w:rFonts w:asciiTheme="minorHAnsi" w:eastAsiaTheme="minorEastAsia" w:hAnsiTheme="minorHAnsi" w:cstheme="minorBidi"/>
          <w:noProof/>
          <w:kern w:val="0"/>
          <w:sz w:val="22"/>
          <w:szCs w:val="22"/>
        </w:rPr>
      </w:pPr>
      <w:r>
        <w:rPr>
          <w:noProof/>
        </w:rPr>
        <w:t>33</w:t>
      </w:r>
      <w:r>
        <w:rPr>
          <w:noProof/>
        </w:rPr>
        <w:tab/>
        <w:t>Compliance audits</w:t>
      </w:r>
      <w:r w:rsidRPr="005E0198">
        <w:rPr>
          <w:noProof/>
        </w:rPr>
        <w:tab/>
      </w:r>
      <w:r w:rsidRPr="005E0198">
        <w:rPr>
          <w:noProof/>
        </w:rPr>
        <w:fldChar w:fldCharType="begin"/>
      </w:r>
      <w:r w:rsidRPr="005E0198">
        <w:rPr>
          <w:noProof/>
        </w:rPr>
        <w:instrText xml:space="preserve"> PAGEREF _Toc177727288 \h </w:instrText>
      </w:r>
      <w:r w:rsidRPr="005E0198">
        <w:rPr>
          <w:noProof/>
        </w:rPr>
      </w:r>
      <w:r w:rsidRPr="005E0198">
        <w:rPr>
          <w:noProof/>
        </w:rPr>
        <w:fldChar w:fldCharType="separate"/>
      </w:r>
      <w:r w:rsidR="00F60616">
        <w:rPr>
          <w:noProof/>
        </w:rPr>
        <w:t>26</w:t>
      </w:r>
      <w:r w:rsidRPr="005E0198">
        <w:rPr>
          <w:noProof/>
        </w:rPr>
        <w:fldChar w:fldCharType="end"/>
      </w:r>
    </w:p>
    <w:p w14:paraId="1B8D1741" w14:textId="4BA99392" w:rsidR="005E0198" w:rsidRDefault="005E0198">
      <w:pPr>
        <w:pStyle w:val="TOC5"/>
        <w:rPr>
          <w:rFonts w:asciiTheme="minorHAnsi" w:eastAsiaTheme="minorEastAsia" w:hAnsiTheme="minorHAnsi" w:cstheme="minorBidi"/>
          <w:noProof/>
          <w:kern w:val="0"/>
          <w:sz w:val="22"/>
          <w:szCs w:val="22"/>
        </w:rPr>
      </w:pPr>
      <w:r>
        <w:rPr>
          <w:noProof/>
        </w:rPr>
        <w:t>34</w:t>
      </w:r>
      <w:r>
        <w:rPr>
          <w:noProof/>
        </w:rPr>
        <w:tab/>
        <w:t>Other audits</w:t>
      </w:r>
      <w:r w:rsidRPr="005E0198">
        <w:rPr>
          <w:noProof/>
        </w:rPr>
        <w:tab/>
      </w:r>
      <w:r w:rsidRPr="005E0198">
        <w:rPr>
          <w:noProof/>
        </w:rPr>
        <w:fldChar w:fldCharType="begin"/>
      </w:r>
      <w:r w:rsidRPr="005E0198">
        <w:rPr>
          <w:noProof/>
        </w:rPr>
        <w:instrText xml:space="preserve"> PAGEREF _Toc177727289 \h </w:instrText>
      </w:r>
      <w:r w:rsidRPr="005E0198">
        <w:rPr>
          <w:noProof/>
        </w:rPr>
      </w:r>
      <w:r w:rsidRPr="005E0198">
        <w:rPr>
          <w:noProof/>
        </w:rPr>
        <w:fldChar w:fldCharType="separate"/>
      </w:r>
      <w:r w:rsidR="00F60616">
        <w:rPr>
          <w:noProof/>
        </w:rPr>
        <w:t>27</w:t>
      </w:r>
      <w:r w:rsidRPr="005E0198">
        <w:rPr>
          <w:noProof/>
        </w:rPr>
        <w:fldChar w:fldCharType="end"/>
      </w:r>
    </w:p>
    <w:p w14:paraId="0EC1E93D" w14:textId="67FEE4C9" w:rsidR="005E0198" w:rsidRDefault="005E0198">
      <w:pPr>
        <w:pStyle w:val="TOC5"/>
        <w:rPr>
          <w:rFonts w:asciiTheme="minorHAnsi" w:eastAsiaTheme="minorEastAsia" w:hAnsiTheme="minorHAnsi" w:cstheme="minorBidi"/>
          <w:noProof/>
          <w:kern w:val="0"/>
          <w:sz w:val="22"/>
          <w:szCs w:val="22"/>
        </w:rPr>
      </w:pPr>
      <w:r>
        <w:rPr>
          <w:noProof/>
        </w:rPr>
        <w:t>35</w:t>
      </w:r>
      <w:r>
        <w:rPr>
          <w:noProof/>
        </w:rPr>
        <w:tab/>
        <w:t>Conduct of audits</w:t>
      </w:r>
      <w:r w:rsidRPr="005E0198">
        <w:rPr>
          <w:noProof/>
        </w:rPr>
        <w:tab/>
      </w:r>
      <w:r w:rsidRPr="005E0198">
        <w:rPr>
          <w:noProof/>
        </w:rPr>
        <w:fldChar w:fldCharType="begin"/>
      </w:r>
      <w:r w:rsidRPr="005E0198">
        <w:rPr>
          <w:noProof/>
        </w:rPr>
        <w:instrText xml:space="preserve"> PAGEREF _Toc177727290 \h </w:instrText>
      </w:r>
      <w:r w:rsidRPr="005E0198">
        <w:rPr>
          <w:noProof/>
        </w:rPr>
      </w:r>
      <w:r w:rsidRPr="005E0198">
        <w:rPr>
          <w:noProof/>
        </w:rPr>
        <w:fldChar w:fldCharType="separate"/>
      </w:r>
      <w:r w:rsidR="00F60616">
        <w:rPr>
          <w:noProof/>
        </w:rPr>
        <w:t>28</w:t>
      </w:r>
      <w:r w:rsidRPr="005E0198">
        <w:rPr>
          <w:noProof/>
        </w:rPr>
        <w:fldChar w:fldCharType="end"/>
      </w:r>
    </w:p>
    <w:p w14:paraId="401D8DB8" w14:textId="4C6521B7" w:rsidR="005E0198" w:rsidRDefault="005E0198">
      <w:pPr>
        <w:pStyle w:val="TOC5"/>
        <w:rPr>
          <w:rFonts w:asciiTheme="minorHAnsi" w:eastAsiaTheme="minorEastAsia" w:hAnsiTheme="minorHAnsi" w:cstheme="minorBidi"/>
          <w:noProof/>
          <w:kern w:val="0"/>
          <w:sz w:val="22"/>
          <w:szCs w:val="22"/>
        </w:rPr>
      </w:pPr>
      <w:r>
        <w:rPr>
          <w:noProof/>
        </w:rPr>
        <w:t>36</w:t>
      </w:r>
      <w:r>
        <w:rPr>
          <w:noProof/>
        </w:rPr>
        <w:tab/>
        <w:t>MSO compliance plan</w:t>
      </w:r>
      <w:r w:rsidRPr="005E0198">
        <w:rPr>
          <w:noProof/>
        </w:rPr>
        <w:tab/>
      </w:r>
      <w:r w:rsidRPr="005E0198">
        <w:rPr>
          <w:noProof/>
        </w:rPr>
        <w:fldChar w:fldCharType="begin"/>
      </w:r>
      <w:r w:rsidRPr="005E0198">
        <w:rPr>
          <w:noProof/>
        </w:rPr>
        <w:instrText xml:space="preserve"> PAGEREF _Toc177727291 \h </w:instrText>
      </w:r>
      <w:r w:rsidRPr="005E0198">
        <w:rPr>
          <w:noProof/>
        </w:rPr>
      </w:r>
      <w:r w:rsidRPr="005E0198">
        <w:rPr>
          <w:noProof/>
        </w:rPr>
        <w:fldChar w:fldCharType="separate"/>
      </w:r>
      <w:r w:rsidR="00F60616">
        <w:rPr>
          <w:noProof/>
        </w:rPr>
        <w:t>28</w:t>
      </w:r>
      <w:r w:rsidRPr="005E0198">
        <w:rPr>
          <w:noProof/>
        </w:rPr>
        <w:fldChar w:fldCharType="end"/>
      </w:r>
    </w:p>
    <w:p w14:paraId="48D2AD66" w14:textId="358981FB" w:rsidR="005E0198" w:rsidRDefault="005E0198">
      <w:pPr>
        <w:pStyle w:val="TOC3"/>
        <w:rPr>
          <w:rFonts w:asciiTheme="minorHAnsi" w:eastAsiaTheme="minorEastAsia" w:hAnsiTheme="minorHAnsi" w:cstheme="minorBidi"/>
          <w:b w:val="0"/>
          <w:noProof/>
          <w:kern w:val="0"/>
          <w:szCs w:val="22"/>
        </w:rPr>
      </w:pPr>
      <w:r>
        <w:rPr>
          <w:noProof/>
        </w:rPr>
        <w:t>Division 8—Assumption or division of minimum stockholding obligation</w:t>
      </w:r>
      <w:r w:rsidRPr="005E0198">
        <w:rPr>
          <w:b w:val="0"/>
          <w:noProof/>
          <w:sz w:val="18"/>
        </w:rPr>
        <w:tab/>
      </w:r>
      <w:r w:rsidRPr="005E0198">
        <w:rPr>
          <w:b w:val="0"/>
          <w:noProof/>
          <w:sz w:val="18"/>
        </w:rPr>
        <w:fldChar w:fldCharType="begin"/>
      </w:r>
      <w:r w:rsidRPr="005E0198">
        <w:rPr>
          <w:b w:val="0"/>
          <w:noProof/>
          <w:sz w:val="18"/>
        </w:rPr>
        <w:instrText xml:space="preserve"> PAGEREF _Toc177727292 \h </w:instrText>
      </w:r>
      <w:r w:rsidRPr="005E0198">
        <w:rPr>
          <w:b w:val="0"/>
          <w:noProof/>
          <w:sz w:val="18"/>
        </w:rPr>
      </w:r>
      <w:r w:rsidRPr="005E0198">
        <w:rPr>
          <w:b w:val="0"/>
          <w:noProof/>
          <w:sz w:val="18"/>
        </w:rPr>
        <w:fldChar w:fldCharType="separate"/>
      </w:r>
      <w:r w:rsidR="00F60616">
        <w:rPr>
          <w:b w:val="0"/>
          <w:noProof/>
          <w:sz w:val="18"/>
        </w:rPr>
        <w:t>30</w:t>
      </w:r>
      <w:r w:rsidRPr="005E0198">
        <w:rPr>
          <w:b w:val="0"/>
          <w:noProof/>
          <w:sz w:val="18"/>
        </w:rPr>
        <w:fldChar w:fldCharType="end"/>
      </w:r>
    </w:p>
    <w:p w14:paraId="55530EED" w14:textId="458E03DF" w:rsidR="005E0198" w:rsidRDefault="005E0198">
      <w:pPr>
        <w:pStyle w:val="TOC5"/>
        <w:rPr>
          <w:rFonts w:asciiTheme="minorHAnsi" w:eastAsiaTheme="minorEastAsia" w:hAnsiTheme="minorHAnsi" w:cstheme="minorBidi"/>
          <w:noProof/>
          <w:kern w:val="0"/>
          <w:sz w:val="22"/>
          <w:szCs w:val="22"/>
        </w:rPr>
      </w:pPr>
      <w:r>
        <w:rPr>
          <w:noProof/>
        </w:rPr>
        <w:t>37</w:t>
      </w:r>
      <w:r>
        <w:rPr>
          <w:noProof/>
        </w:rPr>
        <w:tab/>
        <w:t>Determination of assumption or division of minimum stockholding obligation</w:t>
      </w:r>
      <w:r w:rsidRPr="005E0198">
        <w:rPr>
          <w:noProof/>
        </w:rPr>
        <w:tab/>
      </w:r>
      <w:r w:rsidRPr="005E0198">
        <w:rPr>
          <w:noProof/>
        </w:rPr>
        <w:fldChar w:fldCharType="begin"/>
      </w:r>
      <w:r w:rsidRPr="005E0198">
        <w:rPr>
          <w:noProof/>
        </w:rPr>
        <w:instrText xml:space="preserve"> PAGEREF _Toc177727293 \h </w:instrText>
      </w:r>
      <w:r w:rsidRPr="005E0198">
        <w:rPr>
          <w:noProof/>
        </w:rPr>
      </w:r>
      <w:r w:rsidRPr="005E0198">
        <w:rPr>
          <w:noProof/>
        </w:rPr>
        <w:fldChar w:fldCharType="separate"/>
      </w:r>
      <w:r w:rsidR="00F60616">
        <w:rPr>
          <w:noProof/>
        </w:rPr>
        <w:t>30</w:t>
      </w:r>
      <w:r w:rsidRPr="005E0198">
        <w:rPr>
          <w:noProof/>
        </w:rPr>
        <w:fldChar w:fldCharType="end"/>
      </w:r>
    </w:p>
    <w:p w14:paraId="6E707103" w14:textId="08C62326" w:rsidR="005E0198" w:rsidRDefault="005E0198">
      <w:pPr>
        <w:pStyle w:val="TOC2"/>
        <w:rPr>
          <w:rFonts w:asciiTheme="minorHAnsi" w:eastAsiaTheme="minorEastAsia" w:hAnsiTheme="minorHAnsi" w:cstheme="minorBidi"/>
          <w:b w:val="0"/>
          <w:noProof/>
          <w:kern w:val="0"/>
          <w:sz w:val="22"/>
          <w:szCs w:val="22"/>
        </w:rPr>
      </w:pPr>
      <w:r>
        <w:rPr>
          <w:noProof/>
        </w:rPr>
        <w:t>Part 3—Fuel security services payment</w:t>
      </w:r>
      <w:r w:rsidRPr="005E0198">
        <w:rPr>
          <w:b w:val="0"/>
          <w:noProof/>
          <w:sz w:val="18"/>
        </w:rPr>
        <w:tab/>
      </w:r>
      <w:r w:rsidRPr="005E0198">
        <w:rPr>
          <w:b w:val="0"/>
          <w:noProof/>
          <w:sz w:val="18"/>
        </w:rPr>
        <w:fldChar w:fldCharType="begin"/>
      </w:r>
      <w:r w:rsidRPr="005E0198">
        <w:rPr>
          <w:b w:val="0"/>
          <w:noProof/>
          <w:sz w:val="18"/>
        </w:rPr>
        <w:instrText xml:space="preserve"> PAGEREF _Toc177727294 \h </w:instrText>
      </w:r>
      <w:r w:rsidRPr="005E0198">
        <w:rPr>
          <w:b w:val="0"/>
          <w:noProof/>
          <w:sz w:val="18"/>
        </w:rPr>
      </w:r>
      <w:r w:rsidRPr="005E0198">
        <w:rPr>
          <w:b w:val="0"/>
          <w:noProof/>
          <w:sz w:val="18"/>
        </w:rPr>
        <w:fldChar w:fldCharType="separate"/>
      </w:r>
      <w:r w:rsidR="00F60616">
        <w:rPr>
          <w:b w:val="0"/>
          <w:noProof/>
          <w:sz w:val="18"/>
        </w:rPr>
        <w:t>32</w:t>
      </w:r>
      <w:r w:rsidRPr="005E0198">
        <w:rPr>
          <w:b w:val="0"/>
          <w:noProof/>
          <w:sz w:val="18"/>
        </w:rPr>
        <w:fldChar w:fldCharType="end"/>
      </w:r>
    </w:p>
    <w:p w14:paraId="6AAC74E7" w14:textId="760FB219" w:rsidR="005E0198" w:rsidRDefault="005E0198">
      <w:pPr>
        <w:pStyle w:val="TOC3"/>
        <w:rPr>
          <w:rFonts w:asciiTheme="minorHAnsi" w:eastAsiaTheme="minorEastAsia" w:hAnsiTheme="minorHAnsi" w:cstheme="minorBidi"/>
          <w:b w:val="0"/>
          <w:noProof/>
          <w:kern w:val="0"/>
          <w:szCs w:val="22"/>
        </w:rPr>
      </w:pPr>
      <w:r>
        <w:rPr>
          <w:noProof/>
        </w:rPr>
        <w:t>Division 1—Introduction to this Part</w:t>
      </w:r>
      <w:r w:rsidRPr="005E0198">
        <w:rPr>
          <w:b w:val="0"/>
          <w:noProof/>
          <w:sz w:val="18"/>
        </w:rPr>
        <w:tab/>
      </w:r>
      <w:r w:rsidRPr="005E0198">
        <w:rPr>
          <w:b w:val="0"/>
          <w:noProof/>
          <w:sz w:val="18"/>
        </w:rPr>
        <w:fldChar w:fldCharType="begin"/>
      </w:r>
      <w:r w:rsidRPr="005E0198">
        <w:rPr>
          <w:b w:val="0"/>
          <w:noProof/>
          <w:sz w:val="18"/>
        </w:rPr>
        <w:instrText xml:space="preserve"> PAGEREF _Toc177727295 \h </w:instrText>
      </w:r>
      <w:r w:rsidRPr="005E0198">
        <w:rPr>
          <w:b w:val="0"/>
          <w:noProof/>
          <w:sz w:val="18"/>
        </w:rPr>
      </w:r>
      <w:r w:rsidRPr="005E0198">
        <w:rPr>
          <w:b w:val="0"/>
          <w:noProof/>
          <w:sz w:val="18"/>
        </w:rPr>
        <w:fldChar w:fldCharType="separate"/>
      </w:r>
      <w:r w:rsidR="00F60616">
        <w:rPr>
          <w:b w:val="0"/>
          <w:noProof/>
          <w:sz w:val="18"/>
        </w:rPr>
        <w:t>32</w:t>
      </w:r>
      <w:r w:rsidRPr="005E0198">
        <w:rPr>
          <w:b w:val="0"/>
          <w:noProof/>
          <w:sz w:val="18"/>
        </w:rPr>
        <w:fldChar w:fldCharType="end"/>
      </w:r>
    </w:p>
    <w:p w14:paraId="750DA2A6" w14:textId="02EDAB26" w:rsidR="005E0198" w:rsidRDefault="005E0198">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5E0198">
        <w:rPr>
          <w:noProof/>
        </w:rPr>
        <w:tab/>
      </w:r>
      <w:r w:rsidRPr="005E0198">
        <w:rPr>
          <w:noProof/>
        </w:rPr>
        <w:fldChar w:fldCharType="begin"/>
      </w:r>
      <w:r w:rsidRPr="005E0198">
        <w:rPr>
          <w:noProof/>
        </w:rPr>
        <w:instrText xml:space="preserve"> PAGEREF _Toc177727296 \h </w:instrText>
      </w:r>
      <w:r w:rsidRPr="005E0198">
        <w:rPr>
          <w:noProof/>
        </w:rPr>
      </w:r>
      <w:r w:rsidRPr="005E0198">
        <w:rPr>
          <w:noProof/>
        </w:rPr>
        <w:fldChar w:fldCharType="separate"/>
      </w:r>
      <w:r w:rsidR="00F60616">
        <w:rPr>
          <w:noProof/>
        </w:rPr>
        <w:t>32</w:t>
      </w:r>
      <w:r w:rsidRPr="005E0198">
        <w:rPr>
          <w:noProof/>
        </w:rPr>
        <w:fldChar w:fldCharType="end"/>
      </w:r>
    </w:p>
    <w:p w14:paraId="2725A741" w14:textId="06E055D7" w:rsidR="005E0198" w:rsidRDefault="005E0198">
      <w:pPr>
        <w:pStyle w:val="TOC3"/>
        <w:rPr>
          <w:rFonts w:asciiTheme="minorHAnsi" w:eastAsiaTheme="minorEastAsia" w:hAnsiTheme="minorHAnsi" w:cstheme="minorBidi"/>
          <w:b w:val="0"/>
          <w:noProof/>
          <w:kern w:val="0"/>
          <w:szCs w:val="22"/>
        </w:rPr>
      </w:pPr>
      <w:r>
        <w:rPr>
          <w:noProof/>
        </w:rPr>
        <w:t>Division 2—Fuel security services payment</w:t>
      </w:r>
      <w:r w:rsidRPr="005E0198">
        <w:rPr>
          <w:b w:val="0"/>
          <w:noProof/>
          <w:sz w:val="18"/>
        </w:rPr>
        <w:tab/>
      </w:r>
      <w:r w:rsidRPr="005E0198">
        <w:rPr>
          <w:b w:val="0"/>
          <w:noProof/>
          <w:sz w:val="18"/>
        </w:rPr>
        <w:fldChar w:fldCharType="begin"/>
      </w:r>
      <w:r w:rsidRPr="005E0198">
        <w:rPr>
          <w:b w:val="0"/>
          <w:noProof/>
          <w:sz w:val="18"/>
        </w:rPr>
        <w:instrText xml:space="preserve"> PAGEREF _Toc177727297 \h </w:instrText>
      </w:r>
      <w:r w:rsidRPr="005E0198">
        <w:rPr>
          <w:b w:val="0"/>
          <w:noProof/>
          <w:sz w:val="18"/>
        </w:rPr>
      </w:r>
      <w:r w:rsidRPr="005E0198">
        <w:rPr>
          <w:b w:val="0"/>
          <w:noProof/>
          <w:sz w:val="18"/>
        </w:rPr>
        <w:fldChar w:fldCharType="separate"/>
      </w:r>
      <w:r w:rsidR="00F60616">
        <w:rPr>
          <w:b w:val="0"/>
          <w:noProof/>
          <w:sz w:val="18"/>
        </w:rPr>
        <w:t>33</w:t>
      </w:r>
      <w:r w:rsidRPr="005E0198">
        <w:rPr>
          <w:b w:val="0"/>
          <w:noProof/>
          <w:sz w:val="18"/>
        </w:rPr>
        <w:fldChar w:fldCharType="end"/>
      </w:r>
    </w:p>
    <w:p w14:paraId="6A8E2048" w14:textId="15348210" w:rsidR="005E0198" w:rsidRDefault="005E0198">
      <w:pPr>
        <w:pStyle w:val="TOC5"/>
        <w:rPr>
          <w:rFonts w:asciiTheme="minorHAnsi" w:eastAsiaTheme="minorEastAsia" w:hAnsiTheme="minorHAnsi" w:cstheme="minorBidi"/>
          <w:noProof/>
          <w:kern w:val="0"/>
          <w:sz w:val="22"/>
          <w:szCs w:val="22"/>
        </w:rPr>
      </w:pPr>
      <w:r>
        <w:rPr>
          <w:noProof/>
        </w:rPr>
        <w:t>39</w:t>
      </w:r>
      <w:r>
        <w:rPr>
          <w:noProof/>
        </w:rPr>
        <w:tab/>
        <w:t>Application for fuel security services payment</w:t>
      </w:r>
      <w:r w:rsidRPr="005E0198">
        <w:rPr>
          <w:noProof/>
        </w:rPr>
        <w:tab/>
      </w:r>
      <w:r w:rsidRPr="005E0198">
        <w:rPr>
          <w:noProof/>
        </w:rPr>
        <w:fldChar w:fldCharType="begin"/>
      </w:r>
      <w:r w:rsidRPr="005E0198">
        <w:rPr>
          <w:noProof/>
        </w:rPr>
        <w:instrText xml:space="preserve"> PAGEREF _Toc177727298 \h </w:instrText>
      </w:r>
      <w:r w:rsidRPr="005E0198">
        <w:rPr>
          <w:noProof/>
        </w:rPr>
      </w:r>
      <w:r w:rsidRPr="005E0198">
        <w:rPr>
          <w:noProof/>
        </w:rPr>
        <w:fldChar w:fldCharType="separate"/>
      </w:r>
      <w:r w:rsidR="00F60616">
        <w:rPr>
          <w:noProof/>
        </w:rPr>
        <w:t>33</w:t>
      </w:r>
      <w:r w:rsidRPr="005E0198">
        <w:rPr>
          <w:noProof/>
        </w:rPr>
        <w:fldChar w:fldCharType="end"/>
      </w:r>
    </w:p>
    <w:p w14:paraId="697968C8" w14:textId="16A9021C" w:rsidR="005E0198" w:rsidRDefault="005E0198">
      <w:pPr>
        <w:pStyle w:val="TOC5"/>
        <w:rPr>
          <w:rFonts w:asciiTheme="minorHAnsi" w:eastAsiaTheme="minorEastAsia" w:hAnsiTheme="minorHAnsi" w:cstheme="minorBidi"/>
          <w:noProof/>
          <w:kern w:val="0"/>
          <w:sz w:val="22"/>
          <w:szCs w:val="22"/>
        </w:rPr>
      </w:pPr>
      <w:r>
        <w:rPr>
          <w:noProof/>
        </w:rPr>
        <w:t>40</w:t>
      </w:r>
      <w:r>
        <w:rPr>
          <w:noProof/>
        </w:rPr>
        <w:tab/>
        <w:t>Decision on application</w:t>
      </w:r>
      <w:r w:rsidRPr="005E0198">
        <w:rPr>
          <w:noProof/>
        </w:rPr>
        <w:tab/>
      </w:r>
      <w:r w:rsidRPr="005E0198">
        <w:rPr>
          <w:noProof/>
        </w:rPr>
        <w:fldChar w:fldCharType="begin"/>
      </w:r>
      <w:r w:rsidRPr="005E0198">
        <w:rPr>
          <w:noProof/>
        </w:rPr>
        <w:instrText xml:space="preserve"> PAGEREF _Toc177727299 \h </w:instrText>
      </w:r>
      <w:r w:rsidRPr="005E0198">
        <w:rPr>
          <w:noProof/>
        </w:rPr>
      </w:r>
      <w:r w:rsidRPr="005E0198">
        <w:rPr>
          <w:noProof/>
        </w:rPr>
        <w:fldChar w:fldCharType="separate"/>
      </w:r>
      <w:r w:rsidR="00F60616">
        <w:rPr>
          <w:noProof/>
        </w:rPr>
        <w:t>33</w:t>
      </w:r>
      <w:r w:rsidRPr="005E0198">
        <w:rPr>
          <w:noProof/>
        </w:rPr>
        <w:fldChar w:fldCharType="end"/>
      </w:r>
    </w:p>
    <w:p w14:paraId="71B5BFCF" w14:textId="00654123" w:rsidR="005E0198" w:rsidRDefault="005E0198">
      <w:pPr>
        <w:pStyle w:val="TOC5"/>
        <w:rPr>
          <w:rFonts w:asciiTheme="minorHAnsi" w:eastAsiaTheme="minorEastAsia" w:hAnsiTheme="minorHAnsi" w:cstheme="minorBidi"/>
          <w:noProof/>
          <w:kern w:val="0"/>
          <w:sz w:val="22"/>
          <w:szCs w:val="22"/>
        </w:rPr>
      </w:pPr>
      <w:r>
        <w:rPr>
          <w:noProof/>
        </w:rPr>
        <w:t>41</w:t>
      </w:r>
      <w:r>
        <w:rPr>
          <w:noProof/>
        </w:rPr>
        <w:tab/>
        <w:t>Commitment period</w:t>
      </w:r>
      <w:r w:rsidRPr="005E0198">
        <w:rPr>
          <w:noProof/>
        </w:rPr>
        <w:tab/>
      </w:r>
      <w:r w:rsidRPr="005E0198">
        <w:rPr>
          <w:noProof/>
        </w:rPr>
        <w:fldChar w:fldCharType="begin"/>
      </w:r>
      <w:r w:rsidRPr="005E0198">
        <w:rPr>
          <w:noProof/>
        </w:rPr>
        <w:instrText xml:space="preserve"> PAGEREF _Toc177727300 \h </w:instrText>
      </w:r>
      <w:r w:rsidRPr="005E0198">
        <w:rPr>
          <w:noProof/>
        </w:rPr>
      </w:r>
      <w:r w:rsidRPr="005E0198">
        <w:rPr>
          <w:noProof/>
        </w:rPr>
        <w:fldChar w:fldCharType="separate"/>
      </w:r>
      <w:r w:rsidR="00F60616">
        <w:rPr>
          <w:noProof/>
        </w:rPr>
        <w:t>34</w:t>
      </w:r>
      <w:r w:rsidRPr="005E0198">
        <w:rPr>
          <w:noProof/>
        </w:rPr>
        <w:fldChar w:fldCharType="end"/>
      </w:r>
    </w:p>
    <w:p w14:paraId="648C4B67" w14:textId="2A8096C9" w:rsidR="005E0198" w:rsidRDefault="005E0198">
      <w:pPr>
        <w:pStyle w:val="TOC5"/>
        <w:rPr>
          <w:rFonts w:asciiTheme="minorHAnsi" w:eastAsiaTheme="minorEastAsia" w:hAnsiTheme="minorHAnsi" w:cstheme="minorBidi"/>
          <w:noProof/>
          <w:kern w:val="0"/>
          <w:sz w:val="22"/>
          <w:szCs w:val="22"/>
        </w:rPr>
      </w:pPr>
      <w:r>
        <w:rPr>
          <w:noProof/>
        </w:rPr>
        <w:t>42</w:t>
      </w:r>
      <w:r>
        <w:rPr>
          <w:noProof/>
        </w:rPr>
        <w:tab/>
        <w:t>Payability of fuel security services payment</w:t>
      </w:r>
      <w:r w:rsidRPr="005E0198">
        <w:rPr>
          <w:noProof/>
        </w:rPr>
        <w:tab/>
      </w:r>
      <w:r w:rsidRPr="005E0198">
        <w:rPr>
          <w:noProof/>
        </w:rPr>
        <w:fldChar w:fldCharType="begin"/>
      </w:r>
      <w:r w:rsidRPr="005E0198">
        <w:rPr>
          <w:noProof/>
        </w:rPr>
        <w:instrText xml:space="preserve"> PAGEREF _Toc177727301 \h </w:instrText>
      </w:r>
      <w:r w:rsidRPr="005E0198">
        <w:rPr>
          <w:noProof/>
        </w:rPr>
      </w:r>
      <w:r w:rsidRPr="005E0198">
        <w:rPr>
          <w:noProof/>
        </w:rPr>
        <w:fldChar w:fldCharType="separate"/>
      </w:r>
      <w:r w:rsidR="00F60616">
        <w:rPr>
          <w:noProof/>
        </w:rPr>
        <w:t>35</w:t>
      </w:r>
      <w:r w:rsidRPr="005E0198">
        <w:rPr>
          <w:noProof/>
        </w:rPr>
        <w:fldChar w:fldCharType="end"/>
      </w:r>
    </w:p>
    <w:p w14:paraId="75359B23" w14:textId="1036FFA7" w:rsidR="005E0198" w:rsidRDefault="005E0198">
      <w:pPr>
        <w:pStyle w:val="TOC5"/>
        <w:rPr>
          <w:rFonts w:asciiTheme="minorHAnsi" w:eastAsiaTheme="minorEastAsia" w:hAnsiTheme="minorHAnsi" w:cstheme="minorBidi"/>
          <w:noProof/>
          <w:kern w:val="0"/>
          <w:sz w:val="22"/>
          <w:szCs w:val="22"/>
        </w:rPr>
      </w:pPr>
      <w:r>
        <w:rPr>
          <w:noProof/>
        </w:rPr>
        <w:t>43</w:t>
      </w:r>
      <w:r>
        <w:rPr>
          <w:noProof/>
        </w:rPr>
        <w:tab/>
        <w:t>Amount of fuel security services payment</w:t>
      </w:r>
      <w:r w:rsidRPr="005E0198">
        <w:rPr>
          <w:noProof/>
        </w:rPr>
        <w:tab/>
      </w:r>
      <w:r w:rsidRPr="005E0198">
        <w:rPr>
          <w:noProof/>
        </w:rPr>
        <w:fldChar w:fldCharType="begin"/>
      </w:r>
      <w:r w:rsidRPr="005E0198">
        <w:rPr>
          <w:noProof/>
        </w:rPr>
        <w:instrText xml:space="preserve"> PAGEREF _Toc177727302 \h </w:instrText>
      </w:r>
      <w:r w:rsidRPr="005E0198">
        <w:rPr>
          <w:noProof/>
        </w:rPr>
      </w:r>
      <w:r w:rsidRPr="005E0198">
        <w:rPr>
          <w:noProof/>
        </w:rPr>
        <w:fldChar w:fldCharType="separate"/>
      </w:r>
      <w:r w:rsidR="00F60616">
        <w:rPr>
          <w:noProof/>
        </w:rPr>
        <w:t>35</w:t>
      </w:r>
      <w:r w:rsidRPr="005E0198">
        <w:rPr>
          <w:noProof/>
        </w:rPr>
        <w:fldChar w:fldCharType="end"/>
      </w:r>
    </w:p>
    <w:p w14:paraId="248D7D0F" w14:textId="27A6282F" w:rsidR="005E0198" w:rsidRDefault="005E0198">
      <w:pPr>
        <w:pStyle w:val="TOC5"/>
        <w:rPr>
          <w:rFonts w:asciiTheme="minorHAnsi" w:eastAsiaTheme="minorEastAsia" w:hAnsiTheme="minorHAnsi" w:cstheme="minorBidi"/>
          <w:noProof/>
          <w:kern w:val="0"/>
          <w:sz w:val="22"/>
          <w:szCs w:val="22"/>
        </w:rPr>
      </w:pPr>
      <w:r>
        <w:rPr>
          <w:noProof/>
        </w:rPr>
        <w:t>44</w:t>
      </w:r>
      <w:r>
        <w:rPr>
          <w:noProof/>
        </w:rPr>
        <w:tab/>
        <w:t>Determination of margin sufficient to ensure refineries do not make a loss</w:t>
      </w:r>
      <w:r w:rsidRPr="005E0198">
        <w:rPr>
          <w:noProof/>
        </w:rPr>
        <w:tab/>
      </w:r>
      <w:r w:rsidRPr="005E0198">
        <w:rPr>
          <w:noProof/>
        </w:rPr>
        <w:fldChar w:fldCharType="begin"/>
      </w:r>
      <w:r w:rsidRPr="005E0198">
        <w:rPr>
          <w:noProof/>
        </w:rPr>
        <w:instrText xml:space="preserve"> PAGEREF _Toc177727303 \h </w:instrText>
      </w:r>
      <w:r w:rsidRPr="005E0198">
        <w:rPr>
          <w:noProof/>
        </w:rPr>
      </w:r>
      <w:r w:rsidRPr="005E0198">
        <w:rPr>
          <w:noProof/>
        </w:rPr>
        <w:fldChar w:fldCharType="separate"/>
      </w:r>
      <w:r w:rsidR="00F60616">
        <w:rPr>
          <w:noProof/>
        </w:rPr>
        <w:t>37</w:t>
      </w:r>
      <w:r w:rsidRPr="005E0198">
        <w:rPr>
          <w:noProof/>
        </w:rPr>
        <w:fldChar w:fldCharType="end"/>
      </w:r>
    </w:p>
    <w:p w14:paraId="63037F4A" w14:textId="088FF215" w:rsidR="005E0198" w:rsidRDefault="005E0198">
      <w:pPr>
        <w:pStyle w:val="TOC5"/>
        <w:rPr>
          <w:rFonts w:asciiTheme="minorHAnsi" w:eastAsiaTheme="minorEastAsia" w:hAnsiTheme="minorHAnsi" w:cstheme="minorBidi"/>
          <w:noProof/>
          <w:kern w:val="0"/>
          <w:sz w:val="22"/>
          <w:szCs w:val="22"/>
        </w:rPr>
      </w:pPr>
      <w:r>
        <w:rPr>
          <w:noProof/>
        </w:rPr>
        <w:t>45</w:t>
      </w:r>
      <w:r>
        <w:rPr>
          <w:noProof/>
        </w:rPr>
        <w:tab/>
        <w:t>Payment of fuel security services payment</w:t>
      </w:r>
      <w:r w:rsidRPr="005E0198">
        <w:rPr>
          <w:noProof/>
        </w:rPr>
        <w:tab/>
      </w:r>
      <w:r w:rsidRPr="005E0198">
        <w:rPr>
          <w:noProof/>
        </w:rPr>
        <w:fldChar w:fldCharType="begin"/>
      </w:r>
      <w:r w:rsidRPr="005E0198">
        <w:rPr>
          <w:noProof/>
        </w:rPr>
        <w:instrText xml:space="preserve"> PAGEREF _Toc177727304 \h </w:instrText>
      </w:r>
      <w:r w:rsidRPr="005E0198">
        <w:rPr>
          <w:noProof/>
        </w:rPr>
      </w:r>
      <w:r w:rsidRPr="005E0198">
        <w:rPr>
          <w:noProof/>
        </w:rPr>
        <w:fldChar w:fldCharType="separate"/>
      </w:r>
      <w:r w:rsidR="00F60616">
        <w:rPr>
          <w:noProof/>
        </w:rPr>
        <w:t>38</w:t>
      </w:r>
      <w:r w:rsidRPr="005E0198">
        <w:rPr>
          <w:noProof/>
        </w:rPr>
        <w:fldChar w:fldCharType="end"/>
      </w:r>
    </w:p>
    <w:p w14:paraId="183727BB" w14:textId="574D2DC1" w:rsidR="005E0198" w:rsidRDefault="005E0198">
      <w:pPr>
        <w:pStyle w:val="TOC5"/>
        <w:rPr>
          <w:rFonts w:asciiTheme="minorHAnsi" w:eastAsiaTheme="minorEastAsia" w:hAnsiTheme="minorHAnsi" w:cstheme="minorBidi"/>
          <w:noProof/>
          <w:kern w:val="0"/>
          <w:sz w:val="22"/>
          <w:szCs w:val="22"/>
        </w:rPr>
      </w:pPr>
      <w:r>
        <w:rPr>
          <w:noProof/>
        </w:rPr>
        <w:t>46</w:t>
      </w:r>
      <w:r>
        <w:rPr>
          <w:noProof/>
        </w:rPr>
        <w:tab/>
        <w:t>Publication of information</w:t>
      </w:r>
      <w:r w:rsidRPr="005E0198">
        <w:rPr>
          <w:noProof/>
        </w:rPr>
        <w:tab/>
      </w:r>
      <w:r w:rsidRPr="005E0198">
        <w:rPr>
          <w:noProof/>
        </w:rPr>
        <w:fldChar w:fldCharType="begin"/>
      </w:r>
      <w:r w:rsidRPr="005E0198">
        <w:rPr>
          <w:noProof/>
        </w:rPr>
        <w:instrText xml:space="preserve"> PAGEREF _Toc177727305 \h </w:instrText>
      </w:r>
      <w:r w:rsidRPr="005E0198">
        <w:rPr>
          <w:noProof/>
        </w:rPr>
      </w:r>
      <w:r w:rsidRPr="005E0198">
        <w:rPr>
          <w:noProof/>
        </w:rPr>
        <w:fldChar w:fldCharType="separate"/>
      </w:r>
      <w:r w:rsidR="00F60616">
        <w:rPr>
          <w:noProof/>
        </w:rPr>
        <w:t>38</w:t>
      </w:r>
      <w:r w:rsidRPr="005E0198">
        <w:rPr>
          <w:noProof/>
        </w:rPr>
        <w:fldChar w:fldCharType="end"/>
      </w:r>
    </w:p>
    <w:p w14:paraId="16FBEF5A" w14:textId="47BD6DAC" w:rsidR="005E0198" w:rsidRDefault="005E0198">
      <w:pPr>
        <w:pStyle w:val="TOC3"/>
        <w:rPr>
          <w:rFonts w:asciiTheme="minorHAnsi" w:eastAsiaTheme="minorEastAsia" w:hAnsiTheme="minorHAnsi" w:cstheme="minorBidi"/>
          <w:b w:val="0"/>
          <w:noProof/>
          <w:kern w:val="0"/>
          <w:szCs w:val="22"/>
        </w:rPr>
      </w:pPr>
      <w:r>
        <w:rPr>
          <w:noProof/>
        </w:rPr>
        <w:t>Division 3—Reporting and notification obligations</w:t>
      </w:r>
      <w:r w:rsidRPr="005E0198">
        <w:rPr>
          <w:b w:val="0"/>
          <w:noProof/>
          <w:sz w:val="18"/>
        </w:rPr>
        <w:tab/>
      </w:r>
      <w:r w:rsidRPr="005E0198">
        <w:rPr>
          <w:b w:val="0"/>
          <w:noProof/>
          <w:sz w:val="18"/>
        </w:rPr>
        <w:fldChar w:fldCharType="begin"/>
      </w:r>
      <w:r w:rsidRPr="005E0198">
        <w:rPr>
          <w:b w:val="0"/>
          <w:noProof/>
          <w:sz w:val="18"/>
        </w:rPr>
        <w:instrText xml:space="preserve"> PAGEREF _Toc177727306 \h </w:instrText>
      </w:r>
      <w:r w:rsidRPr="005E0198">
        <w:rPr>
          <w:b w:val="0"/>
          <w:noProof/>
          <w:sz w:val="18"/>
        </w:rPr>
      </w:r>
      <w:r w:rsidRPr="005E0198">
        <w:rPr>
          <w:b w:val="0"/>
          <w:noProof/>
          <w:sz w:val="18"/>
        </w:rPr>
        <w:fldChar w:fldCharType="separate"/>
      </w:r>
      <w:r w:rsidR="00F60616">
        <w:rPr>
          <w:b w:val="0"/>
          <w:noProof/>
          <w:sz w:val="18"/>
        </w:rPr>
        <w:t>39</w:t>
      </w:r>
      <w:r w:rsidRPr="005E0198">
        <w:rPr>
          <w:b w:val="0"/>
          <w:noProof/>
          <w:sz w:val="18"/>
        </w:rPr>
        <w:fldChar w:fldCharType="end"/>
      </w:r>
    </w:p>
    <w:p w14:paraId="5A1A0EEF" w14:textId="33460023" w:rsidR="005E0198" w:rsidRDefault="005E0198">
      <w:pPr>
        <w:pStyle w:val="TOC5"/>
        <w:rPr>
          <w:rFonts w:asciiTheme="minorHAnsi" w:eastAsiaTheme="minorEastAsia" w:hAnsiTheme="minorHAnsi" w:cstheme="minorBidi"/>
          <w:noProof/>
          <w:kern w:val="0"/>
          <w:sz w:val="22"/>
          <w:szCs w:val="22"/>
        </w:rPr>
      </w:pPr>
      <w:r>
        <w:rPr>
          <w:noProof/>
        </w:rPr>
        <w:t>47</w:t>
      </w:r>
      <w:r>
        <w:rPr>
          <w:noProof/>
        </w:rPr>
        <w:tab/>
        <w:t>Reporting during commitment period</w:t>
      </w:r>
      <w:r w:rsidRPr="005E0198">
        <w:rPr>
          <w:noProof/>
        </w:rPr>
        <w:tab/>
      </w:r>
      <w:r w:rsidRPr="005E0198">
        <w:rPr>
          <w:noProof/>
        </w:rPr>
        <w:fldChar w:fldCharType="begin"/>
      </w:r>
      <w:r w:rsidRPr="005E0198">
        <w:rPr>
          <w:noProof/>
        </w:rPr>
        <w:instrText xml:space="preserve"> PAGEREF _Toc177727307 \h </w:instrText>
      </w:r>
      <w:r w:rsidRPr="005E0198">
        <w:rPr>
          <w:noProof/>
        </w:rPr>
      </w:r>
      <w:r w:rsidRPr="005E0198">
        <w:rPr>
          <w:noProof/>
        </w:rPr>
        <w:fldChar w:fldCharType="separate"/>
      </w:r>
      <w:r w:rsidR="00F60616">
        <w:rPr>
          <w:noProof/>
        </w:rPr>
        <w:t>39</w:t>
      </w:r>
      <w:r w:rsidRPr="005E0198">
        <w:rPr>
          <w:noProof/>
        </w:rPr>
        <w:fldChar w:fldCharType="end"/>
      </w:r>
    </w:p>
    <w:p w14:paraId="34BBCC5A" w14:textId="0EA2A3A0" w:rsidR="005E0198" w:rsidRDefault="005E0198">
      <w:pPr>
        <w:pStyle w:val="TOC5"/>
        <w:rPr>
          <w:rFonts w:asciiTheme="minorHAnsi" w:eastAsiaTheme="minorEastAsia" w:hAnsiTheme="minorHAnsi" w:cstheme="minorBidi"/>
          <w:noProof/>
          <w:kern w:val="0"/>
          <w:sz w:val="22"/>
          <w:szCs w:val="22"/>
        </w:rPr>
      </w:pPr>
      <w:r>
        <w:rPr>
          <w:noProof/>
        </w:rPr>
        <w:lastRenderedPageBreak/>
        <w:t>48</w:t>
      </w:r>
      <w:r>
        <w:rPr>
          <w:noProof/>
        </w:rPr>
        <w:tab/>
        <w:t>Notification of events during commitment period</w:t>
      </w:r>
      <w:r w:rsidRPr="005E0198">
        <w:rPr>
          <w:noProof/>
        </w:rPr>
        <w:tab/>
      </w:r>
      <w:r w:rsidRPr="005E0198">
        <w:rPr>
          <w:noProof/>
        </w:rPr>
        <w:fldChar w:fldCharType="begin"/>
      </w:r>
      <w:r w:rsidRPr="005E0198">
        <w:rPr>
          <w:noProof/>
        </w:rPr>
        <w:instrText xml:space="preserve"> PAGEREF _Toc177727308 \h </w:instrText>
      </w:r>
      <w:r w:rsidRPr="005E0198">
        <w:rPr>
          <w:noProof/>
        </w:rPr>
      </w:r>
      <w:r w:rsidRPr="005E0198">
        <w:rPr>
          <w:noProof/>
        </w:rPr>
        <w:fldChar w:fldCharType="separate"/>
      </w:r>
      <w:r w:rsidR="00F60616">
        <w:rPr>
          <w:noProof/>
        </w:rPr>
        <w:t>39</w:t>
      </w:r>
      <w:r w:rsidRPr="005E0198">
        <w:rPr>
          <w:noProof/>
        </w:rPr>
        <w:fldChar w:fldCharType="end"/>
      </w:r>
    </w:p>
    <w:p w14:paraId="239B7742" w14:textId="17922995" w:rsidR="005E0198" w:rsidRDefault="005E0198">
      <w:pPr>
        <w:pStyle w:val="TOC5"/>
        <w:rPr>
          <w:rFonts w:asciiTheme="minorHAnsi" w:eastAsiaTheme="minorEastAsia" w:hAnsiTheme="minorHAnsi" w:cstheme="minorBidi"/>
          <w:noProof/>
          <w:kern w:val="0"/>
          <w:sz w:val="22"/>
          <w:szCs w:val="22"/>
        </w:rPr>
      </w:pPr>
      <w:r>
        <w:rPr>
          <w:noProof/>
        </w:rPr>
        <w:t>49</w:t>
      </w:r>
      <w:r>
        <w:rPr>
          <w:noProof/>
        </w:rPr>
        <w:tab/>
        <w:t>False or misleading information</w:t>
      </w:r>
      <w:r w:rsidRPr="005E0198">
        <w:rPr>
          <w:noProof/>
        </w:rPr>
        <w:tab/>
      </w:r>
      <w:r w:rsidRPr="005E0198">
        <w:rPr>
          <w:noProof/>
        </w:rPr>
        <w:fldChar w:fldCharType="begin"/>
      </w:r>
      <w:r w:rsidRPr="005E0198">
        <w:rPr>
          <w:noProof/>
        </w:rPr>
        <w:instrText xml:space="preserve"> PAGEREF _Toc177727309 \h </w:instrText>
      </w:r>
      <w:r w:rsidRPr="005E0198">
        <w:rPr>
          <w:noProof/>
        </w:rPr>
      </w:r>
      <w:r w:rsidRPr="005E0198">
        <w:rPr>
          <w:noProof/>
        </w:rPr>
        <w:fldChar w:fldCharType="separate"/>
      </w:r>
      <w:r w:rsidR="00F60616">
        <w:rPr>
          <w:noProof/>
        </w:rPr>
        <w:t>40</w:t>
      </w:r>
      <w:r w:rsidRPr="005E0198">
        <w:rPr>
          <w:noProof/>
        </w:rPr>
        <w:fldChar w:fldCharType="end"/>
      </w:r>
    </w:p>
    <w:p w14:paraId="1E3ADB4C" w14:textId="2EC5DBC1" w:rsidR="005E0198" w:rsidRDefault="005E0198">
      <w:pPr>
        <w:pStyle w:val="TOC3"/>
        <w:rPr>
          <w:rFonts w:asciiTheme="minorHAnsi" w:eastAsiaTheme="minorEastAsia" w:hAnsiTheme="minorHAnsi" w:cstheme="minorBidi"/>
          <w:b w:val="0"/>
          <w:noProof/>
          <w:kern w:val="0"/>
          <w:szCs w:val="22"/>
        </w:rPr>
      </w:pPr>
      <w:r>
        <w:rPr>
          <w:noProof/>
        </w:rPr>
        <w:t>Division 4—Repayment obligations</w:t>
      </w:r>
      <w:r w:rsidRPr="005E0198">
        <w:rPr>
          <w:b w:val="0"/>
          <w:noProof/>
          <w:sz w:val="18"/>
        </w:rPr>
        <w:tab/>
      </w:r>
      <w:r w:rsidRPr="005E0198">
        <w:rPr>
          <w:b w:val="0"/>
          <w:noProof/>
          <w:sz w:val="18"/>
        </w:rPr>
        <w:fldChar w:fldCharType="begin"/>
      </w:r>
      <w:r w:rsidRPr="005E0198">
        <w:rPr>
          <w:b w:val="0"/>
          <w:noProof/>
          <w:sz w:val="18"/>
        </w:rPr>
        <w:instrText xml:space="preserve"> PAGEREF _Toc177727310 \h </w:instrText>
      </w:r>
      <w:r w:rsidRPr="005E0198">
        <w:rPr>
          <w:b w:val="0"/>
          <w:noProof/>
          <w:sz w:val="18"/>
        </w:rPr>
      </w:r>
      <w:r w:rsidRPr="005E0198">
        <w:rPr>
          <w:b w:val="0"/>
          <w:noProof/>
          <w:sz w:val="18"/>
        </w:rPr>
        <w:fldChar w:fldCharType="separate"/>
      </w:r>
      <w:r w:rsidR="00F60616">
        <w:rPr>
          <w:b w:val="0"/>
          <w:noProof/>
          <w:sz w:val="18"/>
        </w:rPr>
        <w:t>41</w:t>
      </w:r>
      <w:r w:rsidRPr="005E0198">
        <w:rPr>
          <w:b w:val="0"/>
          <w:noProof/>
          <w:sz w:val="18"/>
        </w:rPr>
        <w:fldChar w:fldCharType="end"/>
      </w:r>
    </w:p>
    <w:p w14:paraId="52FBAE8D" w14:textId="595417F9" w:rsidR="005E0198" w:rsidRDefault="005E0198">
      <w:pPr>
        <w:pStyle w:val="TOC5"/>
        <w:rPr>
          <w:rFonts w:asciiTheme="minorHAnsi" w:eastAsiaTheme="minorEastAsia" w:hAnsiTheme="minorHAnsi" w:cstheme="minorBidi"/>
          <w:noProof/>
          <w:kern w:val="0"/>
          <w:sz w:val="22"/>
          <w:szCs w:val="22"/>
        </w:rPr>
      </w:pPr>
      <w:r>
        <w:rPr>
          <w:noProof/>
        </w:rPr>
        <w:t>50</w:t>
      </w:r>
      <w:r>
        <w:rPr>
          <w:noProof/>
        </w:rPr>
        <w:tab/>
        <w:t>Repayment if committed refinery ceases refining FSSP fuel</w:t>
      </w:r>
      <w:r w:rsidRPr="005E0198">
        <w:rPr>
          <w:noProof/>
        </w:rPr>
        <w:tab/>
      </w:r>
      <w:r w:rsidRPr="005E0198">
        <w:rPr>
          <w:noProof/>
        </w:rPr>
        <w:fldChar w:fldCharType="begin"/>
      </w:r>
      <w:r w:rsidRPr="005E0198">
        <w:rPr>
          <w:noProof/>
        </w:rPr>
        <w:instrText xml:space="preserve"> PAGEREF _Toc177727311 \h </w:instrText>
      </w:r>
      <w:r w:rsidRPr="005E0198">
        <w:rPr>
          <w:noProof/>
        </w:rPr>
      </w:r>
      <w:r w:rsidRPr="005E0198">
        <w:rPr>
          <w:noProof/>
        </w:rPr>
        <w:fldChar w:fldCharType="separate"/>
      </w:r>
      <w:r w:rsidR="00F60616">
        <w:rPr>
          <w:noProof/>
        </w:rPr>
        <w:t>41</w:t>
      </w:r>
      <w:r w:rsidRPr="005E0198">
        <w:rPr>
          <w:noProof/>
        </w:rPr>
        <w:fldChar w:fldCharType="end"/>
      </w:r>
    </w:p>
    <w:p w14:paraId="1C643D0D" w14:textId="50F2F63E" w:rsidR="005E0198" w:rsidRDefault="005E0198">
      <w:pPr>
        <w:pStyle w:val="TOC5"/>
        <w:rPr>
          <w:rFonts w:asciiTheme="minorHAnsi" w:eastAsiaTheme="minorEastAsia" w:hAnsiTheme="minorHAnsi" w:cstheme="minorBidi"/>
          <w:noProof/>
          <w:kern w:val="0"/>
          <w:sz w:val="22"/>
          <w:szCs w:val="22"/>
        </w:rPr>
      </w:pPr>
      <w:r>
        <w:rPr>
          <w:noProof/>
        </w:rPr>
        <w:t>51</w:t>
      </w:r>
      <w:r>
        <w:rPr>
          <w:noProof/>
        </w:rPr>
        <w:tab/>
        <w:t>Rules in relation to repayment obligation</w:t>
      </w:r>
      <w:r w:rsidRPr="005E0198">
        <w:rPr>
          <w:noProof/>
        </w:rPr>
        <w:tab/>
      </w:r>
      <w:r w:rsidRPr="005E0198">
        <w:rPr>
          <w:noProof/>
        </w:rPr>
        <w:fldChar w:fldCharType="begin"/>
      </w:r>
      <w:r w:rsidRPr="005E0198">
        <w:rPr>
          <w:noProof/>
        </w:rPr>
        <w:instrText xml:space="preserve"> PAGEREF _Toc177727312 \h </w:instrText>
      </w:r>
      <w:r w:rsidRPr="005E0198">
        <w:rPr>
          <w:noProof/>
        </w:rPr>
      </w:r>
      <w:r w:rsidRPr="005E0198">
        <w:rPr>
          <w:noProof/>
        </w:rPr>
        <w:fldChar w:fldCharType="separate"/>
      </w:r>
      <w:r w:rsidR="00F60616">
        <w:rPr>
          <w:noProof/>
        </w:rPr>
        <w:t>42</w:t>
      </w:r>
      <w:r w:rsidRPr="005E0198">
        <w:rPr>
          <w:noProof/>
        </w:rPr>
        <w:fldChar w:fldCharType="end"/>
      </w:r>
    </w:p>
    <w:p w14:paraId="4C86EFCB" w14:textId="37B60F3A" w:rsidR="005E0198" w:rsidRDefault="005E0198">
      <w:pPr>
        <w:pStyle w:val="TOC5"/>
        <w:rPr>
          <w:rFonts w:asciiTheme="minorHAnsi" w:eastAsiaTheme="minorEastAsia" w:hAnsiTheme="minorHAnsi" w:cstheme="minorBidi"/>
          <w:noProof/>
          <w:kern w:val="0"/>
          <w:sz w:val="22"/>
          <w:szCs w:val="22"/>
        </w:rPr>
      </w:pPr>
      <w:r>
        <w:rPr>
          <w:noProof/>
        </w:rPr>
        <w:t>52</w:t>
      </w:r>
      <w:r>
        <w:rPr>
          <w:noProof/>
        </w:rPr>
        <w:tab/>
        <w:t>Secretary may extend period of cessation</w:t>
      </w:r>
      <w:r w:rsidRPr="005E0198">
        <w:rPr>
          <w:noProof/>
        </w:rPr>
        <w:tab/>
      </w:r>
      <w:r w:rsidRPr="005E0198">
        <w:rPr>
          <w:noProof/>
        </w:rPr>
        <w:fldChar w:fldCharType="begin"/>
      </w:r>
      <w:r w:rsidRPr="005E0198">
        <w:rPr>
          <w:noProof/>
        </w:rPr>
        <w:instrText xml:space="preserve"> PAGEREF _Toc177727313 \h </w:instrText>
      </w:r>
      <w:r w:rsidRPr="005E0198">
        <w:rPr>
          <w:noProof/>
        </w:rPr>
      </w:r>
      <w:r w:rsidRPr="005E0198">
        <w:rPr>
          <w:noProof/>
        </w:rPr>
        <w:fldChar w:fldCharType="separate"/>
      </w:r>
      <w:r w:rsidR="00F60616">
        <w:rPr>
          <w:noProof/>
        </w:rPr>
        <w:t>43</w:t>
      </w:r>
      <w:r w:rsidRPr="005E0198">
        <w:rPr>
          <w:noProof/>
        </w:rPr>
        <w:fldChar w:fldCharType="end"/>
      </w:r>
    </w:p>
    <w:p w14:paraId="6FAA10F1" w14:textId="7DF394C2" w:rsidR="005E0198" w:rsidRDefault="005E0198">
      <w:pPr>
        <w:pStyle w:val="TOC5"/>
        <w:rPr>
          <w:rFonts w:asciiTheme="minorHAnsi" w:eastAsiaTheme="minorEastAsia" w:hAnsiTheme="minorHAnsi" w:cstheme="minorBidi"/>
          <w:noProof/>
          <w:kern w:val="0"/>
          <w:sz w:val="22"/>
          <w:szCs w:val="22"/>
        </w:rPr>
      </w:pPr>
      <w:r>
        <w:rPr>
          <w:noProof/>
        </w:rPr>
        <w:t>53</w:t>
      </w:r>
      <w:r>
        <w:rPr>
          <w:noProof/>
        </w:rPr>
        <w:tab/>
        <w:t>Secretary must notify person of amount repayable under section 50</w:t>
      </w:r>
      <w:r w:rsidRPr="005E0198">
        <w:rPr>
          <w:noProof/>
        </w:rPr>
        <w:tab/>
      </w:r>
      <w:r w:rsidRPr="005E0198">
        <w:rPr>
          <w:noProof/>
        </w:rPr>
        <w:fldChar w:fldCharType="begin"/>
      </w:r>
      <w:r w:rsidRPr="005E0198">
        <w:rPr>
          <w:noProof/>
        </w:rPr>
        <w:instrText xml:space="preserve"> PAGEREF _Toc177727314 \h </w:instrText>
      </w:r>
      <w:r w:rsidRPr="005E0198">
        <w:rPr>
          <w:noProof/>
        </w:rPr>
      </w:r>
      <w:r w:rsidRPr="005E0198">
        <w:rPr>
          <w:noProof/>
        </w:rPr>
        <w:fldChar w:fldCharType="separate"/>
      </w:r>
      <w:r w:rsidR="00F60616">
        <w:rPr>
          <w:noProof/>
        </w:rPr>
        <w:t>43</w:t>
      </w:r>
      <w:r w:rsidRPr="005E0198">
        <w:rPr>
          <w:noProof/>
        </w:rPr>
        <w:fldChar w:fldCharType="end"/>
      </w:r>
    </w:p>
    <w:p w14:paraId="6A58D15A" w14:textId="5DFD532E" w:rsidR="005E0198" w:rsidRDefault="005E0198">
      <w:pPr>
        <w:pStyle w:val="TOC5"/>
        <w:rPr>
          <w:rFonts w:asciiTheme="minorHAnsi" w:eastAsiaTheme="minorEastAsia" w:hAnsiTheme="minorHAnsi" w:cstheme="minorBidi"/>
          <w:noProof/>
          <w:kern w:val="0"/>
          <w:sz w:val="22"/>
          <w:szCs w:val="22"/>
        </w:rPr>
      </w:pPr>
      <w:r>
        <w:rPr>
          <w:noProof/>
        </w:rPr>
        <w:t>54</w:t>
      </w:r>
      <w:r>
        <w:rPr>
          <w:noProof/>
        </w:rPr>
        <w:tab/>
        <w:t>Repayment in other circumstances</w:t>
      </w:r>
      <w:r w:rsidRPr="005E0198">
        <w:rPr>
          <w:noProof/>
        </w:rPr>
        <w:tab/>
      </w:r>
      <w:r w:rsidRPr="005E0198">
        <w:rPr>
          <w:noProof/>
        </w:rPr>
        <w:fldChar w:fldCharType="begin"/>
      </w:r>
      <w:r w:rsidRPr="005E0198">
        <w:rPr>
          <w:noProof/>
        </w:rPr>
        <w:instrText xml:space="preserve"> PAGEREF _Toc177727315 \h </w:instrText>
      </w:r>
      <w:r w:rsidRPr="005E0198">
        <w:rPr>
          <w:noProof/>
        </w:rPr>
      </w:r>
      <w:r w:rsidRPr="005E0198">
        <w:rPr>
          <w:noProof/>
        </w:rPr>
        <w:fldChar w:fldCharType="separate"/>
      </w:r>
      <w:r w:rsidR="00F60616">
        <w:rPr>
          <w:noProof/>
        </w:rPr>
        <w:t>44</w:t>
      </w:r>
      <w:r w:rsidRPr="005E0198">
        <w:rPr>
          <w:noProof/>
        </w:rPr>
        <w:fldChar w:fldCharType="end"/>
      </w:r>
    </w:p>
    <w:p w14:paraId="6C6467CC" w14:textId="1F0DFFA1" w:rsidR="005E0198" w:rsidRDefault="005E0198">
      <w:pPr>
        <w:pStyle w:val="TOC5"/>
        <w:rPr>
          <w:rFonts w:asciiTheme="minorHAnsi" w:eastAsiaTheme="minorEastAsia" w:hAnsiTheme="minorHAnsi" w:cstheme="minorBidi"/>
          <w:noProof/>
          <w:kern w:val="0"/>
          <w:sz w:val="22"/>
          <w:szCs w:val="22"/>
        </w:rPr>
      </w:pPr>
      <w:r>
        <w:rPr>
          <w:noProof/>
        </w:rPr>
        <w:t>55</w:t>
      </w:r>
      <w:r>
        <w:rPr>
          <w:noProof/>
        </w:rPr>
        <w:tab/>
        <w:t>Secretary must notify person of amount repayable under section 54</w:t>
      </w:r>
      <w:r w:rsidRPr="005E0198">
        <w:rPr>
          <w:noProof/>
        </w:rPr>
        <w:tab/>
      </w:r>
      <w:r w:rsidRPr="005E0198">
        <w:rPr>
          <w:noProof/>
        </w:rPr>
        <w:fldChar w:fldCharType="begin"/>
      </w:r>
      <w:r w:rsidRPr="005E0198">
        <w:rPr>
          <w:noProof/>
        </w:rPr>
        <w:instrText xml:space="preserve"> PAGEREF _Toc177727316 \h </w:instrText>
      </w:r>
      <w:r w:rsidRPr="005E0198">
        <w:rPr>
          <w:noProof/>
        </w:rPr>
      </w:r>
      <w:r w:rsidRPr="005E0198">
        <w:rPr>
          <w:noProof/>
        </w:rPr>
        <w:fldChar w:fldCharType="separate"/>
      </w:r>
      <w:r w:rsidR="00F60616">
        <w:rPr>
          <w:noProof/>
        </w:rPr>
        <w:t>45</w:t>
      </w:r>
      <w:r w:rsidRPr="005E0198">
        <w:rPr>
          <w:noProof/>
        </w:rPr>
        <w:fldChar w:fldCharType="end"/>
      </w:r>
    </w:p>
    <w:p w14:paraId="62EEF1D9" w14:textId="69B1360B" w:rsidR="005E0198" w:rsidRDefault="005E0198">
      <w:pPr>
        <w:pStyle w:val="TOC3"/>
        <w:rPr>
          <w:rFonts w:asciiTheme="minorHAnsi" w:eastAsiaTheme="minorEastAsia" w:hAnsiTheme="minorHAnsi" w:cstheme="minorBidi"/>
          <w:b w:val="0"/>
          <w:noProof/>
          <w:kern w:val="0"/>
          <w:szCs w:val="22"/>
        </w:rPr>
      </w:pPr>
      <w:r>
        <w:rPr>
          <w:noProof/>
        </w:rPr>
        <w:t>Division 5—Other matters</w:t>
      </w:r>
      <w:r w:rsidRPr="005E0198">
        <w:rPr>
          <w:b w:val="0"/>
          <w:noProof/>
          <w:sz w:val="18"/>
        </w:rPr>
        <w:tab/>
      </w:r>
      <w:r w:rsidRPr="005E0198">
        <w:rPr>
          <w:b w:val="0"/>
          <w:noProof/>
          <w:sz w:val="18"/>
        </w:rPr>
        <w:fldChar w:fldCharType="begin"/>
      </w:r>
      <w:r w:rsidRPr="005E0198">
        <w:rPr>
          <w:b w:val="0"/>
          <w:noProof/>
          <w:sz w:val="18"/>
        </w:rPr>
        <w:instrText xml:space="preserve"> PAGEREF _Toc177727317 \h </w:instrText>
      </w:r>
      <w:r w:rsidRPr="005E0198">
        <w:rPr>
          <w:b w:val="0"/>
          <w:noProof/>
          <w:sz w:val="18"/>
        </w:rPr>
      </w:r>
      <w:r w:rsidRPr="005E0198">
        <w:rPr>
          <w:b w:val="0"/>
          <w:noProof/>
          <w:sz w:val="18"/>
        </w:rPr>
        <w:fldChar w:fldCharType="separate"/>
      </w:r>
      <w:r w:rsidR="00F60616">
        <w:rPr>
          <w:b w:val="0"/>
          <w:noProof/>
          <w:sz w:val="18"/>
        </w:rPr>
        <w:t>46</w:t>
      </w:r>
      <w:r w:rsidRPr="005E0198">
        <w:rPr>
          <w:b w:val="0"/>
          <w:noProof/>
          <w:sz w:val="18"/>
        </w:rPr>
        <w:fldChar w:fldCharType="end"/>
      </w:r>
    </w:p>
    <w:p w14:paraId="03C0EBAD" w14:textId="34C78453" w:rsidR="005E0198" w:rsidRDefault="005E0198">
      <w:pPr>
        <w:pStyle w:val="TOC5"/>
        <w:rPr>
          <w:rFonts w:asciiTheme="minorHAnsi" w:eastAsiaTheme="minorEastAsia" w:hAnsiTheme="minorHAnsi" w:cstheme="minorBidi"/>
          <w:noProof/>
          <w:kern w:val="0"/>
          <w:sz w:val="22"/>
          <w:szCs w:val="22"/>
        </w:rPr>
      </w:pPr>
      <w:r>
        <w:rPr>
          <w:noProof/>
        </w:rPr>
        <w:t>56</w:t>
      </w:r>
      <w:r>
        <w:rPr>
          <w:noProof/>
        </w:rPr>
        <w:tab/>
        <w:t>Defeasibility of statutory rights</w:t>
      </w:r>
      <w:r w:rsidRPr="005E0198">
        <w:rPr>
          <w:noProof/>
        </w:rPr>
        <w:tab/>
      </w:r>
      <w:r w:rsidRPr="005E0198">
        <w:rPr>
          <w:noProof/>
        </w:rPr>
        <w:fldChar w:fldCharType="begin"/>
      </w:r>
      <w:r w:rsidRPr="005E0198">
        <w:rPr>
          <w:noProof/>
        </w:rPr>
        <w:instrText xml:space="preserve"> PAGEREF _Toc177727318 \h </w:instrText>
      </w:r>
      <w:r w:rsidRPr="005E0198">
        <w:rPr>
          <w:noProof/>
        </w:rPr>
      </w:r>
      <w:r w:rsidRPr="005E0198">
        <w:rPr>
          <w:noProof/>
        </w:rPr>
        <w:fldChar w:fldCharType="separate"/>
      </w:r>
      <w:r w:rsidR="00F60616">
        <w:rPr>
          <w:noProof/>
        </w:rPr>
        <w:t>46</w:t>
      </w:r>
      <w:r w:rsidRPr="005E0198">
        <w:rPr>
          <w:noProof/>
        </w:rPr>
        <w:fldChar w:fldCharType="end"/>
      </w:r>
    </w:p>
    <w:p w14:paraId="1B1DF729" w14:textId="6B871FA3" w:rsidR="005E0198" w:rsidRDefault="005E0198">
      <w:pPr>
        <w:pStyle w:val="TOC5"/>
        <w:rPr>
          <w:rFonts w:asciiTheme="minorHAnsi" w:eastAsiaTheme="minorEastAsia" w:hAnsiTheme="minorHAnsi" w:cstheme="minorBidi"/>
          <w:noProof/>
          <w:kern w:val="0"/>
          <w:sz w:val="22"/>
          <w:szCs w:val="22"/>
        </w:rPr>
      </w:pPr>
      <w:r>
        <w:rPr>
          <w:noProof/>
        </w:rPr>
        <w:t>57</w:t>
      </w:r>
      <w:r>
        <w:rPr>
          <w:noProof/>
        </w:rPr>
        <w:tab/>
        <w:t>Uniformity</w:t>
      </w:r>
      <w:r w:rsidRPr="005E0198">
        <w:rPr>
          <w:noProof/>
        </w:rPr>
        <w:tab/>
      </w:r>
      <w:r w:rsidRPr="005E0198">
        <w:rPr>
          <w:noProof/>
        </w:rPr>
        <w:fldChar w:fldCharType="begin"/>
      </w:r>
      <w:r w:rsidRPr="005E0198">
        <w:rPr>
          <w:noProof/>
        </w:rPr>
        <w:instrText xml:space="preserve"> PAGEREF _Toc177727319 \h </w:instrText>
      </w:r>
      <w:r w:rsidRPr="005E0198">
        <w:rPr>
          <w:noProof/>
        </w:rPr>
      </w:r>
      <w:r w:rsidRPr="005E0198">
        <w:rPr>
          <w:noProof/>
        </w:rPr>
        <w:fldChar w:fldCharType="separate"/>
      </w:r>
      <w:r w:rsidR="00F60616">
        <w:rPr>
          <w:noProof/>
        </w:rPr>
        <w:t>46</w:t>
      </w:r>
      <w:r w:rsidRPr="005E0198">
        <w:rPr>
          <w:noProof/>
        </w:rPr>
        <w:fldChar w:fldCharType="end"/>
      </w:r>
    </w:p>
    <w:p w14:paraId="679F92EB" w14:textId="5120C131" w:rsidR="005E0198" w:rsidRDefault="005E0198">
      <w:pPr>
        <w:pStyle w:val="TOC5"/>
        <w:rPr>
          <w:rFonts w:asciiTheme="minorHAnsi" w:eastAsiaTheme="minorEastAsia" w:hAnsiTheme="minorHAnsi" w:cstheme="minorBidi"/>
          <w:noProof/>
          <w:kern w:val="0"/>
          <w:sz w:val="22"/>
          <w:szCs w:val="22"/>
        </w:rPr>
      </w:pPr>
      <w:r>
        <w:rPr>
          <w:noProof/>
        </w:rPr>
        <w:t>58</w:t>
      </w:r>
      <w:r>
        <w:rPr>
          <w:noProof/>
        </w:rPr>
        <w:tab/>
        <w:t>Appropriation</w:t>
      </w:r>
      <w:r w:rsidRPr="005E0198">
        <w:rPr>
          <w:noProof/>
        </w:rPr>
        <w:tab/>
      </w:r>
      <w:r w:rsidRPr="005E0198">
        <w:rPr>
          <w:noProof/>
        </w:rPr>
        <w:fldChar w:fldCharType="begin"/>
      </w:r>
      <w:r w:rsidRPr="005E0198">
        <w:rPr>
          <w:noProof/>
        </w:rPr>
        <w:instrText xml:space="preserve"> PAGEREF _Toc177727320 \h </w:instrText>
      </w:r>
      <w:r w:rsidRPr="005E0198">
        <w:rPr>
          <w:noProof/>
        </w:rPr>
      </w:r>
      <w:r w:rsidRPr="005E0198">
        <w:rPr>
          <w:noProof/>
        </w:rPr>
        <w:fldChar w:fldCharType="separate"/>
      </w:r>
      <w:r w:rsidR="00F60616">
        <w:rPr>
          <w:noProof/>
        </w:rPr>
        <w:t>46</w:t>
      </w:r>
      <w:r w:rsidRPr="005E0198">
        <w:rPr>
          <w:noProof/>
        </w:rPr>
        <w:fldChar w:fldCharType="end"/>
      </w:r>
    </w:p>
    <w:p w14:paraId="6FD435F5" w14:textId="53D87A03" w:rsidR="005E0198" w:rsidRDefault="005E0198">
      <w:pPr>
        <w:pStyle w:val="TOC2"/>
        <w:rPr>
          <w:rFonts w:asciiTheme="minorHAnsi" w:eastAsiaTheme="minorEastAsia" w:hAnsiTheme="minorHAnsi" w:cstheme="minorBidi"/>
          <w:b w:val="0"/>
          <w:noProof/>
          <w:kern w:val="0"/>
          <w:sz w:val="22"/>
          <w:szCs w:val="22"/>
        </w:rPr>
      </w:pPr>
      <w:r>
        <w:rPr>
          <w:noProof/>
        </w:rPr>
        <w:t>Part 4—Compliance and enforcement</w:t>
      </w:r>
      <w:r w:rsidRPr="005E0198">
        <w:rPr>
          <w:b w:val="0"/>
          <w:noProof/>
          <w:sz w:val="18"/>
        </w:rPr>
        <w:tab/>
      </w:r>
      <w:r w:rsidRPr="005E0198">
        <w:rPr>
          <w:b w:val="0"/>
          <w:noProof/>
          <w:sz w:val="18"/>
        </w:rPr>
        <w:fldChar w:fldCharType="begin"/>
      </w:r>
      <w:r w:rsidRPr="005E0198">
        <w:rPr>
          <w:b w:val="0"/>
          <w:noProof/>
          <w:sz w:val="18"/>
        </w:rPr>
        <w:instrText xml:space="preserve"> PAGEREF _Toc177727321 \h </w:instrText>
      </w:r>
      <w:r w:rsidRPr="005E0198">
        <w:rPr>
          <w:b w:val="0"/>
          <w:noProof/>
          <w:sz w:val="18"/>
        </w:rPr>
      </w:r>
      <w:r w:rsidRPr="005E0198">
        <w:rPr>
          <w:b w:val="0"/>
          <w:noProof/>
          <w:sz w:val="18"/>
        </w:rPr>
        <w:fldChar w:fldCharType="separate"/>
      </w:r>
      <w:r w:rsidR="00F60616">
        <w:rPr>
          <w:b w:val="0"/>
          <w:noProof/>
          <w:sz w:val="18"/>
        </w:rPr>
        <w:t>47</w:t>
      </w:r>
      <w:r w:rsidRPr="005E0198">
        <w:rPr>
          <w:b w:val="0"/>
          <w:noProof/>
          <w:sz w:val="18"/>
        </w:rPr>
        <w:fldChar w:fldCharType="end"/>
      </w:r>
    </w:p>
    <w:p w14:paraId="3B26EA1F" w14:textId="178A48CA" w:rsidR="005E0198" w:rsidRDefault="005E0198">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5E0198">
        <w:rPr>
          <w:noProof/>
        </w:rPr>
        <w:tab/>
      </w:r>
      <w:r w:rsidRPr="005E0198">
        <w:rPr>
          <w:noProof/>
        </w:rPr>
        <w:fldChar w:fldCharType="begin"/>
      </w:r>
      <w:r w:rsidRPr="005E0198">
        <w:rPr>
          <w:noProof/>
        </w:rPr>
        <w:instrText xml:space="preserve"> PAGEREF _Toc177727322 \h </w:instrText>
      </w:r>
      <w:r w:rsidRPr="005E0198">
        <w:rPr>
          <w:noProof/>
        </w:rPr>
      </w:r>
      <w:r w:rsidRPr="005E0198">
        <w:rPr>
          <w:noProof/>
        </w:rPr>
        <w:fldChar w:fldCharType="separate"/>
      </w:r>
      <w:r w:rsidR="00F60616">
        <w:rPr>
          <w:noProof/>
        </w:rPr>
        <w:t>47</w:t>
      </w:r>
      <w:r w:rsidRPr="005E0198">
        <w:rPr>
          <w:noProof/>
        </w:rPr>
        <w:fldChar w:fldCharType="end"/>
      </w:r>
    </w:p>
    <w:p w14:paraId="5EF07350" w14:textId="24F2ADFE" w:rsidR="005E0198" w:rsidRDefault="005E0198">
      <w:pPr>
        <w:pStyle w:val="TOC5"/>
        <w:rPr>
          <w:rFonts w:asciiTheme="minorHAnsi" w:eastAsiaTheme="minorEastAsia" w:hAnsiTheme="minorHAnsi" w:cstheme="minorBidi"/>
          <w:noProof/>
          <w:kern w:val="0"/>
          <w:sz w:val="22"/>
          <w:szCs w:val="22"/>
        </w:rPr>
      </w:pPr>
      <w:r>
        <w:rPr>
          <w:noProof/>
        </w:rPr>
        <w:t>60</w:t>
      </w:r>
      <w:r>
        <w:rPr>
          <w:noProof/>
        </w:rPr>
        <w:tab/>
        <w:t>Monitoring powers</w:t>
      </w:r>
      <w:r w:rsidRPr="005E0198">
        <w:rPr>
          <w:noProof/>
        </w:rPr>
        <w:tab/>
      </w:r>
      <w:r w:rsidRPr="005E0198">
        <w:rPr>
          <w:noProof/>
        </w:rPr>
        <w:fldChar w:fldCharType="begin"/>
      </w:r>
      <w:r w:rsidRPr="005E0198">
        <w:rPr>
          <w:noProof/>
        </w:rPr>
        <w:instrText xml:space="preserve"> PAGEREF _Toc177727323 \h </w:instrText>
      </w:r>
      <w:r w:rsidRPr="005E0198">
        <w:rPr>
          <w:noProof/>
        </w:rPr>
      </w:r>
      <w:r w:rsidRPr="005E0198">
        <w:rPr>
          <w:noProof/>
        </w:rPr>
        <w:fldChar w:fldCharType="separate"/>
      </w:r>
      <w:r w:rsidR="00F60616">
        <w:rPr>
          <w:noProof/>
        </w:rPr>
        <w:t>47</w:t>
      </w:r>
      <w:r w:rsidRPr="005E0198">
        <w:rPr>
          <w:noProof/>
        </w:rPr>
        <w:fldChar w:fldCharType="end"/>
      </w:r>
    </w:p>
    <w:p w14:paraId="4984ABEA" w14:textId="487E1901" w:rsidR="005E0198" w:rsidRDefault="005E0198">
      <w:pPr>
        <w:pStyle w:val="TOC5"/>
        <w:rPr>
          <w:rFonts w:asciiTheme="minorHAnsi" w:eastAsiaTheme="minorEastAsia" w:hAnsiTheme="minorHAnsi" w:cstheme="minorBidi"/>
          <w:noProof/>
          <w:kern w:val="0"/>
          <w:sz w:val="22"/>
          <w:szCs w:val="22"/>
        </w:rPr>
      </w:pPr>
      <w:r>
        <w:rPr>
          <w:noProof/>
        </w:rPr>
        <w:t>61</w:t>
      </w:r>
      <w:r>
        <w:rPr>
          <w:noProof/>
        </w:rPr>
        <w:tab/>
        <w:t>Investigation powers</w:t>
      </w:r>
      <w:r w:rsidRPr="005E0198">
        <w:rPr>
          <w:noProof/>
        </w:rPr>
        <w:tab/>
      </w:r>
      <w:r w:rsidRPr="005E0198">
        <w:rPr>
          <w:noProof/>
        </w:rPr>
        <w:fldChar w:fldCharType="begin"/>
      </w:r>
      <w:r w:rsidRPr="005E0198">
        <w:rPr>
          <w:noProof/>
        </w:rPr>
        <w:instrText xml:space="preserve"> PAGEREF _Toc177727324 \h </w:instrText>
      </w:r>
      <w:r w:rsidRPr="005E0198">
        <w:rPr>
          <w:noProof/>
        </w:rPr>
      </w:r>
      <w:r w:rsidRPr="005E0198">
        <w:rPr>
          <w:noProof/>
        </w:rPr>
        <w:fldChar w:fldCharType="separate"/>
      </w:r>
      <w:r w:rsidR="00F60616">
        <w:rPr>
          <w:noProof/>
        </w:rPr>
        <w:t>50</w:t>
      </w:r>
      <w:r w:rsidRPr="005E0198">
        <w:rPr>
          <w:noProof/>
        </w:rPr>
        <w:fldChar w:fldCharType="end"/>
      </w:r>
    </w:p>
    <w:p w14:paraId="01C40069" w14:textId="05DA0DDD" w:rsidR="005E0198" w:rsidRDefault="005E0198">
      <w:pPr>
        <w:pStyle w:val="TOC5"/>
        <w:rPr>
          <w:rFonts w:asciiTheme="minorHAnsi" w:eastAsiaTheme="minorEastAsia" w:hAnsiTheme="minorHAnsi" w:cstheme="minorBidi"/>
          <w:noProof/>
          <w:kern w:val="0"/>
          <w:sz w:val="22"/>
          <w:szCs w:val="22"/>
        </w:rPr>
      </w:pPr>
      <w:r>
        <w:rPr>
          <w:noProof/>
        </w:rPr>
        <w:t>62</w:t>
      </w:r>
      <w:r>
        <w:rPr>
          <w:noProof/>
        </w:rPr>
        <w:tab/>
        <w:t>Civil penalty provisions</w:t>
      </w:r>
      <w:r w:rsidRPr="005E0198">
        <w:rPr>
          <w:noProof/>
        </w:rPr>
        <w:tab/>
      </w:r>
      <w:r w:rsidRPr="005E0198">
        <w:rPr>
          <w:noProof/>
        </w:rPr>
        <w:fldChar w:fldCharType="begin"/>
      </w:r>
      <w:r w:rsidRPr="005E0198">
        <w:rPr>
          <w:noProof/>
        </w:rPr>
        <w:instrText xml:space="preserve"> PAGEREF _Toc177727325 \h </w:instrText>
      </w:r>
      <w:r w:rsidRPr="005E0198">
        <w:rPr>
          <w:noProof/>
        </w:rPr>
      </w:r>
      <w:r w:rsidRPr="005E0198">
        <w:rPr>
          <w:noProof/>
        </w:rPr>
        <w:fldChar w:fldCharType="separate"/>
      </w:r>
      <w:r w:rsidR="00F60616">
        <w:rPr>
          <w:noProof/>
        </w:rPr>
        <w:t>52</w:t>
      </w:r>
      <w:r w:rsidRPr="005E0198">
        <w:rPr>
          <w:noProof/>
        </w:rPr>
        <w:fldChar w:fldCharType="end"/>
      </w:r>
    </w:p>
    <w:p w14:paraId="57506BCC" w14:textId="0BE4CC12" w:rsidR="005E0198" w:rsidRDefault="005E0198">
      <w:pPr>
        <w:pStyle w:val="TOC5"/>
        <w:rPr>
          <w:rFonts w:asciiTheme="minorHAnsi" w:eastAsiaTheme="minorEastAsia" w:hAnsiTheme="minorHAnsi" w:cstheme="minorBidi"/>
          <w:noProof/>
          <w:kern w:val="0"/>
          <w:sz w:val="22"/>
          <w:szCs w:val="22"/>
        </w:rPr>
      </w:pPr>
      <w:r>
        <w:rPr>
          <w:noProof/>
        </w:rPr>
        <w:t>63</w:t>
      </w:r>
      <w:r>
        <w:rPr>
          <w:noProof/>
        </w:rPr>
        <w:tab/>
        <w:t>Requirement for person to assist with applications for civil penalty orders</w:t>
      </w:r>
      <w:r w:rsidRPr="005E0198">
        <w:rPr>
          <w:noProof/>
        </w:rPr>
        <w:tab/>
      </w:r>
      <w:r w:rsidRPr="005E0198">
        <w:rPr>
          <w:noProof/>
        </w:rPr>
        <w:fldChar w:fldCharType="begin"/>
      </w:r>
      <w:r w:rsidRPr="005E0198">
        <w:rPr>
          <w:noProof/>
        </w:rPr>
        <w:instrText xml:space="preserve"> PAGEREF _Toc177727326 \h </w:instrText>
      </w:r>
      <w:r w:rsidRPr="005E0198">
        <w:rPr>
          <w:noProof/>
        </w:rPr>
      </w:r>
      <w:r w:rsidRPr="005E0198">
        <w:rPr>
          <w:noProof/>
        </w:rPr>
        <w:fldChar w:fldCharType="separate"/>
      </w:r>
      <w:r w:rsidR="00F60616">
        <w:rPr>
          <w:noProof/>
        </w:rPr>
        <w:t>53</w:t>
      </w:r>
      <w:r w:rsidRPr="005E0198">
        <w:rPr>
          <w:noProof/>
        </w:rPr>
        <w:fldChar w:fldCharType="end"/>
      </w:r>
    </w:p>
    <w:p w14:paraId="43445F08" w14:textId="2F2ED7EF" w:rsidR="005E0198" w:rsidRDefault="005E0198">
      <w:pPr>
        <w:pStyle w:val="TOC5"/>
        <w:rPr>
          <w:rFonts w:asciiTheme="minorHAnsi" w:eastAsiaTheme="minorEastAsia" w:hAnsiTheme="minorHAnsi" w:cstheme="minorBidi"/>
          <w:noProof/>
          <w:kern w:val="0"/>
          <w:sz w:val="22"/>
          <w:szCs w:val="22"/>
        </w:rPr>
      </w:pPr>
      <w:r>
        <w:rPr>
          <w:noProof/>
        </w:rPr>
        <w:t>64</w:t>
      </w:r>
      <w:r>
        <w:rPr>
          <w:noProof/>
        </w:rPr>
        <w:tab/>
        <w:t>Determining pecuniary penalty for contravention of minimum stockholding obligation</w:t>
      </w:r>
      <w:r w:rsidRPr="005E0198">
        <w:rPr>
          <w:noProof/>
        </w:rPr>
        <w:tab/>
      </w:r>
      <w:r w:rsidRPr="005E0198">
        <w:rPr>
          <w:noProof/>
        </w:rPr>
        <w:fldChar w:fldCharType="begin"/>
      </w:r>
      <w:r w:rsidRPr="005E0198">
        <w:rPr>
          <w:noProof/>
        </w:rPr>
        <w:instrText xml:space="preserve"> PAGEREF _Toc177727327 \h </w:instrText>
      </w:r>
      <w:r w:rsidRPr="005E0198">
        <w:rPr>
          <w:noProof/>
        </w:rPr>
      </w:r>
      <w:r w:rsidRPr="005E0198">
        <w:rPr>
          <w:noProof/>
        </w:rPr>
        <w:fldChar w:fldCharType="separate"/>
      </w:r>
      <w:r w:rsidR="00F60616">
        <w:rPr>
          <w:noProof/>
        </w:rPr>
        <w:t>54</w:t>
      </w:r>
      <w:r w:rsidRPr="005E0198">
        <w:rPr>
          <w:noProof/>
        </w:rPr>
        <w:fldChar w:fldCharType="end"/>
      </w:r>
    </w:p>
    <w:p w14:paraId="30FE924B" w14:textId="3EBFDA5C" w:rsidR="005E0198" w:rsidRDefault="005E0198">
      <w:pPr>
        <w:pStyle w:val="TOC5"/>
        <w:rPr>
          <w:rFonts w:asciiTheme="minorHAnsi" w:eastAsiaTheme="minorEastAsia" w:hAnsiTheme="minorHAnsi" w:cstheme="minorBidi"/>
          <w:noProof/>
          <w:kern w:val="0"/>
          <w:sz w:val="22"/>
          <w:szCs w:val="22"/>
        </w:rPr>
      </w:pPr>
      <w:r>
        <w:rPr>
          <w:noProof/>
        </w:rPr>
        <w:t>65</w:t>
      </w:r>
      <w:r>
        <w:rPr>
          <w:noProof/>
        </w:rPr>
        <w:tab/>
        <w:t>Civil penalties for contravention of minimum stockholding obligation</w:t>
      </w:r>
      <w:r w:rsidRPr="005E0198">
        <w:rPr>
          <w:noProof/>
        </w:rPr>
        <w:tab/>
      </w:r>
      <w:r w:rsidRPr="005E0198">
        <w:rPr>
          <w:noProof/>
        </w:rPr>
        <w:fldChar w:fldCharType="begin"/>
      </w:r>
      <w:r w:rsidRPr="005E0198">
        <w:rPr>
          <w:noProof/>
        </w:rPr>
        <w:instrText xml:space="preserve"> PAGEREF _Toc177727328 \h </w:instrText>
      </w:r>
      <w:r w:rsidRPr="005E0198">
        <w:rPr>
          <w:noProof/>
        </w:rPr>
      </w:r>
      <w:r w:rsidRPr="005E0198">
        <w:rPr>
          <w:noProof/>
        </w:rPr>
        <w:fldChar w:fldCharType="separate"/>
      </w:r>
      <w:r w:rsidR="00F60616">
        <w:rPr>
          <w:noProof/>
        </w:rPr>
        <w:t>57</w:t>
      </w:r>
      <w:r w:rsidRPr="005E0198">
        <w:rPr>
          <w:noProof/>
        </w:rPr>
        <w:fldChar w:fldCharType="end"/>
      </w:r>
    </w:p>
    <w:p w14:paraId="313F1FAA" w14:textId="7816EB29" w:rsidR="005E0198" w:rsidRDefault="005E0198">
      <w:pPr>
        <w:pStyle w:val="TOC5"/>
        <w:rPr>
          <w:rFonts w:asciiTheme="minorHAnsi" w:eastAsiaTheme="minorEastAsia" w:hAnsiTheme="minorHAnsi" w:cstheme="minorBidi"/>
          <w:noProof/>
          <w:kern w:val="0"/>
          <w:sz w:val="22"/>
          <w:szCs w:val="22"/>
        </w:rPr>
      </w:pPr>
      <w:r>
        <w:rPr>
          <w:noProof/>
        </w:rPr>
        <w:t>66</w:t>
      </w:r>
      <w:r>
        <w:rPr>
          <w:noProof/>
        </w:rPr>
        <w:tab/>
        <w:t>Infringement notices</w:t>
      </w:r>
      <w:r w:rsidRPr="005E0198">
        <w:rPr>
          <w:noProof/>
        </w:rPr>
        <w:tab/>
      </w:r>
      <w:r w:rsidRPr="005E0198">
        <w:rPr>
          <w:noProof/>
        </w:rPr>
        <w:fldChar w:fldCharType="begin"/>
      </w:r>
      <w:r w:rsidRPr="005E0198">
        <w:rPr>
          <w:noProof/>
        </w:rPr>
        <w:instrText xml:space="preserve"> PAGEREF _Toc177727329 \h </w:instrText>
      </w:r>
      <w:r w:rsidRPr="005E0198">
        <w:rPr>
          <w:noProof/>
        </w:rPr>
      </w:r>
      <w:r w:rsidRPr="005E0198">
        <w:rPr>
          <w:noProof/>
        </w:rPr>
        <w:fldChar w:fldCharType="separate"/>
      </w:r>
      <w:r w:rsidR="00F60616">
        <w:rPr>
          <w:noProof/>
        </w:rPr>
        <w:t>57</w:t>
      </w:r>
      <w:r w:rsidRPr="005E0198">
        <w:rPr>
          <w:noProof/>
        </w:rPr>
        <w:fldChar w:fldCharType="end"/>
      </w:r>
    </w:p>
    <w:p w14:paraId="5DAE7D1F" w14:textId="53F1F9F7" w:rsidR="005E0198" w:rsidRDefault="005E0198">
      <w:pPr>
        <w:pStyle w:val="TOC5"/>
        <w:rPr>
          <w:rFonts w:asciiTheme="minorHAnsi" w:eastAsiaTheme="minorEastAsia" w:hAnsiTheme="minorHAnsi" w:cstheme="minorBidi"/>
          <w:noProof/>
          <w:kern w:val="0"/>
          <w:sz w:val="22"/>
          <w:szCs w:val="22"/>
        </w:rPr>
      </w:pPr>
      <w:r>
        <w:rPr>
          <w:noProof/>
        </w:rPr>
        <w:t>67</w:t>
      </w:r>
      <w:r>
        <w:rPr>
          <w:noProof/>
        </w:rPr>
        <w:tab/>
        <w:t>Penalties in infringement notices</w:t>
      </w:r>
      <w:r w:rsidRPr="005E0198">
        <w:rPr>
          <w:noProof/>
        </w:rPr>
        <w:tab/>
      </w:r>
      <w:r w:rsidRPr="005E0198">
        <w:rPr>
          <w:noProof/>
        </w:rPr>
        <w:fldChar w:fldCharType="begin"/>
      </w:r>
      <w:r w:rsidRPr="005E0198">
        <w:rPr>
          <w:noProof/>
        </w:rPr>
        <w:instrText xml:space="preserve"> PAGEREF _Toc177727330 \h </w:instrText>
      </w:r>
      <w:r w:rsidRPr="005E0198">
        <w:rPr>
          <w:noProof/>
        </w:rPr>
      </w:r>
      <w:r w:rsidRPr="005E0198">
        <w:rPr>
          <w:noProof/>
        </w:rPr>
        <w:fldChar w:fldCharType="separate"/>
      </w:r>
      <w:r w:rsidR="00F60616">
        <w:rPr>
          <w:noProof/>
        </w:rPr>
        <w:t>59</w:t>
      </w:r>
      <w:r w:rsidRPr="005E0198">
        <w:rPr>
          <w:noProof/>
        </w:rPr>
        <w:fldChar w:fldCharType="end"/>
      </w:r>
    </w:p>
    <w:p w14:paraId="0A02E93A" w14:textId="38B71303" w:rsidR="005E0198" w:rsidRDefault="005E0198">
      <w:pPr>
        <w:pStyle w:val="TOC5"/>
        <w:rPr>
          <w:rFonts w:asciiTheme="minorHAnsi" w:eastAsiaTheme="minorEastAsia" w:hAnsiTheme="minorHAnsi" w:cstheme="minorBidi"/>
          <w:noProof/>
          <w:kern w:val="0"/>
          <w:sz w:val="22"/>
          <w:szCs w:val="22"/>
        </w:rPr>
      </w:pPr>
      <w:r>
        <w:rPr>
          <w:noProof/>
        </w:rPr>
        <w:t>68</w:t>
      </w:r>
      <w:r>
        <w:rPr>
          <w:noProof/>
        </w:rPr>
        <w:tab/>
        <w:t>Secretary may publicise certain contraventions</w:t>
      </w:r>
      <w:r w:rsidRPr="005E0198">
        <w:rPr>
          <w:noProof/>
        </w:rPr>
        <w:tab/>
      </w:r>
      <w:r w:rsidRPr="005E0198">
        <w:rPr>
          <w:noProof/>
        </w:rPr>
        <w:fldChar w:fldCharType="begin"/>
      </w:r>
      <w:r w:rsidRPr="005E0198">
        <w:rPr>
          <w:noProof/>
        </w:rPr>
        <w:instrText xml:space="preserve"> PAGEREF _Toc177727331 \h </w:instrText>
      </w:r>
      <w:r w:rsidRPr="005E0198">
        <w:rPr>
          <w:noProof/>
        </w:rPr>
      </w:r>
      <w:r w:rsidRPr="005E0198">
        <w:rPr>
          <w:noProof/>
        </w:rPr>
        <w:fldChar w:fldCharType="separate"/>
      </w:r>
      <w:r w:rsidR="00F60616">
        <w:rPr>
          <w:noProof/>
        </w:rPr>
        <w:t>59</w:t>
      </w:r>
      <w:r w:rsidRPr="005E0198">
        <w:rPr>
          <w:noProof/>
        </w:rPr>
        <w:fldChar w:fldCharType="end"/>
      </w:r>
    </w:p>
    <w:p w14:paraId="2CBA1D2E" w14:textId="45AD67A9" w:rsidR="005E0198" w:rsidRDefault="005E0198">
      <w:pPr>
        <w:pStyle w:val="TOC5"/>
        <w:rPr>
          <w:rFonts w:asciiTheme="minorHAnsi" w:eastAsiaTheme="minorEastAsia" w:hAnsiTheme="minorHAnsi" w:cstheme="minorBidi"/>
          <w:noProof/>
          <w:kern w:val="0"/>
          <w:sz w:val="22"/>
          <w:szCs w:val="22"/>
        </w:rPr>
      </w:pPr>
      <w:r>
        <w:rPr>
          <w:noProof/>
        </w:rPr>
        <w:t>69</w:t>
      </w:r>
      <w:r>
        <w:rPr>
          <w:noProof/>
        </w:rPr>
        <w:tab/>
        <w:t>Enforceable undertakings</w:t>
      </w:r>
      <w:r w:rsidRPr="005E0198">
        <w:rPr>
          <w:noProof/>
        </w:rPr>
        <w:tab/>
      </w:r>
      <w:r w:rsidRPr="005E0198">
        <w:rPr>
          <w:noProof/>
        </w:rPr>
        <w:fldChar w:fldCharType="begin"/>
      </w:r>
      <w:r w:rsidRPr="005E0198">
        <w:rPr>
          <w:noProof/>
        </w:rPr>
        <w:instrText xml:space="preserve"> PAGEREF _Toc177727332 \h </w:instrText>
      </w:r>
      <w:r w:rsidRPr="005E0198">
        <w:rPr>
          <w:noProof/>
        </w:rPr>
      </w:r>
      <w:r w:rsidRPr="005E0198">
        <w:rPr>
          <w:noProof/>
        </w:rPr>
        <w:fldChar w:fldCharType="separate"/>
      </w:r>
      <w:r w:rsidR="00F60616">
        <w:rPr>
          <w:noProof/>
        </w:rPr>
        <w:t>60</w:t>
      </w:r>
      <w:r w:rsidRPr="005E0198">
        <w:rPr>
          <w:noProof/>
        </w:rPr>
        <w:fldChar w:fldCharType="end"/>
      </w:r>
    </w:p>
    <w:p w14:paraId="7AFE2FA5" w14:textId="34603827" w:rsidR="005E0198" w:rsidRDefault="005E0198">
      <w:pPr>
        <w:pStyle w:val="TOC5"/>
        <w:rPr>
          <w:rFonts w:asciiTheme="minorHAnsi" w:eastAsiaTheme="minorEastAsia" w:hAnsiTheme="minorHAnsi" w:cstheme="minorBidi"/>
          <w:noProof/>
          <w:kern w:val="0"/>
          <w:sz w:val="22"/>
          <w:szCs w:val="22"/>
        </w:rPr>
      </w:pPr>
      <w:r>
        <w:rPr>
          <w:noProof/>
        </w:rPr>
        <w:t>70</w:t>
      </w:r>
      <w:r>
        <w:rPr>
          <w:noProof/>
        </w:rPr>
        <w:tab/>
        <w:t>Injunctions</w:t>
      </w:r>
      <w:r w:rsidRPr="005E0198">
        <w:rPr>
          <w:noProof/>
        </w:rPr>
        <w:tab/>
      </w:r>
      <w:r w:rsidRPr="005E0198">
        <w:rPr>
          <w:noProof/>
        </w:rPr>
        <w:fldChar w:fldCharType="begin"/>
      </w:r>
      <w:r w:rsidRPr="005E0198">
        <w:rPr>
          <w:noProof/>
        </w:rPr>
        <w:instrText xml:space="preserve"> PAGEREF _Toc177727333 \h </w:instrText>
      </w:r>
      <w:r w:rsidRPr="005E0198">
        <w:rPr>
          <w:noProof/>
        </w:rPr>
      </w:r>
      <w:r w:rsidRPr="005E0198">
        <w:rPr>
          <w:noProof/>
        </w:rPr>
        <w:fldChar w:fldCharType="separate"/>
      </w:r>
      <w:r w:rsidR="00F60616">
        <w:rPr>
          <w:noProof/>
        </w:rPr>
        <w:t>62</w:t>
      </w:r>
      <w:r w:rsidRPr="005E0198">
        <w:rPr>
          <w:noProof/>
        </w:rPr>
        <w:fldChar w:fldCharType="end"/>
      </w:r>
    </w:p>
    <w:p w14:paraId="0476C727" w14:textId="2744AA9E" w:rsidR="005E0198" w:rsidRDefault="005E0198">
      <w:pPr>
        <w:pStyle w:val="TOC2"/>
        <w:rPr>
          <w:rFonts w:asciiTheme="minorHAnsi" w:eastAsiaTheme="minorEastAsia" w:hAnsiTheme="minorHAnsi" w:cstheme="minorBidi"/>
          <w:b w:val="0"/>
          <w:noProof/>
          <w:kern w:val="0"/>
          <w:sz w:val="22"/>
          <w:szCs w:val="22"/>
        </w:rPr>
      </w:pPr>
      <w:r>
        <w:rPr>
          <w:noProof/>
        </w:rPr>
        <w:t>Part 5—Other matters</w:t>
      </w:r>
      <w:r w:rsidRPr="005E0198">
        <w:rPr>
          <w:b w:val="0"/>
          <w:noProof/>
          <w:sz w:val="18"/>
        </w:rPr>
        <w:tab/>
      </w:r>
      <w:r w:rsidRPr="005E0198">
        <w:rPr>
          <w:b w:val="0"/>
          <w:noProof/>
          <w:sz w:val="18"/>
        </w:rPr>
        <w:fldChar w:fldCharType="begin"/>
      </w:r>
      <w:r w:rsidRPr="005E0198">
        <w:rPr>
          <w:b w:val="0"/>
          <w:noProof/>
          <w:sz w:val="18"/>
        </w:rPr>
        <w:instrText xml:space="preserve"> PAGEREF _Toc177727334 \h </w:instrText>
      </w:r>
      <w:r w:rsidRPr="005E0198">
        <w:rPr>
          <w:b w:val="0"/>
          <w:noProof/>
          <w:sz w:val="18"/>
        </w:rPr>
      </w:r>
      <w:r w:rsidRPr="005E0198">
        <w:rPr>
          <w:b w:val="0"/>
          <w:noProof/>
          <w:sz w:val="18"/>
        </w:rPr>
        <w:fldChar w:fldCharType="separate"/>
      </w:r>
      <w:r w:rsidR="00F60616">
        <w:rPr>
          <w:b w:val="0"/>
          <w:noProof/>
          <w:sz w:val="18"/>
        </w:rPr>
        <w:t>64</w:t>
      </w:r>
      <w:r w:rsidRPr="005E0198">
        <w:rPr>
          <w:b w:val="0"/>
          <w:noProof/>
          <w:sz w:val="18"/>
        </w:rPr>
        <w:fldChar w:fldCharType="end"/>
      </w:r>
    </w:p>
    <w:p w14:paraId="5BC2E088" w14:textId="3CCB3D9F" w:rsidR="005E0198" w:rsidRDefault="005E0198">
      <w:pPr>
        <w:pStyle w:val="TOC3"/>
        <w:rPr>
          <w:rFonts w:asciiTheme="minorHAnsi" w:eastAsiaTheme="minorEastAsia" w:hAnsiTheme="minorHAnsi" w:cstheme="minorBidi"/>
          <w:b w:val="0"/>
          <w:noProof/>
          <w:kern w:val="0"/>
          <w:szCs w:val="22"/>
        </w:rPr>
      </w:pPr>
      <w:r>
        <w:rPr>
          <w:noProof/>
        </w:rPr>
        <w:t>Division 1—Introduction to this Part</w:t>
      </w:r>
      <w:r w:rsidRPr="005E0198">
        <w:rPr>
          <w:b w:val="0"/>
          <w:noProof/>
          <w:sz w:val="18"/>
        </w:rPr>
        <w:tab/>
      </w:r>
      <w:r w:rsidRPr="005E0198">
        <w:rPr>
          <w:b w:val="0"/>
          <w:noProof/>
          <w:sz w:val="18"/>
        </w:rPr>
        <w:fldChar w:fldCharType="begin"/>
      </w:r>
      <w:r w:rsidRPr="005E0198">
        <w:rPr>
          <w:b w:val="0"/>
          <w:noProof/>
          <w:sz w:val="18"/>
        </w:rPr>
        <w:instrText xml:space="preserve"> PAGEREF _Toc177727335 \h </w:instrText>
      </w:r>
      <w:r w:rsidRPr="005E0198">
        <w:rPr>
          <w:b w:val="0"/>
          <w:noProof/>
          <w:sz w:val="18"/>
        </w:rPr>
      </w:r>
      <w:r w:rsidRPr="005E0198">
        <w:rPr>
          <w:b w:val="0"/>
          <w:noProof/>
          <w:sz w:val="18"/>
        </w:rPr>
        <w:fldChar w:fldCharType="separate"/>
      </w:r>
      <w:r w:rsidR="00F60616">
        <w:rPr>
          <w:b w:val="0"/>
          <w:noProof/>
          <w:sz w:val="18"/>
        </w:rPr>
        <w:t>64</w:t>
      </w:r>
      <w:r w:rsidRPr="005E0198">
        <w:rPr>
          <w:b w:val="0"/>
          <w:noProof/>
          <w:sz w:val="18"/>
        </w:rPr>
        <w:fldChar w:fldCharType="end"/>
      </w:r>
    </w:p>
    <w:p w14:paraId="5E2CB88A" w14:textId="33170B40" w:rsidR="005E0198" w:rsidRDefault="005E0198">
      <w:pPr>
        <w:pStyle w:val="TOC5"/>
        <w:rPr>
          <w:rFonts w:asciiTheme="minorHAnsi" w:eastAsiaTheme="minorEastAsia" w:hAnsiTheme="minorHAnsi" w:cstheme="minorBidi"/>
          <w:noProof/>
          <w:kern w:val="0"/>
          <w:sz w:val="22"/>
          <w:szCs w:val="22"/>
        </w:rPr>
      </w:pPr>
      <w:r>
        <w:rPr>
          <w:noProof/>
        </w:rPr>
        <w:t>71</w:t>
      </w:r>
      <w:r>
        <w:rPr>
          <w:noProof/>
        </w:rPr>
        <w:tab/>
        <w:t>Simplified outline of this Part</w:t>
      </w:r>
      <w:r w:rsidRPr="005E0198">
        <w:rPr>
          <w:noProof/>
        </w:rPr>
        <w:tab/>
      </w:r>
      <w:r w:rsidRPr="005E0198">
        <w:rPr>
          <w:noProof/>
        </w:rPr>
        <w:fldChar w:fldCharType="begin"/>
      </w:r>
      <w:r w:rsidRPr="005E0198">
        <w:rPr>
          <w:noProof/>
        </w:rPr>
        <w:instrText xml:space="preserve"> PAGEREF _Toc177727336 \h </w:instrText>
      </w:r>
      <w:r w:rsidRPr="005E0198">
        <w:rPr>
          <w:noProof/>
        </w:rPr>
      </w:r>
      <w:r w:rsidRPr="005E0198">
        <w:rPr>
          <w:noProof/>
        </w:rPr>
        <w:fldChar w:fldCharType="separate"/>
      </w:r>
      <w:r w:rsidR="00F60616">
        <w:rPr>
          <w:noProof/>
        </w:rPr>
        <w:t>64</w:t>
      </w:r>
      <w:r w:rsidRPr="005E0198">
        <w:rPr>
          <w:noProof/>
        </w:rPr>
        <w:fldChar w:fldCharType="end"/>
      </w:r>
    </w:p>
    <w:p w14:paraId="74B07EFD" w14:textId="185440A6" w:rsidR="005E0198" w:rsidRDefault="005E0198">
      <w:pPr>
        <w:pStyle w:val="TOC3"/>
        <w:rPr>
          <w:rFonts w:asciiTheme="minorHAnsi" w:eastAsiaTheme="minorEastAsia" w:hAnsiTheme="minorHAnsi" w:cstheme="minorBidi"/>
          <w:b w:val="0"/>
          <w:noProof/>
          <w:kern w:val="0"/>
          <w:szCs w:val="22"/>
        </w:rPr>
      </w:pPr>
      <w:r>
        <w:rPr>
          <w:noProof/>
        </w:rPr>
        <w:t>Division 2—Review of decisions</w:t>
      </w:r>
      <w:r w:rsidRPr="005E0198">
        <w:rPr>
          <w:b w:val="0"/>
          <w:noProof/>
          <w:sz w:val="18"/>
        </w:rPr>
        <w:tab/>
      </w:r>
      <w:r w:rsidRPr="005E0198">
        <w:rPr>
          <w:b w:val="0"/>
          <w:noProof/>
          <w:sz w:val="18"/>
        </w:rPr>
        <w:fldChar w:fldCharType="begin"/>
      </w:r>
      <w:r w:rsidRPr="005E0198">
        <w:rPr>
          <w:b w:val="0"/>
          <w:noProof/>
          <w:sz w:val="18"/>
        </w:rPr>
        <w:instrText xml:space="preserve"> PAGEREF _Toc177727337 \h </w:instrText>
      </w:r>
      <w:r w:rsidRPr="005E0198">
        <w:rPr>
          <w:b w:val="0"/>
          <w:noProof/>
          <w:sz w:val="18"/>
        </w:rPr>
      </w:r>
      <w:r w:rsidRPr="005E0198">
        <w:rPr>
          <w:b w:val="0"/>
          <w:noProof/>
          <w:sz w:val="18"/>
        </w:rPr>
        <w:fldChar w:fldCharType="separate"/>
      </w:r>
      <w:r w:rsidR="00F60616">
        <w:rPr>
          <w:b w:val="0"/>
          <w:noProof/>
          <w:sz w:val="18"/>
        </w:rPr>
        <w:t>65</w:t>
      </w:r>
      <w:r w:rsidRPr="005E0198">
        <w:rPr>
          <w:b w:val="0"/>
          <w:noProof/>
          <w:sz w:val="18"/>
        </w:rPr>
        <w:fldChar w:fldCharType="end"/>
      </w:r>
    </w:p>
    <w:p w14:paraId="3204AF97" w14:textId="19514E19" w:rsidR="005E0198" w:rsidRDefault="005E0198">
      <w:pPr>
        <w:pStyle w:val="TOC5"/>
        <w:rPr>
          <w:rFonts w:asciiTheme="minorHAnsi" w:eastAsiaTheme="minorEastAsia" w:hAnsiTheme="minorHAnsi" w:cstheme="minorBidi"/>
          <w:noProof/>
          <w:kern w:val="0"/>
          <w:sz w:val="22"/>
          <w:szCs w:val="22"/>
        </w:rPr>
      </w:pPr>
      <w:r>
        <w:rPr>
          <w:noProof/>
        </w:rPr>
        <w:t>72</w:t>
      </w:r>
      <w:r>
        <w:rPr>
          <w:noProof/>
        </w:rPr>
        <w:tab/>
        <w:t>Reviewable decisions</w:t>
      </w:r>
      <w:r w:rsidRPr="005E0198">
        <w:rPr>
          <w:noProof/>
        </w:rPr>
        <w:tab/>
      </w:r>
      <w:r w:rsidRPr="005E0198">
        <w:rPr>
          <w:noProof/>
        </w:rPr>
        <w:fldChar w:fldCharType="begin"/>
      </w:r>
      <w:r w:rsidRPr="005E0198">
        <w:rPr>
          <w:noProof/>
        </w:rPr>
        <w:instrText xml:space="preserve"> PAGEREF _Toc177727338 \h </w:instrText>
      </w:r>
      <w:r w:rsidRPr="005E0198">
        <w:rPr>
          <w:noProof/>
        </w:rPr>
      </w:r>
      <w:r w:rsidRPr="005E0198">
        <w:rPr>
          <w:noProof/>
        </w:rPr>
        <w:fldChar w:fldCharType="separate"/>
      </w:r>
      <w:r w:rsidR="00F60616">
        <w:rPr>
          <w:noProof/>
        </w:rPr>
        <w:t>65</w:t>
      </w:r>
      <w:r w:rsidRPr="005E0198">
        <w:rPr>
          <w:noProof/>
        </w:rPr>
        <w:fldChar w:fldCharType="end"/>
      </w:r>
    </w:p>
    <w:p w14:paraId="78D0FB1C" w14:textId="7C345371" w:rsidR="005E0198" w:rsidRDefault="005E0198">
      <w:pPr>
        <w:pStyle w:val="TOC5"/>
        <w:rPr>
          <w:rFonts w:asciiTheme="minorHAnsi" w:eastAsiaTheme="minorEastAsia" w:hAnsiTheme="minorHAnsi" w:cstheme="minorBidi"/>
          <w:noProof/>
          <w:kern w:val="0"/>
          <w:sz w:val="22"/>
          <w:szCs w:val="22"/>
        </w:rPr>
      </w:pPr>
      <w:r>
        <w:rPr>
          <w:noProof/>
        </w:rPr>
        <w:t>73</w:t>
      </w:r>
      <w:r>
        <w:rPr>
          <w:noProof/>
        </w:rPr>
        <w:tab/>
        <w:t>Notice of reasons and review rights</w:t>
      </w:r>
      <w:r w:rsidRPr="005E0198">
        <w:rPr>
          <w:noProof/>
        </w:rPr>
        <w:tab/>
      </w:r>
      <w:r w:rsidRPr="005E0198">
        <w:rPr>
          <w:noProof/>
        </w:rPr>
        <w:fldChar w:fldCharType="begin"/>
      </w:r>
      <w:r w:rsidRPr="005E0198">
        <w:rPr>
          <w:noProof/>
        </w:rPr>
        <w:instrText xml:space="preserve"> PAGEREF _Toc177727339 \h </w:instrText>
      </w:r>
      <w:r w:rsidRPr="005E0198">
        <w:rPr>
          <w:noProof/>
        </w:rPr>
      </w:r>
      <w:r w:rsidRPr="005E0198">
        <w:rPr>
          <w:noProof/>
        </w:rPr>
        <w:fldChar w:fldCharType="separate"/>
      </w:r>
      <w:r w:rsidR="00F60616">
        <w:rPr>
          <w:noProof/>
        </w:rPr>
        <w:t>66</w:t>
      </w:r>
      <w:r w:rsidRPr="005E0198">
        <w:rPr>
          <w:noProof/>
        </w:rPr>
        <w:fldChar w:fldCharType="end"/>
      </w:r>
    </w:p>
    <w:p w14:paraId="043E576A" w14:textId="7B1FBE19" w:rsidR="005E0198" w:rsidRDefault="005E0198">
      <w:pPr>
        <w:pStyle w:val="TOC5"/>
        <w:rPr>
          <w:rFonts w:asciiTheme="minorHAnsi" w:eastAsiaTheme="minorEastAsia" w:hAnsiTheme="minorHAnsi" w:cstheme="minorBidi"/>
          <w:noProof/>
          <w:kern w:val="0"/>
          <w:sz w:val="22"/>
          <w:szCs w:val="22"/>
        </w:rPr>
      </w:pPr>
      <w:r>
        <w:rPr>
          <w:noProof/>
        </w:rPr>
        <w:lastRenderedPageBreak/>
        <w:t>74</w:t>
      </w:r>
      <w:r>
        <w:rPr>
          <w:noProof/>
        </w:rPr>
        <w:tab/>
        <w:t>Applications for reconsideration of decisions made by delegates</w:t>
      </w:r>
      <w:r w:rsidRPr="005E0198">
        <w:rPr>
          <w:noProof/>
        </w:rPr>
        <w:tab/>
      </w:r>
      <w:r w:rsidRPr="005E0198">
        <w:rPr>
          <w:noProof/>
        </w:rPr>
        <w:fldChar w:fldCharType="begin"/>
      </w:r>
      <w:r w:rsidRPr="005E0198">
        <w:rPr>
          <w:noProof/>
        </w:rPr>
        <w:instrText xml:space="preserve"> PAGEREF _Toc177727340 \h </w:instrText>
      </w:r>
      <w:r w:rsidRPr="005E0198">
        <w:rPr>
          <w:noProof/>
        </w:rPr>
      </w:r>
      <w:r w:rsidRPr="005E0198">
        <w:rPr>
          <w:noProof/>
        </w:rPr>
        <w:fldChar w:fldCharType="separate"/>
      </w:r>
      <w:r w:rsidR="00F60616">
        <w:rPr>
          <w:noProof/>
        </w:rPr>
        <w:t>66</w:t>
      </w:r>
      <w:r w:rsidRPr="005E0198">
        <w:rPr>
          <w:noProof/>
        </w:rPr>
        <w:fldChar w:fldCharType="end"/>
      </w:r>
    </w:p>
    <w:p w14:paraId="66AC22E5" w14:textId="46D3B4A2" w:rsidR="005E0198" w:rsidRDefault="005E0198">
      <w:pPr>
        <w:pStyle w:val="TOC5"/>
        <w:rPr>
          <w:rFonts w:asciiTheme="minorHAnsi" w:eastAsiaTheme="minorEastAsia" w:hAnsiTheme="minorHAnsi" w:cstheme="minorBidi"/>
          <w:noProof/>
          <w:kern w:val="0"/>
          <w:sz w:val="22"/>
          <w:szCs w:val="22"/>
        </w:rPr>
      </w:pPr>
      <w:r>
        <w:rPr>
          <w:noProof/>
        </w:rPr>
        <w:t>75</w:t>
      </w:r>
      <w:r>
        <w:rPr>
          <w:noProof/>
        </w:rPr>
        <w:tab/>
        <w:t>Reconsideration by responsible person</w:t>
      </w:r>
      <w:r w:rsidRPr="005E0198">
        <w:rPr>
          <w:noProof/>
        </w:rPr>
        <w:tab/>
      </w:r>
      <w:r w:rsidRPr="005E0198">
        <w:rPr>
          <w:noProof/>
        </w:rPr>
        <w:fldChar w:fldCharType="begin"/>
      </w:r>
      <w:r w:rsidRPr="005E0198">
        <w:rPr>
          <w:noProof/>
        </w:rPr>
        <w:instrText xml:space="preserve"> PAGEREF _Toc177727341 \h </w:instrText>
      </w:r>
      <w:r w:rsidRPr="005E0198">
        <w:rPr>
          <w:noProof/>
        </w:rPr>
      </w:r>
      <w:r w:rsidRPr="005E0198">
        <w:rPr>
          <w:noProof/>
        </w:rPr>
        <w:fldChar w:fldCharType="separate"/>
      </w:r>
      <w:r w:rsidR="00F60616">
        <w:rPr>
          <w:noProof/>
        </w:rPr>
        <w:t>67</w:t>
      </w:r>
      <w:r w:rsidRPr="005E0198">
        <w:rPr>
          <w:noProof/>
        </w:rPr>
        <w:fldChar w:fldCharType="end"/>
      </w:r>
    </w:p>
    <w:p w14:paraId="74C39D87" w14:textId="2DD6B39B" w:rsidR="005E0198" w:rsidRDefault="005E0198">
      <w:pPr>
        <w:pStyle w:val="TOC5"/>
        <w:rPr>
          <w:rFonts w:asciiTheme="minorHAnsi" w:eastAsiaTheme="minorEastAsia" w:hAnsiTheme="minorHAnsi" w:cstheme="minorBidi"/>
          <w:noProof/>
          <w:kern w:val="0"/>
          <w:sz w:val="22"/>
          <w:szCs w:val="22"/>
        </w:rPr>
      </w:pPr>
      <w:r>
        <w:rPr>
          <w:noProof/>
        </w:rPr>
        <w:t>76</w:t>
      </w:r>
      <w:r>
        <w:rPr>
          <w:noProof/>
        </w:rPr>
        <w:tab/>
        <w:t>Deadline for reconsideration</w:t>
      </w:r>
      <w:r w:rsidRPr="005E0198">
        <w:rPr>
          <w:noProof/>
        </w:rPr>
        <w:tab/>
      </w:r>
      <w:r w:rsidRPr="005E0198">
        <w:rPr>
          <w:noProof/>
        </w:rPr>
        <w:fldChar w:fldCharType="begin"/>
      </w:r>
      <w:r w:rsidRPr="005E0198">
        <w:rPr>
          <w:noProof/>
        </w:rPr>
        <w:instrText xml:space="preserve"> PAGEREF _Toc177727342 \h </w:instrText>
      </w:r>
      <w:r w:rsidRPr="005E0198">
        <w:rPr>
          <w:noProof/>
        </w:rPr>
      </w:r>
      <w:r w:rsidRPr="005E0198">
        <w:rPr>
          <w:noProof/>
        </w:rPr>
        <w:fldChar w:fldCharType="separate"/>
      </w:r>
      <w:r w:rsidR="00F60616">
        <w:rPr>
          <w:noProof/>
        </w:rPr>
        <w:t>67</w:t>
      </w:r>
      <w:r w:rsidRPr="005E0198">
        <w:rPr>
          <w:noProof/>
        </w:rPr>
        <w:fldChar w:fldCharType="end"/>
      </w:r>
    </w:p>
    <w:p w14:paraId="0F7F4B4B" w14:textId="5AFF9F18" w:rsidR="005E0198" w:rsidRDefault="005E0198">
      <w:pPr>
        <w:pStyle w:val="TOC5"/>
        <w:rPr>
          <w:rFonts w:asciiTheme="minorHAnsi" w:eastAsiaTheme="minorEastAsia" w:hAnsiTheme="minorHAnsi" w:cstheme="minorBidi"/>
          <w:noProof/>
          <w:kern w:val="0"/>
          <w:sz w:val="22"/>
          <w:szCs w:val="22"/>
        </w:rPr>
      </w:pPr>
      <w:r>
        <w:rPr>
          <w:noProof/>
        </w:rPr>
        <w:t>77</w:t>
      </w:r>
      <w:r>
        <w:rPr>
          <w:noProof/>
        </w:rPr>
        <w:tab/>
        <w:t>Review by the Administrative Review Tribunal</w:t>
      </w:r>
      <w:r w:rsidRPr="005E0198">
        <w:rPr>
          <w:noProof/>
        </w:rPr>
        <w:tab/>
      </w:r>
      <w:r w:rsidRPr="005E0198">
        <w:rPr>
          <w:noProof/>
        </w:rPr>
        <w:fldChar w:fldCharType="begin"/>
      </w:r>
      <w:r w:rsidRPr="005E0198">
        <w:rPr>
          <w:noProof/>
        </w:rPr>
        <w:instrText xml:space="preserve"> PAGEREF _Toc177727343 \h </w:instrText>
      </w:r>
      <w:r w:rsidRPr="005E0198">
        <w:rPr>
          <w:noProof/>
        </w:rPr>
      </w:r>
      <w:r w:rsidRPr="005E0198">
        <w:rPr>
          <w:noProof/>
        </w:rPr>
        <w:fldChar w:fldCharType="separate"/>
      </w:r>
      <w:r w:rsidR="00F60616">
        <w:rPr>
          <w:noProof/>
        </w:rPr>
        <w:t>68</w:t>
      </w:r>
      <w:r w:rsidRPr="005E0198">
        <w:rPr>
          <w:noProof/>
        </w:rPr>
        <w:fldChar w:fldCharType="end"/>
      </w:r>
    </w:p>
    <w:p w14:paraId="21782A7B" w14:textId="2D665D64" w:rsidR="005E0198" w:rsidRDefault="005E0198">
      <w:pPr>
        <w:pStyle w:val="TOC3"/>
        <w:rPr>
          <w:rFonts w:asciiTheme="minorHAnsi" w:eastAsiaTheme="minorEastAsia" w:hAnsiTheme="minorHAnsi" w:cstheme="minorBidi"/>
          <w:b w:val="0"/>
          <w:noProof/>
          <w:kern w:val="0"/>
          <w:szCs w:val="22"/>
        </w:rPr>
      </w:pPr>
      <w:r>
        <w:rPr>
          <w:noProof/>
        </w:rPr>
        <w:t>Division 3—Other matters</w:t>
      </w:r>
      <w:r w:rsidRPr="005E0198">
        <w:rPr>
          <w:b w:val="0"/>
          <w:noProof/>
          <w:sz w:val="18"/>
        </w:rPr>
        <w:tab/>
      </w:r>
      <w:r w:rsidRPr="005E0198">
        <w:rPr>
          <w:b w:val="0"/>
          <w:noProof/>
          <w:sz w:val="18"/>
        </w:rPr>
        <w:fldChar w:fldCharType="begin"/>
      </w:r>
      <w:r w:rsidRPr="005E0198">
        <w:rPr>
          <w:b w:val="0"/>
          <w:noProof/>
          <w:sz w:val="18"/>
        </w:rPr>
        <w:instrText xml:space="preserve"> PAGEREF _Toc177727344 \h </w:instrText>
      </w:r>
      <w:r w:rsidRPr="005E0198">
        <w:rPr>
          <w:b w:val="0"/>
          <w:noProof/>
          <w:sz w:val="18"/>
        </w:rPr>
      </w:r>
      <w:r w:rsidRPr="005E0198">
        <w:rPr>
          <w:b w:val="0"/>
          <w:noProof/>
          <w:sz w:val="18"/>
        </w:rPr>
        <w:fldChar w:fldCharType="separate"/>
      </w:r>
      <w:r w:rsidR="00F60616">
        <w:rPr>
          <w:b w:val="0"/>
          <w:noProof/>
          <w:sz w:val="18"/>
        </w:rPr>
        <w:t>69</w:t>
      </w:r>
      <w:r w:rsidRPr="005E0198">
        <w:rPr>
          <w:b w:val="0"/>
          <w:noProof/>
          <w:sz w:val="18"/>
        </w:rPr>
        <w:fldChar w:fldCharType="end"/>
      </w:r>
    </w:p>
    <w:p w14:paraId="1A0266EF" w14:textId="2CF9D477" w:rsidR="005E0198" w:rsidRDefault="005E0198">
      <w:pPr>
        <w:pStyle w:val="TOC5"/>
        <w:rPr>
          <w:rFonts w:asciiTheme="minorHAnsi" w:eastAsiaTheme="minorEastAsia" w:hAnsiTheme="minorHAnsi" w:cstheme="minorBidi"/>
          <w:noProof/>
          <w:kern w:val="0"/>
          <w:sz w:val="22"/>
          <w:szCs w:val="22"/>
        </w:rPr>
      </w:pPr>
      <w:r>
        <w:rPr>
          <w:noProof/>
        </w:rPr>
        <w:t>78</w:t>
      </w:r>
      <w:r>
        <w:rPr>
          <w:noProof/>
        </w:rPr>
        <w:tab/>
        <w:t>Further information about applications, notices and advice</w:t>
      </w:r>
      <w:r w:rsidRPr="005E0198">
        <w:rPr>
          <w:noProof/>
        </w:rPr>
        <w:tab/>
      </w:r>
      <w:r w:rsidRPr="005E0198">
        <w:rPr>
          <w:noProof/>
        </w:rPr>
        <w:fldChar w:fldCharType="begin"/>
      </w:r>
      <w:r w:rsidRPr="005E0198">
        <w:rPr>
          <w:noProof/>
        </w:rPr>
        <w:instrText xml:space="preserve"> PAGEREF _Toc177727345 \h </w:instrText>
      </w:r>
      <w:r w:rsidRPr="005E0198">
        <w:rPr>
          <w:noProof/>
        </w:rPr>
      </w:r>
      <w:r w:rsidRPr="005E0198">
        <w:rPr>
          <w:noProof/>
        </w:rPr>
        <w:fldChar w:fldCharType="separate"/>
      </w:r>
      <w:r w:rsidR="00F60616">
        <w:rPr>
          <w:noProof/>
        </w:rPr>
        <w:t>69</w:t>
      </w:r>
      <w:r w:rsidRPr="005E0198">
        <w:rPr>
          <w:noProof/>
        </w:rPr>
        <w:fldChar w:fldCharType="end"/>
      </w:r>
    </w:p>
    <w:p w14:paraId="6933A5C7" w14:textId="6D0C170D" w:rsidR="005E0198" w:rsidRDefault="005E0198">
      <w:pPr>
        <w:pStyle w:val="TOC5"/>
        <w:rPr>
          <w:rFonts w:asciiTheme="minorHAnsi" w:eastAsiaTheme="minorEastAsia" w:hAnsiTheme="minorHAnsi" w:cstheme="minorBidi"/>
          <w:noProof/>
          <w:kern w:val="0"/>
          <w:sz w:val="22"/>
          <w:szCs w:val="22"/>
        </w:rPr>
      </w:pPr>
      <w:r>
        <w:rPr>
          <w:noProof/>
        </w:rPr>
        <w:t>79</w:t>
      </w:r>
      <w:r>
        <w:rPr>
          <w:noProof/>
        </w:rPr>
        <w:tab/>
        <w:t>Treatment of trusts</w:t>
      </w:r>
      <w:r w:rsidRPr="005E0198">
        <w:rPr>
          <w:noProof/>
        </w:rPr>
        <w:tab/>
      </w:r>
      <w:r w:rsidRPr="005E0198">
        <w:rPr>
          <w:noProof/>
        </w:rPr>
        <w:fldChar w:fldCharType="begin"/>
      </w:r>
      <w:r w:rsidRPr="005E0198">
        <w:rPr>
          <w:noProof/>
        </w:rPr>
        <w:instrText xml:space="preserve"> PAGEREF _Toc177727346 \h </w:instrText>
      </w:r>
      <w:r w:rsidRPr="005E0198">
        <w:rPr>
          <w:noProof/>
        </w:rPr>
      </w:r>
      <w:r w:rsidRPr="005E0198">
        <w:rPr>
          <w:noProof/>
        </w:rPr>
        <w:fldChar w:fldCharType="separate"/>
      </w:r>
      <w:r w:rsidR="00F60616">
        <w:rPr>
          <w:noProof/>
        </w:rPr>
        <w:t>69</w:t>
      </w:r>
      <w:r w:rsidRPr="005E0198">
        <w:rPr>
          <w:noProof/>
        </w:rPr>
        <w:fldChar w:fldCharType="end"/>
      </w:r>
    </w:p>
    <w:p w14:paraId="7D6BC404" w14:textId="5896965D" w:rsidR="005E0198" w:rsidRDefault="005E0198">
      <w:pPr>
        <w:pStyle w:val="TOC5"/>
        <w:rPr>
          <w:rFonts w:asciiTheme="minorHAnsi" w:eastAsiaTheme="minorEastAsia" w:hAnsiTheme="minorHAnsi" w:cstheme="minorBidi"/>
          <w:noProof/>
          <w:kern w:val="0"/>
          <w:sz w:val="22"/>
          <w:szCs w:val="22"/>
        </w:rPr>
      </w:pPr>
      <w:r>
        <w:rPr>
          <w:noProof/>
        </w:rPr>
        <w:t>80</w:t>
      </w:r>
      <w:r>
        <w:rPr>
          <w:noProof/>
        </w:rPr>
        <w:tab/>
        <w:t>Appointment of authorised persons</w:t>
      </w:r>
      <w:r w:rsidRPr="005E0198">
        <w:rPr>
          <w:noProof/>
        </w:rPr>
        <w:tab/>
      </w:r>
      <w:r w:rsidRPr="005E0198">
        <w:rPr>
          <w:noProof/>
        </w:rPr>
        <w:fldChar w:fldCharType="begin"/>
      </w:r>
      <w:r w:rsidRPr="005E0198">
        <w:rPr>
          <w:noProof/>
        </w:rPr>
        <w:instrText xml:space="preserve"> PAGEREF _Toc177727347 \h </w:instrText>
      </w:r>
      <w:r w:rsidRPr="005E0198">
        <w:rPr>
          <w:noProof/>
        </w:rPr>
      </w:r>
      <w:r w:rsidRPr="005E0198">
        <w:rPr>
          <w:noProof/>
        </w:rPr>
        <w:fldChar w:fldCharType="separate"/>
      </w:r>
      <w:r w:rsidR="00F60616">
        <w:rPr>
          <w:noProof/>
        </w:rPr>
        <w:t>70</w:t>
      </w:r>
      <w:r w:rsidRPr="005E0198">
        <w:rPr>
          <w:noProof/>
        </w:rPr>
        <w:fldChar w:fldCharType="end"/>
      </w:r>
    </w:p>
    <w:p w14:paraId="2A4BCFE8" w14:textId="13592F2B" w:rsidR="005E0198" w:rsidRDefault="005E0198">
      <w:pPr>
        <w:pStyle w:val="TOC5"/>
        <w:rPr>
          <w:rFonts w:asciiTheme="minorHAnsi" w:eastAsiaTheme="minorEastAsia" w:hAnsiTheme="minorHAnsi" w:cstheme="minorBidi"/>
          <w:noProof/>
          <w:kern w:val="0"/>
          <w:sz w:val="22"/>
          <w:szCs w:val="22"/>
        </w:rPr>
      </w:pPr>
      <w:r>
        <w:rPr>
          <w:noProof/>
        </w:rPr>
        <w:t>81</w:t>
      </w:r>
      <w:r>
        <w:rPr>
          <w:noProof/>
        </w:rPr>
        <w:tab/>
        <w:t>Approved forms</w:t>
      </w:r>
      <w:r w:rsidRPr="005E0198">
        <w:rPr>
          <w:noProof/>
        </w:rPr>
        <w:tab/>
      </w:r>
      <w:r w:rsidRPr="005E0198">
        <w:rPr>
          <w:noProof/>
        </w:rPr>
        <w:fldChar w:fldCharType="begin"/>
      </w:r>
      <w:r w:rsidRPr="005E0198">
        <w:rPr>
          <w:noProof/>
        </w:rPr>
        <w:instrText xml:space="preserve"> PAGEREF _Toc177727348 \h </w:instrText>
      </w:r>
      <w:r w:rsidRPr="005E0198">
        <w:rPr>
          <w:noProof/>
        </w:rPr>
      </w:r>
      <w:r w:rsidRPr="005E0198">
        <w:rPr>
          <w:noProof/>
        </w:rPr>
        <w:fldChar w:fldCharType="separate"/>
      </w:r>
      <w:r w:rsidR="00F60616">
        <w:rPr>
          <w:noProof/>
        </w:rPr>
        <w:t>71</w:t>
      </w:r>
      <w:r w:rsidRPr="005E0198">
        <w:rPr>
          <w:noProof/>
        </w:rPr>
        <w:fldChar w:fldCharType="end"/>
      </w:r>
    </w:p>
    <w:p w14:paraId="3973B3E6" w14:textId="65F91DB0" w:rsidR="005E0198" w:rsidRDefault="005E0198">
      <w:pPr>
        <w:pStyle w:val="TOC5"/>
        <w:rPr>
          <w:rFonts w:asciiTheme="minorHAnsi" w:eastAsiaTheme="minorEastAsia" w:hAnsiTheme="minorHAnsi" w:cstheme="minorBidi"/>
          <w:noProof/>
          <w:kern w:val="0"/>
          <w:sz w:val="22"/>
          <w:szCs w:val="22"/>
        </w:rPr>
      </w:pPr>
      <w:r>
        <w:rPr>
          <w:noProof/>
        </w:rPr>
        <w:t>82</w:t>
      </w:r>
      <w:r>
        <w:rPr>
          <w:noProof/>
        </w:rPr>
        <w:tab/>
        <w:t>Delegation by Minister</w:t>
      </w:r>
      <w:r w:rsidRPr="005E0198">
        <w:rPr>
          <w:noProof/>
        </w:rPr>
        <w:tab/>
      </w:r>
      <w:r w:rsidRPr="005E0198">
        <w:rPr>
          <w:noProof/>
        </w:rPr>
        <w:fldChar w:fldCharType="begin"/>
      </w:r>
      <w:r w:rsidRPr="005E0198">
        <w:rPr>
          <w:noProof/>
        </w:rPr>
        <w:instrText xml:space="preserve"> PAGEREF _Toc177727349 \h </w:instrText>
      </w:r>
      <w:r w:rsidRPr="005E0198">
        <w:rPr>
          <w:noProof/>
        </w:rPr>
      </w:r>
      <w:r w:rsidRPr="005E0198">
        <w:rPr>
          <w:noProof/>
        </w:rPr>
        <w:fldChar w:fldCharType="separate"/>
      </w:r>
      <w:r w:rsidR="00F60616">
        <w:rPr>
          <w:noProof/>
        </w:rPr>
        <w:t>71</w:t>
      </w:r>
      <w:r w:rsidRPr="005E0198">
        <w:rPr>
          <w:noProof/>
        </w:rPr>
        <w:fldChar w:fldCharType="end"/>
      </w:r>
    </w:p>
    <w:p w14:paraId="26C9565F" w14:textId="6A202F9B" w:rsidR="005E0198" w:rsidRDefault="005E0198">
      <w:pPr>
        <w:pStyle w:val="TOC5"/>
        <w:rPr>
          <w:rFonts w:asciiTheme="minorHAnsi" w:eastAsiaTheme="minorEastAsia" w:hAnsiTheme="minorHAnsi" w:cstheme="minorBidi"/>
          <w:noProof/>
          <w:kern w:val="0"/>
          <w:sz w:val="22"/>
          <w:szCs w:val="22"/>
        </w:rPr>
      </w:pPr>
      <w:r>
        <w:rPr>
          <w:noProof/>
        </w:rPr>
        <w:t>83</w:t>
      </w:r>
      <w:r>
        <w:rPr>
          <w:noProof/>
        </w:rPr>
        <w:tab/>
        <w:t>Delegation by Secretary</w:t>
      </w:r>
      <w:r w:rsidRPr="005E0198">
        <w:rPr>
          <w:noProof/>
        </w:rPr>
        <w:tab/>
      </w:r>
      <w:r w:rsidRPr="005E0198">
        <w:rPr>
          <w:noProof/>
        </w:rPr>
        <w:fldChar w:fldCharType="begin"/>
      </w:r>
      <w:r w:rsidRPr="005E0198">
        <w:rPr>
          <w:noProof/>
        </w:rPr>
        <w:instrText xml:space="preserve"> PAGEREF _Toc177727350 \h </w:instrText>
      </w:r>
      <w:r w:rsidRPr="005E0198">
        <w:rPr>
          <w:noProof/>
        </w:rPr>
      </w:r>
      <w:r w:rsidRPr="005E0198">
        <w:rPr>
          <w:noProof/>
        </w:rPr>
        <w:fldChar w:fldCharType="separate"/>
      </w:r>
      <w:r w:rsidR="00F60616">
        <w:rPr>
          <w:noProof/>
        </w:rPr>
        <w:t>72</w:t>
      </w:r>
      <w:r w:rsidRPr="005E0198">
        <w:rPr>
          <w:noProof/>
        </w:rPr>
        <w:fldChar w:fldCharType="end"/>
      </w:r>
    </w:p>
    <w:p w14:paraId="15034FDC" w14:textId="7F3C47FE" w:rsidR="005E0198" w:rsidRDefault="005E0198">
      <w:pPr>
        <w:pStyle w:val="TOC5"/>
        <w:rPr>
          <w:rFonts w:asciiTheme="minorHAnsi" w:eastAsiaTheme="minorEastAsia" w:hAnsiTheme="minorHAnsi" w:cstheme="minorBidi"/>
          <w:noProof/>
          <w:kern w:val="0"/>
          <w:sz w:val="22"/>
          <w:szCs w:val="22"/>
        </w:rPr>
      </w:pPr>
      <w:r>
        <w:rPr>
          <w:noProof/>
        </w:rPr>
        <w:t>84</w:t>
      </w:r>
      <w:r>
        <w:rPr>
          <w:noProof/>
        </w:rPr>
        <w:tab/>
        <w:t>Rules</w:t>
      </w:r>
      <w:r w:rsidRPr="005E0198">
        <w:rPr>
          <w:noProof/>
        </w:rPr>
        <w:tab/>
      </w:r>
      <w:r w:rsidRPr="005E0198">
        <w:rPr>
          <w:noProof/>
        </w:rPr>
        <w:fldChar w:fldCharType="begin"/>
      </w:r>
      <w:r w:rsidRPr="005E0198">
        <w:rPr>
          <w:noProof/>
        </w:rPr>
        <w:instrText xml:space="preserve"> PAGEREF _Toc177727351 \h </w:instrText>
      </w:r>
      <w:r w:rsidRPr="005E0198">
        <w:rPr>
          <w:noProof/>
        </w:rPr>
      </w:r>
      <w:r w:rsidRPr="005E0198">
        <w:rPr>
          <w:noProof/>
        </w:rPr>
        <w:fldChar w:fldCharType="separate"/>
      </w:r>
      <w:r w:rsidR="00F60616">
        <w:rPr>
          <w:noProof/>
        </w:rPr>
        <w:t>72</w:t>
      </w:r>
      <w:r w:rsidRPr="005E0198">
        <w:rPr>
          <w:noProof/>
        </w:rPr>
        <w:fldChar w:fldCharType="end"/>
      </w:r>
    </w:p>
    <w:p w14:paraId="3B1B5A21" w14:textId="6D9A4DCB" w:rsidR="005E0198" w:rsidRDefault="005E0198" w:rsidP="005E0198">
      <w:pPr>
        <w:pStyle w:val="TOC2"/>
        <w:rPr>
          <w:rFonts w:asciiTheme="minorHAnsi" w:eastAsiaTheme="minorEastAsia" w:hAnsiTheme="minorHAnsi" w:cstheme="minorBidi"/>
          <w:b w:val="0"/>
          <w:noProof/>
          <w:kern w:val="0"/>
          <w:sz w:val="22"/>
          <w:szCs w:val="22"/>
        </w:rPr>
      </w:pPr>
      <w:r>
        <w:rPr>
          <w:noProof/>
        </w:rPr>
        <w:t>Endnotes</w:t>
      </w:r>
      <w:r w:rsidRPr="005E0198">
        <w:rPr>
          <w:b w:val="0"/>
          <w:noProof/>
          <w:sz w:val="18"/>
        </w:rPr>
        <w:tab/>
      </w:r>
      <w:r w:rsidRPr="005E0198">
        <w:rPr>
          <w:b w:val="0"/>
          <w:noProof/>
          <w:sz w:val="18"/>
        </w:rPr>
        <w:fldChar w:fldCharType="begin"/>
      </w:r>
      <w:r w:rsidRPr="005E0198">
        <w:rPr>
          <w:b w:val="0"/>
          <w:noProof/>
          <w:sz w:val="18"/>
        </w:rPr>
        <w:instrText xml:space="preserve"> PAGEREF _Toc177727352 \h </w:instrText>
      </w:r>
      <w:r w:rsidRPr="005E0198">
        <w:rPr>
          <w:b w:val="0"/>
          <w:noProof/>
          <w:sz w:val="18"/>
        </w:rPr>
      </w:r>
      <w:r w:rsidRPr="005E0198">
        <w:rPr>
          <w:b w:val="0"/>
          <w:noProof/>
          <w:sz w:val="18"/>
        </w:rPr>
        <w:fldChar w:fldCharType="separate"/>
      </w:r>
      <w:r w:rsidR="00F60616">
        <w:rPr>
          <w:b w:val="0"/>
          <w:noProof/>
          <w:sz w:val="18"/>
        </w:rPr>
        <w:t>74</w:t>
      </w:r>
      <w:r w:rsidRPr="005E0198">
        <w:rPr>
          <w:b w:val="0"/>
          <w:noProof/>
          <w:sz w:val="18"/>
        </w:rPr>
        <w:fldChar w:fldCharType="end"/>
      </w:r>
    </w:p>
    <w:p w14:paraId="235D681A" w14:textId="55FE4570" w:rsidR="005E0198" w:rsidRDefault="005E0198">
      <w:pPr>
        <w:pStyle w:val="TOC3"/>
        <w:rPr>
          <w:rFonts w:asciiTheme="minorHAnsi" w:eastAsiaTheme="minorEastAsia" w:hAnsiTheme="minorHAnsi" w:cstheme="minorBidi"/>
          <w:b w:val="0"/>
          <w:noProof/>
          <w:kern w:val="0"/>
          <w:szCs w:val="22"/>
        </w:rPr>
      </w:pPr>
      <w:r>
        <w:rPr>
          <w:noProof/>
        </w:rPr>
        <w:t>Endnote 1—About the endnotes</w:t>
      </w:r>
      <w:r w:rsidRPr="005E0198">
        <w:rPr>
          <w:b w:val="0"/>
          <w:noProof/>
          <w:sz w:val="18"/>
        </w:rPr>
        <w:tab/>
      </w:r>
      <w:r w:rsidRPr="005E0198">
        <w:rPr>
          <w:b w:val="0"/>
          <w:noProof/>
          <w:sz w:val="18"/>
        </w:rPr>
        <w:fldChar w:fldCharType="begin"/>
      </w:r>
      <w:r w:rsidRPr="005E0198">
        <w:rPr>
          <w:b w:val="0"/>
          <w:noProof/>
          <w:sz w:val="18"/>
        </w:rPr>
        <w:instrText xml:space="preserve"> PAGEREF _Toc177727353 \h </w:instrText>
      </w:r>
      <w:r w:rsidRPr="005E0198">
        <w:rPr>
          <w:b w:val="0"/>
          <w:noProof/>
          <w:sz w:val="18"/>
        </w:rPr>
      </w:r>
      <w:r w:rsidRPr="005E0198">
        <w:rPr>
          <w:b w:val="0"/>
          <w:noProof/>
          <w:sz w:val="18"/>
        </w:rPr>
        <w:fldChar w:fldCharType="separate"/>
      </w:r>
      <w:r w:rsidR="00F60616">
        <w:rPr>
          <w:b w:val="0"/>
          <w:noProof/>
          <w:sz w:val="18"/>
        </w:rPr>
        <w:t>74</w:t>
      </w:r>
      <w:r w:rsidRPr="005E0198">
        <w:rPr>
          <w:b w:val="0"/>
          <w:noProof/>
          <w:sz w:val="18"/>
        </w:rPr>
        <w:fldChar w:fldCharType="end"/>
      </w:r>
    </w:p>
    <w:p w14:paraId="516F6531" w14:textId="13F62EAD" w:rsidR="005E0198" w:rsidRDefault="005E0198">
      <w:pPr>
        <w:pStyle w:val="TOC3"/>
        <w:rPr>
          <w:rFonts w:asciiTheme="minorHAnsi" w:eastAsiaTheme="minorEastAsia" w:hAnsiTheme="minorHAnsi" w:cstheme="minorBidi"/>
          <w:b w:val="0"/>
          <w:noProof/>
          <w:kern w:val="0"/>
          <w:szCs w:val="22"/>
        </w:rPr>
      </w:pPr>
      <w:r>
        <w:rPr>
          <w:noProof/>
        </w:rPr>
        <w:t>Endnote 2—Abbreviation key</w:t>
      </w:r>
      <w:r w:rsidRPr="005E0198">
        <w:rPr>
          <w:b w:val="0"/>
          <w:noProof/>
          <w:sz w:val="18"/>
        </w:rPr>
        <w:tab/>
      </w:r>
      <w:r w:rsidRPr="005E0198">
        <w:rPr>
          <w:b w:val="0"/>
          <w:noProof/>
          <w:sz w:val="18"/>
        </w:rPr>
        <w:fldChar w:fldCharType="begin"/>
      </w:r>
      <w:r w:rsidRPr="005E0198">
        <w:rPr>
          <w:b w:val="0"/>
          <w:noProof/>
          <w:sz w:val="18"/>
        </w:rPr>
        <w:instrText xml:space="preserve"> PAGEREF _Toc177727354 \h </w:instrText>
      </w:r>
      <w:r w:rsidRPr="005E0198">
        <w:rPr>
          <w:b w:val="0"/>
          <w:noProof/>
          <w:sz w:val="18"/>
        </w:rPr>
      </w:r>
      <w:r w:rsidRPr="005E0198">
        <w:rPr>
          <w:b w:val="0"/>
          <w:noProof/>
          <w:sz w:val="18"/>
        </w:rPr>
        <w:fldChar w:fldCharType="separate"/>
      </w:r>
      <w:r w:rsidR="00F60616">
        <w:rPr>
          <w:b w:val="0"/>
          <w:noProof/>
          <w:sz w:val="18"/>
        </w:rPr>
        <w:t>76</w:t>
      </w:r>
      <w:r w:rsidRPr="005E0198">
        <w:rPr>
          <w:b w:val="0"/>
          <w:noProof/>
          <w:sz w:val="18"/>
        </w:rPr>
        <w:fldChar w:fldCharType="end"/>
      </w:r>
    </w:p>
    <w:p w14:paraId="3989E809" w14:textId="70F96D24" w:rsidR="005E0198" w:rsidRDefault="005E0198">
      <w:pPr>
        <w:pStyle w:val="TOC3"/>
        <w:rPr>
          <w:rFonts w:asciiTheme="minorHAnsi" w:eastAsiaTheme="minorEastAsia" w:hAnsiTheme="minorHAnsi" w:cstheme="minorBidi"/>
          <w:b w:val="0"/>
          <w:noProof/>
          <w:kern w:val="0"/>
          <w:szCs w:val="22"/>
        </w:rPr>
      </w:pPr>
      <w:r>
        <w:rPr>
          <w:noProof/>
        </w:rPr>
        <w:t>Endnote 3—Legislation history</w:t>
      </w:r>
      <w:r w:rsidRPr="005E0198">
        <w:rPr>
          <w:b w:val="0"/>
          <w:noProof/>
          <w:sz w:val="18"/>
        </w:rPr>
        <w:tab/>
      </w:r>
      <w:r w:rsidRPr="005E0198">
        <w:rPr>
          <w:b w:val="0"/>
          <w:noProof/>
          <w:sz w:val="18"/>
        </w:rPr>
        <w:fldChar w:fldCharType="begin"/>
      </w:r>
      <w:r w:rsidRPr="005E0198">
        <w:rPr>
          <w:b w:val="0"/>
          <w:noProof/>
          <w:sz w:val="18"/>
        </w:rPr>
        <w:instrText xml:space="preserve"> PAGEREF _Toc177727355 \h </w:instrText>
      </w:r>
      <w:r w:rsidRPr="005E0198">
        <w:rPr>
          <w:b w:val="0"/>
          <w:noProof/>
          <w:sz w:val="18"/>
        </w:rPr>
      </w:r>
      <w:r w:rsidRPr="005E0198">
        <w:rPr>
          <w:b w:val="0"/>
          <w:noProof/>
          <w:sz w:val="18"/>
        </w:rPr>
        <w:fldChar w:fldCharType="separate"/>
      </w:r>
      <w:r w:rsidR="00F60616">
        <w:rPr>
          <w:b w:val="0"/>
          <w:noProof/>
          <w:sz w:val="18"/>
        </w:rPr>
        <w:t>77</w:t>
      </w:r>
      <w:r w:rsidRPr="005E0198">
        <w:rPr>
          <w:b w:val="0"/>
          <w:noProof/>
          <w:sz w:val="18"/>
        </w:rPr>
        <w:fldChar w:fldCharType="end"/>
      </w:r>
    </w:p>
    <w:p w14:paraId="7A9775EF" w14:textId="58617E7C" w:rsidR="005E0198" w:rsidRPr="005E0198" w:rsidRDefault="005E0198">
      <w:pPr>
        <w:pStyle w:val="TOC3"/>
        <w:rPr>
          <w:rFonts w:eastAsiaTheme="minorEastAsia"/>
          <w:b w:val="0"/>
          <w:noProof/>
          <w:kern w:val="0"/>
          <w:sz w:val="18"/>
          <w:szCs w:val="22"/>
        </w:rPr>
      </w:pPr>
      <w:r>
        <w:rPr>
          <w:noProof/>
        </w:rPr>
        <w:t>Endnote 4—Amendment history</w:t>
      </w:r>
      <w:r w:rsidRPr="005E0198">
        <w:rPr>
          <w:b w:val="0"/>
          <w:noProof/>
          <w:sz w:val="18"/>
        </w:rPr>
        <w:tab/>
      </w:r>
      <w:r w:rsidRPr="005E0198">
        <w:rPr>
          <w:b w:val="0"/>
          <w:noProof/>
          <w:sz w:val="18"/>
        </w:rPr>
        <w:fldChar w:fldCharType="begin"/>
      </w:r>
      <w:r w:rsidRPr="005E0198">
        <w:rPr>
          <w:b w:val="0"/>
          <w:noProof/>
          <w:sz w:val="18"/>
        </w:rPr>
        <w:instrText xml:space="preserve"> PAGEREF _Toc177727356 \h </w:instrText>
      </w:r>
      <w:r w:rsidRPr="005E0198">
        <w:rPr>
          <w:b w:val="0"/>
          <w:noProof/>
          <w:sz w:val="18"/>
        </w:rPr>
      </w:r>
      <w:r w:rsidRPr="005E0198">
        <w:rPr>
          <w:b w:val="0"/>
          <w:noProof/>
          <w:sz w:val="18"/>
        </w:rPr>
        <w:fldChar w:fldCharType="separate"/>
      </w:r>
      <w:r w:rsidR="00F60616">
        <w:rPr>
          <w:b w:val="0"/>
          <w:noProof/>
          <w:sz w:val="18"/>
        </w:rPr>
        <w:t>78</w:t>
      </w:r>
      <w:r w:rsidRPr="005E0198">
        <w:rPr>
          <w:b w:val="0"/>
          <w:noProof/>
          <w:sz w:val="18"/>
        </w:rPr>
        <w:fldChar w:fldCharType="end"/>
      </w:r>
    </w:p>
    <w:p w14:paraId="5639D28B" w14:textId="6D14286B" w:rsidR="005D7042" w:rsidRPr="00845D99" w:rsidRDefault="002308F1" w:rsidP="00715914">
      <w:r w:rsidRPr="005E0198">
        <w:rPr>
          <w:rFonts w:cs="Times New Roman"/>
          <w:sz w:val="18"/>
        </w:rPr>
        <w:fldChar w:fldCharType="end"/>
      </w:r>
    </w:p>
    <w:p w14:paraId="034F0441" w14:textId="77777777" w:rsidR="00374B0A" w:rsidRPr="00845D99" w:rsidRDefault="00374B0A" w:rsidP="00715914">
      <w:pPr>
        <w:rPr>
          <w:rFonts w:cs="Times New Roman"/>
          <w:sz w:val="18"/>
        </w:rPr>
        <w:sectPr w:rsidR="00374B0A" w:rsidRPr="00845D99" w:rsidSect="00336D5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D008953" w14:textId="77777777" w:rsidR="0025164D" w:rsidRPr="00845D99" w:rsidRDefault="0025164D" w:rsidP="00CE416A">
      <w:pPr>
        <w:pStyle w:val="LongT"/>
      </w:pPr>
      <w:r w:rsidRPr="00845D99">
        <w:lastRenderedPageBreak/>
        <w:t>An Act to make arrangements in relation to fuel security, and for related purposes</w:t>
      </w:r>
    </w:p>
    <w:p w14:paraId="5C032C83" w14:textId="77777777" w:rsidR="00715914" w:rsidRPr="00845D99" w:rsidRDefault="00715914" w:rsidP="00C8016B">
      <w:pPr>
        <w:pStyle w:val="ActHead2"/>
      </w:pPr>
      <w:bookmarkStart w:id="2" w:name="_Toc177727247"/>
      <w:r w:rsidRPr="00F57FDA">
        <w:rPr>
          <w:rStyle w:val="CharPartNo"/>
        </w:rPr>
        <w:t>Part 1</w:t>
      </w:r>
      <w:r w:rsidRPr="00845D99">
        <w:t>—</w:t>
      </w:r>
      <w:r w:rsidRPr="00F57FDA">
        <w:rPr>
          <w:rStyle w:val="CharPartText"/>
        </w:rPr>
        <w:t>Preliminary</w:t>
      </w:r>
      <w:bookmarkEnd w:id="2"/>
    </w:p>
    <w:p w14:paraId="00CF86E8" w14:textId="77777777" w:rsidR="008C01E2" w:rsidRPr="00845D99" w:rsidRDefault="008C01E2" w:rsidP="00C8016B">
      <w:pPr>
        <w:pStyle w:val="Header"/>
      </w:pPr>
      <w:r w:rsidRPr="00F57FDA">
        <w:rPr>
          <w:rStyle w:val="CharDivNo"/>
        </w:rPr>
        <w:t xml:space="preserve"> </w:t>
      </w:r>
      <w:r w:rsidRPr="00F57FDA">
        <w:rPr>
          <w:rStyle w:val="CharDivText"/>
        </w:rPr>
        <w:t xml:space="preserve"> </w:t>
      </w:r>
    </w:p>
    <w:p w14:paraId="34771DE4" w14:textId="77777777" w:rsidR="00715914" w:rsidRPr="00845D99" w:rsidRDefault="00FC694A" w:rsidP="00C8016B">
      <w:pPr>
        <w:pStyle w:val="ActHead5"/>
      </w:pPr>
      <w:bookmarkStart w:id="3" w:name="_Toc177727248"/>
      <w:r w:rsidRPr="00F57FDA">
        <w:rPr>
          <w:rStyle w:val="CharSectno"/>
        </w:rPr>
        <w:t>1</w:t>
      </w:r>
      <w:r w:rsidR="00715914" w:rsidRPr="00845D99">
        <w:t xml:space="preserve">  Short title</w:t>
      </w:r>
      <w:bookmarkEnd w:id="3"/>
    </w:p>
    <w:p w14:paraId="58C282BA" w14:textId="77777777" w:rsidR="00715914" w:rsidRPr="00845D99" w:rsidRDefault="00715914" w:rsidP="00C8016B">
      <w:pPr>
        <w:pStyle w:val="subsection"/>
      </w:pPr>
      <w:r w:rsidRPr="00845D99">
        <w:tab/>
      </w:r>
      <w:r w:rsidRPr="00845D99">
        <w:tab/>
        <w:t xml:space="preserve">This Act </w:t>
      </w:r>
      <w:r w:rsidR="00B20224" w:rsidRPr="00845D99">
        <w:t>is</w:t>
      </w:r>
      <w:r w:rsidRPr="00845D99">
        <w:t xml:space="preserve"> the </w:t>
      </w:r>
      <w:r w:rsidR="008C01E2" w:rsidRPr="00845D99">
        <w:rPr>
          <w:i/>
        </w:rPr>
        <w:t>Fuel Security</w:t>
      </w:r>
      <w:r w:rsidR="006C41FA" w:rsidRPr="00845D99">
        <w:rPr>
          <w:i/>
        </w:rPr>
        <w:t xml:space="preserve"> Act 202</w:t>
      </w:r>
      <w:r w:rsidR="00EC40C1" w:rsidRPr="00845D99">
        <w:rPr>
          <w:i/>
        </w:rPr>
        <w:t>1</w:t>
      </w:r>
      <w:r w:rsidRPr="00845D99">
        <w:t>.</w:t>
      </w:r>
    </w:p>
    <w:p w14:paraId="391E092D" w14:textId="77777777" w:rsidR="00715914" w:rsidRPr="00845D99" w:rsidRDefault="00FC694A" w:rsidP="00C8016B">
      <w:pPr>
        <w:pStyle w:val="ActHead5"/>
      </w:pPr>
      <w:bookmarkStart w:id="4" w:name="_Toc177727249"/>
      <w:r w:rsidRPr="00F57FDA">
        <w:rPr>
          <w:rStyle w:val="CharSectno"/>
        </w:rPr>
        <w:t>2</w:t>
      </w:r>
      <w:r w:rsidR="00715914" w:rsidRPr="00845D99">
        <w:t xml:space="preserve">  Commencement</w:t>
      </w:r>
      <w:bookmarkEnd w:id="4"/>
    </w:p>
    <w:p w14:paraId="5052DF36" w14:textId="77777777" w:rsidR="00C42E81" w:rsidRPr="00845D99" w:rsidRDefault="00C42E81" w:rsidP="00C8016B">
      <w:pPr>
        <w:pStyle w:val="subsection"/>
      </w:pPr>
      <w:r w:rsidRPr="00845D99">
        <w:tab/>
        <w:t>(1)</w:t>
      </w:r>
      <w:r w:rsidRPr="00845D99">
        <w:tab/>
        <w:t>Each provision of this Act specified in column 1 of the table commences, or is taken to have commenced, in accordance with column 2 of the table. Any other statement in column 2 has effect according to its terms.</w:t>
      </w:r>
    </w:p>
    <w:p w14:paraId="1649E89F" w14:textId="77777777" w:rsidR="00C42E81" w:rsidRPr="00845D99" w:rsidRDefault="00C42E81" w:rsidP="00C8016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42E81" w:rsidRPr="00845D99" w14:paraId="0C358304" w14:textId="77777777" w:rsidTr="003E4891">
        <w:trPr>
          <w:tblHeader/>
        </w:trPr>
        <w:tc>
          <w:tcPr>
            <w:tcW w:w="7111" w:type="dxa"/>
            <w:gridSpan w:val="3"/>
            <w:tcBorders>
              <w:top w:val="single" w:sz="12" w:space="0" w:color="auto"/>
              <w:bottom w:val="single" w:sz="2" w:space="0" w:color="auto"/>
            </w:tcBorders>
            <w:shd w:val="clear" w:color="auto" w:fill="auto"/>
            <w:hideMark/>
          </w:tcPr>
          <w:p w14:paraId="2C6DD29C" w14:textId="77777777" w:rsidR="00C42E81" w:rsidRPr="00845D99" w:rsidRDefault="00C42E81" w:rsidP="00C8016B">
            <w:pPr>
              <w:pStyle w:val="TableHeading"/>
            </w:pPr>
            <w:r w:rsidRPr="00845D99">
              <w:t>Commencement information</w:t>
            </w:r>
          </w:p>
        </w:tc>
      </w:tr>
      <w:tr w:rsidR="00C42E81" w:rsidRPr="00845D99" w14:paraId="35A83F24" w14:textId="77777777" w:rsidTr="003E4891">
        <w:trPr>
          <w:tblHeader/>
        </w:trPr>
        <w:tc>
          <w:tcPr>
            <w:tcW w:w="1701" w:type="dxa"/>
            <w:tcBorders>
              <w:top w:val="single" w:sz="2" w:space="0" w:color="auto"/>
              <w:bottom w:val="single" w:sz="2" w:space="0" w:color="auto"/>
            </w:tcBorders>
            <w:shd w:val="clear" w:color="auto" w:fill="auto"/>
            <w:hideMark/>
          </w:tcPr>
          <w:p w14:paraId="7BEFE9D8" w14:textId="77777777" w:rsidR="00C42E81" w:rsidRPr="00845D99" w:rsidRDefault="00C42E81" w:rsidP="00C8016B">
            <w:pPr>
              <w:pStyle w:val="TableHeading"/>
            </w:pPr>
            <w:r w:rsidRPr="00845D99">
              <w:t>Column 1</w:t>
            </w:r>
          </w:p>
        </w:tc>
        <w:tc>
          <w:tcPr>
            <w:tcW w:w="3828" w:type="dxa"/>
            <w:tcBorders>
              <w:top w:val="single" w:sz="2" w:space="0" w:color="auto"/>
              <w:bottom w:val="single" w:sz="2" w:space="0" w:color="auto"/>
            </w:tcBorders>
            <w:shd w:val="clear" w:color="auto" w:fill="auto"/>
            <w:hideMark/>
          </w:tcPr>
          <w:p w14:paraId="3DEB08EB" w14:textId="77777777" w:rsidR="00C42E81" w:rsidRPr="00845D99" w:rsidRDefault="00C42E81" w:rsidP="00C8016B">
            <w:pPr>
              <w:pStyle w:val="TableHeading"/>
            </w:pPr>
            <w:r w:rsidRPr="00845D99">
              <w:t>Column 2</w:t>
            </w:r>
          </w:p>
        </w:tc>
        <w:tc>
          <w:tcPr>
            <w:tcW w:w="1582" w:type="dxa"/>
            <w:tcBorders>
              <w:top w:val="single" w:sz="2" w:space="0" w:color="auto"/>
              <w:bottom w:val="single" w:sz="2" w:space="0" w:color="auto"/>
            </w:tcBorders>
            <w:shd w:val="clear" w:color="auto" w:fill="auto"/>
            <w:hideMark/>
          </w:tcPr>
          <w:p w14:paraId="7CC1E62D" w14:textId="77777777" w:rsidR="00C42E81" w:rsidRPr="00845D99" w:rsidRDefault="00C42E81" w:rsidP="00C8016B">
            <w:pPr>
              <w:pStyle w:val="TableHeading"/>
            </w:pPr>
            <w:r w:rsidRPr="00845D99">
              <w:t>Column 3</w:t>
            </w:r>
          </w:p>
        </w:tc>
      </w:tr>
      <w:tr w:rsidR="00C42E81" w:rsidRPr="00845D99" w14:paraId="1330F1D7" w14:textId="77777777" w:rsidTr="003E4891">
        <w:trPr>
          <w:tblHeader/>
        </w:trPr>
        <w:tc>
          <w:tcPr>
            <w:tcW w:w="1701" w:type="dxa"/>
            <w:tcBorders>
              <w:top w:val="single" w:sz="2" w:space="0" w:color="auto"/>
              <w:bottom w:val="single" w:sz="12" w:space="0" w:color="auto"/>
            </w:tcBorders>
            <w:shd w:val="clear" w:color="auto" w:fill="auto"/>
            <w:hideMark/>
          </w:tcPr>
          <w:p w14:paraId="128B060C" w14:textId="77777777" w:rsidR="00C42E81" w:rsidRPr="00845D99" w:rsidRDefault="00C42E81" w:rsidP="00C8016B">
            <w:pPr>
              <w:pStyle w:val="TableHeading"/>
            </w:pPr>
            <w:r w:rsidRPr="00845D99">
              <w:t>Provisions</w:t>
            </w:r>
          </w:p>
        </w:tc>
        <w:tc>
          <w:tcPr>
            <w:tcW w:w="3828" w:type="dxa"/>
            <w:tcBorders>
              <w:top w:val="single" w:sz="2" w:space="0" w:color="auto"/>
              <w:bottom w:val="single" w:sz="12" w:space="0" w:color="auto"/>
            </w:tcBorders>
            <w:shd w:val="clear" w:color="auto" w:fill="auto"/>
            <w:hideMark/>
          </w:tcPr>
          <w:p w14:paraId="7A73B626" w14:textId="77777777" w:rsidR="00C42E81" w:rsidRPr="00845D99" w:rsidRDefault="00C42E81" w:rsidP="00C8016B">
            <w:pPr>
              <w:pStyle w:val="TableHeading"/>
            </w:pPr>
            <w:r w:rsidRPr="00845D99">
              <w:t>Commencement</w:t>
            </w:r>
          </w:p>
        </w:tc>
        <w:tc>
          <w:tcPr>
            <w:tcW w:w="1582" w:type="dxa"/>
            <w:tcBorders>
              <w:top w:val="single" w:sz="2" w:space="0" w:color="auto"/>
              <w:bottom w:val="single" w:sz="12" w:space="0" w:color="auto"/>
            </w:tcBorders>
            <w:shd w:val="clear" w:color="auto" w:fill="auto"/>
            <w:hideMark/>
          </w:tcPr>
          <w:p w14:paraId="441FCE0F" w14:textId="77777777" w:rsidR="00C42E81" w:rsidRPr="00845D99" w:rsidRDefault="00C42E81" w:rsidP="00C8016B">
            <w:pPr>
              <w:pStyle w:val="TableHeading"/>
            </w:pPr>
            <w:r w:rsidRPr="00845D99">
              <w:t>Date/Details</w:t>
            </w:r>
          </w:p>
        </w:tc>
      </w:tr>
      <w:tr w:rsidR="00C42E81" w:rsidRPr="00845D99" w14:paraId="5B2B0AA8" w14:textId="77777777" w:rsidTr="003E4891">
        <w:tc>
          <w:tcPr>
            <w:tcW w:w="1701" w:type="dxa"/>
            <w:tcBorders>
              <w:top w:val="single" w:sz="12" w:space="0" w:color="auto"/>
              <w:bottom w:val="single" w:sz="12" w:space="0" w:color="auto"/>
            </w:tcBorders>
            <w:shd w:val="clear" w:color="auto" w:fill="auto"/>
            <w:hideMark/>
          </w:tcPr>
          <w:p w14:paraId="57BA7728" w14:textId="77777777" w:rsidR="00C42E81" w:rsidRPr="00845D99" w:rsidRDefault="00C42E81" w:rsidP="00C8016B">
            <w:pPr>
              <w:pStyle w:val="Tabletext"/>
            </w:pPr>
            <w:r w:rsidRPr="00845D99">
              <w:t>1.  The whole of this Act</w:t>
            </w:r>
          </w:p>
        </w:tc>
        <w:tc>
          <w:tcPr>
            <w:tcW w:w="3828" w:type="dxa"/>
            <w:tcBorders>
              <w:top w:val="single" w:sz="12" w:space="0" w:color="auto"/>
              <w:bottom w:val="single" w:sz="12" w:space="0" w:color="auto"/>
            </w:tcBorders>
            <w:shd w:val="clear" w:color="auto" w:fill="auto"/>
            <w:hideMark/>
          </w:tcPr>
          <w:p w14:paraId="277A2042" w14:textId="77777777" w:rsidR="00C42E81" w:rsidRPr="00845D99" w:rsidRDefault="00C42E81" w:rsidP="00C8016B">
            <w:pPr>
              <w:pStyle w:val="Tabletext"/>
            </w:pPr>
            <w:r w:rsidRPr="00845D99">
              <w:t>The day after this Act receives the Royal Assent.</w:t>
            </w:r>
          </w:p>
        </w:tc>
        <w:tc>
          <w:tcPr>
            <w:tcW w:w="1582" w:type="dxa"/>
            <w:tcBorders>
              <w:top w:val="single" w:sz="12" w:space="0" w:color="auto"/>
              <w:bottom w:val="single" w:sz="12" w:space="0" w:color="auto"/>
            </w:tcBorders>
            <w:shd w:val="clear" w:color="auto" w:fill="auto"/>
          </w:tcPr>
          <w:p w14:paraId="13345EF1" w14:textId="71FDEEE1" w:rsidR="00C42E81" w:rsidRPr="00845D99" w:rsidRDefault="00A96A7A" w:rsidP="00C8016B">
            <w:pPr>
              <w:pStyle w:val="Tabletext"/>
            </w:pPr>
            <w:r w:rsidRPr="00845D99">
              <w:t>30 June</w:t>
            </w:r>
            <w:r w:rsidR="002308F1" w:rsidRPr="00845D99">
              <w:t xml:space="preserve"> 2021</w:t>
            </w:r>
          </w:p>
        </w:tc>
      </w:tr>
    </w:tbl>
    <w:p w14:paraId="1D44B755" w14:textId="77777777" w:rsidR="00C42E81" w:rsidRPr="00845D99" w:rsidRDefault="00C42E81" w:rsidP="00C8016B">
      <w:pPr>
        <w:pStyle w:val="notetext"/>
      </w:pPr>
      <w:r w:rsidRPr="00845D99">
        <w:rPr>
          <w:snapToGrid w:val="0"/>
          <w:lang w:eastAsia="en-US"/>
        </w:rPr>
        <w:t>Note:</w:t>
      </w:r>
      <w:r w:rsidRPr="00845D99">
        <w:rPr>
          <w:snapToGrid w:val="0"/>
          <w:lang w:eastAsia="en-US"/>
        </w:rPr>
        <w:tab/>
        <w:t>This table relates only to the provisions of this Act as originally enacted. It will not be amended to deal with any later amendments of this Act.</w:t>
      </w:r>
    </w:p>
    <w:p w14:paraId="703A0BB9" w14:textId="77777777" w:rsidR="00C42E81" w:rsidRPr="00845D99" w:rsidRDefault="00C42E81" w:rsidP="00C8016B">
      <w:pPr>
        <w:pStyle w:val="subsection"/>
      </w:pPr>
      <w:r w:rsidRPr="00845D99">
        <w:tab/>
        <w:t>(2)</w:t>
      </w:r>
      <w:r w:rsidRPr="00845D99">
        <w:tab/>
        <w:t>Any information in column 3 of the table is not part of this Act. Information may be inserted in this column, or information in it may be edited, in any published version of this Act.</w:t>
      </w:r>
    </w:p>
    <w:p w14:paraId="7DE09BDC" w14:textId="77777777" w:rsidR="008C01E2" w:rsidRPr="00845D99" w:rsidRDefault="00FC694A" w:rsidP="00C8016B">
      <w:pPr>
        <w:pStyle w:val="ActHead5"/>
      </w:pPr>
      <w:bookmarkStart w:id="5" w:name="_Toc177727250"/>
      <w:r w:rsidRPr="00F57FDA">
        <w:rPr>
          <w:rStyle w:val="CharSectno"/>
        </w:rPr>
        <w:t>3</w:t>
      </w:r>
      <w:r w:rsidR="008C01E2" w:rsidRPr="00845D99">
        <w:t xml:space="preserve">  Objects</w:t>
      </w:r>
      <w:bookmarkEnd w:id="5"/>
    </w:p>
    <w:p w14:paraId="2CC8373E" w14:textId="77777777" w:rsidR="00A17262" w:rsidRPr="00845D99" w:rsidRDefault="00A17262" w:rsidP="00C8016B">
      <w:pPr>
        <w:pStyle w:val="subsection"/>
      </w:pPr>
      <w:r w:rsidRPr="00845D99">
        <w:tab/>
      </w:r>
      <w:r w:rsidR="004E0FF6" w:rsidRPr="00845D99">
        <w:t>(1)</w:t>
      </w:r>
      <w:r w:rsidRPr="00845D99">
        <w:tab/>
        <w:t>The objects of this Act are</w:t>
      </w:r>
      <w:r w:rsidR="005E6464" w:rsidRPr="00845D99">
        <w:t xml:space="preserve"> </w:t>
      </w:r>
      <w:r w:rsidR="00E80E27" w:rsidRPr="00845D99">
        <w:t>the following</w:t>
      </w:r>
      <w:r w:rsidRPr="00845D99">
        <w:t>:</w:t>
      </w:r>
    </w:p>
    <w:p w14:paraId="17FC03CB" w14:textId="77777777" w:rsidR="00BB3521" w:rsidRPr="00845D99" w:rsidRDefault="00A17262" w:rsidP="00C8016B">
      <w:pPr>
        <w:pStyle w:val="paragraph"/>
      </w:pPr>
      <w:r w:rsidRPr="00845D99">
        <w:tab/>
        <w:t>(a)</w:t>
      </w:r>
      <w:r w:rsidRPr="00845D99">
        <w:tab/>
      </w:r>
      <w:r w:rsidR="001A0B98" w:rsidRPr="00845D99">
        <w:t xml:space="preserve">to </w:t>
      </w:r>
      <w:r w:rsidRPr="00845D99">
        <w:t>improve</w:t>
      </w:r>
      <w:r w:rsidR="004E0FF6" w:rsidRPr="00845D99">
        <w:t xml:space="preserve"> </w:t>
      </w:r>
      <w:r w:rsidRPr="00845D99">
        <w:t xml:space="preserve">security </w:t>
      </w:r>
      <w:r w:rsidR="004E0FF6" w:rsidRPr="00845D99">
        <w:t>and confidence in</w:t>
      </w:r>
      <w:r w:rsidRPr="00845D99">
        <w:t xml:space="preserve"> Australia</w:t>
      </w:r>
      <w:r w:rsidR="001C1C13" w:rsidRPr="00845D99">
        <w:t>’</w:t>
      </w:r>
      <w:r w:rsidRPr="00845D99">
        <w:t>s fuel s</w:t>
      </w:r>
      <w:r w:rsidR="004E0FF6" w:rsidRPr="00845D99">
        <w:t>upplies</w:t>
      </w:r>
      <w:r w:rsidR="00BB3521" w:rsidRPr="00845D99">
        <w:t>;</w:t>
      </w:r>
    </w:p>
    <w:p w14:paraId="3A2A340D" w14:textId="77777777" w:rsidR="004E0FF6" w:rsidRPr="00845D99" w:rsidRDefault="00BB3521" w:rsidP="00C8016B">
      <w:pPr>
        <w:pStyle w:val="paragraph"/>
      </w:pPr>
      <w:r w:rsidRPr="00845D99">
        <w:tab/>
        <w:t>(b)</w:t>
      </w:r>
      <w:r w:rsidRPr="00845D99">
        <w:tab/>
      </w:r>
      <w:r w:rsidR="001A0B98" w:rsidRPr="00845D99">
        <w:t xml:space="preserve">to </w:t>
      </w:r>
      <w:r w:rsidRPr="00845D99">
        <w:t xml:space="preserve">support </w:t>
      </w:r>
      <w:r w:rsidR="004E0FF6" w:rsidRPr="00845D99">
        <w:t>sovereign capability to maintain fuel supplies;</w:t>
      </w:r>
    </w:p>
    <w:p w14:paraId="001B9E22" w14:textId="77777777" w:rsidR="00A17262" w:rsidRPr="00845D99" w:rsidRDefault="004E0FF6" w:rsidP="00C8016B">
      <w:pPr>
        <w:pStyle w:val="paragraph"/>
      </w:pPr>
      <w:r w:rsidRPr="00845D99">
        <w:lastRenderedPageBreak/>
        <w:tab/>
        <w:t>(</w:t>
      </w:r>
      <w:r w:rsidR="00B8713A" w:rsidRPr="00845D99">
        <w:t>c</w:t>
      </w:r>
      <w:r w:rsidRPr="00845D99">
        <w:t>)</w:t>
      </w:r>
      <w:r w:rsidRPr="00845D99">
        <w:tab/>
      </w:r>
      <w:r w:rsidR="001A0B98" w:rsidRPr="00845D99">
        <w:t xml:space="preserve">to </w:t>
      </w:r>
      <w:r w:rsidRPr="00845D99">
        <w:t>contribute to meeting Australia</w:t>
      </w:r>
      <w:r w:rsidR="001C1C13" w:rsidRPr="00845D99">
        <w:t>’</w:t>
      </w:r>
      <w:r w:rsidRPr="00845D99">
        <w:t>s obligations under the International Energy Agreement</w:t>
      </w:r>
      <w:r w:rsidR="00A17262" w:rsidRPr="00845D99">
        <w:t>;</w:t>
      </w:r>
    </w:p>
    <w:p w14:paraId="3E8E35CD" w14:textId="77777777" w:rsidR="00A17262" w:rsidRPr="00845D99" w:rsidRDefault="004E0FF6" w:rsidP="00C8016B">
      <w:pPr>
        <w:pStyle w:val="paragraph"/>
      </w:pPr>
      <w:r w:rsidRPr="00845D99">
        <w:tab/>
        <w:t>(</w:t>
      </w:r>
      <w:r w:rsidR="00B8713A" w:rsidRPr="00845D99">
        <w:t>d</w:t>
      </w:r>
      <w:r w:rsidR="00A17262" w:rsidRPr="00845D99">
        <w:t>)</w:t>
      </w:r>
      <w:r w:rsidR="00A17262" w:rsidRPr="00845D99">
        <w:tab/>
      </w:r>
      <w:r w:rsidR="001A0B98" w:rsidRPr="00845D99">
        <w:t xml:space="preserve">to </w:t>
      </w:r>
      <w:r w:rsidRPr="00845D99">
        <w:t xml:space="preserve">assist in preventing disruptions </w:t>
      </w:r>
      <w:r w:rsidR="00A94B34" w:rsidRPr="00845D99">
        <w:t>in fuel supplies</w:t>
      </w:r>
      <w:r w:rsidRPr="00845D99">
        <w:t>.</w:t>
      </w:r>
    </w:p>
    <w:p w14:paraId="70B2BCD5" w14:textId="77777777" w:rsidR="007F5FA1" w:rsidRPr="00845D99" w:rsidRDefault="004E0FF6" w:rsidP="00C8016B">
      <w:pPr>
        <w:pStyle w:val="subsection"/>
      </w:pPr>
      <w:r w:rsidRPr="00845D99">
        <w:tab/>
        <w:t>(2)</w:t>
      </w:r>
      <w:r w:rsidR="007F5FA1" w:rsidRPr="00845D99">
        <w:tab/>
        <w:t>The objects are to be achieved</w:t>
      </w:r>
      <w:r w:rsidR="005E6464" w:rsidRPr="00845D99">
        <w:t xml:space="preserve"> by</w:t>
      </w:r>
      <w:r w:rsidR="007F5FA1" w:rsidRPr="00845D99">
        <w:t>:</w:t>
      </w:r>
    </w:p>
    <w:p w14:paraId="14032AEC" w14:textId="77777777" w:rsidR="007F5FA1" w:rsidRPr="00845D99" w:rsidRDefault="007F5FA1" w:rsidP="00C8016B">
      <w:pPr>
        <w:pStyle w:val="paragraph"/>
      </w:pPr>
      <w:r w:rsidRPr="00845D99">
        <w:tab/>
        <w:t>(a)</w:t>
      </w:r>
      <w:r w:rsidRPr="00845D99">
        <w:tab/>
      </w:r>
      <w:r w:rsidR="004E0FF6" w:rsidRPr="00845D99">
        <w:t xml:space="preserve">requiring the holding of minimum quantities of </w:t>
      </w:r>
      <w:r w:rsidR="00F219F4" w:rsidRPr="00845D99">
        <w:t xml:space="preserve">stocks of certain </w:t>
      </w:r>
      <w:r w:rsidR="004E0FF6" w:rsidRPr="00845D99">
        <w:t>fuel</w:t>
      </w:r>
      <w:r w:rsidR="00F219F4" w:rsidRPr="00845D99">
        <w:t>s</w:t>
      </w:r>
      <w:r w:rsidR="004E0FF6" w:rsidRPr="00845D99">
        <w:t xml:space="preserve"> in Australia</w:t>
      </w:r>
      <w:r w:rsidRPr="00845D99">
        <w:t>;</w:t>
      </w:r>
      <w:r w:rsidR="004E0FF6" w:rsidRPr="00845D99">
        <w:t xml:space="preserve"> and</w:t>
      </w:r>
    </w:p>
    <w:p w14:paraId="589256CE" w14:textId="77777777" w:rsidR="004E0FF6" w:rsidRPr="00845D99" w:rsidRDefault="007F5FA1" w:rsidP="00C8016B">
      <w:pPr>
        <w:pStyle w:val="paragraph"/>
      </w:pPr>
      <w:r w:rsidRPr="00845D99">
        <w:tab/>
        <w:t>(b)</w:t>
      </w:r>
      <w:r w:rsidRPr="00845D99">
        <w:tab/>
      </w:r>
      <w:r w:rsidR="00BB3521" w:rsidRPr="00845D99">
        <w:t xml:space="preserve">making payments for production of refined fuels </w:t>
      </w:r>
      <w:r w:rsidR="004E0FF6" w:rsidRPr="00845D99">
        <w:t>to support the contribution made by refineries in Australia to</w:t>
      </w:r>
      <w:r w:rsidR="00E41657" w:rsidRPr="00845D99">
        <w:t xml:space="preserve"> the </w:t>
      </w:r>
      <w:r w:rsidR="004E0FF6" w:rsidRPr="00845D99">
        <w:t xml:space="preserve">security of </w:t>
      </w:r>
      <w:r w:rsidR="00E41657" w:rsidRPr="00845D99">
        <w:t>Australia</w:t>
      </w:r>
      <w:r w:rsidR="001C1C13" w:rsidRPr="00845D99">
        <w:t>’</w:t>
      </w:r>
      <w:r w:rsidR="00E41657" w:rsidRPr="00845D99">
        <w:t xml:space="preserve">s </w:t>
      </w:r>
      <w:r w:rsidR="004E0FF6" w:rsidRPr="00845D99">
        <w:t>fuel supplies.</w:t>
      </w:r>
    </w:p>
    <w:p w14:paraId="01190A16" w14:textId="77777777" w:rsidR="00F91403" w:rsidRPr="00845D99" w:rsidRDefault="00FC694A" w:rsidP="00C8016B">
      <w:pPr>
        <w:pStyle w:val="ActHead5"/>
      </w:pPr>
      <w:bookmarkStart w:id="6" w:name="_Toc177727251"/>
      <w:r w:rsidRPr="00F57FDA">
        <w:rPr>
          <w:rStyle w:val="CharSectno"/>
        </w:rPr>
        <w:t>4</w:t>
      </w:r>
      <w:r w:rsidR="00F91403" w:rsidRPr="00845D99">
        <w:t xml:space="preserve">  Simplified outline of this Act</w:t>
      </w:r>
      <w:bookmarkEnd w:id="6"/>
    </w:p>
    <w:p w14:paraId="38A49B06" w14:textId="77777777" w:rsidR="006125F9" w:rsidRPr="00845D99" w:rsidRDefault="006125F9" w:rsidP="00C8016B">
      <w:pPr>
        <w:pStyle w:val="SOText"/>
      </w:pPr>
      <w:r w:rsidRPr="00845D99">
        <w:t>This Act contains 2 measures designed to improve fuel security:</w:t>
      </w:r>
    </w:p>
    <w:p w14:paraId="1DDC1564" w14:textId="77777777" w:rsidR="006125F9" w:rsidRPr="00845D99" w:rsidRDefault="006125F9" w:rsidP="00C8016B">
      <w:pPr>
        <w:pStyle w:val="SOPara"/>
      </w:pPr>
      <w:r w:rsidRPr="00845D99">
        <w:tab/>
        <w:t>(a)</w:t>
      </w:r>
      <w:r w:rsidRPr="00845D99">
        <w:tab/>
        <w:t>the minimum stockholding obligation; and</w:t>
      </w:r>
    </w:p>
    <w:p w14:paraId="1F2D64F6" w14:textId="77777777" w:rsidR="006125F9" w:rsidRPr="00845D99" w:rsidRDefault="006125F9" w:rsidP="00C8016B">
      <w:pPr>
        <w:pStyle w:val="SOPara"/>
      </w:pPr>
      <w:r w:rsidRPr="00845D99">
        <w:tab/>
        <w:t>(b)</w:t>
      </w:r>
      <w:r w:rsidRPr="00845D99">
        <w:tab/>
      </w:r>
      <w:r w:rsidR="009B4894" w:rsidRPr="00845D99">
        <w:t xml:space="preserve">a bounty called </w:t>
      </w:r>
      <w:r w:rsidRPr="00845D99">
        <w:t>fuel security services payment.</w:t>
      </w:r>
    </w:p>
    <w:p w14:paraId="2B86FDB8" w14:textId="77777777" w:rsidR="006A29A2" w:rsidRPr="00845D99" w:rsidRDefault="006125F9" w:rsidP="00C8016B">
      <w:pPr>
        <w:pStyle w:val="SOText"/>
      </w:pPr>
      <w:r w:rsidRPr="00845D99">
        <w:t>Entities that undertake certain activities (broadly, refining or importing certain fuels) may become subject to the minimum stockholding obligation. This is an obligation for an entity to hold a minimum quantity of stocks of those fuels.</w:t>
      </w:r>
    </w:p>
    <w:p w14:paraId="74C05934" w14:textId="77777777" w:rsidR="006125F9" w:rsidRPr="00845D99" w:rsidRDefault="006125F9" w:rsidP="00C8016B">
      <w:pPr>
        <w:pStyle w:val="SOText"/>
      </w:pPr>
      <w:r w:rsidRPr="00845D99">
        <w:t>Refiners of certain fuels may</w:t>
      </w:r>
      <w:r w:rsidR="008144B9" w:rsidRPr="00845D99">
        <w:t>, on application to the Minister,</w:t>
      </w:r>
      <w:r w:rsidRPr="00845D99">
        <w:t xml:space="preserve"> become entitled to fuel security services payment. This is a quarterly payment based on the quantity of those fuels refined in the quarter. Recipients commit to repaying the payment if the refinery ceases refining </w:t>
      </w:r>
      <w:r w:rsidR="00A74C46" w:rsidRPr="00845D99">
        <w:t>FSSP</w:t>
      </w:r>
      <w:r w:rsidRPr="00845D99">
        <w:t xml:space="preserve"> fuels </w:t>
      </w:r>
      <w:r w:rsidR="00F12A4C" w:rsidRPr="00845D99">
        <w:t>before the end of</w:t>
      </w:r>
      <w:r w:rsidRPr="00845D99">
        <w:t xml:space="preserve"> a specified period.</w:t>
      </w:r>
    </w:p>
    <w:p w14:paraId="122B062C" w14:textId="77777777" w:rsidR="00CB6510" w:rsidRPr="00845D99" w:rsidRDefault="00FC694A" w:rsidP="00C8016B">
      <w:pPr>
        <w:pStyle w:val="ActHead5"/>
        <w:shd w:val="clear" w:color="auto" w:fill="FFFFFF" w:themeFill="background1"/>
      </w:pPr>
      <w:bookmarkStart w:id="7" w:name="_Toc177727252"/>
      <w:r w:rsidRPr="00F57FDA">
        <w:rPr>
          <w:rStyle w:val="CharSectno"/>
        </w:rPr>
        <w:t>5</w:t>
      </w:r>
      <w:r w:rsidR="00CB6510" w:rsidRPr="00845D99">
        <w:t xml:space="preserve">  Definitions</w:t>
      </w:r>
      <w:bookmarkEnd w:id="7"/>
    </w:p>
    <w:p w14:paraId="17987737" w14:textId="77777777" w:rsidR="00CB6510" w:rsidRPr="00845D99" w:rsidRDefault="00CB6510" w:rsidP="00C8016B">
      <w:pPr>
        <w:pStyle w:val="subsection"/>
        <w:shd w:val="clear" w:color="auto" w:fill="FFFFFF" w:themeFill="background1"/>
      </w:pPr>
      <w:r w:rsidRPr="00845D99">
        <w:tab/>
      </w:r>
      <w:r w:rsidRPr="00845D99">
        <w:tab/>
        <w:t>In this Act:</w:t>
      </w:r>
    </w:p>
    <w:p w14:paraId="4F22396B" w14:textId="151D5B91" w:rsidR="00E14313" w:rsidRPr="00845D99" w:rsidRDefault="00E14313" w:rsidP="00C8016B">
      <w:pPr>
        <w:pStyle w:val="Definition"/>
        <w:shd w:val="clear" w:color="auto" w:fill="FFFFFF" w:themeFill="background1"/>
      </w:pPr>
      <w:r w:rsidRPr="00845D99">
        <w:rPr>
          <w:b/>
          <w:i/>
        </w:rPr>
        <w:t>advice window</w:t>
      </w:r>
      <w:r w:rsidRPr="00845D99">
        <w:t xml:space="preserve">: see </w:t>
      </w:r>
      <w:r w:rsidR="00DE2CE1" w:rsidRPr="00845D99">
        <w:t>sub</w:t>
      </w:r>
      <w:r w:rsidR="00F57FDA">
        <w:t>section 1</w:t>
      </w:r>
      <w:r w:rsidR="00FC694A" w:rsidRPr="00845D99">
        <w:t>6</w:t>
      </w:r>
      <w:r w:rsidRPr="00845D99">
        <w:t>(</w:t>
      </w:r>
      <w:r w:rsidR="008E0212" w:rsidRPr="00845D99">
        <w:t>4</w:t>
      </w:r>
      <w:r w:rsidRPr="00845D99">
        <w:t>).</w:t>
      </w:r>
    </w:p>
    <w:p w14:paraId="6F019FCD" w14:textId="77777777" w:rsidR="00084F04" w:rsidRPr="00845D99" w:rsidRDefault="00084F04" w:rsidP="00C8016B">
      <w:pPr>
        <w:pStyle w:val="Definition"/>
      </w:pPr>
      <w:r w:rsidRPr="00845D99">
        <w:rPr>
          <w:b/>
          <w:i/>
        </w:rPr>
        <w:t>affected entity</w:t>
      </w:r>
      <w:r w:rsidRPr="00845D99">
        <w:t>, in relation to an audit</w:t>
      </w:r>
      <w:r w:rsidR="002D494A" w:rsidRPr="00845D99">
        <w:t xml:space="preserve"> under </w:t>
      </w:r>
      <w:r w:rsidR="00C86600" w:rsidRPr="00845D99">
        <w:t>Division 7</w:t>
      </w:r>
      <w:r w:rsidR="002D494A" w:rsidRPr="00845D99">
        <w:t xml:space="preserve"> of </w:t>
      </w:r>
      <w:r w:rsidR="002B3507" w:rsidRPr="00845D99">
        <w:t>Part 2</w:t>
      </w:r>
      <w:r w:rsidRPr="00845D99">
        <w:t xml:space="preserve">, means </w:t>
      </w:r>
      <w:r w:rsidR="000630BC" w:rsidRPr="00845D99">
        <w:t>each</w:t>
      </w:r>
      <w:r w:rsidRPr="00845D99">
        <w:t xml:space="preserve"> of the following:</w:t>
      </w:r>
    </w:p>
    <w:p w14:paraId="2C5C64D3" w14:textId="77777777" w:rsidR="00084F04" w:rsidRPr="00845D99" w:rsidRDefault="00084F04" w:rsidP="00C8016B">
      <w:pPr>
        <w:pStyle w:val="paragraph"/>
      </w:pPr>
      <w:r w:rsidRPr="00845D99">
        <w:lastRenderedPageBreak/>
        <w:tab/>
        <w:t>(a)</w:t>
      </w:r>
      <w:r w:rsidRPr="00845D99">
        <w:tab/>
        <w:t>the entity</w:t>
      </w:r>
      <w:r w:rsidR="007614A8" w:rsidRPr="00845D99">
        <w:t xml:space="preserve"> that is to be, or is</w:t>
      </w:r>
      <w:r w:rsidRPr="00845D99">
        <w:t xml:space="preserve"> </w:t>
      </w:r>
      <w:r w:rsidR="00A85378" w:rsidRPr="00845D99">
        <w:t>being</w:t>
      </w:r>
      <w:r w:rsidR="007614A8" w:rsidRPr="00845D99">
        <w:t>,</w:t>
      </w:r>
      <w:r w:rsidR="00A85378" w:rsidRPr="00845D99">
        <w:t xml:space="preserve"> audited</w:t>
      </w:r>
      <w:r w:rsidRPr="00845D99">
        <w:t>;</w:t>
      </w:r>
    </w:p>
    <w:p w14:paraId="6F94B51C" w14:textId="77777777" w:rsidR="00084F04" w:rsidRPr="00845D99" w:rsidRDefault="00084F04" w:rsidP="00C8016B">
      <w:pPr>
        <w:pStyle w:val="paragraph"/>
      </w:pPr>
      <w:r w:rsidRPr="00845D99">
        <w:tab/>
        <w:t>(b)</w:t>
      </w:r>
      <w:r w:rsidRPr="00845D99">
        <w:tab/>
        <w:t>if that entity</w:t>
      </w:r>
      <w:r w:rsidR="00AC06DE" w:rsidRPr="00845D99">
        <w:t xml:space="preserve"> has </w:t>
      </w:r>
      <w:r w:rsidRPr="00845D99">
        <w:t>an Australian controlling corporation—the Australian controlling corporation;</w:t>
      </w:r>
    </w:p>
    <w:p w14:paraId="36F4F7CC" w14:textId="77777777" w:rsidR="00084F04" w:rsidRPr="00845D99" w:rsidRDefault="00084F04" w:rsidP="00C8016B">
      <w:pPr>
        <w:pStyle w:val="paragraph"/>
      </w:pPr>
      <w:r w:rsidRPr="00845D99">
        <w:tab/>
        <w:t>(c)</w:t>
      </w:r>
      <w:r w:rsidRPr="00845D99">
        <w:tab/>
        <w:t xml:space="preserve">any entity in possession of </w:t>
      </w:r>
      <w:r w:rsidR="00BC6D3B" w:rsidRPr="00845D99">
        <w:t xml:space="preserve">stocks </w:t>
      </w:r>
      <w:r w:rsidRPr="00845D99">
        <w:t xml:space="preserve">of an MSO product that </w:t>
      </w:r>
      <w:r w:rsidR="00BC6D3B" w:rsidRPr="00845D99">
        <w:t>are</w:t>
      </w:r>
      <w:r w:rsidRPr="00845D99">
        <w:t xml:space="preserve"> held (within the meaning of </w:t>
      </w:r>
      <w:r w:rsidR="002B3507" w:rsidRPr="00845D99">
        <w:t>Division 5</w:t>
      </w:r>
      <w:r w:rsidR="00A85378" w:rsidRPr="00845D99">
        <w:t xml:space="preserve"> of </w:t>
      </w:r>
      <w:r w:rsidR="002B3507" w:rsidRPr="00845D99">
        <w:t>Part 2</w:t>
      </w:r>
      <w:r w:rsidRPr="00845D99">
        <w:t>):</w:t>
      </w:r>
    </w:p>
    <w:p w14:paraId="6ED31410" w14:textId="77777777" w:rsidR="00084F04" w:rsidRPr="00845D99" w:rsidRDefault="00084F04" w:rsidP="00C8016B">
      <w:pPr>
        <w:pStyle w:val="paragraphsub"/>
      </w:pPr>
      <w:r w:rsidRPr="00845D99">
        <w:tab/>
        <w:t>(i)</w:t>
      </w:r>
      <w:r w:rsidRPr="00845D99">
        <w:tab/>
        <w:t xml:space="preserve">by the </w:t>
      </w:r>
      <w:r w:rsidR="00A85378" w:rsidRPr="00845D99">
        <w:t>entity</w:t>
      </w:r>
      <w:r w:rsidR="007614A8" w:rsidRPr="00845D99">
        <w:t xml:space="preserve"> that is to be, or is</w:t>
      </w:r>
      <w:r w:rsidR="00A85378" w:rsidRPr="00845D99">
        <w:t xml:space="preserve"> being</w:t>
      </w:r>
      <w:r w:rsidR="007614A8" w:rsidRPr="00845D99">
        <w:t>,</w:t>
      </w:r>
      <w:r w:rsidR="00A85378" w:rsidRPr="00845D99">
        <w:t xml:space="preserve"> audited</w:t>
      </w:r>
      <w:r w:rsidRPr="00845D99">
        <w:t>; or</w:t>
      </w:r>
    </w:p>
    <w:p w14:paraId="32B5AA8A" w14:textId="77777777" w:rsidR="00084F04" w:rsidRPr="00845D99" w:rsidRDefault="00A94EB7" w:rsidP="00C8016B">
      <w:pPr>
        <w:pStyle w:val="paragraphsub"/>
      </w:pPr>
      <w:r w:rsidRPr="00845D99">
        <w:tab/>
        <w:t>(ii)</w:t>
      </w:r>
      <w:r w:rsidRPr="00845D99">
        <w:tab/>
      </w:r>
      <w:r w:rsidR="00084F04" w:rsidRPr="00845D99">
        <w:t xml:space="preserve">if </w:t>
      </w:r>
      <w:r w:rsidR="007614A8" w:rsidRPr="00845D99">
        <w:t>th</w:t>
      </w:r>
      <w:r w:rsidR="00D51B31" w:rsidRPr="00845D99">
        <w:t>e</w:t>
      </w:r>
      <w:r w:rsidR="007614A8" w:rsidRPr="00845D99">
        <w:t xml:space="preserve"> entity</w:t>
      </w:r>
      <w:r w:rsidR="00D51B31" w:rsidRPr="00845D99">
        <w:t xml:space="preserve"> that is to be, or is being, audited</w:t>
      </w:r>
      <w:r w:rsidR="00084F04" w:rsidRPr="00845D99">
        <w:t xml:space="preserve"> is </w:t>
      </w:r>
      <w:r w:rsidR="00D02A7A" w:rsidRPr="00845D99">
        <w:t>the</w:t>
      </w:r>
      <w:r w:rsidR="00084F04" w:rsidRPr="00845D99">
        <w:t xml:space="preserve"> Australian controlling corporation</w:t>
      </w:r>
      <w:r w:rsidR="00D51B31" w:rsidRPr="00845D99">
        <w:t xml:space="preserve"> of a subsidiary that is subject to the minimum stockholding obligation</w:t>
      </w:r>
      <w:r w:rsidR="00084F04" w:rsidRPr="00845D99">
        <w:t>—</w:t>
      </w:r>
      <w:r w:rsidR="00A85378" w:rsidRPr="00845D99">
        <w:t>by the subsidiary</w:t>
      </w:r>
      <w:r w:rsidR="00084F04" w:rsidRPr="00845D99">
        <w:t>.</w:t>
      </w:r>
    </w:p>
    <w:p w14:paraId="7E5C4C5E" w14:textId="77777777" w:rsidR="00CB6510" w:rsidRPr="00845D99" w:rsidRDefault="00CB6510" w:rsidP="00C8016B">
      <w:pPr>
        <w:pStyle w:val="Definition"/>
        <w:shd w:val="clear" w:color="auto" w:fill="FFFFFF" w:themeFill="background1"/>
      </w:pPr>
      <w:r w:rsidRPr="00845D99">
        <w:rPr>
          <w:b/>
          <w:i/>
        </w:rPr>
        <w:t>approved form</w:t>
      </w:r>
      <w:r w:rsidRPr="00845D99">
        <w:t xml:space="preserve">, in relation to a provision, means the form approved by the Secretary for that provision under </w:t>
      </w:r>
      <w:r w:rsidR="00DE2CE1" w:rsidRPr="00845D99">
        <w:t>section 8</w:t>
      </w:r>
      <w:r w:rsidR="00FC694A" w:rsidRPr="00845D99">
        <w:t>1</w:t>
      </w:r>
      <w:r w:rsidRPr="00845D99">
        <w:t>.</w:t>
      </w:r>
    </w:p>
    <w:p w14:paraId="35EAA2FE" w14:textId="77777777" w:rsidR="00084F04" w:rsidRPr="00845D99" w:rsidRDefault="00084F04" w:rsidP="00C8016B">
      <w:pPr>
        <w:pStyle w:val="Definition"/>
      </w:pPr>
      <w:r w:rsidRPr="00845D99">
        <w:rPr>
          <w:b/>
          <w:i/>
        </w:rPr>
        <w:t>audit team leader</w:t>
      </w:r>
      <w:r w:rsidRPr="00845D99">
        <w:t xml:space="preserve"> means a registered greenhouse and energy auditor appointed under </w:t>
      </w:r>
      <w:r w:rsidR="00DE2CE1" w:rsidRPr="00845D99">
        <w:t>section 3</w:t>
      </w:r>
      <w:r w:rsidR="00FC694A" w:rsidRPr="00845D99">
        <w:t>3</w:t>
      </w:r>
      <w:r w:rsidRPr="00845D99">
        <w:t xml:space="preserve"> or </w:t>
      </w:r>
      <w:r w:rsidR="00FC694A" w:rsidRPr="00845D99">
        <w:t>34</w:t>
      </w:r>
      <w:r w:rsidRPr="00845D99">
        <w:t>.</w:t>
      </w:r>
    </w:p>
    <w:p w14:paraId="057BB308" w14:textId="77777777" w:rsidR="00084F04" w:rsidRPr="00845D99" w:rsidRDefault="00084F04" w:rsidP="00C8016B">
      <w:pPr>
        <w:pStyle w:val="Definition"/>
      </w:pPr>
      <w:r w:rsidRPr="00845D99">
        <w:rPr>
          <w:b/>
          <w:i/>
        </w:rPr>
        <w:t>audit team member</w:t>
      </w:r>
      <w:r w:rsidRPr="00845D99">
        <w:t>, in relation to an audit, means a person assisting the audit team leader to carry out the audit.</w:t>
      </w:r>
    </w:p>
    <w:p w14:paraId="758FFBB1" w14:textId="77777777" w:rsidR="00CB6510" w:rsidRPr="00845D99" w:rsidRDefault="00CB6510" w:rsidP="00C8016B">
      <w:pPr>
        <w:pStyle w:val="Definition"/>
        <w:shd w:val="clear" w:color="auto" w:fill="FFFFFF" w:themeFill="background1"/>
      </w:pPr>
      <w:r w:rsidRPr="00845D99">
        <w:rPr>
          <w:b/>
          <w:i/>
        </w:rPr>
        <w:t>Australia</w:t>
      </w:r>
      <w:r w:rsidRPr="00845D99">
        <w:t xml:space="preserve">, when used in a geographical sense, does not include </w:t>
      </w:r>
      <w:r w:rsidR="00B8713A" w:rsidRPr="00845D99">
        <w:t>the</w:t>
      </w:r>
      <w:r w:rsidRPr="00845D99">
        <w:t xml:space="preserve"> external Territor</w:t>
      </w:r>
      <w:r w:rsidR="00B8713A" w:rsidRPr="00845D99">
        <w:t>ies</w:t>
      </w:r>
      <w:r w:rsidRPr="00845D99">
        <w:t>.</w:t>
      </w:r>
    </w:p>
    <w:p w14:paraId="2FB7A193" w14:textId="77777777" w:rsidR="008718AB" w:rsidRPr="00845D99" w:rsidRDefault="008718AB" w:rsidP="00C8016B">
      <w:pPr>
        <w:pStyle w:val="Definition"/>
      </w:pPr>
      <w:r w:rsidRPr="00845D99">
        <w:rPr>
          <w:b/>
          <w:i/>
        </w:rPr>
        <w:t>Australian controlling corporation</w:t>
      </w:r>
      <w:r w:rsidRPr="00845D99">
        <w:t xml:space="preserve">: see </w:t>
      </w:r>
      <w:r w:rsidR="00DE2CE1" w:rsidRPr="00845D99">
        <w:t>paragraph 8</w:t>
      </w:r>
      <w:r w:rsidRPr="00845D99">
        <w:t>(</w:t>
      </w:r>
      <w:r w:rsidR="00896DF8" w:rsidRPr="00845D99">
        <w:t>2</w:t>
      </w:r>
      <w:r w:rsidRPr="00845D99">
        <w:t>)</w:t>
      </w:r>
      <w:r w:rsidR="00896DF8" w:rsidRPr="00845D99">
        <w:t>(a)</w:t>
      </w:r>
      <w:r w:rsidRPr="00845D99">
        <w:t>.</w:t>
      </w:r>
    </w:p>
    <w:p w14:paraId="32BE4A03" w14:textId="77777777" w:rsidR="000B5E90" w:rsidRPr="00845D99" w:rsidRDefault="000B5E90" w:rsidP="00C8016B">
      <w:pPr>
        <w:pStyle w:val="Definition"/>
      </w:pPr>
      <w:r w:rsidRPr="00845D99">
        <w:rPr>
          <w:b/>
          <w:i/>
        </w:rPr>
        <w:t>Australian port</w:t>
      </w:r>
      <w:r w:rsidRPr="00845D99">
        <w:t xml:space="preserve"> means a port in Australia.</w:t>
      </w:r>
    </w:p>
    <w:p w14:paraId="492A251D" w14:textId="77777777" w:rsidR="00D16F98" w:rsidRPr="00845D99" w:rsidRDefault="00D16F98" w:rsidP="00C8016B">
      <w:pPr>
        <w:pStyle w:val="Definition"/>
      </w:pPr>
      <w:r w:rsidRPr="00845D99">
        <w:rPr>
          <w:b/>
          <w:i/>
        </w:rPr>
        <w:t>civil penalty provision</w:t>
      </w:r>
      <w:r w:rsidRPr="00845D99">
        <w:t xml:space="preserve"> has the same meaning as in the Regulatory Powers Act.</w:t>
      </w:r>
    </w:p>
    <w:p w14:paraId="70DEA312" w14:textId="77777777" w:rsidR="00A26A72" w:rsidRPr="00845D99" w:rsidRDefault="00A26A72" w:rsidP="00C8016B">
      <w:pPr>
        <w:pStyle w:val="Definition"/>
      </w:pPr>
      <w:r w:rsidRPr="00845D99">
        <w:rPr>
          <w:b/>
          <w:i/>
        </w:rPr>
        <w:t>commitment period</w:t>
      </w:r>
      <w:r w:rsidRPr="00845D99">
        <w:t xml:space="preserve"> of a person</w:t>
      </w:r>
      <w:r w:rsidR="00733F7C" w:rsidRPr="00845D99">
        <w:t>, in relation to a committed refinery,</w:t>
      </w:r>
      <w:r w:rsidRPr="00845D99">
        <w:t xml:space="preserve"> means</w:t>
      </w:r>
      <w:r w:rsidR="00986146" w:rsidRPr="00845D99">
        <w:t xml:space="preserve"> the period specified in</w:t>
      </w:r>
      <w:r w:rsidRPr="00845D99">
        <w:t>:</w:t>
      </w:r>
    </w:p>
    <w:p w14:paraId="2822EC11" w14:textId="77777777" w:rsidR="00A26A72" w:rsidRPr="00845D99" w:rsidRDefault="00A26A72" w:rsidP="00C8016B">
      <w:pPr>
        <w:pStyle w:val="paragraph"/>
      </w:pPr>
      <w:r w:rsidRPr="00845D99">
        <w:tab/>
        <w:t>(a)</w:t>
      </w:r>
      <w:r w:rsidRPr="00845D99">
        <w:tab/>
        <w:t>the notice given to the person</w:t>
      </w:r>
      <w:r w:rsidR="00733F7C" w:rsidRPr="00845D99">
        <w:t xml:space="preserve"> in relation to the refinery</w:t>
      </w:r>
      <w:r w:rsidR="00B247DD" w:rsidRPr="00845D99">
        <w:t xml:space="preserve"> under </w:t>
      </w:r>
      <w:r w:rsidR="00DE2CE1" w:rsidRPr="00845D99">
        <w:t>subsection 4</w:t>
      </w:r>
      <w:r w:rsidR="00FC694A" w:rsidRPr="00845D99">
        <w:t>0</w:t>
      </w:r>
      <w:r w:rsidR="00B247DD" w:rsidRPr="00845D99">
        <w:t>(3)</w:t>
      </w:r>
      <w:r w:rsidRPr="00845D99">
        <w:t>; or</w:t>
      </w:r>
    </w:p>
    <w:p w14:paraId="5EC70BD6" w14:textId="77777777" w:rsidR="00621215" w:rsidRPr="00845D99" w:rsidRDefault="00621215" w:rsidP="00C8016B">
      <w:pPr>
        <w:pStyle w:val="paragraph"/>
      </w:pPr>
      <w:r w:rsidRPr="00845D99">
        <w:tab/>
        <w:t>(b)</w:t>
      </w:r>
      <w:r w:rsidRPr="00845D99">
        <w:tab/>
        <w:t xml:space="preserve">if the person has been given a notice in relation to the refinery under </w:t>
      </w:r>
      <w:r w:rsidR="00DE2CE1" w:rsidRPr="00845D99">
        <w:t>subsection 4</w:t>
      </w:r>
      <w:r w:rsidR="00FC694A" w:rsidRPr="00845D99">
        <w:t>1</w:t>
      </w:r>
      <w:r w:rsidRPr="00845D99">
        <w:t>(3)—the most recent such notice.</w:t>
      </w:r>
    </w:p>
    <w:p w14:paraId="151DEB69" w14:textId="77777777" w:rsidR="00A26A72" w:rsidRPr="00845D99" w:rsidRDefault="00A26A72" w:rsidP="00C8016B">
      <w:pPr>
        <w:pStyle w:val="Definition"/>
      </w:pPr>
      <w:r w:rsidRPr="00845D99">
        <w:rPr>
          <w:b/>
          <w:i/>
        </w:rPr>
        <w:t>committed refinery</w:t>
      </w:r>
      <w:r w:rsidRPr="00845D99">
        <w:t xml:space="preserve">: see </w:t>
      </w:r>
      <w:r w:rsidR="00DE2CE1" w:rsidRPr="00845D99">
        <w:t>paragraph 4</w:t>
      </w:r>
      <w:r w:rsidR="00FC694A" w:rsidRPr="00845D99">
        <w:t>0</w:t>
      </w:r>
      <w:r w:rsidRPr="00845D99">
        <w:t>(</w:t>
      </w:r>
      <w:r w:rsidR="00336496" w:rsidRPr="00845D99">
        <w:t>3</w:t>
      </w:r>
      <w:r w:rsidRPr="00845D99">
        <w:t>)(</w:t>
      </w:r>
      <w:r w:rsidR="001B2B9B" w:rsidRPr="00845D99">
        <w:t>a</w:t>
      </w:r>
      <w:r w:rsidRPr="00845D99">
        <w:t>).</w:t>
      </w:r>
    </w:p>
    <w:p w14:paraId="37DCC661" w14:textId="77777777" w:rsidR="00CB6510" w:rsidRPr="00845D99" w:rsidRDefault="00CB6510" w:rsidP="00C8016B">
      <w:pPr>
        <w:pStyle w:val="Definition"/>
        <w:shd w:val="clear" w:color="auto" w:fill="FFFFFF" w:themeFill="background1"/>
      </w:pPr>
      <w:r w:rsidRPr="00845D99">
        <w:rPr>
          <w:b/>
          <w:i/>
        </w:rPr>
        <w:lastRenderedPageBreak/>
        <w:t>constitutional corporation</w:t>
      </w:r>
      <w:r w:rsidRPr="00845D99">
        <w:t xml:space="preserve"> means a corporation to which </w:t>
      </w:r>
      <w:r w:rsidR="00DE2CE1" w:rsidRPr="00845D99">
        <w:t>paragraph 5</w:t>
      </w:r>
      <w:r w:rsidRPr="00845D99">
        <w:t>1(xx) of the Constitution applies.</w:t>
      </w:r>
    </w:p>
    <w:p w14:paraId="2BB349A9" w14:textId="3B7F8C2C" w:rsidR="001F4240" w:rsidRPr="00845D99" w:rsidRDefault="001F4240" w:rsidP="00C8016B">
      <w:pPr>
        <w:pStyle w:val="Definition"/>
      </w:pPr>
      <w:r w:rsidRPr="00845D99">
        <w:rPr>
          <w:b/>
          <w:i/>
        </w:rPr>
        <w:t>designated</w:t>
      </w:r>
      <w:r w:rsidRPr="00845D99">
        <w:t xml:space="preserve">: a quantity of stocks of an MSO product is </w:t>
      </w:r>
      <w:r w:rsidRPr="00845D99">
        <w:rPr>
          <w:b/>
          <w:i/>
        </w:rPr>
        <w:t xml:space="preserve">designated </w:t>
      </w:r>
      <w:r w:rsidRPr="00845D99">
        <w:t xml:space="preserve">for an entity on an obligation day in accordance with </w:t>
      </w:r>
      <w:r w:rsidR="00F57FDA">
        <w:t>section 1</w:t>
      </w:r>
      <w:r w:rsidR="00FC694A" w:rsidRPr="00845D99">
        <w:t>3</w:t>
      </w:r>
      <w:r w:rsidRPr="00845D99">
        <w:t>.</w:t>
      </w:r>
    </w:p>
    <w:p w14:paraId="181DAABE" w14:textId="77777777" w:rsidR="00A75D1E" w:rsidRPr="00845D99" w:rsidRDefault="00A75D1E" w:rsidP="00C8016B">
      <w:pPr>
        <w:pStyle w:val="Definition"/>
      </w:pPr>
      <w:r w:rsidRPr="00845D99">
        <w:rPr>
          <w:b/>
          <w:i/>
        </w:rPr>
        <w:t>feedstock</w:t>
      </w:r>
      <w:r w:rsidRPr="00845D99">
        <w:t xml:space="preserve">: see </w:t>
      </w:r>
      <w:r w:rsidR="00DE2CE1" w:rsidRPr="00845D99">
        <w:t>subsection 2</w:t>
      </w:r>
      <w:r w:rsidR="00FC694A" w:rsidRPr="00845D99">
        <w:t>5</w:t>
      </w:r>
      <w:r w:rsidRPr="00845D99">
        <w:t>(3).</w:t>
      </w:r>
    </w:p>
    <w:p w14:paraId="452C0667" w14:textId="77777777" w:rsidR="00A26A72" w:rsidRPr="00845D99" w:rsidRDefault="00A26A72" w:rsidP="00C8016B">
      <w:pPr>
        <w:pStyle w:val="Definition"/>
      </w:pPr>
      <w:r w:rsidRPr="00845D99">
        <w:rPr>
          <w:b/>
          <w:i/>
        </w:rPr>
        <w:t>FSSP</w:t>
      </w:r>
      <w:r w:rsidRPr="00845D99">
        <w:t xml:space="preserve"> is short for fuel security services payment.</w:t>
      </w:r>
    </w:p>
    <w:p w14:paraId="44FE6CEB" w14:textId="77777777" w:rsidR="00A26A72" w:rsidRPr="00845D99" w:rsidRDefault="00A26A72" w:rsidP="00C8016B">
      <w:pPr>
        <w:pStyle w:val="Definition"/>
      </w:pPr>
      <w:r w:rsidRPr="00845D99">
        <w:rPr>
          <w:b/>
          <w:i/>
        </w:rPr>
        <w:t>FSSP fuel</w:t>
      </w:r>
      <w:r w:rsidRPr="00845D99">
        <w:t xml:space="preserve"> means any of the following fuels that also meets any requirements prescribed by the rules for the fuel:</w:t>
      </w:r>
    </w:p>
    <w:p w14:paraId="6FA5427E" w14:textId="77777777" w:rsidR="00A26A72" w:rsidRPr="00845D99" w:rsidRDefault="00A26A72" w:rsidP="00C8016B">
      <w:pPr>
        <w:pStyle w:val="paragraph"/>
      </w:pPr>
      <w:r w:rsidRPr="00845D99">
        <w:tab/>
        <w:t>(a)</w:t>
      </w:r>
      <w:r w:rsidRPr="00845D99">
        <w:tab/>
        <w:t>gasoline;</w:t>
      </w:r>
    </w:p>
    <w:p w14:paraId="31F4D4C9" w14:textId="77777777" w:rsidR="00A26A72" w:rsidRPr="00845D99" w:rsidRDefault="00A26A72" w:rsidP="00C8016B">
      <w:pPr>
        <w:pStyle w:val="paragraph"/>
      </w:pPr>
      <w:r w:rsidRPr="00845D99">
        <w:tab/>
        <w:t>(b)</w:t>
      </w:r>
      <w:r w:rsidRPr="00845D99">
        <w:tab/>
        <w:t>diesel;</w:t>
      </w:r>
    </w:p>
    <w:p w14:paraId="1893E3FC" w14:textId="77777777" w:rsidR="00A26A72" w:rsidRPr="00845D99" w:rsidRDefault="00A26A72" w:rsidP="00C8016B">
      <w:pPr>
        <w:pStyle w:val="paragraph"/>
      </w:pPr>
      <w:r w:rsidRPr="00845D99">
        <w:tab/>
        <w:t>(c)</w:t>
      </w:r>
      <w:r w:rsidRPr="00845D99">
        <w:tab/>
        <w:t>kerosene;</w:t>
      </w:r>
    </w:p>
    <w:p w14:paraId="7C9E0087" w14:textId="77777777" w:rsidR="00A26A72" w:rsidRPr="00845D99" w:rsidRDefault="00A26A72" w:rsidP="00C8016B">
      <w:pPr>
        <w:pStyle w:val="paragraph"/>
      </w:pPr>
      <w:r w:rsidRPr="00845D99">
        <w:tab/>
        <w:t>(d)</w:t>
      </w:r>
      <w:r w:rsidRPr="00845D99">
        <w:tab/>
        <w:t xml:space="preserve">a covered product within the meaning of the </w:t>
      </w:r>
      <w:r w:rsidRPr="00845D99">
        <w:rPr>
          <w:i/>
        </w:rPr>
        <w:t>Petroleum and Other Fuels Reporting Act 20</w:t>
      </w:r>
      <w:r w:rsidR="00F3539C" w:rsidRPr="00845D99">
        <w:rPr>
          <w:i/>
        </w:rPr>
        <w:t>17</w:t>
      </w:r>
      <w:r w:rsidRPr="00845D99">
        <w:t xml:space="preserve"> that is prescribed by the rules for the purposes of this paragraph.</w:t>
      </w:r>
    </w:p>
    <w:p w14:paraId="54872DE8" w14:textId="28C2D1FE" w:rsidR="00CB6510" w:rsidRPr="00845D99" w:rsidRDefault="00CB6510" w:rsidP="00C8016B">
      <w:pPr>
        <w:pStyle w:val="Definition"/>
        <w:shd w:val="clear" w:color="auto" w:fill="FFFFFF" w:themeFill="background1"/>
      </w:pPr>
      <w:r w:rsidRPr="00845D99">
        <w:rPr>
          <w:b/>
          <w:i/>
        </w:rPr>
        <w:t>hold</w:t>
      </w:r>
      <w:r w:rsidRPr="00845D99">
        <w:t xml:space="preserve">: see </w:t>
      </w:r>
      <w:r w:rsidR="00F57FDA">
        <w:t>section 1</w:t>
      </w:r>
      <w:r w:rsidR="00FC694A" w:rsidRPr="00845D99">
        <w:t>9</w:t>
      </w:r>
      <w:r w:rsidRPr="00845D99">
        <w:t>.</w:t>
      </w:r>
    </w:p>
    <w:p w14:paraId="60F908A7" w14:textId="77777777" w:rsidR="00332747" w:rsidRPr="00845D99" w:rsidRDefault="00332747" w:rsidP="00C8016B">
      <w:pPr>
        <w:pStyle w:val="Definition"/>
        <w:shd w:val="clear" w:color="auto" w:fill="FFFFFF" w:themeFill="background1"/>
      </w:pPr>
      <w:r w:rsidRPr="00845D99">
        <w:rPr>
          <w:b/>
          <w:i/>
        </w:rPr>
        <w:t>import</w:t>
      </w:r>
      <w:r w:rsidR="00BD729E" w:rsidRPr="00845D99">
        <w:t>: an entity imports an MSO product that was produced overseas if the entity:</w:t>
      </w:r>
    </w:p>
    <w:p w14:paraId="4CCDD3AC" w14:textId="77777777" w:rsidR="00BD729E" w:rsidRPr="00845D99" w:rsidRDefault="00BD729E" w:rsidP="00C8016B">
      <w:pPr>
        <w:pStyle w:val="paragraph"/>
      </w:pPr>
      <w:r w:rsidRPr="00845D99">
        <w:tab/>
        <w:t>(a)</w:t>
      </w:r>
      <w:r w:rsidRPr="00845D99">
        <w:tab/>
        <w:t>does an act that constitutes the importation of the product into Australia for home consumption; or</w:t>
      </w:r>
    </w:p>
    <w:p w14:paraId="0F3E41A2" w14:textId="77777777" w:rsidR="00BD729E" w:rsidRPr="00845D99" w:rsidRDefault="00BD729E" w:rsidP="00C8016B">
      <w:pPr>
        <w:pStyle w:val="paragraph"/>
      </w:pPr>
      <w:r w:rsidRPr="00845D99">
        <w:tab/>
        <w:t>(b)</w:t>
      </w:r>
      <w:r w:rsidRPr="00845D99">
        <w:tab/>
        <w:t>does another act related to the importation of the product into Australia prescribed by the rules.</w:t>
      </w:r>
    </w:p>
    <w:p w14:paraId="626896A7" w14:textId="77777777" w:rsidR="00CB6510" w:rsidRPr="00845D99" w:rsidRDefault="00CB6510" w:rsidP="00C8016B">
      <w:pPr>
        <w:pStyle w:val="Definition"/>
        <w:shd w:val="clear" w:color="auto" w:fill="FFFFFF" w:themeFill="background1"/>
      </w:pPr>
      <w:r w:rsidRPr="00845D99">
        <w:rPr>
          <w:b/>
          <w:i/>
        </w:rPr>
        <w:t>International Energy Agreement</w:t>
      </w:r>
      <w:r w:rsidRPr="00845D99">
        <w:t xml:space="preserve"> means the Agreement on an International Energy Program done at Paris on </w:t>
      </w:r>
      <w:r w:rsidR="000018CC" w:rsidRPr="00845D99">
        <w:t>18 November</w:t>
      </w:r>
      <w:r w:rsidRPr="00845D99">
        <w:t xml:space="preserve"> 1974, as in force for Australia from time to time.</w:t>
      </w:r>
    </w:p>
    <w:p w14:paraId="6168645A" w14:textId="77777777" w:rsidR="00CB6510" w:rsidRPr="00845D99" w:rsidRDefault="00CB6510" w:rsidP="00C8016B">
      <w:pPr>
        <w:pStyle w:val="notetext"/>
        <w:shd w:val="clear" w:color="auto" w:fill="FFFFFF" w:themeFill="background1"/>
      </w:pPr>
      <w:r w:rsidRPr="00845D99">
        <w:t>Note:</w:t>
      </w:r>
      <w:r w:rsidRPr="00845D99">
        <w:tab/>
        <w:t>The Agreement is in Australian Treaty Series 1979 No. 7 ([1979] ATS 7) and could in 2021 be viewed in the Australian Treaties Library on the AustLII website (</w:t>
      </w:r>
      <w:r w:rsidR="00532FFC" w:rsidRPr="00845D99">
        <w:t>http://</w:t>
      </w:r>
      <w:r w:rsidRPr="00845D99">
        <w:t>www.austlii.edu.au).</w:t>
      </w:r>
    </w:p>
    <w:p w14:paraId="7CDEA8CF" w14:textId="77777777" w:rsidR="00F226CD" w:rsidRPr="00845D99" w:rsidRDefault="00F226CD" w:rsidP="00C8016B">
      <w:pPr>
        <w:pStyle w:val="Definition"/>
        <w:shd w:val="clear" w:color="auto" w:fill="FFFFFF" w:themeFill="background1"/>
      </w:pPr>
      <w:r w:rsidRPr="00845D99">
        <w:rPr>
          <w:b/>
          <w:i/>
        </w:rPr>
        <w:t>margin</w:t>
      </w:r>
      <w:r w:rsidRPr="00845D99">
        <w:t xml:space="preserve">: see </w:t>
      </w:r>
      <w:r w:rsidR="00DE2CE1" w:rsidRPr="00845D99">
        <w:t>subsection 4</w:t>
      </w:r>
      <w:r w:rsidR="00FC694A" w:rsidRPr="00845D99">
        <w:t>3</w:t>
      </w:r>
      <w:r w:rsidRPr="00845D99">
        <w:t>(</w:t>
      </w:r>
      <w:r w:rsidR="00CB31D4" w:rsidRPr="00845D99">
        <w:t>6</w:t>
      </w:r>
      <w:r w:rsidRPr="00845D99">
        <w:t>).</w:t>
      </w:r>
    </w:p>
    <w:p w14:paraId="04FEFE6B" w14:textId="77777777" w:rsidR="00CB6510" w:rsidRPr="00845D99" w:rsidRDefault="00CB6510" w:rsidP="00C8016B">
      <w:pPr>
        <w:pStyle w:val="Definition"/>
        <w:shd w:val="clear" w:color="auto" w:fill="FFFFFF" w:themeFill="background1"/>
      </w:pPr>
      <w:r w:rsidRPr="00845D99">
        <w:rPr>
          <w:b/>
          <w:i/>
        </w:rPr>
        <w:t>MSO</w:t>
      </w:r>
      <w:r w:rsidRPr="00845D99">
        <w:t xml:space="preserve"> </w:t>
      </w:r>
      <w:r w:rsidR="00C1226A" w:rsidRPr="00845D99">
        <w:t>is short for</w:t>
      </w:r>
      <w:r w:rsidRPr="00845D99">
        <w:t xml:space="preserve"> minimum stockholding obligation.</w:t>
      </w:r>
    </w:p>
    <w:p w14:paraId="45731408" w14:textId="77777777" w:rsidR="00CB6510" w:rsidRPr="00845D99" w:rsidRDefault="00CB6510" w:rsidP="00C8016B">
      <w:pPr>
        <w:pStyle w:val="notetext"/>
        <w:shd w:val="clear" w:color="auto" w:fill="FFFFFF" w:themeFill="background1"/>
      </w:pPr>
      <w:r w:rsidRPr="00845D99">
        <w:t>Note:</w:t>
      </w:r>
      <w:r w:rsidRPr="00845D99">
        <w:tab/>
      </w:r>
      <w:r w:rsidR="00DE2CE1" w:rsidRPr="00845D99">
        <w:t>Section 7</w:t>
      </w:r>
      <w:r w:rsidRPr="00845D99">
        <w:t xml:space="preserve"> sets out the substance of the minimum stockholding obligation.</w:t>
      </w:r>
    </w:p>
    <w:p w14:paraId="6AD4437B" w14:textId="77777777" w:rsidR="00CB6510" w:rsidRPr="00845D99" w:rsidRDefault="00CB6510" w:rsidP="00C8016B">
      <w:pPr>
        <w:pStyle w:val="Definition"/>
        <w:shd w:val="clear" w:color="auto" w:fill="FFFFFF" w:themeFill="background1"/>
      </w:pPr>
      <w:r w:rsidRPr="00845D99">
        <w:rPr>
          <w:b/>
          <w:i/>
        </w:rPr>
        <w:lastRenderedPageBreak/>
        <w:t>MSO activity</w:t>
      </w:r>
      <w:r w:rsidRPr="00845D99">
        <w:t>, in relation to an MSO product, means:</w:t>
      </w:r>
    </w:p>
    <w:p w14:paraId="6C2DB7F2" w14:textId="77777777" w:rsidR="00CB6510" w:rsidRPr="00845D99" w:rsidRDefault="00CB6510" w:rsidP="00C8016B">
      <w:pPr>
        <w:pStyle w:val="paragraph"/>
        <w:shd w:val="clear" w:color="auto" w:fill="FFFFFF" w:themeFill="background1"/>
      </w:pPr>
      <w:r w:rsidRPr="00845D99">
        <w:tab/>
        <w:t>(a)</w:t>
      </w:r>
      <w:r w:rsidRPr="00845D99">
        <w:tab/>
        <w:t>refining the product; or</w:t>
      </w:r>
    </w:p>
    <w:p w14:paraId="30F6BF44" w14:textId="77777777" w:rsidR="00CB6510" w:rsidRPr="00845D99" w:rsidRDefault="00CB6510" w:rsidP="00C8016B">
      <w:pPr>
        <w:pStyle w:val="paragraph"/>
        <w:shd w:val="clear" w:color="auto" w:fill="FFFFFF" w:themeFill="background1"/>
      </w:pPr>
      <w:r w:rsidRPr="00845D99">
        <w:tab/>
        <w:t>(b)</w:t>
      </w:r>
      <w:r w:rsidRPr="00845D99">
        <w:tab/>
        <w:t>importing the product; or</w:t>
      </w:r>
    </w:p>
    <w:p w14:paraId="05147364" w14:textId="77777777" w:rsidR="00CB6510" w:rsidRPr="00845D99" w:rsidRDefault="00CB6510" w:rsidP="00C8016B">
      <w:pPr>
        <w:pStyle w:val="paragraph"/>
        <w:shd w:val="clear" w:color="auto" w:fill="FFFFFF" w:themeFill="background1"/>
      </w:pPr>
      <w:r w:rsidRPr="00845D99">
        <w:tab/>
        <w:t>(c)</w:t>
      </w:r>
      <w:r w:rsidRPr="00845D99">
        <w:tab/>
        <w:t xml:space="preserve">a covered activity within the meaning of the </w:t>
      </w:r>
      <w:r w:rsidRPr="00845D99">
        <w:rPr>
          <w:i/>
        </w:rPr>
        <w:t xml:space="preserve">Petroleum and Other Fuels Reporting Act 2017 </w:t>
      </w:r>
      <w:r w:rsidRPr="00845D99">
        <w:t xml:space="preserve">that is prescribed by the rules </w:t>
      </w:r>
      <w:r w:rsidR="005004E6" w:rsidRPr="00845D99">
        <w:t xml:space="preserve">for the purposes of this paragraph </w:t>
      </w:r>
      <w:r w:rsidRPr="00845D99">
        <w:t>in relation to the product.</w:t>
      </w:r>
    </w:p>
    <w:p w14:paraId="7C9B7514" w14:textId="77777777" w:rsidR="00CB6510" w:rsidRPr="00845D99" w:rsidRDefault="00CB6510" w:rsidP="00C8016B">
      <w:pPr>
        <w:pStyle w:val="Definition"/>
        <w:shd w:val="clear" w:color="auto" w:fill="FFFFFF" w:themeFill="background1"/>
      </w:pPr>
      <w:r w:rsidRPr="00845D99">
        <w:rPr>
          <w:b/>
          <w:i/>
        </w:rPr>
        <w:t>MSO product</w:t>
      </w:r>
      <w:r w:rsidRPr="00845D99">
        <w:t xml:space="preserve"> means any of the following products that also meets any requirements prescribed by the rules for the product:</w:t>
      </w:r>
    </w:p>
    <w:p w14:paraId="72E7717B" w14:textId="77777777" w:rsidR="00CB6510" w:rsidRPr="00845D99" w:rsidRDefault="00CB6510" w:rsidP="00C8016B">
      <w:pPr>
        <w:pStyle w:val="paragraph"/>
        <w:shd w:val="clear" w:color="auto" w:fill="FFFFFF" w:themeFill="background1"/>
      </w:pPr>
      <w:r w:rsidRPr="00845D99">
        <w:tab/>
        <w:t>(a)</w:t>
      </w:r>
      <w:r w:rsidRPr="00845D99">
        <w:tab/>
        <w:t>gasoline;</w:t>
      </w:r>
    </w:p>
    <w:p w14:paraId="33F96735" w14:textId="77777777" w:rsidR="00CB6510" w:rsidRPr="00845D99" w:rsidRDefault="00CB6510" w:rsidP="00C8016B">
      <w:pPr>
        <w:pStyle w:val="paragraph"/>
        <w:shd w:val="clear" w:color="auto" w:fill="FFFFFF" w:themeFill="background1"/>
      </w:pPr>
      <w:r w:rsidRPr="00845D99">
        <w:tab/>
        <w:t>(b)</w:t>
      </w:r>
      <w:r w:rsidRPr="00845D99">
        <w:tab/>
        <w:t>diesel;</w:t>
      </w:r>
    </w:p>
    <w:p w14:paraId="01F928E9" w14:textId="77777777" w:rsidR="00CB6510" w:rsidRPr="00845D99" w:rsidRDefault="00CB6510" w:rsidP="00C8016B">
      <w:pPr>
        <w:pStyle w:val="paragraph"/>
        <w:shd w:val="clear" w:color="auto" w:fill="FFFFFF" w:themeFill="background1"/>
      </w:pPr>
      <w:r w:rsidRPr="00845D99">
        <w:tab/>
        <w:t>(c)</w:t>
      </w:r>
      <w:r w:rsidRPr="00845D99">
        <w:tab/>
        <w:t>kerosene;</w:t>
      </w:r>
    </w:p>
    <w:p w14:paraId="4EA31F27" w14:textId="77777777" w:rsidR="00CB6510" w:rsidRPr="00845D99" w:rsidRDefault="00CB6510" w:rsidP="00C8016B">
      <w:pPr>
        <w:pStyle w:val="paragraph"/>
        <w:shd w:val="clear" w:color="auto" w:fill="FFFFFF" w:themeFill="background1"/>
      </w:pPr>
      <w:r w:rsidRPr="00845D99">
        <w:tab/>
        <w:t>(d)</w:t>
      </w:r>
      <w:r w:rsidRPr="00845D99">
        <w:tab/>
        <w:t xml:space="preserve">a covered product within the meaning of the </w:t>
      </w:r>
      <w:r w:rsidRPr="00845D99">
        <w:rPr>
          <w:i/>
        </w:rPr>
        <w:t xml:space="preserve">Petroleum and Other Fuels Reporting Act 2017 </w:t>
      </w:r>
      <w:r w:rsidR="005004E6" w:rsidRPr="00845D99">
        <w:t>that is</w:t>
      </w:r>
      <w:r w:rsidRPr="00845D99">
        <w:t xml:space="preserve"> prescribed by the rules for the purposes of this paragraph.</w:t>
      </w:r>
    </w:p>
    <w:p w14:paraId="62EEF0F6" w14:textId="4AE09B23" w:rsidR="00E14313" w:rsidRPr="00845D99" w:rsidRDefault="00E14313" w:rsidP="00C8016B">
      <w:pPr>
        <w:pStyle w:val="Definition"/>
        <w:shd w:val="clear" w:color="auto" w:fill="FFFFFF" w:themeFill="background1"/>
      </w:pPr>
      <w:r w:rsidRPr="00845D99">
        <w:rPr>
          <w:b/>
          <w:i/>
        </w:rPr>
        <w:t>notice window</w:t>
      </w:r>
      <w:r w:rsidRPr="00845D99">
        <w:t xml:space="preserve">: see </w:t>
      </w:r>
      <w:r w:rsidR="00DE2CE1" w:rsidRPr="00845D99">
        <w:t>sub</w:t>
      </w:r>
      <w:r w:rsidR="00F57FDA">
        <w:t>section 1</w:t>
      </w:r>
      <w:r w:rsidR="00FC694A" w:rsidRPr="00845D99">
        <w:t>5</w:t>
      </w:r>
      <w:r w:rsidRPr="00845D99">
        <w:t>(</w:t>
      </w:r>
      <w:r w:rsidR="005F0C45" w:rsidRPr="00845D99">
        <w:t>5</w:t>
      </w:r>
      <w:r w:rsidRPr="00845D99">
        <w:t>).</w:t>
      </w:r>
    </w:p>
    <w:p w14:paraId="039EFD64" w14:textId="77777777" w:rsidR="00213AE8" w:rsidRPr="00845D99" w:rsidRDefault="00213AE8" w:rsidP="00C8016B">
      <w:pPr>
        <w:pStyle w:val="Definition"/>
        <w:shd w:val="clear" w:color="auto" w:fill="FFFFFF" w:themeFill="background1"/>
      </w:pPr>
      <w:r w:rsidRPr="00845D99">
        <w:rPr>
          <w:b/>
          <w:i/>
        </w:rPr>
        <w:t>obligation day</w:t>
      </w:r>
      <w:r w:rsidRPr="00845D99">
        <w:t xml:space="preserve"> means a day prescribed by the rules.</w:t>
      </w:r>
    </w:p>
    <w:p w14:paraId="056B87A6" w14:textId="77777777" w:rsidR="00097F05" w:rsidRPr="00845D99" w:rsidRDefault="00097F05" w:rsidP="00C8016B">
      <w:pPr>
        <w:pStyle w:val="Definition"/>
      </w:pPr>
      <w:r w:rsidRPr="00845D99">
        <w:rPr>
          <w:b/>
          <w:i/>
        </w:rPr>
        <w:t>offence against this Act</w:t>
      </w:r>
      <w:r w:rsidRPr="00845D99">
        <w:t xml:space="preserve"> includes an offence against Chapter 7 of the </w:t>
      </w:r>
      <w:r w:rsidRPr="00845D99">
        <w:rPr>
          <w:i/>
        </w:rPr>
        <w:t>Criminal Code</w:t>
      </w:r>
      <w:r w:rsidRPr="00845D99">
        <w:t xml:space="preserve"> that relates to this Act.</w:t>
      </w:r>
    </w:p>
    <w:p w14:paraId="093FA621" w14:textId="75A88573" w:rsidR="00A26A72" w:rsidRPr="00845D99" w:rsidRDefault="00A26A72" w:rsidP="00C8016B">
      <w:pPr>
        <w:pStyle w:val="Definition"/>
      </w:pPr>
      <w:r w:rsidRPr="00845D99">
        <w:rPr>
          <w:b/>
          <w:i/>
        </w:rPr>
        <w:t>quarter</w:t>
      </w:r>
      <w:r w:rsidRPr="00845D99">
        <w:t xml:space="preserve"> means a period of 3 months ending on </w:t>
      </w:r>
      <w:r w:rsidR="000018CC" w:rsidRPr="00845D99">
        <w:t>31 March</w:t>
      </w:r>
      <w:r w:rsidRPr="00845D99">
        <w:t xml:space="preserve">, </w:t>
      </w:r>
      <w:r w:rsidR="00A96A7A" w:rsidRPr="00845D99">
        <w:t>30 June</w:t>
      </w:r>
      <w:r w:rsidRPr="00845D99">
        <w:t xml:space="preserve">, </w:t>
      </w:r>
      <w:r w:rsidR="000018CC" w:rsidRPr="00845D99">
        <w:t>30 September</w:t>
      </w:r>
      <w:r w:rsidRPr="00845D99">
        <w:t xml:space="preserve"> or </w:t>
      </w:r>
      <w:r w:rsidR="000018CC" w:rsidRPr="00845D99">
        <w:t>31 December</w:t>
      </w:r>
      <w:r w:rsidRPr="00845D99">
        <w:t>.</w:t>
      </w:r>
    </w:p>
    <w:p w14:paraId="69D4E3A7" w14:textId="77777777" w:rsidR="00084F04" w:rsidRPr="00845D99" w:rsidRDefault="00084F04" w:rsidP="00C8016B">
      <w:pPr>
        <w:pStyle w:val="Definition"/>
      </w:pPr>
      <w:r w:rsidRPr="00845D99">
        <w:rPr>
          <w:b/>
          <w:i/>
        </w:rPr>
        <w:t>registered greenhouse and energy auditor</w:t>
      </w:r>
      <w:r w:rsidRPr="00845D99">
        <w:t xml:space="preserve"> means an individual who is registered in the register of greenhouse and energy auditors kept under </w:t>
      </w:r>
      <w:r w:rsidR="00DE2CE1" w:rsidRPr="00845D99">
        <w:t>section 7</w:t>
      </w:r>
      <w:r w:rsidRPr="00845D99">
        <w:t xml:space="preserve">5A of the </w:t>
      </w:r>
      <w:r w:rsidRPr="00845D99">
        <w:rPr>
          <w:i/>
        </w:rPr>
        <w:t>National Greenhouse and Energy Reporting Act 2007</w:t>
      </w:r>
      <w:r w:rsidRPr="00845D99">
        <w:t>.</w:t>
      </w:r>
    </w:p>
    <w:p w14:paraId="272E6931" w14:textId="77777777" w:rsidR="00CB6510" w:rsidRPr="00845D99" w:rsidRDefault="00CB6510" w:rsidP="00C8016B">
      <w:pPr>
        <w:pStyle w:val="Definition"/>
        <w:shd w:val="clear" w:color="auto" w:fill="FFFFFF" w:themeFill="background1"/>
      </w:pPr>
      <w:r w:rsidRPr="00845D99">
        <w:rPr>
          <w:b/>
          <w:i/>
        </w:rPr>
        <w:t>regulated entity</w:t>
      </w:r>
      <w:r w:rsidRPr="00845D99">
        <w:t xml:space="preserve"> means:</w:t>
      </w:r>
    </w:p>
    <w:p w14:paraId="3A864961" w14:textId="77777777" w:rsidR="00CB6510" w:rsidRPr="00845D99" w:rsidRDefault="00CB6510" w:rsidP="00C8016B">
      <w:pPr>
        <w:pStyle w:val="paragraph"/>
        <w:shd w:val="clear" w:color="auto" w:fill="FFFFFF" w:themeFill="background1"/>
      </w:pPr>
      <w:r w:rsidRPr="00845D99">
        <w:tab/>
        <w:t>(a)</w:t>
      </w:r>
      <w:r w:rsidRPr="00845D99">
        <w:tab/>
        <w:t>a constitutional corporation; or</w:t>
      </w:r>
    </w:p>
    <w:p w14:paraId="4CB9DA24" w14:textId="77777777" w:rsidR="00CB6510" w:rsidRPr="00845D99" w:rsidRDefault="00CB6510" w:rsidP="00C8016B">
      <w:pPr>
        <w:pStyle w:val="paragraph"/>
        <w:shd w:val="clear" w:color="auto" w:fill="FFFFFF" w:themeFill="background1"/>
      </w:pPr>
      <w:r w:rsidRPr="00845D99">
        <w:tab/>
        <w:t>(b)</w:t>
      </w:r>
      <w:r w:rsidRPr="00845D99">
        <w:tab/>
        <w:t>a trust, all of the trustees of which are constitutional corporations; or</w:t>
      </w:r>
    </w:p>
    <w:p w14:paraId="10F270FF" w14:textId="77777777" w:rsidR="00CB6510" w:rsidRPr="00845D99" w:rsidRDefault="00CB6510" w:rsidP="00C8016B">
      <w:pPr>
        <w:pStyle w:val="paragraph"/>
        <w:shd w:val="clear" w:color="auto" w:fill="FFFFFF" w:themeFill="background1"/>
      </w:pPr>
      <w:r w:rsidRPr="00845D99">
        <w:tab/>
        <w:t>(c)</w:t>
      </w:r>
      <w:r w:rsidRPr="00845D99">
        <w:tab/>
        <w:t>a body corporate that is incorporated in a Territory; or</w:t>
      </w:r>
    </w:p>
    <w:p w14:paraId="3FE598EA" w14:textId="60CE729C" w:rsidR="00CB6510" w:rsidRPr="00845D99" w:rsidRDefault="00CB6510" w:rsidP="00C8016B">
      <w:pPr>
        <w:pStyle w:val="paragraph"/>
        <w:shd w:val="clear" w:color="auto" w:fill="FFFFFF" w:themeFill="background1"/>
      </w:pPr>
      <w:r w:rsidRPr="00845D99">
        <w:lastRenderedPageBreak/>
        <w:tab/>
        <w:t>(d)</w:t>
      </w:r>
      <w:r w:rsidRPr="00845D99">
        <w:tab/>
        <w:t xml:space="preserve">a body corporate that is taken to be registered in a Territory under </w:t>
      </w:r>
      <w:r w:rsidR="00F57FDA">
        <w:t>section 1</w:t>
      </w:r>
      <w:r w:rsidRPr="00845D99">
        <w:t xml:space="preserve">19A of the </w:t>
      </w:r>
      <w:r w:rsidRPr="00845D99">
        <w:rPr>
          <w:i/>
        </w:rPr>
        <w:t>Corporations Act 2001</w:t>
      </w:r>
      <w:r w:rsidRPr="00845D99">
        <w:t>; or</w:t>
      </w:r>
    </w:p>
    <w:p w14:paraId="66281E46" w14:textId="77777777" w:rsidR="00CB6510" w:rsidRPr="00845D99" w:rsidRDefault="00CB6510" w:rsidP="00C8016B">
      <w:pPr>
        <w:pStyle w:val="paragraph"/>
        <w:shd w:val="clear" w:color="auto" w:fill="FFFFFF" w:themeFill="background1"/>
      </w:pPr>
      <w:r w:rsidRPr="00845D99">
        <w:tab/>
        <w:t>(e)</w:t>
      </w:r>
      <w:r w:rsidRPr="00845D99">
        <w:tab/>
        <w:t>a trust, if the proper law of the trust and the law of the trust</w:t>
      </w:r>
      <w:r w:rsidR="001C1C13" w:rsidRPr="00845D99">
        <w:t>’</w:t>
      </w:r>
      <w:r w:rsidRPr="00845D99">
        <w:t>s administration are the law of a Territory; or</w:t>
      </w:r>
    </w:p>
    <w:p w14:paraId="2C1E5865" w14:textId="77777777" w:rsidR="00CB6510" w:rsidRPr="00845D99" w:rsidRDefault="00CB6510" w:rsidP="00C8016B">
      <w:pPr>
        <w:pStyle w:val="paragraph"/>
        <w:shd w:val="clear" w:color="auto" w:fill="FFFFFF" w:themeFill="background1"/>
      </w:pPr>
      <w:r w:rsidRPr="00845D99">
        <w:tab/>
        <w:t>(f)</w:t>
      </w:r>
      <w:r w:rsidRPr="00845D99">
        <w:tab/>
        <w:t>an entity, the core or routine activities of which are carried out in or in connection with a Territory.</w:t>
      </w:r>
    </w:p>
    <w:p w14:paraId="2331E2ED" w14:textId="77777777" w:rsidR="00D16F98" w:rsidRPr="00845D99" w:rsidRDefault="00D16F98" w:rsidP="00C8016B">
      <w:pPr>
        <w:pStyle w:val="Definition"/>
        <w:shd w:val="clear" w:color="auto" w:fill="FFFFFF" w:themeFill="background1"/>
      </w:pPr>
      <w:r w:rsidRPr="00845D99">
        <w:rPr>
          <w:b/>
          <w:i/>
        </w:rPr>
        <w:t>Regulatory Powers Act</w:t>
      </w:r>
      <w:r w:rsidRPr="00845D99">
        <w:t xml:space="preserve"> means the </w:t>
      </w:r>
      <w:r w:rsidRPr="00845D99">
        <w:rPr>
          <w:i/>
        </w:rPr>
        <w:t>Regulatory Powers (Standard Provisions) Act 2014</w:t>
      </w:r>
      <w:r w:rsidRPr="00845D99">
        <w:t>.</w:t>
      </w:r>
    </w:p>
    <w:p w14:paraId="4BDB5578" w14:textId="77777777" w:rsidR="002D7D4C" w:rsidRPr="00845D99" w:rsidRDefault="002D7D4C" w:rsidP="00C8016B">
      <w:pPr>
        <w:pStyle w:val="Definition"/>
        <w:shd w:val="clear" w:color="auto" w:fill="FFFFFF" w:themeFill="background1"/>
      </w:pPr>
      <w:r w:rsidRPr="00845D99">
        <w:rPr>
          <w:b/>
          <w:i/>
        </w:rPr>
        <w:t>responsible person</w:t>
      </w:r>
      <w:r w:rsidRPr="00845D99">
        <w:t xml:space="preserve">: see </w:t>
      </w:r>
      <w:r w:rsidR="00DE2CE1" w:rsidRPr="00845D99">
        <w:t>subsections 7</w:t>
      </w:r>
      <w:r w:rsidR="00FC694A" w:rsidRPr="00845D99">
        <w:t>2</w:t>
      </w:r>
      <w:r w:rsidRPr="00845D99">
        <w:t>(1) and (2).</w:t>
      </w:r>
    </w:p>
    <w:p w14:paraId="386ABF5A" w14:textId="77777777" w:rsidR="00CB6510" w:rsidRPr="00845D99" w:rsidRDefault="00CB6510" w:rsidP="00C8016B">
      <w:pPr>
        <w:pStyle w:val="Definition"/>
        <w:shd w:val="clear" w:color="auto" w:fill="FFFFFF" w:themeFill="background1"/>
      </w:pPr>
      <w:r w:rsidRPr="00845D99">
        <w:rPr>
          <w:b/>
          <w:i/>
        </w:rPr>
        <w:t>reviewable decision</w:t>
      </w:r>
      <w:r w:rsidRPr="00845D99">
        <w:t xml:space="preserve">: see </w:t>
      </w:r>
      <w:r w:rsidR="00DE2CE1" w:rsidRPr="00845D99">
        <w:t>subsections 7</w:t>
      </w:r>
      <w:r w:rsidR="00FC694A" w:rsidRPr="00845D99">
        <w:t>2</w:t>
      </w:r>
      <w:r w:rsidR="002D7D4C" w:rsidRPr="00845D99">
        <w:t>(1) and (2)</w:t>
      </w:r>
      <w:r w:rsidRPr="00845D99">
        <w:t>.</w:t>
      </w:r>
    </w:p>
    <w:p w14:paraId="723BA29B" w14:textId="77777777" w:rsidR="00CB6510" w:rsidRPr="00845D99" w:rsidRDefault="00CB6510" w:rsidP="00C8016B">
      <w:pPr>
        <w:pStyle w:val="Definition"/>
        <w:shd w:val="clear" w:color="auto" w:fill="FFFFFF" w:themeFill="background1"/>
      </w:pPr>
      <w:r w:rsidRPr="00845D99">
        <w:rPr>
          <w:b/>
          <w:i/>
        </w:rPr>
        <w:t xml:space="preserve">rules </w:t>
      </w:r>
      <w:r w:rsidRPr="00845D99">
        <w:t xml:space="preserve">means rules made under </w:t>
      </w:r>
      <w:r w:rsidR="00DE2CE1" w:rsidRPr="00845D99">
        <w:t>section 8</w:t>
      </w:r>
      <w:r w:rsidR="00FC694A" w:rsidRPr="00845D99">
        <w:t>4</w:t>
      </w:r>
      <w:r w:rsidRPr="00845D99">
        <w:t>.</w:t>
      </w:r>
    </w:p>
    <w:p w14:paraId="74D9F603" w14:textId="77777777" w:rsidR="00CB6510" w:rsidRPr="00845D99" w:rsidRDefault="00CB6510" w:rsidP="00C8016B">
      <w:pPr>
        <w:pStyle w:val="Definition"/>
        <w:shd w:val="clear" w:color="auto" w:fill="FFFFFF" w:themeFill="background1"/>
      </w:pPr>
      <w:r w:rsidRPr="00845D99">
        <w:rPr>
          <w:b/>
          <w:i/>
        </w:rPr>
        <w:t>Secretary</w:t>
      </w:r>
      <w:r w:rsidRPr="00845D99">
        <w:t xml:space="preserve"> means</w:t>
      </w:r>
      <w:r w:rsidR="008144B9" w:rsidRPr="00845D99">
        <w:t xml:space="preserve"> the</w:t>
      </w:r>
      <w:r w:rsidRPr="00845D99">
        <w:t xml:space="preserve"> Secretary of the Department.</w:t>
      </w:r>
    </w:p>
    <w:p w14:paraId="68BFCBE5" w14:textId="77777777" w:rsidR="00EC571E" w:rsidRPr="00845D99" w:rsidRDefault="00EC571E" w:rsidP="00C8016B">
      <w:pPr>
        <w:pStyle w:val="Definition"/>
        <w:shd w:val="clear" w:color="auto" w:fill="FFFFFF" w:themeFill="background1"/>
      </w:pPr>
      <w:r w:rsidRPr="00845D99">
        <w:rPr>
          <w:b/>
          <w:i/>
        </w:rPr>
        <w:t>stored in Australia</w:t>
      </w:r>
      <w:r w:rsidRPr="00845D99">
        <w:t xml:space="preserve">: see </w:t>
      </w:r>
      <w:r w:rsidR="00DE2CE1" w:rsidRPr="00845D99">
        <w:t>section 2</w:t>
      </w:r>
      <w:r w:rsidR="00FC694A" w:rsidRPr="00845D99">
        <w:t>1</w:t>
      </w:r>
      <w:r w:rsidRPr="00845D99">
        <w:t>.</w:t>
      </w:r>
    </w:p>
    <w:p w14:paraId="20FE054E" w14:textId="77777777" w:rsidR="008144B9" w:rsidRPr="00845D99" w:rsidRDefault="008144B9" w:rsidP="00C8016B">
      <w:pPr>
        <w:pStyle w:val="Definition"/>
        <w:shd w:val="clear" w:color="auto" w:fill="FFFFFF" w:themeFill="background1"/>
      </w:pPr>
      <w:r w:rsidRPr="00845D99">
        <w:rPr>
          <w:b/>
          <w:i/>
        </w:rPr>
        <w:t>subject to the minimum stockholding obligation</w:t>
      </w:r>
      <w:r w:rsidRPr="00845D99">
        <w:t xml:space="preserve">: </w:t>
      </w:r>
      <w:r w:rsidR="00D25979" w:rsidRPr="00845D99">
        <w:t>see</w:t>
      </w:r>
      <w:r w:rsidRPr="00845D99">
        <w:t xml:space="preserve"> </w:t>
      </w:r>
      <w:r w:rsidR="00DE2CE1" w:rsidRPr="00845D99">
        <w:t>section 9</w:t>
      </w:r>
      <w:r w:rsidRPr="00845D99">
        <w:t>.</w:t>
      </w:r>
    </w:p>
    <w:p w14:paraId="4C1E5781" w14:textId="77777777" w:rsidR="008718AB" w:rsidRPr="00845D99" w:rsidRDefault="008718AB" w:rsidP="00C8016B">
      <w:pPr>
        <w:pStyle w:val="Definition"/>
        <w:shd w:val="clear" w:color="auto" w:fill="FFFFFF" w:themeFill="background1"/>
      </w:pPr>
      <w:r w:rsidRPr="00845D99">
        <w:rPr>
          <w:b/>
          <w:i/>
        </w:rPr>
        <w:t>subsidiary</w:t>
      </w:r>
      <w:r w:rsidRPr="00845D99">
        <w:t xml:space="preserve"> has the meaning given by </w:t>
      </w:r>
      <w:r w:rsidR="00DE2CE1" w:rsidRPr="00845D99">
        <w:t>section 4</w:t>
      </w:r>
      <w:r w:rsidRPr="00845D99">
        <w:t xml:space="preserve">6 of the </w:t>
      </w:r>
      <w:r w:rsidRPr="00845D99">
        <w:rPr>
          <w:i/>
        </w:rPr>
        <w:t>Corporations Act 2001</w:t>
      </w:r>
      <w:r w:rsidRPr="00845D99">
        <w:t>.</w:t>
      </w:r>
    </w:p>
    <w:p w14:paraId="430FC55B" w14:textId="57656ADE" w:rsidR="000E38BF" w:rsidRPr="00845D99" w:rsidRDefault="000E38BF" w:rsidP="00C8016B">
      <w:pPr>
        <w:pStyle w:val="Definition"/>
        <w:shd w:val="clear" w:color="auto" w:fill="FFFFFF" w:themeFill="background1"/>
      </w:pPr>
      <w:r w:rsidRPr="00845D99">
        <w:rPr>
          <w:b/>
          <w:i/>
        </w:rPr>
        <w:t>temporary reduction period</w:t>
      </w:r>
      <w:r w:rsidRPr="00845D99">
        <w:t xml:space="preserve">: see </w:t>
      </w:r>
      <w:r w:rsidR="00DE2CE1" w:rsidRPr="00845D99">
        <w:t>sub</w:t>
      </w:r>
      <w:r w:rsidR="00F57FDA">
        <w:t>section 1</w:t>
      </w:r>
      <w:r w:rsidR="00FC694A" w:rsidRPr="00845D99">
        <w:t>8</w:t>
      </w:r>
      <w:r w:rsidRPr="00845D99">
        <w:t>(</w:t>
      </w:r>
      <w:r w:rsidR="003B5440" w:rsidRPr="00845D99">
        <w:t>3</w:t>
      </w:r>
      <w:r w:rsidRPr="00845D99">
        <w:t>).</w:t>
      </w:r>
    </w:p>
    <w:p w14:paraId="4F131790" w14:textId="77777777" w:rsidR="00CB6510" w:rsidRPr="00845D99" w:rsidRDefault="002B3507" w:rsidP="00C8016B">
      <w:pPr>
        <w:pStyle w:val="ActHead2"/>
        <w:pageBreakBefore/>
        <w:shd w:val="clear" w:color="auto" w:fill="FFFFFF" w:themeFill="background1"/>
      </w:pPr>
      <w:bookmarkStart w:id="8" w:name="_Toc177727253"/>
      <w:r w:rsidRPr="00F57FDA">
        <w:rPr>
          <w:rStyle w:val="CharPartNo"/>
        </w:rPr>
        <w:lastRenderedPageBreak/>
        <w:t>Part 2</w:t>
      </w:r>
      <w:r w:rsidR="00CB6510" w:rsidRPr="00845D99">
        <w:t>—</w:t>
      </w:r>
      <w:r w:rsidR="00CB6510" w:rsidRPr="00F57FDA">
        <w:rPr>
          <w:rStyle w:val="CharPartText"/>
        </w:rPr>
        <w:t>Minimum stockholding obligation</w:t>
      </w:r>
      <w:bookmarkEnd w:id="8"/>
    </w:p>
    <w:p w14:paraId="2A7BD18C" w14:textId="77777777" w:rsidR="00E13F1C" w:rsidRPr="00845D99" w:rsidRDefault="00305B4F" w:rsidP="00C8016B">
      <w:pPr>
        <w:pStyle w:val="ActHead3"/>
      </w:pPr>
      <w:bookmarkStart w:id="9" w:name="_Toc177727254"/>
      <w:r w:rsidRPr="00F57FDA">
        <w:rPr>
          <w:rStyle w:val="CharDivNo"/>
        </w:rPr>
        <w:t>Division 1</w:t>
      </w:r>
      <w:r w:rsidR="00E13F1C" w:rsidRPr="00845D99">
        <w:t>—</w:t>
      </w:r>
      <w:r w:rsidR="00E13F1C" w:rsidRPr="00F57FDA">
        <w:rPr>
          <w:rStyle w:val="CharDivText"/>
        </w:rPr>
        <w:t>Introduction</w:t>
      </w:r>
      <w:r w:rsidR="007B2DFA" w:rsidRPr="00F57FDA">
        <w:rPr>
          <w:rStyle w:val="CharDivText"/>
        </w:rPr>
        <w:t xml:space="preserve"> to this Part</w:t>
      </w:r>
      <w:bookmarkEnd w:id="9"/>
    </w:p>
    <w:p w14:paraId="6B22A05A" w14:textId="77777777" w:rsidR="00E13F1C" w:rsidRPr="00845D99" w:rsidRDefault="00FC694A" w:rsidP="00C8016B">
      <w:pPr>
        <w:pStyle w:val="ActHead5"/>
        <w:shd w:val="clear" w:color="auto" w:fill="FFFFFF" w:themeFill="background1"/>
      </w:pPr>
      <w:bookmarkStart w:id="10" w:name="_Toc177727255"/>
      <w:r w:rsidRPr="00F57FDA">
        <w:rPr>
          <w:rStyle w:val="CharSectno"/>
        </w:rPr>
        <w:t>6</w:t>
      </w:r>
      <w:r w:rsidR="00E13F1C" w:rsidRPr="00845D99">
        <w:t xml:space="preserve">  Simplified outline of this Part</w:t>
      </w:r>
      <w:bookmarkEnd w:id="10"/>
    </w:p>
    <w:p w14:paraId="2A6E9B40" w14:textId="77777777" w:rsidR="00E13F1C" w:rsidRPr="00845D99" w:rsidRDefault="00E13F1C" w:rsidP="00C8016B">
      <w:pPr>
        <w:pStyle w:val="SOText"/>
      </w:pPr>
      <w:r w:rsidRPr="00845D99">
        <w:t>If a regulated entity undertakes an MSO activity in relation to an MSO product (broadly,</w:t>
      </w:r>
      <w:r w:rsidR="00156CAB" w:rsidRPr="00845D99">
        <w:t xml:space="preserve"> if the entity</w:t>
      </w:r>
      <w:r w:rsidRPr="00845D99">
        <w:t xml:space="preserve"> refin</w:t>
      </w:r>
      <w:r w:rsidR="00156CAB" w:rsidRPr="00845D99">
        <w:t>es</w:t>
      </w:r>
      <w:r w:rsidRPr="00845D99">
        <w:t xml:space="preserve"> or import</w:t>
      </w:r>
      <w:r w:rsidR="00156CAB" w:rsidRPr="00845D99">
        <w:t>s</w:t>
      </w:r>
      <w:r w:rsidRPr="00845D99">
        <w:t xml:space="preserve"> certain fuels), the entity may become subject to the minimum stockholding obligation. This is an obligation for the entity to hold a minimum quantity of</w:t>
      </w:r>
      <w:r w:rsidR="00156CAB" w:rsidRPr="00845D99">
        <w:t xml:space="preserve"> stocks of</w:t>
      </w:r>
      <w:r w:rsidRPr="00845D99">
        <w:t xml:space="preserve"> the MSO product.</w:t>
      </w:r>
    </w:p>
    <w:p w14:paraId="7046B825" w14:textId="77777777" w:rsidR="00E13F1C" w:rsidRPr="00845D99" w:rsidRDefault="00896DF8" w:rsidP="00C8016B">
      <w:pPr>
        <w:pStyle w:val="SOText"/>
      </w:pPr>
      <w:r w:rsidRPr="00845D99">
        <w:t xml:space="preserve">If the entity has an </w:t>
      </w:r>
      <w:r w:rsidR="00E13F1C" w:rsidRPr="00845D99">
        <w:t>Australian controlling corporation</w:t>
      </w:r>
      <w:r w:rsidRPr="00845D99">
        <w:t xml:space="preserve">, that corporation </w:t>
      </w:r>
      <w:r w:rsidR="00E13F1C" w:rsidRPr="00845D99">
        <w:t>must also ensure that the entity meets the minimum stockholding obligation.</w:t>
      </w:r>
    </w:p>
    <w:p w14:paraId="641351BC" w14:textId="77777777" w:rsidR="00E13F1C" w:rsidRPr="00845D99" w:rsidRDefault="00E13F1C" w:rsidP="00C8016B">
      <w:pPr>
        <w:pStyle w:val="SOText"/>
      </w:pPr>
      <w:r w:rsidRPr="00845D99">
        <w:t>The Secretary will trigger the obligation if the entity</w:t>
      </w:r>
      <w:r w:rsidR="001C1C13" w:rsidRPr="00845D99">
        <w:t>’</w:t>
      </w:r>
      <w:r w:rsidRPr="00845D99">
        <w:t>s activity in relation to the product exceeds a threshold prescribed by the rules.</w:t>
      </w:r>
    </w:p>
    <w:p w14:paraId="54338185" w14:textId="77777777" w:rsidR="00E13F1C" w:rsidRPr="00845D99" w:rsidRDefault="00E13F1C" w:rsidP="00C8016B">
      <w:pPr>
        <w:pStyle w:val="SOText"/>
      </w:pPr>
      <w:r w:rsidRPr="00845D99">
        <w:t xml:space="preserve">Once triggered, the entity </w:t>
      </w:r>
      <w:r w:rsidR="003A6D75" w:rsidRPr="00845D99">
        <w:t xml:space="preserve">generally </w:t>
      </w:r>
      <w:r w:rsidRPr="00845D99">
        <w:t xml:space="preserve">continues to be subject to the obligation until the Secretary is satisfied that it has ceased to undertake </w:t>
      </w:r>
      <w:r w:rsidR="000D6E77" w:rsidRPr="00845D99">
        <w:t>all</w:t>
      </w:r>
      <w:r w:rsidR="00A77B67" w:rsidRPr="00845D99">
        <w:t xml:space="preserve"> </w:t>
      </w:r>
      <w:r w:rsidR="00156CAB" w:rsidRPr="00845D99">
        <w:t>MSO activit</w:t>
      </w:r>
      <w:r w:rsidR="000D6E77" w:rsidRPr="00845D99">
        <w:t>ies</w:t>
      </w:r>
      <w:r w:rsidR="00156CAB" w:rsidRPr="00845D99">
        <w:t xml:space="preserve"> </w:t>
      </w:r>
      <w:r w:rsidRPr="00845D99">
        <w:t>in relation to the product.</w:t>
      </w:r>
    </w:p>
    <w:p w14:paraId="56FCBE8E" w14:textId="77777777" w:rsidR="00A77B67" w:rsidRPr="00845D99" w:rsidRDefault="00A77B67" w:rsidP="00C8016B">
      <w:pPr>
        <w:pStyle w:val="SOText"/>
      </w:pPr>
      <w:r w:rsidRPr="00845D99">
        <w:t xml:space="preserve">An entity that undertakes </w:t>
      </w:r>
      <w:r w:rsidR="000D6E77" w:rsidRPr="00845D99">
        <w:t>an</w:t>
      </w:r>
      <w:r w:rsidRPr="00845D99">
        <w:t xml:space="preserve"> MSO activity in relation to </w:t>
      </w:r>
      <w:r w:rsidR="000D6E77" w:rsidRPr="00845D99">
        <w:t>more than one</w:t>
      </w:r>
      <w:r w:rsidRPr="00845D99">
        <w:t xml:space="preserve"> MSO product may be subject to the minimum stockholding obligation </w:t>
      </w:r>
      <w:r w:rsidR="009C6773" w:rsidRPr="00845D99">
        <w:t xml:space="preserve">for each </w:t>
      </w:r>
      <w:r w:rsidR="000D6E77" w:rsidRPr="00845D99">
        <w:t>product</w:t>
      </w:r>
      <w:r w:rsidR="009C6773" w:rsidRPr="00845D99">
        <w:t>.</w:t>
      </w:r>
    </w:p>
    <w:p w14:paraId="3927355D" w14:textId="77777777" w:rsidR="00E13F1C" w:rsidRPr="00845D99" w:rsidRDefault="00E13F1C" w:rsidP="00C8016B">
      <w:pPr>
        <w:pStyle w:val="SOText"/>
      </w:pPr>
      <w:r w:rsidRPr="00845D99">
        <w:t>The rules may prescribe cases where an entity is exempt from the obligation</w:t>
      </w:r>
      <w:r w:rsidR="00156CAB" w:rsidRPr="00845D99">
        <w:t>. The requirement to meet the obligation may also be suspended in some circumstances</w:t>
      </w:r>
      <w:r w:rsidRPr="00845D99">
        <w:t>.</w:t>
      </w:r>
    </w:p>
    <w:p w14:paraId="3036FA37" w14:textId="77777777" w:rsidR="00E13F1C" w:rsidRPr="00845D99" w:rsidRDefault="00E13F1C" w:rsidP="00C8016B">
      <w:pPr>
        <w:pStyle w:val="SOText"/>
      </w:pPr>
      <w:r w:rsidRPr="00845D99">
        <w:t>The Secretary notifies entities</w:t>
      </w:r>
      <w:r w:rsidR="00534252" w:rsidRPr="00845D99">
        <w:t xml:space="preserve"> from time to time</w:t>
      </w:r>
      <w:r w:rsidRPr="00845D99">
        <w:t xml:space="preserve"> of the quantity of</w:t>
      </w:r>
      <w:r w:rsidR="00156CAB" w:rsidRPr="00845D99">
        <w:t xml:space="preserve"> stocks of the</w:t>
      </w:r>
      <w:r w:rsidRPr="00845D99">
        <w:t xml:space="preserve"> MSO product they</w:t>
      </w:r>
      <w:r w:rsidR="00754ABD" w:rsidRPr="00845D99">
        <w:t xml:space="preserve"> are required to</w:t>
      </w:r>
      <w:r w:rsidRPr="00845D99">
        <w:t xml:space="preserve"> hold. The </w:t>
      </w:r>
      <w:r w:rsidR="00534252" w:rsidRPr="00845D99">
        <w:t xml:space="preserve">Secretary determines the </w:t>
      </w:r>
      <w:r w:rsidRPr="00845D99">
        <w:t>quantity in accordance with the rules.</w:t>
      </w:r>
    </w:p>
    <w:p w14:paraId="4829EA1E" w14:textId="77777777" w:rsidR="00E13F1C" w:rsidRPr="00845D99" w:rsidRDefault="00E13F1C" w:rsidP="00C8016B">
      <w:pPr>
        <w:pStyle w:val="SOText"/>
      </w:pPr>
      <w:r w:rsidRPr="00845D99">
        <w:lastRenderedPageBreak/>
        <w:t xml:space="preserve">The rules in turn must provide for quantities to be determined by reference to a target number of days decided by the Minister. In deciding the target, the Minister </w:t>
      </w:r>
      <w:r w:rsidR="00931D0E" w:rsidRPr="00845D99">
        <w:t>must have</w:t>
      </w:r>
      <w:r w:rsidRPr="00845D99">
        <w:t xml:space="preserve"> regard to the emergency reserve commitment within the meaning of Article</w:t>
      </w:r>
      <w:r w:rsidR="00754ABD" w:rsidRPr="00845D99">
        <w:t xml:space="preserve"> 2</w:t>
      </w:r>
      <w:r w:rsidRPr="00845D99">
        <w:t xml:space="preserve"> of the International Energy Agreement</w:t>
      </w:r>
      <w:r w:rsidR="00931D0E" w:rsidRPr="00845D99">
        <w:t xml:space="preserve"> (among other matters)</w:t>
      </w:r>
      <w:r w:rsidRPr="00845D99">
        <w:t xml:space="preserve">. Entities must advise the Secretary in relation to their quantity, and may apply to the Secretary for their quantity to be </w:t>
      </w:r>
      <w:r w:rsidR="00747DA1" w:rsidRPr="00845D99">
        <w:t>temporarily reduced</w:t>
      </w:r>
      <w:r w:rsidRPr="00845D99">
        <w:t>.</w:t>
      </w:r>
    </w:p>
    <w:p w14:paraId="0B076E72" w14:textId="77777777" w:rsidR="00A42EB6" w:rsidRPr="00845D99" w:rsidRDefault="00A42EB6" w:rsidP="00C8016B">
      <w:pPr>
        <w:pStyle w:val="SOText"/>
      </w:pPr>
      <w:r w:rsidRPr="00845D99">
        <w:t xml:space="preserve">An entity will be treated as holding stocks of an MSO product in defined circumstances. </w:t>
      </w:r>
      <w:r w:rsidR="00C34697" w:rsidRPr="00845D99">
        <w:t>Generally, s</w:t>
      </w:r>
      <w:r w:rsidRPr="00845D99">
        <w:t>tocks must be</w:t>
      </w:r>
      <w:r w:rsidR="00C34697" w:rsidRPr="00845D99">
        <w:t xml:space="preserve"> </w:t>
      </w:r>
      <w:r w:rsidRPr="00845D99">
        <w:t>in Australia, but entit</w:t>
      </w:r>
      <w:r w:rsidR="00C34697" w:rsidRPr="00845D99">
        <w:t>ies</w:t>
      </w:r>
      <w:r w:rsidRPr="00845D99">
        <w:t xml:space="preserve"> </w:t>
      </w:r>
      <w:r w:rsidR="00C34697" w:rsidRPr="00845D99">
        <w:t xml:space="preserve">do </w:t>
      </w:r>
      <w:r w:rsidRPr="00845D99">
        <w:t xml:space="preserve">not necessarily </w:t>
      </w:r>
      <w:r w:rsidR="00C34697" w:rsidRPr="00845D99">
        <w:t xml:space="preserve">need to </w:t>
      </w:r>
      <w:r w:rsidR="00A77B67" w:rsidRPr="00845D99">
        <w:t xml:space="preserve">own or </w:t>
      </w:r>
      <w:r w:rsidR="00C34697" w:rsidRPr="00845D99">
        <w:t>have direct custody of them</w:t>
      </w:r>
      <w:r w:rsidRPr="00845D99">
        <w:t>.</w:t>
      </w:r>
    </w:p>
    <w:p w14:paraId="3724D452" w14:textId="77777777" w:rsidR="00E13F1C" w:rsidRPr="00845D99" w:rsidRDefault="00E13F1C" w:rsidP="00C8016B">
      <w:pPr>
        <w:pStyle w:val="SOText"/>
      </w:pPr>
      <w:r w:rsidRPr="00845D99">
        <w:t>A range of enforcement mechanisms are available to the Secretary if entities do not meet the obligation, including civil penalties and injunctions.</w:t>
      </w:r>
    </w:p>
    <w:p w14:paraId="1AF21D84" w14:textId="755D65C5" w:rsidR="00E13F1C" w:rsidRPr="00845D99" w:rsidRDefault="00F57FDA" w:rsidP="00C8016B">
      <w:pPr>
        <w:pStyle w:val="ActHead3"/>
        <w:pageBreakBefore/>
      </w:pPr>
      <w:bookmarkStart w:id="11" w:name="_Toc177727256"/>
      <w:r w:rsidRPr="00F57FDA">
        <w:rPr>
          <w:rStyle w:val="CharDivNo"/>
        </w:rPr>
        <w:lastRenderedPageBreak/>
        <w:t>Division 2</w:t>
      </w:r>
      <w:r w:rsidR="00E13F1C" w:rsidRPr="00845D99">
        <w:t>—</w:t>
      </w:r>
      <w:r w:rsidR="00E13F1C" w:rsidRPr="00F57FDA">
        <w:rPr>
          <w:rStyle w:val="CharDivText"/>
        </w:rPr>
        <w:t>Minimum stockholding obligation</w:t>
      </w:r>
      <w:bookmarkEnd w:id="11"/>
    </w:p>
    <w:p w14:paraId="55630E9E" w14:textId="77777777" w:rsidR="00E13F1C" w:rsidRPr="00845D99" w:rsidRDefault="00FC694A" w:rsidP="00C8016B">
      <w:pPr>
        <w:pStyle w:val="ActHead5"/>
        <w:shd w:val="clear" w:color="auto" w:fill="FFFFFF" w:themeFill="background1"/>
      </w:pPr>
      <w:bookmarkStart w:id="12" w:name="_Toc177727257"/>
      <w:r w:rsidRPr="00F57FDA">
        <w:rPr>
          <w:rStyle w:val="CharSectno"/>
        </w:rPr>
        <w:t>7</w:t>
      </w:r>
      <w:r w:rsidR="00E13F1C" w:rsidRPr="00845D99">
        <w:t xml:space="preserve">  Minimum stockholding obligation</w:t>
      </w:r>
      <w:bookmarkEnd w:id="12"/>
    </w:p>
    <w:p w14:paraId="5434B00B" w14:textId="77777777" w:rsidR="00452419" w:rsidRPr="00845D99" w:rsidRDefault="00452419" w:rsidP="00C8016B">
      <w:pPr>
        <w:pStyle w:val="subsection"/>
      </w:pPr>
      <w:r w:rsidRPr="00845D99">
        <w:tab/>
      </w:r>
      <w:r w:rsidRPr="00845D99">
        <w:tab/>
        <w:t xml:space="preserve">An entity that is subject to the minimum stockholding obligation in relation to an MSO product on an obligation day must hold at least </w:t>
      </w:r>
      <w:r w:rsidR="005E05F4" w:rsidRPr="00845D99">
        <w:t xml:space="preserve">the </w:t>
      </w:r>
      <w:r w:rsidRPr="00845D99">
        <w:t>quantity of stocks of the product</w:t>
      </w:r>
      <w:r w:rsidR="005E05F4" w:rsidRPr="00845D99">
        <w:t xml:space="preserve"> </w:t>
      </w:r>
      <w:r w:rsidR="009C0F3F" w:rsidRPr="00845D99">
        <w:t>designated</w:t>
      </w:r>
      <w:r w:rsidR="005E05F4" w:rsidRPr="00845D99">
        <w:t xml:space="preserve"> for the entity</w:t>
      </w:r>
      <w:r w:rsidRPr="00845D99">
        <w:t xml:space="preserve"> on that day.</w:t>
      </w:r>
    </w:p>
    <w:p w14:paraId="04527E60" w14:textId="77777777" w:rsidR="00A04605" w:rsidRPr="00845D99" w:rsidRDefault="00A04605" w:rsidP="00C8016B">
      <w:pPr>
        <w:pStyle w:val="Penalty"/>
      </w:pPr>
      <w:r w:rsidRPr="00845D99">
        <w:t>Civil penalty:</w:t>
      </w:r>
      <w:r w:rsidRPr="00845D99">
        <w:tab/>
        <w:t xml:space="preserve">The </w:t>
      </w:r>
      <w:r w:rsidR="001C1C13" w:rsidRPr="00845D99">
        <w:t>number of penalty units</w:t>
      </w:r>
      <w:r w:rsidRPr="00845D99">
        <w:t xml:space="preserve"> worked out in accordance with </w:t>
      </w:r>
      <w:r w:rsidR="00DE2CE1" w:rsidRPr="00845D99">
        <w:t>subsection 6</w:t>
      </w:r>
      <w:r w:rsidR="00FC694A" w:rsidRPr="00845D99">
        <w:t>4</w:t>
      </w:r>
      <w:r w:rsidR="00D20C58" w:rsidRPr="00845D99">
        <w:t>(1)</w:t>
      </w:r>
      <w:r w:rsidRPr="00845D99">
        <w:t>.</w:t>
      </w:r>
    </w:p>
    <w:p w14:paraId="6BC6DD53" w14:textId="77777777" w:rsidR="004B5ED2" w:rsidRPr="00845D99" w:rsidRDefault="00FC694A" w:rsidP="00C8016B">
      <w:pPr>
        <w:pStyle w:val="ActHead5"/>
      </w:pPr>
      <w:bookmarkStart w:id="13" w:name="_Toc177727258"/>
      <w:r w:rsidRPr="00F57FDA">
        <w:rPr>
          <w:rStyle w:val="CharSectno"/>
        </w:rPr>
        <w:t>8</w:t>
      </w:r>
      <w:r w:rsidR="004B5ED2" w:rsidRPr="00845D99">
        <w:t xml:space="preserve">  </w:t>
      </w:r>
      <w:r w:rsidR="00D05991" w:rsidRPr="00845D99">
        <w:t>Additional r</w:t>
      </w:r>
      <w:r w:rsidR="004B5ED2" w:rsidRPr="00845D99">
        <w:t>esponsibility of Australian controlling corporation</w:t>
      </w:r>
      <w:bookmarkEnd w:id="13"/>
    </w:p>
    <w:p w14:paraId="472598B0" w14:textId="77777777" w:rsidR="00C715B9" w:rsidRPr="00845D99" w:rsidRDefault="00C715B9" w:rsidP="00C8016B">
      <w:pPr>
        <w:pStyle w:val="subsection"/>
      </w:pPr>
      <w:r w:rsidRPr="00845D99">
        <w:tab/>
        <w:t>(1)</w:t>
      </w:r>
      <w:r w:rsidRPr="00845D99">
        <w:tab/>
      </w:r>
      <w:r w:rsidR="005E618A" w:rsidRPr="00845D99">
        <w:t xml:space="preserve">If an entity that is subject to the minimum stockholding obligation in relation to an MSO product </w:t>
      </w:r>
      <w:r w:rsidR="00D20C58" w:rsidRPr="00845D99">
        <w:t xml:space="preserve">on an obligation day </w:t>
      </w:r>
      <w:r w:rsidR="005E618A" w:rsidRPr="00845D99">
        <w:t xml:space="preserve">has an Australian controlling corporation, the Australian controlling corporation must ensure that the entity complies with </w:t>
      </w:r>
      <w:r w:rsidR="00DE2CE1" w:rsidRPr="00845D99">
        <w:t>section 7</w:t>
      </w:r>
      <w:r w:rsidR="005E618A" w:rsidRPr="00845D99">
        <w:t xml:space="preserve"> in relation to the product</w:t>
      </w:r>
      <w:r w:rsidR="00D20C58" w:rsidRPr="00845D99">
        <w:t xml:space="preserve"> on the obligation day.</w:t>
      </w:r>
    </w:p>
    <w:p w14:paraId="085F6232" w14:textId="77777777" w:rsidR="005E618A" w:rsidRPr="00845D99" w:rsidRDefault="005E618A" w:rsidP="00C8016B">
      <w:pPr>
        <w:pStyle w:val="Penalty"/>
      </w:pPr>
      <w:r w:rsidRPr="00845D99">
        <w:t>Civil penalty:</w:t>
      </w:r>
      <w:r w:rsidRPr="00845D99">
        <w:tab/>
      </w:r>
      <w:r w:rsidR="00883DE1" w:rsidRPr="00845D99">
        <w:t xml:space="preserve">The number of penalty units worked out in accordance with </w:t>
      </w:r>
      <w:r w:rsidR="00DE2CE1" w:rsidRPr="00845D99">
        <w:t>subsection 6</w:t>
      </w:r>
      <w:r w:rsidR="00FC694A" w:rsidRPr="00845D99">
        <w:t>4</w:t>
      </w:r>
      <w:r w:rsidR="00D20C58" w:rsidRPr="00845D99">
        <w:t>(2)</w:t>
      </w:r>
      <w:r w:rsidRPr="00845D99">
        <w:t>.</w:t>
      </w:r>
    </w:p>
    <w:p w14:paraId="4E46CBDD" w14:textId="77777777" w:rsidR="00DE010A" w:rsidRPr="00845D99" w:rsidRDefault="00DE010A" w:rsidP="00C8016B">
      <w:pPr>
        <w:pStyle w:val="subsection"/>
      </w:pPr>
      <w:r w:rsidRPr="00845D99">
        <w:tab/>
        <w:t>(2)</w:t>
      </w:r>
      <w:r w:rsidRPr="00845D99">
        <w:tab/>
      </w:r>
      <w:r w:rsidR="005E618A" w:rsidRPr="00845D99">
        <w:t>An entity has an Australian controlling corporation if:</w:t>
      </w:r>
    </w:p>
    <w:p w14:paraId="0D07C3DE" w14:textId="77777777" w:rsidR="00953E56" w:rsidRPr="00845D99" w:rsidRDefault="005E618A" w:rsidP="00C8016B">
      <w:pPr>
        <w:pStyle w:val="paragraph"/>
      </w:pPr>
      <w:r w:rsidRPr="00845D99">
        <w:tab/>
        <w:t>(a)</w:t>
      </w:r>
      <w:r w:rsidRPr="00845D99">
        <w:tab/>
        <w:t>the entity is a subsidiary of a</w:t>
      </w:r>
      <w:r w:rsidR="00953E56" w:rsidRPr="00845D99">
        <w:t xml:space="preserve"> corporation (the </w:t>
      </w:r>
      <w:r w:rsidR="00953E56" w:rsidRPr="00845D99">
        <w:rPr>
          <w:b/>
          <w:i/>
        </w:rPr>
        <w:t>Australian controlling corporation</w:t>
      </w:r>
      <w:r w:rsidR="00953E56" w:rsidRPr="00845D99">
        <w:t xml:space="preserve"> of the entity) that is:</w:t>
      </w:r>
    </w:p>
    <w:p w14:paraId="7DF1C24F" w14:textId="77777777" w:rsidR="00953E56" w:rsidRPr="00845D99" w:rsidRDefault="00953E56" w:rsidP="00C8016B">
      <w:pPr>
        <w:pStyle w:val="paragraphsub"/>
      </w:pPr>
      <w:r w:rsidRPr="00845D99">
        <w:tab/>
        <w:t>(i)</w:t>
      </w:r>
      <w:r w:rsidRPr="00845D99">
        <w:tab/>
        <w:t xml:space="preserve">a </w:t>
      </w:r>
      <w:r w:rsidR="005E618A" w:rsidRPr="00845D99">
        <w:t>constitutional corporation</w:t>
      </w:r>
      <w:r w:rsidRPr="00845D99">
        <w:t xml:space="preserve"> </w:t>
      </w:r>
      <w:r w:rsidR="005E618A" w:rsidRPr="00845D99">
        <w:t>incorporated in Australia</w:t>
      </w:r>
      <w:r w:rsidRPr="00845D99">
        <w:t>;</w:t>
      </w:r>
      <w:r w:rsidR="005E618A" w:rsidRPr="00845D99">
        <w:t xml:space="preserve"> and</w:t>
      </w:r>
    </w:p>
    <w:p w14:paraId="3EB84669" w14:textId="77777777" w:rsidR="005E618A" w:rsidRPr="00845D99" w:rsidRDefault="00953E56" w:rsidP="00C8016B">
      <w:pPr>
        <w:pStyle w:val="paragraphsub"/>
      </w:pPr>
      <w:r w:rsidRPr="00845D99">
        <w:tab/>
        <w:t>(ii)</w:t>
      </w:r>
      <w:r w:rsidRPr="00845D99">
        <w:tab/>
      </w:r>
      <w:r w:rsidR="005E618A" w:rsidRPr="00845D99">
        <w:t>not a subsidiary of another body corporate incorporated in Australia; and</w:t>
      </w:r>
    </w:p>
    <w:p w14:paraId="3E7211C5" w14:textId="77777777" w:rsidR="005E618A" w:rsidRPr="00845D99" w:rsidRDefault="005E618A" w:rsidP="00C8016B">
      <w:pPr>
        <w:pStyle w:val="paragraph"/>
      </w:pPr>
      <w:r w:rsidRPr="00845D99">
        <w:tab/>
        <w:t>(b)</w:t>
      </w:r>
      <w:r w:rsidRPr="00845D99">
        <w:tab/>
        <w:t xml:space="preserve">the entity is </w:t>
      </w:r>
      <w:r w:rsidR="00E97593" w:rsidRPr="00845D99">
        <w:t>not</w:t>
      </w:r>
      <w:r w:rsidRPr="00845D99">
        <w:t xml:space="preserve"> </w:t>
      </w:r>
      <w:r w:rsidR="00E97593" w:rsidRPr="00845D99">
        <w:t xml:space="preserve">a </w:t>
      </w:r>
      <w:r w:rsidRPr="00845D99">
        <w:t>subsidiary of another body corporate</w:t>
      </w:r>
      <w:r w:rsidR="00627924" w:rsidRPr="00845D99">
        <w:t xml:space="preserve"> that</w:t>
      </w:r>
      <w:r w:rsidRPr="00845D99">
        <w:t>:</w:t>
      </w:r>
    </w:p>
    <w:p w14:paraId="3920946C" w14:textId="77777777" w:rsidR="005E618A" w:rsidRPr="00845D99" w:rsidRDefault="005E618A" w:rsidP="00C8016B">
      <w:pPr>
        <w:pStyle w:val="paragraphsub"/>
      </w:pPr>
      <w:r w:rsidRPr="00845D99">
        <w:tab/>
        <w:t>(i)</w:t>
      </w:r>
      <w:r w:rsidRPr="00845D99">
        <w:tab/>
        <w:t>meets the requirement in sub</w:t>
      </w:r>
      <w:r w:rsidR="00DE2CE1" w:rsidRPr="00845D99">
        <w:t>paragraph 4</w:t>
      </w:r>
      <w:r w:rsidRPr="00845D99">
        <w:t xml:space="preserve">6(a)(i) or (ii) of the </w:t>
      </w:r>
      <w:r w:rsidRPr="00845D99">
        <w:rPr>
          <w:i/>
        </w:rPr>
        <w:t>Corporations Act 2001</w:t>
      </w:r>
      <w:r w:rsidRPr="00845D99">
        <w:t xml:space="preserve"> in relation to the entity; and</w:t>
      </w:r>
    </w:p>
    <w:p w14:paraId="31EAD59E" w14:textId="77777777" w:rsidR="005E618A" w:rsidRPr="00845D99" w:rsidRDefault="005E618A" w:rsidP="00C8016B">
      <w:pPr>
        <w:pStyle w:val="paragraphsub"/>
      </w:pPr>
      <w:r w:rsidRPr="00845D99">
        <w:tab/>
        <w:t>(ii)</w:t>
      </w:r>
      <w:r w:rsidRPr="00845D99">
        <w:tab/>
        <w:t>is</w:t>
      </w:r>
      <w:r w:rsidR="00E97593" w:rsidRPr="00845D99">
        <w:t xml:space="preserve"> not </w:t>
      </w:r>
      <w:r w:rsidRPr="00845D99">
        <w:t>a subsidiary of the Australian controlling corporation.</w:t>
      </w:r>
    </w:p>
    <w:p w14:paraId="1911D4D5" w14:textId="77777777" w:rsidR="005E618A" w:rsidRPr="00845D99" w:rsidRDefault="005E618A" w:rsidP="00C8016B">
      <w:pPr>
        <w:pStyle w:val="notetext"/>
      </w:pPr>
      <w:r w:rsidRPr="00845D99">
        <w:t>Note:</w:t>
      </w:r>
      <w:r w:rsidRPr="00845D99">
        <w:tab/>
      </w:r>
      <w:r w:rsidRPr="00845D99">
        <w:rPr>
          <w:b/>
          <w:i/>
        </w:rPr>
        <w:t>Subsidiary</w:t>
      </w:r>
      <w:r w:rsidRPr="00845D99">
        <w:t xml:space="preserve"> has the meaning given by </w:t>
      </w:r>
      <w:r w:rsidR="00DE2CE1" w:rsidRPr="00845D99">
        <w:t>section 4</w:t>
      </w:r>
      <w:r w:rsidRPr="00845D99">
        <w:t xml:space="preserve">6 of the </w:t>
      </w:r>
      <w:r w:rsidRPr="00845D99">
        <w:rPr>
          <w:i/>
        </w:rPr>
        <w:t>Corporations Act 2001</w:t>
      </w:r>
      <w:r w:rsidRPr="00845D99">
        <w:t xml:space="preserve"> (see </w:t>
      </w:r>
      <w:r w:rsidR="00DE2CE1" w:rsidRPr="00845D99">
        <w:t>section 5</w:t>
      </w:r>
      <w:r w:rsidRPr="00845D99">
        <w:t xml:space="preserve"> of this Act).</w:t>
      </w:r>
    </w:p>
    <w:p w14:paraId="5C1EBF53" w14:textId="77777777" w:rsidR="00E13F1C" w:rsidRPr="00845D99" w:rsidRDefault="002B3507" w:rsidP="00C8016B">
      <w:pPr>
        <w:pStyle w:val="ActHead3"/>
        <w:pageBreakBefore/>
      </w:pPr>
      <w:bookmarkStart w:id="14" w:name="_Toc177727259"/>
      <w:r w:rsidRPr="00F57FDA">
        <w:rPr>
          <w:rStyle w:val="CharDivNo"/>
        </w:rPr>
        <w:lastRenderedPageBreak/>
        <w:t>Division 3</w:t>
      </w:r>
      <w:r w:rsidR="00E13F1C" w:rsidRPr="00845D99">
        <w:t>—</w:t>
      </w:r>
      <w:r w:rsidR="00E13F1C" w:rsidRPr="00F57FDA">
        <w:rPr>
          <w:rStyle w:val="CharDivText"/>
        </w:rPr>
        <w:t>Entities subject to the minimum stockholding obligation</w:t>
      </w:r>
      <w:bookmarkEnd w:id="14"/>
    </w:p>
    <w:p w14:paraId="229ECC17" w14:textId="77777777" w:rsidR="00E13F1C" w:rsidRPr="00845D99" w:rsidRDefault="00FC694A" w:rsidP="00C8016B">
      <w:pPr>
        <w:pStyle w:val="ActHead5"/>
        <w:shd w:val="clear" w:color="auto" w:fill="FFFFFF" w:themeFill="background1"/>
      </w:pPr>
      <w:bookmarkStart w:id="15" w:name="_Toc177727260"/>
      <w:r w:rsidRPr="00F57FDA">
        <w:rPr>
          <w:rStyle w:val="CharSectno"/>
        </w:rPr>
        <w:t>9</w:t>
      </w:r>
      <w:r w:rsidR="00E13F1C" w:rsidRPr="00845D99">
        <w:t xml:space="preserve">  Entities subject to the minimum stockholding obligation</w:t>
      </w:r>
      <w:bookmarkEnd w:id="15"/>
    </w:p>
    <w:p w14:paraId="41084846" w14:textId="77777777" w:rsidR="00F23F01" w:rsidRPr="00845D99" w:rsidRDefault="00F23F01" w:rsidP="00C8016B">
      <w:pPr>
        <w:pStyle w:val="SubsectionHead"/>
      </w:pPr>
      <w:r w:rsidRPr="00845D99">
        <w:t>Main case</w:t>
      </w:r>
    </w:p>
    <w:p w14:paraId="75C98EED" w14:textId="77777777" w:rsidR="00E13F1C" w:rsidRPr="00845D99" w:rsidRDefault="00E13F1C" w:rsidP="00C8016B">
      <w:pPr>
        <w:pStyle w:val="subsection"/>
      </w:pPr>
      <w:r w:rsidRPr="00845D99">
        <w:tab/>
      </w:r>
      <w:r w:rsidR="00F23F01" w:rsidRPr="00845D99">
        <w:t>(1)</w:t>
      </w:r>
      <w:r w:rsidRPr="00845D99">
        <w:tab/>
        <w:t xml:space="preserve">An entity is </w:t>
      </w:r>
      <w:r w:rsidRPr="00845D99">
        <w:rPr>
          <w:b/>
          <w:i/>
        </w:rPr>
        <w:t>subject to the minimum stockholding obligation</w:t>
      </w:r>
      <w:r w:rsidR="00932889" w:rsidRPr="00845D99">
        <w:t xml:space="preserve"> </w:t>
      </w:r>
      <w:r w:rsidRPr="00845D99">
        <w:t>in relation to an MSO product if:</w:t>
      </w:r>
    </w:p>
    <w:p w14:paraId="507D10B5" w14:textId="6633F8B8" w:rsidR="00E13F1C" w:rsidRPr="00845D99" w:rsidRDefault="00E13F1C" w:rsidP="00C8016B">
      <w:pPr>
        <w:pStyle w:val="paragraph"/>
      </w:pPr>
      <w:r w:rsidRPr="00845D99">
        <w:tab/>
        <w:t>(a)</w:t>
      </w:r>
      <w:r w:rsidRPr="00845D99">
        <w:tab/>
        <w:t>the minimum stockholding obligation has been triggered for the entity</w:t>
      </w:r>
      <w:r w:rsidR="004C4AB8" w:rsidRPr="00845D99">
        <w:t xml:space="preserve"> </w:t>
      </w:r>
      <w:r w:rsidRPr="00845D99">
        <w:t xml:space="preserve">in relation to the product under </w:t>
      </w:r>
      <w:r w:rsidR="00F57FDA">
        <w:t>section 1</w:t>
      </w:r>
      <w:r w:rsidR="00FC694A" w:rsidRPr="00845D99">
        <w:t>0</w:t>
      </w:r>
      <w:r w:rsidRPr="00845D99">
        <w:t>; and</w:t>
      </w:r>
    </w:p>
    <w:p w14:paraId="68F6DE45" w14:textId="2189D3CB" w:rsidR="00E13F1C" w:rsidRPr="00845D99" w:rsidRDefault="00E13F1C" w:rsidP="00C8016B">
      <w:pPr>
        <w:pStyle w:val="paragraph"/>
      </w:pPr>
      <w:r w:rsidRPr="00845D99">
        <w:tab/>
        <w:t>(b)</w:t>
      </w:r>
      <w:r w:rsidRPr="00845D99">
        <w:tab/>
        <w:t>the entity has not ceased to be subject to the minimum stockholding obligation</w:t>
      </w:r>
      <w:r w:rsidR="00932889" w:rsidRPr="00845D99">
        <w:t xml:space="preserve"> </w:t>
      </w:r>
      <w:r w:rsidRPr="00845D99">
        <w:t>in relation to the product</w:t>
      </w:r>
      <w:r w:rsidR="00D46E7A" w:rsidRPr="00845D99">
        <w:t xml:space="preserve"> under </w:t>
      </w:r>
      <w:r w:rsidR="00F57FDA">
        <w:t>section 1</w:t>
      </w:r>
      <w:r w:rsidR="00FC694A" w:rsidRPr="00845D99">
        <w:t>1</w:t>
      </w:r>
      <w:r w:rsidRPr="00845D99">
        <w:t>.</w:t>
      </w:r>
    </w:p>
    <w:p w14:paraId="61B9FA32" w14:textId="77777777" w:rsidR="00F23F01" w:rsidRPr="00845D99" w:rsidRDefault="00FC338A" w:rsidP="00C8016B">
      <w:pPr>
        <w:pStyle w:val="SubsectionHead"/>
      </w:pPr>
      <w:r w:rsidRPr="00845D99">
        <w:t>O</w:t>
      </w:r>
      <w:r w:rsidR="00F23F01" w:rsidRPr="00845D99">
        <w:t>bligation assumed or divided</w:t>
      </w:r>
    </w:p>
    <w:p w14:paraId="36C0370B" w14:textId="77777777" w:rsidR="001E25ED" w:rsidRPr="00845D99" w:rsidRDefault="00941F64" w:rsidP="00C8016B">
      <w:pPr>
        <w:pStyle w:val="subsection"/>
      </w:pPr>
      <w:r w:rsidRPr="00845D99">
        <w:tab/>
        <w:t>(2)</w:t>
      </w:r>
      <w:r w:rsidRPr="00845D99">
        <w:tab/>
        <w:t xml:space="preserve">An entity is also </w:t>
      </w:r>
      <w:r w:rsidRPr="00845D99">
        <w:rPr>
          <w:b/>
          <w:i/>
        </w:rPr>
        <w:t>subject to the minimum stockholding obligation</w:t>
      </w:r>
      <w:r w:rsidRPr="00845D99">
        <w:t xml:space="preserve"> in relation to an MSO product if</w:t>
      </w:r>
      <w:r w:rsidR="001E25ED" w:rsidRPr="00845D99">
        <w:t>:</w:t>
      </w:r>
    </w:p>
    <w:p w14:paraId="070C6389" w14:textId="77777777" w:rsidR="001E25ED" w:rsidRPr="00845D99" w:rsidRDefault="001E25ED" w:rsidP="00C8016B">
      <w:pPr>
        <w:pStyle w:val="paragraph"/>
      </w:pPr>
      <w:r w:rsidRPr="00845D99">
        <w:tab/>
        <w:t>(a)</w:t>
      </w:r>
      <w:r w:rsidRPr="00845D99">
        <w:tab/>
      </w:r>
      <w:r w:rsidR="005423A2" w:rsidRPr="00845D99">
        <w:t>a determination is made</w:t>
      </w:r>
      <w:r w:rsidR="00F83E61" w:rsidRPr="00845D99">
        <w:t xml:space="preserve"> under </w:t>
      </w:r>
      <w:r w:rsidR="00DE2CE1" w:rsidRPr="00845D99">
        <w:t>section 3</w:t>
      </w:r>
      <w:r w:rsidR="00FC694A" w:rsidRPr="00845D99">
        <w:t>7</w:t>
      </w:r>
      <w:r w:rsidRPr="00845D99">
        <w:t xml:space="preserve"> that:</w:t>
      </w:r>
    </w:p>
    <w:p w14:paraId="01533DA3" w14:textId="77777777" w:rsidR="00941F64" w:rsidRPr="00845D99" w:rsidRDefault="001E25ED" w:rsidP="00C8016B">
      <w:pPr>
        <w:pStyle w:val="paragraphsub"/>
      </w:pPr>
      <w:r w:rsidRPr="00845D99">
        <w:tab/>
        <w:t>(i)</w:t>
      </w:r>
      <w:r w:rsidRPr="00845D99">
        <w:tab/>
        <w:t>the entity has assumed another entity’s minimum stockholding obligation in relation to the product; or</w:t>
      </w:r>
    </w:p>
    <w:p w14:paraId="717058E6" w14:textId="77777777" w:rsidR="001E25ED" w:rsidRPr="00845D99" w:rsidRDefault="001E25ED" w:rsidP="00C8016B">
      <w:pPr>
        <w:pStyle w:val="paragraphsub"/>
      </w:pPr>
      <w:r w:rsidRPr="00845D99">
        <w:tab/>
        <w:t>(ii)</w:t>
      </w:r>
      <w:r w:rsidRPr="00845D99">
        <w:tab/>
        <w:t>another entity’s minimum stockholding obligation in relation to the product has been divided with the entity; and</w:t>
      </w:r>
    </w:p>
    <w:p w14:paraId="7E0F62B8" w14:textId="68818EE3" w:rsidR="001E25ED" w:rsidRPr="00845D99" w:rsidRDefault="001E25ED" w:rsidP="00C8016B">
      <w:pPr>
        <w:pStyle w:val="paragraph"/>
      </w:pPr>
      <w:r w:rsidRPr="00845D99">
        <w:tab/>
        <w:t>(b)</w:t>
      </w:r>
      <w:r w:rsidRPr="00845D99">
        <w:tab/>
        <w:t xml:space="preserve">the entity has not ceased to be subject to the minimum stockholding obligation in relation to the product under </w:t>
      </w:r>
      <w:r w:rsidR="00F57FDA">
        <w:t>section 1</w:t>
      </w:r>
      <w:r w:rsidR="00FC694A" w:rsidRPr="00845D99">
        <w:t>1</w:t>
      </w:r>
      <w:r w:rsidRPr="00845D99">
        <w:t>.</w:t>
      </w:r>
    </w:p>
    <w:p w14:paraId="2F4B1944" w14:textId="77777777" w:rsidR="00E13F1C" w:rsidRPr="00845D99" w:rsidRDefault="00FC694A" w:rsidP="00C8016B">
      <w:pPr>
        <w:pStyle w:val="ActHead5"/>
      </w:pPr>
      <w:bookmarkStart w:id="16" w:name="_Toc177727261"/>
      <w:r w:rsidRPr="00F57FDA">
        <w:rPr>
          <w:rStyle w:val="CharSectno"/>
        </w:rPr>
        <w:t>10</w:t>
      </w:r>
      <w:r w:rsidR="00E13F1C" w:rsidRPr="00845D99">
        <w:t xml:space="preserve">  Triggering the minimum stockholding obligation</w:t>
      </w:r>
      <w:bookmarkEnd w:id="16"/>
    </w:p>
    <w:p w14:paraId="6F15193F" w14:textId="77777777" w:rsidR="0094123E" w:rsidRPr="00845D99" w:rsidRDefault="00F23F01" w:rsidP="00C8016B">
      <w:pPr>
        <w:pStyle w:val="subsection"/>
      </w:pPr>
      <w:r w:rsidRPr="00845D99">
        <w:tab/>
        <w:t>(1)</w:t>
      </w:r>
      <w:r w:rsidRPr="00845D99">
        <w:tab/>
      </w:r>
      <w:r w:rsidR="00E13F1C" w:rsidRPr="00845D99">
        <w:t>The Secretary may, by written notice given to a</w:t>
      </w:r>
      <w:r w:rsidR="0094123E" w:rsidRPr="00845D99">
        <w:t xml:space="preserve">n </w:t>
      </w:r>
      <w:r w:rsidR="00E13F1C" w:rsidRPr="00845D99">
        <w:t>entity, trigger the minimum stockholding obligation for the entity in relation to an MSO product if</w:t>
      </w:r>
      <w:r w:rsidR="0094123E" w:rsidRPr="00845D99">
        <w:t>:</w:t>
      </w:r>
    </w:p>
    <w:p w14:paraId="17767409" w14:textId="77777777" w:rsidR="0094123E" w:rsidRPr="00845D99" w:rsidRDefault="0094123E" w:rsidP="00C8016B">
      <w:pPr>
        <w:pStyle w:val="paragraph"/>
      </w:pPr>
      <w:r w:rsidRPr="00845D99">
        <w:tab/>
        <w:t>(a)</w:t>
      </w:r>
      <w:r w:rsidRPr="00845D99">
        <w:tab/>
        <w:t>the entity is a regulated entity; and</w:t>
      </w:r>
    </w:p>
    <w:p w14:paraId="364E3158" w14:textId="77777777" w:rsidR="00E13F1C" w:rsidRPr="00845D99" w:rsidRDefault="0094123E" w:rsidP="00C8016B">
      <w:pPr>
        <w:pStyle w:val="paragraph"/>
      </w:pPr>
      <w:r w:rsidRPr="00845D99">
        <w:tab/>
        <w:t>(b)</w:t>
      </w:r>
      <w:r w:rsidRPr="00845D99">
        <w:tab/>
      </w:r>
      <w:r w:rsidR="00E13F1C" w:rsidRPr="00845D99">
        <w:t>in a period prescribed by the rules:</w:t>
      </w:r>
    </w:p>
    <w:p w14:paraId="70C7E005" w14:textId="77777777" w:rsidR="00E13F1C" w:rsidRPr="00845D99" w:rsidRDefault="00E13F1C" w:rsidP="00C8016B">
      <w:pPr>
        <w:pStyle w:val="paragraphsub"/>
      </w:pPr>
      <w:r w:rsidRPr="00845D99">
        <w:lastRenderedPageBreak/>
        <w:tab/>
        <w:t>(</w:t>
      </w:r>
      <w:r w:rsidR="0094123E" w:rsidRPr="00845D99">
        <w:t>i</w:t>
      </w:r>
      <w:r w:rsidRPr="00845D99">
        <w:t>)</w:t>
      </w:r>
      <w:r w:rsidRPr="00845D99">
        <w:tab/>
        <w:t xml:space="preserve">the entity undertakes </w:t>
      </w:r>
      <w:r w:rsidR="004C4AB8" w:rsidRPr="00845D99">
        <w:t>an MSO</w:t>
      </w:r>
      <w:r w:rsidRPr="00845D99">
        <w:t xml:space="preserve"> activity in relation to the product; and</w:t>
      </w:r>
    </w:p>
    <w:p w14:paraId="3EEA24F7" w14:textId="77777777" w:rsidR="00E13F1C" w:rsidRPr="00845D99" w:rsidRDefault="00E13F1C" w:rsidP="00C8016B">
      <w:pPr>
        <w:pStyle w:val="paragraphsub"/>
      </w:pPr>
      <w:r w:rsidRPr="00845D99">
        <w:tab/>
        <w:t>(</w:t>
      </w:r>
      <w:r w:rsidR="0094123E" w:rsidRPr="00845D99">
        <w:t>ii</w:t>
      </w:r>
      <w:r w:rsidRPr="00845D99">
        <w:t>)</w:t>
      </w:r>
      <w:r w:rsidRPr="00845D99">
        <w:tab/>
        <w:t xml:space="preserve">in doing so the entity exceeds the </w:t>
      </w:r>
      <w:r w:rsidR="00385802" w:rsidRPr="00845D99">
        <w:t>volume</w:t>
      </w:r>
      <w:r w:rsidRPr="00845D99">
        <w:t xml:space="preserve"> prescribed by the rules </w:t>
      </w:r>
      <w:r w:rsidR="009D0271" w:rsidRPr="00845D99">
        <w:t xml:space="preserve">(in megalitres) </w:t>
      </w:r>
      <w:r w:rsidRPr="00845D99">
        <w:t>for</w:t>
      </w:r>
      <w:r w:rsidR="00CF317E" w:rsidRPr="00845D99">
        <w:t xml:space="preserve"> undertaking</w:t>
      </w:r>
      <w:r w:rsidRPr="00845D99">
        <w:t xml:space="preserve"> the activity in relation to the product.</w:t>
      </w:r>
    </w:p>
    <w:p w14:paraId="3798E907" w14:textId="77777777" w:rsidR="00E95B46" w:rsidRPr="00845D99" w:rsidRDefault="00E95B46" w:rsidP="00C8016B">
      <w:pPr>
        <w:pStyle w:val="notetext"/>
      </w:pPr>
      <w:r w:rsidRPr="00845D99">
        <w:t>Note:</w:t>
      </w:r>
      <w:r w:rsidRPr="00845D99">
        <w:tab/>
      </w:r>
      <w:r w:rsidR="00A22B74" w:rsidRPr="00845D99">
        <w:t>A</w:t>
      </w:r>
      <w:r w:rsidRPr="00845D99">
        <w:t xml:space="preserve"> decision to trigger the obligation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560EEA" w:rsidRPr="00845D99">
        <w:t xml:space="preserve"> and </w:t>
      </w:r>
      <w:r w:rsidR="00FC694A" w:rsidRPr="00845D99">
        <w:t>73</w:t>
      </w:r>
      <w:r w:rsidR="00560EEA" w:rsidRPr="00845D99">
        <w:t>).</w:t>
      </w:r>
    </w:p>
    <w:p w14:paraId="00308E75" w14:textId="77777777" w:rsidR="00544A72" w:rsidRPr="00845D99" w:rsidRDefault="00F23F01" w:rsidP="00C8016B">
      <w:pPr>
        <w:pStyle w:val="subsection"/>
      </w:pPr>
      <w:r w:rsidRPr="00845D99">
        <w:tab/>
        <w:t>(2)</w:t>
      </w:r>
      <w:r w:rsidRPr="00845D99">
        <w:tab/>
        <w:t>The notice</w:t>
      </w:r>
      <w:r w:rsidR="002137C6" w:rsidRPr="00845D99">
        <w:t xml:space="preserve"> </w:t>
      </w:r>
      <w:r w:rsidR="00E13F1C" w:rsidRPr="00845D99">
        <w:t>must specify</w:t>
      </w:r>
      <w:r w:rsidR="00544A72" w:rsidRPr="00845D99">
        <w:t xml:space="preserve"> </w:t>
      </w:r>
      <w:r w:rsidR="001C7049" w:rsidRPr="00845D99">
        <w:t>the quantity</w:t>
      </w:r>
      <w:r w:rsidR="009D0271" w:rsidRPr="00845D99">
        <w:t xml:space="preserve"> (in megalitres)</w:t>
      </w:r>
      <w:r w:rsidR="001C7049" w:rsidRPr="00845D99">
        <w:t xml:space="preserve"> of stocks of the product the entity must hold </w:t>
      </w:r>
      <w:r w:rsidR="00213AE8" w:rsidRPr="00845D99">
        <w:t>on</w:t>
      </w:r>
      <w:r w:rsidR="001C7049" w:rsidRPr="00845D99">
        <w:t xml:space="preserve"> the </w:t>
      </w:r>
      <w:r w:rsidR="00213AE8" w:rsidRPr="00845D99">
        <w:t>obligation day</w:t>
      </w:r>
      <w:r w:rsidR="001C7049" w:rsidRPr="00845D99">
        <w:t>s for which the notice is in force</w:t>
      </w:r>
      <w:r w:rsidR="00544A72" w:rsidRPr="00845D99">
        <w:t>.</w:t>
      </w:r>
    </w:p>
    <w:p w14:paraId="61D5DAF8" w14:textId="77777777" w:rsidR="007F1FF9" w:rsidRPr="00845D99" w:rsidRDefault="007F1FF9" w:rsidP="00C8016B">
      <w:pPr>
        <w:pStyle w:val="notetext"/>
      </w:pPr>
      <w:r w:rsidRPr="00845D99">
        <w:t>Note:</w:t>
      </w:r>
      <w:r w:rsidRPr="00845D99">
        <w:tab/>
      </w:r>
      <w:r w:rsidR="00A22B74" w:rsidRPr="00845D99">
        <w:t>A</w:t>
      </w:r>
      <w:r w:rsidRPr="00845D99">
        <w:t xml:space="preserve"> decision to specify a particular quantity of </w:t>
      </w:r>
      <w:r w:rsidR="008A2D6C" w:rsidRPr="00845D99">
        <w:t>the</w:t>
      </w:r>
      <w:r w:rsidRPr="00845D99">
        <w:t xml:space="preserve"> product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560EEA" w:rsidRPr="00845D99">
        <w:t xml:space="preserve"> and </w:t>
      </w:r>
      <w:r w:rsidR="00FC694A" w:rsidRPr="00845D99">
        <w:t>73</w:t>
      </w:r>
      <w:r w:rsidRPr="00845D99">
        <w:t>).</w:t>
      </w:r>
    </w:p>
    <w:p w14:paraId="643E4C56" w14:textId="77777777" w:rsidR="00120E8C" w:rsidRPr="00845D99" w:rsidRDefault="00F23F01" w:rsidP="00C8016B">
      <w:pPr>
        <w:pStyle w:val="subsection"/>
      </w:pPr>
      <w:r w:rsidRPr="00845D99">
        <w:tab/>
        <w:t>(3)</w:t>
      </w:r>
      <w:r w:rsidRPr="00845D99">
        <w:tab/>
      </w:r>
      <w:r w:rsidR="00120E8C" w:rsidRPr="00845D99">
        <w:t>The Secretary must determine the quantity in accordance with the rules.</w:t>
      </w:r>
    </w:p>
    <w:p w14:paraId="45036B37" w14:textId="18EEBFFD" w:rsidR="00336564" w:rsidRPr="00845D99" w:rsidRDefault="00336564" w:rsidP="00C8016B">
      <w:pPr>
        <w:pStyle w:val="notetext"/>
      </w:pPr>
      <w:r w:rsidRPr="00845D99">
        <w:t>Note:</w:t>
      </w:r>
      <w:r w:rsidRPr="00845D99">
        <w:tab/>
        <w:t xml:space="preserve">See also </w:t>
      </w:r>
      <w:r w:rsidR="00DE2CE1" w:rsidRPr="00845D99">
        <w:t>sub</w:t>
      </w:r>
      <w:r w:rsidR="00F57FDA">
        <w:t>section 1</w:t>
      </w:r>
      <w:r w:rsidR="00FC694A" w:rsidRPr="00845D99">
        <w:t>4</w:t>
      </w:r>
      <w:r w:rsidRPr="00845D99">
        <w:t>(</w:t>
      </w:r>
      <w:r w:rsidR="00D47861" w:rsidRPr="00845D99">
        <w:t>4</w:t>
      </w:r>
      <w:r w:rsidRPr="00845D99">
        <w:t>).</w:t>
      </w:r>
    </w:p>
    <w:p w14:paraId="2F34ED01" w14:textId="77777777" w:rsidR="00041469" w:rsidRPr="00845D99" w:rsidRDefault="00F23F01" w:rsidP="00C8016B">
      <w:pPr>
        <w:pStyle w:val="subsection"/>
      </w:pPr>
      <w:r w:rsidRPr="00845D99">
        <w:tab/>
        <w:t>(4)</w:t>
      </w:r>
      <w:r w:rsidRPr="00845D99">
        <w:tab/>
      </w:r>
      <w:r w:rsidR="00041469" w:rsidRPr="00845D99">
        <w:t xml:space="preserve">The notice is in force for </w:t>
      </w:r>
      <w:r w:rsidR="00213AE8" w:rsidRPr="00845D99">
        <w:t>obligation day</w:t>
      </w:r>
      <w:r w:rsidR="00041469" w:rsidRPr="00845D99">
        <w:t>s</w:t>
      </w:r>
      <w:r w:rsidR="00687B67" w:rsidRPr="00845D99">
        <w:t xml:space="preserve"> that occur i</w:t>
      </w:r>
      <w:r w:rsidR="00D8649C" w:rsidRPr="00845D99">
        <w:t>n the period</w:t>
      </w:r>
      <w:r w:rsidR="00687B67" w:rsidRPr="00845D99">
        <w:t>:</w:t>
      </w:r>
    </w:p>
    <w:p w14:paraId="1C7518E8" w14:textId="77777777" w:rsidR="00041469" w:rsidRPr="00845D99" w:rsidRDefault="00041469" w:rsidP="00C8016B">
      <w:pPr>
        <w:pStyle w:val="paragraph"/>
      </w:pPr>
      <w:r w:rsidRPr="00845D99">
        <w:tab/>
        <w:t>(</w:t>
      </w:r>
      <w:r w:rsidR="00687B67" w:rsidRPr="00845D99">
        <w:t>a</w:t>
      </w:r>
      <w:r w:rsidRPr="00845D99">
        <w:t>)</w:t>
      </w:r>
      <w:r w:rsidRPr="00845D99">
        <w:tab/>
      </w:r>
      <w:r w:rsidR="00D8649C" w:rsidRPr="00845D99">
        <w:t xml:space="preserve">starting on </w:t>
      </w:r>
      <w:r w:rsidRPr="00845D99">
        <w:t xml:space="preserve">the day specified </w:t>
      </w:r>
      <w:r w:rsidR="004C4AB8" w:rsidRPr="00845D99">
        <w:t xml:space="preserve">in the notice </w:t>
      </w:r>
      <w:r w:rsidRPr="00845D99">
        <w:t>as the day the notice comes into force</w:t>
      </w:r>
      <w:r w:rsidR="00D8649C" w:rsidRPr="00845D99">
        <w:t xml:space="preserve"> (which must not be earlier than the day the notice is given)</w:t>
      </w:r>
      <w:r w:rsidRPr="00845D99">
        <w:t>; and</w:t>
      </w:r>
    </w:p>
    <w:p w14:paraId="53493214" w14:textId="59998CBC" w:rsidR="00687B67" w:rsidRPr="00845D99" w:rsidRDefault="00041469" w:rsidP="00C8016B">
      <w:pPr>
        <w:pStyle w:val="paragraph"/>
      </w:pPr>
      <w:r w:rsidRPr="00845D99">
        <w:tab/>
        <w:t>(</w:t>
      </w:r>
      <w:r w:rsidR="00687B67" w:rsidRPr="00845D99">
        <w:t>b</w:t>
      </w:r>
      <w:r w:rsidRPr="00845D99">
        <w:t>)</w:t>
      </w:r>
      <w:r w:rsidRPr="00845D99">
        <w:tab/>
      </w:r>
      <w:r w:rsidR="00D8649C" w:rsidRPr="00845D99">
        <w:t>ending on</w:t>
      </w:r>
      <w:r w:rsidRPr="00845D99">
        <w:t xml:space="preserve"> the day before another notice given to the entity in relation to the product </w:t>
      </w:r>
      <w:r w:rsidR="004C4AB8" w:rsidRPr="00845D99">
        <w:t xml:space="preserve">under </w:t>
      </w:r>
      <w:r w:rsidR="00F57FDA">
        <w:t>section 1</w:t>
      </w:r>
      <w:r w:rsidR="00FC694A" w:rsidRPr="00845D99">
        <w:t>5</w:t>
      </w:r>
      <w:r w:rsidR="004C4AB8" w:rsidRPr="00845D99">
        <w:t xml:space="preserve"> </w:t>
      </w:r>
      <w:r w:rsidRPr="00845D99">
        <w:t>comes into force</w:t>
      </w:r>
      <w:r w:rsidR="00687B67" w:rsidRPr="00845D99">
        <w:t>.</w:t>
      </w:r>
    </w:p>
    <w:p w14:paraId="3A131324" w14:textId="77777777" w:rsidR="005D4957" w:rsidRPr="00845D99" w:rsidRDefault="005D4957" w:rsidP="00C8016B">
      <w:pPr>
        <w:pStyle w:val="notetext"/>
      </w:pPr>
      <w:r w:rsidRPr="00845D99">
        <w:t>Note:</w:t>
      </w:r>
      <w:r w:rsidRPr="00845D99">
        <w:tab/>
      </w:r>
      <w:r w:rsidR="00420BFB" w:rsidRPr="00845D99">
        <w:t xml:space="preserve">A notice under this section ceases to be in force during any temporary reduction period for the entity in relation to the product, and comes back into force when that period ends (see </w:t>
      </w:r>
      <w:r w:rsidR="00DE2CE1" w:rsidRPr="00845D99">
        <w:t>subsections 1</w:t>
      </w:r>
      <w:r w:rsidR="00FC694A" w:rsidRPr="00845D99">
        <w:t>8</w:t>
      </w:r>
      <w:r w:rsidRPr="00845D99">
        <w:t>(</w:t>
      </w:r>
      <w:r w:rsidR="000267FD" w:rsidRPr="00845D99">
        <w:t>3</w:t>
      </w:r>
      <w:r w:rsidRPr="00845D99">
        <w:t>) and (</w:t>
      </w:r>
      <w:r w:rsidR="005C6934" w:rsidRPr="00845D99">
        <w:t>4</w:t>
      </w:r>
      <w:r w:rsidRPr="00845D99">
        <w:t>)).</w:t>
      </w:r>
    </w:p>
    <w:p w14:paraId="08D218CF" w14:textId="77777777" w:rsidR="00E13F1C" w:rsidRPr="00845D99" w:rsidRDefault="00FC694A" w:rsidP="00C8016B">
      <w:pPr>
        <w:pStyle w:val="ActHead5"/>
        <w:shd w:val="clear" w:color="auto" w:fill="FFFFFF" w:themeFill="background1"/>
      </w:pPr>
      <w:bookmarkStart w:id="17" w:name="_Toc177727262"/>
      <w:r w:rsidRPr="00F57FDA">
        <w:rPr>
          <w:rStyle w:val="CharSectno"/>
        </w:rPr>
        <w:t>11</w:t>
      </w:r>
      <w:r w:rsidR="00E13F1C" w:rsidRPr="00845D99">
        <w:t xml:space="preserve">  Ceasing to be subject to minimum stockholding obligation</w:t>
      </w:r>
      <w:bookmarkEnd w:id="17"/>
    </w:p>
    <w:p w14:paraId="7F0E70AC" w14:textId="77777777" w:rsidR="002137C6" w:rsidRPr="00845D99" w:rsidRDefault="002137C6" w:rsidP="00C8016B">
      <w:pPr>
        <w:pStyle w:val="SubsectionHead"/>
      </w:pPr>
      <w:r w:rsidRPr="00845D99">
        <w:t>Main case</w:t>
      </w:r>
    </w:p>
    <w:p w14:paraId="68056E84" w14:textId="77777777" w:rsidR="00E13F1C" w:rsidRPr="00845D99" w:rsidRDefault="00E13F1C" w:rsidP="00C8016B">
      <w:pPr>
        <w:pStyle w:val="subsection"/>
      </w:pPr>
      <w:r w:rsidRPr="00845D99">
        <w:tab/>
      </w:r>
      <w:r w:rsidR="002137C6" w:rsidRPr="00845D99">
        <w:t>(1)</w:t>
      </w:r>
      <w:r w:rsidRPr="00845D99">
        <w:tab/>
        <w:t>An entity ceases to be subject to the minimum stockholding obligation</w:t>
      </w:r>
      <w:r w:rsidR="00E56C13" w:rsidRPr="00845D99">
        <w:t xml:space="preserve"> </w:t>
      </w:r>
      <w:r w:rsidRPr="00845D99">
        <w:t>in relation to an MSO product if the Secretary</w:t>
      </w:r>
      <w:r w:rsidR="00066DC6" w:rsidRPr="00845D99">
        <w:t xml:space="preserve"> </w:t>
      </w:r>
      <w:r w:rsidRPr="00845D99">
        <w:t xml:space="preserve">is satisfied </w:t>
      </w:r>
      <w:r w:rsidR="00066DC6" w:rsidRPr="00845D99">
        <w:t xml:space="preserve">under </w:t>
      </w:r>
      <w:r w:rsidR="00DE2CE1" w:rsidRPr="00845D99">
        <w:t>subsection 3</w:t>
      </w:r>
      <w:r w:rsidR="00FC694A" w:rsidRPr="00845D99">
        <w:t>2</w:t>
      </w:r>
      <w:r w:rsidR="00700679" w:rsidRPr="00845D99">
        <w:t>(</w:t>
      </w:r>
      <w:r w:rsidR="00EC12C2" w:rsidRPr="00845D99">
        <w:t>1</w:t>
      </w:r>
      <w:r w:rsidR="00700679" w:rsidRPr="00845D99">
        <w:t>)</w:t>
      </w:r>
      <w:r w:rsidR="00066DC6" w:rsidRPr="00845D99">
        <w:t xml:space="preserve"> </w:t>
      </w:r>
      <w:r w:rsidR="0052124B" w:rsidRPr="00845D99">
        <w:t xml:space="preserve">that the entity has permanently or </w:t>
      </w:r>
      <w:r w:rsidR="0052124B" w:rsidRPr="00845D99">
        <w:lastRenderedPageBreak/>
        <w:t xml:space="preserve">indefinitely ceased undertaking </w:t>
      </w:r>
      <w:r w:rsidR="00DF3F28" w:rsidRPr="00845D99">
        <w:t>all</w:t>
      </w:r>
      <w:r w:rsidR="0052124B" w:rsidRPr="00845D99">
        <w:t xml:space="preserve"> MSO activit</w:t>
      </w:r>
      <w:r w:rsidR="00DF3F28" w:rsidRPr="00845D99">
        <w:t>ies</w:t>
      </w:r>
      <w:r w:rsidR="0052124B" w:rsidRPr="00845D99">
        <w:t xml:space="preserve"> in relation to the product</w:t>
      </w:r>
      <w:r w:rsidRPr="00845D99">
        <w:t>.</w:t>
      </w:r>
    </w:p>
    <w:p w14:paraId="336DBDDB" w14:textId="77777777" w:rsidR="002137C6" w:rsidRPr="00845D99" w:rsidRDefault="003F15B7" w:rsidP="00C8016B">
      <w:pPr>
        <w:pStyle w:val="SubsectionHead"/>
      </w:pPr>
      <w:r w:rsidRPr="00845D99">
        <w:t>Obligation assumed</w:t>
      </w:r>
    </w:p>
    <w:p w14:paraId="141956B9" w14:textId="77777777" w:rsidR="003F15B7" w:rsidRPr="00845D99" w:rsidRDefault="003F15B7" w:rsidP="00C8016B">
      <w:pPr>
        <w:pStyle w:val="subsection"/>
      </w:pPr>
      <w:r w:rsidRPr="00845D99">
        <w:tab/>
        <w:t>(2)</w:t>
      </w:r>
      <w:r w:rsidRPr="00845D99">
        <w:tab/>
        <w:t xml:space="preserve">An entity ceases to be subject to the minimum stockholding obligation in relation to an MSO product if </w:t>
      </w:r>
      <w:r w:rsidR="005C5B19" w:rsidRPr="00845D99">
        <w:t>a determination is made</w:t>
      </w:r>
      <w:r w:rsidRPr="00845D99">
        <w:t xml:space="preserve"> under </w:t>
      </w:r>
      <w:r w:rsidR="00DE2CE1" w:rsidRPr="00845D99">
        <w:t>section 3</w:t>
      </w:r>
      <w:r w:rsidR="00FC694A" w:rsidRPr="00845D99">
        <w:t>7</w:t>
      </w:r>
      <w:r w:rsidRPr="00845D99">
        <w:t xml:space="preserve"> that another entity has assumed the </w:t>
      </w:r>
      <w:r w:rsidR="00F23F01" w:rsidRPr="00845D99">
        <w:t xml:space="preserve">entity’s </w:t>
      </w:r>
      <w:r w:rsidRPr="00845D99">
        <w:t>minimum stockholding obligation in relation to the product.</w:t>
      </w:r>
    </w:p>
    <w:p w14:paraId="2B20BAB8" w14:textId="77777777" w:rsidR="00E13F1C" w:rsidRPr="00845D99" w:rsidRDefault="00FC694A" w:rsidP="00C8016B">
      <w:pPr>
        <w:pStyle w:val="ActHead5"/>
        <w:shd w:val="clear" w:color="auto" w:fill="FFFFFF" w:themeFill="background1"/>
      </w:pPr>
      <w:bookmarkStart w:id="18" w:name="_Toc177727263"/>
      <w:r w:rsidRPr="00F57FDA">
        <w:rPr>
          <w:rStyle w:val="CharSectno"/>
        </w:rPr>
        <w:t>12</w:t>
      </w:r>
      <w:r w:rsidR="00E13F1C" w:rsidRPr="00845D99">
        <w:t xml:space="preserve">  Exemptions</w:t>
      </w:r>
      <w:bookmarkEnd w:id="18"/>
    </w:p>
    <w:p w14:paraId="21A7F193" w14:textId="77777777" w:rsidR="00E13F1C" w:rsidRPr="00845D99" w:rsidRDefault="00E13F1C" w:rsidP="00C8016B">
      <w:pPr>
        <w:pStyle w:val="subsection"/>
      </w:pPr>
      <w:r w:rsidRPr="00845D99">
        <w:tab/>
      </w:r>
      <w:r w:rsidRPr="00845D99">
        <w:tab/>
        <w:t xml:space="preserve">Despite </w:t>
      </w:r>
      <w:r w:rsidR="00DE2CE1" w:rsidRPr="00845D99">
        <w:t>section 9</w:t>
      </w:r>
      <w:r w:rsidRPr="00845D99">
        <w:t>, an entity is not subject to the minimum stockholding obligation in relation to an MSO product if, under the rules, the entity is exempt in relation to the product.</w:t>
      </w:r>
    </w:p>
    <w:p w14:paraId="42EB47E1" w14:textId="77777777" w:rsidR="00E13F1C" w:rsidRPr="00845D99" w:rsidRDefault="002B3507" w:rsidP="00C8016B">
      <w:pPr>
        <w:pStyle w:val="ActHead3"/>
        <w:pageBreakBefore/>
      </w:pPr>
      <w:bookmarkStart w:id="19" w:name="_Toc177727264"/>
      <w:r w:rsidRPr="00F57FDA">
        <w:rPr>
          <w:rStyle w:val="CharDivNo"/>
        </w:rPr>
        <w:lastRenderedPageBreak/>
        <w:t>Division 4</w:t>
      </w:r>
      <w:r w:rsidR="00E13F1C" w:rsidRPr="00845D99">
        <w:t>—</w:t>
      </w:r>
      <w:r w:rsidR="009C0F3F" w:rsidRPr="00F57FDA">
        <w:rPr>
          <w:rStyle w:val="CharDivText"/>
        </w:rPr>
        <w:t>Designated</w:t>
      </w:r>
      <w:r w:rsidR="00E13F1C" w:rsidRPr="00F57FDA">
        <w:rPr>
          <w:rStyle w:val="CharDivText"/>
        </w:rPr>
        <w:t xml:space="preserve"> quantity of MSO product</w:t>
      </w:r>
      <w:bookmarkEnd w:id="19"/>
    </w:p>
    <w:p w14:paraId="57315469" w14:textId="77777777" w:rsidR="00E13F1C" w:rsidRPr="00845D99" w:rsidRDefault="00FC694A" w:rsidP="00C8016B">
      <w:pPr>
        <w:pStyle w:val="ActHead5"/>
      </w:pPr>
      <w:bookmarkStart w:id="20" w:name="_Toc177727265"/>
      <w:r w:rsidRPr="00F57FDA">
        <w:rPr>
          <w:rStyle w:val="CharSectno"/>
        </w:rPr>
        <w:t>13</w:t>
      </w:r>
      <w:r w:rsidR="00E13F1C" w:rsidRPr="00845D99">
        <w:t xml:space="preserve">  </w:t>
      </w:r>
      <w:r w:rsidR="009C0F3F" w:rsidRPr="00845D99">
        <w:t>Designated</w:t>
      </w:r>
      <w:r w:rsidR="00E13F1C" w:rsidRPr="00845D99">
        <w:t xml:space="preserve"> quantity of MSO product</w:t>
      </w:r>
      <w:bookmarkEnd w:id="20"/>
    </w:p>
    <w:p w14:paraId="1A801989" w14:textId="77777777" w:rsidR="00A832BF" w:rsidRPr="00845D99" w:rsidRDefault="00A832BF" w:rsidP="00C8016B">
      <w:pPr>
        <w:pStyle w:val="SubsectionHead"/>
      </w:pPr>
      <w:r w:rsidRPr="00845D99">
        <w:t>Main case</w:t>
      </w:r>
    </w:p>
    <w:p w14:paraId="3F606AFF" w14:textId="3D7CBFB6" w:rsidR="00452419" w:rsidRPr="00845D99" w:rsidRDefault="0013153E" w:rsidP="00C8016B">
      <w:pPr>
        <w:pStyle w:val="subsection"/>
      </w:pPr>
      <w:r w:rsidRPr="00845D99">
        <w:tab/>
      </w:r>
      <w:r w:rsidR="00FC4FB0" w:rsidRPr="00845D99">
        <w:t>(1)</w:t>
      </w:r>
      <w:r w:rsidR="00452419" w:rsidRPr="00845D99">
        <w:tab/>
        <w:t xml:space="preserve">For the purposes of </w:t>
      </w:r>
      <w:r w:rsidR="00DE2CE1" w:rsidRPr="00845D99">
        <w:t>section 7</w:t>
      </w:r>
      <w:r w:rsidR="00452419" w:rsidRPr="00845D99">
        <w:t xml:space="preserve">, the quantity of stocks of </w:t>
      </w:r>
      <w:r w:rsidR="005E05F4" w:rsidRPr="00845D99">
        <w:t xml:space="preserve">an MSO product </w:t>
      </w:r>
      <w:r w:rsidR="009C0F3F" w:rsidRPr="00845D99">
        <w:t>designated</w:t>
      </w:r>
      <w:r w:rsidR="005E05F4" w:rsidRPr="00845D99">
        <w:t xml:space="preserve"> for an entity on an obligation day is the quantity</w:t>
      </w:r>
      <w:r w:rsidR="00A136EE" w:rsidRPr="00845D99">
        <w:t xml:space="preserve"> </w:t>
      </w:r>
      <w:r w:rsidR="005E05F4" w:rsidRPr="00845D99">
        <w:t>specified in</w:t>
      </w:r>
      <w:r w:rsidRPr="00845D99">
        <w:t xml:space="preserve"> </w:t>
      </w:r>
      <w:r w:rsidR="00DC212E" w:rsidRPr="00845D99">
        <w:t xml:space="preserve">the notice in force for the obligation day </w:t>
      </w:r>
      <w:r w:rsidR="005E05F4" w:rsidRPr="00845D99">
        <w:t xml:space="preserve">that was given to the entity in relation to the product under </w:t>
      </w:r>
      <w:r w:rsidR="00F57FDA">
        <w:t>section 1</w:t>
      </w:r>
      <w:r w:rsidR="00FC694A" w:rsidRPr="00845D99">
        <w:t>0</w:t>
      </w:r>
      <w:r w:rsidR="005E05F4" w:rsidRPr="00845D99">
        <w:t xml:space="preserve">, </w:t>
      </w:r>
      <w:r w:rsidR="00FC694A" w:rsidRPr="00845D99">
        <w:t>15</w:t>
      </w:r>
      <w:r w:rsidR="005E05F4" w:rsidRPr="00845D99">
        <w:t xml:space="preserve"> or </w:t>
      </w:r>
      <w:r w:rsidR="00FC694A" w:rsidRPr="00845D99">
        <w:t>18</w:t>
      </w:r>
      <w:r w:rsidR="00A07FAE" w:rsidRPr="00845D99">
        <w:t>.</w:t>
      </w:r>
    </w:p>
    <w:p w14:paraId="70F58463" w14:textId="77777777" w:rsidR="00A832BF" w:rsidRPr="00845D99" w:rsidRDefault="00FC338A" w:rsidP="00C8016B">
      <w:pPr>
        <w:pStyle w:val="SubsectionHead"/>
      </w:pPr>
      <w:r w:rsidRPr="00845D99">
        <w:t>O</w:t>
      </w:r>
      <w:r w:rsidR="00A832BF" w:rsidRPr="00845D99">
        <w:t>bligation assumed or divided</w:t>
      </w:r>
    </w:p>
    <w:p w14:paraId="15E4BC4F" w14:textId="77777777" w:rsidR="00FC4FB0" w:rsidRPr="00845D99" w:rsidRDefault="00FC4FB0" w:rsidP="00C8016B">
      <w:pPr>
        <w:pStyle w:val="subsection"/>
      </w:pPr>
      <w:r w:rsidRPr="00845D99">
        <w:tab/>
        <w:t>(2)</w:t>
      </w:r>
      <w:r w:rsidRPr="00845D99">
        <w:tab/>
        <w:t>The quantity</w:t>
      </w:r>
      <w:r w:rsidR="005806E2" w:rsidRPr="00845D99">
        <w:t xml:space="preserve"> of stocks of a product for an entity</w:t>
      </w:r>
      <w:r w:rsidRPr="00845D99">
        <w:t xml:space="preserve"> under </w:t>
      </w:r>
      <w:r w:rsidR="00DE2CE1" w:rsidRPr="00845D99">
        <w:t>subsection (</w:t>
      </w:r>
      <w:r w:rsidRPr="00845D99">
        <w:t xml:space="preserve">1) is increased or decreased </w:t>
      </w:r>
      <w:r w:rsidR="00D6436F" w:rsidRPr="00845D99">
        <w:t xml:space="preserve">in accordance with </w:t>
      </w:r>
      <w:r w:rsidR="004B0AC8" w:rsidRPr="00845D99">
        <w:t xml:space="preserve">the effect specified in </w:t>
      </w:r>
      <w:r w:rsidRPr="00845D99">
        <w:t xml:space="preserve">any </w:t>
      </w:r>
      <w:r w:rsidR="005C5B19" w:rsidRPr="00845D99">
        <w:t xml:space="preserve">determination made </w:t>
      </w:r>
      <w:r w:rsidRPr="00845D99">
        <w:t xml:space="preserve">under </w:t>
      </w:r>
      <w:r w:rsidR="00DE2CE1" w:rsidRPr="00845D99">
        <w:t>section 3</w:t>
      </w:r>
      <w:r w:rsidR="00FC694A" w:rsidRPr="00845D99">
        <w:t>7</w:t>
      </w:r>
      <w:r w:rsidRPr="00845D99">
        <w:t>.</w:t>
      </w:r>
    </w:p>
    <w:p w14:paraId="0318DD5F" w14:textId="4BAD6132" w:rsidR="00A832BF" w:rsidRPr="00845D99" w:rsidRDefault="00A832BF" w:rsidP="00C8016B">
      <w:pPr>
        <w:pStyle w:val="subsection"/>
      </w:pPr>
      <w:r w:rsidRPr="00845D99">
        <w:tab/>
        <w:t>(3)</w:t>
      </w:r>
      <w:r w:rsidRPr="00845D99">
        <w:tab/>
        <w:t xml:space="preserve">The reference in </w:t>
      </w:r>
      <w:r w:rsidR="00DE2CE1" w:rsidRPr="00845D99">
        <w:t>subsection (</w:t>
      </w:r>
      <w:r w:rsidRPr="00845D99">
        <w:t xml:space="preserve">1) to a notice given to an entity in relation to a product under </w:t>
      </w:r>
      <w:r w:rsidR="00F57FDA">
        <w:t>section 1</w:t>
      </w:r>
      <w:r w:rsidR="00FC694A" w:rsidRPr="00845D99">
        <w:t>0</w:t>
      </w:r>
      <w:r w:rsidRPr="00845D99">
        <w:t xml:space="preserve">, </w:t>
      </w:r>
      <w:r w:rsidR="00FC694A" w:rsidRPr="00845D99">
        <w:t>15</w:t>
      </w:r>
      <w:r w:rsidRPr="00845D99">
        <w:t xml:space="preserve"> or </w:t>
      </w:r>
      <w:r w:rsidR="00FC694A" w:rsidRPr="00845D99">
        <w:t>18</w:t>
      </w:r>
      <w:r w:rsidRPr="00845D99">
        <w:t xml:space="preserve"> includes a reference to a notice taken to have been given to the entity in accordance with a determination made under </w:t>
      </w:r>
      <w:r w:rsidR="00DE2CE1" w:rsidRPr="00845D99">
        <w:t>section 3</w:t>
      </w:r>
      <w:r w:rsidR="00456830" w:rsidRPr="00845D99">
        <w:t>7</w:t>
      </w:r>
      <w:r w:rsidRPr="00845D99">
        <w:t>.</w:t>
      </w:r>
    </w:p>
    <w:p w14:paraId="6BF1419A" w14:textId="77777777" w:rsidR="00E13F1C" w:rsidRPr="00845D99" w:rsidRDefault="00FC694A" w:rsidP="00C8016B">
      <w:pPr>
        <w:pStyle w:val="ActHead5"/>
        <w:shd w:val="clear" w:color="auto" w:fill="FFFFFF" w:themeFill="background1"/>
      </w:pPr>
      <w:bookmarkStart w:id="21" w:name="_Toc177727266"/>
      <w:r w:rsidRPr="00F57FDA">
        <w:rPr>
          <w:rStyle w:val="CharSectno"/>
        </w:rPr>
        <w:t>14</w:t>
      </w:r>
      <w:r w:rsidR="00E13F1C" w:rsidRPr="00845D99">
        <w:t xml:space="preserve">  Target number of days for stockholding</w:t>
      </w:r>
      <w:bookmarkEnd w:id="21"/>
    </w:p>
    <w:p w14:paraId="216EA4B7" w14:textId="77777777" w:rsidR="00E13F1C" w:rsidRPr="00845D99" w:rsidRDefault="00E13F1C" w:rsidP="00C8016B">
      <w:pPr>
        <w:pStyle w:val="subsection"/>
        <w:shd w:val="clear" w:color="auto" w:fill="FFFFFF" w:themeFill="background1"/>
      </w:pPr>
      <w:r w:rsidRPr="00845D99">
        <w:tab/>
        <w:t>(</w:t>
      </w:r>
      <w:r w:rsidR="00A42EB6" w:rsidRPr="00845D99">
        <w:t>1</w:t>
      </w:r>
      <w:r w:rsidRPr="00845D99">
        <w:t>)</w:t>
      </w:r>
      <w:r w:rsidRPr="00845D99">
        <w:tab/>
        <w:t>The Minister m</w:t>
      </w:r>
      <w:r w:rsidR="003A18FA" w:rsidRPr="00845D99">
        <w:t>ust</w:t>
      </w:r>
      <w:r w:rsidRPr="00845D99">
        <w:t>, by notifiable instrument, declare a target number of days for the purposes of the minimum stockholding obligation</w:t>
      </w:r>
      <w:r w:rsidR="003C5288" w:rsidRPr="00845D99">
        <w:t>.</w:t>
      </w:r>
    </w:p>
    <w:p w14:paraId="2CB1BCF3" w14:textId="77777777" w:rsidR="00D47861" w:rsidRPr="00845D99" w:rsidRDefault="00D47861" w:rsidP="00C8016B">
      <w:pPr>
        <w:pStyle w:val="subsection"/>
        <w:shd w:val="clear" w:color="auto" w:fill="FFFFFF" w:themeFill="background1"/>
      </w:pPr>
      <w:r w:rsidRPr="00845D99">
        <w:tab/>
        <w:t>(2)</w:t>
      </w:r>
      <w:r w:rsidRPr="00845D99">
        <w:tab/>
      </w:r>
      <w:r w:rsidR="008922CE" w:rsidRPr="00845D99">
        <w:t xml:space="preserve">The target number of days may be different for </w:t>
      </w:r>
      <w:r w:rsidRPr="00845D99">
        <w:t>different MSO activities and MSO products.</w:t>
      </w:r>
    </w:p>
    <w:p w14:paraId="39AA8028" w14:textId="77777777" w:rsidR="00E13F1C" w:rsidRPr="00845D99" w:rsidRDefault="00E13F1C" w:rsidP="00C8016B">
      <w:pPr>
        <w:pStyle w:val="subsection"/>
        <w:shd w:val="clear" w:color="auto" w:fill="FFFFFF" w:themeFill="background1"/>
      </w:pPr>
      <w:r w:rsidRPr="00845D99">
        <w:tab/>
        <w:t>(</w:t>
      </w:r>
      <w:r w:rsidR="00D47861" w:rsidRPr="00845D99">
        <w:t>3</w:t>
      </w:r>
      <w:r w:rsidRPr="00845D99">
        <w:t>)</w:t>
      </w:r>
      <w:r w:rsidRPr="00845D99">
        <w:tab/>
        <w:t>In</w:t>
      </w:r>
      <w:r w:rsidR="00CB191F" w:rsidRPr="00845D99">
        <w:t xml:space="preserve"> declaring the target number of days, </w:t>
      </w:r>
      <w:r w:rsidRPr="00845D99">
        <w:t>the Minister must have regard to:</w:t>
      </w:r>
    </w:p>
    <w:p w14:paraId="5D035C1E" w14:textId="77777777" w:rsidR="00E13F1C" w:rsidRPr="00845D99" w:rsidRDefault="00E13F1C" w:rsidP="00C8016B">
      <w:pPr>
        <w:pStyle w:val="paragraph"/>
      </w:pPr>
      <w:r w:rsidRPr="00845D99">
        <w:tab/>
        <w:t>(a)</w:t>
      </w:r>
      <w:r w:rsidRPr="00845D99">
        <w:tab/>
        <w:t>the emergency reserve commitment within the meaning of Article 2 of the International Energy Agreement; and</w:t>
      </w:r>
    </w:p>
    <w:p w14:paraId="64F1BFB7" w14:textId="77777777" w:rsidR="00E13F1C" w:rsidRPr="00845D99" w:rsidRDefault="00E13F1C" w:rsidP="00C8016B">
      <w:pPr>
        <w:pStyle w:val="paragraph"/>
      </w:pPr>
      <w:r w:rsidRPr="00845D99">
        <w:tab/>
        <w:t>(b)</w:t>
      </w:r>
      <w:r w:rsidRPr="00845D99">
        <w:tab/>
        <w:t>the objects of this Act; and</w:t>
      </w:r>
    </w:p>
    <w:p w14:paraId="2954C100" w14:textId="77777777" w:rsidR="00E13F1C" w:rsidRPr="00845D99" w:rsidRDefault="00E13F1C" w:rsidP="00C8016B">
      <w:pPr>
        <w:pStyle w:val="paragraph"/>
      </w:pPr>
      <w:r w:rsidRPr="00845D99">
        <w:tab/>
        <w:t>(c)</w:t>
      </w:r>
      <w:r w:rsidRPr="00845D99">
        <w:tab/>
        <w:t>any other matter the Minister considers relevant.</w:t>
      </w:r>
    </w:p>
    <w:p w14:paraId="337CD798" w14:textId="77777777" w:rsidR="00A42EB6" w:rsidRPr="00845D99" w:rsidRDefault="00A42EB6" w:rsidP="00C8016B">
      <w:pPr>
        <w:pStyle w:val="subsection"/>
        <w:shd w:val="clear" w:color="auto" w:fill="FFFFFF" w:themeFill="background1"/>
      </w:pPr>
      <w:r w:rsidRPr="00845D99">
        <w:lastRenderedPageBreak/>
        <w:tab/>
        <w:t>(</w:t>
      </w:r>
      <w:r w:rsidR="00D47861" w:rsidRPr="00845D99">
        <w:t>4</w:t>
      </w:r>
      <w:r w:rsidRPr="00845D99">
        <w:t>)</w:t>
      </w:r>
      <w:r w:rsidRPr="00845D99">
        <w:tab/>
      </w:r>
      <w:r w:rsidR="0093486C" w:rsidRPr="00845D99">
        <w:t>Any r</w:t>
      </w:r>
      <w:r w:rsidRPr="00845D99">
        <w:t xml:space="preserve">ules </w:t>
      </w:r>
      <w:r w:rsidR="00DF1D8B" w:rsidRPr="00845D99">
        <w:t>made</w:t>
      </w:r>
      <w:r w:rsidRPr="00845D99">
        <w:t xml:space="preserve"> for the purposes of </w:t>
      </w:r>
      <w:r w:rsidR="00DE2CE1" w:rsidRPr="00845D99">
        <w:t>subsections 1</w:t>
      </w:r>
      <w:r w:rsidR="00FC694A" w:rsidRPr="00845D99">
        <w:t>0</w:t>
      </w:r>
      <w:r w:rsidRPr="00845D99">
        <w:t xml:space="preserve">(3), </w:t>
      </w:r>
      <w:r w:rsidR="00FC694A" w:rsidRPr="00845D99">
        <w:t>15</w:t>
      </w:r>
      <w:r w:rsidRPr="00845D99">
        <w:t>(</w:t>
      </w:r>
      <w:r w:rsidR="00A73714" w:rsidRPr="00845D99">
        <w:t>3</w:t>
      </w:r>
      <w:r w:rsidRPr="00845D99">
        <w:t>)</w:t>
      </w:r>
      <w:r w:rsidR="004219F1" w:rsidRPr="00845D99">
        <w:t xml:space="preserve"> and </w:t>
      </w:r>
      <w:r w:rsidR="00FC694A" w:rsidRPr="00845D99">
        <w:t>16</w:t>
      </w:r>
      <w:r w:rsidR="0093486C" w:rsidRPr="00845D99">
        <w:t>(3)</w:t>
      </w:r>
      <w:r w:rsidR="00AA2F88" w:rsidRPr="00845D99">
        <w:t xml:space="preserve"> </w:t>
      </w:r>
      <w:r w:rsidRPr="00845D99">
        <w:t xml:space="preserve">must provide for the </w:t>
      </w:r>
      <w:r w:rsidR="00E00545" w:rsidRPr="00845D99">
        <w:t xml:space="preserve">target </w:t>
      </w:r>
      <w:r w:rsidRPr="00845D99">
        <w:t>number</w:t>
      </w:r>
      <w:r w:rsidR="00E00545" w:rsidRPr="00845D99">
        <w:t xml:space="preserve"> of days</w:t>
      </w:r>
      <w:r w:rsidRPr="00845D99">
        <w:t xml:space="preserve"> declared under </w:t>
      </w:r>
      <w:r w:rsidR="00DE2CE1" w:rsidRPr="00845D99">
        <w:t>subsection (</w:t>
      </w:r>
      <w:r w:rsidRPr="00845D99">
        <w:t>1) of this section to be taken into account in determining the quantity or expected quantity of stocks of an MSO product.</w:t>
      </w:r>
    </w:p>
    <w:p w14:paraId="5767BDB5" w14:textId="77777777" w:rsidR="00E13F1C" w:rsidRPr="00845D99" w:rsidRDefault="00FC694A" w:rsidP="00C8016B">
      <w:pPr>
        <w:pStyle w:val="ActHead5"/>
        <w:shd w:val="clear" w:color="auto" w:fill="FFFFFF" w:themeFill="background1"/>
      </w:pPr>
      <w:bookmarkStart w:id="22" w:name="_Toc177727267"/>
      <w:r w:rsidRPr="00F57FDA">
        <w:rPr>
          <w:rStyle w:val="CharSectno"/>
        </w:rPr>
        <w:t>15</w:t>
      </w:r>
      <w:r w:rsidR="00E13F1C" w:rsidRPr="00845D99">
        <w:t xml:space="preserve">  Notice of quantity of MSO product</w:t>
      </w:r>
      <w:bookmarkEnd w:id="22"/>
    </w:p>
    <w:p w14:paraId="41E59A47" w14:textId="77777777" w:rsidR="003D7E36" w:rsidRPr="00845D99" w:rsidRDefault="00E13F1C" w:rsidP="00C8016B">
      <w:pPr>
        <w:pStyle w:val="subsection"/>
      </w:pPr>
      <w:r w:rsidRPr="00845D99">
        <w:tab/>
        <w:t>(1)</w:t>
      </w:r>
      <w:r w:rsidRPr="00845D99">
        <w:tab/>
        <w:t>If, at the start of a notice window, an entity is subject to the minimum stockholding obligation</w:t>
      </w:r>
      <w:r w:rsidR="00687B67" w:rsidRPr="00845D99">
        <w:t xml:space="preserve"> </w:t>
      </w:r>
      <w:r w:rsidRPr="00845D99">
        <w:t xml:space="preserve">in relation to an MSO product, the Secretary must, before the end of the notice window, give the entity </w:t>
      </w:r>
      <w:r w:rsidR="003D7E36" w:rsidRPr="00845D99">
        <w:t xml:space="preserve">a </w:t>
      </w:r>
      <w:r w:rsidRPr="00845D99">
        <w:t xml:space="preserve">written notice </w:t>
      </w:r>
      <w:r w:rsidR="003D7E36" w:rsidRPr="00845D99">
        <w:t>in accordance with this section.</w:t>
      </w:r>
    </w:p>
    <w:p w14:paraId="205C613F" w14:textId="77777777" w:rsidR="00687B67" w:rsidRPr="00845D99" w:rsidRDefault="003D7E36" w:rsidP="00C8016B">
      <w:pPr>
        <w:pStyle w:val="subsection"/>
      </w:pPr>
      <w:r w:rsidRPr="00845D99">
        <w:tab/>
        <w:t>(2)</w:t>
      </w:r>
      <w:r w:rsidRPr="00845D99">
        <w:tab/>
        <w:t>The notice must specify</w:t>
      </w:r>
      <w:r w:rsidR="00687B67" w:rsidRPr="00845D99">
        <w:t xml:space="preserve"> </w:t>
      </w:r>
      <w:r w:rsidR="00961BD8" w:rsidRPr="00845D99">
        <w:t>the quantity</w:t>
      </w:r>
      <w:r w:rsidR="009D0271" w:rsidRPr="00845D99">
        <w:t xml:space="preserve"> (in megalitres)</w:t>
      </w:r>
      <w:r w:rsidR="00961BD8" w:rsidRPr="00845D99">
        <w:t xml:space="preserve"> of stocks of the product the entity must hold</w:t>
      </w:r>
      <w:r w:rsidR="00687B67" w:rsidRPr="00845D99">
        <w:t xml:space="preserve"> </w:t>
      </w:r>
      <w:r w:rsidR="00213AE8" w:rsidRPr="00845D99">
        <w:t>on</w:t>
      </w:r>
      <w:r w:rsidR="00961BD8" w:rsidRPr="00845D99">
        <w:t xml:space="preserve"> the </w:t>
      </w:r>
      <w:r w:rsidR="00213AE8" w:rsidRPr="00845D99">
        <w:t>obligation day</w:t>
      </w:r>
      <w:r w:rsidR="00961BD8" w:rsidRPr="00845D99">
        <w:t>s for which the notice is in force</w:t>
      </w:r>
      <w:r w:rsidR="00687B67" w:rsidRPr="00845D99">
        <w:t>.</w:t>
      </w:r>
    </w:p>
    <w:p w14:paraId="130B845B" w14:textId="77777777" w:rsidR="00687B67" w:rsidRPr="00845D99" w:rsidRDefault="00687B67" w:rsidP="00C8016B">
      <w:pPr>
        <w:pStyle w:val="notetext"/>
      </w:pPr>
      <w:r w:rsidRPr="00845D99">
        <w:t>Note:</w:t>
      </w:r>
      <w:r w:rsidRPr="00845D99">
        <w:tab/>
      </w:r>
      <w:r w:rsidR="00A22B74" w:rsidRPr="00845D99">
        <w:t>A</w:t>
      </w:r>
      <w:r w:rsidRPr="00845D99">
        <w:t xml:space="preserve"> decision</w:t>
      </w:r>
      <w:r w:rsidR="008A2D6C" w:rsidRPr="00845D99">
        <w:t xml:space="preserve"> to specify a particular quantity of </w:t>
      </w:r>
      <w:r w:rsidRPr="00845D99">
        <w:t>the</w:t>
      </w:r>
      <w:r w:rsidR="008A2D6C" w:rsidRPr="00845D99">
        <w:t xml:space="preserve"> product</w:t>
      </w:r>
      <w:r w:rsidRPr="00845D99">
        <w:t xml:space="preserve">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560EEA" w:rsidRPr="00845D99">
        <w:t xml:space="preserve"> and </w:t>
      </w:r>
      <w:r w:rsidR="00FC694A" w:rsidRPr="00845D99">
        <w:t>73</w:t>
      </w:r>
      <w:r w:rsidRPr="00845D99">
        <w:t>).</w:t>
      </w:r>
    </w:p>
    <w:p w14:paraId="3BE16210" w14:textId="77777777" w:rsidR="00E13F1C" w:rsidRPr="00845D99" w:rsidRDefault="00E13F1C" w:rsidP="00C8016B">
      <w:pPr>
        <w:pStyle w:val="subsection"/>
      </w:pPr>
      <w:r w:rsidRPr="00845D99">
        <w:tab/>
        <w:t>(</w:t>
      </w:r>
      <w:r w:rsidR="00961BD8" w:rsidRPr="00845D99">
        <w:t>3</w:t>
      </w:r>
      <w:r w:rsidRPr="00845D99">
        <w:t>)</w:t>
      </w:r>
      <w:r w:rsidRPr="00845D99">
        <w:tab/>
        <w:t>The Secretary must determine the quantity in accordance with the rules.</w:t>
      </w:r>
    </w:p>
    <w:p w14:paraId="507BD2D5" w14:textId="43390246" w:rsidR="00336564" w:rsidRPr="00845D99" w:rsidRDefault="00336564" w:rsidP="00C8016B">
      <w:pPr>
        <w:pStyle w:val="notetext"/>
      </w:pPr>
      <w:r w:rsidRPr="00845D99">
        <w:t>Note:</w:t>
      </w:r>
      <w:r w:rsidRPr="00845D99">
        <w:tab/>
        <w:t xml:space="preserve">See also </w:t>
      </w:r>
      <w:r w:rsidR="00DE2CE1" w:rsidRPr="00845D99">
        <w:t>sub</w:t>
      </w:r>
      <w:r w:rsidR="00F57FDA">
        <w:t>section 1</w:t>
      </w:r>
      <w:r w:rsidR="00FC694A" w:rsidRPr="00845D99">
        <w:t>4</w:t>
      </w:r>
      <w:r w:rsidRPr="00845D99">
        <w:t>(</w:t>
      </w:r>
      <w:r w:rsidR="00D47861" w:rsidRPr="00845D99">
        <w:t>4</w:t>
      </w:r>
      <w:r w:rsidRPr="00845D99">
        <w:t>).</w:t>
      </w:r>
    </w:p>
    <w:p w14:paraId="3954191C" w14:textId="77777777" w:rsidR="00E13F1C" w:rsidRPr="00845D99" w:rsidRDefault="00E13F1C" w:rsidP="00C8016B">
      <w:pPr>
        <w:pStyle w:val="subsection"/>
      </w:pPr>
      <w:r w:rsidRPr="00845D99">
        <w:tab/>
        <w:t>(4)</w:t>
      </w:r>
      <w:r w:rsidRPr="00845D99">
        <w:tab/>
        <w:t>The notice is in force</w:t>
      </w:r>
      <w:r w:rsidR="00687B67" w:rsidRPr="00845D99">
        <w:t xml:space="preserve"> for </w:t>
      </w:r>
      <w:r w:rsidR="00213AE8" w:rsidRPr="00845D99">
        <w:t>obligation day</w:t>
      </w:r>
      <w:r w:rsidR="00687B67" w:rsidRPr="00845D99">
        <w:t>s that occur in the period:</w:t>
      </w:r>
    </w:p>
    <w:p w14:paraId="6A5417F1" w14:textId="77777777" w:rsidR="00E13F1C" w:rsidRPr="00845D99" w:rsidRDefault="00E13F1C" w:rsidP="00C8016B">
      <w:pPr>
        <w:pStyle w:val="paragraph"/>
      </w:pPr>
      <w:r w:rsidRPr="00845D99">
        <w:tab/>
        <w:t>(a)</w:t>
      </w:r>
      <w:r w:rsidRPr="00845D99">
        <w:tab/>
      </w:r>
      <w:r w:rsidR="00687B67" w:rsidRPr="00845D99">
        <w:t>starting on</w:t>
      </w:r>
      <w:r w:rsidR="001C7049" w:rsidRPr="00845D99">
        <w:t xml:space="preserve"> the</w:t>
      </w:r>
      <w:r w:rsidRPr="00845D99">
        <w:t xml:space="preserve"> </w:t>
      </w:r>
      <w:r w:rsidR="001C7049" w:rsidRPr="00845D99">
        <w:t>day specified</w:t>
      </w:r>
      <w:r w:rsidR="00687B67" w:rsidRPr="00845D99">
        <w:t xml:space="preserve"> in the notice</w:t>
      </w:r>
      <w:r w:rsidR="001C7049" w:rsidRPr="00845D99">
        <w:t xml:space="preserve"> as the day the</w:t>
      </w:r>
      <w:r w:rsidRPr="00845D99">
        <w:t xml:space="preserve"> notice comes into force</w:t>
      </w:r>
      <w:r w:rsidR="00687B67" w:rsidRPr="00845D99">
        <w:t xml:space="preserve"> (which must be at least </w:t>
      </w:r>
      <w:r w:rsidR="00E4065E" w:rsidRPr="00845D99">
        <w:t>3</w:t>
      </w:r>
      <w:r w:rsidR="00687B67" w:rsidRPr="00845D99">
        <w:t xml:space="preserve"> months after the day the notice is given)</w:t>
      </w:r>
      <w:r w:rsidRPr="00845D99">
        <w:t>; and</w:t>
      </w:r>
    </w:p>
    <w:p w14:paraId="37277169" w14:textId="77777777" w:rsidR="00E13F1C" w:rsidRPr="00845D99" w:rsidRDefault="00E13F1C" w:rsidP="00C8016B">
      <w:pPr>
        <w:pStyle w:val="paragraph"/>
      </w:pPr>
      <w:r w:rsidRPr="00845D99">
        <w:tab/>
        <w:t>(b)</w:t>
      </w:r>
      <w:r w:rsidRPr="00845D99">
        <w:tab/>
      </w:r>
      <w:r w:rsidR="00687B67" w:rsidRPr="00845D99">
        <w:t>ending on t</w:t>
      </w:r>
      <w:r w:rsidR="00C37E59" w:rsidRPr="00845D99">
        <w:t xml:space="preserve">he day before </w:t>
      </w:r>
      <w:r w:rsidRPr="00845D99">
        <w:t>a</w:t>
      </w:r>
      <w:r w:rsidR="00A329DF" w:rsidRPr="00845D99">
        <w:t>nother</w:t>
      </w:r>
      <w:r w:rsidRPr="00845D99">
        <w:t xml:space="preserve"> notice given to the entity </w:t>
      </w:r>
      <w:r w:rsidR="00110547" w:rsidRPr="00845D99">
        <w:t>in relation to the product</w:t>
      </w:r>
      <w:r w:rsidR="00687B67" w:rsidRPr="00845D99">
        <w:t xml:space="preserve"> under this section </w:t>
      </w:r>
      <w:r w:rsidR="00A329DF" w:rsidRPr="00845D99">
        <w:t>comes into force.</w:t>
      </w:r>
    </w:p>
    <w:p w14:paraId="7F36A275" w14:textId="77777777" w:rsidR="00FB2E11" w:rsidRPr="00845D99" w:rsidRDefault="00FB2E11" w:rsidP="00C8016B">
      <w:pPr>
        <w:pStyle w:val="notetext"/>
      </w:pPr>
      <w:r w:rsidRPr="00845D99">
        <w:t>Note:</w:t>
      </w:r>
      <w:r w:rsidRPr="00845D99">
        <w:tab/>
        <w:t xml:space="preserve">A notice under this section ceases to be in force during any temporary reduction period for the entity in relation to the product, and comes back into force when that period ends (see </w:t>
      </w:r>
      <w:r w:rsidR="00DE2CE1" w:rsidRPr="00845D99">
        <w:t>subsections 1</w:t>
      </w:r>
      <w:r w:rsidR="00FC694A" w:rsidRPr="00845D99">
        <w:t>8</w:t>
      </w:r>
      <w:r w:rsidRPr="00845D99">
        <w:t>(</w:t>
      </w:r>
      <w:r w:rsidR="00F9471B" w:rsidRPr="00845D99">
        <w:t>3</w:t>
      </w:r>
      <w:r w:rsidRPr="00845D99">
        <w:t>) and (</w:t>
      </w:r>
      <w:r w:rsidR="005C6934" w:rsidRPr="00845D99">
        <w:t>4</w:t>
      </w:r>
      <w:r w:rsidRPr="00845D99">
        <w:t>)).</w:t>
      </w:r>
    </w:p>
    <w:p w14:paraId="6E03501F" w14:textId="77777777" w:rsidR="00E13F1C" w:rsidRPr="00845D99" w:rsidRDefault="008A2D6C" w:rsidP="00C8016B">
      <w:pPr>
        <w:pStyle w:val="subsection"/>
      </w:pPr>
      <w:r w:rsidRPr="00845D99">
        <w:tab/>
        <w:t>(</w:t>
      </w:r>
      <w:r w:rsidR="005F0C45" w:rsidRPr="00845D99">
        <w:t>5</w:t>
      </w:r>
      <w:r w:rsidRPr="00845D99">
        <w:t>)</w:t>
      </w:r>
      <w:r w:rsidRPr="00845D99">
        <w:tab/>
      </w:r>
      <w:r w:rsidR="00E13F1C" w:rsidRPr="00845D99">
        <w:t xml:space="preserve">A </w:t>
      </w:r>
      <w:r w:rsidR="00E13F1C" w:rsidRPr="00845D99">
        <w:rPr>
          <w:b/>
          <w:i/>
        </w:rPr>
        <w:t>notice window</w:t>
      </w:r>
      <w:r w:rsidR="00E13F1C" w:rsidRPr="00845D99">
        <w:t xml:space="preserve"> is a period prescribed by the rules.</w:t>
      </w:r>
    </w:p>
    <w:p w14:paraId="1025AB94" w14:textId="77777777" w:rsidR="00E13F1C" w:rsidRPr="00845D99" w:rsidRDefault="00FC694A" w:rsidP="00C8016B">
      <w:pPr>
        <w:pStyle w:val="ActHead5"/>
        <w:shd w:val="clear" w:color="auto" w:fill="FFFFFF" w:themeFill="background1"/>
      </w:pPr>
      <w:bookmarkStart w:id="23" w:name="_Toc177727268"/>
      <w:r w:rsidRPr="00F57FDA">
        <w:rPr>
          <w:rStyle w:val="CharSectno"/>
        </w:rPr>
        <w:lastRenderedPageBreak/>
        <w:t>16</w:t>
      </w:r>
      <w:r w:rsidR="00E13F1C" w:rsidRPr="00845D99">
        <w:t xml:space="preserve">  Entity</w:t>
      </w:r>
      <w:r w:rsidR="001C1C13" w:rsidRPr="00845D99">
        <w:t>’</w:t>
      </w:r>
      <w:r w:rsidR="00E13F1C" w:rsidRPr="00845D99">
        <w:t xml:space="preserve">s advice about expected </w:t>
      </w:r>
      <w:r w:rsidR="009C0F3F" w:rsidRPr="00845D99">
        <w:t>designated</w:t>
      </w:r>
      <w:r w:rsidR="00E13F1C" w:rsidRPr="00845D99">
        <w:t xml:space="preserve"> quantity</w:t>
      </w:r>
      <w:bookmarkEnd w:id="23"/>
    </w:p>
    <w:p w14:paraId="1033F90D" w14:textId="77777777" w:rsidR="00E13F1C" w:rsidRPr="00845D99" w:rsidRDefault="00E13F1C" w:rsidP="00C8016B">
      <w:pPr>
        <w:pStyle w:val="subsection"/>
      </w:pPr>
      <w:r w:rsidRPr="00845D99">
        <w:tab/>
        <w:t>(1)</w:t>
      </w:r>
      <w:r w:rsidRPr="00845D99">
        <w:tab/>
        <w:t>If, at the start of an advice window, an entity is subject to the minimum stockholding obligation in relation to an MSO product, the entity must, before the end of the advice window, give the Secretary written advice</w:t>
      </w:r>
      <w:r w:rsidR="00B45705" w:rsidRPr="00845D99">
        <w:t xml:space="preserve"> (in the approved form, if any)</w:t>
      </w:r>
      <w:r w:rsidR="00D13FF0" w:rsidRPr="00845D99">
        <w:t xml:space="preserve"> </w:t>
      </w:r>
      <w:r w:rsidRPr="00845D99">
        <w:t>of:</w:t>
      </w:r>
    </w:p>
    <w:p w14:paraId="34E6289D" w14:textId="4631104E" w:rsidR="00E13F1C" w:rsidRPr="00845D99" w:rsidRDefault="00E13F1C" w:rsidP="00C8016B">
      <w:pPr>
        <w:pStyle w:val="paragraph"/>
      </w:pPr>
      <w:r w:rsidRPr="00845D99">
        <w:tab/>
        <w:t>(a)</w:t>
      </w:r>
      <w:r w:rsidRPr="00845D99">
        <w:tab/>
        <w:t>the quantity</w:t>
      </w:r>
      <w:r w:rsidR="00FC2003" w:rsidRPr="00845D99">
        <w:t xml:space="preserve"> (in megalitres)</w:t>
      </w:r>
      <w:r w:rsidRPr="00845D99">
        <w:t xml:space="preserve"> of stocks</w:t>
      </w:r>
      <w:r w:rsidR="00FC2003" w:rsidRPr="00845D99">
        <w:t xml:space="preserve"> </w:t>
      </w:r>
      <w:r w:rsidRPr="00845D99">
        <w:t>of the product the entity expects to be notified of</w:t>
      </w:r>
      <w:r w:rsidR="009D0271" w:rsidRPr="00845D99">
        <w:t xml:space="preserve"> </w:t>
      </w:r>
      <w:r w:rsidRPr="00845D99">
        <w:t xml:space="preserve">under </w:t>
      </w:r>
      <w:r w:rsidR="00F57FDA">
        <w:t>section 1</w:t>
      </w:r>
      <w:r w:rsidR="00FC694A" w:rsidRPr="00845D99">
        <w:t>5</w:t>
      </w:r>
      <w:r w:rsidRPr="00845D99">
        <w:t xml:space="preserve"> before the end of the next notice window; and</w:t>
      </w:r>
    </w:p>
    <w:p w14:paraId="7CB0CE0C" w14:textId="77777777" w:rsidR="00E13F1C" w:rsidRPr="00845D99" w:rsidRDefault="00E13F1C" w:rsidP="00C8016B">
      <w:pPr>
        <w:pStyle w:val="paragraph"/>
      </w:pPr>
      <w:r w:rsidRPr="00845D99">
        <w:tab/>
        <w:t>(b)</w:t>
      </w:r>
      <w:r w:rsidRPr="00845D99">
        <w:tab/>
        <w:t>any matters that might affect the entity</w:t>
      </w:r>
      <w:r w:rsidR="001C1C13" w:rsidRPr="00845D99">
        <w:t>’</w:t>
      </w:r>
      <w:r w:rsidRPr="00845D99">
        <w:t>s capacity to hold that quantity of stocks</w:t>
      </w:r>
      <w:r w:rsidR="00FF306E" w:rsidRPr="00845D99">
        <w:t xml:space="preserve"> of the product</w:t>
      </w:r>
      <w:r w:rsidRPr="00845D99">
        <w:t>.</w:t>
      </w:r>
    </w:p>
    <w:p w14:paraId="25DD9959" w14:textId="77777777" w:rsidR="00E13F1C" w:rsidRPr="00845D99" w:rsidRDefault="00E13F1C" w:rsidP="00C8016B">
      <w:pPr>
        <w:pStyle w:val="subsection"/>
        <w:shd w:val="clear" w:color="auto" w:fill="FFFFFF" w:themeFill="background1"/>
      </w:pPr>
      <w:r w:rsidRPr="00845D99">
        <w:tab/>
        <w:t>(2)</w:t>
      </w:r>
      <w:r w:rsidRPr="00845D99">
        <w:tab/>
        <w:t xml:space="preserve">The entity must do so regardless of whether the entity intends to cease undertaking </w:t>
      </w:r>
      <w:r w:rsidR="0035281C" w:rsidRPr="00845D99">
        <w:t>MSO</w:t>
      </w:r>
      <w:r w:rsidRPr="00845D99">
        <w:t xml:space="preserve"> activit</w:t>
      </w:r>
      <w:r w:rsidR="0035281C" w:rsidRPr="00845D99">
        <w:t>ies</w:t>
      </w:r>
      <w:r w:rsidRPr="00845D99">
        <w:t xml:space="preserve"> in relation to the product.</w:t>
      </w:r>
    </w:p>
    <w:p w14:paraId="4150AFE4" w14:textId="77777777" w:rsidR="00E13F1C" w:rsidRPr="00845D99" w:rsidRDefault="00E13F1C" w:rsidP="00C8016B">
      <w:pPr>
        <w:pStyle w:val="subsection"/>
        <w:shd w:val="clear" w:color="auto" w:fill="FFFFFF" w:themeFill="background1"/>
      </w:pPr>
      <w:r w:rsidRPr="00845D99">
        <w:tab/>
        <w:t>(3)</w:t>
      </w:r>
      <w:r w:rsidRPr="00845D99">
        <w:tab/>
        <w:t>The entity must determine the expected quantity in accordance with the rules</w:t>
      </w:r>
      <w:r w:rsidR="00191D8B" w:rsidRPr="00845D99">
        <w:t xml:space="preserve"> (if any)</w:t>
      </w:r>
      <w:r w:rsidRPr="00845D99">
        <w:t>.</w:t>
      </w:r>
    </w:p>
    <w:p w14:paraId="4F789F62" w14:textId="5F8CA276" w:rsidR="00E13F1C" w:rsidRPr="00845D99" w:rsidRDefault="00E13F1C" w:rsidP="00C8016B">
      <w:pPr>
        <w:pStyle w:val="notetext"/>
      </w:pPr>
      <w:r w:rsidRPr="00845D99">
        <w:t>Note:</w:t>
      </w:r>
      <w:r w:rsidRPr="00845D99">
        <w:tab/>
        <w:t xml:space="preserve">See also </w:t>
      </w:r>
      <w:r w:rsidR="00DE2CE1" w:rsidRPr="00845D99">
        <w:t>sub</w:t>
      </w:r>
      <w:r w:rsidR="00F57FDA">
        <w:t>section 1</w:t>
      </w:r>
      <w:r w:rsidR="00FC694A" w:rsidRPr="00845D99">
        <w:t>4</w:t>
      </w:r>
      <w:r w:rsidRPr="00845D99">
        <w:t>(</w:t>
      </w:r>
      <w:r w:rsidR="00D47861" w:rsidRPr="00845D99">
        <w:t>4</w:t>
      </w:r>
      <w:r w:rsidRPr="00845D99">
        <w:t>).</w:t>
      </w:r>
    </w:p>
    <w:p w14:paraId="61875F78" w14:textId="77777777" w:rsidR="00E13F1C" w:rsidRPr="00845D99" w:rsidRDefault="00E13F1C" w:rsidP="00C8016B">
      <w:pPr>
        <w:pStyle w:val="subsection"/>
      </w:pPr>
      <w:r w:rsidRPr="00845D99">
        <w:tab/>
        <w:t>(4)</w:t>
      </w:r>
      <w:r w:rsidRPr="00845D99">
        <w:tab/>
        <w:t xml:space="preserve">An </w:t>
      </w:r>
      <w:r w:rsidRPr="00845D99">
        <w:rPr>
          <w:b/>
          <w:i/>
        </w:rPr>
        <w:t>advice window</w:t>
      </w:r>
      <w:r w:rsidRPr="00845D99">
        <w:t xml:space="preserve"> is a period prescribed by the rules ending at the start of a notice window.</w:t>
      </w:r>
    </w:p>
    <w:p w14:paraId="21667BE0" w14:textId="77777777" w:rsidR="00580974" w:rsidRPr="00845D99" w:rsidRDefault="00FC694A" w:rsidP="00C8016B">
      <w:pPr>
        <w:pStyle w:val="ActHead5"/>
        <w:shd w:val="clear" w:color="auto" w:fill="FFFFFF" w:themeFill="background1"/>
      </w:pPr>
      <w:bookmarkStart w:id="24" w:name="_Toc177727269"/>
      <w:r w:rsidRPr="00F57FDA">
        <w:rPr>
          <w:rStyle w:val="CharSectno"/>
        </w:rPr>
        <w:t>17</w:t>
      </w:r>
      <w:r w:rsidR="00580974" w:rsidRPr="00845D99">
        <w:t xml:space="preserve">  Application to temporarily reduce quantity of</w:t>
      </w:r>
      <w:r w:rsidR="00310997" w:rsidRPr="00845D99">
        <w:t xml:space="preserve"> stocks of</w:t>
      </w:r>
      <w:r w:rsidR="00580974" w:rsidRPr="00845D99">
        <w:t xml:space="preserve"> MSO product</w:t>
      </w:r>
      <w:bookmarkEnd w:id="24"/>
    </w:p>
    <w:p w14:paraId="73AB0ED2" w14:textId="77777777" w:rsidR="00580974" w:rsidRPr="00845D99" w:rsidRDefault="00580974" w:rsidP="00C8016B">
      <w:pPr>
        <w:pStyle w:val="subsection"/>
      </w:pPr>
      <w:r w:rsidRPr="00845D99">
        <w:tab/>
        <w:t>(1)</w:t>
      </w:r>
      <w:r w:rsidRPr="00845D99">
        <w:tab/>
        <w:t>An entity that is subject to the minimum stockholding obligation in relation to an MSO product may apply in writing to the Secretary to temporarily reduce the quantity of stocks of the product the entity must hold on obligation days.</w:t>
      </w:r>
    </w:p>
    <w:p w14:paraId="04649550" w14:textId="77777777" w:rsidR="00580974" w:rsidRPr="00845D99" w:rsidRDefault="00580974" w:rsidP="00C8016B">
      <w:pPr>
        <w:pStyle w:val="subsection"/>
      </w:pPr>
      <w:r w:rsidRPr="00845D99">
        <w:tab/>
        <w:t>(2)</w:t>
      </w:r>
      <w:r w:rsidRPr="00845D99">
        <w:tab/>
        <w:t>The application must:</w:t>
      </w:r>
    </w:p>
    <w:p w14:paraId="21C0DDD4" w14:textId="77777777" w:rsidR="00580974" w:rsidRPr="00845D99" w:rsidRDefault="00580974" w:rsidP="00C8016B">
      <w:pPr>
        <w:pStyle w:val="paragraph"/>
      </w:pPr>
      <w:r w:rsidRPr="00845D99">
        <w:tab/>
        <w:t>(a)</w:t>
      </w:r>
      <w:r w:rsidRPr="00845D99">
        <w:tab/>
        <w:t>specify the reduced quantity</w:t>
      </w:r>
      <w:r w:rsidR="000F610A" w:rsidRPr="00845D99">
        <w:t xml:space="preserve"> being applied for</w:t>
      </w:r>
      <w:r w:rsidRPr="00845D99">
        <w:t>; and</w:t>
      </w:r>
    </w:p>
    <w:p w14:paraId="7F0AD797" w14:textId="77777777" w:rsidR="00580974" w:rsidRPr="00845D99" w:rsidRDefault="00580974" w:rsidP="00C8016B">
      <w:pPr>
        <w:pStyle w:val="paragraph"/>
      </w:pPr>
      <w:r w:rsidRPr="00845D99">
        <w:tab/>
        <w:t>(b)</w:t>
      </w:r>
      <w:r w:rsidRPr="00845D99">
        <w:tab/>
        <w:t xml:space="preserve">set out the entity’s reasons for </w:t>
      </w:r>
      <w:r w:rsidR="000F610A" w:rsidRPr="00845D99">
        <w:t>applying for</w:t>
      </w:r>
      <w:r w:rsidRPr="00845D99">
        <w:t xml:space="preserve"> the reduced quantity; and</w:t>
      </w:r>
    </w:p>
    <w:p w14:paraId="5DFDCA4B" w14:textId="77777777" w:rsidR="00580974" w:rsidRPr="00845D99" w:rsidRDefault="00580974" w:rsidP="00C8016B">
      <w:pPr>
        <w:pStyle w:val="paragraph"/>
      </w:pPr>
      <w:r w:rsidRPr="00845D99">
        <w:tab/>
        <w:t>(c)</w:t>
      </w:r>
      <w:r w:rsidRPr="00845D99">
        <w:tab/>
        <w:t>meet any other requirements prescribed by the rules.</w:t>
      </w:r>
    </w:p>
    <w:p w14:paraId="6C46849F" w14:textId="77777777" w:rsidR="00DF1D8B" w:rsidRPr="00845D99" w:rsidRDefault="00FC694A" w:rsidP="00C8016B">
      <w:pPr>
        <w:pStyle w:val="ActHead5"/>
        <w:shd w:val="clear" w:color="auto" w:fill="FFFFFF" w:themeFill="background1"/>
      </w:pPr>
      <w:bookmarkStart w:id="25" w:name="_Toc177727270"/>
      <w:r w:rsidRPr="00F57FDA">
        <w:rPr>
          <w:rStyle w:val="CharSectno"/>
        </w:rPr>
        <w:lastRenderedPageBreak/>
        <w:t>18</w:t>
      </w:r>
      <w:r w:rsidR="00DF1D8B" w:rsidRPr="00845D99">
        <w:t xml:space="preserve">  </w:t>
      </w:r>
      <w:r w:rsidR="00580974" w:rsidRPr="00845D99">
        <w:t>Secretary’s decision on temporary</w:t>
      </w:r>
      <w:r w:rsidR="00DF1D8B" w:rsidRPr="00845D99">
        <w:t xml:space="preserve"> reductio</w:t>
      </w:r>
      <w:r w:rsidR="00E04932" w:rsidRPr="00845D99">
        <w:t xml:space="preserve">n </w:t>
      </w:r>
      <w:r w:rsidR="00DF1D8B" w:rsidRPr="00845D99">
        <w:t>application</w:t>
      </w:r>
      <w:bookmarkEnd w:id="25"/>
    </w:p>
    <w:p w14:paraId="685ABEBF" w14:textId="38EC97F4" w:rsidR="00E13F1C" w:rsidRPr="00845D99" w:rsidRDefault="00DE7CF4" w:rsidP="00C8016B">
      <w:pPr>
        <w:pStyle w:val="subsection"/>
      </w:pPr>
      <w:r w:rsidRPr="00845D99">
        <w:tab/>
        <w:t>(1)</w:t>
      </w:r>
      <w:r w:rsidRPr="00845D99">
        <w:tab/>
      </w:r>
      <w:r w:rsidR="000A615F" w:rsidRPr="00845D99">
        <w:t xml:space="preserve">If an entity makes an application in accordance with </w:t>
      </w:r>
      <w:r w:rsidR="00F57FDA">
        <w:t>section 1</w:t>
      </w:r>
      <w:r w:rsidR="00FC694A" w:rsidRPr="00845D99">
        <w:t>7</w:t>
      </w:r>
      <w:r w:rsidR="000A615F" w:rsidRPr="00845D99">
        <w:t>, and gives any further information</w:t>
      </w:r>
      <w:r w:rsidR="007C0620" w:rsidRPr="00845D99">
        <w:t xml:space="preserve"> as required </w:t>
      </w:r>
      <w:r w:rsidR="000A615F" w:rsidRPr="00845D99">
        <w:t xml:space="preserve">under </w:t>
      </w:r>
      <w:r w:rsidR="00DE2CE1" w:rsidRPr="00845D99">
        <w:t>section 7</w:t>
      </w:r>
      <w:r w:rsidR="00FC694A" w:rsidRPr="00845D99">
        <w:t>8</w:t>
      </w:r>
      <w:r w:rsidR="000A615F" w:rsidRPr="00845D99">
        <w:t xml:space="preserve">, the Secretary must </w:t>
      </w:r>
      <w:r w:rsidR="00E13F1C" w:rsidRPr="00845D99">
        <w:t>decide whether to:</w:t>
      </w:r>
    </w:p>
    <w:p w14:paraId="7C54904E" w14:textId="77777777" w:rsidR="00E13F1C" w:rsidRPr="00845D99" w:rsidRDefault="00E13F1C" w:rsidP="00C8016B">
      <w:pPr>
        <w:pStyle w:val="paragraph"/>
        <w:shd w:val="clear" w:color="auto" w:fill="FFFFFF" w:themeFill="background1"/>
      </w:pPr>
      <w:r w:rsidRPr="00845D99">
        <w:tab/>
        <w:t>(a)</w:t>
      </w:r>
      <w:r w:rsidRPr="00845D99">
        <w:tab/>
        <w:t xml:space="preserve">grant the application by </w:t>
      </w:r>
      <w:r w:rsidR="00687B67" w:rsidRPr="00845D99">
        <w:t>reducing</w:t>
      </w:r>
      <w:r w:rsidRPr="00845D99">
        <w:t xml:space="preserve"> the quantity as </w:t>
      </w:r>
      <w:r w:rsidR="000F610A" w:rsidRPr="00845D99">
        <w:t>applied for</w:t>
      </w:r>
      <w:r w:rsidRPr="00845D99">
        <w:t xml:space="preserve"> or </w:t>
      </w:r>
      <w:r w:rsidR="00687B67" w:rsidRPr="00845D99">
        <w:t>by less</w:t>
      </w:r>
      <w:r w:rsidRPr="00845D99">
        <w:t xml:space="preserve"> than </w:t>
      </w:r>
      <w:r w:rsidR="000F610A" w:rsidRPr="00845D99">
        <w:t>applied for</w:t>
      </w:r>
      <w:r w:rsidRPr="00845D99">
        <w:t>; or</w:t>
      </w:r>
    </w:p>
    <w:p w14:paraId="53310841" w14:textId="77777777" w:rsidR="00E13F1C" w:rsidRPr="00845D99" w:rsidRDefault="00E13F1C" w:rsidP="00C8016B">
      <w:pPr>
        <w:pStyle w:val="paragraph"/>
        <w:shd w:val="clear" w:color="auto" w:fill="FFFFFF" w:themeFill="background1"/>
      </w:pPr>
      <w:r w:rsidRPr="00845D99">
        <w:tab/>
        <w:t>(b)</w:t>
      </w:r>
      <w:r w:rsidRPr="00845D99">
        <w:tab/>
        <w:t>refuse the application.</w:t>
      </w:r>
    </w:p>
    <w:p w14:paraId="1B1692A3" w14:textId="77777777" w:rsidR="00E13F1C" w:rsidRPr="00845D99" w:rsidRDefault="00DE7CF4" w:rsidP="00C8016B">
      <w:pPr>
        <w:pStyle w:val="subsection"/>
        <w:shd w:val="clear" w:color="auto" w:fill="FFFFFF" w:themeFill="background1"/>
      </w:pPr>
      <w:r w:rsidRPr="00845D99">
        <w:tab/>
        <w:t>(2)</w:t>
      </w:r>
      <w:r w:rsidRPr="00845D99">
        <w:tab/>
      </w:r>
      <w:r w:rsidR="00E13F1C" w:rsidRPr="00845D99">
        <w:t>If the Secretary decides to grant the application, the Secretary must</w:t>
      </w:r>
      <w:r w:rsidR="002C0E7C" w:rsidRPr="00845D99">
        <w:t>, by written notice given to the entity,</w:t>
      </w:r>
      <w:r w:rsidR="00E82DDD" w:rsidRPr="00845D99">
        <w:t xml:space="preserve"> </w:t>
      </w:r>
      <w:r w:rsidR="00E13F1C" w:rsidRPr="00845D99">
        <w:t>specify</w:t>
      </w:r>
      <w:r w:rsidR="00D8649C" w:rsidRPr="00845D99">
        <w:t xml:space="preserve"> t</w:t>
      </w:r>
      <w:r w:rsidR="00E13F1C" w:rsidRPr="00845D99">
        <w:t xml:space="preserve">he </w:t>
      </w:r>
      <w:r w:rsidR="00FA4352" w:rsidRPr="00845D99">
        <w:t xml:space="preserve">reduced </w:t>
      </w:r>
      <w:r w:rsidR="00E13F1C" w:rsidRPr="00845D99">
        <w:t xml:space="preserve">quantity of stocks of the product the entity </w:t>
      </w:r>
      <w:r w:rsidR="00726B18" w:rsidRPr="00845D99">
        <w:t xml:space="preserve">must </w:t>
      </w:r>
      <w:r w:rsidR="00E13F1C" w:rsidRPr="00845D99">
        <w:t xml:space="preserve">hold </w:t>
      </w:r>
      <w:r w:rsidR="00213AE8" w:rsidRPr="00845D99">
        <w:t>on</w:t>
      </w:r>
      <w:r w:rsidR="00E13F1C" w:rsidRPr="00845D99">
        <w:t xml:space="preserve"> the </w:t>
      </w:r>
      <w:r w:rsidR="00213AE8" w:rsidRPr="00845D99">
        <w:t>obligation day</w:t>
      </w:r>
      <w:r w:rsidR="00E13F1C" w:rsidRPr="00845D99">
        <w:t>s</w:t>
      </w:r>
      <w:r w:rsidR="00726B18" w:rsidRPr="00845D99">
        <w:t xml:space="preserve"> for which the notice is in force</w:t>
      </w:r>
      <w:r w:rsidR="00D8649C" w:rsidRPr="00845D99">
        <w:t>.</w:t>
      </w:r>
    </w:p>
    <w:p w14:paraId="4C0435B4" w14:textId="77777777" w:rsidR="00E96835" w:rsidRPr="00845D99" w:rsidRDefault="00DE7CF4" w:rsidP="00C8016B">
      <w:pPr>
        <w:pStyle w:val="subsection"/>
        <w:shd w:val="clear" w:color="auto" w:fill="FFFFFF" w:themeFill="background1"/>
      </w:pPr>
      <w:r w:rsidRPr="00845D99">
        <w:tab/>
        <w:t>(3)</w:t>
      </w:r>
      <w:r w:rsidRPr="00845D99">
        <w:tab/>
      </w:r>
      <w:r w:rsidR="00E96835" w:rsidRPr="00845D99">
        <w:t xml:space="preserve">The notice is in force for </w:t>
      </w:r>
      <w:r w:rsidR="00213AE8" w:rsidRPr="00845D99">
        <w:t>obligation day</w:t>
      </w:r>
      <w:r w:rsidR="00E96835" w:rsidRPr="00845D99">
        <w:t>s that occur during the period</w:t>
      </w:r>
      <w:r w:rsidR="00D8649C" w:rsidRPr="00845D99">
        <w:t xml:space="preserve"> specified in the notice</w:t>
      </w:r>
      <w:r w:rsidR="004C633C" w:rsidRPr="00845D99">
        <w:t xml:space="preserve"> (the </w:t>
      </w:r>
      <w:r w:rsidR="004C633C" w:rsidRPr="00845D99">
        <w:rPr>
          <w:b/>
          <w:i/>
        </w:rPr>
        <w:t>temporary reduction period</w:t>
      </w:r>
      <w:r w:rsidR="004C633C" w:rsidRPr="00845D99">
        <w:t>)</w:t>
      </w:r>
      <w:r w:rsidR="00D8649C" w:rsidRPr="00845D99">
        <w:t xml:space="preserve">. The </w:t>
      </w:r>
      <w:r w:rsidR="004C633C" w:rsidRPr="00845D99">
        <w:t xml:space="preserve">temporary reduction </w:t>
      </w:r>
      <w:r w:rsidR="00D8649C" w:rsidRPr="00845D99">
        <w:t>period may start before the notice is given.</w:t>
      </w:r>
    </w:p>
    <w:p w14:paraId="588D26F6" w14:textId="596541D6" w:rsidR="004C633C" w:rsidRPr="00845D99" w:rsidRDefault="00DE7CF4" w:rsidP="00C8016B">
      <w:pPr>
        <w:pStyle w:val="subsection"/>
        <w:shd w:val="clear" w:color="auto" w:fill="FFFFFF" w:themeFill="background1"/>
      </w:pPr>
      <w:r w:rsidRPr="00845D99">
        <w:tab/>
        <w:t>(4)</w:t>
      </w:r>
      <w:r w:rsidRPr="00845D99">
        <w:tab/>
      </w:r>
      <w:r w:rsidR="004C633C" w:rsidRPr="00845D99">
        <w:t xml:space="preserve">During the temporary reduction period, a notice that would otherwise be in force for the entity in relation to the product under </w:t>
      </w:r>
      <w:r w:rsidR="00F57FDA">
        <w:t>section 1</w:t>
      </w:r>
      <w:r w:rsidR="00FC694A" w:rsidRPr="00845D99">
        <w:t>0</w:t>
      </w:r>
      <w:r w:rsidR="004C633C" w:rsidRPr="00845D99">
        <w:t xml:space="preserve"> or </w:t>
      </w:r>
      <w:r w:rsidR="00FC694A" w:rsidRPr="00845D99">
        <w:t>15</w:t>
      </w:r>
      <w:r w:rsidR="004C633C" w:rsidRPr="00845D99">
        <w:t xml:space="preserve"> ceases to be in force. Any such notice comes back into force at the end of the temporary reduction period.</w:t>
      </w:r>
    </w:p>
    <w:p w14:paraId="3A1C8CC6" w14:textId="77777777" w:rsidR="00E472F7" w:rsidRPr="00845D99" w:rsidRDefault="00DE7CF4" w:rsidP="00C8016B">
      <w:pPr>
        <w:pStyle w:val="subsection"/>
        <w:shd w:val="clear" w:color="auto" w:fill="FFFFFF" w:themeFill="background1"/>
      </w:pPr>
      <w:r w:rsidRPr="00845D99">
        <w:tab/>
        <w:t>(5)</w:t>
      </w:r>
      <w:r w:rsidRPr="00845D99">
        <w:tab/>
      </w:r>
      <w:r w:rsidR="00D8649C" w:rsidRPr="00845D99">
        <w:t xml:space="preserve">If the Secretary decides to </w:t>
      </w:r>
      <w:r w:rsidR="002E5BB2" w:rsidRPr="00845D99">
        <w:t>reduce</w:t>
      </w:r>
      <w:r w:rsidR="00D8649C" w:rsidRPr="00845D99">
        <w:t xml:space="preserve"> the quantity </w:t>
      </w:r>
      <w:r w:rsidR="002E5BB2" w:rsidRPr="00845D99">
        <w:t>by less</w:t>
      </w:r>
      <w:r w:rsidR="00D8649C" w:rsidRPr="00845D99">
        <w:t xml:space="preserve"> than </w:t>
      </w:r>
      <w:r w:rsidR="000F610A" w:rsidRPr="00845D99">
        <w:t>applied for</w:t>
      </w:r>
      <w:r w:rsidR="00D8649C" w:rsidRPr="00845D99">
        <w:t>,</w:t>
      </w:r>
      <w:r w:rsidR="00131C49" w:rsidRPr="00845D99">
        <w:t xml:space="preserve"> or to refuse the application,</w:t>
      </w:r>
      <w:r w:rsidR="00D8649C" w:rsidRPr="00845D99">
        <w:t xml:space="preserve"> the Secretary must </w:t>
      </w:r>
      <w:r w:rsidR="00131C49" w:rsidRPr="00845D99">
        <w:t>give the entity written notice</w:t>
      </w:r>
      <w:r w:rsidR="001F6EF2" w:rsidRPr="00845D99">
        <w:t xml:space="preserve"> of the decision.</w:t>
      </w:r>
    </w:p>
    <w:p w14:paraId="745166DC" w14:textId="77777777" w:rsidR="00012B81" w:rsidRPr="00845D99" w:rsidRDefault="00012B81" w:rsidP="00C8016B">
      <w:pPr>
        <w:pStyle w:val="notetext"/>
        <w:shd w:val="clear" w:color="auto" w:fill="FFFFFF" w:themeFill="background1"/>
      </w:pPr>
      <w:r w:rsidRPr="00845D99">
        <w:t>Note:</w:t>
      </w:r>
      <w:r w:rsidRPr="00845D99">
        <w:tab/>
      </w:r>
      <w:r w:rsidR="002E4D20" w:rsidRPr="00845D99">
        <w:t xml:space="preserve">A </w:t>
      </w:r>
      <w:r w:rsidRPr="00845D99">
        <w:t>decision to refuse the application, or to grant it by reducing the quantity by less than applied for,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Pr="00845D99">
        <w:t xml:space="preserve"> and </w:t>
      </w:r>
      <w:r w:rsidR="00FC694A" w:rsidRPr="00845D99">
        <w:t>73</w:t>
      </w:r>
      <w:r w:rsidRPr="00845D99">
        <w:t>).</w:t>
      </w:r>
    </w:p>
    <w:p w14:paraId="71E40B71" w14:textId="77777777" w:rsidR="00BD73C4" w:rsidRPr="00845D99" w:rsidRDefault="00BD73C4" w:rsidP="00C8016B">
      <w:pPr>
        <w:pStyle w:val="subsection"/>
        <w:shd w:val="clear" w:color="auto" w:fill="FFFFFF" w:themeFill="background1"/>
      </w:pPr>
      <w:r w:rsidRPr="00845D99">
        <w:tab/>
        <w:t>(6)</w:t>
      </w:r>
      <w:r w:rsidRPr="00845D99">
        <w:tab/>
        <w:t>The Secretary’s decision under this section must be in accordance with any rules made for the purposes of this subsection.</w:t>
      </w:r>
    </w:p>
    <w:p w14:paraId="5497E243" w14:textId="77777777" w:rsidR="00E13F1C" w:rsidRPr="00845D99" w:rsidRDefault="002B3507" w:rsidP="00C8016B">
      <w:pPr>
        <w:pStyle w:val="ActHead3"/>
        <w:pageBreakBefore/>
      </w:pPr>
      <w:bookmarkStart w:id="26" w:name="_Toc177727271"/>
      <w:r w:rsidRPr="00F57FDA">
        <w:rPr>
          <w:rStyle w:val="CharDivNo"/>
        </w:rPr>
        <w:lastRenderedPageBreak/>
        <w:t>Division 5</w:t>
      </w:r>
      <w:r w:rsidR="00E13F1C" w:rsidRPr="00845D99">
        <w:t>—</w:t>
      </w:r>
      <w:r w:rsidR="00E13F1C" w:rsidRPr="00F57FDA">
        <w:rPr>
          <w:rStyle w:val="CharDivText"/>
        </w:rPr>
        <w:t xml:space="preserve">Holding </w:t>
      </w:r>
      <w:r w:rsidR="005D7AAD" w:rsidRPr="00F57FDA">
        <w:rPr>
          <w:rStyle w:val="CharDivText"/>
        </w:rPr>
        <w:t xml:space="preserve">stocks of </w:t>
      </w:r>
      <w:r w:rsidR="00E13F1C" w:rsidRPr="00F57FDA">
        <w:rPr>
          <w:rStyle w:val="CharDivText"/>
        </w:rPr>
        <w:t>an MSO product</w:t>
      </w:r>
      <w:bookmarkEnd w:id="26"/>
    </w:p>
    <w:p w14:paraId="61D01A0D" w14:textId="77777777" w:rsidR="00EC3670" w:rsidRPr="00845D99" w:rsidRDefault="00FC694A" w:rsidP="00C8016B">
      <w:pPr>
        <w:pStyle w:val="ActHead5"/>
        <w:shd w:val="clear" w:color="auto" w:fill="FFFFFF" w:themeFill="background1"/>
      </w:pPr>
      <w:bookmarkStart w:id="27" w:name="_Toc177727272"/>
      <w:r w:rsidRPr="00F57FDA">
        <w:rPr>
          <w:rStyle w:val="CharSectno"/>
        </w:rPr>
        <w:t>19</w:t>
      </w:r>
      <w:r w:rsidR="00EC3670" w:rsidRPr="00845D99">
        <w:t xml:space="preserve">  When an entity </w:t>
      </w:r>
      <w:r w:rsidR="00EC3670" w:rsidRPr="00845D99">
        <w:rPr>
          <w:i/>
        </w:rPr>
        <w:t>holds</w:t>
      </w:r>
      <w:r w:rsidR="00EC3670" w:rsidRPr="00845D99">
        <w:t xml:space="preserve"> stocks of an MSO product</w:t>
      </w:r>
      <w:bookmarkEnd w:id="27"/>
    </w:p>
    <w:p w14:paraId="07844C47" w14:textId="77777777" w:rsidR="00EC3670" w:rsidRPr="00845D99" w:rsidRDefault="00EC3670" w:rsidP="00C8016B">
      <w:pPr>
        <w:pStyle w:val="subsection"/>
        <w:shd w:val="clear" w:color="auto" w:fill="FFFFFF" w:themeFill="background1"/>
      </w:pPr>
      <w:r w:rsidRPr="00845D99">
        <w:tab/>
      </w:r>
      <w:r w:rsidRPr="00845D99">
        <w:tab/>
        <w:t xml:space="preserve">An entity </w:t>
      </w:r>
      <w:r w:rsidRPr="00845D99">
        <w:rPr>
          <w:b/>
          <w:i/>
        </w:rPr>
        <w:t>holds</w:t>
      </w:r>
      <w:r w:rsidRPr="00845D99">
        <w:t xml:space="preserve"> stocks of an MSO product if:</w:t>
      </w:r>
    </w:p>
    <w:p w14:paraId="796EF451" w14:textId="77777777" w:rsidR="00EC3670" w:rsidRPr="00845D99" w:rsidRDefault="00EC3670" w:rsidP="00C8016B">
      <w:pPr>
        <w:pStyle w:val="paragraph"/>
      </w:pPr>
      <w:r w:rsidRPr="00845D99">
        <w:tab/>
        <w:t>(a)</w:t>
      </w:r>
      <w:r w:rsidRPr="00845D99">
        <w:tab/>
        <w:t xml:space="preserve">the entity is the holder of the stocks under </w:t>
      </w:r>
      <w:r w:rsidR="00DE2CE1" w:rsidRPr="00845D99">
        <w:t>section 2</w:t>
      </w:r>
      <w:r w:rsidR="00FC694A" w:rsidRPr="00845D99">
        <w:t>2</w:t>
      </w:r>
      <w:r w:rsidRPr="00845D99">
        <w:t xml:space="preserve">, </w:t>
      </w:r>
      <w:r w:rsidR="00FC694A" w:rsidRPr="00845D99">
        <w:t>23</w:t>
      </w:r>
      <w:r w:rsidR="00454E89" w:rsidRPr="00845D99">
        <w:t xml:space="preserve">, </w:t>
      </w:r>
      <w:r w:rsidR="00FC694A" w:rsidRPr="00845D99">
        <w:t>24</w:t>
      </w:r>
      <w:r w:rsidR="00454E89" w:rsidRPr="00845D99">
        <w:t xml:space="preserve"> or </w:t>
      </w:r>
      <w:r w:rsidR="00FC694A" w:rsidRPr="00845D99">
        <w:t>25</w:t>
      </w:r>
      <w:r w:rsidRPr="00845D99">
        <w:t>; and</w:t>
      </w:r>
    </w:p>
    <w:p w14:paraId="309FADEE" w14:textId="77777777" w:rsidR="00EC3670" w:rsidRPr="00845D99" w:rsidRDefault="00EC3670" w:rsidP="00C8016B">
      <w:pPr>
        <w:pStyle w:val="paragraph"/>
      </w:pPr>
      <w:r w:rsidRPr="00845D99">
        <w:tab/>
        <w:t>(b)</w:t>
      </w:r>
      <w:r w:rsidRPr="00845D99">
        <w:tab/>
        <w:t xml:space="preserve">the stocks are not excluded under </w:t>
      </w:r>
      <w:r w:rsidR="00DE2CE1" w:rsidRPr="00845D99">
        <w:t>section 2</w:t>
      </w:r>
      <w:r w:rsidR="00FC694A" w:rsidRPr="00845D99">
        <w:t>0</w:t>
      </w:r>
      <w:r w:rsidRPr="00845D99">
        <w:t>.</w:t>
      </w:r>
    </w:p>
    <w:p w14:paraId="78E04984" w14:textId="77777777" w:rsidR="00EC3670" w:rsidRPr="00845D99" w:rsidRDefault="00FC694A" w:rsidP="00C8016B">
      <w:pPr>
        <w:pStyle w:val="ActHead5"/>
      </w:pPr>
      <w:bookmarkStart w:id="28" w:name="_Toc177727273"/>
      <w:r w:rsidRPr="00F57FDA">
        <w:rPr>
          <w:rStyle w:val="CharSectno"/>
        </w:rPr>
        <w:t>20</w:t>
      </w:r>
      <w:r w:rsidR="00EC3670" w:rsidRPr="00845D99">
        <w:t xml:space="preserve">  Excluded stocks</w:t>
      </w:r>
      <w:bookmarkEnd w:id="28"/>
    </w:p>
    <w:p w14:paraId="4F7146C9" w14:textId="77777777" w:rsidR="00EC3670" w:rsidRPr="00845D99" w:rsidRDefault="00EC3670" w:rsidP="00C8016B">
      <w:pPr>
        <w:pStyle w:val="subsection"/>
        <w:shd w:val="clear" w:color="auto" w:fill="FFFFFF" w:themeFill="background1"/>
      </w:pPr>
      <w:r w:rsidRPr="00845D99">
        <w:tab/>
        <w:t>(1)</w:t>
      </w:r>
      <w:r w:rsidRPr="00845D99">
        <w:tab/>
        <w:t xml:space="preserve">Stocks of an MSO product are excluded for the purposes of </w:t>
      </w:r>
      <w:r w:rsidR="00DE2CE1" w:rsidRPr="00845D99">
        <w:t>paragraph 1</w:t>
      </w:r>
      <w:r w:rsidR="00FC694A" w:rsidRPr="00845D99">
        <w:t>9</w:t>
      </w:r>
      <w:r w:rsidRPr="00845D99">
        <w:t>(b) if the stocks are:</w:t>
      </w:r>
    </w:p>
    <w:p w14:paraId="47B57458" w14:textId="77777777" w:rsidR="00EC3670" w:rsidRPr="00845D99" w:rsidRDefault="00EC3670" w:rsidP="00C8016B">
      <w:pPr>
        <w:pStyle w:val="paragraph"/>
      </w:pPr>
      <w:r w:rsidRPr="00845D99">
        <w:tab/>
        <w:t>(a)</w:t>
      </w:r>
      <w:r w:rsidRPr="00845D99">
        <w:tab/>
        <w:t>being kept:</w:t>
      </w:r>
    </w:p>
    <w:p w14:paraId="173D4051" w14:textId="77777777" w:rsidR="00EC3670" w:rsidRPr="00845D99" w:rsidRDefault="00EC3670" w:rsidP="00C8016B">
      <w:pPr>
        <w:pStyle w:val="paragraphsub"/>
      </w:pPr>
      <w:r w:rsidRPr="00845D99">
        <w:tab/>
        <w:t>(i)</w:t>
      </w:r>
      <w:r w:rsidRPr="00845D99">
        <w:tab/>
        <w:t>for the exclusive use of the Australian Defence Force or the armed forces of a foreign country; or</w:t>
      </w:r>
    </w:p>
    <w:p w14:paraId="23D92FEE" w14:textId="77777777" w:rsidR="00EC3670" w:rsidRPr="00845D99" w:rsidRDefault="00EC3670" w:rsidP="00C8016B">
      <w:pPr>
        <w:pStyle w:val="paragraphsub"/>
      </w:pPr>
      <w:r w:rsidRPr="00845D99">
        <w:tab/>
        <w:t>(ii)</w:t>
      </w:r>
      <w:r w:rsidRPr="00845D99">
        <w:tab/>
        <w:t>wholly or principally for private or domestic use</w:t>
      </w:r>
      <w:r w:rsidR="00B31D80" w:rsidRPr="00845D99">
        <w:t xml:space="preserve">, except in </w:t>
      </w:r>
      <w:r w:rsidR="00613DA2" w:rsidRPr="00845D99">
        <w:t xml:space="preserve">the circumstances </w:t>
      </w:r>
      <w:r w:rsidR="00B31D80" w:rsidRPr="00845D99">
        <w:t>(if any) prescribed by the rules</w:t>
      </w:r>
      <w:r w:rsidRPr="00845D99">
        <w:t>; or</w:t>
      </w:r>
    </w:p>
    <w:p w14:paraId="5E108265" w14:textId="77777777" w:rsidR="00EC3670" w:rsidRPr="00845D99" w:rsidRDefault="00EC3670" w:rsidP="00C8016B">
      <w:pPr>
        <w:pStyle w:val="paragraph"/>
      </w:pPr>
      <w:r w:rsidRPr="00845D99">
        <w:tab/>
        <w:t>(b)</w:t>
      </w:r>
      <w:r w:rsidRPr="00845D99">
        <w:tab/>
        <w:t>being stored:</w:t>
      </w:r>
    </w:p>
    <w:p w14:paraId="3A673ABA" w14:textId="77777777" w:rsidR="00EC3670" w:rsidRPr="00845D99" w:rsidRDefault="00EC3670" w:rsidP="00C8016B">
      <w:pPr>
        <w:pStyle w:val="paragraphsub"/>
      </w:pPr>
      <w:r w:rsidRPr="00845D99">
        <w:tab/>
        <w:t>(i)</w:t>
      </w:r>
      <w:r w:rsidRPr="00845D99">
        <w:tab/>
        <w:t>in a service station, retail store, personal vehicle, road tanker</w:t>
      </w:r>
      <w:r w:rsidR="00B31D80" w:rsidRPr="00845D99">
        <w:t xml:space="preserve"> or</w:t>
      </w:r>
      <w:r w:rsidRPr="00845D99">
        <w:t xml:space="preserve"> rail tank car; or</w:t>
      </w:r>
    </w:p>
    <w:p w14:paraId="2544C9D6" w14:textId="77777777" w:rsidR="00EC3670" w:rsidRPr="00845D99" w:rsidRDefault="00EC3670" w:rsidP="00C8016B">
      <w:pPr>
        <w:pStyle w:val="paragraphsub"/>
      </w:pPr>
      <w:r w:rsidRPr="00845D99">
        <w:tab/>
        <w:t>(ii)</w:t>
      </w:r>
      <w:r w:rsidRPr="00845D99">
        <w:tab/>
        <w:t>in a seagoing ship for the purpose of powering the ship</w:t>
      </w:r>
      <w:r w:rsidR="00B31D80" w:rsidRPr="00845D99">
        <w:t>;</w:t>
      </w:r>
      <w:r w:rsidR="00F41AF8" w:rsidRPr="00845D99">
        <w:t xml:space="preserve"> or</w:t>
      </w:r>
    </w:p>
    <w:p w14:paraId="5AFFEF88" w14:textId="77777777" w:rsidR="00B31D80" w:rsidRPr="00845D99" w:rsidRDefault="00B31D80" w:rsidP="00C8016B">
      <w:pPr>
        <w:pStyle w:val="paragraphsub"/>
      </w:pPr>
      <w:r w:rsidRPr="00845D99">
        <w:tab/>
        <w:t>(iii)</w:t>
      </w:r>
      <w:r w:rsidRPr="00845D99">
        <w:tab/>
        <w:t>in a pipeline, except in</w:t>
      </w:r>
      <w:r w:rsidR="00F75CC0" w:rsidRPr="00845D99">
        <w:t xml:space="preserve"> the circumstances </w:t>
      </w:r>
      <w:r w:rsidRPr="00845D99">
        <w:t>(if any) prescribed by the rules.</w:t>
      </w:r>
    </w:p>
    <w:p w14:paraId="2795179D" w14:textId="77777777" w:rsidR="00EC3670" w:rsidRPr="00845D99" w:rsidRDefault="00EC3670" w:rsidP="00C8016B">
      <w:pPr>
        <w:pStyle w:val="subsection"/>
      </w:pPr>
      <w:r w:rsidRPr="00845D99">
        <w:tab/>
        <w:t>(2)</w:t>
      </w:r>
      <w:r w:rsidRPr="00845D99">
        <w:tab/>
        <w:t xml:space="preserve">Stocks of an MSO product are also excluded for the purposes of </w:t>
      </w:r>
      <w:r w:rsidR="00DE2CE1" w:rsidRPr="00845D99">
        <w:t>paragraph 1</w:t>
      </w:r>
      <w:r w:rsidR="00FC694A" w:rsidRPr="00845D99">
        <w:t>9</w:t>
      </w:r>
      <w:r w:rsidRPr="00845D99">
        <w:t>(b) if the stocks do not meet standards (if any) prescribed by the rules.</w:t>
      </w:r>
    </w:p>
    <w:p w14:paraId="1DB7A865" w14:textId="77777777" w:rsidR="00EC3670" w:rsidRPr="00845D99" w:rsidRDefault="00FC694A" w:rsidP="00C8016B">
      <w:pPr>
        <w:pStyle w:val="ActHead5"/>
      </w:pPr>
      <w:bookmarkStart w:id="29" w:name="_Toc177727274"/>
      <w:r w:rsidRPr="00F57FDA">
        <w:rPr>
          <w:rStyle w:val="CharSectno"/>
        </w:rPr>
        <w:t>21</w:t>
      </w:r>
      <w:r w:rsidR="00EC3670" w:rsidRPr="00845D99">
        <w:t xml:space="preserve">  Stocks that are stored in Australia</w:t>
      </w:r>
      <w:bookmarkEnd w:id="29"/>
    </w:p>
    <w:p w14:paraId="29C3F3AC" w14:textId="77777777" w:rsidR="00EC3670" w:rsidRPr="00845D99" w:rsidRDefault="00EC3670" w:rsidP="00C8016B">
      <w:pPr>
        <w:pStyle w:val="subsection"/>
      </w:pPr>
      <w:r w:rsidRPr="00845D99">
        <w:tab/>
      </w:r>
      <w:r w:rsidRPr="00845D99">
        <w:tab/>
        <w:t xml:space="preserve">Stocks of an MSO product are </w:t>
      </w:r>
      <w:r w:rsidRPr="00845D99">
        <w:rPr>
          <w:b/>
          <w:i/>
        </w:rPr>
        <w:t>stored in Australia</w:t>
      </w:r>
      <w:r w:rsidRPr="00845D99">
        <w:t xml:space="preserve"> if the stocks are stored:</w:t>
      </w:r>
    </w:p>
    <w:p w14:paraId="5D67E42D" w14:textId="77777777" w:rsidR="00EC3670" w:rsidRPr="00845D99" w:rsidRDefault="00EC3670" w:rsidP="00C8016B">
      <w:pPr>
        <w:pStyle w:val="paragraph"/>
      </w:pPr>
      <w:r w:rsidRPr="00845D99">
        <w:tab/>
        <w:t>(a)</w:t>
      </w:r>
      <w:r w:rsidRPr="00845D99">
        <w:tab/>
        <w:t>on land in Australia; or</w:t>
      </w:r>
    </w:p>
    <w:p w14:paraId="75A97241" w14:textId="77777777" w:rsidR="00EC3670" w:rsidRPr="00845D99" w:rsidRDefault="00EC3670" w:rsidP="00C8016B">
      <w:pPr>
        <w:pStyle w:val="paragraph"/>
      </w:pPr>
      <w:r w:rsidRPr="00845D99">
        <w:tab/>
        <w:t>(b)</w:t>
      </w:r>
      <w:r w:rsidRPr="00845D99">
        <w:tab/>
        <w:t>on a vessel:</w:t>
      </w:r>
    </w:p>
    <w:p w14:paraId="009114A3" w14:textId="77777777" w:rsidR="00EC3670" w:rsidRPr="00845D99" w:rsidRDefault="00EC3670" w:rsidP="00C8016B">
      <w:pPr>
        <w:pStyle w:val="paragraphsub"/>
      </w:pPr>
      <w:r w:rsidRPr="00845D99">
        <w:lastRenderedPageBreak/>
        <w:tab/>
        <w:t>(i)</w:t>
      </w:r>
      <w:r w:rsidRPr="00845D99">
        <w:tab/>
        <w:t>that is in an Australian port; or</w:t>
      </w:r>
    </w:p>
    <w:p w14:paraId="58D16FC7" w14:textId="77777777" w:rsidR="00EC3670" w:rsidRPr="00845D99" w:rsidRDefault="00EC3670" w:rsidP="00C8016B">
      <w:pPr>
        <w:pStyle w:val="paragraphsub"/>
      </w:pPr>
      <w:r w:rsidRPr="00845D99">
        <w:tab/>
        <w:t>(ii)</w:t>
      </w:r>
      <w:r w:rsidRPr="00845D99">
        <w:tab/>
        <w:t>that is moored waiting to enter an Australian port; or</w:t>
      </w:r>
    </w:p>
    <w:p w14:paraId="75BA18D5" w14:textId="77777777" w:rsidR="00EC3670" w:rsidRPr="00845D99" w:rsidRDefault="00EC3670" w:rsidP="00C8016B">
      <w:pPr>
        <w:pStyle w:val="paragraphsub"/>
      </w:pPr>
      <w:r w:rsidRPr="00845D99">
        <w:tab/>
        <w:t>(iii)</w:t>
      </w:r>
      <w:r w:rsidRPr="00845D99">
        <w:tab/>
        <w:t>that is travelling directly from an Australian port to another Australian port; or</w:t>
      </w:r>
    </w:p>
    <w:p w14:paraId="7F578C20" w14:textId="77777777" w:rsidR="00EC3670" w:rsidRPr="00845D99" w:rsidRDefault="00EC3670" w:rsidP="00C8016B">
      <w:pPr>
        <w:pStyle w:val="paragraphsub"/>
      </w:pPr>
      <w:r w:rsidRPr="00845D99">
        <w:tab/>
        <w:t>(iv)</w:t>
      </w:r>
      <w:r w:rsidRPr="00845D99">
        <w:tab/>
        <w:t>in circumstances prescribed by the rules.</w:t>
      </w:r>
    </w:p>
    <w:p w14:paraId="5CA7A56E" w14:textId="77777777" w:rsidR="00EC3670" w:rsidRPr="00845D99" w:rsidRDefault="00FC694A" w:rsidP="00C8016B">
      <w:pPr>
        <w:pStyle w:val="ActHead5"/>
      </w:pPr>
      <w:bookmarkStart w:id="30" w:name="_Toc177727275"/>
      <w:bookmarkStart w:id="31" w:name="_Hlk71044036"/>
      <w:r w:rsidRPr="00F57FDA">
        <w:rPr>
          <w:rStyle w:val="CharSectno"/>
        </w:rPr>
        <w:t>22</w:t>
      </w:r>
      <w:r w:rsidR="00EC3670" w:rsidRPr="00845D99">
        <w:t xml:space="preserve">  Holder of stocks: entity owns stocks and no other entity is the holder</w:t>
      </w:r>
      <w:bookmarkEnd w:id="30"/>
    </w:p>
    <w:p w14:paraId="268245E7" w14:textId="77777777" w:rsidR="00EC3670" w:rsidRPr="00845D99" w:rsidRDefault="00EC3670" w:rsidP="00C8016B">
      <w:pPr>
        <w:pStyle w:val="subsection"/>
      </w:pPr>
      <w:r w:rsidRPr="00845D99">
        <w:tab/>
      </w:r>
      <w:r w:rsidR="002C563A" w:rsidRPr="00845D99">
        <w:t>(</w:t>
      </w:r>
      <w:r w:rsidR="00F74904" w:rsidRPr="00845D99">
        <w:t>1)</w:t>
      </w:r>
      <w:r w:rsidRPr="00845D99">
        <w:tab/>
        <w:t xml:space="preserve">For the purposes of </w:t>
      </w:r>
      <w:r w:rsidR="00DE2CE1" w:rsidRPr="00845D99">
        <w:t>paragraph 1</w:t>
      </w:r>
      <w:r w:rsidR="00FC694A" w:rsidRPr="00845D99">
        <w:t>9</w:t>
      </w:r>
      <w:r w:rsidRPr="00845D99">
        <w:t>(a)</w:t>
      </w:r>
      <w:r w:rsidR="00C12A48" w:rsidRPr="00845D99">
        <w:t xml:space="preserve"> and subject to </w:t>
      </w:r>
      <w:r w:rsidR="00DE2CE1" w:rsidRPr="00845D99">
        <w:t>subsection (</w:t>
      </w:r>
      <w:r w:rsidR="00C12A48" w:rsidRPr="00845D99">
        <w:t>2)</w:t>
      </w:r>
      <w:r w:rsidRPr="00845D99">
        <w:t>, an entity is the holder of stocks of an MSO product under this section if:</w:t>
      </w:r>
    </w:p>
    <w:p w14:paraId="6EC079B2" w14:textId="77777777" w:rsidR="00EC3670" w:rsidRPr="00845D99" w:rsidRDefault="00EC3670" w:rsidP="00C8016B">
      <w:pPr>
        <w:pStyle w:val="paragraph"/>
        <w:shd w:val="clear" w:color="auto" w:fill="FFFFFF" w:themeFill="background1"/>
      </w:pPr>
      <w:r w:rsidRPr="00845D99">
        <w:tab/>
        <w:t>(a)</w:t>
      </w:r>
      <w:r w:rsidRPr="00845D99">
        <w:tab/>
        <w:t>the entity owns the stocks; and</w:t>
      </w:r>
    </w:p>
    <w:p w14:paraId="69098624" w14:textId="77777777" w:rsidR="00EC3670" w:rsidRPr="00845D99" w:rsidRDefault="00EC3670" w:rsidP="00C8016B">
      <w:pPr>
        <w:pStyle w:val="paragraph"/>
        <w:shd w:val="clear" w:color="auto" w:fill="FFFFFF" w:themeFill="background1"/>
      </w:pPr>
      <w:r w:rsidRPr="00845D99">
        <w:tab/>
        <w:t>(b)</w:t>
      </w:r>
      <w:r w:rsidRPr="00845D99">
        <w:tab/>
        <w:t>the stocks are being stored in Australia by the entity or another entity; and</w:t>
      </w:r>
    </w:p>
    <w:p w14:paraId="2D6C033F" w14:textId="77777777" w:rsidR="00EC3670" w:rsidRPr="00845D99" w:rsidRDefault="00EC3670" w:rsidP="00C8016B">
      <w:pPr>
        <w:pStyle w:val="paragraph"/>
        <w:shd w:val="clear" w:color="auto" w:fill="FFFFFF" w:themeFill="background1"/>
      </w:pPr>
      <w:r w:rsidRPr="00845D99">
        <w:tab/>
        <w:t>(c)</w:t>
      </w:r>
      <w:r w:rsidRPr="00845D99">
        <w:tab/>
        <w:t xml:space="preserve">no other entity is the holder of the stocks under </w:t>
      </w:r>
      <w:r w:rsidR="00DE2CE1" w:rsidRPr="00845D99">
        <w:t>section 2</w:t>
      </w:r>
      <w:r w:rsidR="00FC694A" w:rsidRPr="00845D99">
        <w:t>3</w:t>
      </w:r>
      <w:r w:rsidR="0084341D" w:rsidRPr="00845D99">
        <w:t xml:space="preserve"> or</w:t>
      </w:r>
      <w:r w:rsidRPr="00845D99">
        <w:t xml:space="preserve"> </w:t>
      </w:r>
      <w:r w:rsidR="00FC694A" w:rsidRPr="00845D99">
        <w:t>24</w:t>
      </w:r>
      <w:r w:rsidR="00076D70" w:rsidRPr="00845D99">
        <w:t>.</w:t>
      </w:r>
    </w:p>
    <w:p w14:paraId="23C55E82" w14:textId="77777777" w:rsidR="0086257F" w:rsidRPr="00845D99" w:rsidRDefault="0086257F" w:rsidP="00C8016B">
      <w:pPr>
        <w:pStyle w:val="subsection"/>
      </w:pPr>
      <w:r w:rsidRPr="00845D99">
        <w:tab/>
        <w:t>(2)</w:t>
      </w:r>
      <w:r w:rsidRPr="00845D99">
        <w:tab/>
        <w:t xml:space="preserve">If more than one entity would be the holder of the same stocks of an MSO product under </w:t>
      </w:r>
      <w:r w:rsidR="00DE2CE1" w:rsidRPr="00845D99">
        <w:t>subsection (</w:t>
      </w:r>
      <w:r w:rsidRPr="00845D99">
        <w:t>1):</w:t>
      </w:r>
    </w:p>
    <w:p w14:paraId="65C753CD" w14:textId="77777777" w:rsidR="0086257F" w:rsidRPr="00845D99" w:rsidRDefault="0086257F" w:rsidP="00C8016B">
      <w:pPr>
        <w:pStyle w:val="paragraph"/>
      </w:pPr>
      <w:r w:rsidRPr="00845D99">
        <w:tab/>
        <w:t>(a)</w:t>
      </w:r>
      <w:r w:rsidRPr="00845D99">
        <w:tab/>
        <w:t>which of th</w:t>
      </w:r>
      <w:r w:rsidR="004D619B" w:rsidRPr="00845D99">
        <w:t>os</w:t>
      </w:r>
      <w:r w:rsidRPr="00845D99">
        <w:t>e entities is the holder of the stocks; or</w:t>
      </w:r>
    </w:p>
    <w:p w14:paraId="2AE6D09E" w14:textId="77777777" w:rsidR="0086257F" w:rsidRPr="00845D99" w:rsidRDefault="0086257F" w:rsidP="00C8016B">
      <w:pPr>
        <w:pStyle w:val="paragraph"/>
      </w:pPr>
      <w:r w:rsidRPr="00845D99">
        <w:tab/>
        <w:t>(b)</w:t>
      </w:r>
      <w:r w:rsidRPr="00845D99">
        <w:tab/>
      </w:r>
      <w:r w:rsidR="00BD792F" w:rsidRPr="00845D99">
        <w:t>the</w:t>
      </w:r>
      <w:r w:rsidRPr="00845D99">
        <w:t xml:space="preserve"> share of those stocks each </w:t>
      </w:r>
      <w:r w:rsidR="004D619B" w:rsidRPr="00845D99">
        <w:t>entity</w:t>
      </w:r>
      <w:r w:rsidRPr="00845D99">
        <w:t xml:space="preserve"> is the holder of;</w:t>
      </w:r>
    </w:p>
    <w:p w14:paraId="73DDFB83" w14:textId="77777777" w:rsidR="0086257F" w:rsidRPr="00845D99" w:rsidRDefault="0086257F" w:rsidP="00C8016B">
      <w:pPr>
        <w:pStyle w:val="subsection2"/>
      </w:pPr>
      <w:r w:rsidRPr="00845D99">
        <w:t>must be determined in accordance with a method prescribed by the rules.</w:t>
      </w:r>
    </w:p>
    <w:p w14:paraId="2606C0AF" w14:textId="77777777" w:rsidR="00F87683" w:rsidRPr="00845D99" w:rsidRDefault="00D47EE9" w:rsidP="00C8016B">
      <w:pPr>
        <w:pStyle w:val="subsection"/>
      </w:pPr>
      <w:r w:rsidRPr="00845D99">
        <w:tab/>
        <w:t>(3)</w:t>
      </w:r>
      <w:r w:rsidRPr="00845D99">
        <w:tab/>
        <w:t>Without limiting method</w:t>
      </w:r>
      <w:r w:rsidR="00F87683" w:rsidRPr="00845D99">
        <w:t>s that may be</w:t>
      </w:r>
      <w:r w:rsidRPr="00845D99">
        <w:t xml:space="preserve"> prescribed</w:t>
      </w:r>
      <w:r w:rsidR="00F87683" w:rsidRPr="00845D99">
        <w:t xml:space="preserve"> </w:t>
      </w:r>
      <w:r w:rsidRPr="00845D99">
        <w:t xml:space="preserve">for the purposes of </w:t>
      </w:r>
      <w:r w:rsidR="00DE2CE1" w:rsidRPr="00845D99">
        <w:t>subsection (</w:t>
      </w:r>
      <w:r w:rsidRPr="00845D99">
        <w:t>2)</w:t>
      </w:r>
      <w:r w:rsidR="00F87683" w:rsidRPr="00845D99">
        <w:t xml:space="preserve">, </w:t>
      </w:r>
      <w:r w:rsidR="00360A59" w:rsidRPr="00845D99">
        <w:t>a</w:t>
      </w:r>
      <w:r w:rsidR="00F87683" w:rsidRPr="00845D99">
        <w:t xml:space="preserve"> method may provide for the entities to agree on which of them is the holder of the stocks, or </w:t>
      </w:r>
      <w:r w:rsidR="00BD792F" w:rsidRPr="00845D99">
        <w:t>the</w:t>
      </w:r>
      <w:r w:rsidR="00F87683" w:rsidRPr="00845D99">
        <w:t xml:space="preserve"> share of the stocks each entity is the holder of.</w:t>
      </w:r>
    </w:p>
    <w:p w14:paraId="6C1AC938" w14:textId="77777777" w:rsidR="00EC3670" w:rsidRPr="00845D99" w:rsidRDefault="00FC694A" w:rsidP="00C8016B">
      <w:pPr>
        <w:pStyle w:val="ActHead5"/>
      </w:pPr>
      <w:bookmarkStart w:id="32" w:name="_Toc177727276"/>
      <w:bookmarkEnd w:id="31"/>
      <w:r w:rsidRPr="00F57FDA">
        <w:rPr>
          <w:rStyle w:val="CharSectno"/>
        </w:rPr>
        <w:t>23</w:t>
      </w:r>
      <w:r w:rsidR="00EC3670" w:rsidRPr="00845D99">
        <w:t xml:space="preserve">  Holder of stocks: entity entitled to take ownership of stocks and no other entity is the holder</w:t>
      </w:r>
      <w:bookmarkEnd w:id="32"/>
    </w:p>
    <w:p w14:paraId="5AA66CC4" w14:textId="77777777" w:rsidR="00EC3670" w:rsidRPr="00845D99" w:rsidRDefault="00EC3670" w:rsidP="00C8016B">
      <w:pPr>
        <w:pStyle w:val="subsection"/>
      </w:pPr>
      <w:r w:rsidRPr="00845D99">
        <w:tab/>
      </w:r>
      <w:r w:rsidRPr="00845D99">
        <w:tab/>
        <w:t xml:space="preserve">For the purposes of </w:t>
      </w:r>
      <w:r w:rsidR="00DE2CE1" w:rsidRPr="00845D99">
        <w:t>paragraph 1</w:t>
      </w:r>
      <w:r w:rsidR="00FC694A" w:rsidRPr="00845D99">
        <w:t>9</w:t>
      </w:r>
      <w:r w:rsidRPr="00845D99">
        <w:t>(a), an entity (</w:t>
      </w:r>
      <w:r w:rsidRPr="00845D99">
        <w:rPr>
          <w:b/>
          <w:i/>
        </w:rPr>
        <w:t>entity 1</w:t>
      </w:r>
      <w:r w:rsidRPr="00845D99">
        <w:t>) is the holder of stocks of an MSO product under this section if:</w:t>
      </w:r>
    </w:p>
    <w:p w14:paraId="3DA78C1F" w14:textId="77777777" w:rsidR="00EC3670" w:rsidRPr="00845D99" w:rsidRDefault="00EC3670" w:rsidP="00C8016B">
      <w:pPr>
        <w:pStyle w:val="paragraph"/>
      </w:pPr>
      <w:r w:rsidRPr="00845D99">
        <w:tab/>
        <w:t>(a)</w:t>
      </w:r>
      <w:r w:rsidRPr="00845D99">
        <w:tab/>
        <w:t>another entity (</w:t>
      </w:r>
      <w:r w:rsidRPr="00845D99">
        <w:rPr>
          <w:b/>
          <w:i/>
        </w:rPr>
        <w:t>entity 2</w:t>
      </w:r>
      <w:r w:rsidRPr="00845D99">
        <w:t>) owns the stocks; and</w:t>
      </w:r>
    </w:p>
    <w:p w14:paraId="5FB750D5" w14:textId="77777777" w:rsidR="00EC3670" w:rsidRPr="00845D99" w:rsidRDefault="00EC3670" w:rsidP="00C8016B">
      <w:pPr>
        <w:pStyle w:val="paragraph"/>
      </w:pPr>
      <w:r w:rsidRPr="00845D99">
        <w:lastRenderedPageBreak/>
        <w:tab/>
        <w:t>(b)</w:t>
      </w:r>
      <w:r w:rsidRPr="00845D99">
        <w:tab/>
        <w:t>the stocks are being stored in Australia by entity 2 or another entity; and</w:t>
      </w:r>
    </w:p>
    <w:p w14:paraId="16A4F7D6" w14:textId="77777777" w:rsidR="00EC3670" w:rsidRPr="00845D99" w:rsidRDefault="00EC3670" w:rsidP="00C8016B">
      <w:pPr>
        <w:pStyle w:val="paragraph"/>
      </w:pPr>
      <w:r w:rsidRPr="00845D99">
        <w:tab/>
        <w:t>(c)</w:t>
      </w:r>
      <w:r w:rsidRPr="00845D99">
        <w:tab/>
        <w:t>a legally enforceable arrangement, that meets any requirements prescribed by the rules, is in force between entity 1 and entity 2 under which entity 1 is to take ownership of the stocks; and</w:t>
      </w:r>
    </w:p>
    <w:p w14:paraId="51C49B44" w14:textId="77777777" w:rsidR="00EC3670" w:rsidRPr="00845D99" w:rsidRDefault="00EC3670" w:rsidP="00C8016B">
      <w:pPr>
        <w:pStyle w:val="paragraph"/>
      </w:pPr>
      <w:r w:rsidRPr="00845D99">
        <w:tab/>
        <w:t>(d)</w:t>
      </w:r>
      <w:r w:rsidRPr="00845D99">
        <w:tab/>
        <w:t xml:space="preserve">no other entity is the holder of the stocks under </w:t>
      </w:r>
      <w:r w:rsidR="00DE2CE1" w:rsidRPr="00845D99">
        <w:t>section 2</w:t>
      </w:r>
      <w:r w:rsidR="00FC694A" w:rsidRPr="00845D99">
        <w:t>4</w:t>
      </w:r>
      <w:r w:rsidRPr="00845D99">
        <w:t>.</w:t>
      </w:r>
    </w:p>
    <w:p w14:paraId="7E856753" w14:textId="77777777" w:rsidR="00EC3670" w:rsidRPr="00845D99" w:rsidRDefault="00FC694A" w:rsidP="00C8016B">
      <w:pPr>
        <w:pStyle w:val="ActHead5"/>
      </w:pPr>
      <w:bookmarkStart w:id="33" w:name="_Toc177727277"/>
      <w:r w:rsidRPr="00F57FDA">
        <w:rPr>
          <w:rStyle w:val="CharSectno"/>
        </w:rPr>
        <w:t>24</w:t>
      </w:r>
      <w:r w:rsidR="00EC3670" w:rsidRPr="00845D99">
        <w:t xml:space="preserve">  Holder of stocks: stocks held, reserved or quarantined for entity and no other entity is the holder</w:t>
      </w:r>
      <w:bookmarkEnd w:id="33"/>
    </w:p>
    <w:p w14:paraId="5ED9E35F" w14:textId="77777777" w:rsidR="00EC3670" w:rsidRPr="00845D99" w:rsidRDefault="00EC3670" w:rsidP="00C8016B">
      <w:pPr>
        <w:pStyle w:val="subsection"/>
      </w:pPr>
      <w:r w:rsidRPr="00845D99">
        <w:tab/>
      </w:r>
      <w:r w:rsidRPr="00845D99">
        <w:tab/>
        <w:t xml:space="preserve">For the purposes of </w:t>
      </w:r>
      <w:r w:rsidR="00DE2CE1" w:rsidRPr="00845D99">
        <w:t>paragraph 1</w:t>
      </w:r>
      <w:r w:rsidR="00FC694A" w:rsidRPr="00845D99">
        <w:t>9</w:t>
      </w:r>
      <w:r w:rsidRPr="00845D99">
        <w:t>(a), an entity (</w:t>
      </w:r>
      <w:r w:rsidRPr="00845D99">
        <w:rPr>
          <w:b/>
          <w:i/>
        </w:rPr>
        <w:t>entity 1</w:t>
      </w:r>
      <w:r w:rsidRPr="00845D99">
        <w:t>) is the holder of stocks of an MSO product if:</w:t>
      </w:r>
    </w:p>
    <w:p w14:paraId="67F4960A" w14:textId="77777777" w:rsidR="00EC3670" w:rsidRPr="00845D99" w:rsidRDefault="00EC3670" w:rsidP="00C8016B">
      <w:pPr>
        <w:pStyle w:val="paragraph"/>
      </w:pPr>
      <w:r w:rsidRPr="00845D99">
        <w:tab/>
        <w:t>(a)</w:t>
      </w:r>
      <w:r w:rsidRPr="00845D99">
        <w:tab/>
        <w:t>another entity (</w:t>
      </w:r>
      <w:r w:rsidRPr="00845D99">
        <w:rPr>
          <w:b/>
          <w:i/>
        </w:rPr>
        <w:t>entity 2</w:t>
      </w:r>
      <w:r w:rsidRPr="00845D99">
        <w:t>) owns the stocks; and</w:t>
      </w:r>
    </w:p>
    <w:p w14:paraId="2D2CF85E" w14:textId="77777777" w:rsidR="00EC3670" w:rsidRPr="00845D99" w:rsidRDefault="00EC3670" w:rsidP="00C8016B">
      <w:pPr>
        <w:pStyle w:val="paragraph"/>
      </w:pPr>
      <w:r w:rsidRPr="00845D99">
        <w:tab/>
        <w:t>(b)</w:t>
      </w:r>
      <w:r w:rsidRPr="00845D99">
        <w:tab/>
        <w:t>the stocks are being stored in Australia by entity 1, entity 2 or another entity; and</w:t>
      </w:r>
    </w:p>
    <w:p w14:paraId="3140F5DB" w14:textId="77777777" w:rsidR="00EC3670" w:rsidRPr="00845D99" w:rsidRDefault="00EC3670" w:rsidP="00C8016B">
      <w:pPr>
        <w:pStyle w:val="paragraph"/>
      </w:pPr>
      <w:r w:rsidRPr="00845D99">
        <w:tab/>
        <w:t>(c)</w:t>
      </w:r>
      <w:r w:rsidRPr="00845D99">
        <w:tab/>
        <w:t>a legally enforceable arrangement, that meets any requirements prescribed by the rules, is in force between entity 1 and entity 2 under which the stocks are held, reserved or quarantined (however described)</w:t>
      </w:r>
      <w:r w:rsidR="00856F18" w:rsidRPr="00845D99">
        <w:t xml:space="preserve"> </w:t>
      </w:r>
      <w:r w:rsidRPr="00845D99">
        <w:t>by entity 2 for entity 1, for a specified period; and</w:t>
      </w:r>
    </w:p>
    <w:p w14:paraId="2424A5E2" w14:textId="77777777" w:rsidR="00EC3670" w:rsidRPr="00845D99" w:rsidRDefault="00EC3670" w:rsidP="00C8016B">
      <w:pPr>
        <w:pStyle w:val="paragraph"/>
      </w:pPr>
      <w:r w:rsidRPr="00845D99">
        <w:tab/>
        <w:t>(d)</w:t>
      </w:r>
      <w:r w:rsidRPr="00845D99">
        <w:tab/>
        <w:t xml:space="preserve">during the period, entity 1 gives reports in relation to the stocks under the </w:t>
      </w:r>
      <w:r w:rsidRPr="00845D99">
        <w:rPr>
          <w:i/>
        </w:rPr>
        <w:t>Petroleum and Other Fuels Reporting Act 2017</w:t>
      </w:r>
      <w:r w:rsidRPr="00845D99">
        <w:t>, in relation to the covered activity of holding stocks of a covered product</w:t>
      </w:r>
      <w:r w:rsidR="00DA468B" w:rsidRPr="00845D99">
        <w:t xml:space="preserve"> (whether or not entity 2 also gives such reports)</w:t>
      </w:r>
      <w:r w:rsidRPr="00845D99">
        <w:t>; and</w:t>
      </w:r>
    </w:p>
    <w:p w14:paraId="2CFC81FB" w14:textId="77777777" w:rsidR="00EC3670" w:rsidRPr="00845D99" w:rsidRDefault="00EC3670" w:rsidP="00C8016B">
      <w:pPr>
        <w:pStyle w:val="paragraph"/>
      </w:pPr>
      <w:r w:rsidRPr="00845D99">
        <w:tab/>
        <w:t>(e)</w:t>
      </w:r>
      <w:r w:rsidRPr="00845D99">
        <w:tab/>
        <w:t>the period has not ended</w:t>
      </w:r>
      <w:r w:rsidR="001B4884" w:rsidRPr="00845D99">
        <w:t>.</w:t>
      </w:r>
    </w:p>
    <w:p w14:paraId="6E133A78" w14:textId="77777777" w:rsidR="00C47F95" w:rsidRPr="00845D99" w:rsidRDefault="00FC694A" w:rsidP="00C8016B">
      <w:pPr>
        <w:pStyle w:val="ActHead5"/>
      </w:pPr>
      <w:bookmarkStart w:id="34" w:name="_Toc177727278"/>
      <w:r w:rsidRPr="00F57FDA">
        <w:rPr>
          <w:rStyle w:val="CharSectno"/>
        </w:rPr>
        <w:t>25</w:t>
      </w:r>
      <w:r w:rsidR="00C47F95" w:rsidRPr="00845D99">
        <w:t xml:space="preserve">  Taking feedstocks at refinery into account</w:t>
      </w:r>
      <w:bookmarkEnd w:id="34"/>
    </w:p>
    <w:p w14:paraId="72B707F3" w14:textId="77777777" w:rsidR="00C47F95" w:rsidRPr="00845D99" w:rsidRDefault="00C47F95" w:rsidP="00C8016B">
      <w:pPr>
        <w:pStyle w:val="subsection"/>
      </w:pPr>
      <w:r w:rsidRPr="00845D99">
        <w:tab/>
        <w:t>(1)</w:t>
      </w:r>
      <w:r w:rsidRPr="00845D99">
        <w:tab/>
        <w:t xml:space="preserve">For the purposes of </w:t>
      </w:r>
      <w:r w:rsidR="00DE2CE1" w:rsidRPr="00845D99">
        <w:t>section 7</w:t>
      </w:r>
      <w:r w:rsidRPr="00845D99">
        <w:t xml:space="preserve"> (minimum stockholding obligation), stocks of feedstock are treated as if they were stocks of an MSO product, of a quantity determined in accordance with the rules, if:</w:t>
      </w:r>
    </w:p>
    <w:p w14:paraId="72B8E6F1" w14:textId="77777777" w:rsidR="00C47F95" w:rsidRPr="00845D99" w:rsidRDefault="00C47F95" w:rsidP="00C8016B">
      <w:pPr>
        <w:pStyle w:val="paragraph"/>
      </w:pPr>
      <w:r w:rsidRPr="00845D99">
        <w:tab/>
        <w:t>(a)</w:t>
      </w:r>
      <w:r w:rsidRPr="00845D99">
        <w:tab/>
        <w:t>the feedstock is used, by an entity that is subject to the minimum stockholding obligation in relation to the product, to refine the product at a refinery in Australia; and</w:t>
      </w:r>
    </w:p>
    <w:p w14:paraId="3A809A85" w14:textId="77777777" w:rsidR="00C47F95" w:rsidRPr="00845D99" w:rsidRDefault="00C47F95" w:rsidP="00C8016B">
      <w:pPr>
        <w:pStyle w:val="paragraph"/>
      </w:pPr>
      <w:r w:rsidRPr="00845D99">
        <w:tab/>
        <w:t>(b)</w:t>
      </w:r>
      <w:r w:rsidRPr="00845D99">
        <w:tab/>
        <w:t>the stocks are being stored at the refinery; and</w:t>
      </w:r>
    </w:p>
    <w:p w14:paraId="72B4BA9A" w14:textId="77777777" w:rsidR="00C47F95" w:rsidRPr="00845D99" w:rsidRDefault="00C47F95" w:rsidP="00C8016B">
      <w:pPr>
        <w:pStyle w:val="paragraph"/>
      </w:pPr>
      <w:r w:rsidRPr="00845D99">
        <w:lastRenderedPageBreak/>
        <w:tab/>
        <w:t>(c)</w:t>
      </w:r>
      <w:r w:rsidRPr="00845D99">
        <w:tab/>
        <w:t>any other requirements prescribed by the rules are met.</w:t>
      </w:r>
    </w:p>
    <w:p w14:paraId="1A67A16E" w14:textId="77777777" w:rsidR="00C47F95" w:rsidRPr="00845D99" w:rsidRDefault="00C47F95" w:rsidP="00C8016B">
      <w:pPr>
        <w:pStyle w:val="subsection"/>
      </w:pPr>
      <w:r w:rsidRPr="00845D99">
        <w:tab/>
        <w:t>(2)</w:t>
      </w:r>
      <w:r w:rsidRPr="00845D99">
        <w:tab/>
        <w:t xml:space="preserve">For the purposes of </w:t>
      </w:r>
      <w:r w:rsidR="00DE2CE1" w:rsidRPr="00845D99">
        <w:t>paragraph 1</w:t>
      </w:r>
      <w:r w:rsidR="00FC694A" w:rsidRPr="00845D99">
        <w:t>9</w:t>
      </w:r>
      <w:r w:rsidRPr="00845D99">
        <w:t>(a), the holder of those stocks is:</w:t>
      </w:r>
    </w:p>
    <w:p w14:paraId="14A8B9A1" w14:textId="77777777" w:rsidR="00C47F95" w:rsidRPr="00845D99" w:rsidRDefault="00C47F95" w:rsidP="00C8016B">
      <w:pPr>
        <w:pStyle w:val="paragraph"/>
      </w:pPr>
      <w:r w:rsidRPr="00845D99">
        <w:tab/>
        <w:t>(a)</w:t>
      </w:r>
      <w:r w:rsidRPr="00845D99">
        <w:tab/>
        <w:t xml:space="preserve">the entity mentioned in </w:t>
      </w:r>
      <w:r w:rsidR="00C86600" w:rsidRPr="00845D99">
        <w:t>paragraph (</w:t>
      </w:r>
      <w:r w:rsidRPr="00845D99">
        <w:t>1)(a); or</w:t>
      </w:r>
    </w:p>
    <w:p w14:paraId="27E5FF9A" w14:textId="77777777" w:rsidR="00C47F95" w:rsidRPr="00845D99" w:rsidRDefault="00C47F95" w:rsidP="00C8016B">
      <w:pPr>
        <w:pStyle w:val="paragraph"/>
      </w:pPr>
      <w:r w:rsidRPr="00845D99">
        <w:tab/>
        <w:t>(b)</w:t>
      </w:r>
      <w:r w:rsidRPr="00845D99">
        <w:tab/>
        <w:t xml:space="preserve">if </w:t>
      </w:r>
      <w:r w:rsidR="00601477" w:rsidRPr="00845D99">
        <w:t>another e</w:t>
      </w:r>
      <w:r w:rsidRPr="00845D99">
        <w:t xml:space="preserve">ntity </w:t>
      </w:r>
      <w:r w:rsidR="00601477" w:rsidRPr="00845D99">
        <w:t>would be</w:t>
      </w:r>
      <w:r w:rsidRPr="00845D99">
        <w:t xml:space="preserve"> the holder of the stocks under </w:t>
      </w:r>
      <w:r w:rsidR="00DE2CE1" w:rsidRPr="00845D99">
        <w:t>section 2</w:t>
      </w:r>
      <w:r w:rsidR="00FC694A" w:rsidRPr="00845D99">
        <w:t>4</w:t>
      </w:r>
      <w:r w:rsidR="00601477" w:rsidRPr="00845D99">
        <w:t xml:space="preserve">, if that </w:t>
      </w:r>
      <w:r w:rsidRPr="00845D99">
        <w:t>section</w:t>
      </w:r>
      <w:r w:rsidR="00601477" w:rsidRPr="00845D99">
        <w:t xml:space="preserve"> applied in relation to stocks of feedstock—that other entity.</w:t>
      </w:r>
    </w:p>
    <w:p w14:paraId="3D8B6D92" w14:textId="77777777" w:rsidR="00C47F95" w:rsidRPr="00845D99" w:rsidRDefault="00C47F95" w:rsidP="00C8016B">
      <w:pPr>
        <w:pStyle w:val="subsection"/>
        <w:shd w:val="clear" w:color="auto" w:fill="FFFFFF" w:themeFill="background1"/>
      </w:pPr>
      <w:r w:rsidRPr="00845D99">
        <w:tab/>
        <w:t>(3)</w:t>
      </w:r>
      <w:r w:rsidRPr="00845D99">
        <w:tab/>
        <w:t xml:space="preserve">Any of the following is </w:t>
      </w:r>
      <w:r w:rsidRPr="00845D99">
        <w:rPr>
          <w:b/>
          <w:i/>
        </w:rPr>
        <w:t>feedstock</w:t>
      </w:r>
      <w:r w:rsidRPr="00845D99">
        <w:t>:</w:t>
      </w:r>
    </w:p>
    <w:p w14:paraId="28F73D7A" w14:textId="77777777" w:rsidR="00C47F95" w:rsidRPr="00845D99" w:rsidRDefault="00C47F95" w:rsidP="00C8016B">
      <w:pPr>
        <w:pStyle w:val="paragraph"/>
      </w:pPr>
      <w:r w:rsidRPr="00845D99">
        <w:tab/>
        <w:t>(a)</w:t>
      </w:r>
      <w:r w:rsidRPr="00845D99">
        <w:tab/>
        <w:t>crude oil that meets any requirements prescribed by the rules;</w:t>
      </w:r>
    </w:p>
    <w:p w14:paraId="2FFE3714" w14:textId="77777777" w:rsidR="00C47F95" w:rsidRPr="00845D99" w:rsidRDefault="00C47F95" w:rsidP="00C8016B">
      <w:pPr>
        <w:pStyle w:val="paragraph"/>
      </w:pPr>
      <w:r w:rsidRPr="00845D99">
        <w:tab/>
        <w:t>(b)</w:t>
      </w:r>
      <w:r w:rsidRPr="00845D99">
        <w:tab/>
        <w:t>any other refinery feedstock prescribed by the rules;</w:t>
      </w:r>
    </w:p>
    <w:p w14:paraId="4693D83A" w14:textId="77777777" w:rsidR="00C47F95" w:rsidRPr="00845D99" w:rsidRDefault="00C47F95" w:rsidP="00C8016B">
      <w:pPr>
        <w:pStyle w:val="paragraph"/>
      </w:pPr>
      <w:r w:rsidRPr="00845D99">
        <w:tab/>
        <w:t>(c)</w:t>
      </w:r>
      <w:r w:rsidRPr="00845D99">
        <w:tab/>
        <w:t>any unfinished refinery product prescribed by the rules.</w:t>
      </w:r>
    </w:p>
    <w:p w14:paraId="30DAFA5E" w14:textId="77777777" w:rsidR="00EC3670" w:rsidRPr="00845D99" w:rsidRDefault="00FC694A" w:rsidP="00C8016B">
      <w:pPr>
        <w:pStyle w:val="ActHead5"/>
      </w:pPr>
      <w:bookmarkStart w:id="35" w:name="_Toc177727279"/>
      <w:r w:rsidRPr="00F57FDA">
        <w:rPr>
          <w:rStyle w:val="CharSectno"/>
        </w:rPr>
        <w:t>26</w:t>
      </w:r>
      <w:r w:rsidR="00EC3670" w:rsidRPr="00845D99">
        <w:t xml:space="preserve">  Rules in relation to legally enforceable arrangements</w:t>
      </w:r>
      <w:bookmarkEnd w:id="35"/>
    </w:p>
    <w:p w14:paraId="5BC3C50F" w14:textId="77777777" w:rsidR="00EC3670" w:rsidRPr="00845D99" w:rsidRDefault="00EC3670" w:rsidP="00C8016B">
      <w:pPr>
        <w:pStyle w:val="subsection"/>
      </w:pPr>
      <w:r w:rsidRPr="00845D99">
        <w:tab/>
      </w:r>
      <w:r w:rsidRPr="00845D99">
        <w:tab/>
      </w:r>
      <w:r w:rsidR="0035281C" w:rsidRPr="00845D99">
        <w:t xml:space="preserve">Without limiting </w:t>
      </w:r>
      <w:r w:rsidRPr="00845D99">
        <w:t>requirements that</w:t>
      </w:r>
      <w:r w:rsidR="009D0271" w:rsidRPr="00845D99">
        <w:t xml:space="preserve"> may be prescribed </w:t>
      </w:r>
      <w:r w:rsidRPr="00845D99">
        <w:t xml:space="preserve">for the purposes of </w:t>
      </w:r>
      <w:r w:rsidR="00DE2CE1" w:rsidRPr="00845D99">
        <w:t>paragraph 2</w:t>
      </w:r>
      <w:r w:rsidR="00FC694A" w:rsidRPr="00845D99">
        <w:t>3</w:t>
      </w:r>
      <w:r w:rsidRPr="00845D99">
        <w:t xml:space="preserve">(c) or </w:t>
      </w:r>
      <w:r w:rsidR="00FC694A" w:rsidRPr="00845D99">
        <w:t>24</w:t>
      </w:r>
      <w:r w:rsidRPr="00845D99">
        <w:t>(c)</w:t>
      </w:r>
      <w:r w:rsidR="0035281C" w:rsidRPr="00845D99">
        <w:t>,</w:t>
      </w:r>
      <w:r w:rsidR="009D0271" w:rsidRPr="00845D99">
        <w:t xml:space="preserve"> </w:t>
      </w:r>
      <w:r w:rsidRPr="00845D99">
        <w:t>requirements</w:t>
      </w:r>
      <w:r w:rsidR="009D0271" w:rsidRPr="00845D99">
        <w:t xml:space="preserve"> may relate </w:t>
      </w:r>
      <w:r w:rsidRPr="00845D99">
        <w:t>to any or all of the following:</w:t>
      </w:r>
    </w:p>
    <w:p w14:paraId="006BB349" w14:textId="77777777" w:rsidR="00EC3670" w:rsidRPr="00845D99" w:rsidRDefault="00EC3670" w:rsidP="00C8016B">
      <w:pPr>
        <w:pStyle w:val="paragraph"/>
      </w:pPr>
      <w:r w:rsidRPr="00845D99">
        <w:tab/>
        <w:t>(a)</w:t>
      </w:r>
      <w:r w:rsidRPr="00845D99">
        <w:tab/>
        <w:t>the nature of arrangements;</w:t>
      </w:r>
    </w:p>
    <w:p w14:paraId="3EC99B09" w14:textId="77777777" w:rsidR="00EC3670" w:rsidRPr="00845D99" w:rsidRDefault="00EC3670" w:rsidP="00C8016B">
      <w:pPr>
        <w:pStyle w:val="paragraph"/>
      </w:pPr>
      <w:r w:rsidRPr="00845D99">
        <w:tab/>
        <w:t>(b)</w:t>
      </w:r>
      <w:r w:rsidRPr="00845D99">
        <w:tab/>
        <w:t>the parties able to enter arrangements, including accreditation or other requirements for the purposes of satisfying the Secretary that parties are fit and proper persons to be party to such arrangements;</w:t>
      </w:r>
    </w:p>
    <w:p w14:paraId="574D85DB" w14:textId="77777777" w:rsidR="00EC3670" w:rsidRPr="00845D99" w:rsidRDefault="00EC3670" w:rsidP="00C8016B">
      <w:pPr>
        <w:pStyle w:val="paragraph"/>
      </w:pPr>
      <w:r w:rsidRPr="00845D99">
        <w:tab/>
        <w:t>(c)</w:t>
      </w:r>
      <w:r w:rsidRPr="00845D99">
        <w:tab/>
        <w:t>conditions on arrangements, including the condition that arrangements be registered with the Secretary.</w:t>
      </w:r>
    </w:p>
    <w:p w14:paraId="541502D7" w14:textId="77777777" w:rsidR="00E13F1C" w:rsidRPr="00845D99" w:rsidRDefault="009848E5" w:rsidP="00C8016B">
      <w:pPr>
        <w:pStyle w:val="ActHead3"/>
        <w:pageBreakBefore/>
      </w:pPr>
      <w:bookmarkStart w:id="36" w:name="_Toc177727280"/>
      <w:r w:rsidRPr="00F57FDA">
        <w:rPr>
          <w:rStyle w:val="CharDivNo"/>
        </w:rPr>
        <w:lastRenderedPageBreak/>
        <w:t>Division 6</w:t>
      </w:r>
      <w:r w:rsidR="00E13F1C" w:rsidRPr="00845D99">
        <w:t>—</w:t>
      </w:r>
      <w:r w:rsidR="00E13F1C" w:rsidRPr="00F57FDA">
        <w:rPr>
          <w:rStyle w:val="CharDivText"/>
        </w:rPr>
        <w:t>Suspension of minimum stockholding obligation</w:t>
      </w:r>
      <w:bookmarkEnd w:id="36"/>
    </w:p>
    <w:p w14:paraId="451ADB9B" w14:textId="77777777" w:rsidR="00E13F1C" w:rsidRPr="00845D99" w:rsidRDefault="00FC694A" w:rsidP="00C8016B">
      <w:pPr>
        <w:pStyle w:val="ActHead5"/>
        <w:shd w:val="clear" w:color="auto" w:fill="FFFFFF" w:themeFill="background1"/>
      </w:pPr>
      <w:bookmarkStart w:id="37" w:name="_Toc177727281"/>
      <w:r w:rsidRPr="00F57FDA">
        <w:rPr>
          <w:rStyle w:val="CharSectno"/>
        </w:rPr>
        <w:t>27</w:t>
      </w:r>
      <w:r w:rsidR="00E13F1C" w:rsidRPr="00845D99">
        <w:t xml:space="preserve">  Suspension by Minister</w:t>
      </w:r>
      <w:bookmarkEnd w:id="37"/>
    </w:p>
    <w:p w14:paraId="3267998F" w14:textId="77777777" w:rsidR="00E13F1C" w:rsidRPr="00845D99" w:rsidRDefault="00E13F1C" w:rsidP="00C8016B">
      <w:pPr>
        <w:pStyle w:val="subsection"/>
      </w:pPr>
      <w:r w:rsidRPr="00845D99">
        <w:tab/>
        <w:t>(1)</w:t>
      </w:r>
      <w:r w:rsidRPr="00845D99">
        <w:tab/>
        <w:t>The Minister may, by legislative instrument, suspend</w:t>
      </w:r>
      <w:r w:rsidR="00AE78EA" w:rsidRPr="00845D99">
        <w:t xml:space="preserve"> </w:t>
      </w:r>
      <w:r w:rsidR="00DE2CE1" w:rsidRPr="00845D99">
        <w:t>section 7</w:t>
      </w:r>
      <w:r w:rsidR="00AE78EA" w:rsidRPr="00845D99">
        <w:t xml:space="preserve"> (minimum stockholding obligation)</w:t>
      </w:r>
      <w:r w:rsidR="0035281C" w:rsidRPr="00845D99">
        <w:t xml:space="preserve"> </w:t>
      </w:r>
      <w:r w:rsidRPr="00845D99">
        <w:t>in relation to a specified MSO product, for a specified period, if the Minister is satisfied that:</w:t>
      </w:r>
    </w:p>
    <w:p w14:paraId="4B7ACB08" w14:textId="77777777" w:rsidR="00E13F1C" w:rsidRPr="00845D99" w:rsidRDefault="00E13F1C" w:rsidP="00C8016B">
      <w:pPr>
        <w:pStyle w:val="paragraph"/>
      </w:pPr>
      <w:r w:rsidRPr="00845D99">
        <w:tab/>
        <w:t>(a)</w:t>
      </w:r>
      <w:r w:rsidRPr="00845D99">
        <w:tab/>
        <w:t>the suspension is necessary to prevent or alleviate disruption or likely disruption to supply of the product; and</w:t>
      </w:r>
    </w:p>
    <w:p w14:paraId="40CBC1B5" w14:textId="77777777" w:rsidR="00E13F1C" w:rsidRPr="00845D99" w:rsidRDefault="00E13F1C" w:rsidP="00C8016B">
      <w:pPr>
        <w:pStyle w:val="paragraph"/>
      </w:pPr>
      <w:r w:rsidRPr="00845D99">
        <w:tab/>
        <w:t>(b)</w:t>
      </w:r>
      <w:r w:rsidRPr="00845D99">
        <w:tab/>
        <w:t>any other requirements prescribed by the rules are satisfied.</w:t>
      </w:r>
    </w:p>
    <w:p w14:paraId="63D30163" w14:textId="77777777" w:rsidR="00E13F1C" w:rsidRPr="00845D99" w:rsidRDefault="00E13F1C" w:rsidP="00C8016B">
      <w:pPr>
        <w:pStyle w:val="subsection"/>
      </w:pPr>
      <w:r w:rsidRPr="00845D99">
        <w:tab/>
        <w:t>(2)</w:t>
      </w:r>
      <w:r w:rsidRPr="00845D99">
        <w:tab/>
        <w:t xml:space="preserve">During the specified period, entities are not required to comply with </w:t>
      </w:r>
      <w:r w:rsidR="00DE2CE1" w:rsidRPr="00845D99">
        <w:t>section 7</w:t>
      </w:r>
      <w:r w:rsidR="00E0290A" w:rsidRPr="00845D99">
        <w:t xml:space="preserve"> </w:t>
      </w:r>
      <w:r w:rsidRPr="00845D99">
        <w:t>in relation to the specified MSO product.</w:t>
      </w:r>
    </w:p>
    <w:p w14:paraId="30E91B7E" w14:textId="77777777" w:rsidR="00E13F1C" w:rsidRPr="00845D99" w:rsidRDefault="00E13F1C" w:rsidP="00C8016B">
      <w:pPr>
        <w:pStyle w:val="notetext"/>
      </w:pPr>
      <w:r w:rsidRPr="00845D99">
        <w:t>Note:</w:t>
      </w:r>
      <w:r w:rsidRPr="00845D99">
        <w:tab/>
      </w:r>
      <w:r w:rsidR="00454E89" w:rsidRPr="00845D99">
        <w:t>Even though</w:t>
      </w:r>
      <w:r w:rsidR="002C6EEC" w:rsidRPr="00845D99">
        <w:t xml:space="preserve"> it is not required</w:t>
      </w:r>
      <w:r w:rsidR="00454E89" w:rsidRPr="00845D99">
        <w:t xml:space="preserve"> to comply with </w:t>
      </w:r>
      <w:r w:rsidR="00DE2CE1" w:rsidRPr="00845D99">
        <w:t>section 7</w:t>
      </w:r>
      <w:r w:rsidR="00454E89" w:rsidRPr="00845D99">
        <w:t xml:space="preserve">, </w:t>
      </w:r>
      <w:r w:rsidR="00A25C54" w:rsidRPr="00845D99">
        <w:t>an</w:t>
      </w:r>
      <w:r w:rsidR="00A73714" w:rsidRPr="00845D99">
        <w:t xml:space="preserve"> entity remains </w:t>
      </w:r>
      <w:r w:rsidR="00A73714" w:rsidRPr="00845D99">
        <w:rPr>
          <w:b/>
          <w:i/>
        </w:rPr>
        <w:t>subject to the minimum stockholding obligation</w:t>
      </w:r>
      <w:r w:rsidR="00E0290A" w:rsidRPr="00845D99">
        <w:t xml:space="preserve"> </w:t>
      </w:r>
      <w:r w:rsidR="00A73714" w:rsidRPr="00845D99">
        <w:t>in relation to the product</w:t>
      </w:r>
      <w:r w:rsidR="002029DD" w:rsidRPr="00845D99">
        <w:t xml:space="preserve"> within the meaning of </w:t>
      </w:r>
      <w:r w:rsidR="00DE2CE1" w:rsidRPr="00845D99">
        <w:t>section 9</w:t>
      </w:r>
      <w:r w:rsidR="00A73714" w:rsidRPr="00845D99">
        <w:t xml:space="preserve">, and </w:t>
      </w:r>
      <w:r w:rsidR="00DE2CE1" w:rsidRPr="00845D99">
        <w:t>sections 1</w:t>
      </w:r>
      <w:r w:rsidR="00FC694A" w:rsidRPr="00845D99">
        <w:t>5</w:t>
      </w:r>
      <w:r w:rsidRPr="00845D99">
        <w:t xml:space="preserve"> and </w:t>
      </w:r>
      <w:r w:rsidR="00FC694A" w:rsidRPr="00845D99">
        <w:t>16</w:t>
      </w:r>
      <w:r w:rsidRPr="00845D99">
        <w:t xml:space="preserve"> continue to apply</w:t>
      </w:r>
      <w:r w:rsidR="002029DD" w:rsidRPr="00845D99">
        <w:t xml:space="preserve"> in relation to the entity</w:t>
      </w:r>
      <w:r w:rsidR="00A73714" w:rsidRPr="00845D99">
        <w:t>,</w:t>
      </w:r>
      <w:r w:rsidRPr="00845D99">
        <w:t xml:space="preserve"> during </w:t>
      </w:r>
      <w:r w:rsidR="00F55022" w:rsidRPr="00845D99">
        <w:t>a suspension.</w:t>
      </w:r>
    </w:p>
    <w:p w14:paraId="79D07328" w14:textId="77777777" w:rsidR="00E13F1C" w:rsidRPr="00845D99" w:rsidRDefault="00E13F1C" w:rsidP="00C8016B">
      <w:pPr>
        <w:pStyle w:val="subsection"/>
      </w:pPr>
      <w:r w:rsidRPr="00845D99">
        <w:tab/>
        <w:t>(3)</w:t>
      </w:r>
      <w:r w:rsidRPr="00845D99">
        <w:tab/>
        <w:t xml:space="preserve">The specified period must not exceed 6 months. However, the Minister may make another instrument or instruments under </w:t>
      </w:r>
      <w:r w:rsidR="00DE2CE1" w:rsidRPr="00845D99">
        <w:t>subsection (</w:t>
      </w:r>
      <w:r w:rsidRPr="00845D99">
        <w:t xml:space="preserve">1) suspending </w:t>
      </w:r>
      <w:r w:rsidR="00DE2CE1" w:rsidRPr="00845D99">
        <w:t>section 7</w:t>
      </w:r>
      <w:r w:rsidRPr="00845D99">
        <w:t xml:space="preserve"> in relation to the product for consecutive periods, each not exceeding 6 months.</w:t>
      </w:r>
    </w:p>
    <w:p w14:paraId="4CDEC32F" w14:textId="77777777" w:rsidR="008A67F8" w:rsidRPr="00845D99" w:rsidRDefault="008A67F8" w:rsidP="00C8016B">
      <w:pPr>
        <w:pStyle w:val="subsection"/>
      </w:pPr>
      <w:r w:rsidRPr="00845D99">
        <w:tab/>
        <w:t>(4)</w:t>
      </w:r>
      <w:r w:rsidRPr="00845D99">
        <w:tab/>
        <w:t xml:space="preserve">Without limiting </w:t>
      </w:r>
      <w:r w:rsidR="00DE2CE1" w:rsidRPr="00845D99">
        <w:t>subsection (</w:t>
      </w:r>
      <w:r w:rsidRPr="00845D99">
        <w:t xml:space="preserve">1), the Minister must consider exercising the power in that subsection if requested to consider exercising the power by an Energy Minister (within the meaning of the </w:t>
      </w:r>
      <w:r w:rsidRPr="00845D99">
        <w:rPr>
          <w:i/>
        </w:rPr>
        <w:t>Liquid Fuel Emergency Act 1984</w:t>
      </w:r>
      <w:r w:rsidRPr="00845D99">
        <w:t>).</w:t>
      </w:r>
    </w:p>
    <w:p w14:paraId="18F2D372" w14:textId="77777777" w:rsidR="0067371D" w:rsidRPr="00845D99" w:rsidRDefault="00FC694A" w:rsidP="00C8016B">
      <w:pPr>
        <w:pStyle w:val="ActHead5"/>
        <w:shd w:val="clear" w:color="auto" w:fill="FFFFFF" w:themeFill="background1"/>
      </w:pPr>
      <w:bookmarkStart w:id="38" w:name="_Toc177727282"/>
      <w:r w:rsidRPr="00F57FDA">
        <w:rPr>
          <w:rStyle w:val="CharSectno"/>
        </w:rPr>
        <w:t>28</w:t>
      </w:r>
      <w:r w:rsidR="0067371D" w:rsidRPr="00845D99">
        <w:t xml:space="preserve">  </w:t>
      </w:r>
      <w:r w:rsidR="00061BDA" w:rsidRPr="00845D99">
        <w:t>Application for s</w:t>
      </w:r>
      <w:r w:rsidR="0067371D" w:rsidRPr="00845D99">
        <w:t>uspension by Secretary</w:t>
      </w:r>
      <w:bookmarkEnd w:id="38"/>
    </w:p>
    <w:p w14:paraId="36A66912" w14:textId="77777777" w:rsidR="00E13F1C" w:rsidRPr="00845D99" w:rsidRDefault="0067371D" w:rsidP="00C8016B">
      <w:pPr>
        <w:pStyle w:val="subsection"/>
        <w:shd w:val="clear" w:color="auto" w:fill="FFFFFF" w:themeFill="background1"/>
      </w:pPr>
      <w:r w:rsidRPr="00845D99">
        <w:tab/>
        <w:t>(1)</w:t>
      </w:r>
      <w:r w:rsidRPr="00845D99">
        <w:tab/>
      </w:r>
      <w:r w:rsidR="00E13F1C" w:rsidRPr="00845D99">
        <w:t>An entity that is subject to the minimum stockholding obligatio</w:t>
      </w:r>
      <w:r w:rsidR="0035281C" w:rsidRPr="00845D99">
        <w:t>n</w:t>
      </w:r>
      <w:r w:rsidR="00E13F1C" w:rsidRPr="00845D99">
        <w:t xml:space="preserve"> in relation to an MSO product may apply in writing to the Secretary to suspend </w:t>
      </w:r>
      <w:r w:rsidR="00DE2CE1" w:rsidRPr="00845D99">
        <w:t>section 7</w:t>
      </w:r>
      <w:r w:rsidR="00E13F1C" w:rsidRPr="00845D99">
        <w:t xml:space="preserve"> for the entity</w:t>
      </w:r>
      <w:r w:rsidR="0035281C" w:rsidRPr="00845D99">
        <w:t xml:space="preserve"> </w:t>
      </w:r>
      <w:r w:rsidR="009C553D" w:rsidRPr="00845D99">
        <w:t>i</w:t>
      </w:r>
      <w:r w:rsidR="00E13F1C" w:rsidRPr="00845D99">
        <w:t>n relation to the product</w:t>
      </w:r>
      <w:r w:rsidR="009C553D" w:rsidRPr="00845D99">
        <w:t>.</w:t>
      </w:r>
    </w:p>
    <w:p w14:paraId="2919BB45" w14:textId="77777777" w:rsidR="00E13F1C" w:rsidRPr="00845D99" w:rsidRDefault="0067371D" w:rsidP="00C8016B">
      <w:pPr>
        <w:pStyle w:val="subsection"/>
      </w:pPr>
      <w:r w:rsidRPr="00845D99">
        <w:tab/>
        <w:t>(2)</w:t>
      </w:r>
      <w:r w:rsidRPr="00845D99">
        <w:tab/>
      </w:r>
      <w:r w:rsidR="00E13F1C" w:rsidRPr="00845D99">
        <w:t>The application must meet any requirements</w:t>
      </w:r>
      <w:r w:rsidR="001F13FC" w:rsidRPr="00845D99">
        <w:t>,</w:t>
      </w:r>
      <w:r w:rsidR="00E13F1C" w:rsidRPr="00845D99">
        <w:t xml:space="preserve"> and include any information</w:t>
      </w:r>
      <w:r w:rsidR="001F13FC" w:rsidRPr="00845D99">
        <w:t>,</w:t>
      </w:r>
      <w:r w:rsidR="00E13F1C" w:rsidRPr="00845D99">
        <w:t xml:space="preserve"> prescribed by the rules.</w:t>
      </w:r>
    </w:p>
    <w:p w14:paraId="5B3216D6" w14:textId="77777777" w:rsidR="00061BDA" w:rsidRPr="00845D99" w:rsidRDefault="00FC694A" w:rsidP="00C8016B">
      <w:pPr>
        <w:pStyle w:val="ActHead5"/>
      </w:pPr>
      <w:bookmarkStart w:id="39" w:name="_Toc177727283"/>
      <w:r w:rsidRPr="00F57FDA">
        <w:rPr>
          <w:rStyle w:val="CharSectno"/>
        </w:rPr>
        <w:lastRenderedPageBreak/>
        <w:t>29</w:t>
      </w:r>
      <w:r w:rsidR="00061BDA" w:rsidRPr="00845D99">
        <w:t xml:space="preserve">  </w:t>
      </w:r>
      <w:r w:rsidR="00AD4E12" w:rsidRPr="00845D99">
        <w:t>Secretary’s decision on suspension application</w:t>
      </w:r>
      <w:bookmarkEnd w:id="39"/>
    </w:p>
    <w:p w14:paraId="2BA3089A" w14:textId="77777777" w:rsidR="00C718CF" w:rsidRPr="00845D99" w:rsidRDefault="005C29B2" w:rsidP="00C8016B">
      <w:pPr>
        <w:pStyle w:val="subsection"/>
      </w:pPr>
      <w:r w:rsidRPr="00845D99">
        <w:tab/>
        <w:t>(1)</w:t>
      </w:r>
      <w:r w:rsidRPr="00845D99">
        <w:tab/>
      </w:r>
      <w:r w:rsidR="007C0620" w:rsidRPr="00845D99">
        <w:t xml:space="preserve">If an entity makes an application in accordance with </w:t>
      </w:r>
      <w:r w:rsidR="00DE2CE1" w:rsidRPr="00845D99">
        <w:t>section 2</w:t>
      </w:r>
      <w:r w:rsidR="00FC694A" w:rsidRPr="00845D99">
        <w:t>8</w:t>
      </w:r>
      <w:r w:rsidR="007C0620" w:rsidRPr="00845D99">
        <w:t xml:space="preserve">, and gives any further information as required under </w:t>
      </w:r>
      <w:r w:rsidR="00DE2CE1" w:rsidRPr="00845D99">
        <w:t>section 7</w:t>
      </w:r>
      <w:r w:rsidR="00FC694A" w:rsidRPr="00845D99">
        <w:t>8</w:t>
      </w:r>
      <w:r w:rsidR="007C0620" w:rsidRPr="00845D99">
        <w:t>, t</w:t>
      </w:r>
      <w:r w:rsidR="00C718CF" w:rsidRPr="00845D99">
        <w:t>he Secretary must decide whether to:</w:t>
      </w:r>
    </w:p>
    <w:p w14:paraId="288DD543" w14:textId="77777777" w:rsidR="00C718CF" w:rsidRPr="00845D99" w:rsidRDefault="00C718CF" w:rsidP="00C8016B">
      <w:pPr>
        <w:pStyle w:val="paragraph"/>
      </w:pPr>
      <w:r w:rsidRPr="00845D99">
        <w:tab/>
        <w:t>(a)</w:t>
      </w:r>
      <w:r w:rsidRPr="00845D99">
        <w:tab/>
        <w:t>grant the application:</w:t>
      </w:r>
    </w:p>
    <w:p w14:paraId="643B3298" w14:textId="77777777" w:rsidR="00C718CF" w:rsidRPr="00845D99" w:rsidRDefault="00C718CF" w:rsidP="00C8016B">
      <w:pPr>
        <w:pStyle w:val="paragraphsub"/>
      </w:pPr>
      <w:r w:rsidRPr="00845D99">
        <w:tab/>
        <w:t>(i)</w:t>
      </w:r>
      <w:r w:rsidRPr="00845D99">
        <w:tab/>
        <w:t xml:space="preserve">under </w:t>
      </w:r>
      <w:r w:rsidR="00DE2CE1" w:rsidRPr="00845D99">
        <w:t>subsection (</w:t>
      </w:r>
      <w:r w:rsidR="00AD4E12" w:rsidRPr="00845D99">
        <w:t>2</w:t>
      </w:r>
      <w:r w:rsidRPr="00845D99">
        <w:t>)</w:t>
      </w:r>
      <w:r w:rsidR="006C6EF7" w:rsidRPr="00845D99">
        <w:t xml:space="preserve"> in relation to the entity</w:t>
      </w:r>
      <w:r w:rsidRPr="00845D99">
        <w:t>; or</w:t>
      </w:r>
    </w:p>
    <w:p w14:paraId="4E10E774" w14:textId="77777777" w:rsidR="00C718CF" w:rsidRPr="00845D99" w:rsidRDefault="00C718CF" w:rsidP="00C8016B">
      <w:pPr>
        <w:pStyle w:val="paragraphsub"/>
      </w:pPr>
      <w:r w:rsidRPr="00845D99">
        <w:tab/>
        <w:t>(ii)</w:t>
      </w:r>
      <w:r w:rsidRPr="00845D99">
        <w:tab/>
        <w:t xml:space="preserve">under </w:t>
      </w:r>
      <w:r w:rsidR="00DE2CE1" w:rsidRPr="00845D99">
        <w:t>subsection (</w:t>
      </w:r>
      <w:r w:rsidR="00AD4E12" w:rsidRPr="00845D99">
        <w:t>3</w:t>
      </w:r>
      <w:r w:rsidRPr="00845D99">
        <w:t>)</w:t>
      </w:r>
      <w:r w:rsidR="006C6EF7" w:rsidRPr="00845D99">
        <w:t xml:space="preserve"> in relation to a class of entities</w:t>
      </w:r>
      <w:r w:rsidRPr="00845D99">
        <w:t>; or</w:t>
      </w:r>
    </w:p>
    <w:p w14:paraId="798C3F1A" w14:textId="77777777" w:rsidR="00C718CF" w:rsidRPr="00845D99" w:rsidRDefault="00C718CF" w:rsidP="00C8016B">
      <w:pPr>
        <w:pStyle w:val="paragraph"/>
      </w:pPr>
      <w:r w:rsidRPr="00845D99">
        <w:tab/>
        <w:t>(b)</w:t>
      </w:r>
      <w:r w:rsidRPr="00845D99">
        <w:tab/>
        <w:t>refuse the application.</w:t>
      </w:r>
    </w:p>
    <w:p w14:paraId="145DD337" w14:textId="77777777" w:rsidR="00E13F1C" w:rsidRPr="00845D99" w:rsidRDefault="005C29B2" w:rsidP="00C8016B">
      <w:pPr>
        <w:pStyle w:val="subsection"/>
        <w:shd w:val="clear" w:color="auto" w:fill="FFFFFF" w:themeFill="background1"/>
      </w:pPr>
      <w:r w:rsidRPr="00845D99">
        <w:tab/>
        <w:t>(2)</w:t>
      </w:r>
      <w:r w:rsidRPr="00845D99">
        <w:tab/>
      </w:r>
      <w:r w:rsidR="00BB532A" w:rsidRPr="00845D99">
        <w:t>T</w:t>
      </w:r>
      <w:r w:rsidR="00A0794D" w:rsidRPr="00845D99">
        <w:t xml:space="preserve">he Secretary </w:t>
      </w:r>
      <w:r w:rsidR="00E13F1C" w:rsidRPr="00845D99">
        <w:t xml:space="preserve">may, by written notice given to the entity, suspend </w:t>
      </w:r>
      <w:r w:rsidR="00DE2CE1" w:rsidRPr="00845D99">
        <w:t>section 7</w:t>
      </w:r>
      <w:r w:rsidR="00E13F1C" w:rsidRPr="00845D99">
        <w:t xml:space="preserve"> for the entity</w:t>
      </w:r>
      <w:r w:rsidR="00A0794D" w:rsidRPr="00845D99">
        <w:t xml:space="preserve"> in relation to the product,</w:t>
      </w:r>
      <w:r w:rsidR="00E13F1C" w:rsidRPr="00845D99">
        <w:t xml:space="preserve"> for a specified period, in accordance with the rules.</w:t>
      </w:r>
    </w:p>
    <w:p w14:paraId="6E7CA7BD" w14:textId="77777777" w:rsidR="00E13F1C" w:rsidRPr="00845D99" w:rsidRDefault="00E13F1C" w:rsidP="00C8016B">
      <w:pPr>
        <w:pStyle w:val="notetext"/>
      </w:pPr>
      <w:r w:rsidRPr="00845D99">
        <w:t>Note:</w:t>
      </w:r>
      <w:r w:rsidRPr="00845D99">
        <w:tab/>
      </w:r>
      <w:r w:rsidR="00F305C5" w:rsidRPr="00845D99">
        <w:t xml:space="preserve">A </w:t>
      </w:r>
      <w:r w:rsidRPr="00845D99">
        <w:t xml:space="preserve">decision </w:t>
      </w:r>
      <w:r w:rsidR="00704249" w:rsidRPr="00845D99">
        <w:t xml:space="preserve">to suspend </w:t>
      </w:r>
      <w:r w:rsidR="00DE2CE1" w:rsidRPr="00845D99">
        <w:t>section 7</w:t>
      </w:r>
      <w:r w:rsidR="00704249" w:rsidRPr="00845D99">
        <w:t xml:space="preserve"> </w:t>
      </w:r>
      <w:r w:rsidR="00826823" w:rsidRPr="00845D99">
        <w:t>for</w:t>
      </w:r>
      <w:r w:rsidR="00704249" w:rsidRPr="00845D99">
        <w:t xml:space="preserve"> a particular</w:t>
      </w:r>
      <w:r w:rsidRPr="00845D99">
        <w:t xml:space="preserve"> period is</w:t>
      </w:r>
      <w:r w:rsidR="00DE6301" w:rsidRPr="00845D99">
        <w:t xml:space="preserve"> a</w:t>
      </w:r>
      <w:r w:rsidRPr="00845D99">
        <w:t xml:space="preserve"> reviewable</w:t>
      </w:r>
      <w:r w:rsidR="00DE6301" w:rsidRPr="00845D99">
        <w:t xml:space="preserv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862C1B" w:rsidRPr="00845D99">
        <w:t xml:space="preserve"> and </w:t>
      </w:r>
      <w:r w:rsidR="00FC694A" w:rsidRPr="00845D99">
        <w:t>73</w:t>
      </w:r>
      <w:r w:rsidRPr="00845D99">
        <w:t>).</w:t>
      </w:r>
    </w:p>
    <w:p w14:paraId="3F3BF7CB" w14:textId="77777777" w:rsidR="00E13F1C" w:rsidRPr="00845D99" w:rsidRDefault="005C29B2" w:rsidP="00C8016B">
      <w:pPr>
        <w:pStyle w:val="subsection"/>
        <w:shd w:val="clear" w:color="auto" w:fill="FFFFFF" w:themeFill="background1"/>
      </w:pPr>
      <w:r w:rsidRPr="00845D99">
        <w:tab/>
        <w:t>(3)</w:t>
      </w:r>
      <w:r w:rsidRPr="00845D99">
        <w:tab/>
      </w:r>
      <w:r w:rsidR="00E13F1C" w:rsidRPr="00845D99">
        <w:t>The Secretary may, on the Secretary</w:t>
      </w:r>
      <w:r w:rsidR="001C1C13" w:rsidRPr="00845D99">
        <w:t>’</w:t>
      </w:r>
      <w:r w:rsidR="00E13F1C" w:rsidRPr="00845D99">
        <w:t xml:space="preserve">s own initiative, by notifiable instrument, suspend </w:t>
      </w:r>
      <w:r w:rsidR="00DE2CE1" w:rsidRPr="00845D99">
        <w:t>section 7</w:t>
      </w:r>
      <w:r w:rsidR="00E13F1C" w:rsidRPr="00845D99">
        <w:t xml:space="preserve"> for a specified class of entities that includes the applicant,</w:t>
      </w:r>
      <w:r w:rsidR="00A0794D" w:rsidRPr="00845D99">
        <w:t xml:space="preserve"> in relation to the product,</w:t>
      </w:r>
      <w:r w:rsidR="00E13F1C" w:rsidRPr="00845D99">
        <w:t xml:space="preserve"> for a specified period, in accordance with the rules.</w:t>
      </w:r>
    </w:p>
    <w:p w14:paraId="7A9E0394" w14:textId="77777777" w:rsidR="00E13F1C" w:rsidRPr="00845D99" w:rsidRDefault="005C29B2" w:rsidP="00C8016B">
      <w:pPr>
        <w:pStyle w:val="subsection"/>
        <w:shd w:val="clear" w:color="auto" w:fill="FFFFFF" w:themeFill="background1"/>
      </w:pPr>
      <w:r w:rsidRPr="00845D99">
        <w:tab/>
        <w:t>(4)</w:t>
      </w:r>
      <w:r w:rsidRPr="00845D99">
        <w:tab/>
      </w:r>
      <w:r w:rsidR="00355B1F" w:rsidRPr="00845D99">
        <w:t xml:space="preserve">Without limiting </w:t>
      </w:r>
      <w:r w:rsidR="009D0271" w:rsidRPr="00845D99">
        <w:t>what may be prescribed by</w:t>
      </w:r>
      <w:r w:rsidR="00355B1F" w:rsidRPr="00845D99">
        <w:t xml:space="preserve"> rules</w:t>
      </w:r>
      <w:r w:rsidR="00E13F1C" w:rsidRPr="00845D99">
        <w:t xml:space="preserve"> for the purposes of </w:t>
      </w:r>
      <w:r w:rsidR="00D3577F" w:rsidRPr="00845D99">
        <w:t>subsections (</w:t>
      </w:r>
      <w:r w:rsidR="00AD4E12" w:rsidRPr="00845D99">
        <w:t>2</w:t>
      </w:r>
      <w:r w:rsidR="00E13F1C" w:rsidRPr="00845D99">
        <w:t>) and (</w:t>
      </w:r>
      <w:r w:rsidR="00AD4E12" w:rsidRPr="00845D99">
        <w:t>3</w:t>
      </w:r>
      <w:r w:rsidR="00E13F1C" w:rsidRPr="00845D99">
        <w:t>)</w:t>
      </w:r>
      <w:r w:rsidR="00355B1F" w:rsidRPr="00845D99">
        <w:t>, the</w:t>
      </w:r>
      <w:r w:rsidR="009D0271" w:rsidRPr="00845D99">
        <w:t xml:space="preserve"> rules</w:t>
      </w:r>
      <w:r w:rsidR="00355B1F" w:rsidRPr="00845D99">
        <w:t xml:space="preserve"> may prescribe</w:t>
      </w:r>
      <w:r w:rsidR="00E13F1C" w:rsidRPr="00845D99">
        <w:t xml:space="preserve"> any or all of the following:</w:t>
      </w:r>
    </w:p>
    <w:p w14:paraId="1AFC46FE" w14:textId="77777777" w:rsidR="00E13F1C" w:rsidRPr="00845D99" w:rsidRDefault="00E13F1C" w:rsidP="00C8016B">
      <w:pPr>
        <w:pStyle w:val="paragraph"/>
      </w:pPr>
      <w:r w:rsidRPr="00845D99">
        <w:tab/>
        <w:t>(a)</w:t>
      </w:r>
      <w:r w:rsidRPr="00845D99">
        <w:tab/>
        <w:t xml:space="preserve">matters to which the Secretary may have regard or must take into account in deciding whether to grant an application or suspend </w:t>
      </w:r>
      <w:r w:rsidR="00DE2CE1" w:rsidRPr="00845D99">
        <w:t>section 7</w:t>
      </w:r>
      <w:r w:rsidRPr="00845D99">
        <w:t xml:space="preserve"> for a class of entities that includes the applicant;</w:t>
      </w:r>
    </w:p>
    <w:p w14:paraId="5B3C4C6C" w14:textId="77777777" w:rsidR="00E13F1C" w:rsidRPr="00845D99" w:rsidRDefault="00E13F1C" w:rsidP="00C8016B">
      <w:pPr>
        <w:pStyle w:val="paragraph"/>
      </w:pPr>
      <w:r w:rsidRPr="00845D99">
        <w:tab/>
        <w:t>(b)</w:t>
      </w:r>
      <w:r w:rsidRPr="00845D99">
        <w:tab/>
        <w:t>circumstances in which the Secretary may or must grant an application;</w:t>
      </w:r>
    </w:p>
    <w:p w14:paraId="334CB662" w14:textId="77777777" w:rsidR="00E13F1C" w:rsidRPr="00845D99" w:rsidRDefault="00E13F1C" w:rsidP="00C8016B">
      <w:pPr>
        <w:pStyle w:val="paragraph"/>
      </w:pPr>
      <w:r w:rsidRPr="00845D99">
        <w:tab/>
        <w:t>(c)</w:t>
      </w:r>
      <w:r w:rsidRPr="00845D99">
        <w:tab/>
        <w:t xml:space="preserve">circumstances in which the Secretary may suspend </w:t>
      </w:r>
      <w:r w:rsidR="00DE2CE1" w:rsidRPr="00845D99">
        <w:t>section 7</w:t>
      </w:r>
      <w:r w:rsidRPr="00845D99">
        <w:t xml:space="preserve"> for a class of entities.</w:t>
      </w:r>
    </w:p>
    <w:p w14:paraId="20FD9DB4" w14:textId="77777777" w:rsidR="00E13F1C" w:rsidRPr="00845D99" w:rsidRDefault="005C29B2" w:rsidP="00C8016B">
      <w:pPr>
        <w:pStyle w:val="subsection"/>
        <w:shd w:val="clear" w:color="auto" w:fill="FFFFFF" w:themeFill="background1"/>
      </w:pPr>
      <w:r w:rsidRPr="00845D99">
        <w:tab/>
        <w:t>(5)</w:t>
      </w:r>
      <w:r w:rsidRPr="00845D99">
        <w:tab/>
      </w:r>
      <w:r w:rsidR="00E13F1C" w:rsidRPr="00845D99">
        <w:t>During the specified period,</w:t>
      </w:r>
      <w:r w:rsidR="00D71E8C" w:rsidRPr="00845D99">
        <w:t xml:space="preserve"> </w:t>
      </w:r>
      <w:r w:rsidR="00E13F1C" w:rsidRPr="00845D99">
        <w:t xml:space="preserve">the entity to which the notice applies, or each entity in the class of entities to which the instrument applies, </w:t>
      </w:r>
      <w:r w:rsidR="00D71E8C" w:rsidRPr="00845D99">
        <w:t xml:space="preserve">is not required to comply with </w:t>
      </w:r>
      <w:r w:rsidR="00DE2CE1" w:rsidRPr="00845D99">
        <w:t>section 7</w:t>
      </w:r>
      <w:r w:rsidR="00D71E8C" w:rsidRPr="00845D99">
        <w:t xml:space="preserve"> </w:t>
      </w:r>
      <w:r w:rsidR="00E13F1C" w:rsidRPr="00845D99">
        <w:t>in relation to the product.</w:t>
      </w:r>
    </w:p>
    <w:p w14:paraId="3C97BC89" w14:textId="77777777" w:rsidR="00454E89" w:rsidRPr="00845D99" w:rsidRDefault="00454E89" w:rsidP="00C8016B">
      <w:pPr>
        <w:pStyle w:val="notetext"/>
      </w:pPr>
      <w:r w:rsidRPr="00845D99">
        <w:lastRenderedPageBreak/>
        <w:t>Note:</w:t>
      </w:r>
      <w:r w:rsidRPr="00845D99">
        <w:tab/>
        <w:t xml:space="preserve">Even though they </w:t>
      </w:r>
      <w:r w:rsidR="00D71E8C" w:rsidRPr="00845D99">
        <w:t>are not required</w:t>
      </w:r>
      <w:r w:rsidRPr="00845D99">
        <w:t xml:space="preserve"> to comply with </w:t>
      </w:r>
      <w:r w:rsidR="00DE2CE1" w:rsidRPr="00845D99">
        <w:t>section 7</w:t>
      </w:r>
      <w:r w:rsidRPr="00845D99">
        <w:t xml:space="preserve">, entities remain </w:t>
      </w:r>
      <w:r w:rsidRPr="00845D99">
        <w:rPr>
          <w:b/>
          <w:i/>
        </w:rPr>
        <w:t>subject to the minimum stockholding obligation</w:t>
      </w:r>
      <w:r w:rsidRPr="00845D99">
        <w:t xml:space="preserve"> in relation to the product</w:t>
      </w:r>
      <w:r w:rsidR="002029DD" w:rsidRPr="00845D99">
        <w:t xml:space="preserve"> within the meaning of </w:t>
      </w:r>
      <w:r w:rsidR="00DE2CE1" w:rsidRPr="00845D99">
        <w:t>section 9</w:t>
      </w:r>
      <w:r w:rsidRPr="00845D99">
        <w:t xml:space="preserve">, and </w:t>
      </w:r>
      <w:r w:rsidR="00DE2CE1" w:rsidRPr="00845D99">
        <w:t>sections 1</w:t>
      </w:r>
      <w:r w:rsidR="00FC694A" w:rsidRPr="00845D99">
        <w:t>5</w:t>
      </w:r>
      <w:r w:rsidRPr="00845D99">
        <w:t xml:space="preserve"> and </w:t>
      </w:r>
      <w:r w:rsidR="00FC694A" w:rsidRPr="00845D99">
        <w:t>16</w:t>
      </w:r>
      <w:r w:rsidRPr="00845D99">
        <w:t xml:space="preserve"> continue to apply</w:t>
      </w:r>
      <w:r w:rsidR="002029DD" w:rsidRPr="00845D99">
        <w:t xml:space="preserve"> in relation to the entities</w:t>
      </w:r>
      <w:r w:rsidRPr="00845D99">
        <w:t>, during a suspension.</w:t>
      </w:r>
    </w:p>
    <w:p w14:paraId="2428ABD0" w14:textId="77777777" w:rsidR="00E13F1C" w:rsidRPr="00845D99" w:rsidRDefault="005C29B2" w:rsidP="00C8016B">
      <w:pPr>
        <w:pStyle w:val="subsection"/>
      </w:pPr>
      <w:r w:rsidRPr="00845D99">
        <w:tab/>
        <w:t>(6)</w:t>
      </w:r>
      <w:r w:rsidRPr="00845D99">
        <w:tab/>
      </w:r>
      <w:r w:rsidR="00E13F1C" w:rsidRPr="00845D99">
        <w:t>The specified period must not exceed 3 months. However, the Secretary may:</w:t>
      </w:r>
    </w:p>
    <w:p w14:paraId="47540E73" w14:textId="77777777" w:rsidR="00E13F1C" w:rsidRPr="00845D99" w:rsidRDefault="00E13F1C" w:rsidP="00C8016B">
      <w:pPr>
        <w:pStyle w:val="paragraph"/>
      </w:pPr>
      <w:r w:rsidRPr="00845D99">
        <w:tab/>
        <w:t>(a)</w:t>
      </w:r>
      <w:r w:rsidRPr="00845D99">
        <w:tab/>
        <w:t xml:space="preserve">for a notice given to an entity under </w:t>
      </w:r>
      <w:r w:rsidR="00DE2CE1" w:rsidRPr="00845D99">
        <w:t>subsection (</w:t>
      </w:r>
      <w:r w:rsidR="00AD4E12" w:rsidRPr="00845D99">
        <w:t>2</w:t>
      </w:r>
      <w:r w:rsidRPr="00845D99">
        <w:t>)—grant a subsequent application or applications to suspend</w:t>
      </w:r>
      <w:r w:rsidR="00AE78EA" w:rsidRPr="00845D99">
        <w:t xml:space="preserve"> </w:t>
      </w:r>
      <w:r w:rsidR="00DE2CE1" w:rsidRPr="00845D99">
        <w:t>section 7</w:t>
      </w:r>
      <w:r w:rsidRPr="00845D99">
        <w:t xml:space="preserve"> for the entity in relation to the product</w:t>
      </w:r>
      <w:r w:rsidR="00D70489" w:rsidRPr="00845D99">
        <w:t xml:space="preserve"> for consecutive periods, each not exceeding 3 months</w:t>
      </w:r>
      <w:r w:rsidRPr="00845D99">
        <w:t>; or</w:t>
      </w:r>
    </w:p>
    <w:p w14:paraId="7EBB1AFB" w14:textId="77777777" w:rsidR="00E13F1C" w:rsidRPr="00845D99" w:rsidRDefault="00E13F1C" w:rsidP="00C8016B">
      <w:pPr>
        <w:pStyle w:val="paragraph"/>
      </w:pPr>
      <w:r w:rsidRPr="00845D99">
        <w:tab/>
        <w:t>(b)</w:t>
      </w:r>
      <w:r w:rsidRPr="00845D99">
        <w:tab/>
        <w:t xml:space="preserve">for an instrument made under </w:t>
      </w:r>
      <w:r w:rsidR="00DE2CE1" w:rsidRPr="00845D99">
        <w:t>subsection (</w:t>
      </w:r>
      <w:r w:rsidR="004D03D5" w:rsidRPr="00845D99">
        <w:t>3</w:t>
      </w:r>
      <w:r w:rsidRPr="00845D99">
        <w:t xml:space="preserve">)—make another instrument or instruments suspending </w:t>
      </w:r>
      <w:r w:rsidR="00DE2CE1" w:rsidRPr="00845D99">
        <w:t>section 7</w:t>
      </w:r>
      <w:r w:rsidRPr="00845D99">
        <w:t xml:space="preserve"> for the class of entities</w:t>
      </w:r>
      <w:r w:rsidR="002B6BCC" w:rsidRPr="00845D99">
        <w:t xml:space="preserve"> </w:t>
      </w:r>
      <w:r w:rsidRPr="00845D99">
        <w:t>in relation to the product</w:t>
      </w:r>
      <w:r w:rsidR="00D70489" w:rsidRPr="00845D99">
        <w:t xml:space="preserve"> for consecutive periods, each not exceeding 3 months.</w:t>
      </w:r>
    </w:p>
    <w:p w14:paraId="6B06FAC7" w14:textId="77777777" w:rsidR="00A162F3" w:rsidRPr="00845D99" w:rsidRDefault="005C29B2" w:rsidP="00C8016B">
      <w:pPr>
        <w:pStyle w:val="subsection"/>
        <w:shd w:val="clear" w:color="auto" w:fill="FFFFFF" w:themeFill="background1"/>
      </w:pPr>
      <w:r w:rsidRPr="00845D99">
        <w:tab/>
        <w:t>(7)</w:t>
      </w:r>
      <w:r w:rsidRPr="00845D99">
        <w:tab/>
      </w:r>
      <w:r w:rsidR="00E13F1C" w:rsidRPr="00845D99">
        <w:t>If the Secretary decides to suspend</w:t>
      </w:r>
      <w:r w:rsidR="00AE78EA" w:rsidRPr="00845D99">
        <w:t xml:space="preserve"> </w:t>
      </w:r>
      <w:r w:rsidR="00DE2CE1" w:rsidRPr="00845D99">
        <w:t>section 7</w:t>
      </w:r>
      <w:r w:rsidR="00E13F1C" w:rsidRPr="00845D99">
        <w:t xml:space="preserve"> for a class of entities</w:t>
      </w:r>
      <w:r w:rsidR="00A22B74" w:rsidRPr="00845D99">
        <w:t xml:space="preserve"> for a specified period</w:t>
      </w:r>
      <w:r w:rsidR="00E13F1C" w:rsidRPr="00845D99">
        <w:t xml:space="preserve">, the Secretary must give the applicant </w:t>
      </w:r>
      <w:r w:rsidR="00DA789E" w:rsidRPr="00845D99">
        <w:t xml:space="preserve">and the other entities in the class </w:t>
      </w:r>
      <w:r w:rsidR="00E13F1C" w:rsidRPr="00845D99">
        <w:t>written notice of</w:t>
      </w:r>
      <w:r w:rsidR="00862C1B" w:rsidRPr="00845D99">
        <w:t xml:space="preserve"> the decision.</w:t>
      </w:r>
    </w:p>
    <w:p w14:paraId="05CF9E35" w14:textId="77777777" w:rsidR="00244561" w:rsidRPr="00845D99" w:rsidRDefault="00244561" w:rsidP="00C8016B">
      <w:pPr>
        <w:pStyle w:val="notetext"/>
      </w:pPr>
      <w:r w:rsidRPr="00845D99">
        <w:t>Note:</w:t>
      </w:r>
      <w:r w:rsidRPr="00845D99">
        <w:tab/>
        <w:t xml:space="preserve">A decision to suspend </w:t>
      </w:r>
      <w:r w:rsidR="00DE2CE1" w:rsidRPr="00845D99">
        <w:t>section 7</w:t>
      </w:r>
      <w:r w:rsidRPr="00845D99">
        <w:t xml:space="preserve"> for </w:t>
      </w:r>
      <w:r w:rsidR="007C6875" w:rsidRPr="00845D99">
        <w:t xml:space="preserve">a class of entities for </w:t>
      </w:r>
      <w:r w:rsidRPr="00845D99">
        <w:t xml:space="preserve">a particular period is a reviewable decision and reasons and notice of review rights must be given (see </w:t>
      </w:r>
      <w:r w:rsidR="00DE2CE1" w:rsidRPr="00845D99">
        <w:t>sections 7</w:t>
      </w:r>
      <w:r w:rsidR="00FC694A" w:rsidRPr="00845D99">
        <w:t>2</w:t>
      </w:r>
      <w:r w:rsidRPr="00845D99">
        <w:t xml:space="preserve"> and </w:t>
      </w:r>
      <w:r w:rsidR="00FC694A" w:rsidRPr="00845D99">
        <w:t>73</w:t>
      </w:r>
      <w:r w:rsidRPr="00845D99">
        <w:t>).</w:t>
      </w:r>
    </w:p>
    <w:p w14:paraId="08F4F8C0" w14:textId="77777777" w:rsidR="00704249" w:rsidRPr="00845D99" w:rsidRDefault="005C29B2" w:rsidP="00C8016B">
      <w:pPr>
        <w:pStyle w:val="subsection"/>
        <w:shd w:val="clear" w:color="auto" w:fill="FFFFFF" w:themeFill="background1"/>
      </w:pPr>
      <w:r w:rsidRPr="00845D99">
        <w:tab/>
        <w:t>(8)</w:t>
      </w:r>
      <w:r w:rsidRPr="00845D99">
        <w:tab/>
      </w:r>
      <w:r w:rsidR="00E13F1C" w:rsidRPr="00845D99">
        <w:t>If the Secretary decides to refuse the application, the Secretary must give the entity written notice of</w:t>
      </w:r>
      <w:r w:rsidR="00862C1B" w:rsidRPr="00845D99">
        <w:t xml:space="preserve"> the decision.</w:t>
      </w:r>
    </w:p>
    <w:p w14:paraId="38F798A5" w14:textId="77777777" w:rsidR="00862C1B" w:rsidRPr="00845D99" w:rsidRDefault="00862C1B" w:rsidP="00C8016B">
      <w:pPr>
        <w:pStyle w:val="notetext"/>
      </w:pPr>
      <w:r w:rsidRPr="00845D99">
        <w:t>Note:</w:t>
      </w:r>
      <w:r w:rsidRPr="00845D99">
        <w:tab/>
      </w:r>
      <w:r w:rsidR="00A22B74" w:rsidRPr="00845D99">
        <w:t>A decision to refuse the application is a reviewable decision</w:t>
      </w:r>
      <w:r w:rsidR="00CE359A" w:rsidRPr="00845D99">
        <w:t xml:space="preserve"> and reasons and notice of review rights must be given</w:t>
      </w:r>
      <w:r w:rsidR="00A22B74" w:rsidRPr="00845D99">
        <w:t xml:space="preserve"> (s</w:t>
      </w:r>
      <w:r w:rsidRPr="00845D99">
        <w:t xml:space="preserve">ee </w:t>
      </w:r>
      <w:r w:rsidR="00DE2CE1" w:rsidRPr="00845D99">
        <w:t>sections 7</w:t>
      </w:r>
      <w:r w:rsidR="00FC694A" w:rsidRPr="00845D99">
        <w:t>2</w:t>
      </w:r>
      <w:r w:rsidR="00A22B74" w:rsidRPr="00845D99">
        <w:t xml:space="preserve"> and</w:t>
      </w:r>
      <w:r w:rsidRPr="00845D99">
        <w:t xml:space="preserve"> </w:t>
      </w:r>
      <w:r w:rsidR="00FC694A" w:rsidRPr="00845D99">
        <w:t>73</w:t>
      </w:r>
      <w:r w:rsidR="00A22B74" w:rsidRPr="00845D99">
        <w:t>)</w:t>
      </w:r>
      <w:r w:rsidRPr="00845D99">
        <w:t>.</w:t>
      </w:r>
    </w:p>
    <w:p w14:paraId="0DA7C2F1" w14:textId="77777777" w:rsidR="00E13F1C" w:rsidRPr="00845D99" w:rsidRDefault="00C86600" w:rsidP="00C8016B">
      <w:pPr>
        <w:pStyle w:val="ActHead3"/>
        <w:pageBreakBefore/>
      </w:pPr>
      <w:bookmarkStart w:id="40" w:name="_Toc177727284"/>
      <w:r w:rsidRPr="00F57FDA">
        <w:rPr>
          <w:rStyle w:val="CharDivNo"/>
        </w:rPr>
        <w:lastRenderedPageBreak/>
        <w:t>Division 7</w:t>
      </w:r>
      <w:r w:rsidR="00A12679" w:rsidRPr="00845D99">
        <w:t>—</w:t>
      </w:r>
      <w:r w:rsidR="00A12679" w:rsidRPr="00F57FDA">
        <w:rPr>
          <w:rStyle w:val="CharDivText"/>
        </w:rPr>
        <w:t>Other duties</w:t>
      </w:r>
      <w:bookmarkEnd w:id="40"/>
    </w:p>
    <w:p w14:paraId="77EE5896" w14:textId="77777777" w:rsidR="00E13F1C" w:rsidRPr="00845D99" w:rsidRDefault="00FC694A" w:rsidP="00C8016B">
      <w:pPr>
        <w:pStyle w:val="ActHead5"/>
        <w:shd w:val="clear" w:color="auto" w:fill="FFFFFF" w:themeFill="background1"/>
      </w:pPr>
      <w:bookmarkStart w:id="41" w:name="_Toc177727285"/>
      <w:r w:rsidRPr="00F57FDA">
        <w:rPr>
          <w:rStyle w:val="CharSectno"/>
        </w:rPr>
        <w:t>30</w:t>
      </w:r>
      <w:r w:rsidR="00E13F1C" w:rsidRPr="00845D99">
        <w:t xml:space="preserve">  </w:t>
      </w:r>
      <w:r w:rsidR="006930E9" w:rsidRPr="00845D99">
        <w:t xml:space="preserve">Notice of </w:t>
      </w:r>
      <w:r w:rsidR="00E13F1C" w:rsidRPr="00845D99">
        <w:t>MSO activity in relation to MSO product</w:t>
      </w:r>
      <w:bookmarkEnd w:id="41"/>
    </w:p>
    <w:p w14:paraId="0DC965CF" w14:textId="77777777" w:rsidR="00E13F1C" w:rsidRPr="00845D99" w:rsidRDefault="00E13F1C" w:rsidP="00C8016B">
      <w:pPr>
        <w:pStyle w:val="subsection"/>
        <w:shd w:val="clear" w:color="auto" w:fill="FFFFFF" w:themeFill="background1"/>
      </w:pPr>
      <w:r w:rsidRPr="00845D99">
        <w:tab/>
        <w:t>(1)</w:t>
      </w:r>
      <w:r w:rsidRPr="00845D99">
        <w:tab/>
        <w:t xml:space="preserve">A regulated entity must give the Secretary a written </w:t>
      </w:r>
      <w:r w:rsidR="002B6BCC" w:rsidRPr="00845D99">
        <w:t>notice</w:t>
      </w:r>
      <w:r w:rsidRPr="00845D99">
        <w:t xml:space="preserve"> in accordance with </w:t>
      </w:r>
      <w:r w:rsidR="00DE2CE1" w:rsidRPr="00845D99">
        <w:t>subsection (</w:t>
      </w:r>
      <w:r w:rsidRPr="00845D99">
        <w:t>2) in the following situations:</w:t>
      </w:r>
    </w:p>
    <w:p w14:paraId="02537EA9" w14:textId="16634756" w:rsidR="00E13F1C" w:rsidRPr="00845D99" w:rsidRDefault="007F7250" w:rsidP="00C8016B">
      <w:pPr>
        <w:pStyle w:val="paragraph"/>
        <w:shd w:val="clear" w:color="auto" w:fill="FFFFFF" w:themeFill="background1"/>
      </w:pPr>
      <w:r w:rsidRPr="00845D99">
        <w:tab/>
        <w:t>(a)</w:t>
      </w:r>
      <w:r w:rsidRPr="00845D99">
        <w:tab/>
      </w:r>
      <w:r w:rsidR="00650E8B" w:rsidRPr="00845D99">
        <w:t xml:space="preserve">the </w:t>
      </w:r>
      <w:r w:rsidRPr="00845D99">
        <w:t>entity is not subject to the minimum stockholding obligation</w:t>
      </w:r>
      <w:r w:rsidR="00650E8B" w:rsidRPr="00845D99">
        <w:t xml:space="preserve"> and</w:t>
      </w:r>
      <w:r w:rsidRPr="00845D99">
        <w:t xml:space="preserve"> intends to undertake an MSO activity that may result </w:t>
      </w:r>
      <w:r w:rsidR="00E13F1C" w:rsidRPr="00845D99">
        <w:t xml:space="preserve">in </w:t>
      </w:r>
      <w:r w:rsidR="00DE2CE1" w:rsidRPr="00845D99">
        <w:t>paragraph 1</w:t>
      </w:r>
      <w:r w:rsidR="00FC694A" w:rsidRPr="00845D99">
        <w:t>0</w:t>
      </w:r>
      <w:r w:rsidR="00D94A81" w:rsidRPr="00845D99">
        <w:t>(1)(b) applying to the entity</w:t>
      </w:r>
      <w:r w:rsidRPr="00845D99">
        <w:t xml:space="preserve"> in relation to an MSO product</w:t>
      </w:r>
      <w:r w:rsidR="00D94A81" w:rsidRPr="00845D99">
        <w:t xml:space="preserve"> (</w:t>
      </w:r>
      <w:r w:rsidR="00F57FDA">
        <w:t>section 1</w:t>
      </w:r>
      <w:r w:rsidR="00FC694A" w:rsidRPr="00845D99">
        <w:t>0</w:t>
      </w:r>
      <w:r w:rsidR="0003545C" w:rsidRPr="00845D99">
        <w:t xml:space="preserve"> deals with </w:t>
      </w:r>
      <w:r w:rsidR="00D94A81" w:rsidRPr="00845D99">
        <w:t>triggering the minimum stockholding obligation)</w:t>
      </w:r>
      <w:r w:rsidR="00E13F1C" w:rsidRPr="00845D99">
        <w:t>;</w:t>
      </w:r>
    </w:p>
    <w:p w14:paraId="582EBF4F" w14:textId="77777777" w:rsidR="007F7250" w:rsidRPr="00845D99" w:rsidRDefault="007F7250" w:rsidP="00C8016B">
      <w:pPr>
        <w:pStyle w:val="paragraph"/>
        <w:shd w:val="clear" w:color="auto" w:fill="FFFFFF" w:themeFill="background1"/>
      </w:pPr>
      <w:r w:rsidRPr="00845D99">
        <w:tab/>
        <w:t>(b)</w:t>
      </w:r>
      <w:r w:rsidRPr="00845D99">
        <w:tab/>
        <w:t>the entity is subject to the minimum stockholding obligation in relation to an MSO product</w:t>
      </w:r>
      <w:r w:rsidR="00650E8B" w:rsidRPr="00845D99">
        <w:t xml:space="preserve"> and intends</w:t>
      </w:r>
      <w:r w:rsidRPr="00845D99">
        <w:t>:</w:t>
      </w:r>
    </w:p>
    <w:p w14:paraId="146E1019" w14:textId="77777777" w:rsidR="007F7250" w:rsidRPr="00845D99" w:rsidRDefault="007F7250" w:rsidP="00C8016B">
      <w:pPr>
        <w:pStyle w:val="paragraphsub"/>
      </w:pPr>
      <w:r w:rsidRPr="00845D99">
        <w:tab/>
        <w:t>(i)</w:t>
      </w:r>
      <w:r w:rsidRPr="00845D99">
        <w:tab/>
        <w:t>to undertake another MSO activity in relation to the product;</w:t>
      </w:r>
      <w:r w:rsidR="00650E8B" w:rsidRPr="00845D99">
        <w:t xml:space="preserve"> or</w:t>
      </w:r>
    </w:p>
    <w:p w14:paraId="5D6C43C1" w14:textId="77777777" w:rsidR="00650E8B" w:rsidRPr="00845D99" w:rsidRDefault="00650E8B" w:rsidP="00C8016B">
      <w:pPr>
        <w:pStyle w:val="paragraphsub"/>
      </w:pPr>
      <w:r w:rsidRPr="00845D99">
        <w:tab/>
        <w:t>(ii)</w:t>
      </w:r>
      <w:r w:rsidRPr="00845D99">
        <w:tab/>
        <w:t xml:space="preserve">to cease undertaking an MSO activity in relation to the product in circumstances in which </w:t>
      </w:r>
      <w:r w:rsidR="00DE2CE1" w:rsidRPr="00845D99">
        <w:t>section 3</w:t>
      </w:r>
      <w:r w:rsidR="00FC694A" w:rsidRPr="00845D99">
        <w:t>1</w:t>
      </w:r>
      <w:r w:rsidRPr="00845D99">
        <w:t xml:space="preserve"> (notice of intention to cease all MSO activities in relation to MSO product) does not apply;</w:t>
      </w:r>
    </w:p>
    <w:p w14:paraId="1D70378E" w14:textId="77777777" w:rsidR="00E13F1C" w:rsidRPr="00845D99" w:rsidRDefault="00E16A72" w:rsidP="00C8016B">
      <w:pPr>
        <w:pStyle w:val="paragraph"/>
        <w:shd w:val="clear" w:color="auto" w:fill="FFFFFF" w:themeFill="background1"/>
      </w:pPr>
      <w:r w:rsidRPr="00845D99">
        <w:tab/>
        <w:t>(</w:t>
      </w:r>
      <w:r w:rsidR="00650E8B" w:rsidRPr="00845D99">
        <w:t>c</w:t>
      </w:r>
      <w:r w:rsidRPr="00845D99">
        <w:t>)</w:t>
      </w:r>
      <w:r w:rsidRPr="00845D99">
        <w:tab/>
      </w:r>
      <w:r w:rsidR="00E13F1C" w:rsidRPr="00845D99">
        <w:t>a situation prescribed by the rules.</w:t>
      </w:r>
    </w:p>
    <w:p w14:paraId="75100066" w14:textId="77777777" w:rsidR="00E13F1C" w:rsidRPr="00845D99" w:rsidRDefault="00E13F1C" w:rsidP="00C8016B">
      <w:pPr>
        <w:pStyle w:val="Penalty"/>
      </w:pPr>
      <w:r w:rsidRPr="00845D99">
        <w:t>Civil penalty:</w:t>
      </w:r>
      <w:r w:rsidRPr="00845D99">
        <w:tab/>
      </w:r>
      <w:r w:rsidR="00883DE1" w:rsidRPr="00845D99">
        <w:t>50</w:t>
      </w:r>
      <w:r w:rsidRPr="00845D99">
        <w:t xml:space="preserve"> penalty units.</w:t>
      </w:r>
    </w:p>
    <w:p w14:paraId="01EC43A4" w14:textId="77777777" w:rsidR="00E13F1C" w:rsidRPr="00845D99" w:rsidRDefault="00E13F1C" w:rsidP="00C8016B">
      <w:pPr>
        <w:pStyle w:val="subsection"/>
      </w:pPr>
      <w:r w:rsidRPr="00845D99">
        <w:tab/>
        <w:t>(2)</w:t>
      </w:r>
      <w:r w:rsidRPr="00845D99">
        <w:tab/>
        <w:t xml:space="preserve">The </w:t>
      </w:r>
      <w:r w:rsidR="002B6BCC" w:rsidRPr="00845D99">
        <w:t>notice</w:t>
      </w:r>
      <w:r w:rsidRPr="00845D99">
        <w:t xml:space="preserve"> must:</w:t>
      </w:r>
    </w:p>
    <w:p w14:paraId="5FEBA459" w14:textId="77777777" w:rsidR="00E13F1C" w:rsidRPr="00845D99" w:rsidRDefault="00E13F1C" w:rsidP="00C8016B">
      <w:pPr>
        <w:pStyle w:val="paragraph"/>
      </w:pPr>
      <w:r w:rsidRPr="00845D99">
        <w:tab/>
        <w:t>(a)</w:t>
      </w:r>
      <w:r w:rsidRPr="00845D99">
        <w:tab/>
        <w:t xml:space="preserve">set out details of the situation to which the </w:t>
      </w:r>
      <w:r w:rsidR="002B6BCC" w:rsidRPr="00845D99">
        <w:t>notice</w:t>
      </w:r>
      <w:r w:rsidRPr="00845D99">
        <w:t xml:space="preserve"> relates; and</w:t>
      </w:r>
    </w:p>
    <w:p w14:paraId="6E0CC5E5" w14:textId="77777777" w:rsidR="00E13F1C" w:rsidRPr="00845D99" w:rsidRDefault="00E13F1C" w:rsidP="00C8016B">
      <w:pPr>
        <w:pStyle w:val="paragraph"/>
      </w:pPr>
      <w:r w:rsidRPr="00845D99">
        <w:tab/>
        <w:t>(b)</w:t>
      </w:r>
      <w:r w:rsidRPr="00845D99">
        <w:tab/>
        <w:t>set out any matters that might affect the entity</w:t>
      </w:r>
      <w:r w:rsidR="001C1C13" w:rsidRPr="00845D99">
        <w:t>’</w:t>
      </w:r>
      <w:r w:rsidRPr="00845D99">
        <w:t>s capacity to meet the minimum stockholding obligation in relation to an MSO product; and</w:t>
      </w:r>
    </w:p>
    <w:p w14:paraId="7B10D1AE" w14:textId="77777777" w:rsidR="00E13F1C" w:rsidRPr="00845D99" w:rsidRDefault="00E13F1C" w:rsidP="00C8016B">
      <w:pPr>
        <w:pStyle w:val="paragraph"/>
      </w:pPr>
      <w:r w:rsidRPr="00845D99">
        <w:tab/>
        <w:t>(</w:t>
      </w:r>
      <w:r w:rsidR="00062669" w:rsidRPr="00845D99">
        <w:t>c</w:t>
      </w:r>
      <w:r w:rsidRPr="00845D99">
        <w:t>)</w:t>
      </w:r>
      <w:r w:rsidRPr="00845D99">
        <w:tab/>
        <w:t>be in accordance with any other requirements prescribed by the rules; and</w:t>
      </w:r>
    </w:p>
    <w:p w14:paraId="4F490B34" w14:textId="77777777" w:rsidR="00E13F1C" w:rsidRPr="00845D99" w:rsidRDefault="00E13F1C" w:rsidP="00C8016B">
      <w:pPr>
        <w:pStyle w:val="paragraph"/>
      </w:pPr>
      <w:r w:rsidRPr="00845D99">
        <w:tab/>
        <w:t>(</w:t>
      </w:r>
      <w:r w:rsidR="00062669" w:rsidRPr="00845D99">
        <w:t>d</w:t>
      </w:r>
      <w:r w:rsidRPr="00845D99">
        <w:t>)</w:t>
      </w:r>
      <w:r w:rsidRPr="00845D99">
        <w:tab/>
        <w:t>be given to the Secretary within the period (if any) prescribed by the rules for the situation.</w:t>
      </w:r>
    </w:p>
    <w:p w14:paraId="403FA1A2" w14:textId="77777777" w:rsidR="00B970F0" w:rsidRPr="00845D99" w:rsidRDefault="00B970F0" w:rsidP="00C8016B">
      <w:pPr>
        <w:pStyle w:val="notetext"/>
      </w:pPr>
      <w:r w:rsidRPr="00845D99">
        <w:t>Note:</w:t>
      </w:r>
      <w:r w:rsidRPr="00845D99">
        <w:tab/>
        <w:t xml:space="preserve">The Secretary may require further information in relation to the notice (see </w:t>
      </w:r>
      <w:r w:rsidR="00DE2CE1" w:rsidRPr="00845D99">
        <w:t>section 7</w:t>
      </w:r>
      <w:r w:rsidR="00FC694A" w:rsidRPr="00845D99">
        <w:t>8</w:t>
      </w:r>
      <w:r w:rsidRPr="00845D99">
        <w:t>).</w:t>
      </w:r>
    </w:p>
    <w:p w14:paraId="6428923A" w14:textId="77777777" w:rsidR="00CE55FD" w:rsidRPr="00845D99" w:rsidRDefault="00FC694A" w:rsidP="00C8016B">
      <w:pPr>
        <w:pStyle w:val="ActHead5"/>
      </w:pPr>
      <w:bookmarkStart w:id="42" w:name="_Toc177727286"/>
      <w:r w:rsidRPr="00F57FDA">
        <w:rPr>
          <w:rStyle w:val="CharSectno"/>
        </w:rPr>
        <w:lastRenderedPageBreak/>
        <w:t>31</w:t>
      </w:r>
      <w:r w:rsidR="00CE55FD" w:rsidRPr="00845D99">
        <w:t xml:space="preserve">  Notice of intention to cease all MSO activities in relation to MSO product</w:t>
      </w:r>
      <w:bookmarkEnd w:id="42"/>
    </w:p>
    <w:p w14:paraId="037E94C3" w14:textId="77777777" w:rsidR="00CE55FD" w:rsidRPr="00845D99" w:rsidRDefault="00CE55FD" w:rsidP="00C8016B">
      <w:pPr>
        <w:pStyle w:val="subsection"/>
        <w:shd w:val="clear" w:color="auto" w:fill="FFFFFF" w:themeFill="background1"/>
      </w:pPr>
      <w:r w:rsidRPr="00845D99">
        <w:tab/>
        <w:t>(1)</w:t>
      </w:r>
      <w:r w:rsidRPr="00845D99">
        <w:tab/>
        <w:t xml:space="preserve">An entity that is subject to the minimum stockholding obligation in relation to an MSO product must give the Secretary written notice in accordance with </w:t>
      </w:r>
      <w:r w:rsidR="00DE2CE1" w:rsidRPr="00845D99">
        <w:t>subsection (</w:t>
      </w:r>
      <w:r w:rsidRPr="00845D99">
        <w:t>2) if the entity intends to permanently or indefinitely cease undertaking all MSO activities in relation to the MSO product.</w:t>
      </w:r>
    </w:p>
    <w:p w14:paraId="2A1DC094" w14:textId="77777777" w:rsidR="00CE55FD" w:rsidRPr="00845D99" w:rsidRDefault="00CE55FD" w:rsidP="00C8016B">
      <w:pPr>
        <w:pStyle w:val="Penalty"/>
      </w:pPr>
      <w:r w:rsidRPr="00845D99">
        <w:t>Civil penalty:</w:t>
      </w:r>
      <w:r w:rsidRPr="00845D99">
        <w:tab/>
        <w:t>50 penalty units.</w:t>
      </w:r>
    </w:p>
    <w:p w14:paraId="5271A908" w14:textId="77777777" w:rsidR="00CE55FD" w:rsidRPr="00845D99" w:rsidRDefault="00CE55FD" w:rsidP="00C8016B">
      <w:pPr>
        <w:pStyle w:val="subsection"/>
        <w:shd w:val="clear" w:color="auto" w:fill="FFFFFF" w:themeFill="background1"/>
      </w:pPr>
      <w:r w:rsidRPr="00845D99">
        <w:tab/>
        <w:t>(2)</w:t>
      </w:r>
      <w:r w:rsidRPr="00845D99">
        <w:tab/>
        <w:t>The notice must meet any requirements, and include any information, prescribed by the rules.</w:t>
      </w:r>
    </w:p>
    <w:p w14:paraId="6D6E8BBE" w14:textId="77777777" w:rsidR="00CE55FD" w:rsidRPr="00845D99" w:rsidRDefault="00CE55FD" w:rsidP="00C8016B">
      <w:pPr>
        <w:pStyle w:val="notetext"/>
      </w:pPr>
      <w:r w:rsidRPr="00845D99">
        <w:t>Note:</w:t>
      </w:r>
      <w:r w:rsidRPr="00845D99">
        <w:tab/>
        <w:t xml:space="preserve">The Secretary may require further information in relation to the notice (see </w:t>
      </w:r>
      <w:r w:rsidR="00DE2CE1" w:rsidRPr="00845D99">
        <w:t>section 7</w:t>
      </w:r>
      <w:r w:rsidR="00FC694A" w:rsidRPr="00845D99">
        <w:t>8</w:t>
      </w:r>
      <w:r w:rsidRPr="00845D99">
        <w:t>).</w:t>
      </w:r>
    </w:p>
    <w:p w14:paraId="44F3F12F" w14:textId="77777777" w:rsidR="000B79F0" w:rsidRPr="00845D99" w:rsidRDefault="00FC694A" w:rsidP="00C8016B">
      <w:pPr>
        <w:pStyle w:val="ActHead5"/>
      </w:pPr>
      <w:bookmarkStart w:id="43" w:name="_Toc177727287"/>
      <w:r w:rsidRPr="00F57FDA">
        <w:rPr>
          <w:rStyle w:val="CharSectno"/>
        </w:rPr>
        <w:t>32</w:t>
      </w:r>
      <w:r w:rsidR="000B79F0" w:rsidRPr="00845D99">
        <w:t xml:space="preserve">  Secretary’s decision about cessation of all MSO activities in relation to MSO product</w:t>
      </w:r>
      <w:bookmarkEnd w:id="43"/>
    </w:p>
    <w:p w14:paraId="5D7866F9" w14:textId="77777777" w:rsidR="00066DC6" w:rsidRPr="00845D99" w:rsidRDefault="00EC12C2" w:rsidP="00C8016B">
      <w:pPr>
        <w:pStyle w:val="subsection"/>
        <w:shd w:val="clear" w:color="auto" w:fill="FFFFFF" w:themeFill="background1"/>
      </w:pPr>
      <w:r w:rsidRPr="00845D99">
        <w:tab/>
        <w:t>(1)</w:t>
      </w:r>
      <w:r w:rsidRPr="00845D99">
        <w:tab/>
      </w:r>
      <w:r w:rsidR="00B970F0" w:rsidRPr="00845D99">
        <w:t xml:space="preserve">If an entity gives a notice in accordance with </w:t>
      </w:r>
      <w:r w:rsidR="00DE2CE1" w:rsidRPr="00845D99">
        <w:t>section 3</w:t>
      </w:r>
      <w:r w:rsidR="00FC694A" w:rsidRPr="00845D99">
        <w:t>1</w:t>
      </w:r>
      <w:r w:rsidR="00700679" w:rsidRPr="00845D99">
        <w:t xml:space="preserve">, </w:t>
      </w:r>
      <w:r w:rsidR="00E74F17" w:rsidRPr="00845D99">
        <w:t xml:space="preserve">and any further information as required under </w:t>
      </w:r>
      <w:r w:rsidR="00DE2CE1" w:rsidRPr="00845D99">
        <w:t>section 7</w:t>
      </w:r>
      <w:r w:rsidR="00FC694A" w:rsidRPr="00845D99">
        <w:t>8</w:t>
      </w:r>
      <w:r w:rsidR="00E74F17" w:rsidRPr="00845D99">
        <w:t>,</w:t>
      </w:r>
      <w:r w:rsidR="00B970F0" w:rsidRPr="00845D99">
        <w:t xml:space="preserve"> t</w:t>
      </w:r>
      <w:r w:rsidR="00066DC6" w:rsidRPr="00845D99">
        <w:t>he Secretary must decide whether or not the Secretary is satisfied</w:t>
      </w:r>
      <w:r w:rsidR="00737577" w:rsidRPr="00845D99">
        <w:t xml:space="preserve"> that the entity has permanently or indefinitely ceased undertaking </w:t>
      </w:r>
      <w:r w:rsidR="00650E8B" w:rsidRPr="00845D99">
        <w:t>all</w:t>
      </w:r>
      <w:r w:rsidR="00737577" w:rsidRPr="00845D99">
        <w:t xml:space="preserve"> MSO activit</w:t>
      </w:r>
      <w:r w:rsidR="00650E8B" w:rsidRPr="00845D99">
        <w:t>ies</w:t>
      </w:r>
      <w:r w:rsidR="00737577" w:rsidRPr="00845D99">
        <w:t xml:space="preserve"> in relation to the product</w:t>
      </w:r>
      <w:r w:rsidR="00066DC6" w:rsidRPr="00845D99">
        <w:t>.</w:t>
      </w:r>
    </w:p>
    <w:p w14:paraId="6F13428F" w14:textId="77777777" w:rsidR="00066DC6" w:rsidRPr="00845D99" w:rsidRDefault="00EC12C2" w:rsidP="00C8016B">
      <w:pPr>
        <w:pStyle w:val="subsection"/>
      </w:pPr>
      <w:r w:rsidRPr="00845D99">
        <w:tab/>
        <w:t>(2)</w:t>
      </w:r>
      <w:r w:rsidRPr="00845D99">
        <w:tab/>
      </w:r>
      <w:r w:rsidR="00066DC6" w:rsidRPr="00845D99">
        <w:t>The Secretary must take all reasonable steps to make the decision within 30 days of being given the notice</w:t>
      </w:r>
      <w:r w:rsidR="00B67FC5" w:rsidRPr="00845D99">
        <w:t xml:space="preserve"> and must make the decision within 45 days of being given the notice.</w:t>
      </w:r>
    </w:p>
    <w:p w14:paraId="50ED5B90" w14:textId="77777777" w:rsidR="00032674" w:rsidRPr="00845D99" w:rsidRDefault="00EC12C2" w:rsidP="00C8016B">
      <w:pPr>
        <w:pStyle w:val="subsection"/>
      </w:pPr>
      <w:r w:rsidRPr="00845D99">
        <w:tab/>
        <w:t>(</w:t>
      </w:r>
      <w:r w:rsidR="00387A91" w:rsidRPr="00845D99">
        <w:t>3</w:t>
      </w:r>
      <w:r w:rsidRPr="00845D99">
        <w:t>)</w:t>
      </w:r>
      <w:r w:rsidRPr="00845D99">
        <w:tab/>
      </w:r>
      <w:r w:rsidR="00032674" w:rsidRPr="00845D99">
        <w:t>The Secretary must give the entity written notice</w:t>
      </w:r>
      <w:r w:rsidR="00F96EA8" w:rsidRPr="00845D99">
        <w:t xml:space="preserve"> of</w:t>
      </w:r>
      <w:r w:rsidR="00032674" w:rsidRPr="00845D99">
        <w:t>:</w:t>
      </w:r>
    </w:p>
    <w:p w14:paraId="3CDE87A4" w14:textId="77777777" w:rsidR="00032674" w:rsidRPr="00845D99" w:rsidRDefault="00032674" w:rsidP="00C8016B">
      <w:pPr>
        <w:pStyle w:val="paragraph"/>
      </w:pPr>
      <w:r w:rsidRPr="00845D99">
        <w:tab/>
        <w:t>(a)</w:t>
      </w:r>
      <w:r w:rsidRPr="00845D99">
        <w:tab/>
        <w:t xml:space="preserve">the Secretary’s decision under </w:t>
      </w:r>
      <w:r w:rsidR="00DE2CE1" w:rsidRPr="00845D99">
        <w:t>subsection (</w:t>
      </w:r>
      <w:r w:rsidR="00EC12C2" w:rsidRPr="00845D99">
        <w:t>1</w:t>
      </w:r>
      <w:r w:rsidRPr="00845D99">
        <w:t>); and</w:t>
      </w:r>
    </w:p>
    <w:p w14:paraId="400680BC" w14:textId="77777777" w:rsidR="00103075" w:rsidRPr="00845D99" w:rsidRDefault="00032674" w:rsidP="00C8016B">
      <w:pPr>
        <w:pStyle w:val="paragraph"/>
      </w:pPr>
      <w:r w:rsidRPr="00845D99">
        <w:tab/>
      </w:r>
      <w:r w:rsidR="00103075" w:rsidRPr="00845D99">
        <w:t>(b)</w:t>
      </w:r>
      <w:r w:rsidR="00103075" w:rsidRPr="00845D99">
        <w:tab/>
        <w:t>if the Secretary is satisfied as mentioned in that subsection—the date that the Secretary is satisfied that the entity permanently or indefinitely ceased undertaking all MSO activities in relation to the product, which can be earlier than the day the notice is given</w:t>
      </w:r>
      <w:r w:rsidR="00012B81" w:rsidRPr="00845D99">
        <w:t>.</w:t>
      </w:r>
    </w:p>
    <w:p w14:paraId="54858430" w14:textId="77777777" w:rsidR="00012B81" w:rsidRPr="00845D99" w:rsidRDefault="00012B81" w:rsidP="00C8016B">
      <w:pPr>
        <w:pStyle w:val="notetext"/>
      </w:pPr>
      <w:r w:rsidRPr="00845D99">
        <w:t>Note:</w:t>
      </w:r>
      <w:r w:rsidRPr="00845D99">
        <w:tab/>
      </w:r>
      <w:r w:rsidR="00BE5C42" w:rsidRPr="00845D99">
        <w:t xml:space="preserve">A decision that the Secretary is not satisfied as mentioned in </w:t>
      </w:r>
      <w:r w:rsidR="00DE2CE1" w:rsidRPr="00845D99">
        <w:t>subsection (</w:t>
      </w:r>
      <w:r w:rsidR="00BE5C42" w:rsidRPr="00845D99">
        <w:t>1) is a reviewable decision</w:t>
      </w:r>
      <w:r w:rsidR="00CE359A" w:rsidRPr="00845D99">
        <w:t xml:space="preserve"> and reasons and notice of review rights must be given</w:t>
      </w:r>
      <w:r w:rsidR="00BE5C42" w:rsidRPr="00845D99">
        <w:t xml:space="preserve"> (s</w:t>
      </w:r>
      <w:r w:rsidRPr="00845D99">
        <w:t xml:space="preserve">ee </w:t>
      </w:r>
      <w:r w:rsidR="00DE2CE1" w:rsidRPr="00845D99">
        <w:t>sections 7</w:t>
      </w:r>
      <w:r w:rsidR="00FC694A" w:rsidRPr="00845D99">
        <w:t>2</w:t>
      </w:r>
      <w:r w:rsidR="00BE5C42" w:rsidRPr="00845D99">
        <w:t xml:space="preserve"> and </w:t>
      </w:r>
      <w:r w:rsidR="00FC694A" w:rsidRPr="00845D99">
        <w:t>73</w:t>
      </w:r>
      <w:r w:rsidRPr="00845D99">
        <w:t>).</w:t>
      </w:r>
    </w:p>
    <w:p w14:paraId="212D01C0" w14:textId="77777777" w:rsidR="002F198E" w:rsidRPr="00845D99" w:rsidRDefault="008170F3" w:rsidP="00C8016B">
      <w:pPr>
        <w:pStyle w:val="subsection"/>
      </w:pPr>
      <w:r w:rsidRPr="00845D99">
        <w:lastRenderedPageBreak/>
        <w:tab/>
        <w:t>(4)</w:t>
      </w:r>
      <w:r w:rsidRPr="00845D99">
        <w:tab/>
      </w:r>
      <w:bookmarkStart w:id="44" w:name="_Hlk71809119"/>
      <w:r w:rsidR="002F198E" w:rsidRPr="00845D99">
        <w:t xml:space="preserve">The Secretary is taken to have decided that the Secretary is not satisfied as mentioned in </w:t>
      </w:r>
      <w:r w:rsidR="00DE2CE1" w:rsidRPr="00845D99">
        <w:t>subsection (</w:t>
      </w:r>
      <w:r w:rsidR="002F198E" w:rsidRPr="00845D99">
        <w:t xml:space="preserve">1) if the Secretary has not notified the entity of a decision before the end of the 45 days mentioned in </w:t>
      </w:r>
      <w:r w:rsidR="00DE2CE1" w:rsidRPr="00845D99">
        <w:t>subsection (</w:t>
      </w:r>
      <w:r w:rsidR="002F198E" w:rsidRPr="00845D99">
        <w:t>2).</w:t>
      </w:r>
    </w:p>
    <w:p w14:paraId="56A8F432" w14:textId="77777777" w:rsidR="00E13F1C" w:rsidRPr="00845D99" w:rsidRDefault="00FC694A" w:rsidP="00C8016B">
      <w:pPr>
        <w:pStyle w:val="ActHead5"/>
      </w:pPr>
      <w:bookmarkStart w:id="45" w:name="_Toc177727288"/>
      <w:bookmarkEnd w:id="44"/>
      <w:r w:rsidRPr="00F57FDA">
        <w:rPr>
          <w:rStyle w:val="CharSectno"/>
        </w:rPr>
        <w:t>33</w:t>
      </w:r>
      <w:r w:rsidR="00E13F1C" w:rsidRPr="00845D99">
        <w:t xml:space="preserve">  Compliance audits</w:t>
      </w:r>
      <w:bookmarkEnd w:id="45"/>
    </w:p>
    <w:p w14:paraId="2AAD0D03" w14:textId="77777777" w:rsidR="00E13F1C" w:rsidRPr="00845D99" w:rsidRDefault="00E13F1C" w:rsidP="00C8016B">
      <w:pPr>
        <w:pStyle w:val="subsection"/>
      </w:pPr>
      <w:r w:rsidRPr="00845D99">
        <w:tab/>
        <w:t>(1)</w:t>
      </w:r>
      <w:r w:rsidRPr="00845D99">
        <w:tab/>
        <w:t xml:space="preserve">This section applies if the Secretary has reasonable grounds to suspect that an entity has contravened, is contravening, or is proposing to contravene, </w:t>
      </w:r>
      <w:r w:rsidR="00DE2CE1" w:rsidRPr="00845D99">
        <w:t>section 7</w:t>
      </w:r>
      <w:r w:rsidRPr="00845D99">
        <w:t xml:space="preserve"> (minimum stockholding obligation).</w:t>
      </w:r>
    </w:p>
    <w:p w14:paraId="4BD906AE" w14:textId="77777777" w:rsidR="00E13F1C" w:rsidRPr="00845D99" w:rsidRDefault="00E13F1C" w:rsidP="00C8016B">
      <w:pPr>
        <w:pStyle w:val="subsection"/>
      </w:pPr>
      <w:r w:rsidRPr="00845D99">
        <w:tab/>
        <w:t>(2)</w:t>
      </w:r>
      <w:r w:rsidRPr="00845D99">
        <w:tab/>
        <w:t>The Secretary may, by written notice given to the entity, require the entity to:</w:t>
      </w:r>
    </w:p>
    <w:p w14:paraId="5FE20BD7" w14:textId="77777777" w:rsidR="00E13F1C" w:rsidRPr="00845D99" w:rsidRDefault="00E13F1C" w:rsidP="00C8016B">
      <w:pPr>
        <w:pStyle w:val="paragraph"/>
      </w:pPr>
      <w:r w:rsidRPr="00845D99">
        <w:tab/>
        <w:t>(a)</w:t>
      </w:r>
      <w:r w:rsidRPr="00845D99">
        <w:tab/>
        <w:t>appoint as an audit team leader:</w:t>
      </w:r>
    </w:p>
    <w:p w14:paraId="7DED0DA5" w14:textId="77777777" w:rsidR="00E13F1C" w:rsidRPr="00845D99" w:rsidRDefault="00E13F1C" w:rsidP="00C8016B">
      <w:pPr>
        <w:pStyle w:val="paragraphsub"/>
      </w:pPr>
      <w:r w:rsidRPr="00845D99">
        <w:tab/>
        <w:t>(i)</w:t>
      </w:r>
      <w:r w:rsidRPr="00845D99">
        <w:tab/>
        <w:t>a registered greenhouse and energy auditor of its choice; or</w:t>
      </w:r>
    </w:p>
    <w:p w14:paraId="0A316B48" w14:textId="77777777" w:rsidR="00E13F1C" w:rsidRPr="00845D99" w:rsidRDefault="00E13F1C" w:rsidP="00C8016B">
      <w:pPr>
        <w:pStyle w:val="paragraphsub"/>
      </w:pPr>
      <w:r w:rsidRPr="00845D99">
        <w:tab/>
        <w:t>(ii)</w:t>
      </w:r>
      <w:r w:rsidRPr="00845D99">
        <w:tab/>
        <w:t>if the Secretary specifies a registered greenhouse and energy auditor in the notice—that auditor; or</w:t>
      </w:r>
    </w:p>
    <w:p w14:paraId="24ED51D8" w14:textId="77777777" w:rsidR="00E13F1C" w:rsidRPr="00845D99" w:rsidRDefault="00E13F1C" w:rsidP="00C8016B">
      <w:pPr>
        <w:pStyle w:val="paragraphsub"/>
      </w:pPr>
      <w:r w:rsidRPr="00845D99">
        <w:tab/>
        <w:t>(iii)</w:t>
      </w:r>
      <w:r w:rsidRPr="00845D99">
        <w:tab/>
        <w:t>if the Secretary specifies more than one registered greenhouse and energy auditor in the notice—any one of those auditors; and</w:t>
      </w:r>
    </w:p>
    <w:p w14:paraId="3F699726" w14:textId="77777777" w:rsidR="00E13F1C" w:rsidRPr="00845D99" w:rsidRDefault="00E13F1C" w:rsidP="00C8016B">
      <w:pPr>
        <w:pStyle w:val="paragraph"/>
      </w:pPr>
      <w:r w:rsidRPr="00845D99">
        <w:tab/>
        <w:t>(b)</w:t>
      </w:r>
      <w:r w:rsidRPr="00845D99">
        <w:tab/>
        <w:t>arrange for the audit team leader to carry out an audit on one or more aspects of the entity</w:t>
      </w:r>
      <w:r w:rsidR="001C1C13" w:rsidRPr="00845D99">
        <w:t>’</w:t>
      </w:r>
      <w:r w:rsidRPr="00845D99">
        <w:t xml:space="preserve">s compliance with </w:t>
      </w:r>
      <w:r w:rsidR="00DE2CE1" w:rsidRPr="00845D99">
        <w:t>section 7</w:t>
      </w:r>
      <w:r w:rsidRPr="00845D99">
        <w:t>; and</w:t>
      </w:r>
    </w:p>
    <w:p w14:paraId="50D851D0" w14:textId="77777777" w:rsidR="00E13F1C" w:rsidRPr="00845D99" w:rsidRDefault="00E13F1C" w:rsidP="00C8016B">
      <w:pPr>
        <w:pStyle w:val="paragraph"/>
      </w:pPr>
      <w:r w:rsidRPr="00845D99">
        <w:tab/>
        <w:t>(c)</w:t>
      </w:r>
      <w:r w:rsidRPr="00845D99">
        <w:tab/>
        <w:t>arrange for the audit team leader to give the entity a written report setting out the results of the audit; and</w:t>
      </w:r>
    </w:p>
    <w:p w14:paraId="15C77D92" w14:textId="77777777" w:rsidR="00E13F1C" w:rsidRPr="00845D99" w:rsidRDefault="00E13F1C" w:rsidP="00C8016B">
      <w:pPr>
        <w:pStyle w:val="paragraph"/>
      </w:pPr>
      <w:r w:rsidRPr="00845D99">
        <w:tab/>
        <w:t>(d)</w:t>
      </w:r>
      <w:r w:rsidRPr="00845D99">
        <w:tab/>
        <w:t>give the Secretary a copy of the audit report on or before the day specified in the notice.</w:t>
      </w:r>
    </w:p>
    <w:p w14:paraId="2128F7D3" w14:textId="77777777" w:rsidR="00E13F1C" w:rsidRPr="00845D99" w:rsidRDefault="00E13F1C" w:rsidP="00C8016B">
      <w:pPr>
        <w:pStyle w:val="subsection"/>
      </w:pPr>
      <w:r w:rsidRPr="00845D99">
        <w:tab/>
        <w:t>(3)</w:t>
      </w:r>
      <w:r w:rsidRPr="00845D99">
        <w:tab/>
        <w:t>The notice must specify the:</w:t>
      </w:r>
    </w:p>
    <w:p w14:paraId="3BB80C74" w14:textId="77777777" w:rsidR="00E13F1C" w:rsidRPr="00845D99" w:rsidRDefault="00E13F1C" w:rsidP="00C8016B">
      <w:pPr>
        <w:pStyle w:val="paragraph"/>
      </w:pPr>
      <w:r w:rsidRPr="00845D99">
        <w:tab/>
        <w:t>(a)</w:t>
      </w:r>
      <w:r w:rsidRPr="00845D99">
        <w:tab/>
        <w:t>type of audit to be carried out; and</w:t>
      </w:r>
    </w:p>
    <w:p w14:paraId="1EC29DD4" w14:textId="77777777" w:rsidR="00E13F1C" w:rsidRPr="00845D99" w:rsidRDefault="00E13F1C" w:rsidP="00C8016B">
      <w:pPr>
        <w:pStyle w:val="paragraph"/>
      </w:pPr>
      <w:r w:rsidRPr="00845D99">
        <w:tab/>
        <w:t>(b)</w:t>
      </w:r>
      <w:r w:rsidRPr="00845D99">
        <w:tab/>
        <w:t>matters to be covered by the audit; and</w:t>
      </w:r>
    </w:p>
    <w:p w14:paraId="2B2D7FC5" w14:textId="77777777" w:rsidR="00E13F1C" w:rsidRPr="00845D99" w:rsidRDefault="00E13F1C" w:rsidP="00C8016B">
      <w:pPr>
        <w:pStyle w:val="paragraph"/>
      </w:pPr>
      <w:r w:rsidRPr="00845D99">
        <w:tab/>
        <w:t>(c)</w:t>
      </w:r>
      <w:r w:rsidRPr="00845D99">
        <w:tab/>
        <w:t>form of the audit report and the kinds of details it is to contain.</w:t>
      </w:r>
    </w:p>
    <w:p w14:paraId="0B8B736C" w14:textId="77777777" w:rsidR="00E13F1C" w:rsidRPr="00845D99" w:rsidRDefault="00E13F1C" w:rsidP="00C8016B">
      <w:pPr>
        <w:pStyle w:val="subsection"/>
      </w:pPr>
      <w:r w:rsidRPr="00845D99">
        <w:lastRenderedPageBreak/>
        <w:tab/>
        <w:t>(4)</w:t>
      </w:r>
      <w:r w:rsidRPr="00845D99">
        <w:tab/>
      </w:r>
      <w:r w:rsidR="005F527B" w:rsidRPr="00845D99">
        <w:t xml:space="preserve">An affected entity </w:t>
      </w:r>
      <w:r w:rsidRPr="00845D99">
        <w:t>in relation to an audit must provide the audit team leader and any audit team members with all reasonable facilities and assistance necessary for the effective exercise of the audit team leader</w:t>
      </w:r>
      <w:r w:rsidR="001C1C13" w:rsidRPr="00845D99">
        <w:t>’</w:t>
      </w:r>
      <w:r w:rsidRPr="00845D99">
        <w:t xml:space="preserve">s duties under this </w:t>
      </w:r>
      <w:r w:rsidR="004871CD" w:rsidRPr="00845D99">
        <w:t>Division</w:t>
      </w:r>
      <w:r w:rsidR="00762D8F" w:rsidRPr="00845D99">
        <w:t xml:space="preserve"> or rules made for the purposes of this Division.</w:t>
      </w:r>
    </w:p>
    <w:p w14:paraId="7FD7BB51" w14:textId="77777777" w:rsidR="00E13F1C" w:rsidRPr="00845D99" w:rsidRDefault="00E13F1C" w:rsidP="00C8016B">
      <w:pPr>
        <w:pStyle w:val="Penalty"/>
      </w:pPr>
      <w:r w:rsidRPr="00845D99">
        <w:t>Civil penalty:</w:t>
      </w:r>
      <w:r w:rsidRPr="00845D99">
        <w:tab/>
        <w:t>250 penalty units.</w:t>
      </w:r>
    </w:p>
    <w:p w14:paraId="1239FE67" w14:textId="77777777" w:rsidR="00E13F1C" w:rsidRPr="00845D99" w:rsidRDefault="00E13F1C" w:rsidP="00C8016B">
      <w:pPr>
        <w:pStyle w:val="subsection"/>
      </w:pPr>
      <w:r w:rsidRPr="00845D99">
        <w:tab/>
        <w:t>(5)</w:t>
      </w:r>
      <w:r w:rsidRPr="00845D99">
        <w:tab/>
        <w:t xml:space="preserve">If the Secretary gives an entity written notice under </w:t>
      </w:r>
      <w:r w:rsidR="00DE2CE1" w:rsidRPr="00845D99">
        <w:t>subsection (</w:t>
      </w:r>
      <w:r w:rsidRPr="00845D99">
        <w:t>2), the entity must comply with the requirements of the notice.</w:t>
      </w:r>
    </w:p>
    <w:p w14:paraId="55E15F27" w14:textId="77777777" w:rsidR="003E738E" w:rsidRPr="00845D99" w:rsidRDefault="003E738E" w:rsidP="00C8016B">
      <w:pPr>
        <w:pStyle w:val="notetext"/>
      </w:pPr>
      <w:r w:rsidRPr="00845D99">
        <w:t>Note:</w:t>
      </w:r>
      <w:r w:rsidRPr="00845D99">
        <w:tab/>
        <w:t xml:space="preserve">Under </w:t>
      </w:r>
      <w:r w:rsidR="00DE2CE1" w:rsidRPr="00845D99">
        <w:t>section 9</w:t>
      </w:r>
      <w:r w:rsidRPr="00845D99">
        <w:t xml:space="preserve">3 of the Regulatory Powers Act, an entity may be liable for an additional civil penalty for each day, after the day mentioned in </w:t>
      </w:r>
      <w:r w:rsidR="00C86600" w:rsidRPr="00845D99">
        <w:t>paragraph (</w:t>
      </w:r>
      <w:r w:rsidRPr="00845D99">
        <w:t>2)(d) of this section, for which the entity fails to provide an audit report in accordance with this section.</w:t>
      </w:r>
    </w:p>
    <w:p w14:paraId="420C3BAD" w14:textId="77777777" w:rsidR="00E13F1C" w:rsidRPr="00845D99" w:rsidRDefault="00E13F1C" w:rsidP="00C8016B">
      <w:pPr>
        <w:pStyle w:val="Penalty"/>
      </w:pPr>
      <w:r w:rsidRPr="00845D99">
        <w:t>Civil penalty:</w:t>
      </w:r>
      <w:r w:rsidRPr="00845D99">
        <w:tab/>
        <w:t>1,000 penalty units.</w:t>
      </w:r>
    </w:p>
    <w:p w14:paraId="6A5A33E3" w14:textId="77777777" w:rsidR="00E13F1C" w:rsidRPr="00845D99" w:rsidRDefault="00FC694A" w:rsidP="00C8016B">
      <w:pPr>
        <w:pStyle w:val="ActHead5"/>
      </w:pPr>
      <w:bookmarkStart w:id="46" w:name="_Toc177727289"/>
      <w:r w:rsidRPr="00F57FDA">
        <w:rPr>
          <w:rStyle w:val="CharSectno"/>
        </w:rPr>
        <w:t>34</w:t>
      </w:r>
      <w:r w:rsidR="00E13F1C" w:rsidRPr="00845D99">
        <w:t xml:space="preserve">  Other audits</w:t>
      </w:r>
      <w:bookmarkEnd w:id="46"/>
    </w:p>
    <w:p w14:paraId="218575B7" w14:textId="77777777" w:rsidR="00E13F1C" w:rsidRPr="00845D99" w:rsidRDefault="00E13F1C" w:rsidP="00C8016B">
      <w:pPr>
        <w:pStyle w:val="subsection"/>
      </w:pPr>
      <w:r w:rsidRPr="00845D99">
        <w:tab/>
        <w:t>(1)</w:t>
      </w:r>
      <w:r w:rsidRPr="00845D99">
        <w:tab/>
        <w:t>The Secretary may appoint a registered greenhouse and energy auditor as an audit team leader to carry out an audit of compliance with one or more aspects of this Act or the rules by:</w:t>
      </w:r>
    </w:p>
    <w:p w14:paraId="1801B6B0" w14:textId="77777777" w:rsidR="00E13F1C" w:rsidRPr="00845D99" w:rsidRDefault="00E13F1C" w:rsidP="00C8016B">
      <w:pPr>
        <w:pStyle w:val="paragraph"/>
      </w:pPr>
      <w:r w:rsidRPr="00845D99">
        <w:tab/>
        <w:t>(a)</w:t>
      </w:r>
      <w:r w:rsidRPr="00845D99">
        <w:tab/>
        <w:t>a</w:t>
      </w:r>
      <w:r w:rsidR="0029271F" w:rsidRPr="00845D99">
        <w:t xml:space="preserve">n </w:t>
      </w:r>
      <w:r w:rsidRPr="00845D99">
        <w:t>entity that is subject to the minimum stockholding obligation;</w:t>
      </w:r>
      <w:r w:rsidR="00E80E27" w:rsidRPr="00845D99">
        <w:t xml:space="preserve"> </w:t>
      </w:r>
      <w:r w:rsidR="009425FF" w:rsidRPr="00845D99">
        <w:t>or</w:t>
      </w:r>
    </w:p>
    <w:p w14:paraId="14CA432D" w14:textId="77777777" w:rsidR="00DD1F3C" w:rsidRPr="00845D99" w:rsidRDefault="009425FF" w:rsidP="00C8016B">
      <w:pPr>
        <w:pStyle w:val="paragraph"/>
      </w:pPr>
      <w:r w:rsidRPr="00845D99">
        <w:tab/>
        <w:t>(b)</w:t>
      </w:r>
      <w:r w:rsidRPr="00845D99">
        <w:tab/>
        <w:t>if an entity that is subject to the minimum stockholding obligation has an Australian controlling corporation—</w:t>
      </w:r>
      <w:r w:rsidR="00DD1F3C" w:rsidRPr="00845D99">
        <w:t>the Australian controlling corporation.</w:t>
      </w:r>
    </w:p>
    <w:p w14:paraId="2E7FC288" w14:textId="77777777" w:rsidR="00E13F1C" w:rsidRPr="00845D99" w:rsidRDefault="00E13F1C" w:rsidP="00C8016B">
      <w:pPr>
        <w:pStyle w:val="subsection"/>
      </w:pPr>
      <w:r w:rsidRPr="00845D99">
        <w:tab/>
        <w:t>(2)</w:t>
      </w:r>
      <w:r w:rsidRPr="00845D99">
        <w:tab/>
        <w:t>The Secretary must give</w:t>
      </w:r>
      <w:r w:rsidR="00EA0CD1" w:rsidRPr="00845D99">
        <w:t xml:space="preserve"> the entity that is to be audited</w:t>
      </w:r>
      <w:r w:rsidRPr="00845D99">
        <w:t xml:space="preserve"> written notice of a decision to appoint an audit team leader under </w:t>
      </w:r>
      <w:r w:rsidR="00DE2CE1" w:rsidRPr="00845D99">
        <w:t>subsection (</w:t>
      </w:r>
      <w:r w:rsidRPr="00845D99">
        <w:t>1). The notice must:</w:t>
      </w:r>
    </w:p>
    <w:p w14:paraId="7656A32F" w14:textId="77777777" w:rsidR="00E13F1C" w:rsidRPr="00845D99" w:rsidRDefault="00E13F1C" w:rsidP="00C8016B">
      <w:pPr>
        <w:pStyle w:val="paragraph"/>
      </w:pPr>
      <w:r w:rsidRPr="00845D99">
        <w:tab/>
        <w:t>(a)</w:t>
      </w:r>
      <w:r w:rsidRPr="00845D99">
        <w:tab/>
        <w:t>specify the audit team leader; and</w:t>
      </w:r>
    </w:p>
    <w:p w14:paraId="74BF42B9" w14:textId="77777777" w:rsidR="00E13F1C" w:rsidRPr="00845D99" w:rsidRDefault="00E13F1C" w:rsidP="00C8016B">
      <w:pPr>
        <w:pStyle w:val="paragraph"/>
      </w:pPr>
      <w:r w:rsidRPr="00845D99">
        <w:tab/>
        <w:t>(b)</w:t>
      </w:r>
      <w:r w:rsidRPr="00845D99">
        <w:tab/>
        <w:t>specify the period within which the audit is to be undertaken; and</w:t>
      </w:r>
    </w:p>
    <w:p w14:paraId="686FAEC3" w14:textId="77777777" w:rsidR="00E13F1C" w:rsidRPr="00845D99" w:rsidRDefault="00E13F1C" w:rsidP="00C8016B">
      <w:pPr>
        <w:pStyle w:val="paragraph"/>
      </w:pPr>
      <w:r w:rsidRPr="00845D99">
        <w:tab/>
        <w:t>(c)</w:t>
      </w:r>
      <w:r w:rsidRPr="00845D99">
        <w:tab/>
        <w:t>specify the type of audit to be carried out; and</w:t>
      </w:r>
    </w:p>
    <w:p w14:paraId="1F905CE9" w14:textId="77777777" w:rsidR="00E13F1C" w:rsidRPr="00845D99" w:rsidRDefault="00E13F1C" w:rsidP="00C8016B">
      <w:pPr>
        <w:pStyle w:val="paragraph"/>
      </w:pPr>
      <w:r w:rsidRPr="00845D99">
        <w:tab/>
        <w:t>(d)</w:t>
      </w:r>
      <w:r w:rsidRPr="00845D99">
        <w:tab/>
        <w:t>specify the matters to be covered by the audit; and</w:t>
      </w:r>
    </w:p>
    <w:p w14:paraId="004929F8" w14:textId="77777777" w:rsidR="00E13F1C" w:rsidRPr="00845D99" w:rsidRDefault="00E13F1C" w:rsidP="00C8016B">
      <w:pPr>
        <w:pStyle w:val="paragraph"/>
      </w:pPr>
      <w:r w:rsidRPr="00845D99">
        <w:tab/>
        <w:t>(e)</w:t>
      </w:r>
      <w:r w:rsidRPr="00845D99">
        <w:tab/>
        <w:t xml:space="preserve">be given to the </w:t>
      </w:r>
      <w:r w:rsidR="007614A8" w:rsidRPr="00845D99">
        <w:t xml:space="preserve">entity </w:t>
      </w:r>
      <w:r w:rsidRPr="00845D99">
        <w:t>at a reasonable time before the audit is to be undertaken.</w:t>
      </w:r>
    </w:p>
    <w:p w14:paraId="11DBC1F9" w14:textId="77777777" w:rsidR="00E13F1C" w:rsidRPr="00845D99" w:rsidRDefault="00E13F1C" w:rsidP="00C8016B">
      <w:pPr>
        <w:pStyle w:val="subsection"/>
      </w:pPr>
      <w:r w:rsidRPr="00845D99">
        <w:lastRenderedPageBreak/>
        <w:tab/>
        <w:t>(3)</w:t>
      </w:r>
      <w:r w:rsidRPr="00845D99">
        <w:tab/>
      </w:r>
      <w:r w:rsidR="005F527B" w:rsidRPr="00845D99">
        <w:t>An</w:t>
      </w:r>
      <w:r w:rsidRPr="00845D99">
        <w:t xml:space="preserve"> affected entit</w:t>
      </w:r>
      <w:r w:rsidR="005F527B" w:rsidRPr="00845D99">
        <w:t xml:space="preserve">y </w:t>
      </w:r>
      <w:r w:rsidRPr="00845D99">
        <w:t>in relation to an audit must provide the audit team leader and any audit team members with all reasonable facilities and assistance necessary for the effective exercise of the audit team leader</w:t>
      </w:r>
      <w:r w:rsidR="001C1C13" w:rsidRPr="00845D99">
        <w:t>’</w:t>
      </w:r>
      <w:r w:rsidRPr="00845D99">
        <w:t xml:space="preserve">s duties under this </w:t>
      </w:r>
      <w:r w:rsidR="005F527B" w:rsidRPr="00845D99">
        <w:t>Division</w:t>
      </w:r>
      <w:r w:rsidR="00762D8F" w:rsidRPr="00845D99">
        <w:t xml:space="preserve"> or rules made for the purposes of this Division.</w:t>
      </w:r>
    </w:p>
    <w:p w14:paraId="36AD2DBF" w14:textId="77777777" w:rsidR="00E13F1C" w:rsidRPr="00845D99" w:rsidRDefault="00E13F1C" w:rsidP="00C8016B">
      <w:pPr>
        <w:pStyle w:val="Penalty"/>
      </w:pPr>
      <w:r w:rsidRPr="00845D99">
        <w:t>Civil penalty:</w:t>
      </w:r>
      <w:r w:rsidRPr="00845D99">
        <w:tab/>
        <w:t>250 penalty units.</w:t>
      </w:r>
    </w:p>
    <w:p w14:paraId="2CC0DAC0" w14:textId="77777777" w:rsidR="00E13F1C" w:rsidRPr="00845D99" w:rsidRDefault="00E13F1C" w:rsidP="00C8016B">
      <w:pPr>
        <w:pStyle w:val="subsection"/>
      </w:pPr>
      <w:r w:rsidRPr="00845D99">
        <w:tab/>
        <w:t>(4)</w:t>
      </w:r>
      <w:r w:rsidRPr="00845D99">
        <w:tab/>
        <w:t xml:space="preserve">If an </w:t>
      </w:r>
      <w:r w:rsidR="007614A8" w:rsidRPr="00845D99">
        <w:t>entity</w:t>
      </w:r>
      <w:r w:rsidRPr="00845D99">
        <w:t xml:space="preserve"> is given a notice under </w:t>
      </w:r>
      <w:r w:rsidR="00DE2CE1" w:rsidRPr="00845D99">
        <w:t>subsection (</w:t>
      </w:r>
      <w:r w:rsidRPr="00845D99">
        <w:t xml:space="preserve">2), the </w:t>
      </w:r>
      <w:r w:rsidR="007614A8" w:rsidRPr="00845D99">
        <w:t xml:space="preserve">entity </w:t>
      </w:r>
      <w:r w:rsidRPr="00845D99">
        <w:t>must arrange for the audit team leader to carry out the audit.</w:t>
      </w:r>
    </w:p>
    <w:p w14:paraId="7D94C60C" w14:textId="77777777" w:rsidR="00E13F1C" w:rsidRPr="00845D99" w:rsidRDefault="00E13F1C" w:rsidP="00C8016B">
      <w:pPr>
        <w:pStyle w:val="Penalty"/>
      </w:pPr>
      <w:r w:rsidRPr="00845D99">
        <w:t>Civil penalty:</w:t>
      </w:r>
      <w:r w:rsidRPr="00845D99">
        <w:tab/>
        <w:t>250 penalty units.</w:t>
      </w:r>
    </w:p>
    <w:p w14:paraId="4F7EB371" w14:textId="77777777" w:rsidR="00E13F1C" w:rsidRPr="00845D99" w:rsidRDefault="00FC694A" w:rsidP="00C8016B">
      <w:pPr>
        <w:pStyle w:val="ActHead5"/>
      </w:pPr>
      <w:bookmarkStart w:id="47" w:name="_Toc177727290"/>
      <w:r w:rsidRPr="00F57FDA">
        <w:rPr>
          <w:rStyle w:val="CharSectno"/>
        </w:rPr>
        <w:t>35</w:t>
      </w:r>
      <w:r w:rsidR="00E13F1C" w:rsidRPr="00845D99">
        <w:t xml:space="preserve">  Conduct of audits</w:t>
      </w:r>
      <w:bookmarkEnd w:id="47"/>
    </w:p>
    <w:p w14:paraId="4AB6E445" w14:textId="77777777" w:rsidR="00E13F1C" w:rsidRPr="00845D99" w:rsidRDefault="00E13F1C" w:rsidP="00C8016B">
      <w:pPr>
        <w:pStyle w:val="subsection"/>
      </w:pPr>
      <w:r w:rsidRPr="00845D99">
        <w:tab/>
        <w:t>(1)</w:t>
      </w:r>
      <w:r w:rsidRPr="00845D99">
        <w:tab/>
        <w:t xml:space="preserve">The </w:t>
      </w:r>
      <w:r w:rsidR="00134D01" w:rsidRPr="00845D99">
        <w:t xml:space="preserve">rules may prescribe </w:t>
      </w:r>
      <w:r w:rsidRPr="00845D99">
        <w:t>requirements to be met by registered greenhouse and energy auditors in</w:t>
      </w:r>
      <w:r w:rsidR="00042510" w:rsidRPr="00845D99">
        <w:t xml:space="preserve"> relation to any or all of the following</w:t>
      </w:r>
      <w:r w:rsidRPr="00845D99">
        <w:t>:</w:t>
      </w:r>
    </w:p>
    <w:p w14:paraId="65600C52" w14:textId="77777777" w:rsidR="00E13F1C" w:rsidRPr="00845D99" w:rsidRDefault="00E13F1C" w:rsidP="00C8016B">
      <w:pPr>
        <w:pStyle w:val="paragraph"/>
      </w:pPr>
      <w:r w:rsidRPr="00845D99">
        <w:tab/>
        <w:t>(a)</w:t>
      </w:r>
      <w:r w:rsidRPr="00845D99">
        <w:tab/>
        <w:t xml:space="preserve">preparing for and carrying out audits under this </w:t>
      </w:r>
      <w:r w:rsidR="002D494A" w:rsidRPr="00845D99">
        <w:t>Division</w:t>
      </w:r>
      <w:r w:rsidRPr="00845D99">
        <w:t>;</w:t>
      </w:r>
    </w:p>
    <w:p w14:paraId="30C59D27" w14:textId="77777777" w:rsidR="00E13F1C" w:rsidRPr="00845D99" w:rsidRDefault="00E13F1C" w:rsidP="00C8016B">
      <w:pPr>
        <w:pStyle w:val="paragraph"/>
      </w:pPr>
      <w:r w:rsidRPr="00845D99">
        <w:tab/>
        <w:t>(b)</w:t>
      </w:r>
      <w:r w:rsidRPr="00845D99">
        <w:tab/>
        <w:t xml:space="preserve">preparing audit reports in relation to audits under </w:t>
      </w:r>
      <w:r w:rsidR="002D494A" w:rsidRPr="00845D99">
        <w:t>this Division</w:t>
      </w:r>
      <w:r w:rsidR="00042510" w:rsidRPr="00845D99">
        <w:t>;</w:t>
      </w:r>
    </w:p>
    <w:p w14:paraId="282AA235" w14:textId="77777777" w:rsidR="00042510" w:rsidRPr="00845D99" w:rsidRDefault="00042510" w:rsidP="00C8016B">
      <w:pPr>
        <w:pStyle w:val="paragraph"/>
      </w:pPr>
      <w:r w:rsidRPr="00845D99">
        <w:tab/>
        <w:t>(c)</w:t>
      </w:r>
      <w:r w:rsidRPr="00845D99">
        <w:tab/>
        <w:t xml:space="preserve">using and disclosing information obtained in the course of the activities mentioned in </w:t>
      </w:r>
      <w:r w:rsidR="00D3577F" w:rsidRPr="00845D99">
        <w:t>paragraphs (</w:t>
      </w:r>
      <w:r w:rsidRPr="00845D99">
        <w:t>a) and (b).</w:t>
      </w:r>
    </w:p>
    <w:p w14:paraId="069D9836" w14:textId="77777777" w:rsidR="00E13F1C" w:rsidRPr="00845D99" w:rsidRDefault="00E13F1C" w:rsidP="00C8016B">
      <w:pPr>
        <w:pStyle w:val="subsection"/>
      </w:pPr>
      <w:r w:rsidRPr="00845D99">
        <w:tab/>
        <w:t>(2)</w:t>
      </w:r>
      <w:r w:rsidRPr="00845D99">
        <w:tab/>
        <w:t xml:space="preserve">The </w:t>
      </w:r>
      <w:r w:rsidR="00134D01" w:rsidRPr="00845D99">
        <w:t>rules may prescribe</w:t>
      </w:r>
      <w:r w:rsidRPr="00845D99">
        <w:t xml:space="preserve"> different requirements for:</w:t>
      </w:r>
    </w:p>
    <w:p w14:paraId="66E4F1A2" w14:textId="77777777" w:rsidR="00E13F1C" w:rsidRPr="00845D99" w:rsidRDefault="00E13F1C" w:rsidP="00C8016B">
      <w:pPr>
        <w:pStyle w:val="paragraph"/>
      </w:pPr>
      <w:r w:rsidRPr="00845D99">
        <w:tab/>
        <w:t>(a)</w:t>
      </w:r>
      <w:r w:rsidRPr="00845D99">
        <w:tab/>
        <w:t>different types of audits; and</w:t>
      </w:r>
    </w:p>
    <w:p w14:paraId="7816BF85" w14:textId="77777777" w:rsidR="00E13F1C" w:rsidRPr="00845D99" w:rsidRDefault="00E13F1C" w:rsidP="00C8016B">
      <w:pPr>
        <w:pStyle w:val="paragraph"/>
      </w:pPr>
      <w:r w:rsidRPr="00845D99">
        <w:tab/>
        <w:t>(b)</w:t>
      </w:r>
      <w:r w:rsidRPr="00845D99">
        <w:tab/>
        <w:t>different types of audit reports.</w:t>
      </w:r>
    </w:p>
    <w:p w14:paraId="1BBE5232" w14:textId="77777777" w:rsidR="00E13F1C" w:rsidRPr="00845D99" w:rsidRDefault="00E13F1C" w:rsidP="00C8016B">
      <w:pPr>
        <w:pStyle w:val="subsection"/>
      </w:pPr>
      <w:r w:rsidRPr="00845D99">
        <w:tab/>
        <w:t>(3)</w:t>
      </w:r>
      <w:r w:rsidRPr="00845D99">
        <w:tab/>
        <w:t xml:space="preserve">A registered greenhouse and energy auditor must comply with requirements </w:t>
      </w:r>
      <w:r w:rsidR="00134D01" w:rsidRPr="00845D99">
        <w:t>prescribed</w:t>
      </w:r>
      <w:r w:rsidRPr="00845D99">
        <w:t xml:space="preserve"> under </w:t>
      </w:r>
      <w:r w:rsidR="00DE2CE1" w:rsidRPr="00845D99">
        <w:t>subsection (</w:t>
      </w:r>
      <w:r w:rsidRPr="00845D99">
        <w:t>1).</w:t>
      </w:r>
    </w:p>
    <w:p w14:paraId="6F640BD2" w14:textId="77777777" w:rsidR="00E13F1C" w:rsidRPr="00845D99" w:rsidRDefault="00FC694A" w:rsidP="00C8016B">
      <w:pPr>
        <w:pStyle w:val="ActHead5"/>
      </w:pPr>
      <w:bookmarkStart w:id="48" w:name="_Toc177727291"/>
      <w:r w:rsidRPr="00F57FDA">
        <w:rPr>
          <w:rStyle w:val="CharSectno"/>
        </w:rPr>
        <w:t>36</w:t>
      </w:r>
      <w:r w:rsidR="00E13F1C" w:rsidRPr="00845D99">
        <w:t xml:space="preserve">  MSO compliance plan</w:t>
      </w:r>
      <w:bookmarkEnd w:id="48"/>
    </w:p>
    <w:p w14:paraId="6C267850" w14:textId="77777777" w:rsidR="00E13F1C" w:rsidRPr="00845D99" w:rsidRDefault="00E13F1C" w:rsidP="00C8016B">
      <w:pPr>
        <w:pStyle w:val="subsection"/>
      </w:pPr>
      <w:r w:rsidRPr="00845D99">
        <w:tab/>
        <w:t>(1)</w:t>
      </w:r>
      <w:r w:rsidRPr="00845D99">
        <w:tab/>
        <w:t>An entity that is subject to the minimum stockholding obligation must prepare</w:t>
      </w:r>
      <w:r w:rsidR="004E19EA" w:rsidRPr="00845D99">
        <w:t>, and keep up to date,</w:t>
      </w:r>
      <w:r w:rsidRPr="00845D99">
        <w:t xml:space="preserve"> a written plan that deals with:</w:t>
      </w:r>
    </w:p>
    <w:p w14:paraId="1AE28D2D" w14:textId="77777777" w:rsidR="00E13F1C" w:rsidRPr="00845D99" w:rsidRDefault="00E13F1C" w:rsidP="00C8016B">
      <w:pPr>
        <w:pStyle w:val="paragraph"/>
      </w:pPr>
      <w:r w:rsidRPr="00845D99">
        <w:tab/>
        <w:t>(a)</w:t>
      </w:r>
      <w:r w:rsidRPr="00845D99">
        <w:tab/>
        <w:t>the matters prescribed by the rules; and</w:t>
      </w:r>
    </w:p>
    <w:p w14:paraId="004EB16C" w14:textId="77777777" w:rsidR="00E13F1C" w:rsidRPr="00845D99" w:rsidRDefault="00E13F1C" w:rsidP="00C8016B">
      <w:pPr>
        <w:pStyle w:val="paragraph"/>
      </w:pPr>
      <w:r w:rsidRPr="00845D99">
        <w:tab/>
        <w:t>(b)</w:t>
      </w:r>
      <w:r w:rsidRPr="00845D99">
        <w:tab/>
        <w:t xml:space="preserve">any other matters as requested by the Secretary under </w:t>
      </w:r>
      <w:r w:rsidR="00DE2CE1" w:rsidRPr="00845D99">
        <w:t>subsection (</w:t>
      </w:r>
      <w:r w:rsidRPr="00845D99">
        <w:t>2).</w:t>
      </w:r>
    </w:p>
    <w:p w14:paraId="65F926F1" w14:textId="77777777" w:rsidR="004E19EA" w:rsidRPr="00845D99" w:rsidRDefault="004E19EA" w:rsidP="00C8016B">
      <w:pPr>
        <w:pStyle w:val="Penalty"/>
      </w:pPr>
      <w:r w:rsidRPr="00845D99">
        <w:lastRenderedPageBreak/>
        <w:t>Civil penalty:</w:t>
      </w:r>
      <w:r w:rsidRPr="00845D99">
        <w:tab/>
      </w:r>
      <w:r w:rsidR="00883DE1" w:rsidRPr="00845D99">
        <w:t>50</w:t>
      </w:r>
      <w:r w:rsidRPr="00845D99">
        <w:t xml:space="preserve"> penalty units.</w:t>
      </w:r>
    </w:p>
    <w:p w14:paraId="2257D9EC" w14:textId="77777777" w:rsidR="00E13F1C" w:rsidRPr="00845D99" w:rsidRDefault="00E13F1C" w:rsidP="00C8016B">
      <w:pPr>
        <w:pStyle w:val="subsection"/>
      </w:pPr>
      <w:r w:rsidRPr="00845D99">
        <w:tab/>
        <w:t>(2)</w:t>
      </w:r>
      <w:r w:rsidRPr="00845D99">
        <w:tab/>
        <w:t xml:space="preserve">The Secretary may, in writing, request the entity to </w:t>
      </w:r>
      <w:r w:rsidR="004E19EA" w:rsidRPr="00845D99">
        <w:t xml:space="preserve">ensure that its plan </w:t>
      </w:r>
      <w:r w:rsidRPr="00845D99">
        <w:t>deal</w:t>
      </w:r>
      <w:r w:rsidR="004E19EA" w:rsidRPr="00845D99">
        <w:t>s</w:t>
      </w:r>
      <w:r w:rsidRPr="00845D99">
        <w:t xml:space="preserve"> with any matters specified in the request.</w:t>
      </w:r>
    </w:p>
    <w:p w14:paraId="1F5009F4" w14:textId="77777777" w:rsidR="00E71B0F" w:rsidRPr="00845D99" w:rsidRDefault="00E71B0F" w:rsidP="00C8016B">
      <w:pPr>
        <w:pStyle w:val="notetext"/>
      </w:pPr>
      <w:r w:rsidRPr="00845D99">
        <w:t>Note:</w:t>
      </w:r>
      <w:r w:rsidRPr="00845D99">
        <w:tab/>
      </w:r>
      <w:r w:rsidR="00A22B74" w:rsidRPr="00845D99">
        <w:t>A</w:t>
      </w:r>
      <w:r w:rsidRPr="00845D99">
        <w:t xml:space="preserve"> decision</w:t>
      </w:r>
      <w:r w:rsidR="00AD3DA2" w:rsidRPr="00845D99">
        <w:t xml:space="preserve"> to request an entity to ensure that its plan deals with specified matters</w:t>
      </w:r>
      <w:r w:rsidR="00944EDF" w:rsidRPr="00845D99">
        <w:t xml:space="preserve"> </w:t>
      </w:r>
      <w:r w:rsidRPr="00845D99">
        <w:t>is a reviewable decision</w:t>
      </w:r>
      <w:r w:rsidR="00CE359A" w:rsidRPr="00845D99">
        <w:t xml:space="preserve"> and reasons and notice of review rights must be given </w:t>
      </w:r>
      <w:r w:rsidRPr="00845D99">
        <w:t xml:space="preserve">(see </w:t>
      </w:r>
      <w:r w:rsidR="00DE2CE1" w:rsidRPr="00845D99">
        <w:t>sections 7</w:t>
      </w:r>
      <w:r w:rsidR="00FC694A" w:rsidRPr="00845D99">
        <w:t>2</w:t>
      </w:r>
      <w:r w:rsidR="00012B81" w:rsidRPr="00845D99">
        <w:t xml:space="preserve"> and </w:t>
      </w:r>
      <w:r w:rsidR="00FC694A" w:rsidRPr="00845D99">
        <w:t>73</w:t>
      </w:r>
      <w:r w:rsidRPr="00845D99">
        <w:t>).</w:t>
      </w:r>
    </w:p>
    <w:p w14:paraId="5C9A9999" w14:textId="77777777" w:rsidR="00E13F1C" w:rsidRPr="00845D99" w:rsidRDefault="00E13F1C" w:rsidP="00C8016B">
      <w:pPr>
        <w:pStyle w:val="subsection"/>
      </w:pPr>
      <w:r w:rsidRPr="00845D99">
        <w:tab/>
        <w:t>(3)</w:t>
      </w:r>
      <w:r w:rsidRPr="00845D99">
        <w:tab/>
        <w:t>The entity must make the plan available to the Secretary from time to time as requested by the Secretary or required by the rules.</w:t>
      </w:r>
    </w:p>
    <w:p w14:paraId="3203791F" w14:textId="77777777" w:rsidR="0055138A" w:rsidRPr="00845D99" w:rsidRDefault="0055138A" w:rsidP="00C8016B">
      <w:pPr>
        <w:pStyle w:val="Penalty"/>
      </w:pPr>
      <w:r w:rsidRPr="00845D99">
        <w:t>Civil penalty:</w:t>
      </w:r>
      <w:r w:rsidRPr="00845D99">
        <w:tab/>
        <w:t>50 penalty units.</w:t>
      </w:r>
    </w:p>
    <w:p w14:paraId="4A4A5B60" w14:textId="77777777" w:rsidR="00A12679" w:rsidRPr="00845D99" w:rsidRDefault="00C86600" w:rsidP="00C8016B">
      <w:pPr>
        <w:pStyle w:val="ActHead3"/>
        <w:pageBreakBefore/>
      </w:pPr>
      <w:bookmarkStart w:id="49" w:name="_Toc177727292"/>
      <w:r w:rsidRPr="00F57FDA">
        <w:rPr>
          <w:rStyle w:val="CharDivNo"/>
        </w:rPr>
        <w:lastRenderedPageBreak/>
        <w:t>Division 8</w:t>
      </w:r>
      <w:r w:rsidR="00A12679" w:rsidRPr="00845D99">
        <w:t>—</w:t>
      </w:r>
      <w:r w:rsidR="00A12679" w:rsidRPr="00F57FDA">
        <w:rPr>
          <w:rStyle w:val="CharDivText"/>
        </w:rPr>
        <w:t>Assumption or division of minimum stockholding obligation</w:t>
      </w:r>
      <w:bookmarkEnd w:id="49"/>
    </w:p>
    <w:p w14:paraId="21A045CC" w14:textId="77777777" w:rsidR="00A12679" w:rsidRPr="00845D99" w:rsidRDefault="00FC694A" w:rsidP="00C8016B">
      <w:pPr>
        <w:pStyle w:val="ActHead5"/>
      </w:pPr>
      <w:bookmarkStart w:id="50" w:name="_Toc177727293"/>
      <w:r w:rsidRPr="00F57FDA">
        <w:rPr>
          <w:rStyle w:val="CharSectno"/>
        </w:rPr>
        <w:t>37</w:t>
      </w:r>
      <w:r w:rsidR="00A12679" w:rsidRPr="00845D99">
        <w:t xml:space="preserve">  </w:t>
      </w:r>
      <w:r w:rsidR="00DB1C2B" w:rsidRPr="00845D99">
        <w:t>Determination of</w:t>
      </w:r>
      <w:r w:rsidR="00A12679" w:rsidRPr="00845D99">
        <w:t xml:space="preserve"> assumption or division of minimum stockholding obligation</w:t>
      </w:r>
      <w:bookmarkEnd w:id="50"/>
    </w:p>
    <w:p w14:paraId="1CA2675F" w14:textId="77777777" w:rsidR="000F2BFF" w:rsidRPr="00845D99" w:rsidRDefault="004A1553" w:rsidP="00C8016B">
      <w:pPr>
        <w:pStyle w:val="subsection"/>
      </w:pPr>
      <w:r w:rsidRPr="00845D99">
        <w:tab/>
        <w:t>(1)</w:t>
      </w:r>
      <w:r w:rsidRPr="00845D99">
        <w:tab/>
      </w:r>
      <w:r w:rsidR="000F2BFF" w:rsidRPr="00845D99">
        <w:t xml:space="preserve">The </w:t>
      </w:r>
      <w:r w:rsidR="00BB62A0" w:rsidRPr="00845D99">
        <w:t>Secretary</w:t>
      </w:r>
      <w:r w:rsidR="003B3EDE" w:rsidRPr="00845D99">
        <w:t xml:space="preserve"> </w:t>
      </w:r>
      <w:r w:rsidR="000F2BFF" w:rsidRPr="00845D99">
        <w:t xml:space="preserve">may, in writing, make a determination that the Secretary </w:t>
      </w:r>
      <w:r w:rsidR="003B3EDE" w:rsidRPr="00845D99">
        <w:t xml:space="preserve">is satisfied that </w:t>
      </w:r>
      <w:r w:rsidR="00BB62A0" w:rsidRPr="00845D99">
        <w:t>an entity’s</w:t>
      </w:r>
      <w:r w:rsidR="000F2BFF" w:rsidRPr="00845D99">
        <w:t xml:space="preserve"> (the </w:t>
      </w:r>
      <w:r w:rsidR="000F2BFF" w:rsidRPr="00845D99">
        <w:rPr>
          <w:b/>
          <w:i/>
        </w:rPr>
        <w:t>divesting entity’s</w:t>
      </w:r>
      <w:r w:rsidR="000F2BFF" w:rsidRPr="00845D99">
        <w:t>)</w:t>
      </w:r>
      <w:r w:rsidR="00BB62A0" w:rsidRPr="00845D99">
        <w:t xml:space="preserve"> minimum stockholding obligation in relation to an MSO product is being assumed by, or divided with, another entity </w:t>
      </w:r>
      <w:r w:rsidR="004E72F3" w:rsidRPr="00845D99">
        <w:t xml:space="preserve">or entities </w:t>
      </w:r>
      <w:r w:rsidR="00BB62A0" w:rsidRPr="00845D99">
        <w:t xml:space="preserve">(the </w:t>
      </w:r>
      <w:r w:rsidR="00BB62A0" w:rsidRPr="00845D99">
        <w:rPr>
          <w:b/>
          <w:i/>
        </w:rPr>
        <w:t>receiving entity</w:t>
      </w:r>
      <w:r w:rsidR="004E72F3" w:rsidRPr="00845D99">
        <w:t xml:space="preserve"> or </w:t>
      </w:r>
      <w:r w:rsidR="004E72F3" w:rsidRPr="00845D99">
        <w:rPr>
          <w:b/>
          <w:i/>
        </w:rPr>
        <w:t>receiving entities</w:t>
      </w:r>
      <w:r w:rsidR="00BB62A0" w:rsidRPr="00845D99">
        <w:t>)</w:t>
      </w:r>
      <w:r w:rsidR="000F2BFF" w:rsidRPr="00845D99">
        <w:t>.</w:t>
      </w:r>
    </w:p>
    <w:p w14:paraId="1D646D33" w14:textId="77777777" w:rsidR="007B6A45" w:rsidRPr="00845D99" w:rsidRDefault="007B6A45" w:rsidP="00C8016B">
      <w:pPr>
        <w:pStyle w:val="notetext"/>
      </w:pPr>
      <w:r w:rsidRPr="00845D99">
        <w:t>Note:</w:t>
      </w:r>
      <w:r w:rsidRPr="00845D99">
        <w:tab/>
      </w:r>
      <w:r w:rsidR="00091178" w:rsidRPr="00845D99">
        <w:t>A</w:t>
      </w:r>
      <w:r w:rsidRPr="00845D99">
        <w:t xml:space="preserve"> decision to make a determination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012B81" w:rsidRPr="00845D99">
        <w:t xml:space="preserve"> and </w:t>
      </w:r>
      <w:r w:rsidR="00FC694A" w:rsidRPr="00845D99">
        <w:t>73</w:t>
      </w:r>
      <w:r w:rsidRPr="00845D99">
        <w:t>).</w:t>
      </w:r>
    </w:p>
    <w:p w14:paraId="30BDEE28" w14:textId="77777777" w:rsidR="00DB1C2B" w:rsidRPr="00845D99" w:rsidRDefault="004A1553" w:rsidP="00C8016B">
      <w:pPr>
        <w:pStyle w:val="subsection"/>
      </w:pPr>
      <w:r w:rsidRPr="00845D99">
        <w:tab/>
        <w:t>(2)</w:t>
      </w:r>
      <w:r w:rsidRPr="00845D99">
        <w:tab/>
      </w:r>
      <w:r w:rsidR="00DB1C2B" w:rsidRPr="00845D99">
        <w:t>The Secretary may make the determination:</w:t>
      </w:r>
    </w:p>
    <w:p w14:paraId="016649F4" w14:textId="77777777" w:rsidR="00DB1C2B" w:rsidRPr="00845D99" w:rsidRDefault="00DB1C2B" w:rsidP="00C8016B">
      <w:pPr>
        <w:pStyle w:val="paragraph"/>
      </w:pPr>
      <w:r w:rsidRPr="00845D99">
        <w:tab/>
        <w:t>(a)</w:t>
      </w:r>
      <w:r w:rsidRPr="00845D99">
        <w:tab/>
        <w:t xml:space="preserve">on </w:t>
      </w:r>
      <w:r w:rsidR="003E2283" w:rsidRPr="00845D99">
        <w:t>application</w:t>
      </w:r>
      <w:r w:rsidRPr="00845D99">
        <w:t xml:space="preserve"> by a divesting entity or receiving entity; or</w:t>
      </w:r>
    </w:p>
    <w:p w14:paraId="4C2FCBD0" w14:textId="77777777" w:rsidR="00DB1C2B" w:rsidRPr="00845D99" w:rsidRDefault="00DB1C2B" w:rsidP="00C8016B">
      <w:pPr>
        <w:pStyle w:val="paragraph"/>
      </w:pPr>
      <w:r w:rsidRPr="00845D99">
        <w:tab/>
        <w:t>(b)</w:t>
      </w:r>
      <w:r w:rsidRPr="00845D99">
        <w:tab/>
        <w:t>on the Secretary’s own initiative.</w:t>
      </w:r>
    </w:p>
    <w:p w14:paraId="60AAD0EA" w14:textId="77777777" w:rsidR="00DB1C2B" w:rsidRPr="00845D99" w:rsidRDefault="004A1553" w:rsidP="00C8016B">
      <w:pPr>
        <w:pStyle w:val="subsection"/>
      </w:pPr>
      <w:r w:rsidRPr="00845D99">
        <w:tab/>
        <w:t>(3)</w:t>
      </w:r>
      <w:r w:rsidRPr="00845D99">
        <w:tab/>
      </w:r>
      <w:r w:rsidR="00DB1C2B" w:rsidRPr="00845D99">
        <w:t>Before making a determination, the Secretary must invite submissions from the entities and take any such submissions into account.</w:t>
      </w:r>
    </w:p>
    <w:p w14:paraId="141D8AF6" w14:textId="77777777" w:rsidR="00DB1C2B" w:rsidRPr="00845D99" w:rsidRDefault="004A1553" w:rsidP="00C8016B">
      <w:pPr>
        <w:pStyle w:val="subsection"/>
      </w:pPr>
      <w:r w:rsidRPr="00845D99">
        <w:tab/>
        <w:t>(4)</w:t>
      </w:r>
      <w:r w:rsidRPr="00845D99">
        <w:tab/>
      </w:r>
      <w:r w:rsidR="00DB1C2B" w:rsidRPr="00845D99">
        <w:t>The Secretary must give the determination to the entities.</w:t>
      </w:r>
    </w:p>
    <w:p w14:paraId="4C68ACB3" w14:textId="1BA1F8A7" w:rsidR="00A12679" w:rsidRPr="00845D99" w:rsidRDefault="004A1553" w:rsidP="00C8016B">
      <w:pPr>
        <w:pStyle w:val="subsection"/>
      </w:pPr>
      <w:r w:rsidRPr="00845D99">
        <w:tab/>
        <w:t>(5)</w:t>
      </w:r>
      <w:r w:rsidRPr="00845D99">
        <w:tab/>
      </w:r>
      <w:r w:rsidR="00DB1C2B" w:rsidRPr="00845D99">
        <w:t xml:space="preserve">The determination must specify the effect the determination is to have on any notices in force under </w:t>
      </w:r>
      <w:r w:rsidR="00F57FDA">
        <w:t>section 1</w:t>
      </w:r>
      <w:r w:rsidR="00FC694A" w:rsidRPr="00845D99">
        <w:t>0</w:t>
      </w:r>
      <w:r w:rsidR="00DB1C2B" w:rsidRPr="00845D99">
        <w:t xml:space="preserve">, </w:t>
      </w:r>
      <w:r w:rsidR="00FC694A" w:rsidRPr="00845D99">
        <w:t>15</w:t>
      </w:r>
      <w:r w:rsidR="00DB1C2B" w:rsidRPr="00845D99">
        <w:t xml:space="preserve"> or </w:t>
      </w:r>
      <w:r w:rsidR="00FC694A" w:rsidRPr="00845D99">
        <w:t>18</w:t>
      </w:r>
      <w:r w:rsidR="004E72F3" w:rsidRPr="00845D99">
        <w:t>.</w:t>
      </w:r>
    </w:p>
    <w:p w14:paraId="66B624BE" w14:textId="77777777" w:rsidR="007B6A45" w:rsidRPr="00845D99" w:rsidRDefault="007B6A45" w:rsidP="00C8016B">
      <w:pPr>
        <w:pStyle w:val="notetext"/>
      </w:pPr>
      <w:r w:rsidRPr="00845D99">
        <w:t>Note:</w:t>
      </w:r>
      <w:r w:rsidRPr="00845D99">
        <w:tab/>
      </w:r>
      <w:r w:rsidR="00A22B74" w:rsidRPr="00845D99">
        <w:t>A</w:t>
      </w:r>
      <w:r w:rsidRPr="00845D99">
        <w:t xml:space="preserve"> decision about the effect of the determination on the notices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012B81" w:rsidRPr="00845D99">
        <w:t xml:space="preserve"> and </w:t>
      </w:r>
      <w:r w:rsidR="00FC694A" w:rsidRPr="00845D99">
        <w:t>73</w:t>
      </w:r>
      <w:r w:rsidRPr="00845D99">
        <w:t>).</w:t>
      </w:r>
    </w:p>
    <w:p w14:paraId="74AC856E" w14:textId="77777777" w:rsidR="004A1553" w:rsidRPr="00845D99" w:rsidRDefault="004A1553" w:rsidP="00C8016B">
      <w:pPr>
        <w:pStyle w:val="subsection"/>
      </w:pPr>
      <w:r w:rsidRPr="00845D99">
        <w:tab/>
        <w:t>(6)</w:t>
      </w:r>
      <w:r w:rsidRPr="00845D99">
        <w:tab/>
      </w:r>
      <w:r w:rsidR="002B2961" w:rsidRPr="00845D99">
        <w:t>If the Secretary</w:t>
      </w:r>
      <w:r w:rsidRPr="00845D99">
        <w:t xml:space="preserve"> decides to</w:t>
      </w:r>
      <w:r w:rsidR="002B2961" w:rsidRPr="00845D99">
        <w:t xml:space="preserve"> refuse a</w:t>
      </w:r>
      <w:r w:rsidRPr="00845D99">
        <w:t xml:space="preserve">n entity’s </w:t>
      </w:r>
      <w:r w:rsidR="005E61BB" w:rsidRPr="00845D99">
        <w:t>application</w:t>
      </w:r>
      <w:r w:rsidR="002B2961" w:rsidRPr="00845D99">
        <w:t xml:space="preserve"> to make a determination under this section, the Secretary must </w:t>
      </w:r>
      <w:r w:rsidRPr="00845D99">
        <w:t>give the entity written notice of</w:t>
      </w:r>
      <w:r w:rsidR="00012B81" w:rsidRPr="00845D99">
        <w:t xml:space="preserve"> the decision.</w:t>
      </w:r>
    </w:p>
    <w:p w14:paraId="1987C932" w14:textId="77777777" w:rsidR="00CE359A" w:rsidRPr="00845D99" w:rsidRDefault="00CE359A" w:rsidP="00C8016B">
      <w:pPr>
        <w:pStyle w:val="notetext"/>
      </w:pPr>
      <w:r w:rsidRPr="00845D99">
        <w:t>Note:</w:t>
      </w:r>
      <w:r w:rsidRPr="00845D99">
        <w:tab/>
        <w:t xml:space="preserve">A decision to refuse an application is a reviewable decision and reasons and notice of review rights must be given (see </w:t>
      </w:r>
      <w:r w:rsidR="00DE2CE1" w:rsidRPr="00845D99">
        <w:t>sections 7</w:t>
      </w:r>
      <w:r w:rsidR="00FC694A" w:rsidRPr="00845D99">
        <w:t>2</w:t>
      </w:r>
      <w:r w:rsidRPr="00845D99">
        <w:t xml:space="preserve"> and </w:t>
      </w:r>
      <w:r w:rsidR="00FC694A" w:rsidRPr="00845D99">
        <w:t>73</w:t>
      </w:r>
      <w:r w:rsidRPr="00845D99">
        <w:t>).</w:t>
      </w:r>
    </w:p>
    <w:p w14:paraId="093E3CF0" w14:textId="77777777" w:rsidR="003365A6" w:rsidRPr="00845D99" w:rsidRDefault="004A1553" w:rsidP="00C8016B">
      <w:pPr>
        <w:pStyle w:val="subsection"/>
      </w:pPr>
      <w:r w:rsidRPr="00845D99">
        <w:lastRenderedPageBreak/>
        <w:tab/>
        <w:t>(7)</w:t>
      </w:r>
      <w:r w:rsidRPr="00845D99">
        <w:tab/>
        <w:t xml:space="preserve">A determination under this section, including the effect specified for the purposes of </w:t>
      </w:r>
      <w:r w:rsidR="00DE2CE1" w:rsidRPr="00845D99">
        <w:t>subsection (</w:t>
      </w:r>
      <w:r w:rsidRPr="00845D99">
        <w:t>5), must be in accordance with any rules made for the purposes of this subsection.</w:t>
      </w:r>
    </w:p>
    <w:p w14:paraId="33B47863" w14:textId="77777777" w:rsidR="00BE0C9F" w:rsidRPr="00845D99" w:rsidRDefault="003365A6" w:rsidP="00C8016B">
      <w:pPr>
        <w:pStyle w:val="subsection"/>
      </w:pPr>
      <w:r w:rsidRPr="00845D99">
        <w:tab/>
        <w:t>(8)</w:t>
      </w:r>
      <w:r w:rsidRPr="00845D99">
        <w:tab/>
        <w:t xml:space="preserve">Without limiting </w:t>
      </w:r>
      <w:r w:rsidR="009D0271" w:rsidRPr="00845D99">
        <w:t xml:space="preserve">what </w:t>
      </w:r>
      <w:r w:rsidR="00B67FC5" w:rsidRPr="00845D99">
        <w:t xml:space="preserve">may be prescribed by </w:t>
      </w:r>
      <w:r w:rsidRPr="00845D99">
        <w:t xml:space="preserve">rules made for the purposes of </w:t>
      </w:r>
      <w:r w:rsidR="00DE2CE1" w:rsidRPr="00845D99">
        <w:t>subsection (</w:t>
      </w:r>
      <w:r w:rsidRPr="00845D99">
        <w:t>7)</w:t>
      </w:r>
      <w:r w:rsidR="00B67FC5" w:rsidRPr="00845D99">
        <w:t>,</w:t>
      </w:r>
      <w:r w:rsidR="009D0271" w:rsidRPr="00845D99">
        <w:t xml:space="preserve"> </w:t>
      </w:r>
      <w:r w:rsidRPr="00845D99">
        <w:t xml:space="preserve">the rules may </w:t>
      </w:r>
      <w:r w:rsidR="00BE0C9F" w:rsidRPr="00845D99">
        <w:t xml:space="preserve">make provision for a determination to specify </w:t>
      </w:r>
      <w:r w:rsidR="00060E73" w:rsidRPr="00845D99">
        <w:t>as an</w:t>
      </w:r>
      <w:r w:rsidR="00BE0C9F" w:rsidRPr="00845D99">
        <w:t xml:space="preserve"> effect</w:t>
      </w:r>
      <w:r w:rsidR="00060E73" w:rsidRPr="00845D99">
        <w:t>:</w:t>
      </w:r>
    </w:p>
    <w:p w14:paraId="2D7B4675" w14:textId="77777777" w:rsidR="00BE0C9F" w:rsidRPr="00845D99" w:rsidRDefault="00BE0C9F" w:rsidP="00C8016B">
      <w:pPr>
        <w:pStyle w:val="paragraph"/>
      </w:pPr>
      <w:r w:rsidRPr="00845D99">
        <w:tab/>
        <w:t>(a)</w:t>
      </w:r>
      <w:r w:rsidRPr="00845D99">
        <w:tab/>
      </w:r>
      <w:r w:rsidR="00060E73" w:rsidRPr="00845D99">
        <w:t xml:space="preserve">that a notice is taken </w:t>
      </w:r>
      <w:r w:rsidRPr="00845D99">
        <w:t>to have been given to more than one entity, or to a different entity; or</w:t>
      </w:r>
    </w:p>
    <w:p w14:paraId="6D4ABDD5" w14:textId="77777777" w:rsidR="00BE0C9F" w:rsidRPr="00845D99" w:rsidRDefault="00BE0C9F" w:rsidP="00C8016B">
      <w:pPr>
        <w:pStyle w:val="paragraph"/>
      </w:pPr>
      <w:r w:rsidRPr="00845D99">
        <w:tab/>
        <w:t>(b)</w:t>
      </w:r>
      <w:r w:rsidRPr="00845D99">
        <w:tab/>
      </w:r>
      <w:r w:rsidR="00060E73" w:rsidRPr="00845D99">
        <w:t xml:space="preserve">that a notice is taken to </w:t>
      </w:r>
      <w:r w:rsidRPr="00845D99">
        <w:t>specify a different quantity.</w:t>
      </w:r>
    </w:p>
    <w:p w14:paraId="67619195" w14:textId="77777777" w:rsidR="007D4165" w:rsidRPr="00845D99" w:rsidRDefault="007D4165" w:rsidP="00C8016B">
      <w:pPr>
        <w:pStyle w:val="ActHead2"/>
        <w:pageBreakBefore/>
      </w:pPr>
      <w:bookmarkStart w:id="51" w:name="_Toc177727294"/>
      <w:r w:rsidRPr="00F57FDA">
        <w:rPr>
          <w:rStyle w:val="CharPartNo"/>
        </w:rPr>
        <w:lastRenderedPageBreak/>
        <w:t>Part 3</w:t>
      </w:r>
      <w:r w:rsidRPr="00845D99">
        <w:t>—</w:t>
      </w:r>
      <w:r w:rsidRPr="00F57FDA">
        <w:rPr>
          <w:rStyle w:val="CharPartText"/>
        </w:rPr>
        <w:t>Fuel security services payment</w:t>
      </w:r>
      <w:bookmarkEnd w:id="51"/>
    </w:p>
    <w:p w14:paraId="251AEF0D" w14:textId="77777777" w:rsidR="00735110" w:rsidRPr="00845D99" w:rsidRDefault="00735110" w:rsidP="00C8016B">
      <w:pPr>
        <w:pStyle w:val="ActHead3"/>
      </w:pPr>
      <w:bookmarkStart w:id="52" w:name="_Toc177727295"/>
      <w:r w:rsidRPr="00F57FDA">
        <w:rPr>
          <w:rStyle w:val="CharDivNo"/>
        </w:rPr>
        <w:t>Division 1</w:t>
      </w:r>
      <w:r w:rsidRPr="00845D99">
        <w:t>—</w:t>
      </w:r>
      <w:r w:rsidRPr="00F57FDA">
        <w:rPr>
          <w:rStyle w:val="CharDivText"/>
        </w:rPr>
        <w:t>Introduction to this Part</w:t>
      </w:r>
      <w:bookmarkEnd w:id="52"/>
    </w:p>
    <w:p w14:paraId="15518B1C" w14:textId="77777777" w:rsidR="00735110" w:rsidRPr="00845D99" w:rsidRDefault="00FC694A" w:rsidP="00C8016B">
      <w:pPr>
        <w:pStyle w:val="ActHead5"/>
      </w:pPr>
      <w:bookmarkStart w:id="53" w:name="_Toc177727296"/>
      <w:r w:rsidRPr="00F57FDA">
        <w:rPr>
          <w:rStyle w:val="CharSectno"/>
        </w:rPr>
        <w:t>38</w:t>
      </w:r>
      <w:r w:rsidR="00735110" w:rsidRPr="00845D99">
        <w:t xml:space="preserve">  Simplified outline of this Part</w:t>
      </w:r>
      <w:bookmarkEnd w:id="53"/>
    </w:p>
    <w:p w14:paraId="74526C4A" w14:textId="77777777" w:rsidR="00735110" w:rsidRPr="00845D99" w:rsidRDefault="00735110" w:rsidP="00C8016B">
      <w:pPr>
        <w:pStyle w:val="SOText"/>
      </w:pPr>
      <w:r w:rsidRPr="00845D99">
        <w:t>Refiners of certain fuels may apply to the Minister for fuel security services payment, which is a form of bounty.</w:t>
      </w:r>
    </w:p>
    <w:p w14:paraId="191138CA" w14:textId="77777777" w:rsidR="00735110" w:rsidRPr="00845D99" w:rsidRDefault="00735110" w:rsidP="00C8016B">
      <w:pPr>
        <w:pStyle w:val="SOText"/>
      </w:pPr>
      <w:r w:rsidRPr="00845D99">
        <w:t xml:space="preserve">Generally, fuel security services payment is paid quarterly, based on the quantity of fuels </w:t>
      </w:r>
      <w:r w:rsidR="006224D5" w:rsidRPr="00845D99">
        <w:t xml:space="preserve">(known as FSSP fuels) </w:t>
      </w:r>
      <w:r w:rsidRPr="00845D99">
        <w:t>refined in the quarter. The rate is set in rules made by the Minister.</w:t>
      </w:r>
    </w:p>
    <w:p w14:paraId="44BC520F" w14:textId="77777777" w:rsidR="00735110" w:rsidRPr="00845D99" w:rsidRDefault="00735110" w:rsidP="00C8016B">
      <w:pPr>
        <w:pStyle w:val="SOText"/>
      </w:pPr>
      <w:r w:rsidRPr="00845D99">
        <w:t>The payment is paid for quarters that end in a period known as the recipient’s commitment period.</w:t>
      </w:r>
    </w:p>
    <w:p w14:paraId="07A4D787" w14:textId="77777777" w:rsidR="00735110" w:rsidRPr="00845D99" w:rsidRDefault="00735110" w:rsidP="00C8016B">
      <w:pPr>
        <w:pStyle w:val="SOText"/>
      </w:pPr>
      <w:r w:rsidRPr="00845D99">
        <w:t xml:space="preserve">Recipients of fuel security services payment commit to repaying any amounts received if the refinery ceases refining </w:t>
      </w:r>
      <w:r w:rsidR="006224D5" w:rsidRPr="00845D99">
        <w:t>FSSP</w:t>
      </w:r>
      <w:r w:rsidRPr="00845D99">
        <w:t xml:space="preserve"> fuels before the end of the recipient’s commitment period.</w:t>
      </w:r>
    </w:p>
    <w:p w14:paraId="59ED13DC" w14:textId="4F3D1FBD" w:rsidR="00735110" w:rsidRPr="00845D99" w:rsidRDefault="00F57FDA" w:rsidP="00C8016B">
      <w:pPr>
        <w:pStyle w:val="ActHead3"/>
        <w:pageBreakBefore/>
      </w:pPr>
      <w:bookmarkStart w:id="54" w:name="_Toc177727297"/>
      <w:r w:rsidRPr="00F57FDA">
        <w:rPr>
          <w:rStyle w:val="CharDivNo"/>
        </w:rPr>
        <w:lastRenderedPageBreak/>
        <w:t>Division 2</w:t>
      </w:r>
      <w:r w:rsidR="00735110" w:rsidRPr="00845D99">
        <w:t>—</w:t>
      </w:r>
      <w:r w:rsidR="00735110" w:rsidRPr="00F57FDA">
        <w:rPr>
          <w:rStyle w:val="CharDivText"/>
        </w:rPr>
        <w:t>Fuel security services payment</w:t>
      </w:r>
      <w:bookmarkEnd w:id="54"/>
    </w:p>
    <w:p w14:paraId="771FB323" w14:textId="77777777" w:rsidR="00735110" w:rsidRPr="00845D99" w:rsidRDefault="00FC694A" w:rsidP="00C8016B">
      <w:pPr>
        <w:pStyle w:val="ActHead5"/>
      </w:pPr>
      <w:bookmarkStart w:id="55" w:name="_Toc177727298"/>
      <w:r w:rsidRPr="00F57FDA">
        <w:rPr>
          <w:rStyle w:val="CharSectno"/>
        </w:rPr>
        <w:t>39</w:t>
      </w:r>
      <w:r w:rsidR="00735110" w:rsidRPr="00845D99">
        <w:t xml:space="preserve">  Application for fuel security services payment</w:t>
      </w:r>
      <w:bookmarkEnd w:id="55"/>
    </w:p>
    <w:p w14:paraId="16284C37" w14:textId="77777777" w:rsidR="00735110" w:rsidRPr="00845D99" w:rsidRDefault="00735110" w:rsidP="00C8016B">
      <w:pPr>
        <w:pStyle w:val="subsection"/>
      </w:pPr>
      <w:r w:rsidRPr="00845D99">
        <w:tab/>
        <w:t>(1)</w:t>
      </w:r>
      <w:r w:rsidRPr="00845D99">
        <w:tab/>
        <w:t>A person may apply in writing to the Minister for fuel security services payment in relation to a refinery in Australia at which the person refines FSSP fuel.</w:t>
      </w:r>
    </w:p>
    <w:p w14:paraId="23008F42" w14:textId="77777777" w:rsidR="00735110" w:rsidRPr="00845D99" w:rsidRDefault="00735110" w:rsidP="00C8016B">
      <w:pPr>
        <w:pStyle w:val="subsection"/>
      </w:pPr>
      <w:r w:rsidRPr="00845D99">
        <w:tab/>
        <w:t>(2)</w:t>
      </w:r>
      <w:r w:rsidRPr="00845D99">
        <w:tab/>
        <w:t xml:space="preserve">The application must include the person’s consent to the imposition of repayment obligations under </w:t>
      </w:r>
      <w:r w:rsidR="00DE2CE1" w:rsidRPr="00845D99">
        <w:t>section 5</w:t>
      </w:r>
      <w:r w:rsidR="00FC694A" w:rsidRPr="00845D99">
        <w:t>0</w:t>
      </w:r>
      <w:r w:rsidRPr="00845D99">
        <w:t>.</w:t>
      </w:r>
    </w:p>
    <w:p w14:paraId="67849012" w14:textId="77777777" w:rsidR="00D13FF0" w:rsidRPr="00845D99" w:rsidRDefault="00735110" w:rsidP="00C8016B">
      <w:pPr>
        <w:pStyle w:val="subsection"/>
      </w:pPr>
      <w:r w:rsidRPr="00845D99">
        <w:tab/>
        <w:t>(3)</w:t>
      </w:r>
      <w:r w:rsidRPr="00845D99">
        <w:tab/>
        <w:t>The application must</w:t>
      </w:r>
      <w:r w:rsidR="00D13FF0" w:rsidRPr="00845D99">
        <w:t>:</w:t>
      </w:r>
    </w:p>
    <w:p w14:paraId="6397EC1C" w14:textId="77777777" w:rsidR="00D13FF0" w:rsidRPr="00845D99" w:rsidRDefault="00D13FF0" w:rsidP="00C8016B">
      <w:pPr>
        <w:pStyle w:val="paragraph"/>
      </w:pPr>
      <w:r w:rsidRPr="00845D99">
        <w:tab/>
        <w:t>(a)</w:t>
      </w:r>
      <w:r w:rsidRPr="00845D99">
        <w:tab/>
        <w:t>be in the approved form</w:t>
      </w:r>
      <w:r w:rsidR="00F22678" w:rsidRPr="00845D99">
        <w:t xml:space="preserve"> (</w:t>
      </w:r>
      <w:r w:rsidRPr="00845D99">
        <w:t>if any</w:t>
      </w:r>
      <w:r w:rsidR="00F22678" w:rsidRPr="00845D99">
        <w:t>)</w:t>
      </w:r>
      <w:r w:rsidRPr="00845D99">
        <w:t>; and</w:t>
      </w:r>
    </w:p>
    <w:p w14:paraId="5649EBC0" w14:textId="77777777" w:rsidR="00735110" w:rsidRPr="00845D99" w:rsidRDefault="00D13FF0" w:rsidP="00C8016B">
      <w:pPr>
        <w:pStyle w:val="paragraph"/>
      </w:pPr>
      <w:r w:rsidRPr="00845D99">
        <w:tab/>
        <w:t>(b)</w:t>
      </w:r>
      <w:r w:rsidRPr="00845D99">
        <w:tab/>
      </w:r>
      <w:r w:rsidR="00735110" w:rsidRPr="00845D99">
        <w:t>meet any other requirements, and include any information, prescribed by the rules.</w:t>
      </w:r>
    </w:p>
    <w:p w14:paraId="6CE60F12" w14:textId="77777777" w:rsidR="00735110" w:rsidRPr="00845D99" w:rsidRDefault="00735110" w:rsidP="00C8016B">
      <w:pPr>
        <w:pStyle w:val="subsection"/>
      </w:pPr>
      <w:r w:rsidRPr="00845D99">
        <w:tab/>
        <w:t>(4)</w:t>
      </w:r>
      <w:r w:rsidRPr="00845D99">
        <w:tab/>
        <w:t xml:space="preserve">Rules made for the purposes of </w:t>
      </w:r>
      <w:r w:rsidR="00C86600" w:rsidRPr="00845D99">
        <w:t>paragraph (</w:t>
      </w:r>
      <w:r w:rsidRPr="00845D99">
        <w:t>3)</w:t>
      </w:r>
      <w:r w:rsidR="00D13FF0" w:rsidRPr="00845D99">
        <w:t>(b)</w:t>
      </w:r>
      <w:r w:rsidRPr="00845D99">
        <w:t xml:space="preserve"> may make provision for or in relation to empowering the Minister to require the person to give security to the Commonwealth in relation to the fulfilment by the person of any requirement to repay fuel security services payment under </w:t>
      </w:r>
      <w:r w:rsidR="00DE2CE1" w:rsidRPr="00845D99">
        <w:t>section 5</w:t>
      </w:r>
      <w:r w:rsidR="00FC694A" w:rsidRPr="00845D99">
        <w:t>0</w:t>
      </w:r>
      <w:r w:rsidRPr="00845D99">
        <w:t>.</w:t>
      </w:r>
    </w:p>
    <w:p w14:paraId="50DD1C13" w14:textId="77777777" w:rsidR="00735110" w:rsidRPr="00845D99" w:rsidRDefault="00FC694A" w:rsidP="00C8016B">
      <w:pPr>
        <w:pStyle w:val="ActHead5"/>
      </w:pPr>
      <w:bookmarkStart w:id="56" w:name="_Toc177727299"/>
      <w:r w:rsidRPr="00F57FDA">
        <w:rPr>
          <w:rStyle w:val="CharSectno"/>
        </w:rPr>
        <w:t>40</w:t>
      </w:r>
      <w:r w:rsidR="00735110" w:rsidRPr="00845D99">
        <w:t xml:space="preserve">  Decision on application</w:t>
      </w:r>
      <w:bookmarkEnd w:id="56"/>
    </w:p>
    <w:p w14:paraId="4D8AEC87" w14:textId="77777777" w:rsidR="00735110" w:rsidRPr="00845D99" w:rsidRDefault="00735110" w:rsidP="00C8016B">
      <w:pPr>
        <w:pStyle w:val="subsection"/>
      </w:pPr>
      <w:r w:rsidRPr="00845D99">
        <w:tab/>
        <w:t>(1)</w:t>
      </w:r>
      <w:r w:rsidRPr="00845D99">
        <w:tab/>
        <w:t xml:space="preserve">If a person makes an application in accordance with </w:t>
      </w:r>
      <w:r w:rsidR="00DE2CE1" w:rsidRPr="00845D99">
        <w:t>section 3</w:t>
      </w:r>
      <w:r w:rsidR="00FC694A" w:rsidRPr="00845D99">
        <w:t>9</w:t>
      </w:r>
      <w:r w:rsidRPr="00845D99">
        <w:t xml:space="preserve">, and gives any further information as required under </w:t>
      </w:r>
      <w:r w:rsidR="00DE2CE1" w:rsidRPr="00845D99">
        <w:t>section 7</w:t>
      </w:r>
      <w:r w:rsidR="00FC694A" w:rsidRPr="00845D99">
        <w:t>8</w:t>
      </w:r>
      <w:r w:rsidRPr="00845D99">
        <w:t>, the Minister must decide whether to grant or refuse the application.</w:t>
      </w:r>
    </w:p>
    <w:p w14:paraId="65A0D8E6" w14:textId="77777777" w:rsidR="00735110" w:rsidRPr="00845D99" w:rsidRDefault="00735110" w:rsidP="00C8016B">
      <w:pPr>
        <w:pStyle w:val="subsection"/>
      </w:pPr>
      <w:r w:rsidRPr="00845D99">
        <w:tab/>
        <w:t>(2)</w:t>
      </w:r>
      <w:r w:rsidRPr="00845D99">
        <w:tab/>
        <w:t>The Minister must, by written notice given to the person, grant the application if:</w:t>
      </w:r>
    </w:p>
    <w:p w14:paraId="66ADD1EF" w14:textId="77777777" w:rsidR="00735110" w:rsidRPr="00845D99" w:rsidRDefault="00735110" w:rsidP="00C8016B">
      <w:pPr>
        <w:pStyle w:val="paragraph"/>
      </w:pPr>
      <w:r w:rsidRPr="00845D99">
        <w:tab/>
        <w:t>(a)</w:t>
      </w:r>
      <w:r w:rsidRPr="00845D99">
        <w:tab/>
        <w:t>the person is a constitutional corporation; and</w:t>
      </w:r>
    </w:p>
    <w:p w14:paraId="355BAA9F" w14:textId="77777777" w:rsidR="00735110" w:rsidRPr="00845D99" w:rsidRDefault="00735110" w:rsidP="00C8016B">
      <w:pPr>
        <w:pStyle w:val="paragraph"/>
      </w:pPr>
      <w:r w:rsidRPr="00845D99">
        <w:tab/>
        <w:t>(b)</w:t>
      </w:r>
      <w:r w:rsidRPr="00845D99">
        <w:tab/>
        <w:t>the person refines FSSP fuel at a refinery in Australia; and</w:t>
      </w:r>
    </w:p>
    <w:p w14:paraId="18AD65B7" w14:textId="77777777" w:rsidR="00735110" w:rsidRPr="00845D99" w:rsidRDefault="00735110" w:rsidP="00C8016B">
      <w:pPr>
        <w:pStyle w:val="paragraph"/>
      </w:pPr>
      <w:r w:rsidRPr="00845D99">
        <w:tab/>
        <w:t>(c)</w:t>
      </w:r>
      <w:r w:rsidRPr="00845D99">
        <w:tab/>
        <w:t>the refining meets the requirements (if any) prescribed by the rules; and</w:t>
      </w:r>
    </w:p>
    <w:p w14:paraId="4F23C9B0" w14:textId="77777777" w:rsidR="00735110" w:rsidRPr="00845D99" w:rsidRDefault="00735110" w:rsidP="00C8016B">
      <w:pPr>
        <w:pStyle w:val="paragraph"/>
      </w:pPr>
      <w:r w:rsidRPr="00845D99">
        <w:tab/>
        <w:t>(d)</w:t>
      </w:r>
      <w:r w:rsidRPr="00845D99">
        <w:tab/>
        <w:t>any other requirements prescribed by the rules are met in relation to the application.</w:t>
      </w:r>
    </w:p>
    <w:p w14:paraId="2AFD4539" w14:textId="77777777" w:rsidR="00735110" w:rsidRPr="00845D99" w:rsidRDefault="00735110" w:rsidP="00C8016B">
      <w:pPr>
        <w:pStyle w:val="subsection"/>
      </w:pPr>
      <w:r w:rsidRPr="00845D99">
        <w:lastRenderedPageBreak/>
        <w:tab/>
        <w:t>(3)</w:t>
      </w:r>
      <w:r w:rsidRPr="00845D99">
        <w:tab/>
        <w:t>The notice must specify:</w:t>
      </w:r>
    </w:p>
    <w:p w14:paraId="51555ED8" w14:textId="77777777" w:rsidR="00735110" w:rsidRPr="00845D99" w:rsidRDefault="00735110" w:rsidP="00C8016B">
      <w:pPr>
        <w:pStyle w:val="paragraph"/>
      </w:pPr>
      <w:r w:rsidRPr="00845D99">
        <w:tab/>
        <w:t>(a)</w:t>
      </w:r>
      <w:r w:rsidRPr="00845D99">
        <w:tab/>
        <w:t xml:space="preserve">the refinery (the </w:t>
      </w:r>
      <w:r w:rsidRPr="00845D99">
        <w:rPr>
          <w:b/>
          <w:i/>
        </w:rPr>
        <w:t>committed refinery</w:t>
      </w:r>
      <w:r w:rsidRPr="00845D99">
        <w:t>); and</w:t>
      </w:r>
    </w:p>
    <w:p w14:paraId="532454B7" w14:textId="77777777" w:rsidR="00735110" w:rsidRPr="00845D99" w:rsidRDefault="00735110" w:rsidP="00C8016B">
      <w:pPr>
        <w:pStyle w:val="paragraph"/>
      </w:pPr>
      <w:r w:rsidRPr="00845D99">
        <w:tab/>
        <w:t>(b)</w:t>
      </w:r>
      <w:r w:rsidRPr="00845D99">
        <w:tab/>
        <w:t>the person’s commitment period in relation to the committed refinery</w:t>
      </w:r>
      <w:r w:rsidR="00DD2745" w:rsidRPr="00845D99">
        <w:t>.</w:t>
      </w:r>
    </w:p>
    <w:p w14:paraId="33D2DEED" w14:textId="77777777" w:rsidR="00735110" w:rsidRPr="00845D99" w:rsidRDefault="00735110" w:rsidP="00C8016B">
      <w:pPr>
        <w:pStyle w:val="notetext"/>
      </w:pPr>
      <w:r w:rsidRPr="00845D99">
        <w:t>Note:</w:t>
      </w:r>
      <w:r w:rsidRPr="00845D99">
        <w:tab/>
        <w:t>A decision about the duration of a person’s commitment period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2E4D20" w:rsidRPr="00845D99">
        <w:t xml:space="preserve"> and </w:t>
      </w:r>
      <w:r w:rsidR="00FC694A" w:rsidRPr="00845D99">
        <w:t>73</w:t>
      </w:r>
      <w:r w:rsidRPr="00845D99">
        <w:t>).</w:t>
      </w:r>
    </w:p>
    <w:p w14:paraId="3BBEF9E6" w14:textId="77777777" w:rsidR="00012B81" w:rsidRPr="00845D99" w:rsidRDefault="00735110" w:rsidP="00C8016B">
      <w:pPr>
        <w:pStyle w:val="subsection"/>
      </w:pPr>
      <w:r w:rsidRPr="00845D99">
        <w:tab/>
        <w:t>(4)</w:t>
      </w:r>
      <w:r w:rsidRPr="00845D99">
        <w:tab/>
        <w:t>If the Minister decides to refuse the application, the Minister must give the person written notice of</w:t>
      </w:r>
      <w:r w:rsidR="00012B81" w:rsidRPr="00845D99">
        <w:t xml:space="preserve"> the decision.</w:t>
      </w:r>
    </w:p>
    <w:p w14:paraId="2885B131" w14:textId="77777777" w:rsidR="00735110" w:rsidRPr="00845D99" w:rsidRDefault="00735110" w:rsidP="00C8016B">
      <w:pPr>
        <w:pStyle w:val="notetext"/>
      </w:pPr>
      <w:r w:rsidRPr="00845D99">
        <w:t>Note:</w:t>
      </w:r>
      <w:r w:rsidRPr="00845D99">
        <w:tab/>
        <w:t>A decision to refuse an application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00012B81" w:rsidRPr="00845D99">
        <w:t xml:space="preserve"> and </w:t>
      </w:r>
      <w:r w:rsidR="00FC694A" w:rsidRPr="00845D99">
        <w:t>73</w:t>
      </w:r>
      <w:r w:rsidRPr="00845D99">
        <w:t>).</w:t>
      </w:r>
    </w:p>
    <w:p w14:paraId="2BEB66F7" w14:textId="77777777" w:rsidR="00735110" w:rsidRPr="00845D99" w:rsidRDefault="00DD2745" w:rsidP="00C8016B">
      <w:pPr>
        <w:pStyle w:val="subsection"/>
      </w:pPr>
      <w:r w:rsidRPr="00845D99">
        <w:tab/>
      </w:r>
      <w:r w:rsidR="00735110" w:rsidRPr="00845D99">
        <w:t>(5)</w:t>
      </w:r>
      <w:r w:rsidR="00735110" w:rsidRPr="00845D99">
        <w:tab/>
        <w:t>The Minister must take all reasonable steps to ensure that a decision is made on the application:</w:t>
      </w:r>
    </w:p>
    <w:p w14:paraId="00D9D41F" w14:textId="77777777" w:rsidR="00735110" w:rsidRPr="00845D99" w:rsidRDefault="00735110" w:rsidP="00C8016B">
      <w:pPr>
        <w:pStyle w:val="paragraph"/>
      </w:pPr>
      <w:r w:rsidRPr="00845D99">
        <w:tab/>
        <w:t>(a)</w:t>
      </w:r>
      <w:r w:rsidRPr="00845D99">
        <w:tab/>
        <w:t xml:space="preserve">if the Minister required further information under </w:t>
      </w:r>
      <w:r w:rsidR="00DE2CE1" w:rsidRPr="00845D99">
        <w:t>subsection 7</w:t>
      </w:r>
      <w:r w:rsidR="00FC694A" w:rsidRPr="00845D99">
        <w:t>8</w:t>
      </w:r>
      <w:r w:rsidRPr="00845D99">
        <w:t>(1) in connection with the application—within 60 days after the person gave the Minister the information; or</w:t>
      </w:r>
    </w:p>
    <w:p w14:paraId="3FAB5A31" w14:textId="77777777" w:rsidR="00735110" w:rsidRPr="00845D99" w:rsidRDefault="00735110" w:rsidP="00C8016B">
      <w:pPr>
        <w:pStyle w:val="paragraph"/>
      </w:pPr>
      <w:r w:rsidRPr="00845D99">
        <w:tab/>
        <w:t>(b)</w:t>
      </w:r>
      <w:r w:rsidRPr="00845D99">
        <w:tab/>
        <w:t>otherwise—within 60 days after the application was made.</w:t>
      </w:r>
    </w:p>
    <w:p w14:paraId="2BAFD4BB" w14:textId="77777777" w:rsidR="00735110" w:rsidRPr="00845D99" w:rsidRDefault="00FC694A" w:rsidP="00C8016B">
      <w:pPr>
        <w:pStyle w:val="ActHead5"/>
      </w:pPr>
      <w:bookmarkStart w:id="57" w:name="_Toc177727300"/>
      <w:r w:rsidRPr="00F57FDA">
        <w:rPr>
          <w:rStyle w:val="CharSectno"/>
        </w:rPr>
        <w:t>41</w:t>
      </w:r>
      <w:r w:rsidR="00735110" w:rsidRPr="00845D99">
        <w:t xml:space="preserve">  Commitment period</w:t>
      </w:r>
      <w:bookmarkEnd w:id="57"/>
    </w:p>
    <w:p w14:paraId="1380E174" w14:textId="77777777" w:rsidR="00735110" w:rsidRPr="00845D99" w:rsidRDefault="00735110" w:rsidP="00C8016B">
      <w:pPr>
        <w:pStyle w:val="subsection"/>
      </w:pPr>
      <w:r w:rsidRPr="00845D99">
        <w:tab/>
        <w:t>(1)</w:t>
      </w:r>
      <w:r w:rsidRPr="00845D99">
        <w:tab/>
        <w:t xml:space="preserve">In determining the commitment period to be specified in a notice given to a person under </w:t>
      </w:r>
      <w:r w:rsidR="00DE2CE1" w:rsidRPr="00845D99">
        <w:t>subsection 4</w:t>
      </w:r>
      <w:r w:rsidR="00FC694A" w:rsidRPr="00845D99">
        <w:t>0</w:t>
      </w:r>
      <w:r w:rsidRPr="00845D99">
        <w:t>(3), the Minister:</w:t>
      </w:r>
    </w:p>
    <w:p w14:paraId="5255D89C" w14:textId="77777777" w:rsidR="00735110" w:rsidRPr="00845D99" w:rsidRDefault="00735110" w:rsidP="00C8016B">
      <w:pPr>
        <w:pStyle w:val="paragraph"/>
      </w:pPr>
      <w:r w:rsidRPr="00845D99">
        <w:tab/>
        <w:t>(a)</w:t>
      </w:r>
      <w:r w:rsidRPr="00845D99">
        <w:tab/>
        <w:t>must do so in accordance with any requirements prescribed by the rules; and</w:t>
      </w:r>
    </w:p>
    <w:p w14:paraId="4263BEB9" w14:textId="7754B7A8" w:rsidR="00735110" w:rsidRPr="00845D99" w:rsidRDefault="00735110" w:rsidP="00C8016B">
      <w:pPr>
        <w:pStyle w:val="paragraph"/>
      </w:pPr>
      <w:r w:rsidRPr="00845D99">
        <w:tab/>
        <w:t>(b)</w:t>
      </w:r>
      <w:r w:rsidRPr="00845D99">
        <w:tab/>
        <w:t xml:space="preserve">must not determine a period that ends before </w:t>
      </w:r>
      <w:r w:rsidR="00A96A7A" w:rsidRPr="00845D99">
        <w:t>30 June</w:t>
      </w:r>
      <w:r w:rsidRPr="00845D99">
        <w:t xml:space="preserve"> 2027.</w:t>
      </w:r>
    </w:p>
    <w:p w14:paraId="0798A82F" w14:textId="77777777" w:rsidR="00735110" w:rsidRPr="00845D99" w:rsidRDefault="00735110" w:rsidP="00C8016B">
      <w:pPr>
        <w:pStyle w:val="subsection"/>
      </w:pPr>
      <w:r w:rsidRPr="00845D99">
        <w:tab/>
        <w:t>(2)</w:t>
      </w:r>
      <w:r w:rsidRPr="00845D99">
        <w:tab/>
        <w:t xml:space="preserve">The Minister may, in accordance with a written </w:t>
      </w:r>
      <w:r w:rsidR="002A2D2D" w:rsidRPr="00845D99">
        <w:t>application</w:t>
      </w:r>
      <w:r w:rsidRPr="00845D99">
        <w:t xml:space="preserve"> made by the person</w:t>
      </w:r>
      <w:r w:rsidR="008F1EC1" w:rsidRPr="00845D99">
        <w:t>,</w:t>
      </w:r>
      <w:r w:rsidRPr="00845D99">
        <w:t xml:space="preserve"> vary or terminate the person’s commitment period by written notice given to the person.</w:t>
      </w:r>
    </w:p>
    <w:p w14:paraId="0678D8E9" w14:textId="66161094" w:rsidR="00735110" w:rsidRPr="00845D99" w:rsidRDefault="00735110" w:rsidP="00C8016B">
      <w:pPr>
        <w:pStyle w:val="subsection"/>
      </w:pPr>
      <w:r w:rsidRPr="00845D99">
        <w:tab/>
        <w:t>(3)</w:t>
      </w:r>
      <w:r w:rsidRPr="00845D99">
        <w:tab/>
        <w:t xml:space="preserve">A variation or termination must not be inconsistent with any requirements prescribed by the rules, but (subject to the rules) may have the effect that the period as varied or terminated ends before </w:t>
      </w:r>
      <w:r w:rsidR="00A96A7A" w:rsidRPr="00845D99">
        <w:t>30 June</w:t>
      </w:r>
      <w:r w:rsidRPr="00845D99">
        <w:t xml:space="preserve"> 2027.</w:t>
      </w:r>
    </w:p>
    <w:p w14:paraId="65262135" w14:textId="77777777" w:rsidR="00901306" w:rsidRPr="00845D99" w:rsidRDefault="00901306" w:rsidP="00C8016B">
      <w:pPr>
        <w:pStyle w:val="subsection"/>
      </w:pPr>
      <w:r w:rsidRPr="00845D99">
        <w:lastRenderedPageBreak/>
        <w:tab/>
        <w:t>(4)</w:t>
      </w:r>
      <w:r w:rsidRPr="00845D99">
        <w:tab/>
        <w:t>If the Minister decides to refuse the application, the Minister must give the person written notice of the decision.</w:t>
      </w:r>
    </w:p>
    <w:p w14:paraId="02D4E1CC" w14:textId="77777777" w:rsidR="00901306" w:rsidRPr="00845D99" w:rsidRDefault="00901306" w:rsidP="00C8016B">
      <w:pPr>
        <w:pStyle w:val="notetext"/>
      </w:pPr>
      <w:r w:rsidRPr="00845D99">
        <w:t>Note:</w:t>
      </w:r>
      <w:r w:rsidRPr="00845D99">
        <w:tab/>
        <w:t>A decision to refuse an application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Pr="00845D99">
        <w:t xml:space="preserve"> and </w:t>
      </w:r>
      <w:r w:rsidR="00FC694A" w:rsidRPr="00845D99">
        <w:t>73</w:t>
      </w:r>
      <w:r w:rsidRPr="00845D99">
        <w:t>).</w:t>
      </w:r>
    </w:p>
    <w:p w14:paraId="3BE70608" w14:textId="77777777" w:rsidR="00735110" w:rsidRPr="00845D99" w:rsidRDefault="00FC694A" w:rsidP="00C8016B">
      <w:pPr>
        <w:pStyle w:val="ActHead5"/>
      </w:pPr>
      <w:bookmarkStart w:id="58" w:name="_Toc177727301"/>
      <w:r w:rsidRPr="00F57FDA">
        <w:rPr>
          <w:rStyle w:val="CharSectno"/>
        </w:rPr>
        <w:t>42</w:t>
      </w:r>
      <w:r w:rsidR="00735110" w:rsidRPr="00845D99">
        <w:t xml:space="preserve">  Payability of fuel security services payment</w:t>
      </w:r>
      <w:bookmarkEnd w:id="58"/>
    </w:p>
    <w:p w14:paraId="28DF4038" w14:textId="77777777" w:rsidR="00735110" w:rsidRPr="00845D99" w:rsidRDefault="00735110" w:rsidP="00C8016B">
      <w:pPr>
        <w:pStyle w:val="subsection"/>
      </w:pPr>
      <w:r w:rsidRPr="00845D99">
        <w:tab/>
        <w:t>(1)</w:t>
      </w:r>
      <w:r w:rsidRPr="00845D99">
        <w:tab/>
        <w:t>Subject to this Part and the rules, fuel security services payment is payable to a person for each quarter that ends in the person’s commitment period.</w:t>
      </w:r>
    </w:p>
    <w:p w14:paraId="17AF70A0" w14:textId="77777777" w:rsidR="00735110" w:rsidRPr="00845D99" w:rsidRDefault="00735110" w:rsidP="00C8016B">
      <w:pPr>
        <w:pStyle w:val="subsection"/>
      </w:pPr>
      <w:r w:rsidRPr="00845D99">
        <w:tab/>
        <w:t>(2)</w:t>
      </w:r>
      <w:r w:rsidRPr="00845D99">
        <w:tab/>
        <w:t>However, fuel security services payment is not payable to a person for a quarter:</w:t>
      </w:r>
    </w:p>
    <w:p w14:paraId="40805A28" w14:textId="77777777" w:rsidR="00735110" w:rsidRPr="00845D99" w:rsidRDefault="00735110" w:rsidP="00C8016B">
      <w:pPr>
        <w:pStyle w:val="paragraph"/>
      </w:pPr>
      <w:r w:rsidRPr="00845D99">
        <w:tab/>
        <w:t>(a)</w:t>
      </w:r>
      <w:r w:rsidRPr="00845D99">
        <w:tab/>
        <w:t>if there is no time in the quarter at which the person refines any FSSP fuel at the committed refinery; or</w:t>
      </w:r>
    </w:p>
    <w:p w14:paraId="170F7492" w14:textId="77777777" w:rsidR="00735110" w:rsidRPr="00845D99" w:rsidRDefault="00735110" w:rsidP="00C8016B">
      <w:pPr>
        <w:pStyle w:val="paragraph"/>
      </w:pPr>
      <w:r w:rsidRPr="00845D99">
        <w:tab/>
        <w:t>(b)</w:t>
      </w:r>
      <w:r w:rsidRPr="00845D99">
        <w:tab/>
        <w:t>if the amount of the payment would be nil; or</w:t>
      </w:r>
    </w:p>
    <w:p w14:paraId="46F7B5D1" w14:textId="77777777" w:rsidR="00EE258F" w:rsidRPr="00845D99" w:rsidRDefault="00EE258F" w:rsidP="00C8016B">
      <w:pPr>
        <w:pStyle w:val="paragraph"/>
      </w:pPr>
      <w:r w:rsidRPr="00845D99">
        <w:tab/>
        <w:t>(c)</w:t>
      </w:r>
      <w:r w:rsidRPr="00845D99">
        <w:tab/>
        <w:t xml:space="preserve">in any circumstances relating to a matter mentioned in </w:t>
      </w:r>
      <w:r w:rsidR="00DE2CE1" w:rsidRPr="00845D99">
        <w:t>subsection 4</w:t>
      </w:r>
      <w:r w:rsidR="005D1E47" w:rsidRPr="00845D99">
        <w:t>0</w:t>
      </w:r>
      <w:r w:rsidRPr="00845D99">
        <w:t>(2) that are prescribed by the rules.</w:t>
      </w:r>
    </w:p>
    <w:p w14:paraId="2806F648" w14:textId="77777777" w:rsidR="007E71A0" w:rsidRPr="00845D99" w:rsidRDefault="00FC694A" w:rsidP="00C8016B">
      <w:pPr>
        <w:pStyle w:val="ActHead5"/>
      </w:pPr>
      <w:bookmarkStart w:id="59" w:name="_Toc177727302"/>
      <w:r w:rsidRPr="00F57FDA">
        <w:rPr>
          <w:rStyle w:val="CharSectno"/>
        </w:rPr>
        <w:t>43</w:t>
      </w:r>
      <w:r w:rsidR="007E71A0" w:rsidRPr="00845D99">
        <w:t xml:space="preserve">  Amount of fuel security services payment</w:t>
      </w:r>
      <w:bookmarkEnd w:id="59"/>
    </w:p>
    <w:p w14:paraId="2E22FC74" w14:textId="77777777" w:rsidR="007E71A0" w:rsidRPr="00845D99" w:rsidRDefault="007E71A0" w:rsidP="00C8016B">
      <w:pPr>
        <w:pStyle w:val="subsection"/>
      </w:pPr>
      <w:r w:rsidRPr="00845D99">
        <w:tab/>
        <w:t>(1)</w:t>
      </w:r>
      <w:r w:rsidRPr="00845D99">
        <w:tab/>
        <w:t>The amount of fuel security services payment payable to a person for a quarter is the amount worked out in accordance with the following method statement.</w:t>
      </w:r>
    </w:p>
    <w:p w14:paraId="0F3BAEE2" w14:textId="77777777" w:rsidR="007E71A0" w:rsidRPr="00845D99" w:rsidRDefault="007E71A0" w:rsidP="00C8016B">
      <w:pPr>
        <w:pStyle w:val="BoxHeadItalic"/>
      </w:pPr>
      <w:r w:rsidRPr="00845D99">
        <w:t>Method statement</w:t>
      </w:r>
    </w:p>
    <w:p w14:paraId="7FB0C52D" w14:textId="77777777" w:rsidR="007E71A0" w:rsidRPr="00845D99" w:rsidRDefault="007E71A0" w:rsidP="00C8016B">
      <w:pPr>
        <w:pStyle w:val="BoxStep"/>
      </w:pPr>
      <w:r w:rsidRPr="00845D99">
        <w:t>Step 1.</w:t>
      </w:r>
      <w:r w:rsidRPr="00845D99">
        <w:tab/>
        <w:t>For each FSSP fuel refined by the person at the committed refinery in the quarter:</w:t>
      </w:r>
    </w:p>
    <w:p w14:paraId="3B894E94" w14:textId="77777777" w:rsidR="007E71A0" w:rsidRPr="00845D99" w:rsidRDefault="007E71A0" w:rsidP="00C8016B">
      <w:pPr>
        <w:pStyle w:val="BoxPara"/>
      </w:pPr>
      <w:r w:rsidRPr="00845D99">
        <w:tab/>
        <w:t>(a)</w:t>
      </w:r>
      <w:r w:rsidRPr="00845D99">
        <w:tab/>
        <w:t>work out the number of litres refined; and</w:t>
      </w:r>
    </w:p>
    <w:p w14:paraId="1D9847BA" w14:textId="77777777" w:rsidR="007E71A0" w:rsidRPr="00845D99" w:rsidRDefault="007E71A0" w:rsidP="00C8016B">
      <w:pPr>
        <w:pStyle w:val="BoxPara"/>
      </w:pPr>
      <w:r w:rsidRPr="00845D99">
        <w:tab/>
        <w:t>(b)</w:t>
      </w:r>
      <w:r w:rsidRPr="00845D99">
        <w:tab/>
        <w:t>multiply that number of litres by the number of cents per litre prescribed, or worked out using a method prescribed, by the rules for that FSSP fuel.</w:t>
      </w:r>
    </w:p>
    <w:p w14:paraId="76047ABE" w14:textId="77777777" w:rsidR="007E71A0" w:rsidRPr="00845D99" w:rsidRDefault="007E71A0" w:rsidP="00C8016B">
      <w:pPr>
        <w:pStyle w:val="BoxStep"/>
      </w:pPr>
      <w:r w:rsidRPr="00845D99">
        <w:lastRenderedPageBreak/>
        <w:t>Step 2.</w:t>
      </w:r>
      <w:r w:rsidRPr="00845D99">
        <w:tab/>
        <w:t>Add up the amounts worked out under step 1 for each FSSP fuel.</w:t>
      </w:r>
    </w:p>
    <w:p w14:paraId="24E5B280" w14:textId="77777777" w:rsidR="007E71A0" w:rsidRPr="00845D99" w:rsidRDefault="007E71A0" w:rsidP="00C8016B">
      <w:pPr>
        <w:pStyle w:val="subsection"/>
      </w:pPr>
      <w:r w:rsidRPr="00845D99">
        <w:tab/>
        <w:t>(2)</w:t>
      </w:r>
      <w:r w:rsidRPr="00845D99">
        <w:tab/>
        <w:t>The number of cents per litre for an FSSP fuel prescribed, or worked out using a method prescribed, by the rules:</w:t>
      </w:r>
    </w:p>
    <w:p w14:paraId="1AFDAC7F" w14:textId="77777777" w:rsidR="007E71A0" w:rsidRPr="00845D99" w:rsidRDefault="007E71A0" w:rsidP="00C8016B">
      <w:pPr>
        <w:pStyle w:val="paragraph"/>
      </w:pPr>
      <w:r w:rsidRPr="00845D99">
        <w:tab/>
        <w:t>(a)</w:t>
      </w:r>
      <w:r w:rsidRPr="00845D99">
        <w:tab/>
        <w:t>must not be a number higher than 1.8; and</w:t>
      </w:r>
    </w:p>
    <w:p w14:paraId="10CF4F5E" w14:textId="77777777" w:rsidR="007E71A0" w:rsidRPr="00845D99" w:rsidRDefault="007E71A0" w:rsidP="00C8016B">
      <w:pPr>
        <w:pStyle w:val="paragraph"/>
      </w:pPr>
      <w:r w:rsidRPr="00845D99">
        <w:tab/>
        <w:t>(b)</w:t>
      </w:r>
      <w:r w:rsidRPr="00845D99">
        <w:tab/>
        <w:t>may be 0.</w:t>
      </w:r>
    </w:p>
    <w:p w14:paraId="7C248AB5" w14:textId="77777777" w:rsidR="007E71A0" w:rsidRPr="00845D99" w:rsidRDefault="007E71A0" w:rsidP="00C8016B">
      <w:pPr>
        <w:pStyle w:val="subsection"/>
      </w:pPr>
      <w:r w:rsidRPr="00845D99">
        <w:tab/>
        <w:t>(3)</w:t>
      </w:r>
      <w:r w:rsidRPr="00845D99">
        <w:tab/>
        <w:t>The rules may make provision in relation to determining the number of litres of FSSP fuel refined by a person at a committed refinery.</w:t>
      </w:r>
    </w:p>
    <w:p w14:paraId="20EA3F7C" w14:textId="77777777" w:rsidR="007E71A0" w:rsidRPr="00845D99" w:rsidRDefault="007E71A0" w:rsidP="00C8016B">
      <w:pPr>
        <w:pStyle w:val="subsection"/>
      </w:pPr>
      <w:r w:rsidRPr="00845D99">
        <w:tab/>
        <w:t>(4)</w:t>
      </w:r>
      <w:r w:rsidRPr="00845D99">
        <w:tab/>
        <w:t xml:space="preserve">The Minister may, by notifiable instrument, make guidelines in relation to the prescribing of, or the prescribing of a method for working out, a number of cents per litre for an FSSP fuel. The Minister must take any guidelines into account in making rules for the purposes of </w:t>
      </w:r>
      <w:r w:rsidR="00DE2CE1" w:rsidRPr="00845D99">
        <w:t>subsection (</w:t>
      </w:r>
      <w:r w:rsidRPr="00845D99">
        <w:t>1).</w:t>
      </w:r>
    </w:p>
    <w:p w14:paraId="55924A18" w14:textId="77777777" w:rsidR="007E71A0" w:rsidRPr="00845D99" w:rsidRDefault="007E71A0" w:rsidP="00C8016B">
      <w:pPr>
        <w:pStyle w:val="subsection"/>
      </w:pPr>
      <w:r w:rsidRPr="00845D99">
        <w:tab/>
        <w:t>(5)</w:t>
      </w:r>
      <w:r w:rsidRPr="00845D99">
        <w:tab/>
        <w:t xml:space="preserve">In making rules for the purposes of subsections (1) and (3) and guidelines under </w:t>
      </w:r>
      <w:r w:rsidR="00DE2CE1" w:rsidRPr="00845D99">
        <w:t>subsection (</w:t>
      </w:r>
      <w:r w:rsidRPr="00845D99">
        <w:t>4), the Minister must have regard to:</w:t>
      </w:r>
    </w:p>
    <w:p w14:paraId="68315096" w14:textId="0B85C16C" w:rsidR="007E71A0" w:rsidRPr="00845D99" w:rsidRDefault="007E71A0" w:rsidP="00C8016B">
      <w:pPr>
        <w:pStyle w:val="paragraph"/>
      </w:pPr>
      <w:r w:rsidRPr="00845D99">
        <w:tab/>
        <w:t>(a)</w:t>
      </w:r>
      <w:r w:rsidRPr="00845D99">
        <w:tab/>
        <w:t xml:space="preserve">in relation to fuel security services payment payable for quarters ending on or before </w:t>
      </w:r>
      <w:r w:rsidR="00A96A7A" w:rsidRPr="00845D99">
        <w:t>30 June</w:t>
      </w:r>
      <w:r w:rsidRPr="00845D99">
        <w:t xml:space="preserve"> 2030—the determination made by the Minister under </w:t>
      </w:r>
      <w:r w:rsidR="00DE2CE1" w:rsidRPr="00845D99">
        <w:t>subsection 4</w:t>
      </w:r>
      <w:r w:rsidR="00FC694A" w:rsidRPr="00845D99">
        <w:t>4</w:t>
      </w:r>
      <w:r w:rsidRPr="00845D99">
        <w:t>(1); and</w:t>
      </w:r>
    </w:p>
    <w:p w14:paraId="46ED6A7A" w14:textId="77777777" w:rsidR="007E71A0" w:rsidRPr="00845D99" w:rsidRDefault="007E71A0" w:rsidP="00C8016B">
      <w:pPr>
        <w:pStyle w:val="paragraph"/>
      </w:pPr>
      <w:r w:rsidRPr="00845D99">
        <w:tab/>
        <w:t>(b)</w:t>
      </w:r>
      <w:r w:rsidRPr="00845D99">
        <w:tab/>
        <w:t xml:space="preserve">the principle that (subject to </w:t>
      </w:r>
      <w:r w:rsidR="00C86600" w:rsidRPr="00845D99">
        <w:t>paragraph (</w:t>
      </w:r>
      <w:r w:rsidRPr="00845D99">
        <w:t xml:space="preserve">2)(a)) the amount of fuel security services payment </w:t>
      </w:r>
      <w:r w:rsidR="003F4884" w:rsidRPr="00845D99">
        <w:t>paid</w:t>
      </w:r>
      <w:r w:rsidRPr="00845D99">
        <w:t xml:space="preserve"> to a person for quarters ending in the person’s commitment period should be guided </w:t>
      </w:r>
      <w:r w:rsidR="003F4884" w:rsidRPr="00845D99">
        <w:t xml:space="preserve">by </w:t>
      </w:r>
      <w:r w:rsidRPr="00845D99">
        <w:t xml:space="preserve">the margin </w:t>
      </w:r>
      <w:r w:rsidR="003D5043" w:rsidRPr="00845D99">
        <w:t xml:space="preserve">that is </w:t>
      </w:r>
      <w:r w:rsidRPr="00845D99">
        <w:t xml:space="preserve">sufficient to ensure that refineries operating in Australia over the person’s commitment period do not </w:t>
      </w:r>
      <w:r w:rsidR="00D43723" w:rsidRPr="00845D99">
        <w:t>make a loss</w:t>
      </w:r>
      <w:r w:rsidRPr="00845D99">
        <w:t>.</w:t>
      </w:r>
    </w:p>
    <w:p w14:paraId="1D1A97F3" w14:textId="77777777" w:rsidR="007E71A0" w:rsidRPr="00845D99" w:rsidRDefault="007E71A0" w:rsidP="00C8016B">
      <w:pPr>
        <w:pStyle w:val="subsection"/>
      </w:pPr>
      <w:r w:rsidRPr="00845D99">
        <w:tab/>
        <w:t>(6)</w:t>
      </w:r>
      <w:r w:rsidRPr="00845D99">
        <w:tab/>
        <w:t xml:space="preserve">For the purposes of </w:t>
      </w:r>
      <w:r w:rsidR="00C86600" w:rsidRPr="00845D99">
        <w:t>paragraph (</w:t>
      </w:r>
      <w:r w:rsidRPr="00845D99">
        <w:t xml:space="preserve">5)(b) and </w:t>
      </w:r>
      <w:r w:rsidR="00DE2CE1" w:rsidRPr="00845D99">
        <w:t>section 4</w:t>
      </w:r>
      <w:r w:rsidR="00FC694A" w:rsidRPr="00845D99">
        <w:t>4</w:t>
      </w:r>
      <w:r w:rsidRPr="00845D99">
        <w:t xml:space="preserve">, the </w:t>
      </w:r>
      <w:r w:rsidRPr="00845D99">
        <w:rPr>
          <w:b/>
          <w:i/>
        </w:rPr>
        <w:t>margin</w:t>
      </w:r>
      <w:r w:rsidRPr="00845D99">
        <w:t xml:space="preserve"> sufficient to ensure that refineries operating in Australia do not</w:t>
      </w:r>
      <w:r w:rsidR="002A1745" w:rsidRPr="00845D99">
        <w:t xml:space="preserve"> make a loss</w:t>
      </w:r>
      <w:r w:rsidRPr="00845D99">
        <w:t xml:space="preserve"> is the excess of the sale price of FSSP fuels and fuel oils refined by the refineries over the costs of feedstock and transport in relation to FSSP fuels, expressed in cents per litre.</w:t>
      </w:r>
    </w:p>
    <w:p w14:paraId="2043FFA6" w14:textId="77777777" w:rsidR="007E71A0" w:rsidRPr="00845D99" w:rsidRDefault="007E71A0" w:rsidP="00C8016B">
      <w:pPr>
        <w:pStyle w:val="subsection"/>
      </w:pPr>
      <w:r w:rsidRPr="00845D99">
        <w:lastRenderedPageBreak/>
        <w:tab/>
        <w:t>(7)</w:t>
      </w:r>
      <w:r w:rsidRPr="00845D99">
        <w:tab/>
        <w:t xml:space="preserve">For the purposes of </w:t>
      </w:r>
      <w:r w:rsidR="00DE2CE1" w:rsidRPr="00845D99">
        <w:t>subsection (</w:t>
      </w:r>
      <w:r w:rsidRPr="00845D99">
        <w:t xml:space="preserve">6), the following matters are relevant to working out the margin sufficient to ensure that refineries </w:t>
      </w:r>
      <w:r w:rsidR="00053D74" w:rsidRPr="00845D99">
        <w:t xml:space="preserve">operating in Australia </w:t>
      </w:r>
      <w:r w:rsidRPr="00845D99">
        <w:t xml:space="preserve">do not </w:t>
      </w:r>
      <w:r w:rsidR="002A1745" w:rsidRPr="00845D99">
        <w:t>make a loss</w:t>
      </w:r>
      <w:r w:rsidRPr="00845D99">
        <w:t xml:space="preserve"> over a period:</w:t>
      </w:r>
    </w:p>
    <w:p w14:paraId="6BB349E3" w14:textId="77777777" w:rsidR="007E71A0" w:rsidRPr="00845D99" w:rsidRDefault="007E71A0" w:rsidP="00C8016B">
      <w:pPr>
        <w:pStyle w:val="paragraph"/>
      </w:pPr>
      <w:r w:rsidRPr="00845D99">
        <w:tab/>
        <w:t>(a)</w:t>
      </w:r>
      <w:r w:rsidRPr="00845D99">
        <w:tab/>
        <w:t>government payments and benefits other than fuel security services payment in relation to the period;</w:t>
      </w:r>
    </w:p>
    <w:p w14:paraId="58266759" w14:textId="77777777" w:rsidR="007E71A0" w:rsidRPr="00845D99" w:rsidRDefault="007E71A0" w:rsidP="00C8016B">
      <w:pPr>
        <w:pStyle w:val="paragraph"/>
      </w:pPr>
      <w:r w:rsidRPr="00845D99">
        <w:tab/>
        <w:t>(b)</w:t>
      </w:r>
      <w:r w:rsidRPr="00845D99">
        <w:tab/>
        <w:t>costs of operating the refinery incurred in relation to the period;</w:t>
      </w:r>
    </w:p>
    <w:p w14:paraId="5457B219" w14:textId="77777777" w:rsidR="007E71A0" w:rsidRPr="00845D99" w:rsidRDefault="007E71A0" w:rsidP="00C8016B">
      <w:pPr>
        <w:pStyle w:val="paragraph"/>
      </w:pPr>
      <w:r w:rsidRPr="00845D99">
        <w:tab/>
        <w:t>(c)</w:t>
      </w:r>
      <w:r w:rsidRPr="00845D99">
        <w:tab/>
        <w:t>capital expenditure in relation to the period;</w:t>
      </w:r>
    </w:p>
    <w:p w14:paraId="43585115" w14:textId="77777777" w:rsidR="007E71A0" w:rsidRPr="00845D99" w:rsidRDefault="007E71A0" w:rsidP="00C8016B">
      <w:pPr>
        <w:pStyle w:val="paragraph"/>
      </w:pPr>
      <w:r w:rsidRPr="00845D99">
        <w:tab/>
        <w:t>(d)</w:t>
      </w:r>
      <w:r w:rsidRPr="00845D99">
        <w:tab/>
        <w:t>any other matters the Minister considers relevant.</w:t>
      </w:r>
    </w:p>
    <w:p w14:paraId="2E2B70F7" w14:textId="77777777" w:rsidR="007E71A0" w:rsidRPr="00845D99" w:rsidRDefault="007E71A0" w:rsidP="00C8016B">
      <w:pPr>
        <w:pStyle w:val="subsection2"/>
      </w:pPr>
      <w:r w:rsidRPr="00845D99">
        <w:t>The Minister may rely on estimates or other indicators of a matter if the Minister considers it appropriate to do so.</w:t>
      </w:r>
    </w:p>
    <w:p w14:paraId="53998181" w14:textId="77777777" w:rsidR="007E71A0" w:rsidRPr="00845D99" w:rsidRDefault="00FC694A" w:rsidP="00C8016B">
      <w:pPr>
        <w:pStyle w:val="ActHead5"/>
      </w:pPr>
      <w:bookmarkStart w:id="60" w:name="_Toc177727303"/>
      <w:r w:rsidRPr="00F57FDA">
        <w:rPr>
          <w:rStyle w:val="CharSectno"/>
        </w:rPr>
        <w:t>44</w:t>
      </w:r>
      <w:r w:rsidR="007E71A0" w:rsidRPr="00845D99">
        <w:t xml:space="preserve">  Determination of margin sufficient to ensure refineries do not </w:t>
      </w:r>
      <w:r w:rsidR="002A1745" w:rsidRPr="00845D99">
        <w:t>make a loss</w:t>
      </w:r>
      <w:bookmarkEnd w:id="60"/>
    </w:p>
    <w:p w14:paraId="430A2088" w14:textId="0AD5E238" w:rsidR="007E71A0" w:rsidRPr="00845D99" w:rsidRDefault="007E71A0" w:rsidP="00C8016B">
      <w:pPr>
        <w:pStyle w:val="subsection"/>
      </w:pPr>
      <w:r w:rsidRPr="00845D99">
        <w:tab/>
        <w:t>(1)</w:t>
      </w:r>
      <w:r w:rsidRPr="00845D99">
        <w:tab/>
        <w:t>The Minister must, in writing, determine the number of cents per litre that</w:t>
      </w:r>
      <w:r w:rsidR="008F11EE" w:rsidRPr="00845D99">
        <w:t>,</w:t>
      </w:r>
      <w:r w:rsidRPr="00845D99">
        <w:t xml:space="preserve"> at the time the determination is made</w:t>
      </w:r>
      <w:r w:rsidR="008F11EE" w:rsidRPr="00845D99">
        <w:t>,</w:t>
      </w:r>
      <w:r w:rsidRPr="00845D99">
        <w:t xml:space="preserve"> the Minister estimates is likely to be the margin sufficient </w:t>
      </w:r>
      <w:r w:rsidR="00F41AF8" w:rsidRPr="00845D99">
        <w:t xml:space="preserve">to </w:t>
      </w:r>
      <w:r w:rsidRPr="00845D99">
        <w:t xml:space="preserve">ensure that refineries operating in Australia over the period starting on the day this Act commences and ending on </w:t>
      </w:r>
      <w:r w:rsidR="00A96A7A" w:rsidRPr="00845D99">
        <w:t>30 June</w:t>
      </w:r>
      <w:r w:rsidRPr="00845D99">
        <w:t xml:space="preserve"> 2027 do not </w:t>
      </w:r>
      <w:r w:rsidR="002A1745" w:rsidRPr="00845D99">
        <w:t>make a loss</w:t>
      </w:r>
      <w:r w:rsidRPr="00845D99">
        <w:t>.</w:t>
      </w:r>
    </w:p>
    <w:p w14:paraId="768EE61B" w14:textId="77777777" w:rsidR="007E71A0" w:rsidRPr="00845D99" w:rsidRDefault="007E71A0" w:rsidP="00C8016B">
      <w:pPr>
        <w:pStyle w:val="subsection"/>
      </w:pPr>
      <w:r w:rsidRPr="00845D99">
        <w:tab/>
        <w:t>(2)</w:t>
      </w:r>
      <w:r w:rsidRPr="00845D99">
        <w:tab/>
        <w:t>The Minister must make the determination before the end of the period of one month starting on the day this Act commences.</w:t>
      </w:r>
    </w:p>
    <w:p w14:paraId="631E9ECE" w14:textId="77777777" w:rsidR="007E71A0" w:rsidRPr="00845D99" w:rsidRDefault="007E71A0" w:rsidP="00C8016B">
      <w:pPr>
        <w:pStyle w:val="subsection"/>
      </w:pPr>
      <w:r w:rsidRPr="00845D99">
        <w:tab/>
        <w:t>(3)</w:t>
      </w:r>
      <w:r w:rsidRPr="00845D99">
        <w:tab/>
        <w:t xml:space="preserve">The Minister must give a copy of the determination to any applicant under </w:t>
      </w:r>
      <w:r w:rsidR="00DE2CE1" w:rsidRPr="00845D99">
        <w:t>section 3</w:t>
      </w:r>
      <w:r w:rsidR="00FC694A" w:rsidRPr="00845D99">
        <w:t>9</w:t>
      </w:r>
      <w:r w:rsidRPr="00845D99">
        <w:t xml:space="preserve"> (application for fuel security services payment).</w:t>
      </w:r>
    </w:p>
    <w:p w14:paraId="28BF2E90" w14:textId="77777777" w:rsidR="007E71A0" w:rsidRPr="00845D99" w:rsidRDefault="007E71A0" w:rsidP="00C8016B">
      <w:pPr>
        <w:pStyle w:val="subsection"/>
      </w:pPr>
      <w:r w:rsidRPr="00845D99">
        <w:tab/>
        <w:t>(4)</w:t>
      </w:r>
      <w:r w:rsidRPr="00845D99">
        <w:tab/>
        <w:t>A determination:</w:t>
      </w:r>
    </w:p>
    <w:p w14:paraId="496A091A" w14:textId="77777777" w:rsidR="007E71A0" w:rsidRPr="00845D99" w:rsidRDefault="007E71A0" w:rsidP="00C8016B">
      <w:pPr>
        <w:pStyle w:val="paragraph"/>
      </w:pPr>
      <w:r w:rsidRPr="00845D99">
        <w:tab/>
        <w:t>(a)</w:t>
      </w:r>
      <w:r w:rsidRPr="00845D99">
        <w:tab/>
        <w:t>cannot be varied; and</w:t>
      </w:r>
    </w:p>
    <w:p w14:paraId="03EC0C88" w14:textId="77777777" w:rsidR="007E71A0" w:rsidRPr="00845D99" w:rsidRDefault="007E71A0" w:rsidP="00C8016B">
      <w:pPr>
        <w:pStyle w:val="paragraph"/>
      </w:pPr>
      <w:r w:rsidRPr="00845D99">
        <w:tab/>
        <w:t>(b)</w:t>
      </w:r>
      <w:r w:rsidRPr="00845D99">
        <w:tab/>
        <w:t>cannot be revoked before 1 July 2030.</w:t>
      </w:r>
    </w:p>
    <w:p w14:paraId="11A967F8" w14:textId="77777777" w:rsidR="007E71A0" w:rsidRPr="00845D99" w:rsidRDefault="007E71A0" w:rsidP="00C8016B">
      <w:pPr>
        <w:pStyle w:val="subsection"/>
      </w:pPr>
      <w:r w:rsidRPr="00845D99">
        <w:tab/>
        <w:t>(5)</w:t>
      </w:r>
      <w:r w:rsidRPr="00845D99">
        <w:tab/>
        <w:t>A determination</w:t>
      </w:r>
      <w:r w:rsidRPr="00845D99">
        <w:rPr>
          <w:i/>
        </w:rPr>
        <w:t xml:space="preserve"> </w:t>
      </w:r>
      <w:r w:rsidRPr="00845D99">
        <w:t xml:space="preserve">made under </w:t>
      </w:r>
      <w:r w:rsidR="00DE2CE1" w:rsidRPr="00845D99">
        <w:t>subsection (</w:t>
      </w:r>
      <w:r w:rsidRPr="00845D99">
        <w:t>1) is not a legislative instrument.</w:t>
      </w:r>
    </w:p>
    <w:p w14:paraId="2B064F2A" w14:textId="77777777" w:rsidR="00735110" w:rsidRPr="00845D99" w:rsidRDefault="00FC694A" w:rsidP="00C8016B">
      <w:pPr>
        <w:pStyle w:val="ActHead5"/>
      </w:pPr>
      <w:bookmarkStart w:id="61" w:name="_Toc177727304"/>
      <w:r w:rsidRPr="00F57FDA">
        <w:rPr>
          <w:rStyle w:val="CharSectno"/>
        </w:rPr>
        <w:lastRenderedPageBreak/>
        <w:t>45</w:t>
      </w:r>
      <w:r w:rsidR="00735110" w:rsidRPr="00845D99">
        <w:t xml:space="preserve">  Payment of fuel security services payment</w:t>
      </w:r>
      <w:bookmarkEnd w:id="61"/>
    </w:p>
    <w:p w14:paraId="2C17CF55" w14:textId="77777777" w:rsidR="00735110" w:rsidRPr="00845D99" w:rsidRDefault="00735110" w:rsidP="00C8016B">
      <w:pPr>
        <w:pStyle w:val="subsection"/>
      </w:pPr>
      <w:r w:rsidRPr="00845D99">
        <w:tab/>
      </w:r>
      <w:r w:rsidRPr="00845D99">
        <w:tab/>
        <w:t>Fuel security services payment that is payable to a person is to be paid to the person by the Secretary in accordance with any rules prescribed for the purposes of this section.</w:t>
      </w:r>
    </w:p>
    <w:p w14:paraId="2879B7E3" w14:textId="77777777" w:rsidR="00735110" w:rsidRPr="00845D99" w:rsidRDefault="00FC694A" w:rsidP="00C8016B">
      <w:pPr>
        <w:pStyle w:val="ActHead5"/>
      </w:pPr>
      <w:bookmarkStart w:id="62" w:name="_Toc177727305"/>
      <w:r w:rsidRPr="00F57FDA">
        <w:rPr>
          <w:rStyle w:val="CharSectno"/>
        </w:rPr>
        <w:t>46</w:t>
      </w:r>
      <w:r w:rsidR="00735110" w:rsidRPr="00845D99">
        <w:t xml:space="preserve">  Publication of information</w:t>
      </w:r>
      <w:bookmarkEnd w:id="62"/>
    </w:p>
    <w:p w14:paraId="6090484B" w14:textId="77777777" w:rsidR="00735110" w:rsidRPr="00845D99" w:rsidRDefault="00735110" w:rsidP="00C8016B">
      <w:pPr>
        <w:pStyle w:val="subsection"/>
      </w:pPr>
      <w:r w:rsidRPr="00845D99">
        <w:tab/>
      </w:r>
      <w:r w:rsidRPr="00845D99">
        <w:tab/>
        <w:t>The Secretary must publish on the Department’s website:</w:t>
      </w:r>
    </w:p>
    <w:p w14:paraId="1A32545E" w14:textId="77777777" w:rsidR="00735110" w:rsidRPr="00845D99" w:rsidRDefault="00735110" w:rsidP="00C8016B">
      <w:pPr>
        <w:pStyle w:val="paragraph"/>
      </w:pPr>
      <w:r w:rsidRPr="00845D99">
        <w:tab/>
        <w:t>(a)</w:t>
      </w:r>
      <w:r w:rsidRPr="00845D99">
        <w:tab/>
        <w:t>the total amount of fuel security services payment paid for quarters ending in each financial year; and</w:t>
      </w:r>
    </w:p>
    <w:p w14:paraId="17DB5BF0" w14:textId="77777777" w:rsidR="00735110" w:rsidRPr="00845D99" w:rsidRDefault="00735110" w:rsidP="00C8016B">
      <w:pPr>
        <w:pStyle w:val="paragraph"/>
      </w:pPr>
      <w:r w:rsidRPr="00845D99">
        <w:tab/>
        <w:t>(b)</w:t>
      </w:r>
      <w:r w:rsidRPr="00845D99">
        <w:tab/>
        <w:t>any other information required by the rules.</w:t>
      </w:r>
    </w:p>
    <w:p w14:paraId="5562CC18" w14:textId="77777777" w:rsidR="00735110" w:rsidRPr="00845D99" w:rsidRDefault="00735110" w:rsidP="00C8016B">
      <w:pPr>
        <w:pStyle w:val="ActHead3"/>
        <w:pageBreakBefore/>
      </w:pPr>
      <w:bookmarkStart w:id="63" w:name="_Toc177727306"/>
      <w:r w:rsidRPr="00F57FDA">
        <w:rPr>
          <w:rStyle w:val="CharDivNo"/>
        </w:rPr>
        <w:lastRenderedPageBreak/>
        <w:t>Division 3</w:t>
      </w:r>
      <w:r w:rsidRPr="00845D99">
        <w:t>—</w:t>
      </w:r>
      <w:r w:rsidRPr="00F57FDA">
        <w:rPr>
          <w:rStyle w:val="CharDivText"/>
        </w:rPr>
        <w:t>Reporting and notification obligations</w:t>
      </w:r>
      <w:bookmarkEnd w:id="63"/>
    </w:p>
    <w:p w14:paraId="4A3CA09D" w14:textId="77777777" w:rsidR="00735110" w:rsidRPr="00845D99" w:rsidRDefault="00FC694A" w:rsidP="00C8016B">
      <w:pPr>
        <w:pStyle w:val="ActHead5"/>
      </w:pPr>
      <w:bookmarkStart w:id="64" w:name="_Toc177727307"/>
      <w:r w:rsidRPr="00F57FDA">
        <w:rPr>
          <w:rStyle w:val="CharSectno"/>
        </w:rPr>
        <w:t>47</w:t>
      </w:r>
      <w:r w:rsidR="00735110" w:rsidRPr="00845D99">
        <w:t xml:space="preserve">  Reporting during commitment period</w:t>
      </w:r>
      <w:bookmarkEnd w:id="64"/>
    </w:p>
    <w:p w14:paraId="12EA9675" w14:textId="77777777" w:rsidR="00735110" w:rsidRPr="00845D99" w:rsidRDefault="00735110" w:rsidP="00C8016B">
      <w:pPr>
        <w:pStyle w:val="subsection"/>
      </w:pPr>
      <w:r w:rsidRPr="00845D99">
        <w:tab/>
        <w:t>(1)</w:t>
      </w:r>
      <w:r w:rsidRPr="00845D99">
        <w:tab/>
        <w:t>During a person’s commitment period, the person must give the Secretary reports in accordance with this section.</w:t>
      </w:r>
    </w:p>
    <w:p w14:paraId="4C9ABDCD" w14:textId="77777777" w:rsidR="00735110" w:rsidRPr="00845D99" w:rsidRDefault="00735110" w:rsidP="00C8016B">
      <w:pPr>
        <w:pStyle w:val="Penalty"/>
      </w:pPr>
      <w:r w:rsidRPr="00845D99">
        <w:t>Civil penalty:</w:t>
      </w:r>
      <w:r w:rsidRPr="00845D99">
        <w:tab/>
        <w:t>250 penalty units.</w:t>
      </w:r>
    </w:p>
    <w:p w14:paraId="67703D42" w14:textId="77777777" w:rsidR="00735110" w:rsidRPr="00845D99" w:rsidRDefault="00735110" w:rsidP="00C8016B">
      <w:pPr>
        <w:pStyle w:val="subsection"/>
      </w:pPr>
      <w:r w:rsidRPr="00845D99">
        <w:tab/>
        <w:t>(2)</w:t>
      </w:r>
      <w:r w:rsidRPr="00845D99">
        <w:tab/>
        <w:t>Each report must:</w:t>
      </w:r>
    </w:p>
    <w:p w14:paraId="57EAFA5F" w14:textId="77777777" w:rsidR="00735110" w:rsidRPr="00845D99" w:rsidRDefault="00735110" w:rsidP="00C8016B">
      <w:pPr>
        <w:pStyle w:val="paragraph"/>
      </w:pPr>
      <w:r w:rsidRPr="00845D99">
        <w:tab/>
        <w:t>(a)</w:t>
      </w:r>
      <w:r w:rsidRPr="00845D99">
        <w:tab/>
        <w:t>include the information prescribed by the rules; and</w:t>
      </w:r>
    </w:p>
    <w:p w14:paraId="6C93EFD7" w14:textId="77777777" w:rsidR="00735110" w:rsidRPr="00845D99" w:rsidRDefault="00735110" w:rsidP="00C8016B">
      <w:pPr>
        <w:pStyle w:val="paragraph"/>
      </w:pPr>
      <w:r w:rsidRPr="00845D99">
        <w:tab/>
        <w:t>(b)</w:t>
      </w:r>
      <w:r w:rsidRPr="00845D99">
        <w:tab/>
        <w:t>be in the approved form (if any); and</w:t>
      </w:r>
    </w:p>
    <w:p w14:paraId="02650970" w14:textId="77777777" w:rsidR="00735110" w:rsidRPr="00845D99" w:rsidRDefault="00735110" w:rsidP="00C8016B">
      <w:pPr>
        <w:pStyle w:val="paragraph"/>
      </w:pPr>
      <w:r w:rsidRPr="00845D99">
        <w:tab/>
        <w:t>(c)</w:t>
      </w:r>
      <w:r w:rsidRPr="00845D99">
        <w:tab/>
        <w:t>be given within the period prescribed by the rules.</w:t>
      </w:r>
    </w:p>
    <w:p w14:paraId="7927CAC0" w14:textId="77777777" w:rsidR="00735110" w:rsidRPr="00845D99" w:rsidRDefault="00735110" w:rsidP="00C8016B">
      <w:pPr>
        <w:pStyle w:val="subsection"/>
      </w:pPr>
      <w:r w:rsidRPr="00845D99">
        <w:tab/>
        <w:t>(3)</w:t>
      </w:r>
      <w:r w:rsidRPr="00845D99">
        <w:tab/>
      </w:r>
      <w:r w:rsidRPr="00845D99">
        <w:rPr>
          <w:lang w:eastAsia="en-US"/>
        </w:rPr>
        <w:t xml:space="preserve">Without limiting information that may be prescribed for the purposes of </w:t>
      </w:r>
      <w:r w:rsidR="00C86600" w:rsidRPr="00845D99">
        <w:rPr>
          <w:lang w:eastAsia="en-US"/>
        </w:rPr>
        <w:t>paragraph (</w:t>
      </w:r>
      <w:r w:rsidRPr="00845D99">
        <w:rPr>
          <w:lang w:eastAsia="en-US"/>
        </w:rPr>
        <w:t xml:space="preserve">2)(a), the rules may prescribe </w:t>
      </w:r>
      <w:r w:rsidRPr="00845D99">
        <w:t xml:space="preserve">information for the purposes of enabling the Secretary to be satisfied that the person meets the criteria under </w:t>
      </w:r>
      <w:r w:rsidR="00DE2CE1" w:rsidRPr="00845D99">
        <w:t>subsection 4</w:t>
      </w:r>
      <w:r w:rsidR="00FC694A" w:rsidRPr="00845D99">
        <w:t>0</w:t>
      </w:r>
      <w:r w:rsidRPr="00845D99">
        <w:t>(2) at the time a report is given to the Secretary under this section.</w:t>
      </w:r>
    </w:p>
    <w:p w14:paraId="069A2962" w14:textId="77777777" w:rsidR="00735110" w:rsidRPr="00845D99" w:rsidRDefault="00FC694A" w:rsidP="00C8016B">
      <w:pPr>
        <w:pStyle w:val="ActHead5"/>
      </w:pPr>
      <w:bookmarkStart w:id="65" w:name="_Toc177727308"/>
      <w:r w:rsidRPr="00F57FDA">
        <w:rPr>
          <w:rStyle w:val="CharSectno"/>
        </w:rPr>
        <w:t>48</w:t>
      </w:r>
      <w:r w:rsidR="00735110" w:rsidRPr="00845D99">
        <w:t xml:space="preserve">  Notification of events during commitment period</w:t>
      </w:r>
      <w:bookmarkEnd w:id="65"/>
    </w:p>
    <w:p w14:paraId="633241EE" w14:textId="77777777" w:rsidR="00735110" w:rsidRPr="00845D99" w:rsidRDefault="00735110" w:rsidP="00C8016B">
      <w:pPr>
        <w:pStyle w:val="subsection"/>
      </w:pPr>
      <w:r w:rsidRPr="00845D99">
        <w:tab/>
        <w:t>(1)</w:t>
      </w:r>
      <w:r w:rsidRPr="00845D99">
        <w:tab/>
        <w:t xml:space="preserve">During a person’s commitment period in relation to a committed refinery, the person must notify the Secretary, in accordance with </w:t>
      </w:r>
      <w:r w:rsidR="00D3577F" w:rsidRPr="00845D99">
        <w:t>subsections (</w:t>
      </w:r>
      <w:r w:rsidRPr="00845D99">
        <w:t>2) and (3), if any of the following events occur or are expected by the person to occur:</w:t>
      </w:r>
    </w:p>
    <w:p w14:paraId="1A18438B" w14:textId="77777777" w:rsidR="00735110" w:rsidRPr="00845D99" w:rsidRDefault="00735110" w:rsidP="00C8016B">
      <w:pPr>
        <w:pStyle w:val="paragraph"/>
      </w:pPr>
      <w:r w:rsidRPr="00845D99">
        <w:tab/>
        <w:t>(a)</w:t>
      </w:r>
      <w:r w:rsidRPr="00845D99">
        <w:tab/>
        <w:t>any change to the person’s legal identity;</w:t>
      </w:r>
    </w:p>
    <w:p w14:paraId="2FE3FD8B" w14:textId="77777777" w:rsidR="00735110" w:rsidRPr="00845D99" w:rsidRDefault="00735110" w:rsidP="00C8016B">
      <w:pPr>
        <w:pStyle w:val="paragraph"/>
      </w:pPr>
      <w:r w:rsidRPr="00845D99">
        <w:tab/>
        <w:t>(b)</w:t>
      </w:r>
      <w:r w:rsidRPr="00845D99">
        <w:tab/>
        <w:t>any change of ownership of the committed refinery;</w:t>
      </w:r>
    </w:p>
    <w:p w14:paraId="5882935D" w14:textId="77777777" w:rsidR="00735110" w:rsidRPr="00845D99" w:rsidRDefault="00735110" w:rsidP="00C8016B">
      <w:pPr>
        <w:pStyle w:val="paragraph"/>
      </w:pPr>
      <w:r w:rsidRPr="00845D99">
        <w:tab/>
        <w:t>(c)</w:t>
      </w:r>
      <w:r w:rsidRPr="00845D99">
        <w:tab/>
        <w:t>the committed refinery permanently ceases refining one or more FSSP fuels;</w:t>
      </w:r>
    </w:p>
    <w:p w14:paraId="245C36C5" w14:textId="77777777" w:rsidR="00735110" w:rsidRPr="00845D99" w:rsidRDefault="00735110" w:rsidP="00C8016B">
      <w:pPr>
        <w:pStyle w:val="paragraph"/>
      </w:pPr>
      <w:r w:rsidRPr="00845D99">
        <w:tab/>
        <w:t>(d)</w:t>
      </w:r>
      <w:r w:rsidRPr="00845D99">
        <w:tab/>
        <w:t>the committed refinery voluntarily ceases refining one or more FSSP fuels for a period of more than 24 hours;</w:t>
      </w:r>
    </w:p>
    <w:p w14:paraId="00ADF132" w14:textId="77777777" w:rsidR="00735110" w:rsidRPr="00845D99" w:rsidRDefault="00735110" w:rsidP="00C8016B">
      <w:pPr>
        <w:pStyle w:val="paragraph"/>
      </w:pPr>
      <w:r w:rsidRPr="00845D99">
        <w:tab/>
        <w:t>(e)</w:t>
      </w:r>
      <w:r w:rsidRPr="00845D99">
        <w:tab/>
        <w:t>the committed refinery involuntarily ceases refining one or more FSSP fuels for a period of more than 24 hours;</w:t>
      </w:r>
    </w:p>
    <w:p w14:paraId="2C0AC589" w14:textId="77777777" w:rsidR="00735110" w:rsidRPr="00845D99" w:rsidRDefault="00735110" w:rsidP="00C8016B">
      <w:pPr>
        <w:pStyle w:val="paragraph"/>
      </w:pPr>
      <w:r w:rsidRPr="00845D99">
        <w:tab/>
        <w:t>(f)</w:t>
      </w:r>
      <w:r w:rsidRPr="00845D99">
        <w:tab/>
        <w:t>an event prescribed by the rules.</w:t>
      </w:r>
    </w:p>
    <w:p w14:paraId="3448DF5B" w14:textId="77777777" w:rsidR="00735110" w:rsidRPr="00845D99" w:rsidRDefault="00735110" w:rsidP="00C8016B">
      <w:pPr>
        <w:pStyle w:val="Penalty"/>
      </w:pPr>
      <w:r w:rsidRPr="00845D99">
        <w:t>Civil penalty:</w:t>
      </w:r>
      <w:r w:rsidRPr="00845D99">
        <w:tab/>
        <w:t>250 penalty units.</w:t>
      </w:r>
    </w:p>
    <w:p w14:paraId="6AAD6914" w14:textId="77777777" w:rsidR="00735110" w:rsidRPr="00845D99" w:rsidRDefault="00735110" w:rsidP="00C8016B">
      <w:pPr>
        <w:pStyle w:val="subsection"/>
      </w:pPr>
      <w:r w:rsidRPr="00845D99">
        <w:lastRenderedPageBreak/>
        <w:tab/>
        <w:t>(2)</w:t>
      </w:r>
      <w:r w:rsidRPr="00845D99">
        <w:tab/>
        <w:t>The notice must:</w:t>
      </w:r>
    </w:p>
    <w:p w14:paraId="19A5239C" w14:textId="77777777" w:rsidR="00735110" w:rsidRPr="00845D99" w:rsidRDefault="00735110" w:rsidP="00C8016B">
      <w:pPr>
        <w:pStyle w:val="paragraph"/>
      </w:pPr>
      <w:r w:rsidRPr="00845D99">
        <w:tab/>
        <w:t>(a)</w:t>
      </w:r>
      <w:r w:rsidRPr="00845D99">
        <w:tab/>
        <w:t>set out details of the event to which the notice relates; and</w:t>
      </w:r>
    </w:p>
    <w:p w14:paraId="6F53D2B6" w14:textId="77777777" w:rsidR="00735110" w:rsidRPr="00845D99" w:rsidRDefault="00735110" w:rsidP="00C8016B">
      <w:pPr>
        <w:pStyle w:val="paragraph"/>
      </w:pPr>
      <w:r w:rsidRPr="00845D99">
        <w:tab/>
        <w:t>(b)</w:t>
      </w:r>
      <w:r w:rsidRPr="00845D99">
        <w:tab/>
        <w:t>be in the approved form (if any); and</w:t>
      </w:r>
    </w:p>
    <w:p w14:paraId="7DC79569" w14:textId="77777777" w:rsidR="00735110" w:rsidRPr="00845D99" w:rsidRDefault="00735110" w:rsidP="00C8016B">
      <w:pPr>
        <w:pStyle w:val="paragraph"/>
      </w:pPr>
      <w:r w:rsidRPr="00845D99">
        <w:tab/>
        <w:t>(c)</w:t>
      </w:r>
      <w:r w:rsidRPr="00845D99">
        <w:tab/>
        <w:t>be in accordance with any other requirements prescribed by the rules.</w:t>
      </w:r>
    </w:p>
    <w:p w14:paraId="6CBBE2BD" w14:textId="77777777" w:rsidR="00735110" w:rsidRPr="00845D99" w:rsidRDefault="00735110" w:rsidP="00C8016B">
      <w:pPr>
        <w:pStyle w:val="subsection"/>
      </w:pPr>
      <w:r w:rsidRPr="00845D99">
        <w:tab/>
        <w:t>(3)</w:t>
      </w:r>
      <w:r w:rsidRPr="00845D99">
        <w:tab/>
        <w:t>The notice must be given to the Secretary as soon as practicable after the event occurs, or the person forms the expectation that the event will occur, but no later than:</w:t>
      </w:r>
    </w:p>
    <w:p w14:paraId="7EF667C4" w14:textId="77777777" w:rsidR="00735110" w:rsidRPr="00845D99" w:rsidRDefault="00735110" w:rsidP="00C8016B">
      <w:pPr>
        <w:pStyle w:val="paragraph"/>
      </w:pPr>
      <w:r w:rsidRPr="00845D99">
        <w:tab/>
        <w:t>(a)</w:t>
      </w:r>
      <w:r w:rsidRPr="00845D99">
        <w:tab/>
        <w:t xml:space="preserve">for an event covered by </w:t>
      </w:r>
      <w:r w:rsidR="00C86600" w:rsidRPr="00845D99">
        <w:t>paragraph (</w:t>
      </w:r>
      <w:r w:rsidRPr="00845D99">
        <w:t>1)(a), (b) or (c)—7 days after the event occurs or the person forms the expectation that the event will occur; and</w:t>
      </w:r>
    </w:p>
    <w:p w14:paraId="4DF7B4D3" w14:textId="77777777" w:rsidR="00735110" w:rsidRPr="00845D99" w:rsidRDefault="00735110" w:rsidP="00C8016B">
      <w:pPr>
        <w:pStyle w:val="paragraph"/>
      </w:pPr>
      <w:r w:rsidRPr="00845D99">
        <w:tab/>
        <w:t>(b)</w:t>
      </w:r>
      <w:r w:rsidRPr="00845D99">
        <w:tab/>
        <w:t xml:space="preserve">for an event covered by </w:t>
      </w:r>
      <w:r w:rsidR="00C86600" w:rsidRPr="00845D99">
        <w:t>paragraph (</w:t>
      </w:r>
      <w:r w:rsidRPr="00845D99">
        <w:t>1)(d) or (e)—24 hours after the event occurs or the person forms the expectation that the event will occur; and</w:t>
      </w:r>
    </w:p>
    <w:p w14:paraId="32E0EEC6" w14:textId="77777777" w:rsidR="00735110" w:rsidRPr="00845D99" w:rsidRDefault="00735110" w:rsidP="00C8016B">
      <w:pPr>
        <w:pStyle w:val="paragraph"/>
      </w:pPr>
      <w:r w:rsidRPr="00845D99">
        <w:tab/>
        <w:t>(c)</w:t>
      </w:r>
      <w:r w:rsidRPr="00845D99">
        <w:tab/>
        <w:t xml:space="preserve">for an event covered by </w:t>
      </w:r>
      <w:r w:rsidR="00C86600" w:rsidRPr="00845D99">
        <w:t>paragraph (</w:t>
      </w:r>
      <w:r w:rsidRPr="00845D99">
        <w:t>1)(f)—the time prescribed by the rules for the event.</w:t>
      </w:r>
    </w:p>
    <w:p w14:paraId="7A34FFE3" w14:textId="77777777" w:rsidR="00735110" w:rsidRPr="00845D99" w:rsidRDefault="00FC694A" w:rsidP="00C8016B">
      <w:pPr>
        <w:pStyle w:val="ActHead5"/>
      </w:pPr>
      <w:bookmarkStart w:id="66" w:name="_Toc177727309"/>
      <w:r w:rsidRPr="00F57FDA">
        <w:rPr>
          <w:rStyle w:val="CharSectno"/>
        </w:rPr>
        <w:t>49</w:t>
      </w:r>
      <w:r w:rsidR="00735110" w:rsidRPr="00845D99">
        <w:t xml:space="preserve">  False or misleading information</w:t>
      </w:r>
      <w:bookmarkEnd w:id="66"/>
    </w:p>
    <w:p w14:paraId="5E499F20" w14:textId="77777777" w:rsidR="00735110" w:rsidRPr="00845D99" w:rsidRDefault="00735110" w:rsidP="00C8016B">
      <w:pPr>
        <w:pStyle w:val="subsection"/>
        <w:rPr>
          <w:sz w:val="20"/>
        </w:rPr>
      </w:pPr>
      <w:r w:rsidRPr="00845D99">
        <w:tab/>
      </w:r>
      <w:r w:rsidRPr="00845D99">
        <w:tab/>
        <w:t xml:space="preserve">A person must not, in an application made under </w:t>
      </w:r>
      <w:r w:rsidR="00DE2CE1" w:rsidRPr="00845D99">
        <w:t>section 3</w:t>
      </w:r>
      <w:r w:rsidR="00FC694A" w:rsidRPr="00845D99">
        <w:t>9</w:t>
      </w:r>
      <w:r w:rsidRPr="00845D99">
        <w:t xml:space="preserve">, a report given under </w:t>
      </w:r>
      <w:r w:rsidR="00DE2CE1" w:rsidRPr="00845D99">
        <w:t>section 4</w:t>
      </w:r>
      <w:r w:rsidR="00FC694A" w:rsidRPr="00845D99">
        <w:t>7</w:t>
      </w:r>
      <w:r w:rsidRPr="00845D99">
        <w:t xml:space="preserve"> or a notice given under </w:t>
      </w:r>
      <w:r w:rsidR="00DE2CE1" w:rsidRPr="00845D99">
        <w:t>section 4</w:t>
      </w:r>
      <w:r w:rsidR="00FC694A" w:rsidRPr="00845D99">
        <w:t>8</w:t>
      </w:r>
      <w:r w:rsidRPr="00845D99">
        <w:t>, provide information that:</w:t>
      </w:r>
    </w:p>
    <w:p w14:paraId="496A6B9C" w14:textId="77777777" w:rsidR="00735110" w:rsidRPr="00845D99" w:rsidRDefault="00735110" w:rsidP="00C8016B">
      <w:pPr>
        <w:pStyle w:val="paragraph"/>
      </w:pPr>
      <w:r w:rsidRPr="00845D99">
        <w:tab/>
        <w:t>(a)</w:t>
      </w:r>
      <w:r w:rsidRPr="00845D99">
        <w:tab/>
        <w:t>either:</w:t>
      </w:r>
    </w:p>
    <w:p w14:paraId="12AF2979" w14:textId="77777777" w:rsidR="00735110" w:rsidRPr="00845D99" w:rsidRDefault="00735110" w:rsidP="00C8016B">
      <w:pPr>
        <w:pStyle w:val="paragraphsub"/>
      </w:pPr>
      <w:r w:rsidRPr="00845D99">
        <w:tab/>
        <w:t>(i)</w:t>
      </w:r>
      <w:r w:rsidRPr="00845D99">
        <w:tab/>
        <w:t>is false or misleading in a material particular relevant to the payment of fuel security services payment; or</w:t>
      </w:r>
    </w:p>
    <w:p w14:paraId="64D6CCB7" w14:textId="77777777" w:rsidR="00735110" w:rsidRPr="00845D99" w:rsidRDefault="00735110" w:rsidP="00C8016B">
      <w:pPr>
        <w:pStyle w:val="paragraphsub"/>
      </w:pPr>
      <w:r w:rsidRPr="00845D99">
        <w:tab/>
        <w:t>(ii)</w:t>
      </w:r>
      <w:r w:rsidRPr="00845D99">
        <w:tab/>
        <w:t>omits a matter or thing without which the information is misleading in a material particular relevant to the payment of fuel security services payment; and</w:t>
      </w:r>
    </w:p>
    <w:p w14:paraId="1F786671" w14:textId="77777777" w:rsidR="00735110" w:rsidRPr="00845D99" w:rsidRDefault="00735110" w:rsidP="00C8016B">
      <w:pPr>
        <w:pStyle w:val="paragraph"/>
      </w:pPr>
      <w:r w:rsidRPr="00845D99">
        <w:tab/>
        <w:t>(b)</w:t>
      </w:r>
      <w:r w:rsidRPr="00845D99">
        <w:tab/>
        <w:t>results in the person being paid an amount of fuel security services payment that the person was not entitled to be paid.</w:t>
      </w:r>
    </w:p>
    <w:p w14:paraId="68FECE59" w14:textId="77777777" w:rsidR="00735110" w:rsidRPr="00845D99" w:rsidRDefault="00735110" w:rsidP="00C8016B">
      <w:pPr>
        <w:pStyle w:val="Penalty"/>
      </w:pPr>
      <w:r w:rsidRPr="00845D99">
        <w:t>Civil penalty:</w:t>
      </w:r>
      <w:r w:rsidRPr="00845D99">
        <w:tab/>
        <w:t>300 penalty units.</w:t>
      </w:r>
    </w:p>
    <w:p w14:paraId="123F093F" w14:textId="77777777" w:rsidR="00735110" w:rsidRPr="00845D99" w:rsidRDefault="00735110" w:rsidP="00C8016B">
      <w:pPr>
        <w:pStyle w:val="ActHead3"/>
        <w:pageBreakBefore/>
      </w:pPr>
      <w:bookmarkStart w:id="67" w:name="_Toc177727310"/>
      <w:r w:rsidRPr="00F57FDA">
        <w:rPr>
          <w:rStyle w:val="CharDivNo"/>
        </w:rPr>
        <w:lastRenderedPageBreak/>
        <w:t>Division 4</w:t>
      </w:r>
      <w:r w:rsidRPr="00845D99">
        <w:t>—</w:t>
      </w:r>
      <w:r w:rsidRPr="00F57FDA">
        <w:rPr>
          <w:rStyle w:val="CharDivText"/>
        </w:rPr>
        <w:t>Repayment obligations</w:t>
      </w:r>
      <w:bookmarkEnd w:id="67"/>
    </w:p>
    <w:p w14:paraId="1752725B" w14:textId="77777777" w:rsidR="00735110" w:rsidRPr="00845D99" w:rsidRDefault="00FC694A" w:rsidP="00C8016B">
      <w:pPr>
        <w:pStyle w:val="ActHead5"/>
      </w:pPr>
      <w:bookmarkStart w:id="68" w:name="_Toc177727311"/>
      <w:r w:rsidRPr="00F57FDA">
        <w:rPr>
          <w:rStyle w:val="CharSectno"/>
        </w:rPr>
        <w:t>50</w:t>
      </w:r>
      <w:r w:rsidR="00735110" w:rsidRPr="00845D99">
        <w:t xml:space="preserve">  Repayment if committed refinery ceases refining FSSP fuel</w:t>
      </w:r>
      <w:bookmarkEnd w:id="68"/>
    </w:p>
    <w:p w14:paraId="50F9D6F0" w14:textId="77777777" w:rsidR="00567915" w:rsidRPr="00845D99" w:rsidRDefault="00567915" w:rsidP="00C8016B">
      <w:pPr>
        <w:pStyle w:val="SubsectionHead"/>
      </w:pPr>
      <w:r w:rsidRPr="00845D99">
        <w:t>Repayment</w:t>
      </w:r>
    </w:p>
    <w:p w14:paraId="1BB792C7" w14:textId="77777777" w:rsidR="00735110" w:rsidRPr="00845D99" w:rsidRDefault="00735110" w:rsidP="00C8016B">
      <w:pPr>
        <w:pStyle w:val="subsection"/>
      </w:pPr>
      <w:r w:rsidRPr="00845D99">
        <w:tab/>
        <w:t>(1)</w:t>
      </w:r>
      <w:r w:rsidRPr="00845D99">
        <w:tab/>
      </w:r>
      <w:r w:rsidRPr="00845D99">
        <w:rPr>
          <w:lang w:eastAsia="en-US"/>
        </w:rPr>
        <w:t xml:space="preserve">A person is required to repay the Commonwealth the amount worked out under </w:t>
      </w:r>
      <w:r w:rsidR="00DE2CE1" w:rsidRPr="00845D99">
        <w:rPr>
          <w:lang w:eastAsia="en-US"/>
        </w:rPr>
        <w:t>subsection (</w:t>
      </w:r>
      <w:r w:rsidRPr="00845D99">
        <w:rPr>
          <w:lang w:eastAsia="en-US"/>
        </w:rPr>
        <w:t>2) if</w:t>
      </w:r>
      <w:r w:rsidRPr="00845D99">
        <w:t>:</w:t>
      </w:r>
    </w:p>
    <w:p w14:paraId="6C868ABF" w14:textId="77777777" w:rsidR="00735110" w:rsidRPr="00845D99" w:rsidRDefault="00735110" w:rsidP="00C8016B">
      <w:pPr>
        <w:pStyle w:val="paragraph"/>
      </w:pPr>
      <w:r w:rsidRPr="00845D99">
        <w:tab/>
        <w:t>(a)</w:t>
      </w:r>
      <w:r w:rsidRPr="00845D99">
        <w:tab/>
        <w:t>a committed refinery ceases to refine all FSSP fuels; and</w:t>
      </w:r>
    </w:p>
    <w:p w14:paraId="0085B2E8" w14:textId="77777777" w:rsidR="00735110" w:rsidRPr="00845D99" w:rsidRDefault="00735110" w:rsidP="00C8016B">
      <w:pPr>
        <w:pStyle w:val="paragraph"/>
      </w:pPr>
      <w:r w:rsidRPr="00845D99">
        <w:tab/>
        <w:t>(b)</w:t>
      </w:r>
      <w:r w:rsidRPr="00845D99">
        <w:tab/>
        <w:t>the cessation continues for 120 days; and</w:t>
      </w:r>
    </w:p>
    <w:p w14:paraId="242D28F4" w14:textId="77777777" w:rsidR="00735110" w:rsidRPr="00845D99" w:rsidRDefault="00735110" w:rsidP="00C8016B">
      <w:pPr>
        <w:pStyle w:val="paragraph"/>
      </w:pPr>
      <w:r w:rsidRPr="00845D99">
        <w:tab/>
        <w:t>(c)</w:t>
      </w:r>
      <w:r w:rsidRPr="00845D99">
        <w:tab/>
        <w:t>the start of the 120 days occurs during the person’s commitment period in relation to the committed refinery.</w:t>
      </w:r>
    </w:p>
    <w:p w14:paraId="7388D4BB" w14:textId="77777777" w:rsidR="00735110" w:rsidRPr="00845D99" w:rsidRDefault="00735110" w:rsidP="00C8016B">
      <w:pPr>
        <w:pStyle w:val="notetext"/>
      </w:pPr>
      <w:r w:rsidRPr="00845D99">
        <w:t>Note 1:</w:t>
      </w:r>
      <w:r w:rsidRPr="00845D99">
        <w:tab/>
        <w:t xml:space="preserve">The person’s application for fuel security services payment under </w:t>
      </w:r>
      <w:r w:rsidR="00DE2CE1" w:rsidRPr="00845D99">
        <w:t>section 3</w:t>
      </w:r>
      <w:r w:rsidR="00FC694A" w:rsidRPr="00845D99">
        <w:t>9</w:t>
      </w:r>
      <w:r w:rsidRPr="00845D99">
        <w:t xml:space="preserve"> included the person’s consent to the imposition of repayment obligations under this section.</w:t>
      </w:r>
    </w:p>
    <w:p w14:paraId="63560933" w14:textId="77777777" w:rsidR="00735110" w:rsidRPr="00845D99" w:rsidRDefault="00735110" w:rsidP="00C8016B">
      <w:pPr>
        <w:pStyle w:val="notetext"/>
      </w:pPr>
      <w:r w:rsidRPr="00845D99">
        <w:t>Note 2:</w:t>
      </w:r>
      <w:r w:rsidRPr="00845D99">
        <w:tab/>
        <w:t xml:space="preserve">Repayment obligations under this section may be affected by rules made under </w:t>
      </w:r>
      <w:r w:rsidR="00DE2CE1" w:rsidRPr="00845D99">
        <w:t>section 5</w:t>
      </w:r>
      <w:r w:rsidR="00FC694A" w:rsidRPr="00845D99">
        <w:t>1</w:t>
      </w:r>
      <w:r w:rsidRPr="00845D99">
        <w:t>.</w:t>
      </w:r>
    </w:p>
    <w:p w14:paraId="76ABC41D" w14:textId="77777777" w:rsidR="00735110" w:rsidRPr="00845D99" w:rsidRDefault="00735110" w:rsidP="00C8016B">
      <w:pPr>
        <w:pStyle w:val="subsection"/>
      </w:pPr>
      <w:r w:rsidRPr="00845D99">
        <w:tab/>
        <w:t>(2)</w:t>
      </w:r>
      <w:r w:rsidRPr="00845D99">
        <w:tab/>
        <w:t xml:space="preserve">For the purposes of </w:t>
      </w:r>
      <w:r w:rsidR="00DE2CE1" w:rsidRPr="00845D99">
        <w:t>subsection (</w:t>
      </w:r>
      <w:r w:rsidRPr="00845D99">
        <w:t>1), the amount is:</w:t>
      </w:r>
    </w:p>
    <w:p w14:paraId="368F7D87" w14:textId="77777777" w:rsidR="00735110" w:rsidRPr="00845D99" w:rsidRDefault="00735110" w:rsidP="00C8016B">
      <w:pPr>
        <w:pStyle w:val="paragraph"/>
      </w:pPr>
      <w:r w:rsidRPr="00845D99">
        <w:tab/>
        <w:t>(a)</w:t>
      </w:r>
      <w:r w:rsidRPr="00845D99">
        <w:tab/>
        <w:t>the total amount of fuel security services payment paid to the person for quarters ending in the person’s commitment period; or</w:t>
      </w:r>
    </w:p>
    <w:p w14:paraId="39CF7A96" w14:textId="77777777" w:rsidR="00735110" w:rsidRPr="00845D99" w:rsidRDefault="00735110" w:rsidP="00C8016B">
      <w:pPr>
        <w:pStyle w:val="paragraph"/>
      </w:pPr>
      <w:r w:rsidRPr="00845D99">
        <w:tab/>
        <w:t>(b)</w:t>
      </w:r>
      <w:r w:rsidRPr="00845D99">
        <w:tab/>
        <w:t xml:space="preserve">in the circumstances (if any) prescribed by rules made for the purposes of </w:t>
      </w:r>
      <w:r w:rsidR="00DE2CE1" w:rsidRPr="00845D99">
        <w:t>section 5</w:t>
      </w:r>
      <w:r w:rsidR="00FC694A" w:rsidRPr="00845D99">
        <w:t>1</w:t>
      </w:r>
      <w:r w:rsidRPr="00845D99">
        <w:t>—an amount worked out in accordance with those rules that is less than the total amount.</w:t>
      </w:r>
    </w:p>
    <w:p w14:paraId="679E9E76" w14:textId="77777777" w:rsidR="00735110" w:rsidRPr="00845D99" w:rsidRDefault="00735110" w:rsidP="00C8016B">
      <w:pPr>
        <w:pStyle w:val="subsection"/>
      </w:pPr>
      <w:r w:rsidRPr="00845D99">
        <w:tab/>
        <w:t>(3)</w:t>
      </w:r>
      <w:r w:rsidRPr="00845D99">
        <w:tab/>
        <w:t>Subsection (1) applies regardless of whether the person owns or operates the committed refinery at the time it ceases to refine FSSP fuel.</w:t>
      </w:r>
    </w:p>
    <w:p w14:paraId="4B320A21" w14:textId="77777777" w:rsidR="00735110" w:rsidRPr="00845D99" w:rsidRDefault="00735110" w:rsidP="00C8016B">
      <w:pPr>
        <w:pStyle w:val="SubsectionHead"/>
      </w:pPr>
      <w:r w:rsidRPr="00845D99">
        <w:t>When amount is due and payable</w:t>
      </w:r>
    </w:p>
    <w:p w14:paraId="59BB7817" w14:textId="77777777" w:rsidR="00735110" w:rsidRPr="00845D99" w:rsidRDefault="00735110" w:rsidP="00C8016B">
      <w:pPr>
        <w:pStyle w:val="subsection"/>
      </w:pPr>
      <w:r w:rsidRPr="00845D99">
        <w:tab/>
        <w:t>(4)</w:t>
      </w:r>
      <w:r w:rsidRPr="00845D99">
        <w:tab/>
        <w:t>An amount repayable by a person under this section is due and payable on the day that is 60 days after the end of the later of:</w:t>
      </w:r>
    </w:p>
    <w:p w14:paraId="07FAFDF9" w14:textId="77777777" w:rsidR="00735110" w:rsidRPr="00845D99" w:rsidRDefault="00735110" w:rsidP="00C8016B">
      <w:pPr>
        <w:pStyle w:val="paragraph"/>
      </w:pPr>
      <w:r w:rsidRPr="00845D99">
        <w:tab/>
        <w:t>(a)</w:t>
      </w:r>
      <w:r w:rsidRPr="00845D99">
        <w:tab/>
        <w:t xml:space="preserve">the 120 days referred to in </w:t>
      </w:r>
      <w:r w:rsidR="00C86600" w:rsidRPr="00845D99">
        <w:t>paragraph (</w:t>
      </w:r>
      <w:r w:rsidRPr="00845D99">
        <w:t>1)(b); or</w:t>
      </w:r>
    </w:p>
    <w:p w14:paraId="42EDF759" w14:textId="69803273" w:rsidR="00735110" w:rsidRPr="00845D99" w:rsidRDefault="00735110" w:rsidP="00C8016B">
      <w:pPr>
        <w:pStyle w:val="paragraph"/>
      </w:pPr>
      <w:r w:rsidRPr="00845D99">
        <w:tab/>
        <w:t>(b)</w:t>
      </w:r>
      <w:r w:rsidRPr="00845D99">
        <w:tab/>
        <w:t>if the Secretary has extended the 120</w:t>
      </w:r>
      <w:r w:rsidR="00F57FDA">
        <w:noBreakHyphen/>
      </w:r>
      <w:r w:rsidRPr="00845D99">
        <w:t xml:space="preserve">day period under </w:t>
      </w:r>
      <w:r w:rsidR="00DE2CE1" w:rsidRPr="00845D99">
        <w:t>section 5</w:t>
      </w:r>
      <w:r w:rsidR="00FC694A" w:rsidRPr="00845D99">
        <w:t>2</w:t>
      </w:r>
      <w:r w:rsidRPr="00845D99">
        <w:t>—that period as extended.</w:t>
      </w:r>
    </w:p>
    <w:p w14:paraId="3E36EC85" w14:textId="77777777" w:rsidR="00735110" w:rsidRPr="00845D99" w:rsidRDefault="00735110" w:rsidP="00C8016B">
      <w:pPr>
        <w:pStyle w:val="SubsectionHead"/>
      </w:pPr>
      <w:r w:rsidRPr="00845D99">
        <w:lastRenderedPageBreak/>
        <w:t>Amount is a debt due to the Commonwealth</w:t>
      </w:r>
    </w:p>
    <w:p w14:paraId="5C1C8654" w14:textId="77777777" w:rsidR="00735110" w:rsidRPr="00845D99" w:rsidRDefault="00735110" w:rsidP="00C8016B">
      <w:pPr>
        <w:pStyle w:val="subsection"/>
      </w:pPr>
      <w:r w:rsidRPr="00845D99">
        <w:tab/>
        <w:t>(5)</w:t>
      </w:r>
      <w:r w:rsidRPr="00845D99">
        <w:tab/>
        <w:t>An amount repayable by a person under this section is a debt due to the Commonwealth that may be recovered by the Secretary, on behalf of the Commonwealth, in:</w:t>
      </w:r>
    </w:p>
    <w:p w14:paraId="4D5A2074" w14:textId="77777777" w:rsidR="00735110" w:rsidRPr="00845D99" w:rsidRDefault="00735110" w:rsidP="00C8016B">
      <w:pPr>
        <w:pStyle w:val="paragraph"/>
      </w:pPr>
      <w:r w:rsidRPr="00845D99">
        <w:tab/>
        <w:t>(a)</w:t>
      </w:r>
      <w:r w:rsidRPr="00845D99">
        <w:tab/>
        <w:t>the Federal Court of Australia; or</w:t>
      </w:r>
    </w:p>
    <w:p w14:paraId="383DB60C" w14:textId="30DE2000" w:rsidR="004A0E7D" w:rsidRPr="00845D99" w:rsidRDefault="004A0E7D" w:rsidP="004A0E7D">
      <w:pPr>
        <w:pStyle w:val="paragraph"/>
      </w:pPr>
      <w:r w:rsidRPr="00845D99">
        <w:tab/>
        <w:t>(b)</w:t>
      </w:r>
      <w:r w:rsidRPr="00845D99">
        <w:tab/>
        <w:t>the Federal Circuit and Family Court of Australia (</w:t>
      </w:r>
      <w:r w:rsidR="00F57FDA">
        <w:t>Division 2</w:t>
      </w:r>
      <w:r w:rsidRPr="00845D99">
        <w:t>); or</w:t>
      </w:r>
    </w:p>
    <w:p w14:paraId="16982644" w14:textId="77777777" w:rsidR="00735110" w:rsidRPr="00845D99" w:rsidRDefault="00735110" w:rsidP="00C8016B">
      <w:pPr>
        <w:pStyle w:val="paragraph"/>
      </w:pPr>
      <w:r w:rsidRPr="00845D99">
        <w:tab/>
        <w:t>(c)</w:t>
      </w:r>
      <w:r w:rsidRPr="00845D99">
        <w:tab/>
        <w:t>a court of a State or Territory that has jurisdiction in relation to the matter.</w:t>
      </w:r>
    </w:p>
    <w:p w14:paraId="6600B10E" w14:textId="77777777" w:rsidR="00735110" w:rsidRPr="00845D99" w:rsidRDefault="00735110" w:rsidP="00C8016B">
      <w:pPr>
        <w:pStyle w:val="subsection"/>
      </w:pPr>
      <w:r w:rsidRPr="00845D99">
        <w:tab/>
        <w:t>(6)</w:t>
      </w:r>
      <w:r w:rsidRPr="00845D99">
        <w:tab/>
        <w:t>The Secretary may, on behalf of the Commonwealth:</w:t>
      </w:r>
    </w:p>
    <w:p w14:paraId="43954253" w14:textId="77777777" w:rsidR="00735110" w:rsidRPr="00845D99" w:rsidRDefault="00735110" w:rsidP="00C8016B">
      <w:pPr>
        <w:pStyle w:val="paragraph"/>
      </w:pPr>
      <w:r w:rsidRPr="00845D99">
        <w:tab/>
        <w:t>(a)</w:t>
      </w:r>
      <w:r w:rsidRPr="00845D99">
        <w:tab/>
        <w:t>write off a debt or class of debts arising under this section, if the Secretary is satisfied that it is appropriate to do so; or</w:t>
      </w:r>
    </w:p>
    <w:p w14:paraId="501E34A1" w14:textId="77777777" w:rsidR="00735110" w:rsidRPr="00845D99" w:rsidRDefault="00735110" w:rsidP="00C8016B">
      <w:pPr>
        <w:pStyle w:val="paragraph"/>
      </w:pPr>
      <w:r w:rsidRPr="00845D99">
        <w:tab/>
        <w:t>(b)</w:t>
      </w:r>
      <w:r w:rsidRPr="00845D99">
        <w:tab/>
        <w:t>waive the right of the Commonwealth to recover a debt or class of debts arising under this section, in accordance with any requirements prescribed by the rules; or</w:t>
      </w:r>
    </w:p>
    <w:p w14:paraId="31D5F375" w14:textId="77777777" w:rsidR="00735110" w:rsidRPr="00845D99" w:rsidRDefault="00735110" w:rsidP="00C8016B">
      <w:pPr>
        <w:pStyle w:val="paragraph"/>
      </w:pPr>
      <w:r w:rsidRPr="00845D99">
        <w:tab/>
        <w:t>(c)</w:t>
      </w:r>
      <w:r w:rsidRPr="00845D99">
        <w:tab/>
        <w:t>make arrangements to allow an amount of a debt that is payable by a person to the Commonwealth under this section to be paid in instalments, in accordance with any requirements prescribed by the rules.</w:t>
      </w:r>
    </w:p>
    <w:p w14:paraId="77E9A9B7" w14:textId="77777777" w:rsidR="00735110" w:rsidRPr="00845D99" w:rsidRDefault="00FC694A" w:rsidP="00C8016B">
      <w:pPr>
        <w:pStyle w:val="ActHead5"/>
      </w:pPr>
      <w:bookmarkStart w:id="69" w:name="_Toc177727312"/>
      <w:r w:rsidRPr="00F57FDA">
        <w:rPr>
          <w:rStyle w:val="CharSectno"/>
        </w:rPr>
        <w:t>51</w:t>
      </w:r>
      <w:r w:rsidR="00735110" w:rsidRPr="00845D99">
        <w:t xml:space="preserve">  Rules in relation to repayment obligation</w:t>
      </w:r>
      <w:bookmarkEnd w:id="69"/>
    </w:p>
    <w:p w14:paraId="5A20C5FE" w14:textId="77777777" w:rsidR="00735110" w:rsidRPr="00845D99" w:rsidRDefault="00735110" w:rsidP="00C8016B">
      <w:pPr>
        <w:pStyle w:val="subsection"/>
      </w:pPr>
      <w:r w:rsidRPr="00845D99">
        <w:tab/>
        <w:t>(1)</w:t>
      </w:r>
      <w:r w:rsidRPr="00845D99">
        <w:tab/>
        <w:t>Sub</w:t>
      </w:r>
      <w:r w:rsidR="00DE2CE1" w:rsidRPr="00845D99">
        <w:t>section 5</w:t>
      </w:r>
      <w:r w:rsidR="00FC694A" w:rsidRPr="00845D99">
        <w:t>0</w:t>
      </w:r>
      <w:r w:rsidRPr="00845D99">
        <w:t>(1) does not apply in the circumstances (if any) prescribed by the rules.</w:t>
      </w:r>
    </w:p>
    <w:p w14:paraId="36588C7F" w14:textId="77777777" w:rsidR="00735110" w:rsidRPr="00845D99" w:rsidRDefault="00735110" w:rsidP="00C8016B">
      <w:pPr>
        <w:pStyle w:val="subsection"/>
      </w:pPr>
      <w:r w:rsidRPr="00845D99">
        <w:tab/>
        <w:t>(2)</w:t>
      </w:r>
      <w:r w:rsidRPr="00845D99">
        <w:tab/>
        <w:t xml:space="preserve">The rules may prescribe circumstances, and a method for working out the amount in those circumstances, for the purposes of </w:t>
      </w:r>
      <w:r w:rsidR="00DE2CE1" w:rsidRPr="00845D99">
        <w:t>paragraph 5</w:t>
      </w:r>
      <w:r w:rsidR="00FC694A" w:rsidRPr="00845D99">
        <w:t>0</w:t>
      </w:r>
      <w:r w:rsidRPr="00845D99">
        <w:t>(2)(b).</w:t>
      </w:r>
    </w:p>
    <w:p w14:paraId="7E12BB33" w14:textId="77777777" w:rsidR="00735110" w:rsidRPr="00845D99" w:rsidRDefault="00735110" w:rsidP="00C8016B">
      <w:pPr>
        <w:pStyle w:val="subsection"/>
      </w:pPr>
      <w:r w:rsidRPr="00845D99">
        <w:tab/>
        <w:t>(3)</w:t>
      </w:r>
      <w:r w:rsidRPr="00845D99">
        <w:tab/>
        <w:t xml:space="preserve">Rules made for the purposes of </w:t>
      </w:r>
      <w:r w:rsidR="00DE2CE1" w:rsidRPr="00845D99">
        <w:t>subsection (</w:t>
      </w:r>
      <w:r w:rsidRPr="00845D99">
        <w:t>1) or (2) may prescribe circumstances by reference to decisions of the Minister.</w:t>
      </w:r>
    </w:p>
    <w:p w14:paraId="2FA49647" w14:textId="77777777" w:rsidR="00735110" w:rsidRPr="00845D99" w:rsidRDefault="00735110" w:rsidP="00C8016B">
      <w:pPr>
        <w:pStyle w:val="subsection"/>
      </w:pPr>
      <w:r w:rsidRPr="00845D99">
        <w:tab/>
        <w:t>(4)</w:t>
      </w:r>
      <w:r w:rsidRPr="00845D99">
        <w:tab/>
        <w:t xml:space="preserve">Rules prescribing circumstances as mentioned in </w:t>
      </w:r>
      <w:r w:rsidR="00DE2CE1" w:rsidRPr="00845D99">
        <w:t>subsection (</w:t>
      </w:r>
      <w:r w:rsidRPr="00845D99">
        <w:t>1) or (2) cannot be repealed, or amended in a way that removes or limits a prescribed circumstance, without the agreement of each person whose commitment period started while the rules were in force.</w:t>
      </w:r>
    </w:p>
    <w:p w14:paraId="5825FA48" w14:textId="77777777" w:rsidR="00735110" w:rsidRPr="00845D99" w:rsidRDefault="00735110" w:rsidP="00C8016B">
      <w:pPr>
        <w:pStyle w:val="subsection"/>
      </w:pPr>
      <w:r w:rsidRPr="00845D99">
        <w:lastRenderedPageBreak/>
        <w:tab/>
        <w:t>(5)</w:t>
      </w:r>
      <w:r w:rsidRPr="00845D99">
        <w:tab/>
        <w:t xml:space="preserve">Rules prescribing a method for working out an amount as mentioned in </w:t>
      </w:r>
      <w:r w:rsidR="00DE2CE1" w:rsidRPr="00845D99">
        <w:t>subsection (</w:t>
      </w:r>
      <w:r w:rsidRPr="00845D99">
        <w:t>2) cannot be repealed, or amended in a way that results in an increased amount being worked out, without the agreement of each person whose commitment period started while the rules were in force.</w:t>
      </w:r>
    </w:p>
    <w:p w14:paraId="43FF89DA" w14:textId="77777777" w:rsidR="00735110" w:rsidRPr="00845D99" w:rsidRDefault="00735110" w:rsidP="00C8016B">
      <w:pPr>
        <w:pStyle w:val="subsection"/>
      </w:pPr>
      <w:r w:rsidRPr="00845D99">
        <w:tab/>
        <w:t>(6)</w:t>
      </w:r>
      <w:r w:rsidRPr="00845D99">
        <w:tab/>
        <w:t xml:space="preserve">Subsections (4) and (5) do not apply to a repeal by operation of </w:t>
      </w:r>
      <w:r w:rsidR="00DE2CE1" w:rsidRPr="00845D99">
        <w:t>section 4</w:t>
      </w:r>
      <w:r w:rsidRPr="00845D99">
        <w:t xml:space="preserve">2 (disallowance) of the </w:t>
      </w:r>
      <w:r w:rsidRPr="00845D99">
        <w:rPr>
          <w:i/>
        </w:rPr>
        <w:t>Legislation Act 2003</w:t>
      </w:r>
      <w:r w:rsidRPr="00845D99">
        <w:t>.</w:t>
      </w:r>
    </w:p>
    <w:p w14:paraId="3D58470A" w14:textId="77777777" w:rsidR="00735110" w:rsidRPr="00845D99" w:rsidRDefault="00FC694A" w:rsidP="00C8016B">
      <w:pPr>
        <w:pStyle w:val="ActHead5"/>
      </w:pPr>
      <w:bookmarkStart w:id="70" w:name="_Toc177727313"/>
      <w:r w:rsidRPr="00F57FDA">
        <w:rPr>
          <w:rStyle w:val="CharSectno"/>
        </w:rPr>
        <w:t>52</w:t>
      </w:r>
      <w:r w:rsidR="00735110" w:rsidRPr="00845D99">
        <w:t xml:space="preserve">  Secretary may extend period of cessation</w:t>
      </w:r>
      <w:bookmarkEnd w:id="70"/>
    </w:p>
    <w:p w14:paraId="7EAA121C" w14:textId="77777777" w:rsidR="00735110" w:rsidRPr="00845D99" w:rsidRDefault="00735110" w:rsidP="00C8016B">
      <w:pPr>
        <w:pStyle w:val="subsection"/>
      </w:pPr>
      <w:r w:rsidRPr="00845D99">
        <w:tab/>
      </w:r>
      <w:r w:rsidR="00012B81" w:rsidRPr="00845D99">
        <w:t>(1)</w:t>
      </w:r>
      <w:r w:rsidRPr="00845D99">
        <w:tab/>
        <w:t xml:space="preserve">The Secretary may, on written </w:t>
      </w:r>
      <w:r w:rsidR="008F1EC1" w:rsidRPr="00845D99">
        <w:t>application</w:t>
      </w:r>
      <w:r w:rsidRPr="00845D99">
        <w:t xml:space="preserve"> by a person, by written notice given to the person, extend the period mentioned in </w:t>
      </w:r>
      <w:r w:rsidR="00DE2CE1" w:rsidRPr="00845D99">
        <w:t>paragraph 5</w:t>
      </w:r>
      <w:r w:rsidR="00FC694A" w:rsidRPr="00845D99">
        <w:t>0</w:t>
      </w:r>
      <w:r w:rsidRPr="00845D99">
        <w:t>(1)(b) in circumstances prescribed by the rules.</w:t>
      </w:r>
    </w:p>
    <w:p w14:paraId="5D85C750" w14:textId="77777777" w:rsidR="00012B81" w:rsidRPr="00845D99" w:rsidRDefault="00012B81" w:rsidP="00C8016B">
      <w:pPr>
        <w:pStyle w:val="subsection"/>
      </w:pPr>
      <w:r w:rsidRPr="00845D99">
        <w:tab/>
        <w:t>(2)</w:t>
      </w:r>
      <w:r w:rsidRPr="00845D99">
        <w:tab/>
        <w:t>If the Secretary decides to refuse the person’s application, the Secretary must give the person written notice of the decision.</w:t>
      </w:r>
    </w:p>
    <w:p w14:paraId="703C2DBD" w14:textId="77777777" w:rsidR="00012B81" w:rsidRPr="00845D99" w:rsidRDefault="00012B81" w:rsidP="00C8016B">
      <w:pPr>
        <w:pStyle w:val="notetext"/>
      </w:pPr>
      <w:r w:rsidRPr="00845D99">
        <w:t>Note:</w:t>
      </w:r>
      <w:r w:rsidRPr="00845D99">
        <w:tab/>
        <w:t>A decision to refuse to extend the period is a reviewable decision</w:t>
      </w:r>
      <w:r w:rsidR="00CE359A" w:rsidRPr="00845D99">
        <w:t xml:space="preserve"> and reasons and notice of review rights must be given</w:t>
      </w:r>
      <w:r w:rsidRPr="00845D99">
        <w:t xml:space="preserve"> (see </w:t>
      </w:r>
      <w:r w:rsidR="00DE2CE1" w:rsidRPr="00845D99">
        <w:t>sections 7</w:t>
      </w:r>
      <w:r w:rsidR="00FC694A" w:rsidRPr="00845D99">
        <w:t>2</w:t>
      </w:r>
      <w:r w:rsidRPr="00845D99">
        <w:t xml:space="preserve"> and </w:t>
      </w:r>
      <w:r w:rsidR="00FC694A" w:rsidRPr="00845D99">
        <w:t>73</w:t>
      </w:r>
      <w:r w:rsidRPr="00845D99">
        <w:t>).</w:t>
      </w:r>
    </w:p>
    <w:p w14:paraId="4FB39828" w14:textId="77777777" w:rsidR="00735110" w:rsidRPr="00845D99" w:rsidRDefault="00FC694A" w:rsidP="00C8016B">
      <w:pPr>
        <w:pStyle w:val="ActHead5"/>
      </w:pPr>
      <w:bookmarkStart w:id="71" w:name="_Toc177727314"/>
      <w:r w:rsidRPr="00F57FDA">
        <w:rPr>
          <w:rStyle w:val="CharSectno"/>
        </w:rPr>
        <w:t>53</w:t>
      </w:r>
      <w:r w:rsidR="00735110" w:rsidRPr="00845D99">
        <w:t xml:space="preserve">  Secretary must notify person of amount repayable under </w:t>
      </w:r>
      <w:r w:rsidR="00DE2CE1" w:rsidRPr="00845D99">
        <w:t>section 5</w:t>
      </w:r>
      <w:r w:rsidRPr="00845D99">
        <w:t>0</w:t>
      </w:r>
      <w:bookmarkEnd w:id="71"/>
    </w:p>
    <w:p w14:paraId="37E110F8" w14:textId="77777777" w:rsidR="00735110" w:rsidRPr="00845D99" w:rsidRDefault="00735110" w:rsidP="00C8016B">
      <w:pPr>
        <w:pStyle w:val="subsection"/>
      </w:pPr>
      <w:r w:rsidRPr="00845D99">
        <w:tab/>
        <w:t>(1)</w:t>
      </w:r>
      <w:r w:rsidRPr="00845D99">
        <w:tab/>
        <w:t xml:space="preserve">If a person is required to repay an amount under </w:t>
      </w:r>
      <w:r w:rsidR="00DE2CE1" w:rsidRPr="00845D99">
        <w:t>section 5</w:t>
      </w:r>
      <w:r w:rsidR="00FC694A" w:rsidRPr="00845D99">
        <w:t>0</w:t>
      </w:r>
      <w:r w:rsidRPr="00845D99">
        <w:t>, the Secretary must, by written notice given to the person, notify the person of:</w:t>
      </w:r>
    </w:p>
    <w:p w14:paraId="5054DD26" w14:textId="77777777" w:rsidR="00735110" w:rsidRPr="00845D99" w:rsidRDefault="00735110" w:rsidP="00C8016B">
      <w:pPr>
        <w:pStyle w:val="paragraph"/>
      </w:pPr>
      <w:r w:rsidRPr="00845D99">
        <w:tab/>
        <w:t>(a)</w:t>
      </w:r>
      <w:r w:rsidRPr="00845D99">
        <w:tab/>
        <w:t>the fact that the person must repay the amount; and</w:t>
      </w:r>
    </w:p>
    <w:p w14:paraId="62B4D996" w14:textId="77777777" w:rsidR="00735110" w:rsidRPr="00845D99" w:rsidRDefault="00735110" w:rsidP="00C8016B">
      <w:pPr>
        <w:pStyle w:val="paragraph"/>
      </w:pPr>
      <w:r w:rsidRPr="00845D99">
        <w:tab/>
        <w:t>(b)</w:t>
      </w:r>
      <w:r w:rsidRPr="00845D99">
        <w:tab/>
        <w:t>the amount worked out in accordance with sub</w:t>
      </w:r>
      <w:r w:rsidR="00DE2CE1" w:rsidRPr="00845D99">
        <w:t>section 5</w:t>
      </w:r>
      <w:r w:rsidR="00FC694A" w:rsidRPr="00845D99">
        <w:t>0</w:t>
      </w:r>
      <w:r w:rsidRPr="00845D99">
        <w:t>(2); and</w:t>
      </w:r>
    </w:p>
    <w:p w14:paraId="4F0C4714" w14:textId="77777777" w:rsidR="00735110" w:rsidRPr="00845D99" w:rsidRDefault="00735110" w:rsidP="00C8016B">
      <w:pPr>
        <w:pStyle w:val="paragraph"/>
      </w:pPr>
      <w:r w:rsidRPr="00845D99">
        <w:tab/>
        <w:t>(c)</w:t>
      </w:r>
      <w:r w:rsidRPr="00845D99">
        <w:tab/>
        <w:t>the day the amount is due and payable under sub</w:t>
      </w:r>
      <w:r w:rsidR="00DE2CE1" w:rsidRPr="00845D99">
        <w:t>section 5</w:t>
      </w:r>
      <w:r w:rsidR="00FC694A" w:rsidRPr="00845D99">
        <w:t>0</w:t>
      </w:r>
      <w:r w:rsidRPr="00845D99">
        <w:t>(4).</w:t>
      </w:r>
    </w:p>
    <w:p w14:paraId="250FA036" w14:textId="77777777" w:rsidR="00735110" w:rsidRPr="00845D99" w:rsidRDefault="00735110" w:rsidP="00C8016B">
      <w:pPr>
        <w:pStyle w:val="subsection"/>
      </w:pPr>
      <w:r w:rsidRPr="00845D99">
        <w:tab/>
        <w:t>(2)</w:t>
      </w:r>
      <w:r w:rsidRPr="00845D99">
        <w:tab/>
        <w:t>The Secretary must give the notice within 30 days after the end of the later of:</w:t>
      </w:r>
    </w:p>
    <w:p w14:paraId="6381F834" w14:textId="77777777" w:rsidR="00735110" w:rsidRPr="00845D99" w:rsidRDefault="00735110" w:rsidP="00C8016B">
      <w:pPr>
        <w:pStyle w:val="paragraph"/>
      </w:pPr>
      <w:r w:rsidRPr="00845D99">
        <w:tab/>
        <w:t>(a)</w:t>
      </w:r>
      <w:r w:rsidRPr="00845D99">
        <w:tab/>
        <w:t xml:space="preserve">the 120 days referred to in </w:t>
      </w:r>
      <w:r w:rsidR="00DE2CE1" w:rsidRPr="00845D99">
        <w:t>paragraph 5</w:t>
      </w:r>
      <w:r w:rsidR="00FC694A" w:rsidRPr="00845D99">
        <w:t>0</w:t>
      </w:r>
      <w:r w:rsidRPr="00845D99">
        <w:t>(1)(b); or</w:t>
      </w:r>
    </w:p>
    <w:p w14:paraId="0C1BD2C3" w14:textId="39396E99" w:rsidR="00735110" w:rsidRPr="00845D99" w:rsidRDefault="00735110" w:rsidP="00C8016B">
      <w:pPr>
        <w:pStyle w:val="paragraph"/>
      </w:pPr>
      <w:r w:rsidRPr="00845D99">
        <w:tab/>
        <w:t>(b)</w:t>
      </w:r>
      <w:r w:rsidRPr="00845D99">
        <w:tab/>
        <w:t>if the Secretary has extended the 120</w:t>
      </w:r>
      <w:r w:rsidR="00F57FDA">
        <w:noBreakHyphen/>
      </w:r>
      <w:r w:rsidRPr="00845D99">
        <w:t xml:space="preserve">day period under </w:t>
      </w:r>
      <w:r w:rsidR="00DE2CE1" w:rsidRPr="00845D99">
        <w:t>section 5</w:t>
      </w:r>
      <w:r w:rsidR="00FC694A" w:rsidRPr="00845D99">
        <w:t>2</w:t>
      </w:r>
      <w:r w:rsidRPr="00845D99">
        <w:t>—that period as extended.</w:t>
      </w:r>
    </w:p>
    <w:p w14:paraId="22713D96" w14:textId="77777777" w:rsidR="00735110" w:rsidRPr="00845D99" w:rsidRDefault="00FC694A" w:rsidP="00C8016B">
      <w:pPr>
        <w:pStyle w:val="ActHead5"/>
      </w:pPr>
      <w:bookmarkStart w:id="72" w:name="_Toc177727315"/>
      <w:r w:rsidRPr="00F57FDA">
        <w:rPr>
          <w:rStyle w:val="CharSectno"/>
        </w:rPr>
        <w:lastRenderedPageBreak/>
        <w:t>54</w:t>
      </w:r>
      <w:r w:rsidR="00735110" w:rsidRPr="00845D99">
        <w:t xml:space="preserve">  Repayment in other circumstances</w:t>
      </w:r>
      <w:bookmarkEnd w:id="72"/>
    </w:p>
    <w:p w14:paraId="6D54668D" w14:textId="77777777" w:rsidR="00735110" w:rsidRPr="00845D99" w:rsidRDefault="00735110" w:rsidP="00C8016B">
      <w:pPr>
        <w:pStyle w:val="subsection"/>
      </w:pPr>
      <w:r w:rsidRPr="00845D99">
        <w:tab/>
        <w:t>(1)</w:t>
      </w:r>
      <w:r w:rsidRPr="00845D99">
        <w:tab/>
      </w:r>
      <w:r w:rsidRPr="00845D99">
        <w:rPr>
          <w:lang w:eastAsia="en-US"/>
        </w:rPr>
        <w:t xml:space="preserve">A person is required to repay the Commonwealth the amount worked out under </w:t>
      </w:r>
      <w:r w:rsidR="00DE2CE1" w:rsidRPr="00845D99">
        <w:rPr>
          <w:lang w:eastAsia="en-US"/>
        </w:rPr>
        <w:t>subsection (</w:t>
      </w:r>
      <w:r w:rsidRPr="00845D99">
        <w:rPr>
          <w:lang w:eastAsia="en-US"/>
        </w:rPr>
        <w:t>2) if</w:t>
      </w:r>
      <w:r w:rsidRPr="00845D99">
        <w:t>:</w:t>
      </w:r>
    </w:p>
    <w:p w14:paraId="59EF1EDD" w14:textId="77777777" w:rsidR="00735110" w:rsidRPr="00845D99" w:rsidRDefault="00735110" w:rsidP="00C8016B">
      <w:pPr>
        <w:pStyle w:val="paragraph"/>
      </w:pPr>
      <w:r w:rsidRPr="00845D99">
        <w:tab/>
        <w:t>(a)</w:t>
      </w:r>
      <w:r w:rsidRPr="00845D99">
        <w:tab/>
        <w:t>an amount is paid to the person by way of fuel security services payment; and</w:t>
      </w:r>
    </w:p>
    <w:p w14:paraId="457FF700" w14:textId="77777777" w:rsidR="00735110" w:rsidRPr="00845D99" w:rsidRDefault="00735110" w:rsidP="00C8016B">
      <w:pPr>
        <w:pStyle w:val="paragraph"/>
      </w:pPr>
      <w:r w:rsidRPr="00845D99">
        <w:tab/>
        <w:t>(b)</w:t>
      </w:r>
      <w:r w:rsidRPr="00845D99">
        <w:tab/>
        <w:t>either:</w:t>
      </w:r>
    </w:p>
    <w:p w14:paraId="5933985C" w14:textId="77777777" w:rsidR="00735110" w:rsidRPr="00845D99" w:rsidRDefault="00735110" w:rsidP="00C8016B">
      <w:pPr>
        <w:pStyle w:val="paragraphsub"/>
      </w:pPr>
      <w:r w:rsidRPr="00845D99">
        <w:tab/>
        <w:t>(i)</w:t>
      </w:r>
      <w:r w:rsidRPr="00845D99">
        <w:tab/>
        <w:t>fuel security services payment was not payable to the person; or</w:t>
      </w:r>
    </w:p>
    <w:p w14:paraId="2B68E7B3" w14:textId="77777777" w:rsidR="00735110" w:rsidRPr="00845D99" w:rsidRDefault="00735110" w:rsidP="00C8016B">
      <w:pPr>
        <w:pStyle w:val="paragraphsub"/>
      </w:pPr>
      <w:r w:rsidRPr="00845D99">
        <w:tab/>
        <w:t>(ii)</w:t>
      </w:r>
      <w:r w:rsidRPr="00845D99">
        <w:tab/>
        <w:t>the amount paid is more than the correct amount of fuel security services payment payable to the person.</w:t>
      </w:r>
    </w:p>
    <w:p w14:paraId="728D958A" w14:textId="77777777" w:rsidR="00735110" w:rsidRPr="00845D99" w:rsidRDefault="00735110" w:rsidP="00C8016B">
      <w:pPr>
        <w:pStyle w:val="subsection"/>
      </w:pPr>
      <w:r w:rsidRPr="00845D99">
        <w:tab/>
        <w:t>(2)</w:t>
      </w:r>
      <w:r w:rsidRPr="00845D99">
        <w:tab/>
        <w:t xml:space="preserve">For the purposes of </w:t>
      </w:r>
      <w:r w:rsidR="00DE2CE1" w:rsidRPr="00845D99">
        <w:t>subsection (</w:t>
      </w:r>
      <w:r w:rsidRPr="00845D99">
        <w:t>1), the amount is:</w:t>
      </w:r>
    </w:p>
    <w:p w14:paraId="3CAED554" w14:textId="77777777" w:rsidR="00735110" w:rsidRPr="00845D99" w:rsidRDefault="00735110" w:rsidP="00C8016B">
      <w:pPr>
        <w:pStyle w:val="paragraph"/>
      </w:pPr>
      <w:r w:rsidRPr="00845D99">
        <w:tab/>
        <w:t>(a)</w:t>
      </w:r>
      <w:r w:rsidRPr="00845D99">
        <w:tab/>
        <w:t xml:space="preserve">if fuel security services payment was not payable to the person—the whole of the amount mentioned in </w:t>
      </w:r>
      <w:r w:rsidR="00C86600" w:rsidRPr="00845D99">
        <w:t>paragraph (</w:t>
      </w:r>
      <w:r w:rsidRPr="00845D99">
        <w:t>1)(a); or</w:t>
      </w:r>
    </w:p>
    <w:p w14:paraId="1A3ADDA5" w14:textId="77777777" w:rsidR="00735110" w:rsidRPr="00845D99" w:rsidRDefault="00735110" w:rsidP="00C8016B">
      <w:pPr>
        <w:pStyle w:val="paragraph"/>
      </w:pPr>
      <w:r w:rsidRPr="00845D99">
        <w:tab/>
        <w:t>(b)</w:t>
      </w:r>
      <w:r w:rsidRPr="00845D99">
        <w:tab/>
        <w:t xml:space="preserve">otherwise—the amount by which the amount mentioned in </w:t>
      </w:r>
      <w:r w:rsidR="00C86600" w:rsidRPr="00845D99">
        <w:t>paragraph (</w:t>
      </w:r>
      <w:r w:rsidRPr="00845D99">
        <w:t>1)(a) exceeds the correct amount of fuel security services payment payable to the person.</w:t>
      </w:r>
    </w:p>
    <w:p w14:paraId="5F55CC85" w14:textId="77777777" w:rsidR="00735110" w:rsidRPr="00845D99" w:rsidRDefault="00735110" w:rsidP="00C8016B">
      <w:pPr>
        <w:pStyle w:val="subsection"/>
      </w:pPr>
      <w:r w:rsidRPr="00845D99">
        <w:tab/>
        <w:t>(3)</w:t>
      </w:r>
      <w:r w:rsidRPr="00845D99">
        <w:tab/>
        <w:t xml:space="preserve">An amount repayable by a person under this section is due and payable on the day the amount mentioned in </w:t>
      </w:r>
      <w:r w:rsidR="00C86600" w:rsidRPr="00845D99">
        <w:t>paragraph (</w:t>
      </w:r>
      <w:r w:rsidRPr="00845D99">
        <w:t>1)(a) is paid.</w:t>
      </w:r>
    </w:p>
    <w:p w14:paraId="7993F263" w14:textId="77777777" w:rsidR="00735110" w:rsidRPr="00845D99" w:rsidRDefault="00735110" w:rsidP="00C8016B">
      <w:pPr>
        <w:pStyle w:val="subsection"/>
      </w:pPr>
      <w:r w:rsidRPr="00845D99">
        <w:tab/>
        <w:t>(4)</w:t>
      </w:r>
      <w:r w:rsidRPr="00845D99">
        <w:tab/>
        <w:t>An amount repayable by a person under this section is a debt due to the Commonwealth that may be recovered by the Secretary, on behalf of the Commonwealth, in:</w:t>
      </w:r>
    </w:p>
    <w:p w14:paraId="3BC6CBA2" w14:textId="77777777" w:rsidR="00735110" w:rsidRPr="00845D99" w:rsidRDefault="00735110" w:rsidP="00C8016B">
      <w:pPr>
        <w:pStyle w:val="paragraph"/>
      </w:pPr>
      <w:r w:rsidRPr="00845D99">
        <w:tab/>
        <w:t>(a)</w:t>
      </w:r>
      <w:r w:rsidRPr="00845D99">
        <w:tab/>
        <w:t>the Federal Court of Australia; or</w:t>
      </w:r>
    </w:p>
    <w:p w14:paraId="691D7580" w14:textId="102C8047" w:rsidR="004A0E7D" w:rsidRPr="00845D99" w:rsidRDefault="004A0E7D" w:rsidP="004A0E7D">
      <w:pPr>
        <w:pStyle w:val="paragraph"/>
      </w:pPr>
      <w:r w:rsidRPr="00845D99">
        <w:tab/>
        <w:t>(b)</w:t>
      </w:r>
      <w:r w:rsidRPr="00845D99">
        <w:tab/>
        <w:t>the Federal Circuit and Family Court of Australia (</w:t>
      </w:r>
      <w:r w:rsidR="00F57FDA">
        <w:t>Division 2</w:t>
      </w:r>
      <w:r w:rsidRPr="00845D99">
        <w:t>); or</w:t>
      </w:r>
    </w:p>
    <w:p w14:paraId="1FEB76E9" w14:textId="77777777" w:rsidR="00735110" w:rsidRPr="00845D99" w:rsidRDefault="00735110" w:rsidP="00C8016B">
      <w:pPr>
        <w:pStyle w:val="paragraph"/>
      </w:pPr>
      <w:r w:rsidRPr="00845D99">
        <w:tab/>
        <w:t>(c)</w:t>
      </w:r>
      <w:r w:rsidRPr="00845D99">
        <w:tab/>
        <w:t>a court of a State or Territory that has jurisdiction in relation to the matter.</w:t>
      </w:r>
    </w:p>
    <w:p w14:paraId="273D8377" w14:textId="77777777" w:rsidR="00735110" w:rsidRPr="00845D99" w:rsidRDefault="00FC694A" w:rsidP="00C8016B">
      <w:pPr>
        <w:pStyle w:val="ActHead5"/>
      </w:pPr>
      <w:bookmarkStart w:id="73" w:name="_Toc177727316"/>
      <w:r w:rsidRPr="00F57FDA">
        <w:rPr>
          <w:rStyle w:val="CharSectno"/>
        </w:rPr>
        <w:lastRenderedPageBreak/>
        <w:t>55</w:t>
      </w:r>
      <w:r w:rsidR="00735110" w:rsidRPr="00845D99">
        <w:t xml:space="preserve">  Secretary must notify person of amount repayable under </w:t>
      </w:r>
      <w:r w:rsidR="00DE2CE1" w:rsidRPr="00845D99">
        <w:t>section 5</w:t>
      </w:r>
      <w:r w:rsidRPr="00845D99">
        <w:t>4</w:t>
      </w:r>
      <w:bookmarkEnd w:id="73"/>
    </w:p>
    <w:p w14:paraId="7DE93642" w14:textId="77777777" w:rsidR="00735110" w:rsidRPr="00845D99" w:rsidRDefault="00735110" w:rsidP="00C8016B">
      <w:pPr>
        <w:pStyle w:val="subsection"/>
      </w:pPr>
      <w:r w:rsidRPr="00845D99">
        <w:tab/>
        <w:t>(1)</w:t>
      </w:r>
      <w:r w:rsidRPr="00845D99">
        <w:tab/>
        <w:t xml:space="preserve">If the Secretary becomes aware that a person is required to repay an amount under </w:t>
      </w:r>
      <w:r w:rsidR="00DE2CE1" w:rsidRPr="00845D99">
        <w:t>section 5</w:t>
      </w:r>
      <w:r w:rsidR="00FC694A" w:rsidRPr="00845D99">
        <w:t>4</w:t>
      </w:r>
      <w:r w:rsidRPr="00845D99">
        <w:t>, the Secretary must, by written notice given to the person, notify the person of:</w:t>
      </w:r>
    </w:p>
    <w:p w14:paraId="76D36D7F" w14:textId="77777777" w:rsidR="00735110" w:rsidRPr="00845D99" w:rsidRDefault="00735110" w:rsidP="00C8016B">
      <w:pPr>
        <w:pStyle w:val="paragraph"/>
      </w:pPr>
      <w:r w:rsidRPr="00845D99">
        <w:tab/>
        <w:t>(a)</w:t>
      </w:r>
      <w:r w:rsidRPr="00845D99">
        <w:tab/>
        <w:t>the fact that the person must repay the amount; and</w:t>
      </w:r>
    </w:p>
    <w:p w14:paraId="281C9427" w14:textId="77777777" w:rsidR="00735110" w:rsidRPr="00845D99" w:rsidRDefault="00735110" w:rsidP="00C8016B">
      <w:pPr>
        <w:pStyle w:val="paragraph"/>
      </w:pPr>
      <w:r w:rsidRPr="00845D99">
        <w:tab/>
        <w:t>(b)</w:t>
      </w:r>
      <w:r w:rsidRPr="00845D99">
        <w:tab/>
        <w:t>the amount as worked out in accordance with sub</w:t>
      </w:r>
      <w:r w:rsidR="00DE2CE1" w:rsidRPr="00845D99">
        <w:t>section 5</w:t>
      </w:r>
      <w:r w:rsidR="00FC694A" w:rsidRPr="00845D99">
        <w:t>4</w:t>
      </w:r>
      <w:r w:rsidRPr="00845D99">
        <w:t>(2); and</w:t>
      </w:r>
    </w:p>
    <w:p w14:paraId="6B6C6F1C" w14:textId="77777777" w:rsidR="00735110" w:rsidRPr="00845D99" w:rsidRDefault="00735110" w:rsidP="00C8016B">
      <w:pPr>
        <w:pStyle w:val="paragraph"/>
      </w:pPr>
      <w:r w:rsidRPr="00845D99">
        <w:tab/>
        <w:t>(c)</w:t>
      </w:r>
      <w:r w:rsidRPr="00845D99">
        <w:tab/>
        <w:t>the day the amount became due and payable under sub</w:t>
      </w:r>
      <w:r w:rsidR="00DE2CE1" w:rsidRPr="00845D99">
        <w:t>section 5</w:t>
      </w:r>
      <w:r w:rsidR="00FC694A" w:rsidRPr="00845D99">
        <w:t>4</w:t>
      </w:r>
      <w:r w:rsidRPr="00845D99">
        <w:t>(3).</w:t>
      </w:r>
    </w:p>
    <w:p w14:paraId="39EF884C" w14:textId="77777777" w:rsidR="00735110" w:rsidRPr="00845D99" w:rsidRDefault="00735110" w:rsidP="00C8016B">
      <w:pPr>
        <w:pStyle w:val="subsection"/>
      </w:pPr>
      <w:r w:rsidRPr="00845D99">
        <w:tab/>
        <w:t>(2)</w:t>
      </w:r>
      <w:r w:rsidRPr="00845D99">
        <w:tab/>
        <w:t>The Secretary must give the notice within 30 days after becoming aware that the person is required to repay the amount.</w:t>
      </w:r>
    </w:p>
    <w:p w14:paraId="354CA0A7" w14:textId="77777777" w:rsidR="00735110" w:rsidRPr="00845D99" w:rsidRDefault="00735110" w:rsidP="00C8016B">
      <w:pPr>
        <w:pStyle w:val="ActHead3"/>
        <w:pageBreakBefore/>
      </w:pPr>
      <w:bookmarkStart w:id="74" w:name="_Toc177727317"/>
      <w:r w:rsidRPr="00F57FDA">
        <w:rPr>
          <w:rStyle w:val="CharDivNo"/>
        </w:rPr>
        <w:lastRenderedPageBreak/>
        <w:t>Division 5</w:t>
      </w:r>
      <w:r w:rsidRPr="00845D99">
        <w:t>—</w:t>
      </w:r>
      <w:r w:rsidRPr="00F57FDA">
        <w:rPr>
          <w:rStyle w:val="CharDivText"/>
        </w:rPr>
        <w:t>Other matters</w:t>
      </w:r>
      <w:bookmarkEnd w:id="74"/>
    </w:p>
    <w:p w14:paraId="57BC06BA" w14:textId="77777777" w:rsidR="00735110" w:rsidRPr="00845D99" w:rsidRDefault="00FC694A" w:rsidP="00C8016B">
      <w:pPr>
        <w:pStyle w:val="ActHead5"/>
      </w:pPr>
      <w:bookmarkStart w:id="75" w:name="_Toc177727318"/>
      <w:r w:rsidRPr="00F57FDA">
        <w:rPr>
          <w:rStyle w:val="CharSectno"/>
        </w:rPr>
        <w:t>56</w:t>
      </w:r>
      <w:r w:rsidR="00735110" w:rsidRPr="00845D99">
        <w:t xml:space="preserve">  Defeasibility of statutory rights</w:t>
      </w:r>
      <w:bookmarkEnd w:id="75"/>
    </w:p>
    <w:p w14:paraId="635AE22A" w14:textId="77777777" w:rsidR="00735110" w:rsidRPr="00845D99" w:rsidRDefault="00735110" w:rsidP="00C8016B">
      <w:pPr>
        <w:pStyle w:val="subsection"/>
      </w:pPr>
      <w:r w:rsidRPr="00845D99">
        <w:tab/>
      </w:r>
      <w:r w:rsidRPr="00845D99">
        <w:tab/>
        <w:t>A person’s application for fuel security services payment is granted on the basis that:</w:t>
      </w:r>
    </w:p>
    <w:p w14:paraId="30A341DF" w14:textId="77777777" w:rsidR="00735110" w:rsidRPr="00845D99" w:rsidRDefault="00735110" w:rsidP="00C8016B">
      <w:pPr>
        <w:pStyle w:val="paragraph"/>
      </w:pPr>
      <w:r w:rsidRPr="00845D99">
        <w:tab/>
        <w:t>(a)</w:t>
      </w:r>
      <w:r w:rsidRPr="00845D99">
        <w:tab/>
        <w:t xml:space="preserve">fuel security services payment may not be payable to the person for a quarter (see </w:t>
      </w:r>
      <w:r w:rsidR="00DE2CE1" w:rsidRPr="00845D99">
        <w:t>subsection 4</w:t>
      </w:r>
      <w:r w:rsidR="00FC694A" w:rsidRPr="00845D99">
        <w:t>2</w:t>
      </w:r>
      <w:r w:rsidRPr="00845D99">
        <w:t xml:space="preserve">(2)) or the amount of fuel security services payment payable to the person may be nil (see </w:t>
      </w:r>
      <w:r w:rsidR="00DE2CE1" w:rsidRPr="00845D99">
        <w:t>paragraph 4</w:t>
      </w:r>
      <w:r w:rsidR="00FC694A" w:rsidRPr="00845D99">
        <w:t>3</w:t>
      </w:r>
      <w:r w:rsidRPr="00845D99">
        <w:t>(2)(b)); and</w:t>
      </w:r>
    </w:p>
    <w:p w14:paraId="0222CEF9" w14:textId="77777777" w:rsidR="00735110" w:rsidRPr="00845D99" w:rsidRDefault="00735110" w:rsidP="00C8016B">
      <w:pPr>
        <w:pStyle w:val="paragraph"/>
      </w:pPr>
      <w:r w:rsidRPr="00845D99">
        <w:tab/>
        <w:t>(b)</w:t>
      </w:r>
      <w:r w:rsidRPr="00845D99">
        <w:tab/>
        <w:t>the person’s entitlement to fuel security services payment may be cancelled, revoked, terminated or varied by or under later legislation; and</w:t>
      </w:r>
    </w:p>
    <w:p w14:paraId="0C6ADA76" w14:textId="77777777" w:rsidR="00735110" w:rsidRPr="00845D99" w:rsidRDefault="00735110" w:rsidP="00C8016B">
      <w:pPr>
        <w:pStyle w:val="paragraph"/>
      </w:pPr>
      <w:r w:rsidRPr="00845D99">
        <w:tab/>
        <w:t>(c)</w:t>
      </w:r>
      <w:r w:rsidRPr="00845D99">
        <w:tab/>
        <w:t>no compensation is payable in any of the events in the above paragraphs.</w:t>
      </w:r>
    </w:p>
    <w:p w14:paraId="7A4B9697" w14:textId="77777777" w:rsidR="00735110" w:rsidRPr="00845D99" w:rsidRDefault="00FC694A" w:rsidP="00C8016B">
      <w:pPr>
        <w:pStyle w:val="ActHead5"/>
      </w:pPr>
      <w:bookmarkStart w:id="76" w:name="_Toc177727319"/>
      <w:r w:rsidRPr="00F57FDA">
        <w:rPr>
          <w:rStyle w:val="CharSectno"/>
        </w:rPr>
        <w:t>57</w:t>
      </w:r>
      <w:r w:rsidR="00735110" w:rsidRPr="00845D99">
        <w:t xml:space="preserve">  Uniformity</w:t>
      </w:r>
      <w:bookmarkEnd w:id="76"/>
    </w:p>
    <w:p w14:paraId="40DD18C1" w14:textId="77777777" w:rsidR="00735110" w:rsidRPr="00845D99" w:rsidRDefault="00735110" w:rsidP="00C8016B">
      <w:pPr>
        <w:pStyle w:val="subsection"/>
      </w:pPr>
      <w:r w:rsidRPr="00845D99">
        <w:tab/>
      </w:r>
      <w:r w:rsidRPr="00845D99">
        <w:tab/>
        <w:t xml:space="preserve">A power conferred on any person by this Part must not be exercised in such a manner that bounty would not be uniform throughout the Commonwealth within the meaning of </w:t>
      </w:r>
      <w:r w:rsidR="00DE2CE1" w:rsidRPr="00845D99">
        <w:t>paragraph 5</w:t>
      </w:r>
      <w:r w:rsidRPr="00845D99">
        <w:t>1(iii) of the Constitution.</w:t>
      </w:r>
    </w:p>
    <w:p w14:paraId="7D0B830B" w14:textId="77777777" w:rsidR="00735110" w:rsidRPr="00845D99" w:rsidRDefault="00FC694A" w:rsidP="00C8016B">
      <w:pPr>
        <w:pStyle w:val="ActHead5"/>
      </w:pPr>
      <w:bookmarkStart w:id="77" w:name="_Toc177727320"/>
      <w:r w:rsidRPr="00F57FDA">
        <w:rPr>
          <w:rStyle w:val="CharSectno"/>
        </w:rPr>
        <w:t>58</w:t>
      </w:r>
      <w:r w:rsidR="00735110" w:rsidRPr="00845D99">
        <w:t xml:space="preserve">  Appropriation</w:t>
      </w:r>
      <w:bookmarkEnd w:id="77"/>
    </w:p>
    <w:p w14:paraId="3DAF4285" w14:textId="1E5AF0AF" w:rsidR="00735110" w:rsidRPr="00845D99" w:rsidRDefault="00735110" w:rsidP="00C8016B">
      <w:pPr>
        <w:pStyle w:val="subsection"/>
      </w:pPr>
      <w:r w:rsidRPr="00845D99">
        <w:tab/>
      </w:r>
      <w:r w:rsidRPr="00845D99">
        <w:tab/>
        <w:t xml:space="preserve">The Consolidated Revenue Fund is appropriated, to the extent of $2,047 million, for the purposes of paying fuel security services payment under this </w:t>
      </w:r>
      <w:r w:rsidR="00D3577F" w:rsidRPr="00845D99">
        <w:t>Part i</w:t>
      </w:r>
      <w:r w:rsidRPr="00845D99">
        <w:t xml:space="preserve">n relation to quarters ending on or before </w:t>
      </w:r>
      <w:r w:rsidR="00A96A7A" w:rsidRPr="00845D99">
        <w:t>30 June</w:t>
      </w:r>
      <w:r w:rsidRPr="00845D99">
        <w:t xml:space="preserve"> 2030.</w:t>
      </w:r>
    </w:p>
    <w:p w14:paraId="0797B62C" w14:textId="77777777" w:rsidR="00582E32" w:rsidRPr="00845D99" w:rsidRDefault="000018CC" w:rsidP="00C8016B">
      <w:pPr>
        <w:pStyle w:val="ActHead2"/>
        <w:pageBreakBefore/>
      </w:pPr>
      <w:bookmarkStart w:id="78" w:name="_Toc177727321"/>
      <w:r w:rsidRPr="00F57FDA">
        <w:rPr>
          <w:rStyle w:val="CharPartNo"/>
        </w:rPr>
        <w:lastRenderedPageBreak/>
        <w:t>Part 4</w:t>
      </w:r>
      <w:r w:rsidR="00582E32" w:rsidRPr="00845D99">
        <w:t>—</w:t>
      </w:r>
      <w:r w:rsidR="00582E32" w:rsidRPr="00F57FDA">
        <w:rPr>
          <w:rStyle w:val="CharPartText"/>
        </w:rPr>
        <w:t>Compliance and enforcement</w:t>
      </w:r>
      <w:bookmarkEnd w:id="78"/>
    </w:p>
    <w:p w14:paraId="62345EE5" w14:textId="77777777" w:rsidR="006200A3" w:rsidRPr="00845D99" w:rsidRDefault="006200A3" w:rsidP="00C8016B">
      <w:pPr>
        <w:pStyle w:val="Header"/>
      </w:pPr>
      <w:r w:rsidRPr="00F57FDA">
        <w:rPr>
          <w:rStyle w:val="CharDivNo"/>
        </w:rPr>
        <w:t xml:space="preserve"> </w:t>
      </w:r>
      <w:r w:rsidRPr="00F57FDA">
        <w:rPr>
          <w:rStyle w:val="CharDivText"/>
        </w:rPr>
        <w:t xml:space="preserve"> </w:t>
      </w:r>
    </w:p>
    <w:p w14:paraId="0E2957C7" w14:textId="77777777" w:rsidR="00E42377" w:rsidRPr="00845D99" w:rsidRDefault="00FC694A" w:rsidP="00C8016B">
      <w:pPr>
        <w:pStyle w:val="ActHead5"/>
      </w:pPr>
      <w:bookmarkStart w:id="79" w:name="_Toc177727322"/>
      <w:r w:rsidRPr="00F57FDA">
        <w:rPr>
          <w:rStyle w:val="CharSectno"/>
        </w:rPr>
        <w:t>59</w:t>
      </w:r>
      <w:r w:rsidR="00E42377" w:rsidRPr="00845D99">
        <w:t xml:space="preserve">  Simplified outline of this Part</w:t>
      </w:r>
      <w:bookmarkEnd w:id="79"/>
    </w:p>
    <w:p w14:paraId="631925F0" w14:textId="77777777" w:rsidR="00C26F58" w:rsidRPr="00845D99" w:rsidRDefault="00C26F58" w:rsidP="00C8016B">
      <w:pPr>
        <w:pStyle w:val="SOText"/>
      </w:pPr>
      <w:r w:rsidRPr="00845D99">
        <w:t>To ensure obligations under this Act are met, various powers under the Regulatory Powers Act are available:</w:t>
      </w:r>
    </w:p>
    <w:p w14:paraId="56D14E50" w14:textId="77777777" w:rsidR="00C26F58" w:rsidRPr="00845D99" w:rsidRDefault="00C26F58" w:rsidP="00C8016B">
      <w:pPr>
        <w:pStyle w:val="SOPara"/>
      </w:pPr>
      <w:r w:rsidRPr="00845D99">
        <w:tab/>
        <w:t>(a)</w:t>
      </w:r>
      <w:r w:rsidRPr="00845D99">
        <w:tab/>
        <w:t>monitoring and investigation powers;</w:t>
      </w:r>
      <w:r w:rsidR="00E97593" w:rsidRPr="00845D99">
        <w:t xml:space="preserve"> and</w:t>
      </w:r>
    </w:p>
    <w:p w14:paraId="36B64302" w14:textId="77777777" w:rsidR="00C26F58" w:rsidRPr="00845D99" w:rsidRDefault="00C26F58" w:rsidP="00C8016B">
      <w:pPr>
        <w:pStyle w:val="SOPara"/>
      </w:pPr>
      <w:r w:rsidRPr="00845D99">
        <w:tab/>
        <w:t>(b)</w:t>
      </w:r>
      <w:r w:rsidRPr="00845D99">
        <w:tab/>
        <w:t>a civil penalty and infringement notice regime;</w:t>
      </w:r>
      <w:r w:rsidR="00E97593" w:rsidRPr="00845D99">
        <w:t xml:space="preserve"> and</w:t>
      </w:r>
    </w:p>
    <w:p w14:paraId="09356571" w14:textId="77777777" w:rsidR="00C26F58" w:rsidRPr="00845D99" w:rsidRDefault="00C26F58" w:rsidP="00C8016B">
      <w:pPr>
        <w:pStyle w:val="SOPara"/>
      </w:pPr>
      <w:r w:rsidRPr="00845D99">
        <w:tab/>
        <w:t>(c)</w:t>
      </w:r>
      <w:r w:rsidRPr="00845D99">
        <w:tab/>
        <w:t>the ability to accept enforceable undertakings and seek injunctions.</w:t>
      </w:r>
    </w:p>
    <w:p w14:paraId="60815EFD" w14:textId="77777777" w:rsidR="004C4875" w:rsidRPr="00845D99" w:rsidRDefault="00FC694A" w:rsidP="00C8016B">
      <w:pPr>
        <w:pStyle w:val="ActHead5"/>
      </w:pPr>
      <w:bookmarkStart w:id="80" w:name="_Toc177727323"/>
      <w:r w:rsidRPr="00F57FDA">
        <w:rPr>
          <w:rStyle w:val="CharSectno"/>
        </w:rPr>
        <w:t>60</w:t>
      </w:r>
      <w:r w:rsidR="004C4875" w:rsidRPr="00845D99">
        <w:t xml:space="preserve">  Monitoring powers</w:t>
      </w:r>
      <w:bookmarkEnd w:id="80"/>
    </w:p>
    <w:p w14:paraId="5E25FFED" w14:textId="77777777" w:rsidR="004C4875" w:rsidRPr="00845D99" w:rsidRDefault="004C4875" w:rsidP="00C8016B">
      <w:pPr>
        <w:pStyle w:val="SubsectionHead"/>
      </w:pPr>
      <w:r w:rsidRPr="00845D99">
        <w:t>Provisions subject to monitoring</w:t>
      </w:r>
    </w:p>
    <w:p w14:paraId="72D81623" w14:textId="77777777" w:rsidR="00E01209" w:rsidRPr="00845D99" w:rsidRDefault="00EA1727" w:rsidP="00C8016B">
      <w:pPr>
        <w:pStyle w:val="subsection"/>
      </w:pPr>
      <w:r w:rsidRPr="00845D99">
        <w:tab/>
        <w:t>(1)</w:t>
      </w:r>
      <w:r w:rsidRPr="00845D99">
        <w:tab/>
      </w:r>
      <w:r w:rsidR="00E01209" w:rsidRPr="00845D99">
        <w:t xml:space="preserve">The following provisions are subject to monitoring under </w:t>
      </w:r>
      <w:r w:rsidR="002B3507" w:rsidRPr="00845D99">
        <w:t>Part 2</w:t>
      </w:r>
      <w:r w:rsidR="00E01209" w:rsidRPr="00845D99">
        <w:t xml:space="preserve"> of the Regulatory Powers Act:</w:t>
      </w:r>
    </w:p>
    <w:p w14:paraId="66D64442" w14:textId="77777777" w:rsidR="00E01209" w:rsidRPr="00845D99" w:rsidRDefault="00E01209" w:rsidP="00C8016B">
      <w:pPr>
        <w:pStyle w:val="paragraph"/>
        <w:rPr>
          <w:sz w:val="20"/>
        </w:rPr>
      </w:pPr>
      <w:r w:rsidRPr="00845D99">
        <w:tab/>
        <w:t>(a)</w:t>
      </w:r>
      <w:r w:rsidRPr="00845D99">
        <w:tab/>
        <w:t>a civil penalty provision of this Act</w:t>
      </w:r>
      <w:r w:rsidRPr="00845D99">
        <w:rPr>
          <w:sz w:val="20"/>
        </w:rPr>
        <w:t>;</w:t>
      </w:r>
    </w:p>
    <w:p w14:paraId="45058872" w14:textId="77777777" w:rsidR="00E01209" w:rsidRPr="00845D99" w:rsidRDefault="00E01209" w:rsidP="00C8016B">
      <w:pPr>
        <w:pStyle w:val="paragraph"/>
      </w:pPr>
      <w:r w:rsidRPr="00845D99">
        <w:tab/>
        <w:t>(b)</w:t>
      </w:r>
      <w:r w:rsidRPr="00845D99">
        <w:tab/>
      </w:r>
      <w:r w:rsidR="00442E8D" w:rsidRPr="00845D99">
        <w:t xml:space="preserve">an offence provision of </w:t>
      </w:r>
      <w:r w:rsidR="00DA1F89" w:rsidRPr="00845D99">
        <w:t xml:space="preserve">the </w:t>
      </w:r>
      <w:r w:rsidR="00DA1F89" w:rsidRPr="00845D99">
        <w:rPr>
          <w:i/>
        </w:rPr>
        <w:t>Crimes Act 1914</w:t>
      </w:r>
      <w:r w:rsidR="00DA1F89" w:rsidRPr="00845D99">
        <w:t xml:space="preserve"> or </w:t>
      </w:r>
      <w:r w:rsidR="00442E8D" w:rsidRPr="00845D99">
        <w:t xml:space="preserve">the </w:t>
      </w:r>
      <w:r w:rsidR="00442E8D" w:rsidRPr="00845D99">
        <w:rPr>
          <w:i/>
        </w:rPr>
        <w:t>Criminal Code</w:t>
      </w:r>
      <w:r w:rsidR="00442E8D" w:rsidRPr="00845D99">
        <w:t xml:space="preserve"> that relates to this Act.</w:t>
      </w:r>
    </w:p>
    <w:p w14:paraId="0050498C" w14:textId="77777777" w:rsidR="004C4875" w:rsidRPr="00845D99" w:rsidRDefault="004C4875" w:rsidP="00C8016B">
      <w:pPr>
        <w:pStyle w:val="notetext"/>
      </w:pPr>
      <w:r w:rsidRPr="00845D99">
        <w:t>Note:</w:t>
      </w:r>
      <w:r w:rsidRPr="00845D99">
        <w:tab/>
      </w:r>
      <w:r w:rsidR="002B3507" w:rsidRPr="00845D99">
        <w:t>Part 2</w:t>
      </w:r>
      <w:r w:rsidRPr="00845D99">
        <w:t xml:space="preserve"> of the Regulatory Powers Act creates a framework for monitoring whether this Act has been complied with. It includes powers of entry and inspection.</w:t>
      </w:r>
    </w:p>
    <w:p w14:paraId="232221F4" w14:textId="77777777" w:rsidR="004C4875" w:rsidRPr="00845D99" w:rsidRDefault="004C4875" w:rsidP="00C8016B">
      <w:pPr>
        <w:pStyle w:val="SubsectionHead"/>
      </w:pPr>
      <w:r w:rsidRPr="00845D99">
        <w:t>Information subject to monitoring</w:t>
      </w:r>
    </w:p>
    <w:p w14:paraId="6F7D59EB" w14:textId="77777777" w:rsidR="00134D01" w:rsidRPr="00845D99" w:rsidRDefault="00EA1727" w:rsidP="00C8016B">
      <w:pPr>
        <w:pStyle w:val="subsection"/>
      </w:pPr>
      <w:r w:rsidRPr="00845D99">
        <w:tab/>
        <w:t>(2)</w:t>
      </w:r>
      <w:r w:rsidRPr="00845D99">
        <w:tab/>
      </w:r>
      <w:r w:rsidR="004C4875" w:rsidRPr="00845D99">
        <w:t xml:space="preserve">Information given in compliance or purported compliance with </w:t>
      </w:r>
      <w:r w:rsidR="001675EF" w:rsidRPr="00845D99">
        <w:t xml:space="preserve">the following </w:t>
      </w:r>
      <w:r w:rsidR="004C4875" w:rsidRPr="00845D99">
        <w:t>provision</w:t>
      </w:r>
      <w:r w:rsidR="001675EF" w:rsidRPr="00845D99">
        <w:t>s</w:t>
      </w:r>
      <w:r w:rsidR="00134D01" w:rsidRPr="00845D99">
        <w:t xml:space="preserve"> </w:t>
      </w:r>
      <w:r w:rsidR="004C4875" w:rsidRPr="00845D99">
        <w:t xml:space="preserve">is subject to monitoring under </w:t>
      </w:r>
      <w:r w:rsidR="002B3507" w:rsidRPr="00845D99">
        <w:t>Part 2</w:t>
      </w:r>
      <w:r w:rsidR="004C4875" w:rsidRPr="00845D99">
        <w:t xml:space="preserve"> of the Regulatory Powers Act</w:t>
      </w:r>
      <w:r w:rsidR="00B734E0" w:rsidRPr="00845D99">
        <w:t>:</w:t>
      </w:r>
    </w:p>
    <w:p w14:paraId="36EF7127" w14:textId="5FEBA402" w:rsidR="00B734E0" w:rsidRPr="00845D99" w:rsidRDefault="00B734E0" w:rsidP="00C8016B">
      <w:pPr>
        <w:pStyle w:val="paragraph"/>
      </w:pPr>
      <w:r w:rsidRPr="00845D99">
        <w:tab/>
        <w:t>(a)</w:t>
      </w:r>
      <w:r w:rsidRPr="00845D99">
        <w:tab/>
      </w:r>
      <w:r w:rsidR="00F57FDA">
        <w:t>section 1</w:t>
      </w:r>
      <w:r w:rsidR="00FC694A" w:rsidRPr="00845D99">
        <w:t>6</w:t>
      </w:r>
      <w:r w:rsidRPr="00845D99">
        <w:t xml:space="preserve"> (entity’s advice about expected </w:t>
      </w:r>
      <w:r w:rsidR="006E5302" w:rsidRPr="00845D99">
        <w:t>designated</w:t>
      </w:r>
      <w:r w:rsidRPr="00845D99">
        <w:t xml:space="preserve"> quantity);</w:t>
      </w:r>
    </w:p>
    <w:p w14:paraId="1AD4A47C" w14:textId="0900C331" w:rsidR="00B734E0" w:rsidRPr="00845D99" w:rsidRDefault="00B734E0" w:rsidP="00C8016B">
      <w:pPr>
        <w:pStyle w:val="paragraph"/>
      </w:pPr>
      <w:r w:rsidRPr="00845D99">
        <w:tab/>
        <w:t>(b)</w:t>
      </w:r>
      <w:r w:rsidRPr="00845D99">
        <w:tab/>
      </w:r>
      <w:r w:rsidR="00F57FDA">
        <w:t>section 1</w:t>
      </w:r>
      <w:r w:rsidR="00FC694A" w:rsidRPr="00845D99">
        <w:t>7</w:t>
      </w:r>
      <w:r w:rsidRPr="00845D99">
        <w:t xml:space="preserve"> (</w:t>
      </w:r>
      <w:r w:rsidR="00DE7CF4" w:rsidRPr="00845D99">
        <w:t xml:space="preserve">application </w:t>
      </w:r>
      <w:r w:rsidR="00310997" w:rsidRPr="00845D99">
        <w:t xml:space="preserve">to temporarily reduce </w:t>
      </w:r>
      <w:r w:rsidRPr="00845D99">
        <w:t>quantity</w:t>
      </w:r>
      <w:r w:rsidR="00310997" w:rsidRPr="00845D99">
        <w:t xml:space="preserve"> of stocks of MSO product</w:t>
      </w:r>
      <w:r w:rsidRPr="00845D99">
        <w:t>);</w:t>
      </w:r>
    </w:p>
    <w:p w14:paraId="6AB6EF2D" w14:textId="77777777" w:rsidR="00B734E0" w:rsidRPr="00845D99" w:rsidRDefault="00B734E0" w:rsidP="00C8016B">
      <w:pPr>
        <w:pStyle w:val="paragraph"/>
      </w:pPr>
      <w:r w:rsidRPr="00845D99">
        <w:tab/>
        <w:t>(c)</w:t>
      </w:r>
      <w:r w:rsidRPr="00845D99">
        <w:tab/>
      </w:r>
      <w:r w:rsidR="00DE2CE1" w:rsidRPr="00845D99">
        <w:t>section 2</w:t>
      </w:r>
      <w:r w:rsidR="00FC694A" w:rsidRPr="00845D99">
        <w:t>8</w:t>
      </w:r>
      <w:r w:rsidRPr="00845D99">
        <w:t xml:space="preserve"> (application for suspension by Secretary);</w:t>
      </w:r>
    </w:p>
    <w:p w14:paraId="07029227" w14:textId="77777777" w:rsidR="009C183C" w:rsidRPr="00845D99" w:rsidRDefault="009C183C" w:rsidP="00C8016B">
      <w:pPr>
        <w:pStyle w:val="paragraph"/>
      </w:pPr>
      <w:r w:rsidRPr="00845D99">
        <w:lastRenderedPageBreak/>
        <w:tab/>
        <w:t>(d)</w:t>
      </w:r>
      <w:r w:rsidRPr="00845D99">
        <w:tab/>
      </w:r>
      <w:r w:rsidR="00DE2CE1" w:rsidRPr="00845D99">
        <w:t>section 3</w:t>
      </w:r>
      <w:r w:rsidR="00FC694A" w:rsidRPr="00845D99">
        <w:t>0</w:t>
      </w:r>
      <w:r w:rsidRPr="00845D99">
        <w:t xml:space="preserve"> (notice of MSO activity in relation to MSO product);</w:t>
      </w:r>
    </w:p>
    <w:p w14:paraId="08AD9EDD" w14:textId="77777777" w:rsidR="009C183C" w:rsidRPr="00845D99" w:rsidRDefault="009C183C" w:rsidP="00C8016B">
      <w:pPr>
        <w:pStyle w:val="paragraph"/>
      </w:pPr>
      <w:r w:rsidRPr="00845D99">
        <w:tab/>
        <w:t>(e)</w:t>
      </w:r>
      <w:r w:rsidRPr="00845D99">
        <w:tab/>
      </w:r>
      <w:r w:rsidR="00DE2CE1" w:rsidRPr="00845D99">
        <w:t>section 3</w:t>
      </w:r>
      <w:r w:rsidR="00FC694A" w:rsidRPr="00845D99">
        <w:t>1</w:t>
      </w:r>
      <w:r w:rsidR="00840746" w:rsidRPr="00845D99">
        <w:t xml:space="preserve"> (notice of intention to cease all MSO activities in relation to MSO product)</w:t>
      </w:r>
      <w:r w:rsidR="002B52E3" w:rsidRPr="00845D99">
        <w:t>;</w:t>
      </w:r>
    </w:p>
    <w:p w14:paraId="07B43CB6" w14:textId="77777777" w:rsidR="002B52E3" w:rsidRPr="00845D99" w:rsidRDefault="002B52E3" w:rsidP="00C8016B">
      <w:pPr>
        <w:pStyle w:val="paragraph"/>
      </w:pPr>
      <w:r w:rsidRPr="00845D99">
        <w:tab/>
        <w:t>(h)</w:t>
      </w:r>
      <w:r w:rsidRPr="00845D99">
        <w:tab/>
      </w:r>
      <w:r w:rsidR="00DE2CE1" w:rsidRPr="00845D99">
        <w:t>section 3</w:t>
      </w:r>
      <w:r w:rsidR="00FC694A" w:rsidRPr="00845D99">
        <w:t>6</w:t>
      </w:r>
      <w:r w:rsidRPr="00845D99">
        <w:t xml:space="preserve"> (MSO compliance plan);</w:t>
      </w:r>
    </w:p>
    <w:p w14:paraId="2889BCFA" w14:textId="77777777" w:rsidR="002B52E3" w:rsidRPr="00845D99" w:rsidRDefault="002B52E3" w:rsidP="00C8016B">
      <w:pPr>
        <w:pStyle w:val="paragraph"/>
      </w:pPr>
      <w:r w:rsidRPr="00845D99">
        <w:tab/>
        <w:t>(i)</w:t>
      </w:r>
      <w:r w:rsidRPr="00845D99">
        <w:tab/>
      </w:r>
      <w:r w:rsidR="00DE2CE1" w:rsidRPr="00845D99">
        <w:t>section 3</w:t>
      </w:r>
      <w:r w:rsidR="00FC694A" w:rsidRPr="00845D99">
        <w:t>9</w:t>
      </w:r>
      <w:r w:rsidRPr="00845D99">
        <w:t xml:space="preserve"> (application for fuel security services payment);</w:t>
      </w:r>
    </w:p>
    <w:p w14:paraId="472398C3" w14:textId="77777777" w:rsidR="002B52E3" w:rsidRPr="00845D99" w:rsidRDefault="002B52E3" w:rsidP="00C8016B">
      <w:pPr>
        <w:pStyle w:val="paragraph"/>
      </w:pPr>
      <w:r w:rsidRPr="00845D99">
        <w:tab/>
        <w:t>(j)</w:t>
      </w:r>
      <w:r w:rsidRPr="00845D99">
        <w:tab/>
      </w:r>
      <w:r w:rsidR="00DE2CE1" w:rsidRPr="00845D99">
        <w:t>section 4</w:t>
      </w:r>
      <w:r w:rsidR="00FC694A" w:rsidRPr="00845D99">
        <w:t>7</w:t>
      </w:r>
      <w:r w:rsidRPr="00845D99">
        <w:t xml:space="preserve"> (reporting during commitment period);</w:t>
      </w:r>
    </w:p>
    <w:p w14:paraId="3BA857CB" w14:textId="77777777" w:rsidR="002B52E3" w:rsidRPr="00845D99" w:rsidRDefault="002B52E3" w:rsidP="00C8016B">
      <w:pPr>
        <w:pStyle w:val="paragraph"/>
      </w:pPr>
      <w:r w:rsidRPr="00845D99">
        <w:tab/>
        <w:t>(k)</w:t>
      </w:r>
      <w:r w:rsidRPr="00845D99">
        <w:tab/>
      </w:r>
      <w:r w:rsidR="00DE2CE1" w:rsidRPr="00845D99">
        <w:t>section 4</w:t>
      </w:r>
      <w:r w:rsidR="00FC694A" w:rsidRPr="00845D99">
        <w:t>8</w:t>
      </w:r>
      <w:r w:rsidR="00E21DF8" w:rsidRPr="00845D99">
        <w:t xml:space="preserve"> (notification of events during commitment period);</w:t>
      </w:r>
    </w:p>
    <w:p w14:paraId="443CD040" w14:textId="77777777" w:rsidR="00E21DF8" w:rsidRPr="00845D99" w:rsidRDefault="00E21DF8" w:rsidP="00C8016B">
      <w:pPr>
        <w:pStyle w:val="paragraph"/>
      </w:pPr>
      <w:r w:rsidRPr="00845D99">
        <w:tab/>
        <w:t>(l)</w:t>
      </w:r>
      <w:r w:rsidRPr="00845D99">
        <w:tab/>
      </w:r>
      <w:r w:rsidR="00DE2CE1" w:rsidRPr="00845D99">
        <w:t>section 7</w:t>
      </w:r>
      <w:r w:rsidR="00FC694A" w:rsidRPr="00845D99">
        <w:t>8</w:t>
      </w:r>
      <w:r w:rsidRPr="00845D99">
        <w:t xml:space="preserve"> (further information</w:t>
      </w:r>
      <w:r w:rsidR="00E40AD0" w:rsidRPr="00845D99">
        <w:t xml:space="preserve"> about applications</w:t>
      </w:r>
      <w:r w:rsidR="00067E23" w:rsidRPr="00845D99">
        <w:t xml:space="preserve">, </w:t>
      </w:r>
      <w:r w:rsidR="00E40AD0" w:rsidRPr="00845D99">
        <w:t>notices</w:t>
      </w:r>
      <w:r w:rsidR="00067E23" w:rsidRPr="00845D99">
        <w:t xml:space="preserve"> and advice</w:t>
      </w:r>
      <w:r w:rsidRPr="00845D99">
        <w:t>).</w:t>
      </w:r>
    </w:p>
    <w:p w14:paraId="6C0E085B" w14:textId="77777777" w:rsidR="00E21550" w:rsidRPr="00845D99" w:rsidRDefault="00E21550" w:rsidP="00C8016B">
      <w:pPr>
        <w:pStyle w:val="notetext"/>
      </w:pPr>
      <w:r w:rsidRPr="00845D99">
        <w:t>Note:</w:t>
      </w:r>
      <w:r w:rsidRPr="00845D99">
        <w:tab/>
      </w:r>
      <w:r w:rsidR="002B3507" w:rsidRPr="00845D99">
        <w:t>Part 2</w:t>
      </w:r>
      <w:r w:rsidRPr="00845D99">
        <w:t xml:space="preserve"> of the Regulatory Powers Act creates a framework for monitoring whether the information is correct. It includes powers of entry and inspection.</w:t>
      </w:r>
    </w:p>
    <w:p w14:paraId="7163747B" w14:textId="77777777" w:rsidR="004C4875" w:rsidRPr="00845D99" w:rsidRDefault="004C4875" w:rsidP="00C8016B">
      <w:pPr>
        <w:pStyle w:val="SubsectionHead"/>
      </w:pPr>
      <w:r w:rsidRPr="00845D99">
        <w:t>Related provisions</w:t>
      </w:r>
    </w:p>
    <w:p w14:paraId="0F788268" w14:textId="77777777" w:rsidR="004C4875" w:rsidRPr="00845D99" w:rsidRDefault="00EA1727" w:rsidP="00C8016B">
      <w:pPr>
        <w:pStyle w:val="subsection"/>
      </w:pPr>
      <w:r w:rsidRPr="00845D99">
        <w:tab/>
        <w:t>(3)</w:t>
      </w:r>
      <w:r w:rsidRPr="00845D99">
        <w:tab/>
      </w:r>
      <w:r w:rsidR="004C4875" w:rsidRPr="00845D99">
        <w:t xml:space="preserve">For the purposes of </w:t>
      </w:r>
      <w:r w:rsidR="002B3507" w:rsidRPr="00845D99">
        <w:t>Part 2</w:t>
      </w:r>
      <w:r w:rsidR="004C4875" w:rsidRPr="00845D99">
        <w:t xml:space="preserve"> of the Regulatory Powers Act, </w:t>
      </w:r>
      <w:bookmarkStart w:id="81" w:name="_Hlk69718492"/>
      <w:r w:rsidR="007B24D9" w:rsidRPr="00845D99">
        <w:t xml:space="preserve">each of the following provisions is related to </w:t>
      </w:r>
      <w:r w:rsidR="004C4875" w:rsidRPr="00845D99">
        <w:t xml:space="preserve">the provisions mentioned in </w:t>
      </w:r>
      <w:r w:rsidR="00DE2CE1" w:rsidRPr="00845D99">
        <w:t>subsection (</w:t>
      </w:r>
      <w:r w:rsidR="004C4875" w:rsidRPr="00845D99">
        <w:t>1)</w:t>
      </w:r>
      <w:bookmarkEnd w:id="81"/>
      <w:r w:rsidR="004C4875" w:rsidRPr="00845D99">
        <w:t xml:space="preserve"> and</w:t>
      </w:r>
      <w:r w:rsidR="007B24D9" w:rsidRPr="00845D99">
        <w:t xml:space="preserve"> the</w:t>
      </w:r>
      <w:r w:rsidR="004C4875" w:rsidRPr="00845D99">
        <w:t xml:space="preserve"> </w:t>
      </w:r>
      <w:r w:rsidR="004C34CF" w:rsidRPr="00845D99">
        <w:t xml:space="preserve">information </w:t>
      </w:r>
      <w:r w:rsidR="004C4875" w:rsidRPr="00845D99">
        <w:t xml:space="preserve">mentioned in </w:t>
      </w:r>
      <w:r w:rsidR="00DE2CE1" w:rsidRPr="00845D99">
        <w:t>subsection (</w:t>
      </w:r>
      <w:r w:rsidR="004C4875" w:rsidRPr="00845D99">
        <w:t>2)</w:t>
      </w:r>
      <w:r w:rsidR="007B24D9" w:rsidRPr="00845D99">
        <w:t>:</w:t>
      </w:r>
    </w:p>
    <w:p w14:paraId="1D2F7CAA" w14:textId="0C09F304" w:rsidR="0064092A" w:rsidRPr="00845D99" w:rsidRDefault="009C5CC3" w:rsidP="00C8016B">
      <w:pPr>
        <w:pStyle w:val="paragraph"/>
      </w:pPr>
      <w:bookmarkStart w:id="82" w:name="_Hlk69718520"/>
      <w:r w:rsidRPr="00845D99">
        <w:tab/>
        <w:t>(a)</w:t>
      </w:r>
      <w:r w:rsidRPr="00845D99">
        <w:tab/>
      </w:r>
      <w:r w:rsidR="00F57FDA">
        <w:t>section 1</w:t>
      </w:r>
      <w:r w:rsidR="0064092A" w:rsidRPr="00845D99">
        <w:t xml:space="preserve">1 of the </w:t>
      </w:r>
      <w:r w:rsidR="0064092A" w:rsidRPr="00845D99">
        <w:rPr>
          <w:i/>
        </w:rPr>
        <w:t>Petroleum and Other Fuels Reporting Act 2017</w:t>
      </w:r>
      <w:r w:rsidR="0064092A" w:rsidRPr="00845D99">
        <w:t>;</w:t>
      </w:r>
    </w:p>
    <w:p w14:paraId="41CE5807" w14:textId="77777777" w:rsidR="0064092A" w:rsidRPr="00845D99" w:rsidRDefault="009C5CC3" w:rsidP="00C8016B">
      <w:pPr>
        <w:pStyle w:val="paragraph"/>
      </w:pPr>
      <w:r w:rsidRPr="00845D99">
        <w:tab/>
        <w:t>(b)</w:t>
      </w:r>
      <w:r w:rsidRPr="00845D99">
        <w:tab/>
      </w:r>
      <w:r w:rsidR="000E2A98" w:rsidRPr="00845D99">
        <w:t>a</w:t>
      </w:r>
      <w:r w:rsidR="0064092A" w:rsidRPr="00845D99">
        <w:t xml:space="preserve"> civil penalty provision of the </w:t>
      </w:r>
      <w:r w:rsidR="0064092A" w:rsidRPr="00845D99">
        <w:rPr>
          <w:i/>
        </w:rPr>
        <w:t>Fuel Quality Standards Act 2000</w:t>
      </w:r>
      <w:r w:rsidR="0064092A" w:rsidRPr="00845D99">
        <w:t>;</w:t>
      </w:r>
    </w:p>
    <w:p w14:paraId="2413EF51" w14:textId="77777777" w:rsidR="007B24D9" w:rsidRPr="00845D99" w:rsidRDefault="009C5CC3" w:rsidP="00C8016B">
      <w:pPr>
        <w:pStyle w:val="paragraph"/>
      </w:pPr>
      <w:r w:rsidRPr="00845D99">
        <w:tab/>
        <w:t>(c)</w:t>
      </w:r>
      <w:r w:rsidRPr="00845D99">
        <w:tab/>
      </w:r>
      <w:r w:rsidR="000E2A98" w:rsidRPr="00845D99">
        <w:t xml:space="preserve">an </w:t>
      </w:r>
      <w:r w:rsidR="0064092A" w:rsidRPr="00845D99">
        <w:t xml:space="preserve">offence </w:t>
      </w:r>
      <w:r w:rsidR="00E01209" w:rsidRPr="00845D99">
        <w:t>provision of</w:t>
      </w:r>
      <w:r w:rsidR="0064092A" w:rsidRPr="00845D99">
        <w:t xml:space="preserve"> the </w:t>
      </w:r>
      <w:r w:rsidR="0064092A" w:rsidRPr="00845D99">
        <w:rPr>
          <w:i/>
        </w:rPr>
        <w:t>Fuel Quality Standards Act 2000</w:t>
      </w:r>
      <w:r w:rsidR="007B24D9" w:rsidRPr="00845D99">
        <w:t>.</w:t>
      </w:r>
    </w:p>
    <w:bookmarkEnd w:id="82"/>
    <w:p w14:paraId="2BD0CA0C" w14:textId="77777777" w:rsidR="007B24D9" w:rsidRPr="00845D99" w:rsidRDefault="007B24D9" w:rsidP="00C8016B">
      <w:pPr>
        <w:pStyle w:val="SubsectionHead"/>
      </w:pPr>
      <w:r w:rsidRPr="00845D99">
        <w:t>Authorised applicant, authorised person, issuing officer, relevant chief executive and relevant court</w:t>
      </w:r>
    </w:p>
    <w:p w14:paraId="03E3FD1D" w14:textId="77777777" w:rsidR="0064092A" w:rsidRPr="00845D99" w:rsidRDefault="00EA1727" w:rsidP="00C8016B">
      <w:pPr>
        <w:pStyle w:val="subsection"/>
      </w:pPr>
      <w:r w:rsidRPr="00845D99">
        <w:tab/>
        <w:t>(4)</w:t>
      </w:r>
      <w:r w:rsidRPr="00845D99">
        <w:tab/>
      </w:r>
      <w:r w:rsidR="007B24D9" w:rsidRPr="00845D99">
        <w:t xml:space="preserve">For the purposes of </w:t>
      </w:r>
      <w:r w:rsidR="002B3507" w:rsidRPr="00845D99">
        <w:t>Part 2</w:t>
      </w:r>
      <w:r w:rsidR="007B24D9" w:rsidRPr="00845D99">
        <w:t xml:space="preserve"> of the Regulatory Powers Act, as </w:t>
      </w:r>
      <w:r w:rsidR="00995A33" w:rsidRPr="00845D99">
        <w:t>that Part</w:t>
      </w:r>
      <w:r w:rsidR="007B24D9" w:rsidRPr="00845D99">
        <w:t xml:space="preserve"> applies in relation to the provisions mentioned in </w:t>
      </w:r>
      <w:r w:rsidR="00DE2CE1" w:rsidRPr="00845D99">
        <w:t>subsection (</w:t>
      </w:r>
      <w:r w:rsidR="007B24D9" w:rsidRPr="00845D99">
        <w:t xml:space="preserve">1) and the </w:t>
      </w:r>
      <w:r w:rsidR="00C239F8" w:rsidRPr="00845D99">
        <w:t xml:space="preserve">information mentioned in </w:t>
      </w:r>
      <w:r w:rsidR="00DE2CE1" w:rsidRPr="00845D99">
        <w:t>subsection (</w:t>
      </w:r>
      <w:r w:rsidR="00C239F8" w:rsidRPr="00845D99">
        <w:t>2)</w:t>
      </w:r>
      <w:r w:rsidR="007B24D9" w:rsidRPr="00845D99">
        <w:t>:</w:t>
      </w:r>
    </w:p>
    <w:p w14:paraId="5C71F157" w14:textId="77777777" w:rsidR="004C4875" w:rsidRPr="00845D99" w:rsidRDefault="009C5CC3" w:rsidP="00C8016B">
      <w:pPr>
        <w:pStyle w:val="paragraph"/>
      </w:pPr>
      <w:r w:rsidRPr="00845D99">
        <w:tab/>
        <w:t>(a)</w:t>
      </w:r>
      <w:r w:rsidRPr="00845D99">
        <w:tab/>
      </w:r>
      <w:r w:rsidR="0064092A" w:rsidRPr="00845D99">
        <w:t xml:space="preserve">the Secretary </w:t>
      </w:r>
      <w:r w:rsidR="004C4875" w:rsidRPr="00845D99">
        <w:t>is an authorised applicant; and</w:t>
      </w:r>
    </w:p>
    <w:p w14:paraId="1A446C1A" w14:textId="77777777" w:rsidR="0064092A" w:rsidRPr="00845D99" w:rsidRDefault="009C5CC3" w:rsidP="00C8016B">
      <w:pPr>
        <w:pStyle w:val="paragraph"/>
      </w:pPr>
      <w:r w:rsidRPr="00845D99">
        <w:tab/>
        <w:t>(b)</w:t>
      </w:r>
      <w:r w:rsidRPr="00845D99">
        <w:tab/>
      </w:r>
      <w:r w:rsidR="0064092A" w:rsidRPr="00845D99">
        <w:t>a</w:t>
      </w:r>
      <w:r w:rsidR="00995A33" w:rsidRPr="00845D99">
        <w:t xml:space="preserve"> person appointed under </w:t>
      </w:r>
      <w:r w:rsidR="00DE2CE1" w:rsidRPr="00845D99">
        <w:t>section 8</w:t>
      </w:r>
      <w:r w:rsidR="00FC694A" w:rsidRPr="00845D99">
        <w:t>0</w:t>
      </w:r>
      <w:r w:rsidR="00995A33" w:rsidRPr="00845D99">
        <w:t xml:space="preserve"> is a</w:t>
      </w:r>
      <w:r w:rsidR="006A179B" w:rsidRPr="00845D99">
        <w:t>n authorised</w:t>
      </w:r>
      <w:r w:rsidR="0064092A" w:rsidRPr="00845D99">
        <w:t xml:space="preserve"> person; and</w:t>
      </w:r>
    </w:p>
    <w:p w14:paraId="4DF3DE96" w14:textId="77777777" w:rsidR="004C4875" w:rsidRPr="00845D99" w:rsidRDefault="009C5CC3" w:rsidP="00C8016B">
      <w:pPr>
        <w:pStyle w:val="paragraph"/>
      </w:pPr>
      <w:r w:rsidRPr="00845D99">
        <w:tab/>
        <w:t>(c)</w:t>
      </w:r>
      <w:r w:rsidRPr="00845D99">
        <w:tab/>
      </w:r>
      <w:r w:rsidR="004C4875" w:rsidRPr="00845D99">
        <w:t>a magistrate is an issuing officer; and</w:t>
      </w:r>
    </w:p>
    <w:p w14:paraId="1FAF02BA" w14:textId="77777777" w:rsidR="004C4875" w:rsidRPr="00845D99" w:rsidRDefault="009C5CC3" w:rsidP="00C8016B">
      <w:pPr>
        <w:pStyle w:val="paragraph"/>
      </w:pPr>
      <w:r w:rsidRPr="00845D99">
        <w:tab/>
        <w:t>(d)</w:t>
      </w:r>
      <w:r w:rsidRPr="00845D99">
        <w:tab/>
      </w:r>
      <w:r w:rsidR="004C4875" w:rsidRPr="00845D99">
        <w:t>the Secretary</w:t>
      </w:r>
      <w:r w:rsidR="003F3B19" w:rsidRPr="00845D99">
        <w:t xml:space="preserve"> </w:t>
      </w:r>
      <w:r w:rsidR="004C4875" w:rsidRPr="00845D99">
        <w:t>is the relevant chief executive; and</w:t>
      </w:r>
    </w:p>
    <w:p w14:paraId="18085212" w14:textId="77777777" w:rsidR="004C4875" w:rsidRPr="00845D99" w:rsidRDefault="009C5CC3" w:rsidP="00C8016B">
      <w:pPr>
        <w:pStyle w:val="paragraph"/>
      </w:pPr>
      <w:r w:rsidRPr="00845D99">
        <w:lastRenderedPageBreak/>
        <w:tab/>
        <w:t>(e)</w:t>
      </w:r>
      <w:r w:rsidRPr="00845D99">
        <w:tab/>
      </w:r>
      <w:r w:rsidR="003F3B19" w:rsidRPr="00845D99">
        <w:t>each of the following is a</w:t>
      </w:r>
      <w:r w:rsidR="004C4875" w:rsidRPr="00845D99">
        <w:t xml:space="preserve"> relevant court</w:t>
      </w:r>
      <w:r w:rsidR="003F3B19" w:rsidRPr="00845D99">
        <w:t>:</w:t>
      </w:r>
    </w:p>
    <w:p w14:paraId="12412E5F" w14:textId="77777777" w:rsidR="003F3B19" w:rsidRPr="00845D99" w:rsidRDefault="003F3B19" w:rsidP="00C8016B">
      <w:pPr>
        <w:pStyle w:val="paragraphsub"/>
      </w:pPr>
      <w:r w:rsidRPr="00845D99">
        <w:tab/>
        <w:t>(i)</w:t>
      </w:r>
      <w:r w:rsidRPr="00845D99">
        <w:tab/>
        <w:t>the Federal Court of Australia;</w:t>
      </w:r>
    </w:p>
    <w:p w14:paraId="5B0BFD15" w14:textId="75D57048" w:rsidR="004A0E7D" w:rsidRPr="00845D99" w:rsidRDefault="004A0E7D" w:rsidP="004A0E7D">
      <w:pPr>
        <w:pStyle w:val="paragraphsub"/>
      </w:pPr>
      <w:r w:rsidRPr="00845D99">
        <w:tab/>
        <w:t>(ii)</w:t>
      </w:r>
      <w:r w:rsidRPr="00845D99">
        <w:tab/>
        <w:t>the Federal Circuit and Family Court of Australia (</w:t>
      </w:r>
      <w:r w:rsidR="00F57FDA">
        <w:t>Division 2</w:t>
      </w:r>
      <w:r w:rsidRPr="00845D99">
        <w:t>);</w:t>
      </w:r>
    </w:p>
    <w:p w14:paraId="38651A6C" w14:textId="77777777" w:rsidR="003F3B19" w:rsidRPr="00845D99" w:rsidRDefault="003F3B19" w:rsidP="00C8016B">
      <w:pPr>
        <w:pStyle w:val="paragraphsub"/>
      </w:pPr>
      <w:r w:rsidRPr="00845D99">
        <w:tab/>
        <w:t>(iii)</w:t>
      </w:r>
      <w:r w:rsidRPr="00845D99">
        <w:tab/>
        <w:t>a court of a State or Territory that has jurisdiction in relation to the matter.</w:t>
      </w:r>
    </w:p>
    <w:p w14:paraId="19B36738" w14:textId="77777777" w:rsidR="004C4875" w:rsidRPr="00845D99" w:rsidRDefault="00EA1727" w:rsidP="00C8016B">
      <w:pPr>
        <w:pStyle w:val="subsection"/>
      </w:pPr>
      <w:r w:rsidRPr="00845D99">
        <w:tab/>
        <w:t>(5)</w:t>
      </w:r>
      <w:r w:rsidRPr="00845D99">
        <w:tab/>
      </w:r>
      <w:r w:rsidR="004C4875" w:rsidRPr="00845D99">
        <w:t xml:space="preserve">The relevant chief executive may, in writing, delegate the powers and functions mentioned in </w:t>
      </w:r>
      <w:r w:rsidR="00DE2CE1" w:rsidRPr="00845D99">
        <w:t>subsection (</w:t>
      </w:r>
      <w:r w:rsidRPr="00845D99">
        <w:t>6</w:t>
      </w:r>
      <w:r w:rsidR="004C4875" w:rsidRPr="00845D99">
        <w:t>) to</w:t>
      </w:r>
      <w:r w:rsidR="003F3B19" w:rsidRPr="00845D99">
        <w:t xml:space="preserve"> an SES employee, or acting SES employee, in the Department</w:t>
      </w:r>
      <w:r w:rsidR="00734A16" w:rsidRPr="00845D99">
        <w:t>.</w:t>
      </w:r>
    </w:p>
    <w:p w14:paraId="128B9BD9" w14:textId="77777777" w:rsidR="0047472C" w:rsidRPr="00845D99" w:rsidRDefault="0047472C" w:rsidP="00C8016B">
      <w:pPr>
        <w:pStyle w:val="notetext"/>
      </w:pPr>
      <w:r w:rsidRPr="00845D99">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10E698C5" w14:textId="77777777" w:rsidR="004C4875" w:rsidRPr="00845D99" w:rsidRDefault="00EA1727" w:rsidP="00C8016B">
      <w:pPr>
        <w:pStyle w:val="subsection"/>
      </w:pPr>
      <w:r w:rsidRPr="00845D99">
        <w:tab/>
        <w:t>(6)</w:t>
      </w:r>
      <w:r w:rsidRPr="00845D99">
        <w:tab/>
      </w:r>
      <w:r w:rsidR="004C4875" w:rsidRPr="00845D99">
        <w:t>The powers and functions that may be delegated are</w:t>
      </w:r>
      <w:r w:rsidR="00FD4ED3" w:rsidRPr="00845D99">
        <w:t xml:space="preserve"> the relevant chief executive</w:t>
      </w:r>
      <w:r w:rsidR="001C1C13" w:rsidRPr="00845D99">
        <w:t>’</w:t>
      </w:r>
      <w:r w:rsidR="00FD4ED3" w:rsidRPr="00845D99">
        <w:t>s</w:t>
      </w:r>
      <w:r w:rsidR="00BF6011" w:rsidRPr="00845D99">
        <w:t xml:space="preserve"> powers and functions:</w:t>
      </w:r>
    </w:p>
    <w:p w14:paraId="797F753C" w14:textId="77777777" w:rsidR="004C4875" w:rsidRPr="00845D99" w:rsidRDefault="009C5CC3" w:rsidP="00C8016B">
      <w:pPr>
        <w:pStyle w:val="paragraph"/>
      </w:pPr>
      <w:r w:rsidRPr="00845D99">
        <w:tab/>
        <w:t>(a)</w:t>
      </w:r>
      <w:r w:rsidRPr="00845D99">
        <w:tab/>
      </w:r>
      <w:r w:rsidR="004C4875" w:rsidRPr="00845D99">
        <w:t xml:space="preserve">under </w:t>
      </w:r>
      <w:r w:rsidR="002B3507" w:rsidRPr="00845D99">
        <w:t>Part 2</w:t>
      </w:r>
      <w:r w:rsidR="004C4875" w:rsidRPr="00845D99">
        <w:t xml:space="preserve"> of the Regulatory Powers Act in relation to the provisions mentioned in </w:t>
      </w:r>
      <w:r w:rsidR="00DE2CE1" w:rsidRPr="00845D99">
        <w:t>subsection (</w:t>
      </w:r>
      <w:r w:rsidR="004C4875" w:rsidRPr="00845D99">
        <w:t>1)</w:t>
      </w:r>
      <w:r w:rsidR="008D1928" w:rsidRPr="00845D99">
        <w:t xml:space="preserve"> or the </w:t>
      </w:r>
      <w:r w:rsidR="001E4E48" w:rsidRPr="00845D99">
        <w:t>information</w:t>
      </w:r>
      <w:r w:rsidR="004C4875" w:rsidRPr="00845D99">
        <w:rPr>
          <w:i/>
        </w:rPr>
        <w:t xml:space="preserve"> </w:t>
      </w:r>
      <w:r w:rsidR="004C4875" w:rsidRPr="00845D99">
        <w:t xml:space="preserve">mentioned in </w:t>
      </w:r>
      <w:r w:rsidR="00DE2CE1" w:rsidRPr="00845D99">
        <w:t>subsection (</w:t>
      </w:r>
      <w:r w:rsidR="004C4875" w:rsidRPr="00845D99">
        <w:t>2)</w:t>
      </w:r>
      <w:r w:rsidR="008D1928" w:rsidRPr="00845D99">
        <w:t>;</w:t>
      </w:r>
      <w:r w:rsidR="004C4875" w:rsidRPr="00845D99">
        <w:t xml:space="preserve"> and</w:t>
      </w:r>
    </w:p>
    <w:p w14:paraId="29C17D6D" w14:textId="77777777" w:rsidR="004C4875" w:rsidRPr="00845D99" w:rsidRDefault="009C5CC3" w:rsidP="00C8016B">
      <w:pPr>
        <w:pStyle w:val="paragraph"/>
        <w:rPr>
          <w:i/>
        </w:rPr>
      </w:pPr>
      <w:r w:rsidRPr="00845D99">
        <w:tab/>
        <w:t>(b)</w:t>
      </w:r>
      <w:r w:rsidRPr="00845D99">
        <w:tab/>
      </w:r>
      <w:r w:rsidR="004C4875" w:rsidRPr="00845D99">
        <w:t xml:space="preserve">under the Regulatory Powers Act that are incidental to a power </w:t>
      </w:r>
      <w:r w:rsidR="002C730C" w:rsidRPr="00845D99">
        <w:t xml:space="preserve">or function </w:t>
      </w:r>
      <w:r w:rsidR="004C4875" w:rsidRPr="00845D99">
        <w:t xml:space="preserve">mentioned in </w:t>
      </w:r>
      <w:r w:rsidR="00C86600" w:rsidRPr="00845D99">
        <w:t>paragraph (</w:t>
      </w:r>
      <w:r w:rsidR="004C4875" w:rsidRPr="00845D99">
        <w:t>a).</w:t>
      </w:r>
    </w:p>
    <w:p w14:paraId="7EF59789" w14:textId="77777777" w:rsidR="004C4875" w:rsidRPr="00845D99" w:rsidRDefault="00EA1727" w:rsidP="00C8016B">
      <w:pPr>
        <w:pStyle w:val="subsection"/>
      </w:pPr>
      <w:r w:rsidRPr="00845D99">
        <w:tab/>
        <w:t>(7)</w:t>
      </w:r>
      <w:r w:rsidRPr="00845D99">
        <w:tab/>
      </w:r>
      <w:r w:rsidR="004C4875" w:rsidRPr="00845D99">
        <w:t xml:space="preserve">A person exercising powers or performing functions under a delegation under </w:t>
      </w:r>
      <w:r w:rsidR="00DE2CE1" w:rsidRPr="00845D99">
        <w:t>subsection (</w:t>
      </w:r>
      <w:r w:rsidRPr="00845D99">
        <w:t>5</w:t>
      </w:r>
      <w:r w:rsidR="004C4875" w:rsidRPr="00845D99">
        <w:t>) must comply with any directions of the relevant chief executive.</w:t>
      </w:r>
    </w:p>
    <w:p w14:paraId="2EC353EA" w14:textId="77777777" w:rsidR="004C4875" w:rsidRPr="00845D99" w:rsidRDefault="004C4875" w:rsidP="00C8016B">
      <w:pPr>
        <w:pStyle w:val="SubsectionHead"/>
      </w:pPr>
      <w:r w:rsidRPr="00845D99">
        <w:t>Additional monitoring power</w:t>
      </w:r>
    </w:p>
    <w:p w14:paraId="1676F647" w14:textId="77777777" w:rsidR="004C4875" w:rsidRPr="00845D99" w:rsidRDefault="00EA1727" w:rsidP="00C8016B">
      <w:pPr>
        <w:pStyle w:val="subsection"/>
      </w:pPr>
      <w:r w:rsidRPr="00845D99">
        <w:tab/>
        <w:t>(8)</w:t>
      </w:r>
      <w:r w:rsidRPr="00845D99">
        <w:tab/>
      </w:r>
      <w:r w:rsidR="004C4875" w:rsidRPr="00845D99">
        <w:t>For the purposes of determining:</w:t>
      </w:r>
    </w:p>
    <w:p w14:paraId="6CD2B318" w14:textId="77777777" w:rsidR="004C4875" w:rsidRPr="00845D99" w:rsidRDefault="009C5CC3" w:rsidP="00C8016B">
      <w:pPr>
        <w:pStyle w:val="paragraph"/>
      </w:pPr>
      <w:r w:rsidRPr="00845D99">
        <w:tab/>
        <w:t>(a)</w:t>
      </w:r>
      <w:r w:rsidRPr="00845D99">
        <w:tab/>
      </w:r>
      <w:r w:rsidR="004C4875" w:rsidRPr="00845D99">
        <w:t xml:space="preserve">whether a provision mentioned in </w:t>
      </w:r>
      <w:r w:rsidR="00DE2CE1" w:rsidRPr="00845D99">
        <w:t>subsection (</w:t>
      </w:r>
      <w:r w:rsidR="004C4875" w:rsidRPr="00845D99">
        <w:t>1) has been, or is being, complied with; or</w:t>
      </w:r>
    </w:p>
    <w:p w14:paraId="6A2D8D7D" w14:textId="77777777" w:rsidR="004C4875" w:rsidRPr="00845D99" w:rsidRDefault="009C5CC3" w:rsidP="00C8016B">
      <w:pPr>
        <w:pStyle w:val="paragraph"/>
      </w:pPr>
      <w:r w:rsidRPr="00845D99">
        <w:tab/>
        <w:t>(b)</w:t>
      </w:r>
      <w:r w:rsidRPr="00845D99">
        <w:tab/>
      </w:r>
      <w:r w:rsidR="004C4875" w:rsidRPr="00845D99">
        <w:t xml:space="preserve">the correctness of information mentioned in </w:t>
      </w:r>
      <w:r w:rsidR="00DE2CE1" w:rsidRPr="00845D99">
        <w:t>subsection (</w:t>
      </w:r>
      <w:r w:rsidR="004C4875" w:rsidRPr="00845D99">
        <w:t>2</w:t>
      </w:r>
      <w:r w:rsidR="001E4E48" w:rsidRPr="00845D99">
        <w:t>)</w:t>
      </w:r>
      <w:r w:rsidR="004C4875" w:rsidRPr="00845D99">
        <w:t>;</w:t>
      </w:r>
    </w:p>
    <w:p w14:paraId="7099D24B" w14:textId="77777777" w:rsidR="004C4875" w:rsidRPr="00845D99" w:rsidRDefault="004C4875" w:rsidP="00C8016B">
      <w:pPr>
        <w:pStyle w:val="subsection2"/>
      </w:pPr>
      <w:r w:rsidRPr="00845D99">
        <w:t xml:space="preserve">the additional power mentioned in </w:t>
      </w:r>
      <w:r w:rsidR="00DE2CE1" w:rsidRPr="00845D99">
        <w:t>subsection (</w:t>
      </w:r>
      <w:r w:rsidR="00EA1727" w:rsidRPr="00845D99">
        <w:t>9</w:t>
      </w:r>
      <w:r w:rsidRPr="00845D99">
        <w:t xml:space="preserve">) </w:t>
      </w:r>
      <w:r w:rsidR="00CE3F75" w:rsidRPr="00845D99">
        <w:t>is</w:t>
      </w:r>
      <w:r w:rsidRPr="00845D99">
        <w:t xml:space="preserve"> taken to be included in the monitoring powers under </w:t>
      </w:r>
      <w:r w:rsidR="002B3507" w:rsidRPr="00845D99">
        <w:t>Part 2</w:t>
      </w:r>
      <w:r w:rsidRPr="00845D99">
        <w:t xml:space="preserve"> of the Regulatory Powers Act.</w:t>
      </w:r>
    </w:p>
    <w:p w14:paraId="582577F0" w14:textId="77777777" w:rsidR="004C4875" w:rsidRPr="00845D99" w:rsidRDefault="00EA1727" w:rsidP="00C8016B">
      <w:pPr>
        <w:pStyle w:val="subsection"/>
      </w:pPr>
      <w:r w:rsidRPr="00845D99">
        <w:tab/>
        <w:t>(9)</w:t>
      </w:r>
      <w:r w:rsidRPr="00845D99">
        <w:tab/>
      </w:r>
      <w:r w:rsidR="004C4875" w:rsidRPr="00845D99">
        <w:t>The additional monitoring power</w:t>
      </w:r>
      <w:r w:rsidR="00CE3F75" w:rsidRPr="00845D99">
        <w:t xml:space="preserve"> is</w:t>
      </w:r>
      <w:r w:rsidR="00AB1F50" w:rsidRPr="00845D99">
        <w:t xml:space="preserve"> the power to take, test and analyse samples of any</w:t>
      </w:r>
      <w:r w:rsidR="007B24D9" w:rsidRPr="00845D99">
        <w:t xml:space="preserve"> fuel or fuel additives</w:t>
      </w:r>
      <w:r w:rsidR="00AB1F50" w:rsidRPr="00845D99">
        <w:t xml:space="preserve"> on premises entered under </w:t>
      </w:r>
      <w:r w:rsidR="002B3507" w:rsidRPr="00845D99">
        <w:t>Part 2</w:t>
      </w:r>
      <w:r w:rsidR="00AB1F50" w:rsidRPr="00845D99">
        <w:t xml:space="preserve"> of the Regulatory Powers Act in relation to the </w:t>
      </w:r>
      <w:r w:rsidR="00AB1F50" w:rsidRPr="00845D99">
        <w:lastRenderedPageBreak/>
        <w:t xml:space="preserve">provisions mentioned </w:t>
      </w:r>
      <w:r w:rsidR="00DB5496" w:rsidRPr="00845D99">
        <w:t xml:space="preserve">in </w:t>
      </w:r>
      <w:r w:rsidR="00DE2CE1" w:rsidRPr="00845D99">
        <w:t>subsection (</w:t>
      </w:r>
      <w:r w:rsidR="00DB5496" w:rsidRPr="00845D99">
        <w:t xml:space="preserve">1) </w:t>
      </w:r>
      <w:r w:rsidR="007B24D9" w:rsidRPr="00845D99">
        <w:t xml:space="preserve">or the </w:t>
      </w:r>
      <w:r w:rsidR="001E4E48" w:rsidRPr="00845D99">
        <w:t xml:space="preserve">information </w:t>
      </w:r>
      <w:r w:rsidR="007B24D9" w:rsidRPr="00845D99">
        <w:t xml:space="preserve">mentioned in </w:t>
      </w:r>
      <w:r w:rsidR="00DE2CE1" w:rsidRPr="00845D99">
        <w:t>subsection (</w:t>
      </w:r>
      <w:r w:rsidR="007B24D9" w:rsidRPr="00845D99">
        <w:t>2).</w:t>
      </w:r>
    </w:p>
    <w:p w14:paraId="30771339" w14:textId="77777777" w:rsidR="004C4875" w:rsidRPr="00845D99" w:rsidRDefault="004C4875" w:rsidP="00C8016B">
      <w:pPr>
        <w:pStyle w:val="SubsectionHead"/>
      </w:pPr>
      <w:r w:rsidRPr="00845D99">
        <w:t>Person assisting</w:t>
      </w:r>
    </w:p>
    <w:p w14:paraId="63292DCC" w14:textId="77777777" w:rsidR="004C4875" w:rsidRPr="00845D99" w:rsidRDefault="00EA1727" w:rsidP="00C8016B">
      <w:pPr>
        <w:pStyle w:val="subsection"/>
      </w:pPr>
      <w:r w:rsidRPr="00845D99">
        <w:tab/>
        <w:t>(10)</w:t>
      </w:r>
      <w:r w:rsidRPr="00845D99">
        <w:tab/>
      </w:r>
      <w:r w:rsidR="004C4875" w:rsidRPr="00845D99">
        <w:t xml:space="preserve">An authorised person may be assisted by other persons in exercising powers or performing functions or duties under </w:t>
      </w:r>
      <w:r w:rsidR="002B3507" w:rsidRPr="00845D99">
        <w:t>Part 2</w:t>
      </w:r>
      <w:r w:rsidR="004C4875" w:rsidRPr="00845D99">
        <w:t xml:space="preserve"> of the Regulatory Powers Act in relation to the provisions mentioned in </w:t>
      </w:r>
      <w:r w:rsidR="00DE2CE1" w:rsidRPr="00845D99">
        <w:t>subsection (</w:t>
      </w:r>
      <w:r w:rsidR="004C4875" w:rsidRPr="00845D99">
        <w:t>1)</w:t>
      </w:r>
      <w:r w:rsidR="00CE3F75" w:rsidRPr="00845D99">
        <w:t xml:space="preserve"> and the </w:t>
      </w:r>
      <w:r w:rsidR="004C4875" w:rsidRPr="00845D99">
        <w:t>information</w:t>
      </w:r>
      <w:r w:rsidR="00031064" w:rsidRPr="00845D99">
        <w:t xml:space="preserve"> </w:t>
      </w:r>
      <w:r w:rsidR="004C4875" w:rsidRPr="00845D99">
        <w:t xml:space="preserve">mentioned in </w:t>
      </w:r>
      <w:r w:rsidR="00DE2CE1" w:rsidRPr="00845D99">
        <w:t>subsection (</w:t>
      </w:r>
      <w:r w:rsidR="004C4875" w:rsidRPr="00845D99">
        <w:t>2)</w:t>
      </w:r>
      <w:r w:rsidR="00CE3F75" w:rsidRPr="00845D99">
        <w:t>.</w:t>
      </w:r>
    </w:p>
    <w:p w14:paraId="3DCEDEE0" w14:textId="77777777" w:rsidR="004C4875" w:rsidRPr="00845D99" w:rsidRDefault="00FC694A" w:rsidP="00C8016B">
      <w:pPr>
        <w:pStyle w:val="ActHead5"/>
      </w:pPr>
      <w:bookmarkStart w:id="83" w:name="_Toc177727324"/>
      <w:r w:rsidRPr="00F57FDA">
        <w:rPr>
          <w:rStyle w:val="CharSectno"/>
        </w:rPr>
        <w:t>61</w:t>
      </w:r>
      <w:r w:rsidR="004C4875" w:rsidRPr="00845D99">
        <w:t xml:space="preserve">  Investigation powers</w:t>
      </w:r>
      <w:bookmarkEnd w:id="83"/>
    </w:p>
    <w:p w14:paraId="44490334" w14:textId="77777777" w:rsidR="004C4875" w:rsidRPr="00845D99" w:rsidRDefault="004C4875" w:rsidP="00C8016B">
      <w:pPr>
        <w:pStyle w:val="SubsectionHead"/>
      </w:pPr>
      <w:r w:rsidRPr="00845D99">
        <w:t>Provisions subject to investigation</w:t>
      </w:r>
    </w:p>
    <w:p w14:paraId="400CB4D6" w14:textId="77777777" w:rsidR="004C4875" w:rsidRPr="00845D99" w:rsidRDefault="00E01209" w:rsidP="00C8016B">
      <w:pPr>
        <w:pStyle w:val="subsection"/>
      </w:pPr>
      <w:r w:rsidRPr="00845D99">
        <w:tab/>
        <w:t>(1)</w:t>
      </w:r>
      <w:r w:rsidRPr="00845D99">
        <w:tab/>
      </w:r>
      <w:r w:rsidR="004C4875" w:rsidRPr="00845D99">
        <w:t xml:space="preserve">The following provisions are subject to investigation under </w:t>
      </w:r>
      <w:r w:rsidR="00E1058F" w:rsidRPr="00845D99">
        <w:t>Part 3</w:t>
      </w:r>
      <w:r w:rsidR="004C4875" w:rsidRPr="00845D99">
        <w:t xml:space="preserve"> of the Regulatory Powers Act:</w:t>
      </w:r>
    </w:p>
    <w:p w14:paraId="42825281" w14:textId="77777777" w:rsidR="004C4875" w:rsidRPr="00845D99" w:rsidRDefault="004C4875" w:rsidP="00C8016B">
      <w:pPr>
        <w:pStyle w:val="paragraph"/>
        <w:rPr>
          <w:sz w:val="20"/>
        </w:rPr>
      </w:pPr>
      <w:r w:rsidRPr="00845D99">
        <w:tab/>
        <w:t>(a)</w:t>
      </w:r>
      <w:r w:rsidRPr="00845D99">
        <w:tab/>
      </w:r>
      <w:r w:rsidR="00703D76" w:rsidRPr="00845D99">
        <w:t>a civil penalty provision of this Act</w:t>
      </w:r>
      <w:r w:rsidRPr="00845D99">
        <w:rPr>
          <w:sz w:val="20"/>
        </w:rPr>
        <w:t>;</w:t>
      </w:r>
    </w:p>
    <w:p w14:paraId="1CA3F3C2" w14:textId="77777777" w:rsidR="004C4875" w:rsidRPr="00845D99" w:rsidRDefault="004C4875" w:rsidP="00C8016B">
      <w:pPr>
        <w:pStyle w:val="paragraph"/>
      </w:pPr>
      <w:r w:rsidRPr="00845D99">
        <w:tab/>
        <w:t>(b)</w:t>
      </w:r>
      <w:r w:rsidRPr="00845D99">
        <w:tab/>
        <w:t xml:space="preserve">an offence </w:t>
      </w:r>
      <w:r w:rsidR="00442E8D" w:rsidRPr="00845D99">
        <w:t xml:space="preserve">provision of </w:t>
      </w:r>
      <w:r w:rsidR="00DA1F89" w:rsidRPr="00845D99">
        <w:t xml:space="preserve">the </w:t>
      </w:r>
      <w:r w:rsidR="00DA1F89" w:rsidRPr="00845D99">
        <w:rPr>
          <w:i/>
        </w:rPr>
        <w:t>Crimes Act 1914</w:t>
      </w:r>
      <w:r w:rsidR="00DA1F89" w:rsidRPr="00845D99">
        <w:t xml:space="preserve"> or </w:t>
      </w:r>
      <w:r w:rsidR="00442E8D" w:rsidRPr="00845D99">
        <w:t xml:space="preserve">the </w:t>
      </w:r>
      <w:r w:rsidR="00442E8D" w:rsidRPr="00845D99">
        <w:rPr>
          <w:i/>
        </w:rPr>
        <w:t>Criminal Code</w:t>
      </w:r>
      <w:r w:rsidR="00442E8D" w:rsidRPr="00845D99">
        <w:t xml:space="preserve"> that relates to</w:t>
      </w:r>
      <w:r w:rsidRPr="00845D99">
        <w:t xml:space="preserve"> </w:t>
      </w:r>
      <w:r w:rsidR="00703D76" w:rsidRPr="00845D99">
        <w:t>this Act</w:t>
      </w:r>
      <w:r w:rsidRPr="00845D99">
        <w:t>.</w:t>
      </w:r>
    </w:p>
    <w:p w14:paraId="58CB2B99" w14:textId="77777777" w:rsidR="004C4875" w:rsidRPr="00845D99" w:rsidRDefault="004C4875" w:rsidP="00C8016B">
      <w:pPr>
        <w:pStyle w:val="notetext"/>
      </w:pPr>
      <w:r w:rsidRPr="00845D99">
        <w:t>Note:</w:t>
      </w:r>
      <w:r w:rsidRPr="00845D99">
        <w:tab/>
      </w:r>
      <w:r w:rsidR="00E1058F" w:rsidRPr="00845D99">
        <w:t>Part 3</w:t>
      </w:r>
      <w:r w:rsidRPr="00845D99">
        <w:t xml:space="preserve"> of the Regulatory Powers Act creates a framework for investigating whether a provision has been contravened. It includes powers of entry, search and seizure.</w:t>
      </w:r>
    </w:p>
    <w:p w14:paraId="0554696C" w14:textId="77777777" w:rsidR="000E2A98" w:rsidRPr="00845D99" w:rsidRDefault="000E2A98" w:rsidP="00C8016B">
      <w:pPr>
        <w:pStyle w:val="SubsectionHead"/>
      </w:pPr>
      <w:r w:rsidRPr="00845D99">
        <w:t>Related provisions</w:t>
      </w:r>
    </w:p>
    <w:p w14:paraId="125D09BC" w14:textId="77777777" w:rsidR="000E2A98" w:rsidRPr="00845D99" w:rsidRDefault="00E01209" w:rsidP="00C8016B">
      <w:pPr>
        <w:pStyle w:val="subsection"/>
      </w:pPr>
      <w:r w:rsidRPr="00845D99">
        <w:tab/>
        <w:t>(2)</w:t>
      </w:r>
      <w:r w:rsidRPr="00845D99">
        <w:tab/>
      </w:r>
      <w:r w:rsidR="000E2A98" w:rsidRPr="00845D99">
        <w:t xml:space="preserve">For the purposes of </w:t>
      </w:r>
      <w:r w:rsidR="00E1058F" w:rsidRPr="00845D99">
        <w:t>Part 3</w:t>
      </w:r>
      <w:r w:rsidR="000E2A98" w:rsidRPr="00845D99">
        <w:t xml:space="preserve"> of the Regulatory Powers Act, each of the following provisions is related to evidential material that relates to a provision mentioned in </w:t>
      </w:r>
      <w:r w:rsidR="00DE2CE1" w:rsidRPr="00845D99">
        <w:t>subsection (</w:t>
      </w:r>
      <w:r w:rsidR="000E2A98" w:rsidRPr="00845D99">
        <w:t>1):</w:t>
      </w:r>
    </w:p>
    <w:p w14:paraId="164B3F4D" w14:textId="32B575D4" w:rsidR="000E2A98" w:rsidRPr="00845D99" w:rsidRDefault="000E2A98" w:rsidP="00C8016B">
      <w:pPr>
        <w:pStyle w:val="paragraph"/>
      </w:pPr>
      <w:r w:rsidRPr="00845D99">
        <w:tab/>
        <w:t>(a)</w:t>
      </w:r>
      <w:r w:rsidRPr="00845D99">
        <w:tab/>
      </w:r>
      <w:r w:rsidR="00F57FDA">
        <w:t>section 1</w:t>
      </w:r>
      <w:r w:rsidRPr="00845D99">
        <w:t xml:space="preserve">1 of the </w:t>
      </w:r>
      <w:r w:rsidRPr="00845D99">
        <w:rPr>
          <w:i/>
        </w:rPr>
        <w:t>Petroleum and Other Fuels Reporting Act 2017</w:t>
      </w:r>
      <w:r w:rsidRPr="00845D99">
        <w:t>;</w:t>
      </w:r>
    </w:p>
    <w:p w14:paraId="5FC823D2" w14:textId="77777777" w:rsidR="000E2A98" w:rsidRPr="00845D99" w:rsidRDefault="000E2A98" w:rsidP="00C8016B">
      <w:pPr>
        <w:pStyle w:val="paragraph"/>
      </w:pPr>
      <w:r w:rsidRPr="00845D99">
        <w:tab/>
        <w:t>(b)</w:t>
      </w:r>
      <w:r w:rsidRPr="00845D99">
        <w:tab/>
        <w:t xml:space="preserve">a civil penalty provision of the </w:t>
      </w:r>
      <w:r w:rsidRPr="00845D99">
        <w:rPr>
          <w:i/>
        </w:rPr>
        <w:t>Fuel Quality Standards Act 2000</w:t>
      </w:r>
      <w:r w:rsidRPr="00845D99">
        <w:t>;</w:t>
      </w:r>
    </w:p>
    <w:p w14:paraId="1C1307A2" w14:textId="77777777" w:rsidR="000E2A98" w:rsidRPr="00845D99" w:rsidRDefault="000E2A98" w:rsidP="00C8016B">
      <w:pPr>
        <w:pStyle w:val="paragraph"/>
      </w:pPr>
      <w:r w:rsidRPr="00845D99">
        <w:tab/>
        <w:t>(c)</w:t>
      </w:r>
      <w:r w:rsidRPr="00845D99">
        <w:tab/>
        <w:t xml:space="preserve">an offence against the </w:t>
      </w:r>
      <w:r w:rsidRPr="00845D99">
        <w:rPr>
          <w:i/>
        </w:rPr>
        <w:t>Fuel Quality Standards Act 2000</w:t>
      </w:r>
      <w:r w:rsidRPr="00845D99">
        <w:t>.</w:t>
      </w:r>
    </w:p>
    <w:p w14:paraId="21188B40" w14:textId="77777777" w:rsidR="004C4875" w:rsidRPr="00845D99" w:rsidRDefault="008474A6" w:rsidP="00C8016B">
      <w:pPr>
        <w:pStyle w:val="SubsectionHead"/>
      </w:pPr>
      <w:r w:rsidRPr="00845D99">
        <w:lastRenderedPageBreak/>
        <w:t>A</w:t>
      </w:r>
      <w:r w:rsidR="004C4875" w:rsidRPr="00845D99">
        <w:t>uthorised applicant, authorised person, issuing officer, relevant chief executive and relevant court</w:t>
      </w:r>
    </w:p>
    <w:p w14:paraId="45A2CEF8" w14:textId="77777777" w:rsidR="004C4875" w:rsidRPr="00845D99" w:rsidRDefault="00E01209" w:rsidP="00C8016B">
      <w:pPr>
        <w:pStyle w:val="subsection"/>
      </w:pPr>
      <w:r w:rsidRPr="00845D99">
        <w:tab/>
        <w:t>(3)</w:t>
      </w:r>
      <w:r w:rsidRPr="00845D99">
        <w:tab/>
      </w:r>
      <w:r w:rsidR="004C4875" w:rsidRPr="00845D99">
        <w:t xml:space="preserve">For the purposes of </w:t>
      </w:r>
      <w:r w:rsidR="00E1058F" w:rsidRPr="00845D99">
        <w:t>Part 3</w:t>
      </w:r>
      <w:r w:rsidR="004C4875" w:rsidRPr="00845D99">
        <w:t xml:space="preserve"> of the Regulatory Powers Act, as that Part applies in relation to evidential material that relates to a provision mentioned in </w:t>
      </w:r>
      <w:r w:rsidR="00DE2CE1" w:rsidRPr="00845D99">
        <w:t>subsection (</w:t>
      </w:r>
      <w:r w:rsidR="004C4875" w:rsidRPr="00845D99">
        <w:t>1):</w:t>
      </w:r>
    </w:p>
    <w:p w14:paraId="11EAED31" w14:textId="77777777" w:rsidR="00291166" w:rsidRPr="00845D99" w:rsidRDefault="004C4875" w:rsidP="00C8016B">
      <w:pPr>
        <w:pStyle w:val="paragraph"/>
      </w:pPr>
      <w:r w:rsidRPr="00845D99">
        <w:tab/>
      </w:r>
      <w:r w:rsidR="00291166" w:rsidRPr="00845D99">
        <w:t>(a)</w:t>
      </w:r>
      <w:r w:rsidR="00291166" w:rsidRPr="00845D99">
        <w:tab/>
        <w:t>the Secretary is an authorised applicant; and</w:t>
      </w:r>
    </w:p>
    <w:p w14:paraId="7C9A3642" w14:textId="77777777" w:rsidR="000A7E16" w:rsidRPr="00845D99" w:rsidRDefault="000A7E16" w:rsidP="00C8016B">
      <w:pPr>
        <w:pStyle w:val="paragraph"/>
      </w:pPr>
      <w:r w:rsidRPr="00845D99">
        <w:tab/>
        <w:t>(b)</w:t>
      </w:r>
      <w:r w:rsidRPr="00845D99">
        <w:tab/>
        <w:t xml:space="preserve">a person appointed under </w:t>
      </w:r>
      <w:r w:rsidR="00DE2CE1" w:rsidRPr="00845D99">
        <w:t>section 8</w:t>
      </w:r>
      <w:r w:rsidR="00FC694A" w:rsidRPr="00845D99">
        <w:t>0</w:t>
      </w:r>
      <w:r w:rsidRPr="00845D99">
        <w:t xml:space="preserve"> is an authorised person; and</w:t>
      </w:r>
    </w:p>
    <w:p w14:paraId="43206A6D" w14:textId="77777777" w:rsidR="00291166" w:rsidRPr="00845D99" w:rsidRDefault="00291166" w:rsidP="00C8016B">
      <w:pPr>
        <w:pStyle w:val="paragraph"/>
      </w:pPr>
      <w:r w:rsidRPr="00845D99">
        <w:tab/>
        <w:t>(</w:t>
      </w:r>
      <w:r w:rsidR="00163830" w:rsidRPr="00845D99">
        <w:t>c</w:t>
      </w:r>
      <w:r w:rsidRPr="00845D99">
        <w:t>)</w:t>
      </w:r>
      <w:r w:rsidRPr="00845D99">
        <w:tab/>
        <w:t>a magistrate is an issuing officer; and</w:t>
      </w:r>
    </w:p>
    <w:p w14:paraId="4D9FB987" w14:textId="77777777" w:rsidR="00291166" w:rsidRPr="00845D99" w:rsidRDefault="00291166" w:rsidP="00C8016B">
      <w:pPr>
        <w:pStyle w:val="paragraph"/>
      </w:pPr>
      <w:r w:rsidRPr="00845D99">
        <w:tab/>
        <w:t>(</w:t>
      </w:r>
      <w:r w:rsidR="00163830" w:rsidRPr="00845D99">
        <w:t>d</w:t>
      </w:r>
      <w:r w:rsidRPr="00845D99">
        <w:t>)</w:t>
      </w:r>
      <w:r w:rsidRPr="00845D99">
        <w:tab/>
        <w:t>the Secretary is the relevant chief executive; and</w:t>
      </w:r>
    </w:p>
    <w:p w14:paraId="039D5965" w14:textId="77777777" w:rsidR="00291166" w:rsidRPr="00845D99" w:rsidRDefault="00291166" w:rsidP="00C8016B">
      <w:pPr>
        <w:pStyle w:val="paragraph"/>
      </w:pPr>
      <w:r w:rsidRPr="00845D99">
        <w:tab/>
        <w:t>(</w:t>
      </w:r>
      <w:r w:rsidR="00163830" w:rsidRPr="00845D99">
        <w:t>e</w:t>
      </w:r>
      <w:r w:rsidRPr="00845D99">
        <w:t>)</w:t>
      </w:r>
      <w:r w:rsidRPr="00845D99">
        <w:tab/>
        <w:t>each of the following is a relevant court:</w:t>
      </w:r>
    </w:p>
    <w:p w14:paraId="467B3A01" w14:textId="77777777" w:rsidR="00291166" w:rsidRPr="00845D99" w:rsidRDefault="00291166" w:rsidP="00C8016B">
      <w:pPr>
        <w:pStyle w:val="paragraphsub"/>
      </w:pPr>
      <w:r w:rsidRPr="00845D99">
        <w:tab/>
        <w:t>(i)</w:t>
      </w:r>
      <w:r w:rsidRPr="00845D99">
        <w:tab/>
        <w:t>the Federal Court of Australia;</w:t>
      </w:r>
    </w:p>
    <w:p w14:paraId="2A8D8269" w14:textId="1F98F448" w:rsidR="004A0E7D" w:rsidRPr="00845D99" w:rsidRDefault="004A0E7D" w:rsidP="004A0E7D">
      <w:pPr>
        <w:pStyle w:val="paragraphsub"/>
      </w:pPr>
      <w:r w:rsidRPr="00845D99">
        <w:tab/>
        <w:t>(ii)</w:t>
      </w:r>
      <w:r w:rsidRPr="00845D99">
        <w:tab/>
        <w:t>the Federal Circuit and Family Court of Australia (</w:t>
      </w:r>
      <w:r w:rsidR="00F57FDA">
        <w:t>Division 2</w:t>
      </w:r>
      <w:r w:rsidRPr="00845D99">
        <w:t>);</w:t>
      </w:r>
    </w:p>
    <w:p w14:paraId="71F316FC" w14:textId="77777777" w:rsidR="00291166" w:rsidRPr="00845D99" w:rsidRDefault="00291166" w:rsidP="00C8016B">
      <w:pPr>
        <w:pStyle w:val="paragraphsub"/>
      </w:pPr>
      <w:r w:rsidRPr="00845D99">
        <w:tab/>
        <w:t>(iii)</w:t>
      </w:r>
      <w:r w:rsidRPr="00845D99">
        <w:tab/>
        <w:t>a court of a State or Territory that has jurisdiction in relation to the matter.</w:t>
      </w:r>
    </w:p>
    <w:p w14:paraId="15C5B398" w14:textId="77777777" w:rsidR="004C4875" w:rsidRPr="00845D99" w:rsidRDefault="00E01209" w:rsidP="00C8016B">
      <w:pPr>
        <w:pStyle w:val="subsection"/>
      </w:pPr>
      <w:r w:rsidRPr="00845D99">
        <w:tab/>
        <w:t>(4)</w:t>
      </w:r>
      <w:r w:rsidRPr="00845D99">
        <w:tab/>
      </w:r>
      <w:r w:rsidR="004C4875" w:rsidRPr="00845D99">
        <w:t xml:space="preserve">The relevant chief executive may, in writing, delegate the powers and functions mentioned in </w:t>
      </w:r>
      <w:r w:rsidR="00DE2CE1" w:rsidRPr="00845D99">
        <w:t>subsection (</w:t>
      </w:r>
      <w:r w:rsidRPr="00845D99">
        <w:t>5</w:t>
      </w:r>
      <w:r w:rsidR="004C4875" w:rsidRPr="00845D99">
        <w:t>) to</w:t>
      </w:r>
      <w:r w:rsidR="000B6A6C" w:rsidRPr="00845D99">
        <w:t xml:space="preserve"> an SES employee, or acting SES employee, in the Department.</w:t>
      </w:r>
    </w:p>
    <w:p w14:paraId="5C877867" w14:textId="77777777" w:rsidR="00CA3042" w:rsidRPr="00845D99" w:rsidRDefault="00CA3042" w:rsidP="00C8016B">
      <w:pPr>
        <w:pStyle w:val="notetext"/>
      </w:pPr>
      <w:r w:rsidRPr="00845D99">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5422EB5F" w14:textId="77777777" w:rsidR="004C4875" w:rsidRPr="00845D99" w:rsidRDefault="00E01209" w:rsidP="00C8016B">
      <w:pPr>
        <w:pStyle w:val="subsection"/>
      </w:pPr>
      <w:r w:rsidRPr="00845D99">
        <w:tab/>
        <w:t>(5)</w:t>
      </w:r>
      <w:r w:rsidRPr="00845D99">
        <w:tab/>
      </w:r>
      <w:r w:rsidR="004C4875" w:rsidRPr="00845D99">
        <w:t>The powers and functions that may be delegated are</w:t>
      </w:r>
      <w:r w:rsidRPr="00845D99">
        <w:t xml:space="preserve"> the relevant chief executive</w:t>
      </w:r>
      <w:r w:rsidR="001C1C13" w:rsidRPr="00845D99">
        <w:t>’</w:t>
      </w:r>
      <w:r w:rsidRPr="00845D99">
        <w:t>s</w:t>
      </w:r>
      <w:r w:rsidR="00B966B3" w:rsidRPr="00845D99">
        <w:t xml:space="preserve"> powers and functions</w:t>
      </w:r>
      <w:r w:rsidR="004C4875" w:rsidRPr="00845D99">
        <w:t>:</w:t>
      </w:r>
    </w:p>
    <w:p w14:paraId="5AAC8130" w14:textId="77777777" w:rsidR="004C4875" w:rsidRPr="00845D99" w:rsidRDefault="004C4875" w:rsidP="00C8016B">
      <w:pPr>
        <w:pStyle w:val="paragraph"/>
      </w:pPr>
      <w:r w:rsidRPr="00845D99">
        <w:tab/>
        <w:t>(a)</w:t>
      </w:r>
      <w:r w:rsidRPr="00845D99">
        <w:rPr>
          <w:i/>
        </w:rPr>
        <w:tab/>
      </w:r>
      <w:r w:rsidR="00FE4E9C" w:rsidRPr="00845D99">
        <w:t xml:space="preserve">under </w:t>
      </w:r>
      <w:r w:rsidR="00E1058F" w:rsidRPr="00845D99">
        <w:t>Part 3</w:t>
      </w:r>
      <w:r w:rsidR="00FE4E9C" w:rsidRPr="00845D99">
        <w:t xml:space="preserve"> of the Regulatory Powers Act </w:t>
      </w:r>
      <w:r w:rsidR="00CA2DAA" w:rsidRPr="00845D99">
        <w:t xml:space="preserve">in relation to evidential material that relates to a provision mentioned in </w:t>
      </w:r>
      <w:r w:rsidR="00DE2CE1" w:rsidRPr="00845D99">
        <w:t>subsection (</w:t>
      </w:r>
      <w:r w:rsidR="00CA2DAA" w:rsidRPr="00845D99">
        <w:t>1)</w:t>
      </w:r>
      <w:r w:rsidR="00510F32" w:rsidRPr="00845D99">
        <w:t>; and</w:t>
      </w:r>
    </w:p>
    <w:p w14:paraId="26E4FAEF" w14:textId="77777777" w:rsidR="00510F32" w:rsidRPr="00845D99" w:rsidRDefault="00510F32" w:rsidP="00C8016B">
      <w:pPr>
        <w:pStyle w:val="paragraph"/>
      </w:pPr>
      <w:r w:rsidRPr="00845D99">
        <w:tab/>
        <w:t>(b)</w:t>
      </w:r>
      <w:r w:rsidRPr="00845D99">
        <w:tab/>
        <w:t xml:space="preserve">under the Regulatory Powers Act that are incidental to a power or function mentioned in </w:t>
      </w:r>
      <w:r w:rsidR="00C86600" w:rsidRPr="00845D99">
        <w:t>paragraph (</w:t>
      </w:r>
      <w:r w:rsidRPr="00845D99">
        <w:t>a).</w:t>
      </w:r>
    </w:p>
    <w:p w14:paraId="397B7D43" w14:textId="77777777" w:rsidR="004C4875" w:rsidRPr="00845D99" w:rsidRDefault="00E01209" w:rsidP="00C8016B">
      <w:pPr>
        <w:pStyle w:val="subsection"/>
      </w:pPr>
      <w:r w:rsidRPr="00845D99">
        <w:tab/>
        <w:t>(6)</w:t>
      </w:r>
      <w:r w:rsidRPr="00845D99">
        <w:tab/>
      </w:r>
      <w:r w:rsidR="004C4875" w:rsidRPr="00845D99">
        <w:t xml:space="preserve">A person exercising powers or performing functions under a delegation under </w:t>
      </w:r>
      <w:r w:rsidR="00DE2CE1" w:rsidRPr="00845D99">
        <w:t>subsection (</w:t>
      </w:r>
      <w:r w:rsidRPr="00845D99">
        <w:t xml:space="preserve">4) </w:t>
      </w:r>
      <w:r w:rsidR="004C4875" w:rsidRPr="00845D99">
        <w:t>must comply with any directions of the relevant chief executive.</w:t>
      </w:r>
    </w:p>
    <w:p w14:paraId="51815665" w14:textId="77777777" w:rsidR="004C4875" w:rsidRPr="00845D99" w:rsidRDefault="004C4875" w:rsidP="00C8016B">
      <w:pPr>
        <w:pStyle w:val="SubsectionHead"/>
      </w:pPr>
      <w:r w:rsidRPr="00845D99">
        <w:lastRenderedPageBreak/>
        <w:t>Additional investigation power</w:t>
      </w:r>
    </w:p>
    <w:p w14:paraId="69DC3F79" w14:textId="77777777" w:rsidR="004C4875" w:rsidRPr="00845D99" w:rsidRDefault="00E01209" w:rsidP="00C8016B">
      <w:pPr>
        <w:pStyle w:val="subsection"/>
      </w:pPr>
      <w:r w:rsidRPr="00845D99">
        <w:tab/>
        <w:t>(7)</w:t>
      </w:r>
      <w:r w:rsidRPr="00845D99">
        <w:tab/>
      </w:r>
      <w:r w:rsidR="004C4875" w:rsidRPr="00845D99">
        <w:t xml:space="preserve">The additional power mentioned in </w:t>
      </w:r>
      <w:r w:rsidR="00DE2CE1" w:rsidRPr="00845D99">
        <w:t>subsection (</w:t>
      </w:r>
      <w:r w:rsidRPr="00845D99">
        <w:t>8</w:t>
      </w:r>
      <w:r w:rsidR="004C4875" w:rsidRPr="00845D99">
        <w:t xml:space="preserve">) </w:t>
      </w:r>
      <w:r w:rsidR="00B966B3" w:rsidRPr="00845D99">
        <w:t>is</w:t>
      </w:r>
      <w:r w:rsidR="004C4875" w:rsidRPr="00845D99">
        <w:t xml:space="preserve"> taken to be included in the investigation powers under </w:t>
      </w:r>
      <w:r w:rsidR="00E1058F" w:rsidRPr="00845D99">
        <w:t>Part 3</w:t>
      </w:r>
      <w:r w:rsidR="004C4875" w:rsidRPr="00845D99">
        <w:t xml:space="preserve"> of the Regulatory Powers Act, as that Part applies in relation to evidential material that relates to a provision mentioned in </w:t>
      </w:r>
      <w:r w:rsidR="00DE2CE1" w:rsidRPr="00845D99">
        <w:t>subsection (</w:t>
      </w:r>
      <w:r w:rsidR="004C4875" w:rsidRPr="00845D99">
        <w:t>1)</w:t>
      </w:r>
      <w:r w:rsidR="00461A50" w:rsidRPr="00845D99">
        <w:t xml:space="preserve"> or (2)</w:t>
      </w:r>
      <w:r w:rsidR="004C4875" w:rsidRPr="00845D99">
        <w:t>.</w:t>
      </w:r>
    </w:p>
    <w:p w14:paraId="417BFC8B" w14:textId="77777777" w:rsidR="004C4875" w:rsidRPr="00845D99" w:rsidRDefault="00E01209" w:rsidP="00C8016B">
      <w:pPr>
        <w:pStyle w:val="subsection"/>
      </w:pPr>
      <w:r w:rsidRPr="00845D99">
        <w:tab/>
        <w:t>(8)</w:t>
      </w:r>
      <w:r w:rsidRPr="00845D99">
        <w:tab/>
      </w:r>
      <w:r w:rsidR="004C4875" w:rsidRPr="00845D99">
        <w:t xml:space="preserve">The additional investigation power </w:t>
      </w:r>
      <w:r w:rsidR="00B966B3" w:rsidRPr="00845D99">
        <w:t xml:space="preserve">is </w:t>
      </w:r>
      <w:r w:rsidR="001D6830" w:rsidRPr="00845D99">
        <w:t xml:space="preserve">the power to take, test and analyse samples of any fuel or fuel additives on premises entered under </w:t>
      </w:r>
      <w:r w:rsidR="00E1058F" w:rsidRPr="00845D99">
        <w:t>Part 3</w:t>
      </w:r>
      <w:r w:rsidR="001D6830" w:rsidRPr="00845D99">
        <w:t xml:space="preserve"> of the Regulatory Powers Act in relation to evidential material that relates to a provision mentioned in </w:t>
      </w:r>
      <w:r w:rsidR="00DE2CE1" w:rsidRPr="00845D99">
        <w:t>subsection (</w:t>
      </w:r>
      <w:r w:rsidR="001D6830" w:rsidRPr="00845D99">
        <w:t>1)</w:t>
      </w:r>
      <w:r w:rsidR="00461A50" w:rsidRPr="00845D99">
        <w:t xml:space="preserve"> or (2)</w:t>
      </w:r>
      <w:r w:rsidR="001D6830" w:rsidRPr="00845D99">
        <w:t>.</w:t>
      </w:r>
    </w:p>
    <w:p w14:paraId="4C943670" w14:textId="77777777" w:rsidR="004C4875" w:rsidRPr="00845D99" w:rsidRDefault="004C4875" w:rsidP="00C8016B">
      <w:pPr>
        <w:pStyle w:val="SubsectionHead"/>
      </w:pPr>
      <w:r w:rsidRPr="00845D99">
        <w:t>Person assisting</w:t>
      </w:r>
    </w:p>
    <w:p w14:paraId="6CF94DA3" w14:textId="77777777" w:rsidR="004C4875" w:rsidRPr="00845D99" w:rsidRDefault="00E01209" w:rsidP="00C8016B">
      <w:pPr>
        <w:pStyle w:val="subsection"/>
        <w:rPr>
          <w:i/>
        </w:rPr>
      </w:pPr>
      <w:r w:rsidRPr="00845D99">
        <w:tab/>
        <w:t>(9)</w:t>
      </w:r>
      <w:r w:rsidRPr="00845D99">
        <w:tab/>
      </w:r>
      <w:r w:rsidR="004C4875" w:rsidRPr="00845D99">
        <w:t xml:space="preserve">An authorised person may be assisted by other persons in exercising powers or performing functions or duties under </w:t>
      </w:r>
      <w:r w:rsidR="00E1058F" w:rsidRPr="00845D99">
        <w:t>Part 3</w:t>
      </w:r>
      <w:r w:rsidR="004C4875" w:rsidRPr="00845D99">
        <w:t xml:space="preserve"> of the Regulatory Powers Act in relation to evidential material that relates to a provision mentioned in </w:t>
      </w:r>
      <w:r w:rsidR="00DE2CE1" w:rsidRPr="00845D99">
        <w:t>subsection (</w:t>
      </w:r>
      <w:r w:rsidR="004C4875" w:rsidRPr="00845D99">
        <w:t>1).</w:t>
      </w:r>
    </w:p>
    <w:p w14:paraId="33245615" w14:textId="77777777" w:rsidR="004C4875" w:rsidRPr="00845D99" w:rsidRDefault="00FC694A" w:rsidP="00C8016B">
      <w:pPr>
        <w:pStyle w:val="ActHead5"/>
      </w:pPr>
      <w:bookmarkStart w:id="84" w:name="_Toc177727325"/>
      <w:r w:rsidRPr="00F57FDA">
        <w:rPr>
          <w:rStyle w:val="CharSectno"/>
        </w:rPr>
        <w:t>62</w:t>
      </w:r>
      <w:r w:rsidR="004C4875" w:rsidRPr="00845D99">
        <w:t xml:space="preserve">  Civil penalty provisions</w:t>
      </w:r>
      <w:bookmarkEnd w:id="84"/>
    </w:p>
    <w:p w14:paraId="140744D0" w14:textId="77777777" w:rsidR="004C4875" w:rsidRPr="00845D99" w:rsidRDefault="004C4875" w:rsidP="00C8016B">
      <w:pPr>
        <w:pStyle w:val="SubsectionHead"/>
      </w:pPr>
      <w:r w:rsidRPr="00845D99">
        <w:t>Enforceable civil penalty provisions</w:t>
      </w:r>
    </w:p>
    <w:p w14:paraId="75E7A997" w14:textId="77777777" w:rsidR="004C4875" w:rsidRPr="00845D99" w:rsidRDefault="00E01209" w:rsidP="00C8016B">
      <w:pPr>
        <w:pStyle w:val="subsection"/>
      </w:pPr>
      <w:r w:rsidRPr="00845D99">
        <w:tab/>
        <w:t>(1)</w:t>
      </w:r>
      <w:r w:rsidRPr="00845D99">
        <w:tab/>
      </w:r>
      <w:r w:rsidR="004C4875" w:rsidRPr="00845D99">
        <w:t xml:space="preserve">Each civil penalty provision of this Act is enforceable under </w:t>
      </w:r>
      <w:r w:rsidR="000018CC" w:rsidRPr="00845D99">
        <w:t>Part 4</w:t>
      </w:r>
      <w:r w:rsidR="004C4875" w:rsidRPr="00845D99">
        <w:t xml:space="preserve"> of the Regulatory Powers Act.</w:t>
      </w:r>
    </w:p>
    <w:p w14:paraId="5361F160" w14:textId="77777777" w:rsidR="004C4875" w:rsidRPr="00845D99" w:rsidRDefault="004C4875" w:rsidP="00C8016B">
      <w:pPr>
        <w:pStyle w:val="notetext"/>
      </w:pPr>
      <w:r w:rsidRPr="00845D99">
        <w:t>Note:</w:t>
      </w:r>
      <w:r w:rsidRPr="00845D99">
        <w:tab/>
      </w:r>
      <w:r w:rsidR="000018CC" w:rsidRPr="00845D99">
        <w:t>Part 4</w:t>
      </w:r>
      <w:r w:rsidRPr="00845D99">
        <w:t xml:space="preserve"> of the Regulatory Powers Act allows a civil penalty provision to be enforced by obtaining an order for a person to pay a pecuniary penalty for the contravention of the provision.</w:t>
      </w:r>
    </w:p>
    <w:p w14:paraId="6F75E2E3" w14:textId="77777777" w:rsidR="004C4875" w:rsidRPr="00845D99" w:rsidRDefault="004C4875" w:rsidP="00C8016B">
      <w:pPr>
        <w:pStyle w:val="SubsectionHead"/>
      </w:pPr>
      <w:r w:rsidRPr="00845D99">
        <w:t>Authorised applicant</w:t>
      </w:r>
    </w:p>
    <w:p w14:paraId="188E17B4" w14:textId="77777777" w:rsidR="004C4875" w:rsidRPr="00845D99" w:rsidRDefault="00E01209" w:rsidP="00C8016B">
      <w:pPr>
        <w:pStyle w:val="subsection"/>
      </w:pPr>
      <w:r w:rsidRPr="00845D99">
        <w:tab/>
        <w:t>(2)</w:t>
      </w:r>
      <w:r w:rsidRPr="00845D99">
        <w:tab/>
      </w:r>
      <w:r w:rsidR="004C4875" w:rsidRPr="00845D99">
        <w:t xml:space="preserve">For the purposes of </w:t>
      </w:r>
      <w:r w:rsidR="000018CC" w:rsidRPr="00845D99">
        <w:t>Part 4</w:t>
      </w:r>
      <w:r w:rsidR="004C4875" w:rsidRPr="00845D99">
        <w:t xml:space="preserve"> of the Regulatory Powers Act, each of the following persons is an authorised applicant in relation to the civil penalty provisions of this Act:</w:t>
      </w:r>
    </w:p>
    <w:p w14:paraId="1E3003F9" w14:textId="77777777" w:rsidR="00D33A80" w:rsidRPr="00845D99" w:rsidRDefault="00D33A80" w:rsidP="00C8016B">
      <w:pPr>
        <w:pStyle w:val="paragraph"/>
      </w:pPr>
      <w:r w:rsidRPr="00845D99">
        <w:tab/>
        <w:t>(a)</w:t>
      </w:r>
      <w:r w:rsidRPr="00845D99">
        <w:tab/>
        <w:t>the Secretary;</w:t>
      </w:r>
    </w:p>
    <w:p w14:paraId="3315280C" w14:textId="77777777" w:rsidR="00D33A80" w:rsidRPr="00845D99" w:rsidRDefault="00D33A80" w:rsidP="00C8016B">
      <w:pPr>
        <w:pStyle w:val="paragraph"/>
      </w:pPr>
      <w:r w:rsidRPr="00845D99">
        <w:tab/>
        <w:t>(b)</w:t>
      </w:r>
      <w:r w:rsidRPr="00845D99">
        <w:tab/>
        <w:t xml:space="preserve">an SES employee, or acting SES employee, in the Department with responsibilities in relation to </w:t>
      </w:r>
      <w:r w:rsidR="00D33366" w:rsidRPr="00845D99">
        <w:t>this Act</w:t>
      </w:r>
      <w:r w:rsidRPr="00845D99">
        <w:t>.</w:t>
      </w:r>
    </w:p>
    <w:p w14:paraId="4DAE1DDD" w14:textId="77777777" w:rsidR="00CA3042" w:rsidRPr="00845D99" w:rsidRDefault="00CA3042" w:rsidP="00C8016B">
      <w:pPr>
        <w:pStyle w:val="notetext"/>
      </w:pPr>
      <w:r w:rsidRPr="00845D99">
        <w:lastRenderedPageBreak/>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2BBC8865" w14:textId="77777777" w:rsidR="004C4875" w:rsidRPr="00845D99" w:rsidRDefault="004C4875" w:rsidP="00C8016B">
      <w:pPr>
        <w:pStyle w:val="SubsectionHead"/>
      </w:pPr>
      <w:r w:rsidRPr="00845D99">
        <w:t>Relevant court</w:t>
      </w:r>
    </w:p>
    <w:p w14:paraId="7AC94DC0" w14:textId="77777777" w:rsidR="004C4875" w:rsidRPr="00845D99" w:rsidRDefault="00E01209" w:rsidP="00C8016B">
      <w:pPr>
        <w:pStyle w:val="subsection"/>
      </w:pPr>
      <w:r w:rsidRPr="00845D99">
        <w:tab/>
        <w:t>(3)</w:t>
      </w:r>
      <w:r w:rsidRPr="00845D99">
        <w:tab/>
      </w:r>
      <w:r w:rsidR="004C4875" w:rsidRPr="00845D99">
        <w:t xml:space="preserve">For the purposes of </w:t>
      </w:r>
      <w:r w:rsidR="000018CC" w:rsidRPr="00845D99">
        <w:t>Part 4</w:t>
      </w:r>
      <w:r w:rsidR="004C4875" w:rsidRPr="00845D99">
        <w:t xml:space="preserve"> of the Regulatory Powers Act, each of the following courts is a relevant court in relation to the civil penalty provisions of this Act:</w:t>
      </w:r>
    </w:p>
    <w:p w14:paraId="17B8AE65" w14:textId="77777777" w:rsidR="003F3217" w:rsidRPr="00845D99" w:rsidRDefault="003F3217" w:rsidP="00C8016B">
      <w:pPr>
        <w:pStyle w:val="paragraph"/>
      </w:pPr>
      <w:r w:rsidRPr="00845D99">
        <w:tab/>
        <w:t>(a)</w:t>
      </w:r>
      <w:r w:rsidRPr="00845D99">
        <w:tab/>
        <w:t>the Federal Court of Australia;</w:t>
      </w:r>
    </w:p>
    <w:p w14:paraId="0A4CE4AD" w14:textId="398D91F6" w:rsidR="004A0E7D" w:rsidRPr="00845D99" w:rsidRDefault="004A0E7D" w:rsidP="004A0E7D">
      <w:pPr>
        <w:pStyle w:val="paragraph"/>
      </w:pPr>
      <w:r w:rsidRPr="00845D99">
        <w:tab/>
        <w:t>(b)</w:t>
      </w:r>
      <w:r w:rsidRPr="00845D99">
        <w:tab/>
        <w:t>the Federal Circuit and Family Court of Australia (</w:t>
      </w:r>
      <w:r w:rsidR="00F57FDA">
        <w:t>Division 2</w:t>
      </w:r>
      <w:r w:rsidRPr="00845D99">
        <w:t>);</w:t>
      </w:r>
    </w:p>
    <w:p w14:paraId="6424F45B" w14:textId="77777777" w:rsidR="003F3217" w:rsidRPr="00845D99" w:rsidRDefault="003F3217" w:rsidP="00C8016B">
      <w:pPr>
        <w:pStyle w:val="paragraph"/>
      </w:pPr>
      <w:r w:rsidRPr="00845D99">
        <w:tab/>
        <w:t>(c)</w:t>
      </w:r>
      <w:r w:rsidRPr="00845D99">
        <w:tab/>
        <w:t>a court of a State or Territory that has jurisdiction in relation to the matter.</w:t>
      </w:r>
    </w:p>
    <w:p w14:paraId="78BF2D55" w14:textId="77777777" w:rsidR="004C4875" w:rsidRPr="00845D99" w:rsidRDefault="004C4875" w:rsidP="00C8016B">
      <w:pPr>
        <w:pStyle w:val="SubsectionHead"/>
      </w:pPr>
      <w:r w:rsidRPr="00845D99">
        <w:t>Liability of Crown</w:t>
      </w:r>
    </w:p>
    <w:p w14:paraId="593B13C2" w14:textId="77777777" w:rsidR="004C4875" w:rsidRPr="00845D99" w:rsidRDefault="00E01209" w:rsidP="00C8016B">
      <w:pPr>
        <w:pStyle w:val="subsection"/>
      </w:pPr>
      <w:r w:rsidRPr="00845D99">
        <w:tab/>
        <w:t>(4)</w:t>
      </w:r>
      <w:r w:rsidRPr="00845D99">
        <w:tab/>
      </w:r>
      <w:r w:rsidR="000018CC" w:rsidRPr="00845D99">
        <w:t>Part 4</w:t>
      </w:r>
      <w:r w:rsidR="004C4875" w:rsidRPr="00845D99">
        <w:t xml:space="preserve"> of the Regulatory Powers Act, as that Part applies in relation to the civil penalty provisions of this Act, does not make the Crown liable to a pecuniary penalty.</w:t>
      </w:r>
    </w:p>
    <w:p w14:paraId="4A71D94F" w14:textId="77777777" w:rsidR="004C4875" w:rsidRPr="00845D99" w:rsidRDefault="00FC694A" w:rsidP="00C8016B">
      <w:pPr>
        <w:pStyle w:val="ActHead5"/>
      </w:pPr>
      <w:bookmarkStart w:id="85" w:name="_Toc177727326"/>
      <w:r w:rsidRPr="00F57FDA">
        <w:rPr>
          <w:rStyle w:val="CharSectno"/>
        </w:rPr>
        <w:t>63</w:t>
      </w:r>
      <w:r w:rsidR="004C4875" w:rsidRPr="00845D99">
        <w:t xml:space="preserve">  Requirement for person to assist with applications for civil penalty orders</w:t>
      </w:r>
      <w:bookmarkEnd w:id="85"/>
    </w:p>
    <w:p w14:paraId="0CAA91C1" w14:textId="77777777" w:rsidR="004C4875" w:rsidRPr="00845D99" w:rsidRDefault="004C4875" w:rsidP="00C8016B">
      <w:pPr>
        <w:pStyle w:val="subsection"/>
      </w:pPr>
      <w:r w:rsidRPr="00845D99">
        <w:tab/>
        <w:t>(1)</w:t>
      </w:r>
      <w:r w:rsidRPr="00845D99">
        <w:tab/>
        <w:t>A person commits an offence if:</w:t>
      </w:r>
    </w:p>
    <w:p w14:paraId="06A65BBA" w14:textId="77777777" w:rsidR="004C4875" w:rsidRPr="00845D99" w:rsidRDefault="004C4875" w:rsidP="00C8016B">
      <w:pPr>
        <w:pStyle w:val="paragraph"/>
      </w:pPr>
      <w:r w:rsidRPr="00845D99">
        <w:tab/>
        <w:t>(a)</w:t>
      </w:r>
      <w:r w:rsidRPr="00845D99">
        <w:tab/>
        <w:t>the relevant chief executive requires, in writing, the person to give all reasonable assistance in connection with an application for a civil penalty order; and</w:t>
      </w:r>
    </w:p>
    <w:p w14:paraId="3719B468" w14:textId="77777777" w:rsidR="004C4875" w:rsidRPr="00845D99" w:rsidRDefault="004C4875" w:rsidP="00C8016B">
      <w:pPr>
        <w:pStyle w:val="paragraph"/>
      </w:pPr>
      <w:r w:rsidRPr="00845D99">
        <w:tab/>
        <w:t>(b)</w:t>
      </w:r>
      <w:r w:rsidRPr="00845D99">
        <w:tab/>
        <w:t>the person fails to comply with the requirement.</w:t>
      </w:r>
    </w:p>
    <w:p w14:paraId="702AB858" w14:textId="77777777" w:rsidR="004C4875" w:rsidRPr="00845D99" w:rsidRDefault="004C4875" w:rsidP="00C8016B">
      <w:pPr>
        <w:pStyle w:val="Penalty"/>
      </w:pPr>
      <w:r w:rsidRPr="00845D99">
        <w:t>Penalty:</w:t>
      </w:r>
      <w:r w:rsidRPr="00845D99">
        <w:tab/>
        <w:t>10 penalty units.</w:t>
      </w:r>
    </w:p>
    <w:p w14:paraId="31EEFB82" w14:textId="77777777" w:rsidR="004C4875" w:rsidRPr="00845D99" w:rsidRDefault="004C4875" w:rsidP="00C8016B">
      <w:pPr>
        <w:pStyle w:val="subsection"/>
      </w:pPr>
      <w:r w:rsidRPr="00845D99">
        <w:tab/>
        <w:t>(2)</w:t>
      </w:r>
      <w:r w:rsidRPr="00845D99">
        <w:tab/>
        <w:t xml:space="preserve">A requirement under </w:t>
      </w:r>
      <w:r w:rsidR="00DE2CE1" w:rsidRPr="00845D99">
        <w:t>subsection (</w:t>
      </w:r>
      <w:r w:rsidRPr="00845D99">
        <w:t>1) is not a legislative instrument.</w:t>
      </w:r>
    </w:p>
    <w:p w14:paraId="383387AA" w14:textId="77777777" w:rsidR="004C4875" w:rsidRPr="00845D99" w:rsidRDefault="004C4875" w:rsidP="00C8016B">
      <w:pPr>
        <w:pStyle w:val="subsection"/>
      </w:pPr>
      <w:r w:rsidRPr="00845D99">
        <w:tab/>
        <w:t>(3)</w:t>
      </w:r>
      <w:r w:rsidRPr="00845D99">
        <w:tab/>
        <w:t xml:space="preserve">The relevant chief executive may require a person to assist under </w:t>
      </w:r>
      <w:r w:rsidR="00DE2CE1" w:rsidRPr="00845D99">
        <w:t>subsection (</w:t>
      </w:r>
      <w:r w:rsidRPr="00845D99">
        <w:t>1) only if:</w:t>
      </w:r>
    </w:p>
    <w:p w14:paraId="2BE84BA4" w14:textId="77777777" w:rsidR="004C4875" w:rsidRPr="00845D99" w:rsidRDefault="004C4875" w:rsidP="00C8016B">
      <w:pPr>
        <w:pStyle w:val="paragraph"/>
      </w:pPr>
      <w:r w:rsidRPr="00845D99">
        <w:tab/>
        <w:t>(a)</w:t>
      </w:r>
      <w:r w:rsidRPr="00845D99">
        <w:tab/>
        <w:t xml:space="preserve">it appears to the </w:t>
      </w:r>
      <w:r w:rsidR="00DD357F" w:rsidRPr="00845D99">
        <w:t>relevant chief executive</w:t>
      </w:r>
      <w:r w:rsidRPr="00845D99">
        <w:t xml:space="preserve"> that the person is unlikely to have:</w:t>
      </w:r>
    </w:p>
    <w:p w14:paraId="09AAA5FA" w14:textId="77777777" w:rsidR="004C4875" w:rsidRPr="00845D99" w:rsidRDefault="004C4875" w:rsidP="00C8016B">
      <w:pPr>
        <w:pStyle w:val="paragraphsub"/>
      </w:pPr>
      <w:r w:rsidRPr="00845D99">
        <w:tab/>
        <w:t>(i)</w:t>
      </w:r>
      <w:r w:rsidRPr="00845D99">
        <w:tab/>
        <w:t>contravened the civil penalty provision to which the application relates; or</w:t>
      </w:r>
    </w:p>
    <w:p w14:paraId="72AE21AA" w14:textId="77777777" w:rsidR="004C4875" w:rsidRPr="00845D99" w:rsidRDefault="004C4875" w:rsidP="00C8016B">
      <w:pPr>
        <w:pStyle w:val="paragraphsub"/>
      </w:pPr>
      <w:r w:rsidRPr="00845D99">
        <w:lastRenderedPageBreak/>
        <w:tab/>
        <w:t>(ii)</w:t>
      </w:r>
      <w:r w:rsidRPr="00845D99">
        <w:tab/>
        <w:t>committed an offence constituted by the same, or substantially the same, conduct as the conduct to which the application relates; and</w:t>
      </w:r>
    </w:p>
    <w:p w14:paraId="1D4E594A" w14:textId="77777777" w:rsidR="004C4875" w:rsidRPr="00845D99" w:rsidRDefault="004C4875" w:rsidP="00C8016B">
      <w:pPr>
        <w:pStyle w:val="paragraph"/>
      </w:pPr>
      <w:r w:rsidRPr="00845D99">
        <w:tab/>
        <w:t>(b)</w:t>
      </w:r>
      <w:r w:rsidRPr="00845D99">
        <w:tab/>
        <w:t xml:space="preserve">the </w:t>
      </w:r>
      <w:r w:rsidR="00DD357F" w:rsidRPr="00845D99">
        <w:t>relevant chief executive</w:t>
      </w:r>
      <w:r w:rsidRPr="00845D99">
        <w:t xml:space="preserve"> suspects or believes that the person can give information relevant to the application.</w:t>
      </w:r>
    </w:p>
    <w:p w14:paraId="61C44053" w14:textId="77777777" w:rsidR="004C4875" w:rsidRPr="00845D99" w:rsidRDefault="004C4875" w:rsidP="00C8016B">
      <w:pPr>
        <w:pStyle w:val="subsection"/>
      </w:pPr>
      <w:r w:rsidRPr="00845D99">
        <w:tab/>
        <w:t>(4)</w:t>
      </w:r>
      <w:r w:rsidRPr="00845D99">
        <w:tab/>
        <w:t xml:space="preserve">The </w:t>
      </w:r>
      <w:r w:rsidR="00DD357F" w:rsidRPr="00845D99">
        <w:t>relevant chief executive</w:t>
      </w:r>
      <w:r w:rsidRPr="00845D99">
        <w:t xml:space="preserve"> cannot require a person to assist under </w:t>
      </w:r>
      <w:r w:rsidR="00DE2CE1" w:rsidRPr="00845D99">
        <w:t>subsection (</w:t>
      </w:r>
      <w:r w:rsidRPr="00845D99">
        <w:t>1) if the person is or has been a lawyer for the person suspected of contravening the civil penalty provision to which the application relates.</w:t>
      </w:r>
    </w:p>
    <w:p w14:paraId="40E4A531" w14:textId="77777777" w:rsidR="004C4875" w:rsidRPr="00845D99" w:rsidRDefault="004C4875" w:rsidP="00C8016B">
      <w:pPr>
        <w:pStyle w:val="subsection"/>
        <w:rPr>
          <w:i/>
        </w:rPr>
      </w:pPr>
      <w:r w:rsidRPr="00845D99">
        <w:tab/>
        <w:t>(5)</w:t>
      </w:r>
      <w:r w:rsidRPr="00845D99">
        <w:tab/>
        <w:t>A relevant court</w:t>
      </w:r>
      <w:r w:rsidRPr="00845D99">
        <w:rPr>
          <w:i/>
        </w:rPr>
        <w:t xml:space="preserve"> </w:t>
      </w:r>
      <w:r w:rsidRPr="00845D99">
        <w:t xml:space="preserve">may order a person to comply with a requirement under </w:t>
      </w:r>
      <w:r w:rsidR="00DE2CE1" w:rsidRPr="00845D99">
        <w:t>subsection (</w:t>
      </w:r>
      <w:r w:rsidRPr="00845D99">
        <w:t xml:space="preserve">1) in a specified way. Only the </w:t>
      </w:r>
      <w:r w:rsidR="00DD357F" w:rsidRPr="00845D99">
        <w:t>relevant chief executive</w:t>
      </w:r>
      <w:r w:rsidRPr="00845D99">
        <w:t xml:space="preserve"> may apply to the court for an order under this subsection</w:t>
      </w:r>
      <w:r w:rsidRPr="00845D99">
        <w:rPr>
          <w:i/>
        </w:rPr>
        <w:t>.</w:t>
      </w:r>
    </w:p>
    <w:p w14:paraId="1EA21801" w14:textId="77777777" w:rsidR="004C4875" w:rsidRPr="00845D99" w:rsidRDefault="004C4875" w:rsidP="00C8016B">
      <w:pPr>
        <w:pStyle w:val="subsection"/>
      </w:pPr>
      <w:r w:rsidRPr="00845D99">
        <w:tab/>
        <w:t>(6)</w:t>
      </w:r>
      <w:r w:rsidRPr="00845D99">
        <w:tab/>
        <w:t>For the purposes of this section, it does not matter whether the application for the civil penalty order has actually been made.</w:t>
      </w:r>
    </w:p>
    <w:p w14:paraId="4B7F919D" w14:textId="2E4C9A63" w:rsidR="004C4875" w:rsidRPr="00845D99" w:rsidRDefault="004C4875" w:rsidP="00C8016B">
      <w:pPr>
        <w:pStyle w:val="notetext"/>
      </w:pPr>
      <w:r w:rsidRPr="00845D99">
        <w:t>Note:</w:t>
      </w:r>
      <w:r w:rsidRPr="00845D99">
        <w:tab/>
      </w:r>
      <w:r w:rsidR="009848E5" w:rsidRPr="00845D99">
        <w:t>Subsection (</w:t>
      </w:r>
      <w:r w:rsidRPr="00845D99">
        <w:t>1) does not abrogate or affect the law relating to legal professional privilege</w:t>
      </w:r>
      <w:r w:rsidR="007C156B" w:rsidRPr="00845D99">
        <w:t xml:space="preserve"> or the privilege against self</w:t>
      </w:r>
      <w:r w:rsidR="00F57FDA">
        <w:noBreakHyphen/>
      </w:r>
      <w:r w:rsidR="007C156B" w:rsidRPr="00845D99">
        <w:t>incrimination</w:t>
      </w:r>
      <w:r w:rsidRPr="00845D99">
        <w:t>.</w:t>
      </w:r>
    </w:p>
    <w:p w14:paraId="7802172A" w14:textId="77777777" w:rsidR="003B1B76" w:rsidRPr="00845D99" w:rsidRDefault="00FC694A" w:rsidP="00C8016B">
      <w:pPr>
        <w:pStyle w:val="ActHead5"/>
      </w:pPr>
      <w:bookmarkStart w:id="86" w:name="_Toc177727327"/>
      <w:r w:rsidRPr="00F57FDA">
        <w:rPr>
          <w:rStyle w:val="CharSectno"/>
        </w:rPr>
        <w:t>64</w:t>
      </w:r>
      <w:r w:rsidR="003B1B76" w:rsidRPr="00845D99">
        <w:t xml:space="preserve">  </w:t>
      </w:r>
      <w:r w:rsidR="00A04605" w:rsidRPr="00845D99">
        <w:t>Determining pecuniary penalty for contravention of minimum stockholding obligation</w:t>
      </w:r>
      <w:bookmarkEnd w:id="86"/>
    </w:p>
    <w:p w14:paraId="033F8C04" w14:textId="77777777" w:rsidR="002726D7" w:rsidRPr="00845D99" w:rsidRDefault="002726D7" w:rsidP="00C8016B">
      <w:pPr>
        <w:pStyle w:val="SubsectionHead"/>
      </w:pPr>
      <w:r w:rsidRPr="00845D99">
        <w:t>Maximum pecuniary penalty</w:t>
      </w:r>
      <w:r w:rsidR="00D20C58" w:rsidRPr="00845D99">
        <w:t xml:space="preserve"> for contravention of </w:t>
      </w:r>
      <w:r w:rsidR="00DE2CE1" w:rsidRPr="00845D99">
        <w:t>section 7</w:t>
      </w:r>
    </w:p>
    <w:p w14:paraId="37EB1C57" w14:textId="77777777" w:rsidR="009E153D" w:rsidRPr="00845D99" w:rsidRDefault="001B0892" w:rsidP="00C8016B">
      <w:pPr>
        <w:pStyle w:val="subsection"/>
      </w:pPr>
      <w:r w:rsidRPr="00845D99">
        <w:tab/>
        <w:t>(1)</w:t>
      </w:r>
      <w:r w:rsidRPr="00845D99">
        <w:tab/>
      </w:r>
      <w:r w:rsidR="009E153D" w:rsidRPr="00845D99">
        <w:t>If:</w:t>
      </w:r>
    </w:p>
    <w:p w14:paraId="51AB19DC" w14:textId="77777777" w:rsidR="009E153D" w:rsidRPr="00845D99" w:rsidRDefault="009E153D" w:rsidP="00C8016B">
      <w:pPr>
        <w:pStyle w:val="paragraph"/>
      </w:pPr>
      <w:r w:rsidRPr="00845D99">
        <w:tab/>
        <w:t>(a)</w:t>
      </w:r>
      <w:r w:rsidRPr="00845D99">
        <w:tab/>
        <w:t>an entity is subject to the minimum stockholding obligation in relation to an MSO product</w:t>
      </w:r>
      <w:r w:rsidR="00824753" w:rsidRPr="00845D99">
        <w:t xml:space="preserve"> on an obligation day</w:t>
      </w:r>
      <w:r w:rsidRPr="00845D99">
        <w:t>; and</w:t>
      </w:r>
    </w:p>
    <w:p w14:paraId="2C0BFF1D" w14:textId="77777777" w:rsidR="009E153D" w:rsidRPr="00845D99" w:rsidRDefault="009E153D" w:rsidP="00C8016B">
      <w:pPr>
        <w:pStyle w:val="paragraph"/>
      </w:pPr>
      <w:r w:rsidRPr="00845D99">
        <w:tab/>
        <w:t>(b)</w:t>
      </w:r>
      <w:r w:rsidRPr="00845D99">
        <w:tab/>
        <w:t xml:space="preserve">the entity contravenes </w:t>
      </w:r>
      <w:r w:rsidR="00DE2CE1" w:rsidRPr="00845D99">
        <w:t>section 7</w:t>
      </w:r>
      <w:r w:rsidRPr="00845D99">
        <w:t xml:space="preserve"> by not holding at least the quantity of stocks of the product designated for the entity on </w:t>
      </w:r>
      <w:r w:rsidR="00824753" w:rsidRPr="00845D99">
        <w:t>the</w:t>
      </w:r>
      <w:r w:rsidRPr="00845D99">
        <w:t xml:space="preserve"> obligation day;</w:t>
      </w:r>
    </w:p>
    <w:p w14:paraId="6346CE7B" w14:textId="77777777" w:rsidR="009E153D" w:rsidRPr="00845D99" w:rsidRDefault="009E153D" w:rsidP="00C8016B">
      <w:pPr>
        <w:pStyle w:val="subsection2"/>
      </w:pPr>
      <w:r w:rsidRPr="00845D99">
        <w:t xml:space="preserve">then, for the purposes of the pecuniary penalty set out at the foot of </w:t>
      </w:r>
      <w:r w:rsidR="00DE2CE1" w:rsidRPr="00845D99">
        <w:t>section 7</w:t>
      </w:r>
      <w:r w:rsidRPr="00845D99">
        <w:t>, the number of penalty units is worked out using the following formula:</w:t>
      </w:r>
    </w:p>
    <w:p w14:paraId="2E6C2172" w14:textId="6000AF6C" w:rsidR="00414976" w:rsidRPr="00845D99" w:rsidRDefault="00F766DF" w:rsidP="00C8016B">
      <w:pPr>
        <w:pStyle w:val="subsection2"/>
      </w:pPr>
      <w:r w:rsidRPr="00845D99">
        <w:rPr>
          <w:noProof/>
          <w:position w:val="-20"/>
        </w:rPr>
        <w:drawing>
          <wp:inline distT="0" distB="0" distL="0" distR="0" wp14:anchorId="06784F01" wp14:editId="0325E64C">
            <wp:extent cx="3560445" cy="360045"/>
            <wp:effectExtent l="0" t="0" r="1905" b="1905"/>
            <wp:docPr id="3" name="Picture 3" descr="Start formula Applicable multiplier times Designated quantity of stocks times Number of non compliant days for the oblig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Applicable multiplier times Designated quantity of stocks times Number of non compliant days for the obligation day end formu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0445" cy="360045"/>
                    </a:xfrm>
                    <a:prstGeom prst="rect">
                      <a:avLst/>
                    </a:prstGeom>
                    <a:noFill/>
                    <a:ln>
                      <a:noFill/>
                    </a:ln>
                  </pic:spPr>
                </pic:pic>
              </a:graphicData>
            </a:graphic>
          </wp:inline>
        </w:drawing>
      </w:r>
    </w:p>
    <w:p w14:paraId="054BE750" w14:textId="77777777" w:rsidR="0033097F" w:rsidRPr="00845D99" w:rsidRDefault="00414976" w:rsidP="00C8016B">
      <w:pPr>
        <w:pStyle w:val="subsection"/>
      </w:pPr>
      <w:r w:rsidRPr="00845D99">
        <w:tab/>
      </w:r>
      <w:r w:rsidRPr="00845D99">
        <w:tab/>
      </w:r>
      <w:r w:rsidR="0033097F" w:rsidRPr="00845D99">
        <w:t>where:</w:t>
      </w:r>
    </w:p>
    <w:p w14:paraId="4BF593D2" w14:textId="77777777" w:rsidR="00BC5BA1" w:rsidRPr="00845D99" w:rsidRDefault="00BC5BA1" w:rsidP="00C8016B">
      <w:pPr>
        <w:pStyle w:val="Definition"/>
      </w:pPr>
      <w:r w:rsidRPr="00845D99">
        <w:rPr>
          <w:b/>
          <w:i/>
        </w:rPr>
        <w:lastRenderedPageBreak/>
        <w:t>applicable multiplier</w:t>
      </w:r>
      <w:r w:rsidRPr="00845D99">
        <w:t xml:space="preserve"> means:</w:t>
      </w:r>
    </w:p>
    <w:p w14:paraId="2734BC21" w14:textId="77777777" w:rsidR="00BC5BA1" w:rsidRPr="00845D99" w:rsidRDefault="00BC5BA1" w:rsidP="00C8016B">
      <w:pPr>
        <w:pStyle w:val="paragraph"/>
      </w:pPr>
      <w:r w:rsidRPr="00845D99">
        <w:tab/>
        <w:t>(a)</w:t>
      </w:r>
      <w:r w:rsidRPr="00845D99">
        <w:tab/>
        <w:t>if the entity is a body corporate—2; and</w:t>
      </w:r>
    </w:p>
    <w:p w14:paraId="2D21F37D" w14:textId="77777777" w:rsidR="00BC5BA1" w:rsidRPr="00845D99" w:rsidRDefault="00BC5BA1" w:rsidP="00C8016B">
      <w:pPr>
        <w:pStyle w:val="paragraph"/>
      </w:pPr>
      <w:r w:rsidRPr="00845D99">
        <w:tab/>
        <w:t>(b)</w:t>
      </w:r>
      <w:r w:rsidRPr="00845D99">
        <w:tab/>
        <w:t>otherwise—0.</w:t>
      </w:r>
      <w:r w:rsidR="00EF2A7E" w:rsidRPr="00845D99">
        <w:t>2</w:t>
      </w:r>
      <w:r w:rsidRPr="00845D99">
        <w:t>.</w:t>
      </w:r>
    </w:p>
    <w:p w14:paraId="0A86D06A" w14:textId="2DCD796E" w:rsidR="009C0F3F" w:rsidRPr="00845D99" w:rsidRDefault="009C0F3F" w:rsidP="00C8016B">
      <w:pPr>
        <w:pStyle w:val="Definition"/>
      </w:pPr>
      <w:r w:rsidRPr="00845D99">
        <w:rPr>
          <w:b/>
          <w:i/>
        </w:rPr>
        <w:t>designated quantity of stocks</w:t>
      </w:r>
      <w:r w:rsidRPr="00845D99">
        <w:t xml:space="preserve"> means the quantity</w:t>
      </w:r>
      <w:r w:rsidR="003C573F" w:rsidRPr="00845D99">
        <w:t xml:space="preserve"> (in megalitres)</w:t>
      </w:r>
      <w:r w:rsidRPr="00845D99">
        <w:t xml:space="preserve"> of stock</w:t>
      </w:r>
      <w:r w:rsidR="00F4187A" w:rsidRPr="00845D99">
        <w:t>s</w:t>
      </w:r>
      <w:r w:rsidRPr="00845D99">
        <w:t xml:space="preserve"> of the product designated for the entity on the obligation day (see </w:t>
      </w:r>
      <w:r w:rsidR="00F57FDA">
        <w:t>section 1</w:t>
      </w:r>
      <w:r w:rsidR="00FC694A" w:rsidRPr="00845D99">
        <w:t>3</w:t>
      </w:r>
      <w:r w:rsidRPr="00845D99">
        <w:t>).</w:t>
      </w:r>
    </w:p>
    <w:p w14:paraId="70F6295A" w14:textId="77777777" w:rsidR="00094453" w:rsidRPr="00845D99" w:rsidRDefault="002726D7" w:rsidP="00C8016B">
      <w:pPr>
        <w:pStyle w:val="Definition"/>
      </w:pPr>
      <w:r w:rsidRPr="00845D99">
        <w:rPr>
          <w:b/>
          <w:i/>
        </w:rPr>
        <w:t>number of non</w:t>
      </w:r>
      <w:r w:rsidR="003A18FA" w:rsidRPr="00845D99">
        <w:rPr>
          <w:b/>
          <w:i/>
        </w:rPr>
        <w:t xml:space="preserve"> </w:t>
      </w:r>
      <w:r w:rsidRPr="00845D99">
        <w:rPr>
          <w:b/>
          <w:i/>
        </w:rPr>
        <w:t xml:space="preserve">compliant days for the </w:t>
      </w:r>
      <w:r w:rsidR="00213AE8" w:rsidRPr="00845D99">
        <w:rPr>
          <w:b/>
          <w:i/>
        </w:rPr>
        <w:t>obligation day</w:t>
      </w:r>
      <w:r w:rsidRPr="00845D99">
        <w:t xml:space="preserve"> means</w:t>
      </w:r>
      <w:r w:rsidR="00094453" w:rsidRPr="00845D99">
        <w:t>:</w:t>
      </w:r>
    </w:p>
    <w:p w14:paraId="2E9D6067" w14:textId="77777777" w:rsidR="00094453" w:rsidRPr="00845D99" w:rsidRDefault="00094453" w:rsidP="00C8016B">
      <w:pPr>
        <w:pStyle w:val="paragraph"/>
      </w:pPr>
      <w:r w:rsidRPr="00845D99">
        <w:tab/>
        <w:t>(a)</w:t>
      </w:r>
      <w:r w:rsidRPr="00845D99">
        <w:tab/>
      </w:r>
      <w:r w:rsidR="005713B6" w:rsidRPr="00845D99">
        <w:t>1</w:t>
      </w:r>
      <w:r w:rsidRPr="00845D99">
        <w:t>; or</w:t>
      </w:r>
    </w:p>
    <w:p w14:paraId="668808E3" w14:textId="77777777" w:rsidR="00094453" w:rsidRPr="00845D99" w:rsidRDefault="00094453" w:rsidP="00C8016B">
      <w:pPr>
        <w:pStyle w:val="paragraph"/>
      </w:pPr>
      <w:r w:rsidRPr="00845D99">
        <w:tab/>
        <w:t>(b)</w:t>
      </w:r>
      <w:r w:rsidRPr="00845D99">
        <w:tab/>
        <w:t xml:space="preserve">if the entity also contravenes </w:t>
      </w:r>
      <w:r w:rsidR="00DE2CE1" w:rsidRPr="00845D99">
        <w:t>section 7</w:t>
      </w:r>
      <w:r w:rsidRPr="00845D99">
        <w:t xml:space="preserve"> </w:t>
      </w:r>
      <w:r w:rsidR="00364F89" w:rsidRPr="00845D99">
        <w:t xml:space="preserve">on the next obligation day </w:t>
      </w:r>
      <w:r w:rsidRPr="00845D99">
        <w:t>by not holding at least the quantity</w:t>
      </w:r>
      <w:r w:rsidR="00A50471" w:rsidRPr="00845D99">
        <w:t xml:space="preserve"> </w:t>
      </w:r>
      <w:r w:rsidRPr="00845D99">
        <w:t>of stocks of the product</w:t>
      </w:r>
      <w:r w:rsidR="00EA1727" w:rsidRPr="00845D99">
        <w:t xml:space="preserve"> </w:t>
      </w:r>
      <w:r w:rsidR="009C0F3F" w:rsidRPr="00845D99">
        <w:t>designated</w:t>
      </w:r>
      <w:r w:rsidR="00EA1727" w:rsidRPr="00845D99">
        <w:t xml:space="preserve"> for the entity</w:t>
      </w:r>
      <w:r w:rsidR="00805131" w:rsidRPr="00845D99">
        <w:t xml:space="preserve"> on that next obligation day</w:t>
      </w:r>
      <w:r w:rsidRPr="00845D99">
        <w:t>—the number of days in the period:</w:t>
      </w:r>
    </w:p>
    <w:p w14:paraId="0BC9D285" w14:textId="77777777" w:rsidR="002726D7" w:rsidRPr="00845D99" w:rsidRDefault="002726D7" w:rsidP="00C8016B">
      <w:pPr>
        <w:pStyle w:val="paragraphsub"/>
      </w:pPr>
      <w:r w:rsidRPr="00845D99">
        <w:tab/>
        <w:t>(</w:t>
      </w:r>
      <w:r w:rsidR="00094453" w:rsidRPr="00845D99">
        <w:t>i</w:t>
      </w:r>
      <w:r w:rsidRPr="00845D99">
        <w:t>)</w:t>
      </w:r>
      <w:r w:rsidRPr="00845D99">
        <w:tab/>
        <w:t>starting on the</w:t>
      </w:r>
      <w:r w:rsidR="00213AE8" w:rsidRPr="00845D99">
        <w:t xml:space="preserve"> obligation</w:t>
      </w:r>
      <w:r w:rsidRPr="00845D99">
        <w:t xml:space="preserve"> day; and</w:t>
      </w:r>
    </w:p>
    <w:p w14:paraId="589DFAED" w14:textId="77777777" w:rsidR="00F763A6" w:rsidRPr="00845D99" w:rsidRDefault="002726D7" w:rsidP="00C8016B">
      <w:pPr>
        <w:pStyle w:val="paragraphsub"/>
      </w:pPr>
      <w:r w:rsidRPr="00845D99">
        <w:tab/>
        <w:t>(</w:t>
      </w:r>
      <w:r w:rsidR="00094453" w:rsidRPr="00845D99">
        <w:t>ii</w:t>
      </w:r>
      <w:r w:rsidRPr="00845D99">
        <w:t>)</w:t>
      </w:r>
      <w:r w:rsidRPr="00845D99">
        <w:tab/>
        <w:t>ending</w:t>
      </w:r>
      <w:r w:rsidR="00094453" w:rsidRPr="00845D99">
        <w:t xml:space="preserve"> </w:t>
      </w:r>
      <w:r w:rsidR="00BC5BA1" w:rsidRPr="00845D99">
        <w:t>on</w:t>
      </w:r>
      <w:r w:rsidR="00094453" w:rsidRPr="00845D99">
        <w:t xml:space="preserve"> the day </w:t>
      </w:r>
      <w:r w:rsidR="00BC5BA1" w:rsidRPr="00845D99">
        <w:t xml:space="preserve">before </w:t>
      </w:r>
      <w:r w:rsidR="00094453" w:rsidRPr="00845D99">
        <w:t>th</w:t>
      </w:r>
      <w:r w:rsidR="00BC5BA1" w:rsidRPr="00845D99">
        <w:t>e</w:t>
      </w:r>
      <w:r w:rsidR="00094453" w:rsidRPr="00845D99">
        <w:t xml:space="preserve"> next </w:t>
      </w:r>
      <w:r w:rsidR="00213AE8" w:rsidRPr="00845D99">
        <w:t>obligation day</w:t>
      </w:r>
      <w:r w:rsidR="00094453" w:rsidRPr="00845D99">
        <w:t>.</w:t>
      </w:r>
    </w:p>
    <w:p w14:paraId="3FB0424B" w14:textId="77777777" w:rsidR="00D20C58" w:rsidRPr="00845D99" w:rsidRDefault="00D20C58" w:rsidP="00C8016B">
      <w:pPr>
        <w:pStyle w:val="SubsectionHead"/>
      </w:pPr>
      <w:r w:rsidRPr="00845D99">
        <w:t xml:space="preserve">Maximum pecuniary penalty for contravention of </w:t>
      </w:r>
      <w:r w:rsidR="00DE2CE1" w:rsidRPr="00845D99">
        <w:t>subsection 8</w:t>
      </w:r>
      <w:r w:rsidRPr="00845D99">
        <w:t>(1)</w:t>
      </w:r>
    </w:p>
    <w:p w14:paraId="67EC1C2C" w14:textId="77777777" w:rsidR="009E153D" w:rsidRPr="00845D99" w:rsidRDefault="001B0892" w:rsidP="00C8016B">
      <w:pPr>
        <w:pStyle w:val="subsection"/>
      </w:pPr>
      <w:r w:rsidRPr="00845D99">
        <w:tab/>
        <w:t>(2)</w:t>
      </w:r>
      <w:r w:rsidRPr="00845D99">
        <w:tab/>
      </w:r>
      <w:r w:rsidR="009E153D" w:rsidRPr="00845D99">
        <w:t>If:</w:t>
      </w:r>
    </w:p>
    <w:p w14:paraId="6801B786" w14:textId="77777777" w:rsidR="009E153D" w:rsidRPr="00845D99" w:rsidRDefault="009E153D" w:rsidP="00C8016B">
      <w:pPr>
        <w:pStyle w:val="paragraph"/>
      </w:pPr>
      <w:r w:rsidRPr="00845D99">
        <w:tab/>
        <w:t>(a)</w:t>
      </w:r>
      <w:r w:rsidRPr="00845D99">
        <w:tab/>
        <w:t xml:space="preserve">an entity </w:t>
      </w:r>
      <w:r w:rsidR="00D20C58" w:rsidRPr="00845D99">
        <w:t xml:space="preserve">that has an Australian controlling corporation </w:t>
      </w:r>
      <w:r w:rsidRPr="00845D99">
        <w:t>is subject to the minimum stockholding obligation in relation to an MSO product</w:t>
      </w:r>
      <w:r w:rsidR="00824753" w:rsidRPr="00845D99">
        <w:t xml:space="preserve"> on an obligation day</w:t>
      </w:r>
      <w:r w:rsidRPr="00845D99">
        <w:t>; and</w:t>
      </w:r>
    </w:p>
    <w:p w14:paraId="24EA6CF8" w14:textId="77777777" w:rsidR="009E153D" w:rsidRPr="00845D99" w:rsidRDefault="009E153D" w:rsidP="00C8016B">
      <w:pPr>
        <w:pStyle w:val="paragraph"/>
      </w:pPr>
      <w:r w:rsidRPr="00845D99">
        <w:tab/>
        <w:t>(b)</w:t>
      </w:r>
      <w:r w:rsidRPr="00845D99">
        <w:tab/>
        <w:t xml:space="preserve">the Australian controlling corporation contravenes </w:t>
      </w:r>
      <w:r w:rsidR="00DE2CE1" w:rsidRPr="00845D99">
        <w:t>subsection 8</w:t>
      </w:r>
      <w:r w:rsidRPr="00845D99">
        <w:t xml:space="preserve">(1) by not ensuring that the entity complies with </w:t>
      </w:r>
      <w:r w:rsidR="00DE2CE1" w:rsidRPr="00845D99">
        <w:t>section 7</w:t>
      </w:r>
      <w:r w:rsidRPr="00845D99">
        <w:t xml:space="preserve"> in relation to the product</w:t>
      </w:r>
      <w:r w:rsidR="00261C61" w:rsidRPr="00845D99">
        <w:t xml:space="preserve"> on the obligation day</w:t>
      </w:r>
      <w:r w:rsidRPr="00845D99">
        <w:t>;</w:t>
      </w:r>
    </w:p>
    <w:p w14:paraId="50631F0A" w14:textId="77777777" w:rsidR="009E153D" w:rsidRPr="00845D99" w:rsidRDefault="009E153D" w:rsidP="00C8016B">
      <w:pPr>
        <w:pStyle w:val="subsection2"/>
      </w:pPr>
      <w:r w:rsidRPr="00845D99">
        <w:t xml:space="preserve">then, for the purposes of the pecuniary penalty set out at the foot of </w:t>
      </w:r>
      <w:r w:rsidR="00DE2CE1" w:rsidRPr="00845D99">
        <w:t>subsection 8</w:t>
      </w:r>
      <w:r w:rsidRPr="00845D99">
        <w:t>(1), the number of penalty units is worked out using the following formula:</w:t>
      </w:r>
    </w:p>
    <w:p w14:paraId="05AA9E46" w14:textId="4F3998E4" w:rsidR="00414976" w:rsidRPr="00845D99" w:rsidRDefault="00F766DF" w:rsidP="00C8016B">
      <w:pPr>
        <w:pStyle w:val="subsection2"/>
      </w:pPr>
      <w:r w:rsidRPr="00845D99">
        <w:rPr>
          <w:noProof/>
          <w:position w:val="-20"/>
        </w:rPr>
        <w:drawing>
          <wp:inline distT="0" distB="0" distL="0" distR="0" wp14:anchorId="4A14BC0C" wp14:editId="6F19E380">
            <wp:extent cx="3117215" cy="360045"/>
            <wp:effectExtent l="0" t="0" r="6985" b="1905"/>
            <wp:docPr id="4" name="Picture 4" descr="Start formula 2 times Designated quantity of stocks times Number of non compliant days for the obligation day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 formula 2 times Designated quantity of stocks times Number of non compliant days for the obligation day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7215" cy="360045"/>
                    </a:xfrm>
                    <a:prstGeom prst="rect">
                      <a:avLst/>
                    </a:prstGeom>
                    <a:noFill/>
                    <a:ln>
                      <a:noFill/>
                    </a:ln>
                  </pic:spPr>
                </pic:pic>
              </a:graphicData>
            </a:graphic>
          </wp:inline>
        </w:drawing>
      </w:r>
    </w:p>
    <w:p w14:paraId="7D869C86" w14:textId="77777777" w:rsidR="009E153D" w:rsidRPr="00845D99" w:rsidRDefault="009E153D" w:rsidP="00C8016B">
      <w:pPr>
        <w:pStyle w:val="subsection"/>
      </w:pPr>
      <w:r w:rsidRPr="00845D99">
        <w:tab/>
      </w:r>
      <w:r w:rsidRPr="00845D99">
        <w:tab/>
        <w:t>where:</w:t>
      </w:r>
    </w:p>
    <w:p w14:paraId="302FAA41" w14:textId="3B65D6D3" w:rsidR="009E153D" w:rsidRPr="00845D99" w:rsidRDefault="009E153D" w:rsidP="00C8016B">
      <w:pPr>
        <w:pStyle w:val="Definition"/>
      </w:pPr>
      <w:r w:rsidRPr="00845D99">
        <w:rPr>
          <w:b/>
          <w:i/>
        </w:rPr>
        <w:t>designated quantity of stocks</w:t>
      </w:r>
      <w:r w:rsidRPr="00845D99">
        <w:t xml:space="preserve"> means the quantity</w:t>
      </w:r>
      <w:r w:rsidR="00B03080" w:rsidRPr="00845D99">
        <w:t xml:space="preserve"> (in megalitres)</w:t>
      </w:r>
      <w:r w:rsidR="009D0271" w:rsidRPr="00845D99">
        <w:t xml:space="preserve"> </w:t>
      </w:r>
      <w:r w:rsidRPr="00845D99">
        <w:t xml:space="preserve">of stocks of the product designated for the entity on the obligation day (see </w:t>
      </w:r>
      <w:r w:rsidR="00F57FDA">
        <w:t>section 1</w:t>
      </w:r>
      <w:r w:rsidR="00FC694A" w:rsidRPr="00845D99">
        <w:t>3</w:t>
      </w:r>
      <w:r w:rsidRPr="00845D99">
        <w:t>).</w:t>
      </w:r>
    </w:p>
    <w:p w14:paraId="2FA356E8" w14:textId="77777777" w:rsidR="009E153D" w:rsidRPr="00845D99" w:rsidRDefault="009E153D" w:rsidP="00C8016B">
      <w:pPr>
        <w:pStyle w:val="Definition"/>
      </w:pPr>
      <w:r w:rsidRPr="00845D99">
        <w:rPr>
          <w:b/>
          <w:i/>
        </w:rPr>
        <w:lastRenderedPageBreak/>
        <w:t>number of non</w:t>
      </w:r>
      <w:r w:rsidR="00C45103" w:rsidRPr="00845D99">
        <w:rPr>
          <w:b/>
          <w:i/>
        </w:rPr>
        <w:t xml:space="preserve"> </w:t>
      </w:r>
      <w:r w:rsidRPr="00845D99">
        <w:rPr>
          <w:b/>
          <w:i/>
        </w:rPr>
        <w:t>compliant days for the obligation day</w:t>
      </w:r>
      <w:r w:rsidRPr="00845D99">
        <w:t xml:space="preserve"> means:</w:t>
      </w:r>
    </w:p>
    <w:p w14:paraId="2849CD36" w14:textId="77777777" w:rsidR="009E153D" w:rsidRPr="00845D99" w:rsidRDefault="009E153D" w:rsidP="00C8016B">
      <w:pPr>
        <w:pStyle w:val="paragraph"/>
      </w:pPr>
      <w:r w:rsidRPr="00845D99">
        <w:tab/>
        <w:t>(a)</w:t>
      </w:r>
      <w:r w:rsidRPr="00845D99">
        <w:tab/>
        <w:t>1; or</w:t>
      </w:r>
    </w:p>
    <w:p w14:paraId="32525CAC" w14:textId="77777777" w:rsidR="009E153D" w:rsidRPr="00845D99" w:rsidRDefault="009E153D" w:rsidP="00C8016B">
      <w:pPr>
        <w:pStyle w:val="paragraph"/>
      </w:pPr>
      <w:r w:rsidRPr="00845D99">
        <w:tab/>
        <w:t>(b)</w:t>
      </w:r>
      <w:r w:rsidRPr="00845D99">
        <w:tab/>
        <w:t xml:space="preserve">if the Australian controlling corporation also contravenes </w:t>
      </w:r>
      <w:r w:rsidR="00DE2CE1" w:rsidRPr="00845D99">
        <w:t>subsection 8</w:t>
      </w:r>
      <w:r w:rsidRPr="00845D99">
        <w:t>(1) on the next obligation day by not ensuring that the entity holds at least the quantity of stocks of the product designated for the entity on that next obligation day—the number of days in the period:</w:t>
      </w:r>
    </w:p>
    <w:p w14:paraId="1CB9F3F9" w14:textId="77777777" w:rsidR="009E153D" w:rsidRPr="00845D99" w:rsidRDefault="009E153D" w:rsidP="00C8016B">
      <w:pPr>
        <w:pStyle w:val="paragraphsub"/>
      </w:pPr>
      <w:r w:rsidRPr="00845D99">
        <w:tab/>
        <w:t>(i)</w:t>
      </w:r>
      <w:r w:rsidRPr="00845D99">
        <w:tab/>
        <w:t>starting on the obligation day; and</w:t>
      </w:r>
    </w:p>
    <w:p w14:paraId="24D167DB" w14:textId="77777777" w:rsidR="009E153D" w:rsidRPr="00845D99" w:rsidRDefault="009E153D" w:rsidP="00C8016B">
      <w:pPr>
        <w:pStyle w:val="paragraphsub"/>
      </w:pPr>
      <w:r w:rsidRPr="00845D99">
        <w:tab/>
        <w:t>(ii)</w:t>
      </w:r>
      <w:r w:rsidRPr="00845D99">
        <w:tab/>
        <w:t>ending on the day before the next obligation day.</w:t>
      </w:r>
    </w:p>
    <w:p w14:paraId="108A1294" w14:textId="77777777" w:rsidR="00C41B08" w:rsidRPr="00845D99" w:rsidRDefault="00C41B08" w:rsidP="00C8016B">
      <w:pPr>
        <w:pStyle w:val="SubsectionHead"/>
      </w:pPr>
      <w:r w:rsidRPr="00845D99">
        <w:t xml:space="preserve">Corporate multiplier </w:t>
      </w:r>
      <w:r w:rsidR="008639B2" w:rsidRPr="00845D99">
        <w:t>not applicable</w:t>
      </w:r>
    </w:p>
    <w:p w14:paraId="1BF77F53" w14:textId="77777777" w:rsidR="00EF2A7E" w:rsidRPr="00845D99" w:rsidRDefault="001B0892" w:rsidP="00C8016B">
      <w:pPr>
        <w:pStyle w:val="subsection"/>
      </w:pPr>
      <w:r w:rsidRPr="00845D99">
        <w:tab/>
        <w:t>(3)</w:t>
      </w:r>
      <w:r w:rsidRPr="00845D99">
        <w:tab/>
      </w:r>
      <w:r w:rsidR="00C41B08" w:rsidRPr="00845D99">
        <w:t xml:space="preserve">Despite </w:t>
      </w:r>
      <w:r w:rsidR="00DE2CE1" w:rsidRPr="00845D99">
        <w:t>paragraph 8</w:t>
      </w:r>
      <w:r w:rsidR="00066F8A" w:rsidRPr="00845D99">
        <w:t>2</w:t>
      </w:r>
      <w:r w:rsidR="00C41B08" w:rsidRPr="00845D99">
        <w:t>(</w:t>
      </w:r>
      <w:r w:rsidR="00066F8A" w:rsidRPr="00845D99">
        <w:t>5</w:t>
      </w:r>
      <w:r w:rsidR="00C41B08" w:rsidRPr="00845D99">
        <w:t xml:space="preserve">)(a) of the Regulatory Powers Act, </w:t>
      </w:r>
      <w:r w:rsidR="000742A4" w:rsidRPr="00845D99">
        <w:t>the</w:t>
      </w:r>
      <w:r w:rsidR="00EF2A7E" w:rsidRPr="00845D99">
        <w:t xml:space="preserve"> pecuniary penalty</w:t>
      </w:r>
      <w:r w:rsidR="00A83FFA" w:rsidRPr="00845D99">
        <w:t xml:space="preserve"> an entity is</w:t>
      </w:r>
      <w:r w:rsidR="00EF2A7E" w:rsidRPr="00845D99">
        <w:t xml:space="preserve"> ordered</w:t>
      </w:r>
      <w:r w:rsidR="00A83FFA" w:rsidRPr="00845D99">
        <w:t xml:space="preserve"> to pay </w:t>
      </w:r>
      <w:r w:rsidR="00EF2A7E" w:rsidRPr="00845D99">
        <w:t xml:space="preserve">under </w:t>
      </w:r>
      <w:r w:rsidR="00DE2CE1" w:rsidRPr="00845D99">
        <w:t>section 8</w:t>
      </w:r>
      <w:r w:rsidR="00EF2A7E" w:rsidRPr="00845D99">
        <w:t>2 of th</w:t>
      </w:r>
      <w:r w:rsidR="00C41B08" w:rsidRPr="00845D99">
        <w:t>at</w:t>
      </w:r>
      <w:r w:rsidR="00EF2A7E" w:rsidRPr="00845D99">
        <w:t xml:space="preserve"> Act for a contravention of </w:t>
      </w:r>
      <w:r w:rsidR="00DE2CE1" w:rsidRPr="00845D99">
        <w:t>section 7</w:t>
      </w:r>
      <w:r w:rsidR="00EF2A7E" w:rsidRPr="00845D99">
        <w:t xml:space="preserve"> </w:t>
      </w:r>
      <w:r w:rsidR="00C41B08" w:rsidRPr="00845D99">
        <w:t xml:space="preserve">of this Act </w:t>
      </w:r>
      <w:r w:rsidR="00EF2A7E" w:rsidRPr="00845D99">
        <w:t xml:space="preserve">must not be more than the amount worked out using the formula in </w:t>
      </w:r>
      <w:r w:rsidR="00DE2CE1" w:rsidRPr="00845D99">
        <w:t>subsection (</w:t>
      </w:r>
      <w:r w:rsidR="00EF2A7E" w:rsidRPr="00845D99">
        <w:t xml:space="preserve">1) </w:t>
      </w:r>
      <w:r w:rsidR="00EA0155" w:rsidRPr="00845D99">
        <w:t xml:space="preserve">of this </w:t>
      </w:r>
      <w:r w:rsidR="00EA1727" w:rsidRPr="00845D99">
        <w:t>section</w:t>
      </w:r>
      <w:r w:rsidR="00EA0155" w:rsidRPr="00845D99">
        <w:t xml:space="preserve"> </w:t>
      </w:r>
      <w:r w:rsidR="00EF2A7E" w:rsidRPr="00845D99">
        <w:t>(whether</w:t>
      </w:r>
      <w:r w:rsidR="00C41B08" w:rsidRPr="00845D99">
        <w:t xml:space="preserve"> or not</w:t>
      </w:r>
      <w:r w:rsidR="00EF2A7E" w:rsidRPr="00845D99">
        <w:t xml:space="preserve"> the </w:t>
      </w:r>
      <w:r w:rsidR="00F525B4" w:rsidRPr="00845D99">
        <w:t>entity</w:t>
      </w:r>
      <w:r w:rsidR="00EF2A7E" w:rsidRPr="00845D99">
        <w:t xml:space="preserve"> is a body corporate).</w:t>
      </w:r>
    </w:p>
    <w:p w14:paraId="00DC588A" w14:textId="77777777" w:rsidR="00A83FFA" w:rsidRPr="00845D99" w:rsidRDefault="00A83FFA" w:rsidP="00C8016B">
      <w:pPr>
        <w:pStyle w:val="subsection"/>
      </w:pPr>
      <w:r w:rsidRPr="00845D99">
        <w:tab/>
        <w:t>(4)</w:t>
      </w:r>
      <w:r w:rsidRPr="00845D99">
        <w:tab/>
        <w:t xml:space="preserve">Despite </w:t>
      </w:r>
      <w:r w:rsidR="00DE2CE1" w:rsidRPr="00845D99">
        <w:t>paragraph 8</w:t>
      </w:r>
      <w:r w:rsidRPr="00845D99">
        <w:t xml:space="preserve">2(5)(a) of the Regulatory Powers Act, </w:t>
      </w:r>
      <w:r w:rsidR="000742A4" w:rsidRPr="00845D99">
        <w:t>the</w:t>
      </w:r>
      <w:r w:rsidRPr="00845D99">
        <w:t xml:space="preserve"> pecuniary penalty an Australian controlling corporation is ordered to pay under </w:t>
      </w:r>
      <w:r w:rsidR="00DE2CE1" w:rsidRPr="00845D99">
        <w:t>section 8</w:t>
      </w:r>
      <w:r w:rsidRPr="00845D99">
        <w:t xml:space="preserve">2 of that Act for a contravention of </w:t>
      </w:r>
      <w:r w:rsidR="00DE2CE1" w:rsidRPr="00845D99">
        <w:t>subsection 8</w:t>
      </w:r>
      <w:r w:rsidRPr="00845D99">
        <w:t xml:space="preserve">(1) of this Act must not be more than the amount worked out using the formula in </w:t>
      </w:r>
      <w:r w:rsidR="00DE2CE1" w:rsidRPr="00845D99">
        <w:t>subsection (</w:t>
      </w:r>
      <w:r w:rsidRPr="00845D99">
        <w:t>2) of this section.</w:t>
      </w:r>
    </w:p>
    <w:p w14:paraId="203D6141" w14:textId="77777777" w:rsidR="002726D7" w:rsidRPr="00845D99" w:rsidRDefault="002726D7" w:rsidP="00C8016B">
      <w:pPr>
        <w:pStyle w:val="SubsectionHead"/>
      </w:pPr>
      <w:r w:rsidRPr="00845D99">
        <w:t>Relevant matter in determining pecuniary penalty</w:t>
      </w:r>
    </w:p>
    <w:p w14:paraId="6DC8BA27" w14:textId="77777777" w:rsidR="003B1B76" w:rsidRPr="00845D99" w:rsidRDefault="001B0892" w:rsidP="00C8016B">
      <w:pPr>
        <w:pStyle w:val="subsection"/>
      </w:pPr>
      <w:r w:rsidRPr="00845D99">
        <w:tab/>
        <w:t>(</w:t>
      </w:r>
      <w:r w:rsidR="00A83FFA" w:rsidRPr="00845D99">
        <w:t>5</w:t>
      </w:r>
      <w:r w:rsidRPr="00845D99">
        <w:t>)</w:t>
      </w:r>
      <w:r w:rsidRPr="00845D99">
        <w:tab/>
      </w:r>
      <w:r w:rsidR="003B1B76" w:rsidRPr="00845D99">
        <w:t xml:space="preserve">For the purposes of </w:t>
      </w:r>
      <w:r w:rsidR="00DE2CE1" w:rsidRPr="00845D99">
        <w:t>subsection 8</w:t>
      </w:r>
      <w:r w:rsidR="003B1B76" w:rsidRPr="00845D99">
        <w:t xml:space="preserve">2(6) of the Regulatory Powers Act, the matter mentioned in </w:t>
      </w:r>
      <w:r w:rsidR="00DE2CE1" w:rsidRPr="00845D99">
        <w:t>subsection (</w:t>
      </w:r>
      <w:r w:rsidR="000742A4" w:rsidRPr="00845D99">
        <w:t>6</w:t>
      </w:r>
      <w:r w:rsidR="003B1B76" w:rsidRPr="00845D99">
        <w:t>)</w:t>
      </w:r>
      <w:r w:rsidR="000742A4" w:rsidRPr="00845D99">
        <w:t xml:space="preserve"> of this section</w:t>
      </w:r>
      <w:r w:rsidR="003B1B76" w:rsidRPr="00845D99">
        <w:t xml:space="preserve"> is a relevant matter that a court must take into account in determining the pecuniary penalty that a</w:t>
      </w:r>
      <w:r w:rsidR="00F525B4" w:rsidRPr="00845D99">
        <w:t xml:space="preserve">n entity </w:t>
      </w:r>
      <w:r w:rsidR="003B1B76" w:rsidRPr="00845D99">
        <w:t xml:space="preserve">must pay for contravening </w:t>
      </w:r>
      <w:r w:rsidR="00E007A4" w:rsidRPr="00845D99">
        <w:t>the</w:t>
      </w:r>
      <w:r w:rsidR="003B1B76" w:rsidRPr="00845D99">
        <w:t xml:space="preserve"> civil penalty provision in </w:t>
      </w:r>
      <w:r w:rsidR="00DE2CE1" w:rsidRPr="00845D99">
        <w:t>section 7</w:t>
      </w:r>
      <w:r w:rsidR="00C45103" w:rsidRPr="00845D99">
        <w:t xml:space="preserve">, or </w:t>
      </w:r>
      <w:r w:rsidR="00DE2CE1" w:rsidRPr="00845D99">
        <w:t>subsection 8</w:t>
      </w:r>
      <w:r w:rsidR="00C45103" w:rsidRPr="00845D99">
        <w:t xml:space="preserve">(1), </w:t>
      </w:r>
      <w:r w:rsidR="003B1B76" w:rsidRPr="00845D99">
        <w:t>of this Act.</w:t>
      </w:r>
    </w:p>
    <w:p w14:paraId="489A50B5" w14:textId="77777777" w:rsidR="002726D7" w:rsidRPr="00845D99" w:rsidRDefault="001B0892" w:rsidP="00C8016B">
      <w:pPr>
        <w:pStyle w:val="subsection"/>
        <w:rPr>
          <w:rFonts w:eastAsiaTheme="minorHAnsi"/>
        </w:rPr>
      </w:pPr>
      <w:r w:rsidRPr="00845D99">
        <w:tab/>
        <w:t>(</w:t>
      </w:r>
      <w:r w:rsidR="00A83FFA" w:rsidRPr="00845D99">
        <w:t>6</w:t>
      </w:r>
      <w:r w:rsidRPr="00845D99">
        <w:t>)</w:t>
      </w:r>
      <w:r w:rsidRPr="00845D99">
        <w:tab/>
      </w:r>
      <w:r w:rsidR="003B1B76" w:rsidRPr="00845D99">
        <w:t xml:space="preserve">The matter is the </w:t>
      </w:r>
      <w:r w:rsidR="003B1B76" w:rsidRPr="00845D99">
        <w:rPr>
          <w:rFonts w:eastAsiaTheme="minorHAnsi"/>
        </w:rPr>
        <w:t>difference between</w:t>
      </w:r>
      <w:r w:rsidR="002726D7" w:rsidRPr="00845D99">
        <w:rPr>
          <w:rFonts w:eastAsiaTheme="minorHAnsi"/>
        </w:rPr>
        <w:t>:</w:t>
      </w:r>
    </w:p>
    <w:p w14:paraId="63170C97" w14:textId="77777777" w:rsidR="002726D7" w:rsidRPr="00845D99" w:rsidRDefault="002726D7" w:rsidP="00C8016B">
      <w:pPr>
        <w:pStyle w:val="paragraph"/>
        <w:rPr>
          <w:rFonts w:eastAsiaTheme="minorHAnsi"/>
        </w:rPr>
      </w:pPr>
      <w:r w:rsidRPr="00845D99">
        <w:rPr>
          <w:rFonts w:eastAsiaTheme="minorHAnsi"/>
        </w:rPr>
        <w:tab/>
        <w:t>(a)</w:t>
      </w:r>
      <w:r w:rsidRPr="00845D99">
        <w:rPr>
          <w:rFonts w:eastAsiaTheme="minorHAnsi"/>
        </w:rPr>
        <w:tab/>
      </w:r>
      <w:r w:rsidR="003B1B76" w:rsidRPr="00845D99">
        <w:rPr>
          <w:rFonts w:eastAsiaTheme="minorHAnsi"/>
        </w:rPr>
        <w:t>the quantity of</w:t>
      </w:r>
      <w:r w:rsidRPr="00845D99">
        <w:rPr>
          <w:rFonts w:eastAsiaTheme="minorHAnsi"/>
        </w:rPr>
        <w:t xml:space="preserve"> stocks of</w:t>
      </w:r>
      <w:r w:rsidR="003B1B76" w:rsidRPr="00845D99">
        <w:rPr>
          <w:rFonts w:eastAsiaTheme="minorHAnsi"/>
        </w:rPr>
        <w:t xml:space="preserve"> the MSO product held by the entity</w:t>
      </w:r>
      <w:r w:rsidRPr="00845D99">
        <w:rPr>
          <w:rFonts w:eastAsiaTheme="minorHAnsi"/>
        </w:rPr>
        <w:t xml:space="preserve"> </w:t>
      </w:r>
      <w:r w:rsidR="00213AE8" w:rsidRPr="00845D99">
        <w:rPr>
          <w:rFonts w:eastAsiaTheme="minorHAnsi"/>
        </w:rPr>
        <w:t>on</w:t>
      </w:r>
      <w:r w:rsidRPr="00845D99">
        <w:rPr>
          <w:rFonts w:eastAsiaTheme="minorHAnsi"/>
        </w:rPr>
        <w:t xml:space="preserve"> the </w:t>
      </w:r>
      <w:r w:rsidR="00213AE8" w:rsidRPr="00845D99">
        <w:rPr>
          <w:rFonts w:eastAsiaTheme="minorHAnsi"/>
        </w:rPr>
        <w:t>obligation day</w:t>
      </w:r>
      <w:r w:rsidRPr="00845D99">
        <w:rPr>
          <w:rFonts w:eastAsiaTheme="minorHAnsi"/>
        </w:rPr>
        <w:t xml:space="preserve">; </w:t>
      </w:r>
      <w:r w:rsidR="003B1B76" w:rsidRPr="00845D99">
        <w:rPr>
          <w:rFonts w:eastAsiaTheme="minorHAnsi"/>
        </w:rPr>
        <w:t>and</w:t>
      </w:r>
    </w:p>
    <w:p w14:paraId="064AD8B9" w14:textId="77777777" w:rsidR="003B1B76" w:rsidRPr="00845D99" w:rsidRDefault="002726D7" w:rsidP="00C8016B">
      <w:pPr>
        <w:pStyle w:val="paragraph"/>
        <w:rPr>
          <w:rFonts w:eastAsiaTheme="minorHAnsi"/>
        </w:rPr>
      </w:pPr>
      <w:r w:rsidRPr="00845D99">
        <w:rPr>
          <w:rFonts w:eastAsiaTheme="minorHAnsi"/>
        </w:rPr>
        <w:tab/>
        <w:t>(b)</w:t>
      </w:r>
      <w:r w:rsidRPr="00845D99">
        <w:rPr>
          <w:rFonts w:eastAsiaTheme="minorHAnsi"/>
        </w:rPr>
        <w:tab/>
      </w:r>
      <w:r w:rsidR="003B1B76" w:rsidRPr="00845D99">
        <w:rPr>
          <w:rFonts w:eastAsiaTheme="minorHAnsi"/>
        </w:rPr>
        <w:t xml:space="preserve">the quantity </w:t>
      </w:r>
      <w:r w:rsidR="008B5C0F" w:rsidRPr="00845D99">
        <w:rPr>
          <w:rFonts w:eastAsiaTheme="minorHAnsi"/>
        </w:rPr>
        <w:t xml:space="preserve">of </w:t>
      </w:r>
      <w:r w:rsidRPr="00845D99">
        <w:rPr>
          <w:rFonts w:eastAsiaTheme="minorHAnsi"/>
        </w:rPr>
        <w:t xml:space="preserve">stocks of the </w:t>
      </w:r>
      <w:r w:rsidR="008B5C0F" w:rsidRPr="00845D99">
        <w:rPr>
          <w:rFonts w:eastAsiaTheme="minorHAnsi"/>
        </w:rPr>
        <w:t xml:space="preserve">product </w:t>
      </w:r>
      <w:r w:rsidR="00F525B4" w:rsidRPr="00845D99">
        <w:rPr>
          <w:rFonts w:eastAsiaTheme="minorHAnsi"/>
        </w:rPr>
        <w:t xml:space="preserve">designated for the entity </w:t>
      </w:r>
      <w:r w:rsidR="00213AE8" w:rsidRPr="00845D99">
        <w:rPr>
          <w:rFonts w:eastAsiaTheme="minorHAnsi"/>
        </w:rPr>
        <w:t xml:space="preserve">on </w:t>
      </w:r>
      <w:r w:rsidR="008B5C0F" w:rsidRPr="00845D99">
        <w:rPr>
          <w:rFonts w:eastAsiaTheme="minorHAnsi"/>
        </w:rPr>
        <w:t xml:space="preserve">the </w:t>
      </w:r>
      <w:r w:rsidR="00213AE8" w:rsidRPr="00845D99">
        <w:rPr>
          <w:rFonts w:eastAsiaTheme="minorHAnsi"/>
        </w:rPr>
        <w:t>obligation day</w:t>
      </w:r>
      <w:r w:rsidR="008B5C0F" w:rsidRPr="00845D99">
        <w:rPr>
          <w:rFonts w:eastAsiaTheme="minorHAnsi"/>
        </w:rPr>
        <w:t>.</w:t>
      </w:r>
    </w:p>
    <w:p w14:paraId="0068D8D9" w14:textId="77777777" w:rsidR="000C0E6B" w:rsidRPr="00845D99" w:rsidRDefault="00FC694A" w:rsidP="00C8016B">
      <w:pPr>
        <w:pStyle w:val="ActHead5"/>
      </w:pPr>
      <w:bookmarkStart w:id="87" w:name="_Toc177727328"/>
      <w:r w:rsidRPr="00F57FDA">
        <w:rPr>
          <w:rStyle w:val="CharSectno"/>
        </w:rPr>
        <w:lastRenderedPageBreak/>
        <w:t>65</w:t>
      </w:r>
      <w:r w:rsidR="000C0E6B" w:rsidRPr="00845D99">
        <w:t xml:space="preserve">  Civil penalties for contravention of minimum stockholding obligation</w:t>
      </w:r>
      <w:bookmarkEnd w:id="87"/>
    </w:p>
    <w:p w14:paraId="5153B3AE" w14:textId="77777777" w:rsidR="000C0E6B" w:rsidRPr="00845D99" w:rsidRDefault="000C0E6B" w:rsidP="00C8016B">
      <w:pPr>
        <w:pStyle w:val="subsection"/>
      </w:pPr>
      <w:r w:rsidRPr="00845D99">
        <w:tab/>
        <w:t>(</w:t>
      </w:r>
      <w:r w:rsidR="00995A33" w:rsidRPr="00845D99">
        <w:t>1</w:t>
      </w:r>
      <w:r w:rsidRPr="00845D99">
        <w:t>)</w:t>
      </w:r>
      <w:r w:rsidRPr="00845D99">
        <w:tab/>
        <w:t xml:space="preserve">Proceedings for a civil penalty order against the Australian controlling corporation of </w:t>
      </w:r>
      <w:r w:rsidR="00627924" w:rsidRPr="00845D99">
        <w:t>an entity</w:t>
      </w:r>
      <w:r w:rsidR="00931966" w:rsidRPr="00845D99">
        <w:t xml:space="preserve"> </w:t>
      </w:r>
      <w:r w:rsidRPr="00845D99">
        <w:t xml:space="preserve">for a contravention of </w:t>
      </w:r>
      <w:r w:rsidR="00DE2CE1" w:rsidRPr="00845D99">
        <w:t>subsection 8</w:t>
      </w:r>
      <w:r w:rsidRPr="00845D99">
        <w:t>(</w:t>
      </w:r>
      <w:r w:rsidR="00AD6350" w:rsidRPr="00845D99">
        <w:t>1</w:t>
      </w:r>
      <w:r w:rsidRPr="00845D99">
        <w:t>) (</w:t>
      </w:r>
      <w:r w:rsidR="00AD6350" w:rsidRPr="00845D99">
        <w:t>additional responsibility of Australian controlling corporation</w:t>
      </w:r>
      <w:r w:rsidRPr="00845D99">
        <w:t xml:space="preserve">) (the </w:t>
      </w:r>
      <w:r w:rsidRPr="00845D99">
        <w:rPr>
          <w:b/>
          <w:i/>
        </w:rPr>
        <w:t>subordinate proceedings</w:t>
      </w:r>
      <w:r w:rsidRPr="00845D99">
        <w:t xml:space="preserve">) are stayed if proceedings are commenced or have already been commenced against the </w:t>
      </w:r>
      <w:r w:rsidR="00627924" w:rsidRPr="00845D99">
        <w:t>entity</w:t>
      </w:r>
      <w:r w:rsidR="0029064A" w:rsidRPr="00845D99">
        <w:t xml:space="preserve"> </w:t>
      </w:r>
      <w:r w:rsidRPr="00845D99">
        <w:t xml:space="preserve">for a civil penalty order for </w:t>
      </w:r>
      <w:r w:rsidR="00EF64CA" w:rsidRPr="00845D99">
        <w:t>the corresponding</w:t>
      </w:r>
      <w:r w:rsidRPr="00845D99">
        <w:t xml:space="preserve"> contravention of </w:t>
      </w:r>
      <w:r w:rsidR="00DE2CE1" w:rsidRPr="00845D99">
        <w:t>section 7</w:t>
      </w:r>
      <w:r w:rsidR="0050101C" w:rsidRPr="00845D99">
        <w:t xml:space="preserve"> (the </w:t>
      </w:r>
      <w:r w:rsidR="0050101C" w:rsidRPr="00845D99">
        <w:rPr>
          <w:b/>
          <w:i/>
        </w:rPr>
        <w:t>priority proceedings</w:t>
      </w:r>
      <w:r w:rsidR="0050101C" w:rsidRPr="00845D99">
        <w:t>)</w:t>
      </w:r>
      <w:r w:rsidRPr="00845D99">
        <w:t>.</w:t>
      </w:r>
    </w:p>
    <w:p w14:paraId="1320F28E" w14:textId="77777777" w:rsidR="000C0E6B" w:rsidRPr="00845D99" w:rsidRDefault="000C0E6B" w:rsidP="00C8016B">
      <w:pPr>
        <w:pStyle w:val="subsection"/>
      </w:pPr>
      <w:r w:rsidRPr="00845D99">
        <w:tab/>
        <w:t>(</w:t>
      </w:r>
      <w:r w:rsidR="00995A33" w:rsidRPr="00845D99">
        <w:t>2</w:t>
      </w:r>
      <w:r w:rsidRPr="00845D99">
        <w:t>)</w:t>
      </w:r>
      <w:r w:rsidRPr="00845D99">
        <w:tab/>
        <w:t xml:space="preserve">The subordinate proceedings may be resumed if </w:t>
      </w:r>
      <w:r w:rsidR="0050101C" w:rsidRPr="00845D99">
        <w:t xml:space="preserve">an order is not made against the </w:t>
      </w:r>
      <w:r w:rsidR="004D06A3" w:rsidRPr="00845D99">
        <w:t xml:space="preserve">entity </w:t>
      </w:r>
      <w:r w:rsidR="0050101C" w:rsidRPr="00845D99">
        <w:t>in the priority proceedings</w:t>
      </w:r>
      <w:r w:rsidRPr="00845D99">
        <w:t>. Otherwise:</w:t>
      </w:r>
    </w:p>
    <w:p w14:paraId="7205F95D" w14:textId="77777777" w:rsidR="000C0E6B" w:rsidRPr="00845D99" w:rsidRDefault="000C0E6B" w:rsidP="00C8016B">
      <w:pPr>
        <w:pStyle w:val="paragraph"/>
      </w:pPr>
      <w:r w:rsidRPr="00845D99">
        <w:tab/>
        <w:t>(a)</w:t>
      </w:r>
      <w:r w:rsidRPr="00845D99">
        <w:tab/>
        <w:t xml:space="preserve">the </w:t>
      </w:r>
      <w:r w:rsidR="0050101C" w:rsidRPr="00845D99">
        <w:t>subordinate</w:t>
      </w:r>
      <w:r w:rsidRPr="00845D99">
        <w:t xml:space="preserve"> proceedings are dismissed; and</w:t>
      </w:r>
    </w:p>
    <w:p w14:paraId="6A3C656F" w14:textId="77777777" w:rsidR="000C0E6B" w:rsidRPr="00845D99" w:rsidRDefault="000C0E6B" w:rsidP="00C8016B">
      <w:pPr>
        <w:pStyle w:val="paragraph"/>
      </w:pPr>
      <w:r w:rsidRPr="00845D99">
        <w:tab/>
        <w:t>(b)</w:t>
      </w:r>
      <w:r w:rsidRPr="00845D99">
        <w:tab/>
        <w:t xml:space="preserve">costs must not be awarded in relation to the </w:t>
      </w:r>
      <w:r w:rsidR="0050101C" w:rsidRPr="00845D99">
        <w:t>subordinate</w:t>
      </w:r>
      <w:r w:rsidRPr="00845D99">
        <w:t xml:space="preserve"> proceedings.</w:t>
      </w:r>
    </w:p>
    <w:p w14:paraId="2A0C4EE2" w14:textId="77777777" w:rsidR="00B453DF" w:rsidRPr="00845D99" w:rsidRDefault="00B453DF" w:rsidP="00C8016B">
      <w:pPr>
        <w:pStyle w:val="subsection"/>
      </w:pPr>
      <w:r w:rsidRPr="00845D99">
        <w:tab/>
        <w:t>(3)</w:t>
      </w:r>
      <w:r w:rsidRPr="00845D99">
        <w:tab/>
        <w:t xml:space="preserve">A relevant court </w:t>
      </w:r>
      <w:r w:rsidR="001A122D" w:rsidRPr="00845D99">
        <w:t>must</w:t>
      </w:r>
      <w:r w:rsidRPr="00845D99">
        <w:t xml:space="preserve"> not make a civil </w:t>
      </w:r>
      <w:r w:rsidR="00461C11" w:rsidRPr="00845D99">
        <w:t>penalty order against a</w:t>
      </w:r>
      <w:r w:rsidR="00FC658F" w:rsidRPr="00845D99">
        <w:t>n</w:t>
      </w:r>
      <w:r w:rsidR="00EE3EB2" w:rsidRPr="00845D99">
        <w:t xml:space="preserve"> entity</w:t>
      </w:r>
      <w:r w:rsidR="00461C11" w:rsidRPr="00845D99">
        <w:t xml:space="preserve"> for a contravention of </w:t>
      </w:r>
      <w:r w:rsidR="00DE2CE1" w:rsidRPr="00845D99">
        <w:t>section 7</w:t>
      </w:r>
      <w:r w:rsidR="00461C11" w:rsidRPr="00845D99">
        <w:t xml:space="preserve"> if </w:t>
      </w:r>
      <w:r w:rsidR="00EE3EB2" w:rsidRPr="00845D99">
        <w:t>a civil penalty order has been made against the Australian controlling corporation of the entity</w:t>
      </w:r>
      <w:r w:rsidR="00461C11" w:rsidRPr="00845D99">
        <w:t xml:space="preserve"> </w:t>
      </w:r>
      <w:r w:rsidR="00FC658F" w:rsidRPr="00845D99">
        <w:t xml:space="preserve">for </w:t>
      </w:r>
      <w:r w:rsidR="00E10ECD" w:rsidRPr="00845D99">
        <w:t>the corresponding</w:t>
      </w:r>
      <w:r w:rsidR="00FC658F" w:rsidRPr="00845D99">
        <w:t xml:space="preserve"> contravention of </w:t>
      </w:r>
      <w:r w:rsidR="00DE2CE1" w:rsidRPr="00845D99">
        <w:t>subsection 8</w:t>
      </w:r>
      <w:r w:rsidR="00FC658F" w:rsidRPr="00845D99">
        <w:t>(1)</w:t>
      </w:r>
      <w:r w:rsidR="00461C11" w:rsidRPr="00845D99">
        <w:t>.</w:t>
      </w:r>
    </w:p>
    <w:p w14:paraId="353AFBBC" w14:textId="77777777" w:rsidR="00B73915" w:rsidRPr="00845D99" w:rsidRDefault="00B73915" w:rsidP="00C8016B">
      <w:pPr>
        <w:pStyle w:val="subsection"/>
      </w:pPr>
      <w:r w:rsidRPr="00845D99">
        <w:tab/>
        <w:t>(4)</w:t>
      </w:r>
      <w:r w:rsidRPr="00845D99">
        <w:tab/>
        <w:t xml:space="preserve">A relevant court </w:t>
      </w:r>
      <w:r w:rsidR="001A122D" w:rsidRPr="00845D99">
        <w:t>must</w:t>
      </w:r>
      <w:r w:rsidRPr="00845D99">
        <w:t xml:space="preserve"> not make a civil penalty order against </w:t>
      </w:r>
      <w:r w:rsidR="00391ECB" w:rsidRPr="00845D99">
        <w:t xml:space="preserve">the Australian controlling corporation of an entity for a contravention of </w:t>
      </w:r>
      <w:r w:rsidR="00DE2CE1" w:rsidRPr="00845D99">
        <w:t>subsection 8</w:t>
      </w:r>
      <w:r w:rsidR="00391ECB" w:rsidRPr="00845D99">
        <w:t xml:space="preserve">(1) if a civil penalty order has been made against the entity for the corresponding contravention of </w:t>
      </w:r>
      <w:r w:rsidR="00DE2CE1" w:rsidRPr="00845D99">
        <w:t>section 7</w:t>
      </w:r>
      <w:r w:rsidR="00391ECB" w:rsidRPr="00845D99">
        <w:t>.</w:t>
      </w:r>
    </w:p>
    <w:p w14:paraId="32D827A6" w14:textId="77777777" w:rsidR="004C4875" w:rsidRPr="00845D99" w:rsidRDefault="00FC694A" w:rsidP="00C8016B">
      <w:pPr>
        <w:pStyle w:val="ActHead5"/>
      </w:pPr>
      <w:bookmarkStart w:id="88" w:name="_Toc177727329"/>
      <w:r w:rsidRPr="00F57FDA">
        <w:rPr>
          <w:rStyle w:val="CharSectno"/>
        </w:rPr>
        <w:t>66</w:t>
      </w:r>
      <w:r w:rsidR="004C4875" w:rsidRPr="00845D99">
        <w:t xml:space="preserve">  Infringement notices</w:t>
      </w:r>
      <w:bookmarkEnd w:id="88"/>
    </w:p>
    <w:p w14:paraId="2975E8AB" w14:textId="77777777" w:rsidR="004C4875" w:rsidRPr="00845D99" w:rsidRDefault="004C4875" w:rsidP="00C8016B">
      <w:pPr>
        <w:pStyle w:val="SubsectionHead"/>
      </w:pPr>
      <w:r w:rsidRPr="00845D99">
        <w:t>Provisions subject to an infringement notice</w:t>
      </w:r>
    </w:p>
    <w:p w14:paraId="2B6BA809" w14:textId="1623520E" w:rsidR="004C4875" w:rsidRPr="00845D99" w:rsidRDefault="00E01209" w:rsidP="00C8016B">
      <w:pPr>
        <w:pStyle w:val="subsection"/>
      </w:pPr>
      <w:r w:rsidRPr="00845D99">
        <w:tab/>
        <w:t>(1)</w:t>
      </w:r>
      <w:r w:rsidRPr="00845D99">
        <w:tab/>
      </w:r>
      <w:r w:rsidR="004C4875" w:rsidRPr="00845D99">
        <w:t>A</w:t>
      </w:r>
      <w:r w:rsidR="00CF2F49" w:rsidRPr="00845D99">
        <w:t xml:space="preserve"> </w:t>
      </w:r>
      <w:r w:rsidR="004C4875" w:rsidRPr="00845D99">
        <w:t>civil penalty provision of this Act</w:t>
      </w:r>
      <w:r w:rsidR="00B52450" w:rsidRPr="00845D99">
        <w:t xml:space="preserve"> </w:t>
      </w:r>
      <w:r w:rsidR="004C4875" w:rsidRPr="00845D99">
        <w:t xml:space="preserve">is subject to an infringement notice under </w:t>
      </w:r>
      <w:r w:rsidR="00F57FDA">
        <w:t>Part 5</w:t>
      </w:r>
      <w:r w:rsidR="004C4875" w:rsidRPr="00845D99">
        <w:t xml:space="preserve"> of the Regulatory Powers Act.</w:t>
      </w:r>
    </w:p>
    <w:p w14:paraId="5C1A38C9" w14:textId="45D63B10" w:rsidR="004C4875" w:rsidRPr="00845D99" w:rsidRDefault="004C4875" w:rsidP="00C8016B">
      <w:pPr>
        <w:pStyle w:val="notetext"/>
      </w:pPr>
      <w:r w:rsidRPr="00845D99">
        <w:t>Note:</w:t>
      </w:r>
      <w:r w:rsidRPr="00845D99">
        <w:tab/>
      </w:r>
      <w:r w:rsidR="00F57FDA">
        <w:t>Part 5</w:t>
      </w:r>
      <w:r w:rsidRPr="00845D99">
        <w:t xml:space="preserve"> of the Regulatory Powers Act creates a framework for using infringement notices in relation to provisions.</w:t>
      </w:r>
    </w:p>
    <w:p w14:paraId="750156DA" w14:textId="77777777" w:rsidR="004C4875" w:rsidRPr="00845D99" w:rsidRDefault="004C4875" w:rsidP="00C8016B">
      <w:pPr>
        <w:pStyle w:val="SubsectionHead"/>
      </w:pPr>
      <w:r w:rsidRPr="00845D99">
        <w:lastRenderedPageBreak/>
        <w:t>Infringement officer</w:t>
      </w:r>
    </w:p>
    <w:p w14:paraId="4F6DCF3F" w14:textId="345D4A68" w:rsidR="004C4875" w:rsidRPr="00845D99" w:rsidRDefault="00E01209" w:rsidP="00C8016B">
      <w:pPr>
        <w:pStyle w:val="subsection"/>
      </w:pPr>
      <w:r w:rsidRPr="00845D99">
        <w:tab/>
        <w:t>(2)</w:t>
      </w:r>
      <w:r w:rsidRPr="00845D99">
        <w:tab/>
      </w:r>
      <w:r w:rsidR="004C4875" w:rsidRPr="00845D99">
        <w:t xml:space="preserve">For the purposes of </w:t>
      </w:r>
      <w:r w:rsidR="00F57FDA">
        <w:t>Part 5</w:t>
      </w:r>
      <w:r w:rsidR="004C4875" w:rsidRPr="00845D99">
        <w:t xml:space="preserve"> of the Regulatory Powers Act, each of the following persons is an infringement officer in relation to the provisions mentioned in </w:t>
      </w:r>
      <w:r w:rsidR="00DE2CE1" w:rsidRPr="00845D99">
        <w:t>subsection (</w:t>
      </w:r>
      <w:r w:rsidR="004C4875" w:rsidRPr="00845D99">
        <w:t>1):</w:t>
      </w:r>
    </w:p>
    <w:p w14:paraId="42B48D03" w14:textId="77777777" w:rsidR="000D1FC7" w:rsidRPr="00845D99" w:rsidRDefault="000D1FC7" w:rsidP="00C8016B">
      <w:pPr>
        <w:pStyle w:val="paragraph"/>
      </w:pPr>
      <w:r w:rsidRPr="00845D99">
        <w:tab/>
        <w:t>(a)</w:t>
      </w:r>
      <w:r w:rsidRPr="00845D99">
        <w:tab/>
        <w:t>the Secretary;</w:t>
      </w:r>
    </w:p>
    <w:p w14:paraId="23927FDD" w14:textId="77777777" w:rsidR="000D1FC7" w:rsidRPr="00845D99" w:rsidRDefault="000D1FC7" w:rsidP="00C8016B">
      <w:pPr>
        <w:pStyle w:val="paragraph"/>
      </w:pPr>
      <w:r w:rsidRPr="00845D99">
        <w:tab/>
        <w:t>(b)</w:t>
      </w:r>
      <w:r w:rsidRPr="00845D99">
        <w:tab/>
        <w:t>an SES employee, or acting SES employee, in the Department with responsibilities in relation to th</w:t>
      </w:r>
      <w:r w:rsidR="00B51EC3" w:rsidRPr="00845D99">
        <w:t>is Act</w:t>
      </w:r>
      <w:r w:rsidRPr="00845D99">
        <w:t>.</w:t>
      </w:r>
    </w:p>
    <w:p w14:paraId="463FF79C" w14:textId="77777777" w:rsidR="0085385E" w:rsidRPr="00845D99" w:rsidRDefault="0085385E" w:rsidP="00C8016B">
      <w:pPr>
        <w:pStyle w:val="notetext"/>
      </w:pPr>
      <w:r w:rsidRPr="00845D99">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1F0AE99A" w14:textId="77777777" w:rsidR="004C4875" w:rsidRPr="00845D99" w:rsidRDefault="004C4875" w:rsidP="00C8016B">
      <w:pPr>
        <w:pStyle w:val="SubsectionHead"/>
      </w:pPr>
      <w:r w:rsidRPr="00845D99">
        <w:t>Relevant chief executive</w:t>
      </w:r>
    </w:p>
    <w:p w14:paraId="00B068D4" w14:textId="5BCC20DC" w:rsidR="004C4875" w:rsidRPr="00845D99" w:rsidRDefault="00E01209" w:rsidP="00C8016B">
      <w:pPr>
        <w:pStyle w:val="subsection"/>
      </w:pPr>
      <w:r w:rsidRPr="00845D99">
        <w:tab/>
        <w:t>(3)</w:t>
      </w:r>
      <w:r w:rsidRPr="00845D99">
        <w:tab/>
      </w:r>
      <w:r w:rsidR="004C4875" w:rsidRPr="00845D99">
        <w:t xml:space="preserve">For the purposes of </w:t>
      </w:r>
      <w:r w:rsidR="00F57FDA">
        <w:t>Part 5</w:t>
      </w:r>
      <w:r w:rsidR="004C4875" w:rsidRPr="00845D99">
        <w:t xml:space="preserve"> of the Regulatory Powers Act, </w:t>
      </w:r>
      <w:r w:rsidR="008400FC" w:rsidRPr="00845D99">
        <w:t xml:space="preserve">the Secretary </w:t>
      </w:r>
      <w:r w:rsidR="004C4875" w:rsidRPr="00845D99">
        <w:t xml:space="preserve">is the relevant chief executive in relation to the provisions mentioned in </w:t>
      </w:r>
      <w:r w:rsidR="00DE2CE1" w:rsidRPr="00845D99">
        <w:t>subsection (</w:t>
      </w:r>
      <w:r w:rsidR="004C4875" w:rsidRPr="00845D99">
        <w:t>1).</w:t>
      </w:r>
    </w:p>
    <w:p w14:paraId="0AB2431E" w14:textId="71EA72C8" w:rsidR="004C4875" w:rsidRPr="00845D99" w:rsidRDefault="00E01209" w:rsidP="00C8016B">
      <w:pPr>
        <w:pStyle w:val="subsection"/>
      </w:pPr>
      <w:r w:rsidRPr="00845D99">
        <w:tab/>
        <w:t>(4)</w:t>
      </w:r>
      <w:r w:rsidRPr="00845D99">
        <w:tab/>
      </w:r>
      <w:r w:rsidR="004C4875" w:rsidRPr="00845D99">
        <w:t>The relevant chief executive may, in writing, delegate</w:t>
      </w:r>
      <w:r w:rsidR="000C4B27" w:rsidRPr="00845D99">
        <w:t xml:space="preserve"> </w:t>
      </w:r>
      <w:r w:rsidR="00100829" w:rsidRPr="00845D99">
        <w:t xml:space="preserve">the </w:t>
      </w:r>
      <w:r w:rsidR="00526419" w:rsidRPr="00845D99">
        <w:t>relevant chief executive</w:t>
      </w:r>
      <w:r w:rsidR="001C1C13" w:rsidRPr="00845D99">
        <w:t>’</w:t>
      </w:r>
      <w:r w:rsidR="00526419" w:rsidRPr="00845D99">
        <w:t xml:space="preserve">s </w:t>
      </w:r>
      <w:r w:rsidR="004C4875" w:rsidRPr="00845D99">
        <w:t>powers and functions</w:t>
      </w:r>
      <w:r w:rsidR="00526419" w:rsidRPr="00845D99">
        <w:t xml:space="preserve"> under </w:t>
      </w:r>
      <w:r w:rsidR="00F57FDA">
        <w:t>Part 5</w:t>
      </w:r>
      <w:r w:rsidR="00526419" w:rsidRPr="00845D99">
        <w:t xml:space="preserve"> of the Regulatory Powers Act in relation to the provisions mentioned in </w:t>
      </w:r>
      <w:r w:rsidR="00DE2CE1" w:rsidRPr="00845D99">
        <w:t>subsection (</w:t>
      </w:r>
      <w:r w:rsidR="00526419" w:rsidRPr="00845D99">
        <w:t xml:space="preserve">1) to an </w:t>
      </w:r>
      <w:r w:rsidR="000C4B27" w:rsidRPr="00845D99">
        <w:t>infringement officer</w:t>
      </w:r>
      <w:r w:rsidRPr="00845D99">
        <w:t>.</w:t>
      </w:r>
    </w:p>
    <w:p w14:paraId="73C58EEB" w14:textId="77777777" w:rsidR="004C4875" w:rsidRPr="00845D99" w:rsidRDefault="00E01209" w:rsidP="00C8016B">
      <w:pPr>
        <w:pStyle w:val="subsection"/>
      </w:pPr>
      <w:r w:rsidRPr="00845D99">
        <w:tab/>
        <w:t>(5)</w:t>
      </w:r>
      <w:r w:rsidRPr="00845D99">
        <w:tab/>
      </w:r>
      <w:r w:rsidR="004C4875" w:rsidRPr="00845D99">
        <w:t xml:space="preserve">A person exercising powers or performing functions under a delegation under </w:t>
      </w:r>
      <w:r w:rsidR="00DE2CE1" w:rsidRPr="00845D99">
        <w:t>subsection (</w:t>
      </w:r>
      <w:r w:rsidR="004C4875" w:rsidRPr="00845D99">
        <w:t>4) must comply with any directions of the relevant chief executive.</w:t>
      </w:r>
    </w:p>
    <w:p w14:paraId="7D08BB7A" w14:textId="77777777" w:rsidR="004C4875" w:rsidRPr="00845D99" w:rsidRDefault="004C4875" w:rsidP="00C8016B">
      <w:pPr>
        <w:pStyle w:val="SubsectionHead"/>
      </w:pPr>
      <w:r w:rsidRPr="00845D99">
        <w:t>Single infringement notice may deal with more than one contravention</w:t>
      </w:r>
    </w:p>
    <w:p w14:paraId="530D2158" w14:textId="0CCE76B2" w:rsidR="004C4875" w:rsidRPr="00845D99" w:rsidRDefault="00E01209" w:rsidP="00C8016B">
      <w:pPr>
        <w:pStyle w:val="subsection"/>
      </w:pPr>
      <w:r w:rsidRPr="00845D99">
        <w:tab/>
        <w:t>(6)</w:t>
      </w:r>
      <w:r w:rsidRPr="00845D99">
        <w:tab/>
      </w:r>
      <w:r w:rsidR="004C4875" w:rsidRPr="00845D99">
        <w:t xml:space="preserve">Despite </w:t>
      </w:r>
      <w:r w:rsidR="00DE2CE1" w:rsidRPr="00845D99">
        <w:t>sub</w:t>
      </w:r>
      <w:r w:rsidR="00F57FDA">
        <w:t>section 1</w:t>
      </w:r>
      <w:r w:rsidR="004C4875" w:rsidRPr="00845D99">
        <w:t>03(3) of the Regulatory Powers Act, a single infringement notice may be given to a person in respect of:</w:t>
      </w:r>
    </w:p>
    <w:p w14:paraId="39C507B5" w14:textId="77777777" w:rsidR="004C4875" w:rsidRPr="00845D99" w:rsidRDefault="004C4875" w:rsidP="00C8016B">
      <w:pPr>
        <w:pStyle w:val="paragraph"/>
      </w:pPr>
      <w:r w:rsidRPr="00845D99">
        <w:tab/>
        <w:t>(a)</w:t>
      </w:r>
      <w:r w:rsidRPr="00845D99">
        <w:tab/>
        <w:t xml:space="preserve">2 or more alleged contraventions of a provision mentioned in </w:t>
      </w:r>
      <w:r w:rsidR="00DE2CE1" w:rsidRPr="00845D99">
        <w:t>subsection (</w:t>
      </w:r>
      <w:r w:rsidRPr="00845D99">
        <w:t>1); or</w:t>
      </w:r>
    </w:p>
    <w:p w14:paraId="56C58351" w14:textId="77777777" w:rsidR="004C4875" w:rsidRPr="00845D99" w:rsidRDefault="004C4875" w:rsidP="00C8016B">
      <w:pPr>
        <w:pStyle w:val="paragraph"/>
      </w:pPr>
      <w:r w:rsidRPr="00845D99">
        <w:tab/>
        <w:t>(b)</w:t>
      </w:r>
      <w:r w:rsidRPr="00845D99">
        <w:tab/>
        <w:t xml:space="preserve">alleged contraventions of 2 or more provisions mentioned in </w:t>
      </w:r>
      <w:r w:rsidR="00DE2CE1" w:rsidRPr="00845D99">
        <w:t>subsection (</w:t>
      </w:r>
      <w:r w:rsidRPr="00845D99">
        <w:t>1).</w:t>
      </w:r>
    </w:p>
    <w:p w14:paraId="724BAF16" w14:textId="77777777" w:rsidR="004C4875" w:rsidRPr="00845D99" w:rsidRDefault="004C4875" w:rsidP="00C8016B">
      <w:pPr>
        <w:pStyle w:val="subsection2"/>
        <w:rPr>
          <w:i/>
        </w:rPr>
      </w:pPr>
      <w:r w:rsidRPr="00845D99">
        <w:t>However, the notice must not require the person to pay more than one amount in respect of the same conduct.</w:t>
      </w:r>
    </w:p>
    <w:p w14:paraId="5C88D813" w14:textId="77777777" w:rsidR="004C4875" w:rsidRPr="00845D99" w:rsidRDefault="004C4875" w:rsidP="00C8016B">
      <w:pPr>
        <w:pStyle w:val="SubsectionHead"/>
      </w:pPr>
      <w:r w:rsidRPr="00845D99">
        <w:lastRenderedPageBreak/>
        <w:t>Additional matters to be included in infringement notices</w:t>
      </w:r>
    </w:p>
    <w:p w14:paraId="08D63F20" w14:textId="556B81AA" w:rsidR="004C4875" w:rsidRPr="00845D99" w:rsidRDefault="00E01209" w:rsidP="00C8016B">
      <w:pPr>
        <w:pStyle w:val="subsection"/>
      </w:pPr>
      <w:r w:rsidRPr="00845D99">
        <w:tab/>
        <w:t>(7)</w:t>
      </w:r>
      <w:r w:rsidRPr="00845D99">
        <w:tab/>
      </w:r>
      <w:r w:rsidR="004C4875" w:rsidRPr="00845D99">
        <w:t xml:space="preserve">In addition to the matters included in </w:t>
      </w:r>
      <w:r w:rsidR="00DE2CE1" w:rsidRPr="00845D99">
        <w:t>sub</w:t>
      </w:r>
      <w:r w:rsidR="00F57FDA">
        <w:t>section 1</w:t>
      </w:r>
      <w:r w:rsidR="004C4875" w:rsidRPr="00845D99">
        <w:t xml:space="preserve">04(1) of the Regulatory Powers Act, an infringement notice given in relation to an alleged contravention of a provision mentioned in </w:t>
      </w:r>
      <w:r w:rsidR="00DE2CE1" w:rsidRPr="00845D99">
        <w:t>subsection (</w:t>
      </w:r>
      <w:r w:rsidR="004C4875" w:rsidRPr="00845D99">
        <w:t xml:space="preserve">1) </w:t>
      </w:r>
      <w:r w:rsidR="00414976" w:rsidRPr="00845D99">
        <w:t xml:space="preserve">of this section </w:t>
      </w:r>
      <w:r w:rsidR="004C4875" w:rsidRPr="00845D99">
        <w:t xml:space="preserve">must also </w:t>
      </w:r>
      <w:r w:rsidR="00D25989" w:rsidRPr="00845D99">
        <w:t xml:space="preserve">state that the giving of the notice and the payment of the amount payable under the notice may be publicised under </w:t>
      </w:r>
      <w:r w:rsidR="00DE2CE1" w:rsidRPr="00845D99">
        <w:t>section 6</w:t>
      </w:r>
      <w:r w:rsidR="00FC694A" w:rsidRPr="00845D99">
        <w:t>8</w:t>
      </w:r>
      <w:r w:rsidR="00D25989" w:rsidRPr="00845D99">
        <w:t xml:space="preserve"> of this Act.</w:t>
      </w:r>
    </w:p>
    <w:p w14:paraId="1E406985" w14:textId="77777777" w:rsidR="007B7E06" w:rsidRPr="00845D99" w:rsidRDefault="00FC694A" w:rsidP="00C8016B">
      <w:pPr>
        <w:pStyle w:val="ActHead5"/>
      </w:pPr>
      <w:bookmarkStart w:id="89" w:name="_Toc177727330"/>
      <w:r w:rsidRPr="00F57FDA">
        <w:rPr>
          <w:rStyle w:val="CharSectno"/>
        </w:rPr>
        <w:t>67</w:t>
      </w:r>
      <w:r w:rsidR="007B7E06" w:rsidRPr="00845D99">
        <w:t xml:space="preserve">  Penalties in infringement notices</w:t>
      </w:r>
      <w:bookmarkEnd w:id="89"/>
    </w:p>
    <w:p w14:paraId="281CE451" w14:textId="77777777" w:rsidR="007B7E06" w:rsidRPr="00845D99" w:rsidRDefault="007B7E06" w:rsidP="00C8016B">
      <w:pPr>
        <w:pStyle w:val="subsection"/>
      </w:pPr>
      <w:r w:rsidRPr="00845D99">
        <w:tab/>
      </w:r>
      <w:r w:rsidR="00F24961" w:rsidRPr="00845D99">
        <w:t>(1)</w:t>
      </w:r>
      <w:r w:rsidRPr="00845D99">
        <w:tab/>
        <w:t xml:space="preserve">Despite </w:t>
      </w:r>
      <w:r w:rsidR="00DE2CE1" w:rsidRPr="00845D99">
        <w:t>subsections 1</w:t>
      </w:r>
      <w:r w:rsidRPr="00845D99">
        <w:t xml:space="preserve">04(2) and (3) of the Regulatory Powers Act, the amount to be stated in an infringement notice for the purposes of </w:t>
      </w:r>
      <w:r w:rsidR="00DE2CE1" w:rsidRPr="00845D99">
        <w:t>paragraph 1</w:t>
      </w:r>
      <w:r w:rsidRPr="00845D99">
        <w:t>04(1)(f) of that Act, in relation to a civil penalty provision</w:t>
      </w:r>
      <w:r w:rsidR="000E218C" w:rsidRPr="00845D99">
        <w:t>,</w:t>
      </w:r>
      <w:r w:rsidRPr="00845D99">
        <w:t xml:space="preserve"> is</w:t>
      </w:r>
      <w:r w:rsidR="00A64C09" w:rsidRPr="00845D99">
        <w:t xml:space="preserve"> the following:</w:t>
      </w:r>
    </w:p>
    <w:p w14:paraId="776FB876" w14:textId="5EA0A6C8" w:rsidR="007B7E06" w:rsidRPr="00845D99" w:rsidRDefault="007B7E06" w:rsidP="00C8016B">
      <w:pPr>
        <w:pStyle w:val="paragraph"/>
      </w:pPr>
      <w:r w:rsidRPr="00845D99">
        <w:tab/>
        <w:t>(a)</w:t>
      </w:r>
      <w:r w:rsidRPr="00845D99">
        <w:tab/>
        <w:t>if the notice relates to only one alleged contravention of the provision by the person—one</w:t>
      </w:r>
      <w:r w:rsidR="00F57FDA">
        <w:noBreakHyphen/>
      </w:r>
      <w:r w:rsidRPr="00845D99">
        <w:t>fifth of the maximum penalty that a court could impose on the person for the contravention;</w:t>
      </w:r>
    </w:p>
    <w:p w14:paraId="14047A2F" w14:textId="17DA9F2C" w:rsidR="007B7E06" w:rsidRPr="00845D99" w:rsidRDefault="007B7E06" w:rsidP="00C8016B">
      <w:pPr>
        <w:pStyle w:val="paragraph"/>
      </w:pPr>
      <w:r w:rsidRPr="00845D99">
        <w:tab/>
        <w:t>(</w:t>
      </w:r>
      <w:r w:rsidR="00A64C09" w:rsidRPr="00845D99">
        <w:t>b</w:t>
      </w:r>
      <w:r w:rsidRPr="00845D99">
        <w:t>)</w:t>
      </w:r>
      <w:r w:rsidRPr="00845D99">
        <w:tab/>
        <w:t>if the notice relates to more than one alleged contravention of the provision by the person—one</w:t>
      </w:r>
      <w:r w:rsidR="00F57FDA">
        <w:noBreakHyphen/>
      </w:r>
      <w:r w:rsidR="000E218C" w:rsidRPr="00845D99">
        <w:t>fifth</w:t>
      </w:r>
      <w:r w:rsidRPr="00845D99">
        <w:t xml:space="preserve"> of the amount worked out by adding together the maximum penalty that a </w:t>
      </w:r>
      <w:r w:rsidR="000E218C" w:rsidRPr="00845D99">
        <w:t>c</w:t>
      </w:r>
      <w:r w:rsidRPr="00845D99">
        <w:t>ourt could impose on the person for each alleged contravention</w:t>
      </w:r>
      <w:r w:rsidR="00A64C09" w:rsidRPr="00845D99">
        <w:t>.</w:t>
      </w:r>
    </w:p>
    <w:p w14:paraId="0AD02589" w14:textId="77777777" w:rsidR="000E218C" w:rsidRPr="00845D99" w:rsidRDefault="000E218C" w:rsidP="00C8016B">
      <w:pPr>
        <w:pStyle w:val="subsection"/>
      </w:pPr>
      <w:r w:rsidRPr="00845D99">
        <w:tab/>
        <w:t>(</w:t>
      </w:r>
      <w:r w:rsidR="00A64C09" w:rsidRPr="00845D99">
        <w:t>2</w:t>
      </w:r>
      <w:r w:rsidRPr="00845D99">
        <w:t>)</w:t>
      </w:r>
      <w:r w:rsidRPr="00845D99">
        <w:tab/>
      </w:r>
      <w:r w:rsidR="00A64C09" w:rsidRPr="00845D99">
        <w:t xml:space="preserve">Despite </w:t>
      </w:r>
      <w:r w:rsidR="00DE2CE1" w:rsidRPr="00845D99">
        <w:t>subsection (</w:t>
      </w:r>
      <w:r w:rsidR="00A64C09" w:rsidRPr="00845D99">
        <w:t xml:space="preserve">1), </w:t>
      </w:r>
      <w:r w:rsidRPr="00845D99">
        <w:t xml:space="preserve">if </w:t>
      </w:r>
      <w:r w:rsidR="00A64C09" w:rsidRPr="00845D99">
        <w:t xml:space="preserve">a civil penalty provision of this Act </w:t>
      </w:r>
      <w:r w:rsidRPr="00845D99">
        <w:t xml:space="preserve">is prescribed by the rules for the purposes of this </w:t>
      </w:r>
      <w:r w:rsidR="00A64C09" w:rsidRPr="00845D99">
        <w:t xml:space="preserve">subsection, </w:t>
      </w:r>
      <w:r w:rsidRPr="00845D99">
        <w:t xml:space="preserve">the </w:t>
      </w:r>
      <w:r w:rsidR="00A64C09" w:rsidRPr="00845D99">
        <w:t xml:space="preserve">amount to be stated in the notice is the </w:t>
      </w:r>
      <w:r w:rsidRPr="00845D99">
        <w:t>amount prescribed by the rules</w:t>
      </w:r>
      <w:r w:rsidR="00526419" w:rsidRPr="00845D99">
        <w:t xml:space="preserve"> </w:t>
      </w:r>
      <w:r w:rsidRPr="00845D99">
        <w:t>for the provision</w:t>
      </w:r>
      <w:r w:rsidR="00675EA6" w:rsidRPr="00845D99">
        <w:t xml:space="preserve"> (which must be lower than the amount mentioned in </w:t>
      </w:r>
      <w:r w:rsidR="00DE2CE1" w:rsidRPr="00845D99">
        <w:t>subsection (</w:t>
      </w:r>
      <w:r w:rsidR="00A64C09" w:rsidRPr="00845D99">
        <w:t>1</w:t>
      </w:r>
      <w:r w:rsidR="00675EA6" w:rsidRPr="00845D99">
        <w:t>))</w:t>
      </w:r>
      <w:r w:rsidRPr="00845D99">
        <w:t>.</w:t>
      </w:r>
    </w:p>
    <w:p w14:paraId="6E3C9EAE" w14:textId="77777777" w:rsidR="00B52450" w:rsidRPr="00845D99" w:rsidRDefault="00FC694A" w:rsidP="00C8016B">
      <w:pPr>
        <w:pStyle w:val="ActHead5"/>
      </w:pPr>
      <w:bookmarkStart w:id="90" w:name="_Toc177727331"/>
      <w:r w:rsidRPr="00F57FDA">
        <w:rPr>
          <w:rStyle w:val="CharSectno"/>
        </w:rPr>
        <w:t>68</w:t>
      </w:r>
      <w:r w:rsidR="00B52450" w:rsidRPr="00845D99">
        <w:t xml:space="preserve">  Secretary may publicise certain contraventions</w:t>
      </w:r>
      <w:bookmarkEnd w:id="90"/>
    </w:p>
    <w:p w14:paraId="26A075F8" w14:textId="77777777" w:rsidR="00B52450" w:rsidRPr="00845D99" w:rsidRDefault="00B52450" w:rsidP="00C8016B">
      <w:pPr>
        <w:pStyle w:val="subsection"/>
      </w:pPr>
      <w:r w:rsidRPr="00845D99">
        <w:tab/>
        <w:t>(1)</w:t>
      </w:r>
      <w:r w:rsidRPr="00845D99">
        <w:tab/>
        <w:t>The Secretary may publicise, in any way the Secretary thinks appropriate, either or both of the following:</w:t>
      </w:r>
    </w:p>
    <w:p w14:paraId="74DA6F33" w14:textId="6CDAC611" w:rsidR="00B52450" w:rsidRPr="00845D99" w:rsidRDefault="00B52450" w:rsidP="00C8016B">
      <w:pPr>
        <w:pStyle w:val="paragraph"/>
      </w:pPr>
      <w:r w:rsidRPr="00845D99">
        <w:tab/>
        <w:t>(a)</w:t>
      </w:r>
      <w:r w:rsidRPr="00845D99">
        <w:tab/>
        <w:t xml:space="preserve">that a person has been given an infringement notice under </w:t>
      </w:r>
      <w:r w:rsidR="00F57FDA">
        <w:t>Part 5</w:t>
      </w:r>
      <w:r w:rsidRPr="00845D99">
        <w:t xml:space="preserve"> of the Regulatory Powers Act, the provision that the person is alleged to have contravened, the nature of the conduct constituting the alleged contravention, and the person</w:t>
      </w:r>
      <w:r w:rsidR="001C1C13" w:rsidRPr="00845D99">
        <w:t>’</w:t>
      </w:r>
      <w:r w:rsidRPr="00845D99">
        <w:t>s name;</w:t>
      </w:r>
    </w:p>
    <w:p w14:paraId="7AE8FBFF" w14:textId="73041DD9" w:rsidR="00B52450" w:rsidRPr="00845D99" w:rsidRDefault="00B52450" w:rsidP="00C8016B">
      <w:pPr>
        <w:pStyle w:val="paragraph"/>
      </w:pPr>
      <w:r w:rsidRPr="00845D99">
        <w:lastRenderedPageBreak/>
        <w:tab/>
        <w:t>(b)</w:t>
      </w:r>
      <w:r w:rsidRPr="00845D99">
        <w:tab/>
        <w:t xml:space="preserve">that a person has paid the amount stated in an infringement notice given under </w:t>
      </w:r>
      <w:r w:rsidR="00F57FDA">
        <w:t>Part 5</w:t>
      </w:r>
      <w:r w:rsidRPr="00845D99">
        <w:t xml:space="preserve"> of the Regulatory Powers Act.</w:t>
      </w:r>
    </w:p>
    <w:p w14:paraId="57186B3C" w14:textId="77777777" w:rsidR="00B52450" w:rsidRPr="00845D99" w:rsidRDefault="00B52450" w:rsidP="00C8016B">
      <w:pPr>
        <w:pStyle w:val="notetext"/>
      </w:pPr>
      <w:r w:rsidRPr="00845D99">
        <w:t>Note:</w:t>
      </w:r>
      <w:r w:rsidRPr="00845D99">
        <w:tab/>
        <w:t xml:space="preserve">This subsection constitutes an authorisation for the purposes of other laws, such as the </w:t>
      </w:r>
      <w:r w:rsidRPr="00845D99">
        <w:rPr>
          <w:i/>
        </w:rPr>
        <w:t>Privacy Act 1988</w:t>
      </w:r>
      <w:r w:rsidRPr="00845D99">
        <w:t>.</w:t>
      </w:r>
    </w:p>
    <w:p w14:paraId="5ED6B18A" w14:textId="77777777" w:rsidR="00B52450" w:rsidRPr="00845D99" w:rsidRDefault="00B52450" w:rsidP="00C8016B">
      <w:pPr>
        <w:pStyle w:val="subsection"/>
      </w:pPr>
      <w:r w:rsidRPr="00845D99">
        <w:tab/>
        <w:t>(2)</w:t>
      </w:r>
      <w:r w:rsidRPr="00845D99">
        <w:tab/>
      </w:r>
      <w:r w:rsidR="009848E5" w:rsidRPr="00845D99">
        <w:t>Subsection (</w:t>
      </w:r>
      <w:r w:rsidRPr="00845D99">
        <w:t>1) does not:</w:t>
      </w:r>
    </w:p>
    <w:p w14:paraId="6D65E5AE" w14:textId="77777777" w:rsidR="00B52450" w:rsidRPr="00845D99" w:rsidRDefault="00B52450" w:rsidP="00C8016B">
      <w:pPr>
        <w:pStyle w:val="paragraph"/>
      </w:pPr>
      <w:r w:rsidRPr="00845D99">
        <w:tab/>
        <w:t>(a)</w:t>
      </w:r>
      <w:r w:rsidRPr="00845D99">
        <w:tab/>
        <w:t>limit the power of the Secretary or anyone else to publicise a matter or a person</w:t>
      </w:r>
      <w:r w:rsidR="001C1C13" w:rsidRPr="00845D99">
        <w:t>’</w:t>
      </w:r>
      <w:r w:rsidRPr="00845D99">
        <w:t>s name; or</w:t>
      </w:r>
    </w:p>
    <w:p w14:paraId="79292949" w14:textId="77777777" w:rsidR="00B52450" w:rsidRPr="00845D99" w:rsidRDefault="00B52450" w:rsidP="00C8016B">
      <w:pPr>
        <w:pStyle w:val="paragraph"/>
      </w:pPr>
      <w:r w:rsidRPr="00845D99">
        <w:tab/>
        <w:t>(b)</w:t>
      </w:r>
      <w:r w:rsidRPr="00845D99">
        <w:tab/>
        <w:t>prevent anyone else from publicising a matter or a person</w:t>
      </w:r>
      <w:r w:rsidR="001C1C13" w:rsidRPr="00845D99">
        <w:t>’</w:t>
      </w:r>
      <w:r w:rsidRPr="00845D99">
        <w:t>s name; or</w:t>
      </w:r>
    </w:p>
    <w:p w14:paraId="3B21D712" w14:textId="77777777" w:rsidR="00B52450" w:rsidRPr="00845D99" w:rsidRDefault="00B52450" w:rsidP="00C8016B">
      <w:pPr>
        <w:pStyle w:val="paragraph"/>
      </w:pPr>
      <w:r w:rsidRPr="00845D99">
        <w:tab/>
        <w:t>(c)</w:t>
      </w:r>
      <w:r w:rsidRPr="00845D99">
        <w:tab/>
        <w:t>affect any obligation (however imposed) on anyone to publicise a matter or a person</w:t>
      </w:r>
      <w:r w:rsidR="001C1C13" w:rsidRPr="00845D99">
        <w:t>’</w:t>
      </w:r>
      <w:r w:rsidRPr="00845D99">
        <w:t>s name.</w:t>
      </w:r>
    </w:p>
    <w:p w14:paraId="1C44A9A1" w14:textId="77777777" w:rsidR="004C4875" w:rsidRPr="00845D99" w:rsidRDefault="00FC694A" w:rsidP="00C8016B">
      <w:pPr>
        <w:pStyle w:val="ActHead5"/>
      </w:pPr>
      <w:bookmarkStart w:id="91" w:name="_Toc177727332"/>
      <w:r w:rsidRPr="00F57FDA">
        <w:rPr>
          <w:rStyle w:val="CharSectno"/>
        </w:rPr>
        <w:t>69</w:t>
      </w:r>
      <w:r w:rsidR="004C4875" w:rsidRPr="00845D99">
        <w:t xml:space="preserve">  Enforceable undertakings</w:t>
      </w:r>
      <w:bookmarkEnd w:id="91"/>
    </w:p>
    <w:p w14:paraId="112C4209" w14:textId="77777777" w:rsidR="004C4875" w:rsidRPr="00845D99" w:rsidRDefault="004C4875" w:rsidP="00C8016B">
      <w:pPr>
        <w:pStyle w:val="SubsectionHead"/>
      </w:pPr>
      <w:r w:rsidRPr="00845D99">
        <w:t>Enforceable provisions</w:t>
      </w:r>
    </w:p>
    <w:p w14:paraId="69EDFDC0" w14:textId="77777777" w:rsidR="004C4875" w:rsidRPr="00845D99" w:rsidRDefault="0021140A" w:rsidP="00C8016B">
      <w:pPr>
        <w:pStyle w:val="subsection"/>
      </w:pPr>
      <w:r w:rsidRPr="00845D99">
        <w:tab/>
        <w:t>(1)</w:t>
      </w:r>
      <w:r w:rsidRPr="00845D99">
        <w:tab/>
      </w:r>
      <w:r w:rsidR="00525838" w:rsidRPr="00845D99">
        <w:t>The following provisions are</w:t>
      </w:r>
      <w:r w:rsidR="004C4875" w:rsidRPr="00845D99">
        <w:t xml:space="preserve"> enforceable under </w:t>
      </w:r>
      <w:r w:rsidR="000018CC" w:rsidRPr="00845D99">
        <w:t>Part 6</w:t>
      </w:r>
      <w:r w:rsidR="004C4875" w:rsidRPr="00845D99">
        <w:t xml:space="preserve"> of the Regulatory Powers Act</w:t>
      </w:r>
      <w:r w:rsidR="00525838" w:rsidRPr="00845D99">
        <w:t>:</w:t>
      </w:r>
    </w:p>
    <w:p w14:paraId="6A2CAE93" w14:textId="77777777" w:rsidR="00525838" w:rsidRPr="00845D99" w:rsidRDefault="00525838" w:rsidP="00C8016B">
      <w:pPr>
        <w:pStyle w:val="paragraph"/>
      </w:pPr>
      <w:r w:rsidRPr="00845D99">
        <w:tab/>
        <w:t>(a)</w:t>
      </w:r>
      <w:r w:rsidRPr="00845D99">
        <w:tab/>
      </w:r>
      <w:r w:rsidR="00DE2CE1" w:rsidRPr="00845D99">
        <w:t>section 7</w:t>
      </w:r>
      <w:r w:rsidRPr="00845D99">
        <w:t xml:space="preserve"> (minimum stockholding obligation);</w:t>
      </w:r>
    </w:p>
    <w:p w14:paraId="4F3238F5" w14:textId="77777777" w:rsidR="00525838" w:rsidRPr="00845D99" w:rsidRDefault="00525838" w:rsidP="00C8016B">
      <w:pPr>
        <w:pStyle w:val="paragraph"/>
      </w:pPr>
      <w:r w:rsidRPr="00845D99">
        <w:tab/>
        <w:t>(b)</w:t>
      </w:r>
      <w:r w:rsidRPr="00845D99">
        <w:tab/>
      </w:r>
      <w:r w:rsidR="00DE2CE1" w:rsidRPr="00845D99">
        <w:t>subsection 8</w:t>
      </w:r>
      <w:r w:rsidRPr="00845D99">
        <w:t>(1) (additional responsibility of Australian controlling corporation).</w:t>
      </w:r>
    </w:p>
    <w:p w14:paraId="54BFFCFF" w14:textId="77777777" w:rsidR="004C4875" w:rsidRPr="00845D99" w:rsidRDefault="004C4875" w:rsidP="00C8016B">
      <w:pPr>
        <w:pStyle w:val="notetext"/>
      </w:pPr>
      <w:r w:rsidRPr="00845D99">
        <w:t>Note:</w:t>
      </w:r>
      <w:r w:rsidRPr="00845D99">
        <w:tab/>
      </w:r>
      <w:r w:rsidR="000018CC" w:rsidRPr="00845D99">
        <w:t>Part 6</w:t>
      </w:r>
      <w:r w:rsidRPr="00845D99">
        <w:t xml:space="preserve"> of the Regulatory Powers Act creates a framework for accepting and enforcing undertakings relating to compliance with provisions.</w:t>
      </w:r>
    </w:p>
    <w:p w14:paraId="6459B55A" w14:textId="77777777" w:rsidR="004C4875" w:rsidRPr="00845D99" w:rsidRDefault="004C4875" w:rsidP="00C8016B">
      <w:pPr>
        <w:pStyle w:val="SubsectionHead"/>
      </w:pPr>
      <w:r w:rsidRPr="00845D99">
        <w:t>Authorised person</w:t>
      </w:r>
    </w:p>
    <w:p w14:paraId="608F1B0E" w14:textId="77777777" w:rsidR="004C4875" w:rsidRPr="00845D99" w:rsidRDefault="0021140A" w:rsidP="00C8016B">
      <w:pPr>
        <w:pStyle w:val="subsection"/>
      </w:pPr>
      <w:r w:rsidRPr="00845D99">
        <w:tab/>
        <w:t>(2)</w:t>
      </w:r>
      <w:r w:rsidRPr="00845D99">
        <w:tab/>
      </w:r>
      <w:r w:rsidR="004C4875" w:rsidRPr="00845D99">
        <w:t xml:space="preserve">For the purposes of </w:t>
      </w:r>
      <w:r w:rsidR="000018CC" w:rsidRPr="00845D99">
        <w:t>Part 6</w:t>
      </w:r>
      <w:r w:rsidR="004C4875" w:rsidRPr="00845D99">
        <w:t xml:space="preserve"> of the Regulatory Powers Act, </w:t>
      </w:r>
      <w:r w:rsidR="00CF2F49" w:rsidRPr="00845D99">
        <w:t>each of the following persons</w:t>
      </w:r>
      <w:r w:rsidR="00C12E96" w:rsidRPr="00845D99">
        <w:rPr>
          <w:i/>
        </w:rPr>
        <w:t xml:space="preserve"> </w:t>
      </w:r>
      <w:r w:rsidR="00C12E96" w:rsidRPr="00845D99">
        <w:t xml:space="preserve">is </w:t>
      </w:r>
      <w:r w:rsidR="004C4875" w:rsidRPr="00845D99">
        <w:t xml:space="preserve">an authorised person in relation to the provisions mentioned in </w:t>
      </w:r>
      <w:r w:rsidR="00DE2CE1" w:rsidRPr="00845D99">
        <w:t>subsection (</w:t>
      </w:r>
      <w:r w:rsidR="004C4875" w:rsidRPr="00845D99">
        <w:t>1)</w:t>
      </w:r>
      <w:r w:rsidR="00CF2F49" w:rsidRPr="00845D99">
        <w:t>:</w:t>
      </w:r>
    </w:p>
    <w:p w14:paraId="6D0DCE5C" w14:textId="77777777" w:rsidR="00CF558F" w:rsidRPr="00845D99" w:rsidRDefault="00CF2F49" w:rsidP="00C8016B">
      <w:pPr>
        <w:pStyle w:val="paragraph"/>
      </w:pPr>
      <w:r w:rsidRPr="00845D99">
        <w:tab/>
        <w:t>(a)</w:t>
      </w:r>
      <w:r w:rsidR="00CF558F" w:rsidRPr="00845D99">
        <w:tab/>
        <w:t>the Secretary;</w:t>
      </w:r>
    </w:p>
    <w:p w14:paraId="45B29D4D" w14:textId="77777777" w:rsidR="00CF2F49" w:rsidRPr="00845D99" w:rsidRDefault="00CF558F" w:rsidP="00C8016B">
      <w:pPr>
        <w:pStyle w:val="paragraph"/>
      </w:pPr>
      <w:r w:rsidRPr="00845D99">
        <w:tab/>
        <w:t>(b)</w:t>
      </w:r>
      <w:r w:rsidRPr="00845D99">
        <w:tab/>
      </w:r>
      <w:r w:rsidR="00CF2F49" w:rsidRPr="00845D99">
        <w:t xml:space="preserve">an SES employee, or acting SES employee, in the Department with responsibilities in relation to </w:t>
      </w:r>
      <w:r w:rsidR="00AA0A0F" w:rsidRPr="00845D99">
        <w:t>this Act</w:t>
      </w:r>
      <w:r w:rsidRPr="00845D99">
        <w:t>.</w:t>
      </w:r>
    </w:p>
    <w:p w14:paraId="704972CE" w14:textId="77777777" w:rsidR="0085385E" w:rsidRPr="00845D99" w:rsidRDefault="0085385E" w:rsidP="00C8016B">
      <w:pPr>
        <w:pStyle w:val="notetext"/>
      </w:pPr>
      <w:r w:rsidRPr="00845D99">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4CC62EE3" w14:textId="77777777" w:rsidR="004C4875" w:rsidRPr="00845D99" w:rsidRDefault="004C4875" w:rsidP="00C8016B">
      <w:pPr>
        <w:pStyle w:val="SubsectionHead"/>
      </w:pPr>
      <w:r w:rsidRPr="00845D99">
        <w:lastRenderedPageBreak/>
        <w:t>Relevant court</w:t>
      </w:r>
    </w:p>
    <w:p w14:paraId="6A01A396" w14:textId="77777777" w:rsidR="004C4875" w:rsidRPr="00845D99" w:rsidRDefault="0021140A" w:rsidP="00C8016B">
      <w:pPr>
        <w:pStyle w:val="subsection"/>
      </w:pPr>
      <w:r w:rsidRPr="00845D99">
        <w:tab/>
        <w:t>(3)</w:t>
      </w:r>
      <w:r w:rsidRPr="00845D99">
        <w:tab/>
      </w:r>
      <w:r w:rsidR="004C4875" w:rsidRPr="00845D99">
        <w:t xml:space="preserve">For the purposes of </w:t>
      </w:r>
      <w:r w:rsidR="000018CC" w:rsidRPr="00845D99">
        <w:t>Part 6</w:t>
      </w:r>
      <w:r w:rsidR="004C4875" w:rsidRPr="00845D99">
        <w:t xml:space="preserve"> of the Regulatory Powers Act, each of the following courts is a relevant court in relation to the provisions mentioned in </w:t>
      </w:r>
      <w:r w:rsidR="00DE2CE1" w:rsidRPr="00845D99">
        <w:t>subsection (</w:t>
      </w:r>
      <w:r w:rsidR="004C4875" w:rsidRPr="00845D99">
        <w:t>1):</w:t>
      </w:r>
    </w:p>
    <w:p w14:paraId="5BEDABA0" w14:textId="77777777" w:rsidR="004C4875" w:rsidRPr="00845D99" w:rsidRDefault="004C4875" w:rsidP="00C8016B">
      <w:pPr>
        <w:pStyle w:val="paragraph"/>
      </w:pPr>
      <w:r w:rsidRPr="00845D99">
        <w:tab/>
        <w:t>(a)</w:t>
      </w:r>
      <w:r w:rsidRPr="00845D99">
        <w:tab/>
      </w:r>
      <w:r w:rsidR="002C0D1E" w:rsidRPr="00845D99">
        <w:t>the Federal Court of Australia</w:t>
      </w:r>
      <w:r w:rsidRPr="00845D99">
        <w:t>;</w:t>
      </w:r>
    </w:p>
    <w:p w14:paraId="518426C1" w14:textId="3D549B87" w:rsidR="004A0E7D" w:rsidRPr="00845D99" w:rsidRDefault="004A0E7D" w:rsidP="004A0E7D">
      <w:pPr>
        <w:pStyle w:val="paragraph"/>
      </w:pPr>
      <w:r w:rsidRPr="00845D99">
        <w:tab/>
        <w:t>(b)</w:t>
      </w:r>
      <w:r w:rsidRPr="00845D99">
        <w:tab/>
        <w:t>the Federal Circuit and Family Court of Australia (</w:t>
      </w:r>
      <w:r w:rsidR="00F57FDA">
        <w:t>Division 2</w:t>
      </w:r>
      <w:r w:rsidRPr="00845D99">
        <w:t>);</w:t>
      </w:r>
    </w:p>
    <w:p w14:paraId="292BFA7D" w14:textId="77777777" w:rsidR="002C0D1E" w:rsidRPr="00845D99" w:rsidRDefault="002C0D1E" w:rsidP="00C8016B">
      <w:pPr>
        <w:pStyle w:val="paragraph"/>
      </w:pPr>
      <w:r w:rsidRPr="00845D99">
        <w:tab/>
        <w:t>(c)</w:t>
      </w:r>
      <w:r w:rsidRPr="00845D99">
        <w:tab/>
        <w:t>a court of a State or Territory that has jurisdiction in relation to the matter.</w:t>
      </w:r>
    </w:p>
    <w:p w14:paraId="173563A8" w14:textId="77777777" w:rsidR="004C4875" w:rsidRPr="00845D99" w:rsidRDefault="004C4875" w:rsidP="00C8016B">
      <w:pPr>
        <w:pStyle w:val="SubsectionHead"/>
      </w:pPr>
      <w:r w:rsidRPr="00845D99">
        <w:t>Other undertakings</w:t>
      </w:r>
    </w:p>
    <w:p w14:paraId="763CDA20" w14:textId="77777777" w:rsidR="004C4875" w:rsidRPr="00845D99" w:rsidRDefault="0021140A" w:rsidP="00C8016B">
      <w:pPr>
        <w:pStyle w:val="subsection"/>
      </w:pPr>
      <w:r w:rsidRPr="00845D99">
        <w:tab/>
        <w:t>(4)</w:t>
      </w:r>
      <w:r w:rsidRPr="00845D99">
        <w:tab/>
      </w:r>
      <w:r w:rsidR="004C4875" w:rsidRPr="00845D99">
        <w:t>An authorised person may accept</w:t>
      </w:r>
      <w:r w:rsidR="00D66832" w:rsidRPr="00845D99">
        <w:t xml:space="preserve"> an</w:t>
      </w:r>
      <w:r w:rsidR="004C4875" w:rsidRPr="00845D99">
        <w:t xml:space="preserve"> undertaking</w:t>
      </w:r>
      <w:r w:rsidR="00125FA3" w:rsidRPr="00845D99">
        <w:t xml:space="preserve"> that an entity that is subject to the minimum stockholding obligation, in relation to an MSO product, will</w:t>
      </w:r>
      <w:r w:rsidR="00A86D87" w:rsidRPr="00845D99">
        <w:t>, on the specified obligation days,</w:t>
      </w:r>
      <w:r w:rsidR="00125FA3" w:rsidRPr="00845D99">
        <w:t xml:space="preserve"> hold a specified quantity</w:t>
      </w:r>
      <w:r w:rsidR="001620D2" w:rsidRPr="00845D99">
        <w:t xml:space="preserve"> of the product</w:t>
      </w:r>
      <w:r w:rsidR="00125FA3" w:rsidRPr="00845D99">
        <w:t xml:space="preserve"> that is more than the </w:t>
      </w:r>
      <w:r w:rsidR="00A86D87" w:rsidRPr="00845D99">
        <w:t>designated quantity</w:t>
      </w:r>
      <w:r w:rsidR="00125FA3" w:rsidRPr="00845D99">
        <w:t xml:space="preserve">. </w:t>
      </w:r>
      <w:r w:rsidR="004C4875" w:rsidRPr="00845D99">
        <w:t>The undertaking must be expressed to be an undertaking under this subsection.</w:t>
      </w:r>
    </w:p>
    <w:p w14:paraId="17890360" w14:textId="576EAA99" w:rsidR="004C4875" w:rsidRPr="00845D99" w:rsidRDefault="0021140A" w:rsidP="00C8016B">
      <w:pPr>
        <w:pStyle w:val="subsection"/>
      </w:pPr>
      <w:r w:rsidRPr="00845D99">
        <w:tab/>
        <w:t>(5)</w:t>
      </w:r>
      <w:r w:rsidRPr="00845D99">
        <w:tab/>
      </w:r>
      <w:r w:rsidR="004C4875" w:rsidRPr="00845D99">
        <w:t xml:space="preserve">The power in </w:t>
      </w:r>
      <w:r w:rsidR="00DE2CE1" w:rsidRPr="00845D99">
        <w:t>subsection (</w:t>
      </w:r>
      <w:r w:rsidR="00B52450" w:rsidRPr="00845D99">
        <w:t>4</w:t>
      </w:r>
      <w:r w:rsidR="004C4875" w:rsidRPr="00845D99">
        <w:t xml:space="preserve">) is in addition to the power of an authorised person under </w:t>
      </w:r>
      <w:r w:rsidR="00DE2CE1" w:rsidRPr="00845D99">
        <w:t>sub</w:t>
      </w:r>
      <w:r w:rsidR="00F57FDA">
        <w:t>section 1</w:t>
      </w:r>
      <w:r w:rsidR="004C4875" w:rsidRPr="00845D99">
        <w:t>14(1) of the Regulatory Powers Act.</w:t>
      </w:r>
    </w:p>
    <w:p w14:paraId="7E533630" w14:textId="33EAB75B" w:rsidR="004C4875" w:rsidRPr="00845D99" w:rsidRDefault="0021140A" w:rsidP="00C8016B">
      <w:pPr>
        <w:pStyle w:val="subsection"/>
        <w:rPr>
          <w:i/>
        </w:rPr>
      </w:pPr>
      <w:r w:rsidRPr="00845D99">
        <w:tab/>
        <w:t>(6)</w:t>
      </w:r>
      <w:r w:rsidRPr="00845D99">
        <w:tab/>
      </w:r>
      <w:r w:rsidR="000018CC" w:rsidRPr="00845D99">
        <w:t>Part 6</w:t>
      </w:r>
      <w:r w:rsidR="004C4875" w:rsidRPr="00845D99">
        <w:t xml:space="preserve"> of the Regulatory Powers Act, other than </w:t>
      </w:r>
      <w:r w:rsidR="00DE2CE1" w:rsidRPr="00845D99">
        <w:t>sub</w:t>
      </w:r>
      <w:r w:rsidR="00F57FDA">
        <w:t>section 1</w:t>
      </w:r>
      <w:r w:rsidR="004C4875" w:rsidRPr="00845D99">
        <w:t xml:space="preserve">14(1), applies to an undertaking accepted under </w:t>
      </w:r>
      <w:r w:rsidR="00DE2CE1" w:rsidRPr="00845D99">
        <w:t>subsection (</w:t>
      </w:r>
      <w:r w:rsidR="00B52450" w:rsidRPr="00845D99">
        <w:t>4</w:t>
      </w:r>
      <w:r w:rsidR="004C4875" w:rsidRPr="00845D99">
        <w:t xml:space="preserve">) of this section as if it were an undertaking accepted under </w:t>
      </w:r>
      <w:r w:rsidR="00DE2CE1" w:rsidRPr="00845D99">
        <w:t>sub</w:t>
      </w:r>
      <w:r w:rsidR="00F57FDA">
        <w:t>section 1</w:t>
      </w:r>
      <w:r w:rsidR="004C4875" w:rsidRPr="00845D99">
        <w:t>14(1) of the Regulatory Powers Act.</w:t>
      </w:r>
    </w:p>
    <w:p w14:paraId="5952D81B" w14:textId="77777777" w:rsidR="004C4875" w:rsidRPr="00845D99" w:rsidRDefault="004C4875" w:rsidP="00C8016B">
      <w:pPr>
        <w:pStyle w:val="SubsectionHead"/>
      </w:pPr>
      <w:r w:rsidRPr="00845D99">
        <w:t>Enforceable undertaking may be published</w:t>
      </w:r>
      <w:r w:rsidR="00125FA3" w:rsidRPr="00845D99">
        <w:t xml:space="preserve"> on Department</w:t>
      </w:r>
      <w:r w:rsidR="001C1C13" w:rsidRPr="00845D99">
        <w:t>’</w:t>
      </w:r>
      <w:r w:rsidR="00125FA3" w:rsidRPr="00845D99">
        <w:t>s website</w:t>
      </w:r>
    </w:p>
    <w:p w14:paraId="5A3969A3" w14:textId="77777777" w:rsidR="004C4875" w:rsidRPr="00845D99" w:rsidRDefault="0021140A" w:rsidP="00C8016B">
      <w:pPr>
        <w:pStyle w:val="subsection"/>
        <w:rPr>
          <w:i/>
        </w:rPr>
      </w:pPr>
      <w:r w:rsidRPr="00845D99">
        <w:tab/>
        <w:t>(7)</w:t>
      </w:r>
      <w:r w:rsidRPr="00845D99">
        <w:tab/>
      </w:r>
      <w:r w:rsidR="004C4875" w:rsidRPr="00845D99">
        <w:t xml:space="preserve">An authorised person in relation to a provision mentioned in </w:t>
      </w:r>
      <w:r w:rsidR="00DE2CE1" w:rsidRPr="00845D99">
        <w:t>subsection (</w:t>
      </w:r>
      <w:r w:rsidR="004C4875" w:rsidRPr="00845D99">
        <w:t>1) may</w:t>
      </w:r>
      <w:r w:rsidR="00125FA3" w:rsidRPr="00845D99">
        <w:t xml:space="preserve"> </w:t>
      </w:r>
      <w:r w:rsidR="004C4875" w:rsidRPr="00845D99">
        <w:t xml:space="preserve">publish an undertaking given in relation to the provision on the </w:t>
      </w:r>
      <w:r w:rsidR="00125FA3" w:rsidRPr="00845D99">
        <w:t>Department</w:t>
      </w:r>
      <w:r w:rsidR="001C1C13" w:rsidRPr="00845D99">
        <w:t>’</w:t>
      </w:r>
      <w:r w:rsidR="00125FA3" w:rsidRPr="00845D99">
        <w:t>s</w:t>
      </w:r>
      <w:r w:rsidR="004C4875" w:rsidRPr="00845D99">
        <w:t xml:space="preserve"> website</w:t>
      </w:r>
      <w:r w:rsidR="00125FA3" w:rsidRPr="00845D99">
        <w:t>.</w:t>
      </w:r>
    </w:p>
    <w:p w14:paraId="67966648" w14:textId="77777777" w:rsidR="004C4875" w:rsidRPr="00845D99" w:rsidRDefault="00FC694A" w:rsidP="00C8016B">
      <w:pPr>
        <w:pStyle w:val="ActHead5"/>
      </w:pPr>
      <w:bookmarkStart w:id="92" w:name="_Toc177727333"/>
      <w:r w:rsidRPr="00F57FDA">
        <w:rPr>
          <w:rStyle w:val="CharSectno"/>
        </w:rPr>
        <w:lastRenderedPageBreak/>
        <w:t>70</w:t>
      </w:r>
      <w:r w:rsidR="004C4875" w:rsidRPr="00845D99">
        <w:t xml:space="preserve">  Injunctions</w:t>
      </w:r>
      <w:bookmarkEnd w:id="92"/>
    </w:p>
    <w:p w14:paraId="0FDED0B8" w14:textId="77777777" w:rsidR="004C4875" w:rsidRPr="00845D99" w:rsidRDefault="004C4875" w:rsidP="00C8016B">
      <w:pPr>
        <w:pStyle w:val="SubsectionHead"/>
      </w:pPr>
      <w:r w:rsidRPr="00845D99">
        <w:t>Enforceable provisions</w:t>
      </w:r>
    </w:p>
    <w:p w14:paraId="71F9E048" w14:textId="77777777" w:rsidR="004C4875" w:rsidRPr="00845D99" w:rsidRDefault="00D41F0C" w:rsidP="00C8016B">
      <w:pPr>
        <w:pStyle w:val="subsection"/>
      </w:pPr>
      <w:r w:rsidRPr="00845D99">
        <w:tab/>
        <w:t>(1)</w:t>
      </w:r>
      <w:r w:rsidRPr="00845D99">
        <w:tab/>
      </w:r>
      <w:r w:rsidR="004C4875" w:rsidRPr="00845D99">
        <w:t>The following provisions are enforceable</w:t>
      </w:r>
      <w:r w:rsidR="004C4875" w:rsidRPr="00845D99">
        <w:rPr>
          <w:b/>
          <w:i/>
        </w:rPr>
        <w:t xml:space="preserve"> </w:t>
      </w:r>
      <w:r w:rsidR="004C4875" w:rsidRPr="00845D99">
        <w:t xml:space="preserve">under </w:t>
      </w:r>
      <w:r w:rsidR="000018CC" w:rsidRPr="00845D99">
        <w:t>Part 7</w:t>
      </w:r>
      <w:r w:rsidR="004C4875" w:rsidRPr="00845D99">
        <w:t xml:space="preserve"> of the Regulatory Powers Act:</w:t>
      </w:r>
    </w:p>
    <w:p w14:paraId="1A1E2843" w14:textId="77777777" w:rsidR="00D66832" w:rsidRPr="00845D99" w:rsidRDefault="004C4875" w:rsidP="00C8016B">
      <w:pPr>
        <w:pStyle w:val="paragraph"/>
      </w:pPr>
      <w:r w:rsidRPr="00845D99">
        <w:tab/>
        <w:t>(a)</w:t>
      </w:r>
      <w:r w:rsidRPr="00845D99">
        <w:tab/>
      </w:r>
      <w:r w:rsidR="00DE2CE1" w:rsidRPr="00845D99">
        <w:t>section 7</w:t>
      </w:r>
      <w:r w:rsidR="00D66832" w:rsidRPr="00845D99">
        <w:t xml:space="preserve"> (minimum stockholding obligation);</w:t>
      </w:r>
    </w:p>
    <w:p w14:paraId="11FB60CB" w14:textId="77777777" w:rsidR="002742BD" w:rsidRPr="00845D99" w:rsidRDefault="002742BD" w:rsidP="00C8016B">
      <w:pPr>
        <w:pStyle w:val="paragraph"/>
      </w:pPr>
      <w:r w:rsidRPr="00845D99">
        <w:tab/>
        <w:t>(b)</w:t>
      </w:r>
      <w:r w:rsidRPr="00845D99">
        <w:tab/>
      </w:r>
      <w:r w:rsidR="00DE2CE1" w:rsidRPr="00845D99">
        <w:t>subsection 8</w:t>
      </w:r>
      <w:r w:rsidRPr="00845D99">
        <w:t>(1) (additional responsibility of Australian controlling corporation);</w:t>
      </w:r>
    </w:p>
    <w:p w14:paraId="73BD060A" w14:textId="7852FBF2" w:rsidR="004C4875" w:rsidRPr="00845D99" w:rsidRDefault="00D66832" w:rsidP="00C8016B">
      <w:pPr>
        <w:pStyle w:val="paragraph"/>
      </w:pPr>
      <w:r w:rsidRPr="00845D99">
        <w:tab/>
        <w:t>(</w:t>
      </w:r>
      <w:r w:rsidR="002742BD" w:rsidRPr="00845D99">
        <w:t>c</w:t>
      </w:r>
      <w:r w:rsidRPr="00845D99">
        <w:t>)</w:t>
      </w:r>
      <w:r w:rsidRPr="00845D99">
        <w:tab/>
      </w:r>
      <w:r w:rsidR="00F57FDA">
        <w:t>section 1</w:t>
      </w:r>
      <w:r w:rsidR="00FC694A" w:rsidRPr="00845D99">
        <w:t>6</w:t>
      </w:r>
      <w:r w:rsidR="004C4875" w:rsidRPr="00845D99">
        <w:t xml:space="preserve"> (entity</w:t>
      </w:r>
      <w:r w:rsidR="001C1C13" w:rsidRPr="00845D99">
        <w:t>’</w:t>
      </w:r>
      <w:r w:rsidR="004C4875" w:rsidRPr="00845D99">
        <w:t>s advice about</w:t>
      </w:r>
      <w:r w:rsidR="00811EF1" w:rsidRPr="00845D99">
        <w:t xml:space="preserve"> expected designated</w:t>
      </w:r>
      <w:r w:rsidR="004C4875" w:rsidRPr="00845D99">
        <w:t xml:space="preserve"> quantity);</w:t>
      </w:r>
    </w:p>
    <w:p w14:paraId="359D939C" w14:textId="77777777" w:rsidR="0091183B" w:rsidRPr="00845D99" w:rsidRDefault="0091183B" w:rsidP="00C8016B">
      <w:pPr>
        <w:pStyle w:val="paragraph"/>
      </w:pPr>
      <w:r w:rsidRPr="00845D99">
        <w:tab/>
        <w:t>(</w:t>
      </w:r>
      <w:r w:rsidR="002742BD" w:rsidRPr="00845D99">
        <w:t>d</w:t>
      </w:r>
      <w:r w:rsidRPr="00845D99">
        <w:t>)</w:t>
      </w:r>
      <w:r w:rsidRPr="00845D99">
        <w:tab/>
      </w:r>
      <w:r w:rsidR="00DE2CE1" w:rsidRPr="00845D99">
        <w:t>section 4</w:t>
      </w:r>
      <w:r w:rsidR="00FC694A" w:rsidRPr="00845D99">
        <w:t>7</w:t>
      </w:r>
      <w:r w:rsidRPr="00845D99">
        <w:t xml:space="preserve"> (reporting during commitment period).</w:t>
      </w:r>
    </w:p>
    <w:p w14:paraId="7934A9C0" w14:textId="77777777" w:rsidR="004C4875" w:rsidRPr="00845D99" w:rsidRDefault="004C4875" w:rsidP="00C8016B">
      <w:pPr>
        <w:pStyle w:val="notetext"/>
      </w:pPr>
      <w:r w:rsidRPr="00845D99">
        <w:t>Note:</w:t>
      </w:r>
      <w:r w:rsidRPr="00845D99">
        <w:tab/>
      </w:r>
      <w:r w:rsidR="000018CC" w:rsidRPr="00845D99">
        <w:t>Part 7</w:t>
      </w:r>
      <w:r w:rsidRPr="00845D99">
        <w:t xml:space="preserve"> of the Regulatory Powers Act creates a framework for using injunctions to enforce provisions.</w:t>
      </w:r>
    </w:p>
    <w:p w14:paraId="74612208" w14:textId="77777777" w:rsidR="004C4875" w:rsidRPr="00845D99" w:rsidRDefault="004C4875" w:rsidP="00C8016B">
      <w:pPr>
        <w:pStyle w:val="SubsectionHead"/>
      </w:pPr>
      <w:r w:rsidRPr="00845D99">
        <w:t>Authorised person</w:t>
      </w:r>
    </w:p>
    <w:p w14:paraId="4D6393B4" w14:textId="77777777" w:rsidR="004C4875" w:rsidRPr="00845D99" w:rsidRDefault="00D41F0C" w:rsidP="00C8016B">
      <w:pPr>
        <w:pStyle w:val="subsection"/>
      </w:pPr>
      <w:r w:rsidRPr="00845D99">
        <w:tab/>
        <w:t>(2)</w:t>
      </w:r>
      <w:r w:rsidRPr="00845D99">
        <w:tab/>
      </w:r>
      <w:r w:rsidR="004C4875" w:rsidRPr="00845D99">
        <w:t xml:space="preserve">For the purposes of </w:t>
      </w:r>
      <w:r w:rsidR="000018CC" w:rsidRPr="00845D99">
        <w:t>Part 7</w:t>
      </w:r>
      <w:r w:rsidR="004C4875" w:rsidRPr="00845D99">
        <w:t xml:space="preserve"> of the Regulatory Powers Act, each of the following persons is an authorised person in relation to the provisions mentioned in </w:t>
      </w:r>
      <w:r w:rsidR="00DE2CE1" w:rsidRPr="00845D99">
        <w:t>subsection (</w:t>
      </w:r>
      <w:r w:rsidR="004C4875" w:rsidRPr="00845D99">
        <w:t>1):</w:t>
      </w:r>
    </w:p>
    <w:p w14:paraId="0026318B" w14:textId="77777777" w:rsidR="004C4875" w:rsidRPr="00845D99" w:rsidRDefault="004C4875" w:rsidP="00C8016B">
      <w:pPr>
        <w:pStyle w:val="paragraph"/>
      </w:pPr>
      <w:r w:rsidRPr="00845D99">
        <w:tab/>
        <w:t>(a)</w:t>
      </w:r>
      <w:r w:rsidRPr="00845D99">
        <w:tab/>
      </w:r>
      <w:r w:rsidR="0091183B" w:rsidRPr="00845D99">
        <w:t>the Secretary;</w:t>
      </w:r>
    </w:p>
    <w:p w14:paraId="54474A1B" w14:textId="77777777" w:rsidR="0091183B" w:rsidRPr="00845D99" w:rsidRDefault="0091183B" w:rsidP="00C8016B">
      <w:pPr>
        <w:pStyle w:val="paragraph"/>
      </w:pPr>
      <w:r w:rsidRPr="00845D99">
        <w:tab/>
        <w:t>(b)</w:t>
      </w:r>
      <w:r w:rsidRPr="00845D99">
        <w:tab/>
        <w:t xml:space="preserve">an SES employee, or acting SES employee, in the Department with responsibilities in relation to </w:t>
      </w:r>
      <w:r w:rsidR="001620D2" w:rsidRPr="00845D99">
        <w:t>this Act</w:t>
      </w:r>
      <w:r w:rsidRPr="00845D99">
        <w:t>.</w:t>
      </w:r>
    </w:p>
    <w:p w14:paraId="4DF2D8E2" w14:textId="77777777" w:rsidR="0085385E" w:rsidRPr="00845D99" w:rsidRDefault="0085385E" w:rsidP="00C8016B">
      <w:pPr>
        <w:pStyle w:val="notetext"/>
      </w:pPr>
      <w:r w:rsidRPr="00845D99">
        <w:t>Note:</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78772D9D" w14:textId="77777777" w:rsidR="004C4875" w:rsidRPr="00845D99" w:rsidRDefault="004C4875" w:rsidP="00C8016B">
      <w:pPr>
        <w:pStyle w:val="SubsectionHead"/>
      </w:pPr>
      <w:r w:rsidRPr="00845D99">
        <w:t>Relevant court</w:t>
      </w:r>
    </w:p>
    <w:p w14:paraId="0F1DE63C" w14:textId="77777777" w:rsidR="004C4875" w:rsidRPr="00845D99" w:rsidRDefault="00D41F0C" w:rsidP="00C8016B">
      <w:pPr>
        <w:pStyle w:val="subsection"/>
      </w:pPr>
      <w:r w:rsidRPr="00845D99">
        <w:tab/>
        <w:t>(3)</w:t>
      </w:r>
      <w:r w:rsidRPr="00845D99">
        <w:tab/>
      </w:r>
      <w:r w:rsidR="004C4875" w:rsidRPr="00845D99">
        <w:t xml:space="preserve">For the purposes of </w:t>
      </w:r>
      <w:r w:rsidR="000018CC" w:rsidRPr="00845D99">
        <w:t>Part 7</w:t>
      </w:r>
      <w:r w:rsidR="004C4875" w:rsidRPr="00845D99">
        <w:t xml:space="preserve"> of the Regulatory Powers Act, each of the following courts is a relevant court in relation to the provisions mentioned in </w:t>
      </w:r>
      <w:r w:rsidR="00DE2CE1" w:rsidRPr="00845D99">
        <w:t>subsection (</w:t>
      </w:r>
      <w:r w:rsidR="004C4875" w:rsidRPr="00845D99">
        <w:t>1):</w:t>
      </w:r>
    </w:p>
    <w:p w14:paraId="09164B91" w14:textId="77777777" w:rsidR="008B6477" w:rsidRPr="00845D99" w:rsidRDefault="008B6477" w:rsidP="00C8016B">
      <w:pPr>
        <w:pStyle w:val="paragraph"/>
      </w:pPr>
      <w:r w:rsidRPr="00845D99">
        <w:tab/>
        <w:t>(a)</w:t>
      </w:r>
      <w:r w:rsidRPr="00845D99">
        <w:tab/>
        <w:t>the Federal Court of Australia;</w:t>
      </w:r>
    </w:p>
    <w:p w14:paraId="07514301" w14:textId="1E83EF41" w:rsidR="004A0E7D" w:rsidRPr="00845D99" w:rsidRDefault="004A0E7D" w:rsidP="004A0E7D">
      <w:pPr>
        <w:pStyle w:val="paragraph"/>
      </w:pPr>
      <w:r w:rsidRPr="00845D99">
        <w:tab/>
        <w:t>(b)</w:t>
      </w:r>
      <w:r w:rsidRPr="00845D99">
        <w:tab/>
        <w:t>the Federal Circuit and Family Court of Australia (</w:t>
      </w:r>
      <w:r w:rsidR="00F57FDA">
        <w:t>Division 2</w:t>
      </w:r>
      <w:r w:rsidRPr="00845D99">
        <w:t>);</w:t>
      </w:r>
    </w:p>
    <w:p w14:paraId="1D58BEE8" w14:textId="77777777" w:rsidR="008B6477" w:rsidRPr="00845D99" w:rsidRDefault="008B6477" w:rsidP="00C8016B">
      <w:pPr>
        <w:pStyle w:val="paragraph"/>
      </w:pPr>
      <w:r w:rsidRPr="00845D99">
        <w:tab/>
        <w:t>(c)</w:t>
      </w:r>
      <w:r w:rsidRPr="00845D99">
        <w:tab/>
        <w:t>a court of a State or Territory that has jurisdiction in relation to the matter.</w:t>
      </w:r>
    </w:p>
    <w:p w14:paraId="70A08938" w14:textId="77777777" w:rsidR="004C4875" w:rsidRPr="00845D99" w:rsidRDefault="004C4875" w:rsidP="00C8016B">
      <w:pPr>
        <w:pStyle w:val="SubsectionHead"/>
      </w:pPr>
      <w:r w:rsidRPr="00845D99">
        <w:lastRenderedPageBreak/>
        <w:t>Consent injunctions</w:t>
      </w:r>
    </w:p>
    <w:p w14:paraId="59BD195C" w14:textId="4E2BD025" w:rsidR="004C4875" w:rsidRPr="00845D99" w:rsidRDefault="00D41F0C" w:rsidP="00C8016B">
      <w:pPr>
        <w:pStyle w:val="subsection"/>
        <w:rPr>
          <w:i/>
        </w:rPr>
      </w:pPr>
      <w:r w:rsidRPr="00845D99">
        <w:tab/>
        <w:t>(4)</w:t>
      </w:r>
      <w:r w:rsidRPr="00845D99">
        <w:tab/>
      </w:r>
      <w:r w:rsidR="004C4875" w:rsidRPr="00845D99">
        <w:t xml:space="preserve">A relevant court may grant an injunction under </w:t>
      </w:r>
      <w:r w:rsidR="000018CC" w:rsidRPr="00845D99">
        <w:t>Part 7</w:t>
      </w:r>
      <w:r w:rsidR="004C4875" w:rsidRPr="00845D99">
        <w:t xml:space="preserve"> of the Regulatory Powers Act in relation to a provision mentioned in </w:t>
      </w:r>
      <w:r w:rsidR="00DE2CE1" w:rsidRPr="00845D99">
        <w:t>subsection (</w:t>
      </w:r>
      <w:r w:rsidR="004C4875" w:rsidRPr="00845D99">
        <w:t xml:space="preserve">1) by consent of all the parties to proceedings brought under that Part, whether or not the court is satisfied that </w:t>
      </w:r>
      <w:r w:rsidR="00F57FDA">
        <w:t>section 1</w:t>
      </w:r>
      <w:r w:rsidR="004C4875" w:rsidRPr="00845D99">
        <w:t>21 of that Act applies.</w:t>
      </w:r>
    </w:p>
    <w:p w14:paraId="4682CD8A" w14:textId="37525D15" w:rsidR="005F449E" w:rsidRPr="00845D99" w:rsidRDefault="00F57FDA" w:rsidP="00C8016B">
      <w:pPr>
        <w:pStyle w:val="ActHead2"/>
        <w:pageBreakBefore/>
      </w:pPr>
      <w:bookmarkStart w:id="93" w:name="_Toc177727334"/>
      <w:r w:rsidRPr="00F57FDA">
        <w:rPr>
          <w:rStyle w:val="CharPartNo"/>
        </w:rPr>
        <w:lastRenderedPageBreak/>
        <w:t>Part 5</w:t>
      </w:r>
      <w:r w:rsidR="005F449E" w:rsidRPr="00845D99">
        <w:t>—</w:t>
      </w:r>
      <w:r w:rsidR="00FC658F" w:rsidRPr="00F57FDA">
        <w:rPr>
          <w:rStyle w:val="CharPartText"/>
        </w:rPr>
        <w:t>Other matters</w:t>
      </w:r>
      <w:bookmarkEnd w:id="93"/>
    </w:p>
    <w:p w14:paraId="23140F49" w14:textId="77777777" w:rsidR="0064156A" w:rsidRPr="00845D99" w:rsidRDefault="0064156A" w:rsidP="00C8016B">
      <w:pPr>
        <w:pStyle w:val="ActHead3"/>
      </w:pPr>
      <w:bookmarkStart w:id="94" w:name="_Toc177727335"/>
      <w:r w:rsidRPr="00F57FDA">
        <w:rPr>
          <w:rStyle w:val="CharDivNo"/>
        </w:rPr>
        <w:t>Division 1</w:t>
      </w:r>
      <w:r w:rsidRPr="00845D99">
        <w:t>—</w:t>
      </w:r>
      <w:r w:rsidRPr="00F57FDA">
        <w:rPr>
          <w:rStyle w:val="CharDivText"/>
        </w:rPr>
        <w:t>Introduction to this Part</w:t>
      </w:r>
      <w:bookmarkEnd w:id="94"/>
    </w:p>
    <w:p w14:paraId="539B296D" w14:textId="77777777" w:rsidR="0064156A" w:rsidRPr="00845D99" w:rsidRDefault="00FC694A" w:rsidP="00C8016B">
      <w:pPr>
        <w:pStyle w:val="ActHead5"/>
      </w:pPr>
      <w:bookmarkStart w:id="95" w:name="_Toc177727336"/>
      <w:r w:rsidRPr="00F57FDA">
        <w:rPr>
          <w:rStyle w:val="CharSectno"/>
        </w:rPr>
        <w:t>71</w:t>
      </w:r>
      <w:r w:rsidR="0064156A" w:rsidRPr="00845D99">
        <w:t xml:space="preserve">  Simplified outline of this Part</w:t>
      </w:r>
      <w:bookmarkEnd w:id="95"/>
    </w:p>
    <w:p w14:paraId="02912680" w14:textId="77777777" w:rsidR="0064156A" w:rsidRPr="00845D99" w:rsidRDefault="0064156A" w:rsidP="00C8016B">
      <w:pPr>
        <w:pStyle w:val="SOText"/>
      </w:pPr>
      <w:r w:rsidRPr="00845D99">
        <w:t>This Part deals with review of decisions and other administrative matters such as seeking further information about applications and notices, appointing authorised persons and approving forms, and delegations.</w:t>
      </w:r>
    </w:p>
    <w:p w14:paraId="157E9F32" w14:textId="77777777" w:rsidR="0064156A" w:rsidRPr="00845D99" w:rsidRDefault="0064156A" w:rsidP="00C8016B">
      <w:pPr>
        <w:pStyle w:val="SOText"/>
      </w:pPr>
      <w:r w:rsidRPr="00845D99">
        <w:t>This Part also deals with the Minister’s power to make rules.</w:t>
      </w:r>
    </w:p>
    <w:p w14:paraId="35ADF877" w14:textId="788D8F6A" w:rsidR="007B2DFA" w:rsidRPr="00845D99" w:rsidRDefault="00F57FDA" w:rsidP="00C8016B">
      <w:pPr>
        <w:pStyle w:val="ActHead3"/>
        <w:pageBreakBefore/>
      </w:pPr>
      <w:bookmarkStart w:id="96" w:name="_Toc177727337"/>
      <w:r w:rsidRPr="00F57FDA">
        <w:rPr>
          <w:rStyle w:val="CharDivNo"/>
        </w:rPr>
        <w:lastRenderedPageBreak/>
        <w:t>Division 2</w:t>
      </w:r>
      <w:r w:rsidR="007B2DFA" w:rsidRPr="00845D99">
        <w:t>—</w:t>
      </w:r>
      <w:r w:rsidR="007B2DFA" w:rsidRPr="00F57FDA">
        <w:rPr>
          <w:rStyle w:val="CharDivText"/>
        </w:rPr>
        <w:t>Review of decisions</w:t>
      </w:r>
      <w:bookmarkEnd w:id="96"/>
    </w:p>
    <w:p w14:paraId="6E21B9A8" w14:textId="77777777" w:rsidR="005F449E" w:rsidRPr="00845D99" w:rsidRDefault="00FC694A" w:rsidP="00C8016B">
      <w:pPr>
        <w:pStyle w:val="ActHead5"/>
      </w:pPr>
      <w:bookmarkStart w:id="97" w:name="_Toc177727338"/>
      <w:r w:rsidRPr="00F57FDA">
        <w:rPr>
          <w:rStyle w:val="CharSectno"/>
        </w:rPr>
        <w:t>72</w:t>
      </w:r>
      <w:r w:rsidR="005F449E" w:rsidRPr="00845D99">
        <w:t xml:space="preserve">  Review</w:t>
      </w:r>
      <w:r w:rsidR="00D926B4" w:rsidRPr="00845D99">
        <w:t>able</w:t>
      </w:r>
      <w:r w:rsidR="005F449E" w:rsidRPr="00845D99">
        <w:t xml:space="preserve"> decisions</w:t>
      </w:r>
      <w:bookmarkEnd w:id="97"/>
    </w:p>
    <w:p w14:paraId="1EDC465D" w14:textId="77777777" w:rsidR="004B4EF4" w:rsidRPr="00845D99" w:rsidRDefault="00B8711C" w:rsidP="00C8016B">
      <w:pPr>
        <w:pStyle w:val="SubsectionHead"/>
      </w:pPr>
      <w:r w:rsidRPr="00845D99">
        <w:t>Decisions for which the Secretary is responsible person</w:t>
      </w:r>
    </w:p>
    <w:p w14:paraId="038419A8" w14:textId="77777777" w:rsidR="003D6B30" w:rsidRPr="00845D99" w:rsidRDefault="003D6B30" w:rsidP="00C8016B">
      <w:pPr>
        <w:pStyle w:val="subsection"/>
      </w:pPr>
      <w:r w:rsidRPr="00845D99">
        <w:tab/>
        <w:t>(1)</w:t>
      </w:r>
      <w:r w:rsidRPr="00845D99">
        <w:tab/>
      </w:r>
      <w:r w:rsidR="00D926B4" w:rsidRPr="00845D99">
        <w:t>E</w:t>
      </w:r>
      <w:r w:rsidRPr="00845D99">
        <w:t>ach of the following decisions</w:t>
      </w:r>
      <w:r w:rsidR="001D234F" w:rsidRPr="00845D99">
        <w:t xml:space="preserve"> of the Secretary </w:t>
      </w:r>
      <w:r w:rsidRPr="00845D99">
        <w:t xml:space="preserve">is a </w:t>
      </w:r>
      <w:r w:rsidRPr="00845D99">
        <w:rPr>
          <w:b/>
          <w:i/>
        </w:rPr>
        <w:t>reviewable decision</w:t>
      </w:r>
      <w:r w:rsidR="002474B4" w:rsidRPr="00845D99">
        <w:t xml:space="preserve"> and the Secretary is the </w:t>
      </w:r>
      <w:r w:rsidR="002474B4" w:rsidRPr="00845D99">
        <w:rPr>
          <w:b/>
          <w:i/>
        </w:rPr>
        <w:t>responsible person</w:t>
      </w:r>
      <w:r w:rsidR="002474B4" w:rsidRPr="00845D99">
        <w:t xml:space="preserve"> for the decision</w:t>
      </w:r>
      <w:r w:rsidR="001D234F" w:rsidRPr="00845D99">
        <w:t>:</w:t>
      </w:r>
    </w:p>
    <w:p w14:paraId="7DD8FA86" w14:textId="146180D7" w:rsidR="00E95B46" w:rsidRPr="00845D99" w:rsidRDefault="0064156A" w:rsidP="00C8016B">
      <w:pPr>
        <w:pStyle w:val="paragraph"/>
      </w:pPr>
      <w:r w:rsidRPr="00845D99">
        <w:tab/>
        <w:t>(a)</w:t>
      </w:r>
      <w:r w:rsidRPr="00845D99">
        <w:tab/>
      </w:r>
      <w:r w:rsidR="00E95B46" w:rsidRPr="00845D99">
        <w:t xml:space="preserve">a decision under </w:t>
      </w:r>
      <w:r w:rsidR="00DE2CE1" w:rsidRPr="00845D99">
        <w:t>sub</w:t>
      </w:r>
      <w:r w:rsidR="00F57FDA">
        <w:t>section 1</w:t>
      </w:r>
      <w:r w:rsidR="00FC694A" w:rsidRPr="00845D99">
        <w:t>0</w:t>
      </w:r>
      <w:r w:rsidR="00E95B46" w:rsidRPr="00845D99">
        <w:t>(1) to trigger the minimum stockholding obligation for an entity in relation to an MSO product;</w:t>
      </w:r>
    </w:p>
    <w:p w14:paraId="080FE53D" w14:textId="2338A6BA" w:rsidR="00D926B4" w:rsidRPr="00845D99" w:rsidRDefault="0064156A" w:rsidP="00C8016B">
      <w:pPr>
        <w:pStyle w:val="paragraph"/>
      </w:pPr>
      <w:r w:rsidRPr="00845D99">
        <w:tab/>
        <w:t>(b)</w:t>
      </w:r>
      <w:r w:rsidRPr="00845D99">
        <w:tab/>
      </w:r>
      <w:r w:rsidR="00D926B4" w:rsidRPr="00845D99">
        <w:t xml:space="preserve">a decision </w:t>
      </w:r>
      <w:r w:rsidR="00253AE4" w:rsidRPr="00845D99">
        <w:t>to specify a particular</w:t>
      </w:r>
      <w:r w:rsidR="00D926B4" w:rsidRPr="00845D99">
        <w:t xml:space="preserve"> quantity</w:t>
      </w:r>
      <w:r w:rsidR="0049532A" w:rsidRPr="00845D99">
        <w:t xml:space="preserve"> of an MSO product</w:t>
      </w:r>
      <w:r w:rsidR="00D926B4" w:rsidRPr="00845D99">
        <w:t xml:space="preserve"> in a notice under </w:t>
      </w:r>
      <w:r w:rsidR="00F57FDA">
        <w:t>section 1</w:t>
      </w:r>
      <w:r w:rsidR="00FC694A" w:rsidRPr="00845D99">
        <w:t>0</w:t>
      </w:r>
      <w:r w:rsidR="00602AD6" w:rsidRPr="00845D99">
        <w:t xml:space="preserve"> or </w:t>
      </w:r>
      <w:r w:rsidR="00FC694A" w:rsidRPr="00845D99">
        <w:t>15</w:t>
      </w:r>
      <w:r w:rsidR="00D926B4" w:rsidRPr="00845D99">
        <w:t>;</w:t>
      </w:r>
    </w:p>
    <w:p w14:paraId="64DA00B1" w14:textId="540ACAFE" w:rsidR="00482918" w:rsidRPr="00845D99" w:rsidRDefault="0064156A" w:rsidP="00C8016B">
      <w:pPr>
        <w:pStyle w:val="paragraph"/>
      </w:pPr>
      <w:r w:rsidRPr="00845D99">
        <w:tab/>
        <w:t>(c)</w:t>
      </w:r>
      <w:r w:rsidRPr="00845D99">
        <w:tab/>
      </w:r>
      <w:r w:rsidR="00482918" w:rsidRPr="00845D99">
        <w:t xml:space="preserve">a decision </w:t>
      </w:r>
      <w:r w:rsidR="000A7E16" w:rsidRPr="00845D99">
        <w:t xml:space="preserve">under </w:t>
      </w:r>
      <w:r w:rsidR="00F57FDA">
        <w:t>section 1</w:t>
      </w:r>
      <w:r w:rsidR="00FC694A" w:rsidRPr="00845D99">
        <w:t>8</w:t>
      </w:r>
      <w:r w:rsidR="00482918" w:rsidRPr="00845D99">
        <w:t xml:space="preserve"> </w:t>
      </w:r>
      <w:r w:rsidR="000A7E16" w:rsidRPr="00845D99">
        <w:t>to</w:t>
      </w:r>
      <w:r w:rsidR="002F477F" w:rsidRPr="00845D99">
        <w:t xml:space="preserve"> refuse </w:t>
      </w:r>
      <w:r w:rsidR="00053D74" w:rsidRPr="00845D99">
        <w:t>an</w:t>
      </w:r>
      <w:r w:rsidR="000A7E16" w:rsidRPr="00845D99">
        <w:t xml:space="preserve"> application</w:t>
      </w:r>
      <w:r w:rsidR="004F1174" w:rsidRPr="00845D99">
        <w:t xml:space="preserve"> to temporarily reduce the quantity of stocks of an MSO product an entity must hold, or to grant the application by reducing the quantity by less than </w:t>
      </w:r>
      <w:r w:rsidR="00D17179" w:rsidRPr="00845D99">
        <w:t>applied for</w:t>
      </w:r>
      <w:r w:rsidR="00482918" w:rsidRPr="00845D99">
        <w:t>;</w:t>
      </w:r>
    </w:p>
    <w:p w14:paraId="1A597499" w14:textId="77777777" w:rsidR="00826823" w:rsidRPr="00845D99" w:rsidRDefault="0064156A" w:rsidP="00C8016B">
      <w:pPr>
        <w:pStyle w:val="paragraph"/>
      </w:pPr>
      <w:r w:rsidRPr="00845D99">
        <w:tab/>
        <w:t>(d)</w:t>
      </w:r>
      <w:r w:rsidRPr="00845D99">
        <w:tab/>
      </w:r>
      <w:r w:rsidR="00826823" w:rsidRPr="00845D99">
        <w:t xml:space="preserve">a decision under </w:t>
      </w:r>
      <w:r w:rsidR="00DE2CE1" w:rsidRPr="00845D99">
        <w:t>section 2</w:t>
      </w:r>
      <w:r w:rsidR="00FC694A" w:rsidRPr="00845D99">
        <w:t>9</w:t>
      </w:r>
      <w:r w:rsidR="00826823" w:rsidRPr="00845D99">
        <w:t xml:space="preserve"> to refuse an application to suspend </w:t>
      </w:r>
      <w:r w:rsidR="00DE2CE1" w:rsidRPr="00845D99">
        <w:t>section 7</w:t>
      </w:r>
      <w:r w:rsidR="00826823" w:rsidRPr="00845D99">
        <w:t xml:space="preserve"> for an entity in relation to an MSO product;</w:t>
      </w:r>
    </w:p>
    <w:p w14:paraId="74DAD371" w14:textId="77777777" w:rsidR="00851C76" w:rsidRPr="00845D99" w:rsidRDefault="00851C76" w:rsidP="00C8016B">
      <w:pPr>
        <w:pStyle w:val="paragraph"/>
      </w:pPr>
      <w:r w:rsidRPr="00845D99">
        <w:tab/>
        <w:t>(e)</w:t>
      </w:r>
      <w:r w:rsidRPr="00845D99">
        <w:tab/>
        <w:t xml:space="preserve">a decision under </w:t>
      </w:r>
      <w:r w:rsidR="00DE2CE1" w:rsidRPr="00845D99">
        <w:t>section 2</w:t>
      </w:r>
      <w:r w:rsidRPr="00845D99">
        <w:t xml:space="preserve">9 to suspend </w:t>
      </w:r>
      <w:r w:rsidR="00DE2CE1" w:rsidRPr="00845D99">
        <w:t>section 7</w:t>
      </w:r>
      <w:r w:rsidRPr="00845D99">
        <w:t xml:space="preserve"> for a class of entities, or to suspend </w:t>
      </w:r>
      <w:r w:rsidR="00DE2CE1" w:rsidRPr="00845D99">
        <w:t>section 7</w:t>
      </w:r>
      <w:r w:rsidRPr="00845D99">
        <w:t xml:space="preserve"> (whether for an entity or a class of entities) for a particular period;</w:t>
      </w:r>
    </w:p>
    <w:p w14:paraId="09EE894B" w14:textId="77777777" w:rsidR="00D94A81" w:rsidRPr="00845D99" w:rsidRDefault="0064156A" w:rsidP="00C8016B">
      <w:pPr>
        <w:pStyle w:val="paragraph"/>
      </w:pPr>
      <w:r w:rsidRPr="00845D99">
        <w:tab/>
        <w:t>(f)</w:t>
      </w:r>
      <w:r w:rsidRPr="00845D99">
        <w:tab/>
      </w:r>
      <w:r w:rsidR="00D94A81" w:rsidRPr="00845D99">
        <w:t xml:space="preserve">a decision under </w:t>
      </w:r>
      <w:r w:rsidR="00DE2CE1" w:rsidRPr="00845D99">
        <w:t>subsection 3</w:t>
      </w:r>
      <w:r w:rsidR="00FC694A" w:rsidRPr="00845D99">
        <w:t>2</w:t>
      </w:r>
      <w:r w:rsidR="0025589F" w:rsidRPr="00845D99">
        <w:t>(</w:t>
      </w:r>
      <w:r w:rsidR="00F45C1F" w:rsidRPr="00845D99">
        <w:t>1</w:t>
      </w:r>
      <w:r w:rsidR="0025589F" w:rsidRPr="00845D99">
        <w:t>)</w:t>
      </w:r>
      <w:r w:rsidR="00D94A81" w:rsidRPr="00845D99">
        <w:t xml:space="preserve"> that the</w:t>
      </w:r>
      <w:r w:rsidR="00F364E2" w:rsidRPr="00845D99">
        <w:t xml:space="preserve"> Secretary </w:t>
      </w:r>
      <w:r w:rsidR="00D94A81" w:rsidRPr="00845D99">
        <w:t>is not satisfied</w:t>
      </w:r>
      <w:r w:rsidR="00846E0D" w:rsidRPr="00845D99">
        <w:t xml:space="preserve"> that </w:t>
      </w:r>
      <w:r w:rsidR="003365A6" w:rsidRPr="00845D99">
        <w:t>an</w:t>
      </w:r>
      <w:r w:rsidR="00846E0D" w:rsidRPr="00845D99">
        <w:t xml:space="preserve"> entity has permanently or indefinitely ceased undertaking </w:t>
      </w:r>
      <w:r w:rsidR="00D529C4" w:rsidRPr="00845D99">
        <w:t>all</w:t>
      </w:r>
      <w:r w:rsidR="00846E0D" w:rsidRPr="00845D99">
        <w:t xml:space="preserve"> MSO activit</w:t>
      </w:r>
      <w:r w:rsidR="00D529C4" w:rsidRPr="00845D99">
        <w:t>ies</w:t>
      </w:r>
      <w:r w:rsidR="00846E0D" w:rsidRPr="00845D99">
        <w:t xml:space="preserve"> in relation to </w:t>
      </w:r>
      <w:r w:rsidR="004A7066" w:rsidRPr="00845D99">
        <w:t>an MSO</w:t>
      </w:r>
      <w:r w:rsidR="00846E0D" w:rsidRPr="00845D99">
        <w:t xml:space="preserve"> product</w:t>
      </w:r>
      <w:r w:rsidR="00B8711C" w:rsidRPr="00845D99">
        <w:t>;</w:t>
      </w:r>
    </w:p>
    <w:p w14:paraId="1F15C3D0" w14:textId="77777777" w:rsidR="00944EDF" w:rsidRPr="00845D99" w:rsidRDefault="0064156A" w:rsidP="00C8016B">
      <w:pPr>
        <w:pStyle w:val="paragraph"/>
      </w:pPr>
      <w:r w:rsidRPr="00845D99">
        <w:tab/>
        <w:t>(g)</w:t>
      </w:r>
      <w:r w:rsidRPr="00845D99">
        <w:tab/>
      </w:r>
      <w:r w:rsidR="00944EDF" w:rsidRPr="00845D99">
        <w:t xml:space="preserve">a decision under </w:t>
      </w:r>
      <w:r w:rsidR="00DE2CE1" w:rsidRPr="00845D99">
        <w:t>subsection 3</w:t>
      </w:r>
      <w:r w:rsidR="00FC694A" w:rsidRPr="00845D99">
        <w:t>6</w:t>
      </w:r>
      <w:r w:rsidR="00944EDF" w:rsidRPr="00845D99">
        <w:t>(2) to request an entity to ensure its plan deals with specified matters;</w:t>
      </w:r>
    </w:p>
    <w:p w14:paraId="2105B391" w14:textId="77777777" w:rsidR="007B6A45" w:rsidRPr="00845D99" w:rsidRDefault="0064156A" w:rsidP="00C8016B">
      <w:pPr>
        <w:pStyle w:val="paragraph"/>
      </w:pPr>
      <w:r w:rsidRPr="00845D99">
        <w:tab/>
        <w:t>(h)</w:t>
      </w:r>
      <w:r w:rsidRPr="00845D99">
        <w:tab/>
      </w:r>
      <w:r w:rsidR="007B6A45" w:rsidRPr="00845D99">
        <w:t xml:space="preserve">a decision to make a determination under </w:t>
      </w:r>
      <w:r w:rsidR="00DE2CE1" w:rsidRPr="00845D99">
        <w:t>section 3</w:t>
      </w:r>
      <w:r w:rsidR="00FC694A" w:rsidRPr="00845D99">
        <w:t>7</w:t>
      </w:r>
      <w:r w:rsidR="007B6A45" w:rsidRPr="00845D99">
        <w:t xml:space="preserve"> (determination of assumption or division of minimum stockholding obligation) or to refuse a</w:t>
      </w:r>
      <w:r w:rsidR="00D53FFF" w:rsidRPr="00845D99">
        <w:t>n application</w:t>
      </w:r>
      <w:r w:rsidR="007B6A45" w:rsidRPr="00845D99">
        <w:t xml:space="preserve"> to make such a determination;</w:t>
      </w:r>
    </w:p>
    <w:p w14:paraId="72C69392" w14:textId="38BDD9FA" w:rsidR="007B6A45" w:rsidRPr="00845D99" w:rsidRDefault="0064156A" w:rsidP="00C8016B">
      <w:pPr>
        <w:pStyle w:val="paragraph"/>
      </w:pPr>
      <w:r w:rsidRPr="00845D99">
        <w:tab/>
        <w:t>(i)</w:t>
      </w:r>
      <w:r w:rsidRPr="00845D99">
        <w:tab/>
      </w:r>
      <w:r w:rsidR="007B6A45" w:rsidRPr="00845D99">
        <w:t>a decision about the effect</w:t>
      </w:r>
      <w:r w:rsidR="00CB275A" w:rsidRPr="00845D99">
        <w:t xml:space="preserve"> </w:t>
      </w:r>
      <w:r w:rsidR="007B6A45" w:rsidRPr="00845D99">
        <w:t xml:space="preserve">a determination under </w:t>
      </w:r>
      <w:r w:rsidR="00DE2CE1" w:rsidRPr="00845D99">
        <w:t>section 3</w:t>
      </w:r>
      <w:r w:rsidR="00FC694A" w:rsidRPr="00845D99">
        <w:t>7</w:t>
      </w:r>
      <w:r w:rsidR="007B6A45" w:rsidRPr="00845D99">
        <w:t xml:space="preserve"> </w:t>
      </w:r>
      <w:r w:rsidR="00CB275A" w:rsidRPr="00845D99">
        <w:t>is to have on</w:t>
      </w:r>
      <w:r w:rsidR="007B6A45" w:rsidRPr="00845D99">
        <w:t xml:space="preserve"> any notices in force under </w:t>
      </w:r>
      <w:r w:rsidR="00F57FDA">
        <w:t>section 1</w:t>
      </w:r>
      <w:r w:rsidR="00FC694A" w:rsidRPr="00845D99">
        <w:t>0</w:t>
      </w:r>
      <w:r w:rsidR="007B6A45" w:rsidRPr="00845D99">
        <w:t xml:space="preserve">, </w:t>
      </w:r>
      <w:r w:rsidR="00FC694A" w:rsidRPr="00845D99">
        <w:t>15</w:t>
      </w:r>
      <w:r w:rsidR="007B6A45" w:rsidRPr="00845D99">
        <w:t xml:space="preserve"> or </w:t>
      </w:r>
      <w:r w:rsidR="00FC694A" w:rsidRPr="00845D99">
        <w:t>18</w:t>
      </w:r>
      <w:r w:rsidR="007B6A45" w:rsidRPr="00845D99">
        <w:t>;</w:t>
      </w:r>
    </w:p>
    <w:p w14:paraId="47183655" w14:textId="77777777" w:rsidR="00B8711C" w:rsidRPr="00845D99" w:rsidRDefault="0064156A" w:rsidP="00C8016B">
      <w:pPr>
        <w:pStyle w:val="paragraph"/>
      </w:pPr>
      <w:r w:rsidRPr="00845D99">
        <w:lastRenderedPageBreak/>
        <w:tab/>
        <w:t>(j)</w:t>
      </w:r>
      <w:r w:rsidRPr="00845D99">
        <w:tab/>
      </w:r>
      <w:r w:rsidR="00B8711C" w:rsidRPr="00845D99">
        <w:t xml:space="preserve">a decision under </w:t>
      </w:r>
      <w:r w:rsidR="00DE2CE1" w:rsidRPr="00845D99">
        <w:t>section 5</w:t>
      </w:r>
      <w:r w:rsidR="00FC694A" w:rsidRPr="00845D99">
        <w:t>2</w:t>
      </w:r>
      <w:r w:rsidR="00B8711C" w:rsidRPr="00845D99">
        <w:t xml:space="preserve"> to refuse</w:t>
      </w:r>
      <w:r w:rsidR="009935D6" w:rsidRPr="00845D99">
        <w:t xml:space="preserve"> an application</w:t>
      </w:r>
      <w:r w:rsidR="00B8711C" w:rsidRPr="00845D99">
        <w:t xml:space="preserve"> to extend the period of cessation for the purposes of the repayment obligation in </w:t>
      </w:r>
      <w:r w:rsidR="00DE2CE1" w:rsidRPr="00845D99">
        <w:t>section 5</w:t>
      </w:r>
      <w:r w:rsidR="00FC694A" w:rsidRPr="00845D99">
        <w:t>0</w:t>
      </w:r>
      <w:r w:rsidR="00B8711C" w:rsidRPr="00845D99">
        <w:t>.</w:t>
      </w:r>
    </w:p>
    <w:p w14:paraId="06E9431C" w14:textId="77777777" w:rsidR="004B4EF4" w:rsidRPr="00845D99" w:rsidRDefault="00B8711C" w:rsidP="00C8016B">
      <w:pPr>
        <w:pStyle w:val="SubsectionHead"/>
      </w:pPr>
      <w:r w:rsidRPr="00845D99">
        <w:t>Decisions for which the Minister is responsible person</w:t>
      </w:r>
    </w:p>
    <w:p w14:paraId="3DC02FAF" w14:textId="77777777" w:rsidR="004B4EF4" w:rsidRPr="00845D99" w:rsidRDefault="004B4EF4" w:rsidP="00C8016B">
      <w:pPr>
        <w:pStyle w:val="subsection"/>
      </w:pPr>
      <w:r w:rsidRPr="00845D99">
        <w:tab/>
        <w:t>(2)</w:t>
      </w:r>
      <w:r w:rsidRPr="00845D99">
        <w:tab/>
        <w:t>Each of the following</w:t>
      </w:r>
      <w:r w:rsidR="001D234F" w:rsidRPr="00845D99">
        <w:t xml:space="preserve"> decisions of the Minister</w:t>
      </w:r>
      <w:r w:rsidR="00B8711C" w:rsidRPr="00845D99">
        <w:t xml:space="preserve"> </w:t>
      </w:r>
      <w:r w:rsidRPr="00845D99">
        <w:t xml:space="preserve">is also a </w:t>
      </w:r>
      <w:r w:rsidRPr="00845D99">
        <w:rPr>
          <w:b/>
          <w:i/>
        </w:rPr>
        <w:t>reviewable decision</w:t>
      </w:r>
      <w:r w:rsidR="002474B4" w:rsidRPr="00845D99">
        <w:t xml:space="preserve"> and the Minister is the </w:t>
      </w:r>
      <w:r w:rsidR="002474B4" w:rsidRPr="00845D99">
        <w:rPr>
          <w:b/>
          <w:i/>
        </w:rPr>
        <w:t>responsible person</w:t>
      </w:r>
      <w:r w:rsidR="002474B4" w:rsidRPr="00845D99">
        <w:t xml:space="preserve"> for the decision</w:t>
      </w:r>
      <w:r w:rsidR="001D234F" w:rsidRPr="00845D99">
        <w:t>:</w:t>
      </w:r>
    </w:p>
    <w:p w14:paraId="10F2345A" w14:textId="77777777" w:rsidR="004B4EF4" w:rsidRPr="00845D99" w:rsidRDefault="0064156A" w:rsidP="00C8016B">
      <w:pPr>
        <w:pStyle w:val="paragraph"/>
      </w:pPr>
      <w:r w:rsidRPr="00845D99">
        <w:tab/>
        <w:t>(a)</w:t>
      </w:r>
      <w:r w:rsidRPr="00845D99">
        <w:tab/>
      </w:r>
      <w:r w:rsidR="004B4EF4" w:rsidRPr="00845D99">
        <w:t xml:space="preserve">a decision under </w:t>
      </w:r>
      <w:r w:rsidR="00DE2CE1" w:rsidRPr="00845D99">
        <w:t>section 4</w:t>
      </w:r>
      <w:r w:rsidR="00FC694A" w:rsidRPr="00845D99">
        <w:t>0</w:t>
      </w:r>
      <w:r w:rsidR="004B4EF4" w:rsidRPr="00845D99">
        <w:t xml:space="preserve"> to refuse an application for fuel security services payment;</w:t>
      </w:r>
    </w:p>
    <w:p w14:paraId="36CF2A20" w14:textId="77777777" w:rsidR="00A26A72" w:rsidRPr="00845D99" w:rsidRDefault="0064156A" w:rsidP="00C8016B">
      <w:pPr>
        <w:pStyle w:val="paragraph"/>
      </w:pPr>
      <w:r w:rsidRPr="00845D99">
        <w:tab/>
        <w:t>(b)</w:t>
      </w:r>
      <w:r w:rsidRPr="00845D99">
        <w:tab/>
      </w:r>
      <w:r w:rsidR="00A26A72" w:rsidRPr="00845D99">
        <w:t xml:space="preserve">a decision under </w:t>
      </w:r>
      <w:r w:rsidR="00DE2CE1" w:rsidRPr="00845D99">
        <w:t>section 4</w:t>
      </w:r>
      <w:r w:rsidR="00FC694A" w:rsidRPr="00845D99">
        <w:t>0</w:t>
      </w:r>
      <w:r w:rsidR="00A26A72" w:rsidRPr="00845D99">
        <w:t xml:space="preserve"> about the duration of a person</w:t>
      </w:r>
      <w:r w:rsidR="001C1C13" w:rsidRPr="00845D99">
        <w:t>’</w:t>
      </w:r>
      <w:r w:rsidR="00A26A72" w:rsidRPr="00845D99">
        <w:t>s commitment period;</w:t>
      </w:r>
    </w:p>
    <w:p w14:paraId="448FE7C4" w14:textId="77777777" w:rsidR="00A26A72" w:rsidRPr="00845D99" w:rsidRDefault="0064156A" w:rsidP="00C8016B">
      <w:pPr>
        <w:pStyle w:val="paragraph"/>
      </w:pPr>
      <w:r w:rsidRPr="00845D99">
        <w:tab/>
        <w:t>(c)</w:t>
      </w:r>
      <w:r w:rsidRPr="00845D99">
        <w:tab/>
      </w:r>
      <w:r w:rsidR="00A26A72" w:rsidRPr="00845D99">
        <w:t xml:space="preserve">a decision under </w:t>
      </w:r>
      <w:r w:rsidR="00DE2CE1" w:rsidRPr="00845D99">
        <w:t>section 4</w:t>
      </w:r>
      <w:r w:rsidR="006C1D21" w:rsidRPr="00845D99">
        <w:t>1</w:t>
      </w:r>
      <w:r w:rsidR="00A26A72" w:rsidRPr="00845D99">
        <w:t xml:space="preserve"> to</w:t>
      </w:r>
      <w:r w:rsidR="000610B3" w:rsidRPr="00845D99">
        <w:t xml:space="preserve"> refuse </w:t>
      </w:r>
      <w:r w:rsidR="00D17179" w:rsidRPr="00845D99">
        <w:t xml:space="preserve">an application </w:t>
      </w:r>
      <w:r w:rsidR="000610B3" w:rsidRPr="00845D99">
        <w:t>to</w:t>
      </w:r>
      <w:r w:rsidR="00A26A72" w:rsidRPr="00845D99">
        <w:t xml:space="preserve"> vary</w:t>
      </w:r>
      <w:r w:rsidR="000610B3" w:rsidRPr="00845D99">
        <w:t xml:space="preserve"> or terminate</w:t>
      </w:r>
      <w:r w:rsidR="00A26A72" w:rsidRPr="00845D99">
        <w:t xml:space="preserve"> a person</w:t>
      </w:r>
      <w:r w:rsidR="001C1C13" w:rsidRPr="00845D99">
        <w:t>’</w:t>
      </w:r>
      <w:r w:rsidR="00A26A72" w:rsidRPr="00845D99">
        <w:t>s commitment period</w:t>
      </w:r>
      <w:r w:rsidR="000610B3" w:rsidRPr="00845D99">
        <w:t>.</w:t>
      </w:r>
    </w:p>
    <w:p w14:paraId="5FBB1162" w14:textId="77777777" w:rsidR="006A2939" w:rsidRPr="00845D99" w:rsidRDefault="00FC694A" w:rsidP="00C8016B">
      <w:pPr>
        <w:pStyle w:val="ActHead5"/>
      </w:pPr>
      <w:bookmarkStart w:id="98" w:name="_Toc177727339"/>
      <w:r w:rsidRPr="00F57FDA">
        <w:rPr>
          <w:rStyle w:val="CharSectno"/>
        </w:rPr>
        <w:t>73</w:t>
      </w:r>
      <w:r w:rsidR="006A2939" w:rsidRPr="00845D99">
        <w:t xml:space="preserve">  Notice of reasons and review rights</w:t>
      </w:r>
      <w:bookmarkEnd w:id="98"/>
    </w:p>
    <w:p w14:paraId="2696CBDF" w14:textId="77777777" w:rsidR="006A2939" w:rsidRPr="00845D99" w:rsidRDefault="006A2939" w:rsidP="00C8016B">
      <w:pPr>
        <w:pStyle w:val="subsection"/>
      </w:pPr>
      <w:r w:rsidRPr="00845D99">
        <w:tab/>
      </w:r>
      <w:r w:rsidRPr="00845D99">
        <w:tab/>
        <w:t>If the responsible person for a reviewable decision is required by this Act to notify a person of the decision, the responsible person must also notify the person of the reasons for the decision and the person’s right to have the decision reviewed.</w:t>
      </w:r>
    </w:p>
    <w:p w14:paraId="0217F9BD" w14:textId="77777777" w:rsidR="00253AE4" w:rsidRPr="00845D99" w:rsidRDefault="00FC694A" w:rsidP="00C8016B">
      <w:pPr>
        <w:pStyle w:val="ActHead5"/>
      </w:pPr>
      <w:bookmarkStart w:id="99" w:name="_Toc177727340"/>
      <w:r w:rsidRPr="00F57FDA">
        <w:rPr>
          <w:rStyle w:val="CharSectno"/>
        </w:rPr>
        <w:t>74</w:t>
      </w:r>
      <w:r w:rsidR="00253AE4" w:rsidRPr="00845D99">
        <w:t xml:space="preserve">  Applications for reconsideration of decisions made by delegates</w:t>
      </w:r>
      <w:bookmarkEnd w:id="99"/>
    </w:p>
    <w:p w14:paraId="6CD48553" w14:textId="77777777" w:rsidR="00EA1727" w:rsidRPr="00845D99" w:rsidRDefault="00EA1727" w:rsidP="00C8016B">
      <w:pPr>
        <w:pStyle w:val="subsection"/>
      </w:pPr>
      <w:r w:rsidRPr="00845D99">
        <w:tab/>
        <w:t>(1)</w:t>
      </w:r>
      <w:r w:rsidRPr="00845D99">
        <w:tab/>
        <w:t xml:space="preserve">A person affected by a reviewable decision made by a delegate of the </w:t>
      </w:r>
      <w:r w:rsidR="00B8711C" w:rsidRPr="00845D99">
        <w:t>responsible person</w:t>
      </w:r>
      <w:r w:rsidRPr="00845D99">
        <w:t xml:space="preserve"> may apply to the </w:t>
      </w:r>
      <w:r w:rsidR="00B8711C" w:rsidRPr="00845D99">
        <w:t>responsible person</w:t>
      </w:r>
      <w:r w:rsidRPr="00845D99">
        <w:t xml:space="preserve"> for the </w:t>
      </w:r>
      <w:r w:rsidR="00B8711C" w:rsidRPr="00845D99">
        <w:t>responsible person</w:t>
      </w:r>
      <w:r w:rsidRPr="00845D99">
        <w:t xml:space="preserve"> to reconsider the decision.</w:t>
      </w:r>
    </w:p>
    <w:p w14:paraId="300BADCD" w14:textId="77777777" w:rsidR="005E2FCE" w:rsidRPr="00845D99" w:rsidRDefault="005E2FCE" w:rsidP="00C8016B">
      <w:pPr>
        <w:pStyle w:val="subsection"/>
      </w:pPr>
      <w:r w:rsidRPr="00845D99">
        <w:tab/>
        <w:t>(2)</w:t>
      </w:r>
      <w:r w:rsidRPr="00845D99">
        <w:tab/>
        <w:t>The application must:</w:t>
      </w:r>
    </w:p>
    <w:p w14:paraId="4B176A90" w14:textId="77777777" w:rsidR="005E2FCE" w:rsidRPr="00845D99" w:rsidRDefault="005E2FCE" w:rsidP="00C8016B">
      <w:pPr>
        <w:pStyle w:val="paragraph"/>
      </w:pPr>
      <w:r w:rsidRPr="00845D99">
        <w:tab/>
        <w:t>(a)</w:t>
      </w:r>
      <w:r w:rsidRPr="00845D99">
        <w:tab/>
        <w:t>be in the approved form (if any); and</w:t>
      </w:r>
    </w:p>
    <w:p w14:paraId="5C5FEF07" w14:textId="77777777" w:rsidR="005E2FCE" w:rsidRPr="00845D99" w:rsidRDefault="005E2FCE" w:rsidP="00C8016B">
      <w:pPr>
        <w:pStyle w:val="paragraph"/>
      </w:pPr>
      <w:r w:rsidRPr="00845D99">
        <w:tab/>
        <w:t>(b)</w:t>
      </w:r>
      <w:r w:rsidRPr="00845D99">
        <w:tab/>
        <w:t>set out the reasons for the application; and</w:t>
      </w:r>
    </w:p>
    <w:p w14:paraId="6761BBC7" w14:textId="77777777" w:rsidR="005E2FCE" w:rsidRPr="00845D99" w:rsidRDefault="005E2FCE" w:rsidP="00C8016B">
      <w:pPr>
        <w:pStyle w:val="paragraph"/>
      </w:pPr>
      <w:r w:rsidRPr="00845D99">
        <w:tab/>
        <w:t>(c)</w:t>
      </w:r>
      <w:r w:rsidRPr="00845D99">
        <w:tab/>
        <w:t>be accompanied by the fee (if any) prescribed by the rules.</w:t>
      </w:r>
    </w:p>
    <w:p w14:paraId="2B6DB223" w14:textId="77777777" w:rsidR="005E2FCE" w:rsidRPr="00845D99" w:rsidRDefault="005E2FCE" w:rsidP="00C8016B">
      <w:pPr>
        <w:pStyle w:val="subsection"/>
      </w:pPr>
      <w:r w:rsidRPr="00845D99">
        <w:tab/>
        <w:t>(3)</w:t>
      </w:r>
      <w:r w:rsidRPr="00845D99">
        <w:tab/>
        <w:t>The application must be made within:</w:t>
      </w:r>
    </w:p>
    <w:p w14:paraId="2A57B152" w14:textId="77777777" w:rsidR="005E2FCE" w:rsidRPr="00845D99" w:rsidRDefault="005E2FCE" w:rsidP="00C8016B">
      <w:pPr>
        <w:pStyle w:val="paragraph"/>
      </w:pPr>
      <w:r w:rsidRPr="00845D99">
        <w:tab/>
        <w:t>(a)</w:t>
      </w:r>
      <w:r w:rsidRPr="00845D99">
        <w:tab/>
        <w:t>28 days after the applicant is informed of the decision; or</w:t>
      </w:r>
    </w:p>
    <w:p w14:paraId="013A7102" w14:textId="77777777" w:rsidR="005E2FCE" w:rsidRPr="00845D99" w:rsidRDefault="005E2FCE" w:rsidP="00C8016B">
      <w:pPr>
        <w:pStyle w:val="paragraph"/>
      </w:pPr>
      <w:r w:rsidRPr="00845D99">
        <w:lastRenderedPageBreak/>
        <w:tab/>
        <w:t>(b)</w:t>
      </w:r>
      <w:r w:rsidRPr="00845D99">
        <w:tab/>
        <w:t>if, either before or after the end of that period of 28 days, the</w:t>
      </w:r>
      <w:r w:rsidR="00B8711C" w:rsidRPr="00845D99">
        <w:t xml:space="preserve"> responsible person</w:t>
      </w:r>
      <w:r w:rsidRPr="00845D99">
        <w:t xml:space="preserve"> extends the period within which the application may be made—the extended period.</w:t>
      </w:r>
    </w:p>
    <w:p w14:paraId="3A0E0184" w14:textId="77777777" w:rsidR="000F0674" w:rsidRPr="00845D99" w:rsidRDefault="00FC694A" w:rsidP="00C8016B">
      <w:pPr>
        <w:pStyle w:val="ActHead5"/>
      </w:pPr>
      <w:bookmarkStart w:id="100" w:name="_Toc177727341"/>
      <w:r w:rsidRPr="00F57FDA">
        <w:rPr>
          <w:rStyle w:val="CharSectno"/>
        </w:rPr>
        <w:t>75</w:t>
      </w:r>
      <w:r w:rsidR="000F0674" w:rsidRPr="00845D99">
        <w:t xml:space="preserve">  Reconsideration by </w:t>
      </w:r>
      <w:r w:rsidR="00B8711C" w:rsidRPr="00845D99">
        <w:t>responsible person</w:t>
      </w:r>
      <w:bookmarkEnd w:id="100"/>
    </w:p>
    <w:p w14:paraId="465CE9BD" w14:textId="77777777" w:rsidR="000F0674" w:rsidRPr="00845D99" w:rsidRDefault="000F0674" w:rsidP="00C8016B">
      <w:pPr>
        <w:pStyle w:val="subsection"/>
      </w:pPr>
      <w:r w:rsidRPr="00845D99">
        <w:tab/>
        <w:t>(1)</w:t>
      </w:r>
      <w:r w:rsidRPr="00845D99">
        <w:tab/>
        <w:t xml:space="preserve">If a person makes an application under </w:t>
      </w:r>
      <w:r w:rsidR="00DE2CE1" w:rsidRPr="00845D99">
        <w:t>section 7</w:t>
      </w:r>
      <w:r w:rsidR="00FC694A" w:rsidRPr="00845D99">
        <w:t>4</w:t>
      </w:r>
      <w:r w:rsidR="00E304FD" w:rsidRPr="00845D99">
        <w:t xml:space="preserve"> to the </w:t>
      </w:r>
      <w:r w:rsidR="00B8711C" w:rsidRPr="00845D99">
        <w:t>responsible person</w:t>
      </w:r>
      <w:r w:rsidR="00E304FD" w:rsidRPr="00845D99">
        <w:t xml:space="preserve"> for a reviewable decision</w:t>
      </w:r>
      <w:r w:rsidRPr="00845D99">
        <w:t xml:space="preserve">, the </w:t>
      </w:r>
      <w:r w:rsidR="00B8711C" w:rsidRPr="00845D99">
        <w:t xml:space="preserve">responsible person </w:t>
      </w:r>
      <w:r w:rsidRPr="00845D99">
        <w:t>must:</w:t>
      </w:r>
    </w:p>
    <w:p w14:paraId="757FD338" w14:textId="77777777" w:rsidR="000F0674" w:rsidRPr="00845D99" w:rsidRDefault="000F0674" w:rsidP="00C8016B">
      <w:pPr>
        <w:pStyle w:val="paragraph"/>
      </w:pPr>
      <w:r w:rsidRPr="00845D99">
        <w:tab/>
        <w:t>(a)</w:t>
      </w:r>
      <w:r w:rsidRPr="00845D99">
        <w:tab/>
        <w:t>reconsider the decision; and</w:t>
      </w:r>
    </w:p>
    <w:p w14:paraId="43D70A33" w14:textId="77777777" w:rsidR="000F0674" w:rsidRPr="00845D99" w:rsidRDefault="000F0674" w:rsidP="00C8016B">
      <w:pPr>
        <w:pStyle w:val="paragraph"/>
      </w:pPr>
      <w:r w:rsidRPr="00845D99">
        <w:tab/>
        <w:t>(b)</w:t>
      </w:r>
      <w:r w:rsidRPr="00845D99">
        <w:tab/>
        <w:t>affirm, vary or revoke the decision.</w:t>
      </w:r>
    </w:p>
    <w:p w14:paraId="2BAF0DF0" w14:textId="77777777" w:rsidR="000F0674" w:rsidRPr="00845D99" w:rsidRDefault="000F0674" w:rsidP="00C8016B">
      <w:pPr>
        <w:pStyle w:val="subsection"/>
      </w:pPr>
      <w:r w:rsidRPr="00845D99">
        <w:tab/>
        <w:t>(2)</w:t>
      </w:r>
      <w:r w:rsidRPr="00845D99">
        <w:tab/>
        <w:t xml:space="preserve">The </w:t>
      </w:r>
      <w:r w:rsidR="00B8711C" w:rsidRPr="00845D99">
        <w:t>responsible person</w:t>
      </w:r>
      <w:r w:rsidR="00E304FD" w:rsidRPr="00845D99">
        <w:t>’s</w:t>
      </w:r>
      <w:r w:rsidRPr="00845D99">
        <w:t xml:space="preserve"> decision on reconsideration of a decision has effect as if it had been made under the provision under which the original decision was made.</w:t>
      </w:r>
    </w:p>
    <w:p w14:paraId="75B667A2" w14:textId="77777777" w:rsidR="000F0674" w:rsidRPr="00845D99" w:rsidRDefault="000F0674" w:rsidP="00C8016B">
      <w:pPr>
        <w:pStyle w:val="subsection"/>
      </w:pPr>
      <w:r w:rsidRPr="00845D99">
        <w:tab/>
        <w:t>(3)</w:t>
      </w:r>
      <w:r w:rsidRPr="00845D99">
        <w:tab/>
        <w:t xml:space="preserve">The </w:t>
      </w:r>
      <w:r w:rsidR="00B8711C" w:rsidRPr="00845D99">
        <w:t>responsible person</w:t>
      </w:r>
      <w:r w:rsidR="00E304FD" w:rsidRPr="00845D99">
        <w:t xml:space="preserve"> </w:t>
      </w:r>
      <w:r w:rsidRPr="00845D99">
        <w:t xml:space="preserve">must give the applicant a written notice stating the </w:t>
      </w:r>
      <w:r w:rsidR="00B8711C" w:rsidRPr="00845D99">
        <w:t xml:space="preserve">responsible person’s </w:t>
      </w:r>
      <w:r w:rsidRPr="00845D99">
        <w:t>decision on the reconsideration.</w:t>
      </w:r>
    </w:p>
    <w:p w14:paraId="71B29B93" w14:textId="77777777" w:rsidR="00D97F48" w:rsidRPr="00845D99" w:rsidRDefault="00D97F48" w:rsidP="00C8016B">
      <w:pPr>
        <w:pStyle w:val="subsection"/>
      </w:pPr>
      <w:r w:rsidRPr="00845D99">
        <w:tab/>
        <w:t>(4)</w:t>
      </w:r>
      <w:r w:rsidRPr="00845D99">
        <w:tab/>
        <w:t xml:space="preserve">Within 28 days after making the decision on reconsideration, the </w:t>
      </w:r>
      <w:r w:rsidR="00B8711C" w:rsidRPr="00845D99">
        <w:t>responsible person</w:t>
      </w:r>
      <w:r w:rsidR="00E304FD" w:rsidRPr="00845D99">
        <w:t xml:space="preserve"> </w:t>
      </w:r>
      <w:r w:rsidRPr="00845D99">
        <w:t xml:space="preserve">must give the applicant a written statement of the </w:t>
      </w:r>
      <w:r w:rsidR="00B8711C" w:rsidRPr="00845D99">
        <w:t xml:space="preserve">responsible person’s </w:t>
      </w:r>
      <w:r w:rsidRPr="00845D99">
        <w:t>reasons for the decision.</w:t>
      </w:r>
    </w:p>
    <w:p w14:paraId="6C073BA1" w14:textId="77777777" w:rsidR="00923B99" w:rsidRPr="00845D99" w:rsidRDefault="00923B99" w:rsidP="00C8016B">
      <w:pPr>
        <w:pStyle w:val="subsection"/>
      </w:pPr>
      <w:r w:rsidRPr="00845D99">
        <w:tab/>
        <w:t>(5)</w:t>
      </w:r>
      <w:r w:rsidRPr="00845D99">
        <w:tab/>
        <w:t xml:space="preserve">If the </w:t>
      </w:r>
      <w:r w:rsidR="00B8711C" w:rsidRPr="00845D99">
        <w:t>responsible person</w:t>
      </w:r>
      <w:r w:rsidR="00E304FD" w:rsidRPr="00845D99">
        <w:t xml:space="preserve">’s </w:t>
      </w:r>
      <w:r w:rsidRPr="00845D99">
        <w:t xml:space="preserve">functions under this section are performed by a delegate of the </w:t>
      </w:r>
      <w:r w:rsidR="00B8711C" w:rsidRPr="00845D99">
        <w:t>responsible person</w:t>
      </w:r>
      <w:r w:rsidRPr="00845D99">
        <w:t>, the delegate who reconsiders the reviewable decision:</w:t>
      </w:r>
    </w:p>
    <w:p w14:paraId="6C87789C" w14:textId="77777777" w:rsidR="00923B99" w:rsidRPr="00845D99" w:rsidRDefault="00923B99" w:rsidP="00C8016B">
      <w:pPr>
        <w:pStyle w:val="paragraph"/>
      </w:pPr>
      <w:r w:rsidRPr="00845D99">
        <w:tab/>
        <w:t>(a)</w:t>
      </w:r>
      <w:r w:rsidRPr="00845D99">
        <w:tab/>
        <w:t>must not have been involved in making the reviewable decision; and</w:t>
      </w:r>
    </w:p>
    <w:p w14:paraId="242AF2E2" w14:textId="77777777" w:rsidR="00923B99" w:rsidRPr="00845D99" w:rsidRDefault="00923B99" w:rsidP="00C8016B">
      <w:pPr>
        <w:pStyle w:val="paragraph"/>
      </w:pPr>
      <w:r w:rsidRPr="00845D99">
        <w:tab/>
        <w:t>(b)</w:t>
      </w:r>
      <w:r w:rsidRPr="00845D99">
        <w:tab/>
        <w:t>must hold a position, or perform duties, of at least the same level as the delegate who made the reviewable decision.</w:t>
      </w:r>
    </w:p>
    <w:p w14:paraId="1EB48578" w14:textId="77777777" w:rsidR="00923B99" w:rsidRPr="00845D99" w:rsidRDefault="00923B99" w:rsidP="00C8016B">
      <w:pPr>
        <w:pStyle w:val="notetext"/>
      </w:pPr>
      <w:r w:rsidRPr="00845D99">
        <w:t>Note:</w:t>
      </w:r>
      <w:r w:rsidRPr="00845D99">
        <w:tab/>
        <w:t xml:space="preserve">The </w:t>
      </w:r>
      <w:r w:rsidR="00745AB1" w:rsidRPr="00845D99">
        <w:t>Secretary</w:t>
      </w:r>
      <w:r w:rsidRPr="00845D99">
        <w:t xml:space="preserve"> may delegate functions and powers to certain APS employees in the Department (see </w:t>
      </w:r>
      <w:r w:rsidR="00DE2CE1" w:rsidRPr="00845D99">
        <w:t>section 8</w:t>
      </w:r>
      <w:r w:rsidR="00FC694A" w:rsidRPr="00845D99">
        <w:t>3</w:t>
      </w:r>
      <w:r w:rsidRPr="00845D99">
        <w:t>).</w:t>
      </w:r>
    </w:p>
    <w:p w14:paraId="0E711D5F" w14:textId="77777777" w:rsidR="00D97F48" w:rsidRPr="00845D99" w:rsidRDefault="00FC694A" w:rsidP="00C8016B">
      <w:pPr>
        <w:pStyle w:val="ActHead5"/>
      </w:pPr>
      <w:bookmarkStart w:id="101" w:name="_Toc177727342"/>
      <w:r w:rsidRPr="00F57FDA">
        <w:rPr>
          <w:rStyle w:val="CharSectno"/>
        </w:rPr>
        <w:t>76</w:t>
      </w:r>
      <w:r w:rsidR="00D97F48" w:rsidRPr="00845D99">
        <w:t xml:space="preserve">  Deadline for reconsideration</w:t>
      </w:r>
      <w:bookmarkEnd w:id="101"/>
    </w:p>
    <w:p w14:paraId="248071A6" w14:textId="77777777" w:rsidR="00D97F48" w:rsidRPr="00845D99" w:rsidRDefault="00D97F48" w:rsidP="00C8016B">
      <w:pPr>
        <w:pStyle w:val="subsection"/>
      </w:pPr>
      <w:r w:rsidRPr="00845D99">
        <w:tab/>
        <w:t>(1)</w:t>
      </w:r>
      <w:r w:rsidRPr="00845D99">
        <w:tab/>
      </w:r>
      <w:r w:rsidR="00B55972" w:rsidRPr="00845D99">
        <w:t xml:space="preserve">The </w:t>
      </w:r>
      <w:r w:rsidR="00B8711C" w:rsidRPr="00845D99">
        <w:t xml:space="preserve">responsible person </w:t>
      </w:r>
      <w:r w:rsidR="00E304FD" w:rsidRPr="00845D99">
        <w:t>for a reviewable decision</w:t>
      </w:r>
      <w:r w:rsidR="00B55972" w:rsidRPr="00845D99">
        <w:t xml:space="preserve"> must make a decision on reconsideration of </w:t>
      </w:r>
      <w:r w:rsidR="00E304FD" w:rsidRPr="00845D99">
        <w:t>the</w:t>
      </w:r>
      <w:r w:rsidR="00B55972" w:rsidRPr="00845D99">
        <w:t xml:space="preserve"> decision within 90 days after receiving an application for reconsideration.</w:t>
      </w:r>
    </w:p>
    <w:p w14:paraId="6E94A041" w14:textId="77777777" w:rsidR="00B55972" w:rsidRPr="00845D99" w:rsidRDefault="00B55972" w:rsidP="00C8016B">
      <w:pPr>
        <w:pStyle w:val="subsection"/>
      </w:pPr>
      <w:r w:rsidRPr="00845D99">
        <w:lastRenderedPageBreak/>
        <w:tab/>
        <w:t>(2)</w:t>
      </w:r>
      <w:r w:rsidRPr="00845D99">
        <w:tab/>
        <w:t xml:space="preserve">The </w:t>
      </w:r>
      <w:r w:rsidR="00E304FD" w:rsidRPr="00845D99">
        <w:t>responsible person</w:t>
      </w:r>
      <w:r w:rsidRPr="00845D99">
        <w:t xml:space="preserve"> is taken</w:t>
      </w:r>
      <w:r w:rsidR="004B6180" w:rsidRPr="00845D99">
        <w:t xml:space="preserve">, for the purposes of this Part, to have made a decision affirming the original decision if the </w:t>
      </w:r>
      <w:r w:rsidR="00E304FD" w:rsidRPr="00845D99">
        <w:t>responsible person</w:t>
      </w:r>
      <w:r w:rsidR="004B6180" w:rsidRPr="00845D99">
        <w:t xml:space="preserve"> has not informed the applicant of the </w:t>
      </w:r>
      <w:r w:rsidR="00E304FD" w:rsidRPr="00845D99">
        <w:t xml:space="preserve">responsible person’s </w:t>
      </w:r>
      <w:r w:rsidR="004B6180" w:rsidRPr="00845D99">
        <w:t>decision on the reconsideration before the end of the period of 90 days.</w:t>
      </w:r>
    </w:p>
    <w:p w14:paraId="56D4CB3B" w14:textId="22A5F2FC" w:rsidR="004B6180" w:rsidRPr="00845D99" w:rsidRDefault="00FC694A" w:rsidP="00C8016B">
      <w:pPr>
        <w:pStyle w:val="ActHead5"/>
      </w:pPr>
      <w:bookmarkStart w:id="102" w:name="_Toc177727343"/>
      <w:r w:rsidRPr="00F57FDA">
        <w:rPr>
          <w:rStyle w:val="CharSectno"/>
        </w:rPr>
        <w:t>77</w:t>
      </w:r>
      <w:r w:rsidR="004B6180" w:rsidRPr="00845D99">
        <w:t xml:space="preserve">  Review by the </w:t>
      </w:r>
      <w:r w:rsidR="00930AAF" w:rsidRPr="00845D99">
        <w:t>Administrative Review Tribunal</w:t>
      </w:r>
      <w:bookmarkEnd w:id="102"/>
    </w:p>
    <w:p w14:paraId="3C858CBF" w14:textId="25593C2E" w:rsidR="004B6180" w:rsidRPr="00845D99" w:rsidRDefault="004B6180" w:rsidP="00C8016B">
      <w:pPr>
        <w:pStyle w:val="subsection"/>
      </w:pPr>
      <w:r w:rsidRPr="00845D99">
        <w:tab/>
        <w:t>(1)</w:t>
      </w:r>
      <w:r w:rsidRPr="00845D99">
        <w:tab/>
        <w:t xml:space="preserve">Applications may be made to the </w:t>
      </w:r>
      <w:r w:rsidR="00930AAF" w:rsidRPr="00845D99">
        <w:t>Administrative Review Tribunal</w:t>
      </w:r>
      <w:r w:rsidRPr="00845D99">
        <w:t xml:space="preserve"> to review a reviewable decision if the </w:t>
      </w:r>
      <w:r w:rsidR="00E304FD" w:rsidRPr="00845D99">
        <w:t xml:space="preserve">responsible person for the decision </w:t>
      </w:r>
      <w:r w:rsidRPr="00845D99">
        <w:t xml:space="preserve">has affirmed or varied the decision under </w:t>
      </w:r>
      <w:r w:rsidR="00DE2CE1" w:rsidRPr="00845D99">
        <w:t>section 7</w:t>
      </w:r>
      <w:r w:rsidR="00FC694A" w:rsidRPr="00845D99">
        <w:t>5</w:t>
      </w:r>
      <w:r w:rsidRPr="00845D99">
        <w:t>.</w:t>
      </w:r>
    </w:p>
    <w:p w14:paraId="6A754DF5" w14:textId="098E8C11" w:rsidR="004B6180" w:rsidRPr="00845D99" w:rsidRDefault="004B6180" w:rsidP="00C8016B">
      <w:pPr>
        <w:pStyle w:val="subsection"/>
      </w:pPr>
      <w:r w:rsidRPr="00845D99">
        <w:tab/>
        <w:t>(2)</w:t>
      </w:r>
      <w:r w:rsidRPr="00845D99">
        <w:tab/>
        <w:t xml:space="preserve">Applications may be made to the </w:t>
      </w:r>
      <w:r w:rsidR="00930AAF" w:rsidRPr="00845D99">
        <w:t>Administrative Review Tribunal</w:t>
      </w:r>
      <w:r w:rsidRPr="00845D99">
        <w:t xml:space="preserve"> to review a reviewable decision if the decision was not made by a delegate of the </w:t>
      </w:r>
      <w:r w:rsidR="00E304FD" w:rsidRPr="00845D99">
        <w:t>responsible person for the decision</w:t>
      </w:r>
      <w:r w:rsidRPr="00845D99">
        <w:t>.</w:t>
      </w:r>
    </w:p>
    <w:p w14:paraId="313C904A" w14:textId="77777777" w:rsidR="007B2DFA" w:rsidRPr="00845D99" w:rsidRDefault="002B3507" w:rsidP="00C8016B">
      <w:pPr>
        <w:pStyle w:val="ActHead3"/>
        <w:pageBreakBefore/>
      </w:pPr>
      <w:bookmarkStart w:id="103" w:name="_Toc177727344"/>
      <w:r w:rsidRPr="00F57FDA">
        <w:rPr>
          <w:rStyle w:val="CharDivNo"/>
        </w:rPr>
        <w:lastRenderedPageBreak/>
        <w:t>Division 3</w:t>
      </w:r>
      <w:r w:rsidR="007B2DFA" w:rsidRPr="00845D99">
        <w:t>—</w:t>
      </w:r>
      <w:r w:rsidR="007B2DFA" w:rsidRPr="00F57FDA">
        <w:rPr>
          <w:rStyle w:val="CharDivText"/>
        </w:rPr>
        <w:t>Other matters</w:t>
      </w:r>
      <w:bookmarkEnd w:id="103"/>
    </w:p>
    <w:p w14:paraId="7B782A04" w14:textId="77777777" w:rsidR="007B2DFA" w:rsidRPr="00845D99" w:rsidRDefault="00FC694A" w:rsidP="00C8016B">
      <w:pPr>
        <w:pStyle w:val="ActHead5"/>
      </w:pPr>
      <w:bookmarkStart w:id="104" w:name="_Toc177727345"/>
      <w:r w:rsidRPr="00F57FDA">
        <w:rPr>
          <w:rStyle w:val="CharSectno"/>
        </w:rPr>
        <w:t>78</w:t>
      </w:r>
      <w:r w:rsidR="007B2DFA" w:rsidRPr="00845D99">
        <w:t xml:space="preserve">  Further information about applications</w:t>
      </w:r>
      <w:r w:rsidR="00962B3E" w:rsidRPr="00845D99">
        <w:t>, notices and advice</w:t>
      </w:r>
      <w:bookmarkEnd w:id="104"/>
    </w:p>
    <w:p w14:paraId="4BF0D210" w14:textId="77777777" w:rsidR="007B2DFA" w:rsidRPr="00845D99" w:rsidRDefault="007B2DFA" w:rsidP="00C8016B">
      <w:pPr>
        <w:pStyle w:val="subsection"/>
      </w:pPr>
      <w:r w:rsidRPr="00845D99">
        <w:tab/>
        <w:t>(1)</w:t>
      </w:r>
      <w:r w:rsidRPr="00845D99">
        <w:tab/>
        <w:t>If an entity makes an application or gives a notice</w:t>
      </w:r>
      <w:r w:rsidR="00E520B1" w:rsidRPr="00845D99">
        <w:t xml:space="preserve"> or advice</w:t>
      </w:r>
      <w:r w:rsidRPr="00845D99">
        <w:t xml:space="preserve"> to the Secretary or Minister (the </w:t>
      </w:r>
      <w:r w:rsidR="00B8711C" w:rsidRPr="00845D99">
        <w:rPr>
          <w:b/>
          <w:i/>
        </w:rPr>
        <w:t>decision maker</w:t>
      </w:r>
      <w:r w:rsidRPr="00845D99">
        <w:t xml:space="preserve">) under a provision of </w:t>
      </w:r>
      <w:r w:rsidR="002B3507" w:rsidRPr="00845D99">
        <w:t>Part 2</w:t>
      </w:r>
      <w:r w:rsidRPr="00845D99">
        <w:t xml:space="preserve"> or 3, the </w:t>
      </w:r>
      <w:r w:rsidR="00B8711C" w:rsidRPr="00845D99">
        <w:t xml:space="preserve">decision maker </w:t>
      </w:r>
      <w:r w:rsidRPr="00845D99">
        <w:t xml:space="preserve">may, by written notice given to the entity, require the entity to give the </w:t>
      </w:r>
      <w:r w:rsidR="00B8711C" w:rsidRPr="00845D99">
        <w:t>decision maker</w:t>
      </w:r>
      <w:r w:rsidRPr="00845D99">
        <w:t xml:space="preserve">, within the period specified in the </w:t>
      </w:r>
      <w:r w:rsidR="00461B3B" w:rsidRPr="00845D99">
        <w:t xml:space="preserve">decision maker’s </w:t>
      </w:r>
      <w:r w:rsidRPr="00845D99">
        <w:t xml:space="preserve">notice, specified further information in relation to the </w:t>
      </w:r>
      <w:r w:rsidR="00461B3B" w:rsidRPr="00845D99">
        <w:t xml:space="preserve">entity’s </w:t>
      </w:r>
      <w:r w:rsidRPr="00845D99">
        <w:t>application</w:t>
      </w:r>
      <w:r w:rsidR="00962B3E" w:rsidRPr="00845D99">
        <w:t xml:space="preserve">, </w:t>
      </w:r>
      <w:r w:rsidRPr="00845D99">
        <w:t>notice</w:t>
      </w:r>
      <w:r w:rsidR="00962B3E" w:rsidRPr="00845D99">
        <w:t xml:space="preserve"> or advice</w:t>
      </w:r>
      <w:r w:rsidRPr="00845D99">
        <w:t>.</w:t>
      </w:r>
    </w:p>
    <w:p w14:paraId="70B79E54" w14:textId="77777777" w:rsidR="007B2DFA" w:rsidRPr="00845D99" w:rsidRDefault="007B2DFA" w:rsidP="00C8016B">
      <w:pPr>
        <w:pStyle w:val="subsection"/>
      </w:pPr>
      <w:r w:rsidRPr="00845D99">
        <w:tab/>
        <w:t>(2)</w:t>
      </w:r>
      <w:r w:rsidRPr="00845D99">
        <w:tab/>
        <w:t xml:space="preserve">If the entity does not comply with a requirement under </w:t>
      </w:r>
      <w:r w:rsidR="00DE2CE1" w:rsidRPr="00845D99">
        <w:t>subsection (</w:t>
      </w:r>
      <w:r w:rsidRPr="00845D99">
        <w:t xml:space="preserve">1) </w:t>
      </w:r>
      <w:r w:rsidR="00A920D0" w:rsidRPr="00845D99">
        <w:t>in relation to an application</w:t>
      </w:r>
      <w:r w:rsidR="00AD1AB9" w:rsidRPr="00845D99">
        <w:t xml:space="preserve"> made by the entity </w:t>
      </w:r>
      <w:r w:rsidR="000A2667" w:rsidRPr="00845D99">
        <w:t xml:space="preserve">to the decision maker </w:t>
      </w:r>
      <w:r w:rsidR="00AD1AB9" w:rsidRPr="00845D99">
        <w:t xml:space="preserve">under </w:t>
      </w:r>
      <w:r w:rsidR="002B3507" w:rsidRPr="00845D99">
        <w:t>Part 2</w:t>
      </w:r>
      <w:r w:rsidR="00AD1AB9" w:rsidRPr="00845D99">
        <w:t xml:space="preserve"> or 3</w:t>
      </w:r>
      <w:r w:rsidRPr="00845D99">
        <w:t xml:space="preserve">, the </w:t>
      </w:r>
      <w:r w:rsidR="00B8711C" w:rsidRPr="00845D99">
        <w:t>decision maker</w:t>
      </w:r>
      <w:r w:rsidRPr="00845D99">
        <w:t xml:space="preserve"> may, by written notice given to the entity:</w:t>
      </w:r>
    </w:p>
    <w:p w14:paraId="4F41F9A5" w14:textId="77777777" w:rsidR="007B2DFA" w:rsidRPr="00845D99" w:rsidRDefault="007B2DFA" w:rsidP="00C8016B">
      <w:pPr>
        <w:pStyle w:val="paragraph"/>
      </w:pPr>
      <w:r w:rsidRPr="00845D99">
        <w:tab/>
        <w:t>(a)</w:t>
      </w:r>
      <w:r w:rsidRPr="00845D99">
        <w:tab/>
        <w:t>refuse to consider the application; or</w:t>
      </w:r>
    </w:p>
    <w:p w14:paraId="311315F8" w14:textId="77777777" w:rsidR="007B2DFA" w:rsidRPr="00845D99" w:rsidRDefault="007B2DFA" w:rsidP="00C8016B">
      <w:pPr>
        <w:pStyle w:val="paragraph"/>
      </w:pPr>
      <w:r w:rsidRPr="00845D99">
        <w:tab/>
        <w:t>(b)</w:t>
      </w:r>
      <w:r w:rsidRPr="00845D99">
        <w:tab/>
        <w:t>refuse to take any action, or any further action, in relation to the application.</w:t>
      </w:r>
    </w:p>
    <w:p w14:paraId="443E9B91" w14:textId="77777777" w:rsidR="00A920D0" w:rsidRPr="00845D99" w:rsidRDefault="00A920D0" w:rsidP="00C8016B">
      <w:pPr>
        <w:pStyle w:val="subsection"/>
      </w:pPr>
      <w:r w:rsidRPr="00845D99">
        <w:tab/>
        <w:t>(3)</w:t>
      </w:r>
      <w:r w:rsidRPr="00845D99">
        <w:tab/>
        <w:t xml:space="preserve">The entity must comply with a requirement under </w:t>
      </w:r>
      <w:r w:rsidR="00DE2CE1" w:rsidRPr="00845D99">
        <w:t>subsection (</w:t>
      </w:r>
      <w:r w:rsidRPr="00845D99">
        <w:t>1) in relation to a notice</w:t>
      </w:r>
      <w:r w:rsidR="00AD1AB9" w:rsidRPr="00845D99">
        <w:t xml:space="preserve"> </w:t>
      </w:r>
      <w:r w:rsidR="00962B3E" w:rsidRPr="00845D99">
        <w:t xml:space="preserve">or advice </w:t>
      </w:r>
      <w:r w:rsidR="00AD1AB9" w:rsidRPr="00845D99">
        <w:t xml:space="preserve">given by the entity to the decision maker under a provision of </w:t>
      </w:r>
      <w:r w:rsidR="002B3507" w:rsidRPr="00845D99">
        <w:t>Part 2</w:t>
      </w:r>
      <w:r w:rsidR="00AD1AB9" w:rsidRPr="00845D99">
        <w:t xml:space="preserve"> or 3.</w:t>
      </w:r>
    </w:p>
    <w:p w14:paraId="30E2E6AA" w14:textId="77777777" w:rsidR="00A920D0" w:rsidRPr="00845D99" w:rsidRDefault="00A920D0" w:rsidP="00C8016B">
      <w:pPr>
        <w:pStyle w:val="Penalty"/>
      </w:pPr>
      <w:r w:rsidRPr="00845D99">
        <w:t>Civil penalty:</w:t>
      </w:r>
      <w:r w:rsidRPr="00845D99">
        <w:tab/>
      </w:r>
      <w:r w:rsidR="00883DE1" w:rsidRPr="00845D99">
        <w:t>50</w:t>
      </w:r>
      <w:r w:rsidRPr="00845D99">
        <w:t xml:space="preserve"> penalty units.</w:t>
      </w:r>
    </w:p>
    <w:p w14:paraId="0BB7CB32" w14:textId="77777777" w:rsidR="00CB6F71" w:rsidRPr="00845D99" w:rsidRDefault="00FC694A" w:rsidP="00C8016B">
      <w:pPr>
        <w:pStyle w:val="ActHead5"/>
      </w:pPr>
      <w:bookmarkStart w:id="105" w:name="_Toc177727346"/>
      <w:r w:rsidRPr="00F57FDA">
        <w:rPr>
          <w:rStyle w:val="CharSectno"/>
        </w:rPr>
        <w:t>79</w:t>
      </w:r>
      <w:r w:rsidR="00CB6F71" w:rsidRPr="00845D99">
        <w:t xml:space="preserve">  Treatment of trusts</w:t>
      </w:r>
      <w:bookmarkEnd w:id="105"/>
    </w:p>
    <w:p w14:paraId="24FB02ED" w14:textId="77777777" w:rsidR="00CB6F71" w:rsidRPr="00845D99" w:rsidRDefault="00CB6F71" w:rsidP="00C8016B">
      <w:pPr>
        <w:pStyle w:val="subsection"/>
      </w:pPr>
      <w:r w:rsidRPr="00845D99">
        <w:tab/>
        <w:t>(1)</w:t>
      </w:r>
      <w:r w:rsidRPr="00845D99">
        <w:tab/>
        <w:t>This Act applies to a trust as if it were a person, but with the changes set out in this section.</w:t>
      </w:r>
    </w:p>
    <w:p w14:paraId="4CABF5B2" w14:textId="77777777" w:rsidR="00CB6F71" w:rsidRPr="00845D99" w:rsidRDefault="00CB6F71" w:rsidP="00C8016B">
      <w:pPr>
        <w:pStyle w:val="SubsectionHead"/>
      </w:pPr>
      <w:r w:rsidRPr="00845D99">
        <w:t>Trusts with a single trustee</w:t>
      </w:r>
    </w:p>
    <w:p w14:paraId="7BFD7EF5" w14:textId="77777777" w:rsidR="00CB6F71" w:rsidRPr="00845D99" w:rsidRDefault="00CB6F71" w:rsidP="00C8016B">
      <w:pPr>
        <w:pStyle w:val="subsection"/>
      </w:pPr>
      <w:r w:rsidRPr="00845D99">
        <w:tab/>
        <w:t>(2)</w:t>
      </w:r>
      <w:r w:rsidRPr="00845D99">
        <w:tab/>
        <w:t>If the trust has a single trustee:</w:t>
      </w:r>
    </w:p>
    <w:p w14:paraId="46FC8047" w14:textId="77777777" w:rsidR="00CB6F71" w:rsidRPr="00845D99" w:rsidRDefault="00CB6F71" w:rsidP="00C8016B">
      <w:pPr>
        <w:pStyle w:val="paragraph"/>
      </w:pPr>
      <w:r w:rsidRPr="00845D99">
        <w:tab/>
        <w:t>(a)</w:t>
      </w:r>
      <w:r w:rsidRPr="00845D99">
        <w:tab/>
        <w:t>an obligation that would otherwise be imposed on the trust by this Act is imposed on the trustee instead; and</w:t>
      </w:r>
    </w:p>
    <w:p w14:paraId="5FD2069F" w14:textId="77777777" w:rsidR="00CB6F71" w:rsidRPr="00845D99" w:rsidRDefault="00CB6F71" w:rsidP="00C8016B">
      <w:pPr>
        <w:pStyle w:val="paragraph"/>
      </w:pPr>
      <w:r w:rsidRPr="00845D99">
        <w:tab/>
        <w:t>(b)</w:t>
      </w:r>
      <w:r w:rsidRPr="00845D99">
        <w:tab/>
        <w:t>an offence against this Act that would otherwise have been committed by the trust is taken to have been committed by the trustee.</w:t>
      </w:r>
    </w:p>
    <w:p w14:paraId="1754F202" w14:textId="77777777" w:rsidR="00CB6F71" w:rsidRPr="00845D99" w:rsidRDefault="00CB6F71" w:rsidP="00C8016B">
      <w:pPr>
        <w:pStyle w:val="SubsectionHead"/>
      </w:pPr>
      <w:r w:rsidRPr="00845D99">
        <w:lastRenderedPageBreak/>
        <w:t>Trusts with multiple trustees</w:t>
      </w:r>
    </w:p>
    <w:p w14:paraId="30D4EDF3" w14:textId="77777777" w:rsidR="00CB6F71" w:rsidRPr="00845D99" w:rsidRDefault="00CB6F71" w:rsidP="00C8016B">
      <w:pPr>
        <w:pStyle w:val="subsection"/>
      </w:pPr>
      <w:r w:rsidRPr="00845D99">
        <w:tab/>
        <w:t>(3)</w:t>
      </w:r>
      <w:r w:rsidRPr="00845D99">
        <w:tab/>
        <w:t>If the trust has 2 or more trustees:</w:t>
      </w:r>
    </w:p>
    <w:p w14:paraId="73B95818" w14:textId="77777777" w:rsidR="00CB6F71" w:rsidRPr="00845D99" w:rsidRDefault="00CB6F71" w:rsidP="00C8016B">
      <w:pPr>
        <w:pStyle w:val="paragraph"/>
      </w:pPr>
      <w:r w:rsidRPr="00845D99">
        <w:tab/>
        <w:t>(a)</w:t>
      </w:r>
      <w:r w:rsidRPr="00845D99">
        <w:tab/>
        <w:t>an obligation that would otherwise be imposed on the trust by this Act is imposed on each trustee instead, but may be discharged by any of the trustees; and</w:t>
      </w:r>
    </w:p>
    <w:p w14:paraId="2875823D" w14:textId="77777777" w:rsidR="00CB6F71" w:rsidRPr="00845D99" w:rsidRDefault="00CB6F71" w:rsidP="00C8016B">
      <w:pPr>
        <w:pStyle w:val="paragraph"/>
      </w:pPr>
      <w:r w:rsidRPr="00845D99">
        <w:tab/>
        <w:t>(b)</w:t>
      </w:r>
      <w:r w:rsidRPr="00845D99">
        <w:tab/>
        <w:t>an offence against this Act that would otherwise have been committed by the trust is taken to have been committed by each trustee of the trust, at the time the offence was committed, who:</w:t>
      </w:r>
    </w:p>
    <w:p w14:paraId="3F1218D4" w14:textId="77777777" w:rsidR="00CB6F71" w:rsidRPr="00845D99" w:rsidRDefault="00CB6F71" w:rsidP="00C8016B">
      <w:pPr>
        <w:pStyle w:val="paragraphsub"/>
      </w:pPr>
      <w:r w:rsidRPr="00845D99">
        <w:tab/>
        <w:t>(i)</w:t>
      </w:r>
      <w:r w:rsidRPr="00845D99">
        <w:tab/>
        <w:t>did the relevant act or made the relevant omission; or</w:t>
      </w:r>
    </w:p>
    <w:p w14:paraId="344F5F79" w14:textId="77777777" w:rsidR="00CB6F71" w:rsidRPr="00845D99" w:rsidRDefault="00CB6F71" w:rsidP="00C8016B">
      <w:pPr>
        <w:pStyle w:val="paragraphsub"/>
      </w:pPr>
      <w:r w:rsidRPr="00845D99">
        <w:tab/>
        <w:t>(ii)</w:t>
      </w:r>
      <w:r w:rsidRPr="00845D99">
        <w:tab/>
        <w:t>aided, abetted, counselled or procured the relevant act or omission; or</w:t>
      </w:r>
    </w:p>
    <w:p w14:paraId="640E725B" w14:textId="77777777" w:rsidR="00CB6F71" w:rsidRPr="00845D99" w:rsidRDefault="00CB6F71" w:rsidP="00C8016B">
      <w:pPr>
        <w:pStyle w:val="paragraphsub"/>
      </w:pPr>
      <w:r w:rsidRPr="00845D99">
        <w:tab/>
        <w:t>(iii)</w:t>
      </w:r>
      <w:r w:rsidRPr="00845D99">
        <w:tab/>
        <w:t>was in any way knowingly concerned in, or party to, the relevant act or omission (whether directly or indirectly and whether by any act or omission of the trustee).</w:t>
      </w:r>
    </w:p>
    <w:p w14:paraId="1945FF41" w14:textId="77777777" w:rsidR="00CB6F71" w:rsidRPr="00845D99" w:rsidRDefault="00CB6F71" w:rsidP="00C8016B">
      <w:pPr>
        <w:pStyle w:val="SubsectionHead"/>
      </w:pPr>
      <w:r w:rsidRPr="00845D99">
        <w:t>Contraventions of civil penalty provisions</w:t>
      </w:r>
    </w:p>
    <w:p w14:paraId="2D5E0D32" w14:textId="77777777" w:rsidR="00CB6F71" w:rsidRPr="00845D99" w:rsidRDefault="00CB6F71" w:rsidP="00C8016B">
      <w:pPr>
        <w:pStyle w:val="subsection"/>
      </w:pPr>
      <w:r w:rsidRPr="00845D99">
        <w:tab/>
        <w:t>(4)</w:t>
      </w:r>
      <w:r w:rsidRPr="00845D99">
        <w:tab/>
        <w:t>This section applies to a contravention of a civil penalty provision in a corresponding way to the way in which it applies to an offence.</w:t>
      </w:r>
    </w:p>
    <w:p w14:paraId="0C2D13EE" w14:textId="77777777" w:rsidR="008642C2" w:rsidRPr="00845D99" w:rsidRDefault="00FC694A" w:rsidP="00C8016B">
      <w:pPr>
        <w:pStyle w:val="ActHead5"/>
      </w:pPr>
      <w:bookmarkStart w:id="106" w:name="_Toc177727347"/>
      <w:r w:rsidRPr="00F57FDA">
        <w:rPr>
          <w:rStyle w:val="CharSectno"/>
        </w:rPr>
        <w:t>80</w:t>
      </w:r>
      <w:r w:rsidR="008642C2" w:rsidRPr="00845D99">
        <w:t xml:space="preserve">  Appointment of authorised persons</w:t>
      </w:r>
      <w:bookmarkEnd w:id="106"/>
    </w:p>
    <w:p w14:paraId="38623FFE" w14:textId="77777777" w:rsidR="008642C2" w:rsidRPr="00845D99" w:rsidRDefault="008642C2" w:rsidP="00C8016B">
      <w:pPr>
        <w:pStyle w:val="subsection"/>
      </w:pPr>
      <w:r w:rsidRPr="00845D99">
        <w:tab/>
        <w:t>(1)</w:t>
      </w:r>
      <w:r w:rsidRPr="00845D99">
        <w:tab/>
        <w:t xml:space="preserve">The Secretary may, in writing, appoint a person who is any of the following for the purposes of paragraphs </w:t>
      </w:r>
      <w:r w:rsidR="00FC694A" w:rsidRPr="00845D99">
        <w:t>60</w:t>
      </w:r>
      <w:r w:rsidRPr="00845D99">
        <w:t xml:space="preserve">(4)(b) and </w:t>
      </w:r>
      <w:r w:rsidR="00FC694A" w:rsidRPr="00845D99">
        <w:t>61</w:t>
      </w:r>
      <w:r w:rsidRPr="00845D99">
        <w:t>(3)(b):</w:t>
      </w:r>
    </w:p>
    <w:p w14:paraId="2C3DC565" w14:textId="77777777" w:rsidR="008642C2" w:rsidRPr="00845D99" w:rsidRDefault="008642C2" w:rsidP="00C8016B">
      <w:pPr>
        <w:pStyle w:val="paragraph"/>
      </w:pPr>
      <w:r w:rsidRPr="00845D99">
        <w:tab/>
        <w:t>(a)</w:t>
      </w:r>
      <w:r w:rsidRPr="00845D99">
        <w:tab/>
        <w:t>an APS employee in the Department;</w:t>
      </w:r>
    </w:p>
    <w:p w14:paraId="58CA9087" w14:textId="77777777" w:rsidR="008642C2" w:rsidRPr="00845D99" w:rsidRDefault="008642C2" w:rsidP="00C8016B">
      <w:pPr>
        <w:pStyle w:val="paragraph"/>
      </w:pPr>
      <w:r w:rsidRPr="00845D99">
        <w:tab/>
        <w:t>(b)</w:t>
      </w:r>
      <w:r w:rsidRPr="00845D99">
        <w:tab/>
        <w:t>a person who is engaged as a consultant or contractor to perform services in relation to this Act;</w:t>
      </w:r>
    </w:p>
    <w:p w14:paraId="6E1766E7" w14:textId="77777777" w:rsidR="008642C2" w:rsidRPr="00845D99" w:rsidRDefault="008642C2" w:rsidP="00C8016B">
      <w:pPr>
        <w:pStyle w:val="paragraph"/>
      </w:pPr>
      <w:r w:rsidRPr="00845D99">
        <w:tab/>
        <w:t>(c)</w:t>
      </w:r>
      <w:r w:rsidRPr="00845D99">
        <w:tab/>
        <w:t>a member or special member of the Australian Federal Police.</w:t>
      </w:r>
    </w:p>
    <w:p w14:paraId="12D3A049" w14:textId="77777777" w:rsidR="00FB670D" w:rsidRPr="00845D99" w:rsidRDefault="00FB670D" w:rsidP="00C8016B">
      <w:pPr>
        <w:pStyle w:val="notetext"/>
      </w:pPr>
      <w:r w:rsidRPr="00845D99">
        <w:t>Note:</w:t>
      </w:r>
      <w:r w:rsidRPr="00845D99">
        <w:tab/>
        <w:t>A person appointed under this section is an authorised person for the purposes of Parts 2 and 3 of the Regulatory Powers Act (monitoring and investigation), as those Parts apply in relation to this Act.</w:t>
      </w:r>
    </w:p>
    <w:p w14:paraId="5BB8C771" w14:textId="77777777" w:rsidR="008642C2" w:rsidRPr="00845D99" w:rsidRDefault="008642C2" w:rsidP="00C8016B">
      <w:pPr>
        <w:pStyle w:val="subsection"/>
      </w:pPr>
      <w:r w:rsidRPr="00845D99">
        <w:tab/>
        <w:t>(2)</w:t>
      </w:r>
      <w:r w:rsidRPr="00845D99">
        <w:tab/>
        <w:t xml:space="preserve">The Secretary must not appoint a person unless the Secretary is satisfied that the person has the knowledge or experience necessary </w:t>
      </w:r>
      <w:r w:rsidRPr="00845D99">
        <w:lastRenderedPageBreak/>
        <w:t>to properly exercise the powers of an authorised person under Parts 2 and 3 of the Regulatory Powers Act.</w:t>
      </w:r>
    </w:p>
    <w:p w14:paraId="5AC8195C" w14:textId="77777777" w:rsidR="008642C2" w:rsidRPr="00845D99" w:rsidRDefault="008642C2" w:rsidP="00C8016B">
      <w:pPr>
        <w:pStyle w:val="subsection"/>
      </w:pPr>
      <w:r w:rsidRPr="00845D99">
        <w:tab/>
        <w:t>(3)</w:t>
      </w:r>
      <w:r w:rsidRPr="00845D99">
        <w:tab/>
        <w:t xml:space="preserve">A person appointed under </w:t>
      </w:r>
      <w:r w:rsidR="00DE2CE1" w:rsidRPr="00845D99">
        <w:t>subsection (</w:t>
      </w:r>
      <w:r w:rsidRPr="00845D99">
        <w:t>1) must, in exercising powers under Parts 2 and 3 of the Regulatory Powers Act, as those Parts apply in relation to this Act, comply with any directions of the Secretary.</w:t>
      </w:r>
    </w:p>
    <w:p w14:paraId="4981BA0F" w14:textId="77777777" w:rsidR="008642C2" w:rsidRPr="00845D99" w:rsidRDefault="008642C2" w:rsidP="00C8016B">
      <w:pPr>
        <w:pStyle w:val="subsection"/>
      </w:pPr>
      <w:r w:rsidRPr="00845D99">
        <w:tab/>
        <w:t>(4)</w:t>
      </w:r>
      <w:r w:rsidRPr="00845D99">
        <w:tab/>
        <w:t xml:space="preserve">If a direction is given under </w:t>
      </w:r>
      <w:r w:rsidR="00DE2CE1" w:rsidRPr="00845D99">
        <w:t>subsection (</w:t>
      </w:r>
      <w:r w:rsidRPr="00845D99">
        <w:t>3) in writing, the direction is not a legislative instrument.</w:t>
      </w:r>
    </w:p>
    <w:p w14:paraId="10CBB0E9" w14:textId="77777777" w:rsidR="008642C2" w:rsidRPr="00845D99" w:rsidRDefault="00FC694A" w:rsidP="00C8016B">
      <w:pPr>
        <w:pStyle w:val="ActHead5"/>
      </w:pPr>
      <w:bookmarkStart w:id="107" w:name="_Toc177727348"/>
      <w:r w:rsidRPr="00F57FDA">
        <w:rPr>
          <w:rStyle w:val="CharSectno"/>
        </w:rPr>
        <w:t>81</w:t>
      </w:r>
      <w:r w:rsidR="008642C2" w:rsidRPr="00845D99">
        <w:t xml:space="preserve">  Approved forms</w:t>
      </w:r>
      <w:bookmarkEnd w:id="107"/>
    </w:p>
    <w:p w14:paraId="714E9DDA" w14:textId="77777777" w:rsidR="008642C2" w:rsidRPr="00845D99" w:rsidRDefault="008642C2" w:rsidP="00C8016B">
      <w:pPr>
        <w:pStyle w:val="subsection"/>
      </w:pPr>
      <w:r w:rsidRPr="00845D99">
        <w:tab/>
      </w:r>
      <w:r w:rsidRPr="00845D99">
        <w:tab/>
        <w:t>The Secretary may, in writing, approve a form for the purposes of a provision of this Act or the rules.</w:t>
      </w:r>
    </w:p>
    <w:p w14:paraId="700AB1C6" w14:textId="77777777" w:rsidR="008642C2" w:rsidRPr="00845D99" w:rsidRDefault="00FC694A" w:rsidP="00C8016B">
      <w:pPr>
        <w:pStyle w:val="ActHead5"/>
      </w:pPr>
      <w:bookmarkStart w:id="108" w:name="_Toc177727349"/>
      <w:r w:rsidRPr="00F57FDA">
        <w:rPr>
          <w:rStyle w:val="CharSectno"/>
        </w:rPr>
        <w:t>82</w:t>
      </w:r>
      <w:r w:rsidR="008642C2" w:rsidRPr="00845D99">
        <w:t xml:space="preserve">  Delegation by Minister</w:t>
      </w:r>
      <w:bookmarkEnd w:id="108"/>
    </w:p>
    <w:p w14:paraId="6552E340" w14:textId="77777777" w:rsidR="008642C2" w:rsidRPr="00845D99" w:rsidRDefault="008642C2" w:rsidP="00C8016B">
      <w:pPr>
        <w:pStyle w:val="subsection"/>
      </w:pPr>
      <w:r w:rsidRPr="00845D99">
        <w:tab/>
        <w:t>(1)</w:t>
      </w:r>
      <w:r w:rsidRPr="00845D99">
        <w:tab/>
        <w:t xml:space="preserve">Subject to </w:t>
      </w:r>
      <w:r w:rsidR="00DE2CE1" w:rsidRPr="00845D99">
        <w:t>subsection (</w:t>
      </w:r>
      <w:r w:rsidRPr="00845D99">
        <w:t xml:space="preserve">2), the Minister may, in writing, delegate the Minister’s functions or powers under </w:t>
      </w:r>
      <w:r w:rsidR="00E1058F" w:rsidRPr="00845D99">
        <w:t>Part 3</w:t>
      </w:r>
      <w:r w:rsidRPr="00845D99">
        <w:t xml:space="preserve"> (fuel security services payment)</w:t>
      </w:r>
      <w:r w:rsidR="00C54717" w:rsidRPr="00845D99">
        <w:t xml:space="preserve"> or this </w:t>
      </w:r>
      <w:r w:rsidR="002B2C52" w:rsidRPr="00845D99">
        <w:t>Part</w:t>
      </w:r>
      <w:r w:rsidRPr="00845D99">
        <w:t xml:space="preserve">, or under rules made for the purposes of </w:t>
      </w:r>
      <w:r w:rsidR="00E1058F" w:rsidRPr="00845D99">
        <w:t>Part 3</w:t>
      </w:r>
      <w:r w:rsidR="00C54717" w:rsidRPr="00845D99">
        <w:t xml:space="preserve"> or this </w:t>
      </w:r>
      <w:r w:rsidR="002B2C52" w:rsidRPr="00845D99">
        <w:t>Part</w:t>
      </w:r>
      <w:r w:rsidRPr="00845D99">
        <w:t>, to:</w:t>
      </w:r>
    </w:p>
    <w:p w14:paraId="37E504DD" w14:textId="77777777" w:rsidR="008642C2" w:rsidRPr="00845D99" w:rsidRDefault="008642C2" w:rsidP="00C8016B">
      <w:pPr>
        <w:pStyle w:val="paragraph"/>
      </w:pPr>
      <w:r w:rsidRPr="00845D99">
        <w:tab/>
        <w:t>(a)</w:t>
      </w:r>
      <w:r w:rsidRPr="00845D99">
        <w:tab/>
        <w:t>the Secretary; or</w:t>
      </w:r>
    </w:p>
    <w:p w14:paraId="67F85A5D" w14:textId="77777777" w:rsidR="008642C2" w:rsidRPr="00845D99" w:rsidRDefault="008642C2" w:rsidP="00C8016B">
      <w:pPr>
        <w:pStyle w:val="paragraph"/>
      </w:pPr>
      <w:r w:rsidRPr="00845D99">
        <w:tab/>
        <w:t>(b)</w:t>
      </w:r>
      <w:r w:rsidRPr="00845D99">
        <w:tab/>
        <w:t>an SES employee, or an acting SES employee, in the Department.</w:t>
      </w:r>
    </w:p>
    <w:p w14:paraId="3DAF97F3" w14:textId="77777777" w:rsidR="008642C2" w:rsidRPr="00845D99" w:rsidRDefault="008642C2" w:rsidP="00C8016B">
      <w:pPr>
        <w:pStyle w:val="notetext"/>
      </w:pPr>
      <w:r w:rsidRPr="00845D99">
        <w:t>Note 1:</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146509EA" w14:textId="77777777" w:rsidR="008642C2" w:rsidRPr="00845D99" w:rsidRDefault="008642C2" w:rsidP="00C8016B">
      <w:pPr>
        <w:pStyle w:val="notetext"/>
      </w:pPr>
      <w:r w:rsidRPr="00845D99">
        <w:t>Note 2:</w:t>
      </w:r>
      <w:r w:rsidRPr="00845D99">
        <w:tab/>
        <w:t xml:space="preserve">Sections 34AA to 34A of the </w:t>
      </w:r>
      <w:r w:rsidRPr="00845D99">
        <w:rPr>
          <w:i/>
        </w:rPr>
        <w:t>Acts Interpretation Act 1901</w:t>
      </w:r>
      <w:r w:rsidRPr="00845D99">
        <w:t xml:space="preserve"> contain provisions relating to delegations.</w:t>
      </w:r>
    </w:p>
    <w:p w14:paraId="033A182C" w14:textId="77777777" w:rsidR="00F02A6F" w:rsidRPr="00845D99" w:rsidRDefault="008642C2" w:rsidP="00C8016B">
      <w:pPr>
        <w:pStyle w:val="subsection"/>
      </w:pPr>
      <w:r w:rsidRPr="00845D99">
        <w:tab/>
        <w:t>(2)</w:t>
      </w:r>
      <w:r w:rsidRPr="00845D99">
        <w:tab/>
      </w:r>
      <w:r w:rsidR="00783B5E" w:rsidRPr="00845D99">
        <w:t>T</w:t>
      </w:r>
      <w:r w:rsidRPr="00845D99">
        <w:t>he Minister must not delegate the Minister’s power</w:t>
      </w:r>
      <w:r w:rsidR="00F02A6F" w:rsidRPr="00845D99">
        <w:t>:</w:t>
      </w:r>
    </w:p>
    <w:p w14:paraId="66BE125E" w14:textId="77777777" w:rsidR="008642C2" w:rsidRPr="00845D99" w:rsidRDefault="00F02A6F" w:rsidP="00C8016B">
      <w:pPr>
        <w:pStyle w:val="paragraph"/>
      </w:pPr>
      <w:r w:rsidRPr="00845D99">
        <w:tab/>
        <w:t>(a)</w:t>
      </w:r>
      <w:r w:rsidRPr="00845D99">
        <w:tab/>
      </w:r>
      <w:r w:rsidR="008642C2" w:rsidRPr="00845D99">
        <w:t xml:space="preserve">to make guidelines under </w:t>
      </w:r>
      <w:r w:rsidR="00DE2CE1" w:rsidRPr="00845D99">
        <w:t>subsection 4</w:t>
      </w:r>
      <w:r w:rsidR="00FC694A" w:rsidRPr="00845D99">
        <w:t>3</w:t>
      </w:r>
      <w:r w:rsidR="008642C2" w:rsidRPr="00845D99">
        <w:t>(</w:t>
      </w:r>
      <w:r w:rsidR="00B05FFF" w:rsidRPr="00845D99">
        <w:t>4</w:t>
      </w:r>
      <w:r w:rsidR="008642C2" w:rsidRPr="00845D99">
        <w:t>)</w:t>
      </w:r>
      <w:r w:rsidRPr="00845D99">
        <w:t>; or</w:t>
      </w:r>
    </w:p>
    <w:p w14:paraId="24D39DCF" w14:textId="77777777" w:rsidR="00F02A6F" w:rsidRPr="00845D99" w:rsidRDefault="00F02A6F" w:rsidP="00C8016B">
      <w:pPr>
        <w:pStyle w:val="paragraph"/>
      </w:pPr>
      <w:r w:rsidRPr="00845D99">
        <w:tab/>
        <w:t>(b)</w:t>
      </w:r>
      <w:r w:rsidRPr="00845D99">
        <w:tab/>
        <w:t xml:space="preserve">to make rules under </w:t>
      </w:r>
      <w:r w:rsidR="00DE2CE1" w:rsidRPr="00845D99">
        <w:t>section 8</w:t>
      </w:r>
      <w:r w:rsidR="00FC694A" w:rsidRPr="00845D99">
        <w:t>4</w:t>
      </w:r>
      <w:r w:rsidRPr="00845D99">
        <w:t>.</w:t>
      </w:r>
    </w:p>
    <w:p w14:paraId="6559C9C4" w14:textId="77777777" w:rsidR="008642C2" w:rsidRPr="00845D99" w:rsidRDefault="008642C2" w:rsidP="00C8016B">
      <w:pPr>
        <w:pStyle w:val="subsection"/>
      </w:pPr>
      <w:r w:rsidRPr="00845D99">
        <w:tab/>
        <w:t>(3)</w:t>
      </w:r>
      <w:r w:rsidRPr="00845D99">
        <w:tab/>
        <w:t>In performing a delegated function or exercising a delegated power, the delegate must comply with any written directions of the Minister.</w:t>
      </w:r>
    </w:p>
    <w:p w14:paraId="409E4D8D" w14:textId="77777777" w:rsidR="008642C2" w:rsidRPr="00845D99" w:rsidRDefault="00FC694A" w:rsidP="00C8016B">
      <w:pPr>
        <w:pStyle w:val="ActHead5"/>
      </w:pPr>
      <w:bookmarkStart w:id="109" w:name="_Toc177727350"/>
      <w:r w:rsidRPr="00F57FDA">
        <w:rPr>
          <w:rStyle w:val="CharSectno"/>
        </w:rPr>
        <w:lastRenderedPageBreak/>
        <w:t>83</w:t>
      </w:r>
      <w:r w:rsidR="008642C2" w:rsidRPr="00845D99">
        <w:t xml:space="preserve">  Delegation by Secretary</w:t>
      </w:r>
      <w:bookmarkEnd w:id="109"/>
    </w:p>
    <w:p w14:paraId="141202E7" w14:textId="77777777" w:rsidR="008642C2" w:rsidRPr="00845D99" w:rsidRDefault="008642C2" w:rsidP="00C8016B">
      <w:pPr>
        <w:pStyle w:val="subsection"/>
      </w:pPr>
      <w:r w:rsidRPr="00845D99">
        <w:tab/>
        <w:t>(1)</w:t>
      </w:r>
      <w:r w:rsidRPr="00845D99">
        <w:tab/>
        <w:t>The Secretary may, in writing, delegate all or any of the Secretary’s functions or powers under this Act or the rules to an SES employee, or an acting SES employee, in the Department.</w:t>
      </w:r>
    </w:p>
    <w:p w14:paraId="120601E2" w14:textId="77777777" w:rsidR="008642C2" w:rsidRPr="00845D99" w:rsidRDefault="008642C2" w:rsidP="00C8016B">
      <w:pPr>
        <w:pStyle w:val="notetext"/>
      </w:pPr>
      <w:r w:rsidRPr="00845D99">
        <w:t>Note 1:</w:t>
      </w:r>
      <w:r w:rsidRPr="00845D99">
        <w:tab/>
        <w:t xml:space="preserve">The expressions </w:t>
      </w:r>
      <w:r w:rsidRPr="00845D99">
        <w:rPr>
          <w:b/>
          <w:i/>
        </w:rPr>
        <w:t xml:space="preserve">SES employee </w:t>
      </w:r>
      <w:r w:rsidRPr="00845D99">
        <w:t xml:space="preserve">and </w:t>
      </w:r>
      <w:r w:rsidRPr="00845D99">
        <w:rPr>
          <w:b/>
          <w:i/>
        </w:rPr>
        <w:t>acting SES employee</w:t>
      </w:r>
      <w:r w:rsidRPr="00845D99">
        <w:t xml:space="preserve"> are defined in </w:t>
      </w:r>
      <w:r w:rsidR="00DE2CE1" w:rsidRPr="00845D99">
        <w:t>section 2</w:t>
      </w:r>
      <w:r w:rsidRPr="00845D99">
        <w:t xml:space="preserve">B of the </w:t>
      </w:r>
      <w:r w:rsidRPr="00845D99">
        <w:rPr>
          <w:i/>
        </w:rPr>
        <w:t>Acts Interpretation Act 1901</w:t>
      </w:r>
      <w:r w:rsidRPr="00845D99">
        <w:t>.</w:t>
      </w:r>
    </w:p>
    <w:p w14:paraId="0B82E3CB" w14:textId="77777777" w:rsidR="008642C2" w:rsidRPr="00845D99" w:rsidRDefault="008642C2" w:rsidP="00C8016B">
      <w:pPr>
        <w:pStyle w:val="notetext"/>
      </w:pPr>
      <w:r w:rsidRPr="00845D99">
        <w:t>Note 2:</w:t>
      </w:r>
      <w:r w:rsidRPr="00845D99">
        <w:tab/>
        <w:t xml:space="preserve">Sections 34AA to 34A of the </w:t>
      </w:r>
      <w:r w:rsidRPr="00845D99">
        <w:rPr>
          <w:i/>
        </w:rPr>
        <w:t>Acts Interpretation Act 1901</w:t>
      </w:r>
      <w:r w:rsidRPr="00845D99">
        <w:t xml:space="preserve"> contain provisions relating to delegations.</w:t>
      </w:r>
    </w:p>
    <w:p w14:paraId="37698810" w14:textId="77777777" w:rsidR="008642C2" w:rsidRPr="00845D99" w:rsidRDefault="008642C2" w:rsidP="00C8016B">
      <w:pPr>
        <w:pStyle w:val="subsection"/>
      </w:pPr>
      <w:r w:rsidRPr="00845D99">
        <w:tab/>
        <w:t>(2)</w:t>
      </w:r>
      <w:r w:rsidRPr="00845D99">
        <w:tab/>
        <w:t>In performing a delegated function or exercising a delegated power, the delegate must comply with any written directions of the Secretary.</w:t>
      </w:r>
    </w:p>
    <w:p w14:paraId="669592D2" w14:textId="77777777" w:rsidR="00B32D9C" w:rsidRPr="00845D99" w:rsidRDefault="00FC694A" w:rsidP="00C8016B">
      <w:pPr>
        <w:pStyle w:val="ActHead5"/>
      </w:pPr>
      <w:bookmarkStart w:id="110" w:name="_Toc177727351"/>
      <w:r w:rsidRPr="00F57FDA">
        <w:rPr>
          <w:rStyle w:val="CharSectno"/>
        </w:rPr>
        <w:t>84</w:t>
      </w:r>
      <w:r w:rsidR="00B32D9C" w:rsidRPr="00845D99">
        <w:t xml:space="preserve">  Rules</w:t>
      </w:r>
      <w:bookmarkEnd w:id="110"/>
    </w:p>
    <w:p w14:paraId="132E674C" w14:textId="77777777" w:rsidR="00B32D9C" w:rsidRPr="00845D99" w:rsidRDefault="00B32D9C" w:rsidP="00C8016B">
      <w:pPr>
        <w:pStyle w:val="subsection"/>
      </w:pPr>
      <w:r w:rsidRPr="00845D99">
        <w:tab/>
      </w:r>
      <w:r w:rsidR="0077181B" w:rsidRPr="00845D99">
        <w:t>(1)</w:t>
      </w:r>
      <w:r w:rsidRPr="00845D99">
        <w:tab/>
        <w:t>The Minister may, by legislative instrument, make rules prescribing matters:</w:t>
      </w:r>
    </w:p>
    <w:p w14:paraId="763D7C63" w14:textId="77777777" w:rsidR="00B32D9C" w:rsidRPr="00845D99" w:rsidRDefault="00B32D9C" w:rsidP="00C8016B">
      <w:pPr>
        <w:pStyle w:val="paragraph"/>
      </w:pPr>
      <w:r w:rsidRPr="00845D99">
        <w:tab/>
        <w:t>(a)</w:t>
      </w:r>
      <w:r w:rsidRPr="00845D99">
        <w:tab/>
        <w:t>required or permitted by this Act to be prescribed by the rules; or</w:t>
      </w:r>
    </w:p>
    <w:p w14:paraId="2FD9E17E" w14:textId="77777777" w:rsidR="00B32D9C" w:rsidRPr="00845D99" w:rsidRDefault="00B32D9C" w:rsidP="00C8016B">
      <w:pPr>
        <w:pStyle w:val="paragraph"/>
      </w:pPr>
      <w:r w:rsidRPr="00845D99">
        <w:tab/>
        <w:t>(b)</w:t>
      </w:r>
      <w:r w:rsidRPr="00845D99">
        <w:tab/>
        <w:t>necessary or convenient to be prescribed for carrying out or giving effect to this Act.</w:t>
      </w:r>
    </w:p>
    <w:p w14:paraId="54AC7E9B" w14:textId="77777777" w:rsidR="0077181B" w:rsidRPr="00845D99" w:rsidRDefault="0077181B" w:rsidP="00C8016B">
      <w:pPr>
        <w:pStyle w:val="subsection"/>
      </w:pPr>
      <w:r w:rsidRPr="00845D99">
        <w:tab/>
        <w:t>(2)</w:t>
      </w:r>
      <w:r w:rsidRPr="00845D99">
        <w:tab/>
        <w:t>To avoid doubt, the rules may not do the following:</w:t>
      </w:r>
    </w:p>
    <w:p w14:paraId="7881E65C" w14:textId="77777777" w:rsidR="0077181B" w:rsidRPr="00845D99" w:rsidRDefault="0077181B" w:rsidP="00C8016B">
      <w:pPr>
        <w:pStyle w:val="paragraph"/>
      </w:pPr>
      <w:r w:rsidRPr="00845D99">
        <w:tab/>
        <w:t>(a)</w:t>
      </w:r>
      <w:r w:rsidRPr="00845D99">
        <w:tab/>
        <w:t>create an offence or civil penalty;</w:t>
      </w:r>
    </w:p>
    <w:p w14:paraId="2A6F4066" w14:textId="77777777" w:rsidR="0077181B" w:rsidRPr="00845D99" w:rsidRDefault="0077181B" w:rsidP="00C8016B">
      <w:pPr>
        <w:pStyle w:val="paragraph"/>
      </w:pPr>
      <w:r w:rsidRPr="00845D99">
        <w:tab/>
        <w:t>(b)</w:t>
      </w:r>
      <w:r w:rsidRPr="00845D99">
        <w:tab/>
        <w:t>provide powers of:</w:t>
      </w:r>
    </w:p>
    <w:p w14:paraId="09064EF7" w14:textId="77777777" w:rsidR="0077181B" w:rsidRPr="00845D99" w:rsidRDefault="0077181B" w:rsidP="00C8016B">
      <w:pPr>
        <w:pStyle w:val="paragraphsub"/>
      </w:pPr>
      <w:r w:rsidRPr="00845D99">
        <w:tab/>
        <w:t>(i)</w:t>
      </w:r>
      <w:r w:rsidRPr="00845D99">
        <w:tab/>
        <w:t>arrest or detention; or</w:t>
      </w:r>
    </w:p>
    <w:p w14:paraId="52101F43" w14:textId="77777777" w:rsidR="0077181B" w:rsidRPr="00845D99" w:rsidRDefault="0077181B" w:rsidP="00C8016B">
      <w:pPr>
        <w:pStyle w:val="paragraphsub"/>
      </w:pPr>
      <w:r w:rsidRPr="00845D99">
        <w:tab/>
        <w:t>(ii)</w:t>
      </w:r>
      <w:r w:rsidRPr="00845D99">
        <w:tab/>
        <w:t>entry, search or seizure;</w:t>
      </w:r>
    </w:p>
    <w:p w14:paraId="4F8C3CC2" w14:textId="77777777" w:rsidR="0077181B" w:rsidRPr="00845D99" w:rsidRDefault="0077181B" w:rsidP="00C8016B">
      <w:pPr>
        <w:pStyle w:val="paragraph"/>
      </w:pPr>
      <w:r w:rsidRPr="00845D99">
        <w:tab/>
        <w:t>(c)</w:t>
      </w:r>
      <w:r w:rsidRPr="00845D99">
        <w:tab/>
        <w:t>impose a tax;</w:t>
      </w:r>
    </w:p>
    <w:p w14:paraId="5203BC23" w14:textId="77777777" w:rsidR="0077181B" w:rsidRPr="00845D99" w:rsidRDefault="0077181B" w:rsidP="00C8016B">
      <w:pPr>
        <w:pStyle w:val="paragraph"/>
      </w:pPr>
      <w:r w:rsidRPr="00845D99">
        <w:tab/>
        <w:t>(d)</w:t>
      </w:r>
      <w:r w:rsidRPr="00845D99">
        <w:tab/>
        <w:t>set an amount to be appropriated from the Consolidated Revenue Fund under an appropriation in this Act;</w:t>
      </w:r>
    </w:p>
    <w:p w14:paraId="74556680" w14:textId="77777777" w:rsidR="0077181B" w:rsidRPr="00845D99" w:rsidRDefault="0077181B" w:rsidP="00C8016B">
      <w:pPr>
        <w:pStyle w:val="paragraph"/>
      </w:pPr>
      <w:r w:rsidRPr="00845D99">
        <w:tab/>
        <w:t>(e)</w:t>
      </w:r>
      <w:r w:rsidRPr="00845D99">
        <w:tab/>
        <w:t>directly amend the text of this Act.</w:t>
      </w:r>
    </w:p>
    <w:p w14:paraId="0B4A29E6" w14:textId="77777777" w:rsidR="00660C10" w:rsidRPr="00845D99" w:rsidRDefault="00660C10" w:rsidP="00C8016B">
      <w:pPr>
        <w:pStyle w:val="subsection"/>
      </w:pPr>
      <w:r w:rsidRPr="00845D99">
        <w:tab/>
        <w:t>(3)</w:t>
      </w:r>
      <w:r w:rsidRPr="00845D99">
        <w:tab/>
        <w:t xml:space="preserve">Rules made for the purposes of </w:t>
      </w:r>
      <w:r w:rsidR="008413A4" w:rsidRPr="00845D99">
        <w:t xml:space="preserve">this Act </w:t>
      </w:r>
      <w:r w:rsidRPr="00845D99">
        <w:t xml:space="preserve">may </w:t>
      </w:r>
      <w:r w:rsidR="002B0AC9" w:rsidRPr="00845D99">
        <w:t>make provision in relation to a matter</w:t>
      </w:r>
      <w:r w:rsidRPr="00845D99">
        <w:t xml:space="preserve"> by applying, adopting or incorporating any matter contained in any other instrument or writing:</w:t>
      </w:r>
    </w:p>
    <w:p w14:paraId="37361786" w14:textId="77777777" w:rsidR="00660C10" w:rsidRPr="00845D99" w:rsidRDefault="00660C10" w:rsidP="00C8016B">
      <w:pPr>
        <w:pStyle w:val="paragraph"/>
      </w:pPr>
      <w:r w:rsidRPr="00845D99">
        <w:tab/>
        <w:t>(a)</w:t>
      </w:r>
      <w:r w:rsidRPr="00845D99">
        <w:tab/>
        <w:t>as in force or existing at a particular time; or</w:t>
      </w:r>
    </w:p>
    <w:p w14:paraId="313147A6" w14:textId="77777777" w:rsidR="00660C10" w:rsidRPr="00845D99" w:rsidRDefault="00660C10" w:rsidP="00C8016B">
      <w:pPr>
        <w:pStyle w:val="paragraph"/>
      </w:pPr>
      <w:r w:rsidRPr="00845D99">
        <w:lastRenderedPageBreak/>
        <w:tab/>
        <w:t>(b)</w:t>
      </w:r>
      <w:r w:rsidRPr="00845D99">
        <w:tab/>
        <w:t>as in force or existing from time to time.</w:t>
      </w:r>
    </w:p>
    <w:p w14:paraId="4A966839" w14:textId="13018584" w:rsidR="00660C10" w:rsidRPr="00845D99" w:rsidRDefault="00660C10" w:rsidP="00C8016B">
      <w:pPr>
        <w:pStyle w:val="notetext"/>
      </w:pPr>
      <w:r w:rsidRPr="00845D99">
        <w:t>Note:</w:t>
      </w:r>
      <w:r w:rsidRPr="00845D99">
        <w:tab/>
        <w:t xml:space="preserve">This subsection expresses a contrary intention for the purposes of </w:t>
      </w:r>
      <w:r w:rsidR="00DE2CE1" w:rsidRPr="00845D99">
        <w:t>sub</w:t>
      </w:r>
      <w:r w:rsidR="00F57FDA">
        <w:t>section 1</w:t>
      </w:r>
      <w:r w:rsidRPr="00845D99">
        <w:t xml:space="preserve">4(2) of the </w:t>
      </w:r>
      <w:r w:rsidRPr="00845D99">
        <w:rPr>
          <w:i/>
        </w:rPr>
        <w:t>Legislation Act 2003</w:t>
      </w:r>
      <w:r w:rsidRPr="00845D99">
        <w:t>.</w:t>
      </w:r>
    </w:p>
    <w:p w14:paraId="416A70E2" w14:textId="698AB8AE" w:rsidR="002308F1" w:rsidRPr="00845D99" w:rsidRDefault="002308F1" w:rsidP="002308F1"/>
    <w:p w14:paraId="56774CC5" w14:textId="77777777" w:rsidR="00CE416A" w:rsidRPr="00845D99" w:rsidRDefault="00CE416A" w:rsidP="002308F1">
      <w:pPr>
        <w:sectPr w:rsidR="00CE416A" w:rsidRPr="00845D99" w:rsidSect="00336D5E">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14:paraId="1CB8CAEF" w14:textId="77777777" w:rsidR="00CE416A" w:rsidRPr="00845D99" w:rsidRDefault="00CE416A" w:rsidP="00F60616">
      <w:pPr>
        <w:pStyle w:val="ENotesHeading1"/>
      </w:pPr>
      <w:bookmarkStart w:id="111" w:name="_Toc177727352"/>
      <w:r w:rsidRPr="00845D99">
        <w:lastRenderedPageBreak/>
        <w:t>Endnotes</w:t>
      </w:r>
      <w:bookmarkEnd w:id="111"/>
    </w:p>
    <w:p w14:paraId="02869DF4" w14:textId="77777777" w:rsidR="00F17AF4" w:rsidRPr="00845D99" w:rsidRDefault="00F17AF4" w:rsidP="00F60616">
      <w:pPr>
        <w:pStyle w:val="ENotesHeading2"/>
      </w:pPr>
      <w:bookmarkStart w:id="112" w:name="_Toc177727353"/>
      <w:r w:rsidRPr="00845D99">
        <w:t>Endnote 1—About the endnotes</w:t>
      </w:r>
      <w:bookmarkEnd w:id="112"/>
    </w:p>
    <w:p w14:paraId="01665DE8" w14:textId="77777777" w:rsidR="00F17AF4" w:rsidRPr="00845D99" w:rsidRDefault="00F17AF4" w:rsidP="00F17AF4">
      <w:pPr>
        <w:spacing w:after="120"/>
      </w:pPr>
      <w:r w:rsidRPr="00845D99">
        <w:t>The endnotes provide information about this compilation and the compiled law.</w:t>
      </w:r>
    </w:p>
    <w:p w14:paraId="4F2D2C9A" w14:textId="77777777" w:rsidR="00F17AF4" w:rsidRPr="00845D99" w:rsidRDefault="00F17AF4" w:rsidP="00F17AF4">
      <w:pPr>
        <w:spacing w:after="120"/>
      </w:pPr>
      <w:r w:rsidRPr="00845D99">
        <w:t>The following endnotes are included in every compilation:</w:t>
      </w:r>
    </w:p>
    <w:p w14:paraId="1314FDF0" w14:textId="77777777" w:rsidR="00F17AF4" w:rsidRPr="00845D99" w:rsidRDefault="00F17AF4" w:rsidP="00F17AF4">
      <w:r w:rsidRPr="00845D99">
        <w:t>Endnote 1—About the endnotes</w:t>
      </w:r>
    </w:p>
    <w:p w14:paraId="275E996F" w14:textId="77777777" w:rsidR="00F17AF4" w:rsidRPr="00845D99" w:rsidRDefault="00F17AF4" w:rsidP="00F17AF4">
      <w:r w:rsidRPr="00845D99">
        <w:t>Endnote 2—Abbreviation key</w:t>
      </w:r>
    </w:p>
    <w:p w14:paraId="73310878" w14:textId="77777777" w:rsidR="00F17AF4" w:rsidRPr="00845D99" w:rsidRDefault="00F17AF4" w:rsidP="00F17AF4">
      <w:r w:rsidRPr="00845D99">
        <w:t>Endnote 3—Legislation history</w:t>
      </w:r>
    </w:p>
    <w:p w14:paraId="3B1ED8EF" w14:textId="77777777" w:rsidR="00F17AF4" w:rsidRPr="00845D99" w:rsidRDefault="00F17AF4" w:rsidP="00F17AF4">
      <w:pPr>
        <w:spacing w:after="120"/>
      </w:pPr>
      <w:r w:rsidRPr="00845D99">
        <w:t>Endnote 4—Amendment history</w:t>
      </w:r>
    </w:p>
    <w:p w14:paraId="29750DAF" w14:textId="77777777" w:rsidR="00F17AF4" w:rsidRPr="00845D99" w:rsidRDefault="00F17AF4" w:rsidP="00F17AF4">
      <w:r w:rsidRPr="00845D99">
        <w:rPr>
          <w:b/>
        </w:rPr>
        <w:t>Abbreviation key—Endnote 2</w:t>
      </w:r>
    </w:p>
    <w:p w14:paraId="0A9AC9A5" w14:textId="77777777" w:rsidR="00F17AF4" w:rsidRPr="00845D99" w:rsidRDefault="00F17AF4" w:rsidP="00F17AF4">
      <w:pPr>
        <w:spacing w:after="120"/>
      </w:pPr>
      <w:r w:rsidRPr="00845D99">
        <w:t>The abbreviation key sets out abbreviations that may be used in the endnotes.</w:t>
      </w:r>
    </w:p>
    <w:p w14:paraId="6F3674F6" w14:textId="77777777" w:rsidR="00F17AF4" w:rsidRPr="00845D99" w:rsidRDefault="00F17AF4" w:rsidP="00F17AF4">
      <w:pPr>
        <w:rPr>
          <w:b/>
        </w:rPr>
      </w:pPr>
      <w:r w:rsidRPr="00845D99">
        <w:rPr>
          <w:b/>
        </w:rPr>
        <w:t>Legislation history and amendment history—Endnotes 3 and 4</w:t>
      </w:r>
    </w:p>
    <w:p w14:paraId="17320026" w14:textId="77777777" w:rsidR="00F17AF4" w:rsidRPr="00845D99" w:rsidRDefault="00F17AF4" w:rsidP="00F17AF4">
      <w:pPr>
        <w:spacing w:after="120"/>
      </w:pPr>
      <w:r w:rsidRPr="00845D99">
        <w:t>Amending laws are annotated in the legislation history and amendment history.</w:t>
      </w:r>
    </w:p>
    <w:p w14:paraId="743C722A" w14:textId="77777777" w:rsidR="00F17AF4" w:rsidRPr="00845D99" w:rsidRDefault="00F17AF4" w:rsidP="00F17AF4">
      <w:pPr>
        <w:spacing w:after="120"/>
      </w:pPr>
      <w:r w:rsidRPr="00845D9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DF4B695" w14:textId="77777777" w:rsidR="00F17AF4" w:rsidRPr="00845D99" w:rsidRDefault="00F17AF4" w:rsidP="00F17AF4">
      <w:pPr>
        <w:spacing w:after="120"/>
      </w:pPr>
      <w:r w:rsidRPr="00845D99">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00D5FC0" w14:textId="77777777" w:rsidR="00F17AF4" w:rsidRPr="00845D99" w:rsidRDefault="00F17AF4" w:rsidP="00F17AF4">
      <w:pPr>
        <w:rPr>
          <w:b/>
        </w:rPr>
      </w:pPr>
      <w:r w:rsidRPr="00845D99">
        <w:rPr>
          <w:b/>
        </w:rPr>
        <w:t>Editorial changes</w:t>
      </w:r>
    </w:p>
    <w:p w14:paraId="5C1F189F" w14:textId="77777777" w:rsidR="00F17AF4" w:rsidRPr="00845D99" w:rsidRDefault="00F17AF4" w:rsidP="00F17AF4">
      <w:pPr>
        <w:spacing w:after="120"/>
      </w:pPr>
      <w:r w:rsidRPr="00845D99">
        <w:t xml:space="preserve">The </w:t>
      </w:r>
      <w:r w:rsidRPr="00845D99">
        <w:rPr>
          <w:i/>
        </w:rPr>
        <w:t>Legislation Act 2003</w:t>
      </w:r>
      <w:r w:rsidRPr="00845D9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0007DBB" w14:textId="77777777" w:rsidR="00F17AF4" w:rsidRPr="00845D99" w:rsidRDefault="00F17AF4" w:rsidP="00F17AF4">
      <w:pPr>
        <w:spacing w:after="120"/>
      </w:pPr>
      <w:r w:rsidRPr="00845D99">
        <w:t>If the compilation includes editorial changes, the endnotes include a brief outline of the changes in general terms. Full details of any changes can be obtained from the Office of Parliamentary Counsel.</w:t>
      </w:r>
    </w:p>
    <w:p w14:paraId="1DE42CFA" w14:textId="77777777" w:rsidR="00F17AF4" w:rsidRPr="00845D99" w:rsidRDefault="00F17AF4" w:rsidP="00F17AF4">
      <w:pPr>
        <w:keepNext/>
      </w:pPr>
      <w:r w:rsidRPr="00845D99">
        <w:rPr>
          <w:b/>
        </w:rPr>
        <w:t>Misdescribed amendments</w:t>
      </w:r>
    </w:p>
    <w:p w14:paraId="559E3595" w14:textId="0FED19DC" w:rsidR="00F17AF4" w:rsidRPr="00845D99" w:rsidRDefault="00F17AF4" w:rsidP="00F17AF4">
      <w:pPr>
        <w:spacing w:after="120"/>
      </w:pPr>
      <w:r w:rsidRPr="00845D99">
        <w:t xml:space="preserve">A misdescribed amendment is an amendment that does not accurately describe how an amendment is to be made. If, despite the misdescription, the amendment </w:t>
      </w:r>
      <w:r w:rsidRPr="00845D99">
        <w:lastRenderedPageBreak/>
        <w:t xml:space="preserve">can be given effect as intended, then the misdescribed amendment can be incorporated through an editorial change made under </w:t>
      </w:r>
      <w:r w:rsidR="00F57FDA">
        <w:t>section 1</w:t>
      </w:r>
      <w:r w:rsidRPr="00845D99">
        <w:t xml:space="preserve">5V of the </w:t>
      </w:r>
      <w:r w:rsidRPr="00845D99">
        <w:rPr>
          <w:i/>
        </w:rPr>
        <w:t>Legislation Act 2003</w:t>
      </w:r>
      <w:r w:rsidRPr="00845D99">
        <w:t>.</w:t>
      </w:r>
    </w:p>
    <w:p w14:paraId="317A68E6" w14:textId="77777777" w:rsidR="00F17AF4" w:rsidRPr="00845D99" w:rsidRDefault="00F17AF4" w:rsidP="00F17AF4">
      <w:pPr>
        <w:spacing w:before="120" w:after="240"/>
      </w:pPr>
      <w:r w:rsidRPr="00845D99">
        <w:t>If a misdescribed amendment cannot be given effect as intended, the amendment is not incorporated and “(md not incorp)” is added to the amendment history.</w:t>
      </w:r>
    </w:p>
    <w:p w14:paraId="3EF8377F" w14:textId="53FF41A8" w:rsidR="00CE416A" w:rsidRPr="00845D99" w:rsidRDefault="00CE416A" w:rsidP="00CE416A">
      <w:pPr>
        <w:spacing w:before="120" w:after="240"/>
      </w:pPr>
    </w:p>
    <w:p w14:paraId="531D8058" w14:textId="77777777" w:rsidR="00ED7826" w:rsidRPr="00845D99" w:rsidRDefault="00ED7826" w:rsidP="00F60616">
      <w:pPr>
        <w:pStyle w:val="ENotesHeading2"/>
        <w:pageBreakBefore/>
      </w:pPr>
      <w:bookmarkStart w:id="113" w:name="_Toc177727354"/>
      <w:r w:rsidRPr="00845D99">
        <w:lastRenderedPageBreak/>
        <w:t>Endnote 2—Abbreviation key</w:t>
      </w:r>
      <w:bookmarkEnd w:id="113"/>
    </w:p>
    <w:tbl>
      <w:tblPr>
        <w:tblW w:w="7939" w:type="dxa"/>
        <w:tblInd w:w="108" w:type="dxa"/>
        <w:tblLayout w:type="fixed"/>
        <w:tblLook w:val="0000" w:firstRow="0" w:lastRow="0" w:firstColumn="0" w:lastColumn="0" w:noHBand="0" w:noVBand="0"/>
      </w:tblPr>
      <w:tblGrid>
        <w:gridCol w:w="4253"/>
        <w:gridCol w:w="3686"/>
      </w:tblGrid>
      <w:tr w:rsidR="00ED7826" w:rsidRPr="00845D99" w14:paraId="5283A97C" w14:textId="77777777" w:rsidTr="00ED7826">
        <w:tc>
          <w:tcPr>
            <w:tcW w:w="4253" w:type="dxa"/>
            <w:shd w:val="clear" w:color="auto" w:fill="auto"/>
          </w:tcPr>
          <w:p w14:paraId="2DD191FA" w14:textId="77777777" w:rsidR="00ED7826" w:rsidRPr="00845D99" w:rsidRDefault="00ED7826" w:rsidP="00ED7826">
            <w:pPr>
              <w:spacing w:before="60"/>
              <w:ind w:left="34"/>
              <w:rPr>
                <w:sz w:val="20"/>
              </w:rPr>
            </w:pPr>
            <w:r w:rsidRPr="00845D99">
              <w:rPr>
                <w:sz w:val="20"/>
              </w:rPr>
              <w:t>ad = added or inserted</w:t>
            </w:r>
          </w:p>
        </w:tc>
        <w:tc>
          <w:tcPr>
            <w:tcW w:w="3686" w:type="dxa"/>
            <w:shd w:val="clear" w:color="auto" w:fill="auto"/>
          </w:tcPr>
          <w:p w14:paraId="5BD9EDC6" w14:textId="77777777" w:rsidR="00ED7826" w:rsidRPr="00845D99" w:rsidRDefault="00ED7826" w:rsidP="00ED7826">
            <w:pPr>
              <w:spacing w:before="60"/>
              <w:ind w:left="34"/>
              <w:rPr>
                <w:sz w:val="20"/>
              </w:rPr>
            </w:pPr>
            <w:r w:rsidRPr="00845D99">
              <w:rPr>
                <w:sz w:val="20"/>
              </w:rPr>
              <w:t>o = order(s)</w:t>
            </w:r>
          </w:p>
        </w:tc>
      </w:tr>
      <w:tr w:rsidR="00ED7826" w:rsidRPr="00845D99" w14:paraId="36C90A72" w14:textId="77777777" w:rsidTr="00ED7826">
        <w:tc>
          <w:tcPr>
            <w:tcW w:w="4253" w:type="dxa"/>
            <w:shd w:val="clear" w:color="auto" w:fill="auto"/>
          </w:tcPr>
          <w:p w14:paraId="2009CABF" w14:textId="77777777" w:rsidR="00ED7826" w:rsidRPr="00845D99" w:rsidRDefault="00ED7826" w:rsidP="00ED7826">
            <w:pPr>
              <w:spacing w:before="60"/>
              <w:ind w:left="34"/>
              <w:rPr>
                <w:sz w:val="20"/>
              </w:rPr>
            </w:pPr>
            <w:r w:rsidRPr="00845D99">
              <w:rPr>
                <w:sz w:val="20"/>
              </w:rPr>
              <w:t>am = amended</w:t>
            </w:r>
          </w:p>
        </w:tc>
        <w:tc>
          <w:tcPr>
            <w:tcW w:w="3686" w:type="dxa"/>
            <w:shd w:val="clear" w:color="auto" w:fill="auto"/>
          </w:tcPr>
          <w:p w14:paraId="32B3CCEA" w14:textId="77777777" w:rsidR="00ED7826" w:rsidRPr="00845D99" w:rsidRDefault="00ED7826" w:rsidP="00ED7826">
            <w:pPr>
              <w:spacing w:before="60"/>
              <w:ind w:left="34"/>
              <w:rPr>
                <w:sz w:val="20"/>
              </w:rPr>
            </w:pPr>
            <w:r w:rsidRPr="00845D99">
              <w:rPr>
                <w:sz w:val="20"/>
              </w:rPr>
              <w:t>Ord = Ordinance</w:t>
            </w:r>
          </w:p>
        </w:tc>
      </w:tr>
      <w:tr w:rsidR="00ED7826" w:rsidRPr="00845D99" w14:paraId="649DEF92" w14:textId="77777777" w:rsidTr="00ED7826">
        <w:tc>
          <w:tcPr>
            <w:tcW w:w="4253" w:type="dxa"/>
            <w:shd w:val="clear" w:color="auto" w:fill="auto"/>
          </w:tcPr>
          <w:p w14:paraId="59A27E4C" w14:textId="77777777" w:rsidR="00ED7826" w:rsidRPr="00845D99" w:rsidRDefault="00ED7826" w:rsidP="00ED7826">
            <w:pPr>
              <w:spacing w:before="60"/>
              <w:ind w:left="34"/>
              <w:rPr>
                <w:sz w:val="20"/>
              </w:rPr>
            </w:pPr>
            <w:r w:rsidRPr="00845D99">
              <w:rPr>
                <w:sz w:val="20"/>
              </w:rPr>
              <w:t>amdt = amendment</w:t>
            </w:r>
          </w:p>
        </w:tc>
        <w:tc>
          <w:tcPr>
            <w:tcW w:w="3686" w:type="dxa"/>
            <w:shd w:val="clear" w:color="auto" w:fill="auto"/>
          </w:tcPr>
          <w:p w14:paraId="49D3FD01" w14:textId="77777777" w:rsidR="00ED7826" w:rsidRPr="00845D99" w:rsidRDefault="00ED7826" w:rsidP="00ED7826">
            <w:pPr>
              <w:spacing w:before="60"/>
              <w:ind w:left="34"/>
              <w:rPr>
                <w:sz w:val="20"/>
              </w:rPr>
            </w:pPr>
            <w:r w:rsidRPr="00845D99">
              <w:rPr>
                <w:sz w:val="20"/>
              </w:rPr>
              <w:t>orig = original</w:t>
            </w:r>
          </w:p>
        </w:tc>
      </w:tr>
      <w:tr w:rsidR="00ED7826" w:rsidRPr="00845D99" w14:paraId="69A60AD9" w14:textId="77777777" w:rsidTr="00ED7826">
        <w:tc>
          <w:tcPr>
            <w:tcW w:w="4253" w:type="dxa"/>
            <w:shd w:val="clear" w:color="auto" w:fill="auto"/>
          </w:tcPr>
          <w:p w14:paraId="19FC9693" w14:textId="77777777" w:rsidR="00ED7826" w:rsidRPr="00845D99" w:rsidRDefault="00ED7826" w:rsidP="00ED7826">
            <w:pPr>
              <w:spacing w:before="60"/>
              <w:ind w:left="34"/>
              <w:rPr>
                <w:sz w:val="20"/>
              </w:rPr>
            </w:pPr>
            <w:r w:rsidRPr="00845D99">
              <w:rPr>
                <w:sz w:val="20"/>
              </w:rPr>
              <w:t>c = clause(s)</w:t>
            </w:r>
          </w:p>
        </w:tc>
        <w:tc>
          <w:tcPr>
            <w:tcW w:w="3686" w:type="dxa"/>
            <w:shd w:val="clear" w:color="auto" w:fill="auto"/>
          </w:tcPr>
          <w:p w14:paraId="0A293369" w14:textId="77777777" w:rsidR="00ED7826" w:rsidRPr="00845D99" w:rsidRDefault="00ED7826" w:rsidP="00ED7826">
            <w:pPr>
              <w:spacing w:before="60"/>
              <w:ind w:left="34"/>
              <w:rPr>
                <w:sz w:val="20"/>
              </w:rPr>
            </w:pPr>
            <w:r w:rsidRPr="00845D99">
              <w:rPr>
                <w:sz w:val="20"/>
              </w:rPr>
              <w:t>par = paragraph(s)/subparagraph(s)</w:t>
            </w:r>
          </w:p>
        </w:tc>
      </w:tr>
      <w:tr w:rsidR="00ED7826" w:rsidRPr="00845D99" w14:paraId="42A0DB74" w14:textId="77777777" w:rsidTr="00ED7826">
        <w:tc>
          <w:tcPr>
            <w:tcW w:w="4253" w:type="dxa"/>
            <w:shd w:val="clear" w:color="auto" w:fill="auto"/>
          </w:tcPr>
          <w:p w14:paraId="21FB2085" w14:textId="77777777" w:rsidR="00ED7826" w:rsidRPr="00845D99" w:rsidRDefault="00ED7826" w:rsidP="00ED7826">
            <w:pPr>
              <w:spacing w:before="60"/>
              <w:ind w:left="34"/>
              <w:rPr>
                <w:sz w:val="20"/>
              </w:rPr>
            </w:pPr>
            <w:r w:rsidRPr="00845D99">
              <w:rPr>
                <w:sz w:val="20"/>
              </w:rPr>
              <w:t>C[x] = Compilation No. x</w:t>
            </w:r>
          </w:p>
        </w:tc>
        <w:tc>
          <w:tcPr>
            <w:tcW w:w="3686" w:type="dxa"/>
            <w:shd w:val="clear" w:color="auto" w:fill="auto"/>
          </w:tcPr>
          <w:p w14:paraId="3A1B4132" w14:textId="107D9FDB" w:rsidR="00ED7826" w:rsidRPr="00845D99" w:rsidRDefault="00ED7826" w:rsidP="00ED7826">
            <w:pPr>
              <w:ind w:left="34" w:firstLine="249"/>
              <w:rPr>
                <w:sz w:val="20"/>
              </w:rPr>
            </w:pPr>
            <w:r w:rsidRPr="00845D99">
              <w:rPr>
                <w:sz w:val="20"/>
              </w:rPr>
              <w:t>/sub</w:t>
            </w:r>
            <w:r w:rsidR="00F57FDA">
              <w:rPr>
                <w:sz w:val="20"/>
              </w:rPr>
              <w:noBreakHyphen/>
            </w:r>
            <w:r w:rsidRPr="00845D99">
              <w:rPr>
                <w:sz w:val="20"/>
              </w:rPr>
              <w:t>subparagraph(s)</w:t>
            </w:r>
          </w:p>
        </w:tc>
      </w:tr>
      <w:tr w:rsidR="00ED7826" w:rsidRPr="00845D99" w14:paraId="79E6F779" w14:textId="77777777" w:rsidTr="00ED7826">
        <w:tc>
          <w:tcPr>
            <w:tcW w:w="4253" w:type="dxa"/>
            <w:shd w:val="clear" w:color="auto" w:fill="auto"/>
          </w:tcPr>
          <w:p w14:paraId="300FC523" w14:textId="77777777" w:rsidR="00ED7826" w:rsidRPr="00845D99" w:rsidRDefault="00ED7826" w:rsidP="00ED7826">
            <w:pPr>
              <w:spacing w:before="60"/>
              <w:ind w:left="34"/>
              <w:rPr>
                <w:sz w:val="20"/>
              </w:rPr>
            </w:pPr>
            <w:r w:rsidRPr="00845D99">
              <w:rPr>
                <w:sz w:val="20"/>
              </w:rPr>
              <w:t>Ch = Chapter(s)</w:t>
            </w:r>
          </w:p>
        </w:tc>
        <w:tc>
          <w:tcPr>
            <w:tcW w:w="3686" w:type="dxa"/>
            <w:shd w:val="clear" w:color="auto" w:fill="auto"/>
          </w:tcPr>
          <w:p w14:paraId="680A9AF1" w14:textId="77777777" w:rsidR="00ED7826" w:rsidRPr="00845D99" w:rsidRDefault="00ED7826" w:rsidP="00ED7826">
            <w:pPr>
              <w:spacing w:before="60"/>
              <w:ind w:left="34"/>
              <w:rPr>
                <w:sz w:val="20"/>
              </w:rPr>
            </w:pPr>
            <w:r w:rsidRPr="00845D99">
              <w:rPr>
                <w:sz w:val="20"/>
              </w:rPr>
              <w:t>pres = present</w:t>
            </w:r>
          </w:p>
        </w:tc>
      </w:tr>
      <w:tr w:rsidR="00ED7826" w:rsidRPr="00845D99" w14:paraId="1782906B" w14:textId="77777777" w:rsidTr="00ED7826">
        <w:tc>
          <w:tcPr>
            <w:tcW w:w="4253" w:type="dxa"/>
            <w:shd w:val="clear" w:color="auto" w:fill="auto"/>
          </w:tcPr>
          <w:p w14:paraId="2CB0DAB0" w14:textId="77777777" w:rsidR="00ED7826" w:rsidRPr="00845D99" w:rsidRDefault="00ED7826" w:rsidP="00ED7826">
            <w:pPr>
              <w:spacing w:before="60"/>
              <w:ind w:left="34"/>
              <w:rPr>
                <w:sz w:val="20"/>
              </w:rPr>
            </w:pPr>
            <w:r w:rsidRPr="00845D99">
              <w:rPr>
                <w:sz w:val="20"/>
              </w:rPr>
              <w:t>def = definition(s)</w:t>
            </w:r>
          </w:p>
        </w:tc>
        <w:tc>
          <w:tcPr>
            <w:tcW w:w="3686" w:type="dxa"/>
            <w:shd w:val="clear" w:color="auto" w:fill="auto"/>
          </w:tcPr>
          <w:p w14:paraId="17C263FD" w14:textId="77777777" w:rsidR="00ED7826" w:rsidRPr="00845D99" w:rsidRDefault="00ED7826" w:rsidP="00ED7826">
            <w:pPr>
              <w:spacing w:before="60"/>
              <w:ind w:left="34"/>
              <w:rPr>
                <w:sz w:val="20"/>
              </w:rPr>
            </w:pPr>
            <w:r w:rsidRPr="00845D99">
              <w:rPr>
                <w:sz w:val="20"/>
              </w:rPr>
              <w:t>prev = previous</w:t>
            </w:r>
          </w:p>
        </w:tc>
      </w:tr>
      <w:tr w:rsidR="00ED7826" w:rsidRPr="00845D99" w14:paraId="1273DECA" w14:textId="77777777" w:rsidTr="00ED7826">
        <w:tc>
          <w:tcPr>
            <w:tcW w:w="4253" w:type="dxa"/>
            <w:shd w:val="clear" w:color="auto" w:fill="auto"/>
          </w:tcPr>
          <w:p w14:paraId="06EB127F" w14:textId="77777777" w:rsidR="00ED7826" w:rsidRPr="00845D99" w:rsidRDefault="00ED7826" w:rsidP="00ED7826">
            <w:pPr>
              <w:spacing w:before="60"/>
              <w:ind w:left="34"/>
              <w:rPr>
                <w:sz w:val="20"/>
              </w:rPr>
            </w:pPr>
            <w:r w:rsidRPr="00845D99">
              <w:rPr>
                <w:sz w:val="20"/>
              </w:rPr>
              <w:t>Dict = Dictionary</w:t>
            </w:r>
          </w:p>
        </w:tc>
        <w:tc>
          <w:tcPr>
            <w:tcW w:w="3686" w:type="dxa"/>
            <w:shd w:val="clear" w:color="auto" w:fill="auto"/>
          </w:tcPr>
          <w:p w14:paraId="03313967" w14:textId="77777777" w:rsidR="00ED7826" w:rsidRPr="00845D99" w:rsidRDefault="00ED7826" w:rsidP="00ED7826">
            <w:pPr>
              <w:spacing w:before="60"/>
              <w:ind w:left="34"/>
              <w:rPr>
                <w:sz w:val="20"/>
              </w:rPr>
            </w:pPr>
            <w:r w:rsidRPr="00845D99">
              <w:rPr>
                <w:sz w:val="20"/>
              </w:rPr>
              <w:t>(prev…) = previously</w:t>
            </w:r>
          </w:p>
        </w:tc>
      </w:tr>
      <w:tr w:rsidR="00ED7826" w:rsidRPr="00845D99" w14:paraId="13B9A608" w14:textId="77777777" w:rsidTr="00ED7826">
        <w:tc>
          <w:tcPr>
            <w:tcW w:w="4253" w:type="dxa"/>
            <w:shd w:val="clear" w:color="auto" w:fill="auto"/>
          </w:tcPr>
          <w:p w14:paraId="0236B1F9" w14:textId="77777777" w:rsidR="00ED7826" w:rsidRPr="00845D99" w:rsidRDefault="00ED7826" w:rsidP="00ED7826">
            <w:pPr>
              <w:spacing w:before="60"/>
              <w:ind w:left="34"/>
              <w:rPr>
                <w:sz w:val="20"/>
              </w:rPr>
            </w:pPr>
            <w:r w:rsidRPr="00845D99">
              <w:rPr>
                <w:sz w:val="20"/>
              </w:rPr>
              <w:t>disallowed = disallowed by Parliament</w:t>
            </w:r>
          </w:p>
        </w:tc>
        <w:tc>
          <w:tcPr>
            <w:tcW w:w="3686" w:type="dxa"/>
            <w:shd w:val="clear" w:color="auto" w:fill="auto"/>
          </w:tcPr>
          <w:p w14:paraId="0756459F" w14:textId="77777777" w:rsidR="00ED7826" w:rsidRPr="00845D99" w:rsidRDefault="00ED7826" w:rsidP="00ED7826">
            <w:pPr>
              <w:spacing w:before="60"/>
              <w:ind w:left="34"/>
              <w:rPr>
                <w:sz w:val="20"/>
              </w:rPr>
            </w:pPr>
            <w:r w:rsidRPr="00845D99">
              <w:rPr>
                <w:sz w:val="20"/>
              </w:rPr>
              <w:t>Pt = Part(s)</w:t>
            </w:r>
          </w:p>
        </w:tc>
      </w:tr>
      <w:tr w:rsidR="00ED7826" w:rsidRPr="00845D99" w14:paraId="1D860D52" w14:textId="77777777" w:rsidTr="00ED7826">
        <w:tc>
          <w:tcPr>
            <w:tcW w:w="4253" w:type="dxa"/>
            <w:shd w:val="clear" w:color="auto" w:fill="auto"/>
          </w:tcPr>
          <w:p w14:paraId="54232D07" w14:textId="77777777" w:rsidR="00ED7826" w:rsidRPr="00845D99" w:rsidRDefault="00ED7826" w:rsidP="00ED7826">
            <w:pPr>
              <w:spacing w:before="60"/>
              <w:ind w:left="34"/>
              <w:rPr>
                <w:sz w:val="20"/>
              </w:rPr>
            </w:pPr>
            <w:r w:rsidRPr="00845D99">
              <w:rPr>
                <w:sz w:val="20"/>
              </w:rPr>
              <w:t>Div = Division(s)</w:t>
            </w:r>
          </w:p>
        </w:tc>
        <w:tc>
          <w:tcPr>
            <w:tcW w:w="3686" w:type="dxa"/>
            <w:shd w:val="clear" w:color="auto" w:fill="auto"/>
          </w:tcPr>
          <w:p w14:paraId="648355F9" w14:textId="77777777" w:rsidR="00ED7826" w:rsidRPr="00845D99" w:rsidRDefault="00ED7826" w:rsidP="00ED7826">
            <w:pPr>
              <w:spacing w:before="60"/>
              <w:ind w:left="34"/>
              <w:rPr>
                <w:sz w:val="20"/>
              </w:rPr>
            </w:pPr>
            <w:r w:rsidRPr="00845D99">
              <w:rPr>
                <w:sz w:val="20"/>
              </w:rPr>
              <w:t>r = regulation(s)/rule(s)</w:t>
            </w:r>
          </w:p>
        </w:tc>
      </w:tr>
      <w:tr w:rsidR="00ED7826" w:rsidRPr="00845D99" w14:paraId="5B4F498F" w14:textId="77777777" w:rsidTr="00ED7826">
        <w:tc>
          <w:tcPr>
            <w:tcW w:w="4253" w:type="dxa"/>
            <w:shd w:val="clear" w:color="auto" w:fill="auto"/>
          </w:tcPr>
          <w:p w14:paraId="3AB9D0CA" w14:textId="77777777" w:rsidR="00ED7826" w:rsidRPr="00845D99" w:rsidRDefault="00ED7826" w:rsidP="00ED7826">
            <w:pPr>
              <w:spacing w:before="60"/>
              <w:ind w:left="34"/>
              <w:rPr>
                <w:sz w:val="20"/>
              </w:rPr>
            </w:pPr>
            <w:r w:rsidRPr="00845D99">
              <w:rPr>
                <w:sz w:val="20"/>
              </w:rPr>
              <w:t>ed = editorial change</w:t>
            </w:r>
          </w:p>
        </w:tc>
        <w:tc>
          <w:tcPr>
            <w:tcW w:w="3686" w:type="dxa"/>
            <w:shd w:val="clear" w:color="auto" w:fill="auto"/>
          </w:tcPr>
          <w:p w14:paraId="058BB299" w14:textId="77777777" w:rsidR="00ED7826" w:rsidRPr="00845D99" w:rsidRDefault="00ED7826" w:rsidP="00ED7826">
            <w:pPr>
              <w:spacing w:before="60"/>
              <w:ind w:left="34"/>
              <w:rPr>
                <w:sz w:val="20"/>
              </w:rPr>
            </w:pPr>
            <w:r w:rsidRPr="00845D99">
              <w:rPr>
                <w:sz w:val="20"/>
              </w:rPr>
              <w:t>reloc = relocated</w:t>
            </w:r>
          </w:p>
        </w:tc>
      </w:tr>
      <w:tr w:rsidR="00ED7826" w:rsidRPr="00845D99" w14:paraId="60C426D6" w14:textId="77777777" w:rsidTr="00ED7826">
        <w:tc>
          <w:tcPr>
            <w:tcW w:w="4253" w:type="dxa"/>
            <w:shd w:val="clear" w:color="auto" w:fill="auto"/>
          </w:tcPr>
          <w:p w14:paraId="0BC5D2B6" w14:textId="77777777" w:rsidR="00ED7826" w:rsidRPr="00845D99" w:rsidRDefault="00ED7826" w:rsidP="00ED7826">
            <w:pPr>
              <w:spacing w:before="60"/>
              <w:ind w:left="34"/>
              <w:rPr>
                <w:sz w:val="20"/>
              </w:rPr>
            </w:pPr>
            <w:r w:rsidRPr="00845D99">
              <w:rPr>
                <w:sz w:val="20"/>
              </w:rPr>
              <w:t>exp = expires/expired or ceases/ceased to have</w:t>
            </w:r>
          </w:p>
        </w:tc>
        <w:tc>
          <w:tcPr>
            <w:tcW w:w="3686" w:type="dxa"/>
            <w:shd w:val="clear" w:color="auto" w:fill="auto"/>
          </w:tcPr>
          <w:p w14:paraId="3F3148D7" w14:textId="77777777" w:rsidR="00ED7826" w:rsidRPr="00845D99" w:rsidRDefault="00ED7826" w:rsidP="00ED7826">
            <w:pPr>
              <w:spacing w:before="60"/>
              <w:ind w:left="34"/>
              <w:rPr>
                <w:sz w:val="20"/>
              </w:rPr>
            </w:pPr>
            <w:r w:rsidRPr="00845D99">
              <w:rPr>
                <w:sz w:val="20"/>
              </w:rPr>
              <w:t>renum = renumbered</w:t>
            </w:r>
          </w:p>
        </w:tc>
      </w:tr>
      <w:tr w:rsidR="00ED7826" w:rsidRPr="00845D99" w14:paraId="58B9899F" w14:textId="77777777" w:rsidTr="00ED7826">
        <w:tc>
          <w:tcPr>
            <w:tcW w:w="4253" w:type="dxa"/>
            <w:shd w:val="clear" w:color="auto" w:fill="auto"/>
          </w:tcPr>
          <w:p w14:paraId="6012CB90" w14:textId="77777777" w:rsidR="00ED7826" w:rsidRPr="00845D99" w:rsidRDefault="00ED7826" w:rsidP="00ED7826">
            <w:pPr>
              <w:ind w:left="34" w:firstLine="249"/>
              <w:rPr>
                <w:sz w:val="20"/>
              </w:rPr>
            </w:pPr>
            <w:r w:rsidRPr="00845D99">
              <w:rPr>
                <w:sz w:val="20"/>
              </w:rPr>
              <w:t>effect</w:t>
            </w:r>
          </w:p>
        </w:tc>
        <w:tc>
          <w:tcPr>
            <w:tcW w:w="3686" w:type="dxa"/>
            <w:shd w:val="clear" w:color="auto" w:fill="auto"/>
          </w:tcPr>
          <w:p w14:paraId="4C183BC3" w14:textId="77777777" w:rsidR="00ED7826" w:rsidRPr="00845D99" w:rsidRDefault="00ED7826" w:rsidP="00ED7826">
            <w:pPr>
              <w:spacing w:before="60"/>
              <w:ind w:left="34"/>
              <w:rPr>
                <w:sz w:val="20"/>
              </w:rPr>
            </w:pPr>
            <w:r w:rsidRPr="00845D99">
              <w:rPr>
                <w:sz w:val="20"/>
              </w:rPr>
              <w:t>rep = repealed</w:t>
            </w:r>
          </w:p>
        </w:tc>
      </w:tr>
      <w:tr w:rsidR="00ED7826" w:rsidRPr="00845D99" w14:paraId="671FE97D" w14:textId="77777777" w:rsidTr="00ED7826">
        <w:tc>
          <w:tcPr>
            <w:tcW w:w="4253" w:type="dxa"/>
            <w:shd w:val="clear" w:color="auto" w:fill="auto"/>
          </w:tcPr>
          <w:p w14:paraId="60E1742C" w14:textId="77777777" w:rsidR="00ED7826" w:rsidRPr="00845D99" w:rsidRDefault="00ED7826" w:rsidP="00ED7826">
            <w:pPr>
              <w:spacing w:before="60"/>
              <w:ind w:left="34"/>
              <w:rPr>
                <w:sz w:val="20"/>
              </w:rPr>
            </w:pPr>
            <w:r w:rsidRPr="00845D99">
              <w:rPr>
                <w:sz w:val="20"/>
              </w:rPr>
              <w:t>F = Federal Register of Legislation</w:t>
            </w:r>
          </w:p>
        </w:tc>
        <w:tc>
          <w:tcPr>
            <w:tcW w:w="3686" w:type="dxa"/>
            <w:shd w:val="clear" w:color="auto" w:fill="auto"/>
          </w:tcPr>
          <w:p w14:paraId="4432ACE7" w14:textId="77777777" w:rsidR="00ED7826" w:rsidRPr="00845D99" w:rsidRDefault="00ED7826" w:rsidP="00ED7826">
            <w:pPr>
              <w:spacing w:before="60"/>
              <w:ind w:left="34"/>
              <w:rPr>
                <w:sz w:val="20"/>
              </w:rPr>
            </w:pPr>
            <w:r w:rsidRPr="00845D99">
              <w:rPr>
                <w:sz w:val="20"/>
              </w:rPr>
              <w:t>rs = repealed and substituted</w:t>
            </w:r>
          </w:p>
        </w:tc>
      </w:tr>
      <w:tr w:rsidR="00ED7826" w:rsidRPr="00845D99" w14:paraId="0D4BA29D" w14:textId="77777777" w:rsidTr="00ED7826">
        <w:tc>
          <w:tcPr>
            <w:tcW w:w="4253" w:type="dxa"/>
            <w:shd w:val="clear" w:color="auto" w:fill="auto"/>
          </w:tcPr>
          <w:p w14:paraId="4E4D5CDE" w14:textId="77777777" w:rsidR="00ED7826" w:rsidRPr="00845D99" w:rsidRDefault="00ED7826" w:rsidP="00ED7826">
            <w:pPr>
              <w:spacing w:before="60"/>
              <w:ind w:left="34"/>
              <w:rPr>
                <w:sz w:val="20"/>
              </w:rPr>
            </w:pPr>
            <w:r w:rsidRPr="00845D99">
              <w:rPr>
                <w:sz w:val="20"/>
              </w:rPr>
              <w:t>gaz = gazette</w:t>
            </w:r>
          </w:p>
        </w:tc>
        <w:tc>
          <w:tcPr>
            <w:tcW w:w="3686" w:type="dxa"/>
            <w:shd w:val="clear" w:color="auto" w:fill="auto"/>
          </w:tcPr>
          <w:p w14:paraId="08F07F2D" w14:textId="77777777" w:rsidR="00ED7826" w:rsidRPr="00845D99" w:rsidRDefault="00ED7826" w:rsidP="00ED7826">
            <w:pPr>
              <w:spacing w:before="60"/>
              <w:ind w:left="34"/>
              <w:rPr>
                <w:sz w:val="20"/>
              </w:rPr>
            </w:pPr>
            <w:r w:rsidRPr="00845D99">
              <w:rPr>
                <w:sz w:val="20"/>
              </w:rPr>
              <w:t>s = section(s)/subsection(s)</w:t>
            </w:r>
          </w:p>
        </w:tc>
      </w:tr>
      <w:tr w:rsidR="00ED7826" w:rsidRPr="00845D99" w14:paraId="11AEA109" w14:textId="77777777" w:rsidTr="00ED7826">
        <w:tc>
          <w:tcPr>
            <w:tcW w:w="4253" w:type="dxa"/>
            <w:shd w:val="clear" w:color="auto" w:fill="auto"/>
          </w:tcPr>
          <w:p w14:paraId="29AA1C88" w14:textId="77777777" w:rsidR="00ED7826" w:rsidRPr="00845D99" w:rsidRDefault="00ED7826" w:rsidP="00ED7826">
            <w:pPr>
              <w:spacing w:before="60"/>
              <w:ind w:left="34"/>
              <w:rPr>
                <w:sz w:val="20"/>
              </w:rPr>
            </w:pPr>
            <w:r w:rsidRPr="00845D99">
              <w:rPr>
                <w:sz w:val="20"/>
              </w:rPr>
              <w:t xml:space="preserve">LA = </w:t>
            </w:r>
            <w:r w:rsidRPr="00845D99">
              <w:rPr>
                <w:i/>
                <w:sz w:val="20"/>
              </w:rPr>
              <w:t>Legislation Act 2003</w:t>
            </w:r>
          </w:p>
        </w:tc>
        <w:tc>
          <w:tcPr>
            <w:tcW w:w="3686" w:type="dxa"/>
            <w:shd w:val="clear" w:color="auto" w:fill="auto"/>
          </w:tcPr>
          <w:p w14:paraId="7E15496C" w14:textId="77777777" w:rsidR="00ED7826" w:rsidRPr="00845D99" w:rsidRDefault="00ED7826" w:rsidP="00ED7826">
            <w:pPr>
              <w:spacing w:before="60"/>
              <w:ind w:left="34"/>
              <w:rPr>
                <w:sz w:val="20"/>
              </w:rPr>
            </w:pPr>
            <w:r w:rsidRPr="00845D99">
              <w:rPr>
                <w:sz w:val="20"/>
              </w:rPr>
              <w:t>Sch = Schedule(s)</w:t>
            </w:r>
          </w:p>
        </w:tc>
      </w:tr>
      <w:tr w:rsidR="00ED7826" w:rsidRPr="00845D99" w14:paraId="4DA91D6C" w14:textId="77777777" w:rsidTr="00ED7826">
        <w:tc>
          <w:tcPr>
            <w:tcW w:w="4253" w:type="dxa"/>
            <w:shd w:val="clear" w:color="auto" w:fill="auto"/>
          </w:tcPr>
          <w:p w14:paraId="73647FDA" w14:textId="77777777" w:rsidR="00ED7826" w:rsidRPr="00845D99" w:rsidRDefault="00ED7826" w:rsidP="00ED7826">
            <w:pPr>
              <w:spacing w:before="60"/>
              <w:ind w:left="34"/>
              <w:rPr>
                <w:sz w:val="20"/>
              </w:rPr>
            </w:pPr>
            <w:r w:rsidRPr="00845D99">
              <w:rPr>
                <w:sz w:val="20"/>
              </w:rPr>
              <w:t xml:space="preserve">LIA = </w:t>
            </w:r>
            <w:r w:rsidRPr="00845D99">
              <w:rPr>
                <w:i/>
                <w:sz w:val="20"/>
              </w:rPr>
              <w:t>Legislative Instruments Act 2003</w:t>
            </w:r>
          </w:p>
        </w:tc>
        <w:tc>
          <w:tcPr>
            <w:tcW w:w="3686" w:type="dxa"/>
            <w:shd w:val="clear" w:color="auto" w:fill="auto"/>
          </w:tcPr>
          <w:p w14:paraId="7189C720" w14:textId="77777777" w:rsidR="00ED7826" w:rsidRPr="00845D99" w:rsidRDefault="00ED7826" w:rsidP="00ED7826">
            <w:pPr>
              <w:spacing w:before="60"/>
              <w:ind w:left="34"/>
              <w:rPr>
                <w:sz w:val="20"/>
              </w:rPr>
            </w:pPr>
            <w:r w:rsidRPr="00845D99">
              <w:rPr>
                <w:sz w:val="20"/>
              </w:rPr>
              <w:t>Sdiv = Subdivision(s)</w:t>
            </w:r>
          </w:p>
        </w:tc>
      </w:tr>
      <w:tr w:rsidR="00ED7826" w:rsidRPr="00845D99" w14:paraId="458E49A0" w14:textId="77777777" w:rsidTr="00ED7826">
        <w:tc>
          <w:tcPr>
            <w:tcW w:w="4253" w:type="dxa"/>
            <w:shd w:val="clear" w:color="auto" w:fill="auto"/>
          </w:tcPr>
          <w:p w14:paraId="6BDA8961" w14:textId="77777777" w:rsidR="00ED7826" w:rsidRPr="00845D99" w:rsidRDefault="00ED7826" w:rsidP="00ED7826">
            <w:pPr>
              <w:spacing w:before="60"/>
              <w:ind w:left="34"/>
              <w:rPr>
                <w:sz w:val="20"/>
              </w:rPr>
            </w:pPr>
            <w:r w:rsidRPr="00845D99">
              <w:rPr>
                <w:sz w:val="20"/>
              </w:rPr>
              <w:t>(md) = misdescribed amendment can be given</w:t>
            </w:r>
          </w:p>
        </w:tc>
        <w:tc>
          <w:tcPr>
            <w:tcW w:w="3686" w:type="dxa"/>
            <w:shd w:val="clear" w:color="auto" w:fill="auto"/>
          </w:tcPr>
          <w:p w14:paraId="39D54394" w14:textId="77777777" w:rsidR="00ED7826" w:rsidRPr="00845D99" w:rsidRDefault="00ED7826" w:rsidP="00ED7826">
            <w:pPr>
              <w:spacing w:before="60"/>
              <w:ind w:left="34"/>
              <w:rPr>
                <w:sz w:val="20"/>
              </w:rPr>
            </w:pPr>
            <w:r w:rsidRPr="00845D99">
              <w:rPr>
                <w:sz w:val="20"/>
              </w:rPr>
              <w:t>SLI = Select Legislative Instrument</w:t>
            </w:r>
          </w:p>
        </w:tc>
      </w:tr>
      <w:tr w:rsidR="00ED7826" w:rsidRPr="00845D99" w14:paraId="0E2773EE" w14:textId="77777777" w:rsidTr="00ED7826">
        <w:tc>
          <w:tcPr>
            <w:tcW w:w="4253" w:type="dxa"/>
            <w:shd w:val="clear" w:color="auto" w:fill="auto"/>
          </w:tcPr>
          <w:p w14:paraId="7EAB5630" w14:textId="77777777" w:rsidR="00ED7826" w:rsidRPr="00845D99" w:rsidRDefault="00ED7826" w:rsidP="00ED7826">
            <w:pPr>
              <w:ind w:left="34" w:firstLine="249"/>
              <w:rPr>
                <w:sz w:val="20"/>
              </w:rPr>
            </w:pPr>
            <w:r w:rsidRPr="00845D99">
              <w:rPr>
                <w:sz w:val="20"/>
              </w:rPr>
              <w:t>effect</w:t>
            </w:r>
          </w:p>
        </w:tc>
        <w:tc>
          <w:tcPr>
            <w:tcW w:w="3686" w:type="dxa"/>
            <w:shd w:val="clear" w:color="auto" w:fill="auto"/>
          </w:tcPr>
          <w:p w14:paraId="0E167231" w14:textId="77777777" w:rsidR="00ED7826" w:rsidRPr="00845D99" w:rsidRDefault="00ED7826" w:rsidP="00ED7826">
            <w:pPr>
              <w:spacing w:before="60"/>
              <w:ind w:left="34"/>
              <w:rPr>
                <w:sz w:val="20"/>
              </w:rPr>
            </w:pPr>
            <w:r w:rsidRPr="00845D99">
              <w:rPr>
                <w:sz w:val="20"/>
              </w:rPr>
              <w:t>SR = Statutory Rules</w:t>
            </w:r>
          </w:p>
        </w:tc>
      </w:tr>
      <w:tr w:rsidR="00ED7826" w:rsidRPr="00845D99" w14:paraId="32B95A57" w14:textId="77777777" w:rsidTr="00ED7826">
        <w:tc>
          <w:tcPr>
            <w:tcW w:w="4253" w:type="dxa"/>
            <w:shd w:val="clear" w:color="auto" w:fill="auto"/>
          </w:tcPr>
          <w:p w14:paraId="1A9738CC" w14:textId="77777777" w:rsidR="00ED7826" w:rsidRPr="00845D99" w:rsidRDefault="00ED7826" w:rsidP="00ED7826">
            <w:pPr>
              <w:spacing w:before="60"/>
              <w:ind w:left="34"/>
              <w:rPr>
                <w:sz w:val="20"/>
              </w:rPr>
            </w:pPr>
            <w:r w:rsidRPr="00845D99">
              <w:rPr>
                <w:sz w:val="20"/>
              </w:rPr>
              <w:t>(md not incorp) = misdescribed amendment</w:t>
            </w:r>
          </w:p>
        </w:tc>
        <w:tc>
          <w:tcPr>
            <w:tcW w:w="3686" w:type="dxa"/>
            <w:shd w:val="clear" w:color="auto" w:fill="auto"/>
          </w:tcPr>
          <w:p w14:paraId="366A9A97" w14:textId="0D9E2EFD" w:rsidR="00ED7826" w:rsidRPr="00845D99" w:rsidRDefault="00ED7826" w:rsidP="00ED7826">
            <w:pPr>
              <w:spacing w:before="60"/>
              <w:ind w:left="34"/>
              <w:rPr>
                <w:sz w:val="20"/>
              </w:rPr>
            </w:pPr>
            <w:r w:rsidRPr="00845D99">
              <w:rPr>
                <w:sz w:val="20"/>
              </w:rPr>
              <w:t>Sub</w:t>
            </w:r>
            <w:r w:rsidR="00F57FDA">
              <w:rPr>
                <w:sz w:val="20"/>
              </w:rPr>
              <w:noBreakHyphen/>
            </w:r>
            <w:r w:rsidRPr="00845D99">
              <w:rPr>
                <w:sz w:val="20"/>
              </w:rPr>
              <w:t>Ch = Sub</w:t>
            </w:r>
            <w:r w:rsidR="00F57FDA">
              <w:rPr>
                <w:sz w:val="20"/>
              </w:rPr>
              <w:noBreakHyphen/>
            </w:r>
            <w:r w:rsidRPr="00845D99">
              <w:rPr>
                <w:sz w:val="20"/>
              </w:rPr>
              <w:t>Chapter(s)</w:t>
            </w:r>
          </w:p>
        </w:tc>
      </w:tr>
      <w:tr w:rsidR="00ED7826" w:rsidRPr="00845D99" w14:paraId="7764A965" w14:textId="77777777" w:rsidTr="00ED7826">
        <w:tc>
          <w:tcPr>
            <w:tcW w:w="4253" w:type="dxa"/>
            <w:shd w:val="clear" w:color="auto" w:fill="auto"/>
          </w:tcPr>
          <w:p w14:paraId="0BCB7A06" w14:textId="77777777" w:rsidR="00ED7826" w:rsidRPr="00845D99" w:rsidRDefault="00ED7826" w:rsidP="00ED7826">
            <w:pPr>
              <w:ind w:left="34" w:firstLine="249"/>
              <w:rPr>
                <w:sz w:val="20"/>
              </w:rPr>
            </w:pPr>
            <w:r w:rsidRPr="00845D99">
              <w:rPr>
                <w:sz w:val="20"/>
              </w:rPr>
              <w:t>cannot be given effect</w:t>
            </w:r>
          </w:p>
        </w:tc>
        <w:tc>
          <w:tcPr>
            <w:tcW w:w="3686" w:type="dxa"/>
            <w:shd w:val="clear" w:color="auto" w:fill="auto"/>
          </w:tcPr>
          <w:p w14:paraId="1814F76C" w14:textId="77777777" w:rsidR="00ED7826" w:rsidRPr="00845D99" w:rsidRDefault="00ED7826" w:rsidP="00ED7826">
            <w:pPr>
              <w:spacing w:before="60"/>
              <w:ind w:left="34"/>
              <w:rPr>
                <w:sz w:val="20"/>
              </w:rPr>
            </w:pPr>
            <w:r w:rsidRPr="00845D99">
              <w:rPr>
                <w:sz w:val="20"/>
              </w:rPr>
              <w:t>SubPt = Subpart(s)</w:t>
            </w:r>
          </w:p>
        </w:tc>
      </w:tr>
      <w:tr w:rsidR="00ED7826" w:rsidRPr="00845D99" w14:paraId="4DE31F9A" w14:textId="77777777" w:rsidTr="00ED7826">
        <w:tc>
          <w:tcPr>
            <w:tcW w:w="4253" w:type="dxa"/>
            <w:shd w:val="clear" w:color="auto" w:fill="auto"/>
          </w:tcPr>
          <w:p w14:paraId="6BC38C9D" w14:textId="77777777" w:rsidR="00ED7826" w:rsidRPr="00845D99" w:rsidRDefault="00ED7826" w:rsidP="00ED7826">
            <w:pPr>
              <w:spacing w:before="60"/>
              <w:ind w:left="34"/>
              <w:rPr>
                <w:sz w:val="20"/>
              </w:rPr>
            </w:pPr>
            <w:r w:rsidRPr="00845D99">
              <w:rPr>
                <w:sz w:val="20"/>
              </w:rPr>
              <w:t>mod = modified/modification</w:t>
            </w:r>
          </w:p>
        </w:tc>
        <w:tc>
          <w:tcPr>
            <w:tcW w:w="3686" w:type="dxa"/>
            <w:shd w:val="clear" w:color="auto" w:fill="auto"/>
          </w:tcPr>
          <w:p w14:paraId="47F645DE" w14:textId="77777777" w:rsidR="00ED7826" w:rsidRPr="00845D99" w:rsidRDefault="00ED7826" w:rsidP="00ED7826">
            <w:pPr>
              <w:spacing w:before="60"/>
              <w:ind w:left="34"/>
              <w:rPr>
                <w:sz w:val="20"/>
              </w:rPr>
            </w:pPr>
            <w:r w:rsidRPr="00845D99">
              <w:rPr>
                <w:sz w:val="20"/>
                <w:u w:val="single"/>
              </w:rPr>
              <w:t>underlining</w:t>
            </w:r>
            <w:r w:rsidRPr="00845D99">
              <w:rPr>
                <w:sz w:val="20"/>
              </w:rPr>
              <w:t xml:space="preserve"> = whole or part not</w:t>
            </w:r>
          </w:p>
        </w:tc>
      </w:tr>
      <w:tr w:rsidR="00ED7826" w:rsidRPr="00845D99" w14:paraId="1D8B660F" w14:textId="77777777" w:rsidTr="00ED7826">
        <w:tc>
          <w:tcPr>
            <w:tcW w:w="4253" w:type="dxa"/>
            <w:shd w:val="clear" w:color="auto" w:fill="auto"/>
          </w:tcPr>
          <w:p w14:paraId="1D403B80" w14:textId="77777777" w:rsidR="00ED7826" w:rsidRPr="00845D99" w:rsidRDefault="00ED7826" w:rsidP="00ED7826">
            <w:pPr>
              <w:spacing w:before="60"/>
              <w:ind w:left="34"/>
              <w:rPr>
                <w:sz w:val="20"/>
              </w:rPr>
            </w:pPr>
            <w:r w:rsidRPr="00845D99">
              <w:rPr>
                <w:sz w:val="20"/>
              </w:rPr>
              <w:t>No. = Number(s)</w:t>
            </w:r>
          </w:p>
        </w:tc>
        <w:tc>
          <w:tcPr>
            <w:tcW w:w="3686" w:type="dxa"/>
            <w:shd w:val="clear" w:color="auto" w:fill="auto"/>
          </w:tcPr>
          <w:p w14:paraId="44376E33" w14:textId="77777777" w:rsidR="00ED7826" w:rsidRPr="00845D99" w:rsidRDefault="00ED7826" w:rsidP="00ED7826">
            <w:pPr>
              <w:ind w:left="34" w:firstLine="249"/>
              <w:rPr>
                <w:sz w:val="20"/>
              </w:rPr>
            </w:pPr>
            <w:r w:rsidRPr="00845D99">
              <w:rPr>
                <w:sz w:val="20"/>
              </w:rPr>
              <w:t>commenced or to be commenced</w:t>
            </w:r>
          </w:p>
        </w:tc>
      </w:tr>
    </w:tbl>
    <w:p w14:paraId="07D70486" w14:textId="77777777" w:rsidR="00ED7826" w:rsidRPr="00845D99" w:rsidRDefault="00ED7826" w:rsidP="00ED7826"/>
    <w:p w14:paraId="185BDF0B" w14:textId="23C4E1F7" w:rsidR="00CE416A" w:rsidRPr="00845D99" w:rsidRDefault="00CE416A" w:rsidP="00CE416A"/>
    <w:p w14:paraId="38684BA1" w14:textId="77777777" w:rsidR="00CE416A" w:rsidRPr="00845D99" w:rsidRDefault="00CE416A" w:rsidP="00F60616">
      <w:pPr>
        <w:pStyle w:val="ENotesHeading2"/>
        <w:pageBreakBefore/>
      </w:pPr>
      <w:bookmarkStart w:id="114" w:name="_Toc177727355"/>
      <w:r w:rsidRPr="00845D99">
        <w:lastRenderedPageBreak/>
        <w:t>Endnote 3—Legislation history</w:t>
      </w:r>
      <w:bookmarkEnd w:id="114"/>
    </w:p>
    <w:p w14:paraId="76FEF3BE" w14:textId="77777777" w:rsidR="00CE416A" w:rsidRPr="00845D99" w:rsidRDefault="00CE416A" w:rsidP="00CE416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CE416A" w:rsidRPr="00845D99" w14:paraId="5938376C" w14:textId="77777777" w:rsidTr="00CE416A">
        <w:trPr>
          <w:cantSplit/>
          <w:tblHeader/>
        </w:trPr>
        <w:tc>
          <w:tcPr>
            <w:tcW w:w="1838" w:type="dxa"/>
            <w:tcBorders>
              <w:top w:val="single" w:sz="12" w:space="0" w:color="auto"/>
              <w:bottom w:val="single" w:sz="12" w:space="0" w:color="auto"/>
            </w:tcBorders>
            <w:shd w:val="clear" w:color="auto" w:fill="auto"/>
          </w:tcPr>
          <w:p w14:paraId="2DD9B8BC" w14:textId="77777777" w:rsidR="00CE416A" w:rsidRPr="00845D99" w:rsidRDefault="00CE416A" w:rsidP="00CE416A">
            <w:pPr>
              <w:pStyle w:val="ENoteTableHeading"/>
            </w:pPr>
            <w:r w:rsidRPr="00845D99">
              <w:t>Act</w:t>
            </w:r>
          </w:p>
        </w:tc>
        <w:tc>
          <w:tcPr>
            <w:tcW w:w="992" w:type="dxa"/>
            <w:tcBorders>
              <w:top w:val="single" w:sz="12" w:space="0" w:color="auto"/>
              <w:bottom w:val="single" w:sz="12" w:space="0" w:color="auto"/>
            </w:tcBorders>
            <w:shd w:val="clear" w:color="auto" w:fill="auto"/>
          </w:tcPr>
          <w:p w14:paraId="1490CFC1" w14:textId="77777777" w:rsidR="00CE416A" w:rsidRPr="00845D99" w:rsidRDefault="00CE416A" w:rsidP="00CE416A">
            <w:pPr>
              <w:pStyle w:val="ENoteTableHeading"/>
            </w:pPr>
            <w:r w:rsidRPr="00845D99">
              <w:t>Number and year</w:t>
            </w:r>
          </w:p>
        </w:tc>
        <w:tc>
          <w:tcPr>
            <w:tcW w:w="993" w:type="dxa"/>
            <w:tcBorders>
              <w:top w:val="single" w:sz="12" w:space="0" w:color="auto"/>
              <w:bottom w:val="single" w:sz="12" w:space="0" w:color="auto"/>
            </w:tcBorders>
            <w:shd w:val="clear" w:color="auto" w:fill="auto"/>
          </w:tcPr>
          <w:p w14:paraId="127ECF38" w14:textId="77777777" w:rsidR="00CE416A" w:rsidRPr="00845D99" w:rsidRDefault="00CE416A" w:rsidP="00CE416A">
            <w:pPr>
              <w:pStyle w:val="ENoteTableHeading"/>
            </w:pPr>
            <w:r w:rsidRPr="00845D99">
              <w:t>Assent</w:t>
            </w:r>
          </w:p>
        </w:tc>
        <w:tc>
          <w:tcPr>
            <w:tcW w:w="1845" w:type="dxa"/>
            <w:tcBorders>
              <w:top w:val="single" w:sz="12" w:space="0" w:color="auto"/>
              <w:bottom w:val="single" w:sz="12" w:space="0" w:color="auto"/>
            </w:tcBorders>
            <w:shd w:val="clear" w:color="auto" w:fill="auto"/>
          </w:tcPr>
          <w:p w14:paraId="25E06259" w14:textId="77777777" w:rsidR="00CE416A" w:rsidRPr="00845D99" w:rsidRDefault="00CE416A" w:rsidP="00CE416A">
            <w:pPr>
              <w:pStyle w:val="ENoteTableHeading"/>
            </w:pPr>
            <w:r w:rsidRPr="00845D99">
              <w:t>Commencement</w:t>
            </w:r>
          </w:p>
        </w:tc>
        <w:tc>
          <w:tcPr>
            <w:tcW w:w="1557" w:type="dxa"/>
            <w:tcBorders>
              <w:top w:val="single" w:sz="12" w:space="0" w:color="auto"/>
              <w:bottom w:val="single" w:sz="12" w:space="0" w:color="auto"/>
            </w:tcBorders>
            <w:shd w:val="clear" w:color="auto" w:fill="auto"/>
          </w:tcPr>
          <w:p w14:paraId="2C29C35B" w14:textId="77777777" w:rsidR="00CE416A" w:rsidRPr="00845D99" w:rsidRDefault="00CE416A" w:rsidP="00CE416A">
            <w:pPr>
              <w:pStyle w:val="ENoteTableHeading"/>
            </w:pPr>
            <w:r w:rsidRPr="00845D99">
              <w:t>Application, saving and transitional provisions</w:t>
            </w:r>
          </w:p>
        </w:tc>
      </w:tr>
      <w:tr w:rsidR="00CE416A" w:rsidRPr="00845D99" w14:paraId="522EDF03" w14:textId="77777777" w:rsidTr="00CE416A">
        <w:trPr>
          <w:cantSplit/>
        </w:trPr>
        <w:tc>
          <w:tcPr>
            <w:tcW w:w="1838" w:type="dxa"/>
            <w:tcBorders>
              <w:top w:val="single" w:sz="12" w:space="0" w:color="auto"/>
              <w:bottom w:val="single" w:sz="4" w:space="0" w:color="auto"/>
            </w:tcBorders>
            <w:shd w:val="clear" w:color="auto" w:fill="auto"/>
          </w:tcPr>
          <w:p w14:paraId="5CB3215E" w14:textId="25F0E976" w:rsidR="00CE416A" w:rsidRPr="00845D99" w:rsidRDefault="0063249F" w:rsidP="00CE416A">
            <w:pPr>
              <w:pStyle w:val="ENoteTableText"/>
            </w:pPr>
            <w:r w:rsidRPr="00845D99">
              <w:t>Fuel Security Act 2021</w:t>
            </w:r>
          </w:p>
        </w:tc>
        <w:tc>
          <w:tcPr>
            <w:tcW w:w="992" w:type="dxa"/>
            <w:tcBorders>
              <w:top w:val="single" w:sz="12" w:space="0" w:color="auto"/>
              <w:bottom w:val="single" w:sz="4" w:space="0" w:color="auto"/>
            </w:tcBorders>
            <w:shd w:val="clear" w:color="auto" w:fill="auto"/>
          </w:tcPr>
          <w:p w14:paraId="5F140C02" w14:textId="6B98E0F6" w:rsidR="00CE416A" w:rsidRPr="00845D99" w:rsidRDefault="001900AB" w:rsidP="00CE416A">
            <w:pPr>
              <w:pStyle w:val="ENoteTableText"/>
            </w:pPr>
            <w:r w:rsidRPr="00845D99">
              <w:t>65, 2021</w:t>
            </w:r>
          </w:p>
        </w:tc>
        <w:tc>
          <w:tcPr>
            <w:tcW w:w="993" w:type="dxa"/>
            <w:tcBorders>
              <w:top w:val="single" w:sz="12" w:space="0" w:color="auto"/>
              <w:bottom w:val="single" w:sz="4" w:space="0" w:color="auto"/>
            </w:tcBorders>
            <w:shd w:val="clear" w:color="auto" w:fill="auto"/>
          </w:tcPr>
          <w:p w14:paraId="1F1D820B" w14:textId="0EC7E2A6" w:rsidR="00CE416A" w:rsidRPr="00845D99" w:rsidRDefault="00C70D67" w:rsidP="00CE416A">
            <w:pPr>
              <w:pStyle w:val="ENoteTableText"/>
            </w:pPr>
            <w:r w:rsidRPr="00845D99">
              <w:t>29 June 2021</w:t>
            </w:r>
          </w:p>
        </w:tc>
        <w:tc>
          <w:tcPr>
            <w:tcW w:w="1845" w:type="dxa"/>
            <w:tcBorders>
              <w:top w:val="single" w:sz="12" w:space="0" w:color="auto"/>
              <w:bottom w:val="single" w:sz="4" w:space="0" w:color="auto"/>
            </w:tcBorders>
            <w:shd w:val="clear" w:color="auto" w:fill="auto"/>
          </w:tcPr>
          <w:p w14:paraId="4A12A741" w14:textId="6CC7D017" w:rsidR="00CE416A" w:rsidRPr="00845D99" w:rsidRDefault="00A96A7A" w:rsidP="00CE416A">
            <w:pPr>
              <w:pStyle w:val="ENoteTableText"/>
            </w:pPr>
            <w:r w:rsidRPr="00845D99">
              <w:t>30 June</w:t>
            </w:r>
            <w:r w:rsidR="00C70D67" w:rsidRPr="00845D99">
              <w:t xml:space="preserve"> 2021 (s 2(1) </w:t>
            </w:r>
            <w:r w:rsidR="00F57FDA">
              <w:t>item 1</w:t>
            </w:r>
            <w:r w:rsidR="00C70D67" w:rsidRPr="00845D99">
              <w:t>)</w:t>
            </w:r>
          </w:p>
        </w:tc>
        <w:tc>
          <w:tcPr>
            <w:tcW w:w="1557" w:type="dxa"/>
            <w:tcBorders>
              <w:top w:val="single" w:sz="12" w:space="0" w:color="auto"/>
              <w:bottom w:val="single" w:sz="4" w:space="0" w:color="auto"/>
            </w:tcBorders>
            <w:shd w:val="clear" w:color="auto" w:fill="auto"/>
          </w:tcPr>
          <w:p w14:paraId="48A7387D" w14:textId="77777777" w:rsidR="00CE416A" w:rsidRPr="00845D99" w:rsidRDefault="00CE416A" w:rsidP="00CE416A">
            <w:pPr>
              <w:pStyle w:val="ENoteTableText"/>
            </w:pPr>
          </w:p>
        </w:tc>
      </w:tr>
      <w:tr w:rsidR="00CE416A" w:rsidRPr="00845D99" w14:paraId="2D985065" w14:textId="77777777" w:rsidTr="00560F12">
        <w:trPr>
          <w:cantSplit/>
        </w:trPr>
        <w:tc>
          <w:tcPr>
            <w:tcW w:w="1838" w:type="dxa"/>
            <w:shd w:val="clear" w:color="auto" w:fill="auto"/>
          </w:tcPr>
          <w:p w14:paraId="6B2E5A7E" w14:textId="33476258" w:rsidR="00CE416A" w:rsidRPr="00845D99" w:rsidRDefault="00CE416A" w:rsidP="00CE416A">
            <w:pPr>
              <w:pStyle w:val="ENoteTableText"/>
            </w:pPr>
            <w:r w:rsidRPr="00845D99">
              <w:t>Fuel Security (Consequential and Transitional Provisions) Act 2021</w:t>
            </w:r>
          </w:p>
        </w:tc>
        <w:tc>
          <w:tcPr>
            <w:tcW w:w="992" w:type="dxa"/>
            <w:shd w:val="clear" w:color="auto" w:fill="auto"/>
          </w:tcPr>
          <w:p w14:paraId="6C527CE5" w14:textId="615B1020" w:rsidR="00CE416A" w:rsidRPr="00845D99" w:rsidRDefault="00CE416A" w:rsidP="00CE416A">
            <w:pPr>
              <w:pStyle w:val="ENoteTableText"/>
            </w:pPr>
            <w:r w:rsidRPr="00845D99">
              <w:t>66, 2021</w:t>
            </w:r>
          </w:p>
        </w:tc>
        <w:tc>
          <w:tcPr>
            <w:tcW w:w="993" w:type="dxa"/>
            <w:shd w:val="clear" w:color="auto" w:fill="auto"/>
          </w:tcPr>
          <w:p w14:paraId="338E5767" w14:textId="43576F0F" w:rsidR="00CE416A" w:rsidRPr="00845D99" w:rsidRDefault="00CE416A" w:rsidP="00CE416A">
            <w:pPr>
              <w:pStyle w:val="ENoteTableText"/>
            </w:pPr>
            <w:r w:rsidRPr="00845D99">
              <w:t>29 June 2021</w:t>
            </w:r>
          </w:p>
        </w:tc>
        <w:tc>
          <w:tcPr>
            <w:tcW w:w="1845" w:type="dxa"/>
            <w:shd w:val="clear" w:color="auto" w:fill="auto"/>
          </w:tcPr>
          <w:p w14:paraId="76BBC7C8" w14:textId="66DDA8B9" w:rsidR="00CE416A" w:rsidRPr="00845D99" w:rsidRDefault="009F4EA3" w:rsidP="00CE416A">
            <w:pPr>
              <w:pStyle w:val="ENoteTableText"/>
            </w:pPr>
            <w:r w:rsidRPr="00845D99">
              <w:t>Sch 1 (items 20–26): 1 Sept 2021 (s 2(1) item 3)</w:t>
            </w:r>
            <w:r w:rsidR="001900AB" w:rsidRPr="00845D99">
              <w:br/>
              <w:t xml:space="preserve">Sch 2: </w:t>
            </w:r>
            <w:r w:rsidR="00A96A7A" w:rsidRPr="00845D99">
              <w:t>30 June</w:t>
            </w:r>
            <w:r w:rsidR="001900AB" w:rsidRPr="00845D99">
              <w:t xml:space="preserve"> 2021 (s 2(1) item 4)</w:t>
            </w:r>
          </w:p>
        </w:tc>
        <w:tc>
          <w:tcPr>
            <w:tcW w:w="1557" w:type="dxa"/>
            <w:shd w:val="clear" w:color="auto" w:fill="auto"/>
          </w:tcPr>
          <w:p w14:paraId="1CEC3ACB" w14:textId="077166D2" w:rsidR="00CE416A" w:rsidRPr="00845D99" w:rsidRDefault="009F4EA3" w:rsidP="00CE416A">
            <w:pPr>
              <w:pStyle w:val="ENoteTableText"/>
            </w:pPr>
            <w:r w:rsidRPr="00845D99">
              <w:t>Sch </w:t>
            </w:r>
            <w:r w:rsidR="00C70D67" w:rsidRPr="00845D99">
              <w:t>2</w:t>
            </w:r>
          </w:p>
        </w:tc>
      </w:tr>
      <w:tr w:rsidR="004C052D" w:rsidRPr="00845D99" w14:paraId="258CA005" w14:textId="77777777" w:rsidTr="00CE416A">
        <w:trPr>
          <w:cantSplit/>
        </w:trPr>
        <w:tc>
          <w:tcPr>
            <w:tcW w:w="1838" w:type="dxa"/>
            <w:tcBorders>
              <w:bottom w:val="single" w:sz="12" w:space="0" w:color="auto"/>
            </w:tcBorders>
            <w:shd w:val="clear" w:color="auto" w:fill="auto"/>
          </w:tcPr>
          <w:p w14:paraId="6D13BEDA" w14:textId="6B41387E" w:rsidR="004C052D" w:rsidRPr="00845D99" w:rsidRDefault="004C052D" w:rsidP="00CE416A">
            <w:pPr>
              <w:pStyle w:val="ENoteTableText"/>
            </w:pPr>
            <w:r w:rsidRPr="00845D99">
              <w:t>Administrative Review Tribunal (Consequential and Transitional Provisions No. 1) Act 2024</w:t>
            </w:r>
          </w:p>
        </w:tc>
        <w:tc>
          <w:tcPr>
            <w:tcW w:w="992" w:type="dxa"/>
            <w:tcBorders>
              <w:bottom w:val="single" w:sz="12" w:space="0" w:color="auto"/>
            </w:tcBorders>
            <w:shd w:val="clear" w:color="auto" w:fill="auto"/>
          </w:tcPr>
          <w:p w14:paraId="298DA4BD" w14:textId="39FCBF44" w:rsidR="004C052D" w:rsidRPr="00845D99" w:rsidRDefault="004C052D" w:rsidP="00CE416A">
            <w:pPr>
              <w:pStyle w:val="ENoteTableText"/>
            </w:pPr>
            <w:r w:rsidRPr="00845D99">
              <w:t>38, 2024</w:t>
            </w:r>
          </w:p>
        </w:tc>
        <w:tc>
          <w:tcPr>
            <w:tcW w:w="993" w:type="dxa"/>
            <w:tcBorders>
              <w:bottom w:val="single" w:sz="12" w:space="0" w:color="auto"/>
            </w:tcBorders>
            <w:shd w:val="clear" w:color="auto" w:fill="auto"/>
          </w:tcPr>
          <w:p w14:paraId="39F59DBC" w14:textId="462E1BB8" w:rsidR="004C052D" w:rsidRPr="00845D99" w:rsidRDefault="00F57FDA" w:rsidP="00CE416A">
            <w:pPr>
              <w:pStyle w:val="ENoteTableText"/>
            </w:pPr>
            <w:r>
              <w:t>31 May</w:t>
            </w:r>
            <w:r w:rsidR="004C052D" w:rsidRPr="00845D99">
              <w:t xml:space="preserve"> 2024</w:t>
            </w:r>
          </w:p>
        </w:tc>
        <w:tc>
          <w:tcPr>
            <w:tcW w:w="1845" w:type="dxa"/>
            <w:tcBorders>
              <w:bottom w:val="single" w:sz="12" w:space="0" w:color="auto"/>
            </w:tcBorders>
            <w:shd w:val="clear" w:color="auto" w:fill="auto"/>
          </w:tcPr>
          <w:p w14:paraId="1EB0FC2E" w14:textId="1BD01054" w:rsidR="004C052D" w:rsidRPr="00845D99" w:rsidRDefault="004C052D" w:rsidP="00CE416A">
            <w:pPr>
              <w:pStyle w:val="ENoteTableText"/>
            </w:pPr>
            <w:r w:rsidRPr="00845D99">
              <w:t>Sch 7 (</w:t>
            </w:r>
            <w:r w:rsidR="00F57FDA">
              <w:t>item 1</w:t>
            </w:r>
            <w:r w:rsidRPr="00845D99">
              <w:t xml:space="preserve">0): 14 Oct 2024 (s 2(1) </w:t>
            </w:r>
            <w:r w:rsidR="00F57FDA">
              <w:t>item 2</w:t>
            </w:r>
            <w:r w:rsidRPr="00845D99">
              <w:t xml:space="preserve">) </w:t>
            </w:r>
          </w:p>
        </w:tc>
        <w:tc>
          <w:tcPr>
            <w:tcW w:w="1557" w:type="dxa"/>
            <w:tcBorders>
              <w:bottom w:val="single" w:sz="12" w:space="0" w:color="auto"/>
            </w:tcBorders>
            <w:shd w:val="clear" w:color="auto" w:fill="auto"/>
          </w:tcPr>
          <w:p w14:paraId="06C7441C" w14:textId="437741C5" w:rsidR="004C052D" w:rsidRPr="00845D99" w:rsidRDefault="0006368A" w:rsidP="00CE416A">
            <w:pPr>
              <w:pStyle w:val="ENoteTableText"/>
            </w:pPr>
            <w:r w:rsidRPr="00845D99">
              <w:t>—</w:t>
            </w:r>
          </w:p>
        </w:tc>
      </w:tr>
    </w:tbl>
    <w:p w14:paraId="4750F394" w14:textId="77777777" w:rsidR="00CE416A" w:rsidRPr="00845D99" w:rsidRDefault="00CE416A" w:rsidP="00CE416A">
      <w:pPr>
        <w:pStyle w:val="Tabletext"/>
      </w:pPr>
    </w:p>
    <w:p w14:paraId="48036737" w14:textId="77777777" w:rsidR="00CE416A" w:rsidRPr="00845D99" w:rsidRDefault="00CE416A" w:rsidP="00F60616">
      <w:pPr>
        <w:pStyle w:val="ENotesHeading2"/>
        <w:pageBreakBefore/>
      </w:pPr>
      <w:bookmarkStart w:id="115" w:name="_Toc177727356"/>
      <w:r w:rsidRPr="00845D99">
        <w:lastRenderedPageBreak/>
        <w:t>Endnote 4—Amendment history</w:t>
      </w:r>
      <w:bookmarkEnd w:id="115"/>
    </w:p>
    <w:p w14:paraId="459B8DE9" w14:textId="77777777" w:rsidR="00CE416A" w:rsidRPr="00845D99" w:rsidRDefault="00CE416A" w:rsidP="00CE416A">
      <w:pPr>
        <w:pStyle w:val="Tabletext"/>
      </w:pPr>
    </w:p>
    <w:tbl>
      <w:tblPr>
        <w:tblW w:w="7082" w:type="dxa"/>
        <w:tblInd w:w="113" w:type="dxa"/>
        <w:tblLayout w:type="fixed"/>
        <w:tblLook w:val="0000" w:firstRow="0" w:lastRow="0" w:firstColumn="0" w:lastColumn="0" w:noHBand="0" w:noVBand="0"/>
      </w:tblPr>
      <w:tblGrid>
        <w:gridCol w:w="2551"/>
        <w:gridCol w:w="4531"/>
      </w:tblGrid>
      <w:tr w:rsidR="00CE416A" w:rsidRPr="00845D99" w14:paraId="439F37C9" w14:textId="77777777" w:rsidTr="00ED7826">
        <w:trPr>
          <w:cantSplit/>
          <w:tblHeader/>
        </w:trPr>
        <w:tc>
          <w:tcPr>
            <w:tcW w:w="2551" w:type="dxa"/>
            <w:tcBorders>
              <w:top w:val="single" w:sz="12" w:space="0" w:color="auto"/>
              <w:bottom w:val="single" w:sz="12" w:space="0" w:color="auto"/>
            </w:tcBorders>
            <w:shd w:val="clear" w:color="auto" w:fill="auto"/>
          </w:tcPr>
          <w:p w14:paraId="7B9FF0D1" w14:textId="77777777" w:rsidR="00CE416A" w:rsidRPr="00845D99" w:rsidRDefault="00CE416A" w:rsidP="00CE416A">
            <w:pPr>
              <w:pStyle w:val="ENoteTableHeading"/>
              <w:tabs>
                <w:tab w:val="center" w:leader="dot" w:pos="2268"/>
              </w:tabs>
            </w:pPr>
            <w:r w:rsidRPr="00845D99">
              <w:t>Provision affected</w:t>
            </w:r>
          </w:p>
        </w:tc>
        <w:tc>
          <w:tcPr>
            <w:tcW w:w="4531" w:type="dxa"/>
            <w:tcBorders>
              <w:top w:val="single" w:sz="12" w:space="0" w:color="auto"/>
              <w:bottom w:val="single" w:sz="12" w:space="0" w:color="auto"/>
            </w:tcBorders>
            <w:shd w:val="clear" w:color="auto" w:fill="auto"/>
          </w:tcPr>
          <w:p w14:paraId="41E68593" w14:textId="77777777" w:rsidR="00CE416A" w:rsidRPr="00845D99" w:rsidRDefault="00CE416A" w:rsidP="00CE416A">
            <w:pPr>
              <w:pStyle w:val="ENoteTableHeading"/>
              <w:tabs>
                <w:tab w:val="center" w:leader="dot" w:pos="2268"/>
              </w:tabs>
            </w:pPr>
            <w:r w:rsidRPr="00845D99">
              <w:t>How affected</w:t>
            </w:r>
          </w:p>
        </w:tc>
      </w:tr>
      <w:tr w:rsidR="00CE416A" w:rsidRPr="00845D99" w14:paraId="4CB2D5D1" w14:textId="77777777" w:rsidTr="00ED7826">
        <w:trPr>
          <w:cantSplit/>
        </w:trPr>
        <w:tc>
          <w:tcPr>
            <w:tcW w:w="2551" w:type="dxa"/>
            <w:tcBorders>
              <w:top w:val="single" w:sz="12" w:space="0" w:color="auto"/>
            </w:tcBorders>
            <w:shd w:val="clear" w:color="auto" w:fill="auto"/>
          </w:tcPr>
          <w:p w14:paraId="4E2BFCA0" w14:textId="2064D95E" w:rsidR="00CE416A" w:rsidRPr="00845D99" w:rsidRDefault="004A0E7D" w:rsidP="00CE416A">
            <w:pPr>
              <w:pStyle w:val="ENoteTableText"/>
              <w:tabs>
                <w:tab w:val="center" w:leader="dot" w:pos="2268"/>
              </w:tabs>
              <w:rPr>
                <w:b/>
              </w:rPr>
            </w:pPr>
            <w:r w:rsidRPr="00845D99">
              <w:rPr>
                <w:b/>
              </w:rPr>
              <w:t>Part 3</w:t>
            </w:r>
          </w:p>
        </w:tc>
        <w:tc>
          <w:tcPr>
            <w:tcW w:w="4531" w:type="dxa"/>
            <w:tcBorders>
              <w:top w:val="single" w:sz="12" w:space="0" w:color="auto"/>
            </w:tcBorders>
            <w:shd w:val="clear" w:color="auto" w:fill="auto"/>
          </w:tcPr>
          <w:p w14:paraId="08876177" w14:textId="77777777" w:rsidR="00CE416A" w:rsidRPr="00845D99" w:rsidRDefault="00CE416A" w:rsidP="00CE416A">
            <w:pPr>
              <w:pStyle w:val="ENoteTableText"/>
              <w:tabs>
                <w:tab w:val="center" w:leader="dot" w:pos="2268"/>
              </w:tabs>
            </w:pPr>
          </w:p>
        </w:tc>
      </w:tr>
      <w:tr w:rsidR="00CE416A" w:rsidRPr="00845D99" w14:paraId="3566DBBB" w14:textId="77777777" w:rsidTr="00ED7826">
        <w:trPr>
          <w:cantSplit/>
        </w:trPr>
        <w:tc>
          <w:tcPr>
            <w:tcW w:w="2551" w:type="dxa"/>
            <w:shd w:val="clear" w:color="auto" w:fill="auto"/>
          </w:tcPr>
          <w:p w14:paraId="03C186A0" w14:textId="668C6B37" w:rsidR="00CE416A" w:rsidRPr="00845D99" w:rsidRDefault="004A0E7D" w:rsidP="00CE416A">
            <w:pPr>
              <w:pStyle w:val="ENoteTableText"/>
              <w:tabs>
                <w:tab w:val="center" w:leader="dot" w:pos="2268"/>
              </w:tabs>
              <w:rPr>
                <w:b/>
              </w:rPr>
            </w:pPr>
            <w:r w:rsidRPr="00845D99">
              <w:rPr>
                <w:b/>
              </w:rPr>
              <w:t>Division 4</w:t>
            </w:r>
          </w:p>
        </w:tc>
        <w:tc>
          <w:tcPr>
            <w:tcW w:w="4531" w:type="dxa"/>
            <w:shd w:val="clear" w:color="auto" w:fill="auto"/>
          </w:tcPr>
          <w:p w14:paraId="3256577B" w14:textId="77777777" w:rsidR="00CE416A" w:rsidRPr="00845D99" w:rsidRDefault="00CE416A" w:rsidP="00CE416A">
            <w:pPr>
              <w:pStyle w:val="ENoteTableText"/>
              <w:tabs>
                <w:tab w:val="center" w:leader="dot" w:pos="2268"/>
              </w:tabs>
            </w:pPr>
          </w:p>
        </w:tc>
      </w:tr>
      <w:tr w:rsidR="00CE416A" w:rsidRPr="00845D99" w14:paraId="3B61C821" w14:textId="77777777" w:rsidTr="00ED7826">
        <w:trPr>
          <w:cantSplit/>
        </w:trPr>
        <w:tc>
          <w:tcPr>
            <w:tcW w:w="2551" w:type="dxa"/>
            <w:shd w:val="clear" w:color="auto" w:fill="auto"/>
          </w:tcPr>
          <w:p w14:paraId="46086ACD" w14:textId="24935873" w:rsidR="00CE416A" w:rsidRPr="00845D99" w:rsidRDefault="004A0E7D" w:rsidP="00CE416A">
            <w:pPr>
              <w:pStyle w:val="ENoteTableText"/>
              <w:tabs>
                <w:tab w:val="center" w:leader="dot" w:pos="2268"/>
              </w:tabs>
            </w:pPr>
            <w:r w:rsidRPr="00845D99">
              <w:t>s 50</w:t>
            </w:r>
            <w:r w:rsidRPr="00845D99">
              <w:tab/>
            </w:r>
          </w:p>
        </w:tc>
        <w:tc>
          <w:tcPr>
            <w:tcW w:w="4531" w:type="dxa"/>
            <w:shd w:val="clear" w:color="auto" w:fill="auto"/>
          </w:tcPr>
          <w:p w14:paraId="4BF61A75" w14:textId="387680FB" w:rsidR="00CE416A" w:rsidRPr="00845D99" w:rsidRDefault="004A0E7D" w:rsidP="00CE416A">
            <w:pPr>
              <w:pStyle w:val="ENoteTableText"/>
            </w:pPr>
            <w:r w:rsidRPr="00845D99">
              <w:t>am No 66, 2021</w:t>
            </w:r>
          </w:p>
        </w:tc>
      </w:tr>
      <w:tr w:rsidR="004A0E7D" w:rsidRPr="00845D99" w14:paraId="09C75700" w14:textId="77777777" w:rsidTr="00ED7826">
        <w:trPr>
          <w:cantSplit/>
        </w:trPr>
        <w:tc>
          <w:tcPr>
            <w:tcW w:w="2551" w:type="dxa"/>
            <w:shd w:val="clear" w:color="auto" w:fill="auto"/>
          </w:tcPr>
          <w:p w14:paraId="30AE022E" w14:textId="7BAD432A" w:rsidR="004A0E7D" w:rsidRPr="00845D99" w:rsidRDefault="004A0E7D" w:rsidP="00CE416A">
            <w:pPr>
              <w:pStyle w:val="ENoteTableText"/>
              <w:tabs>
                <w:tab w:val="center" w:leader="dot" w:pos="2268"/>
              </w:tabs>
            </w:pPr>
            <w:r w:rsidRPr="00845D99">
              <w:t>s 54</w:t>
            </w:r>
            <w:r w:rsidRPr="00845D99">
              <w:tab/>
            </w:r>
          </w:p>
        </w:tc>
        <w:tc>
          <w:tcPr>
            <w:tcW w:w="4531" w:type="dxa"/>
            <w:shd w:val="clear" w:color="auto" w:fill="auto"/>
          </w:tcPr>
          <w:p w14:paraId="1E965F00" w14:textId="46BA4605" w:rsidR="004A0E7D" w:rsidRPr="00845D99" w:rsidRDefault="004A0E7D" w:rsidP="00CE416A">
            <w:pPr>
              <w:pStyle w:val="ENoteTableText"/>
            </w:pPr>
            <w:r w:rsidRPr="00845D99">
              <w:t>am No 66, 2021</w:t>
            </w:r>
          </w:p>
        </w:tc>
      </w:tr>
      <w:tr w:rsidR="004A0E7D" w:rsidRPr="00845D99" w14:paraId="693805FE" w14:textId="77777777" w:rsidTr="00ED7826">
        <w:trPr>
          <w:cantSplit/>
        </w:trPr>
        <w:tc>
          <w:tcPr>
            <w:tcW w:w="2551" w:type="dxa"/>
            <w:shd w:val="clear" w:color="auto" w:fill="auto"/>
          </w:tcPr>
          <w:p w14:paraId="2A1A7099" w14:textId="56E9FEDD" w:rsidR="004A0E7D" w:rsidRPr="00845D99" w:rsidRDefault="004A0E7D" w:rsidP="00CE416A">
            <w:pPr>
              <w:pStyle w:val="ENoteTableText"/>
              <w:tabs>
                <w:tab w:val="center" w:leader="dot" w:pos="2268"/>
              </w:tabs>
              <w:rPr>
                <w:b/>
              </w:rPr>
            </w:pPr>
            <w:r w:rsidRPr="00845D99">
              <w:rPr>
                <w:b/>
              </w:rPr>
              <w:t>Part 4</w:t>
            </w:r>
          </w:p>
        </w:tc>
        <w:tc>
          <w:tcPr>
            <w:tcW w:w="4531" w:type="dxa"/>
            <w:shd w:val="clear" w:color="auto" w:fill="auto"/>
          </w:tcPr>
          <w:p w14:paraId="535E7193" w14:textId="77777777" w:rsidR="004A0E7D" w:rsidRPr="00845D99" w:rsidRDefault="004A0E7D" w:rsidP="00CE416A">
            <w:pPr>
              <w:pStyle w:val="ENoteTableText"/>
            </w:pPr>
          </w:p>
        </w:tc>
      </w:tr>
      <w:tr w:rsidR="004A0E7D" w:rsidRPr="00845D99" w14:paraId="0E10A7E8" w14:textId="77777777" w:rsidTr="00ED7826">
        <w:trPr>
          <w:cantSplit/>
        </w:trPr>
        <w:tc>
          <w:tcPr>
            <w:tcW w:w="2551" w:type="dxa"/>
            <w:shd w:val="clear" w:color="auto" w:fill="auto"/>
          </w:tcPr>
          <w:p w14:paraId="369627AE" w14:textId="7F8AE553" w:rsidR="004A0E7D" w:rsidRPr="00845D99" w:rsidRDefault="004A0E7D" w:rsidP="00CE416A">
            <w:pPr>
              <w:pStyle w:val="ENoteTableText"/>
              <w:tabs>
                <w:tab w:val="center" w:leader="dot" w:pos="2268"/>
              </w:tabs>
            </w:pPr>
            <w:r w:rsidRPr="00845D99">
              <w:t>s 60</w:t>
            </w:r>
            <w:r w:rsidRPr="00845D99">
              <w:tab/>
            </w:r>
          </w:p>
        </w:tc>
        <w:tc>
          <w:tcPr>
            <w:tcW w:w="4531" w:type="dxa"/>
            <w:shd w:val="clear" w:color="auto" w:fill="auto"/>
          </w:tcPr>
          <w:p w14:paraId="397D1162" w14:textId="6311B7D3" w:rsidR="004A0E7D" w:rsidRPr="00845D99" w:rsidRDefault="004A0E7D" w:rsidP="00CE416A">
            <w:pPr>
              <w:pStyle w:val="ENoteTableText"/>
            </w:pPr>
            <w:r w:rsidRPr="00845D99">
              <w:t>am No 66, 2021</w:t>
            </w:r>
          </w:p>
        </w:tc>
      </w:tr>
      <w:tr w:rsidR="004A0E7D" w:rsidRPr="00845D99" w14:paraId="3864CA4C" w14:textId="77777777" w:rsidTr="00ED7826">
        <w:trPr>
          <w:cantSplit/>
        </w:trPr>
        <w:tc>
          <w:tcPr>
            <w:tcW w:w="2551" w:type="dxa"/>
            <w:shd w:val="clear" w:color="auto" w:fill="auto"/>
          </w:tcPr>
          <w:p w14:paraId="227D08CA" w14:textId="5B21DF7C" w:rsidR="004A0E7D" w:rsidRPr="00845D99" w:rsidRDefault="004A0E7D" w:rsidP="00CE416A">
            <w:pPr>
              <w:pStyle w:val="ENoteTableText"/>
              <w:tabs>
                <w:tab w:val="center" w:leader="dot" w:pos="2268"/>
              </w:tabs>
            </w:pPr>
            <w:r w:rsidRPr="00845D99">
              <w:t>s 61</w:t>
            </w:r>
            <w:r w:rsidRPr="00845D99">
              <w:tab/>
            </w:r>
          </w:p>
        </w:tc>
        <w:tc>
          <w:tcPr>
            <w:tcW w:w="4531" w:type="dxa"/>
            <w:shd w:val="clear" w:color="auto" w:fill="auto"/>
          </w:tcPr>
          <w:p w14:paraId="31C6F2FE" w14:textId="3933B147" w:rsidR="004A0E7D" w:rsidRPr="00845D99" w:rsidRDefault="004A0E7D" w:rsidP="00CE416A">
            <w:pPr>
              <w:pStyle w:val="ENoteTableText"/>
            </w:pPr>
            <w:r w:rsidRPr="00845D99">
              <w:t>am No 66, 2021</w:t>
            </w:r>
          </w:p>
        </w:tc>
      </w:tr>
      <w:tr w:rsidR="004A0E7D" w:rsidRPr="00845D99" w14:paraId="3C38E6BF" w14:textId="77777777" w:rsidTr="00ED7826">
        <w:trPr>
          <w:cantSplit/>
        </w:trPr>
        <w:tc>
          <w:tcPr>
            <w:tcW w:w="2551" w:type="dxa"/>
            <w:shd w:val="clear" w:color="auto" w:fill="auto"/>
          </w:tcPr>
          <w:p w14:paraId="1FA6A834" w14:textId="1078BC95" w:rsidR="004A0E7D" w:rsidRPr="00845D99" w:rsidRDefault="004A0E7D" w:rsidP="00CE416A">
            <w:pPr>
              <w:pStyle w:val="ENoteTableText"/>
              <w:tabs>
                <w:tab w:val="center" w:leader="dot" w:pos="2268"/>
              </w:tabs>
            </w:pPr>
            <w:r w:rsidRPr="00845D99">
              <w:t>s 62</w:t>
            </w:r>
            <w:r w:rsidRPr="00845D99">
              <w:tab/>
            </w:r>
          </w:p>
        </w:tc>
        <w:tc>
          <w:tcPr>
            <w:tcW w:w="4531" w:type="dxa"/>
            <w:shd w:val="clear" w:color="auto" w:fill="auto"/>
          </w:tcPr>
          <w:p w14:paraId="578FA1A4" w14:textId="7BE1005A" w:rsidR="004A0E7D" w:rsidRPr="00845D99" w:rsidRDefault="004A0E7D" w:rsidP="00CE416A">
            <w:pPr>
              <w:pStyle w:val="ENoteTableText"/>
            </w:pPr>
            <w:r w:rsidRPr="00845D99">
              <w:t>am No 66, 2021</w:t>
            </w:r>
          </w:p>
        </w:tc>
      </w:tr>
      <w:tr w:rsidR="004A0E7D" w:rsidRPr="00845D99" w14:paraId="00034A24" w14:textId="77777777" w:rsidTr="00ED7826">
        <w:trPr>
          <w:cantSplit/>
        </w:trPr>
        <w:tc>
          <w:tcPr>
            <w:tcW w:w="2551" w:type="dxa"/>
            <w:shd w:val="clear" w:color="auto" w:fill="auto"/>
          </w:tcPr>
          <w:p w14:paraId="47060658" w14:textId="1C2B113E" w:rsidR="004A0E7D" w:rsidRPr="00845D99" w:rsidRDefault="004A0E7D" w:rsidP="00CE416A">
            <w:pPr>
              <w:pStyle w:val="ENoteTableText"/>
              <w:tabs>
                <w:tab w:val="center" w:leader="dot" w:pos="2268"/>
              </w:tabs>
            </w:pPr>
            <w:r w:rsidRPr="00845D99">
              <w:t>s 69</w:t>
            </w:r>
            <w:r w:rsidRPr="00845D99">
              <w:tab/>
            </w:r>
          </w:p>
        </w:tc>
        <w:tc>
          <w:tcPr>
            <w:tcW w:w="4531" w:type="dxa"/>
            <w:shd w:val="clear" w:color="auto" w:fill="auto"/>
          </w:tcPr>
          <w:p w14:paraId="4D2E3064" w14:textId="695CCA2C" w:rsidR="004A0E7D" w:rsidRPr="00845D99" w:rsidRDefault="004A0E7D" w:rsidP="00CE416A">
            <w:pPr>
              <w:pStyle w:val="ENoteTableText"/>
            </w:pPr>
            <w:r w:rsidRPr="00845D99">
              <w:t>am No 66, 2021</w:t>
            </w:r>
          </w:p>
        </w:tc>
      </w:tr>
      <w:tr w:rsidR="00C70D67" w:rsidRPr="00845D99" w14:paraId="31694920" w14:textId="77777777" w:rsidTr="009C21EA">
        <w:trPr>
          <w:cantSplit/>
        </w:trPr>
        <w:tc>
          <w:tcPr>
            <w:tcW w:w="2551" w:type="dxa"/>
            <w:shd w:val="clear" w:color="auto" w:fill="auto"/>
          </w:tcPr>
          <w:p w14:paraId="2B9F9732" w14:textId="5C8339C0" w:rsidR="00C70D67" w:rsidRPr="00845D99" w:rsidRDefault="00C70D67" w:rsidP="00CE416A">
            <w:pPr>
              <w:pStyle w:val="ENoteTableText"/>
              <w:tabs>
                <w:tab w:val="center" w:leader="dot" w:pos="2268"/>
              </w:tabs>
            </w:pPr>
            <w:r w:rsidRPr="00845D99">
              <w:t>s 70</w:t>
            </w:r>
            <w:r w:rsidRPr="00845D99">
              <w:tab/>
            </w:r>
          </w:p>
        </w:tc>
        <w:tc>
          <w:tcPr>
            <w:tcW w:w="4531" w:type="dxa"/>
            <w:shd w:val="clear" w:color="auto" w:fill="auto"/>
          </w:tcPr>
          <w:p w14:paraId="24782D29" w14:textId="496BE911" w:rsidR="00C70D67" w:rsidRPr="00845D99" w:rsidRDefault="00C70D67" w:rsidP="00CE416A">
            <w:pPr>
              <w:pStyle w:val="ENoteTableText"/>
            </w:pPr>
            <w:r w:rsidRPr="00845D99">
              <w:t>am No 66, 2021</w:t>
            </w:r>
          </w:p>
        </w:tc>
      </w:tr>
      <w:tr w:rsidR="00644EC8" w:rsidRPr="00845D99" w14:paraId="2D5663B9" w14:textId="77777777" w:rsidTr="009C21EA">
        <w:trPr>
          <w:cantSplit/>
        </w:trPr>
        <w:tc>
          <w:tcPr>
            <w:tcW w:w="2551" w:type="dxa"/>
            <w:shd w:val="clear" w:color="auto" w:fill="auto"/>
          </w:tcPr>
          <w:p w14:paraId="6979216E" w14:textId="73481CC1" w:rsidR="00644EC8" w:rsidRPr="009C21EA" w:rsidRDefault="00F57FDA" w:rsidP="00CE416A">
            <w:pPr>
              <w:pStyle w:val="ENoteTableText"/>
              <w:tabs>
                <w:tab w:val="center" w:leader="dot" w:pos="2268"/>
              </w:tabs>
              <w:rPr>
                <w:b/>
              </w:rPr>
            </w:pPr>
            <w:r>
              <w:rPr>
                <w:b/>
              </w:rPr>
              <w:t>Part 5</w:t>
            </w:r>
          </w:p>
        </w:tc>
        <w:tc>
          <w:tcPr>
            <w:tcW w:w="4531" w:type="dxa"/>
            <w:shd w:val="clear" w:color="auto" w:fill="auto"/>
          </w:tcPr>
          <w:p w14:paraId="67045C50" w14:textId="77777777" w:rsidR="00644EC8" w:rsidRPr="00845D99" w:rsidRDefault="00644EC8" w:rsidP="00CE416A">
            <w:pPr>
              <w:pStyle w:val="ENoteTableText"/>
            </w:pPr>
          </w:p>
        </w:tc>
      </w:tr>
      <w:tr w:rsidR="00F52BAE" w:rsidRPr="00845D99" w14:paraId="000DEA7B" w14:textId="77777777" w:rsidTr="00A37427">
        <w:trPr>
          <w:cantSplit/>
        </w:trPr>
        <w:tc>
          <w:tcPr>
            <w:tcW w:w="2551" w:type="dxa"/>
            <w:shd w:val="clear" w:color="auto" w:fill="auto"/>
          </w:tcPr>
          <w:p w14:paraId="69E0C425" w14:textId="6C3E1E50" w:rsidR="00F52BAE" w:rsidRPr="00845D99" w:rsidRDefault="00F57FDA" w:rsidP="00CE416A">
            <w:pPr>
              <w:pStyle w:val="ENoteTableText"/>
              <w:tabs>
                <w:tab w:val="center" w:leader="dot" w:pos="2268"/>
              </w:tabs>
              <w:rPr>
                <w:b/>
              </w:rPr>
            </w:pPr>
            <w:r>
              <w:rPr>
                <w:b/>
              </w:rPr>
              <w:t>Division 2</w:t>
            </w:r>
          </w:p>
        </w:tc>
        <w:tc>
          <w:tcPr>
            <w:tcW w:w="4531" w:type="dxa"/>
            <w:shd w:val="clear" w:color="auto" w:fill="auto"/>
          </w:tcPr>
          <w:p w14:paraId="6ED1C20A" w14:textId="77777777" w:rsidR="00F52BAE" w:rsidRPr="00845D99" w:rsidRDefault="00F52BAE" w:rsidP="00CE416A">
            <w:pPr>
              <w:pStyle w:val="ENoteTableText"/>
            </w:pPr>
          </w:p>
        </w:tc>
      </w:tr>
      <w:tr w:rsidR="00644EC8" w:rsidRPr="00845D99" w14:paraId="5E19F8D2" w14:textId="77777777" w:rsidTr="00ED7826">
        <w:trPr>
          <w:cantSplit/>
        </w:trPr>
        <w:tc>
          <w:tcPr>
            <w:tcW w:w="2551" w:type="dxa"/>
            <w:tcBorders>
              <w:bottom w:val="single" w:sz="12" w:space="0" w:color="auto"/>
            </w:tcBorders>
            <w:shd w:val="clear" w:color="auto" w:fill="auto"/>
          </w:tcPr>
          <w:p w14:paraId="31D753C9" w14:textId="3985C788" w:rsidR="00644EC8" w:rsidRPr="00845D99" w:rsidRDefault="00644EC8" w:rsidP="00CE416A">
            <w:pPr>
              <w:pStyle w:val="ENoteTableText"/>
              <w:tabs>
                <w:tab w:val="center" w:leader="dot" w:pos="2268"/>
              </w:tabs>
            </w:pPr>
            <w:r w:rsidRPr="00845D99">
              <w:t>s 77</w:t>
            </w:r>
            <w:r w:rsidRPr="00845D99">
              <w:tab/>
            </w:r>
          </w:p>
        </w:tc>
        <w:tc>
          <w:tcPr>
            <w:tcW w:w="4531" w:type="dxa"/>
            <w:tcBorders>
              <w:bottom w:val="single" w:sz="12" w:space="0" w:color="auto"/>
            </w:tcBorders>
            <w:shd w:val="clear" w:color="auto" w:fill="auto"/>
          </w:tcPr>
          <w:p w14:paraId="2CB6063C" w14:textId="483F3964" w:rsidR="00644EC8" w:rsidRPr="00845D99" w:rsidRDefault="00644EC8" w:rsidP="00CE416A">
            <w:pPr>
              <w:pStyle w:val="ENoteTableText"/>
            </w:pPr>
            <w:r w:rsidRPr="00845D99">
              <w:t>am No 38, 2024</w:t>
            </w:r>
          </w:p>
        </w:tc>
      </w:tr>
    </w:tbl>
    <w:p w14:paraId="784DE267" w14:textId="6B521BDA" w:rsidR="00CE416A" w:rsidRPr="00845D99" w:rsidRDefault="00CE416A" w:rsidP="00CE416A">
      <w:pPr>
        <w:sectPr w:rsidR="00CE416A" w:rsidRPr="00845D99" w:rsidSect="00336D5E">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cols w:space="708"/>
          <w:docGrid w:linePitch="360"/>
        </w:sectPr>
      </w:pPr>
    </w:p>
    <w:p w14:paraId="09DBCAC0" w14:textId="70E8595A" w:rsidR="00CE416A" w:rsidRPr="00845D99" w:rsidRDefault="00CE416A" w:rsidP="00CE416A"/>
    <w:sectPr w:rsidR="00CE416A" w:rsidRPr="00845D99" w:rsidSect="00336D5E">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63ABB" w14:textId="77777777" w:rsidR="005E0198" w:rsidRDefault="005E0198" w:rsidP="00715914">
      <w:pPr>
        <w:spacing w:line="240" w:lineRule="auto"/>
      </w:pPr>
      <w:r>
        <w:separator/>
      </w:r>
    </w:p>
  </w:endnote>
  <w:endnote w:type="continuationSeparator" w:id="0">
    <w:p w14:paraId="3A4DD1A4" w14:textId="77777777" w:rsidR="005E0198" w:rsidRDefault="005E019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C25F" w14:textId="77777777" w:rsidR="005E0198" w:rsidRDefault="005E019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44C2"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0198" w:rsidRPr="007B3B51" w14:paraId="6063B12F" w14:textId="77777777" w:rsidTr="00F17AF4">
      <w:tc>
        <w:tcPr>
          <w:tcW w:w="854" w:type="pct"/>
        </w:tcPr>
        <w:p w14:paraId="7843AF39" w14:textId="77777777" w:rsidR="005E0198" w:rsidRPr="007B3B51" w:rsidRDefault="005E0198" w:rsidP="00F17AF4">
          <w:pPr>
            <w:rPr>
              <w:i/>
              <w:sz w:val="16"/>
              <w:szCs w:val="16"/>
            </w:rPr>
          </w:pPr>
        </w:p>
      </w:tc>
      <w:tc>
        <w:tcPr>
          <w:tcW w:w="3688" w:type="pct"/>
        </w:tcPr>
        <w:p w14:paraId="57A61B83" w14:textId="63AE0E31"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1A7A4988" w14:textId="77777777" w:rsidR="005E0198" w:rsidRPr="007B3B51" w:rsidRDefault="005E0198" w:rsidP="00F17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5E8C01AC" w14:textId="3464116D" w:rsidR="005E0198" w:rsidRDefault="005E0198" w:rsidP="00CE416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8C481" w14:textId="77777777" w:rsidR="005E0198" w:rsidRPr="007A1328" w:rsidRDefault="005E0198" w:rsidP="00CE416A">
    <w:pPr>
      <w:pBdr>
        <w:top w:val="single" w:sz="6" w:space="1" w:color="auto"/>
      </w:pBdr>
      <w:spacing w:before="120"/>
      <w:rPr>
        <w:sz w:val="18"/>
      </w:rPr>
    </w:pPr>
  </w:p>
  <w:p w14:paraId="4E473166" w14:textId="08609133" w:rsidR="005E0198" w:rsidRPr="007A1328" w:rsidRDefault="005E0198" w:rsidP="00CE41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60616">
      <w:rPr>
        <w:i/>
        <w:noProof/>
        <w:sz w:val="18"/>
      </w:rPr>
      <w:t>Fuel Security Act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1C3EFA2A" w14:textId="0F1573CC" w:rsidR="005E0198" w:rsidRPr="007A1328" w:rsidRDefault="005E0198" w:rsidP="00CE416A">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35A6" w14:textId="77777777" w:rsidR="005E0198" w:rsidRDefault="005E0198" w:rsidP="00ED782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4593" w14:textId="77777777" w:rsidR="005E0198" w:rsidRPr="00ED79B6" w:rsidRDefault="005E0198" w:rsidP="00ED782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7079"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E0198" w:rsidRPr="007B3B51" w14:paraId="7112BB0F" w14:textId="77777777" w:rsidTr="00F17AF4">
      <w:tc>
        <w:tcPr>
          <w:tcW w:w="854" w:type="pct"/>
        </w:tcPr>
        <w:p w14:paraId="74F58175" w14:textId="77777777" w:rsidR="005E0198" w:rsidRPr="007B3B51" w:rsidRDefault="005E0198" w:rsidP="00F17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9746BDB" w14:textId="1C662DB1"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525A6648" w14:textId="77777777" w:rsidR="005E0198" w:rsidRPr="007B3B51" w:rsidRDefault="005E0198" w:rsidP="00F17AF4">
          <w:pPr>
            <w:jc w:val="right"/>
            <w:rPr>
              <w:sz w:val="16"/>
              <w:szCs w:val="16"/>
            </w:rPr>
          </w:pPr>
        </w:p>
      </w:tc>
    </w:tr>
    <w:tr w:rsidR="005E0198" w:rsidRPr="0055472E" w14:paraId="2DE44E4B" w14:textId="77777777" w:rsidTr="00F17AF4">
      <w:tc>
        <w:tcPr>
          <w:tcW w:w="1498" w:type="pct"/>
          <w:gridSpan w:val="2"/>
        </w:tcPr>
        <w:p w14:paraId="769F25A8" w14:textId="43652C8B" w:rsidR="005E0198" w:rsidRPr="0055472E" w:rsidRDefault="005E0198" w:rsidP="00F17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0616">
            <w:rPr>
              <w:sz w:val="16"/>
              <w:szCs w:val="16"/>
            </w:rPr>
            <w:t>2</w:t>
          </w:r>
          <w:r w:rsidRPr="0055472E">
            <w:rPr>
              <w:sz w:val="16"/>
              <w:szCs w:val="16"/>
            </w:rPr>
            <w:fldChar w:fldCharType="end"/>
          </w:r>
        </w:p>
      </w:tc>
      <w:tc>
        <w:tcPr>
          <w:tcW w:w="1703" w:type="pct"/>
        </w:tcPr>
        <w:p w14:paraId="52749DEF" w14:textId="77777777" w:rsidR="005E0198" w:rsidRPr="0055472E" w:rsidRDefault="005E0198" w:rsidP="00F17AF4">
          <w:pPr>
            <w:spacing w:before="120"/>
            <w:rPr>
              <w:sz w:val="16"/>
              <w:szCs w:val="16"/>
            </w:rPr>
          </w:pPr>
        </w:p>
      </w:tc>
      <w:tc>
        <w:tcPr>
          <w:tcW w:w="1799" w:type="pct"/>
          <w:gridSpan w:val="2"/>
        </w:tcPr>
        <w:p w14:paraId="5EDBB60F" w14:textId="4497ECAE" w:rsidR="005E0198" w:rsidRPr="0055472E" w:rsidRDefault="005E0198" w:rsidP="00F17AF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0616">
            <w:rPr>
              <w:sz w:val="16"/>
              <w:szCs w:val="16"/>
            </w:rPr>
            <w:t>14/10/2024</w:t>
          </w:r>
          <w:r w:rsidRPr="0055472E">
            <w:rPr>
              <w:sz w:val="16"/>
              <w:szCs w:val="16"/>
            </w:rPr>
            <w:fldChar w:fldCharType="end"/>
          </w:r>
        </w:p>
      </w:tc>
    </w:tr>
  </w:tbl>
  <w:p w14:paraId="269C09C1" w14:textId="1D73D95C" w:rsidR="005E0198" w:rsidRDefault="005E0198" w:rsidP="00CE41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B5C"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E0198" w:rsidRPr="007B3B51" w14:paraId="43FD9D45" w14:textId="77777777" w:rsidTr="00F17AF4">
      <w:tc>
        <w:tcPr>
          <w:tcW w:w="854" w:type="pct"/>
        </w:tcPr>
        <w:p w14:paraId="498D3BBE" w14:textId="77777777" w:rsidR="005E0198" w:rsidRPr="007B3B51" w:rsidRDefault="005E0198" w:rsidP="00F17AF4">
          <w:pPr>
            <w:rPr>
              <w:i/>
              <w:sz w:val="16"/>
              <w:szCs w:val="16"/>
            </w:rPr>
          </w:pPr>
        </w:p>
      </w:tc>
      <w:tc>
        <w:tcPr>
          <w:tcW w:w="3688" w:type="pct"/>
          <w:gridSpan w:val="3"/>
        </w:tcPr>
        <w:p w14:paraId="4A39C143" w14:textId="1CE4C4D7"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24B80DFE" w14:textId="77777777" w:rsidR="005E0198" w:rsidRPr="007B3B51" w:rsidRDefault="005E0198" w:rsidP="00F17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0198" w:rsidRPr="00130F37" w14:paraId="54286576" w14:textId="77777777" w:rsidTr="00F17AF4">
      <w:tc>
        <w:tcPr>
          <w:tcW w:w="1499" w:type="pct"/>
          <w:gridSpan w:val="2"/>
        </w:tcPr>
        <w:p w14:paraId="73872B4B" w14:textId="433956EB" w:rsidR="005E0198" w:rsidRPr="00130F37" w:rsidRDefault="005E0198" w:rsidP="00F17AF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60616">
            <w:rPr>
              <w:rFonts w:cs="Times New Roman"/>
              <w:sz w:val="16"/>
              <w:szCs w:val="16"/>
            </w:rPr>
            <w:t>2</w:t>
          </w:r>
          <w:r w:rsidRPr="00A02D20">
            <w:rPr>
              <w:sz w:val="16"/>
              <w:szCs w:val="16"/>
            </w:rPr>
            <w:fldChar w:fldCharType="end"/>
          </w:r>
        </w:p>
      </w:tc>
      <w:tc>
        <w:tcPr>
          <w:tcW w:w="1703" w:type="pct"/>
        </w:tcPr>
        <w:p w14:paraId="2394C42C" w14:textId="77777777" w:rsidR="005E0198" w:rsidRPr="00130F37" w:rsidRDefault="005E0198" w:rsidP="00F17AF4">
          <w:pPr>
            <w:spacing w:before="120"/>
            <w:rPr>
              <w:sz w:val="16"/>
              <w:szCs w:val="16"/>
            </w:rPr>
          </w:pPr>
        </w:p>
      </w:tc>
      <w:tc>
        <w:tcPr>
          <w:tcW w:w="1798" w:type="pct"/>
          <w:gridSpan w:val="2"/>
        </w:tcPr>
        <w:p w14:paraId="1D36A36E" w14:textId="4DD6B7A2" w:rsidR="005E0198" w:rsidRPr="00130F37" w:rsidRDefault="005E0198" w:rsidP="00F17AF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60616">
            <w:rPr>
              <w:rFonts w:cs="Times New Roman"/>
              <w:sz w:val="16"/>
              <w:szCs w:val="16"/>
            </w:rPr>
            <w:t>14/10/2024</w:t>
          </w:r>
          <w:r w:rsidRPr="00A02D20">
            <w:rPr>
              <w:sz w:val="16"/>
              <w:szCs w:val="16"/>
            </w:rPr>
            <w:fldChar w:fldCharType="end"/>
          </w:r>
        </w:p>
      </w:tc>
    </w:tr>
  </w:tbl>
  <w:p w14:paraId="3B718472" w14:textId="493589D2" w:rsidR="005E0198" w:rsidRDefault="005E0198" w:rsidP="00CE416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F9C8"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E0198" w:rsidRPr="007B3B51" w14:paraId="3FAF8EB9" w14:textId="77777777" w:rsidTr="00F17AF4">
      <w:tc>
        <w:tcPr>
          <w:tcW w:w="854" w:type="pct"/>
        </w:tcPr>
        <w:p w14:paraId="009D4B3F" w14:textId="77777777" w:rsidR="005E0198" w:rsidRPr="007B3B51" w:rsidRDefault="005E0198" w:rsidP="00F17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D5C5E58" w14:textId="4A526B37"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4B9C211F" w14:textId="77777777" w:rsidR="005E0198" w:rsidRPr="007B3B51" w:rsidRDefault="005E0198" w:rsidP="00F17AF4">
          <w:pPr>
            <w:jc w:val="right"/>
            <w:rPr>
              <w:sz w:val="16"/>
              <w:szCs w:val="16"/>
            </w:rPr>
          </w:pPr>
        </w:p>
      </w:tc>
    </w:tr>
    <w:tr w:rsidR="005E0198" w:rsidRPr="0055472E" w14:paraId="6741FD04" w14:textId="77777777" w:rsidTr="00F17AF4">
      <w:tc>
        <w:tcPr>
          <w:tcW w:w="1498" w:type="pct"/>
          <w:gridSpan w:val="2"/>
        </w:tcPr>
        <w:p w14:paraId="4D0312F1" w14:textId="24C3DC83" w:rsidR="005E0198" w:rsidRPr="0055472E" w:rsidRDefault="005E0198" w:rsidP="00F17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0616">
            <w:rPr>
              <w:sz w:val="16"/>
              <w:szCs w:val="16"/>
            </w:rPr>
            <w:t>2</w:t>
          </w:r>
          <w:r w:rsidRPr="0055472E">
            <w:rPr>
              <w:sz w:val="16"/>
              <w:szCs w:val="16"/>
            </w:rPr>
            <w:fldChar w:fldCharType="end"/>
          </w:r>
        </w:p>
      </w:tc>
      <w:tc>
        <w:tcPr>
          <w:tcW w:w="1703" w:type="pct"/>
        </w:tcPr>
        <w:p w14:paraId="09FA8930" w14:textId="77777777" w:rsidR="005E0198" w:rsidRPr="0055472E" w:rsidRDefault="005E0198" w:rsidP="00F17AF4">
          <w:pPr>
            <w:spacing w:before="120"/>
            <w:rPr>
              <w:sz w:val="16"/>
              <w:szCs w:val="16"/>
            </w:rPr>
          </w:pPr>
        </w:p>
      </w:tc>
      <w:tc>
        <w:tcPr>
          <w:tcW w:w="1799" w:type="pct"/>
          <w:gridSpan w:val="2"/>
        </w:tcPr>
        <w:p w14:paraId="6B6D9D8C" w14:textId="335FC9C2" w:rsidR="005E0198" w:rsidRPr="0055472E" w:rsidRDefault="005E0198" w:rsidP="00F17AF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0616">
            <w:rPr>
              <w:sz w:val="16"/>
              <w:szCs w:val="16"/>
            </w:rPr>
            <w:t>14/10/2024</w:t>
          </w:r>
          <w:r w:rsidRPr="0055472E">
            <w:rPr>
              <w:sz w:val="16"/>
              <w:szCs w:val="16"/>
            </w:rPr>
            <w:fldChar w:fldCharType="end"/>
          </w:r>
        </w:p>
      </w:tc>
    </w:tr>
  </w:tbl>
  <w:p w14:paraId="656E59C7" w14:textId="6EFB5223" w:rsidR="005E0198" w:rsidRDefault="005E0198" w:rsidP="00CE416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0394"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E0198" w:rsidRPr="007B3B51" w14:paraId="1420AAC1" w14:textId="77777777" w:rsidTr="00F17AF4">
      <w:tc>
        <w:tcPr>
          <w:tcW w:w="854" w:type="pct"/>
        </w:tcPr>
        <w:p w14:paraId="61D6341B" w14:textId="77777777" w:rsidR="005E0198" w:rsidRPr="007B3B51" w:rsidRDefault="005E0198" w:rsidP="00F17AF4">
          <w:pPr>
            <w:rPr>
              <w:i/>
              <w:sz w:val="16"/>
              <w:szCs w:val="16"/>
            </w:rPr>
          </w:pPr>
        </w:p>
      </w:tc>
      <w:tc>
        <w:tcPr>
          <w:tcW w:w="3688" w:type="pct"/>
          <w:gridSpan w:val="3"/>
        </w:tcPr>
        <w:p w14:paraId="7199ED03" w14:textId="198AA3C5"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392679EF" w14:textId="77777777" w:rsidR="005E0198" w:rsidRPr="007B3B51" w:rsidRDefault="005E0198" w:rsidP="00F17AF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0198" w:rsidRPr="00130F37" w14:paraId="3E709119" w14:textId="77777777" w:rsidTr="00F17AF4">
      <w:tc>
        <w:tcPr>
          <w:tcW w:w="1499" w:type="pct"/>
          <w:gridSpan w:val="2"/>
        </w:tcPr>
        <w:p w14:paraId="44437B4A" w14:textId="59AA3ABC" w:rsidR="005E0198" w:rsidRPr="00130F37" w:rsidRDefault="005E0198" w:rsidP="00F17AF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60616">
            <w:rPr>
              <w:rFonts w:cs="Times New Roman"/>
              <w:sz w:val="16"/>
              <w:szCs w:val="16"/>
            </w:rPr>
            <w:t>2</w:t>
          </w:r>
          <w:r w:rsidRPr="00A02D20">
            <w:rPr>
              <w:sz w:val="16"/>
              <w:szCs w:val="16"/>
            </w:rPr>
            <w:fldChar w:fldCharType="end"/>
          </w:r>
        </w:p>
      </w:tc>
      <w:tc>
        <w:tcPr>
          <w:tcW w:w="1703" w:type="pct"/>
        </w:tcPr>
        <w:p w14:paraId="6BDDA32B" w14:textId="77777777" w:rsidR="005E0198" w:rsidRPr="00130F37" w:rsidRDefault="005E0198" w:rsidP="00F17AF4">
          <w:pPr>
            <w:spacing w:before="120"/>
            <w:rPr>
              <w:sz w:val="16"/>
              <w:szCs w:val="16"/>
            </w:rPr>
          </w:pPr>
        </w:p>
      </w:tc>
      <w:tc>
        <w:tcPr>
          <w:tcW w:w="1798" w:type="pct"/>
          <w:gridSpan w:val="2"/>
        </w:tcPr>
        <w:p w14:paraId="30C987EE" w14:textId="3ECA8CB7" w:rsidR="005E0198" w:rsidRPr="00130F37" w:rsidRDefault="005E0198" w:rsidP="00F17AF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60616">
            <w:rPr>
              <w:rFonts w:cs="Times New Roman"/>
              <w:sz w:val="16"/>
              <w:szCs w:val="16"/>
            </w:rPr>
            <w:t>14/10/2024</w:t>
          </w:r>
          <w:r w:rsidRPr="00A02D20">
            <w:rPr>
              <w:sz w:val="16"/>
              <w:szCs w:val="16"/>
            </w:rPr>
            <w:fldChar w:fldCharType="end"/>
          </w:r>
        </w:p>
      </w:tc>
    </w:tr>
  </w:tbl>
  <w:p w14:paraId="45CC9F53" w14:textId="16FCCC8D" w:rsidR="005E0198" w:rsidRDefault="005E0198" w:rsidP="00CE416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752E" w14:textId="77777777" w:rsidR="005E0198" w:rsidRDefault="005E0198" w:rsidP="00C8016B">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0198" w14:paraId="06CAA6C5" w14:textId="77777777" w:rsidTr="00F17AF4">
      <w:tc>
        <w:tcPr>
          <w:tcW w:w="854" w:type="pct"/>
        </w:tcPr>
        <w:p w14:paraId="6A82549B" w14:textId="0BFB009B" w:rsidR="005E0198" w:rsidRDefault="005E0198" w:rsidP="00212DDD">
          <w:pPr>
            <w:rPr>
              <w:sz w:val="18"/>
            </w:rPr>
          </w:pPr>
        </w:p>
      </w:tc>
      <w:tc>
        <w:tcPr>
          <w:tcW w:w="3688" w:type="pct"/>
        </w:tcPr>
        <w:p w14:paraId="24F4A88F" w14:textId="3EE125AF" w:rsidR="005E0198" w:rsidRDefault="005E019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60616">
            <w:rPr>
              <w:i/>
              <w:sz w:val="18"/>
            </w:rPr>
            <w:t>Fuel Security Act 2021</w:t>
          </w:r>
          <w:r w:rsidRPr="007A1328">
            <w:rPr>
              <w:i/>
              <w:sz w:val="18"/>
            </w:rPr>
            <w:fldChar w:fldCharType="end"/>
          </w:r>
        </w:p>
      </w:tc>
      <w:tc>
        <w:tcPr>
          <w:tcW w:w="458" w:type="pct"/>
        </w:tcPr>
        <w:p w14:paraId="58F33F27" w14:textId="77777777" w:rsidR="005E0198" w:rsidRDefault="005E019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76C80C0" w14:textId="77777777" w:rsidR="005E0198" w:rsidRPr="007A1328" w:rsidRDefault="005E0198"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8168" w14:textId="77777777" w:rsidR="005E0198" w:rsidRPr="007B3B51" w:rsidRDefault="005E0198" w:rsidP="00F17AF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E0198" w:rsidRPr="007B3B51" w14:paraId="1326EBEA" w14:textId="77777777" w:rsidTr="00F17AF4">
      <w:tc>
        <w:tcPr>
          <w:tcW w:w="854" w:type="pct"/>
        </w:tcPr>
        <w:p w14:paraId="7EE62820" w14:textId="77777777" w:rsidR="005E0198" w:rsidRPr="007B3B51" w:rsidRDefault="005E0198" w:rsidP="00F17AF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E9E606A" w14:textId="70DA685D" w:rsidR="005E0198" w:rsidRPr="007B3B51" w:rsidRDefault="005E0198" w:rsidP="00F17AF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6D5E">
            <w:rPr>
              <w:i/>
              <w:noProof/>
              <w:sz w:val="16"/>
              <w:szCs w:val="16"/>
            </w:rPr>
            <w:t>Fuel Security Act 2021</w:t>
          </w:r>
          <w:r w:rsidRPr="007B3B51">
            <w:rPr>
              <w:i/>
              <w:sz w:val="16"/>
              <w:szCs w:val="16"/>
            </w:rPr>
            <w:fldChar w:fldCharType="end"/>
          </w:r>
        </w:p>
      </w:tc>
      <w:tc>
        <w:tcPr>
          <w:tcW w:w="458" w:type="pct"/>
        </w:tcPr>
        <w:p w14:paraId="7CE5B392" w14:textId="77777777" w:rsidR="005E0198" w:rsidRPr="007B3B51" w:rsidRDefault="005E0198" w:rsidP="00F17AF4">
          <w:pPr>
            <w:jc w:val="right"/>
            <w:rPr>
              <w:sz w:val="16"/>
              <w:szCs w:val="16"/>
            </w:rPr>
          </w:pPr>
        </w:p>
      </w:tc>
    </w:tr>
    <w:tr w:rsidR="005E0198" w:rsidRPr="0055472E" w14:paraId="26121466" w14:textId="77777777" w:rsidTr="00F17AF4">
      <w:tc>
        <w:tcPr>
          <w:tcW w:w="1498" w:type="pct"/>
          <w:gridSpan w:val="2"/>
        </w:tcPr>
        <w:p w14:paraId="57353DDB" w14:textId="20E71016" w:rsidR="005E0198" w:rsidRPr="0055472E" w:rsidRDefault="005E0198" w:rsidP="00F17AF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0616">
            <w:rPr>
              <w:sz w:val="16"/>
              <w:szCs w:val="16"/>
            </w:rPr>
            <w:t>2</w:t>
          </w:r>
          <w:r w:rsidRPr="0055472E">
            <w:rPr>
              <w:sz w:val="16"/>
              <w:szCs w:val="16"/>
            </w:rPr>
            <w:fldChar w:fldCharType="end"/>
          </w:r>
        </w:p>
      </w:tc>
      <w:tc>
        <w:tcPr>
          <w:tcW w:w="1703" w:type="pct"/>
        </w:tcPr>
        <w:p w14:paraId="3092F033" w14:textId="77777777" w:rsidR="005E0198" w:rsidRPr="0055472E" w:rsidRDefault="005E0198" w:rsidP="00F17AF4">
          <w:pPr>
            <w:spacing w:before="120"/>
            <w:rPr>
              <w:sz w:val="16"/>
              <w:szCs w:val="16"/>
            </w:rPr>
          </w:pPr>
        </w:p>
      </w:tc>
      <w:tc>
        <w:tcPr>
          <w:tcW w:w="1799" w:type="pct"/>
          <w:gridSpan w:val="2"/>
        </w:tcPr>
        <w:p w14:paraId="10158EC0" w14:textId="3DC57DB6" w:rsidR="005E0198" w:rsidRPr="0055472E" w:rsidRDefault="005E0198" w:rsidP="00F17AF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60616">
            <w:rPr>
              <w:sz w:val="16"/>
              <w:szCs w:val="16"/>
            </w:rPr>
            <w:t>14/10/2024</w:t>
          </w:r>
          <w:r w:rsidRPr="0055472E">
            <w:rPr>
              <w:sz w:val="16"/>
              <w:szCs w:val="16"/>
            </w:rPr>
            <w:fldChar w:fldCharType="end"/>
          </w:r>
        </w:p>
      </w:tc>
    </w:tr>
  </w:tbl>
  <w:p w14:paraId="5B2608EC" w14:textId="35A7C9E7" w:rsidR="005E0198" w:rsidRDefault="005E0198" w:rsidP="00CE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42879" w14:textId="77777777" w:rsidR="005E0198" w:rsidRDefault="005E0198" w:rsidP="00715914">
      <w:pPr>
        <w:spacing w:line="240" w:lineRule="auto"/>
      </w:pPr>
      <w:r>
        <w:separator/>
      </w:r>
    </w:p>
  </w:footnote>
  <w:footnote w:type="continuationSeparator" w:id="0">
    <w:p w14:paraId="53A35D3D" w14:textId="77777777" w:rsidR="005E0198" w:rsidRDefault="005E019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9CC6" w14:textId="77777777" w:rsidR="005E0198" w:rsidRDefault="005E0198" w:rsidP="00ED7826">
    <w:pPr>
      <w:pStyle w:val="Header"/>
      <w:pBdr>
        <w:bottom w:val="single" w:sz="6" w:space="1" w:color="auto"/>
      </w:pBdr>
    </w:pPr>
  </w:p>
  <w:p w14:paraId="49DE5E0D" w14:textId="77777777" w:rsidR="005E0198" w:rsidRDefault="005E0198" w:rsidP="00ED7826">
    <w:pPr>
      <w:pStyle w:val="Header"/>
      <w:pBdr>
        <w:bottom w:val="single" w:sz="6" w:space="1" w:color="auto"/>
      </w:pBdr>
    </w:pPr>
  </w:p>
  <w:p w14:paraId="72CAF7F4" w14:textId="77777777" w:rsidR="005E0198" w:rsidRPr="001E77D2" w:rsidRDefault="005E0198" w:rsidP="00ED782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705E" w14:textId="77777777" w:rsidR="005E0198" w:rsidRPr="007E528B" w:rsidRDefault="005E0198" w:rsidP="00CE416A">
    <w:pPr>
      <w:rPr>
        <w:sz w:val="26"/>
        <w:szCs w:val="26"/>
      </w:rPr>
    </w:pPr>
  </w:p>
  <w:p w14:paraId="3C2AB62B" w14:textId="77777777" w:rsidR="005E0198" w:rsidRPr="00750516" w:rsidRDefault="005E0198" w:rsidP="00CE416A">
    <w:pPr>
      <w:rPr>
        <w:b/>
        <w:sz w:val="20"/>
      </w:rPr>
    </w:pPr>
    <w:r w:rsidRPr="00750516">
      <w:rPr>
        <w:b/>
        <w:sz w:val="20"/>
      </w:rPr>
      <w:t>Endnotes</w:t>
    </w:r>
  </w:p>
  <w:p w14:paraId="4D9B584D" w14:textId="77777777" w:rsidR="005E0198" w:rsidRPr="007A1328" w:rsidRDefault="005E0198" w:rsidP="00CE416A">
    <w:pPr>
      <w:rPr>
        <w:sz w:val="20"/>
      </w:rPr>
    </w:pPr>
  </w:p>
  <w:p w14:paraId="5B976327" w14:textId="77777777" w:rsidR="005E0198" w:rsidRPr="007A1328" w:rsidRDefault="005E0198" w:rsidP="00CE416A">
    <w:pPr>
      <w:rPr>
        <w:b/>
        <w:sz w:val="24"/>
      </w:rPr>
    </w:pPr>
  </w:p>
  <w:p w14:paraId="59C3BF8F" w14:textId="64856EC8" w:rsidR="005E0198" w:rsidRPr="000B5E62" w:rsidRDefault="005E0198" w:rsidP="00CE416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36D5E">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3A89" w14:textId="77777777" w:rsidR="005E0198" w:rsidRPr="007E528B" w:rsidRDefault="005E0198" w:rsidP="00CE416A">
    <w:pPr>
      <w:jc w:val="right"/>
      <w:rPr>
        <w:sz w:val="26"/>
        <w:szCs w:val="26"/>
      </w:rPr>
    </w:pPr>
  </w:p>
  <w:p w14:paraId="386965AC" w14:textId="77777777" w:rsidR="005E0198" w:rsidRPr="00750516" w:rsidRDefault="005E0198" w:rsidP="00CE416A">
    <w:pPr>
      <w:jc w:val="right"/>
      <w:rPr>
        <w:b/>
        <w:sz w:val="20"/>
      </w:rPr>
    </w:pPr>
    <w:r w:rsidRPr="00750516">
      <w:rPr>
        <w:b/>
        <w:sz w:val="20"/>
      </w:rPr>
      <w:t>Endnotes</w:t>
    </w:r>
  </w:p>
  <w:p w14:paraId="3E6E5166" w14:textId="77777777" w:rsidR="005E0198" w:rsidRPr="007A1328" w:rsidRDefault="005E0198" w:rsidP="00CE416A">
    <w:pPr>
      <w:jc w:val="right"/>
      <w:rPr>
        <w:sz w:val="20"/>
      </w:rPr>
    </w:pPr>
  </w:p>
  <w:p w14:paraId="29358EB2" w14:textId="77777777" w:rsidR="005E0198" w:rsidRPr="007A1328" w:rsidRDefault="005E0198" w:rsidP="00CE416A">
    <w:pPr>
      <w:jc w:val="right"/>
      <w:rPr>
        <w:b/>
        <w:sz w:val="24"/>
      </w:rPr>
    </w:pPr>
  </w:p>
  <w:p w14:paraId="06B017F0" w14:textId="5668FB15" w:rsidR="005E0198" w:rsidRPr="000B5E62" w:rsidRDefault="005E0198" w:rsidP="00CE416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336D5E">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C3C8" w14:textId="77777777" w:rsidR="005E0198" w:rsidRPr="000B5E62" w:rsidRDefault="005E0198">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1837" w14:textId="77777777" w:rsidR="005E0198" w:rsidRDefault="005E0198" w:rsidP="00ED7826">
    <w:pPr>
      <w:pStyle w:val="Header"/>
      <w:pBdr>
        <w:bottom w:val="single" w:sz="4" w:space="1" w:color="auto"/>
      </w:pBdr>
    </w:pPr>
  </w:p>
  <w:p w14:paraId="3BD0C6D4" w14:textId="77777777" w:rsidR="005E0198" w:rsidRDefault="005E0198" w:rsidP="00ED7826">
    <w:pPr>
      <w:pStyle w:val="Header"/>
      <w:pBdr>
        <w:bottom w:val="single" w:sz="4" w:space="1" w:color="auto"/>
      </w:pBdr>
    </w:pPr>
  </w:p>
  <w:p w14:paraId="53688C7B" w14:textId="77777777" w:rsidR="005E0198" w:rsidRPr="001E77D2" w:rsidRDefault="005E0198" w:rsidP="00ED782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FB89B" w14:textId="77777777" w:rsidR="005E0198" w:rsidRPr="005F1388" w:rsidRDefault="005E0198" w:rsidP="00ED782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34C0" w14:textId="77777777" w:rsidR="005E0198" w:rsidRPr="00ED79B6" w:rsidRDefault="005E019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28C0" w14:textId="77777777" w:rsidR="005E0198" w:rsidRPr="00ED79B6" w:rsidRDefault="005E019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6025" w14:textId="77777777" w:rsidR="005E0198" w:rsidRPr="00ED79B6" w:rsidRDefault="005E019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4744" w14:textId="35EE178F" w:rsidR="005E0198" w:rsidRDefault="005E019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F2AE3B3" w14:textId="5478B80A" w:rsidR="005E0198" w:rsidRDefault="005E019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B6E4EB9" w14:textId="49F54E99" w:rsidR="005E0198" w:rsidRPr="007A1328" w:rsidRDefault="005E019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1CF036C" w14:textId="77777777" w:rsidR="005E0198" w:rsidRPr="007A1328" w:rsidRDefault="005E0198" w:rsidP="00715914">
    <w:pPr>
      <w:rPr>
        <w:b/>
        <w:sz w:val="24"/>
      </w:rPr>
    </w:pPr>
  </w:p>
  <w:p w14:paraId="6DC31582" w14:textId="227AE511" w:rsidR="005E0198" w:rsidRPr="007A1328" w:rsidRDefault="005E019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36D5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7049" w14:textId="65C89FA2" w:rsidR="005E0198" w:rsidRPr="007A1328" w:rsidRDefault="005E019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EAF6753" w14:textId="28A4116A" w:rsidR="005E0198" w:rsidRPr="007A1328" w:rsidRDefault="005E019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A1BCDF1" w14:textId="6FFC1692" w:rsidR="005E0198" w:rsidRPr="007A1328" w:rsidRDefault="005E019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7B87AE0" w14:textId="77777777" w:rsidR="005E0198" w:rsidRPr="007A1328" w:rsidRDefault="005E0198" w:rsidP="00715914">
    <w:pPr>
      <w:jc w:val="right"/>
      <w:rPr>
        <w:b/>
        <w:sz w:val="24"/>
      </w:rPr>
    </w:pPr>
  </w:p>
  <w:p w14:paraId="7B4EEBE4" w14:textId="16F72369" w:rsidR="005E0198" w:rsidRPr="007A1328" w:rsidRDefault="005E019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36D5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A23D" w14:textId="77777777" w:rsidR="005E0198" w:rsidRPr="007A1328" w:rsidRDefault="005E019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33D78"/>
    <w:multiLevelType w:val="hybridMultilevel"/>
    <w:tmpl w:val="4E28B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FF14DC"/>
    <w:multiLevelType w:val="hybridMultilevel"/>
    <w:tmpl w:val="761A3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D7FB8"/>
    <w:multiLevelType w:val="hybridMultilevel"/>
    <w:tmpl w:val="BBBEF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AF54CA"/>
    <w:multiLevelType w:val="hybridMultilevel"/>
    <w:tmpl w:val="31063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50B77"/>
    <w:multiLevelType w:val="hybridMultilevel"/>
    <w:tmpl w:val="240A1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D43EE"/>
    <w:multiLevelType w:val="hybridMultilevel"/>
    <w:tmpl w:val="ABD48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FB3A02"/>
    <w:multiLevelType w:val="hybridMultilevel"/>
    <w:tmpl w:val="62AAAE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E560D3"/>
    <w:multiLevelType w:val="hybridMultilevel"/>
    <w:tmpl w:val="7C4C1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5C66EF"/>
    <w:multiLevelType w:val="hybridMultilevel"/>
    <w:tmpl w:val="3A8C8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8E7E2D"/>
    <w:multiLevelType w:val="hybridMultilevel"/>
    <w:tmpl w:val="D326D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CF4274"/>
    <w:multiLevelType w:val="hybridMultilevel"/>
    <w:tmpl w:val="46DCE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C52975"/>
    <w:multiLevelType w:val="hybridMultilevel"/>
    <w:tmpl w:val="5936C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1C38D5"/>
    <w:multiLevelType w:val="hybridMultilevel"/>
    <w:tmpl w:val="9EF8F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5F3A4D"/>
    <w:multiLevelType w:val="hybridMultilevel"/>
    <w:tmpl w:val="D0CA6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662FCB"/>
    <w:multiLevelType w:val="hybridMultilevel"/>
    <w:tmpl w:val="992E0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4A7372"/>
    <w:multiLevelType w:val="hybridMultilevel"/>
    <w:tmpl w:val="3CB0B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BF6228"/>
    <w:multiLevelType w:val="hybridMultilevel"/>
    <w:tmpl w:val="E0326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5D534C"/>
    <w:multiLevelType w:val="hybridMultilevel"/>
    <w:tmpl w:val="C4EC0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72C83895"/>
    <w:multiLevelType w:val="hybridMultilevel"/>
    <w:tmpl w:val="3BB60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860E7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3"/>
  </w:num>
  <w:num w:numId="3">
    <w:abstractNumId w:val="35"/>
  </w:num>
  <w:num w:numId="4">
    <w:abstractNumId w:val="12"/>
  </w:num>
  <w:num w:numId="5">
    <w:abstractNumId w:val="14"/>
  </w:num>
  <w:num w:numId="6">
    <w:abstractNumId w:val="25"/>
  </w:num>
  <w:num w:numId="7">
    <w:abstractNumId w:val="34"/>
  </w:num>
  <w:num w:numId="8">
    <w:abstractNumId w:val="30"/>
  </w:num>
  <w:num w:numId="9">
    <w:abstractNumId w:val="18"/>
  </w:num>
  <w:num w:numId="10">
    <w:abstractNumId w:val="10"/>
  </w:num>
  <w:num w:numId="11">
    <w:abstractNumId w:val="23"/>
  </w:num>
  <w:num w:numId="12">
    <w:abstractNumId w:val="26"/>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31"/>
  </w:num>
  <w:num w:numId="26">
    <w:abstractNumId w:val="32"/>
  </w:num>
  <w:num w:numId="27">
    <w:abstractNumId w:val="24"/>
  </w:num>
  <w:num w:numId="28">
    <w:abstractNumId w:val="16"/>
  </w:num>
  <w:num w:numId="29">
    <w:abstractNumId w:val="15"/>
  </w:num>
  <w:num w:numId="30">
    <w:abstractNumId w:val="17"/>
  </w:num>
  <w:num w:numId="31">
    <w:abstractNumId w:val="19"/>
  </w:num>
  <w:num w:numId="32">
    <w:abstractNumId w:val="22"/>
  </w:num>
  <w:num w:numId="33">
    <w:abstractNumId w:val="27"/>
  </w:num>
  <w:num w:numId="34">
    <w:abstractNumId w:val="28"/>
  </w:num>
  <w:num w:numId="35">
    <w:abstractNumId w:val="11"/>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C0"/>
    <w:rsid w:val="00000051"/>
    <w:rsid w:val="00000EA4"/>
    <w:rsid w:val="000018CC"/>
    <w:rsid w:val="000027C9"/>
    <w:rsid w:val="0001136F"/>
    <w:rsid w:val="00011920"/>
    <w:rsid w:val="00012B81"/>
    <w:rsid w:val="00012ED8"/>
    <w:rsid w:val="000134AC"/>
    <w:rsid w:val="000136AF"/>
    <w:rsid w:val="00015852"/>
    <w:rsid w:val="00015B31"/>
    <w:rsid w:val="00016CC8"/>
    <w:rsid w:val="0002036A"/>
    <w:rsid w:val="000221C3"/>
    <w:rsid w:val="000230B6"/>
    <w:rsid w:val="000267FD"/>
    <w:rsid w:val="00031064"/>
    <w:rsid w:val="000320A3"/>
    <w:rsid w:val="00032674"/>
    <w:rsid w:val="00032F16"/>
    <w:rsid w:val="0003377B"/>
    <w:rsid w:val="0003545C"/>
    <w:rsid w:val="00035689"/>
    <w:rsid w:val="000365D4"/>
    <w:rsid w:val="00037DE2"/>
    <w:rsid w:val="000410EB"/>
    <w:rsid w:val="00041469"/>
    <w:rsid w:val="00041D6A"/>
    <w:rsid w:val="00042510"/>
    <w:rsid w:val="000439CB"/>
    <w:rsid w:val="00046199"/>
    <w:rsid w:val="000463BF"/>
    <w:rsid w:val="000464BA"/>
    <w:rsid w:val="0005055A"/>
    <w:rsid w:val="000509C9"/>
    <w:rsid w:val="00050CB1"/>
    <w:rsid w:val="00051A84"/>
    <w:rsid w:val="00051CB9"/>
    <w:rsid w:val="00052359"/>
    <w:rsid w:val="00052671"/>
    <w:rsid w:val="000536E8"/>
    <w:rsid w:val="00053D74"/>
    <w:rsid w:val="00053EF6"/>
    <w:rsid w:val="00054406"/>
    <w:rsid w:val="00055221"/>
    <w:rsid w:val="000554D4"/>
    <w:rsid w:val="00055F3F"/>
    <w:rsid w:val="00056EAF"/>
    <w:rsid w:val="00060E73"/>
    <w:rsid w:val="000610B3"/>
    <w:rsid w:val="000614BF"/>
    <w:rsid w:val="00061BDA"/>
    <w:rsid w:val="00061E84"/>
    <w:rsid w:val="00062669"/>
    <w:rsid w:val="00062FD0"/>
    <w:rsid w:val="000630BC"/>
    <w:rsid w:val="0006368A"/>
    <w:rsid w:val="000667AB"/>
    <w:rsid w:val="00066B79"/>
    <w:rsid w:val="00066DC6"/>
    <w:rsid w:val="00066F8A"/>
    <w:rsid w:val="00067E23"/>
    <w:rsid w:val="00071173"/>
    <w:rsid w:val="00071DD3"/>
    <w:rsid w:val="00072BD6"/>
    <w:rsid w:val="00072D5B"/>
    <w:rsid w:val="00073E4F"/>
    <w:rsid w:val="000741DD"/>
    <w:rsid w:val="000742A4"/>
    <w:rsid w:val="000760CC"/>
    <w:rsid w:val="000769AA"/>
    <w:rsid w:val="00076D70"/>
    <w:rsid w:val="000771D1"/>
    <w:rsid w:val="00077E82"/>
    <w:rsid w:val="000807FB"/>
    <w:rsid w:val="00081801"/>
    <w:rsid w:val="00082BA0"/>
    <w:rsid w:val="00082E7C"/>
    <w:rsid w:val="00083160"/>
    <w:rsid w:val="00083B87"/>
    <w:rsid w:val="00083E48"/>
    <w:rsid w:val="00084F04"/>
    <w:rsid w:val="000863E8"/>
    <w:rsid w:val="00087926"/>
    <w:rsid w:val="00087D46"/>
    <w:rsid w:val="0009002C"/>
    <w:rsid w:val="00090041"/>
    <w:rsid w:val="00090E90"/>
    <w:rsid w:val="00091178"/>
    <w:rsid w:val="00091ABB"/>
    <w:rsid w:val="00091CB6"/>
    <w:rsid w:val="00093322"/>
    <w:rsid w:val="000940B5"/>
    <w:rsid w:val="00094453"/>
    <w:rsid w:val="000949C4"/>
    <w:rsid w:val="00096701"/>
    <w:rsid w:val="00096979"/>
    <w:rsid w:val="00097297"/>
    <w:rsid w:val="00097F05"/>
    <w:rsid w:val="000A03B1"/>
    <w:rsid w:val="000A0788"/>
    <w:rsid w:val="000A0E4E"/>
    <w:rsid w:val="000A0EAC"/>
    <w:rsid w:val="000A1EC1"/>
    <w:rsid w:val="000A2667"/>
    <w:rsid w:val="000A556A"/>
    <w:rsid w:val="000A55C6"/>
    <w:rsid w:val="000A615F"/>
    <w:rsid w:val="000A7E16"/>
    <w:rsid w:val="000B2446"/>
    <w:rsid w:val="000B270D"/>
    <w:rsid w:val="000B3112"/>
    <w:rsid w:val="000B3179"/>
    <w:rsid w:val="000B3E15"/>
    <w:rsid w:val="000B4D9C"/>
    <w:rsid w:val="000B5120"/>
    <w:rsid w:val="000B5D8B"/>
    <w:rsid w:val="000B5E90"/>
    <w:rsid w:val="000B6A6C"/>
    <w:rsid w:val="000B79F0"/>
    <w:rsid w:val="000C097D"/>
    <w:rsid w:val="000C0E6B"/>
    <w:rsid w:val="000C0F81"/>
    <w:rsid w:val="000C2BC6"/>
    <w:rsid w:val="000C41B4"/>
    <w:rsid w:val="000C4B27"/>
    <w:rsid w:val="000C5626"/>
    <w:rsid w:val="000C58C7"/>
    <w:rsid w:val="000C66C9"/>
    <w:rsid w:val="000C6C24"/>
    <w:rsid w:val="000D05EF"/>
    <w:rsid w:val="000D0A1B"/>
    <w:rsid w:val="000D0EB7"/>
    <w:rsid w:val="000D1FC7"/>
    <w:rsid w:val="000D20CF"/>
    <w:rsid w:val="000D34B9"/>
    <w:rsid w:val="000D414C"/>
    <w:rsid w:val="000D6E77"/>
    <w:rsid w:val="000E12B1"/>
    <w:rsid w:val="000E20FE"/>
    <w:rsid w:val="000E218C"/>
    <w:rsid w:val="000E2261"/>
    <w:rsid w:val="000E2A98"/>
    <w:rsid w:val="000E38BF"/>
    <w:rsid w:val="000E3F92"/>
    <w:rsid w:val="000E4544"/>
    <w:rsid w:val="000E52C3"/>
    <w:rsid w:val="000E5A5A"/>
    <w:rsid w:val="000E683C"/>
    <w:rsid w:val="000E7F95"/>
    <w:rsid w:val="000F0674"/>
    <w:rsid w:val="000F0A00"/>
    <w:rsid w:val="000F21C1"/>
    <w:rsid w:val="000F2BFF"/>
    <w:rsid w:val="000F33F6"/>
    <w:rsid w:val="000F37FA"/>
    <w:rsid w:val="000F5FF1"/>
    <w:rsid w:val="000F610A"/>
    <w:rsid w:val="000F6390"/>
    <w:rsid w:val="0010007D"/>
    <w:rsid w:val="00100829"/>
    <w:rsid w:val="00103075"/>
    <w:rsid w:val="001041DA"/>
    <w:rsid w:val="00104310"/>
    <w:rsid w:val="00104FDB"/>
    <w:rsid w:val="00105531"/>
    <w:rsid w:val="00107189"/>
    <w:rsid w:val="001071F2"/>
    <w:rsid w:val="0010745C"/>
    <w:rsid w:val="00110547"/>
    <w:rsid w:val="001119B2"/>
    <w:rsid w:val="00114417"/>
    <w:rsid w:val="00114E30"/>
    <w:rsid w:val="00114F45"/>
    <w:rsid w:val="00115180"/>
    <w:rsid w:val="00115EDB"/>
    <w:rsid w:val="001163C9"/>
    <w:rsid w:val="0011727D"/>
    <w:rsid w:val="00117785"/>
    <w:rsid w:val="00117D4E"/>
    <w:rsid w:val="00120E8C"/>
    <w:rsid w:val="00122FE1"/>
    <w:rsid w:val="0012386D"/>
    <w:rsid w:val="0012492F"/>
    <w:rsid w:val="0012569E"/>
    <w:rsid w:val="00125FA3"/>
    <w:rsid w:val="00127C51"/>
    <w:rsid w:val="0013072E"/>
    <w:rsid w:val="0013153E"/>
    <w:rsid w:val="0013166E"/>
    <w:rsid w:val="001318FE"/>
    <w:rsid w:val="00131C49"/>
    <w:rsid w:val="00133EEF"/>
    <w:rsid w:val="0013400F"/>
    <w:rsid w:val="00134D01"/>
    <w:rsid w:val="00143876"/>
    <w:rsid w:val="00143C07"/>
    <w:rsid w:val="00145EC4"/>
    <w:rsid w:val="001464BD"/>
    <w:rsid w:val="0014764C"/>
    <w:rsid w:val="00150AD9"/>
    <w:rsid w:val="001536DA"/>
    <w:rsid w:val="00153B4F"/>
    <w:rsid w:val="0015421A"/>
    <w:rsid w:val="001549A9"/>
    <w:rsid w:val="00154D43"/>
    <w:rsid w:val="001551A8"/>
    <w:rsid w:val="00156CAB"/>
    <w:rsid w:val="0016077D"/>
    <w:rsid w:val="00161F63"/>
    <w:rsid w:val="001620D2"/>
    <w:rsid w:val="00163830"/>
    <w:rsid w:val="0016411D"/>
    <w:rsid w:val="00166C2F"/>
    <w:rsid w:val="001671E9"/>
    <w:rsid w:val="001675EF"/>
    <w:rsid w:val="00172696"/>
    <w:rsid w:val="00172F4D"/>
    <w:rsid w:val="00175142"/>
    <w:rsid w:val="001757A5"/>
    <w:rsid w:val="00175F88"/>
    <w:rsid w:val="001762C5"/>
    <w:rsid w:val="0018123A"/>
    <w:rsid w:val="00181FC0"/>
    <w:rsid w:val="001823BC"/>
    <w:rsid w:val="0018271D"/>
    <w:rsid w:val="00183388"/>
    <w:rsid w:val="00184D9A"/>
    <w:rsid w:val="00186F84"/>
    <w:rsid w:val="00187E34"/>
    <w:rsid w:val="001900AB"/>
    <w:rsid w:val="00191331"/>
    <w:rsid w:val="001916A1"/>
    <w:rsid w:val="00191D8B"/>
    <w:rsid w:val="001939E1"/>
    <w:rsid w:val="001944BD"/>
    <w:rsid w:val="001949D3"/>
    <w:rsid w:val="00195382"/>
    <w:rsid w:val="00196437"/>
    <w:rsid w:val="00196B4D"/>
    <w:rsid w:val="001A0B98"/>
    <w:rsid w:val="001A122D"/>
    <w:rsid w:val="001A2937"/>
    <w:rsid w:val="001A45D5"/>
    <w:rsid w:val="001B0892"/>
    <w:rsid w:val="001B19CF"/>
    <w:rsid w:val="001B1DBA"/>
    <w:rsid w:val="001B2B9B"/>
    <w:rsid w:val="001B3377"/>
    <w:rsid w:val="001B4806"/>
    <w:rsid w:val="001B4884"/>
    <w:rsid w:val="001B494D"/>
    <w:rsid w:val="001B50FD"/>
    <w:rsid w:val="001B6AD2"/>
    <w:rsid w:val="001B782B"/>
    <w:rsid w:val="001C1515"/>
    <w:rsid w:val="001C1562"/>
    <w:rsid w:val="001C1C13"/>
    <w:rsid w:val="001C2D86"/>
    <w:rsid w:val="001C2FA6"/>
    <w:rsid w:val="001C5AA7"/>
    <w:rsid w:val="001C69C4"/>
    <w:rsid w:val="001C6C6F"/>
    <w:rsid w:val="001C7049"/>
    <w:rsid w:val="001C72AE"/>
    <w:rsid w:val="001D11E9"/>
    <w:rsid w:val="001D138D"/>
    <w:rsid w:val="001D141E"/>
    <w:rsid w:val="001D234F"/>
    <w:rsid w:val="001D3131"/>
    <w:rsid w:val="001D37EF"/>
    <w:rsid w:val="001D3FDE"/>
    <w:rsid w:val="001D633A"/>
    <w:rsid w:val="001D6830"/>
    <w:rsid w:val="001E02DE"/>
    <w:rsid w:val="001E25ED"/>
    <w:rsid w:val="001E3396"/>
    <w:rsid w:val="001E3590"/>
    <w:rsid w:val="001E4428"/>
    <w:rsid w:val="001E4E48"/>
    <w:rsid w:val="001E5DF5"/>
    <w:rsid w:val="001E7407"/>
    <w:rsid w:val="001E7F6E"/>
    <w:rsid w:val="001F0353"/>
    <w:rsid w:val="001F13FC"/>
    <w:rsid w:val="001F2F72"/>
    <w:rsid w:val="001F30D3"/>
    <w:rsid w:val="001F3410"/>
    <w:rsid w:val="001F4240"/>
    <w:rsid w:val="001F4AA7"/>
    <w:rsid w:val="001F4E52"/>
    <w:rsid w:val="001F5D5E"/>
    <w:rsid w:val="001F6219"/>
    <w:rsid w:val="001F6C79"/>
    <w:rsid w:val="001F6EF2"/>
    <w:rsid w:val="001F77AE"/>
    <w:rsid w:val="001F7E55"/>
    <w:rsid w:val="002011EB"/>
    <w:rsid w:val="00202946"/>
    <w:rsid w:val="002029DD"/>
    <w:rsid w:val="00202CD4"/>
    <w:rsid w:val="002034C1"/>
    <w:rsid w:val="00203598"/>
    <w:rsid w:val="00203923"/>
    <w:rsid w:val="002051F7"/>
    <w:rsid w:val="002065DA"/>
    <w:rsid w:val="00206E82"/>
    <w:rsid w:val="002110C2"/>
    <w:rsid w:val="0021140A"/>
    <w:rsid w:val="00211727"/>
    <w:rsid w:val="00212B14"/>
    <w:rsid w:val="00212DDD"/>
    <w:rsid w:val="002137C6"/>
    <w:rsid w:val="00213A8F"/>
    <w:rsid w:val="00213AE8"/>
    <w:rsid w:val="0022088E"/>
    <w:rsid w:val="00222DB6"/>
    <w:rsid w:val="00226E3D"/>
    <w:rsid w:val="0023016F"/>
    <w:rsid w:val="002308F1"/>
    <w:rsid w:val="00233DB4"/>
    <w:rsid w:val="00237B1A"/>
    <w:rsid w:val="00237F83"/>
    <w:rsid w:val="0024010F"/>
    <w:rsid w:val="00240749"/>
    <w:rsid w:val="002409EA"/>
    <w:rsid w:val="00241663"/>
    <w:rsid w:val="00242107"/>
    <w:rsid w:val="0024241C"/>
    <w:rsid w:val="0024406F"/>
    <w:rsid w:val="00244561"/>
    <w:rsid w:val="00245839"/>
    <w:rsid w:val="00246959"/>
    <w:rsid w:val="002474B4"/>
    <w:rsid w:val="0025164D"/>
    <w:rsid w:val="00253AE4"/>
    <w:rsid w:val="0025589F"/>
    <w:rsid w:val="002564A4"/>
    <w:rsid w:val="00257B67"/>
    <w:rsid w:val="00261C61"/>
    <w:rsid w:val="00261CCB"/>
    <w:rsid w:val="002623FD"/>
    <w:rsid w:val="002624B7"/>
    <w:rsid w:val="00265FC4"/>
    <w:rsid w:val="002705C2"/>
    <w:rsid w:val="00270769"/>
    <w:rsid w:val="002726D7"/>
    <w:rsid w:val="002742BD"/>
    <w:rsid w:val="002753EE"/>
    <w:rsid w:val="00276D01"/>
    <w:rsid w:val="00276DC2"/>
    <w:rsid w:val="00277EAE"/>
    <w:rsid w:val="00280735"/>
    <w:rsid w:val="002810C1"/>
    <w:rsid w:val="00282464"/>
    <w:rsid w:val="00282F7A"/>
    <w:rsid w:val="00283764"/>
    <w:rsid w:val="00285EB0"/>
    <w:rsid w:val="002868DE"/>
    <w:rsid w:val="0029064A"/>
    <w:rsid w:val="00291166"/>
    <w:rsid w:val="0029271F"/>
    <w:rsid w:val="00293516"/>
    <w:rsid w:val="00297ECB"/>
    <w:rsid w:val="002A1745"/>
    <w:rsid w:val="002A2D2D"/>
    <w:rsid w:val="002A4A05"/>
    <w:rsid w:val="002A5E46"/>
    <w:rsid w:val="002A5EA3"/>
    <w:rsid w:val="002B05FA"/>
    <w:rsid w:val="002B0AC9"/>
    <w:rsid w:val="002B0BD2"/>
    <w:rsid w:val="002B0D10"/>
    <w:rsid w:val="002B2961"/>
    <w:rsid w:val="002B2C52"/>
    <w:rsid w:val="002B3352"/>
    <w:rsid w:val="002B3507"/>
    <w:rsid w:val="002B35B7"/>
    <w:rsid w:val="002B3A93"/>
    <w:rsid w:val="002B4886"/>
    <w:rsid w:val="002B52E3"/>
    <w:rsid w:val="002B6BCC"/>
    <w:rsid w:val="002C0D1E"/>
    <w:rsid w:val="002C0E7C"/>
    <w:rsid w:val="002C201F"/>
    <w:rsid w:val="002C3705"/>
    <w:rsid w:val="002C563A"/>
    <w:rsid w:val="002C6EEC"/>
    <w:rsid w:val="002C730C"/>
    <w:rsid w:val="002D043A"/>
    <w:rsid w:val="002D083F"/>
    <w:rsid w:val="002D1446"/>
    <w:rsid w:val="002D4607"/>
    <w:rsid w:val="002D494A"/>
    <w:rsid w:val="002D4CA6"/>
    <w:rsid w:val="002D595E"/>
    <w:rsid w:val="002D6224"/>
    <w:rsid w:val="002D6A0F"/>
    <w:rsid w:val="002D7D4C"/>
    <w:rsid w:val="002E09B7"/>
    <w:rsid w:val="002E1BB4"/>
    <w:rsid w:val="002E4544"/>
    <w:rsid w:val="002E4D20"/>
    <w:rsid w:val="002E5390"/>
    <w:rsid w:val="002E5BB2"/>
    <w:rsid w:val="002E72ED"/>
    <w:rsid w:val="002F0022"/>
    <w:rsid w:val="002F198E"/>
    <w:rsid w:val="002F2322"/>
    <w:rsid w:val="002F234E"/>
    <w:rsid w:val="002F2666"/>
    <w:rsid w:val="002F477F"/>
    <w:rsid w:val="002F4DA9"/>
    <w:rsid w:val="00302F4A"/>
    <w:rsid w:val="00303D66"/>
    <w:rsid w:val="003051ED"/>
    <w:rsid w:val="00305B4F"/>
    <w:rsid w:val="00307146"/>
    <w:rsid w:val="0031040D"/>
    <w:rsid w:val="00310997"/>
    <w:rsid w:val="0031279C"/>
    <w:rsid w:val="0031293F"/>
    <w:rsid w:val="00312DDA"/>
    <w:rsid w:val="00313363"/>
    <w:rsid w:val="0031494A"/>
    <w:rsid w:val="00314A5A"/>
    <w:rsid w:val="00314C62"/>
    <w:rsid w:val="00315DEE"/>
    <w:rsid w:val="00316561"/>
    <w:rsid w:val="00316A34"/>
    <w:rsid w:val="003213F0"/>
    <w:rsid w:val="00321416"/>
    <w:rsid w:val="00321E61"/>
    <w:rsid w:val="00322377"/>
    <w:rsid w:val="00324434"/>
    <w:rsid w:val="00324BDF"/>
    <w:rsid w:val="00324FE6"/>
    <w:rsid w:val="0032591D"/>
    <w:rsid w:val="003270CD"/>
    <w:rsid w:val="003274DC"/>
    <w:rsid w:val="00327FAF"/>
    <w:rsid w:val="0033044F"/>
    <w:rsid w:val="003304A9"/>
    <w:rsid w:val="0033097F"/>
    <w:rsid w:val="00331402"/>
    <w:rsid w:val="00331AF3"/>
    <w:rsid w:val="00332747"/>
    <w:rsid w:val="003345B2"/>
    <w:rsid w:val="00336496"/>
    <w:rsid w:val="00336539"/>
    <w:rsid w:val="00336564"/>
    <w:rsid w:val="003365A6"/>
    <w:rsid w:val="00336D5E"/>
    <w:rsid w:val="00340602"/>
    <w:rsid w:val="00340F07"/>
    <w:rsid w:val="003415D3"/>
    <w:rsid w:val="00342119"/>
    <w:rsid w:val="0034382B"/>
    <w:rsid w:val="00345B38"/>
    <w:rsid w:val="00345BD5"/>
    <w:rsid w:val="00350322"/>
    <w:rsid w:val="0035281C"/>
    <w:rsid w:val="00352B0F"/>
    <w:rsid w:val="00352B8D"/>
    <w:rsid w:val="003542EA"/>
    <w:rsid w:val="0035446C"/>
    <w:rsid w:val="00355469"/>
    <w:rsid w:val="00355B1F"/>
    <w:rsid w:val="00356B3D"/>
    <w:rsid w:val="003570B6"/>
    <w:rsid w:val="00360459"/>
    <w:rsid w:val="00360A59"/>
    <w:rsid w:val="0036128B"/>
    <w:rsid w:val="003614F1"/>
    <w:rsid w:val="0036207A"/>
    <w:rsid w:val="00362312"/>
    <w:rsid w:val="003630ED"/>
    <w:rsid w:val="0036489F"/>
    <w:rsid w:val="00364EFF"/>
    <w:rsid w:val="00364F89"/>
    <w:rsid w:val="00367279"/>
    <w:rsid w:val="0037209E"/>
    <w:rsid w:val="0037271C"/>
    <w:rsid w:val="00373A8D"/>
    <w:rsid w:val="003748DB"/>
    <w:rsid w:val="00374B0A"/>
    <w:rsid w:val="0037559F"/>
    <w:rsid w:val="00377533"/>
    <w:rsid w:val="00377593"/>
    <w:rsid w:val="00380020"/>
    <w:rsid w:val="003810F1"/>
    <w:rsid w:val="003827AA"/>
    <w:rsid w:val="00383E7C"/>
    <w:rsid w:val="003840D2"/>
    <w:rsid w:val="00385802"/>
    <w:rsid w:val="0038657F"/>
    <w:rsid w:val="00387A91"/>
    <w:rsid w:val="0039071A"/>
    <w:rsid w:val="003915EB"/>
    <w:rsid w:val="003918C2"/>
    <w:rsid w:val="00391ECB"/>
    <w:rsid w:val="00392C77"/>
    <w:rsid w:val="003944CC"/>
    <w:rsid w:val="00395862"/>
    <w:rsid w:val="00395970"/>
    <w:rsid w:val="00395EE1"/>
    <w:rsid w:val="00396513"/>
    <w:rsid w:val="0039678F"/>
    <w:rsid w:val="00396921"/>
    <w:rsid w:val="00396F61"/>
    <w:rsid w:val="003A18FA"/>
    <w:rsid w:val="003A26AD"/>
    <w:rsid w:val="003A2EC4"/>
    <w:rsid w:val="003A41E0"/>
    <w:rsid w:val="003A5606"/>
    <w:rsid w:val="003A6D75"/>
    <w:rsid w:val="003A7AEE"/>
    <w:rsid w:val="003B1081"/>
    <w:rsid w:val="003B1B76"/>
    <w:rsid w:val="003B3EDE"/>
    <w:rsid w:val="003B5011"/>
    <w:rsid w:val="003B5440"/>
    <w:rsid w:val="003B6FC7"/>
    <w:rsid w:val="003B7D2F"/>
    <w:rsid w:val="003C0E43"/>
    <w:rsid w:val="003C265C"/>
    <w:rsid w:val="003C31EB"/>
    <w:rsid w:val="003C32E6"/>
    <w:rsid w:val="003C4B6F"/>
    <w:rsid w:val="003C5288"/>
    <w:rsid w:val="003C573F"/>
    <w:rsid w:val="003C601A"/>
    <w:rsid w:val="003C6B50"/>
    <w:rsid w:val="003C7525"/>
    <w:rsid w:val="003D03A8"/>
    <w:rsid w:val="003D0BFE"/>
    <w:rsid w:val="003D1863"/>
    <w:rsid w:val="003D2366"/>
    <w:rsid w:val="003D5043"/>
    <w:rsid w:val="003D5700"/>
    <w:rsid w:val="003D5C3B"/>
    <w:rsid w:val="003D69E0"/>
    <w:rsid w:val="003D6B30"/>
    <w:rsid w:val="003D7045"/>
    <w:rsid w:val="003D7E36"/>
    <w:rsid w:val="003E0359"/>
    <w:rsid w:val="003E0FE7"/>
    <w:rsid w:val="003E2283"/>
    <w:rsid w:val="003E2B79"/>
    <w:rsid w:val="003E4325"/>
    <w:rsid w:val="003E4891"/>
    <w:rsid w:val="003E5CE9"/>
    <w:rsid w:val="003E738E"/>
    <w:rsid w:val="003E76F0"/>
    <w:rsid w:val="003F15B7"/>
    <w:rsid w:val="003F28AD"/>
    <w:rsid w:val="003F3217"/>
    <w:rsid w:val="003F3B19"/>
    <w:rsid w:val="003F43DE"/>
    <w:rsid w:val="003F44A5"/>
    <w:rsid w:val="003F44B3"/>
    <w:rsid w:val="003F453D"/>
    <w:rsid w:val="003F4884"/>
    <w:rsid w:val="003F7D5F"/>
    <w:rsid w:val="00400E31"/>
    <w:rsid w:val="00410538"/>
    <w:rsid w:val="004109F8"/>
    <w:rsid w:val="00410A84"/>
    <w:rsid w:val="004116CD"/>
    <w:rsid w:val="004124F8"/>
    <w:rsid w:val="00412D40"/>
    <w:rsid w:val="00414976"/>
    <w:rsid w:val="00415A7B"/>
    <w:rsid w:val="00416697"/>
    <w:rsid w:val="00417EB9"/>
    <w:rsid w:val="00420BFB"/>
    <w:rsid w:val="004219F1"/>
    <w:rsid w:val="00422787"/>
    <w:rsid w:val="0042320B"/>
    <w:rsid w:val="00424CA9"/>
    <w:rsid w:val="00424F4A"/>
    <w:rsid w:val="00425C75"/>
    <w:rsid w:val="00426DBE"/>
    <w:rsid w:val="00430FA0"/>
    <w:rsid w:val="00431082"/>
    <w:rsid w:val="00431A1F"/>
    <w:rsid w:val="0043208E"/>
    <w:rsid w:val="004331BD"/>
    <w:rsid w:val="0043404F"/>
    <w:rsid w:val="004372E8"/>
    <w:rsid w:val="00440CA6"/>
    <w:rsid w:val="0044291A"/>
    <w:rsid w:val="00442E8D"/>
    <w:rsid w:val="00442F61"/>
    <w:rsid w:val="004432FF"/>
    <w:rsid w:val="00443F58"/>
    <w:rsid w:val="004441FB"/>
    <w:rsid w:val="0044422D"/>
    <w:rsid w:val="00446812"/>
    <w:rsid w:val="004511D0"/>
    <w:rsid w:val="00452419"/>
    <w:rsid w:val="00452F2A"/>
    <w:rsid w:val="00454E89"/>
    <w:rsid w:val="004564A1"/>
    <w:rsid w:val="00456760"/>
    <w:rsid w:val="00456830"/>
    <w:rsid w:val="00460457"/>
    <w:rsid w:val="00461A50"/>
    <w:rsid w:val="00461B3B"/>
    <w:rsid w:val="00461BC0"/>
    <w:rsid w:val="00461C11"/>
    <w:rsid w:val="004636A6"/>
    <w:rsid w:val="00463EC0"/>
    <w:rsid w:val="00466428"/>
    <w:rsid w:val="00466593"/>
    <w:rsid w:val="00470BBE"/>
    <w:rsid w:val="00470F64"/>
    <w:rsid w:val="00471600"/>
    <w:rsid w:val="00471F83"/>
    <w:rsid w:val="00473809"/>
    <w:rsid w:val="0047472C"/>
    <w:rsid w:val="004764AB"/>
    <w:rsid w:val="00477FB9"/>
    <w:rsid w:val="004804E4"/>
    <w:rsid w:val="00481367"/>
    <w:rsid w:val="00481454"/>
    <w:rsid w:val="00481861"/>
    <w:rsid w:val="00482918"/>
    <w:rsid w:val="00483195"/>
    <w:rsid w:val="0048341E"/>
    <w:rsid w:val="00483AE0"/>
    <w:rsid w:val="004850AF"/>
    <w:rsid w:val="0048585C"/>
    <w:rsid w:val="00486A18"/>
    <w:rsid w:val="00486F95"/>
    <w:rsid w:val="004871CD"/>
    <w:rsid w:val="0049532A"/>
    <w:rsid w:val="00496F97"/>
    <w:rsid w:val="004A03DC"/>
    <w:rsid w:val="004A0AD7"/>
    <w:rsid w:val="004A0E7D"/>
    <w:rsid w:val="004A1553"/>
    <w:rsid w:val="004A43B4"/>
    <w:rsid w:val="004A5030"/>
    <w:rsid w:val="004A696E"/>
    <w:rsid w:val="004A7066"/>
    <w:rsid w:val="004A7205"/>
    <w:rsid w:val="004A773C"/>
    <w:rsid w:val="004B0AC8"/>
    <w:rsid w:val="004B14AE"/>
    <w:rsid w:val="004B1535"/>
    <w:rsid w:val="004B1667"/>
    <w:rsid w:val="004B301A"/>
    <w:rsid w:val="004B38C1"/>
    <w:rsid w:val="004B4D26"/>
    <w:rsid w:val="004B4EF4"/>
    <w:rsid w:val="004B5E08"/>
    <w:rsid w:val="004B5ED2"/>
    <w:rsid w:val="004B6180"/>
    <w:rsid w:val="004B70D4"/>
    <w:rsid w:val="004B7DD4"/>
    <w:rsid w:val="004C03FF"/>
    <w:rsid w:val="004C052D"/>
    <w:rsid w:val="004C2B2D"/>
    <w:rsid w:val="004C34CF"/>
    <w:rsid w:val="004C4875"/>
    <w:rsid w:val="004C4AB8"/>
    <w:rsid w:val="004C633C"/>
    <w:rsid w:val="004D038F"/>
    <w:rsid w:val="004D03D5"/>
    <w:rsid w:val="004D06A3"/>
    <w:rsid w:val="004D1032"/>
    <w:rsid w:val="004D2B8E"/>
    <w:rsid w:val="004D619B"/>
    <w:rsid w:val="004E0FF6"/>
    <w:rsid w:val="004E19EA"/>
    <w:rsid w:val="004E3137"/>
    <w:rsid w:val="004E5B5D"/>
    <w:rsid w:val="004E72F3"/>
    <w:rsid w:val="004E7BEC"/>
    <w:rsid w:val="004F0D10"/>
    <w:rsid w:val="004F1174"/>
    <w:rsid w:val="004F21CB"/>
    <w:rsid w:val="005004E6"/>
    <w:rsid w:val="0050101C"/>
    <w:rsid w:val="00502192"/>
    <w:rsid w:val="0050268D"/>
    <w:rsid w:val="00502D4E"/>
    <w:rsid w:val="0050389D"/>
    <w:rsid w:val="00504BF4"/>
    <w:rsid w:val="005061B9"/>
    <w:rsid w:val="0050687A"/>
    <w:rsid w:val="00510477"/>
    <w:rsid w:val="005106D8"/>
    <w:rsid w:val="00510F32"/>
    <w:rsid w:val="0051284A"/>
    <w:rsid w:val="005134C2"/>
    <w:rsid w:val="00514044"/>
    <w:rsid w:val="00514185"/>
    <w:rsid w:val="00514329"/>
    <w:rsid w:val="005166F2"/>
    <w:rsid w:val="00516B3E"/>
    <w:rsid w:val="00516B8D"/>
    <w:rsid w:val="005171BF"/>
    <w:rsid w:val="0052124B"/>
    <w:rsid w:val="00525838"/>
    <w:rsid w:val="00526419"/>
    <w:rsid w:val="00526D25"/>
    <w:rsid w:val="005274C4"/>
    <w:rsid w:val="00530E0F"/>
    <w:rsid w:val="00532B2E"/>
    <w:rsid w:val="00532FFC"/>
    <w:rsid w:val="00533536"/>
    <w:rsid w:val="00534252"/>
    <w:rsid w:val="00536206"/>
    <w:rsid w:val="00537FBC"/>
    <w:rsid w:val="00540C76"/>
    <w:rsid w:val="00540E4A"/>
    <w:rsid w:val="005423A2"/>
    <w:rsid w:val="005445E3"/>
    <w:rsid w:val="00544776"/>
    <w:rsid w:val="00544A72"/>
    <w:rsid w:val="00546F77"/>
    <w:rsid w:val="0055138A"/>
    <w:rsid w:val="00552264"/>
    <w:rsid w:val="0055504D"/>
    <w:rsid w:val="00560EEA"/>
    <w:rsid w:val="00560F12"/>
    <w:rsid w:val="00561614"/>
    <w:rsid w:val="00562307"/>
    <w:rsid w:val="00564E55"/>
    <w:rsid w:val="00565502"/>
    <w:rsid w:val="00565ACE"/>
    <w:rsid w:val="005673A9"/>
    <w:rsid w:val="00567915"/>
    <w:rsid w:val="00570D5D"/>
    <w:rsid w:val="005713B6"/>
    <w:rsid w:val="0057156A"/>
    <w:rsid w:val="00574836"/>
    <w:rsid w:val="005806E2"/>
    <w:rsid w:val="00580974"/>
    <w:rsid w:val="00580B11"/>
    <w:rsid w:val="00581E05"/>
    <w:rsid w:val="00582E32"/>
    <w:rsid w:val="00583CE1"/>
    <w:rsid w:val="00584811"/>
    <w:rsid w:val="005848C6"/>
    <w:rsid w:val="00585A1E"/>
    <w:rsid w:val="00587FBF"/>
    <w:rsid w:val="005906A3"/>
    <w:rsid w:val="005915A8"/>
    <w:rsid w:val="00591BA4"/>
    <w:rsid w:val="00593AA6"/>
    <w:rsid w:val="00594161"/>
    <w:rsid w:val="00594749"/>
    <w:rsid w:val="00595F88"/>
    <w:rsid w:val="00596D27"/>
    <w:rsid w:val="00597063"/>
    <w:rsid w:val="005A01B7"/>
    <w:rsid w:val="005A04AD"/>
    <w:rsid w:val="005A090F"/>
    <w:rsid w:val="005A0E72"/>
    <w:rsid w:val="005A1704"/>
    <w:rsid w:val="005A1E7D"/>
    <w:rsid w:val="005A3A25"/>
    <w:rsid w:val="005A3EB1"/>
    <w:rsid w:val="005A587C"/>
    <w:rsid w:val="005A6928"/>
    <w:rsid w:val="005A75D8"/>
    <w:rsid w:val="005B0481"/>
    <w:rsid w:val="005B04E5"/>
    <w:rsid w:val="005B1412"/>
    <w:rsid w:val="005B19EB"/>
    <w:rsid w:val="005B21B5"/>
    <w:rsid w:val="005B4067"/>
    <w:rsid w:val="005B6726"/>
    <w:rsid w:val="005B799C"/>
    <w:rsid w:val="005C01D3"/>
    <w:rsid w:val="005C1D51"/>
    <w:rsid w:val="005C29B2"/>
    <w:rsid w:val="005C3F41"/>
    <w:rsid w:val="005C5B19"/>
    <w:rsid w:val="005C6934"/>
    <w:rsid w:val="005C76BD"/>
    <w:rsid w:val="005D1E47"/>
    <w:rsid w:val="005D3471"/>
    <w:rsid w:val="005D4663"/>
    <w:rsid w:val="005D4957"/>
    <w:rsid w:val="005D529D"/>
    <w:rsid w:val="005D6A7E"/>
    <w:rsid w:val="005D7042"/>
    <w:rsid w:val="005D74DB"/>
    <w:rsid w:val="005D7AAD"/>
    <w:rsid w:val="005E0198"/>
    <w:rsid w:val="005E057D"/>
    <w:rsid w:val="005E05F4"/>
    <w:rsid w:val="005E2FCE"/>
    <w:rsid w:val="005E31D5"/>
    <w:rsid w:val="005E618A"/>
    <w:rsid w:val="005E61BB"/>
    <w:rsid w:val="005E6389"/>
    <w:rsid w:val="005E6409"/>
    <w:rsid w:val="005E6464"/>
    <w:rsid w:val="005E664F"/>
    <w:rsid w:val="005E7DDD"/>
    <w:rsid w:val="005F0A35"/>
    <w:rsid w:val="005F0C45"/>
    <w:rsid w:val="005F1CF4"/>
    <w:rsid w:val="005F3986"/>
    <w:rsid w:val="005F41C7"/>
    <w:rsid w:val="005F449E"/>
    <w:rsid w:val="005F527B"/>
    <w:rsid w:val="005F6BAC"/>
    <w:rsid w:val="005F6F0F"/>
    <w:rsid w:val="005F75C5"/>
    <w:rsid w:val="005F7D82"/>
    <w:rsid w:val="00600219"/>
    <w:rsid w:val="006002C5"/>
    <w:rsid w:val="00600D67"/>
    <w:rsid w:val="00600E5B"/>
    <w:rsid w:val="00601309"/>
    <w:rsid w:val="00601477"/>
    <w:rsid w:val="00601E87"/>
    <w:rsid w:val="00602388"/>
    <w:rsid w:val="00602AD6"/>
    <w:rsid w:val="00603500"/>
    <w:rsid w:val="006055C7"/>
    <w:rsid w:val="00606EFD"/>
    <w:rsid w:val="006070EC"/>
    <w:rsid w:val="00610381"/>
    <w:rsid w:val="00611126"/>
    <w:rsid w:val="00611BEC"/>
    <w:rsid w:val="006125F9"/>
    <w:rsid w:val="00613219"/>
    <w:rsid w:val="0061327E"/>
    <w:rsid w:val="0061366E"/>
    <w:rsid w:val="00613DA2"/>
    <w:rsid w:val="00614F20"/>
    <w:rsid w:val="006200A3"/>
    <w:rsid w:val="006208BD"/>
    <w:rsid w:val="00620B54"/>
    <w:rsid w:val="00621215"/>
    <w:rsid w:val="006224D5"/>
    <w:rsid w:val="00622A3D"/>
    <w:rsid w:val="00622E59"/>
    <w:rsid w:val="00623F10"/>
    <w:rsid w:val="0062497C"/>
    <w:rsid w:val="00626583"/>
    <w:rsid w:val="00626D60"/>
    <w:rsid w:val="00627924"/>
    <w:rsid w:val="00630CF7"/>
    <w:rsid w:val="0063186A"/>
    <w:rsid w:val="00631DB2"/>
    <w:rsid w:val="0063249F"/>
    <w:rsid w:val="00633BC4"/>
    <w:rsid w:val="00634FDC"/>
    <w:rsid w:val="006364B8"/>
    <w:rsid w:val="00637F95"/>
    <w:rsid w:val="0064092A"/>
    <w:rsid w:val="00640DC4"/>
    <w:rsid w:val="0064156A"/>
    <w:rsid w:val="00644EC8"/>
    <w:rsid w:val="0064541A"/>
    <w:rsid w:val="00650E8B"/>
    <w:rsid w:val="0065130F"/>
    <w:rsid w:val="00653050"/>
    <w:rsid w:val="006547FE"/>
    <w:rsid w:val="006551E8"/>
    <w:rsid w:val="006559CA"/>
    <w:rsid w:val="006567DF"/>
    <w:rsid w:val="006605CB"/>
    <w:rsid w:val="00660C10"/>
    <w:rsid w:val="006672E4"/>
    <w:rsid w:val="00667A37"/>
    <w:rsid w:val="00667CC4"/>
    <w:rsid w:val="0067082F"/>
    <w:rsid w:val="00671E92"/>
    <w:rsid w:val="0067371D"/>
    <w:rsid w:val="00673BE8"/>
    <w:rsid w:val="00675EA6"/>
    <w:rsid w:val="00677CC2"/>
    <w:rsid w:val="006807BA"/>
    <w:rsid w:val="00680A19"/>
    <w:rsid w:val="0068160D"/>
    <w:rsid w:val="006822D7"/>
    <w:rsid w:val="00687B67"/>
    <w:rsid w:val="006905DE"/>
    <w:rsid w:val="0069207B"/>
    <w:rsid w:val="0069210F"/>
    <w:rsid w:val="006930E9"/>
    <w:rsid w:val="006968F0"/>
    <w:rsid w:val="00696B01"/>
    <w:rsid w:val="00697CB1"/>
    <w:rsid w:val="006A179B"/>
    <w:rsid w:val="006A2489"/>
    <w:rsid w:val="006A25F5"/>
    <w:rsid w:val="006A2939"/>
    <w:rsid w:val="006A29A2"/>
    <w:rsid w:val="006A2B85"/>
    <w:rsid w:val="006A452F"/>
    <w:rsid w:val="006A5CA9"/>
    <w:rsid w:val="006A621B"/>
    <w:rsid w:val="006A6557"/>
    <w:rsid w:val="006B0917"/>
    <w:rsid w:val="006B2472"/>
    <w:rsid w:val="006B323A"/>
    <w:rsid w:val="006B3FBC"/>
    <w:rsid w:val="006B5242"/>
    <w:rsid w:val="006B6E88"/>
    <w:rsid w:val="006B7910"/>
    <w:rsid w:val="006C108D"/>
    <w:rsid w:val="006C1D21"/>
    <w:rsid w:val="006C2748"/>
    <w:rsid w:val="006C2C71"/>
    <w:rsid w:val="006C41FA"/>
    <w:rsid w:val="006C42BC"/>
    <w:rsid w:val="006C4DA7"/>
    <w:rsid w:val="006C5D64"/>
    <w:rsid w:val="006C6618"/>
    <w:rsid w:val="006C6EF7"/>
    <w:rsid w:val="006C7F8C"/>
    <w:rsid w:val="006D018D"/>
    <w:rsid w:val="006D020D"/>
    <w:rsid w:val="006D0BD0"/>
    <w:rsid w:val="006D1AF8"/>
    <w:rsid w:val="006D1B5A"/>
    <w:rsid w:val="006D1CEB"/>
    <w:rsid w:val="006D2103"/>
    <w:rsid w:val="006D4D58"/>
    <w:rsid w:val="006D5E01"/>
    <w:rsid w:val="006D6706"/>
    <w:rsid w:val="006E4973"/>
    <w:rsid w:val="006E5302"/>
    <w:rsid w:val="006E7478"/>
    <w:rsid w:val="006F0AD1"/>
    <w:rsid w:val="006F12BD"/>
    <w:rsid w:val="006F234A"/>
    <w:rsid w:val="006F27F9"/>
    <w:rsid w:val="006F2D7A"/>
    <w:rsid w:val="006F318F"/>
    <w:rsid w:val="006F46B9"/>
    <w:rsid w:val="006F6C63"/>
    <w:rsid w:val="006F6D10"/>
    <w:rsid w:val="00700679"/>
    <w:rsid w:val="00700B2C"/>
    <w:rsid w:val="0070273C"/>
    <w:rsid w:val="0070365A"/>
    <w:rsid w:val="00703D76"/>
    <w:rsid w:val="00704249"/>
    <w:rsid w:val="00704B0B"/>
    <w:rsid w:val="00710DB5"/>
    <w:rsid w:val="00713084"/>
    <w:rsid w:val="00713B3D"/>
    <w:rsid w:val="00715914"/>
    <w:rsid w:val="00717257"/>
    <w:rsid w:val="007177DB"/>
    <w:rsid w:val="00720523"/>
    <w:rsid w:val="00720880"/>
    <w:rsid w:val="00723A8D"/>
    <w:rsid w:val="00724667"/>
    <w:rsid w:val="00724A36"/>
    <w:rsid w:val="00726B18"/>
    <w:rsid w:val="00726B49"/>
    <w:rsid w:val="0073036F"/>
    <w:rsid w:val="00731222"/>
    <w:rsid w:val="00731E00"/>
    <w:rsid w:val="0073330F"/>
    <w:rsid w:val="00733F7C"/>
    <w:rsid w:val="00734A16"/>
    <w:rsid w:val="00734EED"/>
    <w:rsid w:val="00735110"/>
    <w:rsid w:val="00737098"/>
    <w:rsid w:val="007370C6"/>
    <w:rsid w:val="00737577"/>
    <w:rsid w:val="00737F6D"/>
    <w:rsid w:val="00742559"/>
    <w:rsid w:val="00742894"/>
    <w:rsid w:val="007440B7"/>
    <w:rsid w:val="007448D1"/>
    <w:rsid w:val="0074543E"/>
    <w:rsid w:val="0074546E"/>
    <w:rsid w:val="00745AB1"/>
    <w:rsid w:val="00746C1A"/>
    <w:rsid w:val="00747141"/>
    <w:rsid w:val="00747410"/>
    <w:rsid w:val="00747DA1"/>
    <w:rsid w:val="00752E82"/>
    <w:rsid w:val="00754ABD"/>
    <w:rsid w:val="007566A4"/>
    <w:rsid w:val="007568DE"/>
    <w:rsid w:val="00756AFE"/>
    <w:rsid w:val="00756FB7"/>
    <w:rsid w:val="00757875"/>
    <w:rsid w:val="00760351"/>
    <w:rsid w:val="00760F80"/>
    <w:rsid w:val="007614A8"/>
    <w:rsid w:val="00761EF1"/>
    <w:rsid w:val="00762CFF"/>
    <w:rsid w:val="00762D8F"/>
    <w:rsid w:val="00764B66"/>
    <w:rsid w:val="0076749E"/>
    <w:rsid w:val="00767A19"/>
    <w:rsid w:val="00770BF3"/>
    <w:rsid w:val="007715C9"/>
    <w:rsid w:val="0077181B"/>
    <w:rsid w:val="00772E80"/>
    <w:rsid w:val="007737EB"/>
    <w:rsid w:val="00774EDD"/>
    <w:rsid w:val="007757EC"/>
    <w:rsid w:val="007760B1"/>
    <w:rsid w:val="00776B10"/>
    <w:rsid w:val="007808BF"/>
    <w:rsid w:val="00782C0B"/>
    <w:rsid w:val="00783B5E"/>
    <w:rsid w:val="00783D5B"/>
    <w:rsid w:val="007875D2"/>
    <w:rsid w:val="00787FAB"/>
    <w:rsid w:val="0079006C"/>
    <w:rsid w:val="00792241"/>
    <w:rsid w:val="007924FC"/>
    <w:rsid w:val="00792940"/>
    <w:rsid w:val="00792AE6"/>
    <w:rsid w:val="0079331B"/>
    <w:rsid w:val="007A0AFE"/>
    <w:rsid w:val="007A1D12"/>
    <w:rsid w:val="007A1F66"/>
    <w:rsid w:val="007A5080"/>
    <w:rsid w:val="007A7F5B"/>
    <w:rsid w:val="007B068F"/>
    <w:rsid w:val="007B1EBD"/>
    <w:rsid w:val="007B24D9"/>
    <w:rsid w:val="007B2DFA"/>
    <w:rsid w:val="007B5548"/>
    <w:rsid w:val="007B68A3"/>
    <w:rsid w:val="007B6A45"/>
    <w:rsid w:val="007B70A3"/>
    <w:rsid w:val="007B75F4"/>
    <w:rsid w:val="007B77A2"/>
    <w:rsid w:val="007B7819"/>
    <w:rsid w:val="007B7E06"/>
    <w:rsid w:val="007C0115"/>
    <w:rsid w:val="007C0620"/>
    <w:rsid w:val="007C156B"/>
    <w:rsid w:val="007C1DFD"/>
    <w:rsid w:val="007C2C96"/>
    <w:rsid w:val="007C3500"/>
    <w:rsid w:val="007C6875"/>
    <w:rsid w:val="007D00FA"/>
    <w:rsid w:val="007D3720"/>
    <w:rsid w:val="007D4165"/>
    <w:rsid w:val="007D4302"/>
    <w:rsid w:val="007D4BB7"/>
    <w:rsid w:val="007E302B"/>
    <w:rsid w:val="007E3D47"/>
    <w:rsid w:val="007E46F2"/>
    <w:rsid w:val="007E4ED0"/>
    <w:rsid w:val="007E5B68"/>
    <w:rsid w:val="007E71A0"/>
    <w:rsid w:val="007F02A9"/>
    <w:rsid w:val="007F094E"/>
    <w:rsid w:val="007F1FF9"/>
    <w:rsid w:val="007F2F59"/>
    <w:rsid w:val="007F5FA1"/>
    <w:rsid w:val="007F60D4"/>
    <w:rsid w:val="007F6389"/>
    <w:rsid w:val="007F7051"/>
    <w:rsid w:val="007F7250"/>
    <w:rsid w:val="00800316"/>
    <w:rsid w:val="00800AA4"/>
    <w:rsid w:val="008013F0"/>
    <w:rsid w:val="008014D1"/>
    <w:rsid w:val="008029F1"/>
    <w:rsid w:val="00802BDB"/>
    <w:rsid w:val="0080413E"/>
    <w:rsid w:val="00805131"/>
    <w:rsid w:val="00806128"/>
    <w:rsid w:val="008066AE"/>
    <w:rsid w:val="008066E4"/>
    <w:rsid w:val="008074EC"/>
    <w:rsid w:val="00807AE8"/>
    <w:rsid w:val="00810BFC"/>
    <w:rsid w:val="00811EF1"/>
    <w:rsid w:val="008144B9"/>
    <w:rsid w:val="00814D36"/>
    <w:rsid w:val="00816636"/>
    <w:rsid w:val="008167AA"/>
    <w:rsid w:val="00816F5A"/>
    <w:rsid w:val="008170F3"/>
    <w:rsid w:val="0082014B"/>
    <w:rsid w:val="008208FE"/>
    <w:rsid w:val="008212AE"/>
    <w:rsid w:val="0082180A"/>
    <w:rsid w:val="00824753"/>
    <w:rsid w:val="008250E7"/>
    <w:rsid w:val="00825671"/>
    <w:rsid w:val="00825F7B"/>
    <w:rsid w:val="00826823"/>
    <w:rsid w:val="00826834"/>
    <w:rsid w:val="00826F26"/>
    <w:rsid w:val="00827D4C"/>
    <w:rsid w:val="00830849"/>
    <w:rsid w:val="0083094B"/>
    <w:rsid w:val="00832246"/>
    <w:rsid w:val="00832DE4"/>
    <w:rsid w:val="0083509D"/>
    <w:rsid w:val="00835AA0"/>
    <w:rsid w:val="00836577"/>
    <w:rsid w:val="008400FC"/>
    <w:rsid w:val="00840746"/>
    <w:rsid w:val="008413A4"/>
    <w:rsid w:val="00841DBC"/>
    <w:rsid w:val="008422C3"/>
    <w:rsid w:val="00842B55"/>
    <w:rsid w:val="0084341D"/>
    <w:rsid w:val="0084395C"/>
    <w:rsid w:val="00845D99"/>
    <w:rsid w:val="00846E0D"/>
    <w:rsid w:val="008474A6"/>
    <w:rsid w:val="00851C76"/>
    <w:rsid w:val="00852CB7"/>
    <w:rsid w:val="0085385E"/>
    <w:rsid w:val="00853CFA"/>
    <w:rsid w:val="0085473A"/>
    <w:rsid w:val="00854785"/>
    <w:rsid w:val="008551CF"/>
    <w:rsid w:val="00856A31"/>
    <w:rsid w:val="00856F18"/>
    <w:rsid w:val="00861CBE"/>
    <w:rsid w:val="0086257F"/>
    <w:rsid w:val="008628B9"/>
    <w:rsid w:val="00862C1B"/>
    <w:rsid w:val="00862F6F"/>
    <w:rsid w:val="008639B2"/>
    <w:rsid w:val="0086427D"/>
    <w:rsid w:val="008642C2"/>
    <w:rsid w:val="00864B1D"/>
    <w:rsid w:val="008662D1"/>
    <w:rsid w:val="00866564"/>
    <w:rsid w:val="0087052E"/>
    <w:rsid w:val="0087065D"/>
    <w:rsid w:val="008718AB"/>
    <w:rsid w:val="00872B9D"/>
    <w:rsid w:val="0087482D"/>
    <w:rsid w:val="00874C58"/>
    <w:rsid w:val="00874FF0"/>
    <w:rsid w:val="008754D0"/>
    <w:rsid w:val="008800E4"/>
    <w:rsid w:val="00881B8F"/>
    <w:rsid w:val="00883DE1"/>
    <w:rsid w:val="008849AA"/>
    <w:rsid w:val="00884CA1"/>
    <w:rsid w:val="008850F6"/>
    <w:rsid w:val="008905AB"/>
    <w:rsid w:val="00890A70"/>
    <w:rsid w:val="0089107B"/>
    <w:rsid w:val="0089206F"/>
    <w:rsid w:val="008922CE"/>
    <w:rsid w:val="00892580"/>
    <w:rsid w:val="00892DD3"/>
    <w:rsid w:val="0089460B"/>
    <w:rsid w:val="00894EC2"/>
    <w:rsid w:val="00895A0C"/>
    <w:rsid w:val="00895D1F"/>
    <w:rsid w:val="00896DF8"/>
    <w:rsid w:val="008A27FC"/>
    <w:rsid w:val="008A2D6C"/>
    <w:rsid w:val="008A320B"/>
    <w:rsid w:val="008A3F6C"/>
    <w:rsid w:val="008A4BC0"/>
    <w:rsid w:val="008A67F8"/>
    <w:rsid w:val="008A727C"/>
    <w:rsid w:val="008A7612"/>
    <w:rsid w:val="008B01C0"/>
    <w:rsid w:val="008B08A4"/>
    <w:rsid w:val="008B1BED"/>
    <w:rsid w:val="008B2201"/>
    <w:rsid w:val="008B5C0F"/>
    <w:rsid w:val="008B6477"/>
    <w:rsid w:val="008C01B1"/>
    <w:rsid w:val="008C01E2"/>
    <w:rsid w:val="008C2642"/>
    <w:rsid w:val="008C2C11"/>
    <w:rsid w:val="008C323F"/>
    <w:rsid w:val="008C5A4B"/>
    <w:rsid w:val="008C7A81"/>
    <w:rsid w:val="008D0EE0"/>
    <w:rsid w:val="008D1549"/>
    <w:rsid w:val="008D165D"/>
    <w:rsid w:val="008D1749"/>
    <w:rsid w:val="008D1928"/>
    <w:rsid w:val="008D260F"/>
    <w:rsid w:val="008D2B61"/>
    <w:rsid w:val="008D2DF7"/>
    <w:rsid w:val="008D39BB"/>
    <w:rsid w:val="008D43C5"/>
    <w:rsid w:val="008D5BD4"/>
    <w:rsid w:val="008D6FA8"/>
    <w:rsid w:val="008D7731"/>
    <w:rsid w:val="008E0212"/>
    <w:rsid w:val="008E1FE1"/>
    <w:rsid w:val="008E2CC4"/>
    <w:rsid w:val="008E479C"/>
    <w:rsid w:val="008E4FD8"/>
    <w:rsid w:val="008E6611"/>
    <w:rsid w:val="008E77A7"/>
    <w:rsid w:val="008F0F8E"/>
    <w:rsid w:val="008F11EE"/>
    <w:rsid w:val="008F1EC1"/>
    <w:rsid w:val="008F47F9"/>
    <w:rsid w:val="008F54E7"/>
    <w:rsid w:val="008F756C"/>
    <w:rsid w:val="008F7C56"/>
    <w:rsid w:val="009007C7"/>
    <w:rsid w:val="00901306"/>
    <w:rsid w:val="009019F1"/>
    <w:rsid w:val="00902576"/>
    <w:rsid w:val="00903098"/>
    <w:rsid w:val="00903422"/>
    <w:rsid w:val="00903736"/>
    <w:rsid w:val="00903ADE"/>
    <w:rsid w:val="00904A28"/>
    <w:rsid w:val="00906345"/>
    <w:rsid w:val="0091183B"/>
    <w:rsid w:val="00913493"/>
    <w:rsid w:val="00913EEB"/>
    <w:rsid w:val="00914F75"/>
    <w:rsid w:val="009162EA"/>
    <w:rsid w:val="00916F3C"/>
    <w:rsid w:val="00917FB3"/>
    <w:rsid w:val="009201C6"/>
    <w:rsid w:val="00920DE4"/>
    <w:rsid w:val="00920F57"/>
    <w:rsid w:val="009213B7"/>
    <w:rsid w:val="00922209"/>
    <w:rsid w:val="00923B99"/>
    <w:rsid w:val="00923E54"/>
    <w:rsid w:val="00924AD0"/>
    <w:rsid w:val="00924DF9"/>
    <w:rsid w:val="00924E5D"/>
    <w:rsid w:val="00925F58"/>
    <w:rsid w:val="009265BF"/>
    <w:rsid w:val="00930AAF"/>
    <w:rsid w:val="00930D8C"/>
    <w:rsid w:val="00930EFC"/>
    <w:rsid w:val="00931966"/>
    <w:rsid w:val="00931D0E"/>
    <w:rsid w:val="00932377"/>
    <w:rsid w:val="00932889"/>
    <w:rsid w:val="00934788"/>
    <w:rsid w:val="0093486C"/>
    <w:rsid w:val="009348DB"/>
    <w:rsid w:val="009349E7"/>
    <w:rsid w:val="00934DBC"/>
    <w:rsid w:val="00935674"/>
    <w:rsid w:val="00936578"/>
    <w:rsid w:val="00937B0F"/>
    <w:rsid w:val="00937D69"/>
    <w:rsid w:val="00937F00"/>
    <w:rsid w:val="00940885"/>
    <w:rsid w:val="0094123E"/>
    <w:rsid w:val="00941F64"/>
    <w:rsid w:val="009425FF"/>
    <w:rsid w:val="00944EDF"/>
    <w:rsid w:val="00947252"/>
    <w:rsid w:val="0094743E"/>
    <w:rsid w:val="0094761D"/>
    <w:rsid w:val="00947D5A"/>
    <w:rsid w:val="00952D5B"/>
    <w:rsid w:val="009532A5"/>
    <w:rsid w:val="009533EA"/>
    <w:rsid w:val="00953E56"/>
    <w:rsid w:val="00955CFD"/>
    <w:rsid w:val="00957BA3"/>
    <w:rsid w:val="00961BD8"/>
    <w:rsid w:val="00962B3E"/>
    <w:rsid w:val="00962C5F"/>
    <w:rsid w:val="009635EC"/>
    <w:rsid w:val="00965323"/>
    <w:rsid w:val="00966014"/>
    <w:rsid w:val="0096772E"/>
    <w:rsid w:val="009731B8"/>
    <w:rsid w:val="00976940"/>
    <w:rsid w:val="00977115"/>
    <w:rsid w:val="00977745"/>
    <w:rsid w:val="00982473"/>
    <w:rsid w:val="00982506"/>
    <w:rsid w:val="00982B87"/>
    <w:rsid w:val="00983083"/>
    <w:rsid w:val="009830D5"/>
    <w:rsid w:val="0098451C"/>
    <w:rsid w:val="009848E5"/>
    <w:rsid w:val="009851AC"/>
    <w:rsid w:val="00986146"/>
    <w:rsid w:val="009868D4"/>
    <w:rsid w:val="009868E9"/>
    <w:rsid w:val="009876FB"/>
    <w:rsid w:val="00990ED3"/>
    <w:rsid w:val="00992C72"/>
    <w:rsid w:val="009935D6"/>
    <w:rsid w:val="00995A33"/>
    <w:rsid w:val="00995A85"/>
    <w:rsid w:val="00997DB6"/>
    <w:rsid w:val="009A2189"/>
    <w:rsid w:val="009A251F"/>
    <w:rsid w:val="009A4210"/>
    <w:rsid w:val="009A64E2"/>
    <w:rsid w:val="009B041B"/>
    <w:rsid w:val="009B394F"/>
    <w:rsid w:val="009B4894"/>
    <w:rsid w:val="009B7E6E"/>
    <w:rsid w:val="009C0C9B"/>
    <w:rsid w:val="009C0F3F"/>
    <w:rsid w:val="009C1204"/>
    <w:rsid w:val="009C183C"/>
    <w:rsid w:val="009C21EA"/>
    <w:rsid w:val="009C2BA8"/>
    <w:rsid w:val="009C4C0B"/>
    <w:rsid w:val="009C553D"/>
    <w:rsid w:val="009C5C76"/>
    <w:rsid w:val="009C5CC3"/>
    <w:rsid w:val="009C6470"/>
    <w:rsid w:val="009C6773"/>
    <w:rsid w:val="009C688F"/>
    <w:rsid w:val="009D006B"/>
    <w:rsid w:val="009D0271"/>
    <w:rsid w:val="009D02F0"/>
    <w:rsid w:val="009D05F8"/>
    <w:rsid w:val="009D0DFC"/>
    <w:rsid w:val="009D47BA"/>
    <w:rsid w:val="009D484E"/>
    <w:rsid w:val="009D5539"/>
    <w:rsid w:val="009D67F7"/>
    <w:rsid w:val="009D6A35"/>
    <w:rsid w:val="009E153D"/>
    <w:rsid w:val="009E1A41"/>
    <w:rsid w:val="009E2894"/>
    <w:rsid w:val="009E4536"/>
    <w:rsid w:val="009E5419"/>
    <w:rsid w:val="009E54A2"/>
    <w:rsid w:val="009E5786"/>
    <w:rsid w:val="009F2C83"/>
    <w:rsid w:val="009F374D"/>
    <w:rsid w:val="009F4734"/>
    <w:rsid w:val="009F4EA3"/>
    <w:rsid w:val="009F5F80"/>
    <w:rsid w:val="00A0318F"/>
    <w:rsid w:val="00A03DF4"/>
    <w:rsid w:val="00A04605"/>
    <w:rsid w:val="00A05E02"/>
    <w:rsid w:val="00A061C0"/>
    <w:rsid w:val="00A06ED2"/>
    <w:rsid w:val="00A0774C"/>
    <w:rsid w:val="00A0794D"/>
    <w:rsid w:val="00A079D1"/>
    <w:rsid w:val="00A07B1E"/>
    <w:rsid w:val="00A07FAE"/>
    <w:rsid w:val="00A1049A"/>
    <w:rsid w:val="00A10C5C"/>
    <w:rsid w:val="00A11AE6"/>
    <w:rsid w:val="00A12679"/>
    <w:rsid w:val="00A130C6"/>
    <w:rsid w:val="00A136EE"/>
    <w:rsid w:val="00A13904"/>
    <w:rsid w:val="00A15C98"/>
    <w:rsid w:val="00A162F3"/>
    <w:rsid w:val="00A17262"/>
    <w:rsid w:val="00A17E00"/>
    <w:rsid w:val="00A207C8"/>
    <w:rsid w:val="00A21C1A"/>
    <w:rsid w:val="00A21E8D"/>
    <w:rsid w:val="00A22B74"/>
    <w:rsid w:val="00A22C98"/>
    <w:rsid w:val="00A22D12"/>
    <w:rsid w:val="00A22E36"/>
    <w:rsid w:val="00A231E2"/>
    <w:rsid w:val="00A25C54"/>
    <w:rsid w:val="00A26A72"/>
    <w:rsid w:val="00A26EA8"/>
    <w:rsid w:val="00A277D7"/>
    <w:rsid w:val="00A3114D"/>
    <w:rsid w:val="00A329DF"/>
    <w:rsid w:val="00A345AA"/>
    <w:rsid w:val="00A346D7"/>
    <w:rsid w:val="00A34FA7"/>
    <w:rsid w:val="00A36618"/>
    <w:rsid w:val="00A36F3F"/>
    <w:rsid w:val="00A37427"/>
    <w:rsid w:val="00A40BD3"/>
    <w:rsid w:val="00A4122F"/>
    <w:rsid w:val="00A4286D"/>
    <w:rsid w:val="00A42EB6"/>
    <w:rsid w:val="00A461CF"/>
    <w:rsid w:val="00A46648"/>
    <w:rsid w:val="00A50471"/>
    <w:rsid w:val="00A508E1"/>
    <w:rsid w:val="00A50A63"/>
    <w:rsid w:val="00A51060"/>
    <w:rsid w:val="00A51A66"/>
    <w:rsid w:val="00A53DE1"/>
    <w:rsid w:val="00A56589"/>
    <w:rsid w:val="00A57B41"/>
    <w:rsid w:val="00A620C7"/>
    <w:rsid w:val="00A6264A"/>
    <w:rsid w:val="00A643D8"/>
    <w:rsid w:val="00A64912"/>
    <w:rsid w:val="00A64C09"/>
    <w:rsid w:val="00A655A2"/>
    <w:rsid w:val="00A6603D"/>
    <w:rsid w:val="00A66646"/>
    <w:rsid w:val="00A70A74"/>
    <w:rsid w:val="00A73714"/>
    <w:rsid w:val="00A74C46"/>
    <w:rsid w:val="00A75316"/>
    <w:rsid w:val="00A75601"/>
    <w:rsid w:val="00A758F4"/>
    <w:rsid w:val="00A75D1E"/>
    <w:rsid w:val="00A7692E"/>
    <w:rsid w:val="00A77B67"/>
    <w:rsid w:val="00A81C46"/>
    <w:rsid w:val="00A832BF"/>
    <w:rsid w:val="00A83A88"/>
    <w:rsid w:val="00A83FFA"/>
    <w:rsid w:val="00A84A31"/>
    <w:rsid w:val="00A84E44"/>
    <w:rsid w:val="00A85033"/>
    <w:rsid w:val="00A85378"/>
    <w:rsid w:val="00A86D87"/>
    <w:rsid w:val="00A8705E"/>
    <w:rsid w:val="00A920B0"/>
    <w:rsid w:val="00A920D0"/>
    <w:rsid w:val="00A921A8"/>
    <w:rsid w:val="00A930F1"/>
    <w:rsid w:val="00A931CB"/>
    <w:rsid w:val="00A93E89"/>
    <w:rsid w:val="00A94052"/>
    <w:rsid w:val="00A94B34"/>
    <w:rsid w:val="00A94EB7"/>
    <w:rsid w:val="00A9588B"/>
    <w:rsid w:val="00A96613"/>
    <w:rsid w:val="00A966F1"/>
    <w:rsid w:val="00A96A7A"/>
    <w:rsid w:val="00A97E36"/>
    <w:rsid w:val="00AA0A0F"/>
    <w:rsid w:val="00AA13C8"/>
    <w:rsid w:val="00AA2CDA"/>
    <w:rsid w:val="00AA2F88"/>
    <w:rsid w:val="00AA4411"/>
    <w:rsid w:val="00AA6F8D"/>
    <w:rsid w:val="00AB04F3"/>
    <w:rsid w:val="00AB1569"/>
    <w:rsid w:val="00AB1F12"/>
    <w:rsid w:val="00AB1F50"/>
    <w:rsid w:val="00AB22AF"/>
    <w:rsid w:val="00AC06DE"/>
    <w:rsid w:val="00AC0780"/>
    <w:rsid w:val="00AC2AF2"/>
    <w:rsid w:val="00AC40D2"/>
    <w:rsid w:val="00AC4AA7"/>
    <w:rsid w:val="00AC4BB2"/>
    <w:rsid w:val="00AC5B2C"/>
    <w:rsid w:val="00AC63B7"/>
    <w:rsid w:val="00AC719E"/>
    <w:rsid w:val="00AC7207"/>
    <w:rsid w:val="00AC78EE"/>
    <w:rsid w:val="00AD1AB9"/>
    <w:rsid w:val="00AD3198"/>
    <w:rsid w:val="00AD35B0"/>
    <w:rsid w:val="00AD3980"/>
    <w:rsid w:val="00AD3DA2"/>
    <w:rsid w:val="00AD4E12"/>
    <w:rsid w:val="00AD5641"/>
    <w:rsid w:val="00AD6350"/>
    <w:rsid w:val="00AD7D19"/>
    <w:rsid w:val="00AE01EF"/>
    <w:rsid w:val="00AE0F97"/>
    <w:rsid w:val="00AE2287"/>
    <w:rsid w:val="00AE3879"/>
    <w:rsid w:val="00AE4EB2"/>
    <w:rsid w:val="00AE5A34"/>
    <w:rsid w:val="00AE5CA2"/>
    <w:rsid w:val="00AE678C"/>
    <w:rsid w:val="00AE78EA"/>
    <w:rsid w:val="00AF06CF"/>
    <w:rsid w:val="00AF0D4D"/>
    <w:rsid w:val="00AF2D05"/>
    <w:rsid w:val="00AF42A9"/>
    <w:rsid w:val="00B03080"/>
    <w:rsid w:val="00B0532D"/>
    <w:rsid w:val="00B05FFF"/>
    <w:rsid w:val="00B06537"/>
    <w:rsid w:val="00B07EAF"/>
    <w:rsid w:val="00B07F23"/>
    <w:rsid w:val="00B11894"/>
    <w:rsid w:val="00B1381B"/>
    <w:rsid w:val="00B13A87"/>
    <w:rsid w:val="00B15C0D"/>
    <w:rsid w:val="00B16DE7"/>
    <w:rsid w:val="00B20224"/>
    <w:rsid w:val="00B20D74"/>
    <w:rsid w:val="00B220E3"/>
    <w:rsid w:val="00B23201"/>
    <w:rsid w:val="00B23568"/>
    <w:rsid w:val="00B2398C"/>
    <w:rsid w:val="00B23F85"/>
    <w:rsid w:val="00B247DD"/>
    <w:rsid w:val="00B25B5F"/>
    <w:rsid w:val="00B2708C"/>
    <w:rsid w:val="00B27DD0"/>
    <w:rsid w:val="00B27E74"/>
    <w:rsid w:val="00B314F8"/>
    <w:rsid w:val="00B31D80"/>
    <w:rsid w:val="00B32177"/>
    <w:rsid w:val="00B323CC"/>
    <w:rsid w:val="00B32D9C"/>
    <w:rsid w:val="00B3374E"/>
    <w:rsid w:val="00B33B3C"/>
    <w:rsid w:val="00B410E4"/>
    <w:rsid w:val="00B415D7"/>
    <w:rsid w:val="00B435FA"/>
    <w:rsid w:val="00B453DF"/>
    <w:rsid w:val="00B45705"/>
    <w:rsid w:val="00B51EC3"/>
    <w:rsid w:val="00B52450"/>
    <w:rsid w:val="00B528AB"/>
    <w:rsid w:val="00B52C33"/>
    <w:rsid w:val="00B5326A"/>
    <w:rsid w:val="00B53C70"/>
    <w:rsid w:val="00B54BF5"/>
    <w:rsid w:val="00B55972"/>
    <w:rsid w:val="00B5735E"/>
    <w:rsid w:val="00B608E3"/>
    <w:rsid w:val="00B61530"/>
    <w:rsid w:val="00B618FB"/>
    <w:rsid w:val="00B62E02"/>
    <w:rsid w:val="00B63834"/>
    <w:rsid w:val="00B63D47"/>
    <w:rsid w:val="00B646E3"/>
    <w:rsid w:val="00B6532E"/>
    <w:rsid w:val="00B67FC5"/>
    <w:rsid w:val="00B7048E"/>
    <w:rsid w:val="00B72171"/>
    <w:rsid w:val="00B722E1"/>
    <w:rsid w:val="00B72466"/>
    <w:rsid w:val="00B734E0"/>
    <w:rsid w:val="00B734F7"/>
    <w:rsid w:val="00B73915"/>
    <w:rsid w:val="00B7441A"/>
    <w:rsid w:val="00B76BA2"/>
    <w:rsid w:val="00B80199"/>
    <w:rsid w:val="00B86188"/>
    <w:rsid w:val="00B8711C"/>
    <w:rsid w:val="00B8713A"/>
    <w:rsid w:val="00B875D7"/>
    <w:rsid w:val="00B926DE"/>
    <w:rsid w:val="00B93F3D"/>
    <w:rsid w:val="00B95BE7"/>
    <w:rsid w:val="00B966B3"/>
    <w:rsid w:val="00B9706F"/>
    <w:rsid w:val="00B970F0"/>
    <w:rsid w:val="00BA07EE"/>
    <w:rsid w:val="00BA11F9"/>
    <w:rsid w:val="00BA1A0B"/>
    <w:rsid w:val="00BA220B"/>
    <w:rsid w:val="00BA30C0"/>
    <w:rsid w:val="00BA33E5"/>
    <w:rsid w:val="00BA3867"/>
    <w:rsid w:val="00BA68B6"/>
    <w:rsid w:val="00BA6D95"/>
    <w:rsid w:val="00BB005C"/>
    <w:rsid w:val="00BB18B0"/>
    <w:rsid w:val="00BB1E24"/>
    <w:rsid w:val="00BB214B"/>
    <w:rsid w:val="00BB3521"/>
    <w:rsid w:val="00BB353B"/>
    <w:rsid w:val="00BB532A"/>
    <w:rsid w:val="00BB62A0"/>
    <w:rsid w:val="00BB7CA4"/>
    <w:rsid w:val="00BC5BA1"/>
    <w:rsid w:val="00BC6D3B"/>
    <w:rsid w:val="00BC735D"/>
    <w:rsid w:val="00BD1EC1"/>
    <w:rsid w:val="00BD2399"/>
    <w:rsid w:val="00BD291E"/>
    <w:rsid w:val="00BD2C6F"/>
    <w:rsid w:val="00BD53B7"/>
    <w:rsid w:val="00BD729E"/>
    <w:rsid w:val="00BD73C4"/>
    <w:rsid w:val="00BD792F"/>
    <w:rsid w:val="00BE0C9F"/>
    <w:rsid w:val="00BE2308"/>
    <w:rsid w:val="00BE3ACD"/>
    <w:rsid w:val="00BE3E8C"/>
    <w:rsid w:val="00BE41DD"/>
    <w:rsid w:val="00BE5C42"/>
    <w:rsid w:val="00BE719A"/>
    <w:rsid w:val="00BE720A"/>
    <w:rsid w:val="00BF0898"/>
    <w:rsid w:val="00BF091E"/>
    <w:rsid w:val="00BF187E"/>
    <w:rsid w:val="00BF4BFD"/>
    <w:rsid w:val="00BF4C8C"/>
    <w:rsid w:val="00BF5D1E"/>
    <w:rsid w:val="00BF6011"/>
    <w:rsid w:val="00BF6BCB"/>
    <w:rsid w:val="00BF7778"/>
    <w:rsid w:val="00C02638"/>
    <w:rsid w:val="00C049B3"/>
    <w:rsid w:val="00C05ED8"/>
    <w:rsid w:val="00C07D05"/>
    <w:rsid w:val="00C106AA"/>
    <w:rsid w:val="00C10C7A"/>
    <w:rsid w:val="00C116EC"/>
    <w:rsid w:val="00C1226A"/>
    <w:rsid w:val="00C122FF"/>
    <w:rsid w:val="00C12A48"/>
    <w:rsid w:val="00C12E96"/>
    <w:rsid w:val="00C13058"/>
    <w:rsid w:val="00C13E1B"/>
    <w:rsid w:val="00C15B8C"/>
    <w:rsid w:val="00C167E2"/>
    <w:rsid w:val="00C20916"/>
    <w:rsid w:val="00C239F8"/>
    <w:rsid w:val="00C243F5"/>
    <w:rsid w:val="00C247BD"/>
    <w:rsid w:val="00C24EA1"/>
    <w:rsid w:val="00C25299"/>
    <w:rsid w:val="00C266B6"/>
    <w:rsid w:val="00C26F58"/>
    <w:rsid w:val="00C30315"/>
    <w:rsid w:val="00C31274"/>
    <w:rsid w:val="00C31CD3"/>
    <w:rsid w:val="00C32AD3"/>
    <w:rsid w:val="00C33FC3"/>
    <w:rsid w:val="00C34697"/>
    <w:rsid w:val="00C370A7"/>
    <w:rsid w:val="00C375D3"/>
    <w:rsid w:val="00C37E59"/>
    <w:rsid w:val="00C41B08"/>
    <w:rsid w:val="00C42BF8"/>
    <w:rsid w:val="00C42E81"/>
    <w:rsid w:val="00C44368"/>
    <w:rsid w:val="00C44ADF"/>
    <w:rsid w:val="00C44CF0"/>
    <w:rsid w:val="00C45103"/>
    <w:rsid w:val="00C45F9D"/>
    <w:rsid w:val="00C46851"/>
    <w:rsid w:val="00C47306"/>
    <w:rsid w:val="00C47F95"/>
    <w:rsid w:val="00C50043"/>
    <w:rsid w:val="00C517D2"/>
    <w:rsid w:val="00C54717"/>
    <w:rsid w:val="00C5509A"/>
    <w:rsid w:val="00C555DA"/>
    <w:rsid w:val="00C645EB"/>
    <w:rsid w:val="00C64760"/>
    <w:rsid w:val="00C64850"/>
    <w:rsid w:val="00C67E5B"/>
    <w:rsid w:val="00C70D67"/>
    <w:rsid w:val="00C715B9"/>
    <w:rsid w:val="00C718CF"/>
    <w:rsid w:val="00C728C4"/>
    <w:rsid w:val="00C73934"/>
    <w:rsid w:val="00C74FD3"/>
    <w:rsid w:val="00C75565"/>
    <w:rsid w:val="00C7573B"/>
    <w:rsid w:val="00C769EC"/>
    <w:rsid w:val="00C8016B"/>
    <w:rsid w:val="00C80DC6"/>
    <w:rsid w:val="00C816BF"/>
    <w:rsid w:val="00C82828"/>
    <w:rsid w:val="00C834A4"/>
    <w:rsid w:val="00C84F38"/>
    <w:rsid w:val="00C860BA"/>
    <w:rsid w:val="00C8638B"/>
    <w:rsid w:val="00C8649B"/>
    <w:rsid w:val="00C86600"/>
    <w:rsid w:val="00C86A33"/>
    <w:rsid w:val="00C870AB"/>
    <w:rsid w:val="00C87700"/>
    <w:rsid w:val="00C91B40"/>
    <w:rsid w:val="00C91F01"/>
    <w:rsid w:val="00C96128"/>
    <w:rsid w:val="00C96AE3"/>
    <w:rsid w:val="00C96E8F"/>
    <w:rsid w:val="00C97A3A"/>
    <w:rsid w:val="00CA0455"/>
    <w:rsid w:val="00CA0E60"/>
    <w:rsid w:val="00CA25D4"/>
    <w:rsid w:val="00CA2DAA"/>
    <w:rsid w:val="00CA3042"/>
    <w:rsid w:val="00CA34EB"/>
    <w:rsid w:val="00CA5578"/>
    <w:rsid w:val="00CB0950"/>
    <w:rsid w:val="00CB191F"/>
    <w:rsid w:val="00CB275A"/>
    <w:rsid w:val="00CB2C52"/>
    <w:rsid w:val="00CB31D4"/>
    <w:rsid w:val="00CB3F1D"/>
    <w:rsid w:val="00CB5011"/>
    <w:rsid w:val="00CB6510"/>
    <w:rsid w:val="00CB6F71"/>
    <w:rsid w:val="00CB737B"/>
    <w:rsid w:val="00CC10A4"/>
    <w:rsid w:val="00CC1D9D"/>
    <w:rsid w:val="00CC4788"/>
    <w:rsid w:val="00CD02CB"/>
    <w:rsid w:val="00CD0704"/>
    <w:rsid w:val="00CD1881"/>
    <w:rsid w:val="00CD2F98"/>
    <w:rsid w:val="00CD4A62"/>
    <w:rsid w:val="00CD5891"/>
    <w:rsid w:val="00CD7591"/>
    <w:rsid w:val="00CD7691"/>
    <w:rsid w:val="00CE1BE2"/>
    <w:rsid w:val="00CE2AD6"/>
    <w:rsid w:val="00CE2ADD"/>
    <w:rsid w:val="00CE3465"/>
    <w:rsid w:val="00CE357A"/>
    <w:rsid w:val="00CE359A"/>
    <w:rsid w:val="00CE366D"/>
    <w:rsid w:val="00CE3F75"/>
    <w:rsid w:val="00CE416A"/>
    <w:rsid w:val="00CE4CF7"/>
    <w:rsid w:val="00CE55FD"/>
    <w:rsid w:val="00CE6063"/>
    <w:rsid w:val="00CE62C4"/>
    <w:rsid w:val="00CF0BB2"/>
    <w:rsid w:val="00CF1225"/>
    <w:rsid w:val="00CF12CA"/>
    <w:rsid w:val="00CF12E7"/>
    <w:rsid w:val="00CF239C"/>
    <w:rsid w:val="00CF2F49"/>
    <w:rsid w:val="00CF317E"/>
    <w:rsid w:val="00CF3EE8"/>
    <w:rsid w:val="00CF4D44"/>
    <w:rsid w:val="00CF558F"/>
    <w:rsid w:val="00CF5C19"/>
    <w:rsid w:val="00CF7FF4"/>
    <w:rsid w:val="00D008A9"/>
    <w:rsid w:val="00D0129D"/>
    <w:rsid w:val="00D01759"/>
    <w:rsid w:val="00D02A7A"/>
    <w:rsid w:val="00D02BC4"/>
    <w:rsid w:val="00D038B2"/>
    <w:rsid w:val="00D04EA7"/>
    <w:rsid w:val="00D05991"/>
    <w:rsid w:val="00D07DF6"/>
    <w:rsid w:val="00D07E6F"/>
    <w:rsid w:val="00D10A06"/>
    <w:rsid w:val="00D113BD"/>
    <w:rsid w:val="00D11520"/>
    <w:rsid w:val="00D122D3"/>
    <w:rsid w:val="00D125DB"/>
    <w:rsid w:val="00D12BA7"/>
    <w:rsid w:val="00D13141"/>
    <w:rsid w:val="00D13144"/>
    <w:rsid w:val="00D13441"/>
    <w:rsid w:val="00D13BBF"/>
    <w:rsid w:val="00D13FF0"/>
    <w:rsid w:val="00D14001"/>
    <w:rsid w:val="00D16F98"/>
    <w:rsid w:val="00D17179"/>
    <w:rsid w:val="00D20C58"/>
    <w:rsid w:val="00D22354"/>
    <w:rsid w:val="00D244FA"/>
    <w:rsid w:val="00D24521"/>
    <w:rsid w:val="00D24DFE"/>
    <w:rsid w:val="00D25102"/>
    <w:rsid w:val="00D256F3"/>
    <w:rsid w:val="00D25979"/>
    <w:rsid w:val="00D25989"/>
    <w:rsid w:val="00D3012F"/>
    <w:rsid w:val="00D30ABC"/>
    <w:rsid w:val="00D32742"/>
    <w:rsid w:val="00D33366"/>
    <w:rsid w:val="00D33A80"/>
    <w:rsid w:val="00D33BB8"/>
    <w:rsid w:val="00D3577F"/>
    <w:rsid w:val="00D35819"/>
    <w:rsid w:val="00D36A2C"/>
    <w:rsid w:val="00D41F0C"/>
    <w:rsid w:val="00D42910"/>
    <w:rsid w:val="00D43103"/>
    <w:rsid w:val="00D43723"/>
    <w:rsid w:val="00D43CD3"/>
    <w:rsid w:val="00D45C70"/>
    <w:rsid w:val="00D46E7A"/>
    <w:rsid w:val="00D473B5"/>
    <w:rsid w:val="00D47861"/>
    <w:rsid w:val="00D47DF0"/>
    <w:rsid w:val="00D47EE9"/>
    <w:rsid w:val="00D502D4"/>
    <w:rsid w:val="00D511E3"/>
    <w:rsid w:val="00D51B31"/>
    <w:rsid w:val="00D529C4"/>
    <w:rsid w:val="00D53FFF"/>
    <w:rsid w:val="00D56790"/>
    <w:rsid w:val="00D56CF9"/>
    <w:rsid w:val="00D60895"/>
    <w:rsid w:val="00D62E92"/>
    <w:rsid w:val="00D6436F"/>
    <w:rsid w:val="00D64A13"/>
    <w:rsid w:val="00D64ECF"/>
    <w:rsid w:val="00D66832"/>
    <w:rsid w:val="00D66E3B"/>
    <w:rsid w:val="00D70489"/>
    <w:rsid w:val="00D70705"/>
    <w:rsid w:val="00D70DFB"/>
    <w:rsid w:val="00D71E8C"/>
    <w:rsid w:val="00D73187"/>
    <w:rsid w:val="00D74249"/>
    <w:rsid w:val="00D75EB2"/>
    <w:rsid w:val="00D76280"/>
    <w:rsid w:val="00D766DF"/>
    <w:rsid w:val="00D77824"/>
    <w:rsid w:val="00D80C06"/>
    <w:rsid w:val="00D8280A"/>
    <w:rsid w:val="00D82F3A"/>
    <w:rsid w:val="00D8331D"/>
    <w:rsid w:val="00D84058"/>
    <w:rsid w:val="00D85A41"/>
    <w:rsid w:val="00D863DC"/>
    <w:rsid w:val="00D8649C"/>
    <w:rsid w:val="00D926B4"/>
    <w:rsid w:val="00D928E7"/>
    <w:rsid w:val="00D946E2"/>
    <w:rsid w:val="00D94A81"/>
    <w:rsid w:val="00D95297"/>
    <w:rsid w:val="00D968EC"/>
    <w:rsid w:val="00D97F48"/>
    <w:rsid w:val="00DA1F89"/>
    <w:rsid w:val="00DA235F"/>
    <w:rsid w:val="00DA2A57"/>
    <w:rsid w:val="00DA368C"/>
    <w:rsid w:val="00DA399C"/>
    <w:rsid w:val="00DA3B79"/>
    <w:rsid w:val="00DA431B"/>
    <w:rsid w:val="00DA468B"/>
    <w:rsid w:val="00DA6185"/>
    <w:rsid w:val="00DA7634"/>
    <w:rsid w:val="00DA789E"/>
    <w:rsid w:val="00DA7AF9"/>
    <w:rsid w:val="00DB195D"/>
    <w:rsid w:val="00DB1C2B"/>
    <w:rsid w:val="00DB5496"/>
    <w:rsid w:val="00DB58CF"/>
    <w:rsid w:val="00DB67C8"/>
    <w:rsid w:val="00DB6EDD"/>
    <w:rsid w:val="00DC1629"/>
    <w:rsid w:val="00DC2019"/>
    <w:rsid w:val="00DC212E"/>
    <w:rsid w:val="00DC29F6"/>
    <w:rsid w:val="00DC2EDC"/>
    <w:rsid w:val="00DC4899"/>
    <w:rsid w:val="00DC4F88"/>
    <w:rsid w:val="00DC7707"/>
    <w:rsid w:val="00DC7BDC"/>
    <w:rsid w:val="00DC7DD4"/>
    <w:rsid w:val="00DD1F3C"/>
    <w:rsid w:val="00DD1FA5"/>
    <w:rsid w:val="00DD2745"/>
    <w:rsid w:val="00DD357F"/>
    <w:rsid w:val="00DD39A7"/>
    <w:rsid w:val="00DD4EE4"/>
    <w:rsid w:val="00DD510B"/>
    <w:rsid w:val="00DD51EA"/>
    <w:rsid w:val="00DD5EC1"/>
    <w:rsid w:val="00DD679B"/>
    <w:rsid w:val="00DD6949"/>
    <w:rsid w:val="00DD7710"/>
    <w:rsid w:val="00DE010A"/>
    <w:rsid w:val="00DE2CE1"/>
    <w:rsid w:val="00DE54AA"/>
    <w:rsid w:val="00DE6301"/>
    <w:rsid w:val="00DE6656"/>
    <w:rsid w:val="00DE7CF4"/>
    <w:rsid w:val="00DF02D1"/>
    <w:rsid w:val="00DF0620"/>
    <w:rsid w:val="00DF0B29"/>
    <w:rsid w:val="00DF1D8B"/>
    <w:rsid w:val="00DF2145"/>
    <w:rsid w:val="00DF26AF"/>
    <w:rsid w:val="00DF2FFB"/>
    <w:rsid w:val="00DF3F28"/>
    <w:rsid w:val="00DF58D6"/>
    <w:rsid w:val="00DF5960"/>
    <w:rsid w:val="00DF6D3F"/>
    <w:rsid w:val="00E001E2"/>
    <w:rsid w:val="00E00233"/>
    <w:rsid w:val="00E00376"/>
    <w:rsid w:val="00E00545"/>
    <w:rsid w:val="00E007A4"/>
    <w:rsid w:val="00E008B3"/>
    <w:rsid w:val="00E01209"/>
    <w:rsid w:val="00E016EA"/>
    <w:rsid w:val="00E0177C"/>
    <w:rsid w:val="00E0290A"/>
    <w:rsid w:val="00E04070"/>
    <w:rsid w:val="00E04932"/>
    <w:rsid w:val="00E05704"/>
    <w:rsid w:val="00E05C31"/>
    <w:rsid w:val="00E067DB"/>
    <w:rsid w:val="00E1058F"/>
    <w:rsid w:val="00E10ECD"/>
    <w:rsid w:val="00E11152"/>
    <w:rsid w:val="00E118B9"/>
    <w:rsid w:val="00E13323"/>
    <w:rsid w:val="00E133F5"/>
    <w:rsid w:val="00E13F1C"/>
    <w:rsid w:val="00E14313"/>
    <w:rsid w:val="00E15512"/>
    <w:rsid w:val="00E159D1"/>
    <w:rsid w:val="00E15D82"/>
    <w:rsid w:val="00E16A72"/>
    <w:rsid w:val="00E16B48"/>
    <w:rsid w:val="00E16F63"/>
    <w:rsid w:val="00E17108"/>
    <w:rsid w:val="00E17EA1"/>
    <w:rsid w:val="00E20602"/>
    <w:rsid w:val="00E21550"/>
    <w:rsid w:val="00E218FD"/>
    <w:rsid w:val="00E21DF8"/>
    <w:rsid w:val="00E268BF"/>
    <w:rsid w:val="00E304FD"/>
    <w:rsid w:val="00E30856"/>
    <w:rsid w:val="00E30FCA"/>
    <w:rsid w:val="00E318C9"/>
    <w:rsid w:val="00E32A63"/>
    <w:rsid w:val="00E331A3"/>
    <w:rsid w:val="00E338EF"/>
    <w:rsid w:val="00E33B23"/>
    <w:rsid w:val="00E3698C"/>
    <w:rsid w:val="00E37B85"/>
    <w:rsid w:val="00E4065E"/>
    <w:rsid w:val="00E40AD0"/>
    <w:rsid w:val="00E41657"/>
    <w:rsid w:val="00E41885"/>
    <w:rsid w:val="00E42377"/>
    <w:rsid w:val="00E43085"/>
    <w:rsid w:val="00E43802"/>
    <w:rsid w:val="00E472F7"/>
    <w:rsid w:val="00E520B1"/>
    <w:rsid w:val="00E5397F"/>
    <w:rsid w:val="00E53BB6"/>
    <w:rsid w:val="00E53DD5"/>
    <w:rsid w:val="00E54807"/>
    <w:rsid w:val="00E552DA"/>
    <w:rsid w:val="00E55426"/>
    <w:rsid w:val="00E56C13"/>
    <w:rsid w:val="00E57019"/>
    <w:rsid w:val="00E57E5E"/>
    <w:rsid w:val="00E60008"/>
    <w:rsid w:val="00E60018"/>
    <w:rsid w:val="00E62419"/>
    <w:rsid w:val="00E62963"/>
    <w:rsid w:val="00E64688"/>
    <w:rsid w:val="00E66013"/>
    <w:rsid w:val="00E66624"/>
    <w:rsid w:val="00E66D8A"/>
    <w:rsid w:val="00E71B0F"/>
    <w:rsid w:val="00E71B19"/>
    <w:rsid w:val="00E71FD9"/>
    <w:rsid w:val="00E740C0"/>
    <w:rsid w:val="00E74DC7"/>
    <w:rsid w:val="00E74EDF"/>
    <w:rsid w:val="00E74F17"/>
    <w:rsid w:val="00E75AEA"/>
    <w:rsid w:val="00E7731A"/>
    <w:rsid w:val="00E778EB"/>
    <w:rsid w:val="00E77EE4"/>
    <w:rsid w:val="00E802F3"/>
    <w:rsid w:val="00E80E27"/>
    <w:rsid w:val="00E82DDD"/>
    <w:rsid w:val="00E83946"/>
    <w:rsid w:val="00E8551A"/>
    <w:rsid w:val="00E85569"/>
    <w:rsid w:val="00E8729E"/>
    <w:rsid w:val="00E8783E"/>
    <w:rsid w:val="00E87BDF"/>
    <w:rsid w:val="00E87CA1"/>
    <w:rsid w:val="00E92BD2"/>
    <w:rsid w:val="00E94D5E"/>
    <w:rsid w:val="00E95B46"/>
    <w:rsid w:val="00E96835"/>
    <w:rsid w:val="00E97351"/>
    <w:rsid w:val="00E97593"/>
    <w:rsid w:val="00EA0155"/>
    <w:rsid w:val="00EA0CD1"/>
    <w:rsid w:val="00EA1727"/>
    <w:rsid w:val="00EA3A87"/>
    <w:rsid w:val="00EA5DAC"/>
    <w:rsid w:val="00EA7100"/>
    <w:rsid w:val="00EB01DF"/>
    <w:rsid w:val="00EB136F"/>
    <w:rsid w:val="00EB1780"/>
    <w:rsid w:val="00EB28A3"/>
    <w:rsid w:val="00EB5DBB"/>
    <w:rsid w:val="00EB64C1"/>
    <w:rsid w:val="00EB7AC1"/>
    <w:rsid w:val="00EC12C2"/>
    <w:rsid w:val="00EC228D"/>
    <w:rsid w:val="00EC2FE8"/>
    <w:rsid w:val="00EC3670"/>
    <w:rsid w:val="00EC3721"/>
    <w:rsid w:val="00EC40C1"/>
    <w:rsid w:val="00EC4ECE"/>
    <w:rsid w:val="00EC571E"/>
    <w:rsid w:val="00ED3061"/>
    <w:rsid w:val="00ED47D1"/>
    <w:rsid w:val="00ED4F81"/>
    <w:rsid w:val="00ED50FB"/>
    <w:rsid w:val="00ED7826"/>
    <w:rsid w:val="00EE0196"/>
    <w:rsid w:val="00EE0F58"/>
    <w:rsid w:val="00EE12DA"/>
    <w:rsid w:val="00EE258F"/>
    <w:rsid w:val="00EE2C10"/>
    <w:rsid w:val="00EE3EB2"/>
    <w:rsid w:val="00EE4288"/>
    <w:rsid w:val="00EE4CFC"/>
    <w:rsid w:val="00EE70D6"/>
    <w:rsid w:val="00EE7D5F"/>
    <w:rsid w:val="00EF2A7E"/>
    <w:rsid w:val="00EF2E3A"/>
    <w:rsid w:val="00EF2EC7"/>
    <w:rsid w:val="00EF350B"/>
    <w:rsid w:val="00EF3A94"/>
    <w:rsid w:val="00EF3B12"/>
    <w:rsid w:val="00EF64CA"/>
    <w:rsid w:val="00F010A6"/>
    <w:rsid w:val="00F0228A"/>
    <w:rsid w:val="00F0251B"/>
    <w:rsid w:val="00F02A6F"/>
    <w:rsid w:val="00F03255"/>
    <w:rsid w:val="00F03D2D"/>
    <w:rsid w:val="00F05ADB"/>
    <w:rsid w:val="00F06A87"/>
    <w:rsid w:val="00F07298"/>
    <w:rsid w:val="00F072A7"/>
    <w:rsid w:val="00F078DC"/>
    <w:rsid w:val="00F1088B"/>
    <w:rsid w:val="00F12083"/>
    <w:rsid w:val="00F12A4C"/>
    <w:rsid w:val="00F12CDA"/>
    <w:rsid w:val="00F13B48"/>
    <w:rsid w:val="00F13CEF"/>
    <w:rsid w:val="00F14289"/>
    <w:rsid w:val="00F14755"/>
    <w:rsid w:val="00F14948"/>
    <w:rsid w:val="00F152ED"/>
    <w:rsid w:val="00F16E90"/>
    <w:rsid w:val="00F17AF4"/>
    <w:rsid w:val="00F20BB2"/>
    <w:rsid w:val="00F219F4"/>
    <w:rsid w:val="00F22678"/>
    <w:rsid w:val="00F226CD"/>
    <w:rsid w:val="00F22C7D"/>
    <w:rsid w:val="00F23E2D"/>
    <w:rsid w:val="00F23F01"/>
    <w:rsid w:val="00F2445C"/>
    <w:rsid w:val="00F24961"/>
    <w:rsid w:val="00F252F3"/>
    <w:rsid w:val="00F26442"/>
    <w:rsid w:val="00F305C5"/>
    <w:rsid w:val="00F306F3"/>
    <w:rsid w:val="00F323B0"/>
    <w:rsid w:val="00F3299C"/>
    <w:rsid w:val="00F32F34"/>
    <w:rsid w:val="00F342A0"/>
    <w:rsid w:val="00F34BEA"/>
    <w:rsid w:val="00F3539C"/>
    <w:rsid w:val="00F3551F"/>
    <w:rsid w:val="00F364E2"/>
    <w:rsid w:val="00F37B8D"/>
    <w:rsid w:val="00F4163A"/>
    <w:rsid w:val="00F4187A"/>
    <w:rsid w:val="00F41AF8"/>
    <w:rsid w:val="00F42AD8"/>
    <w:rsid w:val="00F44D30"/>
    <w:rsid w:val="00F45C1F"/>
    <w:rsid w:val="00F45E57"/>
    <w:rsid w:val="00F466B8"/>
    <w:rsid w:val="00F52330"/>
    <w:rsid w:val="00F5256E"/>
    <w:rsid w:val="00F525B4"/>
    <w:rsid w:val="00F52BAE"/>
    <w:rsid w:val="00F5416C"/>
    <w:rsid w:val="00F549EC"/>
    <w:rsid w:val="00F55022"/>
    <w:rsid w:val="00F55F0D"/>
    <w:rsid w:val="00F5754C"/>
    <w:rsid w:val="00F57954"/>
    <w:rsid w:val="00F57FDA"/>
    <w:rsid w:val="00F60608"/>
    <w:rsid w:val="00F60616"/>
    <w:rsid w:val="00F61C73"/>
    <w:rsid w:val="00F627E5"/>
    <w:rsid w:val="00F63AAC"/>
    <w:rsid w:val="00F678A5"/>
    <w:rsid w:val="00F67FC4"/>
    <w:rsid w:val="00F711CF"/>
    <w:rsid w:val="00F71650"/>
    <w:rsid w:val="00F73799"/>
    <w:rsid w:val="00F73BD6"/>
    <w:rsid w:val="00F74904"/>
    <w:rsid w:val="00F74EB8"/>
    <w:rsid w:val="00F75BD4"/>
    <w:rsid w:val="00F75CC0"/>
    <w:rsid w:val="00F763A6"/>
    <w:rsid w:val="00F766DF"/>
    <w:rsid w:val="00F80884"/>
    <w:rsid w:val="00F8348C"/>
    <w:rsid w:val="00F836E0"/>
    <w:rsid w:val="00F83989"/>
    <w:rsid w:val="00F83E3C"/>
    <w:rsid w:val="00F83E61"/>
    <w:rsid w:val="00F8404F"/>
    <w:rsid w:val="00F85A2F"/>
    <w:rsid w:val="00F87683"/>
    <w:rsid w:val="00F91403"/>
    <w:rsid w:val="00F92266"/>
    <w:rsid w:val="00F94419"/>
    <w:rsid w:val="00F9471B"/>
    <w:rsid w:val="00F9582B"/>
    <w:rsid w:val="00F95A47"/>
    <w:rsid w:val="00F96EA8"/>
    <w:rsid w:val="00F97B41"/>
    <w:rsid w:val="00FA0871"/>
    <w:rsid w:val="00FA0D33"/>
    <w:rsid w:val="00FA293C"/>
    <w:rsid w:val="00FA3C8E"/>
    <w:rsid w:val="00FA4352"/>
    <w:rsid w:val="00FA4577"/>
    <w:rsid w:val="00FA5390"/>
    <w:rsid w:val="00FB02B8"/>
    <w:rsid w:val="00FB11B8"/>
    <w:rsid w:val="00FB2AC8"/>
    <w:rsid w:val="00FB2E11"/>
    <w:rsid w:val="00FB40BA"/>
    <w:rsid w:val="00FB465F"/>
    <w:rsid w:val="00FB670D"/>
    <w:rsid w:val="00FC09FF"/>
    <w:rsid w:val="00FC0C1E"/>
    <w:rsid w:val="00FC0D4C"/>
    <w:rsid w:val="00FC2003"/>
    <w:rsid w:val="00FC2320"/>
    <w:rsid w:val="00FC338A"/>
    <w:rsid w:val="00FC4FB0"/>
    <w:rsid w:val="00FC5EDF"/>
    <w:rsid w:val="00FC658F"/>
    <w:rsid w:val="00FC694A"/>
    <w:rsid w:val="00FC6E0E"/>
    <w:rsid w:val="00FC7B62"/>
    <w:rsid w:val="00FD44C1"/>
    <w:rsid w:val="00FD4ED3"/>
    <w:rsid w:val="00FD51E0"/>
    <w:rsid w:val="00FD53C3"/>
    <w:rsid w:val="00FD76B7"/>
    <w:rsid w:val="00FE1EC5"/>
    <w:rsid w:val="00FE4E9C"/>
    <w:rsid w:val="00FE5BB1"/>
    <w:rsid w:val="00FE6714"/>
    <w:rsid w:val="00FF00F1"/>
    <w:rsid w:val="00FF0369"/>
    <w:rsid w:val="00FF1B3C"/>
    <w:rsid w:val="00FF1BA2"/>
    <w:rsid w:val="00FF1FD2"/>
    <w:rsid w:val="00FF2006"/>
    <w:rsid w:val="00FF306E"/>
    <w:rsid w:val="00FF3E89"/>
    <w:rsid w:val="00FF4D78"/>
    <w:rsid w:val="00FF6336"/>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14:docId w14:val="79C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0198"/>
    <w:pPr>
      <w:spacing w:line="260" w:lineRule="atLeast"/>
    </w:pPr>
    <w:rPr>
      <w:sz w:val="22"/>
    </w:rPr>
  </w:style>
  <w:style w:type="paragraph" w:styleId="Heading1">
    <w:name w:val="heading 1"/>
    <w:basedOn w:val="Normal"/>
    <w:next w:val="Normal"/>
    <w:link w:val="Heading1Char"/>
    <w:uiPriority w:val="9"/>
    <w:qFormat/>
    <w:rsid w:val="005E0198"/>
    <w:pPr>
      <w:keepNext/>
      <w:keepLines/>
      <w:numPr>
        <w:numId w:val="3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198"/>
    <w:pPr>
      <w:keepNext/>
      <w:keepLines/>
      <w:numPr>
        <w:ilvl w:val="1"/>
        <w:numId w:val="3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0198"/>
    <w:pPr>
      <w:keepNext/>
      <w:keepLines/>
      <w:numPr>
        <w:ilvl w:val="2"/>
        <w:numId w:val="3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E0198"/>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0198"/>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E0198"/>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E0198"/>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0198"/>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0198"/>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0198"/>
  </w:style>
  <w:style w:type="paragraph" w:customStyle="1" w:styleId="OPCParaBase">
    <w:name w:val="OPCParaBase"/>
    <w:qFormat/>
    <w:rsid w:val="005E0198"/>
    <w:pPr>
      <w:spacing w:line="260" w:lineRule="atLeast"/>
    </w:pPr>
    <w:rPr>
      <w:rFonts w:eastAsia="Times New Roman" w:cs="Times New Roman"/>
      <w:sz w:val="22"/>
      <w:lang w:eastAsia="en-AU"/>
    </w:rPr>
  </w:style>
  <w:style w:type="paragraph" w:customStyle="1" w:styleId="ShortT">
    <w:name w:val="ShortT"/>
    <w:basedOn w:val="OPCParaBase"/>
    <w:next w:val="Normal"/>
    <w:qFormat/>
    <w:rsid w:val="005E0198"/>
    <w:pPr>
      <w:spacing w:line="240" w:lineRule="auto"/>
    </w:pPr>
    <w:rPr>
      <w:b/>
      <w:sz w:val="40"/>
    </w:rPr>
  </w:style>
  <w:style w:type="paragraph" w:customStyle="1" w:styleId="ActHead1">
    <w:name w:val="ActHead 1"/>
    <w:aliases w:val="c"/>
    <w:basedOn w:val="OPCParaBase"/>
    <w:next w:val="Normal"/>
    <w:qFormat/>
    <w:rsid w:val="005E01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01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01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01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01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01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01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01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01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E0198"/>
  </w:style>
  <w:style w:type="paragraph" w:customStyle="1" w:styleId="Blocks">
    <w:name w:val="Blocks"/>
    <w:aliases w:val="bb"/>
    <w:basedOn w:val="OPCParaBase"/>
    <w:qFormat/>
    <w:rsid w:val="005E0198"/>
    <w:pPr>
      <w:spacing w:line="240" w:lineRule="auto"/>
    </w:pPr>
    <w:rPr>
      <w:sz w:val="24"/>
    </w:rPr>
  </w:style>
  <w:style w:type="paragraph" w:customStyle="1" w:styleId="BoxText">
    <w:name w:val="BoxText"/>
    <w:aliases w:val="bt"/>
    <w:basedOn w:val="OPCParaBase"/>
    <w:qFormat/>
    <w:rsid w:val="005E01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0198"/>
    <w:rPr>
      <w:b/>
    </w:rPr>
  </w:style>
  <w:style w:type="paragraph" w:customStyle="1" w:styleId="BoxHeadItalic">
    <w:name w:val="BoxHeadItalic"/>
    <w:aliases w:val="bhi"/>
    <w:basedOn w:val="BoxText"/>
    <w:next w:val="BoxStep"/>
    <w:qFormat/>
    <w:rsid w:val="005E0198"/>
    <w:rPr>
      <w:i/>
    </w:rPr>
  </w:style>
  <w:style w:type="paragraph" w:customStyle="1" w:styleId="BoxList">
    <w:name w:val="BoxList"/>
    <w:aliases w:val="bl"/>
    <w:basedOn w:val="BoxText"/>
    <w:qFormat/>
    <w:rsid w:val="005E0198"/>
    <w:pPr>
      <w:ind w:left="1559" w:hanging="425"/>
    </w:pPr>
  </w:style>
  <w:style w:type="paragraph" w:customStyle="1" w:styleId="BoxNote">
    <w:name w:val="BoxNote"/>
    <w:aliases w:val="bn"/>
    <w:basedOn w:val="BoxText"/>
    <w:qFormat/>
    <w:rsid w:val="005E0198"/>
    <w:pPr>
      <w:tabs>
        <w:tab w:val="left" w:pos="1985"/>
      </w:tabs>
      <w:spacing w:before="122" w:line="198" w:lineRule="exact"/>
      <w:ind w:left="2948" w:hanging="1814"/>
    </w:pPr>
    <w:rPr>
      <w:sz w:val="18"/>
    </w:rPr>
  </w:style>
  <w:style w:type="paragraph" w:customStyle="1" w:styleId="BoxPara">
    <w:name w:val="BoxPara"/>
    <w:aliases w:val="bp"/>
    <w:basedOn w:val="BoxText"/>
    <w:qFormat/>
    <w:rsid w:val="005E0198"/>
    <w:pPr>
      <w:tabs>
        <w:tab w:val="right" w:pos="2268"/>
      </w:tabs>
      <w:ind w:left="2552" w:hanging="1418"/>
    </w:pPr>
  </w:style>
  <w:style w:type="paragraph" w:customStyle="1" w:styleId="BoxStep">
    <w:name w:val="BoxStep"/>
    <w:aliases w:val="bs"/>
    <w:basedOn w:val="BoxText"/>
    <w:qFormat/>
    <w:rsid w:val="005E0198"/>
    <w:pPr>
      <w:ind w:left="1985" w:hanging="851"/>
    </w:pPr>
  </w:style>
  <w:style w:type="character" w:customStyle="1" w:styleId="CharAmPartNo">
    <w:name w:val="CharAmPartNo"/>
    <w:basedOn w:val="OPCCharBase"/>
    <w:qFormat/>
    <w:rsid w:val="005E0198"/>
  </w:style>
  <w:style w:type="character" w:customStyle="1" w:styleId="CharAmPartText">
    <w:name w:val="CharAmPartText"/>
    <w:basedOn w:val="OPCCharBase"/>
    <w:qFormat/>
    <w:rsid w:val="005E0198"/>
  </w:style>
  <w:style w:type="character" w:customStyle="1" w:styleId="CharAmSchNo">
    <w:name w:val="CharAmSchNo"/>
    <w:basedOn w:val="OPCCharBase"/>
    <w:qFormat/>
    <w:rsid w:val="005E0198"/>
  </w:style>
  <w:style w:type="character" w:customStyle="1" w:styleId="CharAmSchText">
    <w:name w:val="CharAmSchText"/>
    <w:basedOn w:val="OPCCharBase"/>
    <w:qFormat/>
    <w:rsid w:val="005E0198"/>
  </w:style>
  <w:style w:type="character" w:customStyle="1" w:styleId="CharBoldItalic">
    <w:name w:val="CharBoldItalic"/>
    <w:basedOn w:val="OPCCharBase"/>
    <w:uiPriority w:val="1"/>
    <w:qFormat/>
    <w:rsid w:val="005E0198"/>
    <w:rPr>
      <w:b/>
      <w:i/>
    </w:rPr>
  </w:style>
  <w:style w:type="character" w:customStyle="1" w:styleId="CharChapNo">
    <w:name w:val="CharChapNo"/>
    <w:basedOn w:val="OPCCharBase"/>
    <w:uiPriority w:val="1"/>
    <w:qFormat/>
    <w:rsid w:val="005E0198"/>
  </w:style>
  <w:style w:type="character" w:customStyle="1" w:styleId="CharChapText">
    <w:name w:val="CharChapText"/>
    <w:basedOn w:val="OPCCharBase"/>
    <w:uiPriority w:val="1"/>
    <w:qFormat/>
    <w:rsid w:val="005E0198"/>
  </w:style>
  <w:style w:type="character" w:customStyle="1" w:styleId="CharDivNo">
    <w:name w:val="CharDivNo"/>
    <w:basedOn w:val="OPCCharBase"/>
    <w:uiPriority w:val="1"/>
    <w:qFormat/>
    <w:rsid w:val="005E0198"/>
  </w:style>
  <w:style w:type="character" w:customStyle="1" w:styleId="CharDivText">
    <w:name w:val="CharDivText"/>
    <w:basedOn w:val="OPCCharBase"/>
    <w:uiPriority w:val="1"/>
    <w:qFormat/>
    <w:rsid w:val="005E0198"/>
  </w:style>
  <w:style w:type="character" w:customStyle="1" w:styleId="CharItalic">
    <w:name w:val="CharItalic"/>
    <w:basedOn w:val="OPCCharBase"/>
    <w:uiPriority w:val="1"/>
    <w:qFormat/>
    <w:rsid w:val="005E0198"/>
    <w:rPr>
      <w:i/>
    </w:rPr>
  </w:style>
  <w:style w:type="character" w:customStyle="1" w:styleId="CharPartNo">
    <w:name w:val="CharPartNo"/>
    <w:basedOn w:val="OPCCharBase"/>
    <w:uiPriority w:val="1"/>
    <w:qFormat/>
    <w:rsid w:val="005E0198"/>
  </w:style>
  <w:style w:type="character" w:customStyle="1" w:styleId="CharPartText">
    <w:name w:val="CharPartText"/>
    <w:basedOn w:val="OPCCharBase"/>
    <w:uiPriority w:val="1"/>
    <w:qFormat/>
    <w:rsid w:val="005E0198"/>
  </w:style>
  <w:style w:type="character" w:customStyle="1" w:styleId="CharSectno">
    <w:name w:val="CharSectno"/>
    <w:basedOn w:val="OPCCharBase"/>
    <w:qFormat/>
    <w:rsid w:val="005E0198"/>
  </w:style>
  <w:style w:type="character" w:customStyle="1" w:styleId="CharSubdNo">
    <w:name w:val="CharSubdNo"/>
    <w:basedOn w:val="OPCCharBase"/>
    <w:uiPriority w:val="1"/>
    <w:qFormat/>
    <w:rsid w:val="005E0198"/>
  </w:style>
  <w:style w:type="character" w:customStyle="1" w:styleId="CharSubdText">
    <w:name w:val="CharSubdText"/>
    <w:basedOn w:val="OPCCharBase"/>
    <w:uiPriority w:val="1"/>
    <w:qFormat/>
    <w:rsid w:val="005E0198"/>
  </w:style>
  <w:style w:type="paragraph" w:customStyle="1" w:styleId="CTA--">
    <w:name w:val="CTA --"/>
    <w:basedOn w:val="OPCParaBase"/>
    <w:next w:val="Normal"/>
    <w:rsid w:val="005E0198"/>
    <w:pPr>
      <w:spacing w:before="60" w:line="240" w:lineRule="atLeast"/>
      <w:ind w:left="142" w:hanging="142"/>
    </w:pPr>
    <w:rPr>
      <w:sz w:val="20"/>
    </w:rPr>
  </w:style>
  <w:style w:type="paragraph" w:customStyle="1" w:styleId="CTA-">
    <w:name w:val="CTA -"/>
    <w:basedOn w:val="OPCParaBase"/>
    <w:rsid w:val="005E0198"/>
    <w:pPr>
      <w:spacing w:before="60" w:line="240" w:lineRule="atLeast"/>
      <w:ind w:left="85" w:hanging="85"/>
    </w:pPr>
    <w:rPr>
      <w:sz w:val="20"/>
    </w:rPr>
  </w:style>
  <w:style w:type="paragraph" w:customStyle="1" w:styleId="CTA---">
    <w:name w:val="CTA ---"/>
    <w:basedOn w:val="OPCParaBase"/>
    <w:next w:val="Normal"/>
    <w:rsid w:val="005E0198"/>
    <w:pPr>
      <w:spacing w:before="60" w:line="240" w:lineRule="atLeast"/>
      <w:ind w:left="198" w:hanging="198"/>
    </w:pPr>
    <w:rPr>
      <w:sz w:val="20"/>
    </w:rPr>
  </w:style>
  <w:style w:type="paragraph" w:customStyle="1" w:styleId="CTA----">
    <w:name w:val="CTA ----"/>
    <w:basedOn w:val="OPCParaBase"/>
    <w:next w:val="Normal"/>
    <w:rsid w:val="005E0198"/>
    <w:pPr>
      <w:spacing w:before="60" w:line="240" w:lineRule="atLeast"/>
      <w:ind w:left="255" w:hanging="255"/>
    </w:pPr>
    <w:rPr>
      <w:sz w:val="20"/>
    </w:rPr>
  </w:style>
  <w:style w:type="paragraph" w:customStyle="1" w:styleId="CTA1a">
    <w:name w:val="CTA 1(a)"/>
    <w:basedOn w:val="OPCParaBase"/>
    <w:rsid w:val="005E0198"/>
    <w:pPr>
      <w:tabs>
        <w:tab w:val="right" w:pos="414"/>
      </w:tabs>
      <w:spacing w:before="40" w:line="240" w:lineRule="atLeast"/>
      <w:ind w:left="675" w:hanging="675"/>
    </w:pPr>
    <w:rPr>
      <w:sz w:val="20"/>
    </w:rPr>
  </w:style>
  <w:style w:type="paragraph" w:customStyle="1" w:styleId="CTA1ai">
    <w:name w:val="CTA 1(a)(i)"/>
    <w:basedOn w:val="OPCParaBase"/>
    <w:rsid w:val="005E0198"/>
    <w:pPr>
      <w:tabs>
        <w:tab w:val="right" w:pos="1004"/>
      </w:tabs>
      <w:spacing w:before="40" w:line="240" w:lineRule="atLeast"/>
      <w:ind w:left="1253" w:hanging="1253"/>
    </w:pPr>
    <w:rPr>
      <w:sz w:val="20"/>
    </w:rPr>
  </w:style>
  <w:style w:type="paragraph" w:customStyle="1" w:styleId="CTA2a">
    <w:name w:val="CTA 2(a)"/>
    <w:basedOn w:val="OPCParaBase"/>
    <w:rsid w:val="005E0198"/>
    <w:pPr>
      <w:tabs>
        <w:tab w:val="right" w:pos="482"/>
      </w:tabs>
      <w:spacing w:before="40" w:line="240" w:lineRule="atLeast"/>
      <w:ind w:left="748" w:hanging="748"/>
    </w:pPr>
    <w:rPr>
      <w:sz w:val="20"/>
    </w:rPr>
  </w:style>
  <w:style w:type="paragraph" w:customStyle="1" w:styleId="CTA2ai">
    <w:name w:val="CTA 2(a)(i)"/>
    <w:basedOn w:val="OPCParaBase"/>
    <w:rsid w:val="005E0198"/>
    <w:pPr>
      <w:tabs>
        <w:tab w:val="right" w:pos="1089"/>
      </w:tabs>
      <w:spacing w:before="40" w:line="240" w:lineRule="atLeast"/>
      <w:ind w:left="1327" w:hanging="1327"/>
    </w:pPr>
    <w:rPr>
      <w:sz w:val="20"/>
    </w:rPr>
  </w:style>
  <w:style w:type="paragraph" w:customStyle="1" w:styleId="CTA3a">
    <w:name w:val="CTA 3(a)"/>
    <w:basedOn w:val="OPCParaBase"/>
    <w:rsid w:val="005E0198"/>
    <w:pPr>
      <w:tabs>
        <w:tab w:val="right" w:pos="556"/>
      </w:tabs>
      <w:spacing w:before="40" w:line="240" w:lineRule="atLeast"/>
      <w:ind w:left="805" w:hanging="805"/>
    </w:pPr>
    <w:rPr>
      <w:sz w:val="20"/>
    </w:rPr>
  </w:style>
  <w:style w:type="paragraph" w:customStyle="1" w:styleId="CTA3ai">
    <w:name w:val="CTA 3(a)(i)"/>
    <w:basedOn w:val="OPCParaBase"/>
    <w:rsid w:val="005E0198"/>
    <w:pPr>
      <w:tabs>
        <w:tab w:val="right" w:pos="1140"/>
      </w:tabs>
      <w:spacing w:before="40" w:line="240" w:lineRule="atLeast"/>
      <w:ind w:left="1361" w:hanging="1361"/>
    </w:pPr>
    <w:rPr>
      <w:sz w:val="20"/>
    </w:rPr>
  </w:style>
  <w:style w:type="paragraph" w:customStyle="1" w:styleId="CTA4a">
    <w:name w:val="CTA 4(a)"/>
    <w:basedOn w:val="OPCParaBase"/>
    <w:rsid w:val="005E0198"/>
    <w:pPr>
      <w:tabs>
        <w:tab w:val="right" w:pos="624"/>
      </w:tabs>
      <w:spacing w:before="40" w:line="240" w:lineRule="atLeast"/>
      <w:ind w:left="873" w:hanging="873"/>
    </w:pPr>
    <w:rPr>
      <w:sz w:val="20"/>
    </w:rPr>
  </w:style>
  <w:style w:type="paragraph" w:customStyle="1" w:styleId="CTA4ai">
    <w:name w:val="CTA 4(a)(i)"/>
    <w:basedOn w:val="OPCParaBase"/>
    <w:rsid w:val="005E0198"/>
    <w:pPr>
      <w:tabs>
        <w:tab w:val="right" w:pos="1213"/>
      </w:tabs>
      <w:spacing w:before="40" w:line="240" w:lineRule="atLeast"/>
      <w:ind w:left="1452" w:hanging="1452"/>
    </w:pPr>
    <w:rPr>
      <w:sz w:val="20"/>
    </w:rPr>
  </w:style>
  <w:style w:type="paragraph" w:customStyle="1" w:styleId="CTACAPS">
    <w:name w:val="CTA CAPS"/>
    <w:basedOn w:val="OPCParaBase"/>
    <w:rsid w:val="005E0198"/>
    <w:pPr>
      <w:spacing w:before="60" w:line="240" w:lineRule="atLeast"/>
    </w:pPr>
    <w:rPr>
      <w:sz w:val="20"/>
    </w:rPr>
  </w:style>
  <w:style w:type="paragraph" w:customStyle="1" w:styleId="CTAright">
    <w:name w:val="CTA right"/>
    <w:basedOn w:val="OPCParaBase"/>
    <w:rsid w:val="005E0198"/>
    <w:pPr>
      <w:spacing w:before="60" w:line="240" w:lineRule="auto"/>
      <w:jc w:val="right"/>
    </w:pPr>
    <w:rPr>
      <w:sz w:val="20"/>
    </w:rPr>
  </w:style>
  <w:style w:type="paragraph" w:customStyle="1" w:styleId="subsection">
    <w:name w:val="subsection"/>
    <w:aliases w:val="ss"/>
    <w:basedOn w:val="OPCParaBase"/>
    <w:link w:val="subsectionChar"/>
    <w:rsid w:val="005E019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E0198"/>
    <w:pPr>
      <w:spacing w:before="180" w:line="240" w:lineRule="auto"/>
      <w:ind w:left="1134"/>
    </w:pPr>
  </w:style>
  <w:style w:type="paragraph" w:customStyle="1" w:styleId="Formula">
    <w:name w:val="Formula"/>
    <w:basedOn w:val="OPCParaBase"/>
    <w:rsid w:val="005E0198"/>
    <w:pPr>
      <w:spacing w:line="240" w:lineRule="auto"/>
      <w:ind w:left="1134"/>
    </w:pPr>
    <w:rPr>
      <w:sz w:val="20"/>
    </w:rPr>
  </w:style>
  <w:style w:type="paragraph" w:styleId="Header">
    <w:name w:val="header"/>
    <w:basedOn w:val="OPCParaBase"/>
    <w:link w:val="HeaderChar"/>
    <w:unhideWhenUsed/>
    <w:rsid w:val="005E01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0198"/>
    <w:rPr>
      <w:rFonts w:eastAsia="Times New Roman" w:cs="Times New Roman"/>
      <w:sz w:val="16"/>
      <w:lang w:eastAsia="en-AU"/>
    </w:rPr>
  </w:style>
  <w:style w:type="paragraph" w:customStyle="1" w:styleId="House">
    <w:name w:val="House"/>
    <w:basedOn w:val="OPCParaBase"/>
    <w:rsid w:val="005E0198"/>
    <w:pPr>
      <w:spacing w:line="240" w:lineRule="auto"/>
    </w:pPr>
    <w:rPr>
      <w:sz w:val="28"/>
    </w:rPr>
  </w:style>
  <w:style w:type="paragraph" w:customStyle="1" w:styleId="Item">
    <w:name w:val="Item"/>
    <w:aliases w:val="i"/>
    <w:basedOn w:val="OPCParaBase"/>
    <w:next w:val="ItemHead"/>
    <w:rsid w:val="005E0198"/>
    <w:pPr>
      <w:keepLines/>
      <w:spacing w:before="80" w:line="240" w:lineRule="auto"/>
      <w:ind w:left="709"/>
    </w:pPr>
  </w:style>
  <w:style w:type="paragraph" w:customStyle="1" w:styleId="ItemHead">
    <w:name w:val="ItemHead"/>
    <w:aliases w:val="ih"/>
    <w:basedOn w:val="OPCParaBase"/>
    <w:next w:val="Item"/>
    <w:rsid w:val="005E01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0198"/>
    <w:pPr>
      <w:spacing w:line="240" w:lineRule="auto"/>
    </w:pPr>
    <w:rPr>
      <w:b/>
      <w:sz w:val="32"/>
    </w:rPr>
  </w:style>
  <w:style w:type="paragraph" w:customStyle="1" w:styleId="notedraft">
    <w:name w:val="note(draft)"/>
    <w:aliases w:val="nd"/>
    <w:basedOn w:val="OPCParaBase"/>
    <w:rsid w:val="005E0198"/>
    <w:pPr>
      <w:spacing w:before="240" w:line="240" w:lineRule="auto"/>
      <w:ind w:left="284" w:hanging="284"/>
    </w:pPr>
    <w:rPr>
      <w:i/>
      <w:sz w:val="24"/>
    </w:rPr>
  </w:style>
  <w:style w:type="paragraph" w:customStyle="1" w:styleId="notemargin">
    <w:name w:val="note(margin)"/>
    <w:aliases w:val="nm"/>
    <w:basedOn w:val="OPCParaBase"/>
    <w:rsid w:val="005E0198"/>
    <w:pPr>
      <w:tabs>
        <w:tab w:val="left" w:pos="709"/>
      </w:tabs>
      <w:spacing w:before="122" w:line="198" w:lineRule="exact"/>
      <w:ind w:left="709" w:hanging="709"/>
    </w:pPr>
    <w:rPr>
      <w:sz w:val="18"/>
    </w:rPr>
  </w:style>
  <w:style w:type="paragraph" w:customStyle="1" w:styleId="noteToPara">
    <w:name w:val="noteToPara"/>
    <w:aliases w:val="ntp"/>
    <w:basedOn w:val="OPCParaBase"/>
    <w:rsid w:val="005E0198"/>
    <w:pPr>
      <w:spacing w:before="122" w:line="198" w:lineRule="exact"/>
      <w:ind w:left="2353" w:hanging="709"/>
    </w:pPr>
    <w:rPr>
      <w:sz w:val="18"/>
    </w:rPr>
  </w:style>
  <w:style w:type="paragraph" w:customStyle="1" w:styleId="noteParlAmend">
    <w:name w:val="note(ParlAmend)"/>
    <w:aliases w:val="npp"/>
    <w:basedOn w:val="OPCParaBase"/>
    <w:next w:val="ParlAmend"/>
    <w:rsid w:val="005E0198"/>
    <w:pPr>
      <w:spacing w:line="240" w:lineRule="auto"/>
      <w:jc w:val="right"/>
    </w:pPr>
    <w:rPr>
      <w:rFonts w:ascii="Arial" w:hAnsi="Arial"/>
      <w:b/>
      <w:i/>
    </w:rPr>
  </w:style>
  <w:style w:type="paragraph" w:customStyle="1" w:styleId="Page1">
    <w:name w:val="Page1"/>
    <w:basedOn w:val="OPCParaBase"/>
    <w:rsid w:val="005E0198"/>
    <w:pPr>
      <w:spacing w:before="5600" w:line="240" w:lineRule="auto"/>
    </w:pPr>
    <w:rPr>
      <w:b/>
      <w:sz w:val="32"/>
    </w:rPr>
  </w:style>
  <w:style w:type="paragraph" w:customStyle="1" w:styleId="PageBreak">
    <w:name w:val="PageBreak"/>
    <w:aliases w:val="pb"/>
    <w:basedOn w:val="OPCParaBase"/>
    <w:rsid w:val="005E0198"/>
    <w:pPr>
      <w:spacing w:line="240" w:lineRule="auto"/>
    </w:pPr>
    <w:rPr>
      <w:sz w:val="20"/>
    </w:rPr>
  </w:style>
  <w:style w:type="paragraph" w:customStyle="1" w:styleId="paragraphsub">
    <w:name w:val="paragraph(sub)"/>
    <w:aliases w:val="aa"/>
    <w:basedOn w:val="OPCParaBase"/>
    <w:rsid w:val="005E0198"/>
    <w:pPr>
      <w:tabs>
        <w:tab w:val="right" w:pos="1985"/>
      </w:tabs>
      <w:spacing w:before="40" w:line="240" w:lineRule="auto"/>
      <w:ind w:left="2098" w:hanging="2098"/>
    </w:pPr>
  </w:style>
  <w:style w:type="paragraph" w:customStyle="1" w:styleId="paragraphsub-sub">
    <w:name w:val="paragraph(sub-sub)"/>
    <w:aliases w:val="aaa"/>
    <w:basedOn w:val="OPCParaBase"/>
    <w:rsid w:val="005E0198"/>
    <w:pPr>
      <w:tabs>
        <w:tab w:val="right" w:pos="2722"/>
      </w:tabs>
      <w:spacing w:before="40" w:line="240" w:lineRule="auto"/>
      <w:ind w:left="2835" w:hanging="2835"/>
    </w:pPr>
  </w:style>
  <w:style w:type="paragraph" w:customStyle="1" w:styleId="paragraph">
    <w:name w:val="paragraph"/>
    <w:aliases w:val="a"/>
    <w:basedOn w:val="OPCParaBase"/>
    <w:link w:val="paragraphChar"/>
    <w:rsid w:val="005E0198"/>
    <w:pPr>
      <w:tabs>
        <w:tab w:val="right" w:pos="1531"/>
      </w:tabs>
      <w:spacing w:before="40" w:line="240" w:lineRule="auto"/>
      <w:ind w:left="1644" w:hanging="1644"/>
    </w:pPr>
  </w:style>
  <w:style w:type="paragraph" w:customStyle="1" w:styleId="ParlAmend">
    <w:name w:val="ParlAmend"/>
    <w:aliases w:val="pp"/>
    <w:basedOn w:val="OPCParaBase"/>
    <w:rsid w:val="005E0198"/>
    <w:pPr>
      <w:spacing w:before="240" w:line="240" w:lineRule="atLeast"/>
      <w:ind w:hanging="567"/>
    </w:pPr>
    <w:rPr>
      <w:sz w:val="24"/>
    </w:rPr>
  </w:style>
  <w:style w:type="paragraph" w:customStyle="1" w:styleId="Penalty">
    <w:name w:val="Penalty"/>
    <w:basedOn w:val="OPCParaBase"/>
    <w:rsid w:val="005E0198"/>
    <w:pPr>
      <w:tabs>
        <w:tab w:val="left" w:pos="2977"/>
      </w:tabs>
      <w:spacing w:before="180" w:line="240" w:lineRule="auto"/>
      <w:ind w:left="1985" w:hanging="851"/>
    </w:pPr>
  </w:style>
  <w:style w:type="paragraph" w:customStyle="1" w:styleId="Portfolio">
    <w:name w:val="Portfolio"/>
    <w:basedOn w:val="OPCParaBase"/>
    <w:rsid w:val="005E0198"/>
    <w:pPr>
      <w:spacing w:line="240" w:lineRule="auto"/>
    </w:pPr>
    <w:rPr>
      <w:i/>
      <w:sz w:val="20"/>
    </w:rPr>
  </w:style>
  <w:style w:type="paragraph" w:customStyle="1" w:styleId="Preamble">
    <w:name w:val="Preamble"/>
    <w:basedOn w:val="OPCParaBase"/>
    <w:next w:val="Normal"/>
    <w:rsid w:val="005E01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0198"/>
    <w:pPr>
      <w:spacing w:line="240" w:lineRule="auto"/>
    </w:pPr>
    <w:rPr>
      <w:i/>
      <w:sz w:val="20"/>
    </w:rPr>
  </w:style>
  <w:style w:type="paragraph" w:customStyle="1" w:styleId="Session">
    <w:name w:val="Session"/>
    <w:basedOn w:val="OPCParaBase"/>
    <w:rsid w:val="005E0198"/>
    <w:pPr>
      <w:spacing w:line="240" w:lineRule="auto"/>
    </w:pPr>
    <w:rPr>
      <w:sz w:val="28"/>
    </w:rPr>
  </w:style>
  <w:style w:type="paragraph" w:customStyle="1" w:styleId="Sponsor">
    <w:name w:val="Sponsor"/>
    <w:basedOn w:val="OPCParaBase"/>
    <w:rsid w:val="005E0198"/>
    <w:pPr>
      <w:spacing w:line="240" w:lineRule="auto"/>
    </w:pPr>
    <w:rPr>
      <w:i/>
    </w:rPr>
  </w:style>
  <w:style w:type="paragraph" w:customStyle="1" w:styleId="Subitem">
    <w:name w:val="Subitem"/>
    <w:aliases w:val="iss"/>
    <w:basedOn w:val="OPCParaBase"/>
    <w:rsid w:val="005E0198"/>
    <w:pPr>
      <w:spacing w:before="180" w:line="240" w:lineRule="auto"/>
      <w:ind w:left="709" w:hanging="709"/>
    </w:pPr>
  </w:style>
  <w:style w:type="paragraph" w:customStyle="1" w:styleId="SubitemHead">
    <w:name w:val="SubitemHead"/>
    <w:aliases w:val="issh"/>
    <w:basedOn w:val="OPCParaBase"/>
    <w:rsid w:val="005E01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0198"/>
    <w:pPr>
      <w:spacing w:before="40" w:line="240" w:lineRule="auto"/>
      <w:ind w:left="1134"/>
    </w:pPr>
  </w:style>
  <w:style w:type="paragraph" w:customStyle="1" w:styleId="SubsectionHead">
    <w:name w:val="SubsectionHead"/>
    <w:aliases w:val="ssh"/>
    <w:basedOn w:val="OPCParaBase"/>
    <w:next w:val="subsection"/>
    <w:rsid w:val="005E0198"/>
    <w:pPr>
      <w:keepNext/>
      <w:keepLines/>
      <w:spacing w:before="240" w:line="240" w:lineRule="auto"/>
      <w:ind w:left="1134"/>
    </w:pPr>
    <w:rPr>
      <w:i/>
    </w:rPr>
  </w:style>
  <w:style w:type="paragraph" w:customStyle="1" w:styleId="Tablea">
    <w:name w:val="Table(a)"/>
    <w:aliases w:val="ta"/>
    <w:basedOn w:val="OPCParaBase"/>
    <w:rsid w:val="005E0198"/>
    <w:pPr>
      <w:spacing w:before="60" w:line="240" w:lineRule="auto"/>
      <w:ind w:left="284" w:hanging="284"/>
    </w:pPr>
    <w:rPr>
      <w:sz w:val="20"/>
    </w:rPr>
  </w:style>
  <w:style w:type="paragraph" w:customStyle="1" w:styleId="TableAA">
    <w:name w:val="Table(AA)"/>
    <w:aliases w:val="taaa"/>
    <w:basedOn w:val="OPCParaBase"/>
    <w:rsid w:val="005E01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01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0198"/>
    <w:pPr>
      <w:spacing w:before="60" w:line="240" w:lineRule="atLeast"/>
    </w:pPr>
    <w:rPr>
      <w:sz w:val="20"/>
    </w:rPr>
  </w:style>
  <w:style w:type="paragraph" w:customStyle="1" w:styleId="TLPBoxTextnote">
    <w:name w:val="TLPBoxText(note"/>
    <w:aliases w:val="right)"/>
    <w:basedOn w:val="OPCParaBase"/>
    <w:rsid w:val="005E01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019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0198"/>
    <w:pPr>
      <w:spacing w:before="122" w:line="198" w:lineRule="exact"/>
      <w:ind w:left="1985" w:hanging="851"/>
      <w:jc w:val="right"/>
    </w:pPr>
    <w:rPr>
      <w:sz w:val="18"/>
    </w:rPr>
  </w:style>
  <w:style w:type="paragraph" w:customStyle="1" w:styleId="TLPTableBullet">
    <w:name w:val="TLPTableBullet"/>
    <w:aliases w:val="ttb"/>
    <w:basedOn w:val="OPCParaBase"/>
    <w:rsid w:val="005E0198"/>
    <w:pPr>
      <w:spacing w:line="240" w:lineRule="exact"/>
      <w:ind w:left="284" w:hanging="284"/>
    </w:pPr>
    <w:rPr>
      <w:sz w:val="20"/>
    </w:rPr>
  </w:style>
  <w:style w:type="paragraph" w:styleId="TOC1">
    <w:name w:val="toc 1"/>
    <w:basedOn w:val="OPCParaBase"/>
    <w:next w:val="Normal"/>
    <w:uiPriority w:val="39"/>
    <w:semiHidden/>
    <w:unhideWhenUsed/>
    <w:rsid w:val="005E019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019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019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E019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E01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E01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E01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E01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E01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0198"/>
    <w:pPr>
      <w:keepLines/>
      <w:spacing w:before="240" w:after="120" w:line="240" w:lineRule="auto"/>
      <w:ind w:left="794"/>
    </w:pPr>
    <w:rPr>
      <w:b/>
      <w:kern w:val="28"/>
      <w:sz w:val="20"/>
    </w:rPr>
  </w:style>
  <w:style w:type="paragraph" w:customStyle="1" w:styleId="TofSectsHeading">
    <w:name w:val="TofSects(Heading)"/>
    <w:basedOn w:val="OPCParaBase"/>
    <w:rsid w:val="005E0198"/>
    <w:pPr>
      <w:spacing w:before="240" w:after="120" w:line="240" w:lineRule="auto"/>
    </w:pPr>
    <w:rPr>
      <w:b/>
      <w:sz w:val="24"/>
    </w:rPr>
  </w:style>
  <w:style w:type="paragraph" w:customStyle="1" w:styleId="TofSectsSection">
    <w:name w:val="TofSects(Section)"/>
    <w:basedOn w:val="OPCParaBase"/>
    <w:rsid w:val="005E0198"/>
    <w:pPr>
      <w:keepLines/>
      <w:spacing w:before="40" w:line="240" w:lineRule="auto"/>
      <w:ind w:left="1588" w:hanging="794"/>
    </w:pPr>
    <w:rPr>
      <w:kern w:val="28"/>
      <w:sz w:val="18"/>
    </w:rPr>
  </w:style>
  <w:style w:type="paragraph" w:customStyle="1" w:styleId="TofSectsSubdiv">
    <w:name w:val="TofSects(Subdiv)"/>
    <w:basedOn w:val="OPCParaBase"/>
    <w:rsid w:val="005E0198"/>
    <w:pPr>
      <w:keepLines/>
      <w:spacing w:before="80" w:line="240" w:lineRule="auto"/>
      <w:ind w:left="1588" w:hanging="794"/>
    </w:pPr>
    <w:rPr>
      <w:kern w:val="28"/>
    </w:rPr>
  </w:style>
  <w:style w:type="paragraph" w:customStyle="1" w:styleId="WRStyle">
    <w:name w:val="WR Style"/>
    <w:aliases w:val="WR"/>
    <w:basedOn w:val="OPCParaBase"/>
    <w:rsid w:val="005E0198"/>
    <w:pPr>
      <w:spacing w:before="240" w:line="240" w:lineRule="auto"/>
      <w:ind w:left="284" w:hanging="284"/>
    </w:pPr>
    <w:rPr>
      <w:b/>
      <w:i/>
      <w:kern w:val="28"/>
      <w:sz w:val="24"/>
    </w:rPr>
  </w:style>
  <w:style w:type="paragraph" w:customStyle="1" w:styleId="notepara">
    <w:name w:val="note(para)"/>
    <w:aliases w:val="na"/>
    <w:basedOn w:val="OPCParaBase"/>
    <w:rsid w:val="005E0198"/>
    <w:pPr>
      <w:spacing w:before="40" w:line="198" w:lineRule="exact"/>
      <w:ind w:left="2354" w:hanging="369"/>
    </w:pPr>
    <w:rPr>
      <w:sz w:val="18"/>
    </w:rPr>
  </w:style>
  <w:style w:type="paragraph" w:styleId="Footer">
    <w:name w:val="footer"/>
    <w:link w:val="FooterChar"/>
    <w:rsid w:val="005E01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0198"/>
    <w:rPr>
      <w:rFonts w:eastAsia="Times New Roman" w:cs="Times New Roman"/>
      <w:sz w:val="22"/>
      <w:szCs w:val="24"/>
      <w:lang w:eastAsia="en-AU"/>
    </w:rPr>
  </w:style>
  <w:style w:type="character" w:styleId="LineNumber">
    <w:name w:val="line number"/>
    <w:basedOn w:val="OPCCharBase"/>
    <w:uiPriority w:val="99"/>
    <w:semiHidden/>
    <w:unhideWhenUsed/>
    <w:rsid w:val="005E0198"/>
    <w:rPr>
      <w:sz w:val="16"/>
    </w:rPr>
  </w:style>
  <w:style w:type="table" w:customStyle="1" w:styleId="CFlag">
    <w:name w:val="CFlag"/>
    <w:basedOn w:val="TableNormal"/>
    <w:uiPriority w:val="99"/>
    <w:rsid w:val="005E0198"/>
    <w:rPr>
      <w:rFonts w:eastAsia="Times New Roman" w:cs="Times New Roman"/>
      <w:lang w:eastAsia="en-AU"/>
    </w:rPr>
    <w:tblPr/>
  </w:style>
  <w:style w:type="paragraph" w:customStyle="1" w:styleId="SignCoverPageEnd">
    <w:name w:val="SignCoverPageEnd"/>
    <w:basedOn w:val="OPCParaBase"/>
    <w:next w:val="Normal"/>
    <w:rsid w:val="005E01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0198"/>
    <w:pPr>
      <w:pBdr>
        <w:top w:val="single" w:sz="4" w:space="1" w:color="auto"/>
      </w:pBdr>
      <w:spacing w:before="360"/>
      <w:ind w:right="397"/>
      <w:jc w:val="both"/>
    </w:pPr>
  </w:style>
  <w:style w:type="paragraph" w:customStyle="1" w:styleId="CompiledActNo">
    <w:name w:val="CompiledActNo"/>
    <w:basedOn w:val="OPCParaBase"/>
    <w:next w:val="Normal"/>
    <w:rsid w:val="005E0198"/>
    <w:rPr>
      <w:b/>
      <w:sz w:val="24"/>
      <w:szCs w:val="24"/>
    </w:rPr>
  </w:style>
  <w:style w:type="paragraph" w:customStyle="1" w:styleId="ENotesText">
    <w:name w:val="ENotesText"/>
    <w:aliases w:val="Ent"/>
    <w:basedOn w:val="OPCParaBase"/>
    <w:next w:val="Normal"/>
    <w:rsid w:val="005E0198"/>
    <w:pPr>
      <w:spacing w:before="120"/>
    </w:pPr>
  </w:style>
  <w:style w:type="paragraph" w:customStyle="1" w:styleId="CompiledMadeUnder">
    <w:name w:val="CompiledMadeUnder"/>
    <w:basedOn w:val="OPCParaBase"/>
    <w:next w:val="Normal"/>
    <w:rsid w:val="005E0198"/>
    <w:rPr>
      <w:i/>
      <w:sz w:val="24"/>
      <w:szCs w:val="24"/>
    </w:rPr>
  </w:style>
  <w:style w:type="paragraph" w:customStyle="1" w:styleId="Paragraphsub-sub-sub">
    <w:name w:val="Paragraph(sub-sub-sub)"/>
    <w:aliases w:val="aaaa"/>
    <w:basedOn w:val="OPCParaBase"/>
    <w:rsid w:val="005E01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01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01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01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01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0198"/>
    <w:pPr>
      <w:spacing w:before="60" w:line="240" w:lineRule="auto"/>
    </w:pPr>
    <w:rPr>
      <w:rFonts w:cs="Arial"/>
      <w:sz w:val="20"/>
      <w:szCs w:val="22"/>
    </w:rPr>
  </w:style>
  <w:style w:type="paragraph" w:customStyle="1" w:styleId="TableHeading">
    <w:name w:val="TableHeading"/>
    <w:aliases w:val="th"/>
    <w:basedOn w:val="OPCParaBase"/>
    <w:next w:val="Tabletext"/>
    <w:rsid w:val="005E0198"/>
    <w:pPr>
      <w:keepNext/>
      <w:spacing w:before="60" w:line="240" w:lineRule="atLeast"/>
    </w:pPr>
    <w:rPr>
      <w:b/>
      <w:sz w:val="20"/>
    </w:rPr>
  </w:style>
  <w:style w:type="paragraph" w:customStyle="1" w:styleId="NoteToSubpara">
    <w:name w:val="NoteToSubpara"/>
    <w:aliases w:val="nts"/>
    <w:basedOn w:val="OPCParaBase"/>
    <w:rsid w:val="005E0198"/>
    <w:pPr>
      <w:spacing w:before="40" w:line="198" w:lineRule="exact"/>
      <w:ind w:left="2835" w:hanging="709"/>
    </w:pPr>
    <w:rPr>
      <w:sz w:val="18"/>
    </w:rPr>
  </w:style>
  <w:style w:type="paragraph" w:customStyle="1" w:styleId="ENoteTableHeading">
    <w:name w:val="ENoteTableHeading"/>
    <w:aliases w:val="enth"/>
    <w:basedOn w:val="OPCParaBase"/>
    <w:rsid w:val="005E0198"/>
    <w:pPr>
      <w:keepNext/>
      <w:spacing w:before="60" w:line="240" w:lineRule="atLeast"/>
    </w:pPr>
    <w:rPr>
      <w:rFonts w:ascii="Arial" w:hAnsi="Arial"/>
      <w:b/>
      <w:sz w:val="16"/>
    </w:rPr>
  </w:style>
  <w:style w:type="paragraph" w:customStyle="1" w:styleId="ENoteTableText">
    <w:name w:val="ENoteTableText"/>
    <w:aliases w:val="entt"/>
    <w:basedOn w:val="OPCParaBase"/>
    <w:rsid w:val="005E0198"/>
    <w:pPr>
      <w:spacing w:before="60" w:line="240" w:lineRule="atLeast"/>
    </w:pPr>
    <w:rPr>
      <w:sz w:val="16"/>
    </w:rPr>
  </w:style>
  <w:style w:type="paragraph" w:customStyle="1" w:styleId="ENoteTTi">
    <w:name w:val="ENoteTTi"/>
    <w:aliases w:val="entti"/>
    <w:basedOn w:val="OPCParaBase"/>
    <w:rsid w:val="005E0198"/>
    <w:pPr>
      <w:keepNext/>
      <w:spacing w:before="60" w:line="240" w:lineRule="atLeast"/>
      <w:ind w:left="170"/>
    </w:pPr>
    <w:rPr>
      <w:sz w:val="16"/>
    </w:rPr>
  </w:style>
  <w:style w:type="paragraph" w:customStyle="1" w:styleId="ENoteTTIndentHeading">
    <w:name w:val="ENoteTTIndentHeading"/>
    <w:aliases w:val="enTTHi"/>
    <w:basedOn w:val="OPCParaBase"/>
    <w:rsid w:val="005E019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E0198"/>
    <w:pPr>
      <w:spacing w:before="120"/>
      <w:outlineLvl w:val="1"/>
    </w:pPr>
    <w:rPr>
      <w:b/>
      <w:sz w:val="28"/>
      <w:szCs w:val="28"/>
    </w:rPr>
  </w:style>
  <w:style w:type="paragraph" w:customStyle="1" w:styleId="ENotesHeading2">
    <w:name w:val="ENotesHeading 2"/>
    <w:aliases w:val="Enh2"/>
    <w:basedOn w:val="OPCParaBase"/>
    <w:next w:val="Normal"/>
    <w:rsid w:val="005E0198"/>
    <w:pPr>
      <w:spacing w:before="120" w:after="120"/>
      <w:outlineLvl w:val="2"/>
    </w:pPr>
    <w:rPr>
      <w:b/>
      <w:sz w:val="24"/>
      <w:szCs w:val="28"/>
    </w:rPr>
  </w:style>
  <w:style w:type="paragraph" w:customStyle="1" w:styleId="MadeunderText">
    <w:name w:val="MadeunderText"/>
    <w:basedOn w:val="OPCParaBase"/>
    <w:next w:val="Normal"/>
    <w:rsid w:val="005E0198"/>
    <w:pPr>
      <w:spacing w:before="240"/>
    </w:pPr>
    <w:rPr>
      <w:sz w:val="24"/>
      <w:szCs w:val="24"/>
    </w:rPr>
  </w:style>
  <w:style w:type="paragraph" w:customStyle="1" w:styleId="ENotesHeading3">
    <w:name w:val="ENotesHeading 3"/>
    <w:aliases w:val="Enh3"/>
    <w:basedOn w:val="OPCParaBase"/>
    <w:next w:val="Normal"/>
    <w:rsid w:val="005E0198"/>
    <w:pPr>
      <w:keepNext/>
      <w:spacing w:before="120" w:line="240" w:lineRule="auto"/>
      <w:outlineLvl w:val="4"/>
    </w:pPr>
    <w:rPr>
      <w:b/>
      <w:szCs w:val="24"/>
    </w:rPr>
  </w:style>
  <w:style w:type="character" w:customStyle="1" w:styleId="CharSubPartNoCASA">
    <w:name w:val="CharSubPartNo(CASA)"/>
    <w:basedOn w:val="OPCCharBase"/>
    <w:uiPriority w:val="1"/>
    <w:rsid w:val="005E0198"/>
  </w:style>
  <w:style w:type="character" w:customStyle="1" w:styleId="CharSubPartTextCASA">
    <w:name w:val="CharSubPartText(CASA)"/>
    <w:basedOn w:val="OPCCharBase"/>
    <w:uiPriority w:val="1"/>
    <w:rsid w:val="005E0198"/>
  </w:style>
  <w:style w:type="paragraph" w:customStyle="1" w:styleId="SubPartCASA">
    <w:name w:val="SubPart(CASA)"/>
    <w:aliases w:val="csp"/>
    <w:basedOn w:val="OPCParaBase"/>
    <w:next w:val="ActHead3"/>
    <w:rsid w:val="005E019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E0198"/>
    <w:pPr>
      <w:keepNext/>
      <w:spacing w:before="60" w:line="240" w:lineRule="atLeast"/>
      <w:ind w:left="340"/>
    </w:pPr>
    <w:rPr>
      <w:b/>
      <w:sz w:val="16"/>
    </w:rPr>
  </w:style>
  <w:style w:type="paragraph" w:customStyle="1" w:styleId="ENoteTTiSub">
    <w:name w:val="ENoteTTiSub"/>
    <w:aliases w:val="enttis"/>
    <w:basedOn w:val="OPCParaBase"/>
    <w:rsid w:val="005E0198"/>
    <w:pPr>
      <w:keepNext/>
      <w:spacing w:before="60" w:line="240" w:lineRule="atLeast"/>
      <w:ind w:left="340"/>
    </w:pPr>
    <w:rPr>
      <w:sz w:val="16"/>
    </w:rPr>
  </w:style>
  <w:style w:type="paragraph" w:customStyle="1" w:styleId="SubDivisionMigration">
    <w:name w:val="SubDivisionMigration"/>
    <w:aliases w:val="sdm"/>
    <w:basedOn w:val="OPCParaBase"/>
    <w:rsid w:val="005E01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0198"/>
    <w:pPr>
      <w:keepNext/>
      <w:keepLines/>
      <w:spacing w:before="240" w:line="240" w:lineRule="auto"/>
      <w:ind w:left="1134" w:hanging="1134"/>
    </w:pPr>
    <w:rPr>
      <w:b/>
      <w:sz w:val="28"/>
    </w:rPr>
  </w:style>
  <w:style w:type="table" w:styleId="TableGrid">
    <w:name w:val="Table Grid"/>
    <w:basedOn w:val="TableNormal"/>
    <w:uiPriority w:val="59"/>
    <w:rsid w:val="005E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E0198"/>
    <w:pPr>
      <w:spacing w:before="122" w:line="240" w:lineRule="auto"/>
      <w:ind w:left="1985" w:hanging="851"/>
    </w:pPr>
    <w:rPr>
      <w:sz w:val="18"/>
    </w:rPr>
  </w:style>
  <w:style w:type="paragraph" w:customStyle="1" w:styleId="FreeForm">
    <w:name w:val="FreeForm"/>
    <w:rsid w:val="005E0198"/>
    <w:rPr>
      <w:rFonts w:ascii="Arial" w:hAnsi="Arial"/>
      <w:sz w:val="22"/>
    </w:rPr>
  </w:style>
  <w:style w:type="paragraph" w:customStyle="1" w:styleId="SOText">
    <w:name w:val="SO Text"/>
    <w:aliases w:val="sot"/>
    <w:link w:val="SOTextChar"/>
    <w:rsid w:val="005E01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0198"/>
    <w:rPr>
      <w:sz w:val="22"/>
    </w:rPr>
  </w:style>
  <w:style w:type="paragraph" w:customStyle="1" w:styleId="SOTextNote">
    <w:name w:val="SO TextNote"/>
    <w:aliases w:val="sont"/>
    <w:basedOn w:val="SOText"/>
    <w:qFormat/>
    <w:rsid w:val="005E0198"/>
    <w:pPr>
      <w:spacing w:before="122" w:line="198" w:lineRule="exact"/>
      <w:ind w:left="1843" w:hanging="709"/>
    </w:pPr>
    <w:rPr>
      <w:sz w:val="18"/>
    </w:rPr>
  </w:style>
  <w:style w:type="paragraph" w:customStyle="1" w:styleId="SOPara">
    <w:name w:val="SO Para"/>
    <w:aliases w:val="soa"/>
    <w:basedOn w:val="SOText"/>
    <w:link w:val="SOParaChar"/>
    <w:qFormat/>
    <w:rsid w:val="005E0198"/>
    <w:pPr>
      <w:tabs>
        <w:tab w:val="right" w:pos="1786"/>
      </w:tabs>
      <w:spacing w:before="40"/>
      <w:ind w:left="2070" w:hanging="936"/>
    </w:pPr>
  </w:style>
  <w:style w:type="character" w:customStyle="1" w:styleId="SOParaChar">
    <w:name w:val="SO Para Char"/>
    <w:aliases w:val="soa Char"/>
    <w:basedOn w:val="DefaultParagraphFont"/>
    <w:link w:val="SOPara"/>
    <w:rsid w:val="005E0198"/>
    <w:rPr>
      <w:sz w:val="22"/>
    </w:rPr>
  </w:style>
  <w:style w:type="paragraph" w:customStyle="1" w:styleId="SOBullet">
    <w:name w:val="SO Bullet"/>
    <w:aliases w:val="sotb"/>
    <w:basedOn w:val="SOText"/>
    <w:link w:val="SOBulletChar"/>
    <w:qFormat/>
    <w:rsid w:val="005E0198"/>
    <w:pPr>
      <w:ind w:left="1559" w:hanging="425"/>
    </w:pPr>
  </w:style>
  <w:style w:type="character" w:customStyle="1" w:styleId="SOBulletChar">
    <w:name w:val="SO Bullet Char"/>
    <w:aliases w:val="sotb Char"/>
    <w:basedOn w:val="DefaultParagraphFont"/>
    <w:link w:val="SOBullet"/>
    <w:rsid w:val="005E0198"/>
    <w:rPr>
      <w:sz w:val="22"/>
    </w:rPr>
  </w:style>
  <w:style w:type="paragraph" w:customStyle="1" w:styleId="SOBulletNote">
    <w:name w:val="SO BulletNote"/>
    <w:aliases w:val="sonb"/>
    <w:basedOn w:val="SOTextNote"/>
    <w:link w:val="SOBulletNoteChar"/>
    <w:qFormat/>
    <w:rsid w:val="005E0198"/>
    <w:pPr>
      <w:tabs>
        <w:tab w:val="left" w:pos="1560"/>
      </w:tabs>
      <w:ind w:left="2268" w:hanging="1134"/>
    </w:pPr>
  </w:style>
  <w:style w:type="character" w:customStyle="1" w:styleId="SOBulletNoteChar">
    <w:name w:val="SO BulletNote Char"/>
    <w:aliases w:val="sonb Char"/>
    <w:basedOn w:val="DefaultParagraphFont"/>
    <w:link w:val="SOBulletNote"/>
    <w:rsid w:val="005E0198"/>
    <w:rPr>
      <w:sz w:val="18"/>
    </w:rPr>
  </w:style>
  <w:style w:type="paragraph" w:customStyle="1" w:styleId="FileName">
    <w:name w:val="FileName"/>
    <w:basedOn w:val="Normal"/>
    <w:rsid w:val="005E0198"/>
  </w:style>
  <w:style w:type="paragraph" w:customStyle="1" w:styleId="SOHeadBold">
    <w:name w:val="SO HeadBold"/>
    <w:aliases w:val="sohb"/>
    <w:basedOn w:val="SOText"/>
    <w:next w:val="SOText"/>
    <w:link w:val="SOHeadBoldChar"/>
    <w:qFormat/>
    <w:rsid w:val="005E0198"/>
    <w:rPr>
      <w:b/>
    </w:rPr>
  </w:style>
  <w:style w:type="character" w:customStyle="1" w:styleId="SOHeadBoldChar">
    <w:name w:val="SO HeadBold Char"/>
    <w:aliases w:val="sohb Char"/>
    <w:basedOn w:val="DefaultParagraphFont"/>
    <w:link w:val="SOHeadBold"/>
    <w:rsid w:val="005E0198"/>
    <w:rPr>
      <w:b/>
      <w:sz w:val="22"/>
    </w:rPr>
  </w:style>
  <w:style w:type="paragraph" w:customStyle="1" w:styleId="SOHeadItalic">
    <w:name w:val="SO HeadItalic"/>
    <w:aliases w:val="sohi"/>
    <w:basedOn w:val="SOText"/>
    <w:next w:val="SOText"/>
    <w:link w:val="SOHeadItalicChar"/>
    <w:qFormat/>
    <w:rsid w:val="005E0198"/>
    <w:rPr>
      <w:i/>
    </w:rPr>
  </w:style>
  <w:style w:type="character" w:customStyle="1" w:styleId="SOHeadItalicChar">
    <w:name w:val="SO HeadItalic Char"/>
    <w:aliases w:val="sohi Char"/>
    <w:basedOn w:val="DefaultParagraphFont"/>
    <w:link w:val="SOHeadItalic"/>
    <w:rsid w:val="005E0198"/>
    <w:rPr>
      <w:i/>
      <w:sz w:val="22"/>
    </w:rPr>
  </w:style>
  <w:style w:type="paragraph" w:customStyle="1" w:styleId="SOText2">
    <w:name w:val="SO Text2"/>
    <w:aliases w:val="sot2"/>
    <w:basedOn w:val="Normal"/>
    <w:next w:val="SOText"/>
    <w:link w:val="SOText2Char"/>
    <w:rsid w:val="005E01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0198"/>
    <w:rPr>
      <w:sz w:val="22"/>
    </w:rPr>
  </w:style>
  <w:style w:type="paragraph" w:customStyle="1" w:styleId="ETAsubitem">
    <w:name w:val="ETA(subitem)"/>
    <w:basedOn w:val="OPCParaBase"/>
    <w:rsid w:val="005E0198"/>
    <w:pPr>
      <w:tabs>
        <w:tab w:val="right" w:pos="340"/>
      </w:tabs>
      <w:spacing w:before="60" w:line="240" w:lineRule="auto"/>
      <w:ind w:left="454" w:hanging="454"/>
    </w:pPr>
    <w:rPr>
      <w:sz w:val="20"/>
    </w:rPr>
  </w:style>
  <w:style w:type="paragraph" w:customStyle="1" w:styleId="ETApara">
    <w:name w:val="ETA(para)"/>
    <w:basedOn w:val="OPCParaBase"/>
    <w:rsid w:val="005E0198"/>
    <w:pPr>
      <w:tabs>
        <w:tab w:val="right" w:pos="754"/>
      </w:tabs>
      <w:spacing w:before="60" w:line="240" w:lineRule="auto"/>
      <w:ind w:left="828" w:hanging="828"/>
    </w:pPr>
    <w:rPr>
      <w:sz w:val="20"/>
    </w:rPr>
  </w:style>
  <w:style w:type="paragraph" w:customStyle="1" w:styleId="ETAsubpara">
    <w:name w:val="ETA(subpara)"/>
    <w:basedOn w:val="OPCParaBase"/>
    <w:rsid w:val="005E0198"/>
    <w:pPr>
      <w:tabs>
        <w:tab w:val="right" w:pos="1083"/>
      </w:tabs>
      <w:spacing w:before="60" w:line="240" w:lineRule="auto"/>
      <w:ind w:left="1191" w:hanging="1191"/>
    </w:pPr>
    <w:rPr>
      <w:sz w:val="20"/>
    </w:rPr>
  </w:style>
  <w:style w:type="paragraph" w:customStyle="1" w:styleId="ETAsub-subpara">
    <w:name w:val="ETA(sub-subpara)"/>
    <w:basedOn w:val="OPCParaBase"/>
    <w:rsid w:val="005E019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E0198"/>
    <w:rPr>
      <w:b/>
      <w:sz w:val="28"/>
      <w:szCs w:val="28"/>
    </w:rPr>
  </w:style>
  <w:style w:type="paragraph" w:customStyle="1" w:styleId="NotesHeading2">
    <w:name w:val="NotesHeading 2"/>
    <w:basedOn w:val="OPCParaBase"/>
    <w:next w:val="Normal"/>
    <w:rsid w:val="005E0198"/>
    <w:rPr>
      <w:b/>
      <w:sz w:val="28"/>
      <w:szCs w:val="28"/>
    </w:rPr>
  </w:style>
  <w:style w:type="paragraph" w:customStyle="1" w:styleId="Transitional">
    <w:name w:val="Transitional"/>
    <w:aliases w:val="tr"/>
    <w:basedOn w:val="ItemHead"/>
    <w:next w:val="Item"/>
    <w:rsid w:val="005E0198"/>
  </w:style>
  <w:style w:type="character" w:customStyle="1" w:styleId="paragraphChar">
    <w:name w:val="paragraph Char"/>
    <w:aliases w:val="a Char"/>
    <w:link w:val="paragraph"/>
    <w:rsid w:val="00470BBE"/>
    <w:rPr>
      <w:rFonts w:eastAsia="Times New Roman" w:cs="Times New Roman"/>
      <w:sz w:val="22"/>
      <w:lang w:eastAsia="en-AU"/>
    </w:rPr>
  </w:style>
  <w:style w:type="character" w:customStyle="1" w:styleId="Heading5Char">
    <w:name w:val="Heading 5 Char"/>
    <w:basedOn w:val="DefaultParagraphFont"/>
    <w:link w:val="Heading5"/>
    <w:uiPriority w:val="9"/>
    <w:rsid w:val="005E0198"/>
    <w:rPr>
      <w:rFonts w:asciiTheme="majorHAnsi" w:eastAsiaTheme="majorEastAsia" w:hAnsiTheme="majorHAnsi" w:cstheme="majorBidi"/>
      <w:color w:val="365F91" w:themeColor="accent1" w:themeShade="BF"/>
      <w:sz w:val="22"/>
    </w:rPr>
  </w:style>
  <w:style w:type="character" w:customStyle="1" w:styleId="subsectionChar">
    <w:name w:val="subsection Char"/>
    <w:aliases w:val="ss Char"/>
    <w:basedOn w:val="DefaultParagraphFont"/>
    <w:link w:val="subsection"/>
    <w:locked/>
    <w:rsid w:val="008074EC"/>
    <w:rPr>
      <w:rFonts w:eastAsia="Times New Roman" w:cs="Times New Roman"/>
      <w:sz w:val="22"/>
      <w:lang w:eastAsia="en-AU"/>
    </w:rPr>
  </w:style>
  <w:style w:type="character" w:customStyle="1" w:styleId="notetextChar">
    <w:name w:val="note(text) Char"/>
    <w:aliases w:val="n Char"/>
    <w:basedOn w:val="DefaultParagraphFont"/>
    <w:link w:val="notetext"/>
    <w:rsid w:val="008074EC"/>
    <w:rPr>
      <w:rFonts w:eastAsia="Times New Roman" w:cs="Times New Roman"/>
      <w:sz w:val="18"/>
      <w:lang w:eastAsia="en-AU"/>
    </w:rPr>
  </w:style>
  <w:style w:type="character" w:customStyle="1" w:styleId="Heading1Char">
    <w:name w:val="Heading 1 Char"/>
    <w:basedOn w:val="DefaultParagraphFont"/>
    <w:link w:val="Heading1"/>
    <w:uiPriority w:val="9"/>
    <w:rsid w:val="005E01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1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01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E0198"/>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5E019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E019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E01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0198"/>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basedOn w:val="DefaultParagraphFont"/>
    <w:link w:val="ActHead5"/>
    <w:rsid w:val="003A26AD"/>
    <w:rPr>
      <w:rFonts w:eastAsia="Times New Roman" w:cs="Times New Roman"/>
      <w:b/>
      <w:kern w:val="28"/>
      <w:sz w:val="24"/>
      <w:lang w:eastAsia="en-AU"/>
    </w:rPr>
  </w:style>
  <w:style w:type="numbering" w:styleId="111111">
    <w:name w:val="Outline List 2"/>
    <w:basedOn w:val="NoList"/>
    <w:uiPriority w:val="99"/>
    <w:semiHidden/>
    <w:unhideWhenUsed/>
    <w:rsid w:val="005E0198"/>
    <w:pPr>
      <w:numPr>
        <w:numId w:val="34"/>
      </w:numPr>
    </w:pPr>
  </w:style>
  <w:style w:type="numbering" w:styleId="1ai">
    <w:name w:val="Outline List 1"/>
    <w:basedOn w:val="NoList"/>
    <w:uiPriority w:val="99"/>
    <w:semiHidden/>
    <w:unhideWhenUsed/>
    <w:rsid w:val="005E0198"/>
    <w:pPr>
      <w:numPr>
        <w:numId w:val="35"/>
      </w:numPr>
    </w:pPr>
  </w:style>
  <w:style w:type="numbering" w:styleId="ArticleSection">
    <w:name w:val="Outline List 3"/>
    <w:basedOn w:val="NoList"/>
    <w:uiPriority w:val="99"/>
    <w:semiHidden/>
    <w:unhideWhenUsed/>
    <w:rsid w:val="005E0198"/>
    <w:pPr>
      <w:numPr>
        <w:numId w:val="36"/>
      </w:numPr>
    </w:pPr>
  </w:style>
  <w:style w:type="paragraph" w:styleId="Bibliography">
    <w:name w:val="Bibliography"/>
    <w:basedOn w:val="Normal"/>
    <w:next w:val="Normal"/>
    <w:uiPriority w:val="37"/>
    <w:semiHidden/>
    <w:unhideWhenUsed/>
    <w:rsid w:val="005E0198"/>
  </w:style>
  <w:style w:type="paragraph" w:styleId="BlockText">
    <w:name w:val="Block Text"/>
    <w:basedOn w:val="Normal"/>
    <w:uiPriority w:val="99"/>
    <w:semiHidden/>
    <w:unhideWhenUsed/>
    <w:rsid w:val="005E019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customStyle="1" w:styleId="DefinitionChar">
    <w:name w:val="Definition Char"/>
    <w:aliases w:val="dd Char"/>
    <w:link w:val="Definition"/>
    <w:rsid w:val="00055F3F"/>
    <w:rPr>
      <w:rFonts w:eastAsia="Times New Roman" w:cs="Times New Roman"/>
      <w:sz w:val="22"/>
      <w:lang w:eastAsia="en-AU"/>
    </w:rPr>
  </w:style>
  <w:style w:type="paragraph" w:styleId="BalloonText">
    <w:name w:val="Balloon Text"/>
    <w:basedOn w:val="Normal"/>
    <w:link w:val="BalloonTextChar"/>
    <w:uiPriority w:val="99"/>
    <w:semiHidden/>
    <w:unhideWhenUsed/>
    <w:rsid w:val="005E01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98"/>
    <w:rPr>
      <w:rFonts w:ascii="Segoe UI" w:hAnsi="Segoe UI" w:cs="Segoe UI"/>
      <w:sz w:val="18"/>
      <w:szCs w:val="18"/>
    </w:rPr>
  </w:style>
  <w:style w:type="paragraph" w:styleId="BodyText2">
    <w:name w:val="Body Text 2"/>
    <w:basedOn w:val="Normal"/>
    <w:link w:val="BodyText2Char"/>
    <w:uiPriority w:val="99"/>
    <w:semiHidden/>
    <w:unhideWhenUsed/>
    <w:rsid w:val="005E0198"/>
    <w:pPr>
      <w:spacing w:after="120" w:line="480" w:lineRule="auto"/>
    </w:pPr>
  </w:style>
  <w:style w:type="character" w:customStyle="1" w:styleId="BodyText2Char">
    <w:name w:val="Body Text 2 Char"/>
    <w:basedOn w:val="DefaultParagraphFont"/>
    <w:link w:val="BodyText2"/>
    <w:uiPriority w:val="99"/>
    <w:semiHidden/>
    <w:rsid w:val="005E0198"/>
    <w:rPr>
      <w:sz w:val="22"/>
    </w:rPr>
  </w:style>
  <w:style w:type="paragraph" w:styleId="BodyText3">
    <w:name w:val="Body Text 3"/>
    <w:basedOn w:val="Normal"/>
    <w:link w:val="BodyText3Char"/>
    <w:uiPriority w:val="99"/>
    <w:semiHidden/>
    <w:unhideWhenUsed/>
    <w:rsid w:val="005E0198"/>
    <w:pPr>
      <w:spacing w:after="120"/>
    </w:pPr>
    <w:rPr>
      <w:sz w:val="16"/>
      <w:szCs w:val="16"/>
    </w:rPr>
  </w:style>
  <w:style w:type="paragraph" w:styleId="BodyText">
    <w:name w:val="Body Text"/>
    <w:basedOn w:val="Normal"/>
    <w:link w:val="BodyTextChar"/>
    <w:uiPriority w:val="99"/>
    <w:semiHidden/>
    <w:unhideWhenUsed/>
    <w:rsid w:val="005E0198"/>
    <w:pPr>
      <w:spacing w:after="120"/>
    </w:pPr>
  </w:style>
  <w:style w:type="character" w:customStyle="1" w:styleId="BodyTextChar">
    <w:name w:val="Body Text Char"/>
    <w:basedOn w:val="DefaultParagraphFont"/>
    <w:link w:val="BodyText"/>
    <w:uiPriority w:val="99"/>
    <w:semiHidden/>
    <w:rsid w:val="005E0198"/>
    <w:rPr>
      <w:sz w:val="22"/>
    </w:rPr>
  </w:style>
  <w:style w:type="character" w:styleId="Hyperlink">
    <w:name w:val="Hyperlink"/>
    <w:basedOn w:val="DefaultParagraphFont"/>
    <w:uiPriority w:val="99"/>
    <w:semiHidden/>
    <w:unhideWhenUsed/>
    <w:rsid w:val="005E0198"/>
    <w:rPr>
      <w:color w:val="0000FF" w:themeColor="hyperlink"/>
      <w:u w:val="single"/>
    </w:rPr>
  </w:style>
  <w:style w:type="character" w:styleId="FollowedHyperlink">
    <w:name w:val="FollowedHyperlink"/>
    <w:basedOn w:val="DefaultParagraphFont"/>
    <w:uiPriority w:val="99"/>
    <w:semiHidden/>
    <w:unhideWhenUsed/>
    <w:rsid w:val="005E0198"/>
    <w:rPr>
      <w:color w:val="800080" w:themeColor="followedHyperlink"/>
      <w:u w:val="single"/>
    </w:rPr>
  </w:style>
  <w:style w:type="character" w:customStyle="1" w:styleId="BodyText3Char">
    <w:name w:val="Body Text 3 Char"/>
    <w:basedOn w:val="DefaultParagraphFont"/>
    <w:link w:val="BodyText3"/>
    <w:uiPriority w:val="99"/>
    <w:semiHidden/>
    <w:rsid w:val="005E0198"/>
    <w:rPr>
      <w:sz w:val="16"/>
      <w:szCs w:val="16"/>
    </w:rPr>
  </w:style>
  <w:style w:type="paragraph" w:styleId="BodyTextFirstIndent">
    <w:name w:val="Body Text First Indent"/>
    <w:basedOn w:val="BodyText"/>
    <w:link w:val="BodyTextFirstIndentChar"/>
    <w:uiPriority w:val="99"/>
    <w:semiHidden/>
    <w:unhideWhenUsed/>
    <w:rsid w:val="005E0198"/>
    <w:pPr>
      <w:spacing w:after="0"/>
      <w:ind w:firstLine="360"/>
    </w:pPr>
  </w:style>
  <w:style w:type="character" w:customStyle="1" w:styleId="BodyTextFirstIndentChar">
    <w:name w:val="Body Text First Indent Char"/>
    <w:basedOn w:val="BodyTextChar"/>
    <w:link w:val="BodyTextFirstIndent"/>
    <w:uiPriority w:val="99"/>
    <w:semiHidden/>
    <w:rsid w:val="005E0198"/>
    <w:rPr>
      <w:sz w:val="22"/>
    </w:rPr>
  </w:style>
  <w:style w:type="paragraph" w:styleId="BodyTextIndent">
    <w:name w:val="Body Text Indent"/>
    <w:basedOn w:val="Normal"/>
    <w:link w:val="BodyTextIndentChar"/>
    <w:uiPriority w:val="99"/>
    <w:semiHidden/>
    <w:unhideWhenUsed/>
    <w:rsid w:val="005E0198"/>
    <w:pPr>
      <w:spacing w:after="120"/>
      <w:ind w:left="283"/>
    </w:pPr>
  </w:style>
  <w:style w:type="character" w:customStyle="1" w:styleId="BodyTextIndentChar">
    <w:name w:val="Body Text Indent Char"/>
    <w:basedOn w:val="DefaultParagraphFont"/>
    <w:link w:val="BodyTextIndent"/>
    <w:uiPriority w:val="99"/>
    <w:semiHidden/>
    <w:rsid w:val="005E0198"/>
    <w:rPr>
      <w:sz w:val="22"/>
    </w:rPr>
  </w:style>
  <w:style w:type="paragraph" w:styleId="BodyTextFirstIndent2">
    <w:name w:val="Body Text First Indent 2"/>
    <w:basedOn w:val="BodyTextIndent"/>
    <w:link w:val="BodyTextFirstIndent2Char"/>
    <w:uiPriority w:val="99"/>
    <w:semiHidden/>
    <w:unhideWhenUsed/>
    <w:rsid w:val="005E01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5E0198"/>
    <w:rPr>
      <w:sz w:val="22"/>
    </w:rPr>
  </w:style>
  <w:style w:type="paragraph" w:styleId="BodyTextIndent2">
    <w:name w:val="Body Text Indent 2"/>
    <w:basedOn w:val="Normal"/>
    <w:link w:val="BodyTextIndent2Char"/>
    <w:uiPriority w:val="99"/>
    <w:semiHidden/>
    <w:unhideWhenUsed/>
    <w:rsid w:val="005E0198"/>
    <w:pPr>
      <w:spacing w:after="120" w:line="480" w:lineRule="auto"/>
      <w:ind w:left="283"/>
    </w:pPr>
  </w:style>
  <w:style w:type="paragraph" w:customStyle="1" w:styleId="ActHead10">
    <w:name w:val="ActHead 10"/>
    <w:aliases w:val="sp"/>
    <w:basedOn w:val="OPCParaBase"/>
    <w:next w:val="ActHead3"/>
    <w:rsid w:val="005E0198"/>
    <w:pPr>
      <w:keepNext/>
      <w:spacing w:before="280" w:line="240" w:lineRule="auto"/>
      <w:outlineLvl w:val="1"/>
    </w:pPr>
    <w:rPr>
      <w:b/>
      <w:sz w:val="32"/>
      <w:szCs w:val="30"/>
    </w:rPr>
  </w:style>
  <w:style w:type="paragraph" w:customStyle="1" w:styleId="EnStatement">
    <w:name w:val="EnStatement"/>
    <w:basedOn w:val="Normal"/>
    <w:rsid w:val="005E0198"/>
    <w:pPr>
      <w:numPr>
        <w:numId w:val="33"/>
      </w:numPr>
    </w:pPr>
    <w:rPr>
      <w:rFonts w:eastAsia="Times New Roman" w:cs="Times New Roman"/>
      <w:lang w:eastAsia="en-AU"/>
    </w:rPr>
  </w:style>
  <w:style w:type="paragraph" w:customStyle="1" w:styleId="EnStatementHeading">
    <w:name w:val="EnStatementHeading"/>
    <w:basedOn w:val="Normal"/>
    <w:rsid w:val="005E0198"/>
    <w:rPr>
      <w:rFonts w:eastAsia="Times New Roman" w:cs="Times New Roman"/>
      <w:b/>
      <w:lang w:eastAsia="en-AU"/>
    </w:rPr>
  </w:style>
  <w:style w:type="paragraph" w:styleId="Revision">
    <w:name w:val="Revision"/>
    <w:hidden/>
    <w:uiPriority w:val="99"/>
    <w:semiHidden/>
    <w:rsid w:val="0063249F"/>
    <w:rPr>
      <w:sz w:val="22"/>
    </w:rPr>
  </w:style>
  <w:style w:type="paragraph" w:styleId="Title">
    <w:name w:val="Title"/>
    <w:basedOn w:val="Normal"/>
    <w:next w:val="Normal"/>
    <w:link w:val="TitleChar"/>
    <w:uiPriority w:val="10"/>
    <w:qFormat/>
    <w:rsid w:val="005E019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98"/>
    <w:rPr>
      <w:rFonts w:asciiTheme="majorHAnsi" w:eastAsiaTheme="majorEastAsia" w:hAnsiTheme="majorHAnsi" w:cstheme="majorBidi"/>
      <w:spacing w:val="-10"/>
      <w:kern w:val="28"/>
      <w:sz w:val="56"/>
      <w:szCs w:val="56"/>
    </w:rPr>
  </w:style>
  <w:style w:type="character" w:customStyle="1" w:styleId="BodyTextIndent2Char">
    <w:name w:val="Body Text Indent 2 Char"/>
    <w:basedOn w:val="DefaultParagraphFont"/>
    <w:link w:val="BodyTextIndent2"/>
    <w:uiPriority w:val="99"/>
    <w:semiHidden/>
    <w:rsid w:val="005E0198"/>
    <w:rPr>
      <w:sz w:val="22"/>
    </w:rPr>
  </w:style>
  <w:style w:type="paragraph" w:styleId="BodyTextIndent3">
    <w:name w:val="Body Text Indent 3"/>
    <w:basedOn w:val="Normal"/>
    <w:link w:val="BodyTextIndent3Char"/>
    <w:uiPriority w:val="99"/>
    <w:semiHidden/>
    <w:unhideWhenUsed/>
    <w:rsid w:val="005E01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198"/>
    <w:rPr>
      <w:sz w:val="16"/>
      <w:szCs w:val="16"/>
    </w:rPr>
  </w:style>
  <w:style w:type="character" w:styleId="BookTitle">
    <w:name w:val="Book Title"/>
    <w:basedOn w:val="DefaultParagraphFont"/>
    <w:uiPriority w:val="33"/>
    <w:qFormat/>
    <w:rsid w:val="005E0198"/>
    <w:rPr>
      <w:b/>
      <w:bCs/>
      <w:i/>
      <w:iCs/>
      <w:spacing w:val="5"/>
    </w:rPr>
  </w:style>
  <w:style w:type="paragraph" w:styleId="Caption">
    <w:name w:val="caption"/>
    <w:basedOn w:val="Normal"/>
    <w:next w:val="Normal"/>
    <w:uiPriority w:val="35"/>
    <w:semiHidden/>
    <w:unhideWhenUsed/>
    <w:qFormat/>
    <w:rsid w:val="005E019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E0198"/>
    <w:pPr>
      <w:spacing w:line="240" w:lineRule="auto"/>
      <w:ind w:left="4252"/>
    </w:pPr>
  </w:style>
  <w:style w:type="character" w:customStyle="1" w:styleId="ClosingChar">
    <w:name w:val="Closing Char"/>
    <w:basedOn w:val="DefaultParagraphFont"/>
    <w:link w:val="Closing"/>
    <w:uiPriority w:val="99"/>
    <w:semiHidden/>
    <w:rsid w:val="005E0198"/>
    <w:rPr>
      <w:sz w:val="22"/>
    </w:rPr>
  </w:style>
  <w:style w:type="table" w:styleId="ColorfulGrid">
    <w:name w:val="Colorful Grid"/>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01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01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01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01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01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01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01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01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01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01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01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01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01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01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01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E0198"/>
    <w:rPr>
      <w:sz w:val="16"/>
      <w:szCs w:val="16"/>
    </w:rPr>
  </w:style>
  <w:style w:type="paragraph" w:styleId="CommentText">
    <w:name w:val="annotation text"/>
    <w:basedOn w:val="Normal"/>
    <w:link w:val="CommentTextChar"/>
    <w:uiPriority w:val="99"/>
    <w:semiHidden/>
    <w:unhideWhenUsed/>
    <w:rsid w:val="005E0198"/>
    <w:pPr>
      <w:spacing w:line="240" w:lineRule="auto"/>
    </w:pPr>
    <w:rPr>
      <w:sz w:val="20"/>
    </w:rPr>
  </w:style>
  <w:style w:type="character" w:customStyle="1" w:styleId="CommentTextChar">
    <w:name w:val="Comment Text Char"/>
    <w:basedOn w:val="DefaultParagraphFont"/>
    <w:link w:val="CommentText"/>
    <w:uiPriority w:val="99"/>
    <w:semiHidden/>
    <w:rsid w:val="005E0198"/>
  </w:style>
  <w:style w:type="paragraph" w:styleId="CommentSubject">
    <w:name w:val="annotation subject"/>
    <w:basedOn w:val="CommentText"/>
    <w:next w:val="CommentText"/>
    <w:link w:val="CommentSubjectChar"/>
    <w:uiPriority w:val="99"/>
    <w:semiHidden/>
    <w:unhideWhenUsed/>
    <w:rsid w:val="005E0198"/>
    <w:rPr>
      <w:b/>
      <w:bCs/>
    </w:rPr>
  </w:style>
  <w:style w:type="character" w:customStyle="1" w:styleId="CommentSubjectChar">
    <w:name w:val="Comment Subject Char"/>
    <w:basedOn w:val="CommentTextChar"/>
    <w:link w:val="CommentSubject"/>
    <w:uiPriority w:val="99"/>
    <w:semiHidden/>
    <w:rsid w:val="005E0198"/>
    <w:rPr>
      <w:b/>
      <w:bCs/>
    </w:rPr>
  </w:style>
  <w:style w:type="table" w:styleId="DarkList">
    <w:name w:val="Dark List"/>
    <w:basedOn w:val="TableNormal"/>
    <w:uiPriority w:val="70"/>
    <w:semiHidden/>
    <w:unhideWhenUsed/>
    <w:rsid w:val="005E01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01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01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01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01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01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01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E0198"/>
  </w:style>
  <w:style w:type="character" w:customStyle="1" w:styleId="DateChar">
    <w:name w:val="Date Char"/>
    <w:basedOn w:val="DefaultParagraphFont"/>
    <w:link w:val="Date"/>
    <w:uiPriority w:val="99"/>
    <w:semiHidden/>
    <w:rsid w:val="005E0198"/>
    <w:rPr>
      <w:sz w:val="22"/>
    </w:rPr>
  </w:style>
  <w:style w:type="paragraph" w:styleId="DocumentMap">
    <w:name w:val="Document Map"/>
    <w:basedOn w:val="Normal"/>
    <w:link w:val="DocumentMapChar"/>
    <w:uiPriority w:val="99"/>
    <w:semiHidden/>
    <w:unhideWhenUsed/>
    <w:rsid w:val="005E019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0198"/>
    <w:rPr>
      <w:rFonts w:ascii="Segoe UI" w:hAnsi="Segoe UI" w:cs="Segoe UI"/>
      <w:sz w:val="16"/>
      <w:szCs w:val="16"/>
    </w:rPr>
  </w:style>
  <w:style w:type="paragraph" w:styleId="E-mailSignature">
    <w:name w:val="E-mail Signature"/>
    <w:basedOn w:val="Normal"/>
    <w:link w:val="E-mailSignatureChar"/>
    <w:uiPriority w:val="99"/>
    <w:semiHidden/>
    <w:unhideWhenUsed/>
    <w:rsid w:val="005E0198"/>
    <w:pPr>
      <w:spacing w:line="240" w:lineRule="auto"/>
    </w:pPr>
  </w:style>
  <w:style w:type="character" w:customStyle="1" w:styleId="E-mailSignatureChar">
    <w:name w:val="E-mail Signature Char"/>
    <w:basedOn w:val="DefaultParagraphFont"/>
    <w:link w:val="E-mailSignature"/>
    <w:uiPriority w:val="99"/>
    <w:semiHidden/>
    <w:rsid w:val="005E0198"/>
    <w:rPr>
      <w:sz w:val="22"/>
    </w:rPr>
  </w:style>
  <w:style w:type="character" w:styleId="Emphasis">
    <w:name w:val="Emphasis"/>
    <w:basedOn w:val="DefaultParagraphFont"/>
    <w:uiPriority w:val="20"/>
    <w:qFormat/>
    <w:rsid w:val="005E0198"/>
    <w:rPr>
      <w:i/>
      <w:iCs/>
    </w:rPr>
  </w:style>
  <w:style w:type="character" w:styleId="EndnoteReference">
    <w:name w:val="endnote reference"/>
    <w:basedOn w:val="DefaultParagraphFont"/>
    <w:uiPriority w:val="99"/>
    <w:semiHidden/>
    <w:unhideWhenUsed/>
    <w:rsid w:val="005E0198"/>
    <w:rPr>
      <w:vertAlign w:val="superscript"/>
    </w:rPr>
  </w:style>
  <w:style w:type="paragraph" w:styleId="EndnoteText">
    <w:name w:val="endnote text"/>
    <w:basedOn w:val="Normal"/>
    <w:link w:val="EndnoteTextChar"/>
    <w:uiPriority w:val="99"/>
    <w:semiHidden/>
    <w:unhideWhenUsed/>
    <w:rsid w:val="005E0198"/>
    <w:pPr>
      <w:spacing w:line="240" w:lineRule="auto"/>
    </w:pPr>
    <w:rPr>
      <w:sz w:val="20"/>
    </w:rPr>
  </w:style>
  <w:style w:type="character" w:customStyle="1" w:styleId="EndnoteTextChar">
    <w:name w:val="Endnote Text Char"/>
    <w:basedOn w:val="DefaultParagraphFont"/>
    <w:link w:val="EndnoteText"/>
    <w:uiPriority w:val="99"/>
    <w:semiHidden/>
    <w:rsid w:val="005E0198"/>
  </w:style>
  <w:style w:type="paragraph" w:styleId="EnvelopeAddress">
    <w:name w:val="envelope address"/>
    <w:basedOn w:val="Normal"/>
    <w:uiPriority w:val="99"/>
    <w:semiHidden/>
    <w:unhideWhenUsed/>
    <w:rsid w:val="005E019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0198"/>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5E0198"/>
    <w:rPr>
      <w:vertAlign w:val="superscript"/>
    </w:rPr>
  </w:style>
  <w:style w:type="paragraph" w:styleId="FootnoteText">
    <w:name w:val="footnote text"/>
    <w:basedOn w:val="Normal"/>
    <w:link w:val="FootnoteTextChar"/>
    <w:uiPriority w:val="99"/>
    <w:semiHidden/>
    <w:unhideWhenUsed/>
    <w:rsid w:val="005E0198"/>
    <w:pPr>
      <w:spacing w:line="240" w:lineRule="auto"/>
    </w:pPr>
    <w:rPr>
      <w:sz w:val="20"/>
    </w:rPr>
  </w:style>
  <w:style w:type="character" w:customStyle="1" w:styleId="FootnoteTextChar">
    <w:name w:val="Footnote Text Char"/>
    <w:basedOn w:val="DefaultParagraphFont"/>
    <w:link w:val="FootnoteText"/>
    <w:uiPriority w:val="99"/>
    <w:semiHidden/>
    <w:rsid w:val="005E0198"/>
  </w:style>
  <w:style w:type="table" w:styleId="GridTable1Light">
    <w:name w:val="Grid Table 1 Light"/>
    <w:basedOn w:val="TableNormal"/>
    <w:uiPriority w:val="46"/>
    <w:rsid w:val="005E01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01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019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019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019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019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01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01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019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019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019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019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019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019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01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01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01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01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01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01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01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01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01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01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01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01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01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01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01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01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01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01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01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01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01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01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01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01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01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01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01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01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01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0198"/>
    <w:rPr>
      <w:color w:val="2B579A"/>
      <w:shd w:val="clear" w:color="auto" w:fill="E1DFDD"/>
    </w:rPr>
  </w:style>
  <w:style w:type="character" w:styleId="HTMLAcronym">
    <w:name w:val="HTML Acronym"/>
    <w:basedOn w:val="DefaultParagraphFont"/>
    <w:uiPriority w:val="99"/>
    <w:semiHidden/>
    <w:unhideWhenUsed/>
    <w:rsid w:val="005E0198"/>
  </w:style>
  <w:style w:type="paragraph" w:styleId="HTMLAddress">
    <w:name w:val="HTML Address"/>
    <w:basedOn w:val="Normal"/>
    <w:link w:val="HTMLAddressChar"/>
    <w:uiPriority w:val="99"/>
    <w:semiHidden/>
    <w:unhideWhenUsed/>
    <w:rsid w:val="005E0198"/>
    <w:pPr>
      <w:spacing w:line="240" w:lineRule="auto"/>
    </w:pPr>
    <w:rPr>
      <w:i/>
      <w:iCs/>
    </w:rPr>
  </w:style>
  <w:style w:type="character" w:customStyle="1" w:styleId="HTMLAddressChar">
    <w:name w:val="HTML Address Char"/>
    <w:basedOn w:val="DefaultParagraphFont"/>
    <w:link w:val="HTMLAddress"/>
    <w:uiPriority w:val="99"/>
    <w:semiHidden/>
    <w:rsid w:val="005E0198"/>
    <w:rPr>
      <w:i/>
      <w:iCs/>
      <w:sz w:val="22"/>
    </w:rPr>
  </w:style>
  <w:style w:type="character" w:styleId="HTMLCite">
    <w:name w:val="HTML Cite"/>
    <w:basedOn w:val="DefaultParagraphFont"/>
    <w:uiPriority w:val="99"/>
    <w:semiHidden/>
    <w:unhideWhenUsed/>
    <w:rsid w:val="005E0198"/>
    <w:rPr>
      <w:i/>
      <w:iCs/>
    </w:rPr>
  </w:style>
  <w:style w:type="character" w:styleId="HTMLCode">
    <w:name w:val="HTML Code"/>
    <w:basedOn w:val="DefaultParagraphFont"/>
    <w:uiPriority w:val="99"/>
    <w:semiHidden/>
    <w:unhideWhenUsed/>
    <w:rsid w:val="005E0198"/>
    <w:rPr>
      <w:rFonts w:ascii="Consolas" w:hAnsi="Consolas"/>
      <w:sz w:val="20"/>
      <w:szCs w:val="20"/>
    </w:rPr>
  </w:style>
  <w:style w:type="character" w:styleId="HTMLDefinition">
    <w:name w:val="HTML Definition"/>
    <w:basedOn w:val="DefaultParagraphFont"/>
    <w:uiPriority w:val="99"/>
    <w:semiHidden/>
    <w:unhideWhenUsed/>
    <w:rsid w:val="005E0198"/>
    <w:rPr>
      <w:i/>
      <w:iCs/>
    </w:rPr>
  </w:style>
  <w:style w:type="character" w:styleId="HTMLKeyboard">
    <w:name w:val="HTML Keyboard"/>
    <w:basedOn w:val="DefaultParagraphFont"/>
    <w:uiPriority w:val="99"/>
    <w:semiHidden/>
    <w:unhideWhenUsed/>
    <w:rsid w:val="005E0198"/>
    <w:rPr>
      <w:rFonts w:ascii="Consolas" w:hAnsi="Consolas"/>
      <w:sz w:val="20"/>
      <w:szCs w:val="20"/>
    </w:rPr>
  </w:style>
  <w:style w:type="paragraph" w:styleId="HTMLPreformatted">
    <w:name w:val="HTML Preformatted"/>
    <w:basedOn w:val="Normal"/>
    <w:link w:val="HTMLPreformattedChar"/>
    <w:uiPriority w:val="99"/>
    <w:semiHidden/>
    <w:unhideWhenUsed/>
    <w:rsid w:val="005E019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E0198"/>
    <w:rPr>
      <w:rFonts w:ascii="Consolas" w:hAnsi="Consolas"/>
    </w:rPr>
  </w:style>
  <w:style w:type="character" w:styleId="HTMLSample">
    <w:name w:val="HTML Sample"/>
    <w:basedOn w:val="DefaultParagraphFont"/>
    <w:uiPriority w:val="99"/>
    <w:semiHidden/>
    <w:unhideWhenUsed/>
    <w:rsid w:val="005E0198"/>
    <w:rPr>
      <w:rFonts w:ascii="Consolas" w:hAnsi="Consolas"/>
      <w:sz w:val="24"/>
      <w:szCs w:val="24"/>
    </w:rPr>
  </w:style>
  <w:style w:type="character" w:styleId="HTMLTypewriter">
    <w:name w:val="HTML Typewriter"/>
    <w:basedOn w:val="DefaultParagraphFont"/>
    <w:uiPriority w:val="99"/>
    <w:semiHidden/>
    <w:unhideWhenUsed/>
    <w:rsid w:val="005E0198"/>
    <w:rPr>
      <w:rFonts w:ascii="Consolas" w:hAnsi="Consolas"/>
      <w:sz w:val="20"/>
      <w:szCs w:val="20"/>
    </w:rPr>
  </w:style>
  <w:style w:type="character" w:styleId="HTMLVariable">
    <w:name w:val="HTML Variable"/>
    <w:basedOn w:val="DefaultParagraphFont"/>
    <w:uiPriority w:val="99"/>
    <w:semiHidden/>
    <w:unhideWhenUsed/>
    <w:rsid w:val="005E0198"/>
    <w:rPr>
      <w:i/>
      <w:iCs/>
    </w:rPr>
  </w:style>
  <w:style w:type="paragraph" w:styleId="Index1">
    <w:name w:val="index 1"/>
    <w:basedOn w:val="Normal"/>
    <w:next w:val="Normal"/>
    <w:autoRedefine/>
    <w:uiPriority w:val="99"/>
    <w:semiHidden/>
    <w:unhideWhenUsed/>
    <w:rsid w:val="005E0198"/>
    <w:pPr>
      <w:spacing w:line="240" w:lineRule="auto"/>
      <w:ind w:left="220" w:hanging="220"/>
    </w:pPr>
  </w:style>
  <w:style w:type="paragraph" w:styleId="Index2">
    <w:name w:val="index 2"/>
    <w:basedOn w:val="Normal"/>
    <w:next w:val="Normal"/>
    <w:autoRedefine/>
    <w:uiPriority w:val="99"/>
    <w:semiHidden/>
    <w:unhideWhenUsed/>
    <w:rsid w:val="005E0198"/>
    <w:pPr>
      <w:spacing w:line="240" w:lineRule="auto"/>
      <w:ind w:left="440" w:hanging="220"/>
    </w:pPr>
  </w:style>
  <w:style w:type="paragraph" w:styleId="Index3">
    <w:name w:val="index 3"/>
    <w:basedOn w:val="Normal"/>
    <w:next w:val="Normal"/>
    <w:autoRedefine/>
    <w:uiPriority w:val="99"/>
    <w:semiHidden/>
    <w:unhideWhenUsed/>
    <w:rsid w:val="005E0198"/>
    <w:pPr>
      <w:spacing w:line="240" w:lineRule="auto"/>
      <w:ind w:left="660" w:hanging="220"/>
    </w:pPr>
  </w:style>
  <w:style w:type="paragraph" w:styleId="Index4">
    <w:name w:val="index 4"/>
    <w:basedOn w:val="Normal"/>
    <w:next w:val="Normal"/>
    <w:autoRedefine/>
    <w:uiPriority w:val="99"/>
    <w:semiHidden/>
    <w:unhideWhenUsed/>
    <w:rsid w:val="005E0198"/>
    <w:pPr>
      <w:spacing w:line="240" w:lineRule="auto"/>
      <w:ind w:left="880" w:hanging="220"/>
    </w:pPr>
  </w:style>
  <w:style w:type="paragraph" w:styleId="Index5">
    <w:name w:val="index 5"/>
    <w:basedOn w:val="Normal"/>
    <w:next w:val="Normal"/>
    <w:autoRedefine/>
    <w:uiPriority w:val="99"/>
    <w:semiHidden/>
    <w:unhideWhenUsed/>
    <w:rsid w:val="005E0198"/>
    <w:pPr>
      <w:spacing w:line="240" w:lineRule="auto"/>
      <w:ind w:left="1100" w:hanging="220"/>
    </w:pPr>
  </w:style>
  <w:style w:type="paragraph" w:styleId="Index6">
    <w:name w:val="index 6"/>
    <w:basedOn w:val="Normal"/>
    <w:next w:val="Normal"/>
    <w:autoRedefine/>
    <w:uiPriority w:val="99"/>
    <w:semiHidden/>
    <w:unhideWhenUsed/>
    <w:rsid w:val="005E0198"/>
    <w:pPr>
      <w:spacing w:line="240" w:lineRule="auto"/>
      <w:ind w:left="1320" w:hanging="220"/>
    </w:pPr>
  </w:style>
  <w:style w:type="paragraph" w:styleId="Index7">
    <w:name w:val="index 7"/>
    <w:basedOn w:val="Normal"/>
    <w:next w:val="Normal"/>
    <w:autoRedefine/>
    <w:uiPriority w:val="99"/>
    <w:semiHidden/>
    <w:unhideWhenUsed/>
    <w:rsid w:val="005E0198"/>
    <w:pPr>
      <w:spacing w:line="240" w:lineRule="auto"/>
      <w:ind w:left="1540" w:hanging="220"/>
    </w:pPr>
  </w:style>
  <w:style w:type="paragraph" w:styleId="Index8">
    <w:name w:val="index 8"/>
    <w:basedOn w:val="Normal"/>
    <w:next w:val="Normal"/>
    <w:autoRedefine/>
    <w:uiPriority w:val="99"/>
    <w:semiHidden/>
    <w:unhideWhenUsed/>
    <w:rsid w:val="005E0198"/>
    <w:pPr>
      <w:spacing w:line="240" w:lineRule="auto"/>
      <w:ind w:left="1760" w:hanging="220"/>
    </w:pPr>
  </w:style>
  <w:style w:type="paragraph" w:styleId="Index9">
    <w:name w:val="index 9"/>
    <w:basedOn w:val="Normal"/>
    <w:next w:val="Normal"/>
    <w:autoRedefine/>
    <w:uiPriority w:val="99"/>
    <w:semiHidden/>
    <w:unhideWhenUsed/>
    <w:rsid w:val="005E0198"/>
    <w:pPr>
      <w:spacing w:line="240" w:lineRule="auto"/>
      <w:ind w:left="1980" w:hanging="220"/>
    </w:pPr>
  </w:style>
  <w:style w:type="paragraph" w:styleId="IndexHeading">
    <w:name w:val="index heading"/>
    <w:basedOn w:val="Normal"/>
    <w:next w:val="Index1"/>
    <w:uiPriority w:val="99"/>
    <w:semiHidden/>
    <w:unhideWhenUsed/>
    <w:rsid w:val="005E0198"/>
    <w:rPr>
      <w:rFonts w:asciiTheme="majorHAnsi" w:eastAsiaTheme="majorEastAsia" w:hAnsiTheme="majorHAnsi" w:cstheme="majorBidi"/>
      <w:b/>
      <w:bCs/>
    </w:rPr>
  </w:style>
  <w:style w:type="character" w:styleId="IntenseEmphasis">
    <w:name w:val="Intense Emphasis"/>
    <w:basedOn w:val="DefaultParagraphFont"/>
    <w:uiPriority w:val="21"/>
    <w:qFormat/>
    <w:rsid w:val="005E0198"/>
    <w:rPr>
      <w:i/>
      <w:iCs/>
      <w:color w:val="4F81BD" w:themeColor="accent1"/>
    </w:rPr>
  </w:style>
  <w:style w:type="paragraph" w:styleId="IntenseQuote">
    <w:name w:val="Intense Quote"/>
    <w:basedOn w:val="Normal"/>
    <w:next w:val="Normal"/>
    <w:link w:val="IntenseQuoteChar"/>
    <w:uiPriority w:val="30"/>
    <w:qFormat/>
    <w:rsid w:val="005E01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0198"/>
    <w:rPr>
      <w:i/>
      <w:iCs/>
      <w:color w:val="4F81BD" w:themeColor="accent1"/>
      <w:sz w:val="22"/>
    </w:rPr>
  </w:style>
  <w:style w:type="character" w:styleId="IntenseReference">
    <w:name w:val="Intense Reference"/>
    <w:basedOn w:val="DefaultParagraphFont"/>
    <w:uiPriority w:val="32"/>
    <w:qFormat/>
    <w:rsid w:val="005E0198"/>
    <w:rPr>
      <w:b/>
      <w:bCs/>
      <w:smallCaps/>
      <w:color w:val="4F81BD" w:themeColor="accent1"/>
      <w:spacing w:val="5"/>
    </w:rPr>
  </w:style>
  <w:style w:type="table" w:styleId="LightGrid">
    <w:name w:val="Light Grid"/>
    <w:basedOn w:val="TableNormal"/>
    <w:uiPriority w:val="62"/>
    <w:semiHidden/>
    <w:unhideWhenUsed/>
    <w:rsid w:val="005E01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01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01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01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01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01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01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01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01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01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01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01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01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01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01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01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01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01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01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01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01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5E0198"/>
    <w:pPr>
      <w:ind w:left="283" w:hanging="283"/>
      <w:contextualSpacing/>
    </w:pPr>
  </w:style>
  <w:style w:type="paragraph" w:styleId="List2">
    <w:name w:val="List 2"/>
    <w:basedOn w:val="Normal"/>
    <w:uiPriority w:val="99"/>
    <w:semiHidden/>
    <w:unhideWhenUsed/>
    <w:rsid w:val="005E0198"/>
    <w:pPr>
      <w:ind w:left="566" w:hanging="283"/>
      <w:contextualSpacing/>
    </w:pPr>
  </w:style>
  <w:style w:type="paragraph" w:styleId="List3">
    <w:name w:val="List 3"/>
    <w:basedOn w:val="Normal"/>
    <w:uiPriority w:val="99"/>
    <w:semiHidden/>
    <w:unhideWhenUsed/>
    <w:rsid w:val="005E0198"/>
    <w:pPr>
      <w:ind w:left="849" w:hanging="283"/>
      <w:contextualSpacing/>
    </w:pPr>
  </w:style>
  <w:style w:type="paragraph" w:styleId="List4">
    <w:name w:val="List 4"/>
    <w:basedOn w:val="Normal"/>
    <w:uiPriority w:val="99"/>
    <w:semiHidden/>
    <w:unhideWhenUsed/>
    <w:rsid w:val="005E0198"/>
    <w:pPr>
      <w:ind w:left="1132" w:hanging="283"/>
      <w:contextualSpacing/>
    </w:pPr>
  </w:style>
  <w:style w:type="paragraph" w:styleId="List5">
    <w:name w:val="List 5"/>
    <w:basedOn w:val="Normal"/>
    <w:uiPriority w:val="99"/>
    <w:semiHidden/>
    <w:unhideWhenUsed/>
    <w:rsid w:val="005E0198"/>
    <w:pPr>
      <w:ind w:left="1415" w:hanging="283"/>
      <w:contextualSpacing/>
    </w:pPr>
  </w:style>
  <w:style w:type="paragraph" w:styleId="ListBullet">
    <w:name w:val="List Bullet"/>
    <w:basedOn w:val="Normal"/>
    <w:uiPriority w:val="99"/>
    <w:semiHidden/>
    <w:unhideWhenUsed/>
    <w:rsid w:val="005E0198"/>
    <w:pPr>
      <w:numPr>
        <w:numId w:val="14"/>
      </w:numPr>
      <w:contextualSpacing/>
    </w:pPr>
  </w:style>
  <w:style w:type="paragraph" w:styleId="ListBullet2">
    <w:name w:val="List Bullet 2"/>
    <w:basedOn w:val="Normal"/>
    <w:uiPriority w:val="99"/>
    <w:semiHidden/>
    <w:unhideWhenUsed/>
    <w:rsid w:val="005E0198"/>
    <w:pPr>
      <w:numPr>
        <w:numId w:val="15"/>
      </w:numPr>
      <w:contextualSpacing/>
    </w:pPr>
  </w:style>
  <w:style w:type="paragraph" w:styleId="ListBullet3">
    <w:name w:val="List Bullet 3"/>
    <w:basedOn w:val="Normal"/>
    <w:uiPriority w:val="99"/>
    <w:semiHidden/>
    <w:unhideWhenUsed/>
    <w:rsid w:val="005E0198"/>
    <w:pPr>
      <w:numPr>
        <w:numId w:val="16"/>
      </w:numPr>
      <w:contextualSpacing/>
    </w:pPr>
  </w:style>
  <w:style w:type="paragraph" w:styleId="ListBullet4">
    <w:name w:val="List Bullet 4"/>
    <w:basedOn w:val="Normal"/>
    <w:uiPriority w:val="99"/>
    <w:semiHidden/>
    <w:unhideWhenUsed/>
    <w:rsid w:val="005E0198"/>
    <w:pPr>
      <w:numPr>
        <w:numId w:val="17"/>
      </w:numPr>
      <w:contextualSpacing/>
    </w:pPr>
  </w:style>
  <w:style w:type="paragraph" w:styleId="ListBullet5">
    <w:name w:val="List Bullet 5"/>
    <w:basedOn w:val="Normal"/>
    <w:uiPriority w:val="99"/>
    <w:semiHidden/>
    <w:unhideWhenUsed/>
    <w:rsid w:val="005E0198"/>
    <w:pPr>
      <w:numPr>
        <w:numId w:val="18"/>
      </w:numPr>
      <w:contextualSpacing/>
    </w:pPr>
  </w:style>
  <w:style w:type="paragraph" w:styleId="ListContinue">
    <w:name w:val="List Continue"/>
    <w:basedOn w:val="Normal"/>
    <w:uiPriority w:val="99"/>
    <w:semiHidden/>
    <w:unhideWhenUsed/>
    <w:rsid w:val="005E0198"/>
    <w:pPr>
      <w:spacing w:after="120"/>
      <w:ind w:left="283"/>
      <w:contextualSpacing/>
    </w:pPr>
  </w:style>
  <w:style w:type="paragraph" w:styleId="ListContinue2">
    <w:name w:val="List Continue 2"/>
    <w:basedOn w:val="Normal"/>
    <w:uiPriority w:val="99"/>
    <w:semiHidden/>
    <w:unhideWhenUsed/>
    <w:rsid w:val="005E0198"/>
    <w:pPr>
      <w:spacing w:after="120"/>
      <w:ind w:left="566"/>
      <w:contextualSpacing/>
    </w:pPr>
  </w:style>
  <w:style w:type="paragraph" w:styleId="ListContinue3">
    <w:name w:val="List Continue 3"/>
    <w:basedOn w:val="Normal"/>
    <w:uiPriority w:val="99"/>
    <w:semiHidden/>
    <w:unhideWhenUsed/>
    <w:rsid w:val="005E0198"/>
    <w:pPr>
      <w:spacing w:after="120"/>
      <w:ind w:left="849"/>
      <w:contextualSpacing/>
    </w:pPr>
  </w:style>
  <w:style w:type="paragraph" w:styleId="ListContinue4">
    <w:name w:val="List Continue 4"/>
    <w:basedOn w:val="Normal"/>
    <w:uiPriority w:val="99"/>
    <w:semiHidden/>
    <w:unhideWhenUsed/>
    <w:rsid w:val="005E0198"/>
    <w:pPr>
      <w:spacing w:after="120"/>
      <w:ind w:left="1132"/>
      <w:contextualSpacing/>
    </w:pPr>
  </w:style>
  <w:style w:type="paragraph" w:styleId="ListContinue5">
    <w:name w:val="List Continue 5"/>
    <w:basedOn w:val="Normal"/>
    <w:uiPriority w:val="99"/>
    <w:semiHidden/>
    <w:unhideWhenUsed/>
    <w:rsid w:val="005E0198"/>
    <w:pPr>
      <w:spacing w:after="120"/>
      <w:ind w:left="1415"/>
      <w:contextualSpacing/>
    </w:pPr>
  </w:style>
  <w:style w:type="paragraph" w:styleId="ListNumber">
    <w:name w:val="List Number"/>
    <w:basedOn w:val="Normal"/>
    <w:uiPriority w:val="99"/>
    <w:semiHidden/>
    <w:unhideWhenUsed/>
    <w:rsid w:val="005E0198"/>
    <w:pPr>
      <w:numPr>
        <w:numId w:val="19"/>
      </w:numPr>
      <w:contextualSpacing/>
    </w:pPr>
  </w:style>
  <w:style w:type="paragraph" w:styleId="ListNumber2">
    <w:name w:val="List Number 2"/>
    <w:basedOn w:val="Normal"/>
    <w:uiPriority w:val="99"/>
    <w:semiHidden/>
    <w:unhideWhenUsed/>
    <w:rsid w:val="005E0198"/>
    <w:pPr>
      <w:numPr>
        <w:numId w:val="20"/>
      </w:numPr>
      <w:contextualSpacing/>
    </w:pPr>
  </w:style>
  <w:style w:type="paragraph" w:styleId="ListNumber3">
    <w:name w:val="List Number 3"/>
    <w:basedOn w:val="Normal"/>
    <w:uiPriority w:val="99"/>
    <w:semiHidden/>
    <w:unhideWhenUsed/>
    <w:rsid w:val="005E0198"/>
    <w:pPr>
      <w:numPr>
        <w:numId w:val="21"/>
      </w:numPr>
      <w:contextualSpacing/>
    </w:pPr>
  </w:style>
  <w:style w:type="paragraph" w:styleId="ListNumber4">
    <w:name w:val="List Number 4"/>
    <w:basedOn w:val="Normal"/>
    <w:uiPriority w:val="99"/>
    <w:semiHidden/>
    <w:unhideWhenUsed/>
    <w:rsid w:val="005E0198"/>
    <w:pPr>
      <w:numPr>
        <w:numId w:val="22"/>
      </w:numPr>
      <w:contextualSpacing/>
    </w:pPr>
  </w:style>
  <w:style w:type="paragraph" w:styleId="ListNumber5">
    <w:name w:val="List Number 5"/>
    <w:basedOn w:val="Normal"/>
    <w:uiPriority w:val="99"/>
    <w:semiHidden/>
    <w:unhideWhenUsed/>
    <w:rsid w:val="005E0198"/>
    <w:pPr>
      <w:numPr>
        <w:numId w:val="23"/>
      </w:numPr>
      <w:contextualSpacing/>
    </w:pPr>
  </w:style>
  <w:style w:type="paragraph" w:styleId="ListParagraph">
    <w:name w:val="List Paragraph"/>
    <w:basedOn w:val="Normal"/>
    <w:uiPriority w:val="34"/>
    <w:qFormat/>
    <w:rsid w:val="005E0198"/>
    <w:pPr>
      <w:ind w:left="720"/>
      <w:contextualSpacing/>
    </w:pPr>
  </w:style>
  <w:style w:type="table" w:styleId="ListTable1Light">
    <w:name w:val="List Table 1 Light"/>
    <w:basedOn w:val="TableNormal"/>
    <w:uiPriority w:val="46"/>
    <w:rsid w:val="005E019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019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019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019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019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019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019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019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019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019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019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019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019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019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019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019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019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019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019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01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019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01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01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01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01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01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01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01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019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019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019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019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019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019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019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01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019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019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019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019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019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019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01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019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019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019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019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019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019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E01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5E0198"/>
    <w:rPr>
      <w:rFonts w:ascii="Consolas" w:hAnsi="Consolas"/>
    </w:rPr>
  </w:style>
  <w:style w:type="table" w:styleId="MediumGrid1">
    <w:name w:val="Medium Grid 1"/>
    <w:basedOn w:val="TableNormal"/>
    <w:uiPriority w:val="67"/>
    <w:semiHidden/>
    <w:unhideWhenUsed/>
    <w:rsid w:val="005E01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01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01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01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01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01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01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01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01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01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01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01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01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01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01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01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01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01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01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01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01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01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01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01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0198"/>
    <w:rPr>
      <w:color w:val="2B579A"/>
      <w:shd w:val="clear" w:color="auto" w:fill="E1DFDD"/>
    </w:rPr>
  </w:style>
  <w:style w:type="paragraph" w:styleId="MessageHeader">
    <w:name w:val="Message Header"/>
    <w:basedOn w:val="Normal"/>
    <w:link w:val="MessageHeaderChar"/>
    <w:uiPriority w:val="99"/>
    <w:semiHidden/>
    <w:unhideWhenUsed/>
    <w:rsid w:val="005E01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0198"/>
    <w:rPr>
      <w:rFonts w:asciiTheme="majorHAnsi" w:eastAsiaTheme="majorEastAsia" w:hAnsiTheme="majorHAnsi" w:cstheme="majorBidi"/>
      <w:sz w:val="24"/>
      <w:szCs w:val="24"/>
      <w:shd w:val="pct20" w:color="auto" w:fill="auto"/>
    </w:rPr>
  </w:style>
  <w:style w:type="paragraph" w:styleId="NoSpacing">
    <w:name w:val="No Spacing"/>
    <w:uiPriority w:val="1"/>
    <w:qFormat/>
    <w:rsid w:val="005E0198"/>
    <w:rPr>
      <w:sz w:val="22"/>
    </w:rPr>
  </w:style>
  <w:style w:type="paragraph" w:styleId="NormalWeb">
    <w:name w:val="Normal (Web)"/>
    <w:basedOn w:val="Normal"/>
    <w:uiPriority w:val="99"/>
    <w:semiHidden/>
    <w:unhideWhenUsed/>
    <w:rsid w:val="005E0198"/>
    <w:rPr>
      <w:rFonts w:cs="Times New Roman"/>
      <w:sz w:val="24"/>
      <w:szCs w:val="24"/>
    </w:rPr>
  </w:style>
  <w:style w:type="paragraph" w:styleId="NormalIndent">
    <w:name w:val="Normal Indent"/>
    <w:basedOn w:val="Normal"/>
    <w:uiPriority w:val="99"/>
    <w:semiHidden/>
    <w:unhideWhenUsed/>
    <w:rsid w:val="005E0198"/>
    <w:pPr>
      <w:ind w:left="720"/>
    </w:pPr>
  </w:style>
  <w:style w:type="paragraph" w:styleId="NoteHeading">
    <w:name w:val="Note Heading"/>
    <w:basedOn w:val="Normal"/>
    <w:next w:val="Normal"/>
    <w:link w:val="NoteHeadingChar"/>
    <w:uiPriority w:val="99"/>
    <w:semiHidden/>
    <w:unhideWhenUsed/>
    <w:rsid w:val="005E0198"/>
    <w:pPr>
      <w:spacing w:line="240" w:lineRule="auto"/>
    </w:pPr>
  </w:style>
  <w:style w:type="character" w:customStyle="1" w:styleId="NoteHeadingChar">
    <w:name w:val="Note Heading Char"/>
    <w:basedOn w:val="DefaultParagraphFont"/>
    <w:link w:val="NoteHeading"/>
    <w:uiPriority w:val="99"/>
    <w:semiHidden/>
    <w:rsid w:val="005E0198"/>
    <w:rPr>
      <w:sz w:val="22"/>
    </w:rPr>
  </w:style>
  <w:style w:type="character" w:styleId="PageNumber">
    <w:name w:val="page number"/>
    <w:basedOn w:val="DefaultParagraphFont"/>
    <w:uiPriority w:val="99"/>
    <w:semiHidden/>
    <w:unhideWhenUsed/>
    <w:rsid w:val="005E0198"/>
  </w:style>
  <w:style w:type="character" w:styleId="PlaceholderText">
    <w:name w:val="Placeholder Text"/>
    <w:basedOn w:val="DefaultParagraphFont"/>
    <w:uiPriority w:val="99"/>
    <w:semiHidden/>
    <w:rsid w:val="005E0198"/>
    <w:rPr>
      <w:color w:val="808080"/>
    </w:rPr>
  </w:style>
  <w:style w:type="table" w:styleId="PlainTable1">
    <w:name w:val="Plain Table 1"/>
    <w:basedOn w:val="TableNormal"/>
    <w:uiPriority w:val="41"/>
    <w:rsid w:val="005E01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01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01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01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01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E019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E0198"/>
    <w:rPr>
      <w:rFonts w:ascii="Consolas" w:hAnsi="Consolas"/>
      <w:sz w:val="21"/>
      <w:szCs w:val="21"/>
    </w:rPr>
  </w:style>
  <w:style w:type="paragraph" w:styleId="Quote">
    <w:name w:val="Quote"/>
    <w:basedOn w:val="Normal"/>
    <w:next w:val="Normal"/>
    <w:link w:val="QuoteChar"/>
    <w:uiPriority w:val="29"/>
    <w:qFormat/>
    <w:rsid w:val="005E01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0198"/>
    <w:rPr>
      <w:i/>
      <w:iCs/>
      <w:color w:val="404040" w:themeColor="text1" w:themeTint="BF"/>
      <w:sz w:val="22"/>
    </w:rPr>
  </w:style>
  <w:style w:type="paragraph" w:styleId="Salutation">
    <w:name w:val="Salutation"/>
    <w:basedOn w:val="Normal"/>
    <w:next w:val="Normal"/>
    <w:link w:val="SalutationChar"/>
    <w:uiPriority w:val="99"/>
    <w:semiHidden/>
    <w:unhideWhenUsed/>
    <w:rsid w:val="005E0198"/>
  </w:style>
  <w:style w:type="character" w:customStyle="1" w:styleId="SalutationChar">
    <w:name w:val="Salutation Char"/>
    <w:basedOn w:val="DefaultParagraphFont"/>
    <w:link w:val="Salutation"/>
    <w:uiPriority w:val="99"/>
    <w:semiHidden/>
    <w:rsid w:val="005E0198"/>
    <w:rPr>
      <w:sz w:val="22"/>
    </w:rPr>
  </w:style>
  <w:style w:type="paragraph" w:styleId="Signature">
    <w:name w:val="Signature"/>
    <w:basedOn w:val="Normal"/>
    <w:link w:val="SignatureChar"/>
    <w:uiPriority w:val="99"/>
    <w:semiHidden/>
    <w:unhideWhenUsed/>
    <w:rsid w:val="005E0198"/>
    <w:pPr>
      <w:spacing w:line="240" w:lineRule="auto"/>
      <w:ind w:left="4252"/>
    </w:pPr>
  </w:style>
  <w:style w:type="character" w:customStyle="1" w:styleId="SignatureChar">
    <w:name w:val="Signature Char"/>
    <w:basedOn w:val="DefaultParagraphFont"/>
    <w:link w:val="Signature"/>
    <w:uiPriority w:val="99"/>
    <w:semiHidden/>
    <w:rsid w:val="005E0198"/>
    <w:rPr>
      <w:sz w:val="22"/>
    </w:rPr>
  </w:style>
  <w:style w:type="character" w:styleId="SmartHyperlink">
    <w:name w:val="Smart Hyperlink"/>
    <w:basedOn w:val="DefaultParagraphFont"/>
    <w:uiPriority w:val="99"/>
    <w:semiHidden/>
    <w:unhideWhenUsed/>
    <w:rsid w:val="005E0198"/>
    <w:rPr>
      <w:u w:val="dotted"/>
    </w:rPr>
  </w:style>
  <w:style w:type="character" w:styleId="Strong">
    <w:name w:val="Strong"/>
    <w:basedOn w:val="DefaultParagraphFont"/>
    <w:uiPriority w:val="22"/>
    <w:qFormat/>
    <w:rsid w:val="005E0198"/>
    <w:rPr>
      <w:b/>
      <w:bCs/>
    </w:rPr>
  </w:style>
  <w:style w:type="paragraph" w:styleId="Subtitle">
    <w:name w:val="Subtitle"/>
    <w:basedOn w:val="Normal"/>
    <w:next w:val="Normal"/>
    <w:link w:val="SubtitleChar"/>
    <w:uiPriority w:val="11"/>
    <w:qFormat/>
    <w:rsid w:val="005E019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E019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5E0198"/>
    <w:rPr>
      <w:i/>
      <w:iCs/>
      <w:color w:val="404040" w:themeColor="text1" w:themeTint="BF"/>
    </w:rPr>
  </w:style>
  <w:style w:type="character" w:styleId="SubtleReference">
    <w:name w:val="Subtle Reference"/>
    <w:basedOn w:val="DefaultParagraphFont"/>
    <w:uiPriority w:val="31"/>
    <w:qFormat/>
    <w:rsid w:val="005E0198"/>
    <w:rPr>
      <w:smallCaps/>
      <w:color w:val="5A5A5A" w:themeColor="text1" w:themeTint="A5"/>
    </w:rPr>
  </w:style>
  <w:style w:type="table" w:styleId="Table3Deffects1">
    <w:name w:val="Table 3D effects 1"/>
    <w:basedOn w:val="TableNormal"/>
    <w:uiPriority w:val="99"/>
    <w:semiHidden/>
    <w:unhideWhenUsed/>
    <w:rsid w:val="005E01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E01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E01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E01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E01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E01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E01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E01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E01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E01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E01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E01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E01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E01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E01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E01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E01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E01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E01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E01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E01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E01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E01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E01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E01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E01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E01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E01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E01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E01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E01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E01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E01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E01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E0198"/>
    <w:pPr>
      <w:ind w:left="220" w:hanging="220"/>
    </w:pPr>
  </w:style>
  <w:style w:type="paragraph" w:styleId="TableofFigures">
    <w:name w:val="table of figures"/>
    <w:basedOn w:val="Normal"/>
    <w:next w:val="Normal"/>
    <w:uiPriority w:val="99"/>
    <w:semiHidden/>
    <w:unhideWhenUsed/>
    <w:rsid w:val="005E0198"/>
  </w:style>
  <w:style w:type="table" w:styleId="TableProfessional">
    <w:name w:val="Table Professional"/>
    <w:basedOn w:val="TableNormal"/>
    <w:uiPriority w:val="99"/>
    <w:semiHidden/>
    <w:unhideWhenUsed/>
    <w:rsid w:val="005E01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E01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E01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E01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E01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E01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E01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E01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E01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E01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E019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E0198"/>
    <w:pPr>
      <w:numPr>
        <w:numId w:val="0"/>
      </w:numPr>
      <w:outlineLvl w:val="9"/>
    </w:pPr>
  </w:style>
  <w:style w:type="character" w:styleId="UnresolvedMention">
    <w:name w:val="Unresolved Mention"/>
    <w:basedOn w:val="DefaultParagraphFont"/>
    <w:uiPriority w:val="99"/>
    <w:semiHidden/>
    <w:unhideWhenUsed/>
    <w:rsid w:val="005E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19238">
      <w:bodyDiv w:val="1"/>
      <w:marLeft w:val="0"/>
      <w:marRight w:val="0"/>
      <w:marTop w:val="0"/>
      <w:marBottom w:val="0"/>
      <w:divBdr>
        <w:top w:val="none" w:sz="0" w:space="0" w:color="auto"/>
        <w:left w:val="none" w:sz="0" w:space="0" w:color="auto"/>
        <w:bottom w:val="none" w:sz="0" w:space="0" w:color="auto"/>
        <w:right w:val="none" w:sz="0" w:space="0" w:color="auto"/>
      </w:divBdr>
      <w:divsChild>
        <w:div w:id="1670019359">
          <w:marLeft w:val="0"/>
          <w:marRight w:val="0"/>
          <w:marTop w:val="0"/>
          <w:marBottom w:val="0"/>
          <w:divBdr>
            <w:top w:val="none" w:sz="0" w:space="0" w:color="auto"/>
            <w:left w:val="none" w:sz="0" w:space="0" w:color="auto"/>
            <w:bottom w:val="none" w:sz="0" w:space="0" w:color="auto"/>
            <w:right w:val="none" w:sz="0" w:space="0" w:color="auto"/>
          </w:divBdr>
          <w:divsChild>
            <w:div w:id="11144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F104-6247-46AD-AF4C-80F8F2E8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84</Pages>
  <Words>17896</Words>
  <Characters>89243</Characters>
  <Application>Microsoft Office Word</Application>
  <DocSecurity>0</DocSecurity>
  <PresentationFormat/>
  <Lines>2259</Lines>
  <Paragraphs>1188</Paragraphs>
  <ScaleCrop>false</ScaleCrop>
  <HeadingPairs>
    <vt:vector size="2" baseType="variant">
      <vt:variant>
        <vt:lpstr>Title</vt:lpstr>
      </vt:variant>
      <vt:variant>
        <vt:i4>1</vt:i4>
      </vt:variant>
    </vt:vector>
  </HeadingPairs>
  <TitlesOfParts>
    <vt:vector size="1" baseType="lpstr">
      <vt:lpstr>Fuel Security Act 2021</vt:lpstr>
    </vt:vector>
  </TitlesOfParts>
  <Manager/>
  <Company/>
  <LinksUpToDate>false</LinksUpToDate>
  <CharactersWithSpaces>106629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Security Act 2021</dc:title>
  <dc:subject/>
  <dc:creator/>
  <cp:keywords/>
  <dc:description/>
  <cp:lastModifiedBy/>
  <cp:revision>1</cp:revision>
  <cp:lastPrinted>2021-05-14T04:23:00Z</cp:lastPrinted>
  <dcterms:created xsi:type="dcterms:W3CDTF">2024-10-17T03:14:00Z</dcterms:created>
  <dcterms:modified xsi:type="dcterms:W3CDTF">2024-10-17T03:14:00Z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Fuel Security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OPC7681</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DoNotAsk">
    <vt:lpwstr>1</vt:lpwstr>
  </property>
  <property fmtid="{D5CDD505-2E9C-101B-9397-08002B2CF9AE}" pid="12" name="ChangedTitle">
    <vt:lpwstr>Fuel Security Bill 2021</vt:lpwstr>
  </property>
  <property fmtid="{D5CDD505-2E9C-101B-9397-08002B2CF9AE}" pid="13" name="MTWinEqns">
    <vt:bool>true</vt:bool>
  </property>
  <property fmtid="{D5CDD505-2E9C-101B-9397-08002B2CF9AE}" pid="14" name="Converted">
    <vt:bool>false</vt:bool>
  </property>
  <property fmtid="{D5CDD505-2E9C-101B-9397-08002B2CF9AE}" pid="15" name="Compilation">
    <vt:lpwstr>Yes</vt:lpwstr>
  </property>
  <property fmtid="{D5CDD505-2E9C-101B-9397-08002B2CF9AE}" pid="16" name="CompilationNumber">
    <vt:lpwstr>2</vt:lpwstr>
  </property>
  <property fmtid="{D5CDD505-2E9C-101B-9397-08002B2CF9AE}" pid="17" name="StartDate">
    <vt:lpwstr>14 October 2024</vt:lpwstr>
  </property>
  <property fmtid="{D5CDD505-2E9C-101B-9397-08002B2CF9AE}" pid="18" name="IncludesUpTo">
    <vt:lpwstr>Act No. 38, 2024</vt:lpwstr>
  </property>
  <property fmtid="{D5CDD505-2E9C-101B-9397-08002B2CF9AE}" pid="19" name="RegisteredDate">
    <vt:lpwstr>1 January 1901</vt:lpwstr>
  </property>
  <property fmtid="{D5CDD505-2E9C-101B-9397-08002B2CF9AE}" pid="20" name="CompilationVersion">
    <vt:i4>3</vt:i4>
  </property>
</Properties>
</file>