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8555416"/>
    <w:p w14:paraId="71310900" w14:textId="625616AA" w:rsidR="00B41CFA" w:rsidRDefault="00B41CFA" w:rsidP="00B41CFA">
      <w:r>
        <w:object w:dxaOrig="2146" w:dyaOrig="1561" w14:anchorId="2E584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690183683" r:id="rId8"/>
        </w:object>
      </w:r>
      <w:bookmarkStart w:id="1" w:name="_GoBack"/>
      <w:bookmarkEnd w:id="1"/>
    </w:p>
    <w:p w14:paraId="2FCC31B0" w14:textId="77777777" w:rsidR="00B41CFA" w:rsidRDefault="00B41CFA" w:rsidP="00B41CFA"/>
    <w:p w14:paraId="13BC6515" w14:textId="77777777" w:rsidR="00B41CFA" w:rsidRDefault="00B41CFA" w:rsidP="00B41CFA"/>
    <w:p w14:paraId="4D799336" w14:textId="77777777" w:rsidR="00B41CFA" w:rsidRDefault="00B41CFA" w:rsidP="00B41CFA"/>
    <w:p w14:paraId="3789F96B" w14:textId="77777777" w:rsidR="00B41CFA" w:rsidRDefault="00B41CFA" w:rsidP="00B41CFA"/>
    <w:p w14:paraId="0F536723" w14:textId="77777777" w:rsidR="00B41CFA" w:rsidRDefault="00B41CFA" w:rsidP="00B41CFA"/>
    <w:p w14:paraId="129C193B" w14:textId="77777777" w:rsidR="00B41CFA" w:rsidRDefault="00B41CFA" w:rsidP="00B41CFA"/>
    <w:p w14:paraId="05C77D99" w14:textId="2DE9E943" w:rsidR="0048364F" w:rsidRPr="00EA3657" w:rsidRDefault="00B41CFA" w:rsidP="0048364F">
      <w:pPr>
        <w:pStyle w:val="ShortT"/>
      </w:pPr>
      <w:r>
        <w:t>Treasury Laws Amendment (COVID</w:t>
      </w:r>
      <w:r>
        <w:noBreakHyphen/>
        <w:t>19 Economic Response No. 2) Act 2021</w:t>
      </w:r>
    </w:p>
    <w:bookmarkEnd w:id="0"/>
    <w:p w14:paraId="5129F7C6" w14:textId="77777777" w:rsidR="0048364F" w:rsidRPr="00EA3657" w:rsidRDefault="0048364F" w:rsidP="0048364F"/>
    <w:p w14:paraId="521352AD" w14:textId="2856BCC3" w:rsidR="0048364F" w:rsidRPr="00EA3657" w:rsidRDefault="00C164CA" w:rsidP="00B41CFA">
      <w:pPr>
        <w:pStyle w:val="Actno"/>
        <w:spacing w:before="400"/>
      </w:pPr>
      <w:r w:rsidRPr="00EA3657">
        <w:t>No.</w:t>
      </w:r>
      <w:r w:rsidR="00CA2AF1">
        <w:t xml:space="preserve"> 79</w:t>
      </w:r>
      <w:r w:rsidRPr="00EA3657">
        <w:t>, 20</w:t>
      </w:r>
      <w:r w:rsidR="009E186E" w:rsidRPr="00EA3657">
        <w:t>21</w:t>
      </w:r>
    </w:p>
    <w:p w14:paraId="4A579854" w14:textId="77777777" w:rsidR="0048364F" w:rsidRPr="00EA3657" w:rsidRDefault="0048364F" w:rsidP="0048364F"/>
    <w:p w14:paraId="01980C09" w14:textId="77777777" w:rsidR="001F5D48" w:rsidRDefault="001F5D48" w:rsidP="001F5D48">
      <w:pPr>
        <w:rPr>
          <w:lang w:eastAsia="en-AU"/>
        </w:rPr>
      </w:pPr>
    </w:p>
    <w:p w14:paraId="2DC547E9" w14:textId="330929DF" w:rsidR="0048364F" w:rsidRPr="00EA3657" w:rsidRDefault="0048364F" w:rsidP="0048364F"/>
    <w:p w14:paraId="046483B9" w14:textId="77777777" w:rsidR="0048364F" w:rsidRPr="00EA3657" w:rsidRDefault="0048364F" w:rsidP="0048364F"/>
    <w:p w14:paraId="1F1E0E06" w14:textId="77777777" w:rsidR="0048364F" w:rsidRPr="00EA3657" w:rsidRDefault="0048364F" w:rsidP="0048364F"/>
    <w:p w14:paraId="272B3F5A" w14:textId="77777777" w:rsidR="00B41CFA" w:rsidRDefault="00B41CFA" w:rsidP="00B41CFA">
      <w:pPr>
        <w:pStyle w:val="LongT"/>
      </w:pPr>
      <w:r>
        <w:t>An Act to provide an economic response, and deal with other matters, relating to the coronavirus, and for related purposes</w:t>
      </w:r>
    </w:p>
    <w:p w14:paraId="09A3B931" w14:textId="48F2D6E7" w:rsidR="0048364F" w:rsidRPr="00B47F6B" w:rsidRDefault="0048364F" w:rsidP="0048364F">
      <w:pPr>
        <w:pStyle w:val="Header"/>
        <w:tabs>
          <w:tab w:val="clear" w:pos="4150"/>
          <w:tab w:val="clear" w:pos="8307"/>
        </w:tabs>
      </w:pPr>
      <w:r w:rsidRPr="00B47F6B">
        <w:rPr>
          <w:rStyle w:val="CharAmSchNo"/>
        </w:rPr>
        <w:t xml:space="preserve"> </w:t>
      </w:r>
      <w:r w:rsidRPr="00B47F6B">
        <w:rPr>
          <w:rStyle w:val="CharAmSchText"/>
        </w:rPr>
        <w:t xml:space="preserve"> </w:t>
      </w:r>
    </w:p>
    <w:p w14:paraId="690441FF" w14:textId="77777777" w:rsidR="0048364F" w:rsidRPr="00B47F6B" w:rsidRDefault="0048364F" w:rsidP="0048364F">
      <w:pPr>
        <w:pStyle w:val="Header"/>
        <w:tabs>
          <w:tab w:val="clear" w:pos="4150"/>
          <w:tab w:val="clear" w:pos="8307"/>
        </w:tabs>
      </w:pPr>
      <w:r w:rsidRPr="00B47F6B">
        <w:rPr>
          <w:rStyle w:val="CharAmPartNo"/>
        </w:rPr>
        <w:t xml:space="preserve"> </w:t>
      </w:r>
      <w:r w:rsidRPr="00B47F6B">
        <w:rPr>
          <w:rStyle w:val="CharAmPartText"/>
        </w:rPr>
        <w:t xml:space="preserve"> </w:t>
      </w:r>
    </w:p>
    <w:p w14:paraId="6364D27D" w14:textId="77777777" w:rsidR="0048364F" w:rsidRPr="00EA3657" w:rsidRDefault="0048364F" w:rsidP="0048364F">
      <w:pPr>
        <w:sectPr w:rsidR="0048364F" w:rsidRPr="00EA3657" w:rsidSect="00B41CF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DEBF31B" w14:textId="77777777" w:rsidR="0048364F" w:rsidRPr="00EA3657" w:rsidRDefault="0048364F" w:rsidP="0048364F">
      <w:pPr>
        <w:outlineLvl w:val="0"/>
        <w:rPr>
          <w:sz w:val="36"/>
        </w:rPr>
      </w:pPr>
      <w:r w:rsidRPr="00EA3657">
        <w:rPr>
          <w:sz w:val="36"/>
        </w:rPr>
        <w:lastRenderedPageBreak/>
        <w:t>Contents</w:t>
      </w:r>
    </w:p>
    <w:p w14:paraId="5BB6CE8D" w14:textId="426EE0D5" w:rsidR="00DA56B5" w:rsidRDefault="00DA56B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A56B5">
        <w:rPr>
          <w:noProof/>
        </w:rPr>
        <w:tab/>
      </w:r>
      <w:r w:rsidRPr="00DA56B5">
        <w:rPr>
          <w:noProof/>
        </w:rPr>
        <w:fldChar w:fldCharType="begin"/>
      </w:r>
      <w:r w:rsidRPr="00DA56B5">
        <w:rPr>
          <w:noProof/>
        </w:rPr>
        <w:instrText xml:space="preserve"> PAGEREF _Toc79570679 \h </w:instrText>
      </w:r>
      <w:r w:rsidRPr="00DA56B5">
        <w:rPr>
          <w:noProof/>
        </w:rPr>
      </w:r>
      <w:r w:rsidRPr="00DA56B5">
        <w:rPr>
          <w:noProof/>
        </w:rPr>
        <w:fldChar w:fldCharType="separate"/>
      </w:r>
      <w:r w:rsidR="00124DFF">
        <w:rPr>
          <w:noProof/>
        </w:rPr>
        <w:t>1</w:t>
      </w:r>
      <w:r w:rsidRPr="00DA56B5">
        <w:rPr>
          <w:noProof/>
        </w:rPr>
        <w:fldChar w:fldCharType="end"/>
      </w:r>
    </w:p>
    <w:p w14:paraId="0F1EDBEE" w14:textId="40EE4195" w:rsidR="00DA56B5" w:rsidRDefault="00DA56B5">
      <w:pPr>
        <w:pStyle w:val="TOC5"/>
        <w:rPr>
          <w:rFonts w:asciiTheme="minorHAnsi" w:eastAsiaTheme="minorEastAsia" w:hAnsiTheme="minorHAnsi" w:cstheme="minorBidi"/>
          <w:noProof/>
          <w:kern w:val="0"/>
          <w:sz w:val="22"/>
          <w:szCs w:val="22"/>
        </w:rPr>
      </w:pPr>
      <w:r>
        <w:rPr>
          <w:noProof/>
        </w:rPr>
        <w:t>2</w:t>
      </w:r>
      <w:r>
        <w:rPr>
          <w:noProof/>
        </w:rPr>
        <w:tab/>
        <w:t>Commencement</w:t>
      </w:r>
      <w:r w:rsidRPr="00DA56B5">
        <w:rPr>
          <w:noProof/>
        </w:rPr>
        <w:tab/>
      </w:r>
      <w:r w:rsidRPr="00DA56B5">
        <w:rPr>
          <w:noProof/>
        </w:rPr>
        <w:fldChar w:fldCharType="begin"/>
      </w:r>
      <w:r w:rsidRPr="00DA56B5">
        <w:rPr>
          <w:noProof/>
        </w:rPr>
        <w:instrText xml:space="preserve"> PAGEREF _Toc79570680 \h </w:instrText>
      </w:r>
      <w:r w:rsidRPr="00DA56B5">
        <w:rPr>
          <w:noProof/>
        </w:rPr>
      </w:r>
      <w:r w:rsidRPr="00DA56B5">
        <w:rPr>
          <w:noProof/>
        </w:rPr>
        <w:fldChar w:fldCharType="separate"/>
      </w:r>
      <w:r w:rsidR="00124DFF">
        <w:rPr>
          <w:noProof/>
        </w:rPr>
        <w:t>2</w:t>
      </w:r>
      <w:r w:rsidRPr="00DA56B5">
        <w:rPr>
          <w:noProof/>
        </w:rPr>
        <w:fldChar w:fldCharType="end"/>
      </w:r>
    </w:p>
    <w:p w14:paraId="2DE7F1BC" w14:textId="11648A5F" w:rsidR="00DA56B5" w:rsidRDefault="00DA56B5">
      <w:pPr>
        <w:pStyle w:val="TOC5"/>
        <w:rPr>
          <w:rFonts w:asciiTheme="minorHAnsi" w:eastAsiaTheme="minorEastAsia" w:hAnsiTheme="minorHAnsi" w:cstheme="minorBidi"/>
          <w:noProof/>
          <w:kern w:val="0"/>
          <w:sz w:val="22"/>
          <w:szCs w:val="22"/>
        </w:rPr>
      </w:pPr>
      <w:r>
        <w:rPr>
          <w:noProof/>
        </w:rPr>
        <w:t>3</w:t>
      </w:r>
      <w:r>
        <w:rPr>
          <w:noProof/>
        </w:rPr>
        <w:tab/>
        <w:t>Schedules</w:t>
      </w:r>
      <w:r w:rsidRPr="00DA56B5">
        <w:rPr>
          <w:noProof/>
        </w:rPr>
        <w:tab/>
      </w:r>
      <w:r w:rsidRPr="00DA56B5">
        <w:rPr>
          <w:noProof/>
        </w:rPr>
        <w:fldChar w:fldCharType="begin"/>
      </w:r>
      <w:r w:rsidRPr="00DA56B5">
        <w:rPr>
          <w:noProof/>
        </w:rPr>
        <w:instrText xml:space="preserve"> PAGEREF _Toc79570681 \h </w:instrText>
      </w:r>
      <w:r w:rsidRPr="00DA56B5">
        <w:rPr>
          <w:noProof/>
        </w:rPr>
      </w:r>
      <w:r w:rsidRPr="00DA56B5">
        <w:rPr>
          <w:noProof/>
        </w:rPr>
        <w:fldChar w:fldCharType="separate"/>
      </w:r>
      <w:r w:rsidR="00124DFF">
        <w:rPr>
          <w:noProof/>
        </w:rPr>
        <w:t>2</w:t>
      </w:r>
      <w:r w:rsidRPr="00DA56B5">
        <w:rPr>
          <w:noProof/>
        </w:rPr>
        <w:fldChar w:fldCharType="end"/>
      </w:r>
    </w:p>
    <w:p w14:paraId="36317C95" w14:textId="4A8FF0DC" w:rsidR="00DA56B5" w:rsidRDefault="00DA56B5">
      <w:pPr>
        <w:pStyle w:val="TOC6"/>
        <w:rPr>
          <w:rFonts w:asciiTheme="minorHAnsi" w:eastAsiaTheme="minorEastAsia" w:hAnsiTheme="minorHAnsi" w:cstheme="minorBidi"/>
          <w:b w:val="0"/>
          <w:noProof/>
          <w:kern w:val="0"/>
          <w:sz w:val="22"/>
          <w:szCs w:val="22"/>
        </w:rPr>
      </w:pPr>
      <w:r>
        <w:rPr>
          <w:noProof/>
        </w:rPr>
        <w:t>Schedule 1—Amendments relating to Coronavirus economic response payments</w:t>
      </w:r>
      <w:r w:rsidRPr="00DA56B5">
        <w:rPr>
          <w:b w:val="0"/>
          <w:noProof/>
          <w:sz w:val="18"/>
        </w:rPr>
        <w:tab/>
      </w:r>
      <w:r w:rsidRPr="00DA56B5">
        <w:rPr>
          <w:b w:val="0"/>
          <w:noProof/>
          <w:sz w:val="18"/>
        </w:rPr>
        <w:fldChar w:fldCharType="begin"/>
      </w:r>
      <w:r w:rsidRPr="00DA56B5">
        <w:rPr>
          <w:b w:val="0"/>
          <w:noProof/>
          <w:sz w:val="18"/>
        </w:rPr>
        <w:instrText xml:space="preserve"> PAGEREF _Toc79570682 \h </w:instrText>
      </w:r>
      <w:r w:rsidRPr="00DA56B5">
        <w:rPr>
          <w:b w:val="0"/>
          <w:noProof/>
          <w:sz w:val="18"/>
        </w:rPr>
      </w:r>
      <w:r w:rsidRPr="00DA56B5">
        <w:rPr>
          <w:b w:val="0"/>
          <w:noProof/>
          <w:sz w:val="18"/>
        </w:rPr>
        <w:fldChar w:fldCharType="separate"/>
      </w:r>
      <w:r w:rsidR="00124DFF">
        <w:rPr>
          <w:b w:val="0"/>
          <w:noProof/>
          <w:sz w:val="18"/>
        </w:rPr>
        <w:t>3</w:t>
      </w:r>
      <w:r w:rsidRPr="00DA56B5">
        <w:rPr>
          <w:b w:val="0"/>
          <w:noProof/>
          <w:sz w:val="18"/>
        </w:rPr>
        <w:fldChar w:fldCharType="end"/>
      </w:r>
    </w:p>
    <w:p w14:paraId="23853E51" w14:textId="263F3091" w:rsidR="00DA56B5" w:rsidRDefault="00DA56B5">
      <w:pPr>
        <w:pStyle w:val="TOC9"/>
        <w:rPr>
          <w:rFonts w:asciiTheme="minorHAnsi" w:eastAsiaTheme="minorEastAsia" w:hAnsiTheme="minorHAnsi" w:cstheme="minorBidi"/>
          <w:i w:val="0"/>
          <w:noProof/>
          <w:kern w:val="0"/>
          <w:sz w:val="22"/>
          <w:szCs w:val="22"/>
        </w:rPr>
      </w:pPr>
      <w:r>
        <w:rPr>
          <w:noProof/>
        </w:rPr>
        <w:t>Coronavirus Economic Response Package (Payments and Benefits) Act 2020</w:t>
      </w:r>
      <w:r w:rsidRPr="00DA56B5">
        <w:rPr>
          <w:i w:val="0"/>
          <w:noProof/>
          <w:sz w:val="18"/>
        </w:rPr>
        <w:tab/>
      </w:r>
      <w:r w:rsidRPr="00DA56B5">
        <w:rPr>
          <w:i w:val="0"/>
          <w:noProof/>
          <w:sz w:val="18"/>
        </w:rPr>
        <w:fldChar w:fldCharType="begin"/>
      </w:r>
      <w:r w:rsidRPr="00DA56B5">
        <w:rPr>
          <w:i w:val="0"/>
          <w:noProof/>
          <w:sz w:val="18"/>
        </w:rPr>
        <w:instrText xml:space="preserve"> PAGEREF _Toc79570683 \h </w:instrText>
      </w:r>
      <w:r w:rsidRPr="00DA56B5">
        <w:rPr>
          <w:i w:val="0"/>
          <w:noProof/>
          <w:sz w:val="18"/>
        </w:rPr>
      </w:r>
      <w:r w:rsidRPr="00DA56B5">
        <w:rPr>
          <w:i w:val="0"/>
          <w:noProof/>
          <w:sz w:val="18"/>
        </w:rPr>
        <w:fldChar w:fldCharType="separate"/>
      </w:r>
      <w:r w:rsidR="00124DFF">
        <w:rPr>
          <w:i w:val="0"/>
          <w:noProof/>
          <w:sz w:val="18"/>
        </w:rPr>
        <w:t>3</w:t>
      </w:r>
      <w:r w:rsidRPr="00DA56B5">
        <w:rPr>
          <w:i w:val="0"/>
          <w:noProof/>
          <w:sz w:val="18"/>
        </w:rPr>
        <w:fldChar w:fldCharType="end"/>
      </w:r>
    </w:p>
    <w:p w14:paraId="49B46944" w14:textId="13E0AE38" w:rsidR="00DA56B5" w:rsidRDefault="00DA56B5">
      <w:pPr>
        <w:pStyle w:val="TOC6"/>
        <w:rPr>
          <w:rFonts w:asciiTheme="minorHAnsi" w:eastAsiaTheme="minorEastAsia" w:hAnsiTheme="minorHAnsi" w:cstheme="minorBidi"/>
          <w:b w:val="0"/>
          <w:noProof/>
          <w:kern w:val="0"/>
          <w:sz w:val="22"/>
          <w:szCs w:val="22"/>
        </w:rPr>
      </w:pPr>
      <w:r>
        <w:rPr>
          <w:noProof/>
        </w:rPr>
        <w:t>Schedule 2—Disclosure of tax information to Australian government agencies to facilitate COVID</w:t>
      </w:r>
      <w:r>
        <w:rPr>
          <w:noProof/>
        </w:rPr>
        <w:noBreakHyphen/>
        <w:t>19 business support programs</w:t>
      </w:r>
      <w:r w:rsidRPr="00DA56B5">
        <w:rPr>
          <w:b w:val="0"/>
          <w:noProof/>
          <w:sz w:val="18"/>
        </w:rPr>
        <w:tab/>
      </w:r>
      <w:r w:rsidRPr="00DA56B5">
        <w:rPr>
          <w:b w:val="0"/>
          <w:noProof/>
          <w:sz w:val="18"/>
        </w:rPr>
        <w:fldChar w:fldCharType="begin"/>
      </w:r>
      <w:r w:rsidRPr="00DA56B5">
        <w:rPr>
          <w:b w:val="0"/>
          <w:noProof/>
          <w:sz w:val="18"/>
        </w:rPr>
        <w:instrText xml:space="preserve"> PAGEREF _Toc79570684 \h </w:instrText>
      </w:r>
      <w:r w:rsidRPr="00DA56B5">
        <w:rPr>
          <w:b w:val="0"/>
          <w:noProof/>
          <w:sz w:val="18"/>
        </w:rPr>
      </w:r>
      <w:r w:rsidRPr="00DA56B5">
        <w:rPr>
          <w:b w:val="0"/>
          <w:noProof/>
          <w:sz w:val="18"/>
        </w:rPr>
        <w:fldChar w:fldCharType="separate"/>
      </w:r>
      <w:r w:rsidR="00124DFF">
        <w:rPr>
          <w:b w:val="0"/>
          <w:noProof/>
          <w:sz w:val="18"/>
        </w:rPr>
        <w:t>4</w:t>
      </w:r>
      <w:r w:rsidRPr="00DA56B5">
        <w:rPr>
          <w:b w:val="0"/>
          <w:noProof/>
          <w:sz w:val="18"/>
        </w:rPr>
        <w:fldChar w:fldCharType="end"/>
      </w:r>
    </w:p>
    <w:p w14:paraId="29372641" w14:textId="61747F14" w:rsidR="00DA56B5" w:rsidRDefault="00DA56B5">
      <w:pPr>
        <w:pStyle w:val="TOC9"/>
        <w:rPr>
          <w:rFonts w:asciiTheme="minorHAnsi" w:eastAsiaTheme="minorEastAsia" w:hAnsiTheme="minorHAnsi" w:cstheme="minorBidi"/>
          <w:i w:val="0"/>
          <w:noProof/>
          <w:kern w:val="0"/>
          <w:sz w:val="22"/>
          <w:szCs w:val="22"/>
        </w:rPr>
      </w:pPr>
      <w:r>
        <w:rPr>
          <w:noProof/>
        </w:rPr>
        <w:t>Taxation Administration Act 1953</w:t>
      </w:r>
      <w:r w:rsidRPr="00DA56B5">
        <w:rPr>
          <w:i w:val="0"/>
          <w:noProof/>
          <w:sz w:val="18"/>
        </w:rPr>
        <w:tab/>
      </w:r>
      <w:r w:rsidRPr="00DA56B5">
        <w:rPr>
          <w:i w:val="0"/>
          <w:noProof/>
          <w:sz w:val="18"/>
        </w:rPr>
        <w:fldChar w:fldCharType="begin"/>
      </w:r>
      <w:r w:rsidRPr="00DA56B5">
        <w:rPr>
          <w:i w:val="0"/>
          <w:noProof/>
          <w:sz w:val="18"/>
        </w:rPr>
        <w:instrText xml:space="preserve"> PAGEREF _Toc79570685 \h </w:instrText>
      </w:r>
      <w:r w:rsidRPr="00DA56B5">
        <w:rPr>
          <w:i w:val="0"/>
          <w:noProof/>
          <w:sz w:val="18"/>
        </w:rPr>
      </w:r>
      <w:r w:rsidRPr="00DA56B5">
        <w:rPr>
          <w:i w:val="0"/>
          <w:noProof/>
          <w:sz w:val="18"/>
        </w:rPr>
        <w:fldChar w:fldCharType="separate"/>
      </w:r>
      <w:r w:rsidR="00124DFF">
        <w:rPr>
          <w:i w:val="0"/>
          <w:noProof/>
          <w:sz w:val="18"/>
        </w:rPr>
        <w:t>4</w:t>
      </w:r>
      <w:r w:rsidRPr="00DA56B5">
        <w:rPr>
          <w:i w:val="0"/>
          <w:noProof/>
          <w:sz w:val="18"/>
        </w:rPr>
        <w:fldChar w:fldCharType="end"/>
      </w:r>
    </w:p>
    <w:p w14:paraId="43C34934" w14:textId="15AA36CA" w:rsidR="00DA56B5" w:rsidRDefault="00DA56B5">
      <w:pPr>
        <w:pStyle w:val="TOC6"/>
        <w:rPr>
          <w:rFonts w:asciiTheme="minorHAnsi" w:eastAsiaTheme="minorEastAsia" w:hAnsiTheme="minorHAnsi" w:cstheme="minorBidi"/>
          <w:b w:val="0"/>
          <w:noProof/>
          <w:kern w:val="0"/>
          <w:sz w:val="22"/>
          <w:szCs w:val="22"/>
        </w:rPr>
      </w:pPr>
      <w:r>
        <w:rPr>
          <w:noProof/>
        </w:rPr>
        <w:t>Schedule 3—Tax</w:t>
      </w:r>
      <w:r>
        <w:rPr>
          <w:noProof/>
        </w:rPr>
        <w:noBreakHyphen/>
        <w:t>free treatment of payments from COVID</w:t>
      </w:r>
      <w:r>
        <w:rPr>
          <w:noProof/>
        </w:rPr>
        <w:noBreakHyphen/>
        <w:t>19 business support programs</w:t>
      </w:r>
      <w:r w:rsidRPr="00DA56B5">
        <w:rPr>
          <w:b w:val="0"/>
          <w:noProof/>
          <w:sz w:val="18"/>
        </w:rPr>
        <w:tab/>
      </w:r>
      <w:r w:rsidRPr="00DA56B5">
        <w:rPr>
          <w:b w:val="0"/>
          <w:noProof/>
          <w:sz w:val="18"/>
        </w:rPr>
        <w:fldChar w:fldCharType="begin"/>
      </w:r>
      <w:r w:rsidRPr="00DA56B5">
        <w:rPr>
          <w:b w:val="0"/>
          <w:noProof/>
          <w:sz w:val="18"/>
        </w:rPr>
        <w:instrText xml:space="preserve"> PAGEREF _Toc79570686 \h </w:instrText>
      </w:r>
      <w:r w:rsidRPr="00DA56B5">
        <w:rPr>
          <w:b w:val="0"/>
          <w:noProof/>
          <w:sz w:val="18"/>
        </w:rPr>
      </w:r>
      <w:r w:rsidRPr="00DA56B5">
        <w:rPr>
          <w:b w:val="0"/>
          <w:noProof/>
          <w:sz w:val="18"/>
        </w:rPr>
        <w:fldChar w:fldCharType="separate"/>
      </w:r>
      <w:r w:rsidR="00124DFF">
        <w:rPr>
          <w:b w:val="0"/>
          <w:noProof/>
          <w:sz w:val="18"/>
        </w:rPr>
        <w:t>5</w:t>
      </w:r>
      <w:r w:rsidRPr="00DA56B5">
        <w:rPr>
          <w:b w:val="0"/>
          <w:noProof/>
          <w:sz w:val="18"/>
        </w:rPr>
        <w:fldChar w:fldCharType="end"/>
      </w:r>
    </w:p>
    <w:p w14:paraId="35DC3592" w14:textId="506A0F9C" w:rsidR="00DA56B5" w:rsidRDefault="00DA56B5">
      <w:pPr>
        <w:pStyle w:val="TOC9"/>
        <w:rPr>
          <w:rFonts w:asciiTheme="minorHAnsi" w:eastAsiaTheme="minorEastAsia" w:hAnsiTheme="minorHAnsi" w:cstheme="minorBidi"/>
          <w:i w:val="0"/>
          <w:noProof/>
          <w:kern w:val="0"/>
          <w:sz w:val="22"/>
          <w:szCs w:val="22"/>
        </w:rPr>
      </w:pPr>
      <w:r>
        <w:rPr>
          <w:noProof/>
        </w:rPr>
        <w:t>Income Tax Assessment Act 1997</w:t>
      </w:r>
      <w:r w:rsidRPr="00DA56B5">
        <w:rPr>
          <w:i w:val="0"/>
          <w:noProof/>
          <w:sz w:val="18"/>
        </w:rPr>
        <w:tab/>
      </w:r>
      <w:r w:rsidRPr="00DA56B5">
        <w:rPr>
          <w:i w:val="0"/>
          <w:noProof/>
          <w:sz w:val="18"/>
        </w:rPr>
        <w:fldChar w:fldCharType="begin"/>
      </w:r>
      <w:r w:rsidRPr="00DA56B5">
        <w:rPr>
          <w:i w:val="0"/>
          <w:noProof/>
          <w:sz w:val="18"/>
        </w:rPr>
        <w:instrText xml:space="preserve"> PAGEREF _Toc79570687 \h </w:instrText>
      </w:r>
      <w:r w:rsidRPr="00DA56B5">
        <w:rPr>
          <w:i w:val="0"/>
          <w:noProof/>
          <w:sz w:val="18"/>
        </w:rPr>
      </w:r>
      <w:r w:rsidRPr="00DA56B5">
        <w:rPr>
          <w:i w:val="0"/>
          <w:noProof/>
          <w:sz w:val="18"/>
        </w:rPr>
        <w:fldChar w:fldCharType="separate"/>
      </w:r>
      <w:r w:rsidR="00124DFF">
        <w:rPr>
          <w:i w:val="0"/>
          <w:noProof/>
          <w:sz w:val="18"/>
        </w:rPr>
        <w:t>5</w:t>
      </w:r>
      <w:r w:rsidRPr="00DA56B5">
        <w:rPr>
          <w:i w:val="0"/>
          <w:noProof/>
          <w:sz w:val="18"/>
        </w:rPr>
        <w:fldChar w:fldCharType="end"/>
      </w:r>
    </w:p>
    <w:p w14:paraId="037ABA6D" w14:textId="7CF8A152" w:rsidR="00DA56B5" w:rsidRDefault="00DA56B5">
      <w:pPr>
        <w:pStyle w:val="TOC6"/>
        <w:rPr>
          <w:rFonts w:asciiTheme="minorHAnsi" w:eastAsiaTheme="minorEastAsia" w:hAnsiTheme="minorHAnsi" w:cstheme="minorBidi"/>
          <w:b w:val="0"/>
          <w:noProof/>
          <w:kern w:val="0"/>
          <w:sz w:val="22"/>
          <w:szCs w:val="22"/>
        </w:rPr>
      </w:pPr>
      <w:r>
        <w:rPr>
          <w:noProof/>
        </w:rPr>
        <w:t>Schedule 4—Modification power</w:t>
      </w:r>
      <w:r w:rsidRPr="00DA56B5">
        <w:rPr>
          <w:b w:val="0"/>
          <w:noProof/>
          <w:sz w:val="18"/>
        </w:rPr>
        <w:tab/>
      </w:r>
      <w:r w:rsidRPr="00DA56B5">
        <w:rPr>
          <w:b w:val="0"/>
          <w:noProof/>
          <w:sz w:val="18"/>
        </w:rPr>
        <w:fldChar w:fldCharType="begin"/>
      </w:r>
      <w:r w:rsidRPr="00DA56B5">
        <w:rPr>
          <w:b w:val="0"/>
          <w:noProof/>
          <w:sz w:val="18"/>
        </w:rPr>
        <w:instrText xml:space="preserve"> PAGEREF _Toc79570689 \h </w:instrText>
      </w:r>
      <w:r w:rsidRPr="00DA56B5">
        <w:rPr>
          <w:b w:val="0"/>
          <w:noProof/>
          <w:sz w:val="18"/>
        </w:rPr>
      </w:r>
      <w:r w:rsidRPr="00DA56B5">
        <w:rPr>
          <w:b w:val="0"/>
          <w:noProof/>
          <w:sz w:val="18"/>
        </w:rPr>
        <w:fldChar w:fldCharType="separate"/>
      </w:r>
      <w:r w:rsidR="00124DFF">
        <w:rPr>
          <w:b w:val="0"/>
          <w:noProof/>
          <w:sz w:val="18"/>
        </w:rPr>
        <w:t>7</w:t>
      </w:r>
      <w:r w:rsidRPr="00DA56B5">
        <w:rPr>
          <w:b w:val="0"/>
          <w:noProof/>
          <w:sz w:val="18"/>
        </w:rPr>
        <w:fldChar w:fldCharType="end"/>
      </w:r>
    </w:p>
    <w:p w14:paraId="164EA44B" w14:textId="0328FA8E" w:rsidR="00DA56B5" w:rsidRDefault="00DA56B5">
      <w:pPr>
        <w:pStyle w:val="TOC9"/>
        <w:rPr>
          <w:rFonts w:asciiTheme="minorHAnsi" w:eastAsiaTheme="minorEastAsia" w:hAnsiTheme="minorHAnsi" w:cstheme="minorBidi"/>
          <w:i w:val="0"/>
          <w:noProof/>
          <w:kern w:val="0"/>
          <w:sz w:val="22"/>
          <w:szCs w:val="22"/>
        </w:rPr>
      </w:pPr>
      <w:r>
        <w:rPr>
          <w:noProof/>
        </w:rPr>
        <w:t>Coronavirus Economic Response Package Omnibus (Measures No. 2) Act 2020</w:t>
      </w:r>
      <w:r w:rsidRPr="00DA56B5">
        <w:rPr>
          <w:i w:val="0"/>
          <w:noProof/>
          <w:sz w:val="18"/>
        </w:rPr>
        <w:tab/>
      </w:r>
      <w:r w:rsidRPr="00DA56B5">
        <w:rPr>
          <w:i w:val="0"/>
          <w:noProof/>
          <w:sz w:val="18"/>
        </w:rPr>
        <w:fldChar w:fldCharType="begin"/>
      </w:r>
      <w:r w:rsidRPr="00DA56B5">
        <w:rPr>
          <w:i w:val="0"/>
          <w:noProof/>
          <w:sz w:val="18"/>
        </w:rPr>
        <w:instrText xml:space="preserve"> PAGEREF _Toc79570690 \h </w:instrText>
      </w:r>
      <w:r w:rsidRPr="00DA56B5">
        <w:rPr>
          <w:i w:val="0"/>
          <w:noProof/>
          <w:sz w:val="18"/>
        </w:rPr>
      </w:r>
      <w:r w:rsidRPr="00DA56B5">
        <w:rPr>
          <w:i w:val="0"/>
          <w:noProof/>
          <w:sz w:val="18"/>
        </w:rPr>
        <w:fldChar w:fldCharType="separate"/>
      </w:r>
      <w:r w:rsidR="00124DFF">
        <w:rPr>
          <w:i w:val="0"/>
          <w:noProof/>
          <w:sz w:val="18"/>
        </w:rPr>
        <w:t>7</w:t>
      </w:r>
      <w:r w:rsidRPr="00DA56B5">
        <w:rPr>
          <w:i w:val="0"/>
          <w:noProof/>
          <w:sz w:val="18"/>
        </w:rPr>
        <w:fldChar w:fldCharType="end"/>
      </w:r>
    </w:p>
    <w:p w14:paraId="620189AA" w14:textId="4558FA1D" w:rsidR="00DA56B5" w:rsidRDefault="00DA56B5">
      <w:pPr>
        <w:pStyle w:val="TOC6"/>
        <w:rPr>
          <w:rFonts w:asciiTheme="minorHAnsi" w:eastAsiaTheme="minorEastAsia" w:hAnsiTheme="minorHAnsi" w:cstheme="minorBidi"/>
          <w:b w:val="0"/>
          <w:noProof/>
          <w:kern w:val="0"/>
          <w:sz w:val="22"/>
          <w:szCs w:val="22"/>
        </w:rPr>
      </w:pPr>
      <w:r>
        <w:rPr>
          <w:noProof/>
        </w:rPr>
        <w:t>Schedule 5—Tax</w:t>
      </w:r>
      <w:r>
        <w:rPr>
          <w:noProof/>
        </w:rPr>
        <w:noBreakHyphen/>
        <w:t>free treatment of COVID</w:t>
      </w:r>
      <w:r>
        <w:rPr>
          <w:noProof/>
        </w:rPr>
        <w:noBreakHyphen/>
        <w:t>19 disaster payments</w:t>
      </w:r>
      <w:r w:rsidRPr="00DA56B5">
        <w:rPr>
          <w:b w:val="0"/>
          <w:noProof/>
          <w:sz w:val="18"/>
        </w:rPr>
        <w:tab/>
      </w:r>
      <w:r w:rsidRPr="00DA56B5">
        <w:rPr>
          <w:b w:val="0"/>
          <w:noProof/>
          <w:sz w:val="18"/>
        </w:rPr>
        <w:fldChar w:fldCharType="begin"/>
      </w:r>
      <w:r w:rsidRPr="00DA56B5">
        <w:rPr>
          <w:b w:val="0"/>
          <w:noProof/>
          <w:sz w:val="18"/>
        </w:rPr>
        <w:instrText xml:space="preserve"> PAGEREF _Toc79570691 \h </w:instrText>
      </w:r>
      <w:r w:rsidRPr="00DA56B5">
        <w:rPr>
          <w:b w:val="0"/>
          <w:noProof/>
          <w:sz w:val="18"/>
        </w:rPr>
      </w:r>
      <w:r w:rsidRPr="00DA56B5">
        <w:rPr>
          <w:b w:val="0"/>
          <w:noProof/>
          <w:sz w:val="18"/>
        </w:rPr>
        <w:fldChar w:fldCharType="separate"/>
      </w:r>
      <w:r w:rsidR="00124DFF">
        <w:rPr>
          <w:b w:val="0"/>
          <w:noProof/>
          <w:sz w:val="18"/>
        </w:rPr>
        <w:t>9</w:t>
      </w:r>
      <w:r w:rsidRPr="00DA56B5">
        <w:rPr>
          <w:b w:val="0"/>
          <w:noProof/>
          <w:sz w:val="18"/>
        </w:rPr>
        <w:fldChar w:fldCharType="end"/>
      </w:r>
    </w:p>
    <w:p w14:paraId="700B3657" w14:textId="273A684A" w:rsidR="00DA56B5" w:rsidRDefault="00DA56B5">
      <w:pPr>
        <w:pStyle w:val="TOC9"/>
        <w:rPr>
          <w:rFonts w:asciiTheme="minorHAnsi" w:eastAsiaTheme="minorEastAsia" w:hAnsiTheme="minorHAnsi" w:cstheme="minorBidi"/>
          <w:i w:val="0"/>
          <w:noProof/>
          <w:kern w:val="0"/>
          <w:sz w:val="22"/>
          <w:szCs w:val="22"/>
        </w:rPr>
      </w:pPr>
      <w:r>
        <w:rPr>
          <w:noProof/>
        </w:rPr>
        <w:t>Income Tax Assessment Act 1997</w:t>
      </w:r>
      <w:r w:rsidRPr="00DA56B5">
        <w:rPr>
          <w:i w:val="0"/>
          <w:noProof/>
          <w:sz w:val="18"/>
        </w:rPr>
        <w:tab/>
      </w:r>
      <w:r w:rsidRPr="00DA56B5">
        <w:rPr>
          <w:i w:val="0"/>
          <w:noProof/>
          <w:sz w:val="18"/>
        </w:rPr>
        <w:fldChar w:fldCharType="begin"/>
      </w:r>
      <w:r w:rsidRPr="00DA56B5">
        <w:rPr>
          <w:i w:val="0"/>
          <w:noProof/>
          <w:sz w:val="18"/>
        </w:rPr>
        <w:instrText xml:space="preserve"> PAGEREF _Toc79570692 \h </w:instrText>
      </w:r>
      <w:r w:rsidRPr="00DA56B5">
        <w:rPr>
          <w:i w:val="0"/>
          <w:noProof/>
          <w:sz w:val="18"/>
        </w:rPr>
      </w:r>
      <w:r w:rsidRPr="00DA56B5">
        <w:rPr>
          <w:i w:val="0"/>
          <w:noProof/>
          <w:sz w:val="18"/>
        </w:rPr>
        <w:fldChar w:fldCharType="separate"/>
      </w:r>
      <w:r w:rsidR="00124DFF">
        <w:rPr>
          <w:i w:val="0"/>
          <w:noProof/>
          <w:sz w:val="18"/>
        </w:rPr>
        <w:t>9</w:t>
      </w:r>
      <w:r w:rsidRPr="00DA56B5">
        <w:rPr>
          <w:i w:val="0"/>
          <w:noProof/>
          <w:sz w:val="18"/>
        </w:rPr>
        <w:fldChar w:fldCharType="end"/>
      </w:r>
    </w:p>
    <w:p w14:paraId="190D799F" w14:textId="31F09353" w:rsidR="00060FF9" w:rsidRPr="00EA3657" w:rsidRDefault="00DA56B5" w:rsidP="0048364F">
      <w:r>
        <w:fldChar w:fldCharType="end"/>
      </w:r>
    </w:p>
    <w:p w14:paraId="34FF908B" w14:textId="77777777" w:rsidR="00FE7F93" w:rsidRPr="00EA3657" w:rsidRDefault="00FE7F93" w:rsidP="0048364F">
      <w:pPr>
        <w:sectPr w:rsidR="00FE7F93" w:rsidRPr="00EA3657" w:rsidSect="00B41CFA">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4044267" w14:textId="77777777" w:rsidR="00B41CFA" w:rsidRDefault="00B41CFA">
      <w:r>
        <w:object w:dxaOrig="2146" w:dyaOrig="1561" w14:anchorId="21DF7124">
          <v:shape id="_x0000_i1027" type="#_x0000_t75" alt="Commonwealth Coat of Arms of Australia" style="width:110.25pt;height:80.25pt" o:ole="" fillcolor="window">
            <v:imagedata r:id="rId7" o:title=""/>
          </v:shape>
          <o:OLEObject Type="Embed" ProgID="Word.Picture.8" ShapeID="_x0000_i1027" DrawAspect="Content" ObjectID="_1690183684" r:id="rId20"/>
        </w:object>
      </w:r>
    </w:p>
    <w:p w14:paraId="02743879" w14:textId="77777777" w:rsidR="00B41CFA" w:rsidRDefault="00B41CFA"/>
    <w:p w14:paraId="3FA71F46" w14:textId="77777777" w:rsidR="00B41CFA" w:rsidRDefault="00B41CFA" w:rsidP="000178F8">
      <w:pPr>
        <w:spacing w:line="240" w:lineRule="auto"/>
      </w:pPr>
    </w:p>
    <w:p w14:paraId="09678572" w14:textId="02D0FD63" w:rsidR="00B41CFA" w:rsidRDefault="00200C31" w:rsidP="000178F8">
      <w:pPr>
        <w:pStyle w:val="ShortTP1"/>
      </w:pPr>
      <w:fldSimple w:instr=" STYLEREF ShortT ">
        <w:r w:rsidR="00124DFF">
          <w:rPr>
            <w:noProof/>
          </w:rPr>
          <w:t>Treasury Laws Amendment (COVID-19 Economic Response No. 2) Act 2021</w:t>
        </w:r>
      </w:fldSimple>
    </w:p>
    <w:p w14:paraId="637715B1" w14:textId="4D5B85E9" w:rsidR="00B41CFA" w:rsidRDefault="00200C31" w:rsidP="000178F8">
      <w:pPr>
        <w:pStyle w:val="ActNoP1"/>
      </w:pPr>
      <w:fldSimple w:instr=" STYLEREF Actno ">
        <w:r w:rsidR="00124DFF">
          <w:rPr>
            <w:noProof/>
          </w:rPr>
          <w:t>No. 79, 2021</w:t>
        </w:r>
      </w:fldSimple>
    </w:p>
    <w:p w14:paraId="6A8818BD" w14:textId="77777777" w:rsidR="00B41CFA" w:rsidRPr="009A0728" w:rsidRDefault="00B41CFA" w:rsidP="009A0728">
      <w:pPr>
        <w:pBdr>
          <w:bottom w:val="single" w:sz="6" w:space="0" w:color="auto"/>
        </w:pBdr>
        <w:spacing w:before="400" w:line="240" w:lineRule="auto"/>
        <w:rPr>
          <w:rFonts w:eastAsia="Times New Roman"/>
          <w:b/>
          <w:sz w:val="28"/>
        </w:rPr>
      </w:pPr>
    </w:p>
    <w:p w14:paraId="022A0B04" w14:textId="77777777" w:rsidR="00B41CFA" w:rsidRPr="009A0728" w:rsidRDefault="00B41CFA" w:rsidP="009A0728">
      <w:pPr>
        <w:spacing w:line="40" w:lineRule="exact"/>
        <w:rPr>
          <w:rFonts w:eastAsia="Calibri"/>
          <w:b/>
          <w:sz w:val="28"/>
        </w:rPr>
      </w:pPr>
    </w:p>
    <w:p w14:paraId="21F551B3" w14:textId="77777777" w:rsidR="00B41CFA" w:rsidRPr="009A0728" w:rsidRDefault="00B41CFA" w:rsidP="009A0728">
      <w:pPr>
        <w:pBdr>
          <w:top w:val="single" w:sz="12" w:space="0" w:color="auto"/>
        </w:pBdr>
        <w:spacing w:line="240" w:lineRule="auto"/>
        <w:rPr>
          <w:rFonts w:eastAsia="Times New Roman"/>
          <w:b/>
          <w:sz w:val="28"/>
        </w:rPr>
      </w:pPr>
    </w:p>
    <w:p w14:paraId="5CE4AFAB" w14:textId="77777777" w:rsidR="00B41CFA" w:rsidRDefault="00B41CFA" w:rsidP="00B41CFA">
      <w:pPr>
        <w:pStyle w:val="Page1"/>
        <w:spacing w:before="400"/>
      </w:pPr>
      <w:r>
        <w:t>An Act to provide an economic response, and deal with other matters, relating to the coronavirus, and for related purposes</w:t>
      </w:r>
    </w:p>
    <w:p w14:paraId="5F8CC763" w14:textId="319F1117" w:rsidR="00CA2AF1" w:rsidRDefault="00CA2AF1" w:rsidP="000C5962">
      <w:pPr>
        <w:pStyle w:val="AssentDt"/>
        <w:spacing w:before="240"/>
        <w:rPr>
          <w:sz w:val="24"/>
        </w:rPr>
      </w:pPr>
      <w:r>
        <w:rPr>
          <w:sz w:val="24"/>
        </w:rPr>
        <w:t>[</w:t>
      </w:r>
      <w:r>
        <w:rPr>
          <w:i/>
          <w:sz w:val="24"/>
        </w:rPr>
        <w:t>Assented to 10 August 2021</w:t>
      </w:r>
      <w:r>
        <w:rPr>
          <w:sz w:val="24"/>
        </w:rPr>
        <w:t>]</w:t>
      </w:r>
    </w:p>
    <w:p w14:paraId="30333A24" w14:textId="046631AF" w:rsidR="0048364F" w:rsidRPr="00EA3657" w:rsidRDefault="0048364F" w:rsidP="00EA3657">
      <w:pPr>
        <w:spacing w:before="240" w:line="240" w:lineRule="auto"/>
        <w:rPr>
          <w:sz w:val="32"/>
        </w:rPr>
      </w:pPr>
      <w:r w:rsidRPr="00EA3657">
        <w:rPr>
          <w:sz w:val="32"/>
        </w:rPr>
        <w:t>The Parliament of Australia enacts:</w:t>
      </w:r>
    </w:p>
    <w:p w14:paraId="384A37BE" w14:textId="77777777" w:rsidR="0048364F" w:rsidRPr="00EA3657" w:rsidRDefault="0048364F" w:rsidP="00EA3657">
      <w:pPr>
        <w:pStyle w:val="ActHead5"/>
      </w:pPr>
      <w:bookmarkStart w:id="2" w:name="_Toc79570679"/>
      <w:r w:rsidRPr="00B47F6B">
        <w:rPr>
          <w:rStyle w:val="CharSectno"/>
        </w:rPr>
        <w:t>1</w:t>
      </w:r>
      <w:r w:rsidRPr="00EA3657">
        <w:t xml:space="preserve">  Short title</w:t>
      </w:r>
      <w:bookmarkEnd w:id="2"/>
    </w:p>
    <w:p w14:paraId="12494480" w14:textId="77777777" w:rsidR="0048364F" w:rsidRPr="00EA3657" w:rsidRDefault="0048364F" w:rsidP="00EA3657">
      <w:pPr>
        <w:pStyle w:val="subsection"/>
      </w:pPr>
      <w:r w:rsidRPr="00EA3657">
        <w:tab/>
      </w:r>
      <w:r w:rsidRPr="00EA3657">
        <w:tab/>
        <w:t xml:space="preserve">This Act </w:t>
      </w:r>
      <w:r w:rsidR="00275197" w:rsidRPr="00EA3657">
        <w:t xml:space="preserve">is </w:t>
      </w:r>
      <w:r w:rsidRPr="00EA3657">
        <w:t xml:space="preserve">the </w:t>
      </w:r>
      <w:r w:rsidR="00263665" w:rsidRPr="00EA3657">
        <w:rPr>
          <w:i/>
        </w:rPr>
        <w:t>Treasury Laws Amendment (COVID</w:t>
      </w:r>
      <w:r w:rsidR="00EA3657">
        <w:rPr>
          <w:i/>
        </w:rPr>
        <w:noBreakHyphen/>
      </w:r>
      <w:r w:rsidR="00263665" w:rsidRPr="00EA3657">
        <w:rPr>
          <w:i/>
        </w:rPr>
        <w:t xml:space="preserve">19 Economic Response No. 2) </w:t>
      </w:r>
      <w:r w:rsidR="00EE3E36" w:rsidRPr="00EA3657">
        <w:rPr>
          <w:i/>
        </w:rPr>
        <w:t>Act 20</w:t>
      </w:r>
      <w:r w:rsidR="009E186E" w:rsidRPr="00EA3657">
        <w:rPr>
          <w:i/>
        </w:rPr>
        <w:t>21</w:t>
      </w:r>
      <w:r w:rsidRPr="00EA3657">
        <w:t>.</w:t>
      </w:r>
    </w:p>
    <w:p w14:paraId="1FD59920" w14:textId="77777777" w:rsidR="0048364F" w:rsidRPr="00EA3657" w:rsidRDefault="0048364F" w:rsidP="00EA3657">
      <w:pPr>
        <w:pStyle w:val="ActHead5"/>
      </w:pPr>
      <w:bookmarkStart w:id="3" w:name="_Toc79570680"/>
      <w:r w:rsidRPr="00B47F6B">
        <w:rPr>
          <w:rStyle w:val="CharSectno"/>
        </w:rPr>
        <w:lastRenderedPageBreak/>
        <w:t>2</w:t>
      </w:r>
      <w:r w:rsidRPr="00EA3657">
        <w:t xml:space="preserve">  Commencement</w:t>
      </w:r>
      <w:bookmarkEnd w:id="3"/>
    </w:p>
    <w:p w14:paraId="6060240F" w14:textId="77777777" w:rsidR="0048364F" w:rsidRPr="00EA3657" w:rsidRDefault="0048364F" w:rsidP="00EA3657">
      <w:pPr>
        <w:pStyle w:val="subsection"/>
      </w:pPr>
      <w:r w:rsidRPr="00EA3657">
        <w:tab/>
        <w:t>(1)</w:t>
      </w:r>
      <w:r w:rsidRPr="00EA3657">
        <w:tab/>
        <w:t>Each provision of this Act specified in column 1 of the table commences, or is taken to have commenced, in accordance with column 2 of the table. Any other statement in column 2 has effect according to its terms.</w:t>
      </w:r>
    </w:p>
    <w:p w14:paraId="63543F92" w14:textId="77777777" w:rsidR="0048364F" w:rsidRPr="00EA3657" w:rsidRDefault="0048364F" w:rsidP="00EA3657">
      <w:pPr>
        <w:pStyle w:val="Tabletext"/>
      </w:pPr>
    </w:p>
    <w:tbl>
      <w:tblPr>
        <w:tblW w:w="7111" w:type="dxa"/>
        <w:tblInd w:w="214"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A3657" w14:paraId="4FAEAB4C" w14:textId="77777777" w:rsidTr="00A952EA">
        <w:trPr>
          <w:tblHeader/>
        </w:trPr>
        <w:tc>
          <w:tcPr>
            <w:tcW w:w="7111" w:type="dxa"/>
            <w:gridSpan w:val="3"/>
            <w:tcBorders>
              <w:top w:val="single" w:sz="12" w:space="0" w:color="auto"/>
              <w:bottom w:val="single" w:sz="6" w:space="0" w:color="auto"/>
            </w:tcBorders>
            <w:shd w:val="clear" w:color="auto" w:fill="auto"/>
          </w:tcPr>
          <w:p w14:paraId="3217A200" w14:textId="77777777" w:rsidR="0048364F" w:rsidRPr="00EA3657" w:rsidRDefault="0048364F" w:rsidP="00EA3657">
            <w:pPr>
              <w:pStyle w:val="TableHeading"/>
            </w:pPr>
            <w:r w:rsidRPr="00EA3657">
              <w:t>Commencement information</w:t>
            </w:r>
          </w:p>
        </w:tc>
      </w:tr>
      <w:tr w:rsidR="0048364F" w:rsidRPr="00EA3657" w14:paraId="13139A09" w14:textId="77777777" w:rsidTr="00A952EA">
        <w:trPr>
          <w:tblHeader/>
        </w:trPr>
        <w:tc>
          <w:tcPr>
            <w:tcW w:w="1701" w:type="dxa"/>
            <w:tcBorders>
              <w:top w:val="single" w:sz="6" w:space="0" w:color="auto"/>
              <w:bottom w:val="single" w:sz="6" w:space="0" w:color="auto"/>
            </w:tcBorders>
            <w:shd w:val="clear" w:color="auto" w:fill="auto"/>
          </w:tcPr>
          <w:p w14:paraId="7AEE5F84" w14:textId="77777777" w:rsidR="0048364F" w:rsidRPr="00EA3657" w:rsidRDefault="0048364F" w:rsidP="00EA3657">
            <w:pPr>
              <w:pStyle w:val="TableHeading"/>
            </w:pPr>
            <w:r w:rsidRPr="00EA3657">
              <w:t>Column 1</w:t>
            </w:r>
          </w:p>
        </w:tc>
        <w:tc>
          <w:tcPr>
            <w:tcW w:w="3828" w:type="dxa"/>
            <w:tcBorders>
              <w:top w:val="single" w:sz="6" w:space="0" w:color="auto"/>
              <w:bottom w:val="single" w:sz="6" w:space="0" w:color="auto"/>
            </w:tcBorders>
            <w:shd w:val="clear" w:color="auto" w:fill="auto"/>
          </w:tcPr>
          <w:p w14:paraId="25D35426" w14:textId="77777777" w:rsidR="0048364F" w:rsidRPr="00EA3657" w:rsidRDefault="0048364F" w:rsidP="00EA3657">
            <w:pPr>
              <w:pStyle w:val="TableHeading"/>
            </w:pPr>
            <w:r w:rsidRPr="00EA3657">
              <w:t>Column 2</w:t>
            </w:r>
          </w:p>
        </w:tc>
        <w:tc>
          <w:tcPr>
            <w:tcW w:w="1582" w:type="dxa"/>
            <w:tcBorders>
              <w:top w:val="single" w:sz="6" w:space="0" w:color="auto"/>
              <w:bottom w:val="single" w:sz="6" w:space="0" w:color="auto"/>
            </w:tcBorders>
            <w:shd w:val="clear" w:color="auto" w:fill="auto"/>
          </w:tcPr>
          <w:p w14:paraId="374FFFC3" w14:textId="77777777" w:rsidR="0048364F" w:rsidRPr="00EA3657" w:rsidRDefault="0048364F" w:rsidP="00EA3657">
            <w:pPr>
              <w:pStyle w:val="TableHeading"/>
            </w:pPr>
            <w:r w:rsidRPr="00EA3657">
              <w:t>Column 3</w:t>
            </w:r>
          </w:p>
        </w:tc>
      </w:tr>
      <w:tr w:rsidR="0048364F" w:rsidRPr="00EA3657" w14:paraId="706E3497" w14:textId="77777777" w:rsidTr="00A952EA">
        <w:trPr>
          <w:tblHeader/>
        </w:trPr>
        <w:tc>
          <w:tcPr>
            <w:tcW w:w="1701" w:type="dxa"/>
            <w:tcBorders>
              <w:top w:val="single" w:sz="6" w:space="0" w:color="auto"/>
              <w:bottom w:val="single" w:sz="12" w:space="0" w:color="auto"/>
            </w:tcBorders>
            <w:shd w:val="clear" w:color="auto" w:fill="auto"/>
          </w:tcPr>
          <w:p w14:paraId="7208F59A" w14:textId="77777777" w:rsidR="0048364F" w:rsidRPr="00EA3657" w:rsidRDefault="0048364F" w:rsidP="00EA3657">
            <w:pPr>
              <w:pStyle w:val="TableHeading"/>
            </w:pPr>
            <w:r w:rsidRPr="00EA3657">
              <w:t>Provisions</w:t>
            </w:r>
          </w:p>
        </w:tc>
        <w:tc>
          <w:tcPr>
            <w:tcW w:w="3828" w:type="dxa"/>
            <w:tcBorders>
              <w:top w:val="single" w:sz="6" w:space="0" w:color="auto"/>
              <w:bottom w:val="single" w:sz="12" w:space="0" w:color="auto"/>
            </w:tcBorders>
            <w:shd w:val="clear" w:color="auto" w:fill="auto"/>
          </w:tcPr>
          <w:p w14:paraId="5CC306D6" w14:textId="77777777" w:rsidR="0048364F" w:rsidRPr="00EA3657" w:rsidRDefault="0048364F" w:rsidP="00EA3657">
            <w:pPr>
              <w:pStyle w:val="TableHeading"/>
            </w:pPr>
            <w:r w:rsidRPr="00EA3657">
              <w:t>Commencement</w:t>
            </w:r>
          </w:p>
        </w:tc>
        <w:tc>
          <w:tcPr>
            <w:tcW w:w="1582" w:type="dxa"/>
            <w:tcBorders>
              <w:top w:val="single" w:sz="6" w:space="0" w:color="auto"/>
              <w:bottom w:val="single" w:sz="12" w:space="0" w:color="auto"/>
            </w:tcBorders>
            <w:shd w:val="clear" w:color="auto" w:fill="auto"/>
          </w:tcPr>
          <w:p w14:paraId="40EA1D2E" w14:textId="77777777" w:rsidR="0048364F" w:rsidRPr="00EA3657" w:rsidRDefault="0048364F" w:rsidP="00EA3657">
            <w:pPr>
              <w:pStyle w:val="TableHeading"/>
            </w:pPr>
            <w:r w:rsidRPr="00EA3657">
              <w:t>Date/Details</w:t>
            </w:r>
          </w:p>
        </w:tc>
      </w:tr>
      <w:tr w:rsidR="00A952EA" w:rsidRPr="00EA3657" w14:paraId="1A980559" w14:textId="77777777" w:rsidTr="00A952EA">
        <w:tc>
          <w:tcPr>
            <w:tcW w:w="1701" w:type="dxa"/>
            <w:tcBorders>
              <w:top w:val="single" w:sz="12" w:space="0" w:color="auto"/>
              <w:bottom w:val="single" w:sz="12" w:space="0" w:color="auto"/>
            </w:tcBorders>
            <w:shd w:val="clear" w:color="auto" w:fill="auto"/>
          </w:tcPr>
          <w:p w14:paraId="4EE47E9D" w14:textId="77777777" w:rsidR="00A952EA" w:rsidRPr="00EA3657" w:rsidRDefault="00A952EA" w:rsidP="00EA3657">
            <w:pPr>
              <w:pStyle w:val="Tabletext"/>
            </w:pPr>
            <w:r w:rsidRPr="00EA3657">
              <w:t>1. The whole of this Act</w:t>
            </w:r>
          </w:p>
        </w:tc>
        <w:tc>
          <w:tcPr>
            <w:tcW w:w="3828" w:type="dxa"/>
            <w:tcBorders>
              <w:top w:val="single" w:sz="12" w:space="0" w:color="auto"/>
              <w:bottom w:val="single" w:sz="12" w:space="0" w:color="auto"/>
            </w:tcBorders>
            <w:shd w:val="clear" w:color="auto" w:fill="auto"/>
          </w:tcPr>
          <w:p w14:paraId="2EDA2D52" w14:textId="77777777" w:rsidR="00A952EA" w:rsidRPr="00EA3657" w:rsidRDefault="00A952EA" w:rsidP="00EA3657">
            <w:pPr>
              <w:pStyle w:val="Tabletext"/>
            </w:pPr>
            <w:r w:rsidRPr="00EA3657">
              <w:t>The day after this Act receives the Royal Assent.</w:t>
            </w:r>
          </w:p>
        </w:tc>
        <w:tc>
          <w:tcPr>
            <w:tcW w:w="1582" w:type="dxa"/>
            <w:tcBorders>
              <w:top w:val="single" w:sz="12" w:space="0" w:color="auto"/>
              <w:bottom w:val="single" w:sz="12" w:space="0" w:color="auto"/>
            </w:tcBorders>
            <w:shd w:val="clear" w:color="auto" w:fill="auto"/>
          </w:tcPr>
          <w:p w14:paraId="030965EE" w14:textId="50826A23" w:rsidR="00A952EA" w:rsidRPr="00EA3657" w:rsidRDefault="00DA56B5" w:rsidP="00EA3657">
            <w:pPr>
              <w:pStyle w:val="Tabletext"/>
            </w:pPr>
            <w:r>
              <w:t>11 August 2021</w:t>
            </w:r>
          </w:p>
        </w:tc>
      </w:tr>
    </w:tbl>
    <w:p w14:paraId="5511EF6A" w14:textId="77777777" w:rsidR="0048364F" w:rsidRPr="00EA3657" w:rsidRDefault="00201D27" w:rsidP="00EA3657">
      <w:pPr>
        <w:pStyle w:val="notetext"/>
      </w:pPr>
      <w:r w:rsidRPr="00EA3657">
        <w:t>Note:</w:t>
      </w:r>
      <w:r w:rsidRPr="00EA3657">
        <w:tab/>
        <w:t>This table relates only to the provisions of this Act as originally enacted. It will not be amended to deal with any later amendments of this Act.</w:t>
      </w:r>
    </w:p>
    <w:p w14:paraId="2C1A9C50" w14:textId="77777777" w:rsidR="0048364F" w:rsidRPr="00EA3657" w:rsidRDefault="0048364F" w:rsidP="00EA3657">
      <w:pPr>
        <w:pStyle w:val="subsection"/>
      </w:pPr>
      <w:r w:rsidRPr="00EA3657">
        <w:tab/>
        <w:t>(2)</w:t>
      </w:r>
      <w:r w:rsidRPr="00EA3657">
        <w:tab/>
      </w:r>
      <w:r w:rsidR="00201D27" w:rsidRPr="00EA3657">
        <w:t xml:space="preserve">Any information in </w:t>
      </w:r>
      <w:r w:rsidR="00877D48" w:rsidRPr="00EA3657">
        <w:t>c</w:t>
      </w:r>
      <w:r w:rsidR="00201D27" w:rsidRPr="00EA3657">
        <w:t>olumn 3 of the table is not part of this Act. Information may be inserted in this column, or information in it may be edited, in any published version of this Act.</w:t>
      </w:r>
    </w:p>
    <w:p w14:paraId="13EB64A2" w14:textId="77777777" w:rsidR="0048364F" w:rsidRPr="00EA3657" w:rsidRDefault="0048364F" w:rsidP="00EA3657">
      <w:pPr>
        <w:pStyle w:val="ActHead5"/>
      </w:pPr>
      <w:bookmarkStart w:id="4" w:name="_Toc79570681"/>
      <w:r w:rsidRPr="00B47F6B">
        <w:rPr>
          <w:rStyle w:val="CharSectno"/>
        </w:rPr>
        <w:t>3</w:t>
      </w:r>
      <w:r w:rsidRPr="00EA3657">
        <w:t xml:space="preserve">  Schedules</w:t>
      </w:r>
      <w:bookmarkEnd w:id="4"/>
    </w:p>
    <w:p w14:paraId="48805DD6" w14:textId="77777777" w:rsidR="0048364F" w:rsidRPr="00EA3657" w:rsidRDefault="0048364F" w:rsidP="00EA3657">
      <w:pPr>
        <w:pStyle w:val="subsection"/>
      </w:pPr>
      <w:r w:rsidRPr="00EA3657">
        <w:tab/>
      </w:r>
      <w:r w:rsidRPr="00EA3657">
        <w:tab/>
      </w:r>
      <w:r w:rsidR="00202618" w:rsidRPr="00EA3657">
        <w:t>Legislation that is specified in a Schedule to this Act is amended or repealed as set out in the applicable items in the Schedule concerned, and any other item in a Schedule to this Act has effect according to its terms.</w:t>
      </w:r>
    </w:p>
    <w:p w14:paraId="7F9CC36A" w14:textId="77777777" w:rsidR="008D3E94" w:rsidRPr="00EA3657" w:rsidRDefault="00845A0F" w:rsidP="00EA3657">
      <w:pPr>
        <w:pStyle w:val="ActHead6"/>
        <w:pageBreakBefore/>
      </w:pPr>
      <w:bookmarkStart w:id="5" w:name="_Toc79570682"/>
      <w:r w:rsidRPr="00B47F6B">
        <w:rPr>
          <w:rStyle w:val="CharAmSchNo"/>
        </w:rPr>
        <w:lastRenderedPageBreak/>
        <w:t>Schedule 1</w:t>
      </w:r>
      <w:r w:rsidR="0048364F" w:rsidRPr="00EA3657">
        <w:t>—</w:t>
      </w:r>
      <w:r w:rsidR="00CD212C" w:rsidRPr="00B47F6B">
        <w:rPr>
          <w:rStyle w:val="CharAmSchText"/>
        </w:rPr>
        <w:t>Amendments</w:t>
      </w:r>
      <w:r w:rsidR="005433B4" w:rsidRPr="00B47F6B">
        <w:rPr>
          <w:rStyle w:val="CharAmSchText"/>
        </w:rPr>
        <w:t xml:space="preserve"> relating to Coronavirus economic response payments</w:t>
      </w:r>
      <w:bookmarkEnd w:id="5"/>
    </w:p>
    <w:p w14:paraId="3C01B032" w14:textId="77777777" w:rsidR="008D3E94" w:rsidRPr="00B47F6B" w:rsidRDefault="00CD212C" w:rsidP="00EA3657">
      <w:pPr>
        <w:pStyle w:val="Header"/>
      </w:pPr>
      <w:r w:rsidRPr="00B47F6B">
        <w:rPr>
          <w:rStyle w:val="CharAmPartNo"/>
        </w:rPr>
        <w:t xml:space="preserve"> </w:t>
      </w:r>
      <w:r w:rsidRPr="00B47F6B">
        <w:rPr>
          <w:rStyle w:val="CharAmPartText"/>
        </w:rPr>
        <w:t xml:space="preserve"> </w:t>
      </w:r>
    </w:p>
    <w:p w14:paraId="27D13D37" w14:textId="77777777" w:rsidR="00CD212C" w:rsidRPr="00EA3657" w:rsidRDefault="00CD212C" w:rsidP="00EA3657">
      <w:pPr>
        <w:pStyle w:val="ActHead9"/>
      </w:pPr>
      <w:bookmarkStart w:id="6" w:name="_Toc79570683"/>
      <w:r w:rsidRPr="00EA3657">
        <w:t>Coronavirus Economic Response Package (Payments and Benefits) Act 2020</w:t>
      </w:r>
      <w:bookmarkEnd w:id="6"/>
    </w:p>
    <w:p w14:paraId="212632A9" w14:textId="77777777" w:rsidR="002650F8" w:rsidRPr="00EA3657" w:rsidRDefault="002650F8" w:rsidP="00EA3657">
      <w:pPr>
        <w:pStyle w:val="ItemHead"/>
      </w:pPr>
      <w:r w:rsidRPr="00EA3657">
        <w:t xml:space="preserve">1  After </w:t>
      </w:r>
      <w:r w:rsidR="00AC0B16" w:rsidRPr="00EA3657">
        <w:t>subsection 7</w:t>
      </w:r>
      <w:r w:rsidRPr="00EA3657">
        <w:t>(1A)</w:t>
      </w:r>
    </w:p>
    <w:p w14:paraId="51724267" w14:textId="77777777" w:rsidR="002650F8" w:rsidRPr="00EA3657" w:rsidRDefault="002650F8" w:rsidP="00EA3657">
      <w:pPr>
        <w:pStyle w:val="Item"/>
      </w:pPr>
      <w:r w:rsidRPr="00EA3657">
        <w:t>Insert:</w:t>
      </w:r>
    </w:p>
    <w:p w14:paraId="276A4E6C" w14:textId="77777777" w:rsidR="002650F8" w:rsidRPr="00EA3657" w:rsidRDefault="002650F8" w:rsidP="00EA3657">
      <w:pPr>
        <w:pStyle w:val="subsection"/>
      </w:pPr>
      <w:r w:rsidRPr="00EA3657">
        <w:tab/>
        <w:t>(1B)</w:t>
      </w:r>
      <w:r w:rsidRPr="00EA3657">
        <w:tab/>
        <w:t>The rules may also make provision for and in relation to:</w:t>
      </w:r>
    </w:p>
    <w:p w14:paraId="344F5961" w14:textId="77777777" w:rsidR="006A5964" w:rsidRPr="00EA3657" w:rsidRDefault="006A5964" w:rsidP="00EA3657">
      <w:pPr>
        <w:pStyle w:val="paragraph"/>
      </w:pPr>
      <w:r w:rsidRPr="00EA3657">
        <w:tab/>
        <w:t>(a)</w:t>
      </w:r>
      <w:r w:rsidRPr="00EA3657">
        <w:tab/>
        <w:t xml:space="preserve">one or more kinds of payments by the Commonwealth to an entity in respect of a time that occurs </w:t>
      </w:r>
      <w:r w:rsidR="005433B4" w:rsidRPr="00EA3657">
        <w:t xml:space="preserve">during the period beginning on </w:t>
      </w:r>
      <w:r w:rsidR="00845A0F" w:rsidRPr="00EA3657">
        <w:t>1 July</w:t>
      </w:r>
      <w:r w:rsidR="005433B4" w:rsidRPr="00EA3657">
        <w:t xml:space="preserve"> 2021 and ending on </w:t>
      </w:r>
      <w:r w:rsidR="00845A0F" w:rsidRPr="00EA3657">
        <w:t>31 December</w:t>
      </w:r>
      <w:r w:rsidR="005433B4" w:rsidRPr="00EA3657">
        <w:t xml:space="preserve"> 2022</w:t>
      </w:r>
      <w:r w:rsidRPr="00EA3657">
        <w:t xml:space="preserve">, being payments that are for the purpose of </w:t>
      </w:r>
      <w:r w:rsidR="003E32EF" w:rsidRPr="00EA3657">
        <w:t xml:space="preserve">providing financial </w:t>
      </w:r>
      <w:r w:rsidRPr="00EA3657">
        <w:t>support</w:t>
      </w:r>
      <w:r w:rsidR="003E32EF" w:rsidRPr="00EA3657">
        <w:t xml:space="preserve"> to</w:t>
      </w:r>
      <w:r w:rsidRPr="00EA3657">
        <w:t xml:space="preserve"> entities that are adversely affected by restrictions imposed under a public health order of a State or Territory to </w:t>
      </w:r>
      <w:r w:rsidR="005433B4" w:rsidRPr="00EA3657">
        <w:t xml:space="preserve">prevent or </w:t>
      </w:r>
      <w:r w:rsidR="00016D9C" w:rsidRPr="00EA3657">
        <w:t>control</w:t>
      </w:r>
      <w:r w:rsidRPr="00EA3657">
        <w:t xml:space="preserve"> the transmission of </w:t>
      </w:r>
      <w:r w:rsidR="00BF78CE" w:rsidRPr="00EA3657">
        <w:t xml:space="preserve">the coronavirus known as </w:t>
      </w:r>
      <w:r w:rsidRPr="00EA3657">
        <w:t>COVID</w:t>
      </w:r>
      <w:r w:rsidR="00EA3657">
        <w:noBreakHyphen/>
      </w:r>
      <w:r w:rsidRPr="00EA3657">
        <w:t>19</w:t>
      </w:r>
      <w:r w:rsidR="00016D9C" w:rsidRPr="00EA3657">
        <w:t>;</w:t>
      </w:r>
      <w:r w:rsidRPr="00EA3657">
        <w:t xml:space="preserve"> and</w:t>
      </w:r>
    </w:p>
    <w:p w14:paraId="6324B767" w14:textId="77777777" w:rsidR="002650F8" w:rsidRPr="00EA3657" w:rsidRDefault="002650F8" w:rsidP="00EA3657">
      <w:pPr>
        <w:pStyle w:val="paragraph"/>
      </w:pPr>
      <w:r w:rsidRPr="00EA3657">
        <w:tab/>
        <w:t>(b)</w:t>
      </w:r>
      <w:r w:rsidRPr="00EA3657">
        <w:tab/>
        <w:t>the establishment of a scheme providing for matters relating to one or more of those payments, and matters relating to such a scheme.</w:t>
      </w:r>
    </w:p>
    <w:p w14:paraId="129CCA1B" w14:textId="77777777" w:rsidR="002650F8" w:rsidRPr="00EA3657" w:rsidRDefault="002650F8" w:rsidP="00EA3657">
      <w:pPr>
        <w:pStyle w:val="subsection2"/>
      </w:pPr>
      <w:r w:rsidRPr="00EA3657">
        <w:t>Paragraphs (a) and (b) do not limit each other.</w:t>
      </w:r>
    </w:p>
    <w:p w14:paraId="24021F90" w14:textId="77777777" w:rsidR="002650F8" w:rsidRPr="00EA3657" w:rsidRDefault="002650F8" w:rsidP="00EA3657">
      <w:pPr>
        <w:pStyle w:val="ItemHead"/>
      </w:pPr>
      <w:r w:rsidRPr="00EA3657">
        <w:t xml:space="preserve">2  </w:t>
      </w:r>
      <w:r w:rsidR="00AC0B16" w:rsidRPr="00EA3657">
        <w:t>Subsection 7</w:t>
      </w:r>
      <w:r w:rsidRPr="00EA3657">
        <w:t>(2)</w:t>
      </w:r>
    </w:p>
    <w:p w14:paraId="0081A22C" w14:textId="77777777" w:rsidR="002650F8" w:rsidRPr="00EA3657" w:rsidRDefault="002650F8" w:rsidP="00EA3657">
      <w:pPr>
        <w:pStyle w:val="Item"/>
      </w:pPr>
      <w:r w:rsidRPr="00EA3657">
        <w:t>Omit “and (1A)”, substitute “, (1A) and (1B)”.</w:t>
      </w:r>
    </w:p>
    <w:p w14:paraId="083710B5" w14:textId="77777777" w:rsidR="00A1221C" w:rsidRPr="00EA3657" w:rsidRDefault="00845A0F" w:rsidP="00EA3657">
      <w:pPr>
        <w:pStyle w:val="ActHead6"/>
        <w:pageBreakBefore/>
      </w:pPr>
      <w:bookmarkStart w:id="7" w:name="_Toc79570684"/>
      <w:r w:rsidRPr="00B47F6B">
        <w:rPr>
          <w:rStyle w:val="CharAmSchNo"/>
        </w:rPr>
        <w:lastRenderedPageBreak/>
        <w:t>Schedule 2</w:t>
      </w:r>
      <w:r w:rsidR="00A1221C" w:rsidRPr="00EA3657">
        <w:t>—</w:t>
      </w:r>
      <w:r w:rsidR="00A1221C" w:rsidRPr="00B47F6B">
        <w:rPr>
          <w:rStyle w:val="CharAmSchText"/>
        </w:rPr>
        <w:t>Disclosure of tax information to Australian government agencies to facilitate COVID</w:t>
      </w:r>
      <w:r w:rsidR="00EA3657" w:rsidRPr="00B47F6B">
        <w:rPr>
          <w:rStyle w:val="CharAmSchText"/>
        </w:rPr>
        <w:noBreakHyphen/>
      </w:r>
      <w:r w:rsidR="00A1221C" w:rsidRPr="00B47F6B">
        <w:rPr>
          <w:rStyle w:val="CharAmSchText"/>
        </w:rPr>
        <w:t>19 business support programs</w:t>
      </w:r>
      <w:bookmarkEnd w:id="7"/>
    </w:p>
    <w:p w14:paraId="4388B55D" w14:textId="77777777" w:rsidR="00A1221C" w:rsidRPr="00B47F6B" w:rsidRDefault="00A1221C" w:rsidP="00EA3657">
      <w:pPr>
        <w:pStyle w:val="Header"/>
      </w:pPr>
      <w:r w:rsidRPr="00B47F6B">
        <w:rPr>
          <w:rStyle w:val="CharAmPartNo"/>
        </w:rPr>
        <w:t xml:space="preserve"> </w:t>
      </w:r>
      <w:r w:rsidRPr="00B47F6B">
        <w:rPr>
          <w:rStyle w:val="CharAmPartText"/>
        </w:rPr>
        <w:t xml:space="preserve"> </w:t>
      </w:r>
    </w:p>
    <w:p w14:paraId="6EA28C4F" w14:textId="77777777" w:rsidR="00A1221C" w:rsidRPr="00EA3657" w:rsidRDefault="00A1221C" w:rsidP="00EA3657">
      <w:pPr>
        <w:pStyle w:val="ActHead9"/>
      </w:pPr>
      <w:bookmarkStart w:id="8" w:name="_Toc79570685"/>
      <w:r w:rsidRPr="00EA3657">
        <w:t>Taxation Administration Act 1953</w:t>
      </w:r>
      <w:bookmarkEnd w:id="8"/>
    </w:p>
    <w:p w14:paraId="6CED9AD9" w14:textId="77777777" w:rsidR="00A1221C" w:rsidRPr="00EA3657" w:rsidRDefault="00A1221C" w:rsidP="00EA3657">
      <w:pPr>
        <w:pStyle w:val="ItemHead"/>
      </w:pPr>
      <w:r w:rsidRPr="00EA3657">
        <w:t xml:space="preserve">1  </w:t>
      </w:r>
      <w:r w:rsidR="00845A0F" w:rsidRPr="00EA3657">
        <w:t>Subsection 3</w:t>
      </w:r>
      <w:r w:rsidRPr="00EA3657">
        <w:t>55</w:t>
      </w:r>
      <w:r w:rsidR="00EA3657">
        <w:noBreakHyphen/>
      </w:r>
      <w:r w:rsidRPr="00EA3657">
        <w:t xml:space="preserve">65(8) in </w:t>
      </w:r>
      <w:r w:rsidR="00845A0F" w:rsidRPr="00EA3657">
        <w:t>Schedule 1</w:t>
      </w:r>
      <w:r w:rsidRPr="00EA3657">
        <w:t xml:space="preserve"> (at the end of the table)</w:t>
      </w:r>
    </w:p>
    <w:p w14:paraId="725A6340" w14:textId="77777777" w:rsidR="00A1221C" w:rsidRPr="00EA3657" w:rsidRDefault="00A1221C" w:rsidP="00EA3657">
      <w:pPr>
        <w:pStyle w:val="Item"/>
      </w:pPr>
      <w:r w:rsidRPr="00EA3657">
        <w:t>Add:</w:t>
      </w:r>
    </w:p>
    <w:p w14:paraId="109E8829" w14:textId="77777777" w:rsidR="00A1221C" w:rsidRPr="00EA3657" w:rsidRDefault="00A1221C" w:rsidP="00EA3657">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A1221C" w:rsidRPr="00EA3657" w14:paraId="3C1CEC9C" w14:textId="77777777" w:rsidTr="00A1221C">
        <w:tc>
          <w:tcPr>
            <w:tcW w:w="714" w:type="dxa"/>
            <w:shd w:val="clear" w:color="auto" w:fill="auto"/>
          </w:tcPr>
          <w:p w14:paraId="2CDA54C1" w14:textId="77777777" w:rsidR="00A1221C" w:rsidRPr="00EA3657" w:rsidRDefault="00A1221C" w:rsidP="00EA3657">
            <w:pPr>
              <w:pStyle w:val="Tabletext"/>
            </w:pPr>
            <w:r w:rsidRPr="00EA3657">
              <w:t>12</w:t>
            </w:r>
          </w:p>
        </w:tc>
        <w:tc>
          <w:tcPr>
            <w:tcW w:w="2910" w:type="dxa"/>
            <w:shd w:val="clear" w:color="auto" w:fill="auto"/>
          </w:tcPr>
          <w:p w14:paraId="4EF22B02" w14:textId="77777777" w:rsidR="00A1221C" w:rsidRPr="00EA3657" w:rsidRDefault="00A1221C" w:rsidP="00EA3657">
            <w:pPr>
              <w:pStyle w:val="Tabletext"/>
            </w:pPr>
            <w:r w:rsidRPr="00EA3657">
              <w:t xml:space="preserve">an </w:t>
            </w:r>
            <w:r w:rsidR="00EA3657" w:rsidRPr="00EA3657">
              <w:rPr>
                <w:position w:val="6"/>
                <w:sz w:val="16"/>
              </w:rPr>
              <w:t>*</w:t>
            </w:r>
            <w:r w:rsidRPr="00EA3657">
              <w:t>Australian government agency</w:t>
            </w:r>
          </w:p>
        </w:tc>
        <w:tc>
          <w:tcPr>
            <w:tcW w:w="3462" w:type="dxa"/>
            <w:shd w:val="clear" w:color="auto" w:fill="auto"/>
          </w:tcPr>
          <w:p w14:paraId="3B68BCBA" w14:textId="77777777" w:rsidR="00A1221C" w:rsidRPr="00EA3657" w:rsidRDefault="00A1221C" w:rsidP="00EA3657">
            <w:pPr>
              <w:pStyle w:val="Tabletext"/>
            </w:pPr>
            <w:r w:rsidRPr="00EA3657">
              <w:t xml:space="preserve">is for the purpose of administering a program declared under </w:t>
            </w:r>
            <w:r w:rsidR="00845A0F" w:rsidRPr="00EA3657">
              <w:t>subsection (</w:t>
            </w:r>
            <w:r w:rsidRPr="00EA3657">
              <w:t>10) to be a relevant COVID</w:t>
            </w:r>
            <w:r w:rsidR="00EA3657">
              <w:noBreakHyphen/>
            </w:r>
            <w:r w:rsidRPr="00EA3657">
              <w:t>19 business support program.</w:t>
            </w:r>
          </w:p>
        </w:tc>
      </w:tr>
    </w:tbl>
    <w:p w14:paraId="3CADE9A0" w14:textId="77777777" w:rsidR="00A1221C" w:rsidRPr="00EA3657" w:rsidRDefault="00A1221C" w:rsidP="00EA3657">
      <w:pPr>
        <w:pStyle w:val="ItemHead"/>
      </w:pPr>
      <w:r w:rsidRPr="00EA3657">
        <w:t xml:space="preserve">2  At the end of </w:t>
      </w:r>
      <w:r w:rsidR="00845A0F" w:rsidRPr="00EA3657">
        <w:t>section 3</w:t>
      </w:r>
      <w:r w:rsidRPr="00EA3657">
        <w:t>55</w:t>
      </w:r>
      <w:r w:rsidR="00EA3657">
        <w:noBreakHyphen/>
      </w:r>
      <w:r w:rsidRPr="00EA3657">
        <w:t xml:space="preserve">65 in </w:t>
      </w:r>
      <w:r w:rsidR="00845A0F" w:rsidRPr="00EA3657">
        <w:t>Schedule 1</w:t>
      </w:r>
    </w:p>
    <w:p w14:paraId="76E86781" w14:textId="77777777" w:rsidR="00A1221C" w:rsidRPr="00EA3657" w:rsidRDefault="00A1221C" w:rsidP="00EA3657">
      <w:pPr>
        <w:pStyle w:val="Item"/>
      </w:pPr>
      <w:r w:rsidRPr="00EA3657">
        <w:t>Add:</w:t>
      </w:r>
    </w:p>
    <w:p w14:paraId="4CD7AB89" w14:textId="77777777" w:rsidR="00A1221C" w:rsidRPr="00EA3657" w:rsidRDefault="00A1221C" w:rsidP="00EA3657">
      <w:pPr>
        <w:pStyle w:val="subsection"/>
      </w:pPr>
      <w:r w:rsidRPr="00EA3657">
        <w:tab/>
        <w:t>(10)</w:t>
      </w:r>
      <w:r w:rsidRPr="00EA3657">
        <w:tab/>
        <w:t xml:space="preserve">For the purposes of </w:t>
      </w:r>
      <w:r w:rsidR="00845A0F" w:rsidRPr="00EA3657">
        <w:t>item 1</w:t>
      </w:r>
      <w:r w:rsidRPr="00EA3657">
        <w:t xml:space="preserve">2 of Table 7 in </w:t>
      </w:r>
      <w:r w:rsidR="00845A0F" w:rsidRPr="00EA3657">
        <w:t>subsection (</w:t>
      </w:r>
      <w:r w:rsidRPr="00EA3657">
        <w:t xml:space="preserve">8), the Minister may, by legislative instrument, declare a program administered by an </w:t>
      </w:r>
      <w:r w:rsidR="00EA3657" w:rsidRPr="00EA3657">
        <w:rPr>
          <w:position w:val="6"/>
          <w:sz w:val="16"/>
        </w:rPr>
        <w:t>*</w:t>
      </w:r>
      <w:r w:rsidRPr="00EA3657">
        <w:t>Australian government agency to be a relevant COVID</w:t>
      </w:r>
      <w:r w:rsidR="00EA3657">
        <w:noBreakHyphen/>
      </w:r>
      <w:r w:rsidRPr="00EA3657">
        <w:t>19 business support program if the Minister is satisfied that the program is, in effect:</w:t>
      </w:r>
    </w:p>
    <w:p w14:paraId="08DC815D" w14:textId="77777777" w:rsidR="00A1221C" w:rsidRPr="00EA3657" w:rsidRDefault="00A1221C" w:rsidP="00EA3657">
      <w:pPr>
        <w:pStyle w:val="paragraph"/>
      </w:pPr>
      <w:r w:rsidRPr="00EA3657">
        <w:tab/>
        <w:t>(a)</w:t>
      </w:r>
      <w:r w:rsidRPr="00EA3657">
        <w:tab/>
        <w:t>responding to economic impacts of the coronavirus known as COVID</w:t>
      </w:r>
      <w:r w:rsidR="00EA3657">
        <w:noBreakHyphen/>
      </w:r>
      <w:r w:rsidRPr="00EA3657">
        <w:t>19; and</w:t>
      </w:r>
    </w:p>
    <w:p w14:paraId="0E5B710E" w14:textId="77777777" w:rsidR="00A1221C" w:rsidRPr="00EA3657" w:rsidRDefault="00A1221C" w:rsidP="00EA3657">
      <w:pPr>
        <w:pStyle w:val="paragraph"/>
      </w:pPr>
      <w:r w:rsidRPr="00EA3657">
        <w:tab/>
        <w:t>(b)</w:t>
      </w:r>
      <w:r w:rsidRPr="00EA3657">
        <w:tab/>
        <w:t xml:space="preserve">directed at supporting </w:t>
      </w:r>
      <w:r w:rsidR="00EA3657" w:rsidRPr="00EA3657">
        <w:rPr>
          <w:position w:val="6"/>
          <w:sz w:val="16"/>
        </w:rPr>
        <w:t>*</w:t>
      </w:r>
      <w:r w:rsidRPr="00EA3657">
        <w:t>businesses the operations of which have been significantly disrupted as a result of a public health directive.</w:t>
      </w:r>
    </w:p>
    <w:p w14:paraId="650CD643" w14:textId="77777777" w:rsidR="00A1221C" w:rsidRPr="00EA3657" w:rsidRDefault="00A1221C" w:rsidP="00EA3657">
      <w:pPr>
        <w:pStyle w:val="Transitional"/>
      </w:pPr>
      <w:r w:rsidRPr="00EA3657">
        <w:t>3  Application of amendments</w:t>
      </w:r>
    </w:p>
    <w:p w14:paraId="3884C0AD" w14:textId="77777777" w:rsidR="00A1221C" w:rsidRPr="00EA3657" w:rsidRDefault="00A1221C" w:rsidP="00EA3657">
      <w:pPr>
        <w:pStyle w:val="Item"/>
      </w:pPr>
      <w:r w:rsidRPr="00EA3657">
        <w:t xml:space="preserve">The amendment made by </w:t>
      </w:r>
      <w:r w:rsidR="00845A0F" w:rsidRPr="00EA3657">
        <w:t>item 1</w:t>
      </w:r>
      <w:r w:rsidRPr="00EA3657">
        <w:t xml:space="preserve"> of this Schedule applies in relation to records and disclosures of information made after the commencement of that item, whether the information was obtained before, on or after that commencement.</w:t>
      </w:r>
    </w:p>
    <w:p w14:paraId="57E07BBF" w14:textId="77777777" w:rsidR="006328BA" w:rsidRPr="00EA3657" w:rsidRDefault="006328BA" w:rsidP="00EA3657">
      <w:pPr>
        <w:pStyle w:val="ActHead6"/>
        <w:pageBreakBefore/>
      </w:pPr>
      <w:bookmarkStart w:id="9" w:name="_Toc79570686"/>
      <w:r w:rsidRPr="00B47F6B">
        <w:rPr>
          <w:rStyle w:val="CharAmSchNo"/>
        </w:rPr>
        <w:lastRenderedPageBreak/>
        <w:t>Schedule 3</w:t>
      </w:r>
      <w:r w:rsidRPr="00EA3657">
        <w:t>—</w:t>
      </w:r>
      <w:r w:rsidRPr="00B47F6B">
        <w:rPr>
          <w:rStyle w:val="CharAmSchText"/>
        </w:rPr>
        <w:t>Tax</w:t>
      </w:r>
      <w:r w:rsidR="00EA3657" w:rsidRPr="00B47F6B">
        <w:rPr>
          <w:rStyle w:val="CharAmSchText"/>
        </w:rPr>
        <w:noBreakHyphen/>
      </w:r>
      <w:r w:rsidRPr="00B47F6B">
        <w:rPr>
          <w:rStyle w:val="CharAmSchText"/>
        </w:rPr>
        <w:t>free treatment of payments from COVID</w:t>
      </w:r>
      <w:r w:rsidR="00EA3657" w:rsidRPr="00B47F6B">
        <w:rPr>
          <w:rStyle w:val="CharAmSchText"/>
        </w:rPr>
        <w:noBreakHyphen/>
      </w:r>
      <w:r w:rsidRPr="00B47F6B">
        <w:rPr>
          <w:rStyle w:val="CharAmSchText"/>
        </w:rPr>
        <w:t>19 business support programs</w:t>
      </w:r>
      <w:bookmarkEnd w:id="9"/>
    </w:p>
    <w:p w14:paraId="59F8327D" w14:textId="77777777" w:rsidR="006328BA" w:rsidRPr="00B47F6B" w:rsidRDefault="006328BA" w:rsidP="00EA3657">
      <w:pPr>
        <w:pStyle w:val="Header"/>
      </w:pPr>
      <w:r w:rsidRPr="00B47F6B">
        <w:rPr>
          <w:rStyle w:val="CharAmPartNo"/>
        </w:rPr>
        <w:t xml:space="preserve"> </w:t>
      </w:r>
      <w:r w:rsidRPr="00B47F6B">
        <w:rPr>
          <w:rStyle w:val="CharAmPartText"/>
        </w:rPr>
        <w:t xml:space="preserve"> </w:t>
      </w:r>
    </w:p>
    <w:p w14:paraId="21B5D907" w14:textId="77777777" w:rsidR="006328BA" w:rsidRPr="00EA3657" w:rsidRDefault="006328BA" w:rsidP="00EA3657">
      <w:pPr>
        <w:pStyle w:val="ActHead9"/>
      </w:pPr>
      <w:bookmarkStart w:id="10" w:name="_Toc79570687"/>
      <w:r w:rsidRPr="00EA3657">
        <w:t>Income Tax Assessment Act 1997</w:t>
      </w:r>
      <w:bookmarkEnd w:id="10"/>
    </w:p>
    <w:p w14:paraId="58539F6F" w14:textId="77777777" w:rsidR="006328BA" w:rsidRPr="00EA3657" w:rsidRDefault="006328BA" w:rsidP="00EA3657">
      <w:pPr>
        <w:pStyle w:val="ItemHead"/>
      </w:pPr>
      <w:r w:rsidRPr="00EA3657">
        <w:t>1  Section 11</w:t>
      </w:r>
      <w:r w:rsidR="00EA3657">
        <w:noBreakHyphen/>
      </w:r>
      <w:r w:rsidRPr="00EA3657">
        <w:t>55 (table item headed “Coronavirus economic response”)</w:t>
      </w:r>
    </w:p>
    <w:p w14:paraId="1B184084" w14:textId="77777777" w:rsidR="006328BA" w:rsidRPr="00EA3657" w:rsidRDefault="006328BA" w:rsidP="00EA3657">
      <w:pPr>
        <w:pStyle w:val="Item"/>
      </w:pPr>
      <w:r w:rsidRPr="00EA3657">
        <w:t>After:</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6328BA" w:rsidRPr="00EA3657" w14:paraId="11FAEB13" w14:textId="77777777" w:rsidTr="002D5B4C">
        <w:tc>
          <w:tcPr>
            <w:tcW w:w="5223" w:type="dxa"/>
            <w:tcBorders>
              <w:top w:val="nil"/>
              <w:bottom w:val="nil"/>
            </w:tcBorders>
            <w:shd w:val="clear" w:color="auto" w:fill="auto"/>
          </w:tcPr>
          <w:p w14:paraId="0C6FBD9B" w14:textId="77777777" w:rsidR="006328BA" w:rsidRPr="00EA3657" w:rsidRDefault="006328BA" w:rsidP="00EA3657">
            <w:pPr>
              <w:pStyle w:val="tableIndentText"/>
              <w:rPr>
                <w:rFonts w:ascii="Times New Roman" w:hAnsi="Times New Roman"/>
              </w:rPr>
            </w:pPr>
            <w:r w:rsidRPr="00EA3657">
              <w:t>State and Territory grants to small business relating to the recovery from the coronavirus</w:t>
            </w:r>
            <w:r w:rsidRPr="00EA3657">
              <w:rPr>
                <w:rFonts w:ascii="Times New Roman" w:hAnsi="Times New Roman"/>
              </w:rPr>
              <w:tab/>
            </w:r>
          </w:p>
        </w:tc>
        <w:tc>
          <w:tcPr>
            <w:tcW w:w="1979" w:type="dxa"/>
            <w:tcBorders>
              <w:top w:val="nil"/>
              <w:bottom w:val="nil"/>
            </w:tcBorders>
            <w:shd w:val="clear" w:color="auto" w:fill="auto"/>
          </w:tcPr>
          <w:p w14:paraId="35C998E2" w14:textId="77777777" w:rsidR="006328BA" w:rsidRPr="00EA3657" w:rsidRDefault="006328BA" w:rsidP="00EA3657">
            <w:pPr>
              <w:pStyle w:val="tableText0"/>
              <w:spacing w:line="240" w:lineRule="auto"/>
            </w:pPr>
            <w:r w:rsidRPr="00EA3657">
              <w:br/>
              <w:t>59</w:t>
            </w:r>
            <w:r w:rsidR="00EA3657">
              <w:noBreakHyphen/>
            </w:r>
            <w:r w:rsidRPr="00EA3657">
              <w:t>97</w:t>
            </w:r>
          </w:p>
        </w:tc>
      </w:tr>
    </w:tbl>
    <w:p w14:paraId="6218EAA1" w14:textId="77777777" w:rsidR="006328BA" w:rsidRPr="00EA3657" w:rsidRDefault="006328BA" w:rsidP="00EA3657">
      <w:pPr>
        <w:pStyle w:val="Item"/>
      </w:pPr>
      <w:r w:rsidRPr="00EA3657">
        <w:t>insert: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6328BA" w:rsidRPr="00EA3657" w14:paraId="24857A8B" w14:textId="77777777" w:rsidTr="002D5B4C">
        <w:tc>
          <w:tcPr>
            <w:tcW w:w="5223" w:type="dxa"/>
            <w:tcBorders>
              <w:top w:val="nil"/>
              <w:bottom w:val="nil"/>
            </w:tcBorders>
            <w:shd w:val="clear" w:color="auto" w:fill="auto"/>
          </w:tcPr>
          <w:p w14:paraId="70EDFB33" w14:textId="77777777" w:rsidR="006328BA" w:rsidRPr="00EA3657" w:rsidRDefault="006328BA" w:rsidP="00EA3657">
            <w:pPr>
              <w:pStyle w:val="tableIndentText"/>
              <w:rPr>
                <w:rFonts w:ascii="Times New Roman" w:hAnsi="Times New Roman"/>
              </w:rPr>
            </w:pPr>
            <w:r w:rsidRPr="00EA3657">
              <w:t>Commonwealth small business support payments relating to the coronavirus</w:t>
            </w:r>
            <w:r w:rsidRPr="00EA3657">
              <w:rPr>
                <w:rFonts w:ascii="Times New Roman" w:hAnsi="Times New Roman"/>
              </w:rPr>
              <w:tab/>
            </w:r>
          </w:p>
        </w:tc>
        <w:tc>
          <w:tcPr>
            <w:tcW w:w="1979" w:type="dxa"/>
            <w:tcBorders>
              <w:top w:val="nil"/>
              <w:bottom w:val="nil"/>
            </w:tcBorders>
            <w:shd w:val="clear" w:color="auto" w:fill="auto"/>
          </w:tcPr>
          <w:p w14:paraId="74CAD620" w14:textId="77777777" w:rsidR="006328BA" w:rsidRPr="00EA3657" w:rsidRDefault="006328BA" w:rsidP="00EA3657">
            <w:pPr>
              <w:pStyle w:val="tableText0"/>
              <w:spacing w:line="240" w:lineRule="auto"/>
            </w:pPr>
            <w:r w:rsidRPr="00EA3657">
              <w:br/>
              <w:t>59</w:t>
            </w:r>
            <w:r w:rsidR="00EA3657">
              <w:noBreakHyphen/>
            </w:r>
            <w:r w:rsidRPr="00EA3657">
              <w:t>98</w:t>
            </w:r>
          </w:p>
        </w:tc>
      </w:tr>
    </w:tbl>
    <w:p w14:paraId="2FBAF625" w14:textId="77777777" w:rsidR="006328BA" w:rsidRPr="00EA3657" w:rsidRDefault="006328BA" w:rsidP="00EA3657">
      <w:pPr>
        <w:pStyle w:val="ItemHead"/>
      </w:pPr>
      <w:r w:rsidRPr="00EA3657">
        <w:t>2  After section 59</w:t>
      </w:r>
      <w:r w:rsidR="00EA3657">
        <w:noBreakHyphen/>
      </w:r>
      <w:r w:rsidRPr="00EA3657">
        <w:t>97</w:t>
      </w:r>
    </w:p>
    <w:p w14:paraId="3281C681" w14:textId="77777777" w:rsidR="006328BA" w:rsidRPr="00EA3657" w:rsidRDefault="006328BA" w:rsidP="00EA3657">
      <w:pPr>
        <w:pStyle w:val="Item"/>
      </w:pPr>
      <w:r w:rsidRPr="00EA3657">
        <w:t>Insert:</w:t>
      </w:r>
    </w:p>
    <w:p w14:paraId="37A90D45" w14:textId="77777777" w:rsidR="006328BA" w:rsidRPr="00EA3657" w:rsidRDefault="006328BA" w:rsidP="00EA3657">
      <w:pPr>
        <w:pStyle w:val="ActHead5"/>
      </w:pPr>
      <w:bookmarkStart w:id="11" w:name="_Toc79570688"/>
      <w:r w:rsidRPr="00B47F6B">
        <w:rPr>
          <w:rStyle w:val="CharSectno"/>
        </w:rPr>
        <w:t>59</w:t>
      </w:r>
      <w:r w:rsidR="00EA3657" w:rsidRPr="00B47F6B">
        <w:rPr>
          <w:rStyle w:val="CharSectno"/>
        </w:rPr>
        <w:noBreakHyphen/>
      </w:r>
      <w:r w:rsidRPr="00B47F6B">
        <w:rPr>
          <w:rStyle w:val="CharSectno"/>
        </w:rPr>
        <w:t>98</w:t>
      </w:r>
      <w:r w:rsidRPr="00EA3657">
        <w:t xml:space="preserve">  Commonwealth small business support payments relating to the coronavirus known as COVID</w:t>
      </w:r>
      <w:r w:rsidR="00EA3657">
        <w:noBreakHyphen/>
      </w:r>
      <w:r w:rsidRPr="00EA3657">
        <w:t>19</w:t>
      </w:r>
      <w:bookmarkEnd w:id="11"/>
    </w:p>
    <w:p w14:paraId="6B6ED1B4" w14:textId="77777777" w:rsidR="006328BA" w:rsidRPr="00EA3657" w:rsidRDefault="006328BA" w:rsidP="00EA3657">
      <w:pPr>
        <w:pStyle w:val="subsection"/>
      </w:pPr>
      <w:r w:rsidRPr="00EA3657">
        <w:tab/>
        <w:t>(1)</w:t>
      </w:r>
      <w:r w:rsidRPr="00EA3657">
        <w:tab/>
        <w:t xml:space="preserve">A payment an entity receives is not assessable income and is not </w:t>
      </w:r>
      <w:r w:rsidR="00EA3657" w:rsidRPr="00EA3657">
        <w:rPr>
          <w:position w:val="6"/>
          <w:sz w:val="16"/>
        </w:rPr>
        <w:t>*</w:t>
      </w:r>
      <w:r w:rsidRPr="00EA3657">
        <w:t>exempt income if:</w:t>
      </w:r>
    </w:p>
    <w:p w14:paraId="156FC4BA" w14:textId="77777777" w:rsidR="006328BA" w:rsidRPr="00EA3657" w:rsidRDefault="006328BA" w:rsidP="00EA3657">
      <w:pPr>
        <w:pStyle w:val="paragraph"/>
      </w:pPr>
      <w:r w:rsidRPr="00EA3657">
        <w:tab/>
        <w:t>(a)</w:t>
      </w:r>
      <w:r w:rsidRPr="00EA3657">
        <w:tab/>
        <w:t>the entity receives the payment under a program administered by the Commonwealth or an authority of the Commonwealth; and</w:t>
      </w:r>
    </w:p>
    <w:p w14:paraId="7BDAE16B" w14:textId="77777777" w:rsidR="006328BA" w:rsidRPr="00EA3657" w:rsidRDefault="006328BA" w:rsidP="00EA3657">
      <w:pPr>
        <w:pStyle w:val="paragraph"/>
      </w:pPr>
      <w:r w:rsidRPr="00EA3657">
        <w:tab/>
        <w:t>(b)</w:t>
      </w:r>
      <w:r w:rsidRPr="00EA3657">
        <w:tab/>
        <w:t xml:space="preserve">the program is declared under </w:t>
      </w:r>
      <w:r w:rsidR="00845A0F" w:rsidRPr="00EA3657">
        <w:t>subsection (</w:t>
      </w:r>
      <w:r w:rsidRPr="00EA3657">
        <w:t>2) to be an eligible program (whether this declaration is made before, on or after the day the entity receives the payment); and</w:t>
      </w:r>
    </w:p>
    <w:p w14:paraId="1706BB83" w14:textId="77777777" w:rsidR="006328BA" w:rsidRPr="00EA3657" w:rsidRDefault="006328BA" w:rsidP="00EA3657">
      <w:pPr>
        <w:pStyle w:val="paragraph"/>
      </w:pPr>
      <w:r w:rsidRPr="00EA3657">
        <w:tab/>
        <w:t>(c)</w:t>
      </w:r>
      <w:r w:rsidRPr="00EA3657">
        <w:tab/>
        <w:t>the entity receives the payment in the 2021</w:t>
      </w:r>
      <w:r w:rsidR="00EA3657">
        <w:noBreakHyphen/>
      </w:r>
      <w:r w:rsidRPr="00EA3657">
        <w:t xml:space="preserve">22 </w:t>
      </w:r>
      <w:r w:rsidR="00EA3657" w:rsidRPr="00EA3657">
        <w:rPr>
          <w:position w:val="6"/>
          <w:sz w:val="16"/>
        </w:rPr>
        <w:t>*</w:t>
      </w:r>
      <w:r w:rsidRPr="00EA3657">
        <w:t>financial year; and</w:t>
      </w:r>
    </w:p>
    <w:p w14:paraId="78544AF5" w14:textId="77777777" w:rsidR="006328BA" w:rsidRPr="00EA3657" w:rsidRDefault="006328BA" w:rsidP="00EA3657">
      <w:pPr>
        <w:pStyle w:val="paragraph"/>
      </w:pPr>
      <w:r w:rsidRPr="00EA3657">
        <w:tab/>
        <w:t>(d)</w:t>
      </w:r>
      <w:r w:rsidRPr="00EA3657">
        <w:tab/>
        <w:t xml:space="preserve">the entity is a </w:t>
      </w:r>
      <w:r w:rsidR="00EA3657" w:rsidRPr="00EA3657">
        <w:rPr>
          <w:position w:val="6"/>
          <w:sz w:val="16"/>
        </w:rPr>
        <w:t>*</w:t>
      </w:r>
      <w:r w:rsidRPr="00EA3657">
        <w:t>small business entity, or an entity covered by subsection 59</w:t>
      </w:r>
      <w:r w:rsidR="00EA3657">
        <w:noBreakHyphen/>
      </w:r>
      <w:r w:rsidRPr="00EA3657">
        <w:t>97(2), for the income year in which the entity receives the payment.</w:t>
      </w:r>
    </w:p>
    <w:p w14:paraId="54CC85F3" w14:textId="77777777" w:rsidR="006328BA" w:rsidRPr="00EA3657" w:rsidRDefault="006328BA" w:rsidP="00EA3657">
      <w:pPr>
        <w:pStyle w:val="subsection"/>
      </w:pPr>
      <w:r w:rsidRPr="00EA3657">
        <w:lastRenderedPageBreak/>
        <w:tab/>
        <w:t>(2)</w:t>
      </w:r>
      <w:r w:rsidRPr="00EA3657">
        <w:tab/>
        <w:t>For the purposes of paragraph (1)(b), the Minister may, by legislative instrument, declare a program to be an eligible program if the Minister is satisfied that the program is, in effect:</w:t>
      </w:r>
    </w:p>
    <w:p w14:paraId="453B9950" w14:textId="77777777" w:rsidR="006328BA" w:rsidRPr="00EA3657" w:rsidRDefault="006328BA" w:rsidP="00EA3657">
      <w:pPr>
        <w:pStyle w:val="paragraph"/>
      </w:pPr>
      <w:r w:rsidRPr="00EA3657">
        <w:tab/>
        <w:t>(a)</w:t>
      </w:r>
      <w:r w:rsidRPr="00EA3657">
        <w:tab/>
        <w:t>responding to economic impacts of the coronavirus known as COVID</w:t>
      </w:r>
      <w:r w:rsidR="00EA3657">
        <w:noBreakHyphen/>
      </w:r>
      <w:r w:rsidRPr="00EA3657">
        <w:t>19; and</w:t>
      </w:r>
    </w:p>
    <w:p w14:paraId="1A756A55" w14:textId="77777777" w:rsidR="006328BA" w:rsidRPr="00EA3657" w:rsidRDefault="006328BA" w:rsidP="00EA3657">
      <w:pPr>
        <w:pStyle w:val="paragraph"/>
      </w:pPr>
      <w:r w:rsidRPr="00EA3657">
        <w:tab/>
        <w:t>(b)</w:t>
      </w:r>
      <w:r w:rsidRPr="00EA3657">
        <w:tab/>
        <w:t xml:space="preserve">directed at supporting </w:t>
      </w:r>
      <w:r w:rsidR="00EA3657" w:rsidRPr="00EA3657">
        <w:rPr>
          <w:position w:val="6"/>
          <w:sz w:val="16"/>
        </w:rPr>
        <w:t>*</w:t>
      </w:r>
      <w:r w:rsidRPr="00EA3657">
        <w:t>businesses the operations of which have been significantly disrupted as a result of a public health directive.</w:t>
      </w:r>
    </w:p>
    <w:p w14:paraId="257CF14F" w14:textId="77777777" w:rsidR="006328BA" w:rsidRPr="00EA3657" w:rsidRDefault="006328BA" w:rsidP="00EA3657">
      <w:pPr>
        <w:pStyle w:val="Transitional"/>
      </w:pPr>
      <w:r w:rsidRPr="00EA3657">
        <w:t>3  Application of amendments</w:t>
      </w:r>
    </w:p>
    <w:p w14:paraId="4542208A" w14:textId="77777777" w:rsidR="006328BA" w:rsidRPr="00EA3657" w:rsidRDefault="006328BA" w:rsidP="00EA3657">
      <w:pPr>
        <w:pStyle w:val="Item"/>
      </w:pPr>
      <w:r w:rsidRPr="00EA3657">
        <w:t xml:space="preserve">The amendments made by this Schedule apply to assessments for income years ending on or after </w:t>
      </w:r>
      <w:r w:rsidR="00845A0F" w:rsidRPr="00EA3657">
        <w:t>1 July</w:t>
      </w:r>
      <w:r w:rsidRPr="00EA3657">
        <w:t xml:space="preserve"> 2021.</w:t>
      </w:r>
    </w:p>
    <w:p w14:paraId="14E73ADB" w14:textId="77777777" w:rsidR="00530079" w:rsidRPr="00EA3657" w:rsidRDefault="00530079" w:rsidP="00EA3657">
      <w:pPr>
        <w:pStyle w:val="ActHead6"/>
        <w:pageBreakBefore/>
      </w:pPr>
      <w:bookmarkStart w:id="12" w:name="opcAmSched"/>
      <w:bookmarkStart w:id="13" w:name="opcCurrentFind"/>
      <w:bookmarkStart w:id="14" w:name="_Toc79570689"/>
      <w:r w:rsidRPr="00B47F6B">
        <w:rPr>
          <w:rStyle w:val="CharAmSchNo"/>
        </w:rPr>
        <w:lastRenderedPageBreak/>
        <w:t>Schedule 4</w:t>
      </w:r>
      <w:r w:rsidRPr="00EA3657">
        <w:t>—</w:t>
      </w:r>
      <w:r w:rsidRPr="00B47F6B">
        <w:rPr>
          <w:rStyle w:val="CharAmSchText"/>
        </w:rPr>
        <w:t>Modification power</w:t>
      </w:r>
      <w:bookmarkEnd w:id="14"/>
    </w:p>
    <w:bookmarkEnd w:id="12"/>
    <w:bookmarkEnd w:id="13"/>
    <w:p w14:paraId="05C9AC8B" w14:textId="77777777" w:rsidR="00530079" w:rsidRPr="00B47F6B" w:rsidRDefault="00530079" w:rsidP="00EA3657">
      <w:pPr>
        <w:pStyle w:val="Header"/>
      </w:pPr>
      <w:r w:rsidRPr="00B47F6B">
        <w:rPr>
          <w:rStyle w:val="CharAmPartNo"/>
        </w:rPr>
        <w:t xml:space="preserve"> </w:t>
      </w:r>
      <w:r w:rsidRPr="00B47F6B">
        <w:rPr>
          <w:rStyle w:val="CharAmPartText"/>
        </w:rPr>
        <w:t xml:space="preserve"> </w:t>
      </w:r>
    </w:p>
    <w:p w14:paraId="24ED00D4" w14:textId="77777777" w:rsidR="00530079" w:rsidRPr="00EA3657" w:rsidRDefault="00530079" w:rsidP="00EA3657">
      <w:pPr>
        <w:pStyle w:val="ActHead9"/>
      </w:pPr>
      <w:bookmarkStart w:id="15" w:name="_Toc79570690"/>
      <w:r w:rsidRPr="00EA3657">
        <w:t>Coronavirus Economic Response Package Omnibus (Measures No. 2) Act 2020</w:t>
      </w:r>
      <w:bookmarkEnd w:id="15"/>
    </w:p>
    <w:p w14:paraId="33457E90" w14:textId="77777777" w:rsidR="00530079" w:rsidRPr="00EA3657" w:rsidRDefault="00530079" w:rsidP="00EA3657">
      <w:pPr>
        <w:pStyle w:val="ItemHead"/>
      </w:pPr>
      <w:r w:rsidRPr="00EA3657">
        <w:t>1  Schedule 5</w:t>
      </w:r>
    </w:p>
    <w:p w14:paraId="0C1520F9" w14:textId="77777777" w:rsidR="00530079" w:rsidRPr="00EA3657" w:rsidRDefault="00530079" w:rsidP="00EA3657">
      <w:pPr>
        <w:pStyle w:val="Item"/>
      </w:pPr>
      <w:r w:rsidRPr="00EA3657">
        <w:t>Repeal the Schedule, substitute:</w:t>
      </w:r>
    </w:p>
    <w:p w14:paraId="219EAEF3" w14:textId="77777777" w:rsidR="00530079" w:rsidRPr="00EA3657" w:rsidRDefault="00530079" w:rsidP="00EA3657">
      <w:pPr>
        <w:pStyle w:val="Specialas"/>
      </w:pPr>
      <w:r w:rsidRPr="00EA3657">
        <w:t>Schedule 5—Modification of information and other requirements</w:t>
      </w:r>
    </w:p>
    <w:p w14:paraId="5FAA667C" w14:textId="77777777" w:rsidR="00530079" w:rsidRPr="00EA3657" w:rsidRDefault="00530079" w:rsidP="00EA3657">
      <w:pPr>
        <w:pStyle w:val="Header"/>
      </w:pPr>
      <w:r w:rsidRPr="00EA3657">
        <w:t xml:space="preserve">  </w:t>
      </w:r>
    </w:p>
    <w:p w14:paraId="272A8475" w14:textId="77777777" w:rsidR="00530079" w:rsidRPr="00EA3657" w:rsidRDefault="00530079" w:rsidP="00EA3657">
      <w:pPr>
        <w:pStyle w:val="Transitional"/>
      </w:pPr>
      <w:r w:rsidRPr="00EA3657">
        <w:t>1  Modification of information and other requirements</w:t>
      </w:r>
    </w:p>
    <w:p w14:paraId="25283514" w14:textId="77777777" w:rsidR="00530079" w:rsidRPr="00EA3657" w:rsidRDefault="00530079" w:rsidP="00EA3657">
      <w:pPr>
        <w:pStyle w:val="Subitem"/>
      </w:pPr>
      <w:r w:rsidRPr="00EA3657">
        <w:t>(1)</w:t>
      </w:r>
      <w:r w:rsidRPr="00EA3657">
        <w:tab/>
        <w:t xml:space="preserve">This item applies in relation to a provision (an </w:t>
      </w:r>
      <w:r w:rsidRPr="00EA3657">
        <w:rPr>
          <w:b/>
          <w:i/>
        </w:rPr>
        <w:t>affected provision</w:t>
      </w:r>
      <w:r w:rsidRPr="00EA3657">
        <w:t xml:space="preserve">) of an Act or a legislative instrument that requires or permits any of the following matters (a </w:t>
      </w:r>
      <w:r w:rsidRPr="00EA3657">
        <w:rPr>
          <w:b/>
          <w:i/>
        </w:rPr>
        <w:t>relevant matter</w:t>
      </w:r>
      <w:r w:rsidRPr="00EA3657">
        <w:t>):</w:t>
      </w:r>
    </w:p>
    <w:p w14:paraId="1288F910" w14:textId="77777777" w:rsidR="00530079" w:rsidRPr="00EA3657" w:rsidRDefault="00530079" w:rsidP="00EA3657">
      <w:pPr>
        <w:pStyle w:val="paragraph"/>
      </w:pPr>
      <w:r w:rsidRPr="00EA3657">
        <w:tab/>
        <w:t>(a)</w:t>
      </w:r>
      <w:r w:rsidRPr="00EA3657">
        <w:tab/>
        <w:t>the giving of information in writing;</w:t>
      </w:r>
    </w:p>
    <w:p w14:paraId="2BC7A884" w14:textId="77777777" w:rsidR="00530079" w:rsidRPr="00EA3657" w:rsidRDefault="00530079" w:rsidP="00EA3657">
      <w:pPr>
        <w:pStyle w:val="paragraph"/>
      </w:pPr>
      <w:r w:rsidRPr="00EA3657">
        <w:tab/>
        <w:t>(b)</w:t>
      </w:r>
      <w:r w:rsidRPr="00EA3657">
        <w:tab/>
        <w:t>the signature of a person;</w:t>
      </w:r>
    </w:p>
    <w:p w14:paraId="2598914B" w14:textId="77777777" w:rsidR="00530079" w:rsidRPr="00EA3657" w:rsidRDefault="00530079" w:rsidP="00EA3657">
      <w:pPr>
        <w:pStyle w:val="paragraph"/>
      </w:pPr>
      <w:r w:rsidRPr="00EA3657">
        <w:tab/>
        <w:t>(c)</w:t>
      </w:r>
      <w:r w:rsidRPr="00EA3657">
        <w:tab/>
        <w:t>the production of a document by a person;</w:t>
      </w:r>
    </w:p>
    <w:p w14:paraId="690AACB5" w14:textId="77777777" w:rsidR="00530079" w:rsidRPr="00EA3657" w:rsidRDefault="00530079" w:rsidP="00EA3657">
      <w:pPr>
        <w:pStyle w:val="paragraph"/>
      </w:pPr>
      <w:r w:rsidRPr="00EA3657">
        <w:tab/>
        <w:t>(d)</w:t>
      </w:r>
      <w:r w:rsidRPr="00EA3657">
        <w:tab/>
        <w:t>the recording of information;</w:t>
      </w:r>
    </w:p>
    <w:p w14:paraId="59907A03" w14:textId="77777777" w:rsidR="00530079" w:rsidRPr="00EA3657" w:rsidRDefault="00530079" w:rsidP="00EA3657">
      <w:pPr>
        <w:pStyle w:val="paragraph"/>
      </w:pPr>
      <w:r w:rsidRPr="00EA3657">
        <w:tab/>
        <w:t>(e)</w:t>
      </w:r>
      <w:r w:rsidRPr="00EA3657">
        <w:tab/>
        <w:t>the retention of documents or information;</w:t>
      </w:r>
    </w:p>
    <w:p w14:paraId="16A5B243" w14:textId="77777777" w:rsidR="00530079" w:rsidRPr="00EA3657" w:rsidRDefault="00530079" w:rsidP="00EA3657">
      <w:pPr>
        <w:pStyle w:val="paragraph"/>
      </w:pPr>
      <w:r w:rsidRPr="00EA3657">
        <w:tab/>
        <w:t>(f)</w:t>
      </w:r>
      <w:r w:rsidRPr="00EA3657">
        <w:tab/>
        <w:t>the witnessing of signatures;</w:t>
      </w:r>
    </w:p>
    <w:p w14:paraId="6DB480C4" w14:textId="77777777" w:rsidR="00530079" w:rsidRPr="00EA3657" w:rsidRDefault="00530079" w:rsidP="00EA3657">
      <w:pPr>
        <w:pStyle w:val="paragraph"/>
      </w:pPr>
      <w:r w:rsidRPr="00EA3657">
        <w:tab/>
        <w:t>(g)</w:t>
      </w:r>
      <w:r w:rsidRPr="00EA3657">
        <w:tab/>
        <w:t>the certification of matters by witnesses;</w:t>
      </w:r>
    </w:p>
    <w:p w14:paraId="40BCC388" w14:textId="77777777" w:rsidR="00530079" w:rsidRPr="00EA3657" w:rsidRDefault="00530079" w:rsidP="00EA3657">
      <w:pPr>
        <w:pStyle w:val="paragraph"/>
      </w:pPr>
      <w:r w:rsidRPr="00EA3657">
        <w:tab/>
        <w:t>(h)</w:t>
      </w:r>
      <w:r w:rsidRPr="00EA3657">
        <w:tab/>
        <w:t>the verification of the identity of witnesses;</w:t>
      </w:r>
    </w:p>
    <w:p w14:paraId="24A61AA4" w14:textId="77777777" w:rsidR="00530079" w:rsidRPr="00EA3657" w:rsidRDefault="00530079" w:rsidP="00EA3657">
      <w:pPr>
        <w:pStyle w:val="paragraph"/>
      </w:pPr>
      <w:r w:rsidRPr="00EA3657">
        <w:tab/>
        <w:t>(</w:t>
      </w:r>
      <w:proofErr w:type="spellStart"/>
      <w:r w:rsidRPr="00EA3657">
        <w:t>i</w:t>
      </w:r>
      <w:proofErr w:type="spellEnd"/>
      <w:r w:rsidRPr="00EA3657">
        <w:t>)</w:t>
      </w:r>
      <w:r w:rsidRPr="00EA3657">
        <w:tab/>
        <w:t>the attestation of documents.</w:t>
      </w:r>
    </w:p>
    <w:p w14:paraId="1358BE14" w14:textId="77777777" w:rsidR="00530079" w:rsidRPr="00EA3657" w:rsidRDefault="00530079" w:rsidP="00EA3657">
      <w:pPr>
        <w:pStyle w:val="Subitem"/>
      </w:pPr>
      <w:r w:rsidRPr="00EA3657">
        <w:t>(2)</w:t>
      </w:r>
      <w:r w:rsidRPr="00EA3657">
        <w:tab/>
        <w:t>A responsible Minister for an affected provision may, by legislative instrument, determine that, to the extent that the affected provision relates to a relevant matter:</w:t>
      </w:r>
    </w:p>
    <w:p w14:paraId="4E80B718" w14:textId="77777777" w:rsidR="00530079" w:rsidRPr="00EA3657" w:rsidRDefault="00530079" w:rsidP="00EA3657">
      <w:pPr>
        <w:pStyle w:val="paragraph"/>
      </w:pPr>
      <w:r w:rsidRPr="00EA3657">
        <w:tab/>
        <w:t>(a)</w:t>
      </w:r>
      <w:r w:rsidRPr="00EA3657">
        <w:tab/>
        <w:t>the affected provision is varied as specified in the determination in relation to a period specified in the determination; or</w:t>
      </w:r>
    </w:p>
    <w:p w14:paraId="3AFCE58B" w14:textId="77777777" w:rsidR="00530079" w:rsidRPr="00EA3657" w:rsidRDefault="00530079" w:rsidP="00EA3657">
      <w:pPr>
        <w:pStyle w:val="paragraph"/>
      </w:pPr>
      <w:r w:rsidRPr="00EA3657">
        <w:tab/>
        <w:t>(b)</w:t>
      </w:r>
      <w:r w:rsidRPr="00EA3657">
        <w:tab/>
        <w:t>the affected provision does not apply in relation to a period specified in the determination; or</w:t>
      </w:r>
    </w:p>
    <w:p w14:paraId="12FEC676" w14:textId="77777777" w:rsidR="00530079" w:rsidRPr="00EA3657" w:rsidRDefault="00530079" w:rsidP="00EA3657">
      <w:pPr>
        <w:pStyle w:val="paragraph"/>
      </w:pPr>
      <w:r w:rsidRPr="00EA3657">
        <w:tab/>
        <w:t>(c)</w:t>
      </w:r>
      <w:r w:rsidRPr="00EA3657">
        <w:tab/>
        <w:t>the affected provision does not apply, and that another provision specified in the determination applies instead, in relation to a period specified in the determination.</w:t>
      </w:r>
    </w:p>
    <w:p w14:paraId="531062D9" w14:textId="77777777" w:rsidR="00530079" w:rsidRPr="00EA3657" w:rsidRDefault="00530079" w:rsidP="00EA3657">
      <w:pPr>
        <w:pStyle w:val="Subitem"/>
      </w:pPr>
      <w:r w:rsidRPr="00EA3657">
        <w:lastRenderedPageBreak/>
        <w:t>(3)</w:t>
      </w:r>
      <w:r w:rsidRPr="00EA3657">
        <w:tab/>
        <w:t>The period specified in a determination made under subitem (2) may be a period that starts before this item commences.</w:t>
      </w:r>
    </w:p>
    <w:p w14:paraId="36AD11B3" w14:textId="77777777" w:rsidR="00530079" w:rsidRPr="00EA3657" w:rsidRDefault="00530079" w:rsidP="00EA3657">
      <w:pPr>
        <w:pStyle w:val="Subitem"/>
      </w:pPr>
      <w:r w:rsidRPr="00EA3657">
        <w:t>(4)</w:t>
      </w:r>
      <w:r w:rsidRPr="00EA3657">
        <w:tab/>
        <w:t>A responsible Minister for an affected provision must not make a determination under subitem (2) in relation to the affected provision unless the responsible Minister is satisfied that the determination is in response to circumstances relating to the coronavirus known as COVID</w:t>
      </w:r>
      <w:r w:rsidR="00EA3657">
        <w:noBreakHyphen/>
      </w:r>
      <w:r w:rsidRPr="00EA3657">
        <w:t>19.</w:t>
      </w:r>
    </w:p>
    <w:p w14:paraId="288CC4F7" w14:textId="77777777" w:rsidR="00530079" w:rsidRPr="00EA3657" w:rsidRDefault="00530079" w:rsidP="00EA3657">
      <w:pPr>
        <w:pStyle w:val="Subitem"/>
      </w:pPr>
      <w:r w:rsidRPr="00EA3657">
        <w:t>(5)</w:t>
      </w:r>
      <w:r w:rsidRPr="00EA3657">
        <w:tab/>
        <w:t xml:space="preserve">For the purposes of this item, a </w:t>
      </w:r>
      <w:r w:rsidRPr="00EA3657">
        <w:rPr>
          <w:b/>
          <w:i/>
        </w:rPr>
        <w:t>responsible Minister</w:t>
      </w:r>
      <w:r w:rsidRPr="00EA3657">
        <w:t xml:space="preserve"> for an affected provision is:</w:t>
      </w:r>
    </w:p>
    <w:p w14:paraId="3B6CEF67" w14:textId="77777777" w:rsidR="00530079" w:rsidRPr="00EA3657" w:rsidRDefault="00530079" w:rsidP="00EA3657">
      <w:pPr>
        <w:pStyle w:val="paragraph"/>
      </w:pPr>
      <w:r w:rsidRPr="00EA3657">
        <w:tab/>
        <w:t>(a)</w:t>
      </w:r>
      <w:r w:rsidRPr="00EA3657">
        <w:tab/>
        <w:t>if the affected provision is a provision of an Act—any Minister who administers that Act; or</w:t>
      </w:r>
    </w:p>
    <w:p w14:paraId="5D291AAF" w14:textId="77777777" w:rsidR="00530079" w:rsidRPr="00EA3657" w:rsidRDefault="00530079" w:rsidP="00EA3657">
      <w:pPr>
        <w:pStyle w:val="paragraph"/>
      </w:pPr>
      <w:r w:rsidRPr="00EA3657">
        <w:tab/>
        <w:t>(b)</w:t>
      </w:r>
      <w:r w:rsidRPr="00EA3657">
        <w:tab/>
        <w:t xml:space="preserve">if the affected provision is a provision of a legislative instrument—any Minister who administers the enabling legislation (within the meaning of the </w:t>
      </w:r>
      <w:r w:rsidRPr="00EA3657">
        <w:rPr>
          <w:i/>
        </w:rPr>
        <w:t>Legislation Act 2003</w:t>
      </w:r>
      <w:r w:rsidRPr="00EA3657">
        <w:t>) under which that legislative instrument is made.</w:t>
      </w:r>
    </w:p>
    <w:p w14:paraId="0CF1845E" w14:textId="77777777" w:rsidR="00530079" w:rsidRPr="00EA3657" w:rsidRDefault="00530079" w:rsidP="00EA3657">
      <w:pPr>
        <w:pStyle w:val="Subitem"/>
      </w:pPr>
      <w:r w:rsidRPr="00EA3657">
        <w:t>(6)</w:t>
      </w:r>
      <w:r w:rsidRPr="00EA3657">
        <w:tab/>
        <w:t>A determination made under subitem (2) has effect accordingly.</w:t>
      </w:r>
    </w:p>
    <w:p w14:paraId="286FC6FE" w14:textId="77777777" w:rsidR="00530079" w:rsidRPr="00EA3657" w:rsidRDefault="00530079" w:rsidP="00EA3657">
      <w:pPr>
        <w:pStyle w:val="Subitem"/>
      </w:pPr>
      <w:r w:rsidRPr="00EA3657">
        <w:t>(7)</w:t>
      </w:r>
      <w:r w:rsidRPr="00EA3657">
        <w:tab/>
        <w:t xml:space="preserve">A determination made under subitem (2) has no operation after </w:t>
      </w:r>
      <w:r w:rsidR="00845A0F" w:rsidRPr="00EA3657">
        <w:t>31 December</w:t>
      </w:r>
      <w:r w:rsidRPr="00EA3657">
        <w:t xml:space="preserve"> 2022.</w:t>
      </w:r>
    </w:p>
    <w:p w14:paraId="6331C4A1" w14:textId="77777777" w:rsidR="00530079" w:rsidRPr="00EA3657" w:rsidRDefault="00530079" w:rsidP="00EA3657">
      <w:pPr>
        <w:pStyle w:val="Subitem"/>
      </w:pPr>
      <w:r w:rsidRPr="00EA3657">
        <w:t>(8)</w:t>
      </w:r>
      <w:r w:rsidRPr="00EA3657">
        <w:tab/>
        <w:t xml:space="preserve">This item is repealed at the end of </w:t>
      </w:r>
      <w:r w:rsidR="00845A0F" w:rsidRPr="00EA3657">
        <w:t>31 December</w:t>
      </w:r>
      <w:r w:rsidRPr="00EA3657">
        <w:t xml:space="preserve"> 2022.</w:t>
      </w:r>
    </w:p>
    <w:p w14:paraId="075143D6" w14:textId="77777777" w:rsidR="004B091C" w:rsidRPr="00EA3657" w:rsidRDefault="004B091C" w:rsidP="00EA3657">
      <w:pPr>
        <w:pStyle w:val="ActHead6"/>
        <w:pageBreakBefore/>
      </w:pPr>
      <w:bookmarkStart w:id="16" w:name="_Toc79570691"/>
      <w:r w:rsidRPr="00B47F6B">
        <w:rPr>
          <w:rStyle w:val="CharAmSchNo"/>
        </w:rPr>
        <w:lastRenderedPageBreak/>
        <w:t>Schedule 5</w:t>
      </w:r>
      <w:r w:rsidRPr="00EA3657">
        <w:t>—</w:t>
      </w:r>
      <w:r w:rsidRPr="00B47F6B">
        <w:rPr>
          <w:rStyle w:val="CharAmSchText"/>
        </w:rPr>
        <w:t>Tax</w:t>
      </w:r>
      <w:r w:rsidR="00EA3657" w:rsidRPr="00B47F6B">
        <w:rPr>
          <w:rStyle w:val="CharAmSchText"/>
        </w:rPr>
        <w:noBreakHyphen/>
      </w:r>
      <w:r w:rsidRPr="00B47F6B">
        <w:rPr>
          <w:rStyle w:val="CharAmSchText"/>
        </w:rPr>
        <w:t>free treatment of COVID</w:t>
      </w:r>
      <w:r w:rsidR="00EA3657" w:rsidRPr="00B47F6B">
        <w:rPr>
          <w:rStyle w:val="CharAmSchText"/>
        </w:rPr>
        <w:noBreakHyphen/>
      </w:r>
      <w:r w:rsidRPr="00B47F6B">
        <w:rPr>
          <w:rStyle w:val="CharAmSchText"/>
        </w:rPr>
        <w:t>19 disaster payments</w:t>
      </w:r>
      <w:bookmarkEnd w:id="16"/>
    </w:p>
    <w:p w14:paraId="53A41912" w14:textId="77777777" w:rsidR="004B091C" w:rsidRPr="00B47F6B" w:rsidRDefault="004B091C" w:rsidP="00EA3657">
      <w:pPr>
        <w:pStyle w:val="Header"/>
      </w:pPr>
      <w:r w:rsidRPr="00B47F6B">
        <w:rPr>
          <w:rStyle w:val="CharAmPartNo"/>
        </w:rPr>
        <w:t xml:space="preserve"> </w:t>
      </w:r>
      <w:r w:rsidRPr="00B47F6B">
        <w:rPr>
          <w:rStyle w:val="CharAmPartText"/>
        </w:rPr>
        <w:t xml:space="preserve"> </w:t>
      </w:r>
    </w:p>
    <w:p w14:paraId="5962A772" w14:textId="77777777" w:rsidR="004B091C" w:rsidRPr="00EA3657" w:rsidRDefault="004B091C" w:rsidP="00EA3657">
      <w:pPr>
        <w:pStyle w:val="ActHead9"/>
        <w:rPr>
          <w:i w:val="0"/>
        </w:rPr>
      </w:pPr>
      <w:bookmarkStart w:id="17" w:name="_Toc79570692"/>
      <w:r w:rsidRPr="00EA3657">
        <w:t>Income Tax Assessment Act 1997</w:t>
      </w:r>
      <w:bookmarkEnd w:id="17"/>
    </w:p>
    <w:p w14:paraId="38BEAD6F" w14:textId="77777777" w:rsidR="004B091C" w:rsidRPr="00EA3657" w:rsidRDefault="004B091C" w:rsidP="00EA3657">
      <w:pPr>
        <w:pStyle w:val="ItemHead"/>
      </w:pPr>
      <w:r w:rsidRPr="00EA3657">
        <w:t>1  Section 11</w:t>
      </w:r>
      <w:r w:rsidR="00EA3657">
        <w:noBreakHyphen/>
      </w:r>
      <w:r w:rsidRPr="00EA3657">
        <w:t>55 (before table item headed “demutualisation of friendly society health or life insurers”)</w:t>
      </w:r>
    </w:p>
    <w:p w14:paraId="0610602E" w14:textId="77777777" w:rsidR="004B091C" w:rsidRPr="00EA3657" w:rsidRDefault="004B091C" w:rsidP="00EA3657">
      <w:pPr>
        <w:pStyle w:val="Item"/>
      </w:pPr>
      <w:r w:rsidRPr="00EA3657">
        <w:t>Insert:</w:t>
      </w:r>
    </w:p>
    <w:tbl>
      <w:tblPr>
        <w:tblW w:w="6948" w:type="dxa"/>
        <w:tblInd w:w="179" w:type="dxa"/>
        <w:tblLayout w:type="fixed"/>
        <w:tblCellMar>
          <w:left w:w="107" w:type="dxa"/>
          <w:right w:w="107" w:type="dxa"/>
        </w:tblCellMar>
        <w:tblLook w:val="0000" w:firstRow="0" w:lastRow="0" w:firstColumn="0" w:lastColumn="0" w:noHBand="0" w:noVBand="0"/>
      </w:tblPr>
      <w:tblGrid>
        <w:gridCol w:w="5557"/>
        <w:gridCol w:w="1391"/>
      </w:tblGrid>
      <w:tr w:rsidR="004B091C" w:rsidRPr="00EA3657" w14:paraId="4577C33A" w14:textId="77777777" w:rsidTr="002D5B4C">
        <w:trPr>
          <w:cantSplit/>
        </w:trPr>
        <w:tc>
          <w:tcPr>
            <w:tcW w:w="5557" w:type="dxa"/>
          </w:tcPr>
          <w:p w14:paraId="3D468AEB" w14:textId="77777777" w:rsidR="004B091C" w:rsidRPr="00EA3657" w:rsidRDefault="004B091C" w:rsidP="00EA3657">
            <w:pPr>
              <w:pStyle w:val="tableSub-heading"/>
              <w:tabs>
                <w:tab w:val="clear" w:pos="6124"/>
                <w:tab w:val="left" w:leader="dot" w:pos="5245"/>
              </w:tabs>
            </w:pPr>
            <w:r w:rsidRPr="00EA3657">
              <w:t>COVID</w:t>
            </w:r>
            <w:r w:rsidR="00EA3657">
              <w:noBreakHyphen/>
            </w:r>
            <w:r w:rsidRPr="00EA3657">
              <w:t>19 disaster payment</w:t>
            </w:r>
          </w:p>
        </w:tc>
        <w:tc>
          <w:tcPr>
            <w:tcW w:w="1391" w:type="dxa"/>
          </w:tcPr>
          <w:p w14:paraId="564C3AC7" w14:textId="77777777" w:rsidR="004B091C" w:rsidRPr="00EA3657" w:rsidRDefault="004B091C" w:rsidP="00EA3657">
            <w:pPr>
              <w:pStyle w:val="Tablea"/>
            </w:pPr>
            <w:r w:rsidRPr="00EA3657">
              <w:t>59</w:t>
            </w:r>
            <w:r w:rsidR="00EA3657">
              <w:noBreakHyphen/>
            </w:r>
            <w:r w:rsidRPr="00EA3657">
              <w:t>96</w:t>
            </w:r>
          </w:p>
        </w:tc>
      </w:tr>
    </w:tbl>
    <w:p w14:paraId="1E89673B" w14:textId="77777777" w:rsidR="004B091C" w:rsidRPr="00EA3657" w:rsidRDefault="004B091C" w:rsidP="00EA3657">
      <w:pPr>
        <w:pStyle w:val="ItemHead"/>
      </w:pPr>
      <w:r w:rsidRPr="00EA3657">
        <w:t>2  After section 59</w:t>
      </w:r>
      <w:r w:rsidR="00EA3657">
        <w:noBreakHyphen/>
      </w:r>
      <w:r w:rsidRPr="00EA3657">
        <w:t>95</w:t>
      </w:r>
    </w:p>
    <w:p w14:paraId="184A1023" w14:textId="77777777" w:rsidR="004B091C" w:rsidRPr="00EA3657" w:rsidRDefault="004B091C" w:rsidP="00EA3657">
      <w:pPr>
        <w:pStyle w:val="Item"/>
      </w:pPr>
      <w:r w:rsidRPr="00EA3657">
        <w:t>Insert:</w:t>
      </w:r>
    </w:p>
    <w:p w14:paraId="6C59D00D" w14:textId="77777777" w:rsidR="004B091C" w:rsidRPr="00EA3657" w:rsidRDefault="004B091C" w:rsidP="00EA3657">
      <w:pPr>
        <w:pStyle w:val="ActHead5"/>
      </w:pPr>
      <w:bookmarkStart w:id="18" w:name="_Toc79570693"/>
      <w:r w:rsidRPr="00B47F6B">
        <w:rPr>
          <w:rStyle w:val="CharSectno"/>
        </w:rPr>
        <w:t>59</w:t>
      </w:r>
      <w:r w:rsidR="00EA3657" w:rsidRPr="00B47F6B">
        <w:rPr>
          <w:rStyle w:val="CharSectno"/>
        </w:rPr>
        <w:noBreakHyphen/>
      </w:r>
      <w:r w:rsidRPr="00B47F6B">
        <w:rPr>
          <w:rStyle w:val="CharSectno"/>
        </w:rPr>
        <w:t>96</w:t>
      </w:r>
      <w:r w:rsidRPr="00EA3657">
        <w:t xml:space="preserve">  COVID</w:t>
      </w:r>
      <w:r w:rsidR="00EA3657">
        <w:noBreakHyphen/>
      </w:r>
      <w:r w:rsidRPr="00EA3657">
        <w:t>19 disaster payment</w:t>
      </w:r>
      <w:bookmarkEnd w:id="18"/>
    </w:p>
    <w:p w14:paraId="4C8F6B8C" w14:textId="77777777" w:rsidR="004B091C" w:rsidRPr="00EA3657" w:rsidRDefault="004B091C" w:rsidP="00EA3657">
      <w:pPr>
        <w:pStyle w:val="subsection"/>
      </w:pPr>
      <w:r w:rsidRPr="00EA3657">
        <w:tab/>
      </w:r>
      <w:r w:rsidRPr="00EA3657">
        <w:tab/>
        <w:t xml:space="preserve">A payment an individual receives is not assessable income and is not </w:t>
      </w:r>
      <w:r w:rsidR="00EA3657" w:rsidRPr="00EA3657">
        <w:rPr>
          <w:position w:val="6"/>
          <w:sz w:val="16"/>
        </w:rPr>
        <w:t>*</w:t>
      </w:r>
      <w:r w:rsidRPr="00EA3657">
        <w:t>exempt income if it is a COVID</w:t>
      </w:r>
      <w:r w:rsidR="00EA3657">
        <w:noBreakHyphen/>
      </w:r>
      <w:r w:rsidRPr="00EA3657">
        <w:t xml:space="preserve">19 disaster payment (within the meaning of the </w:t>
      </w:r>
      <w:r w:rsidRPr="00EA3657">
        <w:rPr>
          <w:i/>
        </w:rPr>
        <w:t>COVID</w:t>
      </w:r>
      <w:r w:rsidR="00EA3657">
        <w:rPr>
          <w:i/>
        </w:rPr>
        <w:noBreakHyphen/>
      </w:r>
      <w:r w:rsidRPr="00EA3657">
        <w:rPr>
          <w:i/>
        </w:rPr>
        <w:t>19 Disaster Payment (Funding Arrangements) Act 2021</w:t>
      </w:r>
      <w:r w:rsidRPr="00EA3657">
        <w:t>).</w:t>
      </w:r>
    </w:p>
    <w:p w14:paraId="351DB832" w14:textId="77777777" w:rsidR="004B091C" w:rsidRPr="00EA3657" w:rsidRDefault="004B091C" w:rsidP="00EA3657">
      <w:pPr>
        <w:pStyle w:val="Transitional"/>
      </w:pPr>
      <w:r w:rsidRPr="00EA3657">
        <w:t>3  Application of amendments</w:t>
      </w:r>
    </w:p>
    <w:p w14:paraId="503023F0" w14:textId="4DB5216E" w:rsidR="00A1221C" w:rsidRDefault="004B091C" w:rsidP="00EA3657">
      <w:pPr>
        <w:pStyle w:val="Item"/>
      </w:pPr>
      <w:r w:rsidRPr="00EA3657">
        <w:t>The amendments made by this Schedule apply to assessments for the 2020</w:t>
      </w:r>
      <w:r w:rsidR="00EA3657">
        <w:noBreakHyphen/>
      </w:r>
      <w:r w:rsidRPr="00EA3657">
        <w:t>21 income year and later income years.</w:t>
      </w:r>
    </w:p>
    <w:p w14:paraId="63102AA4" w14:textId="77777777" w:rsidR="00CA2AF1" w:rsidRPr="00803785" w:rsidRDefault="00CA2AF1" w:rsidP="00CA2AF1">
      <w:pPr>
        <w:pStyle w:val="Tabletext"/>
      </w:pPr>
    </w:p>
    <w:p w14:paraId="7E40BA94" w14:textId="77777777" w:rsidR="00CA2AF1" w:rsidRDefault="00CA2AF1" w:rsidP="00CA2AF1">
      <w:pPr>
        <w:pStyle w:val="AssentBk"/>
        <w:keepNext/>
      </w:pPr>
    </w:p>
    <w:p w14:paraId="1442BA47" w14:textId="77777777" w:rsidR="00CA2AF1" w:rsidRDefault="00CA2AF1" w:rsidP="00CA2AF1">
      <w:pPr>
        <w:pStyle w:val="AssentBk"/>
        <w:keepNext/>
      </w:pPr>
    </w:p>
    <w:p w14:paraId="5EF0E8AB" w14:textId="77777777" w:rsidR="00CA2AF1" w:rsidRDefault="00CA2AF1" w:rsidP="00CA2AF1">
      <w:pPr>
        <w:pStyle w:val="2ndRd"/>
        <w:keepNext/>
        <w:pBdr>
          <w:top w:val="single" w:sz="2" w:space="1" w:color="auto"/>
        </w:pBdr>
      </w:pPr>
    </w:p>
    <w:p w14:paraId="5CF0B9EA" w14:textId="77777777" w:rsidR="00CA2AF1" w:rsidRDefault="00CA2AF1" w:rsidP="00CA2AF1">
      <w:pPr>
        <w:pStyle w:val="2ndRd"/>
        <w:keepNext/>
        <w:spacing w:line="260" w:lineRule="atLeast"/>
        <w:rPr>
          <w:i/>
        </w:rPr>
      </w:pPr>
      <w:r>
        <w:t>[</w:t>
      </w:r>
      <w:r>
        <w:rPr>
          <w:i/>
        </w:rPr>
        <w:t>Minister’s second reading speech made in—</w:t>
      </w:r>
    </w:p>
    <w:p w14:paraId="1A192CE3" w14:textId="77777777" w:rsidR="00CA2AF1" w:rsidRDefault="00CA2AF1" w:rsidP="00CA2AF1">
      <w:pPr>
        <w:pStyle w:val="2ndRd"/>
        <w:keepNext/>
        <w:spacing w:line="260" w:lineRule="atLeast"/>
        <w:rPr>
          <w:i/>
        </w:rPr>
      </w:pPr>
      <w:r>
        <w:rPr>
          <w:i/>
        </w:rPr>
        <w:t>House of Representatives on 3 August 2021</w:t>
      </w:r>
    </w:p>
    <w:p w14:paraId="2CC4AFA5" w14:textId="77777777" w:rsidR="00CA2AF1" w:rsidRDefault="00CA2AF1" w:rsidP="00CA2AF1">
      <w:pPr>
        <w:framePr w:hSpace="180" w:wrap="around" w:vAnchor="text" w:hAnchor="page" w:x="2386" w:y="2159"/>
      </w:pPr>
      <w:r>
        <w:t>(93/21)</w:t>
      </w:r>
    </w:p>
    <w:p w14:paraId="52DBC300" w14:textId="77777777" w:rsidR="00CA2AF1" w:rsidRDefault="00CA2AF1" w:rsidP="00CA2AF1">
      <w:pPr>
        <w:pStyle w:val="2ndRd"/>
        <w:keepNext/>
        <w:spacing w:line="260" w:lineRule="atLeast"/>
        <w:rPr>
          <w:i/>
        </w:rPr>
      </w:pPr>
      <w:r>
        <w:rPr>
          <w:i/>
        </w:rPr>
        <w:t>Senate on 4 August 2021</w:t>
      </w:r>
      <w:r>
        <w:t>]</w:t>
      </w:r>
    </w:p>
    <w:p w14:paraId="0805C89E" w14:textId="4E1E8007" w:rsidR="001F5D48" w:rsidRDefault="001F5D48"/>
    <w:p w14:paraId="04AD0527" w14:textId="77777777" w:rsidR="00CA2AF1" w:rsidRDefault="00CA2AF1" w:rsidP="00B41CFA">
      <w:pPr>
        <w:pBdr>
          <w:bottom w:val="single" w:sz="4" w:space="1" w:color="auto"/>
        </w:pBdr>
        <w:sectPr w:rsidR="00CA2AF1" w:rsidSect="00B41CFA">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7AB57E87" w14:textId="77777777" w:rsidR="00CA2AF1" w:rsidRDefault="00CA2AF1" w:rsidP="00CA2AF1"/>
    <w:sectPr w:rsidR="00CA2AF1" w:rsidSect="00CA2AF1">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0AF79" w14:textId="77777777" w:rsidR="002D5B4C" w:rsidRDefault="002D5B4C" w:rsidP="0048364F">
      <w:pPr>
        <w:spacing w:line="240" w:lineRule="auto"/>
      </w:pPr>
      <w:r>
        <w:separator/>
      </w:r>
    </w:p>
  </w:endnote>
  <w:endnote w:type="continuationSeparator" w:id="0">
    <w:p w14:paraId="01C647AF" w14:textId="77777777" w:rsidR="002D5B4C" w:rsidRDefault="002D5B4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embedRegular r:id="rId1" w:subsetted="1" w:fontKey="{278C95DC-2551-4EBC-9994-C5F06504212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4699" w14:textId="77777777" w:rsidR="002D5B4C" w:rsidRPr="005F1388" w:rsidRDefault="002D5B4C" w:rsidP="00EA365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8049" w14:textId="4CFBB0E1" w:rsidR="00CA2AF1" w:rsidRDefault="00CA2AF1" w:rsidP="00CD12A5">
    <w:pPr>
      <w:pStyle w:val="ScalePlusRef"/>
    </w:pPr>
    <w:r>
      <w:t>Note: An electronic version of this Act is available on the Federal Register of Legislation (</w:t>
    </w:r>
    <w:hyperlink r:id="rId1" w:history="1">
      <w:r>
        <w:t>https://www.legislation.gov.au/</w:t>
      </w:r>
    </w:hyperlink>
    <w:r>
      <w:t>)</w:t>
    </w:r>
  </w:p>
  <w:p w14:paraId="7E6A3EE4" w14:textId="77777777" w:rsidR="00CA2AF1" w:rsidRDefault="00CA2AF1" w:rsidP="00CD12A5"/>
  <w:p w14:paraId="1DAB1031" w14:textId="39DF4C07" w:rsidR="002D5B4C" w:rsidRDefault="002D5B4C" w:rsidP="00EA3657">
    <w:pPr>
      <w:pStyle w:val="Footer"/>
      <w:spacing w:before="120"/>
    </w:pPr>
  </w:p>
  <w:p w14:paraId="4698E5B1" w14:textId="77777777" w:rsidR="002D5B4C" w:rsidRPr="005F1388" w:rsidRDefault="002D5B4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D508" w14:textId="77777777" w:rsidR="002D5B4C" w:rsidRPr="00ED79B6" w:rsidRDefault="002D5B4C" w:rsidP="00EA365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DF6DF" w14:textId="77777777" w:rsidR="002D5B4C" w:rsidRDefault="002D5B4C" w:rsidP="00EA36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D5B4C" w14:paraId="02627777" w14:textId="77777777" w:rsidTr="002650F8">
      <w:tc>
        <w:tcPr>
          <w:tcW w:w="646" w:type="dxa"/>
        </w:tcPr>
        <w:p w14:paraId="71F4ADCA" w14:textId="77777777" w:rsidR="002D5B4C" w:rsidRDefault="002D5B4C" w:rsidP="002650F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2BC03FC" w14:textId="6CB2D1DE" w:rsidR="002D5B4C" w:rsidRDefault="002D5B4C" w:rsidP="002650F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24DFF">
            <w:rPr>
              <w:i/>
              <w:sz w:val="18"/>
            </w:rPr>
            <w:t>Treasury Laws Amendment (COVID-19 Economic Response No. 2) Act 2021</w:t>
          </w:r>
          <w:r w:rsidRPr="00ED79B6">
            <w:rPr>
              <w:i/>
              <w:sz w:val="18"/>
            </w:rPr>
            <w:fldChar w:fldCharType="end"/>
          </w:r>
        </w:p>
      </w:tc>
      <w:tc>
        <w:tcPr>
          <w:tcW w:w="1270" w:type="dxa"/>
        </w:tcPr>
        <w:p w14:paraId="11F1C014" w14:textId="23EFB392" w:rsidR="002D5B4C" w:rsidRDefault="002D5B4C" w:rsidP="002650F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24DFF">
            <w:rPr>
              <w:i/>
              <w:sz w:val="18"/>
            </w:rPr>
            <w:t>No. 79, 2021</w:t>
          </w:r>
          <w:r w:rsidRPr="00ED79B6">
            <w:rPr>
              <w:i/>
              <w:sz w:val="18"/>
            </w:rPr>
            <w:fldChar w:fldCharType="end"/>
          </w:r>
        </w:p>
      </w:tc>
    </w:tr>
  </w:tbl>
  <w:p w14:paraId="168DCC8D" w14:textId="77777777" w:rsidR="002D5B4C" w:rsidRDefault="002D5B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BD17" w14:textId="77777777" w:rsidR="002D5B4C" w:rsidRDefault="002D5B4C" w:rsidP="00EA36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D5B4C" w14:paraId="262A0D6E" w14:textId="77777777" w:rsidTr="002650F8">
      <w:tc>
        <w:tcPr>
          <w:tcW w:w="1247" w:type="dxa"/>
        </w:tcPr>
        <w:p w14:paraId="5AA5E65B" w14:textId="544505A6" w:rsidR="002D5B4C" w:rsidRDefault="002D5B4C" w:rsidP="002650F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24DFF">
            <w:rPr>
              <w:i/>
              <w:sz w:val="18"/>
            </w:rPr>
            <w:t>No. 79, 2021</w:t>
          </w:r>
          <w:r w:rsidRPr="00ED79B6">
            <w:rPr>
              <w:i/>
              <w:sz w:val="18"/>
            </w:rPr>
            <w:fldChar w:fldCharType="end"/>
          </w:r>
        </w:p>
      </w:tc>
      <w:tc>
        <w:tcPr>
          <w:tcW w:w="5387" w:type="dxa"/>
        </w:tcPr>
        <w:p w14:paraId="29832A72" w14:textId="6E3E99D7" w:rsidR="002D5B4C" w:rsidRDefault="002D5B4C" w:rsidP="002650F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24DFF">
            <w:rPr>
              <w:i/>
              <w:sz w:val="18"/>
            </w:rPr>
            <w:t>Treasury Laws Amendment (COVID-19 Economic Response No. 2) Act 2021</w:t>
          </w:r>
          <w:r w:rsidRPr="00ED79B6">
            <w:rPr>
              <w:i/>
              <w:sz w:val="18"/>
            </w:rPr>
            <w:fldChar w:fldCharType="end"/>
          </w:r>
        </w:p>
      </w:tc>
      <w:tc>
        <w:tcPr>
          <w:tcW w:w="669" w:type="dxa"/>
        </w:tcPr>
        <w:p w14:paraId="280014C8" w14:textId="77777777" w:rsidR="002D5B4C" w:rsidRDefault="002D5B4C" w:rsidP="002650F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6520775" w14:textId="77777777" w:rsidR="002D5B4C" w:rsidRPr="00ED79B6" w:rsidRDefault="002D5B4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A2FD8" w14:textId="77777777" w:rsidR="002D5B4C" w:rsidRPr="00A961C4" w:rsidRDefault="002D5B4C" w:rsidP="00EA365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D5B4C" w14:paraId="54A47BAF" w14:textId="77777777" w:rsidTr="00B47F6B">
      <w:tc>
        <w:tcPr>
          <w:tcW w:w="646" w:type="dxa"/>
        </w:tcPr>
        <w:p w14:paraId="509A7A70" w14:textId="77777777" w:rsidR="002D5B4C" w:rsidRDefault="002D5B4C" w:rsidP="002650F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157F606" w14:textId="2DFF47B0" w:rsidR="002D5B4C" w:rsidRDefault="002D5B4C" w:rsidP="002650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4DFF">
            <w:rPr>
              <w:i/>
              <w:sz w:val="18"/>
            </w:rPr>
            <w:t>Treasury Laws Amendment (COVID-19 Economic Response No. 2) Act 2021</w:t>
          </w:r>
          <w:r w:rsidRPr="007A1328">
            <w:rPr>
              <w:i/>
              <w:sz w:val="18"/>
            </w:rPr>
            <w:fldChar w:fldCharType="end"/>
          </w:r>
        </w:p>
      </w:tc>
      <w:tc>
        <w:tcPr>
          <w:tcW w:w="1270" w:type="dxa"/>
        </w:tcPr>
        <w:p w14:paraId="36862E21" w14:textId="54368BF4" w:rsidR="002D5B4C" w:rsidRDefault="002D5B4C" w:rsidP="002650F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4DFF">
            <w:rPr>
              <w:i/>
              <w:sz w:val="18"/>
            </w:rPr>
            <w:t>No. 79, 2021</w:t>
          </w:r>
          <w:r w:rsidRPr="007A1328">
            <w:rPr>
              <w:i/>
              <w:sz w:val="18"/>
            </w:rPr>
            <w:fldChar w:fldCharType="end"/>
          </w:r>
        </w:p>
      </w:tc>
    </w:tr>
  </w:tbl>
  <w:p w14:paraId="4529BE4B" w14:textId="77777777" w:rsidR="002D5B4C" w:rsidRPr="00A961C4" w:rsidRDefault="002D5B4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B41D" w14:textId="77777777" w:rsidR="002D5B4C" w:rsidRPr="00A961C4" w:rsidRDefault="002D5B4C" w:rsidP="00EA36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D5B4C" w14:paraId="69127C81" w14:textId="77777777" w:rsidTr="00B47F6B">
      <w:tc>
        <w:tcPr>
          <w:tcW w:w="1247" w:type="dxa"/>
        </w:tcPr>
        <w:p w14:paraId="4FD99CAB" w14:textId="6B3DD9F9" w:rsidR="002D5B4C" w:rsidRDefault="002D5B4C" w:rsidP="002650F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4DFF">
            <w:rPr>
              <w:i/>
              <w:sz w:val="18"/>
            </w:rPr>
            <w:t>No. 79, 2021</w:t>
          </w:r>
          <w:r w:rsidRPr="007A1328">
            <w:rPr>
              <w:i/>
              <w:sz w:val="18"/>
            </w:rPr>
            <w:fldChar w:fldCharType="end"/>
          </w:r>
        </w:p>
      </w:tc>
      <w:tc>
        <w:tcPr>
          <w:tcW w:w="5387" w:type="dxa"/>
        </w:tcPr>
        <w:p w14:paraId="6A5C27AE" w14:textId="356574EC" w:rsidR="002D5B4C" w:rsidRDefault="002D5B4C" w:rsidP="002650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4DFF">
            <w:rPr>
              <w:i/>
              <w:sz w:val="18"/>
            </w:rPr>
            <w:t>Treasury Laws Amendment (COVID-19 Economic Response No. 2) Act 2021</w:t>
          </w:r>
          <w:r w:rsidRPr="007A1328">
            <w:rPr>
              <w:i/>
              <w:sz w:val="18"/>
            </w:rPr>
            <w:fldChar w:fldCharType="end"/>
          </w:r>
        </w:p>
      </w:tc>
      <w:tc>
        <w:tcPr>
          <w:tcW w:w="669" w:type="dxa"/>
        </w:tcPr>
        <w:p w14:paraId="6C6B3D10" w14:textId="77777777" w:rsidR="002D5B4C" w:rsidRDefault="002D5B4C" w:rsidP="002650F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53F5E13" w14:textId="77777777" w:rsidR="002D5B4C" w:rsidRPr="00055B5C" w:rsidRDefault="002D5B4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9DB1" w14:textId="77777777" w:rsidR="002D5B4C" w:rsidRPr="00A961C4" w:rsidRDefault="002D5B4C" w:rsidP="00EA36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D5B4C" w14:paraId="7C98832E" w14:textId="77777777" w:rsidTr="00B47F6B">
      <w:tc>
        <w:tcPr>
          <w:tcW w:w="1247" w:type="dxa"/>
        </w:tcPr>
        <w:p w14:paraId="2D2B4361" w14:textId="0198D98A" w:rsidR="002D5B4C" w:rsidRDefault="002D5B4C" w:rsidP="002650F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4DFF">
            <w:rPr>
              <w:i/>
              <w:sz w:val="18"/>
            </w:rPr>
            <w:t>No. 79, 2021</w:t>
          </w:r>
          <w:r w:rsidRPr="007A1328">
            <w:rPr>
              <w:i/>
              <w:sz w:val="18"/>
            </w:rPr>
            <w:fldChar w:fldCharType="end"/>
          </w:r>
        </w:p>
      </w:tc>
      <w:tc>
        <w:tcPr>
          <w:tcW w:w="5387" w:type="dxa"/>
        </w:tcPr>
        <w:p w14:paraId="6FC49CED" w14:textId="67F39219" w:rsidR="002D5B4C" w:rsidRDefault="002D5B4C" w:rsidP="002650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4DFF">
            <w:rPr>
              <w:i/>
              <w:sz w:val="18"/>
            </w:rPr>
            <w:t>Treasury Laws Amendment (COVID-19 Economic Response No. 2) Act 2021</w:t>
          </w:r>
          <w:r w:rsidRPr="007A1328">
            <w:rPr>
              <w:i/>
              <w:sz w:val="18"/>
            </w:rPr>
            <w:fldChar w:fldCharType="end"/>
          </w:r>
        </w:p>
      </w:tc>
      <w:tc>
        <w:tcPr>
          <w:tcW w:w="669" w:type="dxa"/>
        </w:tcPr>
        <w:p w14:paraId="64C5353E" w14:textId="77777777" w:rsidR="002D5B4C" w:rsidRDefault="002D5B4C" w:rsidP="002650F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1ED7EFD" w14:textId="77777777" w:rsidR="002D5B4C" w:rsidRPr="00A961C4" w:rsidRDefault="002D5B4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16243" w14:textId="77777777" w:rsidR="002D5B4C" w:rsidRDefault="002D5B4C" w:rsidP="0048364F">
      <w:pPr>
        <w:spacing w:line="240" w:lineRule="auto"/>
      </w:pPr>
      <w:r>
        <w:separator/>
      </w:r>
    </w:p>
  </w:footnote>
  <w:footnote w:type="continuationSeparator" w:id="0">
    <w:p w14:paraId="6874741B" w14:textId="77777777" w:rsidR="002D5B4C" w:rsidRDefault="002D5B4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5E26" w14:textId="77777777" w:rsidR="002D5B4C" w:rsidRPr="005F1388" w:rsidRDefault="002D5B4C"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5BF4" w14:textId="3090CBDF" w:rsidR="00B41CFA" w:rsidRPr="00A961C4" w:rsidRDefault="00B41CFA"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1B8F676D" w14:textId="77777777" w:rsidR="00B41CFA" w:rsidRPr="00A961C4" w:rsidRDefault="00B41CFA"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AD73" w14:textId="45068000" w:rsidR="00B41CFA" w:rsidRPr="00A961C4" w:rsidRDefault="00B41CF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24DFF">
      <w:rPr>
        <w:noProof/>
        <w:sz w:val="20"/>
      </w:rPr>
      <w:t>Tax-free treatment of COVID-19 disaster payments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124DFF">
      <w:rPr>
        <w:b/>
        <w:noProof/>
        <w:sz w:val="20"/>
      </w:rPr>
      <w:t>Schedule 5</w:t>
    </w:r>
    <w:r>
      <w:rPr>
        <w:b/>
        <w:sz w:val="20"/>
      </w:rPr>
      <w:fldChar w:fldCharType="end"/>
    </w:r>
  </w:p>
  <w:p w14:paraId="710BFBF3" w14:textId="17575E21" w:rsidR="00B41CFA" w:rsidRPr="00A961C4" w:rsidRDefault="00B41CF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73CD9E0C" w14:textId="77777777" w:rsidR="00B41CFA" w:rsidRPr="00A961C4" w:rsidRDefault="00B41CFA"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EC29" w14:textId="77777777" w:rsidR="00B41CFA" w:rsidRPr="00A961C4" w:rsidRDefault="00B41CFA"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EAF4F" w14:textId="77777777" w:rsidR="002D5B4C" w:rsidRPr="005F1388" w:rsidRDefault="002D5B4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0A16B" w14:textId="77777777" w:rsidR="002D5B4C" w:rsidRPr="005F1388" w:rsidRDefault="002D5B4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C16A" w14:textId="77777777" w:rsidR="002D5B4C" w:rsidRPr="00ED79B6" w:rsidRDefault="002D5B4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818B" w14:textId="77777777" w:rsidR="002D5B4C" w:rsidRPr="00ED79B6" w:rsidRDefault="002D5B4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FB8B" w14:textId="77777777" w:rsidR="002D5B4C" w:rsidRPr="00ED79B6" w:rsidRDefault="002D5B4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6CE6" w14:textId="7762C05B" w:rsidR="002D5B4C" w:rsidRPr="00A961C4" w:rsidRDefault="002D5B4C" w:rsidP="0048364F">
    <w:pPr>
      <w:rPr>
        <w:b/>
        <w:sz w:val="20"/>
      </w:rPr>
    </w:pPr>
    <w:r>
      <w:rPr>
        <w:b/>
        <w:sz w:val="20"/>
      </w:rPr>
      <w:fldChar w:fldCharType="begin"/>
    </w:r>
    <w:r>
      <w:rPr>
        <w:b/>
        <w:sz w:val="20"/>
      </w:rPr>
      <w:instrText xml:space="preserve"> STYLEREF CharAmSchNo </w:instrText>
    </w:r>
    <w:r w:rsidR="00124DFF">
      <w:rPr>
        <w:b/>
        <w:sz w:val="20"/>
      </w:rPr>
      <w:fldChar w:fldCharType="separate"/>
    </w:r>
    <w:r w:rsidR="00124DFF">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24DFF">
      <w:rPr>
        <w:sz w:val="20"/>
      </w:rPr>
      <w:fldChar w:fldCharType="separate"/>
    </w:r>
    <w:r w:rsidR="00124DFF">
      <w:rPr>
        <w:noProof/>
        <w:sz w:val="20"/>
      </w:rPr>
      <w:t>Modification power</w:t>
    </w:r>
    <w:r>
      <w:rPr>
        <w:sz w:val="20"/>
      </w:rPr>
      <w:fldChar w:fldCharType="end"/>
    </w:r>
  </w:p>
  <w:p w14:paraId="4F6297F5" w14:textId="29C8156F" w:rsidR="002D5B4C" w:rsidRPr="00A961C4" w:rsidRDefault="002D5B4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46C7B22" w14:textId="77777777" w:rsidR="002D5B4C" w:rsidRPr="00A961C4" w:rsidRDefault="002D5B4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1329" w14:textId="2F1C08AA" w:rsidR="002D5B4C" w:rsidRPr="00A961C4" w:rsidRDefault="002D5B4C" w:rsidP="0048364F">
    <w:pPr>
      <w:jc w:val="right"/>
      <w:rPr>
        <w:sz w:val="20"/>
      </w:rPr>
    </w:pPr>
    <w:r w:rsidRPr="00A961C4">
      <w:rPr>
        <w:sz w:val="20"/>
      </w:rPr>
      <w:fldChar w:fldCharType="begin"/>
    </w:r>
    <w:r w:rsidRPr="00A961C4">
      <w:rPr>
        <w:sz w:val="20"/>
      </w:rPr>
      <w:instrText xml:space="preserve"> STYLEREF CharAmSchText </w:instrText>
    </w:r>
    <w:r w:rsidR="00124DFF">
      <w:rPr>
        <w:sz w:val="20"/>
      </w:rPr>
      <w:fldChar w:fldCharType="separate"/>
    </w:r>
    <w:r w:rsidR="00124DFF">
      <w:rPr>
        <w:noProof/>
        <w:sz w:val="20"/>
      </w:rPr>
      <w:t>Tax-free treatment of COVID-19 disaster payments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24DFF">
      <w:rPr>
        <w:b/>
        <w:sz w:val="20"/>
      </w:rPr>
      <w:fldChar w:fldCharType="separate"/>
    </w:r>
    <w:r w:rsidR="00124DFF">
      <w:rPr>
        <w:b/>
        <w:noProof/>
        <w:sz w:val="20"/>
      </w:rPr>
      <w:t>Schedule 5</w:t>
    </w:r>
    <w:r>
      <w:rPr>
        <w:b/>
        <w:sz w:val="20"/>
      </w:rPr>
      <w:fldChar w:fldCharType="end"/>
    </w:r>
  </w:p>
  <w:p w14:paraId="14640030" w14:textId="2F4F46B2" w:rsidR="002D5B4C" w:rsidRPr="00A961C4" w:rsidRDefault="002D5B4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B67E151" w14:textId="77777777" w:rsidR="002D5B4C" w:rsidRPr="00A961C4" w:rsidRDefault="002D5B4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C498" w14:textId="77777777" w:rsidR="002D5B4C" w:rsidRPr="00A961C4" w:rsidRDefault="002D5B4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761600DE-DCC2-4D3B-A501-4689F4141251}"/>
    <w:docVar w:name="dgnword-eventsink" w:val="1198102816"/>
  </w:docVars>
  <w:rsids>
    <w:rsidRoot w:val="00CD212C"/>
    <w:rsid w:val="000113BC"/>
    <w:rsid w:val="000136AF"/>
    <w:rsid w:val="0001538A"/>
    <w:rsid w:val="00016D9C"/>
    <w:rsid w:val="000417C9"/>
    <w:rsid w:val="000475F1"/>
    <w:rsid w:val="00055B5C"/>
    <w:rsid w:val="00056391"/>
    <w:rsid w:val="00060FF9"/>
    <w:rsid w:val="000614BF"/>
    <w:rsid w:val="000B1FD2"/>
    <w:rsid w:val="000B5F2D"/>
    <w:rsid w:val="000D05EF"/>
    <w:rsid w:val="000D3DC5"/>
    <w:rsid w:val="000F21C1"/>
    <w:rsid w:val="000F316E"/>
    <w:rsid w:val="00101D90"/>
    <w:rsid w:val="00106CF6"/>
    <w:rsid w:val="0010745C"/>
    <w:rsid w:val="00113BD1"/>
    <w:rsid w:val="00122206"/>
    <w:rsid w:val="00124DFF"/>
    <w:rsid w:val="00134E16"/>
    <w:rsid w:val="00136655"/>
    <w:rsid w:val="0015646E"/>
    <w:rsid w:val="001643C9"/>
    <w:rsid w:val="00165568"/>
    <w:rsid w:val="00166C2F"/>
    <w:rsid w:val="001716C9"/>
    <w:rsid w:val="00173363"/>
    <w:rsid w:val="00173B94"/>
    <w:rsid w:val="001854B4"/>
    <w:rsid w:val="001939E1"/>
    <w:rsid w:val="001950F7"/>
    <w:rsid w:val="00195382"/>
    <w:rsid w:val="001A3658"/>
    <w:rsid w:val="001A759A"/>
    <w:rsid w:val="001B633C"/>
    <w:rsid w:val="001B7A5D"/>
    <w:rsid w:val="001C0965"/>
    <w:rsid w:val="001C2418"/>
    <w:rsid w:val="001C69C4"/>
    <w:rsid w:val="001E3590"/>
    <w:rsid w:val="001E7407"/>
    <w:rsid w:val="001F0DAA"/>
    <w:rsid w:val="001F5D48"/>
    <w:rsid w:val="00200C31"/>
    <w:rsid w:val="00201D27"/>
    <w:rsid w:val="00202618"/>
    <w:rsid w:val="00240749"/>
    <w:rsid w:val="00250FA2"/>
    <w:rsid w:val="00253824"/>
    <w:rsid w:val="0026110F"/>
    <w:rsid w:val="00263665"/>
    <w:rsid w:val="00263820"/>
    <w:rsid w:val="002650F8"/>
    <w:rsid w:val="00275197"/>
    <w:rsid w:val="00293B89"/>
    <w:rsid w:val="00297ECB"/>
    <w:rsid w:val="002B5A30"/>
    <w:rsid w:val="002D043A"/>
    <w:rsid w:val="002D395A"/>
    <w:rsid w:val="002D5B4C"/>
    <w:rsid w:val="003415D3"/>
    <w:rsid w:val="00350417"/>
    <w:rsid w:val="00352B0F"/>
    <w:rsid w:val="00357A69"/>
    <w:rsid w:val="00371C24"/>
    <w:rsid w:val="00373874"/>
    <w:rsid w:val="00375C6C"/>
    <w:rsid w:val="00390F84"/>
    <w:rsid w:val="003A7B3C"/>
    <w:rsid w:val="003B4E3D"/>
    <w:rsid w:val="003C5F2B"/>
    <w:rsid w:val="003D0BFE"/>
    <w:rsid w:val="003D5700"/>
    <w:rsid w:val="003D5D77"/>
    <w:rsid w:val="003E32EF"/>
    <w:rsid w:val="00405579"/>
    <w:rsid w:val="00410B8E"/>
    <w:rsid w:val="004116CD"/>
    <w:rsid w:val="00421FC1"/>
    <w:rsid w:val="004229C7"/>
    <w:rsid w:val="00424CA9"/>
    <w:rsid w:val="00436785"/>
    <w:rsid w:val="00436BD5"/>
    <w:rsid w:val="00437E4B"/>
    <w:rsid w:val="0044291A"/>
    <w:rsid w:val="0048196B"/>
    <w:rsid w:val="0048364F"/>
    <w:rsid w:val="00486D05"/>
    <w:rsid w:val="00496F97"/>
    <w:rsid w:val="004B091C"/>
    <w:rsid w:val="004C7C8C"/>
    <w:rsid w:val="004E2A4A"/>
    <w:rsid w:val="004F0D23"/>
    <w:rsid w:val="004F1FAC"/>
    <w:rsid w:val="00512397"/>
    <w:rsid w:val="00516B8D"/>
    <w:rsid w:val="00530079"/>
    <w:rsid w:val="005379AB"/>
    <w:rsid w:val="00537FBC"/>
    <w:rsid w:val="005433B4"/>
    <w:rsid w:val="00543469"/>
    <w:rsid w:val="00551B54"/>
    <w:rsid w:val="00584811"/>
    <w:rsid w:val="00593AA6"/>
    <w:rsid w:val="00594161"/>
    <w:rsid w:val="00594749"/>
    <w:rsid w:val="005A0D92"/>
    <w:rsid w:val="005B4067"/>
    <w:rsid w:val="005C3F41"/>
    <w:rsid w:val="005E152A"/>
    <w:rsid w:val="00600219"/>
    <w:rsid w:val="00606146"/>
    <w:rsid w:val="006167FD"/>
    <w:rsid w:val="006328BA"/>
    <w:rsid w:val="006374E1"/>
    <w:rsid w:val="00641DE5"/>
    <w:rsid w:val="00656F0C"/>
    <w:rsid w:val="00677CC2"/>
    <w:rsid w:val="00681F92"/>
    <w:rsid w:val="006842C2"/>
    <w:rsid w:val="00685F42"/>
    <w:rsid w:val="0069207B"/>
    <w:rsid w:val="006A4B23"/>
    <w:rsid w:val="006A5964"/>
    <w:rsid w:val="006B79AC"/>
    <w:rsid w:val="006C2874"/>
    <w:rsid w:val="006C7F8C"/>
    <w:rsid w:val="006D380D"/>
    <w:rsid w:val="006D49BF"/>
    <w:rsid w:val="006E0135"/>
    <w:rsid w:val="006E303A"/>
    <w:rsid w:val="006F5750"/>
    <w:rsid w:val="006F7E19"/>
    <w:rsid w:val="00700B2C"/>
    <w:rsid w:val="00712D8D"/>
    <w:rsid w:val="00713084"/>
    <w:rsid w:val="00714B26"/>
    <w:rsid w:val="00731E00"/>
    <w:rsid w:val="007440B7"/>
    <w:rsid w:val="0074766F"/>
    <w:rsid w:val="00761A5B"/>
    <w:rsid w:val="007634AD"/>
    <w:rsid w:val="00767B60"/>
    <w:rsid w:val="007715C9"/>
    <w:rsid w:val="00774EDD"/>
    <w:rsid w:val="007757EC"/>
    <w:rsid w:val="007B30AA"/>
    <w:rsid w:val="007C3584"/>
    <w:rsid w:val="007E7D4A"/>
    <w:rsid w:val="008006CC"/>
    <w:rsid w:val="00807F18"/>
    <w:rsid w:val="00831E8D"/>
    <w:rsid w:val="00845A0F"/>
    <w:rsid w:val="00856A31"/>
    <w:rsid w:val="00857D6B"/>
    <w:rsid w:val="008754D0"/>
    <w:rsid w:val="00877D48"/>
    <w:rsid w:val="00883781"/>
    <w:rsid w:val="00885570"/>
    <w:rsid w:val="00893958"/>
    <w:rsid w:val="008A2E77"/>
    <w:rsid w:val="008C6F6F"/>
    <w:rsid w:val="008D0EE0"/>
    <w:rsid w:val="008D3E94"/>
    <w:rsid w:val="008F4F1C"/>
    <w:rsid w:val="008F77C4"/>
    <w:rsid w:val="00903FF5"/>
    <w:rsid w:val="009103F3"/>
    <w:rsid w:val="00932377"/>
    <w:rsid w:val="00946864"/>
    <w:rsid w:val="00967042"/>
    <w:rsid w:val="0098255A"/>
    <w:rsid w:val="009845BE"/>
    <w:rsid w:val="009969C9"/>
    <w:rsid w:val="009C2CF9"/>
    <w:rsid w:val="009E186E"/>
    <w:rsid w:val="009F7BD0"/>
    <w:rsid w:val="00A048FF"/>
    <w:rsid w:val="00A10775"/>
    <w:rsid w:val="00A1221C"/>
    <w:rsid w:val="00A15431"/>
    <w:rsid w:val="00A231E2"/>
    <w:rsid w:val="00A36C48"/>
    <w:rsid w:val="00A41E0B"/>
    <w:rsid w:val="00A55631"/>
    <w:rsid w:val="00A64912"/>
    <w:rsid w:val="00A70A74"/>
    <w:rsid w:val="00A70B8F"/>
    <w:rsid w:val="00A738AD"/>
    <w:rsid w:val="00A779C3"/>
    <w:rsid w:val="00A952EA"/>
    <w:rsid w:val="00AA0D8A"/>
    <w:rsid w:val="00AA3795"/>
    <w:rsid w:val="00AC0B16"/>
    <w:rsid w:val="00AC1E75"/>
    <w:rsid w:val="00AD5641"/>
    <w:rsid w:val="00AE1088"/>
    <w:rsid w:val="00AF1BA4"/>
    <w:rsid w:val="00B032D8"/>
    <w:rsid w:val="00B25CD3"/>
    <w:rsid w:val="00B32A7E"/>
    <w:rsid w:val="00B32BE2"/>
    <w:rsid w:val="00B33B3C"/>
    <w:rsid w:val="00B41CFA"/>
    <w:rsid w:val="00B44B31"/>
    <w:rsid w:val="00B47F6B"/>
    <w:rsid w:val="00B52E80"/>
    <w:rsid w:val="00B6382D"/>
    <w:rsid w:val="00B65989"/>
    <w:rsid w:val="00BA5026"/>
    <w:rsid w:val="00BB40BF"/>
    <w:rsid w:val="00BC0CD1"/>
    <w:rsid w:val="00BE719A"/>
    <w:rsid w:val="00BE720A"/>
    <w:rsid w:val="00BF0461"/>
    <w:rsid w:val="00BF2838"/>
    <w:rsid w:val="00BF4944"/>
    <w:rsid w:val="00BF56D4"/>
    <w:rsid w:val="00BF78CE"/>
    <w:rsid w:val="00C04409"/>
    <w:rsid w:val="00C067E5"/>
    <w:rsid w:val="00C164CA"/>
    <w:rsid w:val="00C176CF"/>
    <w:rsid w:val="00C42BF8"/>
    <w:rsid w:val="00C460AE"/>
    <w:rsid w:val="00C50043"/>
    <w:rsid w:val="00C54E84"/>
    <w:rsid w:val="00C60793"/>
    <w:rsid w:val="00C7573B"/>
    <w:rsid w:val="00C76CF3"/>
    <w:rsid w:val="00CA2AF1"/>
    <w:rsid w:val="00CD212C"/>
    <w:rsid w:val="00CD31CE"/>
    <w:rsid w:val="00CE1E31"/>
    <w:rsid w:val="00CF0BB2"/>
    <w:rsid w:val="00CF4479"/>
    <w:rsid w:val="00D00EAA"/>
    <w:rsid w:val="00D12A95"/>
    <w:rsid w:val="00D13441"/>
    <w:rsid w:val="00D243A3"/>
    <w:rsid w:val="00D477C3"/>
    <w:rsid w:val="00D52EFE"/>
    <w:rsid w:val="00D63EF6"/>
    <w:rsid w:val="00D70DFB"/>
    <w:rsid w:val="00D73029"/>
    <w:rsid w:val="00D766DF"/>
    <w:rsid w:val="00DA56B5"/>
    <w:rsid w:val="00DA7715"/>
    <w:rsid w:val="00DD3F30"/>
    <w:rsid w:val="00DD5BE2"/>
    <w:rsid w:val="00DE2002"/>
    <w:rsid w:val="00DF4F3A"/>
    <w:rsid w:val="00DF7AE9"/>
    <w:rsid w:val="00E05704"/>
    <w:rsid w:val="00E24D66"/>
    <w:rsid w:val="00E54292"/>
    <w:rsid w:val="00E74DC7"/>
    <w:rsid w:val="00E76441"/>
    <w:rsid w:val="00E84ECA"/>
    <w:rsid w:val="00E87699"/>
    <w:rsid w:val="00E947C6"/>
    <w:rsid w:val="00EA3657"/>
    <w:rsid w:val="00EB510C"/>
    <w:rsid w:val="00ED492F"/>
    <w:rsid w:val="00EE3E36"/>
    <w:rsid w:val="00EF2E3A"/>
    <w:rsid w:val="00EF7BB1"/>
    <w:rsid w:val="00F047E2"/>
    <w:rsid w:val="00F078DC"/>
    <w:rsid w:val="00F11B6E"/>
    <w:rsid w:val="00F13E86"/>
    <w:rsid w:val="00F17B00"/>
    <w:rsid w:val="00F17C3E"/>
    <w:rsid w:val="00F35C53"/>
    <w:rsid w:val="00F677A9"/>
    <w:rsid w:val="00F84CF5"/>
    <w:rsid w:val="00F92D35"/>
    <w:rsid w:val="00FA420B"/>
    <w:rsid w:val="00FA6D92"/>
    <w:rsid w:val="00FB4259"/>
    <w:rsid w:val="00FD1DF3"/>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A24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657"/>
    <w:pPr>
      <w:spacing w:line="260" w:lineRule="atLeast"/>
    </w:pPr>
    <w:rPr>
      <w:sz w:val="22"/>
    </w:rPr>
  </w:style>
  <w:style w:type="paragraph" w:styleId="Heading1">
    <w:name w:val="heading 1"/>
    <w:basedOn w:val="Normal"/>
    <w:next w:val="Normal"/>
    <w:link w:val="Heading1Char"/>
    <w:uiPriority w:val="9"/>
    <w:qFormat/>
    <w:rsid w:val="00B41C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41C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41CF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41CF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41CF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41CF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41CF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41C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1C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A3657"/>
  </w:style>
  <w:style w:type="paragraph" w:customStyle="1" w:styleId="OPCParaBase">
    <w:name w:val="OPCParaBase"/>
    <w:qFormat/>
    <w:rsid w:val="00EA3657"/>
    <w:pPr>
      <w:spacing w:line="260" w:lineRule="atLeast"/>
    </w:pPr>
    <w:rPr>
      <w:rFonts w:eastAsia="Times New Roman" w:cs="Times New Roman"/>
      <w:sz w:val="22"/>
      <w:lang w:eastAsia="en-AU"/>
    </w:rPr>
  </w:style>
  <w:style w:type="paragraph" w:customStyle="1" w:styleId="ShortT">
    <w:name w:val="ShortT"/>
    <w:basedOn w:val="OPCParaBase"/>
    <w:next w:val="Normal"/>
    <w:qFormat/>
    <w:rsid w:val="00EA3657"/>
    <w:pPr>
      <w:spacing w:line="240" w:lineRule="auto"/>
    </w:pPr>
    <w:rPr>
      <w:b/>
      <w:sz w:val="40"/>
    </w:rPr>
  </w:style>
  <w:style w:type="paragraph" w:customStyle="1" w:styleId="ActHead1">
    <w:name w:val="ActHead 1"/>
    <w:aliases w:val="c"/>
    <w:basedOn w:val="OPCParaBase"/>
    <w:next w:val="Normal"/>
    <w:qFormat/>
    <w:rsid w:val="00EA36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36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36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36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36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36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36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36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365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3657"/>
  </w:style>
  <w:style w:type="paragraph" w:customStyle="1" w:styleId="Blocks">
    <w:name w:val="Blocks"/>
    <w:aliases w:val="bb"/>
    <w:basedOn w:val="OPCParaBase"/>
    <w:qFormat/>
    <w:rsid w:val="00EA3657"/>
    <w:pPr>
      <w:spacing w:line="240" w:lineRule="auto"/>
    </w:pPr>
    <w:rPr>
      <w:sz w:val="24"/>
    </w:rPr>
  </w:style>
  <w:style w:type="paragraph" w:customStyle="1" w:styleId="BoxText">
    <w:name w:val="BoxText"/>
    <w:aliases w:val="bt"/>
    <w:basedOn w:val="OPCParaBase"/>
    <w:qFormat/>
    <w:rsid w:val="00EA36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3657"/>
    <w:rPr>
      <w:b/>
    </w:rPr>
  </w:style>
  <w:style w:type="paragraph" w:customStyle="1" w:styleId="BoxHeadItalic">
    <w:name w:val="BoxHeadItalic"/>
    <w:aliases w:val="bhi"/>
    <w:basedOn w:val="BoxText"/>
    <w:next w:val="BoxStep"/>
    <w:qFormat/>
    <w:rsid w:val="00EA3657"/>
    <w:rPr>
      <w:i/>
    </w:rPr>
  </w:style>
  <w:style w:type="paragraph" w:customStyle="1" w:styleId="BoxList">
    <w:name w:val="BoxList"/>
    <w:aliases w:val="bl"/>
    <w:basedOn w:val="BoxText"/>
    <w:qFormat/>
    <w:rsid w:val="00EA3657"/>
    <w:pPr>
      <w:ind w:left="1559" w:hanging="425"/>
    </w:pPr>
  </w:style>
  <w:style w:type="paragraph" w:customStyle="1" w:styleId="BoxNote">
    <w:name w:val="BoxNote"/>
    <w:aliases w:val="bn"/>
    <w:basedOn w:val="BoxText"/>
    <w:qFormat/>
    <w:rsid w:val="00EA3657"/>
    <w:pPr>
      <w:tabs>
        <w:tab w:val="left" w:pos="1985"/>
      </w:tabs>
      <w:spacing w:before="122" w:line="198" w:lineRule="exact"/>
      <w:ind w:left="2948" w:hanging="1814"/>
    </w:pPr>
    <w:rPr>
      <w:sz w:val="18"/>
    </w:rPr>
  </w:style>
  <w:style w:type="paragraph" w:customStyle="1" w:styleId="BoxPara">
    <w:name w:val="BoxPara"/>
    <w:aliases w:val="bp"/>
    <w:basedOn w:val="BoxText"/>
    <w:qFormat/>
    <w:rsid w:val="00EA3657"/>
    <w:pPr>
      <w:tabs>
        <w:tab w:val="right" w:pos="2268"/>
      </w:tabs>
      <w:ind w:left="2552" w:hanging="1418"/>
    </w:pPr>
  </w:style>
  <w:style w:type="paragraph" w:customStyle="1" w:styleId="BoxStep">
    <w:name w:val="BoxStep"/>
    <w:aliases w:val="bs"/>
    <w:basedOn w:val="BoxText"/>
    <w:qFormat/>
    <w:rsid w:val="00EA3657"/>
    <w:pPr>
      <w:ind w:left="1985" w:hanging="851"/>
    </w:pPr>
  </w:style>
  <w:style w:type="character" w:customStyle="1" w:styleId="CharAmPartNo">
    <w:name w:val="CharAmPartNo"/>
    <w:basedOn w:val="OPCCharBase"/>
    <w:qFormat/>
    <w:rsid w:val="00EA3657"/>
  </w:style>
  <w:style w:type="character" w:customStyle="1" w:styleId="CharAmPartText">
    <w:name w:val="CharAmPartText"/>
    <w:basedOn w:val="OPCCharBase"/>
    <w:qFormat/>
    <w:rsid w:val="00EA3657"/>
  </w:style>
  <w:style w:type="character" w:customStyle="1" w:styleId="CharAmSchNo">
    <w:name w:val="CharAmSchNo"/>
    <w:basedOn w:val="OPCCharBase"/>
    <w:qFormat/>
    <w:rsid w:val="00EA3657"/>
  </w:style>
  <w:style w:type="character" w:customStyle="1" w:styleId="CharAmSchText">
    <w:name w:val="CharAmSchText"/>
    <w:basedOn w:val="OPCCharBase"/>
    <w:qFormat/>
    <w:rsid w:val="00EA3657"/>
  </w:style>
  <w:style w:type="character" w:customStyle="1" w:styleId="CharBoldItalic">
    <w:name w:val="CharBoldItalic"/>
    <w:basedOn w:val="OPCCharBase"/>
    <w:uiPriority w:val="1"/>
    <w:qFormat/>
    <w:rsid w:val="00EA3657"/>
    <w:rPr>
      <w:b/>
      <w:i/>
    </w:rPr>
  </w:style>
  <w:style w:type="character" w:customStyle="1" w:styleId="CharChapNo">
    <w:name w:val="CharChapNo"/>
    <w:basedOn w:val="OPCCharBase"/>
    <w:uiPriority w:val="1"/>
    <w:qFormat/>
    <w:rsid w:val="00EA3657"/>
  </w:style>
  <w:style w:type="character" w:customStyle="1" w:styleId="CharChapText">
    <w:name w:val="CharChapText"/>
    <w:basedOn w:val="OPCCharBase"/>
    <w:uiPriority w:val="1"/>
    <w:qFormat/>
    <w:rsid w:val="00EA3657"/>
  </w:style>
  <w:style w:type="character" w:customStyle="1" w:styleId="CharDivNo">
    <w:name w:val="CharDivNo"/>
    <w:basedOn w:val="OPCCharBase"/>
    <w:uiPriority w:val="1"/>
    <w:qFormat/>
    <w:rsid w:val="00EA3657"/>
  </w:style>
  <w:style w:type="character" w:customStyle="1" w:styleId="CharDivText">
    <w:name w:val="CharDivText"/>
    <w:basedOn w:val="OPCCharBase"/>
    <w:uiPriority w:val="1"/>
    <w:qFormat/>
    <w:rsid w:val="00EA3657"/>
  </w:style>
  <w:style w:type="character" w:customStyle="1" w:styleId="CharItalic">
    <w:name w:val="CharItalic"/>
    <w:basedOn w:val="OPCCharBase"/>
    <w:uiPriority w:val="1"/>
    <w:qFormat/>
    <w:rsid w:val="00EA3657"/>
    <w:rPr>
      <w:i/>
    </w:rPr>
  </w:style>
  <w:style w:type="character" w:customStyle="1" w:styleId="CharPartNo">
    <w:name w:val="CharPartNo"/>
    <w:basedOn w:val="OPCCharBase"/>
    <w:uiPriority w:val="1"/>
    <w:qFormat/>
    <w:rsid w:val="00EA3657"/>
  </w:style>
  <w:style w:type="character" w:customStyle="1" w:styleId="CharPartText">
    <w:name w:val="CharPartText"/>
    <w:basedOn w:val="OPCCharBase"/>
    <w:uiPriority w:val="1"/>
    <w:qFormat/>
    <w:rsid w:val="00EA3657"/>
  </w:style>
  <w:style w:type="character" w:customStyle="1" w:styleId="CharSectno">
    <w:name w:val="CharSectno"/>
    <w:basedOn w:val="OPCCharBase"/>
    <w:qFormat/>
    <w:rsid w:val="00EA3657"/>
  </w:style>
  <w:style w:type="character" w:customStyle="1" w:styleId="CharSubdNo">
    <w:name w:val="CharSubdNo"/>
    <w:basedOn w:val="OPCCharBase"/>
    <w:uiPriority w:val="1"/>
    <w:qFormat/>
    <w:rsid w:val="00EA3657"/>
  </w:style>
  <w:style w:type="character" w:customStyle="1" w:styleId="CharSubdText">
    <w:name w:val="CharSubdText"/>
    <w:basedOn w:val="OPCCharBase"/>
    <w:uiPriority w:val="1"/>
    <w:qFormat/>
    <w:rsid w:val="00EA3657"/>
  </w:style>
  <w:style w:type="paragraph" w:customStyle="1" w:styleId="CTA--">
    <w:name w:val="CTA --"/>
    <w:basedOn w:val="OPCParaBase"/>
    <w:next w:val="Normal"/>
    <w:rsid w:val="00EA3657"/>
    <w:pPr>
      <w:spacing w:before="60" w:line="240" w:lineRule="atLeast"/>
      <w:ind w:left="142" w:hanging="142"/>
    </w:pPr>
    <w:rPr>
      <w:sz w:val="20"/>
    </w:rPr>
  </w:style>
  <w:style w:type="paragraph" w:customStyle="1" w:styleId="CTA-">
    <w:name w:val="CTA -"/>
    <w:basedOn w:val="OPCParaBase"/>
    <w:rsid w:val="00EA3657"/>
    <w:pPr>
      <w:spacing w:before="60" w:line="240" w:lineRule="atLeast"/>
      <w:ind w:left="85" w:hanging="85"/>
    </w:pPr>
    <w:rPr>
      <w:sz w:val="20"/>
    </w:rPr>
  </w:style>
  <w:style w:type="paragraph" w:customStyle="1" w:styleId="CTA---">
    <w:name w:val="CTA ---"/>
    <w:basedOn w:val="OPCParaBase"/>
    <w:next w:val="Normal"/>
    <w:rsid w:val="00EA3657"/>
    <w:pPr>
      <w:spacing w:before="60" w:line="240" w:lineRule="atLeast"/>
      <w:ind w:left="198" w:hanging="198"/>
    </w:pPr>
    <w:rPr>
      <w:sz w:val="20"/>
    </w:rPr>
  </w:style>
  <w:style w:type="paragraph" w:customStyle="1" w:styleId="CTA----">
    <w:name w:val="CTA ----"/>
    <w:basedOn w:val="OPCParaBase"/>
    <w:next w:val="Normal"/>
    <w:rsid w:val="00EA3657"/>
    <w:pPr>
      <w:spacing w:before="60" w:line="240" w:lineRule="atLeast"/>
      <w:ind w:left="255" w:hanging="255"/>
    </w:pPr>
    <w:rPr>
      <w:sz w:val="20"/>
    </w:rPr>
  </w:style>
  <w:style w:type="paragraph" w:customStyle="1" w:styleId="CTA1a">
    <w:name w:val="CTA 1(a)"/>
    <w:basedOn w:val="OPCParaBase"/>
    <w:rsid w:val="00EA3657"/>
    <w:pPr>
      <w:tabs>
        <w:tab w:val="right" w:pos="414"/>
      </w:tabs>
      <w:spacing w:before="40" w:line="240" w:lineRule="atLeast"/>
      <w:ind w:left="675" w:hanging="675"/>
    </w:pPr>
    <w:rPr>
      <w:sz w:val="20"/>
    </w:rPr>
  </w:style>
  <w:style w:type="paragraph" w:customStyle="1" w:styleId="CTA1ai">
    <w:name w:val="CTA 1(a)(i)"/>
    <w:basedOn w:val="OPCParaBase"/>
    <w:rsid w:val="00EA3657"/>
    <w:pPr>
      <w:tabs>
        <w:tab w:val="right" w:pos="1004"/>
      </w:tabs>
      <w:spacing w:before="40" w:line="240" w:lineRule="atLeast"/>
      <w:ind w:left="1253" w:hanging="1253"/>
    </w:pPr>
    <w:rPr>
      <w:sz w:val="20"/>
    </w:rPr>
  </w:style>
  <w:style w:type="paragraph" w:customStyle="1" w:styleId="CTA2a">
    <w:name w:val="CTA 2(a)"/>
    <w:basedOn w:val="OPCParaBase"/>
    <w:rsid w:val="00EA3657"/>
    <w:pPr>
      <w:tabs>
        <w:tab w:val="right" w:pos="482"/>
      </w:tabs>
      <w:spacing w:before="40" w:line="240" w:lineRule="atLeast"/>
      <w:ind w:left="748" w:hanging="748"/>
    </w:pPr>
    <w:rPr>
      <w:sz w:val="20"/>
    </w:rPr>
  </w:style>
  <w:style w:type="paragraph" w:customStyle="1" w:styleId="CTA2ai">
    <w:name w:val="CTA 2(a)(i)"/>
    <w:basedOn w:val="OPCParaBase"/>
    <w:rsid w:val="00EA3657"/>
    <w:pPr>
      <w:tabs>
        <w:tab w:val="right" w:pos="1089"/>
      </w:tabs>
      <w:spacing w:before="40" w:line="240" w:lineRule="atLeast"/>
      <w:ind w:left="1327" w:hanging="1327"/>
    </w:pPr>
    <w:rPr>
      <w:sz w:val="20"/>
    </w:rPr>
  </w:style>
  <w:style w:type="paragraph" w:customStyle="1" w:styleId="CTA3a">
    <w:name w:val="CTA 3(a)"/>
    <w:basedOn w:val="OPCParaBase"/>
    <w:rsid w:val="00EA3657"/>
    <w:pPr>
      <w:tabs>
        <w:tab w:val="right" w:pos="556"/>
      </w:tabs>
      <w:spacing w:before="40" w:line="240" w:lineRule="atLeast"/>
      <w:ind w:left="805" w:hanging="805"/>
    </w:pPr>
    <w:rPr>
      <w:sz w:val="20"/>
    </w:rPr>
  </w:style>
  <w:style w:type="paragraph" w:customStyle="1" w:styleId="CTA3ai">
    <w:name w:val="CTA 3(a)(i)"/>
    <w:basedOn w:val="OPCParaBase"/>
    <w:rsid w:val="00EA3657"/>
    <w:pPr>
      <w:tabs>
        <w:tab w:val="right" w:pos="1140"/>
      </w:tabs>
      <w:spacing w:before="40" w:line="240" w:lineRule="atLeast"/>
      <w:ind w:left="1361" w:hanging="1361"/>
    </w:pPr>
    <w:rPr>
      <w:sz w:val="20"/>
    </w:rPr>
  </w:style>
  <w:style w:type="paragraph" w:customStyle="1" w:styleId="CTA4a">
    <w:name w:val="CTA 4(a)"/>
    <w:basedOn w:val="OPCParaBase"/>
    <w:rsid w:val="00EA3657"/>
    <w:pPr>
      <w:tabs>
        <w:tab w:val="right" w:pos="624"/>
      </w:tabs>
      <w:spacing w:before="40" w:line="240" w:lineRule="atLeast"/>
      <w:ind w:left="873" w:hanging="873"/>
    </w:pPr>
    <w:rPr>
      <w:sz w:val="20"/>
    </w:rPr>
  </w:style>
  <w:style w:type="paragraph" w:customStyle="1" w:styleId="CTA4ai">
    <w:name w:val="CTA 4(a)(i)"/>
    <w:basedOn w:val="OPCParaBase"/>
    <w:rsid w:val="00EA3657"/>
    <w:pPr>
      <w:tabs>
        <w:tab w:val="right" w:pos="1213"/>
      </w:tabs>
      <w:spacing w:before="40" w:line="240" w:lineRule="atLeast"/>
      <w:ind w:left="1452" w:hanging="1452"/>
    </w:pPr>
    <w:rPr>
      <w:sz w:val="20"/>
    </w:rPr>
  </w:style>
  <w:style w:type="paragraph" w:customStyle="1" w:styleId="CTACAPS">
    <w:name w:val="CTA CAPS"/>
    <w:basedOn w:val="OPCParaBase"/>
    <w:rsid w:val="00EA3657"/>
    <w:pPr>
      <w:spacing w:before="60" w:line="240" w:lineRule="atLeast"/>
    </w:pPr>
    <w:rPr>
      <w:sz w:val="20"/>
    </w:rPr>
  </w:style>
  <w:style w:type="paragraph" w:customStyle="1" w:styleId="CTAright">
    <w:name w:val="CTA right"/>
    <w:basedOn w:val="OPCParaBase"/>
    <w:rsid w:val="00EA3657"/>
    <w:pPr>
      <w:spacing w:before="60" w:line="240" w:lineRule="auto"/>
      <w:jc w:val="right"/>
    </w:pPr>
    <w:rPr>
      <w:sz w:val="20"/>
    </w:rPr>
  </w:style>
  <w:style w:type="paragraph" w:customStyle="1" w:styleId="subsection">
    <w:name w:val="subsection"/>
    <w:aliases w:val="ss"/>
    <w:basedOn w:val="OPCParaBase"/>
    <w:link w:val="subsectionChar"/>
    <w:rsid w:val="00EA3657"/>
    <w:pPr>
      <w:tabs>
        <w:tab w:val="right" w:pos="1021"/>
      </w:tabs>
      <w:spacing w:before="180" w:line="240" w:lineRule="auto"/>
      <w:ind w:left="1134" w:hanging="1134"/>
    </w:pPr>
  </w:style>
  <w:style w:type="paragraph" w:customStyle="1" w:styleId="Definition">
    <w:name w:val="Definition"/>
    <w:aliases w:val="dd"/>
    <w:basedOn w:val="OPCParaBase"/>
    <w:rsid w:val="00EA3657"/>
    <w:pPr>
      <w:spacing w:before="180" w:line="240" w:lineRule="auto"/>
      <w:ind w:left="1134"/>
    </w:pPr>
  </w:style>
  <w:style w:type="paragraph" w:customStyle="1" w:styleId="ETAsubitem">
    <w:name w:val="ETA(subitem)"/>
    <w:basedOn w:val="OPCParaBase"/>
    <w:rsid w:val="00EA3657"/>
    <w:pPr>
      <w:tabs>
        <w:tab w:val="right" w:pos="340"/>
      </w:tabs>
      <w:spacing w:before="60" w:line="240" w:lineRule="auto"/>
      <w:ind w:left="454" w:hanging="454"/>
    </w:pPr>
    <w:rPr>
      <w:sz w:val="20"/>
    </w:rPr>
  </w:style>
  <w:style w:type="paragraph" w:customStyle="1" w:styleId="ETApara">
    <w:name w:val="ETA(para)"/>
    <w:basedOn w:val="OPCParaBase"/>
    <w:rsid w:val="00EA3657"/>
    <w:pPr>
      <w:tabs>
        <w:tab w:val="right" w:pos="754"/>
      </w:tabs>
      <w:spacing w:before="60" w:line="240" w:lineRule="auto"/>
      <w:ind w:left="828" w:hanging="828"/>
    </w:pPr>
    <w:rPr>
      <w:sz w:val="20"/>
    </w:rPr>
  </w:style>
  <w:style w:type="paragraph" w:customStyle="1" w:styleId="ETAsubpara">
    <w:name w:val="ETA(subpara)"/>
    <w:basedOn w:val="OPCParaBase"/>
    <w:rsid w:val="00EA3657"/>
    <w:pPr>
      <w:tabs>
        <w:tab w:val="right" w:pos="1083"/>
      </w:tabs>
      <w:spacing w:before="60" w:line="240" w:lineRule="auto"/>
      <w:ind w:left="1191" w:hanging="1191"/>
    </w:pPr>
    <w:rPr>
      <w:sz w:val="20"/>
    </w:rPr>
  </w:style>
  <w:style w:type="paragraph" w:customStyle="1" w:styleId="ETAsub-subpara">
    <w:name w:val="ETA(sub-subpara)"/>
    <w:basedOn w:val="OPCParaBase"/>
    <w:rsid w:val="00EA3657"/>
    <w:pPr>
      <w:tabs>
        <w:tab w:val="right" w:pos="1412"/>
      </w:tabs>
      <w:spacing w:before="60" w:line="240" w:lineRule="auto"/>
      <w:ind w:left="1525" w:hanging="1525"/>
    </w:pPr>
    <w:rPr>
      <w:sz w:val="20"/>
    </w:rPr>
  </w:style>
  <w:style w:type="paragraph" w:customStyle="1" w:styleId="Formula">
    <w:name w:val="Formula"/>
    <w:basedOn w:val="OPCParaBase"/>
    <w:rsid w:val="00EA3657"/>
    <w:pPr>
      <w:spacing w:line="240" w:lineRule="auto"/>
      <w:ind w:left="1134"/>
    </w:pPr>
    <w:rPr>
      <w:sz w:val="20"/>
    </w:rPr>
  </w:style>
  <w:style w:type="paragraph" w:styleId="Header">
    <w:name w:val="header"/>
    <w:basedOn w:val="OPCParaBase"/>
    <w:link w:val="HeaderChar"/>
    <w:unhideWhenUsed/>
    <w:rsid w:val="00EA36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A3657"/>
    <w:rPr>
      <w:rFonts w:eastAsia="Times New Roman" w:cs="Times New Roman"/>
      <w:sz w:val="16"/>
      <w:lang w:eastAsia="en-AU"/>
    </w:rPr>
  </w:style>
  <w:style w:type="paragraph" w:customStyle="1" w:styleId="House">
    <w:name w:val="House"/>
    <w:basedOn w:val="OPCParaBase"/>
    <w:rsid w:val="00EA3657"/>
    <w:pPr>
      <w:spacing w:line="240" w:lineRule="auto"/>
    </w:pPr>
    <w:rPr>
      <w:sz w:val="28"/>
    </w:rPr>
  </w:style>
  <w:style w:type="paragraph" w:customStyle="1" w:styleId="Item">
    <w:name w:val="Item"/>
    <w:aliases w:val="i"/>
    <w:basedOn w:val="OPCParaBase"/>
    <w:next w:val="ItemHead"/>
    <w:link w:val="ItemChar"/>
    <w:rsid w:val="00EA3657"/>
    <w:pPr>
      <w:keepLines/>
      <w:spacing w:before="80" w:line="240" w:lineRule="auto"/>
      <w:ind w:left="709"/>
    </w:pPr>
  </w:style>
  <w:style w:type="paragraph" w:customStyle="1" w:styleId="ItemHead">
    <w:name w:val="ItemHead"/>
    <w:aliases w:val="ih"/>
    <w:basedOn w:val="OPCParaBase"/>
    <w:next w:val="Item"/>
    <w:link w:val="ItemHeadChar"/>
    <w:rsid w:val="00EA36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A3657"/>
    <w:pPr>
      <w:spacing w:line="240" w:lineRule="auto"/>
    </w:pPr>
    <w:rPr>
      <w:b/>
      <w:sz w:val="32"/>
    </w:rPr>
  </w:style>
  <w:style w:type="paragraph" w:customStyle="1" w:styleId="notedraft">
    <w:name w:val="note(draft)"/>
    <w:aliases w:val="nd"/>
    <w:basedOn w:val="OPCParaBase"/>
    <w:rsid w:val="00EA3657"/>
    <w:pPr>
      <w:spacing w:before="240" w:line="240" w:lineRule="auto"/>
      <w:ind w:left="284" w:hanging="284"/>
    </w:pPr>
    <w:rPr>
      <w:i/>
      <w:sz w:val="24"/>
    </w:rPr>
  </w:style>
  <w:style w:type="paragraph" w:customStyle="1" w:styleId="notemargin">
    <w:name w:val="note(margin)"/>
    <w:aliases w:val="nm"/>
    <w:basedOn w:val="OPCParaBase"/>
    <w:rsid w:val="00EA3657"/>
    <w:pPr>
      <w:tabs>
        <w:tab w:val="left" w:pos="709"/>
      </w:tabs>
      <w:spacing w:before="122" w:line="198" w:lineRule="exact"/>
      <w:ind w:left="709" w:hanging="709"/>
    </w:pPr>
    <w:rPr>
      <w:sz w:val="18"/>
    </w:rPr>
  </w:style>
  <w:style w:type="paragraph" w:customStyle="1" w:styleId="noteToPara">
    <w:name w:val="noteToPara"/>
    <w:aliases w:val="ntp"/>
    <w:basedOn w:val="OPCParaBase"/>
    <w:rsid w:val="00EA3657"/>
    <w:pPr>
      <w:spacing w:before="122" w:line="198" w:lineRule="exact"/>
      <w:ind w:left="2353" w:hanging="709"/>
    </w:pPr>
    <w:rPr>
      <w:sz w:val="18"/>
    </w:rPr>
  </w:style>
  <w:style w:type="paragraph" w:customStyle="1" w:styleId="noteParlAmend">
    <w:name w:val="note(ParlAmend)"/>
    <w:aliases w:val="npp"/>
    <w:basedOn w:val="OPCParaBase"/>
    <w:next w:val="ParlAmend"/>
    <w:rsid w:val="00EA3657"/>
    <w:pPr>
      <w:spacing w:line="240" w:lineRule="auto"/>
      <w:jc w:val="right"/>
    </w:pPr>
    <w:rPr>
      <w:rFonts w:ascii="Arial" w:hAnsi="Arial"/>
      <w:b/>
      <w:i/>
    </w:rPr>
  </w:style>
  <w:style w:type="paragraph" w:customStyle="1" w:styleId="Page1">
    <w:name w:val="Page1"/>
    <w:basedOn w:val="OPCParaBase"/>
    <w:rsid w:val="00EA3657"/>
    <w:pPr>
      <w:spacing w:before="5600" w:line="240" w:lineRule="auto"/>
    </w:pPr>
    <w:rPr>
      <w:b/>
      <w:sz w:val="32"/>
    </w:rPr>
  </w:style>
  <w:style w:type="paragraph" w:customStyle="1" w:styleId="PageBreak">
    <w:name w:val="PageBreak"/>
    <w:aliases w:val="pb"/>
    <w:basedOn w:val="OPCParaBase"/>
    <w:rsid w:val="00EA3657"/>
    <w:pPr>
      <w:spacing w:line="240" w:lineRule="auto"/>
    </w:pPr>
    <w:rPr>
      <w:sz w:val="20"/>
    </w:rPr>
  </w:style>
  <w:style w:type="paragraph" w:customStyle="1" w:styleId="paragraphsub">
    <w:name w:val="paragraph(sub)"/>
    <w:aliases w:val="aa"/>
    <w:basedOn w:val="OPCParaBase"/>
    <w:rsid w:val="00EA3657"/>
    <w:pPr>
      <w:tabs>
        <w:tab w:val="right" w:pos="1985"/>
      </w:tabs>
      <w:spacing w:before="40" w:line="240" w:lineRule="auto"/>
      <w:ind w:left="2098" w:hanging="2098"/>
    </w:pPr>
  </w:style>
  <w:style w:type="paragraph" w:customStyle="1" w:styleId="paragraphsub-sub">
    <w:name w:val="paragraph(sub-sub)"/>
    <w:aliases w:val="aaa"/>
    <w:basedOn w:val="OPCParaBase"/>
    <w:rsid w:val="00EA3657"/>
    <w:pPr>
      <w:tabs>
        <w:tab w:val="right" w:pos="2722"/>
      </w:tabs>
      <w:spacing w:before="40" w:line="240" w:lineRule="auto"/>
      <w:ind w:left="2835" w:hanging="2835"/>
    </w:pPr>
  </w:style>
  <w:style w:type="paragraph" w:customStyle="1" w:styleId="paragraph">
    <w:name w:val="paragraph"/>
    <w:aliases w:val="a"/>
    <w:basedOn w:val="OPCParaBase"/>
    <w:link w:val="paragraphChar"/>
    <w:rsid w:val="00EA3657"/>
    <w:pPr>
      <w:tabs>
        <w:tab w:val="right" w:pos="1531"/>
      </w:tabs>
      <w:spacing w:before="40" w:line="240" w:lineRule="auto"/>
      <w:ind w:left="1644" w:hanging="1644"/>
    </w:pPr>
  </w:style>
  <w:style w:type="paragraph" w:customStyle="1" w:styleId="ParlAmend">
    <w:name w:val="ParlAmend"/>
    <w:aliases w:val="pp"/>
    <w:basedOn w:val="OPCParaBase"/>
    <w:rsid w:val="00EA3657"/>
    <w:pPr>
      <w:spacing w:before="240" w:line="240" w:lineRule="atLeast"/>
      <w:ind w:hanging="567"/>
    </w:pPr>
    <w:rPr>
      <w:sz w:val="24"/>
    </w:rPr>
  </w:style>
  <w:style w:type="paragraph" w:customStyle="1" w:styleId="Penalty">
    <w:name w:val="Penalty"/>
    <w:basedOn w:val="OPCParaBase"/>
    <w:rsid w:val="00EA3657"/>
    <w:pPr>
      <w:tabs>
        <w:tab w:val="left" w:pos="2977"/>
      </w:tabs>
      <w:spacing w:before="180" w:line="240" w:lineRule="auto"/>
      <w:ind w:left="1985" w:hanging="851"/>
    </w:pPr>
  </w:style>
  <w:style w:type="paragraph" w:customStyle="1" w:styleId="Portfolio">
    <w:name w:val="Portfolio"/>
    <w:basedOn w:val="OPCParaBase"/>
    <w:rsid w:val="00EA3657"/>
    <w:pPr>
      <w:spacing w:line="240" w:lineRule="auto"/>
    </w:pPr>
    <w:rPr>
      <w:i/>
      <w:sz w:val="20"/>
    </w:rPr>
  </w:style>
  <w:style w:type="paragraph" w:customStyle="1" w:styleId="Preamble">
    <w:name w:val="Preamble"/>
    <w:basedOn w:val="OPCParaBase"/>
    <w:next w:val="Normal"/>
    <w:rsid w:val="00EA36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3657"/>
    <w:pPr>
      <w:spacing w:line="240" w:lineRule="auto"/>
    </w:pPr>
    <w:rPr>
      <w:i/>
      <w:sz w:val="20"/>
    </w:rPr>
  </w:style>
  <w:style w:type="paragraph" w:customStyle="1" w:styleId="Session">
    <w:name w:val="Session"/>
    <w:basedOn w:val="OPCParaBase"/>
    <w:rsid w:val="00EA3657"/>
    <w:pPr>
      <w:spacing w:line="240" w:lineRule="auto"/>
    </w:pPr>
    <w:rPr>
      <w:sz w:val="28"/>
    </w:rPr>
  </w:style>
  <w:style w:type="paragraph" w:customStyle="1" w:styleId="Sponsor">
    <w:name w:val="Sponsor"/>
    <w:basedOn w:val="OPCParaBase"/>
    <w:rsid w:val="00EA3657"/>
    <w:pPr>
      <w:spacing w:line="240" w:lineRule="auto"/>
    </w:pPr>
    <w:rPr>
      <w:i/>
    </w:rPr>
  </w:style>
  <w:style w:type="paragraph" w:customStyle="1" w:styleId="Subitem">
    <w:name w:val="Subitem"/>
    <w:aliases w:val="iss"/>
    <w:basedOn w:val="OPCParaBase"/>
    <w:rsid w:val="00EA3657"/>
    <w:pPr>
      <w:spacing w:before="180" w:line="240" w:lineRule="auto"/>
      <w:ind w:left="709" w:hanging="709"/>
    </w:pPr>
  </w:style>
  <w:style w:type="paragraph" w:customStyle="1" w:styleId="SubitemHead">
    <w:name w:val="SubitemHead"/>
    <w:aliases w:val="issh"/>
    <w:basedOn w:val="OPCParaBase"/>
    <w:rsid w:val="00EA36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3657"/>
    <w:pPr>
      <w:spacing w:before="40" w:line="240" w:lineRule="auto"/>
      <w:ind w:left="1134"/>
    </w:pPr>
  </w:style>
  <w:style w:type="paragraph" w:customStyle="1" w:styleId="SubsectionHead">
    <w:name w:val="SubsectionHead"/>
    <w:aliases w:val="ssh"/>
    <w:basedOn w:val="OPCParaBase"/>
    <w:next w:val="subsection"/>
    <w:rsid w:val="00EA3657"/>
    <w:pPr>
      <w:keepNext/>
      <w:keepLines/>
      <w:spacing w:before="240" w:line="240" w:lineRule="auto"/>
      <w:ind w:left="1134"/>
    </w:pPr>
    <w:rPr>
      <w:i/>
    </w:rPr>
  </w:style>
  <w:style w:type="paragraph" w:customStyle="1" w:styleId="Tablea">
    <w:name w:val="Table(a)"/>
    <w:aliases w:val="ta"/>
    <w:basedOn w:val="OPCParaBase"/>
    <w:rsid w:val="00EA3657"/>
    <w:pPr>
      <w:spacing w:before="60" w:line="240" w:lineRule="auto"/>
      <w:ind w:left="284" w:hanging="284"/>
    </w:pPr>
    <w:rPr>
      <w:sz w:val="20"/>
    </w:rPr>
  </w:style>
  <w:style w:type="paragraph" w:customStyle="1" w:styleId="TableAA">
    <w:name w:val="Table(AA)"/>
    <w:aliases w:val="taaa"/>
    <w:basedOn w:val="OPCParaBase"/>
    <w:rsid w:val="00EA36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36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3657"/>
    <w:pPr>
      <w:spacing w:before="60" w:line="240" w:lineRule="atLeast"/>
    </w:pPr>
    <w:rPr>
      <w:sz w:val="20"/>
    </w:rPr>
  </w:style>
  <w:style w:type="paragraph" w:customStyle="1" w:styleId="TLPBoxTextnote">
    <w:name w:val="TLPBoxText(note"/>
    <w:aliases w:val="right)"/>
    <w:basedOn w:val="OPCParaBase"/>
    <w:rsid w:val="00EA36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36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3657"/>
    <w:pPr>
      <w:spacing w:before="122" w:line="198" w:lineRule="exact"/>
      <w:ind w:left="1985" w:hanging="851"/>
      <w:jc w:val="right"/>
    </w:pPr>
    <w:rPr>
      <w:sz w:val="18"/>
    </w:rPr>
  </w:style>
  <w:style w:type="paragraph" w:customStyle="1" w:styleId="TLPTableBullet">
    <w:name w:val="TLPTableBullet"/>
    <w:aliases w:val="ttb"/>
    <w:basedOn w:val="OPCParaBase"/>
    <w:rsid w:val="00EA3657"/>
    <w:pPr>
      <w:spacing w:line="240" w:lineRule="exact"/>
      <w:ind w:left="284" w:hanging="284"/>
    </w:pPr>
    <w:rPr>
      <w:sz w:val="20"/>
    </w:rPr>
  </w:style>
  <w:style w:type="paragraph" w:styleId="TOC1">
    <w:name w:val="toc 1"/>
    <w:basedOn w:val="OPCParaBase"/>
    <w:next w:val="Normal"/>
    <w:uiPriority w:val="39"/>
    <w:semiHidden/>
    <w:unhideWhenUsed/>
    <w:rsid w:val="00EA365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A365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A365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A365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A365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A36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A36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A36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36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3657"/>
    <w:pPr>
      <w:keepLines/>
      <w:spacing w:before="240" w:after="120" w:line="240" w:lineRule="auto"/>
      <w:ind w:left="794"/>
    </w:pPr>
    <w:rPr>
      <w:b/>
      <w:kern w:val="28"/>
      <w:sz w:val="20"/>
    </w:rPr>
  </w:style>
  <w:style w:type="paragraph" w:customStyle="1" w:styleId="TofSectsHeading">
    <w:name w:val="TofSects(Heading)"/>
    <w:basedOn w:val="OPCParaBase"/>
    <w:rsid w:val="00EA3657"/>
    <w:pPr>
      <w:spacing w:before="240" w:after="120" w:line="240" w:lineRule="auto"/>
    </w:pPr>
    <w:rPr>
      <w:b/>
      <w:sz w:val="24"/>
    </w:rPr>
  </w:style>
  <w:style w:type="paragraph" w:customStyle="1" w:styleId="TofSectsSection">
    <w:name w:val="TofSects(Section)"/>
    <w:basedOn w:val="OPCParaBase"/>
    <w:rsid w:val="00EA3657"/>
    <w:pPr>
      <w:keepLines/>
      <w:spacing w:before="40" w:line="240" w:lineRule="auto"/>
      <w:ind w:left="1588" w:hanging="794"/>
    </w:pPr>
    <w:rPr>
      <w:kern w:val="28"/>
      <w:sz w:val="18"/>
    </w:rPr>
  </w:style>
  <w:style w:type="paragraph" w:customStyle="1" w:styleId="TofSectsSubdiv">
    <w:name w:val="TofSects(Subdiv)"/>
    <w:basedOn w:val="OPCParaBase"/>
    <w:rsid w:val="00EA3657"/>
    <w:pPr>
      <w:keepLines/>
      <w:spacing w:before="80" w:line="240" w:lineRule="auto"/>
      <w:ind w:left="1588" w:hanging="794"/>
    </w:pPr>
    <w:rPr>
      <w:kern w:val="28"/>
    </w:rPr>
  </w:style>
  <w:style w:type="paragraph" w:customStyle="1" w:styleId="WRStyle">
    <w:name w:val="WR Style"/>
    <w:aliases w:val="WR"/>
    <w:basedOn w:val="OPCParaBase"/>
    <w:rsid w:val="00EA3657"/>
    <w:pPr>
      <w:spacing w:before="240" w:line="240" w:lineRule="auto"/>
      <w:ind w:left="284" w:hanging="284"/>
    </w:pPr>
    <w:rPr>
      <w:b/>
      <w:i/>
      <w:kern w:val="28"/>
      <w:sz w:val="24"/>
    </w:rPr>
  </w:style>
  <w:style w:type="paragraph" w:customStyle="1" w:styleId="notepara">
    <w:name w:val="note(para)"/>
    <w:aliases w:val="na"/>
    <w:basedOn w:val="OPCParaBase"/>
    <w:rsid w:val="00EA3657"/>
    <w:pPr>
      <w:spacing w:before="40" w:line="198" w:lineRule="exact"/>
      <w:ind w:left="2354" w:hanging="369"/>
    </w:pPr>
    <w:rPr>
      <w:sz w:val="18"/>
    </w:rPr>
  </w:style>
  <w:style w:type="paragraph" w:styleId="Footer">
    <w:name w:val="footer"/>
    <w:link w:val="FooterChar"/>
    <w:rsid w:val="00EA36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A3657"/>
    <w:rPr>
      <w:rFonts w:eastAsia="Times New Roman" w:cs="Times New Roman"/>
      <w:sz w:val="22"/>
      <w:szCs w:val="24"/>
      <w:lang w:eastAsia="en-AU"/>
    </w:rPr>
  </w:style>
  <w:style w:type="character" w:styleId="LineNumber">
    <w:name w:val="line number"/>
    <w:basedOn w:val="OPCCharBase"/>
    <w:uiPriority w:val="99"/>
    <w:semiHidden/>
    <w:unhideWhenUsed/>
    <w:rsid w:val="00EA3657"/>
    <w:rPr>
      <w:sz w:val="16"/>
    </w:rPr>
  </w:style>
  <w:style w:type="table" w:customStyle="1" w:styleId="CFlag">
    <w:name w:val="CFlag"/>
    <w:basedOn w:val="TableNormal"/>
    <w:uiPriority w:val="99"/>
    <w:rsid w:val="00EA3657"/>
    <w:rPr>
      <w:rFonts w:eastAsia="Times New Roman" w:cs="Times New Roman"/>
      <w:lang w:eastAsia="en-AU"/>
    </w:rPr>
    <w:tblPr/>
  </w:style>
  <w:style w:type="paragraph" w:customStyle="1" w:styleId="NotesHeading1">
    <w:name w:val="NotesHeading 1"/>
    <w:basedOn w:val="OPCParaBase"/>
    <w:next w:val="Normal"/>
    <w:rsid w:val="00EA3657"/>
    <w:rPr>
      <w:b/>
      <w:sz w:val="28"/>
      <w:szCs w:val="28"/>
    </w:rPr>
  </w:style>
  <w:style w:type="paragraph" w:customStyle="1" w:styleId="NotesHeading2">
    <w:name w:val="NotesHeading 2"/>
    <w:basedOn w:val="OPCParaBase"/>
    <w:next w:val="Normal"/>
    <w:rsid w:val="00EA3657"/>
    <w:rPr>
      <w:b/>
      <w:sz w:val="28"/>
      <w:szCs w:val="28"/>
    </w:rPr>
  </w:style>
  <w:style w:type="paragraph" w:customStyle="1" w:styleId="SignCoverPageEnd">
    <w:name w:val="SignCoverPageEnd"/>
    <w:basedOn w:val="OPCParaBase"/>
    <w:next w:val="Normal"/>
    <w:rsid w:val="00EA36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3657"/>
    <w:pPr>
      <w:pBdr>
        <w:top w:val="single" w:sz="4" w:space="1" w:color="auto"/>
      </w:pBdr>
      <w:spacing w:before="360"/>
      <w:ind w:right="397"/>
      <w:jc w:val="both"/>
    </w:pPr>
  </w:style>
  <w:style w:type="paragraph" w:customStyle="1" w:styleId="Paragraphsub-sub-sub">
    <w:name w:val="Paragraph(sub-sub-sub)"/>
    <w:aliases w:val="aaaa"/>
    <w:basedOn w:val="OPCParaBase"/>
    <w:rsid w:val="00EA36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36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36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36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365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A3657"/>
    <w:pPr>
      <w:spacing w:before="120"/>
    </w:pPr>
  </w:style>
  <w:style w:type="paragraph" w:customStyle="1" w:styleId="TableTextEndNotes">
    <w:name w:val="TableTextEndNotes"/>
    <w:aliases w:val="Tten"/>
    <w:basedOn w:val="Normal"/>
    <w:rsid w:val="00EA3657"/>
    <w:pPr>
      <w:spacing w:before="60" w:line="240" w:lineRule="auto"/>
    </w:pPr>
    <w:rPr>
      <w:rFonts w:cs="Arial"/>
      <w:sz w:val="20"/>
      <w:szCs w:val="22"/>
    </w:rPr>
  </w:style>
  <w:style w:type="paragraph" w:customStyle="1" w:styleId="TableHeading">
    <w:name w:val="TableHeading"/>
    <w:aliases w:val="th"/>
    <w:basedOn w:val="OPCParaBase"/>
    <w:next w:val="Tabletext"/>
    <w:rsid w:val="00EA3657"/>
    <w:pPr>
      <w:keepNext/>
      <w:spacing w:before="60" w:line="240" w:lineRule="atLeast"/>
    </w:pPr>
    <w:rPr>
      <w:b/>
      <w:sz w:val="20"/>
    </w:rPr>
  </w:style>
  <w:style w:type="paragraph" w:customStyle="1" w:styleId="NoteToSubpara">
    <w:name w:val="NoteToSubpara"/>
    <w:aliases w:val="nts"/>
    <w:basedOn w:val="OPCParaBase"/>
    <w:rsid w:val="00EA3657"/>
    <w:pPr>
      <w:spacing w:before="40" w:line="198" w:lineRule="exact"/>
      <w:ind w:left="2835" w:hanging="709"/>
    </w:pPr>
    <w:rPr>
      <w:sz w:val="18"/>
    </w:rPr>
  </w:style>
  <w:style w:type="paragraph" w:customStyle="1" w:styleId="ENoteTableHeading">
    <w:name w:val="ENoteTableHeading"/>
    <w:aliases w:val="enth"/>
    <w:basedOn w:val="OPCParaBase"/>
    <w:rsid w:val="00EA3657"/>
    <w:pPr>
      <w:keepNext/>
      <w:spacing w:before="60" w:line="240" w:lineRule="atLeast"/>
    </w:pPr>
    <w:rPr>
      <w:rFonts w:ascii="Arial" w:hAnsi="Arial"/>
      <w:b/>
      <w:sz w:val="16"/>
    </w:rPr>
  </w:style>
  <w:style w:type="paragraph" w:customStyle="1" w:styleId="ENoteTTi">
    <w:name w:val="ENoteTTi"/>
    <w:aliases w:val="entti"/>
    <w:basedOn w:val="OPCParaBase"/>
    <w:rsid w:val="00EA3657"/>
    <w:pPr>
      <w:keepNext/>
      <w:spacing w:before="60" w:line="240" w:lineRule="atLeast"/>
      <w:ind w:left="170"/>
    </w:pPr>
    <w:rPr>
      <w:sz w:val="16"/>
    </w:rPr>
  </w:style>
  <w:style w:type="paragraph" w:customStyle="1" w:styleId="ENotesHeading1">
    <w:name w:val="ENotesHeading 1"/>
    <w:aliases w:val="Enh1"/>
    <w:basedOn w:val="OPCParaBase"/>
    <w:next w:val="Normal"/>
    <w:rsid w:val="00EA3657"/>
    <w:pPr>
      <w:spacing w:before="120"/>
      <w:outlineLvl w:val="1"/>
    </w:pPr>
    <w:rPr>
      <w:b/>
      <w:sz w:val="28"/>
      <w:szCs w:val="28"/>
    </w:rPr>
  </w:style>
  <w:style w:type="paragraph" w:customStyle="1" w:styleId="ENotesHeading2">
    <w:name w:val="ENotesHeading 2"/>
    <w:aliases w:val="Enh2"/>
    <w:basedOn w:val="OPCParaBase"/>
    <w:next w:val="Normal"/>
    <w:rsid w:val="00EA3657"/>
    <w:pPr>
      <w:spacing w:before="120" w:after="120"/>
      <w:outlineLvl w:val="2"/>
    </w:pPr>
    <w:rPr>
      <w:b/>
      <w:sz w:val="24"/>
      <w:szCs w:val="28"/>
    </w:rPr>
  </w:style>
  <w:style w:type="paragraph" w:customStyle="1" w:styleId="ENoteTTIndentHeading">
    <w:name w:val="ENoteTTIndentHeading"/>
    <w:aliases w:val="enTTHi"/>
    <w:basedOn w:val="OPCParaBase"/>
    <w:rsid w:val="00EA365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3657"/>
    <w:pPr>
      <w:spacing w:before="60" w:line="240" w:lineRule="atLeast"/>
    </w:pPr>
    <w:rPr>
      <w:sz w:val="16"/>
    </w:rPr>
  </w:style>
  <w:style w:type="paragraph" w:customStyle="1" w:styleId="MadeunderText">
    <w:name w:val="MadeunderText"/>
    <w:basedOn w:val="OPCParaBase"/>
    <w:next w:val="Normal"/>
    <w:rsid w:val="00EA3657"/>
    <w:pPr>
      <w:spacing w:before="240"/>
    </w:pPr>
    <w:rPr>
      <w:sz w:val="24"/>
      <w:szCs w:val="24"/>
    </w:rPr>
  </w:style>
  <w:style w:type="paragraph" w:customStyle="1" w:styleId="ENotesHeading3">
    <w:name w:val="ENotesHeading 3"/>
    <w:aliases w:val="Enh3"/>
    <w:basedOn w:val="OPCParaBase"/>
    <w:next w:val="Normal"/>
    <w:rsid w:val="00EA3657"/>
    <w:pPr>
      <w:keepNext/>
      <w:spacing w:before="120" w:line="240" w:lineRule="auto"/>
      <w:outlineLvl w:val="4"/>
    </w:pPr>
    <w:rPr>
      <w:b/>
      <w:szCs w:val="24"/>
    </w:rPr>
  </w:style>
  <w:style w:type="paragraph" w:customStyle="1" w:styleId="SubPartCASA">
    <w:name w:val="SubPart(CASA)"/>
    <w:aliases w:val="csp"/>
    <w:basedOn w:val="OPCParaBase"/>
    <w:next w:val="ActHead3"/>
    <w:rsid w:val="00EA365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A3657"/>
  </w:style>
  <w:style w:type="character" w:customStyle="1" w:styleId="CharSubPartNoCASA">
    <w:name w:val="CharSubPartNo(CASA)"/>
    <w:basedOn w:val="OPCCharBase"/>
    <w:uiPriority w:val="1"/>
    <w:rsid w:val="00EA3657"/>
  </w:style>
  <w:style w:type="paragraph" w:customStyle="1" w:styleId="ENoteTTIndentHeadingSub">
    <w:name w:val="ENoteTTIndentHeadingSub"/>
    <w:aliases w:val="enTTHis"/>
    <w:basedOn w:val="OPCParaBase"/>
    <w:rsid w:val="00EA3657"/>
    <w:pPr>
      <w:keepNext/>
      <w:spacing w:before="60" w:line="240" w:lineRule="atLeast"/>
      <w:ind w:left="340"/>
    </w:pPr>
    <w:rPr>
      <w:b/>
      <w:sz w:val="16"/>
    </w:rPr>
  </w:style>
  <w:style w:type="paragraph" w:customStyle="1" w:styleId="ENoteTTiSub">
    <w:name w:val="ENoteTTiSub"/>
    <w:aliases w:val="enttis"/>
    <w:basedOn w:val="OPCParaBase"/>
    <w:rsid w:val="00EA3657"/>
    <w:pPr>
      <w:keepNext/>
      <w:spacing w:before="60" w:line="240" w:lineRule="atLeast"/>
      <w:ind w:left="340"/>
    </w:pPr>
    <w:rPr>
      <w:sz w:val="16"/>
    </w:rPr>
  </w:style>
  <w:style w:type="paragraph" w:customStyle="1" w:styleId="SubDivisionMigration">
    <w:name w:val="SubDivisionMigration"/>
    <w:aliases w:val="sdm"/>
    <w:basedOn w:val="OPCParaBase"/>
    <w:rsid w:val="00EA36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3657"/>
    <w:pPr>
      <w:keepNext/>
      <w:keepLines/>
      <w:spacing w:before="240" w:line="240" w:lineRule="auto"/>
      <w:ind w:left="1134" w:hanging="1134"/>
    </w:pPr>
    <w:rPr>
      <w:b/>
      <w:sz w:val="28"/>
    </w:rPr>
  </w:style>
  <w:style w:type="table" w:styleId="TableGrid">
    <w:name w:val="Table Grid"/>
    <w:basedOn w:val="TableNormal"/>
    <w:uiPriority w:val="59"/>
    <w:rsid w:val="00EA3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A3657"/>
    <w:pPr>
      <w:spacing w:before="122" w:line="240" w:lineRule="auto"/>
      <w:ind w:left="1985" w:hanging="851"/>
    </w:pPr>
    <w:rPr>
      <w:sz w:val="18"/>
    </w:rPr>
  </w:style>
  <w:style w:type="paragraph" w:customStyle="1" w:styleId="FreeForm">
    <w:name w:val="FreeForm"/>
    <w:rsid w:val="00EA3657"/>
    <w:rPr>
      <w:rFonts w:ascii="Arial" w:hAnsi="Arial"/>
      <w:sz w:val="22"/>
    </w:rPr>
  </w:style>
  <w:style w:type="paragraph" w:customStyle="1" w:styleId="SOText">
    <w:name w:val="SO Text"/>
    <w:aliases w:val="sot"/>
    <w:link w:val="SOTextChar"/>
    <w:rsid w:val="00EA36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A3657"/>
    <w:rPr>
      <w:sz w:val="22"/>
    </w:rPr>
  </w:style>
  <w:style w:type="paragraph" w:customStyle="1" w:styleId="SOTextNote">
    <w:name w:val="SO TextNote"/>
    <w:aliases w:val="sont"/>
    <w:basedOn w:val="SOText"/>
    <w:qFormat/>
    <w:rsid w:val="00EA3657"/>
    <w:pPr>
      <w:spacing w:before="122" w:line="198" w:lineRule="exact"/>
      <w:ind w:left="1843" w:hanging="709"/>
    </w:pPr>
    <w:rPr>
      <w:sz w:val="18"/>
    </w:rPr>
  </w:style>
  <w:style w:type="paragraph" w:customStyle="1" w:styleId="SOPara">
    <w:name w:val="SO Para"/>
    <w:aliases w:val="soa"/>
    <w:basedOn w:val="SOText"/>
    <w:link w:val="SOParaChar"/>
    <w:qFormat/>
    <w:rsid w:val="00EA3657"/>
    <w:pPr>
      <w:tabs>
        <w:tab w:val="right" w:pos="1786"/>
      </w:tabs>
      <w:spacing w:before="40"/>
      <w:ind w:left="2070" w:hanging="936"/>
    </w:pPr>
  </w:style>
  <w:style w:type="character" w:customStyle="1" w:styleId="SOParaChar">
    <w:name w:val="SO Para Char"/>
    <w:aliases w:val="soa Char"/>
    <w:basedOn w:val="DefaultParagraphFont"/>
    <w:link w:val="SOPara"/>
    <w:rsid w:val="00EA3657"/>
    <w:rPr>
      <w:sz w:val="22"/>
    </w:rPr>
  </w:style>
  <w:style w:type="paragraph" w:customStyle="1" w:styleId="FileName">
    <w:name w:val="FileName"/>
    <w:basedOn w:val="Normal"/>
    <w:rsid w:val="00EA3657"/>
  </w:style>
  <w:style w:type="paragraph" w:customStyle="1" w:styleId="SOHeadBold">
    <w:name w:val="SO HeadBold"/>
    <w:aliases w:val="sohb"/>
    <w:basedOn w:val="SOText"/>
    <w:next w:val="SOText"/>
    <w:link w:val="SOHeadBoldChar"/>
    <w:qFormat/>
    <w:rsid w:val="00EA3657"/>
    <w:rPr>
      <w:b/>
    </w:rPr>
  </w:style>
  <w:style w:type="character" w:customStyle="1" w:styleId="SOHeadBoldChar">
    <w:name w:val="SO HeadBold Char"/>
    <w:aliases w:val="sohb Char"/>
    <w:basedOn w:val="DefaultParagraphFont"/>
    <w:link w:val="SOHeadBold"/>
    <w:rsid w:val="00EA3657"/>
    <w:rPr>
      <w:b/>
      <w:sz w:val="22"/>
    </w:rPr>
  </w:style>
  <w:style w:type="paragraph" w:customStyle="1" w:styleId="SOHeadItalic">
    <w:name w:val="SO HeadItalic"/>
    <w:aliases w:val="sohi"/>
    <w:basedOn w:val="SOText"/>
    <w:next w:val="SOText"/>
    <w:link w:val="SOHeadItalicChar"/>
    <w:qFormat/>
    <w:rsid w:val="00EA3657"/>
    <w:rPr>
      <w:i/>
    </w:rPr>
  </w:style>
  <w:style w:type="character" w:customStyle="1" w:styleId="SOHeadItalicChar">
    <w:name w:val="SO HeadItalic Char"/>
    <w:aliases w:val="sohi Char"/>
    <w:basedOn w:val="DefaultParagraphFont"/>
    <w:link w:val="SOHeadItalic"/>
    <w:rsid w:val="00EA3657"/>
    <w:rPr>
      <w:i/>
      <w:sz w:val="22"/>
    </w:rPr>
  </w:style>
  <w:style w:type="paragraph" w:customStyle="1" w:styleId="SOBullet">
    <w:name w:val="SO Bullet"/>
    <w:aliases w:val="sotb"/>
    <w:basedOn w:val="SOText"/>
    <w:link w:val="SOBulletChar"/>
    <w:qFormat/>
    <w:rsid w:val="00EA3657"/>
    <w:pPr>
      <w:ind w:left="1559" w:hanging="425"/>
    </w:pPr>
  </w:style>
  <w:style w:type="character" w:customStyle="1" w:styleId="SOBulletChar">
    <w:name w:val="SO Bullet Char"/>
    <w:aliases w:val="sotb Char"/>
    <w:basedOn w:val="DefaultParagraphFont"/>
    <w:link w:val="SOBullet"/>
    <w:rsid w:val="00EA3657"/>
    <w:rPr>
      <w:sz w:val="22"/>
    </w:rPr>
  </w:style>
  <w:style w:type="paragraph" w:customStyle="1" w:styleId="SOBulletNote">
    <w:name w:val="SO BulletNote"/>
    <w:aliases w:val="sonb"/>
    <w:basedOn w:val="SOTextNote"/>
    <w:link w:val="SOBulletNoteChar"/>
    <w:qFormat/>
    <w:rsid w:val="00EA3657"/>
    <w:pPr>
      <w:tabs>
        <w:tab w:val="left" w:pos="1560"/>
      </w:tabs>
      <w:ind w:left="2268" w:hanging="1134"/>
    </w:pPr>
  </w:style>
  <w:style w:type="character" w:customStyle="1" w:styleId="SOBulletNoteChar">
    <w:name w:val="SO BulletNote Char"/>
    <w:aliases w:val="sonb Char"/>
    <w:basedOn w:val="DefaultParagraphFont"/>
    <w:link w:val="SOBulletNote"/>
    <w:rsid w:val="00EA3657"/>
    <w:rPr>
      <w:sz w:val="18"/>
    </w:rPr>
  </w:style>
  <w:style w:type="paragraph" w:customStyle="1" w:styleId="SOText2">
    <w:name w:val="SO Text2"/>
    <w:aliases w:val="sot2"/>
    <w:basedOn w:val="Normal"/>
    <w:next w:val="SOText"/>
    <w:link w:val="SOText2Char"/>
    <w:rsid w:val="00EA36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A3657"/>
    <w:rPr>
      <w:sz w:val="22"/>
    </w:rPr>
  </w:style>
  <w:style w:type="paragraph" w:customStyle="1" w:styleId="Transitional">
    <w:name w:val="Transitional"/>
    <w:aliases w:val="tr"/>
    <w:basedOn w:val="ItemHead"/>
    <w:next w:val="Item"/>
    <w:rsid w:val="00EA3657"/>
  </w:style>
  <w:style w:type="paragraph" w:customStyle="1" w:styleId="tableText0">
    <w:name w:val="table.Text"/>
    <w:basedOn w:val="Normal"/>
    <w:rsid w:val="006328BA"/>
    <w:pPr>
      <w:spacing w:before="24" w:after="24"/>
    </w:pPr>
    <w:rPr>
      <w:rFonts w:eastAsia="Calibri" w:cs="Times New Roman"/>
      <w:sz w:val="20"/>
    </w:rPr>
  </w:style>
  <w:style w:type="paragraph" w:customStyle="1" w:styleId="tableIndentText">
    <w:name w:val="table.Indent.Text"/>
    <w:rsid w:val="006328BA"/>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530079"/>
    <w:rPr>
      <w:rFonts w:ascii="Arial" w:eastAsia="Times New Roman" w:hAnsi="Arial" w:cs="Times New Roman"/>
      <w:b/>
      <w:kern w:val="28"/>
      <w:sz w:val="24"/>
      <w:lang w:eastAsia="en-AU"/>
    </w:rPr>
  </w:style>
  <w:style w:type="character" w:customStyle="1" w:styleId="paragraphChar">
    <w:name w:val="paragraph Char"/>
    <w:aliases w:val="a Char"/>
    <w:link w:val="paragraph"/>
    <w:rsid w:val="00530079"/>
    <w:rPr>
      <w:rFonts w:eastAsia="Times New Roman" w:cs="Times New Roman"/>
      <w:sz w:val="22"/>
      <w:lang w:eastAsia="en-AU"/>
    </w:rPr>
  </w:style>
  <w:style w:type="paragraph" w:customStyle="1" w:styleId="Specialas">
    <w:name w:val="Special as"/>
    <w:basedOn w:val="ActHead6"/>
    <w:link w:val="SpecialasChar"/>
    <w:rsid w:val="00530079"/>
    <w:pPr>
      <w:outlineLvl w:val="9"/>
    </w:pPr>
  </w:style>
  <w:style w:type="character" w:customStyle="1" w:styleId="SpecialasChar">
    <w:name w:val="Special as Char"/>
    <w:basedOn w:val="DefaultParagraphFont"/>
    <w:link w:val="Specialas"/>
    <w:rsid w:val="00530079"/>
    <w:rPr>
      <w:rFonts w:ascii="Arial" w:eastAsia="Times New Roman" w:hAnsi="Arial" w:cs="Times New Roman"/>
      <w:b/>
      <w:kern w:val="28"/>
      <w:sz w:val="32"/>
      <w:lang w:eastAsia="en-AU"/>
    </w:rPr>
  </w:style>
  <w:style w:type="character" w:customStyle="1" w:styleId="ItemChar">
    <w:name w:val="Item Char"/>
    <w:aliases w:val="i Char"/>
    <w:basedOn w:val="DefaultParagraphFont"/>
    <w:link w:val="Item"/>
    <w:rsid w:val="004B091C"/>
    <w:rPr>
      <w:rFonts w:eastAsia="Times New Roman" w:cs="Times New Roman"/>
      <w:sz w:val="22"/>
      <w:lang w:eastAsia="en-AU"/>
    </w:rPr>
  </w:style>
  <w:style w:type="paragraph" w:customStyle="1" w:styleId="tableSub-heading">
    <w:name w:val="table.Sub-heading"/>
    <w:basedOn w:val="Normal"/>
    <w:rsid w:val="004B091C"/>
    <w:pPr>
      <w:keepNext/>
      <w:tabs>
        <w:tab w:val="left" w:leader="dot" w:pos="6124"/>
      </w:tabs>
      <w:spacing w:before="24" w:after="24" w:line="240" w:lineRule="auto"/>
    </w:pPr>
    <w:rPr>
      <w:rFonts w:eastAsia="Times New Roman" w:cs="Times New Roman"/>
      <w:b/>
      <w:sz w:val="20"/>
      <w:lang w:eastAsia="en-AU"/>
    </w:rPr>
  </w:style>
  <w:style w:type="character" w:customStyle="1" w:styleId="subsectionChar">
    <w:name w:val="subsection Char"/>
    <w:aliases w:val="ss Char"/>
    <w:link w:val="subsection"/>
    <w:rsid w:val="004B091C"/>
    <w:rPr>
      <w:rFonts w:eastAsia="Times New Roman" w:cs="Times New Roman"/>
      <w:sz w:val="22"/>
      <w:lang w:eastAsia="en-AU"/>
    </w:rPr>
  </w:style>
  <w:style w:type="character" w:customStyle="1" w:styleId="ActHead5Char">
    <w:name w:val="ActHead 5 Char"/>
    <w:aliases w:val="s Char"/>
    <w:link w:val="ActHead5"/>
    <w:rsid w:val="004B091C"/>
    <w:rPr>
      <w:rFonts w:eastAsia="Times New Roman" w:cs="Times New Roman"/>
      <w:b/>
      <w:kern w:val="28"/>
      <w:sz w:val="24"/>
      <w:lang w:eastAsia="en-AU"/>
    </w:rPr>
  </w:style>
  <w:style w:type="character" w:styleId="Hyperlink">
    <w:name w:val="Hyperlink"/>
    <w:basedOn w:val="DefaultParagraphFont"/>
    <w:uiPriority w:val="99"/>
    <w:semiHidden/>
    <w:unhideWhenUsed/>
    <w:rsid w:val="001F5D48"/>
    <w:rPr>
      <w:color w:val="0000FF" w:themeColor="hyperlink"/>
      <w:u w:val="single"/>
    </w:rPr>
  </w:style>
  <w:style w:type="character" w:styleId="FollowedHyperlink">
    <w:name w:val="FollowedHyperlink"/>
    <w:basedOn w:val="DefaultParagraphFont"/>
    <w:uiPriority w:val="99"/>
    <w:semiHidden/>
    <w:unhideWhenUsed/>
    <w:rsid w:val="001F5D48"/>
    <w:rPr>
      <w:color w:val="0000FF" w:themeColor="hyperlink"/>
      <w:u w:val="single"/>
    </w:rPr>
  </w:style>
  <w:style w:type="character" w:customStyle="1" w:styleId="Heading1Char">
    <w:name w:val="Heading 1 Char"/>
    <w:basedOn w:val="DefaultParagraphFont"/>
    <w:link w:val="Heading1"/>
    <w:uiPriority w:val="9"/>
    <w:rsid w:val="00B41CF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41C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41C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41CF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41CF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41CF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41CF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41C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1CFA"/>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B41CFA"/>
    <w:pPr>
      <w:spacing w:before="800"/>
    </w:pPr>
  </w:style>
  <w:style w:type="character" w:customStyle="1" w:styleId="ShortTP1Char">
    <w:name w:val="ShortTP1 Char"/>
    <w:basedOn w:val="DefaultParagraphFont"/>
    <w:link w:val="ShortTP1"/>
    <w:rsid w:val="00B41CFA"/>
    <w:rPr>
      <w:rFonts w:eastAsia="Times New Roman" w:cs="Times New Roman"/>
      <w:b/>
      <w:sz w:val="40"/>
      <w:lang w:eastAsia="en-AU"/>
    </w:rPr>
  </w:style>
  <w:style w:type="paragraph" w:customStyle="1" w:styleId="ActNoP1">
    <w:name w:val="ActNoP1"/>
    <w:basedOn w:val="Actno"/>
    <w:link w:val="ActNoP1Char"/>
    <w:rsid w:val="00B41CFA"/>
    <w:pPr>
      <w:spacing w:before="800"/>
    </w:pPr>
    <w:rPr>
      <w:sz w:val="28"/>
    </w:rPr>
  </w:style>
  <w:style w:type="character" w:customStyle="1" w:styleId="ActNoP1Char">
    <w:name w:val="ActNoP1 Char"/>
    <w:basedOn w:val="DefaultParagraphFont"/>
    <w:link w:val="ActNoP1"/>
    <w:rsid w:val="00B41CFA"/>
    <w:rPr>
      <w:rFonts w:eastAsia="Times New Roman" w:cs="Times New Roman"/>
      <w:b/>
      <w:sz w:val="28"/>
      <w:lang w:eastAsia="en-AU"/>
    </w:rPr>
  </w:style>
  <w:style w:type="paragraph" w:customStyle="1" w:styleId="AssentBk">
    <w:name w:val="AssentBk"/>
    <w:basedOn w:val="Normal"/>
    <w:rsid w:val="00B41CFA"/>
    <w:pPr>
      <w:spacing w:line="240" w:lineRule="auto"/>
    </w:pPr>
    <w:rPr>
      <w:rFonts w:eastAsia="Times New Roman" w:cs="Times New Roman"/>
      <w:sz w:val="20"/>
      <w:lang w:eastAsia="en-AU"/>
    </w:rPr>
  </w:style>
  <w:style w:type="paragraph" w:customStyle="1" w:styleId="AssentDt">
    <w:name w:val="AssentDt"/>
    <w:basedOn w:val="Normal"/>
    <w:rsid w:val="00CA2AF1"/>
    <w:pPr>
      <w:spacing w:line="240" w:lineRule="auto"/>
    </w:pPr>
    <w:rPr>
      <w:rFonts w:eastAsia="Times New Roman" w:cs="Times New Roman"/>
      <w:sz w:val="20"/>
      <w:lang w:eastAsia="en-AU"/>
    </w:rPr>
  </w:style>
  <w:style w:type="paragraph" w:customStyle="1" w:styleId="2ndRd">
    <w:name w:val="2ndRd"/>
    <w:basedOn w:val="Normal"/>
    <w:rsid w:val="00CA2AF1"/>
    <w:pPr>
      <w:spacing w:line="240" w:lineRule="auto"/>
    </w:pPr>
    <w:rPr>
      <w:rFonts w:eastAsia="Times New Roman" w:cs="Times New Roman"/>
      <w:sz w:val="20"/>
      <w:lang w:eastAsia="en-AU"/>
    </w:rPr>
  </w:style>
  <w:style w:type="paragraph" w:customStyle="1" w:styleId="ScalePlusRef">
    <w:name w:val="ScalePlusRef"/>
    <w:basedOn w:val="Normal"/>
    <w:rsid w:val="00CA2AF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13</Pages>
  <Words>1545</Words>
  <Characters>8269</Characters>
  <Application>Microsoft Office Word</Application>
  <DocSecurity>0</DocSecurity>
  <PresentationFormat/>
  <Lines>330</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2021-07-29T23:24:00Z</cp:lastPrinted>
  <dcterms:created xsi:type="dcterms:W3CDTF">2021-07-30T06:36:00Z</dcterms:created>
  <dcterms:modified xsi:type="dcterms:W3CDTF">2021-08-11T00:40:00Z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(COVID-19 Economic Response No. 2) Act 2021</vt:lpwstr>
  </property>
  <property fmtid="{D5CDD505-2E9C-101B-9397-08002B2CF9AE}" pid="3" name="ActNo">
    <vt:lpwstr>No. 79,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OPC7823</vt:lpwstr>
  </property>
  <property fmtid="{D5CDD505-2E9C-101B-9397-08002B2CF9AE}" pid="10" name="DoNotAsk">
    <vt:lpwstr>0</vt:lpwstr>
  </property>
  <property fmtid="{D5CDD505-2E9C-101B-9397-08002B2CF9AE}" pid="11" name="ChangedTitle">
    <vt:lpwstr/>
  </property>
</Properties>
</file>