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4289277"/>
    <w:p w14:paraId="4960078A" w14:textId="26AFEEA0" w:rsidR="00C31619" w:rsidRDefault="00C31619" w:rsidP="00C31619">
      <w:r>
        <w:object w:dxaOrig="2146" w:dyaOrig="1561" w14:anchorId="594BA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698478926" r:id="rId8"/>
        </w:object>
      </w:r>
    </w:p>
    <w:p w14:paraId="6852EAFF" w14:textId="77777777" w:rsidR="00C31619" w:rsidRDefault="00C31619" w:rsidP="00C31619"/>
    <w:p w14:paraId="291F38E1" w14:textId="77777777" w:rsidR="00C31619" w:rsidRDefault="00C31619" w:rsidP="00C31619"/>
    <w:p w14:paraId="39EBD489" w14:textId="77777777" w:rsidR="00C31619" w:rsidRDefault="00C31619" w:rsidP="00C31619"/>
    <w:p w14:paraId="53460587" w14:textId="77777777" w:rsidR="00C31619" w:rsidRDefault="00C31619" w:rsidP="00C31619"/>
    <w:p w14:paraId="1ACA95A8" w14:textId="77777777" w:rsidR="00C31619" w:rsidRDefault="00C31619" w:rsidP="00C31619"/>
    <w:p w14:paraId="529AFC54" w14:textId="77777777" w:rsidR="00C31619" w:rsidRDefault="00C31619" w:rsidP="00C31619"/>
    <w:p w14:paraId="3E643171" w14:textId="5D571095" w:rsidR="0048364F" w:rsidRPr="004F5B64" w:rsidRDefault="00C31619" w:rsidP="0048364F">
      <w:pPr>
        <w:pStyle w:val="ShortT"/>
      </w:pPr>
      <w:r>
        <w:t>Family Assistance Legislation Amendment (Child Care Subsidy) Act 2021</w:t>
      </w:r>
    </w:p>
    <w:bookmarkEnd w:id="0"/>
    <w:p w14:paraId="24C98AF4" w14:textId="77777777" w:rsidR="0048364F" w:rsidRPr="004F5B64" w:rsidRDefault="0048364F" w:rsidP="0048364F"/>
    <w:p w14:paraId="62E47061" w14:textId="0F6ED39C" w:rsidR="0048364F" w:rsidRPr="004F5B64" w:rsidRDefault="00C164CA" w:rsidP="00C31619">
      <w:pPr>
        <w:pStyle w:val="Actno"/>
        <w:spacing w:before="400"/>
      </w:pPr>
      <w:r w:rsidRPr="004F5B64">
        <w:t>No.</w:t>
      </w:r>
      <w:r w:rsidR="00A92A2B">
        <w:t xml:space="preserve"> 86</w:t>
      </w:r>
      <w:r w:rsidRPr="004F5B64">
        <w:t>, 20</w:t>
      </w:r>
      <w:r w:rsidR="009E186E" w:rsidRPr="004F5B64">
        <w:t>21</w:t>
      </w:r>
    </w:p>
    <w:p w14:paraId="70B82CDA" w14:textId="77777777" w:rsidR="0048364F" w:rsidRPr="004F5B64" w:rsidRDefault="0048364F" w:rsidP="0048364F"/>
    <w:p w14:paraId="072074A8" w14:textId="77777777" w:rsidR="00621908" w:rsidRDefault="00621908" w:rsidP="00621908">
      <w:pPr>
        <w:rPr>
          <w:lang w:eastAsia="en-AU"/>
        </w:rPr>
      </w:pPr>
    </w:p>
    <w:p w14:paraId="0AFB961E" w14:textId="3D086BE8" w:rsidR="0048364F" w:rsidRPr="004F5B64" w:rsidRDefault="0048364F" w:rsidP="0048364F"/>
    <w:p w14:paraId="70BAC07B" w14:textId="77777777" w:rsidR="0048364F" w:rsidRPr="004F5B64" w:rsidRDefault="0048364F" w:rsidP="0048364F"/>
    <w:p w14:paraId="477728BE" w14:textId="77777777" w:rsidR="0048364F" w:rsidRPr="004F5B64" w:rsidRDefault="0048364F" w:rsidP="0048364F"/>
    <w:p w14:paraId="4EC18DC8" w14:textId="77777777" w:rsidR="00C31619" w:rsidRDefault="00C31619" w:rsidP="00C31619">
      <w:pPr>
        <w:pStyle w:val="LongT"/>
      </w:pPr>
      <w:r>
        <w:t>An Act to amend the law relating to family assistance, and for related purposes</w:t>
      </w:r>
    </w:p>
    <w:p w14:paraId="07D7E8F2" w14:textId="381312B5" w:rsidR="0048364F" w:rsidRPr="00917865" w:rsidRDefault="0048364F" w:rsidP="0048364F">
      <w:pPr>
        <w:pStyle w:val="Header"/>
        <w:tabs>
          <w:tab w:val="clear" w:pos="4150"/>
          <w:tab w:val="clear" w:pos="8307"/>
        </w:tabs>
      </w:pPr>
      <w:r w:rsidRPr="00917865">
        <w:rPr>
          <w:rStyle w:val="CharAmSchNo"/>
        </w:rPr>
        <w:t xml:space="preserve"> </w:t>
      </w:r>
      <w:r w:rsidRPr="00917865">
        <w:rPr>
          <w:rStyle w:val="CharAmSchText"/>
        </w:rPr>
        <w:t xml:space="preserve"> </w:t>
      </w:r>
    </w:p>
    <w:p w14:paraId="0110374D" w14:textId="77777777" w:rsidR="0048364F" w:rsidRPr="00917865" w:rsidRDefault="0048364F" w:rsidP="0048364F">
      <w:pPr>
        <w:pStyle w:val="Header"/>
        <w:tabs>
          <w:tab w:val="clear" w:pos="4150"/>
          <w:tab w:val="clear" w:pos="8307"/>
        </w:tabs>
      </w:pPr>
      <w:r w:rsidRPr="00917865">
        <w:rPr>
          <w:rStyle w:val="CharAmPartNo"/>
        </w:rPr>
        <w:t xml:space="preserve"> </w:t>
      </w:r>
      <w:r w:rsidRPr="00917865">
        <w:rPr>
          <w:rStyle w:val="CharAmPartText"/>
        </w:rPr>
        <w:t xml:space="preserve"> </w:t>
      </w:r>
    </w:p>
    <w:p w14:paraId="66263EF7" w14:textId="77777777" w:rsidR="0048364F" w:rsidRPr="004F5B64" w:rsidRDefault="0048364F" w:rsidP="0048364F">
      <w:pPr>
        <w:sectPr w:rsidR="0048364F" w:rsidRPr="004F5B64" w:rsidSect="00C3161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644A7A32" w14:textId="77777777" w:rsidR="0048364F" w:rsidRPr="004F5B64" w:rsidRDefault="0048364F" w:rsidP="0048364F">
      <w:pPr>
        <w:outlineLvl w:val="0"/>
        <w:rPr>
          <w:sz w:val="36"/>
        </w:rPr>
      </w:pPr>
      <w:r w:rsidRPr="004F5B64">
        <w:rPr>
          <w:sz w:val="36"/>
        </w:rPr>
        <w:lastRenderedPageBreak/>
        <w:t>Contents</w:t>
      </w:r>
    </w:p>
    <w:p w14:paraId="3F1ED1A6" w14:textId="50DE3ECE" w:rsidR="001B131A" w:rsidRDefault="001B131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B131A">
        <w:rPr>
          <w:noProof/>
        </w:rPr>
        <w:tab/>
      </w:r>
      <w:r w:rsidRPr="001B131A">
        <w:rPr>
          <w:noProof/>
        </w:rPr>
        <w:fldChar w:fldCharType="begin"/>
      </w:r>
      <w:r w:rsidRPr="001B131A">
        <w:rPr>
          <w:noProof/>
        </w:rPr>
        <w:instrText xml:space="preserve"> PAGEREF _Toc81300497 \h </w:instrText>
      </w:r>
      <w:r w:rsidRPr="001B131A">
        <w:rPr>
          <w:noProof/>
        </w:rPr>
      </w:r>
      <w:r w:rsidRPr="001B131A">
        <w:rPr>
          <w:noProof/>
        </w:rPr>
        <w:fldChar w:fldCharType="separate"/>
      </w:r>
      <w:r w:rsidR="00A06BFE">
        <w:rPr>
          <w:noProof/>
        </w:rPr>
        <w:t>1</w:t>
      </w:r>
      <w:r w:rsidRPr="001B131A">
        <w:rPr>
          <w:noProof/>
        </w:rPr>
        <w:fldChar w:fldCharType="end"/>
      </w:r>
    </w:p>
    <w:p w14:paraId="1C5DA8DF" w14:textId="4C01DFFE" w:rsidR="001B131A" w:rsidRDefault="001B131A">
      <w:pPr>
        <w:pStyle w:val="TOC5"/>
        <w:rPr>
          <w:rFonts w:asciiTheme="minorHAnsi" w:eastAsiaTheme="minorEastAsia" w:hAnsiTheme="minorHAnsi" w:cstheme="minorBidi"/>
          <w:noProof/>
          <w:kern w:val="0"/>
          <w:sz w:val="22"/>
          <w:szCs w:val="22"/>
        </w:rPr>
      </w:pPr>
      <w:r>
        <w:rPr>
          <w:noProof/>
        </w:rPr>
        <w:t>2</w:t>
      </w:r>
      <w:r>
        <w:rPr>
          <w:noProof/>
        </w:rPr>
        <w:tab/>
        <w:t>Commencement</w:t>
      </w:r>
      <w:r w:rsidRPr="001B131A">
        <w:rPr>
          <w:noProof/>
        </w:rPr>
        <w:tab/>
      </w:r>
      <w:r w:rsidRPr="001B131A">
        <w:rPr>
          <w:noProof/>
        </w:rPr>
        <w:fldChar w:fldCharType="begin"/>
      </w:r>
      <w:r w:rsidRPr="001B131A">
        <w:rPr>
          <w:noProof/>
        </w:rPr>
        <w:instrText xml:space="preserve"> PAGEREF _Toc81300498 \h </w:instrText>
      </w:r>
      <w:r w:rsidRPr="001B131A">
        <w:rPr>
          <w:noProof/>
        </w:rPr>
      </w:r>
      <w:r w:rsidRPr="001B131A">
        <w:rPr>
          <w:noProof/>
        </w:rPr>
        <w:fldChar w:fldCharType="separate"/>
      </w:r>
      <w:r w:rsidR="00A06BFE">
        <w:rPr>
          <w:noProof/>
        </w:rPr>
        <w:t>2</w:t>
      </w:r>
      <w:r w:rsidRPr="001B131A">
        <w:rPr>
          <w:noProof/>
        </w:rPr>
        <w:fldChar w:fldCharType="end"/>
      </w:r>
    </w:p>
    <w:p w14:paraId="50242523" w14:textId="7CBA73F1" w:rsidR="001B131A" w:rsidRDefault="001B131A">
      <w:pPr>
        <w:pStyle w:val="TOC5"/>
        <w:rPr>
          <w:rFonts w:asciiTheme="minorHAnsi" w:eastAsiaTheme="minorEastAsia" w:hAnsiTheme="minorHAnsi" w:cstheme="minorBidi"/>
          <w:noProof/>
          <w:kern w:val="0"/>
          <w:sz w:val="22"/>
          <w:szCs w:val="22"/>
        </w:rPr>
      </w:pPr>
      <w:r>
        <w:rPr>
          <w:noProof/>
        </w:rPr>
        <w:t>3</w:t>
      </w:r>
      <w:r>
        <w:rPr>
          <w:noProof/>
        </w:rPr>
        <w:tab/>
        <w:t>Schedules</w:t>
      </w:r>
      <w:r w:rsidRPr="001B131A">
        <w:rPr>
          <w:noProof/>
        </w:rPr>
        <w:tab/>
      </w:r>
      <w:r w:rsidRPr="001B131A">
        <w:rPr>
          <w:noProof/>
        </w:rPr>
        <w:fldChar w:fldCharType="begin"/>
      </w:r>
      <w:r w:rsidRPr="001B131A">
        <w:rPr>
          <w:noProof/>
        </w:rPr>
        <w:instrText xml:space="preserve"> PAGEREF _Toc81300499 \h </w:instrText>
      </w:r>
      <w:r w:rsidRPr="001B131A">
        <w:rPr>
          <w:noProof/>
        </w:rPr>
      </w:r>
      <w:r w:rsidRPr="001B131A">
        <w:rPr>
          <w:noProof/>
        </w:rPr>
        <w:fldChar w:fldCharType="separate"/>
      </w:r>
      <w:r w:rsidR="00A06BFE">
        <w:rPr>
          <w:noProof/>
        </w:rPr>
        <w:t>3</w:t>
      </w:r>
      <w:r w:rsidRPr="001B131A">
        <w:rPr>
          <w:noProof/>
        </w:rPr>
        <w:fldChar w:fldCharType="end"/>
      </w:r>
    </w:p>
    <w:p w14:paraId="15B19D6A" w14:textId="2A667D2B" w:rsidR="001B131A" w:rsidRDefault="001B131A">
      <w:pPr>
        <w:pStyle w:val="TOC6"/>
        <w:rPr>
          <w:rFonts w:asciiTheme="minorHAnsi" w:eastAsiaTheme="minorEastAsia" w:hAnsiTheme="minorHAnsi" w:cstheme="minorBidi"/>
          <w:b w:val="0"/>
          <w:noProof/>
          <w:kern w:val="0"/>
          <w:sz w:val="22"/>
          <w:szCs w:val="22"/>
        </w:rPr>
      </w:pPr>
      <w:r>
        <w:rPr>
          <w:noProof/>
        </w:rPr>
        <w:t>Schedule 1—Removal of child care subsidy annual cap</w:t>
      </w:r>
      <w:r w:rsidRPr="001B131A">
        <w:rPr>
          <w:b w:val="0"/>
          <w:noProof/>
          <w:sz w:val="18"/>
        </w:rPr>
        <w:tab/>
      </w:r>
      <w:r w:rsidRPr="001B131A">
        <w:rPr>
          <w:b w:val="0"/>
          <w:noProof/>
          <w:sz w:val="18"/>
        </w:rPr>
        <w:fldChar w:fldCharType="begin"/>
      </w:r>
      <w:r w:rsidRPr="001B131A">
        <w:rPr>
          <w:b w:val="0"/>
          <w:noProof/>
          <w:sz w:val="18"/>
        </w:rPr>
        <w:instrText xml:space="preserve"> PAGEREF _Toc81300500 \h </w:instrText>
      </w:r>
      <w:r w:rsidRPr="001B131A">
        <w:rPr>
          <w:b w:val="0"/>
          <w:noProof/>
          <w:sz w:val="18"/>
        </w:rPr>
      </w:r>
      <w:r w:rsidRPr="001B131A">
        <w:rPr>
          <w:b w:val="0"/>
          <w:noProof/>
          <w:sz w:val="18"/>
        </w:rPr>
        <w:fldChar w:fldCharType="separate"/>
      </w:r>
      <w:r w:rsidR="00A06BFE">
        <w:rPr>
          <w:b w:val="0"/>
          <w:noProof/>
          <w:sz w:val="18"/>
        </w:rPr>
        <w:t>4</w:t>
      </w:r>
      <w:r w:rsidRPr="001B131A">
        <w:rPr>
          <w:b w:val="0"/>
          <w:noProof/>
          <w:sz w:val="18"/>
        </w:rPr>
        <w:fldChar w:fldCharType="end"/>
      </w:r>
    </w:p>
    <w:p w14:paraId="59F09BFC" w14:textId="05EA05B5" w:rsidR="001B131A" w:rsidRDefault="001B131A">
      <w:pPr>
        <w:pStyle w:val="TOC9"/>
        <w:rPr>
          <w:rFonts w:asciiTheme="minorHAnsi" w:eastAsiaTheme="minorEastAsia" w:hAnsiTheme="minorHAnsi" w:cstheme="minorBidi"/>
          <w:i w:val="0"/>
          <w:noProof/>
          <w:kern w:val="0"/>
          <w:sz w:val="22"/>
          <w:szCs w:val="22"/>
        </w:rPr>
      </w:pPr>
      <w:r>
        <w:rPr>
          <w:noProof/>
        </w:rPr>
        <w:t>A New Tax System (Family Assistance) Act 1999</w:t>
      </w:r>
      <w:r w:rsidRPr="001B131A">
        <w:rPr>
          <w:i w:val="0"/>
          <w:noProof/>
          <w:sz w:val="18"/>
        </w:rPr>
        <w:tab/>
      </w:r>
      <w:r w:rsidRPr="001B131A">
        <w:rPr>
          <w:i w:val="0"/>
          <w:noProof/>
          <w:sz w:val="18"/>
        </w:rPr>
        <w:fldChar w:fldCharType="begin"/>
      </w:r>
      <w:r w:rsidRPr="001B131A">
        <w:rPr>
          <w:i w:val="0"/>
          <w:noProof/>
          <w:sz w:val="18"/>
        </w:rPr>
        <w:instrText xml:space="preserve"> PAGEREF _Toc81300501 \h </w:instrText>
      </w:r>
      <w:r w:rsidRPr="001B131A">
        <w:rPr>
          <w:i w:val="0"/>
          <w:noProof/>
          <w:sz w:val="18"/>
        </w:rPr>
      </w:r>
      <w:r w:rsidRPr="001B131A">
        <w:rPr>
          <w:i w:val="0"/>
          <w:noProof/>
          <w:sz w:val="18"/>
        </w:rPr>
        <w:fldChar w:fldCharType="separate"/>
      </w:r>
      <w:r w:rsidR="00A06BFE">
        <w:rPr>
          <w:i w:val="0"/>
          <w:noProof/>
          <w:sz w:val="18"/>
        </w:rPr>
        <w:t>4</w:t>
      </w:r>
      <w:r w:rsidRPr="001B131A">
        <w:rPr>
          <w:i w:val="0"/>
          <w:noProof/>
          <w:sz w:val="18"/>
        </w:rPr>
        <w:fldChar w:fldCharType="end"/>
      </w:r>
    </w:p>
    <w:p w14:paraId="7E9D0063" w14:textId="070C2015" w:rsidR="001B131A" w:rsidRDefault="001B131A">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1B131A">
        <w:rPr>
          <w:i w:val="0"/>
          <w:noProof/>
          <w:sz w:val="18"/>
        </w:rPr>
        <w:tab/>
      </w:r>
      <w:r w:rsidRPr="001B131A">
        <w:rPr>
          <w:i w:val="0"/>
          <w:noProof/>
          <w:sz w:val="18"/>
        </w:rPr>
        <w:fldChar w:fldCharType="begin"/>
      </w:r>
      <w:r w:rsidRPr="001B131A">
        <w:rPr>
          <w:i w:val="0"/>
          <w:noProof/>
          <w:sz w:val="18"/>
        </w:rPr>
        <w:instrText xml:space="preserve"> PAGEREF _Toc81300502 \h </w:instrText>
      </w:r>
      <w:r w:rsidRPr="001B131A">
        <w:rPr>
          <w:i w:val="0"/>
          <w:noProof/>
          <w:sz w:val="18"/>
        </w:rPr>
      </w:r>
      <w:r w:rsidRPr="001B131A">
        <w:rPr>
          <w:i w:val="0"/>
          <w:noProof/>
          <w:sz w:val="18"/>
        </w:rPr>
        <w:fldChar w:fldCharType="separate"/>
      </w:r>
      <w:r w:rsidR="00A06BFE">
        <w:rPr>
          <w:i w:val="0"/>
          <w:noProof/>
          <w:sz w:val="18"/>
        </w:rPr>
        <w:t>6</w:t>
      </w:r>
      <w:r w:rsidRPr="001B131A">
        <w:rPr>
          <w:i w:val="0"/>
          <w:noProof/>
          <w:sz w:val="18"/>
        </w:rPr>
        <w:fldChar w:fldCharType="end"/>
      </w:r>
    </w:p>
    <w:p w14:paraId="6824E11B" w14:textId="28D433F6" w:rsidR="001B131A" w:rsidRDefault="001B131A">
      <w:pPr>
        <w:pStyle w:val="TOC6"/>
        <w:rPr>
          <w:rFonts w:asciiTheme="minorHAnsi" w:eastAsiaTheme="minorEastAsia" w:hAnsiTheme="minorHAnsi" w:cstheme="minorBidi"/>
          <w:b w:val="0"/>
          <w:noProof/>
          <w:kern w:val="0"/>
          <w:sz w:val="22"/>
          <w:szCs w:val="22"/>
        </w:rPr>
      </w:pPr>
      <w:r>
        <w:rPr>
          <w:noProof/>
        </w:rPr>
        <w:t>Schedule 2—Increased amounts of child care subsidy</w:t>
      </w:r>
      <w:r w:rsidRPr="001B131A">
        <w:rPr>
          <w:b w:val="0"/>
          <w:noProof/>
          <w:sz w:val="18"/>
        </w:rPr>
        <w:tab/>
      </w:r>
      <w:r w:rsidRPr="001B131A">
        <w:rPr>
          <w:b w:val="0"/>
          <w:noProof/>
          <w:sz w:val="18"/>
        </w:rPr>
        <w:fldChar w:fldCharType="begin"/>
      </w:r>
      <w:r w:rsidRPr="001B131A">
        <w:rPr>
          <w:b w:val="0"/>
          <w:noProof/>
          <w:sz w:val="18"/>
        </w:rPr>
        <w:instrText xml:space="preserve"> PAGEREF _Toc81300503 \h </w:instrText>
      </w:r>
      <w:r w:rsidRPr="001B131A">
        <w:rPr>
          <w:b w:val="0"/>
          <w:noProof/>
          <w:sz w:val="18"/>
        </w:rPr>
      </w:r>
      <w:r w:rsidRPr="001B131A">
        <w:rPr>
          <w:b w:val="0"/>
          <w:noProof/>
          <w:sz w:val="18"/>
        </w:rPr>
        <w:fldChar w:fldCharType="separate"/>
      </w:r>
      <w:r w:rsidR="00A06BFE">
        <w:rPr>
          <w:b w:val="0"/>
          <w:noProof/>
          <w:sz w:val="18"/>
        </w:rPr>
        <w:t>7</w:t>
      </w:r>
      <w:r w:rsidRPr="001B131A">
        <w:rPr>
          <w:b w:val="0"/>
          <w:noProof/>
          <w:sz w:val="18"/>
        </w:rPr>
        <w:fldChar w:fldCharType="end"/>
      </w:r>
    </w:p>
    <w:p w14:paraId="69DCAE7C" w14:textId="208060B9" w:rsidR="001B131A" w:rsidRDefault="001B131A">
      <w:pPr>
        <w:pStyle w:val="TOC7"/>
        <w:rPr>
          <w:rFonts w:asciiTheme="minorHAnsi" w:eastAsiaTheme="minorEastAsia" w:hAnsiTheme="minorHAnsi" w:cstheme="minorBidi"/>
          <w:noProof/>
          <w:kern w:val="0"/>
          <w:sz w:val="22"/>
          <w:szCs w:val="22"/>
        </w:rPr>
      </w:pPr>
      <w:r>
        <w:rPr>
          <w:noProof/>
        </w:rPr>
        <w:t>Part 1—Phase 1 amendments</w:t>
      </w:r>
      <w:r w:rsidRPr="001B131A">
        <w:rPr>
          <w:noProof/>
          <w:sz w:val="18"/>
        </w:rPr>
        <w:tab/>
      </w:r>
      <w:r w:rsidRPr="001B131A">
        <w:rPr>
          <w:noProof/>
          <w:sz w:val="18"/>
        </w:rPr>
        <w:fldChar w:fldCharType="begin"/>
      </w:r>
      <w:r w:rsidRPr="001B131A">
        <w:rPr>
          <w:noProof/>
          <w:sz w:val="18"/>
        </w:rPr>
        <w:instrText xml:space="preserve"> PAGEREF _Toc81300504 \h </w:instrText>
      </w:r>
      <w:r w:rsidRPr="001B131A">
        <w:rPr>
          <w:noProof/>
          <w:sz w:val="18"/>
        </w:rPr>
      </w:r>
      <w:r w:rsidRPr="001B131A">
        <w:rPr>
          <w:noProof/>
          <w:sz w:val="18"/>
        </w:rPr>
        <w:fldChar w:fldCharType="separate"/>
      </w:r>
      <w:r w:rsidR="00A06BFE">
        <w:rPr>
          <w:noProof/>
          <w:sz w:val="18"/>
        </w:rPr>
        <w:t>7</w:t>
      </w:r>
      <w:r w:rsidRPr="001B131A">
        <w:rPr>
          <w:noProof/>
          <w:sz w:val="18"/>
        </w:rPr>
        <w:fldChar w:fldCharType="end"/>
      </w:r>
    </w:p>
    <w:p w14:paraId="521EB78B" w14:textId="68E4F511" w:rsidR="001B131A" w:rsidRDefault="001B131A">
      <w:pPr>
        <w:pStyle w:val="TOC9"/>
        <w:rPr>
          <w:rFonts w:asciiTheme="minorHAnsi" w:eastAsiaTheme="minorEastAsia" w:hAnsiTheme="minorHAnsi" w:cstheme="minorBidi"/>
          <w:i w:val="0"/>
          <w:noProof/>
          <w:kern w:val="0"/>
          <w:sz w:val="22"/>
          <w:szCs w:val="22"/>
        </w:rPr>
      </w:pPr>
      <w:r>
        <w:rPr>
          <w:noProof/>
        </w:rPr>
        <w:t>A New Tax System (Family Assistance) Act 1999</w:t>
      </w:r>
      <w:r w:rsidRPr="001B131A">
        <w:rPr>
          <w:i w:val="0"/>
          <w:noProof/>
          <w:sz w:val="18"/>
        </w:rPr>
        <w:tab/>
      </w:r>
      <w:r w:rsidRPr="001B131A">
        <w:rPr>
          <w:i w:val="0"/>
          <w:noProof/>
          <w:sz w:val="18"/>
        </w:rPr>
        <w:fldChar w:fldCharType="begin"/>
      </w:r>
      <w:r w:rsidRPr="001B131A">
        <w:rPr>
          <w:i w:val="0"/>
          <w:noProof/>
          <w:sz w:val="18"/>
        </w:rPr>
        <w:instrText xml:space="preserve"> PAGEREF _Toc81300505 \h </w:instrText>
      </w:r>
      <w:r w:rsidRPr="001B131A">
        <w:rPr>
          <w:i w:val="0"/>
          <w:noProof/>
          <w:sz w:val="18"/>
        </w:rPr>
      </w:r>
      <w:r w:rsidRPr="001B131A">
        <w:rPr>
          <w:i w:val="0"/>
          <w:noProof/>
          <w:sz w:val="18"/>
        </w:rPr>
        <w:fldChar w:fldCharType="separate"/>
      </w:r>
      <w:r w:rsidR="00A06BFE">
        <w:rPr>
          <w:i w:val="0"/>
          <w:noProof/>
          <w:sz w:val="18"/>
        </w:rPr>
        <w:t>7</w:t>
      </w:r>
      <w:r w:rsidRPr="001B131A">
        <w:rPr>
          <w:i w:val="0"/>
          <w:noProof/>
          <w:sz w:val="18"/>
        </w:rPr>
        <w:fldChar w:fldCharType="end"/>
      </w:r>
    </w:p>
    <w:p w14:paraId="48077BA5" w14:textId="6A3AC16E" w:rsidR="001B131A" w:rsidRDefault="001B131A">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1B131A">
        <w:rPr>
          <w:i w:val="0"/>
          <w:noProof/>
          <w:sz w:val="18"/>
        </w:rPr>
        <w:tab/>
      </w:r>
      <w:r w:rsidRPr="001B131A">
        <w:rPr>
          <w:i w:val="0"/>
          <w:noProof/>
          <w:sz w:val="18"/>
        </w:rPr>
        <w:fldChar w:fldCharType="begin"/>
      </w:r>
      <w:r w:rsidRPr="001B131A">
        <w:rPr>
          <w:i w:val="0"/>
          <w:noProof/>
          <w:sz w:val="18"/>
        </w:rPr>
        <w:instrText xml:space="preserve"> PAGEREF _Toc81300509 \h </w:instrText>
      </w:r>
      <w:r w:rsidRPr="001B131A">
        <w:rPr>
          <w:i w:val="0"/>
          <w:noProof/>
          <w:sz w:val="18"/>
        </w:rPr>
      </w:r>
      <w:r w:rsidRPr="001B131A">
        <w:rPr>
          <w:i w:val="0"/>
          <w:noProof/>
          <w:sz w:val="18"/>
        </w:rPr>
        <w:fldChar w:fldCharType="separate"/>
      </w:r>
      <w:r w:rsidR="00A06BFE">
        <w:rPr>
          <w:i w:val="0"/>
          <w:noProof/>
          <w:sz w:val="18"/>
        </w:rPr>
        <w:t>11</w:t>
      </w:r>
      <w:r w:rsidRPr="001B131A">
        <w:rPr>
          <w:i w:val="0"/>
          <w:noProof/>
          <w:sz w:val="18"/>
        </w:rPr>
        <w:fldChar w:fldCharType="end"/>
      </w:r>
    </w:p>
    <w:p w14:paraId="621F36A4" w14:textId="1BAA7F20" w:rsidR="001B131A" w:rsidRDefault="001B131A">
      <w:pPr>
        <w:pStyle w:val="TOC7"/>
        <w:rPr>
          <w:rFonts w:asciiTheme="minorHAnsi" w:eastAsiaTheme="minorEastAsia" w:hAnsiTheme="minorHAnsi" w:cstheme="minorBidi"/>
          <w:noProof/>
          <w:kern w:val="0"/>
          <w:sz w:val="22"/>
          <w:szCs w:val="22"/>
        </w:rPr>
      </w:pPr>
      <w:r>
        <w:rPr>
          <w:noProof/>
        </w:rPr>
        <w:t>Part 2—Phase 2 amendments</w:t>
      </w:r>
      <w:r w:rsidRPr="001B131A">
        <w:rPr>
          <w:noProof/>
          <w:sz w:val="18"/>
        </w:rPr>
        <w:tab/>
      </w:r>
      <w:r w:rsidRPr="001B131A">
        <w:rPr>
          <w:noProof/>
          <w:sz w:val="18"/>
        </w:rPr>
        <w:fldChar w:fldCharType="begin"/>
      </w:r>
      <w:r w:rsidRPr="001B131A">
        <w:rPr>
          <w:noProof/>
          <w:sz w:val="18"/>
        </w:rPr>
        <w:instrText xml:space="preserve"> PAGEREF _Toc81300510 \h </w:instrText>
      </w:r>
      <w:r w:rsidRPr="001B131A">
        <w:rPr>
          <w:noProof/>
          <w:sz w:val="18"/>
        </w:rPr>
      </w:r>
      <w:r w:rsidRPr="001B131A">
        <w:rPr>
          <w:noProof/>
          <w:sz w:val="18"/>
        </w:rPr>
        <w:fldChar w:fldCharType="separate"/>
      </w:r>
      <w:r w:rsidR="00A06BFE">
        <w:rPr>
          <w:noProof/>
          <w:sz w:val="18"/>
        </w:rPr>
        <w:t>13</w:t>
      </w:r>
      <w:r w:rsidRPr="001B131A">
        <w:rPr>
          <w:noProof/>
          <w:sz w:val="18"/>
        </w:rPr>
        <w:fldChar w:fldCharType="end"/>
      </w:r>
    </w:p>
    <w:p w14:paraId="62801947" w14:textId="629614BD" w:rsidR="001B131A" w:rsidRDefault="001B131A">
      <w:pPr>
        <w:pStyle w:val="TOC9"/>
        <w:rPr>
          <w:rFonts w:asciiTheme="minorHAnsi" w:eastAsiaTheme="minorEastAsia" w:hAnsiTheme="minorHAnsi" w:cstheme="minorBidi"/>
          <w:i w:val="0"/>
          <w:noProof/>
          <w:kern w:val="0"/>
          <w:sz w:val="22"/>
          <w:szCs w:val="22"/>
        </w:rPr>
      </w:pPr>
      <w:r>
        <w:rPr>
          <w:noProof/>
        </w:rPr>
        <w:t>A New Tax System (Family Assistance) Act 1999</w:t>
      </w:r>
      <w:r w:rsidRPr="001B131A">
        <w:rPr>
          <w:i w:val="0"/>
          <w:noProof/>
          <w:sz w:val="18"/>
        </w:rPr>
        <w:tab/>
      </w:r>
      <w:r w:rsidRPr="001B131A">
        <w:rPr>
          <w:i w:val="0"/>
          <w:noProof/>
          <w:sz w:val="18"/>
        </w:rPr>
        <w:fldChar w:fldCharType="begin"/>
      </w:r>
      <w:r w:rsidRPr="001B131A">
        <w:rPr>
          <w:i w:val="0"/>
          <w:noProof/>
          <w:sz w:val="18"/>
        </w:rPr>
        <w:instrText xml:space="preserve"> PAGEREF _Toc81300511 \h </w:instrText>
      </w:r>
      <w:r w:rsidRPr="001B131A">
        <w:rPr>
          <w:i w:val="0"/>
          <w:noProof/>
          <w:sz w:val="18"/>
        </w:rPr>
      </w:r>
      <w:r w:rsidRPr="001B131A">
        <w:rPr>
          <w:i w:val="0"/>
          <w:noProof/>
          <w:sz w:val="18"/>
        </w:rPr>
        <w:fldChar w:fldCharType="separate"/>
      </w:r>
      <w:r w:rsidR="00A06BFE">
        <w:rPr>
          <w:i w:val="0"/>
          <w:noProof/>
          <w:sz w:val="18"/>
        </w:rPr>
        <w:t>13</w:t>
      </w:r>
      <w:r w:rsidRPr="001B131A">
        <w:rPr>
          <w:i w:val="0"/>
          <w:noProof/>
          <w:sz w:val="18"/>
        </w:rPr>
        <w:fldChar w:fldCharType="end"/>
      </w:r>
    </w:p>
    <w:p w14:paraId="09AD82DC" w14:textId="49A97063" w:rsidR="00060FF9" w:rsidRPr="004F5B64" w:rsidRDefault="001B131A" w:rsidP="0048364F">
      <w:r>
        <w:fldChar w:fldCharType="end"/>
      </w:r>
    </w:p>
    <w:p w14:paraId="6081EB3E" w14:textId="77777777" w:rsidR="00FE7F93" w:rsidRPr="004F5B64" w:rsidRDefault="00FE7F93" w:rsidP="0048364F">
      <w:pPr>
        <w:sectPr w:rsidR="00FE7F93" w:rsidRPr="004F5B64" w:rsidSect="00C3161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E57064E" w14:textId="77777777" w:rsidR="00C31619" w:rsidRDefault="00C31619">
      <w:r>
        <w:object w:dxaOrig="2146" w:dyaOrig="1561" w14:anchorId="73E54A0F">
          <v:shape id="_x0000_i1026" type="#_x0000_t75" alt="Commonwealth Coat of Arms of Australia" style="width:110.25pt;height:80.25pt" o:ole="" fillcolor="window">
            <v:imagedata r:id="rId7" o:title=""/>
          </v:shape>
          <o:OLEObject Type="Embed" ProgID="Word.Picture.8" ShapeID="_x0000_i1026" DrawAspect="Content" ObjectID="_1698478927" r:id="rId20"/>
        </w:object>
      </w:r>
    </w:p>
    <w:p w14:paraId="2B99A4B2" w14:textId="77777777" w:rsidR="00C31619" w:rsidRDefault="00C31619"/>
    <w:p w14:paraId="405009A5" w14:textId="77777777" w:rsidR="00C31619" w:rsidRDefault="00C31619" w:rsidP="000178F8">
      <w:pPr>
        <w:spacing w:line="240" w:lineRule="auto"/>
      </w:pPr>
    </w:p>
    <w:p w14:paraId="598ED5A2" w14:textId="3636B02C" w:rsidR="00C31619" w:rsidRDefault="00A06BFE" w:rsidP="000178F8">
      <w:pPr>
        <w:pStyle w:val="ShortTP1"/>
      </w:pPr>
      <w:r>
        <w:fldChar w:fldCharType="begin"/>
      </w:r>
      <w:r>
        <w:instrText xml:space="preserve"> STYLEREF ShortT </w:instrText>
      </w:r>
      <w:r>
        <w:fldChar w:fldCharType="separate"/>
      </w:r>
      <w:r>
        <w:rPr>
          <w:noProof/>
        </w:rPr>
        <w:t>Family Assistance Legislation Amendment (Child Care Subsidy) Act 2021</w:t>
      </w:r>
      <w:r>
        <w:rPr>
          <w:noProof/>
        </w:rPr>
        <w:fldChar w:fldCharType="end"/>
      </w:r>
    </w:p>
    <w:p w14:paraId="57A687C2" w14:textId="14D16E1A" w:rsidR="00C31619" w:rsidRDefault="00A06BFE" w:rsidP="000178F8">
      <w:pPr>
        <w:pStyle w:val="ActNoP1"/>
      </w:pPr>
      <w:r>
        <w:fldChar w:fldCharType="begin"/>
      </w:r>
      <w:r>
        <w:instrText xml:space="preserve"> STYLEREF Actno </w:instrText>
      </w:r>
      <w:r>
        <w:fldChar w:fldCharType="separate"/>
      </w:r>
      <w:r>
        <w:rPr>
          <w:noProof/>
        </w:rPr>
        <w:t>No. 86, 2021</w:t>
      </w:r>
      <w:r>
        <w:rPr>
          <w:noProof/>
        </w:rPr>
        <w:fldChar w:fldCharType="end"/>
      </w:r>
    </w:p>
    <w:p w14:paraId="2AB30A80" w14:textId="77777777" w:rsidR="00C31619" w:rsidRPr="009A0728" w:rsidRDefault="00C31619" w:rsidP="009A0728">
      <w:pPr>
        <w:pBdr>
          <w:bottom w:val="single" w:sz="6" w:space="0" w:color="auto"/>
        </w:pBdr>
        <w:spacing w:before="400" w:line="240" w:lineRule="auto"/>
        <w:rPr>
          <w:rFonts w:eastAsia="Times New Roman"/>
          <w:b/>
          <w:sz w:val="28"/>
        </w:rPr>
      </w:pPr>
    </w:p>
    <w:p w14:paraId="31A68EFE" w14:textId="77777777" w:rsidR="00C31619" w:rsidRPr="009A0728" w:rsidRDefault="00C31619" w:rsidP="009A0728">
      <w:pPr>
        <w:spacing w:line="40" w:lineRule="exact"/>
        <w:rPr>
          <w:rFonts w:eastAsia="Calibri"/>
          <w:b/>
          <w:sz w:val="28"/>
        </w:rPr>
      </w:pPr>
    </w:p>
    <w:p w14:paraId="5DC86C7B" w14:textId="77777777" w:rsidR="00C31619" w:rsidRPr="009A0728" w:rsidRDefault="00C31619" w:rsidP="009A0728">
      <w:pPr>
        <w:pBdr>
          <w:top w:val="single" w:sz="12" w:space="0" w:color="auto"/>
        </w:pBdr>
        <w:spacing w:line="240" w:lineRule="auto"/>
        <w:rPr>
          <w:rFonts w:eastAsia="Times New Roman"/>
          <w:b/>
          <w:sz w:val="28"/>
        </w:rPr>
      </w:pPr>
    </w:p>
    <w:p w14:paraId="1D6EDD8B" w14:textId="77777777" w:rsidR="00C31619" w:rsidRDefault="00C31619" w:rsidP="00C31619">
      <w:pPr>
        <w:pStyle w:val="Page1"/>
        <w:spacing w:before="400"/>
      </w:pPr>
      <w:r>
        <w:t>An Act to amend the law relating to family assistance, and for related purposes</w:t>
      </w:r>
    </w:p>
    <w:p w14:paraId="5762607C" w14:textId="77758FF3" w:rsidR="00A92A2B" w:rsidRDefault="00A92A2B" w:rsidP="000C5962">
      <w:pPr>
        <w:pStyle w:val="AssentDt"/>
        <w:spacing w:before="240"/>
        <w:rPr>
          <w:sz w:val="24"/>
        </w:rPr>
      </w:pPr>
      <w:r>
        <w:rPr>
          <w:sz w:val="24"/>
        </w:rPr>
        <w:t>[</w:t>
      </w:r>
      <w:r>
        <w:rPr>
          <w:i/>
          <w:sz w:val="24"/>
        </w:rPr>
        <w:t>Assented to 27 August 2021</w:t>
      </w:r>
      <w:r>
        <w:rPr>
          <w:sz w:val="24"/>
        </w:rPr>
        <w:t>]</w:t>
      </w:r>
    </w:p>
    <w:p w14:paraId="40BC3B6F" w14:textId="7565A470" w:rsidR="0048364F" w:rsidRPr="004F5B64" w:rsidRDefault="0048364F" w:rsidP="0038231E">
      <w:pPr>
        <w:spacing w:before="240" w:line="240" w:lineRule="auto"/>
        <w:rPr>
          <w:sz w:val="32"/>
        </w:rPr>
      </w:pPr>
      <w:r w:rsidRPr="004F5B64">
        <w:rPr>
          <w:sz w:val="32"/>
        </w:rPr>
        <w:t>The Parliament of Australia enacts:</w:t>
      </w:r>
    </w:p>
    <w:p w14:paraId="1040D67C" w14:textId="77777777" w:rsidR="0048364F" w:rsidRPr="004F5B64" w:rsidRDefault="0048364F" w:rsidP="0038231E">
      <w:pPr>
        <w:pStyle w:val="ActHead5"/>
      </w:pPr>
      <w:bookmarkStart w:id="1" w:name="_Toc81300497"/>
      <w:r w:rsidRPr="00917865">
        <w:rPr>
          <w:rStyle w:val="CharSectno"/>
        </w:rPr>
        <w:t>1</w:t>
      </w:r>
      <w:r w:rsidRPr="004F5B64">
        <w:t xml:space="preserve">  Short title</w:t>
      </w:r>
      <w:bookmarkEnd w:id="1"/>
    </w:p>
    <w:p w14:paraId="22711FA0" w14:textId="77777777" w:rsidR="0048364F" w:rsidRPr="004F5B64" w:rsidRDefault="0048364F" w:rsidP="0038231E">
      <w:pPr>
        <w:pStyle w:val="subsection"/>
      </w:pPr>
      <w:r w:rsidRPr="004F5B64">
        <w:tab/>
      </w:r>
      <w:r w:rsidRPr="004F5B64">
        <w:tab/>
        <w:t xml:space="preserve">This Act </w:t>
      </w:r>
      <w:r w:rsidR="00275197" w:rsidRPr="004F5B64">
        <w:t xml:space="preserve">is </w:t>
      </w:r>
      <w:r w:rsidRPr="004F5B64">
        <w:t xml:space="preserve">the </w:t>
      </w:r>
      <w:r w:rsidR="004B0FF6" w:rsidRPr="004F5B64">
        <w:rPr>
          <w:i/>
        </w:rPr>
        <w:t xml:space="preserve">Family Assistance Legislation Amendment (Child Care Subsidy) </w:t>
      </w:r>
      <w:r w:rsidR="00EE3E36" w:rsidRPr="004F5B64">
        <w:rPr>
          <w:i/>
        </w:rPr>
        <w:t>Act 20</w:t>
      </w:r>
      <w:r w:rsidR="009E186E" w:rsidRPr="004F5B64">
        <w:rPr>
          <w:i/>
        </w:rPr>
        <w:t>21</w:t>
      </w:r>
      <w:r w:rsidRPr="004F5B64">
        <w:t>.</w:t>
      </w:r>
    </w:p>
    <w:p w14:paraId="68D70906" w14:textId="77777777" w:rsidR="0048364F" w:rsidRPr="004F5B64" w:rsidRDefault="0048364F" w:rsidP="0038231E">
      <w:pPr>
        <w:pStyle w:val="ActHead5"/>
      </w:pPr>
      <w:bookmarkStart w:id="2" w:name="_Toc81300498"/>
      <w:r w:rsidRPr="00917865">
        <w:rPr>
          <w:rStyle w:val="CharSectno"/>
        </w:rPr>
        <w:lastRenderedPageBreak/>
        <w:t>2</w:t>
      </w:r>
      <w:r w:rsidRPr="004F5B64">
        <w:t xml:space="preserve">  Commencement</w:t>
      </w:r>
      <w:bookmarkEnd w:id="2"/>
    </w:p>
    <w:p w14:paraId="1C822B76" w14:textId="77777777" w:rsidR="0048364F" w:rsidRPr="004F5B64" w:rsidRDefault="0048364F" w:rsidP="0038231E">
      <w:pPr>
        <w:pStyle w:val="subsection"/>
      </w:pPr>
      <w:r w:rsidRPr="004F5B64">
        <w:tab/>
        <w:t>(1)</w:t>
      </w:r>
      <w:r w:rsidRPr="004F5B64">
        <w:tab/>
        <w:t>Each provision of this Act specified in column 1 of the table commences, or is taken to have commenced, in accordance with column 2 of the table. Any other statement in column 2 has effect according to its terms.</w:t>
      </w:r>
    </w:p>
    <w:p w14:paraId="48CA0025" w14:textId="77777777" w:rsidR="0048364F" w:rsidRPr="004F5B64" w:rsidRDefault="0048364F" w:rsidP="0038231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F5B64" w14:paraId="73AEF4B7" w14:textId="77777777" w:rsidTr="00AC7AED">
        <w:trPr>
          <w:tblHeader/>
        </w:trPr>
        <w:tc>
          <w:tcPr>
            <w:tcW w:w="7111" w:type="dxa"/>
            <w:gridSpan w:val="3"/>
            <w:tcBorders>
              <w:top w:val="single" w:sz="12" w:space="0" w:color="auto"/>
              <w:bottom w:val="single" w:sz="6" w:space="0" w:color="auto"/>
            </w:tcBorders>
            <w:shd w:val="clear" w:color="auto" w:fill="auto"/>
          </w:tcPr>
          <w:p w14:paraId="087460B7" w14:textId="77777777" w:rsidR="0048364F" w:rsidRPr="004F5B64" w:rsidRDefault="0048364F" w:rsidP="0038231E">
            <w:pPr>
              <w:pStyle w:val="TableHeading"/>
            </w:pPr>
            <w:r w:rsidRPr="004F5B64">
              <w:t>Commencement information</w:t>
            </w:r>
          </w:p>
        </w:tc>
      </w:tr>
      <w:tr w:rsidR="0048364F" w:rsidRPr="004F5B64" w14:paraId="0A10A75F" w14:textId="77777777" w:rsidTr="00AC7AED">
        <w:trPr>
          <w:tblHeader/>
        </w:trPr>
        <w:tc>
          <w:tcPr>
            <w:tcW w:w="1701" w:type="dxa"/>
            <w:tcBorders>
              <w:top w:val="single" w:sz="6" w:space="0" w:color="auto"/>
              <w:bottom w:val="single" w:sz="6" w:space="0" w:color="auto"/>
            </w:tcBorders>
            <w:shd w:val="clear" w:color="auto" w:fill="auto"/>
          </w:tcPr>
          <w:p w14:paraId="19EEFF14" w14:textId="77777777" w:rsidR="0048364F" w:rsidRPr="004F5B64" w:rsidRDefault="0048364F" w:rsidP="0038231E">
            <w:pPr>
              <w:pStyle w:val="TableHeading"/>
            </w:pPr>
            <w:r w:rsidRPr="004F5B64">
              <w:t>Column 1</w:t>
            </w:r>
          </w:p>
        </w:tc>
        <w:tc>
          <w:tcPr>
            <w:tcW w:w="3828" w:type="dxa"/>
            <w:tcBorders>
              <w:top w:val="single" w:sz="6" w:space="0" w:color="auto"/>
              <w:bottom w:val="single" w:sz="6" w:space="0" w:color="auto"/>
            </w:tcBorders>
            <w:shd w:val="clear" w:color="auto" w:fill="auto"/>
          </w:tcPr>
          <w:p w14:paraId="00BC59A4" w14:textId="77777777" w:rsidR="0048364F" w:rsidRPr="004F5B64" w:rsidRDefault="0048364F" w:rsidP="0038231E">
            <w:pPr>
              <w:pStyle w:val="TableHeading"/>
            </w:pPr>
            <w:r w:rsidRPr="004F5B64">
              <w:t>Column 2</w:t>
            </w:r>
          </w:p>
        </w:tc>
        <w:tc>
          <w:tcPr>
            <w:tcW w:w="1582" w:type="dxa"/>
            <w:tcBorders>
              <w:top w:val="single" w:sz="6" w:space="0" w:color="auto"/>
              <w:bottom w:val="single" w:sz="6" w:space="0" w:color="auto"/>
            </w:tcBorders>
            <w:shd w:val="clear" w:color="auto" w:fill="auto"/>
          </w:tcPr>
          <w:p w14:paraId="54C7A4F8" w14:textId="77777777" w:rsidR="0048364F" w:rsidRPr="004F5B64" w:rsidRDefault="0048364F" w:rsidP="0038231E">
            <w:pPr>
              <w:pStyle w:val="TableHeading"/>
            </w:pPr>
            <w:r w:rsidRPr="004F5B64">
              <w:t>Column 3</w:t>
            </w:r>
          </w:p>
        </w:tc>
      </w:tr>
      <w:tr w:rsidR="0048364F" w:rsidRPr="004F5B64" w14:paraId="306ABEDB" w14:textId="77777777" w:rsidTr="00AC7AED">
        <w:trPr>
          <w:tblHeader/>
        </w:trPr>
        <w:tc>
          <w:tcPr>
            <w:tcW w:w="1701" w:type="dxa"/>
            <w:tcBorders>
              <w:top w:val="single" w:sz="6" w:space="0" w:color="auto"/>
              <w:bottom w:val="single" w:sz="12" w:space="0" w:color="auto"/>
            </w:tcBorders>
            <w:shd w:val="clear" w:color="auto" w:fill="auto"/>
          </w:tcPr>
          <w:p w14:paraId="3BF1AE52" w14:textId="77777777" w:rsidR="0048364F" w:rsidRPr="004F5B64" w:rsidRDefault="0048364F" w:rsidP="0038231E">
            <w:pPr>
              <w:pStyle w:val="TableHeading"/>
            </w:pPr>
            <w:r w:rsidRPr="004F5B64">
              <w:t>Provisions</w:t>
            </w:r>
          </w:p>
        </w:tc>
        <w:tc>
          <w:tcPr>
            <w:tcW w:w="3828" w:type="dxa"/>
            <w:tcBorders>
              <w:top w:val="single" w:sz="6" w:space="0" w:color="auto"/>
              <w:bottom w:val="single" w:sz="12" w:space="0" w:color="auto"/>
            </w:tcBorders>
            <w:shd w:val="clear" w:color="auto" w:fill="auto"/>
          </w:tcPr>
          <w:p w14:paraId="41B94C37" w14:textId="77777777" w:rsidR="0048364F" w:rsidRPr="004F5B64" w:rsidRDefault="0048364F" w:rsidP="0038231E">
            <w:pPr>
              <w:pStyle w:val="TableHeading"/>
            </w:pPr>
            <w:r w:rsidRPr="004F5B64">
              <w:t>Commencement</w:t>
            </w:r>
          </w:p>
        </w:tc>
        <w:tc>
          <w:tcPr>
            <w:tcW w:w="1582" w:type="dxa"/>
            <w:tcBorders>
              <w:top w:val="single" w:sz="6" w:space="0" w:color="auto"/>
              <w:bottom w:val="single" w:sz="12" w:space="0" w:color="auto"/>
            </w:tcBorders>
            <w:shd w:val="clear" w:color="auto" w:fill="auto"/>
          </w:tcPr>
          <w:p w14:paraId="7CADBE4E" w14:textId="77777777" w:rsidR="0048364F" w:rsidRPr="004F5B64" w:rsidRDefault="0048364F" w:rsidP="0038231E">
            <w:pPr>
              <w:pStyle w:val="TableHeading"/>
            </w:pPr>
            <w:r w:rsidRPr="004F5B64">
              <w:t>Date/Details</w:t>
            </w:r>
          </w:p>
        </w:tc>
      </w:tr>
      <w:tr w:rsidR="0048364F" w:rsidRPr="004F5B64" w14:paraId="037ADDBB" w14:textId="77777777" w:rsidTr="00AC7AED">
        <w:tc>
          <w:tcPr>
            <w:tcW w:w="1701" w:type="dxa"/>
            <w:tcBorders>
              <w:top w:val="single" w:sz="12" w:space="0" w:color="auto"/>
            </w:tcBorders>
            <w:shd w:val="clear" w:color="auto" w:fill="auto"/>
          </w:tcPr>
          <w:p w14:paraId="0A28AF9A" w14:textId="77777777" w:rsidR="0048364F" w:rsidRPr="004F5B64" w:rsidRDefault="0048364F" w:rsidP="0038231E">
            <w:pPr>
              <w:pStyle w:val="Tabletext"/>
            </w:pPr>
            <w:r w:rsidRPr="004F5B64">
              <w:t>1.</w:t>
            </w:r>
            <w:r w:rsidR="00731339" w:rsidRPr="004F5B64">
              <w:t xml:space="preserve">  Sections 1 to 3 and anything in this Act not elsewhere covered by this table</w:t>
            </w:r>
          </w:p>
        </w:tc>
        <w:tc>
          <w:tcPr>
            <w:tcW w:w="3828" w:type="dxa"/>
            <w:tcBorders>
              <w:top w:val="single" w:sz="12" w:space="0" w:color="auto"/>
            </w:tcBorders>
            <w:shd w:val="clear" w:color="auto" w:fill="auto"/>
          </w:tcPr>
          <w:p w14:paraId="55E56AD4" w14:textId="77777777" w:rsidR="0048364F" w:rsidRPr="004F5B64" w:rsidRDefault="0048364F" w:rsidP="0038231E">
            <w:pPr>
              <w:pStyle w:val="Tabletext"/>
            </w:pPr>
            <w:r w:rsidRPr="004F5B64">
              <w:t xml:space="preserve">The day </w:t>
            </w:r>
            <w:r w:rsidR="00726612" w:rsidRPr="004F5B64">
              <w:t xml:space="preserve">after </w:t>
            </w:r>
            <w:r w:rsidRPr="004F5B64">
              <w:t xml:space="preserve">this Act receives the Royal </w:t>
            </w:r>
            <w:r w:rsidR="00067963" w:rsidRPr="004F5B64">
              <w:t>Assent.</w:t>
            </w:r>
          </w:p>
        </w:tc>
        <w:tc>
          <w:tcPr>
            <w:tcW w:w="1582" w:type="dxa"/>
            <w:tcBorders>
              <w:top w:val="single" w:sz="12" w:space="0" w:color="auto"/>
            </w:tcBorders>
            <w:shd w:val="clear" w:color="auto" w:fill="auto"/>
          </w:tcPr>
          <w:p w14:paraId="5D403695" w14:textId="6F823C45" w:rsidR="0048364F" w:rsidRPr="004F5B64" w:rsidRDefault="001B131A" w:rsidP="0038231E">
            <w:pPr>
              <w:pStyle w:val="Tabletext"/>
            </w:pPr>
            <w:r>
              <w:t>28 August 2021</w:t>
            </w:r>
          </w:p>
        </w:tc>
      </w:tr>
      <w:tr w:rsidR="00731339" w:rsidRPr="004F5B64" w14:paraId="6510DA6C" w14:textId="77777777" w:rsidTr="00AC7AED">
        <w:tc>
          <w:tcPr>
            <w:tcW w:w="1701" w:type="dxa"/>
            <w:shd w:val="clear" w:color="auto" w:fill="auto"/>
          </w:tcPr>
          <w:p w14:paraId="1B98FC1E" w14:textId="77777777" w:rsidR="00731339" w:rsidRPr="004F5B64" w:rsidRDefault="00731339" w:rsidP="0038231E">
            <w:pPr>
              <w:pStyle w:val="Tabletext"/>
            </w:pPr>
            <w:r w:rsidRPr="004F5B64">
              <w:t xml:space="preserve">2.  </w:t>
            </w:r>
            <w:r w:rsidR="00EB1969" w:rsidRPr="004F5B64">
              <w:t>Schedule 1</w:t>
            </w:r>
          </w:p>
        </w:tc>
        <w:tc>
          <w:tcPr>
            <w:tcW w:w="3828" w:type="dxa"/>
            <w:shd w:val="clear" w:color="auto" w:fill="auto"/>
          </w:tcPr>
          <w:p w14:paraId="570CD2AE" w14:textId="77777777" w:rsidR="00731339" w:rsidRPr="004F5B64" w:rsidRDefault="00731339" w:rsidP="0038231E">
            <w:pPr>
              <w:pStyle w:val="Tabletext"/>
            </w:pPr>
            <w:r w:rsidRPr="004F5B64">
              <w:t>A single day to be fixed by Proclamation.</w:t>
            </w:r>
          </w:p>
          <w:p w14:paraId="21FB3780" w14:textId="77777777" w:rsidR="000E4DF7" w:rsidRPr="004F5B64" w:rsidRDefault="00731339" w:rsidP="0038231E">
            <w:pPr>
              <w:pStyle w:val="Tabletext"/>
            </w:pPr>
            <w:r w:rsidRPr="004F5B64">
              <w:t xml:space="preserve">However, if the provisions do not commence before </w:t>
            </w:r>
            <w:r w:rsidR="00EB1969" w:rsidRPr="004F5B64">
              <w:t>1 July</w:t>
            </w:r>
            <w:r w:rsidRPr="004F5B64">
              <w:t xml:space="preserve"> 2022, they commence on that day.</w:t>
            </w:r>
          </w:p>
        </w:tc>
        <w:tc>
          <w:tcPr>
            <w:tcW w:w="1582" w:type="dxa"/>
            <w:shd w:val="clear" w:color="auto" w:fill="auto"/>
          </w:tcPr>
          <w:p w14:paraId="7398911C" w14:textId="77777777" w:rsidR="00731339" w:rsidRDefault="00A60CB1" w:rsidP="0038231E">
            <w:pPr>
              <w:pStyle w:val="Tabletext"/>
            </w:pPr>
            <w:r>
              <w:t>10 December 2021</w:t>
            </w:r>
          </w:p>
          <w:p w14:paraId="3D8CFE9E" w14:textId="37187C22" w:rsidR="00A60CB1" w:rsidRPr="004F5B64" w:rsidRDefault="00A60CB1" w:rsidP="0038231E">
            <w:pPr>
              <w:pStyle w:val="Tabletext"/>
            </w:pPr>
            <w:r>
              <w:t>(</w:t>
            </w:r>
            <w:r w:rsidRPr="00A60CB1">
              <w:t>F2021N00285</w:t>
            </w:r>
            <w:r>
              <w:t>)</w:t>
            </w:r>
          </w:p>
        </w:tc>
      </w:tr>
      <w:tr w:rsidR="00731339" w:rsidRPr="004F5B64" w14:paraId="0766C204" w14:textId="77777777" w:rsidTr="00AC7AED">
        <w:tc>
          <w:tcPr>
            <w:tcW w:w="1701" w:type="dxa"/>
            <w:tcBorders>
              <w:bottom w:val="single" w:sz="2" w:space="0" w:color="auto"/>
            </w:tcBorders>
            <w:shd w:val="clear" w:color="auto" w:fill="auto"/>
          </w:tcPr>
          <w:p w14:paraId="52985812" w14:textId="77777777" w:rsidR="00731339" w:rsidRPr="004F5B64" w:rsidRDefault="00731339" w:rsidP="0038231E">
            <w:pPr>
              <w:pStyle w:val="Tabletext"/>
            </w:pPr>
            <w:r w:rsidRPr="004F5B64">
              <w:t xml:space="preserve">3.  </w:t>
            </w:r>
            <w:r w:rsidR="00EB1969" w:rsidRPr="004F5B64">
              <w:t>Schedule 2</w:t>
            </w:r>
            <w:r w:rsidRPr="004F5B64">
              <w:t xml:space="preserve">, </w:t>
            </w:r>
            <w:r w:rsidR="00EB1969" w:rsidRPr="004F5B64">
              <w:t>Part 1</w:t>
            </w:r>
          </w:p>
        </w:tc>
        <w:tc>
          <w:tcPr>
            <w:tcW w:w="3828" w:type="dxa"/>
            <w:tcBorders>
              <w:bottom w:val="single" w:sz="2" w:space="0" w:color="auto"/>
            </w:tcBorders>
            <w:shd w:val="clear" w:color="auto" w:fill="auto"/>
          </w:tcPr>
          <w:p w14:paraId="39778787" w14:textId="77777777" w:rsidR="00731339" w:rsidRPr="004F5B64" w:rsidRDefault="00731339" w:rsidP="0038231E">
            <w:pPr>
              <w:pStyle w:val="Tabletext"/>
            </w:pPr>
            <w:r w:rsidRPr="004F5B64">
              <w:t>A single day to be fixed by Proclamation.</w:t>
            </w:r>
          </w:p>
          <w:p w14:paraId="3997097B" w14:textId="77777777" w:rsidR="00731339" w:rsidRPr="004F5B64" w:rsidRDefault="00731339" w:rsidP="0038231E">
            <w:pPr>
              <w:pStyle w:val="Tabletext"/>
            </w:pPr>
            <w:r w:rsidRPr="004F5B64">
              <w:t xml:space="preserve">However, if the provisions do not commence before </w:t>
            </w:r>
            <w:r w:rsidR="00E32B18" w:rsidRPr="004F5B64">
              <w:t>11 July</w:t>
            </w:r>
            <w:r w:rsidR="0044251D" w:rsidRPr="004F5B64">
              <w:t xml:space="preserve"> 2022</w:t>
            </w:r>
            <w:r w:rsidRPr="004F5B64">
              <w:t>, they commence on that day.</w:t>
            </w:r>
          </w:p>
        </w:tc>
        <w:tc>
          <w:tcPr>
            <w:tcW w:w="1582" w:type="dxa"/>
            <w:tcBorders>
              <w:bottom w:val="single" w:sz="2" w:space="0" w:color="auto"/>
            </w:tcBorders>
            <w:shd w:val="clear" w:color="auto" w:fill="auto"/>
          </w:tcPr>
          <w:p w14:paraId="2A06D0AE" w14:textId="77777777" w:rsidR="00731339" w:rsidRDefault="00A60CB1" w:rsidP="0038231E">
            <w:pPr>
              <w:pStyle w:val="Tabletext"/>
            </w:pPr>
            <w:r>
              <w:t>7 March 2022</w:t>
            </w:r>
          </w:p>
          <w:p w14:paraId="72537970" w14:textId="166497AC" w:rsidR="00A60CB1" w:rsidRPr="004F5B64" w:rsidRDefault="00A60CB1" w:rsidP="0038231E">
            <w:pPr>
              <w:pStyle w:val="Tabletext"/>
            </w:pPr>
            <w:r>
              <w:t>(</w:t>
            </w:r>
            <w:r w:rsidRPr="00A60CB1">
              <w:t>F2021N00285</w:t>
            </w:r>
            <w:r>
              <w:t>)</w:t>
            </w:r>
            <w:bookmarkStart w:id="3" w:name="_GoBack"/>
            <w:bookmarkEnd w:id="3"/>
          </w:p>
        </w:tc>
      </w:tr>
      <w:tr w:rsidR="00731339" w:rsidRPr="004F5B64" w14:paraId="38DAA1D3" w14:textId="77777777" w:rsidTr="00AC7AED">
        <w:tc>
          <w:tcPr>
            <w:tcW w:w="1701" w:type="dxa"/>
            <w:tcBorders>
              <w:top w:val="single" w:sz="2" w:space="0" w:color="auto"/>
              <w:bottom w:val="single" w:sz="12" w:space="0" w:color="auto"/>
            </w:tcBorders>
            <w:shd w:val="clear" w:color="auto" w:fill="auto"/>
          </w:tcPr>
          <w:p w14:paraId="0C2DBE8A" w14:textId="77777777" w:rsidR="00731339" w:rsidRPr="004F5B64" w:rsidRDefault="00731339" w:rsidP="0038231E">
            <w:pPr>
              <w:pStyle w:val="Tabletext"/>
            </w:pPr>
            <w:r w:rsidRPr="004F5B64">
              <w:t xml:space="preserve">4.  </w:t>
            </w:r>
            <w:r w:rsidR="00EB1969" w:rsidRPr="004F5B64">
              <w:t>Schedule 2</w:t>
            </w:r>
            <w:r w:rsidRPr="004F5B64">
              <w:t xml:space="preserve">, </w:t>
            </w:r>
            <w:r w:rsidR="00EB1969" w:rsidRPr="004F5B64">
              <w:t>Part 2</w:t>
            </w:r>
          </w:p>
        </w:tc>
        <w:tc>
          <w:tcPr>
            <w:tcW w:w="3828" w:type="dxa"/>
            <w:tcBorders>
              <w:top w:val="single" w:sz="2" w:space="0" w:color="auto"/>
              <w:bottom w:val="single" w:sz="12" w:space="0" w:color="auto"/>
            </w:tcBorders>
            <w:shd w:val="clear" w:color="auto" w:fill="auto"/>
          </w:tcPr>
          <w:p w14:paraId="51F3789E" w14:textId="77777777" w:rsidR="00181701" w:rsidRPr="004F5B64" w:rsidRDefault="00731339" w:rsidP="0038231E">
            <w:pPr>
              <w:pStyle w:val="Tabletext"/>
            </w:pPr>
            <w:r w:rsidRPr="004F5B64">
              <w:t>A single day to be fixed by Proclamation.</w:t>
            </w:r>
          </w:p>
          <w:p w14:paraId="04671FFE" w14:textId="77777777" w:rsidR="00D42D24" w:rsidRPr="004F5B64" w:rsidRDefault="00181701" w:rsidP="0038231E">
            <w:pPr>
              <w:pStyle w:val="Tabletext"/>
            </w:pPr>
            <w:r w:rsidRPr="004F5B64">
              <w:t xml:space="preserve">A </w:t>
            </w:r>
            <w:r w:rsidR="000E4DF7" w:rsidRPr="004F5B64">
              <w:t xml:space="preserve">Proclamation must not specify a day that occurs before the </w:t>
            </w:r>
            <w:r w:rsidRPr="004F5B64">
              <w:t xml:space="preserve">day that the provisions covered by table </w:t>
            </w:r>
            <w:r w:rsidR="00EB1969" w:rsidRPr="004F5B64">
              <w:t>item 3</w:t>
            </w:r>
            <w:r w:rsidRPr="004F5B64">
              <w:t xml:space="preserve"> commence.</w:t>
            </w:r>
          </w:p>
          <w:p w14:paraId="0342F78B" w14:textId="77777777" w:rsidR="00425134" w:rsidRPr="004F5B64" w:rsidRDefault="00D42D24" w:rsidP="0038231E">
            <w:pPr>
              <w:pStyle w:val="Tabletext"/>
            </w:pPr>
            <w:r w:rsidRPr="004F5B64">
              <w:t xml:space="preserve">If </w:t>
            </w:r>
            <w:r w:rsidR="00181701" w:rsidRPr="004F5B64">
              <w:t xml:space="preserve">the </w:t>
            </w:r>
            <w:r w:rsidR="00731339" w:rsidRPr="004F5B64">
              <w:t xml:space="preserve">provisions </w:t>
            </w:r>
            <w:r w:rsidRPr="004F5B64">
              <w:t xml:space="preserve">covered by this item </w:t>
            </w:r>
            <w:r w:rsidR="00731339" w:rsidRPr="004F5B64">
              <w:t xml:space="preserve">do not commence before </w:t>
            </w:r>
            <w:r w:rsidR="00EB1969" w:rsidRPr="004F5B64">
              <w:t>1 July</w:t>
            </w:r>
            <w:r w:rsidR="00731339" w:rsidRPr="004F5B64">
              <w:t xml:space="preserve"> 2023, they commence on that day.</w:t>
            </w:r>
          </w:p>
        </w:tc>
        <w:tc>
          <w:tcPr>
            <w:tcW w:w="1582" w:type="dxa"/>
            <w:tcBorders>
              <w:top w:val="single" w:sz="2" w:space="0" w:color="auto"/>
              <w:bottom w:val="single" w:sz="12" w:space="0" w:color="auto"/>
            </w:tcBorders>
            <w:shd w:val="clear" w:color="auto" w:fill="auto"/>
          </w:tcPr>
          <w:p w14:paraId="3B1F3FAD" w14:textId="77777777" w:rsidR="00731339" w:rsidRPr="004F5B64" w:rsidRDefault="00731339" w:rsidP="0038231E">
            <w:pPr>
              <w:pStyle w:val="Tabletext"/>
            </w:pPr>
          </w:p>
        </w:tc>
      </w:tr>
    </w:tbl>
    <w:p w14:paraId="367EDB31" w14:textId="77777777" w:rsidR="00731339" w:rsidRPr="004F5B64" w:rsidRDefault="00201D27" w:rsidP="0038231E">
      <w:pPr>
        <w:pStyle w:val="notetext"/>
      </w:pPr>
      <w:r w:rsidRPr="004F5B64">
        <w:t>Note:</w:t>
      </w:r>
      <w:r w:rsidRPr="004F5B64">
        <w:tab/>
        <w:t>This table relates only to the provisions of this Act as originally enacted. It will not be amended to deal with any later amendments of this Act.</w:t>
      </w:r>
    </w:p>
    <w:p w14:paraId="3BABC1D7" w14:textId="77777777" w:rsidR="00AC7AED" w:rsidRPr="004F5B64" w:rsidRDefault="0048364F" w:rsidP="0038231E">
      <w:pPr>
        <w:pStyle w:val="subsection"/>
      </w:pPr>
      <w:r w:rsidRPr="004F5B64">
        <w:tab/>
        <w:t>(2)</w:t>
      </w:r>
      <w:r w:rsidRPr="004F5B64">
        <w:tab/>
      </w:r>
      <w:r w:rsidR="00201D27" w:rsidRPr="004F5B64">
        <w:t xml:space="preserve">Any information in </w:t>
      </w:r>
      <w:r w:rsidR="00877D48" w:rsidRPr="004F5B64">
        <w:t>c</w:t>
      </w:r>
      <w:r w:rsidR="00201D27" w:rsidRPr="004F5B64">
        <w:t>olumn 3 of the table is not part of this Act. Information may be inserted in this column, or information in it may be edited, in any published version of this Act.</w:t>
      </w:r>
    </w:p>
    <w:p w14:paraId="4738232E" w14:textId="77777777" w:rsidR="0048364F" w:rsidRPr="004F5B64" w:rsidRDefault="0048364F" w:rsidP="0038231E">
      <w:pPr>
        <w:pStyle w:val="ActHead5"/>
      </w:pPr>
      <w:bookmarkStart w:id="4" w:name="_Toc81300499"/>
      <w:r w:rsidRPr="00917865">
        <w:rPr>
          <w:rStyle w:val="CharSectno"/>
        </w:rPr>
        <w:lastRenderedPageBreak/>
        <w:t>3</w:t>
      </w:r>
      <w:r w:rsidRPr="004F5B64">
        <w:t xml:space="preserve">  Schedules</w:t>
      </w:r>
      <w:bookmarkEnd w:id="4"/>
    </w:p>
    <w:p w14:paraId="4FAA7FE4" w14:textId="77777777" w:rsidR="0048364F" w:rsidRPr="004F5B64" w:rsidRDefault="0048364F" w:rsidP="0038231E">
      <w:pPr>
        <w:pStyle w:val="subsection"/>
      </w:pPr>
      <w:r w:rsidRPr="004F5B64">
        <w:tab/>
      </w:r>
      <w:r w:rsidRPr="004F5B64">
        <w:tab/>
      </w:r>
      <w:r w:rsidR="00202618" w:rsidRPr="004F5B64">
        <w:t>Legislation that is specified in a Schedule to this Act is amended or repealed as set out in the applicable items in the Schedule concerned, and any other item in a Schedule to this Act has effect according to its terms.</w:t>
      </w:r>
    </w:p>
    <w:p w14:paraId="5AF9220C" w14:textId="77777777" w:rsidR="007A1677" w:rsidRPr="004F5B64" w:rsidRDefault="00EB1969" w:rsidP="0038231E">
      <w:pPr>
        <w:pStyle w:val="ActHead6"/>
        <w:pageBreakBefore/>
      </w:pPr>
      <w:bookmarkStart w:id="5" w:name="_Toc81300500"/>
      <w:bookmarkStart w:id="6" w:name="opcAmSched"/>
      <w:r w:rsidRPr="00917865">
        <w:rPr>
          <w:rStyle w:val="CharAmSchNo"/>
        </w:rPr>
        <w:lastRenderedPageBreak/>
        <w:t>Schedule 1</w:t>
      </w:r>
      <w:r w:rsidR="0048364F" w:rsidRPr="004F5B64">
        <w:t>—</w:t>
      </w:r>
      <w:r w:rsidR="000F39BD" w:rsidRPr="00917865">
        <w:rPr>
          <w:rStyle w:val="CharAmSchText"/>
        </w:rPr>
        <w:t>Removal of child care subsidy annual cap</w:t>
      </w:r>
      <w:bookmarkEnd w:id="5"/>
    </w:p>
    <w:bookmarkEnd w:id="6"/>
    <w:p w14:paraId="229C067F" w14:textId="77777777" w:rsidR="000F39BD" w:rsidRPr="00917865" w:rsidRDefault="000F39BD" w:rsidP="0038231E">
      <w:pPr>
        <w:pStyle w:val="Header"/>
      </w:pPr>
      <w:r w:rsidRPr="00917865">
        <w:rPr>
          <w:rStyle w:val="CharAmPartNo"/>
        </w:rPr>
        <w:t xml:space="preserve"> </w:t>
      </w:r>
      <w:r w:rsidRPr="00917865">
        <w:rPr>
          <w:rStyle w:val="CharAmPartText"/>
        </w:rPr>
        <w:t xml:space="preserve"> </w:t>
      </w:r>
    </w:p>
    <w:p w14:paraId="56B1EB56" w14:textId="77777777" w:rsidR="007A1677" w:rsidRPr="004F5B64" w:rsidRDefault="007A1677" w:rsidP="0038231E">
      <w:pPr>
        <w:pStyle w:val="ActHead9"/>
        <w:rPr>
          <w:i w:val="0"/>
        </w:rPr>
      </w:pPr>
      <w:bookmarkStart w:id="7" w:name="_Toc81300501"/>
      <w:r w:rsidRPr="004F5B64">
        <w:t>A New Tax System (Family Assistance) Act 1999</w:t>
      </w:r>
      <w:bookmarkEnd w:id="7"/>
    </w:p>
    <w:p w14:paraId="029E1ABD" w14:textId="77777777" w:rsidR="007A1677" w:rsidRPr="004F5B64" w:rsidRDefault="00501052" w:rsidP="0038231E">
      <w:pPr>
        <w:pStyle w:val="ItemHead"/>
      </w:pPr>
      <w:bookmarkStart w:id="8" w:name="_Hlk72148996"/>
      <w:r w:rsidRPr="004F5B64">
        <w:t>1</w:t>
      </w:r>
      <w:r w:rsidR="007A1677" w:rsidRPr="004F5B64">
        <w:t xml:space="preserve">  </w:t>
      </w:r>
      <w:r w:rsidR="00AC30F7" w:rsidRPr="004F5B64">
        <w:t>Subsection 3</w:t>
      </w:r>
      <w:r w:rsidR="007A1677" w:rsidRPr="004F5B64">
        <w:t xml:space="preserve">(1) (definition of </w:t>
      </w:r>
      <w:r w:rsidR="007A1677" w:rsidRPr="004F5B64">
        <w:rPr>
          <w:i/>
        </w:rPr>
        <w:t>annual cap</w:t>
      </w:r>
      <w:r w:rsidR="007A1677" w:rsidRPr="004F5B64">
        <w:t>)</w:t>
      </w:r>
    </w:p>
    <w:p w14:paraId="067465A2" w14:textId="77777777" w:rsidR="007A1677" w:rsidRPr="004F5B64" w:rsidRDefault="007A1677" w:rsidP="0038231E">
      <w:pPr>
        <w:pStyle w:val="Item"/>
      </w:pPr>
      <w:r w:rsidRPr="004F5B64">
        <w:t>Repeal the definition.</w:t>
      </w:r>
    </w:p>
    <w:p w14:paraId="3A6BA855" w14:textId="77777777" w:rsidR="007A1677" w:rsidRPr="004F5B64" w:rsidRDefault="00501052" w:rsidP="0038231E">
      <w:pPr>
        <w:pStyle w:val="ItemHead"/>
      </w:pPr>
      <w:r w:rsidRPr="004F5B64">
        <w:t>2</w:t>
      </w:r>
      <w:r w:rsidR="007A1677" w:rsidRPr="004F5B64">
        <w:t xml:space="preserve">  Subclause 1(1) of </w:t>
      </w:r>
      <w:r w:rsidR="00EB1969" w:rsidRPr="004F5B64">
        <w:t>Schedule 2</w:t>
      </w:r>
    </w:p>
    <w:p w14:paraId="4F25A35A" w14:textId="77777777" w:rsidR="007A1677" w:rsidRPr="004F5B64" w:rsidRDefault="007A1677" w:rsidP="0038231E">
      <w:pPr>
        <w:pStyle w:val="Item"/>
      </w:pPr>
      <w:r w:rsidRPr="004F5B64">
        <w:t>Omit “(1)”.</w:t>
      </w:r>
    </w:p>
    <w:p w14:paraId="71F8A67C" w14:textId="77777777" w:rsidR="007A1677" w:rsidRPr="004F5B64" w:rsidRDefault="00501052" w:rsidP="0038231E">
      <w:pPr>
        <w:pStyle w:val="ItemHead"/>
      </w:pPr>
      <w:r w:rsidRPr="004F5B64">
        <w:t>3</w:t>
      </w:r>
      <w:r w:rsidR="007A1677" w:rsidRPr="004F5B64">
        <w:t xml:space="preserve">  Subclause 1(1) of </w:t>
      </w:r>
      <w:r w:rsidR="00EB1969" w:rsidRPr="004F5B64">
        <w:t>Schedule 2</w:t>
      </w:r>
      <w:r w:rsidR="007A1677" w:rsidRPr="004F5B64">
        <w:t xml:space="preserve"> (method statement, step 1)</w:t>
      </w:r>
    </w:p>
    <w:p w14:paraId="6B17C760" w14:textId="77777777" w:rsidR="007A1677" w:rsidRPr="004F5B64" w:rsidRDefault="007A1677" w:rsidP="0038231E">
      <w:pPr>
        <w:pStyle w:val="Item"/>
      </w:pPr>
      <w:r w:rsidRPr="004F5B64">
        <w:t>Omit “step 2”, substitute “step 3”.</w:t>
      </w:r>
    </w:p>
    <w:p w14:paraId="0A48901C" w14:textId="77777777" w:rsidR="007A1677" w:rsidRPr="004F5B64" w:rsidRDefault="00501052" w:rsidP="0038231E">
      <w:pPr>
        <w:pStyle w:val="ItemHead"/>
      </w:pPr>
      <w:r w:rsidRPr="004F5B64">
        <w:t>4</w:t>
      </w:r>
      <w:r w:rsidR="007A1677" w:rsidRPr="004F5B64">
        <w:t xml:space="preserve">  Subclause 1(1) of </w:t>
      </w:r>
      <w:r w:rsidR="00EB1969" w:rsidRPr="004F5B64">
        <w:t>Schedule 2</w:t>
      </w:r>
      <w:r w:rsidR="007A1677" w:rsidRPr="004F5B64">
        <w:t xml:space="preserve"> (method statement, step 2)</w:t>
      </w:r>
    </w:p>
    <w:p w14:paraId="1CCD3ABF" w14:textId="77777777" w:rsidR="007A1677" w:rsidRPr="004F5B64" w:rsidRDefault="007A1677" w:rsidP="0038231E">
      <w:pPr>
        <w:pStyle w:val="Item"/>
      </w:pPr>
      <w:r w:rsidRPr="004F5B64">
        <w:t>Repeal the step.</w:t>
      </w:r>
    </w:p>
    <w:bookmarkEnd w:id="8"/>
    <w:p w14:paraId="08536A30" w14:textId="77777777" w:rsidR="007A1677" w:rsidRPr="004F5B64" w:rsidRDefault="00501052" w:rsidP="0038231E">
      <w:pPr>
        <w:pStyle w:val="ItemHead"/>
      </w:pPr>
      <w:r w:rsidRPr="004F5B64">
        <w:t>5</w:t>
      </w:r>
      <w:r w:rsidR="007A1677" w:rsidRPr="004F5B64">
        <w:t xml:space="preserve">  Subclause 1(1) of </w:t>
      </w:r>
      <w:r w:rsidR="00EB1969" w:rsidRPr="004F5B64">
        <w:t>Schedule 2</w:t>
      </w:r>
      <w:r w:rsidR="007A1677" w:rsidRPr="004F5B64">
        <w:t xml:space="preserve"> (method statement, step 6)</w:t>
      </w:r>
    </w:p>
    <w:p w14:paraId="031D5AC7" w14:textId="77777777" w:rsidR="007A1677" w:rsidRPr="004F5B64" w:rsidRDefault="007A1677" w:rsidP="0038231E">
      <w:pPr>
        <w:pStyle w:val="Item"/>
      </w:pPr>
      <w:r w:rsidRPr="004F5B64">
        <w:t>Repeal the step, substitute:</w:t>
      </w:r>
    </w:p>
    <w:p w14:paraId="183045A2" w14:textId="77777777" w:rsidR="007A1677" w:rsidRPr="004F5B64" w:rsidRDefault="007A1677" w:rsidP="0038231E">
      <w:pPr>
        <w:pStyle w:val="BoxStep"/>
      </w:pPr>
      <w:r w:rsidRPr="004F5B64">
        <w:t>Step 6.</w:t>
      </w:r>
      <w:r w:rsidRPr="004F5B64">
        <w:tab/>
        <w:t>The amount of CCS for the individual for the week, for the sessions of care identified in step 3, is the activity</w:t>
      </w:r>
      <w:r w:rsidR="0038231E">
        <w:noBreakHyphen/>
      </w:r>
      <w:r w:rsidRPr="004F5B64">
        <w:t>tested amount.</w:t>
      </w:r>
    </w:p>
    <w:p w14:paraId="0EEC1A52" w14:textId="77777777" w:rsidR="007A1677" w:rsidRPr="004F5B64" w:rsidRDefault="00501052" w:rsidP="0038231E">
      <w:pPr>
        <w:pStyle w:val="ItemHead"/>
      </w:pPr>
      <w:r w:rsidRPr="004F5B64">
        <w:t>6</w:t>
      </w:r>
      <w:r w:rsidR="007A1677" w:rsidRPr="004F5B64">
        <w:t xml:space="preserve">  Subclause 1(1) of </w:t>
      </w:r>
      <w:r w:rsidR="00EB1969" w:rsidRPr="004F5B64">
        <w:t>Schedule 2</w:t>
      </w:r>
      <w:r w:rsidR="007A1677" w:rsidRPr="004F5B64">
        <w:t xml:space="preserve"> (method statement, step 7)</w:t>
      </w:r>
    </w:p>
    <w:p w14:paraId="12BA6454" w14:textId="77777777" w:rsidR="007A1677" w:rsidRPr="004F5B64" w:rsidRDefault="007A1677" w:rsidP="0038231E">
      <w:pPr>
        <w:pStyle w:val="Item"/>
      </w:pPr>
      <w:r w:rsidRPr="004F5B64">
        <w:t>Repeal the step, substitute:</w:t>
      </w:r>
    </w:p>
    <w:p w14:paraId="13A7A842" w14:textId="77777777" w:rsidR="007A1677" w:rsidRPr="004F5B64" w:rsidRDefault="007A1677" w:rsidP="0038231E">
      <w:pPr>
        <w:pStyle w:val="BoxStep"/>
      </w:pPr>
      <w:r w:rsidRPr="004F5B64">
        <w:t>Step 7.</w:t>
      </w:r>
      <w:r w:rsidRPr="004F5B64">
        <w:tab/>
        <w:t>If at least one of the sessions of care identified in step 3 is a session of care to which clause 4A applies, the amount of CCS for the individual for the week, for the sessions of care, is the adjusted activity</w:t>
      </w:r>
      <w:r w:rsidR="0038231E">
        <w:noBreakHyphen/>
      </w:r>
      <w:r w:rsidRPr="004F5B64">
        <w:t>tested amount.</w:t>
      </w:r>
    </w:p>
    <w:p w14:paraId="21EEB93B" w14:textId="77777777" w:rsidR="007A1677" w:rsidRPr="004F5B64" w:rsidRDefault="00501052" w:rsidP="0038231E">
      <w:pPr>
        <w:pStyle w:val="ItemHead"/>
      </w:pPr>
      <w:r w:rsidRPr="004F5B64">
        <w:t>7</w:t>
      </w:r>
      <w:r w:rsidR="007A1677" w:rsidRPr="004F5B64">
        <w:t xml:space="preserve">  Subclauses 1(2) and (3) of </w:t>
      </w:r>
      <w:r w:rsidR="00EB1969" w:rsidRPr="004F5B64">
        <w:t>Schedule 2</w:t>
      </w:r>
    </w:p>
    <w:p w14:paraId="5E44CA53" w14:textId="77777777" w:rsidR="007A1677" w:rsidRPr="004F5B64" w:rsidRDefault="007A1677" w:rsidP="0038231E">
      <w:pPr>
        <w:pStyle w:val="Item"/>
      </w:pPr>
      <w:r w:rsidRPr="004F5B64">
        <w:t>Repeal the subclauses.</w:t>
      </w:r>
    </w:p>
    <w:p w14:paraId="1012AD58" w14:textId="77777777" w:rsidR="007A1677" w:rsidRPr="004F5B64" w:rsidRDefault="00501052" w:rsidP="0038231E">
      <w:pPr>
        <w:pStyle w:val="ItemHead"/>
      </w:pPr>
      <w:r w:rsidRPr="004F5B64">
        <w:lastRenderedPageBreak/>
        <w:t>8</w:t>
      </w:r>
      <w:r w:rsidR="007A1677" w:rsidRPr="004F5B64">
        <w:t xml:space="preserve">  Paragraph 5(b) of </w:t>
      </w:r>
      <w:r w:rsidR="00EB1969" w:rsidRPr="004F5B64">
        <w:t>Schedule 2</w:t>
      </w:r>
    </w:p>
    <w:p w14:paraId="3790BE9E" w14:textId="77777777" w:rsidR="007A1677" w:rsidRPr="004F5B64" w:rsidRDefault="007A1677" w:rsidP="0038231E">
      <w:pPr>
        <w:pStyle w:val="Item"/>
      </w:pPr>
      <w:r w:rsidRPr="004F5B64">
        <w:t>Repeal the paragraph.</w:t>
      </w:r>
    </w:p>
    <w:p w14:paraId="46ED8F56" w14:textId="77777777" w:rsidR="007A1677" w:rsidRPr="004F5B64" w:rsidRDefault="00501052" w:rsidP="0038231E">
      <w:pPr>
        <w:pStyle w:val="ItemHead"/>
      </w:pPr>
      <w:r w:rsidRPr="004F5B64">
        <w:t>9</w:t>
      </w:r>
      <w:r w:rsidR="007A1677" w:rsidRPr="004F5B64">
        <w:t xml:space="preserve">  Paragraph 5(c) of </w:t>
      </w:r>
      <w:r w:rsidR="00EB1969" w:rsidRPr="004F5B64">
        <w:t>Schedule 2</w:t>
      </w:r>
    </w:p>
    <w:p w14:paraId="22A0AB37" w14:textId="77777777" w:rsidR="007A1677" w:rsidRPr="004F5B64" w:rsidRDefault="007A1677" w:rsidP="0038231E">
      <w:pPr>
        <w:pStyle w:val="Item"/>
      </w:pPr>
      <w:r w:rsidRPr="004F5B64">
        <w:t>Omit “CCS;”, substitute “CCS.”.</w:t>
      </w:r>
    </w:p>
    <w:p w14:paraId="08D50FB6" w14:textId="77777777" w:rsidR="007A1677" w:rsidRPr="004F5B64" w:rsidRDefault="00501052" w:rsidP="0038231E">
      <w:pPr>
        <w:pStyle w:val="ItemHead"/>
      </w:pPr>
      <w:r w:rsidRPr="004F5B64">
        <w:t>10</w:t>
      </w:r>
      <w:r w:rsidR="007A1677" w:rsidRPr="004F5B64">
        <w:t xml:space="preserve">  Paragraphs 5(d) and (e) of </w:t>
      </w:r>
      <w:r w:rsidR="00EB1969" w:rsidRPr="004F5B64">
        <w:t>Schedule 2</w:t>
      </w:r>
    </w:p>
    <w:p w14:paraId="70C86B77" w14:textId="77777777" w:rsidR="007A1677" w:rsidRPr="004F5B64" w:rsidRDefault="007A1677" w:rsidP="0038231E">
      <w:pPr>
        <w:pStyle w:val="Item"/>
      </w:pPr>
      <w:r w:rsidRPr="004F5B64">
        <w:t>Repeal the paragraphs.</w:t>
      </w:r>
    </w:p>
    <w:p w14:paraId="53CFB6D4" w14:textId="77777777" w:rsidR="007A1677" w:rsidRPr="004F5B64" w:rsidRDefault="00501052" w:rsidP="0038231E">
      <w:pPr>
        <w:pStyle w:val="ItemHead"/>
      </w:pPr>
      <w:r w:rsidRPr="004F5B64">
        <w:t>11</w:t>
      </w:r>
      <w:r w:rsidR="007A1677" w:rsidRPr="004F5B64">
        <w:t xml:space="preserve">  </w:t>
      </w:r>
      <w:r w:rsidR="00EB1969" w:rsidRPr="004F5B64">
        <w:t>Paragraph 7</w:t>
      </w:r>
      <w:r w:rsidR="007A1677" w:rsidRPr="004F5B64">
        <w:t xml:space="preserve">(b) of </w:t>
      </w:r>
      <w:r w:rsidR="00EB1969" w:rsidRPr="004F5B64">
        <w:t>Schedule 2</w:t>
      </w:r>
    </w:p>
    <w:p w14:paraId="62A5D3EE" w14:textId="77777777" w:rsidR="007A1677" w:rsidRPr="004F5B64" w:rsidRDefault="007A1677" w:rsidP="0038231E">
      <w:pPr>
        <w:pStyle w:val="Item"/>
      </w:pPr>
      <w:r w:rsidRPr="004F5B64">
        <w:t>Repeal the paragraph.</w:t>
      </w:r>
    </w:p>
    <w:p w14:paraId="0EC04767" w14:textId="77777777" w:rsidR="007A1677" w:rsidRPr="004F5B64" w:rsidRDefault="00501052" w:rsidP="0038231E">
      <w:pPr>
        <w:pStyle w:val="ItemHead"/>
      </w:pPr>
      <w:r w:rsidRPr="004F5B64">
        <w:t>12</w:t>
      </w:r>
      <w:r w:rsidR="007A1677" w:rsidRPr="004F5B64">
        <w:t xml:space="preserve">  </w:t>
      </w:r>
      <w:r w:rsidR="00EB1969" w:rsidRPr="004F5B64">
        <w:t>Paragraph 7</w:t>
      </w:r>
      <w:r w:rsidR="007A1677" w:rsidRPr="004F5B64">
        <w:t xml:space="preserve">(c) of </w:t>
      </w:r>
      <w:r w:rsidR="00EB1969" w:rsidRPr="004F5B64">
        <w:t>Schedule 2</w:t>
      </w:r>
    </w:p>
    <w:p w14:paraId="017FEA27" w14:textId="77777777" w:rsidR="007A1677" w:rsidRPr="004F5B64" w:rsidRDefault="007A1677" w:rsidP="0038231E">
      <w:pPr>
        <w:pStyle w:val="Item"/>
      </w:pPr>
      <w:r w:rsidRPr="004F5B64">
        <w:t>Omit “</w:t>
      </w:r>
      <w:r w:rsidR="00EB1969" w:rsidRPr="004F5B64">
        <w:t>clause 3</w:t>
      </w:r>
      <w:r w:rsidRPr="004F5B64">
        <w:t>;”, substitute “</w:t>
      </w:r>
      <w:r w:rsidR="00EB1969" w:rsidRPr="004F5B64">
        <w:t>clause 3</w:t>
      </w:r>
      <w:r w:rsidRPr="004F5B64">
        <w:t>.”.</w:t>
      </w:r>
    </w:p>
    <w:p w14:paraId="23468255" w14:textId="77777777" w:rsidR="007A1677" w:rsidRPr="004F5B64" w:rsidRDefault="00501052" w:rsidP="0038231E">
      <w:pPr>
        <w:pStyle w:val="ItemHead"/>
      </w:pPr>
      <w:r w:rsidRPr="004F5B64">
        <w:t>13</w:t>
      </w:r>
      <w:r w:rsidR="007A1677" w:rsidRPr="004F5B64">
        <w:t xml:space="preserve">  Paragraphs 7(d) and (e) of </w:t>
      </w:r>
      <w:r w:rsidR="00EB1969" w:rsidRPr="004F5B64">
        <w:t>Schedule 2</w:t>
      </w:r>
    </w:p>
    <w:p w14:paraId="6302B824" w14:textId="77777777" w:rsidR="007A1677" w:rsidRPr="004F5B64" w:rsidRDefault="007A1677" w:rsidP="0038231E">
      <w:pPr>
        <w:pStyle w:val="Item"/>
      </w:pPr>
      <w:r w:rsidRPr="004F5B64">
        <w:t>Repeal the paragraphs.</w:t>
      </w:r>
    </w:p>
    <w:p w14:paraId="7A5F2A6F" w14:textId="77777777" w:rsidR="007A1677" w:rsidRPr="004F5B64" w:rsidRDefault="00501052" w:rsidP="0038231E">
      <w:pPr>
        <w:pStyle w:val="ItemHead"/>
      </w:pPr>
      <w:r w:rsidRPr="004F5B64">
        <w:t>14</w:t>
      </w:r>
      <w:r w:rsidR="007A1677" w:rsidRPr="004F5B64">
        <w:t xml:space="preserve">  Clause 2 of Schedule 4 (table </w:t>
      </w:r>
      <w:r w:rsidR="004A2346" w:rsidRPr="004F5B64">
        <w:t>item 2</w:t>
      </w:r>
      <w:r w:rsidR="007A1677" w:rsidRPr="004F5B64">
        <w:t>0)</w:t>
      </w:r>
    </w:p>
    <w:p w14:paraId="2FEBD551" w14:textId="77777777" w:rsidR="007A1677" w:rsidRPr="004F5B64" w:rsidRDefault="007A1677" w:rsidP="0038231E">
      <w:pPr>
        <w:pStyle w:val="Item"/>
      </w:pPr>
      <w:r w:rsidRPr="004F5B64">
        <w:t>Repeal the item.</w:t>
      </w:r>
    </w:p>
    <w:p w14:paraId="05635AF9" w14:textId="77777777" w:rsidR="007A1677" w:rsidRPr="004F5B64" w:rsidRDefault="00501052" w:rsidP="0038231E">
      <w:pPr>
        <w:pStyle w:val="ItemHead"/>
      </w:pPr>
      <w:r w:rsidRPr="004F5B64">
        <w:t>15</w:t>
      </w:r>
      <w:r w:rsidR="007A1677" w:rsidRPr="004F5B64">
        <w:t xml:space="preserve">  </w:t>
      </w:r>
      <w:r w:rsidR="00AC30F7" w:rsidRPr="004F5B64">
        <w:t>Sub</w:t>
      </w:r>
      <w:r w:rsidR="00EB1969" w:rsidRPr="004F5B64">
        <w:t>clause 3</w:t>
      </w:r>
      <w:r w:rsidR="007A1677" w:rsidRPr="004F5B64">
        <w:t xml:space="preserve">(1) of Schedule 4 (table </w:t>
      </w:r>
      <w:r w:rsidR="004A2346" w:rsidRPr="004F5B64">
        <w:t>item 2</w:t>
      </w:r>
      <w:r w:rsidR="007A1677" w:rsidRPr="004F5B64">
        <w:t>0)</w:t>
      </w:r>
    </w:p>
    <w:p w14:paraId="4FA5AE11" w14:textId="77777777" w:rsidR="007A1677" w:rsidRPr="004F5B64" w:rsidRDefault="007A1677" w:rsidP="0038231E">
      <w:pPr>
        <w:pStyle w:val="Item"/>
      </w:pPr>
      <w:r w:rsidRPr="004F5B64">
        <w:t>Repeal the item.</w:t>
      </w:r>
    </w:p>
    <w:p w14:paraId="22139114" w14:textId="77777777" w:rsidR="00111EE0" w:rsidRPr="004F5B64" w:rsidRDefault="00501052" w:rsidP="0038231E">
      <w:pPr>
        <w:pStyle w:val="Transitional"/>
      </w:pPr>
      <w:r w:rsidRPr="004F5B64">
        <w:t>16</w:t>
      </w:r>
      <w:r w:rsidR="007A1677" w:rsidRPr="004F5B64">
        <w:t xml:space="preserve">  Application provision</w:t>
      </w:r>
    </w:p>
    <w:p w14:paraId="63B16A01" w14:textId="77777777" w:rsidR="00111EE0" w:rsidRPr="004F5B64" w:rsidRDefault="007A1677" w:rsidP="0038231E">
      <w:pPr>
        <w:pStyle w:val="Item"/>
      </w:pPr>
      <w:r w:rsidRPr="004F5B64">
        <w:t xml:space="preserve">The amendments of the </w:t>
      </w:r>
      <w:r w:rsidRPr="004F5B64">
        <w:rPr>
          <w:i/>
        </w:rPr>
        <w:t>A New Tax System (Family Assistance) Act 1999</w:t>
      </w:r>
      <w:r w:rsidRPr="004F5B64">
        <w:t xml:space="preserve"> made by </w:t>
      </w:r>
      <w:r w:rsidR="008D02EF" w:rsidRPr="004F5B64">
        <w:t xml:space="preserve">this </w:t>
      </w:r>
      <w:r w:rsidR="000F39BD" w:rsidRPr="004F5B64">
        <w:t>Schedule</w:t>
      </w:r>
      <w:r w:rsidRPr="004F5B64">
        <w:t xml:space="preserve"> apply in relation t</w:t>
      </w:r>
      <w:r w:rsidR="00111EE0" w:rsidRPr="004F5B64">
        <w:t>o:</w:t>
      </w:r>
    </w:p>
    <w:p w14:paraId="283C9BFB" w14:textId="77777777" w:rsidR="00111EE0" w:rsidRPr="004F5B64" w:rsidRDefault="00111EE0" w:rsidP="0038231E">
      <w:pPr>
        <w:pStyle w:val="paragraph"/>
      </w:pPr>
      <w:r w:rsidRPr="004F5B64">
        <w:tab/>
        <w:t>(a)</w:t>
      </w:r>
      <w:r w:rsidRPr="004F5B64">
        <w:tab/>
        <w:t xml:space="preserve">the income year in which this </w:t>
      </w:r>
      <w:r w:rsidR="008A201E" w:rsidRPr="004F5B64">
        <w:t>item</w:t>
      </w:r>
      <w:r w:rsidRPr="004F5B64">
        <w:t xml:space="preserve"> commences and later income years; and</w:t>
      </w:r>
    </w:p>
    <w:p w14:paraId="3838AA13" w14:textId="77777777" w:rsidR="00DC70A4" w:rsidRPr="004F5B64" w:rsidRDefault="00111EE0" w:rsidP="0038231E">
      <w:pPr>
        <w:pStyle w:val="paragraph"/>
      </w:pPr>
      <w:r w:rsidRPr="004F5B64">
        <w:tab/>
        <w:t>(b)</w:t>
      </w:r>
      <w:r w:rsidRPr="004F5B64">
        <w:tab/>
        <w:t xml:space="preserve">sessions of care provided to a child in a </w:t>
      </w:r>
      <w:r w:rsidR="007F2551" w:rsidRPr="004F5B64">
        <w:t>CCS</w:t>
      </w:r>
      <w:r w:rsidRPr="004F5B64">
        <w:t xml:space="preserve"> fortnight that </w:t>
      </w:r>
      <w:r w:rsidR="00DC70A4" w:rsidRPr="004F5B64">
        <w:t xml:space="preserve">starts in the income year in which this item commences or </w:t>
      </w:r>
      <w:r w:rsidR="00BD54D9" w:rsidRPr="004F5B64">
        <w:t xml:space="preserve">in </w:t>
      </w:r>
      <w:r w:rsidR="00DC70A4" w:rsidRPr="004F5B64">
        <w:t>a later income year.</w:t>
      </w:r>
    </w:p>
    <w:p w14:paraId="70E17616" w14:textId="77777777" w:rsidR="007A1677" w:rsidRPr="004F5B64" w:rsidRDefault="007A1677" w:rsidP="0038231E">
      <w:pPr>
        <w:pStyle w:val="ActHead9"/>
        <w:rPr>
          <w:i w:val="0"/>
        </w:rPr>
      </w:pPr>
      <w:bookmarkStart w:id="9" w:name="_Toc81300502"/>
      <w:r w:rsidRPr="004F5B64">
        <w:lastRenderedPageBreak/>
        <w:t>A New Tax System (Family Assistance) (Administration) Act 1999</w:t>
      </w:r>
      <w:bookmarkEnd w:id="9"/>
    </w:p>
    <w:p w14:paraId="147C2C5F" w14:textId="77777777" w:rsidR="007A1677" w:rsidRPr="004F5B64" w:rsidRDefault="00501052" w:rsidP="0038231E">
      <w:pPr>
        <w:pStyle w:val="ItemHead"/>
      </w:pPr>
      <w:r w:rsidRPr="004F5B64">
        <w:t>17</w:t>
      </w:r>
      <w:r w:rsidR="007A1677" w:rsidRPr="004F5B64">
        <w:t xml:space="preserve">  Sub</w:t>
      </w:r>
      <w:r w:rsidR="00EB1969" w:rsidRPr="004F5B64">
        <w:t>paragraph 6</w:t>
      </w:r>
      <w:r w:rsidR="007A1677" w:rsidRPr="004F5B64">
        <w:t>7CE(1)(b)(ii)</w:t>
      </w:r>
    </w:p>
    <w:p w14:paraId="7ABEEE15" w14:textId="77777777" w:rsidR="007A1677" w:rsidRPr="004F5B64" w:rsidRDefault="007A1677" w:rsidP="0038231E">
      <w:pPr>
        <w:pStyle w:val="Item"/>
      </w:pPr>
      <w:r w:rsidRPr="004F5B64">
        <w:t>Omit “test result;”, substitute “test result.”.</w:t>
      </w:r>
    </w:p>
    <w:p w14:paraId="09C096F7" w14:textId="77777777" w:rsidR="007A1677" w:rsidRPr="004F5B64" w:rsidRDefault="00501052" w:rsidP="0038231E">
      <w:pPr>
        <w:pStyle w:val="ItemHead"/>
      </w:pPr>
      <w:r w:rsidRPr="004F5B64">
        <w:t>18</w:t>
      </w:r>
      <w:r w:rsidR="007A1677" w:rsidRPr="004F5B64">
        <w:t xml:space="preserve">  Sub</w:t>
      </w:r>
      <w:r w:rsidR="00EB1969" w:rsidRPr="004F5B64">
        <w:t>paragraph 6</w:t>
      </w:r>
      <w:r w:rsidR="007A1677" w:rsidRPr="004F5B64">
        <w:t>7CE(1)(b)(iii)</w:t>
      </w:r>
    </w:p>
    <w:p w14:paraId="3C6C349B" w14:textId="77777777" w:rsidR="007A1677" w:rsidRPr="004F5B64" w:rsidRDefault="007A1677" w:rsidP="0038231E">
      <w:pPr>
        <w:pStyle w:val="Item"/>
      </w:pPr>
      <w:r w:rsidRPr="004F5B64">
        <w:t>Repeal the subparagraph.</w:t>
      </w:r>
    </w:p>
    <w:p w14:paraId="1E2B04F6" w14:textId="77777777" w:rsidR="007A1677" w:rsidRPr="004F5B64" w:rsidRDefault="00501052" w:rsidP="0038231E">
      <w:pPr>
        <w:pStyle w:val="ItemHead"/>
      </w:pPr>
      <w:r w:rsidRPr="004F5B64">
        <w:t>19</w:t>
      </w:r>
      <w:r w:rsidR="007A1677" w:rsidRPr="004F5B64">
        <w:t xml:space="preserve">  Subsection 105E(6)</w:t>
      </w:r>
    </w:p>
    <w:p w14:paraId="736A255C" w14:textId="77777777" w:rsidR="007A1677" w:rsidRPr="004F5B64" w:rsidRDefault="007A1677" w:rsidP="0038231E">
      <w:pPr>
        <w:pStyle w:val="Item"/>
      </w:pPr>
      <w:r w:rsidRPr="004F5B64">
        <w:t xml:space="preserve">Omit all the words after “the Secretary must apply </w:t>
      </w:r>
      <w:r w:rsidR="00EB1969" w:rsidRPr="004F5B64">
        <w:t>Part 1</w:t>
      </w:r>
      <w:r w:rsidRPr="004F5B64">
        <w:t xml:space="preserve"> of </w:t>
      </w:r>
      <w:r w:rsidR="00EB1969" w:rsidRPr="004F5B64">
        <w:t>Schedule 2</w:t>
      </w:r>
      <w:r w:rsidRPr="004F5B64">
        <w:t xml:space="preserve"> to the Family Assistance Act in relation to the fortnight”, substitute “as if the individual’s adjusted taxable income for the year included the adjusted taxable income for the year for the other member of the couple”.</w:t>
      </w:r>
    </w:p>
    <w:p w14:paraId="4A282C03" w14:textId="77777777" w:rsidR="007A1677" w:rsidRPr="004F5B64" w:rsidRDefault="00501052" w:rsidP="0038231E">
      <w:pPr>
        <w:pStyle w:val="Transitional"/>
      </w:pPr>
      <w:r w:rsidRPr="004F5B64">
        <w:t>20</w:t>
      </w:r>
      <w:r w:rsidR="007A1677" w:rsidRPr="004F5B64">
        <w:t xml:space="preserve">  Saving provision—income years ending before </w:t>
      </w:r>
      <w:r w:rsidR="000F39BD" w:rsidRPr="004F5B64">
        <w:t>commencement</w:t>
      </w:r>
    </w:p>
    <w:p w14:paraId="022D5705" w14:textId="77777777" w:rsidR="001C453E" w:rsidRPr="004F5B64" w:rsidRDefault="001C453E" w:rsidP="0038231E">
      <w:pPr>
        <w:pStyle w:val="Subitem"/>
      </w:pPr>
      <w:r w:rsidRPr="004F5B64">
        <w:tab/>
        <w:t xml:space="preserve">Despite the repeal of </w:t>
      </w:r>
      <w:r w:rsidR="00EB1969" w:rsidRPr="004F5B64">
        <w:t>subparagraph 6</w:t>
      </w:r>
      <w:r w:rsidRPr="004F5B64">
        <w:t xml:space="preserve">7CE(1)(b)(iii), and the amendment of subsection 105E(6), of the </w:t>
      </w:r>
      <w:r w:rsidRPr="004F5B64">
        <w:rPr>
          <w:i/>
        </w:rPr>
        <w:t>A New Tax System (Family Assistance) (Administration) Act 1999</w:t>
      </w:r>
      <w:r w:rsidRPr="004F5B64">
        <w:t xml:space="preserve"> by this </w:t>
      </w:r>
      <w:r w:rsidR="000F39BD" w:rsidRPr="004F5B64">
        <w:t>Schedule</w:t>
      </w:r>
      <w:r w:rsidRPr="004F5B64">
        <w:t xml:space="preserve">, those provisions, as in force immediately before the commencement of this </w:t>
      </w:r>
      <w:r w:rsidR="008A201E" w:rsidRPr="004F5B64">
        <w:t>item</w:t>
      </w:r>
      <w:r w:rsidRPr="004F5B64">
        <w:t xml:space="preserve">, continue to apply, on and after that commencement, in relation to income years ending before </w:t>
      </w:r>
      <w:r w:rsidR="008A201E" w:rsidRPr="004F5B64">
        <w:t>th</w:t>
      </w:r>
      <w:r w:rsidR="006978EA" w:rsidRPr="004F5B64">
        <w:t>at commencement</w:t>
      </w:r>
      <w:r w:rsidR="008A201E" w:rsidRPr="004F5B64">
        <w:t>.</w:t>
      </w:r>
    </w:p>
    <w:p w14:paraId="20700BD2" w14:textId="77777777" w:rsidR="00823514" w:rsidRPr="004F5B64" w:rsidRDefault="00EB1969" w:rsidP="0038231E">
      <w:pPr>
        <w:pStyle w:val="ActHead6"/>
        <w:pageBreakBefore/>
      </w:pPr>
      <w:bookmarkStart w:id="10" w:name="_Toc81300503"/>
      <w:bookmarkStart w:id="11" w:name="opcCurrentFind"/>
      <w:r w:rsidRPr="00917865">
        <w:rPr>
          <w:rStyle w:val="CharAmSchNo"/>
        </w:rPr>
        <w:lastRenderedPageBreak/>
        <w:t>Schedule 2</w:t>
      </w:r>
      <w:r w:rsidR="00823514" w:rsidRPr="004F5B64">
        <w:t>—</w:t>
      </w:r>
      <w:r w:rsidR="00823514" w:rsidRPr="00917865">
        <w:rPr>
          <w:rStyle w:val="CharAmSchText"/>
        </w:rPr>
        <w:t xml:space="preserve">Increased </w:t>
      </w:r>
      <w:r w:rsidR="00C224D4" w:rsidRPr="00917865">
        <w:rPr>
          <w:rStyle w:val="CharAmSchText"/>
        </w:rPr>
        <w:t>amounts of child care subsidy</w:t>
      </w:r>
      <w:bookmarkEnd w:id="10"/>
    </w:p>
    <w:p w14:paraId="05824931" w14:textId="77777777" w:rsidR="002A7B41" w:rsidRPr="004F5B64" w:rsidRDefault="00EB1969" w:rsidP="0038231E">
      <w:pPr>
        <w:pStyle w:val="ActHead7"/>
      </w:pPr>
      <w:bookmarkStart w:id="12" w:name="_Toc81300504"/>
      <w:bookmarkEnd w:id="11"/>
      <w:r w:rsidRPr="00917865">
        <w:rPr>
          <w:rStyle w:val="CharAmPartNo"/>
        </w:rPr>
        <w:t>Part 1</w:t>
      </w:r>
      <w:r w:rsidR="002A7B41" w:rsidRPr="004F5B64">
        <w:t>—</w:t>
      </w:r>
      <w:r w:rsidR="008A1A92" w:rsidRPr="00917865">
        <w:rPr>
          <w:rStyle w:val="CharAmPartText"/>
        </w:rPr>
        <w:t>Phase 1 amendments</w:t>
      </w:r>
      <w:bookmarkEnd w:id="12"/>
    </w:p>
    <w:p w14:paraId="723E955E" w14:textId="77777777" w:rsidR="000031CE" w:rsidRPr="004F5B64" w:rsidRDefault="000031CE" w:rsidP="0038231E">
      <w:pPr>
        <w:pStyle w:val="ActHead9"/>
        <w:rPr>
          <w:i w:val="0"/>
        </w:rPr>
      </w:pPr>
      <w:bookmarkStart w:id="13" w:name="_Toc81300505"/>
      <w:r w:rsidRPr="004F5B64">
        <w:t>A New Tax System (Family Assistance) Act 1999</w:t>
      </w:r>
      <w:bookmarkEnd w:id="13"/>
    </w:p>
    <w:p w14:paraId="65F53CAB" w14:textId="77777777" w:rsidR="00F12633" w:rsidRPr="004F5B64" w:rsidRDefault="00501052" w:rsidP="0038231E">
      <w:pPr>
        <w:pStyle w:val="ItemHead"/>
        <w:rPr>
          <w:i/>
        </w:rPr>
      </w:pPr>
      <w:r w:rsidRPr="004F5B64">
        <w:t>1</w:t>
      </w:r>
      <w:r w:rsidR="00F12633" w:rsidRPr="004F5B64">
        <w:t xml:space="preserve">  </w:t>
      </w:r>
      <w:r w:rsidR="00AC30F7" w:rsidRPr="004F5B64">
        <w:t>Subsection 3</w:t>
      </w:r>
      <w:r w:rsidR="00F12633" w:rsidRPr="004F5B64">
        <w:t xml:space="preserve">(1) (definition of </w:t>
      </w:r>
      <w:r w:rsidR="00F12633" w:rsidRPr="004F5B64">
        <w:rPr>
          <w:i/>
        </w:rPr>
        <w:t>applicable percentage)</w:t>
      </w:r>
    </w:p>
    <w:p w14:paraId="0C256057" w14:textId="77777777" w:rsidR="00F12633" w:rsidRPr="004F5B64" w:rsidRDefault="00603E28" w:rsidP="0038231E">
      <w:pPr>
        <w:pStyle w:val="Item"/>
      </w:pPr>
      <w:r w:rsidRPr="004F5B64">
        <w:t>Omit “</w:t>
      </w:r>
      <w:r w:rsidR="00EB1969" w:rsidRPr="004F5B64">
        <w:t>clause 3</w:t>
      </w:r>
      <w:r w:rsidRPr="004F5B64">
        <w:t>”, substitute “</w:t>
      </w:r>
      <w:r w:rsidR="00AC30F7" w:rsidRPr="004F5B64">
        <w:t>clauses 3</w:t>
      </w:r>
      <w:r w:rsidRPr="004F5B64">
        <w:t xml:space="preserve"> and 3A”.</w:t>
      </w:r>
    </w:p>
    <w:p w14:paraId="10ED9285" w14:textId="77777777" w:rsidR="005A129C" w:rsidRPr="004F5B64" w:rsidRDefault="00501052" w:rsidP="0038231E">
      <w:pPr>
        <w:pStyle w:val="ItemHead"/>
      </w:pPr>
      <w:r w:rsidRPr="004F5B64">
        <w:t>2</w:t>
      </w:r>
      <w:r w:rsidR="005A129C" w:rsidRPr="004F5B64">
        <w:t xml:space="preserve">  </w:t>
      </w:r>
      <w:r w:rsidR="00AC30F7" w:rsidRPr="004F5B64">
        <w:t>Subsection 3</w:t>
      </w:r>
      <w:r w:rsidR="005A129C" w:rsidRPr="004F5B64">
        <w:t>(1)</w:t>
      </w:r>
    </w:p>
    <w:p w14:paraId="051AB28A" w14:textId="77777777" w:rsidR="005A129C" w:rsidRPr="004F5B64" w:rsidRDefault="005A129C" w:rsidP="0038231E">
      <w:pPr>
        <w:pStyle w:val="Item"/>
      </w:pPr>
      <w:r w:rsidRPr="004F5B64">
        <w:t>Insert:</w:t>
      </w:r>
    </w:p>
    <w:p w14:paraId="6C4010C7" w14:textId="77777777" w:rsidR="00EF4A1D" w:rsidRPr="004F5B64" w:rsidRDefault="00DD251C" w:rsidP="0038231E">
      <w:pPr>
        <w:pStyle w:val="Definition"/>
      </w:pPr>
      <w:r w:rsidRPr="004F5B64">
        <w:rPr>
          <w:b/>
          <w:i/>
        </w:rPr>
        <w:t>higher rate child</w:t>
      </w:r>
      <w:r w:rsidR="00540B1A" w:rsidRPr="004F5B64">
        <w:rPr>
          <w:b/>
        </w:rPr>
        <w:t xml:space="preserve"> </w:t>
      </w:r>
      <w:r w:rsidR="00540B1A" w:rsidRPr="004F5B64">
        <w:t xml:space="preserve">has the meaning given by </w:t>
      </w:r>
      <w:r w:rsidR="00EB1969" w:rsidRPr="004F5B64">
        <w:t>subclause 3</w:t>
      </w:r>
      <w:r w:rsidR="004E6618" w:rsidRPr="004F5B64">
        <w:t>B</w:t>
      </w:r>
      <w:r w:rsidR="002D0AD3" w:rsidRPr="004F5B64">
        <w:t>(1)</w:t>
      </w:r>
      <w:r w:rsidR="00540B1A" w:rsidRPr="004F5B64">
        <w:rPr>
          <w:b/>
          <w:i/>
        </w:rPr>
        <w:t xml:space="preserve"> </w:t>
      </w:r>
      <w:r w:rsidR="00EF4A1D" w:rsidRPr="004F5B64">
        <w:t xml:space="preserve">of </w:t>
      </w:r>
      <w:r w:rsidR="00EB1969" w:rsidRPr="004F5B64">
        <w:t>Schedule 2</w:t>
      </w:r>
      <w:r w:rsidR="00EF4A1D" w:rsidRPr="004F5B64">
        <w:t>.</w:t>
      </w:r>
    </w:p>
    <w:p w14:paraId="70D0886B" w14:textId="77777777" w:rsidR="007B54B7" w:rsidRPr="004F5B64" w:rsidRDefault="00501052" w:rsidP="0038231E">
      <w:pPr>
        <w:pStyle w:val="ItemHead"/>
      </w:pPr>
      <w:r w:rsidRPr="004F5B64">
        <w:t>3</w:t>
      </w:r>
      <w:r w:rsidR="00BF31D8" w:rsidRPr="004F5B64">
        <w:t xml:space="preserve">  </w:t>
      </w:r>
      <w:r w:rsidR="00AC30F7" w:rsidRPr="004F5B64">
        <w:t>Subclause 2</w:t>
      </w:r>
      <w:r w:rsidR="00A67054" w:rsidRPr="004F5B64">
        <w:t>(1)</w:t>
      </w:r>
      <w:r w:rsidR="007B54B7" w:rsidRPr="004F5B64">
        <w:t xml:space="preserve"> of </w:t>
      </w:r>
      <w:r w:rsidR="00EB1969" w:rsidRPr="004F5B64">
        <w:t>Schedule 2</w:t>
      </w:r>
    </w:p>
    <w:p w14:paraId="0B0E60E4" w14:textId="77777777" w:rsidR="007B54B7" w:rsidRPr="004F5B64" w:rsidRDefault="007B54B7" w:rsidP="0038231E">
      <w:pPr>
        <w:pStyle w:val="Item"/>
      </w:pPr>
      <w:r w:rsidRPr="004F5B64">
        <w:t>Omit “</w:t>
      </w:r>
      <w:r w:rsidR="00A67054" w:rsidRPr="004F5B64">
        <w:t xml:space="preserve">see </w:t>
      </w:r>
      <w:r w:rsidR="00EB1969" w:rsidRPr="004F5B64">
        <w:t>clause 3</w:t>
      </w:r>
      <w:r w:rsidRPr="004F5B64">
        <w:t>”, substitute “</w:t>
      </w:r>
      <w:r w:rsidR="00A67054" w:rsidRPr="004F5B64">
        <w:t xml:space="preserve">see </w:t>
      </w:r>
      <w:r w:rsidR="00AC30F7" w:rsidRPr="004F5B64">
        <w:t>clauses 3</w:t>
      </w:r>
      <w:r w:rsidRPr="004F5B64">
        <w:t xml:space="preserve"> and 3A”.</w:t>
      </w:r>
    </w:p>
    <w:p w14:paraId="41A7D395" w14:textId="77777777" w:rsidR="00A67054" w:rsidRPr="004F5B64" w:rsidRDefault="00501052" w:rsidP="0038231E">
      <w:pPr>
        <w:pStyle w:val="ItemHead"/>
      </w:pPr>
      <w:r w:rsidRPr="004F5B64">
        <w:t>4</w:t>
      </w:r>
      <w:r w:rsidR="00A67054" w:rsidRPr="004F5B64">
        <w:t xml:space="preserve">  </w:t>
      </w:r>
      <w:r w:rsidR="00AC30F7" w:rsidRPr="004F5B64">
        <w:t>Subclause 2</w:t>
      </w:r>
      <w:r w:rsidR="00A67054" w:rsidRPr="004F5B64">
        <w:t xml:space="preserve">(1) of </w:t>
      </w:r>
      <w:r w:rsidR="00EB1969" w:rsidRPr="004F5B64">
        <w:t>Schedule 2</w:t>
      </w:r>
      <w:r w:rsidR="00A67054" w:rsidRPr="004F5B64">
        <w:t xml:space="preserve"> (note)</w:t>
      </w:r>
    </w:p>
    <w:p w14:paraId="5E6CE347" w14:textId="77777777" w:rsidR="00A67054" w:rsidRPr="004F5B64" w:rsidRDefault="00A67054" w:rsidP="0038231E">
      <w:pPr>
        <w:pStyle w:val="Item"/>
      </w:pPr>
      <w:r w:rsidRPr="004F5B64">
        <w:t xml:space="preserve">Omit “(see table item 6 of </w:t>
      </w:r>
      <w:r w:rsidR="00EB1969" w:rsidRPr="004F5B64">
        <w:t>subclause 3</w:t>
      </w:r>
      <w:r w:rsidRPr="004F5B64">
        <w:t>(1))”.</w:t>
      </w:r>
    </w:p>
    <w:p w14:paraId="12580711" w14:textId="77777777" w:rsidR="00823514" w:rsidRPr="004F5B64" w:rsidRDefault="00501052" w:rsidP="0038231E">
      <w:pPr>
        <w:pStyle w:val="ItemHead"/>
      </w:pPr>
      <w:r w:rsidRPr="004F5B64">
        <w:t>5</w:t>
      </w:r>
      <w:r w:rsidR="00823514" w:rsidRPr="004F5B64">
        <w:t xml:space="preserve">  </w:t>
      </w:r>
      <w:r w:rsidR="00AC30F7" w:rsidRPr="004F5B64">
        <w:t>Clause 3</w:t>
      </w:r>
      <w:r w:rsidR="00D96410" w:rsidRPr="004F5B64">
        <w:t xml:space="preserve"> of </w:t>
      </w:r>
      <w:r w:rsidR="00EB1969" w:rsidRPr="004F5B64">
        <w:t>Schedule 2</w:t>
      </w:r>
      <w:r w:rsidR="00FE25CA" w:rsidRPr="004F5B64">
        <w:t xml:space="preserve"> </w:t>
      </w:r>
      <w:r w:rsidR="00823514" w:rsidRPr="004F5B64">
        <w:t>(heading)</w:t>
      </w:r>
    </w:p>
    <w:p w14:paraId="5613DCB5" w14:textId="77777777" w:rsidR="00823514" w:rsidRPr="004F5B64" w:rsidRDefault="00823514" w:rsidP="0038231E">
      <w:pPr>
        <w:pStyle w:val="Item"/>
      </w:pPr>
      <w:r w:rsidRPr="004F5B64">
        <w:t>Repeal the heading, substitute:</w:t>
      </w:r>
    </w:p>
    <w:p w14:paraId="5306FB2C" w14:textId="77777777" w:rsidR="00B730AF" w:rsidRPr="004F5B64" w:rsidRDefault="00823514" w:rsidP="0038231E">
      <w:pPr>
        <w:pStyle w:val="ActHead5"/>
      </w:pPr>
      <w:bookmarkStart w:id="14" w:name="_Toc81300506"/>
      <w:r w:rsidRPr="00917865">
        <w:rPr>
          <w:rStyle w:val="CharSectno"/>
        </w:rPr>
        <w:t>3</w:t>
      </w:r>
      <w:r w:rsidRPr="004F5B64">
        <w:t xml:space="preserve">  Applicable percentage—ba</w:t>
      </w:r>
      <w:r w:rsidR="00E2516E" w:rsidRPr="004F5B64">
        <w:t>sic</w:t>
      </w:r>
      <w:r w:rsidRPr="004F5B64">
        <w:t xml:space="preserve"> case</w:t>
      </w:r>
      <w:bookmarkEnd w:id="14"/>
    </w:p>
    <w:p w14:paraId="4DDEA4A5" w14:textId="77777777" w:rsidR="009668CC" w:rsidRPr="004F5B64" w:rsidRDefault="00501052" w:rsidP="0038231E">
      <w:pPr>
        <w:pStyle w:val="ItemHead"/>
      </w:pPr>
      <w:r w:rsidRPr="004F5B64">
        <w:t>6</w:t>
      </w:r>
      <w:r w:rsidR="009668CC" w:rsidRPr="004F5B64">
        <w:t xml:space="preserve">  Sub</w:t>
      </w:r>
      <w:r w:rsidR="00EB1969" w:rsidRPr="004F5B64">
        <w:t>clause 3</w:t>
      </w:r>
      <w:r w:rsidR="009668CC" w:rsidRPr="004F5B64">
        <w:t xml:space="preserve">(1) of </w:t>
      </w:r>
      <w:r w:rsidR="00EB1969" w:rsidRPr="004F5B64">
        <w:t>Schedule 2</w:t>
      </w:r>
    </w:p>
    <w:p w14:paraId="715F29BA" w14:textId="77777777" w:rsidR="009668CC" w:rsidRPr="004F5B64" w:rsidRDefault="009668CC" w:rsidP="0038231E">
      <w:pPr>
        <w:pStyle w:val="Item"/>
      </w:pPr>
      <w:r w:rsidRPr="004F5B64">
        <w:t>After “the following table”, insert “(unless</w:t>
      </w:r>
      <w:r w:rsidR="000F29FC" w:rsidRPr="004F5B64">
        <w:t xml:space="preserve"> that percentage is determined in accordance with </w:t>
      </w:r>
      <w:r w:rsidR="00EB1969" w:rsidRPr="004F5B64">
        <w:t>clause 3</w:t>
      </w:r>
      <w:r w:rsidR="000F29FC" w:rsidRPr="004F5B64">
        <w:t>A)</w:t>
      </w:r>
      <w:r w:rsidRPr="004F5B64">
        <w:t>”.</w:t>
      </w:r>
    </w:p>
    <w:p w14:paraId="6AD0B1F7" w14:textId="77777777" w:rsidR="009668CC" w:rsidRPr="004F5B64" w:rsidRDefault="00501052" w:rsidP="0038231E">
      <w:pPr>
        <w:pStyle w:val="ItemHead"/>
      </w:pPr>
      <w:r w:rsidRPr="004F5B64">
        <w:t>7</w:t>
      </w:r>
      <w:r w:rsidR="009668CC" w:rsidRPr="004F5B64">
        <w:t xml:space="preserve">  After </w:t>
      </w:r>
      <w:r w:rsidR="00EB1969" w:rsidRPr="004F5B64">
        <w:t>clause 3</w:t>
      </w:r>
      <w:r w:rsidR="009668CC" w:rsidRPr="004F5B64">
        <w:t xml:space="preserve"> of </w:t>
      </w:r>
      <w:r w:rsidR="00EB1969" w:rsidRPr="004F5B64">
        <w:t>Schedule 2</w:t>
      </w:r>
    </w:p>
    <w:p w14:paraId="6348320F" w14:textId="77777777" w:rsidR="009668CC" w:rsidRPr="004F5B64" w:rsidRDefault="009668CC" w:rsidP="0038231E">
      <w:pPr>
        <w:pStyle w:val="Item"/>
      </w:pPr>
      <w:r w:rsidRPr="004F5B64">
        <w:t>Insert:</w:t>
      </w:r>
    </w:p>
    <w:p w14:paraId="63B567DA" w14:textId="77777777" w:rsidR="009668CC" w:rsidRPr="004F5B64" w:rsidRDefault="009668CC" w:rsidP="0038231E">
      <w:pPr>
        <w:pStyle w:val="ActHead5"/>
      </w:pPr>
      <w:bookmarkStart w:id="15" w:name="_Toc81300507"/>
      <w:r w:rsidRPr="00917865">
        <w:rPr>
          <w:rStyle w:val="CharSectno"/>
        </w:rPr>
        <w:lastRenderedPageBreak/>
        <w:t>3A</w:t>
      </w:r>
      <w:r w:rsidRPr="004F5B64">
        <w:t xml:space="preserve">  Applicable percentage—other cases</w:t>
      </w:r>
      <w:bookmarkEnd w:id="15"/>
    </w:p>
    <w:p w14:paraId="415E0072" w14:textId="77777777" w:rsidR="009668CC" w:rsidRPr="004F5B64" w:rsidRDefault="00746C2F" w:rsidP="0038231E">
      <w:pPr>
        <w:pStyle w:val="SubsectionHead"/>
      </w:pPr>
      <w:r w:rsidRPr="004F5B64">
        <w:t>When applicable percentage determined in accordance with this clause</w:t>
      </w:r>
    </w:p>
    <w:p w14:paraId="4E43DE9E" w14:textId="77777777" w:rsidR="009668CC" w:rsidRPr="004F5B64" w:rsidRDefault="009668CC" w:rsidP="0038231E">
      <w:pPr>
        <w:pStyle w:val="subsection"/>
      </w:pPr>
      <w:r w:rsidRPr="004F5B64">
        <w:tab/>
        <w:t>(1)</w:t>
      </w:r>
      <w:r w:rsidRPr="004F5B64">
        <w:tab/>
      </w:r>
      <w:r w:rsidR="00E74AC8" w:rsidRPr="004F5B64">
        <w:t xml:space="preserve">An </w:t>
      </w:r>
      <w:r w:rsidRPr="004F5B64">
        <w:t xml:space="preserve">individual’s applicable percentage for a session of care provided to a child in a CCS fortnight </w:t>
      </w:r>
      <w:r w:rsidR="00E74AC8" w:rsidRPr="004F5B64">
        <w:t>is determine</w:t>
      </w:r>
      <w:r w:rsidR="005F5CEC" w:rsidRPr="004F5B64">
        <w:t>d</w:t>
      </w:r>
      <w:r w:rsidR="00E74AC8" w:rsidRPr="004F5B64">
        <w:t xml:space="preserve"> in accordance with this clause </w:t>
      </w:r>
      <w:r w:rsidRPr="004F5B64">
        <w:t>if:</w:t>
      </w:r>
    </w:p>
    <w:p w14:paraId="1CC03EFF" w14:textId="77777777" w:rsidR="009668CC" w:rsidRPr="004F5B64" w:rsidRDefault="009668CC" w:rsidP="0038231E">
      <w:pPr>
        <w:pStyle w:val="paragraph"/>
      </w:pPr>
      <w:r w:rsidRPr="004F5B64">
        <w:tab/>
        <w:t>(a)</w:t>
      </w:r>
      <w:r w:rsidRPr="004F5B64">
        <w:tab/>
        <w:t xml:space="preserve">the child is a </w:t>
      </w:r>
      <w:r w:rsidR="00DD251C" w:rsidRPr="004F5B64">
        <w:t>higher rate child</w:t>
      </w:r>
      <w:r w:rsidRPr="004F5B64">
        <w:t xml:space="preserve"> in relation to the individual for the session of care; and</w:t>
      </w:r>
    </w:p>
    <w:p w14:paraId="163D902F" w14:textId="77777777" w:rsidR="009668CC" w:rsidRPr="004F5B64" w:rsidRDefault="009668CC" w:rsidP="0038231E">
      <w:pPr>
        <w:pStyle w:val="paragraph"/>
      </w:pPr>
      <w:r w:rsidRPr="004F5B64">
        <w:tab/>
        <w:t>(b)</w:t>
      </w:r>
      <w:r w:rsidRPr="004F5B64">
        <w:tab/>
        <w:t>the session of care is not provided by an in home care service.</w:t>
      </w:r>
    </w:p>
    <w:p w14:paraId="7A7147A1" w14:textId="77777777" w:rsidR="00512DF6" w:rsidRPr="00D74326" w:rsidRDefault="00512DF6" w:rsidP="00512DF6">
      <w:pPr>
        <w:pStyle w:val="SubsectionHead"/>
      </w:pPr>
      <w:r w:rsidRPr="00D74326">
        <w:t>What is the applicable percentage?</w:t>
      </w:r>
    </w:p>
    <w:p w14:paraId="66D5F1E8" w14:textId="77777777" w:rsidR="00512DF6" w:rsidRPr="00D74326" w:rsidRDefault="00512DF6" w:rsidP="00512DF6">
      <w:pPr>
        <w:pStyle w:val="subsection"/>
      </w:pPr>
      <w:r w:rsidRPr="00D74326">
        <w:tab/>
        <w:t>(2)</w:t>
      </w:r>
      <w:r w:rsidRPr="00D74326">
        <w:tab/>
        <w:t xml:space="preserve">Subject to subclauses (4) and (5) of this clause, the individual’s </w:t>
      </w:r>
      <w:r w:rsidRPr="00D74326">
        <w:rPr>
          <w:b/>
          <w:i/>
        </w:rPr>
        <w:t>applicable percentage</w:t>
      </w:r>
      <w:r w:rsidRPr="00D74326">
        <w:t xml:space="preserve"> for the session of care is determined by the table in subclause 3(1), and by subclause 3(3), as modified by subclause (3) of this clause.</w:t>
      </w:r>
    </w:p>
    <w:p w14:paraId="0C742AF4" w14:textId="77777777" w:rsidR="000C0F23" w:rsidRPr="004F5B64" w:rsidRDefault="00E2516E" w:rsidP="0038231E">
      <w:pPr>
        <w:pStyle w:val="subsection"/>
      </w:pPr>
      <w:r w:rsidRPr="004F5B64">
        <w:tab/>
        <w:t>(</w:t>
      </w:r>
      <w:r w:rsidR="004F5792" w:rsidRPr="004F5B64">
        <w:t>3</w:t>
      </w:r>
      <w:r w:rsidRPr="004F5B64">
        <w:t>)</w:t>
      </w:r>
      <w:r w:rsidR="00123378" w:rsidRPr="004F5B64">
        <w:tab/>
      </w:r>
      <w:r w:rsidRPr="004F5B64">
        <w:t xml:space="preserve">For the purposes of </w:t>
      </w:r>
      <w:r w:rsidR="00E32B18" w:rsidRPr="004F5B64">
        <w:t>subclause (</w:t>
      </w:r>
      <w:r w:rsidR="004F5792" w:rsidRPr="004F5B64">
        <w:t>2</w:t>
      </w:r>
      <w:r w:rsidRPr="004F5B64">
        <w:t xml:space="preserve">), </w:t>
      </w:r>
      <w:r w:rsidR="000C0F23" w:rsidRPr="004F5B64">
        <w:t>the following modifications apply:</w:t>
      </w:r>
    </w:p>
    <w:p w14:paraId="5FA0934D" w14:textId="77777777" w:rsidR="00E2516E" w:rsidRPr="004F5B64" w:rsidRDefault="006C707E" w:rsidP="0038231E">
      <w:pPr>
        <w:pStyle w:val="paragraph"/>
      </w:pPr>
      <w:r w:rsidRPr="004F5B64">
        <w:tab/>
      </w:r>
      <w:r w:rsidR="00E2516E" w:rsidRPr="004F5B64">
        <w:t>(a)</w:t>
      </w:r>
      <w:r w:rsidR="00E2516E" w:rsidRPr="004F5B64">
        <w:tab/>
        <w:t xml:space="preserve">in </w:t>
      </w:r>
      <w:r w:rsidR="00EB1969" w:rsidRPr="004F5B64">
        <w:t>item 1</w:t>
      </w:r>
      <w:r w:rsidR="00E2516E" w:rsidRPr="004F5B64">
        <w:t xml:space="preserve"> of the table in </w:t>
      </w:r>
      <w:r w:rsidR="00EB1969" w:rsidRPr="004F5B64">
        <w:t>subclause 3</w:t>
      </w:r>
      <w:r w:rsidR="00E2516E" w:rsidRPr="004F5B64">
        <w:t>(1), omit “85%” and substitut</w:t>
      </w:r>
      <w:r w:rsidR="000C0F23" w:rsidRPr="004F5B64">
        <w:t>e</w:t>
      </w:r>
      <w:r w:rsidR="00E2516E" w:rsidRPr="004F5B64">
        <w:t xml:space="preserve"> “95%”;</w:t>
      </w:r>
    </w:p>
    <w:p w14:paraId="2E3FE7CF" w14:textId="77777777" w:rsidR="00E2516E" w:rsidRPr="004F5B64" w:rsidRDefault="00E2516E" w:rsidP="0038231E">
      <w:pPr>
        <w:pStyle w:val="paragraph"/>
      </w:pPr>
      <w:r w:rsidRPr="004F5B64">
        <w:tab/>
        <w:t>(b)</w:t>
      </w:r>
      <w:r w:rsidRPr="004F5B64">
        <w:tab/>
        <w:t xml:space="preserve">in </w:t>
      </w:r>
      <w:r w:rsidR="00EB1969" w:rsidRPr="004F5B64">
        <w:t>item 3</w:t>
      </w:r>
      <w:r w:rsidRPr="004F5B64">
        <w:t xml:space="preserve"> of the table in </w:t>
      </w:r>
      <w:r w:rsidR="00EB1969" w:rsidRPr="004F5B64">
        <w:t>subclause 3</w:t>
      </w:r>
      <w:r w:rsidRPr="004F5B64">
        <w:t>(1), omit “50%” and substitut</w:t>
      </w:r>
      <w:r w:rsidR="000C0F23" w:rsidRPr="004F5B64">
        <w:t>e</w:t>
      </w:r>
      <w:r w:rsidRPr="004F5B64">
        <w:t xml:space="preserve"> “80%”;</w:t>
      </w:r>
    </w:p>
    <w:p w14:paraId="64ACCD2F" w14:textId="77777777" w:rsidR="00E2516E" w:rsidRPr="004F5B64" w:rsidRDefault="00E2516E" w:rsidP="0038231E">
      <w:pPr>
        <w:pStyle w:val="paragraph"/>
      </w:pPr>
      <w:r w:rsidRPr="004F5B64">
        <w:tab/>
        <w:t>(c)</w:t>
      </w:r>
      <w:r w:rsidRPr="004F5B64">
        <w:tab/>
        <w:t xml:space="preserve">in </w:t>
      </w:r>
      <w:r w:rsidR="00AC30F7" w:rsidRPr="004F5B64">
        <w:t>item 5</w:t>
      </w:r>
      <w:r w:rsidRPr="004F5B64">
        <w:t xml:space="preserve"> of the table in </w:t>
      </w:r>
      <w:r w:rsidR="00EB1969" w:rsidRPr="004F5B64">
        <w:t>subclause 3</w:t>
      </w:r>
      <w:r w:rsidRPr="004F5B64">
        <w:t>(1), omit “20%” and substitut</w:t>
      </w:r>
      <w:r w:rsidR="000C0F23" w:rsidRPr="004F5B64">
        <w:t>e</w:t>
      </w:r>
      <w:r w:rsidRPr="004F5B64">
        <w:t xml:space="preserve"> “50%”;</w:t>
      </w:r>
    </w:p>
    <w:p w14:paraId="79ABF021" w14:textId="77777777" w:rsidR="00FA7EB5" w:rsidRPr="004F5B64" w:rsidRDefault="00E2516E" w:rsidP="0038231E">
      <w:pPr>
        <w:pStyle w:val="paragraph"/>
      </w:pPr>
      <w:r w:rsidRPr="004F5B64">
        <w:tab/>
        <w:t>(e)</w:t>
      </w:r>
      <w:r w:rsidRPr="004F5B64">
        <w:tab/>
        <w:t xml:space="preserve">in the formula in </w:t>
      </w:r>
      <w:r w:rsidR="00EB1969" w:rsidRPr="004F5B64">
        <w:t>subclause 3</w:t>
      </w:r>
      <w:r w:rsidRPr="004F5B64">
        <w:t>(3), omit “50” and substitut</w:t>
      </w:r>
      <w:r w:rsidR="000C0F23" w:rsidRPr="004F5B64">
        <w:t>e</w:t>
      </w:r>
      <w:r w:rsidRPr="004F5B64">
        <w:t xml:space="preserve"> “80”.</w:t>
      </w:r>
    </w:p>
    <w:p w14:paraId="4EADF689" w14:textId="77777777" w:rsidR="00512DF6" w:rsidRPr="00D74326" w:rsidRDefault="00512DF6" w:rsidP="00512DF6">
      <w:pPr>
        <w:pStyle w:val="subsection"/>
      </w:pPr>
      <w:r w:rsidRPr="00D74326">
        <w:tab/>
        <w:t>(4)</w:t>
      </w:r>
      <w:r w:rsidRPr="00D74326">
        <w:tab/>
        <w:t>Subclause (5) applies, and subclause (2) does not apply, if the individual’s adjusted taxable income for the income year in which the CCS fortnight starts is above the lower income threshold and below the second income threshold.</w:t>
      </w:r>
    </w:p>
    <w:p w14:paraId="02D7BBF1" w14:textId="77777777" w:rsidR="00512DF6" w:rsidRPr="00D74326" w:rsidRDefault="00512DF6" w:rsidP="00512DF6">
      <w:pPr>
        <w:pStyle w:val="subsection"/>
      </w:pPr>
      <w:r w:rsidRPr="00D74326">
        <w:tab/>
        <w:t>(5)</w:t>
      </w:r>
      <w:r w:rsidRPr="00D74326">
        <w:tab/>
        <w:t xml:space="preserve">The individual’s </w:t>
      </w:r>
      <w:r w:rsidRPr="00D74326">
        <w:rPr>
          <w:b/>
          <w:i/>
        </w:rPr>
        <w:t>applicable percentage</w:t>
      </w:r>
      <w:r w:rsidRPr="00D74326">
        <w:t xml:space="preserve"> for the session of care is the lesser of 95% and the percentage worked out by:</w:t>
      </w:r>
    </w:p>
    <w:p w14:paraId="2951BBAF" w14:textId="77777777" w:rsidR="00512DF6" w:rsidRPr="00D74326" w:rsidRDefault="00512DF6" w:rsidP="00512DF6">
      <w:pPr>
        <w:pStyle w:val="paragraph"/>
        <w:rPr>
          <w:b/>
          <w:i/>
        </w:rPr>
      </w:pPr>
      <w:r w:rsidRPr="00D74326">
        <w:tab/>
        <w:t>(a)</w:t>
      </w:r>
      <w:r w:rsidRPr="00D74326">
        <w:tab/>
        <w:t xml:space="preserve">starting with the applicable percentage (the </w:t>
      </w:r>
      <w:r w:rsidRPr="00D74326">
        <w:rPr>
          <w:b/>
          <w:i/>
        </w:rPr>
        <w:t>default percentage</w:t>
      </w:r>
      <w:r w:rsidRPr="00D74326">
        <w:t xml:space="preserve">) that would apply to the individual for the session </w:t>
      </w:r>
      <w:r w:rsidRPr="00D74326">
        <w:lastRenderedPageBreak/>
        <w:t xml:space="preserve">of care under item 2 of the table in subclause 3(1) and </w:t>
      </w:r>
      <w:r>
        <w:t xml:space="preserve">under </w:t>
      </w:r>
      <w:r w:rsidRPr="00D74326">
        <w:t>subclause 3(2); and</w:t>
      </w:r>
    </w:p>
    <w:p w14:paraId="3F99E5B8" w14:textId="77777777" w:rsidR="00512DF6" w:rsidRPr="00D74326" w:rsidRDefault="00512DF6" w:rsidP="00512DF6">
      <w:pPr>
        <w:pStyle w:val="paragraph"/>
      </w:pPr>
      <w:r w:rsidRPr="00D74326">
        <w:tab/>
        <w:t>(b)</w:t>
      </w:r>
      <w:r w:rsidRPr="00D74326">
        <w:tab/>
        <w:t>adding 30 percentage points to the default percentage.</w:t>
      </w:r>
    </w:p>
    <w:p w14:paraId="0E0E96B8" w14:textId="77777777" w:rsidR="00512DF6" w:rsidRPr="00D74326" w:rsidRDefault="00512DF6" w:rsidP="00512DF6">
      <w:pPr>
        <w:pStyle w:val="notetext"/>
      </w:pPr>
      <w:r w:rsidRPr="00D74326">
        <w:t>Example:</w:t>
      </w:r>
      <w:r w:rsidRPr="00D74326">
        <w:tab/>
        <w:t>If the default percentage is 60%, the individual’s applicable percentage for the session of care is 90%. If the default percentage is 75%, the individual’s applicable percentage for the session of care is 95%.</w:t>
      </w:r>
    </w:p>
    <w:p w14:paraId="54282650" w14:textId="77777777" w:rsidR="00152518" w:rsidRPr="004F5B64" w:rsidRDefault="00152518" w:rsidP="0038231E">
      <w:pPr>
        <w:pStyle w:val="ActHead5"/>
      </w:pPr>
      <w:bookmarkStart w:id="16" w:name="_Toc81300508"/>
      <w:r w:rsidRPr="00917865">
        <w:rPr>
          <w:rStyle w:val="CharSectno"/>
        </w:rPr>
        <w:t>3B</w:t>
      </w:r>
      <w:r w:rsidRPr="004F5B64">
        <w:t xml:space="preserve">  Higher rate child</w:t>
      </w:r>
      <w:bookmarkEnd w:id="16"/>
    </w:p>
    <w:p w14:paraId="23529C83" w14:textId="77777777" w:rsidR="00152518" w:rsidRPr="004F5B64" w:rsidRDefault="00152518" w:rsidP="0038231E">
      <w:pPr>
        <w:pStyle w:val="SubsectionHead"/>
      </w:pPr>
      <w:r w:rsidRPr="004F5B64">
        <w:t>Higher rate child</w:t>
      </w:r>
    </w:p>
    <w:p w14:paraId="334B1213" w14:textId="77777777" w:rsidR="00152518" w:rsidRPr="004F5B64" w:rsidRDefault="00152518" w:rsidP="0038231E">
      <w:pPr>
        <w:pStyle w:val="subsection"/>
      </w:pPr>
      <w:r w:rsidRPr="004F5B64">
        <w:tab/>
        <w:t>(1)</w:t>
      </w:r>
      <w:r w:rsidRPr="004F5B64">
        <w:tab/>
        <w:t xml:space="preserve">A child (the </w:t>
      </w:r>
      <w:r w:rsidRPr="004F5B64">
        <w:rPr>
          <w:b/>
          <w:i/>
        </w:rPr>
        <w:t>relevant child</w:t>
      </w:r>
      <w:r w:rsidRPr="004F5B64">
        <w:t xml:space="preserve">) is a </w:t>
      </w:r>
      <w:r w:rsidRPr="004F5B64">
        <w:rPr>
          <w:b/>
          <w:i/>
        </w:rPr>
        <w:t>higher rate child</w:t>
      </w:r>
      <w:r w:rsidRPr="004F5B64">
        <w:rPr>
          <w:i/>
        </w:rPr>
        <w:t xml:space="preserve"> </w:t>
      </w:r>
      <w:r w:rsidRPr="004F5B64">
        <w:t>in relation to an individual for a session of care provided to the relevant child in a CCS fortnight if:</w:t>
      </w:r>
    </w:p>
    <w:p w14:paraId="62013D7D" w14:textId="77777777" w:rsidR="00152518" w:rsidRPr="004F5B64" w:rsidRDefault="00152518" w:rsidP="0038231E">
      <w:pPr>
        <w:pStyle w:val="paragraph"/>
      </w:pPr>
      <w:r w:rsidRPr="004F5B64">
        <w:tab/>
        <w:t>(a)</w:t>
      </w:r>
      <w:r w:rsidRPr="004F5B64">
        <w:tab/>
        <w:t xml:space="preserve">the relevant child satisfies the conditions in </w:t>
      </w:r>
      <w:r w:rsidR="00E32B18" w:rsidRPr="004F5B64">
        <w:t>subclause (</w:t>
      </w:r>
      <w:r w:rsidRPr="004F5B64">
        <w:t>2) in relation to the individual and the CCS fortnight; and</w:t>
      </w:r>
    </w:p>
    <w:p w14:paraId="64A0D566" w14:textId="77777777" w:rsidR="00152518" w:rsidRPr="004F5B64" w:rsidRDefault="00152518" w:rsidP="0038231E">
      <w:pPr>
        <w:pStyle w:val="paragraph"/>
      </w:pPr>
      <w:r w:rsidRPr="004F5B64">
        <w:tab/>
        <w:t>(b)</w:t>
      </w:r>
      <w:r w:rsidRPr="004F5B64">
        <w:tab/>
        <w:t>another child</w:t>
      </w:r>
      <w:r w:rsidR="00D40B85" w:rsidRPr="004F5B64">
        <w:t xml:space="preserve"> (the </w:t>
      </w:r>
      <w:r w:rsidR="00D40B85" w:rsidRPr="004F5B64">
        <w:rPr>
          <w:b/>
          <w:i/>
        </w:rPr>
        <w:t>other child</w:t>
      </w:r>
      <w:r w:rsidR="00D40B85" w:rsidRPr="004F5B64">
        <w:t xml:space="preserve">) </w:t>
      </w:r>
      <w:r w:rsidRPr="004F5B64">
        <w:t xml:space="preserve">satisfies the conditions in </w:t>
      </w:r>
      <w:r w:rsidR="00E32B18" w:rsidRPr="004F5B64">
        <w:t>subclause (</w:t>
      </w:r>
      <w:r w:rsidRPr="004F5B64">
        <w:t xml:space="preserve">2) or (3) in relation to the individual and the </w:t>
      </w:r>
      <w:r w:rsidR="00AC397E" w:rsidRPr="004F5B64">
        <w:t>CCS</w:t>
      </w:r>
      <w:r w:rsidRPr="004F5B64">
        <w:t xml:space="preserve"> fortnight; and</w:t>
      </w:r>
    </w:p>
    <w:p w14:paraId="0927A6F7" w14:textId="77777777" w:rsidR="00152518" w:rsidRPr="004F5B64" w:rsidRDefault="008355B3" w:rsidP="0038231E">
      <w:pPr>
        <w:pStyle w:val="paragraph"/>
      </w:pPr>
      <w:r w:rsidRPr="004F5B64">
        <w:tab/>
      </w:r>
      <w:r w:rsidR="00152518" w:rsidRPr="004F5B64">
        <w:t>(c)</w:t>
      </w:r>
      <w:r w:rsidR="00152518" w:rsidRPr="004F5B64">
        <w:tab/>
        <w:t>one of the following conditions is satisfied:</w:t>
      </w:r>
    </w:p>
    <w:p w14:paraId="513CFD57" w14:textId="77777777" w:rsidR="00152518" w:rsidRPr="004F5B64" w:rsidRDefault="00152518" w:rsidP="0038231E">
      <w:pPr>
        <w:pStyle w:val="paragraphsub"/>
      </w:pPr>
      <w:r w:rsidRPr="004F5B64">
        <w:tab/>
        <w:t>(i)</w:t>
      </w:r>
      <w:r w:rsidRPr="004F5B64">
        <w:tab/>
        <w:t>if the relevant child and the other child were born on different days—the other child is older than the relevant child;</w:t>
      </w:r>
    </w:p>
    <w:p w14:paraId="2BCFC182" w14:textId="77777777" w:rsidR="00152518" w:rsidRPr="004F5B64" w:rsidRDefault="00152518" w:rsidP="0038231E">
      <w:pPr>
        <w:pStyle w:val="paragraphsub"/>
      </w:pPr>
      <w:r w:rsidRPr="004F5B64">
        <w:tab/>
        <w:t>(ii)</w:t>
      </w:r>
      <w:r w:rsidRPr="004F5B64">
        <w:tab/>
        <w:t xml:space="preserve">if the relevant child </w:t>
      </w:r>
      <w:r w:rsidR="00AC397E" w:rsidRPr="004F5B64">
        <w:t xml:space="preserve">and </w:t>
      </w:r>
      <w:r w:rsidRPr="004F5B64">
        <w:t>the other child were born on the same day—the other child is ranked above the relevant child for</w:t>
      </w:r>
      <w:r w:rsidR="00393FD2" w:rsidRPr="004F5B64">
        <w:t xml:space="preserve"> the</w:t>
      </w:r>
      <w:r w:rsidRPr="004F5B64">
        <w:t xml:space="preserve"> CCS fortnight by a determination under </w:t>
      </w:r>
      <w:r w:rsidR="00E32B18" w:rsidRPr="004F5B64">
        <w:t>subclause (</w:t>
      </w:r>
      <w:r w:rsidR="007B5CCE" w:rsidRPr="004F5B64">
        <w:t>5</w:t>
      </w:r>
      <w:r w:rsidRPr="004F5B64">
        <w:t>).</w:t>
      </w:r>
    </w:p>
    <w:p w14:paraId="5C3F55F7" w14:textId="77777777" w:rsidR="00CA685C" w:rsidRPr="004F5B64" w:rsidRDefault="006E2600" w:rsidP="0038231E">
      <w:pPr>
        <w:pStyle w:val="notetext"/>
      </w:pPr>
      <w:r w:rsidRPr="004F5B64">
        <w:t>Note:</w:t>
      </w:r>
      <w:r w:rsidRPr="004F5B64">
        <w:tab/>
      </w:r>
      <w:r w:rsidR="00CA685C" w:rsidRPr="004F5B64">
        <w:t xml:space="preserve">There may be several children each of whom is a higher rate child in relation to the same individual for sessions of care provided in </w:t>
      </w:r>
      <w:r w:rsidR="00765E41" w:rsidRPr="004F5B64">
        <w:t xml:space="preserve">a </w:t>
      </w:r>
      <w:r w:rsidR="00CA685C" w:rsidRPr="004F5B64">
        <w:t>CCS fortnight.</w:t>
      </w:r>
    </w:p>
    <w:p w14:paraId="04D1D859" w14:textId="77777777" w:rsidR="00152518" w:rsidRPr="004F5B64" w:rsidRDefault="00152518" w:rsidP="0038231E">
      <w:pPr>
        <w:pStyle w:val="subsection"/>
      </w:pPr>
      <w:r w:rsidRPr="004F5B64">
        <w:tab/>
        <w:t>(2)</w:t>
      </w:r>
      <w:r w:rsidRPr="004F5B64">
        <w:tab/>
        <w:t>A child satisfies the conditions in this subclause in relation to an individual and a CCS fortnight if:</w:t>
      </w:r>
    </w:p>
    <w:p w14:paraId="01658C3A" w14:textId="77777777" w:rsidR="00152518" w:rsidRPr="004F5B64" w:rsidRDefault="00152518" w:rsidP="0038231E">
      <w:pPr>
        <w:pStyle w:val="paragraph"/>
      </w:pPr>
      <w:r w:rsidRPr="004F5B64">
        <w:tab/>
        <w:t>(a)</w:t>
      </w:r>
      <w:r w:rsidRPr="004F5B64">
        <w:tab/>
        <w:t>the child is under 6 years of age on the first Monday of the CCS fortnight; and</w:t>
      </w:r>
    </w:p>
    <w:p w14:paraId="2FC141E5" w14:textId="77777777" w:rsidR="00152518" w:rsidRPr="004F5B64" w:rsidRDefault="003D7268" w:rsidP="0038231E">
      <w:pPr>
        <w:pStyle w:val="paragraph"/>
      </w:pPr>
      <w:r w:rsidRPr="004F5B64">
        <w:tab/>
      </w:r>
      <w:r w:rsidR="00152518" w:rsidRPr="004F5B64">
        <w:t>(b)</w:t>
      </w:r>
      <w:r w:rsidR="00152518" w:rsidRPr="004F5B64">
        <w:tab/>
        <w:t>a determination under paragraph 67CC(1)(a) of the Family Assistance Administration Act determines that the individual is eligible for CCS by fee reduction for the child; and</w:t>
      </w:r>
    </w:p>
    <w:p w14:paraId="2409CA35" w14:textId="77777777" w:rsidR="00152518" w:rsidRPr="004F5B64" w:rsidRDefault="00152518" w:rsidP="0038231E">
      <w:pPr>
        <w:pStyle w:val="paragraph"/>
      </w:pPr>
      <w:r w:rsidRPr="004F5B64">
        <w:lastRenderedPageBreak/>
        <w:tab/>
        <w:t>(c)</w:t>
      </w:r>
      <w:r w:rsidRPr="004F5B64">
        <w:tab/>
        <w:t>that determination is in effect in relation to the first Monday of</w:t>
      </w:r>
      <w:r w:rsidRPr="004F5B64">
        <w:rPr>
          <w:i/>
        </w:rPr>
        <w:t xml:space="preserve"> </w:t>
      </w:r>
      <w:r w:rsidRPr="004F5B64">
        <w:t>the CCS fortnight.</w:t>
      </w:r>
    </w:p>
    <w:p w14:paraId="269F1455" w14:textId="77777777" w:rsidR="00152518" w:rsidRPr="004F5B64" w:rsidRDefault="00152518" w:rsidP="0038231E">
      <w:pPr>
        <w:pStyle w:val="subsection"/>
      </w:pPr>
      <w:r w:rsidRPr="004F5B64">
        <w:tab/>
        <w:t>(3)</w:t>
      </w:r>
      <w:r w:rsidRPr="004F5B64">
        <w:tab/>
        <w:t>A child satisfies the conditions in this subclause in relation to an individual and a CCS fortnight if:</w:t>
      </w:r>
    </w:p>
    <w:p w14:paraId="3FDBBE22" w14:textId="77777777" w:rsidR="00152518" w:rsidRPr="004F5B64" w:rsidRDefault="00152518" w:rsidP="0038231E">
      <w:pPr>
        <w:pStyle w:val="paragraph"/>
      </w:pPr>
      <w:r w:rsidRPr="004F5B64">
        <w:tab/>
        <w:t>(a)</w:t>
      </w:r>
      <w:r w:rsidRPr="004F5B64">
        <w:tab/>
        <w:t>the child is under 6 years of age on the first Monday of the CCS fortnight; and</w:t>
      </w:r>
    </w:p>
    <w:p w14:paraId="6C19F7DA" w14:textId="77777777" w:rsidR="00152518" w:rsidRPr="004F5B64" w:rsidRDefault="003D7268" w:rsidP="0038231E">
      <w:pPr>
        <w:pStyle w:val="paragraph"/>
      </w:pPr>
      <w:r w:rsidRPr="004F5B64">
        <w:tab/>
      </w:r>
      <w:r w:rsidR="00152518" w:rsidRPr="004F5B64">
        <w:t>(b)</w:t>
      </w:r>
      <w:r w:rsidR="00152518" w:rsidRPr="004F5B64">
        <w:tab/>
        <w:t>a determination under paragraph 67CC(1)(a) of the Family Assistance Administration Act determines that a person who is a partner of the individual on the first Monday of the CCS fortnight is eligible for CCS by fee reduction for the child; and</w:t>
      </w:r>
    </w:p>
    <w:p w14:paraId="3B465218" w14:textId="77777777" w:rsidR="00152518" w:rsidRPr="004F5B64" w:rsidRDefault="00152518" w:rsidP="0038231E">
      <w:pPr>
        <w:pStyle w:val="paragraph"/>
      </w:pPr>
      <w:r w:rsidRPr="004F5B64">
        <w:tab/>
        <w:t>(c)</w:t>
      </w:r>
      <w:r w:rsidRPr="004F5B64">
        <w:tab/>
        <w:t>that determination is in effect in relation to the first Monday of</w:t>
      </w:r>
      <w:r w:rsidRPr="004F5B64">
        <w:rPr>
          <w:i/>
        </w:rPr>
        <w:t xml:space="preserve"> </w:t>
      </w:r>
      <w:r w:rsidRPr="004F5B64">
        <w:t>the CCS fortnight.</w:t>
      </w:r>
    </w:p>
    <w:p w14:paraId="13C82BC7" w14:textId="77777777" w:rsidR="00152518" w:rsidRPr="004F5B64" w:rsidRDefault="00152518" w:rsidP="0038231E">
      <w:pPr>
        <w:pStyle w:val="SubsectionHead"/>
      </w:pPr>
      <w:r w:rsidRPr="004F5B64">
        <w:t>Determinations ranking children born on same day</w:t>
      </w:r>
    </w:p>
    <w:p w14:paraId="01442898" w14:textId="77777777" w:rsidR="00710A6F" w:rsidRPr="004F5B64" w:rsidRDefault="00152518" w:rsidP="0038231E">
      <w:pPr>
        <w:pStyle w:val="subsection"/>
      </w:pPr>
      <w:r w:rsidRPr="004F5B64">
        <w:tab/>
        <w:t>(4)</w:t>
      </w:r>
      <w:r w:rsidRPr="004F5B64">
        <w:tab/>
      </w:r>
      <w:r w:rsidR="00E32B18" w:rsidRPr="004F5B64">
        <w:t>Subclause (</w:t>
      </w:r>
      <w:r w:rsidRPr="004F5B64">
        <w:t>5) applies if</w:t>
      </w:r>
      <w:r w:rsidR="00710A6F" w:rsidRPr="004F5B64">
        <w:t>:</w:t>
      </w:r>
    </w:p>
    <w:p w14:paraId="2ED604A5" w14:textId="77777777" w:rsidR="00152518" w:rsidRPr="004F5B64" w:rsidRDefault="00710A6F" w:rsidP="0038231E">
      <w:pPr>
        <w:pStyle w:val="paragraph"/>
      </w:pPr>
      <w:r w:rsidRPr="004F5B64">
        <w:tab/>
        <w:t>(a)</w:t>
      </w:r>
      <w:r w:rsidRPr="004F5B64">
        <w:tab/>
      </w:r>
      <w:r w:rsidR="00152518" w:rsidRPr="004F5B64">
        <w:t xml:space="preserve">there is a group of 2 or more children </w:t>
      </w:r>
      <w:r w:rsidRPr="004F5B64">
        <w:t>who were all born on the same day; and</w:t>
      </w:r>
    </w:p>
    <w:p w14:paraId="637CF4F9" w14:textId="77777777" w:rsidR="00152518" w:rsidRPr="004F5B64" w:rsidRDefault="00152518" w:rsidP="0038231E">
      <w:pPr>
        <w:pStyle w:val="paragraph"/>
      </w:pPr>
      <w:r w:rsidRPr="004F5B64">
        <w:tab/>
        <w:t>(</w:t>
      </w:r>
      <w:r w:rsidR="00710A6F" w:rsidRPr="004F5B64">
        <w:t>b</w:t>
      </w:r>
      <w:r w:rsidRPr="004F5B64">
        <w:t>)</w:t>
      </w:r>
      <w:r w:rsidRPr="004F5B64">
        <w:tab/>
        <w:t xml:space="preserve">at least one child in the group satisfies the conditions in </w:t>
      </w:r>
      <w:r w:rsidR="00E32B18" w:rsidRPr="004F5B64">
        <w:t>subclause (</w:t>
      </w:r>
      <w:r w:rsidRPr="004F5B64">
        <w:t>2) in relation to an individual and a CCS fortnight; and</w:t>
      </w:r>
    </w:p>
    <w:p w14:paraId="4BCEE14A" w14:textId="77777777" w:rsidR="00152518" w:rsidRPr="004F5B64" w:rsidRDefault="00152518" w:rsidP="0038231E">
      <w:pPr>
        <w:pStyle w:val="paragraph"/>
      </w:pPr>
      <w:r w:rsidRPr="004F5B64">
        <w:tab/>
        <w:t>(c)</w:t>
      </w:r>
      <w:r w:rsidRPr="004F5B64">
        <w:tab/>
        <w:t xml:space="preserve">every child in the group satisfies the conditions in </w:t>
      </w:r>
      <w:r w:rsidR="00E32B18" w:rsidRPr="004F5B64">
        <w:t>subclause (</w:t>
      </w:r>
      <w:r w:rsidRPr="004F5B64">
        <w:t>2) or (3) in relation</w:t>
      </w:r>
      <w:r w:rsidR="008F0A53" w:rsidRPr="004F5B64">
        <w:t xml:space="preserve"> to</w:t>
      </w:r>
      <w:r w:rsidRPr="004F5B64">
        <w:t xml:space="preserve"> that individual and that CCS fortnight.</w:t>
      </w:r>
    </w:p>
    <w:p w14:paraId="5AA5BA89" w14:textId="77777777" w:rsidR="00152518" w:rsidRPr="004F5B64" w:rsidRDefault="00152518" w:rsidP="0038231E">
      <w:pPr>
        <w:pStyle w:val="subsection"/>
      </w:pPr>
      <w:r w:rsidRPr="004F5B64">
        <w:tab/>
      </w:r>
      <w:r w:rsidR="00710A6F" w:rsidRPr="004F5B64">
        <w:t>(5</w:t>
      </w:r>
      <w:r w:rsidRPr="004F5B64">
        <w:t>)</w:t>
      </w:r>
      <w:r w:rsidRPr="004F5B64">
        <w:tab/>
        <w:t>The Secretary must determine</w:t>
      </w:r>
      <w:r w:rsidR="00710A6F" w:rsidRPr="004F5B64">
        <w:t xml:space="preserve">, </w:t>
      </w:r>
      <w:r w:rsidRPr="004F5B64">
        <w:t>in writing</w:t>
      </w:r>
      <w:r w:rsidR="00710A6F" w:rsidRPr="004F5B64">
        <w:t xml:space="preserve">, </w:t>
      </w:r>
      <w:r w:rsidRPr="004F5B64">
        <w:t xml:space="preserve">that one </w:t>
      </w:r>
      <w:r w:rsidR="00506785" w:rsidRPr="004F5B64">
        <w:t>of the children in the group</w:t>
      </w:r>
      <w:r w:rsidRPr="004F5B64">
        <w:t xml:space="preserve"> is ranked above the other child or children </w:t>
      </w:r>
      <w:r w:rsidR="00506785" w:rsidRPr="004F5B64">
        <w:t xml:space="preserve">in the group </w:t>
      </w:r>
      <w:r w:rsidRPr="004F5B64">
        <w:t>for the CCS fortnight.</w:t>
      </w:r>
    </w:p>
    <w:p w14:paraId="22F1EDC4" w14:textId="77777777" w:rsidR="00152518" w:rsidRPr="004F5B64" w:rsidRDefault="00152518" w:rsidP="0038231E">
      <w:pPr>
        <w:pStyle w:val="subsection"/>
      </w:pPr>
      <w:r w:rsidRPr="004F5B64">
        <w:tab/>
        <w:t>(</w:t>
      </w:r>
      <w:r w:rsidR="00710A6F" w:rsidRPr="004F5B64">
        <w:t>6</w:t>
      </w:r>
      <w:r w:rsidRPr="004F5B64">
        <w:t>)</w:t>
      </w:r>
      <w:r w:rsidRPr="004F5B64">
        <w:tab/>
        <w:t xml:space="preserve">When making a determination under </w:t>
      </w:r>
      <w:r w:rsidR="00E32B18" w:rsidRPr="004F5B64">
        <w:t>subclause (</w:t>
      </w:r>
      <w:r w:rsidR="00710A6F" w:rsidRPr="004F5B64">
        <w:t>5</w:t>
      </w:r>
      <w:r w:rsidRPr="004F5B64">
        <w:t>), the Secretary must apply the Minister’s rules (if any) prescribed for the purposes of this subclause.</w:t>
      </w:r>
    </w:p>
    <w:p w14:paraId="363B436F" w14:textId="77777777" w:rsidR="00AD33F8" w:rsidRPr="004F5B64" w:rsidRDefault="00152518" w:rsidP="0038231E">
      <w:pPr>
        <w:pStyle w:val="subsection"/>
      </w:pPr>
      <w:r w:rsidRPr="004F5B64">
        <w:tab/>
        <w:t>(</w:t>
      </w:r>
      <w:r w:rsidR="00710A6F" w:rsidRPr="004F5B64">
        <w:t>7</w:t>
      </w:r>
      <w:r w:rsidRPr="004F5B64">
        <w:t>)</w:t>
      </w:r>
      <w:r w:rsidRPr="004F5B64">
        <w:tab/>
        <w:t xml:space="preserve">A determination under </w:t>
      </w:r>
      <w:r w:rsidR="00E32B18" w:rsidRPr="004F5B64">
        <w:t>subclause (</w:t>
      </w:r>
      <w:r w:rsidR="008F0A53" w:rsidRPr="004F5B64">
        <w:t>5</w:t>
      </w:r>
      <w:r w:rsidRPr="004F5B64">
        <w:t>) is not a legislative instrument.</w:t>
      </w:r>
    </w:p>
    <w:p w14:paraId="1A96BAE4" w14:textId="77777777" w:rsidR="00CA54B5" w:rsidRPr="004F5B64" w:rsidRDefault="00501052" w:rsidP="0038231E">
      <w:pPr>
        <w:pStyle w:val="ItemHead"/>
      </w:pPr>
      <w:r w:rsidRPr="004F5B64">
        <w:t>8</w:t>
      </w:r>
      <w:r w:rsidR="00CA54B5" w:rsidRPr="004F5B64">
        <w:t xml:space="preserve">  </w:t>
      </w:r>
      <w:r w:rsidR="00EB1969" w:rsidRPr="004F5B64">
        <w:t>Paragraph 7</w:t>
      </w:r>
      <w:r w:rsidR="00CA54B5" w:rsidRPr="004F5B64">
        <w:t xml:space="preserve">(c) of </w:t>
      </w:r>
      <w:r w:rsidR="00EB1969" w:rsidRPr="004F5B64">
        <w:t>Schedule 2</w:t>
      </w:r>
    </w:p>
    <w:p w14:paraId="238C6DD5" w14:textId="77777777" w:rsidR="00CA54B5" w:rsidRPr="004F5B64" w:rsidRDefault="00CA54B5" w:rsidP="0038231E">
      <w:pPr>
        <w:pStyle w:val="Item"/>
      </w:pPr>
      <w:r w:rsidRPr="004F5B64">
        <w:t>Omit “</w:t>
      </w:r>
      <w:r w:rsidR="00EB1969" w:rsidRPr="004F5B64">
        <w:t>clause 3</w:t>
      </w:r>
      <w:r w:rsidRPr="004F5B64">
        <w:t>”, substitute “</w:t>
      </w:r>
      <w:r w:rsidR="00EB1969" w:rsidRPr="004F5B64">
        <w:t>clause 3</w:t>
      </w:r>
      <w:r w:rsidRPr="004F5B64">
        <w:t xml:space="preserve"> or 3A (whichever applies)”.</w:t>
      </w:r>
    </w:p>
    <w:p w14:paraId="5D5E5646" w14:textId="77777777" w:rsidR="009E2334" w:rsidRPr="004F5B64" w:rsidRDefault="00501052" w:rsidP="0038231E">
      <w:pPr>
        <w:pStyle w:val="Transitional"/>
      </w:pPr>
      <w:r w:rsidRPr="004F5B64">
        <w:lastRenderedPageBreak/>
        <w:t>9</w:t>
      </w:r>
      <w:r w:rsidR="00356A7C" w:rsidRPr="004F5B64">
        <w:t xml:space="preserve">  </w:t>
      </w:r>
      <w:r w:rsidR="009E2334" w:rsidRPr="004F5B64">
        <w:t>Application provision</w:t>
      </w:r>
    </w:p>
    <w:p w14:paraId="0720A9BA" w14:textId="77777777" w:rsidR="00356A7C" w:rsidRPr="004F5B64" w:rsidRDefault="00356A7C" w:rsidP="0038231E">
      <w:pPr>
        <w:pStyle w:val="Item"/>
      </w:pPr>
      <w:r w:rsidRPr="004F5B64">
        <w:t xml:space="preserve">The amendments of the </w:t>
      </w:r>
      <w:r w:rsidRPr="004F5B64">
        <w:rPr>
          <w:i/>
        </w:rPr>
        <w:t>A New Tax System (Family Assistance) Act 1999</w:t>
      </w:r>
      <w:r w:rsidRPr="004F5B64">
        <w:t xml:space="preserve"> made by this Part apply in relation to sessions of care provided to a </w:t>
      </w:r>
      <w:r w:rsidR="00AE24A3" w:rsidRPr="004F5B64">
        <w:t xml:space="preserve">child </w:t>
      </w:r>
      <w:r w:rsidRPr="004F5B64">
        <w:t xml:space="preserve">in a </w:t>
      </w:r>
      <w:r w:rsidR="007F2551" w:rsidRPr="004F5B64">
        <w:t>CCS</w:t>
      </w:r>
      <w:r w:rsidRPr="004F5B64">
        <w:t xml:space="preserve"> fortnight that starts</w:t>
      </w:r>
      <w:r w:rsidR="00DA482A" w:rsidRPr="004F5B64">
        <w:t xml:space="preserve"> on or</w:t>
      </w:r>
      <w:r w:rsidRPr="004F5B64">
        <w:t xml:space="preserve"> after the commencement of this item.</w:t>
      </w:r>
    </w:p>
    <w:p w14:paraId="0B1C0670" w14:textId="77777777" w:rsidR="00297AC2" w:rsidRPr="004F5B64" w:rsidRDefault="00297AC2" w:rsidP="0038231E">
      <w:pPr>
        <w:pStyle w:val="ActHead9"/>
        <w:rPr>
          <w:i w:val="0"/>
        </w:rPr>
      </w:pPr>
      <w:bookmarkStart w:id="17" w:name="_Toc81300509"/>
      <w:r w:rsidRPr="004F5B64">
        <w:t>A New Tax System (Family Assistance) (Administration) Act 1999</w:t>
      </w:r>
      <w:bookmarkEnd w:id="17"/>
    </w:p>
    <w:p w14:paraId="4D2F9D33" w14:textId="77777777" w:rsidR="00470B08" w:rsidRPr="004F5B64" w:rsidRDefault="00501052" w:rsidP="0038231E">
      <w:pPr>
        <w:pStyle w:val="ItemHead"/>
      </w:pPr>
      <w:r w:rsidRPr="004F5B64">
        <w:t>10</w:t>
      </w:r>
      <w:r w:rsidR="00470B08" w:rsidRPr="004F5B64">
        <w:t xml:space="preserve">  </w:t>
      </w:r>
      <w:r w:rsidR="00EB1969" w:rsidRPr="004F5B64">
        <w:t>Paragraph 6</w:t>
      </w:r>
      <w:r w:rsidR="00470B08" w:rsidRPr="004F5B64">
        <w:t>7CC(2)(b)</w:t>
      </w:r>
    </w:p>
    <w:p w14:paraId="36AE954E" w14:textId="77777777" w:rsidR="00470B08" w:rsidRPr="004F5B64" w:rsidRDefault="00470B08" w:rsidP="0038231E">
      <w:pPr>
        <w:pStyle w:val="Item"/>
      </w:pPr>
      <w:r w:rsidRPr="004F5B64">
        <w:t>Repeal the paragraph, substitute:</w:t>
      </w:r>
    </w:p>
    <w:p w14:paraId="62A29AC4" w14:textId="77777777" w:rsidR="007772BB" w:rsidRPr="004F5B64" w:rsidRDefault="007772BB" w:rsidP="0038231E">
      <w:pPr>
        <w:pStyle w:val="paragraph"/>
      </w:pPr>
      <w:r w:rsidRPr="004F5B64">
        <w:tab/>
      </w:r>
      <w:r w:rsidR="00470B08" w:rsidRPr="004F5B64">
        <w:t>(b)</w:t>
      </w:r>
      <w:r w:rsidR="00470B08" w:rsidRPr="004F5B64">
        <w:tab/>
        <w:t xml:space="preserve">the Secretary has made determinations under </w:t>
      </w:r>
      <w:r w:rsidR="00E32B18" w:rsidRPr="004F5B64">
        <w:t>subsection 6</w:t>
      </w:r>
      <w:r w:rsidR="00470B08" w:rsidRPr="004F5B64">
        <w:t xml:space="preserve">7CD(8) </w:t>
      </w:r>
      <w:r w:rsidR="00FB7A17" w:rsidRPr="004F5B64">
        <w:t xml:space="preserve">in relation to the individual </w:t>
      </w:r>
      <w:r w:rsidR="009971F1" w:rsidRPr="004F5B64">
        <w:t>(</w:t>
      </w:r>
      <w:r w:rsidRPr="004F5B64">
        <w:t>otherwise than because of subsection 105E(2)</w:t>
      </w:r>
      <w:r w:rsidR="009971F1" w:rsidRPr="004F5B64">
        <w:t>)</w:t>
      </w:r>
      <w:r w:rsidR="00FB7A17" w:rsidRPr="004F5B64">
        <w:t xml:space="preserve"> for:</w:t>
      </w:r>
    </w:p>
    <w:p w14:paraId="13182B58" w14:textId="77777777" w:rsidR="007772BB" w:rsidRPr="004F5B64" w:rsidRDefault="007772BB" w:rsidP="0038231E">
      <w:pPr>
        <w:pStyle w:val="paragraphsub"/>
      </w:pPr>
      <w:r w:rsidRPr="004F5B64">
        <w:tab/>
        <w:t>(i)</w:t>
      </w:r>
      <w:r w:rsidRPr="004F5B64">
        <w:tab/>
        <w:t xml:space="preserve">unless </w:t>
      </w:r>
      <w:r w:rsidR="00EB1969" w:rsidRPr="004F5B64">
        <w:t>subparagraph (</w:t>
      </w:r>
      <w:r w:rsidRPr="004F5B64">
        <w:t>ii) applies—</w:t>
      </w:r>
      <w:r w:rsidR="00D06FE3" w:rsidRPr="004F5B64">
        <w:t xml:space="preserve">at least </w:t>
      </w:r>
      <w:r w:rsidR="00470B08" w:rsidRPr="004F5B64">
        <w:t>52 consecutive weeks</w:t>
      </w:r>
      <w:r w:rsidRPr="004F5B64">
        <w:t>; or</w:t>
      </w:r>
    </w:p>
    <w:p w14:paraId="21439627" w14:textId="77777777" w:rsidR="00E27034" w:rsidRPr="004F5B64" w:rsidRDefault="007772BB" w:rsidP="0038231E">
      <w:pPr>
        <w:pStyle w:val="paragraphsub"/>
      </w:pPr>
      <w:r w:rsidRPr="004F5B64">
        <w:tab/>
        <w:t>(ii)</w:t>
      </w:r>
      <w:r w:rsidRPr="004F5B64">
        <w:tab/>
        <w:t xml:space="preserve">if the Minister’s rules prescribe </w:t>
      </w:r>
      <w:r w:rsidR="008A52D1" w:rsidRPr="004F5B64">
        <w:t xml:space="preserve">a </w:t>
      </w:r>
      <w:r w:rsidRPr="004F5B64">
        <w:t>different number of consecutive weeks for the purposes of this subparagraph—</w:t>
      </w:r>
      <w:r w:rsidR="003173FA" w:rsidRPr="004F5B64">
        <w:t xml:space="preserve">at least </w:t>
      </w:r>
      <w:r w:rsidRPr="004F5B64">
        <w:t>that number of consecutive weeks;</w:t>
      </w:r>
    </w:p>
    <w:p w14:paraId="38E41F13" w14:textId="77777777" w:rsidR="00297AC2" w:rsidRPr="004F5B64" w:rsidRDefault="00501052" w:rsidP="0038231E">
      <w:pPr>
        <w:pStyle w:val="ItemHead"/>
      </w:pPr>
      <w:r w:rsidRPr="004F5B64">
        <w:t>11</w:t>
      </w:r>
      <w:r w:rsidR="00297AC2" w:rsidRPr="004F5B64">
        <w:t xml:space="preserve">  At the end of </w:t>
      </w:r>
      <w:r w:rsidR="00E32B18" w:rsidRPr="004F5B64">
        <w:t>subsection 6</w:t>
      </w:r>
      <w:r w:rsidR="00297AC2" w:rsidRPr="004F5B64">
        <w:t>7CC(2)</w:t>
      </w:r>
    </w:p>
    <w:p w14:paraId="2288EBA1" w14:textId="77777777" w:rsidR="00D20E36" w:rsidRPr="004F5B64" w:rsidRDefault="00297AC2" w:rsidP="0038231E">
      <w:pPr>
        <w:pStyle w:val="Item"/>
      </w:pPr>
      <w:r w:rsidRPr="004F5B64">
        <w:t>Add:</w:t>
      </w:r>
    </w:p>
    <w:p w14:paraId="79C43D27" w14:textId="77777777" w:rsidR="005F7214" w:rsidRPr="004F5B64" w:rsidRDefault="00D20E36" w:rsidP="0038231E">
      <w:pPr>
        <w:pStyle w:val="paragraph"/>
      </w:pPr>
      <w:r w:rsidRPr="004F5B64">
        <w:tab/>
        <w:t>; (d)</w:t>
      </w:r>
      <w:r w:rsidRPr="004F5B64">
        <w:tab/>
      </w:r>
      <w:r w:rsidR="00633324" w:rsidRPr="004F5B64">
        <w:t xml:space="preserve">a </w:t>
      </w:r>
      <w:r w:rsidRPr="004F5B64">
        <w:t>report under section 204B</w:t>
      </w:r>
      <w:r w:rsidR="00747416" w:rsidRPr="004F5B64">
        <w:t xml:space="preserve"> </w:t>
      </w:r>
      <w:r w:rsidR="00AD69D3" w:rsidRPr="004F5B64">
        <w:t>for a week</w:t>
      </w:r>
      <w:r w:rsidR="00393045" w:rsidRPr="004F5B64">
        <w:t xml:space="preserve">, </w:t>
      </w:r>
      <w:r w:rsidRPr="004F5B64">
        <w:t xml:space="preserve">indicating that a session of care has been provided to the child in </w:t>
      </w:r>
      <w:r w:rsidR="00AD69D3" w:rsidRPr="004F5B64">
        <w:t xml:space="preserve">the </w:t>
      </w:r>
      <w:r w:rsidRPr="004F5B64">
        <w:t xml:space="preserve">week, has </w:t>
      </w:r>
      <w:r w:rsidR="00633324" w:rsidRPr="004F5B64">
        <w:t xml:space="preserve">not </w:t>
      </w:r>
      <w:r w:rsidRPr="004F5B64">
        <w:t>been given to the Secretary</w:t>
      </w:r>
      <w:r w:rsidR="007D0723" w:rsidRPr="004F5B64">
        <w:t xml:space="preserve"> </w:t>
      </w:r>
      <w:r w:rsidR="00333694" w:rsidRPr="004F5B64">
        <w:t>in relation to</w:t>
      </w:r>
      <w:r w:rsidR="00F57E94" w:rsidRPr="004F5B64">
        <w:t>:</w:t>
      </w:r>
    </w:p>
    <w:p w14:paraId="786AEDD0" w14:textId="77777777" w:rsidR="00D20E36" w:rsidRPr="004F5B64" w:rsidRDefault="00D20E36" w:rsidP="0038231E">
      <w:pPr>
        <w:pStyle w:val="paragraphsub"/>
      </w:pPr>
      <w:r w:rsidRPr="004F5B64">
        <w:tab/>
        <w:t>(i)</w:t>
      </w:r>
      <w:r w:rsidRPr="004F5B64">
        <w:tab/>
        <w:t xml:space="preserve">unless </w:t>
      </w:r>
      <w:r w:rsidR="00EB1969" w:rsidRPr="004F5B64">
        <w:t>subparagraph (</w:t>
      </w:r>
      <w:r w:rsidRPr="004F5B64">
        <w:t>ii) applies—</w:t>
      </w:r>
      <w:r w:rsidR="00D06FE3" w:rsidRPr="004F5B64">
        <w:t xml:space="preserve">at least </w:t>
      </w:r>
      <w:r w:rsidRPr="004F5B64">
        <w:t>26 consecutive weeks; or</w:t>
      </w:r>
    </w:p>
    <w:p w14:paraId="39322D17" w14:textId="77777777" w:rsidR="00D20E36" w:rsidRPr="004F5B64" w:rsidRDefault="00D20E36" w:rsidP="0038231E">
      <w:pPr>
        <w:pStyle w:val="paragraphsub"/>
      </w:pPr>
      <w:r w:rsidRPr="004F5B64">
        <w:tab/>
        <w:t>(ii)</w:t>
      </w:r>
      <w:r w:rsidRPr="004F5B64">
        <w:tab/>
        <w:t xml:space="preserve">if the Minister’s rules prescribe </w:t>
      </w:r>
      <w:r w:rsidR="008A52D1" w:rsidRPr="004F5B64">
        <w:t xml:space="preserve">a </w:t>
      </w:r>
      <w:r w:rsidRPr="004F5B64">
        <w:t xml:space="preserve">different number of consecutive weeks for the purposes of </w:t>
      </w:r>
      <w:r w:rsidR="001974A8" w:rsidRPr="004F5B64">
        <w:t>t</w:t>
      </w:r>
      <w:r w:rsidRPr="004F5B64">
        <w:t xml:space="preserve">his </w:t>
      </w:r>
      <w:r w:rsidR="001974A8" w:rsidRPr="004F5B64">
        <w:t>sub</w:t>
      </w:r>
      <w:r w:rsidRPr="004F5B64">
        <w:t>paragraph—</w:t>
      </w:r>
      <w:r w:rsidR="004D0D64" w:rsidRPr="004F5B64">
        <w:t xml:space="preserve">at least </w:t>
      </w:r>
      <w:r w:rsidRPr="004F5B64">
        <w:t>that number of consecutive weeks</w:t>
      </w:r>
      <w:r w:rsidR="00634706" w:rsidRPr="004F5B64">
        <w:t>;</w:t>
      </w:r>
    </w:p>
    <w:p w14:paraId="54F88DD1" w14:textId="77777777" w:rsidR="00634706" w:rsidRPr="004F5B64" w:rsidRDefault="00634706" w:rsidP="0038231E">
      <w:pPr>
        <w:pStyle w:val="paragraph"/>
      </w:pPr>
      <w:r w:rsidRPr="004F5B64">
        <w:tab/>
        <w:t>(e)</w:t>
      </w:r>
      <w:r w:rsidRPr="004F5B64">
        <w:tab/>
        <w:t xml:space="preserve">the Secretary is satisfied that </w:t>
      </w:r>
      <w:r w:rsidR="00633324" w:rsidRPr="004F5B64">
        <w:t>the individual:</w:t>
      </w:r>
    </w:p>
    <w:p w14:paraId="5E65692F" w14:textId="77777777" w:rsidR="00633324" w:rsidRPr="004F5B64" w:rsidRDefault="00633324" w:rsidP="0038231E">
      <w:pPr>
        <w:pStyle w:val="paragraphsub"/>
      </w:pPr>
      <w:r w:rsidRPr="004F5B64">
        <w:tab/>
        <w:t>(i)</w:t>
      </w:r>
      <w:r w:rsidRPr="004F5B64">
        <w:tab/>
        <w:t>does not intend that the child be enrolled for care by a child care service; or</w:t>
      </w:r>
    </w:p>
    <w:p w14:paraId="73811D3E" w14:textId="77777777" w:rsidR="00633324" w:rsidRPr="004F5B64" w:rsidRDefault="00633324" w:rsidP="0038231E">
      <w:pPr>
        <w:pStyle w:val="paragraphsub"/>
      </w:pPr>
      <w:r w:rsidRPr="004F5B64">
        <w:tab/>
        <w:t>(ii)</w:t>
      </w:r>
      <w:r w:rsidRPr="004F5B64">
        <w:tab/>
        <w:t>does not intend that the child attend any sessions of care provided by a child care service.</w:t>
      </w:r>
    </w:p>
    <w:p w14:paraId="3B4BC650" w14:textId="77777777" w:rsidR="00F978F2" w:rsidRPr="004F5B64" w:rsidRDefault="00501052" w:rsidP="0038231E">
      <w:pPr>
        <w:pStyle w:val="Transitional"/>
      </w:pPr>
      <w:r w:rsidRPr="004F5B64">
        <w:lastRenderedPageBreak/>
        <w:t>12</w:t>
      </w:r>
      <w:r w:rsidR="00F978F2" w:rsidRPr="004F5B64">
        <w:t xml:space="preserve">  Application provision</w:t>
      </w:r>
      <w:r w:rsidR="00E72385" w:rsidRPr="004F5B64">
        <w:t>s</w:t>
      </w:r>
    </w:p>
    <w:p w14:paraId="6503CF64" w14:textId="77777777" w:rsidR="00534608" w:rsidRPr="004F5B64" w:rsidRDefault="005E5FBB" w:rsidP="0038231E">
      <w:pPr>
        <w:pStyle w:val="Subitem"/>
      </w:pPr>
      <w:r w:rsidRPr="004F5B64">
        <w:t>(1)</w:t>
      </w:r>
      <w:r w:rsidRPr="004F5B64">
        <w:tab/>
        <w:t xml:space="preserve">The repeal and substitution of paragraph 67CC(2)(b) of the </w:t>
      </w:r>
      <w:r w:rsidRPr="004F5B64">
        <w:rPr>
          <w:i/>
        </w:rPr>
        <w:t>A New Tax System (Family Assistance) (Administration) Act 1999</w:t>
      </w:r>
      <w:r w:rsidRPr="004F5B64">
        <w:t xml:space="preserve"> made by this Part applies in relation to</w:t>
      </w:r>
      <w:r w:rsidR="00534608" w:rsidRPr="004F5B64">
        <w:t xml:space="preserve"> determinations under </w:t>
      </w:r>
      <w:r w:rsidR="00E32B18" w:rsidRPr="004F5B64">
        <w:t>subsection 6</w:t>
      </w:r>
      <w:r w:rsidR="00534608" w:rsidRPr="004F5B64">
        <w:t>7CC(2) of that Act made on or after the commencement of this item that relate to:</w:t>
      </w:r>
    </w:p>
    <w:p w14:paraId="5E38117C" w14:textId="77777777" w:rsidR="005E5FBB" w:rsidRPr="004F5B64" w:rsidRDefault="005E5FBB" w:rsidP="0038231E">
      <w:pPr>
        <w:pStyle w:val="paragraph"/>
      </w:pPr>
      <w:r w:rsidRPr="004F5B64">
        <w:tab/>
        <w:t>(a)</w:t>
      </w:r>
      <w:r w:rsidRPr="004F5B64">
        <w:tab/>
        <w:t>determinations under paragraph 67CC(1)(a) of that Act made before, on or after the commencement of this item; and</w:t>
      </w:r>
    </w:p>
    <w:p w14:paraId="280399F1" w14:textId="77777777" w:rsidR="005E5FBB" w:rsidRPr="004F5B64" w:rsidRDefault="005E5FBB" w:rsidP="0038231E">
      <w:pPr>
        <w:pStyle w:val="paragraph"/>
      </w:pPr>
      <w:r w:rsidRPr="004F5B64">
        <w:tab/>
        <w:t>(b)</w:t>
      </w:r>
      <w:r w:rsidRPr="004F5B64">
        <w:tab/>
        <w:t xml:space="preserve">determinations under </w:t>
      </w:r>
      <w:r w:rsidR="00E32B18" w:rsidRPr="004F5B64">
        <w:t>subsection 6</w:t>
      </w:r>
      <w:r w:rsidRPr="004F5B64">
        <w:t>7CD(8) of that Act made before, on or after the commencement of this item.</w:t>
      </w:r>
    </w:p>
    <w:p w14:paraId="2D356880" w14:textId="77777777" w:rsidR="00534608" w:rsidRPr="004F5B64" w:rsidRDefault="00534608" w:rsidP="0038231E">
      <w:pPr>
        <w:pStyle w:val="Subitem"/>
      </w:pPr>
      <w:r w:rsidRPr="004F5B64">
        <w:t>(2)</w:t>
      </w:r>
      <w:r w:rsidRPr="004F5B64">
        <w:tab/>
        <w:t xml:space="preserve">Paragraph 67CC(2)(d) of the </w:t>
      </w:r>
      <w:r w:rsidRPr="004F5B64">
        <w:rPr>
          <w:i/>
        </w:rPr>
        <w:t>A New Tax System (Family Assistance) (Administration) Act 1999</w:t>
      </w:r>
      <w:r w:rsidRPr="004F5B64">
        <w:t xml:space="preserve">, as added by this Part, applies in relation to determinations under </w:t>
      </w:r>
      <w:r w:rsidR="00E32B18" w:rsidRPr="004F5B64">
        <w:t>subsection 6</w:t>
      </w:r>
      <w:r w:rsidRPr="004F5B64">
        <w:t>7CC(2) of that Act made on or after the commencement of this item that relate to:</w:t>
      </w:r>
    </w:p>
    <w:p w14:paraId="74F6C7F2" w14:textId="77777777" w:rsidR="00534608" w:rsidRPr="004F5B64" w:rsidRDefault="00534608" w:rsidP="0038231E">
      <w:pPr>
        <w:pStyle w:val="paragraph"/>
      </w:pPr>
      <w:r w:rsidRPr="004F5B64">
        <w:tab/>
        <w:t>(a)</w:t>
      </w:r>
      <w:r w:rsidRPr="004F5B64">
        <w:tab/>
        <w:t>determinations under paragraph 67CC(1)(a) of that Act made before, on or after the commencement of this item; and</w:t>
      </w:r>
    </w:p>
    <w:p w14:paraId="3A6179C3" w14:textId="77777777" w:rsidR="00534608" w:rsidRPr="004F5B64" w:rsidRDefault="00534608" w:rsidP="0038231E">
      <w:pPr>
        <w:pStyle w:val="paragraph"/>
      </w:pPr>
      <w:r w:rsidRPr="004F5B64">
        <w:tab/>
        <w:t>(b)</w:t>
      </w:r>
      <w:r w:rsidRPr="004F5B64">
        <w:tab/>
        <w:t>a period under subparagraph 67CC(2)(d)(i) or (ii) of that Act (as added by this Part) that starts before, on or after the commencement of this item.</w:t>
      </w:r>
    </w:p>
    <w:p w14:paraId="48890894" w14:textId="77777777" w:rsidR="00534608" w:rsidRPr="004F5B64" w:rsidRDefault="00534608" w:rsidP="0038231E">
      <w:pPr>
        <w:pStyle w:val="Subitem"/>
      </w:pPr>
      <w:r w:rsidRPr="004F5B64">
        <w:t>(3)</w:t>
      </w:r>
      <w:r w:rsidRPr="004F5B64">
        <w:tab/>
        <w:t xml:space="preserve">Paragraph 67CC(2)(e) of the </w:t>
      </w:r>
      <w:r w:rsidRPr="004F5B64">
        <w:rPr>
          <w:i/>
        </w:rPr>
        <w:t>A New Tax System (Family Assistance) (Administration) Act 1999</w:t>
      </w:r>
      <w:r w:rsidRPr="004F5B64">
        <w:t xml:space="preserve">, as added by this Part, applies in relation to determinations under </w:t>
      </w:r>
      <w:r w:rsidR="00E32B18" w:rsidRPr="004F5B64">
        <w:t>subsection 6</w:t>
      </w:r>
      <w:r w:rsidRPr="004F5B64">
        <w:t>7CC(2) of that Act made on or after the commencement of this item that relate to determinations under paragraph 67CC(1)(a) of that Act made before, on or after the commencement of this item</w:t>
      </w:r>
      <w:r w:rsidR="00DA4A83" w:rsidRPr="004F5B64">
        <w:t>.</w:t>
      </w:r>
    </w:p>
    <w:p w14:paraId="4C1AEE55" w14:textId="77777777" w:rsidR="00633324" w:rsidRPr="004F5B64" w:rsidRDefault="00EB1969" w:rsidP="0038231E">
      <w:pPr>
        <w:pStyle w:val="ActHead7"/>
        <w:pageBreakBefore/>
      </w:pPr>
      <w:bookmarkStart w:id="18" w:name="_Toc81300510"/>
      <w:r w:rsidRPr="00917865">
        <w:rPr>
          <w:rStyle w:val="CharAmPartNo"/>
        </w:rPr>
        <w:lastRenderedPageBreak/>
        <w:t>Part 2</w:t>
      </w:r>
      <w:r w:rsidR="005A37C1" w:rsidRPr="004F5B64">
        <w:t>—</w:t>
      </w:r>
      <w:r w:rsidR="008A1A92" w:rsidRPr="00917865">
        <w:rPr>
          <w:rStyle w:val="CharAmPartText"/>
        </w:rPr>
        <w:t>Phase 2 amendments</w:t>
      </w:r>
      <w:bookmarkEnd w:id="18"/>
    </w:p>
    <w:p w14:paraId="4036012E" w14:textId="77777777" w:rsidR="00D06493" w:rsidRPr="004F5B64" w:rsidRDefault="00D06493" w:rsidP="0038231E">
      <w:pPr>
        <w:pStyle w:val="ActHead9"/>
        <w:rPr>
          <w:i w:val="0"/>
        </w:rPr>
      </w:pPr>
      <w:bookmarkStart w:id="19" w:name="_Toc81300511"/>
      <w:r w:rsidRPr="004F5B64">
        <w:t>A New Tax System (Family Assistance) Act 1999</w:t>
      </w:r>
      <w:bookmarkEnd w:id="19"/>
    </w:p>
    <w:p w14:paraId="72D8146E" w14:textId="77777777" w:rsidR="008046C1" w:rsidRPr="004F5B64" w:rsidRDefault="00501052" w:rsidP="0038231E">
      <w:pPr>
        <w:pStyle w:val="ItemHead"/>
      </w:pPr>
      <w:r w:rsidRPr="004F5B64">
        <w:t>13</w:t>
      </w:r>
      <w:r w:rsidR="008046C1" w:rsidRPr="004F5B64">
        <w:t xml:space="preserve">  </w:t>
      </w:r>
      <w:r w:rsidR="00A9350C" w:rsidRPr="004F5B64">
        <w:t xml:space="preserve">After </w:t>
      </w:r>
      <w:r w:rsidR="001506F7" w:rsidRPr="004F5B64">
        <w:t>paragraph 3</w:t>
      </w:r>
      <w:r w:rsidR="008046C1" w:rsidRPr="004F5B64">
        <w:t>B(1)</w:t>
      </w:r>
      <w:r w:rsidR="00A9350C" w:rsidRPr="004F5B64">
        <w:t>(c)</w:t>
      </w:r>
      <w:r w:rsidR="008046C1" w:rsidRPr="004F5B64">
        <w:t xml:space="preserve"> of </w:t>
      </w:r>
      <w:r w:rsidR="00EB1969" w:rsidRPr="004F5B64">
        <w:t>Schedule 2</w:t>
      </w:r>
    </w:p>
    <w:p w14:paraId="6694AE2E" w14:textId="77777777" w:rsidR="008046C1" w:rsidRPr="004F5B64" w:rsidRDefault="00A9350C" w:rsidP="0038231E">
      <w:pPr>
        <w:pStyle w:val="Item"/>
      </w:pPr>
      <w:r w:rsidRPr="004F5B64">
        <w:t>Insert</w:t>
      </w:r>
      <w:r w:rsidR="008046C1" w:rsidRPr="004F5B64">
        <w:t>:</w:t>
      </w:r>
    </w:p>
    <w:p w14:paraId="70EAFC0A" w14:textId="77777777" w:rsidR="008046C1" w:rsidRPr="004F5B64" w:rsidRDefault="004B279B" w:rsidP="0038231E">
      <w:pPr>
        <w:pStyle w:val="paragraph"/>
      </w:pPr>
      <w:r w:rsidRPr="004F5B64">
        <w:tab/>
      </w:r>
      <w:r w:rsidR="00667765" w:rsidRPr="004F5B64">
        <w:t>; and</w:t>
      </w:r>
      <w:r w:rsidR="008046C1" w:rsidRPr="004F5B64">
        <w:t xml:space="preserve"> (</w:t>
      </w:r>
      <w:r w:rsidR="005328D0" w:rsidRPr="004F5B64">
        <w:t>d</w:t>
      </w:r>
      <w:r w:rsidR="008046C1" w:rsidRPr="004F5B64">
        <w:t>)</w:t>
      </w:r>
      <w:r w:rsidR="008046C1" w:rsidRPr="004F5B64">
        <w:tab/>
        <w:t>a report under section 204B</w:t>
      </w:r>
      <w:r w:rsidR="00747416" w:rsidRPr="004F5B64">
        <w:t xml:space="preserve"> </w:t>
      </w:r>
      <w:r w:rsidR="00D85CBB" w:rsidRPr="004F5B64">
        <w:t xml:space="preserve">of the Family Assistance Administration Act </w:t>
      </w:r>
      <w:r w:rsidR="004B3C63" w:rsidRPr="004F5B64">
        <w:t xml:space="preserve">for a </w:t>
      </w:r>
      <w:r w:rsidR="00747416" w:rsidRPr="004F5B64">
        <w:t>week</w:t>
      </w:r>
      <w:r w:rsidR="00F91467" w:rsidRPr="004F5B64">
        <w:t xml:space="preserve">, </w:t>
      </w:r>
      <w:r w:rsidR="008046C1" w:rsidRPr="004F5B64">
        <w:t xml:space="preserve">indicating that a session of care has been provided to the other child in </w:t>
      </w:r>
      <w:r w:rsidR="004B3C63" w:rsidRPr="004F5B64">
        <w:t>the</w:t>
      </w:r>
      <w:r w:rsidR="00F91467" w:rsidRPr="004F5B64">
        <w:t xml:space="preserve"> </w:t>
      </w:r>
      <w:r w:rsidR="008046C1" w:rsidRPr="004F5B64">
        <w:t xml:space="preserve">week, has been given to the Secretary </w:t>
      </w:r>
      <w:r w:rsidR="00333694" w:rsidRPr="004F5B64">
        <w:t>in relation to</w:t>
      </w:r>
      <w:r w:rsidR="008046C1" w:rsidRPr="004F5B64">
        <w:t>:</w:t>
      </w:r>
    </w:p>
    <w:p w14:paraId="01D409F7" w14:textId="77777777" w:rsidR="008046C1" w:rsidRPr="004F5B64" w:rsidRDefault="008046C1" w:rsidP="0038231E">
      <w:pPr>
        <w:pStyle w:val="paragraphsub"/>
      </w:pPr>
      <w:r w:rsidRPr="004F5B64">
        <w:tab/>
        <w:t>(i)</w:t>
      </w:r>
      <w:r w:rsidRPr="004F5B64">
        <w:tab/>
        <w:t xml:space="preserve">unless </w:t>
      </w:r>
      <w:r w:rsidR="00EB1969" w:rsidRPr="004F5B64">
        <w:t>subparagraph (</w:t>
      </w:r>
      <w:r w:rsidRPr="004F5B64">
        <w:t>ii) applies—at least one week in the period of 14 weeks ending at the end of the CCS fortnight; or</w:t>
      </w:r>
    </w:p>
    <w:p w14:paraId="3E8F05CC" w14:textId="77777777" w:rsidR="00791ADB" w:rsidRPr="004F5B64" w:rsidRDefault="008046C1" w:rsidP="0038231E">
      <w:pPr>
        <w:pStyle w:val="paragraphsub"/>
      </w:pPr>
      <w:r w:rsidRPr="004F5B64">
        <w:tab/>
        <w:t>(ii)</w:t>
      </w:r>
      <w:r w:rsidR="009241D1" w:rsidRPr="004F5B64">
        <w:tab/>
      </w:r>
      <w:r w:rsidRPr="004F5B64">
        <w:t>if the Minister’s rules prescribe a different number of weeks for the purposes of this subparagraph—at least one week in the period of that number of weeks ending at the end of the CCS fortnight</w:t>
      </w:r>
      <w:r w:rsidR="00BF057F" w:rsidRPr="004F5B64">
        <w:t>.</w:t>
      </w:r>
    </w:p>
    <w:p w14:paraId="0FDE3E61" w14:textId="77777777" w:rsidR="00653A54" w:rsidRPr="004F5B64" w:rsidRDefault="00501052" w:rsidP="0038231E">
      <w:pPr>
        <w:pStyle w:val="Transitional"/>
      </w:pPr>
      <w:r w:rsidRPr="004F5B64">
        <w:t>14</w:t>
      </w:r>
      <w:r w:rsidR="00653A54" w:rsidRPr="004F5B64">
        <w:t xml:space="preserve">  Application provision</w:t>
      </w:r>
    </w:p>
    <w:p w14:paraId="5C0BBC7E" w14:textId="77777777" w:rsidR="00EC79FF" w:rsidRPr="004F5B64" w:rsidRDefault="00EB1969" w:rsidP="0038231E">
      <w:pPr>
        <w:pStyle w:val="Item"/>
      </w:pPr>
      <w:r w:rsidRPr="004F5B64">
        <w:t>Paragraph 3</w:t>
      </w:r>
      <w:r w:rsidR="00EC79FF" w:rsidRPr="004F5B64">
        <w:t>B</w:t>
      </w:r>
      <w:r w:rsidR="00653A54" w:rsidRPr="004F5B64">
        <w:t>(1)(</w:t>
      </w:r>
      <w:r w:rsidR="00EC79FF" w:rsidRPr="004F5B64">
        <w:t>d</w:t>
      </w:r>
      <w:r w:rsidR="00653A54" w:rsidRPr="004F5B64">
        <w:t xml:space="preserve">) of </w:t>
      </w:r>
      <w:r w:rsidRPr="004F5B64">
        <w:t>Schedule 2</w:t>
      </w:r>
      <w:r w:rsidR="00653A54" w:rsidRPr="004F5B64">
        <w:t xml:space="preserve"> to the </w:t>
      </w:r>
      <w:r w:rsidR="00D06493" w:rsidRPr="004F5B64">
        <w:rPr>
          <w:i/>
        </w:rPr>
        <w:t>A New Tax System (Family Assistance) Act 1999</w:t>
      </w:r>
      <w:r w:rsidR="00653A54" w:rsidRPr="004F5B64">
        <w:t>, as</w:t>
      </w:r>
      <w:r w:rsidR="00F817E6" w:rsidRPr="004F5B64">
        <w:t xml:space="preserve"> </w:t>
      </w:r>
      <w:r w:rsidR="0093797C" w:rsidRPr="004F5B64">
        <w:t>added</w:t>
      </w:r>
      <w:r w:rsidR="00653A54" w:rsidRPr="004F5B64">
        <w:t xml:space="preserve"> by this Part</w:t>
      </w:r>
      <w:r w:rsidR="000E2269" w:rsidRPr="004F5B64">
        <w:t xml:space="preserve">, </w:t>
      </w:r>
      <w:r w:rsidR="00653A54" w:rsidRPr="004F5B64">
        <w:t>applies in relation t</w:t>
      </w:r>
      <w:r w:rsidR="00EC79FF" w:rsidRPr="004F5B64">
        <w:t>o:</w:t>
      </w:r>
    </w:p>
    <w:p w14:paraId="494B22E3" w14:textId="77777777" w:rsidR="00653A54" w:rsidRPr="004F5B64" w:rsidRDefault="00EC79FF" w:rsidP="0038231E">
      <w:pPr>
        <w:pStyle w:val="paragraph"/>
      </w:pPr>
      <w:r w:rsidRPr="004F5B64">
        <w:tab/>
        <w:t>(a)</w:t>
      </w:r>
      <w:r w:rsidRPr="004F5B64">
        <w:tab/>
      </w:r>
      <w:r w:rsidR="00B81AF7" w:rsidRPr="004F5B64">
        <w:t xml:space="preserve">determining whether a child is a higher rate child in relation to an individual for a session of care provided to the child in a </w:t>
      </w:r>
      <w:r w:rsidRPr="004F5B64">
        <w:t>CCS fortnight that starts on or after the commencement of this item; and</w:t>
      </w:r>
    </w:p>
    <w:p w14:paraId="628634A1" w14:textId="39D118A8" w:rsidR="00D10A32" w:rsidRDefault="00EC79FF" w:rsidP="0038231E">
      <w:pPr>
        <w:pStyle w:val="paragraph"/>
      </w:pPr>
      <w:r w:rsidRPr="004F5B64">
        <w:tab/>
        <w:t>(b)</w:t>
      </w:r>
      <w:r w:rsidRPr="004F5B64">
        <w:tab/>
        <w:t>a period under sub</w:t>
      </w:r>
      <w:r w:rsidR="001506F7" w:rsidRPr="004F5B64">
        <w:t>paragraph 3</w:t>
      </w:r>
      <w:r w:rsidRPr="004F5B64">
        <w:t xml:space="preserve">B(1)(d)(i) or (ii) of that Schedule (as </w:t>
      </w:r>
      <w:r w:rsidR="0093797C" w:rsidRPr="004F5B64">
        <w:t>added</w:t>
      </w:r>
      <w:r w:rsidRPr="004F5B64">
        <w:t xml:space="preserve"> by this Part) that starts before, on or after the commencement of this item.</w:t>
      </w:r>
    </w:p>
    <w:p w14:paraId="565C2831" w14:textId="22CE7C91" w:rsidR="00621908" w:rsidRDefault="00621908"/>
    <w:p w14:paraId="525431BB" w14:textId="77777777" w:rsidR="00C31619" w:rsidRDefault="00C31619" w:rsidP="00C31619">
      <w:pPr>
        <w:pBdr>
          <w:bottom w:val="single" w:sz="4" w:space="1" w:color="auto"/>
        </w:pBdr>
        <w:sectPr w:rsidR="00C31619" w:rsidSect="00C31619">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05CF6BA" w14:textId="77777777" w:rsidR="00A92A2B" w:rsidRDefault="00A92A2B" w:rsidP="000C5962">
      <w:pPr>
        <w:pStyle w:val="2ndRd"/>
        <w:keepNext/>
        <w:spacing w:line="260" w:lineRule="atLeast"/>
        <w:rPr>
          <w:i/>
        </w:rPr>
      </w:pPr>
      <w:r>
        <w:lastRenderedPageBreak/>
        <w:t>[</w:t>
      </w:r>
      <w:r>
        <w:rPr>
          <w:i/>
        </w:rPr>
        <w:t>Minister’s second reading speech made in—</w:t>
      </w:r>
    </w:p>
    <w:p w14:paraId="0971FE3D" w14:textId="6153FC1F" w:rsidR="00A92A2B" w:rsidRDefault="00A92A2B" w:rsidP="000C5962">
      <w:pPr>
        <w:pStyle w:val="2ndRd"/>
        <w:keepNext/>
        <w:spacing w:line="260" w:lineRule="atLeast"/>
        <w:rPr>
          <w:i/>
        </w:rPr>
      </w:pPr>
      <w:r>
        <w:rPr>
          <w:i/>
        </w:rPr>
        <w:t>House of Representatives on 24 June 2021</w:t>
      </w:r>
    </w:p>
    <w:p w14:paraId="75331445" w14:textId="7A95E6DA" w:rsidR="00A92A2B" w:rsidRDefault="00A92A2B" w:rsidP="000C5962">
      <w:pPr>
        <w:pStyle w:val="2ndRd"/>
        <w:keepNext/>
        <w:spacing w:line="260" w:lineRule="atLeast"/>
        <w:rPr>
          <w:i/>
        </w:rPr>
      </w:pPr>
      <w:r>
        <w:rPr>
          <w:i/>
        </w:rPr>
        <w:t>Senate on 9 August 2021</w:t>
      </w:r>
      <w:r>
        <w:t>]</w:t>
      </w:r>
    </w:p>
    <w:p w14:paraId="439D866E" w14:textId="6906CCCE" w:rsidR="00A92A2B" w:rsidRDefault="00A92A2B" w:rsidP="00A92A2B">
      <w:pPr>
        <w:framePr w:hSpace="180" w:wrap="around" w:vAnchor="text" w:hAnchor="page" w:x="2410" w:y="9441"/>
      </w:pPr>
      <w:r>
        <w:t>(83/21)</w:t>
      </w:r>
    </w:p>
    <w:p w14:paraId="326F0B07" w14:textId="77777777" w:rsidR="00A92A2B" w:rsidRDefault="00A92A2B"/>
    <w:sectPr w:rsidR="00A92A2B" w:rsidSect="00C31619">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B204C" w14:textId="77777777" w:rsidR="003357B0" w:rsidRDefault="003357B0" w:rsidP="0048364F">
      <w:pPr>
        <w:spacing w:line="240" w:lineRule="auto"/>
      </w:pPr>
      <w:r>
        <w:separator/>
      </w:r>
    </w:p>
  </w:endnote>
  <w:endnote w:type="continuationSeparator" w:id="0">
    <w:p w14:paraId="7F4C0162" w14:textId="77777777" w:rsidR="003357B0" w:rsidRDefault="003357B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F69BC" w14:textId="77777777" w:rsidR="003357B0" w:rsidRPr="005F1388" w:rsidRDefault="003357B0" w:rsidP="0038231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13C2" w14:textId="4D437F04" w:rsidR="00A92A2B" w:rsidRDefault="00A92A2B" w:rsidP="00CD12A5">
    <w:pPr>
      <w:pStyle w:val="ScalePlusRef"/>
    </w:pPr>
    <w:r>
      <w:t>Note: An electronic version of this Act is available on the Federal Register of Legislation (</w:t>
    </w:r>
    <w:hyperlink r:id="rId1" w:history="1">
      <w:r>
        <w:t>https://www.legislation.gov.au/</w:t>
      </w:r>
    </w:hyperlink>
    <w:r>
      <w:t>)</w:t>
    </w:r>
  </w:p>
  <w:p w14:paraId="6AA4BF15" w14:textId="77777777" w:rsidR="00A92A2B" w:rsidRDefault="00A92A2B" w:rsidP="00CD12A5"/>
  <w:p w14:paraId="56495025" w14:textId="2182C69C" w:rsidR="003357B0" w:rsidRDefault="003357B0" w:rsidP="0038231E">
    <w:pPr>
      <w:pStyle w:val="Footer"/>
      <w:spacing w:before="120"/>
    </w:pPr>
  </w:p>
  <w:p w14:paraId="559486E3" w14:textId="77777777" w:rsidR="003357B0" w:rsidRPr="005F1388" w:rsidRDefault="003357B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BA31" w14:textId="77777777" w:rsidR="003357B0" w:rsidRPr="00ED79B6" w:rsidRDefault="003357B0" w:rsidP="0038231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DBB3" w14:textId="77777777" w:rsidR="003357B0" w:rsidRDefault="003357B0" w:rsidP="003823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357B0" w14:paraId="0450E9CD" w14:textId="77777777" w:rsidTr="00F3072A">
      <w:tc>
        <w:tcPr>
          <w:tcW w:w="646" w:type="dxa"/>
        </w:tcPr>
        <w:p w14:paraId="1A105485" w14:textId="77777777" w:rsidR="003357B0" w:rsidRDefault="003357B0" w:rsidP="00F3072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F873AC5" w14:textId="179E0023" w:rsidR="003357B0" w:rsidRDefault="003357B0" w:rsidP="00F3072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6BFE">
            <w:rPr>
              <w:i/>
              <w:sz w:val="18"/>
            </w:rPr>
            <w:t>Family Assistance Legislation Amendment (Child Care Subsidy) Act 2021</w:t>
          </w:r>
          <w:r w:rsidRPr="00ED79B6">
            <w:rPr>
              <w:i/>
              <w:sz w:val="18"/>
            </w:rPr>
            <w:fldChar w:fldCharType="end"/>
          </w:r>
        </w:p>
      </w:tc>
      <w:tc>
        <w:tcPr>
          <w:tcW w:w="1270" w:type="dxa"/>
        </w:tcPr>
        <w:p w14:paraId="01E68A36" w14:textId="4D451FF2" w:rsidR="003357B0" w:rsidRDefault="003357B0" w:rsidP="00F3072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6BFE">
            <w:rPr>
              <w:i/>
              <w:sz w:val="18"/>
            </w:rPr>
            <w:t>No. 86, 2021</w:t>
          </w:r>
          <w:r w:rsidRPr="00ED79B6">
            <w:rPr>
              <w:i/>
              <w:sz w:val="18"/>
            </w:rPr>
            <w:fldChar w:fldCharType="end"/>
          </w:r>
        </w:p>
      </w:tc>
    </w:tr>
  </w:tbl>
  <w:p w14:paraId="2F260916" w14:textId="77777777" w:rsidR="003357B0" w:rsidRDefault="003357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F079" w14:textId="77777777" w:rsidR="003357B0" w:rsidRDefault="003357B0" w:rsidP="003823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357B0" w14:paraId="73CFB67D" w14:textId="77777777" w:rsidTr="00F3072A">
      <w:tc>
        <w:tcPr>
          <w:tcW w:w="1247" w:type="dxa"/>
        </w:tcPr>
        <w:p w14:paraId="31CE0E33" w14:textId="19218D2D" w:rsidR="003357B0" w:rsidRDefault="003357B0" w:rsidP="00F3072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06BFE">
            <w:rPr>
              <w:i/>
              <w:sz w:val="18"/>
            </w:rPr>
            <w:t>No. 86, 2021</w:t>
          </w:r>
          <w:r w:rsidRPr="00ED79B6">
            <w:rPr>
              <w:i/>
              <w:sz w:val="18"/>
            </w:rPr>
            <w:fldChar w:fldCharType="end"/>
          </w:r>
        </w:p>
      </w:tc>
      <w:tc>
        <w:tcPr>
          <w:tcW w:w="5387" w:type="dxa"/>
        </w:tcPr>
        <w:p w14:paraId="490395DD" w14:textId="0BE57F1D" w:rsidR="003357B0" w:rsidRDefault="003357B0" w:rsidP="00F3072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06BFE">
            <w:rPr>
              <w:i/>
              <w:sz w:val="18"/>
            </w:rPr>
            <w:t>Family Assistance Legislation Amendment (Child Care Subsidy) Act 2021</w:t>
          </w:r>
          <w:r w:rsidRPr="00ED79B6">
            <w:rPr>
              <w:i/>
              <w:sz w:val="18"/>
            </w:rPr>
            <w:fldChar w:fldCharType="end"/>
          </w:r>
        </w:p>
      </w:tc>
      <w:tc>
        <w:tcPr>
          <w:tcW w:w="669" w:type="dxa"/>
        </w:tcPr>
        <w:p w14:paraId="2999293C" w14:textId="77777777" w:rsidR="003357B0" w:rsidRDefault="003357B0" w:rsidP="00F3072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E21A3">
            <w:rPr>
              <w:i/>
              <w:noProof/>
              <w:sz w:val="18"/>
            </w:rPr>
            <w:t>i</w:t>
          </w:r>
          <w:r w:rsidRPr="00ED79B6">
            <w:rPr>
              <w:i/>
              <w:sz w:val="18"/>
            </w:rPr>
            <w:fldChar w:fldCharType="end"/>
          </w:r>
        </w:p>
      </w:tc>
    </w:tr>
  </w:tbl>
  <w:p w14:paraId="0298D57F" w14:textId="77777777" w:rsidR="003357B0" w:rsidRPr="00ED79B6" w:rsidRDefault="003357B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862C" w14:textId="77777777" w:rsidR="003357B0" w:rsidRPr="00A961C4" w:rsidRDefault="003357B0" w:rsidP="0038231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357B0" w14:paraId="4BB79816" w14:textId="77777777" w:rsidTr="00917865">
      <w:tc>
        <w:tcPr>
          <w:tcW w:w="646" w:type="dxa"/>
        </w:tcPr>
        <w:p w14:paraId="23743F5F" w14:textId="77777777" w:rsidR="003357B0" w:rsidRDefault="003357B0" w:rsidP="00F3072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AFDCE1" w14:textId="1BA01D14" w:rsidR="003357B0" w:rsidRDefault="003357B0" w:rsidP="00F3072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6BFE">
            <w:rPr>
              <w:i/>
              <w:sz w:val="18"/>
            </w:rPr>
            <w:t>Family Assistance Legislation Amendment (Child Care Subsidy) Act 2021</w:t>
          </w:r>
          <w:r w:rsidRPr="007A1328">
            <w:rPr>
              <w:i/>
              <w:sz w:val="18"/>
            </w:rPr>
            <w:fldChar w:fldCharType="end"/>
          </w:r>
        </w:p>
      </w:tc>
      <w:tc>
        <w:tcPr>
          <w:tcW w:w="1270" w:type="dxa"/>
        </w:tcPr>
        <w:p w14:paraId="1EB97483" w14:textId="4EE200B4" w:rsidR="003357B0" w:rsidRDefault="003357B0" w:rsidP="00F3072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6BFE">
            <w:rPr>
              <w:i/>
              <w:sz w:val="18"/>
            </w:rPr>
            <w:t>No. 86, 2021</w:t>
          </w:r>
          <w:r w:rsidRPr="007A1328">
            <w:rPr>
              <w:i/>
              <w:sz w:val="18"/>
            </w:rPr>
            <w:fldChar w:fldCharType="end"/>
          </w:r>
        </w:p>
      </w:tc>
    </w:tr>
  </w:tbl>
  <w:p w14:paraId="5D525D4E" w14:textId="77777777" w:rsidR="003357B0" w:rsidRPr="00A961C4" w:rsidRDefault="003357B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94E1" w14:textId="77777777" w:rsidR="003357B0" w:rsidRPr="00A961C4" w:rsidRDefault="003357B0" w:rsidP="003823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357B0" w14:paraId="533300F7" w14:textId="77777777" w:rsidTr="00917865">
      <w:tc>
        <w:tcPr>
          <w:tcW w:w="1247" w:type="dxa"/>
        </w:tcPr>
        <w:p w14:paraId="3D904757" w14:textId="2A6B5A74" w:rsidR="003357B0" w:rsidRDefault="003357B0" w:rsidP="00F3072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6BFE">
            <w:rPr>
              <w:i/>
              <w:sz w:val="18"/>
            </w:rPr>
            <w:t>No. 86, 2021</w:t>
          </w:r>
          <w:r w:rsidRPr="007A1328">
            <w:rPr>
              <w:i/>
              <w:sz w:val="18"/>
            </w:rPr>
            <w:fldChar w:fldCharType="end"/>
          </w:r>
        </w:p>
      </w:tc>
      <w:tc>
        <w:tcPr>
          <w:tcW w:w="5387" w:type="dxa"/>
        </w:tcPr>
        <w:p w14:paraId="630DB902" w14:textId="25446388" w:rsidR="003357B0" w:rsidRDefault="003357B0" w:rsidP="00F3072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6BFE">
            <w:rPr>
              <w:i/>
              <w:sz w:val="18"/>
            </w:rPr>
            <w:t>Family Assistance Legislation Amendment (Child Care Subsidy) Act 2021</w:t>
          </w:r>
          <w:r w:rsidRPr="007A1328">
            <w:rPr>
              <w:i/>
              <w:sz w:val="18"/>
            </w:rPr>
            <w:fldChar w:fldCharType="end"/>
          </w:r>
        </w:p>
      </w:tc>
      <w:tc>
        <w:tcPr>
          <w:tcW w:w="669" w:type="dxa"/>
        </w:tcPr>
        <w:p w14:paraId="207F6ADA" w14:textId="77777777" w:rsidR="003357B0" w:rsidRDefault="003357B0" w:rsidP="00F3072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6B8E06A" w14:textId="77777777" w:rsidR="003357B0" w:rsidRPr="00055B5C" w:rsidRDefault="003357B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E8EC" w14:textId="77777777" w:rsidR="003357B0" w:rsidRPr="00A961C4" w:rsidRDefault="003357B0" w:rsidP="0038231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3357B0" w14:paraId="4F695896" w14:textId="77777777" w:rsidTr="00917865">
      <w:tc>
        <w:tcPr>
          <w:tcW w:w="1247" w:type="dxa"/>
        </w:tcPr>
        <w:p w14:paraId="23A24714" w14:textId="0190EE1D" w:rsidR="003357B0" w:rsidRDefault="003357B0" w:rsidP="00F3072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06BFE">
            <w:rPr>
              <w:i/>
              <w:sz w:val="18"/>
            </w:rPr>
            <w:t>No. 86, 2021</w:t>
          </w:r>
          <w:r w:rsidRPr="007A1328">
            <w:rPr>
              <w:i/>
              <w:sz w:val="18"/>
            </w:rPr>
            <w:fldChar w:fldCharType="end"/>
          </w:r>
        </w:p>
      </w:tc>
      <w:tc>
        <w:tcPr>
          <w:tcW w:w="5387" w:type="dxa"/>
        </w:tcPr>
        <w:p w14:paraId="238D9D97" w14:textId="461FAC66" w:rsidR="003357B0" w:rsidRDefault="003357B0" w:rsidP="00F3072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06BFE">
            <w:rPr>
              <w:i/>
              <w:sz w:val="18"/>
            </w:rPr>
            <w:t>Family Assistance Legislation Amendment (Child Care Subsidy) Act 2021</w:t>
          </w:r>
          <w:r w:rsidRPr="007A1328">
            <w:rPr>
              <w:i/>
              <w:sz w:val="18"/>
            </w:rPr>
            <w:fldChar w:fldCharType="end"/>
          </w:r>
        </w:p>
      </w:tc>
      <w:tc>
        <w:tcPr>
          <w:tcW w:w="669" w:type="dxa"/>
        </w:tcPr>
        <w:p w14:paraId="0AE35CBC" w14:textId="77777777" w:rsidR="003357B0" w:rsidRDefault="003357B0" w:rsidP="00F3072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E21A3">
            <w:rPr>
              <w:i/>
              <w:noProof/>
              <w:sz w:val="18"/>
            </w:rPr>
            <w:t>1</w:t>
          </w:r>
          <w:r w:rsidRPr="007A1328">
            <w:rPr>
              <w:i/>
              <w:sz w:val="18"/>
            </w:rPr>
            <w:fldChar w:fldCharType="end"/>
          </w:r>
        </w:p>
      </w:tc>
    </w:tr>
  </w:tbl>
  <w:p w14:paraId="1778467D" w14:textId="77777777" w:rsidR="003357B0" w:rsidRPr="00A961C4" w:rsidRDefault="003357B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01379" w14:textId="77777777" w:rsidR="003357B0" w:rsidRDefault="003357B0" w:rsidP="0048364F">
      <w:pPr>
        <w:spacing w:line="240" w:lineRule="auto"/>
      </w:pPr>
      <w:r>
        <w:separator/>
      </w:r>
    </w:p>
  </w:footnote>
  <w:footnote w:type="continuationSeparator" w:id="0">
    <w:p w14:paraId="4C866F4C" w14:textId="77777777" w:rsidR="003357B0" w:rsidRDefault="003357B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639A" w14:textId="77777777" w:rsidR="003357B0" w:rsidRPr="005F1388" w:rsidRDefault="003357B0"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CE94" w14:textId="26EDBE2F" w:rsidR="00C31619" w:rsidRPr="00A961C4" w:rsidRDefault="00C31619" w:rsidP="0048364F">
    <w:pPr>
      <w:rPr>
        <w:b/>
        <w:sz w:val="20"/>
      </w:rPr>
    </w:pPr>
  </w:p>
  <w:p w14:paraId="400EBA3D" w14:textId="09A5C7ED" w:rsidR="00C31619" w:rsidRPr="00A961C4" w:rsidRDefault="00C31619" w:rsidP="0048364F">
    <w:pPr>
      <w:rPr>
        <w:b/>
        <w:sz w:val="20"/>
      </w:rPr>
    </w:pPr>
  </w:p>
  <w:p w14:paraId="100B9207" w14:textId="77777777" w:rsidR="00C31619" w:rsidRPr="00A961C4" w:rsidRDefault="00C31619"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1AE9" w14:textId="06A5EE92" w:rsidR="00C31619" w:rsidRPr="00A961C4" w:rsidRDefault="00C3161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A06BFE">
      <w:rPr>
        <w:noProof/>
        <w:sz w:val="20"/>
      </w:rPr>
      <w:t>Increased amounts of child care subsidy</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A06BFE">
      <w:rPr>
        <w:b/>
        <w:noProof/>
        <w:sz w:val="20"/>
      </w:rPr>
      <w:t>Schedule 2</w:t>
    </w:r>
    <w:r>
      <w:rPr>
        <w:b/>
        <w:sz w:val="20"/>
      </w:rPr>
      <w:fldChar w:fldCharType="end"/>
    </w:r>
  </w:p>
  <w:p w14:paraId="0F2020AF" w14:textId="1FAB936D" w:rsidR="00C31619" w:rsidRPr="00A961C4" w:rsidRDefault="00C3161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A06BFE">
      <w:rPr>
        <w:noProof/>
        <w:sz w:val="20"/>
      </w:rPr>
      <w:t>Phase 2 amendments</w: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separate"/>
    </w:r>
    <w:r w:rsidR="00A06BFE">
      <w:rPr>
        <w:b/>
        <w:noProof/>
        <w:sz w:val="20"/>
      </w:rPr>
      <w:t>Part 2</w:t>
    </w:r>
    <w:r w:rsidRPr="00A961C4">
      <w:rPr>
        <w:b/>
        <w:sz w:val="20"/>
      </w:rPr>
      <w:fldChar w:fldCharType="end"/>
    </w:r>
  </w:p>
  <w:p w14:paraId="5E928A5A" w14:textId="77777777" w:rsidR="00C31619" w:rsidRPr="00A961C4" w:rsidRDefault="00C31619"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3C96" w14:textId="77777777" w:rsidR="00C31619" w:rsidRPr="00A961C4" w:rsidRDefault="00C31619"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5116C" w14:textId="77777777" w:rsidR="003357B0" w:rsidRPr="005F1388" w:rsidRDefault="003357B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FEB6" w14:textId="77777777" w:rsidR="003357B0" w:rsidRPr="005F1388" w:rsidRDefault="003357B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6092" w14:textId="77777777" w:rsidR="003357B0" w:rsidRPr="00ED79B6" w:rsidRDefault="003357B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3945" w14:textId="77777777" w:rsidR="003357B0" w:rsidRPr="00ED79B6" w:rsidRDefault="003357B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9228" w14:textId="77777777" w:rsidR="003357B0" w:rsidRPr="00ED79B6" w:rsidRDefault="003357B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055E1" w14:textId="02C3EC57" w:rsidR="003357B0" w:rsidRPr="00A961C4" w:rsidRDefault="003357B0"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7ADB53EE" w14:textId="2C26D4E7" w:rsidR="003357B0" w:rsidRPr="00A961C4" w:rsidRDefault="003357B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B2FBE55" w14:textId="77777777" w:rsidR="003357B0" w:rsidRPr="00A961C4" w:rsidRDefault="003357B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CD56E" w14:textId="76E9217D" w:rsidR="003357B0" w:rsidRPr="00A961C4" w:rsidRDefault="003357B0" w:rsidP="0048364F">
    <w:pPr>
      <w:jc w:val="right"/>
      <w:rPr>
        <w:sz w:val="20"/>
      </w:rPr>
    </w:pPr>
    <w:r w:rsidRPr="00A961C4">
      <w:rPr>
        <w:sz w:val="20"/>
      </w:rPr>
      <w:fldChar w:fldCharType="begin"/>
    </w:r>
    <w:r w:rsidRPr="00A961C4">
      <w:rPr>
        <w:sz w:val="20"/>
      </w:rPr>
      <w:instrText xml:space="preserve"> STYLEREF CharAmSchText </w:instrText>
    </w:r>
    <w:r w:rsidR="00A60CB1">
      <w:rPr>
        <w:sz w:val="20"/>
      </w:rPr>
      <w:fldChar w:fldCharType="separate"/>
    </w:r>
    <w:r w:rsidR="00A60CB1">
      <w:rPr>
        <w:noProof/>
        <w:sz w:val="20"/>
      </w:rPr>
      <w:t>Increased amounts of child care subsidy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60CB1">
      <w:rPr>
        <w:b/>
        <w:sz w:val="20"/>
      </w:rPr>
      <w:fldChar w:fldCharType="separate"/>
    </w:r>
    <w:r w:rsidR="00A60CB1">
      <w:rPr>
        <w:b/>
        <w:noProof/>
        <w:sz w:val="20"/>
      </w:rPr>
      <w:t>Schedule 2</w:t>
    </w:r>
    <w:r>
      <w:rPr>
        <w:b/>
        <w:sz w:val="20"/>
      </w:rPr>
      <w:fldChar w:fldCharType="end"/>
    </w:r>
  </w:p>
  <w:p w14:paraId="0C64B981" w14:textId="0CB8A130" w:rsidR="003357B0" w:rsidRPr="00A961C4" w:rsidRDefault="003357B0" w:rsidP="0048364F">
    <w:pPr>
      <w:jc w:val="right"/>
      <w:rPr>
        <w:b/>
        <w:sz w:val="20"/>
      </w:rPr>
    </w:pPr>
    <w:r w:rsidRPr="00A961C4">
      <w:rPr>
        <w:sz w:val="20"/>
      </w:rPr>
      <w:fldChar w:fldCharType="begin"/>
    </w:r>
    <w:r w:rsidRPr="00A961C4">
      <w:rPr>
        <w:sz w:val="20"/>
      </w:rPr>
      <w:instrText xml:space="preserve"> STYLEREF CharAmPartText </w:instrText>
    </w:r>
    <w:r w:rsidR="00A60CB1">
      <w:rPr>
        <w:sz w:val="20"/>
      </w:rPr>
      <w:fldChar w:fldCharType="separate"/>
    </w:r>
    <w:r w:rsidR="00A60CB1">
      <w:rPr>
        <w:noProof/>
        <w:sz w:val="20"/>
      </w:rPr>
      <w:t>Phase 2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60CB1">
      <w:rPr>
        <w:b/>
        <w:sz w:val="20"/>
      </w:rPr>
      <w:fldChar w:fldCharType="separate"/>
    </w:r>
    <w:r w:rsidR="00A60CB1">
      <w:rPr>
        <w:b/>
        <w:noProof/>
        <w:sz w:val="20"/>
      </w:rPr>
      <w:t>Part 2</w:t>
    </w:r>
    <w:r w:rsidRPr="00A961C4">
      <w:rPr>
        <w:b/>
        <w:sz w:val="20"/>
      </w:rPr>
      <w:fldChar w:fldCharType="end"/>
    </w:r>
  </w:p>
  <w:p w14:paraId="0F2D2EF5" w14:textId="77777777" w:rsidR="003357B0" w:rsidRPr="00A961C4" w:rsidRDefault="003357B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065B" w14:textId="77777777" w:rsidR="003357B0" w:rsidRPr="00A961C4" w:rsidRDefault="003357B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64456D2F"/>
    <w:multiLevelType w:val="hybridMultilevel"/>
    <w:tmpl w:val="F51E2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7A"/>
    <w:rsid w:val="00000A2E"/>
    <w:rsid w:val="00000F5D"/>
    <w:rsid w:val="000031CE"/>
    <w:rsid w:val="00007297"/>
    <w:rsid w:val="000113BC"/>
    <w:rsid w:val="00011FD8"/>
    <w:rsid w:val="000136AF"/>
    <w:rsid w:val="000149CE"/>
    <w:rsid w:val="000174F7"/>
    <w:rsid w:val="0002311A"/>
    <w:rsid w:val="00025D80"/>
    <w:rsid w:val="00027E32"/>
    <w:rsid w:val="00032436"/>
    <w:rsid w:val="0004155A"/>
    <w:rsid w:val="000417C9"/>
    <w:rsid w:val="00051034"/>
    <w:rsid w:val="00055178"/>
    <w:rsid w:val="00055B5C"/>
    <w:rsid w:val="00056391"/>
    <w:rsid w:val="000567ED"/>
    <w:rsid w:val="00056B11"/>
    <w:rsid w:val="0006031A"/>
    <w:rsid w:val="00060FF9"/>
    <w:rsid w:val="000614BF"/>
    <w:rsid w:val="00062660"/>
    <w:rsid w:val="00064F79"/>
    <w:rsid w:val="0006704B"/>
    <w:rsid w:val="00067963"/>
    <w:rsid w:val="000721DA"/>
    <w:rsid w:val="00075F2F"/>
    <w:rsid w:val="00077E64"/>
    <w:rsid w:val="0008006B"/>
    <w:rsid w:val="000811F7"/>
    <w:rsid w:val="000824D0"/>
    <w:rsid w:val="00085E7C"/>
    <w:rsid w:val="0009054F"/>
    <w:rsid w:val="00092E72"/>
    <w:rsid w:val="00092ECD"/>
    <w:rsid w:val="00093EE5"/>
    <w:rsid w:val="000945CB"/>
    <w:rsid w:val="00094D01"/>
    <w:rsid w:val="000A115B"/>
    <w:rsid w:val="000B1EB6"/>
    <w:rsid w:val="000B1FD2"/>
    <w:rsid w:val="000B20E4"/>
    <w:rsid w:val="000B3C38"/>
    <w:rsid w:val="000B4010"/>
    <w:rsid w:val="000B433E"/>
    <w:rsid w:val="000B488C"/>
    <w:rsid w:val="000C0327"/>
    <w:rsid w:val="000C0F23"/>
    <w:rsid w:val="000C4573"/>
    <w:rsid w:val="000D05EF"/>
    <w:rsid w:val="000E0C43"/>
    <w:rsid w:val="000E2269"/>
    <w:rsid w:val="000E3B01"/>
    <w:rsid w:val="000E47CF"/>
    <w:rsid w:val="000E4DF7"/>
    <w:rsid w:val="000E7F56"/>
    <w:rsid w:val="000F21C1"/>
    <w:rsid w:val="000F29FC"/>
    <w:rsid w:val="000F315B"/>
    <w:rsid w:val="000F316E"/>
    <w:rsid w:val="000F32E7"/>
    <w:rsid w:val="000F3982"/>
    <w:rsid w:val="000F39BD"/>
    <w:rsid w:val="00101D90"/>
    <w:rsid w:val="001054EC"/>
    <w:rsid w:val="0010585B"/>
    <w:rsid w:val="001062A1"/>
    <w:rsid w:val="0010745C"/>
    <w:rsid w:val="0011165A"/>
    <w:rsid w:val="00111EE0"/>
    <w:rsid w:val="00113BD1"/>
    <w:rsid w:val="00116160"/>
    <w:rsid w:val="00122206"/>
    <w:rsid w:val="00123378"/>
    <w:rsid w:val="00123B82"/>
    <w:rsid w:val="001306D6"/>
    <w:rsid w:val="001318C3"/>
    <w:rsid w:val="00134CB6"/>
    <w:rsid w:val="00135501"/>
    <w:rsid w:val="00135C68"/>
    <w:rsid w:val="00136EA8"/>
    <w:rsid w:val="001421E0"/>
    <w:rsid w:val="00143719"/>
    <w:rsid w:val="00144B97"/>
    <w:rsid w:val="00144D69"/>
    <w:rsid w:val="00145291"/>
    <w:rsid w:val="00147D66"/>
    <w:rsid w:val="001506F7"/>
    <w:rsid w:val="00152518"/>
    <w:rsid w:val="001555DC"/>
    <w:rsid w:val="0015646E"/>
    <w:rsid w:val="00157327"/>
    <w:rsid w:val="00161227"/>
    <w:rsid w:val="00162281"/>
    <w:rsid w:val="00162581"/>
    <w:rsid w:val="001629AD"/>
    <w:rsid w:val="00163F5E"/>
    <w:rsid w:val="001643C9"/>
    <w:rsid w:val="00165568"/>
    <w:rsid w:val="00166C2F"/>
    <w:rsid w:val="00170AC7"/>
    <w:rsid w:val="001716C9"/>
    <w:rsid w:val="001724D0"/>
    <w:rsid w:val="00172667"/>
    <w:rsid w:val="00173363"/>
    <w:rsid w:val="00173B94"/>
    <w:rsid w:val="00181701"/>
    <w:rsid w:val="00182E9E"/>
    <w:rsid w:val="00183189"/>
    <w:rsid w:val="00184814"/>
    <w:rsid w:val="001854B4"/>
    <w:rsid w:val="00186946"/>
    <w:rsid w:val="001939E1"/>
    <w:rsid w:val="00195382"/>
    <w:rsid w:val="001974A8"/>
    <w:rsid w:val="001A08A5"/>
    <w:rsid w:val="001A3658"/>
    <w:rsid w:val="001A509E"/>
    <w:rsid w:val="001A6D44"/>
    <w:rsid w:val="001A759A"/>
    <w:rsid w:val="001A75BA"/>
    <w:rsid w:val="001B131A"/>
    <w:rsid w:val="001B3EC8"/>
    <w:rsid w:val="001B633C"/>
    <w:rsid w:val="001B7A5D"/>
    <w:rsid w:val="001C20EE"/>
    <w:rsid w:val="001C2418"/>
    <w:rsid w:val="001C453E"/>
    <w:rsid w:val="001C5920"/>
    <w:rsid w:val="001C69C4"/>
    <w:rsid w:val="001E1F57"/>
    <w:rsid w:val="001E3590"/>
    <w:rsid w:val="001E7407"/>
    <w:rsid w:val="001E7D89"/>
    <w:rsid w:val="001F0E6E"/>
    <w:rsid w:val="001F3A90"/>
    <w:rsid w:val="001F4B2D"/>
    <w:rsid w:val="00201D27"/>
    <w:rsid w:val="002023AB"/>
    <w:rsid w:val="00202618"/>
    <w:rsid w:val="002027D0"/>
    <w:rsid w:val="002154C5"/>
    <w:rsid w:val="00217D98"/>
    <w:rsid w:val="00227F03"/>
    <w:rsid w:val="00231631"/>
    <w:rsid w:val="002379EA"/>
    <w:rsid w:val="00240749"/>
    <w:rsid w:val="00241626"/>
    <w:rsid w:val="002458EA"/>
    <w:rsid w:val="00250156"/>
    <w:rsid w:val="002501E2"/>
    <w:rsid w:val="00251D67"/>
    <w:rsid w:val="00252996"/>
    <w:rsid w:val="00253525"/>
    <w:rsid w:val="00253836"/>
    <w:rsid w:val="00254586"/>
    <w:rsid w:val="00263571"/>
    <w:rsid w:val="00263820"/>
    <w:rsid w:val="00263F7D"/>
    <w:rsid w:val="002644CB"/>
    <w:rsid w:val="002726ED"/>
    <w:rsid w:val="00273934"/>
    <w:rsid w:val="00275197"/>
    <w:rsid w:val="0028076C"/>
    <w:rsid w:val="00282FAF"/>
    <w:rsid w:val="002843D2"/>
    <w:rsid w:val="00284E43"/>
    <w:rsid w:val="00291FDC"/>
    <w:rsid w:val="0029279B"/>
    <w:rsid w:val="00293B89"/>
    <w:rsid w:val="00297AC2"/>
    <w:rsid w:val="00297ECB"/>
    <w:rsid w:val="002A7B41"/>
    <w:rsid w:val="002B242D"/>
    <w:rsid w:val="002B3EEF"/>
    <w:rsid w:val="002B5814"/>
    <w:rsid w:val="002B5A30"/>
    <w:rsid w:val="002C2238"/>
    <w:rsid w:val="002C2DEE"/>
    <w:rsid w:val="002C6D00"/>
    <w:rsid w:val="002D043A"/>
    <w:rsid w:val="002D0AD3"/>
    <w:rsid w:val="002D27FC"/>
    <w:rsid w:val="002D395A"/>
    <w:rsid w:val="002D5462"/>
    <w:rsid w:val="002D73F7"/>
    <w:rsid w:val="002E2D5A"/>
    <w:rsid w:val="002E3EFA"/>
    <w:rsid w:val="003003BD"/>
    <w:rsid w:val="00303129"/>
    <w:rsid w:val="00303DAE"/>
    <w:rsid w:val="00303FAD"/>
    <w:rsid w:val="00307B9B"/>
    <w:rsid w:val="00312E73"/>
    <w:rsid w:val="003141ED"/>
    <w:rsid w:val="003173FA"/>
    <w:rsid w:val="003176CB"/>
    <w:rsid w:val="00322B04"/>
    <w:rsid w:val="00323C8F"/>
    <w:rsid w:val="00324B63"/>
    <w:rsid w:val="0032599F"/>
    <w:rsid w:val="003265FC"/>
    <w:rsid w:val="00332A44"/>
    <w:rsid w:val="00333694"/>
    <w:rsid w:val="003355FA"/>
    <w:rsid w:val="003357B0"/>
    <w:rsid w:val="00335A1A"/>
    <w:rsid w:val="00337036"/>
    <w:rsid w:val="0033787B"/>
    <w:rsid w:val="00337ECC"/>
    <w:rsid w:val="003403C4"/>
    <w:rsid w:val="003415D3"/>
    <w:rsid w:val="00342055"/>
    <w:rsid w:val="00344293"/>
    <w:rsid w:val="00344558"/>
    <w:rsid w:val="00350417"/>
    <w:rsid w:val="00350AC6"/>
    <w:rsid w:val="003529B5"/>
    <w:rsid w:val="00352B0F"/>
    <w:rsid w:val="00354CF4"/>
    <w:rsid w:val="00355889"/>
    <w:rsid w:val="00356A7C"/>
    <w:rsid w:val="00357FF6"/>
    <w:rsid w:val="0036082E"/>
    <w:rsid w:val="003669EB"/>
    <w:rsid w:val="00366F65"/>
    <w:rsid w:val="00373874"/>
    <w:rsid w:val="00375C6C"/>
    <w:rsid w:val="0038231E"/>
    <w:rsid w:val="00385028"/>
    <w:rsid w:val="00387474"/>
    <w:rsid w:val="003909B3"/>
    <w:rsid w:val="0039130F"/>
    <w:rsid w:val="003929A6"/>
    <w:rsid w:val="00393045"/>
    <w:rsid w:val="00393FD2"/>
    <w:rsid w:val="00396CF7"/>
    <w:rsid w:val="003A36ED"/>
    <w:rsid w:val="003A490B"/>
    <w:rsid w:val="003A7B3C"/>
    <w:rsid w:val="003B10E9"/>
    <w:rsid w:val="003B4E3D"/>
    <w:rsid w:val="003B6529"/>
    <w:rsid w:val="003B7808"/>
    <w:rsid w:val="003C253A"/>
    <w:rsid w:val="003C5517"/>
    <w:rsid w:val="003C5F2B"/>
    <w:rsid w:val="003C5F6F"/>
    <w:rsid w:val="003D0BFE"/>
    <w:rsid w:val="003D3FB2"/>
    <w:rsid w:val="003D5700"/>
    <w:rsid w:val="003D7268"/>
    <w:rsid w:val="003D73A6"/>
    <w:rsid w:val="003E12A5"/>
    <w:rsid w:val="003E27FC"/>
    <w:rsid w:val="003E5541"/>
    <w:rsid w:val="003F7181"/>
    <w:rsid w:val="0040132C"/>
    <w:rsid w:val="00405579"/>
    <w:rsid w:val="00410B62"/>
    <w:rsid w:val="00410B8E"/>
    <w:rsid w:val="004116CD"/>
    <w:rsid w:val="00414B04"/>
    <w:rsid w:val="00415A13"/>
    <w:rsid w:val="00420188"/>
    <w:rsid w:val="00420456"/>
    <w:rsid w:val="00421FC1"/>
    <w:rsid w:val="004229C7"/>
    <w:rsid w:val="00423543"/>
    <w:rsid w:val="00424CA9"/>
    <w:rsid w:val="00425134"/>
    <w:rsid w:val="00426744"/>
    <w:rsid w:val="00430CCD"/>
    <w:rsid w:val="00436785"/>
    <w:rsid w:val="00436BD5"/>
    <w:rsid w:val="00436CFE"/>
    <w:rsid w:val="00437E4B"/>
    <w:rsid w:val="0044251D"/>
    <w:rsid w:val="004426C1"/>
    <w:rsid w:val="0044291A"/>
    <w:rsid w:val="004438D7"/>
    <w:rsid w:val="00443D29"/>
    <w:rsid w:val="00444390"/>
    <w:rsid w:val="004452A0"/>
    <w:rsid w:val="00446920"/>
    <w:rsid w:val="00447731"/>
    <w:rsid w:val="00455FDF"/>
    <w:rsid w:val="004631D2"/>
    <w:rsid w:val="0046557A"/>
    <w:rsid w:val="00466817"/>
    <w:rsid w:val="00470B08"/>
    <w:rsid w:val="00473EA4"/>
    <w:rsid w:val="00473FC7"/>
    <w:rsid w:val="004747FB"/>
    <w:rsid w:val="00477A2D"/>
    <w:rsid w:val="0048196B"/>
    <w:rsid w:val="00482AC7"/>
    <w:rsid w:val="00482EFF"/>
    <w:rsid w:val="0048364F"/>
    <w:rsid w:val="0048527F"/>
    <w:rsid w:val="0048586C"/>
    <w:rsid w:val="00485A57"/>
    <w:rsid w:val="00486863"/>
    <w:rsid w:val="00486D05"/>
    <w:rsid w:val="004909AF"/>
    <w:rsid w:val="004923FC"/>
    <w:rsid w:val="004952E3"/>
    <w:rsid w:val="00495EC3"/>
    <w:rsid w:val="00496876"/>
    <w:rsid w:val="00496BFC"/>
    <w:rsid w:val="00496F97"/>
    <w:rsid w:val="00497995"/>
    <w:rsid w:val="004A07F3"/>
    <w:rsid w:val="004A15BE"/>
    <w:rsid w:val="004A2346"/>
    <w:rsid w:val="004A2576"/>
    <w:rsid w:val="004A29F3"/>
    <w:rsid w:val="004A3FAE"/>
    <w:rsid w:val="004A4519"/>
    <w:rsid w:val="004A4869"/>
    <w:rsid w:val="004A6C84"/>
    <w:rsid w:val="004B0819"/>
    <w:rsid w:val="004B0FF6"/>
    <w:rsid w:val="004B279B"/>
    <w:rsid w:val="004B2D9D"/>
    <w:rsid w:val="004B3C63"/>
    <w:rsid w:val="004B7519"/>
    <w:rsid w:val="004B7F6A"/>
    <w:rsid w:val="004C1A06"/>
    <w:rsid w:val="004C290D"/>
    <w:rsid w:val="004C7049"/>
    <w:rsid w:val="004C7C8C"/>
    <w:rsid w:val="004D0BF5"/>
    <w:rsid w:val="004D0C75"/>
    <w:rsid w:val="004D0D64"/>
    <w:rsid w:val="004D2076"/>
    <w:rsid w:val="004D51D9"/>
    <w:rsid w:val="004D7B23"/>
    <w:rsid w:val="004E0066"/>
    <w:rsid w:val="004E2A4A"/>
    <w:rsid w:val="004E4E67"/>
    <w:rsid w:val="004E62B5"/>
    <w:rsid w:val="004E6618"/>
    <w:rsid w:val="004E7E96"/>
    <w:rsid w:val="004F0D23"/>
    <w:rsid w:val="004F1FAC"/>
    <w:rsid w:val="004F39C3"/>
    <w:rsid w:val="004F462D"/>
    <w:rsid w:val="004F5792"/>
    <w:rsid w:val="004F5B64"/>
    <w:rsid w:val="00501052"/>
    <w:rsid w:val="00504BB4"/>
    <w:rsid w:val="00505B08"/>
    <w:rsid w:val="00506785"/>
    <w:rsid w:val="00506C12"/>
    <w:rsid w:val="00511557"/>
    <w:rsid w:val="00512DF6"/>
    <w:rsid w:val="00513B19"/>
    <w:rsid w:val="00515565"/>
    <w:rsid w:val="00515650"/>
    <w:rsid w:val="00516B8D"/>
    <w:rsid w:val="0051755F"/>
    <w:rsid w:val="0052057D"/>
    <w:rsid w:val="00521792"/>
    <w:rsid w:val="00523CB7"/>
    <w:rsid w:val="00527137"/>
    <w:rsid w:val="00527C7D"/>
    <w:rsid w:val="005328D0"/>
    <w:rsid w:val="00534608"/>
    <w:rsid w:val="005357F0"/>
    <w:rsid w:val="00535AD4"/>
    <w:rsid w:val="00536B2B"/>
    <w:rsid w:val="00537FBC"/>
    <w:rsid w:val="0054056E"/>
    <w:rsid w:val="00540B1A"/>
    <w:rsid w:val="0054142D"/>
    <w:rsid w:val="00543469"/>
    <w:rsid w:val="00543B7C"/>
    <w:rsid w:val="00543CF6"/>
    <w:rsid w:val="00544C4A"/>
    <w:rsid w:val="00547E2C"/>
    <w:rsid w:val="00550B41"/>
    <w:rsid w:val="00551B54"/>
    <w:rsid w:val="00551D42"/>
    <w:rsid w:val="00552E6B"/>
    <w:rsid w:val="005601A1"/>
    <w:rsid w:val="005625C0"/>
    <w:rsid w:val="00563D6B"/>
    <w:rsid w:val="00563E63"/>
    <w:rsid w:val="00574A44"/>
    <w:rsid w:val="00576E82"/>
    <w:rsid w:val="00577DCC"/>
    <w:rsid w:val="00580155"/>
    <w:rsid w:val="0058101F"/>
    <w:rsid w:val="00582258"/>
    <w:rsid w:val="00584811"/>
    <w:rsid w:val="00586C70"/>
    <w:rsid w:val="00590F6F"/>
    <w:rsid w:val="00593AA6"/>
    <w:rsid w:val="00594161"/>
    <w:rsid w:val="005945D8"/>
    <w:rsid w:val="00594749"/>
    <w:rsid w:val="00594ABD"/>
    <w:rsid w:val="00596934"/>
    <w:rsid w:val="005976F3"/>
    <w:rsid w:val="00597B45"/>
    <w:rsid w:val="005A0D92"/>
    <w:rsid w:val="005A0DC6"/>
    <w:rsid w:val="005A129C"/>
    <w:rsid w:val="005A1B77"/>
    <w:rsid w:val="005A23AA"/>
    <w:rsid w:val="005A37C1"/>
    <w:rsid w:val="005A3B9C"/>
    <w:rsid w:val="005A7F58"/>
    <w:rsid w:val="005B1AFE"/>
    <w:rsid w:val="005B4067"/>
    <w:rsid w:val="005C02AE"/>
    <w:rsid w:val="005C1723"/>
    <w:rsid w:val="005C3F41"/>
    <w:rsid w:val="005C41F9"/>
    <w:rsid w:val="005C44DD"/>
    <w:rsid w:val="005C453F"/>
    <w:rsid w:val="005C7C0B"/>
    <w:rsid w:val="005D06DF"/>
    <w:rsid w:val="005D7096"/>
    <w:rsid w:val="005E152A"/>
    <w:rsid w:val="005E2680"/>
    <w:rsid w:val="005E502B"/>
    <w:rsid w:val="005E5FBB"/>
    <w:rsid w:val="005E73C7"/>
    <w:rsid w:val="005F0203"/>
    <w:rsid w:val="005F265B"/>
    <w:rsid w:val="005F3E2F"/>
    <w:rsid w:val="005F41E7"/>
    <w:rsid w:val="005F5C3E"/>
    <w:rsid w:val="005F5CEC"/>
    <w:rsid w:val="005F5F9D"/>
    <w:rsid w:val="005F7214"/>
    <w:rsid w:val="005F78DB"/>
    <w:rsid w:val="00600219"/>
    <w:rsid w:val="00603E28"/>
    <w:rsid w:val="00607E06"/>
    <w:rsid w:val="00612363"/>
    <w:rsid w:val="00614813"/>
    <w:rsid w:val="006167FD"/>
    <w:rsid w:val="00621908"/>
    <w:rsid w:val="00624868"/>
    <w:rsid w:val="00625AAC"/>
    <w:rsid w:val="00625BFE"/>
    <w:rsid w:val="006276A8"/>
    <w:rsid w:val="00633324"/>
    <w:rsid w:val="00634706"/>
    <w:rsid w:val="00636B18"/>
    <w:rsid w:val="006415A5"/>
    <w:rsid w:val="00641DE5"/>
    <w:rsid w:val="00643446"/>
    <w:rsid w:val="00644D76"/>
    <w:rsid w:val="00647F08"/>
    <w:rsid w:val="00651071"/>
    <w:rsid w:val="00653A54"/>
    <w:rsid w:val="00656F0C"/>
    <w:rsid w:val="006650BF"/>
    <w:rsid w:val="006658A9"/>
    <w:rsid w:val="00665FFB"/>
    <w:rsid w:val="006660BB"/>
    <w:rsid w:val="00666EC9"/>
    <w:rsid w:val="00667765"/>
    <w:rsid w:val="00672479"/>
    <w:rsid w:val="00672DA5"/>
    <w:rsid w:val="0067361F"/>
    <w:rsid w:val="006767D4"/>
    <w:rsid w:val="00677CC2"/>
    <w:rsid w:val="00680044"/>
    <w:rsid w:val="00681F92"/>
    <w:rsid w:val="006842C2"/>
    <w:rsid w:val="00684E9A"/>
    <w:rsid w:val="00685391"/>
    <w:rsid w:val="00685F42"/>
    <w:rsid w:val="0069207B"/>
    <w:rsid w:val="00696D3C"/>
    <w:rsid w:val="006978EA"/>
    <w:rsid w:val="0069798F"/>
    <w:rsid w:val="006A301F"/>
    <w:rsid w:val="006A4B23"/>
    <w:rsid w:val="006A5016"/>
    <w:rsid w:val="006B07E0"/>
    <w:rsid w:val="006B0D50"/>
    <w:rsid w:val="006B2D44"/>
    <w:rsid w:val="006B6001"/>
    <w:rsid w:val="006B752A"/>
    <w:rsid w:val="006C2874"/>
    <w:rsid w:val="006C32D2"/>
    <w:rsid w:val="006C5A9C"/>
    <w:rsid w:val="006C689C"/>
    <w:rsid w:val="006C6995"/>
    <w:rsid w:val="006C707E"/>
    <w:rsid w:val="006C7F8C"/>
    <w:rsid w:val="006D2EB9"/>
    <w:rsid w:val="006D380D"/>
    <w:rsid w:val="006D3D6E"/>
    <w:rsid w:val="006D4FDC"/>
    <w:rsid w:val="006E0135"/>
    <w:rsid w:val="006E21A3"/>
    <w:rsid w:val="006E2600"/>
    <w:rsid w:val="006E303A"/>
    <w:rsid w:val="006E7270"/>
    <w:rsid w:val="006E7288"/>
    <w:rsid w:val="006F2580"/>
    <w:rsid w:val="006F4584"/>
    <w:rsid w:val="006F4DB4"/>
    <w:rsid w:val="006F7E19"/>
    <w:rsid w:val="0070081A"/>
    <w:rsid w:val="00700B2C"/>
    <w:rsid w:val="007014A1"/>
    <w:rsid w:val="00701E13"/>
    <w:rsid w:val="00702E11"/>
    <w:rsid w:val="00705617"/>
    <w:rsid w:val="007079DA"/>
    <w:rsid w:val="00710A6F"/>
    <w:rsid w:val="00712D8D"/>
    <w:rsid w:val="00713084"/>
    <w:rsid w:val="00714B26"/>
    <w:rsid w:val="007152ED"/>
    <w:rsid w:val="00715EF0"/>
    <w:rsid w:val="0071732E"/>
    <w:rsid w:val="00723156"/>
    <w:rsid w:val="00726612"/>
    <w:rsid w:val="00731339"/>
    <w:rsid w:val="00731E00"/>
    <w:rsid w:val="00733558"/>
    <w:rsid w:val="00734ED6"/>
    <w:rsid w:val="00735373"/>
    <w:rsid w:val="00740675"/>
    <w:rsid w:val="007440B7"/>
    <w:rsid w:val="00746C2F"/>
    <w:rsid w:val="00747416"/>
    <w:rsid w:val="00750590"/>
    <w:rsid w:val="007526D9"/>
    <w:rsid w:val="0075309A"/>
    <w:rsid w:val="007534EC"/>
    <w:rsid w:val="00756E34"/>
    <w:rsid w:val="007576FA"/>
    <w:rsid w:val="007577CA"/>
    <w:rsid w:val="007634AD"/>
    <w:rsid w:val="00764E2D"/>
    <w:rsid w:val="00765E41"/>
    <w:rsid w:val="007715C9"/>
    <w:rsid w:val="007732D9"/>
    <w:rsid w:val="00774EDD"/>
    <w:rsid w:val="007757EC"/>
    <w:rsid w:val="007772BB"/>
    <w:rsid w:val="00781912"/>
    <w:rsid w:val="007837FB"/>
    <w:rsid w:val="00784565"/>
    <w:rsid w:val="00784D5F"/>
    <w:rsid w:val="00784DE0"/>
    <w:rsid w:val="00790828"/>
    <w:rsid w:val="00791ADB"/>
    <w:rsid w:val="00791D3C"/>
    <w:rsid w:val="0079299D"/>
    <w:rsid w:val="00792BE4"/>
    <w:rsid w:val="007A1677"/>
    <w:rsid w:val="007B30AA"/>
    <w:rsid w:val="007B54B7"/>
    <w:rsid w:val="007B5CCE"/>
    <w:rsid w:val="007B5D6B"/>
    <w:rsid w:val="007C329C"/>
    <w:rsid w:val="007C3D02"/>
    <w:rsid w:val="007C412E"/>
    <w:rsid w:val="007C4CA4"/>
    <w:rsid w:val="007C7C5F"/>
    <w:rsid w:val="007D0723"/>
    <w:rsid w:val="007D305E"/>
    <w:rsid w:val="007D3540"/>
    <w:rsid w:val="007D3C0B"/>
    <w:rsid w:val="007D3F27"/>
    <w:rsid w:val="007D5447"/>
    <w:rsid w:val="007D696E"/>
    <w:rsid w:val="007D7B3E"/>
    <w:rsid w:val="007E1CCF"/>
    <w:rsid w:val="007E2C2A"/>
    <w:rsid w:val="007E2DC7"/>
    <w:rsid w:val="007E41B7"/>
    <w:rsid w:val="007E6BEB"/>
    <w:rsid w:val="007E74CC"/>
    <w:rsid w:val="007E7D4A"/>
    <w:rsid w:val="007F2551"/>
    <w:rsid w:val="007F43B5"/>
    <w:rsid w:val="007F5231"/>
    <w:rsid w:val="008006CC"/>
    <w:rsid w:val="00800CCA"/>
    <w:rsid w:val="008011DC"/>
    <w:rsid w:val="008046C1"/>
    <w:rsid w:val="00807F18"/>
    <w:rsid w:val="00812963"/>
    <w:rsid w:val="00813F69"/>
    <w:rsid w:val="00820BED"/>
    <w:rsid w:val="00823514"/>
    <w:rsid w:val="00825CE6"/>
    <w:rsid w:val="008267DE"/>
    <w:rsid w:val="00830097"/>
    <w:rsid w:val="00831E8D"/>
    <w:rsid w:val="00833966"/>
    <w:rsid w:val="0083474F"/>
    <w:rsid w:val="008355B3"/>
    <w:rsid w:val="00835D2B"/>
    <w:rsid w:val="00836C73"/>
    <w:rsid w:val="00853F5E"/>
    <w:rsid w:val="0085405C"/>
    <w:rsid w:val="00855896"/>
    <w:rsid w:val="00856A31"/>
    <w:rsid w:val="0085730E"/>
    <w:rsid w:val="00857D6B"/>
    <w:rsid w:val="00861F3A"/>
    <w:rsid w:val="00866BEC"/>
    <w:rsid w:val="008710B9"/>
    <w:rsid w:val="0087158C"/>
    <w:rsid w:val="00871E1F"/>
    <w:rsid w:val="00872274"/>
    <w:rsid w:val="008746A1"/>
    <w:rsid w:val="008754D0"/>
    <w:rsid w:val="00877039"/>
    <w:rsid w:val="00877D48"/>
    <w:rsid w:val="00880BA7"/>
    <w:rsid w:val="00880FA4"/>
    <w:rsid w:val="0088320C"/>
    <w:rsid w:val="00883781"/>
    <w:rsid w:val="00884218"/>
    <w:rsid w:val="00885570"/>
    <w:rsid w:val="00890ACB"/>
    <w:rsid w:val="00893958"/>
    <w:rsid w:val="00896F72"/>
    <w:rsid w:val="008A1A92"/>
    <w:rsid w:val="008A201E"/>
    <w:rsid w:val="008A20E0"/>
    <w:rsid w:val="008A2E77"/>
    <w:rsid w:val="008A4F18"/>
    <w:rsid w:val="008A52D1"/>
    <w:rsid w:val="008A7DA0"/>
    <w:rsid w:val="008B0556"/>
    <w:rsid w:val="008B337C"/>
    <w:rsid w:val="008B5289"/>
    <w:rsid w:val="008C0DB3"/>
    <w:rsid w:val="008C1C94"/>
    <w:rsid w:val="008C2736"/>
    <w:rsid w:val="008C4795"/>
    <w:rsid w:val="008C6F6F"/>
    <w:rsid w:val="008D02EF"/>
    <w:rsid w:val="008D0EE0"/>
    <w:rsid w:val="008D3E94"/>
    <w:rsid w:val="008D4CCF"/>
    <w:rsid w:val="008D5638"/>
    <w:rsid w:val="008D569C"/>
    <w:rsid w:val="008D5E07"/>
    <w:rsid w:val="008E161B"/>
    <w:rsid w:val="008E347D"/>
    <w:rsid w:val="008E52AE"/>
    <w:rsid w:val="008E7654"/>
    <w:rsid w:val="008F02AF"/>
    <w:rsid w:val="008F05B2"/>
    <w:rsid w:val="008F0A53"/>
    <w:rsid w:val="008F4F1C"/>
    <w:rsid w:val="008F73CB"/>
    <w:rsid w:val="008F77C4"/>
    <w:rsid w:val="008F7A08"/>
    <w:rsid w:val="00904DB0"/>
    <w:rsid w:val="0090511C"/>
    <w:rsid w:val="00905694"/>
    <w:rsid w:val="00906120"/>
    <w:rsid w:val="009103F3"/>
    <w:rsid w:val="0091142C"/>
    <w:rsid w:val="009157C7"/>
    <w:rsid w:val="00917865"/>
    <w:rsid w:val="00917C9F"/>
    <w:rsid w:val="009213A7"/>
    <w:rsid w:val="0092236F"/>
    <w:rsid w:val="00922402"/>
    <w:rsid w:val="009241D1"/>
    <w:rsid w:val="00926597"/>
    <w:rsid w:val="00926664"/>
    <w:rsid w:val="00926EA0"/>
    <w:rsid w:val="00932377"/>
    <w:rsid w:val="009325C8"/>
    <w:rsid w:val="0093797C"/>
    <w:rsid w:val="0094749D"/>
    <w:rsid w:val="00947A8D"/>
    <w:rsid w:val="0095111F"/>
    <w:rsid w:val="00951989"/>
    <w:rsid w:val="0095293A"/>
    <w:rsid w:val="00954608"/>
    <w:rsid w:val="0095774D"/>
    <w:rsid w:val="009612EC"/>
    <w:rsid w:val="00963A0F"/>
    <w:rsid w:val="00965EBA"/>
    <w:rsid w:val="009668CC"/>
    <w:rsid w:val="00967042"/>
    <w:rsid w:val="0096764F"/>
    <w:rsid w:val="00970F45"/>
    <w:rsid w:val="00972653"/>
    <w:rsid w:val="0098255A"/>
    <w:rsid w:val="009845BE"/>
    <w:rsid w:val="00985CC8"/>
    <w:rsid w:val="009871AE"/>
    <w:rsid w:val="00994F77"/>
    <w:rsid w:val="00995B1D"/>
    <w:rsid w:val="00995FC0"/>
    <w:rsid w:val="009969C9"/>
    <w:rsid w:val="009971F1"/>
    <w:rsid w:val="009979BA"/>
    <w:rsid w:val="009A2CF1"/>
    <w:rsid w:val="009A3BF6"/>
    <w:rsid w:val="009A619C"/>
    <w:rsid w:val="009C5B16"/>
    <w:rsid w:val="009D4114"/>
    <w:rsid w:val="009D51E4"/>
    <w:rsid w:val="009E186E"/>
    <w:rsid w:val="009E2334"/>
    <w:rsid w:val="009E7681"/>
    <w:rsid w:val="009F1EDE"/>
    <w:rsid w:val="009F2610"/>
    <w:rsid w:val="009F6B4A"/>
    <w:rsid w:val="009F7BD0"/>
    <w:rsid w:val="00A00DA3"/>
    <w:rsid w:val="00A0487D"/>
    <w:rsid w:val="00A048FF"/>
    <w:rsid w:val="00A06BFE"/>
    <w:rsid w:val="00A076A8"/>
    <w:rsid w:val="00A10775"/>
    <w:rsid w:val="00A17132"/>
    <w:rsid w:val="00A20A60"/>
    <w:rsid w:val="00A2166B"/>
    <w:rsid w:val="00A231E2"/>
    <w:rsid w:val="00A30959"/>
    <w:rsid w:val="00A32A86"/>
    <w:rsid w:val="00A36C48"/>
    <w:rsid w:val="00A37D80"/>
    <w:rsid w:val="00A41E0B"/>
    <w:rsid w:val="00A45C94"/>
    <w:rsid w:val="00A46040"/>
    <w:rsid w:val="00A46DB7"/>
    <w:rsid w:val="00A512CF"/>
    <w:rsid w:val="00A532BA"/>
    <w:rsid w:val="00A55631"/>
    <w:rsid w:val="00A55B55"/>
    <w:rsid w:val="00A60CB1"/>
    <w:rsid w:val="00A61FE8"/>
    <w:rsid w:val="00A63813"/>
    <w:rsid w:val="00A64912"/>
    <w:rsid w:val="00A6655E"/>
    <w:rsid w:val="00A66698"/>
    <w:rsid w:val="00A67054"/>
    <w:rsid w:val="00A70A74"/>
    <w:rsid w:val="00A85C2B"/>
    <w:rsid w:val="00A92A2B"/>
    <w:rsid w:val="00A9350C"/>
    <w:rsid w:val="00A9743B"/>
    <w:rsid w:val="00AA3795"/>
    <w:rsid w:val="00AA7867"/>
    <w:rsid w:val="00AB0859"/>
    <w:rsid w:val="00AB4416"/>
    <w:rsid w:val="00AB7A10"/>
    <w:rsid w:val="00AB7B01"/>
    <w:rsid w:val="00AC0918"/>
    <w:rsid w:val="00AC1E75"/>
    <w:rsid w:val="00AC22CF"/>
    <w:rsid w:val="00AC2748"/>
    <w:rsid w:val="00AC30F7"/>
    <w:rsid w:val="00AC3778"/>
    <w:rsid w:val="00AC397E"/>
    <w:rsid w:val="00AC3E2D"/>
    <w:rsid w:val="00AC4097"/>
    <w:rsid w:val="00AC5FFE"/>
    <w:rsid w:val="00AC7103"/>
    <w:rsid w:val="00AC7AED"/>
    <w:rsid w:val="00AD33F8"/>
    <w:rsid w:val="00AD4166"/>
    <w:rsid w:val="00AD4E9E"/>
    <w:rsid w:val="00AD5641"/>
    <w:rsid w:val="00AD69D3"/>
    <w:rsid w:val="00AD6BB9"/>
    <w:rsid w:val="00AE0CDD"/>
    <w:rsid w:val="00AE0D59"/>
    <w:rsid w:val="00AE1088"/>
    <w:rsid w:val="00AE24A3"/>
    <w:rsid w:val="00AE2A92"/>
    <w:rsid w:val="00AE4D5D"/>
    <w:rsid w:val="00AE7EC2"/>
    <w:rsid w:val="00AF1BA4"/>
    <w:rsid w:val="00AF5134"/>
    <w:rsid w:val="00AF5C88"/>
    <w:rsid w:val="00AF5D6A"/>
    <w:rsid w:val="00AF652D"/>
    <w:rsid w:val="00B01297"/>
    <w:rsid w:val="00B032D8"/>
    <w:rsid w:val="00B03D2E"/>
    <w:rsid w:val="00B106FD"/>
    <w:rsid w:val="00B1337B"/>
    <w:rsid w:val="00B227B7"/>
    <w:rsid w:val="00B24256"/>
    <w:rsid w:val="00B25818"/>
    <w:rsid w:val="00B27DC3"/>
    <w:rsid w:val="00B30ECA"/>
    <w:rsid w:val="00B3155B"/>
    <w:rsid w:val="00B32BE2"/>
    <w:rsid w:val="00B33B3C"/>
    <w:rsid w:val="00B349EA"/>
    <w:rsid w:val="00B3595E"/>
    <w:rsid w:val="00B45887"/>
    <w:rsid w:val="00B535D9"/>
    <w:rsid w:val="00B54215"/>
    <w:rsid w:val="00B6382D"/>
    <w:rsid w:val="00B71800"/>
    <w:rsid w:val="00B71FA7"/>
    <w:rsid w:val="00B730AF"/>
    <w:rsid w:val="00B7685A"/>
    <w:rsid w:val="00B81AF7"/>
    <w:rsid w:val="00B84EA1"/>
    <w:rsid w:val="00B8664C"/>
    <w:rsid w:val="00B8698D"/>
    <w:rsid w:val="00B900AD"/>
    <w:rsid w:val="00B93924"/>
    <w:rsid w:val="00B93D61"/>
    <w:rsid w:val="00B9564F"/>
    <w:rsid w:val="00B95BC4"/>
    <w:rsid w:val="00B96FBA"/>
    <w:rsid w:val="00BA26AF"/>
    <w:rsid w:val="00BA4B01"/>
    <w:rsid w:val="00BA5026"/>
    <w:rsid w:val="00BA7297"/>
    <w:rsid w:val="00BB15CA"/>
    <w:rsid w:val="00BB3F97"/>
    <w:rsid w:val="00BB40BF"/>
    <w:rsid w:val="00BC0CD1"/>
    <w:rsid w:val="00BC1C89"/>
    <w:rsid w:val="00BC24CC"/>
    <w:rsid w:val="00BC5739"/>
    <w:rsid w:val="00BC6BD8"/>
    <w:rsid w:val="00BD4011"/>
    <w:rsid w:val="00BD437A"/>
    <w:rsid w:val="00BD54D9"/>
    <w:rsid w:val="00BE36E5"/>
    <w:rsid w:val="00BE3E53"/>
    <w:rsid w:val="00BE719A"/>
    <w:rsid w:val="00BE720A"/>
    <w:rsid w:val="00BF0461"/>
    <w:rsid w:val="00BF057F"/>
    <w:rsid w:val="00BF259E"/>
    <w:rsid w:val="00BF31D8"/>
    <w:rsid w:val="00BF3753"/>
    <w:rsid w:val="00BF4944"/>
    <w:rsid w:val="00BF5623"/>
    <w:rsid w:val="00BF56D4"/>
    <w:rsid w:val="00C01549"/>
    <w:rsid w:val="00C03028"/>
    <w:rsid w:val="00C04409"/>
    <w:rsid w:val="00C067C5"/>
    <w:rsid w:val="00C067E5"/>
    <w:rsid w:val="00C06C2A"/>
    <w:rsid w:val="00C0751F"/>
    <w:rsid w:val="00C1192F"/>
    <w:rsid w:val="00C164CA"/>
    <w:rsid w:val="00C176CF"/>
    <w:rsid w:val="00C224D4"/>
    <w:rsid w:val="00C25412"/>
    <w:rsid w:val="00C257FF"/>
    <w:rsid w:val="00C27EA6"/>
    <w:rsid w:val="00C31619"/>
    <w:rsid w:val="00C3225D"/>
    <w:rsid w:val="00C34B02"/>
    <w:rsid w:val="00C3778C"/>
    <w:rsid w:val="00C37987"/>
    <w:rsid w:val="00C407D5"/>
    <w:rsid w:val="00C42BF8"/>
    <w:rsid w:val="00C45676"/>
    <w:rsid w:val="00C460AE"/>
    <w:rsid w:val="00C47737"/>
    <w:rsid w:val="00C47EF8"/>
    <w:rsid w:val="00C50043"/>
    <w:rsid w:val="00C531EC"/>
    <w:rsid w:val="00C54E84"/>
    <w:rsid w:val="00C60714"/>
    <w:rsid w:val="00C63C54"/>
    <w:rsid w:val="00C6504A"/>
    <w:rsid w:val="00C673A2"/>
    <w:rsid w:val="00C675DC"/>
    <w:rsid w:val="00C702E2"/>
    <w:rsid w:val="00C7573B"/>
    <w:rsid w:val="00C76CF3"/>
    <w:rsid w:val="00C774D4"/>
    <w:rsid w:val="00C77F85"/>
    <w:rsid w:val="00C843CE"/>
    <w:rsid w:val="00C86646"/>
    <w:rsid w:val="00C86834"/>
    <w:rsid w:val="00C868FA"/>
    <w:rsid w:val="00C93544"/>
    <w:rsid w:val="00C95C93"/>
    <w:rsid w:val="00C9742F"/>
    <w:rsid w:val="00CA11FD"/>
    <w:rsid w:val="00CA2423"/>
    <w:rsid w:val="00CA54B5"/>
    <w:rsid w:val="00CA685C"/>
    <w:rsid w:val="00CA745D"/>
    <w:rsid w:val="00CB184F"/>
    <w:rsid w:val="00CB1ECD"/>
    <w:rsid w:val="00CB49BD"/>
    <w:rsid w:val="00CB4DC3"/>
    <w:rsid w:val="00CC1C71"/>
    <w:rsid w:val="00CC258E"/>
    <w:rsid w:val="00CC381A"/>
    <w:rsid w:val="00CD196A"/>
    <w:rsid w:val="00CE0169"/>
    <w:rsid w:val="00CE1E31"/>
    <w:rsid w:val="00CE35AD"/>
    <w:rsid w:val="00CE38FB"/>
    <w:rsid w:val="00CE53E5"/>
    <w:rsid w:val="00CF0BB2"/>
    <w:rsid w:val="00CF3B63"/>
    <w:rsid w:val="00CF6E86"/>
    <w:rsid w:val="00CF7F53"/>
    <w:rsid w:val="00D00EAA"/>
    <w:rsid w:val="00D00F9A"/>
    <w:rsid w:val="00D01ABD"/>
    <w:rsid w:val="00D04CC1"/>
    <w:rsid w:val="00D06493"/>
    <w:rsid w:val="00D06FE3"/>
    <w:rsid w:val="00D07446"/>
    <w:rsid w:val="00D103F2"/>
    <w:rsid w:val="00D10A32"/>
    <w:rsid w:val="00D13441"/>
    <w:rsid w:val="00D1452A"/>
    <w:rsid w:val="00D16A26"/>
    <w:rsid w:val="00D1752C"/>
    <w:rsid w:val="00D17959"/>
    <w:rsid w:val="00D20E36"/>
    <w:rsid w:val="00D23B7B"/>
    <w:rsid w:val="00D243A3"/>
    <w:rsid w:val="00D27D94"/>
    <w:rsid w:val="00D27DD1"/>
    <w:rsid w:val="00D311FA"/>
    <w:rsid w:val="00D3346E"/>
    <w:rsid w:val="00D360C0"/>
    <w:rsid w:val="00D4074A"/>
    <w:rsid w:val="00D40B85"/>
    <w:rsid w:val="00D4289D"/>
    <w:rsid w:val="00D42D24"/>
    <w:rsid w:val="00D477C3"/>
    <w:rsid w:val="00D50BEF"/>
    <w:rsid w:val="00D52EFE"/>
    <w:rsid w:val="00D53C25"/>
    <w:rsid w:val="00D55B74"/>
    <w:rsid w:val="00D56634"/>
    <w:rsid w:val="00D63EF6"/>
    <w:rsid w:val="00D65D20"/>
    <w:rsid w:val="00D67693"/>
    <w:rsid w:val="00D70DFB"/>
    <w:rsid w:val="00D71D3E"/>
    <w:rsid w:val="00D72C55"/>
    <w:rsid w:val="00D73029"/>
    <w:rsid w:val="00D7429E"/>
    <w:rsid w:val="00D74804"/>
    <w:rsid w:val="00D74FA9"/>
    <w:rsid w:val="00D75017"/>
    <w:rsid w:val="00D766DF"/>
    <w:rsid w:val="00D8045E"/>
    <w:rsid w:val="00D82F98"/>
    <w:rsid w:val="00D85795"/>
    <w:rsid w:val="00D85CBB"/>
    <w:rsid w:val="00D87044"/>
    <w:rsid w:val="00D924A5"/>
    <w:rsid w:val="00D93B81"/>
    <w:rsid w:val="00D96410"/>
    <w:rsid w:val="00DA11A1"/>
    <w:rsid w:val="00DA1F7F"/>
    <w:rsid w:val="00DA2026"/>
    <w:rsid w:val="00DA482A"/>
    <w:rsid w:val="00DA4A83"/>
    <w:rsid w:val="00DA5ED9"/>
    <w:rsid w:val="00DA73B7"/>
    <w:rsid w:val="00DB01B2"/>
    <w:rsid w:val="00DB520C"/>
    <w:rsid w:val="00DC084B"/>
    <w:rsid w:val="00DC3210"/>
    <w:rsid w:val="00DC3565"/>
    <w:rsid w:val="00DC70A4"/>
    <w:rsid w:val="00DC7F95"/>
    <w:rsid w:val="00DD251C"/>
    <w:rsid w:val="00DD6AB4"/>
    <w:rsid w:val="00DD769B"/>
    <w:rsid w:val="00DE2002"/>
    <w:rsid w:val="00DE287F"/>
    <w:rsid w:val="00DE3218"/>
    <w:rsid w:val="00DE4055"/>
    <w:rsid w:val="00DF04EB"/>
    <w:rsid w:val="00DF4856"/>
    <w:rsid w:val="00DF68EB"/>
    <w:rsid w:val="00DF7AE9"/>
    <w:rsid w:val="00E02035"/>
    <w:rsid w:val="00E03A58"/>
    <w:rsid w:val="00E05704"/>
    <w:rsid w:val="00E06950"/>
    <w:rsid w:val="00E07E14"/>
    <w:rsid w:val="00E178F2"/>
    <w:rsid w:val="00E217D6"/>
    <w:rsid w:val="00E2187F"/>
    <w:rsid w:val="00E238D0"/>
    <w:rsid w:val="00E24D66"/>
    <w:rsid w:val="00E2516E"/>
    <w:rsid w:val="00E27034"/>
    <w:rsid w:val="00E270D1"/>
    <w:rsid w:val="00E32B18"/>
    <w:rsid w:val="00E34758"/>
    <w:rsid w:val="00E36F1C"/>
    <w:rsid w:val="00E409B7"/>
    <w:rsid w:val="00E41002"/>
    <w:rsid w:val="00E421C9"/>
    <w:rsid w:val="00E422A7"/>
    <w:rsid w:val="00E46D2F"/>
    <w:rsid w:val="00E54292"/>
    <w:rsid w:val="00E54650"/>
    <w:rsid w:val="00E546ED"/>
    <w:rsid w:val="00E60D79"/>
    <w:rsid w:val="00E61BAF"/>
    <w:rsid w:val="00E63015"/>
    <w:rsid w:val="00E63F55"/>
    <w:rsid w:val="00E670DD"/>
    <w:rsid w:val="00E72385"/>
    <w:rsid w:val="00E74AC8"/>
    <w:rsid w:val="00E74DC7"/>
    <w:rsid w:val="00E77ACB"/>
    <w:rsid w:val="00E816BA"/>
    <w:rsid w:val="00E820C4"/>
    <w:rsid w:val="00E8431C"/>
    <w:rsid w:val="00E84ECA"/>
    <w:rsid w:val="00E86065"/>
    <w:rsid w:val="00E8741F"/>
    <w:rsid w:val="00E87699"/>
    <w:rsid w:val="00E8770D"/>
    <w:rsid w:val="00E91CF9"/>
    <w:rsid w:val="00E93BF3"/>
    <w:rsid w:val="00E942F3"/>
    <w:rsid w:val="00E947C6"/>
    <w:rsid w:val="00EA001F"/>
    <w:rsid w:val="00EA0514"/>
    <w:rsid w:val="00EA52FF"/>
    <w:rsid w:val="00EB1969"/>
    <w:rsid w:val="00EB226F"/>
    <w:rsid w:val="00EB396B"/>
    <w:rsid w:val="00EB3FFD"/>
    <w:rsid w:val="00EB510C"/>
    <w:rsid w:val="00EB6E86"/>
    <w:rsid w:val="00EB6F98"/>
    <w:rsid w:val="00EC327E"/>
    <w:rsid w:val="00EC6FD2"/>
    <w:rsid w:val="00EC79FF"/>
    <w:rsid w:val="00ED14C4"/>
    <w:rsid w:val="00ED1C82"/>
    <w:rsid w:val="00ED492F"/>
    <w:rsid w:val="00EE0970"/>
    <w:rsid w:val="00EE3926"/>
    <w:rsid w:val="00EE3E36"/>
    <w:rsid w:val="00EE553E"/>
    <w:rsid w:val="00EE5826"/>
    <w:rsid w:val="00EE7003"/>
    <w:rsid w:val="00EE7CD8"/>
    <w:rsid w:val="00EF150F"/>
    <w:rsid w:val="00EF2E3A"/>
    <w:rsid w:val="00EF4A1D"/>
    <w:rsid w:val="00F047E2"/>
    <w:rsid w:val="00F078DC"/>
    <w:rsid w:val="00F12633"/>
    <w:rsid w:val="00F13DC0"/>
    <w:rsid w:val="00F13E86"/>
    <w:rsid w:val="00F15E0F"/>
    <w:rsid w:val="00F15E4C"/>
    <w:rsid w:val="00F17B00"/>
    <w:rsid w:val="00F20FDD"/>
    <w:rsid w:val="00F22F4B"/>
    <w:rsid w:val="00F2594F"/>
    <w:rsid w:val="00F267E1"/>
    <w:rsid w:val="00F27AAD"/>
    <w:rsid w:val="00F3072A"/>
    <w:rsid w:val="00F309FD"/>
    <w:rsid w:val="00F31329"/>
    <w:rsid w:val="00F3521D"/>
    <w:rsid w:val="00F35A68"/>
    <w:rsid w:val="00F36DC0"/>
    <w:rsid w:val="00F4596E"/>
    <w:rsid w:val="00F469A7"/>
    <w:rsid w:val="00F47A28"/>
    <w:rsid w:val="00F47C91"/>
    <w:rsid w:val="00F50A32"/>
    <w:rsid w:val="00F5313A"/>
    <w:rsid w:val="00F55464"/>
    <w:rsid w:val="00F56A3E"/>
    <w:rsid w:val="00F57E94"/>
    <w:rsid w:val="00F60397"/>
    <w:rsid w:val="00F604A9"/>
    <w:rsid w:val="00F6702A"/>
    <w:rsid w:val="00F677A9"/>
    <w:rsid w:val="00F70311"/>
    <w:rsid w:val="00F71551"/>
    <w:rsid w:val="00F71CCB"/>
    <w:rsid w:val="00F817E6"/>
    <w:rsid w:val="00F83FE0"/>
    <w:rsid w:val="00F84CF5"/>
    <w:rsid w:val="00F86507"/>
    <w:rsid w:val="00F86B5A"/>
    <w:rsid w:val="00F90406"/>
    <w:rsid w:val="00F9058A"/>
    <w:rsid w:val="00F91467"/>
    <w:rsid w:val="00F915BE"/>
    <w:rsid w:val="00F92D35"/>
    <w:rsid w:val="00F978F2"/>
    <w:rsid w:val="00FA420B"/>
    <w:rsid w:val="00FA4C60"/>
    <w:rsid w:val="00FA5CDF"/>
    <w:rsid w:val="00FA6CEB"/>
    <w:rsid w:val="00FA7EB5"/>
    <w:rsid w:val="00FB329E"/>
    <w:rsid w:val="00FB7A17"/>
    <w:rsid w:val="00FC1F53"/>
    <w:rsid w:val="00FC50F7"/>
    <w:rsid w:val="00FD1E13"/>
    <w:rsid w:val="00FD25AC"/>
    <w:rsid w:val="00FD7EB1"/>
    <w:rsid w:val="00FE0429"/>
    <w:rsid w:val="00FE225E"/>
    <w:rsid w:val="00FE25CA"/>
    <w:rsid w:val="00FE2A86"/>
    <w:rsid w:val="00FE35FA"/>
    <w:rsid w:val="00FE41C9"/>
    <w:rsid w:val="00FE7BAC"/>
    <w:rsid w:val="00FE7EB7"/>
    <w:rsid w:val="00FE7F93"/>
    <w:rsid w:val="00FF3622"/>
    <w:rsid w:val="00FF3D1A"/>
    <w:rsid w:val="00FF4EDF"/>
    <w:rsid w:val="00FF5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10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8231E"/>
    <w:pPr>
      <w:spacing w:line="260" w:lineRule="atLeast"/>
    </w:pPr>
    <w:rPr>
      <w:sz w:val="22"/>
    </w:rPr>
  </w:style>
  <w:style w:type="paragraph" w:styleId="Heading1">
    <w:name w:val="heading 1"/>
    <w:basedOn w:val="Normal"/>
    <w:next w:val="Normal"/>
    <w:link w:val="Heading1Char"/>
    <w:uiPriority w:val="9"/>
    <w:qFormat/>
    <w:rsid w:val="000679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679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796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79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796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6796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6796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679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79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8231E"/>
  </w:style>
  <w:style w:type="paragraph" w:customStyle="1" w:styleId="OPCParaBase">
    <w:name w:val="OPCParaBase"/>
    <w:qFormat/>
    <w:rsid w:val="0038231E"/>
    <w:pPr>
      <w:spacing w:line="260" w:lineRule="atLeast"/>
    </w:pPr>
    <w:rPr>
      <w:rFonts w:eastAsia="Times New Roman" w:cs="Times New Roman"/>
      <w:sz w:val="22"/>
      <w:lang w:eastAsia="en-AU"/>
    </w:rPr>
  </w:style>
  <w:style w:type="paragraph" w:customStyle="1" w:styleId="ShortT">
    <w:name w:val="ShortT"/>
    <w:basedOn w:val="OPCParaBase"/>
    <w:next w:val="Normal"/>
    <w:qFormat/>
    <w:rsid w:val="0038231E"/>
    <w:pPr>
      <w:spacing w:line="240" w:lineRule="auto"/>
    </w:pPr>
    <w:rPr>
      <w:b/>
      <w:sz w:val="40"/>
    </w:rPr>
  </w:style>
  <w:style w:type="paragraph" w:customStyle="1" w:styleId="ActHead1">
    <w:name w:val="ActHead 1"/>
    <w:aliases w:val="c"/>
    <w:basedOn w:val="OPCParaBase"/>
    <w:next w:val="Normal"/>
    <w:qFormat/>
    <w:rsid w:val="003823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823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823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823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823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823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823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823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823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8231E"/>
  </w:style>
  <w:style w:type="paragraph" w:customStyle="1" w:styleId="Blocks">
    <w:name w:val="Blocks"/>
    <w:aliases w:val="bb"/>
    <w:basedOn w:val="OPCParaBase"/>
    <w:qFormat/>
    <w:rsid w:val="0038231E"/>
    <w:pPr>
      <w:spacing w:line="240" w:lineRule="auto"/>
    </w:pPr>
    <w:rPr>
      <w:sz w:val="24"/>
    </w:rPr>
  </w:style>
  <w:style w:type="paragraph" w:customStyle="1" w:styleId="BoxText">
    <w:name w:val="BoxText"/>
    <w:aliases w:val="bt"/>
    <w:basedOn w:val="OPCParaBase"/>
    <w:qFormat/>
    <w:rsid w:val="003823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8231E"/>
    <w:rPr>
      <w:b/>
    </w:rPr>
  </w:style>
  <w:style w:type="paragraph" w:customStyle="1" w:styleId="BoxHeadItalic">
    <w:name w:val="BoxHeadItalic"/>
    <w:aliases w:val="bhi"/>
    <w:basedOn w:val="BoxText"/>
    <w:next w:val="BoxStep"/>
    <w:qFormat/>
    <w:rsid w:val="0038231E"/>
    <w:rPr>
      <w:i/>
    </w:rPr>
  </w:style>
  <w:style w:type="paragraph" w:customStyle="1" w:styleId="BoxList">
    <w:name w:val="BoxList"/>
    <w:aliases w:val="bl"/>
    <w:basedOn w:val="BoxText"/>
    <w:qFormat/>
    <w:rsid w:val="0038231E"/>
    <w:pPr>
      <w:ind w:left="1559" w:hanging="425"/>
    </w:pPr>
  </w:style>
  <w:style w:type="paragraph" w:customStyle="1" w:styleId="BoxNote">
    <w:name w:val="BoxNote"/>
    <w:aliases w:val="bn"/>
    <w:basedOn w:val="BoxText"/>
    <w:qFormat/>
    <w:rsid w:val="0038231E"/>
    <w:pPr>
      <w:tabs>
        <w:tab w:val="left" w:pos="1985"/>
      </w:tabs>
      <w:spacing w:before="122" w:line="198" w:lineRule="exact"/>
      <w:ind w:left="2948" w:hanging="1814"/>
    </w:pPr>
    <w:rPr>
      <w:sz w:val="18"/>
    </w:rPr>
  </w:style>
  <w:style w:type="paragraph" w:customStyle="1" w:styleId="BoxPara">
    <w:name w:val="BoxPara"/>
    <w:aliases w:val="bp"/>
    <w:basedOn w:val="BoxText"/>
    <w:qFormat/>
    <w:rsid w:val="0038231E"/>
    <w:pPr>
      <w:tabs>
        <w:tab w:val="right" w:pos="2268"/>
      </w:tabs>
      <w:ind w:left="2552" w:hanging="1418"/>
    </w:pPr>
  </w:style>
  <w:style w:type="paragraph" w:customStyle="1" w:styleId="BoxStep">
    <w:name w:val="BoxStep"/>
    <w:aliases w:val="bs"/>
    <w:basedOn w:val="BoxText"/>
    <w:qFormat/>
    <w:rsid w:val="0038231E"/>
    <w:pPr>
      <w:ind w:left="1985" w:hanging="851"/>
    </w:pPr>
  </w:style>
  <w:style w:type="character" w:customStyle="1" w:styleId="CharAmPartNo">
    <w:name w:val="CharAmPartNo"/>
    <w:basedOn w:val="OPCCharBase"/>
    <w:qFormat/>
    <w:rsid w:val="0038231E"/>
  </w:style>
  <w:style w:type="character" w:customStyle="1" w:styleId="CharAmPartText">
    <w:name w:val="CharAmPartText"/>
    <w:basedOn w:val="OPCCharBase"/>
    <w:qFormat/>
    <w:rsid w:val="0038231E"/>
  </w:style>
  <w:style w:type="character" w:customStyle="1" w:styleId="CharAmSchNo">
    <w:name w:val="CharAmSchNo"/>
    <w:basedOn w:val="OPCCharBase"/>
    <w:qFormat/>
    <w:rsid w:val="0038231E"/>
  </w:style>
  <w:style w:type="character" w:customStyle="1" w:styleId="CharAmSchText">
    <w:name w:val="CharAmSchText"/>
    <w:basedOn w:val="OPCCharBase"/>
    <w:qFormat/>
    <w:rsid w:val="0038231E"/>
  </w:style>
  <w:style w:type="character" w:customStyle="1" w:styleId="CharBoldItalic">
    <w:name w:val="CharBoldItalic"/>
    <w:basedOn w:val="OPCCharBase"/>
    <w:uiPriority w:val="1"/>
    <w:qFormat/>
    <w:rsid w:val="0038231E"/>
    <w:rPr>
      <w:b/>
      <w:i/>
    </w:rPr>
  </w:style>
  <w:style w:type="character" w:customStyle="1" w:styleId="CharChapNo">
    <w:name w:val="CharChapNo"/>
    <w:basedOn w:val="OPCCharBase"/>
    <w:uiPriority w:val="1"/>
    <w:qFormat/>
    <w:rsid w:val="0038231E"/>
  </w:style>
  <w:style w:type="character" w:customStyle="1" w:styleId="CharChapText">
    <w:name w:val="CharChapText"/>
    <w:basedOn w:val="OPCCharBase"/>
    <w:uiPriority w:val="1"/>
    <w:qFormat/>
    <w:rsid w:val="0038231E"/>
  </w:style>
  <w:style w:type="character" w:customStyle="1" w:styleId="CharDivNo">
    <w:name w:val="CharDivNo"/>
    <w:basedOn w:val="OPCCharBase"/>
    <w:uiPriority w:val="1"/>
    <w:qFormat/>
    <w:rsid w:val="0038231E"/>
  </w:style>
  <w:style w:type="character" w:customStyle="1" w:styleId="CharDivText">
    <w:name w:val="CharDivText"/>
    <w:basedOn w:val="OPCCharBase"/>
    <w:uiPriority w:val="1"/>
    <w:qFormat/>
    <w:rsid w:val="0038231E"/>
  </w:style>
  <w:style w:type="character" w:customStyle="1" w:styleId="CharItalic">
    <w:name w:val="CharItalic"/>
    <w:basedOn w:val="OPCCharBase"/>
    <w:uiPriority w:val="1"/>
    <w:qFormat/>
    <w:rsid w:val="0038231E"/>
    <w:rPr>
      <w:i/>
    </w:rPr>
  </w:style>
  <w:style w:type="character" w:customStyle="1" w:styleId="CharPartNo">
    <w:name w:val="CharPartNo"/>
    <w:basedOn w:val="OPCCharBase"/>
    <w:uiPriority w:val="1"/>
    <w:qFormat/>
    <w:rsid w:val="0038231E"/>
  </w:style>
  <w:style w:type="character" w:customStyle="1" w:styleId="CharPartText">
    <w:name w:val="CharPartText"/>
    <w:basedOn w:val="OPCCharBase"/>
    <w:uiPriority w:val="1"/>
    <w:qFormat/>
    <w:rsid w:val="0038231E"/>
  </w:style>
  <w:style w:type="character" w:customStyle="1" w:styleId="CharSectno">
    <w:name w:val="CharSectno"/>
    <w:basedOn w:val="OPCCharBase"/>
    <w:qFormat/>
    <w:rsid w:val="0038231E"/>
  </w:style>
  <w:style w:type="character" w:customStyle="1" w:styleId="CharSubdNo">
    <w:name w:val="CharSubdNo"/>
    <w:basedOn w:val="OPCCharBase"/>
    <w:uiPriority w:val="1"/>
    <w:qFormat/>
    <w:rsid w:val="0038231E"/>
  </w:style>
  <w:style w:type="character" w:customStyle="1" w:styleId="CharSubdText">
    <w:name w:val="CharSubdText"/>
    <w:basedOn w:val="OPCCharBase"/>
    <w:uiPriority w:val="1"/>
    <w:qFormat/>
    <w:rsid w:val="0038231E"/>
  </w:style>
  <w:style w:type="paragraph" w:customStyle="1" w:styleId="CTA--">
    <w:name w:val="CTA --"/>
    <w:basedOn w:val="OPCParaBase"/>
    <w:next w:val="Normal"/>
    <w:rsid w:val="0038231E"/>
    <w:pPr>
      <w:spacing w:before="60" w:line="240" w:lineRule="atLeast"/>
      <w:ind w:left="142" w:hanging="142"/>
    </w:pPr>
    <w:rPr>
      <w:sz w:val="20"/>
    </w:rPr>
  </w:style>
  <w:style w:type="paragraph" w:customStyle="1" w:styleId="CTA-">
    <w:name w:val="CTA -"/>
    <w:basedOn w:val="OPCParaBase"/>
    <w:rsid w:val="0038231E"/>
    <w:pPr>
      <w:spacing w:before="60" w:line="240" w:lineRule="atLeast"/>
      <w:ind w:left="85" w:hanging="85"/>
    </w:pPr>
    <w:rPr>
      <w:sz w:val="20"/>
    </w:rPr>
  </w:style>
  <w:style w:type="paragraph" w:customStyle="1" w:styleId="CTA---">
    <w:name w:val="CTA ---"/>
    <w:basedOn w:val="OPCParaBase"/>
    <w:next w:val="Normal"/>
    <w:rsid w:val="0038231E"/>
    <w:pPr>
      <w:spacing w:before="60" w:line="240" w:lineRule="atLeast"/>
      <w:ind w:left="198" w:hanging="198"/>
    </w:pPr>
    <w:rPr>
      <w:sz w:val="20"/>
    </w:rPr>
  </w:style>
  <w:style w:type="paragraph" w:customStyle="1" w:styleId="CTA----">
    <w:name w:val="CTA ----"/>
    <w:basedOn w:val="OPCParaBase"/>
    <w:next w:val="Normal"/>
    <w:rsid w:val="0038231E"/>
    <w:pPr>
      <w:spacing w:before="60" w:line="240" w:lineRule="atLeast"/>
      <w:ind w:left="255" w:hanging="255"/>
    </w:pPr>
    <w:rPr>
      <w:sz w:val="20"/>
    </w:rPr>
  </w:style>
  <w:style w:type="paragraph" w:customStyle="1" w:styleId="CTA1a">
    <w:name w:val="CTA 1(a)"/>
    <w:basedOn w:val="OPCParaBase"/>
    <w:rsid w:val="0038231E"/>
    <w:pPr>
      <w:tabs>
        <w:tab w:val="right" w:pos="414"/>
      </w:tabs>
      <w:spacing w:before="40" w:line="240" w:lineRule="atLeast"/>
      <w:ind w:left="675" w:hanging="675"/>
    </w:pPr>
    <w:rPr>
      <w:sz w:val="20"/>
    </w:rPr>
  </w:style>
  <w:style w:type="paragraph" w:customStyle="1" w:styleId="CTA1ai">
    <w:name w:val="CTA 1(a)(i)"/>
    <w:basedOn w:val="OPCParaBase"/>
    <w:rsid w:val="0038231E"/>
    <w:pPr>
      <w:tabs>
        <w:tab w:val="right" w:pos="1004"/>
      </w:tabs>
      <w:spacing w:before="40" w:line="240" w:lineRule="atLeast"/>
      <w:ind w:left="1253" w:hanging="1253"/>
    </w:pPr>
    <w:rPr>
      <w:sz w:val="20"/>
    </w:rPr>
  </w:style>
  <w:style w:type="paragraph" w:customStyle="1" w:styleId="CTA2a">
    <w:name w:val="CTA 2(a)"/>
    <w:basedOn w:val="OPCParaBase"/>
    <w:rsid w:val="0038231E"/>
    <w:pPr>
      <w:tabs>
        <w:tab w:val="right" w:pos="482"/>
      </w:tabs>
      <w:spacing w:before="40" w:line="240" w:lineRule="atLeast"/>
      <w:ind w:left="748" w:hanging="748"/>
    </w:pPr>
    <w:rPr>
      <w:sz w:val="20"/>
    </w:rPr>
  </w:style>
  <w:style w:type="paragraph" w:customStyle="1" w:styleId="CTA2ai">
    <w:name w:val="CTA 2(a)(i)"/>
    <w:basedOn w:val="OPCParaBase"/>
    <w:rsid w:val="0038231E"/>
    <w:pPr>
      <w:tabs>
        <w:tab w:val="right" w:pos="1089"/>
      </w:tabs>
      <w:spacing w:before="40" w:line="240" w:lineRule="atLeast"/>
      <w:ind w:left="1327" w:hanging="1327"/>
    </w:pPr>
    <w:rPr>
      <w:sz w:val="20"/>
    </w:rPr>
  </w:style>
  <w:style w:type="paragraph" w:customStyle="1" w:styleId="CTA3a">
    <w:name w:val="CTA 3(a)"/>
    <w:basedOn w:val="OPCParaBase"/>
    <w:rsid w:val="0038231E"/>
    <w:pPr>
      <w:tabs>
        <w:tab w:val="right" w:pos="556"/>
      </w:tabs>
      <w:spacing w:before="40" w:line="240" w:lineRule="atLeast"/>
      <w:ind w:left="805" w:hanging="805"/>
    </w:pPr>
    <w:rPr>
      <w:sz w:val="20"/>
    </w:rPr>
  </w:style>
  <w:style w:type="paragraph" w:customStyle="1" w:styleId="CTA3ai">
    <w:name w:val="CTA 3(a)(i)"/>
    <w:basedOn w:val="OPCParaBase"/>
    <w:rsid w:val="0038231E"/>
    <w:pPr>
      <w:tabs>
        <w:tab w:val="right" w:pos="1140"/>
      </w:tabs>
      <w:spacing w:before="40" w:line="240" w:lineRule="atLeast"/>
      <w:ind w:left="1361" w:hanging="1361"/>
    </w:pPr>
    <w:rPr>
      <w:sz w:val="20"/>
    </w:rPr>
  </w:style>
  <w:style w:type="paragraph" w:customStyle="1" w:styleId="CTA4a">
    <w:name w:val="CTA 4(a)"/>
    <w:basedOn w:val="OPCParaBase"/>
    <w:rsid w:val="0038231E"/>
    <w:pPr>
      <w:tabs>
        <w:tab w:val="right" w:pos="624"/>
      </w:tabs>
      <w:spacing w:before="40" w:line="240" w:lineRule="atLeast"/>
      <w:ind w:left="873" w:hanging="873"/>
    </w:pPr>
    <w:rPr>
      <w:sz w:val="20"/>
    </w:rPr>
  </w:style>
  <w:style w:type="paragraph" w:customStyle="1" w:styleId="CTA4ai">
    <w:name w:val="CTA 4(a)(i)"/>
    <w:basedOn w:val="OPCParaBase"/>
    <w:rsid w:val="0038231E"/>
    <w:pPr>
      <w:tabs>
        <w:tab w:val="right" w:pos="1213"/>
      </w:tabs>
      <w:spacing w:before="40" w:line="240" w:lineRule="atLeast"/>
      <w:ind w:left="1452" w:hanging="1452"/>
    </w:pPr>
    <w:rPr>
      <w:sz w:val="20"/>
    </w:rPr>
  </w:style>
  <w:style w:type="paragraph" w:customStyle="1" w:styleId="CTACAPS">
    <w:name w:val="CTA CAPS"/>
    <w:basedOn w:val="OPCParaBase"/>
    <w:rsid w:val="0038231E"/>
    <w:pPr>
      <w:spacing w:before="60" w:line="240" w:lineRule="atLeast"/>
    </w:pPr>
    <w:rPr>
      <w:sz w:val="20"/>
    </w:rPr>
  </w:style>
  <w:style w:type="paragraph" w:customStyle="1" w:styleId="CTAright">
    <w:name w:val="CTA right"/>
    <w:basedOn w:val="OPCParaBase"/>
    <w:rsid w:val="0038231E"/>
    <w:pPr>
      <w:spacing w:before="60" w:line="240" w:lineRule="auto"/>
      <w:jc w:val="right"/>
    </w:pPr>
    <w:rPr>
      <w:sz w:val="20"/>
    </w:rPr>
  </w:style>
  <w:style w:type="paragraph" w:customStyle="1" w:styleId="subsection">
    <w:name w:val="subsection"/>
    <w:aliases w:val="ss"/>
    <w:basedOn w:val="OPCParaBase"/>
    <w:link w:val="subsectionChar"/>
    <w:rsid w:val="0038231E"/>
    <w:pPr>
      <w:tabs>
        <w:tab w:val="right" w:pos="1021"/>
      </w:tabs>
      <w:spacing w:before="180" w:line="240" w:lineRule="auto"/>
      <w:ind w:left="1134" w:hanging="1134"/>
    </w:pPr>
  </w:style>
  <w:style w:type="paragraph" w:customStyle="1" w:styleId="Definition">
    <w:name w:val="Definition"/>
    <w:aliases w:val="dd"/>
    <w:basedOn w:val="OPCParaBase"/>
    <w:rsid w:val="0038231E"/>
    <w:pPr>
      <w:spacing w:before="180" w:line="240" w:lineRule="auto"/>
      <w:ind w:left="1134"/>
    </w:pPr>
  </w:style>
  <w:style w:type="paragraph" w:customStyle="1" w:styleId="ETAsubitem">
    <w:name w:val="ETA(subitem)"/>
    <w:basedOn w:val="OPCParaBase"/>
    <w:rsid w:val="0038231E"/>
    <w:pPr>
      <w:tabs>
        <w:tab w:val="right" w:pos="340"/>
      </w:tabs>
      <w:spacing w:before="60" w:line="240" w:lineRule="auto"/>
      <w:ind w:left="454" w:hanging="454"/>
    </w:pPr>
    <w:rPr>
      <w:sz w:val="20"/>
    </w:rPr>
  </w:style>
  <w:style w:type="paragraph" w:customStyle="1" w:styleId="ETApara">
    <w:name w:val="ETA(para)"/>
    <w:basedOn w:val="OPCParaBase"/>
    <w:rsid w:val="0038231E"/>
    <w:pPr>
      <w:tabs>
        <w:tab w:val="right" w:pos="754"/>
      </w:tabs>
      <w:spacing w:before="60" w:line="240" w:lineRule="auto"/>
      <w:ind w:left="828" w:hanging="828"/>
    </w:pPr>
    <w:rPr>
      <w:sz w:val="20"/>
    </w:rPr>
  </w:style>
  <w:style w:type="paragraph" w:customStyle="1" w:styleId="ETAsubpara">
    <w:name w:val="ETA(subpara)"/>
    <w:basedOn w:val="OPCParaBase"/>
    <w:rsid w:val="0038231E"/>
    <w:pPr>
      <w:tabs>
        <w:tab w:val="right" w:pos="1083"/>
      </w:tabs>
      <w:spacing w:before="60" w:line="240" w:lineRule="auto"/>
      <w:ind w:left="1191" w:hanging="1191"/>
    </w:pPr>
    <w:rPr>
      <w:sz w:val="20"/>
    </w:rPr>
  </w:style>
  <w:style w:type="paragraph" w:customStyle="1" w:styleId="ETAsub-subpara">
    <w:name w:val="ETA(sub-subpara)"/>
    <w:basedOn w:val="OPCParaBase"/>
    <w:rsid w:val="0038231E"/>
    <w:pPr>
      <w:tabs>
        <w:tab w:val="right" w:pos="1412"/>
      </w:tabs>
      <w:spacing w:before="60" w:line="240" w:lineRule="auto"/>
      <w:ind w:left="1525" w:hanging="1525"/>
    </w:pPr>
    <w:rPr>
      <w:sz w:val="20"/>
    </w:rPr>
  </w:style>
  <w:style w:type="paragraph" w:customStyle="1" w:styleId="Formula">
    <w:name w:val="Formula"/>
    <w:basedOn w:val="OPCParaBase"/>
    <w:rsid w:val="0038231E"/>
    <w:pPr>
      <w:spacing w:line="240" w:lineRule="auto"/>
      <w:ind w:left="1134"/>
    </w:pPr>
    <w:rPr>
      <w:sz w:val="20"/>
    </w:rPr>
  </w:style>
  <w:style w:type="paragraph" w:styleId="Header">
    <w:name w:val="header"/>
    <w:basedOn w:val="OPCParaBase"/>
    <w:link w:val="HeaderChar"/>
    <w:unhideWhenUsed/>
    <w:rsid w:val="003823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8231E"/>
    <w:rPr>
      <w:rFonts w:eastAsia="Times New Roman" w:cs="Times New Roman"/>
      <w:sz w:val="16"/>
      <w:lang w:eastAsia="en-AU"/>
    </w:rPr>
  </w:style>
  <w:style w:type="paragraph" w:customStyle="1" w:styleId="House">
    <w:name w:val="House"/>
    <w:basedOn w:val="OPCParaBase"/>
    <w:rsid w:val="0038231E"/>
    <w:pPr>
      <w:spacing w:line="240" w:lineRule="auto"/>
    </w:pPr>
    <w:rPr>
      <w:sz w:val="28"/>
    </w:rPr>
  </w:style>
  <w:style w:type="paragraph" w:customStyle="1" w:styleId="Item">
    <w:name w:val="Item"/>
    <w:aliases w:val="i"/>
    <w:basedOn w:val="OPCParaBase"/>
    <w:next w:val="ItemHead"/>
    <w:rsid w:val="0038231E"/>
    <w:pPr>
      <w:keepLines/>
      <w:spacing w:before="80" w:line="240" w:lineRule="auto"/>
      <w:ind w:left="709"/>
    </w:pPr>
  </w:style>
  <w:style w:type="paragraph" w:customStyle="1" w:styleId="ItemHead">
    <w:name w:val="ItemHead"/>
    <w:aliases w:val="ih"/>
    <w:basedOn w:val="OPCParaBase"/>
    <w:next w:val="Item"/>
    <w:rsid w:val="003823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8231E"/>
    <w:pPr>
      <w:spacing w:line="240" w:lineRule="auto"/>
    </w:pPr>
    <w:rPr>
      <w:b/>
      <w:sz w:val="32"/>
    </w:rPr>
  </w:style>
  <w:style w:type="paragraph" w:customStyle="1" w:styleId="notedraft">
    <w:name w:val="note(draft)"/>
    <w:aliases w:val="nd"/>
    <w:basedOn w:val="OPCParaBase"/>
    <w:rsid w:val="0038231E"/>
    <w:pPr>
      <w:spacing w:before="240" w:line="240" w:lineRule="auto"/>
      <w:ind w:left="284" w:hanging="284"/>
    </w:pPr>
    <w:rPr>
      <w:i/>
      <w:sz w:val="24"/>
    </w:rPr>
  </w:style>
  <w:style w:type="paragraph" w:customStyle="1" w:styleId="notemargin">
    <w:name w:val="note(margin)"/>
    <w:aliases w:val="nm"/>
    <w:basedOn w:val="OPCParaBase"/>
    <w:rsid w:val="0038231E"/>
    <w:pPr>
      <w:tabs>
        <w:tab w:val="left" w:pos="709"/>
      </w:tabs>
      <w:spacing w:before="122" w:line="198" w:lineRule="exact"/>
      <w:ind w:left="709" w:hanging="709"/>
    </w:pPr>
    <w:rPr>
      <w:sz w:val="18"/>
    </w:rPr>
  </w:style>
  <w:style w:type="paragraph" w:customStyle="1" w:styleId="noteToPara">
    <w:name w:val="noteToPara"/>
    <w:aliases w:val="ntp"/>
    <w:basedOn w:val="OPCParaBase"/>
    <w:rsid w:val="0038231E"/>
    <w:pPr>
      <w:spacing w:before="122" w:line="198" w:lineRule="exact"/>
      <w:ind w:left="2353" w:hanging="709"/>
    </w:pPr>
    <w:rPr>
      <w:sz w:val="18"/>
    </w:rPr>
  </w:style>
  <w:style w:type="paragraph" w:customStyle="1" w:styleId="noteParlAmend">
    <w:name w:val="note(ParlAmend)"/>
    <w:aliases w:val="npp"/>
    <w:basedOn w:val="OPCParaBase"/>
    <w:next w:val="ParlAmend"/>
    <w:rsid w:val="0038231E"/>
    <w:pPr>
      <w:spacing w:line="240" w:lineRule="auto"/>
      <w:jc w:val="right"/>
    </w:pPr>
    <w:rPr>
      <w:rFonts w:ascii="Arial" w:hAnsi="Arial"/>
      <w:b/>
      <w:i/>
    </w:rPr>
  </w:style>
  <w:style w:type="paragraph" w:customStyle="1" w:styleId="Page1">
    <w:name w:val="Page1"/>
    <w:basedOn w:val="OPCParaBase"/>
    <w:rsid w:val="0038231E"/>
    <w:pPr>
      <w:spacing w:before="5600" w:line="240" w:lineRule="auto"/>
    </w:pPr>
    <w:rPr>
      <w:b/>
      <w:sz w:val="32"/>
    </w:rPr>
  </w:style>
  <w:style w:type="paragraph" w:customStyle="1" w:styleId="PageBreak">
    <w:name w:val="PageBreak"/>
    <w:aliases w:val="pb"/>
    <w:basedOn w:val="OPCParaBase"/>
    <w:rsid w:val="0038231E"/>
    <w:pPr>
      <w:spacing w:line="240" w:lineRule="auto"/>
    </w:pPr>
    <w:rPr>
      <w:sz w:val="20"/>
    </w:rPr>
  </w:style>
  <w:style w:type="paragraph" w:customStyle="1" w:styleId="paragraphsub">
    <w:name w:val="paragraph(sub)"/>
    <w:aliases w:val="aa"/>
    <w:basedOn w:val="OPCParaBase"/>
    <w:rsid w:val="0038231E"/>
    <w:pPr>
      <w:tabs>
        <w:tab w:val="right" w:pos="1985"/>
      </w:tabs>
      <w:spacing w:before="40" w:line="240" w:lineRule="auto"/>
      <w:ind w:left="2098" w:hanging="2098"/>
    </w:pPr>
  </w:style>
  <w:style w:type="paragraph" w:customStyle="1" w:styleId="paragraphsub-sub">
    <w:name w:val="paragraph(sub-sub)"/>
    <w:aliases w:val="aaa"/>
    <w:basedOn w:val="OPCParaBase"/>
    <w:rsid w:val="0038231E"/>
    <w:pPr>
      <w:tabs>
        <w:tab w:val="right" w:pos="2722"/>
      </w:tabs>
      <w:spacing w:before="40" w:line="240" w:lineRule="auto"/>
      <w:ind w:left="2835" w:hanging="2835"/>
    </w:pPr>
  </w:style>
  <w:style w:type="paragraph" w:customStyle="1" w:styleId="paragraph">
    <w:name w:val="paragraph"/>
    <w:aliases w:val="a"/>
    <w:basedOn w:val="OPCParaBase"/>
    <w:rsid w:val="0038231E"/>
    <w:pPr>
      <w:tabs>
        <w:tab w:val="right" w:pos="1531"/>
      </w:tabs>
      <w:spacing w:before="40" w:line="240" w:lineRule="auto"/>
      <w:ind w:left="1644" w:hanging="1644"/>
    </w:pPr>
  </w:style>
  <w:style w:type="paragraph" w:customStyle="1" w:styleId="ParlAmend">
    <w:name w:val="ParlAmend"/>
    <w:aliases w:val="pp"/>
    <w:basedOn w:val="OPCParaBase"/>
    <w:rsid w:val="0038231E"/>
    <w:pPr>
      <w:spacing w:before="240" w:line="240" w:lineRule="atLeast"/>
      <w:ind w:hanging="567"/>
    </w:pPr>
    <w:rPr>
      <w:sz w:val="24"/>
    </w:rPr>
  </w:style>
  <w:style w:type="paragraph" w:customStyle="1" w:styleId="Penalty">
    <w:name w:val="Penalty"/>
    <w:basedOn w:val="OPCParaBase"/>
    <w:rsid w:val="0038231E"/>
    <w:pPr>
      <w:tabs>
        <w:tab w:val="left" w:pos="2977"/>
      </w:tabs>
      <w:spacing w:before="180" w:line="240" w:lineRule="auto"/>
      <w:ind w:left="1985" w:hanging="851"/>
    </w:pPr>
  </w:style>
  <w:style w:type="paragraph" w:customStyle="1" w:styleId="Portfolio">
    <w:name w:val="Portfolio"/>
    <w:basedOn w:val="OPCParaBase"/>
    <w:rsid w:val="0038231E"/>
    <w:pPr>
      <w:spacing w:line="240" w:lineRule="auto"/>
    </w:pPr>
    <w:rPr>
      <w:i/>
      <w:sz w:val="20"/>
    </w:rPr>
  </w:style>
  <w:style w:type="paragraph" w:customStyle="1" w:styleId="Preamble">
    <w:name w:val="Preamble"/>
    <w:basedOn w:val="OPCParaBase"/>
    <w:next w:val="Normal"/>
    <w:rsid w:val="003823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8231E"/>
    <w:pPr>
      <w:spacing w:line="240" w:lineRule="auto"/>
    </w:pPr>
    <w:rPr>
      <w:i/>
      <w:sz w:val="20"/>
    </w:rPr>
  </w:style>
  <w:style w:type="paragraph" w:customStyle="1" w:styleId="Session">
    <w:name w:val="Session"/>
    <w:basedOn w:val="OPCParaBase"/>
    <w:rsid w:val="0038231E"/>
    <w:pPr>
      <w:spacing w:line="240" w:lineRule="auto"/>
    </w:pPr>
    <w:rPr>
      <w:sz w:val="28"/>
    </w:rPr>
  </w:style>
  <w:style w:type="paragraph" w:customStyle="1" w:styleId="Sponsor">
    <w:name w:val="Sponsor"/>
    <w:basedOn w:val="OPCParaBase"/>
    <w:rsid w:val="0038231E"/>
    <w:pPr>
      <w:spacing w:line="240" w:lineRule="auto"/>
    </w:pPr>
    <w:rPr>
      <w:i/>
    </w:rPr>
  </w:style>
  <w:style w:type="paragraph" w:customStyle="1" w:styleId="Subitem">
    <w:name w:val="Subitem"/>
    <w:aliases w:val="iss"/>
    <w:basedOn w:val="OPCParaBase"/>
    <w:rsid w:val="0038231E"/>
    <w:pPr>
      <w:spacing w:before="180" w:line="240" w:lineRule="auto"/>
      <w:ind w:left="709" w:hanging="709"/>
    </w:pPr>
  </w:style>
  <w:style w:type="paragraph" w:customStyle="1" w:styleId="SubitemHead">
    <w:name w:val="SubitemHead"/>
    <w:aliases w:val="issh"/>
    <w:basedOn w:val="OPCParaBase"/>
    <w:rsid w:val="003823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8231E"/>
    <w:pPr>
      <w:spacing w:before="40" w:line="240" w:lineRule="auto"/>
      <w:ind w:left="1134"/>
    </w:pPr>
  </w:style>
  <w:style w:type="paragraph" w:customStyle="1" w:styleId="SubsectionHead">
    <w:name w:val="SubsectionHead"/>
    <w:aliases w:val="ssh"/>
    <w:basedOn w:val="OPCParaBase"/>
    <w:next w:val="subsection"/>
    <w:rsid w:val="0038231E"/>
    <w:pPr>
      <w:keepNext/>
      <w:keepLines/>
      <w:spacing w:before="240" w:line="240" w:lineRule="auto"/>
      <w:ind w:left="1134"/>
    </w:pPr>
    <w:rPr>
      <w:i/>
    </w:rPr>
  </w:style>
  <w:style w:type="paragraph" w:customStyle="1" w:styleId="Tablea">
    <w:name w:val="Table(a)"/>
    <w:aliases w:val="ta"/>
    <w:basedOn w:val="OPCParaBase"/>
    <w:rsid w:val="0038231E"/>
    <w:pPr>
      <w:spacing w:before="60" w:line="240" w:lineRule="auto"/>
      <w:ind w:left="284" w:hanging="284"/>
    </w:pPr>
    <w:rPr>
      <w:sz w:val="20"/>
    </w:rPr>
  </w:style>
  <w:style w:type="paragraph" w:customStyle="1" w:styleId="TableAA">
    <w:name w:val="Table(AA)"/>
    <w:aliases w:val="taaa"/>
    <w:basedOn w:val="OPCParaBase"/>
    <w:rsid w:val="003823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823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8231E"/>
    <w:pPr>
      <w:spacing w:before="60" w:line="240" w:lineRule="atLeast"/>
    </w:pPr>
    <w:rPr>
      <w:sz w:val="20"/>
    </w:rPr>
  </w:style>
  <w:style w:type="paragraph" w:customStyle="1" w:styleId="TLPBoxTextnote">
    <w:name w:val="TLPBoxText(note"/>
    <w:aliases w:val="right)"/>
    <w:basedOn w:val="OPCParaBase"/>
    <w:rsid w:val="003823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823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8231E"/>
    <w:pPr>
      <w:spacing w:before="122" w:line="198" w:lineRule="exact"/>
      <w:ind w:left="1985" w:hanging="851"/>
      <w:jc w:val="right"/>
    </w:pPr>
    <w:rPr>
      <w:sz w:val="18"/>
    </w:rPr>
  </w:style>
  <w:style w:type="paragraph" w:customStyle="1" w:styleId="TLPTableBullet">
    <w:name w:val="TLPTableBullet"/>
    <w:aliases w:val="ttb"/>
    <w:basedOn w:val="OPCParaBase"/>
    <w:rsid w:val="0038231E"/>
    <w:pPr>
      <w:spacing w:line="240" w:lineRule="exact"/>
      <w:ind w:left="284" w:hanging="284"/>
    </w:pPr>
    <w:rPr>
      <w:sz w:val="20"/>
    </w:rPr>
  </w:style>
  <w:style w:type="paragraph" w:styleId="TOC1">
    <w:name w:val="toc 1"/>
    <w:basedOn w:val="OPCParaBase"/>
    <w:next w:val="Normal"/>
    <w:uiPriority w:val="39"/>
    <w:semiHidden/>
    <w:unhideWhenUsed/>
    <w:rsid w:val="0038231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8231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8231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8231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8231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8231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8231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8231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8231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8231E"/>
    <w:pPr>
      <w:keepLines/>
      <w:spacing w:before="240" w:after="120" w:line="240" w:lineRule="auto"/>
      <w:ind w:left="794"/>
    </w:pPr>
    <w:rPr>
      <w:b/>
      <w:kern w:val="28"/>
      <w:sz w:val="20"/>
    </w:rPr>
  </w:style>
  <w:style w:type="paragraph" w:customStyle="1" w:styleId="TofSectsHeading">
    <w:name w:val="TofSects(Heading)"/>
    <w:basedOn w:val="OPCParaBase"/>
    <w:rsid w:val="0038231E"/>
    <w:pPr>
      <w:spacing w:before="240" w:after="120" w:line="240" w:lineRule="auto"/>
    </w:pPr>
    <w:rPr>
      <w:b/>
      <w:sz w:val="24"/>
    </w:rPr>
  </w:style>
  <w:style w:type="paragraph" w:customStyle="1" w:styleId="TofSectsSection">
    <w:name w:val="TofSects(Section)"/>
    <w:basedOn w:val="OPCParaBase"/>
    <w:rsid w:val="0038231E"/>
    <w:pPr>
      <w:keepLines/>
      <w:spacing w:before="40" w:line="240" w:lineRule="auto"/>
      <w:ind w:left="1588" w:hanging="794"/>
    </w:pPr>
    <w:rPr>
      <w:kern w:val="28"/>
      <w:sz w:val="18"/>
    </w:rPr>
  </w:style>
  <w:style w:type="paragraph" w:customStyle="1" w:styleId="TofSectsSubdiv">
    <w:name w:val="TofSects(Subdiv)"/>
    <w:basedOn w:val="OPCParaBase"/>
    <w:rsid w:val="0038231E"/>
    <w:pPr>
      <w:keepLines/>
      <w:spacing w:before="80" w:line="240" w:lineRule="auto"/>
      <w:ind w:left="1588" w:hanging="794"/>
    </w:pPr>
    <w:rPr>
      <w:kern w:val="28"/>
    </w:rPr>
  </w:style>
  <w:style w:type="paragraph" w:customStyle="1" w:styleId="WRStyle">
    <w:name w:val="WR Style"/>
    <w:aliases w:val="WR"/>
    <w:basedOn w:val="OPCParaBase"/>
    <w:rsid w:val="0038231E"/>
    <w:pPr>
      <w:spacing w:before="240" w:line="240" w:lineRule="auto"/>
      <w:ind w:left="284" w:hanging="284"/>
    </w:pPr>
    <w:rPr>
      <w:b/>
      <w:i/>
      <w:kern w:val="28"/>
      <w:sz w:val="24"/>
    </w:rPr>
  </w:style>
  <w:style w:type="paragraph" w:customStyle="1" w:styleId="notepara">
    <w:name w:val="note(para)"/>
    <w:aliases w:val="na"/>
    <w:basedOn w:val="OPCParaBase"/>
    <w:rsid w:val="0038231E"/>
    <w:pPr>
      <w:spacing w:before="40" w:line="198" w:lineRule="exact"/>
      <w:ind w:left="2354" w:hanging="369"/>
    </w:pPr>
    <w:rPr>
      <w:sz w:val="18"/>
    </w:rPr>
  </w:style>
  <w:style w:type="paragraph" w:styleId="Footer">
    <w:name w:val="footer"/>
    <w:link w:val="FooterChar"/>
    <w:rsid w:val="003823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8231E"/>
    <w:rPr>
      <w:rFonts w:eastAsia="Times New Roman" w:cs="Times New Roman"/>
      <w:sz w:val="22"/>
      <w:szCs w:val="24"/>
      <w:lang w:eastAsia="en-AU"/>
    </w:rPr>
  </w:style>
  <w:style w:type="character" w:styleId="LineNumber">
    <w:name w:val="line number"/>
    <w:basedOn w:val="OPCCharBase"/>
    <w:uiPriority w:val="99"/>
    <w:semiHidden/>
    <w:unhideWhenUsed/>
    <w:rsid w:val="0038231E"/>
    <w:rPr>
      <w:sz w:val="16"/>
    </w:rPr>
  </w:style>
  <w:style w:type="table" w:customStyle="1" w:styleId="CFlag">
    <w:name w:val="CFlag"/>
    <w:basedOn w:val="TableNormal"/>
    <w:uiPriority w:val="99"/>
    <w:rsid w:val="0038231E"/>
    <w:rPr>
      <w:rFonts w:eastAsia="Times New Roman" w:cs="Times New Roman"/>
      <w:lang w:eastAsia="en-AU"/>
    </w:rPr>
    <w:tblPr/>
  </w:style>
  <w:style w:type="paragraph" w:customStyle="1" w:styleId="NotesHeading1">
    <w:name w:val="NotesHeading 1"/>
    <w:basedOn w:val="OPCParaBase"/>
    <w:next w:val="Normal"/>
    <w:rsid w:val="0038231E"/>
    <w:rPr>
      <w:b/>
      <w:sz w:val="28"/>
      <w:szCs w:val="28"/>
    </w:rPr>
  </w:style>
  <w:style w:type="paragraph" w:customStyle="1" w:styleId="NotesHeading2">
    <w:name w:val="NotesHeading 2"/>
    <w:basedOn w:val="OPCParaBase"/>
    <w:next w:val="Normal"/>
    <w:rsid w:val="0038231E"/>
    <w:rPr>
      <w:b/>
      <w:sz w:val="28"/>
      <w:szCs w:val="28"/>
    </w:rPr>
  </w:style>
  <w:style w:type="paragraph" w:customStyle="1" w:styleId="SignCoverPageEnd">
    <w:name w:val="SignCoverPageEnd"/>
    <w:basedOn w:val="OPCParaBase"/>
    <w:next w:val="Normal"/>
    <w:rsid w:val="003823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8231E"/>
    <w:pPr>
      <w:pBdr>
        <w:top w:val="single" w:sz="4" w:space="1" w:color="auto"/>
      </w:pBdr>
      <w:spacing w:before="360"/>
      <w:ind w:right="397"/>
      <w:jc w:val="both"/>
    </w:pPr>
  </w:style>
  <w:style w:type="paragraph" w:customStyle="1" w:styleId="Paragraphsub-sub-sub">
    <w:name w:val="Paragraph(sub-sub-sub)"/>
    <w:aliases w:val="aaaa"/>
    <w:basedOn w:val="OPCParaBase"/>
    <w:rsid w:val="003823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823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823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823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8231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8231E"/>
    <w:pPr>
      <w:spacing w:before="120"/>
    </w:pPr>
  </w:style>
  <w:style w:type="paragraph" w:customStyle="1" w:styleId="TableTextEndNotes">
    <w:name w:val="TableTextEndNotes"/>
    <w:aliases w:val="Tten"/>
    <w:basedOn w:val="Normal"/>
    <w:rsid w:val="0038231E"/>
    <w:pPr>
      <w:spacing w:before="60" w:line="240" w:lineRule="auto"/>
    </w:pPr>
    <w:rPr>
      <w:rFonts w:cs="Arial"/>
      <w:sz w:val="20"/>
      <w:szCs w:val="22"/>
    </w:rPr>
  </w:style>
  <w:style w:type="paragraph" w:customStyle="1" w:styleId="TableHeading">
    <w:name w:val="TableHeading"/>
    <w:aliases w:val="th"/>
    <w:basedOn w:val="OPCParaBase"/>
    <w:next w:val="Tabletext"/>
    <w:rsid w:val="0038231E"/>
    <w:pPr>
      <w:keepNext/>
      <w:spacing w:before="60" w:line="240" w:lineRule="atLeast"/>
    </w:pPr>
    <w:rPr>
      <w:b/>
      <w:sz w:val="20"/>
    </w:rPr>
  </w:style>
  <w:style w:type="paragraph" w:customStyle="1" w:styleId="NoteToSubpara">
    <w:name w:val="NoteToSubpara"/>
    <w:aliases w:val="nts"/>
    <w:basedOn w:val="OPCParaBase"/>
    <w:rsid w:val="0038231E"/>
    <w:pPr>
      <w:spacing w:before="40" w:line="198" w:lineRule="exact"/>
      <w:ind w:left="2835" w:hanging="709"/>
    </w:pPr>
    <w:rPr>
      <w:sz w:val="18"/>
    </w:rPr>
  </w:style>
  <w:style w:type="paragraph" w:customStyle="1" w:styleId="ENoteTableHeading">
    <w:name w:val="ENoteTableHeading"/>
    <w:aliases w:val="enth"/>
    <w:basedOn w:val="OPCParaBase"/>
    <w:rsid w:val="0038231E"/>
    <w:pPr>
      <w:keepNext/>
      <w:spacing w:before="60" w:line="240" w:lineRule="atLeast"/>
    </w:pPr>
    <w:rPr>
      <w:rFonts w:ascii="Arial" w:hAnsi="Arial"/>
      <w:b/>
      <w:sz w:val="16"/>
    </w:rPr>
  </w:style>
  <w:style w:type="paragraph" w:customStyle="1" w:styleId="ENoteTTi">
    <w:name w:val="ENoteTTi"/>
    <w:aliases w:val="entti"/>
    <w:basedOn w:val="OPCParaBase"/>
    <w:rsid w:val="0038231E"/>
    <w:pPr>
      <w:keepNext/>
      <w:spacing w:before="60" w:line="240" w:lineRule="atLeast"/>
      <w:ind w:left="170"/>
    </w:pPr>
    <w:rPr>
      <w:sz w:val="16"/>
    </w:rPr>
  </w:style>
  <w:style w:type="paragraph" w:customStyle="1" w:styleId="ENotesHeading1">
    <w:name w:val="ENotesHeading 1"/>
    <w:aliases w:val="Enh1"/>
    <w:basedOn w:val="OPCParaBase"/>
    <w:next w:val="Normal"/>
    <w:rsid w:val="0038231E"/>
    <w:pPr>
      <w:spacing w:before="120"/>
      <w:outlineLvl w:val="1"/>
    </w:pPr>
    <w:rPr>
      <w:b/>
      <w:sz w:val="28"/>
      <w:szCs w:val="28"/>
    </w:rPr>
  </w:style>
  <w:style w:type="paragraph" w:customStyle="1" w:styleId="ENotesHeading2">
    <w:name w:val="ENotesHeading 2"/>
    <w:aliases w:val="Enh2"/>
    <w:basedOn w:val="OPCParaBase"/>
    <w:next w:val="Normal"/>
    <w:rsid w:val="0038231E"/>
    <w:pPr>
      <w:spacing w:before="120" w:after="120"/>
      <w:outlineLvl w:val="2"/>
    </w:pPr>
    <w:rPr>
      <w:b/>
      <w:sz w:val="24"/>
      <w:szCs w:val="28"/>
    </w:rPr>
  </w:style>
  <w:style w:type="paragraph" w:customStyle="1" w:styleId="ENoteTTIndentHeading">
    <w:name w:val="ENoteTTIndentHeading"/>
    <w:aliases w:val="enTTHi"/>
    <w:basedOn w:val="OPCParaBase"/>
    <w:rsid w:val="003823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8231E"/>
    <w:pPr>
      <w:spacing w:before="60" w:line="240" w:lineRule="atLeast"/>
    </w:pPr>
    <w:rPr>
      <w:sz w:val="16"/>
    </w:rPr>
  </w:style>
  <w:style w:type="paragraph" w:customStyle="1" w:styleId="MadeunderText">
    <w:name w:val="MadeunderText"/>
    <w:basedOn w:val="OPCParaBase"/>
    <w:next w:val="Normal"/>
    <w:rsid w:val="0038231E"/>
    <w:pPr>
      <w:spacing w:before="240"/>
    </w:pPr>
    <w:rPr>
      <w:sz w:val="24"/>
      <w:szCs w:val="24"/>
    </w:rPr>
  </w:style>
  <w:style w:type="paragraph" w:customStyle="1" w:styleId="ENotesHeading3">
    <w:name w:val="ENotesHeading 3"/>
    <w:aliases w:val="Enh3"/>
    <w:basedOn w:val="OPCParaBase"/>
    <w:next w:val="Normal"/>
    <w:rsid w:val="0038231E"/>
    <w:pPr>
      <w:keepNext/>
      <w:spacing w:before="120" w:line="240" w:lineRule="auto"/>
      <w:outlineLvl w:val="4"/>
    </w:pPr>
    <w:rPr>
      <w:b/>
      <w:szCs w:val="24"/>
    </w:rPr>
  </w:style>
  <w:style w:type="paragraph" w:customStyle="1" w:styleId="SubPartCASA">
    <w:name w:val="SubPart(CASA)"/>
    <w:aliases w:val="csp"/>
    <w:basedOn w:val="OPCParaBase"/>
    <w:next w:val="ActHead3"/>
    <w:rsid w:val="0038231E"/>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8231E"/>
  </w:style>
  <w:style w:type="character" w:customStyle="1" w:styleId="CharSubPartNoCASA">
    <w:name w:val="CharSubPartNo(CASA)"/>
    <w:basedOn w:val="OPCCharBase"/>
    <w:uiPriority w:val="1"/>
    <w:rsid w:val="0038231E"/>
  </w:style>
  <w:style w:type="paragraph" w:customStyle="1" w:styleId="ENoteTTIndentHeadingSub">
    <w:name w:val="ENoteTTIndentHeadingSub"/>
    <w:aliases w:val="enTTHis"/>
    <w:basedOn w:val="OPCParaBase"/>
    <w:rsid w:val="0038231E"/>
    <w:pPr>
      <w:keepNext/>
      <w:spacing w:before="60" w:line="240" w:lineRule="atLeast"/>
      <w:ind w:left="340"/>
    </w:pPr>
    <w:rPr>
      <w:b/>
      <w:sz w:val="16"/>
    </w:rPr>
  </w:style>
  <w:style w:type="paragraph" w:customStyle="1" w:styleId="ENoteTTiSub">
    <w:name w:val="ENoteTTiSub"/>
    <w:aliases w:val="enttis"/>
    <w:basedOn w:val="OPCParaBase"/>
    <w:rsid w:val="0038231E"/>
    <w:pPr>
      <w:keepNext/>
      <w:spacing w:before="60" w:line="240" w:lineRule="atLeast"/>
      <w:ind w:left="340"/>
    </w:pPr>
    <w:rPr>
      <w:sz w:val="16"/>
    </w:rPr>
  </w:style>
  <w:style w:type="paragraph" w:customStyle="1" w:styleId="SubDivisionMigration">
    <w:name w:val="SubDivisionMigration"/>
    <w:aliases w:val="sdm"/>
    <w:basedOn w:val="OPCParaBase"/>
    <w:rsid w:val="003823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8231E"/>
    <w:pPr>
      <w:keepNext/>
      <w:keepLines/>
      <w:spacing w:before="240" w:line="240" w:lineRule="auto"/>
      <w:ind w:left="1134" w:hanging="1134"/>
    </w:pPr>
    <w:rPr>
      <w:b/>
      <w:sz w:val="28"/>
    </w:rPr>
  </w:style>
  <w:style w:type="table" w:styleId="TableGrid">
    <w:name w:val="Table Grid"/>
    <w:basedOn w:val="TableNormal"/>
    <w:uiPriority w:val="59"/>
    <w:rsid w:val="0038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8231E"/>
    <w:pPr>
      <w:spacing w:before="122" w:line="240" w:lineRule="auto"/>
      <w:ind w:left="1985" w:hanging="851"/>
    </w:pPr>
    <w:rPr>
      <w:sz w:val="18"/>
    </w:rPr>
  </w:style>
  <w:style w:type="paragraph" w:customStyle="1" w:styleId="FreeForm">
    <w:name w:val="FreeForm"/>
    <w:rsid w:val="0038231E"/>
    <w:rPr>
      <w:rFonts w:ascii="Arial" w:hAnsi="Arial"/>
      <w:sz w:val="22"/>
    </w:rPr>
  </w:style>
  <w:style w:type="paragraph" w:customStyle="1" w:styleId="SOText">
    <w:name w:val="SO Text"/>
    <w:aliases w:val="sot"/>
    <w:link w:val="SOTextChar"/>
    <w:rsid w:val="003823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8231E"/>
    <w:rPr>
      <w:sz w:val="22"/>
    </w:rPr>
  </w:style>
  <w:style w:type="paragraph" w:customStyle="1" w:styleId="SOTextNote">
    <w:name w:val="SO TextNote"/>
    <w:aliases w:val="sont"/>
    <w:basedOn w:val="SOText"/>
    <w:qFormat/>
    <w:rsid w:val="0038231E"/>
    <w:pPr>
      <w:spacing w:before="122" w:line="198" w:lineRule="exact"/>
      <w:ind w:left="1843" w:hanging="709"/>
    </w:pPr>
    <w:rPr>
      <w:sz w:val="18"/>
    </w:rPr>
  </w:style>
  <w:style w:type="paragraph" w:customStyle="1" w:styleId="SOPara">
    <w:name w:val="SO Para"/>
    <w:aliases w:val="soa"/>
    <w:basedOn w:val="SOText"/>
    <w:link w:val="SOParaChar"/>
    <w:qFormat/>
    <w:rsid w:val="0038231E"/>
    <w:pPr>
      <w:tabs>
        <w:tab w:val="right" w:pos="1786"/>
      </w:tabs>
      <w:spacing w:before="40"/>
      <w:ind w:left="2070" w:hanging="936"/>
    </w:pPr>
  </w:style>
  <w:style w:type="character" w:customStyle="1" w:styleId="SOParaChar">
    <w:name w:val="SO Para Char"/>
    <w:aliases w:val="soa Char"/>
    <w:basedOn w:val="DefaultParagraphFont"/>
    <w:link w:val="SOPara"/>
    <w:rsid w:val="0038231E"/>
    <w:rPr>
      <w:sz w:val="22"/>
    </w:rPr>
  </w:style>
  <w:style w:type="paragraph" w:customStyle="1" w:styleId="FileName">
    <w:name w:val="FileName"/>
    <w:basedOn w:val="Normal"/>
    <w:rsid w:val="0038231E"/>
  </w:style>
  <w:style w:type="paragraph" w:customStyle="1" w:styleId="SOHeadBold">
    <w:name w:val="SO HeadBold"/>
    <w:aliases w:val="sohb"/>
    <w:basedOn w:val="SOText"/>
    <w:next w:val="SOText"/>
    <w:link w:val="SOHeadBoldChar"/>
    <w:qFormat/>
    <w:rsid w:val="0038231E"/>
    <w:rPr>
      <w:b/>
    </w:rPr>
  </w:style>
  <w:style w:type="character" w:customStyle="1" w:styleId="SOHeadBoldChar">
    <w:name w:val="SO HeadBold Char"/>
    <w:aliases w:val="sohb Char"/>
    <w:basedOn w:val="DefaultParagraphFont"/>
    <w:link w:val="SOHeadBold"/>
    <w:rsid w:val="0038231E"/>
    <w:rPr>
      <w:b/>
      <w:sz w:val="22"/>
    </w:rPr>
  </w:style>
  <w:style w:type="paragraph" w:customStyle="1" w:styleId="SOHeadItalic">
    <w:name w:val="SO HeadItalic"/>
    <w:aliases w:val="sohi"/>
    <w:basedOn w:val="SOText"/>
    <w:next w:val="SOText"/>
    <w:link w:val="SOHeadItalicChar"/>
    <w:qFormat/>
    <w:rsid w:val="0038231E"/>
    <w:rPr>
      <w:i/>
    </w:rPr>
  </w:style>
  <w:style w:type="character" w:customStyle="1" w:styleId="SOHeadItalicChar">
    <w:name w:val="SO HeadItalic Char"/>
    <w:aliases w:val="sohi Char"/>
    <w:basedOn w:val="DefaultParagraphFont"/>
    <w:link w:val="SOHeadItalic"/>
    <w:rsid w:val="0038231E"/>
    <w:rPr>
      <w:i/>
      <w:sz w:val="22"/>
    </w:rPr>
  </w:style>
  <w:style w:type="paragraph" w:customStyle="1" w:styleId="SOBullet">
    <w:name w:val="SO Bullet"/>
    <w:aliases w:val="sotb"/>
    <w:basedOn w:val="SOText"/>
    <w:link w:val="SOBulletChar"/>
    <w:qFormat/>
    <w:rsid w:val="0038231E"/>
    <w:pPr>
      <w:ind w:left="1559" w:hanging="425"/>
    </w:pPr>
  </w:style>
  <w:style w:type="character" w:customStyle="1" w:styleId="SOBulletChar">
    <w:name w:val="SO Bullet Char"/>
    <w:aliases w:val="sotb Char"/>
    <w:basedOn w:val="DefaultParagraphFont"/>
    <w:link w:val="SOBullet"/>
    <w:rsid w:val="0038231E"/>
    <w:rPr>
      <w:sz w:val="22"/>
    </w:rPr>
  </w:style>
  <w:style w:type="paragraph" w:customStyle="1" w:styleId="SOBulletNote">
    <w:name w:val="SO BulletNote"/>
    <w:aliases w:val="sonb"/>
    <w:basedOn w:val="SOTextNote"/>
    <w:link w:val="SOBulletNoteChar"/>
    <w:qFormat/>
    <w:rsid w:val="0038231E"/>
    <w:pPr>
      <w:tabs>
        <w:tab w:val="left" w:pos="1560"/>
      </w:tabs>
      <w:ind w:left="2268" w:hanging="1134"/>
    </w:pPr>
  </w:style>
  <w:style w:type="character" w:customStyle="1" w:styleId="SOBulletNoteChar">
    <w:name w:val="SO BulletNote Char"/>
    <w:aliases w:val="sonb Char"/>
    <w:basedOn w:val="DefaultParagraphFont"/>
    <w:link w:val="SOBulletNote"/>
    <w:rsid w:val="0038231E"/>
    <w:rPr>
      <w:sz w:val="18"/>
    </w:rPr>
  </w:style>
  <w:style w:type="paragraph" w:customStyle="1" w:styleId="SOText2">
    <w:name w:val="SO Text2"/>
    <w:aliases w:val="sot2"/>
    <w:basedOn w:val="Normal"/>
    <w:next w:val="SOText"/>
    <w:link w:val="SOText2Char"/>
    <w:rsid w:val="003823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8231E"/>
    <w:rPr>
      <w:sz w:val="22"/>
    </w:rPr>
  </w:style>
  <w:style w:type="paragraph" w:customStyle="1" w:styleId="Transitional">
    <w:name w:val="Transitional"/>
    <w:aliases w:val="tr"/>
    <w:basedOn w:val="ItemHead"/>
    <w:next w:val="Item"/>
    <w:rsid w:val="0038231E"/>
  </w:style>
  <w:style w:type="paragraph" w:styleId="BalloonText">
    <w:name w:val="Balloon Text"/>
    <w:basedOn w:val="Normal"/>
    <w:link w:val="BalloonTextChar"/>
    <w:uiPriority w:val="99"/>
    <w:semiHidden/>
    <w:unhideWhenUsed/>
    <w:rsid w:val="008A4F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18"/>
    <w:rPr>
      <w:rFonts w:ascii="Segoe UI" w:hAnsi="Segoe UI" w:cs="Segoe UI"/>
      <w:sz w:val="18"/>
      <w:szCs w:val="18"/>
    </w:rPr>
  </w:style>
  <w:style w:type="character" w:customStyle="1" w:styleId="Heading1Char">
    <w:name w:val="Heading 1 Char"/>
    <w:basedOn w:val="DefaultParagraphFont"/>
    <w:link w:val="Heading1"/>
    <w:uiPriority w:val="9"/>
    <w:rsid w:val="0006796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6796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6796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6796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6796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6796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6796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679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67963"/>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820BED"/>
    <w:rPr>
      <w:rFonts w:eastAsia="Times New Roman" w:cs="Times New Roman"/>
      <w:sz w:val="22"/>
      <w:lang w:eastAsia="en-AU"/>
    </w:rPr>
  </w:style>
  <w:style w:type="character" w:styleId="Hyperlink">
    <w:name w:val="Hyperlink"/>
    <w:basedOn w:val="DefaultParagraphFont"/>
    <w:uiPriority w:val="99"/>
    <w:semiHidden/>
    <w:unhideWhenUsed/>
    <w:rsid w:val="00C31619"/>
    <w:rPr>
      <w:color w:val="0000FF" w:themeColor="hyperlink"/>
      <w:u w:val="single"/>
    </w:rPr>
  </w:style>
  <w:style w:type="character" w:styleId="FollowedHyperlink">
    <w:name w:val="FollowedHyperlink"/>
    <w:basedOn w:val="DefaultParagraphFont"/>
    <w:uiPriority w:val="99"/>
    <w:semiHidden/>
    <w:unhideWhenUsed/>
    <w:rsid w:val="00C31619"/>
    <w:rPr>
      <w:color w:val="0000FF" w:themeColor="hyperlink"/>
      <w:u w:val="single"/>
    </w:rPr>
  </w:style>
  <w:style w:type="paragraph" w:customStyle="1" w:styleId="ShortTP1">
    <w:name w:val="ShortTP1"/>
    <w:basedOn w:val="ShortT"/>
    <w:link w:val="ShortTP1Char"/>
    <w:rsid w:val="00C31619"/>
    <w:pPr>
      <w:spacing w:before="800"/>
    </w:pPr>
  </w:style>
  <w:style w:type="character" w:customStyle="1" w:styleId="ShortTP1Char">
    <w:name w:val="ShortTP1 Char"/>
    <w:basedOn w:val="DefaultParagraphFont"/>
    <w:link w:val="ShortTP1"/>
    <w:rsid w:val="00C31619"/>
    <w:rPr>
      <w:rFonts w:eastAsia="Times New Roman" w:cs="Times New Roman"/>
      <w:b/>
      <w:sz w:val="40"/>
      <w:lang w:eastAsia="en-AU"/>
    </w:rPr>
  </w:style>
  <w:style w:type="paragraph" w:customStyle="1" w:styleId="ActNoP1">
    <w:name w:val="ActNoP1"/>
    <w:basedOn w:val="Actno"/>
    <w:link w:val="ActNoP1Char"/>
    <w:rsid w:val="00C31619"/>
    <w:pPr>
      <w:spacing w:before="800"/>
    </w:pPr>
    <w:rPr>
      <w:sz w:val="28"/>
    </w:rPr>
  </w:style>
  <w:style w:type="character" w:customStyle="1" w:styleId="ActNoP1Char">
    <w:name w:val="ActNoP1 Char"/>
    <w:basedOn w:val="DefaultParagraphFont"/>
    <w:link w:val="ActNoP1"/>
    <w:rsid w:val="00C31619"/>
    <w:rPr>
      <w:rFonts w:eastAsia="Times New Roman" w:cs="Times New Roman"/>
      <w:b/>
      <w:sz w:val="28"/>
      <w:lang w:eastAsia="en-AU"/>
    </w:rPr>
  </w:style>
  <w:style w:type="paragraph" w:customStyle="1" w:styleId="AssentBk">
    <w:name w:val="AssentBk"/>
    <w:basedOn w:val="Normal"/>
    <w:rsid w:val="00C31619"/>
    <w:pPr>
      <w:spacing w:line="240" w:lineRule="auto"/>
    </w:pPr>
    <w:rPr>
      <w:rFonts w:eastAsia="Times New Roman" w:cs="Times New Roman"/>
      <w:sz w:val="20"/>
      <w:lang w:eastAsia="en-AU"/>
    </w:rPr>
  </w:style>
  <w:style w:type="paragraph" w:customStyle="1" w:styleId="AssentDt">
    <w:name w:val="AssentDt"/>
    <w:basedOn w:val="Normal"/>
    <w:rsid w:val="00A92A2B"/>
    <w:pPr>
      <w:spacing w:line="240" w:lineRule="auto"/>
    </w:pPr>
    <w:rPr>
      <w:rFonts w:eastAsia="Times New Roman" w:cs="Times New Roman"/>
      <w:sz w:val="20"/>
      <w:lang w:eastAsia="en-AU"/>
    </w:rPr>
  </w:style>
  <w:style w:type="paragraph" w:customStyle="1" w:styleId="2ndRd">
    <w:name w:val="2ndRd"/>
    <w:basedOn w:val="Normal"/>
    <w:rsid w:val="00A92A2B"/>
    <w:pPr>
      <w:spacing w:line="240" w:lineRule="auto"/>
    </w:pPr>
    <w:rPr>
      <w:rFonts w:eastAsia="Times New Roman" w:cs="Times New Roman"/>
      <w:sz w:val="20"/>
      <w:lang w:eastAsia="en-AU"/>
    </w:rPr>
  </w:style>
  <w:style w:type="paragraph" w:customStyle="1" w:styleId="ScalePlusRef">
    <w:name w:val="ScalePlusRef"/>
    <w:basedOn w:val="Normal"/>
    <w:rsid w:val="00A92A2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Pages>
  <Words>2606</Words>
  <Characters>13193</Characters>
  <Application>Microsoft Office Word</Application>
  <DocSecurity>0</DocSecurity>
  <PresentationFormat/>
  <Lines>109</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2021-06-08T02:08:00Z</cp:lastPrinted>
  <dcterms:created xsi:type="dcterms:W3CDTF">2021-11-14T23:55:00Z</dcterms:created>
  <dcterms:modified xsi:type="dcterms:W3CDTF">2021-11-14T23:55:00Z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Family Assistance Legislation Amendment (Child Care Subsidy) Act 2021</vt:lpwstr>
  </property>
  <property fmtid="{D5CDD505-2E9C-101B-9397-08002B2CF9AE}" pid="3" name="ActNo">
    <vt:lpwstr>No. 86,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OPC7760</vt:lpwstr>
  </property>
  <property fmtid="{D5CDD505-2E9C-101B-9397-08002B2CF9AE}" pid="10" name="DoNotAsk">
    <vt:lpwstr>0</vt:lpwstr>
  </property>
  <property fmtid="{D5CDD505-2E9C-101B-9397-08002B2CF9AE}" pid="11" name="ChangedTitle">
    <vt:lpwstr>Family Assistance Legislation Amendment (Child Care Subsidy) Bill 2021</vt:lpwstr>
  </property>
</Properties>
</file>