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86FFF" w14:textId="613524C8" w:rsidR="000751E3" w:rsidRDefault="000751E3" w:rsidP="000751E3">
      <w:r>
        <w:object w:dxaOrig="2146" w:dyaOrig="1561" w14:anchorId="6761B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92506104" r:id="rId8"/>
        </w:object>
      </w:r>
    </w:p>
    <w:p w14:paraId="29E75461" w14:textId="77777777" w:rsidR="000751E3" w:rsidRDefault="000751E3" w:rsidP="000751E3"/>
    <w:p w14:paraId="742EA44C" w14:textId="77777777" w:rsidR="000751E3" w:rsidRDefault="000751E3" w:rsidP="000751E3"/>
    <w:p w14:paraId="71FCE043" w14:textId="77777777" w:rsidR="000751E3" w:rsidRDefault="000751E3" w:rsidP="000751E3"/>
    <w:p w14:paraId="42B1ECAA" w14:textId="77777777" w:rsidR="000751E3" w:rsidRDefault="000751E3" w:rsidP="000751E3"/>
    <w:p w14:paraId="2CC29C5E" w14:textId="77777777" w:rsidR="000751E3" w:rsidRDefault="000751E3" w:rsidP="000751E3"/>
    <w:p w14:paraId="3932067F" w14:textId="77777777" w:rsidR="000751E3" w:rsidRDefault="000751E3" w:rsidP="000751E3"/>
    <w:p w14:paraId="4D7EDE01" w14:textId="5DD01E75" w:rsidR="0048364F" w:rsidRPr="0091604A" w:rsidRDefault="000751E3" w:rsidP="00E2132F">
      <w:pPr>
        <w:pStyle w:val="ShortT"/>
        <w:shd w:val="clear" w:color="auto" w:fill="FFFFFF" w:themeFill="background1"/>
      </w:pPr>
      <w:r>
        <w:t>Electoral Legislation Amendment (Counting, Scrutiny and Operational Efficiencies) Act 2021</w:t>
      </w:r>
      <w:bookmarkStart w:id="0" w:name="_GoBack"/>
      <w:bookmarkEnd w:id="0"/>
    </w:p>
    <w:p w14:paraId="1717BACF" w14:textId="77777777" w:rsidR="0048364F" w:rsidRPr="0091604A" w:rsidRDefault="0048364F" w:rsidP="00E2132F">
      <w:pPr>
        <w:shd w:val="clear" w:color="auto" w:fill="FFFFFF" w:themeFill="background1"/>
      </w:pPr>
    </w:p>
    <w:p w14:paraId="04666700" w14:textId="165BF5C2" w:rsidR="0048364F" w:rsidRPr="0091604A" w:rsidRDefault="00C164CA" w:rsidP="000751E3">
      <w:pPr>
        <w:pStyle w:val="Actno"/>
        <w:shd w:val="clear" w:color="auto" w:fill="FFFFFF" w:themeFill="background1"/>
        <w:spacing w:before="400"/>
      </w:pPr>
      <w:r w:rsidRPr="0091604A">
        <w:t>No.</w:t>
      </w:r>
      <w:r w:rsidR="00C721CE">
        <w:t xml:space="preserve"> 92</w:t>
      </w:r>
      <w:r w:rsidRPr="0091604A">
        <w:t>, 20</w:t>
      </w:r>
      <w:r w:rsidR="009E186E" w:rsidRPr="0091604A">
        <w:t>21</w:t>
      </w:r>
    </w:p>
    <w:p w14:paraId="678A2FA2" w14:textId="77777777" w:rsidR="0048364F" w:rsidRPr="0091604A" w:rsidRDefault="0048364F" w:rsidP="00E2132F">
      <w:pPr>
        <w:shd w:val="clear" w:color="auto" w:fill="FFFFFF" w:themeFill="background1"/>
      </w:pPr>
    </w:p>
    <w:p w14:paraId="0264F824" w14:textId="77777777" w:rsidR="009F6B54" w:rsidRDefault="009F6B54" w:rsidP="009F6B54">
      <w:pPr>
        <w:rPr>
          <w:lang w:eastAsia="en-AU"/>
        </w:rPr>
      </w:pPr>
    </w:p>
    <w:p w14:paraId="5DC945A0" w14:textId="50B9C91B" w:rsidR="0048364F" w:rsidRPr="0091604A" w:rsidRDefault="0048364F" w:rsidP="00E2132F">
      <w:pPr>
        <w:shd w:val="clear" w:color="auto" w:fill="FFFFFF" w:themeFill="background1"/>
      </w:pPr>
    </w:p>
    <w:p w14:paraId="0D80E26B" w14:textId="77777777" w:rsidR="0048364F" w:rsidRPr="0091604A" w:rsidRDefault="0048364F" w:rsidP="00E2132F">
      <w:pPr>
        <w:shd w:val="clear" w:color="auto" w:fill="FFFFFF" w:themeFill="background1"/>
      </w:pPr>
    </w:p>
    <w:p w14:paraId="247AEDCD" w14:textId="77777777" w:rsidR="0048364F" w:rsidRPr="0091604A" w:rsidRDefault="0048364F" w:rsidP="00E2132F">
      <w:pPr>
        <w:shd w:val="clear" w:color="auto" w:fill="FFFFFF" w:themeFill="background1"/>
      </w:pPr>
    </w:p>
    <w:p w14:paraId="2C13D56A" w14:textId="77777777" w:rsidR="000751E3" w:rsidRDefault="000751E3" w:rsidP="000751E3">
      <w:pPr>
        <w:pStyle w:val="LongT"/>
      </w:pPr>
      <w:r>
        <w:t>An Act to amend the law relating to elections in respect of pre</w:t>
      </w:r>
      <w:r>
        <w:noBreakHyphen/>
        <w:t>poll matters, handling and scrutiny of ballot papers, and the streamlining of authorisation requirements</w:t>
      </w:r>
    </w:p>
    <w:p w14:paraId="28050588" w14:textId="62A3417A" w:rsidR="0048364F" w:rsidRPr="000B1CCE" w:rsidRDefault="0048364F" w:rsidP="00E2132F">
      <w:pPr>
        <w:pStyle w:val="Header"/>
        <w:shd w:val="clear" w:color="auto" w:fill="FFFFFF" w:themeFill="background1"/>
        <w:tabs>
          <w:tab w:val="clear" w:pos="4150"/>
          <w:tab w:val="clear" w:pos="8307"/>
        </w:tabs>
      </w:pPr>
      <w:r w:rsidRPr="000B1CCE">
        <w:rPr>
          <w:rStyle w:val="CharAmSchNo"/>
        </w:rPr>
        <w:t xml:space="preserve"> </w:t>
      </w:r>
      <w:r w:rsidRPr="000B1CCE">
        <w:rPr>
          <w:rStyle w:val="CharAmSchText"/>
        </w:rPr>
        <w:t xml:space="preserve"> </w:t>
      </w:r>
    </w:p>
    <w:p w14:paraId="63B202CD" w14:textId="77777777" w:rsidR="0048364F" w:rsidRPr="000B1CCE" w:rsidRDefault="0048364F" w:rsidP="00E2132F">
      <w:pPr>
        <w:pStyle w:val="Header"/>
        <w:shd w:val="clear" w:color="auto" w:fill="FFFFFF" w:themeFill="background1"/>
        <w:tabs>
          <w:tab w:val="clear" w:pos="4150"/>
          <w:tab w:val="clear" w:pos="8307"/>
        </w:tabs>
      </w:pPr>
      <w:r w:rsidRPr="000B1CCE">
        <w:rPr>
          <w:rStyle w:val="CharAmPartNo"/>
        </w:rPr>
        <w:t xml:space="preserve"> </w:t>
      </w:r>
      <w:r w:rsidRPr="000B1CCE">
        <w:rPr>
          <w:rStyle w:val="CharAmPartText"/>
        </w:rPr>
        <w:t xml:space="preserve"> </w:t>
      </w:r>
    </w:p>
    <w:p w14:paraId="3F226EDB" w14:textId="77777777" w:rsidR="0048364F" w:rsidRPr="0091604A" w:rsidRDefault="0048364F" w:rsidP="00E2132F">
      <w:pPr>
        <w:shd w:val="clear" w:color="auto" w:fill="FFFFFF" w:themeFill="background1"/>
        <w:sectPr w:rsidR="0048364F" w:rsidRPr="0091604A" w:rsidSect="000751E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7038F1E" w14:textId="77777777" w:rsidR="0048364F" w:rsidRPr="0091604A" w:rsidRDefault="0048364F" w:rsidP="00E2132F">
      <w:pPr>
        <w:shd w:val="clear" w:color="auto" w:fill="FFFFFF" w:themeFill="background1"/>
        <w:outlineLvl w:val="0"/>
        <w:rPr>
          <w:sz w:val="36"/>
        </w:rPr>
      </w:pPr>
      <w:r w:rsidRPr="0091604A">
        <w:rPr>
          <w:sz w:val="36"/>
        </w:rPr>
        <w:lastRenderedPageBreak/>
        <w:t>Contents</w:t>
      </w:r>
    </w:p>
    <w:p w14:paraId="38F37D61" w14:textId="6F1896BB" w:rsidR="00DC279E" w:rsidRDefault="00DC279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C279E">
        <w:rPr>
          <w:noProof/>
        </w:rPr>
        <w:tab/>
      </w:r>
      <w:r w:rsidRPr="00DC279E">
        <w:rPr>
          <w:noProof/>
        </w:rPr>
        <w:fldChar w:fldCharType="begin"/>
      </w:r>
      <w:r w:rsidRPr="00DC279E">
        <w:rPr>
          <w:noProof/>
        </w:rPr>
        <w:instrText xml:space="preserve"> PAGEREF _Toc81893046 \h </w:instrText>
      </w:r>
      <w:r w:rsidRPr="00DC279E">
        <w:rPr>
          <w:noProof/>
        </w:rPr>
      </w:r>
      <w:r w:rsidRPr="00DC279E">
        <w:rPr>
          <w:noProof/>
        </w:rPr>
        <w:fldChar w:fldCharType="separate"/>
      </w:r>
      <w:r w:rsidR="00795F5F">
        <w:rPr>
          <w:noProof/>
        </w:rPr>
        <w:t>2</w:t>
      </w:r>
      <w:r w:rsidRPr="00DC279E">
        <w:rPr>
          <w:noProof/>
        </w:rPr>
        <w:fldChar w:fldCharType="end"/>
      </w:r>
    </w:p>
    <w:p w14:paraId="701DC7A7" w14:textId="5617DC04" w:rsidR="00DC279E" w:rsidRDefault="00DC279E">
      <w:pPr>
        <w:pStyle w:val="TOC5"/>
        <w:rPr>
          <w:rFonts w:asciiTheme="minorHAnsi" w:eastAsiaTheme="minorEastAsia" w:hAnsiTheme="minorHAnsi" w:cstheme="minorBidi"/>
          <w:noProof/>
          <w:kern w:val="0"/>
          <w:sz w:val="22"/>
          <w:szCs w:val="22"/>
        </w:rPr>
      </w:pPr>
      <w:r>
        <w:rPr>
          <w:noProof/>
        </w:rPr>
        <w:t>2</w:t>
      </w:r>
      <w:r>
        <w:rPr>
          <w:noProof/>
        </w:rPr>
        <w:tab/>
        <w:t>Commencement</w:t>
      </w:r>
      <w:r w:rsidRPr="00DC279E">
        <w:rPr>
          <w:noProof/>
        </w:rPr>
        <w:tab/>
      </w:r>
      <w:r w:rsidRPr="00DC279E">
        <w:rPr>
          <w:noProof/>
        </w:rPr>
        <w:fldChar w:fldCharType="begin"/>
      </w:r>
      <w:r w:rsidRPr="00DC279E">
        <w:rPr>
          <w:noProof/>
        </w:rPr>
        <w:instrText xml:space="preserve"> PAGEREF _Toc81893047 \h </w:instrText>
      </w:r>
      <w:r w:rsidRPr="00DC279E">
        <w:rPr>
          <w:noProof/>
        </w:rPr>
      </w:r>
      <w:r w:rsidRPr="00DC279E">
        <w:rPr>
          <w:noProof/>
        </w:rPr>
        <w:fldChar w:fldCharType="separate"/>
      </w:r>
      <w:r w:rsidR="00795F5F">
        <w:rPr>
          <w:noProof/>
        </w:rPr>
        <w:t>2</w:t>
      </w:r>
      <w:r w:rsidRPr="00DC279E">
        <w:rPr>
          <w:noProof/>
        </w:rPr>
        <w:fldChar w:fldCharType="end"/>
      </w:r>
    </w:p>
    <w:p w14:paraId="41815491" w14:textId="4AB59514" w:rsidR="00DC279E" w:rsidRDefault="00DC279E">
      <w:pPr>
        <w:pStyle w:val="TOC5"/>
        <w:rPr>
          <w:rFonts w:asciiTheme="minorHAnsi" w:eastAsiaTheme="minorEastAsia" w:hAnsiTheme="minorHAnsi" w:cstheme="minorBidi"/>
          <w:noProof/>
          <w:kern w:val="0"/>
          <w:sz w:val="22"/>
          <w:szCs w:val="22"/>
        </w:rPr>
      </w:pPr>
      <w:r>
        <w:rPr>
          <w:noProof/>
        </w:rPr>
        <w:t>3</w:t>
      </w:r>
      <w:r>
        <w:rPr>
          <w:noProof/>
        </w:rPr>
        <w:tab/>
        <w:t>Schedules</w:t>
      </w:r>
      <w:r w:rsidRPr="00DC279E">
        <w:rPr>
          <w:noProof/>
        </w:rPr>
        <w:tab/>
      </w:r>
      <w:r w:rsidRPr="00DC279E">
        <w:rPr>
          <w:noProof/>
        </w:rPr>
        <w:fldChar w:fldCharType="begin"/>
      </w:r>
      <w:r w:rsidRPr="00DC279E">
        <w:rPr>
          <w:noProof/>
        </w:rPr>
        <w:instrText xml:space="preserve"> PAGEREF _Toc81893048 \h </w:instrText>
      </w:r>
      <w:r w:rsidRPr="00DC279E">
        <w:rPr>
          <w:noProof/>
        </w:rPr>
      </w:r>
      <w:r w:rsidRPr="00DC279E">
        <w:rPr>
          <w:noProof/>
        </w:rPr>
        <w:fldChar w:fldCharType="separate"/>
      </w:r>
      <w:r w:rsidR="00795F5F">
        <w:rPr>
          <w:noProof/>
        </w:rPr>
        <w:t>2</w:t>
      </w:r>
      <w:r w:rsidRPr="00DC279E">
        <w:rPr>
          <w:noProof/>
        </w:rPr>
        <w:fldChar w:fldCharType="end"/>
      </w:r>
    </w:p>
    <w:p w14:paraId="1996251B" w14:textId="2CCF6D27" w:rsidR="00DC279E" w:rsidRDefault="00DC279E">
      <w:pPr>
        <w:pStyle w:val="TOC6"/>
        <w:rPr>
          <w:rFonts w:asciiTheme="minorHAnsi" w:eastAsiaTheme="minorEastAsia" w:hAnsiTheme="minorHAnsi" w:cstheme="minorBidi"/>
          <w:b w:val="0"/>
          <w:noProof/>
          <w:kern w:val="0"/>
          <w:sz w:val="22"/>
          <w:szCs w:val="22"/>
        </w:rPr>
      </w:pPr>
      <w:r>
        <w:rPr>
          <w:noProof/>
        </w:rPr>
        <w:t>Schedule 1—Amendments</w:t>
      </w:r>
      <w:r w:rsidRPr="00DC279E">
        <w:rPr>
          <w:b w:val="0"/>
          <w:noProof/>
          <w:sz w:val="18"/>
        </w:rPr>
        <w:tab/>
      </w:r>
      <w:r w:rsidRPr="00DC279E">
        <w:rPr>
          <w:b w:val="0"/>
          <w:noProof/>
          <w:sz w:val="18"/>
        </w:rPr>
        <w:fldChar w:fldCharType="begin"/>
      </w:r>
      <w:r w:rsidRPr="00DC279E">
        <w:rPr>
          <w:b w:val="0"/>
          <w:noProof/>
          <w:sz w:val="18"/>
        </w:rPr>
        <w:instrText xml:space="preserve"> PAGEREF _Toc81893049 \h </w:instrText>
      </w:r>
      <w:r w:rsidRPr="00DC279E">
        <w:rPr>
          <w:b w:val="0"/>
          <w:noProof/>
          <w:sz w:val="18"/>
        </w:rPr>
      </w:r>
      <w:r w:rsidRPr="00DC279E">
        <w:rPr>
          <w:b w:val="0"/>
          <w:noProof/>
          <w:sz w:val="18"/>
        </w:rPr>
        <w:fldChar w:fldCharType="separate"/>
      </w:r>
      <w:r w:rsidR="00795F5F">
        <w:rPr>
          <w:b w:val="0"/>
          <w:noProof/>
          <w:sz w:val="18"/>
        </w:rPr>
        <w:t>3</w:t>
      </w:r>
      <w:r w:rsidRPr="00DC279E">
        <w:rPr>
          <w:b w:val="0"/>
          <w:noProof/>
          <w:sz w:val="18"/>
        </w:rPr>
        <w:fldChar w:fldCharType="end"/>
      </w:r>
    </w:p>
    <w:p w14:paraId="301A3BE6" w14:textId="5CE9D9C7" w:rsidR="00DC279E" w:rsidRDefault="00DC279E">
      <w:pPr>
        <w:pStyle w:val="TOC9"/>
        <w:rPr>
          <w:rFonts w:asciiTheme="minorHAnsi" w:eastAsiaTheme="minorEastAsia" w:hAnsiTheme="minorHAnsi" w:cstheme="minorBidi"/>
          <w:i w:val="0"/>
          <w:noProof/>
          <w:kern w:val="0"/>
          <w:sz w:val="22"/>
          <w:szCs w:val="22"/>
        </w:rPr>
      </w:pPr>
      <w:r>
        <w:rPr>
          <w:noProof/>
        </w:rPr>
        <w:t>Commonwealth Electoral Act 1918</w:t>
      </w:r>
      <w:r w:rsidRPr="00DC279E">
        <w:rPr>
          <w:i w:val="0"/>
          <w:noProof/>
          <w:sz w:val="18"/>
        </w:rPr>
        <w:tab/>
      </w:r>
      <w:r w:rsidRPr="00DC279E">
        <w:rPr>
          <w:i w:val="0"/>
          <w:noProof/>
          <w:sz w:val="18"/>
        </w:rPr>
        <w:fldChar w:fldCharType="begin"/>
      </w:r>
      <w:r w:rsidRPr="00DC279E">
        <w:rPr>
          <w:i w:val="0"/>
          <w:noProof/>
          <w:sz w:val="18"/>
        </w:rPr>
        <w:instrText xml:space="preserve"> PAGEREF _Toc81893050 \h </w:instrText>
      </w:r>
      <w:r w:rsidRPr="00DC279E">
        <w:rPr>
          <w:i w:val="0"/>
          <w:noProof/>
          <w:sz w:val="18"/>
        </w:rPr>
      </w:r>
      <w:r w:rsidRPr="00DC279E">
        <w:rPr>
          <w:i w:val="0"/>
          <w:noProof/>
          <w:sz w:val="18"/>
        </w:rPr>
        <w:fldChar w:fldCharType="separate"/>
      </w:r>
      <w:r w:rsidR="00795F5F">
        <w:rPr>
          <w:i w:val="0"/>
          <w:noProof/>
          <w:sz w:val="18"/>
        </w:rPr>
        <w:t>3</w:t>
      </w:r>
      <w:r w:rsidRPr="00DC279E">
        <w:rPr>
          <w:i w:val="0"/>
          <w:noProof/>
          <w:sz w:val="18"/>
        </w:rPr>
        <w:fldChar w:fldCharType="end"/>
      </w:r>
    </w:p>
    <w:p w14:paraId="2A1A138A" w14:textId="1949CA75" w:rsidR="00060FF9" w:rsidRPr="0091604A" w:rsidRDefault="00DC279E" w:rsidP="00E2132F">
      <w:pPr>
        <w:shd w:val="clear" w:color="auto" w:fill="FFFFFF" w:themeFill="background1"/>
      </w:pPr>
      <w:r>
        <w:fldChar w:fldCharType="end"/>
      </w:r>
    </w:p>
    <w:p w14:paraId="456C4EE7" w14:textId="77777777" w:rsidR="00FE7F93" w:rsidRPr="0091604A" w:rsidRDefault="00FE7F93" w:rsidP="00E2132F">
      <w:pPr>
        <w:shd w:val="clear" w:color="auto" w:fill="FFFFFF" w:themeFill="background1"/>
        <w:sectPr w:rsidR="00FE7F93" w:rsidRPr="0091604A" w:rsidSect="000751E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8EEA2EC" w14:textId="77777777" w:rsidR="000751E3" w:rsidRDefault="000751E3">
      <w:r>
        <w:object w:dxaOrig="2146" w:dyaOrig="1561" w14:anchorId="096D80B0">
          <v:shape id="_x0000_i1027" type="#_x0000_t75" alt="Commonwealth Coat of Arms of Australia" style="width:110.25pt;height:80.25pt" o:ole="" fillcolor="window">
            <v:imagedata r:id="rId7" o:title=""/>
          </v:shape>
          <o:OLEObject Type="Embed" ProgID="Word.Picture.8" ShapeID="_x0000_i1027" DrawAspect="Content" ObjectID="_1692506105" r:id="rId20"/>
        </w:object>
      </w:r>
    </w:p>
    <w:p w14:paraId="05ED206A" w14:textId="77777777" w:rsidR="000751E3" w:rsidRDefault="000751E3"/>
    <w:p w14:paraId="75012C77" w14:textId="77777777" w:rsidR="000751E3" w:rsidRDefault="000751E3" w:rsidP="000178F8">
      <w:pPr>
        <w:spacing w:line="240" w:lineRule="auto"/>
      </w:pPr>
    </w:p>
    <w:p w14:paraId="4913C6A5" w14:textId="4ECE0851" w:rsidR="000751E3" w:rsidRDefault="00831202" w:rsidP="000178F8">
      <w:pPr>
        <w:pStyle w:val="ShortTP1"/>
      </w:pPr>
      <w:fldSimple w:instr=" STYLEREF ShortT ">
        <w:r w:rsidR="00795F5F">
          <w:rPr>
            <w:noProof/>
          </w:rPr>
          <w:t>Electoral Legislation Amendment (Counting, Scrutiny and Operational Efficiencies) Act 2021</w:t>
        </w:r>
      </w:fldSimple>
    </w:p>
    <w:p w14:paraId="16B873B2" w14:textId="1CC12F3D" w:rsidR="000751E3" w:rsidRDefault="00831202" w:rsidP="000178F8">
      <w:pPr>
        <w:pStyle w:val="ActNoP1"/>
      </w:pPr>
      <w:fldSimple w:instr=" STYLEREF Actno ">
        <w:r w:rsidR="00795F5F">
          <w:rPr>
            <w:noProof/>
          </w:rPr>
          <w:t>No. 92, 2021</w:t>
        </w:r>
      </w:fldSimple>
    </w:p>
    <w:p w14:paraId="3D3B3FA4" w14:textId="77777777" w:rsidR="000751E3" w:rsidRPr="009A0728" w:rsidRDefault="000751E3" w:rsidP="009A0728">
      <w:pPr>
        <w:pBdr>
          <w:bottom w:val="single" w:sz="6" w:space="0" w:color="auto"/>
        </w:pBdr>
        <w:spacing w:before="400" w:line="240" w:lineRule="auto"/>
        <w:rPr>
          <w:rFonts w:eastAsia="Times New Roman"/>
          <w:b/>
          <w:sz w:val="28"/>
        </w:rPr>
      </w:pPr>
    </w:p>
    <w:p w14:paraId="25055776" w14:textId="77777777" w:rsidR="000751E3" w:rsidRPr="009A0728" w:rsidRDefault="000751E3" w:rsidP="009A0728">
      <w:pPr>
        <w:spacing w:line="40" w:lineRule="exact"/>
        <w:rPr>
          <w:rFonts w:eastAsia="Calibri"/>
          <w:b/>
          <w:sz w:val="28"/>
        </w:rPr>
      </w:pPr>
    </w:p>
    <w:p w14:paraId="58F91E63" w14:textId="77777777" w:rsidR="000751E3" w:rsidRPr="009A0728" w:rsidRDefault="000751E3" w:rsidP="009A0728">
      <w:pPr>
        <w:pBdr>
          <w:top w:val="single" w:sz="12" w:space="0" w:color="auto"/>
        </w:pBdr>
        <w:spacing w:line="240" w:lineRule="auto"/>
        <w:rPr>
          <w:rFonts w:eastAsia="Times New Roman"/>
          <w:b/>
          <w:sz w:val="28"/>
        </w:rPr>
      </w:pPr>
    </w:p>
    <w:p w14:paraId="2286D1A3" w14:textId="77777777" w:rsidR="000751E3" w:rsidRDefault="000751E3" w:rsidP="000751E3">
      <w:pPr>
        <w:pStyle w:val="Page1"/>
        <w:spacing w:before="400"/>
      </w:pPr>
      <w:r>
        <w:t>An Act to amend the law relating to elections in respect of pre</w:t>
      </w:r>
      <w:r>
        <w:noBreakHyphen/>
        <w:t>poll matters, handling and scrutiny of ballot papers, and the streamlining of authorisation requirements</w:t>
      </w:r>
    </w:p>
    <w:p w14:paraId="44733A10" w14:textId="2A923EEE" w:rsidR="00C721CE" w:rsidRDefault="00C721CE" w:rsidP="00C721CE">
      <w:pPr>
        <w:pStyle w:val="AssentDt"/>
        <w:spacing w:before="240"/>
      </w:pPr>
      <w:r>
        <w:rPr>
          <w:sz w:val="24"/>
        </w:rPr>
        <w:t>[</w:t>
      </w:r>
      <w:r>
        <w:rPr>
          <w:i/>
          <w:sz w:val="24"/>
        </w:rPr>
        <w:t>Assented to 2 September 2021</w:t>
      </w:r>
      <w:r>
        <w:rPr>
          <w:sz w:val="24"/>
        </w:rPr>
        <w:t>]</w:t>
      </w:r>
    </w:p>
    <w:p w14:paraId="30F37A2D" w14:textId="72258A1B" w:rsidR="0048364F" w:rsidRPr="0091604A" w:rsidRDefault="0048364F" w:rsidP="00C973F1">
      <w:pPr>
        <w:shd w:val="clear" w:color="auto" w:fill="FFFFFF" w:themeFill="background1"/>
        <w:spacing w:before="240" w:line="240" w:lineRule="auto"/>
        <w:rPr>
          <w:sz w:val="32"/>
        </w:rPr>
      </w:pPr>
      <w:r w:rsidRPr="0091604A">
        <w:rPr>
          <w:sz w:val="32"/>
        </w:rPr>
        <w:t>The Parliament of Australia enacts:</w:t>
      </w:r>
    </w:p>
    <w:p w14:paraId="07A2D7AF" w14:textId="77777777" w:rsidR="0048364F" w:rsidRPr="0091604A" w:rsidRDefault="0048364F" w:rsidP="00C973F1">
      <w:pPr>
        <w:pStyle w:val="ActHead5"/>
        <w:shd w:val="clear" w:color="auto" w:fill="FFFFFF" w:themeFill="background1"/>
      </w:pPr>
      <w:bookmarkStart w:id="1" w:name="_Toc81893046"/>
      <w:r w:rsidRPr="000B1CCE">
        <w:rPr>
          <w:rStyle w:val="CharSectno"/>
        </w:rPr>
        <w:t>1</w:t>
      </w:r>
      <w:r w:rsidRPr="0091604A">
        <w:t xml:space="preserve">  Short title</w:t>
      </w:r>
      <w:bookmarkEnd w:id="1"/>
    </w:p>
    <w:p w14:paraId="0D39050E" w14:textId="77777777" w:rsidR="0048364F" w:rsidRPr="0091604A" w:rsidRDefault="0048364F" w:rsidP="00C973F1">
      <w:pPr>
        <w:pStyle w:val="subsection"/>
        <w:shd w:val="clear" w:color="auto" w:fill="FFFFFF" w:themeFill="background1"/>
      </w:pPr>
      <w:r w:rsidRPr="0091604A">
        <w:tab/>
      </w:r>
      <w:r w:rsidRPr="0091604A">
        <w:tab/>
        <w:t xml:space="preserve">This Act </w:t>
      </w:r>
      <w:r w:rsidR="00275197" w:rsidRPr="0091604A">
        <w:t xml:space="preserve">is </w:t>
      </w:r>
      <w:r w:rsidRPr="0091604A">
        <w:t xml:space="preserve">the </w:t>
      </w:r>
      <w:r w:rsidR="00F00470" w:rsidRPr="0091604A">
        <w:rPr>
          <w:i/>
        </w:rPr>
        <w:t>Electoral Legislation Amendment (</w:t>
      </w:r>
      <w:r w:rsidR="00BC44AF" w:rsidRPr="0091604A">
        <w:rPr>
          <w:i/>
        </w:rPr>
        <w:t>Counting, Scrutiny and Operational Efficiencies</w:t>
      </w:r>
      <w:r w:rsidR="00F00470" w:rsidRPr="0091604A">
        <w:rPr>
          <w:i/>
        </w:rPr>
        <w:t>)</w:t>
      </w:r>
      <w:r w:rsidR="00EE3E36" w:rsidRPr="0091604A">
        <w:rPr>
          <w:i/>
        </w:rPr>
        <w:t xml:space="preserve"> Act 20</w:t>
      </w:r>
      <w:r w:rsidR="009E186E" w:rsidRPr="0091604A">
        <w:rPr>
          <w:i/>
        </w:rPr>
        <w:t>21</w:t>
      </w:r>
      <w:r w:rsidRPr="0091604A">
        <w:t>.</w:t>
      </w:r>
    </w:p>
    <w:p w14:paraId="5F83B191" w14:textId="77777777" w:rsidR="0048364F" w:rsidRPr="0091604A" w:rsidRDefault="0048364F" w:rsidP="00C973F1">
      <w:pPr>
        <w:pStyle w:val="ActHead5"/>
        <w:shd w:val="clear" w:color="auto" w:fill="FFFFFF" w:themeFill="background1"/>
      </w:pPr>
      <w:bookmarkStart w:id="2" w:name="_Toc81893047"/>
      <w:r w:rsidRPr="000B1CCE">
        <w:rPr>
          <w:rStyle w:val="CharSectno"/>
        </w:rPr>
        <w:t>2</w:t>
      </w:r>
      <w:r w:rsidRPr="0091604A">
        <w:t xml:space="preserve">  Commencement</w:t>
      </w:r>
      <w:bookmarkEnd w:id="2"/>
    </w:p>
    <w:p w14:paraId="5A3FEC74" w14:textId="77777777" w:rsidR="00B96BA0" w:rsidRPr="0091604A" w:rsidRDefault="00B96BA0" w:rsidP="00C973F1">
      <w:pPr>
        <w:pStyle w:val="subsection"/>
        <w:shd w:val="clear" w:color="auto" w:fill="FFFFFF" w:themeFill="background1"/>
      </w:pPr>
      <w:r w:rsidRPr="0091604A">
        <w:tab/>
        <w:t>(1)</w:t>
      </w:r>
      <w:r w:rsidRPr="0091604A">
        <w:tab/>
        <w:t xml:space="preserve">Each provision of this Act specified in column 1 of the table commences, or is taken to have commenced, in accordance with </w:t>
      </w:r>
      <w:r w:rsidRPr="0091604A">
        <w:lastRenderedPageBreak/>
        <w:t>column 2 of the table. Any other statement in column 2 has effect according to its terms.</w:t>
      </w:r>
    </w:p>
    <w:p w14:paraId="615F03BE" w14:textId="77777777" w:rsidR="00B96BA0" w:rsidRPr="0091604A" w:rsidRDefault="00B96BA0" w:rsidP="00C973F1">
      <w:pPr>
        <w:pStyle w:val="Tabletext"/>
        <w:shd w:val="clear" w:color="auto" w:fill="FFFFFF" w:themeFill="background1"/>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96BA0" w:rsidRPr="0091604A" w14:paraId="72ED80C8" w14:textId="77777777" w:rsidTr="00F951C1">
        <w:trPr>
          <w:tblHeader/>
        </w:trPr>
        <w:tc>
          <w:tcPr>
            <w:tcW w:w="7111" w:type="dxa"/>
            <w:gridSpan w:val="3"/>
            <w:tcBorders>
              <w:top w:val="single" w:sz="12" w:space="0" w:color="auto"/>
              <w:bottom w:val="single" w:sz="2" w:space="0" w:color="auto"/>
            </w:tcBorders>
            <w:shd w:val="clear" w:color="auto" w:fill="auto"/>
            <w:hideMark/>
          </w:tcPr>
          <w:p w14:paraId="151F758E" w14:textId="77777777" w:rsidR="00B96BA0" w:rsidRPr="0091604A" w:rsidRDefault="00B96BA0" w:rsidP="00C973F1">
            <w:pPr>
              <w:pStyle w:val="TableHeading"/>
              <w:shd w:val="clear" w:color="auto" w:fill="FFFFFF" w:themeFill="background1"/>
            </w:pPr>
            <w:r w:rsidRPr="0091604A">
              <w:t>Commencement information</w:t>
            </w:r>
          </w:p>
        </w:tc>
      </w:tr>
      <w:tr w:rsidR="00B96BA0" w:rsidRPr="0091604A" w14:paraId="1AFC71E6" w14:textId="77777777" w:rsidTr="00F951C1">
        <w:trPr>
          <w:tblHeader/>
        </w:trPr>
        <w:tc>
          <w:tcPr>
            <w:tcW w:w="1701" w:type="dxa"/>
            <w:tcBorders>
              <w:top w:val="single" w:sz="2" w:space="0" w:color="auto"/>
              <w:bottom w:val="single" w:sz="2" w:space="0" w:color="auto"/>
            </w:tcBorders>
            <w:shd w:val="clear" w:color="auto" w:fill="auto"/>
            <w:hideMark/>
          </w:tcPr>
          <w:p w14:paraId="1C725B57" w14:textId="77777777" w:rsidR="00B96BA0" w:rsidRPr="0091604A" w:rsidRDefault="00B96BA0" w:rsidP="00C973F1">
            <w:pPr>
              <w:pStyle w:val="TableHeading"/>
              <w:shd w:val="clear" w:color="auto" w:fill="FFFFFF" w:themeFill="background1"/>
            </w:pPr>
            <w:r w:rsidRPr="0091604A">
              <w:t>Column 1</w:t>
            </w:r>
          </w:p>
        </w:tc>
        <w:tc>
          <w:tcPr>
            <w:tcW w:w="3828" w:type="dxa"/>
            <w:tcBorders>
              <w:top w:val="single" w:sz="2" w:space="0" w:color="auto"/>
              <w:bottom w:val="single" w:sz="2" w:space="0" w:color="auto"/>
            </w:tcBorders>
            <w:shd w:val="clear" w:color="auto" w:fill="auto"/>
            <w:hideMark/>
          </w:tcPr>
          <w:p w14:paraId="6A26D49F" w14:textId="77777777" w:rsidR="00B96BA0" w:rsidRPr="0091604A" w:rsidRDefault="00B96BA0" w:rsidP="00C973F1">
            <w:pPr>
              <w:pStyle w:val="TableHeading"/>
              <w:shd w:val="clear" w:color="auto" w:fill="FFFFFF" w:themeFill="background1"/>
            </w:pPr>
            <w:r w:rsidRPr="0091604A">
              <w:t>Column 2</w:t>
            </w:r>
          </w:p>
        </w:tc>
        <w:tc>
          <w:tcPr>
            <w:tcW w:w="1582" w:type="dxa"/>
            <w:tcBorders>
              <w:top w:val="single" w:sz="2" w:space="0" w:color="auto"/>
              <w:bottom w:val="single" w:sz="2" w:space="0" w:color="auto"/>
            </w:tcBorders>
            <w:shd w:val="clear" w:color="auto" w:fill="auto"/>
            <w:hideMark/>
          </w:tcPr>
          <w:p w14:paraId="6EB7C48E" w14:textId="77777777" w:rsidR="00B96BA0" w:rsidRPr="0091604A" w:rsidRDefault="00B96BA0" w:rsidP="00C973F1">
            <w:pPr>
              <w:pStyle w:val="TableHeading"/>
              <w:shd w:val="clear" w:color="auto" w:fill="FFFFFF" w:themeFill="background1"/>
            </w:pPr>
            <w:r w:rsidRPr="0091604A">
              <w:t>Column 3</w:t>
            </w:r>
          </w:p>
        </w:tc>
      </w:tr>
      <w:tr w:rsidR="00B96BA0" w:rsidRPr="0091604A" w14:paraId="24E0E81C" w14:textId="77777777" w:rsidTr="00F951C1">
        <w:trPr>
          <w:tblHeader/>
        </w:trPr>
        <w:tc>
          <w:tcPr>
            <w:tcW w:w="1701" w:type="dxa"/>
            <w:tcBorders>
              <w:top w:val="single" w:sz="2" w:space="0" w:color="auto"/>
              <w:bottom w:val="single" w:sz="12" w:space="0" w:color="auto"/>
            </w:tcBorders>
            <w:shd w:val="clear" w:color="auto" w:fill="auto"/>
            <w:hideMark/>
          </w:tcPr>
          <w:p w14:paraId="61AA5733" w14:textId="77777777" w:rsidR="00B96BA0" w:rsidRPr="0091604A" w:rsidRDefault="00B96BA0" w:rsidP="00C973F1">
            <w:pPr>
              <w:pStyle w:val="TableHeading"/>
              <w:shd w:val="clear" w:color="auto" w:fill="FFFFFF" w:themeFill="background1"/>
            </w:pPr>
            <w:r w:rsidRPr="0091604A">
              <w:t>Provisions</w:t>
            </w:r>
          </w:p>
        </w:tc>
        <w:tc>
          <w:tcPr>
            <w:tcW w:w="3828" w:type="dxa"/>
            <w:tcBorders>
              <w:top w:val="single" w:sz="2" w:space="0" w:color="auto"/>
              <w:bottom w:val="single" w:sz="12" w:space="0" w:color="auto"/>
            </w:tcBorders>
            <w:shd w:val="clear" w:color="auto" w:fill="auto"/>
            <w:hideMark/>
          </w:tcPr>
          <w:p w14:paraId="5EE026C7" w14:textId="77777777" w:rsidR="00B96BA0" w:rsidRPr="0091604A" w:rsidRDefault="00B96BA0" w:rsidP="00C973F1">
            <w:pPr>
              <w:pStyle w:val="TableHeading"/>
              <w:shd w:val="clear" w:color="auto" w:fill="FFFFFF" w:themeFill="background1"/>
            </w:pPr>
            <w:r w:rsidRPr="0091604A">
              <w:t>Commencement</w:t>
            </w:r>
          </w:p>
        </w:tc>
        <w:tc>
          <w:tcPr>
            <w:tcW w:w="1582" w:type="dxa"/>
            <w:tcBorders>
              <w:top w:val="single" w:sz="2" w:space="0" w:color="auto"/>
              <w:bottom w:val="single" w:sz="12" w:space="0" w:color="auto"/>
            </w:tcBorders>
            <w:shd w:val="clear" w:color="auto" w:fill="auto"/>
            <w:hideMark/>
          </w:tcPr>
          <w:p w14:paraId="583C85AB" w14:textId="77777777" w:rsidR="00B96BA0" w:rsidRPr="0091604A" w:rsidRDefault="00B96BA0" w:rsidP="00C973F1">
            <w:pPr>
              <w:pStyle w:val="TableHeading"/>
              <w:shd w:val="clear" w:color="auto" w:fill="FFFFFF" w:themeFill="background1"/>
            </w:pPr>
            <w:r w:rsidRPr="0091604A">
              <w:t>Date/Details</w:t>
            </w:r>
          </w:p>
        </w:tc>
      </w:tr>
      <w:tr w:rsidR="00B96BA0" w:rsidRPr="0091604A" w14:paraId="29AA3E13" w14:textId="77777777" w:rsidTr="00F951C1">
        <w:tc>
          <w:tcPr>
            <w:tcW w:w="1701" w:type="dxa"/>
            <w:tcBorders>
              <w:top w:val="single" w:sz="12" w:space="0" w:color="auto"/>
              <w:bottom w:val="single" w:sz="12" w:space="0" w:color="auto"/>
            </w:tcBorders>
            <w:shd w:val="clear" w:color="auto" w:fill="auto"/>
            <w:hideMark/>
          </w:tcPr>
          <w:p w14:paraId="63353EBB" w14:textId="77777777" w:rsidR="00B96BA0" w:rsidRPr="0091604A" w:rsidRDefault="00B96BA0" w:rsidP="00C973F1">
            <w:pPr>
              <w:pStyle w:val="Tabletext"/>
              <w:shd w:val="clear" w:color="auto" w:fill="FFFFFF" w:themeFill="background1"/>
            </w:pPr>
            <w:r w:rsidRPr="0091604A">
              <w:t>1.  The whole of this Act</w:t>
            </w:r>
          </w:p>
        </w:tc>
        <w:tc>
          <w:tcPr>
            <w:tcW w:w="3828" w:type="dxa"/>
            <w:tcBorders>
              <w:top w:val="single" w:sz="12" w:space="0" w:color="auto"/>
              <w:bottom w:val="single" w:sz="12" w:space="0" w:color="auto"/>
            </w:tcBorders>
            <w:shd w:val="clear" w:color="auto" w:fill="auto"/>
            <w:hideMark/>
          </w:tcPr>
          <w:p w14:paraId="0CB46D7E" w14:textId="77777777" w:rsidR="00B96BA0" w:rsidRPr="0091604A" w:rsidRDefault="00B96BA0" w:rsidP="00C973F1">
            <w:pPr>
              <w:pStyle w:val="Tabletext"/>
              <w:shd w:val="clear" w:color="auto" w:fill="FFFFFF" w:themeFill="background1"/>
            </w:pPr>
            <w:r w:rsidRPr="0091604A">
              <w:t>The day after this Act receives the Royal Assent.</w:t>
            </w:r>
          </w:p>
        </w:tc>
        <w:tc>
          <w:tcPr>
            <w:tcW w:w="1582" w:type="dxa"/>
            <w:tcBorders>
              <w:top w:val="single" w:sz="12" w:space="0" w:color="auto"/>
              <w:bottom w:val="single" w:sz="12" w:space="0" w:color="auto"/>
            </w:tcBorders>
            <w:shd w:val="clear" w:color="auto" w:fill="auto"/>
          </w:tcPr>
          <w:p w14:paraId="00D94149" w14:textId="58DE515A" w:rsidR="00B96BA0" w:rsidRPr="0091604A" w:rsidRDefault="00C721CE" w:rsidP="00C973F1">
            <w:pPr>
              <w:pStyle w:val="Tabletext"/>
              <w:shd w:val="clear" w:color="auto" w:fill="FFFFFF" w:themeFill="background1"/>
            </w:pPr>
            <w:r>
              <w:t>3 September 2021</w:t>
            </w:r>
          </w:p>
        </w:tc>
      </w:tr>
    </w:tbl>
    <w:p w14:paraId="031C2D5C" w14:textId="77777777" w:rsidR="00B96BA0" w:rsidRPr="0091604A" w:rsidRDefault="00B96BA0" w:rsidP="00C973F1">
      <w:pPr>
        <w:pStyle w:val="notetext"/>
        <w:shd w:val="clear" w:color="auto" w:fill="FFFFFF" w:themeFill="background1"/>
      </w:pPr>
      <w:r w:rsidRPr="0091604A">
        <w:rPr>
          <w:snapToGrid w:val="0"/>
          <w:lang w:eastAsia="en-US"/>
        </w:rPr>
        <w:t>Note:</w:t>
      </w:r>
      <w:r w:rsidRPr="0091604A">
        <w:rPr>
          <w:snapToGrid w:val="0"/>
          <w:lang w:eastAsia="en-US"/>
        </w:rPr>
        <w:tab/>
        <w:t>This table relates only to the provisions of this Act as originally enacted. It will not be amended to deal with any later amendments of this Act.</w:t>
      </w:r>
    </w:p>
    <w:p w14:paraId="6B04C1DA" w14:textId="77777777" w:rsidR="00B96BA0" w:rsidRPr="0091604A" w:rsidRDefault="00B96BA0" w:rsidP="00C973F1">
      <w:pPr>
        <w:pStyle w:val="subsection"/>
        <w:shd w:val="clear" w:color="auto" w:fill="FFFFFF" w:themeFill="background1"/>
      </w:pPr>
      <w:r w:rsidRPr="0091604A">
        <w:tab/>
        <w:t>(2)</w:t>
      </w:r>
      <w:r w:rsidRPr="0091604A">
        <w:tab/>
        <w:t>Any information in column 3 of the table is not part of this Act. Information may be inserted in this column, or information in it may be edited, in any published version of this Act.</w:t>
      </w:r>
    </w:p>
    <w:p w14:paraId="308DBCD3" w14:textId="77777777" w:rsidR="0048364F" w:rsidRPr="0091604A" w:rsidRDefault="0048364F" w:rsidP="00C973F1">
      <w:pPr>
        <w:pStyle w:val="ActHead5"/>
        <w:shd w:val="clear" w:color="auto" w:fill="FFFFFF" w:themeFill="background1"/>
      </w:pPr>
      <w:bookmarkStart w:id="3" w:name="_Toc81893048"/>
      <w:r w:rsidRPr="000B1CCE">
        <w:rPr>
          <w:rStyle w:val="CharSectno"/>
        </w:rPr>
        <w:t>3</w:t>
      </w:r>
      <w:r w:rsidRPr="0091604A">
        <w:t xml:space="preserve">  Schedules</w:t>
      </w:r>
      <w:bookmarkEnd w:id="3"/>
    </w:p>
    <w:p w14:paraId="4891BDBF" w14:textId="77777777" w:rsidR="0048364F" w:rsidRPr="0091604A" w:rsidRDefault="0048364F" w:rsidP="00C973F1">
      <w:pPr>
        <w:pStyle w:val="subsection"/>
        <w:shd w:val="clear" w:color="auto" w:fill="FFFFFF" w:themeFill="background1"/>
      </w:pPr>
      <w:r w:rsidRPr="0091604A">
        <w:tab/>
      </w:r>
      <w:r w:rsidRPr="0091604A">
        <w:tab/>
      </w:r>
      <w:r w:rsidR="00202618" w:rsidRPr="0091604A">
        <w:t>Legislation that is specified in a Schedule to this Act is amended or repealed as set out in the applicable items in the Schedule concerned, and any other item in a Schedule to this Act has effect according to its terms.</w:t>
      </w:r>
    </w:p>
    <w:p w14:paraId="1A293316" w14:textId="77777777" w:rsidR="00EC437F" w:rsidRPr="0091604A" w:rsidRDefault="00712606" w:rsidP="00C973F1">
      <w:pPr>
        <w:pStyle w:val="ActHead6"/>
        <w:pageBreakBefore/>
        <w:shd w:val="clear" w:color="auto" w:fill="FFFFFF" w:themeFill="background1"/>
      </w:pPr>
      <w:bookmarkStart w:id="4" w:name="_Toc81893049"/>
      <w:r w:rsidRPr="000B1CCE">
        <w:rPr>
          <w:rStyle w:val="CharAmSchNo"/>
        </w:rPr>
        <w:lastRenderedPageBreak/>
        <w:t>Schedule 1</w:t>
      </w:r>
      <w:r w:rsidR="00EC437F" w:rsidRPr="0091604A">
        <w:t>—</w:t>
      </w:r>
      <w:r w:rsidR="00EC437F" w:rsidRPr="000B1CCE">
        <w:rPr>
          <w:rStyle w:val="CharAmSchText"/>
        </w:rPr>
        <w:t>Amendments</w:t>
      </w:r>
      <w:bookmarkEnd w:id="4"/>
    </w:p>
    <w:p w14:paraId="39999FA5" w14:textId="77777777" w:rsidR="00EC437F" w:rsidRPr="000B1CCE" w:rsidRDefault="00EC437F" w:rsidP="00C973F1">
      <w:pPr>
        <w:pStyle w:val="Header"/>
      </w:pPr>
      <w:r w:rsidRPr="000B1CCE">
        <w:rPr>
          <w:rStyle w:val="CharAmPartNo"/>
        </w:rPr>
        <w:t xml:space="preserve"> </w:t>
      </w:r>
      <w:r w:rsidRPr="000B1CCE">
        <w:rPr>
          <w:rStyle w:val="CharAmPartText"/>
        </w:rPr>
        <w:t xml:space="preserve"> </w:t>
      </w:r>
    </w:p>
    <w:p w14:paraId="558E4FD0" w14:textId="77777777" w:rsidR="00EC437F" w:rsidRPr="0091604A" w:rsidRDefault="00EC437F" w:rsidP="00C973F1">
      <w:pPr>
        <w:pStyle w:val="ActHead9"/>
      </w:pPr>
      <w:bookmarkStart w:id="5" w:name="_Toc81893050"/>
      <w:r w:rsidRPr="0091604A">
        <w:t>Commonwealth Electoral Act</w:t>
      </w:r>
      <w:r w:rsidR="000B13ED" w:rsidRPr="0091604A">
        <w:t xml:space="preserve"> 1918</w:t>
      </w:r>
      <w:bookmarkEnd w:id="5"/>
    </w:p>
    <w:p w14:paraId="4F98B45B" w14:textId="77777777" w:rsidR="00941F17" w:rsidRPr="0091604A" w:rsidRDefault="00C05CB0" w:rsidP="00C973F1">
      <w:pPr>
        <w:pStyle w:val="ItemHead"/>
        <w:shd w:val="clear" w:color="auto" w:fill="FFFFFF" w:themeFill="background1"/>
      </w:pPr>
      <w:r w:rsidRPr="0091604A">
        <w:t>1</w:t>
      </w:r>
      <w:r w:rsidR="00941F17" w:rsidRPr="0091604A">
        <w:t xml:space="preserve">  Section 188A</w:t>
      </w:r>
    </w:p>
    <w:p w14:paraId="304BE013" w14:textId="77777777" w:rsidR="00941F17" w:rsidRPr="0091604A" w:rsidRDefault="00941F17" w:rsidP="00C973F1">
      <w:pPr>
        <w:pStyle w:val="Item"/>
        <w:shd w:val="clear" w:color="auto" w:fill="FFFFFF" w:themeFill="background1"/>
      </w:pPr>
      <w:r w:rsidRPr="0091604A">
        <w:t>Repeal the section.</w:t>
      </w:r>
    </w:p>
    <w:p w14:paraId="69E00AA6" w14:textId="77777777" w:rsidR="00984DB1" w:rsidRPr="0091604A" w:rsidRDefault="00C05CB0" w:rsidP="00C973F1">
      <w:pPr>
        <w:pStyle w:val="ItemHead"/>
        <w:shd w:val="clear" w:color="auto" w:fill="FFFFFF" w:themeFill="background1"/>
      </w:pPr>
      <w:r w:rsidRPr="0091604A">
        <w:t>2</w:t>
      </w:r>
      <w:r w:rsidR="00984DB1" w:rsidRPr="0091604A">
        <w:t xml:space="preserve">  Paragraph 194(1A)(a)</w:t>
      </w:r>
    </w:p>
    <w:p w14:paraId="530562A9" w14:textId="77777777" w:rsidR="00984DB1" w:rsidRPr="0091604A" w:rsidRDefault="00984DB1" w:rsidP="00C973F1">
      <w:pPr>
        <w:pStyle w:val="Item"/>
        <w:shd w:val="clear" w:color="auto" w:fill="FFFFFF" w:themeFill="background1"/>
      </w:pPr>
      <w:r w:rsidRPr="0091604A">
        <w:t>Repeal the paragraph, substitute:</w:t>
      </w:r>
    </w:p>
    <w:p w14:paraId="10A6DDDD" w14:textId="77777777" w:rsidR="00984DB1" w:rsidRPr="0091604A" w:rsidRDefault="00984DB1" w:rsidP="00C973F1">
      <w:pPr>
        <w:pStyle w:val="paragraph"/>
        <w:shd w:val="clear" w:color="auto" w:fill="FFFFFF" w:themeFill="background1"/>
      </w:pPr>
      <w:bookmarkStart w:id="6" w:name="_Hlk79040618"/>
      <w:r w:rsidRPr="0091604A">
        <w:tab/>
        <w:t>(a)</w:t>
      </w:r>
      <w:r w:rsidRPr="0091604A">
        <w:tab/>
        <w:t>a signed and dated statement by the person setting out why the person was unable to comply with those requirements:</w:t>
      </w:r>
    </w:p>
    <w:p w14:paraId="6C9A3369" w14:textId="77777777" w:rsidR="00984DB1" w:rsidRPr="0091604A" w:rsidRDefault="00984DB1" w:rsidP="00C973F1">
      <w:pPr>
        <w:pStyle w:val="paragraphsub"/>
        <w:shd w:val="clear" w:color="auto" w:fill="FFFFFF" w:themeFill="background1"/>
      </w:pPr>
      <w:r w:rsidRPr="0091604A">
        <w:tab/>
        <w:t>(i)</w:t>
      </w:r>
      <w:r w:rsidRPr="0091604A">
        <w:tab/>
        <w:t>accompanies the postal vote; or</w:t>
      </w:r>
    </w:p>
    <w:p w14:paraId="72B331F6" w14:textId="77777777" w:rsidR="00984DB1" w:rsidRPr="0091604A" w:rsidRDefault="00984DB1" w:rsidP="00C973F1">
      <w:pPr>
        <w:pStyle w:val="paragraphsub"/>
        <w:shd w:val="clear" w:color="auto" w:fill="FFFFFF" w:themeFill="background1"/>
      </w:pPr>
      <w:r w:rsidRPr="0091604A">
        <w:tab/>
        <w:t>(ii)</w:t>
      </w:r>
      <w:r w:rsidRPr="0091604A">
        <w:tab/>
        <w:t>is produced by the person in the approved form; or</w:t>
      </w:r>
    </w:p>
    <w:p w14:paraId="5F909D15" w14:textId="77777777" w:rsidR="00984DB1" w:rsidRPr="0091604A" w:rsidRDefault="00984DB1" w:rsidP="00C973F1">
      <w:pPr>
        <w:pStyle w:val="paragraphsub"/>
      </w:pPr>
      <w:r w:rsidRPr="0091604A">
        <w:tab/>
        <w:t>(iii)</w:t>
      </w:r>
      <w:r w:rsidRPr="0091604A">
        <w:tab/>
        <w:t>is given in writing by the person; and</w:t>
      </w:r>
    </w:p>
    <w:bookmarkEnd w:id="6"/>
    <w:p w14:paraId="49E70C10" w14:textId="77777777" w:rsidR="00984DB1" w:rsidRPr="0091604A" w:rsidRDefault="00C05CB0" w:rsidP="00C973F1">
      <w:pPr>
        <w:pStyle w:val="ItemHead"/>
        <w:shd w:val="clear" w:color="auto" w:fill="FFFFFF" w:themeFill="background1"/>
      </w:pPr>
      <w:r w:rsidRPr="0091604A">
        <w:t>3</w:t>
      </w:r>
      <w:r w:rsidR="00984DB1" w:rsidRPr="0091604A">
        <w:t xml:space="preserve">  Paragraph 194(1A)(c)</w:t>
      </w:r>
    </w:p>
    <w:p w14:paraId="3FC6AF0F" w14:textId="77777777" w:rsidR="00984DB1" w:rsidRPr="0091604A" w:rsidRDefault="00984DB1" w:rsidP="00C973F1">
      <w:pPr>
        <w:pStyle w:val="Item"/>
        <w:shd w:val="clear" w:color="auto" w:fill="FFFFFF" w:themeFill="background1"/>
      </w:pPr>
      <w:r w:rsidRPr="0091604A">
        <w:t>Repeal the paragraph, substitute:</w:t>
      </w:r>
    </w:p>
    <w:p w14:paraId="4436A5D8" w14:textId="77777777" w:rsidR="00984DB1" w:rsidRPr="0091604A" w:rsidRDefault="00984DB1" w:rsidP="00C973F1">
      <w:pPr>
        <w:pStyle w:val="paragraph"/>
        <w:shd w:val="clear" w:color="auto" w:fill="FFFFFF" w:themeFill="background1"/>
      </w:pPr>
      <w:bookmarkStart w:id="7" w:name="_Hlk79040646"/>
      <w:r w:rsidRPr="0091604A">
        <w:tab/>
        <w:t>(c)</w:t>
      </w:r>
      <w:r w:rsidRPr="0091604A">
        <w:tab/>
        <w:t>if sub</w:t>
      </w:r>
      <w:r w:rsidR="001134C5" w:rsidRPr="0091604A">
        <w:t>paragraph (</w:t>
      </w:r>
      <w:r w:rsidRPr="0091604A">
        <w:t xml:space="preserve">a)(i) applies—the postal vote is accompanied by a photocopy, that is certified by the person to be a true copy, of a part of the person’s passport that includes the details set out in </w:t>
      </w:r>
      <w:r w:rsidR="00712606" w:rsidRPr="0091604A">
        <w:t>subsection (</w:t>
      </w:r>
      <w:r w:rsidRPr="0091604A">
        <w:t>1B); and</w:t>
      </w:r>
    </w:p>
    <w:p w14:paraId="7F852FAC" w14:textId="77777777" w:rsidR="00984DB1" w:rsidRPr="0091604A" w:rsidRDefault="00984DB1" w:rsidP="00C973F1">
      <w:pPr>
        <w:pStyle w:val="paragraph"/>
        <w:shd w:val="clear" w:color="auto" w:fill="FFFFFF" w:themeFill="background1"/>
      </w:pPr>
      <w:r w:rsidRPr="0091604A">
        <w:tab/>
        <w:t>(d)</w:t>
      </w:r>
      <w:r w:rsidRPr="0091604A">
        <w:tab/>
        <w:t>if sub</w:t>
      </w:r>
      <w:r w:rsidR="001134C5" w:rsidRPr="0091604A">
        <w:t>paragraph (</w:t>
      </w:r>
      <w:r w:rsidRPr="0091604A">
        <w:t xml:space="preserve">a)(ii) </w:t>
      </w:r>
      <w:r w:rsidR="0036057F" w:rsidRPr="0091604A">
        <w:t xml:space="preserve">or (iii) </w:t>
      </w:r>
      <w:r w:rsidRPr="0091604A">
        <w:t xml:space="preserve">applies—a copy of a part of the person’s passport that includes the details set out in </w:t>
      </w:r>
      <w:r w:rsidR="00712606" w:rsidRPr="0091604A">
        <w:t>subsection (</w:t>
      </w:r>
      <w:r w:rsidRPr="0091604A">
        <w:t>1B) is produced in the approved form, or given in writing</w:t>
      </w:r>
      <w:r w:rsidR="00A97A11" w:rsidRPr="0091604A">
        <w:t xml:space="preserve">, </w:t>
      </w:r>
      <w:r w:rsidRPr="0091604A">
        <w:t>by the person.</w:t>
      </w:r>
    </w:p>
    <w:bookmarkEnd w:id="7"/>
    <w:p w14:paraId="3382E261" w14:textId="77777777" w:rsidR="00984DB1" w:rsidRPr="0091604A" w:rsidRDefault="00C05CB0" w:rsidP="00C973F1">
      <w:pPr>
        <w:pStyle w:val="ItemHead"/>
        <w:shd w:val="clear" w:color="auto" w:fill="FFFFFF" w:themeFill="background1"/>
      </w:pPr>
      <w:r w:rsidRPr="0091604A">
        <w:t>4</w:t>
      </w:r>
      <w:r w:rsidR="00984DB1" w:rsidRPr="0091604A">
        <w:t xml:space="preserve">  After subsection 194(1A)</w:t>
      </w:r>
    </w:p>
    <w:p w14:paraId="3F3377AF" w14:textId="77777777" w:rsidR="00984DB1" w:rsidRPr="0091604A" w:rsidRDefault="00984DB1" w:rsidP="00C973F1">
      <w:pPr>
        <w:pStyle w:val="Item"/>
        <w:shd w:val="clear" w:color="auto" w:fill="FFFFFF" w:themeFill="background1"/>
      </w:pPr>
      <w:r w:rsidRPr="0091604A">
        <w:t>Insert:</w:t>
      </w:r>
    </w:p>
    <w:p w14:paraId="34834340" w14:textId="77777777" w:rsidR="00984DB1" w:rsidRPr="0091604A" w:rsidRDefault="00984DB1" w:rsidP="00C973F1">
      <w:pPr>
        <w:pStyle w:val="subsection"/>
        <w:shd w:val="clear" w:color="auto" w:fill="FFFFFF" w:themeFill="background1"/>
      </w:pPr>
      <w:r w:rsidRPr="0091604A">
        <w:tab/>
        <w:t>(1B)</w:t>
      </w:r>
      <w:r w:rsidRPr="0091604A">
        <w:tab/>
        <w:t>For the purposes of paragraphs (1A)(c) and (d), the details of the part of the person’s passport are the following:</w:t>
      </w:r>
    </w:p>
    <w:p w14:paraId="2AB7BD73" w14:textId="77777777" w:rsidR="00984DB1" w:rsidRPr="0091604A" w:rsidRDefault="00984DB1" w:rsidP="00C973F1">
      <w:pPr>
        <w:pStyle w:val="paragraph"/>
        <w:shd w:val="clear" w:color="auto" w:fill="FFFFFF" w:themeFill="background1"/>
      </w:pPr>
      <w:r w:rsidRPr="0091604A">
        <w:tab/>
        <w:t>(a)</w:t>
      </w:r>
      <w:r w:rsidRPr="0091604A">
        <w:tab/>
        <w:t>the country and date of issue; and</w:t>
      </w:r>
    </w:p>
    <w:p w14:paraId="65EBBE64" w14:textId="77777777" w:rsidR="00984DB1" w:rsidRPr="0091604A" w:rsidRDefault="00984DB1" w:rsidP="00C973F1">
      <w:pPr>
        <w:pStyle w:val="paragraph"/>
        <w:shd w:val="clear" w:color="auto" w:fill="FFFFFF" w:themeFill="background1"/>
      </w:pPr>
      <w:r w:rsidRPr="0091604A">
        <w:tab/>
        <w:t>(b)</w:t>
      </w:r>
      <w:r w:rsidRPr="0091604A">
        <w:tab/>
        <w:t>the number of the passport; and</w:t>
      </w:r>
    </w:p>
    <w:p w14:paraId="1FF3E576" w14:textId="77777777" w:rsidR="00984DB1" w:rsidRPr="0091604A" w:rsidRDefault="00984DB1" w:rsidP="00C973F1">
      <w:pPr>
        <w:pStyle w:val="paragraph"/>
        <w:shd w:val="clear" w:color="auto" w:fill="FFFFFF" w:themeFill="background1"/>
      </w:pPr>
      <w:r w:rsidRPr="0091604A">
        <w:tab/>
        <w:t>(c)</w:t>
      </w:r>
      <w:r w:rsidRPr="0091604A">
        <w:tab/>
        <w:t>the person’s name, date of birth and signature; and</w:t>
      </w:r>
    </w:p>
    <w:p w14:paraId="6AB69F41" w14:textId="77777777" w:rsidR="00984DB1" w:rsidRPr="0091604A" w:rsidRDefault="00984DB1" w:rsidP="00C973F1">
      <w:pPr>
        <w:pStyle w:val="paragraph"/>
        <w:shd w:val="clear" w:color="auto" w:fill="FFFFFF" w:themeFill="background1"/>
      </w:pPr>
      <w:r w:rsidRPr="0091604A">
        <w:tab/>
        <w:t>(d)</w:t>
      </w:r>
      <w:r w:rsidRPr="0091604A">
        <w:tab/>
        <w:t>a photograph of the person.</w:t>
      </w:r>
    </w:p>
    <w:p w14:paraId="7B087413" w14:textId="77777777" w:rsidR="00984DB1" w:rsidRPr="0091604A" w:rsidRDefault="00984DB1" w:rsidP="00C973F1">
      <w:pPr>
        <w:pStyle w:val="subsection"/>
        <w:shd w:val="clear" w:color="auto" w:fill="FFFFFF" w:themeFill="background1"/>
      </w:pPr>
      <w:r w:rsidRPr="0091604A">
        <w:lastRenderedPageBreak/>
        <w:tab/>
        <w:t>(1C)</w:t>
      </w:r>
      <w:r w:rsidRPr="0091604A">
        <w:tab/>
        <w:t xml:space="preserve">The following provisions of the </w:t>
      </w:r>
      <w:r w:rsidRPr="0091604A">
        <w:rPr>
          <w:i/>
        </w:rPr>
        <w:t>Electronic Transactions Act 1999</w:t>
      </w:r>
      <w:r w:rsidRPr="0091604A">
        <w:t xml:space="preserve"> apply in relation to sub</w:t>
      </w:r>
      <w:r w:rsidR="00712606" w:rsidRPr="0091604A">
        <w:t>paragraph</w:t>
      </w:r>
      <w:r w:rsidR="000A1677" w:rsidRPr="0091604A">
        <w:t>s</w:t>
      </w:r>
      <w:r w:rsidR="00712606" w:rsidRPr="0091604A">
        <w:t> (</w:t>
      </w:r>
      <w:r w:rsidRPr="0091604A">
        <w:t>1A)(a)(ii)</w:t>
      </w:r>
      <w:r w:rsidR="000A1677" w:rsidRPr="0091604A">
        <w:t xml:space="preserve"> and (iii)</w:t>
      </w:r>
      <w:r w:rsidRPr="0091604A">
        <w:t xml:space="preserve"> and </w:t>
      </w:r>
      <w:r w:rsidR="001134C5" w:rsidRPr="0091604A">
        <w:t>paragraph (</w:t>
      </w:r>
      <w:r w:rsidRPr="0091604A">
        <w:t>1A)(d) of this section despite any regulations in force for the purposes of subsection 7A(2) of that Act:</w:t>
      </w:r>
    </w:p>
    <w:p w14:paraId="0E59F996" w14:textId="77777777" w:rsidR="00984DB1" w:rsidRPr="0091604A" w:rsidRDefault="00984DB1" w:rsidP="00C973F1">
      <w:pPr>
        <w:pStyle w:val="paragraph"/>
        <w:shd w:val="clear" w:color="auto" w:fill="FFFFFF" w:themeFill="background1"/>
      </w:pPr>
      <w:r w:rsidRPr="0091604A">
        <w:tab/>
        <w:t>(a)</w:t>
      </w:r>
      <w:r w:rsidRPr="0091604A">
        <w:tab/>
        <w:t>subsection 8(1);</w:t>
      </w:r>
    </w:p>
    <w:p w14:paraId="2CC8AC8F" w14:textId="77777777" w:rsidR="00984DB1" w:rsidRPr="0091604A" w:rsidRDefault="00984DB1" w:rsidP="00C973F1">
      <w:pPr>
        <w:pStyle w:val="paragraph"/>
        <w:shd w:val="clear" w:color="auto" w:fill="FFFFFF" w:themeFill="background1"/>
      </w:pPr>
      <w:r w:rsidRPr="0091604A">
        <w:tab/>
        <w:t>(b)</w:t>
      </w:r>
      <w:r w:rsidRPr="0091604A">
        <w:tab/>
        <w:t>Division 2 of Part 2;</w:t>
      </w:r>
    </w:p>
    <w:p w14:paraId="2990C537" w14:textId="77777777" w:rsidR="00984DB1" w:rsidRPr="0091604A" w:rsidRDefault="00984DB1" w:rsidP="00C973F1">
      <w:pPr>
        <w:pStyle w:val="paragraph"/>
        <w:shd w:val="clear" w:color="auto" w:fill="FFFFFF" w:themeFill="background1"/>
      </w:pPr>
      <w:r w:rsidRPr="0091604A">
        <w:tab/>
        <w:t>(c)</w:t>
      </w:r>
      <w:r w:rsidRPr="0091604A">
        <w:tab/>
        <w:t>sections 14, 14A, 14B and 15.</w:t>
      </w:r>
    </w:p>
    <w:p w14:paraId="31EA8B99" w14:textId="77777777" w:rsidR="00984DB1" w:rsidRPr="0091604A" w:rsidRDefault="00984DB1" w:rsidP="00C973F1">
      <w:pPr>
        <w:pStyle w:val="subsection2"/>
        <w:shd w:val="clear" w:color="auto" w:fill="FFFFFF" w:themeFill="background1"/>
      </w:pPr>
      <w:r w:rsidRPr="0091604A">
        <w:t>To avoid doubt, this subsection does not affect the operation of that Act, including as affected by any such regulations, in relation to any other provision of this Act.</w:t>
      </w:r>
    </w:p>
    <w:p w14:paraId="0DFA4467" w14:textId="77777777" w:rsidR="00916507" w:rsidRPr="0091604A" w:rsidRDefault="00C05CB0" w:rsidP="00C973F1">
      <w:pPr>
        <w:pStyle w:val="ItemHead"/>
        <w:shd w:val="clear" w:color="auto" w:fill="FFFFFF" w:themeFill="background1"/>
      </w:pPr>
      <w:r w:rsidRPr="0091604A">
        <w:t>5</w:t>
      </w:r>
      <w:r w:rsidR="00916507" w:rsidRPr="0091604A">
        <w:t xml:space="preserve">  At the end of </w:t>
      </w:r>
      <w:r w:rsidR="001134C5" w:rsidRPr="0091604A">
        <w:t>section 2</w:t>
      </w:r>
      <w:r w:rsidR="00916507" w:rsidRPr="0091604A">
        <w:t>00</w:t>
      </w:r>
    </w:p>
    <w:p w14:paraId="551ED266" w14:textId="77777777" w:rsidR="00916507" w:rsidRPr="0091604A" w:rsidRDefault="00916507" w:rsidP="00C973F1">
      <w:pPr>
        <w:pStyle w:val="Item"/>
        <w:shd w:val="clear" w:color="auto" w:fill="FFFFFF" w:themeFill="background1"/>
      </w:pPr>
      <w:r w:rsidRPr="0091604A">
        <w:t>Add:</w:t>
      </w:r>
    </w:p>
    <w:p w14:paraId="1A7A68A0" w14:textId="77777777" w:rsidR="00916507" w:rsidRPr="0091604A" w:rsidRDefault="00916507" w:rsidP="00C973F1">
      <w:pPr>
        <w:pStyle w:val="subsection"/>
        <w:shd w:val="clear" w:color="auto" w:fill="FFFFFF" w:themeFill="background1"/>
      </w:pPr>
      <w:bookmarkStart w:id="8" w:name="_Hlk77325030"/>
      <w:bookmarkStart w:id="9" w:name="_Hlk74304525"/>
      <w:r w:rsidRPr="0091604A">
        <w:tab/>
        <w:t>(3)</w:t>
      </w:r>
      <w:r w:rsidRPr="0091604A">
        <w:tab/>
        <w:t xml:space="preserve">A postal vote received in an envelope (an </w:t>
      </w:r>
      <w:r w:rsidRPr="0091604A">
        <w:rPr>
          <w:b/>
          <w:i/>
        </w:rPr>
        <w:t>outer envelope</w:t>
      </w:r>
      <w:r w:rsidRPr="0091604A">
        <w:t>) that also contains an envelope bearing a postal vote certificate is not to be rejected because the postal vote is not inside the envelope bearing the postal vote certificate.</w:t>
      </w:r>
    </w:p>
    <w:bookmarkEnd w:id="8"/>
    <w:p w14:paraId="650C863C" w14:textId="77777777" w:rsidR="00916507" w:rsidRPr="0091604A" w:rsidRDefault="00916507" w:rsidP="00C973F1">
      <w:pPr>
        <w:pStyle w:val="subsection"/>
        <w:shd w:val="clear" w:color="auto" w:fill="FFFFFF" w:themeFill="background1"/>
      </w:pPr>
      <w:r w:rsidRPr="0091604A">
        <w:tab/>
        <w:t>(4)</w:t>
      </w:r>
      <w:r w:rsidRPr="0091604A">
        <w:tab/>
        <w:t>For the purposes of this Act, the outer envelope is to be dealt with as if it were an envelope:</w:t>
      </w:r>
    </w:p>
    <w:p w14:paraId="2C8689E9" w14:textId="77777777" w:rsidR="00916507" w:rsidRPr="0091604A" w:rsidRDefault="00916507" w:rsidP="00C973F1">
      <w:pPr>
        <w:pStyle w:val="paragraph"/>
        <w:shd w:val="clear" w:color="auto" w:fill="FFFFFF" w:themeFill="background1"/>
      </w:pPr>
      <w:r w:rsidRPr="0091604A">
        <w:tab/>
        <w:t>(a)</w:t>
      </w:r>
      <w:r w:rsidRPr="0091604A">
        <w:tab/>
        <w:t>bearing a postal vote certificate; and</w:t>
      </w:r>
    </w:p>
    <w:p w14:paraId="40656884" w14:textId="77777777" w:rsidR="00916507" w:rsidRPr="0091604A" w:rsidRDefault="00916507" w:rsidP="00C973F1">
      <w:pPr>
        <w:pStyle w:val="paragraph"/>
        <w:shd w:val="clear" w:color="auto" w:fill="FFFFFF" w:themeFill="background1"/>
      </w:pPr>
      <w:r w:rsidRPr="0091604A">
        <w:tab/>
        <w:t>(b)</w:t>
      </w:r>
      <w:r w:rsidRPr="0091604A">
        <w:tab/>
        <w:t>purporting to contain a postal ballot paper or postal vote.</w:t>
      </w:r>
    </w:p>
    <w:p w14:paraId="0D6764A0" w14:textId="77777777" w:rsidR="00916507" w:rsidRPr="0091604A" w:rsidRDefault="00916507" w:rsidP="00C973F1">
      <w:pPr>
        <w:pStyle w:val="subsection"/>
        <w:shd w:val="clear" w:color="auto" w:fill="FFFFFF" w:themeFill="background1"/>
      </w:pPr>
      <w:r w:rsidRPr="0091604A">
        <w:tab/>
        <w:t>(5)</w:t>
      </w:r>
      <w:r w:rsidRPr="0091604A">
        <w:tab/>
        <w:t xml:space="preserve">However, despite </w:t>
      </w:r>
      <w:r w:rsidR="00712606" w:rsidRPr="0091604A">
        <w:t>subsection (</w:t>
      </w:r>
      <w:r w:rsidRPr="0091604A">
        <w:t>4), the following provisions apply only in relation to the envelope bearing the postal vote certificate:</w:t>
      </w:r>
    </w:p>
    <w:p w14:paraId="528C0B57" w14:textId="77777777" w:rsidR="00916507" w:rsidRPr="0091604A" w:rsidRDefault="00916507" w:rsidP="00C973F1">
      <w:pPr>
        <w:pStyle w:val="paragraph"/>
        <w:shd w:val="clear" w:color="auto" w:fill="FFFFFF" w:themeFill="background1"/>
      </w:pPr>
      <w:r w:rsidRPr="0091604A">
        <w:tab/>
        <w:t>(a)</w:t>
      </w:r>
      <w:r w:rsidRPr="0091604A">
        <w:tab/>
        <w:t>paragraphs 195A(2)(c), (d) and (e);</w:t>
      </w:r>
    </w:p>
    <w:p w14:paraId="619BF1CE" w14:textId="77777777" w:rsidR="00916507" w:rsidRPr="0091604A" w:rsidRDefault="00916507" w:rsidP="00C973F1">
      <w:pPr>
        <w:pStyle w:val="paragraph"/>
        <w:shd w:val="clear" w:color="auto" w:fill="FFFFFF" w:themeFill="background1"/>
      </w:pPr>
      <w:r w:rsidRPr="0091604A">
        <w:tab/>
        <w:t>(b)</w:t>
      </w:r>
      <w:r w:rsidRPr="0091604A">
        <w:tab/>
        <w:t>section 196;</w:t>
      </w:r>
    </w:p>
    <w:p w14:paraId="36984693" w14:textId="77777777" w:rsidR="00916507" w:rsidRPr="0091604A" w:rsidRDefault="00916507" w:rsidP="00C973F1">
      <w:pPr>
        <w:pStyle w:val="paragraph"/>
        <w:shd w:val="clear" w:color="auto" w:fill="FFFFFF" w:themeFill="background1"/>
      </w:pPr>
      <w:r w:rsidRPr="0091604A">
        <w:tab/>
        <w:t>(c)</w:t>
      </w:r>
      <w:r w:rsidRPr="0091604A">
        <w:tab/>
      </w:r>
      <w:r w:rsidR="00712606" w:rsidRPr="0091604A">
        <w:t>paragraph 6</w:t>
      </w:r>
      <w:r w:rsidRPr="0091604A">
        <w:t xml:space="preserve"> of Schedule 3.</w:t>
      </w:r>
    </w:p>
    <w:bookmarkEnd w:id="9"/>
    <w:p w14:paraId="0AD84DF9" w14:textId="77777777" w:rsidR="007D352B" w:rsidRPr="0091604A" w:rsidRDefault="00C05CB0" w:rsidP="00C973F1">
      <w:pPr>
        <w:pStyle w:val="ItemHead"/>
        <w:shd w:val="clear" w:color="auto" w:fill="FFFFFF" w:themeFill="background1"/>
      </w:pPr>
      <w:r w:rsidRPr="0091604A">
        <w:t>6</w:t>
      </w:r>
      <w:r w:rsidR="007D352B" w:rsidRPr="0091604A">
        <w:t xml:space="preserve">  After sub</w:t>
      </w:r>
      <w:r w:rsidR="001134C5" w:rsidRPr="0091604A">
        <w:t>section 2</w:t>
      </w:r>
      <w:r w:rsidR="007D352B" w:rsidRPr="0091604A">
        <w:t>00BA(1)</w:t>
      </w:r>
    </w:p>
    <w:p w14:paraId="2733F165" w14:textId="77777777" w:rsidR="007D352B" w:rsidRPr="0091604A" w:rsidRDefault="007D352B" w:rsidP="00C973F1">
      <w:pPr>
        <w:pStyle w:val="Item"/>
        <w:shd w:val="clear" w:color="auto" w:fill="FFFFFF" w:themeFill="background1"/>
      </w:pPr>
      <w:r w:rsidRPr="0091604A">
        <w:t>Insert:</w:t>
      </w:r>
    </w:p>
    <w:p w14:paraId="0EC0826A" w14:textId="77777777" w:rsidR="007D352B" w:rsidRPr="0091604A" w:rsidRDefault="007D352B" w:rsidP="00C973F1">
      <w:pPr>
        <w:pStyle w:val="subsection"/>
        <w:shd w:val="clear" w:color="auto" w:fill="FFFFFF" w:themeFill="background1"/>
      </w:pPr>
      <w:r w:rsidRPr="0091604A">
        <w:tab/>
        <w:t>(1AA)</w:t>
      </w:r>
      <w:r w:rsidRPr="0091604A">
        <w:tab/>
        <w:t xml:space="preserve">The day, or the earliest of the days, declared under </w:t>
      </w:r>
      <w:r w:rsidR="001134C5" w:rsidRPr="0091604A">
        <w:t>paragraph (</w:t>
      </w:r>
      <w:r w:rsidRPr="0091604A">
        <w:t>1)(b) must not be earlier than the day that is 12 days before polling day in the election.</w:t>
      </w:r>
    </w:p>
    <w:p w14:paraId="0A57E45E" w14:textId="77777777" w:rsidR="007D352B" w:rsidRPr="0091604A" w:rsidRDefault="007D352B" w:rsidP="00C973F1">
      <w:pPr>
        <w:pStyle w:val="subsection"/>
        <w:shd w:val="clear" w:color="auto" w:fill="FFFFFF" w:themeFill="background1"/>
      </w:pPr>
      <w:r w:rsidRPr="0091604A">
        <w:lastRenderedPageBreak/>
        <w:tab/>
        <w:t>(1AB)</w:t>
      </w:r>
      <w:r w:rsidRPr="0091604A">
        <w:tab/>
        <w:t xml:space="preserve">A day or days declared under </w:t>
      </w:r>
      <w:r w:rsidR="001134C5" w:rsidRPr="0091604A">
        <w:t>paragraph (</w:t>
      </w:r>
      <w:r w:rsidRPr="0091604A">
        <w:t>1)(b) must not be a public holiday in the State or Territory in which the place to which the declaration relates is located.</w:t>
      </w:r>
    </w:p>
    <w:p w14:paraId="68E0A50A" w14:textId="77777777" w:rsidR="007D352B" w:rsidRPr="0091604A" w:rsidRDefault="00C05CB0" w:rsidP="00C973F1">
      <w:pPr>
        <w:pStyle w:val="ItemHead"/>
        <w:shd w:val="clear" w:color="auto" w:fill="FFFFFF" w:themeFill="background1"/>
      </w:pPr>
      <w:r w:rsidRPr="0091604A">
        <w:t>7</w:t>
      </w:r>
      <w:r w:rsidR="007D352B" w:rsidRPr="0091604A">
        <w:t xml:space="preserve">  Subsections 200D(4) and (5)</w:t>
      </w:r>
    </w:p>
    <w:p w14:paraId="0D2867FF" w14:textId="77777777" w:rsidR="007D352B" w:rsidRPr="0091604A" w:rsidRDefault="007D352B" w:rsidP="00C973F1">
      <w:pPr>
        <w:pStyle w:val="Item"/>
        <w:shd w:val="clear" w:color="auto" w:fill="FFFFFF" w:themeFill="background1"/>
      </w:pPr>
      <w:r w:rsidRPr="0091604A">
        <w:t>Repeal the subsections.</w:t>
      </w:r>
    </w:p>
    <w:p w14:paraId="622A62AC" w14:textId="77777777" w:rsidR="00634AC9" w:rsidRPr="0091604A" w:rsidRDefault="00C05CB0" w:rsidP="00C973F1">
      <w:pPr>
        <w:pStyle w:val="ItemHead"/>
        <w:shd w:val="clear" w:color="auto" w:fill="FFFFFF" w:themeFill="background1"/>
      </w:pPr>
      <w:r w:rsidRPr="0091604A">
        <w:t>8</w:t>
      </w:r>
      <w:r w:rsidR="00634AC9" w:rsidRPr="0091604A">
        <w:t xml:space="preserve">  Paragraph 200F(b)</w:t>
      </w:r>
    </w:p>
    <w:p w14:paraId="0F1853CD" w14:textId="77777777" w:rsidR="00634AC9" w:rsidRPr="0091604A" w:rsidRDefault="00634AC9" w:rsidP="00C973F1">
      <w:pPr>
        <w:pStyle w:val="Item"/>
        <w:shd w:val="clear" w:color="auto" w:fill="FFFFFF" w:themeFill="background1"/>
      </w:pPr>
      <w:r w:rsidRPr="0091604A">
        <w:t>Repeal the paragraph.</w:t>
      </w:r>
    </w:p>
    <w:p w14:paraId="3353A7DB" w14:textId="77777777" w:rsidR="00D5204B" w:rsidRPr="0091604A" w:rsidRDefault="00C05CB0" w:rsidP="00C973F1">
      <w:pPr>
        <w:pStyle w:val="ItemHead"/>
      </w:pPr>
      <w:r w:rsidRPr="0091604A">
        <w:t>9</w:t>
      </w:r>
      <w:r w:rsidR="00D5204B" w:rsidRPr="0091604A">
        <w:t xml:space="preserve">  After sub</w:t>
      </w:r>
      <w:r w:rsidR="001134C5" w:rsidRPr="0091604A">
        <w:t>section 2</w:t>
      </w:r>
      <w:r w:rsidR="00D5204B" w:rsidRPr="0091604A">
        <w:t>18(2A)</w:t>
      </w:r>
    </w:p>
    <w:p w14:paraId="2B5B41DE" w14:textId="77777777" w:rsidR="00D5204B" w:rsidRPr="0091604A" w:rsidRDefault="00D5204B" w:rsidP="00C973F1">
      <w:pPr>
        <w:pStyle w:val="Item"/>
      </w:pPr>
      <w:r w:rsidRPr="0091604A">
        <w:t>Insert:</w:t>
      </w:r>
    </w:p>
    <w:p w14:paraId="66FABC29" w14:textId="77777777" w:rsidR="00D5204B" w:rsidRPr="0091604A" w:rsidRDefault="00D5204B" w:rsidP="00C973F1">
      <w:pPr>
        <w:pStyle w:val="subsection"/>
        <w:shd w:val="clear" w:color="auto" w:fill="FFFFFF" w:themeFill="background1"/>
      </w:pPr>
      <w:bookmarkStart w:id="10" w:name="_Hlk79040741"/>
      <w:r w:rsidRPr="0091604A">
        <w:tab/>
        <w:t>(2B)</w:t>
      </w:r>
      <w:r w:rsidRPr="0091604A">
        <w:tab/>
        <w:t xml:space="preserve">A scrutineer commits an offence if: </w:t>
      </w:r>
    </w:p>
    <w:p w14:paraId="3C115AEB" w14:textId="77777777" w:rsidR="00D5204B" w:rsidRPr="0091604A" w:rsidRDefault="00D5204B" w:rsidP="00C973F1">
      <w:pPr>
        <w:pStyle w:val="paragraph"/>
      </w:pPr>
      <w:r w:rsidRPr="0091604A">
        <w:tab/>
        <w:t>(a)</w:t>
      </w:r>
      <w:r w:rsidRPr="0091604A">
        <w:tab/>
        <w:t>the actions mentioned in sub</w:t>
      </w:r>
      <w:r w:rsidR="001134C5" w:rsidRPr="0091604A">
        <w:t>section 2</w:t>
      </w:r>
      <w:r w:rsidRPr="0091604A">
        <w:t>74(2AA) (early opening and sorting of pre</w:t>
      </w:r>
      <w:r w:rsidR="0091604A">
        <w:noBreakHyphen/>
      </w:r>
      <w:r w:rsidRPr="0091604A">
        <w:t xml:space="preserve">poll ballot papers) are taken, in accordance with that subsection, </w:t>
      </w:r>
      <w:r w:rsidR="00EC0687" w:rsidRPr="0091604A">
        <w:t xml:space="preserve">at a counting centre </w:t>
      </w:r>
      <w:r w:rsidRPr="0091604A">
        <w:t>before the closing of the poll for a House of Representatives election; and</w:t>
      </w:r>
    </w:p>
    <w:p w14:paraId="00D9C40A" w14:textId="77777777" w:rsidR="00D5204B" w:rsidRPr="0091604A" w:rsidRDefault="00D5204B" w:rsidP="00C973F1">
      <w:pPr>
        <w:pStyle w:val="paragraph"/>
      </w:pPr>
      <w:r w:rsidRPr="0091604A">
        <w:tab/>
        <w:t>(b)</w:t>
      </w:r>
      <w:r w:rsidRPr="0091604A">
        <w:tab/>
        <w:t>the scrutineer is present</w:t>
      </w:r>
      <w:r w:rsidR="00EC0687" w:rsidRPr="0091604A">
        <w:t xml:space="preserve"> </w:t>
      </w:r>
      <w:r w:rsidRPr="0091604A">
        <w:t>while those actions are taken; and</w:t>
      </w:r>
    </w:p>
    <w:p w14:paraId="3D425EDE" w14:textId="77777777" w:rsidR="00D5204B" w:rsidRPr="0091604A" w:rsidRDefault="00D5204B" w:rsidP="00C973F1">
      <w:pPr>
        <w:pStyle w:val="paragraph"/>
      </w:pPr>
      <w:r w:rsidRPr="0091604A">
        <w:tab/>
        <w:t>(c)</w:t>
      </w:r>
      <w:r w:rsidRPr="0091604A">
        <w:tab/>
        <w:t xml:space="preserve">the scrutineer discloses </w:t>
      </w:r>
      <w:r w:rsidR="00EC0687" w:rsidRPr="0091604A">
        <w:t xml:space="preserve">or communicates </w:t>
      </w:r>
      <w:r w:rsidRPr="0091604A">
        <w:t xml:space="preserve">information </w:t>
      </w:r>
      <w:r w:rsidR="00EC0687" w:rsidRPr="0091604A">
        <w:t>that relates to those actions to persons outside the counting centre</w:t>
      </w:r>
      <w:r w:rsidRPr="0091604A">
        <w:t>; and</w:t>
      </w:r>
    </w:p>
    <w:p w14:paraId="363E3D12" w14:textId="77777777" w:rsidR="00D5204B" w:rsidRPr="0091604A" w:rsidRDefault="00D5204B" w:rsidP="00C973F1">
      <w:pPr>
        <w:pStyle w:val="paragraph"/>
      </w:pPr>
      <w:r w:rsidRPr="0091604A">
        <w:tab/>
        <w:t>(d)</w:t>
      </w:r>
      <w:r w:rsidRPr="0091604A">
        <w:tab/>
        <w:t>the disclosure</w:t>
      </w:r>
      <w:r w:rsidR="00B00E31" w:rsidRPr="0091604A">
        <w:t xml:space="preserve"> or communication</w:t>
      </w:r>
      <w:r w:rsidRPr="0091604A">
        <w:t xml:space="preserve"> is made before the closing of the poll.</w:t>
      </w:r>
    </w:p>
    <w:p w14:paraId="0CB9B95A" w14:textId="77777777" w:rsidR="00D5204B" w:rsidRPr="0091604A" w:rsidRDefault="00D5204B" w:rsidP="00C973F1">
      <w:pPr>
        <w:pStyle w:val="notetext"/>
        <w:shd w:val="clear" w:color="auto" w:fill="FFFFFF" w:themeFill="background1"/>
      </w:pPr>
      <w:r w:rsidRPr="0091604A">
        <w:t>Note:</w:t>
      </w:r>
      <w:r w:rsidRPr="0091604A">
        <w:tab/>
        <w:t>See also section 323 (officers and scrutineers to observe secrecy).</w:t>
      </w:r>
    </w:p>
    <w:p w14:paraId="4C08750E" w14:textId="77777777" w:rsidR="00D5204B" w:rsidRPr="0091604A" w:rsidRDefault="00D5204B" w:rsidP="00C973F1">
      <w:pPr>
        <w:pStyle w:val="Penalty"/>
      </w:pPr>
      <w:r w:rsidRPr="0091604A">
        <w:t>Penalty: Imprisonment for 6 months or 10 penalty units, or both.</w:t>
      </w:r>
    </w:p>
    <w:bookmarkEnd w:id="10"/>
    <w:p w14:paraId="7B7F7F3C" w14:textId="77777777" w:rsidR="00D5204B" w:rsidRPr="0091604A" w:rsidRDefault="00C05CB0" w:rsidP="00C973F1">
      <w:pPr>
        <w:pStyle w:val="ItemHead"/>
      </w:pPr>
      <w:r w:rsidRPr="0091604A">
        <w:t>10</w:t>
      </w:r>
      <w:r w:rsidR="00D5204B" w:rsidRPr="0091604A">
        <w:t xml:space="preserve">  </w:t>
      </w:r>
      <w:r w:rsidR="001F730F" w:rsidRPr="0091604A">
        <w:t>Sub</w:t>
      </w:r>
      <w:r w:rsidR="001134C5" w:rsidRPr="0091604A">
        <w:t>section 2</w:t>
      </w:r>
      <w:r w:rsidR="00D5204B" w:rsidRPr="0091604A">
        <w:t>18</w:t>
      </w:r>
      <w:r w:rsidR="001F730F" w:rsidRPr="0091604A">
        <w:t>(3)</w:t>
      </w:r>
    </w:p>
    <w:p w14:paraId="6541293D" w14:textId="77777777" w:rsidR="00D5204B" w:rsidRPr="0091604A" w:rsidRDefault="001F730F" w:rsidP="00C973F1">
      <w:pPr>
        <w:pStyle w:val="Item"/>
      </w:pPr>
      <w:r w:rsidRPr="0091604A">
        <w:t>After “from the polling booth”, insert “or counting centre (as applicable)”.</w:t>
      </w:r>
    </w:p>
    <w:p w14:paraId="0FD80086" w14:textId="77777777" w:rsidR="001F730F" w:rsidRPr="0091604A" w:rsidRDefault="00C05CB0" w:rsidP="00C973F1">
      <w:pPr>
        <w:pStyle w:val="ItemHead"/>
      </w:pPr>
      <w:r w:rsidRPr="0091604A">
        <w:t>11</w:t>
      </w:r>
      <w:r w:rsidR="001F730F" w:rsidRPr="0091604A">
        <w:t xml:space="preserve">  At the end of </w:t>
      </w:r>
      <w:r w:rsidR="001134C5" w:rsidRPr="0091604A">
        <w:t>section 2</w:t>
      </w:r>
      <w:r w:rsidR="001F730F" w:rsidRPr="0091604A">
        <w:t>18</w:t>
      </w:r>
    </w:p>
    <w:p w14:paraId="6C98D5B7" w14:textId="77777777" w:rsidR="001F730F" w:rsidRPr="0091604A" w:rsidRDefault="001F730F" w:rsidP="00C973F1">
      <w:pPr>
        <w:pStyle w:val="Item"/>
      </w:pPr>
      <w:r w:rsidRPr="0091604A">
        <w:t>Add:</w:t>
      </w:r>
    </w:p>
    <w:p w14:paraId="3E4BC0CC" w14:textId="77777777" w:rsidR="001F730F" w:rsidRPr="0091604A" w:rsidRDefault="001F730F" w:rsidP="00C973F1">
      <w:pPr>
        <w:pStyle w:val="subsection"/>
      </w:pPr>
      <w:bookmarkStart w:id="11" w:name="_Hlk79041083"/>
      <w:r w:rsidRPr="0091604A">
        <w:tab/>
        <w:t>(4)</w:t>
      </w:r>
      <w:r w:rsidRPr="0091604A">
        <w:tab/>
        <w:t xml:space="preserve">In this section, </w:t>
      </w:r>
      <w:r w:rsidRPr="0091604A">
        <w:rPr>
          <w:b/>
          <w:i/>
        </w:rPr>
        <w:t>counting centre</w:t>
      </w:r>
      <w:r w:rsidRPr="0091604A">
        <w:t xml:space="preserve"> means premises being used for the purposes of the scrutiny of ballot papers.</w:t>
      </w:r>
    </w:p>
    <w:bookmarkEnd w:id="11"/>
    <w:p w14:paraId="7B301A90" w14:textId="77777777" w:rsidR="009238A6" w:rsidRPr="0091604A" w:rsidRDefault="00C05CB0" w:rsidP="00C973F1">
      <w:pPr>
        <w:pStyle w:val="ItemHead"/>
      </w:pPr>
      <w:r w:rsidRPr="0091604A">
        <w:lastRenderedPageBreak/>
        <w:t>12</w:t>
      </w:r>
      <w:r w:rsidR="009238A6" w:rsidRPr="0091604A">
        <w:t xml:space="preserve">  Sub</w:t>
      </w:r>
      <w:r w:rsidR="001134C5" w:rsidRPr="0091604A">
        <w:t>section 2</w:t>
      </w:r>
      <w:r w:rsidR="009238A6" w:rsidRPr="0091604A">
        <w:t>27(11)</w:t>
      </w:r>
    </w:p>
    <w:p w14:paraId="7F77F8F3" w14:textId="77777777" w:rsidR="009238A6" w:rsidRPr="0091604A" w:rsidRDefault="009238A6" w:rsidP="00C973F1">
      <w:pPr>
        <w:pStyle w:val="Item"/>
      </w:pPr>
      <w:r w:rsidRPr="0091604A">
        <w:t>Repeal the subsection.</w:t>
      </w:r>
    </w:p>
    <w:p w14:paraId="38967F2F" w14:textId="77777777" w:rsidR="00680AD3" w:rsidRPr="0091604A" w:rsidRDefault="00C05CB0" w:rsidP="00C973F1">
      <w:pPr>
        <w:pStyle w:val="ItemHead"/>
        <w:shd w:val="clear" w:color="auto" w:fill="FFFFFF" w:themeFill="background1"/>
      </w:pPr>
      <w:r w:rsidRPr="0091604A">
        <w:t>13</w:t>
      </w:r>
      <w:r w:rsidR="00680AD3" w:rsidRPr="0091604A">
        <w:t xml:space="preserve">  Sub</w:t>
      </w:r>
      <w:r w:rsidR="001134C5" w:rsidRPr="0091604A">
        <w:t>section 2</w:t>
      </w:r>
      <w:r w:rsidR="00680AD3" w:rsidRPr="0091604A">
        <w:t>38(4)</w:t>
      </w:r>
    </w:p>
    <w:p w14:paraId="009A0020" w14:textId="77777777" w:rsidR="00680AD3" w:rsidRPr="0091604A" w:rsidRDefault="00680AD3" w:rsidP="00C973F1">
      <w:pPr>
        <w:pStyle w:val="Item"/>
        <w:shd w:val="clear" w:color="auto" w:fill="FFFFFF" w:themeFill="background1"/>
        <w:rPr>
          <w:i/>
        </w:rPr>
      </w:pPr>
      <w:r w:rsidRPr="0091604A">
        <w:t>Omit “</w:t>
      </w:r>
      <w:r w:rsidRPr="0091604A">
        <w:rPr>
          <w:shd w:val="clear" w:color="auto" w:fill="FFFFFF" w:themeFill="background1"/>
        </w:rPr>
        <w:t>sealed up in a parcel which shall be”, substitute “bundled up and</w:t>
      </w:r>
      <w:r w:rsidRPr="0091604A">
        <w:t>”.</w:t>
      </w:r>
    </w:p>
    <w:p w14:paraId="2F037B22" w14:textId="77777777" w:rsidR="00680AD3" w:rsidRPr="0091604A" w:rsidRDefault="00C05CB0" w:rsidP="00C973F1">
      <w:pPr>
        <w:pStyle w:val="ItemHead"/>
        <w:shd w:val="clear" w:color="auto" w:fill="FFFFFF" w:themeFill="background1"/>
      </w:pPr>
      <w:r w:rsidRPr="0091604A">
        <w:t>14</w:t>
      </w:r>
      <w:r w:rsidR="00680AD3" w:rsidRPr="0091604A">
        <w:t xml:space="preserve">  Sub</w:t>
      </w:r>
      <w:r w:rsidR="001134C5" w:rsidRPr="0091604A">
        <w:t>section 2</w:t>
      </w:r>
      <w:r w:rsidR="00680AD3" w:rsidRPr="0091604A">
        <w:t>38A(3)</w:t>
      </w:r>
    </w:p>
    <w:p w14:paraId="339780F9" w14:textId="77777777" w:rsidR="00680AD3" w:rsidRPr="0091604A" w:rsidRDefault="00680AD3" w:rsidP="00C973F1">
      <w:pPr>
        <w:pStyle w:val="Item"/>
        <w:shd w:val="clear" w:color="auto" w:fill="FFFFFF" w:themeFill="background1"/>
      </w:pPr>
      <w:r w:rsidRPr="0091604A">
        <w:t>Repeal the subsection, substitute:</w:t>
      </w:r>
    </w:p>
    <w:p w14:paraId="563BA995" w14:textId="77777777" w:rsidR="00680AD3" w:rsidRPr="0091604A" w:rsidRDefault="00680AD3" w:rsidP="00C973F1">
      <w:pPr>
        <w:pStyle w:val="subsection"/>
        <w:shd w:val="clear" w:color="auto" w:fill="FFFFFF" w:themeFill="background1"/>
      </w:pPr>
      <w:r w:rsidRPr="0091604A">
        <w:tab/>
        <w:t>(3)</w:t>
      </w:r>
      <w:r w:rsidRPr="0091604A">
        <w:tab/>
        <w:t>The envelopes containing discarded ballot papers that have been cancelled under this section must be bundled up and given to the Divisional Returning Officer for the Division after the close of the poll.</w:t>
      </w:r>
    </w:p>
    <w:p w14:paraId="49E5A882" w14:textId="77777777" w:rsidR="00561EA0" w:rsidRPr="0091604A" w:rsidRDefault="00C05CB0" w:rsidP="00C973F1">
      <w:pPr>
        <w:pStyle w:val="ItemHead"/>
        <w:shd w:val="clear" w:color="auto" w:fill="FFFFFF" w:themeFill="background1"/>
      </w:pPr>
      <w:r w:rsidRPr="0091604A">
        <w:t>15</w:t>
      </w:r>
      <w:r w:rsidR="00561EA0" w:rsidRPr="0091604A">
        <w:t xml:space="preserve">  After sub</w:t>
      </w:r>
      <w:r w:rsidR="001134C5" w:rsidRPr="0091604A">
        <w:t>section 2</w:t>
      </w:r>
      <w:r w:rsidR="00561EA0" w:rsidRPr="0091604A">
        <w:t>64(2)</w:t>
      </w:r>
    </w:p>
    <w:p w14:paraId="0A7E70A0" w14:textId="77777777" w:rsidR="00561EA0" w:rsidRPr="0091604A" w:rsidRDefault="00561EA0" w:rsidP="00C973F1">
      <w:pPr>
        <w:pStyle w:val="Item"/>
        <w:shd w:val="clear" w:color="auto" w:fill="FFFFFF" w:themeFill="background1"/>
      </w:pPr>
      <w:r w:rsidRPr="0091604A">
        <w:t>Insert:</w:t>
      </w:r>
    </w:p>
    <w:p w14:paraId="2FB36518" w14:textId="77777777" w:rsidR="00A75044" w:rsidRPr="0091604A" w:rsidRDefault="00561EA0" w:rsidP="00C973F1">
      <w:pPr>
        <w:pStyle w:val="subsection"/>
        <w:shd w:val="clear" w:color="auto" w:fill="FFFFFF" w:themeFill="background1"/>
      </w:pPr>
      <w:bookmarkStart w:id="12" w:name="_Hlk79042417"/>
      <w:r w:rsidRPr="0091604A">
        <w:tab/>
        <w:t>(2A)</w:t>
      </w:r>
      <w:r w:rsidRPr="0091604A">
        <w:tab/>
        <w:t xml:space="preserve">For the purposes of </w:t>
      </w:r>
      <w:r w:rsidR="00712606" w:rsidRPr="0091604A">
        <w:t>subsection (</w:t>
      </w:r>
      <w:r w:rsidRPr="0091604A">
        <w:t xml:space="preserve">2), if scrutiny is being conducted at </w:t>
      </w:r>
      <w:r w:rsidR="00A75044" w:rsidRPr="0091604A">
        <w:t>a</w:t>
      </w:r>
      <w:r w:rsidRPr="0091604A">
        <w:t xml:space="preserve"> counting centre by using a computer as mentioned in </w:t>
      </w:r>
      <w:r w:rsidR="001134C5" w:rsidRPr="0091604A">
        <w:t>section 2</w:t>
      </w:r>
      <w:r w:rsidRPr="0091604A">
        <w:t>73A (computerised scrutiny of votes in Senate election), the number of officers who are engaged in the scrutiny or counting of ballot papers at th</w:t>
      </w:r>
      <w:r w:rsidR="00A75044" w:rsidRPr="0091604A">
        <w:t>e</w:t>
      </w:r>
      <w:r w:rsidRPr="0091604A">
        <w:t xml:space="preserve"> centr</w:t>
      </w:r>
      <w:r w:rsidR="00A75044" w:rsidRPr="0091604A">
        <w:t>e</w:t>
      </w:r>
      <w:r w:rsidRPr="0091604A">
        <w:t xml:space="preserve"> </w:t>
      </w:r>
      <w:r w:rsidR="00984908" w:rsidRPr="0091604A">
        <w:t>is taken to include the number of persons performing the function of second tier data entry operator conducting exception checks</w:t>
      </w:r>
      <w:r w:rsidR="000D0C15" w:rsidRPr="0091604A">
        <w:t xml:space="preserve"> at the centre.</w:t>
      </w:r>
    </w:p>
    <w:bookmarkEnd w:id="12"/>
    <w:p w14:paraId="103A21B0" w14:textId="77777777" w:rsidR="00C156FA" w:rsidRPr="0091604A" w:rsidRDefault="00C05CB0" w:rsidP="00C973F1">
      <w:pPr>
        <w:pStyle w:val="ItemHead"/>
        <w:shd w:val="clear" w:color="auto" w:fill="FFFFFF" w:themeFill="background1"/>
      </w:pPr>
      <w:r w:rsidRPr="0091604A">
        <w:t>16</w:t>
      </w:r>
      <w:r w:rsidR="00C156FA" w:rsidRPr="0091604A">
        <w:t xml:space="preserve">  At the end of paragraph 265(1)(a)</w:t>
      </w:r>
    </w:p>
    <w:p w14:paraId="212B19DB" w14:textId="77777777" w:rsidR="00C156FA" w:rsidRPr="0091604A" w:rsidRDefault="00C156FA" w:rsidP="00C973F1">
      <w:pPr>
        <w:pStyle w:val="Item"/>
        <w:shd w:val="clear" w:color="auto" w:fill="FFFFFF" w:themeFill="background1"/>
      </w:pPr>
      <w:r w:rsidRPr="0091604A">
        <w:t>Add “</w:t>
      </w:r>
      <w:r w:rsidRPr="0091604A">
        <w:rPr>
          <w:shd w:val="clear" w:color="auto" w:fill="FFFFFF" w:themeFill="background1"/>
        </w:rPr>
        <w:t>(subject to sub</w:t>
      </w:r>
      <w:r w:rsidR="001134C5" w:rsidRPr="0091604A">
        <w:rPr>
          <w:shd w:val="clear" w:color="auto" w:fill="FFFFFF" w:themeFill="background1"/>
        </w:rPr>
        <w:t>section 2</w:t>
      </w:r>
      <w:r w:rsidRPr="0091604A">
        <w:rPr>
          <w:shd w:val="clear" w:color="auto" w:fill="FFFFFF" w:themeFill="background1"/>
        </w:rPr>
        <w:t>74(2AA))”.</w:t>
      </w:r>
    </w:p>
    <w:p w14:paraId="0D8BB3E3" w14:textId="77777777" w:rsidR="00C156FA" w:rsidRPr="0091604A" w:rsidRDefault="00C05CB0" w:rsidP="00C973F1">
      <w:pPr>
        <w:pStyle w:val="ItemHead"/>
        <w:shd w:val="clear" w:color="auto" w:fill="FFFFFF" w:themeFill="background1"/>
      </w:pPr>
      <w:r w:rsidRPr="0091604A">
        <w:t>17</w:t>
      </w:r>
      <w:r w:rsidR="00C156FA" w:rsidRPr="0091604A">
        <w:t xml:space="preserve">  After paragraph 274(2)(ab)</w:t>
      </w:r>
    </w:p>
    <w:p w14:paraId="4380D053" w14:textId="77777777" w:rsidR="00C156FA" w:rsidRPr="0091604A" w:rsidRDefault="00C156FA" w:rsidP="00C973F1">
      <w:pPr>
        <w:pStyle w:val="Item"/>
        <w:shd w:val="clear" w:color="auto" w:fill="FFFFFF" w:themeFill="background1"/>
      </w:pPr>
      <w:r w:rsidRPr="0091604A">
        <w:t>Insert:</w:t>
      </w:r>
    </w:p>
    <w:p w14:paraId="3FC4D738" w14:textId="77777777" w:rsidR="00C156FA" w:rsidRPr="0091604A" w:rsidRDefault="00C156FA" w:rsidP="00C973F1">
      <w:pPr>
        <w:pStyle w:val="paragraph"/>
        <w:shd w:val="clear" w:color="auto" w:fill="FFFFFF" w:themeFill="background1"/>
      </w:pPr>
      <w:r w:rsidRPr="0091604A">
        <w:tab/>
        <w:t>(ac)</w:t>
      </w:r>
      <w:r w:rsidRPr="0091604A">
        <w:tab/>
        <w:t>for a pre</w:t>
      </w:r>
      <w:r w:rsidR="0091604A">
        <w:noBreakHyphen/>
      </w:r>
      <w:r w:rsidRPr="0091604A">
        <w:t>poll ordinary ballot</w:t>
      </w:r>
      <w:r w:rsidR="0091604A">
        <w:noBreakHyphen/>
      </w:r>
      <w:r w:rsidRPr="0091604A">
        <w:t xml:space="preserve">box being dealt with before the close of the poll in accordance with </w:t>
      </w:r>
      <w:r w:rsidR="00712606" w:rsidRPr="0091604A">
        <w:t>subsection (</w:t>
      </w:r>
      <w:r w:rsidRPr="0091604A">
        <w:t>2AA)—unfold the ballot papers and sort them into groups as follows:</w:t>
      </w:r>
    </w:p>
    <w:p w14:paraId="7D815BBA" w14:textId="77777777" w:rsidR="00C156FA" w:rsidRPr="0091604A" w:rsidRDefault="00C156FA" w:rsidP="00C973F1">
      <w:pPr>
        <w:pStyle w:val="paragraphsub"/>
        <w:shd w:val="clear" w:color="auto" w:fill="FFFFFF" w:themeFill="background1"/>
      </w:pPr>
      <w:r w:rsidRPr="0091604A">
        <w:tab/>
        <w:t>(i)</w:t>
      </w:r>
      <w:r w:rsidRPr="0091604A">
        <w:tab/>
        <w:t>a group for each candidate for whom a ballot paper indicates a first preference;</w:t>
      </w:r>
    </w:p>
    <w:p w14:paraId="66A8ED59" w14:textId="77777777" w:rsidR="00C156FA" w:rsidRPr="0091604A" w:rsidRDefault="00C156FA" w:rsidP="00C973F1">
      <w:pPr>
        <w:pStyle w:val="paragraphsub"/>
        <w:shd w:val="clear" w:color="auto" w:fill="FFFFFF" w:themeFill="background1"/>
      </w:pPr>
      <w:r w:rsidRPr="0091604A">
        <w:tab/>
        <w:t>(ii)</w:t>
      </w:r>
      <w:r w:rsidRPr="0091604A">
        <w:tab/>
        <w:t>a group for informal votes;</w:t>
      </w:r>
    </w:p>
    <w:p w14:paraId="79A6560E" w14:textId="77777777" w:rsidR="00C156FA" w:rsidRPr="0091604A" w:rsidRDefault="00C05CB0" w:rsidP="00C973F1">
      <w:pPr>
        <w:pStyle w:val="ItemHead"/>
        <w:shd w:val="clear" w:color="auto" w:fill="FFFFFF" w:themeFill="background1"/>
      </w:pPr>
      <w:r w:rsidRPr="0091604A">
        <w:lastRenderedPageBreak/>
        <w:t>18</w:t>
      </w:r>
      <w:r w:rsidR="00C156FA" w:rsidRPr="0091604A">
        <w:t xml:space="preserve">  After sub</w:t>
      </w:r>
      <w:r w:rsidR="001134C5" w:rsidRPr="0091604A">
        <w:t>section 2</w:t>
      </w:r>
      <w:r w:rsidR="00C156FA" w:rsidRPr="0091604A">
        <w:t>74(2)</w:t>
      </w:r>
    </w:p>
    <w:p w14:paraId="7D405869" w14:textId="77777777" w:rsidR="00C156FA" w:rsidRPr="0091604A" w:rsidRDefault="00C156FA" w:rsidP="00C973F1">
      <w:pPr>
        <w:pStyle w:val="Item"/>
        <w:shd w:val="clear" w:color="auto" w:fill="FFFFFF" w:themeFill="background1"/>
      </w:pPr>
      <w:r w:rsidRPr="0091604A">
        <w:t>Insert:</w:t>
      </w:r>
    </w:p>
    <w:p w14:paraId="288CA1C4" w14:textId="77777777" w:rsidR="004A2975" w:rsidRPr="0091604A" w:rsidRDefault="004A2975" w:rsidP="00C973F1">
      <w:pPr>
        <w:pStyle w:val="subsection"/>
        <w:shd w:val="clear" w:color="auto" w:fill="FFFFFF" w:themeFill="background1"/>
      </w:pPr>
      <w:r w:rsidRPr="0091604A">
        <w:tab/>
        <w:t>(2AA)</w:t>
      </w:r>
      <w:r w:rsidRPr="0091604A">
        <w:tab/>
        <w:t>The actions set out in paragraphs (2)(a), (aa), (ab) and (ac) may be taken in relation to a pre</w:t>
      </w:r>
      <w:r w:rsidR="0091604A">
        <w:noBreakHyphen/>
      </w:r>
      <w:r w:rsidRPr="0091604A">
        <w:t>poll ordinary ballot</w:t>
      </w:r>
      <w:r w:rsidR="0091604A">
        <w:noBreakHyphen/>
      </w:r>
      <w:r w:rsidRPr="0091604A">
        <w:t>box after 4 pm on polling day.</w:t>
      </w:r>
      <w:bookmarkStart w:id="13" w:name="_Hlk77070110"/>
      <w:r w:rsidRPr="0091604A">
        <w:t xml:space="preserve"> A scrutineer present while the actions are being taken is not entitled to object to a ballot paper before the closing of the poll, but may after the closing make any objections as if the ballot</w:t>
      </w:r>
      <w:r w:rsidR="0091604A">
        <w:noBreakHyphen/>
      </w:r>
      <w:r w:rsidRPr="0091604A">
        <w:t>box had not been dealt with under this subsection.</w:t>
      </w:r>
    </w:p>
    <w:p w14:paraId="3626AC27" w14:textId="77777777" w:rsidR="004A2975" w:rsidRPr="0091604A" w:rsidRDefault="004A2975" w:rsidP="00C973F1">
      <w:pPr>
        <w:pStyle w:val="notetext"/>
        <w:shd w:val="clear" w:color="auto" w:fill="FFFFFF" w:themeFill="background1"/>
      </w:pPr>
      <w:bookmarkStart w:id="14" w:name="_Hlk79041282"/>
      <w:bookmarkEnd w:id="13"/>
      <w:r w:rsidRPr="0091604A">
        <w:t>Note:</w:t>
      </w:r>
      <w:r w:rsidRPr="0091604A">
        <w:tab/>
        <w:t xml:space="preserve">The actions set out in paragraphs (2)(a), (aa), (ab) and (ac) do not including counting (see </w:t>
      </w:r>
      <w:r w:rsidR="001134C5" w:rsidRPr="0091604A">
        <w:t>paragraph (</w:t>
      </w:r>
      <w:r w:rsidRPr="0091604A">
        <w:t>2)(b)).</w:t>
      </w:r>
    </w:p>
    <w:bookmarkEnd w:id="14"/>
    <w:p w14:paraId="04A726BE" w14:textId="77777777" w:rsidR="0057211C" w:rsidRPr="0091604A" w:rsidRDefault="00C05CB0" w:rsidP="00C973F1">
      <w:pPr>
        <w:pStyle w:val="ItemHead"/>
        <w:shd w:val="clear" w:color="auto" w:fill="FFFFFF" w:themeFill="background1"/>
      </w:pPr>
      <w:r w:rsidRPr="0091604A">
        <w:t>19</w:t>
      </w:r>
      <w:r w:rsidR="0057211C" w:rsidRPr="0091604A">
        <w:t xml:space="preserve">  Subsection 321D(5) (table item 1, column headed “the following particulars are required …”)</w:t>
      </w:r>
    </w:p>
    <w:p w14:paraId="1B8600F2" w14:textId="77777777" w:rsidR="0057211C" w:rsidRPr="0091604A" w:rsidRDefault="0057211C" w:rsidP="00C973F1">
      <w:pPr>
        <w:pStyle w:val="Item"/>
        <w:shd w:val="clear" w:color="auto" w:fill="FFFFFF" w:themeFill="background1"/>
      </w:pPr>
      <w:r w:rsidRPr="0091604A">
        <w:t>Repeal paragraphs (c), (d) and (e), substitute:</w:t>
      </w:r>
    </w:p>
    <w:p w14:paraId="7EDF070C" w14:textId="77777777" w:rsidR="0057211C" w:rsidRPr="0091604A" w:rsidRDefault="0057211C" w:rsidP="00C973F1">
      <w:pPr>
        <w:pStyle w:val="Tablea"/>
        <w:shd w:val="clear" w:color="auto" w:fill="FFFFFF" w:themeFill="background1"/>
      </w:pPr>
      <w:r w:rsidRPr="0091604A">
        <w:t xml:space="preserve">(c) the name of the natural person responsible for giving effect to </w:t>
      </w:r>
      <w:bookmarkStart w:id="15" w:name="_Hlk73960277"/>
      <w:r w:rsidRPr="0091604A">
        <w:t>the authorisation</w:t>
      </w:r>
      <w:bookmarkEnd w:id="15"/>
    </w:p>
    <w:p w14:paraId="4D1E4DF8" w14:textId="77777777" w:rsidR="00941F17" w:rsidRPr="0091604A" w:rsidRDefault="00C05CB0" w:rsidP="00C973F1">
      <w:pPr>
        <w:pStyle w:val="ItemHead"/>
        <w:shd w:val="clear" w:color="auto" w:fill="FFFFFF" w:themeFill="background1"/>
      </w:pPr>
      <w:r w:rsidRPr="0091604A">
        <w:t>20</w:t>
      </w:r>
      <w:r w:rsidR="00941F17" w:rsidRPr="0091604A">
        <w:t xml:space="preserve">  Subsection 321D(5) (table item 3, column headed “the following particulars are required …”)</w:t>
      </w:r>
    </w:p>
    <w:p w14:paraId="1EA2119E" w14:textId="77777777" w:rsidR="00941F17" w:rsidRPr="0091604A" w:rsidRDefault="00941F17" w:rsidP="00C973F1">
      <w:pPr>
        <w:pStyle w:val="Item"/>
        <w:shd w:val="clear" w:color="auto" w:fill="FFFFFF" w:themeFill="background1"/>
      </w:pPr>
      <w:r w:rsidRPr="0091604A">
        <w:t>Repeal paragraphs (b), (c) and (d), substitute:</w:t>
      </w:r>
    </w:p>
    <w:p w14:paraId="4A8A8ACD" w14:textId="77777777" w:rsidR="00941F17" w:rsidRPr="0091604A" w:rsidRDefault="00941F17" w:rsidP="00C973F1">
      <w:pPr>
        <w:pStyle w:val="Tablea"/>
        <w:shd w:val="clear" w:color="auto" w:fill="FFFFFF" w:themeFill="background1"/>
      </w:pPr>
      <w:r w:rsidRPr="0091604A">
        <w:t>(b) the address of the person</w:t>
      </w:r>
    </w:p>
    <w:p w14:paraId="3FFBC159" w14:textId="77777777" w:rsidR="00941F17" w:rsidRPr="0091604A" w:rsidRDefault="00C05CB0" w:rsidP="00C973F1">
      <w:pPr>
        <w:pStyle w:val="ItemHead"/>
        <w:shd w:val="clear" w:color="auto" w:fill="FFFFFF" w:themeFill="background1"/>
      </w:pPr>
      <w:r w:rsidRPr="0091604A">
        <w:t>21</w:t>
      </w:r>
      <w:r w:rsidR="00941F17" w:rsidRPr="0091604A">
        <w:t xml:space="preserve">  Subsection 321D(5) (table item 5, column headed “the following particulars are required …”)</w:t>
      </w:r>
    </w:p>
    <w:p w14:paraId="38355C3C" w14:textId="77777777" w:rsidR="00941F17" w:rsidRPr="0091604A" w:rsidRDefault="00941F17" w:rsidP="00C973F1">
      <w:pPr>
        <w:pStyle w:val="Item"/>
        <w:shd w:val="clear" w:color="auto" w:fill="FFFFFF" w:themeFill="background1"/>
      </w:pPr>
      <w:r w:rsidRPr="0091604A">
        <w:t>Repeal paragraphs (b), (c) and (d), substitute:</w:t>
      </w:r>
    </w:p>
    <w:p w14:paraId="722028A9" w14:textId="77777777" w:rsidR="00941F17" w:rsidRPr="0091604A" w:rsidRDefault="00941F17" w:rsidP="00C973F1">
      <w:pPr>
        <w:pStyle w:val="Tablea"/>
        <w:shd w:val="clear" w:color="auto" w:fill="FFFFFF" w:themeFill="background1"/>
      </w:pPr>
      <w:r w:rsidRPr="0091604A">
        <w:t>(b) the address of the entity</w:t>
      </w:r>
    </w:p>
    <w:p w14:paraId="56C4C471" w14:textId="77777777" w:rsidR="00941F17" w:rsidRPr="0091604A" w:rsidRDefault="00C05CB0" w:rsidP="00C973F1">
      <w:pPr>
        <w:pStyle w:val="ItemHead"/>
        <w:shd w:val="clear" w:color="auto" w:fill="FFFFFF" w:themeFill="background1"/>
      </w:pPr>
      <w:r w:rsidRPr="0091604A">
        <w:t>22</w:t>
      </w:r>
      <w:r w:rsidR="00941F17" w:rsidRPr="0091604A">
        <w:t xml:space="preserve">  Subsection 321D(5) (table item 7, column headed “the following particulars are required …”)</w:t>
      </w:r>
    </w:p>
    <w:p w14:paraId="55B1165D" w14:textId="77777777" w:rsidR="00941F17" w:rsidRPr="0091604A" w:rsidRDefault="00941F17" w:rsidP="00C973F1">
      <w:pPr>
        <w:pStyle w:val="Item"/>
        <w:shd w:val="clear" w:color="auto" w:fill="FFFFFF" w:themeFill="background1"/>
      </w:pPr>
      <w:r w:rsidRPr="0091604A">
        <w:t>Repeal paragraphs (b), (c) and (d), substitute:</w:t>
      </w:r>
    </w:p>
    <w:p w14:paraId="05B3DC88" w14:textId="77777777" w:rsidR="00941F17" w:rsidRPr="0091604A" w:rsidRDefault="00941F17" w:rsidP="00C973F1">
      <w:pPr>
        <w:pStyle w:val="Tablea"/>
        <w:shd w:val="clear" w:color="auto" w:fill="FFFFFF" w:themeFill="background1"/>
      </w:pPr>
      <w:r w:rsidRPr="0091604A">
        <w:t>(b) the address of the person</w:t>
      </w:r>
    </w:p>
    <w:p w14:paraId="602012B7" w14:textId="77777777" w:rsidR="00941F17" w:rsidRPr="0091604A" w:rsidRDefault="00C05CB0" w:rsidP="00C973F1">
      <w:pPr>
        <w:pStyle w:val="ItemHead"/>
        <w:shd w:val="clear" w:color="auto" w:fill="FFFFFF" w:themeFill="background1"/>
      </w:pPr>
      <w:r w:rsidRPr="0091604A">
        <w:t>23</w:t>
      </w:r>
      <w:r w:rsidR="00941F17" w:rsidRPr="0091604A">
        <w:t xml:space="preserve">  Paragraphs 385A(b) and (c)</w:t>
      </w:r>
    </w:p>
    <w:p w14:paraId="497AD0FE" w14:textId="77777777" w:rsidR="00941F17" w:rsidRPr="0091604A" w:rsidRDefault="00941F17" w:rsidP="00C973F1">
      <w:pPr>
        <w:pStyle w:val="Item"/>
        <w:shd w:val="clear" w:color="auto" w:fill="FFFFFF" w:themeFill="background1"/>
      </w:pPr>
      <w:r w:rsidRPr="0091604A">
        <w:t>Repeal the paragraphs, substitute:</w:t>
      </w:r>
    </w:p>
    <w:p w14:paraId="07B08A4D" w14:textId="77777777" w:rsidR="00941F17" w:rsidRPr="0091604A" w:rsidRDefault="00941F17" w:rsidP="00C973F1">
      <w:pPr>
        <w:pStyle w:val="paragraph"/>
        <w:shd w:val="clear" w:color="auto" w:fill="FFFFFF" w:themeFill="background1"/>
      </w:pPr>
      <w:r w:rsidRPr="0091604A">
        <w:tab/>
        <w:t>(b)</w:t>
      </w:r>
      <w:r w:rsidRPr="0091604A">
        <w:tab/>
        <w:t>a communication of electoral matter that includes a statement that it was authorised by a specified person is admissible as evidence of that fact.</w:t>
      </w:r>
    </w:p>
    <w:p w14:paraId="1AB66046" w14:textId="77777777" w:rsidR="009238A6" w:rsidRPr="0091604A" w:rsidRDefault="00C05CB0" w:rsidP="00C973F1">
      <w:pPr>
        <w:pStyle w:val="ItemHead"/>
        <w:shd w:val="clear" w:color="auto" w:fill="FFFFFF" w:themeFill="background1"/>
      </w:pPr>
      <w:r w:rsidRPr="0091604A">
        <w:lastRenderedPageBreak/>
        <w:t>24</w:t>
      </w:r>
      <w:r w:rsidR="009238A6" w:rsidRPr="0091604A">
        <w:t xml:space="preserve">  Paragraph 17 of Schedule 3</w:t>
      </w:r>
    </w:p>
    <w:p w14:paraId="61982F06" w14:textId="77777777" w:rsidR="009238A6" w:rsidRPr="0091604A" w:rsidRDefault="009238A6" w:rsidP="00C973F1">
      <w:pPr>
        <w:pStyle w:val="Item"/>
        <w:shd w:val="clear" w:color="auto" w:fill="FFFFFF" w:themeFill="background1"/>
      </w:pPr>
      <w:r w:rsidRPr="0091604A">
        <w:t>Omit “after the close of the poll for the Division,”.</w:t>
      </w:r>
    </w:p>
    <w:p w14:paraId="2650F1F7" w14:textId="77777777" w:rsidR="009238A6" w:rsidRPr="0091604A" w:rsidRDefault="00C05CB0" w:rsidP="00C973F1">
      <w:pPr>
        <w:pStyle w:val="ItemHead"/>
        <w:shd w:val="clear" w:color="auto" w:fill="FFFFFF" w:themeFill="background1"/>
      </w:pPr>
      <w:r w:rsidRPr="0091604A">
        <w:t>25</w:t>
      </w:r>
      <w:r w:rsidR="009238A6" w:rsidRPr="0091604A">
        <w:t xml:space="preserve">  Paragraph 17 of Schedule 3</w:t>
      </w:r>
    </w:p>
    <w:p w14:paraId="0A5F6315" w14:textId="77777777" w:rsidR="009238A6" w:rsidRPr="0091604A" w:rsidRDefault="009238A6" w:rsidP="00C973F1">
      <w:pPr>
        <w:pStyle w:val="Item"/>
        <w:shd w:val="clear" w:color="auto" w:fill="FFFFFF" w:themeFill="background1"/>
      </w:pPr>
      <w:r w:rsidRPr="0091604A">
        <w:t>Omit “unfolding or”.</w:t>
      </w:r>
    </w:p>
    <w:p w14:paraId="0868C1A6" w14:textId="77777777" w:rsidR="009238A6" w:rsidRPr="0091604A" w:rsidRDefault="00C05CB0" w:rsidP="00C973F1">
      <w:pPr>
        <w:pStyle w:val="ItemHead"/>
        <w:shd w:val="clear" w:color="auto" w:fill="FFFFFF" w:themeFill="background1"/>
      </w:pPr>
      <w:r w:rsidRPr="0091604A">
        <w:t>26</w:t>
      </w:r>
      <w:r w:rsidR="009238A6" w:rsidRPr="0091604A">
        <w:t xml:space="preserve">  After paragraph 17 of Schedule 3</w:t>
      </w:r>
    </w:p>
    <w:p w14:paraId="35D9A671" w14:textId="77777777" w:rsidR="009238A6" w:rsidRPr="0091604A" w:rsidRDefault="009238A6" w:rsidP="00C973F1">
      <w:pPr>
        <w:pStyle w:val="subsection"/>
        <w:shd w:val="clear" w:color="auto" w:fill="FFFFFF" w:themeFill="background1"/>
      </w:pPr>
      <w:r w:rsidRPr="0091604A">
        <w:tab/>
        <w:t>17A.</w:t>
      </w:r>
      <w:r w:rsidRPr="0091604A">
        <w:tab/>
        <w:t>The DRO:</w:t>
      </w:r>
    </w:p>
    <w:p w14:paraId="79D30C2C" w14:textId="77777777" w:rsidR="009238A6" w:rsidRPr="0091604A" w:rsidRDefault="009238A6" w:rsidP="00C973F1">
      <w:pPr>
        <w:pStyle w:val="paragraph"/>
        <w:shd w:val="clear" w:color="auto" w:fill="FFFFFF" w:themeFill="background1"/>
      </w:pPr>
      <w:r w:rsidRPr="0091604A">
        <w:tab/>
        <w:t>(a)</w:t>
      </w:r>
      <w:r w:rsidRPr="0091604A">
        <w:tab/>
        <w:t>may withdraw the ballot papers in accordance with paragraph 17 at any time on or after the day that is 5 days before polling day; and</w:t>
      </w:r>
    </w:p>
    <w:p w14:paraId="3086ECFF" w14:textId="126EE6C8" w:rsidR="009238A6" w:rsidRDefault="009238A6" w:rsidP="00C973F1">
      <w:pPr>
        <w:pStyle w:val="paragraph"/>
        <w:shd w:val="clear" w:color="auto" w:fill="FFFFFF" w:themeFill="background1"/>
      </w:pPr>
      <w:bookmarkStart w:id="16" w:name="_Hlk75159920"/>
      <w:r w:rsidRPr="0091604A">
        <w:tab/>
        <w:t>(b)</w:t>
      </w:r>
      <w:r w:rsidRPr="0091604A">
        <w:tab/>
        <w:t>if the DRO has not withdrawn the ballot papers in accordance with paragraph 17 by the close of the poll—must do so after the close of the poll.</w:t>
      </w:r>
      <w:bookmarkEnd w:id="16"/>
    </w:p>
    <w:p w14:paraId="51F57B02" w14:textId="7F670385" w:rsidR="009F6B54" w:rsidRDefault="009F6B54"/>
    <w:p w14:paraId="531D38C4" w14:textId="77777777" w:rsidR="00C721CE" w:rsidRDefault="00C721CE" w:rsidP="00C721CE">
      <w:pPr>
        <w:pStyle w:val="AssentBk"/>
        <w:keepNext/>
      </w:pPr>
    </w:p>
    <w:p w14:paraId="2317923E" w14:textId="77777777" w:rsidR="00C721CE" w:rsidRDefault="00C721CE" w:rsidP="00C721CE">
      <w:pPr>
        <w:pStyle w:val="AssentBk"/>
        <w:keepNext/>
      </w:pPr>
    </w:p>
    <w:p w14:paraId="5A522299" w14:textId="77777777" w:rsidR="00C721CE" w:rsidRDefault="00C721CE" w:rsidP="00C721CE">
      <w:pPr>
        <w:pStyle w:val="2ndRd"/>
        <w:keepNext/>
        <w:pBdr>
          <w:top w:val="single" w:sz="2" w:space="1" w:color="auto"/>
        </w:pBdr>
      </w:pPr>
    </w:p>
    <w:p w14:paraId="0520D8F5" w14:textId="77777777" w:rsidR="00C721CE" w:rsidRDefault="00C721CE" w:rsidP="000C5962">
      <w:pPr>
        <w:pStyle w:val="2ndRd"/>
        <w:keepNext/>
        <w:spacing w:line="260" w:lineRule="atLeast"/>
        <w:rPr>
          <w:i/>
        </w:rPr>
      </w:pPr>
      <w:r>
        <w:t>[</w:t>
      </w:r>
      <w:r>
        <w:rPr>
          <w:i/>
        </w:rPr>
        <w:t>Minister’s second reading speech made in—</w:t>
      </w:r>
    </w:p>
    <w:p w14:paraId="582FCF39" w14:textId="060E1472" w:rsidR="00C721CE" w:rsidRDefault="00C721CE" w:rsidP="000C5962">
      <w:pPr>
        <w:pStyle w:val="2ndRd"/>
        <w:keepNext/>
        <w:spacing w:line="260" w:lineRule="atLeast"/>
        <w:rPr>
          <w:i/>
        </w:rPr>
      </w:pPr>
      <w:r>
        <w:rPr>
          <w:i/>
        </w:rPr>
        <w:t>House of Representatives on 12 August 2021</w:t>
      </w:r>
    </w:p>
    <w:p w14:paraId="3D2D9B98" w14:textId="26E05900" w:rsidR="00C721CE" w:rsidRDefault="00C721CE" w:rsidP="000C5962">
      <w:pPr>
        <w:pStyle w:val="2ndRd"/>
        <w:keepNext/>
        <w:spacing w:line="260" w:lineRule="atLeast"/>
        <w:rPr>
          <w:i/>
        </w:rPr>
      </w:pPr>
      <w:r>
        <w:rPr>
          <w:i/>
        </w:rPr>
        <w:t>Senate on 26 August 2021</w:t>
      </w:r>
      <w:r>
        <w:t>]</w:t>
      </w:r>
    </w:p>
    <w:p w14:paraId="19B6E08D" w14:textId="77777777" w:rsidR="00C721CE" w:rsidRDefault="00C721CE" w:rsidP="000C5962"/>
    <w:p w14:paraId="31174C35" w14:textId="6B3E4CF4" w:rsidR="000751E3" w:rsidRPr="00C721CE" w:rsidRDefault="00C721CE" w:rsidP="00C721CE">
      <w:pPr>
        <w:framePr w:hSpace="180" w:wrap="around" w:vAnchor="text" w:hAnchor="page" w:x="2371" w:y="5114"/>
      </w:pPr>
      <w:r>
        <w:t>(100/21)</w:t>
      </w:r>
    </w:p>
    <w:p w14:paraId="7061992D" w14:textId="77777777" w:rsidR="00C721CE" w:rsidRDefault="00C721CE"/>
    <w:sectPr w:rsidR="00C721CE" w:rsidSect="000751E3">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1503" w14:textId="77777777" w:rsidR="00C973F1" w:rsidRDefault="00C973F1" w:rsidP="0048364F">
      <w:pPr>
        <w:spacing w:line="240" w:lineRule="auto"/>
      </w:pPr>
      <w:r>
        <w:separator/>
      </w:r>
    </w:p>
  </w:endnote>
  <w:endnote w:type="continuationSeparator" w:id="0">
    <w:p w14:paraId="2DE216B0" w14:textId="77777777" w:rsidR="00C973F1" w:rsidRDefault="00C973F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08DB" w14:textId="77777777" w:rsidR="00C973F1" w:rsidRPr="005F1388" w:rsidRDefault="00C973F1" w:rsidP="00C973F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8BA3" w14:textId="00E53D58" w:rsidR="00C721CE" w:rsidRDefault="00C721CE" w:rsidP="00CD12A5">
    <w:pPr>
      <w:pStyle w:val="ScalePlusRef"/>
    </w:pPr>
    <w:r>
      <w:t>Note: An electronic version of this Act is available on the Federal Register of Legislation (</w:t>
    </w:r>
    <w:hyperlink r:id="rId1" w:history="1">
      <w:r>
        <w:t>https://www.legislation.gov.au/</w:t>
      </w:r>
    </w:hyperlink>
    <w:r>
      <w:t>)</w:t>
    </w:r>
  </w:p>
  <w:p w14:paraId="4E5DD5F0" w14:textId="77777777" w:rsidR="00C721CE" w:rsidRDefault="00C721CE" w:rsidP="00CD12A5"/>
  <w:p w14:paraId="38943C2F" w14:textId="0ADD5FE5" w:rsidR="00C973F1" w:rsidRDefault="00C973F1" w:rsidP="00C973F1">
    <w:pPr>
      <w:pStyle w:val="Footer"/>
      <w:spacing w:before="120"/>
    </w:pPr>
  </w:p>
  <w:p w14:paraId="29D59F88" w14:textId="77777777" w:rsidR="00C973F1" w:rsidRPr="005F1388" w:rsidRDefault="00C973F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B621" w14:textId="77777777" w:rsidR="00C973F1" w:rsidRPr="00ED79B6" w:rsidRDefault="00C973F1" w:rsidP="00C973F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4F64" w14:textId="77777777" w:rsidR="00C973F1" w:rsidRDefault="00C973F1" w:rsidP="00C973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73F1" w14:paraId="309BD192" w14:textId="77777777" w:rsidTr="00271164">
      <w:tc>
        <w:tcPr>
          <w:tcW w:w="646" w:type="dxa"/>
        </w:tcPr>
        <w:p w14:paraId="22587191" w14:textId="77777777" w:rsidR="00C973F1" w:rsidRDefault="00C973F1" w:rsidP="0027116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6099108" w14:textId="4A854DB3" w:rsidR="00C973F1" w:rsidRDefault="00C973F1" w:rsidP="0027116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95F5F">
            <w:rPr>
              <w:i/>
              <w:sz w:val="18"/>
            </w:rPr>
            <w:t>Electoral Legislation Amendment (Counting, Scrutiny and Operational Efficiencies) Act 2021</w:t>
          </w:r>
          <w:r w:rsidRPr="00ED79B6">
            <w:rPr>
              <w:i/>
              <w:sz w:val="18"/>
            </w:rPr>
            <w:fldChar w:fldCharType="end"/>
          </w:r>
        </w:p>
      </w:tc>
      <w:tc>
        <w:tcPr>
          <w:tcW w:w="1270" w:type="dxa"/>
        </w:tcPr>
        <w:p w14:paraId="280DB314" w14:textId="3B9F2773" w:rsidR="00C973F1" w:rsidRDefault="00C973F1" w:rsidP="0027116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95F5F">
            <w:rPr>
              <w:i/>
              <w:sz w:val="18"/>
            </w:rPr>
            <w:t>No. 92, 2021</w:t>
          </w:r>
          <w:r w:rsidRPr="00ED79B6">
            <w:rPr>
              <w:i/>
              <w:sz w:val="18"/>
            </w:rPr>
            <w:fldChar w:fldCharType="end"/>
          </w:r>
        </w:p>
      </w:tc>
    </w:tr>
  </w:tbl>
  <w:p w14:paraId="64C39691" w14:textId="77777777" w:rsidR="00C973F1" w:rsidRDefault="00C973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ECCB" w14:textId="77777777" w:rsidR="00C973F1" w:rsidRDefault="00C973F1" w:rsidP="00C973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73F1" w14:paraId="6F80D989" w14:textId="77777777" w:rsidTr="00271164">
      <w:tc>
        <w:tcPr>
          <w:tcW w:w="1247" w:type="dxa"/>
        </w:tcPr>
        <w:p w14:paraId="19BDEC29" w14:textId="5580789A" w:rsidR="00C973F1" w:rsidRDefault="00C973F1" w:rsidP="0027116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95F5F">
            <w:rPr>
              <w:i/>
              <w:sz w:val="18"/>
            </w:rPr>
            <w:t>No. 92, 2021</w:t>
          </w:r>
          <w:r w:rsidRPr="00ED79B6">
            <w:rPr>
              <w:i/>
              <w:sz w:val="18"/>
            </w:rPr>
            <w:fldChar w:fldCharType="end"/>
          </w:r>
        </w:p>
      </w:tc>
      <w:tc>
        <w:tcPr>
          <w:tcW w:w="5387" w:type="dxa"/>
        </w:tcPr>
        <w:p w14:paraId="26198E27" w14:textId="526898D3" w:rsidR="00C973F1" w:rsidRDefault="00C973F1" w:rsidP="0027116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95F5F">
            <w:rPr>
              <w:i/>
              <w:sz w:val="18"/>
            </w:rPr>
            <w:t>Electoral Legislation Amendment (Counting, Scrutiny and Operational Efficiencies) Act 2021</w:t>
          </w:r>
          <w:r w:rsidRPr="00ED79B6">
            <w:rPr>
              <w:i/>
              <w:sz w:val="18"/>
            </w:rPr>
            <w:fldChar w:fldCharType="end"/>
          </w:r>
        </w:p>
      </w:tc>
      <w:tc>
        <w:tcPr>
          <w:tcW w:w="669" w:type="dxa"/>
        </w:tcPr>
        <w:p w14:paraId="3D6F3CEB" w14:textId="77777777" w:rsidR="00C973F1" w:rsidRDefault="00C973F1" w:rsidP="0027116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2658A0" w14:textId="77777777" w:rsidR="00C973F1" w:rsidRPr="00ED79B6" w:rsidRDefault="00C973F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4F82" w14:textId="77777777" w:rsidR="00C973F1" w:rsidRPr="00A961C4" w:rsidRDefault="00C973F1" w:rsidP="00C973F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73F1" w14:paraId="49BD7EA9" w14:textId="77777777" w:rsidTr="000B1CCE">
      <w:tc>
        <w:tcPr>
          <w:tcW w:w="646" w:type="dxa"/>
        </w:tcPr>
        <w:p w14:paraId="43F70EF6" w14:textId="77777777" w:rsidR="00C973F1" w:rsidRDefault="00C973F1" w:rsidP="0027116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805B9F2" w14:textId="677E388E" w:rsidR="00C973F1" w:rsidRDefault="00C973F1" w:rsidP="0027116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95F5F">
            <w:rPr>
              <w:i/>
              <w:sz w:val="18"/>
            </w:rPr>
            <w:t>Electoral Legislation Amendment (Counting, Scrutiny and Operational Efficiencies) Act 2021</w:t>
          </w:r>
          <w:r w:rsidRPr="007A1328">
            <w:rPr>
              <w:i/>
              <w:sz w:val="18"/>
            </w:rPr>
            <w:fldChar w:fldCharType="end"/>
          </w:r>
        </w:p>
      </w:tc>
      <w:tc>
        <w:tcPr>
          <w:tcW w:w="1270" w:type="dxa"/>
        </w:tcPr>
        <w:p w14:paraId="0EBB7D2A" w14:textId="45366A17" w:rsidR="00C973F1" w:rsidRDefault="00C973F1" w:rsidP="0027116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95F5F">
            <w:rPr>
              <w:i/>
              <w:sz w:val="18"/>
            </w:rPr>
            <w:t>No. 92, 2021</w:t>
          </w:r>
          <w:r w:rsidRPr="007A1328">
            <w:rPr>
              <w:i/>
              <w:sz w:val="18"/>
            </w:rPr>
            <w:fldChar w:fldCharType="end"/>
          </w:r>
        </w:p>
      </w:tc>
    </w:tr>
  </w:tbl>
  <w:p w14:paraId="05B10166" w14:textId="77777777" w:rsidR="00C973F1" w:rsidRPr="00A961C4" w:rsidRDefault="00C973F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0053" w14:textId="77777777" w:rsidR="00C973F1" w:rsidRPr="00A961C4" w:rsidRDefault="00C973F1" w:rsidP="00C973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73F1" w14:paraId="1489D2EC" w14:textId="77777777" w:rsidTr="000B1CCE">
      <w:tc>
        <w:tcPr>
          <w:tcW w:w="1247" w:type="dxa"/>
        </w:tcPr>
        <w:p w14:paraId="6A74123E" w14:textId="770F1124" w:rsidR="00C973F1" w:rsidRDefault="00C973F1" w:rsidP="0027116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95F5F">
            <w:rPr>
              <w:i/>
              <w:sz w:val="18"/>
            </w:rPr>
            <w:t>No. 92, 2021</w:t>
          </w:r>
          <w:r w:rsidRPr="007A1328">
            <w:rPr>
              <w:i/>
              <w:sz w:val="18"/>
            </w:rPr>
            <w:fldChar w:fldCharType="end"/>
          </w:r>
        </w:p>
      </w:tc>
      <w:tc>
        <w:tcPr>
          <w:tcW w:w="5387" w:type="dxa"/>
        </w:tcPr>
        <w:p w14:paraId="01ECC72B" w14:textId="74007317" w:rsidR="00C973F1" w:rsidRDefault="00C973F1" w:rsidP="0027116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95F5F">
            <w:rPr>
              <w:i/>
              <w:sz w:val="18"/>
            </w:rPr>
            <w:t>Electoral Legislation Amendment (Counting, Scrutiny and Operational Efficiencies) Act 2021</w:t>
          </w:r>
          <w:r w:rsidRPr="007A1328">
            <w:rPr>
              <w:i/>
              <w:sz w:val="18"/>
            </w:rPr>
            <w:fldChar w:fldCharType="end"/>
          </w:r>
        </w:p>
      </w:tc>
      <w:tc>
        <w:tcPr>
          <w:tcW w:w="669" w:type="dxa"/>
        </w:tcPr>
        <w:p w14:paraId="73A1781D" w14:textId="77777777" w:rsidR="00C973F1" w:rsidRDefault="00C973F1" w:rsidP="0027116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66D5ECF" w14:textId="77777777" w:rsidR="00C973F1" w:rsidRPr="00055B5C" w:rsidRDefault="00C973F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E17F" w14:textId="77777777" w:rsidR="00C973F1" w:rsidRPr="00A961C4" w:rsidRDefault="00C973F1" w:rsidP="00C973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973F1" w14:paraId="0EF7C7AF" w14:textId="77777777" w:rsidTr="000B1CCE">
      <w:tc>
        <w:tcPr>
          <w:tcW w:w="1247" w:type="dxa"/>
        </w:tcPr>
        <w:p w14:paraId="67759981" w14:textId="1803CC38" w:rsidR="00C973F1" w:rsidRDefault="00C973F1" w:rsidP="0027116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95F5F">
            <w:rPr>
              <w:i/>
              <w:sz w:val="18"/>
            </w:rPr>
            <w:t>No. 92, 2021</w:t>
          </w:r>
          <w:r w:rsidRPr="007A1328">
            <w:rPr>
              <w:i/>
              <w:sz w:val="18"/>
            </w:rPr>
            <w:fldChar w:fldCharType="end"/>
          </w:r>
        </w:p>
      </w:tc>
      <w:tc>
        <w:tcPr>
          <w:tcW w:w="5387" w:type="dxa"/>
        </w:tcPr>
        <w:p w14:paraId="258ED7EF" w14:textId="6FDF7092" w:rsidR="00C973F1" w:rsidRDefault="00C973F1" w:rsidP="0027116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95F5F">
            <w:rPr>
              <w:i/>
              <w:sz w:val="18"/>
            </w:rPr>
            <w:t>Electoral Legislation Amendment (Counting, Scrutiny and Operational Efficiencies) Act 2021</w:t>
          </w:r>
          <w:r w:rsidRPr="007A1328">
            <w:rPr>
              <w:i/>
              <w:sz w:val="18"/>
            </w:rPr>
            <w:fldChar w:fldCharType="end"/>
          </w:r>
        </w:p>
      </w:tc>
      <w:tc>
        <w:tcPr>
          <w:tcW w:w="669" w:type="dxa"/>
        </w:tcPr>
        <w:p w14:paraId="73FEBF24" w14:textId="77777777" w:rsidR="00C973F1" w:rsidRDefault="00C973F1" w:rsidP="0027116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B444F0" w14:textId="77777777" w:rsidR="00C973F1" w:rsidRPr="00A961C4" w:rsidRDefault="00C973F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CE0ED" w14:textId="77777777" w:rsidR="00C973F1" w:rsidRDefault="00C973F1" w:rsidP="0048364F">
      <w:pPr>
        <w:spacing w:line="240" w:lineRule="auto"/>
      </w:pPr>
      <w:r>
        <w:separator/>
      </w:r>
    </w:p>
  </w:footnote>
  <w:footnote w:type="continuationSeparator" w:id="0">
    <w:p w14:paraId="2FBC86AA" w14:textId="77777777" w:rsidR="00C973F1" w:rsidRDefault="00C973F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0ED1" w14:textId="77777777" w:rsidR="00C973F1" w:rsidRPr="005F1388" w:rsidRDefault="00C973F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DF76" w14:textId="77777777" w:rsidR="00C973F1" w:rsidRPr="005F1388" w:rsidRDefault="00C973F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3FF8" w14:textId="77777777" w:rsidR="00C973F1" w:rsidRPr="005F1388" w:rsidRDefault="00C973F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4B44" w14:textId="77777777" w:rsidR="00C973F1" w:rsidRPr="00ED79B6" w:rsidRDefault="00C973F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367E" w14:textId="77777777" w:rsidR="00C973F1" w:rsidRPr="00ED79B6" w:rsidRDefault="00C973F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396" w14:textId="77777777" w:rsidR="00C973F1" w:rsidRPr="00ED79B6" w:rsidRDefault="00C973F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00C9" w14:textId="173B3540" w:rsidR="00C973F1" w:rsidRPr="00A961C4" w:rsidRDefault="00C973F1" w:rsidP="0048364F">
    <w:pPr>
      <w:rPr>
        <w:b/>
        <w:sz w:val="20"/>
      </w:rPr>
    </w:pPr>
    <w:r>
      <w:rPr>
        <w:b/>
        <w:sz w:val="20"/>
      </w:rPr>
      <w:fldChar w:fldCharType="begin"/>
    </w:r>
    <w:r>
      <w:rPr>
        <w:b/>
        <w:sz w:val="20"/>
      </w:rPr>
      <w:instrText xml:space="preserve"> STYLEREF CharAmSchNo </w:instrText>
    </w:r>
    <w:r w:rsidR="00795F5F">
      <w:rPr>
        <w:b/>
        <w:sz w:val="20"/>
      </w:rPr>
      <w:fldChar w:fldCharType="separate"/>
    </w:r>
    <w:r w:rsidR="00795F5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95F5F">
      <w:rPr>
        <w:sz w:val="20"/>
      </w:rPr>
      <w:fldChar w:fldCharType="separate"/>
    </w:r>
    <w:r w:rsidR="00795F5F">
      <w:rPr>
        <w:noProof/>
        <w:sz w:val="20"/>
      </w:rPr>
      <w:t>Amendments</w:t>
    </w:r>
    <w:r>
      <w:rPr>
        <w:sz w:val="20"/>
      </w:rPr>
      <w:fldChar w:fldCharType="end"/>
    </w:r>
  </w:p>
  <w:p w14:paraId="334D0AB1" w14:textId="4C3042FD" w:rsidR="00C973F1" w:rsidRPr="00A961C4" w:rsidRDefault="00C973F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A002E4" w14:textId="77777777" w:rsidR="00C973F1" w:rsidRPr="00A961C4" w:rsidRDefault="00C973F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F20B" w14:textId="6D0D2AAF" w:rsidR="00C973F1" w:rsidRPr="00A961C4" w:rsidRDefault="00C973F1" w:rsidP="0048364F">
    <w:pPr>
      <w:jc w:val="right"/>
      <w:rPr>
        <w:sz w:val="20"/>
      </w:rPr>
    </w:pPr>
    <w:r w:rsidRPr="00A961C4">
      <w:rPr>
        <w:sz w:val="20"/>
      </w:rPr>
      <w:fldChar w:fldCharType="begin"/>
    </w:r>
    <w:r w:rsidRPr="00A961C4">
      <w:rPr>
        <w:sz w:val="20"/>
      </w:rPr>
      <w:instrText xml:space="preserve"> STYLEREF CharAmSchText </w:instrText>
    </w:r>
    <w:r w:rsidR="00795F5F">
      <w:rPr>
        <w:sz w:val="20"/>
      </w:rPr>
      <w:fldChar w:fldCharType="separate"/>
    </w:r>
    <w:r w:rsidR="00795F5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95F5F">
      <w:rPr>
        <w:b/>
        <w:sz w:val="20"/>
      </w:rPr>
      <w:fldChar w:fldCharType="separate"/>
    </w:r>
    <w:r w:rsidR="00795F5F">
      <w:rPr>
        <w:b/>
        <w:noProof/>
        <w:sz w:val="20"/>
      </w:rPr>
      <w:t>Schedule 1</w:t>
    </w:r>
    <w:r>
      <w:rPr>
        <w:b/>
        <w:sz w:val="20"/>
      </w:rPr>
      <w:fldChar w:fldCharType="end"/>
    </w:r>
  </w:p>
  <w:p w14:paraId="50A08868" w14:textId="2F76A3EB" w:rsidR="00C973F1" w:rsidRPr="00A961C4" w:rsidRDefault="00C973F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99DD3A6" w14:textId="77777777" w:rsidR="00C973F1" w:rsidRPr="00A961C4" w:rsidRDefault="00C973F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E306" w14:textId="77777777" w:rsidR="00C973F1" w:rsidRPr="00A961C4" w:rsidRDefault="00C973F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74F7A"/>
    <w:multiLevelType w:val="hybridMultilevel"/>
    <w:tmpl w:val="7E865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8F10C0"/>
    <w:multiLevelType w:val="hybridMultilevel"/>
    <w:tmpl w:val="A70263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FD34B63"/>
    <w:multiLevelType w:val="hybridMultilevel"/>
    <w:tmpl w:val="B32E7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690413"/>
    <w:multiLevelType w:val="hybridMultilevel"/>
    <w:tmpl w:val="D612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0755CA"/>
    <w:multiLevelType w:val="hybridMultilevel"/>
    <w:tmpl w:val="FF1C9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E74DD6"/>
    <w:multiLevelType w:val="hybridMultilevel"/>
    <w:tmpl w:val="BD7E1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313573"/>
    <w:multiLevelType w:val="hybridMultilevel"/>
    <w:tmpl w:val="83700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AF746C"/>
    <w:multiLevelType w:val="hybridMultilevel"/>
    <w:tmpl w:val="2BD4A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7B4726"/>
    <w:multiLevelType w:val="hybridMultilevel"/>
    <w:tmpl w:val="E91C9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70E14FF"/>
    <w:multiLevelType w:val="hybridMultilevel"/>
    <w:tmpl w:val="68E8E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975B8E"/>
    <w:multiLevelType w:val="hybridMultilevel"/>
    <w:tmpl w:val="CF884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BA608B"/>
    <w:multiLevelType w:val="hybridMultilevel"/>
    <w:tmpl w:val="E03C1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8249BE"/>
    <w:multiLevelType w:val="hybridMultilevel"/>
    <w:tmpl w:val="71043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696970"/>
    <w:multiLevelType w:val="hybridMultilevel"/>
    <w:tmpl w:val="6B2CF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3328F1"/>
    <w:multiLevelType w:val="hybridMultilevel"/>
    <w:tmpl w:val="BC9E6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A10182"/>
    <w:multiLevelType w:val="hybridMultilevel"/>
    <w:tmpl w:val="19D08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093015"/>
    <w:multiLevelType w:val="hybridMultilevel"/>
    <w:tmpl w:val="9564B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3356AD"/>
    <w:multiLevelType w:val="hybridMultilevel"/>
    <w:tmpl w:val="FE547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0455D1"/>
    <w:multiLevelType w:val="hybridMultilevel"/>
    <w:tmpl w:val="BAC21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4354CA"/>
    <w:multiLevelType w:val="hybridMultilevel"/>
    <w:tmpl w:val="951A6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1A78F3"/>
    <w:multiLevelType w:val="hybridMultilevel"/>
    <w:tmpl w:val="5BD6B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5"/>
  </w:num>
  <w:num w:numId="14">
    <w:abstractNumId w:val="16"/>
  </w:num>
  <w:num w:numId="15">
    <w:abstractNumId w:val="25"/>
  </w:num>
  <w:num w:numId="16">
    <w:abstractNumId w:val="31"/>
  </w:num>
  <w:num w:numId="17">
    <w:abstractNumId w:val="30"/>
  </w:num>
  <w:num w:numId="18">
    <w:abstractNumId w:val="23"/>
  </w:num>
  <w:num w:numId="19">
    <w:abstractNumId w:val="32"/>
  </w:num>
  <w:num w:numId="20">
    <w:abstractNumId w:val="27"/>
  </w:num>
  <w:num w:numId="21">
    <w:abstractNumId w:val="28"/>
  </w:num>
  <w:num w:numId="22">
    <w:abstractNumId w:val="14"/>
  </w:num>
  <w:num w:numId="23">
    <w:abstractNumId w:val="26"/>
  </w:num>
  <w:num w:numId="24">
    <w:abstractNumId w:val="21"/>
  </w:num>
  <w:num w:numId="25">
    <w:abstractNumId w:val="17"/>
  </w:num>
  <w:num w:numId="26">
    <w:abstractNumId w:val="18"/>
  </w:num>
  <w:num w:numId="27">
    <w:abstractNumId w:val="11"/>
  </w:num>
  <w:num w:numId="28">
    <w:abstractNumId w:val="19"/>
  </w:num>
  <w:num w:numId="29">
    <w:abstractNumId w:val="29"/>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32BD53-E960-4539-8DEE-ABAB995DB27A}"/>
    <w:docVar w:name="dgnword-eventsink" w:val="537230560"/>
  </w:docVars>
  <w:rsids>
    <w:rsidRoot w:val="00773A8A"/>
    <w:rsid w:val="00004399"/>
    <w:rsid w:val="000113BC"/>
    <w:rsid w:val="00012715"/>
    <w:rsid w:val="000136AF"/>
    <w:rsid w:val="000140D6"/>
    <w:rsid w:val="00020E7A"/>
    <w:rsid w:val="00032CBF"/>
    <w:rsid w:val="00040185"/>
    <w:rsid w:val="000417C9"/>
    <w:rsid w:val="00055B5C"/>
    <w:rsid w:val="00056391"/>
    <w:rsid w:val="00060FF9"/>
    <w:rsid w:val="00061264"/>
    <w:rsid w:val="000614BF"/>
    <w:rsid w:val="00067973"/>
    <w:rsid w:val="00070F5F"/>
    <w:rsid w:val="000751E3"/>
    <w:rsid w:val="000819B6"/>
    <w:rsid w:val="00090B0C"/>
    <w:rsid w:val="000A1677"/>
    <w:rsid w:val="000A33E2"/>
    <w:rsid w:val="000A4A48"/>
    <w:rsid w:val="000B13ED"/>
    <w:rsid w:val="000B1CCE"/>
    <w:rsid w:val="000B1FD2"/>
    <w:rsid w:val="000B2137"/>
    <w:rsid w:val="000C24D2"/>
    <w:rsid w:val="000C5FC5"/>
    <w:rsid w:val="000D05EF"/>
    <w:rsid w:val="000D0C15"/>
    <w:rsid w:val="000D164B"/>
    <w:rsid w:val="000D17DB"/>
    <w:rsid w:val="000D4965"/>
    <w:rsid w:val="000D5590"/>
    <w:rsid w:val="000D72CA"/>
    <w:rsid w:val="000F0B89"/>
    <w:rsid w:val="000F21C1"/>
    <w:rsid w:val="000F316E"/>
    <w:rsid w:val="000F34ED"/>
    <w:rsid w:val="00101D90"/>
    <w:rsid w:val="00105F12"/>
    <w:rsid w:val="001067C1"/>
    <w:rsid w:val="0010745C"/>
    <w:rsid w:val="001134C5"/>
    <w:rsid w:val="00113BD1"/>
    <w:rsid w:val="00122206"/>
    <w:rsid w:val="00126BCA"/>
    <w:rsid w:val="00133BDB"/>
    <w:rsid w:val="001528BF"/>
    <w:rsid w:val="0015646E"/>
    <w:rsid w:val="00156EE0"/>
    <w:rsid w:val="00161733"/>
    <w:rsid w:val="00164237"/>
    <w:rsid w:val="001643C9"/>
    <w:rsid w:val="00165568"/>
    <w:rsid w:val="00166C2F"/>
    <w:rsid w:val="001709C7"/>
    <w:rsid w:val="001716C9"/>
    <w:rsid w:val="00173363"/>
    <w:rsid w:val="00173B94"/>
    <w:rsid w:val="001756A5"/>
    <w:rsid w:val="00181010"/>
    <w:rsid w:val="00183BC1"/>
    <w:rsid w:val="00183DB5"/>
    <w:rsid w:val="001854B4"/>
    <w:rsid w:val="0018663D"/>
    <w:rsid w:val="00187884"/>
    <w:rsid w:val="00192592"/>
    <w:rsid w:val="001939E1"/>
    <w:rsid w:val="00195382"/>
    <w:rsid w:val="001A1E09"/>
    <w:rsid w:val="001A3658"/>
    <w:rsid w:val="001A759A"/>
    <w:rsid w:val="001B3159"/>
    <w:rsid w:val="001B4EEE"/>
    <w:rsid w:val="001B633C"/>
    <w:rsid w:val="001B7A5D"/>
    <w:rsid w:val="001C2418"/>
    <w:rsid w:val="001C3055"/>
    <w:rsid w:val="001C36BD"/>
    <w:rsid w:val="001C69C4"/>
    <w:rsid w:val="001C6B20"/>
    <w:rsid w:val="001D5258"/>
    <w:rsid w:val="001D7C74"/>
    <w:rsid w:val="001E25E0"/>
    <w:rsid w:val="001E3590"/>
    <w:rsid w:val="001E7407"/>
    <w:rsid w:val="001E7D66"/>
    <w:rsid w:val="001F5FDD"/>
    <w:rsid w:val="001F730F"/>
    <w:rsid w:val="00201D27"/>
    <w:rsid w:val="00202618"/>
    <w:rsid w:val="002101A3"/>
    <w:rsid w:val="00215FB7"/>
    <w:rsid w:val="00217539"/>
    <w:rsid w:val="00230FC9"/>
    <w:rsid w:val="00232EEF"/>
    <w:rsid w:val="00234C54"/>
    <w:rsid w:val="00240749"/>
    <w:rsid w:val="00241C66"/>
    <w:rsid w:val="00254BE9"/>
    <w:rsid w:val="00263820"/>
    <w:rsid w:val="00271164"/>
    <w:rsid w:val="00275197"/>
    <w:rsid w:val="00275E73"/>
    <w:rsid w:val="00275F52"/>
    <w:rsid w:val="00291AD8"/>
    <w:rsid w:val="00293B89"/>
    <w:rsid w:val="00297ECB"/>
    <w:rsid w:val="002B0E5F"/>
    <w:rsid w:val="002B1FF4"/>
    <w:rsid w:val="002B2957"/>
    <w:rsid w:val="002B3707"/>
    <w:rsid w:val="002B494C"/>
    <w:rsid w:val="002B5A30"/>
    <w:rsid w:val="002D043A"/>
    <w:rsid w:val="002D0589"/>
    <w:rsid w:val="002D395A"/>
    <w:rsid w:val="002E2A89"/>
    <w:rsid w:val="002E3779"/>
    <w:rsid w:val="002E463D"/>
    <w:rsid w:val="002E465D"/>
    <w:rsid w:val="003015C1"/>
    <w:rsid w:val="00302D1D"/>
    <w:rsid w:val="00312B0E"/>
    <w:rsid w:val="00317D19"/>
    <w:rsid w:val="003220CA"/>
    <w:rsid w:val="00322EF0"/>
    <w:rsid w:val="00330F26"/>
    <w:rsid w:val="00332DAF"/>
    <w:rsid w:val="00337DB1"/>
    <w:rsid w:val="003415D3"/>
    <w:rsid w:val="0034634B"/>
    <w:rsid w:val="00350417"/>
    <w:rsid w:val="00352B0F"/>
    <w:rsid w:val="00356362"/>
    <w:rsid w:val="003602DD"/>
    <w:rsid w:val="0036057F"/>
    <w:rsid w:val="00361767"/>
    <w:rsid w:val="00362090"/>
    <w:rsid w:val="00363B2A"/>
    <w:rsid w:val="00373874"/>
    <w:rsid w:val="00374E83"/>
    <w:rsid w:val="00375C6C"/>
    <w:rsid w:val="0038606A"/>
    <w:rsid w:val="00393ECB"/>
    <w:rsid w:val="00394B5B"/>
    <w:rsid w:val="003A472C"/>
    <w:rsid w:val="003A70AF"/>
    <w:rsid w:val="003A7B3C"/>
    <w:rsid w:val="003B4DAC"/>
    <w:rsid w:val="003B4E3D"/>
    <w:rsid w:val="003C5F2B"/>
    <w:rsid w:val="003D0BFE"/>
    <w:rsid w:val="003D4DC0"/>
    <w:rsid w:val="003D5700"/>
    <w:rsid w:val="003D6EF9"/>
    <w:rsid w:val="003F433B"/>
    <w:rsid w:val="003F7697"/>
    <w:rsid w:val="003F772F"/>
    <w:rsid w:val="00402404"/>
    <w:rsid w:val="00405579"/>
    <w:rsid w:val="00407811"/>
    <w:rsid w:val="00410B8E"/>
    <w:rsid w:val="004116CD"/>
    <w:rsid w:val="004214F1"/>
    <w:rsid w:val="00421FC1"/>
    <w:rsid w:val="004229C7"/>
    <w:rsid w:val="00424CA9"/>
    <w:rsid w:val="00424D0B"/>
    <w:rsid w:val="00433EE1"/>
    <w:rsid w:val="004351F7"/>
    <w:rsid w:val="00436785"/>
    <w:rsid w:val="00436BD5"/>
    <w:rsid w:val="00437E4B"/>
    <w:rsid w:val="0044291A"/>
    <w:rsid w:val="0044304A"/>
    <w:rsid w:val="00445FD2"/>
    <w:rsid w:val="00450298"/>
    <w:rsid w:val="004533F1"/>
    <w:rsid w:val="004562A4"/>
    <w:rsid w:val="00457EC8"/>
    <w:rsid w:val="00460F1C"/>
    <w:rsid w:val="004655BE"/>
    <w:rsid w:val="004703E6"/>
    <w:rsid w:val="0048196B"/>
    <w:rsid w:val="0048364F"/>
    <w:rsid w:val="00484651"/>
    <w:rsid w:val="004866DC"/>
    <w:rsid w:val="00486D05"/>
    <w:rsid w:val="00487FCC"/>
    <w:rsid w:val="00496BC7"/>
    <w:rsid w:val="00496F97"/>
    <w:rsid w:val="00497FBA"/>
    <w:rsid w:val="004A2975"/>
    <w:rsid w:val="004B4656"/>
    <w:rsid w:val="004C05CA"/>
    <w:rsid w:val="004C0656"/>
    <w:rsid w:val="004C7C8C"/>
    <w:rsid w:val="004D2964"/>
    <w:rsid w:val="004D55DA"/>
    <w:rsid w:val="004D57A5"/>
    <w:rsid w:val="004D6EDB"/>
    <w:rsid w:val="004D7D40"/>
    <w:rsid w:val="004E1215"/>
    <w:rsid w:val="004E225E"/>
    <w:rsid w:val="004E2A4A"/>
    <w:rsid w:val="004E3530"/>
    <w:rsid w:val="004F0D23"/>
    <w:rsid w:val="004F1FAC"/>
    <w:rsid w:val="004F2E46"/>
    <w:rsid w:val="00516B8D"/>
    <w:rsid w:val="00523284"/>
    <w:rsid w:val="005309BA"/>
    <w:rsid w:val="00531313"/>
    <w:rsid w:val="005343BF"/>
    <w:rsid w:val="00537D5C"/>
    <w:rsid w:val="00537FBC"/>
    <w:rsid w:val="00543469"/>
    <w:rsid w:val="00544854"/>
    <w:rsid w:val="00551B54"/>
    <w:rsid w:val="0055418B"/>
    <w:rsid w:val="00560CA5"/>
    <w:rsid w:val="00561EA0"/>
    <w:rsid w:val="0057211C"/>
    <w:rsid w:val="0057300B"/>
    <w:rsid w:val="005821D8"/>
    <w:rsid w:val="00584811"/>
    <w:rsid w:val="00586ED1"/>
    <w:rsid w:val="00592992"/>
    <w:rsid w:val="00593AA6"/>
    <w:rsid w:val="00594161"/>
    <w:rsid w:val="00594749"/>
    <w:rsid w:val="00594C09"/>
    <w:rsid w:val="005A0CBF"/>
    <w:rsid w:val="005A0D92"/>
    <w:rsid w:val="005A4AAB"/>
    <w:rsid w:val="005B16CA"/>
    <w:rsid w:val="005B4067"/>
    <w:rsid w:val="005C2672"/>
    <w:rsid w:val="005C3F41"/>
    <w:rsid w:val="005D4FD0"/>
    <w:rsid w:val="005E152A"/>
    <w:rsid w:val="005E2A0B"/>
    <w:rsid w:val="005E3575"/>
    <w:rsid w:val="005E67D6"/>
    <w:rsid w:val="00600219"/>
    <w:rsid w:val="0060159A"/>
    <w:rsid w:val="00602E07"/>
    <w:rsid w:val="006050C9"/>
    <w:rsid w:val="00607894"/>
    <w:rsid w:val="00610C45"/>
    <w:rsid w:val="006167FD"/>
    <w:rsid w:val="00617331"/>
    <w:rsid w:val="00623882"/>
    <w:rsid w:val="006274CB"/>
    <w:rsid w:val="00632399"/>
    <w:rsid w:val="00634AC9"/>
    <w:rsid w:val="00640C08"/>
    <w:rsid w:val="00640F3D"/>
    <w:rsid w:val="00641DE5"/>
    <w:rsid w:val="0064707F"/>
    <w:rsid w:val="0065412E"/>
    <w:rsid w:val="00656F0C"/>
    <w:rsid w:val="006667B4"/>
    <w:rsid w:val="00667F8A"/>
    <w:rsid w:val="006744F5"/>
    <w:rsid w:val="00674BCE"/>
    <w:rsid w:val="00677CC2"/>
    <w:rsid w:val="006808DB"/>
    <w:rsid w:val="00680AD3"/>
    <w:rsid w:val="00681F92"/>
    <w:rsid w:val="00682318"/>
    <w:rsid w:val="006842C2"/>
    <w:rsid w:val="00685F42"/>
    <w:rsid w:val="0069207B"/>
    <w:rsid w:val="006971B8"/>
    <w:rsid w:val="006A1D43"/>
    <w:rsid w:val="006A4B23"/>
    <w:rsid w:val="006A5210"/>
    <w:rsid w:val="006A69D7"/>
    <w:rsid w:val="006C242E"/>
    <w:rsid w:val="006C2874"/>
    <w:rsid w:val="006C7F8C"/>
    <w:rsid w:val="006D23BA"/>
    <w:rsid w:val="006D302B"/>
    <w:rsid w:val="006D380D"/>
    <w:rsid w:val="006E0135"/>
    <w:rsid w:val="006E303A"/>
    <w:rsid w:val="006E3DBB"/>
    <w:rsid w:val="006F425B"/>
    <w:rsid w:val="006F7E19"/>
    <w:rsid w:val="00700B2C"/>
    <w:rsid w:val="0070380D"/>
    <w:rsid w:val="00705530"/>
    <w:rsid w:val="0071157E"/>
    <w:rsid w:val="00712216"/>
    <w:rsid w:val="00712606"/>
    <w:rsid w:val="00712D8D"/>
    <w:rsid w:val="00713084"/>
    <w:rsid w:val="00714B26"/>
    <w:rsid w:val="00727F28"/>
    <w:rsid w:val="00731E00"/>
    <w:rsid w:val="0073267B"/>
    <w:rsid w:val="007440B7"/>
    <w:rsid w:val="007461F4"/>
    <w:rsid w:val="007536D3"/>
    <w:rsid w:val="007560BA"/>
    <w:rsid w:val="00760E6A"/>
    <w:rsid w:val="007634AD"/>
    <w:rsid w:val="00770E48"/>
    <w:rsid w:val="007715C9"/>
    <w:rsid w:val="00773A8A"/>
    <w:rsid w:val="00774EDD"/>
    <w:rsid w:val="007757EC"/>
    <w:rsid w:val="00791ED0"/>
    <w:rsid w:val="00791F69"/>
    <w:rsid w:val="0079482E"/>
    <w:rsid w:val="00794AB7"/>
    <w:rsid w:val="00795F46"/>
    <w:rsid w:val="00795F5F"/>
    <w:rsid w:val="007A0D03"/>
    <w:rsid w:val="007A6580"/>
    <w:rsid w:val="007B30AA"/>
    <w:rsid w:val="007B5D42"/>
    <w:rsid w:val="007C7D04"/>
    <w:rsid w:val="007D352B"/>
    <w:rsid w:val="007D72EC"/>
    <w:rsid w:val="007E7D4A"/>
    <w:rsid w:val="007F3146"/>
    <w:rsid w:val="007F31A7"/>
    <w:rsid w:val="007F755E"/>
    <w:rsid w:val="008006CC"/>
    <w:rsid w:val="00803FAE"/>
    <w:rsid w:val="00806C17"/>
    <w:rsid w:val="00807F18"/>
    <w:rsid w:val="00815D6E"/>
    <w:rsid w:val="00817298"/>
    <w:rsid w:val="00817579"/>
    <w:rsid w:val="0082091B"/>
    <w:rsid w:val="00831202"/>
    <w:rsid w:val="00831E8D"/>
    <w:rsid w:val="00846AE1"/>
    <w:rsid w:val="0085194D"/>
    <w:rsid w:val="00853DAE"/>
    <w:rsid w:val="00855F9A"/>
    <w:rsid w:val="00856926"/>
    <w:rsid w:val="00856A31"/>
    <w:rsid w:val="00857D6B"/>
    <w:rsid w:val="00860CD0"/>
    <w:rsid w:val="00861823"/>
    <w:rsid w:val="00864641"/>
    <w:rsid w:val="008666AB"/>
    <w:rsid w:val="00870820"/>
    <w:rsid w:val="00872522"/>
    <w:rsid w:val="00873415"/>
    <w:rsid w:val="008754D0"/>
    <w:rsid w:val="00877D48"/>
    <w:rsid w:val="00883781"/>
    <w:rsid w:val="00885570"/>
    <w:rsid w:val="00891C74"/>
    <w:rsid w:val="00891F2A"/>
    <w:rsid w:val="00893958"/>
    <w:rsid w:val="008A1647"/>
    <w:rsid w:val="008A1D16"/>
    <w:rsid w:val="008A2E77"/>
    <w:rsid w:val="008A46B8"/>
    <w:rsid w:val="008A4A3F"/>
    <w:rsid w:val="008B435B"/>
    <w:rsid w:val="008B6817"/>
    <w:rsid w:val="008B7EB6"/>
    <w:rsid w:val="008C33DE"/>
    <w:rsid w:val="008C4013"/>
    <w:rsid w:val="008C6326"/>
    <w:rsid w:val="008C6F6F"/>
    <w:rsid w:val="008D0EE0"/>
    <w:rsid w:val="008D18A3"/>
    <w:rsid w:val="008D3E94"/>
    <w:rsid w:val="008D5817"/>
    <w:rsid w:val="008D76AA"/>
    <w:rsid w:val="008E0107"/>
    <w:rsid w:val="008E1E92"/>
    <w:rsid w:val="008E2F47"/>
    <w:rsid w:val="008F4F1C"/>
    <w:rsid w:val="008F5C42"/>
    <w:rsid w:val="008F77C4"/>
    <w:rsid w:val="009009BB"/>
    <w:rsid w:val="00906A1D"/>
    <w:rsid w:val="009074A8"/>
    <w:rsid w:val="009103F3"/>
    <w:rsid w:val="00913A34"/>
    <w:rsid w:val="0091604A"/>
    <w:rsid w:val="00916507"/>
    <w:rsid w:val="009238A6"/>
    <w:rsid w:val="00925D0C"/>
    <w:rsid w:val="009318E1"/>
    <w:rsid w:val="00932377"/>
    <w:rsid w:val="009345A5"/>
    <w:rsid w:val="00941F17"/>
    <w:rsid w:val="0095000F"/>
    <w:rsid w:val="00956805"/>
    <w:rsid w:val="00964A4B"/>
    <w:rsid w:val="00966BC4"/>
    <w:rsid w:val="00967042"/>
    <w:rsid w:val="009721A8"/>
    <w:rsid w:val="009813B5"/>
    <w:rsid w:val="0098255A"/>
    <w:rsid w:val="009845BE"/>
    <w:rsid w:val="00984908"/>
    <w:rsid w:val="00984DB1"/>
    <w:rsid w:val="00985590"/>
    <w:rsid w:val="009915ED"/>
    <w:rsid w:val="009969C9"/>
    <w:rsid w:val="00997CD3"/>
    <w:rsid w:val="009B0CDB"/>
    <w:rsid w:val="009B5F57"/>
    <w:rsid w:val="009C2AEF"/>
    <w:rsid w:val="009C4BBC"/>
    <w:rsid w:val="009C77FD"/>
    <w:rsid w:val="009D66B9"/>
    <w:rsid w:val="009E186E"/>
    <w:rsid w:val="009E7EFE"/>
    <w:rsid w:val="009F6B54"/>
    <w:rsid w:val="009F7BD0"/>
    <w:rsid w:val="00A048FF"/>
    <w:rsid w:val="00A10775"/>
    <w:rsid w:val="00A10AAA"/>
    <w:rsid w:val="00A14E4A"/>
    <w:rsid w:val="00A231E2"/>
    <w:rsid w:val="00A30BF8"/>
    <w:rsid w:val="00A363B5"/>
    <w:rsid w:val="00A36C48"/>
    <w:rsid w:val="00A41E0B"/>
    <w:rsid w:val="00A45487"/>
    <w:rsid w:val="00A55631"/>
    <w:rsid w:val="00A64912"/>
    <w:rsid w:val="00A65C99"/>
    <w:rsid w:val="00A66611"/>
    <w:rsid w:val="00A70A74"/>
    <w:rsid w:val="00A75044"/>
    <w:rsid w:val="00A8745C"/>
    <w:rsid w:val="00A97A11"/>
    <w:rsid w:val="00AA2C02"/>
    <w:rsid w:val="00AA3795"/>
    <w:rsid w:val="00AB3620"/>
    <w:rsid w:val="00AB7698"/>
    <w:rsid w:val="00AC0E45"/>
    <w:rsid w:val="00AC1E75"/>
    <w:rsid w:val="00AC1F02"/>
    <w:rsid w:val="00AC33F1"/>
    <w:rsid w:val="00AD1CD9"/>
    <w:rsid w:val="00AD5641"/>
    <w:rsid w:val="00AE1088"/>
    <w:rsid w:val="00AE403B"/>
    <w:rsid w:val="00AE6B96"/>
    <w:rsid w:val="00AF1BA4"/>
    <w:rsid w:val="00AF4B8C"/>
    <w:rsid w:val="00B00E31"/>
    <w:rsid w:val="00B032D8"/>
    <w:rsid w:val="00B06857"/>
    <w:rsid w:val="00B10100"/>
    <w:rsid w:val="00B14BE2"/>
    <w:rsid w:val="00B15244"/>
    <w:rsid w:val="00B1595F"/>
    <w:rsid w:val="00B262EE"/>
    <w:rsid w:val="00B26678"/>
    <w:rsid w:val="00B271D9"/>
    <w:rsid w:val="00B32BE2"/>
    <w:rsid w:val="00B33B3C"/>
    <w:rsid w:val="00B36A2C"/>
    <w:rsid w:val="00B3767C"/>
    <w:rsid w:val="00B4691F"/>
    <w:rsid w:val="00B5726C"/>
    <w:rsid w:val="00B60775"/>
    <w:rsid w:val="00B60DA4"/>
    <w:rsid w:val="00B6382D"/>
    <w:rsid w:val="00B73A8F"/>
    <w:rsid w:val="00B74297"/>
    <w:rsid w:val="00B81C22"/>
    <w:rsid w:val="00B91257"/>
    <w:rsid w:val="00B94AA3"/>
    <w:rsid w:val="00B96BA0"/>
    <w:rsid w:val="00B977DF"/>
    <w:rsid w:val="00BA5026"/>
    <w:rsid w:val="00BB40BF"/>
    <w:rsid w:val="00BB4E3D"/>
    <w:rsid w:val="00BC0CD1"/>
    <w:rsid w:val="00BC154C"/>
    <w:rsid w:val="00BC44AF"/>
    <w:rsid w:val="00BC6FBC"/>
    <w:rsid w:val="00BD0253"/>
    <w:rsid w:val="00BD12AD"/>
    <w:rsid w:val="00BE03FC"/>
    <w:rsid w:val="00BE2877"/>
    <w:rsid w:val="00BE53CB"/>
    <w:rsid w:val="00BE5E9A"/>
    <w:rsid w:val="00BE719A"/>
    <w:rsid w:val="00BE720A"/>
    <w:rsid w:val="00BF0461"/>
    <w:rsid w:val="00BF32D9"/>
    <w:rsid w:val="00BF4944"/>
    <w:rsid w:val="00BF4C7B"/>
    <w:rsid w:val="00BF56D4"/>
    <w:rsid w:val="00BF6568"/>
    <w:rsid w:val="00BF7D83"/>
    <w:rsid w:val="00C00DBE"/>
    <w:rsid w:val="00C04409"/>
    <w:rsid w:val="00C05CB0"/>
    <w:rsid w:val="00C06399"/>
    <w:rsid w:val="00C067E5"/>
    <w:rsid w:val="00C06918"/>
    <w:rsid w:val="00C10C21"/>
    <w:rsid w:val="00C1118F"/>
    <w:rsid w:val="00C1237D"/>
    <w:rsid w:val="00C1469F"/>
    <w:rsid w:val="00C156FA"/>
    <w:rsid w:val="00C164CA"/>
    <w:rsid w:val="00C16C38"/>
    <w:rsid w:val="00C176CF"/>
    <w:rsid w:val="00C213C0"/>
    <w:rsid w:val="00C21482"/>
    <w:rsid w:val="00C24DC0"/>
    <w:rsid w:val="00C31031"/>
    <w:rsid w:val="00C3302A"/>
    <w:rsid w:val="00C37AD9"/>
    <w:rsid w:val="00C403AD"/>
    <w:rsid w:val="00C42BF8"/>
    <w:rsid w:val="00C460AE"/>
    <w:rsid w:val="00C47A4C"/>
    <w:rsid w:val="00C50043"/>
    <w:rsid w:val="00C54E84"/>
    <w:rsid w:val="00C571E6"/>
    <w:rsid w:val="00C646B7"/>
    <w:rsid w:val="00C721CE"/>
    <w:rsid w:val="00C7573B"/>
    <w:rsid w:val="00C76CF3"/>
    <w:rsid w:val="00C812E5"/>
    <w:rsid w:val="00C82F45"/>
    <w:rsid w:val="00C83D9A"/>
    <w:rsid w:val="00C85DE9"/>
    <w:rsid w:val="00C87C20"/>
    <w:rsid w:val="00C9387D"/>
    <w:rsid w:val="00C973F1"/>
    <w:rsid w:val="00CA2BF9"/>
    <w:rsid w:val="00CA57A5"/>
    <w:rsid w:val="00CB0D70"/>
    <w:rsid w:val="00CB20DD"/>
    <w:rsid w:val="00CB6991"/>
    <w:rsid w:val="00CB753F"/>
    <w:rsid w:val="00CC1E21"/>
    <w:rsid w:val="00CC7650"/>
    <w:rsid w:val="00CD0489"/>
    <w:rsid w:val="00CE0FB7"/>
    <w:rsid w:val="00CE1E31"/>
    <w:rsid w:val="00CE7944"/>
    <w:rsid w:val="00CF0BB2"/>
    <w:rsid w:val="00D00EAA"/>
    <w:rsid w:val="00D05483"/>
    <w:rsid w:val="00D06817"/>
    <w:rsid w:val="00D068EF"/>
    <w:rsid w:val="00D13441"/>
    <w:rsid w:val="00D243A3"/>
    <w:rsid w:val="00D31D4D"/>
    <w:rsid w:val="00D32611"/>
    <w:rsid w:val="00D34322"/>
    <w:rsid w:val="00D409FE"/>
    <w:rsid w:val="00D477C3"/>
    <w:rsid w:val="00D5204B"/>
    <w:rsid w:val="00D5260E"/>
    <w:rsid w:val="00D52723"/>
    <w:rsid w:val="00D52EFE"/>
    <w:rsid w:val="00D55F16"/>
    <w:rsid w:val="00D5789A"/>
    <w:rsid w:val="00D63EF6"/>
    <w:rsid w:val="00D70DFB"/>
    <w:rsid w:val="00D73029"/>
    <w:rsid w:val="00D766DF"/>
    <w:rsid w:val="00D86FD6"/>
    <w:rsid w:val="00D9531A"/>
    <w:rsid w:val="00D95320"/>
    <w:rsid w:val="00DA10F5"/>
    <w:rsid w:val="00DA3A39"/>
    <w:rsid w:val="00DA781D"/>
    <w:rsid w:val="00DC225B"/>
    <w:rsid w:val="00DC279E"/>
    <w:rsid w:val="00DC2E38"/>
    <w:rsid w:val="00DC5F3D"/>
    <w:rsid w:val="00DE2002"/>
    <w:rsid w:val="00DE211F"/>
    <w:rsid w:val="00DE3965"/>
    <w:rsid w:val="00DE6AA3"/>
    <w:rsid w:val="00DE6C37"/>
    <w:rsid w:val="00DF7AE9"/>
    <w:rsid w:val="00E05704"/>
    <w:rsid w:val="00E12239"/>
    <w:rsid w:val="00E13D35"/>
    <w:rsid w:val="00E2132F"/>
    <w:rsid w:val="00E24D66"/>
    <w:rsid w:val="00E34BBF"/>
    <w:rsid w:val="00E36F99"/>
    <w:rsid w:val="00E464DA"/>
    <w:rsid w:val="00E469E0"/>
    <w:rsid w:val="00E516CD"/>
    <w:rsid w:val="00E534F2"/>
    <w:rsid w:val="00E54292"/>
    <w:rsid w:val="00E561E5"/>
    <w:rsid w:val="00E56E5E"/>
    <w:rsid w:val="00E607DD"/>
    <w:rsid w:val="00E637C8"/>
    <w:rsid w:val="00E66C02"/>
    <w:rsid w:val="00E728F8"/>
    <w:rsid w:val="00E73ED1"/>
    <w:rsid w:val="00E74267"/>
    <w:rsid w:val="00E74DC7"/>
    <w:rsid w:val="00E75B3B"/>
    <w:rsid w:val="00E7776B"/>
    <w:rsid w:val="00E84ECA"/>
    <w:rsid w:val="00E87699"/>
    <w:rsid w:val="00E92A09"/>
    <w:rsid w:val="00E947C6"/>
    <w:rsid w:val="00EB1C5E"/>
    <w:rsid w:val="00EB4ED2"/>
    <w:rsid w:val="00EB510C"/>
    <w:rsid w:val="00EC0687"/>
    <w:rsid w:val="00EC437F"/>
    <w:rsid w:val="00ED492F"/>
    <w:rsid w:val="00EE1F08"/>
    <w:rsid w:val="00EE228D"/>
    <w:rsid w:val="00EE297B"/>
    <w:rsid w:val="00EE3E36"/>
    <w:rsid w:val="00EE5B7F"/>
    <w:rsid w:val="00EF1120"/>
    <w:rsid w:val="00EF2E3A"/>
    <w:rsid w:val="00EF6AD3"/>
    <w:rsid w:val="00F00470"/>
    <w:rsid w:val="00F03562"/>
    <w:rsid w:val="00F035CC"/>
    <w:rsid w:val="00F040E2"/>
    <w:rsid w:val="00F047E2"/>
    <w:rsid w:val="00F078DC"/>
    <w:rsid w:val="00F13E86"/>
    <w:rsid w:val="00F17B00"/>
    <w:rsid w:val="00F2098A"/>
    <w:rsid w:val="00F2230C"/>
    <w:rsid w:val="00F22BD4"/>
    <w:rsid w:val="00F3556C"/>
    <w:rsid w:val="00F4177C"/>
    <w:rsid w:val="00F512B7"/>
    <w:rsid w:val="00F61758"/>
    <w:rsid w:val="00F63FF7"/>
    <w:rsid w:val="00F677A9"/>
    <w:rsid w:val="00F74B03"/>
    <w:rsid w:val="00F84CF5"/>
    <w:rsid w:val="00F86353"/>
    <w:rsid w:val="00F9082D"/>
    <w:rsid w:val="00F92D35"/>
    <w:rsid w:val="00F948AF"/>
    <w:rsid w:val="00F951C1"/>
    <w:rsid w:val="00FA0F8A"/>
    <w:rsid w:val="00FA19AF"/>
    <w:rsid w:val="00FA2480"/>
    <w:rsid w:val="00FA2B01"/>
    <w:rsid w:val="00FA420B"/>
    <w:rsid w:val="00FA7F2A"/>
    <w:rsid w:val="00FB0AB2"/>
    <w:rsid w:val="00FB2B67"/>
    <w:rsid w:val="00FD1E13"/>
    <w:rsid w:val="00FD2602"/>
    <w:rsid w:val="00FD5E1B"/>
    <w:rsid w:val="00FD7EB1"/>
    <w:rsid w:val="00FE41C9"/>
    <w:rsid w:val="00FE7569"/>
    <w:rsid w:val="00FE75CE"/>
    <w:rsid w:val="00FE7EDF"/>
    <w:rsid w:val="00FE7F93"/>
    <w:rsid w:val="00FF200B"/>
    <w:rsid w:val="00FF2CC3"/>
    <w:rsid w:val="00FF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2DFB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73F1"/>
    <w:pPr>
      <w:spacing w:line="260" w:lineRule="atLeast"/>
    </w:pPr>
    <w:rPr>
      <w:sz w:val="22"/>
    </w:rPr>
  </w:style>
  <w:style w:type="paragraph" w:styleId="Heading1">
    <w:name w:val="heading 1"/>
    <w:basedOn w:val="Normal"/>
    <w:next w:val="Normal"/>
    <w:link w:val="Heading1Char"/>
    <w:uiPriority w:val="9"/>
    <w:qFormat/>
    <w:rsid w:val="00496B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6B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B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6B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6BC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6BC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6BC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6BC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6B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3F1"/>
  </w:style>
  <w:style w:type="paragraph" w:customStyle="1" w:styleId="OPCParaBase">
    <w:name w:val="OPCParaBase"/>
    <w:qFormat/>
    <w:rsid w:val="00C973F1"/>
    <w:pPr>
      <w:spacing w:line="260" w:lineRule="atLeast"/>
    </w:pPr>
    <w:rPr>
      <w:rFonts w:eastAsia="Times New Roman" w:cs="Times New Roman"/>
      <w:sz w:val="22"/>
      <w:lang w:eastAsia="en-AU"/>
    </w:rPr>
  </w:style>
  <w:style w:type="paragraph" w:customStyle="1" w:styleId="ShortT">
    <w:name w:val="ShortT"/>
    <w:basedOn w:val="OPCParaBase"/>
    <w:next w:val="Normal"/>
    <w:qFormat/>
    <w:rsid w:val="00C973F1"/>
    <w:pPr>
      <w:spacing w:line="240" w:lineRule="auto"/>
    </w:pPr>
    <w:rPr>
      <w:b/>
      <w:sz w:val="40"/>
    </w:rPr>
  </w:style>
  <w:style w:type="paragraph" w:customStyle="1" w:styleId="ActHead1">
    <w:name w:val="ActHead 1"/>
    <w:aliases w:val="c"/>
    <w:basedOn w:val="OPCParaBase"/>
    <w:next w:val="Normal"/>
    <w:qFormat/>
    <w:rsid w:val="00C973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3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3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3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73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73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3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3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3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73F1"/>
  </w:style>
  <w:style w:type="paragraph" w:customStyle="1" w:styleId="Blocks">
    <w:name w:val="Blocks"/>
    <w:aliases w:val="bb"/>
    <w:basedOn w:val="OPCParaBase"/>
    <w:qFormat/>
    <w:rsid w:val="00C973F1"/>
    <w:pPr>
      <w:spacing w:line="240" w:lineRule="auto"/>
    </w:pPr>
    <w:rPr>
      <w:sz w:val="24"/>
    </w:rPr>
  </w:style>
  <w:style w:type="paragraph" w:customStyle="1" w:styleId="BoxText">
    <w:name w:val="BoxText"/>
    <w:aliases w:val="bt"/>
    <w:basedOn w:val="OPCParaBase"/>
    <w:qFormat/>
    <w:rsid w:val="00C973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3F1"/>
    <w:rPr>
      <w:b/>
    </w:rPr>
  </w:style>
  <w:style w:type="paragraph" w:customStyle="1" w:styleId="BoxHeadItalic">
    <w:name w:val="BoxHeadItalic"/>
    <w:aliases w:val="bhi"/>
    <w:basedOn w:val="BoxText"/>
    <w:next w:val="BoxStep"/>
    <w:qFormat/>
    <w:rsid w:val="00C973F1"/>
    <w:rPr>
      <w:i/>
    </w:rPr>
  </w:style>
  <w:style w:type="paragraph" w:customStyle="1" w:styleId="BoxList">
    <w:name w:val="BoxList"/>
    <w:aliases w:val="bl"/>
    <w:basedOn w:val="BoxText"/>
    <w:qFormat/>
    <w:rsid w:val="00C973F1"/>
    <w:pPr>
      <w:ind w:left="1559" w:hanging="425"/>
    </w:pPr>
  </w:style>
  <w:style w:type="paragraph" w:customStyle="1" w:styleId="BoxNote">
    <w:name w:val="BoxNote"/>
    <w:aliases w:val="bn"/>
    <w:basedOn w:val="BoxText"/>
    <w:qFormat/>
    <w:rsid w:val="00C973F1"/>
    <w:pPr>
      <w:tabs>
        <w:tab w:val="left" w:pos="1985"/>
      </w:tabs>
      <w:spacing w:before="122" w:line="198" w:lineRule="exact"/>
      <w:ind w:left="2948" w:hanging="1814"/>
    </w:pPr>
    <w:rPr>
      <w:sz w:val="18"/>
    </w:rPr>
  </w:style>
  <w:style w:type="paragraph" w:customStyle="1" w:styleId="BoxPara">
    <w:name w:val="BoxPara"/>
    <w:aliases w:val="bp"/>
    <w:basedOn w:val="BoxText"/>
    <w:qFormat/>
    <w:rsid w:val="00C973F1"/>
    <w:pPr>
      <w:tabs>
        <w:tab w:val="right" w:pos="2268"/>
      </w:tabs>
      <w:ind w:left="2552" w:hanging="1418"/>
    </w:pPr>
  </w:style>
  <w:style w:type="paragraph" w:customStyle="1" w:styleId="BoxStep">
    <w:name w:val="BoxStep"/>
    <w:aliases w:val="bs"/>
    <w:basedOn w:val="BoxText"/>
    <w:qFormat/>
    <w:rsid w:val="00C973F1"/>
    <w:pPr>
      <w:ind w:left="1985" w:hanging="851"/>
    </w:pPr>
  </w:style>
  <w:style w:type="character" w:customStyle="1" w:styleId="CharAmPartNo">
    <w:name w:val="CharAmPartNo"/>
    <w:basedOn w:val="OPCCharBase"/>
    <w:qFormat/>
    <w:rsid w:val="00C973F1"/>
  </w:style>
  <w:style w:type="character" w:customStyle="1" w:styleId="CharAmPartText">
    <w:name w:val="CharAmPartText"/>
    <w:basedOn w:val="OPCCharBase"/>
    <w:qFormat/>
    <w:rsid w:val="00C973F1"/>
  </w:style>
  <w:style w:type="character" w:customStyle="1" w:styleId="CharAmSchNo">
    <w:name w:val="CharAmSchNo"/>
    <w:basedOn w:val="OPCCharBase"/>
    <w:qFormat/>
    <w:rsid w:val="00C973F1"/>
  </w:style>
  <w:style w:type="character" w:customStyle="1" w:styleId="CharAmSchText">
    <w:name w:val="CharAmSchText"/>
    <w:basedOn w:val="OPCCharBase"/>
    <w:qFormat/>
    <w:rsid w:val="00C973F1"/>
  </w:style>
  <w:style w:type="character" w:customStyle="1" w:styleId="CharBoldItalic">
    <w:name w:val="CharBoldItalic"/>
    <w:basedOn w:val="OPCCharBase"/>
    <w:uiPriority w:val="1"/>
    <w:qFormat/>
    <w:rsid w:val="00C973F1"/>
    <w:rPr>
      <w:b/>
      <w:i/>
    </w:rPr>
  </w:style>
  <w:style w:type="character" w:customStyle="1" w:styleId="CharChapNo">
    <w:name w:val="CharChapNo"/>
    <w:basedOn w:val="OPCCharBase"/>
    <w:uiPriority w:val="1"/>
    <w:qFormat/>
    <w:rsid w:val="00C973F1"/>
  </w:style>
  <w:style w:type="character" w:customStyle="1" w:styleId="CharChapText">
    <w:name w:val="CharChapText"/>
    <w:basedOn w:val="OPCCharBase"/>
    <w:uiPriority w:val="1"/>
    <w:qFormat/>
    <w:rsid w:val="00C973F1"/>
  </w:style>
  <w:style w:type="character" w:customStyle="1" w:styleId="CharDivNo">
    <w:name w:val="CharDivNo"/>
    <w:basedOn w:val="OPCCharBase"/>
    <w:uiPriority w:val="1"/>
    <w:qFormat/>
    <w:rsid w:val="00C973F1"/>
  </w:style>
  <w:style w:type="character" w:customStyle="1" w:styleId="CharDivText">
    <w:name w:val="CharDivText"/>
    <w:basedOn w:val="OPCCharBase"/>
    <w:uiPriority w:val="1"/>
    <w:qFormat/>
    <w:rsid w:val="00C973F1"/>
  </w:style>
  <w:style w:type="character" w:customStyle="1" w:styleId="CharItalic">
    <w:name w:val="CharItalic"/>
    <w:basedOn w:val="OPCCharBase"/>
    <w:uiPriority w:val="1"/>
    <w:qFormat/>
    <w:rsid w:val="00C973F1"/>
    <w:rPr>
      <w:i/>
    </w:rPr>
  </w:style>
  <w:style w:type="character" w:customStyle="1" w:styleId="CharPartNo">
    <w:name w:val="CharPartNo"/>
    <w:basedOn w:val="OPCCharBase"/>
    <w:uiPriority w:val="1"/>
    <w:qFormat/>
    <w:rsid w:val="00C973F1"/>
  </w:style>
  <w:style w:type="character" w:customStyle="1" w:styleId="CharPartText">
    <w:name w:val="CharPartText"/>
    <w:basedOn w:val="OPCCharBase"/>
    <w:uiPriority w:val="1"/>
    <w:qFormat/>
    <w:rsid w:val="00C973F1"/>
  </w:style>
  <w:style w:type="character" w:customStyle="1" w:styleId="CharSectno">
    <w:name w:val="CharSectno"/>
    <w:basedOn w:val="OPCCharBase"/>
    <w:qFormat/>
    <w:rsid w:val="00C973F1"/>
  </w:style>
  <w:style w:type="character" w:customStyle="1" w:styleId="CharSubdNo">
    <w:name w:val="CharSubdNo"/>
    <w:basedOn w:val="OPCCharBase"/>
    <w:uiPriority w:val="1"/>
    <w:qFormat/>
    <w:rsid w:val="00C973F1"/>
  </w:style>
  <w:style w:type="character" w:customStyle="1" w:styleId="CharSubdText">
    <w:name w:val="CharSubdText"/>
    <w:basedOn w:val="OPCCharBase"/>
    <w:uiPriority w:val="1"/>
    <w:qFormat/>
    <w:rsid w:val="00C973F1"/>
  </w:style>
  <w:style w:type="paragraph" w:customStyle="1" w:styleId="CTA--">
    <w:name w:val="CTA --"/>
    <w:basedOn w:val="OPCParaBase"/>
    <w:next w:val="Normal"/>
    <w:rsid w:val="00C973F1"/>
    <w:pPr>
      <w:spacing w:before="60" w:line="240" w:lineRule="atLeast"/>
      <w:ind w:left="142" w:hanging="142"/>
    </w:pPr>
    <w:rPr>
      <w:sz w:val="20"/>
    </w:rPr>
  </w:style>
  <w:style w:type="paragraph" w:customStyle="1" w:styleId="CTA-">
    <w:name w:val="CTA -"/>
    <w:basedOn w:val="OPCParaBase"/>
    <w:rsid w:val="00C973F1"/>
    <w:pPr>
      <w:spacing w:before="60" w:line="240" w:lineRule="atLeast"/>
      <w:ind w:left="85" w:hanging="85"/>
    </w:pPr>
    <w:rPr>
      <w:sz w:val="20"/>
    </w:rPr>
  </w:style>
  <w:style w:type="paragraph" w:customStyle="1" w:styleId="CTA---">
    <w:name w:val="CTA ---"/>
    <w:basedOn w:val="OPCParaBase"/>
    <w:next w:val="Normal"/>
    <w:rsid w:val="00C973F1"/>
    <w:pPr>
      <w:spacing w:before="60" w:line="240" w:lineRule="atLeast"/>
      <w:ind w:left="198" w:hanging="198"/>
    </w:pPr>
    <w:rPr>
      <w:sz w:val="20"/>
    </w:rPr>
  </w:style>
  <w:style w:type="paragraph" w:customStyle="1" w:styleId="CTA----">
    <w:name w:val="CTA ----"/>
    <w:basedOn w:val="OPCParaBase"/>
    <w:next w:val="Normal"/>
    <w:rsid w:val="00C973F1"/>
    <w:pPr>
      <w:spacing w:before="60" w:line="240" w:lineRule="atLeast"/>
      <w:ind w:left="255" w:hanging="255"/>
    </w:pPr>
    <w:rPr>
      <w:sz w:val="20"/>
    </w:rPr>
  </w:style>
  <w:style w:type="paragraph" w:customStyle="1" w:styleId="CTA1a">
    <w:name w:val="CTA 1(a)"/>
    <w:basedOn w:val="OPCParaBase"/>
    <w:rsid w:val="00C973F1"/>
    <w:pPr>
      <w:tabs>
        <w:tab w:val="right" w:pos="414"/>
      </w:tabs>
      <w:spacing w:before="40" w:line="240" w:lineRule="atLeast"/>
      <w:ind w:left="675" w:hanging="675"/>
    </w:pPr>
    <w:rPr>
      <w:sz w:val="20"/>
    </w:rPr>
  </w:style>
  <w:style w:type="paragraph" w:customStyle="1" w:styleId="CTA1ai">
    <w:name w:val="CTA 1(a)(i)"/>
    <w:basedOn w:val="OPCParaBase"/>
    <w:rsid w:val="00C973F1"/>
    <w:pPr>
      <w:tabs>
        <w:tab w:val="right" w:pos="1004"/>
      </w:tabs>
      <w:spacing w:before="40" w:line="240" w:lineRule="atLeast"/>
      <w:ind w:left="1253" w:hanging="1253"/>
    </w:pPr>
    <w:rPr>
      <w:sz w:val="20"/>
    </w:rPr>
  </w:style>
  <w:style w:type="paragraph" w:customStyle="1" w:styleId="CTA2a">
    <w:name w:val="CTA 2(a)"/>
    <w:basedOn w:val="OPCParaBase"/>
    <w:rsid w:val="00C973F1"/>
    <w:pPr>
      <w:tabs>
        <w:tab w:val="right" w:pos="482"/>
      </w:tabs>
      <w:spacing w:before="40" w:line="240" w:lineRule="atLeast"/>
      <w:ind w:left="748" w:hanging="748"/>
    </w:pPr>
    <w:rPr>
      <w:sz w:val="20"/>
    </w:rPr>
  </w:style>
  <w:style w:type="paragraph" w:customStyle="1" w:styleId="CTA2ai">
    <w:name w:val="CTA 2(a)(i)"/>
    <w:basedOn w:val="OPCParaBase"/>
    <w:rsid w:val="00C973F1"/>
    <w:pPr>
      <w:tabs>
        <w:tab w:val="right" w:pos="1089"/>
      </w:tabs>
      <w:spacing w:before="40" w:line="240" w:lineRule="atLeast"/>
      <w:ind w:left="1327" w:hanging="1327"/>
    </w:pPr>
    <w:rPr>
      <w:sz w:val="20"/>
    </w:rPr>
  </w:style>
  <w:style w:type="paragraph" w:customStyle="1" w:styleId="CTA3a">
    <w:name w:val="CTA 3(a)"/>
    <w:basedOn w:val="OPCParaBase"/>
    <w:rsid w:val="00C973F1"/>
    <w:pPr>
      <w:tabs>
        <w:tab w:val="right" w:pos="556"/>
      </w:tabs>
      <w:spacing w:before="40" w:line="240" w:lineRule="atLeast"/>
      <w:ind w:left="805" w:hanging="805"/>
    </w:pPr>
    <w:rPr>
      <w:sz w:val="20"/>
    </w:rPr>
  </w:style>
  <w:style w:type="paragraph" w:customStyle="1" w:styleId="CTA3ai">
    <w:name w:val="CTA 3(a)(i)"/>
    <w:basedOn w:val="OPCParaBase"/>
    <w:rsid w:val="00C973F1"/>
    <w:pPr>
      <w:tabs>
        <w:tab w:val="right" w:pos="1140"/>
      </w:tabs>
      <w:spacing w:before="40" w:line="240" w:lineRule="atLeast"/>
      <w:ind w:left="1361" w:hanging="1361"/>
    </w:pPr>
    <w:rPr>
      <w:sz w:val="20"/>
    </w:rPr>
  </w:style>
  <w:style w:type="paragraph" w:customStyle="1" w:styleId="CTA4a">
    <w:name w:val="CTA 4(a)"/>
    <w:basedOn w:val="OPCParaBase"/>
    <w:rsid w:val="00C973F1"/>
    <w:pPr>
      <w:tabs>
        <w:tab w:val="right" w:pos="624"/>
      </w:tabs>
      <w:spacing w:before="40" w:line="240" w:lineRule="atLeast"/>
      <w:ind w:left="873" w:hanging="873"/>
    </w:pPr>
    <w:rPr>
      <w:sz w:val="20"/>
    </w:rPr>
  </w:style>
  <w:style w:type="paragraph" w:customStyle="1" w:styleId="CTA4ai">
    <w:name w:val="CTA 4(a)(i)"/>
    <w:basedOn w:val="OPCParaBase"/>
    <w:rsid w:val="00C973F1"/>
    <w:pPr>
      <w:tabs>
        <w:tab w:val="right" w:pos="1213"/>
      </w:tabs>
      <w:spacing w:before="40" w:line="240" w:lineRule="atLeast"/>
      <w:ind w:left="1452" w:hanging="1452"/>
    </w:pPr>
    <w:rPr>
      <w:sz w:val="20"/>
    </w:rPr>
  </w:style>
  <w:style w:type="paragraph" w:customStyle="1" w:styleId="CTACAPS">
    <w:name w:val="CTA CAPS"/>
    <w:basedOn w:val="OPCParaBase"/>
    <w:rsid w:val="00C973F1"/>
    <w:pPr>
      <w:spacing w:before="60" w:line="240" w:lineRule="atLeast"/>
    </w:pPr>
    <w:rPr>
      <w:sz w:val="20"/>
    </w:rPr>
  </w:style>
  <w:style w:type="paragraph" w:customStyle="1" w:styleId="CTAright">
    <w:name w:val="CTA right"/>
    <w:basedOn w:val="OPCParaBase"/>
    <w:rsid w:val="00C973F1"/>
    <w:pPr>
      <w:spacing w:before="60" w:line="240" w:lineRule="auto"/>
      <w:jc w:val="right"/>
    </w:pPr>
    <w:rPr>
      <w:sz w:val="20"/>
    </w:rPr>
  </w:style>
  <w:style w:type="paragraph" w:customStyle="1" w:styleId="subsection">
    <w:name w:val="subsection"/>
    <w:aliases w:val="ss,Subsection"/>
    <w:basedOn w:val="OPCParaBase"/>
    <w:link w:val="subsectionChar"/>
    <w:rsid w:val="00C973F1"/>
    <w:pPr>
      <w:tabs>
        <w:tab w:val="right" w:pos="1021"/>
      </w:tabs>
      <w:spacing w:before="180" w:line="240" w:lineRule="auto"/>
      <w:ind w:left="1134" w:hanging="1134"/>
    </w:pPr>
  </w:style>
  <w:style w:type="paragraph" w:customStyle="1" w:styleId="Definition">
    <w:name w:val="Definition"/>
    <w:aliases w:val="dd"/>
    <w:basedOn w:val="OPCParaBase"/>
    <w:rsid w:val="00C973F1"/>
    <w:pPr>
      <w:spacing w:before="180" w:line="240" w:lineRule="auto"/>
      <w:ind w:left="1134"/>
    </w:pPr>
  </w:style>
  <w:style w:type="paragraph" w:customStyle="1" w:styleId="ETAsubitem">
    <w:name w:val="ETA(subitem)"/>
    <w:basedOn w:val="OPCParaBase"/>
    <w:rsid w:val="00C973F1"/>
    <w:pPr>
      <w:tabs>
        <w:tab w:val="right" w:pos="340"/>
      </w:tabs>
      <w:spacing w:before="60" w:line="240" w:lineRule="auto"/>
      <w:ind w:left="454" w:hanging="454"/>
    </w:pPr>
    <w:rPr>
      <w:sz w:val="20"/>
    </w:rPr>
  </w:style>
  <w:style w:type="paragraph" w:customStyle="1" w:styleId="ETApara">
    <w:name w:val="ETA(para)"/>
    <w:basedOn w:val="OPCParaBase"/>
    <w:rsid w:val="00C973F1"/>
    <w:pPr>
      <w:tabs>
        <w:tab w:val="right" w:pos="754"/>
      </w:tabs>
      <w:spacing w:before="60" w:line="240" w:lineRule="auto"/>
      <w:ind w:left="828" w:hanging="828"/>
    </w:pPr>
    <w:rPr>
      <w:sz w:val="20"/>
    </w:rPr>
  </w:style>
  <w:style w:type="paragraph" w:customStyle="1" w:styleId="ETAsubpara">
    <w:name w:val="ETA(subpara)"/>
    <w:basedOn w:val="OPCParaBase"/>
    <w:rsid w:val="00C973F1"/>
    <w:pPr>
      <w:tabs>
        <w:tab w:val="right" w:pos="1083"/>
      </w:tabs>
      <w:spacing w:before="60" w:line="240" w:lineRule="auto"/>
      <w:ind w:left="1191" w:hanging="1191"/>
    </w:pPr>
    <w:rPr>
      <w:sz w:val="20"/>
    </w:rPr>
  </w:style>
  <w:style w:type="paragraph" w:customStyle="1" w:styleId="ETAsub-subpara">
    <w:name w:val="ETA(sub-subpara)"/>
    <w:basedOn w:val="OPCParaBase"/>
    <w:rsid w:val="00C973F1"/>
    <w:pPr>
      <w:tabs>
        <w:tab w:val="right" w:pos="1412"/>
      </w:tabs>
      <w:spacing w:before="60" w:line="240" w:lineRule="auto"/>
      <w:ind w:left="1525" w:hanging="1525"/>
    </w:pPr>
    <w:rPr>
      <w:sz w:val="20"/>
    </w:rPr>
  </w:style>
  <w:style w:type="paragraph" w:customStyle="1" w:styleId="Formula">
    <w:name w:val="Formula"/>
    <w:basedOn w:val="OPCParaBase"/>
    <w:rsid w:val="00C973F1"/>
    <w:pPr>
      <w:spacing w:line="240" w:lineRule="auto"/>
      <w:ind w:left="1134"/>
    </w:pPr>
    <w:rPr>
      <w:sz w:val="20"/>
    </w:rPr>
  </w:style>
  <w:style w:type="paragraph" w:styleId="Header">
    <w:name w:val="header"/>
    <w:basedOn w:val="OPCParaBase"/>
    <w:link w:val="HeaderChar"/>
    <w:unhideWhenUsed/>
    <w:rsid w:val="00C973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3F1"/>
    <w:rPr>
      <w:rFonts w:eastAsia="Times New Roman" w:cs="Times New Roman"/>
      <w:sz w:val="16"/>
      <w:lang w:eastAsia="en-AU"/>
    </w:rPr>
  </w:style>
  <w:style w:type="paragraph" w:customStyle="1" w:styleId="House">
    <w:name w:val="House"/>
    <w:basedOn w:val="OPCParaBase"/>
    <w:rsid w:val="00C973F1"/>
    <w:pPr>
      <w:spacing w:line="240" w:lineRule="auto"/>
    </w:pPr>
    <w:rPr>
      <w:sz w:val="28"/>
    </w:rPr>
  </w:style>
  <w:style w:type="paragraph" w:customStyle="1" w:styleId="Item">
    <w:name w:val="Item"/>
    <w:aliases w:val="i"/>
    <w:basedOn w:val="OPCParaBase"/>
    <w:next w:val="ItemHead"/>
    <w:rsid w:val="00C973F1"/>
    <w:pPr>
      <w:keepLines/>
      <w:spacing w:before="80" w:line="240" w:lineRule="auto"/>
      <w:ind w:left="709"/>
    </w:pPr>
  </w:style>
  <w:style w:type="paragraph" w:customStyle="1" w:styleId="ItemHead">
    <w:name w:val="ItemHead"/>
    <w:aliases w:val="ih"/>
    <w:basedOn w:val="OPCParaBase"/>
    <w:next w:val="Item"/>
    <w:rsid w:val="00C973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3F1"/>
    <w:pPr>
      <w:spacing w:line="240" w:lineRule="auto"/>
    </w:pPr>
    <w:rPr>
      <w:b/>
      <w:sz w:val="32"/>
    </w:rPr>
  </w:style>
  <w:style w:type="paragraph" w:customStyle="1" w:styleId="notedraft">
    <w:name w:val="note(draft)"/>
    <w:aliases w:val="nd"/>
    <w:basedOn w:val="OPCParaBase"/>
    <w:rsid w:val="00C973F1"/>
    <w:pPr>
      <w:spacing w:before="240" w:line="240" w:lineRule="auto"/>
      <w:ind w:left="284" w:hanging="284"/>
    </w:pPr>
    <w:rPr>
      <w:i/>
      <w:sz w:val="24"/>
    </w:rPr>
  </w:style>
  <w:style w:type="paragraph" w:customStyle="1" w:styleId="notemargin">
    <w:name w:val="note(margin)"/>
    <w:aliases w:val="nm"/>
    <w:basedOn w:val="OPCParaBase"/>
    <w:rsid w:val="00C973F1"/>
    <w:pPr>
      <w:tabs>
        <w:tab w:val="left" w:pos="709"/>
      </w:tabs>
      <w:spacing w:before="122" w:line="198" w:lineRule="exact"/>
      <w:ind w:left="709" w:hanging="709"/>
    </w:pPr>
    <w:rPr>
      <w:sz w:val="18"/>
    </w:rPr>
  </w:style>
  <w:style w:type="paragraph" w:customStyle="1" w:styleId="noteToPara">
    <w:name w:val="noteToPara"/>
    <w:aliases w:val="ntp"/>
    <w:basedOn w:val="OPCParaBase"/>
    <w:rsid w:val="00C973F1"/>
    <w:pPr>
      <w:spacing w:before="122" w:line="198" w:lineRule="exact"/>
      <w:ind w:left="2353" w:hanging="709"/>
    </w:pPr>
    <w:rPr>
      <w:sz w:val="18"/>
    </w:rPr>
  </w:style>
  <w:style w:type="paragraph" w:customStyle="1" w:styleId="noteParlAmend">
    <w:name w:val="note(ParlAmend)"/>
    <w:aliases w:val="npp"/>
    <w:basedOn w:val="OPCParaBase"/>
    <w:next w:val="ParlAmend"/>
    <w:rsid w:val="00C973F1"/>
    <w:pPr>
      <w:spacing w:line="240" w:lineRule="auto"/>
      <w:jc w:val="right"/>
    </w:pPr>
    <w:rPr>
      <w:rFonts w:ascii="Arial" w:hAnsi="Arial"/>
      <w:b/>
      <w:i/>
    </w:rPr>
  </w:style>
  <w:style w:type="paragraph" w:customStyle="1" w:styleId="Page1">
    <w:name w:val="Page1"/>
    <w:basedOn w:val="OPCParaBase"/>
    <w:rsid w:val="00C973F1"/>
    <w:pPr>
      <w:spacing w:before="5600" w:line="240" w:lineRule="auto"/>
    </w:pPr>
    <w:rPr>
      <w:b/>
      <w:sz w:val="32"/>
    </w:rPr>
  </w:style>
  <w:style w:type="paragraph" w:customStyle="1" w:styleId="PageBreak">
    <w:name w:val="PageBreak"/>
    <w:aliases w:val="pb"/>
    <w:basedOn w:val="OPCParaBase"/>
    <w:rsid w:val="00C973F1"/>
    <w:pPr>
      <w:spacing w:line="240" w:lineRule="auto"/>
    </w:pPr>
    <w:rPr>
      <w:sz w:val="20"/>
    </w:rPr>
  </w:style>
  <w:style w:type="paragraph" w:customStyle="1" w:styleId="paragraphsub">
    <w:name w:val="paragraph(sub)"/>
    <w:aliases w:val="aa"/>
    <w:basedOn w:val="OPCParaBase"/>
    <w:rsid w:val="00C973F1"/>
    <w:pPr>
      <w:tabs>
        <w:tab w:val="right" w:pos="1985"/>
      </w:tabs>
      <w:spacing w:before="40" w:line="240" w:lineRule="auto"/>
      <w:ind w:left="2098" w:hanging="2098"/>
    </w:pPr>
  </w:style>
  <w:style w:type="paragraph" w:customStyle="1" w:styleId="paragraphsub-sub">
    <w:name w:val="paragraph(sub-sub)"/>
    <w:aliases w:val="aaa"/>
    <w:basedOn w:val="OPCParaBase"/>
    <w:rsid w:val="00C973F1"/>
    <w:pPr>
      <w:tabs>
        <w:tab w:val="right" w:pos="2722"/>
      </w:tabs>
      <w:spacing w:before="40" w:line="240" w:lineRule="auto"/>
      <w:ind w:left="2835" w:hanging="2835"/>
    </w:pPr>
  </w:style>
  <w:style w:type="paragraph" w:customStyle="1" w:styleId="paragraph">
    <w:name w:val="paragraph"/>
    <w:aliases w:val="a"/>
    <w:basedOn w:val="OPCParaBase"/>
    <w:link w:val="paragraphChar"/>
    <w:rsid w:val="00C973F1"/>
    <w:pPr>
      <w:tabs>
        <w:tab w:val="right" w:pos="1531"/>
      </w:tabs>
      <w:spacing w:before="40" w:line="240" w:lineRule="auto"/>
      <w:ind w:left="1644" w:hanging="1644"/>
    </w:pPr>
  </w:style>
  <w:style w:type="paragraph" w:customStyle="1" w:styleId="ParlAmend">
    <w:name w:val="ParlAmend"/>
    <w:aliases w:val="pp"/>
    <w:basedOn w:val="OPCParaBase"/>
    <w:rsid w:val="00C973F1"/>
    <w:pPr>
      <w:spacing w:before="240" w:line="240" w:lineRule="atLeast"/>
      <w:ind w:hanging="567"/>
    </w:pPr>
    <w:rPr>
      <w:sz w:val="24"/>
    </w:rPr>
  </w:style>
  <w:style w:type="paragraph" w:customStyle="1" w:styleId="Penalty">
    <w:name w:val="Penalty"/>
    <w:basedOn w:val="OPCParaBase"/>
    <w:rsid w:val="00C973F1"/>
    <w:pPr>
      <w:tabs>
        <w:tab w:val="left" w:pos="2977"/>
      </w:tabs>
      <w:spacing w:before="180" w:line="240" w:lineRule="auto"/>
      <w:ind w:left="1985" w:hanging="851"/>
    </w:pPr>
  </w:style>
  <w:style w:type="paragraph" w:customStyle="1" w:styleId="Portfolio">
    <w:name w:val="Portfolio"/>
    <w:basedOn w:val="OPCParaBase"/>
    <w:rsid w:val="00C973F1"/>
    <w:pPr>
      <w:spacing w:line="240" w:lineRule="auto"/>
    </w:pPr>
    <w:rPr>
      <w:i/>
      <w:sz w:val="20"/>
    </w:rPr>
  </w:style>
  <w:style w:type="paragraph" w:customStyle="1" w:styleId="Preamble">
    <w:name w:val="Preamble"/>
    <w:basedOn w:val="OPCParaBase"/>
    <w:next w:val="Normal"/>
    <w:rsid w:val="00C973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3F1"/>
    <w:pPr>
      <w:spacing w:line="240" w:lineRule="auto"/>
    </w:pPr>
    <w:rPr>
      <w:i/>
      <w:sz w:val="20"/>
    </w:rPr>
  </w:style>
  <w:style w:type="paragraph" w:customStyle="1" w:styleId="Session">
    <w:name w:val="Session"/>
    <w:basedOn w:val="OPCParaBase"/>
    <w:rsid w:val="00C973F1"/>
    <w:pPr>
      <w:spacing w:line="240" w:lineRule="auto"/>
    </w:pPr>
    <w:rPr>
      <w:sz w:val="28"/>
    </w:rPr>
  </w:style>
  <w:style w:type="paragraph" w:customStyle="1" w:styleId="Sponsor">
    <w:name w:val="Sponsor"/>
    <w:basedOn w:val="OPCParaBase"/>
    <w:rsid w:val="00C973F1"/>
    <w:pPr>
      <w:spacing w:line="240" w:lineRule="auto"/>
    </w:pPr>
    <w:rPr>
      <w:i/>
    </w:rPr>
  </w:style>
  <w:style w:type="paragraph" w:customStyle="1" w:styleId="Subitem">
    <w:name w:val="Subitem"/>
    <w:aliases w:val="iss"/>
    <w:basedOn w:val="OPCParaBase"/>
    <w:rsid w:val="00C973F1"/>
    <w:pPr>
      <w:spacing w:before="180" w:line="240" w:lineRule="auto"/>
      <w:ind w:left="709" w:hanging="709"/>
    </w:pPr>
  </w:style>
  <w:style w:type="paragraph" w:customStyle="1" w:styleId="SubitemHead">
    <w:name w:val="SubitemHead"/>
    <w:aliases w:val="issh"/>
    <w:basedOn w:val="OPCParaBase"/>
    <w:rsid w:val="00C973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3F1"/>
    <w:pPr>
      <w:spacing w:before="40" w:line="240" w:lineRule="auto"/>
      <w:ind w:left="1134"/>
    </w:pPr>
  </w:style>
  <w:style w:type="paragraph" w:customStyle="1" w:styleId="SubsectionHead">
    <w:name w:val="SubsectionHead"/>
    <w:aliases w:val="ssh"/>
    <w:basedOn w:val="OPCParaBase"/>
    <w:next w:val="subsection"/>
    <w:rsid w:val="00C973F1"/>
    <w:pPr>
      <w:keepNext/>
      <w:keepLines/>
      <w:spacing w:before="240" w:line="240" w:lineRule="auto"/>
      <w:ind w:left="1134"/>
    </w:pPr>
    <w:rPr>
      <w:i/>
    </w:rPr>
  </w:style>
  <w:style w:type="paragraph" w:customStyle="1" w:styleId="Tablea">
    <w:name w:val="Table(a)"/>
    <w:aliases w:val="ta"/>
    <w:basedOn w:val="OPCParaBase"/>
    <w:link w:val="TableaChar"/>
    <w:rsid w:val="00C973F1"/>
    <w:pPr>
      <w:spacing w:before="60" w:line="240" w:lineRule="auto"/>
      <w:ind w:left="284" w:hanging="284"/>
    </w:pPr>
    <w:rPr>
      <w:sz w:val="20"/>
    </w:rPr>
  </w:style>
  <w:style w:type="paragraph" w:customStyle="1" w:styleId="TableAA">
    <w:name w:val="Table(AA)"/>
    <w:aliases w:val="taaa"/>
    <w:basedOn w:val="OPCParaBase"/>
    <w:rsid w:val="00C973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3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3F1"/>
    <w:pPr>
      <w:spacing w:before="60" w:line="240" w:lineRule="atLeast"/>
    </w:pPr>
    <w:rPr>
      <w:sz w:val="20"/>
    </w:rPr>
  </w:style>
  <w:style w:type="paragraph" w:customStyle="1" w:styleId="TLPBoxTextnote">
    <w:name w:val="TLPBoxText(note"/>
    <w:aliases w:val="right)"/>
    <w:basedOn w:val="OPCParaBase"/>
    <w:rsid w:val="00C973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3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3F1"/>
    <w:pPr>
      <w:spacing w:before="122" w:line="198" w:lineRule="exact"/>
      <w:ind w:left="1985" w:hanging="851"/>
      <w:jc w:val="right"/>
    </w:pPr>
    <w:rPr>
      <w:sz w:val="18"/>
    </w:rPr>
  </w:style>
  <w:style w:type="paragraph" w:customStyle="1" w:styleId="TLPTableBullet">
    <w:name w:val="TLPTableBullet"/>
    <w:aliases w:val="ttb"/>
    <w:basedOn w:val="OPCParaBase"/>
    <w:rsid w:val="00C973F1"/>
    <w:pPr>
      <w:spacing w:line="240" w:lineRule="exact"/>
      <w:ind w:left="284" w:hanging="284"/>
    </w:pPr>
    <w:rPr>
      <w:sz w:val="20"/>
    </w:rPr>
  </w:style>
  <w:style w:type="paragraph" w:styleId="TOC1">
    <w:name w:val="toc 1"/>
    <w:basedOn w:val="OPCParaBase"/>
    <w:next w:val="Normal"/>
    <w:uiPriority w:val="39"/>
    <w:semiHidden/>
    <w:unhideWhenUsed/>
    <w:rsid w:val="00C973F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973F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973F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973F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973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73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73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73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73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3F1"/>
    <w:pPr>
      <w:keepLines/>
      <w:spacing w:before="240" w:after="120" w:line="240" w:lineRule="auto"/>
      <w:ind w:left="794"/>
    </w:pPr>
    <w:rPr>
      <w:b/>
      <w:kern w:val="28"/>
      <w:sz w:val="20"/>
    </w:rPr>
  </w:style>
  <w:style w:type="paragraph" w:customStyle="1" w:styleId="TofSectsHeading">
    <w:name w:val="TofSects(Heading)"/>
    <w:basedOn w:val="OPCParaBase"/>
    <w:rsid w:val="00C973F1"/>
    <w:pPr>
      <w:spacing w:before="240" w:after="120" w:line="240" w:lineRule="auto"/>
    </w:pPr>
    <w:rPr>
      <w:b/>
      <w:sz w:val="24"/>
    </w:rPr>
  </w:style>
  <w:style w:type="paragraph" w:customStyle="1" w:styleId="TofSectsSection">
    <w:name w:val="TofSects(Section)"/>
    <w:basedOn w:val="OPCParaBase"/>
    <w:rsid w:val="00C973F1"/>
    <w:pPr>
      <w:keepLines/>
      <w:spacing w:before="40" w:line="240" w:lineRule="auto"/>
      <w:ind w:left="1588" w:hanging="794"/>
    </w:pPr>
    <w:rPr>
      <w:kern w:val="28"/>
      <w:sz w:val="18"/>
    </w:rPr>
  </w:style>
  <w:style w:type="paragraph" w:customStyle="1" w:styleId="TofSectsSubdiv">
    <w:name w:val="TofSects(Subdiv)"/>
    <w:basedOn w:val="OPCParaBase"/>
    <w:rsid w:val="00C973F1"/>
    <w:pPr>
      <w:keepLines/>
      <w:spacing w:before="80" w:line="240" w:lineRule="auto"/>
      <w:ind w:left="1588" w:hanging="794"/>
    </w:pPr>
    <w:rPr>
      <w:kern w:val="28"/>
    </w:rPr>
  </w:style>
  <w:style w:type="paragraph" w:customStyle="1" w:styleId="WRStyle">
    <w:name w:val="WR Style"/>
    <w:aliases w:val="WR"/>
    <w:basedOn w:val="OPCParaBase"/>
    <w:rsid w:val="00C973F1"/>
    <w:pPr>
      <w:spacing w:before="240" w:line="240" w:lineRule="auto"/>
      <w:ind w:left="284" w:hanging="284"/>
    </w:pPr>
    <w:rPr>
      <w:b/>
      <w:i/>
      <w:kern w:val="28"/>
      <w:sz w:val="24"/>
    </w:rPr>
  </w:style>
  <w:style w:type="paragraph" w:customStyle="1" w:styleId="notepara">
    <w:name w:val="note(para)"/>
    <w:aliases w:val="na"/>
    <w:basedOn w:val="OPCParaBase"/>
    <w:rsid w:val="00C973F1"/>
    <w:pPr>
      <w:spacing w:before="40" w:line="198" w:lineRule="exact"/>
      <w:ind w:left="2354" w:hanging="369"/>
    </w:pPr>
    <w:rPr>
      <w:sz w:val="18"/>
    </w:rPr>
  </w:style>
  <w:style w:type="paragraph" w:styleId="Footer">
    <w:name w:val="footer"/>
    <w:link w:val="FooterChar"/>
    <w:rsid w:val="00C973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3F1"/>
    <w:rPr>
      <w:rFonts w:eastAsia="Times New Roman" w:cs="Times New Roman"/>
      <w:sz w:val="22"/>
      <w:szCs w:val="24"/>
      <w:lang w:eastAsia="en-AU"/>
    </w:rPr>
  </w:style>
  <w:style w:type="character" w:styleId="LineNumber">
    <w:name w:val="line number"/>
    <w:basedOn w:val="OPCCharBase"/>
    <w:uiPriority w:val="99"/>
    <w:semiHidden/>
    <w:unhideWhenUsed/>
    <w:rsid w:val="00C973F1"/>
    <w:rPr>
      <w:sz w:val="16"/>
    </w:rPr>
  </w:style>
  <w:style w:type="table" w:customStyle="1" w:styleId="CFlag">
    <w:name w:val="CFlag"/>
    <w:basedOn w:val="TableNormal"/>
    <w:uiPriority w:val="99"/>
    <w:rsid w:val="00C973F1"/>
    <w:rPr>
      <w:rFonts w:eastAsia="Times New Roman" w:cs="Times New Roman"/>
      <w:lang w:eastAsia="en-AU"/>
    </w:rPr>
    <w:tblPr/>
  </w:style>
  <w:style w:type="paragraph" w:customStyle="1" w:styleId="NotesHeading1">
    <w:name w:val="NotesHeading 1"/>
    <w:basedOn w:val="OPCParaBase"/>
    <w:next w:val="Normal"/>
    <w:rsid w:val="00C973F1"/>
    <w:rPr>
      <w:b/>
      <w:sz w:val="28"/>
      <w:szCs w:val="28"/>
    </w:rPr>
  </w:style>
  <w:style w:type="paragraph" w:customStyle="1" w:styleId="NotesHeading2">
    <w:name w:val="NotesHeading 2"/>
    <w:basedOn w:val="OPCParaBase"/>
    <w:next w:val="Normal"/>
    <w:rsid w:val="00C973F1"/>
    <w:rPr>
      <w:b/>
      <w:sz w:val="28"/>
      <w:szCs w:val="28"/>
    </w:rPr>
  </w:style>
  <w:style w:type="paragraph" w:customStyle="1" w:styleId="SignCoverPageEnd">
    <w:name w:val="SignCoverPageEnd"/>
    <w:basedOn w:val="OPCParaBase"/>
    <w:next w:val="Normal"/>
    <w:rsid w:val="00C973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73F1"/>
    <w:pPr>
      <w:pBdr>
        <w:top w:val="single" w:sz="4" w:space="1" w:color="auto"/>
      </w:pBdr>
      <w:spacing w:before="360"/>
      <w:ind w:right="397"/>
      <w:jc w:val="both"/>
    </w:pPr>
  </w:style>
  <w:style w:type="paragraph" w:customStyle="1" w:styleId="Paragraphsub-sub-sub">
    <w:name w:val="Paragraph(sub-sub-sub)"/>
    <w:aliases w:val="aaaa"/>
    <w:basedOn w:val="OPCParaBase"/>
    <w:rsid w:val="00C973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73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3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3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3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973F1"/>
    <w:pPr>
      <w:spacing w:before="120"/>
    </w:pPr>
  </w:style>
  <w:style w:type="paragraph" w:customStyle="1" w:styleId="TableTextEndNotes">
    <w:name w:val="TableTextEndNotes"/>
    <w:aliases w:val="Tten"/>
    <w:basedOn w:val="Normal"/>
    <w:rsid w:val="00C973F1"/>
    <w:pPr>
      <w:spacing w:before="60" w:line="240" w:lineRule="auto"/>
    </w:pPr>
    <w:rPr>
      <w:rFonts w:cs="Arial"/>
      <w:sz w:val="20"/>
      <w:szCs w:val="22"/>
    </w:rPr>
  </w:style>
  <w:style w:type="paragraph" w:customStyle="1" w:styleId="TableHeading">
    <w:name w:val="TableHeading"/>
    <w:aliases w:val="th"/>
    <w:basedOn w:val="OPCParaBase"/>
    <w:next w:val="Tabletext"/>
    <w:rsid w:val="00C973F1"/>
    <w:pPr>
      <w:keepNext/>
      <w:spacing w:before="60" w:line="240" w:lineRule="atLeast"/>
    </w:pPr>
    <w:rPr>
      <w:b/>
      <w:sz w:val="20"/>
    </w:rPr>
  </w:style>
  <w:style w:type="paragraph" w:customStyle="1" w:styleId="NoteToSubpara">
    <w:name w:val="NoteToSubpara"/>
    <w:aliases w:val="nts"/>
    <w:basedOn w:val="OPCParaBase"/>
    <w:rsid w:val="00C973F1"/>
    <w:pPr>
      <w:spacing w:before="40" w:line="198" w:lineRule="exact"/>
      <w:ind w:left="2835" w:hanging="709"/>
    </w:pPr>
    <w:rPr>
      <w:sz w:val="18"/>
    </w:rPr>
  </w:style>
  <w:style w:type="paragraph" w:customStyle="1" w:styleId="ENoteTableHeading">
    <w:name w:val="ENoteTableHeading"/>
    <w:aliases w:val="enth"/>
    <w:basedOn w:val="OPCParaBase"/>
    <w:rsid w:val="00C973F1"/>
    <w:pPr>
      <w:keepNext/>
      <w:spacing w:before="60" w:line="240" w:lineRule="atLeast"/>
    </w:pPr>
    <w:rPr>
      <w:rFonts w:ascii="Arial" w:hAnsi="Arial"/>
      <w:b/>
      <w:sz w:val="16"/>
    </w:rPr>
  </w:style>
  <w:style w:type="paragraph" w:customStyle="1" w:styleId="ENoteTTi">
    <w:name w:val="ENoteTTi"/>
    <w:aliases w:val="entti"/>
    <w:basedOn w:val="OPCParaBase"/>
    <w:rsid w:val="00C973F1"/>
    <w:pPr>
      <w:keepNext/>
      <w:spacing w:before="60" w:line="240" w:lineRule="atLeast"/>
      <w:ind w:left="170"/>
    </w:pPr>
    <w:rPr>
      <w:sz w:val="16"/>
    </w:rPr>
  </w:style>
  <w:style w:type="paragraph" w:customStyle="1" w:styleId="ENotesHeading1">
    <w:name w:val="ENotesHeading 1"/>
    <w:aliases w:val="Enh1"/>
    <w:basedOn w:val="OPCParaBase"/>
    <w:next w:val="Normal"/>
    <w:rsid w:val="00C973F1"/>
    <w:pPr>
      <w:spacing w:before="120"/>
      <w:outlineLvl w:val="1"/>
    </w:pPr>
    <w:rPr>
      <w:b/>
      <w:sz w:val="28"/>
      <w:szCs w:val="28"/>
    </w:rPr>
  </w:style>
  <w:style w:type="paragraph" w:customStyle="1" w:styleId="ENotesHeading2">
    <w:name w:val="ENotesHeading 2"/>
    <w:aliases w:val="Enh2"/>
    <w:basedOn w:val="OPCParaBase"/>
    <w:next w:val="Normal"/>
    <w:rsid w:val="00C973F1"/>
    <w:pPr>
      <w:spacing w:before="120" w:after="120"/>
      <w:outlineLvl w:val="2"/>
    </w:pPr>
    <w:rPr>
      <w:b/>
      <w:sz w:val="24"/>
      <w:szCs w:val="28"/>
    </w:rPr>
  </w:style>
  <w:style w:type="paragraph" w:customStyle="1" w:styleId="ENoteTTIndentHeading">
    <w:name w:val="ENoteTTIndentHeading"/>
    <w:aliases w:val="enTTHi"/>
    <w:basedOn w:val="OPCParaBase"/>
    <w:rsid w:val="00C973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3F1"/>
    <w:pPr>
      <w:spacing w:before="60" w:line="240" w:lineRule="atLeast"/>
    </w:pPr>
    <w:rPr>
      <w:sz w:val="16"/>
    </w:rPr>
  </w:style>
  <w:style w:type="paragraph" w:customStyle="1" w:styleId="MadeunderText">
    <w:name w:val="MadeunderText"/>
    <w:basedOn w:val="OPCParaBase"/>
    <w:next w:val="Normal"/>
    <w:rsid w:val="00C973F1"/>
    <w:pPr>
      <w:spacing w:before="240"/>
    </w:pPr>
    <w:rPr>
      <w:sz w:val="24"/>
      <w:szCs w:val="24"/>
    </w:rPr>
  </w:style>
  <w:style w:type="paragraph" w:customStyle="1" w:styleId="ENotesHeading3">
    <w:name w:val="ENotesHeading 3"/>
    <w:aliases w:val="Enh3"/>
    <w:basedOn w:val="OPCParaBase"/>
    <w:next w:val="Normal"/>
    <w:rsid w:val="00C973F1"/>
    <w:pPr>
      <w:keepNext/>
      <w:spacing w:before="120" w:line="240" w:lineRule="auto"/>
      <w:outlineLvl w:val="4"/>
    </w:pPr>
    <w:rPr>
      <w:b/>
      <w:szCs w:val="24"/>
    </w:rPr>
  </w:style>
  <w:style w:type="paragraph" w:customStyle="1" w:styleId="SubPartCASA">
    <w:name w:val="SubPart(CASA)"/>
    <w:aliases w:val="csp"/>
    <w:basedOn w:val="OPCParaBase"/>
    <w:next w:val="ActHead3"/>
    <w:rsid w:val="00C973F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973F1"/>
  </w:style>
  <w:style w:type="character" w:customStyle="1" w:styleId="CharSubPartNoCASA">
    <w:name w:val="CharSubPartNo(CASA)"/>
    <w:basedOn w:val="OPCCharBase"/>
    <w:uiPriority w:val="1"/>
    <w:rsid w:val="00C973F1"/>
  </w:style>
  <w:style w:type="paragraph" w:customStyle="1" w:styleId="ENoteTTIndentHeadingSub">
    <w:name w:val="ENoteTTIndentHeadingSub"/>
    <w:aliases w:val="enTTHis"/>
    <w:basedOn w:val="OPCParaBase"/>
    <w:rsid w:val="00C973F1"/>
    <w:pPr>
      <w:keepNext/>
      <w:spacing w:before="60" w:line="240" w:lineRule="atLeast"/>
      <w:ind w:left="340"/>
    </w:pPr>
    <w:rPr>
      <w:b/>
      <w:sz w:val="16"/>
    </w:rPr>
  </w:style>
  <w:style w:type="paragraph" w:customStyle="1" w:styleId="ENoteTTiSub">
    <w:name w:val="ENoteTTiSub"/>
    <w:aliases w:val="enttis"/>
    <w:basedOn w:val="OPCParaBase"/>
    <w:rsid w:val="00C973F1"/>
    <w:pPr>
      <w:keepNext/>
      <w:spacing w:before="60" w:line="240" w:lineRule="atLeast"/>
      <w:ind w:left="340"/>
    </w:pPr>
    <w:rPr>
      <w:sz w:val="16"/>
    </w:rPr>
  </w:style>
  <w:style w:type="paragraph" w:customStyle="1" w:styleId="SubDivisionMigration">
    <w:name w:val="SubDivisionMigration"/>
    <w:aliases w:val="sdm"/>
    <w:basedOn w:val="OPCParaBase"/>
    <w:rsid w:val="00C973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3F1"/>
    <w:pPr>
      <w:keepNext/>
      <w:keepLines/>
      <w:spacing w:before="240" w:line="240" w:lineRule="auto"/>
      <w:ind w:left="1134" w:hanging="1134"/>
    </w:pPr>
    <w:rPr>
      <w:b/>
      <w:sz w:val="28"/>
    </w:rPr>
  </w:style>
  <w:style w:type="table" w:styleId="TableGrid">
    <w:name w:val="Table Grid"/>
    <w:basedOn w:val="TableNormal"/>
    <w:uiPriority w:val="59"/>
    <w:rsid w:val="00C9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973F1"/>
    <w:pPr>
      <w:spacing w:before="122" w:line="240" w:lineRule="auto"/>
      <w:ind w:left="1985" w:hanging="851"/>
    </w:pPr>
    <w:rPr>
      <w:sz w:val="18"/>
    </w:rPr>
  </w:style>
  <w:style w:type="paragraph" w:customStyle="1" w:styleId="FreeForm">
    <w:name w:val="FreeForm"/>
    <w:rsid w:val="00C973F1"/>
    <w:rPr>
      <w:rFonts w:ascii="Arial" w:hAnsi="Arial"/>
      <w:sz w:val="22"/>
    </w:rPr>
  </w:style>
  <w:style w:type="paragraph" w:customStyle="1" w:styleId="SOText">
    <w:name w:val="SO Text"/>
    <w:aliases w:val="sot"/>
    <w:link w:val="SOTextChar"/>
    <w:rsid w:val="00C973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3F1"/>
    <w:rPr>
      <w:sz w:val="22"/>
    </w:rPr>
  </w:style>
  <w:style w:type="paragraph" w:customStyle="1" w:styleId="SOTextNote">
    <w:name w:val="SO TextNote"/>
    <w:aliases w:val="sont"/>
    <w:basedOn w:val="SOText"/>
    <w:qFormat/>
    <w:rsid w:val="00C973F1"/>
    <w:pPr>
      <w:spacing w:before="122" w:line="198" w:lineRule="exact"/>
      <w:ind w:left="1843" w:hanging="709"/>
    </w:pPr>
    <w:rPr>
      <w:sz w:val="18"/>
    </w:rPr>
  </w:style>
  <w:style w:type="paragraph" w:customStyle="1" w:styleId="SOPara">
    <w:name w:val="SO Para"/>
    <w:aliases w:val="soa"/>
    <w:basedOn w:val="SOText"/>
    <w:link w:val="SOParaChar"/>
    <w:qFormat/>
    <w:rsid w:val="00C973F1"/>
    <w:pPr>
      <w:tabs>
        <w:tab w:val="right" w:pos="1786"/>
      </w:tabs>
      <w:spacing w:before="40"/>
      <w:ind w:left="2070" w:hanging="936"/>
    </w:pPr>
  </w:style>
  <w:style w:type="character" w:customStyle="1" w:styleId="SOParaChar">
    <w:name w:val="SO Para Char"/>
    <w:aliases w:val="soa Char"/>
    <w:basedOn w:val="DefaultParagraphFont"/>
    <w:link w:val="SOPara"/>
    <w:rsid w:val="00C973F1"/>
    <w:rPr>
      <w:sz w:val="22"/>
    </w:rPr>
  </w:style>
  <w:style w:type="paragraph" w:customStyle="1" w:styleId="FileName">
    <w:name w:val="FileName"/>
    <w:basedOn w:val="Normal"/>
    <w:rsid w:val="00C973F1"/>
  </w:style>
  <w:style w:type="paragraph" w:customStyle="1" w:styleId="SOHeadBold">
    <w:name w:val="SO HeadBold"/>
    <w:aliases w:val="sohb"/>
    <w:basedOn w:val="SOText"/>
    <w:next w:val="SOText"/>
    <w:link w:val="SOHeadBoldChar"/>
    <w:qFormat/>
    <w:rsid w:val="00C973F1"/>
    <w:rPr>
      <w:b/>
    </w:rPr>
  </w:style>
  <w:style w:type="character" w:customStyle="1" w:styleId="SOHeadBoldChar">
    <w:name w:val="SO HeadBold Char"/>
    <w:aliases w:val="sohb Char"/>
    <w:basedOn w:val="DefaultParagraphFont"/>
    <w:link w:val="SOHeadBold"/>
    <w:rsid w:val="00C973F1"/>
    <w:rPr>
      <w:b/>
      <w:sz w:val="22"/>
    </w:rPr>
  </w:style>
  <w:style w:type="paragraph" w:customStyle="1" w:styleId="SOHeadItalic">
    <w:name w:val="SO HeadItalic"/>
    <w:aliases w:val="sohi"/>
    <w:basedOn w:val="SOText"/>
    <w:next w:val="SOText"/>
    <w:link w:val="SOHeadItalicChar"/>
    <w:qFormat/>
    <w:rsid w:val="00C973F1"/>
    <w:rPr>
      <w:i/>
    </w:rPr>
  </w:style>
  <w:style w:type="character" w:customStyle="1" w:styleId="SOHeadItalicChar">
    <w:name w:val="SO HeadItalic Char"/>
    <w:aliases w:val="sohi Char"/>
    <w:basedOn w:val="DefaultParagraphFont"/>
    <w:link w:val="SOHeadItalic"/>
    <w:rsid w:val="00C973F1"/>
    <w:rPr>
      <w:i/>
      <w:sz w:val="22"/>
    </w:rPr>
  </w:style>
  <w:style w:type="paragraph" w:customStyle="1" w:styleId="SOBullet">
    <w:name w:val="SO Bullet"/>
    <w:aliases w:val="sotb"/>
    <w:basedOn w:val="SOText"/>
    <w:link w:val="SOBulletChar"/>
    <w:qFormat/>
    <w:rsid w:val="00C973F1"/>
    <w:pPr>
      <w:ind w:left="1559" w:hanging="425"/>
    </w:pPr>
  </w:style>
  <w:style w:type="character" w:customStyle="1" w:styleId="SOBulletChar">
    <w:name w:val="SO Bullet Char"/>
    <w:aliases w:val="sotb Char"/>
    <w:basedOn w:val="DefaultParagraphFont"/>
    <w:link w:val="SOBullet"/>
    <w:rsid w:val="00C973F1"/>
    <w:rPr>
      <w:sz w:val="22"/>
    </w:rPr>
  </w:style>
  <w:style w:type="paragraph" w:customStyle="1" w:styleId="SOBulletNote">
    <w:name w:val="SO BulletNote"/>
    <w:aliases w:val="sonb"/>
    <w:basedOn w:val="SOTextNote"/>
    <w:link w:val="SOBulletNoteChar"/>
    <w:qFormat/>
    <w:rsid w:val="00C973F1"/>
    <w:pPr>
      <w:tabs>
        <w:tab w:val="left" w:pos="1560"/>
      </w:tabs>
      <w:ind w:left="2268" w:hanging="1134"/>
    </w:pPr>
  </w:style>
  <w:style w:type="character" w:customStyle="1" w:styleId="SOBulletNoteChar">
    <w:name w:val="SO BulletNote Char"/>
    <w:aliases w:val="sonb Char"/>
    <w:basedOn w:val="DefaultParagraphFont"/>
    <w:link w:val="SOBulletNote"/>
    <w:rsid w:val="00C973F1"/>
    <w:rPr>
      <w:sz w:val="18"/>
    </w:rPr>
  </w:style>
  <w:style w:type="paragraph" w:customStyle="1" w:styleId="SOText2">
    <w:name w:val="SO Text2"/>
    <w:aliases w:val="sot2"/>
    <w:basedOn w:val="Normal"/>
    <w:next w:val="SOText"/>
    <w:link w:val="SOText2Char"/>
    <w:rsid w:val="00C973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3F1"/>
    <w:rPr>
      <w:sz w:val="22"/>
    </w:rPr>
  </w:style>
  <w:style w:type="paragraph" w:customStyle="1" w:styleId="Transitional">
    <w:name w:val="Transitional"/>
    <w:aliases w:val="tr"/>
    <w:basedOn w:val="ItemHead"/>
    <w:next w:val="Item"/>
    <w:rsid w:val="00C973F1"/>
  </w:style>
  <w:style w:type="character" w:customStyle="1" w:styleId="subsectionChar">
    <w:name w:val="subsection Char"/>
    <w:aliases w:val="ss Char"/>
    <w:link w:val="subsection"/>
    <w:rsid w:val="009C77FD"/>
    <w:rPr>
      <w:rFonts w:eastAsia="Times New Roman" w:cs="Times New Roman"/>
      <w:sz w:val="22"/>
      <w:lang w:eastAsia="en-AU"/>
    </w:rPr>
  </w:style>
  <w:style w:type="character" w:customStyle="1" w:styleId="paragraphChar">
    <w:name w:val="paragraph Char"/>
    <w:aliases w:val="a Char"/>
    <w:link w:val="paragraph"/>
    <w:rsid w:val="009C77FD"/>
    <w:rPr>
      <w:rFonts w:eastAsia="Times New Roman" w:cs="Times New Roman"/>
      <w:sz w:val="22"/>
      <w:lang w:eastAsia="en-AU"/>
    </w:rPr>
  </w:style>
  <w:style w:type="character" w:customStyle="1" w:styleId="notetextChar">
    <w:name w:val="note(text) Char"/>
    <w:aliases w:val="n Char"/>
    <w:link w:val="notetext"/>
    <w:rsid w:val="009C77FD"/>
    <w:rPr>
      <w:rFonts w:eastAsia="Times New Roman" w:cs="Times New Roman"/>
      <w:sz w:val="18"/>
      <w:lang w:eastAsia="en-AU"/>
    </w:rPr>
  </w:style>
  <w:style w:type="character" w:customStyle="1" w:styleId="ActHead5Char">
    <w:name w:val="ActHead 5 Char"/>
    <w:aliases w:val="s Char"/>
    <w:link w:val="ActHead5"/>
    <w:rsid w:val="009C77FD"/>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85D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E9"/>
    <w:rPr>
      <w:rFonts w:ascii="Segoe UI" w:hAnsi="Segoe UI" w:cs="Segoe UI"/>
      <w:sz w:val="18"/>
      <w:szCs w:val="18"/>
    </w:rPr>
  </w:style>
  <w:style w:type="character" w:customStyle="1" w:styleId="Heading1Char">
    <w:name w:val="Heading 1 Char"/>
    <w:basedOn w:val="DefaultParagraphFont"/>
    <w:link w:val="Heading1"/>
    <w:uiPriority w:val="9"/>
    <w:rsid w:val="00496B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96B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B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96BC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96BC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96BC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96BC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96B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6BC7"/>
    <w:rPr>
      <w:rFonts w:asciiTheme="majorHAnsi" w:eastAsiaTheme="majorEastAsia" w:hAnsiTheme="majorHAnsi" w:cstheme="majorBidi"/>
      <w:i/>
      <w:iCs/>
      <w:color w:val="272727" w:themeColor="text1" w:themeTint="D8"/>
      <w:sz w:val="21"/>
      <w:szCs w:val="21"/>
    </w:rPr>
  </w:style>
  <w:style w:type="character" w:customStyle="1" w:styleId="TableaChar">
    <w:name w:val="Table(a) Char"/>
    <w:aliases w:val="ta Char"/>
    <w:basedOn w:val="DefaultParagraphFont"/>
    <w:link w:val="Tablea"/>
    <w:rsid w:val="003B4DAC"/>
    <w:rPr>
      <w:rFonts w:eastAsia="Times New Roman" w:cs="Times New Roman"/>
      <w:lang w:eastAsia="en-AU"/>
    </w:rPr>
  </w:style>
  <w:style w:type="paragraph" w:styleId="ListParagraph">
    <w:name w:val="List Paragraph"/>
    <w:basedOn w:val="Normal"/>
    <w:uiPriority w:val="34"/>
    <w:qFormat/>
    <w:rsid w:val="00F22BD4"/>
    <w:pPr>
      <w:spacing w:line="240" w:lineRule="auto"/>
      <w:ind w:left="720"/>
    </w:pPr>
    <w:rPr>
      <w:rFonts w:ascii="Calibri" w:hAnsi="Calibri" w:cs="Calibri"/>
      <w:szCs w:val="22"/>
      <w:lang w:eastAsia="en-AU"/>
    </w:rPr>
  </w:style>
  <w:style w:type="character" w:styleId="Hyperlink">
    <w:name w:val="Hyperlink"/>
    <w:basedOn w:val="DefaultParagraphFont"/>
    <w:uiPriority w:val="99"/>
    <w:semiHidden/>
    <w:unhideWhenUsed/>
    <w:rsid w:val="009F6B54"/>
    <w:rPr>
      <w:color w:val="0000FF" w:themeColor="hyperlink"/>
      <w:u w:val="single"/>
    </w:rPr>
  </w:style>
  <w:style w:type="character" w:styleId="FollowedHyperlink">
    <w:name w:val="FollowedHyperlink"/>
    <w:basedOn w:val="DefaultParagraphFont"/>
    <w:uiPriority w:val="99"/>
    <w:semiHidden/>
    <w:unhideWhenUsed/>
    <w:rsid w:val="009F6B54"/>
    <w:rPr>
      <w:color w:val="0000FF" w:themeColor="hyperlink"/>
      <w:u w:val="single"/>
    </w:rPr>
  </w:style>
  <w:style w:type="paragraph" w:customStyle="1" w:styleId="ShortTP1">
    <w:name w:val="ShortTP1"/>
    <w:basedOn w:val="ShortT"/>
    <w:link w:val="ShortTP1Char"/>
    <w:rsid w:val="000751E3"/>
    <w:pPr>
      <w:spacing w:before="800"/>
    </w:pPr>
  </w:style>
  <w:style w:type="character" w:customStyle="1" w:styleId="ShortTP1Char">
    <w:name w:val="ShortTP1 Char"/>
    <w:basedOn w:val="DefaultParagraphFont"/>
    <w:link w:val="ShortTP1"/>
    <w:rsid w:val="000751E3"/>
    <w:rPr>
      <w:rFonts w:eastAsia="Times New Roman" w:cs="Times New Roman"/>
      <w:b/>
      <w:sz w:val="40"/>
      <w:lang w:eastAsia="en-AU"/>
    </w:rPr>
  </w:style>
  <w:style w:type="paragraph" w:customStyle="1" w:styleId="ActNoP1">
    <w:name w:val="ActNoP1"/>
    <w:basedOn w:val="Actno"/>
    <w:link w:val="ActNoP1Char"/>
    <w:rsid w:val="000751E3"/>
    <w:pPr>
      <w:spacing w:before="800"/>
    </w:pPr>
    <w:rPr>
      <w:sz w:val="28"/>
    </w:rPr>
  </w:style>
  <w:style w:type="character" w:customStyle="1" w:styleId="ActNoP1Char">
    <w:name w:val="ActNoP1 Char"/>
    <w:basedOn w:val="DefaultParagraphFont"/>
    <w:link w:val="ActNoP1"/>
    <w:rsid w:val="000751E3"/>
    <w:rPr>
      <w:rFonts w:eastAsia="Times New Roman" w:cs="Times New Roman"/>
      <w:b/>
      <w:sz w:val="28"/>
      <w:lang w:eastAsia="en-AU"/>
    </w:rPr>
  </w:style>
  <w:style w:type="paragraph" w:customStyle="1" w:styleId="AssentBk">
    <w:name w:val="AssentBk"/>
    <w:basedOn w:val="Normal"/>
    <w:rsid w:val="000751E3"/>
    <w:pPr>
      <w:spacing w:line="240" w:lineRule="auto"/>
    </w:pPr>
    <w:rPr>
      <w:rFonts w:eastAsia="Times New Roman" w:cs="Times New Roman"/>
      <w:sz w:val="20"/>
      <w:lang w:eastAsia="en-AU"/>
    </w:rPr>
  </w:style>
  <w:style w:type="paragraph" w:customStyle="1" w:styleId="AssentDt">
    <w:name w:val="AssentDt"/>
    <w:basedOn w:val="Normal"/>
    <w:rsid w:val="00C721CE"/>
    <w:pPr>
      <w:spacing w:line="240" w:lineRule="auto"/>
    </w:pPr>
    <w:rPr>
      <w:rFonts w:eastAsia="Times New Roman" w:cs="Times New Roman"/>
      <w:sz w:val="20"/>
      <w:lang w:eastAsia="en-AU"/>
    </w:rPr>
  </w:style>
  <w:style w:type="paragraph" w:customStyle="1" w:styleId="2ndRd">
    <w:name w:val="2ndRd"/>
    <w:basedOn w:val="Normal"/>
    <w:rsid w:val="00C721CE"/>
    <w:pPr>
      <w:spacing w:line="240" w:lineRule="auto"/>
    </w:pPr>
    <w:rPr>
      <w:rFonts w:eastAsia="Times New Roman" w:cs="Times New Roman"/>
      <w:sz w:val="20"/>
      <w:lang w:eastAsia="en-AU"/>
    </w:rPr>
  </w:style>
  <w:style w:type="paragraph" w:customStyle="1" w:styleId="ScalePlusRef">
    <w:name w:val="ScalePlusRef"/>
    <w:basedOn w:val="Normal"/>
    <w:rsid w:val="00C721C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6348">
      <w:bodyDiv w:val="1"/>
      <w:marLeft w:val="0"/>
      <w:marRight w:val="0"/>
      <w:marTop w:val="0"/>
      <w:marBottom w:val="0"/>
      <w:divBdr>
        <w:top w:val="none" w:sz="0" w:space="0" w:color="auto"/>
        <w:left w:val="none" w:sz="0" w:space="0" w:color="auto"/>
        <w:bottom w:val="none" w:sz="0" w:space="0" w:color="auto"/>
        <w:right w:val="none" w:sz="0" w:space="0" w:color="auto"/>
      </w:divBdr>
    </w:div>
    <w:div w:id="14832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1522</Words>
  <Characters>7951</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2021-07-16T04:33:00Z</cp:lastPrinted>
  <dcterms:created xsi:type="dcterms:W3CDTF">2021-09-06T21:37:00Z</dcterms:created>
  <dcterms:modified xsi:type="dcterms:W3CDTF">2021-09-06T21:47:00Z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Legislation Amendment (Counting, Scrutiny and Operational Efficiencies) Act 2021</vt:lpwstr>
  </property>
  <property fmtid="{D5CDD505-2E9C-101B-9397-08002B2CF9AE}" pid="3" name="ActNo">
    <vt:lpwstr>No. 92,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OPC7626</vt:lpwstr>
  </property>
  <property fmtid="{D5CDD505-2E9C-101B-9397-08002B2CF9AE}" pid="10" name="DoNotAsk">
    <vt:lpwstr>0</vt:lpwstr>
  </property>
  <property fmtid="{D5CDD505-2E9C-101B-9397-08002B2CF9AE}" pid="11" name="ChangedTitle">
    <vt:lpwstr/>
  </property>
</Properties>
</file>