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22F36" w14:textId="5B92A1AF" w:rsidR="007C45BE" w:rsidRDefault="007C45BE" w:rsidP="007C45BE">
      <w:r>
        <w:object w:dxaOrig="2146" w:dyaOrig="1561" w14:anchorId="4A2CF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692507711" r:id="rId8"/>
        </w:object>
      </w:r>
    </w:p>
    <w:p w14:paraId="178EBE1D" w14:textId="77777777" w:rsidR="007C45BE" w:rsidRDefault="007C45BE" w:rsidP="007C45BE"/>
    <w:p w14:paraId="298B65A8" w14:textId="77777777" w:rsidR="007C45BE" w:rsidRDefault="007C45BE" w:rsidP="007C45BE"/>
    <w:p w14:paraId="6E91641F" w14:textId="77777777" w:rsidR="007C45BE" w:rsidRDefault="007C45BE" w:rsidP="007C45BE"/>
    <w:p w14:paraId="4FD71736" w14:textId="77777777" w:rsidR="007C45BE" w:rsidRDefault="007C45BE" w:rsidP="007C45BE"/>
    <w:p w14:paraId="1F9EC706" w14:textId="77777777" w:rsidR="007C45BE" w:rsidRDefault="007C45BE" w:rsidP="007C45BE"/>
    <w:p w14:paraId="4CD971F9" w14:textId="77777777" w:rsidR="007C45BE" w:rsidRDefault="007C45BE" w:rsidP="007C45BE"/>
    <w:p w14:paraId="7D943407" w14:textId="658805B5" w:rsidR="0048364F" w:rsidRPr="00453F7C" w:rsidRDefault="007C45BE" w:rsidP="0048364F">
      <w:pPr>
        <w:pStyle w:val="ShortT"/>
      </w:pPr>
      <w:r>
        <w:t>Electoral Legislation Amendment (Party Registration Integrity) Act 2021</w:t>
      </w:r>
    </w:p>
    <w:p w14:paraId="399CDCBD" w14:textId="4AD95504" w:rsidR="0048364F" w:rsidRPr="00453F7C" w:rsidRDefault="0048364F" w:rsidP="00F4250D">
      <w:pPr>
        <w:tabs>
          <w:tab w:val="left" w:pos="2487"/>
        </w:tabs>
      </w:pPr>
    </w:p>
    <w:p w14:paraId="51CD2396" w14:textId="33CAF210" w:rsidR="0048364F" w:rsidRPr="00453F7C" w:rsidRDefault="00C164CA" w:rsidP="007C45BE">
      <w:pPr>
        <w:pStyle w:val="Actno"/>
        <w:spacing w:before="400"/>
      </w:pPr>
      <w:r w:rsidRPr="00453F7C">
        <w:t>No.</w:t>
      </w:r>
      <w:r w:rsidR="00834CE1">
        <w:t xml:space="preserve"> 94</w:t>
      </w:r>
      <w:r w:rsidRPr="00453F7C">
        <w:t>, 20</w:t>
      </w:r>
      <w:r w:rsidR="009E186E" w:rsidRPr="00453F7C">
        <w:t>21</w:t>
      </w:r>
    </w:p>
    <w:p w14:paraId="45DB2508" w14:textId="77777777" w:rsidR="0048364F" w:rsidRPr="00453F7C" w:rsidRDefault="0048364F" w:rsidP="0048364F"/>
    <w:p w14:paraId="07617AF8" w14:textId="77777777" w:rsidR="000A241C" w:rsidRDefault="000A241C" w:rsidP="000A241C">
      <w:pPr>
        <w:rPr>
          <w:lang w:eastAsia="en-AU"/>
        </w:rPr>
      </w:pPr>
    </w:p>
    <w:p w14:paraId="43F1141C" w14:textId="38D9676C" w:rsidR="0048364F" w:rsidRPr="00453F7C" w:rsidRDefault="0048364F" w:rsidP="0048364F"/>
    <w:p w14:paraId="129D51D1" w14:textId="77777777" w:rsidR="0048364F" w:rsidRPr="00453F7C" w:rsidRDefault="0048364F" w:rsidP="0048364F"/>
    <w:p w14:paraId="385868A9" w14:textId="77777777" w:rsidR="0048364F" w:rsidRPr="00453F7C" w:rsidRDefault="0048364F" w:rsidP="0048364F"/>
    <w:p w14:paraId="6D2D5ACC" w14:textId="77777777" w:rsidR="007C45BE" w:rsidRDefault="007C45BE" w:rsidP="007C45BE">
      <w:pPr>
        <w:pStyle w:val="LongT"/>
      </w:pPr>
      <w:r>
        <w:t>An Act to amend the law relating to elections in respect of registration of parties and to provide for application of the amendments</w:t>
      </w:r>
    </w:p>
    <w:p w14:paraId="3DD3A4F6" w14:textId="1F7BD880" w:rsidR="0048364F" w:rsidRPr="00A6615B" w:rsidRDefault="0048364F" w:rsidP="0048364F">
      <w:pPr>
        <w:pStyle w:val="Header"/>
        <w:tabs>
          <w:tab w:val="clear" w:pos="4150"/>
          <w:tab w:val="clear" w:pos="8307"/>
        </w:tabs>
      </w:pPr>
      <w:r w:rsidRPr="00A6615B">
        <w:rPr>
          <w:rStyle w:val="CharAmSchNo"/>
        </w:rPr>
        <w:t xml:space="preserve"> </w:t>
      </w:r>
      <w:r w:rsidRPr="00A6615B">
        <w:rPr>
          <w:rStyle w:val="CharAmSchText"/>
        </w:rPr>
        <w:t xml:space="preserve"> </w:t>
      </w:r>
    </w:p>
    <w:p w14:paraId="7B6C3540" w14:textId="77777777" w:rsidR="0048364F" w:rsidRPr="00A6615B" w:rsidRDefault="0048364F" w:rsidP="0048364F">
      <w:pPr>
        <w:pStyle w:val="Header"/>
        <w:tabs>
          <w:tab w:val="clear" w:pos="4150"/>
          <w:tab w:val="clear" w:pos="8307"/>
        </w:tabs>
      </w:pPr>
      <w:r w:rsidRPr="00A6615B">
        <w:rPr>
          <w:rStyle w:val="CharAmPartNo"/>
        </w:rPr>
        <w:t xml:space="preserve"> </w:t>
      </w:r>
      <w:r w:rsidRPr="00A6615B">
        <w:rPr>
          <w:rStyle w:val="CharAmPartText"/>
        </w:rPr>
        <w:t xml:space="preserve"> </w:t>
      </w:r>
    </w:p>
    <w:p w14:paraId="0143C7D3" w14:textId="77777777" w:rsidR="0048364F" w:rsidRPr="00453F7C" w:rsidRDefault="0048364F" w:rsidP="0048364F">
      <w:pPr>
        <w:sectPr w:rsidR="0048364F" w:rsidRPr="00453F7C" w:rsidSect="007C45B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055889A" w14:textId="77777777" w:rsidR="0048364F" w:rsidRPr="00453F7C" w:rsidRDefault="0048364F" w:rsidP="0048364F">
      <w:pPr>
        <w:outlineLvl w:val="0"/>
        <w:rPr>
          <w:sz w:val="36"/>
        </w:rPr>
      </w:pPr>
      <w:r w:rsidRPr="00453F7C">
        <w:rPr>
          <w:sz w:val="36"/>
        </w:rPr>
        <w:lastRenderedPageBreak/>
        <w:t>Contents</w:t>
      </w:r>
      <w:bookmarkStart w:id="0" w:name="_GoBack"/>
      <w:bookmarkEnd w:id="0"/>
    </w:p>
    <w:p w14:paraId="39DFCE38" w14:textId="34AAB0AA" w:rsidR="0049157F" w:rsidRDefault="0049157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9157F">
        <w:rPr>
          <w:noProof/>
        </w:rPr>
        <w:tab/>
      </w:r>
      <w:r w:rsidRPr="0049157F">
        <w:rPr>
          <w:noProof/>
        </w:rPr>
        <w:fldChar w:fldCharType="begin"/>
      </w:r>
      <w:r w:rsidRPr="0049157F">
        <w:rPr>
          <w:noProof/>
        </w:rPr>
        <w:instrText xml:space="preserve"> PAGEREF _Toc81894874 \h </w:instrText>
      </w:r>
      <w:r w:rsidRPr="0049157F">
        <w:rPr>
          <w:noProof/>
        </w:rPr>
      </w:r>
      <w:r w:rsidRPr="0049157F">
        <w:rPr>
          <w:noProof/>
        </w:rPr>
        <w:fldChar w:fldCharType="separate"/>
      </w:r>
      <w:r w:rsidRPr="0049157F">
        <w:rPr>
          <w:noProof/>
        </w:rPr>
        <w:t>1</w:t>
      </w:r>
      <w:r w:rsidRPr="0049157F">
        <w:rPr>
          <w:noProof/>
        </w:rPr>
        <w:fldChar w:fldCharType="end"/>
      </w:r>
    </w:p>
    <w:p w14:paraId="59F72052" w14:textId="572ACCAF" w:rsidR="0049157F" w:rsidRDefault="0049157F">
      <w:pPr>
        <w:pStyle w:val="TOC5"/>
        <w:rPr>
          <w:rFonts w:asciiTheme="minorHAnsi" w:eastAsiaTheme="minorEastAsia" w:hAnsiTheme="minorHAnsi" w:cstheme="minorBidi"/>
          <w:noProof/>
          <w:kern w:val="0"/>
          <w:sz w:val="22"/>
          <w:szCs w:val="22"/>
        </w:rPr>
      </w:pPr>
      <w:r>
        <w:rPr>
          <w:noProof/>
        </w:rPr>
        <w:t>2</w:t>
      </w:r>
      <w:r>
        <w:rPr>
          <w:noProof/>
        </w:rPr>
        <w:tab/>
        <w:t>Commencement</w:t>
      </w:r>
      <w:r w:rsidRPr="0049157F">
        <w:rPr>
          <w:noProof/>
        </w:rPr>
        <w:tab/>
      </w:r>
      <w:r w:rsidRPr="0049157F">
        <w:rPr>
          <w:noProof/>
        </w:rPr>
        <w:fldChar w:fldCharType="begin"/>
      </w:r>
      <w:r w:rsidRPr="0049157F">
        <w:rPr>
          <w:noProof/>
        </w:rPr>
        <w:instrText xml:space="preserve"> PAGEREF _Toc81894875 \h </w:instrText>
      </w:r>
      <w:r w:rsidRPr="0049157F">
        <w:rPr>
          <w:noProof/>
        </w:rPr>
      </w:r>
      <w:r w:rsidRPr="0049157F">
        <w:rPr>
          <w:noProof/>
        </w:rPr>
        <w:fldChar w:fldCharType="separate"/>
      </w:r>
      <w:r w:rsidRPr="0049157F">
        <w:rPr>
          <w:noProof/>
        </w:rPr>
        <w:t>2</w:t>
      </w:r>
      <w:r w:rsidRPr="0049157F">
        <w:rPr>
          <w:noProof/>
        </w:rPr>
        <w:fldChar w:fldCharType="end"/>
      </w:r>
    </w:p>
    <w:p w14:paraId="789FCBCB" w14:textId="02904499" w:rsidR="0049157F" w:rsidRDefault="0049157F">
      <w:pPr>
        <w:pStyle w:val="TOC5"/>
        <w:rPr>
          <w:rFonts w:asciiTheme="minorHAnsi" w:eastAsiaTheme="minorEastAsia" w:hAnsiTheme="minorHAnsi" w:cstheme="minorBidi"/>
          <w:noProof/>
          <w:kern w:val="0"/>
          <w:sz w:val="22"/>
          <w:szCs w:val="22"/>
        </w:rPr>
      </w:pPr>
      <w:r>
        <w:rPr>
          <w:noProof/>
        </w:rPr>
        <w:t>3</w:t>
      </w:r>
      <w:r>
        <w:rPr>
          <w:noProof/>
        </w:rPr>
        <w:tab/>
        <w:t>Schedules</w:t>
      </w:r>
      <w:r w:rsidRPr="0049157F">
        <w:rPr>
          <w:noProof/>
        </w:rPr>
        <w:tab/>
      </w:r>
      <w:r w:rsidRPr="0049157F">
        <w:rPr>
          <w:noProof/>
        </w:rPr>
        <w:fldChar w:fldCharType="begin"/>
      </w:r>
      <w:r w:rsidRPr="0049157F">
        <w:rPr>
          <w:noProof/>
        </w:rPr>
        <w:instrText xml:space="preserve"> PAGEREF _Toc81894876 \h </w:instrText>
      </w:r>
      <w:r w:rsidRPr="0049157F">
        <w:rPr>
          <w:noProof/>
        </w:rPr>
      </w:r>
      <w:r w:rsidRPr="0049157F">
        <w:rPr>
          <w:noProof/>
        </w:rPr>
        <w:fldChar w:fldCharType="separate"/>
      </w:r>
      <w:r w:rsidRPr="0049157F">
        <w:rPr>
          <w:noProof/>
        </w:rPr>
        <w:t>2</w:t>
      </w:r>
      <w:r w:rsidRPr="0049157F">
        <w:rPr>
          <w:noProof/>
        </w:rPr>
        <w:fldChar w:fldCharType="end"/>
      </w:r>
    </w:p>
    <w:p w14:paraId="255A1B11" w14:textId="0103C97C" w:rsidR="0049157F" w:rsidRDefault="0049157F">
      <w:pPr>
        <w:pStyle w:val="TOC6"/>
        <w:rPr>
          <w:rFonts w:asciiTheme="minorHAnsi" w:eastAsiaTheme="minorEastAsia" w:hAnsiTheme="minorHAnsi" w:cstheme="minorBidi"/>
          <w:b w:val="0"/>
          <w:noProof/>
          <w:kern w:val="0"/>
          <w:sz w:val="22"/>
          <w:szCs w:val="22"/>
        </w:rPr>
      </w:pPr>
      <w:r>
        <w:rPr>
          <w:noProof/>
        </w:rPr>
        <w:t>Schedule 1—Amendments</w:t>
      </w:r>
      <w:r w:rsidRPr="0049157F">
        <w:rPr>
          <w:b w:val="0"/>
          <w:noProof/>
          <w:sz w:val="18"/>
        </w:rPr>
        <w:tab/>
      </w:r>
      <w:r w:rsidRPr="0049157F">
        <w:rPr>
          <w:b w:val="0"/>
          <w:noProof/>
          <w:sz w:val="18"/>
        </w:rPr>
        <w:fldChar w:fldCharType="begin"/>
      </w:r>
      <w:r w:rsidRPr="0049157F">
        <w:rPr>
          <w:b w:val="0"/>
          <w:noProof/>
          <w:sz w:val="18"/>
        </w:rPr>
        <w:instrText xml:space="preserve"> PAGEREF _Toc81894877 \h </w:instrText>
      </w:r>
      <w:r w:rsidRPr="0049157F">
        <w:rPr>
          <w:b w:val="0"/>
          <w:noProof/>
          <w:sz w:val="18"/>
        </w:rPr>
      </w:r>
      <w:r w:rsidRPr="0049157F">
        <w:rPr>
          <w:b w:val="0"/>
          <w:noProof/>
          <w:sz w:val="18"/>
        </w:rPr>
        <w:fldChar w:fldCharType="separate"/>
      </w:r>
      <w:r w:rsidRPr="0049157F">
        <w:rPr>
          <w:b w:val="0"/>
          <w:noProof/>
          <w:sz w:val="18"/>
        </w:rPr>
        <w:t>3</w:t>
      </w:r>
      <w:r w:rsidRPr="0049157F">
        <w:rPr>
          <w:b w:val="0"/>
          <w:noProof/>
          <w:sz w:val="18"/>
        </w:rPr>
        <w:fldChar w:fldCharType="end"/>
      </w:r>
    </w:p>
    <w:p w14:paraId="0CCD1972" w14:textId="734CFCFB" w:rsidR="0049157F" w:rsidRDefault="0049157F">
      <w:pPr>
        <w:pStyle w:val="TOC9"/>
        <w:rPr>
          <w:rFonts w:asciiTheme="minorHAnsi" w:eastAsiaTheme="minorEastAsia" w:hAnsiTheme="minorHAnsi" w:cstheme="minorBidi"/>
          <w:i w:val="0"/>
          <w:noProof/>
          <w:kern w:val="0"/>
          <w:sz w:val="22"/>
          <w:szCs w:val="22"/>
        </w:rPr>
      </w:pPr>
      <w:r>
        <w:rPr>
          <w:noProof/>
        </w:rPr>
        <w:t>Commonwealth Electoral Act 1918</w:t>
      </w:r>
      <w:r w:rsidRPr="0049157F">
        <w:rPr>
          <w:i w:val="0"/>
          <w:noProof/>
          <w:sz w:val="18"/>
        </w:rPr>
        <w:tab/>
      </w:r>
      <w:r w:rsidRPr="0049157F">
        <w:rPr>
          <w:i w:val="0"/>
          <w:noProof/>
          <w:sz w:val="18"/>
        </w:rPr>
        <w:fldChar w:fldCharType="begin"/>
      </w:r>
      <w:r w:rsidRPr="0049157F">
        <w:rPr>
          <w:i w:val="0"/>
          <w:noProof/>
          <w:sz w:val="18"/>
        </w:rPr>
        <w:instrText xml:space="preserve"> PAGEREF _Toc81894878 \h </w:instrText>
      </w:r>
      <w:r w:rsidRPr="0049157F">
        <w:rPr>
          <w:i w:val="0"/>
          <w:noProof/>
          <w:sz w:val="18"/>
        </w:rPr>
      </w:r>
      <w:r w:rsidRPr="0049157F">
        <w:rPr>
          <w:i w:val="0"/>
          <w:noProof/>
          <w:sz w:val="18"/>
        </w:rPr>
        <w:fldChar w:fldCharType="separate"/>
      </w:r>
      <w:r w:rsidRPr="0049157F">
        <w:rPr>
          <w:i w:val="0"/>
          <w:noProof/>
          <w:sz w:val="18"/>
        </w:rPr>
        <w:t>3</w:t>
      </w:r>
      <w:r w:rsidRPr="0049157F">
        <w:rPr>
          <w:i w:val="0"/>
          <w:noProof/>
          <w:sz w:val="18"/>
        </w:rPr>
        <w:fldChar w:fldCharType="end"/>
      </w:r>
    </w:p>
    <w:p w14:paraId="16D72139" w14:textId="77877EAB" w:rsidR="00060FF9" w:rsidRPr="00453F7C" w:rsidRDefault="0049157F" w:rsidP="0048364F">
      <w:r>
        <w:fldChar w:fldCharType="end"/>
      </w:r>
    </w:p>
    <w:p w14:paraId="56224599" w14:textId="77777777" w:rsidR="00FE7F93" w:rsidRPr="00453F7C" w:rsidRDefault="00FE7F93" w:rsidP="0048364F">
      <w:pPr>
        <w:sectPr w:rsidR="00FE7F93" w:rsidRPr="00453F7C" w:rsidSect="007C45BE">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C733E0F" w14:textId="77777777" w:rsidR="007C45BE" w:rsidRDefault="007C45BE">
      <w:r>
        <w:object w:dxaOrig="2146" w:dyaOrig="1561" w14:anchorId="79FD109D">
          <v:shape id="_x0000_i1027" type="#_x0000_t75" alt="Commonwealth Coat of Arms of Australia" style="width:110.25pt;height:80.25pt" o:ole="" fillcolor="window">
            <v:imagedata r:id="rId7" o:title=""/>
          </v:shape>
          <o:OLEObject Type="Embed" ProgID="Word.Picture.8" ShapeID="_x0000_i1027" DrawAspect="Content" ObjectID="_1692507712" r:id="rId20"/>
        </w:object>
      </w:r>
    </w:p>
    <w:p w14:paraId="6C20BC5C" w14:textId="77777777" w:rsidR="007C45BE" w:rsidRDefault="007C45BE"/>
    <w:p w14:paraId="3EE6F974" w14:textId="77777777" w:rsidR="007C45BE" w:rsidRDefault="007C45BE" w:rsidP="000178F8">
      <w:pPr>
        <w:spacing w:line="240" w:lineRule="auto"/>
      </w:pPr>
    </w:p>
    <w:p w14:paraId="3DFC9D80" w14:textId="3EA44A84" w:rsidR="007C45BE" w:rsidRDefault="00225B19" w:rsidP="000178F8">
      <w:pPr>
        <w:pStyle w:val="ShortTP1"/>
      </w:pPr>
      <w:fldSimple w:instr=" STYLEREF ShortT ">
        <w:r w:rsidR="0049157F">
          <w:rPr>
            <w:noProof/>
          </w:rPr>
          <w:t>Electoral Legislation Amendment (Party Registration Integrity) Act 2021</w:t>
        </w:r>
      </w:fldSimple>
    </w:p>
    <w:p w14:paraId="1F33007C" w14:textId="7B91EB2D" w:rsidR="007C45BE" w:rsidRDefault="00225B19" w:rsidP="000178F8">
      <w:pPr>
        <w:pStyle w:val="ActNoP1"/>
      </w:pPr>
      <w:fldSimple w:instr=" STYLEREF Actno ">
        <w:r w:rsidR="0049157F">
          <w:rPr>
            <w:noProof/>
          </w:rPr>
          <w:t>No. 94, 2021</w:t>
        </w:r>
      </w:fldSimple>
    </w:p>
    <w:p w14:paraId="02A64561" w14:textId="77777777" w:rsidR="007C45BE" w:rsidRPr="009A0728" w:rsidRDefault="007C45BE" w:rsidP="009A0728">
      <w:pPr>
        <w:pBdr>
          <w:bottom w:val="single" w:sz="6" w:space="0" w:color="auto"/>
        </w:pBdr>
        <w:spacing w:before="400" w:line="240" w:lineRule="auto"/>
        <w:rPr>
          <w:rFonts w:eastAsia="Times New Roman"/>
          <w:b/>
          <w:sz w:val="28"/>
        </w:rPr>
      </w:pPr>
    </w:p>
    <w:p w14:paraId="3FC053C9" w14:textId="77777777" w:rsidR="007C45BE" w:rsidRPr="009A0728" w:rsidRDefault="007C45BE" w:rsidP="009A0728">
      <w:pPr>
        <w:spacing w:line="40" w:lineRule="exact"/>
        <w:rPr>
          <w:rFonts w:eastAsia="Calibri"/>
          <w:b/>
          <w:sz w:val="28"/>
        </w:rPr>
      </w:pPr>
    </w:p>
    <w:p w14:paraId="505B0CAE" w14:textId="77777777" w:rsidR="007C45BE" w:rsidRPr="009A0728" w:rsidRDefault="007C45BE" w:rsidP="009A0728">
      <w:pPr>
        <w:pBdr>
          <w:top w:val="single" w:sz="12" w:space="0" w:color="auto"/>
        </w:pBdr>
        <w:spacing w:line="240" w:lineRule="auto"/>
        <w:rPr>
          <w:rFonts w:eastAsia="Times New Roman"/>
          <w:b/>
          <w:sz w:val="28"/>
        </w:rPr>
      </w:pPr>
    </w:p>
    <w:p w14:paraId="4C9F3BD3" w14:textId="77777777" w:rsidR="007C45BE" w:rsidRDefault="007C45BE" w:rsidP="007C45BE">
      <w:pPr>
        <w:pStyle w:val="Page1"/>
        <w:spacing w:before="400"/>
      </w:pPr>
      <w:r>
        <w:t>An Act to amend the law relating to elections in respect of registration of parties and to provide for application of the amendments</w:t>
      </w:r>
    </w:p>
    <w:p w14:paraId="0196F008" w14:textId="59985211" w:rsidR="00834CE1" w:rsidRDefault="00834CE1" w:rsidP="00A8776F">
      <w:pPr>
        <w:pStyle w:val="AssentDt"/>
        <w:spacing w:before="240"/>
      </w:pPr>
      <w:r>
        <w:rPr>
          <w:sz w:val="24"/>
        </w:rPr>
        <w:t>[</w:t>
      </w:r>
      <w:r>
        <w:rPr>
          <w:i/>
          <w:sz w:val="24"/>
        </w:rPr>
        <w:t>Assented to 2 September 2021</w:t>
      </w:r>
      <w:r>
        <w:rPr>
          <w:sz w:val="24"/>
        </w:rPr>
        <w:t>]</w:t>
      </w:r>
    </w:p>
    <w:p w14:paraId="65AC5F87" w14:textId="59BDFD4A" w:rsidR="0048364F" w:rsidRPr="00453F7C" w:rsidRDefault="0048364F" w:rsidP="00453F7C">
      <w:pPr>
        <w:spacing w:before="240" w:line="240" w:lineRule="auto"/>
        <w:rPr>
          <w:sz w:val="32"/>
        </w:rPr>
      </w:pPr>
      <w:r w:rsidRPr="00453F7C">
        <w:rPr>
          <w:sz w:val="32"/>
        </w:rPr>
        <w:t>The Parliament of Australia enacts:</w:t>
      </w:r>
    </w:p>
    <w:p w14:paraId="20D9B4BB" w14:textId="77777777" w:rsidR="0048364F" w:rsidRPr="00453F7C" w:rsidRDefault="0048364F" w:rsidP="00453F7C">
      <w:pPr>
        <w:pStyle w:val="ActHead5"/>
      </w:pPr>
      <w:bookmarkStart w:id="1" w:name="_Toc81894874"/>
      <w:r w:rsidRPr="00A6615B">
        <w:rPr>
          <w:rStyle w:val="CharSectno"/>
        </w:rPr>
        <w:t>1</w:t>
      </w:r>
      <w:r w:rsidRPr="00453F7C">
        <w:t xml:space="preserve">  Short title</w:t>
      </w:r>
      <w:bookmarkEnd w:id="1"/>
    </w:p>
    <w:p w14:paraId="5AF738FB" w14:textId="77777777" w:rsidR="0048364F" w:rsidRPr="00453F7C" w:rsidRDefault="0048364F" w:rsidP="00453F7C">
      <w:pPr>
        <w:pStyle w:val="subsection"/>
      </w:pPr>
      <w:r w:rsidRPr="00453F7C">
        <w:tab/>
      </w:r>
      <w:r w:rsidRPr="00453F7C">
        <w:tab/>
        <w:t xml:space="preserve">This Act </w:t>
      </w:r>
      <w:r w:rsidR="00275197" w:rsidRPr="00453F7C">
        <w:t xml:space="preserve">is </w:t>
      </w:r>
      <w:r w:rsidRPr="00453F7C">
        <w:t xml:space="preserve">the </w:t>
      </w:r>
      <w:r w:rsidR="00EA48E3" w:rsidRPr="00453F7C">
        <w:rPr>
          <w:i/>
        </w:rPr>
        <w:t>Electoral Legislation Amendment (Party Registration Integrity)</w:t>
      </w:r>
      <w:r w:rsidR="00EA48E3" w:rsidRPr="00453F7C">
        <w:t xml:space="preserve"> </w:t>
      </w:r>
      <w:r w:rsidR="00EE3E36" w:rsidRPr="00453F7C">
        <w:rPr>
          <w:i/>
        </w:rPr>
        <w:t>Act 20</w:t>
      </w:r>
      <w:r w:rsidR="009E186E" w:rsidRPr="00453F7C">
        <w:rPr>
          <w:i/>
        </w:rPr>
        <w:t>21</w:t>
      </w:r>
      <w:r w:rsidRPr="00453F7C">
        <w:t>.</w:t>
      </w:r>
    </w:p>
    <w:p w14:paraId="5951E739" w14:textId="5E135756" w:rsidR="0048364F" w:rsidRPr="00453F7C" w:rsidRDefault="0048364F" w:rsidP="00453F7C">
      <w:pPr>
        <w:pStyle w:val="ActHead5"/>
      </w:pPr>
      <w:bookmarkStart w:id="2" w:name="_Toc81894875"/>
      <w:r w:rsidRPr="00A6615B">
        <w:rPr>
          <w:rStyle w:val="CharSectno"/>
        </w:rPr>
        <w:t>2</w:t>
      </w:r>
      <w:r w:rsidRPr="00453F7C">
        <w:t xml:space="preserve">  Commencement</w:t>
      </w:r>
      <w:bookmarkEnd w:id="2"/>
    </w:p>
    <w:p w14:paraId="36206115" w14:textId="77777777" w:rsidR="00AA5F25" w:rsidRPr="00453F7C" w:rsidRDefault="00AA5F25" w:rsidP="00453F7C">
      <w:pPr>
        <w:pStyle w:val="subsection"/>
      </w:pPr>
      <w:r w:rsidRPr="00453F7C">
        <w:tab/>
        <w:t>(1)</w:t>
      </w:r>
      <w:r w:rsidRPr="00453F7C">
        <w:tab/>
        <w:t>Each provision of this Act specified in column 1 of the table commences, or is taken to have commenced, in accordance with column 2 of the table. Any other statement in column 2 has effect according to its terms.</w:t>
      </w:r>
    </w:p>
    <w:p w14:paraId="13392146" w14:textId="77777777" w:rsidR="00AA5F25" w:rsidRPr="00453F7C" w:rsidRDefault="00AA5F25" w:rsidP="00453F7C">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695"/>
        <w:gridCol w:w="3816"/>
        <w:gridCol w:w="1576"/>
      </w:tblGrid>
      <w:tr w:rsidR="00AA5F25" w:rsidRPr="00453F7C" w14:paraId="471978C8" w14:textId="77777777" w:rsidTr="000B7EF5">
        <w:trPr>
          <w:tblHeader/>
        </w:trPr>
        <w:tc>
          <w:tcPr>
            <w:tcW w:w="5000" w:type="pct"/>
            <w:gridSpan w:val="3"/>
            <w:tcBorders>
              <w:top w:val="single" w:sz="12" w:space="0" w:color="auto"/>
              <w:bottom w:val="single" w:sz="2" w:space="0" w:color="auto"/>
            </w:tcBorders>
            <w:shd w:val="clear" w:color="auto" w:fill="auto"/>
            <w:hideMark/>
          </w:tcPr>
          <w:p w14:paraId="11BE2837" w14:textId="77777777" w:rsidR="00AA5F25" w:rsidRPr="00453F7C" w:rsidRDefault="00AA5F25" w:rsidP="00453F7C">
            <w:pPr>
              <w:pStyle w:val="TableHeading"/>
            </w:pPr>
            <w:r w:rsidRPr="00453F7C">
              <w:t>Commencement information</w:t>
            </w:r>
          </w:p>
        </w:tc>
      </w:tr>
      <w:tr w:rsidR="00AA5F25" w:rsidRPr="00453F7C" w14:paraId="1176F7F9" w14:textId="77777777" w:rsidTr="000B7EF5">
        <w:trPr>
          <w:tblHeader/>
        </w:trPr>
        <w:tc>
          <w:tcPr>
            <w:tcW w:w="1196" w:type="pct"/>
            <w:tcBorders>
              <w:top w:val="single" w:sz="2" w:space="0" w:color="auto"/>
              <w:bottom w:val="single" w:sz="2" w:space="0" w:color="auto"/>
            </w:tcBorders>
            <w:shd w:val="clear" w:color="auto" w:fill="auto"/>
            <w:hideMark/>
          </w:tcPr>
          <w:p w14:paraId="373B7057" w14:textId="77777777" w:rsidR="00AA5F25" w:rsidRPr="00453F7C" w:rsidRDefault="00AA5F25" w:rsidP="00453F7C">
            <w:pPr>
              <w:pStyle w:val="TableHeading"/>
            </w:pPr>
            <w:r w:rsidRPr="00453F7C">
              <w:t>Column 1</w:t>
            </w:r>
          </w:p>
        </w:tc>
        <w:tc>
          <w:tcPr>
            <w:tcW w:w="2692" w:type="pct"/>
            <w:tcBorders>
              <w:top w:val="single" w:sz="2" w:space="0" w:color="auto"/>
              <w:bottom w:val="single" w:sz="2" w:space="0" w:color="auto"/>
            </w:tcBorders>
            <w:shd w:val="clear" w:color="auto" w:fill="auto"/>
            <w:hideMark/>
          </w:tcPr>
          <w:p w14:paraId="7E5191B8" w14:textId="77777777" w:rsidR="00AA5F25" w:rsidRPr="00453F7C" w:rsidRDefault="00AA5F25" w:rsidP="00453F7C">
            <w:pPr>
              <w:pStyle w:val="TableHeading"/>
            </w:pPr>
            <w:r w:rsidRPr="00453F7C">
              <w:t>Column 2</w:t>
            </w:r>
          </w:p>
        </w:tc>
        <w:tc>
          <w:tcPr>
            <w:tcW w:w="1112" w:type="pct"/>
            <w:tcBorders>
              <w:top w:val="single" w:sz="2" w:space="0" w:color="auto"/>
              <w:bottom w:val="single" w:sz="2" w:space="0" w:color="auto"/>
            </w:tcBorders>
            <w:shd w:val="clear" w:color="auto" w:fill="auto"/>
            <w:hideMark/>
          </w:tcPr>
          <w:p w14:paraId="1A503110" w14:textId="77777777" w:rsidR="00AA5F25" w:rsidRPr="00453F7C" w:rsidRDefault="00AA5F25" w:rsidP="00453F7C">
            <w:pPr>
              <w:pStyle w:val="TableHeading"/>
            </w:pPr>
            <w:r w:rsidRPr="00453F7C">
              <w:t>Column 3</w:t>
            </w:r>
          </w:p>
        </w:tc>
      </w:tr>
      <w:tr w:rsidR="00AA5F25" w:rsidRPr="00453F7C" w14:paraId="3394A232" w14:textId="77777777" w:rsidTr="000B7EF5">
        <w:trPr>
          <w:tblHeader/>
        </w:trPr>
        <w:tc>
          <w:tcPr>
            <w:tcW w:w="1196" w:type="pct"/>
            <w:tcBorders>
              <w:top w:val="single" w:sz="2" w:space="0" w:color="auto"/>
              <w:bottom w:val="single" w:sz="12" w:space="0" w:color="auto"/>
            </w:tcBorders>
            <w:shd w:val="clear" w:color="auto" w:fill="auto"/>
            <w:hideMark/>
          </w:tcPr>
          <w:p w14:paraId="1C13D809" w14:textId="77777777" w:rsidR="00AA5F25" w:rsidRPr="00453F7C" w:rsidRDefault="00AA5F25" w:rsidP="00453F7C">
            <w:pPr>
              <w:pStyle w:val="TableHeading"/>
            </w:pPr>
            <w:r w:rsidRPr="00453F7C">
              <w:t>Provisions</w:t>
            </w:r>
          </w:p>
        </w:tc>
        <w:tc>
          <w:tcPr>
            <w:tcW w:w="2692" w:type="pct"/>
            <w:tcBorders>
              <w:top w:val="single" w:sz="2" w:space="0" w:color="auto"/>
              <w:bottom w:val="single" w:sz="12" w:space="0" w:color="auto"/>
            </w:tcBorders>
            <w:shd w:val="clear" w:color="auto" w:fill="auto"/>
            <w:hideMark/>
          </w:tcPr>
          <w:p w14:paraId="40539D2C" w14:textId="77777777" w:rsidR="00AA5F25" w:rsidRPr="00453F7C" w:rsidRDefault="00AA5F25" w:rsidP="00453F7C">
            <w:pPr>
              <w:pStyle w:val="TableHeading"/>
            </w:pPr>
            <w:r w:rsidRPr="00453F7C">
              <w:t>Commencement</w:t>
            </w:r>
          </w:p>
        </w:tc>
        <w:tc>
          <w:tcPr>
            <w:tcW w:w="1112" w:type="pct"/>
            <w:tcBorders>
              <w:top w:val="single" w:sz="2" w:space="0" w:color="auto"/>
              <w:bottom w:val="single" w:sz="12" w:space="0" w:color="auto"/>
            </w:tcBorders>
            <w:shd w:val="clear" w:color="auto" w:fill="auto"/>
            <w:hideMark/>
          </w:tcPr>
          <w:p w14:paraId="62C17AE6" w14:textId="77777777" w:rsidR="00AA5F25" w:rsidRPr="00453F7C" w:rsidRDefault="00AA5F25" w:rsidP="00453F7C">
            <w:pPr>
              <w:pStyle w:val="TableHeading"/>
            </w:pPr>
            <w:r w:rsidRPr="00453F7C">
              <w:t>Date/Details</w:t>
            </w:r>
          </w:p>
        </w:tc>
      </w:tr>
      <w:tr w:rsidR="00AA5F25" w:rsidRPr="00453F7C" w14:paraId="377DE140" w14:textId="77777777" w:rsidTr="000B7EF5">
        <w:tc>
          <w:tcPr>
            <w:tcW w:w="1196" w:type="pct"/>
            <w:tcBorders>
              <w:top w:val="single" w:sz="12" w:space="0" w:color="auto"/>
              <w:bottom w:val="single" w:sz="12" w:space="0" w:color="auto"/>
            </w:tcBorders>
            <w:shd w:val="clear" w:color="auto" w:fill="auto"/>
            <w:hideMark/>
          </w:tcPr>
          <w:p w14:paraId="681F2D6E" w14:textId="77777777" w:rsidR="00AA5F25" w:rsidRPr="00453F7C" w:rsidRDefault="00AA5F25" w:rsidP="00453F7C">
            <w:pPr>
              <w:pStyle w:val="Tabletext"/>
            </w:pPr>
            <w:r w:rsidRPr="00453F7C">
              <w:t>1.  The whole of this Act</w:t>
            </w:r>
          </w:p>
        </w:tc>
        <w:tc>
          <w:tcPr>
            <w:tcW w:w="2692" w:type="pct"/>
            <w:tcBorders>
              <w:top w:val="single" w:sz="12" w:space="0" w:color="auto"/>
              <w:bottom w:val="single" w:sz="12" w:space="0" w:color="auto"/>
            </w:tcBorders>
            <w:shd w:val="clear" w:color="auto" w:fill="auto"/>
            <w:hideMark/>
          </w:tcPr>
          <w:p w14:paraId="0F1EC9ED" w14:textId="77777777" w:rsidR="00AA5F25" w:rsidRPr="00453F7C" w:rsidRDefault="00AA5F25" w:rsidP="00453F7C">
            <w:pPr>
              <w:pStyle w:val="Tabletext"/>
            </w:pPr>
            <w:r w:rsidRPr="00453F7C">
              <w:t>The day after this Act receives the Royal Assent.</w:t>
            </w:r>
          </w:p>
        </w:tc>
        <w:tc>
          <w:tcPr>
            <w:tcW w:w="1112" w:type="pct"/>
            <w:tcBorders>
              <w:top w:val="single" w:sz="12" w:space="0" w:color="auto"/>
              <w:bottom w:val="single" w:sz="12" w:space="0" w:color="auto"/>
            </w:tcBorders>
            <w:shd w:val="clear" w:color="auto" w:fill="auto"/>
          </w:tcPr>
          <w:p w14:paraId="2B355155" w14:textId="5A7777F2" w:rsidR="00AA5F25" w:rsidRPr="00453F7C" w:rsidRDefault="00A8776F" w:rsidP="00453F7C">
            <w:pPr>
              <w:pStyle w:val="Tabletext"/>
            </w:pPr>
            <w:r>
              <w:t>3 September 2021</w:t>
            </w:r>
          </w:p>
        </w:tc>
      </w:tr>
    </w:tbl>
    <w:p w14:paraId="73373701" w14:textId="77777777" w:rsidR="00AA5F25" w:rsidRPr="00453F7C" w:rsidRDefault="00AA5F25" w:rsidP="00453F7C">
      <w:pPr>
        <w:pStyle w:val="notetext"/>
      </w:pPr>
      <w:r w:rsidRPr="00453F7C">
        <w:rPr>
          <w:snapToGrid w:val="0"/>
          <w:lang w:eastAsia="en-US"/>
        </w:rPr>
        <w:t>Note:</w:t>
      </w:r>
      <w:r w:rsidRPr="00453F7C">
        <w:rPr>
          <w:snapToGrid w:val="0"/>
          <w:lang w:eastAsia="en-US"/>
        </w:rPr>
        <w:tab/>
        <w:t>This table relates only to the provisions of this Act as originally enacted. It will not be amended to deal with any later amendments of this Act.</w:t>
      </w:r>
    </w:p>
    <w:p w14:paraId="28460AA4" w14:textId="77777777" w:rsidR="00AA5F25" w:rsidRPr="00453F7C" w:rsidRDefault="00AA5F25" w:rsidP="00453F7C">
      <w:pPr>
        <w:pStyle w:val="subsection"/>
      </w:pPr>
      <w:r w:rsidRPr="00453F7C">
        <w:tab/>
        <w:t>(2)</w:t>
      </w:r>
      <w:r w:rsidRPr="00453F7C">
        <w:tab/>
        <w:t>Any information in column 3 of the table is not part of this Act. Information may be inserted in this column, or information in it may be edited, in any published version of this Act.</w:t>
      </w:r>
    </w:p>
    <w:p w14:paraId="2212F100" w14:textId="77777777" w:rsidR="0048364F" w:rsidRPr="00453F7C" w:rsidRDefault="0048364F" w:rsidP="00453F7C">
      <w:pPr>
        <w:pStyle w:val="ActHead5"/>
      </w:pPr>
      <w:bookmarkStart w:id="3" w:name="_Toc81894876"/>
      <w:r w:rsidRPr="00A6615B">
        <w:rPr>
          <w:rStyle w:val="CharSectno"/>
        </w:rPr>
        <w:t>3</w:t>
      </w:r>
      <w:r w:rsidRPr="00453F7C">
        <w:t xml:space="preserve">  Schedules</w:t>
      </w:r>
      <w:bookmarkEnd w:id="3"/>
    </w:p>
    <w:p w14:paraId="4BB4420D" w14:textId="77777777" w:rsidR="0048364F" w:rsidRPr="00453F7C" w:rsidRDefault="0048364F" w:rsidP="00453F7C">
      <w:pPr>
        <w:pStyle w:val="subsection"/>
      </w:pPr>
      <w:r w:rsidRPr="00453F7C">
        <w:tab/>
      </w:r>
      <w:r w:rsidRPr="00453F7C">
        <w:tab/>
      </w:r>
      <w:r w:rsidR="00202618" w:rsidRPr="00453F7C">
        <w:t>Legislation that is specified in a Schedule to this Act is amended or repealed as set out in the applicable items in the Schedule concerned, and any other item in a Schedule to this Act has effect according to its terms.</w:t>
      </w:r>
    </w:p>
    <w:p w14:paraId="24A2EB4E" w14:textId="77777777" w:rsidR="0018280E" w:rsidRPr="00453F7C" w:rsidRDefault="0018280E" w:rsidP="00453F7C">
      <w:pPr>
        <w:pStyle w:val="ActHead6"/>
        <w:pageBreakBefore/>
      </w:pPr>
      <w:bookmarkStart w:id="4" w:name="_Toc81894877"/>
      <w:r w:rsidRPr="00A6615B">
        <w:rPr>
          <w:rStyle w:val="CharAmSchNo"/>
        </w:rPr>
        <w:lastRenderedPageBreak/>
        <w:t>Schedule 1</w:t>
      </w:r>
      <w:r w:rsidRPr="00453F7C">
        <w:t>—</w:t>
      </w:r>
      <w:r w:rsidRPr="00A6615B">
        <w:rPr>
          <w:rStyle w:val="CharAmSchText"/>
        </w:rPr>
        <w:t>Amendments</w:t>
      </w:r>
      <w:bookmarkEnd w:id="4"/>
    </w:p>
    <w:p w14:paraId="1929DFE3" w14:textId="77777777" w:rsidR="0018280E" w:rsidRPr="00A6615B" w:rsidRDefault="0018280E" w:rsidP="00453F7C">
      <w:pPr>
        <w:pStyle w:val="Header"/>
      </w:pPr>
      <w:r w:rsidRPr="00A6615B">
        <w:rPr>
          <w:rStyle w:val="CharAmPartNo"/>
        </w:rPr>
        <w:t xml:space="preserve"> </w:t>
      </w:r>
      <w:r w:rsidRPr="00A6615B">
        <w:rPr>
          <w:rStyle w:val="CharAmPartText"/>
        </w:rPr>
        <w:t xml:space="preserve"> </w:t>
      </w:r>
    </w:p>
    <w:p w14:paraId="767EC50E" w14:textId="77777777" w:rsidR="0018280E" w:rsidRPr="00453F7C" w:rsidRDefault="0018280E" w:rsidP="00453F7C">
      <w:pPr>
        <w:pStyle w:val="ActHead9"/>
      </w:pPr>
      <w:bookmarkStart w:id="5" w:name="_Toc81894878"/>
      <w:r w:rsidRPr="00453F7C">
        <w:t>Commonwealth Electoral Act 1918</w:t>
      </w:r>
      <w:bookmarkEnd w:id="5"/>
    </w:p>
    <w:p w14:paraId="36BCC107" w14:textId="34B7C3A9" w:rsidR="0018280E" w:rsidRPr="00453F7C" w:rsidRDefault="00E5501A" w:rsidP="00453F7C">
      <w:pPr>
        <w:pStyle w:val="ItemHead"/>
      </w:pPr>
      <w:r w:rsidRPr="00453F7C">
        <w:t>1</w:t>
      </w:r>
      <w:r w:rsidR="0018280E" w:rsidRPr="00453F7C">
        <w:t xml:space="preserve">  Sub</w:t>
      </w:r>
      <w:r w:rsidR="00E5044B" w:rsidRPr="00453F7C">
        <w:t>section 1</w:t>
      </w:r>
      <w:r w:rsidR="0018280E" w:rsidRPr="00453F7C">
        <w:t>23(1) (</w:t>
      </w:r>
      <w:r w:rsidR="00F94B85" w:rsidRPr="00453F7C">
        <w:t>subparagraph (</w:t>
      </w:r>
      <w:r w:rsidR="0018280E" w:rsidRPr="00453F7C">
        <w:t xml:space="preserve">a)(ii) of the definition of </w:t>
      </w:r>
      <w:r w:rsidR="0018280E" w:rsidRPr="00453F7C">
        <w:rPr>
          <w:i/>
        </w:rPr>
        <w:t>eligible political party</w:t>
      </w:r>
      <w:r w:rsidR="0018280E" w:rsidRPr="00453F7C">
        <w:t>)</w:t>
      </w:r>
    </w:p>
    <w:p w14:paraId="02460496" w14:textId="77777777" w:rsidR="0018280E" w:rsidRPr="00453F7C" w:rsidRDefault="0018280E" w:rsidP="00453F7C">
      <w:pPr>
        <w:pStyle w:val="Item"/>
      </w:pPr>
      <w:r w:rsidRPr="00453F7C">
        <w:t>Omit “500”, substitute “1,500”.</w:t>
      </w:r>
    </w:p>
    <w:p w14:paraId="532A9634" w14:textId="426FCF8A" w:rsidR="0018280E" w:rsidRPr="00453F7C" w:rsidRDefault="00E5501A" w:rsidP="00453F7C">
      <w:pPr>
        <w:pStyle w:val="ItemHead"/>
      </w:pPr>
      <w:r w:rsidRPr="00453F7C">
        <w:t>2</w:t>
      </w:r>
      <w:r w:rsidR="0018280E" w:rsidRPr="00453F7C">
        <w:t xml:space="preserve">  After </w:t>
      </w:r>
      <w:r w:rsidR="00E5044B" w:rsidRPr="00453F7C">
        <w:t>section 1</w:t>
      </w:r>
      <w:r w:rsidR="0018280E" w:rsidRPr="00453F7C">
        <w:t>23</w:t>
      </w:r>
    </w:p>
    <w:p w14:paraId="23D12D13" w14:textId="77777777" w:rsidR="0018280E" w:rsidRPr="00453F7C" w:rsidRDefault="0018280E" w:rsidP="00453F7C">
      <w:pPr>
        <w:pStyle w:val="Item"/>
      </w:pPr>
      <w:r w:rsidRPr="00453F7C">
        <w:t>Insert:</w:t>
      </w:r>
    </w:p>
    <w:p w14:paraId="2ABAF6C3" w14:textId="44A8E96D" w:rsidR="0018280E" w:rsidRPr="00453F7C" w:rsidRDefault="0018280E" w:rsidP="00453F7C">
      <w:pPr>
        <w:pStyle w:val="ActHead5"/>
        <w:shd w:val="clear" w:color="auto" w:fill="FFFFFF" w:themeFill="background1"/>
      </w:pPr>
      <w:bookmarkStart w:id="6" w:name="_Toc81894879"/>
      <w:r w:rsidRPr="00A6615B">
        <w:rPr>
          <w:rStyle w:val="CharSectno"/>
        </w:rPr>
        <w:t>123A</w:t>
      </w:r>
      <w:r w:rsidRPr="00453F7C">
        <w:t xml:space="preserve">  Determining whether a non</w:t>
      </w:r>
      <w:r w:rsidR="00453F7C">
        <w:noBreakHyphen/>
      </w:r>
      <w:r w:rsidRPr="00453F7C">
        <w:t>Parliamentary party has at least 1,500 members</w:t>
      </w:r>
      <w:bookmarkEnd w:id="6"/>
    </w:p>
    <w:p w14:paraId="61996DE8" w14:textId="77777777" w:rsidR="0018280E" w:rsidRPr="00453F7C" w:rsidRDefault="0018280E" w:rsidP="00453F7C">
      <w:pPr>
        <w:pStyle w:val="subsection"/>
        <w:shd w:val="clear" w:color="auto" w:fill="FFFFFF" w:themeFill="background1"/>
      </w:pPr>
      <w:r w:rsidRPr="00453F7C">
        <w:tab/>
        <w:t>(1)</w:t>
      </w:r>
      <w:r w:rsidRPr="00453F7C">
        <w:tab/>
        <w:t>In determining for the purposes of this Part whether a political party that is not a Parliamentary party has at least 1,500 members, the same member may not be relied on by more than one party.</w:t>
      </w:r>
    </w:p>
    <w:p w14:paraId="561A39AB" w14:textId="0328E638" w:rsidR="0018280E" w:rsidRPr="00453F7C" w:rsidRDefault="0018280E" w:rsidP="00453F7C">
      <w:pPr>
        <w:pStyle w:val="subsection"/>
        <w:shd w:val="clear" w:color="auto" w:fill="FFFFFF" w:themeFill="background1"/>
      </w:pPr>
      <w:r w:rsidRPr="00453F7C">
        <w:tab/>
        <w:t>(2)</w:t>
      </w:r>
      <w:r w:rsidRPr="00453F7C">
        <w:tab/>
        <w:t xml:space="preserve">If an individual is a member of more than one political party that is not a Parliamentary party, then, for the purposes of </w:t>
      </w:r>
      <w:r w:rsidR="00F94B85" w:rsidRPr="00453F7C">
        <w:t>subsection (</w:t>
      </w:r>
      <w:r w:rsidRPr="00453F7C">
        <w:t>1):</w:t>
      </w:r>
    </w:p>
    <w:p w14:paraId="47232D89" w14:textId="77777777" w:rsidR="0018280E" w:rsidRPr="00453F7C" w:rsidRDefault="0018280E" w:rsidP="00453F7C">
      <w:pPr>
        <w:pStyle w:val="paragraph"/>
        <w:shd w:val="clear" w:color="auto" w:fill="FFFFFF" w:themeFill="background1"/>
      </w:pPr>
      <w:r w:rsidRPr="00453F7C">
        <w:tab/>
        <w:t>(a)</w:t>
      </w:r>
      <w:r w:rsidRPr="00453F7C">
        <w:tab/>
        <w:t>only the party nominated by the member may rely on the individual as a member; and</w:t>
      </w:r>
    </w:p>
    <w:p w14:paraId="2B96C77F" w14:textId="77777777" w:rsidR="0018280E" w:rsidRPr="00453F7C" w:rsidRDefault="0018280E" w:rsidP="00453F7C">
      <w:pPr>
        <w:pStyle w:val="paragraph"/>
        <w:shd w:val="clear" w:color="auto" w:fill="FFFFFF" w:themeFill="background1"/>
      </w:pPr>
      <w:r w:rsidRPr="00453F7C">
        <w:tab/>
        <w:t>(b)</w:t>
      </w:r>
      <w:r w:rsidRPr="00453F7C">
        <w:tab/>
        <w:t>no party may rely on the individual as a member if, after the Electoral Commission has given the individual at least 30 days to do so, the individual has not nominated a party.</w:t>
      </w:r>
    </w:p>
    <w:p w14:paraId="52702E19" w14:textId="28A5BD7A" w:rsidR="0018280E" w:rsidRPr="00453F7C" w:rsidRDefault="00E5501A" w:rsidP="00453F7C">
      <w:pPr>
        <w:pStyle w:val="ItemHead"/>
      </w:pPr>
      <w:r w:rsidRPr="00453F7C">
        <w:t>3</w:t>
      </w:r>
      <w:r w:rsidR="0018280E" w:rsidRPr="00453F7C">
        <w:t xml:space="preserve">  </w:t>
      </w:r>
      <w:r w:rsidR="00F94B85" w:rsidRPr="00453F7C">
        <w:t>Paragraph 1</w:t>
      </w:r>
      <w:r w:rsidR="0018280E" w:rsidRPr="00453F7C">
        <w:t>26(2)(ca)</w:t>
      </w:r>
    </w:p>
    <w:p w14:paraId="34A5628E" w14:textId="77777777" w:rsidR="0018280E" w:rsidRPr="00453F7C" w:rsidRDefault="0018280E" w:rsidP="00453F7C">
      <w:pPr>
        <w:pStyle w:val="Item"/>
      </w:pPr>
      <w:r w:rsidRPr="00453F7C">
        <w:t>Omit “include a list of the names of the 500”, substitute “for an eligible political party that is not a Parliamentary party—include a list of the names of the 1,500”.</w:t>
      </w:r>
    </w:p>
    <w:p w14:paraId="47C2A386" w14:textId="4253886B" w:rsidR="0018280E" w:rsidRPr="00453F7C" w:rsidRDefault="00E5501A" w:rsidP="00453F7C">
      <w:pPr>
        <w:pStyle w:val="ItemHead"/>
      </w:pPr>
      <w:r w:rsidRPr="00453F7C">
        <w:t>4</w:t>
      </w:r>
      <w:r w:rsidR="0018280E" w:rsidRPr="00453F7C">
        <w:t xml:space="preserve">  Sub</w:t>
      </w:r>
      <w:r w:rsidR="00E5044B" w:rsidRPr="00453F7C">
        <w:t>section 1</w:t>
      </w:r>
      <w:r w:rsidR="0018280E" w:rsidRPr="00453F7C">
        <w:t>26(2A)</w:t>
      </w:r>
    </w:p>
    <w:p w14:paraId="11081F87" w14:textId="77777777" w:rsidR="0018280E" w:rsidRPr="00453F7C" w:rsidRDefault="0018280E" w:rsidP="00453F7C">
      <w:pPr>
        <w:pStyle w:val="Item"/>
      </w:pPr>
      <w:r w:rsidRPr="00453F7C">
        <w:t>Repeal the subsection.</w:t>
      </w:r>
    </w:p>
    <w:p w14:paraId="7FAE3B55" w14:textId="26A4A831" w:rsidR="0018280E" w:rsidRPr="00453F7C" w:rsidRDefault="00E5501A" w:rsidP="00453F7C">
      <w:pPr>
        <w:pStyle w:val="ItemHead"/>
      </w:pPr>
      <w:r w:rsidRPr="00453F7C">
        <w:t>5</w:t>
      </w:r>
      <w:r w:rsidR="0018280E" w:rsidRPr="00453F7C">
        <w:t xml:space="preserve">  Before </w:t>
      </w:r>
      <w:r w:rsidR="00F94B85" w:rsidRPr="00453F7C">
        <w:t>subsection 1</w:t>
      </w:r>
      <w:r w:rsidR="0018280E" w:rsidRPr="00453F7C">
        <w:t>29(1)</w:t>
      </w:r>
    </w:p>
    <w:p w14:paraId="5A271C0C" w14:textId="77777777" w:rsidR="0018280E" w:rsidRPr="00453F7C" w:rsidRDefault="0018280E" w:rsidP="00453F7C">
      <w:pPr>
        <w:pStyle w:val="Item"/>
      </w:pPr>
      <w:r w:rsidRPr="00453F7C">
        <w:t>Insert:</w:t>
      </w:r>
    </w:p>
    <w:p w14:paraId="296BCF0E" w14:textId="77777777" w:rsidR="0018280E" w:rsidRPr="00453F7C" w:rsidRDefault="0018280E" w:rsidP="00453F7C">
      <w:pPr>
        <w:pStyle w:val="SubsectionHead"/>
      </w:pPr>
      <w:r w:rsidRPr="00453F7C">
        <w:lastRenderedPageBreak/>
        <w:t>Names not to be registered</w:t>
      </w:r>
    </w:p>
    <w:p w14:paraId="5212C81F" w14:textId="5E2CD4A9" w:rsidR="00BC7B7E" w:rsidRPr="00453F7C" w:rsidRDefault="00E5501A" w:rsidP="00453F7C">
      <w:pPr>
        <w:pStyle w:val="ItemHead"/>
      </w:pPr>
      <w:r w:rsidRPr="00453F7C">
        <w:t>6</w:t>
      </w:r>
      <w:r w:rsidR="00BC7B7E" w:rsidRPr="00453F7C">
        <w:t xml:space="preserve">  </w:t>
      </w:r>
      <w:r w:rsidR="00F94B85" w:rsidRPr="00453F7C">
        <w:t>Paragraph 1</w:t>
      </w:r>
      <w:r w:rsidR="00BC7B7E" w:rsidRPr="00453F7C">
        <w:t>29(1)(b)</w:t>
      </w:r>
    </w:p>
    <w:p w14:paraId="27F28319" w14:textId="6AE3D21E" w:rsidR="00BC7B7E" w:rsidRPr="00453F7C" w:rsidRDefault="00BC7B7E" w:rsidP="00453F7C">
      <w:pPr>
        <w:pStyle w:val="Item"/>
      </w:pPr>
      <w:r w:rsidRPr="00453F7C">
        <w:t>After “obscene”, insert “, frivolous or vexatious”.</w:t>
      </w:r>
    </w:p>
    <w:p w14:paraId="27F305A2" w14:textId="6B9B61F2" w:rsidR="0018280E" w:rsidRPr="00453F7C" w:rsidRDefault="00E5501A" w:rsidP="00453F7C">
      <w:pPr>
        <w:pStyle w:val="ItemHead"/>
      </w:pPr>
      <w:r w:rsidRPr="00453F7C">
        <w:t>7</w:t>
      </w:r>
      <w:r w:rsidR="0018280E" w:rsidRPr="00453F7C">
        <w:t xml:space="preserve">  At the end of </w:t>
      </w:r>
      <w:r w:rsidR="00E5044B" w:rsidRPr="00453F7C">
        <w:t>section 1</w:t>
      </w:r>
      <w:r w:rsidR="0018280E" w:rsidRPr="00453F7C">
        <w:t>29</w:t>
      </w:r>
    </w:p>
    <w:p w14:paraId="312BDE83" w14:textId="77777777" w:rsidR="0018280E" w:rsidRPr="00453F7C" w:rsidRDefault="0018280E" w:rsidP="00453F7C">
      <w:pPr>
        <w:pStyle w:val="Item"/>
      </w:pPr>
      <w:r w:rsidRPr="00453F7C">
        <w:t>Add:</w:t>
      </w:r>
    </w:p>
    <w:p w14:paraId="7B040614" w14:textId="77777777" w:rsidR="0018280E" w:rsidRPr="00453F7C" w:rsidRDefault="0018280E" w:rsidP="00453F7C">
      <w:pPr>
        <w:pStyle w:val="SubsectionHead"/>
      </w:pPr>
      <w:bookmarkStart w:id="7" w:name="_Hlk77165955"/>
      <w:r w:rsidRPr="00453F7C">
        <w:t>Names to be registered only with consent</w:t>
      </w:r>
    </w:p>
    <w:p w14:paraId="646A19D6" w14:textId="77777777" w:rsidR="0018280E" w:rsidRPr="00453F7C" w:rsidRDefault="0018280E" w:rsidP="00453F7C">
      <w:pPr>
        <w:pStyle w:val="subsection"/>
      </w:pPr>
      <w:r w:rsidRPr="00453F7C">
        <w:tab/>
        <w:t>(3)</w:t>
      </w:r>
      <w:r w:rsidRPr="00453F7C">
        <w:tab/>
        <w:t>The Electoral Commission must refuse an application for the registration of a political party if:</w:t>
      </w:r>
    </w:p>
    <w:p w14:paraId="556E0839" w14:textId="56AE7AED" w:rsidR="0018280E" w:rsidRPr="00453F7C" w:rsidRDefault="0018280E" w:rsidP="00453F7C">
      <w:pPr>
        <w:pStyle w:val="paragraph"/>
      </w:pPr>
      <w:r w:rsidRPr="00453F7C">
        <w:tab/>
        <w:t>(a)</w:t>
      </w:r>
      <w:r w:rsidRPr="00453F7C">
        <w:tab/>
      </w:r>
      <w:r w:rsidR="002E35F5" w:rsidRPr="00453F7C">
        <w:t>either of the following apply</w:t>
      </w:r>
      <w:r w:rsidRPr="00453F7C">
        <w:t>:</w:t>
      </w:r>
    </w:p>
    <w:p w14:paraId="793E589B" w14:textId="29E6EC3F" w:rsidR="0018280E" w:rsidRPr="00453F7C" w:rsidRDefault="0018280E" w:rsidP="00453F7C">
      <w:pPr>
        <w:pStyle w:val="paragraphsub"/>
      </w:pPr>
      <w:r w:rsidRPr="00453F7C">
        <w:tab/>
        <w:t>(i)</w:t>
      </w:r>
      <w:r w:rsidRPr="00453F7C">
        <w:tab/>
        <w:t>the applicant party’s name contains a word that is in the name, or the abbreviation of the name, of a registered political party;</w:t>
      </w:r>
    </w:p>
    <w:p w14:paraId="67DA33B5" w14:textId="77777777" w:rsidR="0018280E" w:rsidRPr="00453F7C" w:rsidRDefault="0018280E" w:rsidP="00453F7C">
      <w:pPr>
        <w:pStyle w:val="paragraphsub"/>
      </w:pPr>
      <w:r w:rsidRPr="00453F7C">
        <w:tab/>
        <w:t>(ii)</w:t>
      </w:r>
      <w:r w:rsidRPr="00453F7C">
        <w:tab/>
        <w:t>the proposed abbreviation of the applicant party’s name contains a word that is in the name, or abbreviation of the name, of a registered political party; and</w:t>
      </w:r>
    </w:p>
    <w:p w14:paraId="70DF9197" w14:textId="1FC5DBF2" w:rsidR="00F97FEA" w:rsidRPr="00453F7C" w:rsidRDefault="00F97FEA" w:rsidP="00453F7C">
      <w:pPr>
        <w:pStyle w:val="paragraph"/>
      </w:pPr>
      <w:r w:rsidRPr="00453F7C">
        <w:tab/>
        <w:t>(b)</w:t>
      </w:r>
      <w:r w:rsidRPr="00453F7C">
        <w:tab/>
        <w:t>the application is not accompanied by the written consent, to the use by the applicant party of the word in its name or abbreviation, of:</w:t>
      </w:r>
    </w:p>
    <w:p w14:paraId="1A976ADA" w14:textId="6AF26BFE" w:rsidR="0018280E" w:rsidRPr="00453F7C" w:rsidRDefault="0018280E" w:rsidP="00453F7C">
      <w:pPr>
        <w:pStyle w:val="paragraphsub"/>
      </w:pPr>
      <w:r w:rsidRPr="00453F7C">
        <w:tab/>
        <w:t>(i)</w:t>
      </w:r>
      <w:r w:rsidRPr="00453F7C">
        <w:tab/>
        <w:t xml:space="preserve">if there is only one registered political party to which </w:t>
      </w:r>
      <w:r w:rsidR="00F94B85" w:rsidRPr="00453F7C">
        <w:t>paragraph (</w:t>
      </w:r>
      <w:r w:rsidRPr="00453F7C">
        <w:t>a) applies—the registered political party’s registered officer;</w:t>
      </w:r>
      <w:r w:rsidR="00F97FEA" w:rsidRPr="00453F7C">
        <w:t xml:space="preserve"> or</w:t>
      </w:r>
    </w:p>
    <w:p w14:paraId="3DEAFD4B" w14:textId="4B3B378C" w:rsidR="0018280E" w:rsidRPr="00453F7C" w:rsidRDefault="0018280E" w:rsidP="00453F7C">
      <w:pPr>
        <w:pStyle w:val="paragraphsub"/>
      </w:pPr>
      <w:r w:rsidRPr="00453F7C">
        <w:tab/>
        <w:t>(ii)</w:t>
      </w:r>
      <w:r w:rsidRPr="00453F7C">
        <w:tab/>
        <w:t>otherwise—the registered officer of the first such political party to be registered.</w:t>
      </w:r>
    </w:p>
    <w:p w14:paraId="39CEDDB6" w14:textId="2FFAF6CC" w:rsidR="00D40E73" w:rsidRPr="00453F7C" w:rsidRDefault="00D40E73" w:rsidP="00453F7C">
      <w:pPr>
        <w:pStyle w:val="subsection"/>
      </w:pPr>
      <w:r w:rsidRPr="00453F7C">
        <w:tab/>
        <w:t>(4)</w:t>
      </w:r>
      <w:r w:rsidRPr="00453F7C">
        <w:tab/>
        <w:t xml:space="preserve">For the purposes of </w:t>
      </w:r>
      <w:r w:rsidR="00F94B85" w:rsidRPr="00453F7C">
        <w:t>subparagraph (</w:t>
      </w:r>
      <w:r w:rsidRPr="00453F7C">
        <w:t xml:space="preserve">3)(b)(ii), if the </w:t>
      </w:r>
      <w:r w:rsidR="00D04050" w:rsidRPr="00453F7C">
        <w:t xml:space="preserve">registered </w:t>
      </w:r>
      <w:r w:rsidRPr="00453F7C">
        <w:t xml:space="preserve">political parties to which </w:t>
      </w:r>
      <w:r w:rsidR="00F94B85" w:rsidRPr="00453F7C">
        <w:t>paragraph (</w:t>
      </w:r>
      <w:r w:rsidRPr="00453F7C">
        <w:t>3)(a) applies are a State branch, and the federal branch, of a federal party that were registered on the same day, the federal branch is taken to be the first of those political parties to be registered.</w:t>
      </w:r>
    </w:p>
    <w:p w14:paraId="7B0406C0" w14:textId="28A4BE4E" w:rsidR="0018280E" w:rsidRPr="00453F7C" w:rsidRDefault="00D03361" w:rsidP="00453F7C">
      <w:pPr>
        <w:pStyle w:val="subsection"/>
      </w:pPr>
      <w:r w:rsidRPr="00453F7C">
        <w:tab/>
      </w:r>
      <w:r w:rsidR="0018280E" w:rsidRPr="00453F7C">
        <w:t>(</w:t>
      </w:r>
      <w:r w:rsidR="00D40E73" w:rsidRPr="00453F7C">
        <w:t>5</w:t>
      </w:r>
      <w:r w:rsidR="0018280E" w:rsidRPr="00453F7C">
        <w:t>)</w:t>
      </w:r>
      <w:r w:rsidR="0018280E" w:rsidRPr="00453F7C">
        <w:tab/>
        <w:t>Subsection (3) of this section, and subsections 129A(2) and 134A(1), do not apply to:</w:t>
      </w:r>
    </w:p>
    <w:p w14:paraId="6483F227" w14:textId="77777777" w:rsidR="0018280E" w:rsidRPr="00453F7C" w:rsidRDefault="0018280E" w:rsidP="00453F7C">
      <w:pPr>
        <w:pStyle w:val="paragraph"/>
      </w:pPr>
      <w:r w:rsidRPr="00453F7C">
        <w:tab/>
        <w:t>(a)</w:t>
      </w:r>
      <w:r w:rsidRPr="00453F7C">
        <w:tab/>
        <w:t>a function word; or</w:t>
      </w:r>
    </w:p>
    <w:p w14:paraId="34EDAC7E" w14:textId="77EBF95A" w:rsidR="0018280E" w:rsidRPr="00453F7C" w:rsidRDefault="0018280E" w:rsidP="00453F7C">
      <w:pPr>
        <w:pStyle w:val="paragraph"/>
      </w:pPr>
      <w:r w:rsidRPr="00453F7C">
        <w:tab/>
        <w:t>(b)</w:t>
      </w:r>
      <w:r w:rsidRPr="00453F7C">
        <w:tab/>
        <w:t>a collective noun</w:t>
      </w:r>
      <w:r w:rsidR="0023124E" w:rsidRPr="00453F7C">
        <w:t xml:space="preserve"> for people</w:t>
      </w:r>
      <w:r w:rsidRPr="00453F7C">
        <w:t>; or</w:t>
      </w:r>
    </w:p>
    <w:p w14:paraId="1CFF2DF3" w14:textId="1775158D" w:rsidR="0018280E" w:rsidRPr="00453F7C" w:rsidRDefault="0018280E" w:rsidP="00453F7C">
      <w:pPr>
        <w:pStyle w:val="paragraph"/>
      </w:pPr>
      <w:r w:rsidRPr="00453F7C">
        <w:lastRenderedPageBreak/>
        <w:tab/>
        <w:t>(c)</w:t>
      </w:r>
      <w:r w:rsidRPr="00453F7C">
        <w:tab/>
        <w:t>the name of</w:t>
      </w:r>
      <w:r w:rsidR="0023124E" w:rsidRPr="00453F7C">
        <w:t xml:space="preserve"> </w:t>
      </w:r>
      <w:r w:rsidRPr="00453F7C">
        <w:t>a country,</w:t>
      </w:r>
      <w:r w:rsidR="00236DE1" w:rsidRPr="00453F7C">
        <w:t xml:space="preserve"> the word “country”</w:t>
      </w:r>
      <w:r w:rsidR="00E4534A" w:rsidRPr="00453F7C">
        <w:t>,</w:t>
      </w:r>
      <w:r w:rsidRPr="00453F7C">
        <w:t xml:space="preserve"> or a recognised geographical place in Australia; or</w:t>
      </w:r>
    </w:p>
    <w:p w14:paraId="03EDC440" w14:textId="3B937221" w:rsidR="0018280E" w:rsidRPr="00453F7C" w:rsidRDefault="0018280E" w:rsidP="00453F7C">
      <w:pPr>
        <w:pStyle w:val="paragraph"/>
      </w:pPr>
      <w:r w:rsidRPr="00453F7C">
        <w:tab/>
        <w:t>(d)</w:t>
      </w:r>
      <w:r w:rsidRPr="00453F7C">
        <w:tab/>
      </w:r>
      <w:r w:rsidR="0023124E" w:rsidRPr="00453F7C">
        <w:t>the</w:t>
      </w:r>
      <w:r w:rsidRPr="00453F7C">
        <w:t xml:space="preserve"> </w:t>
      </w:r>
      <w:r w:rsidR="0023124E" w:rsidRPr="00453F7C">
        <w:t>word</w:t>
      </w:r>
      <w:r w:rsidR="00E4534A" w:rsidRPr="00453F7C">
        <w:t xml:space="preserve"> “democratic”.</w:t>
      </w:r>
    </w:p>
    <w:p w14:paraId="28B271AF" w14:textId="5CA85E40" w:rsidR="00576CF4" w:rsidRPr="00453F7C" w:rsidRDefault="0018280E" w:rsidP="00453F7C">
      <w:pPr>
        <w:pStyle w:val="subsection"/>
      </w:pPr>
      <w:r w:rsidRPr="00453F7C">
        <w:tab/>
        <w:t>(</w:t>
      </w:r>
      <w:r w:rsidR="00D40E73" w:rsidRPr="00453F7C">
        <w:t>6</w:t>
      </w:r>
      <w:r w:rsidRPr="00453F7C">
        <w:t>)</w:t>
      </w:r>
      <w:r w:rsidRPr="00453F7C">
        <w:tab/>
        <w:t xml:space="preserve">In applying </w:t>
      </w:r>
      <w:r w:rsidR="00F94B85" w:rsidRPr="00453F7C">
        <w:t>subsection (</w:t>
      </w:r>
      <w:r w:rsidRPr="00453F7C">
        <w:t>3) or (</w:t>
      </w:r>
      <w:r w:rsidR="00D40E73" w:rsidRPr="00453F7C">
        <w:t>5</w:t>
      </w:r>
      <w:r w:rsidRPr="00453F7C">
        <w:t xml:space="preserve">) of this section, or </w:t>
      </w:r>
      <w:r w:rsidR="00F94B85" w:rsidRPr="00453F7C">
        <w:t>subsection 1</w:t>
      </w:r>
      <w:r w:rsidRPr="00453F7C">
        <w:t>29A(2) or sub</w:t>
      </w:r>
      <w:r w:rsidR="00653695" w:rsidRPr="00453F7C">
        <w:t>paragraph 1</w:t>
      </w:r>
      <w:r w:rsidRPr="00453F7C">
        <w:t>34A(1)(a)(iii), in relation to a word, other grammatical forms, and commonly accepted variants</w:t>
      </w:r>
      <w:r w:rsidR="000B7EF5" w:rsidRPr="00453F7C">
        <w:t xml:space="preserve"> (including abbreviations, contractions and alternative forms)</w:t>
      </w:r>
      <w:r w:rsidRPr="00453F7C">
        <w:t>, of the word are to be treated in the same way as the word.</w:t>
      </w:r>
    </w:p>
    <w:bookmarkEnd w:id="7"/>
    <w:p w14:paraId="7A48BA21" w14:textId="5A5E3F1A" w:rsidR="0018280E" w:rsidRPr="00453F7C" w:rsidRDefault="00E5501A" w:rsidP="00453F7C">
      <w:pPr>
        <w:pStyle w:val="ItemHead"/>
      </w:pPr>
      <w:r w:rsidRPr="00453F7C">
        <w:t>8</w:t>
      </w:r>
      <w:r w:rsidR="0018280E" w:rsidRPr="00453F7C">
        <w:t xml:space="preserve">  </w:t>
      </w:r>
      <w:r w:rsidR="00EF1784" w:rsidRPr="00453F7C">
        <w:t>Section 1</w:t>
      </w:r>
      <w:r w:rsidR="0018280E" w:rsidRPr="00453F7C">
        <w:t>29A</w:t>
      </w:r>
    </w:p>
    <w:p w14:paraId="53198E9B" w14:textId="467274C5" w:rsidR="0018280E" w:rsidRPr="00453F7C" w:rsidRDefault="0018280E" w:rsidP="00453F7C">
      <w:pPr>
        <w:pStyle w:val="Item"/>
      </w:pPr>
      <w:r w:rsidRPr="00453F7C">
        <w:t>Before “The”, insert “(1)”.</w:t>
      </w:r>
    </w:p>
    <w:p w14:paraId="1680ABA6" w14:textId="76CA3386" w:rsidR="0018280E" w:rsidRPr="00453F7C" w:rsidRDefault="00E5501A" w:rsidP="00453F7C">
      <w:pPr>
        <w:pStyle w:val="ItemHead"/>
      </w:pPr>
      <w:r w:rsidRPr="00453F7C">
        <w:t>9</w:t>
      </w:r>
      <w:r w:rsidR="0018280E" w:rsidRPr="00453F7C">
        <w:t xml:space="preserve">  At the end of </w:t>
      </w:r>
      <w:r w:rsidR="00E5044B" w:rsidRPr="00453F7C">
        <w:t>section 1</w:t>
      </w:r>
      <w:r w:rsidR="0018280E" w:rsidRPr="00453F7C">
        <w:t>29A</w:t>
      </w:r>
    </w:p>
    <w:p w14:paraId="6145C2E3" w14:textId="77777777" w:rsidR="0018280E" w:rsidRPr="00453F7C" w:rsidRDefault="0018280E" w:rsidP="00453F7C">
      <w:pPr>
        <w:pStyle w:val="Item"/>
      </w:pPr>
      <w:r w:rsidRPr="00453F7C">
        <w:t>Add:</w:t>
      </w:r>
    </w:p>
    <w:p w14:paraId="4C527886" w14:textId="67B241F4" w:rsidR="0018280E" w:rsidRPr="00453F7C" w:rsidRDefault="0018280E" w:rsidP="00453F7C">
      <w:pPr>
        <w:pStyle w:val="subsection"/>
      </w:pPr>
      <w:r w:rsidRPr="00453F7C">
        <w:tab/>
        <w:t>(2)</w:t>
      </w:r>
      <w:r w:rsidRPr="00453F7C">
        <w:tab/>
        <w:t xml:space="preserve">The Electoral Commission </w:t>
      </w:r>
      <w:r w:rsidR="000B7EF5" w:rsidRPr="00453F7C">
        <w:t>must</w:t>
      </w:r>
      <w:r w:rsidRPr="00453F7C">
        <w:t xml:space="preserve"> refuse to enter in the Register a logo of a political party (the </w:t>
      </w:r>
      <w:r w:rsidRPr="00453F7C">
        <w:rPr>
          <w:b/>
          <w:i/>
        </w:rPr>
        <w:t>applicant</w:t>
      </w:r>
      <w:r w:rsidRPr="00453F7C">
        <w:t>), set out in an application to register the applicant, if:</w:t>
      </w:r>
    </w:p>
    <w:p w14:paraId="12E68267" w14:textId="066B424C" w:rsidR="0018280E" w:rsidRPr="00453F7C" w:rsidRDefault="0018280E" w:rsidP="00453F7C">
      <w:pPr>
        <w:pStyle w:val="paragraph"/>
      </w:pPr>
      <w:r w:rsidRPr="00453F7C">
        <w:tab/>
        <w:t>(a)</w:t>
      </w:r>
      <w:r w:rsidRPr="00453F7C">
        <w:tab/>
      </w:r>
      <w:r w:rsidR="002E35F5" w:rsidRPr="00453F7C">
        <w:t>the</w:t>
      </w:r>
      <w:r w:rsidRPr="00453F7C">
        <w:t xml:space="preserve"> applicant’s logo contains a word that is in the name, or the abbreviation of the name, of a registered political party; and</w:t>
      </w:r>
    </w:p>
    <w:p w14:paraId="3025551A" w14:textId="478BBF3F" w:rsidR="0018280E" w:rsidRPr="00453F7C" w:rsidRDefault="0018280E" w:rsidP="00453F7C">
      <w:pPr>
        <w:pStyle w:val="paragraph"/>
      </w:pPr>
      <w:r w:rsidRPr="00453F7C">
        <w:tab/>
        <w:t>(b)</w:t>
      </w:r>
      <w:r w:rsidRPr="00453F7C">
        <w:tab/>
        <w:t xml:space="preserve">the application is not accompanied by the </w:t>
      </w:r>
      <w:r w:rsidR="00124CEF" w:rsidRPr="00453F7C">
        <w:t xml:space="preserve">written </w:t>
      </w:r>
      <w:r w:rsidRPr="00453F7C">
        <w:t>consent</w:t>
      </w:r>
      <w:r w:rsidR="00124CEF" w:rsidRPr="00453F7C">
        <w:t xml:space="preserve">, </w:t>
      </w:r>
      <w:r w:rsidRPr="00453F7C">
        <w:t>to the use by the applicant of the word in its logo for the purposes of registration under this Part</w:t>
      </w:r>
      <w:r w:rsidR="00124CEF" w:rsidRPr="00453F7C">
        <w:t>, of:</w:t>
      </w:r>
    </w:p>
    <w:p w14:paraId="2F526BE1" w14:textId="3A9D65AB" w:rsidR="00124CEF" w:rsidRPr="00453F7C" w:rsidRDefault="00124CEF" w:rsidP="00453F7C">
      <w:pPr>
        <w:pStyle w:val="paragraphsub"/>
      </w:pPr>
      <w:r w:rsidRPr="00453F7C">
        <w:tab/>
        <w:t>(i)</w:t>
      </w:r>
      <w:r w:rsidRPr="00453F7C">
        <w:tab/>
        <w:t xml:space="preserve">if there is only one registered political party to which </w:t>
      </w:r>
      <w:r w:rsidR="00F94B85" w:rsidRPr="00453F7C">
        <w:t>paragraph (</w:t>
      </w:r>
      <w:r w:rsidRPr="00453F7C">
        <w:t>a) applies—the registered political party’s registered officer; or</w:t>
      </w:r>
    </w:p>
    <w:p w14:paraId="5734B298" w14:textId="6378EC20" w:rsidR="00124CEF" w:rsidRPr="00453F7C" w:rsidRDefault="00124CEF" w:rsidP="00453F7C">
      <w:pPr>
        <w:pStyle w:val="paragraphsub"/>
      </w:pPr>
      <w:r w:rsidRPr="00453F7C">
        <w:tab/>
        <w:t>(ii)</w:t>
      </w:r>
      <w:r w:rsidRPr="00453F7C">
        <w:tab/>
        <w:t>otherwise—the registered officer of the first such political party to be registered.</w:t>
      </w:r>
    </w:p>
    <w:p w14:paraId="233E9C51" w14:textId="64E166EE" w:rsidR="0018280E" w:rsidRPr="00453F7C" w:rsidRDefault="0018280E" w:rsidP="00453F7C">
      <w:pPr>
        <w:pStyle w:val="notetext"/>
      </w:pPr>
      <w:r w:rsidRPr="00453F7C">
        <w:t>Note:</w:t>
      </w:r>
      <w:r w:rsidRPr="00453F7C">
        <w:tab/>
        <w:t>Subsection (2) has effect subject to subsections 129(</w:t>
      </w:r>
      <w:r w:rsidR="00D40E73" w:rsidRPr="00453F7C">
        <w:t>5</w:t>
      </w:r>
      <w:r w:rsidRPr="00453F7C">
        <w:t>) and (</w:t>
      </w:r>
      <w:r w:rsidR="00D40E73" w:rsidRPr="00453F7C">
        <w:t>6</w:t>
      </w:r>
      <w:r w:rsidRPr="00453F7C">
        <w:t>).</w:t>
      </w:r>
    </w:p>
    <w:p w14:paraId="1108BEDE" w14:textId="4DABC13E" w:rsidR="00D40E73" w:rsidRPr="00453F7C" w:rsidRDefault="00D40E73" w:rsidP="00453F7C">
      <w:pPr>
        <w:pStyle w:val="subsection"/>
      </w:pPr>
      <w:r w:rsidRPr="00453F7C">
        <w:tab/>
        <w:t>(3)</w:t>
      </w:r>
      <w:r w:rsidRPr="00453F7C">
        <w:tab/>
        <w:t xml:space="preserve">For the purposes of </w:t>
      </w:r>
      <w:r w:rsidR="00F94B85" w:rsidRPr="00453F7C">
        <w:t>subparagraph (</w:t>
      </w:r>
      <w:r w:rsidRPr="00453F7C">
        <w:t xml:space="preserve">2)(b)(ii), if the </w:t>
      </w:r>
      <w:r w:rsidR="007432ED" w:rsidRPr="00453F7C">
        <w:t xml:space="preserve">registered </w:t>
      </w:r>
      <w:r w:rsidRPr="00453F7C">
        <w:t xml:space="preserve">political parties to which </w:t>
      </w:r>
      <w:r w:rsidR="00F94B85" w:rsidRPr="00453F7C">
        <w:t>paragraph (</w:t>
      </w:r>
      <w:r w:rsidRPr="00453F7C">
        <w:t>2)(a) applies are a State branch, and the federal branch, of a federal party that were registered on the same day, the federal branch is taken to be the first of those political parties to be registered.</w:t>
      </w:r>
    </w:p>
    <w:p w14:paraId="42CCC325" w14:textId="77634C8E" w:rsidR="007C5194" w:rsidRPr="00453F7C" w:rsidRDefault="00E5501A" w:rsidP="00453F7C">
      <w:pPr>
        <w:pStyle w:val="ItemHead"/>
      </w:pPr>
      <w:r w:rsidRPr="00453F7C">
        <w:lastRenderedPageBreak/>
        <w:t>10</w:t>
      </w:r>
      <w:r w:rsidR="007C5194" w:rsidRPr="00453F7C">
        <w:t xml:space="preserve">  Subparagraph 134A(1)(a)(ii)</w:t>
      </w:r>
    </w:p>
    <w:p w14:paraId="4467413A" w14:textId="6542A02D" w:rsidR="007C5194" w:rsidRPr="00453F7C" w:rsidRDefault="007C5194" w:rsidP="00453F7C">
      <w:pPr>
        <w:pStyle w:val="Item"/>
      </w:pPr>
      <w:r w:rsidRPr="00453F7C">
        <w:t>Omit “exist; and”, substitute “exist; or”.</w:t>
      </w:r>
    </w:p>
    <w:p w14:paraId="483E1F4B" w14:textId="4AAF0B69" w:rsidR="007C5194" w:rsidRPr="00453F7C" w:rsidRDefault="00E5501A" w:rsidP="00453F7C">
      <w:pPr>
        <w:pStyle w:val="ItemHead"/>
      </w:pPr>
      <w:r w:rsidRPr="00453F7C">
        <w:t>11</w:t>
      </w:r>
      <w:r w:rsidR="007C5194" w:rsidRPr="00453F7C">
        <w:t xml:space="preserve">  At the end of paragraph 134A(1)(a)</w:t>
      </w:r>
    </w:p>
    <w:p w14:paraId="12435631" w14:textId="77777777" w:rsidR="007C5194" w:rsidRPr="00453F7C" w:rsidRDefault="007C5194" w:rsidP="00453F7C">
      <w:pPr>
        <w:pStyle w:val="Item"/>
      </w:pPr>
      <w:r w:rsidRPr="00453F7C">
        <w:t>Add:</w:t>
      </w:r>
    </w:p>
    <w:p w14:paraId="3C4E5664" w14:textId="77777777" w:rsidR="007C5194" w:rsidRPr="00453F7C" w:rsidRDefault="007C5194" w:rsidP="00453F7C">
      <w:pPr>
        <w:pStyle w:val="paragraphsub"/>
      </w:pPr>
      <w:r w:rsidRPr="00453F7C">
        <w:tab/>
        <w:t>(iii)</w:t>
      </w:r>
      <w:r w:rsidRPr="00453F7C">
        <w:tab/>
        <w:t xml:space="preserve">the name or logo of the second party contains a word that is </w:t>
      </w:r>
      <w:bookmarkStart w:id="8" w:name="_Hlk77171923"/>
      <w:r w:rsidRPr="00453F7C">
        <w:t>in the name, or abbreviation of the name, of the parent party; and</w:t>
      </w:r>
      <w:bookmarkEnd w:id="8"/>
    </w:p>
    <w:p w14:paraId="212B39BB" w14:textId="59B74CB1" w:rsidR="00D668A3" w:rsidRPr="00453F7C" w:rsidRDefault="00E5501A" w:rsidP="00453F7C">
      <w:pPr>
        <w:pStyle w:val="ItemHead"/>
      </w:pPr>
      <w:r w:rsidRPr="00453F7C">
        <w:t>12</w:t>
      </w:r>
      <w:r w:rsidR="00D668A3" w:rsidRPr="00453F7C">
        <w:t xml:space="preserve">  </w:t>
      </w:r>
      <w:r w:rsidR="00F94B85" w:rsidRPr="00453F7C">
        <w:t>Paragraph 1</w:t>
      </w:r>
      <w:r w:rsidR="00D668A3" w:rsidRPr="00453F7C">
        <w:t>34A(1)(aa) (second occurring)</w:t>
      </w:r>
    </w:p>
    <w:p w14:paraId="740721B4" w14:textId="2364F88B" w:rsidR="00D668A3" w:rsidRPr="00453F7C" w:rsidRDefault="00D668A3" w:rsidP="00453F7C">
      <w:pPr>
        <w:pStyle w:val="Item"/>
      </w:pPr>
      <w:r w:rsidRPr="00453F7C">
        <w:t>Repeal the paragraph.</w:t>
      </w:r>
    </w:p>
    <w:p w14:paraId="245503D6" w14:textId="05D69239" w:rsidR="007C5194" w:rsidRPr="00453F7C" w:rsidRDefault="00E5501A" w:rsidP="00453F7C">
      <w:pPr>
        <w:pStyle w:val="ItemHead"/>
      </w:pPr>
      <w:r w:rsidRPr="00453F7C">
        <w:t>13</w:t>
      </w:r>
      <w:r w:rsidR="007C5194" w:rsidRPr="00453F7C">
        <w:t xml:space="preserve">  At the end of </w:t>
      </w:r>
      <w:r w:rsidR="00F94B85" w:rsidRPr="00453F7C">
        <w:t>subsection 1</w:t>
      </w:r>
      <w:r w:rsidR="007C5194" w:rsidRPr="00453F7C">
        <w:t>34A(1)</w:t>
      </w:r>
    </w:p>
    <w:p w14:paraId="6C80E37C" w14:textId="77777777" w:rsidR="007C5194" w:rsidRPr="00453F7C" w:rsidRDefault="007C5194" w:rsidP="00453F7C">
      <w:pPr>
        <w:pStyle w:val="Item"/>
      </w:pPr>
      <w:r w:rsidRPr="00453F7C">
        <w:t>Add:</w:t>
      </w:r>
    </w:p>
    <w:p w14:paraId="27A3F579" w14:textId="25FC8E77" w:rsidR="007C5194" w:rsidRPr="00453F7C" w:rsidRDefault="007C5194" w:rsidP="00453F7C">
      <w:pPr>
        <w:pStyle w:val="notetext"/>
      </w:pPr>
      <w:r w:rsidRPr="00453F7C">
        <w:t>Note:</w:t>
      </w:r>
      <w:r w:rsidRPr="00453F7C">
        <w:tab/>
        <w:t>Sub</w:t>
      </w:r>
      <w:r w:rsidR="00F94B85" w:rsidRPr="00453F7C">
        <w:t>paragraph (</w:t>
      </w:r>
      <w:r w:rsidRPr="00453F7C">
        <w:t>1)(a)(iii) has effect subject to subsections 129(</w:t>
      </w:r>
      <w:r w:rsidR="00D40E73" w:rsidRPr="00453F7C">
        <w:t>5</w:t>
      </w:r>
      <w:r w:rsidRPr="00453F7C">
        <w:t>) and (</w:t>
      </w:r>
      <w:r w:rsidR="00D40E73" w:rsidRPr="00453F7C">
        <w:t>6</w:t>
      </w:r>
      <w:r w:rsidRPr="00453F7C">
        <w:t>).</w:t>
      </w:r>
    </w:p>
    <w:p w14:paraId="0BB0C23B" w14:textId="082D8EA3" w:rsidR="00FF2086" w:rsidRPr="00453F7C" w:rsidRDefault="00E5501A" w:rsidP="00453F7C">
      <w:pPr>
        <w:pStyle w:val="ItemHead"/>
      </w:pPr>
      <w:r w:rsidRPr="00453F7C">
        <w:t>14</w:t>
      </w:r>
      <w:r w:rsidR="00FF2086" w:rsidRPr="00453F7C">
        <w:t xml:space="preserve">  After </w:t>
      </w:r>
      <w:r w:rsidR="00F94B85" w:rsidRPr="00453F7C">
        <w:t>subsection 1</w:t>
      </w:r>
      <w:r w:rsidR="00FF2086" w:rsidRPr="00453F7C">
        <w:t>34A(1)</w:t>
      </w:r>
    </w:p>
    <w:p w14:paraId="47CE1E29" w14:textId="685FBFC1" w:rsidR="00FF2086" w:rsidRPr="00453F7C" w:rsidRDefault="00FF2086" w:rsidP="00453F7C">
      <w:pPr>
        <w:pStyle w:val="Item"/>
      </w:pPr>
      <w:r w:rsidRPr="00453F7C">
        <w:t>Insert:</w:t>
      </w:r>
    </w:p>
    <w:p w14:paraId="3E62D956" w14:textId="3C8CC253" w:rsidR="0099629B" w:rsidRPr="00453F7C" w:rsidRDefault="00FF2086" w:rsidP="00453F7C">
      <w:pPr>
        <w:pStyle w:val="subsection"/>
      </w:pPr>
      <w:r w:rsidRPr="00453F7C">
        <w:tab/>
      </w:r>
      <w:bookmarkStart w:id="9" w:name="_Hlk79559481"/>
      <w:r w:rsidR="0099629B" w:rsidRPr="00453F7C">
        <w:t>(1A)</w:t>
      </w:r>
      <w:r w:rsidR="009B7607" w:rsidRPr="00453F7C">
        <w:tab/>
      </w:r>
      <w:r w:rsidR="0099629B" w:rsidRPr="00453F7C">
        <w:t xml:space="preserve">If, in relation to a second party mentioned in </w:t>
      </w:r>
      <w:r w:rsidR="00F94B85" w:rsidRPr="00453F7C">
        <w:t>subsection (</w:t>
      </w:r>
      <w:r w:rsidR="0099629B" w:rsidRPr="00453F7C">
        <w:t xml:space="preserve">1), there is more than one registered political party that meets both of the following conditions (each such party is an </w:t>
      </w:r>
      <w:r w:rsidR="0099629B" w:rsidRPr="00453F7C">
        <w:rPr>
          <w:b/>
          <w:i/>
        </w:rPr>
        <w:t>earlier registered party</w:t>
      </w:r>
      <w:r w:rsidR="0099629B" w:rsidRPr="00453F7C">
        <w:t>):</w:t>
      </w:r>
    </w:p>
    <w:p w14:paraId="71389ED1" w14:textId="36FD2C98" w:rsidR="0099629B" w:rsidRPr="00453F7C" w:rsidRDefault="009B7607" w:rsidP="00453F7C">
      <w:pPr>
        <w:pStyle w:val="paragraph"/>
      </w:pPr>
      <w:r w:rsidRPr="00453F7C">
        <w:tab/>
      </w:r>
      <w:r w:rsidR="0099629B" w:rsidRPr="00453F7C">
        <w:t>(a)</w:t>
      </w:r>
      <w:r w:rsidRPr="00453F7C">
        <w:tab/>
      </w:r>
      <w:r w:rsidR="0099629B" w:rsidRPr="00453F7C">
        <w:t>the party was registered before the second party;</w:t>
      </w:r>
    </w:p>
    <w:p w14:paraId="2431AB51" w14:textId="4920FB59" w:rsidR="0099629B" w:rsidRPr="00453F7C" w:rsidRDefault="009B7607" w:rsidP="00453F7C">
      <w:pPr>
        <w:pStyle w:val="paragraph"/>
      </w:pPr>
      <w:r w:rsidRPr="00453F7C">
        <w:tab/>
      </w:r>
      <w:r w:rsidR="0099629B" w:rsidRPr="00453F7C">
        <w:t>(b)</w:t>
      </w:r>
      <w:r w:rsidRPr="00453F7C">
        <w:tab/>
      </w:r>
      <w:r w:rsidR="0099629B" w:rsidRPr="00453F7C">
        <w:t>the party has in its name, or the abbreviation of its name, a word contained in the name or logo of the second party;</w:t>
      </w:r>
    </w:p>
    <w:p w14:paraId="208611C7" w14:textId="39B2FEDB" w:rsidR="0099629B" w:rsidRPr="00453F7C" w:rsidRDefault="0099629B" w:rsidP="00453F7C">
      <w:pPr>
        <w:pStyle w:val="subsection2"/>
      </w:pPr>
      <w:r w:rsidRPr="00453F7C">
        <w:t xml:space="preserve">then only the registered officer of the first of the earlier registered parties to be registered with that word in its name or abbreviation may make an objection under </w:t>
      </w:r>
      <w:r w:rsidR="00F94B85" w:rsidRPr="00453F7C">
        <w:t>paragraph (</w:t>
      </w:r>
      <w:r w:rsidRPr="00453F7C">
        <w:t xml:space="preserve">1)(b) </w:t>
      </w:r>
      <w:bookmarkEnd w:id="9"/>
      <w:r w:rsidRPr="00453F7C">
        <w:t>to the continued use of the name or logo by the second party.</w:t>
      </w:r>
    </w:p>
    <w:p w14:paraId="5264C07B" w14:textId="1F4CDD9A" w:rsidR="0099629B" w:rsidRPr="00453F7C" w:rsidRDefault="009B7607" w:rsidP="00453F7C">
      <w:pPr>
        <w:pStyle w:val="subsection"/>
      </w:pPr>
      <w:r w:rsidRPr="00453F7C">
        <w:tab/>
        <w:t>(</w:t>
      </w:r>
      <w:r w:rsidR="0099629B" w:rsidRPr="00453F7C">
        <w:t>1B)</w:t>
      </w:r>
      <w:r w:rsidRPr="00453F7C">
        <w:tab/>
        <w:t>F</w:t>
      </w:r>
      <w:r w:rsidR="0099629B" w:rsidRPr="00453F7C">
        <w:t xml:space="preserve">or the purposes of </w:t>
      </w:r>
      <w:r w:rsidR="00F94B85" w:rsidRPr="00453F7C">
        <w:t>subsection (</w:t>
      </w:r>
      <w:r w:rsidR="0099629B" w:rsidRPr="00453F7C">
        <w:t>1A), if the earlier registered parties are a State branch, and the federal branch, of a federal party that were registered on the same day, the federal branch is taken to be the first of the earlier registered parties to be registered with the word in its name or abbreviation.</w:t>
      </w:r>
    </w:p>
    <w:p w14:paraId="25E977D9" w14:textId="3CA12E64" w:rsidR="00B17D2B" w:rsidRPr="00453F7C" w:rsidRDefault="00E5501A" w:rsidP="00453F7C">
      <w:pPr>
        <w:pStyle w:val="ItemHead"/>
      </w:pPr>
      <w:r w:rsidRPr="00453F7C">
        <w:lastRenderedPageBreak/>
        <w:t>15</w:t>
      </w:r>
      <w:r w:rsidR="00B17D2B" w:rsidRPr="00453F7C">
        <w:t xml:space="preserve">  </w:t>
      </w:r>
      <w:r w:rsidR="00EF1784" w:rsidRPr="00453F7C">
        <w:t>Section 1</w:t>
      </w:r>
      <w:r w:rsidR="00B17D2B" w:rsidRPr="00453F7C">
        <w:t>36 (heading)</w:t>
      </w:r>
    </w:p>
    <w:p w14:paraId="6F01F84C" w14:textId="3AC5836E" w:rsidR="00B17D2B" w:rsidRPr="00453F7C" w:rsidRDefault="00B17D2B" w:rsidP="00453F7C">
      <w:pPr>
        <w:pStyle w:val="Item"/>
      </w:pPr>
      <w:r w:rsidRPr="00453F7C">
        <w:t>Omit “</w:t>
      </w:r>
      <w:r w:rsidRPr="00453F7C">
        <w:rPr>
          <w:b/>
        </w:rPr>
        <w:t>or ceasing to be a Parliamentary party</w:t>
      </w:r>
      <w:r w:rsidRPr="00453F7C">
        <w:t>”.</w:t>
      </w:r>
    </w:p>
    <w:p w14:paraId="14429F73" w14:textId="47FA4A82" w:rsidR="0018280E" w:rsidRPr="00453F7C" w:rsidRDefault="00E5501A" w:rsidP="00453F7C">
      <w:pPr>
        <w:pStyle w:val="ItemHead"/>
      </w:pPr>
      <w:r w:rsidRPr="00453F7C">
        <w:t>16</w:t>
      </w:r>
      <w:r w:rsidR="0018280E" w:rsidRPr="00453F7C">
        <w:t xml:space="preserve">  </w:t>
      </w:r>
      <w:r w:rsidR="00F94B85" w:rsidRPr="00453F7C">
        <w:t>Paragraph 1</w:t>
      </w:r>
      <w:r w:rsidR="0018280E" w:rsidRPr="00453F7C">
        <w:t>36(1)(a)</w:t>
      </w:r>
    </w:p>
    <w:p w14:paraId="5AEBBDA4" w14:textId="77777777" w:rsidR="0018280E" w:rsidRPr="00453F7C" w:rsidRDefault="0018280E" w:rsidP="00453F7C">
      <w:pPr>
        <w:pStyle w:val="Item"/>
      </w:pPr>
      <w:r w:rsidRPr="00453F7C">
        <w:t>Omit “candidate; or”, substitute “candidate.”.</w:t>
      </w:r>
    </w:p>
    <w:p w14:paraId="20D725A1" w14:textId="47107C23" w:rsidR="0018280E" w:rsidRPr="00453F7C" w:rsidRDefault="00E5501A" w:rsidP="00453F7C">
      <w:pPr>
        <w:pStyle w:val="ItemHead"/>
      </w:pPr>
      <w:r w:rsidRPr="00453F7C">
        <w:t>17</w:t>
      </w:r>
      <w:r w:rsidR="0018280E" w:rsidRPr="00453F7C">
        <w:t xml:space="preserve">  </w:t>
      </w:r>
      <w:r w:rsidR="00F94B85" w:rsidRPr="00453F7C">
        <w:t>Paragraph 1</w:t>
      </w:r>
      <w:r w:rsidR="0018280E" w:rsidRPr="00453F7C">
        <w:t>36(1)(b)</w:t>
      </w:r>
    </w:p>
    <w:p w14:paraId="78CB5E49" w14:textId="77777777" w:rsidR="0018280E" w:rsidRPr="00453F7C" w:rsidRDefault="0018280E" w:rsidP="00453F7C">
      <w:pPr>
        <w:pStyle w:val="Item"/>
      </w:pPr>
      <w:r w:rsidRPr="00453F7C">
        <w:t>Repeal the paragraph.</w:t>
      </w:r>
    </w:p>
    <w:p w14:paraId="2CED1DB1" w14:textId="1C9123F3" w:rsidR="0018280E" w:rsidRPr="00453F7C" w:rsidRDefault="00E5501A" w:rsidP="00453F7C">
      <w:pPr>
        <w:pStyle w:val="ItemHead"/>
      </w:pPr>
      <w:r w:rsidRPr="00453F7C">
        <w:t>18</w:t>
      </w:r>
      <w:r w:rsidR="0018280E" w:rsidRPr="00453F7C">
        <w:t xml:space="preserve">  </w:t>
      </w:r>
      <w:r w:rsidR="00F94B85" w:rsidRPr="00453F7C">
        <w:t>Paragraph 1</w:t>
      </w:r>
      <w:r w:rsidR="0018280E" w:rsidRPr="00453F7C">
        <w:t>37(1)(b)</w:t>
      </w:r>
    </w:p>
    <w:p w14:paraId="1F98DCDB" w14:textId="77777777" w:rsidR="0018280E" w:rsidRPr="00453F7C" w:rsidRDefault="0018280E" w:rsidP="00453F7C">
      <w:pPr>
        <w:pStyle w:val="Item"/>
      </w:pPr>
      <w:r w:rsidRPr="00453F7C">
        <w:t>Omit “has ceased to have at least 500”, substitute “does not have at least 1,500”.</w:t>
      </w:r>
    </w:p>
    <w:p w14:paraId="465D70F6" w14:textId="77CDEF30" w:rsidR="0018280E" w:rsidRPr="00453F7C" w:rsidRDefault="00E5501A" w:rsidP="00453F7C">
      <w:pPr>
        <w:pStyle w:val="ItemHead"/>
      </w:pPr>
      <w:r w:rsidRPr="00453F7C">
        <w:t>19</w:t>
      </w:r>
      <w:r w:rsidR="0018280E" w:rsidRPr="00453F7C">
        <w:t xml:space="preserve">  At the end of </w:t>
      </w:r>
      <w:r w:rsidR="00F94B85" w:rsidRPr="00453F7C">
        <w:t>subsection 1</w:t>
      </w:r>
      <w:r w:rsidR="0018280E" w:rsidRPr="00453F7C">
        <w:t>37(1)</w:t>
      </w:r>
    </w:p>
    <w:p w14:paraId="09C35813" w14:textId="77777777" w:rsidR="0018280E" w:rsidRPr="00453F7C" w:rsidRDefault="0018280E" w:rsidP="00453F7C">
      <w:pPr>
        <w:pStyle w:val="Item"/>
      </w:pPr>
      <w:r w:rsidRPr="00453F7C">
        <w:t>Add:</w:t>
      </w:r>
    </w:p>
    <w:p w14:paraId="2616880D" w14:textId="1D232382" w:rsidR="0018280E" w:rsidRPr="00453F7C" w:rsidRDefault="0018280E" w:rsidP="00453F7C">
      <w:pPr>
        <w:pStyle w:val="notetext"/>
      </w:pPr>
      <w:r w:rsidRPr="00453F7C">
        <w:t>Note:</w:t>
      </w:r>
      <w:r w:rsidRPr="00453F7C">
        <w:tab/>
        <w:t xml:space="preserve">In determining whether a party has at least 1,500 members, the same member </w:t>
      </w:r>
      <w:r w:rsidR="005B4551" w:rsidRPr="00453F7C">
        <w:t xml:space="preserve">may not </w:t>
      </w:r>
      <w:r w:rsidRPr="00453F7C">
        <w:t xml:space="preserve">be relied on by more than one party (see </w:t>
      </w:r>
      <w:r w:rsidR="00E5044B" w:rsidRPr="00453F7C">
        <w:t>section 1</w:t>
      </w:r>
      <w:r w:rsidRPr="00453F7C">
        <w:t>23A).</w:t>
      </w:r>
    </w:p>
    <w:p w14:paraId="496E2893" w14:textId="75352FCF" w:rsidR="0018280E" w:rsidRPr="00453F7C" w:rsidRDefault="00E5501A" w:rsidP="00453F7C">
      <w:pPr>
        <w:pStyle w:val="Transitional"/>
      </w:pPr>
      <w:r w:rsidRPr="00453F7C">
        <w:t>20</w:t>
      </w:r>
      <w:r w:rsidR="0018280E" w:rsidRPr="00453F7C">
        <w:t xml:space="preserve">  Application of amendments</w:t>
      </w:r>
    </w:p>
    <w:p w14:paraId="482989AF" w14:textId="79E4C418" w:rsidR="001B1807" w:rsidRPr="00453F7C" w:rsidRDefault="001B1807" w:rsidP="00453F7C">
      <w:pPr>
        <w:pStyle w:val="SubitemHead"/>
      </w:pPr>
      <w:r w:rsidRPr="00453F7C">
        <w:t>Membership requirements</w:t>
      </w:r>
    </w:p>
    <w:p w14:paraId="22175EAE" w14:textId="73EC37E7" w:rsidR="0018280E" w:rsidRPr="00453F7C" w:rsidRDefault="0018280E" w:rsidP="00453F7C">
      <w:pPr>
        <w:pStyle w:val="Subitem"/>
      </w:pPr>
      <w:r w:rsidRPr="00453F7C">
        <w:t>(1)</w:t>
      </w:r>
      <w:r w:rsidRPr="00453F7C">
        <w:tab/>
        <w:t xml:space="preserve">The following amendments of the </w:t>
      </w:r>
      <w:r w:rsidRPr="00453F7C">
        <w:rPr>
          <w:i/>
        </w:rPr>
        <w:t>Commonwealth Electoral Act 1918</w:t>
      </w:r>
      <w:r w:rsidRPr="00453F7C">
        <w:t xml:space="preserve"> (the </w:t>
      </w:r>
      <w:r w:rsidRPr="00453F7C">
        <w:rPr>
          <w:b/>
          <w:i/>
        </w:rPr>
        <w:t>Act</w:t>
      </w:r>
      <w:r w:rsidRPr="00453F7C">
        <w:t>) made by this Schedule apply, after this item commences, in relation to a political party other than a registered political party:</w:t>
      </w:r>
    </w:p>
    <w:p w14:paraId="7597F36D" w14:textId="5B85FDAB" w:rsidR="0018280E" w:rsidRPr="00453F7C" w:rsidRDefault="0018280E" w:rsidP="00453F7C">
      <w:pPr>
        <w:pStyle w:val="paragraph"/>
      </w:pPr>
      <w:r w:rsidRPr="00453F7C">
        <w:tab/>
        <w:t>(a)</w:t>
      </w:r>
      <w:r w:rsidRPr="00453F7C">
        <w:tab/>
        <w:t xml:space="preserve">the amendment of the definition of </w:t>
      </w:r>
      <w:r w:rsidRPr="00453F7C">
        <w:rPr>
          <w:b/>
          <w:i/>
        </w:rPr>
        <w:t>eligible political party</w:t>
      </w:r>
      <w:r w:rsidRPr="00453F7C">
        <w:t xml:space="preserve"> in </w:t>
      </w:r>
      <w:r w:rsidR="00F94B85" w:rsidRPr="00453F7C">
        <w:t>subsection 1</w:t>
      </w:r>
      <w:r w:rsidRPr="00453F7C">
        <w:t>23</w:t>
      </w:r>
      <w:r w:rsidR="005B4551" w:rsidRPr="00453F7C">
        <w:t>(1)</w:t>
      </w:r>
      <w:r w:rsidRPr="00453F7C">
        <w:t>;</w:t>
      </w:r>
    </w:p>
    <w:p w14:paraId="6162A1F8" w14:textId="3885EFE5" w:rsidR="0018280E" w:rsidRPr="00453F7C" w:rsidRDefault="0018280E" w:rsidP="00453F7C">
      <w:pPr>
        <w:pStyle w:val="paragraph"/>
      </w:pPr>
      <w:r w:rsidRPr="00453F7C">
        <w:tab/>
        <w:t>(b)</w:t>
      </w:r>
      <w:r w:rsidRPr="00453F7C">
        <w:tab/>
        <w:t xml:space="preserve">the amendment of </w:t>
      </w:r>
      <w:r w:rsidR="00F94B85" w:rsidRPr="00453F7C">
        <w:t>subsection 1</w:t>
      </w:r>
      <w:r w:rsidRPr="00453F7C">
        <w:t>26(2);</w:t>
      </w:r>
    </w:p>
    <w:p w14:paraId="1FEC8D39" w14:textId="7D2A3E48" w:rsidR="0018280E" w:rsidRPr="00453F7C" w:rsidRDefault="0018280E" w:rsidP="00453F7C">
      <w:pPr>
        <w:pStyle w:val="paragraph"/>
      </w:pPr>
      <w:r w:rsidRPr="00453F7C">
        <w:tab/>
        <w:t>(c)</w:t>
      </w:r>
      <w:r w:rsidRPr="00453F7C">
        <w:tab/>
      </w:r>
      <w:r w:rsidR="00E5044B" w:rsidRPr="00453F7C">
        <w:t>section 1</w:t>
      </w:r>
      <w:r w:rsidRPr="00453F7C">
        <w:t>23A so far as it relates to those amendments.</w:t>
      </w:r>
    </w:p>
    <w:p w14:paraId="50F28D49" w14:textId="77777777" w:rsidR="0018280E" w:rsidRPr="00453F7C" w:rsidRDefault="0018280E" w:rsidP="00453F7C">
      <w:pPr>
        <w:pStyle w:val="Subitem"/>
      </w:pPr>
      <w:r w:rsidRPr="00453F7C">
        <w:t>(2)</w:t>
      </w:r>
      <w:r w:rsidRPr="00453F7C">
        <w:tab/>
        <w:t>Subitem (1) has effect in relation to a political party other than a registered political party:</w:t>
      </w:r>
    </w:p>
    <w:p w14:paraId="04231199" w14:textId="77777777" w:rsidR="0018280E" w:rsidRPr="00453F7C" w:rsidRDefault="0018280E" w:rsidP="00453F7C">
      <w:pPr>
        <w:pStyle w:val="paragraph"/>
      </w:pPr>
      <w:r w:rsidRPr="00453F7C">
        <w:tab/>
        <w:t>(a)</w:t>
      </w:r>
      <w:r w:rsidRPr="00453F7C">
        <w:tab/>
        <w:t>whether or not the party has applied for registration under Part XI of the Act; and</w:t>
      </w:r>
    </w:p>
    <w:p w14:paraId="5066D985" w14:textId="77777777" w:rsidR="0018280E" w:rsidRPr="00453F7C" w:rsidRDefault="0018280E" w:rsidP="00453F7C">
      <w:pPr>
        <w:pStyle w:val="paragraph"/>
      </w:pPr>
      <w:r w:rsidRPr="00453F7C">
        <w:tab/>
        <w:t>(b)</w:t>
      </w:r>
      <w:r w:rsidRPr="00453F7C">
        <w:tab/>
        <w:t>whether any such application was made before or after this item commences.</w:t>
      </w:r>
    </w:p>
    <w:p w14:paraId="14B3B356" w14:textId="77777777" w:rsidR="0018280E" w:rsidRPr="00453F7C" w:rsidRDefault="0018280E" w:rsidP="00453F7C">
      <w:pPr>
        <w:pStyle w:val="Subitem"/>
      </w:pPr>
      <w:r w:rsidRPr="00453F7C">
        <w:lastRenderedPageBreak/>
        <w:t>(3)</w:t>
      </w:r>
      <w:r w:rsidRPr="00453F7C">
        <w:tab/>
        <w:t>The following amendments of the Act made by this Schedule apply from the start of the day after the end of the period of 3 months beginning on the day this Act receives the Royal Assent:</w:t>
      </w:r>
    </w:p>
    <w:p w14:paraId="4CF3B2EC" w14:textId="3301E74A" w:rsidR="0018280E" w:rsidRPr="00453F7C" w:rsidRDefault="0018280E" w:rsidP="00453F7C">
      <w:pPr>
        <w:pStyle w:val="paragraph"/>
      </w:pPr>
      <w:r w:rsidRPr="00453F7C">
        <w:tab/>
        <w:t>(a)</w:t>
      </w:r>
      <w:r w:rsidRPr="00453F7C">
        <w:tab/>
        <w:t xml:space="preserve">the amendments of </w:t>
      </w:r>
      <w:r w:rsidR="00E5044B" w:rsidRPr="00453F7C">
        <w:t>section 1</w:t>
      </w:r>
      <w:r w:rsidRPr="00453F7C">
        <w:t>37;</w:t>
      </w:r>
    </w:p>
    <w:p w14:paraId="3C23E8EB" w14:textId="4D367D5F" w:rsidR="0018280E" w:rsidRPr="00453F7C" w:rsidRDefault="0018280E" w:rsidP="00453F7C">
      <w:pPr>
        <w:pStyle w:val="paragraph"/>
      </w:pPr>
      <w:r w:rsidRPr="00453F7C">
        <w:tab/>
        <w:t>(b)</w:t>
      </w:r>
      <w:r w:rsidRPr="00453F7C">
        <w:tab/>
      </w:r>
      <w:r w:rsidR="00E5044B" w:rsidRPr="00453F7C">
        <w:t>section 1</w:t>
      </w:r>
      <w:r w:rsidRPr="00453F7C">
        <w:t>23A so far as it relates to those amendments.</w:t>
      </w:r>
    </w:p>
    <w:p w14:paraId="165E1C77" w14:textId="0EC504CE" w:rsidR="001B1807" w:rsidRPr="00453F7C" w:rsidRDefault="001B1807" w:rsidP="00453F7C">
      <w:pPr>
        <w:pStyle w:val="SubitemHead"/>
      </w:pPr>
      <w:r w:rsidRPr="00453F7C">
        <w:t>Party names</w:t>
      </w:r>
    </w:p>
    <w:p w14:paraId="6E2BB993" w14:textId="2B699608" w:rsidR="0018280E" w:rsidRPr="00453F7C" w:rsidRDefault="0018280E" w:rsidP="00453F7C">
      <w:pPr>
        <w:pStyle w:val="Subitem"/>
      </w:pPr>
      <w:r w:rsidRPr="00453F7C">
        <w:t>(</w:t>
      </w:r>
      <w:r w:rsidR="00F97FEA" w:rsidRPr="00453F7C">
        <w:t>4</w:t>
      </w:r>
      <w:r w:rsidRPr="00453F7C">
        <w:t>)</w:t>
      </w:r>
      <w:r w:rsidRPr="00453F7C">
        <w:tab/>
        <w:t xml:space="preserve">The amendments of </w:t>
      </w:r>
      <w:r w:rsidR="00E5044B" w:rsidRPr="00453F7C">
        <w:t>section</w:t>
      </w:r>
      <w:r w:rsidR="00F4250D" w:rsidRPr="00453F7C">
        <w:t>s</w:t>
      </w:r>
      <w:r w:rsidR="00E5044B" w:rsidRPr="00453F7C">
        <w:t> 1</w:t>
      </w:r>
      <w:r w:rsidRPr="00453F7C">
        <w:t>29 and 129A of the</w:t>
      </w:r>
      <w:r w:rsidR="00F97FEA" w:rsidRPr="00453F7C">
        <w:t xml:space="preserve"> Act </w:t>
      </w:r>
      <w:r w:rsidRPr="00453F7C">
        <w:t>made by this Schedule apply in relation to an application for the registration of a political party made after this item commences.</w:t>
      </w:r>
    </w:p>
    <w:p w14:paraId="1A788655" w14:textId="4B3F204F" w:rsidR="001B1807" w:rsidRDefault="0018280E" w:rsidP="00453F7C">
      <w:pPr>
        <w:pStyle w:val="Subitem"/>
      </w:pPr>
      <w:r w:rsidRPr="00453F7C">
        <w:t>(</w:t>
      </w:r>
      <w:r w:rsidR="00F97FEA" w:rsidRPr="00453F7C">
        <w:t>5</w:t>
      </w:r>
      <w:r w:rsidRPr="00453F7C">
        <w:t>)</w:t>
      </w:r>
      <w:r w:rsidRPr="00453F7C">
        <w:tab/>
        <w:t xml:space="preserve">The amendments of </w:t>
      </w:r>
      <w:r w:rsidR="00E5044B" w:rsidRPr="00453F7C">
        <w:t>section 1</w:t>
      </w:r>
      <w:r w:rsidRPr="00453F7C">
        <w:t xml:space="preserve">34A of the </w:t>
      </w:r>
      <w:r w:rsidR="00F97FEA" w:rsidRPr="00453F7C">
        <w:t xml:space="preserve">Act </w:t>
      </w:r>
      <w:r w:rsidRPr="00453F7C">
        <w:t xml:space="preserve">made by this Schedule apply, </w:t>
      </w:r>
      <w:r w:rsidR="00F3506C" w:rsidRPr="00453F7C">
        <w:t xml:space="preserve">from the day this item commences, </w:t>
      </w:r>
      <w:r w:rsidR="009A2A4D" w:rsidRPr="00453F7C">
        <w:t>in relation to all political parties, regardless of their date of registration.</w:t>
      </w:r>
    </w:p>
    <w:p w14:paraId="1053881D" w14:textId="3BBA7C9E" w:rsidR="000A241C" w:rsidRDefault="000A241C"/>
    <w:p w14:paraId="0AE1D41D" w14:textId="77777777" w:rsidR="00834CE1" w:rsidRDefault="00834CE1" w:rsidP="00834CE1">
      <w:pPr>
        <w:pStyle w:val="AssentBk"/>
        <w:keepNext/>
      </w:pPr>
    </w:p>
    <w:p w14:paraId="14930BF8" w14:textId="77777777" w:rsidR="00834CE1" w:rsidRDefault="00834CE1" w:rsidP="00834CE1">
      <w:pPr>
        <w:pStyle w:val="AssentBk"/>
        <w:keepNext/>
      </w:pPr>
    </w:p>
    <w:p w14:paraId="683EDBBE" w14:textId="77777777" w:rsidR="00834CE1" w:rsidRDefault="00834CE1" w:rsidP="00834CE1">
      <w:pPr>
        <w:pStyle w:val="2ndRd"/>
        <w:keepNext/>
        <w:pBdr>
          <w:top w:val="single" w:sz="2" w:space="1" w:color="auto"/>
        </w:pBdr>
      </w:pPr>
    </w:p>
    <w:p w14:paraId="389E6AC7" w14:textId="77777777" w:rsidR="00834CE1" w:rsidRDefault="00834CE1" w:rsidP="000C5962">
      <w:pPr>
        <w:pStyle w:val="2ndRd"/>
        <w:keepNext/>
        <w:spacing w:line="260" w:lineRule="atLeast"/>
        <w:rPr>
          <w:i/>
        </w:rPr>
      </w:pPr>
      <w:r>
        <w:t>[</w:t>
      </w:r>
      <w:r>
        <w:rPr>
          <w:i/>
        </w:rPr>
        <w:t>Minister’s second reading speech made in—</w:t>
      </w:r>
    </w:p>
    <w:p w14:paraId="30732956" w14:textId="432E8E42" w:rsidR="00834CE1" w:rsidRDefault="00834CE1" w:rsidP="000C5962">
      <w:pPr>
        <w:pStyle w:val="2ndRd"/>
        <w:keepNext/>
        <w:spacing w:line="260" w:lineRule="atLeast"/>
        <w:rPr>
          <w:i/>
        </w:rPr>
      </w:pPr>
      <w:r>
        <w:rPr>
          <w:i/>
        </w:rPr>
        <w:t>House of Representatives on 12 August 2021</w:t>
      </w:r>
    </w:p>
    <w:p w14:paraId="4D05A84D" w14:textId="733FF015" w:rsidR="00834CE1" w:rsidRDefault="00834CE1" w:rsidP="000C5962">
      <w:pPr>
        <w:pStyle w:val="2ndRd"/>
        <w:keepNext/>
        <w:spacing w:line="260" w:lineRule="atLeast"/>
        <w:rPr>
          <w:i/>
        </w:rPr>
      </w:pPr>
      <w:r>
        <w:rPr>
          <w:i/>
        </w:rPr>
        <w:t>Senate on 26 August 2021</w:t>
      </w:r>
      <w:r>
        <w:t>]</w:t>
      </w:r>
    </w:p>
    <w:p w14:paraId="6D166690" w14:textId="77777777" w:rsidR="00834CE1" w:rsidRDefault="00834CE1" w:rsidP="000C5962"/>
    <w:p w14:paraId="007E8A1A" w14:textId="7C774B86" w:rsidR="007C45BE" w:rsidRPr="00834CE1" w:rsidRDefault="00834CE1" w:rsidP="00834CE1">
      <w:pPr>
        <w:framePr w:hSpace="180" w:wrap="around" w:vAnchor="text" w:hAnchor="page" w:x="2401" w:y="4524"/>
      </w:pPr>
      <w:r>
        <w:t>(101/21)</w:t>
      </w:r>
    </w:p>
    <w:p w14:paraId="06B8D95C" w14:textId="77777777" w:rsidR="00834CE1" w:rsidRDefault="00834CE1"/>
    <w:sectPr w:rsidR="00834CE1" w:rsidSect="007C45BE">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4E010" w14:textId="77777777" w:rsidR="002E57EA" w:rsidRDefault="002E57EA" w:rsidP="0048364F">
      <w:pPr>
        <w:spacing w:line="240" w:lineRule="auto"/>
      </w:pPr>
      <w:r>
        <w:separator/>
      </w:r>
    </w:p>
  </w:endnote>
  <w:endnote w:type="continuationSeparator" w:id="0">
    <w:p w14:paraId="5D36D870" w14:textId="77777777" w:rsidR="002E57EA" w:rsidRDefault="002E57E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B347" w14:textId="7FBE446C" w:rsidR="002E57EA" w:rsidRPr="005F1388" w:rsidRDefault="002E57EA" w:rsidP="00453F7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BB6B" w14:textId="1F53AECE" w:rsidR="00834CE1" w:rsidRDefault="00834CE1" w:rsidP="00CD12A5">
    <w:pPr>
      <w:pStyle w:val="ScalePlusRef"/>
    </w:pPr>
    <w:r>
      <w:t>Note: An electronic version of this Act is available on the Federal Register of Legislation (</w:t>
    </w:r>
    <w:hyperlink r:id="rId1" w:history="1">
      <w:r>
        <w:t>https://www.legislation.gov.au/</w:t>
      </w:r>
    </w:hyperlink>
    <w:r>
      <w:t>)</w:t>
    </w:r>
  </w:p>
  <w:p w14:paraId="3DA5DE73" w14:textId="77777777" w:rsidR="00834CE1" w:rsidRDefault="00834CE1" w:rsidP="00CD12A5"/>
  <w:p w14:paraId="5C060A74" w14:textId="6DAE4A27" w:rsidR="002E57EA" w:rsidRDefault="002E57EA" w:rsidP="00453F7C">
    <w:pPr>
      <w:pStyle w:val="Footer"/>
      <w:spacing w:before="120"/>
    </w:pPr>
  </w:p>
  <w:p w14:paraId="4E023ADC" w14:textId="77777777" w:rsidR="002E57EA" w:rsidRPr="005F1388" w:rsidRDefault="002E57E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3B12" w14:textId="6FB841BD" w:rsidR="002E57EA" w:rsidRPr="00ED79B6" w:rsidRDefault="002E57EA" w:rsidP="00453F7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FB19" w14:textId="0A8D6EE3" w:rsidR="002E57EA" w:rsidRDefault="002E57EA" w:rsidP="00453F7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E57EA" w14:paraId="5316C59B" w14:textId="77777777" w:rsidTr="000B7EF5">
      <w:tc>
        <w:tcPr>
          <w:tcW w:w="646" w:type="dxa"/>
        </w:tcPr>
        <w:p w14:paraId="108BBCFC" w14:textId="77777777" w:rsidR="002E57EA" w:rsidRDefault="002E57EA" w:rsidP="000B7EF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BDDCD49" w14:textId="37AA76D5" w:rsidR="002E57EA" w:rsidRDefault="002E57EA" w:rsidP="000B7EF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9157F">
            <w:rPr>
              <w:i/>
              <w:sz w:val="18"/>
            </w:rPr>
            <w:t>Electoral Legislation Amendment (Party Registration Integrity) Act 2021</w:t>
          </w:r>
          <w:r w:rsidRPr="00ED79B6">
            <w:rPr>
              <w:i/>
              <w:sz w:val="18"/>
            </w:rPr>
            <w:fldChar w:fldCharType="end"/>
          </w:r>
        </w:p>
      </w:tc>
      <w:tc>
        <w:tcPr>
          <w:tcW w:w="1270" w:type="dxa"/>
        </w:tcPr>
        <w:p w14:paraId="67195D22" w14:textId="36FBB37C" w:rsidR="002E57EA" w:rsidRDefault="002E57EA" w:rsidP="000B7EF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9157F">
            <w:rPr>
              <w:i/>
              <w:sz w:val="18"/>
            </w:rPr>
            <w:t>No. 94, 2021</w:t>
          </w:r>
          <w:r w:rsidRPr="00ED79B6">
            <w:rPr>
              <w:i/>
              <w:sz w:val="18"/>
            </w:rPr>
            <w:fldChar w:fldCharType="end"/>
          </w:r>
        </w:p>
      </w:tc>
    </w:tr>
  </w:tbl>
  <w:p w14:paraId="17AFB7BF" w14:textId="77777777" w:rsidR="002E57EA" w:rsidRDefault="002E57E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915C" w14:textId="3DFC13B9" w:rsidR="002E57EA" w:rsidRDefault="002E57EA" w:rsidP="00453F7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E57EA" w14:paraId="108FD9B0" w14:textId="77777777" w:rsidTr="000B7EF5">
      <w:tc>
        <w:tcPr>
          <w:tcW w:w="1247" w:type="dxa"/>
        </w:tcPr>
        <w:p w14:paraId="61DC7580" w14:textId="73F742F3" w:rsidR="002E57EA" w:rsidRDefault="002E57EA" w:rsidP="000B7EF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9157F">
            <w:rPr>
              <w:i/>
              <w:sz w:val="18"/>
            </w:rPr>
            <w:t>No. 94, 2021</w:t>
          </w:r>
          <w:r w:rsidRPr="00ED79B6">
            <w:rPr>
              <w:i/>
              <w:sz w:val="18"/>
            </w:rPr>
            <w:fldChar w:fldCharType="end"/>
          </w:r>
        </w:p>
      </w:tc>
      <w:tc>
        <w:tcPr>
          <w:tcW w:w="5387" w:type="dxa"/>
        </w:tcPr>
        <w:p w14:paraId="61948BBC" w14:textId="2880764C" w:rsidR="002E57EA" w:rsidRDefault="002E57EA" w:rsidP="000B7EF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9157F">
            <w:rPr>
              <w:i/>
              <w:sz w:val="18"/>
            </w:rPr>
            <w:t>Electoral Legislation Amendment (Party Registration Integrity) Act 2021</w:t>
          </w:r>
          <w:r w:rsidRPr="00ED79B6">
            <w:rPr>
              <w:i/>
              <w:sz w:val="18"/>
            </w:rPr>
            <w:fldChar w:fldCharType="end"/>
          </w:r>
        </w:p>
      </w:tc>
      <w:tc>
        <w:tcPr>
          <w:tcW w:w="669" w:type="dxa"/>
        </w:tcPr>
        <w:p w14:paraId="1AC19C24" w14:textId="77777777" w:rsidR="002E57EA" w:rsidRDefault="002E57EA" w:rsidP="000B7EF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5A55BA1" w14:textId="77777777" w:rsidR="002E57EA" w:rsidRPr="00ED79B6" w:rsidRDefault="002E57E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5E1D" w14:textId="4167D907" w:rsidR="002E57EA" w:rsidRPr="00A961C4" w:rsidRDefault="002E57EA" w:rsidP="00453F7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E57EA" w14:paraId="40ABA8B6" w14:textId="77777777" w:rsidTr="00A6615B">
      <w:tc>
        <w:tcPr>
          <w:tcW w:w="646" w:type="dxa"/>
        </w:tcPr>
        <w:p w14:paraId="73FC8B2C" w14:textId="77777777" w:rsidR="002E57EA" w:rsidRDefault="002E57EA" w:rsidP="000B7EF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A7414F1" w14:textId="5148EC49" w:rsidR="002E57EA" w:rsidRDefault="002E57EA" w:rsidP="000B7E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157F">
            <w:rPr>
              <w:i/>
              <w:sz w:val="18"/>
            </w:rPr>
            <w:t>Electoral Legislation Amendment (Party Registration Integrity) Act 2021</w:t>
          </w:r>
          <w:r w:rsidRPr="007A1328">
            <w:rPr>
              <w:i/>
              <w:sz w:val="18"/>
            </w:rPr>
            <w:fldChar w:fldCharType="end"/>
          </w:r>
        </w:p>
      </w:tc>
      <w:tc>
        <w:tcPr>
          <w:tcW w:w="1270" w:type="dxa"/>
        </w:tcPr>
        <w:p w14:paraId="12542211" w14:textId="1961C8EC" w:rsidR="002E57EA" w:rsidRDefault="002E57EA" w:rsidP="000B7EF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157F">
            <w:rPr>
              <w:i/>
              <w:sz w:val="18"/>
            </w:rPr>
            <w:t>No. 94, 2021</w:t>
          </w:r>
          <w:r w:rsidRPr="007A1328">
            <w:rPr>
              <w:i/>
              <w:sz w:val="18"/>
            </w:rPr>
            <w:fldChar w:fldCharType="end"/>
          </w:r>
        </w:p>
      </w:tc>
    </w:tr>
  </w:tbl>
  <w:p w14:paraId="3921AC9E" w14:textId="77777777" w:rsidR="002E57EA" w:rsidRPr="00A961C4" w:rsidRDefault="002E57E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60CD" w14:textId="02BF42D2" w:rsidR="002E57EA" w:rsidRPr="00A961C4" w:rsidRDefault="002E57EA" w:rsidP="00453F7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E57EA" w14:paraId="2FB3C26E" w14:textId="77777777" w:rsidTr="00A6615B">
      <w:tc>
        <w:tcPr>
          <w:tcW w:w="1247" w:type="dxa"/>
        </w:tcPr>
        <w:p w14:paraId="747A9899" w14:textId="642EC32C" w:rsidR="002E57EA" w:rsidRDefault="002E57EA" w:rsidP="000B7EF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157F">
            <w:rPr>
              <w:i/>
              <w:sz w:val="18"/>
            </w:rPr>
            <w:t>No. 94, 2021</w:t>
          </w:r>
          <w:r w:rsidRPr="007A1328">
            <w:rPr>
              <w:i/>
              <w:sz w:val="18"/>
            </w:rPr>
            <w:fldChar w:fldCharType="end"/>
          </w:r>
        </w:p>
      </w:tc>
      <w:tc>
        <w:tcPr>
          <w:tcW w:w="5387" w:type="dxa"/>
        </w:tcPr>
        <w:p w14:paraId="1E3D16CD" w14:textId="4A423079" w:rsidR="002E57EA" w:rsidRDefault="002E57EA" w:rsidP="000B7E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157F">
            <w:rPr>
              <w:i/>
              <w:sz w:val="18"/>
            </w:rPr>
            <w:t>Electoral Legislation Amendment (Party Registration Integrity) Act 2021</w:t>
          </w:r>
          <w:r w:rsidRPr="007A1328">
            <w:rPr>
              <w:i/>
              <w:sz w:val="18"/>
            </w:rPr>
            <w:fldChar w:fldCharType="end"/>
          </w:r>
        </w:p>
      </w:tc>
      <w:tc>
        <w:tcPr>
          <w:tcW w:w="669" w:type="dxa"/>
        </w:tcPr>
        <w:p w14:paraId="28A07BA2" w14:textId="77777777" w:rsidR="002E57EA" w:rsidRDefault="002E57EA" w:rsidP="000B7EF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2121E2A" w14:textId="77777777" w:rsidR="002E57EA" w:rsidRPr="00055B5C" w:rsidRDefault="002E57E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1A51" w14:textId="4082A690" w:rsidR="002E57EA" w:rsidRPr="00A961C4" w:rsidRDefault="002E57EA" w:rsidP="00453F7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2E57EA" w14:paraId="2FF3D1F5" w14:textId="77777777" w:rsidTr="00A6615B">
      <w:tc>
        <w:tcPr>
          <w:tcW w:w="1247" w:type="dxa"/>
        </w:tcPr>
        <w:p w14:paraId="774478ED" w14:textId="01A9C780" w:rsidR="002E57EA" w:rsidRDefault="002E57EA" w:rsidP="000B7EF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9157F">
            <w:rPr>
              <w:i/>
              <w:sz w:val="18"/>
            </w:rPr>
            <w:t>No. 94, 2021</w:t>
          </w:r>
          <w:r w:rsidRPr="007A1328">
            <w:rPr>
              <w:i/>
              <w:sz w:val="18"/>
            </w:rPr>
            <w:fldChar w:fldCharType="end"/>
          </w:r>
        </w:p>
      </w:tc>
      <w:tc>
        <w:tcPr>
          <w:tcW w:w="5387" w:type="dxa"/>
        </w:tcPr>
        <w:p w14:paraId="18E024B2" w14:textId="5147B4DE" w:rsidR="002E57EA" w:rsidRDefault="002E57EA" w:rsidP="000B7E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9157F">
            <w:rPr>
              <w:i/>
              <w:sz w:val="18"/>
            </w:rPr>
            <w:t>Electoral Legislation Amendment (Party Registration Integrity) Act 2021</w:t>
          </w:r>
          <w:r w:rsidRPr="007A1328">
            <w:rPr>
              <w:i/>
              <w:sz w:val="18"/>
            </w:rPr>
            <w:fldChar w:fldCharType="end"/>
          </w:r>
        </w:p>
      </w:tc>
      <w:tc>
        <w:tcPr>
          <w:tcW w:w="669" w:type="dxa"/>
        </w:tcPr>
        <w:p w14:paraId="69EC793C" w14:textId="77777777" w:rsidR="002E57EA" w:rsidRDefault="002E57EA" w:rsidP="000B7EF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652D12D" w14:textId="77777777" w:rsidR="002E57EA" w:rsidRPr="00A961C4" w:rsidRDefault="002E57E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CFD75" w14:textId="77777777" w:rsidR="002E57EA" w:rsidRDefault="002E57EA" w:rsidP="0048364F">
      <w:pPr>
        <w:spacing w:line="240" w:lineRule="auto"/>
      </w:pPr>
      <w:r>
        <w:separator/>
      </w:r>
    </w:p>
  </w:footnote>
  <w:footnote w:type="continuationSeparator" w:id="0">
    <w:p w14:paraId="6CAEE35B" w14:textId="77777777" w:rsidR="002E57EA" w:rsidRDefault="002E57E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543E" w14:textId="25F6E95E" w:rsidR="002E57EA" w:rsidRPr="005F1388" w:rsidRDefault="002E57E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98AA" w14:textId="5F65F2C9" w:rsidR="002E57EA" w:rsidRPr="005F1388" w:rsidRDefault="002E57E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9E89" w14:textId="596805DC" w:rsidR="002E57EA" w:rsidRPr="005F1388" w:rsidRDefault="002E57E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0761" w14:textId="6CB083D1" w:rsidR="002E57EA" w:rsidRPr="00ED79B6" w:rsidRDefault="002E57E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9E19" w14:textId="5BB36EA9" w:rsidR="002E57EA" w:rsidRPr="00ED79B6" w:rsidRDefault="002E57E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51FA" w14:textId="6FCBCDE1" w:rsidR="002E57EA" w:rsidRPr="00ED79B6" w:rsidRDefault="002E57E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529C" w14:textId="47BE41E1" w:rsidR="002E57EA" w:rsidRPr="00A961C4" w:rsidRDefault="002E57EA" w:rsidP="0048364F">
    <w:pPr>
      <w:rPr>
        <w:b/>
        <w:sz w:val="20"/>
      </w:rPr>
    </w:pPr>
    <w:r>
      <w:rPr>
        <w:b/>
        <w:sz w:val="20"/>
      </w:rPr>
      <w:fldChar w:fldCharType="begin"/>
    </w:r>
    <w:r>
      <w:rPr>
        <w:b/>
        <w:sz w:val="20"/>
      </w:rPr>
      <w:instrText xml:space="preserve"> STYLEREF CharAmSchNo </w:instrText>
    </w:r>
    <w:r w:rsidR="0049157F">
      <w:rPr>
        <w:b/>
        <w:sz w:val="20"/>
      </w:rPr>
      <w:fldChar w:fldCharType="separate"/>
    </w:r>
    <w:r w:rsidR="0049157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9157F">
      <w:rPr>
        <w:sz w:val="20"/>
      </w:rPr>
      <w:fldChar w:fldCharType="separate"/>
    </w:r>
    <w:r w:rsidR="0049157F">
      <w:rPr>
        <w:noProof/>
        <w:sz w:val="20"/>
      </w:rPr>
      <w:t>Amendments</w:t>
    </w:r>
    <w:r>
      <w:rPr>
        <w:sz w:val="20"/>
      </w:rPr>
      <w:fldChar w:fldCharType="end"/>
    </w:r>
  </w:p>
  <w:p w14:paraId="3AAD0184" w14:textId="39A3D8C9" w:rsidR="002E57EA" w:rsidRPr="00A961C4" w:rsidRDefault="002E57E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A1FEC70" w14:textId="77777777" w:rsidR="002E57EA" w:rsidRPr="00A961C4" w:rsidRDefault="002E57E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220B" w14:textId="27E99132" w:rsidR="002E57EA" w:rsidRPr="00A961C4" w:rsidRDefault="002E57EA" w:rsidP="0048364F">
    <w:pPr>
      <w:jc w:val="right"/>
      <w:rPr>
        <w:sz w:val="20"/>
      </w:rPr>
    </w:pPr>
    <w:r w:rsidRPr="00A961C4">
      <w:rPr>
        <w:sz w:val="20"/>
      </w:rPr>
      <w:fldChar w:fldCharType="begin"/>
    </w:r>
    <w:r w:rsidRPr="00A961C4">
      <w:rPr>
        <w:sz w:val="20"/>
      </w:rPr>
      <w:instrText xml:space="preserve"> STYLEREF CharAmSchText </w:instrText>
    </w:r>
    <w:r w:rsidR="0049157F">
      <w:rPr>
        <w:sz w:val="20"/>
      </w:rPr>
      <w:fldChar w:fldCharType="separate"/>
    </w:r>
    <w:r w:rsidR="0049157F">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9157F">
      <w:rPr>
        <w:b/>
        <w:sz w:val="20"/>
      </w:rPr>
      <w:fldChar w:fldCharType="separate"/>
    </w:r>
    <w:r w:rsidR="0049157F">
      <w:rPr>
        <w:b/>
        <w:noProof/>
        <w:sz w:val="20"/>
      </w:rPr>
      <w:t>Schedule 1</w:t>
    </w:r>
    <w:r>
      <w:rPr>
        <w:b/>
        <w:sz w:val="20"/>
      </w:rPr>
      <w:fldChar w:fldCharType="end"/>
    </w:r>
  </w:p>
  <w:p w14:paraId="35240BE3" w14:textId="7BA7F42D" w:rsidR="002E57EA" w:rsidRPr="00A961C4" w:rsidRDefault="002E57E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2E8E219" w14:textId="77777777" w:rsidR="002E57EA" w:rsidRPr="00A961C4" w:rsidRDefault="002E57E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2F594" w14:textId="27D61760" w:rsidR="002E57EA" w:rsidRPr="00A961C4" w:rsidRDefault="002E57E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D61A2"/>
    <w:multiLevelType w:val="hybridMultilevel"/>
    <w:tmpl w:val="BD48E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784B16"/>
    <w:multiLevelType w:val="hybridMultilevel"/>
    <w:tmpl w:val="088E7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C942F8"/>
    <w:multiLevelType w:val="hybridMultilevel"/>
    <w:tmpl w:val="E38873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1975B8E"/>
    <w:multiLevelType w:val="hybridMultilevel"/>
    <w:tmpl w:val="CF88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5"/>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134D8C7-99F4-40AD-BC53-74783E1F5C75}"/>
    <w:docVar w:name="dgnword-eventsink" w:val="616304472"/>
  </w:docVars>
  <w:rsids>
    <w:rsidRoot w:val="004C4916"/>
    <w:rsid w:val="000113BC"/>
    <w:rsid w:val="000136AF"/>
    <w:rsid w:val="00016045"/>
    <w:rsid w:val="00033C8B"/>
    <w:rsid w:val="00037237"/>
    <w:rsid w:val="000417C9"/>
    <w:rsid w:val="00055B5C"/>
    <w:rsid w:val="00056391"/>
    <w:rsid w:val="00060FF9"/>
    <w:rsid w:val="000614BF"/>
    <w:rsid w:val="00094E05"/>
    <w:rsid w:val="000A0B7A"/>
    <w:rsid w:val="000A241C"/>
    <w:rsid w:val="000A698B"/>
    <w:rsid w:val="000A7574"/>
    <w:rsid w:val="000B1FD2"/>
    <w:rsid w:val="000B3D54"/>
    <w:rsid w:val="000B7EF5"/>
    <w:rsid w:val="000D05EF"/>
    <w:rsid w:val="000E25AE"/>
    <w:rsid w:val="000F1400"/>
    <w:rsid w:val="000F21C1"/>
    <w:rsid w:val="000F316E"/>
    <w:rsid w:val="00101D90"/>
    <w:rsid w:val="0010745C"/>
    <w:rsid w:val="00113BD1"/>
    <w:rsid w:val="00116EF1"/>
    <w:rsid w:val="00122206"/>
    <w:rsid w:val="00124CEF"/>
    <w:rsid w:val="001328FC"/>
    <w:rsid w:val="00137325"/>
    <w:rsid w:val="0015646E"/>
    <w:rsid w:val="00157B88"/>
    <w:rsid w:val="001643C9"/>
    <w:rsid w:val="00165568"/>
    <w:rsid w:val="00166C2F"/>
    <w:rsid w:val="001716C9"/>
    <w:rsid w:val="00173363"/>
    <w:rsid w:val="00173B94"/>
    <w:rsid w:val="0018280E"/>
    <w:rsid w:val="00183636"/>
    <w:rsid w:val="001854B4"/>
    <w:rsid w:val="001939E1"/>
    <w:rsid w:val="00195382"/>
    <w:rsid w:val="001A3658"/>
    <w:rsid w:val="001A759A"/>
    <w:rsid w:val="001A789F"/>
    <w:rsid w:val="001B1807"/>
    <w:rsid w:val="001B633C"/>
    <w:rsid w:val="001B7A5D"/>
    <w:rsid w:val="001C2418"/>
    <w:rsid w:val="001C69C4"/>
    <w:rsid w:val="001D4D9F"/>
    <w:rsid w:val="001E3590"/>
    <w:rsid w:val="001E7407"/>
    <w:rsid w:val="00201D27"/>
    <w:rsid w:val="00202618"/>
    <w:rsid w:val="00212418"/>
    <w:rsid w:val="00225429"/>
    <w:rsid w:val="00225B19"/>
    <w:rsid w:val="0023124E"/>
    <w:rsid w:val="00236DE1"/>
    <w:rsid w:val="0023708A"/>
    <w:rsid w:val="00240749"/>
    <w:rsid w:val="00246BE0"/>
    <w:rsid w:val="00263820"/>
    <w:rsid w:val="00274568"/>
    <w:rsid w:val="00275197"/>
    <w:rsid w:val="00293B89"/>
    <w:rsid w:val="00297ECB"/>
    <w:rsid w:val="002A5E19"/>
    <w:rsid w:val="002A76A8"/>
    <w:rsid w:val="002B0302"/>
    <w:rsid w:val="002B5A30"/>
    <w:rsid w:val="002C3A3A"/>
    <w:rsid w:val="002D043A"/>
    <w:rsid w:val="002D395A"/>
    <w:rsid w:val="002D5868"/>
    <w:rsid w:val="002E35F5"/>
    <w:rsid w:val="002E57EA"/>
    <w:rsid w:val="00310CCB"/>
    <w:rsid w:val="0031317E"/>
    <w:rsid w:val="003177A9"/>
    <w:rsid w:val="00327876"/>
    <w:rsid w:val="00337C1F"/>
    <w:rsid w:val="00340A1F"/>
    <w:rsid w:val="003415D3"/>
    <w:rsid w:val="00350417"/>
    <w:rsid w:val="00352B0F"/>
    <w:rsid w:val="00362432"/>
    <w:rsid w:val="0036423C"/>
    <w:rsid w:val="00373874"/>
    <w:rsid w:val="00375C6C"/>
    <w:rsid w:val="00377C1F"/>
    <w:rsid w:val="0038111B"/>
    <w:rsid w:val="0039158C"/>
    <w:rsid w:val="003A7B3C"/>
    <w:rsid w:val="003B2530"/>
    <w:rsid w:val="003B4E3D"/>
    <w:rsid w:val="003C0424"/>
    <w:rsid w:val="003C43B2"/>
    <w:rsid w:val="003C5F2B"/>
    <w:rsid w:val="003D0BFE"/>
    <w:rsid w:val="003D5700"/>
    <w:rsid w:val="003E5861"/>
    <w:rsid w:val="00405579"/>
    <w:rsid w:val="00410B8E"/>
    <w:rsid w:val="004116CD"/>
    <w:rsid w:val="00421752"/>
    <w:rsid w:val="00421FC1"/>
    <w:rsid w:val="004229C7"/>
    <w:rsid w:val="00424CA9"/>
    <w:rsid w:val="00436785"/>
    <w:rsid w:val="00436BD5"/>
    <w:rsid w:val="00437E4B"/>
    <w:rsid w:val="0044291A"/>
    <w:rsid w:val="0044460F"/>
    <w:rsid w:val="00453F7C"/>
    <w:rsid w:val="00464655"/>
    <w:rsid w:val="00477471"/>
    <w:rsid w:val="0048196B"/>
    <w:rsid w:val="0048364F"/>
    <w:rsid w:val="00486D05"/>
    <w:rsid w:val="0049157F"/>
    <w:rsid w:val="00494767"/>
    <w:rsid w:val="00496F97"/>
    <w:rsid w:val="004A0D0F"/>
    <w:rsid w:val="004B5E9D"/>
    <w:rsid w:val="004C4916"/>
    <w:rsid w:val="004C7C8C"/>
    <w:rsid w:val="004D6C5D"/>
    <w:rsid w:val="004E2A4A"/>
    <w:rsid w:val="004E4AB5"/>
    <w:rsid w:val="004F0D23"/>
    <w:rsid w:val="004F1FAC"/>
    <w:rsid w:val="0050675F"/>
    <w:rsid w:val="00516B8D"/>
    <w:rsid w:val="00537FBC"/>
    <w:rsid w:val="00543469"/>
    <w:rsid w:val="00545D9B"/>
    <w:rsid w:val="005511AB"/>
    <w:rsid w:val="00551B54"/>
    <w:rsid w:val="0056488C"/>
    <w:rsid w:val="00566AAB"/>
    <w:rsid w:val="00576CF4"/>
    <w:rsid w:val="00584811"/>
    <w:rsid w:val="00593AA6"/>
    <w:rsid w:val="00594161"/>
    <w:rsid w:val="00594749"/>
    <w:rsid w:val="00597827"/>
    <w:rsid w:val="005A0D92"/>
    <w:rsid w:val="005B1B16"/>
    <w:rsid w:val="005B4067"/>
    <w:rsid w:val="005B4551"/>
    <w:rsid w:val="005C247D"/>
    <w:rsid w:val="005C3F41"/>
    <w:rsid w:val="005E152A"/>
    <w:rsid w:val="005F3864"/>
    <w:rsid w:val="00600219"/>
    <w:rsid w:val="006018E7"/>
    <w:rsid w:val="006167FD"/>
    <w:rsid w:val="00616C84"/>
    <w:rsid w:val="00641DE5"/>
    <w:rsid w:val="0064799C"/>
    <w:rsid w:val="00652373"/>
    <w:rsid w:val="00653695"/>
    <w:rsid w:val="00656F0C"/>
    <w:rsid w:val="00671498"/>
    <w:rsid w:val="0067693F"/>
    <w:rsid w:val="00677CC2"/>
    <w:rsid w:val="00680B1C"/>
    <w:rsid w:val="00681F92"/>
    <w:rsid w:val="00682741"/>
    <w:rsid w:val="006842C2"/>
    <w:rsid w:val="00684330"/>
    <w:rsid w:val="00685F42"/>
    <w:rsid w:val="0069207B"/>
    <w:rsid w:val="006A4B23"/>
    <w:rsid w:val="006C2874"/>
    <w:rsid w:val="006C7F8C"/>
    <w:rsid w:val="006D380D"/>
    <w:rsid w:val="006E0135"/>
    <w:rsid w:val="006E303A"/>
    <w:rsid w:val="006F1B46"/>
    <w:rsid w:val="006F35F5"/>
    <w:rsid w:val="006F7E19"/>
    <w:rsid w:val="00700B2C"/>
    <w:rsid w:val="00707CC0"/>
    <w:rsid w:val="00712D8D"/>
    <w:rsid w:val="00713084"/>
    <w:rsid w:val="00714B26"/>
    <w:rsid w:val="00731E00"/>
    <w:rsid w:val="007432ED"/>
    <w:rsid w:val="007440B7"/>
    <w:rsid w:val="007460A6"/>
    <w:rsid w:val="007634AD"/>
    <w:rsid w:val="00765C24"/>
    <w:rsid w:val="00766209"/>
    <w:rsid w:val="007715C9"/>
    <w:rsid w:val="00774EDD"/>
    <w:rsid w:val="0077572F"/>
    <w:rsid w:val="007757EC"/>
    <w:rsid w:val="00792DF7"/>
    <w:rsid w:val="007B30AA"/>
    <w:rsid w:val="007B7969"/>
    <w:rsid w:val="007C45BE"/>
    <w:rsid w:val="007C5194"/>
    <w:rsid w:val="007C626D"/>
    <w:rsid w:val="007D4E1C"/>
    <w:rsid w:val="007E75BB"/>
    <w:rsid w:val="007E7D4A"/>
    <w:rsid w:val="007F7472"/>
    <w:rsid w:val="008006CC"/>
    <w:rsid w:val="00807CBA"/>
    <w:rsid w:val="00807F18"/>
    <w:rsid w:val="0081429E"/>
    <w:rsid w:val="00816493"/>
    <w:rsid w:val="00831E8D"/>
    <w:rsid w:val="00834CE1"/>
    <w:rsid w:val="00850141"/>
    <w:rsid w:val="00851865"/>
    <w:rsid w:val="00856A31"/>
    <w:rsid w:val="00857D6B"/>
    <w:rsid w:val="008643C5"/>
    <w:rsid w:val="008754D0"/>
    <w:rsid w:val="00877D48"/>
    <w:rsid w:val="00883781"/>
    <w:rsid w:val="00885570"/>
    <w:rsid w:val="00893958"/>
    <w:rsid w:val="008A2E77"/>
    <w:rsid w:val="008A6244"/>
    <w:rsid w:val="008B7650"/>
    <w:rsid w:val="008C6F6F"/>
    <w:rsid w:val="008D0EE0"/>
    <w:rsid w:val="008D3E94"/>
    <w:rsid w:val="008F4F1C"/>
    <w:rsid w:val="008F77C4"/>
    <w:rsid w:val="00901FFC"/>
    <w:rsid w:val="009103F3"/>
    <w:rsid w:val="00923D07"/>
    <w:rsid w:val="00932377"/>
    <w:rsid w:val="00932FCB"/>
    <w:rsid w:val="0093562E"/>
    <w:rsid w:val="009371F5"/>
    <w:rsid w:val="00947A72"/>
    <w:rsid w:val="0095493D"/>
    <w:rsid w:val="00967042"/>
    <w:rsid w:val="0098255A"/>
    <w:rsid w:val="009845BE"/>
    <w:rsid w:val="00986471"/>
    <w:rsid w:val="0099629B"/>
    <w:rsid w:val="009969C9"/>
    <w:rsid w:val="009A1661"/>
    <w:rsid w:val="009A2A4D"/>
    <w:rsid w:val="009B7607"/>
    <w:rsid w:val="009D007E"/>
    <w:rsid w:val="009E186E"/>
    <w:rsid w:val="009F7BD0"/>
    <w:rsid w:val="00A048FF"/>
    <w:rsid w:val="00A10775"/>
    <w:rsid w:val="00A231E2"/>
    <w:rsid w:val="00A36C48"/>
    <w:rsid w:val="00A41E0B"/>
    <w:rsid w:val="00A550C0"/>
    <w:rsid w:val="00A55631"/>
    <w:rsid w:val="00A55B07"/>
    <w:rsid w:val="00A64912"/>
    <w:rsid w:val="00A6615B"/>
    <w:rsid w:val="00A70A74"/>
    <w:rsid w:val="00A737E0"/>
    <w:rsid w:val="00A8275C"/>
    <w:rsid w:val="00A8776F"/>
    <w:rsid w:val="00AA3795"/>
    <w:rsid w:val="00AA5F25"/>
    <w:rsid w:val="00AC1E75"/>
    <w:rsid w:val="00AC5C78"/>
    <w:rsid w:val="00AD0193"/>
    <w:rsid w:val="00AD0A2F"/>
    <w:rsid w:val="00AD39FB"/>
    <w:rsid w:val="00AD5641"/>
    <w:rsid w:val="00AD5642"/>
    <w:rsid w:val="00AE1088"/>
    <w:rsid w:val="00AE16D9"/>
    <w:rsid w:val="00AF1BA4"/>
    <w:rsid w:val="00B032D8"/>
    <w:rsid w:val="00B04E43"/>
    <w:rsid w:val="00B14B60"/>
    <w:rsid w:val="00B17D2B"/>
    <w:rsid w:val="00B27838"/>
    <w:rsid w:val="00B27CDD"/>
    <w:rsid w:val="00B32BE2"/>
    <w:rsid w:val="00B33309"/>
    <w:rsid w:val="00B33B3C"/>
    <w:rsid w:val="00B41685"/>
    <w:rsid w:val="00B51286"/>
    <w:rsid w:val="00B6382D"/>
    <w:rsid w:val="00B903EC"/>
    <w:rsid w:val="00BA5026"/>
    <w:rsid w:val="00BB40BF"/>
    <w:rsid w:val="00BC0CD1"/>
    <w:rsid w:val="00BC7B7E"/>
    <w:rsid w:val="00BD795C"/>
    <w:rsid w:val="00BE719A"/>
    <w:rsid w:val="00BE720A"/>
    <w:rsid w:val="00BF0461"/>
    <w:rsid w:val="00BF4944"/>
    <w:rsid w:val="00BF56D4"/>
    <w:rsid w:val="00C02456"/>
    <w:rsid w:val="00C04409"/>
    <w:rsid w:val="00C04ADF"/>
    <w:rsid w:val="00C05D4E"/>
    <w:rsid w:val="00C067E5"/>
    <w:rsid w:val="00C164CA"/>
    <w:rsid w:val="00C176CF"/>
    <w:rsid w:val="00C23F02"/>
    <w:rsid w:val="00C422EB"/>
    <w:rsid w:val="00C42B00"/>
    <w:rsid w:val="00C42BF8"/>
    <w:rsid w:val="00C460AE"/>
    <w:rsid w:val="00C50043"/>
    <w:rsid w:val="00C54E84"/>
    <w:rsid w:val="00C7573B"/>
    <w:rsid w:val="00C75B35"/>
    <w:rsid w:val="00C76CF3"/>
    <w:rsid w:val="00CA15CA"/>
    <w:rsid w:val="00CB7B87"/>
    <w:rsid w:val="00CC1E80"/>
    <w:rsid w:val="00CC2297"/>
    <w:rsid w:val="00CD3ADF"/>
    <w:rsid w:val="00CD4CFA"/>
    <w:rsid w:val="00CD6BA6"/>
    <w:rsid w:val="00CE1E31"/>
    <w:rsid w:val="00CF0BB2"/>
    <w:rsid w:val="00D00EAA"/>
    <w:rsid w:val="00D03361"/>
    <w:rsid w:val="00D04050"/>
    <w:rsid w:val="00D068AE"/>
    <w:rsid w:val="00D13441"/>
    <w:rsid w:val="00D1407E"/>
    <w:rsid w:val="00D15E93"/>
    <w:rsid w:val="00D202EA"/>
    <w:rsid w:val="00D243A3"/>
    <w:rsid w:val="00D40E73"/>
    <w:rsid w:val="00D477C3"/>
    <w:rsid w:val="00D51ADA"/>
    <w:rsid w:val="00D52EFE"/>
    <w:rsid w:val="00D556A9"/>
    <w:rsid w:val="00D63EF6"/>
    <w:rsid w:val="00D668A3"/>
    <w:rsid w:val="00D70DFB"/>
    <w:rsid w:val="00D73029"/>
    <w:rsid w:val="00D766DF"/>
    <w:rsid w:val="00D90A6A"/>
    <w:rsid w:val="00D91405"/>
    <w:rsid w:val="00DA54D2"/>
    <w:rsid w:val="00DC3F65"/>
    <w:rsid w:val="00DD28A7"/>
    <w:rsid w:val="00DD5825"/>
    <w:rsid w:val="00DE2002"/>
    <w:rsid w:val="00DF3695"/>
    <w:rsid w:val="00DF7AE9"/>
    <w:rsid w:val="00E05704"/>
    <w:rsid w:val="00E234EE"/>
    <w:rsid w:val="00E24D66"/>
    <w:rsid w:val="00E3760A"/>
    <w:rsid w:val="00E4534A"/>
    <w:rsid w:val="00E47073"/>
    <w:rsid w:val="00E5044B"/>
    <w:rsid w:val="00E54292"/>
    <w:rsid w:val="00E5501A"/>
    <w:rsid w:val="00E62BCD"/>
    <w:rsid w:val="00E7198E"/>
    <w:rsid w:val="00E74DC7"/>
    <w:rsid w:val="00E77CCB"/>
    <w:rsid w:val="00E83D52"/>
    <w:rsid w:val="00E84ECA"/>
    <w:rsid w:val="00E87699"/>
    <w:rsid w:val="00E87E1E"/>
    <w:rsid w:val="00E916D1"/>
    <w:rsid w:val="00E947C6"/>
    <w:rsid w:val="00EA0A78"/>
    <w:rsid w:val="00EA48E3"/>
    <w:rsid w:val="00EB355A"/>
    <w:rsid w:val="00EB510C"/>
    <w:rsid w:val="00EB646D"/>
    <w:rsid w:val="00ED492F"/>
    <w:rsid w:val="00EE1EBA"/>
    <w:rsid w:val="00EE3E36"/>
    <w:rsid w:val="00EF1784"/>
    <w:rsid w:val="00EF2E3A"/>
    <w:rsid w:val="00F047E2"/>
    <w:rsid w:val="00F078DC"/>
    <w:rsid w:val="00F13E86"/>
    <w:rsid w:val="00F17B00"/>
    <w:rsid w:val="00F3506C"/>
    <w:rsid w:val="00F4250D"/>
    <w:rsid w:val="00F45621"/>
    <w:rsid w:val="00F677A9"/>
    <w:rsid w:val="00F7451D"/>
    <w:rsid w:val="00F77910"/>
    <w:rsid w:val="00F84CF5"/>
    <w:rsid w:val="00F92D35"/>
    <w:rsid w:val="00F94B85"/>
    <w:rsid w:val="00F97FEA"/>
    <w:rsid w:val="00FA420B"/>
    <w:rsid w:val="00FC4523"/>
    <w:rsid w:val="00FD1E13"/>
    <w:rsid w:val="00FD7EB1"/>
    <w:rsid w:val="00FE41C9"/>
    <w:rsid w:val="00FE7F93"/>
    <w:rsid w:val="00FF2086"/>
    <w:rsid w:val="00FF4242"/>
    <w:rsid w:val="00FF52FD"/>
    <w:rsid w:val="00FF6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6842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53F7C"/>
    <w:pPr>
      <w:spacing w:line="260" w:lineRule="atLeast"/>
    </w:pPr>
    <w:rPr>
      <w:sz w:val="22"/>
    </w:rPr>
  </w:style>
  <w:style w:type="paragraph" w:styleId="Heading1">
    <w:name w:val="heading 1"/>
    <w:basedOn w:val="Normal"/>
    <w:next w:val="Normal"/>
    <w:link w:val="Heading1Char"/>
    <w:uiPriority w:val="9"/>
    <w:qFormat/>
    <w:rsid w:val="00AA5F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5F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A5F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5F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A5F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A5F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A5F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A5F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5F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53F7C"/>
  </w:style>
  <w:style w:type="paragraph" w:customStyle="1" w:styleId="OPCParaBase">
    <w:name w:val="OPCParaBase"/>
    <w:qFormat/>
    <w:rsid w:val="00453F7C"/>
    <w:pPr>
      <w:spacing w:line="260" w:lineRule="atLeast"/>
    </w:pPr>
    <w:rPr>
      <w:rFonts w:eastAsia="Times New Roman" w:cs="Times New Roman"/>
      <w:sz w:val="22"/>
      <w:lang w:eastAsia="en-AU"/>
    </w:rPr>
  </w:style>
  <w:style w:type="paragraph" w:customStyle="1" w:styleId="ShortT">
    <w:name w:val="ShortT"/>
    <w:basedOn w:val="OPCParaBase"/>
    <w:next w:val="Normal"/>
    <w:qFormat/>
    <w:rsid w:val="00453F7C"/>
    <w:pPr>
      <w:spacing w:line="240" w:lineRule="auto"/>
    </w:pPr>
    <w:rPr>
      <w:b/>
      <w:sz w:val="40"/>
    </w:rPr>
  </w:style>
  <w:style w:type="paragraph" w:customStyle="1" w:styleId="ActHead1">
    <w:name w:val="ActHead 1"/>
    <w:aliases w:val="c"/>
    <w:basedOn w:val="OPCParaBase"/>
    <w:next w:val="Normal"/>
    <w:qFormat/>
    <w:rsid w:val="00453F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53F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53F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53F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53F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53F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53F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53F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53F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53F7C"/>
  </w:style>
  <w:style w:type="paragraph" w:customStyle="1" w:styleId="Blocks">
    <w:name w:val="Blocks"/>
    <w:aliases w:val="bb"/>
    <w:basedOn w:val="OPCParaBase"/>
    <w:qFormat/>
    <w:rsid w:val="00453F7C"/>
    <w:pPr>
      <w:spacing w:line="240" w:lineRule="auto"/>
    </w:pPr>
    <w:rPr>
      <w:sz w:val="24"/>
    </w:rPr>
  </w:style>
  <w:style w:type="paragraph" w:customStyle="1" w:styleId="BoxText">
    <w:name w:val="BoxText"/>
    <w:aliases w:val="bt"/>
    <w:basedOn w:val="OPCParaBase"/>
    <w:qFormat/>
    <w:rsid w:val="00453F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53F7C"/>
    <w:rPr>
      <w:b/>
    </w:rPr>
  </w:style>
  <w:style w:type="paragraph" w:customStyle="1" w:styleId="BoxHeadItalic">
    <w:name w:val="BoxHeadItalic"/>
    <w:aliases w:val="bhi"/>
    <w:basedOn w:val="BoxText"/>
    <w:next w:val="BoxStep"/>
    <w:qFormat/>
    <w:rsid w:val="00453F7C"/>
    <w:rPr>
      <w:i/>
    </w:rPr>
  </w:style>
  <w:style w:type="paragraph" w:customStyle="1" w:styleId="BoxList">
    <w:name w:val="BoxList"/>
    <w:aliases w:val="bl"/>
    <w:basedOn w:val="BoxText"/>
    <w:qFormat/>
    <w:rsid w:val="00453F7C"/>
    <w:pPr>
      <w:ind w:left="1559" w:hanging="425"/>
    </w:pPr>
  </w:style>
  <w:style w:type="paragraph" w:customStyle="1" w:styleId="BoxNote">
    <w:name w:val="BoxNote"/>
    <w:aliases w:val="bn"/>
    <w:basedOn w:val="BoxText"/>
    <w:qFormat/>
    <w:rsid w:val="00453F7C"/>
    <w:pPr>
      <w:tabs>
        <w:tab w:val="left" w:pos="1985"/>
      </w:tabs>
      <w:spacing w:before="122" w:line="198" w:lineRule="exact"/>
      <w:ind w:left="2948" w:hanging="1814"/>
    </w:pPr>
    <w:rPr>
      <w:sz w:val="18"/>
    </w:rPr>
  </w:style>
  <w:style w:type="paragraph" w:customStyle="1" w:styleId="BoxPara">
    <w:name w:val="BoxPara"/>
    <w:aliases w:val="bp"/>
    <w:basedOn w:val="BoxText"/>
    <w:qFormat/>
    <w:rsid w:val="00453F7C"/>
    <w:pPr>
      <w:tabs>
        <w:tab w:val="right" w:pos="2268"/>
      </w:tabs>
      <w:ind w:left="2552" w:hanging="1418"/>
    </w:pPr>
  </w:style>
  <w:style w:type="paragraph" w:customStyle="1" w:styleId="BoxStep">
    <w:name w:val="BoxStep"/>
    <w:aliases w:val="bs"/>
    <w:basedOn w:val="BoxText"/>
    <w:qFormat/>
    <w:rsid w:val="00453F7C"/>
    <w:pPr>
      <w:ind w:left="1985" w:hanging="851"/>
    </w:pPr>
  </w:style>
  <w:style w:type="character" w:customStyle="1" w:styleId="CharAmPartNo">
    <w:name w:val="CharAmPartNo"/>
    <w:basedOn w:val="OPCCharBase"/>
    <w:qFormat/>
    <w:rsid w:val="00453F7C"/>
  </w:style>
  <w:style w:type="character" w:customStyle="1" w:styleId="CharAmPartText">
    <w:name w:val="CharAmPartText"/>
    <w:basedOn w:val="OPCCharBase"/>
    <w:qFormat/>
    <w:rsid w:val="00453F7C"/>
  </w:style>
  <w:style w:type="character" w:customStyle="1" w:styleId="CharAmSchNo">
    <w:name w:val="CharAmSchNo"/>
    <w:basedOn w:val="OPCCharBase"/>
    <w:qFormat/>
    <w:rsid w:val="00453F7C"/>
  </w:style>
  <w:style w:type="character" w:customStyle="1" w:styleId="CharAmSchText">
    <w:name w:val="CharAmSchText"/>
    <w:basedOn w:val="OPCCharBase"/>
    <w:qFormat/>
    <w:rsid w:val="00453F7C"/>
  </w:style>
  <w:style w:type="character" w:customStyle="1" w:styleId="CharBoldItalic">
    <w:name w:val="CharBoldItalic"/>
    <w:basedOn w:val="OPCCharBase"/>
    <w:uiPriority w:val="1"/>
    <w:qFormat/>
    <w:rsid w:val="00453F7C"/>
    <w:rPr>
      <w:b/>
      <w:i/>
    </w:rPr>
  </w:style>
  <w:style w:type="character" w:customStyle="1" w:styleId="CharChapNo">
    <w:name w:val="CharChapNo"/>
    <w:basedOn w:val="OPCCharBase"/>
    <w:uiPriority w:val="1"/>
    <w:qFormat/>
    <w:rsid w:val="00453F7C"/>
  </w:style>
  <w:style w:type="character" w:customStyle="1" w:styleId="CharChapText">
    <w:name w:val="CharChapText"/>
    <w:basedOn w:val="OPCCharBase"/>
    <w:uiPriority w:val="1"/>
    <w:qFormat/>
    <w:rsid w:val="00453F7C"/>
  </w:style>
  <w:style w:type="character" w:customStyle="1" w:styleId="CharDivNo">
    <w:name w:val="CharDivNo"/>
    <w:basedOn w:val="OPCCharBase"/>
    <w:uiPriority w:val="1"/>
    <w:qFormat/>
    <w:rsid w:val="00453F7C"/>
  </w:style>
  <w:style w:type="character" w:customStyle="1" w:styleId="CharDivText">
    <w:name w:val="CharDivText"/>
    <w:basedOn w:val="OPCCharBase"/>
    <w:uiPriority w:val="1"/>
    <w:qFormat/>
    <w:rsid w:val="00453F7C"/>
  </w:style>
  <w:style w:type="character" w:customStyle="1" w:styleId="CharItalic">
    <w:name w:val="CharItalic"/>
    <w:basedOn w:val="OPCCharBase"/>
    <w:uiPriority w:val="1"/>
    <w:qFormat/>
    <w:rsid w:val="00453F7C"/>
    <w:rPr>
      <w:i/>
    </w:rPr>
  </w:style>
  <w:style w:type="character" w:customStyle="1" w:styleId="CharPartNo">
    <w:name w:val="CharPartNo"/>
    <w:basedOn w:val="OPCCharBase"/>
    <w:uiPriority w:val="1"/>
    <w:qFormat/>
    <w:rsid w:val="00453F7C"/>
  </w:style>
  <w:style w:type="character" w:customStyle="1" w:styleId="CharPartText">
    <w:name w:val="CharPartText"/>
    <w:basedOn w:val="OPCCharBase"/>
    <w:uiPriority w:val="1"/>
    <w:qFormat/>
    <w:rsid w:val="00453F7C"/>
  </w:style>
  <w:style w:type="character" w:customStyle="1" w:styleId="CharSectno">
    <w:name w:val="CharSectno"/>
    <w:basedOn w:val="OPCCharBase"/>
    <w:qFormat/>
    <w:rsid w:val="00453F7C"/>
  </w:style>
  <w:style w:type="character" w:customStyle="1" w:styleId="CharSubdNo">
    <w:name w:val="CharSubdNo"/>
    <w:basedOn w:val="OPCCharBase"/>
    <w:uiPriority w:val="1"/>
    <w:qFormat/>
    <w:rsid w:val="00453F7C"/>
  </w:style>
  <w:style w:type="character" w:customStyle="1" w:styleId="CharSubdText">
    <w:name w:val="CharSubdText"/>
    <w:basedOn w:val="OPCCharBase"/>
    <w:uiPriority w:val="1"/>
    <w:qFormat/>
    <w:rsid w:val="00453F7C"/>
  </w:style>
  <w:style w:type="paragraph" w:customStyle="1" w:styleId="CTA--">
    <w:name w:val="CTA --"/>
    <w:basedOn w:val="OPCParaBase"/>
    <w:next w:val="Normal"/>
    <w:rsid w:val="00453F7C"/>
    <w:pPr>
      <w:spacing w:before="60" w:line="240" w:lineRule="atLeast"/>
      <w:ind w:left="142" w:hanging="142"/>
    </w:pPr>
    <w:rPr>
      <w:sz w:val="20"/>
    </w:rPr>
  </w:style>
  <w:style w:type="paragraph" w:customStyle="1" w:styleId="CTA-">
    <w:name w:val="CTA -"/>
    <w:basedOn w:val="OPCParaBase"/>
    <w:rsid w:val="00453F7C"/>
    <w:pPr>
      <w:spacing w:before="60" w:line="240" w:lineRule="atLeast"/>
      <w:ind w:left="85" w:hanging="85"/>
    </w:pPr>
    <w:rPr>
      <w:sz w:val="20"/>
    </w:rPr>
  </w:style>
  <w:style w:type="paragraph" w:customStyle="1" w:styleId="CTA---">
    <w:name w:val="CTA ---"/>
    <w:basedOn w:val="OPCParaBase"/>
    <w:next w:val="Normal"/>
    <w:rsid w:val="00453F7C"/>
    <w:pPr>
      <w:spacing w:before="60" w:line="240" w:lineRule="atLeast"/>
      <w:ind w:left="198" w:hanging="198"/>
    </w:pPr>
    <w:rPr>
      <w:sz w:val="20"/>
    </w:rPr>
  </w:style>
  <w:style w:type="paragraph" w:customStyle="1" w:styleId="CTA----">
    <w:name w:val="CTA ----"/>
    <w:basedOn w:val="OPCParaBase"/>
    <w:next w:val="Normal"/>
    <w:rsid w:val="00453F7C"/>
    <w:pPr>
      <w:spacing w:before="60" w:line="240" w:lineRule="atLeast"/>
      <w:ind w:left="255" w:hanging="255"/>
    </w:pPr>
    <w:rPr>
      <w:sz w:val="20"/>
    </w:rPr>
  </w:style>
  <w:style w:type="paragraph" w:customStyle="1" w:styleId="CTA1a">
    <w:name w:val="CTA 1(a)"/>
    <w:basedOn w:val="OPCParaBase"/>
    <w:rsid w:val="00453F7C"/>
    <w:pPr>
      <w:tabs>
        <w:tab w:val="right" w:pos="414"/>
      </w:tabs>
      <w:spacing w:before="40" w:line="240" w:lineRule="atLeast"/>
      <w:ind w:left="675" w:hanging="675"/>
    </w:pPr>
    <w:rPr>
      <w:sz w:val="20"/>
    </w:rPr>
  </w:style>
  <w:style w:type="paragraph" w:customStyle="1" w:styleId="CTA1ai">
    <w:name w:val="CTA 1(a)(i)"/>
    <w:basedOn w:val="OPCParaBase"/>
    <w:rsid w:val="00453F7C"/>
    <w:pPr>
      <w:tabs>
        <w:tab w:val="right" w:pos="1004"/>
      </w:tabs>
      <w:spacing w:before="40" w:line="240" w:lineRule="atLeast"/>
      <w:ind w:left="1253" w:hanging="1253"/>
    </w:pPr>
    <w:rPr>
      <w:sz w:val="20"/>
    </w:rPr>
  </w:style>
  <w:style w:type="paragraph" w:customStyle="1" w:styleId="CTA2a">
    <w:name w:val="CTA 2(a)"/>
    <w:basedOn w:val="OPCParaBase"/>
    <w:rsid w:val="00453F7C"/>
    <w:pPr>
      <w:tabs>
        <w:tab w:val="right" w:pos="482"/>
      </w:tabs>
      <w:spacing w:before="40" w:line="240" w:lineRule="atLeast"/>
      <w:ind w:left="748" w:hanging="748"/>
    </w:pPr>
    <w:rPr>
      <w:sz w:val="20"/>
    </w:rPr>
  </w:style>
  <w:style w:type="paragraph" w:customStyle="1" w:styleId="CTA2ai">
    <w:name w:val="CTA 2(a)(i)"/>
    <w:basedOn w:val="OPCParaBase"/>
    <w:rsid w:val="00453F7C"/>
    <w:pPr>
      <w:tabs>
        <w:tab w:val="right" w:pos="1089"/>
      </w:tabs>
      <w:spacing w:before="40" w:line="240" w:lineRule="atLeast"/>
      <w:ind w:left="1327" w:hanging="1327"/>
    </w:pPr>
    <w:rPr>
      <w:sz w:val="20"/>
    </w:rPr>
  </w:style>
  <w:style w:type="paragraph" w:customStyle="1" w:styleId="CTA3a">
    <w:name w:val="CTA 3(a)"/>
    <w:basedOn w:val="OPCParaBase"/>
    <w:rsid w:val="00453F7C"/>
    <w:pPr>
      <w:tabs>
        <w:tab w:val="right" w:pos="556"/>
      </w:tabs>
      <w:spacing w:before="40" w:line="240" w:lineRule="atLeast"/>
      <w:ind w:left="805" w:hanging="805"/>
    </w:pPr>
    <w:rPr>
      <w:sz w:val="20"/>
    </w:rPr>
  </w:style>
  <w:style w:type="paragraph" w:customStyle="1" w:styleId="CTA3ai">
    <w:name w:val="CTA 3(a)(i)"/>
    <w:basedOn w:val="OPCParaBase"/>
    <w:rsid w:val="00453F7C"/>
    <w:pPr>
      <w:tabs>
        <w:tab w:val="right" w:pos="1140"/>
      </w:tabs>
      <w:spacing w:before="40" w:line="240" w:lineRule="atLeast"/>
      <w:ind w:left="1361" w:hanging="1361"/>
    </w:pPr>
    <w:rPr>
      <w:sz w:val="20"/>
    </w:rPr>
  </w:style>
  <w:style w:type="paragraph" w:customStyle="1" w:styleId="CTA4a">
    <w:name w:val="CTA 4(a)"/>
    <w:basedOn w:val="OPCParaBase"/>
    <w:rsid w:val="00453F7C"/>
    <w:pPr>
      <w:tabs>
        <w:tab w:val="right" w:pos="624"/>
      </w:tabs>
      <w:spacing w:before="40" w:line="240" w:lineRule="atLeast"/>
      <w:ind w:left="873" w:hanging="873"/>
    </w:pPr>
    <w:rPr>
      <w:sz w:val="20"/>
    </w:rPr>
  </w:style>
  <w:style w:type="paragraph" w:customStyle="1" w:styleId="CTA4ai">
    <w:name w:val="CTA 4(a)(i)"/>
    <w:basedOn w:val="OPCParaBase"/>
    <w:rsid w:val="00453F7C"/>
    <w:pPr>
      <w:tabs>
        <w:tab w:val="right" w:pos="1213"/>
      </w:tabs>
      <w:spacing w:before="40" w:line="240" w:lineRule="atLeast"/>
      <w:ind w:left="1452" w:hanging="1452"/>
    </w:pPr>
    <w:rPr>
      <w:sz w:val="20"/>
    </w:rPr>
  </w:style>
  <w:style w:type="paragraph" w:customStyle="1" w:styleId="CTACAPS">
    <w:name w:val="CTA CAPS"/>
    <w:basedOn w:val="OPCParaBase"/>
    <w:rsid w:val="00453F7C"/>
    <w:pPr>
      <w:spacing w:before="60" w:line="240" w:lineRule="atLeast"/>
    </w:pPr>
    <w:rPr>
      <w:sz w:val="20"/>
    </w:rPr>
  </w:style>
  <w:style w:type="paragraph" w:customStyle="1" w:styleId="CTAright">
    <w:name w:val="CTA right"/>
    <w:basedOn w:val="OPCParaBase"/>
    <w:rsid w:val="00453F7C"/>
    <w:pPr>
      <w:spacing w:before="60" w:line="240" w:lineRule="auto"/>
      <w:jc w:val="right"/>
    </w:pPr>
    <w:rPr>
      <w:sz w:val="20"/>
    </w:rPr>
  </w:style>
  <w:style w:type="paragraph" w:customStyle="1" w:styleId="subsection">
    <w:name w:val="subsection"/>
    <w:aliases w:val="ss,Subsection"/>
    <w:basedOn w:val="OPCParaBase"/>
    <w:link w:val="subsectionChar"/>
    <w:rsid w:val="00453F7C"/>
    <w:pPr>
      <w:tabs>
        <w:tab w:val="right" w:pos="1021"/>
      </w:tabs>
      <w:spacing w:before="180" w:line="240" w:lineRule="auto"/>
      <w:ind w:left="1134" w:hanging="1134"/>
    </w:pPr>
  </w:style>
  <w:style w:type="paragraph" w:customStyle="1" w:styleId="Definition">
    <w:name w:val="Definition"/>
    <w:aliases w:val="dd"/>
    <w:basedOn w:val="OPCParaBase"/>
    <w:rsid w:val="00453F7C"/>
    <w:pPr>
      <w:spacing w:before="180" w:line="240" w:lineRule="auto"/>
      <w:ind w:left="1134"/>
    </w:pPr>
  </w:style>
  <w:style w:type="paragraph" w:customStyle="1" w:styleId="ETAsubitem">
    <w:name w:val="ETA(subitem)"/>
    <w:basedOn w:val="OPCParaBase"/>
    <w:rsid w:val="00453F7C"/>
    <w:pPr>
      <w:tabs>
        <w:tab w:val="right" w:pos="340"/>
      </w:tabs>
      <w:spacing w:before="60" w:line="240" w:lineRule="auto"/>
      <w:ind w:left="454" w:hanging="454"/>
    </w:pPr>
    <w:rPr>
      <w:sz w:val="20"/>
    </w:rPr>
  </w:style>
  <w:style w:type="paragraph" w:customStyle="1" w:styleId="ETApara">
    <w:name w:val="ETA(para)"/>
    <w:basedOn w:val="OPCParaBase"/>
    <w:rsid w:val="00453F7C"/>
    <w:pPr>
      <w:tabs>
        <w:tab w:val="right" w:pos="754"/>
      </w:tabs>
      <w:spacing w:before="60" w:line="240" w:lineRule="auto"/>
      <w:ind w:left="828" w:hanging="828"/>
    </w:pPr>
    <w:rPr>
      <w:sz w:val="20"/>
    </w:rPr>
  </w:style>
  <w:style w:type="paragraph" w:customStyle="1" w:styleId="ETAsubpara">
    <w:name w:val="ETA(subpara)"/>
    <w:basedOn w:val="OPCParaBase"/>
    <w:rsid w:val="00453F7C"/>
    <w:pPr>
      <w:tabs>
        <w:tab w:val="right" w:pos="1083"/>
      </w:tabs>
      <w:spacing w:before="60" w:line="240" w:lineRule="auto"/>
      <w:ind w:left="1191" w:hanging="1191"/>
    </w:pPr>
    <w:rPr>
      <w:sz w:val="20"/>
    </w:rPr>
  </w:style>
  <w:style w:type="paragraph" w:customStyle="1" w:styleId="ETAsub-subpara">
    <w:name w:val="ETA(sub-subpara)"/>
    <w:basedOn w:val="OPCParaBase"/>
    <w:rsid w:val="00453F7C"/>
    <w:pPr>
      <w:tabs>
        <w:tab w:val="right" w:pos="1412"/>
      </w:tabs>
      <w:spacing w:before="60" w:line="240" w:lineRule="auto"/>
      <w:ind w:left="1525" w:hanging="1525"/>
    </w:pPr>
    <w:rPr>
      <w:sz w:val="20"/>
    </w:rPr>
  </w:style>
  <w:style w:type="paragraph" w:customStyle="1" w:styleId="Formula">
    <w:name w:val="Formula"/>
    <w:basedOn w:val="OPCParaBase"/>
    <w:rsid w:val="00453F7C"/>
    <w:pPr>
      <w:spacing w:line="240" w:lineRule="auto"/>
      <w:ind w:left="1134"/>
    </w:pPr>
    <w:rPr>
      <w:sz w:val="20"/>
    </w:rPr>
  </w:style>
  <w:style w:type="paragraph" w:styleId="Header">
    <w:name w:val="header"/>
    <w:basedOn w:val="OPCParaBase"/>
    <w:link w:val="HeaderChar"/>
    <w:unhideWhenUsed/>
    <w:rsid w:val="00453F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53F7C"/>
    <w:rPr>
      <w:rFonts w:eastAsia="Times New Roman" w:cs="Times New Roman"/>
      <w:sz w:val="16"/>
      <w:lang w:eastAsia="en-AU"/>
    </w:rPr>
  </w:style>
  <w:style w:type="paragraph" w:customStyle="1" w:styleId="House">
    <w:name w:val="House"/>
    <w:basedOn w:val="OPCParaBase"/>
    <w:rsid w:val="00453F7C"/>
    <w:pPr>
      <w:spacing w:line="240" w:lineRule="auto"/>
    </w:pPr>
    <w:rPr>
      <w:sz w:val="28"/>
    </w:rPr>
  </w:style>
  <w:style w:type="paragraph" w:customStyle="1" w:styleId="Item">
    <w:name w:val="Item"/>
    <w:aliases w:val="i"/>
    <w:basedOn w:val="OPCParaBase"/>
    <w:next w:val="ItemHead"/>
    <w:rsid w:val="00453F7C"/>
    <w:pPr>
      <w:keepLines/>
      <w:spacing w:before="80" w:line="240" w:lineRule="auto"/>
      <w:ind w:left="709"/>
    </w:pPr>
  </w:style>
  <w:style w:type="paragraph" w:customStyle="1" w:styleId="ItemHead">
    <w:name w:val="ItemHead"/>
    <w:aliases w:val="ih"/>
    <w:basedOn w:val="OPCParaBase"/>
    <w:next w:val="Item"/>
    <w:rsid w:val="00453F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53F7C"/>
    <w:pPr>
      <w:spacing w:line="240" w:lineRule="auto"/>
    </w:pPr>
    <w:rPr>
      <w:b/>
      <w:sz w:val="32"/>
    </w:rPr>
  </w:style>
  <w:style w:type="paragraph" w:customStyle="1" w:styleId="notedraft">
    <w:name w:val="note(draft)"/>
    <w:aliases w:val="nd"/>
    <w:basedOn w:val="OPCParaBase"/>
    <w:rsid w:val="00453F7C"/>
    <w:pPr>
      <w:spacing w:before="240" w:line="240" w:lineRule="auto"/>
      <w:ind w:left="284" w:hanging="284"/>
    </w:pPr>
    <w:rPr>
      <w:i/>
      <w:sz w:val="24"/>
    </w:rPr>
  </w:style>
  <w:style w:type="paragraph" w:customStyle="1" w:styleId="notemargin">
    <w:name w:val="note(margin)"/>
    <w:aliases w:val="nm"/>
    <w:basedOn w:val="OPCParaBase"/>
    <w:rsid w:val="00453F7C"/>
    <w:pPr>
      <w:tabs>
        <w:tab w:val="left" w:pos="709"/>
      </w:tabs>
      <w:spacing w:before="122" w:line="198" w:lineRule="exact"/>
      <w:ind w:left="709" w:hanging="709"/>
    </w:pPr>
    <w:rPr>
      <w:sz w:val="18"/>
    </w:rPr>
  </w:style>
  <w:style w:type="paragraph" w:customStyle="1" w:styleId="noteToPara">
    <w:name w:val="noteToPara"/>
    <w:aliases w:val="ntp"/>
    <w:basedOn w:val="OPCParaBase"/>
    <w:rsid w:val="00453F7C"/>
    <w:pPr>
      <w:spacing w:before="122" w:line="198" w:lineRule="exact"/>
      <w:ind w:left="2353" w:hanging="709"/>
    </w:pPr>
    <w:rPr>
      <w:sz w:val="18"/>
    </w:rPr>
  </w:style>
  <w:style w:type="paragraph" w:customStyle="1" w:styleId="noteParlAmend">
    <w:name w:val="note(ParlAmend)"/>
    <w:aliases w:val="npp"/>
    <w:basedOn w:val="OPCParaBase"/>
    <w:next w:val="ParlAmend"/>
    <w:rsid w:val="00453F7C"/>
    <w:pPr>
      <w:spacing w:line="240" w:lineRule="auto"/>
      <w:jc w:val="right"/>
    </w:pPr>
    <w:rPr>
      <w:rFonts w:ascii="Arial" w:hAnsi="Arial"/>
      <w:b/>
      <w:i/>
    </w:rPr>
  </w:style>
  <w:style w:type="paragraph" w:customStyle="1" w:styleId="Page1">
    <w:name w:val="Page1"/>
    <w:basedOn w:val="OPCParaBase"/>
    <w:rsid w:val="00453F7C"/>
    <w:pPr>
      <w:spacing w:before="5600" w:line="240" w:lineRule="auto"/>
    </w:pPr>
    <w:rPr>
      <w:b/>
      <w:sz w:val="32"/>
    </w:rPr>
  </w:style>
  <w:style w:type="paragraph" w:customStyle="1" w:styleId="PageBreak">
    <w:name w:val="PageBreak"/>
    <w:aliases w:val="pb"/>
    <w:basedOn w:val="OPCParaBase"/>
    <w:rsid w:val="00453F7C"/>
    <w:pPr>
      <w:spacing w:line="240" w:lineRule="auto"/>
    </w:pPr>
    <w:rPr>
      <w:sz w:val="20"/>
    </w:rPr>
  </w:style>
  <w:style w:type="paragraph" w:customStyle="1" w:styleId="paragraphsub">
    <w:name w:val="paragraph(sub)"/>
    <w:aliases w:val="aa"/>
    <w:basedOn w:val="OPCParaBase"/>
    <w:rsid w:val="00453F7C"/>
    <w:pPr>
      <w:tabs>
        <w:tab w:val="right" w:pos="1985"/>
      </w:tabs>
      <w:spacing w:before="40" w:line="240" w:lineRule="auto"/>
      <w:ind w:left="2098" w:hanging="2098"/>
    </w:pPr>
  </w:style>
  <w:style w:type="paragraph" w:customStyle="1" w:styleId="paragraphsub-sub">
    <w:name w:val="paragraph(sub-sub)"/>
    <w:aliases w:val="aaa"/>
    <w:basedOn w:val="OPCParaBase"/>
    <w:rsid w:val="00453F7C"/>
    <w:pPr>
      <w:tabs>
        <w:tab w:val="right" w:pos="2722"/>
      </w:tabs>
      <w:spacing w:before="40" w:line="240" w:lineRule="auto"/>
      <w:ind w:left="2835" w:hanging="2835"/>
    </w:pPr>
  </w:style>
  <w:style w:type="paragraph" w:customStyle="1" w:styleId="paragraph">
    <w:name w:val="paragraph"/>
    <w:aliases w:val="a"/>
    <w:basedOn w:val="OPCParaBase"/>
    <w:link w:val="paragraphChar"/>
    <w:rsid w:val="00453F7C"/>
    <w:pPr>
      <w:tabs>
        <w:tab w:val="right" w:pos="1531"/>
      </w:tabs>
      <w:spacing w:before="40" w:line="240" w:lineRule="auto"/>
      <w:ind w:left="1644" w:hanging="1644"/>
    </w:pPr>
  </w:style>
  <w:style w:type="paragraph" w:customStyle="1" w:styleId="ParlAmend">
    <w:name w:val="ParlAmend"/>
    <w:aliases w:val="pp"/>
    <w:basedOn w:val="OPCParaBase"/>
    <w:rsid w:val="00453F7C"/>
    <w:pPr>
      <w:spacing w:before="240" w:line="240" w:lineRule="atLeast"/>
      <w:ind w:hanging="567"/>
    </w:pPr>
    <w:rPr>
      <w:sz w:val="24"/>
    </w:rPr>
  </w:style>
  <w:style w:type="paragraph" w:customStyle="1" w:styleId="Penalty">
    <w:name w:val="Penalty"/>
    <w:basedOn w:val="OPCParaBase"/>
    <w:rsid w:val="00453F7C"/>
    <w:pPr>
      <w:tabs>
        <w:tab w:val="left" w:pos="2977"/>
      </w:tabs>
      <w:spacing w:before="180" w:line="240" w:lineRule="auto"/>
      <w:ind w:left="1985" w:hanging="851"/>
    </w:pPr>
  </w:style>
  <w:style w:type="paragraph" w:customStyle="1" w:styleId="Portfolio">
    <w:name w:val="Portfolio"/>
    <w:basedOn w:val="OPCParaBase"/>
    <w:rsid w:val="00453F7C"/>
    <w:pPr>
      <w:spacing w:line="240" w:lineRule="auto"/>
    </w:pPr>
    <w:rPr>
      <w:i/>
      <w:sz w:val="20"/>
    </w:rPr>
  </w:style>
  <w:style w:type="paragraph" w:customStyle="1" w:styleId="Preamble">
    <w:name w:val="Preamble"/>
    <w:basedOn w:val="OPCParaBase"/>
    <w:next w:val="Normal"/>
    <w:rsid w:val="00453F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53F7C"/>
    <w:pPr>
      <w:spacing w:line="240" w:lineRule="auto"/>
    </w:pPr>
    <w:rPr>
      <w:i/>
      <w:sz w:val="20"/>
    </w:rPr>
  </w:style>
  <w:style w:type="paragraph" w:customStyle="1" w:styleId="Session">
    <w:name w:val="Session"/>
    <w:basedOn w:val="OPCParaBase"/>
    <w:rsid w:val="00453F7C"/>
    <w:pPr>
      <w:spacing w:line="240" w:lineRule="auto"/>
    </w:pPr>
    <w:rPr>
      <w:sz w:val="28"/>
    </w:rPr>
  </w:style>
  <w:style w:type="paragraph" w:customStyle="1" w:styleId="Sponsor">
    <w:name w:val="Sponsor"/>
    <w:basedOn w:val="OPCParaBase"/>
    <w:rsid w:val="00453F7C"/>
    <w:pPr>
      <w:spacing w:line="240" w:lineRule="auto"/>
    </w:pPr>
    <w:rPr>
      <w:i/>
    </w:rPr>
  </w:style>
  <w:style w:type="paragraph" w:customStyle="1" w:styleId="Subitem">
    <w:name w:val="Subitem"/>
    <w:aliases w:val="iss"/>
    <w:basedOn w:val="OPCParaBase"/>
    <w:rsid w:val="00453F7C"/>
    <w:pPr>
      <w:spacing w:before="180" w:line="240" w:lineRule="auto"/>
      <w:ind w:left="709" w:hanging="709"/>
    </w:pPr>
  </w:style>
  <w:style w:type="paragraph" w:customStyle="1" w:styleId="SubitemHead">
    <w:name w:val="SubitemHead"/>
    <w:aliases w:val="issh"/>
    <w:basedOn w:val="OPCParaBase"/>
    <w:rsid w:val="00453F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53F7C"/>
    <w:pPr>
      <w:spacing w:before="40" w:line="240" w:lineRule="auto"/>
      <w:ind w:left="1134"/>
    </w:pPr>
  </w:style>
  <w:style w:type="paragraph" w:customStyle="1" w:styleId="SubsectionHead">
    <w:name w:val="SubsectionHead"/>
    <w:aliases w:val="ssh"/>
    <w:basedOn w:val="OPCParaBase"/>
    <w:next w:val="subsection"/>
    <w:rsid w:val="00453F7C"/>
    <w:pPr>
      <w:keepNext/>
      <w:keepLines/>
      <w:spacing w:before="240" w:line="240" w:lineRule="auto"/>
      <w:ind w:left="1134"/>
    </w:pPr>
    <w:rPr>
      <w:i/>
    </w:rPr>
  </w:style>
  <w:style w:type="paragraph" w:customStyle="1" w:styleId="Tablea">
    <w:name w:val="Table(a)"/>
    <w:aliases w:val="ta"/>
    <w:basedOn w:val="OPCParaBase"/>
    <w:rsid w:val="00453F7C"/>
    <w:pPr>
      <w:spacing w:before="60" w:line="240" w:lineRule="auto"/>
      <w:ind w:left="284" w:hanging="284"/>
    </w:pPr>
    <w:rPr>
      <w:sz w:val="20"/>
    </w:rPr>
  </w:style>
  <w:style w:type="paragraph" w:customStyle="1" w:styleId="TableAA">
    <w:name w:val="Table(AA)"/>
    <w:aliases w:val="taaa"/>
    <w:basedOn w:val="OPCParaBase"/>
    <w:rsid w:val="00453F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53F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53F7C"/>
    <w:pPr>
      <w:spacing w:before="60" w:line="240" w:lineRule="atLeast"/>
    </w:pPr>
    <w:rPr>
      <w:sz w:val="20"/>
    </w:rPr>
  </w:style>
  <w:style w:type="paragraph" w:customStyle="1" w:styleId="TLPBoxTextnote">
    <w:name w:val="TLPBoxText(note"/>
    <w:aliases w:val="right)"/>
    <w:basedOn w:val="OPCParaBase"/>
    <w:rsid w:val="00453F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53F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53F7C"/>
    <w:pPr>
      <w:spacing w:before="122" w:line="198" w:lineRule="exact"/>
      <w:ind w:left="1985" w:hanging="851"/>
      <w:jc w:val="right"/>
    </w:pPr>
    <w:rPr>
      <w:sz w:val="18"/>
    </w:rPr>
  </w:style>
  <w:style w:type="paragraph" w:customStyle="1" w:styleId="TLPTableBullet">
    <w:name w:val="TLPTableBullet"/>
    <w:aliases w:val="ttb"/>
    <w:basedOn w:val="OPCParaBase"/>
    <w:rsid w:val="00453F7C"/>
    <w:pPr>
      <w:spacing w:line="240" w:lineRule="exact"/>
      <w:ind w:left="284" w:hanging="284"/>
    </w:pPr>
    <w:rPr>
      <w:sz w:val="20"/>
    </w:rPr>
  </w:style>
  <w:style w:type="paragraph" w:styleId="TOC1">
    <w:name w:val="toc 1"/>
    <w:basedOn w:val="OPCParaBase"/>
    <w:next w:val="Normal"/>
    <w:uiPriority w:val="39"/>
    <w:semiHidden/>
    <w:unhideWhenUsed/>
    <w:rsid w:val="00453F7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53F7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53F7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53F7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53F7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53F7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53F7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53F7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53F7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53F7C"/>
    <w:pPr>
      <w:keepLines/>
      <w:spacing w:before="240" w:after="120" w:line="240" w:lineRule="auto"/>
      <w:ind w:left="794"/>
    </w:pPr>
    <w:rPr>
      <w:b/>
      <w:kern w:val="28"/>
      <w:sz w:val="20"/>
    </w:rPr>
  </w:style>
  <w:style w:type="paragraph" w:customStyle="1" w:styleId="TofSectsHeading">
    <w:name w:val="TofSects(Heading)"/>
    <w:basedOn w:val="OPCParaBase"/>
    <w:rsid w:val="00453F7C"/>
    <w:pPr>
      <w:spacing w:before="240" w:after="120" w:line="240" w:lineRule="auto"/>
    </w:pPr>
    <w:rPr>
      <w:b/>
      <w:sz w:val="24"/>
    </w:rPr>
  </w:style>
  <w:style w:type="paragraph" w:customStyle="1" w:styleId="TofSectsSection">
    <w:name w:val="TofSects(Section)"/>
    <w:basedOn w:val="OPCParaBase"/>
    <w:rsid w:val="00453F7C"/>
    <w:pPr>
      <w:keepLines/>
      <w:spacing w:before="40" w:line="240" w:lineRule="auto"/>
      <w:ind w:left="1588" w:hanging="794"/>
    </w:pPr>
    <w:rPr>
      <w:kern w:val="28"/>
      <w:sz w:val="18"/>
    </w:rPr>
  </w:style>
  <w:style w:type="paragraph" w:customStyle="1" w:styleId="TofSectsSubdiv">
    <w:name w:val="TofSects(Subdiv)"/>
    <w:basedOn w:val="OPCParaBase"/>
    <w:rsid w:val="00453F7C"/>
    <w:pPr>
      <w:keepLines/>
      <w:spacing w:before="80" w:line="240" w:lineRule="auto"/>
      <w:ind w:left="1588" w:hanging="794"/>
    </w:pPr>
    <w:rPr>
      <w:kern w:val="28"/>
    </w:rPr>
  </w:style>
  <w:style w:type="paragraph" w:customStyle="1" w:styleId="WRStyle">
    <w:name w:val="WR Style"/>
    <w:aliases w:val="WR"/>
    <w:basedOn w:val="OPCParaBase"/>
    <w:rsid w:val="00453F7C"/>
    <w:pPr>
      <w:spacing w:before="240" w:line="240" w:lineRule="auto"/>
      <w:ind w:left="284" w:hanging="284"/>
    </w:pPr>
    <w:rPr>
      <w:b/>
      <w:i/>
      <w:kern w:val="28"/>
      <w:sz w:val="24"/>
    </w:rPr>
  </w:style>
  <w:style w:type="paragraph" w:customStyle="1" w:styleId="notepara">
    <w:name w:val="note(para)"/>
    <w:aliases w:val="na"/>
    <w:basedOn w:val="OPCParaBase"/>
    <w:rsid w:val="00453F7C"/>
    <w:pPr>
      <w:spacing w:before="40" w:line="198" w:lineRule="exact"/>
      <w:ind w:left="2354" w:hanging="369"/>
    </w:pPr>
    <w:rPr>
      <w:sz w:val="18"/>
    </w:rPr>
  </w:style>
  <w:style w:type="paragraph" w:styleId="Footer">
    <w:name w:val="footer"/>
    <w:link w:val="FooterChar"/>
    <w:rsid w:val="00453F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53F7C"/>
    <w:rPr>
      <w:rFonts w:eastAsia="Times New Roman" w:cs="Times New Roman"/>
      <w:sz w:val="22"/>
      <w:szCs w:val="24"/>
      <w:lang w:eastAsia="en-AU"/>
    </w:rPr>
  </w:style>
  <w:style w:type="character" w:styleId="LineNumber">
    <w:name w:val="line number"/>
    <w:basedOn w:val="OPCCharBase"/>
    <w:uiPriority w:val="99"/>
    <w:semiHidden/>
    <w:unhideWhenUsed/>
    <w:rsid w:val="00453F7C"/>
    <w:rPr>
      <w:sz w:val="16"/>
    </w:rPr>
  </w:style>
  <w:style w:type="table" w:customStyle="1" w:styleId="CFlag">
    <w:name w:val="CFlag"/>
    <w:basedOn w:val="TableNormal"/>
    <w:uiPriority w:val="99"/>
    <w:rsid w:val="00453F7C"/>
    <w:rPr>
      <w:rFonts w:eastAsia="Times New Roman" w:cs="Times New Roman"/>
      <w:lang w:eastAsia="en-AU"/>
    </w:rPr>
    <w:tblPr/>
  </w:style>
  <w:style w:type="paragraph" w:customStyle="1" w:styleId="NotesHeading1">
    <w:name w:val="NotesHeading 1"/>
    <w:basedOn w:val="OPCParaBase"/>
    <w:next w:val="Normal"/>
    <w:rsid w:val="00453F7C"/>
    <w:rPr>
      <w:b/>
      <w:sz w:val="28"/>
      <w:szCs w:val="28"/>
    </w:rPr>
  </w:style>
  <w:style w:type="paragraph" w:customStyle="1" w:styleId="NotesHeading2">
    <w:name w:val="NotesHeading 2"/>
    <w:basedOn w:val="OPCParaBase"/>
    <w:next w:val="Normal"/>
    <w:rsid w:val="00453F7C"/>
    <w:rPr>
      <w:b/>
      <w:sz w:val="28"/>
      <w:szCs w:val="28"/>
    </w:rPr>
  </w:style>
  <w:style w:type="paragraph" w:customStyle="1" w:styleId="SignCoverPageEnd">
    <w:name w:val="SignCoverPageEnd"/>
    <w:basedOn w:val="OPCParaBase"/>
    <w:next w:val="Normal"/>
    <w:rsid w:val="00453F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53F7C"/>
    <w:pPr>
      <w:pBdr>
        <w:top w:val="single" w:sz="4" w:space="1" w:color="auto"/>
      </w:pBdr>
      <w:spacing w:before="360"/>
      <w:ind w:right="397"/>
      <w:jc w:val="both"/>
    </w:pPr>
  </w:style>
  <w:style w:type="paragraph" w:customStyle="1" w:styleId="Paragraphsub-sub-sub">
    <w:name w:val="Paragraph(sub-sub-sub)"/>
    <w:aliases w:val="aaaa"/>
    <w:basedOn w:val="OPCParaBase"/>
    <w:rsid w:val="00453F7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53F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53F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53F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53F7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53F7C"/>
    <w:pPr>
      <w:spacing w:before="120"/>
    </w:pPr>
  </w:style>
  <w:style w:type="paragraph" w:customStyle="1" w:styleId="TableTextEndNotes">
    <w:name w:val="TableTextEndNotes"/>
    <w:aliases w:val="Tten"/>
    <w:basedOn w:val="Normal"/>
    <w:rsid w:val="00453F7C"/>
    <w:pPr>
      <w:spacing w:before="60" w:line="240" w:lineRule="auto"/>
    </w:pPr>
    <w:rPr>
      <w:rFonts w:cs="Arial"/>
      <w:sz w:val="20"/>
      <w:szCs w:val="22"/>
    </w:rPr>
  </w:style>
  <w:style w:type="paragraph" w:customStyle="1" w:styleId="TableHeading">
    <w:name w:val="TableHeading"/>
    <w:aliases w:val="th"/>
    <w:basedOn w:val="OPCParaBase"/>
    <w:next w:val="Tabletext"/>
    <w:rsid w:val="00453F7C"/>
    <w:pPr>
      <w:keepNext/>
      <w:spacing w:before="60" w:line="240" w:lineRule="atLeast"/>
    </w:pPr>
    <w:rPr>
      <w:b/>
      <w:sz w:val="20"/>
    </w:rPr>
  </w:style>
  <w:style w:type="paragraph" w:customStyle="1" w:styleId="NoteToSubpara">
    <w:name w:val="NoteToSubpara"/>
    <w:aliases w:val="nts"/>
    <w:basedOn w:val="OPCParaBase"/>
    <w:rsid w:val="00453F7C"/>
    <w:pPr>
      <w:spacing w:before="40" w:line="198" w:lineRule="exact"/>
      <w:ind w:left="2835" w:hanging="709"/>
    </w:pPr>
    <w:rPr>
      <w:sz w:val="18"/>
    </w:rPr>
  </w:style>
  <w:style w:type="paragraph" w:customStyle="1" w:styleId="ENoteTableHeading">
    <w:name w:val="ENoteTableHeading"/>
    <w:aliases w:val="enth"/>
    <w:basedOn w:val="OPCParaBase"/>
    <w:rsid w:val="00453F7C"/>
    <w:pPr>
      <w:keepNext/>
      <w:spacing w:before="60" w:line="240" w:lineRule="atLeast"/>
    </w:pPr>
    <w:rPr>
      <w:rFonts w:ascii="Arial" w:hAnsi="Arial"/>
      <w:b/>
      <w:sz w:val="16"/>
    </w:rPr>
  </w:style>
  <w:style w:type="paragraph" w:customStyle="1" w:styleId="ENoteTTi">
    <w:name w:val="ENoteTTi"/>
    <w:aliases w:val="entti"/>
    <w:basedOn w:val="OPCParaBase"/>
    <w:rsid w:val="00453F7C"/>
    <w:pPr>
      <w:keepNext/>
      <w:spacing w:before="60" w:line="240" w:lineRule="atLeast"/>
      <w:ind w:left="170"/>
    </w:pPr>
    <w:rPr>
      <w:sz w:val="16"/>
    </w:rPr>
  </w:style>
  <w:style w:type="paragraph" w:customStyle="1" w:styleId="ENotesHeading1">
    <w:name w:val="ENotesHeading 1"/>
    <w:aliases w:val="Enh1"/>
    <w:basedOn w:val="OPCParaBase"/>
    <w:next w:val="Normal"/>
    <w:rsid w:val="00453F7C"/>
    <w:pPr>
      <w:spacing w:before="120"/>
      <w:outlineLvl w:val="1"/>
    </w:pPr>
    <w:rPr>
      <w:b/>
      <w:sz w:val="28"/>
      <w:szCs w:val="28"/>
    </w:rPr>
  </w:style>
  <w:style w:type="paragraph" w:customStyle="1" w:styleId="ENotesHeading2">
    <w:name w:val="ENotesHeading 2"/>
    <w:aliases w:val="Enh2"/>
    <w:basedOn w:val="OPCParaBase"/>
    <w:next w:val="Normal"/>
    <w:rsid w:val="00453F7C"/>
    <w:pPr>
      <w:spacing w:before="120" w:after="120"/>
      <w:outlineLvl w:val="2"/>
    </w:pPr>
    <w:rPr>
      <w:b/>
      <w:sz w:val="24"/>
      <w:szCs w:val="28"/>
    </w:rPr>
  </w:style>
  <w:style w:type="paragraph" w:customStyle="1" w:styleId="ENoteTTIndentHeading">
    <w:name w:val="ENoteTTIndentHeading"/>
    <w:aliases w:val="enTTHi"/>
    <w:basedOn w:val="OPCParaBase"/>
    <w:rsid w:val="00453F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53F7C"/>
    <w:pPr>
      <w:spacing w:before="60" w:line="240" w:lineRule="atLeast"/>
    </w:pPr>
    <w:rPr>
      <w:sz w:val="16"/>
    </w:rPr>
  </w:style>
  <w:style w:type="paragraph" w:customStyle="1" w:styleId="MadeunderText">
    <w:name w:val="MadeunderText"/>
    <w:basedOn w:val="OPCParaBase"/>
    <w:next w:val="Normal"/>
    <w:rsid w:val="00453F7C"/>
    <w:pPr>
      <w:spacing w:before="240"/>
    </w:pPr>
    <w:rPr>
      <w:sz w:val="24"/>
      <w:szCs w:val="24"/>
    </w:rPr>
  </w:style>
  <w:style w:type="paragraph" w:customStyle="1" w:styleId="ENotesHeading3">
    <w:name w:val="ENotesHeading 3"/>
    <w:aliases w:val="Enh3"/>
    <w:basedOn w:val="OPCParaBase"/>
    <w:next w:val="Normal"/>
    <w:rsid w:val="00453F7C"/>
    <w:pPr>
      <w:keepNext/>
      <w:spacing w:before="120" w:line="240" w:lineRule="auto"/>
      <w:outlineLvl w:val="4"/>
    </w:pPr>
    <w:rPr>
      <w:b/>
      <w:szCs w:val="24"/>
    </w:rPr>
  </w:style>
  <w:style w:type="paragraph" w:customStyle="1" w:styleId="SubPartCASA">
    <w:name w:val="SubPart(CASA)"/>
    <w:aliases w:val="csp"/>
    <w:basedOn w:val="OPCParaBase"/>
    <w:next w:val="ActHead3"/>
    <w:rsid w:val="00453F7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53F7C"/>
  </w:style>
  <w:style w:type="character" w:customStyle="1" w:styleId="CharSubPartNoCASA">
    <w:name w:val="CharSubPartNo(CASA)"/>
    <w:basedOn w:val="OPCCharBase"/>
    <w:uiPriority w:val="1"/>
    <w:rsid w:val="00453F7C"/>
  </w:style>
  <w:style w:type="paragraph" w:customStyle="1" w:styleId="ENoteTTIndentHeadingSub">
    <w:name w:val="ENoteTTIndentHeadingSub"/>
    <w:aliases w:val="enTTHis"/>
    <w:basedOn w:val="OPCParaBase"/>
    <w:rsid w:val="00453F7C"/>
    <w:pPr>
      <w:keepNext/>
      <w:spacing w:before="60" w:line="240" w:lineRule="atLeast"/>
      <w:ind w:left="340"/>
    </w:pPr>
    <w:rPr>
      <w:b/>
      <w:sz w:val="16"/>
    </w:rPr>
  </w:style>
  <w:style w:type="paragraph" w:customStyle="1" w:styleId="ENoteTTiSub">
    <w:name w:val="ENoteTTiSub"/>
    <w:aliases w:val="enttis"/>
    <w:basedOn w:val="OPCParaBase"/>
    <w:rsid w:val="00453F7C"/>
    <w:pPr>
      <w:keepNext/>
      <w:spacing w:before="60" w:line="240" w:lineRule="atLeast"/>
      <w:ind w:left="340"/>
    </w:pPr>
    <w:rPr>
      <w:sz w:val="16"/>
    </w:rPr>
  </w:style>
  <w:style w:type="paragraph" w:customStyle="1" w:styleId="SubDivisionMigration">
    <w:name w:val="SubDivisionMigration"/>
    <w:aliases w:val="sdm"/>
    <w:basedOn w:val="OPCParaBase"/>
    <w:rsid w:val="00453F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53F7C"/>
    <w:pPr>
      <w:keepNext/>
      <w:keepLines/>
      <w:spacing w:before="240" w:line="240" w:lineRule="auto"/>
      <w:ind w:left="1134" w:hanging="1134"/>
    </w:pPr>
    <w:rPr>
      <w:b/>
      <w:sz w:val="28"/>
    </w:rPr>
  </w:style>
  <w:style w:type="table" w:styleId="TableGrid">
    <w:name w:val="Table Grid"/>
    <w:basedOn w:val="TableNormal"/>
    <w:uiPriority w:val="59"/>
    <w:rsid w:val="00453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53F7C"/>
    <w:pPr>
      <w:spacing w:before="122" w:line="240" w:lineRule="auto"/>
      <w:ind w:left="1985" w:hanging="851"/>
    </w:pPr>
    <w:rPr>
      <w:sz w:val="18"/>
    </w:rPr>
  </w:style>
  <w:style w:type="paragraph" w:customStyle="1" w:styleId="FreeForm">
    <w:name w:val="FreeForm"/>
    <w:rsid w:val="00453F7C"/>
    <w:rPr>
      <w:rFonts w:ascii="Arial" w:hAnsi="Arial"/>
      <w:sz w:val="22"/>
    </w:rPr>
  </w:style>
  <w:style w:type="paragraph" w:customStyle="1" w:styleId="SOText">
    <w:name w:val="SO Text"/>
    <w:aliases w:val="sot"/>
    <w:link w:val="SOTextChar"/>
    <w:rsid w:val="00453F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53F7C"/>
    <w:rPr>
      <w:sz w:val="22"/>
    </w:rPr>
  </w:style>
  <w:style w:type="paragraph" w:customStyle="1" w:styleId="SOTextNote">
    <w:name w:val="SO TextNote"/>
    <w:aliases w:val="sont"/>
    <w:basedOn w:val="SOText"/>
    <w:qFormat/>
    <w:rsid w:val="00453F7C"/>
    <w:pPr>
      <w:spacing w:before="122" w:line="198" w:lineRule="exact"/>
      <w:ind w:left="1843" w:hanging="709"/>
    </w:pPr>
    <w:rPr>
      <w:sz w:val="18"/>
    </w:rPr>
  </w:style>
  <w:style w:type="paragraph" w:customStyle="1" w:styleId="SOPara">
    <w:name w:val="SO Para"/>
    <w:aliases w:val="soa"/>
    <w:basedOn w:val="SOText"/>
    <w:link w:val="SOParaChar"/>
    <w:qFormat/>
    <w:rsid w:val="00453F7C"/>
    <w:pPr>
      <w:tabs>
        <w:tab w:val="right" w:pos="1786"/>
      </w:tabs>
      <w:spacing w:before="40"/>
      <w:ind w:left="2070" w:hanging="936"/>
    </w:pPr>
  </w:style>
  <w:style w:type="character" w:customStyle="1" w:styleId="SOParaChar">
    <w:name w:val="SO Para Char"/>
    <w:aliases w:val="soa Char"/>
    <w:basedOn w:val="DefaultParagraphFont"/>
    <w:link w:val="SOPara"/>
    <w:rsid w:val="00453F7C"/>
    <w:rPr>
      <w:sz w:val="22"/>
    </w:rPr>
  </w:style>
  <w:style w:type="paragraph" w:customStyle="1" w:styleId="FileName">
    <w:name w:val="FileName"/>
    <w:basedOn w:val="Normal"/>
    <w:rsid w:val="00453F7C"/>
  </w:style>
  <w:style w:type="paragraph" w:customStyle="1" w:styleId="SOHeadBold">
    <w:name w:val="SO HeadBold"/>
    <w:aliases w:val="sohb"/>
    <w:basedOn w:val="SOText"/>
    <w:next w:val="SOText"/>
    <w:link w:val="SOHeadBoldChar"/>
    <w:qFormat/>
    <w:rsid w:val="00453F7C"/>
    <w:rPr>
      <w:b/>
    </w:rPr>
  </w:style>
  <w:style w:type="character" w:customStyle="1" w:styleId="SOHeadBoldChar">
    <w:name w:val="SO HeadBold Char"/>
    <w:aliases w:val="sohb Char"/>
    <w:basedOn w:val="DefaultParagraphFont"/>
    <w:link w:val="SOHeadBold"/>
    <w:rsid w:val="00453F7C"/>
    <w:rPr>
      <w:b/>
      <w:sz w:val="22"/>
    </w:rPr>
  </w:style>
  <w:style w:type="paragraph" w:customStyle="1" w:styleId="SOHeadItalic">
    <w:name w:val="SO HeadItalic"/>
    <w:aliases w:val="sohi"/>
    <w:basedOn w:val="SOText"/>
    <w:next w:val="SOText"/>
    <w:link w:val="SOHeadItalicChar"/>
    <w:qFormat/>
    <w:rsid w:val="00453F7C"/>
    <w:rPr>
      <w:i/>
    </w:rPr>
  </w:style>
  <w:style w:type="character" w:customStyle="1" w:styleId="SOHeadItalicChar">
    <w:name w:val="SO HeadItalic Char"/>
    <w:aliases w:val="sohi Char"/>
    <w:basedOn w:val="DefaultParagraphFont"/>
    <w:link w:val="SOHeadItalic"/>
    <w:rsid w:val="00453F7C"/>
    <w:rPr>
      <w:i/>
      <w:sz w:val="22"/>
    </w:rPr>
  </w:style>
  <w:style w:type="paragraph" w:customStyle="1" w:styleId="SOBullet">
    <w:name w:val="SO Bullet"/>
    <w:aliases w:val="sotb"/>
    <w:basedOn w:val="SOText"/>
    <w:link w:val="SOBulletChar"/>
    <w:qFormat/>
    <w:rsid w:val="00453F7C"/>
    <w:pPr>
      <w:ind w:left="1559" w:hanging="425"/>
    </w:pPr>
  </w:style>
  <w:style w:type="character" w:customStyle="1" w:styleId="SOBulletChar">
    <w:name w:val="SO Bullet Char"/>
    <w:aliases w:val="sotb Char"/>
    <w:basedOn w:val="DefaultParagraphFont"/>
    <w:link w:val="SOBullet"/>
    <w:rsid w:val="00453F7C"/>
    <w:rPr>
      <w:sz w:val="22"/>
    </w:rPr>
  </w:style>
  <w:style w:type="paragraph" w:customStyle="1" w:styleId="SOBulletNote">
    <w:name w:val="SO BulletNote"/>
    <w:aliases w:val="sonb"/>
    <w:basedOn w:val="SOTextNote"/>
    <w:link w:val="SOBulletNoteChar"/>
    <w:qFormat/>
    <w:rsid w:val="00453F7C"/>
    <w:pPr>
      <w:tabs>
        <w:tab w:val="left" w:pos="1560"/>
      </w:tabs>
      <w:ind w:left="2268" w:hanging="1134"/>
    </w:pPr>
  </w:style>
  <w:style w:type="character" w:customStyle="1" w:styleId="SOBulletNoteChar">
    <w:name w:val="SO BulletNote Char"/>
    <w:aliases w:val="sonb Char"/>
    <w:basedOn w:val="DefaultParagraphFont"/>
    <w:link w:val="SOBulletNote"/>
    <w:rsid w:val="00453F7C"/>
    <w:rPr>
      <w:sz w:val="18"/>
    </w:rPr>
  </w:style>
  <w:style w:type="paragraph" w:customStyle="1" w:styleId="SOText2">
    <w:name w:val="SO Text2"/>
    <w:aliases w:val="sot2"/>
    <w:basedOn w:val="Normal"/>
    <w:next w:val="SOText"/>
    <w:link w:val="SOText2Char"/>
    <w:rsid w:val="00453F7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53F7C"/>
    <w:rPr>
      <w:sz w:val="22"/>
    </w:rPr>
  </w:style>
  <w:style w:type="paragraph" w:customStyle="1" w:styleId="Transitional">
    <w:name w:val="Transitional"/>
    <w:aliases w:val="tr"/>
    <w:basedOn w:val="ItemHead"/>
    <w:next w:val="Item"/>
    <w:rsid w:val="00453F7C"/>
  </w:style>
  <w:style w:type="character" w:customStyle="1" w:styleId="subsectionChar">
    <w:name w:val="subsection Char"/>
    <w:aliases w:val="ss Char"/>
    <w:link w:val="subsection"/>
    <w:rsid w:val="0044460F"/>
    <w:rPr>
      <w:rFonts w:eastAsia="Times New Roman" w:cs="Times New Roman"/>
      <w:sz w:val="22"/>
      <w:lang w:eastAsia="en-AU"/>
    </w:rPr>
  </w:style>
  <w:style w:type="character" w:customStyle="1" w:styleId="paragraphChar">
    <w:name w:val="paragraph Char"/>
    <w:aliases w:val="a Char"/>
    <w:link w:val="paragraph"/>
    <w:rsid w:val="0044460F"/>
    <w:rPr>
      <w:rFonts w:eastAsia="Times New Roman" w:cs="Times New Roman"/>
      <w:sz w:val="22"/>
      <w:lang w:eastAsia="en-AU"/>
    </w:rPr>
  </w:style>
  <w:style w:type="character" w:customStyle="1" w:styleId="ActHead5Char">
    <w:name w:val="ActHead 5 Char"/>
    <w:aliases w:val="s Char"/>
    <w:link w:val="ActHead5"/>
    <w:rsid w:val="0044460F"/>
    <w:rPr>
      <w:rFonts w:eastAsia="Times New Roman" w:cs="Times New Roman"/>
      <w:b/>
      <w:kern w:val="28"/>
      <w:sz w:val="24"/>
      <w:lang w:eastAsia="en-AU"/>
    </w:rPr>
  </w:style>
  <w:style w:type="character" w:customStyle="1" w:styleId="notetextChar">
    <w:name w:val="note(text) Char"/>
    <w:aliases w:val="n Char"/>
    <w:link w:val="notetext"/>
    <w:rsid w:val="0044460F"/>
    <w:rPr>
      <w:rFonts w:eastAsia="Times New Roman" w:cs="Times New Roman"/>
      <w:sz w:val="18"/>
      <w:lang w:eastAsia="en-AU"/>
    </w:rPr>
  </w:style>
  <w:style w:type="character" w:customStyle="1" w:styleId="Heading1Char">
    <w:name w:val="Heading 1 Char"/>
    <w:basedOn w:val="DefaultParagraphFont"/>
    <w:link w:val="Heading1"/>
    <w:uiPriority w:val="9"/>
    <w:rsid w:val="00AA5F2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A5F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A5F2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A5F2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A5F2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A5F2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A5F2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A5F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A5F2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C3F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F65"/>
    <w:rPr>
      <w:rFonts w:ascii="Segoe UI" w:hAnsi="Segoe UI" w:cs="Segoe UI"/>
      <w:sz w:val="18"/>
      <w:szCs w:val="18"/>
    </w:rPr>
  </w:style>
  <w:style w:type="character" w:styleId="CommentReference">
    <w:name w:val="annotation reference"/>
    <w:basedOn w:val="DefaultParagraphFont"/>
    <w:uiPriority w:val="99"/>
    <w:semiHidden/>
    <w:unhideWhenUsed/>
    <w:rsid w:val="00DC3F65"/>
    <w:rPr>
      <w:sz w:val="16"/>
      <w:szCs w:val="16"/>
    </w:rPr>
  </w:style>
  <w:style w:type="paragraph" w:styleId="CommentText">
    <w:name w:val="annotation text"/>
    <w:basedOn w:val="Normal"/>
    <w:link w:val="CommentTextChar"/>
    <w:uiPriority w:val="99"/>
    <w:semiHidden/>
    <w:unhideWhenUsed/>
    <w:rsid w:val="00DC3F65"/>
    <w:pPr>
      <w:spacing w:line="240" w:lineRule="auto"/>
    </w:pPr>
    <w:rPr>
      <w:sz w:val="20"/>
    </w:rPr>
  </w:style>
  <w:style w:type="character" w:customStyle="1" w:styleId="CommentTextChar">
    <w:name w:val="Comment Text Char"/>
    <w:basedOn w:val="DefaultParagraphFont"/>
    <w:link w:val="CommentText"/>
    <w:uiPriority w:val="99"/>
    <w:semiHidden/>
    <w:rsid w:val="00DC3F65"/>
  </w:style>
  <w:style w:type="character" w:styleId="Hyperlink">
    <w:name w:val="Hyperlink"/>
    <w:basedOn w:val="DefaultParagraphFont"/>
    <w:uiPriority w:val="99"/>
    <w:semiHidden/>
    <w:unhideWhenUsed/>
    <w:rsid w:val="000A241C"/>
    <w:rPr>
      <w:color w:val="0000FF" w:themeColor="hyperlink"/>
      <w:u w:val="single"/>
    </w:rPr>
  </w:style>
  <w:style w:type="character" w:styleId="FollowedHyperlink">
    <w:name w:val="FollowedHyperlink"/>
    <w:basedOn w:val="DefaultParagraphFont"/>
    <w:uiPriority w:val="99"/>
    <w:semiHidden/>
    <w:unhideWhenUsed/>
    <w:rsid w:val="000A241C"/>
    <w:rPr>
      <w:color w:val="0000FF" w:themeColor="hyperlink"/>
      <w:u w:val="single"/>
    </w:rPr>
  </w:style>
  <w:style w:type="paragraph" w:customStyle="1" w:styleId="ShortTP1">
    <w:name w:val="ShortTP1"/>
    <w:basedOn w:val="ShortT"/>
    <w:link w:val="ShortTP1Char"/>
    <w:rsid w:val="007C45BE"/>
    <w:pPr>
      <w:spacing w:before="800"/>
    </w:pPr>
  </w:style>
  <w:style w:type="character" w:customStyle="1" w:styleId="ShortTP1Char">
    <w:name w:val="ShortTP1 Char"/>
    <w:basedOn w:val="DefaultParagraphFont"/>
    <w:link w:val="ShortTP1"/>
    <w:rsid w:val="007C45BE"/>
    <w:rPr>
      <w:rFonts w:eastAsia="Times New Roman" w:cs="Times New Roman"/>
      <w:b/>
      <w:sz w:val="40"/>
      <w:lang w:eastAsia="en-AU"/>
    </w:rPr>
  </w:style>
  <w:style w:type="paragraph" w:customStyle="1" w:styleId="ActNoP1">
    <w:name w:val="ActNoP1"/>
    <w:basedOn w:val="Actno"/>
    <w:link w:val="ActNoP1Char"/>
    <w:rsid w:val="007C45BE"/>
    <w:pPr>
      <w:spacing w:before="800"/>
    </w:pPr>
    <w:rPr>
      <w:sz w:val="28"/>
    </w:rPr>
  </w:style>
  <w:style w:type="character" w:customStyle="1" w:styleId="ActNoP1Char">
    <w:name w:val="ActNoP1 Char"/>
    <w:basedOn w:val="DefaultParagraphFont"/>
    <w:link w:val="ActNoP1"/>
    <w:rsid w:val="007C45BE"/>
    <w:rPr>
      <w:rFonts w:eastAsia="Times New Roman" w:cs="Times New Roman"/>
      <w:b/>
      <w:sz w:val="28"/>
      <w:lang w:eastAsia="en-AU"/>
    </w:rPr>
  </w:style>
  <w:style w:type="paragraph" w:customStyle="1" w:styleId="AssentBk">
    <w:name w:val="AssentBk"/>
    <w:basedOn w:val="Normal"/>
    <w:rsid w:val="007C45BE"/>
    <w:pPr>
      <w:spacing w:line="240" w:lineRule="auto"/>
    </w:pPr>
    <w:rPr>
      <w:rFonts w:eastAsia="Times New Roman" w:cs="Times New Roman"/>
      <w:sz w:val="20"/>
      <w:lang w:eastAsia="en-AU"/>
    </w:rPr>
  </w:style>
  <w:style w:type="paragraph" w:customStyle="1" w:styleId="AssentDt">
    <w:name w:val="AssentDt"/>
    <w:basedOn w:val="Normal"/>
    <w:rsid w:val="00834CE1"/>
    <w:pPr>
      <w:spacing w:line="240" w:lineRule="auto"/>
    </w:pPr>
    <w:rPr>
      <w:rFonts w:eastAsia="Times New Roman" w:cs="Times New Roman"/>
      <w:sz w:val="20"/>
      <w:lang w:eastAsia="en-AU"/>
    </w:rPr>
  </w:style>
  <w:style w:type="paragraph" w:customStyle="1" w:styleId="2ndRd">
    <w:name w:val="2ndRd"/>
    <w:basedOn w:val="Normal"/>
    <w:rsid w:val="00834CE1"/>
    <w:pPr>
      <w:spacing w:line="240" w:lineRule="auto"/>
    </w:pPr>
    <w:rPr>
      <w:rFonts w:eastAsia="Times New Roman" w:cs="Times New Roman"/>
      <w:sz w:val="20"/>
      <w:lang w:eastAsia="en-AU"/>
    </w:rPr>
  </w:style>
  <w:style w:type="paragraph" w:customStyle="1" w:styleId="ScalePlusRef">
    <w:name w:val="ScalePlusRef"/>
    <w:basedOn w:val="Normal"/>
    <w:rsid w:val="00834CE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76">
      <w:bodyDiv w:val="1"/>
      <w:marLeft w:val="0"/>
      <w:marRight w:val="0"/>
      <w:marTop w:val="0"/>
      <w:marBottom w:val="0"/>
      <w:divBdr>
        <w:top w:val="none" w:sz="0" w:space="0" w:color="auto"/>
        <w:left w:val="none" w:sz="0" w:space="0" w:color="auto"/>
        <w:bottom w:val="none" w:sz="0" w:space="0" w:color="auto"/>
        <w:right w:val="none" w:sz="0" w:space="0" w:color="auto"/>
      </w:divBdr>
    </w:div>
    <w:div w:id="1508180146">
      <w:bodyDiv w:val="1"/>
      <w:marLeft w:val="0"/>
      <w:marRight w:val="0"/>
      <w:marTop w:val="0"/>
      <w:marBottom w:val="0"/>
      <w:divBdr>
        <w:top w:val="none" w:sz="0" w:space="0" w:color="auto"/>
        <w:left w:val="none" w:sz="0" w:space="0" w:color="auto"/>
        <w:bottom w:val="none" w:sz="0" w:space="0" w:color="auto"/>
        <w:right w:val="none" w:sz="0" w:space="0" w:color="auto"/>
      </w:divBdr>
    </w:div>
    <w:div w:id="20551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g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12</Pages>
  <Words>1579</Words>
  <Characters>8094</Characters>
  <Application>Microsoft Office Word</Application>
  <DocSecurity>0</DocSecurity>
  <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2021-08-10T07:45:00Z</cp:lastPrinted>
  <dcterms:created xsi:type="dcterms:W3CDTF">2021-09-06T22:00:00Z</dcterms:created>
  <dcterms:modified xsi:type="dcterms:W3CDTF">2021-09-06T22:14:00Z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Electoral Legislation Amendment (Party Registration Integrity) Act 2021</vt:lpwstr>
  </property>
  <property fmtid="{D5CDD505-2E9C-101B-9397-08002B2CF9AE}" pid="3" name="ActNo">
    <vt:lpwstr>No. 94,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OPC7827</vt:lpwstr>
  </property>
</Properties>
</file>