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0683468"/>
    <w:bookmarkStart w:id="1" w:name="_Hlk80713727"/>
    <w:p w14:paraId="37F89B82" w14:textId="7FDBC723" w:rsidR="002A3E12" w:rsidRDefault="002A3E12" w:rsidP="002A3E12">
      <w:r>
        <w:object w:dxaOrig="2146" w:dyaOrig="1561" w14:anchorId="2974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75pt" o:ole="" fillcolor="window">
            <v:imagedata r:id="rId8" o:title=""/>
          </v:shape>
          <o:OLEObject Type="Embed" ProgID="Word.Picture.8" ShapeID="_x0000_i1025" DrawAspect="Content" ObjectID="_1693643747" r:id="rId9"/>
        </w:object>
      </w:r>
    </w:p>
    <w:p w14:paraId="2A15717C" w14:textId="77777777" w:rsidR="002A3E12" w:rsidRDefault="002A3E12" w:rsidP="002A3E12"/>
    <w:p w14:paraId="4CC7AD5A" w14:textId="77777777" w:rsidR="002A3E12" w:rsidRDefault="002A3E12" w:rsidP="002A3E12"/>
    <w:p w14:paraId="064A57ED" w14:textId="77777777" w:rsidR="002A3E12" w:rsidRDefault="002A3E12" w:rsidP="002A3E12"/>
    <w:p w14:paraId="054CDC17" w14:textId="77777777" w:rsidR="002A3E12" w:rsidRDefault="002A3E12" w:rsidP="002A3E12"/>
    <w:p w14:paraId="3559BAEA" w14:textId="77777777" w:rsidR="002A3E12" w:rsidRDefault="002A3E12" w:rsidP="002A3E12"/>
    <w:p w14:paraId="3E60EEA4" w14:textId="77777777" w:rsidR="002A3E12" w:rsidRDefault="002A3E12" w:rsidP="002A3E12"/>
    <w:bookmarkEnd w:id="0"/>
    <w:p w14:paraId="45AC84F3" w14:textId="362B0C14" w:rsidR="0048364F" w:rsidRPr="00544F7A" w:rsidRDefault="002A3E12" w:rsidP="0048364F">
      <w:pPr>
        <w:pStyle w:val="ShortT"/>
      </w:pPr>
      <w:r>
        <w:t>National Redress Scheme for Institutional Child Sexual Abuse Amendment Act 2021</w:t>
      </w:r>
    </w:p>
    <w:bookmarkEnd w:id="1"/>
    <w:p w14:paraId="06753F50" w14:textId="77777777" w:rsidR="0048364F" w:rsidRPr="00544F7A" w:rsidRDefault="0048364F" w:rsidP="0048364F"/>
    <w:p w14:paraId="5B0A9C27" w14:textId="00C07768" w:rsidR="0048364F" w:rsidRPr="00544F7A" w:rsidRDefault="00C164CA" w:rsidP="002A3E12">
      <w:pPr>
        <w:pStyle w:val="Actno"/>
        <w:spacing w:before="400"/>
      </w:pPr>
      <w:r w:rsidRPr="00544F7A">
        <w:t>No.</w:t>
      </w:r>
      <w:r w:rsidR="00B1116B">
        <w:t xml:space="preserve"> 109</w:t>
      </w:r>
      <w:r w:rsidRPr="00544F7A">
        <w:t>, 20</w:t>
      </w:r>
      <w:r w:rsidR="009E186E" w:rsidRPr="00544F7A">
        <w:t>21</w:t>
      </w:r>
    </w:p>
    <w:p w14:paraId="411577EF" w14:textId="77777777" w:rsidR="0048364F" w:rsidRPr="00544F7A" w:rsidRDefault="0048364F" w:rsidP="0048364F"/>
    <w:p w14:paraId="0AEA3380" w14:textId="77777777" w:rsidR="00C83571" w:rsidRDefault="00C83571" w:rsidP="00C83571">
      <w:pPr>
        <w:rPr>
          <w:lang w:eastAsia="en-AU"/>
        </w:rPr>
      </w:pPr>
    </w:p>
    <w:p w14:paraId="6EABF49C" w14:textId="221E9942" w:rsidR="0048364F" w:rsidRPr="00544F7A" w:rsidRDefault="0048364F" w:rsidP="0048364F"/>
    <w:p w14:paraId="55D407DF" w14:textId="77777777" w:rsidR="0048364F" w:rsidRPr="00544F7A" w:rsidRDefault="0048364F" w:rsidP="0048364F"/>
    <w:p w14:paraId="423ED1F3" w14:textId="77777777" w:rsidR="0048364F" w:rsidRPr="00544F7A" w:rsidRDefault="0048364F" w:rsidP="0048364F"/>
    <w:p w14:paraId="24BD2D90" w14:textId="6F8FB070" w:rsidR="002A3E12" w:rsidRDefault="002A3E12" w:rsidP="002A3E12">
      <w:pPr>
        <w:pStyle w:val="LongT"/>
      </w:pPr>
      <w:r>
        <w:t xml:space="preserve">An Act to amend the </w:t>
      </w:r>
      <w:r w:rsidRPr="00544F7A">
        <w:rPr>
          <w:i/>
        </w:rPr>
        <w:t>National Redress Scheme for Institutional Child Sexual Abuse Act 2018</w:t>
      </w:r>
      <w:r>
        <w:t>, and for related purposes</w:t>
      </w:r>
    </w:p>
    <w:p w14:paraId="1DF345FB" w14:textId="0637C640" w:rsidR="0048364F" w:rsidRPr="006B7993" w:rsidRDefault="0048364F" w:rsidP="0048364F">
      <w:pPr>
        <w:pStyle w:val="Header"/>
        <w:tabs>
          <w:tab w:val="clear" w:pos="4150"/>
          <w:tab w:val="clear" w:pos="8307"/>
        </w:tabs>
      </w:pPr>
      <w:r w:rsidRPr="006B7993">
        <w:rPr>
          <w:rStyle w:val="CharAmSchNo"/>
        </w:rPr>
        <w:t xml:space="preserve"> </w:t>
      </w:r>
      <w:r w:rsidRPr="006B7993">
        <w:rPr>
          <w:rStyle w:val="CharAmSchText"/>
        </w:rPr>
        <w:t xml:space="preserve"> </w:t>
      </w:r>
    </w:p>
    <w:p w14:paraId="18D0609D" w14:textId="77777777" w:rsidR="0048364F" w:rsidRPr="006B7993" w:rsidRDefault="0048364F" w:rsidP="0048364F">
      <w:pPr>
        <w:pStyle w:val="Header"/>
        <w:tabs>
          <w:tab w:val="clear" w:pos="4150"/>
          <w:tab w:val="clear" w:pos="8307"/>
        </w:tabs>
      </w:pPr>
      <w:r w:rsidRPr="006B7993">
        <w:rPr>
          <w:rStyle w:val="CharAmPartNo"/>
        </w:rPr>
        <w:t xml:space="preserve"> </w:t>
      </w:r>
      <w:r w:rsidRPr="006B7993">
        <w:rPr>
          <w:rStyle w:val="CharAmPartText"/>
        </w:rPr>
        <w:t xml:space="preserve"> </w:t>
      </w:r>
    </w:p>
    <w:p w14:paraId="0D1723E1" w14:textId="77777777" w:rsidR="0048364F" w:rsidRPr="00544F7A" w:rsidRDefault="0048364F" w:rsidP="0048364F">
      <w:pPr>
        <w:sectPr w:rsidR="0048364F" w:rsidRPr="00544F7A" w:rsidSect="002A3E1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BC83518" w14:textId="77777777" w:rsidR="0048364F" w:rsidRPr="00544F7A" w:rsidRDefault="0048364F" w:rsidP="0048364F">
      <w:pPr>
        <w:outlineLvl w:val="0"/>
        <w:rPr>
          <w:sz w:val="36"/>
        </w:rPr>
      </w:pPr>
      <w:r w:rsidRPr="00544F7A">
        <w:rPr>
          <w:sz w:val="36"/>
        </w:rPr>
        <w:lastRenderedPageBreak/>
        <w:t>Contents</w:t>
      </w:r>
    </w:p>
    <w:p w14:paraId="4C74E964" w14:textId="3C93B9B6" w:rsidR="00B1116B" w:rsidRDefault="00B1116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1116B">
        <w:rPr>
          <w:noProof/>
        </w:rPr>
        <w:tab/>
      </w:r>
      <w:r w:rsidRPr="00B1116B">
        <w:rPr>
          <w:noProof/>
        </w:rPr>
        <w:fldChar w:fldCharType="begin"/>
      </w:r>
      <w:r w:rsidRPr="00B1116B">
        <w:rPr>
          <w:noProof/>
        </w:rPr>
        <w:instrText xml:space="preserve"> PAGEREF _Toc82696599 \h </w:instrText>
      </w:r>
      <w:r w:rsidRPr="00B1116B">
        <w:rPr>
          <w:noProof/>
        </w:rPr>
      </w:r>
      <w:r w:rsidRPr="00B1116B">
        <w:rPr>
          <w:noProof/>
        </w:rPr>
        <w:fldChar w:fldCharType="separate"/>
      </w:r>
      <w:r w:rsidR="006A09F2">
        <w:rPr>
          <w:noProof/>
        </w:rPr>
        <w:t>2</w:t>
      </w:r>
      <w:r w:rsidRPr="00B1116B">
        <w:rPr>
          <w:noProof/>
        </w:rPr>
        <w:fldChar w:fldCharType="end"/>
      </w:r>
    </w:p>
    <w:p w14:paraId="3C2A7B18" w14:textId="112FCC5D" w:rsidR="00B1116B" w:rsidRDefault="00B1116B">
      <w:pPr>
        <w:pStyle w:val="TOC5"/>
        <w:rPr>
          <w:rFonts w:asciiTheme="minorHAnsi" w:eastAsiaTheme="minorEastAsia" w:hAnsiTheme="minorHAnsi" w:cstheme="minorBidi"/>
          <w:noProof/>
          <w:kern w:val="0"/>
          <w:sz w:val="22"/>
          <w:szCs w:val="22"/>
        </w:rPr>
      </w:pPr>
      <w:r>
        <w:rPr>
          <w:noProof/>
        </w:rPr>
        <w:t>2</w:t>
      </w:r>
      <w:r>
        <w:rPr>
          <w:noProof/>
        </w:rPr>
        <w:tab/>
        <w:t>Commencement</w:t>
      </w:r>
      <w:r w:rsidRPr="00B1116B">
        <w:rPr>
          <w:noProof/>
        </w:rPr>
        <w:tab/>
      </w:r>
      <w:r w:rsidRPr="00B1116B">
        <w:rPr>
          <w:noProof/>
        </w:rPr>
        <w:fldChar w:fldCharType="begin"/>
      </w:r>
      <w:r w:rsidRPr="00B1116B">
        <w:rPr>
          <w:noProof/>
        </w:rPr>
        <w:instrText xml:space="preserve"> PAGEREF _Toc82696600 \h </w:instrText>
      </w:r>
      <w:r w:rsidRPr="00B1116B">
        <w:rPr>
          <w:noProof/>
        </w:rPr>
      </w:r>
      <w:r w:rsidRPr="00B1116B">
        <w:rPr>
          <w:noProof/>
        </w:rPr>
        <w:fldChar w:fldCharType="separate"/>
      </w:r>
      <w:r w:rsidR="006A09F2">
        <w:rPr>
          <w:noProof/>
        </w:rPr>
        <w:t>2</w:t>
      </w:r>
      <w:r w:rsidRPr="00B1116B">
        <w:rPr>
          <w:noProof/>
        </w:rPr>
        <w:fldChar w:fldCharType="end"/>
      </w:r>
    </w:p>
    <w:p w14:paraId="44C1126C" w14:textId="65DC8AB5" w:rsidR="00B1116B" w:rsidRDefault="00B1116B">
      <w:pPr>
        <w:pStyle w:val="TOC5"/>
        <w:rPr>
          <w:rFonts w:asciiTheme="minorHAnsi" w:eastAsiaTheme="minorEastAsia" w:hAnsiTheme="minorHAnsi" w:cstheme="minorBidi"/>
          <w:noProof/>
          <w:kern w:val="0"/>
          <w:sz w:val="22"/>
          <w:szCs w:val="22"/>
        </w:rPr>
      </w:pPr>
      <w:r>
        <w:rPr>
          <w:noProof/>
        </w:rPr>
        <w:t>3</w:t>
      </w:r>
      <w:r>
        <w:rPr>
          <w:noProof/>
        </w:rPr>
        <w:tab/>
        <w:t>Schedules</w:t>
      </w:r>
      <w:r w:rsidRPr="00B1116B">
        <w:rPr>
          <w:noProof/>
        </w:rPr>
        <w:tab/>
      </w:r>
      <w:r w:rsidRPr="00B1116B">
        <w:rPr>
          <w:noProof/>
        </w:rPr>
        <w:fldChar w:fldCharType="begin"/>
      </w:r>
      <w:r w:rsidRPr="00B1116B">
        <w:rPr>
          <w:noProof/>
        </w:rPr>
        <w:instrText xml:space="preserve"> PAGEREF _Toc82696601 \h </w:instrText>
      </w:r>
      <w:r w:rsidRPr="00B1116B">
        <w:rPr>
          <w:noProof/>
        </w:rPr>
      </w:r>
      <w:r w:rsidRPr="00B1116B">
        <w:rPr>
          <w:noProof/>
        </w:rPr>
        <w:fldChar w:fldCharType="separate"/>
      </w:r>
      <w:r w:rsidR="006A09F2">
        <w:rPr>
          <w:noProof/>
        </w:rPr>
        <w:t>3</w:t>
      </w:r>
      <w:r w:rsidRPr="00B1116B">
        <w:rPr>
          <w:noProof/>
        </w:rPr>
        <w:fldChar w:fldCharType="end"/>
      </w:r>
    </w:p>
    <w:p w14:paraId="3DEC96BF" w14:textId="2A615F9E" w:rsidR="00B1116B" w:rsidRDefault="00B1116B">
      <w:pPr>
        <w:pStyle w:val="TOC6"/>
        <w:rPr>
          <w:rFonts w:asciiTheme="minorHAnsi" w:eastAsiaTheme="minorEastAsia" w:hAnsiTheme="minorHAnsi" w:cstheme="minorBidi"/>
          <w:b w:val="0"/>
          <w:noProof/>
          <w:kern w:val="0"/>
          <w:sz w:val="22"/>
          <w:szCs w:val="22"/>
        </w:rPr>
      </w:pPr>
      <w:r>
        <w:rPr>
          <w:noProof/>
        </w:rPr>
        <w:t>Schedule 1—Advance payments</w:t>
      </w:r>
      <w:r w:rsidRPr="00B1116B">
        <w:rPr>
          <w:b w:val="0"/>
          <w:noProof/>
          <w:sz w:val="18"/>
        </w:rPr>
        <w:tab/>
      </w:r>
      <w:r w:rsidRPr="00B1116B">
        <w:rPr>
          <w:b w:val="0"/>
          <w:noProof/>
          <w:sz w:val="18"/>
        </w:rPr>
        <w:fldChar w:fldCharType="begin"/>
      </w:r>
      <w:r w:rsidRPr="00B1116B">
        <w:rPr>
          <w:b w:val="0"/>
          <w:noProof/>
          <w:sz w:val="18"/>
        </w:rPr>
        <w:instrText xml:space="preserve"> PAGEREF _Toc82696602 \h </w:instrText>
      </w:r>
      <w:r w:rsidRPr="00B1116B">
        <w:rPr>
          <w:b w:val="0"/>
          <w:noProof/>
          <w:sz w:val="18"/>
        </w:rPr>
      </w:r>
      <w:r w:rsidRPr="00B1116B">
        <w:rPr>
          <w:b w:val="0"/>
          <w:noProof/>
          <w:sz w:val="18"/>
        </w:rPr>
        <w:fldChar w:fldCharType="separate"/>
      </w:r>
      <w:r w:rsidR="006A09F2">
        <w:rPr>
          <w:b w:val="0"/>
          <w:noProof/>
          <w:sz w:val="18"/>
        </w:rPr>
        <w:t>5</w:t>
      </w:r>
      <w:r w:rsidRPr="00B1116B">
        <w:rPr>
          <w:b w:val="0"/>
          <w:noProof/>
          <w:sz w:val="18"/>
        </w:rPr>
        <w:fldChar w:fldCharType="end"/>
      </w:r>
    </w:p>
    <w:p w14:paraId="385FEB3D" w14:textId="68E2928B" w:rsidR="00B1116B" w:rsidRDefault="00B1116B">
      <w:pPr>
        <w:pStyle w:val="TOC7"/>
        <w:rPr>
          <w:rFonts w:asciiTheme="minorHAnsi" w:eastAsiaTheme="minorEastAsia" w:hAnsiTheme="minorHAnsi" w:cstheme="minorBidi"/>
          <w:noProof/>
          <w:kern w:val="0"/>
          <w:sz w:val="22"/>
          <w:szCs w:val="22"/>
        </w:rPr>
      </w:pPr>
      <w:r>
        <w:rPr>
          <w:noProof/>
        </w:rPr>
        <w:t>Part 1—Main amendments</w:t>
      </w:r>
      <w:r w:rsidRPr="00B1116B">
        <w:rPr>
          <w:noProof/>
          <w:sz w:val="18"/>
        </w:rPr>
        <w:tab/>
      </w:r>
      <w:r w:rsidRPr="00B1116B">
        <w:rPr>
          <w:noProof/>
          <w:sz w:val="18"/>
        </w:rPr>
        <w:fldChar w:fldCharType="begin"/>
      </w:r>
      <w:r w:rsidRPr="00B1116B">
        <w:rPr>
          <w:noProof/>
          <w:sz w:val="18"/>
        </w:rPr>
        <w:instrText xml:space="preserve"> PAGEREF _Toc82696603 \h </w:instrText>
      </w:r>
      <w:r w:rsidRPr="00B1116B">
        <w:rPr>
          <w:noProof/>
          <w:sz w:val="18"/>
        </w:rPr>
      </w:r>
      <w:r w:rsidRPr="00B1116B">
        <w:rPr>
          <w:noProof/>
          <w:sz w:val="18"/>
        </w:rPr>
        <w:fldChar w:fldCharType="separate"/>
      </w:r>
      <w:r w:rsidR="006A09F2">
        <w:rPr>
          <w:noProof/>
          <w:sz w:val="18"/>
        </w:rPr>
        <w:t>5</w:t>
      </w:r>
      <w:r w:rsidRPr="00B1116B">
        <w:rPr>
          <w:noProof/>
          <w:sz w:val="18"/>
        </w:rPr>
        <w:fldChar w:fldCharType="end"/>
      </w:r>
    </w:p>
    <w:p w14:paraId="52D0526F" w14:textId="0833DABD"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_Toc82696604 \h </w:instrText>
      </w:r>
      <w:r w:rsidRPr="00B1116B">
        <w:rPr>
          <w:i w:val="0"/>
          <w:noProof/>
          <w:sz w:val="18"/>
        </w:rPr>
      </w:r>
      <w:r w:rsidRPr="00B1116B">
        <w:rPr>
          <w:i w:val="0"/>
          <w:noProof/>
          <w:sz w:val="18"/>
        </w:rPr>
        <w:fldChar w:fldCharType="separate"/>
      </w:r>
      <w:r w:rsidR="006A09F2">
        <w:rPr>
          <w:i w:val="0"/>
          <w:noProof/>
          <w:sz w:val="18"/>
        </w:rPr>
        <w:t>5</w:t>
      </w:r>
      <w:r w:rsidRPr="00B1116B">
        <w:rPr>
          <w:i w:val="0"/>
          <w:noProof/>
          <w:sz w:val="18"/>
        </w:rPr>
        <w:fldChar w:fldCharType="end"/>
      </w:r>
    </w:p>
    <w:p w14:paraId="3B62AFEE" w14:textId="704B93F3" w:rsidR="00B1116B" w:rsidRDefault="00B1116B">
      <w:pPr>
        <w:pStyle w:val="TOC7"/>
        <w:rPr>
          <w:rFonts w:asciiTheme="minorHAnsi" w:eastAsiaTheme="minorEastAsia" w:hAnsiTheme="minorHAnsi" w:cstheme="minorBidi"/>
          <w:noProof/>
          <w:kern w:val="0"/>
          <w:sz w:val="22"/>
          <w:szCs w:val="22"/>
        </w:rPr>
      </w:pPr>
      <w:r>
        <w:rPr>
          <w:noProof/>
        </w:rPr>
        <w:t>Part 2—Application and transitional provisions</w:t>
      </w:r>
      <w:r w:rsidRPr="00B1116B">
        <w:rPr>
          <w:noProof/>
          <w:sz w:val="18"/>
        </w:rPr>
        <w:tab/>
      </w:r>
      <w:r w:rsidRPr="00B1116B">
        <w:rPr>
          <w:noProof/>
          <w:sz w:val="18"/>
        </w:rPr>
        <w:fldChar w:fldCharType="begin"/>
      </w:r>
      <w:r w:rsidRPr="00B1116B">
        <w:rPr>
          <w:noProof/>
          <w:sz w:val="18"/>
        </w:rPr>
        <w:instrText xml:space="preserve"> PAGEREF _Toc82696612 \h </w:instrText>
      </w:r>
      <w:r w:rsidRPr="00B1116B">
        <w:rPr>
          <w:noProof/>
          <w:sz w:val="18"/>
        </w:rPr>
      </w:r>
      <w:r w:rsidRPr="00B1116B">
        <w:rPr>
          <w:noProof/>
          <w:sz w:val="18"/>
        </w:rPr>
        <w:fldChar w:fldCharType="separate"/>
      </w:r>
      <w:r w:rsidR="006A09F2">
        <w:rPr>
          <w:noProof/>
          <w:sz w:val="18"/>
        </w:rPr>
        <w:t>11</w:t>
      </w:r>
      <w:r w:rsidRPr="00B1116B">
        <w:rPr>
          <w:noProof/>
          <w:sz w:val="18"/>
        </w:rPr>
        <w:fldChar w:fldCharType="end"/>
      </w:r>
    </w:p>
    <w:p w14:paraId="54041EA4" w14:textId="75C32C65"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_Toc82696613 \h </w:instrText>
      </w:r>
      <w:r w:rsidRPr="00B1116B">
        <w:rPr>
          <w:i w:val="0"/>
          <w:noProof/>
          <w:sz w:val="18"/>
        </w:rPr>
      </w:r>
      <w:r w:rsidRPr="00B1116B">
        <w:rPr>
          <w:i w:val="0"/>
          <w:noProof/>
          <w:sz w:val="18"/>
        </w:rPr>
        <w:fldChar w:fldCharType="separate"/>
      </w:r>
      <w:r w:rsidR="006A09F2">
        <w:rPr>
          <w:i w:val="0"/>
          <w:noProof/>
          <w:sz w:val="18"/>
        </w:rPr>
        <w:t>11</w:t>
      </w:r>
      <w:r w:rsidRPr="00B1116B">
        <w:rPr>
          <w:i w:val="0"/>
          <w:noProof/>
          <w:sz w:val="18"/>
        </w:rPr>
        <w:fldChar w:fldCharType="end"/>
      </w:r>
    </w:p>
    <w:p w14:paraId="6CA63A9D" w14:textId="7F3656A9" w:rsidR="00B1116B" w:rsidRDefault="00B1116B">
      <w:pPr>
        <w:pStyle w:val="TOC6"/>
        <w:rPr>
          <w:rFonts w:asciiTheme="minorHAnsi" w:eastAsiaTheme="minorEastAsia" w:hAnsiTheme="minorHAnsi" w:cstheme="minorBidi"/>
          <w:b w:val="0"/>
          <w:noProof/>
          <w:kern w:val="0"/>
          <w:sz w:val="22"/>
          <w:szCs w:val="22"/>
        </w:rPr>
      </w:pPr>
      <w:r>
        <w:rPr>
          <w:noProof/>
        </w:rPr>
        <w:t>Schedule 2—Indexation of relevant prior payments</w:t>
      </w:r>
      <w:r w:rsidRPr="00B1116B">
        <w:rPr>
          <w:b w:val="0"/>
          <w:noProof/>
          <w:sz w:val="18"/>
        </w:rPr>
        <w:tab/>
      </w:r>
      <w:r w:rsidRPr="00B1116B">
        <w:rPr>
          <w:b w:val="0"/>
          <w:noProof/>
          <w:sz w:val="18"/>
        </w:rPr>
        <w:fldChar w:fldCharType="begin"/>
      </w:r>
      <w:r w:rsidRPr="00B1116B">
        <w:rPr>
          <w:b w:val="0"/>
          <w:noProof/>
          <w:sz w:val="18"/>
        </w:rPr>
        <w:instrText xml:space="preserve"> PAGEREF _Toc82696615 \h </w:instrText>
      </w:r>
      <w:r w:rsidRPr="00B1116B">
        <w:rPr>
          <w:b w:val="0"/>
          <w:noProof/>
          <w:sz w:val="18"/>
        </w:rPr>
      </w:r>
      <w:r w:rsidRPr="00B1116B">
        <w:rPr>
          <w:b w:val="0"/>
          <w:noProof/>
          <w:sz w:val="18"/>
        </w:rPr>
        <w:fldChar w:fldCharType="separate"/>
      </w:r>
      <w:r w:rsidR="006A09F2">
        <w:rPr>
          <w:b w:val="0"/>
          <w:noProof/>
          <w:sz w:val="18"/>
        </w:rPr>
        <w:t>12</w:t>
      </w:r>
      <w:r w:rsidRPr="00B1116B">
        <w:rPr>
          <w:b w:val="0"/>
          <w:noProof/>
          <w:sz w:val="18"/>
        </w:rPr>
        <w:fldChar w:fldCharType="end"/>
      </w:r>
    </w:p>
    <w:p w14:paraId="40238BFA" w14:textId="5318FA6D" w:rsidR="00B1116B" w:rsidRDefault="00B1116B">
      <w:pPr>
        <w:pStyle w:val="TOC7"/>
        <w:rPr>
          <w:rFonts w:asciiTheme="minorHAnsi" w:eastAsiaTheme="minorEastAsia" w:hAnsiTheme="minorHAnsi" w:cstheme="minorBidi"/>
          <w:noProof/>
          <w:kern w:val="0"/>
          <w:sz w:val="22"/>
          <w:szCs w:val="22"/>
        </w:rPr>
      </w:pPr>
      <w:r>
        <w:rPr>
          <w:noProof/>
        </w:rPr>
        <w:t>Part 1—Main amendments</w:t>
      </w:r>
      <w:r w:rsidRPr="00B1116B">
        <w:rPr>
          <w:noProof/>
          <w:sz w:val="18"/>
        </w:rPr>
        <w:tab/>
      </w:r>
      <w:r w:rsidRPr="00B1116B">
        <w:rPr>
          <w:noProof/>
          <w:sz w:val="18"/>
        </w:rPr>
        <w:fldChar w:fldCharType="begin"/>
      </w:r>
      <w:r w:rsidRPr="00B1116B">
        <w:rPr>
          <w:noProof/>
          <w:sz w:val="18"/>
        </w:rPr>
        <w:instrText xml:space="preserve"> PAGEREF _Toc82696616 \h </w:instrText>
      </w:r>
      <w:r w:rsidRPr="00B1116B">
        <w:rPr>
          <w:noProof/>
          <w:sz w:val="18"/>
        </w:rPr>
      </w:r>
      <w:r w:rsidRPr="00B1116B">
        <w:rPr>
          <w:noProof/>
          <w:sz w:val="18"/>
        </w:rPr>
        <w:fldChar w:fldCharType="separate"/>
      </w:r>
      <w:r w:rsidR="006A09F2">
        <w:rPr>
          <w:noProof/>
          <w:sz w:val="18"/>
        </w:rPr>
        <w:t>12</w:t>
      </w:r>
      <w:r w:rsidRPr="00B1116B">
        <w:rPr>
          <w:noProof/>
          <w:sz w:val="18"/>
        </w:rPr>
        <w:fldChar w:fldCharType="end"/>
      </w:r>
    </w:p>
    <w:p w14:paraId="2EBDC1E0" w14:textId="0149FB8F"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_Toc82696617 \h </w:instrText>
      </w:r>
      <w:r w:rsidRPr="00B1116B">
        <w:rPr>
          <w:i w:val="0"/>
          <w:noProof/>
          <w:sz w:val="18"/>
        </w:rPr>
      </w:r>
      <w:r w:rsidRPr="00B1116B">
        <w:rPr>
          <w:i w:val="0"/>
          <w:noProof/>
          <w:sz w:val="18"/>
        </w:rPr>
        <w:fldChar w:fldCharType="separate"/>
      </w:r>
      <w:r w:rsidR="006A09F2">
        <w:rPr>
          <w:i w:val="0"/>
          <w:noProof/>
          <w:sz w:val="18"/>
        </w:rPr>
        <w:t>12</w:t>
      </w:r>
      <w:r w:rsidRPr="00B1116B">
        <w:rPr>
          <w:i w:val="0"/>
          <w:noProof/>
          <w:sz w:val="18"/>
        </w:rPr>
        <w:fldChar w:fldCharType="end"/>
      </w:r>
    </w:p>
    <w:p w14:paraId="40C36FDD" w14:textId="6D302CC1" w:rsidR="00B1116B" w:rsidRDefault="00B1116B">
      <w:pPr>
        <w:pStyle w:val="TOC7"/>
        <w:rPr>
          <w:rFonts w:asciiTheme="minorHAnsi" w:eastAsiaTheme="minorEastAsia" w:hAnsiTheme="minorHAnsi" w:cstheme="minorBidi"/>
          <w:noProof/>
          <w:kern w:val="0"/>
          <w:sz w:val="22"/>
          <w:szCs w:val="22"/>
        </w:rPr>
      </w:pPr>
      <w:r>
        <w:rPr>
          <w:noProof/>
        </w:rPr>
        <w:t>Part 2—Application and transitional provisions</w:t>
      </w:r>
      <w:r w:rsidRPr="00B1116B">
        <w:rPr>
          <w:noProof/>
          <w:sz w:val="18"/>
        </w:rPr>
        <w:tab/>
      </w:r>
      <w:r w:rsidRPr="00B1116B">
        <w:rPr>
          <w:noProof/>
          <w:sz w:val="18"/>
        </w:rPr>
        <w:fldChar w:fldCharType="begin"/>
      </w:r>
      <w:r w:rsidRPr="00B1116B">
        <w:rPr>
          <w:noProof/>
          <w:sz w:val="18"/>
        </w:rPr>
        <w:instrText xml:space="preserve"> PAGEREF _Toc82696618 \h </w:instrText>
      </w:r>
      <w:r w:rsidRPr="00B1116B">
        <w:rPr>
          <w:noProof/>
          <w:sz w:val="18"/>
        </w:rPr>
      </w:r>
      <w:r w:rsidRPr="00B1116B">
        <w:rPr>
          <w:noProof/>
          <w:sz w:val="18"/>
        </w:rPr>
        <w:fldChar w:fldCharType="separate"/>
      </w:r>
      <w:r w:rsidR="006A09F2">
        <w:rPr>
          <w:noProof/>
          <w:sz w:val="18"/>
        </w:rPr>
        <w:t>16</w:t>
      </w:r>
      <w:r w:rsidRPr="00B1116B">
        <w:rPr>
          <w:noProof/>
          <w:sz w:val="18"/>
        </w:rPr>
        <w:fldChar w:fldCharType="end"/>
      </w:r>
    </w:p>
    <w:p w14:paraId="24A741AF" w14:textId="4EA50009"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_Toc82696619 \h </w:instrText>
      </w:r>
      <w:r w:rsidRPr="00B1116B">
        <w:rPr>
          <w:i w:val="0"/>
          <w:noProof/>
          <w:sz w:val="18"/>
        </w:rPr>
      </w:r>
      <w:r w:rsidRPr="00B1116B">
        <w:rPr>
          <w:i w:val="0"/>
          <w:noProof/>
          <w:sz w:val="18"/>
        </w:rPr>
        <w:fldChar w:fldCharType="separate"/>
      </w:r>
      <w:r w:rsidR="006A09F2">
        <w:rPr>
          <w:i w:val="0"/>
          <w:noProof/>
          <w:sz w:val="18"/>
        </w:rPr>
        <w:t>16</w:t>
      </w:r>
      <w:r w:rsidRPr="00B1116B">
        <w:rPr>
          <w:i w:val="0"/>
          <w:noProof/>
          <w:sz w:val="18"/>
        </w:rPr>
        <w:fldChar w:fldCharType="end"/>
      </w:r>
    </w:p>
    <w:p w14:paraId="05DD0AC7" w14:textId="1CC87A4B" w:rsidR="00B1116B" w:rsidRDefault="00B1116B">
      <w:pPr>
        <w:pStyle w:val="TOC6"/>
        <w:rPr>
          <w:rFonts w:asciiTheme="minorHAnsi" w:eastAsiaTheme="minorEastAsia" w:hAnsiTheme="minorHAnsi" w:cstheme="minorBidi"/>
          <w:b w:val="0"/>
          <w:noProof/>
          <w:kern w:val="0"/>
          <w:sz w:val="22"/>
          <w:szCs w:val="22"/>
        </w:rPr>
      </w:pPr>
      <w:r>
        <w:rPr>
          <w:noProof/>
        </w:rPr>
        <w:t>Schedule 3—Extending review and acceptance periods</w:t>
      </w:r>
      <w:r w:rsidRPr="00B1116B">
        <w:rPr>
          <w:b w:val="0"/>
          <w:noProof/>
          <w:sz w:val="18"/>
        </w:rPr>
        <w:tab/>
      </w:r>
      <w:r w:rsidRPr="00B1116B">
        <w:rPr>
          <w:b w:val="0"/>
          <w:noProof/>
          <w:sz w:val="18"/>
        </w:rPr>
        <w:fldChar w:fldCharType="begin"/>
      </w:r>
      <w:r w:rsidRPr="00B1116B">
        <w:rPr>
          <w:b w:val="0"/>
          <w:noProof/>
          <w:sz w:val="18"/>
        </w:rPr>
        <w:instrText xml:space="preserve"> PAGEREF _Toc82696621 \h </w:instrText>
      </w:r>
      <w:r w:rsidRPr="00B1116B">
        <w:rPr>
          <w:b w:val="0"/>
          <w:noProof/>
          <w:sz w:val="18"/>
        </w:rPr>
      </w:r>
      <w:r w:rsidRPr="00B1116B">
        <w:rPr>
          <w:b w:val="0"/>
          <w:noProof/>
          <w:sz w:val="18"/>
        </w:rPr>
        <w:fldChar w:fldCharType="separate"/>
      </w:r>
      <w:r w:rsidR="006A09F2">
        <w:rPr>
          <w:b w:val="0"/>
          <w:noProof/>
          <w:sz w:val="18"/>
        </w:rPr>
        <w:t>18</w:t>
      </w:r>
      <w:r w:rsidRPr="00B1116B">
        <w:rPr>
          <w:b w:val="0"/>
          <w:noProof/>
          <w:sz w:val="18"/>
        </w:rPr>
        <w:fldChar w:fldCharType="end"/>
      </w:r>
    </w:p>
    <w:p w14:paraId="0BF339AE" w14:textId="2353351A" w:rsidR="00B1116B" w:rsidRDefault="00B1116B">
      <w:pPr>
        <w:pStyle w:val="TOC7"/>
        <w:rPr>
          <w:rFonts w:asciiTheme="minorHAnsi" w:eastAsiaTheme="minorEastAsia" w:hAnsiTheme="minorHAnsi" w:cstheme="minorBidi"/>
          <w:noProof/>
          <w:kern w:val="0"/>
          <w:sz w:val="22"/>
          <w:szCs w:val="22"/>
        </w:rPr>
      </w:pPr>
      <w:r>
        <w:rPr>
          <w:noProof/>
        </w:rPr>
        <w:t>Part 1—Review periods</w:t>
      </w:r>
      <w:r w:rsidRPr="00B1116B">
        <w:rPr>
          <w:noProof/>
          <w:sz w:val="18"/>
        </w:rPr>
        <w:tab/>
      </w:r>
      <w:r w:rsidRPr="00B1116B">
        <w:rPr>
          <w:noProof/>
          <w:sz w:val="18"/>
        </w:rPr>
        <w:fldChar w:fldCharType="begin"/>
      </w:r>
      <w:r w:rsidRPr="00B1116B">
        <w:rPr>
          <w:noProof/>
          <w:sz w:val="18"/>
        </w:rPr>
        <w:instrText xml:space="preserve"> PAGEREF _Toc82696622 \h </w:instrText>
      </w:r>
      <w:r w:rsidRPr="00B1116B">
        <w:rPr>
          <w:noProof/>
          <w:sz w:val="18"/>
        </w:rPr>
      </w:r>
      <w:r w:rsidRPr="00B1116B">
        <w:rPr>
          <w:noProof/>
          <w:sz w:val="18"/>
        </w:rPr>
        <w:fldChar w:fldCharType="separate"/>
      </w:r>
      <w:r w:rsidR="006A09F2">
        <w:rPr>
          <w:noProof/>
          <w:sz w:val="18"/>
        </w:rPr>
        <w:t>18</w:t>
      </w:r>
      <w:r w:rsidRPr="00B1116B">
        <w:rPr>
          <w:noProof/>
          <w:sz w:val="18"/>
        </w:rPr>
        <w:fldChar w:fldCharType="end"/>
      </w:r>
    </w:p>
    <w:p w14:paraId="0CF88355" w14:textId="215049F4"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_Toc82696623 \h </w:instrText>
      </w:r>
      <w:r w:rsidRPr="00B1116B">
        <w:rPr>
          <w:i w:val="0"/>
          <w:noProof/>
          <w:sz w:val="18"/>
        </w:rPr>
      </w:r>
      <w:r w:rsidRPr="00B1116B">
        <w:rPr>
          <w:i w:val="0"/>
          <w:noProof/>
          <w:sz w:val="18"/>
        </w:rPr>
        <w:fldChar w:fldCharType="separate"/>
      </w:r>
      <w:r w:rsidR="006A09F2">
        <w:rPr>
          <w:i w:val="0"/>
          <w:noProof/>
          <w:sz w:val="18"/>
        </w:rPr>
        <w:t>18</w:t>
      </w:r>
      <w:r w:rsidRPr="00B1116B">
        <w:rPr>
          <w:i w:val="0"/>
          <w:noProof/>
          <w:sz w:val="18"/>
        </w:rPr>
        <w:fldChar w:fldCharType="end"/>
      </w:r>
    </w:p>
    <w:p w14:paraId="34D3136B" w14:textId="337B78DC" w:rsidR="00B1116B" w:rsidRDefault="00B1116B">
      <w:pPr>
        <w:pStyle w:val="TOC7"/>
        <w:rPr>
          <w:rFonts w:asciiTheme="minorHAnsi" w:eastAsiaTheme="minorEastAsia" w:hAnsiTheme="minorHAnsi" w:cstheme="minorBidi"/>
          <w:noProof/>
          <w:kern w:val="0"/>
          <w:sz w:val="22"/>
          <w:szCs w:val="22"/>
        </w:rPr>
      </w:pPr>
      <w:r>
        <w:rPr>
          <w:noProof/>
        </w:rPr>
        <w:t>Part 2—Acceptance periods</w:t>
      </w:r>
      <w:r w:rsidRPr="00B1116B">
        <w:rPr>
          <w:noProof/>
          <w:sz w:val="18"/>
        </w:rPr>
        <w:tab/>
      </w:r>
      <w:r w:rsidRPr="00B1116B">
        <w:rPr>
          <w:noProof/>
          <w:sz w:val="18"/>
        </w:rPr>
        <w:fldChar w:fldCharType="begin"/>
      </w:r>
      <w:r w:rsidRPr="00B1116B">
        <w:rPr>
          <w:noProof/>
          <w:sz w:val="18"/>
        </w:rPr>
        <w:instrText xml:space="preserve"> PAGEREF _Toc82696624 \h </w:instrText>
      </w:r>
      <w:r w:rsidRPr="00B1116B">
        <w:rPr>
          <w:noProof/>
          <w:sz w:val="18"/>
        </w:rPr>
      </w:r>
      <w:r w:rsidRPr="00B1116B">
        <w:rPr>
          <w:noProof/>
          <w:sz w:val="18"/>
        </w:rPr>
        <w:fldChar w:fldCharType="separate"/>
      </w:r>
      <w:r w:rsidR="006A09F2">
        <w:rPr>
          <w:noProof/>
          <w:sz w:val="18"/>
        </w:rPr>
        <w:t>20</w:t>
      </w:r>
      <w:r w:rsidRPr="00B1116B">
        <w:rPr>
          <w:noProof/>
          <w:sz w:val="18"/>
        </w:rPr>
        <w:fldChar w:fldCharType="end"/>
      </w:r>
    </w:p>
    <w:p w14:paraId="209CCAE9" w14:textId="642D2633"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_Toc82696625 \h </w:instrText>
      </w:r>
      <w:r w:rsidRPr="00B1116B">
        <w:rPr>
          <w:i w:val="0"/>
          <w:noProof/>
          <w:sz w:val="18"/>
        </w:rPr>
      </w:r>
      <w:r w:rsidRPr="00B1116B">
        <w:rPr>
          <w:i w:val="0"/>
          <w:noProof/>
          <w:sz w:val="18"/>
        </w:rPr>
        <w:fldChar w:fldCharType="separate"/>
      </w:r>
      <w:r w:rsidR="006A09F2">
        <w:rPr>
          <w:i w:val="0"/>
          <w:noProof/>
          <w:sz w:val="18"/>
        </w:rPr>
        <w:t>20</w:t>
      </w:r>
      <w:r w:rsidRPr="00B1116B">
        <w:rPr>
          <w:i w:val="0"/>
          <w:noProof/>
          <w:sz w:val="18"/>
        </w:rPr>
        <w:fldChar w:fldCharType="end"/>
      </w:r>
    </w:p>
    <w:p w14:paraId="3A211AB8" w14:textId="54373302" w:rsidR="00B1116B" w:rsidRDefault="00B1116B">
      <w:pPr>
        <w:pStyle w:val="TOC7"/>
        <w:rPr>
          <w:rFonts w:asciiTheme="minorHAnsi" w:eastAsiaTheme="minorEastAsia" w:hAnsiTheme="minorHAnsi" w:cstheme="minorBidi"/>
          <w:noProof/>
          <w:kern w:val="0"/>
          <w:sz w:val="22"/>
          <w:szCs w:val="22"/>
        </w:rPr>
      </w:pPr>
      <w:r>
        <w:rPr>
          <w:noProof/>
        </w:rPr>
        <w:t>Part 3—Application and transitional provisions</w:t>
      </w:r>
      <w:r w:rsidRPr="00B1116B">
        <w:rPr>
          <w:noProof/>
          <w:sz w:val="18"/>
        </w:rPr>
        <w:tab/>
      </w:r>
      <w:r w:rsidRPr="00B1116B">
        <w:rPr>
          <w:noProof/>
          <w:sz w:val="18"/>
        </w:rPr>
        <w:fldChar w:fldCharType="begin"/>
      </w:r>
      <w:r w:rsidRPr="00B1116B">
        <w:rPr>
          <w:noProof/>
          <w:sz w:val="18"/>
        </w:rPr>
        <w:instrText xml:space="preserve"> PAGEREF _Toc82696626 \h </w:instrText>
      </w:r>
      <w:r w:rsidRPr="00B1116B">
        <w:rPr>
          <w:noProof/>
          <w:sz w:val="18"/>
        </w:rPr>
      </w:r>
      <w:r w:rsidRPr="00B1116B">
        <w:rPr>
          <w:noProof/>
          <w:sz w:val="18"/>
        </w:rPr>
        <w:fldChar w:fldCharType="separate"/>
      </w:r>
      <w:r w:rsidR="006A09F2">
        <w:rPr>
          <w:noProof/>
          <w:sz w:val="18"/>
        </w:rPr>
        <w:t>21</w:t>
      </w:r>
      <w:r w:rsidRPr="00B1116B">
        <w:rPr>
          <w:noProof/>
          <w:sz w:val="18"/>
        </w:rPr>
        <w:fldChar w:fldCharType="end"/>
      </w:r>
    </w:p>
    <w:p w14:paraId="230AE906" w14:textId="4FADE3CC"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_Toc82696627 \h </w:instrText>
      </w:r>
      <w:r w:rsidRPr="00B1116B">
        <w:rPr>
          <w:i w:val="0"/>
          <w:noProof/>
          <w:sz w:val="18"/>
        </w:rPr>
      </w:r>
      <w:r w:rsidRPr="00B1116B">
        <w:rPr>
          <w:i w:val="0"/>
          <w:noProof/>
          <w:sz w:val="18"/>
        </w:rPr>
        <w:fldChar w:fldCharType="separate"/>
      </w:r>
      <w:r w:rsidR="006A09F2">
        <w:rPr>
          <w:i w:val="0"/>
          <w:noProof/>
          <w:sz w:val="18"/>
        </w:rPr>
        <w:t>21</w:t>
      </w:r>
      <w:r w:rsidRPr="00B1116B">
        <w:rPr>
          <w:i w:val="0"/>
          <w:noProof/>
          <w:sz w:val="18"/>
        </w:rPr>
        <w:fldChar w:fldCharType="end"/>
      </w:r>
    </w:p>
    <w:p w14:paraId="43E37D5C" w14:textId="373CA9DE" w:rsidR="00B1116B" w:rsidRDefault="00B1116B">
      <w:pPr>
        <w:pStyle w:val="TOC6"/>
        <w:rPr>
          <w:rFonts w:asciiTheme="minorHAnsi" w:eastAsiaTheme="minorEastAsia" w:hAnsiTheme="minorHAnsi" w:cstheme="minorBidi"/>
          <w:b w:val="0"/>
          <w:noProof/>
          <w:kern w:val="0"/>
          <w:sz w:val="22"/>
          <w:szCs w:val="22"/>
        </w:rPr>
      </w:pPr>
      <w:r>
        <w:rPr>
          <w:noProof/>
        </w:rPr>
        <w:t>Schedule 4—Remove statutory declaration requirement for applications</w:t>
      </w:r>
      <w:r w:rsidRPr="00B1116B">
        <w:rPr>
          <w:b w:val="0"/>
          <w:noProof/>
          <w:sz w:val="18"/>
        </w:rPr>
        <w:tab/>
      </w:r>
      <w:r w:rsidRPr="00B1116B">
        <w:rPr>
          <w:b w:val="0"/>
          <w:noProof/>
          <w:sz w:val="18"/>
        </w:rPr>
        <w:fldChar w:fldCharType="begin"/>
      </w:r>
      <w:r w:rsidRPr="00B1116B">
        <w:rPr>
          <w:b w:val="0"/>
          <w:noProof/>
          <w:sz w:val="18"/>
        </w:rPr>
        <w:instrText xml:space="preserve"> PAGEREF _Toc82696631 \h </w:instrText>
      </w:r>
      <w:r w:rsidRPr="00B1116B">
        <w:rPr>
          <w:b w:val="0"/>
          <w:noProof/>
          <w:sz w:val="18"/>
        </w:rPr>
      </w:r>
      <w:r w:rsidRPr="00B1116B">
        <w:rPr>
          <w:b w:val="0"/>
          <w:noProof/>
          <w:sz w:val="18"/>
        </w:rPr>
        <w:fldChar w:fldCharType="separate"/>
      </w:r>
      <w:r w:rsidR="006A09F2">
        <w:rPr>
          <w:b w:val="0"/>
          <w:noProof/>
          <w:sz w:val="18"/>
        </w:rPr>
        <w:t>23</w:t>
      </w:r>
      <w:r w:rsidRPr="00B1116B">
        <w:rPr>
          <w:b w:val="0"/>
          <w:noProof/>
          <w:sz w:val="18"/>
        </w:rPr>
        <w:fldChar w:fldCharType="end"/>
      </w:r>
    </w:p>
    <w:p w14:paraId="094D1C00" w14:textId="0F084320" w:rsidR="00B1116B" w:rsidRDefault="00B1116B">
      <w:pPr>
        <w:pStyle w:val="TOC7"/>
        <w:rPr>
          <w:rFonts w:asciiTheme="minorHAnsi" w:eastAsiaTheme="minorEastAsia" w:hAnsiTheme="minorHAnsi" w:cstheme="minorBidi"/>
          <w:noProof/>
          <w:kern w:val="0"/>
          <w:sz w:val="22"/>
          <w:szCs w:val="22"/>
        </w:rPr>
      </w:pPr>
      <w:r>
        <w:rPr>
          <w:noProof/>
        </w:rPr>
        <w:lastRenderedPageBreak/>
        <w:t>Part 1—Main amendments</w:t>
      </w:r>
      <w:r w:rsidRPr="00B1116B">
        <w:rPr>
          <w:noProof/>
          <w:sz w:val="18"/>
        </w:rPr>
        <w:tab/>
      </w:r>
      <w:r w:rsidRPr="00B1116B">
        <w:rPr>
          <w:noProof/>
          <w:sz w:val="18"/>
        </w:rPr>
        <w:fldChar w:fldCharType="begin"/>
      </w:r>
      <w:r w:rsidRPr="00B1116B">
        <w:rPr>
          <w:noProof/>
          <w:sz w:val="18"/>
        </w:rPr>
        <w:instrText xml:space="preserve"> PAGEREF _Toc82696632 \h </w:instrText>
      </w:r>
      <w:r w:rsidRPr="00B1116B">
        <w:rPr>
          <w:noProof/>
          <w:sz w:val="18"/>
        </w:rPr>
      </w:r>
      <w:r w:rsidRPr="00B1116B">
        <w:rPr>
          <w:noProof/>
          <w:sz w:val="18"/>
        </w:rPr>
        <w:fldChar w:fldCharType="separate"/>
      </w:r>
      <w:r w:rsidR="006A09F2">
        <w:rPr>
          <w:noProof/>
          <w:sz w:val="18"/>
        </w:rPr>
        <w:t>23</w:t>
      </w:r>
      <w:r w:rsidRPr="00B1116B">
        <w:rPr>
          <w:noProof/>
          <w:sz w:val="18"/>
        </w:rPr>
        <w:fldChar w:fldCharType="end"/>
      </w:r>
    </w:p>
    <w:p w14:paraId="6E37DCDA" w14:textId="6BE64460"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_Toc82696633 \h </w:instrText>
      </w:r>
      <w:r w:rsidRPr="00B1116B">
        <w:rPr>
          <w:i w:val="0"/>
          <w:noProof/>
          <w:sz w:val="18"/>
        </w:rPr>
      </w:r>
      <w:r w:rsidRPr="00B1116B">
        <w:rPr>
          <w:i w:val="0"/>
          <w:noProof/>
          <w:sz w:val="18"/>
        </w:rPr>
        <w:fldChar w:fldCharType="separate"/>
      </w:r>
      <w:r w:rsidR="006A09F2">
        <w:rPr>
          <w:i w:val="0"/>
          <w:noProof/>
          <w:sz w:val="18"/>
        </w:rPr>
        <w:t>23</w:t>
      </w:r>
      <w:r w:rsidRPr="00B1116B">
        <w:rPr>
          <w:i w:val="0"/>
          <w:noProof/>
          <w:sz w:val="18"/>
        </w:rPr>
        <w:fldChar w:fldCharType="end"/>
      </w:r>
    </w:p>
    <w:p w14:paraId="70208184" w14:textId="76C5C241" w:rsidR="00B1116B" w:rsidRDefault="00B1116B">
      <w:pPr>
        <w:pStyle w:val="TOC7"/>
        <w:rPr>
          <w:rFonts w:asciiTheme="minorHAnsi" w:eastAsiaTheme="minorEastAsia" w:hAnsiTheme="minorHAnsi" w:cstheme="minorBidi"/>
          <w:noProof/>
          <w:kern w:val="0"/>
          <w:sz w:val="22"/>
          <w:szCs w:val="22"/>
        </w:rPr>
      </w:pPr>
      <w:r>
        <w:rPr>
          <w:noProof/>
        </w:rPr>
        <w:t>Part 2—Application and transitional provisions</w:t>
      </w:r>
      <w:r w:rsidRPr="00B1116B">
        <w:rPr>
          <w:noProof/>
          <w:sz w:val="18"/>
        </w:rPr>
        <w:tab/>
      </w:r>
      <w:r w:rsidRPr="00B1116B">
        <w:rPr>
          <w:noProof/>
          <w:sz w:val="18"/>
        </w:rPr>
        <w:fldChar w:fldCharType="begin"/>
      </w:r>
      <w:r w:rsidRPr="00B1116B">
        <w:rPr>
          <w:noProof/>
          <w:sz w:val="18"/>
        </w:rPr>
        <w:instrText xml:space="preserve"> PAGEREF _Toc82696634 \h </w:instrText>
      </w:r>
      <w:r w:rsidRPr="00B1116B">
        <w:rPr>
          <w:noProof/>
          <w:sz w:val="18"/>
        </w:rPr>
      </w:r>
      <w:r w:rsidRPr="00B1116B">
        <w:rPr>
          <w:noProof/>
          <w:sz w:val="18"/>
        </w:rPr>
        <w:fldChar w:fldCharType="separate"/>
      </w:r>
      <w:r w:rsidR="006A09F2">
        <w:rPr>
          <w:noProof/>
          <w:sz w:val="18"/>
        </w:rPr>
        <w:t>24</w:t>
      </w:r>
      <w:r w:rsidRPr="00B1116B">
        <w:rPr>
          <w:noProof/>
          <w:sz w:val="18"/>
        </w:rPr>
        <w:fldChar w:fldCharType="end"/>
      </w:r>
    </w:p>
    <w:p w14:paraId="2A159B91" w14:textId="4FF6B5F3"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_Toc82696635 \h </w:instrText>
      </w:r>
      <w:r w:rsidRPr="00B1116B">
        <w:rPr>
          <w:i w:val="0"/>
          <w:noProof/>
          <w:sz w:val="18"/>
        </w:rPr>
      </w:r>
      <w:r w:rsidRPr="00B1116B">
        <w:rPr>
          <w:i w:val="0"/>
          <w:noProof/>
          <w:sz w:val="18"/>
        </w:rPr>
        <w:fldChar w:fldCharType="separate"/>
      </w:r>
      <w:r w:rsidR="006A09F2">
        <w:rPr>
          <w:i w:val="0"/>
          <w:noProof/>
          <w:sz w:val="18"/>
        </w:rPr>
        <w:t>24</w:t>
      </w:r>
      <w:r w:rsidRPr="00B1116B">
        <w:rPr>
          <w:i w:val="0"/>
          <w:noProof/>
          <w:sz w:val="18"/>
        </w:rPr>
        <w:fldChar w:fldCharType="end"/>
      </w:r>
    </w:p>
    <w:p w14:paraId="3967AF26" w14:textId="464CA013" w:rsidR="00B1116B" w:rsidRDefault="00B1116B">
      <w:pPr>
        <w:pStyle w:val="TOC6"/>
        <w:rPr>
          <w:rFonts w:asciiTheme="minorHAnsi" w:eastAsiaTheme="minorEastAsia" w:hAnsiTheme="minorHAnsi" w:cstheme="minorBidi"/>
          <w:b w:val="0"/>
          <w:noProof/>
          <w:kern w:val="0"/>
          <w:sz w:val="22"/>
          <w:szCs w:val="22"/>
        </w:rPr>
      </w:pPr>
      <w:r>
        <w:rPr>
          <w:noProof/>
        </w:rPr>
        <w:t>Schedule 5—Payment by instalments</w:t>
      </w:r>
      <w:r w:rsidRPr="00B1116B">
        <w:rPr>
          <w:b w:val="0"/>
          <w:noProof/>
          <w:sz w:val="18"/>
        </w:rPr>
        <w:tab/>
      </w:r>
      <w:r w:rsidRPr="00B1116B">
        <w:rPr>
          <w:b w:val="0"/>
          <w:noProof/>
          <w:sz w:val="18"/>
        </w:rPr>
        <w:fldChar w:fldCharType="begin"/>
      </w:r>
      <w:r w:rsidRPr="00B1116B">
        <w:rPr>
          <w:b w:val="0"/>
          <w:noProof/>
          <w:sz w:val="18"/>
        </w:rPr>
        <w:instrText xml:space="preserve"> PAGEREF _Toc82696637 \h </w:instrText>
      </w:r>
      <w:r w:rsidRPr="00B1116B">
        <w:rPr>
          <w:b w:val="0"/>
          <w:noProof/>
          <w:sz w:val="18"/>
        </w:rPr>
      </w:r>
      <w:r w:rsidRPr="00B1116B">
        <w:rPr>
          <w:b w:val="0"/>
          <w:noProof/>
          <w:sz w:val="18"/>
        </w:rPr>
        <w:fldChar w:fldCharType="separate"/>
      </w:r>
      <w:r w:rsidR="006A09F2">
        <w:rPr>
          <w:b w:val="0"/>
          <w:noProof/>
          <w:sz w:val="18"/>
        </w:rPr>
        <w:t>25</w:t>
      </w:r>
      <w:r w:rsidRPr="00B1116B">
        <w:rPr>
          <w:b w:val="0"/>
          <w:noProof/>
          <w:sz w:val="18"/>
        </w:rPr>
        <w:fldChar w:fldCharType="end"/>
      </w:r>
    </w:p>
    <w:p w14:paraId="59B70551" w14:textId="6986E9B3" w:rsidR="00B1116B" w:rsidRDefault="00B1116B">
      <w:pPr>
        <w:pStyle w:val="TOC7"/>
        <w:rPr>
          <w:rFonts w:asciiTheme="minorHAnsi" w:eastAsiaTheme="minorEastAsia" w:hAnsiTheme="minorHAnsi" w:cstheme="minorBidi"/>
          <w:noProof/>
          <w:kern w:val="0"/>
          <w:sz w:val="22"/>
          <w:szCs w:val="22"/>
        </w:rPr>
      </w:pPr>
      <w:r>
        <w:rPr>
          <w:noProof/>
        </w:rPr>
        <w:t>Part 1—Main amendments</w:t>
      </w:r>
      <w:r w:rsidRPr="00B1116B">
        <w:rPr>
          <w:noProof/>
          <w:sz w:val="18"/>
        </w:rPr>
        <w:tab/>
      </w:r>
      <w:r w:rsidRPr="00B1116B">
        <w:rPr>
          <w:noProof/>
          <w:sz w:val="18"/>
        </w:rPr>
        <w:fldChar w:fldCharType="begin"/>
      </w:r>
      <w:r w:rsidRPr="00B1116B">
        <w:rPr>
          <w:noProof/>
          <w:sz w:val="18"/>
        </w:rPr>
        <w:instrText xml:space="preserve"> PAGEREF _Toc82696638 \h </w:instrText>
      </w:r>
      <w:r w:rsidRPr="00B1116B">
        <w:rPr>
          <w:noProof/>
          <w:sz w:val="18"/>
        </w:rPr>
      </w:r>
      <w:r w:rsidRPr="00B1116B">
        <w:rPr>
          <w:noProof/>
          <w:sz w:val="18"/>
        </w:rPr>
        <w:fldChar w:fldCharType="separate"/>
      </w:r>
      <w:r w:rsidR="006A09F2">
        <w:rPr>
          <w:noProof/>
          <w:sz w:val="18"/>
        </w:rPr>
        <w:t>25</w:t>
      </w:r>
      <w:r w:rsidRPr="00B1116B">
        <w:rPr>
          <w:noProof/>
          <w:sz w:val="18"/>
        </w:rPr>
        <w:fldChar w:fldCharType="end"/>
      </w:r>
    </w:p>
    <w:p w14:paraId="5D53DD53" w14:textId="2CFF6A8C"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_Toc82696639 \h </w:instrText>
      </w:r>
      <w:r w:rsidRPr="00B1116B">
        <w:rPr>
          <w:i w:val="0"/>
          <w:noProof/>
          <w:sz w:val="18"/>
        </w:rPr>
      </w:r>
      <w:r w:rsidRPr="00B1116B">
        <w:rPr>
          <w:i w:val="0"/>
          <w:noProof/>
          <w:sz w:val="18"/>
        </w:rPr>
        <w:fldChar w:fldCharType="separate"/>
      </w:r>
      <w:r w:rsidR="006A09F2">
        <w:rPr>
          <w:i w:val="0"/>
          <w:noProof/>
          <w:sz w:val="18"/>
        </w:rPr>
        <w:t>25</w:t>
      </w:r>
      <w:r w:rsidRPr="00B1116B">
        <w:rPr>
          <w:i w:val="0"/>
          <w:noProof/>
          <w:sz w:val="18"/>
        </w:rPr>
        <w:fldChar w:fldCharType="end"/>
      </w:r>
    </w:p>
    <w:p w14:paraId="755E9E61" w14:textId="76BEADD1" w:rsidR="00B1116B" w:rsidRDefault="00B1116B">
      <w:pPr>
        <w:pStyle w:val="TOC7"/>
        <w:rPr>
          <w:rFonts w:asciiTheme="minorHAnsi" w:eastAsiaTheme="minorEastAsia" w:hAnsiTheme="minorHAnsi" w:cstheme="minorBidi"/>
          <w:noProof/>
          <w:kern w:val="0"/>
          <w:sz w:val="22"/>
          <w:szCs w:val="22"/>
        </w:rPr>
      </w:pPr>
      <w:r>
        <w:rPr>
          <w:noProof/>
        </w:rPr>
        <w:t>Part 2—Application and transitional provisions</w:t>
      </w:r>
      <w:r w:rsidRPr="00B1116B">
        <w:rPr>
          <w:noProof/>
          <w:sz w:val="18"/>
        </w:rPr>
        <w:tab/>
      </w:r>
      <w:r w:rsidRPr="00B1116B">
        <w:rPr>
          <w:noProof/>
          <w:sz w:val="18"/>
        </w:rPr>
        <w:fldChar w:fldCharType="begin"/>
      </w:r>
      <w:r w:rsidRPr="00B1116B">
        <w:rPr>
          <w:noProof/>
          <w:sz w:val="18"/>
        </w:rPr>
        <w:instrText xml:space="preserve"> PAGEREF _Toc82696640 \h </w:instrText>
      </w:r>
      <w:r w:rsidRPr="00B1116B">
        <w:rPr>
          <w:noProof/>
          <w:sz w:val="18"/>
        </w:rPr>
      </w:r>
      <w:r w:rsidRPr="00B1116B">
        <w:rPr>
          <w:noProof/>
          <w:sz w:val="18"/>
        </w:rPr>
        <w:fldChar w:fldCharType="separate"/>
      </w:r>
      <w:r w:rsidR="006A09F2">
        <w:rPr>
          <w:noProof/>
          <w:sz w:val="18"/>
        </w:rPr>
        <w:t>27</w:t>
      </w:r>
      <w:r w:rsidRPr="00B1116B">
        <w:rPr>
          <w:noProof/>
          <w:sz w:val="18"/>
        </w:rPr>
        <w:fldChar w:fldCharType="end"/>
      </w:r>
    </w:p>
    <w:p w14:paraId="49EED84A" w14:textId="2413D3BC" w:rsidR="00B1116B" w:rsidRDefault="00B1116B">
      <w:pPr>
        <w:pStyle w:val="TOC9"/>
        <w:rPr>
          <w:rFonts w:asciiTheme="minorHAnsi" w:eastAsiaTheme="minorEastAsia" w:hAnsiTheme="minorHAnsi" w:cstheme="minorBidi"/>
          <w:i w:val="0"/>
          <w:noProof/>
          <w:kern w:val="0"/>
          <w:sz w:val="22"/>
          <w:szCs w:val="22"/>
        </w:rPr>
      </w:pPr>
      <w:r>
        <w:rPr>
          <w:noProof/>
        </w:rPr>
        <w:t>National Redress Scheme for Institutional Child Sexual Abuse Act 2018</w:t>
      </w:r>
      <w:r w:rsidRPr="00B1116B">
        <w:rPr>
          <w:i w:val="0"/>
          <w:noProof/>
          <w:sz w:val="18"/>
        </w:rPr>
        <w:tab/>
      </w:r>
      <w:r w:rsidRPr="00B1116B">
        <w:rPr>
          <w:i w:val="0"/>
          <w:noProof/>
          <w:sz w:val="18"/>
        </w:rPr>
        <w:fldChar w:fldCharType="begin"/>
      </w:r>
      <w:r w:rsidRPr="00B1116B">
        <w:rPr>
          <w:i w:val="0"/>
          <w:noProof/>
          <w:sz w:val="18"/>
        </w:rPr>
        <w:instrText xml:space="preserve"> PAGEREF _Toc82696641 \h </w:instrText>
      </w:r>
      <w:r w:rsidRPr="00B1116B">
        <w:rPr>
          <w:i w:val="0"/>
          <w:noProof/>
          <w:sz w:val="18"/>
        </w:rPr>
      </w:r>
      <w:r w:rsidRPr="00B1116B">
        <w:rPr>
          <w:i w:val="0"/>
          <w:noProof/>
          <w:sz w:val="18"/>
        </w:rPr>
        <w:fldChar w:fldCharType="separate"/>
      </w:r>
      <w:r w:rsidR="006A09F2">
        <w:rPr>
          <w:i w:val="0"/>
          <w:noProof/>
          <w:sz w:val="18"/>
        </w:rPr>
        <w:t>27</w:t>
      </w:r>
      <w:r w:rsidRPr="00B1116B">
        <w:rPr>
          <w:i w:val="0"/>
          <w:noProof/>
          <w:sz w:val="18"/>
        </w:rPr>
        <w:fldChar w:fldCharType="end"/>
      </w:r>
    </w:p>
    <w:p w14:paraId="5BECED64" w14:textId="5D619F53" w:rsidR="00060FF9" w:rsidRPr="00B1116B" w:rsidRDefault="00B1116B" w:rsidP="0048364F">
      <w:pPr>
        <w:rPr>
          <w:rFonts w:cs="Times New Roman"/>
          <w:sz w:val="18"/>
        </w:rPr>
      </w:pPr>
      <w:r>
        <w:rPr>
          <w:rFonts w:cs="Times New Roman"/>
          <w:sz w:val="18"/>
        </w:rPr>
        <w:fldChar w:fldCharType="end"/>
      </w:r>
    </w:p>
    <w:p w14:paraId="2B5C0233" w14:textId="77777777" w:rsidR="00FE7F93" w:rsidRPr="00544F7A" w:rsidRDefault="00FE7F93" w:rsidP="0048364F">
      <w:pPr>
        <w:sectPr w:rsidR="00FE7F93" w:rsidRPr="00544F7A" w:rsidSect="002A3E1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E5405D0" w14:textId="77777777" w:rsidR="002A3E12" w:rsidRDefault="002A3E12">
      <w:r>
        <w:object w:dxaOrig="2146" w:dyaOrig="1561" w14:anchorId="7A86BED6">
          <v:shape id="_x0000_i1026" type="#_x0000_t75" alt="Commonwealth Coat of Arms of Australia" style="width:111pt;height:81pt" o:ole="" fillcolor="window">
            <v:imagedata r:id="rId8" o:title=""/>
          </v:shape>
          <o:OLEObject Type="Embed" ProgID="Word.Picture.8" ShapeID="_x0000_i1026" DrawAspect="Content" ObjectID="_1693643748" r:id="rId21"/>
        </w:object>
      </w:r>
    </w:p>
    <w:p w14:paraId="186FCFF6" w14:textId="77777777" w:rsidR="002A3E12" w:rsidRDefault="002A3E12"/>
    <w:p w14:paraId="1489CA37" w14:textId="77777777" w:rsidR="002A3E12" w:rsidRDefault="002A3E12" w:rsidP="002A3E12">
      <w:pPr>
        <w:spacing w:line="240" w:lineRule="auto"/>
      </w:pPr>
    </w:p>
    <w:p w14:paraId="051F5C27" w14:textId="20EEB2A6" w:rsidR="002A3E12" w:rsidRDefault="00DB66E1" w:rsidP="002A3E12">
      <w:pPr>
        <w:pStyle w:val="ShortTP1"/>
      </w:pPr>
      <w:fldSimple w:instr=" STYLEREF ShortT ">
        <w:r w:rsidR="006A09F2">
          <w:rPr>
            <w:noProof/>
          </w:rPr>
          <w:t>National Redress Scheme for Institutional Child Sexual Abuse Amendment Act 2021</w:t>
        </w:r>
      </w:fldSimple>
    </w:p>
    <w:p w14:paraId="1F1EF22D" w14:textId="6FDB634A" w:rsidR="002A3E12" w:rsidRDefault="00DB66E1" w:rsidP="002A3E12">
      <w:pPr>
        <w:pStyle w:val="ActNoP1"/>
      </w:pPr>
      <w:fldSimple w:instr=" STYLEREF Actno ">
        <w:r w:rsidR="006A09F2">
          <w:rPr>
            <w:noProof/>
          </w:rPr>
          <w:t>No. 109, 2021</w:t>
        </w:r>
      </w:fldSimple>
    </w:p>
    <w:p w14:paraId="013D700F" w14:textId="77777777" w:rsidR="002A3E12" w:rsidRPr="009A0728" w:rsidRDefault="002A3E12" w:rsidP="002A3E12">
      <w:pPr>
        <w:pBdr>
          <w:bottom w:val="single" w:sz="6" w:space="0" w:color="auto"/>
        </w:pBdr>
        <w:spacing w:before="400" w:line="240" w:lineRule="auto"/>
        <w:rPr>
          <w:rFonts w:eastAsia="Times New Roman"/>
          <w:b/>
          <w:sz w:val="28"/>
        </w:rPr>
      </w:pPr>
    </w:p>
    <w:p w14:paraId="2D009C68" w14:textId="77777777" w:rsidR="002A3E12" w:rsidRPr="009A0728" w:rsidRDefault="002A3E12" w:rsidP="002A3E12">
      <w:pPr>
        <w:spacing w:line="40" w:lineRule="exact"/>
        <w:rPr>
          <w:rFonts w:eastAsia="Calibri"/>
          <w:b/>
          <w:sz w:val="28"/>
        </w:rPr>
      </w:pPr>
    </w:p>
    <w:p w14:paraId="0B7D1B07" w14:textId="77777777" w:rsidR="002A3E12" w:rsidRPr="009A0728" w:rsidRDefault="002A3E12" w:rsidP="002A3E12">
      <w:pPr>
        <w:pBdr>
          <w:top w:val="single" w:sz="12" w:space="0" w:color="auto"/>
        </w:pBdr>
        <w:spacing w:line="240" w:lineRule="auto"/>
        <w:rPr>
          <w:rFonts w:eastAsia="Times New Roman"/>
          <w:b/>
          <w:sz w:val="28"/>
        </w:rPr>
      </w:pPr>
    </w:p>
    <w:p w14:paraId="78DD2E06" w14:textId="3750D377" w:rsidR="002A3E12" w:rsidRDefault="002A3E12" w:rsidP="002A3E12">
      <w:pPr>
        <w:pStyle w:val="Page1"/>
        <w:spacing w:before="400"/>
      </w:pPr>
      <w:r>
        <w:t xml:space="preserve">An Act to amend the </w:t>
      </w:r>
      <w:r w:rsidRPr="00544F7A">
        <w:rPr>
          <w:i/>
        </w:rPr>
        <w:t>National Redress Scheme for Institutional Child Sexual Abuse Act 2018</w:t>
      </w:r>
      <w:r>
        <w:t>, and for related purposes</w:t>
      </w:r>
    </w:p>
    <w:p w14:paraId="46236451" w14:textId="53D9EBEB" w:rsidR="00B1116B" w:rsidRPr="00B1116B" w:rsidRDefault="00B1116B" w:rsidP="00B1116B">
      <w:pPr>
        <w:pStyle w:val="AssentDt"/>
        <w:spacing w:before="240"/>
        <w:rPr>
          <w:sz w:val="24"/>
        </w:rPr>
      </w:pPr>
      <w:r>
        <w:rPr>
          <w:sz w:val="24"/>
        </w:rPr>
        <w:t>[</w:t>
      </w:r>
      <w:r>
        <w:rPr>
          <w:i/>
          <w:sz w:val="24"/>
        </w:rPr>
        <w:t>Assented to 13 September 2021</w:t>
      </w:r>
      <w:r>
        <w:rPr>
          <w:sz w:val="24"/>
        </w:rPr>
        <w:t>]</w:t>
      </w:r>
    </w:p>
    <w:p w14:paraId="728824DC" w14:textId="33848D6C" w:rsidR="0048364F" w:rsidRPr="00544F7A" w:rsidRDefault="0048364F" w:rsidP="00544F7A">
      <w:pPr>
        <w:spacing w:before="240" w:line="240" w:lineRule="auto"/>
        <w:rPr>
          <w:sz w:val="32"/>
        </w:rPr>
      </w:pPr>
      <w:r w:rsidRPr="00544F7A">
        <w:rPr>
          <w:sz w:val="32"/>
        </w:rPr>
        <w:t>The Parliament of Australia enacts:</w:t>
      </w:r>
    </w:p>
    <w:p w14:paraId="6BFB12F1" w14:textId="77777777" w:rsidR="0048364F" w:rsidRPr="00544F7A" w:rsidRDefault="0048364F" w:rsidP="00544F7A">
      <w:pPr>
        <w:pStyle w:val="ActHead5"/>
      </w:pPr>
      <w:bookmarkStart w:id="2" w:name="_Toc82696599"/>
      <w:r w:rsidRPr="006B7993">
        <w:rPr>
          <w:rStyle w:val="CharSectno"/>
        </w:rPr>
        <w:lastRenderedPageBreak/>
        <w:t>1</w:t>
      </w:r>
      <w:r w:rsidRPr="00544F7A">
        <w:t xml:space="preserve">  Short title</w:t>
      </w:r>
      <w:bookmarkEnd w:id="2"/>
    </w:p>
    <w:p w14:paraId="1A128DAE" w14:textId="77777777" w:rsidR="0048364F" w:rsidRPr="00544F7A" w:rsidRDefault="0048364F" w:rsidP="00544F7A">
      <w:pPr>
        <w:pStyle w:val="subsection"/>
      </w:pPr>
      <w:r w:rsidRPr="00544F7A">
        <w:tab/>
      </w:r>
      <w:r w:rsidRPr="00544F7A">
        <w:tab/>
        <w:t xml:space="preserve">This Act </w:t>
      </w:r>
      <w:r w:rsidR="00275197" w:rsidRPr="00544F7A">
        <w:t xml:space="preserve">is </w:t>
      </w:r>
      <w:r w:rsidRPr="00544F7A">
        <w:t xml:space="preserve">the </w:t>
      </w:r>
      <w:r w:rsidR="00AA62B5" w:rsidRPr="00544F7A">
        <w:rPr>
          <w:i/>
        </w:rPr>
        <w:t>National Redress Scheme for Institutional Child Sexual Abuse Amendment</w:t>
      </w:r>
      <w:r w:rsidR="00EE3E36" w:rsidRPr="00544F7A">
        <w:rPr>
          <w:i/>
        </w:rPr>
        <w:t xml:space="preserve"> Act 20</w:t>
      </w:r>
      <w:r w:rsidR="009E186E" w:rsidRPr="00544F7A">
        <w:rPr>
          <w:i/>
        </w:rPr>
        <w:t>21</w:t>
      </w:r>
      <w:r w:rsidRPr="00544F7A">
        <w:t>.</w:t>
      </w:r>
    </w:p>
    <w:p w14:paraId="54D215DD" w14:textId="77777777" w:rsidR="0048364F" w:rsidRPr="00544F7A" w:rsidRDefault="0048364F" w:rsidP="00544F7A">
      <w:pPr>
        <w:pStyle w:val="ActHead5"/>
      </w:pPr>
      <w:bookmarkStart w:id="3" w:name="_Toc82696600"/>
      <w:r w:rsidRPr="006B7993">
        <w:rPr>
          <w:rStyle w:val="CharSectno"/>
        </w:rPr>
        <w:t>2</w:t>
      </w:r>
      <w:r w:rsidRPr="00544F7A">
        <w:t xml:space="preserve">  Commencement</w:t>
      </w:r>
      <w:bookmarkEnd w:id="3"/>
    </w:p>
    <w:p w14:paraId="1A9DAE55" w14:textId="77777777" w:rsidR="00AF0EC0" w:rsidRPr="00544F7A" w:rsidRDefault="00AF0EC0" w:rsidP="00544F7A">
      <w:pPr>
        <w:pStyle w:val="subsection"/>
      </w:pPr>
      <w:r w:rsidRPr="00544F7A">
        <w:tab/>
        <w:t>(1)</w:t>
      </w:r>
      <w:r w:rsidRPr="00544F7A">
        <w:tab/>
        <w:t>Each provision of this Act specified in column 1 of the table commences, or is taken to have commenced, in accordance with column 2 of the table. Any other statement in column 2 has effect according to its terms.</w:t>
      </w:r>
    </w:p>
    <w:p w14:paraId="2E35ADB3" w14:textId="77777777" w:rsidR="00AF0EC0" w:rsidRPr="00544F7A" w:rsidRDefault="00AF0EC0" w:rsidP="00544F7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B712F" w:rsidRPr="00544F7A" w14:paraId="559EE29B" w14:textId="77777777" w:rsidTr="00D476D9">
        <w:trPr>
          <w:tblHeader/>
        </w:trPr>
        <w:tc>
          <w:tcPr>
            <w:tcW w:w="7111" w:type="dxa"/>
            <w:gridSpan w:val="3"/>
            <w:tcBorders>
              <w:top w:val="single" w:sz="12" w:space="0" w:color="auto"/>
              <w:bottom w:val="single" w:sz="6" w:space="0" w:color="auto"/>
            </w:tcBorders>
            <w:shd w:val="clear" w:color="auto" w:fill="auto"/>
            <w:hideMark/>
          </w:tcPr>
          <w:p w14:paraId="5C55760E" w14:textId="77777777" w:rsidR="00AF0EC0" w:rsidRPr="00544F7A" w:rsidRDefault="00AF0EC0" w:rsidP="00544F7A">
            <w:pPr>
              <w:pStyle w:val="TableHeading"/>
            </w:pPr>
            <w:r w:rsidRPr="00544F7A">
              <w:t>Commencement information</w:t>
            </w:r>
          </w:p>
        </w:tc>
      </w:tr>
      <w:tr w:rsidR="000B712F" w:rsidRPr="00544F7A" w14:paraId="5572C645" w14:textId="77777777" w:rsidTr="00D476D9">
        <w:trPr>
          <w:tblHeader/>
        </w:trPr>
        <w:tc>
          <w:tcPr>
            <w:tcW w:w="1701" w:type="dxa"/>
            <w:tcBorders>
              <w:top w:val="single" w:sz="6" w:space="0" w:color="auto"/>
              <w:bottom w:val="single" w:sz="6" w:space="0" w:color="auto"/>
            </w:tcBorders>
            <w:shd w:val="clear" w:color="auto" w:fill="auto"/>
            <w:hideMark/>
          </w:tcPr>
          <w:p w14:paraId="4B684740" w14:textId="77777777" w:rsidR="00AF0EC0" w:rsidRPr="00544F7A" w:rsidRDefault="00AF0EC0" w:rsidP="00544F7A">
            <w:pPr>
              <w:pStyle w:val="TableHeading"/>
            </w:pPr>
            <w:r w:rsidRPr="00544F7A">
              <w:t>Column 1</w:t>
            </w:r>
          </w:p>
        </w:tc>
        <w:tc>
          <w:tcPr>
            <w:tcW w:w="3828" w:type="dxa"/>
            <w:tcBorders>
              <w:top w:val="single" w:sz="6" w:space="0" w:color="auto"/>
              <w:bottom w:val="single" w:sz="6" w:space="0" w:color="auto"/>
            </w:tcBorders>
            <w:shd w:val="clear" w:color="auto" w:fill="auto"/>
            <w:hideMark/>
          </w:tcPr>
          <w:p w14:paraId="7A822E26" w14:textId="77777777" w:rsidR="00AF0EC0" w:rsidRPr="00544F7A" w:rsidRDefault="00AF0EC0" w:rsidP="00544F7A">
            <w:pPr>
              <w:pStyle w:val="TableHeading"/>
            </w:pPr>
            <w:r w:rsidRPr="00544F7A">
              <w:t>Column 2</w:t>
            </w:r>
          </w:p>
        </w:tc>
        <w:tc>
          <w:tcPr>
            <w:tcW w:w="1582" w:type="dxa"/>
            <w:tcBorders>
              <w:top w:val="single" w:sz="6" w:space="0" w:color="auto"/>
              <w:bottom w:val="single" w:sz="6" w:space="0" w:color="auto"/>
            </w:tcBorders>
            <w:shd w:val="clear" w:color="auto" w:fill="auto"/>
            <w:hideMark/>
          </w:tcPr>
          <w:p w14:paraId="6F316814" w14:textId="77777777" w:rsidR="00AF0EC0" w:rsidRPr="00544F7A" w:rsidRDefault="00AF0EC0" w:rsidP="00544F7A">
            <w:pPr>
              <w:pStyle w:val="TableHeading"/>
            </w:pPr>
            <w:r w:rsidRPr="00544F7A">
              <w:t>Column 3</w:t>
            </w:r>
          </w:p>
        </w:tc>
      </w:tr>
      <w:tr w:rsidR="000B712F" w:rsidRPr="00544F7A" w14:paraId="15894A0B" w14:textId="77777777" w:rsidTr="00D476D9">
        <w:trPr>
          <w:tblHeader/>
        </w:trPr>
        <w:tc>
          <w:tcPr>
            <w:tcW w:w="1701" w:type="dxa"/>
            <w:tcBorders>
              <w:top w:val="single" w:sz="6" w:space="0" w:color="auto"/>
              <w:bottom w:val="single" w:sz="12" w:space="0" w:color="auto"/>
            </w:tcBorders>
            <w:shd w:val="clear" w:color="auto" w:fill="auto"/>
            <w:hideMark/>
          </w:tcPr>
          <w:p w14:paraId="2F2D1A69" w14:textId="77777777" w:rsidR="00AF0EC0" w:rsidRPr="00544F7A" w:rsidRDefault="00AF0EC0" w:rsidP="00544F7A">
            <w:pPr>
              <w:pStyle w:val="TableHeading"/>
            </w:pPr>
            <w:r w:rsidRPr="00544F7A">
              <w:t>Provisions</w:t>
            </w:r>
          </w:p>
        </w:tc>
        <w:tc>
          <w:tcPr>
            <w:tcW w:w="3828" w:type="dxa"/>
            <w:tcBorders>
              <w:top w:val="single" w:sz="6" w:space="0" w:color="auto"/>
              <w:bottom w:val="single" w:sz="12" w:space="0" w:color="auto"/>
            </w:tcBorders>
            <w:shd w:val="clear" w:color="auto" w:fill="auto"/>
            <w:hideMark/>
          </w:tcPr>
          <w:p w14:paraId="705B03B6" w14:textId="77777777" w:rsidR="00AF0EC0" w:rsidRPr="00544F7A" w:rsidRDefault="00AF0EC0" w:rsidP="00544F7A">
            <w:pPr>
              <w:pStyle w:val="TableHeading"/>
            </w:pPr>
            <w:r w:rsidRPr="00544F7A">
              <w:t>Commencement</w:t>
            </w:r>
          </w:p>
        </w:tc>
        <w:tc>
          <w:tcPr>
            <w:tcW w:w="1582" w:type="dxa"/>
            <w:tcBorders>
              <w:top w:val="single" w:sz="6" w:space="0" w:color="auto"/>
              <w:bottom w:val="single" w:sz="12" w:space="0" w:color="auto"/>
            </w:tcBorders>
            <w:shd w:val="clear" w:color="auto" w:fill="auto"/>
            <w:hideMark/>
          </w:tcPr>
          <w:p w14:paraId="6EAA4796" w14:textId="77777777" w:rsidR="00AF0EC0" w:rsidRPr="00544F7A" w:rsidRDefault="00AF0EC0" w:rsidP="00544F7A">
            <w:pPr>
              <w:pStyle w:val="TableHeading"/>
            </w:pPr>
            <w:r w:rsidRPr="00544F7A">
              <w:t>Date/Details</w:t>
            </w:r>
          </w:p>
        </w:tc>
      </w:tr>
      <w:tr w:rsidR="000B712F" w:rsidRPr="00544F7A" w14:paraId="336DEEA0" w14:textId="77777777" w:rsidTr="00D476D9">
        <w:tc>
          <w:tcPr>
            <w:tcW w:w="1701" w:type="dxa"/>
            <w:tcBorders>
              <w:top w:val="single" w:sz="12" w:space="0" w:color="auto"/>
            </w:tcBorders>
            <w:shd w:val="clear" w:color="auto" w:fill="auto"/>
            <w:hideMark/>
          </w:tcPr>
          <w:p w14:paraId="4EEA47E9" w14:textId="77777777" w:rsidR="00AF0EC0" w:rsidRPr="00544F7A" w:rsidRDefault="00AF0EC0" w:rsidP="00544F7A">
            <w:pPr>
              <w:pStyle w:val="Tabletext"/>
            </w:pPr>
            <w:r w:rsidRPr="00544F7A">
              <w:t>1.  Sections 1 to 3 and anything in this Act not elsewhere covered by this table</w:t>
            </w:r>
          </w:p>
        </w:tc>
        <w:tc>
          <w:tcPr>
            <w:tcW w:w="3828" w:type="dxa"/>
            <w:tcBorders>
              <w:top w:val="single" w:sz="12" w:space="0" w:color="auto"/>
            </w:tcBorders>
            <w:shd w:val="clear" w:color="auto" w:fill="auto"/>
            <w:hideMark/>
          </w:tcPr>
          <w:p w14:paraId="0CD58D2A" w14:textId="77777777" w:rsidR="00AF0EC0" w:rsidRPr="00544F7A" w:rsidRDefault="00AF0EC0" w:rsidP="00544F7A">
            <w:pPr>
              <w:pStyle w:val="Tabletext"/>
            </w:pPr>
            <w:r w:rsidRPr="00544F7A">
              <w:t>The day this Act receives the Royal Assent.</w:t>
            </w:r>
          </w:p>
        </w:tc>
        <w:tc>
          <w:tcPr>
            <w:tcW w:w="1582" w:type="dxa"/>
            <w:tcBorders>
              <w:top w:val="single" w:sz="12" w:space="0" w:color="auto"/>
            </w:tcBorders>
            <w:shd w:val="clear" w:color="auto" w:fill="auto"/>
          </w:tcPr>
          <w:p w14:paraId="77953DBA" w14:textId="58C5966C" w:rsidR="00AF0EC0" w:rsidRPr="00544F7A" w:rsidRDefault="00B1116B" w:rsidP="00544F7A">
            <w:pPr>
              <w:pStyle w:val="Tabletext"/>
            </w:pPr>
            <w:r>
              <w:t>13 September 2021</w:t>
            </w:r>
          </w:p>
        </w:tc>
      </w:tr>
      <w:tr w:rsidR="00AF0EC0" w:rsidRPr="00544F7A" w14:paraId="5F17F4B3" w14:textId="77777777" w:rsidTr="00D476D9">
        <w:tc>
          <w:tcPr>
            <w:tcW w:w="1701" w:type="dxa"/>
            <w:shd w:val="clear" w:color="auto" w:fill="auto"/>
            <w:hideMark/>
          </w:tcPr>
          <w:p w14:paraId="1B6832E3" w14:textId="77777777" w:rsidR="00AF0EC0" w:rsidRPr="00544F7A" w:rsidRDefault="00AF0EC0" w:rsidP="00544F7A">
            <w:pPr>
              <w:pStyle w:val="Tabletext"/>
            </w:pPr>
            <w:r w:rsidRPr="00544F7A">
              <w:t xml:space="preserve">2.  </w:t>
            </w:r>
            <w:r w:rsidR="00285790" w:rsidRPr="00544F7A">
              <w:t>Schedule 1</w:t>
            </w:r>
          </w:p>
        </w:tc>
        <w:tc>
          <w:tcPr>
            <w:tcW w:w="3828" w:type="dxa"/>
            <w:shd w:val="clear" w:color="auto" w:fill="auto"/>
          </w:tcPr>
          <w:p w14:paraId="0775023D" w14:textId="77777777" w:rsidR="000B712F" w:rsidRPr="00544F7A" w:rsidRDefault="000B712F" w:rsidP="00544F7A">
            <w:pPr>
              <w:pStyle w:val="Tabletext"/>
            </w:pPr>
            <w:r w:rsidRPr="00544F7A">
              <w:t>A single day to be fixed by Proclamation.</w:t>
            </w:r>
          </w:p>
          <w:p w14:paraId="2EE3947C" w14:textId="77777777" w:rsidR="00AF0EC0" w:rsidRPr="00544F7A" w:rsidRDefault="000B712F" w:rsidP="00544F7A">
            <w:pPr>
              <w:pStyle w:val="Tabletext"/>
            </w:pPr>
            <w:r w:rsidRPr="00544F7A">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7D060E0" w14:textId="77777777" w:rsidR="004F40F9" w:rsidRDefault="004F40F9" w:rsidP="00544F7A">
            <w:pPr>
              <w:pStyle w:val="Tabletext"/>
            </w:pPr>
            <w:r>
              <w:t>17 September 2021</w:t>
            </w:r>
          </w:p>
          <w:p w14:paraId="6BC426F8" w14:textId="42F442D0" w:rsidR="00AF0EC0" w:rsidRPr="00544F7A" w:rsidRDefault="004F40F9" w:rsidP="00544F7A">
            <w:pPr>
              <w:pStyle w:val="Tabletext"/>
            </w:pPr>
            <w:r>
              <w:t>(F2021N00231)</w:t>
            </w:r>
          </w:p>
        </w:tc>
      </w:tr>
      <w:tr w:rsidR="003F040A" w:rsidRPr="00544F7A" w14:paraId="46AE335B" w14:textId="77777777" w:rsidTr="00D476D9">
        <w:tc>
          <w:tcPr>
            <w:tcW w:w="1701" w:type="dxa"/>
            <w:shd w:val="clear" w:color="auto" w:fill="auto"/>
          </w:tcPr>
          <w:p w14:paraId="35135391" w14:textId="77777777" w:rsidR="003F040A" w:rsidRPr="00544F7A" w:rsidRDefault="006A3DDE" w:rsidP="00544F7A">
            <w:pPr>
              <w:pStyle w:val="Tabletext"/>
            </w:pPr>
            <w:r w:rsidRPr="00544F7A">
              <w:t>3</w:t>
            </w:r>
            <w:r w:rsidR="003F040A" w:rsidRPr="00544F7A">
              <w:t xml:space="preserve">.  </w:t>
            </w:r>
            <w:r w:rsidR="00D302BF" w:rsidRPr="00544F7A">
              <w:t>Schedule 2</w:t>
            </w:r>
          </w:p>
        </w:tc>
        <w:tc>
          <w:tcPr>
            <w:tcW w:w="3828" w:type="dxa"/>
            <w:shd w:val="clear" w:color="auto" w:fill="auto"/>
          </w:tcPr>
          <w:p w14:paraId="4179A1AA" w14:textId="77777777" w:rsidR="003F040A" w:rsidRPr="00544F7A" w:rsidRDefault="003F040A" w:rsidP="00544F7A">
            <w:pPr>
              <w:pStyle w:val="Tabletext"/>
            </w:pPr>
            <w:r w:rsidRPr="00544F7A">
              <w:t>A single day to be fixed by Proclamation.</w:t>
            </w:r>
          </w:p>
          <w:p w14:paraId="723BD53D" w14:textId="77777777" w:rsidR="0041731A" w:rsidRPr="00544F7A" w:rsidRDefault="003F040A" w:rsidP="00544F7A">
            <w:pPr>
              <w:pStyle w:val="Tabletext"/>
            </w:pPr>
            <w:r w:rsidRPr="00544F7A">
              <w:t>However</w:t>
            </w:r>
            <w:r w:rsidR="0041731A" w:rsidRPr="00544F7A">
              <w:t>:</w:t>
            </w:r>
          </w:p>
          <w:p w14:paraId="7C70873B" w14:textId="77777777" w:rsidR="003F040A" w:rsidRPr="00544F7A" w:rsidRDefault="0041731A" w:rsidP="00544F7A">
            <w:pPr>
              <w:pStyle w:val="Tablea"/>
            </w:pPr>
            <w:r w:rsidRPr="00544F7A">
              <w:t xml:space="preserve">(a) subject to </w:t>
            </w:r>
            <w:r w:rsidR="00B037FB" w:rsidRPr="00544F7A">
              <w:t>paragraph (</w:t>
            </w:r>
            <w:r w:rsidRPr="00544F7A">
              <w:t xml:space="preserve">b), </w:t>
            </w:r>
            <w:r w:rsidR="003F040A" w:rsidRPr="00544F7A">
              <w:t>if the provisions do not commence within the period of 6 months beginning on the</w:t>
            </w:r>
            <w:bookmarkStart w:id="4" w:name="_GoBack"/>
            <w:bookmarkEnd w:id="4"/>
            <w:r w:rsidR="003F040A" w:rsidRPr="00544F7A">
              <w:t xml:space="preserve"> day this Act receives the Royal Assent, they commence on the day after the end of that period</w:t>
            </w:r>
            <w:r w:rsidRPr="00544F7A">
              <w:t>; and</w:t>
            </w:r>
          </w:p>
          <w:p w14:paraId="0400EF3A" w14:textId="77777777" w:rsidR="0041731A" w:rsidRPr="00544F7A" w:rsidRDefault="0041731A" w:rsidP="00544F7A">
            <w:pPr>
              <w:pStyle w:val="Tablea"/>
            </w:pPr>
            <w:r w:rsidRPr="00544F7A">
              <w:t xml:space="preserve">(b) if the provisions would otherwise commence on or before the commencement of </w:t>
            </w:r>
            <w:r w:rsidR="00C14BD8" w:rsidRPr="00544F7A">
              <w:t>the provision</w:t>
            </w:r>
            <w:r w:rsidR="00505832" w:rsidRPr="00544F7A">
              <w:t>s</w:t>
            </w:r>
            <w:r w:rsidR="00C14BD8" w:rsidRPr="00544F7A">
              <w:t xml:space="preserve"> covered by</w:t>
            </w:r>
            <w:r w:rsidR="00505832" w:rsidRPr="00544F7A">
              <w:t xml:space="preserve"> table </w:t>
            </w:r>
            <w:r w:rsidR="00B52BE6" w:rsidRPr="00544F7A">
              <w:t>item 2</w:t>
            </w:r>
            <w:r w:rsidR="00C14BD8" w:rsidRPr="00544F7A">
              <w:t>,</w:t>
            </w:r>
            <w:r w:rsidRPr="00544F7A">
              <w:t xml:space="preserve"> they commence immediately after the </w:t>
            </w:r>
            <w:r w:rsidR="009F4C61" w:rsidRPr="00544F7A">
              <w:t xml:space="preserve">commencement of </w:t>
            </w:r>
            <w:r w:rsidR="00C14BD8" w:rsidRPr="00544F7A">
              <w:t xml:space="preserve">the provisions covered by that </w:t>
            </w:r>
            <w:r w:rsidR="00505832" w:rsidRPr="00544F7A">
              <w:t xml:space="preserve">table </w:t>
            </w:r>
            <w:r w:rsidR="00C14BD8" w:rsidRPr="00544F7A">
              <w:t>item</w:t>
            </w:r>
            <w:r w:rsidRPr="00544F7A">
              <w:t>.</w:t>
            </w:r>
          </w:p>
        </w:tc>
        <w:tc>
          <w:tcPr>
            <w:tcW w:w="1582" w:type="dxa"/>
            <w:shd w:val="clear" w:color="auto" w:fill="auto"/>
          </w:tcPr>
          <w:p w14:paraId="00ADEF13" w14:textId="77777777" w:rsidR="004F40F9" w:rsidRDefault="004F40F9" w:rsidP="00544F7A">
            <w:pPr>
              <w:pStyle w:val="Tabletext"/>
            </w:pPr>
            <w:r>
              <w:t>17 September 2021</w:t>
            </w:r>
          </w:p>
          <w:p w14:paraId="3EE9DCFC" w14:textId="77777777" w:rsidR="007C3381" w:rsidRDefault="00DB66E1" w:rsidP="00544F7A">
            <w:pPr>
              <w:pStyle w:val="Tabletext"/>
            </w:pPr>
            <w:r>
              <w:t>(F2021N00231)</w:t>
            </w:r>
          </w:p>
          <w:p w14:paraId="32E6433C" w14:textId="71854884" w:rsidR="007C3381" w:rsidRPr="00544F7A" w:rsidRDefault="007C3381" w:rsidP="00544F7A">
            <w:pPr>
              <w:pStyle w:val="Tabletext"/>
            </w:pPr>
            <w:r>
              <w:t>(paragraph (b) applies)</w:t>
            </w:r>
          </w:p>
        </w:tc>
      </w:tr>
      <w:tr w:rsidR="000B712F" w:rsidRPr="00544F7A" w14:paraId="78C0F704" w14:textId="77777777" w:rsidTr="00D476D9">
        <w:tc>
          <w:tcPr>
            <w:tcW w:w="1701" w:type="dxa"/>
            <w:shd w:val="clear" w:color="auto" w:fill="auto"/>
          </w:tcPr>
          <w:p w14:paraId="23F50CBE" w14:textId="77777777" w:rsidR="000B712F" w:rsidRPr="00544F7A" w:rsidRDefault="006A3DDE" w:rsidP="00544F7A">
            <w:pPr>
              <w:pStyle w:val="Tabletext"/>
            </w:pPr>
            <w:r w:rsidRPr="00544F7A">
              <w:lastRenderedPageBreak/>
              <w:t>4</w:t>
            </w:r>
            <w:r w:rsidR="000B712F" w:rsidRPr="00544F7A">
              <w:t xml:space="preserve">.  </w:t>
            </w:r>
            <w:r w:rsidR="00285790" w:rsidRPr="00544F7A">
              <w:t>Schedule 3</w:t>
            </w:r>
          </w:p>
        </w:tc>
        <w:tc>
          <w:tcPr>
            <w:tcW w:w="3828" w:type="dxa"/>
            <w:shd w:val="clear" w:color="auto" w:fill="auto"/>
          </w:tcPr>
          <w:p w14:paraId="0AF690F8" w14:textId="77777777" w:rsidR="000B712F" w:rsidRPr="00544F7A" w:rsidRDefault="00032D5B" w:rsidP="00544F7A">
            <w:pPr>
              <w:pStyle w:val="Tabletext"/>
            </w:pPr>
            <w:r w:rsidRPr="00544F7A">
              <w:t>T</w:t>
            </w:r>
            <w:r w:rsidR="003F040A" w:rsidRPr="00544F7A">
              <w:t>he day after this Act receives the Royal Assent.</w:t>
            </w:r>
          </w:p>
        </w:tc>
        <w:tc>
          <w:tcPr>
            <w:tcW w:w="1582" w:type="dxa"/>
            <w:shd w:val="clear" w:color="auto" w:fill="auto"/>
          </w:tcPr>
          <w:p w14:paraId="3024398F" w14:textId="07C3BB2E" w:rsidR="000B712F" w:rsidRPr="00544F7A" w:rsidRDefault="00B1116B" w:rsidP="00544F7A">
            <w:pPr>
              <w:pStyle w:val="Tabletext"/>
            </w:pPr>
            <w:r>
              <w:t>14 September 2021</w:t>
            </w:r>
          </w:p>
        </w:tc>
      </w:tr>
      <w:tr w:rsidR="003F040A" w:rsidRPr="00544F7A" w14:paraId="39808FE2" w14:textId="77777777" w:rsidTr="00D476D9">
        <w:tc>
          <w:tcPr>
            <w:tcW w:w="1701" w:type="dxa"/>
            <w:shd w:val="clear" w:color="auto" w:fill="auto"/>
          </w:tcPr>
          <w:p w14:paraId="1DD14D04" w14:textId="77777777" w:rsidR="003F040A" w:rsidRPr="00544F7A" w:rsidRDefault="006A3DDE" w:rsidP="00544F7A">
            <w:pPr>
              <w:pStyle w:val="Tabletext"/>
            </w:pPr>
            <w:r w:rsidRPr="00544F7A">
              <w:t>5</w:t>
            </w:r>
            <w:r w:rsidR="003F040A" w:rsidRPr="00544F7A">
              <w:t xml:space="preserve">.  </w:t>
            </w:r>
            <w:r w:rsidR="00285790" w:rsidRPr="00544F7A">
              <w:t>Schedule 4</w:t>
            </w:r>
          </w:p>
        </w:tc>
        <w:tc>
          <w:tcPr>
            <w:tcW w:w="3828" w:type="dxa"/>
            <w:shd w:val="clear" w:color="auto" w:fill="auto"/>
          </w:tcPr>
          <w:p w14:paraId="01844FF9" w14:textId="77777777" w:rsidR="003F040A" w:rsidRPr="00544F7A" w:rsidRDefault="003F040A" w:rsidP="00544F7A">
            <w:pPr>
              <w:pStyle w:val="Tabletext"/>
            </w:pPr>
            <w:r w:rsidRPr="00544F7A">
              <w:t>A single day to be fixed by Proclamation.</w:t>
            </w:r>
          </w:p>
          <w:p w14:paraId="4BFCBBCD" w14:textId="77777777" w:rsidR="003F040A" w:rsidRPr="00544F7A" w:rsidRDefault="003F040A" w:rsidP="00544F7A">
            <w:pPr>
              <w:pStyle w:val="Tabletext"/>
            </w:pPr>
            <w:r w:rsidRPr="00544F7A">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9B812C0" w14:textId="77777777" w:rsidR="004F40F9" w:rsidRDefault="004F40F9" w:rsidP="00544F7A">
            <w:pPr>
              <w:pStyle w:val="Tabletext"/>
            </w:pPr>
            <w:r>
              <w:t>17 September 2021</w:t>
            </w:r>
          </w:p>
          <w:p w14:paraId="39BD9817" w14:textId="0A932C9A" w:rsidR="003F040A" w:rsidRPr="00544F7A" w:rsidRDefault="004F40F9" w:rsidP="00544F7A">
            <w:pPr>
              <w:pStyle w:val="Tabletext"/>
            </w:pPr>
            <w:r>
              <w:t>(F2021N00231)</w:t>
            </w:r>
          </w:p>
        </w:tc>
      </w:tr>
      <w:tr w:rsidR="00AF0EC0" w:rsidRPr="00544F7A" w14:paraId="24B7D4B3" w14:textId="77777777" w:rsidTr="00D476D9">
        <w:tc>
          <w:tcPr>
            <w:tcW w:w="1701" w:type="dxa"/>
            <w:shd w:val="clear" w:color="auto" w:fill="auto"/>
            <w:hideMark/>
          </w:tcPr>
          <w:p w14:paraId="141CAFAA" w14:textId="77777777" w:rsidR="00AF0EC0" w:rsidRPr="00544F7A" w:rsidRDefault="006A3DDE" w:rsidP="00544F7A">
            <w:pPr>
              <w:pStyle w:val="Tabletext"/>
            </w:pPr>
            <w:r w:rsidRPr="00544F7A">
              <w:t>6</w:t>
            </w:r>
            <w:r w:rsidR="00AF0EC0" w:rsidRPr="00544F7A">
              <w:t xml:space="preserve">.  </w:t>
            </w:r>
            <w:r w:rsidR="00B52BE6" w:rsidRPr="00544F7A">
              <w:t>Schedule 5</w:t>
            </w:r>
            <w:r w:rsidR="009F4C61" w:rsidRPr="00544F7A">
              <w:t xml:space="preserve">, </w:t>
            </w:r>
            <w:r w:rsidR="00B52BE6" w:rsidRPr="00544F7A">
              <w:t>Part 1</w:t>
            </w:r>
          </w:p>
        </w:tc>
        <w:tc>
          <w:tcPr>
            <w:tcW w:w="3828" w:type="dxa"/>
            <w:shd w:val="clear" w:color="auto" w:fill="auto"/>
          </w:tcPr>
          <w:p w14:paraId="2B8BC914" w14:textId="77777777" w:rsidR="00AC07E2" w:rsidRPr="00544F7A" w:rsidRDefault="00AC07E2" w:rsidP="00544F7A">
            <w:pPr>
              <w:pStyle w:val="Tabletext"/>
            </w:pPr>
            <w:r w:rsidRPr="00544F7A">
              <w:t>A single day to be fixed by Proclamation.</w:t>
            </w:r>
          </w:p>
          <w:p w14:paraId="2CADC036" w14:textId="77777777" w:rsidR="00AF0EC0" w:rsidRPr="00544F7A" w:rsidRDefault="00AC07E2" w:rsidP="00544F7A">
            <w:pPr>
              <w:pStyle w:val="Tabletext"/>
            </w:pPr>
            <w:r w:rsidRPr="00544F7A">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FBECA3B" w14:textId="77777777" w:rsidR="004F40F9" w:rsidRDefault="004F40F9" w:rsidP="00544F7A">
            <w:pPr>
              <w:pStyle w:val="Tabletext"/>
            </w:pPr>
            <w:r>
              <w:t>17 September 2021</w:t>
            </w:r>
          </w:p>
          <w:p w14:paraId="20B39715" w14:textId="5C8D0DCC" w:rsidR="00AF0EC0" w:rsidRPr="00544F7A" w:rsidRDefault="004F40F9" w:rsidP="00544F7A">
            <w:pPr>
              <w:pStyle w:val="Tabletext"/>
            </w:pPr>
            <w:r>
              <w:t>(F2021N00231)</w:t>
            </w:r>
          </w:p>
        </w:tc>
      </w:tr>
      <w:tr w:rsidR="009F4C61" w:rsidRPr="00544F7A" w14:paraId="0ECF364E" w14:textId="77777777" w:rsidTr="00D476D9">
        <w:tc>
          <w:tcPr>
            <w:tcW w:w="1701" w:type="dxa"/>
            <w:tcBorders>
              <w:bottom w:val="single" w:sz="2" w:space="0" w:color="auto"/>
            </w:tcBorders>
            <w:shd w:val="clear" w:color="auto" w:fill="auto"/>
          </w:tcPr>
          <w:p w14:paraId="3B67A939" w14:textId="77777777" w:rsidR="009F4C61" w:rsidRPr="00544F7A" w:rsidRDefault="009F4C61" w:rsidP="00544F7A">
            <w:pPr>
              <w:pStyle w:val="Tabletext"/>
            </w:pPr>
            <w:r w:rsidRPr="00544F7A">
              <w:t xml:space="preserve">7.  </w:t>
            </w:r>
            <w:r w:rsidR="00B52BE6" w:rsidRPr="00544F7A">
              <w:t>Schedule 5</w:t>
            </w:r>
            <w:r w:rsidRPr="00544F7A">
              <w:t xml:space="preserve">, </w:t>
            </w:r>
            <w:r w:rsidR="00B52BE6" w:rsidRPr="00544F7A">
              <w:t>item 8</w:t>
            </w:r>
          </w:p>
        </w:tc>
        <w:tc>
          <w:tcPr>
            <w:tcW w:w="3828" w:type="dxa"/>
            <w:tcBorders>
              <w:bottom w:val="single" w:sz="2" w:space="0" w:color="auto"/>
            </w:tcBorders>
            <w:shd w:val="clear" w:color="auto" w:fill="auto"/>
          </w:tcPr>
          <w:p w14:paraId="12D3D384" w14:textId="77777777" w:rsidR="00FE14E1" w:rsidRPr="00544F7A" w:rsidRDefault="00FE14E1" w:rsidP="00544F7A">
            <w:pPr>
              <w:pStyle w:val="Tabletext"/>
            </w:pPr>
            <w:r w:rsidRPr="00544F7A">
              <w:t>I</w:t>
            </w:r>
            <w:r w:rsidR="009F4C61" w:rsidRPr="00544F7A">
              <w:t xml:space="preserve">mmediately after the commencement of the provisions covered by </w:t>
            </w:r>
            <w:r w:rsidR="00505832" w:rsidRPr="00544F7A">
              <w:t xml:space="preserve">table </w:t>
            </w:r>
            <w:r w:rsidR="00B52BE6" w:rsidRPr="00544F7A">
              <w:t>item 3</w:t>
            </w:r>
            <w:r w:rsidRPr="00544F7A">
              <w:t>.</w:t>
            </w:r>
          </w:p>
          <w:p w14:paraId="63662054" w14:textId="77777777" w:rsidR="00FE14E1" w:rsidRPr="00544F7A" w:rsidRDefault="00FE14E1" w:rsidP="00544F7A">
            <w:pPr>
              <w:pStyle w:val="Tabletext"/>
            </w:pPr>
            <w:r w:rsidRPr="00544F7A">
              <w:t xml:space="preserve">However, if the provisions covered by table </w:t>
            </w:r>
            <w:r w:rsidR="00B52BE6" w:rsidRPr="00544F7A">
              <w:t>item 3</w:t>
            </w:r>
            <w:r w:rsidRPr="00544F7A">
              <w:t xml:space="preserve"> commence before the provisions covered by table </w:t>
            </w:r>
            <w:r w:rsidR="00B52BE6" w:rsidRPr="00544F7A">
              <w:t>item 6</w:t>
            </w:r>
            <w:r w:rsidRPr="00544F7A">
              <w:t>, the provision covered by this table item does not commence at all.</w:t>
            </w:r>
          </w:p>
        </w:tc>
        <w:tc>
          <w:tcPr>
            <w:tcW w:w="1582" w:type="dxa"/>
            <w:tcBorders>
              <w:bottom w:val="single" w:sz="2" w:space="0" w:color="auto"/>
            </w:tcBorders>
            <w:shd w:val="clear" w:color="auto" w:fill="auto"/>
          </w:tcPr>
          <w:p w14:paraId="5FF32B41" w14:textId="6027C808" w:rsidR="009F4C61" w:rsidRPr="00544F7A" w:rsidRDefault="004F40F9" w:rsidP="00544F7A">
            <w:pPr>
              <w:pStyle w:val="Tabletext"/>
            </w:pPr>
            <w:r>
              <w:t>17 September 2021</w:t>
            </w:r>
          </w:p>
        </w:tc>
      </w:tr>
      <w:tr w:rsidR="009F4C61" w:rsidRPr="00544F7A" w14:paraId="71A6C0CF" w14:textId="77777777" w:rsidTr="00D476D9">
        <w:tc>
          <w:tcPr>
            <w:tcW w:w="1701" w:type="dxa"/>
            <w:tcBorders>
              <w:top w:val="single" w:sz="2" w:space="0" w:color="auto"/>
              <w:bottom w:val="single" w:sz="12" w:space="0" w:color="auto"/>
            </w:tcBorders>
            <w:shd w:val="clear" w:color="auto" w:fill="auto"/>
          </w:tcPr>
          <w:p w14:paraId="3E631212" w14:textId="77777777" w:rsidR="009F4C61" w:rsidRPr="00544F7A" w:rsidRDefault="00C14BD8" w:rsidP="00544F7A">
            <w:pPr>
              <w:pStyle w:val="Tabletext"/>
            </w:pPr>
            <w:r w:rsidRPr="00544F7A">
              <w:t>8</w:t>
            </w:r>
            <w:r w:rsidR="009F4C61" w:rsidRPr="00544F7A">
              <w:t xml:space="preserve">.  </w:t>
            </w:r>
            <w:r w:rsidR="00B52BE6" w:rsidRPr="00544F7A">
              <w:t>Schedule 5</w:t>
            </w:r>
            <w:r w:rsidR="009F4C61" w:rsidRPr="00544F7A">
              <w:t xml:space="preserve">, </w:t>
            </w:r>
            <w:r w:rsidR="00B52BE6" w:rsidRPr="00544F7A">
              <w:t>item 9</w:t>
            </w:r>
          </w:p>
        </w:tc>
        <w:tc>
          <w:tcPr>
            <w:tcW w:w="3828" w:type="dxa"/>
            <w:tcBorders>
              <w:top w:val="single" w:sz="2" w:space="0" w:color="auto"/>
              <w:bottom w:val="single" w:sz="12" w:space="0" w:color="auto"/>
            </w:tcBorders>
            <w:shd w:val="clear" w:color="auto" w:fill="auto"/>
          </w:tcPr>
          <w:p w14:paraId="79B91E2B" w14:textId="77777777" w:rsidR="009F4C61" w:rsidRPr="00544F7A" w:rsidRDefault="009F4C61" w:rsidP="00544F7A">
            <w:pPr>
              <w:pStyle w:val="Tabletext"/>
            </w:pPr>
            <w:r w:rsidRPr="00544F7A">
              <w:t xml:space="preserve">At the same time as the provisions covered by </w:t>
            </w:r>
            <w:r w:rsidR="00505832" w:rsidRPr="00544F7A">
              <w:t xml:space="preserve">table </w:t>
            </w:r>
            <w:r w:rsidR="00B52BE6" w:rsidRPr="00544F7A">
              <w:t>item 6</w:t>
            </w:r>
            <w:r w:rsidRPr="00544F7A">
              <w:t>.</w:t>
            </w:r>
          </w:p>
        </w:tc>
        <w:tc>
          <w:tcPr>
            <w:tcW w:w="1582" w:type="dxa"/>
            <w:tcBorders>
              <w:top w:val="single" w:sz="2" w:space="0" w:color="auto"/>
              <w:bottom w:val="single" w:sz="12" w:space="0" w:color="auto"/>
            </w:tcBorders>
            <w:shd w:val="clear" w:color="auto" w:fill="auto"/>
          </w:tcPr>
          <w:p w14:paraId="4DC74B76" w14:textId="36E0B5B6" w:rsidR="009F4C61" w:rsidRPr="00544F7A" w:rsidRDefault="004F40F9" w:rsidP="00544F7A">
            <w:pPr>
              <w:pStyle w:val="Tabletext"/>
            </w:pPr>
            <w:r>
              <w:t>17 September 2021</w:t>
            </w:r>
          </w:p>
        </w:tc>
      </w:tr>
    </w:tbl>
    <w:p w14:paraId="253FC853" w14:textId="77777777" w:rsidR="00AF0EC0" w:rsidRPr="00544F7A" w:rsidRDefault="00AF0EC0" w:rsidP="00544F7A">
      <w:pPr>
        <w:pStyle w:val="notetext"/>
        <w:rPr>
          <w:snapToGrid w:val="0"/>
          <w:lang w:eastAsia="en-US"/>
        </w:rPr>
      </w:pPr>
      <w:r w:rsidRPr="00544F7A">
        <w:rPr>
          <w:snapToGrid w:val="0"/>
          <w:lang w:eastAsia="en-US"/>
        </w:rPr>
        <w:t>Note:</w:t>
      </w:r>
      <w:r w:rsidRPr="00544F7A">
        <w:rPr>
          <w:snapToGrid w:val="0"/>
          <w:lang w:eastAsia="en-US"/>
        </w:rPr>
        <w:tab/>
        <w:t>This table relates only to the provisions of this Act as originally enacted. It will not be amended to deal with any later amendments of this Act.</w:t>
      </w:r>
    </w:p>
    <w:p w14:paraId="1AF4ED33" w14:textId="77777777" w:rsidR="00AF0EC0" w:rsidRPr="00544F7A" w:rsidRDefault="00AF0EC0" w:rsidP="00544F7A">
      <w:pPr>
        <w:pStyle w:val="subsection"/>
      </w:pPr>
      <w:r w:rsidRPr="00544F7A">
        <w:tab/>
        <w:t>(2)</w:t>
      </w:r>
      <w:r w:rsidRPr="00544F7A">
        <w:tab/>
        <w:t>Any information in column 3 of the table is not part of this Act. Information may be inserted in this column, or information in it may be edited, in any published version of this Act.</w:t>
      </w:r>
    </w:p>
    <w:p w14:paraId="413C7739" w14:textId="77777777" w:rsidR="0048364F" w:rsidRPr="00544F7A" w:rsidRDefault="0048364F" w:rsidP="00544F7A">
      <w:pPr>
        <w:pStyle w:val="ActHead5"/>
      </w:pPr>
      <w:bookmarkStart w:id="5" w:name="_Toc82696601"/>
      <w:r w:rsidRPr="006B7993">
        <w:rPr>
          <w:rStyle w:val="CharSectno"/>
        </w:rPr>
        <w:t>3</w:t>
      </w:r>
      <w:r w:rsidRPr="00544F7A">
        <w:t xml:space="preserve">  Schedules</w:t>
      </w:r>
      <w:bookmarkEnd w:id="5"/>
    </w:p>
    <w:p w14:paraId="47B69A4D" w14:textId="77777777" w:rsidR="0048364F" w:rsidRPr="00544F7A" w:rsidRDefault="0048364F" w:rsidP="00544F7A">
      <w:pPr>
        <w:pStyle w:val="subsection"/>
      </w:pPr>
      <w:r w:rsidRPr="00544F7A">
        <w:tab/>
      </w:r>
      <w:r w:rsidRPr="00544F7A">
        <w:tab/>
      </w:r>
      <w:r w:rsidR="00202618" w:rsidRPr="00544F7A">
        <w:t xml:space="preserve">Legislation that is specified in a Schedule to this Act is amended or repealed as set out in the applicable items in the Schedule </w:t>
      </w:r>
      <w:r w:rsidR="00202618" w:rsidRPr="00544F7A">
        <w:lastRenderedPageBreak/>
        <w:t>concerned, and any other item in a Schedule to this Act has effect according to its terms.</w:t>
      </w:r>
    </w:p>
    <w:p w14:paraId="434A5896" w14:textId="77777777" w:rsidR="00051AC2" w:rsidRPr="00544F7A" w:rsidRDefault="00285790" w:rsidP="00544F7A">
      <w:pPr>
        <w:pStyle w:val="ActHead6"/>
        <w:pageBreakBefore/>
      </w:pPr>
      <w:bookmarkStart w:id="6" w:name="_Toc82696602"/>
      <w:r w:rsidRPr="006B7993">
        <w:rPr>
          <w:rStyle w:val="CharAmSchNo"/>
        </w:rPr>
        <w:lastRenderedPageBreak/>
        <w:t>Schedule 1</w:t>
      </w:r>
      <w:r w:rsidR="00051AC2" w:rsidRPr="00544F7A">
        <w:t>—</w:t>
      </w:r>
      <w:r w:rsidR="00051AC2" w:rsidRPr="006B7993">
        <w:rPr>
          <w:rStyle w:val="CharAmSchText"/>
        </w:rPr>
        <w:t>A</w:t>
      </w:r>
      <w:r w:rsidR="006A3DDE" w:rsidRPr="006B7993">
        <w:rPr>
          <w:rStyle w:val="CharAmSchText"/>
        </w:rPr>
        <w:t>dvance payments</w:t>
      </w:r>
      <w:bookmarkEnd w:id="6"/>
    </w:p>
    <w:p w14:paraId="16353974" w14:textId="77777777" w:rsidR="00051AC2" w:rsidRPr="00544F7A" w:rsidRDefault="00B52BE6" w:rsidP="00544F7A">
      <w:pPr>
        <w:pStyle w:val="ActHead7"/>
      </w:pPr>
      <w:bookmarkStart w:id="7" w:name="_Toc82696603"/>
      <w:r w:rsidRPr="006B7993">
        <w:rPr>
          <w:rStyle w:val="CharAmPartNo"/>
        </w:rPr>
        <w:t>Part 1</w:t>
      </w:r>
      <w:r w:rsidR="00051AC2" w:rsidRPr="00544F7A">
        <w:t>—</w:t>
      </w:r>
      <w:r w:rsidR="00051AC2" w:rsidRPr="006B7993">
        <w:rPr>
          <w:rStyle w:val="CharAmPartText"/>
        </w:rPr>
        <w:t>Main amendments</w:t>
      </w:r>
      <w:bookmarkEnd w:id="7"/>
    </w:p>
    <w:p w14:paraId="12E9CB25" w14:textId="77777777" w:rsidR="00051AC2" w:rsidRPr="00544F7A" w:rsidRDefault="00051AC2" w:rsidP="00544F7A">
      <w:pPr>
        <w:pStyle w:val="ActHead9"/>
      </w:pPr>
      <w:bookmarkStart w:id="8" w:name="_Toc82696604"/>
      <w:r w:rsidRPr="00544F7A">
        <w:t>National Redress Scheme for Institutional Child Sexual Abuse Act 2018</w:t>
      </w:r>
      <w:bookmarkEnd w:id="8"/>
    </w:p>
    <w:p w14:paraId="2E23002B" w14:textId="77777777" w:rsidR="00051AC2" w:rsidRPr="00544F7A" w:rsidRDefault="00051AC2" w:rsidP="00544F7A">
      <w:pPr>
        <w:pStyle w:val="ItemHead"/>
      </w:pPr>
      <w:r w:rsidRPr="00544F7A">
        <w:t>1  Section 4</w:t>
      </w:r>
    </w:p>
    <w:p w14:paraId="0FCA2E2B" w14:textId="77777777" w:rsidR="00051AC2" w:rsidRPr="00544F7A" w:rsidRDefault="00051AC2" w:rsidP="00544F7A">
      <w:pPr>
        <w:pStyle w:val="Item"/>
      </w:pPr>
      <w:r w:rsidRPr="00544F7A">
        <w:t>After:</w:t>
      </w:r>
    </w:p>
    <w:p w14:paraId="5A59D21B" w14:textId="77777777" w:rsidR="00051AC2" w:rsidRPr="00544F7A" w:rsidRDefault="00051AC2" w:rsidP="00544F7A">
      <w:pPr>
        <w:pStyle w:val="SOText"/>
      </w:pPr>
      <w:r w:rsidRPr="00544F7A">
        <w:t>If the person declines the offer, then the person is not entitled to redress under the scheme. The person is not required to release any institution or official from liability for the abuse.</w:t>
      </w:r>
    </w:p>
    <w:p w14:paraId="42DE2F46" w14:textId="77777777" w:rsidR="00051AC2" w:rsidRPr="00544F7A" w:rsidRDefault="00051AC2" w:rsidP="00544F7A">
      <w:pPr>
        <w:pStyle w:val="Item"/>
      </w:pPr>
      <w:r w:rsidRPr="00544F7A">
        <w:t>insert:</w:t>
      </w:r>
    </w:p>
    <w:p w14:paraId="60C8659F" w14:textId="77777777" w:rsidR="00051AC2" w:rsidRPr="00544F7A" w:rsidRDefault="00051AC2" w:rsidP="00544F7A">
      <w:pPr>
        <w:pStyle w:val="SOText"/>
      </w:pPr>
      <w:r w:rsidRPr="00544F7A">
        <w:t>In certain circumstances, the Operator may make an advance payment for a person who has applied for redress.</w:t>
      </w:r>
    </w:p>
    <w:p w14:paraId="02EF72C3" w14:textId="77777777" w:rsidR="00051AC2" w:rsidRPr="00544F7A" w:rsidRDefault="00051AC2" w:rsidP="00544F7A">
      <w:pPr>
        <w:pStyle w:val="ItemHead"/>
      </w:pPr>
      <w:r w:rsidRPr="00544F7A">
        <w:t>2  Section 6</w:t>
      </w:r>
    </w:p>
    <w:p w14:paraId="371248D4" w14:textId="77777777" w:rsidR="00051AC2" w:rsidRPr="00544F7A" w:rsidRDefault="00051AC2" w:rsidP="00544F7A">
      <w:pPr>
        <w:pStyle w:val="Item"/>
      </w:pPr>
      <w:r w:rsidRPr="00544F7A">
        <w:t>Insert:</w:t>
      </w:r>
    </w:p>
    <w:p w14:paraId="5380CA61" w14:textId="77777777" w:rsidR="00051AC2" w:rsidRPr="00544F7A" w:rsidRDefault="00051AC2" w:rsidP="00544F7A">
      <w:pPr>
        <w:pStyle w:val="Definition"/>
      </w:pPr>
      <w:r w:rsidRPr="00544F7A">
        <w:rPr>
          <w:b/>
          <w:i/>
        </w:rPr>
        <w:t>advance payment</w:t>
      </w:r>
      <w:r w:rsidRPr="00544F7A">
        <w:t>: see sub</w:t>
      </w:r>
      <w:r w:rsidR="00B037FB" w:rsidRPr="00544F7A">
        <w:t>section 5</w:t>
      </w:r>
      <w:r w:rsidRPr="00544F7A">
        <w:t>6B(1).</w:t>
      </w:r>
    </w:p>
    <w:p w14:paraId="0EE0C229" w14:textId="77777777" w:rsidR="00051AC2" w:rsidRPr="00544F7A" w:rsidRDefault="00051AC2" w:rsidP="00544F7A">
      <w:pPr>
        <w:pStyle w:val="ItemHead"/>
      </w:pPr>
      <w:r w:rsidRPr="00544F7A">
        <w:t xml:space="preserve">3  Section 6 (at the end of the definition of </w:t>
      </w:r>
      <w:r w:rsidRPr="00544F7A">
        <w:rPr>
          <w:i/>
        </w:rPr>
        <w:t>saved amount</w:t>
      </w:r>
      <w:r w:rsidRPr="00544F7A">
        <w:t>)</w:t>
      </w:r>
    </w:p>
    <w:p w14:paraId="5F8546FB" w14:textId="77777777" w:rsidR="00051AC2" w:rsidRPr="00544F7A" w:rsidRDefault="00051AC2" w:rsidP="00544F7A">
      <w:pPr>
        <w:pStyle w:val="Item"/>
      </w:pPr>
      <w:r w:rsidRPr="00544F7A">
        <w:t>Add:</w:t>
      </w:r>
    </w:p>
    <w:p w14:paraId="1700EBD8" w14:textId="77777777" w:rsidR="00051AC2" w:rsidRPr="00544F7A" w:rsidRDefault="00051AC2" w:rsidP="00544F7A">
      <w:pPr>
        <w:pStyle w:val="paragraph"/>
      </w:pPr>
      <w:r w:rsidRPr="00544F7A">
        <w:tab/>
        <w:t>; or (c)</w:t>
      </w:r>
      <w:r w:rsidRPr="00544F7A">
        <w:tab/>
        <w:t>for an advance payment: see sub</w:t>
      </w:r>
      <w:r w:rsidR="00B037FB" w:rsidRPr="00544F7A">
        <w:t>section 5</w:t>
      </w:r>
      <w:r w:rsidRPr="00544F7A">
        <w:t>6D(2).</w:t>
      </w:r>
    </w:p>
    <w:p w14:paraId="19647D16" w14:textId="77777777" w:rsidR="00051AC2" w:rsidRPr="00544F7A" w:rsidRDefault="00051AC2" w:rsidP="00544F7A">
      <w:pPr>
        <w:pStyle w:val="ItemHead"/>
      </w:pPr>
      <w:r w:rsidRPr="00544F7A">
        <w:t>4  Sub</w:t>
      </w:r>
      <w:r w:rsidR="008F238F" w:rsidRPr="00544F7A">
        <w:t>section 2</w:t>
      </w:r>
      <w:r w:rsidRPr="00544F7A">
        <w:t>2(2)</w:t>
      </w:r>
    </w:p>
    <w:p w14:paraId="3F1F70A3" w14:textId="77777777" w:rsidR="00051AC2" w:rsidRPr="00544F7A" w:rsidRDefault="00051AC2" w:rsidP="00544F7A">
      <w:pPr>
        <w:pStyle w:val="Item"/>
      </w:pPr>
      <w:r w:rsidRPr="00544F7A">
        <w:t xml:space="preserve">After “Act”, insert “(other than </w:t>
      </w:r>
      <w:r w:rsidR="00B037FB" w:rsidRPr="00544F7A">
        <w:t>subsection 1</w:t>
      </w:r>
      <w:r w:rsidRPr="00544F7A">
        <w:t>67(4A))”.</w:t>
      </w:r>
    </w:p>
    <w:p w14:paraId="3430E72C" w14:textId="77777777" w:rsidR="00BA462E" w:rsidRPr="00544F7A" w:rsidRDefault="00BA462E" w:rsidP="00544F7A">
      <w:pPr>
        <w:pStyle w:val="ItemHead"/>
      </w:pPr>
      <w:r w:rsidRPr="00544F7A">
        <w:t xml:space="preserve">5  </w:t>
      </w:r>
      <w:r w:rsidR="00B037FB" w:rsidRPr="00544F7A">
        <w:t>Subsection 3</w:t>
      </w:r>
      <w:r w:rsidRPr="00544F7A">
        <w:t>0(2) (method statement, at the end of step 1)</w:t>
      </w:r>
    </w:p>
    <w:p w14:paraId="5321412D" w14:textId="77777777" w:rsidR="00A30C6B" w:rsidRPr="00544F7A" w:rsidRDefault="00D60CE1" w:rsidP="00544F7A">
      <w:pPr>
        <w:pStyle w:val="Item"/>
      </w:pPr>
      <w:r w:rsidRPr="00544F7A">
        <w:t xml:space="preserve">After the second sentence, insert </w:t>
      </w:r>
      <w:r w:rsidR="00A30C6B" w:rsidRPr="00544F7A">
        <w:t xml:space="preserve">“In applying the assessment framework to work out the maximum amount, disregard </w:t>
      </w:r>
      <w:r w:rsidR="00A75175" w:rsidRPr="00544F7A">
        <w:t xml:space="preserve">any </w:t>
      </w:r>
      <w:r w:rsidR="00A30C6B" w:rsidRPr="00544F7A">
        <w:t xml:space="preserve">advance payment </w:t>
      </w:r>
      <w:r w:rsidR="00057664" w:rsidRPr="00544F7A">
        <w:t>or relevant prior payment</w:t>
      </w:r>
      <w:r w:rsidR="00A30C6B" w:rsidRPr="00544F7A">
        <w:t>.”</w:t>
      </w:r>
      <w:r w:rsidRPr="00544F7A">
        <w:t>.</w:t>
      </w:r>
    </w:p>
    <w:p w14:paraId="3DCE2C0C" w14:textId="77777777" w:rsidR="00051AC2" w:rsidRPr="00544F7A" w:rsidRDefault="00051AC2" w:rsidP="00544F7A">
      <w:pPr>
        <w:pStyle w:val="ItemHead"/>
      </w:pPr>
      <w:r w:rsidRPr="00544F7A">
        <w:lastRenderedPageBreak/>
        <w:t xml:space="preserve">6  </w:t>
      </w:r>
      <w:r w:rsidR="00B037FB" w:rsidRPr="00544F7A">
        <w:t>Subsection 3</w:t>
      </w:r>
      <w:r w:rsidRPr="00544F7A">
        <w:t>0(3)</w:t>
      </w:r>
    </w:p>
    <w:p w14:paraId="297C93E4" w14:textId="77777777" w:rsidR="00051AC2" w:rsidRPr="00544F7A" w:rsidRDefault="00051AC2" w:rsidP="00544F7A">
      <w:pPr>
        <w:pStyle w:val="Item"/>
      </w:pPr>
      <w:r w:rsidRPr="00544F7A">
        <w:t xml:space="preserve">Repeal the </w:t>
      </w:r>
      <w:r w:rsidR="00B037FB" w:rsidRPr="00544F7A">
        <w:t>subsection (</w:t>
      </w:r>
      <w:r w:rsidRPr="00544F7A">
        <w:t>including the notes), substitute:</w:t>
      </w:r>
    </w:p>
    <w:p w14:paraId="2B4248E7" w14:textId="77777777" w:rsidR="00051AC2" w:rsidRPr="00544F7A" w:rsidRDefault="00051AC2" w:rsidP="00544F7A">
      <w:pPr>
        <w:pStyle w:val="SubsectionHead"/>
      </w:pPr>
      <w:r w:rsidRPr="00544F7A">
        <w:t>Working out amount of redress payment</w:t>
      </w:r>
    </w:p>
    <w:p w14:paraId="28F38CCD" w14:textId="77777777" w:rsidR="00051AC2" w:rsidRPr="00544F7A" w:rsidRDefault="00051AC2" w:rsidP="00544F7A">
      <w:pPr>
        <w:pStyle w:val="subsection"/>
      </w:pPr>
      <w:r w:rsidRPr="00544F7A">
        <w:tab/>
        <w:t>(3)</w:t>
      </w:r>
      <w:r w:rsidRPr="00544F7A">
        <w:tab/>
        <w:t>The Operator must then work out the sum of the amounts of each responsible institution’s share of the costs of the redress payment. The amount may be nil, but it must not exceed the maximum amount of the redress payment.</w:t>
      </w:r>
    </w:p>
    <w:p w14:paraId="226D67DF" w14:textId="77777777" w:rsidR="00051AC2" w:rsidRPr="00544F7A" w:rsidRDefault="00051AC2" w:rsidP="00544F7A">
      <w:pPr>
        <w:pStyle w:val="notetext"/>
      </w:pPr>
      <w:r w:rsidRPr="00544F7A">
        <w:t>Note:</w:t>
      </w:r>
      <w:r w:rsidRPr="00544F7A">
        <w:tab/>
        <w:t>The amount may be nil because the total amount of relevant prior payments that were paid to the person by the responsible institutions exceeds the maximum amount of the redress payment that could be payable to the person. However, even though the person may not be paid any redress payment in that case, the person will still be entitled to the other components of redress under the scheme (i.e. the counselling and psychological component and a direct personal response).</w:t>
      </w:r>
    </w:p>
    <w:p w14:paraId="5A368FDB" w14:textId="77777777" w:rsidR="00051AC2" w:rsidRPr="00544F7A" w:rsidRDefault="00051AC2" w:rsidP="00544F7A">
      <w:pPr>
        <w:pStyle w:val="subsection"/>
      </w:pPr>
      <w:r w:rsidRPr="00544F7A">
        <w:tab/>
        <w:t>(4)</w:t>
      </w:r>
      <w:r w:rsidRPr="00544F7A">
        <w:tab/>
        <w:t xml:space="preserve">The Operator must then work out the amount of redress payment for the person, which is the amount worked out under </w:t>
      </w:r>
      <w:r w:rsidR="00B037FB" w:rsidRPr="00544F7A">
        <w:t>subsection (</w:t>
      </w:r>
      <w:r w:rsidRPr="00544F7A">
        <w:t>3) less the amount of any advance payment for the person. The amount of redress payment for the person may be nil but not less than nil.</w:t>
      </w:r>
    </w:p>
    <w:p w14:paraId="7A39A716" w14:textId="77777777" w:rsidR="00051AC2" w:rsidRPr="00544F7A" w:rsidRDefault="00051AC2" w:rsidP="00544F7A">
      <w:pPr>
        <w:pStyle w:val="notetext"/>
      </w:pPr>
      <w:r w:rsidRPr="00544F7A">
        <w:t>Note:</w:t>
      </w:r>
      <w:r w:rsidRPr="00544F7A">
        <w:tab/>
        <w:t xml:space="preserve">For funder of last resort cases, </w:t>
      </w:r>
      <w:r w:rsidR="00B037FB" w:rsidRPr="00544F7A">
        <w:t>subsection 1</w:t>
      </w:r>
      <w:r w:rsidRPr="00544F7A">
        <w:t>65(2) affects how the amount of the redress payment and the share of the costs of the payment are worked out.</w:t>
      </w:r>
    </w:p>
    <w:p w14:paraId="10CBF1BA" w14:textId="77777777" w:rsidR="00051AC2" w:rsidRPr="00544F7A" w:rsidRDefault="00051AC2" w:rsidP="00544F7A">
      <w:pPr>
        <w:pStyle w:val="ItemHead"/>
      </w:pPr>
      <w:r w:rsidRPr="00544F7A">
        <w:t xml:space="preserve">7  </w:t>
      </w:r>
      <w:r w:rsidR="008E1F47" w:rsidRPr="00544F7A">
        <w:t>Before</w:t>
      </w:r>
      <w:r w:rsidRPr="00544F7A">
        <w:t xml:space="preserve"> subparagraph 35(2)(b)(i</w:t>
      </w:r>
      <w:r w:rsidR="008E1F47" w:rsidRPr="00544F7A">
        <w:t>v</w:t>
      </w:r>
      <w:r w:rsidRPr="00544F7A">
        <w:t>)</w:t>
      </w:r>
    </w:p>
    <w:p w14:paraId="7B05346C" w14:textId="77777777" w:rsidR="00051AC2" w:rsidRPr="00544F7A" w:rsidRDefault="00051AC2" w:rsidP="00544F7A">
      <w:pPr>
        <w:pStyle w:val="Item"/>
      </w:pPr>
      <w:r w:rsidRPr="00544F7A">
        <w:t>Insert:</w:t>
      </w:r>
    </w:p>
    <w:p w14:paraId="11B91ADC" w14:textId="77777777" w:rsidR="00051AC2" w:rsidRPr="00544F7A" w:rsidRDefault="00051AC2" w:rsidP="00544F7A">
      <w:pPr>
        <w:pStyle w:val="paragraphsub"/>
      </w:pPr>
      <w:r w:rsidRPr="00544F7A">
        <w:tab/>
        <w:t>(</w:t>
      </w:r>
      <w:proofErr w:type="spellStart"/>
      <w:r w:rsidRPr="00544F7A">
        <w:t>iii</w:t>
      </w:r>
      <w:r w:rsidR="00367296" w:rsidRPr="00544F7A">
        <w:t>b</w:t>
      </w:r>
      <w:proofErr w:type="spellEnd"/>
      <w:r w:rsidRPr="00544F7A">
        <w:t>)</w:t>
      </w:r>
      <w:r w:rsidRPr="00544F7A">
        <w:tab/>
        <w:t>if an advance payment for the person has been paid—the amount of the advance payment; and</w:t>
      </w:r>
    </w:p>
    <w:p w14:paraId="054814B6" w14:textId="77777777" w:rsidR="00051AC2" w:rsidRPr="00544F7A" w:rsidRDefault="00051AC2" w:rsidP="00544F7A">
      <w:pPr>
        <w:pStyle w:val="ItemHead"/>
      </w:pPr>
      <w:r w:rsidRPr="00544F7A">
        <w:t>8  After paragraph 39(b)</w:t>
      </w:r>
    </w:p>
    <w:p w14:paraId="394F32BB" w14:textId="77777777" w:rsidR="00051AC2" w:rsidRPr="00544F7A" w:rsidRDefault="00051AC2" w:rsidP="00544F7A">
      <w:pPr>
        <w:pStyle w:val="Item"/>
      </w:pPr>
      <w:r w:rsidRPr="00544F7A">
        <w:t>Insert:</w:t>
      </w:r>
    </w:p>
    <w:p w14:paraId="2E59F4A5" w14:textId="77777777" w:rsidR="00051AC2" w:rsidRPr="00544F7A" w:rsidRDefault="00051AC2" w:rsidP="00544F7A">
      <w:pPr>
        <w:pStyle w:val="paragraph"/>
      </w:pPr>
      <w:r w:rsidRPr="00544F7A">
        <w:tab/>
        <w:t>(</w:t>
      </w:r>
      <w:proofErr w:type="spellStart"/>
      <w:r w:rsidRPr="00544F7A">
        <w:t>ba</w:t>
      </w:r>
      <w:proofErr w:type="spellEnd"/>
      <w:r w:rsidRPr="00544F7A">
        <w:t>)</w:t>
      </w:r>
      <w:r w:rsidRPr="00544F7A">
        <w:tab/>
        <w:t>if an advance payment for the person has been paid—specifies the amount of the advance payment; and</w:t>
      </w:r>
    </w:p>
    <w:p w14:paraId="4C0B2712" w14:textId="77777777" w:rsidR="00051AC2" w:rsidRPr="00544F7A" w:rsidRDefault="00051AC2" w:rsidP="00544F7A">
      <w:pPr>
        <w:pStyle w:val="ItemHead"/>
      </w:pPr>
      <w:r w:rsidRPr="00544F7A">
        <w:t>9  After paragraph 39(r)</w:t>
      </w:r>
    </w:p>
    <w:p w14:paraId="62E6C22A" w14:textId="77777777" w:rsidR="00051AC2" w:rsidRPr="00544F7A" w:rsidRDefault="00051AC2" w:rsidP="00544F7A">
      <w:pPr>
        <w:pStyle w:val="Item"/>
      </w:pPr>
      <w:r w:rsidRPr="00544F7A">
        <w:t>Insert:</w:t>
      </w:r>
    </w:p>
    <w:p w14:paraId="49B3C349" w14:textId="77777777" w:rsidR="00051AC2" w:rsidRPr="00544F7A" w:rsidRDefault="00051AC2" w:rsidP="00544F7A">
      <w:pPr>
        <w:pStyle w:val="paragraph"/>
      </w:pPr>
      <w:r w:rsidRPr="00544F7A">
        <w:lastRenderedPageBreak/>
        <w:tab/>
        <w:t>(ra)</w:t>
      </w:r>
      <w:r w:rsidRPr="00544F7A">
        <w:tab/>
        <w:t>if an advance payment for the person has been paid—informs the person that, if the offer is declined, the amount of the advance payment will become a debt due to the Commonwealth; and</w:t>
      </w:r>
    </w:p>
    <w:p w14:paraId="1057B54B" w14:textId="77777777" w:rsidR="00051AC2" w:rsidRPr="00544F7A" w:rsidRDefault="00051AC2" w:rsidP="00544F7A">
      <w:pPr>
        <w:pStyle w:val="ItemHead"/>
      </w:pPr>
      <w:r w:rsidRPr="00544F7A">
        <w:t>10  At the end of Chapter 2</w:t>
      </w:r>
    </w:p>
    <w:p w14:paraId="0FD2B5B2" w14:textId="77777777" w:rsidR="00051AC2" w:rsidRPr="00544F7A" w:rsidRDefault="00051AC2" w:rsidP="00544F7A">
      <w:pPr>
        <w:pStyle w:val="Item"/>
      </w:pPr>
      <w:r w:rsidRPr="00544F7A">
        <w:t>Add:</w:t>
      </w:r>
    </w:p>
    <w:p w14:paraId="21913107" w14:textId="77777777" w:rsidR="00051AC2" w:rsidRPr="00544F7A" w:rsidRDefault="00051AC2" w:rsidP="00544F7A">
      <w:pPr>
        <w:pStyle w:val="ActHead2"/>
      </w:pPr>
      <w:bookmarkStart w:id="9" w:name="_Toc82696605"/>
      <w:r w:rsidRPr="006B7993">
        <w:rPr>
          <w:rStyle w:val="CharPartNo"/>
        </w:rPr>
        <w:t>Part 2</w:t>
      </w:r>
      <w:r w:rsidR="00544F7A" w:rsidRPr="006B7993">
        <w:rPr>
          <w:rStyle w:val="CharPartNo"/>
        </w:rPr>
        <w:noBreakHyphen/>
      </w:r>
      <w:r w:rsidRPr="006B7993">
        <w:rPr>
          <w:rStyle w:val="CharPartNo"/>
        </w:rPr>
        <w:t>6</w:t>
      </w:r>
      <w:r w:rsidRPr="00544F7A">
        <w:t>—</w:t>
      </w:r>
      <w:r w:rsidRPr="006B7993">
        <w:rPr>
          <w:rStyle w:val="CharPartText"/>
        </w:rPr>
        <w:t>Advance payments</w:t>
      </w:r>
      <w:bookmarkEnd w:id="9"/>
    </w:p>
    <w:p w14:paraId="5A129855" w14:textId="77777777" w:rsidR="00051AC2" w:rsidRPr="00544F7A" w:rsidRDefault="00051AC2" w:rsidP="00544F7A">
      <w:pPr>
        <w:pStyle w:val="ActHead3"/>
      </w:pPr>
      <w:bookmarkStart w:id="10" w:name="_Toc82696606"/>
      <w:r w:rsidRPr="006B7993">
        <w:rPr>
          <w:rStyle w:val="CharDivNo"/>
        </w:rPr>
        <w:t>Division 1</w:t>
      </w:r>
      <w:r w:rsidRPr="00544F7A">
        <w:t>—</w:t>
      </w:r>
      <w:r w:rsidRPr="006B7993">
        <w:rPr>
          <w:rStyle w:val="CharDivText"/>
        </w:rPr>
        <w:t>Simplified outline of this Part</w:t>
      </w:r>
      <w:bookmarkEnd w:id="10"/>
    </w:p>
    <w:p w14:paraId="166AD6F7" w14:textId="77777777" w:rsidR="00051AC2" w:rsidRPr="00544F7A" w:rsidRDefault="00051AC2" w:rsidP="00544F7A">
      <w:pPr>
        <w:pStyle w:val="ActHead5"/>
      </w:pPr>
      <w:bookmarkStart w:id="11" w:name="_Toc82696607"/>
      <w:r w:rsidRPr="006B7993">
        <w:rPr>
          <w:rStyle w:val="CharSectno"/>
        </w:rPr>
        <w:t>56A</w:t>
      </w:r>
      <w:r w:rsidRPr="00544F7A">
        <w:t xml:space="preserve">  Simplified outline of this Part</w:t>
      </w:r>
      <w:bookmarkEnd w:id="11"/>
    </w:p>
    <w:p w14:paraId="1BC56C4B" w14:textId="77777777" w:rsidR="00051AC2" w:rsidRPr="00544F7A" w:rsidRDefault="00051AC2" w:rsidP="00544F7A">
      <w:pPr>
        <w:pStyle w:val="SOText"/>
      </w:pPr>
      <w:r w:rsidRPr="00544F7A">
        <w:t>If a person has made an application for redress under the scheme, the Operator may, in certain circumstances, make an advance payment for the person in the amount of $10,000.</w:t>
      </w:r>
    </w:p>
    <w:p w14:paraId="7FD83350" w14:textId="77777777" w:rsidR="00051AC2" w:rsidRPr="00544F7A" w:rsidRDefault="00051AC2" w:rsidP="00544F7A">
      <w:pPr>
        <w:pStyle w:val="ActHead3"/>
      </w:pPr>
      <w:bookmarkStart w:id="12" w:name="_Toc82696608"/>
      <w:r w:rsidRPr="006B7993">
        <w:rPr>
          <w:rStyle w:val="CharDivNo"/>
        </w:rPr>
        <w:t>Division 2</w:t>
      </w:r>
      <w:r w:rsidRPr="00544F7A">
        <w:t>—</w:t>
      </w:r>
      <w:r w:rsidRPr="006B7993">
        <w:rPr>
          <w:rStyle w:val="CharDivText"/>
        </w:rPr>
        <w:t>Advance payments</w:t>
      </w:r>
      <w:bookmarkEnd w:id="12"/>
    </w:p>
    <w:p w14:paraId="24357B80" w14:textId="77777777" w:rsidR="00051AC2" w:rsidRPr="00544F7A" w:rsidRDefault="00051AC2" w:rsidP="00544F7A">
      <w:pPr>
        <w:pStyle w:val="ActHead5"/>
      </w:pPr>
      <w:bookmarkStart w:id="13" w:name="_Toc82696609"/>
      <w:bookmarkStart w:id="14" w:name="_Hlk71644418"/>
      <w:r w:rsidRPr="006B7993">
        <w:rPr>
          <w:rStyle w:val="CharSectno"/>
        </w:rPr>
        <w:t>56B</w:t>
      </w:r>
      <w:r w:rsidRPr="00544F7A">
        <w:t xml:space="preserve">  The Operator may make</w:t>
      </w:r>
      <w:r w:rsidR="005241D0" w:rsidRPr="00544F7A">
        <w:t xml:space="preserve"> an </w:t>
      </w:r>
      <w:r w:rsidRPr="00544F7A">
        <w:t>advance payment</w:t>
      </w:r>
      <w:bookmarkEnd w:id="13"/>
    </w:p>
    <w:p w14:paraId="32CFA5A8" w14:textId="77777777" w:rsidR="00051AC2" w:rsidRPr="00544F7A" w:rsidRDefault="00051AC2" w:rsidP="00544F7A">
      <w:pPr>
        <w:pStyle w:val="subsection"/>
      </w:pPr>
      <w:r w:rsidRPr="00544F7A">
        <w:tab/>
        <w:t>(1)</w:t>
      </w:r>
      <w:r w:rsidRPr="00544F7A">
        <w:tab/>
        <w:t xml:space="preserve">The Operator may, on behalf of the Commonwealth, pay an amount under this section (an </w:t>
      </w:r>
      <w:r w:rsidRPr="00544F7A">
        <w:rPr>
          <w:b/>
          <w:i/>
        </w:rPr>
        <w:t>advance payment</w:t>
      </w:r>
      <w:r w:rsidRPr="00544F7A">
        <w:t>) for a person if:</w:t>
      </w:r>
    </w:p>
    <w:p w14:paraId="6312F4CC" w14:textId="77777777" w:rsidR="00051AC2" w:rsidRPr="00544F7A" w:rsidRDefault="00051AC2" w:rsidP="00544F7A">
      <w:pPr>
        <w:pStyle w:val="paragraph"/>
      </w:pPr>
      <w:r w:rsidRPr="00544F7A">
        <w:tab/>
        <w:t>(a)</w:t>
      </w:r>
      <w:r w:rsidRPr="00544F7A">
        <w:tab/>
        <w:t>the person has made an application for redress under the scheme; and</w:t>
      </w:r>
    </w:p>
    <w:p w14:paraId="69461CFC" w14:textId="77777777" w:rsidR="00051AC2" w:rsidRPr="00544F7A" w:rsidRDefault="00051AC2" w:rsidP="00544F7A">
      <w:pPr>
        <w:pStyle w:val="paragraph"/>
      </w:pPr>
      <w:r w:rsidRPr="00544F7A">
        <w:tab/>
        <w:t>(b)</w:t>
      </w:r>
      <w:r w:rsidRPr="00544F7A">
        <w:tab/>
        <w:t>the application includes a statement by the person to the effect that the person has suffered institutional child sexual abuse that occurred:</w:t>
      </w:r>
    </w:p>
    <w:p w14:paraId="41D2D872" w14:textId="77777777" w:rsidR="00051AC2" w:rsidRPr="00544F7A" w:rsidRDefault="00051AC2" w:rsidP="00544F7A">
      <w:pPr>
        <w:pStyle w:val="paragraphsub"/>
      </w:pPr>
      <w:r w:rsidRPr="00544F7A">
        <w:tab/>
        <w:t>(</w:t>
      </w:r>
      <w:proofErr w:type="spellStart"/>
      <w:r w:rsidRPr="00544F7A">
        <w:t>i</w:t>
      </w:r>
      <w:proofErr w:type="spellEnd"/>
      <w:r w:rsidRPr="00544F7A">
        <w:t>)</w:t>
      </w:r>
      <w:r w:rsidRPr="00544F7A">
        <w:tab/>
        <w:t>inside a participating State; or</w:t>
      </w:r>
    </w:p>
    <w:p w14:paraId="50C672A4" w14:textId="77777777" w:rsidR="00051AC2" w:rsidRPr="00544F7A" w:rsidRDefault="00051AC2" w:rsidP="00544F7A">
      <w:pPr>
        <w:pStyle w:val="paragraphsub"/>
      </w:pPr>
      <w:r w:rsidRPr="00544F7A">
        <w:tab/>
        <w:t>(ii)</w:t>
      </w:r>
      <w:r w:rsidRPr="00544F7A">
        <w:tab/>
        <w:t>inside a Territory; or</w:t>
      </w:r>
    </w:p>
    <w:p w14:paraId="6828E6A0" w14:textId="77777777" w:rsidR="00051AC2" w:rsidRPr="00544F7A" w:rsidRDefault="00051AC2" w:rsidP="00544F7A">
      <w:pPr>
        <w:pStyle w:val="paragraphsub"/>
      </w:pPr>
      <w:r w:rsidRPr="00544F7A">
        <w:tab/>
        <w:t>(iii)</w:t>
      </w:r>
      <w:r w:rsidRPr="00544F7A">
        <w:tab/>
        <w:t>outside Australia; and</w:t>
      </w:r>
    </w:p>
    <w:p w14:paraId="04247B4B" w14:textId="77777777" w:rsidR="00051AC2" w:rsidRPr="00544F7A" w:rsidRDefault="00051AC2" w:rsidP="00544F7A">
      <w:pPr>
        <w:pStyle w:val="paragraph"/>
      </w:pPr>
      <w:r w:rsidRPr="00544F7A">
        <w:tab/>
        <w:t>(c)</w:t>
      </w:r>
      <w:r w:rsidRPr="00544F7A">
        <w:tab/>
        <w:t xml:space="preserve">the person was not prevented under </w:t>
      </w:r>
      <w:r w:rsidR="008F238F" w:rsidRPr="00544F7A">
        <w:t>section 2</w:t>
      </w:r>
      <w:r w:rsidRPr="00544F7A">
        <w:t>0 from making the application; and</w:t>
      </w:r>
    </w:p>
    <w:p w14:paraId="069AA6B2" w14:textId="77777777" w:rsidR="00051AC2" w:rsidRPr="00544F7A" w:rsidRDefault="00051AC2" w:rsidP="00544F7A">
      <w:pPr>
        <w:pStyle w:val="paragraph"/>
      </w:pPr>
      <w:r w:rsidRPr="00544F7A">
        <w:tab/>
        <w:t>(d)</w:t>
      </w:r>
      <w:r w:rsidRPr="00544F7A">
        <w:tab/>
        <w:t xml:space="preserve">the Operator has not made a determination under </w:t>
      </w:r>
      <w:r w:rsidR="008F238F" w:rsidRPr="00544F7A">
        <w:t>section 2</w:t>
      </w:r>
      <w:r w:rsidRPr="00544F7A">
        <w:t>9 to approve, or not approve, the application; and</w:t>
      </w:r>
    </w:p>
    <w:p w14:paraId="75F9A1D9" w14:textId="77777777" w:rsidR="00051AC2" w:rsidRPr="00544F7A" w:rsidRDefault="00051AC2" w:rsidP="00544F7A">
      <w:pPr>
        <w:pStyle w:val="paragraph"/>
      </w:pPr>
      <w:r w:rsidRPr="00544F7A">
        <w:lastRenderedPageBreak/>
        <w:tab/>
        <w:t>(e)</w:t>
      </w:r>
      <w:r w:rsidRPr="00544F7A">
        <w:tab/>
        <w:t>the Operator is satisfied that one or more of the following apply:</w:t>
      </w:r>
    </w:p>
    <w:p w14:paraId="04C301F7" w14:textId="77777777" w:rsidR="00051AC2" w:rsidRPr="00544F7A" w:rsidRDefault="00051AC2" w:rsidP="00544F7A">
      <w:pPr>
        <w:pStyle w:val="paragraphsub"/>
      </w:pPr>
      <w:r w:rsidRPr="00544F7A">
        <w:tab/>
        <w:t>(</w:t>
      </w:r>
      <w:proofErr w:type="spellStart"/>
      <w:r w:rsidRPr="00544F7A">
        <w:t>i</w:t>
      </w:r>
      <w:proofErr w:type="spellEnd"/>
      <w:r w:rsidRPr="00544F7A">
        <w:t>)</w:t>
      </w:r>
      <w:r w:rsidRPr="00544F7A">
        <w:tab/>
        <w:t>the person is aged 70 or over;</w:t>
      </w:r>
    </w:p>
    <w:p w14:paraId="482F0538" w14:textId="77777777" w:rsidR="00051AC2" w:rsidRPr="00544F7A" w:rsidRDefault="00051AC2" w:rsidP="00544F7A">
      <w:pPr>
        <w:pStyle w:val="paragraphsub"/>
      </w:pPr>
      <w:r w:rsidRPr="00544F7A">
        <w:tab/>
        <w:t>(ii)</w:t>
      </w:r>
      <w:r w:rsidRPr="00544F7A">
        <w:tab/>
        <w:t xml:space="preserve">the person is aged 55 or over and is an Aboriginal person or Torres Strait Islander (both within the meaning of the </w:t>
      </w:r>
      <w:r w:rsidRPr="00544F7A">
        <w:rPr>
          <w:i/>
        </w:rPr>
        <w:t>Aboriginal and Torres Strait Islander Act 2005</w:t>
      </w:r>
      <w:r w:rsidRPr="00544F7A">
        <w:t>);</w:t>
      </w:r>
    </w:p>
    <w:p w14:paraId="4EE820CA" w14:textId="77777777" w:rsidR="00051AC2" w:rsidRPr="00544F7A" w:rsidRDefault="00051AC2" w:rsidP="00544F7A">
      <w:pPr>
        <w:pStyle w:val="paragraphsub"/>
      </w:pPr>
      <w:r w:rsidRPr="00544F7A">
        <w:tab/>
        <w:t>(iii)</w:t>
      </w:r>
      <w:r w:rsidRPr="00544F7A">
        <w:tab/>
        <w:t>the person is terminally ill;</w:t>
      </w:r>
    </w:p>
    <w:p w14:paraId="3A3ED15B" w14:textId="77777777" w:rsidR="00051AC2" w:rsidRPr="00544F7A" w:rsidRDefault="00051AC2" w:rsidP="00544F7A">
      <w:pPr>
        <w:pStyle w:val="paragraphsub"/>
      </w:pPr>
      <w:r w:rsidRPr="00544F7A">
        <w:tab/>
        <w:t>(iv)</w:t>
      </w:r>
      <w:r w:rsidRPr="00544F7A">
        <w:tab/>
        <w:t>there are exceptional circumstances justifying the advance payment being made;</w:t>
      </w:r>
    </w:p>
    <w:p w14:paraId="16F26016" w14:textId="77777777" w:rsidR="00051AC2" w:rsidRPr="00544F7A" w:rsidRDefault="00051AC2" w:rsidP="00544F7A">
      <w:pPr>
        <w:pStyle w:val="paragraphsub"/>
      </w:pPr>
      <w:r w:rsidRPr="00544F7A">
        <w:tab/>
        <w:t>(v)</w:t>
      </w:r>
      <w:r w:rsidRPr="00544F7A">
        <w:tab/>
        <w:t>any other circumstances prescribed by the rules; and</w:t>
      </w:r>
    </w:p>
    <w:p w14:paraId="6B5CDF2A" w14:textId="77777777" w:rsidR="00051AC2" w:rsidRPr="00544F7A" w:rsidRDefault="00051AC2" w:rsidP="00544F7A">
      <w:pPr>
        <w:pStyle w:val="paragraph"/>
      </w:pPr>
      <w:r w:rsidRPr="00544F7A">
        <w:tab/>
        <w:t>(f)</w:t>
      </w:r>
      <w:r w:rsidRPr="00544F7A">
        <w:tab/>
        <w:t>the person has not died; and</w:t>
      </w:r>
    </w:p>
    <w:p w14:paraId="64EA50C8" w14:textId="77777777" w:rsidR="00051AC2" w:rsidRPr="00544F7A" w:rsidRDefault="00051AC2" w:rsidP="00544F7A">
      <w:pPr>
        <w:pStyle w:val="paragraph"/>
      </w:pPr>
      <w:r w:rsidRPr="00544F7A">
        <w:tab/>
        <w:t>(g)</w:t>
      </w:r>
      <w:r w:rsidRPr="00544F7A">
        <w:tab/>
        <w:t>the Operator considers it appropriate to do so; and</w:t>
      </w:r>
    </w:p>
    <w:p w14:paraId="0C29F2AF" w14:textId="77777777" w:rsidR="00051AC2" w:rsidRPr="00544F7A" w:rsidRDefault="00051AC2" w:rsidP="00544F7A">
      <w:pPr>
        <w:pStyle w:val="paragraph"/>
      </w:pPr>
      <w:r w:rsidRPr="00544F7A">
        <w:tab/>
        <w:t>(h)</w:t>
      </w:r>
      <w:r w:rsidRPr="00544F7A">
        <w:tab/>
        <w:t>any requirements prescribed by the rules are satisfied.</w:t>
      </w:r>
    </w:p>
    <w:bookmarkEnd w:id="14"/>
    <w:p w14:paraId="404FD7E0" w14:textId="77777777" w:rsidR="00051AC2" w:rsidRPr="00544F7A" w:rsidRDefault="00051AC2" w:rsidP="00544F7A">
      <w:pPr>
        <w:pStyle w:val="subsection"/>
      </w:pPr>
      <w:r w:rsidRPr="00544F7A">
        <w:tab/>
        <w:t>(2)</w:t>
      </w:r>
      <w:r w:rsidRPr="00544F7A">
        <w:tab/>
        <w:t>The amount of the advance payment is $10,000.</w:t>
      </w:r>
    </w:p>
    <w:p w14:paraId="52197DF9" w14:textId="77777777" w:rsidR="00051AC2" w:rsidRPr="00544F7A" w:rsidRDefault="00051AC2" w:rsidP="00544F7A">
      <w:pPr>
        <w:pStyle w:val="subsection"/>
      </w:pPr>
      <w:r w:rsidRPr="00544F7A">
        <w:tab/>
        <w:t>(3)</w:t>
      </w:r>
      <w:r w:rsidRPr="00544F7A">
        <w:tab/>
        <w:t>The advance payment is payable to:</w:t>
      </w:r>
    </w:p>
    <w:p w14:paraId="37028BE1" w14:textId="77777777" w:rsidR="00051AC2" w:rsidRPr="00544F7A" w:rsidRDefault="00051AC2" w:rsidP="00544F7A">
      <w:pPr>
        <w:pStyle w:val="paragraph"/>
      </w:pPr>
      <w:r w:rsidRPr="00544F7A">
        <w:tab/>
        <w:t>(a)</w:t>
      </w:r>
      <w:r w:rsidRPr="00544F7A">
        <w:tab/>
        <w:t>the person; or</w:t>
      </w:r>
    </w:p>
    <w:p w14:paraId="77BD0915" w14:textId="77777777" w:rsidR="00051AC2" w:rsidRPr="00544F7A" w:rsidRDefault="00051AC2" w:rsidP="00544F7A">
      <w:pPr>
        <w:pStyle w:val="paragraph"/>
      </w:pPr>
      <w:r w:rsidRPr="00544F7A">
        <w:tab/>
        <w:t>(b)</w:t>
      </w:r>
      <w:r w:rsidRPr="00544F7A">
        <w:tab/>
        <w:t>if another person is an administrator of the person and the Operator considers it appropriate in the circumstances—the administrator.</w:t>
      </w:r>
    </w:p>
    <w:p w14:paraId="2A125C5F" w14:textId="77777777" w:rsidR="00051AC2" w:rsidRPr="00544F7A" w:rsidRDefault="00051AC2" w:rsidP="00544F7A">
      <w:pPr>
        <w:pStyle w:val="subsection"/>
      </w:pPr>
      <w:r w:rsidRPr="00544F7A">
        <w:tab/>
        <w:t>(4)</w:t>
      </w:r>
      <w:r w:rsidRPr="00544F7A">
        <w:tab/>
        <w:t>The Operator must give the person written notice of the advance payment.</w:t>
      </w:r>
    </w:p>
    <w:p w14:paraId="1D6E782A" w14:textId="77777777" w:rsidR="00051AC2" w:rsidRPr="00544F7A" w:rsidRDefault="00051AC2" w:rsidP="00544F7A">
      <w:pPr>
        <w:pStyle w:val="subsection"/>
      </w:pPr>
      <w:r w:rsidRPr="00544F7A">
        <w:tab/>
        <w:t>(5)</w:t>
      </w:r>
      <w:r w:rsidRPr="00544F7A">
        <w:tab/>
        <w:t>The rules may prescribe matters relating to the payment of advance payments.</w:t>
      </w:r>
    </w:p>
    <w:p w14:paraId="320499F5" w14:textId="77777777" w:rsidR="00051AC2" w:rsidRPr="00544F7A" w:rsidRDefault="00051AC2" w:rsidP="00544F7A">
      <w:pPr>
        <w:pStyle w:val="ActHead5"/>
      </w:pPr>
      <w:bookmarkStart w:id="15" w:name="_Toc82696610"/>
      <w:r w:rsidRPr="006B7993">
        <w:rPr>
          <w:rStyle w:val="CharSectno"/>
        </w:rPr>
        <w:t>56C</w:t>
      </w:r>
      <w:r w:rsidRPr="00544F7A">
        <w:t xml:space="preserve">  Protection of the advance payment—general</w:t>
      </w:r>
      <w:bookmarkEnd w:id="15"/>
    </w:p>
    <w:p w14:paraId="75931668" w14:textId="77777777" w:rsidR="00051AC2" w:rsidRPr="00544F7A" w:rsidRDefault="00051AC2" w:rsidP="00544F7A">
      <w:pPr>
        <w:pStyle w:val="subsection"/>
      </w:pPr>
      <w:r w:rsidRPr="00544F7A">
        <w:tab/>
        <w:t>(1)</w:t>
      </w:r>
      <w:r w:rsidRPr="00544F7A">
        <w:tab/>
        <w:t>An advance payment is a payment of compensation under the scheme. However, for the purposes of:</w:t>
      </w:r>
    </w:p>
    <w:p w14:paraId="26CF7BC9" w14:textId="77777777" w:rsidR="00051AC2" w:rsidRPr="00544F7A" w:rsidRDefault="00051AC2" w:rsidP="00544F7A">
      <w:pPr>
        <w:pStyle w:val="paragraph"/>
      </w:pPr>
      <w:r w:rsidRPr="00544F7A">
        <w:tab/>
        <w:t>(a)</w:t>
      </w:r>
      <w:r w:rsidRPr="00544F7A">
        <w:tab/>
        <w:t xml:space="preserve">the </w:t>
      </w:r>
      <w:r w:rsidRPr="00544F7A">
        <w:rPr>
          <w:i/>
        </w:rPr>
        <w:t>Social Security Act 1991</w:t>
      </w:r>
      <w:r w:rsidRPr="00544F7A">
        <w:t xml:space="preserve"> and the </w:t>
      </w:r>
      <w:r w:rsidRPr="00544F7A">
        <w:rPr>
          <w:i/>
        </w:rPr>
        <w:t>Veterans’ Entitlements Act 1986</w:t>
      </w:r>
      <w:r w:rsidRPr="00544F7A">
        <w:t>; and</w:t>
      </w:r>
    </w:p>
    <w:p w14:paraId="00CC85FF" w14:textId="77777777" w:rsidR="00051AC2" w:rsidRPr="00544F7A" w:rsidRDefault="00051AC2" w:rsidP="00544F7A">
      <w:pPr>
        <w:pStyle w:val="paragraph"/>
      </w:pPr>
      <w:r w:rsidRPr="00544F7A">
        <w:tab/>
        <w:t>(b)</w:t>
      </w:r>
      <w:r w:rsidRPr="00544F7A">
        <w:tab/>
        <w:t>any other legislation of the Commonwealth, a State or a Territory;</w:t>
      </w:r>
    </w:p>
    <w:p w14:paraId="413D2F0D" w14:textId="77777777" w:rsidR="00051AC2" w:rsidRPr="00544F7A" w:rsidRDefault="00051AC2" w:rsidP="00544F7A">
      <w:pPr>
        <w:pStyle w:val="subsection2"/>
      </w:pPr>
      <w:r w:rsidRPr="00544F7A">
        <w:t>the payment is not to be treated as being a payment of compensation or damages.</w:t>
      </w:r>
    </w:p>
    <w:p w14:paraId="6342CE07" w14:textId="77777777" w:rsidR="00051AC2" w:rsidRPr="00544F7A" w:rsidRDefault="00051AC2" w:rsidP="00544F7A">
      <w:pPr>
        <w:pStyle w:val="notetext"/>
      </w:pPr>
      <w:r w:rsidRPr="00544F7A">
        <w:lastRenderedPageBreak/>
        <w:t>Note:</w:t>
      </w:r>
      <w:r w:rsidRPr="00544F7A">
        <w:tab/>
        <w:t>This subsection prevents an advance payment affecting other payments that may be payable to the person under legislation. For example, when determining whether a social security payment is payable, or the amount of such a payment, an advance payment is not to be taken into account.</w:t>
      </w:r>
    </w:p>
    <w:p w14:paraId="14E6D2B7" w14:textId="77777777" w:rsidR="00051AC2" w:rsidRPr="00544F7A" w:rsidRDefault="00051AC2" w:rsidP="00544F7A">
      <w:pPr>
        <w:pStyle w:val="subsection"/>
      </w:pPr>
      <w:r w:rsidRPr="00544F7A">
        <w:tab/>
        <w:t>(2)</w:t>
      </w:r>
      <w:r w:rsidRPr="00544F7A">
        <w:tab/>
        <w:t>For the purposes of the application of any law of the Commonwealth, a State or a Territory in relation to an advance payment:</w:t>
      </w:r>
    </w:p>
    <w:p w14:paraId="762E66BB" w14:textId="77777777" w:rsidR="00051AC2" w:rsidRPr="00544F7A" w:rsidRDefault="00051AC2" w:rsidP="00544F7A">
      <w:pPr>
        <w:pStyle w:val="paragraph"/>
      </w:pPr>
      <w:r w:rsidRPr="00544F7A">
        <w:tab/>
        <w:t>(a)</w:t>
      </w:r>
      <w:r w:rsidRPr="00544F7A">
        <w:tab/>
        <w:t>the payment is absolutely inalienable, whether by way of, or in consequence of, sale, assignment, charge, execution, bankruptcy or otherwise; and</w:t>
      </w:r>
    </w:p>
    <w:p w14:paraId="6D28133C" w14:textId="77777777" w:rsidR="00051AC2" w:rsidRPr="00544F7A" w:rsidRDefault="00051AC2" w:rsidP="00544F7A">
      <w:pPr>
        <w:pStyle w:val="paragraph"/>
      </w:pPr>
      <w:r w:rsidRPr="00544F7A">
        <w:tab/>
        <w:t>(b)</w:t>
      </w:r>
      <w:r w:rsidRPr="00544F7A">
        <w:tab/>
        <w:t>no amount may be deducted from the payment.</w:t>
      </w:r>
    </w:p>
    <w:p w14:paraId="3576D604" w14:textId="77777777" w:rsidR="00051AC2" w:rsidRPr="00544F7A" w:rsidRDefault="00051AC2" w:rsidP="00544F7A">
      <w:pPr>
        <w:pStyle w:val="subsection"/>
      </w:pPr>
      <w:r w:rsidRPr="00544F7A">
        <w:tab/>
        <w:t>(3)</w:t>
      </w:r>
      <w:r w:rsidRPr="00544F7A">
        <w:tab/>
        <w:t>Subsections (1) and (2) have effect subject to sub</w:t>
      </w:r>
      <w:r w:rsidR="00B037FB" w:rsidRPr="00544F7A">
        <w:t>section 5</w:t>
      </w:r>
      <w:r w:rsidRPr="00544F7A">
        <w:t>6B(3).</w:t>
      </w:r>
    </w:p>
    <w:p w14:paraId="2AFD1C9D" w14:textId="77777777" w:rsidR="00051AC2" w:rsidRPr="00544F7A" w:rsidRDefault="00051AC2" w:rsidP="00544F7A">
      <w:pPr>
        <w:pStyle w:val="subsection"/>
      </w:pPr>
      <w:r w:rsidRPr="00544F7A">
        <w:tab/>
        <w:t>(4)</w:t>
      </w:r>
      <w:r w:rsidRPr="00544F7A">
        <w:tab/>
        <w:t>Nothing in this Act prevents a liability insurance contract from treating an advance payment as being a payment of compensation or damages.</w:t>
      </w:r>
    </w:p>
    <w:p w14:paraId="4B3F7F9D" w14:textId="77777777" w:rsidR="00051AC2" w:rsidRPr="00544F7A" w:rsidRDefault="00051AC2" w:rsidP="00544F7A">
      <w:pPr>
        <w:pStyle w:val="ActHead5"/>
      </w:pPr>
      <w:bookmarkStart w:id="16" w:name="_Toc82696611"/>
      <w:r w:rsidRPr="006B7993">
        <w:rPr>
          <w:rStyle w:val="CharSectno"/>
        </w:rPr>
        <w:t>56D</w:t>
      </w:r>
      <w:r w:rsidRPr="00544F7A">
        <w:t xml:space="preserve">  Additional protection of advance payment—garnishee orders</w:t>
      </w:r>
      <w:bookmarkEnd w:id="16"/>
    </w:p>
    <w:p w14:paraId="5E0F75F0" w14:textId="77777777" w:rsidR="00051AC2" w:rsidRPr="00544F7A" w:rsidRDefault="00051AC2" w:rsidP="00544F7A">
      <w:pPr>
        <w:pStyle w:val="subsection"/>
      </w:pPr>
      <w:r w:rsidRPr="00544F7A">
        <w:tab/>
        <w:t>(1)</w:t>
      </w:r>
      <w:r w:rsidRPr="00544F7A">
        <w:tab/>
        <w:t>If:</w:t>
      </w:r>
    </w:p>
    <w:p w14:paraId="122C521B" w14:textId="77777777" w:rsidR="00051AC2" w:rsidRPr="00544F7A" w:rsidRDefault="00051AC2" w:rsidP="00544F7A">
      <w:pPr>
        <w:pStyle w:val="paragraph"/>
      </w:pPr>
      <w:r w:rsidRPr="00544F7A">
        <w:tab/>
        <w:t>(a)</w:t>
      </w:r>
      <w:r w:rsidRPr="00544F7A">
        <w:tab/>
        <w:t>an advance payment is being paid, or has been paid, to the credit of an account; and</w:t>
      </w:r>
    </w:p>
    <w:p w14:paraId="49568816" w14:textId="77777777" w:rsidR="00051AC2" w:rsidRPr="00544F7A" w:rsidRDefault="00051AC2" w:rsidP="00544F7A">
      <w:pPr>
        <w:pStyle w:val="paragraph"/>
      </w:pPr>
      <w:r w:rsidRPr="00544F7A">
        <w:tab/>
        <w:t>(b)</w:t>
      </w:r>
      <w:r w:rsidRPr="00544F7A">
        <w:tab/>
        <w:t>a court order in the nature of a garnishee order comes into force in relation to the account;</w:t>
      </w:r>
    </w:p>
    <w:p w14:paraId="17AF8943" w14:textId="77777777" w:rsidR="00051AC2" w:rsidRPr="00544F7A" w:rsidRDefault="00051AC2" w:rsidP="00544F7A">
      <w:pPr>
        <w:pStyle w:val="subsection2"/>
      </w:pPr>
      <w:r w:rsidRPr="00544F7A">
        <w:t>the court order does not apply to the saved amount (if any) in the account.</w:t>
      </w:r>
    </w:p>
    <w:p w14:paraId="44319DF1" w14:textId="77777777" w:rsidR="00051AC2" w:rsidRPr="00544F7A" w:rsidRDefault="00051AC2" w:rsidP="00544F7A">
      <w:pPr>
        <w:pStyle w:val="subsection"/>
      </w:pPr>
      <w:r w:rsidRPr="00544F7A">
        <w:tab/>
        <w:t>(2)</w:t>
      </w:r>
      <w:r w:rsidRPr="00544F7A">
        <w:tab/>
        <w:t xml:space="preserve">The </w:t>
      </w:r>
      <w:r w:rsidRPr="00544F7A">
        <w:rPr>
          <w:b/>
          <w:i/>
        </w:rPr>
        <w:t>saved amount</w:t>
      </w:r>
      <w:r w:rsidRPr="00544F7A">
        <w:t xml:space="preserve"> is worked out as follows:</w:t>
      </w:r>
    </w:p>
    <w:p w14:paraId="3E84EEC8" w14:textId="77777777" w:rsidR="00051AC2" w:rsidRPr="00544F7A" w:rsidRDefault="00051AC2" w:rsidP="00544F7A">
      <w:pPr>
        <w:pStyle w:val="SOHeadItalic"/>
      </w:pPr>
      <w:r w:rsidRPr="00544F7A">
        <w:t>Method statement</w:t>
      </w:r>
    </w:p>
    <w:p w14:paraId="0CC94C65" w14:textId="77777777" w:rsidR="00051AC2" w:rsidRPr="00544F7A" w:rsidRDefault="00051AC2" w:rsidP="00544F7A">
      <w:pPr>
        <w:pStyle w:val="BoxStep"/>
      </w:pPr>
      <w:r w:rsidRPr="00544F7A">
        <w:t>Step 1.</w:t>
      </w:r>
      <w:r w:rsidRPr="00544F7A">
        <w:tab/>
        <w:t>Work out the amount of the advance payment that has been paid to the credit of the account in the year immediately before the court order came into force.</w:t>
      </w:r>
    </w:p>
    <w:p w14:paraId="21847B16" w14:textId="77777777" w:rsidR="00051AC2" w:rsidRPr="00544F7A" w:rsidRDefault="00051AC2" w:rsidP="00544F7A">
      <w:pPr>
        <w:pStyle w:val="BoxStep"/>
      </w:pPr>
      <w:r w:rsidRPr="00544F7A">
        <w:t>Step 2.</w:t>
      </w:r>
      <w:r w:rsidRPr="00544F7A">
        <w:tab/>
        <w:t xml:space="preserve">Subtract from the amount of that payment the total amount withdrawn from the account during that year: the result is the </w:t>
      </w:r>
      <w:r w:rsidRPr="00544F7A">
        <w:rPr>
          <w:b/>
          <w:i/>
        </w:rPr>
        <w:t>saved amount</w:t>
      </w:r>
      <w:r w:rsidRPr="00544F7A">
        <w:t>.</w:t>
      </w:r>
    </w:p>
    <w:p w14:paraId="7272BDE7" w14:textId="77777777" w:rsidR="00051AC2" w:rsidRPr="00544F7A" w:rsidRDefault="00051AC2" w:rsidP="00544F7A">
      <w:pPr>
        <w:pStyle w:val="ItemHead"/>
      </w:pPr>
      <w:r w:rsidRPr="00544F7A">
        <w:lastRenderedPageBreak/>
        <w:t>11  At the end of section 161</w:t>
      </w:r>
    </w:p>
    <w:p w14:paraId="36EC28A0" w14:textId="77777777" w:rsidR="00051AC2" w:rsidRPr="00544F7A" w:rsidRDefault="00051AC2" w:rsidP="00544F7A">
      <w:pPr>
        <w:pStyle w:val="Item"/>
      </w:pPr>
      <w:r w:rsidRPr="00544F7A">
        <w:t>Add:</w:t>
      </w:r>
    </w:p>
    <w:p w14:paraId="1CDF5692" w14:textId="77777777" w:rsidR="00051AC2" w:rsidRPr="00544F7A" w:rsidRDefault="00051AC2" w:rsidP="00544F7A">
      <w:pPr>
        <w:pStyle w:val="paragraph"/>
      </w:pPr>
      <w:r w:rsidRPr="00544F7A">
        <w:tab/>
        <w:t>; (d)</w:t>
      </w:r>
      <w:r w:rsidRPr="00544F7A">
        <w:tab/>
        <w:t>advance payments.</w:t>
      </w:r>
    </w:p>
    <w:p w14:paraId="3F08EDB7" w14:textId="77777777" w:rsidR="00051AC2" w:rsidRPr="00544F7A" w:rsidRDefault="00051AC2" w:rsidP="00544F7A">
      <w:pPr>
        <w:pStyle w:val="ItemHead"/>
      </w:pPr>
      <w:r w:rsidRPr="00544F7A">
        <w:t xml:space="preserve">12  After </w:t>
      </w:r>
      <w:r w:rsidR="00B037FB" w:rsidRPr="00544F7A">
        <w:t>subsection 1</w:t>
      </w:r>
      <w:r w:rsidRPr="00544F7A">
        <w:t>67(4)</w:t>
      </w:r>
    </w:p>
    <w:p w14:paraId="549454AE" w14:textId="77777777" w:rsidR="00051AC2" w:rsidRPr="00544F7A" w:rsidRDefault="00051AC2" w:rsidP="00544F7A">
      <w:pPr>
        <w:pStyle w:val="Item"/>
      </w:pPr>
      <w:r w:rsidRPr="00544F7A">
        <w:t>Insert:</w:t>
      </w:r>
    </w:p>
    <w:p w14:paraId="598170D3" w14:textId="77777777" w:rsidR="00051AC2" w:rsidRPr="00544F7A" w:rsidRDefault="00051AC2" w:rsidP="00544F7A">
      <w:pPr>
        <w:pStyle w:val="subsection"/>
      </w:pPr>
      <w:r w:rsidRPr="00544F7A">
        <w:tab/>
        <w:t>(4A)</w:t>
      </w:r>
      <w:r w:rsidRPr="00544F7A">
        <w:tab/>
        <w:t>The amount paid to the recipient is a debt due to the Commonwealth if:</w:t>
      </w:r>
    </w:p>
    <w:p w14:paraId="55D231C8" w14:textId="77777777" w:rsidR="00051AC2" w:rsidRPr="00544F7A" w:rsidRDefault="00051AC2" w:rsidP="00544F7A">
      <w:pPr>
        <w:pStyle w:val="paragraph"/>
      </w:pPr>
      <w:r w:rsidRPr="00544F7A">
        <w:tab/>
        <w:t>(a)</w:t>
      </w:r>
      <w:r w:rsidRPr="00544F7A">
        <w:tab/>
        <w:t>the amount was an advance payment paid in relation to a person after the person made an application for redress under the scheme; and</w:t>
      </w:r>
    </w:p>
    <w:p w14:paraId="7BCCAB68" w14:textId="77777777" w:rsidR="00051AC2" w:rsidRPr="00544F7A" w:rsidRDefault="00051AC2" w:rsidP="00544F7A">
      <w:pPr>
        <w:pStyle w:val="paragraph"/>
      </w:pPr>
      <w:r w:rsidRPr="00544F7A">
        <w:tab/>
        <w:t>(b)</w:t>
      </w:r>
      <w:r w:rsidRPr="00544F7A">
        <w:tab/>
        <w:t>either:</w:t>
      </w:r>
    </w:p>
    <w:p w14:paraId="75D8A83E" w14:textId="77777777" w:rsidR="00051AC2" w:rsidRPr="00544F7A" w:rsidRDefault="00051AC2" w:rsidP="00544F7A">
      <w:pPr>
        <w:pStyle w:val="paragraphsub"/>
      </w:pPr>
      <w:r w:rsidRPr="00544F7A">
        <w:tab/>
        <w:t>(</w:t>
      </w:r>
      <w:proofErr w:type="spellStart"/>
      <w:r w:rsidRPr="00544F7A">
        <w:t>i</w:t>
      </w:r>
      <w:proofErr w:type="spellEnd"/>
      <w:r w:rsidRPr="00544F7A">
        <w:t>)</w:t>
      </w:r>
      <w:r w:rsidRPr="00544F7A">
        <w:tab/>
        <w:t xml:space="preserve">the person withdraws the application under </w:t>
      </w:r>
      <w:r w:rsidR="008F238F" w:rsidRPr="00544F7A">
        <w:t>section 2</w:t>
      </w:r>
      <w:r w:rsidRPr="00544F7A">
        <w:t>2; or</w:t>
      </w:r>
    </w:p>
    <w:p w14:paraId="13BB4F48" w14:textId="77777777" w:rsidR="00051AC2" w:rsidRPr="00544F7A" w:rsidRDefault="00051AC2" w:rsidP="00544F7A">
      <w:pPr>
        <w:pStyle w:val="paragraphsub"/>
      </w:pPr>
      <w:r w:rsidRPr="00544F7A">
        <w:tab/>
        <w:t>(ii)</w:t>
      </w:r>
      <w:r w:rsidRPr="00544F7A">
        <w:tab/>
        <w:t>the Operator gives the person an offer of redress under section 39, and the person declines the offer under section 45.</w:t>
      </w:r>
    </w:p>
    <w:p w14:paraId="13DD4145" w14:textId="77777777" w:rsidR="00051AC2" w:rsidRPr="00544F7A" w:rsidRDefault="006A3DDE" w:rsidP="00544F7A">
      <w:pPr>
        <w:pStyle w:val="ActHead7"/>
        <w:pageBreakBefore/>
      </w:pPr>
      <w:bookmarkStart w:id="17" w:name="_Toc82696612"/>
      <w:r w:rsidRPr="006B7993">
        <w:rPr>
          <w:rStyle w:val="CharAmPartNo"/>
        </w:rPr>
        <w:lastRenderedPageBreak/>
        <w:t>Part</w:t>
      </w:r>
      <w:r w:rsidR="00051AC2" w:rsidRPr="006B7993">
        <w:rPr>
          <w:rStyle w:val="CharAmPartNo"/>
        </w:rPr>
        <w:t> 2</w:t>
      </w:r>
      <w:r w:rsidR="00051AC2" w:rsidRPr="00544F7A">
        <w:t>—</w:t>
      </w:r>
      <w:r w:rsidR="00051AC2" w:rsidRPr="006B7993">
        <w:rPr>
          <w:rStyle w:val="CharAmPartText"/>
        </w:rPr>
        <w:t>Application and transitional provisions</w:t>
      </w:r>
      <w:bookmarkEnd w:id="17"/>
    </w:p>
    <w:p w14:paraId="2A1DABD1" w14:textId="77777777" w:rsidR="00051AC2" w:rsidRPr="00544F7A" w:rsidRDefault="00051AC2" w:rsidP="00544F7A">
      <w:pPr>
        <w:pStyle w:val="ActHead9"/>
      </w:pPr>
      <w:bookmarkStart w:id="18" w:name="_Toc82696613"/>
      <w:r w:rsidRPr="00544F7A">
        <w:t>National Redress Scheme for Institutional Child Sexual Abuse Act 2018</w:t>
      </w:r>
      <w:bookmarkEnd w:id="18"/>
    </w:p>
    <w:p w14:paraId="4F5529CC" w14:textId="77777777" w:rsidR="00051AC2" w:rsidRPr="00544F7A" w:rsidRDefault="00051AC2" w:rsidP="00544F7A">
      <w:pPr>
        <w:pStyle w:val="ItemHead"/>
      </w:pPr>
      <w:r w:rsidRPr="00544F7A">
        <w:t xml:space="preserve">13  In the appropriate position in </w:t>
      </w:r>
      <w:r w:rsidR="008F238F" w:rsidRPr="00544F7A">
        <w:t>Part 8</w:t>
      </w:r>
      <w:r w:rsidR="00544F7A">
        <w:noBreakHyphen/>
      </w:r>
      <w:r w:rsidRPr="00544F7A">
        <w:t>3</w:t>
      </w:r>
    </w:p>
    <w:p w14:paraId="11314BC8" w14:textId="77777777" w:rsidR="00051AC2" w:rsidRPr="00544F7A" w:rsidRDefault="00051AC2" w:rsidP="00544F7A">
      <w:pPr>
        <w:pStyle w:val="Item"/>
      </w:pPr>
      <w:r w:rsidRPr="00544F7A">
        <w:t>Insert:</w:t>
      </w:r>
    </w:p>
    <w:p w14:paraId="2B34F4E0" w14:textId="77777777" w:rsidR="00051AC2" w:rsidRPr="00544F7A" w:rsidRDefault="00051AC2" w:rsidP="00544F7A">
      <w:pPr>
        <w:pStyle w:val="ActHead5"/>
      </w:pPr>
      <w:bookmarkStart w:id="19" w:name="_Toc82696614"/>
      <w:r w:rsidRPr="006B7993">
        <w:rPr>
          <w:rStyle w:val="CharSectno"/>
        </w:rPr>
        <w:t>201</w:t>
      </w:r>
      <w:r w:rsidRPr="00544F7A">
        <w:t xml:space="preserve">  Application of amendments made by </w:t>
      </w:r>
      <w:r w:rsidR="00285790" w:rsidRPr="00544F7A">
        <w:t>Schedule 1</w:t>
      </w:r>
      <w:r w:rsidR="006A3DDE" w:rsidRPr="00544F7A">
        <w:t xml:space="preserve"> to the </w:t>
      </w:r>
      <w:r w:rsidRPr="00544F7A">
        <w:t xml:space="preserve">amending </w:t>
      </w:r>
      <w:r w:rsidR="006A3DDE" w:rsidRPr="00544F7A">
        <w:t>Act</w:t>
      </w:r>
      <w:bookmarkEnd w:id="19"/>
    </w:p>
    <w:p w14:paraId="29A2F836" w14:textId="77777777" w:rsidR="00051AC2" w:rsidRPr="00544F7A" w:rsidRDefault="00051AC2" w:rsidP="00544F7A">
      <w:pPr>
        <w:pStyle w:val="subsection"/>
      </w:pPr>
      <w:r w:rsidRPr="00544F7A">
        <w:tab/>
      </w:r>
      <w:r w:rsidRPr="00544F7A">
        <w:tab/>
        <w:t xml:space="preserve">The amendments made by </w:t>
      </w:r>
      <w:r w:rsidR="00B52BE6" w:rsidRPr="00544F7A">
        <w:t>Part 1</w:t>
      </w:r>
      <w:r w:rsidRPr="00544F7A">
        <w:t xml:space="preserve"> of </w:t>
      </w:r>
      <w:r w:rsidR="00285790" w:rsidRPr="00544F7A">
        <w:t>Schedule 1</w:t>
      </w:r>
      <w:r w:rsidR="006A3DDE" w:rsidRPr="00544F7A">
        <w:t xml:space="preserve"> to the</w:t>
      </w:r>
      <w:r w:rsidRPr="00544F7A">
        <w:t xml:space="preserve"> amending </w:t>
      </w:r>
      <w:r w:rsidR="006A3DDE" w:rsidRPr="00544F7A">
        <w:t>Act</w:t>
      </w:r>
      <w:r w:rsidRPr="00544F7A">
        <w:t xml:space="preserve"> apply in relation to:</w:t>
      </w:r>
    </w:p>
    <w:p w14:paraId="6C190A5A" w14:textId="77777777" w:rsidR="00051AC2" w:rsidRPr="00544F7A" w:rsidRDefault="00051AC2" w:rsidP="00544F7A">
      <w:pPr>
        <w:pStyle w:val="paragraph"/>
      </w:pPr>
      <w:r w:rsidRPr="00544F7A">
        <w:tab/>
        <w:t>(a)</w:t>
      </w:r>
      <w:r w:rsidRPr="00544F7A">
        <w:tab/>
        <w:t>an application made on or after the commencement of this section; or</w:t>
      </w:r>
    </w:p>
    <w:p w14:paraId="17AF1DA0" w14:textId="77777777" w:rsidR="00051AC2" w:rsidRPr="00544F7A" w:rsidRDefault="00051AC2" w:rsidP="00544F7A">
      <w:pPr>
        <w:pStyle w:val="paragraph"/>
      </w:pPr>
      <w:r w:rsidRPr="00544F7A">
        <w:tab/>
        <w:t>(b)</w:t>
      </w:r>
      <w:r w:rsidRPr="00544F7A">
        <w:tab/>
        <w:t>an application made before that commencement, if:</w:t>
      </w:r>
    </w:p>
    <w:p w14:paraId="34105193" w14:textId="77777777" w:rsidR="00051AC2" w:rsidRPr="00544F7A" w:rsidRDefault="00051AC2" w:rsidP="00544F7A">
      <w:pPr>
        <w:pStyle w:val="paragraphsub"/>
      </w:pPr>
      <w:r w:rsidRPr="00544F7A">
        <w:tab/>
        <w:t>(</w:t>
      </w:r>
      <w:proofErr w:type="spellStart"/>
      <w:r w:rsidRPr="00544F7A">
        <w:t>i</w:t>
      </w:r>
      <w:proofErr w:type="spellEnd"/>
      <w:r w:rsidRPr="00544F7A">
        <w:t>)</w:t>
      </w:r>
      <w:r w:rsidRPr="00544F7A">
        <w:tab/>
        <w:t>the application was not withdrawn before that commencement; and</w:t>
      </w:r>
    </w:p>
    <w:p w14:paraId="7116550F" w14:textId="77777777" w:rsidR="00051AC2" w:rsidRPr="00544F7A" w:rsidRDefault="00051AC2" w:rsidP="00544F7A">
      <w:pPr>
        <w:pStyle w:val="paragraphsub"/>
      </w:pPr>
      <w:r w:rsidRPr="00544F7A">
        <w:tab/>
        <w:t>(ii)</w:t>
      </w:r>
      <w:r w:rsidRPr="00544F7A">
        <w:tab/>
        <w:t xml:space="preserve">the Operator did not make a determination to approve, or not approve, the application under </w:t>
      </w:r>
      <w:r w:rsidR="008F238F" w:rsidRPr="00544F7A">
        <w:t>section 2</w:t>
      </w:r>
      <w:r w:rsidRPr="00544F7A">
        <w:t>9 of this Act before that commencement.</w:t>
      </w:r>
    </w:p>
    <w:p w14:paraId="00CA066E" w14:textId="77777777" w:rsidR="00A30C6B" w:rsidRPr="00544F7A" w:rsidRDefault="00D302BF" w:rsidP="00544F7A">
      <w:pPr>
        <w:pStyle w:val="ActHead6"/>
        <w:pageBreakBefore/>
      </w:pPr>
      <w:bookmarkStart w:id="20" w:name="_Toc82696615"/>
      <w:r w:rsidRPr="006B7993">
        <w:rPr>
          <w:rStyle w:val="CharAmSchNo"/>
        </w:rPr>
        <w:lastRenderedPageBreak/>
        <w:t>Schedule 2</w:t>
      </w:r>
      <w:r w:rsidR="00A30C6B" w:rsidRPr="00544F7A">
        <w:t>—</w:t>
      </w:r>
      <w:r w:rsidR="00A30C6B" w:rsidRPr="006B7993">
        <w:rPr>
          <w:rStyle w:val="CharAmSchText"/>
        </w:rPr>
        <w:t>Indexation of relevant prior payments</w:t>
      </w:r>
      <w:bookmarkEnd w:id="20"/>
    </w:p>
    <w:p w14:paraId="616565AD" w14:textId="77777777" w:rsidR="005C10F3" w:rsidRPr="00544F7A" w:rsidRDefault="00B52BE6" w:rsidP="00544F7A">
      <w:pPr>
        <w:pStyle w:val="ActHead7"/>
      </w:pPr>
      <w:bookmarkStart w:id="21" w:name="_Toc82696616"/>
      <w:r w:rsidRPr="006B7993">
        <w:rPr>
          <w:rStyle w:val="CharAmPartNo"/>
        </w:rPr>
        <w:t>Part 1</w:t>
      </w:r>
      <w:r w:rsidR="005C10F3" w:rsidRPr="00544F7A">
        <w:t>—</w:t>
      </w:r>
      <w:r w:rsidR="005C10F3" w:rsidRPr="006B7993">
        <w:rPr>
          <w:rStyle w:val="CharAmPartText"/>
        </w:rPr>
        <w:t>Main amendments</w:t>
      </w:r>
      <w:bookmarkEnd w:id="21"/>
    </w:p>
    <w:p w14:paraId="09FA9523" w14:textId="77777777" w:rsidR="00A30C6B" w:rsidRPr="00544F7A" w:rsidRDefault="00A30C6B" w:rsidP="00544F7A">
      <w:pPr>
        <w:pStyle w:val="ActHead9"/>
      </w:pPr>
      <w:bookmarkStart w:id="22" w:name="_Toc82696617"/>
      <w:r w:rsidRPr="00544F7A">
        <w:t>National Redress Scheme for Institutional Child Sexual Abuse Act 2018</w:t>
      </w:r>
      <w:bookmarkEnd w:id="22"/>
    </w:p>
    <w:p w14:paraId="6D38253F" w14:textId="77777777" w:rsidR="00A30C6B" w:rsidRPr="00544F7A" w:rsidRDefault="00A30C6B" w:rsidP="00544F7A">
      <w:pPr>
        <w:pStyle w:val="ItemHead"/>
      </w:pPr>
      <w:r w:rsidRPr="00544F7A">
        <w:t>1  Section 6</w:t>
      </w:r>
    </w:p>
    <w:p w14:paraId="1DF9D14F" w14:textId="77777777" w:rsidR="00A30C6B" w:rsidRPr="00544F7A" w:rsidRDefault="00A30C6B" w:rsidP="00544F7A">
      <w:pPr>
        <w:pStyle w:val="Item"/>
      </w:pPr>
      <w:r w:rsidRPr="00544F7A">
        <w:t>Insert:</w:t>
      </w:r>
    </w:p>
    <w:p w14:paraId="13DF7B13" w14:textId="77777777" w:rsidR="00A30C6B" w:rsidRPr="00544F7A" w:rsidRDefault="00A30C6B" w:rsidP="00544F7A">
      <w:pPr>
        <w:pStyle w:val="Definition"/>
      </w:pPr>
      <w:r w:rsidRPr="00544F7A">
        <w:rPr>
          <w:b/>
          <w:i/>
        </w:rPr>
        <w:t>institutions’ total share</w:t>
      </w:r>
      <w:r w:rsidRPr="00544F7A">
        <w:t>: see subsection 30(3).</w:t>
      </w:r>
    </w:p>
    <w:p w14:paraId="7F81444A" w14:textId="77777777" w:rsidR="00A30C6B" w:rsidRPr="00544F7A" w:rsidRDefault="00A30C6B" w:rsidP="00544F7A">
      <w:pPr>
        <w:pStyle w:val="ItemHead"/>
      </w:pPr>
      <w:r w:rsidRPr="00544F7A">
        <w:t xml:space="preserve">2  At the end of </w:t>
      </w:r>
      <w:r w:rsidR="00B52BE6" w:rsidRPr="00544F7A">
        <w:t>paragraph 2</w:t>
      </w:r>
      <w:r w:rsidRPr="00544F7A">
        <w:t>9(2)(c)</w:t>
      </w:r>
    </w:p>
    <w:p w14:paraId="1D25DA86" w14:textId="77777777" w:rsidR="00A30C6B" w:rsidRPr="00544F7A" w:rsidRDefault="00A30C6B" w:rsidP="00544F7A">
      <w:pPr>
        <w:pStyle w:val="Item"/>
      </w:pPr>
      <w:r w:rsidRPr="00544F7A">
        <w:t>Add:</w:t>
      </w:r>
    </w:p>
    <w:p w14:paraId="503D0219" w14:textId="77777777" w:rsidR="00A30C6B" w:rsidRPr="00544F7A" w:rsidRDefault="00A30C6B" w:rsidP="00544F7A">
      <w:pPr>
        <w:pStyle w:val="paragraphsub"/>
      </w:pPr>
      <w:r w:rsidRPr="00544F7A">
        <w:tab/>
        <w:t>(iii)</w:t>
      </w:r>
      <w:r w:rsidRPr="00544F7A">
        <w:tab/>
        <w:t>the amount of the Commonwealth’s share of the costs of the redress payment; and</w:t>
      </w:r>
    </w:p>
    <w:p w14:paraId="4F86547E" w14:textId="77777777" w:rsidR="00A30C6B" w:rsidRPr="00544F7A" w:rsidRDefault="00A30C6B" w:rsidP="00544F7A">
      <w:pPr>
        <w:pStyle w:val="ItemHead"/>
      </w:pPr>
      <w:r w:rsidRPr="00544F7A">
        <w:t>3  After paragraph 30(1)(b)</w:t>
      </w:r>
    </w:p>
    <w:p w14:paraId="6F6456B0" w14:textId="77777777" w:rsidR="00A30C6B" w:rsidRPr="00544F7A" w:rsidRDefault="00A30C6B" w:rsidP="00544F7A">
      <w:pPr>
        <w:pStyle w:val="Item"/>
      </w:pPr>
      <w:r w:rsidRPr="00544F7A">
        <w:t>Insert:</w:t>
      </w:r>
    </w:p>
    <w:p w14:paraId="775E93DF" w14:textId="77777777" w:rsidR="00A30C6B" w:rsidRPr="00544F7A" w:rsidRDefault="00A30C6B" w:rsidP="00544F7A">
      <w:pPr>
        <w:pStyle w:val="paragraph"/>
      </w:pPr>
      <w:r w:rsidRPr="00544F7A">
        <w:tab/>
        <w:t>; and (c)</w:t>
      </w:r>
      <w:r w:rsidRPr="00544F7A">
        <w:tab/>
        <w:t>the amount of the Commonwealth’s share of the costs of the redress payment.</w:t>
      </w:r>
    </w:p>
    <w:p w14:paraId="025BCE9F" w14:textId="77777777" w:rsidR="00A30C6B" w:rsidRPr="00544F7A" w:rsidRDefault="00A30C6B" w:rsidP="00544F7A">
      <w:pPr>
        <w:pStyle w:val="ItemHead"/>
      </w:pPr>
      <w:r w:rsidRPr="00544F7A">
        <w:t>4  Subsection 30(2) (heading)</w:t>
      </w:r>
    </w:p>
    <w:p w14:paraId="17125FF0" w14:textId="77777777" w:rsidR="00A30C6B" w:rsidRPr="00544F7A" w:rsidRDefault="00A30C6B" w:rsidP="00544F7A">
      <w:pPr>
        <w:pStyle w:val="Item"/>
      </w:pPr>
      <w:r w:rsidRPr="00544F7A">
        <w:t>After “</w:t>
      </w:r>
      <w:r w:rsidRPr="00544F7A">
        <w:rPr>
          <w:i/>
        </w:rPr>
        <w:t>Working out</w:t>
      </w:r>
      <w:r w:rsidRPr="00544F7A">
        <w:t>”, insert “</w:t>
      </w:r>
      <w:r w:rsidRPr="00544F7A">
        <w:rPr>
          <w:i/>
        </w:rPr>
        <w:t>institution’s</w:t>
      </w:r>
      <w:r w:rsidRPr="00544F7A">
        <w:t>”.</w:t>
      </w:r>
    </w:p>
    <w:p w14:paraId="36F73A2E" w14:textId="77777777" w:rsidR="00A30C6B" w:rsidRPr="00544F7A" w:rsidRDefault="00A30C6B" w:rsidP="00544F7A">
      <w:pPr>
        <w:pStyle w:val="ItemHead"/>
      </w:pPr>
      <w:r w:rsidRPr="00544F7A">
        <w:t>5  Subsection</w:t>
      </w:r>
      <w:r w:rsidR="00505832" w:rsidRPr="00544F7A">
        <w:t>s</w:t>
      </w:r>
      <w:r w:rsidRPr="00544F7A">
        <w:t> 30(3)</w:t>
      </w:r>
      <w:r w:rsidR="00505832" w:rsidRPr="00544F7A">
        <w:t xml:space="preserve"> and (4)</w:t>
      </w:r>
    </w:p>
    <w:p w14:paraId="457FC5D6" w14:textId="77777777" w:rsidR="00A30C6B" w:rsidRPr="00544F7A" w:rsidRDefault="00A30C6B" w:rsidP="00544F7A">
      <w:pPr>
        <w:pStyle w:val="Item"/>
      </w:pPr>
      <w:r w:rsidRPr="00544F7A">
        <w:t xml:space="preserve">Repeal the </w:t>
      </w:r>
      <w:r w:rsidR="00B52BE6" w:rsidRPr="00544F7A">
        <w:t>subsections (</w:t>
      </w:r>
      <w:r w:rsidR="005C746C" w:rsidRPr="00544F7A">
        <w:t>including the heading)</w:t>
      </w:r>
      <w:r w:rsidRPr="00544F7A">
        <w:t>, substitute:</w:t>
      </w:r>
    </w:p>
    <w:p w14:paraId="51D57563" w14:textId="77777777" w:rsidR="00A30C6B" w:rsidRPr="00544F7A" w:rsidRDefault="00A30C6B" w:rsidP="00544F7A">
      <w:pPr>
        <w:pStyle w:val="subsection"/>
      </w:pPr>
      <w:r w:rsidRPr="00544F7A">
        <w:tab/>
        <w:t>(3)</w:t>
      </w:r>
      <w:r w:rsidRPr="00544F7A">
        <w:tab/>
        <w:t xml:space="preserve">The Operator must then work out the amount that is the </w:t>
      </w:r>
      <w:r w:rsidRPr="00544F7A">
        <w:rPr>
          <w:b/>
          <w:i/>
        </w:rPr>
        <w:t>institutions’ total share</w:t>
      </w:r>
      <w:r w:rsidRPr="00544F7A">
        <w:t xml:space="preserve"> by adding together the amount of each responsible institution’s share of the costs of the redress payment (worked out under subsection (2)).</w:t>
      </w:r>
    </w:p>
    <w:p w14:paraId="05053E38" w14:textId="77777777" w:rsidR="00A30C6B" w:rsidRPr="00544F7A" w:rsidRDefault="00A30C6B" w:rsidP="00544F7A">
      <w:pPr>
        <w:pStyle w:val="SubsectionHead"/>
      </w:pPr>
      <w:r w:rsidRPr="00544F7A">
        <w:lastRenderedPageBreak/>
        <w:t>Working out Commonwealth’s share of the costs of redress payment</w:t>
      </w:r>
    </w:p>
    <w:p w14:paraId="3530A95C" w14:textId="77777777" w:rsidR="00A30C6B" w:rsidRPr="00544F7A" w:rsidRDefault="00A30C6B" w:rsidP="00544F7A">
      <w:pPr>
        <w:pStyle w:val="subsection"/>
      </w:pPr>
      <w:r w:rsidRPr="00544F7A">
        <w:tab/>
        <w:t>(4)</w:t>
      </w:r>
      <w:r w:rsidRPr="00544F7A">
        <w:tab/>
        <w:t>The Operator must then work out the amount that is the Commonwealth’s share of the costs of the redress payment using the following method statement:</w:t>
      </w:r>
    </w:p>
    <w:p w14:paraId="26DDFF0C" w14:textId="77777777" w:rsidR="00A30C6B" w:rsidRPr="00544F7A" w:rsidRDefault="00A30C6B" w:rsidP="00544F7A">
      <w:pPr>
        <w:pStyle w:val="BoxHeadItalic"/>
      </w:pPr>
      <w:r w:rsidRPr="00544F7A">
        <w:t>Method statement</w:t>
      </w:r>
    </w:p>
    <w:p w14:paraId="2D8E33EC" w14:textId="77777777" w:rsidR="00A30C6B" w:rsidRPr="00544F7A" w:rsidRDefault="00A30C6B" w:rsidP="00544F7A">
      <w:pPr>
        <w:pStyle w:val="BoxStep"/>
      </w:pPr>
      <w:r w:rsidRPr="00544F7A">
        <w:t>Step 1.</w:t>
      </w:r>
      <w:r w:rsidRPr="00544F7A">
        <w:tab/>
        <w:t xml:space="preserve">Work out what would be the institutions’ total share (i.e. what would be the total worked out under subsection (3)) if the definition of </w:t>
      </w:r>
      <w:r w:rsidRPr="00544F7A">
        <w:rPr>
          <w:b/>
          <w:i/>
        </w:rPr>
        <w:t>n</w:t>
      </w:r>
      <w:r w:rsidRPr="00544F7A">
        <w:t xml:space="preserve"> in step 4 of the method statement in subsection (2) were omitted and the following definition were substituted:</w:t>
      </w:r>
    </w:p>
    <w:p w14:paraId="436A9FEE" w14:textId="77777777" w:rsidR="00A30C6B" w:rsidRPr="00544F7A" w:rsidRDefault="00A30C6B" w:rsidP="00544F7A">
      <w:pPr>
        <w:pStyle w:val="BoxStep"/>
      </w:pPr>
      <w:r w:rsidRPr="00544F7A">
        <w:tab/>
      </w:r>
      <w:r w:rsidRPr="00544F7A">
        <w:rPr>
          <w:b/>
          <w:i/>
        </w:rPr>
        <w:t>n</w:t>
      </w:r>
      <w:r w:rsidRPr="00544F7A">
        <w:t xml:space="preserve"> is the number of whole years occurring during the period:</w:t>
      </w:r>
    </w:p>
    <w:p w14:paraId="6C8633F7" w14:textId="77777777" w:rsidR="00A30C6B" w:rsidRPr="00544F7A" w:rsidRDefault="00A30C6B" w:rsidP="00544F7A">
      <w:pPr>
        <w:pStyle w:val="BoxPara"/>
      </w:pPr>
      <w:r w:rsidRPr="00544F7A">
        <w:tab/>
        <w:t>(a)</w:t>
      </w:r>
      <w:r w:rsidRPr="00544F7A">
        <w:tab/>
        <w:t>starting when the relevant prior payment was paid to the person; and</w:t>
      </w:r>
    </w:p>
    <w:p w14:paraId="73848802" w14:textId="77777777" w:rsidR="00A30C6B" w:rsidRPr="00544F7A" w:rsidRDefault="00A30C6B" w:rsidP="00544F7A">
      <w:pPr>
        <w:pStyle w:val="BoxPara"/>
      </w:pPr>
      <w:r w:rsidRPr="00544F7A">
        <w:tab/>
        <w:t>(b)</w:t>
      </w:r>
      <w:r w:rsidRPr="00544F7A">
        <w:tab/>
        <w:t>ending when the person made the relevant application for redress under section 19.</w:t>
      </w:r>
    </w:p>
    <w:p w14:paraId="3E62A98A" w14:textId="77777777" w:rsidR="00A30C6B" w:rsidRPr="00544F7A" w:rsidRDefault="00A30C6B" w:rsidP="00544F7A">
      <w:pPr>
        <w:pStyle w:val="BoxStep"/>
      </w:pPr>
      <w:r w:rsidRPr="00544F7A">
        <w:t>Step 2.</w:t>
      </w:r>
      <w:r w:rsidRPr="00544F7A">
        <w:tab/>
        <w:t>The amount of the Commonwealth’s share of the costs of the redress payment is the difference between:</w:t>
      </w:r>
    </w:p>
    <w:p w14:paraId="6A0EF3DD" w14:textId="77777777" w:rsidR="00A30C6B" w:rsidRPr="00544F7A" w:rsidRDefault="00A30C6B" w:rsidP="00544F7A">
      <w:pPr>
        <w:pStyle w:val="BoxPara"/>
      </w:pPr>
      <w:r w:rsidRPr="00544F7A">
        <w:tab/>
        <w:t>(a)</w:t>
      </w:r>
      <w:r w:rsidRPr="00544F7A">
        <w:tab/>
        <w:t>the institutions’ total share (worked out under subsection (3)); and</w:t>
      </w:r>
    </w:p>
    <w:p w14:paraId="5AAE523B" w14:textId="77777777" w:rsidR="00A30C6B" w:rsidRPr="00544F7A" w:rsidRDefault="00A30C6B" w:rsidP="00544F7A">
      <w:pPr>
        <w:pStyle w:val="BoxPara"/>
      </w:pPr>
      <w:r w:rsidRPr="00544F7A">
        <w:tab/>
        <w:t>(b)</w:t>
      </w:r>
      <w:r w:rsidRPr="00544F7A">
        <w:tab/>
        <w:t>the amount worked out under step 1 of this method statement.</w:t>
      </w:r>
    </w:p>
    <w:p w14:paraId="6C957F51" w14:textId="77777777" w:rsidR="00A30C6B" w:rsidRPr="00544F7A" w:rsidRDefault="00A30C6B" w:rsidP="00544F7A">
      <w:pPr>
        <w:pStyle w:val="notetext"/>
      </w:pPr>
      <w:r w:rsidRPr="00544F7A">
        <w:t>Note 1:</w:t>
      </w:r>
      <w:r w:rsidRPr="00544F7A">
        <w:tab/>
        <w:t>The effect of this subsection is broadly to reverse the adjustment made under step 4 of the method statement in subsection (2) to the extent that adjustment relates to inflation that occurs while the application is being processed. The Commonwealth bears the cost of this reversal.</w:t>
      </w:r>
    </w:p>
    <w:p w14:paraId="3E42371E" w14:textId="77777777" w:rsidR="00A30C6B" w:rsidRPr="00544F7A" w:rsidRDefault="00A30C6B" w:rsidP="00544F7A">
      <w:pPr>
        <w:pStyle w:val="notetext"/>
      </w:pPr>
      <w:r w:rsidRPr="00544F7A">
        <w:t>Note 2:</w:t>
      </w:r>
      <w:r w:rsidRPr="00544F7A">
        <w:tab/>
        <w:t>The Commonwealth’s share will be nil if:</w:t>
      </w:r>
    </w:p>
    <w:p w14:paraId="0D495AEF" w14:textId="77777777" w:rsidR="00A30C6B" w:rsidRPr="00544F7A" w:rsidRDefault="00A30C6B" w:rsidP="00544F7A">
      <w:pPr>
        <w:pStyle w:val="notepara"/>
      </w:pPr>
      <w:r w:rsidRPr="00544F7A">
        <w:t>(a)</w:t>
      </w:r>
      <w:r w:rsidRPr="00544F7A">
        <w:tab/>
        <w:t>there are no relevant prior payments; or</w:t>
      </w:r>
    </w:p>
    <w:p w14:paraId="52323EEA" w14:textId="77777777" w:rsidR="00A30C6B" w:rsidRPr="00544F7A" w:rsidRDefault="00A30C6B" w:rsidP="00544F7A">
      <w:pPr>
        <w:pStyle w:val="notepara"/>
      </w:pPr>
      <w:r w:rsidRPr="00544F7A">
        <w:t>(b)</w:t>
      </w:r>
      <w:r w:rsidRPr="00544F7A">
        <w:tab/>
        <w:t>for each relevant prior payment, the substitution mentioned in step 1 of the method statement in this subsection does not affect the adjusted amount of the relevant prior payment.</w:t>
      </w:r>
    </w:p>
    <w:p w14:paraId="6CA48AC5" w14:textId="77777777" w:rsidR="00A30C6B" w:rsidRPr="00544F7A" w:rsidRDefault="00A30C6B" w:rsidP="00544F7A">
      <w:pPr>
        <w:pStyle w:val="SubsectionHead"/>
      </w:pPr>
      <w:r w:rsidRPr="00544F7A">
        <w:lastRenderedPageBreak/>
        <w:t>Working out amount of redress payment</w:t>
      </w:r>
    </w:p>
    <w:p w14:paraId="7F6C99C1" w14:textId="77777777" w:rsidR="005C10F3" w:rsidRPr="00544F7A" w:rsidRDefault="00A30C6B" w:rsidP="00544F7A">
      <w:pPr>
        <w:pStyle w:val="subsection"/>
      </w:pPr>
      <w:r w:rsidRPr="00544F7A">
        <w:tab/>
        <w:t>(5)</w:t>
      </w:r>
      <w:r w:rsidRPr="00544F7A">
        <w:tab/>
        <w:t>The Operator must then work out the amount of redress payment for the person by</w:t>
      </w:r>
      <w:r w:rsidR="005C10F3" w:rsidRPr="00544F7A">
        <w:t>:</w:t>
      </w:r>
    </w:p>
    <w:p w14:paraId="04537A6D" w14:textId="77777777" w:rsidR="00A30C6B" w:rsidRPr="00544F7A" w:rsidRDefault="005C10F3" w:rsidP="00544F7A">
      <w:pPr>
        <w:pStyle w:val="paragraph"/>
      </w:pPr>
      <w:r w:rsidRPr="00544F7A">
        <w:tab/>
        <w:t>(a)</w:t>
      </w:r>
      <w:r w:rsidRPr="00544F7A">
        <w:tab/>
      </w:r>
      <w:r w:rsidR="00A30C6B" w:rsidRPr="00544F7A">
        <w:t>adding together:</w:t>
      </w:r>
    </w:p>
    <w:p w14:paraId="118C5E13" w14:textId="77777777" w:rsidR="00A30C6B" w:rsidRPr="00544F7A" w:rsidRDefault="00A30C6B" w:rsidP="00544F7A">
      <w:pPr>
        <w:pStyle w:val="paragraphsub"/>
      </w:pPr>
      <w:r w:rsidRPr="00544F7A">
        <w:tab/>
        <w:t>(</w:t>
      </w:r>
      <w:proofErr w:type="spellStart"/>
      <w:r w:rsidR="005C10F3" w:rsidRPr="00544F7A">
        <w:t>i</w:t>
      </w:r>
      <w:proofErr w:type="spellEnd"/>
      <w:r w:rsidRPr="00544F7A">
        <w:t>)</w:t>
      </w:r>
      <w:r w:rsidRPr="00544F7A">
        <w:tab/>
        <w:t>the institutions’ total share (worked out under subsection (3)); and</w:t>
      </w:r>
    </w:p>
    <w:p w14:paraId="5101B467" w14:textId="77777777" w:rsidR="00A30C6B" w:rsidRPr="00544F7A" w:rsidRDefault="00A30C6B" w:rsidP="00544F7A">
      <w:pPr>
        <w:pStyle w:val="paragraphsub"/>
      </w:pPr>
      <w:r w:rsidRPr="00544F7A">
        <w:tab/>
        <w:t>(</w:t>
      </w:r>
      <w:r w:rsidR="005C10F3" w:rsidRPr="00544F7A">
        <w:t>ii</w:t>
      </w:r>
      <w:r w:rsidRPr="00544F7A">
        <w:t>)</w:t>
      </w:r>
      <w:r w:rsidRPr="00544F7A">
        <w:tab/>
        <w:t>the Commonwealth’s share of the costs of the redress payment (worked out under subsection (4))</w:t>
      </w:r>
      <w:r w:rsidR="005C10F3" w:rsidRPr="00544F7A">
        <w:t>; and</w:t>
      </w:r>
    </w:p>
    <w:p w14:paraId="4972A16B" w14:textId="77777777" w:rsidR="005C10F3" w:rsidRPr="00544F7A" w:rsidRDefault="005C10F3" w:rsidP="00544F7A">
      <w:pPr>
        <w:pStyle w:val="paragraph"/>
      </w:pPr>
      <w:r w:rsidRPr="00544F7A">
        <w:tab/>
        <w:t>(b)</w:t>
      </w:r>
      <w:r w:rsidRPr="00544F7A">
        <w:tab/>
        <w:t>subtracting the amount of any advance payment for the person.</w:t>
      </w:r>
    </w:p>
    <w:p w14:paraId="4DA76315" w14:textId="77777777" w:rsidR="00057664" w:rsidRPr="00544F7A" w:rsidRDefault="00057664" w:rsidP="00544F7A">
      <w:pPr>
        <w:pStyle w:val="subsection2"/>
      </w:pPr>
      <w:r w:rsidRPr="00544F7A">
        <w:t>The amount of redress payment for the person may be nil but not less than nil.</w:t>
      </w:r>
    </w:p>
    <w:p w14:paraId="2990F4F9" w14:textId="77777777" w:rsidR="00A30C6B" w:rsidRPr="00544F7A" w:rsidRDefault="00A30C6B" w:rsidP="00544F7A">
      <w:pPr>
        <w:pStyle w:val="notetext"/>
      </w:pPr>
      <w:r w:rsidRPr="00544F7A">
        <w:t>Note 1:</w:t>
      </w:r>
      <w:r w:rsidRPr="00544F7A">
        <w:tab/>
        <w:t xml:space="preserve">The amount may be nil because </w:t>
      </w:r>
      <w:r w:rsidR="00057664" w:rsidRPr="00544F7A">
        <w:t>of relevant prior payments or an advance payment</w:t>
      </w:r>
      <w:r w:rsidRPr="00544F7A">
        <w:t>. However, even though the person may not be paid any redress payment in that case, the person will still be entitled to the other components of redress under the scheme (i.e. the counselling and psychological component and a direct personal response).</w:t>
      </w:r>
    </w:p>
    <w:p w14:paraId="3912ADDA" w14:textId="77777777" w:rsidR="00A30C6B" w:rsidRPr="00544F7A" w:rsidRDefault="00A30C6B" w:rsidP="00544F7A">
      <w:pPr>
        <w:pStyle w:val="notetext"/>
      </w:pPr>
      <w:r w:rsidRPr="00544F7A">
        <w:t>Note 2:</w:t>
      </w:r>
      <w:r w:rsidRPr="00544F7A">
        <w:tab/>
        <w:t>For funder of last resort cases, subsection 165(2) affects how the amount of the redress payment and the share</w:t>
      </w:r>
      <w:r w:rsidR="00505832" w:rsidRPr="00544F7A">
        <w:t>s</w:t>
      </w:r>
      <w:r w:rsidRPr="00544F7A">
        <w:t xml:space="preserve"> of the costs of the payment are worked out.</w:t>
      </w:r>
    </w:p>
    <w:p w14:paraId="1CA46348" w14:textId="77777777" w:rsidR="00A30C6B" w:rsidRPr="00544F7A" w:rsidRDefault="00A30C6B" w:rsidP="00544F7A">
      <w:pPr>
        <w:pStyle w:val="ItemHead"/>
      </w:pPr>
      <w:r w:rsidRPr="00544F7A">
        <w:t>6  After subparagraph 35(2)(b)(iii)</w:t>
      </w:r>
    </w:p>
    <w:p w14:paraId="698187E3" w14:textId="77777777" w:rsidR="00A30C6B" w:rsidRPr="00544F7A" w:rsidRDefault="00A30C6B" w:rsidP="00544F7A">
      <w:pPr>
        <w:pStyle w:val="Item"/>
      </w:pPr>
      <w:r w:rsidRPr="00544F7A">
        <w:t>Insert:</w:t>
      </w:r>
    </w:p>
    <w:p w14:paraId="2946FB4A" w14:textId="77777777" w:rsidR="00A30C6B" w:rsidRPr="00544F7A" w:rsidRDefault="00A30C6B" w:rsidP="00544F7A">
      <w:pPr>
        <w:pStyle w:val="paragraphsub"/>
      </w:pPr>
      <w:r w:rsidRPr="00544F7A">
        <w:tab/>
        <w:t>(</w:t>
      </w:r>
      <w:proofErr w:type="spellStart"/>
      <w:r w:rsidRPr="00544F7A">
        <w:t>iiia</w:t>
      </w:r>
      <w:proofErr w:type="spellEnd"/>
      <w:r w:rsidRPr="00544F7A">
        <w:t>)</w:t>
      </w:r>
      <w:r w:rsidRPr="00544F7A">
        <w:tab/>
        <w:t>the amount of the Commonwealth’s share of the costs of that payment; and</w:t>
      </w:r>
    </w:p>
    <w:p w14:paraId="232307F9" w14:textId="77777777" w:rsidR="00A30C6B" w:rsidRPr="00544F7A" w:rsidRDefault="00A30C6B" w:rsidP="00544F7A">
      <w:pPr>
        <w:pStyle w:val="ItemHead"/>
      </w:pPr>
      <w:r w:rsidRPr="00544F7A">
        <w:t>7  At the end of paragraph 58(3)(b)</w:t>
      </w:r>
    </w:p>
    <w:p w14:paraId="11F596E1" w14:textId="77777777" w:rsidR="00A30C6B" w:rsidRPr="00544F7A" w:rsidRDefault="00A30C6B" w:rsidP="00544F7A">
      <w:pPr>
        <w:pStyle w:val="Item"/>
      </w:pPr>
      <w:r w:rsidRPr="00544F7A">
        <w:t>Add:</w:t>
      </w:r>
    </w:p>
    <w:p w14:paraId="15A9EACA" w14:textId="77777777" w:rsidR="00A30C6B" w:rsidRPr="00544F7A" w:rsidRDefault="00A30C6B" w:rsidP="00544F7A">
      <w:pPr>
        <w:pStyle w:val="paragraphsub"/>
      </w:pPr>
      <w:r w:rsidRPr="00544F7A">
        <w:tab/>
        <w:t>(iii)</w:t>
      </w:r>
      <w:r w:rsidRPr="00544F7A">
        <w:tab/>
        <w:t>the amount of the Commonwealth’s share of the costs of the redress payment; and</w:t>
      </w:r>
    </w:p>
    <w:p w14:paraId="32A111F0" w14:textId="77777777" w:rsidR="00A30C6B" w:rsidRPr="00544F7A" w:rsidRDefault="00A30C6B" w:rsidP="00544F7A">
      <w:pPr>
        <w:pStyle w:val="ItemHead"/>
      </w:pPr>
      <w:r w:rsidRPr="00544F7A">
        <w:t>8  Subsection 165(2)</w:t>
      </w:r>
    </w:p>
    <w:p w14:paraId="6839F3C2" w14:textId="77777777" w:rsidR="00A30C6B" w:rsidRPr="00544F7A" w:rsidRDefault="00D15055" w:rsidP="00544F7A">
      <w:pPr>
        <w:pStyle w:val="Item"/>
      </w:pPr>
      <w:r w:rsidRPr="00544F7A">
        <w:t>Omit “and the amount of a funding institution’s share of the costs of that payment”, substitute “, the amount of a funding institution’s share of the costs of that payment and the amount of the Commonwealth’s share of the costs of that payment”</w:t>
      </w:r>
      <w:r w:rsidR="00A30C6B" w:rsidRPr="00544F7A">
        <w:t>.</w:t>
      </w:r>
    </w:p>
    <w:p w14:paraId="124955F0" w14:textId="77777777" w:rsidR="00A30C6B" w:rsidRPr="00544F7A" w:rsidRDefault="00A30C6B" w:rsidP="00544F7A">
      <w:pPr>
        <w:pStyle w:val="ItemHead"/>
      </w:pPr>
      <w:r w:rsidRPr="00544F7A">
        <w:lastRenderedPageBreak/>
        <w:t>9  Paragraph 165(2)(a)</w:t>
      </w:r>
    </w:p>
    <w:p w14:paraId="2272805A" w14:textId="77777777" w:rsidR="00A30C6B" w:rsidRPr="00544F7A" w:rsidRDefault="00A30C6B" w:rsidP="00544F7A">
      <w:pPr>
        <w:pStyle w:val="Item"/>
      </w:pPr>
      <w:r w:rsidRPr="00544F7A">
        <w:t>Omit “subsection 30(2)”, substitute “subsections 30(2) to (4)”.</w:t>
      </w:r>
    </w:p>
    <w:p w14:paraId="1DB2BDF6" w14:textId="77777777" w:rsidR="00A30C6B" w:rsidRPr="00544F7A" w:rsidRDefault="00A30C6B" w:rsidP="00544F7A">
      <w:pPr>
        <w:pStyle w:val="ItemHead"/>
      </w:pPr>
      <w:r w:rsidRPr="00544F7A">
        <w:t>10  Paragraph 165(2)(c)</w:t>
      </w:r>
    </w:p>
    <w:p w14:paraId="6D2E41DC" w14:textId="77777777" w:rsidR="00A30C6B" w:rsidRPr="00544F7A" w:rsidRDefault="00A30C6B" w:rsidP="00544F7A">
      <w:pPr>
        <w:pStyle w:val="Item"/>
      </w:pPr>
      <w:r w:rsidRPr="00544F7A">
        <w:t>Before “add”, insert “in determining the amount of a funding institution’s share—”.</w:t>
      </w:r>
    </w:p>
    <w:p w14:paraId="22A1774E" w14:textId="77777777" w:rsidR="00051AC2" w:rsidRPr="00544F7A" w:rsidRDefault="006A3DDE" w:rsidP="00544F7A">
      <w:pPr>
        <w:pStyle w:val="ActHead7"/>
        <w:pageBreakBefore/>
      </w:pPr>
      <w:bookmarkStart w:id="23" w:name="_Toc82696618"/>
      <w:r w:rsidRPr="006B7993">
        <w:rPr>
          <w:rStyle w:val="CharAmPartNo"/>
        </w:rPr>
        <w:lastRenderedPageBreak/>
        <w:t>Part</w:t>
      </w:r>
      <w:r w:rsidR="00051AC2" w:rsidRPr="006B7993">
        <w:rPr>
          <w:rStyle w:val="CharAmPartNo"/>
        </w:rPr>
        <w:t> 2</w:t>
      </w:r>
      <w:r w:rsidR="00051AC2" w:rsidRPr="00544F7A">
        <w:t>—</w:t>
      </w:r>
      <w:r w:rsidR="00051AC2" w:rsidRPr="006B7993">
        <w:rPr>
          <w:rStyle w:val="CharAmPartText"/>
        </w:rPr>
        <w:t>Application and transitional provisions</w:t>
      </w:r>
      <w:bookmarkEnd w:id="23"/>
    </w:p>
    <w:p w14:paraId="276AB1D8" w14:textId="77777777" w:rsidR="00051AC2" w:rsidRPr="00544F7A" w:rsidRDefault="00051AC2" w:rsidP="00544F7A">
      <w:pPr>
        <w:pStyle w:val="ActHead9"/>
      </w:pPr>
      <w:bookmarkStart w:id="24" w:name="_Toc82696619"/>
      <w:r w:rsidRPr="00544F7A">
        <w:t>National Redress Scheme for Institutional Child Sexual Abuse Act 2018</w:t>
      </w:r>
      <w:bookmarkEnd w:id="24"/>
    </w:p>
    <w:p w14:paraId="43358263" w14:textId="77777777" w:rsidR="00051AC2" w:rsidRPr="00544F7A" w:rsidRDefault="00A30C6B" w:rsidP="00544F7A">
      <w:pPr>
        <w:pStyle w:val="ItemHead"/>
      </w:pPr>
      <w:r w:rsidRPr="00544F7A">
        <w:t>11</w:t>
      </w:r>
      <w:r w:rsidR="00051AC2" w:rsidRPr="00544F7A">
        <w:t xml:space="preserve">  In the appropriate position in </w:t>
      </w:r>
      <w:r w:rsidR="008F238F" w:rsidRPr="00544F7A">
        <w:t>Part 8</w:t>
      </w:r>
      <w:r w:rsidR="00544F7A">
        <w:noBreakHyphen/>
      </w:r>
      <w:r w:rsidR="00051AC2" w:rsidRPr="00544F7A">
        <w:t>3</w:t>
      </w:r>
    </w:p>
    <w:p w14:paraId="76D7DE69" w14:textId="77777777" w:rsidR="00051AC2" w:rsidRPr="00544F7A" w:rsidRDefault="00051AC2" w:rsidP="00544F7A">
      <w:pPr>
        <w:pStyle w:val="Item"/>
      </w:pPr>
      <w:r w:rsidRPr="00544F7A">
        <w:t>Insert:</w:t>
      </w:r>
    </w:p>
    <w:p w14:paraId="527C692A" w14:textId="77777777" w:rsidR="00051AC2" w:rsidRPr="00544F7A" w:rsidRDefault="00051AC2" w:rsidP="00544F7A">
      <w:pPr>
        <w:pStyle w:val="ActHead5"/>
      </w:pPr>
      <w:bookmarkStart w:id="25" w:name="_Toc82696620"/>
      <w:r w:rsidRPr="006B7993">
        <w:rPr>
          <w:rStyle w:val="CharSectno"/>
        </w:rPr>
        <w:t>20</w:t>
      </w:r>
      <w:r w:rsidR="006A3DDE" w:rsidRPr="006B7993">
        <w:rPr>
          <w:rStyle w:val="CharSectno"/>
        </w:rPr>
        <w:t>2</w:t>
      </w:r>
      <w:r w:rsidRPr="00544F7A">
        <w:t xml:space="preserve">  Application of amendments made by </w:t>
      </w:r>
      <w:r w:rsidR="00D302BF" w:rsidRPr="00544F7A">
        <w:t>Schedule 2</w:t>
      </w:r>
      <w:r w:rsidRPr="00544F7A">
        <w:t xml:space="preserve"> </w:t>
      </w:r>
      <w:r w:rsidR="00ED2DF4" w:rsidRPr="00544F7A">
        <w:t>to</w:t>
      </w:r>
      <w:r w:rsidRPr="00544F7A">
        <w:t xml:space="preserve"> the amending </w:t>
      </w:r>
      <w:r w:rsidR="00ED2DF4" w:rsidRPr="00544F7A">
        <w:t>Act</w:t>
      </w:r>
      <w:bookmarkEnd w:id="25"/>
    </w:p>
    <w:p w14:paraId="09DB5664" w14:textId="77777777" w:rsidR="00051AC2" w:rsidRPr="00544F7A" w:rsidRDefault="00051AC2" w:rsidP="00544F7A">
      <w:pPr>
        <w:pStyle w:val="subsection"/>
      </w:pPr>
      <w:r w:rsidRPr="00544F7A">
        <w:tab/>
        <w:t>(1)</w:t>
      </w:r>
      <w:r w:rsidRPr="00544F7A">
        <w:tab/>
        <w:t xml:space="preserve">The amendments made by </w:t>
      </w:r>
      <w:r w:rsidR="00B52BE6" w:rsidRPr="00544F7A">
        <w:t>Part 1</w:t>
      </w:r>
      <w:r w:rsidR="006A3DDE" w:rsidRPr="00544F7A">
        <w:t xml:space="preserve"> of </w:t>
      </w:r>
      <w:r w:rsidR="00D302BF" w:rsidRPr="00544F7A">
        <w:t>Schedule 2</w:t>
      </w:r>
      <w:r w:rsidR="006A3DDE" w:rsidRPr="00544F7A">
        <w:t xml:space="preserve"> to </w:t>
      </w:r>
      <w:r w:rsidRPr="00544F7A">
        <w:t xml:space="preserve">the amending </w:t>
      </w:r>
      <w:r w:rsidR="006A3DDE" w:rsidRPr="00544F7A">
        <w:t>Act</w:t>
      </w:r>
      <w:r w:rsidRPr="00544F7A">
        <w:t xml:space="preserve"> apply in relation to determinations made under </w:t>
      </w:r>
      <w:r w:rsidR="008F238F" w:rsidRPr="00544F7A">
        <w:t>section 2</w:t>
      </w:r>
      <w:r w:rsidRPr="00544F7A">
        <w:t>9 of this Act:</w:t>
      </w:r>
    </w:p>
    <w:p w14:paraId="3E8DDD8B" w14:textId="77777777" w:rsidR="00051AC2" w:rsidRPr="00544F7A" w:rsidRDefault="00051AC2" w:rsidP="00544F7A">
      <w:pPr>
        <w:pStyle w:val="paragraph"/>
      </w:pPr>
      <w:r w:rsidRPr="00544F7A">
        <w:tab/>
        <w:t>(a)</w:t>
      </w:r>
      <w:r w:rsidRPr="00544F7A">
        <w:tab/>
        <w:t>before the commencement of this section, whether or not, as a result of the determination, any of the following occurred before that commencement:</w:t>
      </w:r>
    </w:p>
    <w:p w14:paraId="63790592" w14:textId="77777777" w:rsidR="00051AC2" w:rsidRPr="00544F7A" w:rsidRDefault="00051AC2" w:rsidP="00544F7A">
      <w:pPr>
        <w:pStyle w:val="paragraphsub"/>
      </w:pPr>
      <w:r w:rsidRPr="00544F7A">
        <w:tab/>
        <w:t>(</w:t>
      </w:r>
      <w:proofErr w:type="spellStart"/>
      <w:r w:rsidRPr="00544F7A">
        <w:t>i</w:t>
      </w:r>
      <w:proofErr w:type="spellEnd"/>
      <w:r w:rsidRPr="00544F7A">
        <w:t>)</w:t>
      </w:r>
      <w:r w:rsidRPr="00544F7A">
        <w:tab/>
        <w:t>an offer of redress was made, accepted or declined;</w:t>
      </w:r>
    </w:p>
    <w:p w14:paraId="34D79758" w14:textId="77777777" w:rsidR="00051AC2" w:rsidRPr="00544F7A" w:rsidRDefault="00051AC2" w:rsidP="00544F7A">
      <w:pPr>
        <w:pStyle w:val="paragraphsub"/>
      </w:pPr>
      <w:r w:rsidRPr="00544F7A">
        <w:tab/>
        <w:t>(ii)</w:t>
      </w:r>
      <w:r w:rsidRPr="00544F7A">
        <w:tab/>
        <w:t>a redress payment was made;</w:t>
      </w:r>
    </w:p>
    <w:p w14:paraId="4DD5D49F" w14:textId="77777777" w:rsidR="00051AC2" w:rsidRPr="00544F7A" w:rsidRDefault="00051AC2" w:rsidP="00544F7A">
      <w:pPr>
        <w:pStyle w:val="paragraphsub"/>
      </w:pPr>
      <w:r w:rsidRPr="00544F7A">
        <w:tab/>
        <w:t>(iii)</w:t>
      </w:r>
      <w:r w:rsidRPr="00544F7A">
        <w:tab/>
        <w:t>an application for review of the determination was made, or a review determination made; or</w:t>
      </w:r>
    </w:p>
    <w:p w14:paraId="1F4AC6CF" w14:textId="77777777" w:rsidR="00051AC2" w:rsidRPr="00544F7A" w:rsidRDefault="00051AC2" w:rsidP="00544F7A">
      <w:pPr>
        <w:pStyle w:val="paragraph"/>
      </w:pPr>
      <w:r w:rsidRPr="00544F7A">
        <w:tab/>
        <w:t>(b)</w:t>
      </w:r>
      <w:r w:rsidRPr="00544F7A">
        <w:tab/>
        <w:t>on or after that commencement.</w:t>
      </w:r>
    </w:p>
    <w:p w14:paraId="12B9AE05" w14:textId="77777777" w:rsidR="00051AC2" w:rsidRPr="00544F7A" w:rsidRDefault="00051AC2" w:rsidP="00544F7A">
      <w:pPr>
        <w:pStyle w:val="SubsectionHead"/>
      </w:pPr>
      <w:r w:rsidRPr="00544F7A">
        <w:t>Offers of redress made before commencement</w:t>
      </w:r>
    </w:p>
    <w:p w14:paraId="7855BFD8" w14:textId="77777777" w:rsidR="00051AC2" w:rsidRPr="00544F7A" w:rsidRDefault="00051AC2" w:rsidP="00544F7A">
      <w:pPr>
        <w:pStyle w:val="subsection"/>
      </w:pPr>
      <w:r w:rsidRPr="00544F7A">
        <w:tab/>
        <w:t>(2)</w:t>
      </w:r>
      <w:r w:rsidRPr="00544F7A">
        <w:tab/>
        <w:t xml:space="preserve">Subsections (3) and (4) of this section apply to an offer of redress given to a person under section 39 before the commencement of this section if the amount (the </w:t>
      </w:r>
      <w:r w:rsidRPr="00544F7A">
        <w:rPr>
          <w:b/>
          <w:i/>
        </w:rPr>
        <w:t>new amount</w:t>
      </w:r>
      <w:r w:rsidRPr="00544F7A">
        <w:t>) that the Operator was required to determine under this Act, as amended by</w:t>
      </w:r>
      <w:r w:rsidR="00ED2DF4" w:rsidRPr="00544F7A">
        <w:t xml:space="preserve"> </w:t>
      </w:r>
      <w:r w:rsidR="00B52BE6" w:rsidRPr="00544F7A">
        <w:t>Part 1</w:t>
      </w:r>
      <w:r w:rsidR="00ED2DF4" w:rsidRPr="00544F7A">
        <w:t xml:space="preserve"> of </w:t>
      </w:r>
      <w:r w:rsidR="00D302BF" w:rsidRPr="00544F7A">
        <w:t>Schedule 2</w:t>
      </w:r>
      <w:r w:rsidR="00ED2DF4" w:rsidRPr="00544F7A">
        <w:t xml:space="preserve"> to the amending Act</w:t>
      </w:r>
      <w:r w:rsidRPr="00544F7A">
        <w:t>, as the amount of the redress payment for the person is greater than the amount that the Operator would have been required to so determine if those amendments had not been made.</w:t>
      </w:r>
    </w:p>
    <w:p w14:paraId="0CADACFF" w14:textId="77777777" w:rsidR="00051AC2" w:rsidRPr="00544F7A" w:rsidRDefault="00051AC2" w:rsidP="00544F7A">
      <w:pPr>
        <w:pStyle w:val="subsection"/>
      </w:pPr>
      <w:r w:rsidRPr="00544F7A">
        <w:tab/>
        <w:t>(3)</w:t>
      </w:r>
      <w:r w:rsidRPr="00544F7A">
        <w:tab/>
        <w:t xml:space="preserve">The offer of redress is taken to have always stated, as the amount of the redress payment for the person, the new amount mentioned in </w:t>
      </w:r>
      <w:r w:rsidR="00B037FB" w:rsidRPr="00544F7A">
        <w:t>subsection (</w:t>
      </w:r>
      <w:r w:rsidRPr="00544F7A">
        <w:t>2) of this section.</w:t>
      </w:r>
    </w:p>
    <w:p w14:paraId="7DD258EC" w14:textId="77777777" w:rsidR="00051AC2" w:rsidRPr="00544F7A" w:rsidRDefault="00051AC2" w:rsidP="00544F7A">
      <w:pPr>
        <w:pStyle w:val="subsection"/>
      </w:pPr>
      <w:r w:rsidRPr="00544F7A">
        <w:tab/>
        <w:t>(4)</w:t>
      </w:r>
      <w:r w:rsidRPr="00544F7A">
        <w:tab/>
        <w:t>To avoid doubt, if:</w:t>
      </w:r>
    </w:p>
    <w:p w14:paraId="09AA4EF9" w14:textId="77777777" w:rsidR="00051AC2" w:rsidRPr="00544F7A" w:rsidRDefault="00051AC2" w:rsidP="00544F7A">
      <w:pPr>
        <w:pStyle w:val="paragraph"/>
      </w:pPr>
      <w:r w:rsidRPr="00544F7A">
        <w:lastRenderedPageBreak/>
        <w:tab/>
        <w:t>(a)</w:t>
      </w:r>
      <w:r w:rsidRPr="00544F7A">
        <w:tab/>
        <w:t>the Operator paid some of the redress payment under section 48 before that commencement; and</w:t>
      </w:r>
    </w:p>
    <w:p w14:paraId="65A45609" w14:textId="77777777" w:rsidR="00051AC2" w:rsidRPr="00544F7A" w:rsidRDefault="00051AC2" w:rsidP="00544F7A">
      <w:pPr>
        <w:pStyle w:val="paragraph"/>
      </w:pPr>
      <w:r w:rsidRPr="00544F7A">
        <w:tab/>
        <w:t>(b)</w:t>
      </w:r>
      <w:r w:rsidRPr="00544F7A">
        <w:tab/>
        <w:t>the amount paid is less than the new amount;</w:t>
      </w:r>
    </w:p>
    <w:p w14:paraId="6C857E38" w14:textId="77777777" w:rsidR="00051AC2" w:rsidRPr="00544F7A" w:rsidRDefault="00051AC2" w:rsidP="00544F7A">
      <w:pPr>
        <w:pStyle w:val="subsection2"/>
      </w:pPr>
      <w:r w:rsidRPr="00544F7A">
        <w:t>the Operator must, as soon as practicable after that commencement, pay, under that section (and subject to anything prescribed by the rules for the purposes of subsection 48(2)), the difference between:</w:t>
      </w:r>
    </w:p>
    <w:p w14:paraId="58481A36" w14:textId="77777777" w:rsidR="00051AC2" w:rsidRPr="00544F7A" w:rsidRDefault="00051AC2" w:rsidP="00544F7A">
      <w:pPr>
        <w:pStyle w:val="paragraph"/>
      </w:pPr>
      <w:r w:rsidRPr="00544F7A">
        <w:tab/>
        <w:t>(</w:t>
      </w:r>
      <w:r w:rsidR="00F665F2" w:rsidRPr="00544F7A">
        <w:t>c</w:t>
      </w:r>
      <w:r w:rsidRPr="00544F7A">
        <w:t>)</w:t>
      </w:r>
      <w:r w:rsidRPr="00544F7A">
        <w:tab/>
        <w:t>the new amount; and</w:t>
      </w:r>
    </w:p>
    <w:p w14:paraId="61226ACC" w14:textId="77777777" w:rsidR="00051AC2" w:rsidRPr="00544F7A" w:rsidRDefault="00051AC2" w:rsidP="00544F7A">
      <w:pPr>
        <w:pStyle w:val="paragraph"/>
      </w:pPr>
      <w:r w:rsidRPr="00544F7A">
        <w:tab/>
        <w:t>(</w:t>
      </w:r>
      <w:r w:rsidR="00F665F2" w:rsidRPr="00544F7A">
        <w:t>d</w:t>
      </w:r>
      <w:r w:rsidRPr="00544F7A">
        <w:t>)</w:t>
      </w:r>
      <w:r w:rsidRPr="00544F7A">
        <w:tab/>
        <w:t>the amount that the Operator has already paid.</w:t>
      </w:r>
    </w:p>
    <w:p w14:paraId="00680482" w14:textId="77777777" w:rsidR="00051AC2" w:rsidRPr="00544F7A" w:rsidRDefault="00285790" w:rsidP="00544F7A">
      <w:pPr>
        <w:pStyle w:val="ActHead6"/>
        <w:pageBreakBefore/>
      </w:pPr>
      <w:bookmarkStart w:id="26" w:name="_Toc82696621"/>
      <w:r w:rsidRPr="006B7993">
        <w:rPr>
          <w:rStyle w:val="CharAmSchNo"/>
        </w:rPr>
        <w:lastRenderedPageBreak/>
        <w:t>Schedule 3</w:t>
      </w:r>
      <w:r w:rsidR="00051AC2" w:rsidRPr="00544F7A">
        <w:t>—</w:t>
      </w:r>
      <w:r w:rsidR="00051AC2" w:rsidRPr="006B7993">
        <w:rPr>
          <w:rStyle w:val="CharAmSchText"/>
        </w:rPr>
        <w:t>Extending review and acceptance periods</w:t>
      </w:r>
      <w:bookmarkEnd w:id="26"/>
    </w:p>
    <w:p w14:paraId="31818E06" w14:textId="77777777" w:rsidR="00051AC2" w:rsidRPr="00544F7A" w:rsidRDefault="00B52BE6" w:rsidP="00544F7A">
      <w:pPr>
        <w:pStyle w:val="ActHead7"/>
      </w:pPr>
      <w:bookmarkStart w:id="27" w:name="_Toc82696622"/>
      <w:r w:rsidRPr="006B7993">
        <w:rPr>
          <w:rStyle w:val="CharAmPartNo"/>
        </w:rPr>
        <w:t>Part 1</w:t>
      </w:r>
      <w:r w:rsidR="00051AC2" w:rsidRPr="00544F7A">
        <w:t>—</w:t>
      </w:r>
      <w:r w:rsidR="00051AC2" w:rsidRPr="006B7993">
        <w:rPr>
          <w:rStyle w:val="CharAmPartText"/>
        </w:rPr>
        <w:t>Review periods</w:t>
      </w:r>
      <w:bookmarkEnd w:id="27"/>
    </w:p>
    <w:p w14:paraId="523248C2" w14:textId="77777777" w:rsidR="00051AC2" w:rsidRPr="00544F7A" w:rsidRDefault="00051AC2" w:rsidP="00544F7A">
      <w:pPr>
        <w:pStyle w:val="ActHead9"/>
      </w:pPr>
      <w:bookmarkStart w:id="28" w:name="_Toc82696623"/>
      <w:r w:rsidRPr="00544F7A">
        <w:t>National Redress Scheme for Institutional Child Sexual Abuse Act 2018</w:t>
      </w:r>
      <w:bookmarkEnd w:id="28"/>
    </w:p>
    <w:p w14:paraId="6E1E14C3" w14:textId="77777777" w:rsidR="00051AC2" w:rsidRPr="00544F7A" w:rsidRDefault="00051AC2" w:rsidP="00544F7A">
      <w:pPr>
        <w:pStyle w:val="ItemHead"/>
      </w:pPr>
      <w:r w:rsidRPr="00544F7A">
        <w:t>1  Section 6</w:t>
      </w:r>
    </w:p>
    <w:p w14:paraId="130F7853" w14:textId="77777777" w:rsidR="00051AC2" w:rsidRPr="00544F7A" w:rsidRDefault="00051AC2" w:rsidP="00544F7A">
      <w:pPr>
        <w:pStyle w:val="Item"/>
      </w:pPr>
      <w:r w:rsidRPr="00544F7A">
        <w:t>Insert:</w:t>
      </w:r>
    </w:p>
    <w:p w14:paraId="5387C8D1" w14:textId="77777777" w:rsidR="00051AC2" w:rsidRPr="00544F7A" w:rsidRDefault="00051AC2" w:rsidP="00544F7A">
      <w:pPr>
        <w:pStyle w:val="Definition"/>
      </w:pPr>
      <w:r w:rsidRPr="00544F7A">
        <w:rPr>
          <w:b/>
          <w:i/>
        </w:rPr>
        <w:t>review period</w:t>
      </w:r>
      <w:r w:rsidRPr="00544F7A">
        <w:t xml:space="preserve"> for a determination under </w:t>
      </w:r>
      <w:r w:rsidR="008F238F" w:rsidRPr="00544F7A">
        <w:t>section 2</w:t>
      </w:r>
      <w:r w:rsidRPr="00544F7A">
        <w:t>9: see subsections 34(4) to (10).</w:t>
      </w:r>
    </w:p>
    <w:p w14:paraId="1B2FCA67" w14:textId="77777777" w:rsidR="00051AC2" w:rsidRPr="00544F7A" w:rsidRDefault="00DB4B45" w:rsidP="00544F7A">
      <w:pPr>
        <w:pStyle w:val="ItemHead"/>
      </w:pPr>
      <w:r w:rsidRPr="00544F7A">
        <w:t>2</w:t>
      </w:r>
      <w:r w:rsidR="00051AC2" w:rsidRPr="00544F7A">
        <w:t xml:space="preserve">  At the end of paragraph 34(1)(c)</w:t>
      </w:r>
    </w:p>
    <w:p w14:paraId="1374880B" w14:textId="77777777" w:rsidR="00051AC2" w:rsidRPr="00544F7A" w:rsidRDefault="00051AC2" w:rsidP="00544F7A">
      <w:pPr>
        <w:pStyle w:val="Item"/>
      </w:pPr>
      <w:r w:rsidRPr="00544F7A">
        <w:t>Add “during the review period for the determination”.</w:t>
      </w:r>
    </w:p>
    <w:p w14:paraId="7893D16E" w14:textId="77777777" w:rsidR="00051AC2" w:rsidRPr="00544F7A" w:rsidRDefault="00DB4B45" w:rsidP="00544F7A">
      <w:pPr>
        <w:pStyle w:val="ItemHead"/>
      </w:pPr>
      <w:r w:rsidRPr="00544F7A">
        <w:t>3</w:t>
      </w:r>
      <w:r w:rsidR="00051AC2" w:rsidRPr="00544F7A">
        <w:t xml:space="preserve">  Paragraph 34(3)(a)</w:t>
      </w:r>
    </w:p>
    <w:p w14:paraId="59D65515" w14:textId="77777777" w:rsidR="00051AC2" w:rsidRPr="00544F7A" w:rsidRDefault="00051AC2" w:rsidP="00544F7A">
      <w:pPr>
        <w:pStyle w:val="Item"/>
      </w:pPr>
      <w:r w:rsidRPr="00544F7A">
        <w:t>Repeal the paragraph, substitute:</w:t>
      </w:r>
    </w:p>
    <w:p w14:paraId="0E8AE4AB" w14:textId="77777777" w:rsidR="00051AC2" w:rsidRPr="00544F7A" w:rsidRDefault="00051AC2" w:rsidP="00544F7A">
      <w:pPr>
        <w:pStyle w:val="paragraphsub"/>
      </w:pPr>
      <w:r w:rsidRPr="00544F7A">
        <w:tab/>
        <w:t>(a)</w:t>
      </w:r>
      <w:r w:rsidRPr="00544F7A">
        <w:tab/>
        <w:t xml:space="preserve">if </w:t>
      </w:r>
      <w:r w:rsidR="00B037FB" w:rsidRPr="00544F7A">
        <w:t>subsection (</w:t>
      </w:r>
      <w:r w:rsidRPr="00544F7A">
        <w:t>2) applies—state that the review period for the determination is the same as the acceptance period for the offer included in the notice; and</w:t>
      </w:r>
    </w:p>
    <w:p w14:paraId="01732607" w14:textId="77777777" w:rsidR="00051AC2" w:rsidRPr="00544F7A" w:rsidRDefault="00051AC2" w:rsidP="00544F7A">
      <w:pPr>
        <w:pStyle w:val="paragraphsub"/>
      </w:pPr>
      <w:r w:rsidRPr="00544F7A">
        <w:tab/>
        <w:t>(aa)</w:t>
      </w:r>
      <w:r w:rsidRPr="00544F7A">
        <w:tab/>
        <w:t xml:space="preserve">if </w:t>
      </w:r>
      <w:r w:rsidR="00B037FB" w:rsidRPr="00544F7A">
        <w:t>subsection (</w:t>
      </w:r>
      <w:r w:rsidRPr="00544F7A">
        <w:t>2) does not apply—specify the review period for the determination; and</w:t>
      </w:r>
    </w:p>
    <w:p w14:paraId="39868CF8" w14:textId="77777777" w:rsidR="00051AC2" w:rsidRPr="00544F7A" w:rsidRDefault="00DB4B45" w:rsidP="00544F7A">
      <w:pPr>
        <w:pStyle w:val="ItemHead"/>
      </w:pPr>
      <w:r w:rsidRPr="00544F7A">
        <w:t>4</w:t>
      </w:r>
      <w:r w:rsidR="00051AC2" w:rsidRPr="00544F7A">
        <w:t xml:space="preserve">  At the end of section 34</w:t>
      </w:r>
    </w:p>
    <w:p w14:paraId="79DAE94C" w14:textId="77777777" w:rsidR="00051AC2" w:rsidRPr="00544F7A" w:rsidRDefault="00051AC2" w:rsidP="00544F7A">
      <w:pPr>
        <w:pStyle w:val="Item"/>
      </w:pPr>
      <w:r w:rsidRPr="00544F7A">
        <w:t>Add:</w:t>
      </w:r>
    </w:p>
    <w:p w14:paraId="5E3500CB" w14:textId="77777777" w:rsidR="00051AC2" w:rsidRPr="00544F7A" w:rsidRDefault="00051AC2" w:rsidP="00544F7A">
      <w:pPr>
        <w:pStyle w:val="SubsectionHead"/>
      </w:pPr>
      <w:r w:rsidRPr="00544F7A">
        <w:t>Review period</w:t>
      </w:r>
    </w:p>
    <w:p w14:paraId="326C5313" w14:textId="77777777" w:rsidR="00051AC2" w:rsidRPr="00544F7A" w:rsidRDefault="00051AC2" w:rsidP="00544F7A">
      <w:pPr>
        <w:pStyle w:val="subsection"/>
      </w:pPr>
      <w:r w:rsidRPr="00544F7A">
        <w:tab/>
        <w:t>(4)</w:t>
      </w:r>
      <w:r w:rsidRPr="00544F7A">
        <w:tab/>
        <w:t xml:space="preserve">If the application has been approved, the </w:t>
      </w:r>
      <w:r w:rsidRPr="00544F7A">
        <w:rPr>
          <w:b/>
          <w:i/>
        </w:rPr>
        <w:t>review period</w:t>
      </w:r>
      <w:r w:rsidRPr="00544F7A">
        <w:t xml:space="preserve"> for the determination is the same as the acceptance period for the offer of redress included in the notice.</w:t>
      </w:r>
    </w:p>
    <w:p w14:paraId="00BBC5E4" w14:textId="77777777" w:rsidR="00051AC2" w:rsidRPr="00544F7A" w:rsidRDefault="00051AC2" w:rsidP="00544F7A">
      <w:pPr>
        <w:pStyle w:val="subsection"/>
      </w:pPr>
      <w:r w:rsidRPr="00544F7A">
        <w:tab/>
        <w:t>(5)</w:t>
      </w:r>
      <w:r w:rsidRPr="00544F7A">
        <w:tab/>
        <w:t>To avoid doubt, any extension of the acceptance period under subsection 40(2) also has the effect of extending the review period.</w:t>
      </w:r>
    </w:p>
    <w:p w14:paraId="3EA361F8" w14:textId="77777777" w:rsidR="00051AC2" w:rsidRPr="00544F7A" w:rsidRDefault="00051AC2" w:rsidP="00544F7A">
      <w:pPr>
        <w:pStyle w:val="subsection"/>
      </w:pPr>
      <w:r w:rsidRPr="00544F7A">
        <w:lastRenderedPageBreak/>
        <w:tab/>
        <w:t>(6)</w:t>
      </w:r>
      <w:r w:rsidRPr="00544F7A">
        <w:tab/>
        <w:t xml:space="preserve">If the application has not been approved, the </w:t>
      </w:r>
      <w:r w:rsidRPr="00544F7A">
        <w:rPr>
          <w:b/>
          <w:i/>
        </w:rPr>
        <w:t>review period</w:t>
      </w:r>
      <w:r w:rsidRPr="00544F7A">
        <w:t xml:space="preserve"> for the determination is the period determined by the Operator, which must:</w:t>
      </w:r>
    </w:p>
    <w:p w14:paraId="1CF22C08" w14:textId="77777777" w:rsidR="00051AC2" w:rsidRPr="00544F7A" w:rsidRDefault="00051AC2" w:rsidP="00544F7A">
      <w:pPr>
        <w:pStyle w:val="paragraph"/>
      </w:pPr>
      <w:r w:rsidRPr="00544F7A">
        <w:tab/>
        <w:t>(a)</w:t>
      </w:r>
      <w:r w:rsidRPr="00544F7A">
        <w:tab/>
        <w:t>start on the date of the notice; and</w:t>
      </w:r>
    </w:p>
    <w:p w14:paraId="118FF20C" w14:textId="77777777" w:rsidR="00051AC2" w:rsidRPr="00544F7A" w:rsidRDefault="00051AC2" w:rsidP="00544F7A">
      <w:pPr>
        <w:pStyle w:val="paragraph"/>
      </w:pPr>
      <w:r w:rsidRPr="00544F7A">
        <w:tab/>
        <w:t>(b)</w:t>
      </w:r>
      <w:r w:rsidRPr="00544F7A">
        <w:tab/>
        <w:t>be at least 28 days, but not longer than 6 months.</w:t>
      </w:r>
    </w:p>
    <w:p w14:paraId="5A45603E" w14:textId="77777777" w:rsidR="00051AC2" w:rsidRPr="00544F7A" w:rsidRDefault="00051AC2" w:rsidP="00544F7A">
      <w:pPr>
        <w:pStyle w:val="subsection"/>
      </w:pPr>
      <w:r w:rsidRPr="00544F7A">
        <w:tab/>
        <w:t>(7)</w:t>
      </w:r>
      <w:r w:rsidRPr="00544F7A">
        <w:tab/>
        <w:t xml:space="preserve">If </w:t>
      </w:r>
      <w:r w:rsidR="00B037FB" w:rsidRPr="00544F7A">
        <w:t>subsection (</w:t>
      </w:r>
      <w:r w:rsidRPr="00544F7A">
        <w:t>6) applies, the Operator may, by written notice given to the person, extend the review period if the Operator considers there are exceptional circumstances that justify the extension.</w:t>
      </w:r>
    </w:p>
    <w:p w14:paraId="328A18F8" w14:textId="77777777" w:rsidR="00051AC2" w:rsidRPr="00544F7A" w:rsidRDefault="00051AC2" w:rsidP="00544F7A">
      <w:pPr>
        <w:pStyle w:val="subsection"/>
      </w:pPr>
      <w:r w:rsidRPr="00544F7A">
        <w:tab/>
        <w:t>(8)</w:t>
      </w:r>
      <w:r w:rsidRPr="00544F7A">
        <w:tab/>
        <w:t xml:space="preserve">An extension under </w:t>
      </w:r>
      <w:r w:rsidR="00B037FB" w:rsidRPr="00544F7A">
        <w:t>subsection (</w:t>
      </w:r>
      <w:r w:rsidRPr="00544F7A">
        <w:t>7) may be given:</w:t>
      </w:r>
    </w:p>
    <w:p w14:paraId="76ECB1E4" w14:textId="77777777" w:rsidR="00051AC2" w:rsidRPr="00544F7A" w:rsidRDefault="00051AC2" w:rsidP="00544F7A">
      <w:pPr>
        <w:pStyle w:val="paragraph"/>
      </w:pPr>
      <w:r w:rsidRPr="00544F7A">
        <w:tab/>
        <w:t>(a)</w:t>
      </w:r>
      <w:r w:rsidRPr="00544F7A">
        <w:tab/>
        <w:t>on the Operator’s own initiative; or</w:t>
      </w:r>
    </w:p>
    <w:p w14:paraId="717162D3" w14:textId="77777777" w:rsidR="00051AC2" w:rsidRPr="00544F7A" w:rsidRDefault="00051AC2" w:rsidP="00544F7A">
      <w:pPr>
        <w:pStyle w:val="paragraph"/>
      </w:pPr>
      <w:r w:rsidRPr="00544F7A">
        <w:tab/>
        <w:t>(b)</w:t>
      </w:r>
      <w:r w:rsidRPr="00544F7A">
        <w:tab/>
        <w:t xml:space="preserve">on a request made by the person under </w:t>
      </w:r>
      <w:r w:rsidR="00B037FB" w:rsidRPr="00544F7A">
        <w:t>subsection (</w:t>
      </w:r>
      <w:r w:rsidRPr="00544F7A">
        <w:t>9).</w:t>
      </w:r>
    </w:p>
    <w:p w14:paraId="25E9212E" w14:textId="77777777" w:rsidR="00051AC2" w:rsidRPr="00544F7A" w:rsidRDefault="00051AC2" w:rsidP="00544F7A">
      <w:pPr>
        <w:pStyle w:val="subsection"/>
      </w:pPr>
      <w:r w:rsidRPr="00544F7A">
        <w:tab/>
        <w:t>(9)</w:t>
      </w:r>
      <w:r w:rsidRPr="00544F7A">
        <w:tab/>
        <w:t xml:space="preserve">If </w:t>
      </w:r>
      <w:r w:rsidR="00B037FB" w:rsidRPr="00544F7A">
        <w:t>subsection (</w:t>
      </w:r>
      <w:r w:rsidRPr="00544F7A">
        <w:t>6) applies, the person may request the Operator to extend the review period. The request must comply with any requirements prescribed by the rules.</w:t>
      </w:r>
    </w:p>
    <w:p w14:paraId="7BAAA42B" w14:textId="77777777" w:rsidR="00051AC2" w:rsidRPr="00544F7A" w:rsidRDefault="00051AC2" w:rsidP="00544F7A">
      <w:pPr>
        <w:pStyle w:val="subsection"/>
      </w:pPr>
      <w:r w:rsidRPr="00544F7A">
        <w:tab/>
        <w:t>(10)</w:t>
      </w:r>
      <w:r w:rsidRPr="00544F7A">
        <w:tab/>
        <w:t xml:space="preserve">An extension under </w:t>
      </w:r>
      <w:r w:rsidR="00B037FB" w:rsidRPr="00544F7A">
        <w:t>subsection (</w:t>
      </w:r>
      <w:r w:rsidRPr="00544F7A">
        <w:t xml:space="preserve">7) may be given, or a request under </w:t>
      </w:r>
      <w:r w:rsidR="00B037FB" w:rsidRPr="00544F7A">
        <w:t>subsection (</w:t>
      </w:r>
      <w:r w:rsidRPr="00544F7A">
        <w:t>9) may be made, before, at or after the end of the review period.</w:t>
      </w:r>
    </w:p>
    <w:p w14:paraId="5C690A3E" w14:textId="77777777" w:rsidR="00051AC2" w:rsidRPr="00544F7A" w:rsidRDefault="00DB4B45" w:rsidP="00544F7A">
      <w:pPr>
        <w:pStyle w:val="ItemHead"/>
      </w:pPr>
      <w:r w:rsidRPr="00544F7A">
        <w:t>5</w:t>
      </w:r>
      <w:r w:rsidR="00051AC2" w:rsidRPr="00544F7A">
        <w:t xml:space="preserve">  Paragraph 35(2)(g)</w:t>
      </w:r>
    </w:p>
    <w:p w14:paraId="44BAD9D8" w14:textId="77777777" w:rsidR="00051AC2" w:rsidRPr="00544F7A" w:rsidRDefault="00051AC2" w:rsidP="00544F7A">
      <w:pPr>
        <w:pStyle w:val="Item"/>
      </w:pPr>
      <w:r w:rsidRPr="00544F7A">
        <w:t>Omit “day by”, substitute “period within”.</w:t>
      </w:r>
    </w:p>
    <w:p w14:paraId="4F440DD5" w14:textId="77777777" w:rsidR="00051AC2" w:rsidRPr="00544F7A" w:rsidRDefault="006A3DDE" w:rsidP="00544F7A">
      <w:pPr>
        <w:pStyle w:val="ActHead7"/>
        <w:pageBreakBefore/>
      </w:pPr>
      <w:bookmarkStart w:id="29" w:name="_Toc82696624"/>
      <w:r w:rsidRPr="006B7993">
        <w:rPr>
          <w:rStyle w:val="CharAmPartNo"/>
        </w:rPr>
        <w:lastRenderedPageBreak/>
        <w:t>Part</w:t>
      </w:r>
      <w:r w:rsidR="00051AC2" w:rsidRPr="006B7993">
        <w:rPr>
          <w:rStyle w:val="CharAmPartNo"/>
        </w:rPr>
        <w:t> 2</w:t>
      </w:r>
      <w:r w:rsidR="00051AC2" w:rsidRPr="00544F7A">
        <w:t>—</w:t>
      </w:r>
      <w:r w:rsidR="00051AC2" w:rsidRPr="006B7993">
        <w:rPr>
          <w:rStyle w:val="CharAmPartText"/>
        </w:rPr>
        <w:t>Acceptance periods</w:t>
      </w:r>
      <w:bookmarkEnd w:id="29"/>
    </w:p>
    <w:p w14:paraId="00D38078" w14:textId="77777777" w:rsidR="00051AC2" w:rsidRPr="00544F7A" w:rsidRDefault="00051AC2" w:rsidP="00544F7A">
      <w:pPr>
        <w:pStyle w:val="ActHead9"/>
      </w:pPr>
      <w:bookmarkStart w:id="30" w:name="_Toc82696625"/>
      <w:r w:rsidRPr="00544F7A">
        <w:t>National Redress Scheme for Institutional Child Sexual Abuse Act 2018</w:t>
      </w:r>
      <w:bookmarkEnd w:id="30"/>
    </w:p>
    <w:p w14:paraId="4CF43823" w14:textId="77777777" w:rsidR="00051AC2" w:rsidRPr="00544F7A" w:rsidRDefault="00DB4B45" w:rsidP="00544F7A">
      <w:pPr>
        <w:pStyle w:val="ItemHead"/>
      </w:pPr>
      <w:r w:rsidRPr="00544F7A">
        <w:t>6</w:t>
      </w:r>
      <w:r w:rsidR="00051AC2" w:rsidRPr="00544F7A">
        <w:t xml:space="preserve">  Subsection 40(2)</w:t>
      </w:r>
    </w:p>
    <w:p w14:paraId="501A6790" w14:textId="77777777" w:rsidR="00051AC2" w:rsidRPr="00544F7A" w:rsidRDefault="00051AC2" w:rsidP="00544F7A">
      <w:pPr>
        <w:pStyle w:val="Item"/>
      </w:pPr>
      <w:r w:rsidRPr="00544F7A">
        <w:t>Omit “Before the end of the acceptance period, the”, substitute “The”.</w:t>
      </w:r>
    </w:p>
    <w:p w14:paraId="2003E43E" w14:textId="77777777" w:rsidR="00051AC2" w:rsidRPr="00544F7A" w:rsidRDefault="00051AC2" w:rsidP="00544F7A">
      <w:pPr>
        <w:pStyle w:val="ItemHead"/>
      </w:pPr>
      <w:r w:rsidRPr="00544F7A">
        <w:t>7  After subsection 40(4)</w:t>
      </w:r>
    </w:p>
    <w:p w14:paraId="5057EBB3" w14:textId="77777777" w:rsidR="00051AC2" w:rsidRPr="00544F7A" w:rsidRDefault="00051AC2" w:rsidP="00544F7A">
      <w:pPr>
        <w:pStyle w:val="Item"/>
      </w:pPr>
      <w:r w:rsidRPr="00544F7A">
        <w:t>Insert:</w:t>
      </w:r>
    </w:p>
    <w:p w14:paraId="57FA0F50" w14:textId="77777777" w:rsidR="00051AC2" w:rsidRPr="00544F7A" w:rsidRDefault="00051AC2" w:rsidP="00544F7A">
      <w:pPr>
        <w:pStyle w:val="subsection"/>
      </w:pPr>
      <w:r w:rsidRPr="00544F7A">
        <w:tab/>
        <w:t>(4A)</w:t>
      </w:r>
      <w:r w:rsidRPr="00544F7A">
        <w:tab/>
        <w:t xml:space="preserve">An extension under </w:t>
      </w:r>
      <w:r w:rsidR="00B037FB" w:rsidRPr="00544F7A">
        <w:t>subsection (</w:t>
      </w:r>
      <w:r w:rsidRPr="00544F7A">
        <w:t xml:space="preserve">2) may be given, or a request under </w:t>
      </w:r>
      <w:r w:rsidR="00B037FB" w:rsidRPr="00544F7A">
        <w:t>subsection (</w:t>
      </w:r>
      <w:r w:rsidRPr="00544F7A">
        <w:t>4) may be made:</w:t>
      </w:r>
    </w:p>
    <w:p w14:paraId="2F2A4F5F" w14:textId="77777777" w:rsidR="00051AC2" w:rsidRPr="00544F7A" w:rsidRDefault="00051AC2" w:rsidP="00544F7A">
      <w:pPr>
        <w:pStyle w:val="paragraph"/>
      </w:pPr>
      <w:r w:rsidRPr="00544F7A">
        <w:tab/>
        <w:t>(a)</w:t>
      </w:r>
      <w:r w:rsidRPr="00544F7A">
        <w:tab/>
        <w:t>before the end of the acceptance period; or</w:t>
      </w:r>
    </w:p>
    <w:p w14:paraId="0533CB27" w14:textId="77777777" w:rsidR="00051AC2" w:rsidRPr="00544F7A" w:rsidRDefault="00051AC2" w:rsidP="00544F7A">
      <w:pPr>
        <w:pStyle w:val="paragraph"/>
      </w:pPr>
      <w:r w:rsidRPr="00544F7A">
        <w:tab/>
        <w:t>(b)</w:t>
      </w:r>
      <w:r w:rsidRPr="00544F7A">
        <w:tab/>
        <w:t>at or after the end of the acceptance period if the person has neither accepted nor declined the offer of redress (disregarding subsection 45(2)).</w:t>
      </w:r>
    </w:p>
    <w:p w14:paraId="2F055044" w14:textId="77777777" w:rsidR="00051AC2" w:rsidRPr="00544F7A" w:rsidRDefault="00DB4B45" w:rsidP="00544F7A">
      <w:pPr>
        <w:pStyle w:val="ItemHead"/>
      </w:pPr>
      <w:r w:rsidRPr="00544F7A">
        <w:t>8</w:t>
      </w:r>
      <w:r w:rsidR="00051AC2" w:rsidRPr="00544F7A">
        <w:t xml:space="preserve">  At the end of section 40</w:t>
      </w:r>
    </w:p>
    <w:p w14:paraId="79E503E9" w14:textId="77777777" w:rsidR="00051AC2" w:rsidRPr="00544F7A" w:rsidRDefault="00051AC2" w:rsidP="00544F7A">
      <w:pPr>
        <w:pStyle w:val="Item"/>
      </w:pPr>
      <w:r w:rsidRPr="00544F7A">
        <w:t>Add:</w:t>
      </w:r>
    </w:p>
    <w:p w14:paraId="61D3FF39" w14:textId="77777777" w:rsidR="00051AC2" w:rsidRPr="00544F7A" w:rsidRDefault="00051AC2" w:rsidP="00544F7A">
      <w:pPr>
        <w:pStyle w:val="subsection"/>
      </w:pPr>
      <w:r w:rsidRPr="00544F7A">
        <w:tab/>
        <w:t>(6)</w:t>
      </w:r>
      <w:r w:rsidRPr="00544F7A">
        <w:tab/>
        <w:t>To avoid doubt, if:</w:t>
      </w:r>
    </w:p>
    <w:p w14:paraId="1CF31808" w14:textId="77777777" w:rsidR="00051AC2" w:rsidRPr="00544F7A" w:rsidRDefault="00051AC2" w:rsidP="00544F7A">
      <w:pPr>
        <w:pStyle w:val="paragraph"/>
      </w:pPr>
      <w:r w:rsidRPr="00544F7A">
        <w:tab/>
        <w:t>(a)</w:t>
      </w:r>
      <w:r w:rsidRPr="00544F7A">
        <w:tab/>
        <w:t>under subsection 45(2), a person is taken to have declined an offer of redress because the person did not accept the offer before the end of the acceptance period; and</w:t>
      </w:r>
    </w:p>
    <w:p w14:paraId="34EDBB15" w14:textId="77777777" w:rsidR="00051AC2" w:rsidRPr="00544F7A" w:rsidRDefault="00051AC2" w:rsidP="00544F7A">
      <w:pPr>
        <w:pStyle w:val="paragraph"/>
      </w:pPr>
      <w:r w:rsidRPr="00544F7A">
        <w:tab/>
        <w:t>(b)</w:t>
      </w:r>
      <w:r w:rsidRPr="00544F7A">
        <w:tab/>
        <w:t xml:space="preserve">at or after the end of the acceptance period, the Operator extends the acceptance period under </w:t>
      </w:r>
      <w:r w:rsidR="00B037FB" w:rsidRPr="00544F7A">
        <w:t>subsection (</w:t>
      </w:r>
      <w:r w:rsidRPr="00544F7A">
        <w:t>2) of this section;</w:t>
      </w:r>
    </w:p>
    <w:p w14:paraId="1F2ED5BE" w14:textId="77777777" w:rsidR="00051AC2" w:rsidRPr="00544F7A" w:rsidRDefault="00051AC2" w:rsidP="00544F7A">
      <w:pPr>
        <w:pStyle w:val="subsection2"/>
      </w:pPr>
      <w:r w:rsidRPr="00544F7A">
        <w:t>then subsection 45(2) does not apply, and is taken never to have applied, to the person at any time occurring during the acceptance period as extended (but may apply to the person at or after the end of the acceptance period as extended).</w:t>
      </w:r>
    </w:p>
    <w:p w14:paraId="62CAADF1" w14:textId="77777777" w:rsidR="00051AC2" w:rsidRPr="00544F7A" w:rsidRDefault="006A3DDE" w:rsidP="00544F7A">
      <w:pPr>
        <w:pStyle w:val="ActHead7"/>
        <w:pageBreakBefore/>
      </w:pPr>
      <w:bookmarkStart w:id="31" w:name="_Toc82696626"/>
      <w:r w:rsidRPr="006B7993">
        <w:rPr>
          <w:rStyle w:val="CharAmPartNo"/>
        </w:rPr>
        <w:lastRenderedPageBreak/>
        <w:t>Part</w:t>
      </w:r>
      <w:r w:rsidR="00051AC2" w:rsidRPr="006B7993">
        <w:rPr>
          <w:rStyle w:val="CharAmPartNo"/>
        </w:rPr>
        <w:t> 3</w:t>
      </w:r>
      <w:r w:rsidR="00051AC2" w:rsidRPr="00544F7A">
        <w:t>—</w:t>
      </w:r>
      <w:r w:rsidR="00051AC2" w:rsidRPr="006B7993">
        <w:rPr>
          <w:rStyle w:val="CharAmPartText"/>
        </w:rPr>
        <w:t>Application and transitional provisions</w:t>
      </w:r>
      <w:bookmarkEnd w:id="31"/>
    </w:p>
    <w:p w14:paraId="147FE12D" w14:textId="77777777" w:rsidR="00051AC2" w:rsidRPr="00544F7A" w:rsidRDefault="00051AC2" w:rsidP="00544F7A">
      <w:pPr>
        <w:pStyle w:val="ActHead9"/>
      </w:pPr>
      <w:bookmarkStart w:id="32" w:name="_Toc82696627"/>
      <w:r w:rsidRPr="00544F7A">
        <w:t>National Redress Scheme for Institutional Child Sexual Abuse Act 2018</w:t>
      </w:r>
      <w:bookmarkEnd w:id="32"/>
    </w:p>
    <w:p w14:paraId="08EE4109" w14:textId="77777777" w:rsidR="00032D5B" w:rsidRPr="00544F7A" w:rsidRDefault="00DB4B45" w:rsidP="00544F7A">
      <w:pPr>
        <w:pStyle w:val="ItemHead"/>
      </w:pPr>
      <w:r w:rsidRPr="00544F7A">
        <w:t>9</w:t>
      </w:r>
      <w:r w:rsidR="00032D5B" w:rsidRPr="00544F7A">
        <w:t xml:space="preserve">  In the appropriate position in Chapter 8</w:t>
      </w:r>
    </w:p>
    <w:p w14:paraId="3741A6E6" w14:textId="77777777" w:rsidR="00032D5B" w:rsidRPr="00544F7A" w:rsidRDefault="00032D5B" w:rsidP="00544F7A">
      <w:pPr>
        <w:pStyle w:val="Item"/>
      </w:pPr>
      <w:r w:rsidRPr="00544F7A">
        <w:t>Insert:</w:t>
      </w:r>
    </w:p>
    <w:p w14:paraId="6CAC9AF8" w14:textId="77777777" w:rsidR="00032D5B" w:rsidRPr="00544F7A" w:rsidRDefault="008F238F" w:rsidP="00544F7A">
      <w:pPr>
        <w:pStyle w:val="ActHead2"/>
      </w:pPr>
      <w:bookmarkStart w:id="33" w:name="_Toc82696628"/>
      <w:r w:rsidRPr="006B7993">
        <w:rPr>
          <w:rStyle w:val="CharPartNo"/>
        </w:rPr>
        <w:t>Part 8</w:t>
      </w:r>
      <w:r w:rsidR="00544F7A" w:rsidRPr="006B7993">
        <w:rPr>
          <w:rStyle w:val="CharPartNo"/>
        </w:rPr>
        <w:noBreakHyphen/>
      </w:r>
      <w:r w:rsidR="00032D5B" w:rsidRPr="006B7993">
        <w:rPr>
          <w:rStyle w:val="CharPartNo"/>
        </w:rPr>
        <w:t>3</w:t>
      </w:r>
      <w:r w:rsidR="00032D5B" w:rsidRPr="00544F7A">
        <w:t>—</w:t>
      </w:r>
      <w:r w:rsidR="00032D5B" w:rsidRPr="006B7993">
        <w:rPr>
          <w:rStyle w:val="CharPartText"/>
        </w:rPr>
        <w:t>Application and transitional provisions relating to the National Redress Scheme for Institutional Child Sexual Abuse Amendment Act 2021</w:t>
      </w:r>
      <w:bookmarkEnd w:id="33"/>
    </w:p>
    <w:p w14:paraId="34C21EFF" w14:textId="77777777" w:rsidR="00032D5B" w:rsidRPr="006B7993" w:rsidRDefault="00032D5B" w:rsidP="00544F7A">
      <w:pPr>
        <w:pStyle w:val="Header"/>
      </w:pPr>
      <w:r w:rsidRPr="006B7993">
        <w:rPr>
          <w:rStyle w:val="CharDivNo"/>
        </w:rPr>
        <w:t xml:space="preserve"> </w:t>
      </w:r>
      <w:r w:rsidRPr="006B7993">
        <w:rPr>
          <w:rStyle w:val="CharDivText"/>
        </w:rPr>
        <w:t xml:space="preserve"> </w:t>
      </w:r>
    </w:p>
    <w:p w14:paraId="162BDCB4" w14:textId="77777777" w:rsidR="00032D5B" w:rsidRPr="00544F7A" w:rsidRDefault="00032D5B" w:rsidP="00544F7A">
      <w:pPr>
        <w:pStyle w:val="ActHead5"/>
      </w:pPr>
      <w:bookmarkStart w:id="34" w:name="_Toc82696629"/>
      <w:r w:rsidRPr="006B7993">
        <w:rPr>
          <w:rStyle w:val="CharSectno"/>
        </w:rPr>
        <w:t>20</w:t>
      </w:r>
      <w:r w:rsidR="00DB4B45" w:rsidRPr="006B7993">
        <w:rPr>
          <w:rStyle w:val="CharSectno"/>
        </w:rPr>
        <w:t>0</w:t>
      </w:r>
      <w:r w:rsidRPr="00544F7A">
        <w:t xml:space="preserve">  Definitions</w:t>
      </w:r>
      <w:bookmarkEnd w:id="34"/>
    </w:p>
    <w:p w14:paraId="2BBEA47B" w14:textId="77777777" w:rsidR="00032D5B" w:rsidRPr="00544F7A" w:rsidRDefault="00032D5B" w:rsidP="00544F7A">
      <w:pPr>
        <w:pStyle w:val="subsection"/>
      </w:pPr>
      <w:r w:rsidRPr="00544F7A">
        <w:tab/>
      </w:r>
      <w:r w:rsidRPr="00544F7A">
        <w:tab/>
        <w:t>In this Part:</w:t>
      </w:r>
    </w:p>
    <w:p w14:paraId="4BB8DA46" w14:textId="77777777" w:rsidR="00032D5B" w:rsidRPr="00544F7A" w:rsidRDefault="00032D5B" w:rsidP="00544F7A">
      <w:pPr>
        <w:pStyle w:val="Definition"/>
      </w:pPr>
      <w:r w:rsidRPr="00544F7A">
        <w:rPr>
          <w:b/>
          <w:i/>
        </w:rPr>
        <w:t xml:space="preserve">amending </w:t>
      </w:r>
      <w:r w:rsidR="006A3DDE" w:rsidRPr="00544F7A">
        <w:rPr>
          <w:b/>
          <w:i/>
        </w:rPr>
        <w:t>Act</w:t>
      </w:r>
      <w:r w:rsidRPr="00544F7A">
        <w:t xml:space="preserve"> means the </w:t>
      </w:r>
      <w:r w:rsidRPr="00544F7A">
        <w:rPr>
          <w:i/>
        </w:rPr>
        <w:t>National Redress Scheme for Institutional Child Sexual Abuse Amendment Act 2021</w:t>
      </w:r>
      <w:r w:rsidRPr="00544F7A">
        <w:t>.</w:t>
      </w:r>
    </w:p>
    <w:p w14:paraId="0D9A963C" w14:textId="77777777" w:rsidR="00032D5B" w:rsidRPr="00544F7A" w:rsidRDefault="00032D5B" w:rsidP="00544F7A">
      <w:pPr>
        <w:pStyle w:val="Definition"/>
      </w:pPr>
      <w:r w:rsidRPr="00544F7A">
        <w:rPr>
          <w:b/>
          <w:i/>
        </w:rPr>
        <w:t>application</w:t>
      </w:r>
      <w:r w:rsidRPr="00544F7A">
        <w:t xml:space="preserve"> means an application for redress.</w:t>
      </w:r>
    </w:p>
    <w:p w14:paraId="7E82375D" w14:textId="77777777" w:rsidR="00051AC2" w:rsidRPr="00544F7A" w:rsidRDefault="00051AC2" w:rsidP="00544F7A">
      <w:pPr>
        <w:pStyle w:val="ActHead5"/>
      </w:pPr>
      <w:bookmarkStart w:id="35" w:name="_Toc82696630"/>
      <w:r w:rsidRPr="006B7993">
        <w:rPr>
          <w:rStyle w:val="CharSectno"/>
        </w:rPr>
        <w:t>20</w:t>
      </w:r>
      <w:r w:rsidR="00ED2DF4" w:rsidRPr="006B7993">
        <w:rPr>
          <w:rStyle w:val="CharSectno"/>
        </w:rPr>
        <w:t>3</w:t>
      </w:r>
      <w:r w:rsidRPr="00544F7A">
        <w:t xml:space="preserve">  Application of amendments made by </w:t>
      </w:r>
      <w:r w:rsidR="00285790" w:rsidRPr="00544F7A">
        <w:t>Schedule 3</w:t>
      </w:r>
      <w:r w:rsidRPr="00544F7A">
        <w:t xml:space="preserve"> </w:t>
      </w:r>
      <w:r w:rsidR="00ED2DF4" w:rsidRPr="00544F7A">
        <w:t>to</w:t>
      </w:r>
      <w:r w:rsidRPr="00544F7A">
        <w:t xml:space="preserve"> the amending </w:t>
      </w:r>
      <w:r w:rsidR="00ED2DF4" w:rsidRPr="00544F7A">
        <w:t>Act</w:t>
      </w:r>
      <w:bookmarkEnd w:id="35"/>
    </w:p>
    <w:p w14:paraId="6492D422" w14:textId="77777777" w:rsidR="00051AC2" w:rsidRPr="00544F7A" w:rsidRDefault="00051AC2" w:rsidP="00544F7A">
      <w:pPr>
        <w:pStyle w:val="subsection"/>
      </w:pPr>
      <w:r w:rsidRPr="00544F7A">
        <w:tab/>
        <w:t>(1)</w:t>
      </w:r>
      <w:r w:rsidRPr="00544F7A">
        <w:tab/>
        <w:t xml:space="preserve">The amendments made by </w:t>
      </w:r>
      <w:r w:rsidR="00B52BE6" w:rsidRPr="00544F7A">
        <w:t>Part 1</w:t>
      </w:r>
      <w:r w:rsidR="006A3DDE" w:rsidRPr="00544F7A">
        <w:t xml:space="preserve"> of </w:t>
      </w:r>
      <w:r w:rsidR="00285790" w:rsidRPr="00544F7A">
        <w:t>Schedule 3</w:t>
      </w:r>
      <w:r w:rsidR="006A3DDE" w:rsidRPr="00544F7A">
        <w:t xml:space="preserve"> to</w:t>
      </w:r>
      <w:r w:rsidRPr="00544F7A">
        <w:t xml:space="preserve"> the amending </w:t>
      </w:r>
      <w:r w:rsidR="006A3DDE" w:rsidRPr="00544F7A">
        <w:t>Act</w:t>
      </w:r>
      <w:r w:rsidRPr="00544F7A">
        <w:t xml:space="preserve"> apply in relation to determinations made under </w:t>
      </w:r>
      <w:r w:rsidR="008F238F" w:rsidRPr="00544F7A">
        <w:t>section 2</w:t>
      </w:r>
      <w:r w:rsidRPr="00544F7A">
        <w:t>9 of this Act:</w:t>
      </w:r>
    </w:p>
    <w:p w14:paraId="6FE1052C" w14:textId="77777777" w:rsidR="00051AC2" w:rsidRPr="00544F7A" w:rsidRDefault="00051AC2" w:rsidP="00544F7A">
      <w:pPr>
        <w:pStyle w:val="paragraph"/>
      </w:pPr>
      <w:r w:rsidRPr="00544F7A">
        <w:tab/>
        <w:t>(a)</w:t>
      </w:r>
      <w:r w:rsidRPr="00544F7A">
        <w:tab/>
        <w:t>before the commencement of this section, whether the day specified in the notice of the determination under paragraph 34(3)(a) occurred before, on or after that commencement; or</w:t>
      </w:r>
    </w:p>
    <w:p w14:paraId="26906D9C" w14:textId="77777777" w:rsidR="00051AC2" w:rsidRPr="00544F7A" w:rsidRDefault="00051AC2" w:rsidP="00544F7A">
      <w:pPr>
        <w:pStyle w:val="paragraph"/>
      </w:pPr>
      <w:r w:rsidRPr="00544F7A">
        <w:tab/>
        <w:t>(b)</w:t>
      </w:r>
      <w:r w:rsidRPr="00544F7A">
        <w:tab/>
        <w:t>on or after that commencement.</w:t>
      </w:r>
    </w:p>
    <w:p w14:paraId="0DC9C0A2" w14:textId="77777777" w:rsidR="00051AC2" w:rsidRPr="00544F7A" w:rsidRDefault="00051AC2" w:rsidP="00544F7A">
      <w:pPr>
        <w:pStyle w:val="subsection"/>
      </w:pPr>
      <w:r w:rsidRPr="00544F7A">
        <w:tab/>
        <w:t>(2)</w:t>
      </w:r>
      <w:r w:rsidRPr="00544F7A">
        <w:tab/>
        <w:t xml:space="preserve">For the purposes of this Act as amended by </w:t>
      </w:r>
      <w:r w:rsidR="00B52BE6" w:rsidRPr="00544F7A">
        <w:t>Part 1</w:t>
      </w:r>
      <w:r w:rsidR="006A3DDE" w:rsidRPr="00544F7A">
        <w:t xml:space="preserve"> of </w:t>
      </w:r>
      <w:r w:rsidR="00285790" w:rsidRPr="00544F7A">
        <w:t>Schedule 3</w:t>
      </w:r>
      <w:r w:rsidR="006A3DDE" w:rsidRPr="00544F7A">
        <w:t xml:space="preserve"> to</w:t>
      </w:r>
      <w:r w:rsidRPr="00544F7A">
        <w:t xml:space="preserve"> the amending </w:t>
      </w:r>
      <w:r w:rsidR="006A3DDE" w:rsidRPr="00544F7A">
        <w:t>Act</w:t>
      </w:r>
      <w:r w:rsidRPr="00544F7A">
        <w:t>, a notice that:</w:t>
      </w:r>
    </w:p>
    <w:p w14:paraId="0FEFBADB" w14:textId="77777777" w:rsidR="00051AC2" w:rsidRPr="00544F7A" w:rsidRDefault="00051AC2" w:rsidP="00544F7A">
      <w:pPr>
        <w:pStyle w:val="paragraph"/>
      </w:pPr>
      <w:r w:rsidRPr="00544F7A">
        <w:lastRenderedPageBreak/>
        <w:tab/>
        <w:t>(a)</w:t>
      </w:r>
      <w:r w:rsidRPr="00544F7A">
        <w:tab/>
        <w:t>was given to a person under section 34 of this Act before the commencement of this section; and</w:t>
      </w:r>
    </w:p>
    <w:p w14:paraId="7AE01947" w14:textId="77777777" w:rsidR="00051AC2" w:rsidRPr="00544F7A" w:rsidRDefault="00051AC2" w:rsidP="00544F7A">
      <w:pPr>
        <w:pStyle w:val="paragraph"/>
      </w:pPr>
      <w:r w:rsidRPr="00544F7A">
        <w:tab/>
        <w:t>(b)</w:t>
      </w:r>
      <w:r w:rsidRPr="00544F7A">
        <w:tab/>
        <w:t>stated that the relevant application for redress had not been approved; and</w:t>
      </w:r>
    </w:p>
    <w:p w14:paraId="0236C211" w14:textId="77777777" w:rsidR="00051AC2" w:rsidRPr="00544F7A" w:rsidRDefault="00051AC2" w:rsidP="00544F7A">
      <w:pPr>
        <w:pStyle w:val="paragraph"/>
      </w:pPr>
      <w:r w:rsidRPr="00544F7A">
        <w:tab/>
        <w:t>(c)</w:t>
      </w:r>
      <w:r w:rsidRPr="00544F7A">
        <w:tab/>
        <w:t xml:space="preserve">specified a day (the </w:t>
      </w:r>
      <w:r w:rsidRPr="00544F7A">
        <w:rPr>
          <w:b/>
          <w:i/>
        </w:rPr>
        <w:t>specified day</w:t>
      </w:r>
      <w:r w:rsidRPr="00544F7A">
        <w:t>) as the day by which the person may apply for review of the determination;</w:t>
      </w:r>
    </w:p>
    <w:p w14:paraId="09BFB0AA" w14:textId="77777777" w:rsidR="00051AC2" w:rsidRPr="00544F7A" w:rsidRDefault="00051AC2" w:rsidP="00544F7A">
      <w:pPr>
        <w:pStyle w:val="subsection2"/>
      </w:pPr>
      <w:r w:rsidRPr="00544F7A">
        <w:t>is taken to have specified, as the review period for the relevant determination, the period:</w:t>
      </w:r>
    </w:p>
    <w:p w14:paraId="19E91CDD" w14:textId="77777777" w:rsidR="00051AC2" w:rsidRPr="00544F7A" w:rsidRDefault="00051AC2" w:rsidP="00544F7A">
      <w:pPr>
        <w:pStyle w:val="paragraph"/>
      </w:pPr>
      <w:r w:rsidRPr="00544F7A">
        <w:tab/>
        <w:t>(d)</w:t>
      </w:r>
      <w:r w:rsidRPr="00544F7A">
        <w:tab/>
        <w:t>starting on the date of the notice; and</w:t>
      </w:r>
    </w:p>
    <w:p w14:paraId="1F05101C" w14:textId="77777777" w:rsidR="00051AC2" w:rsidRPr="00544F7A" w:rsidRDefault="00051AC2" w:rsidP="00544F7A">
      <w:pPr>
        <w:pStyle w:val="paragraph"/>
      </w:pPr>
      <w:r w:rsidRPr="00544F7A">
        <w:tab/>
        <w:t>(e)</w:t>
      </w:r>
      <w:r w:rsidRPr="00544F7A">
        <w:tab/>
        <w:t>ending on the specified day.</w:t>
      </w:r>
    </w:p>
    <w:p w14:paraId="2047D7DB" w14:textId="77777777" w:rsidR="00051AC2" w:rsidRPr="00544F7A" w:rsidRDefault="00051AC2" w:rsidP="00544F7A">
      <w:pPr>
        <w:pStyle w:val="subsection"/>
      </w:pPr>
      <w:r w:rsidRPr="00544F7A">
        <w:tab/>
        <w:t>(3)</w:t>
      </w:r>
      <w:r w:rsidRPr="00544F7A">
        <w:tab/>
        <w:t xml:space="preserve">The amendments made by </w:t>
      </w:r>
      <w:r w:rsidR="006A3DDE" w:rsidRPr="00544F7A">
        <w:t>Part</w:t>
      </w:r>
      <w:r w:rsidRPr="00544F7A">
        <w:t xml:space="preserve"> 2 of </w:t>
      </w:r>
      <w:r w:rsidR="00285790" w:rsidRPr="00544F7A">
        <w:t>Schedule 3</w:t>
      </w:r>
      <w:r w:rsidR="006A3DDE" w:rsidRPr="00544F7A">
        <w:t xml:space="preserve"> to</w:t>
      </w:r>
      <w:r w:rsidRPr="00544F7A">
        <w:t xml:space="preserve"> the amending </w:t>
      </w:r>
      <w:r w:rsidR="006A3DDE" w:rsidRPr="00544F7A">
        <w:t>Act</w:t>
      </w:r>
      <w:r w:rsidRPr="00544F7A">
        <w:t xml:space="preserve"> apply in relation to acceptance periods ending before, on or after the commencement of this section.</w:t>
      </w:r>
    </w:p>
    <w:p w14:paraId="7F30A7F0" w14:textId="77777777" w:rsidR="00051AC2" w:rsidRPr="00544F7A" w:rsidRDefault="00285790" w:rsidP="00544F7A">
      <w:pPr>
        <w:pStyle w:val="ActHead6"/>
        <w:pageBreakBefore/>
      </w:pPr>
      <w:bookmarkStart w:id="36" w:name="_Toc82696631"/>
      <w:r w:rsidRPr="006B7993">
        <w:rPr>
          <w:rStyle w:val="CharAmSchNo"/>
        </w:rPr>
        <w:lastRenderedPageBreak/>
        <w:t>Schedule 4</w:t>
      </w:r>
      <w:r w:rsidR="00051AC2" w:rsidRPr="00544F7A">
        <w:t>—</w:t>
      </w:r>
      <w:r w:rsidR="00051AC2" w:rsidRPr="006B7993">
        <w:rPr>
          <w:rStyle w:val="CharAmSchText"/>
        </w:rPr>
        <w:t>Remove statutory declaration requirement for applications</w:t>
      </w:r>
      <w:bookmarkEnd w:id="36"/>
    </w:p>
    <w:p w14:paraId="08A78D4D" w14:textId="77777777" w:rsidR="00051AC2" w:rsidRPr="00544F7A" w:rsidRDefault="00B52BE6" w:rsidP="00544F7A">
      <w:pPr>
        <w:pStyle w:val="ActHead7"/>
      </w:pPr>
      <w:bookmarkStart w:id="37" w:name="_Toc82696632"/>
      <w:r w:rsidRPr="006B7993">
        <w:rPr>
          <w:rStyle w:val="CharAmPartNo"/>
        </w:rPr>
        <w:t>Part 1</w:t>
      </w:r>
      <w:r w:rsidR="00051AC2" w:rsidRPr="00544F7A">
        <w:t>—</w:t>
      </w:r>
      <w:r w:rsidR="00051AC2" w:rsidRPr="006B7993">
        <w:rPr>
          <w:rStyle w:val="CharAmPartText"/>
        </w:rPr>
        <w:t>Main amendments</w:t>
      </w:r>
      <w:bookmarkEnd w:id="37"/>
    </w:p>
    <w:p w14:paraId="1EE47C72" w14:textId="77777777" w:rsidR="00051AC2" w:rsidRPr="00544F7A" w:rsidRDefault="00051AC2" w:rsidP="00544F7A">
      <w:pPr>
        <w:pStyle w:val="ActHead9"/>
      </w:pPr>
      <w:bookmarkStart w:id="38" w:name="_Toc82696633"/>
      <w:r w:rsidRPr="00544F7A">
        <w:t>National Redress Scheme for Institutional Child Sexual Abuse Act 2018</w:t>
      </w:r>
      <w:bookmarkEnd w:id="38"/>
    </w:p>
    <w:p w14:paraId="3E86E11B" w14:textId="77777777" w:rsidR="00051AC2" w:rsidRPr="00544F7A" w:rsidRDefault="00DB4B45" w:rsidP="00544F7A">
      <w:pPr>
        <w:pStyle w:val="ItemHead"/>
      </w:pPr>
      <w:r w:rsidRPr="00544F7A">
        <w:t>1</w:t>
      </w:r>
      <w:r w:rsidR="00051AC2" w:rsidRPr="00544F7A">
        <w:t xml:space="preserve">  Paragraph 19(2)(c)</w:t>
      </w:r>
    </w:p>
    <w:p w14:paraId="57768B6B" w14:textId="77777777" w:rsidR="00051AC2" w:rsidRPr="00544F7A" w:rsidRDefault="00051AC2" w:rsidP="00544F7A">
      <w:pPr>
        <w:pStyle w:val="Item"/>
      </w:pPr>
      <w:r w:rsidRPr="00544F7A">
        <w:t>Omit “Operator; and”, substitute “Operator.”.</w:t>
      </w:r>
    </w:p>
    <w:p w14:paraId="79CF7410" w14:textId="77777777" w:rsidR="00051AC2" w:rsidRPr="00544F7A" w:rsidRDefault="00DB4B45" w:rsidP="00544F7A">
      <w:pPr>
        <w:pStyle w:val="ItemHead"/>
      </w:pPr>
      <w:r w:rsidRPr="00544F7A">
        <w:t>2</w:t>
      </w:r>
      <w:r w:rsidR="00051AC2" w:rsidRPr="00544F7A">
        <w:t xml:space="preserve">  Paragraph 19(2)(d)</w:t>
      </w:r>
    </w:p>
    <w:p w14:paraId="26A4951B" w14:textId="77777777" w:rsidR="00051AC2" w:rsidRPr="00544F7A" w:rsidRDefault="00051AC2" w:rsidP="00544F7A">
      <w:pPr>
        <w:pStyle w:val="Item"/>
      </w:pPr>
      <w:r w:rsidRPr="00544F7A">
        <w:t>Repeal the paragraph.</w:t>
      </w:r>
    </w:p>
    <w:p w14:paraId="12F8FA10" w14:textId="77777777" w:rsidR="00051AC2" w:rsidRPr="00544F7A" w:rsidRDefault="006A3DDE" w:rsidP="00544F7A">
      <w:pPr>
        <w:pStyle w:val="ActHead7"/>
        <w:pageBreakBefore/>
      </w:pPr>
      <w:bookmarkStart w:id="39" w:name="_Toc82696634"/>
      <w:r w:rsidRPr="006B7993">
        <w:rPr>
          <w:rStyle w:val="CharAmPartNo"/>
        </w:rPr>
        <w:lastRenderedPageBreak/>
        <w:t>Part</w:t>
      </w:r>
      <w:r w:rsidR="00051AC2" w:rsidRPr="006B7993">
        <w:rPr>
          <w:rStyle w:val="CharAmPartNo"/>
        </w:rPr>
        <w:t> 2</w:t>
      </w:r>
      <w:r w:rsidR="00051AC2" w:rsidRPr="00544F7A">
        <w:t>—</w:t>
      </w:r>
      <w:r w:rsidR="00051AC2" w:rsidRPr="006B7993">
        <w:rPr>
          <w:rStyle w:val="CharAmPartText"/>
        </w:rPr>
        <w:t>Application and transitional provisions</w:t>
      </w:r>
      <w:bookmarkEnd w:id="39"/>
    </w:p>
    <w:p w14:paraId="749DF5B3" w14:textId="77777777" w:rsidR="00051AC2" w:rsidRPr="00544F7A" w:rsidRDefault="00051AC2" w:rsidP="00544F7A">
      <w:pPr>
        <w:pStyle w:val="ActHead9"/>
      </w:pPr>
      <w:bookmarkStart w:id="40" w:name="_Toc82696635"/>
      <w:r w:rsidRPr="00544F7A">
        <w:t>National Redress Scheme for Institutional Child Sexual Abuse Act 2018</w:t>
      </w:r>
      <w:bookmarkEnd w:id="40"/>
    </w:p>
    <w:p w14:paraId="6AE7D593" w14:textId="77777777" w:rsidR="00051AC2" w:rsidRPr="00544F7A" w:rsidRDefault="00DB4B45" w:rsidP="00544F7A">
      <w:pPr>
        <w:pStyle w:val="ItemHead"/>
      </w:pPr>
      <w:r w:rsidRPr="00544F7A">
        <w:t>3</w:t>
      </w:r>
      <w:r w:rsidR="00051AC2" w:rsidRPr="00544F7A">
        <w:t xml:space="preserve">  In the appropriate position in </w:t>
      </w:r>
      <w:r w:rsidR="008F238F" w:rsidRPr="00544F7A">
        <w:t>Part 8</w:t>
      </w:r>
      <w:r w:rsidR="00544F7A">
        <w:noBreakHyphen/>
      </w:r>
      <w:r w:rsidR="00051AC2" w:rsidRPr="00544F7A">
        <w:t>3</w:t>
      </w:r>
    </w:p>
    <w:p w14:paraId="5AF96ADA" w14:textId="77777777" w:rsidR="00051AC2" w:rsidRPr="00544F7A" w:rsidRDefault="00051AC2" w:rsidP="00544F7A">
      <w:pPr>
        <w:pStyle w:val="Item"/>
      </w:pPr>
      <w:r w:rsidRPr="00544F7A">
        <w:t>Insert:</w:t>
      </w:r>
    </w:p>
    <w:p w14:paraId="2D85102D" w14:textId="77777777" w:rsidR="00051AC2" w:rsidRPr="00544F7A" w:rsidRDefault="00051AC2" w:rsidP="00544F7A">
      <w:pPr>
        <w:pStyle w:val="ActHead5"/>
      </w:pPr>
      <w:bookmarkStart w:id="41" w:name="_Toc82696636"/>
      <w:r w:rsidRPr="006B7993">
        <w:rPr>
          <w:rStyle w:val="CharSectno"/>
        </w:rPr>
        <w:t>20</w:t>
      </w:r>
      <w:r w:rsidR="00ED2DF4" w:rsidRPr="006B7993">
        <w:rPr>
          <w:rStyle w:val="CharSectno"/>
        </w:rPr>
        <w:t>4</w:t>
      </w:r>
      <w:r w:rsidRPr="00544F7A">
        <w:t xml:space="preserve">  Application of amendments made by </w:t>
      </w:r>
      <w:r w:rsidR="00285790" w:rsidRPr="00544F7A">
        <w:t>Schedule 4</w:t>
      </w:r>
      <w:r w:rsidR="006A3DDE" w:rsidRPr="00544F7A">
        <w:t xml:space="preserve"> to</w:t>
      </w:r>
      <w:r w:rsidRPr="00544F7A">
        <w:t xml:space="preserve"> the amending </w:t>
      </w:r>
      <w:r w:rsidR="006A3DDE" w:rsidRPr="00544F7A">
        <w:t>Act</w:t>
      </w:r>
      <w:bookmarkEnd w:id="41"/>
    </w:p>
    <w:p w14:paraId="64CA6629" w14:textId="77777777" w:rsidR="00051AC2" w:rsidRPr="00544F7A" w:rsidRDefault="00051AC2" w:rsidP="00544F7A">
      <w:pPr>
        <w:pStyle w:val="SubsectionHead"/>
      </w:pPr>
      <w:r w:rsidRPr="00544F7A">
        <w:t>Applications made on or after commencement</w:t>
      </w:r>
    </w:p>
    <w:p w14:paraId="43BE2E9A" w14:textId="77777777" w:rsidR="00051AC2" w:rsidRPr="00544F7A" w:rsidRDefault="00051AC2" w:rsidP="00544F7A">
      <w:pPr>
        <w:pStyle w:val="subsection"/>
      </w:pPr>
      <w:r w:rsidRPr="00544F7A">
        <w:tab/>
        <w:t>(1)</w:t>
      </w:r>
      <w:r w:rsidRPr="00544F7A">
        <w:tab/>
        <w:t xml:space="preserve">The amendments made by </w:t>
      </w:r>
      <w:r w:rsidR="00B52BE6" w:rsidRPr="00544F7A">
        <w:t>Part 1</w:t>
      </w:r>
      <w:r w:rsidR="006A3DDE" w:rsidRPr="00544F7A">
        <w:t xml:space="preserve"> of </w:t>
      </w:r>
      <w:r w:rsidR="00285790" w:rsidRPr="00544F7A">
        <w:t>Schedule 4</w:t>
      </w:r>
      <w:r w:rsidR="006A3DDE" w:rsidRPr="00544F7A">
        <w:t xml:space="preserve"> to the amending Act</w:t>
      </w:r>
      <w:r w:rsidRPr="00544F7A">
        <w:t xml:space="preserve"> apply in relation to an application made on or after the commencement of this section.</w:t>
      </w:r>
    </w:p>
    <w:p w14:paraId="720E9F83" w14:textId="77777777" w:rsidR="00051AC2" w:rsidRPr="00544F7A" w:rsidRDefault="00051AC2" w:rsidP="00544F7A">
      <w:pPr>
        <w:pStyle w:val="SubsectionHead"/>
      </w:pPr>
      <w:r w:rsidRPr="00544F7A">
        <w:t>Applications made before commencement</w:t>
      </w:r>
    </w:p>
    <w:p w14:paraId="360A4F10" w14:textId="77777777" w:rsidR="00051AC2" w:rsidRPr="00544F7A" w:rsidRDefault="00051AC2" w:rsidP="00544F7A">
      <w:pPr>
        <w:pStyle w:val="subsection"/>
      </w:pPr>
      <w:r w:rsidRPr="00544F7A">
        <w:tab/>
        <w:t>(2)</w:t>
      </w:r>
      <w:r w:rsidRPr="00544F7A">
        <w:tab/>
        <w:t>Despite paragraphs 19(2)(a) and (d), as in force immediately before the commencement of this section, an application that was:</w:t>
      </w:r>
    </w:p>
    <w:p w14:paraId="4487F6FF" w14:textId="77777777" w:rsidR="00051AC2" w:rsidRPr="00544F7A" w:rsidRDefault="00051AC2" w:rsidP="00544F7A">
      <w:pPr>
        <w:pStyle w:val="paragraph"/>
      </w:pPr>
      <w:r w:rsidRPr="00544F7A">
        <w:tab/>
        <w:t>(a)</w:t>
      </w:r>
      <w:r w:rsidRPr="00544F7A">
        <w:tab/>
        <w:t xml:space="preserve">made under </w:t>
      </w:r>
      <w:r w:rsidR="00B037FB" w:rsidRPr="00544F7A">
        <w:t>subsection 1</w:t>
      </w:r>
      <w:r w:rsidRPr="00544F7A">
        <w:t>9(1) before the commencement of this section; and</w:t>
      </w:r>
    </w:p>
    <w:p w14:paraId="2F1B7AD7" w14:textId="77777777" w:rsidR="00051AC2" w:rsidRPr="00544F7A" w:rsidRDefault="00051AC2" w:rsidP="00544F7A">
      <w:pPr>
        <w:pStyle w:val="paragraph"/>
      </w:pPr>
      <w:r w:rsidRPr="00544F7A">
        <w:tab/>
        <w:t>(b)</w:t>
      </w:r>
      <w:r w:rsidRPr="00544F7A">
        <w:tab/>
        <w:t>signed and dated by the applicant;</w:t>
      </w:r>
    </w:p>
    <w:p w14:paraId="4C445AA7" w14:textId="77777777" w:rsidR="00051AC2" w:rsidRPr="00544F7A" w:rsidRDefault="00051AC2" w:rsidP="00544F7A">
      <w:pPr>
        <w:pStyle w:val="subsection2"/>
      </w:pPr>
      <w:r w:rsidRPr="00544F7A">
        <w:t>is not invalid merely because the application:</w:t>
      </w:r>
    </w:p>
    <w:p w14:paraId="75569C9F" w14:textId="77777777" w:rsidR="00051AC2" w:rsidRPr="00544F7A" w:rsidRDefault="00051AC2" w:rsidP="00544F7A">
      <w:pPr>
        <w:pStyle w:val="paragraph"/>
      </w:pPr>
      <w:r w:rsidRPr="00544F7A">
        <w:tab/>
        <w:t>(c)</w:t>
      </w:r>
      <w:r w:rsidRPr="00544F7A">
        <w:tab/>
        <w:t>was not in the approved form, to the extent that the approved form required the application to include a statutory declaration; or</w:t>
      </w:r>
    </w:p>
    <w:p w14:paraId="16C36571" w14:textId="77777777" w:rsidR="00051AC2" w:rsidRPr="00544F7A" w:rsidRDefault="00051AC2" w:rsidP="00544F7A">
      <w:pPr>
        <w:pStyle w:val="paragraph"/>
      </w:pPr>
      <w:r w:rsidRPr="00544F7A">
        <w:tab/>
        <w:t>(d)</w:t>
      </w:r>
      <w:r w:rsidRPr="00544F7A">
        <w:tab/>
        <w:t>did not verify the information included in the application by statutory declaration.</w:t>
      </w:r>
    </w:p>
    <w:p w14:paraId="61176642" w14:textId="77777777" w:rsidR="00051AC2" w:rsidRPr="00544F7A" w:rsidRDefault="00B52BE6" w:rsidP="00544F7A">
      <w:pPr>
        <w:pStyle w:val="ActHead6"/>
        <w:pageBreakBefore/>
      </w:pPr>
      <w:bookmarkStart w:id="42" w:name="_Toc82696637"/>
      <w:r w:rsidRPr="006B7993">
        <w:rPr>
          <w:rStyle w:val="CharAmSchNo"/>
        </w:rPr>
        <w:lastRenderedPageBreak/>
        <w:t>Schedule 5</w:t>
      </w:r>
      <w:r w:rsidR="00051AC2" w:rsidRPr="00544F7A">
        <w:t>—</w:t>
      </w:r>
      <w:r w:rsidR="00051AC2" w:rsidRPr="006B7993">
        <w:rPr>
          <w:rStyle w:val="CharAmSchText"/>
        </w:rPr>
        <w:t>Payment by instalments</w:t>
      </w:r>
      <w:bookmarkEnd w:id="42"/>
    </w:p>
    <w:p w14:paraId="59BAD362" w14:textId="77777777" w:rsidR="00051AC2" w:rsidRPr="00544F7A" w:rsidRDefault="00B52BE6" w:rsidP="00544F7A">
      <w:pPr>
        <w:pStyle w:val="ActHead7"/>
      </w:pPr>
      <w:bookmarkStart w:id="43" w:name="_Toc82696638"/>
      <w:r w:rsidRPr="006B7993">
        <w:rPr>
          <w:rStyle w:val="CharAmPartNo"/>
        </w:rPr>
        <w:t>Part 1</w:t>
      </w:r>
      <w:r w:rsidR="00051AC2" w:rsidRPr="00544F7A">
        <w:t>—</w:t>
      </w:r>
      <w:r w:rsidR="00051AC2" w:rsidRPr="006B7993">
        <w:rPr>
          <w:rStyle w:val="CharAmPartText"/>
        </w:rPr>
        <w:t>Main amendments</w:t>
      </w:r>
      <w:bookmarkEnd w:id="43"/>
    </w:p>
    <w:p w14:paraId="6F4C3588" w14:textId="77777777" w:rsidR="00051AC2" w:rsidRPr="00544F7A" w:rsidRDefault="00051AC2" w:rsidP="00544F7A">
      <w:pPr>
        <w:pStyle w:val="ActHead9"/>
      </w:pPr>
      <w:bookmarkStart w:id="44" w:name="_Toc82696639"/>
      <w:r w:rsidRPr="00544F7A">
        <w:t>National Redress Scheme for Institutional Child Sexual Abuse Act 2018</w:t>
      </w:r>
      <w:bookmarkEnd w:id="44"/>
    </w:p>
    <w:p w14:paraId="59AEA7ED" w14:textId="77777777" w:rsidR="00051AC2" w:rsidRPr="00544F7A" w:rsidRDefault="00051AC2" w:rsidP="00544F7A">
      <w:pPr>
        <w:pStyle w:val="ItemHead"/>
      </w:pPr>
      <w:r w:rsidRPr="00544F7A">
        <w:t xml:space="preserve">1  Section 6 (definition of </w:t>
      </w:r>
      <w:r w:rsidRPr="00544F7A">
        <w:rPr>
          <w:i/>
        </w:rPr>
        <w:t>counselling and psychological services payment</w:t>
      </w:r>
      <w:r w:rsidRPr="00544F7A">
        <w:t>)</w:t>
      </w:r>
    </w:p>
    <w:p w14:paraId="1C6D2350" w14:textId="77777777" w:rsidR="00051AC2" w:rsidRPr="00544F7A" w:rsidRDefault="00051AC2" w:rsidP="00544F7A">
      <w:pPr>
        <w:pStyle w:val="Item"/>
      </w:pPr>
      <w:r w:rsidRPr="00544F7A">
        <w:t>Omit “sub</w:t>
      </w:r>
      <w:r w:rsidR="00B037FB" w:rsidRPr="00544F7A">
        <w:t>section 5</w:t>
      </w:r>
      <w:r w:rsidRPr="00544F7A">
        <w:t>1(3)”, substitute “sub</w:t>
      </w:r>
      <w:r w:rsidR="00B037FB" w:rsidRPr="00544F7A">
        <w:t>sections 5</w:t>
      </w:r>
      <w:r w:rsidRPr="00544F7A">
        <w:t>1(3) to (3D)”.</w:t>
      </w:r>
    </w:p>
    <w:p w14:paraId="21F08357" w14:textId="77777777" w:rsidR="00051AC2" w:rsidRPr="00544F7A" w:rsidRDefault="00DB4B45" w:rsidP="00544F7A">
      <w:pPr>
        <w:pStyle w:val="ItemHead"/>
      </w:pPr>
      <w:r w:rsidRPr="00544F7A">
        <w:t>2</w:t>
      </w:r>
      <w:r w:rsidR="00051AC2" w:rsidRPr="00544F7A">
        <w:t xml:space="preserve">  After subsection 48(1A)</w:t>
      </w:r>
    </w:p>
    <w:p w14:paraId="22EB5AD4" w14:textId="77777777" w:rsidR="00051AC2" w:rsidRPr="00544F7A" w:rsidRDefault="00051AC2" w:rsidP="00544F7A">
      <w:pPr>
        <w:pStyle w:val="Item"/>
      </w:pPr>
      <w:r w:rsidRPr="00544F7A">
        <w:t>Insert:</w:t>
      </w:r>
    </w:p>
    <w:p w14:paraId="3A082FA9" w14:textId="77777777" w:rsidR="00051AC2" w:rsidRPr="00544F7A" w:rsidRDefault="00051AC2" w:rsidP="00544F7A">
      <w:pPr>
        <w:pStyle w:val="subsection"/>
      </w:pPr>
      <w:r w:rsidRPr="00544F7A">
        <w:tab/>
        <w:t>(1B)</w:t>
      </w:r>
      <w:r w:rsidRPr="00544F7A">
        <w:tab/>
        <w:t xml:space="preserve">Despite the requirement in </w:t>
      </w:r>
      <w:r w:rsidR="00B037FB" w:rsidRPr="00544F7A">
        <w:t>subsection (</w:t>
      </w:r>
      <w:r w:rsidRPr="00544F7A">
        <w:t>1) or (1A) that the redress payment be paid as soon as practicable, the Operator may pay the redress payment in such instalments, and at such times, (if any) as are agreed to by written agreement between the person or administrator (whichever is applicable) and the Operator.</w:t>
      </w:r>
    </w:p>
    <w:p w14:paraId="67194C85" w14:textId="77777777" w:rsidR="00051AC2" w:rsidRPr="00544F7A" w:rsidRDefault="00051AC2" w:rsidP="00544F7A">
      <w:pPr>
        <w:pStyle w:val="subsection"/>
      </w:pPr>
      <w:r w:rsidRPr="00544F7A">
        <w:tab/>
        <w:t>(1C)</w:t>
      </w:r>
      <w:r w:rsidRPr="00544F7A">
        <w:tab/>
        <w:t>Subsection (1B) does not apply if the person dies before the first instalment is paid.</w:t>
      </w:r>
    </w:p>
    <w:p w14:paraId="50997A42" w14:textId="77777777" w:rsidR="00051AC2" w:rsidRPr="00544F7A" w:rsidRDefault="00051AC2" w:rsidP="00544F7A">
      <w:pPr>
        <w:pStyle w:val="subsection"/>
      </w:pPr>
      <w:r w:rsidRPr="00544F7A">
        <w:tab/>
        <w:t>(1D)</w:t>
      </w:r>
      <w:r w:rsidRPr="00544F7A">
        <w:tab/>
        <w:t>If:</w:t>
      </w:r>
    </w:p>
    <w:p w14:paraId="2AF41E0E" w14:textId="77777777" w:rsidR="00051AC2" w:rsidRPr="00544F7A" w:rsidRDefault="00051AC2" w:rsidP="00544F7A">
      <w:pPr>
        <w:pStyle w:val="paragraph"/>
      </w:pPr>
      <w:r w:rsidRPr="00544F7A">
        <w:tab/>
        <w:t>(a)</w:t>
      </w:r>
      <w:r w:rsidRPr="00544F7A">
        <w:tab/>
        <w:t xml:space="preserve">the Operator pays part of the redress payment in </w:t>
      </w:r>
      <w:r w:rsidR="000B24DF" w:rsidRPr="00544F7A">
        <w:t xml:space="preserve">one or more </w:t>
      </w:r>
      <w:r w:rsidRPr="00544F7A">
        <w:t>instalments; and</w:t>
      </w:r>
    </w:p>
    <w:p w14:paraId="7231BE06" w14:textId="77777777" w:rsidR="00051AC2" w:rsidRPr="00544F7A" w:rsidRDefault="00051AC2" w:rsidP="00544F7A">
      <w:pPr>
        <w:pStyle w:val="paragraph"/>
      </w:pPr>
      <w:r w:rsidRPr="00544F7A">
        <w:tab/>
        <w:t>(b)</w:t>
      </w:r>
      <w:r w:rsidRPr="00544F7A">
        <w:tab/>
        <w:t>the person dies before the Operator pays the last instalment;</w:t>
      </w:r>
    </w:p>
    <w:p w14:paraId="7953DC32" w14:textId="77777777" w:rsidR="00051AC2" w:rsidRPr="00544F7A" w:rsidRDefault="00051AC2" w:rsidP="00544F7A">
      <w:pPr>
        <w:pStyle w:val="subsection2"/>
      </w:pPr>
      <w:r w:rsidRPr="00544F7A">
        <w:t xml:space="preserve">the Operator must pay the unpaid amount of the payment, in accordance with </w:t>
      </w:r>
      <w:r w:rsidR="00B037FB" w:rsidRPr="00544F7A">
        <w:t>subsection (</w:t>
      </w:r>
      <w:r w:rsidRPr="00544F7A">
        <w:t>1) or (1A), as soon as practicable.</w:t>
      </w:r>
    </w:p>
    <w:p w14:paraId="21335949" w14:textId="77777777" w:rsidR="00051AC2" w:rsidRPr="00544F7A" w:rsidRDefault="00DB4B45" w:rsidP="00544F7A">
      <w:pPr>
        <w:pStyle w:val="ItemHead"/>
      </w:pPr>
      <w:r w:rsidRPr="00544F7A">
        <w:t>3</w:t>
      </w:r>
      <w:r w:rsidR="00051AC2" w:rsidRPr="00544F7A">
        <w:t xml:space="preserve">  At the end of subsection 48(2)</w:t>
      </w:r>
    </w:p>
    <w:p w14:paraId="49F50762" w14:textId="77777777" w:rsidR="00051AC2" w:rsidRPr="00544F7A" w:rsidRDefault="00051AC2" w:rsidP="00544F7A">
      <w:pPr>
        <w:pStyle w:val="Item"/>
      </w:pPr>
      <w:r w:rsidRPr="00544F7A">
        <w:t>Add “(including matters relating to payment by instalments)”.</w:t>
      </w:r>
    </w:p>
    <w:p w14:paraId="5829077A" w14:textId="77777777" w:rsidR="009E2D12" w:rsidRPr="00544F7A" w:rsidRDefault="00C4466F" w:rsidP="00544F7A">
      <w:pPr>
        <w:pStyle w:val="ItemHead"/>
      </w:pPr>
      <w:r w:rsidRPr="00544F7A">
        <w:t>4</w:t>
      </w:r>
      <w:r w:rsidR="009E2D12" w:rsidRPr="00544F7A">
        <w:t xml:space="preserve">  At the end of </w:t>
      </w:r>
      <w:r w:rsidR="00B037FB" w:rsidRPr="00544F7A">
        <w:t>section 5</w:t>
      </w:r>
      <w:r w:rsidR="009E2D12" w:rsidRPr="00544F7A">
        <w:t>0</w:t>
      </w:r>
    </w:p>
    <w:p w14:paraId="3910BB19" w14:textId="77777777" w:rsidR="009E2D12" w:rsidRPr="00544F7A" w:rsidRDefault="009E2D12" w:rsidP="00544F7A">
      <w:pPr>
        <w:pStyle w:val="Item"/>
      </w:pPr>
      <w:r w:rsidRPr="00544F7A">
        <w:t>Add:</w:t>
      </w:r>
    </w:p>
    <w:p w14:paraId="51E67783" w14:textId="77777777" w:rsidR="000F5559" w:rsidRPr="00544F7A" w:rsidRDefault="000F5559" w:rsidP="00544F7A">
      <w:pPr>
        <w:pStyle w:val="subsection"/>
      </w:pPr>
      <w:r w:rsidRPr="00544F7A">
        <w:tab/>
        <w:t>(3)</w:t>
      </w:r>
      <w:r w:rsidRPr="00544F7A">
        <w:tab/>
        <w:t>To avoid doubt, if the redress payment is being, or has been paid, in instalments, a reference in</w:t>
      </w:r>
      <w:r w:rsidR="002C25C3" w:rsidRPr="00544F7A">
        <w:t xml:space="preserve"> </w:t>
      </w:r>
      <w:r w:rsidR="00B037FB" w:rsidRPr="00544F7A">
        <w:t>subsection (</w:t>
      </w:r>
      <w:r w:rsidRPr="00544F7A">
        <w:t xml:space="preserve">2) to the amount of the </w:t>
      </w:r>
      <w:r w:rsidRPr="00544F7A">
        <w:lastRenderedPageBreak/>
        <w:t>redress payment that has been paid to the credit of the account in the year is a reference to the total amount of those instalments that have been paid to the credit of the account in the year.</w:t>
      </w:r>
    </w:p>
    <w:p w14:paraId="1183B6BB" w14:textId="77777777" w:rsidR="00051AC2" w:rsidRPr="00544F7A" w:rsidRDefault="00C4466F" w:rsidP="00544F7A">
      <w:pPr>
        <w:pStyle w:val="ItemHead"/>
      </w:pPr>
      <w:r w:rsidRPr="00544F7A">
        <w:t>5</w:t>
      </w:r>
      <w:r w:rsidR="00DE21B2" w:rsidRPr="00544F7A">
        <w:t xml:space="preserve"> </w:t>
      </w:r>
      <w:r w:rsidR="00051AC2" w:rsidRPr="00544F7A">
        <w:t xml:space="preserve"> After sub</w:t>
      </w:r>
      <w:r w:rsidR="00B037FB" w:rsidRPr="00544F7A">
        <w:t>section 5</w:t>
      </w:r>
      <w:r w:rsidR="00051AC2" w:rsidRPr="00544F7A">
        <w:t>1(3A)</w:t>
      </w:r>
    </w:p>
    <w:p w14:paraId="0505EB1F" w14:textId="77777777" w:rsidR="00051AC2" w:rsidRPr="00544F7A" w:rsidRDefault="00051AC2" w:rsidP="00544F7A">
      <w:pPr>
        <w:pStyle w:val="Item"/>
      </w:pPr>
      <w:r w:rsidRPr="00544F7A">
        <w:t>Insert:</w:t>
      </w:r>
    </w:p>
    <w:p w14:paraId="4F19A6CE" w14:textId="77777777" w:rsidR="00051AC2" w:rsidRPr="00544F7A" w:rsidRDefault="00051AC2" w:rsidP="00544F7A">
      <w:pPr>
        <w:pStyle w:val="subsection"/>
      </w:pPr>
      <w:r w:rsidRPr="00544F7A">
        <w:tab/>
        <w:t>(3B)</w:t>
      </w:r>
      <w:r w:rsidRPr="00544F7A">
        <w:tab/>
        <w:t xml:space="preserve">Despite the requirement in </w:t>
      </w:r>
      <w:r w:rsidR="00B037FB" w:rsidRPr="00544F7A">
        <w:t>subsection (</w:t>
      </w:r>
      <w:r w:rsidRPr="00544F7A">
        <w:t>3) or (3A) that the counselling and psychological services payment be paid as soon as practicable, the Operator may pay the counselling and psychological services payment in such instalments, and at such times, (if any) as are agreed to by written agreement between the person or administrator (whichever is applicable) and the Operator.</w:t>
      </w:r>
    </w:p>
    <w:p w14:paraId="2620FC90" w14:textId="77777777" w:rsidR="00051AC2" w:rsidRPr="00544F7A" w:rsidRDefault="00051AC2" w:rsidP="00544F7A">
      <w:pPr>
        <w:pStyle w:val="subsection"/>
      </w:pPr>
      <w:r w:rsidRPr="00544F7A">
        <w:tab/>
        <w:t>(3C)</w:t>
      </w:r>
      <w:r w:rsidRPr="00544F7A">
        <w:tab/>
        <w:t>Subsection (3B) does not apply if the person dies before the first instalment is paid.</w:t>
      </w:r>
    </w:p>
    <w:p w14:paraId="5A85DDFA" w14:textId="77777777" w:rsidR="00051AC2" w:rsidRPr="00544F7A" w:rsidRDefault="00051AC2" w:rsidP="00544F7A">
      <w:pPr>
        <w:pStyle w:val="subsection"/>
      </w:pPr>
      <w:r w:rsidRPr="00544F7A">
        <w:tab/>
        <w:t>(3D)</w:t>
      </w:r>
      <w:r w:rsidRPr="00544F7A">
        <w:tab/>
        <w:t>If:</w:t>
      </w:r>
    </w:p>
    <w:p w14:paraId="5CA1AC77" w14:textId="77777777" w:rsidR="00051AC2" w:rsidRPr="00544F7A" w:rsidRDefault="00051AC2" w:rsidP="00544F7A">
      <w:pPr>
        <w:pStyle w:val="paragraph"/>
      </w:pPr>
      <w:r w:rsidRPr="00544F7A">
        <w:tab/>
        <w:t>(a)</w:t>
      </w:r>
      <w:r w:rsidRPr="00544F7A">
        <w:tab/>
        <w:t>the Operator pays part of the counselling and psychological services payment in</w:t>
      </w:r>
      <w:r w:rsidR="000B24DF" w:rsidRPr="00544F7A">
        <w:t xml:space="preserve"> one or more</w:t>
      </w:r>
      <w:r w:rsidRPr="00544F7A">
        <w:t xml:space="preserve"> instalments; and</w:t>
      </w:r>
    </w:p>
    <w:p w14:paraId="4162399B" w14:textId="77777777" w:rsidR="00051AC2" w:rsidRPr="00544F7A" w:rsidRDefault="00051AC2" w:rsidP="00544F7A">
      <w:pPr>
        <w:pStyle w:val="paragraph"/>
      </w:pPr>
      <w:r w:rsidRPr="00544F7A">
        <w:tab/>
        <w:t>(b)</w:t>
      </w:r>
      <w:r w:rsidRPr="00544F7A">
        <w:tab/>
        <w:t>the person dies before the Operator pays the last instalment;</w:t>
      </w:r>
    </w:p>
    <w:p w14:paraId="7048CA1E" w14:textId="77777777" w:rsidR="00051AC2" w:rsidRPr="00544F7A" w:rsidRDefault="00051AC2" w:rsidP="00544F7A">
      <w:pPr>
        <w:pStyle w:val="subsection2"/>
      </w:pPr>
      <w:r w:rsidRPr="00544F7A">
        <w:t xml:space="preserve">the Operator must pay the unpaid amount of the payment, in accordance with </w:t>
      </w:r>
      <w:r w:rsidR="00B037FB" w:rsidRPr="00544F7A">
        <w:t>subsection (</w:t>
      </w:r>
      <w:r w:rsidRPr="00544F7A">
        <w:t>3) or (3A), as soon as practicable.</w:t>
      </w:r>
    </w:p>
    <w:p w14:paraId="337EE6CC" w14:textId="77777777" w:rsidR="00051AC2" w:rsidRPr="00544F7A" w:rsidRDefault="00C4466F" w:rsidP="00544F7A">
      <w:pPr>
        <w:pStyle w:val="ItemHead"/>
      </w:pPr>
      <w:r w:rsidRPr="00544F7A">
        <w:t>6</w:t>
      </w:r>
      <w:r w:rsidR="00051AC2" w:rsidRPr="00544F7A">
        <w:t xml:space="preserve">  At the end of sub</w:t>
      </w:r>
      <w:r w:rsidR="00B037FB" w:rsidRPr="00544F7A">
        <w:t>section 5</w:t>
      </w:r>
      <w:r w:rsidR="00051AC2" w:rsidRPr="00544F7A">
        <w:t>1(4)</w:t>
      </w:r>
    </w:p>
    <w:p w14:paraId="2668EA5D" w14:textId="77777777" w:rsidR="00051AC2" w:rsidRPr="00544F7A" w:rsidRDefault="00051AC2" w:rsidP="00544F7A">
      <w:pPr>
        <w:pStyle w:val="Item"/>
      </w:pPr>
      <w:r w:rsidRPr="00544F7A">
        <w:t>Add “(including matters relating to payment by instalments)”.</w:t>
      </w:r>
    </w:p>
    <w:p w14:paraId="21F3CBDA" w14:textId="77777777" w:rsidR="002630CB" w:rsidRPr="00544F7A" w:rsidRDefault="00C4466F" w:rsidP="00544F7A">
      <w:pPr>
        <w:pStyle w:val="ItemHead"/>
      </w:pPr>
      <w:r w:rsidRPr="00544F7A">
        <w:t>7</w:t>
      </w:r>
      <w:r w:rsidR="002630CB" w:rsidRPr="00544F7A">
        <w:t xml:space="preserve">  At the end of </w:t>
      </w:r>
      <w:r w:rsidR="00B037FB" w:rsidRPr="00544F7A">
        <w:t>section 5</w:t>
      </w:r>
      <w:r w:rsidR="002630CB" w:rsidRPr="00544F7A">
        <w:t>3</w:t>
      </w:r>
    </w:p>
    <w:p w14:paraId="20E02A69" w14:textId="77777777" w:rsidR="002630CB" w:rsidRPr="00544F7A" w:rsidRDefault="002630CB" w:rsidP="00544F7A">
      <w:pPr>
        <w:pStyle w:val="Item"/>
      </w:pPr>
      <w:r w:rsidRPr="00544F7A">
        <w:t>Add:</w:t>
      </w:r>
    </w:p>
    <w:p w14:paraId="52C7CB2C" w14:textId="77777777" w:rsidR="002630CB" w:rsidRPr="00544F7A" w:rsidRDefault="002630CB" w:rsidP="00544F7A">
      <w:pPr>
        <w:pStyle w:val="subsection"/>
      </w:pPr>
      <w:r w:rsidRPr="00544F7A">
        <w:tab/>
        <w:t>(3)</w:t>
      </w:r>
      <w:r w:rsidRPr="00544F7A">
        <w:tab/>
        <w:t xml:space="preserve">To avoid doubt, if the counselling and psychological services payment is being, or has been paid, in instalments, a reference in </w:t>
      </w:r>
      <w:r w:rsidR="00B037FB" w:rsidRPr="00544F7A">
        <w:t>subsection (</w:t>
      </w:r>
      <w:r w:rsidRPr="00544F7A">
        <w:t>2) to the amount of the counselling and psychological services payment that has been paid to the credit of the account in the year is a reference to the total amount of those instalments that have been paid to the credit of the account in the year.</w:t>
      </w:r>
    </w:p>
    <w:p w14:paraId="55CA2655" w14:textId="77777777" w:rsidR="00051AC2" w:rsidRPr="00544F7A" w:rsidRDefault="006A3DDE" w:rsidP="00544F7A">
      <w:pPr>
        <w:pStyle w:val="ActHead7"/>
        <w:pageBreakBefore/>
      </w:pPr>
      <w:bookmarkStart w:id="45" w:name="_Toc82696640"/>
      <w:r w:rsidRPr="006B7993">
        <w:rPr>
          <w:rStyle w:val="CharAmPartNo"/>
        </w:rPr>
        <w:lastRenderedPageBreak/>
        <w:t>Part</w:t>
      </w:r>
      <w:r w:rsidR="00051AC2" w:rsidRPr="006B7993">
        <w:rPr>
          <w:rStyle w:val="CharAmPartNo"/>
        </w:rPr>
        <w:t> 2</w:t>
      </w:r>
      <w:r w:rsidR="00051AC2" w:rsidRPr="00544F7A">
        <w:t>—</w:t>
      </w:r>
      <w:r w:rsidR="00051AC2" w:rsidRPr="006B7993">
        <w:rPr>
          <w:rStyle w:val="CharAmPartText"/>
        </w:rPr>
        <w:t>Application and transitional provisions</w:t>
      </w:r>
      <w:bookmarkEnd w:id="45"/>
    </w:p>
    <w:p w14:paraId="472D726E" w14:textId="77777777" w:rsidR="00051AC2" w:rsidRPr="00544F7A" w:rsidRDefault="00051AC2" w:rsidP="00544F7A">
      <w:pPr>
        <w:pStyle w:val="ActHead9"/>
      </w:pPr>
      <w:bookmarkStart w:id="46" w:name="_Toc82696641"/>
      <w:r w:rsidRPr="00544F7A">
        <w:t>National Redress Scheme for Institutional Child Sexual Abuse Act 2018</w:t>
      </w:r>
      <w:bookmarkEnd w:id="46"/>
    </w:p>
    <w:p w14:paraId="358BC0DA" w14:textId="77777777" w:rsidR="009F4C61" w:rsidRPr="00544F7A" w:rsidRDefault="00505832" w:rsidP="00544F7A">
      <w:pPr>
        <w:pStyle w:val="ItemHead"/>
      </w:pPr>
      <w:r w:rsidRPr="00544F7A">
        <w:t>8</w:t>
      </w:r>
      <w:r w:rsidR="009F4C61" w:rsidRPr="00544F7A">
        <w:t xml:space="preserve">  After </w:t>
      </w:r>
      <w:r w:rsidR="00B52BE6" w:rsidRPr="00544F7A">
        <w:t>paragraph 2</w:t>
      </w:r>
      <w:r w:rsidR="009F4C61" w:rsidRPr="00544F7A">
        <w:t>02(4)(b)</w:t>
      </w:r>
    </w:p>
    <w:p w14:paraId="4D722B55" w14:textId="77777777" w:rsidR="009F4C61" w:rsidRPr="00544F7A" w:rsidRDefault="009F4C61" w:rsidP="00544F7A">
      <w:pPr>
        <w:pStyle w:val="Item"/>
      </w:pPr>
      <w:r w:rsidRPr="00544F7A">
        <w:t>Insert:</w:t>
      </w:r>
    </w:p>
    <w:p w14:paraId="2FF5484D" w14:textId="77777777" w:rsidR="009F4C61" w:rsidRPr="00544F7A" w:rsidRDefault="009F4C61" w:rsidP="00544F7A">
      <w:pPr>
        <w:pStyle w:val="paragraph"/>
      </w:pPr>
      <w:r w:rsidRPr="00544F7A">
        <w:tab/>
      </w:r>
      <w:r w:rsidR="00505832" w:rsidRPr="00544F7A">
        <w:t xml:space="preserve">and </w:t>
      </w:r>
      <w:r w:rsidRPr="00544F7A">
        <w:t>(</w:t>
      </w:r>
      <w:proofErr w:type="spellStart"/>
      <w:r w:rsidRPr="00544F7A">
        <w:t>ba</w:t>
      </w:r>
      <w:proofErr w:type="spellEnd"/>
      <w:r w:rsidRPr="00544F7A">
        <w:t>)</w:t>
      </w:r>
      <w:r w:rsidRPr="00544F7A">
        <w:tab/>
        <w:t>if the redress payment was paid in instalments—the last instalment was paid before that commencement;</w:t>
      </w:r>
    </w:p>
    <w:p w14:paraId="6FE38571" w14:textId="77777777" w:rsidR="00051AC2" w:rsidRPr="00544F7A" w:rsidRDefault="00505832" w:rsidP="00544F7A">
      <w:pPr>
        <w:pStyle w:val="ItemHead"/>
      </w:pPr>
      <w:r w:rsidRPr="00544F7A">
        <w:t>9</w:t>
      </w:r>
      <w:r w:rsidR="00051AC2" w:rsidRPr="00544F7A">
        <w:t xml:space="preserve">  In the appropriate position in </w:t>
      </w:r>
      <w:r w:rsidR="008F238F" w:rsidRPr="00544F7A">
        <w:t>Part 8</w:t>
      </w:r>
      <w:r w:rsidR="00544F7A">
        <w:noBreakHyphen/>
      </w:r>
      <w:r w:rsidR="00051AC2" w:rsidRPr="00544F7A">
        <w:t>3</w:t>
      </w:r>
    </w:p>
    <w:p w14:paraId="0683273B" w14:textId="77777777" w:rsidR="00051AC2" w:rsidRPr="00544F7A" w:rsidRDefault="00051AC2" w:rsidP="00544F7A">
      <w:pPr>
        <w:pStyle w:val="Item"/>
      </w:pPr>
      <w:r w:rsidRPr="00544F7A">
        <w:t>Insert:</w:t>
      </w:r>
    </w:p>
    <w:p w14:paraId="7084BA8D" w14:textId="77777777" w:rsidR="00051AC2" w:rsidRPr="00544F7A" w:rsidRDefault="00051AC2" w:rsidP="00544F7A">
      <w:pPr>
        <w:pStyle w:val="ActHead5"/>
      </w:pPr>
      <w:bookmarkStart w:id="47" w:name="_Toc82696642"/>
      <w:r w:rsidRPr="006B7993">
        <w:rPr>
          <w:rStyle w:val="CharSectno"/>
        </w:rPr>
        <w:t>20</w:t>
      </w:r>
      <w:r w:rsidR="00ED2DF4" w:rsidRPr="006B7993">
        <w:rPr>
          <w:rStyle w:val="CharSectno"/>
        </w:rPr>
        <w:t>5</w:t>
      </w:r>
      <w:r w:rsidRPr="00544F7A">
        <w:t xml:space="preserve">  Application of amendments made by </w:t>
      </w:r>
      <w:r w:rsidR="00B52BE6" w:rsidRPr="00544F7A">
        <w:t>Schedule 5</w:t>
      </w:r>
      <w:r w:rsidRPr="00544F7A">
        <w:t xml:space="preserve"> </w:t>
      </w:r>
      <w:r w:rsidR="006A3DDE" w:rsidRPr="00544F7A">
        <w:t>to</w:t>
      </w:r>
      <w:r w:rsidRPr="00544F7A">
        <w:t xml:space="preserve"> the amending </w:t>
      </w:r>
      <w:r w:rsidR="006A3DDE" w:rsidRPr="00544F7A">
        <w:t>Act</w:t>
      </w:r>
      <w:bookmarkEnd w:id="47"/>
    </w:p>
    <w:p w14:paraId="2EF5B54D" w14:textId="71BE8B0A" w:rsidR="00051AC2" w:rsidRDefault="00051AC2" w:rsidP="00544F7A">
      <w:pPr>
        <w:pStyle w:val="subsection"/>
      </w:pPr>
      <w:r w:rsidRPr="00544F7A">
        <w:tab/>
      </w:r>
      <w:r w:rsidRPr="00544F7A">
        <w:tab/>
        <w:t xml:space="preserve">The amendments made by </w:t>
      </w:r>
      <w:r w:rsidR="00B52BE6" w:rsidRPr="00544F7A">
        <w:t>Part 1</w:t>
      </w:r>
      <w:r w:rsidR="006A3DDE" w:rsidRPr="00544F7A">
        <w:t xml:space="preserve"> of </w:t>
      </w:r>
      <w:r w:rsidR="00B52BE6" w:rsidRPr="00544F7A">
        <w:t>Schedule 5</w:t>
      </w:r>
      <w:r w:rsidR="006A3DDE" w:rsidRPr="00544F7A">
        <w:t xml:space="preserve"> to</w:t>
      </w:r>
      <w:r w:rsidRPr="00544F7A">
        <w:t xml:space="preserve"> the amending </w:t>
      </w:r>
      <w:r w:rsidR="00DB4B45" w:rsidRPr="00544F7A">
        <w:t>Act</w:t>
      </w:r>
      <w:r w:rsidRPr="00544F7A">
        <w:t xml:space="preserve"> apply in relation to redress to which a person becomes entitled on or after the commencement of this section.</w:t>
      </w:r>
    </w:p>
    <w:p w14:paraId="5E1FEBD8" w14:textId="77777777" w:rsidR="00B1116B" w:rsidRPr="00F02B56" w:rsidRDefault="00B1116B" w:rsidP="00B1116B"/>
    <w:p w14:paraId="09A79643" w14:textId="77777777" w:rsidR="00B1116B" w:rsidRDefault="00B1116B" w:rsidP="00B1116B">
      <w:pPr>
        <w:pStyle w:val="AssentBk"/>
        <w:keepNext/>
      </w:pPr>
    </w:p>
    <w:p w14:paraId="7D3C452E" w14:textId="77777777" w:rsidR="00B1116B" w:rsidRDefault="00B1116B" w:rsidP="00B1116B">
      <w:pPr>
        <w:pStyle w:val="AssentBk"/>
        <w:keepNext/>
      </w:pPr>
    </w:p>
    <w:p w14:paraId="0C36E26F" w14:textId="77777777" w:rsidR="00B1116B" w:rsidRDefault="00B1116B" w:rsidP="00B1116B">
      <w:pPr>
        <w:pStyle w:val="2ndRd"/>
        <w:keepNext/>
        <w:pBdr>
          <w:top w:val="single" w:sz="2" w:space="1" w:color="auto"/>
        </w:pBdr>
      </w:pPr>
    </w:p>
    <w:p w14:paraId="6BF9DB4E" w14:textId="77777777" w:rsidR="00B1116B" w:rsidRDefault="00B1116B" w:rsidP="000C5962">
      <w:pPr>
        <w:pStyle w:val="2ndRd"/>
        <w:keepNext/>
        <w:spacing w:line="260" w:lineRule="atLeast"/>
        <w:rPr>
          <w:i/>
        </w:rPr>
      </w:pPr>
      <w:r>
        <w:t>[</w:t>
      </w:r>
      <w:r>
        <w:rPr>
          <w:i/>
        </w:rPr>
        <w:t>Minister’s second reading speech made in—</w:t>
      </w:r>
    </w:p>
    <w:p w14:paraId="6B5F2DA1" w14:textId="1353D8D3" w:rsidR="00B1116B" w:rsidRDefault="00B1116B" w:rsidP="000C5962">
      <w:pPr>
        <w:pStyle w:val="2ndRd"/>
        <w:keepNext/>
        <w:spacing w:line="260" w:lineRule="atLeast"/>
        <w:rPr>
          <w:i/>
        </w:rPr>
      </w:pPr>
      <w:r>
        <w:rPr>
          <w:i/>
        </w:rPr>
        <w:t>House of Representatives on 26 August 2021</w:t>
      </w:r>
    </w:p>
    <w:p w14:paraId="3D6661B7" w14:textId="4B0BED48" w:rsidR="00B1116B" w:rsidRDefault="00B1116B" w:rsidP="000C5962">
      <w:pPr>
        <w:pStyle w:val="2ndRd"/>
        <w:keepNext/>
        <w:spacing w:line="260" w:lineRule="atLeast"/>
        <w:rPr>
          <w:i/>
        </w:rPr>
      </w:pPr>
      <w:r>
        <w:rPr>
          <w:i/>
        </w:rPr>
        <w:t>Senate on 1 September 2021</w:t>
      </w:r>
      <w:r>
        <w:t>]</w:t>
      </w:r>
    </w:p>
    <w:p w14:paraId="1BBF766F" w14:textId="77777777" w:rsidR="00B1116B" w:rsidRDefault="00B1116B" w:rsidP="000C5962"/>
    <w:p w14:paraId="2058C767" w14:textId="02109E34" w:rsidR="002A3E12" w:rsidRPr="00B1116B" w:rsidRDefault="00B1116B" w:rsidP="002B743C">
      <w:pPr>
        <w:framePr w:hSpace="180" w:wrap="around" w:vAnchor="text" w:hAnchor="page" w:x="2416" w:y="2474"/>
      </w:pPr>
      <w:r>
        <w:t>(118/21)</w:t>
      </w:r>
    </w:p>
    <w:p w14:paraId="5EFBEF1A" w14:textId="77777777" w:rsidR="00B1116B" w:rsidRDefault="00B1116B"/>
    <w:sectPr w:rsidR="00B1116B" w:rsidSect="002A3E12">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E1C0" w14:textId="77777777" w:rsidR="002A3E12" w:rsidRDefault="002A3E12" w:rsidP="0048364F">
      <w:pPr>
        <w:spacing w:line="240" w:lineRule="auto"/>
      </w:pPr>
      <w:r>
        <w:separator/>
      </w:r>
    </w:p>
  </w:endnote>
  <w:endnote w:type="continuationSeparator" w:id="0">
    <w:p w14:paraId="3AF1C4BD" w14:textId="77777777" w:rsidR="002A3E12" w:rsidRDefault="002A3E1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176F" w14:textId="77777777" w:rsidR="002A3E12" w:rsidRPr="005F1388" w:rsidRDefault="002A3E12" w:rsidP="00544F7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FC34" w14:textId="1DF5D352" w:rsidR="00B1116B" w:rsidRDefault="00B1116B" w:rsidP="00CD12A5">
    <w:pPr>
      <w:pStyle w:val="ScalePlusRef"/>
    </w:pPr>
    <w:r>
      <w:t>Note: An electronic version of this Act is available on the Federal Register of Legislation (</w:t>
    </w:r>
    <w:hyperlink r:id="rId1" w:history="1">
      <w:r>
        <w:t>https://www.legislation.gov.au/</w:t>
      </w:r>
    </w:hyperlink>
    <w:r>
      <w:t>)</w:t>
    </w:r>
  </w:p>
  <w:p w14:paraId="482F099E" w14:textId="77777777" w:rsidR="00B1116B" w:rsidRDefault="00B1116B" w:rsidP="00CD12A5"/>
  <w:p w14:paraId="0AE92791" w14:textId="2B817A77" w:rsidR="002A3E12" w:rsidRDefault="002A3E12" w:rsidP="00544F7A">
    <w:pPr>
      <w:pStyle w:val="Footer"/>
      <w:spacing w:before="120"/>
    </w:pPr>
  </w:p>
  <w:p w14:paraId="2D9FA6B7" w14:textId="77777777" w:rsidR="002A3E12" w:rsidRPr="005F1388" w:rsidRDefault="002A3E1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4E67" w14:textId="77777777" w:rsidR="002A3E12" w:rsidRPr="00ED79B6" w:rsidRDefault="002A3E12" w:rsidP="00544F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1F4E" w14:textId="77777777" w:rsidR="002A3E12" w:rsidRDefault="002A3E12" w:rsidP="00544F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3E12" w14:paraId="3CFF9F36" w14:textId="77777777" w:rsidTr="00CE68D4">
      <w:tc>
        <w:tcPr>
          <w:tcW w:w="646" w:type="dxa"/>
        </w:tcPr>
        <w:p w14:paraId="77CDB92B" w14:textId="77777777" w:rsidR="002A3E12" w:rsidRDefault="002A3E12" w:rsidP="00CE68D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A458B8D" w14:textId="1B76945D" w:rsidR="002A3E12" w:rsidRDefault="002A3E12" w:rsidP="00CE68D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A09F2">
            <w:rPr>
              <w:i/>
              <w:sz w:val="18"/>
            </w:rPr>
            <w:t>National Redress Scheme for Institutional Child Sexual Abuse Amendment Act 2021</w:t>
          </w:r>
          <w:r w:rsidRPr="00ED79B6">
            <w:rPr>
              <w:i/>
              <w:sz w:val="18"/>
            </w:rPr>
            <w:fldChar w:fldCharType="end"/>
          </w:r>
        </w:p>
      </w:tc>
      <w:tc>
        <w:tcPr>
          <w:tcW w:w="1270" w:type="dxa"/>
        </w:tcPr>
        <w:p w14:paraId="49076D79" w14:textId="7392D620" w:rsidR="002A3E12" w:rsidRDefault="002A3E12" w:rsidP="00CE68D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A09F2">
            <w:rPr>
              <w:i/>
              <w:sz w:val="18"/>
            </w:rPr>
            <w:t>No. 109, 2021</w:t>
          </w:r>
          <w:r w:rsidRPr="00ED79B6">
            <w:rPr>
              <w:i/>
              <w:sz w:val="18"/>
            </w:rPr>
            <w:fldChar w:fldCharType="end"/>
          </w:r>
        </w:p>
      </w:tc>
    </w:tr>
  </w:tbl>
  <w:p w14:paraId="358BB5CE" w14:textId="77777777" w:rsidR="002A3E12" w:rsidRDefault="002A3E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0FC5" w14:textId="77777777" w:rsidR="002A3E12" w:rsidRDefault="002A3E12" w:rsidP="00544F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3E12" w14:paraId="0D581A53" w14:textId="77777777" w:rsidTr="00CE68D4">
      <w:tc>
        <w:tcPr>
          <w:tcW w:w="1247" w:type="dxa"/>
        </w:tcPr>
        <w:p w14:paraId="7AAFCD88" w14:textId="618104A1" w:rsidR="002A3E12" w:rsidRDefault="002A3E12" w:rsidP="00CE68D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A09F2">
            <w:rPr>
              <w:i/>
              <w:sz w:val="18"/>
            </w:rPr>
            <w:t>No. 109, 2021</w:t>
          </w:r>
          <w:r w:rsidRPr="00ED79B6">
            <w:rPr>
              <w:i/>
              <w:sz w:val="18"/>
            </w:rPr>
            <w:fldChar w:fldCharType="end"/>
          </w:r>
        </w:p>
      </w:tc>
      <w:tc>
        <w:tcPr>
          <w:tcW w:w="5387" w:type="dxa"/>
        </w:tcPr>
        <w:p w14:paraId="456CD9DC" w14:textId="3F8DF68F" w:rsidR="002A3E12" w:rsidRDefault="002A3E12" w:rsidP="00CE68D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A09F2">
            <w:rPr>
              <w:i/>
              <w:sz w:val="18"/>
            </w:rPr>
            <w:t>National Redress Scheme for Institutional Child Sexual Abuse Amendment Act 2021</w:t>
          </w:r>
          <w:r w:rsidRPr="00ED79B6">
            <w:rPr>
              <w:i/>
              <w:sz w:val="18"/>
            </w:rPr>
            <w:fldChar w:fldCharType="end"/>
          </w:r>
        </w:p>
      </w:tc>
      <w:tc>
        <w:tcPr>
          <w:tcW w:w="669" w:type="dxa"/>
        </w:tcPr>
        <w:p w14:paraId="7BEEA5B5" w14:textId="77777777" w:rsidR="002A3E12" w:rsidRDefault="002A3E12" w:rsidP="00CE68D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7F6A884" w14:textId="77777777" w:rsidR="002A3E12" w:rsidRPr="00ED79B6" w:rsidRDefault="002A3E1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92E9" w14:textId="77777777" w:rsidR="002A3E12" w:rsidRPr="00A961C4" w:rsidRDefault="002A3E12" w:rsidP="00544F7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A3E12" w14:paraId="4816E0CC" w14:textId="77777777" w:rsidTr="006B7993">
      <w:tc>
        <w:tcPr>
          <w:tcW w:w="646" w:type="dxa"/>
        </w:tcPr>
        <w:p w14:paraId="1E85D335" w14:textId="77777777" w:rsidR="002A3E12" w:rsidRDefault="002A3E12" w:rsidP="00CE68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F045493" w14:textId="5B4212FD" w:rsidR="002A3E12" w:rsidRDefault="002A3E12" w:rsidP="00CE68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09F2">
            <w:rPr>
              <w:i/>
              <w:sz w:val="18"/>
            </w:rPr>
            <w:t>National Redress Scheme for Institutional Child Sexual Abuse Amendment Act 2021</w:t>
          </w:r>
          <w:r w:rsidRPr="007A1328">
            <w:rPr>
              <w:i/>
              <w:sz w:val="18"/>
            </w:rPr>
            <w:fldChar w:fldCharType="end"/>
          </w:r>
        </w:p>
      </w:tc>
      <w:tc>
        <w:tcPr>
          <w:tcW w:w="1270" w:type="dxa"/>
        </w:tcPr>
        <w:p w14:paraId="342D4759" w14:textId="66653A7E" w:rsidR="002A3E12" w:rsidRDefault="002A3E12" w:rsidP="00CE68D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09F2">
            <w:rPr>
              <w:i/>
              <w:sz w:val="18"/>
            </w:rPr>
            <w:t>No. 109, 2021</w:t>
          </w:r>
          <w:r w:rsidRPr="007A1328">
            <w:rPr>
              <w:i/>
              <w:sz w:val="18"/>
            </w:rPr>
            <w:fldChar w:fldCharType="end"/>
          </w:r>
        </w:p>
      </w:tc>
    </w:tr>
  </w:tbl>
  <w:p w14:paraId="30BAC62E" w14:textId="77777777" w:rsidR="002A3E12" w:rsidRPr="00A961C4" w:rsidRDefault="002A3E1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3C16" w14:textId="77777777" w:rsidR="002A3E12" w:rsidRPr="00A961C4" w:rsidRDefault="002A3E12" w:rsidP="00544F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A3E12" w14:paraId="47C79715" w14:textId="77777777" w:rsidTr="006B7993">
      <w:tc>
        <w:tcPr>
          <w:tcW w:w="1247" w:type="dxa"/>
        </w:tcPr>
        <w:p w14:paraId="387DEFBC" w14:textId="13D664E8" w:rsidR="002A3E12" w:rsidRDefault="002A3E12" w:rsidP="00CE68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09F2">
            <w:rPr>
              <w:i/>
              <w:sz w:val="18"/>
            </w:rPr>
            <w:t>No. 109, 2021</w:t>
          </w:r>
          <w:r w:rsidRPr="007A1328">
            <w:rPr>
              <w:i/>
              <w:sz w:val="18"/>
            </w:rPr>
            <w:fldChar w:fldCharType="end"/>
          </w:r>
        </w:p>
      </w:tc>
      <w:tc>
        <w:tcPr>
          <w:tcW w:w="5387" w:type="dxa"/>
        </w:tcPr>
        <w:p w14:paraId="5262CDAC" w14:textId="0042EBBF" w:rsidR="002A3E12" w:rsidRDefault="002A3E12" w:rsidP="00CE68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09F2">
            <w:rPr>
              <w:i/>
              <w:sz w:val="18"/>
            </w:rPr>
            <w:t>National Redress Scheme for Institutional Child Sexual Abuse Amendment Act 2021</w:t>
          </w:r>
          <w:r w:rsidRPr="007A1328">
            <w:rPr>
              <w:i/>
              <w:sz w:val="18"/>
            </w:rPr>
            <w:fldChar w:fldCharType="end"/>
          </w:r>
        </w:p>
      </w:tc>
      <w:tc>
        <w:tcPr>
          <w:tcW w:w="669" w:type="dxa"/>
        </w:tcPr>
        <w:p w14:paraId="3379192D" w14:textId="77777777" w:rsidR="002A3E12" w:rsidRDefault="002A3E12" w:rsidP="00CE68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EFBE243" w14:textId="77777777" w:rsidR="002A3E12" w:rsidRPr="00055B5C" w:rsidRDefault="002A3E1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710A" w14:textId="77777777" w:rsidR="002A3E12" w:rsidRPr="00A961C4" w:rsidRDefault="002A3E12" w:rsidP="00544F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A3E12" w14:paraId="58C698A6" w14:textId="77777777" w:rsidTr="006B7993">
      <w:tc>
        <w:tcPr>
          <w:tcW w:w="1247" w:type="dxa"/>
        </w:tcPr>
        <w:p w14:paraId="5010845E" w14:textId="09C87B18" w:rsidR="002A3E12" w:rsidRDefault="002A3E12" w:rsidP="00CE68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A09F2">
            <w:rPr>
              <w:i/>
              <w:sz w:val="18"/>
            </w:rPr>
            <w:t>No. 109, 2021</w:t>
          </w:r>
          <w:r w:rsidRPr="007A1328">
            <w:rPr>
              <w:i/>
              <w:sz w:val="18"/>
            </w:rPr>
            <w:fldChar w:fldCharType="end"/>
          </w:r>
        </w:p>
      </w:tc>
      <w:tc>
        <w:tcPr>
          <w:tcW w:w="5387" w:type="dxa"/>
        </w:tcPr>
        <w:p w14:paraId="24B2EE2E" w14:textId="53C144D7" w:rsidR="002A3E12" w:rsidRDefault="002A3E12" w:rsidP="00CE68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A09F2">
            <w:rPr>
              <w:i/>
              <w:sz w:val="18"/>
            </w:rPr>
            <w:t>National Redress Scheme for Institutional Child Sexual Abuse Amendment Act 2021</w:t>
          </w:r>
          <w:r w:rsidRPr="007A1328">
            <w:rPr>
              <w:i/>
              <w:sz w:val="18"/>
            </w:rPr>
            <w:fldChar w:fldCharType="end"/>
          </w:r>
        </w:p>
      </w:tc>
      <w:tc>
        <w:tcPr>
          <w:tcW w:w="669" w:type="dxa"/>
        </w:tcPr>
        <w:p w14:paraId="7F6820FD" w14:textId="77777777" w:rsidR="002A3E12" w:rsidRDefault="002A3E12" w:rsidP="00CE68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5DAF331" w14:textId="77777777" w:rsidR="002A3E12" w:rsidRPr="00A961C4" w:rsidRDefault="002A3E1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3DB9" w14:textId="77777777" w:rsidR="002A3E12" w:rsidRDefault="002A3E12" w:rsidP="0048364F">
      <w:pPr>
        <w:spacing w:line="240" w:lineRule="auto"/>
      </w:pPr>
      <w:r>
        <w:separator/>
      </w:r>
    </w:p>
  </w:footnote>
  <w:footnote w:type="continuationSeparator" w:id="0">
    <w:p w14:paraId="53F1ADE9" w14:textId="77777777" w:rsidR="002A3E12" w:rsidRDefault="002A3E1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14FF" w14:textId="77777777" w:rsidR="002A3E12" w:rsidRPr="005F1388" w:rsidRDefault="002A3E1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AD75" w14:textId="77777777" w:rsidR="002A3E12" w:rsidRPr="005F1388" w:rsidRDefault="002A3E1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75B4" w14:textId="77777777" w:rsidR="002A3E12" w:rsidRPr="005F1388" w:rsidRDefault="002A3E1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F2E6" w14:textId="77777777" w:rsidR="002A3E12" w:rsidRPr="00ED79B6" w:rsidRDefault="002A3E1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2E9A" w14:textId="77777777" w:rsidR="002A3E12" w:rsidRPr="00ED79B6" w:rsidRDefault="002A3E1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721BA" w14:textId="77777777" w:rsidR="002A3E12" w:rsidRPr="00ED79B6" w:rsidRDefault="002A3E1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F1F" w14:textId="535CDF86" w:rsidR="002A3E12" w:rsidRPr="00A961C4" w:rsidRDefault="002A3E1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B9E937B" w14:textId="6AE1C564" w:rsidR="002A3E12" w:rsidRPr="00A961C4" w:rsidRDefault="002A3E1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D8C9C0A" w14:textId="77777777" w:rsidR="002A3E12" w:rsidRPr="00A961C4" w:rsidRDefault="002A3E1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BFA9" w14:textId="0BF4D080" w:rsidR="002A3E12" w:rsidRPr="00A961C4" w:rsidRDefault="002A3E12" w:rsidP="0048364F">
    <w:pPr>
      <w:jc w:val="right"/>
      <w:rPr>
        <w:sz w:val="20"/>
      </w:rPr>
    </w:pPr>
    <w:r w:rsidRPr="00A961C4">
      <w:rPr>
        <w:sz w:val="20"/>
      </w:rPr>
      <w:fldChar w:fldCharType="begin"/>
    </w:r>
    <w:r w:rsidRPr="00A961C4">
      <w:rPr>
        <w:sz w:val="20"/>
      </w:rPr>
      <w:instrText xml:space="preserve"> STYLEREF CharAmSchText </w:instrText>
    </w:r>
    <w:r w:rsidR="007C3381">
      <w:rPr>
        <w:sz w:val="20"/>
      </w:rPr>
      <w:fldChar w:fldCharType="separate"/>
    </w:r>
    <w:r w:rsidR="007C3381">
      <w:rPr>
        <w:noProof/>
        <w:sz w:val="20"/>
      </w:rPr>
      <w:t>Payment by instalments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C3381">
      <w:rPr>
        <w:b/>
        <w:sz w:val="20"/>
      </w:rPr>
      <w:fldChar w:fldCharType="separate"/>
    </w:r>
    <w:r w:rsidR="007C3381">
      <w:rPr>
        <w:b/>
        <w:noProof/>
        <w:sz w:val="20"/>
      </w:rPr>
      <w:t>Schedule 5</w:t>
    </w:r>
    <w:r>
      <w:rPr>
        <w:b/>
        <w:sz w:val="20"/>
      </w:rPr>
      <w:fldChar w:fldCharType="end"/>
    </w:r>
  </w:p>
  <w:p w14:paraId="4D03A43D" w14:textId="74974C01" w:rsidR="002A3E12" w:rsidRPr="00A961C4" w:rsidRDefault="002A3E12" w:rsidP="0048364F">
    <w:pPr>
      <w:jc w:val="right"/>
      <w:rPr>
        <w:b/>
        <w:sz w:val="20"/>
      </w:rPr>
    </w:pPr>
    <w:r w:rsidRPr="00A961C4">
      <w:rPr>
        <w:sz w:val="20"/>
      </w:rPr>
      <w:fldChar w:fldCharType="begin"/>
    </w:r>
    <w:r w:rsidRPr="00A961C4">
      <w:rPr>
        <w:sz w:val="20"/>
      </w:rPr>
      <w:instrText xml:space="preserve"> STYLEREF CharAmPartText </w:instrText>
    </w:r>
    <w:r w:rsidR="007C3381">
      <w:rPr>
        <w:sz w:val="20"/>
      </w:rPr>
      <w:fldChar w:fldCharType="separate"/>
    </w:r>
    <w:r w:rsidR="007C3381">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C3381">
      <w:rPr>
        <w:b/>
        <w:sz w:val="20"/>
      </w:rPr>
      <w:fldChar w:fldCharType="separate"/>
    </w:r>
    <w:r w:rsidR="007C3381">
      <w:rPr>
        <w:b/>
        <w:noProof/>
        <w:sz w:val="20"/>
      </w:rPr>
      <w:t>Part 2</w:t>
    </w:r>
    <w:r w:rsidRPr="00A961C4">
      <w:rPr>
        <w:b/>
        <w:sz w:val="20"/>
      </w:rPr>
      <w:fldChar w:fldCharType="end"/>
    </w:r>
  </w:p>
  <w:p w14:paraId="1FC09CF1" w14:textId="77777777" w:rsidR="002A3E12" w:rsidRPr="00A961C4" w:rsidRDefault="002A3E1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B1B8" w14:textId="77777777" w:rsidR="002A3E12" w:rsidRPr="00A961C4" w:rsidRDefault="002A3E1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334DD"/>
    <w:multiLevelType w:val="hybridMultilevel"/>
    <w:tmpl w:val="2146CD4E"/>
    <w:lvl w:ilvl="0" w:tplc="A9CA291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B5"/>
    <w:rsid w:val="00000712"/>
    <w:rsid w:val="00000EB1"/>
    <w:rsid w:val="000010A3"/>
    <w:rsid w:val="00001FA4"/>
    <w:rsid w:val="000027DE"/>
    <w:rsid w:val="00003C24"/>
    <w:rsid w:val="0000426B"/>
    <w:rsid w:val="00004C7E"/>
    <w:rsid w:val="00005244"/>
    <w:rsid w:val="000059FA"/>
    <w:rsid w:val="00010A8F"/>
    <w:rsid w:val="000112D5"/>
    <w:rsid w:val="000113BC"/>
    <w:rsid w:val="00012DB7"/>
    <w:rsid w:val="000132EC"/>
    <w:rsid w:val="000136AF"/>
    <w:rsid w:val="0001406F"/>
    <w:rsid w:val="00016629"/>
    <w:rsid w:val="00024B1A"/>
    <w:rsid w:val="00025A07"/>
    <w:rsid w:val="00027991"/>
    <w:rsid w:val="000327D2"/>
    <w:rsid w:val="00032D5B"/>
    <w:rsid w:val="00035087"/>
    <w:rsid w:val="00036171"/>
    <w:rsid w:val="00036CA8"/>
    <w:rsid w:val="000417C9"/>
    <w:rsid w:val="00046806"/>
    <w:rsid w:val="00050D97"/>
    <w:rsid w:val="00050FB5"/>
    <w:rsid w:val="00051AC2"/>
    <w:rsid w:val="00055B5C"/>
    <w:rsid w:val="00056391"/>
    <w:rsid w:val="00057664"/>
    <w:rsid w:val="000603B9"/>
    <w:rsid w:val="00060FF9"/>
    <w:rsid w:val="000614BF"/>
    <w:rsid w:val="000619F4"/>
    <w:rsid w:val="00061C75"/>
    <w:rsid w:val="000659A8"/>
    <w:rsid w:val="00065CF6"/>
    <w:rsid w:val="00066DA8"/>
    <w:rsid w:val="000675E4"/>
    <w:rsid w:val="00067DAF"/>
    <w:rsid w:val="00071312"/>
    <w:rsid w:val="0007301C"/>
    <w:rsid w:val="00074C54"/>
    <w:rsid w:val="00081680"/>
    <w:rsid w:val="00084843"/>
    <w:rsid w:val="00091428"/>
    <w:rsid w:val="00093720"/>
    <w:rsid w:val="0009572B"/>
    <w:rsid w:val="000A3AC4"/>
    <w:rsid w:val="000A3ADE"/>
    <w:rsid w:val="000A53CA"/>
    <w:rsid w:val="000A5C5C"/>
    <w:rsid w:val="000A5FD5"/>
    <w:rsid w:val="000A698B"/>
    <w:rsid w:val="000A78C3"/>
    <w:rsid w:val="000A78DA"/>
    <w:rsid w:val="000B1D88"/>
    <w:rsid w:val="000B1FD2"/>
    <w:rsid w:val="000B24DF"/>
    <w:rsid w:val="000B596A"/>
    <w:rsid w:val="000B59AB"/>
    <w:rsid w:val="000B712F"/>
    <w:rsid w:val="000C0E8C"/>
    <w:rsid w:val="000C13CD"/>
    <w:rsid w:val="000C2345"/>
    <w:rsid w:val="000C2DFD"/>
    <w:rsid w:val="000C3E2B"/>
    <w:rsid w:val="000C3E82"/>
    <w:rsid w:val="000C3EE2"/>
    <w:rsid w:val="000C524D"/>
    <w:rsid w:val="000D00D4"/>
    <w:rsid w:val="000D05EF"/>
    <w:rsid w:val="000D1A81"/>
    <w:rsid w:val="000D4573"/>
    <w:rsid w:val="000D7B4B"/>
    <w:rsid w:val="000E1133"/>
    <w:rsid w:val="000E2941"/>
    <w:rsid w:val="000E2BB7"/>
    <w:rsid w:val="000E321F"/>
    <w:rsid w:val="000E40E0"/>
    <w:rsid w:val="000E56E0"/>
    <w:rsid w:val="000E5D55"/>
    <w:rsid w:val="000E74EE"/>
    <w:rsid w:val="000E7FCA"/>
    <w:rsid w:val="000F0FF1"/>
    <w:rsid w:val="000F21C1"/>
    <w:rsid w:val="000F2D44"/>
    <w:rsid w:val="000F316E"/>
    <w:rsid w:val="000F5559"/>
    <w:rsid w:val="00101D90"/>
    <w:rsid w:val="00102CFA"/>
    <w:rsid w:val="00104CFD"/>
    <w:rsid w:val="00105E40"/>
    <w:rsid w:val="001062D6"/>
    <w:rsid w:val="0010713A"/>
    <w:rsid w:val="0010745C"/>
    <w:rsid w:val="00110CB2"/>
    <w:rsid w:val="00111D59"/>
    <w:rsid w:val="00112CEA"/>
    <w:rsid w:val="00113BD1"/>
    <w:rsid w:val="0011429E"/>
    <w:rsid w:val="00120B27"/>
    <w:rsid w:val="00122206"/>
    <w:rsid w:val="00122503"/>
    <w:rsid w:val="00123735"/>
    <w:rsid w:val="00123D3E"/>
    <w:rsid w:val="00124F93"/>
    <w:rsid w:val="00126286"/>
    <w:rsid w:val="00126529"/>
    <w:rsid w:val="0012694F"/>
    <w:rsid w:val="00126DE4"/>
    <w:rsid w:val="00127658"/>
    <w:rsid w:val="00130085"/>
    <w:rsid w:val="00130133"/>
    <w:rsid w:val="0013021E"/>
    <w:rsid w:val="00130D8A"/>
    <w:rsid w:val="00136161"/>
    <w:rsid w:val="00137B4B"/>
    <w:rsid w:val="001424BF"/>
    <w:rsid w:val="001511A0"/>
    <w:rsid w:val="00155AC3"/>
    <w:rsid w:val="0015646E"/>
    <w:rsid w:val="00156FC7"/>
    <w:rsid w:val="00157E47"/>
    <w:rsid w:val="001643C9"/>
    <w:rsid w:val="0016537A"/>
    <w:rsid w:val="00165568"/>
    <w:rsid w:val="001657B5"/>
    <w:rsid w:val="001669DC"/>
    <w:rsid w:val="00166C2F"/>
    <w:rsid w:val="00166FA8"/>
    <w:rsid w:val="0017053A"/>
    <w:rsid w:val="001716C9"/>
    <w:rsid w:val="00173363"/>
    <w:rsid w:val="001738FC"/>
    <w:rsid w:val="00173B94"/>
    <w:rsid w:val="001748C3"/>
    <w:rsid w:val="0017515E"/>
    <w:rsid w:val="00180B1B"/>
    <w:rsid w:val="00184BC6"/>
    <w:rsid w:val="00184C34"/>
    <w:rsid w:val="001851C4"/>
    <w:rsid w:val="0018525F"/>
    <w:rsid w:val="001852FA"/>
    <w:rsid w:val="001853CC"/>
    <w:rsid w:val="001854B4"/>
    <w:rsid w:val="00186614"/>
    <w:rsid w:val="00187C8D"/>
    <w:rsid w:val="0019048D"/>
    <w:rsid w:val="0019133A"/>
    <w:rsid w:val="001928BF"/>
    <w:rsid w:val="001939E1"/>
    <w:rsid w:val="00195382"/>
    <w:rsid w:val="001A00CF"/>
    <w:rsid w:val="001A0A41"/>
    <w:rsid w:val="001A1290"/>
    <w:rsid w:val="001A1976"/>
    <w:rsid w:val="001A1B2A"/>
    <w:rsid w:val="001A1CB7"/>
    <w:rsid w:val="001A1F66"/>
    <w:rsid w:val="001A35AE"/>
    <w:rsid w:val="001A3658"/>
    <w:rsid w:val="001A584F"/>
    <w:rsid w:val="001A5AF3"/>
    <w:rsid w:val="001A759A"/>
    <w:rsid w:val="001A7ACA"/>
    <w:rsid w:val="001B0F58"/>
    <w:rsid w:val="001B2DE3"/>
    <w:rsid w:val="001B633C"/>
    <w:rsid w:val="001B7A5D"/>
    <w:rsid w:val="001C162C"/>
    <w:rsid w:val="001C2418"/>
    <w:rsid w:val="001C5B89"/>
    <w:rsid w:val="001C69C4"/>
    <w:rsid w:val="001D0D72"/>
    <w:rsid w:val="001D18DE"/>
    <w:rsid w:val="001D2D9F"/>
    <w:rsid w:val="001D3634"/>
    <w:rsid w:val="001D5AE7"/>
    <w:rsid w:val="001D609E"/>
    <w:rsid w:val="001D63E1"/>
    <w:rsid w:val="001D7391"/>
    <w:rsid w:val="001E2AE9"/>
    <w:rsid w:val="001E3590"/>
    <w:rsid w:val="001E5148"/>
    <w:rsid w:val="001E6510"/>
    <w:rsid w:val="001E7407"/>
    <w:rsid w:val="001F0F1C"/>
    <w:rsid w:val="001F17D9"/>
    <w:rsid w:val="001F639E"/>
    <w:rsid w:val="00201D27"/>
    <w:rsid w:val="002024C6"/>
    <w:rsid w:val="00202618"/>
    <w:rsid w:val="002034A8"/>
    <w:rsid w:val="002035FB"/>
    <w:rsid w:val="002045FE"/>
    <w:rsid w:val="00205CDB"/>
    <w:rsid w:val="00213265"/>
    <w:rsid w:val="00214AB4"/>
    <w:rsid w:val="0021670A"/>
    <w:rsid w:val="00217893"/>
    <w:rsid w:val="0022138A"/>
    <w:rsid w:val="00221CD6"/>
    <w:rsid w:val="00223B69"/>
    <w:rsid w:val="00224DDC"/>
    <w:rsid w:val="002266B9"/>
    <w:rsid w:val="0022713C"/>
    <w:rsid w:val="00231AFF"/>
    <w:rsid w:val="00233AF4"/>
    <w:rsid w:val="00234FDE"/>
    <w:rsid w:val="00235D29"/>
    <w:rsid w:val="00235D70"/>
    <w:rsid w:val="00236509"/>
    <w:rsid w:val="002366C7"/>
    <w:rsid w:val="00240749"/>
    <w:rsid w:val="002408C2"/>
    <w:rsid w:val="00244B64"/>
    <w:rsid w:val="00245184"/>
    <w:rsid w:val="0024691E"/>
    <w:rsid w:val="0025141F"/>
    <w:rsid w:val="00251D34"/>
    <w:rsid w:val="002523F1"/>
    <w:rsid w:val="0025278C"/>
    <w:rsid w:val="00252C79"/>
    <w:rsid w:val="002534A4"/>
    <w:rsid w:val="002535BD"/>
    <w:rsid w:val="00253DD2"/>
    <w:rsid w:val="0025423A"/>
    <w:rsid w:val="0025547D"/>
    <w:rsid w:val="00255842"/>
    <w:rsid w:val="00256A41"/>
    <w:rsid w:val="00262FA6"/>
    <w:rsid w:val="002630CB"/>
    <w:rsid w:val="00263820"/>
    <w:rsid w:val="00264728"/>
    <w:rsid w:val="002649F3"/>
    <w:rsid w:val="00266041"/>
    <w:rsid w:val="0027008E"/>
    <w:rsid w:val="00275197"/>
    <w:rsid w:val="00277DC4"/>
    <w:rsid w:val="002814DE"/>
    <w:rsid w:val="00284403"/>
    <w:rsid w:val="002846DF"/>
    <w:rsid w:val="00285790"/>
    <w:rsid w:val="0029067B"/>
    <w:rsid w:val="00291EA4"/>
    <w:rsid w:val="00293B89"/>
    <w:rsid w:val="0029475D"/>
    <w:rsid w:val="00297766"/>
    <w:rsid w:val="002979CC"/>
    <w:rsid w:val="00297ECB"/>
    <w:rsid w:val="002A03F0"/>
    <w:rsid w:val="002A0BE1"/>
    <w:rsid w:val="002A1484"/>
    <w:rsid w:val="002A3E12"/>
    <w:rsid w:val="002A3E1B"/>
    <w:rsid w:val="002A4E33"/>
    <w:rsid w:val="002A7154"/>
    <w:rsid w:val="002B188E"/>
    <w:rsid w:val="002B191F"/>
    <w:rsid w:val="002B29C0"/>
    <w:rsid w:val="002B5A30"/>
    <w:rsid w:val="002B685D"/>
    <w:rsid w:val="002B743C"/>
    <w:rsid w:val="002C1A42"/>
    <w:rsid w:val="002C23CC"/>
    <w:rsid w:val="002C25C3"/>
    <w:rsid w:val="002C42DC"/>
    <w:rsid w:val="002C4948"/>
    <w:rsid w:val="002C4B42"/>
    <w:rsid w:val="002C63D1"/>
    <w:rsid w:val="002C796D"/>
    <w:rsid w:val="002D043A"/>
    <w:rsid w:val="002D0885"/>
    <w:rsid w:val="002D1B57"/>
    <w:rsid w:val="002D1C93"/>
    <w:rsid w:val="002D37B9"/>
    <w:rsid w:val="002D395A"/>
    <w:rsid w:val="002D50DA"/>
    <w:rsid w:val="002F21EC"/>
    <w:rsid w:val="002F3A05"/>
    <w:rsid w:val="00300F7F"/>
    <w:rsid w:val="003037AB"/>
    <w:rsid w:val="00304B6E"/>
    <w:rsid w:val="00304C39"/>
    <w:rsid w:val="0030602A"/>
    <w:rsid w:val="00306C9C"/>
    <w:rsid w:val="00307F61"/>
    <w:rsid w:val="00311843"/>
    <w:rsid w:val="00313B3F"/>
    <w:rsid w:val="00315450"/>
    <w:rsid w:val="003219FA"/>
    <w:rsid w:val="00323752"/>
    <w:rsid w:val="00324CF4"/>
    <w:rsid w:val="003258E7"/>
    <w:rsid w:val="00326FFC"/>
    <w:rsid w:val="00334AFA"/>
    <w:rsid w:val="00335C84"/>
    <w:rsid w:val="00336B6F"/>
    <w:rsid w:val="00336D79"/>
    <w:rsid w:val="00337100"/>
    <w:rsid w:val="00341226"/>
    <w:rsid w:val="003415D3"/>
    <w:rsid w:val="00342940"/>
    <w:rsid w:val="003449F8"/>
    <w:rsid w:val="00350417"/>
    <w:rsid w:val="003511F6"/>
    <w:rsid w:val="00351D2F"/>
    <w:rsid w:val="00352A8C"/>
    <w:rsid w:val="00352B0F"/>
    <w:rsid w:val="00357C12"/>
    <w:rsid w:val="00360059"/>
    <w:rsid w:val="00360377"/>
    <w:rsid w:val="00360717"/>
    <w:rsid w:val="003623A6"/>
    <w:rsid w:val="0036265B"/>
    <w:rsid w:val="00364071"/>
    <w:rsid w:val="003651DF"/>
    <w:rsid w:val="00365757"/>
    <w:rsid w:val="003659DF"/>
    <w:rsid w:val="00367296"/>
    <w:rsid w:val="00367D8C"/>
    <w:rsid w:val="003703CB"/>
    <w:rsid w:val="0037115E"/>
    <w:rsid w:val="0037146A"/>
    <w:rsid w:val="0037238F"/>
    <w:rsid w:val="003725BE"/>
    <w:rsid w:val="00373874"/>
    <w:rsid w:val="00373CF9"/>
    <w:rsid w:val="00375797"/>
    <w:rsid w:val="003759B2"/>
    <w:rsid w:val="00375C6C"/>
    <w:rsid w:val="0037641F"/>
    <w:rsid w:val="00376802"/>
    <w:rsid w:val="00381518"/>
    <w:rsid w:val="00386573"/>
    <w:rsid w:val="0039483A"/>
    <w:rsid w:val="00394C02"/>
    <w:rsid w:val="003A1FFE"/>
    <w:rsid w:val="003A2109"/>
    <w:rsid w:val="003A37FF"/>
    <w:rsid w:val="003A7221"/>
    <w:rsid w:val="003A7B3C"/>
    <w:rsid w:val="003B0ADE"/>
    <w:rsid w:val="003B0D1E"/>
    <w:rsid w:val="003B21CB"/>
    <w:rsid w:val="003B4E3D"/>
    <w:rsid w:val="003B5706"/>
    <w:rsid w:val="003B5DC5"/>
    <w:rsid w:val="003B6464"/>
    <w:rsid w:val="003B78D9"/>
    <w:rsid w:val="003C13B9"/>
    <w:rsid w:val="003C1FC4"/>
    <w:rsid w:val="003C238C"/>
    <w:rsid w:val="003C2B28"/>
    <w:rsid w:val="003C5F2B"/>
    <w:rsid w:val="003C723C"/>
    <w:rsid w:val="003C7F59"/>
    <w:rsid w:val="003D0BFE"/>
    <w:rsid w:val="003D1021"/>
    <w:rsid w:val="003D2C00"/>
    <w:rsid w:val="003D3CF9"/>
    <w:rsid w:val="003D5700"/>
    <w:rsid w:val="003D61BC"/>
    <w:rsid w:val="003D663C"/>
    <w:rsid w:val="003E2502"/>
    <w:rsid w:val="003E361F"/>
    <w:rsid w:val="003E3E18"/>
    <w:rsid w:val="003E4141"/>
    <w:rsid w:val="003E6815"/>
    <w:rsid w:val="003F040A"/>
    <w:rsid w:val="003F1AF8"/>
    <w:rsid w:val="003F20D4"/>
    <w:rsid w:val="003F46F7"/>
    <w:rsid w:val="003F5CBF"/>
    <w:rsid w:val="003F63E8"/>
    <w:rsid w:val="003F6663"/>
    <w:rsid w:val="003F7A85"/>
    <w:rsid w:val="004023DC"/>
    <w:rsid w:val="00403F1D"/>
    <w:rsid w:val="00405579"/>
    <w:rsid w:val="00406FD5"/>
    <w:rsid w:val="00410B8E"/>
    <w:rsid w:val="00410CBE"/>
    <w:rsid w:val="004116CD"/>
    <w:rsid w:val="004116FD"/>
    <w:rsid w:val="0041510B"/>
    <w:rsid w:val="00415FEA"/>
    <w:rsid w:val="0041731A"/>
    <w:rsid w:val="00417D0D"/>
    <w:rsid w:val="00420BD2"/>
    <w:rsid w:val="00420C79"/>
    <w:rsid w:val="00421F94"/>
    <w:rsid w:val="00421FC1"/>
    <w:rsid w:val="004229C7"/>
    <w:rsid w:val="004249D1"/>
    <w:rsid w:val="00424CA9"/>
    <w:rsid w:val="00427B53"/>
    <w:rsid w:val="004321FD"/>
    <w:rsid w:val="00434C70"/>
    <w:rsid w:val="00435248"/>
    <w:rsid w:val="00435825"/>
    <w:rsid w:val="004360DC"/>
    <w:rsid w:val="00436785"/>
    <w:rsid w:val="00436BD5"/>
    <w:rsid w:val="00436CE8"/>
    <w:rsid w:val="00436D0A"/>
    <w:rsid w:val="00437E4B"/>
    <w:rsid w:val="004408B6"/>
    <w:rsid w:val="0044291A"/>
    <w:rsid w:val="00442AC3"/>
    <w:rsid w:val="00443DF8"/>
    <w:rsid w:val="0044633C"/>
    <w:rsid w:val="004515FA"/>
    <w:rsid w:val="004528F6"/>
    <w:rsid w:val="00452C88"/>
    <w:rsid w:val="00454464"/>
    <w:rsid w:val="00454B82"/>
    <w:rsid w:val="00455AA2"/>
    <w:rsid w:val="00455F85"/>
    <w:rsid w:val="00455FF3"/>
    <w:rsid w:val="004571D2"/>
    <w:rsid w:val="004613F1"/>
    <w:rsid w:val="004614B8"/>
    <w:rsid w:val="00462BD7"/>
    <w:rsid w:val="00463ACB"/>
    <w:rsid w:val="00466731"/>
    <w:rsid w:val="0046685A"/>
    <w:rsid w:val="004678AC"/>
    <w:rsid w:val="0047050A"/>
    <w:rsid w:val="00473BC2"/>
    <w:rsid w:val="00473FF5"/>
    <w:rsid w:val="00474216"/>
    <w:rsid w:val="004758BE"/>
    <w:rsid w:val="004767E5"/>
    <w:rsid w:val="00476D99"/>
    <w:rsid w:val="0048196B"/>
    <w:rsid w:val="00482022"/>
    <w:rsid w:val="0048364F"/>
    <w:rsid w:val="00483A5F"/>
    <w:rsid w:val="00486D05"/>
    <w:rsid w:val="00487006"/>
    <w:rsid w:val="00487655"/>
    <w:rsid w:val="00487DF7"/>
    <w:rsid w:val="00491B48"/>
    <w:rsid w:val="004948ED"/>
    <w:rsid w:val="00495386"/>
    <w:rsid w:val="004959E1"/>
    <w:rsid w:val="00496F6C"/>
    <w:rsid w:val="00496F97"/>
    <w:rsid w:val="004A5655"/>
    <w:rsid w:val="004B32D9"/>
    <w:rsid w:val="004B448C"/>
    <w:rsid w:val="004B45BA"/>
    <w:rsid w:val="004B73FB"/>
    <w:rsid w:val="004C0052"/>
    <w:rsid w:val="004C1489"/>
    <w:rsid w:val="004C160A"/>
    <w:rsid w:val="004C2656"/>
    <w:rsid w:val="004C3261"/>
    <w:rsid w:val="004C4633"/>
    <w:rsid w:val="004C4A9A"/>
    <w:rsid w:val="004C4BA7"/>
    <w:rsid w:val="004C676B"/>
    <w:rsid w:val="004C72D5"/>
    <w:rsid w:val="004C765C"/>
    <w:rsid w:val="004C7C8C"/>
    <w:rsid w:val="004D41C3"/>
    <w:rsid w:val="004D4676"/>
    <w:rsid w:val="004D782D"/>
    <w:rsid w:val="004E0B2A"/>
    <w:rsid w:val="004E2A4A"/>
    <w:rsid w:val="004F0019"/>
    <w:rsid w:val="004F03A5"/>
    <w:rsid w:val="004F0D23"/>
    <w:rsid w:val="004F1B83"/>
    <w:rsid w:val="004F1FAC"/>
    <w:rsid w:val="004F2851"/>
    <w:rsid w:val="004F40F9"/>
    <w:rsid w:val="005006E0"/>
    <w:rsid w:val="00501488"/>
    <w:rsid w:val="005028EC"/>
    <w:rsid w:val="00505832"/>
    <w:rsid w:val="00506C6F"/>
    <w:rsid w:val="005076F7"/>
    <w:rsid w:val="00507B31"/>
    <w:rsid w:val="00507F69"/>
    <w:rsid w:val="005100B6"/>
    <w:rsid w:val="0051018B"/>
    <w:rsid w:val="00512332"/>
    <w:rsid w:val="00513D7D"/>
    <w:rsid w:val="0051411A"/>
    <w:rsid w:val="0051549E"/>
    <w:rsid w:val="00515673"/>
    <w:rsid w:val="00516813"/>
    <w:rsid w:val="00516B8D"/>
    <w:rsid w:val="00516EDA"/>
    <w:rsid w:val="005170C5"/>
    <w:rsid w:val="005179FE"/>
    <w:rsid w:val="00521DC5"/>
    <w:rsid w:val="005229A9"/>
    <w:rsid w:val="00523AFC"/>
    <w:rsid w:val="005241D0"/>
    <w:rsid w:val="005245AB"/>
    <w:rsid w:val="00524F73"/>
    <w:rsid w:val="005255E9"/>
    <w:rsid w:val="0052611C"/>
    <w:rsid w:val="0053032A"/>
    <w:rsid w:val="005307C4"/>
    <w:rsid w:val="00531AA4"/>
    <w:rsid w:val="00531C04"/>
    <w:rsid w:val="00532E90"/>
    <w:rsid w:val="00536B53"/>
    <w:rsid w:val="00536C3A"/>
    <w:rsid w:val="005370B3"/>
    <w:rsid w:val="00537FBC"/>
    <w:rsid w:val="005411FE"/>
    <w:rsid w:val="00541EC7"/>
    <w:rsid w:val="0054286B"/>
    <w:rsid w:val="00543469"/>
    <w:rsid w:val="00544F7A"/>
    <w:rsid w:val="005450BD"/>
    <w:rsid w:val="00547901"/>
    <w:rsid w:val="0055150A"/>
    <w:rsid w:val="00551B54"/>
    <w:rsid w:val="00555141"/>
    <w:rsid w:val="00555953"/>
    <w:rsid w:val="005605DA"/>
    <w:rsid w:val="005612AF"/>
    <w:rsid w:val="0056553B"/>
    <w:rsid w:val="005658FD"/>
    <w:rsid w:val="005665CE"/>
    <w:rsid w:val="00571FC4"/>
    <w:rsid w:val="00576974"/>
    <w:rsid w:val="00576E0C"/>
    <w:rsid w:val="00583019"/>
    <w:rsid w:val="00583C75"/>
    <w:rsid w:val="00584811"/>
    <w:rsid w:val="00593969"/>
    <w:rsid w:val="00593AA6"/>
    <w:rsid w:val="00594161"/>
    <w:rsid w:val="00594749"/>
    <w:rsid w:val="005956D7"/>
    <w:rsid w:val="005A07C9"/>
    <w:rsid w:val="005A0D92"/>
    <w:rsid w:val="005A0F0D"/>
    <w:rsid w:val="005A0FD6"/>
    <w:rsid w:val="005A171E"/>
    <w:rsid w:val="005A26FD"/>
    <w:rsid w:val="005A3F6E"/>
    <w:rsid w:val="005A495B"/>
    <w:rsid w:val="005A5FDF"/>
    <w:rsid w:val="005A6674"/>
    <w:rsid w:val="005A7839"/>
    <w:rsid w:val="005B1FA3"/>
    <w:rsid w:val="005B2274"/>
    <w:rsid w:val="005B4067"/>
    <w:rsid w:val="005B5132"/>
    <w:rsid w:val="005B5724"/>
    <w:rsid w:val="005C044E"/>
    <w:rsid w:val="005C10F3"/>
    <w:rsid w:val="005C33DA"/>
    <w:rsid w:val="005C3F41"/>
    <w:rsid w:val="005C5C88"/>
    <w:rsid w:val="005C6E9F"/>
    <w:rsid w:val="005C746C"/>
    <w:rsid w:val="005D0179"/>
    <w:rsid w:val="005D0310"/>
    <w:rsid w:val="005D19BF"/>
    <w:rsid w:val="005D2F8E"/>
    <w:rsid w:val="005D6C1C"/>
    <w:rsid w:val="005D727C"/>
    <w:rsid w:val="005E0089"/>
    <w:rsid w:val="005E152A"/>
    <w:rsid w:val="005E1E4D"/>
    <w:rsid w:val="005E30E5"/>
    <w:rsid w:val="005E3BB0"/>
    <w:rsid w:val="005E54BF"/>
    <w:rsid w:val="005F0664"/>
    <w:rsid w:val="005F1555"/>
    <w:rsid w:val="005F227F"/>
    <w:rsid w:val="005F3326"/>
    <w:rsid w:val="005F464A"/>
    <w:rsid w:val="005F499C"/>
    <w:rsid w:val="005F5FDC"/>
    <w:rsid w:val="005F763F"/>
    <w:rsid w:val="005F7AE8"/>
    <w:rsid w:val="00600219"/>
    <w:rsid w:val="00600B72"/>
    <w:rsid w:val="006022A0"/>
    <w:rsid w:val="00602AC0"/>
    <w:rsid w:val="006032F1"/>
    <w:rsid w:val="0060572D"/>
    <w:rsid w:val="00605D99"/>
    <w:rsid w:val="006060FC"/>
    <w:rsid w:val="00607437"/>
    <w:rsid w:val="006111CC"/>
    <w:rsid w:val="006122B1"/>
    <w:rsid w:val="00612A3C"/>
    <w:rsid w:val="00613E58"/>
    <w:rsid w:val="00615659"/>
    <w:rsid w:val="006167FD"/>
    <w:rsid w:val="0062149D"/>
    <w:rsid w:val="00621F58"/>
    <w:rsid w:val="00623F2F"/>
    <w:rsid w:val="006251FB"/>
    <w:rsid w:val="00626FE7"/>
    <w:rsid w:val="00627D1D"/>
    <w:rsid w:val="00631D8B"/>
    <w:rsid w:val="00635E6A"/>
    <w:rsid w:val="006368C7"/>
    <w:rsid w:val="006377B4"/>
    <w:rsid w:val="00640164"/>
    <w:rsid w:val="0064194A"/>
    <w:rsid w:val="00641DE5"/>
    <w:rsid w:val="00642483"/>
    <w:rsid w:val="0064332B"/>
    <w:rsid w:val="006437F4"/>
    <w:rsid w:val="0064415E"/>
    <w:rsid w:val="0064515F"/>
    <w:rsid w:val="0064523D"/>
    <w:rsid w:val="00645DB2"/>
    <w:rsid w:val="00646669"/>
    <w:rsid w:val="006502DE"/>
    <w:rsid w:val="0065055E"/>
    <w:rsid w:val="00651D42"/>
    <w:rsid w:val="00656F0C"/>
    <w:rsid w:val="006573A9"/>
    <w:rsid w:val="00660F94"/>
    <w:rsid w:val="0066256B"/>
    <w:rsid w:val="00663CFE"/>
    <w:rsid w:val="00664A23"/>
    <w:rsid w:val="00664DBD"/>
    <w:rsid w:val="006659DF"/>
    <w:rsid w:val="006670B0"/>
    <w:rsid w:val="00667A42"/>
    <w:rsid w:val="00670F09"/>
    <w:rsid w:val="006724B9"/>
    <w:rsid w:val="00672614"/>
    <w:rsid w:val="00672864"/>
    <w:rsid w:val="00673E5C"/>
    <w:rsid w:val="0067495F"/>
    <w:rsid w:val="00674BF4"/>
    <w:rsid w:val="0067767B"/>
    <w:rsid w:val="0067799E"/>
    <w:rsid w:val="00677CC2"/>
    <w:rsid w:val="00680EE6"/>
    <w:rsid w:val="00681F92"/>
    <w:rsid w:val="00682507"/>
    <w:rsid w:val="006842C2"/>
    <w:rsid w:val="00684EE8"/>
    <w:rsid w:val="006853DB"/>
    <w:rsid w:val="00685989"/>
    <w:rsid w:val="00685F42"/>
    <w:rsid w:val="0068656B"/>
    <w:rsid w:val="0069207B"/>
    <w:rsid w:val="00692EA8"/>
    <w:rsid w:val="006A0670"/>
    <w:rsid w:val="006A09F2"/>
    <w:rsid w:val="006A2067"/>
    <w:rsid w:val="006A2127"/>
    <w:rsid w:val="006A3BF8"/>
    <w:rsid w:val="006A3DDE"/>
    <w:rsid w:val="006A4780"/>
    <w:rsid w:val="006A487A"/>
    <w:rsid w:val="006A4B23"/>
    <w:rsid w:val="006A6F3E"/>
    <w:rsid w:val="006B1153"/>
    <w:rsid w:val="006B2BC4"/>
    <w:rsid w:val="006B5060"/>
    <w:rsid w:val="006B7993"/>
    <w:rsid w:val="006C00C5"/>
    <w:rsid w:val="006C2103"/>
    <w:rsid w:val="006C2874"/>
    <w:rsid w:val="006C2EA2"/>
    <w:rsid w:val="006C2FC2"/>
    <w:rsid w:val="006C59C0"/>
    <w:rsid w:val="006C5DD1"/>
    <w:rsid w:val="006C630F"/>
    <w:rsid w:val="006C7F8C"/>
    <w:rsid w:val="006D0DC0"/>
    <w:rsid w:val="006D1CD7"/>
    <w:rsid w:val="006D2A6A"/>
    <w:rsid w:val="006D380D"/>
    <w:rsid w:val="006D493D"/>
    <w:rsid w:val="006D5453"/>
    <w:rsid w:val="006D5E6A"/>
    <w:rsid w:val="006E0135"/>
    <w:rsid w:val="006E26CE"/>
    <w:rsid w:val="006E303A"/>
    <w:rsid w:val="006E3168"/>
    <w:rsid w:val="006E3829"/>
    <w:rsid w:val="006E3C68"/>
    <w:rsid w:val="006E5330"/>
    <w:rsid w:val="006E690A"/>
    <w:rsid w:val="006F08D7"/>
    <w:rsid w:val="006F116E"/>
    <w:rsid w:val="006F3CD2"/>
    <w:rsid w:val="006F4DB1"/>
    <w:rsid w:val="006F7E19"/>
    <w:rsid w:val="0070038F"/>
    <w:rsid w:val="00700B2C"/>
    <w:rsid w:val="00700EC9"/>
    <w:rsid w:val="00700EE2"/>
    <w:rsid w:val="0070262F"/>
    <w:rsid w:val="00703CE8"/>
    <w:rsid w:val="00703EAD"/>
    <w:rsid w:val="0070442B"/>
    <w:rsid w:val="00706940"/>
    <w:rsid w:val="00707AD3"/>
    <w:rsid w:val="0071027E"/>
    <w:rsid w:val="00710A38"/>
    <w:rsid w:val="0071141F"/>
    <w:rsid w:val="00711ABE"/>
    <w:rsid w:val="007125CA"/>
    <w:rsid w:val="00712D8D"/>
    <w:rsid w:val="00712DCB"/>
    <w:rsid w:val="00713084"/>
    <w:rsid w:val="00714880"/>
    <w:rsid w:val="00714B26"/>
    <w:rsid w:val="00715C4A"/>
    <w:rsid w:val="00717CA3"/>
    <w:rsid w:val="0072194E"/>
    <w:rsid w:val="00722541"/>
    <w:rsid w:val="0072281A"/>
    <w:rsid w:val="00723387"/>
    <w:rsid w:val="00724CD0"/>
    <w:rsid w:val="00724FCD"/>
    <w:rsid w:val="00727E16"/>
    <w:rsid w:val="00731188"/>
    <w:rsid w:val="00731E00"/>
    <w:rsid w:val="0073235E"/>
    <w:rsid w:val="0073316C"/>
    <w:rsid w:val="00735B80"/>
    <w:rsid w:val="00736EA4"/>
    <w:rsid w:val="0074018B"/>
    <w:rsid w:val="0074055D"/>
    <w:rsid w:val="00741D13"/>
    <w:rsid w:val="00742819"/>
    <w:rsid w:val="007440B7"/>
    <w:rsid w:val="00745C39"/>
    <w:rsid w:val="00745CC2"/>
    <w:rsid w:val="00746A99"/>
    <w:rsid w:val="00750E0F"/>
    <w:rsid w:val="00751D12"/>
    <w:rsid w:val="00753F78"/>
    <w:rsid w:val="007544F9"/>
    <w:rsid w:val="00757A04"/>
    <w:rsid w:val="007609AA"/>
    <w:rsid w:val="007609BE"/>
    <w:rsid w:val="00762FCE"/>
    <w:rsid w:val="007634AD"/>
    <w:rsid w:val="007647A3"/>
    <w:rsid w:val="007667BF"/>
    <w:rsid w:val="00767A7E"/>
    <w:rsid w:val="007715C9"/>
    <w:rsid w:val="00771DE8"/>
    <w:rsid w:val="0077480B"/>
    <w:rsid w:val="00774EDD"/>
    <w:rsid w:val="00775051"/>
    <w:rsid w:val="007757EC"/>
    <w:rsid w:val="00775E56"/>
    <w:rsid w:val="00776620"/>
    <w:rsid w:val="00777888"/>
    <w:rsid w:val="00784371"/>
    <w:rsid w:val="00785D86"/>
    <w:rsid w:val="00785EE0"/>
    <w:rsid w:val="0079206D"/>
    <w:rsid w:val="0079256D"/>
    <w:rsid w:val="00792895"/>
    <w:rsid w:val="00794F67"/>
    <w:rsid w:val="00797E36"/>
    <w:rsid w:val="007A0093"/>
    <w:rsid w:val="007A159A"/>
    <w:rsid w:val="007A23D6"/>
    <w:rsid w:val="007A7E46"/>
    <w:rsid w:val="007B07FB"/>
    <w:rsid w:val="007B1E99"/>
    <w:rsid w:val="007B30AA"/>
    <w:rsid w:val="007B3DDB"/>
    <w:rsid w:val="007B44F7"/>
    <w:rsid w:val="007B5439"/>
    <w:rsid w:val="007B7942"/>
    <w:rsid w:val="007C02D0"/>
    <w:rsid w:val="007C163B"/>
    <w:rsid w:val="007C17DC"/>
    <w:rsid w:val="007C2FA2"/>
    <w:rsid w:val="007C3381"/>
    <w:rsid w:val="007D2FEA"/>
    <w:rsid w:val="007D4075"/>
    <w:rsid w:val="007D5CA5"/>
    <w:rsid w:val="007D715E"/>
    <w:rsid w:val="007E0765"/>
    <w:rsid w:val="007E1076"/>
    <w:rsid w:val="007E3B5B"/>
    <w:rsid w:val="007E4CCE"/>
    <w:rsid w:val="007E540A"/>
    <w:rsid w:val="007E7D4A"/>
    <w:rsid w:val="007F1FB8"/>
    <w:rsid w:val="007F3C63"/>
    <w:rsid w:val="007F7616"/>
    <w:rsid w:val="0080018C"/>
    <w:rsid w:val="008006CC"/>
    <w:rsid w:val="00801E1E"/>
    <w:rsid w:val="0080571F"/>
    <w:rsid w:val="00806FD4"/>
    <w:rsid w:val="00807F18"/>
    <w:rsid w:val="00810FC3"/>
    <w:rsid w:val="00812311"/>
    <w:rsid w:val="0081329D"/>
    <w:rsid w:val="00813407"/>
    <w:rsid w:val="00814156"/>
    <w:rsid w:val="008142A9"/>
    <w:rsid w:val="00814379"/>
    <w:rsid w:val="008167AC"/>
    <w:rsid w:val="00821A0D"/>
    <w:rsid w:val="0082297F"/>
    <w:rsid w:val="00824FA7"/>
    <w:rsid w:val="0082764F"/>
    <w:rsid w:val="00831E8D"/>
    <w:rsid w:val="00832B7D"/>
    <w:rsid w:val="0083423F"/>
    <w:rsid w:val="008353DD"/>
    <w:rsid w:val="0083681D"/>
    <w:rsid w:val="00836EC2"/>
    <w:rsid w:val="00841401"/>
    <w:rsid w:val="00842D2D"/>
    <w:rsid w:val="008430DF"/>
    <w:rsid w:val="00843E9E"/>
    <w:rsid w:val="00852762"/>
    <w:rsid w:val="00852E09"/>
    <w:rsid w:val="00856A31"/>
    <w:rsid w:val="008579BC"/>
    <w:rsid w:val="00857D6B"/>
    <w:rsid w:val="008628A2"/>
    <w:rsid w:val="008648F3"/>
    <w:rsid w:val="008675F0"/>
    <w:rsid w:val="008700B4"/>
    <w:rsid w:val="00872D14"/>
    <w:rsid w:val="00874085"/>
    <w:rsid w:val="008754D0"/>
    <w:rsid w:val="00877D48"/>
    <w:rsid w:val="008827F1"/>
    <w:rsid w:val="00883781"/>
    <w:rsid w:val="00883C88"/>
    <w:rsid w:val="00884BC6"/>
    <w:rsid w:val="00885020"/>
    <w:rsid w:val="0088506A"/>
    <w:rsid w:val="00885570"/>
    <w:rsid w:val="0088683D"/>
    <w:rsid w:val="00887B16"/>
    <w:rsid w:val="00887DD4"/>
    <w:rsid w:val="00892685"/>
    <w:rsid w:val="00893958"/>
    <w:rsid w:val="0089514E"/>
    <w:rsid w:val="008A1269"/>
    <w:rsid w:val="008A1979"/>
    <w:rsid w:val="008A2C41"/>
    <w:rsid w:val="008A2CC1"/>
    <w:rsid w:val="008A2E77"/>
    <w:rsid w:val="008A4E8D"/>
    <w:rsid w:val="008A5223"/>
    <w:rsid w:val="008A59FD"/>
    <w:rsid w:val="008B0FB5"/>
    <w:rsid w:val="008B2146"/>
    <w:rsid w:val="008B5098"/>
    <w:rsid w:val="008B7F02"/>
    <w:rsid w:val="008C0135"/>
    <w:rsid w:val="008C048E"/>
    <w:rsid w:val="008C2838"/>
    <w:rsid w:val="008C3108"/>
    <w:rsid w:val="008C41E4"/>
    <w:rsid w:val="008C4DB0"/>
    <w:rsid w:val="008C6D38"/>
    <w:rsid w:val="008C6F6F"/>
    <w:rsid w:val="008D0EE0"/>
    <w:rsid w:val="008D3895"/>
    <w:rsid w:val="008D3E94"/>
    <w:rsid w:val="008D5251"/>
    <w:rsid w:val="008D5B20"/>
    <w:rsid w:val="008D6B2E"/>
    <w:rsid w:val="008E1F47"/>
    <w:rsid w:val="008E2F14"/>
    <w:rsid w:val="008E441F"/>
    <w:rsid w:val="008E4C78"/>
    <w:rsid w:val="008E5E6D"/>
    <w:rsid w:val="008E6FDC"/>
    <w:rsid w:val="008E6FE4"/>
    <w:rsid w:val="008E7325"/>
    <w:rsid w:val="008E74BA"/>
    <w:rsid w:val="008F1AEB"/>
    <w:rsid w:val="008F2084"/>
    <w:rsid w:val="008F2340"/>
    <w:rsid w:val="008F238F"/>
    <w:rsid w:val="008F4BB7"/>
    <w:rsid w:val="008F4F1C"/>
    <w:rsid w:val="008F5195"/>
    <w:rsid w:val="008F7639"/>
    <w:rsid w:val="008F7719"/>
    <w:rsid w:val="008F77C4"/>
    <w:rsid w:val="009003E2"/>
    <w:rsid w:val="009011A7"/>
    <w:rsid w:val="009065DC"/>
    <w:rsid w:val="009103F3"/>
    <w:rsid w:val="00910D8F"/>
    <w:rsid w:val="0091481E"/>
    <w:rsid w:val="0091558E"/>
    <w:rsid w:val="009162B5"/>
    <w:rsid w:val="00922D6D"/>
    <w:rsid w:val="00924756"/>
    <w:rsid w:val="009259F2"/>
    <w:rsid w:val="00926C60"/>
    <w:rsid w:val="00931779"/>
    <w:rsid w:val="00931CB4"/>
    <w:rsid w:val="00932377"/>
    <w:rsid w:val="00932C4B"/>
    <w:rsid w:val="009344E4"/>
    <w:rsid w:val="00940E08"/>
    <w:rsid w:val="0094170C"/>
    <w:rsid w:val="00941F19"/>
    <w:rsid w:val="00943DBD"/>
    <w:rsid w:val="00944BB4"/>
    <w:rsid w:val="00946177"/>
    <w:rsid w:val="00957ADC"/>
    <w:rsid w:val="00960242"/>
    <w:rsid w:val="00962779"/>
    <w:rsid w:val="009633C5"/>
    <w:rsid w:val="0096347D"/>
    <w:rsid w:val="00967042"/>
    <w:rsid w:val="00967292"/>
    <w:rsid w:val="0097263B"/>
    <w:rsid w:val="0097307D"/>
    <w:rsid w:val="00973C86"/>
    <w:rsid w:val="0097589F"/>
    <w:rsid w:val="009771EE"/>
    <w:rsid w:val="009773A1"/>
    <w:rsid w:val="009778F5"/>
    <w:rsid w:val="00977991"/>
    <w:rsid w:val="009805F6"/>
    <w:rsid w:val="009807E5"/>
    <w:rsid w:val="0098255A"/>
    <w:rsid w:val="009845BE"/>
    <w:rsid w:val="00985782"/>
    <w:rsid w:val="00985CFC"/>
    <w:rsid w:val="00986DF8"/>
    <w:rsid w:val="00986E71"/>
    <w:rsid w:val="009900C8"/>
    <w:rsid w:val="00993552"/>
    <w:rsid w:val="009939FC"/>
    <w:rsid w:val="009940DD"/>
    <w:rsid w:val="00994C09"/>
    <w:rsid w:val="009969C9"/>
    <w:rsid w:val="009A1F4F"/>
    <w:rsid w:val="009A229D"/>
    <w:rsid w:val="009A2761"/>
    <w:rsid w:val="009A2E10"/>
    <w:rsid w:val="009A3A43"/>
    <w:rsid w:val="009A5F97"/>
    <w:rsid w:val="009A67A3"/>
    <w:rsid w:val="009B1580"/>
    <w:rsid w:val="009B2007"/>
    <w:rsid w:val="009B33DE"/>
    <w:rsid w:val="009B76FF"/>
    <w:rsid w:val="009C29D1"/>
    <w:rsid w:val="009C669E"/>
    <w:rsid w:val="009C7627"/>
    <w:rsid w:val="009C7CBA"/>
    <w:rsid w:val="009D00E1"/>
    <w:rsid w:val="009D0BBB"/>
    <w:rsid w:val="009D2B5C"/>
    <w:rsid w:val="009D2DD1"/>
    <w:rsid w:val="009D42EA"/>
    <w:rsid w:val="009D4B7B"/>
    <w:rsid w:val="009D6B4F"/>
    <w:rsid w:val="009E1572"/>
    <w:rsid w:val="009E186E"/>
    <w:rsid w:val="009E2D12"/>
    <w:rsid w:val="009E3C07"/>
    <w:rsid w:val="009E6E0B"/>
    <w:rsid w:val="009E7AFA"/>
    <w:rsid w:val="009F2040"/>
    <w:rsid w:val="009F2BC3"/>
    <w:rsid w:val="009F4C61"/>
    <w:rsid w:val="009F7BD0"/>
    <w:rsid w:val="009F7E55"/>
    <w:rsid w:val="00A008CE"/>
    <w:rsid w:val="00A0302E"/>
    <w:rsid w:val="00A043D3"/>
    <w:rsid w:val="00A048FF"/>
    <w:rsid w:val="00A04954"/>
    <w:rsid w:val="00A04DF1"/>
    <w:rsid w:val="00A10775"/>
    <w:rsid w:val="00A10928"/>
    <w:rsid w:val="00A10DCC"/>
    <w:rsid w:val="00A121D2"/>
    <w:rsid w:val="00A154DE"/>
    <w:rsid w:val="00A159AD"/>
    <w:rsid w:val="00A231E2"/>
    <w:rsid w:val="00A2478F"/>
    <w:rsid w:val="00A2662E"/>
    <w:rsid w:val="00A268B2"/>
    <w:rsid w:val="00A30C6B"/>
    <w:rsid w:val="00A31E1F"/>
    <w:rsid w:val="00A321D4"/>
    <w:rsid w:val="00A33144"/>
    <w:rsid w:val="00A34B21"/>
    <w:rsid w:val="00A35B14"/>
    <w:rsid w:val="00A36C48"/>
    <w:rsid w:val="00A40076"/>
    <w:rsid w:val="00A41038"/>
    <w:rsid w:val="00A416DE"/>
    <w:rsid w:val="00A41E0B"/>
    <w:rsid w:val="00A47707"/>
    <w:rsid w:val="00A50267"/>
    <w:rsid w:val="00A50BB7"/>
    <w:rsid w:val="00A53538"/>
    <w:rsid w:val="00A539D6"/>
    <w:rsid w:val="00A55631"/>
    <w:rsid w:val="00A564AF"/>
    <w:rsid w:val="00A57497"/>
    <w:rsid w:val="00A5790F"/>
    <w:rsid w:val="00A611BD"/>
    <w:rsid w:val="00A62D7B"/>
    <w:rsid w:val="00A63AE9"/>
    <w:rsid w:val="00A64912"/>
    <w:rsid w:val="00A649DD"/>
    <w:rsid w:val="00A70A74"/>
    <w:rsid w:val="00A730B7"/>
    <w:rsid w:val="00A7392A"/>
    <w:rsid w:val="00A73F0F"/>
    <w:rsid w:val="00A75175"/>
    <w:rsid w:val="00A769FF"/>
    <w:rsid w:val="00A778AD"/>
    <w:rsid w:val="00A801F6"/>
    <w:rsid w:val="00A80A73"/>
    <w:rsid w:val="00A80B81"/>
    <w:rsid w:val="00A81998"/>
    <w:rsid w:val="00A83320"/>
    <w:rsid w:val="00A8375B"/>
    <w:rsid w:val="00A847FD"/>
    <w:rsid w:val="00A8651D"/>
    <w:rsid w:val="00A87367"/>
    <w:rsid w:val="00A91299"/>
    <w:rsid w:val="00A969EB"/>
    <w:rsid w:val="00AA0E37"/>
    <w:rsid w:val="00AA2542"/>
    <w:rsid w:val="00AA3795"/>
    <w:rsid w:val="00AA490B"/>
    <w:rsid w:val="00AA62B5"/>
    <w:rsid w:val="00AA70F5"/>
    <w:rsid w:val="00AA77BA"/>
    <w:rsid w:val="00AB24E5"/>
    <w:rsid w:val="00AB3B33"/>
    <w:rsid w:val="00AB5059"/>
    <w:rsid w:val="00AB730C"/>
    <w:rsid w:val="00AC07E2"/>
    <w:rsid w:val="00AC0FC8"/>
    <w:rsid w:val="00AC1CBE"/>
    <w:rsid w:val="00AC1E5A"/>
    <w:rsid w:val="00AC1E75"/>
    <w:rsid w:val="00AC5410"/>
    <w:rsid w:val="00AC597D"/>
    <w:rsid w:val="00AC5A0B"/>
    <w:rsid w:val="00AC68DD"/>
    <w:rsid w:val="00AD5641"/>
    <w:rsid w:val="00AD5EAA"/>
    <w:rsid w:val="00AD6C47"/>
    <w:rsid w:val="00AE0D25"/>
    <w:rsid w:val="00AE1088"/>
    <w:rsid w:val="00AE1ABA"/>
    <w:rsid w:val="00AE1DD5"/>
    <w:rsid w:val="00AE3420"/>
    <w:rsid w:val="00AE6E5E"/>
    <w:rsid w:val="00AF096A"/>
    <w:rsid w:val="00AF0EC0"/>
    <w:rsid w:val="00AF112B"/>
    <w:rsid w:val="00AF1BA4"/>
    <w:rsid w:val="00AF1E30"/>
    <w:rsid w:val="00AF2AC5"/>
    <w:rsid w:val="00AF3410"/>
    <w:rsid w:val="00AF5345"/>
    <w:rsid w:val="00AF7C29"/>
    <w:rsid w:val="00B006EC"/>
    <w:rsid w:val="00B01DAD"/>
    <w:rsid w:val="00B032D8"/>
    <w:rsid w:val="00B037FB"/>
    <w:rsid w:val="00B05711"/>
    <w:rsid w:val="00B06ECB"/>
    <w:rsid w:val="00B07ACE"/>
    <w:rsid w:val="00B1116B"/>
    <w:rsid w:val="00B12D75"/>
    <w:rsid w:val="00B137A1"/>
    <w:rsid w:val="00B13978"/>
    <w:rsid w:val="00B13BDD"/>
    <w:rsid w:val="00B1488F"/>
    <w:rsid w:val="00B1709F"/>
    <w:rsid w:val="00B22862"/>
    <w:rsid w:val="00B2380F"/>
    <w:rsid w:val="00B245E3"/>
    <w:rsid w:val="00B26F0E"/>
    <w:rsid w:val="00B27B4E"/>
    <w:rsid w:val="00B3062F"/>
    <w:rsid w:val="00B31E7F"/>
    <w:rsid w:val="00B32BE2"/>
    <w:rsid w:val="00B32E69"/>
    <w:rsid w:val="00B33B3C"/>
    <w:rsid w:val="00B3736E"/>
    <w:rsid w:val="00B44A44"/>
    <w:rsid w:val="00B460DB"/>
    <w:rsid w:val="00B47C52"/>
    <w:rsid w:val="00B50E2F"/>
    <w:rsid w:val="00B52BE6"/>
    <w:rsid w:val="00B52C16"/>
    <w:rsid w:val="00B53AFF"/>
    <w:rsid w:val="00B54DCD"/>
    <w:rsid w:val="00B5541A"/>
    <w:rsid w:val="00B6246D"/>
    <w:rsid w:val="00B6382D"/>
    <w:rsid w:val="00B64E29"/>
    <w:rsid w:val="00B67373"/>
    <w:rsid w:val="00B71175"/>
    <w:rsid w:val="00B716DA"/>
    <w:rsid w:val="00B740E4"/>
    <w:rsid w:val="00B758F5"/>
    <w:rsid w:val="00B76C39"/>
    <w:rsid w:val="00B771EE"/>
    <w:rsid w:val="00B815E7"/>
    <w:rsid w:val="00B85229"/>
    <w:rsid w:val="00B86822"/>
    <w:rsid w:val="00B86957"/>
    <w:rsid w:val="00B9107D"/>
    <w:rsid w:val="00B9346D"/>
    <w:rsid w:val="00B96991"/>
    <w:rsid w:val="00BA1750"/>
    <w:rsid w:val="00BA462E"/>
    <w:rsid w:val="00BA4D0E"/>
    <w:rsid w:val="00BA5026"/>
    <w:rsid w:val="00BB31A7"/>
    <w:rsid w:val="00BB40BF"/>
    <w:rsid w:val="00BB4599"/>
    <w:rsid w:val="00BB6D1B"/>
    <w:rsid w:val="00BC06EA"/>
    <w:rsid w:val="00BC0CD1"/>
    <w:rsid w:val="00BC1AF5"/>
    <w:rsid w:val="00BC1E37"/>
    <w:rsid w:val="00BC3E12"/>
    <w:rsid w:val="00BC4458"/>
    <w:rsid w:val="00BC4735"/>
    <w:rsid w:val="00BC6213"/>
    <w:rsid w:val="00BC75A0"/>
    <w:rsid w:val="00BD09C4"/>
    <w:rsid w:val="00BD0F8C"/>
    <w:rsid w:val="00BD14F9"/>
    <w:rsid w:val="00BD227A"/>
    <w:rsid w:val="00BD3308"/>
    <w:rsid w:val="00BD5267"/>
    <w:rsid w:val="00BD7D87"/>
    <w:rsid w:val="00BE00AD"/>
    <w:rsid w:val="00BE1059"/>
    <w:rsid w:val="00BE2F37"/>
    <w:rsid w:val="00BE3DBC"/>
    <w:rsid w:val="00BE719A"/>
    <w:rsid w:val="00BE720A"/>
    <w:rsid w:val="00BE7914"/>
    <w:rsid w:val="00BE7CB0"/>
    <w:rsid w:val="00BF02BD"/>
    <w:rsid w:val="00BF0461"/>
    <w:rsid w:val="00BF05AC"/>
    <w:rsid w:val="00BF0818"/>
    <w:rsid w:val="00BF33AF"/>
    <w:rsid w:val="00BF4944"/>
    <w:rsid w:val="00BF4D88"/>
    <w:rsid w:val="00BF55BB"/>
    <w:rsid w:val="00BF56D4"/>
    <w:rsid w:val="00BF6093"/>
    <w:rsid w:val="00C03BE3"/>
    <w:rsid w:val="00C04409"/>
    <w:rsid w:val="00C06361"/>
    <w:rsid w:val="00C067E5"/>
    <w:rsid w:val="00C13497"/>
    <w:rsid w:val="00C14BD8"/>
    <w:rsid w:val="00C164CA"/>
    <w:rsid w:val="00C176CF"/>
    <w:rsid w:val="00C213DC"/>
    <w:rsid w:val="00C21455"/>
    <w:rsid w:val="00C242E1"/>
    <w:rsid w:val="00C24F14"/>
    <w:rsid w:val="00C278B8"/>
    <w:rsid w:val="00C343AC"/>
    <w:rsid w:val="00C361F7"/>
    <w:rsid w:val="00C37EC7"/>
    <w:rsid w:val="00C405A7"/>
    <w:rsid w:val="00C41633"/>
    <w:rsid w:val="00C42AF7"/>
    <w:rsid w:val="00C42BF8"/>
    <w:rsid w:val="00C4466F"/>
    <w:rsid w:val="00C44870"/>
    <w:rsid w:val="00C460AE"/>
    <w:rsid w:val="00C47173"/>
    <w:rsid w:val="00C47D66"/>
    <w:rsid w:val="00C50043"/>
    <w:rsid w:val="00C52A43"/>
    <w:rsid w:val="00C53E33"/>
    <w:rsid w:val="00C540E7"/>
    <w:rsid w:val="00C54E84"/>
    <w:rsid w:val="00C552E5"/>
    <w:rsid w:val="00C55ED5"/>
    <w:rsid w:val="00C579B3"/>
    <w:rsid w:val="00C6367A"/>
    <w:rsid w:val="00C65B71"/>
    <w:rsid w:val="00C65B90"/>
    <w:rsid w:val="00C65FA3"/>
    <w:rsid w:val="00C67E3A"/>
    <w:rsid w:val="00C7068E"/>
    <w:rsid w:val="00C7084E"/>
    <w:rsid w:val="00C7561A"/>
    <w:rsid w:val="00C7573B"/>
    <w:rsid w:val="00C75AA1"/>
    <w:rsid w:val="00C76CF3"/>
    <w:rsid w:val="00C81D41"/>
    <w:rsid w:val="00C82936"/>
    <w:rsid w:val="00C83571"/>
    <w:rsid w:val="00C85139"/>
    <w:rsid w:val="00C851AB"/>
    <w:rsid w:val="00C8524B"/>
    <w:rsid w:val="00C864BA"/>
    <w:rsid w:val="00C86672"/>
    <w:rsid w:val="00C878BA"/>
    <w:rsid w:val="00C9181C"/>
    <w:rsid w:val="00C92CE1"/>
    <w:rsid w:val="00C9412E"/>
    <w:rsid w:val="00C94225"/>
    <w:rsid w:val="00C95670"/>
    <w:rsid w:val="00CA0660"/>
    <w:rsid w:val="00CA085A"/>
    <w:rsid w:val="00CA0CCA"/>
    <w:rsid w:val="00CA361E"/>
    <w:rsid w:val="00CA563E"/>
    <w:rsid w:val="00CA7379"/>
    <w:rsid w:val="00CA73CC"/>
    <w:rsid w:val="00CB1B46"/>
    <w:rsid w:val="00CB24CB"/>
    <w:rsid w:val="00CB4F41"/>
    <w:rsid w:val="00CB7C32"/>
    <w:rsid w:val="00CC03F4"/>
    <w:rsid w:val="00CC1CBE"/>
    <w:rsid w:val="00CC3541"/>
    <w:rsid w:val="00CC4DBB"/>
    <w:rsid w:val="00CC6AB8"/>
    <w:rsid w:val="00CD0562"/>
    <w:rsid w:val="00CD1AF3"/>
    <w:rsid w:val="00CD2116"/>
    <w:rsid w:val="00CD2D6C"/>
    <w:rsid w:val="00CD41B8"/>
    <w:rsid w:val="00CD7868"/>
    <w:rsid w:val="00CE1E31"/>
    <w:rsid w:val="00CE484F"/>
    <w:rsid w:val="00CE68D4"/>
    <w:rsid w:val="00CE727C"/>
    <w:rsid w:val="00CF0145"/>
    <w:rsid w:val="00CF023E"/>
    <w:rsid w:val="00CF0BB2"/>
    <w:rsid w:val="00CF2104"/>
    <w:rsid w:val="00CF2130"/>
    <w:rsid w:val="00CF4611"/>
    <w:rsid w:val="00CF491B"/>
    <w:rsid w:val="00CF4B8F"/>
    <w:rsid w:val="00CF4FD4"/>
    <w:rsid w:val="00D00B24"/>
    <w:rsid w:val="00D00EAA"/>
    <w:rsid w:val="00D0173D"/>
    <w:rsid w:val="00D02151"/>
    <w:rsid w:val="00D04368"/>
    <w:rsid w:val="00D0643E"/>
    <w:rsid w:val="00D10660"/>
    <w:rsid w:val="00D11EE1"/>
    <w:rsid w:val="00D12AB8"/>
    <w:rsid w:val="00D13441"/>
    <w:rsid w:val="00D13444"/>
    <w:rsid w:val="00D147AE"/>
    <w:rsid w:val="00D15055"/>
    <w:rsid w:val="00D16D5A"/>
    <w:rsid w:val="00D16FBB"/>
    <w:rsid w:val="00D243A3"/>
    <w:rsid w:val="00D24A05"/>
    <w:rsid w:val="00D24B1A"/>
    <w:rsid w:val="00D24C1C"/>
    <w:rsid w:val="00D252D6"/>
    <w:rsid w:val="00D2677F"/>
    <w:rsid w:val="00D302BF"/>
    <w:rsid w:val="00D30614"/>
    <w:rsid w:val="00D30895"/>
    <w:rsid w:val="00D30CCF"/>
    <w:rsid w:val="00D330AD"/>
    <w:rsid w:val="00D338EE"/>
    <w:rsid w:val="00D42FA9"/>
    <w:rsid w:val="00D4407E"/>
    <w:rsid w:val="00D46726"/>
    <w:rsid w:val="00D476D9"/>
    <w:rsid w:val="00D477C3"/>
    <w:rsid w:val="00D5069E"/>
    <w:rsid w:val="00D52109"/>
    <w:rsid w:val="00D52698"/>
    <w:rsid w:val="00D52EFE"/>
    <w:rsid w:val="00D534BD"/>
    <w:rsid w:val="00D54183"/>
    <w:rsid w:val="00D60CE1"/>
    <w:rsid w:val="00D61C10"/>
    <w:rsid w:val="00D63EF6"/>
    <w:rsid w:val="00D642B0"/>
    <w:rsid w:val="00D66626"/>
    <w:rsid w:val="00D668DB"/>
    <w:rsid w:val="00D70470"/>
    <w:rsid w:val="00D70DFB"/>
    <w:rsid w:val="00D70F86"/>
    <w:rsid w:val="00D729F7"/>
    <w:rsid w:val="00D73029"/>
    <w:rsid w:val="00D7648C"/>
    <w:rsid w:val="00D766DF"/>
    <w:rsid w:val="00D77C57"/>
    <w:rsid w:val="00D830EB"/>
    <w:rsid w:val="00D838EB"/>
    <w:rsid w:val="00D8591C"/>
    <w:rsid w:val="00D96709"/>
    <w:rsid w:val="00D978D2"/>
    <w:rsid w:val="00DA0812"/>
    <w:rsid w:val="00DA6267"/>
    <w:rsid w:val="00DB0D72"/>
    <w:rsid w:val="00DB10B8"/>
    <w:rsid w:val="00DB2C2F"/>
    <w:rsid w:val="00DB4B45"/>
    <w:rsid w:val="00DB5A0D"/>
    <w:rsid w:val="00DB66E1"/>
    <w:rsid w:val="00DC055B"/>
    <w:rsid w:val="00DC087A"/>
    <w:rsid w:val="00DC0B62"/>
    <w:rsid w:val="00DC7AC3"/>
    <w:rsid w:val="00DC7ACC"/>
    <w:rsid w:val="00DD0A3D"/>
    <w:rsid w:val="00DD2D0A"/>
    <w:rsid w:val="00DD37DE"/>
    <w:rsid w:val="00DD3A97"/>
    <w:rsid w:val="00DD3E30"/>
    <w:rsid w:val="00DD4171"/>
    <w:rsid w:val="00DD55A0"/>
    <w:rsid w:val="00DD5727"/>
    <w:rsid w:val="00DE2002"/>
    <w:rsid w:val="00DE21B2"/>
    <w:rsid w:val="00DE3098"/>
    <w:rsid w:val="00DE5949"/>
    <w:rsid w:val="00DE668F"/>
    <w:rsid w:val="00DF0542"/>
    <w:rsid w:val="00DF14E8"/>
    <w:rsid w:val="00DF1FD4"/>
    <w:rsid w:val="00DF283F"/>
    <w:rsid w:val="00DF5659"/>
    <w:rsid w:val="00DF7AE9"/>
    <w:rsid w:val="00E00816"/>
    <w:rsid w:val="00E03B15"/>
    <w:rsid w:val="00E03BEF"/>
    <w:rsid w:val="00E04E23"/>
    <w:rsid w:val="00E04E6A"/>
    <w:rsid w:val="00E04FCE"/>
    <w:rsid w:val="00E05704"/>
    <w:rsid w:val="00E12B9B"/>
    <w:rsid w:val="00E161FE"/>
    <w:rsid w:val="00E2113B"/>
    <w:rsid w:val="00E219A7"/>
    <w:rsid w:val="00E21F73"/>
    <w:rsid w:val="00E225B2"/>
    <w:rsid w:val="00E22EA0"/>
    <w:rsid w:val="00E23E02"/>
    <w:rsid w:val="00E24D66"/>
    <w:rsid w:val="00E24E76"/>
    <w:rsid w:val="00E262F8"/>
    <w:rsid w:val="00E26B92"/>
    <w:rsid w:val="00E3410F"/>
    <w:rsid w:val="00E34585"/>
    <w:rsid w:val="00E34693"/>
    <w:rsid w:val="00E35053"/>
    <w:rsid w:val="00E41111"/>
    <w:rsid w:val="00E42316"/>
    <w:rsid w:val="00E425E4"/>
    <w:rsid w:val="00E447B8"/>
    <w:rsid w:val="00E4687C"/>
    <w:rsid w:val="00E46C4B"/>
    <w:rsid w:val="00E529FE"/>
    <w:rsid w:val="00E541A1"/>
    <w:rsid w:val="00E54292"/>
    <w:rsid w:val="00E5666F"/>
    <w:rsid w:val="00E57276"/>
    <w:rsid w:val="00E57FF6"/>
    <w:rsid w:val="00E61BA2"/>
    <w:rsid w:val="00E705EB"/>
    <w:rsid w:val="00E70615"/>
    <w:rsid w:val="00E70999"/>
    <w:rsid w:val="00E70E49"/>
    <w:rsid w:val="00E71793"/>
    <w:rsid w:val="00E71DCC"/>
    <w:rsid w:val="00E74A67"/>
    <w:rsid w:val="00E74DC7"/>
    <w:rsid w:val="00E76130"/>
    <w:rsid w:val="00E77352"/>
    <w:rsid w:val="00E77425"/>
    <w:rsid w:val="00E82793"/>
    <w:rsid w:val="00E84ECA"/>
    <w:rsid w:val="00E87699"/>
    <w:rsid w:val="00E9027C"/>
    <w:rsid w:val="00E90663"/>
    <w:rsid w:val="00E92A3A"/>
    <w:rsid w:val="00E9310B"/>
    <w:rsid w:val="00E947C6"/>
    <w:rsid w:val="00E9553C"/>
    <w:rsid w:val="00EA0E6B"/>
    <w:rsid w:val="00EA5DBF"/>
    <w:rsid w:val="00EB3296"/>
    <w:rsid w:val="00EB415E"/>
    <w:rsid w:val="00EB510C"/>
    <w:rsid w:val="00EC17D2"/>
    <w:rsid w:val="00EC1C5B"/>
    <w:rsid w:val="00EC1E58"/>
    <w:rsid w:val="00EC288E"/>
    <w:rsid w:val="00EC428E"/>
    <w:rsid w:val="00ED0348"/>
    <w:rsid w:val="00ED0D37"/>
    <w:rsid w:val="00ED1655"/>
    <w:rsid w:val="00ED2DF4"/>
    <w:rsid w:val="00ED492F"/>
    <w:rsid w:val="00ED5E57"/>
    <w:rsid w:val="00ED60B8"/>
    <w:rsid w:val="00ED663F"/>
    <w:rsid w:val="00EE14D9"/>
    <w:rsid w:val="00EE15F7"/>
    <w:rsid w:val="00EE2174"/>
    <w:rsid w:val="00EE3E36"/>
    <w:rsid w:val="00EE5286"/>
    <w:rsid w:val="00EE57FB"/>
    <w:rsid w:val="00EE74A1"/>
    <w:rsid w:val="00EE7A48"/>
    <w:rsid w:val="00EE7ED0"/>
    <w:rsid w:val="00EF08DA"/>
    <w:rsid w:val="00EF13A5"/>
    <w:rsid w:val="00EF2E3A"/>
    <w:rsid w:val="00EF4237"/>
    <w:rsid w:val="00EF5BD8"/>
    <w:rsid w:val="00F00B1B"/>
    <w:rsid w:val="00F00F80"/>
    <w:rsid w:val="00F02CF2"/>
    <w:rsid w:val="00F047E2"/>
    <w:rsid w:val="00F078DC"/>
    <w:rsid w:val="00F07E95"/>
    <w:rsid w:val="00F07EE4"/>
    <w:rsid w:val="00F13E86"/>
    <w:rsid w:val="00F14D84"/>
    <w:rsid w:val="00F17B00"/>
    <w:rsid w:val="00F17E4D"/>
    <w:rsid w:val="00F21CE4"/>
    <w:rsid w:val="00F24FEC"/>
    <w:rsid w:val="00F25B8D"/>
    <w:rsid w:val="00F25D27"/>
    <w:rsid w:val="00F3084B"/>
    <w:rsid w:val="00F30AFD"/>
    <w:rsid w:val="00F318F2"/>
    <w:rsid w:val="00F31D3D"/>
    <w:rsid w:val="00F33A06"/>
    <w:rsid w:val="00F365CA"/>
    <w:rsid w:val="00F40A81"/>
    <w:rsid w:val="00F42441"/>
    <w:rsid w:val="00F42B22"/>
    <w:rsid w:val="00F4313C"/>
    <w:rsid w:val="00F444D7"/>
    <w:rsid w:val="00F44508"/>
    <w:rsid w:val="00F4465B"/>
    <w:rsid w:val="00F448A0"/>
    <w:rsid w:val="00F44CC6"/>
    <w:rsid w:val="00F45E1B"/>
    <w:rsid w:val="00F46B43"/>
    <w:rsid w:val="00F474AD"/>
    <w:rsid w:val="00F5128F"/>
    <w:rsid w:val="00F567E9"/>
    <w:rsid w:val="00F57F07"/>
    <w:rsid w:val="00F604F8"/>
    <w:rsid w:val="00F60C04"/>
    <w:rsid w:val="00F61267"/>
    <w:rsid w:val="00F62C0C"/>
    <w:rsid w:val="00F63D60"/>
    <w:rsid w:val="00F665F2"/>
    <w:rsid w:val="00F677A9"/>
    <w:rsid w:val="00F701D3"/>
    <w:rsid w:val="00F72E67"/>
    <w:rsid w:val="00F76838"/>
    <w:rsid w:val="00F7728A"/>
    <w:rsid w:val="00F80394"/>
    <w:rsid w:val="00F81551"/>
    <w:rsid w:val="00F82363"/>
    <w:rsid w:val="00F83F06"/>
    <w:rsid w:val="00F84227"/>
    <w:rsid w:val="00F84637"/>
    <w:rsid w:val="00F84878"/>
    <w:rsid w:val="00F84CF5"/>
    <w:rsid w:val="00F8579F"/>
    <w:rsid w:val="00F8613E"/>
    <w:rsid w:val="00F86EC3"/>
    <w:rsid w:val="00F871E2"/>
    <w:rsid w:val="00F90AF8"/>
    <w:rsid w:val="00F92D35"/>
    <w:rsid w:val="00F93C80"/>
    <w:rsid w:val="00FA0F7B"/>
    <w:rsid w:val="00FA1F90"/>
    <w:rsid w:val="00FA420B"/>
    <w:rsid w:val="00FA64C1"/>
    <w:rsid w:val="00FB06E7"/>
    <w:rsid w:val="00FB2AA2"/>
    <w:rsid w:val="00FB3451"/>
    <w:rsid w:val="00FB3C50"/>
    <w:rsid w:val="00FB4195"/>
    <w:rsid w:val="00FB53FE"/>
    <w:rsid w:val="00FB706A"/>
    <w:rsid w:val="00FC0AAD"/>
    <w:rsid w:val="00FC3979"/>
    <w:rsid w:val="00FC797F"/>
    <w:rsid w:val="00FC7A0E"/>
    <w:rsid w:val="00FD124C"/>
    <w:rsid w:val="00FD1E13"/>
    <w:rsid w:val="00FD1F03"/>
    <w:rsid w:val="00FD2956"/>
    <w:rsid w:val="00FD2E48"/>
    <w:rsid w:val="00FD3613"/>
    <w:rsid w:val="00FD3DA4"/>
    <w:rsid w:val="00FD409D"/>
    <w:rsid w:val="00FD7EB1"/>
    <w:rsid w:val="00FE0149"/>
    <w:rsid w:val="00FE14E1"/>
    <w:rsid w:val="00FE1E5B"/>
    <w:rsid w:val="00FE1EC2"/>
    <w:rsid w:val="00FE3AB0"/>
    <w:rsid w:val="00FE3EC0"/>
    <w:rsid w:val="00FE41C9"/>
    <w:rsid w:val="00FE41CE"/>
    <w:rsid w:val="00FE5401"/>
    <w:rsid w:val="00FE607C"/>
    <w:rsid w:val="00FE7F93"/>
    <w:rsid w:val="00FF00C0"/>
    <w:rsid w:val="00FF1280"/>
    <w:rsid w:val="00FF3410"/>
    <w:rsid w:val="00FF4531"/>
    <w:rsid w:val="00FF4D86"/>
    <w:rsid w:val="00FF659F"/>
    <w:rsid w:val="00FF73C3"/>
    <w:rsid w:val="00FF7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o:shapelayout v:ext="edit">
      <o:idmap v:ext="edit" data="1"/>
    </o:shapelayout>
  </w:shapeDefaults>
  <w:decimalSymbol w:val="."/>
  <w:listSeparator w:val=","/>
  <w14:docId w14:val="02E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4F7A"/>
    <w:pPr>
      <w:spacing w:line="260" w:lineRule="atLeast"/>
    </w:pPr>
    <w:rPr>
      <w:sz w:val="22"/>
    </w:rPr>
  </w:style>
  <w:style w:type="paragraph" w:styleId="Heading1">
    <w:name w:val="heading 1"/>
    <w:basedOn w:val="Normal"/>
    <w:next w:val="Normal"/>
    <w:link w:val="Heading1Char"/>
    <w:uiPriority w:val="9"/>
    <w:qFormat/>
    <w:rsid w:val="001669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69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69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69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69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69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69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69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6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4F7A"/>
  </w:style>
  <w:style w:type="paragraph" w:customStyle="1" w:styleId="OPCParaBase">
    <w:name w:val="OPCParaBase"/>
    <w:qFormat/>
    <w:rsid w:val="00544F7A"/>
    <w:pPr>
      <w:spacing w:line="260" w:lineRule="atLeast"/>
    </w:pPr>
    <w:rPr>
      <w:rFonts w:eastAsia="Times New Roman" w:cs="Times New Roman"/>
      <w:sz w:val="22"/>
      <w:lang w:eastAsia="en-AU"/>
    </w:rPr>
  </w:style>
  <w:style w:type="paragraph" w:customStyle="1" w:styleId="ShortT">
    <w:name w:val="ShortT"/>
    <w:basedOn w:val="OPCParaBase"/>
    <w:next w:val="Normal"/>
    <w:qFormat/>
    <w:rsid w:val="00544F7A"/>
    <w:pPr>
      <w:spacing w:line="240" w:lineRule="auto"/>
    </w:pPr>
    <w:rPr>
      <w:b/>
      <w:sz w:val="40"/>
    </w:rPr>
  </w:style>
  <w:style w:type="paragraph" w:customStyle="1" w:styleId="ActHead1">
    <w:name w:val="ActHead 1"/>
    <w:aliases w:val="c"/>
    <w:basedOn w:val="OPCParaBase"/>
    <w:next w:val="Normal"/>
    <w:qFormat/>
    <w:rsid w:val="00544F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4F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4F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4F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4F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4F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4F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4F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4F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4F7A"/>
  </w:style>
  <w:style w:type="paragraph" w:customStyle="1" w:styleId="Blocks">
    <w:name w:val="Blocks"/>
    <w:aliases w:val="bb"/>
    <w:basedOn w:val="OPCParaBase"/>
    <w:qFormat/>
    <w:rsid w:val="00544F7A"/>
    <w:pPr>
      <w:spacing w:line="240" w:lineRule="auto"/>
    </w:pPr>
    <w:rPr>
      <w:sz w:val="24"/>
    </w:rPr>
  </w:style>
  <w:style w:type="paragraph" w:customStyle="1" w:styleId="BoxText">
    <w:name w:val="BoxText"/>
    <w:aliases w:val="bt"/>
    <w:basedOn w:val="OPCParaBase"/>
    <w:qFormat/>
    <w:rsid w:val="00544F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4F7A"/>
    <w:rPr>
      <w:b/>
    </w:rPr>
  </w:style>
  <w:style w:type="paragraph" w:customStyle="1" w:styleId="BoxHeadItalic">
    <w:name w:val="BoxHeadItalic"/>
    <w:aliases w:val="bhi"/>
    <w:basedOn w:val="BoxText"/>
    <w:next w:val="BoxStep"/>
    <w:qFormat/>
    <w:rsid w:val="00544F7A"/>
    <w:rPr>
      <w:i/>
    </w:rPr>
  </w:style>
  <w:style w:type="paragraph" w:customStyle="1" w:styleId="BoxList">
    <w:name w:val="BoxList"/>
    <w:aliases w:val="bl"/>
    <w:basedOn w:val="BoxText"/>
    <w:qFormat/>
    <w:rsid w:val="00544F7A"/>
    <w:pPr>
      <w:ind w:left="1559" w:hanging="425"/>
    </w:pPr>
  </w:style>
  <w:style w:type="paragraph" w:customStyle="1" w:styleId="BoxNote">
    <w:name w:val="BoxNote"/>
    <w:aliases w:val="bn"/>
    <w:basedOn w:val="BoxText"/>
    <w:qFormat/>
    <w:rsid w:val="00544F7A"/>
    <w:pPr>
      <w:tabs>
        <w:tab w:val="left" w:pos="1985"/>
      </w:tabs>
      <w:spacing w:before="122" w:line="198" w:lineRule="exact"/>
      <w:ind w:left="2948" w:hanging="1814"/>
    </w:pPr>
    <w:rPr>
      <w:sz w:val="18"/>
    </w:rPr>
  </w:style>
  <w:style w:type="paragraph" w:customStyle="1" w:styleId="BoxPara">
    <w:name w:val="BoxPara"/>
    <w:aliases w:val="bp"/>
    <w:basedOn w:val="BoxText"/>
    <w:qFormat/>
    <w:rsid w:val="00544F7A"/>
    <w:pPr>
      <w:tabs>
        <w:tab w:val="right" w:pos="2268"/>
      </w:tabs>
      <w:ind w:left="2552" w:hanging="1418"/>
    </w:pPr>
  </w:style>
  <w:style w:type="paragraph" w:customStyle="1" w:styleId="BoxStep">
    <w:name w:val="BoxStep"/>
    <w:aliases w:val="bs"/>
    <w:basedOn w:val="BoxText"/>
    <w:qFormat/>
    <w:rsid w:val="00544F7A"/>
    <w:pPr>
      <w:ind w:left="1985" w:hanging="851"/>
    </w:pPr>
  </w:style>
  <w:style w:type="character" w:customStyle="1" w:styleId="CharAmPartNo">
    <w:name w:val="CharAmPartNo"/>
    <w:basedOn w:val="OPCCharBase"/>
    <w:qFormat/>
    <w:rsid w:val="00544F7A"/>
  </w:style>
  <w:style w:type="character" w:customStyle="1" w:styleId="CharAmPartText">
    <w:name w:val="CharAmPartText"/>
    <w:basedOn w:val="OPCCharBase"/>
    <w:qFormat/>
    <w:rsid w:val="00544F7A"/>
  </w:style>
  <w:style w:type="character" w:customStyle="1" w:styleId="CharAmSchNo">
    <w:name w:val="CharAmSchNo"/>
    <w:basedOn w:val="OPCCharBase"/>
    <w:qFormat/>
    <w:rsid w:val="00544F7A"/>
  </w:style>
  <w:style w:type="character" w:customStyle="1" w:styleId="CharAmSchText">
    <w:name w:val="CharAmSchText"/>
    <w:basedOn w:val="OPCCharBase"/>
    <w:qFormat/>
    <w:rsid w:val="00544F7A"/>
  </w:style>
  <w:style w:type="character" w:customStyle="1" w:styleId="CharBoldItalic">
    <w:name w:val="CharBoldItalic"/>
    <w:basedOn w:val="OPCCharBase"/>
    <w:uiPriority w:val="1"/>
    <w:qFormat/>
    <w:rsid w:val="00544F7A"/>
    <w:rPr>
      <w:b/>
      <w:i/>
    </w:rPr>
  </w:style>
  <w:style w:type="character" w:customStyle="1" w:styleId="CharChapNo">
    <w:name w:val="CharChapNo"/>
    <w:basedOn w:val="OPCCharBase"/>
    <w:uiPriority w:val="1"/>
    <w:qFormat/>
    <w:rsid w:val="00544F7A"/>
  </w:style>
  <w:style w:type="character" w:customStyle="1" w:styleId="CharChapText">
    <w:name w:val="CharChapText"/>
    <w:basedOn w:val="OPCCharBase"/>
    <w:uiPriority w:val="1"/>
    <w:qFormat/>
    <w:rsid w:val="00544F7A"/>
  </w:style>
  <w:style w:type="character" w:customStyle="1" w:styleId="CharDivNo">
    <w:name w:val="CharDivNo"/>
    <w:basedOn w:val="OPCCharBase"/>
    <w:uiPriority w:val="1"/>
    <w:qFormat/>
    <w:rsid w:val="00544F7A"/>
  </w:style>
  <w:style w:type="character" w:customStyle="1" w:styleId="CharDivText">
    <w:name w:val="CharDivText"/>
    <w:basedOn w:val="OPCCharBase"/>
    <w:uiPriority w:val="1"/>
    <w:qFormat/>
    <w:rsid w:val="00544F7A"/>
  </w:style>
  <w:style w:type="character" w:customStyle="1" w:styleId="CharItalic">
    <w:name w:val="CharItalic"/>
    <w:basedOn w:val="OPCCharBase"/>
    <w:uiPriority w:val="1"/>
    <w:qFormat/>
    <w:rsid w:val="00544F7A"/>
    <w:rPr>
      <w:i/>
    </w:rPr>
  </w:style>
  <w:style w:type="character" w:customStyle="1" w:styleId="CharPartNo">
    <w:name w:val="CharPartNo"/>
    <w:basedOn w:val="OPCCharBase"/>
    <w:uiPriority w:val="1"/>
    <w:qFormat/>
    <w:rsid w:val="00544F7A"/>
  </w:style>
  <w:style w:type="character" w:customStyle="1" w:styleId="CharPartText">
    <w:name w:val="CharPartText"/>
    <w:basedOn w:val="OPCCharBase"/>
    <w:uiPriority w:val="1"/>
    <w:qFormat/>
    <w:rsid w:val="00544F7A"/>
  </w:style>
  <w:style w:type="character" w:customStyle="1" w:styleId="CharSectno">
    <w:name w:val="CharSectno"/>
    <w:basedOn w:val="OPCCharBase"/>
    <w:qFormat/>
    <w:rsid w:val="00544F7A"/>
  </w:style>
  <w:style w:type="character" w:customStyle="1" w:styleId="CharSubdNo">
    <w:name w:val="CharSubdNo"/>
    <w:basedOn w:val="OPCCharBase"/>
    <w:uiPriority w:val="1"/>
    <w:qFormat/>
    <w:rsid w:val="00544F7A"/>
  </w:style>
  <w:style w:type="character" w:customStyle="1" w:styleId="CharSubdText">
    <w:name w:val="CharSubdText"/>
    <w:basedOn w:val="OPCCharBase"/>
    <w:uiPriority w:val="1"/>
    <w:qFormat/>
    <w:rsid w:val="00544F7A"/>
  </w:style>
  <w:style w:type="paragraph" w:customStyle="1" w:styleId="CTA--">
    <w:name w:val="CTA --"/>
    <w:basedOn w:val="OPCParaBase"/>
    <w:next w:val="Normal"/>
    <w:rsid w:val="00544F7A"/>
    <w:pPr>
      <w:spacing w:before="60" w:line="240" w:lineRule="atLeast"/>
      <w:ind w:left="142" w:hanging="142"/>
    </w:pPr>
    <w:rPr>
      <w:sz w:val="20"/>
    </w:rPr>
  </w:style>
  <w:style w:type="paragraph" w:customStyle="1" w:styleId="CTA-">
    <w:name w:val="CTA -"/>
    <w:basedOn w:val="OPCParaBase"/>
    <w:rsid w:val="00544F7A"/>
    <w:pPr>
      <w:spacing w:before="60" w:line="240" w:lineRule="atLeast"/>
      <w:ind w:left="85" w:hanging="85"/>
    </w:pPr>
    <w:rPr>
      <w:sz w:val="20"/>
    </w:rPr>
  </w:style>
  <w:style w:type="paragraph" w:customStyle="1" w:styleId="CTA---">
    <w:name w:val="CTA ---"/>
    <w:basedOn w:val="OPCParaBase"/>
    <w:next w:val="Normal"/>
    <w:rsid w:val="00544F7A"/>
    <w:pPr>
      <w:spacing w:before="60" w:line="240" w:lineRule="atLeast"/>
      <w:ind w:left="198" w:hanging="198"/>
    </w:pPr>
    <w:rPr>
      <w:sz w:val="20"/>
    </w:rPr>
  </w:style>
  <w:style w:type="paragraph" w:customStyle="1" w:styleId="CTA----">
    <w:name w:val="CTA ----"/>
    <w:basedOn w:val="OPCParaBase"/>
    <w:next w:val="Normal"/>
    <w:rsid w:val="00544F7A"/>
    <w:pPr>
      <w:spacing w:before="60" w:line="240" w:lineRule="atLeast"/>
      <w:ind w:left="255" w:hanging="255"/>
    </w:pPr>
    <w:rPr>
      <w:sz w:val="20"/>
    </w:rPr>
  </w:style>
  <w:style w:type="paragraph" w:customStyle="1" w:styleId="CTA1a">
    <w:name w:val="CTA 1(a)"/>
    <w:basedOn w:val="OPCParaBase"/>
    <w:rsid w:val="00544F7A"/>
    <w:pPr>
      <w:tabs>
        <w:tab w:val="right" w:pos="414"/>
      </w:tabs>
      <w:spacing w:before="40" w:line="240" w:lineRule="atLeast"/>
      <w:ind w:left="675" w:hanging="675"/>
    </w:pPr>
    <w:rPr>
      <w:sz w:val="20"/>
    </w:rPr>
  </w:style>
  <w:style w:type="paragraph" w:customStyle="1" w:styleId="CTA1ai">
    <w:name w:val="CTA 1(a)(i)"/>
    <w:basedOn w:val="OPCParaBase"/>
    <w:rsid w:val="00544F7A"/>
    <w:pPr>
      <w:tabs>
        <w:tab w:val="right" w:pos="1004"/>
      </w:tabs>
      <w:spacing w:before="40" w:line="240" w:lineRule="atLeast"/>
      <w:ind w:left="1253" w:hanging="1253"/>
    </w:pPr>
    <w:rPr>
      <w:sz w:val="20"/>
    </w:rPr>
  </w:style>
  <w:style w:type="paragraph" w:customStyle="1" w:styleId="CTA2a">
    <w:name w:val="CTA 2(a)"/>
    <w:basedOn w:val="OPCParaBase"/>
    <w:rsid w:val="00544F7A"/>
    <w:pPr>
      <w:tabs>
        <w:tab w:val="right" w:pos="482"/>
      </w:tabs>
      <w:spacing w:before="40" w:line="240" w:lineRule="atLeast"/>
      <w:ind w:left="748" w:hanging="748"/>
    </w:pPr>
    <w:rPr>
      <w:sz w:val="20"/>
    </w:rPr>
  </w:style>
  <w:style w:type="paragraph" w:customStyle="1" w:styleId="CTA2ai">
    <w:name w:val="CTA 2(a)(i)"/>
    <w:basedOn w:val="OPCParaBase"/>
    <w:rsid w:val="00544F7A"/>
    <w:pPr>
      <w:tabs>
        <w:tab w:val="right" w:pos="1089"/>
      </w:tabs>
      <w:spacing w:before="40" w:line="240" w:lineRule="atLeast"/>
      <w:ind w:left="1327" w:hanging="1327"/>
    </w:pPr>
    <w:rPr>
      <w:sz w:val="20"/>
    </w:rPr>
  </w:style>
  <w:style w:type="paragraph" w:customStyle="1" w:styleId="CTA3a">
    <w:name w:val="CTA 3(a)"/>
    <w:basedOn w:val="OPCParaBase"/>
    <w:rsid w:val="00544F7A"/>
    <w:pPr>
      <w:tabs>
        <w:tab w:val="right" w:pos="556"/>
      </w:tabs>
      <w:spacing w:before="40" w:line="240" w:lineRule="atLeast"/>
      <w:ind w:left="805" w:hanging="805"/>
    </w:pPr>
    <w:rPr>
      <w:sz w:val="20"/>
    </w:rPr>
  </w:style>
  <w:style w:type="paragraph" w:customStyle="1" w:styleId="CTA3ai">
    <w:name w:val="CTA 3(a)(i)"/>
    <w:basedOn w:val="OPCParaBase"/>
    <w:rsid w:val="00544F7A"/>
    <w:pPr>
      <w:tabs>
        <w:tab w:val="right" w:pos="1140"/>
      </w:tabs>
      <w:spacing w:before="40" w:line="240" w:lineRule="atLeast"/>
      <w:ind w:left="1361" w:hanging="1361"/>
    </w:pPr>
    <w:rPr>
      <w:sz w:val="20"/>
    </w:rPr>
  </w:style>
  <w:style w:type="paragraph" w:customStyle="1" w:styleId="CTA4a">
    <w:name w:val="CTA 4(a)"/>
    <w:basedOn w:val="OPCParaBase"/>
    <w:rsid w:val="00544F7A"/>
    <w:pPr>
      <w:tabs>
        <w:tab w:val="right" w:pos="624"/>
      </w:tabs>
      <w:spacing w:before="40" w:line="240" w:lineRule="atLeast"/>
      <w:ind w:left="873" w:hanging="873"/>
    </w:pPr>
    <w:rPr>
      <w:sz w:val="20"/>
    </w:rPr>
  </w:style>
  <w:style w:type="paragraph" w:customStyle="1" w:styleId="CTA4ai">
    <w:name w:val="CTA 4(a)(i)"/>
    <w:basedOn w:val="OPCParaBase"/>
    <w:rsid w:val="00544F7A"/>
    <w:pPr>
      <w:tabs>
        <w:tab w:val="right" w:pos="1213"/>
      </w:tabs>
      <w:spacing w:before="40" w:line="240" w:lineRule="atLeast"/>
      <w:ind w:left="1452" w:hanging="1452"/>
    </w:pPr>
    <w:rPr>
      <w:sz w:val="20"/>
    </w:rPr>
  </w:style>
  <w:style w:type="paragraph" w:customStyle="1" w:styleId="CTACAPS">
    <w:name w:val="CTA CAPS"/>
    <w:basedOn w:val="OPCParaBase"/>
    <w:rsid w:val="00544F7A"/>
    <w:pPr>
      <w:spacing w:before="60" w:line="240" w:lineRule="atLeast"/>
    </w:pPr>
    <w:rPr>
      <w:sz w:val="20"/>
    </w:rPr>
  </w:style>
  <w:style w:type="paragraph" w:customStyle="1" w:styleId="CTAright">
    <w:name w:val="CTA right"/>
    <w:basedOn w:val="OPCParaBase"/>
    <w:rsid w:val="00544F7A"/>
    <w:pPr>
      <w:spacing w:before="60" w:line="240" w:lineRule="auto"/>
      <w:jc w:val="right"/>
    </w:pPr>
    <w:rPr>
      <w:sz w:val="20"/>
    </w:rPr>
  </w:style>
  <w:style w:type="paragraph" w:customStyle="1" w:styleId="subsection">
    <w:name w:val="subsection"/>
    <w:aliases w:val="ss,Subsection"/>
    <w:basedOn w:val="OPCParaBase"/>
    <w:link w:val="subsectionChar"/>
    <w:rsid w:val="00544F7A"/>
    <w:pPr>
      <w:tabs>
        <w:tab w:val="right" w:pos="1021"/>
      </w:tabs>
      <w:spacing w:before="180" w:line="240" w:lineRule="auto"/>
      <w:ind w:left="1134" w:hanging="1134"/>
    </w:pPr>
  </w:style>
  <w:style w:type="paragraph" w:customStyle="1" w:styleId="Definition">
    <w:name w:val="Definition"/>
    <w:aliases w:val="dd"/>
    <w:basedOn w:val="OPCParaBase"/>
    <w:rsid w:val="00544F7A"/>
    <w:pPr>
      <w:spacing w:before="180" w:line="240" w:lineRule="auto"/>
      <w:ind w:left="1134"/>
    </w:pPr>
  </w:style>
  <w:style w:type="paragraph" w:customStyle="1" w:styleId="ETAsubitem">
    <w:name w:val="ETA(subitem)"/>
    <w:basedOn w:val="OPCParaBase"/>
    <w:rsid w:val="00544F7A"/>
    <w:pPr>
      <w:tabs>
        <w:tab w:val="right" w:pos="340"/>
      </w:tabs>
      <w:spacing w:before="60" w:line="240" w:lineRule="auto"/>
      <w:ind w:left="454" w:hanging="454"/>
    </w:pPr>
    <w:rPr>
      <w:sz w:val="20"/>
    </w:rPr>
  </w:style>
  <w:style w:type="paragraph" w:customStyle="1" w:styleId="ETApara">
    <w:name w:val="ETA(para)"/>
    <w:basedOn w:val="OPCParaBase"/>
    <w:rsid w:val="00544F7A"/>
    <w:pPr>
      <w:tabs>
        <w:tab w:val="right" w:pos="754"/>
      </w:tabs>
      <w:spacing w:before="60" w:line="240" w:lineRule="auto"/>
      <w:ind w:left="828" w:hanging="828"/>
    </w:pPr>
    <w:rPr>
      <w:sz w:val="20"/>
    </w:rPr>
  </w:style>
  <w:style w:type="paragraph" w:customStyle="1" w:styleId="ETAsubpara">
    <w:name w:val="ETA(subpara)"/>
    <w:basedOn w:val="OPCParaBase"/>
    <w:rsid w:val="00544F7A"/>
    <w:pPr>
      <w:tabs>
        <w:tab w:val="right" w:pos="1083"/>
      </w:tabs>
      <w:spacing w:before="60" w:line="240" w:lineRule="auto"/>
      <w:ind w:left="1191" w:hanging="1191"/>
    </w:pPr>
    <w:rPr>
      <w:sz w:val="20"/>
    </w:rPr>
  </w:style>
  <w:style w:type="paragraph" w:customStyle="1" w:styleId="ETAsub-subpara">
    <w:name w:val="ETA(sub-subpara)"/>
    <w:basedOn w:val="OPCParaBase"/>
    <w:rsid w:val="00544F7A"/>
    <w:pPr>
      <w:tabs>
        <w:tab w:val="right" w:pos="1412"/>
      </w:tabs>
      <w:spacing w:before="60" w:line="240" w:lineRule="auto"/>
      <w:ind w:left="1525" w:hanging="1525"/>
    </w:pPr>
    <w:rPr>
      <w:sz w:val="20"/>
    </w:rPr>
  </w:style>
  <w:style w:type="paragraph" w:customStyle="1" w:styleId="Formula">
    <w:name w:val="Formula"/>
    <w:basedOn w:val="OPCParaBase"/>
    <w:rsid w:val="00544F7A"/>
    <w:pPr>
      <w:spacing w:line="240" w:lineRule="auto"/>
      <w:ind w:left="1134"/>
    </w:pPr>
    <w:rPr>
      <w:sz w:val="20"/>
    </w:rPr>
  </w:style>
  <w:style w:type="paragraph" w:styleId="Header">
    <w:name w:val="header"/>
    <w:basedOn w:val="OPCParaBase"/>
    <w:link w:val="HeaderChar"/>
    <w:unhideWhenUsed/>
    <w:rsid w:val="00544F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4F7A"/>
    <w:rPr>
      <w:rFonts w:eastAsia="Times New Roman" w:cs="Times New Roman"/>
      <w:sz w:val="16"/>
      <w:lang w:eastAsia="en-AU"/>
    </w:rPr>
  </w:style>
  <w:style w:type="paragraph" w:customStyle="1" w:styleId="House">
    <w:name w:val="House"/>
    <w:basedOn w:val="OPCParaBase"/>
    <w:rsid w:val="00544F7A"/>
    <w:pPr>
      <w:spacing w:line="240" w:lineRule="auto"/>
    </w:pPr>
    <w:rPr>
      <w:sz w:val="28"/>
    </w:rPr>
  </w:style>
  <w:style w:type="paragraph" w:customStyle="1" w:styleId="Item">
    <w:name w:val="Item"/>
    <w:aliases w:val="i"/>
    <w:basedOn w:val="OPCParaBase"/>
    <w:next w:val="ItemHead"/>
    <w:rsid w:val="00544F7A"/>
    <w:pPr>
      <w:keepLines/>
      <w:spacing w:before="80" w:line="240" w:lineRule="auto"/>
      <w:ind w:left="709"/>
    </w:pPr>
  </w:style>
  <w:style w:type="paragraph" w:customStyle="1" w:styleId="ItemHead">
    <w:name w:val="ItemHead"/>
    <w:aliases w:val="ih"/>
    <w:basedOn w:val="OPCParaBase"/>
    <w:next w:val="Item"/>
    <w:rsid w:val="00544F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4F7A"/>
    <w:pPr>
      <w:spacing w:line="240" w:lineRule="auto"/>
    </w:pPr>
    <w:rPr>
      <w:b/>
      <w:sz w:val="32"/>
    </w:rPr>
  </w:style>
  <w:style w:type="paragraph" w:customStyle="1" w:styleId="notedraft">
    <w:name w:val="note(draft)"/>
    <w:aliases w:val="nd"/>
    <w:basedOn w:val="OPCParaBase"/>
    <w:rsid w:val="00544F7A"/>
    <w:pPr>
      <w:spacing w:before="240" w:line="240" w:lineRule="auto"/>
      <w:ind w:left="284" w:hanging="284"/>
    </w:pPr>
    <w:rPr>
      <w:i/>
      <w:sz w:val="24"/>
    </w:rPr>
  </w:style>
  <w:style w:type="paragraph" w:customStyle="1" w:styleId="notemargin">
    <w:name w:val="note(margin)"/>
    <w:aliases w:val="nm"/>
    <w:basedOn w:val="OPCParaBase"/>
    <w:rsid w:val="00544F7A"/>
    <w:pPr>
      <w:tabs>
        <w:tab w:val="left" w:pos="709"/>
      </w:tabs>
      <w:spacing w:before="122" w:line="198" w:lineRule="exact"/>
      <w:ind w:left="709" w:hanging="709"/>
    </w:pPr>
    <w:rPr>
      <w:sz w:val="18"/>
    </w:rPr>
  </w:style>
  <w:style w:type="paragraph" w:customStyle="1" w:styleId="noteToPara">
    <w:name w:val="noteToPara"/>
    <w:aliases w:val="ntp"/>
    <w:basedOn w:val="OPCParaBase"/>
    <w:rsid w:val="00544F7A"/>
    <w:pPr>
      <w:spacing w:before="122" w:line="198" w:lineRule="exact"/>
      <w:ind w:left="2353" w:hanging="709"/>
    </w:pPr>
    <w:rPr>
      <w:sz w:val="18"/>
    </w:rPr>
  </w:style>
  <w:style w:type="paragraph" w:customStyle="1" w:styleId="noteParlAmend">
    <w:name w:val="note(ParlAmend)"/>
    <w:aliases w:val="npp"/>
    <w:basedOn w:val="OPCParaBase"/>
    <w:next w:val="ParlAmend"/>
    <w:rsid w:val="00544F7A"/>
    <w:pPr>
      <w:spacing w:line="240" w:lineRule="auto"/>
      <w:jc w:val="right"/>
    </w:pPr>
    <w:rPr>
      <w:rFonts w:ascii="Arial" w:hAnsi="Arial"/>
      <w:b/>
      <w:i/>
    </w:rPr>
  </w:style>
  <w:style w:type="paragraph" w:customStyle="1" w:styleId="Page1">
    <w:name w:val="Page1"/>
    <w:basedOn w:val="OPCParaBase"/>
    <w:rsid w:val="00544F7A"/>
    <w:pPr>
      <w:spacing w:before="5600" w:line="240" w:lineRule="auto"/>
    </w:pPr>
    <w:rPr>
      <w:b/>
      <w:sz w:val="32"/>
    </w:rPr>
  </w:style>
  <w:style w:type="paragraph" w:customStyle="1" w:styleId="PageBreak">
    <w:name w:val="PageBreak"/>
    <w:aliases w:val="pb"/>
    <w:basedOn w:val="OPCParaBase"/>
    <w:rsid w:val="00544F7A"/>
    <w:pPr>
      <w:spacing w:line="240" w:lineRule="auto"/>
    </w:pPr>
    <w:rPr>
      <w:sz w:val="20"/>
    </w:rPr>
  </w:style>
  <w:style w:type="paragraph" w:customStyle="1" w:styleId="paragraphsub">
    <w:name w:val="paragraph(sub)"/>
    <w:aliases w:val="aa"/>
    <w:basedOn w:val="OPCParaBase"/>
    <w:rsid w:val="00544F7A"/>
    <w:pPr>
      <w:tabs>
        <w:tab w:val="right" w:pos="1985"/>
      </w:tabs>
      <w:spacing w:before="40" w:line="240" w:lineRule="auto"/>
      <w:ind w:left="2098" w:hanging="2098"/>
    </w:pPr>
  </w:style>
  <w:style w:type="paragraph" w:customStyle="1" w:styleId="paragraphsub-sub">
    <w:name w:val="paragraph(sub-sub)"/>
    <w:aliases w:val="aaa"/>
    <w:basedOn w:val="OPCParaBase"/>
    <w:rsid w:val="00544F7A"/>
    <w:pPr>
      <w:tabs>
        <w:tab w:val="right" w:pos="2722"/>
      </w:tabs>
      <w:spacing w:before="40" w:line="240" w:lineRule="auto"/>
      <w:ind w:left="2835" w:hanging="2835"/>
    </w:pPr>
  </w:style>
  <w:style w:type="paragraph" w:customStyle="1" w:styleId="paragraph">
    <w:name w:val="paragraph"/>
    <w:aliases w:val="a"/>
    <w:basedOn w:val="OPCParaBase"/>
    <w:link w:val="paragraphChar"/>
    <w:rsid w:val="00544F7A"/>
    <w:pPr>
      <w:tabs>
        <w:tab w:val="right" w:pos="1531"/>
      </w:tabs>
      <w:spacing w:before="40" w:line="240" w:lineRule="auto"/>
      <w:ind w:left="1644" w:hanging="1644"/>
    </w:pPr>
  </w:style>
  <w:style w:type="paragraph" w:customStyle="1" w:styleId="ParlAmend">
    <w:name w:val="ParlAmend"/>
    <w:aliases w:val="pp"/>
    <w:basedOn w:val="OPCParaBase"/>
    <w:rsid w:val="00544F7A"/>
    <w:pPr>
      <w:spacing w:before="240" w:line="240" w:lineRule="atLeast"/>
      <w:ind w:hanging="567"/>
    </w:pPr>
    <w:rPr>
      <w:sz w:val="24"/>
    </w:rPr>
  </w:style>
  <w:style w:type="paragraph" w:customStyle="1" w:styleId="Penalty">
    <w:name w:val="Penalty"/>
    <w:basedOn w:val="OPCParaBase"/>
    <w:rsid w:val="00544F7A"/>
    <w:pPr>
      <w:tabs>
        <w:tab w:val="left" w:pos="2977"/>
      </w:tabs>
      <w:spacing w:before="180" w:line="240" w:lineRule="auto"/>
      <w:ind w:left="1985" w:hanging="851"/>
    </w:pPr>
  </w:style>
  <w:style w:type="paragraph" w:customStyle="1" w:styleId="Portfolio">
    <w:name w:val="Portfolio"/>
    <w:basedOn w:val="OPCParaBase"/>
    <w:rsid w:val="00544F7A"/>
    <w:pPr>
      <w:spacing w:line="240" w:lineRule="auto"/>
    </w:pPr>
    <w:rPr>
      <w:i/>
      <w:sz w:val="20"/>
    </w:rPr>
  </w:style>
  <w:style w:type="paragraph" w:customStyle="1" w:styleId="Preamble">
    <w:name w:val="Preamble"/>
    <w:basedOn w:val="OPCParaBase"/>
    <w:next w:val="Normal"/>
    <w:rsid w:val="00544F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4F7A"/>
    <w:pPr>
      <w:spacing w:line="240" w:lineRule="auto"/>
    </w:pPr>
    <w:rPr>
      <w:i/>
      <w:sz w:val="20"/>
    </w:rPr>
  </w:style>
  <w:style w:type="paragraph" w:customStyle="1" w:styleId="Session">
    <w:name w:val="Session"/>
    <w:basedOn w:val="OPCParaBase"/>
    <w:rsid w:val="00544F7A"/>
    <w:pPr>
      <w:spacing w:line="240" w:lineRule="auto"/>
    </w:pPr>
    <w:rPr>
      <w:sz w:val="28"/>
    </w:rPr>
  </w:style>
  <w:style w:type="paragraph" w:customStyle="1" w:styleId="Sponsor">
    <w:name w:val="Sponsor"/>
    <w:basedOn w:val="OPCParaBase"/>
    <w:rsid w:val="00544F7A"/>
    <w:pPr>
      <w:spacing w:line="240" w:lineRule="auto"/>
    </w:pPr>
    <w:rPr>
      <w:i/>
    </w:rPr>
  </w:style>
  <w:style w:type="paragraph" w:customStyle="1" w:styleId="Subitem">
    <w:name w:val="Subitem"/>
    <w:aliases w:val="iss"/>
    <w:basedOn w:val="OPCParaBase"/>
    <w:rsid w:val="00544F7A"/>
    <w:pPr>
      <w:spacing w:before="180" w:line="240" w:lineRule="auto"/>
      <w:ind w:left="709" w:hanging="709"/>
    </w:pPr>
  </w:style>
  <w:style w:type="paragraph" w:customStyle="1" w:styleId="SubitemHead">
    <w:name w:val="SubitemHead"/>
    <w:aliases w:val="issh"/>
    <w:basedOn w:val="OPCParaBase"/>
    <w:rsid w:val="00544F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44F7A"/>
    <w:pPr>
      <w:spacing w:before="40" w:line="240" w:lineRule="auto"/>
      <w:ind w:left="1134"/>
    </w:pPr>
  </w:style>
  <w:style w:type="paragraph" w:customStyle="1" w:styleId="SubsectionHead">
    <w:name w:val="SubsectionHead"/>
    <w:aliases w:val="ssh"/>
    <w:basedOn w:val="OPCParaBase"/>
    <w:next w:val="subsection"/>
    <w:rsid w:val="00544F7A"/>
    <w:pPr>
      <w:keepNext/>
      <w:keepLines/>
      <w:spacing w:before="240" w:line="240" w:lineRule="auto"/>
      <w:ind w:left="1134"/>
    </w:pPr>
    <w:rPr>
      <w:i/>
    </w:rPr>
  </w:style>
  <w:style w:type="paragraph" w:customStyle="1" w:styleId="Tablea">
    <w:name w:val="Table(a)"/>
    <w:aliases w:val="ta"/>
    <w:basedOn w:val="OPCParaBase"/>
    <w:rsid w:val="00544F7A"/>
    <w:pPr>
      <w:spacing w:before="60" w:line="240" w:lineRule="auto"/>
      <w:ind w:left="284" w:hanging="284"/>
    </w:pPr>
    <w:rPr>
      <w:sz w:val="20"/>
    </w:rPr>
  </w:style>
  <w:style w:type="paragraph" w:customStyle="1" w:styleId="TableAA">
    <w:name w:val="Table(AA)"/>
    <w:aliases w:val="taaa"/>
    <w:basedOn w:val="OPCParaBase"/>
    <w:rsid w:val="00544F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4F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4F7A"/>
    <w:pPr>
      <w:spacing w:before="60" w:line="240" w:lineRule="atLeast"/>
    </w:pPr>
    <w:rPr>
      <w:sz w:val="20"/>
    </w:rPr>
  </w:style>
  <w:style w:type="paragraph" w:customStyle="1" w:styleId="TLPBoxTextnote">
    <w:name w:val="TLPBoxText(note"/>
    <w:aliases w:val="right)"/>
    <w:basedOn w:val="OPCParaBase"/>
    <w:rsid w:val="00544F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4F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4F7A"/>
    <w:pPr>
      <w:spacing w:before="122" w:line="198" w:lineRule="exact"/>
      <w:ind w:left="1985" w:hanging="851"/>
      <w:jc w:val="right"/>
    </w:pPr>
    <w:rPr>
      <w:sz w:val="18"/>
    </w:rPr>
  </w:style>
  <w:style w:type="paragraph" w:customStyle="1" w:styleId="TLPTableBullet">
    <w:name w:val="TLPTableBullet"/>
    <w:aliases w:val="ttb"/>
    <w:basedOn w:val="OPCParaBase"/>
    <w:rsid w:val="00544F7A"/>
    <w:pPr>
      <w:spacing w:line="240" w:lineRule="exact"/>
      <w:ind w:left="284" w:hanging="284"/>
    </w:pPr>
    <w:rPr>
      <w:sz w:val="20"/>
    </w:rPr>
  </w:style>
  <w:style w:type="paragraph" w:styleId="TOC1">
    <w:name w:val="toc 1"/>
    <w:basedOn w:val="OPCParaBase"/>
    <w:next w:val="Normal"/>
    <w:uiPriority w:val="39"/>
    <w:semiHidden/>
    <w:unhideWhenUsed/>
    <w:rsid w:val="00544F7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4F7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4F7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4F7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44F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4F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4F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4F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4F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4F7A"/>
    <w:pPr>
      <w:keepLines/>
      <w:spacing w:before="240" w:after="120" w:line="240" w:lineRule="auto"/>
      <w:ind w:left="794"/>
    </w:pPr>
    <w:rPr>
      <w:b/>
      <w:kern w:val="28"/>
      <w:sz w:val="20"/>
    </w:rPr>
  </w:style>
  <w:style w:type="paragraph" w:customStyle="1" w:styleId="TofSectsHeading">
    <w:name w:val="TofSects(Heading)"/>
    <w:basedOn w:val="OPCParaBase"/>
    <w:rsid w:val="00544F7A"/>
    <w:pPr>
      <w:spacing w:before="240" w:after="120" w:line="240" w:lineRule="auto"/>
    </w:pPr>
    <w:rPr>
      <w:b/>
      <w:sz w:val="24"/>
    </w:rPr>
  </w:style>
  <w:style w:type="paragraph" w:customStyle="1" w:styleId="TofSectsSection">
    <w:name w:val="TofSects(Section)"/>
    <w:basedOn w:val="OPCParaBase"/>
    <w:rsid w:val="00544F7A"/>
    <w:pPr>
      <w:keepLines/>
      <w:spacing w:before="40" w:line="240" w:lineRule="auto"/>
      <w:ind w:left="1588" w:hanging="794"/>
    </w:pPr>
    <w:rPr>
      <w:kern w:val="28"/>
      <w:sz w:val="18"/>
    </w:rPr>
  </w:style>
  <w:style w:type="paragraph" w:customStyle="1" w:styleId="TofSectsSubdiv">
    <w:name w:val="TofSects(Subdiv)"/>
    <w:basedOn w:val="OPCParaBase"/>
    <w:rsid w:val="00544F7A"/>
    <w:pPr>
      <w:keepLines/>
      <w:spacing w:before="80" w:line="240" w:lineRule="auto"/>
      <w:ind w:left="1588" w:hanging="794"/>
    </w:pPr>
    <w:rPr>
      <w:kern w:val="28"/>
    </w:rPr>
  </w:style>
  <w:style w:type="paragraph" w:customStyle="1" w:styleId="WRStyle">
    <w:name w:val="WR Style"/>
    <w:aliases w:val="WR"/>
    <w:basedOn w:val="OPCParaBase"/>
    <w:rsid w:val="00544F7A"/>
    <w:pPr>
      <w:spacing w:before="240" w:line="240" w:lineRule="auto"/>
      <w:ind w:left="284" w:hanging="284"/>
    </w:pPr>
    <w:rPr>
      <w:b/>
      <w:i/>
      <w:kern w:val="28"/>
      <w:sz w:val="24"/>
    </w:rPr>
  </w:style>
  <w:style w:type="paragraph" w:customStyle="1" w:styleId="notepara">
    <w:name w:val="note(para)"/>
    <w:aliases w:val="na"/>
    <w:basedOn w:val="OPCParaBase"/>
    <w:rsid w:val="00544F7A"/>
    <w:pPr>
      <w:spacing w:before="40" w:line="198" w:lineRule="exact"/>
      <w:ind w:left="2354" w:hanging="369"/>
    </w:pPr>
    <w:rPr>
      <w:sz w:val="18"/>
    </w:rPr>
  </w:style>
  <w:style w:type="paragraph" w:styleId="Footer">
    <w:name w:val="footer"/>
    <w:link w:val="FooterChar"/>
    <w:rsid w:val="00544F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4F7A"/>
    <w:rPr>
      <w:rFonts w:eastAsia="Times New Roman" w:cs="Times New Roman"/>
      <w:sz w:val="22"/>
      <w:szCs w:val="24"/>
      <w:lang w:eastAsia="en-AU"/>
    </w:rPr>
  </w:style>
  <w:style w:type="character" w:styleId="LineNumber">
    <w:name w:val="line number"/>
    <w:basedOn w:val="OPCCharBase"/>
    <w:uiPriority w:val="99"/>
    <w:semiHidden/>
    <w:unhideWhenUsed/>
    <w:rsid w:val="00544F7A"/>
    <w:rPr>
      <w:sz w:val="16"/>
    </w:rPr>
  </w:style>
  <w:style w:type="table" w:customStyle="1" w:styleId="CFlag">
    <w:name w:val="CFlag"/>
    <w:basedOn w:val="TableNormal"/>
    <w:uiPriority w:val="99"/>
    <w:rsid w:val="00544F7A"/>
    <w:rPr>
      <w:rFonts w:eastAsia="Times New Roman" w:cs="Times New Roman"/>
      <w:lang w:eastAsia="en-AU"/>
    </w:rPr>
    <w:tblPr/>
  </w:style>
  <w:style w:type="paragraph" w:customStyle="1" w:styleId="NotesHeading1">
    <w:name w:val="NotesHeading 1"/>
    <w:basedOn w:val="OPCParaBase"/>
    <w:next w:val="Normal"/>
    <w:rsid w:val="00544F7A"/>
    <w:rPr>
      <w:b/>
      <w:sz w:val="28"/>
      <w:szCs w:val="28"/>
    </w:rPr>
  </w:style>
  <w:style w:type="paragraph" w:customStyle="1" w:styleId="NotesHeading2">
    <w:name w:val="NotesHeading 2"/>
    <w:basedOn w:val="OPCParaBase"/>
    <w:next w:val="Normal"/>
    <w:rsid w:val="00544F7A"/>
    <w:rPr>
      <w:b/>
      <w:sz w:val="28"/>
      <w:szCs w:val="28"/>
    </w:rPr>
  </w:style>
  <w:style w:type="paragraph" w:customStyle="1" w:styleId="SignCoverPageEnd">
    <w:name w:val="SignCoverPageEnd"/>
    <w:basedOn w:val="OPCParaBase"/>
    <w:next w:val="Normal"/>
    <w:rsid w:val="00544F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4F7A"/>
    <w:pPr>
      <w:pBdr>
        <w:top w:val="single" w:sz="4" w:space="1" w:color="auto"/>
      </w:pBdr>
      <w:spacing w:before="360"/>
      <w:ind w:right="397"/>
      <w:jc w:val="both"/>
    </w:pPr>
  </w:style>
  <w:style w:type="paragraph" w:customStyle="1" w:styleId="Paragraphsub-sub-sub">
    <w:name w:val="Paragraph(sub-sub-sub)"/>
    <w:aliases w:val="aaaa"/>
    <w:basedOn w:val="OPCParaBase"/>
    <w:rsid w:val="00544F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4F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4F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4F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4F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44F7A"/>
    <w:pPr>
      <w:spacing w:before="120"/>
    </w:pPr>
  </w:style>
  <w:style w:type="paragraph" w:customStyle="1" w:styleId="TableTextEndNotes">
    <w:name w:val="TableTextEndNotes"/>
    <w:aliases w:val="Tten"/>
    <w:basedOn w:val="Normal"/>
    <w:rsid w:val="00544F7A"/>
    <w:pPr>
      <w:spacing w:before="60" w:line="240" w:lineRule="auto"/>
    </w:pPr>
    <w:rPr>
      <w:rFonts w:cs="Arial"/>
      <w:sz w:val="20"/>
      <w:szCs w:val="22"/>
    </w:rPr>
  </w:style>
  <w:style w:type="paragraph" w:customStyle="1" w:styleId="TableHeading">
    <w:name w:val="TableHeading"/>
    <w:aliases w:val="th"/>
    <w:basedOn w:val="OPCParaBase"/>
    <w:next w:val="Tabletext"/>
    <w:rsid w:val="00544F7A"/>
    <w:pPr>
      <w:keepNext/>
      <w:spacing w:before="60" w:line="240" w:lineRule="atLeast"/>
    </w:pPr>
    <w:rPr>
      <w:b/>
      <w:sz w:val="20"/>
    </w:rPr>
  </w:style>
  <w:style w:type="paragraph" w:customStyle="1" w:styleId="NoteToSubpara">
    <w:name w:val="NoteToSubpara"/>
    <w:aliases w:val="nts"/>
    <w:basedOn w:val="OPCParaBase"/>
    <w:rsid w:val="00544F7A"/>
    <w:pPr>
      <w:spacing w:before="40" w:line="198" w:lineRule="exact"/>
      <w:ind w:left="2835" w:hanging="709"/>
    </w:pPr>
    <w:rPr>
      <w:sz w:val="18"/>
    </w:rPr>
  </w:style>
  <w:style w:type="paragraph" w:customStyle="1" w:styleId="ENoteTableHeading">
    <w:name w:val="ENoteTableHeading"/>
    <w:aliases w:val="enth"/>
    <w:basedOn w:val="OPCParaBase"/>
    <w:rsid w:val="00544F7A"/>
    <w:pPr>
      <w:keepNext/>
      <w:spacing w:before="60" w:line="240" w:lineRule="atLeast"/>
    </w:pPr>
    <w:rPr>
      <w:rFonts w:ascii="Arial" w:hAnsi="Arial"/>
      <w:b/>
      <w:sz w:val="16"/>
    </w:rPr>
  </w:style>
  <w:style w:type="paragraph" w:customStyle="1" w:styleId="ENoteTTi">
    <w:name w:val="ENoteTTi"/>
    <w:aliases w:val="entti"/>
    <w:basedOn w:val="OPCParaBase"/>
    <w:rsid w:val="00544F7A"/>
    <w:pPr>
      <w:keepNext/>
      <w:spacing w:before="60" w:line="240" w:lineRule="atLeast"/>
      <w:ind w:left="170"/>
    </w:pPr>
    <w:rPr>
      <w:sz w:val="16"/>
    </w:rPr>
  </w:style>
  <w:style w:type="paragraph" w:customStyle="1" w:styleId="ENotesHeading1">
    <w:name w:val="ENotesHeading 1"/>
    <w:aliases w:val="Enh1"/>
    <w:basedOn w:val="OPCParaBase"/>
    <w:next w:val="Normal"/>
    <w:rsid w:val="00544F7A"/>
    <w:pPr>
      <w:spacing w:before="120"/>
      <w:outlineLvl w:val="1"/>
    </w:pPr>
    <w:rPr>
      <w:b/>
      <w:sz w:val="28"/>
      <w:szCs w:val="28"/>
    </w:rPr>
  </w:style>
  <w:style w:type="paragraph" w:customStyle="1" w:styleId="ENotesHeading2">
    <w:name w:val="ENotesHeading 2"/>
    <w:aliases w:val="Enh2"/>
    <w:basedOn w:val="OPCParaBase"/>
    <w:next w:val="Normal"/>
    <w:rsid w:val="00544F7A"/>
    <w:pPr>
      <w:spacing w:before="120" w:after="120"/>
      <w:outlineLvl w:val="2"/>
    </w:pPr>
    <w:rPr>
      <w:b/>
      <w:sz w:val="24"/>
      <w:szCs w:val="28"/>
    </w:rPr>
  </w:style>
  <w:style w:type="paragraph" w:customStyle="1" w:styleId="ENoteTTIndentHeading">
    <w:name w:val="ENoteTTIndentHeading"/>
    <w:aliases w:val="enTTHi"/>
    <w:basedOn w:val="OPCParaBase"/>
    <w:rsid w:val="00544F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4F7A"/>
    <w:pPr>
      <w:spacing w:before="60" w:line="240" w:lineRule="atLeast"/>
    </w:pPr>
    <w:rPr>
      <w:sz w:val="16"/>
    </w:rPr>
  </w:style>
  <w:style w:type="paragraph" w:customStyle="1" w:styleId="MadeunderText">
    <w:name w:val="MadeunderText"/>
    <w:basedOn w:val="OPCParaBase"/>
    <w:next w:val="Normal"/>
    <w:rsid w:val="00544F7A"/>
    <w:pPr>
      <w:spacing w:before="240"/>
    </w:pPr>
    <w:rPr>
      <w:sz w:val="24"/>
      <w:szCs w:val="24"/>
    </w:rPr>
  </w:style>
  <w:style w:type="paragraph" w:customStyle="1" w:styleId="ENotesHeading3">
    <w:name w:val="ENotesHeading 3"/>
    <w:aliases w:val="Enh3"/>
    <w:basedOn w:val="OPCParaBase"/>
    <w:next w:val="Normal"/>
    <w:rsid w:val="00544F7A"/>
    <w:pPr>
      <w:keepNext/>
      <w:spacing w:before="120" w:line="240" w:lineRule="auto"/>
      <w:outlineLvl w:val="4"/>
    </w:pPr>
    <w:rPr>
      <w:b/>
      <w:szCs w:val="24"/>
    </w:rPr>
  </w:style>
  <w:style w:type="paragraph" w:customStyle="1" w:styleId="SubPartCASA">
    <w:name w:val="SubPart(CASA)"/>
    <w:aliases w:val="csp"/>
    <w:basedOn w:val="OPCParaBase"/>
    <w:next w:val="ActHead3"/>
    <w:rsid w:val="00544F7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44F7A"/>
  </w:style>
  <w:style w:type="character" w:customStyle="1" w:styleId="CharSubPartNoCASA">
    <w:name w:val="CharSubPartNo(CASA)"/>
    <w:basedOn w:val="OPCCharBase"/>
    <w:uiPriority w:val="1"/>
    <w:rsid w:val="00544F7A"/>
  </w:style>
  <w:style w:type="paragraph" w:customStyle="1" w:styleId="ENoteTTIndentHeadingSub">
    <w:name w:val="ENoteTTIndentHeadingSub"/>
    <w:aliases w:val="enTTHis"/>
    <w:basedOn w:val="OPCParaBase"/>
    <w:rsid w:val="00544F7A"/>
    <w:pPr>
      <w:keepNext/>
      <w:spacing w:before="60" w:line="240" w:lineRule="atLeast"/>
      <w:ind w:left="340"/>
    </w:pPr>
    <w:rPr>
      <w:b/>
      <w:sz w:val="16"/>
    </w:rPr>
  </w:style>
  <w:style w:type="paragraph" w:customStyle="1" w:styleId="ENoteTTiSub">
    <w:name w:val="ENoteTTiSub"/>
    <w:aliases w:val="enttis"/>
    <w:basedOn w:val="OPCParaBase"/>
    <w:rsid w:val="00544F7A"/>
    <w:pPr>
      <w:keepNext/>
      <w:spacing w:before="60" w:line="240" w:lineRule="atLeast"/>
      <w:ind w:left="340"/>
    </w:pPr>
    <w:rPr>
      <w:sz w:val="16"/>
    </w:rPr>
  </w:style>
  <w:style w:type="paragraph" w:customStyle="1" w:styleId="SubDivisionMigration">
    <w:name w:val="SubDivisionMigration"/>
    <w:aliases w:val="sdm"/>
    <w:basedOn w:val="OPCParaBase"/>
    <w:rsid w:val="00544F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4F7A"/>
    <w:pPr>
      <w:keepNext/>
      <w:keepLines/>
      <w:spacing w:before="240" w:line="240" w:lineRule="auto"/>
      <w:ind w:left="1134" w:hanging="1134"/>
    </w:pPr>
    <w:rPr>
      <w:b/>
      <w:sz w:val="28"/>
    </w:rPr>
  </w:style>
  <w:style w:type="table" w:styleId="TableGrid">
    <w:name w:val="Table Grid"/>
    <w:basedOn w:val="TableNormal"/>
    <w:uiPriority w:val="59"/>
    <w:rsid w:val="00544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44F7A"/>
    <w:pPr>
      <w:spacing w:before="122" w:line="240" w:lineRule="auto"/>
      <w:ind w:left="1985" w:hanging="851"/>
    </w:pPr>
    <w:rPr>
      <w:sz w:val="18"/>
    </w:rPr>
  </w:style>
  <w:style w:type="paragraph" w:customStyle="1" w:styleId="FreeForm">
    <w:name w:val="FreeForm"/>
    <w:rsid w:val="00544F7A"/>
    <w:rPr>
      <w:rFonts w:ascii="Arial" w:hAnsi="Arial"/>
      <w:sz w:val="22"/>
    </w:rPr>
  </w:style>
  <w:style w:type="paragraph" w:customStyle="1" w:styleId="SOText">
    <w:name w:val="SO Text"/>
    <w:aliases w:val="sot"/>
    <w:link w:val="SOTextChar"/>
    <w:rsid w:val="00544F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4F7A"/>
    <w:rPr>
      <w:sz w:val="22"/>
    </w:rPr>
  </w:style>
  <w:style w:type="paragraph" w:customStyle="1" w:styleId="SOTextNote">
    <w:name w:val="SO TextNote"/>
    <w:aliases w:val="sont"/>
    <w:basedOn w:val="SOText"/>
    <w:qFormat/>
    <w:rsid w:val="00544F7A"/>
    <w:pPr>
      <w:spacing w:before="122" w:line="198" w:lineRule="exact"/>
      <w:ind w:left="1843" w:hanging="709"/>
    </w:pPr>
    <w:rPr>
      <w:sz w:val="18"/>
    </w:rPr>
  </w:style>
  <w:style w:type="paragraph" w:customStyle="1" w:styleId="SOPara">
    <w:name w:val="SO Para"/>
    <w:aliases w:val="soa"/>
    <w:basedOn w:val="SOText"/>
    <w:link w:val="SOParaChar"/>
    <w:qFormat/>
    <w:rsid w:val="00544F7A"/>
    <w:pPr>
      <w:tabs>
        <w:tab w:val="right" w:pos="1786"/>
      </w:tabs>
      <w:spacing w:before="40"/>
      <w:ind w:left="2070" w:hanging="936"/>
    </w:pPr>
  </w:style>
  <w:style w:type="character" w:customStyle="1" w:styleId="SOParaChar">
    <w:name w:val="SO Para Char"/>
    <w:aliases w:val="soa Char"/>
    <w:basedOn w:val="DefaultParagraphFont"/>
    <w:link w:val="SOPara"/>
    <w:rsid w:val="00544F7A"/>
    <w:rPr>
      <w:sz w:val="22"/>
    </w:rPr>
  </w:style>
  <w:style w:type="paragraph" w:customStyle="1" w:styleId="FileName">
    <w:name w:val="FileName"/>
    <w:basedOn w:val="Normal"/>
    <w:rsid w:val="00544F7A"/>
  </w:style>
  <w:style w:type="paragraph" w:customStyle="1" w:styleId="SOHeadBold">
    <w:name w:val="SO HeadBold"/>
    <w:aliases w:val="sohb"/>
    <w:basedOn w:val="SOText"/>
    <w:next w:val="SOText"/>
    <w:link w:val="SOHeadBoldChar"/>
    <w:qFormat/>
    <w:rsid w:val="00544F7A"/>
    <w:rPr>
      <w:b/>
    </w:rPr>
  </w:style>
  <w:style w:type="character" w:customStyle="1" w:styleId="SOHeadBoldChar">
    <w:name w:val="SO HeadBold Char"/>
    <w:aliases w:val="sohb Char"/>
    <w:basedOn w:val="DefaultParagraphFont"/>
    <w:link w:val="SOHeadBold"/>
    <w:rsid w:val="00544F7A"/>
    <w:rPr>
      <w:b/>
      <w:sz w:val="22"/>
    </w:rPr>
  </w:style>
  <w:style w:type="paragraph" w:customStyle="1" w:styleId="SOHeadItalic">
    <w:name w:val="SO HeadItalic"/>
    <w:aliases w:val="sohi"/>
    <w:basedOn w:val="SOText"/>
    <w:next w:val="SOText"/>
    <w:link w:val="SOHeadItalicChar"/>
    <w:qFormat/>
    <w:rsid w:val="00544F7A"/>
    <w:rPr>
      <w:i/>
    </w:rPr>
  </w:style>
  <w:style w:type="character" w:customStyle="1" w:styleId="SOHeadItalicChar">
    <w:name w:val="SO HeadItalic Char"/>
    <w:aliases w:val="sohi Char"/>
    <w:basedOn w:val="DefaultParagraphFont"/>
    <w:link w:val="SOHeadItalic"/>
    <w:rsid w:val="00544F7A"/>
    <w:rPr>
      <w:i/>
      <w:sz w:val="22"/>
    </w:rPr>
  </w:style>
  <w:style w:type="paragraph" w:customStyle="1" w:styleId="SOBullet">
    <w:name w:val="SO Bullet"/>
    <w:aliases w:val="sotb"/>
    <w:basedOn w:val="SOText"/>
    <w:link w:val="SOBulletChar"/>
    <w:qFormat/>
    <w:rsid w:val="00544F7A"/>
    <w:pPr>
      <w:ind w:left="1559" w:hanging="425"/>
    </w:pPr>
  </w:style>
  <w:style w:type="character" w:customStyle="1" w:styleId="SOBulletChar">
    <w:name w:val="SO Bullet Char"/>
    <w:aliases w:val="sotb Char"/>
    <w:basedOn w:val="DefaultParagraphFont"/>
    <w:link w:val="SOBullet"/>
    <w:rsid w:val="00544F7A"/>
    <w:rPr>
      <w:sz w:val="22"/>
    </w:rPr>
  </w:style>
  <w:style w:type="paragraph" w:customStyle="1" w:styleId="SOBulletNote">
    <w:name w:val="SO BulletNote"/>
    <w:aliases w:val="sonb"/>
    <w:basedOn w:val="SOTextNote"/>
    <w:link w:val="SOBulletNoteChar"/>
    <w:qFormat/>
    <w:rsid w:val="00544F7A"/>
    <w:pPr>
      <w:tabs>
        <w:tab w:val="left" w:pos="1560"/>
      </w:tabs>
      <w:ind w:left="2268" w:hanging="1134"/>
    </w:pPr>
  </w:style>
  <w:style w:type="character" w:customStyle="1" w:styleId="SOBulletNoteChar">
    <w:name w:val="SO BulletNote Char"/>
    <w:aliases w:val="sonb Char"/>
    <w:basedOn w:val="DefaultParagraphFont"/>
    <w:link w:val="SOBulletNote"/>
    <w:rsid w:val="00544F7A"/>
    <w:rPr>
      <w:sz w:val="18"/>
    </w:rPr>
  </w:style>
  <w:style w:type="paragraph" w:customStyle="1" w:styleId="SOText2">
    <w:name w:val="SO Text2"/>
    <w:aliases w:val="sot2"/>
    <w:basedOn w:val="Normal"/>
    <w:next w:val="SOText"/>
    <w:link w:val="SOText2Char"/>
    <w:rsid w:val="00544F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44F7A"/>
    <w:rPr>
      <w:sz w:val="22"/>
    </w:rPr>
  </w:style>
  <w:style w:type="paragraph" w:customStyle="1" w:styleId="Transitional">
    <w:name w:val="Transitional"/>
    <w:aliases w:val="tr"/>
    <w:basedOn w:val="ItemHead"/>
    <w:next w:val="Item"/>
    <w:rsid w:val="00544F7A"/>
  </w:style>
  <w:style w:type="character" w:customStyle="1" w:styleId="subsectionChar">
    <w:name w:val="subsection Char"/>
    <w:aliases w:val="ss Char"/>
    <w:basedOn w:val="DefaultParagraphFont"/>
    <w:link w:val="subsection"/>
    <w:locked/>
    <w:rsid w:val="001669DC"/>
    <w:rPr>
      <w:rFonts w:eastAsia="Times New Roman" w:cs="Times New Roman"/>
      <w:sz w:val="22"/>
      <w:lang w:eastAsia="en-AU"/>
    </w:rPr>
  </w:style>
  <w:style w:type="character" w:customStyle="1" w:styleId="notetextChar">
    <w:name w:val="note(text) Char"/>
    <w:aliases w:val="n Char"/>
    <w:basedOn w:val="DefaultParagraphFont"/>
    <w:link w:val="notetext"/>
    <w:rsid w:val="001669DC"/>
    <w:rPr>
      <w:rFonts w:eastAsia="Times New Roman" w:cs="Times New Roman"/>
      <w:sz w:val="18"/>
      <w:lang w:eastAsia="en-AU"/>
    </w:rPr>
  </w:style>
  <w:style w:type="character" w:customStyle="1" w:styleId="Heading1Char">
    <w:name w:val="Heading 1 Char"/>
    <w:basedOn w:val="DefaultParagraphFont"/>
    <w:link w:val="Heading1"/>
    <w:uiPriority w:val="9"/>
    <w:rsid w:val="001669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69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69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69D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669D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669D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669D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669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69DC"/>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rsid w:val="00605D99"/>
    <w:rPr>
      <w:rFonts w:eastAsia="Times New Roman" w:cs="Times New Roman"/>
      <w:b/>
      <w:kern w:val="28"/>
      <w:sz w:val="24"/>
      <w:lang w:eastAsia="en-AU"/>
    </w:rPr>
  </w:style>
  <w:style w:type="character" w:customStyle="1" w:styleId="paragraphChar">
    <w:name w:val="paragraph Char"/>
    <w:aliases w:val="a Char"/>
    <w:link w:val="paragraph"/>
    <w:rsid w:val="00605D99"/>
    <w:rPr>
      <w:rFonts w:eastAsia="Times New Roman" w:cs="Times New Roman"/>
      <w:sz w:val="22"/>
      <w:lang w:eastAsia="en-AU"/>
    </w:rPr>
  </w:style>
  <w:style w:type="character" w:customStyle="1" w:styleId="subsection2Char">
    <w:name w:val="subsection2 Char"/>
    <w:aliases w:val="ss2 Char"/>
    <w:link w:val="subsection2"/>
    <w:rsid w:val="00605D99"/>
    <w:rPr>
      <w:rFonts w:eastAsia="Times New Roman" w:cs="Times New Roman"/>
      <w:sz w:val="22"/>
      <w:lang w:eastAsia="en-AU"/>
    </w:rPr>
  </w:style>
  <w:style w:type="paragraph" w:styleId="CommentText">
    <w:name w:val="annotation text"/>
    <w:basedOn w:val="Normal"/>
    <w:link w:val="CommentTextChar"/>
    <w:uiPriority w:val="99"/>
    <w:unhideWhenUsed/>
    <w:rsid w:val="00F365CA"/>
    <w:pPr>
      <w:spacing w:line="240" w:lineRule="auto"/>
    </w:pPr>
    <w:rPr>
      <w:sz w:val="20"/>
    </w:rPr>
  </w:style>
  <w:style w:type="character" w:customStyle="1" w:styleId="CommentTextChar">
    <w:name w:val="Comment Text Char"/>
    <w:basedOn w:val="DefaultParagraphFont"/>
    <w:link w:val="CommentText"/>
    <w:uiPriority w:val="99"/>
    <w:rsid w:val="00F365CA"/>
  </w:style>
  <w:style w:type="character" w:styleId="CommentReference">
    <w:name w:val="annotation reference"/>
    <w:basedOn w:val="DefaultParagraphFont"/>
    <w:uiPriority w:val="99"/>
    <w:semiHidden/>
    <w:unhideWhenUsed/>
    <w:rsid w:val="00EF4237"/>
    <w:rPr>
      <w:sz w:val="16"/>
      <w:szCs w:val="16"/>
    </w:rPr>
  </w:style>
  <w:style w:type="paragraph" w:styleId="CommentSubject">
    <w:name w:val="annotation subject"/>
    <w:basedOn w:val="CommentText"/>
    <w:next w:val="CommentText"/>
    <w:link w:val="CommentSubjectChar"/>
    <w:uiPriority w:val="99"/>
    <w:semiHidden/>
    <w:unhideWhenUsed/>
    <w:rsid w:val="00EF4237"/>
    <w:rPr>
      <w:b/>
      <w:bCs/>
    </w:rPr>
  </w:style>
  <w:style w:type="character" w:customStyle="1" w:styleId="CommentSubjectChar">
    <w:name w:val="Comment Subject Char"/>
    <w:basedOn w:val="CommentTextChar"/>
    <w:link w:val="CommentSubject"/>
    <w:uiPriority w:val="99"/>
    <w:semiHidden/>
    <w:rsid w:val="00EF4237"/>
    <w:rPr>
      <w:b/>
      <w:bCs/>
    </w:rPr>
  </w:style>
  <w:style w:type="paragraph" w:styleId="Revision">
    <w:name w:val="Revision"/>
    <w:hidden/>
    <w:uiPriority w:val="99"/>
    <w:semiHidden/>
    <w:rsid w:val="00EF4237"/>
    <w:rPr>
      <w:sz w:val="22"/>
    </w:rPr>
  </w:style>
  <w:style w:type="paragraph" w:styleId="BalloonText">
    <w:name w:val="Balloon Text"/>
    <w:basedOn w:val="Normal"/>
    <w:link w:val="BalloonTextChar"/>
    <w:uiPriority w:val="99"/>
    <w:semiHidden/>
    <w:unhideWhenUsed/>
    <w:rsid w:val="00EF42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37"/>
    <w:rPr>
      <w:rFonts w:ascii="Segoe UI" w:hAnsi="Segoe UI" w:cs="Segoe UI"/>
      <w:sz w:val="18"/>
      <w:szCs w:val="18"/>
    </w:rPr>
  </w:style>
  <w:style w:type="character" w:customStyle="1" w:styleId="AdviceHeading3Char">
    <w:name w:val="AdviceHeading3 Char"/>
    <w:aliases w:val="Advice H3 Char"/>
    <w:basedOn w:val="DefaultParagraphFont"/>
    <w:link w:val="AdviceHeading3"/>
    <w:locked/>
    <w:rsid w:val="007B44F7"/>
    <w:rPr>
      <w:rFonts w:ascii="Arial" w:hAnsi="Arial" w:cs="Arial"/>
      <w:b/>
      <w:bCs/>
      <w:color w:val="204558"/>
      <w:kern w:val="32"/>
      <w:szCs w:val="22"/>
    </w:rPr>
  </w:style>
  <w:style w:type="paragraph" w:customStyle="1" w:styleId="AdviceHeading3">
    <w:name w:val="AdviceHeading3"/>
    <w:aliases w:val="Advice H3"/>
    <w:basedOn w:val="Normal"/>
    <w:next w:val="Normal"/>
    <w:link w:val="AdviceHeading3Char"/>
    <w:rsid w:val="007B44F7"/>
    <w:pPr>
      <w:keepNext/>
      <w:keepLines/>
      <w:spacing w:before="200" w:line="280" w:lineRule="atLeast"/>
      <w:outlineLvl w:val="1"/>
    </w:pPr>
    <w:rPr>
      <w:rFonts w:ascii="Arial" w:hAnsi="Arial" w:cs="Arial"/>
      <w:b/>
      <w:bCs/>
      <w:color w:val="204558"/>
      <w:kern w:val="32"/>
      <w:sz w:val="20"/>
      <w:szCs w:val="22"/>
    </w:rPr>
  </w:style>
  <w:style w:type="character" w:styleId="Hyperlink">
    <w:name w:val="Hyperlink"/>
    <w:basedOn w:val="DefaultParagraphFont"/>
    <w:uiPriority w:val="99"/>
    <w:semiHidden/>
    <w:unhideWhenUsed/>
    <w:rsid w:val="00C83571"/>
    <w:rPr>
      <w:color w:val="0000FF" w:themeColor="hyperlink"/>
      <w:u w:val="single"/>
    </w:rPr>
  </w:style>
  <w:style w:type="character" w:styleId="FollowedHyperlink">
    <w:name w:val="FollowedHyperlink"/>
    <w:basedOn w:val="DefaultParagraphFont"/>
    <w:uiPriority w:val="99"/>
    <w:semiHidden/>
    <w:unhideWhenUsed/>
    <w:rsid w:val="00C83571"/>
    <w:rPr>
      <w:color w:val="0000FF" w:themeColor="hyperlink"/>
      <w:u w:val="single"/>
    </w:rPr>
  </w:style>
  <w:style w:type="paragraph" w:customStyle="1" w:styleId="ShortTP1">
    <w:name w:val="ShortTP1"/>
    <w:basedOn w:val="ShortT"/>
    <w:link w:val="ShortTP1Char"/>
    <w:rsid w:val="002A3E12"/>
    <w:pPr>
      <w:spacing w:before="800"/>
    </w:pPr>
  </w:style>
  <w:style w:type="character" w:customStyle="1" w:styleId="ShortTP1Char">
    <w:name w:val="ShortTP1 Char"/>
    <w:basedOn w:val="DefaultParagraphFont"/>
    <w:link w:val="ShortTP1"/>
    <w:rsid w:val="002A3E12"/>
    <w:rPr>
      <w:rFonts w:eastAsia="Times New Roman" w:cs="Times New Roman"/>
      <w:b/>
      <w:sz w:val="40"/>
      <w:lang w:eastAsia="en-AU"/>
    </w:rPr>
  </w:style>
  <w:style w:type="paragraph" w:customStyle="1" w:styleId="ActNoP1">
    <w:name w:val="ActNoP1"/>
    <w:basedOn w:val="Actno"/>
    <w:link w:val="ActNoP1Char"/>
    <w:rsid w:val="002A3E12"/>
    <w:pPr>
      <w:spacing w:before="800"/>
    </w:pPr>
    <w:rPr>
      <w:sz w:val="28"/>
    </w:rPr>
  </w:style>
  <w:style w:type="character" w:customStyle="1" w:styleId="ActNoP1Char">
    <w:name w:val="ActNoP1 Char"/>
    <w:basedOn w:val="DefaultParagraphFont"/>
    <w:link w:val="ActNoP1"/>
    <w:rsid w:val="002A3E12"/>
    <w:rPr>
      <w:rFonts w:eastAsia="Times New Roman" w:cs="Times New Roman"/>
      <w:b/>
      <w:sz w:val="28"/>
      <w:lang w:eastAsia="en-AU"/>
    </w:rPr>
  </w:style>
  <w:style w:type="paragraph" w:customStyle="1" w:styleId="AssentBk">
    <w:name w:val="AssentBk"/>
    <w:basedOn w:val="Normal"/>
    <w:rsid w:val="002A3E12"/>
    <w:pPr>
      <w:spacing w:line="240" w:lineRule="auto"/>
    </w:pPr>
    <w:rPr>
      <w:rFonts w:eastAsia="Times New Roman" w:cs="Times New Roman"/>
      <w:sz w:val="20"/>
      <w:lang w:eastAsia="en-AU"/>
    </w:rPr>
  </w:style>
  <w:style w:type="paragraph" w:customStyle="1" w:styleId="AssentDt">
    <w:name w:val="AssentDt"/>
    <w:basedOn w:val="Normal"/>
    <w:rsid w:val="00B1116B"/>
    <w:pPr>
      <w:spacing w:line="240" w:lineRule="auto"/>
    </w:pPr>
    <w:rPr>
      <w:rFonts w:eastAsia="Times New Roman" w:cs="Times New Roman"/>
      <w:sz w:val="20"/>
      <w:lang w:eastAsia="en-AU"/>
    </w:rPr>
  </w:style>
  <w:style w:type="paragraph" w:customStyle="1" w:styleId="2ndRd">
    <w:name w:val="2ndRd"/>
    <w:basedOn w:val="Normal"/>
    <w:rsid w:val="00B1116B"/>
    <w:pPr>
      <w:spacing w:line="240" w:lineRule="auto"/>
    </w:pPr>
    <w:rPr>
      <w:rFonts w:eastAsia="Times New Roman" w:cs="Times New Roman"/>
      <w:sz w:val="20"/>
      <w:lang w:eastAsia="en-AU"/>
    </w:rPr>
  </w:style>
  <w:style w:type="paragraph" w:customStyle="1" w:styleId="ScalePlusRef">
    <w:name w:val="ScalePlusRef"/>
    <w:basedOn w:val="Normal"/>
    <w:rsid w:val="00B1116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5149">
      <w:bodyDiv w:val="1"/>
      <w:marLeft w:val="0"/>
      <w:marRight w:val="0"/>
      <w:marTop w:val="0"/>
      <w:marBottom w:val="0"/>
      <w:divBdr>
        <w:top w:val="none" w:sz="0" w:space="0" w:color="auto"/>
        <w:left w:val="none" w:sz="0" w:space="0" w:color="auto"/>
        <w:bottom w:val="none" w:sz="0" w:space="0" w:color="auto"/>
        <w:right w:val="none" w:sz="0" w:space="0" w:color="auto"/>
      </w:divBdr>
    </w:div>
    <w:div w:id="259413929">
      <w:bodyDiv w:val="1"/>
      <w:marLeft w:val="0"/>
      <w:marRight w:val="0"/>
      <w:marTop w:val="0"/>
      <w:marBottom w:val="0"/>
      <w:divBdr>
        <w:top w:val="none" w:sz="0" w:space="0" w:color="auto"/>
        <w:left w:val="none" w:sz="0" w:space="0" w:color="auto"/>
        <w:bottom w:val="none" w:sz="0" w:space="0" w:color="auto"/>
        <w:right w:val="none" w:sz="0" w:space="0" w:color="auto"/>
      </w:divBdr>
    </w:div>
    <w:div w:id="601232291">
      <w:bodyDiv w:val="1"/>
      <w:marLeft w:val="0"/>
      <w:marRight w:val="0"/>
      <w:marTop w:val="0"/>
      <w:marBottom w:val="0"/>
      <w:divBdr>
        <w:top w:val="none" w:sz="0" w:space="0" w:color="auto"/>
        <w:left w:val="none" w:sz="0" w:space="0" w:color="auto"/>
        <w:bottom w:val="none" w:sz="0" w:space="0" w:color="auto"/>
        <w:right w:val="none" w:sz="0" w:space="0" w:color="auto"/>
      </w:divBdr>
    </w:div>
    <w:div w:id="1543440616">
      <w:bodyDiv w:val="1"/>
      <w:marLeft w:val="0"/>
      <w:marRight w:val="0"/>
      <w:marTop w:val="0"/>
      <w:marBottom w:val="0"/>
      <w:divBdr>
        <w:top w:val="none" w:sz="0" w:space="0" w:color="auto"/>
        <w:left w:val="none" w:sz="0" w:space="0" w:color="auto"/>
        <w:bottom w:val="none" w:sz="0" w:space="0" w:color="auto"/>
        <w:right w:val="none" w:sz="0" w:space="0" w:color="auto"/>
      </w:divBdr>
    </w:div>
    <w:div w:id="1591348544">
      <w:bodyDiv w:val="1"/>
      <w:marLeft w:val="0"/>
      <w:marRight w:val="0"/>
      <w:marTop w:val="0"/>
      <w:marBottom w:val="0"/>
      <w:divBdr>
        <w:top w:val="none" w:sz="0" w:space="0" w:color="auto"/>
        <w:left w:val="none" w:sz="0" w:space="0" w:color="auto"/>
        <w:bottom w:val="none" w:sz="0" w:space="0" w:color="auto"/>
        <w:right w:val="none" w:sz="0" w:space="0" w:color="auto"/>
      </w:divBdr>
    </w:div>
    <w:div w:id="19405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7678-B4F3-4103-8EDB-E19F46AB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31</Pages>
  <Words>4743</Words>
  <Characters>24657</Characters>
  <Application>Microsoft Office Word</Application>
  <DocSecurity>0</DocSecurity>
  <PresentationFormat/>
  <Lines>725</Lines>
  <Paragraphs>489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2021-08-23T09:10:00Z</cp:lastPrinted>
  <dcterms:created xsi:type="dcterms:W3CDTF">2021-09-17T06:55:00Z</dcterms:created>
  <dcterms:modified xsi:type="dcterms:W3CDTF">2021-09-20T01:48:00Z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Redress Scheme for Institutional Child Sexual Abuse Amendment Act 2021</vt:lpwstr>
  </property>
  <property fmtid="{D5CDD505-2E9C-101B-9397-08002B2CF9AE}" pid="3" name="ActNo">
    <vt:lpwstr>No. 109,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OPC7713</vt:lpwstr>
  </property>
</Properties>
</file>