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6138624"/>
    <w:p w14:paraId="56773A6C" w14:textId="1A538BA2" w:rsidR="00F05080" w:rsidRDefault="00F05080" w:rsidP="00F05080">
      <w:r>
        <w:object w:dxaOrig="2146" w:dyaOrig="1561" w14:anchorId="44FD5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05pt;height:78.25pt" o:ole="" fillcolor="window">
            <v:imagedata r:id="rId8" o:title=""/>
          </v:shape>
          <o:OLEObject Type="Embed" ProgID="Word.Picture.8" ShapeID="_x0000_i1026" DrawAspect="Content" ObjectID="_1701089021" r:id="rId9"/>
        </w:object>
      </w:r>
      <w:bookmarkStart w:id="1" w:name="_GoBack"/>
      <w:bookmarkEnd w:id="1"/>
    </w:p>
    <w:p w14:paraId="324AFFD8" w14:textId="77777777" w:rsidR="00F05080" w:rsidRDefault="00F05080" w:rsidP="00F05080"/>
    <w:p w14:paraId="62F17451" w14:textId="77777777" w:rsidR="00F05080" w:rsidRDefault="00F05080" w:rsidP="00F05080"/>
    <w:p w14:paraId="43DCED78" w14:textId="77777777" w:rsidR="00F05080" w:rsidRDefault="00F05080" w:rsidP="00F05080"/>
    <w:p w14:paraId="3E218E3A" w14:textId="77777777" w:rsidR="00F05080" w:rsidRDefault="00F05080" w:rsidP="00F05080"/>
    <w:p w14:paraId="65DDF53E" w14:textId="77777777" w:rsidR="00F05080" w:rsidRDefault="00F05080" w:rsidP="00F05080"/>
    <w:p w14:paraId="7BB015C0" w14:textId="77777777" w:rsidR="00F05080" w:rsidRDefault="00F05080" w:rsidP="00F05080"/>
    <w:p w14:paraId="773E22D9" w14:textId="0A1D0967" w:rsidR="0048364F" w:rsidRPr="00C76F2C" w:rsidRDefault="00F05080" w:rsidP="0048364F">
      <w:pPr>
        <w:pStyle w:val="ShortT"/>
      </w:pPr>
      <w:r>
        <w:t>Electoral Legislation Amendment (Contingency Measures) Act 2021</w:t>
      </w:r>
    </w:p>
    <w:bookmarkEnd w:id="0"/>
    <w:p w14:paraId="25CBCBC8" w14:textId="77777777" w:rsidR="0048364F" w:rsidRPr="00C76F2C" w:rsidRDefault="0048364F" w:rsidP="0048364F"/>
    <w:p w14:paraId="16556F55" w14:textId="1031198E" w:rsidR="0048364F" w:rsidRPr="00C76F2C" w:rsidRDefault="00C164CA" w:rsidP="00F05080">
      <w:pPr>
        <w:pStyle w:val="Actno"/>
        <w:spacing w:before="400"/>
      </w:pPr>
      <w:r w:rsidRPr="00C76F2C">
        <w:t>No.</w:t>
      </w:r>
      <w:r w:rsidR="00F322A4">
        <w:t xml:space="preserve"> 136</w:t>
      </w:r>
      <w:r w:rsidRPr="00C76F2C">
        <w:t>, 20</w:t>
      </w:r>
      <w:r w:rsidR="009E186E" w:rsidRPr="00C76F2C">
        <w:t>21</w:t>
      </w:r>
    </w:p>
    <w:p w14:paraId="669CC1C7" w14:textId="77777777" w:rsidR="0048364F" w:rsidRPr="00C76F2C" w:rsidRDefault="0048364F" w:rsidP="0048364F"/>
    <w:p w14:paraId="7D7A09BD" w14:textId="77777777" w:rsidR="00F412CE" w:rsidRDefault="00F412CE" w:rsidP="00F412CE">
      <w:pPr>
        <w:rPr>
          <w:lang w:eastAsia="en-AU"/>
        </w:rPr>
      </w:pPr>
    </w:p>
    <w:p w14:paraId="1F426E9F" w14:textId="56225093" w:rsidR="0048364F" w:rsidRPr="00C76F2C" w:rsidRDefault="0048364F" w:rsidP="0048364F"/>
    <w:p w14:paraId="529A901E" w14:textId="77777777" w:rsidR="0048364F" w:rsidRPr="00C76F2C" w:rsidRDefault="0048364F" w:rsidP="0048364F"/>
    <w:p w14:paraId="0E97BE3F" w14:textId="77777777" w:rsidR="0048364F" w:rsidRPr="00C76F2C" w:rsidRDefault="0048364F" w:rsidP="0048364F"/>
    <w:p w14:paraId="1FF86E41" w14:textId="77777777" w:rsidR="00F05080" w:rsidRDefault="00F05080" w:rsidP="00F05080">
      <w:pPr>
        <w:pStyle w:val="LongT"/>
      </w:pPr>
      <w:r>
        <w:t>An Act to amend the law relating to elections in respect of postal votes, adjournments and emergencies and to provide for the application of the amendments</w:t>
      </w:r>
    </w:p>
    <w:p w14:paraId="796F48E3" w14:textId="71C14EC9" w:rsidR="0048364F" w:rsidRPr="00E20834" w:rsidRDefault="0048364F" w:rsidP="0048364F">
      <w:pPr>
        <w:pStyle w:val="Header"/>
        <w:tabs>
          <w:tab w:val="clear" w:pos="4150"/>
          <w:tab w:val="clear" w:pos="8307"/>
        </w:tabs>
      </w:pPr>
      <w:r w:rsidRPr="00E20834">
        <w:rPr>
          <w:rStyle w:val="CharAmSchNo"/>
        </w:rPr>
        <w:t xml:space="preserve"> </w:t>
      </w:r>
      <w:r w:rsidRPr="00E20834">
        <w:rPr>
          <w:rStyle w:val="CharAmSchText"/>
        </w:rPr>
        <w:t xml:space="preserve"> </w:t>
      </w:r>
    </w:p>
    <w:p w14:paraId="3D4C197C" w14:textId="77777777" w:rsidR="0048364F" w:rsidRPr="00E20834" w:rsidRDefault="0048364F" w:rsidP="0048364F">
      <w:pPr>
        <w:pStyle w:val="Header"/>
        <w:tabs>
          <w:tab w:val="clear" w:pos="4150"/>
          <w:tab w:val="clear" w:pos="8307"/>
        </w:tabs>
      </w:pPr>
      <w:r w:rsidRPr="00E20834">
        <w:rPr>
          <w:rStyle w:val="CharAmPartNo"/>
        </w:rPr>
        <w:t xml:space="preserve"> </w:t>
      </w:r>
      <w:r w:rsidRPr="00E20834">
        <w:rPr>
          <w:rStyle w:val="CharAmPartText"/>
        </w:rPr>
        <w:t xml:space="preserve"> </w:t>
      </w:r>
    </w:p>
    <w:p w14:paraId="2B7A8EFA" w14:textId="77777777" w:rsidR="0048364F" w:rsidRPr="00C76F2C" w:rsidRDefault="0048364F" w:rsidP="0048364F">
      <w:pPr>
        <w:sectPr w:rsidR="0048364F" w:rsidRPr="00C76F2C" w:rsidSect="00F050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7CBDA00" w14:textId="77777777" w:rsidR="0048364F" w:rsidRPr="00C76F2C" w:rsidRDefault="0048364F" w:rsidP="0048364F">
      <w:pPr>
        <w:outlineLvl w:val="0"/>
        <w:rPr>
          <w:sz w:val="36"/>
        </w:rPr>
      </w:pPr>
      <w:r w:rsidRPr="00C76F2C">
        <w:rPr>
          <w:sz w:val="36"/>
        </w:rPr>
        <w:lastRenderedPageBreak/>
        <w:t>Contents</w:t>
      </w:r>
    </w:p>
    <w:p w14:paraId="08DBF5AD" w14:textId="7E009F5B" w:rsidR="007C50BA" w:rsidRDefault="007C50B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C50BA">
        <w:rPr>
          <w:noProof/>
        </w:rPr>
        <w:tab/>
      </w:r>
      <w:r w:rsidRPr="007C50BA">
        <w:rPr>
          <w:noProof/>
        </w:rPr>
        <w:fldChar w:fldCharType="begin"/>
      </w:r>
      <w:r w:rsidRPr="007C50BA">
        <w:rPr>
          <w:noProof/>
        </w:rPr>
        <w:instrText xml:space="preserve"> PAGEREF _Toc90474921 \h </w:instrText>
      </w:r>
      <w:r w:rsidRPr="007C50BA">
        <w:rPr>
          <w:noProof/>
        </w:rPr>
      </w:r>
      <w:r w:rsidRPr="007C50BA">
        <w:rPr>
          <w:noProof/>
        </w:rPr>
        <w:fldChar w:fldCharType="separate"/>
      </w:r>
      <w:r w:rsidR="006459A3">
        <w:rPr>
          <w:noProof/>
        </w:rPr>
        <w:t>1</w:t>
      </w:r>
      <w:r w:rsidRPr="007C50BA">
        <w:rPr>
          <w:noProof/>
        </w:rPr>
        <w:fldChar w:fldCharType="end"/>
      </w:r>
    </w:p>
    <w:p w14:paraId="796CAF09" w14:textId="698E8FD9" w:rsidR="007C50BA" w:rsidRDefault="007C50BA">
      <w:pPr>
        <w:pStyle w:val="TOC5"/>
        <w:rPr>
          <w:rFonts w:asciiTheme="minorHAnsi" w:eastAsiaTheme="minorEastAsia" w:hAnsiTheme="minorHAnsi" w:cstheme="minorBidi"/>
          <w:noProof/>
          <w:kern w:val="0"/>
          <w:sz w:val="22"/>
          <w:szCs w:val="22"/>
        </w:rPr>
      </w:pPr>
      <w:r>
        <w:rPr>
          <w:noProof/>
        </w:rPr>
        <w:t>2</w:t>
      </w:r>
      <w:r>
        <w:rPr>
          <w:noProof/>
        </w:rPr>
        <w:tab/>
        <w:t>Commencement</w:t>
      </w:r>
      <w:r w:rsidRPr="007C50BA">
        <w:rPr>
          <w:noProof/>
        </w:rPr>
        <w:tab/>
      </w:r>
      <w:r w:rsidRPr="007C50BA">
        <w:rPr>
          <w:noProof/>
        </w:rPr>
        <w:fldChar w:fldCharType="begin"/>
      </w:r>
      <w:r w:rsidRPr="007C50BA">
        <w:rPr>
          <w:noProof/>
        </w:rPr>
        <w:instrText xml:space="preserve"> PAGEREF _Toc90474922 \h </w:instrText>
      </w:r>
      <w:r w:rsidRPr="007C50BA">
        <w:rPr>
          <w:noProof/>
        </w:rPr>
      </w:r>
      <w:r w:rsidRPr="007C50BA">
        <w:rPr>
          <w:noProof/>
        </w:rPr>
        <w:fldChar w:fldCharType="separate"/>
      </w:r>
      <w:r w:rsidR="006459A3">
        <w:rPr>
          <w:noProof/>
        </w:rPr>
        <w:t>2</w:t>
      </w:r>
      <w:r w:rsidRPr="007C50BA">
        <w:rPr>
          <w:noProof/>
        </w:rPr>
        <w:fldChar w:fldCharType="end"/>
      </w:r>
    </w:p>
    <w:p w14:paraId="5983DE26" w14:textId="0B306177" w:rsidR="007C50BA" w:rsidRDefault="007C50BA">
      <w:pPr>
        <w:pStyle w:val="TOC5"/>
        <w:rPr>
          <w:rFonts w:asciiTheme="minorHAnsi" w:eastAsiaTheme="minorEastAsia" w:hAnsiTheme="minorHAnsi" w:cstheme="minorBidi"/>
          <w:noProof/>
          <w:kern w:val="0"/>
          <w:sz w:val="22"/>
          <w:szCs w:val="22"/>
        </w:rPr>
      </w:pPr>
      <w:r>
        <w:rPr>
          <w:noProof/>
        </w:rPr>
        <w:t>3</w:t>
      </w:r>
      <w:r>
        <w:rPr>
          <w:noProof/>
        </w:rPr>
        <w:tab/>
        <w:t>Schedules</w:t>
      </w:r>
      <w:r w:rsidRPr="007C50BA">
        <w:rPr>
          <w:noProof/>
        </w:rPr>
        <w:tab/>
      </w:r>
      <w:r w:rsidRPr="007C50BA">
        <w:rPr>
          <w:noProof/>
        </w:rPr>
        <w:fldChar w:fldCharType="begin"/>
      </w:r>
      <w:r w:rsidRPr="007C50BA">
        <w:rPr>
          <w:noProof/>
        </w:rPr>
        <w:instrText xml:space="preserve"> PAGEREF _Toc90474923 \h </w:instrText>
      </w:r>
      <w:r w:rsidRPr="007C50BA">
        <w:rPr>
          <w:noProof/>
        </w:rPr>
      </w:r>
      <w:r w:rsidRPr="007C50BA">
        <w:rPr>
          <w:noProof/>
        </w:rPr>
        <w:fldChar w:fldCharType="separate"/>
      </w:r>
      <w:r w:rsidR="006459A3">
        <w:rPr>
          <w:noProof/>
        </w:rPr>
        <w:t>2</w:t>
      </w:r>
      <w:r w:rsidRPr="007C50BA">
        <w:rPr>
          <w:noProof/>
        </w:rPr>
        <w:fldChar w:fldCharType="end"/>
      </w:r>
    </w:p>
    <w:p w14:paraId="32EE4C78" w14:textId="5EFCABEC" w:rsidR="007C50BA" w:rsidRDefault="007C50BA">
      <w:pPr>
        <w:pStyle w:val="TOC6"/>
        <w:rPr>
          <w:rFonts w:asciiTheme="minorHAnsi" w:eastAsiaTheme="minorEastAsia" w:hAnsiTheme="minorHAnsi" w:cstheme="minorBidi"/>
          <w:b w:val="0"/>
          <w:noProof/>
          <w:kern w:val="0"/>
          <w:sz w:val="22"/>
          <w:szCs w:val="22"/>
        </w:rPr>
      </w:pPr>
      <w:r>
        <w:rPr>
          <w:noProof/>
        </w:rPr>
        <w:t>Schedule 1—Amendments</w:t>
      </w:r>
      <w:r w:rsidRPr="007C50BA">
        <w:rPr>
          <w:b w:val="0"/>
          <w:noProof/>
          <w:sz w:val="18"/>
        </w:rPr>
        <w:tab/>
      </w:r>
      <w:r w:rsidRPr="007C50BA">
        <w:rPr>
          <w:b w:val="0"/>
          <w:noProof/>
          <w:sz w:val="18"/>
        </w:rPr>
        <w:fldChar w:fldCharType="begin"/>
      </w:r>
      <w:r w:rsidRPr="007C50BA">
        <w:rPr>
          <w:b w:val="0"/>
          <w:noProof/>
          <w:sz w:val="18"/>
        </w:rPr>
        <w:instrText xml:space="preserve"> PAGEREF _Toc90474924 \h </w:instrText>
      </w:r>
      <w:r w:rsidRPr="007C50BA">
        <w:rPr>
          <w:b w:val="0"/>
          <w:noProof/>
          <w:sz w:val="18"/>
        </w:rPr>
      </w:r>
      <w:r w:rsidRPr="007C50BA">
        <w:rPr>
          <w:b w:val="0"/>
          <w:noProof/>
          <w:sz w:val="18"/>
        </w:rPr>
        <w:fldChar w:fldCharType="separate"/>
      </w:r>
      <w:r w:rsidR="006459A3">
        <w:rPr>
          <w:b w:val="0"/>
          <w:noProof/>
          <w:sz w:val="18"/>
        </w:rPr>
        <w:t>3</w:t>
      </w:r>
      <w:r w:rsidRPr="007C50BA">
        <w:rPr>
          <w:b w:val="0"/>
          <w:noProof/>
          <w:sz w:val="18"/>
        </w:rPr>
        <w:fldChar w:fldCharType="end"/>
      </w:r>
    </w:p>
    <w:p w14:paraId="7AF86A50" w14:textId="5927036A" w:rsidR="007C50BA" w:rsidRDefault="007C50BA">
      <w:pPr>
        <w:pStyle w:val="TOC7"/>
        <w:rPr>
          <w:rFonts w:asciiTheme="minorHAnsi" w:eastAsiaTheme="minorEastAsia" w:hAnsiTheme="minorHAnsi" w:cstheme="minorBidi"/>
          <w:noProof/>
          <w:kern w:val="0"/>
          <w:sz w:val="22"/>
          <w:szCs w:val="22"/>
        </w:rPr>
      </w:pPr>
      <w:r>
        <w:rPr>
          <w:noProof/>
        </w:rPr>
        <w:t>Part 1—Contingency powers</w:t>
      </w:r>
      <w:r w:rsidRPr="007C50BA">
        <w:rPr>
          <w:noProof/>
          <w:sz w:val="18"/>
        </w:rPr>
        <w:tab/>
      </w:r>
      <w:r w:rsidRPr="007C50BA">
        <w:rPr>
          <w:noProof/>
          <w:sz w:val="18"/>
        </w:rPr>
        <w:fldChar w:fldCharType="begin"/>
      </w:r>
      <w:r w:rsidRPr="007C50BA">
        <w:rPr>
          <w:noProof/>
          <w:sz w:val="18"/>
        </w:rPr>
        <w:instrText xml:space="preserve"> PAGEREF _Toc90474925 \h </w:instrText>
      </w:r>
      <w:r w:rsidRPr="007C50BA">
        <w:rPr>
          <w:noProof/>
          <w:sz w:val="18"/>
        </w:rPr>
      </w:r>
      <w:r w:rsidRPr="007C50BA">
        <w:rPr>
          <w:noProof/>
          <w:sz w:val="18"/>
        </w:rPr>
        <w:fldChar w:fldCharType="separate"/>
      </w:r>
      <w:r w:rsidR="006459A3">
        <w:rPr>
          <w:noProof/>
          <w:sz w:val="18"/>
        </w:rPr>
        <w:t>3</w:t>
      </w:r>
      <w:r w:rsidRPr="007C50BA">
        <w:rPr>
          <w:noProof/>
          <w:sz w:val="18"/>
        </w:rPr>
        <w:fldChar w:fldCharType="end"/>
      </w:r>
    </w:p>
    <w:p w14:paraId="27136D49" w14:textId="4616634B" w:rsidR="007C50BA" w:rsidRDefault="007C50BA">
      <w:pPr>
        <w:pStyle w:val="TOC9"/>
        <w:rPr>
          <w:rFonts w:asciiTheme="minorHAnsi" w:eastAsiaTheme="minorEastAsia" w:hAnsiTheme="minorHAnsi" w:cstheme="minorBidi"/>
          <w:i w:val="0"/>
          <w:noProof/>
          <w:kern w:val="0"/>
          <w:sz w:val="22"/>
          <w:szCs w:val="22"/>
        </w:rPr>
      </w:pPr>
      <w:r>
        <w:rPr>
          <w:noProof/>
        </w:rPr>
        <w:t>Commonwealth Electoral Act 1918</w:t>
      </w:r>
      <w:r w:rsidRPr="007C50BA">
        <w:rPr>
          <w:i w:val="0"/>
          <w:noProof/>
          <w:sz w:val="18"/>
        </w:rPr>
        <w:tab/>
      </w:r>
      <w:r w:rsidRPr="007C50BA">
        <w:rPr>
          <w:i w:val="0"/>
          <w:noProof/>
          <w:sz w:val="18"/>
        </w:rPr>
        <w:fldChar w:fldCharType="begin"/>
      </w:r>
      <w:r w:rsidRPr="007C50BA">
        <w:rPr>
          <w:i w:val="0"/>
          <w:noProof/>
          <w:sz w:val="18"/>
        </w:rPr>
        <w:instrText xml:space="preserve"> PAGEREF _Toc90474926 \h </w:instrText>
      </w:r>
      <w:r w:rsidRPr="007C50BA">
        <w:rPr>
          <w:i w:val="0"/>
          <w:noProof/>
          <w:sz w:val="18"/>
        </w:rPr>
      </w:r>
      <w:r w:rsidRPr="007C50BA">
        <w:rPr>
          <w:i w:val="0"/>
          <w:noProof/>
          <w:sz w:val="18"/>
        </w:rPr>
        <w:fldChar w:fldCharType="separate"/>
      </w:r>
      <w:r w:rsidR="006459A3">
        <w:rPr>
          <w:i w:val="0"/>
          <w:noProof/>
          <w:sz w:val="18"/>
        </w:rPr>
        <w:t>3</w:t>
      </w:r>
      <w:r w:rsidRPr="007C50BA">
        <w:rPr>
          <w:i w:val="0"/>
          <w:noProof/>
          <w:sz w:val="18"/>
        </w:rPr>
        <w:fldChar w:fldCharType="end"/>
      </w:r>
    </w:p>
    <w:p w14:paraId="4ED44760" w14:textId="700DC8DF" w:rsidR="007C50BA" w:rsidRDefault="007C50BA">
      <w:pPr>
        <w:pStyle w:val="TOC7"/>
        <w:rPr>
          <w:rFonts w:asciiTheme="minorHAnsi" w:eastAsiaTheme="minorEastAsia" w:hAnsiTheme="minorHAnsi" w:cstheme="minorBidi"/>
          <w:noProof/>
          <w:kern w:val="0"/>
          <w:sz w:val="22"/>
          <w:szCs w:val="22"/>
        </w:rPr>
      </w:pPr>
      <w:r>
        <w:rPr>
          <w:noProof/>
        </w:rPr>
        <w:t>Part 2—Polling and scrutiny</w:t>
      </w:r>
      <w:r w:rsidRPr="007C50BA">
        <w:rPr>
          <w:noProof/>
          <w:sz w:val="18"/>
        </w:rPr>
        <w:tab/>
      </w:r>
      <w:r w:rsidRPr="007C50BA">
        <w:rPr>
          <w:noProof/>
          <w:sz w:val="18"/>
        </w:rPr>
        <w:fldChar w:fldCharType="begin"/>
      </w:r>
      <w:r w:rsidRPr="007C50BA">
        <w:rPr>
          <w:noProof/>
          <w:sz w:val="18"/>
        </w:rPr>
        <w:instrText xml:space="preserve"> PAGEREF _Toc90474928 \h </w:instrText>
      </w:r>
      <w:r w:rsidRPr="007C50BA">
        <w:rPr>
          <w:noProof/>
          <w:sz w:val="18"/>
        </w:rPr>
      </w:r>
      <w:r w:rsidRPr="007C50BA">
        <w:rPr>
          <w:noProof/>
          <w:sz w:val="18"/>
        </w:rPr>
        <w:fldChar w:fldCharType="separate"/>
      </w:r>
      <w:r w:rsidR="006459A3">
        <w:rPr>
          <w:noProof/>
          <w:sz w:val="18"/>
        </w:rPr>
        <w:t>7</w:t>
      </w:r>
      <w:r w:rsidRPr="007C50BA">
        <w:rPr>
          <w:noProof/>
          <w:sz w:val="18"/>
        </w:rPr>
        <w:fldChar w:fldCharType="end"/>
      </w:r>
    </w:p>
    <w:p w14:paraId="40C31128" w14:textId="3C0950DA" w:rsidR="007C50BA" w:rsidRDefault="007C50BA">
      <w:pPr>
        <w:pStyle w:val="TOC9"/>
        <w:rPr>
          <w:rFonts w:asciiTheme="minorHAnsi" w:eastAsiaTheme="minorEastAsia" w:hAnsiTheme="minorHAnsi" w:cstheme="minorBidi"/>
          <w:i w:val="0"/>
          <w:noProof/>
          <w:kern w:val="0"/>
          <w:sz w:val="22"/>
          <w:szCs w:val="22"/>
        </w:rPr>
      </w:pPr>
      <w:r>
        <w:rPr>
          <w:noProof/>
        </w:rPr>
        <w:t>Commonwealth Electoral Act 1918</w:t>
      </w:r>
      <w:r w:rsidRPr="007C50BA">
        <w:rPr>
          <w:i w:val="0"/>
          <w:noProof/>
          <w:sz w:val="18"/>
        </w:rPr>
        <w:tab/>
      </w:r>
      <w:r w:rsidRPr="007C50BA">
        <w:rPr>
          <w:i w:val="0"/>
          <w:noProof/>
          <w:sz w:val="18"/>
        </w:rPr>
        <w:fldChar w:fldCharType="begin"/>
      </w:r>
      <w:r w:rsidRPr="007C50BA">
        <w:rPr>
          <w:i w:val="0"/>
          <w:noProof/>
          <w:sz w:val="18"/>
        </w:rPr>
        <w:instrText xml:space="preserve"> PAGEREF _Toc90474929 \h </w:instrText>
      </w:r>
      <w:r w:rsidRPr="007C50BA">
        <w:rPr>
          <w:i w:val="0"/>
          <w:noProof/>
          <w:sz w:val="18"/>
        </w:rPr>
      </w:r>
      <w:r w:rsidRPr="007C50BA">
        <w:rPr>
          <w:i w:val="0"/>
          <w:noProof/>
          <w:sz w:val="18"/>
        </w:rPr>
        <w:fldChar w:fldCharType="separate"/>
      </w:r>
      <w:r w:rsidR="006459A3">
        <w:rPr>
          <w:i w:val="0"/>
          <w:noProof/>
          <w:sz w:val="18"/>
        </w:rPr>
        <w:t>7</w:t>
      </w:r>
      <w:r w:rsidRPr="007C50BA">
        <w:rPr>
          <w:i w:val="0"/>
          <w:noProof/>
          <w:sz w:val="18"/>
        </w:rPr>
        <w:fldChar w:fldCharType="end"/>
      </w:r>
    </w:p>
    <w:p w14:paraId="46D8D4C8" w14:textId="6EF4B49B" w:rsidR="007C50BA" w:rsidRDefault="007C50BA">
      <w:pPr>
        <w:pStyle w:val="TOC7"/>
        <w:rPr>
          <w:rFonts w:asciiTheme="minorHAnsi" w:eastAsiaTheme="minorEastAsia" w:hAnsiTheme="minorHAnsi" w:cstheme="minorBidi"/>
          <w:noProof/>
          <w:kern w:val="0"/>
          <w:sz w:val="22"/>
          <w:szCs w:val="22"/>
        </w:rPr>
      </w:pPr>
      <w:r>
        <w:rPr>
          <w:noProof/>
        </w:rPr>
        <w:t>Part 3—Other amendments</w:t>
      </w:r>
      <w:r w:rsidRPr="007C50BA">
        <w:rPr>
          <w:noProof/>
          <w:sz w:val="18"/>
        </w:rPr>
        <w:tab/>
      </w:r>
      <w:r w:rsidRPr="007C50BA">
        <w:rPr>
          <w:noProof/>
          <w:sz w:val="18"/>
        </w:rPr>
        <w:fldChar w:fldCharType="begin"/>
      </w:r>
      <w:r w:rsidRPr="007C50BA">
        <w:rPr>
          <w:noProof/>
          <w:sz w:val="18"/>
        </w:rPr>
        <w:instrText xml:space="preserve"> PAGEREF _Toc90474931 \h </w:instrText>
      </w:r>
      <w:r w:rsidRPr="007C50BA">
        <w:rPr>
          <w:noProof/>
          <w:sz w:val="18"/>
        </w:rPr>
      </w:r>
      <w:r w:rsidRPr="007C50BA">
        <w:rPr>
          <w:noProof/>
          <w:sz w:val="18"/>
        </w:rPr>
        <w:fldChar w:fldCharType="separate"/>
      </w:r>
      <w:r w:rsidR="006459A3">
        <w:rPr>
          <w:noProof/>
          <w:sz w:val="18"/>
        </w:rPr>
        <w:t>9</w:t>
      </w:r>
      <w:r w:rsidRPr="007C50BA">
        <w:rPr>
          <w:noProof/>
          <w:sz w:val="18"/>
        </w:rPr>
        <w:fldChar w:fldCharType="end"/>
      </w:r>
    </w:p>
    <w:p w14:paraId="0767D3BA" w14:textId="663C2F57" w:rsidR="007C50BA" w:rsidRDefault="007C50BA">
      <w:pPr>
        <w:pStyle w:val="TOC9"/>
        <w:rPr>
          <w:rFonts w:asciiTheme="minorHAnsi" w:eastAsiaTheme="minorEastAsia" w:hAnsiTheme="minorHAnsi" w:cstheme="minorBidi"/>
          <w:i w:val="0"/>
          <w:noProof/>
          <w:kern w:val="0"/>
          <w:sz w:val="22"/>
          <w:szCs w:val="22"/>
        </w:rPr>
      </w:pPr>
      <w:r>
        <w:rPr>
          <w:noProof/>
        </w:rPr>
        <w:t>Commonwealth Electoral Act 1918</w:t>
      </w:r>
      <w:r w:rsidRPr="007C50BA">
        <w:rPr>
          <w:i w:val="0"/>
          <w:noProof/>
          <w:sz w:val="18"/>
        </w:rPr>
        <w:tab/>
      </w:r>
      <w:r w:rsidRPr="007C50BA">
        <w:rPr>
          <w:i w:val="0"/>
          <w:noProof/>
          <w:sz w:val="18"/>
        </w:rPr>
        <w:fldChar w:fldCharType="begin"/>
      </w:r>
      <w:r w:rsidRPr="007C50BA">
        <w:rPr>
          <w:i w:val="0"/>
          <w:noProof/>
          <w:sz w:val="18"/>
        </w:rPr>
        <w:instrText xml:space="preserve"> PAGEREF _Toc90474932 \h </w:instrText>
      </w:r>
      <w:r w:rsidRPr="007C50BA">
        <w:rPr>
          <w:i w:val="0"/>
          <w:noProof/>
          <w:sz w:val="18"/>
        </w:rPr>
      </w:r>
      <w:r w:rsidRPr="007C50BA">
        <w:rPr>
          <w:i w:val="0"/>
          <w:noProof/>
          <w:sz w:val="18"/>
        </w:rPr>
        <w:fldChar w:fldCharType="separate"/>
      </w:r>
      <w:r w:rsidR="006459A3">
        <w:rPr>
          <w:i w:val="0"/>
          <w:noProof/>
          <w:sz w:val="18"/>
        </w:rPr>
        <w:t>9</w:t>
      </w:r>
      <w:r w:rsidRPr="007C50BA">
        <w:rPr>
          <w:i w:val="0"/>
          <w:noProof/>
          <w:sz w:val="18"/>
        </w:rPr>
        <w:fldChar w:fldCharType="end"/>
      </w:r>
    </w:p>
    <w:p w14:paraId="35323C98" w14:textId="1102DB64" w:rsidR="007C50BA" w:rsidRDefault="007C50BA">
      <w:pPr>
        <w:pStyle w:val="TOC7"/>
        <w:rPr>
          <w:rFonts w:asciiTheme="minorHAnsi" w:eastAsiaTheme="minorEastAsia" w:hAnsiTheme="minorHAnsi" w:cstheme="minorBidi"/>
          <w:noProof/>
          <w:kern w:val="0"/>
          <w:sz w:val="22"/>
          <w:szCs w:val="22"/>
        </w:rPr>
      </w:pPr>
      <w:r>
        <w:rPr>
          <w:noProof/>
        </w:rPr>
        <w:t>Part 4—Application</w:t>
      </w:r>
      <w:r w:rsidRPr="007C50BA">
        <w:rPr>
          <w:noProof/>
          <w:sz w:val="18"/>
        </w:rPr>
        <w:tab/>
      </w:r>
      <w:r w:rsidRPr="007C50BA">
        <w:rPr>
          <w:noProof/>
          <w:sz w:val="18"/>
        </w:rPr>
        <w:fldChar w:fldCharType="begin"/>
      </w:r>
      <w:r w:rsidRPr="007C50BA">
        <w:rPr>
          <w:noProof/>
          <w:sz w:val="18"/>
        </w:rPr>
        <w:instrText xml:space="preserve"> PAGEREF _Toc90474933 \h </w:instrText>
      </w:r>
      <w:r w:rsidRPr="007C50BA">
        <w:rPr>
          <w:noProof/>
          <w:sz w:val="18"/>
        </w:rPr>
      </w:r>
      <w:r w:rsidRPr="007C50BA">
        <w:rPr>
          <w:noProof/>
          <w:sz w:val="18"/>
        </w:rPr>
        <w:fldChar w:fldCharType="separate"/>
      </w:r>
      <w:r w:rsidR="006459A3">
        <w:rPr>
          <w:noProof/>
          <w:sz w:val="18"/>
        </w:rPr>
        <w:t>11</w:t>
      </w:r>
      <w:r w:rsidRPr="007C50BA">
        <w:rPr>
          <w:noProof/>
          <w:sz w:val="18"/>
        </w:rPr>
        <w:fldChar w:fldCharType="end"/>
      </w:r>
    </w:p>
    <w:p w14:paraId="7E51472F" w14:textId="4A3A9180" w:rsidR="00060FF9" w:rsidRPr="00C76F2C" w:rsidRDefault="007C50BA" w:rsidP="0048364F">
      <w:r>
        <w:fldChar w:fldCharType="end"/>
      </w:r>
    </w:p>
    <w:p w14:paraId="0F24DE39" w14:textId="77777777" w:rsidR="00FE7F93" w:rsidRPr="00C76F2C" w:rsidRDefault="00FE7F93" w:rsidP="0048364F">
      <w:pPr>
        <w:sectPr w:rsidR="00FE7F93" w:rsidRPr="00C76F2C" w:rsidSect="00F050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E4055BF" w14:textId="77777777" w:rsidR="00F05080" w:rsidRDefault="00F05080">
      <w:r>
        <w:object w:dxaOrig="2146" w:dyaOrig="1561" w14:anchorId="141ED78F">
          <v:shape id="_x0000_i1027" type="#_x0000_t75" alt="Commonwealth Coat of Arms of Australia" style="width:110.2pt;height:80.15pt" o:ole="" fillcolor="window">
            <v:imagedata r:id="rId8" o:title=""/>
          </v:shape>
          <o:OLEObject Type="Embed" ProgID="Word.Picture.8" ShapeID="_x0000_i1027" DrawAspect="Content" ObjectID="_1701089022" r:id="rId21"/>
        </w:object>
      </w:r>
    </w:p>
    <w:p w14:paraId="05268790" w14:textId="77777777" w:rsidR="00F05080" w:rsidRDefault="00F05080"/>
    <w:p w14:paraId="322B4680" w14:textId="77777777" w:rsidR="00F05080" w:rsidRDefault="00F05080" w:rsidP="000178F8">
      <w:pPr>
        <w:spacing w:line="240" w:lineRule="auto"/>
      </w:pPr>
    </w:p>
    <w:p w14:paraId="413C7644" w14:textId="6BBC9B08" w:rsidR="00F05080" w:rsidRDefault="009076BA" w:rsidP="000178F8">
      <w:pPr>
        <w:pStyle w:val="ShortTP1"/>
      </w:pPr>
      <w:fldSimple w:instr=" STYLEREF ShortT ">
        <w:r w:rsidR="006459A3">
          <w:rPr>
            <w:noProof/>
          </w:rPr>
          <w:t>Electoral Legislation Amendment (Contingency Measures) Act 2021</w:t>
        </w:r>
      </w:fldSimple>
    </w:p>
    <w:p w14:paraId="4791D968" w14:textId="03DD6EAE" w:rsidR="00F05080" w:rsidRDefault="009076BA" w:rsidP="000178F8">
      <w:pPr>
        <w:pStyle w:val="ActNoP1"/>
      </w:pPr>
      <w:fldSimple w:instr=" STYLEREF Actno ">
        <w:r w:rsidR="006459A3">
          <w:rPr>
            <w:noProof/>
          </w:rPr>
          <w:t>No. 136, 2021</w:t>
        </w:r>
      </w:fldSimple>
    </w:p>
    <w:p w14:paraId="414E484B" w14:textId="77777777" w:rsidR="00F05080" w:rsidRPr="009A0728" w:rsidRDefault="00F05080" w:rsidP="009A0728">
      <w:pPr>
        <w:pBdr>
          <w:bottom w:val="single" w:sz="6" w:space="0" w:color="auto"/>
        </w:pBdr>
        <w:spacing w:before="400" w:line="240" w:lineRule="auto"/>
        <w:rPr>
          <w:rFonts w:eastAsia="Times New Roman"/>
          <w:b/>
          <w:sz w:val="28"/>
        </w:rPr>
      </w:pPr>
    </w:p>
    <w:p w14:paraId="73383318" w14:textId="77777777" w:rsidR="00F05080" w:rsidRPr="009A0728" w:rsidRDefault="00F05080" w:rsidP="009A0728">
      <w:pPr>
        <w:spacing w:line="40" w:lineRule="exact"/>
        <w:rPr>
          <w:rFonts w:eastAsia="Calibri"/>
          <w:b/>
          <w:sz w:val="28"/>
        </w:rPr>
      </w:pPr>
    </w:p>
    <w:p w14:paraId="4E0D155B" w14:textId="77777777" w:rsidR="00F05080" w:rsidRPr="009A0728" w:rsidRDefault="00F05080" w:rsidP="009A0728">
      <w:pPr>
        <w:pBdr>
          <w:top w:val="single" w:sz="12" w:space="0" w:color="auto"/>
        </w:pBdr>
        <w:spacing w:line="240" w:lineRule="auto"/>
        <w:rPr>
          <w:rFonts w:eastAsia="Times New Roman"/>
          <w:b/>
          <w:sz w:val="28"/>
        </w:rPr>
      </w:pPr>
    </w:p>
    <w:p w14:paraId="1264B483" w14:textId="77777777" w:rsidR="00F05080" w:rsidRDefault="00F05080" w:rsidP="00F05080">
      <w:pPr>
        <w:pStyle w:val="Page1"/>
        <w:spacing w:before="400"/>
      </w:pPr>
      <w:r>
        <w:t>An Act to amend the law relating to elections in respect of postal votes, adjournments and emergencies and to provide for the application of the amendments</w:t>
      </w:r>
    </w:p>
    <w:p w14:paraId="3F709931" w14:textId="1CBF5C17" w:rsidR="00F322A4" w:rsidRDefault="00F322A4" w:rsidP="000C5962">
      <w:pPr>
        <w:pStyle w:val="AssentDt"/>
        <w:spacing w:before="240"/>
        <w:rPr>
          <w:sz w:val="24"/>
        </w:rPr>
      </w:pPr>
      <w:r>
        <w:rPr>
          <w:sz w:val="24"/>
        </w:rPr>
        <w:t>[</w:t>
      </w:r>
      <w:r>
        <w:rPr>
          <w:i/>
          <w:sz w:val="24"/>
        </w:rPr>
        <w:t>Assented to 13 December 2021</w:t>
      </w:r>
      <w:r>
        <w:rPr>
          <w:sz w:val="24"/>
        </w:rPr>
        <w:t>]</w:t>
      </w:r>
    </w:p>
    <w:p w14:paraId="5716EDE6" w14:textId="56F63C35" w:rsidR="0048364F" w:rsidRPr="00C76F2C" w:rsidRDefault="0048364F" w:rsidP="00C76F2C">
      <w:pPr>
        <w:spacing w:before="240" w:line="240" w:lineRule="auto"/>
        <w:rPr>
          <w:sz w:val="32"/>
        </w:rPr>
      </w:pPr>
      <w:r w:rsidRPr="00C76F2C">
        <w:rPr>
          <w:sz w:val="32"/>
        </w:rPr>
        <w:t>The Parliament of Australia enacts:</w:t>
      </w:r>
    </w:p>
    <w:p w14:paraId="25B1825F" w14:textId="77777777" w:rsidR="0048364F" w:rsidRPr="00C76F2C" w:rsidRDefault="0048364F" w:rsidP="00C76F2C">
      <w:pPr>
        <w:pStyle w:val="ActHead5"/>
      </w:pPr>
      <w:bookmarkStart w:id="2" w:name="_Toc90474921"/>
      <w:r w:rsidRPr="00E20834">
        <w:rPr>
          <w:rStyle w:val="CharSectno"/>
        </w:rPr>
        <w:t>1</w:t>
      </w:r>
      <w:r w:rsidRPr="00C76F2C">
        <w:t xml:space="preserve">  Short title</w:t>
      </w:r>
      <w:bookmarkEnd w:id="2"/>
    </w:p>
    <w:p w14:paraId="25E34CFB" w14:textId="77777777" w:rsidR="0048364F" w:rsidRPr="00C76F2C" w:rsidRDefault="0048364F" w:rsidP="00C76F2C">
      <w:pPr>
        <w:pStyle w:val="subsection"/>
      </w:pPr>
      <w:r w:rsidRPr="00C76F2C">
        <w:tab/>
      </w:r>
      <w:r w:rsidRPr="00C76F2C">
        <w:tab/>
        <w:t xml:space="preserve">This Act </w:t>
      </w:r>
      <w:r w:rsidR="00275197" w:rsidRPr="00C76F2C">
        <w:t xml:space="preserve">is </w:t>
      </w:r>
      <w:r w:rsidRPr="00C76F2C">
        <w:t xml:space="preserve">the </w:t>
      </w:r>
      <w:r w:rsidR="00D877A8" w:rsidRPr="00C76F2C">
        <w:rPr>
          <w:i/>
        </w:rPr>
        <w:t>Electoral Legislation Amendment (</w:t>
      </w:r>
      <w:r w:rsidR="004D0E0D" w:rsidRPr="00C76F2C">
        <w:rPr>
          <w:i/>
        </w:rPr>
        <w:t>Contingency</w:t>
      </w:r>
      <w:r w:rsidR="00D877A8" w:rsidRPr="00C76F2C">
        <w:rPr>
          <w:i/>
        </w:rPr>
        <w:t xml:space="preserve"> Measures)</w:t>
      </w:r>
      <w:r w:rsidR="00EE3E36" w:rsidRPr="00C76F2C">
        <w:rPr>
          <w:i/>
        </w:rPr>
        <w:t xml:space="preserve"> Act 20</w:t>
      </w:r>
      <w:r w:rsidR="009E186E" w:rsidRPr="00C76F2C">
        <w:rPr>
          <w:i/>
        </w:rPr>
        <w:t>21</w:t>
      </w:r>
      <w:r w:rsidRPr="00C76F2C">
        <w:t>.</w:t>
      </w:r>
    </w:p>
    <w:p w14:paraId="1C0D0430" w14:textId="77777777" w:rsidR="0048364F" w:rsidRPr="00C76F2C" w:rsidRDefault="0048364F" w:rsidP="00C76F2C">
      <w:pPr>
        <w:pStyle w:val="ActHead5"/>
      </w:pPr>
      <w:bookmarkStart w:id="3" w:name="_Toc90474922"/>
      <w:r w:rsidRPr="00E20834">
        <w:rPr>
          <w:rStyle w:val="CharSectno"/>
        </w:rPr>
        <w:t>2</w:t>
      </w:r>
      <w:r w:rsidRPr="00C76F2C">
        <w:t xml:space="preserve">  Commencement</w:t>
      </w:r>
      <w:bookmarkEnd w:id="3"/>
    </w:p>
    <w:p w14:paraId="3A667875" w14:textId="77777777" w:rsidR="0048364F" w:rsidRPr="00C76F2C" w:rsidRDefault="0048364F" w:rsidP="00C76F2C">
      <w:pPr>
        <w:pStyle w:val="subsection"/>
      </w:pPr>
      <w:r w:rsidRPr="00C76F2C">
        <w:tab/>
        <w:t>(1)</w:t>
      </w:r>
      <w:r w:rsidRPr="00C76F2C">
        <w:tab/>
        <w:t xml:space="preserve">Each provision of this Act specified in column 1 of the table commences, or is taken to have commenced, in accordance with </w:t>
      </w:r>
      <w:r w:rsidRPr="00C76F2C">
        <w:lastRenderedPageBreak/>
        <w:t>column 2 of the table. Any other statement in column 2 has effect according to its terms.</w:t>
      </w:r>
    </w:p>
    <w:p w14:paraId="0828043D" w14:textId="77777777" w:rsidR="0048364F" w:rsidRPr="00C76F2C" w:rsidRDefault="0048364F" w:rsidP="00C76F2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76F2C" w14:paraId="1D01AD8A" w14:textId="77777777" w:rsidTr="00D877A8">
        <w:trPr>
          <w:tblHeader/>
        </w:trPr>
        <w:tc>
          <w:tcPr>
            <w:tcW w:w="7111" w:type="dxa"/>
            <w:gridSpan w:val="3"/>
            <w:tcBorders>
              <w:top w:val="single" w:sz="12" w:space="0" w:color="auto"/>
              <w:bottom w:val="single" w:sz="6" w:space="0" w:color="auto"/>
            </w:tcBorders>
            <w:shd w:val="clear" w:color="auto" w:fill="auto"/>
          </w:tcPr>
          <w:p w14:paraId="02374293" w14:textId="77777777" w:rsidR="0048364F" w:rsidRPr="00C76F2C" w:rsidRDefault="0048364F" w:rsidP="00C76F2C">
            <w:pPr>
              <w:pStyle w:val="TableHeading"/>
            </w:pPr>
            <w:r w:rsidRPr="00C76F2C">
              <w:t>Commencement information</w:t>
            </w:r>
          </w:p>
        </w:tc>
      </w:tr>
      <w:tr w:rsidR="0048364F" w:rsidRPr="00C76F2C" w14:paraId="57FE0BA9" w14:textId="77777777" w:rsidTr="00D877A8">
        <w:trPr>
          <w:tblHeader/>
        </w:trPr>
        <w:tc>
          <w:tcPr>
            <w:tcW w:w="1701" w:type="dxa"/>
            <w:tcBorders>
              <w:top w:val="single" w:sz="6" w:space="0" w:color="auto"/>
              <w:bottom w:val="single" w:sz="6" w:space="0" w:color="auto"/>
            </w:tcBorders>
            <w:shd w:val="clear" w:color="auto" w:fill="auto"/>
          </w:tcPr>
          <w:p w14:paraId="646B3A16" w14:textId="77777777" w:rsidR="0048364F" w:rsidRPr="00C76F2C" w:rsidRDefault="0048364F" w:rsidP="00C76F2C">
            <w:pPr>
              <w:pStyle w:val="TableHeading"/>
            </w:pPr>
            <w:r w:rsidRPr="00C76F2C">
              <w:t>Column 1</w:t>
            </w:r>
          </w:p>
        </w:tc>
        <w:tc>
          <w:tcPr>
            <w:tcW w:w="3828" w:type="dxa"/>
            <w:tcBorders>
              <w:top w:val="single" w:sz="6" w:space="0" w:color="auto"/>
              <w:bottom w:val="single" w:sz="6" w:space="0" w:color="auto"/>
            </w:tcBorders>
            <w:shd w:val="clear" w:color="auto" w:fill="auto"/>
          </w:tcPr>
          <w:p w14:paraId="00A03C42" w14:textId="77777777" w:rsidR="0048364F" w:rsidRPr="00C76F2C" w:rsidRDefault="0048364F" w:rsidP="00C76F2C">
            <w:pPr>
              <w:pStyle w:val="TableHeading"/>
            </w:pPr>
            <w:r w:rsidRPr="00C76F2C">
              <w:t>Column 2</w:t>
            </w:r>
          </w:p>
        </w:tc>
        <w:tc>
          <w:tcPr>
            <w:tcW w:w="1582" w:type="dxa"/>
            <w:tcBorders>
              <w:top w:val="single" w:sz="6" w:space="0" w:color="auto"/>
              <w:bottom w:val="single" w:sz="6" w:space="0" w:color="auto"/>
            </w:tcBorders>
            <w:shd w:val="clear" w:color="auto" w:fill="auto"/>
          </w:tcPr>
          <w:p w14:paraId="1E34506C" w14:textId="77777777" w:rsidR="0048364F" w:rsidRPr="00C76F2C" w:rsidRDefault="0048364F" w:rsidP="00C76F2C">
            <w:pPr>
              <w:pStyle w:val="TableHeading"/>
            </w:pPr>
            <w:r w:rsidRPr="00C76F2C">
              <w:t>Column 3</w:t>
            </w:r>
          </w:p>
        </w:tc>
      </w:tr>
      <w:tr w:rsidR="0048364F" w:rsidRPr="00C76F2C" w14:paraId="75AC214D" w14:textId="77777777" w:rsidTr="00D877A8">
        <w:trPr>
          <w:tblHeader/>
        </w:trPr>
        <w:tc>
          <w:tcPr>
            <w:tcW w:w="1701" w:type="dxa"/>
            <w:tcBorders>
              <w:top w:val="single" w:sz="6" w:space="0" w:color="auto"/>
              <w:bottom w:val="single" w:sz="12" w:space="0" w:color="auto"/>
            </w:tcBorders>
            <w:shd w:val="clear" w:color="auto" w:fill="auto"/>
          </w:tcPr>
          <w:p w14:paraId="4812423A" w14:textId="77777777" w:rsidR="0048364F" w:rsidRPr="00C76F2C" w:rsidRDefault="0048364F" w:rsidP="00C76F2C">
            <w:pPr>
              <w:pStyle w:val="TableHeading"/>
            </w:pPr>
            <w:r w:rsidRPr="00C76F2C">
              <w:t>Provisions</w:t>
            </w:r>
          </w:p>
        </w:tc>
        <w:tc>
          <w:tcPr>
            <w:tcW w:w="3828" w:type="dxa"/>
            <w:tcBorders>
              <w:top w:val="single" w:sz="6" w:space="0" w:color="auto"/>
              <w:bottom w:val="single" w:sz="12" w:space="0" w:color="auto"/>
            </w:tcBorders>
            <w:shd w:val="clear" w:color="auto" w:fill="auto"/>
          </w:tcPr>
          <w:p w14:paraId="7F83758C" w14:textId="77777777" w:rsidR="0048364F" w:rsidRPr="00C76F2C" w:rsidRDefault="0048364F" w:rsidP="00C76F2C">
            <w:pPr>
              <w:pStyle w:val="TableHeading"/>
            </w:pPr>
            <w:r w:rsidRPr="00C76F2C">
              <w:t>Commencement</w:t>
            </w:r>
          </w:p>
        </w:tc>
        <w:tc>
          <w:tcPr>
            <w:tcW w:w="1582" w:type="dxa"/>
            <w:tcBorders>
              <w:top w:val="single" w:sz="6" w:space="0" w:color="auto"/>
              <w:bottom w:val="single" w:sz="12" w:space="0" w:color="auto"/>
            </w:tcBorders>
            <w:shd w:val="clear" w:color="auto" w:fill="auto"/>
          </w:tcPr>
          <w:p w14:paraId="71416AD3" w14:textId="77777777" w:rsidR="0048364F" w:rsidRPr="00C76F2C" w:rsidRDefault="0048364F" w:rsidP="00C76F2C">
            <w:pPr>
              <w:pStyle w:val="TableHeading"/>
            </w:pPr>
            <w:r w:rsidRPr="00C76F2C">
              <w:t>Date/Details</w:t>
            </w:r>
          </w:p>
        </w:tc>
      </w:tr>
      <w:tr w:rsidR="0048364F" w:rsidRPr="00C76F2C" w14:paraId="1D4B04CD" w14:textId="77777777" w:rsidTr="00D877A8">
        <w:tc>
          <w:tcPr>
            <w:tcW w:w="1701" w:type="dxa"/>
            <w:tcBorders>
              <w:top w:val="single" w:sz="12" w:space="0" w:color="auto"/>
              <w:bottom w:val="single" w:sz="12" w:space="0" w:color="auto"/>
            </w:tcBorders>
            <w:shd w:val="clear" w:color="auto" w:fill="auto"/>
          </w:tcPr>
          <w:p w14:paraId="67868287" w14:textId="77777777" w:rsidR="0048364F" w:rsidRPr="00C76F2C" w:rsidRDefault="00D877A8" w:rsidP="00C76F2C">
            <w:pPr>
              <w:pStyle w:val="Tabletext"/>
            </w:pPr>
            <w:r w:rsidRPr="00C76F2C">
              <w:t>1.  The whole of this Act</w:t>
            </w:r>
          </w:p>
        </w:tc>
        <w:tc>
          <w:tcPr>
            <w:tcW w:w="3828" w:type="dxa"/>
            <w:tcBorders>
              <w:top w:val="single" w:sz="12" w:space="0" w:color="auto"/>
              <w:bottom w:val="single" w:sz="12" w:space="0" w:color="auto"/>
            </w:tcBorders>
            <w:shd w:val="clear" w:color="auto" w:fill="auto"/>
          </w:tcPr>
          <w:p w14:paraId="2E4A631D" w14:textId="77777777" w:rsidR="0048364F" w:rsidRPr="00C76F2C" w:rsidRDefault="00811A79" w:rsidP="00C76F2C">
            <w:pPr>
              <w:pStyle w:val="Tabletext"/>
            </w:pPr>
            <w:r w:rsidRPr="00C76F2C">
              <w:t>The day after this Act receives the Royal Assent.</w:t>
            </w:r>
          </w:p>
        </w:tc>
        <w:tc>
          <w:tcPr>
            <w:tcW w:w="1582" w:type="dxa"/>
            <w:tcBorders>
              <w:top w:val="single" w:sz="12" w:space="0" w:color="auto"/>
              <w:bottom w:val="single" w:sz="12" w:space="0" w:color="auto"/>
            </w:tcBorders>
            <w:shd w:val="clear" w:color="auto" w:fill="auto"/>
          </w:tcPr>
          <w:p w14:paraId="76C922DA" w14:textId="00B8269B" w:rsidR="0048364F" w:rsidRPr="00C76F2C" w:rsidRDefault="007C50BA" w:rsidP="00C76F2C">
            <w:pPr>
              <w:pStyle w:val="Tabletext"/>
            </w:pPr>
            <w:r>
              <w:t>14 December 2021</w:t>
            </w:r>
          </w:p>
        </w:tc>
      </w:tr>
    </w:tbl>
    <w:p w14:paraId="6203ECD6" w14:textId="77777777" w:rsidR="0048364F" w:rsidRPr="00C76F2C" w:rsidRDefault="00201D27" w:rsidP="00C76F2C">
      <w:pPr>
        <w:pStyle w:val="notetext"/>
      </w:pPr>
      <w:r w:rsidRPr="00C76F2C">
        <w:t>Note:</w:t>
      </w:r>
      <w:r w:rsidRPr="00C76F2C">
        <w:tab/>
        <w:t>This table relates only to the provisions of this Act as originally enacted. It will not be amended to deal with any later amendments of this Act.</w:t>
      </w:r>
    </w:p>
    <w:p w14:paraId="4BA1A8B4" w14:textId="77777777" w:rsidR="0048364F" w:rsidRPr="00C76F2C" w:rsidRDefault="0048364F" w:rsidP="00C76F2C">
      <w:pPr>
        <w:pStyle w:val="subsection"/>
      </w:pPr>
      <w:r w:rsidRPr="00C76F2C">
        <w:tab/>
        <w:t>(2)</w:t>
      </w:r>
      <w:r w:rsidRPr="00C76F2C">
        <w:tab/>
      </w:r>
      <w:r w:rsidR="00201D27" w:rsidRPr="00C76F2C">
        <w:t xml:space="preserve">Any information in </w:t>
      </w:r>
      <w:r w:rsidR="00877D48" w:rsidRPr="00C76F2C">
        <w:t>c</w:t>
      </w:r>
      <w:r w:rsidR="00201D27" w:rsidRPr="00C76F2C">
        <w:t>olumn 3 of the table is not part of this Act. Information may be inserted in this column, or information in it may be edited, in any published version of this Act.</w:t>
      </w:r>
    </w:p>
    <w:p w14:paraId="13D1EEDD" w14:textId="77777777" w:rsidR="0048364F" w:rsidRPr="00C76F2C" w:rsidRDefault="0048364F" w:rsidP="00C76F2C">
      <w:pPr>
        <w:pStyle w:val="ActHead5"/>
      </w:pPr>
      <w:bookmarkStart w:id="4" w:name="_Toc90474923"/>
      <w:r w:rsidRPr="00E20834">
        <w:rPr>
          <w:rStyle w:val="CharSectno"/>
        </w:rPr>
        <w:t>3</w:t>
      </w:r>
      <w:r w:rsidRPr="00C76F2C">
        <w:t xml:space="preserve">  Schedules</w:t>
      </w:r>
      <w:bookmarkEnd w:id="4"/>
    </w:p>
    <w:p w14:paraId="77C55638" w14:textId="77777777" w:rsidR="0048364F" w:rsidRPr="00C76F2C" w:rsidRDefault="0048364F" w:rsidP="00C76F2C">
      <w:pPr>
        <w:pStyle w:val="subsection"/>
      </w:pPr>
      <w:r w:rsidRPr="00C76F2C">
        <w:tab/>
      </w:r>
      <w:r w:rsidRPr="00C76F2C">
        <w:tab/>
      </w:r>
      <w:r w:rsidR="00202618" w:rsidRPr="00C76F2C">
        <w:t>Legislation that is specified in a Schedule to this Act is amended or repealed as set out in the applicable items in the Schedule concerned, and any other item in a Schedule to this Act has effect according to its terms.</w:t>
      </w:r>
    </w:p>
    <w:p w14:paraId="68899C8D" w14:textId="77777777" w:rsidR="008D3E94" w:rsidRPr="00C76F2C" w:rsidRDefault="0048364F" w:rsidP="00C76F2C">
      <w:pPr>
        <w:pStyle w:val="ActHead6"/>
        <w:pageBreakBefore/>
      </w:pPr>
      <w:bookmarkStart w:id="5" w:name="_Toc90474924"/>
      <w:r w:rsidRPr="00E20834">
        <w:rPr>
          <w:rStyle w:val="CharAmSchNo"/>
        </w:rPr>
        <w:lastRenderedPageBreak/>
        <w:t>Schedule 1</w:t>
      </w:r>
      <w:r w:rsidRPr="00C76F2C">
        <w:t>—</w:t>
      </w:r>
      <w:r w:rsidR="00C8135A" w:rsidRPr="00E20834">
        <w:rPr>
          <w:rStyle w:val="CharAmSchText"/>
        </w:rPr>
        <w:t>Amendments</w:t>
      </w:r>
      <w:bookmarkEnd w:id="5"/>
    </w:p>
    <w:p w14:paraId="0247B0F5" w14:textId="77777777" w:rsidR="009C4596" w:rsidRPr="00C76F2C" w:rsidRDefault="00AE7CF8" w:rsidP="00C76F2C">
      <w:pPr>
        <w:pStyle w:val="ActHead7"/>
      </w:pPr>
      <w:bookmarkStart w:id="6" w:name="_Toc90474925"/>
      <w:r w:rsidRPr="00E20834">
        <w:rPr>
          <w:rStyle w:val="CharAmPartNo"/>
        </w:rPr>
        <w:t>Part 1</w:t>
      </w:r>
      <w:r w:rsidR="003B2419" w:rsidRPr="00C76F2C">
        <w:t>—</w:t>
      </w:r>
      <w:r w:rsidR="003B2419" w:rsidRPr="00E20834">
        <w:rPr>
          <w:rStyle w:val="CharAmPartText"/>
        </w:rPr>
        <w:t>Contingency powers</w:t>
      </w:r>
      <w:bookmarkEnd w:id="6"/>
    </w:p>
    <w:p w14:paraId="135C516B" w14:textId="77777777" w:rsidR="008D3E94" w:rsidRPr="00C76F2C" w:rsidRDefault="00C8135A" w:rsidP="00C76F2C">
      <w:pPr>
        <w:pStyle w:val="ActHead9"/>
      </w:pPr>
      <w:bookmarkStart w:id="7" w:name="_Toc90474926"/>
      <w:r w:rsidRPr="00C76F2C">
        <w:t>Commonwealth Electoral Act 1918</w:t>
      </w:r>
      <w:bookmarkEnd w:id="7"/>
    </w:p>
    <w:p w14:paraId="57AC2201" w14:textId="77777777" w:rsidR="003B2419" w:rsidRPr="00C76F2C" w:rsidRDefault="00B45D7C" w:rsidP="00C76F2C">
      <w:pPr>
        <w:pStyle w:val="ItemHead"/>
      </w:pPr>
      <w:r w:rsidRPr="00C76F2C">
        <w:t>1</w:t>
      </w:r>
      <w:r w:rsidR="003B2419" w:rsidRPr="00C76F2C">
        <w:t xml:space="preserve">  </w:t>
      </w:r>
      <w:r w:rsidR="00E12027" w:rsidRPr="00C76F2C">
        <w:t xml:space="preserve">At the end of </w:t>
      </w:r>
      <w:r w:rsidR="00B65B61" w:rsidRPr="00C76F2C">
        <w:t>Part X</w:t>
      </w:r>
      <w:r w:rsidR="00E12027" w:rsidRPr="00C76F2C">
        <w:t>XIII</w:t>
      </w:r>
    </w:p>
    <w:p w14:paraId="01A170AF" w14:textId="77777777" w:rsidR="003B2419" w:rsidRPr="00C76F2C" w:rsidRDefault="00E12027" w:rsidP="00C76F2C">
      <w:pPr>
        <w:pStyle w:val="Item"/>
      </w:pPr>
      <w:r w:rsidRPr="00C76F2C">
        <w:t>Add</w:t>
      </w:r>
      <w:r w:rsidR="003B2419" w:rsidRPr="00C76F2C">
        <w:t>:</w:t>
      </w:r>
    </w:p>
    <w:p w14:paraId="296CA7C4" w14:textId="77777777" w:rsidR="003B2419" w:rsidRPr="00C76F2C" w:rsidRDefault="003B2419" w:rsidP="00C76F2C">
      <w:pPr>
        <w:pStyle w:val="ActHead5"/>
      </w:pPr>
      <w:bookmarkStart w:id="8" w:name="_Toc90474927"/>
      <w:r w:rsidRPr="00E20834">
        <w:rPr>
          <w:rStyle w:val="CharSectno"/>
        </w:rPr>
        <w:t>396</w:t>
      </w:r>
      <w:r w:rsidRPr="00C76F2C">
        <w:t xml:space="preserve">  </w:t>
      </w:r>
      <w:r w:rsidR="00224E8C" w:rsidRPr="00C76F2C">
        <w:t>M</w:t>
      </w:r>
      <w:r w:rsidRPr="00C76F2C">
        <w:t>odifications by legislative instrument in the event of an emergency</w:t>
      </w:r>
      <w:bookmarkEnd w:id="8"/>
    </w:p>
    <w:p w14:paraId="486CDAE7" w14:textId="77777777" w:rsidR="003B2419" w:rsidRPr="00C76F2C" w:rsidRDefault="003B2419" w:rsidP="00C76F2C">
      <w:pPr>
        <w:pStyle w:val="SubsectionHead"/>
      </w:pPr>
      <w:r w:rsidRPr="00C76F2C">
        <w:t>Scope</w:t>
      </w:r>
    </w:p>
    <w:p w14:paraId="1316A6F3" w14:textId="77777777" w:rsidR="003B2419" w:rsidRPr="00C76F2C" w:rsidRDefault="003B2419" w:rsidP="00C76F2C">
      <w:pPr>
        <w:pStyle w:val="subsection"/>
      </w:pPr>
      <w:r w:rsidRPr="00C76F2C">
        <w:tab/>
        <w:t>(1)</w:t>
      </w:r>
      <w:r w:rsidRPr="00C76F2C">
        <w:tab/>
        <w:t>This section applies if:</w:t>
      </w:r>
    </w:p>
    <w:p w14:paraId="670F7DF5" w14:textId="77777777" w:rsidR="003B2419" w:rsidRPr="00C76F2C" w:rsidRDefault="003B2419" w:rsidP="00C76F2C">
      <w:pPr>
        <w:pStyle w:val="paragraph"/>
      </w:pPr>
      <w:r w:rsidRPr="00C76F2C">
        <w:tab/>
        <w:t>(a)</w:t>
      </w:r>
      <w:r w:rsidRPr="00C76F2C">
        <w:tab/>
        <w:t>an emergency is declared (however described) under a Commonwealth emergency law; and</w:t>
      </w:r>
    </w:p>
    <w:p w14:paraId="58601D5C" w14:textId="77777777" w:rsidR="00C84D37" w:rsidRPr="00C76F2C" w:rsidRDefault="003B2419" w:rsidP="00C76F2C">
      <w:pPr>
        <w:pStyle w:val="paragraph"/>
      </w:pPr>
      <w:r w:rsidRPr="00C76F2C">
        <w:tab/>
        <w:t>(b)</w:t>
      </w:r>
      <w:r w:rsidRPr="00C76F2C">
        <w:tab/>
        <w:t xml:space="preserve">the Electoral Commissioner is satisfied on reasonable grounds that the emergency to which the declaration relates would interfere with the </w:t>
      </w:r>
      <w:r w:rsidR="005F0278" w:rsidRPr="00C76F2C">
        <w:t>due</w:t>
      </w:r>
      <w:r w:rsidRPr="00C76F2C">
        <w:t xml:space="preserve"> conduct of an election in a geographical area to which the declaration applies (the </w:t>
      </w:r>
      <w:r w:rsidRPr="00C76F2C">
        <w:rPr>
          <w:b/>
          <w:i/>
        </w:rPr>
        <w:t>emergency area</w:t>
      </w:r>
      <w:r w:rsidRPr="00C76F2C">
        <w:t>).</w:t>
      </w:r>
    </w:p>
    <w:p w14:paraId="7A5327D6" w14:textId="77777777" w:rsidR="003B2419" w:rsidRPr="00C76F2C" w:rsidRDefault="003B2419" w:rsidP="00C76F2C">
      <w:pPr>
        <w:pStyle w:val="SubsectionHead"/>
      </w:pPr>
      <w:r w:rsidRPr="00C76F2C">
        <w:t>Electoral Commissioner may modify operation of this Act, or provisions of this Act, in certain circumstances</w:t>
      </w:r>
    </w:p>
    <w:p w14:paraId="632C3FA4" w14:textId="77777777" w:rsidR="003B2419" w:rsidRPr="00C76F2C" w:rsidRDefault="003B2419" w:rsidP="00C76F2C">
      <w:pPr>
        <w:pStyle w:val="subsection"/>
      </w:pPr>
      <w:r w:rsidRPr="00C76F2C">
        <w:tab/>
        <w:t>(2)</w:t>
      </w:r>
      <w:r w:rsidRPr="00C76F2C">
        <w:tab/>
        <w:t xml:space="preserve">If the Electoral Commissioner is satisfied on reasonable grounds that it is necessary </w:t>
      </w:r>
      <w:r w:rsidR="00E96A05" w:rsidRPr="00C76F2C">
        <w:t xml:space="preserve">or conducive </w:t>
      </w:r>
      <w:r w:rsidRPr="00C76F2C">
        <w:t xml:space="preserve">to ensure the </w:t>
      </w:r>
      <w:r w:rsidR="005F0278" w:rsidRPr="00C76F2C">
        <w:t xml:space="preserve">due </w:t>
      </w:r>
      <w:r w:rsidRPr="00C76F2C">
        <w:t xml:space="preserve">conduct of the election in the emergency area, the Electoral Commissioner may, by legislative instrument, modify the operation of this Act, or specified provisions of this Act, </w:t>
      </w:r>
      <w:r w:rsidR="009821E4" w:rsidRPr="00C76F2C">
        <w:t xml:space="preserve">in relation </w:t>
      </w:r>
      <w:r w:rsidR="00E30A05" w:rsidRPr="00C76F2C">
        <w:t xml:space="preserve">to </w:t>
      </w:r>
      <w:r w:rsidRPr="00C76F2C">
        <w:t>any or all of the following:</w:t>
      </w:r>
    </w:p>
    <w:p w14:paraId="33925D02" w14:textId="77777777" w:rsidR="003B2419" w:rsidRPr="00C76F2C" w:rsidRDefault="003B2419" w:rsidP="00C76F2C">
      <w:pPr>
        <w:pStyle w:val="paragraph"/>
      </w:pPr>
      <w:r w:rsidRPr="00C76F2C">
        <w:tab/>
        <w:t>(a)</w:t>
      </w:r>
      <w:r w:rsidRPr="00C76F2C">
        <w:tab/>
      </w:r>
      <w:r w:rsidR="009821E4" w:rsidRPr="00C76F2C">
        <w:t xml:space="preserve">expanding </w:t>
      </w:r>
      <w:r w:rsidR="00E30A05" w:rsidRPr="00C76F2C">
        <w:t xml:space="preserve">the </w:t>
      </w:r>
      <w:r w:rsidRPr="00C76F2C">
        <w:t>grounds on which a person in the emergency area may apply for a postal vote or a pre</w:t>
      </w:r>
      <w:r w:rsidR="00C76F2C">
        <w:noBreakHyphen/>
      </w:r>
      <w:r w:rsidRPr="00C76F2C">
        <w:t>poll vote (see sections 183 and 200A)</w:t>
      </w:r>
      <w:r w:rsidR="009821E4" w:rsidRPr="00C76F2C">
        <w:t>;</w:t>
      </w:r>
    </w:p>
    <w:p w14:paraId="1106D4D2" w14:textId="77777777" w:rsidR="003B2419" w:rsidRPr="00C76F2C" w:rsidRDefault="003B2419" w:rsidP="00C76F2C">
      <w:pPr>
        <w:pStyle w:val="paragraph"/>
      </w:pPr>
      <w:r w:rsidRPr="00C76F2C">
        <w:tab/>
        <w:t>(b)</w:t>
      </w:r>
      <w:r w:rsidRPr="00C76F2C">
        <w:tab/>
      </w:r>
      <w:r w:rsidR="009821E4" w:rsidRPr="00C76F2C">
        <w:t xml:space="preserve">extending </w:t>
      </w:r>
      <w:r w:rsidRPr="00C76F2C">
        <w:t xml:space="preserve">the </w:t>
      </w:r>
      <w:r w:rsidR="009821E4" w:rsidRPr="00C76F2C">
        <w:t xml:space="preserve">period during </w:t>
      </w:r>
      <w:r w:rsidRPr="00C76F2C">
        <w:t>which applications for pre</w:t>
      </w:r>
      <w:r w:rsidR="00C76F2C">
        <w:noBreakHyphen/>
      </w:r>
      <w:r w:rsidRPr="00C76F2C">
        <w:t>poll votes may be made to a pre</w:t>
      </w:r>
      <w:r w:rsidR="00C76F2C">
        <w:noBreakHyphen/>
      </w:r>
      <w:r w:rsidRPr="00C76F2C">
        <w:t xml:space="preserve">poll voting officer </w:t>
      </w:r>
      <w:r w:rsidR="00E30A05" w:rsidRPr="00C76F2C">
        <w:t xml:space="preserve">(see </w:t>
      </w:r>
      <w:r w:rsidR="00601F8E" w:rsidRPr="00C76F2C">
        <w:t>section 2</w:t>
      </w:r>
      <w:r w:rsidR="00E30A05" w:rsidRPr="00C76F2C">
        <w:t xml:space="preserve">00BA) </w:t>
      </w:r>
      <w:r w:rsidRPr="00C76F2C">
        <w:t>at a place in the emergency area (</w:t>
      </w:r>
      <w:r w:rsidR="00E30A05" w:rsidRPr="00C76F2C">
        <w:t xml:space="preserve">but not so </w:t>
      </w:r>
      <w:r w:rsidR="00E30A05" w:rsidRPr="00C76F2C">
        <w:lastRenderedPageBreak/>
        <w:t xml:space="preserve">as </w:t>
      </w:r>
      <w:r w:rsidRPr="00C76F2C">
        <w:t>to be earlier than 5 days after the declaration of nominations);</w:t>
      </w:r>
    </w:p>
    <w:p w14:paraId="4E1F2D84" w14:textId="77777777" w:rsidR="003B2419" w:rsidRPr="00C76F2C" w:rsidRDefault="003B2419" w:rsidP="00C76F2C">
      <w:pPr>
        <w:pStyle w:val="paragraph"/>
      </w:pPr>
      <w:r w:rsidRPr="00C76F2C">
        <w:tab/>
      </w:r>
      <w:bookmarkStart w:id="9" w:name="_Hlk85197858"/>
      <w:r w:rsidRPr="00C76F2C">
        <w:t>(</w:t>
      </w:r>
      <w:r w:rsidR="006427D7" w:rsidRPr="00C76F2C">
        <w:t>c</w:t>
      </w:r>
      <w:r w:rsidRPr="00C76F2C">
        <w:t>)</w:t>
      </w:r>
      <w:r w:rsidRPr="00C76F2C">
        <w:tab/>
      </w:r>
      <w:r w:rsidR="00DE6386" w:rsidRPr="00C76F2C">
        <w:t>amending</w:t>
      </w:r>
      <w:r w:rsidR="007E647A" w:rsidRPr="00C76F2C">
        <w:t xml:space="preserve"> </w:t>
      </w:r>
      <w:r w:rsidRPr="00C76F2C">
        <w:t xml:space="preserve">the number of scrutineers a group of candidates is entitled </w:t>
      </w:r>
      <w:r w:rsidR="00E30A05" w:rsidRPr="00C76F2C">
        <w:t xml:space="preserve">(see </w:t>
      </w:r>
      <w:r w:rsidR="00601F8E" w:rsidRPr="00C76F2C">
        <w:t>section 2</w:t>
      </w:r>
      <w:r w:rsidR="00E30A05" w:rsidRPr="00C76F2C">
        <w:t xml:space="preserve">64) </w:t>
      </w:r>
      <w:r w:rsidRPr="00C76F2C">
        <w:t>to be represented by at a scrutiny</w:t>
      </w:r>
      <w:r w:rsidR="003A4DDE" w:rsidRPr="00C76F2C">
        <w:t xml:space="preserve"> </w:t>
      </w:r>
      <w:r w:rsidR="00DE6386" w:rsidRPr="00C76F2C">
        <w:t>under</w:t>
      </w:r>
      <w:r w:rsidR="001261C0" w:rsidRPr="00C76F2C">
        <w:t xml:space="preserve"> </w:t>
      </w:r>
      <w:r w:rsidR="00601F8E" w:rsidRPr="00C76F2C">
        <w:t>section 2</w:t>
      </w:r>
      <w:r w:rsidR="001261C0" w:rsidRPr="00C76F2C">
        <w:t>73</w:t>
      </w:r>
      <w:r w:rsidR="00DE6386" w:rsidRPr="00C76F2C">
        <w:t xml:space="preserve">A </w:t>
      </w:r>
      <w:r w:rsidR="003A4DDE" w:rsidRPr="00C76F2C">
        <w:t xml:space="preserve">at a particular counting centre </w:t>
      </w:r>
      <w:r w:rsidRPr="00C76F2C">
        <w:t>in the emergency area (</w:t>
      </w:r>
      <w:r w:rsidR="00E30A05" w:rsidRPr="00C76F2C">
        <w:t xml:space="preserve">but not so as </w:t>
      </w:r>
      <w:r w:rsidRPr="00C76F2C">
        <w:t>to be less than one scrutineer per group of candidates</w:t>
      </w:r>
      <w:r w:rsidR="00825CEC" w:rsidRPr="00C76F2C">
        <w:t xml:space="preserve"> per officer </w:t>
      </w:r>
      <w:r w:rsidR="00FC03D0" w:rsidRPr="00C76F2C">
        <w:t xml:space="preserve">engaged in </w:t>
      </w:r>
      <w:r w:rsidR="00487CBD" w:rsidRPr="00C76F2C">
        <w:t xml:space="preserve">a scrutiny or </w:t>
      </w:r>
      <w:r w:rsidR="00FC03D0" w:rsidRPr="00C76F2C">
        <w:t xml:space="preserve">counting </w:t>
      </w:r>
      <w:r w:rsidR="00487CBD" w:rsidRPr="00C76F2C">
        <w:t>of</w:t>
      </w:r>
      <w:r w:rsidR="00FC03D0" w:rsidRPr="00C76F2C">
        <w:t xml:space="preserve"> ballot papers at th</w:t>
      </w:r>
      <w:r w:rsidR="009547B4" w:rsidRPr="00C76F2C">
        <w:t>at</w:t>
      </w:r>
      <w:r w:rsidR="00FC03D0" w:rsidRPr="00C76F2C">
        <w:t xml:space="preserve"> centre</w:t>
      </w:r>
      <w:r w:rsidRPr="00C76F2C">
        <w:t>)</w:t>
      </w:r>
      <w:r w:rsidR="007E647A" w:rsidRPr="00C76F2C">
        <w:t>.</w:t>
      </w:r>
      <w:bookmarkEnd w:id="9"/>
    </w:p>
    <w:p w14:paraId="1D2207C2" w14:textId="77777777" w:rsidR="00DE6386" w:rsidRPr="00C76F2C" w:rsidRDefault="00DE6386" w:rsidP="00C76F2C">
      <w:pPr>
        <w:pStyle w:val="notetext"/>
      </w:pPr>
      <w:r w:rsidRPr="00C76F2C">
        <w:t>Note:</w:t>
      </w:r>
      <w:r w:rsidRPr="00C76F2C">
        <w:tab/>
        <w:t xml:space="preserve">For the </w:t>
      </w:r>
      <w:r w:rsidR="00816A96" w:rsidRPr="00C76F2C">
        <w:t>meaning</w:t>
      </w:r>
      <w:r w:rsidRPr="00C76F2C">
        <w:t xml:space="preserve"> of </w:t>
      </w:r>
      <w:r w:rsidRPr="00C76F2C">
        <w:rPr>
          <w:b/>
          <w:i/>
        </w:rPr>
        <w:t>group</w:t>
      </w:r>
      <w:r w:rsidRPr="00C76F2C">
        <w:t>,</w:t>
      </w:r>
      <w:r w:rsidR="00933BDE" w:rsidRPr="00C76F2C">
        <w:t xml:space="preserve"> see </w:t>
      </w:r>
      <w:r w:rsidR="00B65B61" w:rsidRPr="00C76F2C">
        <w:t>subsection (</w:t>
      </w:r>
      <w:r w:rsidR="00933BDE" w:rsidRPr="00C76F2C">
        <w:t>10)</w:t>
      </w:r>
      <w:r w:rsidRPr="00C76F2C">
        <w:t>.</w:t>
      </w:r>
    </w:p>
    <w:p w14:paraId="3D90590C" w14:textId="77777777" w:rsidR="005F0278" w:rsidRPr="00C76F2C" w:rsidRDefault="005F0278" w:rsidP="00C76F2C">
      <w:pPr>
        <w:pStyle w:val="subsection"/>
      </w:pPr>
      <w:r w:rsidRPr="00C76F2C">
        <w:tab/>
        <w:t>(3)</w:t>
      </w:r>
      <w:r w:rsidRPr="00C76F2C">
        <w:tab/>
        <w:t>The Electoral Commissioner may, by legislative instrument, modify the operation of this Act, or specified provisions of this Act, to allow a person to</w:t>
      </w:r>
      <w:r w:rsidR="002240BD" w:rsidRPr="00C76F2C">
        <w:t xml:space="preserve"> do either or both of the following</w:t>
      </w:r>
      <w:r w:rsidRPr="00C76F2C">
        <w:t>:</w:t>
      </w:r>
    </w:p>
    <w:p w14:paraId="65B4E458" w14:textId="77777777" w:rsidR="005F0278" w:rsidRPr="00C76F2C" w:rsidRDefault="005F0278" w:rsidP="00C76F2C">
      <w:pPr>
        <w:pStyle w:val="paragraph"/>
      </w:pPr>
      <w:r w:rsidRPr="00C76F2C">
        <w:tab/>
        <w:t>(a)</w:t>
      </w:r>
      <w:r w:rsidRPr="00C76F2C">
        <w:tab/>
        <w:t xml:space="preserve">if the Electoral Commissioner is satisfied, on reasonable grounds, that the person being present for action that is to take place under the Act in the emergency area is necessary </w:t>
      </w:r>
      <w:r w:rsidR="002240BD" w:rsidRPr="00C76F2C">
        <w:t xml:space="preserve">or conducive </w:t>
      </w:r>
      <w:r w:rsidRPr="00C76F2C">
        <w:t>for the due conduct of the election in the emergency area—travel</w:t>
      </w:r>
      <w:r w:rsidR="008758B0" w:rsidRPr="00C76F2C">
        <w:t>,</w:t>
      </w:r>
      <w:r w:rsidRPr="00C76F2C">
        <w:t xml:space="preserve"> or be present</w:t>
      </w:r>
      <w:r w:rsidR="008758B0" w:rsidRPr="00C76F2C">
        <w:t>,</w:t>
      </w:r>
      <w:r w:rsidRPr="00C76F2C">
        <w:t xml:space="preserve"> for </w:t>
      </w:r>
      <w:r w:rsidR="009E0E58" w:rsidRPr="00C76F2C">
        <w:t xml:space="preserve">the </w:t>
      </w:r>
      <w:r w:rsidRPr="00C76F2C">
        <w:t>action;</w:t>
      </w:r>
    </w:p>
    <w:p w14:paraId="67A8ECA4" w14:textId="77777777" w:rsidR="009E0E58" w:rsidRPr="00C76F2C" w:rsidRDefault="005F0278" w:rsidP="00C76F2C">
      <w:pPr>
        <w:pStyle w:val="paragraph"/>
      </w:pPr>
      <w:r w:rsidRPr="00C76F2C">
        <w:tab/>
        <w:t>(b)</w:t>
      </w:r>
      <w:r w:rsidRPr="00C76F2C">
        <w:tab/>
        <w:t xml:space="preserve">conduct an activity mentioned in </w:t>
      </w:r>
      <w:r w:rsidR="00B65B61" w:rsidRPr="00C76F2C">
        <w:t>subsection (</w:t>
      </w:r>
      <w:r w:rsidRPr="00C76F2C">
        <w:t>4) within 100 metres of the entrance to a polling booth or pre</w:t>
      </w:r>
      <w:r w:rsidR="00C76F2C">
        <w:noBreakHyphen/>
      </w:r>
      <w:r w:rsidRPr="00C76F2C">
        <w:t>poll voting office in the emergency area</w:t>
      </w:r>
      <w:r w:rsidR="00A21A30" w:rsidRPr="00C76F2C">
        <w:t xml:space="preserve">, or travel for the purposes of conducting </w:t>
      </w:r>
      <w:r w:rsidR="000348E5" w:rsidRPr="00C76F2C">
        <w:t>the activity</w:t>
      </w:r>
      <w:r w:rsidR="009E0E58" w:rsidRPr="00C76F2C">
        <w:t>;</w:t>
      </w:r>
    </w:p>
    <w:p w14:paraId="568B4643" w14:textId="77777777" w:rsidR="009E0E58" w:rsidRPr="00C76F2C" w:rsidRDefault="009E0E58" w:rsidP="00C76F2C">
      <w:pPr>
        <w:pStyle w:val="subsection2"/>
      </w:pPr>
      <w:r w:rsidRPr="00C76F2C">
        <w:t>despite a prescribed Commonwealth, State or Territory law, or a prescribed kind of Commonwealth, State or Territory law.</w:t>
      </w:r>
    </w:p>
    <w:p w14:paraId="38136DC1" w14:textId="77777777" w:rsidR="00640DEC" w:rsidRPr="00C76F2C" w:rsidRDefault="005F0278" w:rsidP="00C76F2C">
      <w:pPr>
        <w:pStyle w:val="notetext"/>
      </w:pPr>
      <w:r w:rsidRPr="00C76F2C">
        <w:t>Note:</w:t>
      </w:r>
      <w:r w:rsidRPr="00C76F2C">
        <w:tab/>
        <w:t>Paragraph (</w:t>
      </w:r>
      <w:r w:rsidR="009E0E58" w:rsidRPr="00C76F2C">
        <w:t>a</w:t>
      </w:r>
      <w:r w:rsidRPr="00C76F2C">
        <w:t>) may cover, for example</w:t>
      </w:r>
      <w:r w:rsidR="00640DEC" w:rsidRPr="00C76F2C">
        <w:t>:</w:t>
      </w:r>
    </w:p>
    <w:p w14:paraId="5C6650CA" w14:textId="77777777" w:rsidR="005F0278" w:rsidRPr="00C76F2C" w:rsidRDefault="00640DEC" w:rsidP="00C76F2C">
      <w:pPr>
        <w:pStyle w:val="notepara"/>
      </w:pPr>
      <w:r w:rsidRPr="00C76F2C">
        <w:t>(a)</w:t>
      </w:r>
      <w:r w:rsidRPr="00C76F2C">
        <w:tab/>
      </w:r>
      <w:r w:rsidR="0079392C" w:rsidRPr="00C76F2C">
        <w:t xml:space="preserve">permitting </w:t>
      </w:r>
      <w:r w:rsidR="008758B0" w:rsidRPr="00C76F2C">
        <w:t>candidates</w:t>
      </w:r>
      <w:r w:rsidR="00E7465A" w:rsidRPr="00C76F2C">
        <w:t>,</w:t>
      </w:r>
      <w:r w:rsidR="008758B0" w:rsidRPr="00C76F2C">
        <w:t xml:space="preserve"> and agents for candidates</w:t>
      </w:r>
      <w:r w:rsidR="00E7465A" w:rsidRPr="00C76F2C">
        <w:t>,</w:t>
      </w:r>
      <w:r w:rsidR="008758B0" w:rsidRPr="00C76F2C">
        <w:t xml:space="preserve"> to be present </w:t>
      </w:r>
      <w:r w:rsidR="005F0278" w:rsidRPr="00C76F2C">
        <w:t>at a place of nomination, in the emergency area, for the determination of the order of the names of the candidates or of groups in ballot papers to be used in an election</w:t>
      </w:r>
      <w:r w:rsidRPr="00C76F2C">
        <w:t>; or</w:t>
      </w:r>
    </w:p>
    <w:p w14:paraId="5C3640C1" w14:textId="77777777" w:rsidR="00640DEC" w:rsidRPr="00C76F2C" w:rsidRDefault="00640DEC" w:rsidP="00C76F2C">
      <w:pPr>
        <w:pStyle w:val="notepara"/>
      </w:pPr>
      <w:r w:rsidRPr="00C76F2C">
        <w:t>(b)</w:t>
      </w:r>
      <w:r w:rsidRPr="00C76F2C">
        <w:tab/>
      </w:r>
      <w:r w:rsidR="00E7465A" w:rsidRPr="00C76F2C">
        <w:t xml:space="preserve">permitting </w:t>
      </w:r>
      <w:r w:rsidR="008758B0" w:rsidRPr="00C76F2C">
        <w:t xml:space="preserve">scrutineers to be present </w:t>
      </w:r>
      <w:r w:rsidRPr="00C76F2C">
        <w:t>at a counting centre, in the emergency area, for scrutiny.</w:t>
      </w:r>
    </w:p>
    <w:p w14:paraId="285F111E" w14:textId="77777777" w:rsidR="000F75F3" w:rsidRPr="00C76F2C" w:rsidRDefault="00D634F5" w:rsidP="00C76F2C">
      <w:pPr>
        <w:pStyle w:val="subsection"/>
      </w:pPr>
      <w:r w:rsidRPr="00C76F2C">
        <w:tab/>
      </w:r>
      <w:r w:rsidR="00816A96" w:rsidRPr="00C76F2C">
        <w:t>(4</w:t>
      </w:r>
      <w:r w:rsidRPr="00C76F2C">
        <w:t>)</w:t>
      </w:r>
      <w:r w:rsidRPr="00C76F2C">
        <w:tab/>
        <w:t xml:space="preserve">For the purposes of </w:t>
      </w:r>
      <w:r w:rsidR="00601F8E" w:rsidRPr="00C76F2C">
        <w:t>paragraph (</w:t>
      </w:r>
      <w:r w:rsidRPr="00C76F2C">
        <w:t>3)(</w:t>
      </w:r>
      <w:r w:rsidR="009E0E58" w:rsidRPr="00C76F2C">
        <w:t>b</w:t>
      </w:r>
      <w:r w:rsidRPr="00C76F2C">
        <w:t>), the activities are the following:</w:t>
      </w:r>
    </w:p>
    <w:p w14:paraId="6220800B" w14:textId="77777777" w:rsidR="00D634F5" w:rsidRPr="00C76F2C" w:rsidRDefault="00D634F5" w:rsidP="00C76F2C">
      <w:pPr>
        <w:pStyle w:val="paragraph"/>
      </w:pPr>
      <w:r w:rsidRPr="00C76F2C">
        <w:tab/>
        <w:t>(a)</w:t>
      </w:r>
      <w:r w:rsidRPr="00C76F2C">
        <w:tab/>
        <w:t>canvassing for votes in an election;</w:t>
      </w:r>
    </w:p>
    <w:p w14:paraId="13DCFF2A" w14:textId="77777777" w:rsidR="00D634F5" w:rsidRPr="00C76F2C" w:rsidRDefault="00D634F5" w:rsidP="00C76F2C">
      <w:pPr>
        <w:pStyle w:val="paragraph"/>
      </w:pPr>
      <w:r w:rsidRPr="00C76F2C">
        <w:tab/>
        <w:t>(b)</w:t>
      </w:r>
      <w:r w:rsidRPr="00C76F2C">
        <w:tab/>
        <w:t>supplying electoral matter to electors;</w:t>
      </w:r>
    </w:p>
    <w:p w14:paraId="2035A795" w14:textId="77777777" w:rsidR="00D634F5" w:rsidRPr="00C76F2C" w:rsidRDefault="00D634F5" w:rsidP="00C76F2C">
      <w:pPr>
        <w:pStyle w:val="paragraph"/>
      </w:pPr>
      <w:r w:rsidRPr="00C76F2C">
        <w:tab/>
        <w:t>(c)</w:t>
      </w:r>
      <w:r w:rsidRPr="00C76F2C">
        <w:tab/>
        <w:t>soliciting the vote of an elector in an election;</w:t>
      </w:r>
    </w:p>
    <w:p w14:paraId="456AB0E2" w14:textId="77777777" w:rsidR="00D634F5" w:rsidRPr="00C76F2C" w:rsidRDefault="00D634F5" w:rsidP="00C76F2C">
      <w:pPr>
        <w:pStyle w:val="paragraph"/>
      </w:pPr>
      <w:r w:rsidRPr="00C76F2C">
        <w:tab/>
        <w:t>(d)</w:t>
      </w:r>
      <w:r w:rsidRPr="00C76F2C">
        <w:tab/>
        <w:t>exhibiting a notice or sign (other than an official notice or sign) relating to an election.</w:t>
      </w:r>
    </w:p>
    <w:p w14:paraId="291098F5" w14:textId="77777777" w:rsidR="009E0E58" w:rsidRPr="00C76F2C" w:rsidRDefault="003B2419" w:rsidP="00C76F2C">
      <w:pPr>
        <w:pStyle w:val="subsection"/>
      </w:pPr>
      <w:r w:rsidRPr="00C76F2C">
        <w:lastRenderedPageBreak/>
        <w:tab/>
        <w:t>(</w:t>
      </w:r>
      <w:r w:rsidR="00816A96" w:rsidRPr="00C76F2C">
        <w:t>5</w:t>
      </w:r>
      <w:r w:rsidRPr="00C76F2C">
        <w:t>)</w:t>
      </w:r>
      <w:r w:rsidRPr="00C76F2C">
        <w:tab/>
        <w:t xml:space="preserve">A legislative instrument made under </w:t>
      </w:r>
      <w:r w:rsidR="00B65B61" w:rsidRPr="00C76F2C">
        <w:t>subsection (</w:t>
      </w:r>
      <w:r w:rsidRPr="00C76F2C">
        <w:t xml:space="preserve">2) </w:t>
      </w:r>
      <w:r w:rsidR="003B38FA" w:rsidRPr="00C76F2C">
        <w:t>or (</w:t>
      </w:r>
      <w:r w:rsidR="000E108D" w:rsidRPr="00C76F2C">
        <w:t>3</w:t>
      </w:r>
      <w:r w:rsidR="003B38FA" w:rsidRPr="00C76F2C">
        <w:t>)</w:t>
      </w:r>
      <w:r w:rsidR="00327726" w:rsidRPr="00C76F2C">
        <w:t xml:space="preserve"> </w:t>
      </w:r>
      <w:r w:rsidRPr="00C76F2C">
        <w:t>has effect according to its terms, despite any other provision of this Act</w:t>
      </w:r>
      <w:r w:rsidR="00327726" w:rsidRPr="00C76F2C">
        <w:t>.</w:t>
      </w:r>
    </w:p>
    <w:p w14:paraId="7CC8B416" w14:textId="77777777" w:rsidR="003B2419" w:rsidRPr="00C76F2C" w:rsidRDefault="003B2419" w:rsidP="00C76F2C">
      <w:pPr>
        <w:pStyle w:val="SubsectionHead"/>
      </w:pPr>
      <w:r w:rsidRPr="00C76F2C">
        <w:t>Electoral Commissioner must notify the Prime Minister and Leader of the Opposition</w:t>
      </w:r>
    </w:p>
    <w:p w14:paraId="3AB19BF7" w14:textId="77777777" w:rsidR="00DA7BB1" w:rsidRPr="00C76F2C" w:rsidRDefault="003B2419" w:rsidP="00C76F2C">
      <w:pPr>
        <w:pStyle w:val="subsection"/>
      </w:pPr>
      <w:r w:rsidRPr="00C76F2C">
        <w:tab/>
        <w:t>(</w:t>
      </w:r>
      <w:r w:rsidR="00816A96" w:rsidRPr="00C76F2C">
        <w:t>6</w:t>
      </w:r>
      <w:r w:rsidRPr="00C76F2C">
        <w:t>)</w:t>
      </w:r>
      <w:r w:rsidRPr="00C76F2C">
        <w:tab/>
        <w:t xml:space="preserve">Before making an instrument under </w:t>
      </w:r>
      <w:r w:rsidR="00B65B61" w:rsidRPr="00C76F2C">
        <w:t>subsection (</w:t>
      </w:r>
      <w:r w:rsidRPr="00C76F2C">
        <w:t>2)</w:t>
      </w:r>
      <w:r w:rsidR="003B38FA" w:rsidRPr="00C76F2C">
        <w:t xml:space="preserve"> or (</w:t>
      </w:r>
      <w:r w:rsidR="000E108D" w:rsidRPr="00C76F2C">
        <w:t>3</w:t>
      </w:r>
      <w:r w:rsidR="003B38FA" w:rsidRPr="00C76F2C">
        <w:t>)</w:t>
      </w:r>
      <w:r w:rsidRPr="00C76F2C">
        <w:t>, the Electoral Commissioner must notify the Prime Minister and the Leader of the Opposition in the House of Representatives, in writing</w:t>
      </w:r>
      <w:r w:rsidR="00DA7BB1" w:rsidRPr="00C76F2C">
        <w:t>:</w:t>
      </w:r>
    </w:p>
    <w:p w14:paraId="4AB922D4" w14:textId="77777777" w:rsidR="003B2419" w:rsidRPr="00C76F2C" w:rsidRDefault="00DA7BB1" w:rsidP="00C76F2C">
      <w:pPr>
        <w:pStyle w:val="paragraph"/>
      </w:pPr>
      <w:r w:rsidRPr="00C76F2C">
        <w:tab/>
        <w:t>(a)</w:t>
      </w:r>
      <w:r w:rsidRPr="00C76F2C">
        <w:tab/>
      </w:r>
      <w:r w:rsidR="00173D44" w:rsidRPr="00C76F2C">
        <w:t xml:space="preserve">that </w:t>
      </w:r>
      <w:r w:rsidR="003B2419" w:rsidRPr="00C76F2C">
        <w:t>the Electoral Commissioner is considering making the instrument</w:t>
      </w:r>
      <w:r w:rsidRPr="00C76F2C">
        <w:t>; and</w:t>
      </w:r>
    </w:p>
    <w:p w14:paraId="3B79FF86" w14:textId="77777777" w:rsidR="00DA7BB1" w:rsidRPr="00C76F2C" w:rsidRDefault="00DA7BB1" w:rsidP="00C76F2C">
      <w:pPr>
        <w:pStyle w:val="paragraph"/>
      </w:pPr>
      <w:r w:rsidRPr="00C76F2C">
        <w:tab/>
        <w:t>(b)</w:t>
      </w:r>
      <w:r w:rsidRPr="00C76F2C">
        <w:tab/>
        <w:t>why the Electoral Commissioner considers it necessary to make the instrument;</w:t>
      </w:r>
      <w:r w:rsidR="00173D44" w:rsidRPr="00C76F2C">
        <w:t xml:space="preserve"> and</w:t>
      </w:r>
    </w:p>
    <w:p w14:paraId="524C8FB8" w14:textId="77777777" w:rsidR="00DA7BB1" w:rsidRPr="00C76F2C" w:rsidRDefault="00DA7BB1" w:rsidP="00C76F2C">
      <w:pPr>
        <w:pStyle w:val="paragraph"/>
      </w:pPr>
      <w:r w:rsidRPr="00C76F2C">
        <w:tab/>
        <w:t>(c)</w:t>
      </w:r>
      <w:r w:rsidRPr="00C76F2C">
        <w:tab/>
        <w:t xml:space="preserve">how modifications to be made under </w:t>
      </w:r>
      <w:r w:rsidR="00F512E7" w:rsidRPr="00C76F2C">
        <w:t>the instrument</w:t>
      </w:r>
      <w:r w:rsidRPr="00C76F2C">
        <w:t xml:space="preserve"> will be limited to the emergency area and the period for which the relevant emergency declaration is in force.</w:t>
      </w:r>
    </w:p>
    <w:p w14:paraId="5E327017" w14:textId="77777777" w:rsidR="003B2419" w:rsidRPr="00C76F2C" w:rsidRDefault="003B2419" w:rsidP="00C76F2C">
      <w:pPr>
        <w:pStyle w:val="SubsectionHead"/>
      </w:pPr>
      <w:r w:rsidRPr="00C76F2C">
        <w:t>Modification must be published on the Electoral Commission’s website</w:t>
      </w:r>
    </w:p>
    <w:p w14:paraId="500311EC" w14:textId="77777777" w:rsidR="003B2419" w:rsidRPr="00C76F2C" w:rsidRDefault="003B2419" w:rsidP="00C76F2C">
      <w:pPr>
        <w:pStyle w:val="subsection"/>
      </w:pPr>
      <w:r w:rsidRPr="00C76F2C">
        <w:tab/>
        <w:t>(</w:t>
      </w:r>
      <w:r w:rsidR="00816A96" w:rsidRPr="00C76F2C">
        <w:t>7</w:t>
      </w:r>
      <w:r w:rsidRPr="00C76F2C">
        <w:t>)</w:t>
      </w:r>
      <w:r w:rsidRPr="00C76F2C">
        <w:tab/>
        <w:t xml:space="preserve">If the Electoral Commissioner makes a legislative instrument under </w:t>
      </w:r>
      <w:r w:rsidR="00B65B61" w:rsidRPr="00C76F2C">
        <w:t>subsection (</w:t>
      </w:r>
      <w:r w:rsidRPr="00C76F2C">
        <w:t>2)</w:t>
      </w:r>
      <w:r w:rsidR="003B38FA" w:rsidRPr="00C76F2C">
        <w:t xml:space="preserve"> or (</w:t>
      </w:r>
      <w:r w:rsidR="000E108D" w:rsidRPr="00C76F2C">
        <w:t>3</w:t>
      </w:r>
      <w:r w:rsidR="003B38FA" w:rsidRPr="00C76F2C">
        <w:t>)</w:t>
      </w:r>
      <w:r w:rsidRPr="00C76F2C">
        <w:t>, the Electoral Commissioner:</w:t>
      </w:r>
    </w:p>
    <w:p w14:paraId="20D37655" w14:textId="77777777" w:rsidR="003B2419" w:rsidRPr="00C76F2C" w:rsidRDefault="003B2419" w:rsidP="00C76F2C">
      <w:pPr>
        <w:pStyle w:val="paragraph"/>
      </w:pPr>
      <w:r w:rsidRPr="00C76F2C">
        <w:tab/>
        <w:t>(a)</w:t>
      </w:r>
      <w:r w:rsidRPr="00C76F2C">
        <w:tab/>
        <w:t>must publish the legislative instrument on the Electoral Commission’s website; and</w:t>
      </w:r>
    </w:p>
    <w:p w14:paraId="6B6F6E6C" w14:textId="77777777" w:rsidR="003B2419" w:rsidRPr="00C76F2C" w:rsidRDefault="003B2419" w:rsidP="00C76F2C">
      <w:pPr>
        <w:pStyle w:val="paragraph"/>
      </w:pPr>
      <w:r w:rsidRPr="00C76F2C">
        <w:tab/>
        <w:t>(b)</w:t>
      </w:r>
      <w:r w:rsidRPr="00C76F2C">
        <w:tab/>
        <w:t>may publish the legislative instrument in any other way the Electoral Commissioner considers appropriate.</w:t>
      </w:r>
    </w:p>
    <w:p w14:paraId="2CEC1361" w14:textId="77777777" w:rsidR="003B2419" w:rsidRPr="00C76F2C" w:rsidRDefault="003B2419" w:rsidP="00C76F2C">
      <w:pPr>
        <w:pStyle w:val="SubsectionHead"/>
      </w:pPr>
      <w:r w:rsidRPr="00C76F2C">
        <w:t>Commonwealth emergency law</w:t>
      </w:r>
    </w:p>
    <w:p w14:paraId="77B04AAC" w14:textId="77777777" w:rsidR="003B2419" w:rsidRPr="00C76F2C" w:rsidRDefault="003B2419" w:rsidP="00C76F2C">
      <w:pPr>
        <w:pStyle w:val="subsection"/>
      </w:pPr>
      <w:r w:rsidRPr="00C76F2C">
        <w:tab/>
        <w:t>(</w:t>
      </w:r>
      <w:r w:rsidR="00816A96" w:rsidRPr="00C76F2C">
        <w:t>8</w:t>
      </w:r>
      <w:r w:rsidRPr="00C76F2C">
        <w:t>)</w:t>
      </w:r>
      <w:r w:rsidRPr="00C76F2C">
        <w:tab/>
        <w:t xml:space="preserve">In this section, </w:t>
      </w:r>
      <w:r w:rsidRPr="00C76F2C">
        <w:rPr>
          <w:b/>
          <w:i/>
        </w:rPr>
        <w:t>Commonwealth emergency law</w:t>
      </w:r>
      <w:r w:rsidRPr="00C76F2C">
        <w:t xml:space="preserve"> means the following:</w:t>
      </w:r>
    </w:p>
    <w:p w14:paraId="412DB1E7" w14:textId="77777777" w:rsidR="003B2419" w:rsidRPr="00C76F2C" w:rsidRDefault="003B2419" w:rsidP="00C76F2C">
      <w:pPr>
        <w:pStyle w:val="paragraph"/>
      </w:pPr>
      <w:r w:rsidRPr="00C76F2C">
        <w:tab/>
        <w:t>(a)</w:t>
      </w:r>
      <w:r w:rsidRPr="00C76F2C">
        <w:tab/>
        <w:t xml:space="preserve">the </w:t>
      </w:r>
      <w:r w:rsidRPr="00C76F2C">
        <w:rPr>
          <w:i/>
        </w:rPr>
        <w:t>Biosecurity Act 2015</w:t>
      </w:r>
      <w:r w:rsidRPr="00C76F2C">
        <w:t>;</w:t>
      </w:r>
    </w:p>
    <w:p w14:paraId="110EC9DB" w14:textId="77777777" w:rsidR="003B2419" w:rsidRPr="00C76F2C" w:rsidRDefault="003B2419" w:rsidP="00C76F2C">
      <w:pPr>
        <w:pStyle w:val="paragraph"/>
      </w:pPr>
      <w:r w:rsidRPr="00C76F2C">
        <w:tab/>
        <w:t>(b)</w:t>
      </w:r>
      <w:r w:rsidRPr="00C76F2C">
        <w:tab/>
        <w:t xml:space="preserve">the </w:t>
      </w:r>
      <w:r w:rsidRPr="00C76F2C">
        <w:rPr>
          <w:i/>
        </w:rPr>
        <w:t>National Emergency Declaration Act 2020</w:t>
      </w:r>
      <w:r w:rsidRPr="00C76F2C">
        <w:t>;</w:t>
      </w:r>
    </w:p>
    <w:p w14:paraId="7F628F5A" w14:textId="77777777" w:rsidR="003B2419" w:rsidRPr="00C76F2C" w:rsidRDefault="003B2419" w:rsidP="00C76F2C">
      <w:pPr>
        <w:pStyle w:val="paragraph"/>
      </w:pPr>
      <w:r w:rsidRPr="00C76F2C">
        <w:tab/>
        <w:t>(c)</w:t>
      </w:r>
      <w:r w:rsidRPr="00C76F2C">
        <w:tab/>
        <w:t xml:space="preserve">the </w:t>
      </w:r>
      <w:r w:rsidRPr="00C76F2C">
        <w:rPr>
          <w:i/>
        </w:rPr>
        <w:t>National Health Act 1953</w:t>
      </w:r>
      <w:r w:rsidRPr="00C76F2C">
        <w:t>;</w:t>
      </w:r>
    </w:p>
    <w:p w14:paraId="032263C3" w14:textId="77777777" w:rsidR="003B2419" w:rsidRPr="00C76F2C" w:rsidRDefault="003B2419" w:rsidP="00C76F2C">
      <w:pPr>
        <w:pStyle w:val="paragraph"/>
      </w:pPr>
      <w:r w:rsidRPr="00C76F2C">
        <w:tab/>
        <w:t>(d)</w:t>
      </w:r>
      <w:r w:rsidRPr="00C76F2C">
        <w:tab/>
        <w:t xml:space="preserve">the </w:t>
      </w:r>
      <w:r w:rsidRPr="00C76F2C">
        <w:rPr>
          <w:i/>
        </w:rPr>
        <w:t>National Health Security Act 2007</w:t>
      </w:r>
      <w:r w:rsidRPr="00C76F2C">
        <w:t>;</w:t>
      </w:r>
    </w:p>
    <w:p w14:paraId="5959F140" w14:textId="77777777" w:rsidR="003B2419" w:rsidRPr="00C76F2C" w:rsidRDefault="003B2419" w:rsidP="00C76F2C">
      <w:pPr>
        <w:pStyle w:val="paragraph"/>
      </w:pPr>
      <w:r w:rsidRPr="00C76F2C">
        <w:tab/>
        <w:t>(e)</w:t>
      </w:r>
      <w:r w:rsidRPr="00C76F2C">
        <w:tab/>
        <w:t xml:space="preserve">any other Commonwealth law specified under </w:t>
      </w:r>
      <w:r w:rsidR="00B65B61" w:rsidRPr="00C76F2C">
        <w:t>subsection (</w:t>
      </w:r>
      <w:r w:rsidR="00816A96" w:rsidRPr="00C76F2C">
        <w:t>9</w:t>
      </w:r>
      <w:r w:rsidRPr="00C76F2C">
        <w:t>).</w:t>
      </w:r>
    </w:p>
    <w:p w14:paraId="6A89140B" w14:textId="77777777" w:rsidR="003B2419" w:rsidRPr="00C76F2C" w:rsidRDefault="003B2419" w:rsidP="00C76F2C">
      <w:pPr>
        <w:pStyle w:val="subsection"/>
      </w:pPr>
      <w:r w:rsidRPr="00C76F2C">
        <w:lastRenderedPageBreak/>
        <w:tab/>
        <w:t>(</w:t>
      </w:r>
      <w:r w:rsidR="00816A96" w:rsidRPr="00C76F2C">
        <w:t>9</w:t>
      </w:r>
      <w:r w:rsidRPr="00C76F2C">
        <w:t>)</w:t>
      </w:r>
      <w:r w:rsidRPr="00C76F2C">
        <w:tab/>
        <w:t xml:space="preserve">The Minister may, by legislative instrument, specify a law of the Commonwealth for the purposes of the definition of </w:t>
      </w:r>
      <w:r w:rsidRPr="00C76F2C">
        <w:rPr>
          <w:b/>
          <w:i/>
        </w:rPr>
        <w:t>Commonwealth emergency law</w:t>
      </w:r>
      <w:r w:rsidRPr="00C76F2C">
        <w:t xml:space="preserve"> in </w:t>
      </w:r>
      <w:r w:rsidR="00B65B61" w:rsidRPr="00C76F2C">
        <w:t>subsection (</w:t>
      </w:r>
      <w:r w:rsidR="00816A96" w:rsidRPr="00C76F2C">
        <w:t>8</w:t>
      </w:r>
      <w:r w:rsidRPr="00C76F2C">
        <w:t>).</w:t>
      </w:r>
    </w:p>
    <w:p w14:paraId="27D2DB24" w14:textId="77777777" w:rsidR="00933BDE" w:rsidRPr="00C76F2C" w:rsidRDefault="00933BDE" w:rsidP="00C76F2C">
      <w:pPr>
        <w:pStyle w:val="SubsectionHead"/>
      </w:pPr>
      <w:r w:rsidRPr="00C76F2C">
        <w:t>Group of candidates</w:t>
      </w:r>
    </w:p>
    <w:p w14:paraId="5F2DB231" w14:textId="77777777" w:rsidR="00933BDE" w:rsidRPr="00C76F2C" w:rsidRDefault="00933BDE" w:rsidP="00C76F2C">
      <w:pPr>
        <w:pStyle w:val="subsection"/>
      </w:pPr>
      <w:r w:rsidRPr="00C76F2C">
        <w:tab/>
        <w:t>(10)</w:t>
      </w:r>
      <w:r w:rsidRPr="00C76F2C">
        <w:tab/>
        <w:t xml:space="preserve">In this section, </w:t>
      </w:r>
      <w:r w:rsidRPr="00C76F2C">
        <w:rPr>
          <w:b/>
          <w:i/>
        </w:rPr>
        <w:t>group</w:t>
      </w:r>
      <w:r w:rsidRPr="00C76F2C">
        <w:t xml:space="preserve"> of candidates has the same meaning as in </w:t>
      </w:r>
      <w:r w:rsidR="00B65B61" w:rsidRPr="00C76F2C">
        <w:t>Part X</w:t>
      </w:r>
      <w:r w:rsidRPr="00C76F2C">
        <w:t>X.</w:t>
      </w:r>
    </w:p>
    <w:p w14:paraId="7719F1E4" w14:textId="77777777" w:rsidR="00933BDE" w:rsidRPr="00C76F2C" w:rsidRDefault="00933BDE" w:rsidP="00C76F2C">
      <w:pPr>
        <w:pStyle w:val="notetext"/>
      </w:pPr>
      <w:r w:rsidRPr="00C76F2C">
        <w:t>Note:</w:t>
      </w:r>
      <w:r w:rsidR="000C256B" w:rsidRPr="00C76F2C">
        <w:tab/>
      </w:r>
      <w:r w:rsidRPr="00C76F2C">
        <w:t xml:space="preserve">See </w:t>
      </w:r>
      <w:r w:rsidR="00601F8E" w:rsidRPr="00C76F2C">
        <w:t>subsection 2</w:t>
      </w:r>
      <w:r w:rsidRPr="00C76F2C">
        <w:t>87(1).</w:t>
      </w:r>
    </w:p>
    <w:p w14:paraId="3961ADD7" w14:textId="77777777" w:rsidR="003B2419" w:rsidRPr="00C76F2C" w:rsidRDefault="003B2419" w:rsidP="00C76F2C">
      <w:pPr>
        <w:pStyle w:val="SubsectionHead"/>
      </w:pPr>
      <w:r w:rsidRPr="00C76F2C">
        <w:t>Sunset</w:t>
      </w:r>
    </w:p>
    <w:p w14:paraId="7356EE3D" w14:textId="77777777" w:rsidR="003B2419" w:rsidRPr="00C76F2C" w:rsidRDefault="003B2419" w:rsidP="00C76F2C">
      <w:pPr>
        <w:pStyle w:val="subsection"/>
      </w:pPr>
      <w:r w:rsidRPr="00C76F2C">
        <w:tab/>
        <w:t>(</w:t>
      </w:r>
      <w:r w:rsidR="00816A96" w:rsidRPr="00C76F2C">
        <w:t>1</w:t>
      </w:r>
      <w:r w:rsidR="00933BDE" w:rsidRPr="00C76F2C">
        <w:t>1</w:t>
      </w:r>
      <w:r w:rsidRPr="00C76F2C">
        <w:t>)</w:t>
      </w:r>
      <w:r w:rsidRPr="00C76F2C">
        <w:tab/>
        <w:t xml:space="preserve">A legislative instrument made under </w:t>
      </w:r>
      <w:r w:rsidR="00B65B61" w:rsidRPr="00C76F2C">
        <w:t>subsection (</w:t>
      </w:r>
      <w:r w:rsidRPr="00C76F2C">
        <w:t xml:space="preserve">2) </w:t>
      </w:r>
      <w:r w:rsidR="003B38FA" w:rsidRPr="00C76F2C">
        <w:t>or (</w:t>
      </w:r>
      <w:r w:rsidR="000E108D" w:rsidRPr="00C76F2C">
        <w:t>3</w:t>
      </w:r>
      <w:r w:rsidR="003B38FA" w:rsidRPr="00C76F2C">
        <w:t xml:space="preserve">) </w:t>
      </w:r>
      <w:r w:rsidRPr="00C76F2C">
        <w:t>ceases to have effect at the earlier of the following:</w:t>
      </w:r>
    </w:p>
    <w:p w14:paraId="68FE91E5" w14:textId="77777777" w:rsidR="003B2419" w:rsidRPr="00C76F2C" w:rsidRDefault="003B2419" w:rsidP="00C76F2C">
      <w:pPr>
        <w:pStyle w:val="paragraph"/>
      </w:pPr>
      <w:r w:rsidRPr="00C76F2C">
        <w:tab/>
        <w:t>(a)</w:t>
      </w:r>
      <w:r w:rsidRPr="00C76F2C">
        <w:tab/>
        <w:t xml:space="preserve">when the emergency declaration referred to in </w:t>
      </w:r>
      <w:r w:rsidR="00B65B61" w:rsidRPr="00C76F2C">
        <w:t>subsection (</w:t>
      </w:r>
      <w:r w:rsidRPr="00C76F2C">
        <w:t>1) is revoked, repealed or otherwise ceases to have effect;</w:t>
      </w:r>
    </w:p>
    <w:p w14:paraId="092FE239" w14:textId="77777777" w:rsidR="003B2419" w:rsidRPr="00C76F2C" w:rsidRDefault="003B2419" w:rsidP="00C76F2C">
      <w:pPr>
        <w:pStyle w:val="paragraph"/>
      </w:pPr>
      <w:r w:rsidRPr="00C76F2C">
        <w:tab/>
        <w:t>(b)</w:t>
      </w:r>
      <w:r w:rsidRPr="00C76F2C">
        <w:tab/>
        <w:t>when the writs for the election to which the legislative instrument relates are returned.</w:t>
      </w:r>
    </w:p>
    <w:p w14:paraId="0D066AFE" w14:textId="77777777" w:rsidR="003B2419" w:rsidRPr="00C76F2C" w:rsidRDefault="00AE7CF8" w:rsidP="00C76F2C">
      <w:pPr>
        <w:pStyle w:val="ActHead7"/>
        <w:pageBreakBefore/>
      </w:pPr>
      <w:bookmarkStart w:id="10" w:name="_Toc90474928"/>
      <w:r w:rsidRPr="00E20834">
        <w:rPr>
          <w:rStyle w:val="CharAmPartNo"/>
        </w:rPr>
        <w:lastRenderedPageBreak/>
        <w:t>Part 2</w:t>
      </w:r>
      <w:r w:rsidR="003B2419" w:rsidRPr="00C76F2C">
        <w:t>—</w:t>
      </w:r>
      <w:r w:rsidR="001F3EC7" w:rsidRPr="00E20834">
        <w:rPr>
          <w:rStyle w:val="CharAmPartText"/>
        </w:rPr>
        <w:t>Polling and scrutiny</w:t>
      </w:r>
      <w:bookmarkEnd w:id="10"/>
    </w:p>
    <w:p w14:paraId="4A435449" w14:textId="77777777" w:rsidR="003B2419" w:rsidRPr="00C76F2C" w:rsidRDefault="003B2419" w:rsidP="00C76F2C">
      <w:pPr>
        <w:pStyle w:val="ActHead9"/>
      </w:pPr>
      <w:bookmarkStart w:id="11" w:name="_Toc90474929"/>
      <w:r w:rsidRPr="00C76F2C">
        <w:t>Commonwealth Electoral Act 1918</w:t>
      </w:r>
      <w:bookmarkEnd w:id="11"/>
    </w:p>
    <w:p w14:paraId="14054F56" w14:textId="77777777" w:rsidR="003B2419" w:rsidRPr="00C76F2C" w:rsidRDefault="00B45D7C" w:rsidP="00C76F2C">
      <w:pPr>
        <w:pStyle w:val="ItemHead"/>
      </w:pPr>
      <w:r w:rsidRPr="00C76F2C">
        <w:t>2</w:t>
      </w:r>
      <w:r w:rsidR="003B2419" w:rsidRPr="00C76F2C">
        <w:t xml:space="preserve">  Section 240A</w:t>
      </w:r>
    </w:p>
    <w:p w14:paraId="2AC14F6A" w14:textId="77777777" w:rsidR="003B2419" w:rsidRPr="00C76F2C" w:rsidRDefault="003B2419" w:rsidP="00C76F2C">
      <w:pPr>
        <w:pStyle w:val="Item"/>
      </w:pPr>
      <w:r w:rsidRPr="00C76F2C">
        <w:t>Omit “presiding officer” (wherever occurring), substitute “Electoral Commissioner”.</w:t>
      </w:r>
    </w:p>
    <w:p w14:paraId="55105FB0" w14:textId="77777777" w:rsidR="003B2419" w:rsidRPr="00C76F2C" w:rsidRDefault="00B45D7C" w:rsidP="00C76F2C">
      <w:pPr>
        <w:pStyle w:val="ItemHead"/>
      </w:pPr>
      <w:r w:rsidRPr="00C76F2C">
        <w:t>3</w:t>
      </w:r>
      <w:r w:rsidR="003B2419" w:rsidRPr="00C76F2C">
        <w:t xml:space="preserve">  Sections 241 and 242</w:t>
      </w:r>
    </w:p>
    <w:p w14:paraId="7033B608" w14:textId="77777777" w:rsidR="003B2419" w:rsidRPr="00C76F2C" w:rsidRDefault="003B2419" w:rsidP="00C76F2C">
      <w:pPr>
        <w:pStyle w:val="Item"/>
      </w:pPr>
      <w:r w:rsidRPr="00C76F2C">
        <w:t>Omit “presiding officer”, substitute “Electoral Commissioner”.</w:t>
      </w:r>
    </w:p>
    <w:p w14:paraId="0ADB3B9C" w14:textId="77777777" w:rsidR="003B2419" w:rsidRPr="00C76F2C" w:rsidRDefault="00B45D7C" w:rsidP="00C76F2C">
      <w:pPr>
        <w:pStyle w:val="ItemHead"/>
      </w:pPr>
      <w:r w:rsidRPr="00C76F2C">
        <w:t>4</w:t>
      </w:r>
      <w:r w:rsidR="003B2419" w:rsidRPr="00C76F2C">
        <w:t xml:space="preserve">  At the end of </w:t>
      </w:r>
      <w:r w:rsidR="00601F8E" w:rsidRPr="00C76F2C">
        <w:t>section 2</w:t>
      </w:r>
      <w:r w:rsidR="003B2419" w:rsidRPr="00C76F2C">
        <w:t>43</w:t>
      </w:r>
    </w:p>
    <w:p w14:paraId="178A75F7" w14:textId="77777777" w:rsidR="003B2419" w:rsidRPr="00C76F2C" w:rsidRDefault="003B2419" w:rsidP="00C76F2C">
      <w:pPr>
        <w:pStyle w:val="Item"/>
      </w:pPr>
      <w:r w:rsidRPr="00C76F2C">
        <w:t>Add:</w:t>
      </w:r>
    </w:p>
    <w:p w14:paraId="35DC313D" w14:textId="77777777" w:rsidR="003B2419" w:rsidRPr="00C76F2C" w:rsidRDefault="003B2419" w:rsidP="00C76F2C">
      <w:pPr>
        <w:pStyle w:val="notetext"/>
      </w:pPr>
      <w:r w:rsidRPr="00C76F2C">
        <w:t>Note:</w:t>
      </w:r>
      <w:r w:rsidRPr="00C76F2C">
        <w:tab/>
        <w:t xml:space="preserve">See also </w:t>
      </w:r>
      <w:r w:rsidR="00601F8E" w:rsidRPr="00C76F2C">
        <w:t>subsection 2</w:t>
      </w:r>
      <w:r w:rsidRPr="00C76F2C">
        <w:t>65(3) (delayed scrutiny for Divisions where there is an adjournment at a polling place in that Division).</w:t>
      </w:r>
    </w:p>
    <w:p w14:paraId="5B59C6F4" w14:textId="77777777" w:rsidR="003B2419" w:rsidRPr="00C76F2C" w:rsidRDefault="00B45D7C" w:rsidP="00C76F2C">
      <w:pPr>
        <w:pStyle w:val="ItemHead"/>
      </w:pPr>
      <w:r w:rsidRPr="00C76F2C">
        <w:t>5</w:t>
      </w:r>
      <w:r w:rsidR="003B2419" w:rsidRPr="00C76F2C">
        <w:t xml:space="preserve">  Paragraph 265(1)(a)</w:t>
      </w:r>
    </w:p>
    <w:p w14:paraId="1E3257A8" w14:textId="77777777" w:rsidR="003B2419" w:rsidRPr="00C76F2C" w:rsidRDefault="003B2419" w:rsidP="00C76F2C">
      <w:pPr>
        <w:pStyle w:val="Item"/>
      </w:pPr>
      <w:r w:rsidRPr="00C76F2C">
        <w:t xml:space="preserve">Omit “It”, substitute “Subject to </w:t>
      </w:r>
      <w:r w:rsidR="00B65B61" w:rsidRPr="00C76F2C">
        <w:t>subsection (</w:t>
      </w:r>
      <w:r w:rsidRPr="00C76F2C">
        <w:t>3), the scrutiny”.</w:t>
      </w:r>
    </w:p>
    <w:p w14:paraId="0C5999C8" w14:textId="77777777" w:rsidR="003B2419" w:rsidRPr="00C76F2C" w:rsidRDefault="00B45D7C" w:rsidP="00C76F2C">
      <w:pPr>
        <w:pStyle w:val="ItemHead"/>
      </w:pPr>
      <w:r w:rsidRPr="00C76F2C">
        <w:t>6</w:t>
      </w:r>
      <w:r w:rsidR="003B2419" w:rsidRPr="00C76F2C">
        <w:t xml:space="preserve">  At the end of </w:t>
      </w:r>
      <w:r w:rsidR="00601F8E" w:rsidRPr="00C76F2C">
        <w:t>section 2</w:t>
      </w:r>
      <w:r w:rsidR="003B2419" w:rsidRPr="00C76F2C">
        <w:t>65</w:t>
      </w:r>
    </w:p>
    <w:p w14:paraId="646D47A6" w14:textId="77777777" w:rsidR="003B2419" w:rsidRPr="00C76F2C" w:rsidRDefault="003B2419" w:rsidP="00C76F2C">
      <w:pPr>
        <w:pStyle w:val="Item"/>
      </w:pPr>
      <w:r w:rsidRPr="00C76F2C">
        <w:t>Add:</w:t>
      </w:r>
    </w:p>
    <w:p w14:paraId="4F629BC5" w14:textId="77777777" w:rsidR="003B2419" w:rsidRPr="00C76F2C" w:rsidRDefault="003B2419" w:rsidP="00C76F2C">
      <w:pPr>
        <w:pStyle w:val="subsection"/>
      </w:pPr>
      <w:r w:rsidRPr="00C76F2C">
        <w:tab/>
        <w:t>(3)</w:t>
      </w:r>
      <w:r w:rsidRPr="00C76F2C">
        <w:tab/>
        <w:t>If the polling is adjourned at any polling place in a Division</w:t>
      </w:r>
      <w:r w:rsidR="00613F18" w:rsidRPr="00C76F2C">
        <w:t xml:space="preserve"> under </w:t>
      </w:r>
      <w:r w:rsidR="00601F8E" w:rsidRPr="00C76F2C">
        <w:t>section 2</w:t>
      </w:r>
      <w:r w:rsidR="00613F18" w:rsidRPr="00C76F2C">
        <w:t>41 or 242,</w:t>
      </w:r>
      <w:r w:rsidRPr="00C76F2C">
        <w:t xml:space="preserve"> the scrutiny for the House of Representatives election for that Division must not commence until after the close of the poll for that polling place.</w:t>
      </w:r>
    </w:p>
    <w:p w14:paraId="14FEC70F" w14:textId="77777777" w:rsidR="00AF7A82" w:rsidRPr="00C76F2C" w:rsidRDefault="00B45D7C" w:rsidP="00C76F2C">
      <w:pPr>
        <w:pStyle w:val="ItemHead"/>
      </w:pPr>
      <w:r w:rsidRPr="00C76F2C">
        <w:t>7</w:t>
      </w:r>
      <w:r w:rsidR="00AF7A82" w:rsidRPr="00C76F2C">
        <w:t xml:space="preserve">  </w:t>
      </w:r>
      <w:r w:rsidR="00613F18" w:rsidRPr="00C76F2C">
        <w:t xml:space="preserve">After </w:t>
      </w:r>
      <w:r w:rsidR="00601F8E" w:rsidRPr="00C76F2C">
        <w:t>section 3</w:t>
      </w:r>
      <w:r w:rsidR="00613F18" w:rsidRPr="00C76F2C">
        <w:t>23</w:t>
      </w:r>
    </w:p>
    <w:p w14:paraId="0D2752E9" w14:textId="77777777" w:rsidR="00613F18" w:rsidRPr="00C76F2C" w:rsidRDefault="00613F18" w:rsidP="00C76F2C">
      <w:pPr>
        <w:pStyle w:val="Item"/>
      </w:pPr>
      <w:r w:rsidRPr="00C76F2C">
        <w:t>Insert:</w:t>
      </w:r>
    </w:p>
    <w:p w14:paraId="38A45A8F" w14:textId="77777777" w:rsidR="00613F18" w:rsidRPr="00C76F2C" w:rsidRDefault="00613F18" w:rsidP="00C76F2C">
      <w:pPr>
        <w:pStyle w:val="ActHead5"/>
      </w:pPr>
      <w:bookmarkStart w:id="12" w:name="_Toc90474930"/>
      <w:r w:rsidRPr="00E20834">
        <w:rPr>
          <w:rStyle w:val="CharSectno"/>
        </w:rPr>
        <w:t>323A</w:t>
      </w:r>
      <w:r w:rsidRPr="00C76F2C">
        <w:t xml:space="preserve">  Officers and scrutineers not to divulge or communicate Senate election results before close of adjourned polling</w:t>
      </w:r>
      <w:bookmarkEnd w:id="12"/>
    </w:p>
    <w:p w14:paraId="1432F658" w14:textId="77777777" w:rsidR="00613F18" w:rsidRPr="00C76F2C" w:rsidRDefault="00613F18" w:rsidP="00C76F2C">
      <w:pPr>
        <w:pStyle w:val="subsection"/>
      </w:pPr>
      <w:r w:rsidRPr="00C76F2C">
        <w:tab/>
      </w:r>
      <w:r w:rsidRPr="00C76F2C">
        <w:tab/>
        <w:t>A person commits an offence if:</w:t>
      </w:r>
    </w:p>
    <w:p w14:paraId="02215202" w14:textId="77777777" w:rsidR="00613F18" w:rsidRPr="00C76F2C" w:rsidRDefault="00613F18" w:rsidP="00C76F2C">
      <w:pPr>
        <w:pStyle w:val="paragraph"/>
      </w:pPr>
      <w:r w:rsidRPr="00C76F2C">
        <w:tab/>
        <w:t>(a)</w:t>
      </w:r>
      <w:r w:rsidRPr="00C76F2C">
        <w:tab/>
        <w:t>the person is an officer or a scrutineer; and</w:t>
      </w:r>
    </w:p>
    <w:p w14:paraId="5353C781" w14:textId="77777777" w:rsidR="00613F18" w:rsidRPr="00C76F2C" w:rsidRDefault="00613F18" w:rsidP="00C76F2C">
      <w:pPr>
        <w:pStyle w:val="paragraph"/>
      </w:pPr>
      <w:r w:rsidRPr="00C76F2C">
        <w:lastRenderedPageBreak/>
        <w:tab/>
        <w:t>(b)</w:t>
      </w:r>
      <w:r w:rsidRPr="00C76F2C">
        <w:tab/>
      </w:r>
      <w:r w:rsidR="00E12027" w:rsidRPr="00C76F2C">
        <w:t xml:space="preserve">the </w:t>
      </w:r>
      <w:r w:rsidRPr="00C76F2C">
        <w:t xml:space="preserve">polling is adjourned at a polling place in a Division under </w:t>
      </w:r>
      <w:r w:rsidR="00601F8E" w:rsidRPr="00C76F2C">
        <w:t>section 2</w:t>
      </w:r>
      <w:r w:rsidRPr="00C76F2C">
        <w:t>41 or 242; and</w:t>
      </w:r>
    </w:p>
    <w:p w14:paraId="50198338" w14:textId="77777777" w:rsidR="00613F18" w:rsidRPr="00C76F2C" w:rsidRDefault="00613F18" w:rsidP="00C76F2C">
      <w:pPr>
        <w:pStyle w:val="paragraph"/>
      </w:pPr>
      <w:r w:rsidRPr="00C76F2C">
        <w:tab/>
        <w:t>(c)</w:t>
      </w:r>
      <w:r w:rsidRPr="00C76F2C">
        <w:tab/>
        <w:t xml:space="preserve">the person divulges or communicates the results </w:t>
      </w:r>
      <w:r w:rsidR="00A13BCE" w:rsidRPr="00C76F2C">
        <w:t>of</w:t>
      </w:r>
      <w:r w:rsidRPr="00C76F2C">
        <w:t xml:space="preserve"> the Senate election </w:t>
      </w:r>
      <w:r w:rsidR="009315F9" w:rsidRPr="00C76F2C">
        <w:t xml:space="preserve">for </w:t>
      </w:r>
      <w:r w:rsidR="00A13BCE" w:rsidRPr="00C76F2C">
        <w:t>a polling place in</w:t>
      </w:r>
      <w:r w:rsidR="00A13BCE" w:rsidRPr="00C76F2C">
        <w:rPr>
          <w:i/>
        </w:rPr>
        <w:t xml:space="preserve"> </w:t>
      </w:r>
      <w:r w:rsidR="009315F9" w:rsidRPr="00C76F2C">
        <w:t xml:space="preserve">the Division </w:t>
      </w:r>
      <w:r w:rsidR="008905F0" w:rsidRPr="00C76F2C">
        <w:t>to the public or a section of the public; and</w:t>
      </w:r>
    </w:p>
    <w:p w14:paraId="7DCBE6A3" w14:textId="77777777" w:rsidR="008905F0" w:rsidRPr="00C76F2C" w:rsidRDefault="008905F0" w:rsidP="00C76F2C">
      <w:pPr>
        <w:pStyle w:val="paragraph"/>
      </w:pPr>
      <w:r w:rsidRPr="00C76F2C">
        <w:tab/>
        <w:t>(d)</w:t>
      </w:r>
      <w:r w:rsidRPr="00C76F2C">
        <w:tab/>
        <w:t xml:space="preserve">the person does so before the closing of the poll for the polling place mentioned in </w:t>
      </w:r>
      <w:r w:rsidR="00601F8E" w:rsidRPr="00C76F2C">
        <w:t>paragraph (</w:t>
      </w:r>
      <w:r w:rsidRPr="00C76F2C">
        <w:t>b).</w:t>
      </w:r>
    </w:p>
    <w:p w14:paraId="125BFF9E" w14:textId="77777777" w:rsidR="008905F0" w:rsidRPr="00C76F2C" w:rsidRDefault="00613F18" w:rsidP="00C76F2C">
      <w:pPr>
        <w:pStyle w:val="Penalty"/>
      </w:pPr>
      <w:r w:rsidRPr="00C76F2C">
        <w:t>Penalty:</w:t>
      </w:r>
      <w:r w:rsidRPr="00C76F2C">
        <w:tab/>
        <w:t>10 penalty units.</w:t>
      </w:r>
    </w:p>
    <w:p w14:paraId="6E6A0260" w14:textId="77777777" w:rsidR="003B2419" w:rsidRPr="00C76F2C" w:rsidRDefault="00AE7CF8" w:rsidP="00C76F2C">
      <w:pPr>
        <w:pStyle w:val="ActHead7"/>
        <w:pageBreakBefore/>
      </w:pPr>
      <w:bookmarkStart w:id="13" w:name="_Toc90474931"/>
      <w:r w:rsidRPr="00E20834">
        <w:rPr>
          <w:rStyle w:val="CharAmPartNo"/>
        </w:rPr>
        <w:lastRenderedPageBreak/>
        <w:t>Part 3</w:t>
      </w:r>
      <w:r w:rsidR="003B2419" w:rsidRPr="00C76F2C">
        <w:t>—</w:t>
      </w:r>
      <w:r w:rsidR="003B2419" w:rsidRPr="00E20834">
        <w:rPr>
          <w:rStyle w:val="CharAmPartText"/>
        </w:rPr>
        <w:t>Other amendments</w:t>
      </w:r>
      <w:bookmarkEnd w:id="13"/>
    </w:p>
    <w:p w14:paraId="73E9FCA1" w14:textId="77777777" w:rsidR="003B2419" w:rsidRPr="00C76F2C" w:rsidRDefault="003B2419" w:rsidP="00C76F2C">
      <w:pPr>
        <w:pStyle w:val="ActHead9"/>
      </w:pPr>
      <w:bookmarkStart w:id="14" w:name="_Toc90474932"/>
      <w:r w:rsidRPr="00C76F2C">
        <w:t>Commonwealth Electoral Act 1918</w:t>
      </w:r>
      <w:bookmarkEnd w:id="14"/>
    </w:p>
    <w:p w14:paraId="728DB215" w14:textId="77777777" w:rsidR="00CA3AE9" w:rsidRPr="00C76F2C" w:rsidRDefault="00B45D7C" w:rsidP="00C76F2C">
      <w:pPr>
        <w:pStyle w:val="ItemHead"/>
      </w:pPr>
      <w:r w:rsidRPr="00C76F2C">
        <w:t>8</w:t>
      </w:r>
      <w:r w:rsidR="00CA3AE9" w:rsidRPr="00C76F2C">
        <w:t xml:space="preserve">  At the end of </w:t>
      </w:r>
      <w:r w:rsidR="00494F5E" w:rsidRPr="00C76F2C">
        <w:t>section 4</w:t>
      </w:r>
    </w:p>
    <w:p w14:paraId="40F5CABD" w14:textId="77777777" w:rsidR="00CA3AE9" w:rsidRPr="00C76F2C" w:rsidRDefault="00CA3AE9" w:rsidP="00C76F2C">
      <w:pPr>
        <w:pStyle w:val="Item"/>
      </w:pPr>
      <w:r w:rsidRPr="00C76F2C">
        <w:t>Add:</w:t>
      </w:r>
    </w:p>
    <w:p w14:paraId="306F78EC" w14:textId="77777777" w:rsidR="00691255" w:rsidRPr="00C76F2C" w:rsidRDefault="00CA3AE9" w:rsidP="00C76F2C">
      <w:pPr>
        <w:pStyle w:val="subsection"/>
      </w:pPr>
      <w:r w:rsidRPr="00C76F2C">
        <w:tab/>
        <w:t>(12)</w:t>
      </w:r>
      <w:r w:rsidRPr="00C76F2C">
        <w:tab/>
      </w:r>
      <w:r w:rsidR="00691255" w:rsidRPr="00C76F2C">
        <w:t>In this Act:</w:t>
      </w:r>
    </w:p>
    <w:p w14:paraId="3F7EBB6B" w14:textId="77777777" w:rsidR="00CA3AE9" w:rsidRPr="00C76F2C" w:rsidRDefault="00691255" w:rsidP="00C76F2C">
      <w:pPr>
        <w:pStyle w:val="paragraph"/>
      </w:pPr>
      <w:r w:rsidRPr="00C76F2C">
        <w:tab/>
        <w:t>(a)</w:t>
      </w:r>
      <w:r w:rsidRPr="00C76F2C">
        <w:tab/>
        <w:t xml:space="preserve">a reference to a postal vote certificate printed on an envelope is taken to include a reference to a postal vote certificate that is </w:t>
      </w:r>
      <w:r w:rsidR="002E5720" w:rsidRPr="00C76F2C">
        <w:t xml:space="preserve">placed </w:t>
      </w:r>
      <w:r w:rsidRPr="00C76F2C">
        <w:t>inside an envelope; and</w:t>
      </w:r>
    </w:p>
    <w:p w14:paraId="7BE8CEDC" w14:textId="77777777" w:rsidR="00691255" w:rsidRPr="00C76F2C" w:rsidRDefault="00691255" w:rsidP="00C76F2C">
      <w:pPr>
        <w:pStyle w:val="paragraph"/>
      </w:pPr>
      <w:r w:rsidRPr="00C76F2C">
        <w:tab/>
        <w:t>(b)</w:t>
      </w:r>
      <w:r w:rsidRPr="00C76F2C">
        <w:tab/>
        <w:t xml:space="preserve">a reference to an envelope on which a postal vote certificate is printed is taken to include a reference to an envelope that has a postal vote certificate </w:t>
      </w:r>
      <w:r w:rsidR="00D82EA7" w:rsidRPr="00C76F2C">
        <w:t xml:space="preserve">placed </w:t>
      </w:r>
      <w:r w:rsidRPr="00C76F2C">
        <w:t>inside.</w:t>
      </w:r>
    </w:p>
    <w:p w14:paraId="2D54C9B4" w14:textId="77777777" w:rsidR="00845843" w:rsidRPr="00C76F2C" w:rsidRDefault="00B45D7C" w:rsidP="00C76F2C">
      <w:pPr>
        <w:pStyle w:val="ItemHead"/>
      </w:pPr>
      <w:r w:rsidRPr="00C76F2C">
        <w:t>9</w:t>
      </w:r>
      <w:r w:rsidR="00845843" w:rsidRPr="00C76F2C">
        <w:t xml:space="preserve">  </w:t>
      </w:r>
      <w:r w:rsidR="00C973B8" w:rsidRPr="00C76F2C">
        <w:t>Sub</w:t>
      </w:r>
      <w:r w:rsidR="00601F8E" w:rsidRPr="00C76F2C">
        <w:t>section 2</w:t>
      </w:r>
      <w:r w:rsidR="00845843" w:rsidRPr="00C76F2C">
        <w:t>8(1)</w:t>
      </w:r>
    </w:p>
    <w:p w14:paraId="28CADAEE" w14:textId="77777777" w:rsidR="00845843" w:rsidRPr="00C76F2C" w:rsidRDefault="00845843" w:rsidP="00C76F2C">
      <w:pPr>
        <w:pStyle w:val="Item"/>
      </w:pPr>
      <w:r w:rsidRPr="00C76F2C">
        <w:t xml:space="preserve">After </w:t>
      </w:r>
      <w:r w:rsidR="00737123" w:rsidRPr="00C76F2C">
        <w:t>“</w:t>
      </w:r>
      <w:r w:rsidRPr="00C76F2C">
        <w:t>Parts III and IV</w:t>
      </w:r>
      <w:r w:rsidR="00737123" w:rsidRPr="00C76F2C">
        <w:t>”</w:t>
      </w:r>
      <w:r w:rsidRPr="00C76F2C">
        <w:t xml:space="preserve">, insert </w:t>
      </w:r>
      <w:r w:rsidR="00737123" w:rsidRPr="00C76F2C">
        <w:t>“</w:t>
      </w:r>
      <w:r w:rsidRPr="00C76F2C">
        <w:t xml:space="preserve">and </w:t>
      </w:r>
      <w:r w:rsidR="00C554D8" w:rsidRPr="00C76F2C">
        <w:t>sections 2</w:t>
      </w:r>
      <w:r w:rsidRPr="00C76F2C">
        <w:t>40A, 241</w:t>
      </w:r>
      <w:r w:rsidR="00BC2471" w:rsidRPr="00C76F2C">
        <w:t xml:space="preserve">, </w:t>
      </w:r>
      <w:r w:rsidRPr="00C76F2C">
        <w:t>242</w:t>
      </w:r>
      <w:r w:rsidR="00BC2471" w:rsidRPr="00C76F2C">
        <w:t xml:space="preserve"> and 396</w:t>
      </w:r>
      <w:r w:rsidR="00737123" w:rsidRPr="00C76F2C">
        <w:t>”</w:t>
      </w:r>
      <w:r w:rsidRPr="00C76F2C">
        <w:t>.</w:t>
      </w:r>
    </w:p>
    <w:p w14:paraId="6A02707A" w14:textId="77777777" w:rsidR="00CC10FA" w:rsidRPr="00C76F2C" w:rsidRDefault="00B45D7C" w:rsidP="00C76F2C">
      <w:pPr>
        <w:pStyle w:val="ItemHead"/>
      </w:pPr>
      <w:r w:rsidRPr="00C76F2C">
        <w:t>13</w:t>
      </w:r>
      <w:r w:rsidR="00CC10FA" w:rsidRPr="00C76F2C">
        <w:t xml:space="preserve">  After </w:t>
      </w:r>
      <w:r w:rsidR="00C973B8" w:rsidRPr="00C76F2C">
        <w:t>subsection 1</w:t>
      </w:r>
      <w:r w:rsidR="002E5720" w:rsidRPr="00C76F2C">
        <w:t>94(1A)</w:t>
      </w:r>
    </w:p>
    <w:p w14:paraId="7AA1DA40" w14:textId="77777777" w:rsidR="002E5720" w:rsidRPr="00C76F2C" w:rsidRDefault="002E5720" w:rsidP="00C76F2C">
      <w:pPr>
        <w:pStyle w:val="Item"/>
      </w:pPr>
      <w:r w:rsidRPr="00C76F2C">
        <w:t>Insert:</w:t>
      </w:r>
    </w:p>
    <w:p w14:paraId="2E3EB29A" w14:textId="77777777" w:rsidR="002E5720" w:rsidRPr="00C76F2C" w:rsidRDefault="002E5720" w:rsidP="00C76F2C">
      <w:pPr>
        <w:pStyle w:val="subsection"/>
      </w:pPr>
      <w:r w:rsidRPr="00C76F2C">
        <w:tab/>
        <w:t>(1B)</w:t>
      </w:r>
      <w:r w:rsidRPr="00C76F2C">
        <w:tab/>
        <w:t xml:space="preserve">In spite of </w:t>
      </w:r>
      <w:r w:rsidR="00B241AF" w:rsidRPr="00C76F2C">
        <w:t>paragraphs (</w:t>
      </w:r>
      <w:r w:rsidRPr="00C76F2C">
        <w:t>1)(d), (da)</w:t>
      </w:r>
      <w:r w:rsidR="00DC16D0" w:rsidRPr="00C76F2C">
        <w:t xml:space="preserve">, </w:t>
      </w:r>
      <w:r w:rsidRPr="00C76F2C">
        <w:t>(</w:t>
      </w:r>
      <w:proofErr w:type="spellStart"/>
      <w:r w:rsidRPr="00C76F2C">
        <w:t>db</w:t>
      </w:r>
      <w:proofErr w:type="spellEnd"/>
      <w:r w:rsidRPr="00C76F2C">
        <w:t>)</w:t>
      </w:r>
      <w:r w:rsidR="00DC16D0" w:rsidRPr="00C76F2C">
        <w:t xml:space="preserve"> and (f)</w:t>
      </w:r>
      <w:r w:rsidRPr="00C76F2C">
        <w:t>, if the postal vote certificate is not printed on the envelope</w:t>
      </w:r>
      <w:r w:rsidR="00F7223C" w:rsidRPr="00C76F2C">
        <w:t xml:space="preserve"> but the postal vote certificate is to be placed in the envelope:</w:t>
      </w:r>
    </w:p>
    <w:p w14:paraId="36568068" w14:textId="77777777" w:rsidR="009A48DD" w:rsidRPr="00C76F2C" w:rsidRDefault="009A48DD" w:rsidP="00C76F2C">
      <w:pPr>
        <w:pStyle w:val="paragraph"/>
      </w:pPr>
      <w:r w:rsidRPr="00C76F2C">
        <w:tab/>
        <w:t>(a)</w:t>
      </w:r>
      <w:r w:rsidRPr="00C76F2C">
        <w:tab/>
        <w:t xml:space="preserve">the requirement referred to in </w:t>
      </w:r>
      <w:r w:rsidR="00601F8E" w:rsidRPr="00C76F2C">
        <w:t>paragraph (</w:t>
      </w:r>
      <w:r w:rsidRPr="00C76F2C">
        <w:t xml:space="preserve">1)(d) for the person </w:t>
      </w:r>
      <w:r w:rsidR="00FE0249" w:rsidRPr="00C76F2C">
        <w:t xml:space="preserve">voting </w:t>
      </w:r>
      <w:r w:rsidRPr="00C76F2C">
        <w:t>to fasten the envelope after placing the ballot paper in the envelope does not apply; and</w:t>
      </w:r>
    </w:p>
    <w:p w14:paraId="2F88F40B" w14:textId="77777777" w:rsidR="002E5720" w:rsidRPr="00C76F2C" w:rsidRDefault="002E5720" w:rsidP="00C76F2C">
      <w:pPr>
        <w:pStyle w:val="paragraph"/>
      </w:pPr>
      <w:r w:rsidRPr="00C76F2C">
        <w:tab/>
        <w:t>(</w:t>
      </w:r>
      <w:r w:rsidR="009A48DD" w:rsidRPr="00C76F2C">
        <w:t>b</w:t>
      </w:r>
      <w:r w:rsidRPr="00C76F2C">
        <w:t>)</w:t>
      </w:r>
      <w:r w:rsidRPr="00C76F2C">
        <w:tab/>
        <w:t xml:space="preserve">the </w:t>
      </w:r>
      <w:r w:rsidR="00FE0249" w:rsidRPr="00C76F2C">
        <w:t>person voting</w:t>
      </w:r>
      <w:r w:rsidR="00DC16D0" w:rsidRPr="00C76F2C">
        <w:t>, or a person acting on behalf of th</w:t>
      </w:r>
      <w:r w:rsidR="00FE0249" w:rsidRPr="00C76F2C">
        <w:t>at</w:t>
      </w:r>
      <w:r w:rsidR="00DC16D0" w:rsidRPr="00C76F2C">
        <w:t xml:space="preserve"> </w:t>
      </w:r>
      <w:r w:rsidR="00FE0249" w:rsidRPr="00C76F2C">
        <w:t>person</w:t>
      </w:r>
      <w:r w:rsidR="00DC16D0" w:rsidRPr="00C76F2C">
        <w:t xml:space="preserve"> under </w:t>
      </w:r>
      <w:r w:rsidR="00601F8E" w:rsidRPr="00C76F2C">
        <w:t>paragraph (</w:t>
      </w:r>
      <w:r w:rsidR="00DC16D0" w:rsidRPr="00C76F2C">
        <w:t>1)(f),</w:t>
      </w:r>
      <w:r w:rsidR="009A48DD" w:rsidRPr="00C76F2C">
        <w:t xml:space="preserve"> </w:t>
      </w:r>
      <w:r w:rsidRPr="00C76F2C">
        <w:t>must declare, on the postal vote certificate</w:t>
      </w:r>
      <w:r w:rsidR="009A48DD" w:rsidRPr="00C76F2C">
        <w:t>,</w:t>
      </w:r>
      <w:r w:rsidRPr="00C76F2C">
        <w:t xml:space="preserve"> that</w:t>
      </w:r>
      <w:r w:rsidR="00F57991" w:rsidRPr="00C76F2C">
        <w:t xml:space="preserve">, subject to </w:t>
      </w:r>
      <w:r w:rsidR="00601F8E" w:rsidRPr="00C76F2C">
        <w:t>paragraph (</w:t>
      </w:r>
      <w:r w:rsidR="00F57991" w:rsidRPr="00C76F2C">
        <w:t>a) of this subsection,</w:t>
      </w:r>
      <w:r w:rsidRPr="00C76F2C">
        <w:t xml:space="preserve"> the requirements referred to in </w:t>
      </w:r>
      <w:r w:rsidR="00B241AF" w:rsidRPr="00C76F2C">
        <w:t>paragraphs (</w:t>
      </w:r>
      <w:r w:rsidR="009A48DD" w:rsidRPr="00C76F2C">
        <w:t>1)</w:t>
      </w:r>
      <w:r w:rsidRPr="00C76F2C">
        <w:t>(a), (b) and (d) were satisfied before the close of the poll; and</w:t>
      </w:r>
    </w:p>
    <w:p w14:paraId="340710CE" w14:textId="77777777" w:rsidR="002E5720" w:rsidRPr="00C76F2C" w:rsidRDefault="002E5720" w:rsidP="00C76F2C">
      <w:pPr>
        <w:pStyle w:val="paragraph"/>
      </w:pPr>
      <w:r w:rsidRPr="00C76F2C">
        <w:tab/>
        <w:t>(</w:t>
      </w:r>
      <w:r w:rsidR="009A48DD" w:rsidRPr="00C76F2C">
        <w:t>c</w:t>
      </w:r>
      <w:r w:rsidRPr="00C76F2C">
        <w:t>)</w:t>
      </w:r>
      <w:r w:rsidRPr="00C76F2C">
        <w:tab/>
        <w:t xml:space="preserve">the authorised witness must declare, </w:t>
      </w:r>
      <w:r w:rsidR="009A48DD" w:rsidRPr="00C76F2C">
        <w:t xml:space="preserve">on the postal vote certificate, that the requirements referred to in </w:t>
      </w:r>
      <w:r w:rsidR="00B241AF" w:rsidRPr="00C76F2C">
        <w:t>paragraphs (</w:t>
      </w:r>
      <w:r w:rsidR="009A48DD" w:rsidRPr="00C76F2C">
        <w:t>1)(a) to (c) were satisfied before the close of the poll; and</w:t>
      </w:r>
    </w:p>
    <w:p w14:paraId="0E1C7B44" w14:textId="77777777" w:rsidR="002E5720" w:rsidRPr="00C76F2C" w:rsidRDefault="002E5720" w:rsidP="00C76F2C">
      <w:pPr>
        <w:pStyle w:val="paragraph"/>
      </w:pPr>
      <w:r w:rsidRPr="00C76F2C">
        <w:tab/>
        <w:t>(</w:t>
      </w:r>
      <w:r w:rsidR="009A48DD" w:rsidRPr="00C76F2C">
        <w:t>d</w:t>
      </w:r>
      <w:r w:rsidRPr="00C76F2C">
        <w:t>)</w:t>
      </w:r>
      <w:r w:rsidRPr="00C76F2C">
        <w:tab/>
      </w:r>
      <w:r w:rsidR="009A48DD" w:rsidRPr="00C76F2C">
        <w:t xml:space="preserve">the </w:t>
      </w:r>
      <w:r w:rsidR="00FE0249" w:rsidRPr="00C76F2C">
        <w:t>person voting</w:t>
      </w:r>
      <w:r w:rsidR="00DC16D0" w:rsidRPr="00C76F2C">
        <w:t>, or a person acting on behalf of th</w:t>
      </w:r>
      <w:r w:rsidR="00FE0249" w:rsidRPr="00C76F2C">
        <w:t>at person</w:t>
      </w:r>
      <w:r w:rsidR="00DC16D0" w:rsidRPr="00C76F2C">
        <w:t xml:space="preserve"> under </w:t>
      </w:r>
      <w:r w:rsidR="00601F8E" w:rsidRPr="00C76F2C">
        <w:t>paragraph (</w:t>
      </w:r>
      <w:r w:rsidR="00DC16D0" w:rsidRPr="00C76F2C">
        <w:t xml:space="preserve">1)(f), </w:t>
      </w:r>
      <w:r w:rsidR="009A48DD" w:rsidRPr="00C76F2C">
        <w:t xml:space="preserve">must, </w:t>
      </w:r>
      <w:r w:rsidRPr="00C76F2C">
        <w:t>in the presence of the authorised witness, place the postal vote certificate in the envelope</w:t>
      </w:r>
      <w:r w:rsidR="009A48DD" w:rsidRPr="00C76F2C">
        <w:t xml:space="preserve"> and fasten the envelope</w:t>
      </w:r>
      <w:r w:rsidRPr="00C76F2C">
        <w:t>.</w:t>
      </w:r>
    </w:p>
    <w:p w14:paraId="75B19DAA" w14:textId="77777777" w:rsidR="00DC7411" w:rsidRPr="00C76F2C" w:rsidRDefault="00B45D7C" w:rsidP="00C76F2C">
      <w:pPr>
        <w:pStyle w:val="ItemHead"/>
      </w:pPr>
      <w:r w:rsidRPr="00C76F2C">
        <w:t>14</w:t>
      </w:r>
      <w:r w:rsidR="00A1324E" w:rsidRPr="00C76F2C">
        <w:t xml:space="preserve">  </w:t>
      </w:r>
      <w:r w:rsidR="00C973B8" w:rsidRPr="00C76F2C">
        <w:t>Sub</w:t>
      </w:r>
      <w:r w:rsidR="00601F8E" w:rsidRPr="00C76F2C">
        <w:t>section 2</w:t>
      </w:r>
      <w:r w:rsidR="00A1324E" w:rsidRPr="00C76F2C">
        <w:t>09(5)</w:t>
      </w:r>
    </w:p>
    <w:p w14:paraId="39FA8B47" w14:textId="77777777" w:rsidR="00A1324E" w:rsidRPr="00C76F2C" w:rsidRDefault="00A1324E" w:rsidP="00C76F2C">
      <w:pPr>
        <w:pStyle w:val="Item"/>
      </w:pPr>
      <w:r w:rsidRPr="00C76F2C">
        <w:t>Repeal the subsection.</w:t>
      </w:r>
    </w:p>
    <w:p w14:paraId="5BBDFAD5" w14:textId="77777777" w:rsidR="003B2419" w:rsidRPr="00C76F2C" w:rsidRDefault="00AE7CF8" w:rsidP="00C76F2C">
      <w:pPr>
        <w:pStyle w:val="ActHead7"/>
        <w:pageBreakBefore/>
      </w:pPr>
      <w:bookmarkStart w:id="15" w:name="_Toc90474933"/>
      <w:r w:rsidRPr="00E20834">
        <w:rPr>
          <w:rStyle w:val="CharAmPartNo"/>
        </w:rPr>
        <w:t>Part 4</w:t>
      </w:r>
      <w:r w:rsidR="003B2419" w:rsidRPr="00C76F2C">
        <w:t>—</w:t>
      </w:r>
      <w:r w:rsidR="003B2419" w:rsidRPr="00E20834">
        <w:rPr>
          <w:rStyle w:val="CharAmPartText"/>
        </w:rPr>
        <w:t>Application</w:t>
      </w:r>
      <w:bookmarkEnd w:id="15"/>
    </w:p>
    <w:p w14:paraId="224CA7A1" w14:textId="77777777" w:rsidR="00C41B86" w:rsidRPr="00C76F2C" w:rsidRDefault="00B45D7C" w:rsidP="00C76F2C">
      <w:pPr>
        <w:pStyle w:val="Transitional"/>
      </w:pPr>
      <w:r w:rsidRPr="00C76F2C">
        <w:t>15</w:t>
      </w:r>
      <w:r w:rsidR="00C41B86" w:rsidRPr="00C76F2C">
        <w:t xml:space="preserve">  Application of amendments</w:t>
      </w:r>
    </w:p>
    <w:p w14:paraId="1DFAF81C" w14:textId="2D2C99B6" w:rsidR="00F412CE" w:rsidRDefault="00C41B86" w:rsidP="00F412CE">
      <w:pPr>
        <w:pStyle w:val="Item"/>
      </w:pPr>
      <w:r w:rsidRPr="00C76F2C">
        <w:t xml:space="preserve">The amendments </w:t>
      </w:r>
      <w:r w:rsidR="00BA1F88" w:rsidRPr="00C76F2C">
        <w:t xml:space="preserve">of the </w:t>
      </w:r>
      <w:r w:rsidR="00BA1F88" w:rsidRPr="00C76F2C">
        <w:rPr>
          <w:i/>
        </w:rPr>
        <w:t>Commonwealth Electoral Act 1918</w:t>
      </w:r>
      <w:r w:rsidR="00BA1F88" w:rsidRPr="00C76F2C">
        <w:t xml:space="preserve"> </w:t>
      </w:r>
      <w:r w:rsidRPr="00C76F2C">
        <w:t>made by this Schedule apply in relation to elections the writs for which are issued on or after the commencement of this item.</w:t>
      </w:r>
    </w:p>
    <w:p w14:paraId="62CDE381" w14:textId="77777777" w:rsidR="007C50BA" w:rsidRPr="00F02B56" w:rsidRDefault="007C50BA" w:rsidP="007C50BA"/>
    <w:p w14:paraId="0F9DBBA9" w14:textId="77777777" w:rsidR="007C50BA" w:rsidRDefault="007C50BA" w:rsidP="007C50BA">
      <w:pPr>
        <w:pStyle w:val="AssentBk"/>
        <w:keepNext/>
      </w:pPr>
    </w:p>
    <w:p w14:paraId="3134F62C" w14:textId="77777777" w:rsidR="007C50BA" w:rsidRDefault="007C50BA" w:rsidP="007C50BA">
      <w:pPr>
        <w:pStyle w:val="AssentBk"/>
        <w:keepNext/>
      </w:pPr>
    </w:p>
    <w:p w14:paraId="57D4BD2A" w14:textId="77777777" w:rsidR="007C50BA" w:rsidRDefault="007C50BA" w:rsidP="007C50BA">
      <w:pPr>
        <w:pStyle w:val="2ndRd"/>
        <w:keepNext/>
        <w:pBdr>
          <w:top w:val="single" w:sz="2" w:space="1" w:color="auto"/>
        </w:pBdr>
      </w:pPr>
    </w:p>
    <w:p w14:paraId="68030255" w14:textId="77777777" w:rsidR="00F322A4" w:rsidRDefault="00F322A4" w:rsidP="000C5962">
      <w:pPr>
        <w:pStyle w:val="2ndRd"/>
        <w:keepNext/>
        <w:spacing w:line="260" w:lineRule="atLeast"/>
        <w:rPr>
          <w:i/>
        </w:rPr>
      </w:pPr>
      <w:r>
        <w:t>[</w:t>
      </w:r>
      <w:r>
        <w:rPr>
          <w:i/>
        </w:rPr>
        <w:t>Minister’s second reading speech made in—</w:t>
      </w:r>
    </w:p>
    <w:p w14:paraId="567D63AC" w14:textId="7ABA1A64" w:rsidR="00F322A4" w:rsidRDefault="00F322A4" w:rsidP="000C5962">
      <w:pPr>
        <w:pStyle w:val="2ndRd"/>
        <w:keepNext/>
        <w:spacing w:line="260" w:lineRule="atLeast"/>
        <w:rPr>
          <w:i/>
        </w:rPr>
      </w:pPr>
      <w:r>
        <w:rPr>
          <w:i/>
        </w:rPr>
        <w:t>House of Representatives on 28 October 2021</w:t>
      </w:r>
    </w:p>
    <w:p w14:paraId="2365B3CC" w14:textId="08E3C287" w:rsidR="00F322A4" w:rsidRDefault="00F322A4" w:rsidP="000C5962">
      <w:pPr>
        <w:pStyle w:val="2ndRd"/>
        <w:keepNext/>
        <w:spacing w:line="260" w:lineRule="atLeast"/>
        <w:rPr>
          <w:i/>
        </w:rPr>
      </w:pPr>
      <w:r>
        <w:rPr>
          <w:i/>
        </w:rPr>
        <w:t>Senate on 2 December 2021</w:t>
      </w:r>
      <w:r>
        <w:t>]</w:t>
      </w:r>
    </w:p>
    <w:p w14:paraId="0FAF6BAF" w14:textId="77777777" w:rsidR="00F322A4" w:rsidRDefault="00F322A4" w:rsidP="000C5962"/>
    <w:p w14:paraId="47ECB2BA" w14:textId="1B8DDEB6" w:rsidR="00F05080" w:rsidRPr="00F322A4" w:rsidRDefault="00F322A4" w:rsidP="007C50BA">
      <w:pPr>
        <w:framePr w:hSpace="180" w:wrap="around" w:vAnchor="text" w:hAnchor="page" w:x="2410" w:y="6472"/>
      </w:pPr>
      <w:r>
        <w:t>(156/21)</w:t>
      </w:r>
    </w:p>
    <w:p w14:paraId="698B2EC3" w14:textId="77777777" w:rsidR="00F322A4" w:rsidRDefault="00F322A4"/>
    <w:sectPr w:rsidR="00F322A4" w:rsidSect="00F05080">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89EF0" w14:textId="77777777" w:rsidR="00A21A30" w:rsidRDefault="00A21A30" w:rsidP="0048364F">
      <w:pPr>
        <w:spacing w:line="240" w:lineRule="auto"/>
      </w:pPr>
      <w:r>
        <w:separator/>
      </w:r>
    </w:p>
  </w:endnote>
  <w:endnote w:type="continuationSeparator" w:id="0">
    <w:p w14:paraId="02FF05E0" w14:textId="77777777" w:rsidR="00A21A30" w:rsidRDefault="00A21A3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410B" w14:textId="77777777" w:rsidR="00A21A30" w:rsidRPr="005F1388" w:rsidRDefault="00A21A30" w:rsidP="00C76F2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BF6B" w14:textId="2C4A8C48" w:rsidR="00F322A4" w:rsidRDefault="00F322A4" w:rsidP="00CD12A5">
    <w:pPr>
      <w:pStyle w:val="ScalePlusRef"/>
    </w:pPr>
    <w:r>
      <w:t>Note: An electronic version of this Act is available on the Federal Register of Legislation (</w:t>
    </w:r>
    <w:hyperlink r:id="rId1" w:history="1">
      <w:r>
        <w:t>https://www.legislation.gov.au/</w:t>
      </w:r>
    </w:hyperlink>
    <w:r>
      <w:t>)</w:t>
    </w:r>
  </w:p>
  <w:p w14:paraId="5FED43AF" w14:textId="77777777" w:rsidR="00F322A4" w:rsidRDefault="00F322A4" w:rsidP="00CD12A5"/>
  <w:p w14:paraId="43AC00E0" w14:textId="5C47A730" w:rsidR="00A21A30" w:rsidRDefault="00A21A30" w:rsidP="00C76F2C">
    <w:pPr>
      <w:pStyle w:val="Footer"/>
      <w:spacing w:before="120"/>
    </w:pPr>
  </w:p>
  <w:p w14:paraId="38AA57A9" w14:textId="77777777" w:rsidR="00A21A30" w:rsidRPr="005F1388" w:rsidRDefault="00A21A3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644A" w14:textId="77777777" w:rsidR="00A21A30" w:rsidRPr="00ED79B6" w:rsidRDefault="00A21A30" w:rsidP="00C76F2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7A9B" w14:textId="77777777" w:rsidR="00A21A30" w:rsidRDefault="00A21A30" w:rsidP="00C76F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21A30" w14:paraId="710A28CF" w14:textId="77777777" w:rsidTr="009D0F53">
      <w:tc>
        <w:tcPr>
          <w:tcW w:w="646" w:type="dxa"/>
        </w:tcPr>
        <w:p w14:paraId="54468325" w14:textId="77777777" w:rsidR="00A21A30" w:rsidRDefault="00A21A30" w:rsidP="009D0F5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021FF6E" w14:textId="1F0B9404" w:rsidR="00A21A30" w:rsidRDefault="00A21A30" w:rsidP="009D0F5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459A3">
            <w:rPr>
              <w:i/>
              <w:sz w:val="18"/>
            </w:rPr>
            <w:t>Electoral Legislation Amendment (Contingency Measures) Act 2021</w:t>
          </w:r>
          <w:r w:rsidRPr="00ED79B6">
            <w:rPr>
              <w:i/>
              <w:sz w:val="18"/>
            </w:rPr>
            <w:fldChar w:fldCharType="end"/>
          </w:r>
        </w:p>
      </w:tc>
      <w:tc>
        <w:tcPr>
          <w:tcW w:w="1270" w:type="dxa"/>
        </w:tcPr>
        <w:p w14:paraId="2350E266" w14:textId="4140A547" w:rsidR="00A21A30" w:rsidRDefault="00A21A30" w:rsidP="009D0F5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459A3">
            <w:rPr>
              <w:i/>
              <w:sz w:val="18"/>
            </w:rPr>
            <w:t>No. 136, 2021</w:t>
          </w:r>
          <w:r w:rsidRPr="00ED79B6">
            <w:rPr>
              <w:i/>
              <w:sz w:val="18"/>
            </w:rPr>
            <w:fldChar w:fldCharType="end"/>
          </w:r>
        </w:p>
      </w:tc>
    </w:tr>
  </w:tbl>
  <w:p w14:paraId="2DCC9186" w14:textId="77777777" w:rsidR="00A21A30" w:rsidRDefault="00A21A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41D7A" w14:textId="77777777" w:rsidR="00A21A30" w:rsidRDefault="00A21A30" w:rsidP="00C76F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21A30" w14:paraId="6475559C" w14:textId="77777777" w:rsidTr="009D0F53">
      <w:tc>
        <w:tcPr>
          <w:tcW w:w="1247" w:type="dxa"/>
        </w:tcPr>
        <w:p w14:paraId="7B7B858B" w14:textId="01801B00" w:rsidR="00A21A30" w:rsidRDefault="00A21A30" w:rsidP="009D0F5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459A3">
            <w:rPr>
              <w:i/>
              <w:sz w:val="18"/>
            </w:rPr>
            <w:t>No. 136, 2021</w:t>
          </w:r>
          <w:r w:rsidRPr="00ED79B6">
            <w:rPr>
              <w:i/>
              <w:sz w:val="18"/>
            </w:rPr>
            <w:fldChar w:fldCharType="end"/>
          </w:r>
        </w:p>
      </w:tc>
      <w:tc>
        <w:tcPr>
          <w:tcW w:w="5387" w:type="dxa"/>
        </w:tcPr>
        <w:p w14:paraId="4CBF167D" w14:textId="367C4362" w:rsidR="00A21A30" w:rsidRDefault="00A21A30" w:rsidP="009D0F5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459A3">
            <w:rPr>
              <w:i/>
              <w:sz w:val="18"/>
            </w:rPr>
            <w:t>Electoral Legislation Amendment (Contingency Measures) Act 2021</w:t>
          </w:r>
          <w:r w:rsidRPr="00ED79B6">
            <w:rPr>
              <w:i/>
              <w:sz w:val="18"/>
            </w:rPr>
            <w:fldChar w:fldCharType="end"/>
          </w:r>
        </w:p>
      </w:tc>
      <w:tc>
        <w:tcPr>
          <w:tcW w:w="669" w:type="dxa"/>
        </w:tcPr>
        <w:p w14:paraId="59CE8FF3" w14:textId="77777777" w:rsidR="00A21A30" w:rsidRDefault="00A21A30" w:rsidP="009D0F5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46236F0" w14:textId="77777777" w:rsidR="00A21A30" w:rsidRPr="00ED79B6" w:rsidRDefault="00A21A3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24E3" w14:textId="77777777" w:rsidR="00A21A30" w:rsidRPr="00A961C4" w:rsidRDefault="00A21A30" w:rsidP="00C76F2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21A30" w14:paraId="4E0F9FE6" w14:textId="77777777" w:rsidTr="00E20834">
      <w:tc>
        <w:tcPr>
          <w:tcW w:w="646" w:type="dxa"/>
        </w:tcPr>
        <w:p w14:paraId="61C40748" w14:textId="77777777" w:rsidR="00A21A30" w:rsidRDefault="00A21A30" w:rsidP="009D0F5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85847CC" w14:textId="4EFF384F" w:rsidR="00A21A30" w:rsidRDefault="00A21A30" w:rsidP="009D0F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59A3">
            <w:rPr>
              <w:i/>
              <w:sz w:val="18"/>
            </w:rPr>
            <w:t>Electoral Legislation Amendment (Contingency Measures) Act 2021</w:t>
          </w:r>
          <w:r w:rsidRPr="007A1328">
            <w:rPr>
              <w:i/>
              <w:sz w:val="18"/>
            </w:rPr>
            <w:fldChar w:fldCharType="end"/>
          </w:r>
        </w:p>
      </w:tc>
      <w:tc>
        <w:tcPr>
          <w:tcW w:w="1270" w:type="dxa"/>
        </w:tcPr>
        <w:p w14:paraId="2DC73381" w14:textId="56539A8E" w:rsidR="00A21A30" w:rsidRDefault="00A21A30" w:rsidP="009D0F5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459A3">
            <w:rPr>
              <w:i/>
              <w:sz w:val="18"/>
            </w:rPr>
            <w:t>No. 136, 2021</w:t>
          </w:r>
          <w:r w:rsidRPr="007A1328">
            <w:rPr>
              <w:i/>
              <w:sz w:val="18"/>
            </w:rPr>
            <w:fldChar w:fldCharType="end"/>
          </w:r>
        </w:p>
      </w:tc>
    </w:tr>
  </w:tbl>
  <w:p w14:paraId="487611B2" w14:textId="77777777" w:rsidR="00A21A30" w:rsidRPr="00A961C4" w:rsidRDefault="00A21A3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3D1D" w14:textId="77777777" w:rsidR="00A21A30" w:rsidRPr="00A961C4" w:rsidRDefault="00A21A30" w:rsidP="00C76F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21A30" w14:paraId="78C760BF" w14:textId="77777777" w:rsidTr="00E20834">
      <w:tc>
        <w:tcPr>
          <w:tcW w:w="1247" w:type="dxa"/>
        </w:tcPr>
        <w:p w14:paraId="14EE425A" w14:textId="70FDC8E4" w:rsidR="00A21A30" w:rsidRDefault="00A21A30" w:rsidP="009D0F5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459A3">
            <w:rPr>
              <w:i/>
              <w:sz w:val="18"/>
            </w:rPr>
            <w:t>No. 136, 2021</w:t>
          </w:r>
          <w:r w:rsidRPr="007A1328">
            <w:rPr>
              <w:i/>
              <w:sz w:val="18"/>
            </w:rPr>
            <w:fldChar w:fldCharType="end"/>
          </w:r>
        </w:p>
      </w:tc>
      <w:tc>
        <w:tcPr>
          <w:tcW w:w="5387" w:type="dxa"/>
        </w:tcPr>
        <w:p w14:paraId="13742EBF" w14:textId="47294F7A" w:rsidR="00A21A30" w:rsidRDefault="00A21A30" w:rsidP="009D0F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59A3">
            <w:rPr>
              <w:i/>
              <w:sz w:val="18"/>
            </w:rPr>
            <w:t>Electoral Legislation Amendment (Contingency Measures) Act 2021</w:t>
          </w:r>
          <w:r w:rsidRPr="007A1328">
            <w:rPr>
              <w:i/>
              <w:sz w:val="18"/>
            </w:rPr>
            <w:fldChar w:fldCharType="end"/>
          </w:r>
        </w:p>
      </w:tc>
      <w:tc>
        <w:tcPr>
          <w:tcW w:w="669" w:type="dxa"/>
        </w:tcPr>
        <w:p w14:paraId="6B3203C4" w14:textId="77777777" w:rsidR="00A21A30" w:rsidRDefault="00A21A30" w:rsidP="009D0F5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3D78AFB" w14:textId="77777777" w:rsidR="00A21A30" w:rsidRPr="00055B5C" w:rsidRDefault="00A21A3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6A43" w14:textId="77777777" w:rsidR="00A21A30" w:rsidRPr="00A961C4" w:rsidRDefault="00A21A30" w:rsidP="00C76F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21A30" w14:paraId="22F08896" w14:textId="77777777" w:rsidTr="00E20834">
      <w:tc>
        <w:tcPr>
          <w:tcW w:w="1247" w:type="dxa"/>
        </w:tcPr>
        <w:p w14:paraId="108A88F3" w14:textId="66DF58A8" w:rsidR="00A21A30" w:rsidRDefault="00A21A30" w:rsidP="009D0F5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459A3">
            <w:rPr>
              <w:i/>
              <w:sz w:val="18"/>
            </w:rPr>
            <w:t>No. 136, 2021</w:t>
          </w:r>
          <w:r w:rsidRPr="007A1328">
            <w:rPr>
              <w:i/>
              <w:sz w:val="18"/>
            </w:rPr>
            <w:fldChar w:fldCharType="end"/>
          </w:r>
        </w:p>
      </w:tc>
      <w:tc>
        <w:tcPr>
          <w:tcW w:w="5387" w:type="dxa"/>
        </w:tcPr>
        <w:p w14:paraId="2DB48861" w14:textId="70054DDC" w:rsidR="00A21A30" w:rsidRDefault="00A21A30" w:rsidP="009D0F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59A3">
            <w:rPr>
              <w:i/>
              <w:sz w:val="18"/>
            </w:rPr>
            <w:t>Electoral Legislation Amendment (Contingency Measures) Act 2021</w:t>
          </w:r>
          <w:r w:rsidRPr="007A1328">
            <w:rPr>
              <w:i/>
              <w:sz w:val="18"/>
            </w:rPr>
            <w:fldChar w:fldCharType="end"/>
          </w:r>
        </w:p>
      </w:tc>
      <w:tc>
        <w:tcPr>
          <w:tcW w:w="669" w:type="dxa"/>
        </w:tcPr>
        <w:p w14:paraId="01E0AA43" w14:textId="77777777" w:rsidR="00A21A30" w:rsidRDefault="00A21A30" w:rsidP="009D0F5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0B49779" w14:textId="77777777" w:rsidR="00A21A30" w:rsidRPr="00A961C4" w:rsidRDefault="00A21A3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08C19" w14:textId="77777777" w:rsidR="00A21A30" w:rsidRDefault="00A21A30" w:rsidP="0048364F">
      <w:pPr>
        <w:spacing w:line="240" w:lineRule="auto"/>
      </w:pPr>
      <w:r>
        <w:separator/>
      </w:r>
    </w:p>
  </w:footnote>
  <w:footnote w:type="continuationSeparator" w:id="0">
    <w:p w14:paraId="4CDC5082" w14:textId="77777777" w:rsidR="00A21A30" w:rsidRDefault="00A21A3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7273D" w14:textId="77777777" w:rsidR="00A21A30" w:rsidRPr="005F1388" w:rsidRDefault="00A21A3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E8A0" w14:textId="77777777" w:rsidR="00A21A30" w:rsidRPr="005F1388" w:rsidRDefault="00A21A3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6098" w14:textId="77777777" w:rsidR="00A21A30" w:rsidRPr="005F1388" w:rsidRDefault="00A21A3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F484E" w14:textId="77777777" w:rsidR="00A21A30" w:rsidRPr="00ED79B6" w:rsidRDefault="00A21A3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50C7" w14:textId="77777777" w:rsidR="00A21A30" w:rsidRPr="00ED79B6" w:rsidRDefault="00A21A3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41B6" w14:textId="77777777" w:rsidR="00A21A30" w:rsidRPr="00ED79B6" w:rsidRDefault="00A21A3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62DA" w14:textId="387EEAF4" w:rsidR="00A21A30" w:rsidRPr="00A961C4" w:rsidRDefault="00A21A30" w:rsidP="0048364F">
    <w:pPr>
      <w:rPr>
        <w:b/>
        <w:sz w:val="20"/>
      </w:rPr>
    </w:pPr>
    <w:r>
      <w:rPr>
        <w:b/>
        <w:sz w:val="20"/>
      </w:rPr>
      <w:fldChar w:fldCharType="begin"/>
    </w:r>
    <w:r>
      <w:rPr>
        <w:b/>
        <w:sz w:val="20"/>
      </w:rPr>
      <w:instrText xml:space="preserve"> STYLEREF CharAmSchNo </w:instrText>
    </w:r>
    <w:r w:rsidR="00F80B13">
      <w:rPr>
        <w:b/>
        <w:sz w:val="20"/>
      </w:rPr>
      <w:fldChar w:fldCharType="separate"/>
    </w:r>
    <w:r w:rsidR="00F80B1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80B13">
      <w:rPr>
        <w:sz w:val="20"/>
      </w:rPr>
      <w:fldChar w:fldCharType="separate"/>
    </w:r>
    <w:r w:rsidR="00F80B13">
      <w:rPr>
        <w:noProof/>
        <w:sz w:val="20"/>
      </w:rPr>
      <w:t>Amendments</w:t>
    </w:r>
    <w:r>
      <w:rPr>
        <w:sz w:val="20"/>
      </w:rPr>
      <w:fldChar w:fldCharType="end"/>
    </w:r>
  </w:p>
  <w:p w14:paraId="70A708C7" w14:textId="5076D927" w:rsidR="00A21A30" w:rsidRPr="00A961C4" w:rsidRDefault="00A21A30" w:rsidP="0048364F">
    <w:pPr>
      <w:rPr>
        <w:b/>
        <w:sz w:val="20"/>
      </w:rPr>
    </w:pPr>
    <w:r>
      <w:rPr>
        <w:b/>
        <w:sz w:val="20"/>
      </w:rPr>
      <w:fldChar w:fldCharType="begin"/>
    </w:r>
    <w:r>
      <w:rPr>
        <w:b/>
        <w:sz w:val="20"/>
      </w:rPr>
      <w:instrText xml:space="preserve"> STYLEREF CharAmPartNo </w:instrText>
    </w:r>
    <w:r w:rsidR="00F80B13">
      <w:rPr>
        <w:b/>
        <w:sz w:val="20"/>
      </w:rPr>
      <w:fldChar w:fldCharType="separate"/>
    </w:r>
    <w:r w:rsidR="00F80B13">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80B13">
      <w:rPr>
        <w:sz w:val="20"/>
      </w:rPr>
      <w:fldChar w:fldCharType="separate"/>
    </w:r>
    <w:r w:rsidR="00F80B13">
      <w:rPr>
        <w:noProof/>
        <w:sz w:val="20"/>
      </w:rPr>
      <w:t>Other amendments</w:t>
    </w:r>
    <w:r>
      <w:rPr>
        <w:sz w:val="20"/>
      </w:rPr>
      <w:fldChar w:fldCharType="end"/>
    </w:r>
  </w:p>
  <w:p w14:paraId="5308B45A" w14:textId="77777777" w:rsidR="00A21A30" w:rsidRPr="00A961C4" w:rsidRDefault="00A21A3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B26D" w14:textId="4BF8B352" w:rsidR="00A21A30" w:rsidRPr="00A961C4" w:rsidRDefault="00A21A30" w:rsidP="0048364F">
    <w:pPr>
      <w:jc w:val="right"/>
      <w:rPr>
        <w:sz w:val="20"/>
      </w:rPr>
    </w:pPr>
    <w:r w:rsidRPr="00A961C4">
      <w:rPr>
        <w:sz w:val="20"/>
      </w:rPr>
      <w:fldChar w:fldCharType="begin"/>
    </w:r>
    <w:r w:rsidRPr="00A961C4">
      <w:rPr>
        <w:sz w:val="20"/>
      </w:rPr>
      <w:instrText xml:space="preserve"> STYLEREF CharAmSchText </w:instrText>
    </w:r>
    <w:r w:rsidR="006459A3">
      <w:rPr>
        <w:sz w:val="20"/>
      </w:rPr>
      <w:fldChar w:fldCharType="separate"/>
    </w:r>
    <w:r w:rsidR="00F80B1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459A3">
      <w:rPr>
        <w:b/>
        <w:sz w:val="20"/>
      </w:rPr>
      <w:fldChar w:fldCharType="separate"/>
    </w:r>
    <w:r w:rsidR="00F80B13">
      <w:rPr>
        <w:b/>
        <w:noProof/>
        <w:sz w:val="20"/>
      </w:rPr>
      <w:t>Schedule 1</w:t>
    </w:r>
    <w:r>
      <w:rPr>
        <w:b/>
        <w:sz w:val="20"/>
      </w:rPr>
      <w:fldChar w:fldCharType="end"/>
    </w:r>
  </w:p>
  <w:p w14:paraId="518DD158" w14:textId="4574AEB8" w:rsidR="00A21A30" w:rsidRPr="00A961C4" w:rsidRDefault="00A21A30" w:rsidP="0048364F">
    <w:pPr>
      <w:jc w:val="right"/>
      <w:rPr>
        <w:b/>
        <w:sz w:val="20"/>
      </w:rPr>
    </w:pPr>
    <w:r w:rsidRPr="00A961C4">
      <w:rPr>
        <w:sz w:val="20"/>
      </w:rPr>
      <w:fldChar w:fldCharType="begin"/>
    </w:r>
    <w:r w:rsidRPr="00A961C4">
      <w:rPr>
        <w:sz w:val="20"/>
      </w:rPr>
      <w:instrText xml:space="preserve"> STYLEREF CharAmPartText </w:instrText>
    </w:r>
    <w:r w:rsidR="006459A3">
      <w:rPr>
        <w:sz w:val="20"/>
      </w:rPr>
      <w:fldChar w:fldCharType="separate"/>
    </w:r>
    <w:r w:rsidR="00F80B13">
      <w:rPr>
        <w:noProof/>
        <w:sz w:val="20"/>
      </w:rPr>
      <w:t>Application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459A3">
      <w:rPr>
        <w:b/>
        <w:sz w:val="20"/>
      </w:rPr>
      <w:fldChar w:fldCharType="separate"/>
    </w:r>
    <w:r w:rsidR="00F80B13">
      <w:rPr>
        <w:b/>
        <w:noProof/>
        <w:sz w:val="20"/>
      </w:rPr>
      <w:t>Part 4</w:t>
    </w:r>
    <w:r w:rsidRPr="00A961C4">
      <w:rPr>
        <w:b/>
        <w:sz w:val="20"/>
      </w:rPr>
      <w:fldChar w:fldCharType="end"/>
    </w:r>
  </w:p>
  <w:p w14:paraId="48A4FD54" w14:textId="77777777" w:rsidR="00A21A30" w:rsidRPr="00A961C4" w:rsidRDefault="00A21A3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F4B0" w14:textId="77777777" w:rsidR="00A21A30" w:rsidRPr="00A961C4" w:rsidRDefault="00A21A3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61D2B"/>
    <w:multiLevelType w:val="hybridMultilevel"/>
    <w:tmpl w:val="55B2F040"/>
    <w:lvl w:ilvl="0" w:tplc="48D2FB18">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77A8"/>
    <w:rsid w:val="0000469E"/>
    <w:rsid w:val="00006FD7"/>
    <w:rsid w:val="000113BC"/>
    <w:rsid w:val="000136AF"/>
    <w:rsid w:val="00023EAE"/>
    <w:rsid w:val="00032DEA"/>
    <w:rsid w:val="000348E5"/>
    <w:rsid w:val="00037766"/>
    <w:rsid w:val="000417C9"/>
    <w:rsid w:val="0004460E"/>
    <w:rsid w:val="00055B5C"/>
    <w:rsid w:val="00056391"/>
    <w:rsid w:val="00060FF9"/>
    <w:rsid w:val="000614BF"/>
    <w:rsid w:val="00065D85"/>
    <w:rsid w:val="00090049"/>
    <w:rsid w:val="0009226E"/>
    <w:rsid w:val="00096DDD"/>
    <w:rsid w:val="000B1FD2"/>
    <w:rsid w:val="000B7D97"/>
    <w:rsid w:val="000C256B"/>
    <w:rsid w:val="000C6D16"/>
    <w:rsid w:val="000D05EF"/>
    <w:rsid w:val="000D3704"/>
    <w:rsid w:val="000D6462"/>
    <w:rsid w:val="000E108D"/>
    <w:rsid w:val="000E3CAE"/>
    <w:rsid w:val="000F129D"/>
    <w:rsid w:val="000F21C1"/>
    <w:rsid w:val="000F316E"/>
    <w:rsid w:val="000F3FB4"/>
    <w:rsid w:val="000F75F3"/>
    <w:rsid w:val="00101D90"/>
    <w:rsid w:val="00102F7A"/>
    <w:rsid w:val="00102F98"/>
    <w:rsid w:val="0010745C"/>
    <w:rsid w:val="00113BD1"/>
    <w:rsid w:val="001157CD"/>
    <w:rsid w:val="0012177F"/>
    <w:rsid w:val="00122206"/>
    <w:rsid w:val="001261C0"/>
    <w:rsid w:val="00133D36"/>
    <w:rsid w:val="00140DBC"/>
    <w:rsid w:val="001457A3"/>
    <w:rsid w:val="001543D1"/>
    <w:rsid w:val="00154552"/>
    <w:rsid w:val="0015646E"/>
    <w:rsid w:val="001643C9"/>
    <w:rsid w:val="0016464A"/>
    <w:rsid w:val="00165568"/>
    <w:rsid w:val="00166C2F"/>
    <w:rsid w:val="00167661"/>
    <w:rsid w:val="001716C9"/>
    <w:rsid w:val="0017314C"/>
    <w:rsid w:val="00173363"/>
    <w:rsid w:val="00173B94"/>
    <w:rsid w:val="00173D44"/>
    <w:rsid w:val="00176828"/>
    <w:rsid w:val="00181177"/>
    <w:rsid w:val="001854B4"/>
    <w:rsid w:val="001939E1"/>
    <w:rsid w:val="00195382"/>
    <w:rsid w:val="00196576"/>
    <w:rsid w:val="001A3658"/>
    <w:rsid w:val="001A759A"/>
    <w:rsid w:val="001A76D9"/>
    <w:rsid w:val="001B590C"/>
    <w:rsid w:val="001B633C"/>
    <w:rsid w:val="001B6968"/>
    <w:rsid w:val="001B7A5D"/>
    <w:rsid w:val="001C2418"/>
    <w:rsid w:val="001C3226"/>
    <w:rsid w:val="001C69C4"/>
    <w:rsid w:val="001E3590"/>
    <w:rsid w:val="001E7407"/>
    <w:rsid w:val="001F3EC7"/>
    <w:rsid w:val="001F41E0"/>
    <w:rsid w:val="00201D27"/>
    <w:rsid w:val="00202618"/>
    <w:rsid w:val="00215292"/>
    <w:rsid w:val="00220F2A"/>
    <w:rsid w:val="002240BD"/>
    <w:rsid w:val="00224C21"/>
    <w:rsid w:val="00224E8C"/>
    <w:rsid w:val="002274DA"/>
    <w:rsid w:val="00240749"/>
    <w:rsid w:val="002418A1"/>
    <w:rsid w:val="00245AE3"/>
    <w:rsid w:val="002579C3"/>
    <w:rsid w:val="00263820"/>
    <w:rsid w:val="00275197"/>
    <w:rsid w:val="00277ECB"/>
    <w:rsid w:val="0028693E"/>
    <w:rsid w:val="00293B89"/>
    <w:rsid w:val="0029475E"/>
    <w:rsid w:val="00295CF2"/>
    <w:rsid w:val="00297ECB"/>
    <w:rsid w:val="002A3740"/>
    <w:rsid w:val="002B152D"/>
    <w:rsid w:val="002B5A30"/>
    <w:rsid w:val="002C3268"/>
    <w:rsid w:val="002C78C7"/>
    <w:rsid w:val="002D043A"/>
    <w:rsid w:val="002D19A2"/>
    <w:rsid w:val="002D365B"/>
    <w:rsid w:val="002D395A"/>
    <w:rsid w:val="002D3DEF"/>
    <w:rsid w:val="002D4098"/>
    <w:rsid w:val="002E5720"/>
    <w:rsid w:val="002F0204"/>
    <w:rsid w:val="002F4973"/>
    <w:rsid w:val="002F7DC3"/>
    <w:rsid w:val="00325ACA"/>
    <w:rsid w:val="00327726"/>
    <w:rsid w:val="003320F1"/>
    <w:rsid w:val="003352F9"/>
    <w:rsid w:val="00335DC9"/>
    <w:rsid w:val="003415D3"/>
    <w:rsid w:val="0034559D"/>
    <w:rsid w:val="00350417"/>
    <w:rsid w:val="00350A19"/>
    <w:rsid w:val="00352B0F"/>
    <w:rsid w:val="00370D9C"/>
    <w:rsid w:val="003713C0"/>
    <w:rsid w:val="00373874"/>
    <w:rsid w:val="00375A54"/>
    <w:rsid w:val="00375C6C"/>
    <w:rsid w:val="00376936"/>
    <w:rsid w:val="00376AE4"/>
    <w:rsid w:val="00385156"/>
    <w:rsid w:val="00386586"/>
    <w:rsid w:val="00391FEB"/>
    <w:rsid w:val="0039332A"/>
    <w:rsid w:val="0039625D"/>
    <w:rsid w:val="003A244D"/>
    <w:rsid w:val="003A305D"/>
    <w:rsid w:val="003A4DDE"/>
    <w:rsid w:val="003A6B26"/>
    <w:rsid w:val="003A7B3C"/>
    <w:rsid w:val="003B2419"/>
    <w:rsid w:val="003B2FB3"/>
    <w:rsid w:val="003B38FA"/>
    <w:rsid w:val="003B4E3D"/>
    <w:rsid w:val="003B75CD"/>
    <w:rsid w:val="003B7624"/>
    <w:rsid w:val="003C2E0E"/>
    <w:rsid w:val="003C5F2B"/>
    <w:rsid w:val="003D0BFE"/>
    <w:rsid w:val="003D5700"/>
    <w:rsid w:val="003D590E"/>
    <w:rsid w:val="00405579"/>
    <w:rsid w:val="00407966"/>
    <w:rsid w:val="00410B8E"/>
    <w:rsid w:val="004116CD"/>
    <w:rsid w:val="0041456B"/>
    <w:rsid w:val="00421FC1"/>
    <w:rsid w:val="004229C7"/>
    <w:rsid w:val="00424CA9"/>
    <w:rsid w:val="00436785"/>
    <w:rsid w:val="00436BD5"/>
    <w:rsid w:val="00437E4B"/>
    <w:rsid w:val="00440DE5"/>
    <w:rsid w:val="00442513"/>
    <w:rsid w:val="0044291A"/>
    <w:rsid w:val="00445957"/>
    <w:rsid w:val="00445FDF"/>
    <w:rsid w:val="0045168D"/>
    <w:rsid w:val="00451BA9"/>
    <w:rsid w:val="004568FB"/>
    <w:rsid w:val="0046141E"/>
    <w:rsid w:val="004661B9"/>
    <w:rsid w:val="00466FEF"/>
    <w:rsid w:val="00467AFE"/>
    <w:rsid w:val="00473E01"/>
    <w:rsid w:val="0048196B"/>
    <w:rsid w:val="00481A0A"/>
    <w:rsid w:val="0048364F"/>
    <w:rsid w:val="00486D05"/>
    <w:rsid w:val="00487CBD"/>
    <w:rsid w:val="0049430D"/>
    <w:rsid w:val="00494F5E"/>
    <w:rsid w:val="00496F97"/>
    <w:rsid w:val="004A38D4"/>
    <w:rsid w:val="004A4990"/>
    <w:rsid w:val="004C4189"/>
    <w:rsid w:val="004C4C1B"/>
    <w:rsid w:val="004C7BFA"/>
    <w:rsid w:val="004C7C8C"/>
    <w:rsid w:val="004D0E0D"/>
    <w:rsid w:val="004D1CA4"/>
    <w:rsid w:val="004E24EF"/>
    <w:rsid w:val="004E2A4A"/>
    <w:rsid w:val="004E38FB"/>
    <w:rsid w:val="004F0D23"/>
    <w:rsid w:val="004F1B47"/>
    <w:rsid w:val="004F1FAC"/>
    <w:rsid w:val="004F3525"/>
    <w:rsid w:val="00504009"/>
    <w:rsid w:val="005051A4"/>
    <w:rsid w:val="00510934"/>
    <w:rsid w:val="00516B8D"/>
    <w:rsid w:val="005306E0"/>
    <w:rsid w:val="00532AA9"/>
    <w:rsid w:val="00536494"/>
    <w:rsid w:val="00537FBC"/>
    <w:rsid w:val="00540FBF"/>
    <w:rsid w:val="00541275"/>
    <w:rsid w:val="00543469"/>
    <w:rsid w:val="00544FBA"/>
    <w:rsid w:val="00551B54"/>
    <w:rsid w:val="00562A59"/>
    <w:rsid w:val="00563600"/>
    <w:rsid w:val="005643EB"/>
    <w:rsid w:val="005662F8"/>
    <w:rsid w:val="0057144A"/>
    <w:rsid w:val="00584811"/>
    <w:rsid w:val="00591258"/>
    <w:rsid w:val="00593AA6"/>
    <w:rsid w:val="00594161"/>
    <w:rsid w:val="00594749"/>
    <w:rsid w:val="005A0D92"/>
    <w:rsid w:val="005B4067"/>
    <w:rsid w:val="005C3F41"/>
    <w:rsid w:val="005C3FDC"/>
    <w:rsid w:val="005D3FFC"/>
    <w:rsid w:val="005E152A"/>
    <w:rsid w:val="005F0278"/>
    <w:rsid w:val="00600219"/>
    <w:rsid w:val="0060046E"/>
    <w:rsid w:val="00601C39"/>
    <w:rsid w:val="00601F8E"/>
    <w:rsid w:val="00613F18"/>
    <w:rsid w:val="00616591"/>
    <w:rsid w:val="006167FD"/>
    <w:rsid w:val="00624E98"/>
    <w:rsid w:val="00627EBC"/>
    <w:rsid w:val="00637FA2"/>
    <w:rsid w:val="00640DEC"/>
    <w:rsid w:val="00641DE5"/>
    <w:rsid w:val="006427D7"/>
    <w:rsid w:val="006459A3"/>
    <w:rsid w:val="00651712"/>
    <w:rsid w:val="00651D6C"/>
    <w:rsid w:val="006554C5"/>
    <w:rsid w:val="00656F0C"/>
    <w:rsid w:val="00664FBC"/>
    <w:rsid w:val="00675266"/>
    <w:rsid w:val="00677CC2"/>
    <w:rsid w:val="00680341"/>
    <w:rsid w:val="00681F92"/>
    <w:rsid w:val="00683EF2"/>
    <w:rsid w:val="006842C2"/>
    <w:rsid w:val="00685F42"/>
    <w:rsid w:val="00691255"/>
    <w:rsid w:val="00691751"/>
    <w:rsid w:val="0069207B"/>
    <w:rsid w:val="006A3B5B"/>
    <w:rsid w:val="006A4B23"/>
    <w:rsid w:val="006B70F4"/>
    <w:rsid w:val="006C2874"/>
    <w:rsid w:val="006C7F8C"/>
    <w:rsid w:val="006D380D"/>
    <w:rsid w:val="006D606D"/>
    <w:rsid w:val="006E0135"/>
    <w:rsid w:val="006E303A"/>
    <w:rsid w:val="006E3B01"/>
    <w:rsid w:val="006E6608"/>
    <w:rsid w:val="006F7559"/>
    <w:rsid w:val="006F7E19"/>
    <w:rsid w:val="00700B2C"/>
    <w:rsid w:val="007012A0"/>
    <w:rsid w:val="00705CFD"/>
    <w:rsid w:val="00707FDC"/>
    <w:rsid w:val="00712D8D"/>
    <w:rsid w:val="00713084"/>
    <w:rsid w:val="00714B26"/>
    <w:rsid w:val="00725483"/>
    <w:rsid w:val="00731E00"/>
    <w:rsid w:val="00737123"/>
    <w:rsid w:val="00737EB9"/>
    <w:rsid w:val="007414AF"/>
    <w:rsid w:val="007424D1"/>
    <w:rsid w:val="007440B7"/>
    <w:rsid w:val="0075068A"/>
    <w:rsid w:val="007634AD"/>
    <w:rsid w:val="007715C9"/>
    <w:rsid w:val="0077350C"/>
    <w:rsid w:val="00774A4F"/>
    <w:rsid w:val="00774EDD"/>
    <w:rsid w:val="007757EC"/>
    <w:rsid w:val="0079392C"/>
    <w:rsid w:val="007B30AA"/>
    <w:rsid w:val="007B71FC"/>
    <w:rsid w:val="007C2ECA"/>
    <w:rsid w:val="007C50BA"/>
    <w:rsid w:val="007C5AFC"/>
    <w:rsid w:val="007E647A"/>
    <w:rsid w:val="007E7D4A"/>
    <w:rsid w:val="007F20CF"/>
    <w:rsid w:val="008006CC"/>
    <w:rsid w:val="00801F0E"/>
    <w:rsid w:val="0080513B"/>
    <w:rsid w:val="00805387"/>
    <w:rsid w:val="00807F18"/>
    <w:rsid w:val="00811A79"/>
    <w:rsid w:val="00816A96"/>
    <w:rsid w:val="008219F6"/>
    <w:rsid w:val="00825CEC"/>
    <w:rsid w:val="00831E8D"/>
    <w:rsid w:val="00841137"/>
    <w:rsid w:val="00845843"/>
    <w:rsid w:val="00851E69"/>
    <w:rsid w:val="00856A31"/>
    <w:rsid w:val="00857B47"/>
    <w:rsid w:val="00857D6B"/>
    <w:rsid w:val="00870A55"/>
    <w:rsid w:val="00871BA4"/>
    <w:rsid w:val="008754D0"/>
    <w:rsid w:val="008758B0"/>
    <w:rsid w:val="00877D48"/>
    <w:rsid w:val="00883781"/>
    <w:rsid w:val="00885570"/>
    <w:rsid w:val="00887A70"/>
    <w:rsid w:val="008905F0"/>
    <w:rsid w:val="00893958"/>
    <w:rsid w:val="008A21F9"/>
    <w:rsid w:val="008A2E77"/>
    <w:rsid w:val="008C37F0"/>
    <w:rsid w:val="008C6F6F"/>
    <w:rsid w:val="008D0EE0"/>
    <w:rsid w:val="008D3E94"/>
    <w:rsid w:val="008F2FC1"/>
    <w:rsid w:val="008F4F1C"/>
    <w:rsid w:val="008F77C4"/>
    <w:rsid w:val="00905806"/>
    <w:rsid w:val="009076BA"/>
    <w:rsid w:val="009103F3"/>
    <w:rsid w:val="0091146F"/>
    <w:rsid w:val="00916E2B"/>
    <w:rsid w:val="00917604"/>
    <w:rsid w:val="009276F1"/>
    <w:rsid w:val="00930222"/>
    <w:rsid w:val="009315F9"/>
    <w:rsid w:val="00932377"/>
    <w:rsid w:val="00933BDE"/>
    <w:rsid w:val="00936CF8"/>
    <w:rsid w:val="0094312C"/>
    <w:rsid w:val="009446D7"/>
    <w:rsid w:val="009547B4"/>
    <w:rsid w:val="00967042"/>
    <w:rsid w:val="0097448F"/>
    <w:rsid w:val="009821E4"/>
    <w:rsid w:val="0098255A"/>
    <w:rsid w:val="009845BE"/>
    <w:rsid w:val="00984F4D"/>
    <w:rsid w:val="00986EF1"/>
    <w:rsid w:val="00987FF5"/>
    <w:rsid w:val="009969C9"/>
    <w:rsid w:val="009A153F"/>
    <w:rsid w:val="009A48DD"/>
    <w:rsid w:val="009A712E"/>
    <w:rsid w:val="009B0ED3"/>
    <w:rsid w:val="009C4596"/>
    <w:rsid w:val="009D0F53"/>
    <w:rsid w:val="009E0E58"/>
    <w:rsid w:val="009E186E"/>
    <w:rsid w:val="009F44E3"/>
    <w:rsid w:val="009F7BD0"/>
    <w:rsid w:val="00A048FF"/>
    <w:rsid w:val="00A10775"/>
    <w:rsid w:val="00A1324E"/>
    <w:rsid w:val="00A13BCE"/>
    <w:rsid w:val="00A147BA"/>
    <w:rsid w:val="00A148C6"/>
    <w:rsid w:val="00A15381"/>
    <w:rsid w:val="00A20063"/>
    <w:rsid w:val="00A21A30"/>
    <w:rsid w:val="00A22FD2"/>
    <w:rsid w:val="00A231E2"/>
    <w:rsid w:val="00A25331"/>
    <w:rsid w:val="00A36C48"/>
    <w:rsid w:val="00A41E0B"/>
    <w:rsid w:val="00A55631"/>
    <w:rsid w:val="00A57AA7"/>
    <w:rsid w:val="00A60FF1"/>
    <w:rsid w:val="00A64912"/>
    <w:rsid w:val="00A65F2F"/>
    <w:rsid w:val="00A66287"/>
    <w:rsid w:val="00A70A74"/>
    <w:rsid w:val="00A70F0F"/>
    <w:rsid w:val="00A846F7"/>
    <w:rsid w:val="00A85B9E"/>
    <w:rsid w:val="00AA1A2C"/>
    <w:rsid w:val="00AA3795"/>
    <w:rsid w:val="00AB3287"/>
    <w:rsid w:val="00AB7863"/>
    <w:rsid w:val="00AC1E75"/>
    <w:rsid w:val="00AD5641"/>
    <w:rsid w:val="00AE1088"/>
    <w:rsid w:val="00AE5047"/>
    <w:rsid w:val="00AE7CF8"/>
    <w:rsid w:val="00AF1BA4"/>
    <w:rsid w:val="00AF6B99"/>
    <w:rsid w:val="00AF7A82"/>
    <w:rsid w:val="00B032D8"/>
    <w:rsid w:val="00B06F7E"/>
    <w:rsid w:val="00B136DE"/>
    <w:rsid w:val="00B241AF"/>
    <w:rsid w:val="00B25242"/>
    <w:rsid w:val="00B32BE2"/>
    <w:rsid w:val="00B33B3C"/>
    <w:rsid w:val="00B4257C"/>
    <w:rsid w:val="00B428E6"/>
    <w:rsid w:val="00B45D7C"/>
    <w:rsid w:val="00B53A76"/>
    <w:rsid w:val="00B5497C"/>
    <w:rsid w:val="00B6178A"/>
    <w:rsid w:val="00B61F25"/>
    <w:rsid w:val="00B6382D"/>
    <w:rsid w:val="00B65B61"/>
    <w:rsid w:val="00B67967"/>
    <w:rsid w:val="00B72177"/>
    <w:rsid w:val="00B84DB6"/>
    <w:rsid w:val="00B9294D"/>
    <w:rsid w:val="00BA1F88"/>
    <w:rsid w:val="00BA5026"/>
    <w:rsid w:val="00BA7BE9"/>
    <w:rsid w:val="00BB2A64"/>
    <w:rsid w:val="00BB3C70"/>
    <w:rsid w:val="00BB40BF"/>
    <w:rsid w:val="00BC0CD1"/>
    <w:rsid w:val="00BC2471"/>
    <w:rsid w:val="00BD021D"/>
    <w:rsid w:val="00BE719A"/>
    <w:rsid w:val="00BE720A"/>
    <w:rsid w:val="00BE7D6E"/>
    <w:rsid w:val="00BF0461"/>
    <w:rsid w:val="00BF4944"/>
    <w:rsid w:val="00BF56D4"/>
    <w:rsid w:val="00C00AA6"/>
    <w:rsid w:val="00C02C6C"/>
    <w:rsid w:val="00C04409"/>
    <w:rsid w:val="00C067E5"/>
    <w:rsid w:val="00C1007A"/>
    <w:rsid w:val="00C119CF"/>
    <w:rsid w:val="00C12CA4"/>
    <w:rsid w:val="00C164CA"/>
    <w:rsid w:val="00C176CF"/>
    <w:rsid w:val="00C21835"/>
    <w:rsid w:val="00C22DDE"/>
    <w:rsid w:val="00C23B2A"/>
    <w:rsid w:val="00C30017"/>
    <w:rsid w:val="00C32619"/>
    <w:rsid w:val="00C333D9"/>
    <w:rsid w:val="00C407B4"/>
    <w:rsid w:val="00C41B86"/>
    <w:rsid w:val="00C42BF8"/>
    <w:rsid w:val="00C460AE"/>
    <w:rsid w:val="00C50043"/>
    <w:rsid w:val="00C505DA"/>
    <w:rsid w:val="00C5283D"/>
    <w:rsid w:val="00C54E84"/>
    <w:rsid w:val="00C554D8"/>
    <w:rsid w:val="00C7573B"/>
    <w:rsid w:val="00C76CF3"/>
    <w:rsid w:val="00C76F2C"/>
    <w:rsid w:val="00C77FCB"/>
    <w:rsid w:val="00C8135A"/>
    <w:rsid w:val="00C8373F"/>
    <w:rsid w:val="00C84D37"/>
    <w:rsid w:val="00C91931"/>
    <w:rsid w:val="00C973B8"/>
    <w:rsid w:val="00CA0A5D"/>
    <w:rsid w:val="00CA3AE9"/>
    <w:rsid w:val="00CC0568"/>
    <w:rsid w:val="00CC10FA"/>
    <w:rsid w:val="00CC160C"/>
    <w:rsid w:val="00CD0F50"/>
    <w:rsid w:val="00CD326B"/>
    <w:rsid w:val="00CD3429"/>
    <w:rsid w:val="00CD595A"/>
    <w:rsid w:val="00CE1E31"/>
    <w:rsid w:val="00CF0BB2"/>
    <w:rsid w:val="00CF5F8B"/>
    <w:rsid w:val="00D00EAA"/>
    <w:rsid w:val="00D03F84"/>
    <w:rsid w:val="00D0628C"/>
    <w:rsid w:val="00D07493"/>
    <w:rsid w:val="00D10FB3"/>
    <w:rsid w:val="00D13441"/>
    <w:rsid w:val="00D160CB"/>
    <w:rsid w:val="00D20A8E"/>
    <w:rsid w:val="00D21935"/>
    <w:rsid w:val="00D243A3"/>
    <w:rsid w:val="00D3656E"/>
    <w:rsid w:val="00D36D3A"/>
    <w:rsid w:val="00D37CE0"/>
    <w:rsid w:val="00D46A5B"/>
    <w:rsid w:val="00D477C3"/>
    <w:rsid w:val="00D52EFE"/>
    <w:rsid w:val="00D53721"/>
    <w:rsid w:val="00D5397C"/>
    <w:rsid w:val="00D6107D"/>
    <w:rsid w:val="00D61DAD"/>
    <w:rsid w:val="00D634F5"/>
    <w:rsid w:val="00D63EF6"/>
    <w:rsid w:val="00D66630"/>
    <w:rsid w:val="00D70DFB"/>
    <w:rsid w:val="00D73029"/>
    <w:rsid w:val="00D7425C"/>
    <w:rsid w:val="00D766DF"/>
    <w:rsid w:val="00D80631"/>
    <w:rsid w:val="00D82EA7"/>
    <w:rsid w:val="00D877A8"/>
    <w:rsid w:val="00DA34E5"/>
    <w:rsid w:val="00DA7A9B"/>
    <w:rsid w:val="00DA7BB1"/>
    <w:rsid w:val="00DC16D0"/>
    <w:rsid w:val="00DC7411"/>
    <w:rsid w:val="00DD6B23"/>
    <w:rsid w:val="00DE2002"/>
    <w:rsid w:val="00DE6386"/>
    <w:rsid w:val="00DE7F35"/>
    <w:rsid w:val="00DF7AE9"/>
    <w:rsid w:val="00E02456"/>
    <w:rsid w:val="00E033A3"/>
    <w:rsid w:val="00E05555"/>
    <w:rsid w:val="00E05704"/>
    <w:rsid w:val="00E12027"/>
    <w:rsid w:val="00E20834"/>
    <w:rsid w:val="00E24D66"/>
    <w:rsid w:val="00E30A05"/>
    <w:rsid w:val="00E36D1D"/>
    <w:rsid w:val="00E54292"/>
    <w:rsid w:val="00E7465A"/>
    <w:rsid w:val="00E74DC7"/>
    <w:rsid w:val="00E81FA7"/>
    <w:rsid w:val="00E84ECA"/>
    <w:rsid w:val="00E87699"/>
    <w:rsid w:val="00E947C6"/>
    <w:rsid w:val="00E96A05"/>
    <w:rsid w:val="00EA3837"/>
    <w:rsid w:val="00EA7619"/>
    <w:rsid w:val="00EB2E30"/>
    <w:rsid w:val="00EB510C"/>
    <w:rsid w:val="00EB7735"/>
    <w:rsid w:val="00ED492F"/>
    <w:rsid w:val="00EE122A"/>
    <w:rsid w:val="00EE3E36"/>
    <w:rsid w:val="00EF1BAA"/>
    <w:rsid w:val="00EF2E3A"/>
    <w:rsid w:val="00EF6DF1"/>
    <w:rsid w:val="00F04751"/>
    <w:rsid w:val="00F047E2"/>
    <w:rsid w:val="00F05080"/>
    <w:rsid w:val="00F05130"/>
    <w:rsid w:val="00F078DC"/>
    <w:rsid w:val="00F13882"/>
    <w:rsid w:val="00F13E86"/>
    <w:rsid w:val="00F17B00"/>
    <w:rsid w:val="00F22D16"/>
    <w:rsid w:val="00F23EA3"/>
    <w:rsid w:val="00F273AE"/>
    <w:rsid w:val="00F322A4"/>
    <w:rsid w:val="00F412CE"/>
    <w:rsid w:val="00F4570B"/>
    <w:rsid w:val="00F512E7"/>
    <w:rsid w:val="00F52253"/>
    <w:rsid w:val="00F57991"/>
    <w:rsid w:val="00F64C52"/>
    <w:rsid w:val="00F677A9"/>
    <w:rsid w:val="00F70170"/>
    <w:rsid w:val="00F71439"/>
    <w:rsid w:val="00F7223C"/>
    <w:rsid w:val="00F80B13"/>
    <w:rsid w:val="00F83E3B"/>
    <w:rsid w:val="00F84CF5"/>
    <w:rsid w:val="00F92D35"/>
    <w:rsid w:val="00FA420B"/>
    <w:rsid w:val="00FB7ECD"/>
    <w:rsid w:val="00FC03D0"/>
    <w:rsid w:val="00FD1C95"/>
    <w:rsid w:val="00FD1E13"/>
    <w:rsid w:val="00FD4AB6"/>
    <w:rsid w:val="00FD6998"/>
    <w:rsid w:val="00FD776C"/>
    <w:rsid w:val="00FD7EB1"/>
    <w:rsid w:val="00FE0249"/>
    <w:rsid w:val="00FE09CA"/>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533E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76F2C"/>
    <w:pPr>
      <w:spacing w:line="260" w:lineRule="atLeast"/>
    </w:pPr>
    <w:rPr>
      <w:sz w:val="22"/>
    </w:rPr>
  </w:style>
  <w:style w:type="paragraph" w:styleId="Heading1">
    <w:name w:val="heading 1"/>
    <w:basedOn w:val="Normal"/>
    <w:next w:val="Normal"/>
    <w:link w:val="Heading1Char"/>
    <w:uiPriority w:val="9"/>
    <w:qFormat/>
    <w:rsid w:val="00811A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11A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1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1A7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1A7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1A7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1A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1A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1A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6F2C"/>
  </w:style>
  <w:style w:type="paragraph" w:customStyle="1" w:styleId="OPCParaBase">
    <w:name w:val="OPCParaBase"/>
    <w:qFormat/>
    <w:rsid w:val="00C76F2C"/>
    <w:pPr>
      <w:spacing w:line="260" w:lineRule="atLeast"/>
    </w:pPr>
    <w:rPr>
      <w:rFonts w:eastAsia="Times New Roman" w:cs="Times New Roman"/>
      <w:sz w:val="22"/>
      <w:lang w:eastAsia="en-AU"/>
    </w:rPr>
  </w:style>
  <w:style w:type="paragraph" w:customStyle="1" w:styleId="ShortT">
    <w:name w:val="ShortT"/>
    <w:basedOn w:val="OPCParaBase"/>
    <w:next w:val="Normal"/>
    <w:qFormat/>
    <w:rsid w:val="00C76F2C"/>
    <w:pPr>
      <w:spacing w:line="240" w:lineRule="auto"/>
    </w:pPr>
    <w:rPr>
      <w:b/>
      <w:sz w:val="40"/>
    </w:rPr>
  </w:style>
  <w:style w:type="paragraph" w:customStyle="1" w:styleId="ActHead1">
    <w:name w:val="ActHead 1"/>
    <w:aliases w:val="c"/>
    <w:basedOn w:val="OPCParaBase"/>
    <w:next w:val="Normal"/>
    <w:qFormat/>
    <w:rsid w:val="00C76F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6F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6F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6F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6F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6F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6F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6F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6F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6F2C"/>
  </w:style>
  <w:style w:type="paragraph" w:customStyle="1" w:styleId="Blocks">
    <w:name w:val="Blocks"/>
    <w:aliases w:val="bb"/>
    <w:basedOn w:val="OPCParaBase"/>
    <w:qFormat/>
    <w:rsid w:val="00C76F2C"/>
    <w:pPr>
      <w:spacing w:line="240" w:lineRule="auto"/>
    </w:pPr>
    <w:rPr>
      <w:sz w:val="24"/>
    </w:rPr>
  </w:style>
  <w:style w:type="paragraph" w:customStyle="1" w:styleId="BoxText">
    <w:name w:val="BoxText"/>
    <w:aliases w:val="bt"/>
    <w:basedOn w:val="OPCParaBase"/>
    <w:qFormat/>
    <w:rsid w:val="00C76F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6F2C"/>
    <w:rPr>
      <w:b/>
    </w:rPr>
  </w:style>
  <w:style w:type="paragraph" w:customStyle="1" w:styleId="BoxHeadItalic">
    <w:name w:val="BoxHeadItalic"/>
    <w:aliases w:val="bhi"/>
    <w:basedOn w:val="BoxText"/>
    <w:next w:val="BoxStep"/>
    <w:qFormat/>
    <w:rsid w:val="00C76F2C"/>
    <w:rPr>
      <w:i/>
    </w:rPr>
  </w:style>
  <w:style w:type="paragraph" w:customStyle="1" w:styleId="BoxList">
    <w:name w:val="BoxList"/>
    <w:aliases w:val="bl"/>
    <w:basedOn w:val="BoxText"/>
    <w:qFormat/>
    <w:rsid w:val="00C76F2C"/>
    <w:pPr>
      <w:ind w:left="1559" w:hanging="425"/>
    </w:pPr>
  </w:style>
  <w:style w:type="paragraph" w:customStyle="1" w:styleId="BoxNote">
    <w:name w:val="BoxNote"/>
    <w:aliases w:val="bn"/>
    <w:basedOn w:val="BoxText"/>
    <w:qFormat/>
    <w:rsid w:val="00C76F2C"/>
    <w:pPr>
      <w:tabs>
        <w:tab w:val="left" w:pos="1985"/>
      </w:tabs>
      <w:spacing w:before="122" w:line="198" w:lineRule="exact"/>
      <w:ind w:left="2948" w:hanging="1814"/>
    </w:pPr>
    <w:rPr>
      <w:sz w:val="18"/>
    </w:rPr>
  </w:style>
  <w:style w:type="paragraph" w:customStyle="1" w:styleId="BoxPara">
    <w:name w:val="BoxPara"/>
    <w:aliases w:val="bp"/>
    <w:basedOn w:val="BoxText"/>
    <w:qFormat/>
    <w:rsid w:val="00C76F2C"/>
    <w:pPr>
      <w:tabs>
        <w:tab w:val="right" w:pos="2268"/>
      </w:tabs>
      <w:ind w:left="2552" w:hanging="1418"/>
    </w:pPr>
  </w:style>
  <w:style w:type="paragraph" w:customStyle="1" w:styleId="BoxStep">
    <w:name w:val="BoxStep"/>
    <w:aliases w:val="bs"/>
    <w:basedOn w:val="BoxText"/>
    <w:qFormat/>
    <w:rsid w:val="00C76F2C"/>
    <w:pPr>
      <w:ind w:left="1985" w:hanging="851"/>
    </w:pPr>
  </w:style>
  <w:style w:type="character" w:customStyle="1" w:styleId="CharAmPartNo">
    <w:name w:val="CharAmPartNo"/>
    <w:basedOn w:val="OPCCharBase"/>
    <w:qFormat/>
    <w:rsid w:val="00C76F2C"/>
  </w:style>
  <w:style w:type="character" w:customStyle="1" w:styleId="CharAmPartText">
    <w:name w:val="CharAmPartText"/>
    <w:basedOn w:val="OPCCharBase"/>
    <w:qFormat/>
    <w:rsid w:val="00C76F2C"/>
  </w:style>
  <w:style w:type="character" w:customStyle="1" w:styleId="CharAmSchNo">
    <w:name w:val="CharAmSchNo"/>
    <w:basedOn w:val="OPCCharBase"/>
    <w:qFormat/>
    <w:rsid w:val="00C76F2C"/>
  </w:style>
  <w:style w:type="character" w:customStyle="1" w:styleId="CharAmSchText">
    <w:name w:val="CharAmSchText"/>
    <w:basedOn w:val="OPCCharBase"/>
    <w:qFormat/>
    <w:rsid w:val="00C76F2C"/>
  </w:style>
  <w:style w:type="character" w:customStyle="1" w:styleId="CharBoldItalic">
    <w:name w:val="CharBoldItalic"/>
    <w:basedOn w:val="OPCCharBase"/>
    <w:uiPriority w:val="1"/>
    <w:qFormat/>
    <w:rsid w:val="00C76F2C"/>
    <w:rPr>
      <w:b/>
      <w:i/>
    </w:rPr>
  </w:style>
  <w:style w:type="character" w:customStyle="1" w:styleId="CharChapNo">
    <w:name w:val="CharChapNo"/>
    <w:basedOn w:val="OPCCharBase"/>
    <w:uiPriority w:val="1"/>
    <w:qFormat/>
    <w:rsid w:val="00C76F2C"/>
  </w:style>
  <w:style w:type="character" w:customStyle="1" w:styleId="CharChapText">
    <w:name w:val="CharChapText"/>
    <w:basedOn w:val="OPCCharBase"/>
    <w:uiPriority w:val="1"/>
    <w:qFormat/>
    <w:rsid w:val="00C76F2C"/>
  </w:style>
  <w:style w:type="character" w:customStyle="1" w:styleId="CharDivNo">
    <w:name w:val="CharDivNo"/>
    <w:basedOn w:val="OPCCharBase"/>
    <w:uiPriority w:val="1"/>
    <w:qFormat/>
    <w:rsid w:val="00C76F2C"/>
  </w:style>
  <w:style w:type="character" w:customStyle="1" w:styleId="CharDivText">
    <w:name w:val="CharDivText"/>
    <w:basedOn w:val="OPCCharBase"/>
    <w:uiPriority w:val="1"/>
    <w:qFormat/>
    <w:rsid w:val="00C76F2C"/>
  </w:style>
  <w:style w:type="character" w:customStyle="1" w:styleId="CharItalic">
    <w:name w:val="CharItalic"/>
    <w:basedOn w:val="OPCCharBase"/>
    <w:uiPriority w:val="1"/>
    <w:qFormat/>
    <w:rsid w:val="00C76F2C"/>
    <w:rPr>
      <w:i/>
    </w:rPr>
  </w:style>
  <w:style w:type="character" w:customStyle="1" w:styleId="CharPartNo">
    <w:name w:val="CharPartNo"/>
    <w:basedOn w:val="OPCCharBase"/>
    <w:uiPriority w:val="1"/>
    <w:qFormat/>
    <w:rsid w:val="00C76F2C"/>
  </w:style>
  <w:style w:type="character" w:customStyle="1" w:styleId="CharPartText">
    <w:name w:val="CharPartText"/>
    <w:basedOn w:val="OPCCharBase"/>
    <w:uiPriority w:val="1"/>
    <w:qFormat/>
    <w:rsid w:val="00C76F2C"/>
  </w:style>
  <w:style w:type="character" w:customStyle="1" w:styleId="CharSectno">
    <w:name w:val="CharSectno"/>
    <w:basedOn w:val="OPCCharBase"/>
    <w:qFormat/>
    <w:rsid w:val="00C76F2C"/>
  </w:style>
  <w:style w:type="character" w:customStyle="1" w:styleId="CharSubdNo">
    <w:name w:val="CharSubdNo"/>
    <w:basedOn w:val="OPCCharBase"/>
    <w:uiPriority w:val="1"/>
    <w:qFormat/>
    <w:rsid w:val="00C76F2C"/>
  </w:style>
  <w:style w:type="character" w:customStyle="1" w:styleId="CharSubdText">
    <w:name w:val="CharSubdText"/>
    <w:basedOn w:val="OPCCharBase"/>
    <w:uiPriority w:val="1"/>
    <w:qFormat/>
    <w:rsid w:val="00C76F2C"/>
  </w:style>
  <w:style w:type="paragraph" w:customStyle="1" w:styleId="CTA--">
    <w:name w:val="CTA --"/>
    <w:basedOn w:val="OPCParaBase"/>
    <w:next w:val="Normal"/>
    <w:rsid w:val="00C76F2C"/>
    <w:pPr>
      <w:spacing w:before="60" w:line="240" w:lineRule="atLeast"/>
      <w:ind w:left="142" w:hanging="142"/>
    </w:pPr>
    <w:rPr>
      <w:sz w:val="20"/>
    </w:rPr>
  </w:style>
  <w:style w:type="paragraph" w:customStyle="1" w:styleId="CTA-">
    <w:name w:val="CTA -"/>
    <w:basedOn w:val="OPCParaBase"/>
    <w:rsid w:val="00C76F2C"/>
    <w:pPr>
      <w:spacing w:before="60" w:line="240" w:lineRule="atLeast"/>
      <w:ind w:left="85" w:hanging="85"/>
    </w:pPr>
    <w:rPr>
      <w:sz w:val="20"/>
    </w:rPr>
  </w:style>
  <w:style w:type="paragraph" w:customStyle="1" w:styleId="CTA---">
    <w:name w:val="CTA ---"/>
    <w:basedOn w:val="OPCParaBase"/>
    <w:next w:val="Normal"/>
    <w:rsid w:val="00C76F2C"/>
    <w:pPr>
      <w:spacing w:before="60" w:line="240" w:lineRule="atLeast"/>
      <w:ind w:left="198" w:hanging="198"/>
    </w:pPr>
    <w:rPr>
      <w:sz w:val="20"/>
    </w:rPr>
  </w:style>
  <w:style w:type="paragraph" w:customStyle="1" w:styleId="CTA----">
    <w:name w:val="CTA ----"/>
    <w:basedOn w:val="OPCParaBase"/>
    <w:next w:val="Normal"/>
    <w:rsid w:val="00C76F2C"/>
    <w:pPr>
      <w:spacing w:before="60" w:line="240" w:lineRule="atLeast"/>
      <w:ind w:left="255" w:hanging="255"/>
    </w:pPr>
    <w:rPr>
      <w:sz w:val="20"/>
    </w:rPr>
  </w:style>
  <w:style w:type="paragraph" w:customStyle="1" w:styleId="CTA1a">
    <w:name w:val="CTA 1(a)"/>
    <w:basedOn w:val="OPCParaBase"/>
    <w:rsid w:val="00C76F2C"/>
    <w:pPr>
      <w:tabs>
        <w:tab w:val="right" w:pos="414"/>
      </w:tabs>
      <w:spacing w:before="40" w:line="240" w:lineRule="atLeast"/>
      <w:ind w:left="675" w:hanging="675"/>
    </w:pPr>
    <w:rPr>
      <w:sz w:val="20"/>
    </w:rPr>
  </w:style>
  <w:style w:type="paragraph" w:customStyle="1" w:styleId="CTA1ai">
    <w:name w:val="CTA 1(a)(i)"/>
    <w:basedOn w:val="OPCParaBase"/>
    <w:rsid w:val="00C76F2C"/>
    <w:pPr>
      <w:tabs>
        <w:tab w:val="right" w:pos="1004"/>
      </w:tabs>
      <w:spacing w:before="40" w:line="240" w:lineRule="atLeast"/>
      <w:ind w:left="1253" w:hanging="1253"/>
    </w:pPr>
    <w:rPr>
      <w:sz w:val="20"/>
    </w:rPr>
  </w:style>
  <w:style w:type="paragraph" w:customStyle="1" w:styleId="CTA2a">
    <w:name w:val="CTA 2(a)"/>
    <w:basedOn w:val="OPCParaBase"/>
    <w:rsid w:val="00C76F2C"/>
    <w:pPr>
      <w:tabs>
        <w:tab w:val="right" w:pos="482"/>
      </w:tabs>
      <w:spacing w:before="40" w:line="240" w:lineRule="atLeast"/>
      <w:ind w:left="748" w:hanging="748"/>
    </w:pPr>
    <w:rPr>
      <w:sz w:val="20"/>
    </w:rPr>
  </w:style>
  <w:style w:type="paragraph" w:customStyle="1" w:styleId="CTA2ai">
    <w:name w:val="CTA 2(a)(i)"/>
    <w:basedOn w:val="OPCParaBase"/>
    <w:rsid w:val="00C76F2C"/>
    <w:pPr>
      <w:tabs>
        <w:tab w:val="right" w:pos="1089"/>
      </w:tabs>
      <w:spacing w:before="40" w:line="240" w:lineRule="atLeast"/>
      <w:ind w:left="1327" w:hanging="1327"/>
    </w:pPr>
    <w:rPr>
      <w:sz w:val="20"/>
    </w:rPr>
  </w:style>
  <w:style w:type="paragraph" w:customStyle="1" w:styleId="CTA3a">
    <w:name w:val="CTA 3(a)"/>
    <w:basedOn w:val="OPCParaBase"/>
    <w:rsid w:val="00C76F2C"/>
    <w:pPr>
      <w:tabs>
        <w:tab w:val="right" w:pos="556"/>
      </w:tabs>
      <w:spacing w:before="40" w:line="240" w:lineRule="atLeast"/>
      <w:ind w:left="805" w:hanging="805"/>
    </w:pPr>
    <w:rPr>
      <w:sz w:val="20"/>
    </w:rPr>
  </w:style>
  <w:style w:type="paragraph" w:customStyle="1" w:styleId="CTA3ai">
    <w:name w:val="CTA 3(a)(i)"/>
    <w:basedOn w:val="OPCParaBase"/>
    <w:rsid w:val="00C76F2C"/>
    <w:pPr>
      <w:tabs>
        <w:tab w:val="right" w:pos="1140"/>
      </w:tabs>
      <w:spacing w:before="40" w:line="240" w:lineRule="atLeast"/>
      <w:ind w:left="1361" w:hanging="1361"/>
    </w:pPr>
    <w:rPr>
      <w:sz w:val="20"/>
    </w:rPr>
  </w:style>
  <w:style w:type="paragraph" w:customStyle="1" w:styleId="CTA4a">
    <w:name w:val="CTA 4(a)"/>
    <w:basedOn w:val="OPCParaBase"/>
    <w:rsid w:val="00C76F2C"/>
    <w:pPr>
      <w:tabs>
        <w:tab w:val="right" w:pos="624"/>
      </w:tabs>
      <w:spacing w:before="40" w:line="240" w:lineRule="atLeast"/>
      <w:ind w:left="873" w:hanging="873"/>
    </w:pPr>
    <w:rPr>
      <w:sz w:val="20"/>
    </w:rPr>
  </w:style>
  <w:style w:type="paragraph" w:customStyle="1" w:styleId="CTA4ai">
    <w:name w:val="CTA 4(a)(i)"/>
    <w:basedOn w:val="OPCParaBase"/>
    <w:rsid w:val="00C76F2C"/>
    <w:pPr>
      <w:tabs>
        <w:tab w:val="right" w:pos="1213"/>
      </w:tabs>
      <w:spacing w:before="40" w:line="240" w:lineRule="atLeast"/>
      <w:ind w:left="1452" w:hanging="1452"/>
    </w:pPr>
    <w:rPr>
      <w:sz w:val="20"/>
    </w:rPr>
  </w:style>
  <w:style w:type="paragraph" w:customStyle="1" w:styleId="CTACAPS">
    <w:name w:val="CTA CAPS"/>
    <w:basedOn w:val="OPCParaBase"/>
    <w:rsid w:val="00C76F2C"/>
    <w:pPr>
      <w:spacing w:before="60" w:line="240" w:lineRule="atLeast"/>
    </w:pPr>
    <w:rPr>
      <w:sz w:val="20"/>
    </w:rPr>
  </w:style>
  <w:style w:type="paragraph" w:customStyle="1" w:styleId="CTAright">
    <w:name w:val="CTA right"/>
    <w:basedOn w:val="OPCParaBase"/>
    <w:rsid w:val="00C76F2C"/>
    <w:pPr>
      <w:spacing w:before="60" w:line="240" w:lineRule="auto"/>
      <w:jc w:val="right"/>
    </w:pPr>
    <w:rPr>
      <w:sz w:val="20"/>
    </w:rPr>
  </w:style>
  <w:style w:type="paragraph" w:customStyle="1" w:styleId="subsection">
    <w:name w:val="subsection"/>
    <w:aliases w:val="ss"/>
    <w:basedOn w:val="OPCParaBase"/>
    <w:rsid w:val="00C76F2C"/>
    <w:pPr>
      <w:tabs>
        <w:tab w:val="right" w:pos="1021"/>
      </w:tabs>
      <w:spacing w:before="180" w:line="240" w:lineRule="auto"/>
      <w:ind w:left="1134" w:hanging="1134"/>
    </w:pPr>
  </w:style>
  <w:style w:type="paragraph" w:customStyle="1" w:styleId="Definition">
    <w:name w:val="Definition"/>
    <w:aliases w:val="dd"/>
    <w:basedOn w:val="OPCParaBase"/>
    <w:rsid w:val="00C76F2C"/>
    <w:pPr>
      <w:spacing w:before="180" w:line="240" w:lineRule="auto"/>
      <w:ind w:left="1134"/>
    </w:pPr>
  </w:style>
  <w:style w:type="paragraph" w:customStyle="1" w:styleId="ETAsubitem">
    <w:name w:val="ETA(subitem)"/>
    <w:basedOn w:val="OPCParaBase"/>
    <w:rsid w:val="00C76F2C"/>
    <w:pPr>
      <w:tabs>
        <w:tab w:val="right" w:pos="340"/>
      </w:tabs>
      <w:spacing w:before="60" w:line="240" w:lineRule="auto"/>
      <w:ind w:left="454" w:hanging="454"/>
    </w:pPr>
    <w:rPr>
      <w:sz w:val="20"/>
    </w:rPr>
  </w:style>
  <w:style w:type="paragraph" w:customStyle="1" w:styleId="ETApara">
    <w:name w:val="ETA(para)"/>
    <w:basedOn w:val="OPCParaBase"/>
    <w:rsid w:val="00C76F2C"/>
    <w:pPr>
      <w:tabs>
        <w:tab w:val="right" w:pos="754"/>
      </w:tabs>
      <w:spacing w:before="60" w:line="240" w:lineRule="auto"/>
      <w:ind w:left="828" w:hanging="828"/>
    </w:pPr>
    <w:rPr>
      <w:sz w:val="20"/>
    </w:rPr>
  </w:style>
  <w:style w:type="paragraph" w:customStyle="1" w:styleId="ETAsubpara">
    <w:name w:val="ETA(subpara)"/>
    <w:basedOn w:val="OPCParaBase"/>
    <w:rsid w:val="00C76F2C"/>
    <w:pPr>
      <w:tabs>
        <w:tab w:val="right" w:pos="1083"/>
      </w:tabs>
      <w:spacing w:before="60" w:line="240" w:lineRule="auto"/>
      <w:ind w:left="1191" w:hanging="1191"/>
    </w:pPr>
    <w:rPr>
      <w:sz w:val="20"/>
    </w:rPr>
  </w:style>
  <w:style w:type="paragraph" w:customStyle="1" w:styleId="ETAsub-subpara">
    <w:name w:val="ETA(sub-subpara)"/>
    <w:basedOn w:val="OPCParaBase"/>
    <w:rsid w:val="00C76F2C"/>
    <w:pPr>
      <w:tabs>
        <w:tab w:val="right" w:pos="1412"/>
      </w:tabs>
      <w:spacing w:before="60" w:line="240" w:lineRule="auto"/>
      <w:ind w:left="1525" w:hanging="1525"/>
    </w:pPr>
    <w:rPr>
      <w:sz w:val="20"/>
    </w:rPr>
  </w:style>
  <w:style w:type="paragraph" w:customStyle="1" w:styleId="Formula">
    <w:name w:val="Formula"/>
    <w:basedOn w:val="OPCParaBase"/>
    <w:rsid w:val="00C76F2C"/>
    <w:pPr>
      <w:spacing w:line="240" w:lineRule="auto"/>
      <w:ind w:left="1134"/>
    </w:pPr>
    <w:rPr>
      <w:sz w:val="20"/>
    </w:rPr>
  </w:style>
  <w:style w:type="paragraph" w:styleId="Header">
    <w:name w:val="header"/>
    <w:basedOn w:val="OPCParaBase"/>
    <w:link w:val="HeaderChar"/>
    <w:unhideWhenUsed/>
    <w:rsid w:val="00C76F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6F2C"/>
    <w:rPr>
      <w:rFonts w:eastAsia="Times New Roman" w:cs="Times New Roman"/>
      <w:sz w:val="16"/>
      <w:lang w:eastAsia="en-AU"/>
    </w:rPr>
  </w:style>
  <w:style w:type="paragraph" w:customStyle="1" w:styleId="House">
    <w:name w:val="House"/>
    <w:basedOn w:val="OPCParaBase"/>
    <w:rsid w:val="00C76F2C"/>
    <w:pPr>
      <w:spacing w:line="240" w:lineRule="auto"/>
    </w:pPr>
    <w:rPr>
      <w:sz w:val="28"/>
    </w:rPr>
  </w:style>
  <w:style w:type="paragraph" w:customStyle="1" w:styleId="Item">
    <w:name w:val="Item"/>
    <w:aliases w:val="i"/>
    <w:basedOn w:val="OPCParaBase"/>
    <w:next w:val="ItemHead"/>
    <w:rsid w:val="00C76F2C"/>
    <w:pPr>
      <w:keepLines/>
      <w:spacing w:before="80" w:line="240" w:lineRule="auto"/>
      <w:ind w:left="709"/>
    </w:pPr>
  </w:style>
  <w:style w:type="paragraph" w:customStyle="1" w:styleId="ItemHead">
    <w:name w:val="ItemHead"/>
    <w:aliases w:val="ih"/>
    <w:basedOn w:val="OPCParaBase"/>
    <w:next w:val="Item"/>
    <w:rsid w:val="00C76F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6F2C"/>
    <w:pPr>
      <w:spacing w:line="240" w:lineRule="auto"/>
    </w:pPr>
    <w:rPr>
      <w:b/>
      <w:sz w:val="32"/>
    </w:rPr>
  </w:style>
  <w:style w:type="paragraph" w:customStyle="1" w:styleId="notedraft">
    <w:name w:val="note(draft)"/>
    <w:aliases w:val="nd"/>
    <w:basedOn w:val="OPCParaBase"/>
    <w:rsid w:val="00C76F2C"/>
    <w:pPr>
      <w:spacing w:before="240" w:line="240" w:lineRule="auto"/>
      <w:ind w:left="284" w:hanging="284"/>
    </w:pPr>
    <w:rPr>
      <w:i/>
      <w:sz w:val="24"/>
    </w:rPr>
  </w:style>
  <w:style w:type="paragraph" w:customStyle="1" w:styleId="notemargin">
    <w:name w:val="note(margin)"/>
    <w:aliases w:val="nm"/>
    <w:basedOn w:val="OPCParaBase"/>
    <w:rsid w:val="00C76F2C"/>
    <w:pPr>
      <w:tabs>
        <w:tab w:val="left" w:pos="709"/>
      </w:tabs>
      <w:spacing w:before="122" w:line="198" w:lineRule="exact"/>
      <w:ind w:left="709" w:hanging="709"/>
    </w:pPr>
    <w:rPr>
      <w:sz w:val="18"/>
    </w:rPr>
  </w:style>
  <w:style w:type="paragraph" w:customStyle="1" w:styleId="noteToPara">
    <w:name w:val="noteToPara"/>
    <w:aliases w:val="ntp"/>
    <w:basedOn w:val="OPCParaBase"/>
    <w:rsid w:val="00C76F2C"/>
    <w:pPr>
      <w:spacing w:before="122" w:line="198" w:lineRule="exact"/>
      <w:ind w:left="2353" w:hanging="709"/>
    </w:pPr>
    <w:rPr>
      <w:sz w:val="18"/>
    </w:rPr>
  </w:style>
  <w:style w:type="paragraph" w:customStyle="1" w:styleId="noteParlAmend">
    <w:name w:val="note(ParlAmend)"/>
    <w:aliases w:val="npp"/>
    <w:basedOn w:val="OPCParaBase"/>
    <w:next w:val="ParlAmend"/>
    <w:rsid w:val="00C76F2C"/>
    <w:pPr>
      <w:spacing w:line="240" w:lineRule="auto"/>
      <w:jc w:val="right"/>
    </w:pPr>
    <w:rPr>
      <w:rFonts w:ascii="Arial" w:hAnsi="Arial"/>
      <w:b/>
      <w:i/>
    </w:rPr>
  </w:style>
  <w:style w:type="paragraph" w:customStyle="1" w:styleId="Page1">
    <w:name w:val="Page1"/>
    <w:basedOn w:val="OPCParaBase"/>
    <w:rsid w:val="00C76F2C"/>
    <w:pPr>
      <w:spacing w:before="5600" w:line="240" w:lineRule="auto"/>
    </w:pPr>
    <w:rPr>
      <w:b/>
      <w:sz w:val="32"/>
    </w:rPr>
  </w:style>
  <w:style w:type="paragraph" w:customStyle="1" w:styleId="PageBreak">
    <w:name w:val="PageBreak"/>
    <w:aliases w:val="pb"/>
    <w:basedOn w:val="OPCParaBase"/>
    <w:rsid w:val="00C76F2C"/>
    <w:pPr>
      <w:spacing w:line="240" w:lineRule="auto"/>
    </w:pPr>
    <w:rPr>
      <w:sz w:val="20"/>
    </w:rPr>
  </w:style>
  <w:style w:type="paragraph" w:customStyle="1" w:styleId="paragraphsub">
    <w:name w:val="paragraph(sub)"/>
    <w:aliases w:val="aa"/>
    <w:basedOn w:val="OPCParaBase"/>
    <w:rsid w:val="00C76F2C"/>
    <w:pPr>
      <w:tabs>
        <w:tab w:val="right" w:pos="1985"/>
      </w:tabs>
      <w:spacing w:before="40" w:line="240" w:lineRule="auto"/>
      <w:ind w:left="2098" w:hanging="2098"/>
    </w:pPr>
  </w:style>
  <w:style w:type="paragraph" w:customStyle="1" w:styleId="paragraphsub-sub">
    <w:name w:val="paragraph(sub-sub)"/>
    <w:aliases w:val="aaa"/>
    <w:basedOn w:val="OPCParaBase"/>
    <w:rsid w:val="00C76F2C"/>
    <w:pPr>
      <w:tabs>
        <w:tab w:val="right" w:pos="2722"/>
      </w:tabs>
      <w:spacing w:before="40" w:line="240" w:lineRule="auto"/>
      <w:ind w:left="2835" w:hanging="2835"/>
    </w:pPr>
  </w:style>
  <w:style w:type="paragraph" w:customStyle="1" w:styleId="paragraph">
    <w:name w:val="paragraph"/>
    <w:aliases w:val="a"/>
    <w:basedOn w:val="OPCParaBase"/>
    <w:rsid w:val="00C76F2C"/>
    <w:pPr>
      <w:tabs>
        <w:tab w:val="right" w:pos="1531"/>
      </w:tabs>
      <w:spacing w:before="40" w:line="240" w:lineRule="auto"/>
      <w:ind w:left="1644" w:hanging="1644"/>
    </w:pPr>
  </w:style>
  <w:style w:type="paragraph" w:customStyle="1" w:styleId="ParlAmend">
    <w:name w:val="ParlAmend"/>
    <w:aliases w:val="pp"/>
    <w:basedOn w:val="OPCParaBase"/>
    <w:rsid w:val="00C76F2C"/>
    <w:pPr>
      <w:spacing w:before="240" w:line="240" w:lineRule="atLeast"/>
      <w:ind w:hanging="567"/>
    </w:pPr>
    <w:rPr>
      <w:sz w:val="24"/>
    </w:rPr>
  </w:style>
  <w:style w:type="paragraph" w:customStyle="1" w:styleId="Penalty">
    <w:name w:val="Penalty"/>
    <w:basedOn w:val="OPCParaBase"/>
    <w:rsid w:val="00C76F2C"/>
    <w:pPr>
      <w:tabs>
        <w:tab w:val="left" w:pos="2977"/>
      </w:tabs>
      <w:spacing w:before="180" w:line="240" w:lineRule="auto"/>
      <w:ind w:left="1985" w:hanging="851"/>
    </w:pPr>
  </w:style>
  <w:style w:type="paragraph" w:customStyle="1" w:styleId="Portfolio">
    <w:name w:val="Portfolio"/>
    <w:basedOn w:val="OPCParaBase"/>
    <w:rsid w:val="00C76F2C"/>
    <w:pPr>
      <w:spacing w:line="240" w:lineRule="auto"/>
    </w:pPr>
    <w:rPr>
      <w:i/>
      <w:sz w:val="20"/>
    </w:rPr>
  </w:style>
  <w:style w:type="paragraph" w:customStyle="1" w:styleId="Preamble">
    <w:name w:val="Preamble"/>
    <w:basedOn w:val="OPCParaBase"/>
    <w:next w:val="Normal"/>
    <w:rsid w:val="00C76F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6F2C"/>
    <w:pPr>
      <w:spacing w:line="240" w:lineRule="auto"/>
    </w:pPr>
    <w:rPr>
      <w:i/>
      <w:sz w:val="20"/>
    </w:rPr>
  </w:style>
  <w:style w:type="paragraph" w:customStyle="1" w:styleId="Session">
    <w:name w:val="Session"/>
    <w:basedOn w:val="OPCParaBase"/>
    <w:rsid w:val="00C76F2C"/>
    <w:pPr>
      <w:spacing w:line="240" w:lineRule="auto"/>
    </w:pPr>
    <w:rPr>
      <w:sz w:val="28"/>
    </w:rPr>
  </w:style>
  <w:style w:type="paragraph" w:customStyle="1" w:styleId="Sponsor">
    <w:name w:val="Sponsor"/>
    <w:basedOn w:val="OPCParaBase"/>
    <w:rsid w:val="00C76F2C"/>
    <w:pPr>
      <w:spacing w:line="240" w:lineRule="auto"/>
    </w:pPr>
    <w:rPr>
      <w:i/>
    </w:rPr>
  </w:style>
  <w:style w:type="paragraph" w:customStyle="1" w:styleId="Subitem">
    <w:name w:val="Subitem"/>
    <w:aliases w:val="iss"/>
    <w:basedOn w:val="OPCParaBase"/>
    <w:rsid w:val="00C76F2C"/>
    <w:pPr>
      <w:spacing w:before="180" w:line="240" w:lineRule="auto"/>
      <w:ind w:left="709" w:hanging="709"/>
    </w:pPr>
  </w:style>
  <w:style w:type="paragraph" w:customStyle="1" w:styleId="SubitemHead">
    <w:name w:val="SubitemHead"/>
    <w:aliases w:val="issh"/>
    <w:basedOn w:val="OPCParaBase"/>
    <w:rsid w:val="00C76F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6F2C"/>
    <w:pPr>
      <w:spacing w:before="40" w:line="240" w:lineRule="auto"/>
      <w:ind w:left="1134"/>
    </w:pPr>
  </w:style>
  <w:style w:type="paragraph" w:customStyle="1" w:styleId="SubsectionHead">
    <w:name w:val="SubsectionHead"/>
    <w:aliases w:val="ssh"/>
    <w:basedOn w:val="OPCParaBase"/>
    <w:next w:val="subsection"/>
    <w:rsid w:val="00C76F2C"/>
    <w:pPr>
      <w:keepNext/>
      <w:keepLines/>
      <w:spacing w:before="240" w:line="240" w:lineRule="auto"/>
      <w:ind w:left="1134"/>
    </w:pPr>
    <w:rPr>
      <w:i/>
    </w:rPr>
  </w:style>
  <w:style w:type="paragraph" w:customStyle="1" w:styleId="Tablea">
    <w:name w:val="Table(a)"/>
    <w:aliases w:val="ta"/>
    <w:basedOn w:val="OPCParaBase"/>
    <w:rsid w:val="00C76F2C"/>
    <w:pPr>
      <w:spacing w:before="60" w:line="240" w:lineRule="auto"/>
      <w:ind w:left="284" w:hanging="284"/>
    </w:pPr>
    <w:rPr>
      <w:sz w:val="20"/>
    </w:rPr>
  </w:style>
  <w:style w:type="paragraph" w:customStyle="1" w:styleId="TableAA">
    <w:name w:val="Table(AA)"/>
    <w:aliases w:val="taaa"/>
    <w:basedOn w:val="OPCParaBase"/>
    <w:rsid w:val="00C76F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6F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6F2C"/>
    <w:pPr>
      <w:spacing w:before="60" w:line="240" w:lineRule="atLeast"/>
    </w:pPr>
    <w:rPr>
      <w:sz w:val="20"/>
    </w:rPr>
  </w:style>
  <w:style w:type="paragraph" w:customStyle="1" w:styleId="TLPBoxTextnote">
    <w:name w:val="TLPBoxText(note"/>
    <w:aliases w:val="right)"/>
    <w:basedOn w:val="OPCParaBase"/>
    <w:rsid w:val="00C76F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6F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6F2C"/>
    <w:pPr>
      <w:spacing w:before="122" w:line="198" w:lineRule="exact"/>
      <w:ind w:left="1985" w:hanging="851"/>
      <w:jc w:val="right"/>
    </w:pPr>
    <w:rPr>
      <w:sz w:val="18"/>
    </w:rPr>
  </w:style>
  <w:style w:type="paragraph" w:customStyle="1" w:styleId="TLPTableBullet">
    <w:name w:val="TLPTableBullet"/>
    <w:aliases w:val="ttb"/>
    <w:basedOn w:val="OPCParaBase"/>
    <w:rsid w:val="00C76F2C"/>
    <w:pPr>
      <w:spacing w:line="240" w:lineRule="exact"/>
      <w:ind w:left="284" w:hanging="284"/>
    </w:pPr>
    <w:rPr>
      <w:sz w:val="20"/>
    </w:rPr>
  </w:style>
  <w:style w:type="paragraph" w:styleId="TOC1">
    <w:name w:val="toc 1"/>
    <w:basedOn w:val="OPCParaBase"/>
    <w:next w:val="Normal"/>
    <w:uiPriority w:val="39"/>
    <w:semiHidden/>
    <w:unhideWhenUsed/>
    <w:rsid w:val="00C76F2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76F2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76F2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6F2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76F2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6F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76F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76F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76F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6F2C"/>
    <w:pPr>
      <w:keepLines/>
      <w:spacing w:before="240" w:after="120" w:line="240" w:lineRule="auto"/>
      <w:ind w:left="794"/>
    </w:pPr>
    <w:rPr>
      <w:b/>
      <w:kern w:val="28"/>
      <w:sz w:val="20"/>
    </w:rPr>
  </w:style>
  <w:style w:type="paragraph" w:customStyle="1" w:styleId="TofSectsHeading">
    <w:name w:val="TofSects(Heading)"/>
    <w:basedOn w:val="OPCParaBase"/>
    <w:rsid w:val="00C76F2C"/>
    <w:pPr>
      <w:spacing w:before="240" w:after="120" w:line="240" w:lineRule="auto"/>
    </w:pPr>
    <w:rPr>
      <w:b/>
      <w:sz w:val="24"/>
    </w:rPr>
  </w:style>
  <w:style w:type="paragraph" w:customStyle="1" w:styleId="TofSectsSection">
    <w:name w:val="TofSects(Section)"/>
    <w:basedOn w:val="OPCParaBase"/>
    <w:rsid w:val="00C76F2C"/>
    <w:pPr>
      <w:keepLines/>
      <w:spacing w:before="40" w:line="240" w:lineRule="auto"/>
      <w:ind w:left="1588" w:hanging="794"/>
    </w:pPr>
    <w:rPr>
      <w:kern w:val="28"/>
      <w:sz w:val="18"/>
    </w:rPr>
  </w:style>
  <w:style w:type="paragraph" w:customStyle="1" w:styleId="TofSectsSubdiv">
    <w:name w:val="TofSects(Subdiv)"/>
    <w:basedOn w:val="OPCParaBase"/>
    <w:rsid w:val="00C76F2C"/>
    <w:pPr>
      <w:keepLines/>
      <w:spacing w:before="80" w:line="240" w:lineRule="auto"/>
      <w:ind w:left="1588" w:hanging="794"/>
    </w:pPr>
    <w:rPr>
      <w:kern w:val="28"/>
    </w:rPr>
  </w:style>
  <w:style w:type="paragraph" w:customStyle="1" w:styleId="WRStyle">
    <w:name w:val="WR Style"/>
    <w:aliases w:val="WR"/>
    <w:basedOn w:val="OPCParaBase"/>
    <w:rsid w:val="00C76F2C"/>
    <w:pPr>
      <w:spacing w:before="240" w:line="240" w:lineRule="auto"/>
      <w:ind w:left="284" w:hanging="284"/>
    </w:pPr>
    <w:rPr>
      <w:b/>
      <w:i/>
      <w:kern w:val="28"/>
      <w:sz w:val="24"/>
    </w:rPr>
  </w:style>
  <w:style w:type="paragraph" w:customStyle="1" w:styleId="notepara">
    <w:name w:val="note(para)"/>
    <w:aliases w:val="na"/>
    <w:basedOn w:val="OPCParaBase"/>
    <w:rsid w:val="00C76F2C"/>
    <w:pPr>
      <w:spacing w:before="40" w:line="198" w:lineRule="exact"/>
      <w:ind w:left="2354" w:hanging="369"/>
    </w:pPr>
    <w:rPr>
      <w:sz w:val="18"/>
    </w:rPr>
  </w:style>
  <w:style w:type="paragraph" w:styleId="Footer">
    <w:name w:val="footer"/>
    <w:link w:val="FooterChar"/>
    <w:rsid w:val="00C76F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6F2C"/>
    <w:rPr>
      <w:rFonts w:eastAsia="Times New Roman" w:cs="Times New Roman"/>
      <w:sz w:val="22"/>
      <w:szCs w:val="24"/>
      <w:lang w:eastAsia="en-AU"/>
    </w:rPr>
  </w:style>
  <w:style w:type="character" w:styleId="LineNumber">
    <w:name w:val="line number"/>
    <w:basedOn w:val="OPCCharBase"/>
    <w:uiPriority w:val="99"/>
    <w:semiHidden/>
    <w:unhideWhenUsed/>
    <w:rsid w:val="00C76F2C"/>
    <w:rPr>
      <w:sz w:val="16"/>
    </w:rPr>
  </w:style>
  <w:style w:type="table" w:customStyle="1" w:styleId="CFlag">
    <w:name w:val="CFlag"/>
    <w:basedOn w:val="TableNormal"/>
    <w:uiPriority w:val="99"/>
    <w:rsid w:val="00C76F2C"/>
    <w:rPr>
      <w:rFonts w:eastAsia="Times New Roman" w:cs="Times New Roman"/>
      <w:lang w:eastAsia="en-AU"/>
    </w:rPr>
    <w:tblPr/>
  </w:style>
  <w:style w:type="paragraph" w:customStyle="1" w:styleId="NotesHeading1">
    <w:name w:val="NotesHeading 1"/>
    <w:basedOn w:val="OPCParaBase"/>
    <w:next w:val="Normal"/>
    <w:rsid w:val="00C76F2C"/>
    <w:rPr>
      <w:b/>
      <w:sz w:val="28"/>
      <w:szCs w:val="28"/>
    </w:rPr>
  </w:style>
  <w:style w:type="paragraph" w:customStyle="1" w:styleId="NotesHeading2">
    <w:name w:val="NotesHeading 2"/>
    <w:basedOn w:val="OPCParaBase"/>
    <w:next w:val="Normal"/>
    <w:rsid w:val="00C76F2C"/>
    <w:rPr>
      <w:b/>
      <w:sz w:val="28"/>
      <w:szCs w:val="28"/>
    </w:rPr>
  </w:style>
  <w:style w:type="paragraph" w:customStyle="1" w:styleId="SignCoverPageEnd">
    <w:name w:val="SignCoverPageEnd"/>
    <w:basedOn w:val="OPCParaBase"/>
    <w:next w:val="Normal"/>
    <w:rsid w:val="00C76F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6F2C"/>
    <w:pPr>
      <w:pBdr>
        <w:top w:val="single" w:sz="4" w:space="1" w:color="auto"/>
      </w:pBdr>
      <w:spacing w:before="360"/>
      <w:ind w:right="397"/>
      <w:jc w:val="both"/>
    </w:pPr>
  </w:style>
  <w:style w:type="paragraph" w:customStyle="1" w:styleId="Paragraphsub-sub-sub">
    <w:name w:val="Paragraph(sub-sub-sub)"/>
    <w:aliases w:val="aaaa"/>
    <w:basedOn w:val="OPCParaBase"/>
    <w:rsid w:val="00C76F2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6F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6F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6F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6F2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76F2C"/>
    <w:pPr>
      <w:spacing w:before="120"/>
    </w:pPr>
  </w:style>
  <w:style w:type="paragraph" w:customStyle="1" w:styleId="TableTextEndNotes">
    <w:name w:val="TableTextEndNotes"/>
    <w:aliases w:val="Tten"/>
    <w:basedOn w:val="Normal"/>
    <w:rsid w:val="00C76F2C"/>
    <w:pPr>
      <w:spacing w:before="60" w:line="240" w:lineRule="auto"/>
    </w:pPr>
    <w:rPr>
      <w:rFonts w:cs="Arial"/>
      <w:sz w:val="20"/>
      <w:szCs w:val="22"/>
    </w:rPr>
  </w:style>
  <w:style w:type="paragraph" w:customStyle="1" w:styleId="TableHeading">
    <w:name w:val="TableHeading"/>
    <w:aliases w:val="th"/>
    <w:basedOn w:val="OPCParaBase"/>
    <w:next w:val="Tabletext"/>
    <w:rsid w:val="00C76F2C"/>
    <w:pPr>
      <w:keepNext/>
      <w:spacing w:before="60" w:line="240" w:lineRule="atLeast"/>
    </w:pPr>
    <w:rPr>
      <w:b/>
      <w:sz w:val="20"/>
    </w:rPr>
  </w:style>
  <w:style w:type="paragraph" w:customStyle="1" w:styleId="NoteToSubpara">
    <w:name w:val="NoteToSubpara"/>
    <w:aliases w:val="nts"/>
    <w:basedOn w:val="OPCParaBase"/>
    <w:rsid w:val="00C76F2C"/>
    <w:pPr>
      <w:spacing w:before="40" w:line="198" w:lineRule="exact"/>
      <w:ind w:left="2835" w:hanging="709"/>
    </w:pPr>
    <w:rPr>
      <w:sz w:val="18"/>
    </w:rPr>
  </w:style>
  <w:style w:type="paragraph" w:customStyle="1" w:styleId="ENoteTableHeading">
    <w:name w:val="ENoteTableHeading"/>
    <w:aliases w:val="enth"/>
    <w:basedOn w:val="OPCParaBase"/>
    <w:rsid w:val="00C76F2C"/>
    <w:pPr>
      <w:keepNext/>
      <w:spacing w:before="60" w:line="240" w:lineRule="atLeast"/>
    </w:pPr>
    <w:rPr>
      <w:rFonts w:ascii="Arial" w:hAnsi="Arial"/>
      <w:b/>
      <w:sz w:val="16"/>
    </w:rPr>
  </w:style>
  <w:style w:type="paragraph" w:customStyle="1" w:styleId="ENoteTTi">
    <w:name w:val="ENoteTTi"/>
    <w:aliases w:val="entti"/>
    <w:basedOn w:val="OPCParaBase"/>
    <w:rsid w:val="00C76F2C"/>
    <w:pPr>
      <w:keepNext/>
      <w:spacing w:before="60" w:line="240" w:lineRule="atLeast"/>
      <w:ind w:left="170"/>
    </w:pPr>
    <w:rPr>
      <w:sz w:val="16"/>
    </w:rPr>
  </w:style>
  <w:style w:type="paragraph" w:customStyle="1" w:styleId="ENotesHeading1">
    <w:name w:val="ENotesHeading 1"/>
    <w:aliases w:val="Enh1"/>
    <w:basedOn w:val="OPCParaBase"/>
    <w:next w:val="Normal"/>
    <w:rsid w:val="00C76F2C"/>
    <w:pPr>
      <w:spacing w:before="120"/>
      <w:outlineLvl w:val="1"/>
    </w:pPr>
    <w:rPr>
      <w:b/>
      <w:sz w:val="28"/>
      <w:szCs w:val="28"/>
    </w:rPr>
  </w:style>
  <w:style w:type="paragraph" w:customStyle="1" w:styleId="ENotesHeading2">
    <w:name w:val="ENotesHeading 2"/>
    <w:aliases w:val="Enh2"/>
    <w:basedOn w:val="OPCParaBase"/>
    <w:next w:val="Normal"/>
    <w:rsid w:val="00C76F2C"/>
    <w:pPr>
      <w:spacing w:before="120" w:after="120"/>
      <w:outlineLvl w:val="2"/>
    </w:pPr>
    <w:rPr>
      <w:b/>
      <w:sz w:val="24"/>
      <w:szCs w:val="28"/>
    </w:rPr>
  </w:style>
  <w:style w:type="paragraph" w:customStyle="1" w:styleId="ENoteTTIndentHeading">
    <w:name w:val="ENoteTTIndentHeading"/>
    <w:aliases w:val="enTTHi"/>
    <w:basedOn w:val="OPCParaBase"/>
    <w:rsid w:val="00C76F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6F2C"/>
    <w:pPr>
      <w:spacing w:before="60" w:line="240" w:lineRule="atLeast"/>
    </w:pPr>
    <w:rPr>
      <w:sz w:val="16"/>
    </w:rPr>
  </w:style>
  <w:style w:type="paragraph" w:customStyle="1" w:styleId="MadeunderText">
    <w:name w:val="MadeunderText"/>
    <w:basedOn w:val="OPCParaBase"/>
    <w:next w:val="Normal"/>
    <w:rsid w:val="00C76F2C"/>
    <w:pPr>
      <w:spacing w:before="240"/>
    </w:pPr>
    <w:rPr>
      <w:sz w:val="24"/>
      <w:szCs w:val="24"/>
    </w:rPr>
  </w:style>
  <w:style w:type="paragraph" w:customStyle="1" w:styleId="ENotesHeading3">
    <w:name w:val="ENotesHeading 3"/>
    <w:aliases w:val="Enh3"/>
    <w:basedOn w:val="OPCParaBase"/>
    <w:next w:val="Normal"/>
    <w:rsid w:val="00C76F2C"/>
    <w:pPr>
      <w:keepNext/>
      <w:spacing w:before="120" w:line="240" w:lineRule="auto"/>
      <w:outlineLvl w:val="4"/>
    </w:pPr>
    <w:rPr>
      <w:b/>
      <w:szCs w:val="24"/>
    </w:rPr>
  </w:style>
  <w:style w:type="paragraph" w:customStyle="1" w:styleId="SubPartCASA">
    <w:name w:val="SubPart(CASA)"/>
    <w:aliases w:val="csp"/>
    <w:basedOn w:val="OPCParaBase"/>
    <w:next w:val="ActHead3"/>
    <w:rsid w:val="00C76F2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76F2C"/>
  </w:style>
  <w:style w:type="character" w:customStyle="1" w:styleId="CharSubPartNoCASA">
    <w:name w:val="CharSubPartNo(CASA)"/>
    <w:basedOn w:val="OPCCharBase"/>
    <w:uiPriority w:val="1"/>
    <w:rsid w:val="00C76F2C"/>
  </w:style>
  <w:style w:type="paragraph" w:customStyle="1" w:styleId="ENoteTTIndentHeadingSub">
    <w:name w:val="ENoteTTIndentHeadingSub"/>
    <w:aliases w:val="enTTHis"/>
    <w:basedOn w:val="OPCParaBase"/>
    <w:rsid w:val="00C76F2C"/>
    <w:pPr>
      <w:keepNext/>
      <w:spacing w:before="60" w:line="240" w:lineRule="atLeast"/>
      <w:ind w:left="340"/>
    </w:pPr>
    <w:rPr>
      <w:b/>
      <w:sz w:val="16"/>
    </w:rPr>
  </w:style>
  <w:style w:type="paragraph" w:customStyle="1" w:styleId="ENoteTTiSub">
    <w:name w:val="ENoteTTiSub"/>
    <w:aliases w:val="enttis"/>
    <w:basedOn w:val="OPCParaBase"/>
    <w:rsid w:val="00C76F2C"/>
    <w:pPr>
      <w:keepNext/>
      <w:spacing w:before="60" w:line="240" w:lineRule="atLeast"/>
      <w:ind w:left="340"/>
    </w:pPr>
    <w:rPr>
      <w:sz w:val="16"/>
    </w:rPr>
  </w:style>
  <w:style w:type="paragraph" w:customStyle="1" w:styleId="SubDivisionMigration">
    <w:name w:val="SubDivisionMigration"/>
    <w:aliases w:val="sdm"/>
    <w:basedOn w:val="OPCParaBase"/>
    <w:rsid w:val="00C76F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6F2C"/>
    <w:pPr>
      <w:keepNext/>
      <w:keepLines/>
      <w:spacing w:before="240" w:line="240" w:lineRule="auto"/>
      <w:ind w:left="1134" w:hanging="1134"/>
    </w:pPr>
    <w:rPr>
      <w:b/>
      <w:sz w:val="28"/>
    </w:rPr>
  </w:style>
  <w:style w:type="table" w:styleId="TableGrid">
    <w:name w:val="Table Grid"/>
    <w:basedOn w:val="TableNormal"/>
    <w:uiPriority w:val="59"/>
    <w:rsid w:val="00C76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76F2C"/>
    <w:pPr>
      <w:spacing w:before="122" w:line="240" w:lineRule="auto"/>
      <w:ind w:left="1985" w:hanging="851"/>
    </w:pPr>
    <w:rPr>
      <w:sz w:val="18"/>
    </w:rPr>
  </w:style>
  <w:style w:type="paragraph" w:customStyle="1" w:styleId="FreeForm">
    <w:name w:val="FreeForm"/>
    <w:rsid w:val="00C76F2C"/>
    <w:rPr>
      <w:rFonts w:ascii="Arial" w:hAnsi="Arial"/>
      <w:sz w:val="22"/>
    </w:rPr>
  </w:style>
  <w:style w:type="paragraph" w:customStyle="1" w:styleId="SOText">
    <w:name w:val="SO Text"/>
    <w:aliases w:val="sot"/>
    <w:link w:val="SOTextChar"/>
    <w:rsid w:val="00C76F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6F2C"/>
    <w:rPr>
      <w:sz w:val="22"/>
    </w:rPr>
  </w:style>
  <w:style w:type="paragraph" w:customStyle="1" w:styleId="SOTextNote">
    <w:name w:val="SO TextNote"/>
    <w:aliases w:val="sont"/>
    <w:basedOn w:val="SOText"/>
    <w:qFormat/>
    <w:rsid w:val="00C76F2C"/>
    <w:pPr>
      <w:spacing w:before="122" w:line="198" w:lineRule="exact"/>
      <w:ind w:left="1843" w:hanging="709"/>
    </w:pPr>
    <w:rPr>
      <w:sz w:val="18"/>
    </w:rPr>
  </w:style>
  <w:style w:type="paragraph" w:customStyle="1" w:styleId="SOPara">
    <w:name w:val="SO Para"/>
    <w:aliases w:val="soa"/>
    <w:basedOn w:val="SOText"/>
    <w:link w:val="SOParaChar"/>
    <w:qFormat/>
    <w:rsid w:val="00C76F2C"/>
    <w:pPr>
      <w:tabs>
        <w:tab w:val="right" w:pos="1786"/>
      </w:tabs>
      <w:spacing w:before="40"/>
      <w:ind w:left="2070" w:hanging="936"/>
    </w:pPr>
  </w:style>
  <w:style w:type="character" w:customStyle="1" w:styleId="SOParaChar">
    <w:name w:val="SO Para Char"/>
    <w:aliases w:val="soa Char"/>
    <w:basedOn w:val="DefaultParagraphFont"/>
    <w:link w:val="SOPara"/>
    <w:rsid w:val="00C76F2C"/>
    <w:rPr>
      <w:sz w:val="22"/>
    </w:rPr>
  </w:style>
  <w:style w:type="paragraph" w:customStyle="1" w:styleId="FileName">
    <w:name w:val="FileName"/>
    <w:basedOn w:val="Normal"/>
    <w:rsid w:val="00C76F2C"/>
  </w:style>
  <w:style w:type="paragraph" w:customStyle="1" w:styleId="SOHeadBold">
    <w:name w:val="SO HeadBold"/>
    <w:aliases w:val="sohb"/>
    <w:basedOn w:val="SOText"/>
    <w:next w:val="SOText"/>
    <w:link w:val="SOHeadBoldChar"/>
    <w:qFormat/>
    <w:rsid w:val="00C76F2C"/>
    <w:rPr>
      <w:b/>
    </w:rPr>
  </w:style>
  <w:style w:type="character" w:customStyle="1" w:styleId="SOHeadBoldChar">
    <w:name w:val="SO HeadBold Char"/>
    <w:aliases w:val="sohb Char"/>
    <w:basedOn w:val="DefaultParagraphFont"/>
    <w:link w:val="SOHeadBold"/>
    <w:rsid w:val="00C76F2C"/>
    <w:rPr>
      <w:b/>
      <w:sz w:val="22"/>
    </w:rPr>
  </w:style>
  <w:style w:type="paragraph" w:customStyle="1" w:styleId="SOHeadItalic">
    <w:name w:val="SO HeadItalic"/>
    <w:aliases w:val="sohi"/>
    <w:basedOn w:val="SOText"/>
    <w:next w:val="SOText"/>
    <w:link w:val="SOHeadItalicChar"/>
    <w:qFormat/>
    <w:rsid w:val="00C76F2C"/>
    <w:rPr>
      <w:i/>
    </w:rPr>
  </w:style>
  <w:style w:type="character" w:customStyle="1" w:styleId="SOHeadItalicChar">
    <w:name w:val="SO HeadItalic Char"/>
    <w:aliases w:val="sohi Char"/>
    <w:basedOn w:val="DefaultParagraphFont"/>
    <w:link w:val="SOHeadItalic"/>
    <w:rsid w:val="00C76F2C"/>
    <w:rPr>
      <w:i/>
      <w:sz w:val="22"/>
    </w:rPr>
  </w:style>
  <w:style w:type="paragraph" w:customStyle="1" w:styleId="SOBullet">
    <w:name w:val="SO Bullet"/>
    <w:aliases w:val="sotb"/>
    <w:basedOn w:val="SOText"/>
    <w:link w:val="SOBulletChar"/>
    <w:qFormat/>
    <w:rsid w:val="00C76F2C"/>
    <w:pPr>
      <w:ind w:left="1559" w:hanging="425"/>
    </w:pPr>
  </w:style>
  <w:style w:type="character" w:customStyle="1" w:styleId="SOBulletChar">
    <w:name w:val="SO Bullet Char"/>
    <w:aliases w:val="sotb Char"/>
    <w:basedOn w:val="DefaultParagraphFont"/>
    <w:link w:val="SOBullet"/>
    <w:rsid w:val="00C76F2C"/>
    <w:rPr>
      <w:sz w:val="22"/>
    </w:rPr>
  </w:style>
  <w:style w:type="paragraph" w:customStyle="1" w:styleId="SOBulletNote">
    <w:name w:val="SO BulletNote"/>
    <w:aliases w:val="sonb"/>
    <w:basedOn w:val="SOTextNote"/>
    <w:link w:val="SOBulletNoteChar"/>
    <w:qFormat/>
    <w:rsid w:val="00C76F2C"/>
    <w:pPr>
      <w:tabs>
        <w:tab w:val="left" w:pos="1560"/>
      </w:tabs>
      <w:ind w:left="2268" w:hanging="1134"/>
    </w:pPr>
  </w:style>
  <w:style w:type="character" w:customStyle="1" w:styleId="SOBulletNoteChar">
    <w:name w:val="SO BulletNote Char"/>
    <w:aliases w:val="sonb Char"/>
    <w:basedOn w:val="DefaultParagraphFont"/>
    <w:link w:val="SOBulletNote"/>
    <w:rsid w:val="00C76F2C"/>
    <w:rPr>
      <w:sz w:val="18"/>
    </w:rPr>
  </w:style>
  <w:style w:type="paragraph" w:customStyle="1" w:styleId="SOText2">
    <w:name w:val="SO Text2"/>
    <w:aliases w:val="sot2"/>
    <w:basedOn w:val="Normal"/>
    <w:next w:val="SOText"/>
    <w:link w:val="SOText2Char"/>
    <w:rsid w:val="00C76F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6F2C"/>
    <w:rPr>
      <w:sz w:val="22"/>
    </w:rPr>
  </w:style>
  <w:style w:type="paragraph" w:customStyle="1" w:styleId="Transitional">
    <w:name w:val="Transitional"/>
    <w:aliases w:val="tr"/>
    <w:basedOn w:val="ItemHead"/>
    <w:next w:val="Item"/>
    <w:rsid w:val="00C76F2C"/>
  </w:style>
  <w:style w:type="character" w:customStyle="1" w:styleId="Heading1Char">
    <w:name w:val="Heading 1 Char"/>
    <w:basedOn w:val="DefaultParagraphFont"/>
    <w:link w:val="Heading1"/>
    <w:uiPriority w:val="9"/>
    <w:rsid w:val="00811A7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11A7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11A7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11A7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11A7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11A7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11A7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11A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1A7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F412CE"/>
    <w:rPr>
      <w:color w:val="0000FF" w:themeColor="hyperlink"/>
      <w:u w:val="single"/>
    </w:rPr>
  </w:style>
  <w:style w:type="character" w:styleId="FollowedHyperlink">
    <w:name w:val="FollowedHyperlink"/>
    <w:basedOn w:val="DefaultParagraphFont"/>
    <w:uiPriority w:val="99"/>
    <w:semiHidden/>
    <w:unhideWhenUsed/>
    <w:rsid w:val="00F412CE"/>
    <w:rPr>
      <w:color w:val="0000FF" w:themeColor="hyperlink"/>
      <w:u w:val="single"/>
    </w:rPr>
  </w:style>
  <w:style w:type="paragraph" w:customStyle="1" w:styleId="ClerkBlock">
    <w:name w:val="ClerkBlock"/>
    <w:basedOn w:val="Normal"/>
    <w:rsid w:val="00F412CE"/>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05080"/>
    <w:pPr>
      <w:spacing w:before="800"/>
    </w:pPr>
  </w:style>
  <w:style w:type="character" w:customStyle="1" w:styleId="ShortTP1Char">
    <w:name w:val="ShortTP1 Char"/>
    <w:basedOn w:val="DefaultParagraphFont"/>
    <w:link w:val="ShortTP1"/>
    <w:rsid w:val="00F05080"/>
    <w:rPr>
      <w:rFonts w:eastAsia="Times New Roman" w:cs="Times New Roman"/>
      <w:b/>
      <w:sz w:val="40"/>
      <w:lang w:eastAsia="en-AU"/>
    </w:rPr>
  </w:style>
  <w:style w:type="paragraph" w:customStyle="1" w:styleId="ActNoP1">
    <w:name w:val="ActNoP1"/>
    <w:basedOn w:val="Actno"/>
    <w:link w:val="ActNoP1Char"/>
    <w:rsid w:val="00F05080"/>
    <w:pPr>
      <w:spacing w:before="800"/>
    </w:pPr>
    <w:rPr>
      <w:sz w:val="28"/>
    </w:rPr>
  </w:style>
  <w:style w:type="character" w:customStyle="1" w:styleId="ActNoP1Char">
    <w:name w:val="ActNoP1 Char"/>
    <w:basedOn w:val="DefaultParagraphFont"/>
    <w:link w:val="ActNoP1"/>
    <w:rsid w:val="00F05080"/>
    <w:rPr>
      <w:rFonts w:eastAsia="Times New Roman" w:cs="Times New Roman"/>
      <w:b/>
      <w:sz w:val="28"/>
      <w:lang w:eastAsia="en-AU"/>
    </w:rPr>
  </w:style>
  <w:style w:type="paragraph" w:customStyle="1" w:styleId="AssentBk">
    <w:name w:val="AssentBk"/>
    <w:basedOn w:val="Normal"/>
    <w:rsid w:val="00F05080"/>
    <w:pPr>
      <w:spacing w:line="240" w:lineRule="auto"/>
    </w:pPr>
    <w:rPr>
      <w:rFonts w:eastAsia="Times New Roman" w:cs="Times New Roman"/>
      <w:sz w:val="20"/>
      <w:lang w:eastAsia="en-AU"/>
    </w:rPr>
  </w:style>
  <w:style w:type="paragraph" w:customStyle="1" w:styleId="AssentDt">
    <w:name w:val="AssentDt"/>
    <w:basedOn w:val="Normal"/>
    <w:rsid w:val="00F322A4"/>
    <w:pPr>
      <w:spacing w:line="240" w:lineRule="auto"/>
    </w:pPr>
    <w:rPr>
      <w:rFonts w:eastAsia="Times New Roman" w:cs="Times New Roman"/>
      <w:sz w:val="20"/>
      <w:lang w:eastAsia="en-AU"/>
    </w:rPr>
  </w:style>
  <w:style w:type="paragraph" w:customStyle="1" w:styleId="2ndRd">
    <w:name w:val="2ndRd"/>
    <w:basedOn w:val="Normal"/>
    <w:rsid w:val="00F322A4"/>
    <w:pPr>
      <w:spacing w:line="240" w:lineRule="auto"/>
    </w:pPr>
    <w:rPr>
      <w:rFonts w:eastAsia="Times New Roman" w:cs="Times New Roman"/>
      <w:sz w:val="20"/>
      <w:lang w:eastAsia="en-AU"/>
    </w:rPr>
  </w:style>
  <w:style w:type="paragraph" w:customStyle="1" w:styleId="ScalePlusRef">
    <w:name w:val="ScalePlusRef"/>
    <w:basedOn w:val="Normal"/>
    <w:rsid w:val="00F322A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21F3-293A-49F6-86DC-97CEEE78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15</Pages>
  <Words>1376</Words>
  <Characters>9859</Characters>
  <Application>Microsoft Office Word</Application>
  <DocSecurity>0</DocSecurity>
  <PresentationFormat/>
  <Lines>352</Lines>
  <Paragraphs>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2021-12-15T04:27:00Z</dcterms:created>
  <dcterms:modified xsi:type="dcterms:W3CDTF">2021-12-15T04:55:00Z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Electoral Legislation Amendment (Contingency Measures) Act 2021</vt:lpwstr>
  </property>
  <property fmtid="{D5CDD505-2E9C-101B-9397-08002B2CF9AE}" pid="3" name="ActNo">
    <vt:lpwstr>No. 136,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OPC7853</vt:lpwstr>
  </property>
  <property fmtid="{D5CDD505-2E9C-101B-9397-08002B2CF9AE}" pid="10" name="DoNotAsk">
    <vt:lpwstr>0</vt:lpwstr>
  </property>
  <property fmtid="{D5CDD505-2E9C-101B-9397-08002B2CF9AE}" pid="11" name="ChangedTitle">
    <vt:lpwstr/>
  </property>
</Properties>
</file>