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83D8F" w14:textId="44E09793" w:rsidR="00903875" w:rsidRDefault="00903875" w:rsidP="00903875">
      <w:r>
        <w:object w:dxaOrig="2146" w:dyaOrig="1561" w14:anchorId="72DF3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01091726" r:id="rId9"/>
        </w:object>
      </w:r>
    </w:p>
    <w:p w14:paraId="096DA904" w14:textId="77777777" w:rsidR="00903875" w:rsidRDefault="00903875" w:rsidP="00903875"/>
    <w:p w14:paraId="1AF706C5" w14:textId="77777777" w:rsidR="00903875" w:rsidRDefault="00903875" w:rsidP="00903875"/>
    <w:p w14:paraId="6481F594" w14:textId="77777777" w:rsidR="00903875" w:rsidRDefault="00903875" w:rsidP="00903875"/>
    <w:p w14:paraId="7BD69905" w14:textId="77777777" w:rsidR="00903875" w:rsidRDefault="00903875" w:rsidP="00903875"/>
    <w:p w14:paraId="1DC512B8" w14:textId="77777777" w:rsidR="00903875" w:rsidRDefault="00903875" w:rsidP="00903875"/>
    <w:p w14:paraId="4FFD40E2" w14:textId="77777777" w:rsidR="00903875" w:rsidRDefault="00903875" w:rsidP="00903875"/>
    <w:p w14:paraId="7B2B8EEC" w14:textId="7EA4E954" w:rsidR="0048364F" w:rsidRPr="00C43EF1" w:rsidRDefault="00903875" w:rsidP="0048364F">
      <w:pPr>
        <w:pStyle w:val="ShortT"/>
      </w:pPr>
      <w:r>
        <w:t xml:space="preserve">Electoral Legislation Amendment </w:t>
      </w:r>
      <w:bookmarkStart w:id="0" w:name="_GoBack"/>
      <w:bookmarkEnd w:id="0"/>
      <w:r>
        <w:t>(Political Campaigners) Act 2021</w:t>
      </w:r>
    </w:p>
    <w:p w14:paraId="5116EA45" w14:textId="77777777" w:rsidR="0048364F" w:rsidRPr="00C43EF1" w:rsidRDefault="0048364F" w:rsidP="0048364F"/>
    <w:p w14:paraId="772640B0" w14:textId="10EBFFC3" w:rsidR="0048364F" w:rsidRPr="00C43EF1" w:rsidRDefault="00C164CA" w:rsidP="00903875">
      <w:pPr>
        <w:pStyle w:val="Actno"/>
        <w:spacing w:before="400"/>
      </w:pPr>
      <w:r w:rsidRPr="00C43EF1">
        <w:t>No.</w:t>
      </w:r>
      <w:r w:rsidR="00FD34FE">
        <w:t xml:space="preserve"> 137</w:t>
      </w:r>
      <w:r w:rsidRPr="00C43EF1">
        <w:t>, 20</w:t>
      </w:r>
      <w:r w:rsidR="009E186E" w:rsidRPr="00C43EF1">
        <w:t>21</w:t>
      </w:r>
    </w:p>
    <w:p w14:paraId="118CA829" w14:textId="77777777" w:rsidR="0048364F" w:rsidRPr="00C43EF1" w:rsidRDefault="0048364F" w:rsidP="0048364F"/>
    <w:p w14:paraId="077E2075" w14:textId="77777777" w:rsidR="00A1743A" w:rsidRDefault="00A1743A" w:rsidP="00A1743A">
      <w:pPr>
        <w:rPr>
          <w:lang w:eastAsia="en-AU"/>
        </w:rPr>
      </w:pPr>
    </w:p>
    <w:p w14:paraId="35C8DF2F" w14:textId="5D9A6769" w:rsidR="0048364F" w:rsidRPr="00C43EF1" w:rsidRDefault="0048364F" w:rsidP="0048364F"/>
    <w:p w14:paraId="7626D5C7" w14:textId="77777777" w:rsidR="0048364F" w:rsidRPr="00C43EF1" w:rsidRDefault="0048364F" w:rsidP="0048364F"/>
    <w:p w14:paraId="4AE42CFA" w14:textId="77777777" w:rsidR="0048364F" w:rsidRPr="00C43EF1" w:rsidRDefault="0048364F" w:rsidP="0048364F"/>
    <w:p w14:paraId="51E6982F" w14:textId="77777777" w:rsidR="00903875" w:rsidRDefault="00903875" w:rsidP="00903875">
      <w:pPr>
        <w:pStyle w:val="LongT"/>
      </w:pPr>
      <w:r>
        <w:t>An Act to amend the law relating to elections in respect of political campaigners and to provide for application of the amendments</w:t>
      </w:r>
    </w:p>
    <w:p w14:paraId="09D8C21B" w14:textId="2AC7E69B" w:rsidR="0048364F" w:rsidRPr="00C43EF1" w:rsidRDefault="0048364F" w:rsidP="0048364F">
      <w:pPr>
        <w:pStyle w:val="Header"/>
        <w:tabs>
          <w:tab w:val="clear" w:pos="4150"/>
          <w:tab w:val="clear" w:pos="8307"/>
        </w:tabs>
      </w:pPr>
      <w:r w:rsidRPr="00C43EF1">
        <w:rPr>
          <w:rStyle w:val="CharAmSchNo"/>
        </w:rPr>
        <w:t xml:space="preserve"> </w:t>
      </w:r>
      <w:r w:rsidRPr="00C43EF1">
        <w:rPr>
          <w:rStyle w:val="CharAmSchText"/>
        </w:rPr>
        <w:t xml:space="preserve"> </w:t>
      </w:r>
    </w:p>
    <w:p w14:paraId="5B9B3370" w14:textId="77777777" w:rsidR="0048364F" w:rsidRPr="00C43EF1" w:rsidRDefault="0048364F" w:rsidP="0048364F">
      <w:pPr>
        <w:pStyle w:val="Header"/>
        <w:tabs>
          <w:tab w:val="clear" w:pos="4150"/>
          <w:tab w:val="clear" w:pos="8307"/>
        </w:tabs>
      </w:pPr>
      <w:r w:rsidRPr="00C43EF1">
        <w:rPr>
          <w:rStyle w:val="CharAmPartNo"/>
        </w:rPr>
        <w:t xml:space="preserve"> </w:t>
      </w:r>
      <w:r w:rsidRPr="00C43EF1">
        <w:rPr>
          <w:rStyle w:val="CharAmPartText"/>
        </w:rPr>
        <w:t xml:space="preserve"> </w:t>
      </w:r>
    </w:p>
    <w:p w14:paraId="6C114147" w14:textId="77777777" w:rsidR="0048364F" w:rsidRPr="00C43EF1" w:rsidRDefault="0048364F" w:rsidP="0048364F">
      <w:pPr>
        <w:sectPr w:rsidR="0048364F" w:rsidRPr="00C43EF1" w:rsidSect="0090387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6D0228B7" w14:textId="77777777" w:rsidR="0048364F" w:rsidRPr="00C43EF1" w:rsidRDefault="0048364F" w:rsidP="0048364F">
      <w:pPr>
        <w:outlineLvl w:val="0"/>
        <w:rPr>
          <w:sz w:val="36"/>
        </w:rPr>
      </w:pPr>
      <w:r w:rsidRPr="00C43EF1">
        <w:rPr>
          <w:sz w:val="36"/>
        </w:rPr>
        <w:lastRenderedPageBreak/>
        <w:t>Contents</w:t>
      </w:r>
    </w:p>
    <w:p w14:paraId="3323468E" w14:textId="6480ABE6" w:rsidR="00CD6099" w:rsidRDefault="00CD609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D6099">
        <w:rPr>
          <w:noProof/>
        </w:rPr>
        <w:tab/>
      </w:r>
      <w:r w:rsidRPr="00CD6099">
        <w:rPr>
          <w:noProof/>
        </w:rPr>
        <w:fldChar w:fldCharType="begin"/>
      </w:r>
      <w:r w:rsidRPr="00CD6099">
        <w:rPr>
          <w:noProof/>
        </w:rPr>
        <w:instrText xml:space="preserve"> PAGEREF _Toc90478495 \h </w:instrText>
      </w:r>
      <w:r w:rsidRPr="00CD6099">
        <w:rPr>
          <w:noProof/>
        </w:rPr>
      </w:r>
      <w:r w:rsidRPr="00CD6099">
        <w:rPr>
          <w:noProof/>
        </w:rPr>
        <w:fldChar w:fldCharType="separate"/>
      </w:r>
      <w:r w:rsidR="00FD15C1">
        <w:rPr>
          <w:noProof/>
        </w:rPr>
        <w:t>1</w:t>
      </w:r>
      <w:r w:rsidRPr="00CD6099">
        <w:rPr>
          <w:noProof/>
        </w:rPr>
        <w:fldChar w:fldCharType="end"/>
      </w:r>
    </w:p>
    <w:p w14:paraId="6B567340" w14:textId="0323A47B" w:rsidR="00CD6099" w:rsidRDefault="00CD6099">
      <w:pPr>
        <w:pStyle w:val="TOC5"/>
        <w:rPr>
          <w:rFonts w:asciiTheme="minorHAnsi" w:eastAsiaTheme="minorEastAsia" w:hAnsiTheme="minorHAnsi" w:cstheme="minorBidi"/>
          <w:noProof/>
          <w:kern w:val="0"/>
          <w:sz w:val="22"/>
          <w:szCs w:val="22"/>
        </w:rPr>
      </w:pPr>
      <w:r>
        <w:rPr>
          <w:noProof/>
        </w:rPr>
        <w:t>2</w:t>
      </w:r>
      <w:r>
        <w:rPr>
          <w:noProof/>
        </w:rPr>
        <w:tab/>
        <w:t>Commencement</w:t>
      </w:r>
      <w:r w:rsidRPr="00CD6099">
        <w:rPr>
          <w:noProof/>
        </w:rPr>
        <w:tab/>
      </w:r>
      <w:r w:rsidRPr="00CD6099">
        <w:rPr>
          <w:noProof/>
        </w:rPr>
        <w:fldChar w:fldCharType="begin"/>
      </w:r>
      <w:r w:rsidRPr="00CD6099">
        <w:rPr>
          <w:noProof/>
        </w:rPr>
        <w:instrText xml:space="preserve"> PAGEREF _Toc90478496 \h </w:instrText>
      </w:r>
      <w:r w:rsidRPr="00CD6099">
        <w:rPr>
          <w:noProof/>
        </w:rPr>
      </w:r>
      <w:r w:rsidRPr="00CD6099">
        <w:rPr>
          <w:noProof/>
        </w:rPr>
        <w:fldChar w:fldCharType="separate"/>
      </w:r>
      <w:r w:rsidR="00FD15C1">
        <w:rPr>
          <w:noProof/>
        </w:rPr>
        <w:t>2</w:t>
      </w:r>
      <w:r w:rsidRPr="00CD6099">
        <w:rPr>
          <w:noProof/>
        </w:rPr>
        <w:fldChar w:fldCharType="end"/>
      </w:r>
    </w:p>
    <w:p w14:paraId="6E904AE5" w14:textId="370B19BE" w:rsidR="00CD6099" w:rsidRDefault="00CD6099">
      <w:pPr>
        <w:pStyle w:val="TOC5"/>
        <w:rPr>
          <w:rFonts w:asciiTheme="minorHAnsi" w:eastAsiaTheme="minorEastAsia" w:hAnsiTheme="minorHAnsi" w:cstheme="minorBidi"/>
          <w:noProof/>
          <w:kern w:val="0"/>
          <w:sz w:val="22"/>
          <w:szCs w:val="22"/>
        </w:rPr>
      </w:pPr>
      <w:r>
        <w:rPr>
          <w:noProof/>
        </w:rPr>
        <w:t>3</w:t>
      </w:r>
      <w:r>
        <w:rPr>
          <w:noProof/>
        </w:rPr>
        <w:tab/>
        <w:t>Schedules</w:t>
      </w:r>
      <w:r w:rsidRPr="00CD6099">
        <w:rPr>
          <w:noProof/>
        </w:rPr>
        <w:tab/>
      </w:r>
      <w:r w:rsidRPr="00CD6099">
        <w:rPr>
          <w:noProof/>
        </w:rPr>
        <w:fldChar w:fldCharType="begin"/>
      </w:r>
      <w:r w:rsidRPr="00CD6099">
        <w:rPr>
          <w:noProof/>
        </w:rPr>
        <w:instrText xml:space="preserve"> PAGEREF _Toc90478497 \h </w:instrText>
      </w:r>
      <w:r w:rsidRPr="00CD6099">
        <w:rPr>
          <w:noProof/>
        </w:rPr>
      </w:r>
      <w:r w:rsidRPr="00CD6099">
        <w:rPr>
          <w:noProof/>
        </w:rPr>
        <w:fldChar w:fldCharType="separate"/>
      </w:r>
      <w:r w:rsidR="00FD15C1">
        <w:rPr>
          <w:noProof/>
        </w:rPr>
        <w:t>2</w:t>
      </w:r>
      <w:r w:rsidRPr="00CD6099">
        <w:rPr>
          <w:noProof/>
        </w:rPr>
        <w:fldChar w:fldCharType="end"/>
      </w:r>
    </w:p>
    <w:p w14:paraId="30961BB8" w14:textId="2ADE6694" w:rsidR="00CD6099" w:rsidRDefault="00CD6099">
      <w:pPr>
        <w:pStyle w:val="TOC6"/>
        <w:rPr>
          <w:rFonts w:asciiTheme="minorHAnsi" w:eastAsiaTheme="minorEastAsia" w:hAnsiTheme="minorHAnsi" w:cstheme="minorBidi"/>
          <w:b w:val="0"/>
          <w:noProof/>
          <w:kern w:val="0"/>
          <w:sz w:val="22"/>
          <w:szCs w:val="22"/>
        </w:rPr>
      </w:pPr>
      <w:r>
        <w:rPr>
          <w:noProof/>
        </w:rPr>
        <w:t>Schedule 1—Amendments</w:t>
      </w:r>
      <w:r w:rsidRPr="00CD6099">
        <w:rPr>
          <w:b w:val="0"/>
          <w:noProof/>
          <w:sz w:val="18"/>
        </w:rPr>
        <w:tab/>
      </w:r>
      <w:r w:rsidRPr="00CD6099">
        <w:rPr>
          <w:b w:val="0"/>
          <w:noProof/>
          <w:sz w:val="18"/>
        </w:rPr>
        <w:fldChar w:fldCharType="begin"/>
      </w:r>
      <w:r w:rsidRPr="00CD6099">
        <w:rPr>
          <w:b w:val="0"/>
          <w:noProof/>
          <w:sz w:val="18"/>
        </w:rPr>
        <w:instrText xml:space="preserve"> PAGEREF _Toc90478498 \h </w:instrText>
      </w:r>
      <w:r w:rsidRPr="00CD6099">
        <w:rPr>
          <w:b w:val="0"/>
          <w:noProof/>
          <w:sz w:val="18"/>
        </w:rPr>
      </w:r>
      <w:r w:rsidRPr="00CD6099">
        <w:rPr>
          <w:b w:val="0"/>
          <w:noProof/>
          <w:sz w:val="18"/>
        </w:rPr>
        <w:fldChar w:fldCharType="separate"/>
      </w:r>
      <w:r w:rsidR="00FD15C1">
        <w:rPr>
          <w:b w:val="0"/>
          <w:noProof/>
          <w:sz w:val="18"/>
        </w:rPr>
        <w:t>3</w:t>
      </w:r>
      <w:r w:rsidRPr="00CD6099">
        <w:rPr>
          <w:b w:val="0"/>
          <w:noProof/>
          <w:sz w:val="18"/>
        </w:rPr>
        <w:fldChar w:fldCharType="end"/>
      </w:r>
    </w:p>
    <w:p w14:paraId="09B2244F" w14:textId="19A37D39" w:rsidR="00CD6099" w:rsidRDefault="00CD6099">
      <w:pPr>
        <w:pStyle w:val="TOC9"/>
        <w:rPr>
          <w:rFonts w:asciiTheme="minorHAnsi" w:eastAsiaTheme="minorEastAsia" w:hAnsiTheme="minorHAnsi" w:cstheme="minorBidi"/>
          <w:i w:val="0"/>
          <w:noProof/>
          <w:kern w:val="0"/>
          <w:sz w:val="22"/>
          <w:szCs w:val="22"/>
        </w:rPr>
      </w:pPr>
      <w:r>
        <w:rPr>
          <w:noProof/>
        </w:rPr>
        <w:t>Commonwealth Electoral Act 1918</w:t>
      </w:r>
      <w:r w:rsidRPr="00CD6099">
        <w:rPr>
          <w:i w:val="0"/>
          <w:noProof/>
          <w:sz w:val="18"/>
        </w:rPr>
        <w:tab/>
      </w:r>
      <w:r w:rsidRPr="00CD6099">
        <w:rPr>
          <w:i w:val="0"/>
          <w:noProof/>
          <w:sz w:val="18"/>
        </w:rPr>
        <w:fldChar w:fldCharType="begin"/>
      </w:r>
      <w:r w:rsidRPr="00CD6099">
        <w:rPr>
          <w:i w:val="0"/>
          <w:noProof/>
          <w:sz w:val="18"/>
        </w:rPr>
        <w:instrText xml:space="preserve"> PAGEREF _Toc90478499 \h </w:instrText>
      </w:r>
      <w:r w:rsidRPr="00CD6099">
        <w:rPr>
          <w:i w:val="0"/>
          <w:noProof/>
          <w:sz w:val="18"/>
        </w:rPr>
      </w:r>
      <w:r w:rsidRPr="00CD6099">
        <w:rPr>
          <w:i w:val="0"/>
          <w:noProof/>
          <w:sz w:val="18"/>
        </w:rPr>
        <w:fldChar w:fldCharType="separate"/>
      </w:r>
      <w:r w:rsidR="00FD15C1">
        <w:rPr>
          <w:i w:val="0"/>
          <w:noProof/>
          <w:sz w:val="18"/>
        </w:rPr>
        <w:t>3</w:t>
      </w:r>
      <w:r w:rsidRPr="00CD6099">
        <w:rPr>
          <w:i w:val="0"/>
          <w:noProof/>
          <w:sz w:val="18"/>
        </w:rPr>
        <w:fldChar w:fldCharType="end"/>
      </w:r>
    </w:p>
    <w:p w14:paraId="1227A299" w14:textId="30F8E3FF" w:rsidR="00CD6099" w:rsidRDefault="00CD6099">
      <w:pPr>
        <w:pStyle w:val="TOC6"/>
        <w:rPr>
          <w:rFonts w:asciiTheme="minorHAnsi" w:eastAsiaTheme="minorEastAsia" w:hAnsiTheme="minorHAnsi" w:cstheme="minorBidi"/>
          <w:b w:val="0"/>
          <w:noProof/>
          <w:kern w:val="0"/>
          <w:sz w:val="22"/>
          <w:szCs w:val="22"/>
        </w:rPr>
      </w:pPr>
      <w:r>
        <w:rPr>
          <w:noProof/>
        </w:rPr>
        <w:t>Schedule 2—Other amendments</w:t>
      </w:r>
      <w:r w:rsidRPr="00CD6099">
        <w:rPr>
          <w:b w:val="0"/>
          <w:noProof/>
          <w:sz w:val="18"/>
        </w:rPr>
        <w:tab/>
      </w:r>
      <w:r w:rsidRPr="00CD6099">
        <w:rPr>
          <w:b w:val="0"/>
          <w:noProof/>
          <w:sz w:val="18"/>
        </w:rPr>
        <w:fldChar w:fldCharType="begin"/>
      </w:r>
      <w:r w:rsidRPr="00CD6099">
        <w:rPr>
          <w:b w:val="0"/>
          <w:noProof/>
          <w:sz w:val="18"/>
        </w:rPr>
        <w:instrText xml:space="preserve"> PAGEREF _Toc90478500 \h </w:instrText>
      </w:r>
      <w:r w:rsidRPr="00CD6099">
        <w:rPr>
          <w:b w:val="0"/>
          <w:noProof/>
          <w:sz w:val="18"/>
        </w:rPr>
      </w:r>
      <w:r w:rsidRPr="00CD6099">
        <w:rPr>
          <w:b w:val="0"/>
          <w:noProof/>
          <w:sz w:val="18"/>
        </w:rPr>
        <w:fldChar w:fldCharType="separate"/>
      </w:r>
      <w:r w:rsidR="00FD15C1">
        <w:rPr>
          <w:b w:val="0"/>
          <w:noProof/>
          <w:sz w:val="18"/>
        </w:rPr>
        <w:t>4</w:t>
      </w:r>
      <w:r w:rsidRPr="00CD6099">
        <w:rPr>
          <w:b w:val="0"/>
          <w:noProof/>
          <w:sz w:val="18"/>
        </w:rPr>
        <w:fldChar w:fldCharType="end"/>
      </w:r>
    </w:p>
    <w:p w14:paraId="15958E64" w14:textId="20524D67" w:rsidR="00CD6099" w:rsidRDefault="00CD6099">
      <w:pPr>
        <w:pStyle w:val="TOC9"/>
        <w:rPr>
          <w:rFonts w:asciiTheme="minorHAnsi" w:eastAsiaTheme="minorEastAsia" w:hAnsiTheme="minorHAnsi" w:cstheme="minorBidi"/>
          <w:i w:val="0"/>
          <w:noProof/>
          <w:kern w:val="0"/>
          <w:sz w:val="22"/>
          <w:szCs w:val="22"/>
        </w:rPr>
      </w:pPr>
      <w:r>
        <w:rPr>
          <w:noProof/>
        </w:rPr>
        <w:t>Commonwealth Electoral Act 1918</w:t>
      </w:r>
      <w:r w:rsidRPr="00CD6099">
        <w:rPr>
          <w:i w:val="0"/>
          <w:noProof/>
          <w:sz w:val="18"/>
        </w:rPr>
        <w:tab/>
      </w:r>
      <w:r w:rsidRPr="00CD6099">
        <w:rPr>
          <w:i w:val="0"/>
          <w:noProof/>
          <w:sz w:val="18"/>
        </w:rPr>
        <w:fldChar w:fldCharType="begin"/>
      </w:r>
      <w:r w:rsidRPr="00CD6099">
        <w:rPr>
          <w:i w:val="0"/>
          <w:noProof/>
          <w:sz w:val="18"/>
        </w:rPr>
        <w:instrText xml:space="preserve"> PAGEREF _Toc90478501 \h </w:instrText>
      </w:r>
      <w:r w:rsidRPr="00CD6099">
        <w:rPr>
          <w:i w:val="0"/>
          <w:noProof/>
          <w:sz w:val="18"/>
        </w:rPr>
      </w:r>
      <w:r w:rsidRPr="00CD6099">
        <w:rPr>
          <w:i w:val="0"/>
          <w:noProof/>
          <w:sz w:val="18"/>
        </w:rPr>
        <w:fldChar w:fldCharType="separate"/>
      </w:r>
      <w:r w:rsidR="00FD15C1">
        <w:rPr>
          <w:i w:val="0"/>
          <w:noProof/>
          <w:sz w:val="18"/>
        </w:rPr>
        <w:t>4</w:t>
      </w:r>
      <w:r w:rsidRPr="00CD6099">
        <w:rPr>
          <w:i w:val="0"/>
          <w:noProof/>
          <w:sz w:val="18"/>
        </w:rPr>
        <w:fldChar w:fldCharType="end"/>
      </w:r>
    </w:p>
    <w:p w14:paraId="25845EC2" w14:textId="37BFD3CE" w:rsidR="00CD6099" w:rsidRDefault="00CD6099">
      <w:pPr>
        <w:pStyle w:val="TOC6"/>
        <w:rPr>
          <w:rFonts w:asciiTheme="minorHAnsi" w:eastAsiaTheme="minorEastAsia" w:hAnsiTheme="minorHAnsi" w:cstheme="minorBidi"/>
          <w:b w:val="0"/>
          <w:noProof/>
          <w:kern w:val="0"/>
          <w:sz w:val="22"/>
          <w:szCs w:val="22"/>
        </w:rPr>
      </w:pPr>
      <w:r>
        <w:rPr>
          <w:noProof/>
        </w:rPr>
        <w:t>Schedule 3—Name change for political campaigners</w:t>
      </w:r>
      <w:r w:rsidRPr="00CD6099">
        <w:rPr>
          <w:b w:val="0"/>
          <w:noProof/>
          <w:sz w:val="18"/>
        </w:rPr>
        <w:tab/>
      </w:r>
      <w:r w:rsidRPr="00CD6099">
        <w:rPr>
          <w:b w:val="0"/>
          <w:noProof/>
          <w:sz w:val="18"/>
        </w:rPr>
        <w:fldChar w:fldCharType="begin"/>
      </w:r>
      <w:r w:rsidRPr="00CD6099">
        <w:rPr>
          <w:b w:val="0"/>
          <w:noProof/>
          <w:sz w:val="18"/>
        </w:rPr>
        <w:instrText xml:space="preserve"> PAGEREF _Toc90478502 \h </w:instrText>
      </w:r>
      <w:r w:rsidRPr="00CD6099">
        <w:rPr>
          <w:b w:val="0"/>
          <w:noProof/>
          <w:sz w:val="18"/>
        </w:rPr>
      </w:r>
      <w:r w:rsidRPr="00CD6099">
        <w:rPr>
          <w:b w:val="0"/>
          <w:noProof/>
          <w:sz w:val="18"/>
        </w:rPr>
        <w:fldChar w:fldCharType="separate"/>
      </w:r>
      <w:r w:rsidR="00FD15C1">
        <w:rPr>
          <w:b w:val="0"/>
          <w:noProof/>
          <w:sz w:val="18"/>
        </w:rPr>
        <w:t>12</w:t>
      </w:r>
      <w:r w:rsidRPr="00CD6099">
        <w:rPr>
          <w:b w:val="0"/>
          <w:noProof/>
          <w:sz w:val="18"/>
        </w:rPr>
        <w:fldChar w:fldCharType="end"/>
      </w:r>
    </w:p>
    <w:p w14:paraId="6233F671" w14:textId="466EFC08" w:rsidR="00CD6099" w:rsidRDefault="00CD6099">
      <w:pPr>
        <w:pStyle w:val="TOC9"/>
        <w:rPr>
          <w:rFonts w:asciiTheme="minorHAnsi" w:eastAsiaTheme="minorEastAsia" w:hAnsiTheme="minorHAnsi" w:cstheme="minorBidi"/>
          <w:i w:val="0"/>
          <w:noProof/>
          <w:kern w:val="0"/>
          <w:sz w:val="22"/>
          <w:szCs w:val="22"/>
        </w:rPr>
      </w:pPr>
      <w:r>
        <w:rPr>
          <w:noProof/>
        </w:rPr>
        <w:t>Commonwealth Electoral Act 1918</w:t>
      </w:r>
      <w:r w:rsidRPr="00CD6099">
        <w:rPr>
          <w:i w:val="0"/>
          <w:noProof/>
          <w:sz w:val="18"/>
        </w:rPr>
        <w:tab/>
      </w:r>
      <w:r w:rsidRPr="00CD6099">
        <w:rPr>
          <w:i w:val="0"/>
          <w:noProof/>
          <w:sz w:val="18"/>
        </w:rPr>
        <w:fldChar w:fldCharType="begin"/>
      </w:r>
      <w:r w:rsidRPr="00CD6099">
        <w:rPr>
          <w:i w:val="0"/>
          <w:noProof/>
          <w:sz w:val="18"/>
        </w:rPr>
        <w:instrText xml:space="preserve"> PAGEREF _Toc90478503 \h </w:instrText>
      </w:r>
      <w:r w:rsidRPr="00CD6099">
        <w:rPr>
          <w:i w:val="0"/>
          <w:noProof/>
          <w:sz w:val="18"/>
        </w:rPr>
      </w:r>
      <w:r w:rsidRPr="00CD6099">
        <w:rPr>
          <w:i w:val="0"/>
          <w:noProof/>
          <w:sz w:val="18"/>
        </w:rPr>
        <w:fldChar w:fldCharType="separate"/>
      </w:r>
      <w:r w:rsidR="00FD15C1">
        <w:rPr>
          <w:i w:val="0"/>
          <w:noProof/>
          <w:sz w:val="18"/>
        </w:rPr>
        <w:t>12</w:t>
      </w:r>
      <w:r w:rsidRPr="00CD6099">
        <w:rPr>
          <w:i w:val="0"/>
          <w:noProof/>
          <w:sz w:val="18"/>
        </w:rPr>
        <w:fldChar w:fldCharType="end"/>
      </w:r>
    </w:p>
    <w:p w14:paraId="215D7401" w14:textId="176784B7" w:rsidR="00060FF9" w:rsidRPr="00C43EF1" w:rsidRDefault="00CD6099" w:rsidP="0048364F">
      <w:r>
        <w:fldChar w:fldCharType="end"/>
      </w:r>
    </w:p>
    <w:p w14:paraId="19380E8D" w14:textId="77777777" w:rsidR="00FE7F93" w:rsidRPr="00C43EF1" w:rsidRDefault="00FE7F93" w:rsidP="0048364F">
      <w:pPr>
        <w:sectPr w:rsidR="00FE7F93" w:rsidRPr="00C43EF1" w:rsidSect="00903875">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40DC5B80" w14:textId="77777777" w:rsidR="00903875" w:rsidRDefault="00903875">
      <w:r>
        <w:object w:dxaOrig="2146" w:dyaOrig="1561" w14:anchorId="18A9B047">
          <v:shape id="_x0000_i1027" type="#_x0000_t75" alt="Commonwealth Coat of Arms of Australia" style="width:110.25pt;height:80.25pt" o:ole="" fillcolor="window">
            <v:imagedata r:id="rId8" o:title=""/>
          </v:shape>
          <o:OLEObject Type="Embed" ProgID="Word.Picture.8" ShapeID="_x0000_i1027" DrawAspect="Content" ObjectID="_1701091727" r:id="rId21"/>
        </w:object>
      </w:r>
    </w:p>
    <w:p w14:paraId="60AF10D2" w14:textId="77777777" w:rsidR="00903875" w:rsidRDefault="00903875"/>
    <w:p w14:paraId="37252188" w14:textId="77777777" w:rsidR="00903875" w:rsidRDefault="00903875" w:rsidP="00FD34FE">
      <w:pPr>
        <w:spacing w:line="240" w:lineRule="auto"/>
      </w:pPr>
    </w:p>
    <w:p w14:paraId="26841EB2" w14:textId="464A0869" w:rsidR="00903875" w:rsidRDefault="00FD34FE" w:rsidP="00FD34FE">
      <w:pPr>
        <w:pStyle w:val="ShortTP1"/>
      </w:pPr>
      <w:fldSimple w:instr=" STYLEREF ShortT ">
        <w:r w:rsidR="00FD15C1">
          <w:rPr>
            <w:noProof/>
          </w:rPr>
          <w:t>Electoral Legislation Amendment (Political Campaigners) Act 2021</w:t>
        </w:r>
      </w:fldSimple>
    </w:p>
    <w:p w14:paraId="359A66A9" w14:textId="05530059" w:rsidR="00903875" w:rsidRDefault="00FD34FE" w:rsidP="00FD34FE">
      <w:pPr>
        <w:pStyle w:val="ActNoP1"/>
      </w:pPr>
      <w:fldSimple w:instr=" STYLEREF Actno ">
        <w:r w:rsidR="00FD15C1">
          <w:rPr>
            <w:noProof/>
          </w:rPr>
          <w:t>No. 137, 2021</w:t>
        </w:r>
      </w:fldSimple>
    </w:p>
    <w:p w14:paraId="7F612C9E" w14:textId="77777777" w:rsidR="00903875" w:rsidRPr="009A0728" w:rsidRDefault="00903875" w:rsidP="00FD34FE">
      <w:pPr>
        <w:pBdr>
          <w:bottom w:val="single" w:sz="6" w:space="0" w:color="auto"/>
        </w:pBdr>
        <w:spacing w:before="400" w:line="240" w:lineRule="auto"/>
        <w:rPr>
          <w:rFonts w:eastAsia="Times New Roman"/>
          <w:b/>
          <w:sz w:val="28"/>
        </w:rPr>
      </w:pPr>
    </w:p>
    <w:p w14:paraId="4DF9B7B0" w14:textId="77777777" w:rsidR="00903875" w:rsidRPr="009A0728" w:rsidRDefault="00903875" w:rsidP="00FD34FE">
      <w:pPr>
        <w:spacing w:line="40" w:lineRule="exact"/>
        <w:rPr>
          <w:rFonts w:eastAsia="Calibri"/>
          <w:b/>
          <w:sz w:val="28"/>
        </w:rPr>
      </w:pPr>
    </w:p>
    <w:p w14:paraId="0008B262" w14:textId="77777777" w:rsidR="00903875" w:rsidRPr="009A0728" w:rsidRDefault="00903875" w:rsidP="00FD34FE">
      <w:pPr>
        <w:pBdr>
          <w:top w:val="single" w:sz="12" w:space="0" w:color="auto"/>
        </w:pBdr>
        <w:spacing w:line="240" w:lineRule="auto"/>
        <w:rPr>
          <w:rFonts w:eastAsia="Times New Roman"/>
          <w:b/>
          <w:sz w:val="28"/>
        </w:rPr>
      </w:pPr>
    </w:p>
    <w:p w14:paraId="0D50AF6E" w14:textId="77777777" w:rsidR="00903875" w:rsidRDefault="00903875" w:rsidP="00903875">
      <w:pPr>
        <w:pStyle w:val="Page1"/>
        <w:spacing w:before="400"/>
      </w:pPr>
      <w:r>
        <w:t>An Act to amend the law relating to elections in respect of political campaigners and to provide for application of the amendments</w:t>
      </w:r>
    </w:p>
    <w:p w14:paraId="75E9234F" w14:textId="4C786190" w:rsidR="00FD34FE" w:rsidRDefault="00FD34FE" w:rsidP="00FD34FE">
      <w:pPr>
        <w:pStyle w:val="AssentDt"/>
        <w:spacing w:before="240"/>
        <w:rPr>
          <w:sz w:val="24"/>
        </w:rPr>
      </w:pPr>
      <w:r>
        <w:rPr>
          <w:sz w:val="24"/>
        </w:rPr>
        <w:t>[</w:t>
      </w:r>
      <w:r>
        <w:rPr>
          <w:i/>
          <w:sz w:val="24"/>
        </w:rPr>
        <w:t>Assented to 13 December 2021</w:t>
      </w:r>
      <w:r>
        <w:rPr>
          <w:sz w:val="24"/>
        </w:rPr>
        <w:t>]</w:t>
      </w:r>
    </w:p>
    <w:p w14:paraId="1EF1D34D" w14:textId="4E6AE53D" w:rsidR="0048364F" w:rsidRPr="00C43EF1" w:rsidRDefault="0048364F" w:rsidP="00EE6091">
      <w:pPr>
        <w:spacing w:before="240" w:line="240" w:lineRule="auto"/>
        <w:rPr>
          <w:sz w:val="32"/>
        </w:rPr>
      </w:pPr>
      <w:r w:rsidRPr="00C43EF1">
        <w:rPr>
          <w:sz w:val="32"/>
        </w:rPr>
        <w:t>The Parliament of Australia enacts:</w:t>
      </w:r>
    </w:p>
    <w:p w14:paraId="3E440604" w14:textId="77777777" w:rsidR="0048364F" w:rsidRPr="00C43EF1" w:rsidRDefault="0048364F" w:rsidP="00EE6091">
      <w:pPr>
        <w:pStyle w:val="ActHead5"/>
      </w:pPr>
      <w:bookmarkStart w:id="1" w:name="_Toc90478495"/>
      <w:r w:rsidRPr="00C43EF1">
        <w:rPr>
          <w:rStyle w:val="CharSectno"/>
        </w:rPr>
        <w:t>1</w:t>
      </w:r>
      <w:r w:rsidRPr="00C43EF1">
        <w:t xml:space="preserve">  Short title</w:t>
      </w:r>
      <w:bookmarkEnd w:id="1"/>
    </w:p>
    <w:p w14:paraId="52A7A783" w14:textId="77777777" w:rsidR="0048364F" w:rsidRPr="00C43EF1" w:rsidRDefault="0048364F" w:rsidP="00EE6091">
      <w:pPr>
        <w:pStyle w:val="subsection"/>
      </w:pPr>
      <w:r w:rsidRPr="00C43EF1">
        <w:tab/>
      </w:r>
      <w:r w:rsidRPr="00C43EF1">
        <w:tab/>
        <w:t xml:space="preserve">This Act </w:t>
      </w:r>
      <w:r w:rsidR="00275197" w:rsidRPr="00C43EF1">
        <w:t xml:space="preserve">is </w:t>
      </w:r>
      <w:r w:rsidRPr="00C43EF1">
        <w:t xml:space="preserve">the </w:t>
      </w:r>
      <w:r w:rsidR="002F17FE" w:rsidRPr="00C43EF1">
        <w:rPr>
          <w:i/>
        </w:rPr>
        <w:t>Electoral Legislation Amendment (</w:t>
      </w:r>
      <w:r w:rsidR="004E2FED" w:rsidRPr="00C43EF1">
        <w:rPr>
          <w:i/>
        </w:rPr>
        <w:t>Political Campaigner</w:t>
      </w:r>
      <w:r w:rsidR="00C5565B" w:rsidRPr="00C43EF1">
        <w:rPr>
          <w:i/>
        </w:rPr>
        <w:t>s</w:t>
      </w:r>
      <w:r w:rsidR="002F17FE" w:rsidRPr="00C43EF1">
        <w:rPr>
          <w:i/>
        </w:rPr>
        <w:t>)</w:t>
      </w:r>
      <w:r w:rsidR="00EE3E36" w:rsidRPr="00C43EF1">
        <w:rPr>
          <w:i/>
        </w:rPr>
        <w:t xml:space="preserve"> Act 20</w:t>
      </w:r>
      <w:r w:rsidR="009E186E" w:rsidRPr="00C43EF1">
        <w:rPr>
          <w:i/>
        </w:rPr>
        <w:t>21</w:t>
      </w:r>
      <w:r w:rsidRPr="00C43EF1">
        <w:t>.</w:t>
      </w:r>
    </w:p>
    <w:p w14:paraId="04D22130" w14:textId="77777777" w:rsidR="0048364F" w:rsidRPr="00C43EF1" w:rsidRDefault="0048364F" w:rsidP="00EE6091">
      <w:pPr>
        <w:pStyle w:val="ActHead5"/>
      </w:pPr>
      <w:bookmarkStart w:id="2" w:name="_Toc90478496"/>
      <w:r w:rsidRPr="00C43EF1">
        <w:rPr>
          <w:rStyle w:val="CharSectno"/>
        </w:rPr>
        <w:t>2</w:t>
      </w:r>
      <w:r w:rsidRPr="00C43EF1">
        <w:t xml:space="preserve">  Commencement</w:t>
      </w:r>
      <w:bookmarkEnd w:id="2"/>
    </w:p>
    <w:p w14:paraId="0C4FE4B0" w14:textId="77777777" w:rsidR="002F17FE" w:rsidRPr="00C43EF1" w:rsidRDefault="002F17FE" w:rsidP="00EE6091">
      <w:pPr>
        <w:pStyle w:val="subsection"/>
      </w:pPr>
      <w:r w:rsidRPr="00C43EF1">
        <w:tab/>
        <w:t>(1)</w:t>
      </w:r>
      <w:r w:rsidRPr="00C43EF1">
        <w:tab/>
        <w:t>Each provision of this Act specified in column 1 of the table commences, or is taken to have commenced, in accordance with column 2 of the table. Any other statement in column 2 has effect according to its terms.</w:t>
      </w:r>
    </w:p>
    <w:p w14:paraId="7004FAE4" w14:textId="77777777" w:rsidR="002F17FE" w:rsidRPr="00C43EF1" w:rsidRDefault="002F17FE" w:rsidP="00EE609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746"/>
        <w:gridCol w:w="3931"/>
        <w:gridCol w:w="1624"/>
      </w:tblGrid>
      <w:tr w:rsidR="002F17FE" w:rsidRPr="00C43EF1" w14:paraId="22210CD3" w14:textId="77777777" w:rsidTr="007929EE">
        <w:trPr>
          <w:tblHeader/>
        </w:trPr>
        <w:tc>
          <w:tcPr>
            <w:tcW w:w="5000" w:type="pct"/>
            <w:gridSpan w:val="3"/>
            <w:tcBorders>
              <w:top w:val="single" w:sz="12" w:space="0" w:color="auto"/>
              <w:bottom w:val="single" w:sz="2" w:space="0" w:color="auto"/>
            </w:tcBorders>
            <w:shd w:val="clear" w:color="auto" w:fill="auto"/>
            <w:hideMark/>
          </w:tcPr>
          <w:p w14:paraId="0A19FD8F" w14:textId="77777777" w:rsidR="002F17FE" w:rsidRPr="00C43EF1" w:rsidRDefault="002F17FE" w:rsidP="00EE6091">
            <w:pPr>
              <w:pStyle w:val="TableHeading"/>
            </w:pPr>
            <w:r w:rsidRPr="00C43EF1">
              <w:t>Commencement information</w:t>
            </w:r>
          </w:p>
        </w:tc>
      </w:tr>
      <w:tr w:rsidR="002F17FE" w:rsidRPr="00C43EF1" w14:paraId="58BA987E" w14:textId="77777777" w:rsidTr="007929EE">
        <w:trPr>
          <w:tblHeader/>
        </w:trPr>
        <w:tc>
          <w:tcPr>
            <w:tcW w:w="1196" w:type="pct"/>
            <w:tcBorders>
              <w:top w:val="single" w:sz="2" w:space="0" w:color="auto"/>
              <w:bottom w:val="single" w:sz="2" w:space="0" w:color="auto"/>
            </w:tcBorders>
            <w:shd w:val="clear" w:color="auto" w:fill="auto"/>
            <w:hideMark/>
          </w:tcPr>
          <w:p w14:paraId="68F5C521" w14:textId="77777777" w:rsidR="002F17FE" w:rsidRPr="00C43EF1" w:rsidRDefault="002F17FE" w:rsidP="00EE6091">
            <w:pPr>
              <w:pStyle w:val="TableHeading"/>
            </w:pPr>
            <w:r w:rsidRPr="00C43EF1">
              <w:t>Column 1</w:t>
            </w:r>
          </w:p>
        </w:tc>
        <w:tc>
          <w:tcPr>
            <w:tcW w:w="2692" w:type="pct"/>
            <w:tcBorders>
              <w:top w:val="single" w:sz="2" w:space="0" w:color="auto"/>
              <w:bottom w:val="single" w:sz="2" w:space="0" w:color="auto"/>
            </w:tcBorders>
            <w:shd w:val="clear" w:color="auto" w:fill="auto"/>
            <w:hideMark/>
          </w:tcPr>
          <w:p w14:paraId="379871F5" w14:textId="77777777" w:rsidR="002F17FE" w:rsidRPr="00C43EF1" w:rsidRDefault="002F17FE" w:rsidP="00EE6091">
            <w:pPr>
              <w:pStyle w:val="TableHeading"/>
            </w:pPr>
            <w:r w:rsidRPr="00C43EF1">
              <w:t>Column 2</w:t>
            </w:r>
          </w:p>
        </w:tc>
        <w:tc>
          <w:tcPr>
            <w:tcW w:w="1112" w:type="pct"/>
            <w:tcBorders>
              <w:top w:val="single" w:sz="2" w:space="0" w:color="auto"/>
              <w:bottom w:val="single" w:sz="2" w:space="0" w:color="auto"/>
            </w:tcBorders>
            <w:shd w:val="clear" w:color="auto" w:fill="auto"/>
            <w:hideMark/>
          </w:tcPr>
          <w:p w14:paraId="6E589E37" w14:textId="77777777" w:rsidR="002F17FE" w:rsidRPr="00C43EF1" w:rsidRDefault="002F17FE" w:rsidP="00EE6091">
            <w:pPr>
              <w:pStyle w:val="TableHeading"/>
            </w:pPr>
            <w:r w:rsidRPr="00C43EF1">
              <w:t>Column 3</w:t>
            </w:r>
          </w:p>
        </w:tc>
      </w:tr>
      <w:tr w:rsidR="002F17FE" w:rsidRPr="00C43EF1" w14:paraId="276C54B6" w14:textId="77777777" w:rsidTr="007929EE">
        <w:trPr>
          <w:tblHeader/>
        </w:trPr>
        <w:tc>
          <w:tcPr>
            <w:tcW w:w="1196" w:type="pct"/>
            <w:tcBorders>
              <w:top w:val="single" w:sz="2" w:space="0" w:color="auto"/>
              <w:bottom w:val="single" w:sz="12" w:space="0" w:color="auto"/>
            </w:tcBorders>
            <w:shd w:val="clear" w:color="auto" w:fill="auto"/>
            <w:hideMark/>
          </w:tcPr>
          <w:p w14:paraId="09790500" w14:textId="77777777" w:rsidR="002F17FE" w:rsidRPr="00C43EF1" w:rsidRDefault="002F17FE" w:rsidP="00EE6091">
            <w:pPr>
              <w:pStyle w:val="TableHeading"/>
            </w:pPr>
            <w:r w:rsidRPr="00C43EF1">
              <w:t>Provisions</w:t>
            </w:r>
          </w:p>
        </w:tc>
        <w:tc>
          <w:tcPr>
            <w:tcW w:w="2692" w:type="pct"/>
            <w:tcBorders>
              <w:top w:val="single" w:sz="2" w:space="0" w:color="auto"/>
              <w:bottom w:val="single" w:sz="12" w:space="0" w:color="auto"/>
            </w:tcBorders>
            <w:shd w:val="clear" w:color="auto" w:fill="auto"/>
            <w:hideMark/>
          </w:tcPr>
          <w:p w14:paraId="02C181B5" w14:textId="77777777" w:rsidR="002F17FE" w:rsidRPr="00C43EF1" w:rsidRDefault="002F17FE" w:rsidP="00EE6091">
            <w:pPr>
              <w:pStyle w:val="TableHeading"/>
            </w:pPr>
            <w:r w:rsidRPr="00C43EF1">
              <w:t>Commencement</w:t>
            </w:r>
          </w:p>
        </w:tc>
        <w:tc>
          <w:tcPr>
            <w:tcW w:w="1112" w:type="pct"/>
            <w:tcBorders>
              <w:top w:val="single" w:sz="2" w:space="0" w:color="auto"/>
              <w:bottom w:val="single" w:sz="12" w:space="0" w:color="auto"/>
            </w:tcBorders>
            <w:shd w:val="clear" w:color="auto" w:fill="auto"/>
            <w:hideMark/>
          </w:tcPr>
          <w:p w14:paraId="5499B2C7" w14:textId="77777777" w:rsidR="002F17FE" w:rsidRPr="00C43EF1" w:rsidRDefault="002F17FE" w:rsidP="00EE6091">
            <w:pPr>
              <w:pStyle w:val="TableHeading"/>
            </w:pPr>
            <w:r w:rsidRPr="00C43EF1">
              <w:t>Date/Details</w:t>
            </w:r>
          </w:p>
        </w:tc>
      </w:tr>
      <w:tr w:rsidR="002F17FE" w:rsidRPr="00C43EF1" w14:paraId="624297B0" w14:textId="77777777" w:rsidTr="007929EE">
        <w:tc>
          <w:tcPr>
            <w:tcW w:w="1196" w:type="pct"/>
            <w:tcBorders>
              <w:top w:val="single" w:sz="12" w:space="0" w:color="auto"/>
              <w:bottom w:val="single" w:sz="12" w:space="0" w:color="auto"/>
            </w:tcBorders>
            <w:shd w:val="clear" w:color="auto" w:fill="auto"/>
            <w:hideMark/>
          </w:tcPr>
          <w:p w14:paraId="01FAA17D" w14:textId="77777777" w:rsidR="002F17FE" w:rsidRPr="00C43EF1" w:rsidRDefault="002F17FE" w:rsidP="00EE6091">
            <w:pPr>
              <w:pStyle w:val="Tabletext"/>
            </w:pPr>
            <w:r w:rsidRPr="00C43EF1">
              <w:t>1.  The whole of this Act</w:t>
            </w:r>
          </w:p>
        </w:tc>
        <w:tc>
          <w:tcPr>
            <w:tcW w:w="2692" w:type="pct"/>
            <w:tcBorders>
              <w:top w:val="single" w:sz="12" w:space="0" w:color="auto"/>
              <w:bottom w:val="single" w:sz="12" w:space="0" w:color="auto"/>
            </w:tcBorders>
            <w:shd w:val="clear" w:color="auto" w:fill="auto"/>
            <w:hideMark/>
          </w:tcPr>
          <w:p w14:paraId="0711E3F3" w14:textId="77777777" w:rsidR="002F17FE" w:rsidRPr="00C43EF1" w:rsidRDefault="002F17FE" w:rsidP="00EE6091">
            <w:pPr>
              <w:pStyle w:val="Tabletext"/>
            </w:pPr>
            <w:r w:rsidRPr="00C43EF1">
              <w:t>The day after this Act receives the Royal Assent.</w:t>
            </w:r>
          </w:p>
        </w:tc>
        <w:tc>
          <w:tcPr>
            <w:tcW w:w="1112" w:type="pct"/>
            <w:tcBorders>
              <w:top w:val="single" w:sz="12" w:space="0" w:color="auto"/>
              <w:bottom w:val="single" w:sz="12" w:space="0" w:color="auto"/>
            </w:tcBorders>
            <w:shd w:val="clear" w:color="auto" w:fill="auto"/>
          </w:tcPr>
          <w:p w14:paraId="546282D9" w14:textId="432CF5E6" w:rsidR="002F17FE" w:rsidRPr="00C43EF1" w:rsidRDefault="00FD34FE" w:rsidP="00EE6091">
            <w:pPr>
              <w:pStyle w:val="Tabletext"/>
            </w:pPr>
            <w:r>
              <w:t>14 December 2021</w:t>
            </w:r>
          </w:p>
        </w:tc>
      </w:tr>
    </w:tbl>
    <w:p w14:paraId="2FC215D4" w14:textId="77777777" w:rsidR="002F17FE" w:rsidRPr="00C43EF1" w:rsidRDefault="002F17FE" w:rsidP="00EE6091">
      <w:pPr>
        <w:pStyle w:val="notetext"/>
      </w:pPr>
      <w:r w:rsidRPr="00C43EF1">
        <w:rPr>
          <w:snapToGrid w:val="0"/>
          <w:lang w:eastAsia="en-US"/>
        </w:rPr>
        <w:t>Note:</w:t>
      </w:r>
      <w:r w:rsidRPr="00C43EF1">
        <w:rPr>
          <w:snapToGrid w:val="0"/>
          <w:lang w:eastAsia="en-US"/>
        </w:rPr>
        <w:tab/>
        <w:t>This table relates only to the provisions of this Act as originally enacted. It will not be amended to deal with any later amendments of this Act.</w:t>
      </w:r>
    </w:p>
    <w:p w14:paraId="43CC2628" w14:textId="77777777" w:rsidR="002F17FE" w:rsidRPr="00C43EF1" w:rsidRDefault="002F17FE" w:rsidP="00EE6091">
      <w:pPr>
        <w:pStyle w:val="subsection"/>
      </w:pPr>
      <w:r w:rsidRPr="00C43EF1">
        <w:tab/>
        <w:t>(2)</w:t>
      </w:r>
      <w:r w:rsidRPr="00C43EF1">
        <w:tab/>
        <w:t>Any information in column 3 of the table is not part of this Act. Information may be inserted in this column, or information in it may be edited, in any published version of this Act.</w:t>
      </w:r>
    </w:p>
    <w:p w14:paraId="09E09298" w14:textId="77777777" w:rsidR="0048364F" w:rsidRPr="00C43EF1" w:rsidRDefault="0048364F" w:rsidP="00EE6091">
      <w:pPr>
        <w:pStyle w:val="ActHead5"/>
      </w:pPr>
      <w:bookmarkStart w:id="3" w:name="_Toc90478497"/>
      <w:r w:rsidRPr="00C43EF1">
        <w:rPr>
          <w:rStyle w:val="CharSectno"/>
        </w:rPr>
        <w:t>3</w:t>
      </w:r>
      <w:r w:rsidRPr="00C43EF1">
        <w:t xml:space="preserve">  Schedules</w:t>
      </w:r>
      <w:bookmarkEnd w:id="3"/>
    </w:p>
    <w:p w14:paraId="07647E54" w14:textId="77777777" w:rsidR="0048364F" w:rsidRPr="00C43EF1" w:rsidRDefault="0048364F" w:rsidP="00EE6091">
      <w:pPr>
        <w:pStyle w:val="subsection"/>
      </w:pPr>
      <w:r w:rsidRPr="00C43EF1">
        <w:tab/>
      </w:r>
      <w:r w:rsidRPr="00C43EF1">
        <w:tab/>
      </w:r>
      <w:r w:rsidR="00202618" w:rsidRPr="00C43EF1">
        <w:t>Legislation that is specified in a Schedule to this Act is amended or repealed as set out in the applicable items in the Schedule concerned, and any other item in a Schedule to this Act has effect according to its terms.</w:t>
      </w:r>
    </w:p>
    <w:p w14:paraId="354F1D54" w14:textId="77777777" w:rsidR="00B43DAC" w:rsidRPr="00C43EF1" w:rsidRDefault="00B43DAC" w:rsidP="00EE6091">
      <w:pPr>
        <w:pStyle w:val="ActHead6"/>
        <w:pageBreakBefore/>
      </w:pPr>
      <w:bookmarkStart w:id="4" w:name="_Toc90478498"/>
      <w:r w:rsidRPr="00C43EF1">
        <w:rPr>
          <w:rStyle w:val="CharAmSchNo"/>
        </w:rPr>
        <w:lastRenderedPageBreak/>
        <w:t>Schedule 1</w:t>
      </w:r>
      <w:r w:rsidRPr="00C43EF1">
        <w:t>—</w:t>
      </w:r>
      <w:r w:rsidRPr="00C43EF1">
        <w:rPr>
          <w:rStyle w:val="CharAmSchText"/>
        </w:rPr>
        <w:t>Amendments</w:t>
      </w:r>
      <w:bookmarkEnd w:id="4"/>
    </w:p>
    <w:p w14:paraId="3724FDED" w14:textId="77777777" w:rsidR="00B43DAC" w:rsidRPr="00C43EF1" w:rsidRDefault="00B43DAC" w:rsidP="00EE6091">
      <w:pPr>
        <w:pStyle w:val="Header"/>
      </w:pPr>
      <w:bookmarkStart w:id="5" w:name="_Hlk77180748"/>
      <w:r w:rsidRPr="00C43EF1">
        <w:rPr>
          <w:rStyle w:val="CharAmPartNo"/>
        </w:rPr>
        <w:t xml:space="preserve"> </w:t>
      </w:r>
      <w:r w:rsidRPr="00C43EF1">
        <w:rPr>
          <w:rStyle w:val="CharAmPartText"/>
        </w:rPr>
        <w:t xml:space="preserve"> </w:t>
      </w:r>
    </w:p>
    <w:p w14:paraId="212E41D8" w14:textId="77777777" w:rsidR="00B43DAC" w:rsidRPr="00C43EF1" w:rsidRDefault="00B43DAC" w:rsidP="00EE6091">
      <w:pPr>
        <w:pStyle w:val="ActHead9"/>
      </w:pPr>
      <w:bookmarkStart w:id="6" w:name="_Toc90478499"/>
      <w:r w:rsidRPr="00C43EF1">
        <w:t>Commonwealth Electoral Act 1918</w:t>
      </w:r>
      <w:bookmarkEnd w:id="6"/>
    </w:p>
    <w:p w14:paraId="06A0BFA8" w14:textId="77777777" w:rsidR="00B43DAC" w:rsidRPr="00C43EF1" w:rsidRDefault="00B43DAC" w:rsidP="00EE6091">
      <w:pPr>
        <w:pStyle w:val="ItemHead"/>
      </w:pPr>
      <w:r w:rsidRPr="00C43EF1">
        <w:t>1  Paragraph 287F(1)(a)</w:t>
      </w:r>
    </w:p>
    <w:p w14:paraId="5FE54EBF" w14:textId="288E9058" w:rsidR="00B43DAC" w:rsidRPr="00C43EF1" w:rsidRDefault="00B43DAC" w:rsidP="00EE6091">
      <w:pPr>
        <w:pStyle w:val="Item"/>
      </w:pPr>
      <w:r w:rsidRPr="00C43EF1">
        <w:t>Omit “$500,000”, substitute “</w:t>
      </w:r>
      <w:r w:rsidR="007A0B27" w:rsidRPr="00274F2D">
        <w:t>$250,000</w:t>
      </w:r>
      <w:r w:rsidRPr="00C43EF1">
        <w:t>”.</w:t>
      </w:r>
    </w:p>
    <w:p w14:paraId="7B0AD07F" w14:textId="77777777" w:rsidR="00B43DAC" w:rsidRPr="00C43EF1" w:rsidRDefault="00B43DAC" w:rsidP="00EE6091">
      <w:pPr>
        <w:pStyle w:val="ItemHead"/>
      </w:pPr>
      <w:r w:rsidRPr="00C43EF1">
        <w:t>2  Subparagraph 287F(1)(b)(</w:t>
      </w:r>
      <w:proofErr w:type="spellStart"/>
      <w:r w:rsidRPr="00C43EF1">
        <w:t>i</w:t>
      </w:r>
      <w:proofErr w:type="spellEnd"/>
      <w:r w:rsidRPr="00C43EF1">
        <w:t>)</w:t>
      </w:r>
    </w:p>
    <w:p w14:paraId="68ED938B" w14:textId="77777777" w:rsidR="00B43DAC" w:rsidRPr="00C43EF1" w:rsidRDefault="00B43DAC" w:rsidP="00EE6091">
      <w:pPr>
        <w:pStyle w:val="Item"/>
      </w:pPr>
      <w:r w:rsidRPr="00C43EF1">
        <w:t>Omit “$100,000 or more”, substitute “at least equal to the disclosure threshold”.</w:t>
      </w:r>
    </w:p>
    <w:p w14:paraId="7D421BA0" w14:textId="77777777" w:rsidR="00B43DAC" w:rsidRPr="00C43EF1" w:rsidRDefault="00B43DAC" w:rsidP="00EE6091">
      <w:pPr>
        <w:pStyle w:val="ItemHead"/>
      </w:pPr>
      <w:r w:rsidRPr="00C43EF1">
        <w:t>3  Subparagraph 287F(1)(b)(ii)</w:t>
      </w:r>
    </w:p>
    <w:p w14:paraId="6C2ACB0C" w14:textId="77777777" w:rsidR="00B43DAC" w:rsidRPr="00C43EF1" w:rsidRDefault="00B43DAC" w:rsidP="00EE6091">
      <w:pPr>
        <w:pStyle w:val="Item"/>
      </w:pPr>
      <w:r w:rsidRPr="00C43EF1">
        <w:t>Omit “two</w:t>
      </w:r>
      <w:r w:rsidR="00C43EF1">
        <w:noBreakHyphen/>
      </w:r>
      <w:r w:rsidRPr="00C43EF1">
        <w:t>thirds”, substitute “one</w:t>
      </w:r>
      <w:r w:rsidR="00C43EF1">
        <w:noBreakHyphen/>
      </w:r>
      <w:r w:rsidRPr="00C43EF1">
        <w:t>third”.</w:t>
      </w:r>
    </w:p>
    <w:p w14:paraId="40BC8A5D" w14:textId="77777777" w:rsidR="00B43DAC" w:rsidRPr="00C43EF1" w:rsidRDefault="00B43DAC" w:rsidP="00EE6091">
      <w:pPr>
        <w:pStyle w:val="Transitional"/>
      </w:pPr>
      <w:r w:rsidRPr="00C43EF1">
        <w:t>4  Application of amendments</w:t>
      </w:r>
    </w:p>
    <w:p w14:paraId="1C14E722" w14:textId="77777777" w:rsidR="00B43DAC" w:rsidRPr="00C43EF1" w:rsidRDefault="00B43DAC" w:rsidP="00EE6091">
      <w:pPr>
        <w:pStyle w:val="Item"/>
      </w:pPr>
      <w:r w:rsidRPr="00C43EF1">
        <w:t xml:space="preserve">For the purposes of Part XX of the </w:t>
      </w:r>
      <w:r w:rsidRPr="00C43EF1">
        <w:rPr>
          <w:i/>
        </w:rPr>
        <w:t>Commonwealth Electoral Act 1918</w:t>
      </w:r>
      <w:r w:rsidRPr="00C43EF1">
        <w:t xml:space="preserve">, references to financial years, in subsection 287F(1) of that Act as amended by this Schedule, include references to financial years beginning before this </w:t>
      </w:r>
      <w:r w:rsidR="00C71480" w:rsidRPr="00C43EF1">
        <w:t>item</w:t>
      </w:r>
      <w:r w:rsidRPr="00C43EF1">
        <w:t xml:space="preserve"> commences.</w:t>
      </w:r>
    </w:p>
    <w:p w14:paraId="043EA78A" w14:textId="6C76AF22" w:rsidR="0021187A" w:rsidRDefault="00B43DAC" w:rsidP="0021187A">
      <w:pPr>
        <w:pStyle w:val="notemargin"/>
        <w:rPr>
          <w:rStyle w:val="CharAmSchNo"/>
        </w:rPr>
      </w:pPr>
      <w:r w:rsidRPr="00C43EF1">
        <w:t>Note:</w:t>
      </w:r>
      <w:r w:rsidRPr="00C43EF1">
        <w:tab/>
        <w:t xml:space="preserve">The effect of this item is that a person or entity may be required to be registered as a </w:t>
      </w:r>
      <w:r w:rsidR="007A0B27" w:rsidRPr="00274F2D">
        <w:t>significant third party</w:t>
      </w:r>
      <w:r w:rsidRPr="00C43EF1">
        <w:t xml:space="preserve"> before the end of 90 days after the commencement of this item (see subsection 287F(2) of the </w:t>
      </w:r>
      <w:r w:rsidRPr="00C43EF1">
        <w:rPr>
          <w:i/>
        </w:rPr>
        <w:t>Commonwealth Electoral Act 1918</w:t>
      </w:r>
      <w:r w:rsidRPr="00C43EF1">
        <w:t>).</w:t>
      </w:r>
      <w:bookmarkStart w:id="7" w:name="opcAmSched"/>
      <w:bookmarkStart w:id="8" w:name="opcCurrentFind"/>
      <w:bookmarkEnd w:id="5"/>
    </w:p>
    <w:p w14:paraId="3AF16CF8" w14:textId="2C20E003" w:rsidR="0021187A" w:rsidRPr="00DC6950" w:rsidRDefault="0021187A" w:rsidP="0021187A">
      <w:pPr>
        <w:pStyle w:val="ActHead6"/>
        <w:pageBreakBefore/>
      </w:pPr>
      <w:bookmarkStart w:id="9" w:name="_Toc90478500"/>
      <w:r w:rsidRPr="00DC6950">
        <w:rPr>
          <w:rStyle w:val="CharAmSchNo"/>
        </w:rPr>
        <w:lastRenderedPageBreak/>
        <w:t>Schedule 2</w:t>
      </w:r>
      <w:r w:rsidRPr="00DC6950">
        <w:t>—</w:t>
      </w:r>
      <w:r w:rsidRPr="00DC6950">
        <w:rPr>
          <w:rStyle w:val="CharAmSchText"/>
        </w:rPr>
        <w:t>Other amendments</w:t>
      </w:r>
      <w:bookmarkEnd w:id="9"/>
    </w:p>
    <w:bookmarkEnd w:id="7"/>
    <w:bookmarkEnd w:id="8"/>
    <w:p w14:paraId="5AEE3B70" w14:textId="77777777" w:rsidR="0021187A" w:rsidRPr="00DC6950" w:rsidRDefault="0021187A" w:rsidP="0021187A">
      <w:pPr>
        <w:pStyle w:val="Header"/>
      </w:pPr>
      <w:r w:rsidRPr="00DC6950">
        <w:rPr>
          <w:rStyle w:val="CharAmPartNo"/>
        </w:rPr>
        <w:t xml:space="preserve"> </w:t>
      </w:r>
      <w:r w:rsidRPr="00DC6950">
        <w:rPr>
          <w:rStyle w:val="CharAmPartText"/>
        </w:rPr>
        <w:t xml:space="preserve"> </w:t>
      </w:r>
    </w:p>
    <w:p w14:paraId="006B0D43" w14:textId="77777777" w:rsidR="0021187A" w:rsidRPr="00DC6950" w:rsidRDefault="0021187A" w:rsidP="0021187A">
      <w:pPr>
        <w:pStyle w:val="ActHead9"/>
        <w:rPr>
          <w:i w:val="0"/>
        </w:rPr>
      </w:pPr>
      <w:bookmarkStart w:id="10" w:name="_Toc90478501"/>
      <w:r w:rsidRPr="00DC6950">
        <w:t>Commonwealth Electoral Act 1918</w:t>
      </w:r>
      <w:bookmarkEnd w:id="10"/>
    </w:p>
    <w:p w14:paraId="25E86117" w14:textId="77777777" w:rsidR="0021187A" w:rsidRPr="00DC6950" w:rsidRDefault="0021187A" w:rsidP="0021187A">
      <w:pPr>
        <w:pStyle w:val="ItemHead"/>
      </w:pPr>
      <w:r w:rsidRPr="00DC6950">
        <w:t>1  Section 286A</w:t>
      </w:r>
    </w:p>
    <w:p w14:paraId="5EE1671A" w14:textId="77777777" w:rsidR="0021187A" w:rsidRPr="00DC6950" w:rsidRDefault="0021187A" w:rsidP="0021187A">
      <w:pPr>
        <w:pStyle w:val="Item"/>
      </w:pPr>
      <w:r w:rsidRPr="00DC6950">
        <w:t>Before “or third parties must not be made by foreign donors”, insert “, associated entities”.</w:t>
      </w:r>
    </w:p>
    <w:p w14:paraId="083D3B2F" w14:textId="77777777" w:rsidR="0021187A" w:rsidRPr="00DC6950" w:rsidRDefault="0021187A" w:rsidP="0021187A">
      <w:pPr>
        <w:pStyle w:val="ItemHead"/>
      </w:pPr>
      <w:r w:rsidRPr="00DC6950">
        <w:t>2  Subsection 287AB(3)</w:t>
      </w:r>
    </w:p>
    <w:p w14:paraId="30143711" w14:textId="3D1647AB" w:rsidR="0021187A" w:rsidRPr="00DC6950" w:rsidRDefault="0021187A" w:rsidP="0021187A">
      <w:pPr>
        <w:pStyle w:val="Item"/>
      </w:pPr>
      <w:r w:rsidRPr="00DC6950">
        <w:t xml:space="preserve">After “political entity,”, insert “a person or entity that is (or is required to be registered as) a </w:t>
      </w:r>
      <w:r w:rsidR="007A0B27" w:rsidRPr="00274F2D">
        <w:t>significant third party</w:t>
      </w:r>
      <w:r w:rsidR="007A0B27" w:rsidRPr="00DC6950">
        <w:t xml:space="preserve"> </w:t>
      </w:r>
      <w:r w:rsidRPr="00DC6950">
        <w:t>or an associated entity,”.</w:t>
      </w:r>
    </w:p>
    <w:p w14:paraId="12915B79" w14:textId="77777777" w:rsidR="0021187A" w:rsidRPr="00DC6950" w:rsidRDefault="0021187A" w:rsidP="0021187A">
      <w:pPr>
        <w:pStyle w:val="ItemHead"/>
      </w:pPr>
      <w:r w:rsidRPr="00DC6950">
        <w:t>3  After paragraph 287F(1)(b)</w:t>
      </w:r>
    </w:p>
    <w:p w14:paraId="6D6EF1B1" w14:textId="77777777" w:rsidR="0021187A" w:rsidRPr="00DC6950" w:rsidRDefault="0021187A" w:rsidP="0021187A">
      <w:pPr>
        <w:pStyle w:val="Item"/>
      </w:pPr>
      <w:r w:rsidRPr="00DC6950">
        <w:t>Insert:</w:t>
      </w:r>
    </w:p>
    <w:p w14:paraId="543B111B" w14:textId="77777777" w:rsidR="0021187A" w:rsidRPr="00DC6950" w:rsidRDefault="0021187A" w:rsidP="0021187A">
      <w:pPr>
        <w:pStyle w:val="paragraph"/>
      </w:pPr>
      <w:r w:rsidRPr="00DC6950">
        <w:tab/>
        <w:t>; or (c)</w:t>
      </w:r>
      <w:r w:rsidRPr="00DC6950">
        <w:tab/>
        <w:t>during that financial year the person or entity operates for the dominant purpose of fundraising amounts:</w:t>
      </w:r>
    </w:p>
    <w:p w14:paraId="790C11BF" w14:textId="77777777" w:rsidR="0021187A" w:rsidRPr="00DC6950" w:rsidRDefault="0021187A" w:rsidP="0021187A">
      <w:pPr>
        <w:pStyle w:val="paragraphsub"/>
      </w:pPr>
      <w:r w:rsidRPr="00DC6950">
        <w:tab/>
        <w:t>(</w:t>
      </w:r>
      <w:proofErr w:type="spellStart"/>
      <w:r w:rsidRPr="00DC6950">
        <w:t>i</w:t>
      </w:r>
      <w:proofErr w:type="spellEnd"/>
      <w:r w:rsidRPr="00DC6950">
        <w:t>)</w:t>
      </w:r>
      <w:r w:rsidRPr="00DC6950">
        <w:tab/>
        <w:t>the aggregate of which is at least equal to the disclosure threshold; and</w:t>
      </w:r>
    </w:p>
    <w:p w14:paraId="5F11BD87" w14:textId="77777777" w:rsidR="0021187A" w:rsidRPr="00DC6950" w:rsidRDefault="0021187A" w:rsidP="0021187A">
      <w:pPr>
        <w:pStyle w:val="paragraphsub"/>
      </w:pPr>
      <w:r w:rsidRPr="00DC6950">
        <w:tab/>
        <w:t>(ii)</w:t>
      </w:r>
      <w:r w:rsidRPr="00DC6950">
        <w:tab/>
        <w:t>that are for the purpose of incurring electoral expenditure or that are to be gifted to another person or entity for the purpose of incurring electoral expenditure.</w:t>
      </w:r>
    </w:p>
    <w:p w14:paraId="46A0C8AC" w14:textId="77777777" w:rsidR="0021187A" w:rsidRPr="00DC6950" w:rsidRDefault="0021187A" w:rsidP="0021187A">
      <w:pPr>
        <w:pStyle w:val="ItemHead"/>
      </w:pPr>
      <w:r w:rsidRPr="00DC6950">
        <w:t>4  Subsection 287F(3)</w:t>
      </w:r>
    </w:p>
    <w:p w14:paraId="213F4627" w14:textId="77777777" w:rsidR="0021187A" w:rsidRPr="00DC6950" w:rsidRDefault="0021187A" w:rsidP="0021187A">
      <w:pPr>
        <w:pStyle w:val="Item"/>
      </w:pPr>
      <w:r w:rsidRPr="00DC6950">
        <w:t>Omit “must not incur further electoral expenditure in that financial year if the person or entity is not registered as a political campaigner”, substitute:</w:t>
      </w:r>
    </w:p>
    <w:p w14:paraId="13730D94" w14:textId="77777777" w:rsidR="0021187A" w:rsidRPr="00DC6950" w:rsidRDefault="0021187A" w:rsidP="0021187A">
      <w:pPr>
        <w:pStyle w:val="subsection"/>
      </w:pPr>
      <w:r w:rsidRPr="00DC6950">
        <w:tab/>
      </w:r>
      <w:r w:rsidRPr="00DC6950">
        <w:tab/>
        <w:t>must not:</w:t>
      </w:r>
    </w:p>
    <w:p w14:paraId="3FDC9E37" w14:textId="77777777" w:rsidR="0021187A" w:rsidRPr="00DC6950" w:rsidRDefault="0021187A" w:rsidP="0021187A">
      <w:pPr>
        <w:pStyle w:val="paragraph"/>
      </w:pPr>
      <w:r w:rsidRPr="00DC6950">
        <w:tab/>
        <w:t>(a)</w:t>
      </w:r>
      <w:r w:rsidRPr="00DC6950">
        <w:tab/>
        <w:t>incur any, or any further, electoral expenditure; or</w:t>
      </w:r>
    </w:p>
    <w:p w14:paraId="0DAE6758" w14:textId="77777777" w:rsidR="0021187A" w:rsidRPr="00DC6950" w:rsidRDefault="0021187A" w:rsidP="0021187A">
      <w:pPr>
        <w:pStyle w:val="paragraph"/>
      </w:pPr>
      <w:r w:rsidRPr="00DC6950">
        <w:tab/>
        <w:t>(b)</w:t>
      </w:r>
      <w:r w:rsidRPr="00DC6950">
        <w:tab/>
        <w:t>fundraise any, or any further, amounts for the purpose of incurring electoral expenditure;</w:t>
      </w:r>
    </w:p>
    <w:p w14:paraId="76BF59C1" w14:textId="26A34140" w:rsidR="0021187A" w:rsidRPr="00DC6950" w:rsidRDefault="0021187A" w:rsidP="0021187A">
      <w:pPr>
        <w:pStyle w:val="subsection2"/>
      </w:pPr>
      <w:r w:rsidRPr="00DC6950">
        <w:t xml:space="preserve">in that financial year, after becoming required to be so registered, if the person or entity is not registered as a </w:t>
      </w:r>
      <w:r w:rsidR="007A0B27" w:rsidRPr="00274F2D">
        <w:t>significant third party</w:t>
      </w:r>
      <w:r w:rsidRPr="00DC6950">
        <w:t>.</w:t>
      </w:r>
    </w:p>
    <w:p w14:paraId="25E3498F" w14:textId="77777777" w:rsidR="0021187A" w:rsidRPr="00DC6950" w:rsidRDefault="0021187A" w:rsidP="0021187A">
      <w:pPr>
        <w:pStyle w:val="ItemHead"/>
      </w:pPr>
      <w:r w:rsidRPr="00DC6950">
        <w:lastRenderedPageBreak/>
        <w:t>5  Subsection 287F(3) (paragraph (b) of the penalty)</w:t>
      </w:r>
    </w:p>
    <w:p w14:paraId="1B89C3F3" w14:textId="77777777" w:rsidR="0021187A" w:rsidRPr="00DC6950" w:rsidRDefault="0021187A" w:rsidP="0021187A">
      <w:pPr>
        <w:pStyle w:val="Item"/>
      </w:pPr>
      <w:r w:rsidRPr="00DC6950">
        <w:t>After “this subsection”, insert “(if any), or the amount, or an estimate of the amount, fundraised in contravention of this subsection (if any), or both”.</w:t>
      </w:r>
    </w:p>
    <w:p w14:paraId="0F2F0252" w14:textId="77777777" w:rsidR="0021187A" w:rsidRPr="00DC6950" w:rsidRDefault="0021187A" w:rsidP="0021187A">
      <w:pPr>
        <w:pStyle w:val="ItemHead"/>
      </w:pPr>
      <w:r w:rsidRPr="00DC6950">
        <w:t>6  At the end of subsection 287H(1)</w:t>
      </w:r>
    </w:p>
    <w:p w14:paraId="1978AA61" w14:textId="77777777" w:rsidR="0021187A" w:rsidRPr="00DC6950" w:rsidRDefault="0021187A" w:rsidP="0021187A">
      <w:pPr>
        <w:pStyle w:val="Item"/>
      </w:pPr>
      <w:r w:rsidRPr="00DC6950">
        <w:t>Add:</w:t>
      </w:r>
    </w:p>
    <w:p w14:paraId="452D139E" w14:textId="77777777" w:rsidR="0021187A" w:rsidRPr="00DC6950" w:rsidRDefault="0021187A" w:rsidP="0021187A">
      <w:pPr>
        <w:pStyle w:val="paragraph"/>
      </w:pPr>
      <w:r w:rsidRPr="00DC6950">
        <w:tab/>
        <w:t>; (g)</w:t>
      </w:r>
      <w:r w:rsidRPr="00DC6950">
        <w:tab/>
        <w:t>the entity operates wholly, or to a significant extent, for the benefit of one or more disclosure entities and the benefit relates to one or more electoral activities (whether or not the electoral activities are undertaken during an election period).</w:t>
      </w:r>
    </w:p>
    <w:p w14:paraId="6D568011" w14:textId="77777777" w:rsidR="0021187A" w:rsidRPr="00DC6950" w:rsidRDefault="0021187A" w:rsidP="0021187A">
      <w:pPr>
        <w:pStyle w:val="notetext"/>
      </w:pPr>
      <w:r w:rsidRPr="00DC6950">
        <w:t>Note:</w:t>
      </w:r>
      <w:r w:rsidRPr="00DC6950">
        <w:tab/>
        <w:t xml:space="preserve">For the meaning of </w:t>
      </w:r>
      <w:r w:rsidRPr="00DC6950">
        <w:rPr>
          <w:b/>
          <w:i/>
        </w:rPr>
        <w:t>disclosure entity</w:t>
      </w:r>
      <w:r w:rsidRPr="00DC6950">
        <w:t>, see subsection (4).</w:t>
      </w:r>
    </w:p>
    <w:p w14:paraId="2A7C0D0E" w14:textId="77777777" w:rsidR="0021187A" w:rsidRPr="00DC6950" w:rsidRDefault="0021187A" w:rsidP="0021187A">
      <w:pPr>
        <w:pStyle w:val="ItemHead"/>
      </w:pPr>
      <w:r w:rsidRPr="00DC6950">
        <w:t>7  At the end of section 287H</w:t>
      </w:r>
    </w:p>
    <w:p w14:paraId="740D95BE" w14:textId="77777777" w:rsidR="0021187A" w:rsidRPr="00DC6950" w:rsidRDefault="0021187A" w:rsidP="0021187A">
      <w:pPr>
        <w:pStyle w:val="Item"/>
      </w:pPr>
      <w:r w:rsidRPr="00DC6950">
        <w:t>Add:</w:t>
      </w:r>
    </w:p>
    <w:p w14:paraId="48369B0D" w14:textId="77777777" w:rsidR="0021187A" w:rsidRPr="00DC6950" w:rsidRDefault="0021187A" w:rsidP="0021187A">
      <w:pPr>
        <w:pStyle w:val="subsection"/>
      </w:pPr>
      <w:r w:rsidRPr="00DC6950">
        <w:tab/>
        <w:t>(4)</w:t>
      </w:r>
      <w:r w:rsidRPr="00DC6950">
        <w:tab/>
        <w:t xml:space="preserve">The reference in paragraph (1)(g) to a disclosure entity is a reference to a person or entity that is covered by paragraph (aa) or any of paragraphs (c) to (f) of the definition of </w:t>
      </w:r>
      <w:r w:rsidRPr="00DC6950">
        <w:rPr>
          <w:b/>
          <w:i/>
        </w:rPr>
        <w:t>disclosure entity</w:t>
      </w:r>
      <w:r w:rsidRPr="00DC6950">
        <w:t xml:space="preserve"> in section 321B.</w:t>
      </w:r>
    </w:p>
    <w:p w14:paraId="71E71377" w14:textId="77777777" w:rsidR="0021187A" w:rsidRPr="00DC6950" w:rsidRDefault="0021187A" w:rsidP="0021187A">
      <w:pPr>
        <w:pStyle w:val="subsection"/>
      </w:pPr>
      <w:r w:rsidRPr="00DC6950">
        <w:tab/>
        <w:t>(5)</w:t>
      </w:r>
      <w:r w:rsidRPr="00DC6950">
        <w:tab/>
        <w:t>To avoid doubt, the reference in paragraph (1)(g) to a benefit that relates to an electoral activity includes:</w:t>
      </w:r>
    </w:p>
    <w:p w14:paraId="48E2C2F4" w14:textId="77777777" w:rsidR="0021187A" w:rsidRPr="00DC6950" w:rsidRDefault="0021187A" w:rsidP="0021187A">
      <w:pPr>
        <w:pStyle w:val="paragraph"/>
      </w:pPr>
      <w:r w:rsidRPr="00DC6950">
        <w:tab/>
        <w:t>(a)</w:t>
      </w:r>
      <w:r w:rsidRPr="00DC6950">
        <w:tab/>
        <w:t>fundraising amounts, of at least equal to the disclosure threshold, for the purpose of incurring electoral expenditure; and</w:t>
      </w:r>
    </w:p>
    <w:p w14:paraId="3E5DD4E5" w14:textId="77777777" w:rsidR="0021187A" w:rsidRPr="00DC6950" w:rsidRDefault="0021187A" w:rsidP="0021187A">
      <w:pPr>
        <w:pStyle w:val="paragraph"/>
      </w:pPr>
      <w:r w:rsidRPr="00DC6950">
        <w:tab/>
        <w:t>(b)</w:t>
      </w:r>
      <w:r w:rsidRPr="00DC6950">
        <w:tab/>
        <w:t>assisting in the creation or communication of electoral matter; and</w:t>
      </w:r>
    </w:p>
    <w:p w14:paraId="30BD2F42" w14:textId="77777777" w:rsidR="0021187A" w:rsidRPr="00DC6950" w:rsidRDefault="0021187A" w:rsidP="0021187A">
      <w:pPr>
        <w:pStyle w:val="paragraph"/>
      </w:pPr>
      <w:r w:rsidRPr="00DC6950">
        <w:tab/>
        <w:t>(c)</w:t>
      </w:r>
      <w:r w:rsidRPr="00DC6950">
        <w:tab/>
        <w:t>otherwise facilitating the interests of a disclosure entity with respect to preparing for, or participating in, an election.</w:t>
      </w:r>
    </w:p>
    <w:p w14:paraId="64CAB730" w14:textId="77777777" w:rsidR="0021187A" w:rsidRPr="00DC6950" w:rsidRDefault="0021187A" w:rsidP="0021187A">
      <w:pPr>
        <w:pStyle w:val="ItemHead"/>
      </w:pPr>
      <w:r w:rsidRPr="00DC6950">
        <w:t>8  Subparagraph 287K(2)(b)(ii)</w:t>
      </w:r>
    </w:p>
    <w:p w14:paraId="4FE29FD4" w14:textId="77777777" w:rsidR="0021187A" w:rsidRPr="00DC6950" w:rsidRDefault="0021187A" w:rsidP="0021187A">
      <w:pPr>
        <w:pStyle w:val="Item"/>
      </w:pPr>
      <w:r w:rsidRPr="00DC6950">
        <w:t>After “registered political party”, insert “, and any disclosure entity referred to in paragraph 287H(1)(g),”.</w:t>
      </w:r>
    </w:p>
    <w:p w14:paraId="441A575D" w14:textId="77777777" w:rsidR="0021187A" w:rsidRPr="00DC6950" w:rsidRDefault="0021187A" w:rsidP="0021187A">
      <w:pPr>
        <w:pStyle w:val="ItemHead"/>
      </w:pPr>
      <w:r w:rsidRPr="00DC6950">
        <w:t>9  Paragraph 287N(2)(c)</w:t>
      </w:r>
    </w:p>
    <w:p w14:paraId="41967256" w14:textId="77777777" w:rsidR="0021187A" w:rsidRPr="00DC6950" w:rsidRDefault="0021187A" w:rsidP="0021187A">
      <w:pPr>
        <w:pStyle w:val="Item"/>
      </w:pPr>
      <w:r w:rsidRPr="00DC6950">
        <w:t>After “registered political parties”, insert “, and any disclosure entities referred to in paragraph 287H(1)(g),”.</w:t>
      </w:r>
    </w:p>
    <w:p w14:paraId="43AD2821" w14:textId="77777777" w:rsidR="0021187A" w:rsidRPr="00DC6950" w:rsidRDefault="0021187A" w:rsidP="0021187A">
      <w:pPr>
        <w:pStyle w:val="ItemHead"/>
      </w:pPr>
      <w:r w:rsidRPr="00DC6950">
        <w:lastRenderedPageBreak/>
        <w:t>10  Subparagraph 287S(1)(c)(v)</w:t>
      </w:r>
    </w:p>
    <w:p w14:paraId="64E9607D" w14:textId="77777777" w:rsidR="0021187A" w:rsidRPr="00DC6950" w:rsidRDefault="0021187A" w:rsidP="0021187A">
      <w:pPr>
        <w:pStyle w:val="Item"/>
      </w:pPr>
      <w:r w:rsidRPr="00DC6950">
        <w:t>After “registered political party” (wherever occurring), insert “or a disclosure entity referred to in paragraph 287H(1)(g)”.</w:t>
      </w:r>
    </w:p>
    <w:p w14:paraId="682787D4" w14:textId="77777777" w:rsidR="0021187A" w:rsidRPr="00DC6950" w:rsidRDefault="0021187A" w:rsidP="0021187A">
      <w:pPr>
        <w:pStyle w:val="ItemHead"/>
      </w:pPr>
      <w:r w:rsidRPr="00DC6950">
        <w:t>11  Subparagraph 287S(1)(c)(v)</w:t>
      </w:r>
    </w:p>
    <w:p w14:paraId="4F92C9D9" w14:textId="77777777" w:rsidR="0021187A" w:rsidRPr="00DC6950" w:rsidRDefault="0021187A" w:rsidP="0021187A">
      <w:pPr>
        <w:pStyle w:val="Item"/>
      </w:pPr>
      <w:r w:rsidRPr="00DC6950">
        <w:t>Omit “; and”, substitute “; or”.</w:t>
      </w:r>
    </w:p>
    <w:p w14:paraId="4D567102" w14:textId="77777777" w:rsidR="0021187A" w:rsidRPr="00DC6950" w:rsidRDefault="0021187A" w:rsidP="0021187A">
      <w:pPr>
        <w:pStyle w:val="ItemHead"/>
      </w:pPr>
      <w:r w:rsidRPr="00DC6950">
        <w:t>12  At the end of paragraph 287S(1)(c)</w:t>
      </w:r>
    </w:p>
    <w:p w14:paraId="083A3824" w14:textId="77777777" w:rsidR="0021187A" w:rsidRPr="00DC6950" w:rsidRDefault="0021187A" w:rsidP="0021187A">
      <w:pPr>
        <w:pStyle w:val="Item"/>
      </w:pPr>
      <w:r w:rsidRPr="00DC6950">
        <w:t>Add:</w:t>
      </w:r>
    </w:p>
    <w:p w14:paraId="3C886B76" w14:textId="77777777" w:rsidR="0021187A" w:rsidRPr="00DC6950" w:rsidRDefault="0021187A" w:rsidP="0021187A">
      <w:pPr>
        <w:pStyle w:val="paragraphsub"/>
      </w:pPr>
      <w:r w:rsidRPr="00DC6950">
        <w:tab/>
        <w:t>(vi)</w:t>
      </w:r>
      <w:r w:rsidRPr="00DC6950">
        <w:tab/>
        <w:t>the relevant person does not operate wholly, or to a significant extent, for the dominant purpose of fundraising amounts that are for the purpose of incurring electoral expenditure or that are to be gifted to another person or entity for the purpose of incurring electoral expenditure; and</w:t>
      </w:r>
    </w:p>
    <w:p w14:paraId="588F520D" w14:textId="77777777" w:rsidR="0021187A" w:rsidRPr="00DC6950" w:rsidRDefault="0021187A" w:rsidP="0021187A">
      <w:pPr>
        <w:pStyle w:val="ItemHead"/>
      </w:pPr>
      <w:r w:rsidRPr="00DC6950">
        <w:t>13  Section 302A</w:t>
      </w:r>
    </w:p>
    <w:p w14:paraId="0D4BA1CE" w14:textId="5983B711" w:rsidR="0021187A" w:rsidRPr="00DC6950" w:rsidRDefault="0021187A" w:rsidP="0021187A">
      <w:pPr>
        <w:pStyle w:val="Item"/>
      </w:pPr>
      <w:r w:rsidRPr="00DC6950">
        <w:t>Omit “political campaigners and third parties”, substitute “</w:t>
      </w:r>
      <w:r w:rsidR="007A0B27" w:rsidRPr="00274F2D">
        <w:t>significant third parties, associated</w:t>
      </w:r>
      <w:r w:rsidR="007A0B27" w:rsidRPr="00DC6950">
        <w:t xml:space="preserve"> </w:t>
      </w:r>
      <w:r w:rsidRPr="00DC6950">
        <w:t>entities and third parties”.</w:t>
      </w:r>
    </w:p>
    <w:p w14:paraId="298B1096" w14:textId="77777777" w:rsidR="0021187A" w:rsidRPr="00DC6950" w:rsidRDefault="0021187A" w:rsidP="0021187A">
      <w:pPr>
        <w:pStyle w:val="ItemHead"/>
      </w:pPr>
      <w:r w:rsidRPr="00DC6950">
        <w:t>14  Section 302A</w:t>
      </w:r>
    </w:p>
    <w:p w14:paraId="57081F89" w14:textId="10B9FADF" w:rsidR="0021187A" w:rsidRPr="00DC6950" w:rsidRDefault="0021187A" w:rsidP="0021187A">
      <w:pPr>
        <w:pStyle w:val="Item"/>
      </w:pPr>
      <w:r w:rsidRPr="00DC6950">
        <w:t xml:space="preserve">Omit “or political campaigners”, substitute “, </w:t>
      </w:r>
      <w:r w:rsidR="007A0B27" w:rsidRPr="00274F2D">
        <w:t>significant third parties or</w:t>
      </w:r>
      <w:r w:rsidR="007A0B27" w:rsidRPr="00DC6950">
        <w:t xml:space="preserve"> </w:t>
      </w:r>
      <w:r w:rsidRPr="00DC6950">
        <w:t>associated entities”.</w:t>
      </w:r>
    </w:p>
    <w:p w14:paraId="6DAEAAD3" w14:textId="77777777" w:rsidR="0021187A" w:rsidRPr="00DC6950" w:rsidRDefault="0021187A" w:rsidP="0021187A">
      <w:pPr>
        <w:pStyle w:val="ItemHead"/>
      </w:pPr>
      <w:r w:rsidRPr="00DC6950">
        <w:t>15  Section 302A</w:t>
      </w:r>
    </w:p>
    <w:p w14:paraId="60DC5B9C" w14:textId="1146C9F1" w:rsidR="0021187A" w:rsidRPr="00DC6950" w:rsidRDefault="0021187A" w:rsidP="0021187A">
      <w:pPr>
        <w:pStyle w:val="Item"/>
      </w:pPr>
      <w:r w:rsidRPr="00DC6950">
        <w:t>Omit “political campaigner or third party”, substitute “</w:t>
      </w:r>
      <w:r w:rsidR="007A0B27" w:rsidRPr="00274F2D">
        <w:t>significant third party, associated</w:t>
      </w:r>
      <w:r w:rsidRPr="00DC6950">
        <w:t xml:space="preserve"> entity or third party”.</w:t>
      </w:r>
    </w:p>
    <w:p w14:paraId="00B34C5D" w14:textId="77777777" w:rsidR="0021187A" w:rsidRPr="00DC6950" w:rsidRDefault="0021187A" w:rsidP="0021187A">
      <w:pPr>
        <w:pStyle w:val="ItemHead"/>
      </w:pPr>
      <w:r w:rsidRPr="00DC6950">
        <w:t>16  Section 302D (heading)</w:t>
      </w:r>
    </w:p>
    <w:p w14:paraId="79853358" w14:textId="7257D919" w:rsidR="0021187A" w:rsidRPr="00DC6950" w:rsidRDefault="0021187A" w:rsidP="0021187A">
      <w:pPr>
        <w:pStyle w:val="Item"/>
      </w:pPr>
      <w:r w:rsidRPr="00DC6950">
        <w:t>Omit “</w:t>
      </w:r>
      <w:r w:rsidRPr="00DC6950">
        <w:rPr>
          <w:b/>
        </w:rPr>
        <w:t>and political campaigners</w:t>
      </w:r>
      <w:r w:rsidRPr="00DC6950">
        <w:t>”, substitute “</w:t>
      </w:r>
      <w:r w:rsidRPr="00DC6950">
        <w:rPr>
          <w:b/>
        </w:rPr>
        <w:t xml:space="preserve">, </w:t>
      </w:r>
      <w:r w:rsidR="00635DA1" w:rsidRPr="00274F2D">
        <w:rPr>
          <w:b/>
        </w:rPr>
        <w:t>significant third parties</w:t>
      </w:r>
      <w:r w:rsidRPr="00DC6950">
        <w:rPr>
          <w:b/>
        </w:rPr>
        <w:t xml:space="preserve"> and associated entities</w:t>
      </w:r>
      <w:r w:rsidRPr="00DC6950">
        <w:t>”.</w:t>
      </w:r>
    </w:p>
    <w:p w14:paraId="346ADBE7" w14:textId="77777777" w:rsidR="00635DA1" w:rsidRPr="00274F2D" w:rsidRDefault="00635DA1" w:rsidP="00635DA1">
      <w:pPr>
        <w:pStyle w:val="ItemHead"/>
      </w:pPr>
      <w:r w:rsidRPr="00274F2D">
        <w:t>17  Subparagraph 302D(1)(a)(ii)</w:t>
      </w:r>
    </w:p>
    <w:p w14:paraId="0282FD9F" w14:textId="77777777" w:rsidR="00635DA1" w:rsidRPr="00274F2D" w:rsidRDefault="00635DA1" w:rsidP="00635DA1">
      <w:pPr>
        <w:pStyle w:val="Item"/>
      </w:pPr>
      <w:r w:rsidRPr="00274F2D">
        <w:t>Omit “political campaigner”, substitute “significant third party or an associated entity”.</w:t>
      </w:r>
    </w:p>
    <w:p w14:paraId="0CC48BA0" w14:textId="77777777" w:rsidR="0021187A" w:rsidRPr="00DC6950" w:rsidRDefault="0021187A" w:rsidP="0021187A">
      <w:pPr>
        <w:pStyle w:val="ItemHead"/>
      </w:pPr>
      <w:r w:rsidRPr="00DC6950">
        <w:lastRenderedPageBreak/>
        <w:t>18  Paragraph 302D(1A)(a)</w:t>
      </w:r>
    </w:p>
    <w:p w14:paraId="6B2D42C7" w14:textId="5B9B9074" w:rsidR="0021187A" w:rsidRPr="00DC6950" w:rsidRDefault="0021187A" w:rsidP="0021187A">
      <w:pPr>
        <w:pStyle w:val="Item"/>
      </w:pPr>
      <w:r w:rsidRPr="00DC6950">
        <w:t xml:space="preserve">Omit “or political campaigner”, substitute “, </w:t>
      </w:r>
      <w:r w:rsidR="00635DA1" w:rsidRPr="00274F2D">
        <w:t>significant third party</w:t>
      </w:r>
      <w:r w:rsidR="00635DA1" w:rsidRPr="00DC6950">
        <w:t xml:space="preserve"> </w:t>
      </w:r>
      <w:r w:rsidRPr="00DC6950">
        <w:t>or associated entity”.</w:t>
      </w:r>
    </w:p>
    <w:p w14:paraId="2A46F280" w14:textId="77777777" w:rsidR="00635DA1" w:rsidRPr="00274F2D" w:rsidRDefault="00635DA1" w:rsidP="00635DA1">
      <w:pPr>
        <w:pStyle w:val="ItemHead"/>
      </w:pPr>
      <w:r w:rsidRPr="00274F2D">
        <w:t>19  Subparagraph 302F(1)(a)(ii)</w:t>
      </w:r>
    </w:p>
    <w:p w14:paraId="7ED1E7EC" w14:textId="77777777" w:rsidR="00635DA1" w:rsidRPr="00274F2D" w:rsidRDefault="00635DA1" w:rsidP="00635DA1">
      <w:pPr>
        <w:pStyle w:val="Item"/>
      </w:pPr>
      <w:r w:rsidRPr="00274F2D">
        <w:t>Omit “political campaigner”, substitute “significant third party or an associated entity”.</w:t>
      </w:r>
    </w:p>
    <w:p w14:paraId="3CACC0DD" w14:textId="77777777" w:rsidR="00635DA1" w:rsidRPr="00274F2D" w:rsidRDefault="00635DA1" w:rsidP="00635DA1">
      <w:pPr>
        <w:pStyle w:val="ItemHead"/>
      </w:pPr>
      <w:r w:rsidRPr="00274F2D">
        <w:t>20  Paragraph 302F(1)(b)</w:t>
      </w:r>
    </w:p>
    <w:p w14:paraId="4A6FACBC" w14:textId="77777777" w:rsidR="00635DA1" w:rsidRPr="00274F2D" w:rsidRDefault="00635DA1" w:rsidP="00635DA1">
      <w:pPr>
        <w:pStyle w:val="Item"/>
      </w:pPr>
      <w:r w:rsidRPr="00274F2D">
        <w:t>Omit “political campaigner”, substitute “significant third party, associated entity”.</w:t>
      </w:r>
    </w:p>
    <w:p w14:paraId="6A715449" w14:textId="77777777" w:rsidR="0021187A" w:rsidRPr="00DC6950" w:rsidRDefault="0021187A" w:rsidP="0021187A">
      <w:pPr>
        <w:pStyle w:val="ItemHead"/>
      </w:pPr>
      <w:r w:rsidRPr="00DC6950">
        <w:t>21  After subparagraph 302F(2)(c)(ii)</w:t>
      </w:r>
    </w:p>
    <w:p w14:paraId="18BB5FBF" w14:textId="77777777" w:rsidR="0021187A" w:rsidRPr="00DC6950" w:rsidRDefault="0021187A" w:rsidP="0021187A">
      <w:pPr>
        <w:pStyle w:val="Item"/>
      </w:pPr>
      <w:r w:rsidRPr="00DC6950">
        <w:t>Insert:</w:t>
      </w:r>
    </w:p>
    <w:p w14:paraId="6754D317" w14:textId="77777777" w:rsidR="0021187A" w:rsidRPr="00DC6950" w:rsidRDefault="0021187A" w:rsidP="0021187A">
      <w:pPr>
        <w:pStyle w:val="paragraphsub"/>
      </w:pPr>
      <w:r w:rsidRPr="00DC6950">
        <w:tab/>
        <w:t>(</w:t>
      </w:r>
      <w:proofErr w:type="spellStart"/>
      <w:r w:rsidRPr="00DC6950">
        <w:t>iia</w:t>
      </w:r>
      <w:proofErr w:type="spellEnd"/>
      <w:r w:rsidRPr="00DC6950">
        <w:t>)</w:t>
      </w:r>
      <w:r w:rsidRPr="00DC6950">
        <w:tab/>
        <w:t>an associated entity; or</w:t>
      </w:r>
    </w:p>
    <w:p w14:paraId="524F1062" w14:textId="77777777" w:rsidR="00635DA1" w:rsidRPr="00274F2D" w:rsidRDefault="00635DA1" w:rsidP="00635DA1">
      <w:pPr>
        <w:pStyle w:val="ItemHead"/>
      </w:pPr>
      <w:r w:rsidRPr="00274F2D">
        <w:t>22  Paragraphs 302H(1)(b) and (c)</w:t>
      </w:r>
    </w:p>
    <w:p w14:paraId="3E346129" w14:textId="77777777" w:rsidR="00635DA1" w:rsidRPr="00274F2D" w:rsidRDefault="00635DA1" w:rsidP="00635DA1">
      <w:pPr>
        <w:pStyle w:val="Item"/>
      </w:pPr>
      <w:r w:rsidRPr="00274F2D">
        <w:t>Omit “political campaigner” (wherever occurring), substitute “significant third party, associated entity”.</w:t>
      </w:r>
    </w:p>
    <w:p w14:paraId="4909796A" w14:textId="77777777" w:rsidR="0021187A" w:rsidRPr="00DC6950" w:rsidRDefault="0021187A" w:rsidP="0021187A">
      <w:pPr>
        <w:pStyle w:val="ItemHead"/>
      </w:pPr>
      <w:r w:rsidRPr="00DC6950">
        <w:t>23  Subsection 314AB(1) (paragraph (b) of the penalty)</w:t>
      </w:r>
    </w:p>
    <w:p w14:paraId="0B83B279" w14:textId="77777777" w:rsidR="0021187A" w:rsidRPr="00DC6950" w:rsidRDefault="0021187A" w:rsidP="0021187A">
      <w:pPr>
        <w:pStyle w:val="Item"/>
      </w:pPr>
      <w:r w:rsidRPr="00DC6950">
        <w:t>Omit “subparagraph (2)(b)(ii)”, substitute “(b)”.</w:t>
      </w:r>
    </w:p>
    <w:p w14:paraId="56629310" w14:textId="77777777" w:rsidR="0021187A" w:rsidRPr="00DC6950" w:rsidRDefault="0021187A" w:rsidP="0021187A">
      <w:pPr>
        <w:pStyle w:val="ItemHead"/>
      </w:pPr>
      <w:r w:rsidRPr="00DC6950">
        <w:t>24  After subsection 314AB(3)</w:t>
      </w:r>
    </w:p>
    <w:p w14:paraId="1EB0B51D" w14:textId="77777777" w:rsidR="0021187A" w:rsidRPr="00DC6950" w:rsidRDefault="0021187A" w:rsidP="0021187A">
      <w:pPr>
        <w:pStyle w:val="Item"/>
      </w:pPr>
      <w:r w:rsidRPr="00DC6950">
        <w:t>Insert:</w:t>
      </w:r>
    </w:p>
    <w:p w14:paraId="7C20ED60" w14:textId="77777777" w:rsidR="0021187A" w:rsidRPr="00DC6950" w:rsidRDefault="0021187A" w:rsidP="0021187A">
      <w:pPr>
        <w:pStyle w:val="subsection"/>
      </w:pPr>
      <w:r w:rsidRPr="00DC6950">
        <w:tab/>
        <w:t>(3A)</w:t>
      </w:r>
      <w:r w:rsidRPr="00DC6950">
        <w:tab/>
        <w:t>If:</w:t>
      </w:r>
    </w:p>
    <w:p w14:paraId="163F85E5" w14:textId="1B7AF2F6" w:rsidR="0021187A" w:rsidRPr="00DC6950" w:rsidRDefault="0021187A" w:rsidP="0021187A">
      <w:pPr>
        <w:pStyle w:val="paragraph"/>
      </w:pPr>
      <w:r w:rsidRPr="00DC6950">
        <w:tab/>
        <w:t>(a)</w:t>
      </w:r>
      <w:r w:rsidRPr="00DC6950">
        <w:tab/>
        <w:t xml:space="preserve">a person or entity is registered as a </w:t>
      </w:r>
      <w:r w:rsidR="00635DA1" w:rsidRPr="00274F2D">
        <w:t>significant third party</w:t>
      </w:r>
      <w:r w:rsidR="00635DA1" w:rsidRPr="00DC6950">
        <w:t xml:space="preserve"> </w:t>
      </w:r>
      <w:r w:rsidRPr="00DC6950">
        <w:t xml:space="preserve">for a financial year (the </w:t>
      </w:r>
      <w:r w:rsidRPr="00DC6950">
        <w:rPr>
          <w:b/>
          <w:i/>
        </w:rPr>
        <w:t>current financial year</w:t>
      </w:r>
      <w:r w:rsidRPr="00DC6950">
        <w:t>); and</w:t>
      </w:r>
    </w:p>
    <w:p w14:paraId="1E006C26" w14:textId="0624A5D2" w:rsidR="0021187A" w:rsidRPr="00DC6950" w:rsidRDefault="0021187A" w:rsidP="0021187A">
      <w:pPr>
        <w:pStyle w:val="paragraph"/>
      </w:pPr>
      <w:r w:rsidRPr="00DC6950">
        <w:tab/>
        <w:t>(b)</w:t>
      </w:r>
      <w:r w:rsidRPr="00DC6950">
        <w:tab/>
        <w:t xml:space="preserve">the person or entity was not required to be registered as a </w:t>
      </w:r>
      <w:r w:rsidR="00635DA1" w:rsidRPr="00274F2D">
        <w:t>significant third party</w:t>
      </w:r>
      <w:r w:rsidR="00635DA1" w:rsidRPr="00DC6950">
        <w:t xml:space="preserve"> </w:t>
      </w:r>
      <w:r w:rsidRPr="00DC6950">
        <w:t>for the previous financial year;</w:t>
      </w:r>
    </w:p>
    <w:p w14:paraId="1141AC00" w14:textId="52ABB515" w:rsidR="0021187A" w:rsidRPr="00DC6950" w:rsidRDefault="0021187A" w:rsidP="0021187A">
      <w:pPr>
        <w:pStyle w:val="subsection2"/>
      </w:pPr>
      <w:r w:rsidRPr="00DC6950">
        <w:t xml:space="preserve">the financial controller of the </w:t>
      </w:r>
      <w:r w:rsidR="005D78E4" w:rsidRPr="00274F2D">
        <w:t>significant third party</w:t>
      </w:r>
      <w:r w:rsidR="005D78E4" w:rsidRPr="00DC6950">
        <w:t xml:space="preserve"> </w:t>
      </w:r>
      <w:r w:rsidRPr="00DC6950">
        <w:t xml:space="preserve">must provide a return, that complies with subsection (2) and is in an approved form, for the previous financial year by the end of the period of 30 days after the person or entity is registered as a </w:t>
      </w:r>
      <w:r w:rsidR="005D78E4" w:rsidRPr="00274F2D">
        <w:t>significant third party</w:t>
      </w:r>
      <w:r w:rsidR="005D78E4" w:rsidRPr="00DC6950">
        <w:t xml:space="preserve"> </w:t>
      </w:r>
      <w:r w:rsidRPr="00DC6950">
        <w:t>for the current financial year.</w:t>
      </w:r>
    </w:p>
    <w:p w14:paraId="1F702656" w14:textId="77777777" w:rsidR="0021187A" w:rsidRPr="00DC6950" w:rsidRDefault="0021187A" w:rsidP="0021187A">
      <w:pPr>
        <w:pStyle w:val="Penalty"/>
      </w:pPr>
      <w:r w:rsidRPr="00DC6950">
        <w:lastRenderedPageBreak/>
        <w:t>Civil penalty:</w:t>
      </w:r>
    </w:p>
    <w:p w14:paraId="2C7B7CC5" w14:textId="77777777" w:rsidR="0021187A" w:rsidRPr="00DC6950" w:rsidRDefault="0021187A" w:rsidP="0021187A">
      <w:pPr>
        <w:pStyle w:val="Penalty"/>
      </w:pPr>
      <w:r w:rsidRPr="00DC6950">
        <w:t>The higher of the following:</w:t>
      </w:r>
    </w:p>
    <w:p w14:paraId="186E6F01" w14:textId="77777777" w:rsidR="0021187A" w:rsidRPr="00DC6950" w:rsidRDefault="0021187A" w:rsidP="0021187A">
      <w:pPr>
        <w:pStyle w:val="paragraph"/>
      </w:pPr>
      <w:r w:rsidRPr="00DC6950">
        <w:tab/>
        <w:t>(a)</w:t>
      </w:r>
      <w:r w:rsidRPr="00DC6950">
        <w:tab/>
        <w:t>120 penalty units;</w:t>
      </w:r>
    </w:p>
    <w:p w14:paraId="5FA5403E" w14:textId="77777777" w:rsidR="0021187A" w:rsidRPr="00DC6950" w:rsidRDefault="0021187A" w:rsidP="0021187A">
      <w:pPr>
        <w:pStyle w:val="paragraph"/>
      </w:pPr>
      <w:r w:rsidRPr="00DC6950">
        <w:tab/>
        <w:t>(b)</w:t>
      </w:r>
      <w:r w:rsidRPr="00DC6950">
        <w:tab/>
        <w:t>if an amount is not disclosed under paragraph (2)(a) or (b) and there is sufficient evidence for the court to determine the amount, or an estimate of the amount, not disclosed—3 times that amount.</w:t>
      </w:r>
    </w:p>
    <w:p w14:paraId="619E8448" w14:textId="77777777" w:rsidR="0021187A" w:rsidRPr="00DC6950" w:rsidRDefault="0021187A" w:rsidP="0021187A">
      <w:pPr>
        <w:pStyle w:val="subsection"/>
      </w:pPr>
      <w:r w:rsidRPr="00DC6950">
        <w:tab/>
        <w:t>(3B)</w:t>
      </w:r>
      <w:r w:rsidRPr="00DC6950">
        <w:tab/>
        <w:t>If, in complying with subsection (2), a return that is required to be provided under subsection (3A) would include no amounts or details, the return provided must include a statement to the effect that there are no amounts or details to be included.</w:t>
      </w:r>
    </w:p>
    <w:p w14:paraId="19459E5E" w14:textId="64248553" w:rsidR="0021187A" w:rsidRPr="00DC6950" w:rsidRDefault="0021187A" w:rsidP="0021187A">
      <w:pPr>
        <w:pStyle w:val="subsection"/>
      </w:pPr>
      <w:r w:rsidRPr="00DC6950">
        <w:tab/>
        <w:t>(3C)</w:t>
      </w:r>
      <w:r w:rsidRPr="00DC6950">
        <w:tab/>
        <w:t xml:space="preserve">Despite anything in this section, a return provided under this section in respect of a </w:t>
      </w:r>
      <w:r w:rsidR="005D78E4" w:rsidRPr="00274F2D">
        <w:t>significant third party</w:t>
      </w:r>
      <w:r w:rsidR="005D78E4" w:rsidRPr="00DC6950">
        <w:t xml:space="preserve"> </w:t>
      </w:r>
      <w:r w:rsidRPr="00DC6950">
        <w:t>who is an individual is not required to include the following:</w:t>
      </w:r>
    </w:p>
    <w:p w14:paraId="1ED93851" w14:textId="5FF900A6" w:rsidR="0021187A" w:rsidRPr="00DC6950" w:rsidRDefault="0021187A" w:rsidP="0021187A">
      <w:pPr>
        <w:pStyle w:val="paragraph"/>
      </w:pPr>
      <w:r w:rsidRPr="00DC6950">
        <w:tab/>
        <w:t>(a)</w:t>
      </w:r>
      <w:r w:rsidRPr="00DC6950">
        <w:tab/>
        <w:t xml:space="preserve">any amounts, or the details of any discretionary benefits, received by, or on behalf of, the </w:t>
      </w:r>
      <w:r w:rsidR="005D78E4" w:rsidRPr="00274F2D">
        <w:t>significant third party</w:t>
      </w:r>
      <w:r w:rsidR="005D78E4" w:rsidRPr="00DC6950">
        <w:t xml:space="preserve"> </w:t>
      </w:r>
      <w:r w:rsidRPr="00DC6950">
        <w:t>in a purely personal capacity;</w:t>
      </w:r>
    </w:p>
    <w:p w14:paraId="0E524FCC" w14:textId="581DDFEE" w:rsidR="0021187A" w:rsidRPr="00DC6950" w:rsidRDefault="0021187A" w:rsidP="0021187A">
      <w:pPr>
        <w:pStyle w:val="paragraph"/>
      </w:pPr>
      <w:r w:rsidRPr="00DC6950">
        <w:tab/>
        <w:t>(b)</w:t>
      </w:r>
      <w:r w:rsidRPr="00DC6950">
        <w:tab/>
        <w:t xml:space="preserve">any amounts paid by, or on behalf of, the </w:t>
      </w:r>
      <w:r w:rsidR="005D78E4" w:rsidRPr="00274F2D">
        <w:t>significant third party</w:t>
      </w:r>
      <w:r w:rsidR="005D78E4" w:rsidRPr="00DC6950">
        <w:t xml:space="preserve"> </w:t>
      </w:r>
      <w:r w:rsidRPr="00DC6950">
        <w:t>for personal purposes and not solely or substantially for a purpose related to an election;</w:t>
      </w:r>
    </w:p>
    <w:p w14:paraId="06CC0CD2" w14:textId="4E010616" w:rsidR="0021187A" w:rsidRPr="00DC6950" w:rsidRDefault="0021187A" w:rsidP="0021187A">
      <w:pPr>
        <w:pStyle w:val="paragraph"/>
      </w:pPr>
      <w:r w:rsidRPr="00DC6950">
        <w:tab/>
        <w:t>(c)</w:t>
      </w:r>
      <w:r w:rsidRPr="00DC6950">
        <w:tab/>
        <w:t xml:space="preserve">the amount, or other details, of any debt incurred by, or on behalf of, the </w:t>
      </w:r>
      <w:r w:rsidR="000369D4" w:rsidRPr="00274F2D">
        <w:t>significant third party</w:t>
      </w:r>
      <w:r w:rsidR="000369D4" w:rsidRPr="00DC6950">
        <w:t xml:space="preserve"> </w:t>
      </w:r>
      <w:r w:rsidRPr="00DC6950">
        <w:t>in a purely personal capacity.</w:t>
      </w:r>
    </w:p>
    <w:p w14:paraId="5D14813F" w14:textId="77777777" w:rsidR="0021187A" w:rsidRPr="00DC6950" w:rsidRDefault="0021187A" w:rsidP="0021187A">
      <w:pPr>
        <w:pStyle w:val="ItemHead"/>
      </w:pPr>
      <w:r w:rsidRPr="00DC6950">
        <w:t>25  Subsection 314AB(4)</w:t>
      </w:r>
    </w:p>
    <w:p w14:paraId="76AF2720" w14:textId="77777777" w:rsidR="0021187A" w:rsidRPr="00DC6950" w:rsidRDefault="0021187A" w:rsidP="0021187A">
      <w:pPr>
        <w:pStyle w:val="Item"/>
      </w:pPr>
      <w:r w:rsidRPr="00DC6950">
        <w:t>After “subsection (1)”, insert “or (3A)”.</w:t>
      </w:r>
    </w:p>
    <w:p w14:paraId="387CDD47" w14:textId="77777777" w:rsidR="0021187A" w:rsidRPr="00DC6950" w:rsidRDefault="0021187A" w:rsidP="0021187A">
      <w:pPr>
        <w:pStyle w:val="ItemHead"/>
      </w:pPr>
      <w:r w:rsidRPr="00DC6950">
        <w:t>26  Subsection 314AEA(2)</w:t>
      </w:r>
    </w:p>
    <w:p w14:paraId="2941C0F0" w14:textId="77777777" w:rsidR="0021187A" w:rsidRPr="00DC6950" w:rsidRDefault="0021187A" w:rsidP="0021187A">
      <w:pPr>
        <w:pStyle w:val="Item"/>
      </w:pPr>
      <w:r w:rsidRPr="00DC6950">
        <w:t>Repeal the subsection, substitute:</w:t>
      </w:r>
    </w:p>
    <w:p w14:paraId="5A93905A" w14:textId="77777777" w:rsidR="0021187A" w:rsidRPr="00DC6950" w:rsidRDefault="0021187A" w:rsidP="0021187A">
      <w:pPr>
        <w:pStyle w:val="subsection"/>
      </w:pPr>
      <w:r w:rsidRPr="00DC6950">
        <w:tab/>
        <w:t>(2)</w:t>
      </w:r>
      <w:r w:rsidRPr="00DC6950">
        <w:tab/>
        <w:t>Subject to subsection (6), if:</w:t>
      </w:r>
    </w:p>
    <w:p w14:paraId="6A15AC60" w14:textId="77777777" w:rsidR="0021187A" w:rsidRPr="00DC6950" w:rsidRDefault="0021187A" w:rsidP="0021187A">
      <w:pPr>
        <w:pStyle w:val="paragraph"/>
      </w:pPr>
      <w:r w:rsidRPr="00DC6950">
        <w:tab/>
        <w:t>(a)</w:t>
      </w:r>
      <w:r w:rsidRPr="00DC6950">
        <w:tab/>
        <w:t xml:space="preserve">an entity is registered as an associated entity for a financial year (the </w:t>
      </w:r>
      <w:r w:rsidRPr="00DC6950">
        <w:rPr>
          <w:b/>
          <w:i/>
        </w:rPr>
        <w:t>current financial year</w:t>
      </w:r>
      <w:r w:rsidRPr="00DC6950">
        <w:t>); and</w:t>
      </w:r>
    </w:p>
    <w:p w14:paraId="5C82DD5A" w14:textId="77777777" w:rsidR="0021187A" w:rsidRPr="00DC6950" w:rsidRDefault="0021187A" w:rsidP="0021187A">
      <w:pPr>
        <w:pStyle w:val="paragraph"/>
      </w:pPr>
      <w:r w:rsidRPr="00DC6950">
        <w:tab/>
        <w:t>(b)</w:t>
      </w:r>
      <w:r w:rsidRPr="00DC6950">
        <w:tab/>
        <w:t>the entity was not required to be registered as an associated entity for the previous financial year;</w:t>
      </w:r>
    </w:p>
    <w:p w14:paraId="2372B6EA" w14:textId="77777777" w:rsidR="0021187A" w:rsidRPr="00DC6950" w:rsidRDefault="0021187A" w:rsidP="0021187A">
      <w:pPr>
        <w:pStyle w:val="subsection2"/>
      </w:pPr>
      <w:r w:rsidRPr="00DC6950">
        <w:lastRenderedPageBreak/>
        <w:t>the financial controller of the associated entity must provide a return to the Electoral Commission, in the approved form, by the end of the period of 30 days after the entity is registered as an associated entity for the current financial year, setting out:</w:t>
      </w:r>
    </w:p>
    <w:p w14:paraId="02DFF419" w14:textId="77777777" w:rsidR="0021187A" w:rsidRPr="00DC6950" w:rsidRDefault="0021187A" w:rsidP="0021187A">
      <w:pPr>
        <w:pStyle w:val="paragraph"/>
      </w:pPr>
      <w:r w:rsidRPr="00DC6950">
        <w:tab/>
        <w:t>(c)</w:t>
      </w:r>
      <w:r w:rsidRPr="00DC6950">
        <w:tab/>
        <w:t>the total amount received by, or on behalf of, the entity during the previous financial year, together with the details required by section 314AC; and</w:t>
      </w:r>
    </w:p>
    <w:p w14:paraId="64A40253" w14:textId="77777777" w:rsidR="0021187A" w:rsidRPr="00DC6950" w:rsidRDefault="0021187A" w:rsidP="0021187A">
      <w:pPr>
        <w:pStyle w:val="paragraph"/>
      </w:pPr>
      <w:r w:rsidRPr="00DC6950">
        <w:tab/>
        <w:t>(d)</w:t>
      </w:r>
      <w:r w:rsidRPr="00DC6950">
        <w:tab/>
        <w:t>the total amount paid by, or on behalf of, the entity during the previous financial year; and</w:t>
      </w:r>
    </w:p>
    <w:p w14:paraId="02FA208C" w14:textId="77777777" w:rsidR="0021187A" w:rsidRPr="00DC6950" w:rsidRDefault="0021187A" w:rsidP="0021187A">
      <w:pPr>
        <w:pStyle w:val="paragraph"/>
      </w:pPr>
      <w:r w:rsidRPr="00DC6950">
        <w:tab/>
        <w:t>(e)</w:t>
      </w:r>
      <w:r w:rsidRPr="00DC6950">
        <w:tab/>
        <w:t>the total outstanding amount, as at the end of the previous financial year, of all debts incurred by or on behalf of the entity, together with the details required by section 314AE; and</w:t>
      </w:r>
    </w:p>
    <w:p w14:paraId="50BF3EAD" w14:textId="77777777" w:rsidR="0021187A" w:rsidRPr="00DC6950" w:rsidRDefault="0021187A" w:rsidP="0021187A">
      <w:pPr>
        <w:pStyle w:val="paragraph"/>
      </w:pPr>
      <w:r w:rsidRPr="00DC6950">
        <w:tab/>
        <w:t>(f)</w:t>
      </w:r>
      <w:r w:rsidRPr="00DC6950">
        <w:tab/>
        <w:t>details of any discretionary benefits (however described) received by, or on behalf of, the entity from the Commonwealth, a State or a Territory during the previous financial year.</w:t>
      </w:r>
    </w:p>
    <w:p w14:paraId="53D445F2" w14:textId="77777777" w:rsidR="0021187A" w:rsidRPr="00DC6950" w:rsidRDefault="0021187A" w:rsidP="0021187A">
      <w:pPr>
        <w:pStyle w:val="Penalty"/>
      </w:pPr>
      <w:r w:rsidRPr="00DC6950">
        <w:t>Civil penalty:</w:t>
      </w:r>
    </w:p>
    <w:p w14:paraId="118C3041" w14:textId="77777777" w:rsidR="0021187A" w:rsidRPr="00DC6950" w:rsidRDefault="0021187A" w:rsidP="0021187A">
      <w:pPr>
        <w:pStyle w:val="Penalty"/>
      </w:pPr>
      <w:r w:rsidRPr="00DC6950">
        <w:t>The higher of the following:</w:t>
      </w:r>
    </w:p>
    <w:p w14:paraId="4A23F133" w14:textId="77777777" w:rsidR="0021187A" w:rsidRPr="00DC6950" w:rsidRDefault="0021187A" w:rsidP="0021187A">
      <w:pPr>
        <w:pStyle w:val="paragraph"/>
      </w:pPr>
      <w:r w:rsidRPr="00DC6950">
        <w:tab/>
        <w:t>(a)</w:t>
      </w:r>
      <w:r w:rsidRPr="00DC6950">
        <w:tab/>
        <w:t>60 penalty units;</w:t>
      </w:r>
    </w:p>
    <w:p w14:paraId="5FE90538" w14:textId="77777777" w:rsidR="0021187A" w:rsidRPr="00DC6950" w:rsidRDefault="0021187A" w:rsidP="0021187A">
      <w:pPr>
        <w:pStyle w:val="paragraph"/>
      </w:pPr>
      <w:r w:rsidRPr="00DC6950">
        <w:tab/>
        <w:t>(b)</w:t>
      </w:r>
      <w:r w:rsidRPr="00DC6950">
        <w:tab/>
        <w:t>if there is sufficient evidence for the court to determine the amount, or an estimate of the amount, not disclosed in accordance with subsection (2)—3 times that amount.</w:t>
      </w:r>
    </w:p>
    <w:p w14:paraId="097A316E" w14:textId="77777777" w:rsidR="0021187A" w:rsidRPr="00DC6950" w:rsidRDefault="0021187A" w:rsidP="0021187A">
      <w:pPr>
        <w:pStyle w:val="ItemHead"/>
      </w:pPr>
      <w:r w:rsidRPr="00DC6950">
        <w:t>27  Subsection 314AEA(3)</w:t>
      </w:r>
    </w:p>
    <w:p w14:paraId="2FC6F4A5" w14:textId="77777777" w:rsidR="0021187A" w:rsidRPr="00DC6950" w:rsidRDefault="0021187A" w:rsidP="0021187A">
      <w:pPr>
        <w:pStyle w:val="Item"/>
      </w:pPr>
      <w:r w:rsidRPr="00DC6950">
        <w:t>Omit “If any”, substitute “For a return under subsection (1) or (2), if any”.</w:t>
      </w:r>
    </w:p>
    <w:p w14:paraId="7EA433CE" w14:textId="77777777" w:rsidR="0021187A" w:rsidRPr="00DC6950" w:rsidRDefault="0021187A" w:rsidP="0021187A">
      <w:pPr>
        <w:pStyle w:val="ItemHead"/>
      </w:pPr>
      <w:r w:rsidRPr="00DC6950">
        <w:t>28  Subsection 314AEA(3)</w:t>
      </w:r>
    </w:p>
    <w:p w14:paraId="7C646C2E" w14:textId="77777777" w:rsidR="0021187A" w:rsidRPr="00DC6950" w:rsidRDefault="0021187A" w:rsidP="0021187A">
      <w:pPr>
        <w:pStyle w:val="Item"/>
      </w:pPr>
      <w:r w:rsidRPr="00DC6950">
        <w:t>After “paragraph (1)(b)”, insert “or (2)(d) (as the case may be)”.</w:t>
      </w:r>
    </w:p>
    <w:p w14:paraId="339714C7" w14:textId="77777777" w:rsidR="0021187A" w:rsidRPr="00DC6950" w:rsidRDefault="0021187A" w:rsidP="0021187A">
      <w:pPr>
        <w:pStyle w:val="ItemHead"/>
      </w:pPr>
      <w:r w:rsidRPr="00DC6950">
        <w:t>29  Subsection 314AEA(4)</w:t>
      </w:r>
    </w:p>
    <w:p w14:paraId="4604D7B5" w14:textId="77777777" w:rsidR="0021187A" w:rsidRPr="00DC6950" w:rsidRDefault="0021187A" w:rsidP="0021187A">
      <w:pPr>
        <w:pStyle w:val="Item"/>
      </w:pPr>
      <w:r w:rsidRPr="00DC6950">
        <w:t>Omit “this section”, substitute “subsection (1) or (2)”.</w:t>
      </w:r>
    </w:p>
    <w:p w14:paraId="42D4042F" w14:textId="77777777" w:rsidR="0021187A" w:rsidRPr="00DC6950" w:rsidRDefault="0021187A" w:rsidP="0021187A">
      <w:pPr>
        <w:pStyle w:val="ItemHead"/>
      </w:pPr>
      <w:r w:rsidRPr="00DC6950">
        <w:t>30  Subsection 314AEA(5)</w:t>
      </w:r>
    </w:p>
    <w:p w14:paraId="5AB15936" w14:textId="77777777" w:rsidR="0021187A" w:rsidRPr="00DC6950" w:rsidRDefault="0021187A" w:rsidP="0021187A">
      <w:pPr>
        <w:pStyle w:val="Item"/>
      </w:pPr>
      <w:r w:rsidRPr="00DC6950">
        <w:t>After “paragraphs (1)(a), (b) and (c)”, insert “and (2)(c), (d) and (e)”.</w:t>
      </w:r>
    </w:p>
    <w:p w14:paraId="60B85A29" w14:textId="77777777" w:rsidR="0021187A" w:rsidRPr="00DC6950" w:rsidRDefault="0021187A" w:rsidP="0021187A">
      <w:pPr>
        <w:pStyle w:val="ItemHead"/>
      </w:pPr>
      <w:r w:rsidRPr="00DC6950">
        <w:t>31  Subsection 314AEA(6)</w:t>
      </w:r>
    </w:p>
    <w:p w14:paraId="1B67C62A" w14:textId="77777777" w:rsidR="0021187A" w:rsidRPr="00DC6950" w:rsidRDefault="0021187A" w:rsidP="0021187A">
      <w:pPr>
        <w:pStyle w:val="Item"/>
      </w:pPr>
      <w:r w:rsidRPr="00DC6950">
        <w:t>After “subsection (1)”, insert “or (2)”.</w:t>
      </w:r>
    </w:p>
    <w:p w14:paraId="772A08FA" w14:textId="77777777" w:rsidR="0021187A" w:rsidRPr="00DC6950" w:rsidRDefault="0021187A" w:rsidP="0021187A">
      <w:pPr>
        <w:pStyle w:val="ItemHead"/>
      </w:pPr>
      <w:r w:rsidRPr="00DC6950">
        <w:t>32  After subsection 314AEA(6)</w:t>
      </w:r>
    </w:p>
    <w:p w14:paraId="22A76937" w14:textId="77777777" w:rsidR="0021187A" w:rsidRPr="00DC6950" w:rsidRDefault="0021187A" w:rsidP="0021187A">
      <w:pPr>
        <w:pStyle w:val="Item"/>
      </w:pPr>
      <w:r w:rsidRPr="00DC6950">
        <w:t>Insert:</w:t>
      </w:r>
    </w:p>
    <w:p w14:paraId="0B7C2957" w14:textId="77777777" w:rsidR="0021187A" w:rsidRPr="00DC6950" w:rsidRDefault="0021187A" w:rsidP="0021187A">
      <w:pPr>
        <w:pStyle w:val="subsection"/>
      </w:pPr>
      <w:r w:rsidRPr="00DC6950">
        <w:tab/>
        <w:t>(6A)</w:t>
      </w:r>
      <w:r w:rsidRPr="00DC6950">
        <w:tab/>
        <w:t>If a return that is required to be provided under subsection (2) would include no amounts or details, the return provided must include a statement to the effect that there are no amounts or details to be included.</w:t>
      </w:r>
    </w:p>
    <w:p w14:paraId="354AB796" w14:textId="77777777" w:rsidR="0021187A" w:rsidRPr="00DC6950" w:rsidRDefault="0021187A" w:rsidP="0021187A">
      <w:pPr>
        <w:pStyle w:val="ItemHead"/>
      </w:pPr>
      <w:r w:rsidRPr="00DC6950">
        <w:t>33  Subsection 314AEA(7)</w:t>
      </w:r>
    </w:p>
    <w:p w14:paraId="0E71CC30" w14:textId="77777777" w:rsidR="0021187A" w:rsidRPr="00DC6950" w:rsidRDefault="0021187A" w:rsidP="0021187A">
      <w:pPr>
        <w:pStyle w:val="Item"/>
      </w:pPr>
      <w:r w:rsidRPr="00DC6950">
        <w:t>After “subsection (1)”, insert “or (2)”.</w:t>
      </w:r>
    </w:p>
    <w:p w14:paraId="3EB306FC" w14:textId="77777777" w:rsidR="0021187A" w:rsidRPr="00DC6950" w:rsidRDefault="0021187A" w:rsidP="0021187A">
      <w:pPr>
        <w:pStyle w:val="ItemHead"/>
      </w:pPr>
      <w:r w:rsidRPr="00DC6950">
        <w:t>34  After subsection 316(2A)</w:t>
      </w:r>
    </w:p>
    <w:p w14:paraId="751FB834" w14:textId="77777777" w:rsidR="0021187A" w:rsidRPr="00DC6950" w:rsidRDefault="0021187A" w:rsidP="0021187A">
      <w:pPr>
        <w:pStyle w:val="Item"/>
      </w:pPr>
      <w:r w:rsidRPr="00DC6950">
        <w:t>Insert:</w:t>
      </w:r>
    </w:p>
    <w:p w14:paraId="5CEA87BE" w14:textId="77777777" w:rsidR="0021187A" w:rsidRPr="00DC6950" w:rsidRDefault="0021187A" w:rsidP="0021187A">
      <w:pPr>
        <w:pStyle w:val="subsection"/>
      </w:pPr>
      <w:r w:rsidRPr="00DC6950">
        <w:tab/>
        <w:t>(2AB)</w:t>
      </w:r>
      <w:r w:rsidRPr="00DC6950">
        <w:tab/>
        <w:t>The period specified in a notice for the purposes of paragraph (2A)(c) must be no longer than 30 days after the date of the notice.</w:t>
      </w:r>
    </w:p>
    <w:p w14:paraId="2C6670BF" w14:textId="77777777" w:rsidR="0021187A" w:rsidRPr="00DC6950" w:rsidRDefault="0021187A" w:rsidP="0021187A">
      <w:pPr>
        <w:pStyle w:val="Transitional"/>
      </w:pPr>
      <w:r w:rsidRPr="00DC6950">
        <w:t>35  Application of amendments</w:t>
      </w:r>
    </w:p>
    <w:p w14:paraId="7100185D" w14:textId="77777777" w:rsidR="0021187A" w:rsidRPr="00DC6950" w:rsidRDefault="0021187A" w:rsidP="0021187A">
      <w:pPr>
        <w:pStyle w:val="Subitem"/>
      </w:pPr>
      <w:r w:rsidRPr="00DC6950">
        <w:t>(1)</w:t>
      </w:r>
      <w:r w:rsidRPr="00DC6950">
        <w:tab/>
        <w:t xml:space="preserve">For the purposes of Part XX of the </w:t>
      </w:r>
      <w:r w:rsidRPr="00DC6950">
        <w:rPr>
          <w:i/>
        </w:rPr>
        <w:t>Commonwealth Electoral Act 1918</w:t>
      </w:r>
      <w:r w:rsidRPr="00DC6950">
        <w:t>, references to financial years, in subsections 287F(1) and 287H(1) of that Act as amended by this Schedule, include references to financial years beginning before this item commences.</w:t>
      </w:r>
    </w:p>
    <w:p w14:paraId="2BB3A4D8" w14:textId="27BB740D" w:rsidR="0021187A" w:rsidRPr="00DC6950" w:rsidRDefault="0021187A" w:rsidP="0021187A">
      <w:pPr>
        <w:pStyle w:val="notemargin"/>
      </w:pPr>
      <w:r w:rsidRPr="00DC6950">
        <w:t>Note:</w:t>
      </w:r>
      <w:r w:rsidRPr="00DC6950">
        <w:tab/>
        <w:t xml:space="preserve">The effect of this subitem is that a person or entity may be required to be registered as a </w:t>
      </w:r>
      <w:r w:rsidR="000369D4" w:rsidRPr="00274F2D">
        <w:t>significant third party</w:t>
      </w:r>
      <w:r w:rsidR="000369D4" w:rsidRPr="00DC6950">
        <w:t xml:space="preserve"> </w:t>
      </w:r>
      <w:r w:rsidRPr="00DC6950">
        <w:t xml:space="preserve">or associated entity before the end of 90 days after the commencement of this item (see subsections 287F(2) and 287H(2) of the </w:t>
      </w:r>
      <w:r w:rsidRPr="00DC6950">
        <w:rPr>
          <w:i/>
        </w:rPr>
        <w:t>Commonwealth Electoral Act 1918</w:t>
      </w:r>
      <w:r w:rsidRPr="00DC6950">
        <w:t>).</w:t>
      </w:r>
    </w:p>
    <w:p w14:paraId="25C7AC17" w14:textId="12F99D98" w:rsidR="0021187A" w:rsidRPr="00DC6950" w:rsidRDefault="0021187A" w:rsidP="0021187A">
      <w:pPr>
        <w:pStyle w:val="Subitem"/>
      </w:pPr>
      <w:r w:rsidRPr="00DC6950">
        <w:t>(2)</w:t>
      </w:r>
      <w:r w:rsidRPr="00DC6950">
        <w:tab/>
        <w:t xml:space="preserve">Subject to subitem (3), subsection 314AB(3A) of the </w:t>
      </w:r>
      <w:r w:rsidRPr="00DC6950">
        <w:rPr>
          <w:i/>
        </w:rPr>
        <w:t>Commonwealth Electoral Act 1918</w:t>
      </w:r>
      <w:r w:rsidRPr="00DC6950">
        <w:t xml:space="preserve">, as inserted by this Schedule, applies in relation to a </w:t>
      </w:r>
      <w:r w:rsidR="000369D4" w:rsidRPr="00274F2D">
        <w:t>significant third party</w:t>
      </w:r>
      <w:r w:rsidR="000369D4" w:rsidRPr="00DC6950">
        <w:t xml:space="preserve"> </w:t>
      </w:r>
      <w:r w:rsidRPr="00DC6950">
        <w:t>for the financial year in which this item commences and later financial years.</w:t>
      </w:r>
    </w:p>
    <w:p w14:paraId="7821BBFA" w14:textId="7BA68FF3" w:rsidR="0021187A" w:rsidRPr="00DC6950" w:rsidRDefault="0021187A" w:rsidP="0021187A">
      <w:pPr>
        <w:pStyle w:val="Subitem"/>
      </w:pPr>
      <w:r w:rsidRPr="00DC6950">
        <w:t>(3)</w:t>
      </w:r>
      <w:r w:rsidRPr="00DC6950">
        <w:tab/>
        <w:t xml:space="preserve">If a person or entity is a political campaigner immediately before the commencement of this item, subsection 314AB(3A) of the </w:t>
      </w:r>
      <w:r w:rsidRPr="00DC6950">
        <w:rPr>
          <w:i/>
        </w:rPr>
        <w:t>Commonwealth Electoral Act 1918</w:t>
      </w:r>
      <w:r w:rsidRPr="00DC6950">
        <w:t xml:space="preserve">, as inserted by this Schedule, has effect in relation to that </w:t>
      </w:r>
      <w:r w:rsidR="000369D4" w:rsidRPr="00274F2D">
        <w:t>person or entity as if “30 days after the person or entity is registered as a significant third party</w:t>
      </w:r>
      <w:r w:rsidR="000369D4" w:rsidRPr="00DC6950">
        <w:t xml:space="preserve"> </w:t>
      </w:r>
      <w:r w:rsidRPr="00DC6950">
        <w:t>for the current financial year” were omitted and “30 days after the commencement of this subsection</w:t>
      </w:r>
      <w:bookmarkStart w:id="11" w:name="BK_S1P6L17C68"/>
      <w:bookmarkEnd w:id="11"/>
      <w:r w:rsidRPr="00DC6950">
        <w:t>” were substituted.</w:t>
      </w:r>
    </w:p>
    <w:p w14:paraId="41356CEB" w14:textId="77777777" w:rsidR="0021187A" w:rsidRPr="00DC6950" w:rsidRDefault="0021187A" w:rsidP="0021187A">
      <w:pPr>
        <w:pStyle w:val="Subitem"/>
      </w:pPr>
      <w:r w:rsidRPr="00DC6950">
        <w:t>(4)</w:t>
      </w:r>
      <w:r w:rsidRPr="00DC6950">
        <w:tab/>
        <w:t xml:space="preserve">Subject to subitem (5), subsection 314AEA(2) of the </w:t>
      </w:r>
      <w:r w:rsidRPr="00DC6950">
        <w:rPr>
          <w:i/>
        </w:rPr>
        <w:t>Commonwealth Electoral Act 1918</w:t>
      </w:r>
      <w:r w:rsidRPr="00DC6950">
        <w:t>, as substituted by this Schedule, applies in relation to an associated entity for the financial year in which this item commences and later financial years.</w:t>
      </w:r>
    </w:p>
    <w:p w14:paraId="349E9697" w14:textId="6DBD5DC1" w:rsidR="0021187A" w:rsidRDefault="0021187A" w:rsidP="0021187A">
      <w:pPr>
        <w:pStyle w:val="Subitem"/>
      </w:pPr>
      <w:r w:rsidRPr="00DC6950">
        <w:t>(5)</w:t>
      </w:r>
      <w:r w:rsidRPr="00DC6950">
        <w:tab/>
        <w:t xml:space="preserve">If a person or entity is an associated entity immediately before the commencement of this item, subsection 314AEA(2) of the </w:t>
      </w:r>
      <w:r w:rsidRPr="00DC6950">
        <w:rPr>
          <w:i/>
        </w:rPr>
        <w:t>Commonwealth Electoral Act 1918</w:t>
      </w:r>
      <w:r w:rsidRPr="00DC6950">
        <w:t>, as substituted by this Schedule, has effect in relation to that associated entity as if “30 days after the entity is registered as an associated entity for the current financial year” were omitted and “30 days after the commencement of this subsection</w:t>
      </w:r>
      <w:bookmarkStart w:id="12" w:name="BK_S1P6L25C63"/>
      <w:bookmarkEnd w:id="12"/>
      <w:r w:rsidRPr="00DC6950">
        <w:t>” were substituted.</w:t>
      </w:r>
    </w:p>
    <w:p w14:paraId="40AB8CC6" w14:textId="77777777" w:rsidR="00053AF9" w:rsidRPr="00274F2D" w:rsidRDefault="00053AF9" w:rsidP="007A08FB">
      <w:pPr>
        <w:pStyle w:val="ActHead6"/>
        <w:pageBreakBefore/>
        <w:spacing w:before="280"/>
      </w:pPr>
      <w:bookmarkStart w:id="13" w:name="_Toc90478502"/>
      <w:r w:rsidRPr="00D95549">
        <w:rPr>
          <w:rStyle w:val="CharAmSchNo"/>
        </w:rPr>
        <w:t>Schedule 3</w:t>
      </w:r>
      <w:r w:rsidRPr="00274F2D">
        <w:t>—</w:t>
      </w:r>
      <w:r w:rsidRPr="00D95549">
        <w:rPr>
          <w:rStyle w:val="CharAmSchText"/>
        </w:rPr>
        <w:t>Name change for political campaigners</w:t>
      </w:r>
      <w:bookmarkEnd w:id="13"/>
    </w:p>
    <w:p w14:paraId="10446BE3" w14:textId="77777777" w:rsidR="00053AF9" w:rsidRPr="00D95549" w:rsidRDefault="00053AF9" w:rsidP="00053AF9">
      <w:pPr>
        <w:pStyle w:val="Header"/>
      </w:pPr>
      <w:r w:rsidRPr="00D95549">
        <w:rPr>
          <w:rStyle w:val="CharAmPartNo"/>
        </w:rPr>
        <w:t xml:space="preserve"> </w:t>
      </w:r>
      <w:r w:rsidRPr="00D95549">
        <w:rPr>
          <w:rStyle w:val="CharAmPartText"/>
        </w:rPr>
        <w:t xml:space="preserve"> </w:t>
      </w:r>
    </w:p>
    <w:p w14:paraId="2BEBA2C8" w14:textId="77777777" w:rsidR="00053AF9" w:rsidRPr="00274F2D" w:rsidRDefault="00053AF9" w:rsidP="00053AF9">
      <w:pPr>
        <w:pStyle w:val="ActHead9"/>
        <w:rPr>
          <w:i w:val="0"/>
        </w:rPr>
      </w:pPr>
      <w:bookmarkStart w:id="14" w:name="_Toc90478503"/>
      <w:r w:rsidRPr="00274F2D">
        <w:t>Commonwealth Electoral Act 1918</w:t>
      </w:r>
      <w:bookmarkEnd w:id="14"/>
    </w:p>
    <w:p w14:paraId="09D098CB" w14:textId="77777777" w:rsidR="00053AF9" w:rsidRPr="00274F2D" w:rsidRDefault="00053AF9" w:rsidP="00053AF9">
      <w:pPr>
        <w:pStyle w:val="ItemHead"/>
      </w:pPr>
      <w:r w:rsidRPr="00274F2D">
        <w:t>1  Paragraph 4AA(4)(b)</w:t>
      </w:r>
    </w:p>
    <w:p w14:paraId="228257D3" w14:textId="77777777" w:rsidR="00053AF9" w:rsidRPr="00274F2D" w:rsidRDefault="00053AF9" w:rsidP="00053AF9">
      <w:pPr>
        <w:pStyle w:val="Item"/>
      </w:pPr>
      <w:r w:rsidRPr="00274F2D">
        <w:t>Omit “political campaigner”, substitute “significant third party”.</w:t>
      </w:r>
    </w:p>
    <w:p w14:paraId="7D6FF657" w14:textId="77777777" w:rsidR="00053AF9" w:rsidRPr="00274F2D" w:rsidRDefault="00053AF9" w:rsidP="00053AF9">
      <w:pPr>
        <w:pStyle w:val="ItemHead"/>
      </w:pPr>
      <w:r w:rsidRPr="00274F2D">
        <w:t>2  Section 286A</w:t>
      </w:r>
    </w:p>
    <w:p w14:paraId="4B4A6CC1" w14:textId="77777777" w:rsidR="00053AF9" w:rsidRPr="00274F2D" w:rsidRDefault="00053AF9" w:rsidP="00053AF9">
      <w:pPr>
        <w:pStyle w:val="Item"/>
      </w:pPr>
      <w:r w:rsidRPr="00274F2D">
        <w:t>Omit “It also deals with gifts and other financial matters relating to parties, candidates, groups, political campaigners”, substitute “It also deals with gifts and other financial matters relating to parties, candidates, groups, political campaigners, significant third parties”.</w:t>
      </w:r>
    </w:p>
    <w:p w14:paraId="013AF96A" w14:textId="77777777" w:rsidR="00053AF9" w:rsidRPr="00274F2D" w:rsidRDefault="00053AF9" w:rsidP="00053AF9">
      <w:pPr>
        <w:pStyle w:val="ItemHead"/>
      </w:pPr>
      <w:r w:rsidRPr="00274F2D">
        <w:t>3  Section 286A</w:t>
      </w:r>
    </w:p>
    <w:p w14:paraId="4E7F0E0E" w14:textId="77777777" w:rsidR="00053AF9" w:rsidRPr="00274F2D" w:rsidRDefault="00053AF9" w:rsidP="00053AF9">
      <w:pPr>
        <w:pStyle w:val="Item"/>
      </w:pPr>
      <w:r w:rsidRPr="00274F2D">
        <w:t>Omit “Political campaigners”, substitute “Significant third parties”.</w:t>
      </w:r>
    </w:p>
    <w:p w14:paraId="7B4B11EA" w14:textId="77777777" w:rsidR="00053AF9" w:rsidRPr="00274F2D" w:rsidRDefault="00053AF9" w:rsidP="00053AF9">
      <w:pPr>
        <w:pStyle w:val="ItemHead"/>
      </w:pPr>
      <w:r w:rsidRPr="00274F2D">
        <w:t>4  Section 286A</w:t>
      </w:r>
    </w:p>
    <w:p w14:paraId="09FB39B8" w14:textId="77777777" w:rsidR="00053AF9" w:rsidRPr="00274F2D" w:rsidRDefault="00053AF9" w:rsidP="00053AF9">
      <w:pPr>
        <w:pStyle w:val="Item"/>
      </w:pPr>
      <w:r w:rsidRPr="00274F2D">
        <w:t>Omit “groups) and political campaigners”, substitute “groups) and significant third parties”.</w:t>
      </w:r>
    </w:p>
    <w:p w14:paraId="05E1F721" w14:textId="77777777" w:rsidR="00053AF9" w:rsidRPr="00274F2D" w:rsidRDefault="00053AF9" w:rsidP="00053AF9">
      <w:pPr>
        <w:pStyle w:val="ItemHead"/>
      </w:pPr>
      <w:r w:rsidRPr="00274F2D">
        <w:t>5  Section 286A</w:t>
      </w:r>
    </w:p>
    <w:p w14:paraId="48D251B4" w14:textId="77777777" w:rsidR="00053AF9" w:rsidRPr="00274F2D" w:rsidRDefault="00053AF9" w:rsidP="00053AF9">
      <w:pPr>
        <w:pStyle w:val="Item"/>
      </w:pPr>
      <w:r w:rsidRPr="00274F2D">
        <w:t>Omit “Broadly, gifts to political entities, political campaigners”, substitute “Broadly, gifts to political entities, significant third parties”.</w:t>
      </w:r>
    </w:p>
    <w:p w14:paraId="47954061" w14:textId="77777777" w:rsidR="00053AF9" w:rsidRPr="00274F2D" w:rsidRDefault="00053AF9" w:rsidP="00053AF9">
      <w:pPr>
        <w:pStyle w:val="ItemHead"/>
      </w:pPr>
      <w:r w:rsidRPr="00274F2D">
        <w:t>6  Section 286A (paragraph (b) of paragraph beginning “There are obligations to disclose”)</w:t>
      </w:r>
    </w:p>
    <w:p w14:paraId="43D3A8D9" w14:textId="77777777" w:rsidR="00053AF9" w:rsidRPr="00274F2D" w:rsidRDefault="00053AF9" w:rsidP="00053AF9">
      <w:pPr>
        <w:pStyle w:val="Item"/>
      </w:pPr>
      <w:r w:rsidRPr="00274F2D">
        <w:t>Omit “political campaigners”, substitute “significant third parties”.</w:t>
      </w:r>
    </w:p>
    <w:p w14:paraId="2A015DFB" w14:textId="77777777" w:rsidR="00053AF9" w:rsidRPr="00274F2D" w:rsidRDefault="00053AF9" w:rsidP="00053AF9">
      <w:pPr>
        <w:pStyle w:val="ItemHead"/>
      </w:pPr>
      <w:r w:rsidRPr="00274F2D">
        <w:t>7  Section 286A</w:t>
      </w:r>
    </w:p>
    <w:p w14:paraId="117F3529" w14:textId="77777777" w:rsidR="00053AF9" w:rsidRPr="00274F2D" w:rsidRDefault="00053AF9" w:rsidP="00053AF9">
      <w:pPr>
        <w:pStyle w:val="Item"/>
      </w:pPr>
      <w:r w:rsidRPr="00274F2D">
        <w:t>Omit “Each financial year, registered political parties, political campaigners”, substitute “Each financial year, registered political parties, significant third parties”.</w:t>
      </w:r>
    </w:p>
    <w:p w14:paraId="58272A9A" w14:textId="77777777" w:rsidR="00053AF9" w:rsidRPr="00274F2D" w:rsidRDefault="00053AF9" w:rsidP="00053AF9">
      <w:pPr>
        <w:pStyle w:val="ItemHead"/>
      </w:pPr>
      <w:r w:rsidRPr="00274F2D">
        <w:t xml:space="preserve">8  Subsection 287(1) (definition of </w:t>
      </w:r>
      <w:r w:rsidRPr="00274F2D">
        <w:rPr>
          <w:i/>
        </w:rPr>
        <w:t>political campaigner</w:t>
      </w:r>
      <w:r w:rsidRPr="00274F2D">
        <w:t>)</w:t>
      </w:r>
    </w:p>
    <w:p w14:paraId="719A4570" w14:textId="77777777" w:rsidR="00053AF9" w:rsidRPr="00274F2D" w:rsidRDefault="00053AF9" w:rsidP="00053AF9">
      <w:pPr>
        <w:pStyle w:val="Item"/>
      </w:pPr>
      <w:r w:rsidRPr="00274F2D">
        <w:t>Repeal the definition (including the notes), substitute:</w:t>
      </w:r>
    </w:p>
    <w:p w14:paraId="4666BE51" w14:textId="77777777" w:rsidR="00053AF9" w:rsidRPr="00274F2D" w:rsidRDefault="00053AF9" w:rsidP="00053AF9">
      <w:pPr>
        <w:pStyle w:val="Definition"/>
      </w:pPr>
      <w:r w:rsidRPr="00274F2D">
        <w:rPr>
          <w:b/>
          <w:i/>
        </w:rPr>
        <w:t>political campaigner</w:t>
      </w:r>
      <w:r w:rsidRPr="00274F2D">
        <w:t>: see subsection (11).</w:t>
      </w:r>
    </w:p>
    <w:p w14:paraId="6EA0012A" w14:textId="77777777" w:rsidR="00053AF9" w:rsidRPr="00274F2D" w:rsidRDefault="00053AF9" w:rsidP="00053AF9">
      <w:pPr>
        <w:pStyle w:val="ItemHead"/>
      </w:pPr>
      <w:r w:rsidRPr="00274F2D">
        <w:t xml:space="preserve">9  Subsection 287(1) (definition of </w:t>
      </w:r>
      <w:r w:rsidRPr="00274F2D">
        <w:rPr>
          <w:i/>
        </w:rPr>
        <w:t>regulated entity</w:t>
      </w:r>
      <w:r w:rsidRPr="00274F2D">
        <w:t>)</w:t>
      </w:r>
    </w:p>
    <w:p w14:paraId="0B599D00" w14:textId="77777777" w:rsidR="00053AF9" w:rsidRPr="00274F2D" w:rsidRDefault="00053AF9" w:rsidP="00053AF9">
      <w:pPr>
        <w:pStyle w:val="Item"/>
      </w:pPr>
      <w:r w:rsidRPr="00274F2D">
        <w:t>Omit “political campaigner” (wherever occurring), substitute “significant third party”.</w:t>
      </w:r>
    </w:p>
    <w:p w14:paraId="07E8BC7B" w14:textId="77777777" w:rsidR="00053AF9" w:rsidRPr="00274F2D" w:rsidRDefault="00053AF9" w:rsidP="00053AF9">
      <w:pPr>
        <w:pStyle w:val="ItemHead"/>
      </w:pPr>
      <w:r w:rsidRPr="00274F2D">
        <w:t>10  Subsection 287(1)</w:t>
      </w:r>
    </w:p>
    <w:p w14:paraId="069365FF" w14:textId="77777777" w:rsidR="00053AF9" w:rsidRPr="00274F2D" w:rsidRDefault="00053AF9" w:rsidP="00053AF9">
      <w:pPr>
        <w:pStyle w:val="Item"/>
      </w:pPr>
      <w:r w:rsidRPr="00274F2D">
        <w:t>Insert:</w:t>
      </w:r>
    </w:p>
    <w:p w14:paraId="5FBC9AA9" w14:textId="77777777" w:rsidR="00053AF9" w:rsidRPr="00274F2D" w:rsidRDefault="00053AF9" w:rsidP="00053AF9">
      <w:pPr>
        <w:pStyle w:val="Definition"/>
      </w:pPr>
      <w:r w:rsidRPr="00274F2D">
        <w:rPr>
          <w:b/>
          <w:i/>
        </w:rPr>
        <w:t>significant third party</w:t>
      </w:r>
      <w:r w:rsidRPr="00274F2D">
        <w:t xml:space="preserve"> means a person or entity that is registered as a significant third party under section 287L.</w:t>
      </w:r>
    </w:p>
    <w:p w14:paraId="618639FB" w14:textId="77777777" w:rsidR="00053AF9" w:rsidRPr="00274F2D" w:rsidRDefault="00053AF9" w:rsidP="00053AF9">
      <w:pPr>
        <w:pStyle w:val="notetext"/>
      </w:pPr>
      <w:r w:rsidRPr="00274F2D">
        <w:t>Note 1:</w:t>
      </w:r>
      <w:r w:rsidRPr="00274F2D">
        <w:tab/>
        <w:t>See also subsection (8) of this section and section 287C (entities that have branches or are not incorporated).</w:t>
      </w:r>
    </w:p>
    <w:p w14:paraId="756B444C" w14:textId="77777777" w:rsidR="00053AF9" w:rsidRPr="00274F2D" w:rsidRDefault="00053AF9" w:rsidP="00053AF9">
      <w:pPr>
        <w:pStyle w:val="notetext"/>
      </w:pPr>
      <w:r w:rsidRPr="00274F2D">
        <w:t>Note 2:</w:t>
      </w:r>
      <w:r w:rsidRPr="00274F2D">
        <w:tab/>
        <w:t>See section 287F for when a person or entity is required to be registered as a significant third party.</w:t>
      </w:r>
    </w:p>
    <w:p w14:paraId="2F2809F4" w14:textId="77777777" w:rsidR="00053AF9" w:rsidRPr="00274F2D" w:rsidRDefault="00053AF9" w:rsidP="00053AF9">
      <w:pPr>
        <w:pStyle w:val="ItemHead"/>
      </w:pPr>
      <w:r w:rsidRPr="00274F2D">
        <w:t xml:space="preserve">11  Subsection 287(1) (paragraph (b) of the definition of </w:t>
      </w:r>
      <w:r w:rsidRPr="00274F2D">
        <w:rPr>
          <w:i/>
        </w:rPr>
        <w:t>third party</w:t>
      </w:r>
      <w:r w:rsidRPr="00274F2D">
        <w:t>)</w:t>
      </w:r>
    </w:p>
    <w:p w14:paraId="2E129050" w14:textId="77777777" w:rsidR="00053AF9" w:rsidRPr="00274F2D" w:rsidRDefault="00053AF9" w:rsidP="00053AF9">
      <w:pPr>
        <w:pStyle w:val="Item"/>
      </w:pPr>
      <w:r w:rsidRPr="00274F2D">
        <w:t>Omit “political campaigner”, substitute “significant third party”.</w:t>
      </w:r>
    </w:p>
    <w:p w14:paraId="19370928" w14:textId="77777777" w:rsidR="00053AF9" w:rsidRPr="00274F2D" w:rsidRDefault="00053AF9" w:rsidP="00053AF9">
      <w:pPr>
        <w:pStyle w:val="ItemHead"/>
      </w:pPr>
      <w:r w:rsidRPr="00274F2D">
        <w:t>12  Subsection 287(8) (heading)</w:t>
      </w:r>
    </w:p>
    <w:p w14:paraId="6F6710EE" w14:textId="77777777" w:rsidR="00053AF9" w:rsidRPr="00274F2D" w:rsidRDefault="00053AF9" w:rsidP="00053AF9">
      <w:pPr>
        <w:pStyle w:val="Item"/>
      </w:pPr>
      <w:r w:rsidRPr="00274F2D">
        <w:t>Omit “</w:t>
      </w:r>
      <w:bookmarkStart w:id="15" w:name="BK_S1P4L30C7"/>
      <w:bookmarkEnd w:id="15"/>
      <w:r w:rsidRPr="00274F2D">
        <w:rPr>
          <w:i/>
        </w:rPr>
        <w:t>political campaigners</w:t>
      </w:r>
      <w:r w:rsidRPr="00274F2D">
        <w:t>”, substitute “</w:t>
      </w:r>
      <w:bookmarkStart w:id="16" w:name="BK_S1P4L30C43"/>
      <w:bookmarkEnd w:id="16"/>
      <w:r w:rsidRPr="00274F2D">
        <w:rPr>
          <w:i/>
        </w:rPr>
        <w:t>significant third parties</w:t>
      </w:r>
      <w:r w:rsidRPr="00274F2D">
        <w:t>”.</w:t>
      </w:r>
    </w:p>
    <w:p w14:paraId="60016CA6" w14:textId="77777777" w:rsidR="00053AF9" w:rsidRPr="00274F2D" w:rsidRDefault="00053AF9" w:rsidP="00053AF9">
      <w:pPr>
        <w:pStyle w:val="ItemHead"/>
      </w:pPr>
      <w:r w:rsidRPr="00274F2D">
        <w:t>13  Subsection 287(8)</w:t>
      </w:r>
    </w:p>
    <w:p w14:paraId="31B2159D" w14:textId="77777777" w:rsidR="00053AF9" w:rsidRPr="00274F2D" w:rsidRDefault="00053AF9" w:rsidP="00053AF9">
      <w:pPr>
        <w:pStyle w:val="Item"/>
      </w:pPr>
      <w:r w:rsidRPr="00274F2D">
        <w:t>Omit “political campaigner” (wherever occurring), substitute “significant third party”.</w:t>
      </w:r>
    </w:p>
    <w:p w14:paraId="17F404CD" w14:textId="77777777" w:rsidR="00053AF9" w:rsidRPr="00274F2D" w:rsidRDefault="00053AF9" w:rsidP="00053AF9">
      <w:pPr>
        <w:pStyle w:val="ItemHead"/>
      </w:pPr>
      <w:r w:rsidRPr="00274F2D">
        <w:t>14  At the end of section 287</w:t>
      </w:r>
    </w:p>
    <w:p w14:paraId="0768DB02" w14:textId="77777777" w:rsidR="00053AF9" w:rsidRPr="00274F2D" w:rsidRDefault="00053AF9" w:rsidP="00053AF9">
      <w:pPr>
        <w:pStyle w:val="Item"/>
      </w:pPr>
      <w:r w:rsidRPr="00274F2D">
        <w:t>Add:</w:t>
      </w:r>
    </w:p>
    <w:p w14:paraId="5CA6877C" w14:textId="77777777" w:rsidR="00053AF9" w:rsidRPr="00274F2D" w:rsidRDefault="00053AF9" w:rsidP="00053AF9">
      <w:pPr>
        <w:pStyle w:val="SubsectionHead"/>
      </w:pPr>
      <w:r w:rsidRPr="00274F2D">
        <w:t>References in other laws to political campaigners</w:t>
      </w:r>
    </w:p>
    <w:p w14:paraId="7BA87CE1" w14:textId="77777777" w:rsidR="00053AF9" w:rsidRPr="00274F2D" w:rsidRDefault="00053AF9" w:rsidP="00053AF9">
      <w:pPr>
        <w:pStyle w:val="subsection"/>
      </w:pPr>
      <w:r w:rsidRPr="00274F2D">
        <w:tab/>
        <w:t>(11)</w:t>
      </w:r>
      <w:r w:rsidRPr="00274F2D">
        <w:tab/>
        <w:t>A reference in another law of the Commonwealth to a person or entity registered under this Act as a political campaigner is taken to be a reference to a person or entity registered under this Act as a significant third party.</w:t>
      </w:r>
    </w:p>
    <w:p w14:paraId="09CBC5F8" w14:textId="77777777" w:rsidR="00053AF9" w:rsidRPr="00274F2D" w:rsidRDefault="00053AF9" w:rsidP="00053AF9">
      <w:pPr>
        <w:pStyle w:val="ItemHead"/>
      </w:pPr>
      <w:r w:rsidRPr="00274F2D">
        <w:t>15  Subsection 287AB(1) (note 3)</w:t>
      </w:r>
    </w:p>
    <w:p w14:paraId="697662E1" w14:textId="77777777" w:rsidR="00053AF9" w:rsidRPr="00274F2D" w:rsidRDefault="00053AF9" w:rsidP="00053AF9">
      <w:pPr>
        <w:pStyle w:val="Item"/>
      </w:pPr>
      <w:r w:rsidRPr="00274F2D">
        <w:t>Omit “political campaigners”, substitute “significant third parties”.</w:t>
      </w:r>
    </w:p>
    <w:p w14:paraId="7DBC3CE2" w14:textId="77777777" w:rsidR="00053AF9" w:rsidRPr="00274F2D" w:rsidRDefault="00053AF9" w:rsidP="00053AF9">
      <w:pPr>
        <w:pStyle w:val="ItemHead"/>
      </w:pPr>
      <w:r w:rsidRPr="00274F2D">
        <w:t>16  Subparagraphs 287C(b)(</w:t>
      </w:r>
      <w:proofErr w:type="spellStart"/>
      <w:r w:rsidRPr="00274F2D">
        <w:t>i</w:t>
      </w:r>
      <w:proofErr w:type="spellEnd"/>
      <w:r w:rsidRPr="00274F2D">
        <w:t>) and (ii)</w:t>
      </w:r>
    </w:p>
    <w:p w14:paraId="3978A090" w14:textId="77777777" w:rsidR="00053AF9" w:rsidRPr="00274F2D" w:rsidRDefault="00053AF9" w:rsidP="00053AF9">
      <w:pPr>
        <w:pStyle w:val="Item"/>
      </w:pPr>
      <w:r w:rsidRPr="00274F2D">
        <w:t>Omit “political campaigner”, substitute “significant third party”.</w:t>
      </w:r>
    </w:p>
    <w:p w14:paraId="63B494E5" w14:textId="77777777" w:rsidR="00053AF9" w:rsidRPr="00274F2D" w:rsidRDefault="00053AF9" w:rsidP="00053AF9">
      <w:pPr>
        <w:pStyle w:val="ItemHead"/>
      </w:pPr>
      <w:r w:rsidRPr="00274F2D">
        <w:t>17  Paragraph 287C(b)</w:t>
      </w:r>
    </w:p>
    <w:p w14:paraId="21C0F434" w14:textId="77777777" w:rsidR="00053AF9" w:rsidRPr="00274F2D" w:rsidRDefault="00053AF9" w:rsidP="00053AF9">
      <w:pPr>
        <w:pStyle w:val="Item"/>
      </w:pPr>
      <w:r w:rsidRPr="00274F2D">
        <w:t>Omit “or campaigner”, substitute “or significant third party”.</w:t>
      </w:r>
    </w:p>
    <w:p w14:paraId="02652EA9" w14:textId="77777777" w:rsidR="00053AF9" w:rsidRPr="00274F2D" w:rsidRDefault="00053AF9" w:rsidP="00053AF9">
      <w:pPr>
        <w:pStyle w:val="ItemHead"/>
      </w:pPr>
      <w:r w:rsidRPr="00274F2D">
        <w:t>18  Paragraph 287C(c)</w:t>
      </w:r>
    </w:p>
    <w:p w14:paraId="7EBBAC9B" w14:textId="77777777" w:rsidR="00053AF9" w:rsidRPr="00274F2D" w:rsidRDefault="00053AF9" w:rsidP="00053AF9">
      <w:pPr>
        <w:pStyle w:val="Item"/>
      </w:pPr>
      <w:r w:rsidRPr="00274F2D">
        <w:t>Omit “political campaigner”, substitute “significant third party”.</w:t>
      </w:r>
    </w:p>
    <w:p w14:paraId="00D9C4C1" w14:textId="77777777" w:rsidR="00053AF9" w:rsidRPr="00274F2D" w:rsidRDefault="00053AF9" w:rsidP="00053AF9">
      <w:pPr>
        <w:pStyle w:val="ItemHead"/>
      </w:pPr>
      <w:r w:rsidRPr="00274F2D">
        <w:t>19  Section 287C (note)</w:t>
      </w:r>
    </w:p>
    <w:p w14:paraId="3D5DCFB1" w14:textId="77777777" w:rsidR="00053AF9" w:rsidRPr="00274F2D" w:rsidRDefault="00053AF9" w:rsidP="00053AF9">
      <w:pPr>
        <w:pStyle w:val="Item"/>
      </w:pPr>
      <w:r w:rsidRPr="00274F2D">
        <w:t>Omit “political campaigners”, substitute “significant third parties”.</w:t>
      </w:r>
    </w:p>
    <w:p w14:paraId="52F5A041" w14:textId="77777777" w:rsidR="00053AF9" w:rsidRPr="00274F2D" w:rsidRDefault="00053AF9" w:rsidP="00053AF9">
      <w:pPr>
        <w:pStyle w:val="ItemHead"/>
      </w:pPr>
      <w:r w:rsidRPr="00274F2D">
        <w:t>20  Division 1A of Part XX (heading)</w:t>
      </w:r>
    </w:p>
    <w:p w14:paraId="3411B295" w14:textId="77777777" w:rsidR="00053AF9" w:rsidRPr="00274F2D" w:rsidRDefault="00053AF9" w:rsidP="00053AF9">
      <w:pPr>
        <w:pStyle w:val="Item"/>
      </w:pPr>
      <w:r w:rsidRPr="00274F2D">
        <w:t>Omit “</w:t>
      </w:r>
      <w:r w:rsidRPr="00274F2D">
        <w:rPr>
          <w:b/>
        </w:rPr>
        <w:t>political campaigners</w:t>
      </w:r>
      <w:r w:rsidRPr="00274F2D">
        <w:t>”, substitute “</w:t>
      </w:r>
      <w:r w:rsidRPr="00274F2D">
        <w:rPr>
          <w:b/>
        </w:rPr>
        <w:t>significant third parties</w:t>
      </w:r>
      <w:r w:rsidRPr="00274F2D">
        <w:t>”.</w:t>
      </w:r>
    </w:p>
    <w:p w14:paraId="25FCD738" w14:textId="77777777" w:rsidR="00053AF9" w:rsidRPr="00274F2D" w:rsidRDefault="00053AF9" w:rsidP="00053AF9">
      <w:pPr>
        <w:pStyle w:val="ItemHead"/>
      </w:pPr>
      <w:r w:rsidRPr="00274F2D">
        <w:t>21  Section 287D</w:t>
      </w:r>
    </w:p>
    <w:p w14:paraId="6FD9580E" w14:textId="77777777" w:rsidR="00053AF9" w:rsidRPr="00274F2D" w:rsidRDefault="00053AF9" w:rsidP="00053AF9">
      <w:pPr>
        <w:pStyle w:val="Item"/>
      </w:pPr>
      <w:r w:rsidRPr="00274F2D">
        <w:t>Omit “political campaigner” (wherever occurring), substitute “significant third party”.</w:t>
      </w:r>
    </w:p>
    <w:p w14:paraId="001413B1" w14:textId="77777777" w:rsidR="00053AF9" w:rsidRPr="00274F2D" w:rsidRDefault="00053AF9" w:rsidP="00053AF9">
      <w:pPr>
        <w:pStyle w:val="ItemHead"/>
      </w:pPr>
      <w:r w:rsidRPr="00274F2D">
        <w:t>22  Subdivision B of Division 1A of Part XX (heading)</w:t>
      </w:r>
    </w:p>
    <w:p w14:paraId="1D44117E" w14:textId="77777777" w:rsidR="00053AF9" w:rsidRPr="00274F2D" w:rsidRDefault="00053AF9" w:rsidP="00053AF9">
      <w:pPr>
        <w:pStyle w:val="Item"/>
      </w:pPr>
      <w:r w:rsidRPr="00274F2D">
        <w:t>Omit “</w:t>
      </w:r>
      <w:r w:rsidRPr="00274F2D">
        <w:rPr>
          <w:b/>
        </w:rPr>
        <w:t>political campaigner</w:t>
      </w:r>
      <w:r w:rsidRPr="00274F2D">
        <w:t>”, substitute “</w:t>
      </w:r>
      <w:r w:rsidRPr="00274F2D">
        <w:rPr>
          <w:b/>
        </w:rPr>
        <w:t>significant third party</w:t>
      </w:r>
      <w:r w:rsidRPr="00274F2D">
        <w:t>”.</w:t>
      </w:r>
    </w:p>
    <w:p w14:paraId="575FDE59" w14:textId="77777777" w:rsidR="00053AF9" w:rsidRPr="00274F2D" w:rsidRDefault="00053AF9" w:rsidP="00053AF9">
      <w:pPr>
        <w:pStyle w:val="ItemHead"/>
      </w:pPr>
      <w:r w:rsidRPr="00274F2D">
        <w:t>23  Section 287F (heading)</w:t>
      </w:r>
    </w:p>
    <w:p w14:paraId="13E1E011" w14:textId="77777777" w:rsidR="00053AF9" w:rsidRPr="00274F2D" w:rsidRDefault="00053AF9" w:rsidP="00053AF9">
      <w:pPr>
        <w:pStyle w:val="Item"/>
      </w:pPr>
      <w:r w:rsidRPr="00274F2D">
        <w:t>Omit “</w:t>
      </w:r>
      <w:r w:rsidRPr="00274F2D">
        <w:rPr>
          <w:b/>
        </w:rPr>
        <w:t>political campaigner</w:t>
      </w:r>
      <w:r w:rsidRPr="00274F2D">
        <w:t>”, substitute “</w:t>
      </w:r>
      <w:r w:rsidRPr="00274F2D">
        <w:rPr>
          <w:b/>
        </w:rPr>
        <w:t>significant third party</w:t>
      </w:r>
      <w:r w:rsidRPr="00274F2D">
        <w:t>”.</w:t>
      </w:r>
    </w:p>
    <w:p w14:paraId="5B5D9695" w14:textId="77777777" w:rsidR="00053AF9" w:rsidRPr="00274F2D" w:rsidRDefault="00053AF9" w:rsidP="00053AF9">
      <w:pPr>
        <w:pStyle w:val="ItemHead"/>
      </w:pPr>
      <w:r w:rsidRPr="00274F2D">
        <w:t>24  Subsection 287F(1)</w:t>
      </w:r>
    </w:p>
    <w:p w14:paraId="3066CAFD" w14:textId="77777777" w:rsidR="00053AF9" w:rsidRPr="00274F2D" w:rsidRDefault="00053AF9" w:rsidP="00053AF9">
      <w:pPr>
        <w:pStyle w:val="Item"/>
      </w:pPr>
      <w:r w:rsidRPr="00274F2D">
        <w:t>Omit “political campaigner” (wherever occurring), substitute “significant third party”.</w:t>
      </w:r>
    </w:p>
    <w:p w14:paraId="72862539" w14:textId="77777777" w:rsidR="00053AF9" w:rsidRPr="00274F2D" w:rsidRDefault="00053AF9" w:rsidP="00053AF9">
      <w:pPr>
        <w:pStyle w:val="ItemHead"/>
      </w:pPr>
      <w:r w:rsidRPr="00274F2D">
        <w:t>25  Section 287J</w:t>
      </w:r>
    </w:p>
    <w:p w14:paraId="1F4EE954" w14:textId="77777777" w:rsidR="00053AF9" w:rsidRPr="00274F2D" w:rsidRDefault="00053AF9" w:rsidP="00053AF9">
      <w:pPr>
        <w:pStyle w:val="Item"/>
      </w:pPr>
      <w:r w:rsidRPr="00274F2D">
        <w:t>Omit “political campaigner” (wherever occurring), substitute “significant third party”.</w:t>
      </w:r>
    </w:p>
    <w:p w14:paraId="315A0B77" w14:textId="77777777" w:rsidR="00053AF9" w:rsidRPr="00274F2D" w:rsidRDefault="00053AF9" w:rsidP="00053AF9">
      <w:pPr>
        <w:pStyle w:val="ItemHead"/>
      </w:pPr>
      <w:r w:rsidRPr="00274F2D">
        <w:t>26  Paragraph 287K(1)(a)</w:t>
      </w:r>
    </w:p>
    <w:p w14:paraId="6676A6CD" w14:textId="77777777" w:rsidR="00053AF9" w:rsidRPr="00274F2D" w:rsidRDefault="00053AF9" w:rsidP="00053AF9">
      <w:pPr>
        <w:pStyle w:val="Item"/>
      </w:pPr>
      <w:r w:rsidRPr="00274F2D">
        <w:t>Omit “political campaigner”, substitute “significant third party”.</w:t>
      </w:r>
    </w:p>
    <w:p w14:paraId="70E9E6C1" w14:textId="77777777" w:rsidR="00053AF9" w:rsidRPr="00274F2D" w:rsidRDefault="00053AF9" w:rsidP="00053AF9">
      <w:pPr>
        <w:pStyle w:val="ItemHead"/>
      </w:pPr>
      <w:r w:rsidRPr="00274F2D">
        <w:t>27  Subsection 287L(4)</w:t>
      </w:r>
    </w:p>
    <w:p w14:paraId="5846639C" w14:textId="77777777" w:rsidR="00053AF9" w:rsidRPr="00274F2D" w:rsidRDefault="00053AF9" w:rsidP="00053AF9">
      <w:pPr>
        <w:pStyle w:val="Item"/>
      </w:pPr>
      <w:r w:rsidRPr="00274F2D">
        <w:t>Omit “political campaigner” (wherever occurring), substitute “significant third party”.</w:t>
      </w:r>
    </w:p>
    <w:p w14:paraId="1F684E49" w14:textId="77777777" w:rsidR="00053AF9" w:rsidRPr="00274F2D" w:rsidRDefault="00053AF9" w:rsidP="00053AF9">
      <w:pPr>
        <w:pStyle w:val="ItemHead"/>
      </w:pPr>
      <w:r w:rsidRPr="00274F2D">
        <w:t>28  Paragraph 287L(6)(b)</w:t>
      </w:r>
    </w:p>
    <w:p w14:paraId="7F900E99" w14:textId="77777777" w:rsidR="00053AF9" w:rsidRPr="00274F2D" w:rsidRDefault="00053AF9" w:rsidP="00053AF9">
      <w:pPr>
        <w:pStyle w:val="Item"/>
      </w:pPr>
      <w:r w:rsidRPr="00274F2D">
        <w:t>Omit “political campaigner”, substitute “significant third party”.</w:t>
      </w:r>
    </w:p>
    <w:p w14:paraId="548CF9BE" w14:textId="77777777" w:rsidR="00053AF9" w:rsidRPr="00274F2D" w:rsidRDefault="00053AF9" w:rsidP="00053AF9">
      <w:pPr>
        <w:pStyle w:val="ItemHead"/>
      </w:pPr>
      <w:r w:rsidRPr="00274F2D">
        <w:t>29  Section 287M</w:t>
      </w:r>
    </w:p>
    <w:p w14:paraId="3F55D919" w14:textId="77777777" w:rsidR="00053AF9" w:rsidRPr="00274F2D" w:rsidRDefault="00053AF9" w:rsidP="00053AF9">
      <w:pPr>
        <w:pStyle w:val="Item"/>
      </w:pPr>
      <w:r w:rsidRPr="00274F2D">
        <w:t>Omit “political campaigner” (wherever occurring), substitute “significant third party”.</w:t>
      </w:r>
    </w:p>
    <w:p w14:paraId="5B765D36" w14:textId="77777777" w:rsidR="00053AF9" w:rsidRPr="00274F2D" w:rsidRDefault="00053AF9" w:rsidP="00053AF9">
      <w:pPr>
        <w:pStyle w:val="ItemHead"/>
      </w:pPr>
      <w:r w:rsidRPr="00274F2D">
        <w:t>30  Subparagraph 287N(2)(a)(</w:t>
      </w:r>
      <w:proofErr w:type="spellStart"/>
      <w:r w:rsidRPr="00274F2D">
        <w:t>i</w:t>
      </w:r>
      <w:proofErr w:type="spellEnd"/>
      <w:r w:rsidRPr="00274F2D">
        <w:t>)</w:t>
      </w:r>
    </w:p>
    <w:p w14:paraId="66E2C53E" w14:textId="77777777" w:rsidR="00053AF9" w:rsidRPr="00274F2D" w:rsidRDefault="00053AF9" w:rsidP="00053AF9">
      <w:pPr>
        <w:pStyle w:val="Item"/>
      </w:pPr>
      <w:r w:rsidRPr="00274F2D">
        <w:t>Omit “political campaigner”, substitute “significant third party”.</w:t>
      </w:r>
    </w:p>
    <w:p w14:paraId="24B5D98E" w14:textId="77777777" w:rsidR="00053AF9" w:rsidRPr="00274F2D" w:rsidRDefault="00053AF9" w:rsidP="00053AF9">
      <w:pPr>
        <w:pStyle w:val="ItemHead"/>
      </w:pPr>
      <w:r w:rsidRPr="00274F2D">
        <w:t>31  Paragraph 287N(2)(b)</w:t>
      </w:r>
    </w:p>
    <w:p w14:paraId="6F67E3FD" w14:textId="77777777" w:rsidR="00053AF9" w:rsidRPr="00274F2D" w:rsidRDefault="00053AF9" w:rsidP="00053AF9">
      <w:pPr>
        <w:pStyle w:val="Item"/>
      </w:pPr>
      <w:r w:rsidRPr="00274F2D">
        <w:t>Omit “political campaigners”, substitute “significant third parties”.</w:t>
      </w:r>
    </w:p>
    <w:p w14:paraId="7FA26515" w14:textId="77777777" w:rsidR="00053AF9" w:rsidRPr="00274F2D" w:rsidRDefault="00053AF9" w:rsidP="00053AF9">
      <w:pPr>
        <w:pStyle w:val="ItemHead"/>
      </w:pPr>
      <w:r w:rsidRPr="00274F2D">
        <w:t>32  Paragraph 287S(1)(b)</w:t>
      </w:r>
    </w:p>
    <w:p w14:paraId="140CC05B" w14:textId="77777777" w:rsidR="00053AF9" w:rsidRPr="00274F2D" w:rsidRDefault="00053AF9" w:rsidP="00053AF9">
      <w:pPr>
        <w:pStyle w:val="Item"/>
      </w:pPr>
      <w:r w:rsidRPr="00274F2D">
        <w:t>Omit “political campaigner”, substitute “significant third party”.</w:t>
      </w:r>
    </w:p>
    <w:p w14:paraId="483C21EC" w14:textId="77777777" w:rsidR="00053AF9" w:rsidRPr="00274F2D" w:rsidRDefault="00053AF9" w:rsidP="00053AF9">
      <w:pPr>
        <w:pStyle w:val="ItemHead"/>
      </w:pPr>
      <w:r w:rsidRPr="00274F2D">
        <w:t>33  Subsection 287S(2)</w:t>
      </w:r>
    </w:p>
    <w:p w14:paraId="45EE43C9" w14:textId="77777777" w:rsidR="00053AF9" w:rsidRPr="00274F2D" w:rsidRDefault="00053AF9" w:rsidP="00053AF9">
      <w:pPr>
        <w:pStyle w:val="Item"/>
      </w:pPr>
      <w:r w:rsidRPr="00274F2D">
        <w:t>Omit “political campaigner”, substitute “significant third party”.</w:t>
      </w:r>
    </w:p>
    <w:p w14:paraId="60AB42D2" w14:textId="77777777" w:rsidR="00053AF9" w:rsidRPr="00274F2D" w:rsidRDefault="00053AF9" w:rsidP="00053AF9">
      <w:pPr>
        <w:pStyle w:val="ItemHead"/>
      </w:pPr>
      <w:r w:rsidRPr="00274F2D">
        <w:t>34  Section 287V</w:t>
      </w:r>
    </w:p>
    <w:p w14:paraId="252F5319" w14:textId="77777777" w:rsidR="00053AF9" w:rsidRPr="00274F2D" w:rsidRDefault="00053AF9" w:rsidP="00053AF9">
      <w:pPr>
        <w:pStyle w:val="Item"/>
      </w:pPr>
      <w:r w:rsidRPr="00274F2D">
        <w:t>Omit “Political campaigners”, substitute “Significant third parties”.</w:t>
      </w:r>
    </w:p>
    <w:p w14:paraId="2393B3A3" w14:textId="77777777" w:rsidR="00053AF9" w:rsidRPr="00274F2D" w:rsidRDefault="00053AF9" w:rsidP="00053AF9">
      <w:pPr>
        <w:pStyle w:val="ItemHead"/>
      </w:pPr>
      <w:r w:rsidRPr="00274F2D">
        <w:t>35  Section 287V</w:t>
      </w:r>
    </w:p>
    <w:p w14:paraId="745F279D" w14:textId="77777777" w:rsidR="00053AF9" w:rsidRPr="00274F2D" w:rsidRDefault="00053AF9" w:rsidP="00053AF9">
      <w:pPr>
        <w:pStyle w:val="Item"/>
      </w:pPr>
      <w:r w:rsidRPr="00274F2D">
        <w:t>Omit “political campaigners”, substitute “significant third parties”.</w:t>
      </w:r>
    </w:p>
    <w:p w14:paraId="017FA31B" w14:textId="77777777" w:rsidR="00053AF9" w:rsidRPr="00274F2D" w:rsidRDefault="00053AF9" w:rsidP="00053AF9">
      <w:pPr>
        <w:pStyle w:val="ItemHead"/>
      </w:pPr>
      <w:r w:rsidRPr="00274F2D">
        <w:t>36  Section 292E (heading)</w:t>
      </w:r>
    </w:p>
    <w:p w14:paraId="18A0FA09" w14:textId="77777777" w:rsidR="00053AF9" w:rsidRPr="00274F2D" w:rsidRDefault="00053AF9" w:rsidP="00053AF9">
      <w:pPr>
        <w:pStyle w:val="Item"/>
      </w:pPr>
      <w:r w:rsidRPr="00274F2D">
        <w:t>Omit “</w:t>
      </w:r>
      <w:r w:rsidRPr="00274F2D">
        <w:rPr>
          <w:b/>
        </w:rPr>
        <w:t>political campaigners</w:t>
      </w:r>
      <w:r w:rsidRPr="00274F2D">
        <w:t>”, substitute “</w:t>
      </w:r>
      <w:r w:rsidRPr="00274F2D">
        <w:rPr>
          <w:b/>
        </w:rPr>
        <w:t>significant third parties</w:t>
      </w:r>
      <w:r w:rsidRPr="00274F2D">
        <w:t>”.</w:t>
      </w:r>
    </w:p>
    <w:p w14:paraId="72A4D9B9" w14:textId="77777777" w:rsidR="00053AF9" w:rsidRPr="00274F2D" w:rsidRDefault="00053AF9" w:rsidP="00053AF9">
      <w:pPr>
        <w:pStyle w:val="ItemHead"/>
      </w:pPr>
      <w:r w:rsidRPr="00274F2D">
        <w:t>37  Subsections 292E(1), (2) and (3)</w:t>
      </w:r>
    </w:p>
    <w:p w14:paraId="39418B3A" w14:textId="77777777" w:rsidR="00053AF9" w:rsidRPr="00274F2D" w:rsidRDefault="00053AF9" w:rsidP="00053AF9">
      <w:pPr>
        <w:pStyle w:val="Item"/>
      </w:pPr>
      <w:r w:rsidRPr="00274F2D">
        <w:t>Omit “political campaigner”, substitute “significant third party”.</w:t>
      </w:r>
    </w:p>
    <w:p w14:paraId="2286F96D" w14:textId="77777777" w:rsidR="00053AF9" w:rsidRPr="00274F2D" w:rsidRDefault="00053AF9" w:rsidP="00053AF9">
      <w:pPr>
        <w:pStyle w:val="ItemHead"/>
      </w:pPr>
      <w:r w:rsidRPr="00274F2D">
        <w:t>38  Subsection 292E(3)</w:t>
      </w:r>
    </w:p>
    <w:p w14:paraId="2F1B9DC5" w14:textId="77777777" w:rsidR="00053AF9" w:rsidRPr="00274F2D" w:rsidRDefault="00053AF9" w:rsidP="00053AF9">
      <w:pPr>
        <w:pStyle w:val="Item"/>
      </w:pPr>
      <w:r w:rsidRPr="00274F2D">
        <w:t xml:space="preserve">Omit “(the </w:t>
      </w:r>
      <w:r w:rsidRPr="00274F2D">
        <w:rPr>
          <w:b/>
          <w:i/>
        </w:rPr>
        <w:t>campaigner or entity</w:t>
      </w:r>
      <w:r w:rsidRPr="00274F2D">
        <w:t>)”.</w:t>
      </w:r>
    </w:p>
    <w:p w14:paraId="518059DE" w14:textId="77777777" w:rsidR="00053AF9" w:rsidRPr="00274F2D" w:rsidRDefault="00053AF9" w:rsidP="00053AF9">
      <w:pPr>
        <w:pStyle w:val="ItemHead"/>
      </w:pPr>
      <w:r w:rsidRPr="00274F2D">
        <w:t>39  Subsection 292E(3)</w:t>
      </w:r>
    </w:p>
    <w:p w14:paraId="4404888B" w14:textId="77777777" w:rsidR="00053AF9" w:rsidRPr="00274F2D" w:rsidRDefault="00053AF9" w:rsidP="00053AF9">
      <w:pPr>
        <w:pStyle w:val="Item"/>
      </w:pPr>
      <w:r w:rsidRPr="00274F2D">
        <w:t>Omit “campaigner or entity”, substitute “significant third party or associated entity”.</w:t>
      </w:r>
    </w:p>
    <w:p w14:paraId="7CF70FBD" w14:textId="77777777" w:rsidR="00053AF9" w:rsidRPr="00274F2D" w:rsidRDefault="00053AF9" w:rsidP="00053AF9">
      <w:pPr>
        <w:pStyle w:val="ItemHead"/>
      </w:pPr>
      <w:r w:rsidRPr="00274F2D">
        <w:t>40  Subparagraph 292F(1)(b)(iii)</w:t>
      </w:r>
    </w:p>
    <w:p w14:paraId="2D23BE4C" w14:textId="77777777" w:rsidR="00053AF9" w:rsidRPr="00274F2D" w:rsidRDefault="00053AF9" w:rsidP="00053AF9">
      <w:pPr>
        <w:pStyle w:val="Item"/>
      </w:pPr>
      <w:r w:rsidRPr="00274F2D">
        <w:t>Omit “political campaigner or associated entity—by the campaigner or entity”, substitute “significant third party or associated entity—by the significant third party or associated entity”.</w:t>
      </w:r>
    </w:p>
    <w:p w14:paraId="4F482E2B" w14:textId="77777777" w:rsidR="00053AF9" w:rsidRPr="00274F2D" w:rsidRDefault="00053AF9" w:rsidP="00053AF9">
      <w:pPr>
        <w:pStyle w:val="ItemHead"/>
      </w:pPr>
      <w:r w:rsidRPr="00274F2D">
        <w:t>41  Paragraph 292F(4)(b)</w:t>
      </w:r>
    </w:p>
    <w:p w14:paraId="1F20092E" w14:textId="77777777" w:rsidR="00053AF9" w:rsidRPr="00274F2D" w:rsidRDefault="00053AF9" w:rsidP="00053AF9">
      <w:pPr>
        <w:pStyle w:val="Item"/>
      </w:pPr>
      <w:r w:rsidRPr="00274F2D">
        <w:t>Omit “political campaigner”, substitute “significant third party”.</w:t>
      </w:r>
    </w:p>
    <w:p w14:paraId="2B0CF038" w14:textId="77777777" w:rsidR="00053AF9" w:rsidRPr="00274F2D" w:rsidRDefault="00053AF9" w:rsidP="00053AF9">
      <w:pPr>
        <w:pStyle w:val="ItemHead"/>
      </w:pPr>
      <w:r w:rsidRPr="00274F2D">
        <w:t>42  Subparagraph 302F(2)(c)(ii)</w:t>
      </w:r>
    </w:p>
    <w:p w14:paraId="2A686B43" w14:textId="77777777" w:rsidR="00053AF9" w:rsidRPr="00274F2D" w:rsidRDefault="00053AF9" w:rsidP="00053AF9">
      <w:pPr>
        <w:pStyle w:val="Item"/>
      </w:pPr>
      <w:r w:rsidRPr="00274F2D">
        <w:t>Omit “political campaigner”, substitute “significant third party”.</w:t>
      </w:r>
    </w:p>
    <w:p w14:paraId="02E7B7CB" w14:textId="77777777" w:rsidR="00053AF9" w:rsidRPr="00274F2D" w:rsidRDefault="00053AF9" w:rsidP="00053AF9">
      <w:pPr>
        <w:pStyle w:val="ItemHead"/>
      </w:pPr>
      <w:r w:rsidRPr="00274F2D">
        <w:t>43  Section 302V</w:t>
      </w:r>
    </w:p>
    <w:p w14:paraId="0E82A10B" w14:textId="77777777" w:rsidR="00053AF9" w:rsidRPr="00274F2D" w:rsidRDefault="00053AF9" w:rsidP="00053AF9">
      <w:pPr>
        <w:pStyle w:val="Item"/>
      </w:pPr>
      <w:r w:rsidRPr="00274F2D">
        <w:t>Omit “Gifts totalling more than the disclosure threshold that are made by a single person to the same registered political party, State branch or political campaigner”, substitute “Gifts totalling more than the disclosure threshold that are made by a single person to the same registered political party, State branch or significant third party”.</w:t>
      </w:r>
    </w:p>
    <w:p w14:paraId="4468E29D" w14:textId="77777777" w:rsidR="00053AF9" w:rsidRPr="00274F2D" w:rsidRDefault="00053AF9" w:rsidP="00053AF9">
      <w:pPr>
        <w:pStyle w:val="ItemHead"/>
      </w:pPr>
      <w:r w:rsidRPr="00274F2D">
        <w:t>44  Section 302V</w:t>
      </w:r>
    </w:p>
    <w:p w14:paraId="06CA73AF" w14:textId="77777777" w:rsidR="00053AF9" w:rsidRPr="00274F2D" w:rsidRDefault="00053AF9" w:rsidP="00053AF9">
      <w:pPr>
        <w:pStyle w:val="Item"/>
      </w:pPr>
      <w:r w:rsidRPr="00274F2D">
        <w:t>Omit “There are limitations on loans made to political parties, State branches, political campaigners”, substitute “There are limitations on loans made to political parties, State branches, significant third parties”.</w:t>
      </w:r>
    </w:p>
    <w:p w14:paraId="1FC4C177" w14:textId="77777777" w:rsidR="00053AF9" w:rsidRPr="00274F2D" w:rsidRDefault="00053AF9" w:rsidP="00053AF9">
      <w:pPr>
        <w:pStyle w:val="ItemHead"/>
      </w:pPr>
      <w:r w:rsidRPr="00274F2D">
        <w:t>45  Section 302V</w:t>
      </w:r>
    </w:p>
    <w:p w14:paraId="5A3EB13E" w14:textId="77777777" w:rsidR="00053AF9" w:rsidRPr="00274F2D" w:rsidRDefault="00053AF9" w:rsidP="00053AF9">
      <w:pPr>
        <w:pStyle w:val="Item"/>
      </w:pPr>
      <w:r w:rsidRPr="00274F2D">
        <w:t>Omit “Gifts of more than the disclosure threshold to a political party, State branch, political campaigner”, substitute “Gifts of more than the disclosure threshold to a political party, State branch, significant third party”.</w:t>
      </w:r>
    </w:p>
    <w:p w14:paraId="32228E83" w14:textId="77777777" w:rsidR="00053AF9" w:rsidRPr="00274F2D" w:rsidRDefault="00053AF9" w:rsidP="00053AF9">
      <w:pPr>
        <w:pStyle w:val="ItemHead"/>
      </w:pPr>
      <w:r w:rsidRPr="00274F2D">
        <w:t>46  Section 305B (heading)</w:t>
      </w:r>
    </w:p>
    <w:p w14:paraId="72C1FC25" w14:textId="77777777" w:rsidR="00053AF9" w:rsidRPr="00274F2D" w:rsidRDefault="00053AF9" w:rsidP="00053AF9">
      <w:pPr>
        <w:pStyle w:val="Item"/>
      </w:pPr>
      <w:r w:rsidRPr="00274F2D">
        <w:t>Omit “</w:t>
      </w:r>
      <w:r w:rsidRPr="00274F2D">
        <w:rPr>
          <w:b/>
        </w:rPr>
        <w:t>political campaigners</w:t>
      </w:r>
      <w:r w:rsidRPr="00274F2D">
        <w:t>”, substitute “</w:t>
      </w:r>
      <w:r w:rsidRPr="00274F2D">
        <w:rPr>
          <w:b/>
        </w:rPr>
        <w:t>significant third parties</w:t>
      </w:r>
      <w:r w:rsidRPr="00274F2D">
        <w:t>”.</w:t>
      </w:r>
    </w:p>
    <w:p w14:paraId="16F31F5D" w14:textId="77777777" w:rsidR="00053AF9" w:rsidRPr="00274F2D" w:rsidRDefault="00053AF9" w:rsidP="00053AF9">
      <w:pPr>
        <w:pStyle w:val="ItemHead"/>
      </w:pPr>
      <w:r w:rsidRPr="00274F2D">
        <w:t>47  Paragraph 305B(1)(c)</w:t>
      </w:r>
    </w:p>
    <w:p w14:paraId="0806F972" w14:textId="77777777" w:rsidR="00053AF9" w:rsidRPr="00274F2D" w:rsidRDefault="00053AF9" w:rsidP="00053AF9">
      <w:pPr>
        <w:pStyle w:val="Item"/>
      </w:pPr>
      <w:r w:rsidRPr="00274F2D">
        <w:t>Omit “political campaigner”, substitute “significant third party”.</w:t>
      </w:r>
    </w:p>
    <w:p w14:paraId="0E9C48E8" w14:textId="77777777" w:rsidR="00053AF9" w:rsidRPr="00274F2D" w:rsidRDefault="00053AF9" w:rsidP="00053AF9">
      <w:pPr>
        <w:pStyle w:val="ItemHead"/>
      </w:pPr>
      <w:r w:rsidRPr="00274F2D">
        <w:t>48  Subsection 305B(1)</w:t>
      </w:r>
    </w:p>
    <w:p w14:paraId="1CA5B27E" w14:textId="77777777" w:rsidR="00053AF9" w:rsidRPr="00274F2D" w:rsidRDefault="00053AF9" w:rsidP="00053AF9">
      <w:pPr>
        <w:pStyle w:val="Item"/>
      </w:pPr>
      <w:r w:rsidRPr="00274F2D">
        <w:t>Omit “branch or campaigner”, substitute “branch or significant third party”.</w:t>
      </w:r>
    </w:p>
    <w:p w14:paraId="1BBD46D2" w14:textId="77777777" w:rsidR="00053AF9" w:rsidRPr="00274F2D" w:rsidRDefault="00053AF9" w:rsidP="00053AF9">
      <w:pPr>
        <w:pStyle w:val="ItemHead"/>
      </w:pPr>
      <w:r w:rsidRPr="00274F2D">
        <w:t>49  Subsection 305B(2)</w:t>
      </w:r>
    </w:p>
    <w:p w14:paraId="47529EDC" w14:textId="77777777" w:rsidR="00053AF9" w:rsidRPr="00274F2D" w:rsidRDefault="00053AF9" w:rsidP="00053AF9">
      <w:pPr>
        <w:pStyle w:val="Item"/>
      </w:pPr>
      <w:r w:rsidRPr="00274F2D">
        <w:t>Omit “political campaigner”, substitute “significant third party”.</w:t>
      </w:r>
    </w:p>
    <w:p w14:paraId="47A53D15" w14:textId="77777777" w:rsidR="00053AF9" w:rsidRPr="00274F2D" w:rsidRDefault="00053AF9" w:rsidP="00053AF9">
      <w:pPr>
        <w:pStyle w:val="ItemHead"/>
      </w:pPr>
      <w:r w:rsidRPr="00274F2D">
        <w:t>50  Subsection 305B(2)</w:t>
      </w:r>
    </w:p>
    <w:p w14:paraId="29251C55" w14:textId="77777777" w:rsidR="00053AF9" w:rsidRPr="00274F2D" w:rsidRDefault="00053AF9" w:rsidP="00053AF9">
      <w:pPr>
        <w:pStyle w:val="Item"/>
      </w:pPr>
      <w:r w:rsidRPr="00274F2D">
        <w:t>Omit “branch or campaigner”, substitute “branch or significant third party”.</w:t>
      </w:r>
    </w:p>
    <w:p w14:paraId="0FBCAA38" w14:textId="77777777" w:rsidR="00053AF9" w:rsidRPr="00274F2D" w:rsidRDefault="00053AF9" w:rsidP="00053AF9">
      <w:pPr>
        <w:pStyle w:val="ItemHead"/>
      </w:pPr>
      <w:r w:rsidRPr="00274F2D">
        <w:t>51  Paragraph 305B(3)(c)</w:t>
      </w:r>
    </w:p>
    <w:p w14:paraId="53DAE8CE" w14:textId="77777777" w:rsidR="00053AF9" w:rsidRPr="00274F2D" w:rsidRDefault="00053AF9" w:rsidP="00053AF9">
      <w:pPr>
        <w:pStyle w:val="Item"/>
      </w:pPr>
      <w:r w:rsidRPr="00274F2D">
        <w:t>Omit “branch or campaigner”, substitute “branch or significant third party”.</w:t>
      </w:r>
    </w:p>
    <w:p w14:paraId="10220519" w14:textId="77777777" w:rsidR="00053AF9" w:rsidRPr="00274F2D" w:rsidRDefault="00053AF9" w:rsidP="00053AF9">
      <w:pPr>
        <w:pStyle w:val="ItemHead"/>
      </w:pPr>
      <w:r w:rsidRPr="00274F2D">
        <w:t>52  Subparagraph 305B(3A)(a)(iii)</w:t>
      </w:r>
    </w:p>
    <w:p w14:paraId="042A56E5" w14:textId="77777777" w:rsidR="00053AF9" w:rsidRPr="00274F2D" w:rsidRDefault="00053AF9" w:rsidP="00053AF9">
      <w:pPr>
        <w:pStyle w:val="Item"/>
      </w:pPr>
      <w:r w:rsidRPr="00274F2D">
        <w:t>Omit “political campaigner”, substitute “significant third party”.</w:t>
      </w:r>
    </w:p>
    <w:p w14:paraId="67543541" w14:textId="77777777" w:rsidR="00053AF9" w:rsidRPr="00274F2D" w:rsidRDefault="00053AF9" w:rsidP="00053AF9">
      <w:pPr>
        <w:pStyle w:val="ItemHead"/>
      </w:pPr>
      <w:r w:rsidRPr="00274F2D">
        <w:t>53  Paragraph 306A(1)(c)</w:t>
      </w:r>
    </w:p>
    <w:p w14:paraId="248BE2F2" w14:textId="77777777" w:rsidR="00053AF9" w:rsidRPr="00274F2D" w:rsidRDefault="00053AF9" w:rsidP="00053AF9">
      <w:pPr>
        <w:pStyle w:val="Item"/>
      </w:pPr>
      <w:r w:rsidRPr="00274F2D">
        <w:t>Omit “political campaigner” (wherever occurring), substitute “significant third party”.</w:t>
      </w:r>
    </w:p>
    <w:p w14:paraId="258E19B5" w14:textId="77777777" w:rsidR="00053AF9" w:rsidRPr="00274F2D" w:rsidRDefault="00053AF9" w:rsidP="00053AF9">
      <w:pPr>
        <w:pStyle w:val="ItemHead"/>
      </w:pPr>
      <w:r w:rsidRPr="00274F2D">
        <w:t>54  Paragraph 306A(6)(a)</w:t>
      </w:r>
    </w:p>
    <w:p w14:paraId="577D0CA5" w14:textId="77777777" w:rsidR="00053AF9" w:rsidRPr="00274F2D" w:rsidRDefault="00053AF9" w:rsidP="00053AF9">
      <w:pPr>
        <w:pStyle w:val="Item"/>
      </w:pPr>
      <w:r w:rsidRPr="00274F2D">
        <w:t>Omit “political campaigner”, substitute “significant third party”.</w:t>
      </w:r>
    </w:p>
    <w:p w14:paraId="735AF240" w14:textId="77777777" w:rsidR="00053AF9" w:rsidRPr="00274F2D" w:rsidRDefault="00053AF9" w:rsidP="00053AF9">
      <w:pPr>
        <w:pStyle w:val="ItemHead"/>
      </w:pPr>
      <w:r w:rsidRPr="00274F2D">
        <w:t>55  Paragraph 306B(1)(a)</w:t>
      </w:r>
    </w:p>
    <w:p w14:paraId="030C7910" w14:textId="77777777" w:rsidR="00053AF9" w:rsidRPr="00274F2D" w:rsidRDefault="00053AF9" w:rsidP="00053AF9">
      <w:pPr>
        <w:pStyle w:val="Item"/>
      </w:pPr>
      <w:r w:rsidRPr="00274F2D">
        <w:t>Omit “political campaigner”, substitute “significant third party”.</w:t>
      </w:r>
    </w:p>
    <w:p w14:paraId="108D1F60" w14:textId="77777777" w:rsidR="00053AF9" w:rsidRPr="00274F2D" w:rsidRDefault="00053AF9" w:rsidP="00053AF9">
      <w:pPr>
        <w:pStyle w:val="ItemHead"/>
      </w:pPr>
      <w:r w:rsidRPr="00274F2D">
        <w:t>56  Subsection 306B(2)</w:t>
      </w:r>
    </w:p>
    <w:p w14:paraId="10F96113" w14:textId="77777777" w:rsidR="00053AF9" w:rsidRPr="00274F2D" w:rsidRDefault="00053AF9" w:rsidP="00053AF9">
      <w:pPr>
        <w:pStyle w:val="Item"/>
      </w:pPr>
      <w:r w:rsidRPr="00274F2D">
        <w:t>Omit “political campaigner” (wherever occurring), substitute “significant third party”.</w:t>
      </w:r>
    </w:p>
    <w:p w14:paraId="4A0DCD0D" w14:textId="77777777" w:rsidR="00053AF9" w:rsidRPr="00274F2D" w:rsidRDefault="00053AF9" w:rsidP="00053AF9">
      <w:pPr>
        <w:pStyle w:val="ItemHead"/>
      </w:pPr>
      <w:r w:rsidRPr="00274F2D">
        <w:t>57  Section 314AAA</w:t>
      </w:r>
    </w:p>
    <w:p w14:paraId="0E803994" w14:textId="77777777" w:rsidR="00053AF9" w:rsidRPr="00274F2D" w:rsidRDefault="00053AF9" w:rsidP="00053AF9">
      <w:pPr>
        <w:pStyle w:val="Item"/>
      </w:pPr>
      <w:r w:rsidRPr="00274F2D">
        <w:t>Omit “political campaigners”, substitute “significant third parties”.</w:t>
      </w:r>
    </w:p>
    <w:p w14:paraId="682D8BAD" w14:textId="77777777" w:rsidR="00053AF9" w:rsidRPr="00274F2D" w:rsidRDefault="00053AF9" w:rsidP="00053AF9">
      <w:pPr>
        <w:pStyle w:val="ItemHead"/>
      </w:pPr>
      <w:r w:rsidRPr="00274F2D">
        <w:t>58  Section 314AAA</w:t>
      </w:r>
    </w:p>
    <w:p w14:paraId="36544C6E" w14:textId="77777777" w:rsidR="00053AF9" w:rsidRPr="00274F2D" w:rsidRDefault="00053AF9" w:rsidP="00053AF9">
      <w:pPr>
        <w:pStyle w:val="Item"/>
      </w:pPr>
      <w:r w:rsidRPr="00274F2D">
        <w:t>Omit “parties, campaigners”, substitute “parties, significant third parties”.</w:t>
      </w:r>
    </w:p>
    <w:p w14:paraId="5B04F6F8" w14:textId="77777777" w:rsidR="00053AF9" w:rsidRPr="00274F2D" w:rsidRDefault="00053AF9" w:rsidP="00053AF9">
      <w:pPr>
        <w:pStyle w:val="ItemHead"/>
      </w:pPr>
      <w:r w:rsidRPr="00274F2D">
        <w:t>59  Subsection 314AA(2)</w:t>
      </w:r>
    </w:p>
    <w:p w14:paraId="68836E38" w14:textId="77777777" w:rsidR="00053AF9" w:rsidRPr="00274F2D" w:rsidRDefault="00053AF9" w:rsidP="00053AF9">
      <w:pPr>
        <w:pStyle w:val="Item"/>
      </w:pPr>
      <w:r w:rsidRPr="00274F2D">
        <w:t>Omit “political campaigner”, substitute “significant third party”.</w:t>
      </w:r>
    </w:p>
    <w:p w14:paraId="15284A4A" w14:textId="77777777" w:rsidR="00053AF9" w:rsidRPr="00274F2D" w:rsidRDefault="00053AF9" w:rsidP="00053AF9">
      <w:pPr>
        <w:pStyle w:val="ItemHead"/>
      </w:pPr>
      <w:r w:rsidRPr="00274F2D">
        <w:t>60  Section 314AB (heading)</w:t>
      </w:r>
    </w:p>
    <w:p w14:paraId="45B6BA98" w14:textId="77777777" w:rsidR="00053AF9" w:rsidRPr="00274F2D" w:rsidRDefault="00053AF9" w:rsidP="00053AF9">
      <w:pPr>
        <w:pStyle w:val="Item"/>
      </w:pPr>
      <w:r w:rsidRPr="00274F2D">
        <w:t>Omit “</w:t>
      </w:r>
      <w:r w:rsidRPr="00274F2D">
        <w:rPr>
          <w:b/>
        </w:rPr>
        <w:t>political campaigners</w:t>
      </w:r>
      <w:r w:rsidRPr="00274F2D">
        <w:t>”, substitute “</w:t>
      </w:r>
      <w:r w:rsidRPr="00274F2D">
        <w:rPr>
          <w:b/>
        </w:rPr>
        <w:t>significant third parties</w:t>
      </w:r>
      <w:r w:rsidRPr="00274F2D">
        <w:t>”.</w:t>
      </w:r>
    </w:p>
    <w:p w14:paraId="0E213E86" w14:textId="77777777" w:rsidR="00053AF9" w:rsidRPr="00274F2D" w:rsidRDefault="00053AF9" w:rsidP="00053AF9">
      <w:pPr>
        <w:pStyle w:val="ItemHead"/>
      </w:pPr>
      <w:r w:rsidRPr="00274F2D">
        <w:t>61  Subsection 314AB(1)</w:t>
      </w:r>
    </w:p>
    <w:p w14:paraId="2C686456" w14:textId="77777777" w:rsidR="00053AF9" w:rsidRPr="00274F2D" w:rsidRDefault="00053AF9" w:rsidP="00053AF9">
      <w:pPr>
        <w:pStyle w:val="Item"/>
      </w:pPr>
      <w:r w:rsidRPr="00274F2D">
        <w:t>Omit “political campaigner”, substitute “significant third party”.</w:t>
      </w:r>
    </w:p>
    <w:p w14:paraId="3BDDFFEC" w14:textId="77777777" w:rsidR="00053AF9" w:rsidRPr="00274F2D" w:rsidRDefault="00053AF9" w:rsidP="00053AF9">
      <w:pPr>
        <w:pStyle w:val="ItemHead"/>
      </w:pPr>
      <w:r w:rsidRPr="00274F2D">
        <w:t>62  Subparagraphs 314AB(2)(a)(</w:t>
      </w:r>
      <w:proofErr w:type="spellStart"/>
      <w:r w:rsidRPr="00274F2D">
        <w:t>i</w:t>
      </w:r>
      <w:proofErr w:type="spellEnd"/>
      <w:r w:rsidRPr="00274F2D">
        <w:t>), (ii) and (iii)</w:t>
      </w:r>
    </w:p>
    <w:p w14:paraId="4EAFE1EA" w14:textId="77777777" w:rsidR="00053AF9" w:rsidRPr="00274F2D" w:rsidRDefault="00053AF9" w:rsidP="00053AF9">
      <w:pPr>
        <w:pStyle w:val="Item"/>
      </w:pPr>
      <w:r w:rsidRPr="00274F2D">
        <w:t>Omit “party or campaigner”, substitute “registered political party or significant third party”.</w:t>
      </w:r>
    </w:p>
    <w:p w14:paraId="4C7ABE66" w14:textId="77777777" w:rsidR="00053AF9" w:rsidRPr="00274F2D" w:rsidRDefault="00053AF9" w:rsidP="00053AF9">
      <w:pPr>
        <w:pStyle w:val="ItemHead"/>
      </w:pPr>
      <w:r w:rsidRPr="00274F2D">
        <w:t>63  Subparagraph 314AB(2)(a)(iv)</w:t>
      </w:r>
    </w:p>
    <w:p w14:paraId="1BE73A94" w14:textId="77777777" w:rsidR="00053AF9" w:rsidRPr="00274F2D" w:rsidRDefault="00053AF9" w:rsidP="00053AF9">
      <w:pPr>
        <w:pStyle w:val="Item"/>
      </w:pPr>
      <w:r w:rsidRPr="00274F2D">
        <w:t>Omit “political campaigners—the total amount of electoral expenditure incurred by or with the authority of the campaigner”, substitute “significant third parties—the total amount of electoral expenditure incurred by or with the authority of the significant third party”.</w:t>
      </w:r>
    </w:p>
    <w:p w14:paraId="10BF0C58" w14:textId="77777777" w:rsidR="00053AF9" w:rsidRPr="00274F2D" w:rsidRDefault="00053AF9" w:rsidP="00053AF9">
      <w:pPr>
        <w:pStyle w:val="ItemHead"/>
      </w:pPr>
      <w:r w:rsidRPr="00274F2D">
        <w:t>64  Paragraph 314AB(2)(b)</w:t>
      </w:r>
    </w:p>
    <w:p w14:paraId="0C4957E0" w14:textId="77777777" w:rsidR="00053AF9" w:rsidRPr="00274F2D" w:rsidRDefault="00053AF9" w:rsidP="00053AF9">
      <w:pPr>
        <w:pStyle w:val="Item"/>
      </w:pPr>
      <w:r w:rsidRPr="00274F2D">
        <w:t>Omit “party, branch or campaigner”, substitute “registered political party, branch or significant third party”.</w:t>
      </w:r>
    </w:p>
    <w:p w14:paraId="74BCDFEC" w14:textId="77777777" w:rsidR="00053AF9" w:rsidRPr="00274F2D" w:rsidRDefault="00053AF9" w:rsidP="00053AF9">
      <w:pPr>
        <w:pStyle w:val="ItemHead"/>
      </w:pPr>
      <w:r w:rsidRPr="00274F2D">
        <w:t>65  Subsection 314AB(3)</w:t>
      </w:r>
    </w:p>
    <w:p w14:paraId="0CE75FBE" w14:textId="77777777" w:rsidR="00053AF9" w:rsidRPr="00274F2D" w:rsidRDefault="00053AF9" w:rsidP="00053AF9">
      <w:pPr>
        <w:pStyle w:val="Item"/>
      </w:pPr>
      <w:r w:rsidRPr="00274F2D">
        <w:t>Omit “political campaigner”, substitute “significant third party”.</w:t>
      </w:r>
    </w:p>
    <w:p w14:paraId="2350AB01" w14:textId="77777777" w:rsidR="00053AF9" w:rsidRPr="00274F2D" w:rsidRDefault="00053AF9" w:rsidP="00053AF9">
      <w:pPr>
        <w:pStyle w:val="ItemHead"/>
      </w:pPr>
      <w:r w:rsidRPr="00274F2D">
        <w:t>66  Subsection 314AC(1)</w:t>
      </w:r>
    </w:p>
    <w:p w14:paraId="68BD1AEE" w14:textId="77777777" w:rsidR="00053AF9" w:rsidRPr="00274F2D" w:rsidRDefault="00053AF9" w:rsidP="00053AF9">
      <w:pPr>
        <w:pStyle w:val="Item"/>
      </w:pPr>
      <w:r w:rsidRPr="00274F2D">
        <w:t>Omit “political campaigner”, substitute “significant third party”.</w:t>
      </w:r>
    </w:p>
    <w:p w14:paraId="39BF06EF" w14:textId="77777777" w:rsidR="00053AF9" w:rsidRPr="00274F2D" w:rsidRDefault="00053AF9" w:rsidP="00053AF9">
      <w:pPr>
        <w:pStyle w:val="ItemHead"/>
      </w:pPr>
      <w:r w:rsidRPr="00274F2D">
        <w:t>67  Subsection 314AE(1)</w:t>
      </w:r>
    </w:p>
    <w:p w14:paraId="7079DCEE" w14:textId="77777777" w:rsidR="00053AF9" w:rsidRPr="00274F2D" w:rsidRDefault="00053AF9" w:rsidP="00053AF9">
      <w:pPr>
        <w:pStyle w:val="Item"/>
      </w:pPr>
      <w:r w:rsidRPr="00274F2D">
        <w:t>Omit “political campaigner”, substitute “significant third party”.</w:t>
      </w:r>
    </w:p>
    <w:p w14:paraId="0E1D9C10" w14:textId="77777777" w:rsidR="00053AF9" w:rsidRPr="00274F2D" w:rsidRDefault="00053AF9" w:rsidP="00053AF9">
      <w:pPr>
        <w:pStyle w:val="ItemHead"/>
      </w:pPr>
      <w:r w:rsidRPr="00274F2D">
        <w:t>68  Subsection 314AEA(5)</w:t>
      </w:r>
    </w:p>
    <w:p w14:paraId="20F8C032" w14:textId="77777777" w:rsidR="00053AF9" w:rsidRPr="00274F2D" w:rsidRDefault="00053AF9" w:rsidP="00053AF9">
      <w:pPr>
        <w:pStyle w:val="Item"/>
      </w:pPr>
      <w:r w:rsidRPr="00274F2D">
        <w:t>Omit “political campaigner”, substitute “significant third party”.</w:t>
      </w:r>
    </w:p>
    <w:p w14:paraId="01F2025A" w14:textId="77777777" w:rsidR="00053AF9" w:rsidRPr="00274F2D" w:rsidRDefault="00053AF9" w:rsidP="00053AF9">
      <w:pPr>
        <w:pStyle w:val="ItemHead"/>
      </w:pPr>
      <w:r w:rsidRPr="00274F2D">
        <w:t>69  Paragraph 314AEA(6)(a)</w:t>
      </w:r>
    </w:p>
    <w:p w14:paraId="3C50F569" w14:textId="77777777" w:rsidR="00053AF9" w:rsidRPr="00274F2D" w:rsidRDefault="00053AF9" w:rsidP="00053AF9">
      <w:pPr>
        <w:pStyle w:val="Item"/>
      </w:pPr>
      <w:r w:rsidRPr="00274F2D">
        <w:t>Omit “political campaigner”, substitute “significant third party”.</w:t>
      </w:r>
    </w:p>
    <w:p w14:paraId="08E39843" w14:textId="77777777" w:rsidR="00053AF9" w:rsidRPr="00274F2D" w:rsidRDefault="00053AF9" w:rsidP="00053AF9">
      <w:pPr>
        <w:pStyle w:val="ItemHead"/>
      </w:pPr>
      <w:r w:rsidRPr="00274F2D">
        <w:t>70  Subparagraph 316(2A)(</w:t>
      </w:r>
      <w:proofErr w:type="spellStart"/>
      <w:r w:rsidRPr="00274F2D">
        <w:t>aaa</w:t>
      </w:r>
      <w:proofErr w:type="spellEnd"/>
      <w:r w:rsidRPr="00274F2D">
        <w:t>)(</w:t>
      </w:r>
      <w:proofErr w:type="spellStart"/>
      <w:r w:rsidRPr="00274F2D">
        <w:t>i</w:t>
      </w:r>
      <w:proofErr w:type="spellEnd"/>
      <w:r w:rsidRPr="00274F2D">
        <w:t>)</w:t>
      </w:r>
    </w:p>
    <w:p w14:paraId="1E550807" w14:textId="77777777" w:rsidR="00053AF9" w:rsidRPr="00274F2D" w:rsidRDefault="00053AF9" w:rsidP="00053AF9">
      <w:pPr>
        <w:pStyle w:val="Item"/>
      </w:pPr>
      <w:r w:rsidRPr="00274F2D">
        <w:t>Omit “political campaigners”, substitute “significant third parties”.</w:t>
      </w:r>
    </w:p>
    <w:p w14:paraId="3F21A52C" w14:textId="77777777" w:rsidR="00053AF9" w:rsidRPr="00274F2D" w:rsidRDefault="00053AF9" w:rsidP="00053AF9">
      <w:pPr>
        <w:pStyle w:val="ItemHead"/>
      </w:pPr>
      <w:r w:rsidRPr="00274F2D">
        <w:t>71  Subparagraph 316(2A)(</w:t>
      </w:r>
      <w:proofErr w:type="spellStart"/>
      <w:r w:rsidRPr="00274F2D">
        <w:t>aaa</w:t>
      </w:r>
      <w:proofErr w:type="spellEnd"/>
      <w:r w:rsidRPr="00274F2D">
        <w:t>)(iv)</w:t>
      </w:r>
    </w:p>
    <w:p w14:paraId="08CA5E68" w14:textId="77777777" w:rsidR="00053AF9" w:rsidRPr="00274F2D" w:rsidRDefault="00053AF9" w:rsidP="00053AF9">
      <w:pPr>
        <w:pStyle w:val="Item"/>
      </w:pPr>
      <w:r w:rsidRPr="00274F2D">
        <w:t>Omit “political campaigner”, substitute “significant third party”.</w:t>
      </w:r>
    </w:p>
    <w:p w14:paraId="569471F4" w14:textId="77777777" w:rsidR="00053AF9" w:rsidRPr="00274F2D" w:rsidRDefault="00053AF9" w:rsidP="00053AF9">
      <w:pPr>
        <w:pStyle w:val="ItemHead"/>
      </w:pPr>
      <w:r w:rsidRPr="00274F2D">
        <w:t>72  Paragraph 316(2A)(aa)</w:t>
      </w:r>
    </w:p>
    <w:p w14:paraId="17E483FF" w14:textId="77777777" w:rsidR="00053AF9" w:rsidRPr="00274F2D" w:rsidRDefault="00053AF9" w:rsidP="00053AF9">
      <w:pPr>
        <w:pStyle w:val="Item"/>
      </w:pPr>
      <w:r w:rsidRPr="00274F2D">
        <w:t>Omit “political campaigner” (wherever occurring), substitute “significant third party”.</w:t>
      </w:r>
    </w:p>
    <w:p w14:paraId="34A885C2" w14:textId="77777777" w:rsidR="00053AF9" w:rsidRPr="00274F2D" w:rsidRDefault="00053AF9" w:rsidP="00053AF9">
      <w:pPr>
        <w:pStyle w:val="ItemHead"/>
      </w:pPr>
      <w:r w:rsidRPr="00274F2D">
        <w:t>73  Subsection 316(2B)</w:t>
      </w:r>
    </w:p>
    <w:p w14:paraId="40203F30" w14:textId="77777777" w:rsidR="00053AF9" w:rsidRPr="00274F2D" w:rsidRDefault="00053AF9" w:rsidP="00053AF9">
      <w:pPr>
        <w:pStyle w:val="Item"/>
      </w:pPr>
      <w:r w:rsidRPr="00274F2D">
        <w:t>Omit “political campaigner” (wherever occurring), substitute “significant third party”.</w:t>
      </w:r>
    </w:p>
    <w:p w14:paraId="3024FADE" w14:textId="77777777" w:rsidR="00053AF9" w:rsidRPr="00274F2D" w:rsidRDefault="00053AF9" w:rsidP="00053AF9">
      <w:pPr>
        <w:pStyle w:val="ItemHead"/>
      </w:pPr>
      <w:r w:rsidRPr="00274F2D">
        <w:t>74  Paragraphs 316(3A)(a) and (b)</w:t>
      </w:r>
    </w:p>
    <w:p w14:paraId="15B8D5BE" w14:textId="77777777" w:rsidR="00053AF9" w:rsidRPr="00274F2D" w:rsidRDefault="00053AF9" w:rsidP="00053AF9">
      <w:pPr>
        <w:pStyle w:val="Item"/>
      </w:pPr>
      <w:r w:rsidRPr="00274F2D">
        <w:t>Omit “political campaigner”, substitute “significant third party”.</w:t>
      </w:r>
    </w:p>
    <w:p w14:paraId="6EEC8B40" w14:textId="77777777" w:rsidR="00053AF9" w:rsidRPr="00274F2D" w:rsidRDefault="00053AF9" w:rsidP="00053AF9">
      <w:pPr>
        <w:pStyle w:val="ItemHead"/>
      </w:pPr>
      <w:r w:rsidRPr="00274F2D">
        <w:t>75  Paragraph 319A(2A)(b)</w:t>
      </w:r>
    </w:p>
    <w:p w14:paraId="03A6FD0E" w14:textId="77777777" w:rsidR="00053AF9" w:rsidRPr="00274F2D" w:rsidRDefault="00053AF9" w:rsidP="00053AF9">
      <w:pPr>
        <w:pStyle w:val="Item"/>
      </w:pPr>
      <w:r w:rsidRPr="00274F2D">
        <w:t>Omit “political campaigner”, substitute “significant third party”.</w:t>
      </w:r>
    </w:p>
    <w:p w14:paraId="3846BDA8" w14:textId="77777777" w:rsidR="00053AF9" w:rsidRPr="00274F2D" w:rsidRDefault="00053AF9" w:rsidP="00053AF9">
      <w:pPr>
        <w:pStyle w:val="ItemHead"/>
      </w:pPr>
      <w:r w:rsidRPr="00274F2D">
        <w:t xml:space="preserve">76  Section 321B (paragraph (aa) of the definition of </w:t>
      </w:r>
      <w:r w:rsidRPr="00274F2D">
        <w:rPr>
          <w:i/>
        </w:rPr>
        <w:t>disclosure entity</w:t>
      </w:r>
      <w:r w:rsidRPr="00274F2D">
        <w:t>)</w:t>
      </w:r>
    </w:p>
    <w:p w14:paraId="0CE69905" w14:textId="77777777" w:rsidR="00053AF9" w:rsidRPr="00274F2D" w:rsidRDefault="00053AF9" w:rsidP="00053AF9">
      <w:pPr>
        <w:pStyle w:val="Item"/>
      </w:pPr>
      <w:r w:rsidRPr="00274F2D">
        <w:t>Omit “political campaigner”, substitute “significant third party”.</w:t>
      </w:r>
    </w:p>
    <w:p w14:paraId="05891722" w14:textId="77777777" w:rsidR="00053AF9" w:rsidRPr="00274F2D" w:rsidRDefault="00053AF9" w:rsidP="00053AF9">
      <w:pPr>
        <w:pStyle w:val="ItemHead"/>
      </w:pPr>
      <w:r w:rsidRPr="00274F2D">
        <w:t xml:space="preserve">77  Section 321B (note to the definition of </w:t>
      </w:r>
      <w:r w:rsidRPr="00274F2D">
        <w:rPr>
          <w:i/>
        </w:rPr>
        <w:t>disclosure entity</w:t>
      </w:r>
      <w:r w:rsidRPr="00274F2D">
        <w:t>)</w:t>
      </w:r>
    </w:p>
    <w:p w14:paraId="77491D4F" w14:textId="77777777" w:rsidR="00053AF9" w:rsidRPr="00274F2D" w:rsidRDefault="00053AF9" w:rsidP="00053AF9">
      <w:pPr>
        <w:pStyle w:val="Item"/>
      </w:pPr>
      <w:r w:rsidRPr="00274F2D">
        <w:t>Omit “political campaigners”, substitute “significant third parties”.</w:t>
      </w:r>
    </w:p>
    <w:p w14:paraId="4AF6551D" w14:textId="77777777" w:rsidR="00053AF9" w:rsidRPr="00274F2D" w:rsidRDefault="00053AF9" w:rsidP="00053AF9">
      <w:pPr>
        <w:pStyle w:val="Transitional"/>
      </w:pPr>
      <w:r w:rsidRPr="00274F2D">
        <w:t>78  Transitional provisions</w:t>
      </w:r>
    </w:p>
    <w:p w14:paraId="672C0549" w14:textId="77777777" w:rsidR="00053AF9" w:rsidRPr="00274F2D" w:rsidRDefault="00053AF9" w:rsidP="00053AF9">
      <w:pPr>
        <w:pStyle w:val="Subitem"/>
      </w:pPr>
      <w:r w:rsidRPr="00274F2D">
        <w:t>(1)</w:t>
      </w:r>
      <w:r w:rsidRPr="00274F2D">
        <w:tab/>
        <w:t>A person or entity registered as a political campaigner for a financial year immediately before this item commences is taken to be registered as a significant third party for the financial year from the time this item commences.</w:t>
      </w:r>
    </w:p>
    <w:p w14:paraId="1ED3B3DD" w14:textId="77777777" w:rsidR="00053AF9" w:rsidRPr="00274F2D" w:rsidRDefault="00053AF9" w:rsidP="00053AF9">
      <w:pPr>
        <w:pStyle w:val="Subitem"/>
      </w:pPr>
      <w:r w:rsidRPr="00274F2D">
        <w:t>(2)</w:t>
      </w:r>
      <w:r w:rsidRPr="00274F2D">
        <w:tab/>
        <w:t>The change of name from political campaigner to significant third party does not affect any rights, liabilities or obligations of a person or entity registered as a political campaigner before this item commences.</w:t>
      </w:r>
    </w:p>
    <w:p w14:paraId="14C2B625" w14:textId="747F8719" w:rsidR="00053AF9" w:rsidRDefault="00053AF9" w:rsidP="00267796">
      <w:pPr>
        <w:pStyle w:val="Subitem"/>
      </w:pPr>
      <w:r w:rsidRPr="00274F2D">
        <w:t>(3)</w:t>
      </w:r>
      <w:r w:rsidRPr="00274F2D">
        <w:tab/>
        <w:t xml:space="preserve">If, as a result of the amendments made by this Act, amendments in another Act become misdescribed, the amendments in the other Act may be given effect by an editorial change under section 15V of the </w:t>
      </w:r>
      <w:r w:rsidRPr="00274F2D">
        <w:rPr>
          <w:i/>
        </w:rPr>
        <w:t xml:space="preserve">Legislation Act 2003 </w:t>
      </w:r>
      <w:r w:rsidRPr="00274F2D">
        <w:t>(see also paragraph 15X(2)(o) of that Act).</w:t>
      </w:r>
    </w:p>
    <w:p w14:paraId="49F4D838" w14:textId="77777777" w:rsidR="00FD34FE" w:rsidRPr="00F02B56" w:rsidRDefault="00FD34FE" w:rsidP="00FD34FE"/>
    <w:p w14:paraId="5117B13D" w14:textId="77777777" w:rsidR="00FD34FE" w:rsidRDefault="00FD34FE" w:rsidP="00FD34FE">
      <w:pPr>
        <w:pStyle w:val="AssentBk"/>
        <w:keepNext/>
      </w:pPr>
    </w:p>
    <w:p w14:paraId="14F74349" w14:textId="77777777" w:rsidR="00FD34FE" w:rsidRDefault="00FD34FE" w:rsidP="00FD34FE">
      <w:pPr>
        <w:pStyle w:val="AssentBk"/>
        <w:keepNext/>
      </w:pPr>
    </w:p>
    <w:p w14:paraId="6CDCFDFD" w14:textId="77777777" w:rsidR="00FD34FE" w:rsidRDefault="00FD34FE" w:rsidP="00FD34FE">
      <w:pPr>
        <w:pStyle w:val="2ndRd"/>
        <w:keepNext/>
        <w:pBdr>
          <w:top w:val="single" w:sz="2" w:space="1" w:color="auto"/>
        </w:pBdr>
      </w:pPr>
    </w:p>
    <w:p w14:paraId="14A31968" w14:textId="77777777" w:rsidR="00FD34FE" w:rsidRDefault="00FD34FE" w:rsidP="00FD34FE">
      <w:pPr>
        <w:pStyle w:val="2ndRd"/>
        <w:keepNext/>
        <w:spacing w:line="260" w:lineRule="atLeast"/>
        <w:rPr>
          <w:i/>
        </w:rPr>
      </w:pPr>
      <w:r>
        <w:t>[</w:t>
      </w:r>
      <w:r>
        <w:rPr>
          <w:i/>
        </w:rPr>
        <w:t>Minister’s second reading speech made in—</w:t>
      </w:r>
    </w:p>
    <w:p w14:paraId="5012623A" w14:textId="4D736650" w:rsidR="00FD34FE" w:rsidRDefault="00FD34FE" w:rsidP="00FD34FE">
      <w:pPr>
        <w:pStyle w:val="2ndRd"/>
        <w:keepNext/>
        <w:spacing w:line="260" w:lineRule="atLeast"/>
        <w:rPr>
          <w:i/>
        </w:rPr>
      </w:pPr>
      <w:r>
        <w:rPr>
          <w:i/>
        </w:rPr>
        <w:t>House of Representatives on 12 August 2021</w:t>
      </w:r>
    </w:p>
    <w:p w14:paraId="6C4F34CB" w14:textId="54CDF538" w:rsidR="00FD34FE" w:rsidRDefault="00FD34FE" w:rsidP="00FD34FE">
      <w:pPr>
        <w:pStyle w:val="2ndRd"/>
        <w:keepNext/>
        <w:spacing w:line="260" w:lineRule="atLeast"/>
        <w:rPr>
          <w:i/>
        </w:rPr>
      </w:pPr>
      <w:r>
        <w:rPr>
          <w:i/>
        </w:rPr>
        <w:t>Senate on 24 November 2021</w:t>
      </w:r>
      <w:r>
        <w:t>]</w:t>
      </w:r>
    </w:p>
    <w:p w14:paraId="35A934E6" w14:textId="77777777" w:rsidR="00FD34FE" w:rsidRDefault="00FD34FE" w:rsidP="00FD34FE"/>
    <w:p w14:paraId="47AC60F1" w14:textId="7ACB4E30" w:rsidR="00903875" w:rsidRPr="00FD34FE" w:rsidRDefault="00FD34FE" w:rsidP="00FD34FE">
      <w:pPr>
        <w:framePr w:hSpace="180" w:wrap="around" w:vAnchor="text" w:hAnchor="page" w:x="2447" w:y="6444"/>
      </w:pPr>
      <w:r>
        <w:t>(99/21)</w:t>
      </w:r>
    </w:p>
    <w:p w14:paraId="350ACF9B" w14:textId="77777777" w:rsidR="00FD34FE" w:rsidRDefault="00FD34FE"/>
    <w:sectPr w:rsidR="00FD34FE" w:rsidSect="00903875">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15A24" w14:textId="77777777" w:rsidR="00FD34FE" w:rsidRDefault="00FD34FE" w:rsidP="0048364F">
      <w:pPr>
        <w:spacing w:line="240" w:lineRule="auto"/>
      </w:pPr>
      <w:r>
        <w:separator/>
      </w:r>
    </w:p>
  </w:endnote>
  <w:endnote w:type="continuationSeparator" w:id="0">
    <w:p w14:paraId="60987559" w14:textId="77777777" w:rsidR="00FD34FE" w:rsidRDefault="00FD34F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1096A" w14:textId="77777777" w:rsidR="00FD34FE" w:rsidRPr="005F1388" w:rsidRDefault="00FD34FE" w:rsidP="00EE609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854B2" w14:textId="7C207CE4" w:rsidR="00FD34FE" w:rsidRDefault="00FD34FE" w:rsidP="00FD34FE">
    <w:pPr>
      <w:pStyle w:val="ScalePlusRef"/>
    </w:pPr>
    <w:r>
      <w:t>Note: An electronic version of this Act is available on the Federal Register of Legislation (</w:t>
    </w:r>
    <w:hyperlink r:id="rId1" w:history="1">
      <w:r>
        <w:t>https://www.legislation.gov.au/</w:t>
      </w:r>
    </w:hyperlink>
    <w:r>
      <w:t>)</w:t>
    </w:r>
  </w:p>
  <w:p w14:paraId="3496113F" w14:textId="77777777" w:rsidR="00FD34FE" w:rsidRDefault="00FD34FE" w:rsidP="00FD34FE"/>
  <w:p w14:paraId="19773E8A" w14:textId="5140EC5C" w:rsidR="00FD34FE" w:rsidRDefault="00FD34FE" w:rsidP="00EE6091">
    <w:pPr>
      <w:pStyle w:val="Footer"/>
      <w:spacing w:before="120"/>
    </w:pPr>
  </w:p>
  <w:p w14:paraId="0EA6FF4A" w14:textId="77777777" w:rsidR="00FD34FE" w:rsidRPr="005F1388" w:rsidRDefault="00FD34F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101A9" w14:textId="77777777" w:rsidR="00FD34FE" w:rsidRPr="00ED79B6" w:rsidRDefault="00FD34FE" w:rsidP="00EE609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3474D" w14:textId="77777777" w:rsidR="00FD34FE" w:rsidRDefault="00FD34FE" w:rsidP="00EE60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D34FE" w14:paraId="6AFD1167" w14:textId="77777777" w:rsidTr="007929EE">
      <w:tc>
        <w:tcPr>
          <w:tcW w:w="646" w:type="dxa"/>
        </w:tcPr>
        <w:p w14:paraId="68032D3C" w14:textId="77777777" w:rsidR="00FD34FE" w:rsidRDefault="00FD34FE" w:rsidP="007929E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5CEB55F3" w14:textId="0097172C" w:rsidR="00FD34FE" w:rsidRDefault="00FD34FE" w:rsidP="007929EE">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D15C1">
            <w:rPr>
              <w:i/>
              <w:sz w:val="18"/>
            </w:rPr>
            <w:t>Electoral Legislation Amendment (Political Campaigners) Act 2021</w:t>
          </w:r>
          <w:r w:rsidRPr="00ED79B6">
            <w:rPr>
              <w:i/>
              <w:sz w:val="18"/>
            </w:rPr>
            <w:fldChar w:fldCharType="end"/>
          </w:r>
        </w:p>
      </w:tc>
      <w:tc>
        <w:tcPr>
          <w:tcW w:w="1270" w:type="dxa"/>
        </w:tcPr>
        <w:p w14:paraId="4B4D2E7B" w14:textId="7A09EC99" w:rsidR="00FD34FE" w:rsidRDefault="00FD34FE" w:rsidP="007929EE">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D15C1">
            <w:rPr>
              <w:i/>
              <w:sz w:val="18"/>
            </w:rPr>
            <w:t>No. 137, 2021</w:t>
          </w:r>
          <w:r w:rsidRPr="00ED79B6">
            <w:rPr>
              <w:i/>
              <w:sz w:val="18"/>
            </w:rPr>
            <w:fldChar w:fldCharType="end"/>
          </w:r>
        </w:p>
      </w:tc>
    </w:tr>
  </w:tbl>
  <w:p w14:paraId="09918BC4" w14:textId="77777777" w:rsidR="00FD34FE" w:rsidRDefault="00FD3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D970E" w14:textId="77777777" w:rsidR="00FD34FE" w:rsidRDefault="00FD34FE" w:rsidP="00EE60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D34FE" w14:paraId="607726D5" w14:textId="77777777" w:rsidTr="007929EE">
      <w:tc>
        <w:tcPr>
          <w:tcW w:w="1247" w:type="dxa"/>
        </w:tcPr>
        <w:p w14:paraId="49E8D8DD" w14:textId="038F2B3D" w:rsidR="00FD34FE" w:rsidRDefault="00FD34FE" w:rsidP="007929EE">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D15C1">
            <w:rPr>
              <w:i/>
              <w:sz w:val="18"/>
            </w:rPr>
            <w:t>No. 137, 2021</w:t>
          </w:r>
          <w:r w:rsidRPr="00ED79B6">
            <w:rPr>
              <w:i/>
              <w:sz w:val="18"/>
            </w:rPr>
            <w:fldChar w:fldCharType="end"/>
          </w:r>
        </w:p>
      </w:tc>
      <w:tc>
        <w:tcPr>
          <w:tcW w:w="5387" w:type="dxa"/>
        </w:tcPr>
        <w:p w14:paraId="04D47BE4" w14:textId="4328FCC2" w:rsidR="00FD34FE" w:rsidRDefault="00FD34FE" w:rsidP="007929EE">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D15C1">
            <w:rPr>
              <w:i/>
              <w:sz w:val="18"/>
            </w:rPr>
            <w:t>Electoral Legislation Amendment (Political Campaigners) Act 2021</w:t>
          </w:r>
          <w:r w:rsidRPr="00ED79B6">
            <w:rPr>
              <w:i/>
              <w:sz w:val="18"/>
            </w:rPr>
            <w:fldChar w:fldCharType="end"/>
          </w:r>
        </w:p>
      </w:tc>
      <w:tc>
        <w:tcPr>
          <w:tcW w:w="669" w:type="dxa"/>
        </w:tcPr>
        <w:p w14:paraId="66A198FE" w14:textId="77777777" w:rsidR="00FD34FE" w:rsidRDefault="00FD34FE" w:rsidP="007929E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6199C0F" w14:textId="77777777" w:rsidR="00FD34FE" w:rsidRPr="00ED79B6" w:rsidRDefault="00FD34FE"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E4D40" w14:textId="77777777" w:rsidR="00FD34FE" w:rsidRPr="00A961C4" w:rsidRDefault="00FD34FE" w:rsidP="00EE609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D34FE" w14:paraId="00BB09A1" w14:textId="77777777" w:rsidTr="00C43EF1">
      <w:tc>
        <w:tcPr>
          <w:tcW w:w="646" w:type="dxa"/>
        </w:tcPr>
        <w:p w14:paraId="78567D31" w14:textId="77777777" w:rsidR="00FD34FE" w:rsidRDefault="00FD34FE" w:rsidP="007929E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90DC50D" w14:textId="406539DF" w:rsidR="00FD34FE" w:rsidRDefault="00FD34FE" w:rsidP="007929E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D15C1">
            <w:rPr>
              <w:i/>
              <w:sz w:val="18"/>
            </w:rPr>
            <w:t>Electoral Legislation Amendment (Political Campaigners) Act 2021</w:t>
          </w:r>
          <w:r w:rsidRPr="007A1328">
            <w:rPr>
              <w:i/>
              <w:sz w:val="18"/>
            </w:rPr>
            <w:fldChar w:fldCharType="end"/>
          </w:r>
        </w:p>
      </w:tc>
      <w:tc>
        <w:tcPr>
          <w:tcW w:w="1270" w:type="dxa"/>
        </w:tcPr>
        <w:p w14:paraId="104D4E21" w14:textId="2ADC6F48" w:rsidR="00FD34FE" w:rsidRDefault="00FD34FE" w:rsidP="007929EE">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D15C1">
            <w:rPr>
              <w:i/>
              <w:sz w:val="18"/>
            </w:rPr>
            <w:t>No. 137, 2021</w:t>
          </w:r>
          <w:r w:rsidRPr="007A1328">
            <w:rPr>
              <w:i/>
              <w:sz w:val="18"/>
            </w:rPr>
            <w:fldChar w:fldCharType="end"/>
          </w:r>
        </w:p>
      </w:tc>
    </w:tr>
  </w:tbl>
  <w:p w14:paraId="226D1D76" w14:textId="77777777" w:rsidR="00FD34FE" w:rsidRPr="00A961C4" w:rsidRDefault="00FD34FE"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55EC0" w14:textId="77777777" w:rsidR="00FD34FE" w:rsidRPr="00A961C4" w:rsidRDefault="00FD34FE" w:rsidP="00EE60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D34FE" w14:paraId="0D0A7CE1" w14:textId="77777777" w:rsidTr="00C43EF1">
      <w:tc>
        <w:tcPr>
          <w:tcW w:w="1247" w:type="dxa"/>
        </w:tcPr>
        <w:p w14:paraId="2D00B8C7" w14:textId="2A15B0EA" w:rsidR="00FD34FE" w:rsidRDefault="00FD34FE" w:rsidP="007929E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D15C1">
            <w:rPr>
              <w:i/>
              <w:sz w:val="18"/>
            </w:rPr>
            <w:t>No. 137, 2021</w:t>
          </w:r>
          <w:r w:rsidRPr="007A1328">
            <w:rPr>
              <w:i/>
              <w:sz w:val="18"/>
            </w:rPr>
            <w:fldChar w:fldCharType="end"/>
          </w:r>
        </w:p>
      </w:tc>
      <w:tc>
        <w:tcPr>
          <w:tcW w:w="5387" w:type="dxa"/>
        </w:tcPr>
        <w:p w14:paraId="0FBD79A5" w14:textId="751D95F3" w:rsidR="00FD34FE" w:rsidRDefault="00FD34FE" w:rsidP="007929E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D15C1">
            <w:rPr>
              <w:i/>
              <w:sz w:val="18"/>
            </w:rPr>
            <w:t>Electoral Legislation Amendment (Political Campaigners) Act 2021</w:t>
          </w:r>
          <w:r w:rsidRPr="007A1328">
            <w:rPr>
              <w:i/>
              <w:sz w:val="18"/>
            </w:rPr>
            <w:fldChar w:fldCharType="end"/>
          </w:r>
        </w:p>
      </w:tc>
      <w:tc>
        <w:tcPr>
          <w:tcW w:w="669" w:type="dxa"/>
        </w:tcPr>
        <w:p w14:paraId="72F07020" w14:textId="77777777" w:rsidR="00FD34FE" w:rsidRDefault="00FD34FE" w:rsidP="007929E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666583F3" w14:textId="77777777" w:rsidR="00FD34FE" w:rsidRPr="00055B5C" w:rsidRDefault="00FD34FE"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0C855" w14:textId="77777777" w:rsidR="00FD34FE" w:rsidRPr="00A961C4" w:rsidRDefault="00FD34FE" w:rsidP="00EE60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D34FE" w14:paraId="3940BFA5" w14:textId="77777777" w:rsidTr="00C43EF1">
      <w:tc>
        <w:tcPr>
          <w:tcW w:w="1247" w:type="dxa"/>
        </w:tcPr>
        <w:p w14:paraId="3F222505" w14:textId="48F574D3" w:rsidR="00FD34FE" w:rsidRDefault="00FD34FE" w:rsidP="007929E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D15C1">
            <w:rPr>
              <w:i/>
              <w:sz w:val="18"/>
            </w:rPr>
            <w:t>No. 137, 2021</w:t>
          </w:r>
          <w:r w:rsidRPr="007A1328">
            <w:rPr>
              <w:i/>
              <w:sz w:val="18"/>
            </w:rPr>
            <w:fldChar w:fldCharType="end"/>
          </w:r>
        </w:p>
      </w:tc>
      <w:tc>
        <w:tcPr>
          <w:tcW w:w="5387" w:type="dxa"/>
        </w:tcPr>
        <w:p w14:paraId="1BF2F6E0" w14:textId="21872786" w:rsidR="00FD34FE" w:rsidRDefault="00FD34FE" w:rsidP="007929E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D15C1">
            <w:rPr>
              <w:i/>
              <w:sz w:val="18"/>
            </w:rPr>
            <w:t>Electoral Legislation Amendment (Political Campaigners) Act 2021</w:t>
          </w:r>
          <w:r w:rsidRPr="007A1328">
            <w:rPr>
              <w:i/>
              <w:sz w:val="18"/>
            </w:rPr>
            <w:fldChar w:fldCharType="end"/>
          </w:r>
        </w:p>
      </w:tc>
      <w:tc>
        <w:tcPr>
          <w:tcW w:w="669" w:type="dxa"/>
        </w:tcPr>
        <w:p w14:paraId="52F5C2D8" w14:textId="77777777" w:rsidR="00FD34FE" w:rsidRDefault="00FD34FE" w:rsidP="007929E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404FB5B" w14:textId="77777777" w:rsidR="00FD34FE" w:rsidRPr="00A961C4" w:rsidRDefault="00FD34FE"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80990" w14:textId="77777777" w:rsidR="00FD34FE" w:rsidRDefault="00FD34FE" w:rsidP="0048364F">
      <w:pPr>
        <w:spacing w:line="240" w:lineRule="auto"/>
      </w:pPr>
      <w:r>
        <w:separator/>
      </w:r>
    </w:p>
  </w:footnote>
  <w:footnote w:type="continuationSeparator" w:id="0">
    <w:p w14:paraId="088BE9BF" w14:textId="77777777" w:rsidR="00FD34FE" w:rsidRDefault="00FD34F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C1C55" w14:textId="77777777" w:rsidR="00FD34FE" w:rsidRPr="005F1388" w:rsidRDefault="00FD34FE"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25CE8" w14:textId="77777777" w:rsidR="00FD34FE" w:rsidRPr="005F1388" w:rsidRDefault="00FD34FE"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D47D0" w14:textId="77777777" w:rsidR="00FD34FE" w:rsidRPr="005F1388" w:rsidRDefault="00FD34FE"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7974A" w14:textId="77777777" w:rsidR="00FD34FE" w:rsidRPr="00ED79B6" w:rsidRDefault="00FD34FE"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5B5A5" w14:textId="77777777" w:rsidR="00FD34FE" w:rsidRPr="00ED79B6" w:rsidRDefault="00FD34FE"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64AF2" w14:textId="77777777" w:rsidR="00FD34FE" w:rsidRPr="00ED79B6" w:rsidRDefault="00FD34FE"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44CF6" w14:textId="0B9E8367" w:rsidR="00FD34FE" w:rsidRPr="00A961C4" w:rsidRDefault="00FD34FE" w:rsidP="0048364F">
    <w:pPr>
      <w:rPr>
        <w:b/>
        <w:sz w:val="20"/>
      </w:rPr>
    </w:pPr>
    <w:r>
      <w:rPr>
        <w:b/>
        <w:sz w:val="20"/>
      </w:rPr>
      <w:fldChar w:fldCharType="begin"/>
    </w:r>
    <w:r>
      <w:rPr>
        <w:b/>
        <w:sz w:val="20"/>
      </w:rPr>
      <w:instrText xml:space="preserve"> STYLEREF CharAmSchNo </w:instrText>
    </w:r>
    <w:r w:rsidR="00FD15C1">
      <w:rPr>
        <w:b/>
        <w:sz w:val="20"/>
      </w:rPr>
      <w:fldChar w:fldCharType="separate"/>
    </w:r>
    <w:r w:rsidR="00FD15C1">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D15C1">
      <w:rPr>
        <w:sz w:val="20"/>
      </w:rPr>
      <w:fldChar w:fldCharType="separate"/>
    </w:r>
    <w:r w:rsidR="00FD15C1">
      <w:rPr>
        <w:noProof/>
        <w:sz w:val="20"/>
      </w:rPr>
      <w:t>Name change for political campaigners</w:t>
    </w:r>
    <w:r>
      <w:rPr>
        <w:sz w:val="20"/>
      </w:rPr>
      <w:fldChar w:fldCharType="end"/>
    </w:r>
  </w:p>
  <w:p w14:paraId="025936E3" w14:textId="796E1C97" w:rsidR="00FD34FE" w:rsidRPr="00A961C4" w:rsidRDefault="00FD34FE"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39B5AD0" w14:textId="77777777" w:rsidR="00FD34FE" w:rsidRPr="00A961C4" w:rsidRDefault="00FD34FE"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DEDFE" w14:textId="6B1CDD29" w:rsidR="00FD34FE" w:rsidRPr="00A961C4" w:rsidRDefault="00FD34FE" w:rsidP="0048364F">
    <w:pPr>
      <w:jc w:val="right"/>
      <w:rPr>
        <w:sz w:val="20"/>
      </w:rPr>
    </w:pPr>
    <w:r w:rsidRPr="00A961C4">
      <w:rPr>
        <w:sz w:val="20"/>
      </w:rPr>
      <w:fldChar w:fldCharType="begin"/>
    </w:r>
    <w:r w:rsidRPr="00A961C4">
      <w:rPr>
        <w:sz w:val="20"/>
      </w:rPr>
      <w:instrText xml:space="preserve"> STYLEREF CharAmSchText </w:instrText>
    </w:r>
    <w:r w:rsidR="00FD15C1">
      <w:rPr>
        <w:sz w:val="20"/>
      </w:rPr>
      <w:fldChar w:fldCharType="separate"/>
    </w:r>
    <w:r w:rsidR="00FD15C1">
      <w:rPr>
        <w:noProof/>
        <w:sz w:val="20"/>
      </w:rPr>
      <w:t>Name change for political campaigners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D15C1">
      <w:rPr>
        <w:b/>
        <w:sz w:val="20"/>
      </w:rPr>
      <w:fldChar w:fldCharType="separate"/>
    </w:r>
    <w:r w:rsidR="00FD15C1">
      <w:rPr>
        <w:b/>
        <w:noProof/>
        <w:sz w:val="20"/>
      </w:rPr>
      <w:t>Schedule 3</w:t>
    </w:r>
    <w:r>
      <w:rPr>
        <w:b/>
        <w:sz w:val="20"/>
      </w:rPr>
      <w:fldChar w:fldCharType="end"/>
    </w:r>
  </w:p>
  <w:p w14:paraId="2ED006C9" w14:textId="1719B381" w:rsidR="00FD34FE" w:rsidRPr="00A961C4" w:rsidRDefault="00FD34F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DA11ADE" w14:textId="77777777" w:rsidR="00FD34FE" w:rsidRPr="00A961C4" w:rsidRDefault="00FD34FE"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E1378" w14:textId="77777777" w:rsidR="00FD34FE" w:rsidRPr="00A961C4" w:rsidRDefault="00FD34FE"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784B16"/>
    <w:multiLevelType w:val="hybridMultilevel"/>
    <w:tmpl w:val="98A801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1975B8E"/>
    <w:multiLevelType w:val="hybridMultilevel"/>
    <w:tmpl w:val="BEF65B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96415"/>
    <w:rsid w:val="00007E79"/>
    <w:rsid w:val="000113BC"/>
    <w:rsid w:val="000136AF"/>
    <w:rsid w:val="000369D4"/>
    <w:rsid w:val="000417C9"/>
    <w:rsid w:val="00053AF9"/>
    <w:rsid w:val="00055B5C"/>
    <w:rsid w:val="00056391"/>
    <w:rsid w:val="00057968"/>
    <w:rsid w:val="00060FF9"/>
    <w:rsid w:val="000614BF"/>
    <w:rsid w:val="00092183"/>
    <w:rsid w:val="000B1FD2"/>
    <w:rsid w:val="000D0538"/>
    <w:rsid w:val="000D05EF"/>
    <w:rsid w:val="000F21C1"/>
    <w:rsid w:val="000F316E"/>
    <w:rsid w:val="00101D90"/>
    <w:rsid w:val="0010745C"/>
    <w:rsid w:val="00113A96"/>
    <w:rsid w:val="00113BD1"/>
    <w:rsid w:val="00122206"/>
    <w:rsid w:val="001460A8"/>
    <w:rsid w:val="0015646E"/>
    <w:rsid w:val="001643C9"/>
    <w:rsid w:val="00165568"/>
    <w:rsid w:val="00166C2F"/>
    <w:rsid w:val="001716C9"/>
    <w:rsid w:val="00173363"/>
    <w:rsid w:val="00173B94"/>
    <w:rsid w:val="001854B4"/>
    <w:rsid w:val="00192E64"/>
    <w:rsid w:val="001939E1"/>
    <w:rsid w:val="00195382"/>
    <w:rsid w:val="001A1417"/>
    <w:rsid w:val="001A3658"/>
    <w:rsid w:val="001A759A"/>
    <w:rsid w:val="001B633C"/>
    <w:rsid w:val="001B7A5D"/>
    <w:rsid w:val="001C2418"/>
    <w:rsid w:val="001C69C4"/>
    <w:rsid w:val="001E3590"/>
    <w:rsid w:val="001E7407"/>
    <w:rsid w:val="00201D27"/>
    <w:rsid w:val="00202618"/>
    <w:rsid w:val="0021187A"/>
    <w:rsid w:val="002267AD"/>
    <w:rsid w:val="00240749"/>
    <w:rsid w:val="00263820"/>
    <w:rsid w:val="00267796"/>
    <w:rsid w:val="00275197"/>
    <w:rsid w:val="00284C18"/>
    <w:rsid w:val="00293B89"/>
    <w:rsid w:val="00297ECB"/>
    <w:rsid w:val="002B5A30"/>
    <w:rsid w:val="002C1FDE"/>
    <w:rsid w:val="002D043A"/>
    <w:rsid w:val="002D395A"/>
    <w:rsid w:val="002F17FE"/>
    <w:rsid w:val="00330083"/>
    <w:rsid w:val="003415D3"/>
    <w:rsid w:val="00350417"/>
    <w:rsid w:val="00352B0F"/>
    <w:rsid w:val="00373874"/>
    <w:rsid w:val="00375C6C"/>
    <w:rsid w:val="003A6E61"/>
    <w:rsid w:val="003A7B3C"/>
    <w:rsid w:val="003B4E3D"/>
    <w:rsid w:val="003C0690"/>
    <w:rsid w:val="003C5F2B"/>
    <w:rsid w:val="003D0BFE"/>
    <w:rsid w:val="003D5700"/>
    <w:rsid w:val="00405579"/>
    <w:rsid w:val="00410B8E"/>
    <w:rsid w:val="004116CD"/>
    <w:rsid w:val="00421FC1"/>
    <w:rsid w:val="004229C7"/>
    <w:rsid w:val="00424CA9"/>
    <w:rsid w:val="00436785"/>
    <w:rsid w:val="00436BD5"/>
    <w:rsid w:val="00437E4B"/>
    <w:rsid w:val="0044291A"/>
    <w:rsid w:val="004575E9"/>
    <w:rsid w:val="0048196B"/>
    <w:rsid w:val="0048364F"/>
    <w:rsid w:val="00486D05"/>
    <w:rsid w:val="00496F97"/>
    <w:rsid w:val="004C7C8C"/>
    <w:rsid w:val="004E2A4A"/>
    <w:rsid w:val="004E2FED"/>
    <w:rsid w:val="004F0D23"/>
    <w:rsid w:val="004F1FAC"/>
    <w:rsid w:val="004F4CDB"/>
    <w:rsid w:val="00513D3E"/>
    <w:rsid w:val="00514BCE"/>
    <w:rsid w:val="00516B8D"/>
    <w:rsid w:val="00537FBC"/>
    <w:rsid w:val="00543469"/>
    <w:rsid w:val="00551B54"/>
    <w:rsid w:val="00574A77"/>
    <w:rsid w:val="00584811"/>
    <w:rsid w:val="00593AA6"/>
    <w:rsid w:val="00594161"/>
    <w:rsid w:val="00594749"/>
    <w:rsid w:val="005A0D92"/>
    <w:rsid w:val="005B4067"/>
    <w:rsid w:val="005C3F41"/>
    <w:rsid w:val="005D78E4"/>
    <w:rsid w:val="005E152A"/>
    <w:rsid w:val="005F4D5C"/>
    <w:rsid w:val="00600219"/>
    <w:rsid w:val="00607ED1"/>
    <w:rsid w:val="006167FD"/>
    <w:rsid w:val="00635DA1"/>
    <w:rsid w:val="00641DE5"/>
    <w:rsid w:val="00654DC7"/>
    <w:rsid w:val="00656F0C"/>
    <w:rsid w:val="00660F59"/>
    <w:rsid w:val="00677CC2"/>
    <w:rsid w:val="00681F92"/>
    <w:rsid w:val="006842C2"/>
    <w:rsid w:val="00685F42"/>
    <w:rsid w:val="0069207B"/>
    <w:rsid w:val="006A4B23"/>
    <w:rsid w:val="006C2874"/>
    <w:rsid w:val="006C7D24"/>
    <w:rsid w:val="006C7F8C"/>
    <w:rsid w:val="006D380D"/>
    <w:rsid w:val="006E0135"/>
    <w:rsid w:val="006E303A"/>
    <w:rsid w:val="006F7E19"/>
    <w:rsid w:val="00700B2C"/>
    <w:rsid w:val="00712D8D"/>
    <w:rsid w:val="00713084"/>
    <w:rsid w:val="00714B26"/>
    <w:rsid w:val="00723D98"/>
    <w:rsid w:val="00731E00"/>
    <w:rsid w:val="007440B7"/>
    <w:rsid w:val="007634AD"/>
    <w:rsid w:val="007715C9"/>
    <w:rsid w:val="00774EDD"/>
    <w:rsid w:val="007757EC"/>
    <w:rsid w:val="007801A2"/>
    <w:rsid w:val="007929EE"/>
    <w:rsid w:val="00796415"/>
    <w:rsid w:val="007A08FB"/>
    <w:rsid w:val="007A0B27"/>
    <w:rsid w:val="007B30AA"/>
    <w:rsid w:val="007E7D4A"/>
    <w:rsid w:val="008006CC"/>
    <w:rsid w:val="00807F18"/>
    <w:rsid w:val="00831E8D"/>
    <w:rsid w:val="00856A31"/>
    <w:rsid w:val="00857D6B"/>
    <w:rsid w:val="008754D0"/>
    <w:rsid w:val="00877D48"/>
    <w:rsid w:val="00883781"/>
    <w:rsid w:val="00885570"/>
    <w:rsid w:val="00893958"/>
    <w:rsid w:val="008A2E77"/>
    <w:rsid w:val="008C0CCF"/>
    <w:rsid w:val="008C6F6F"/>
    <w:rsid w:val="008D0EE0"/>
    <w:rsid w:val="008D3E94"/>
    <w:rsid w:val="008F4F1C"/>
    <w:rsid w:val="008F77C4"/>
    <w:rsid w:val="00903875"/>
    <w:rsid w:val="009103F3"/>
    <w:rsid w:val="00932377"/>
    <w:rsid w:val="00967042"/>
    <w:rsid w:val="00980DAF"/>
    <w:rsid w:val="0098255A"/>
    <w:rsid w:val="009845BE"/>
    <w:rsid w:val="009969C9"/>
    <w:rsid w:val="009A57E0"/>
    <w:rsid w:val="009D4319"/>
    <w:rsid w:val="009D5FBD"/>
    <w:rsid w:val="009E186E"/>
    <w:rsid w:val="009F7BD0"/>
    <w:rsid w:val="00A048FF"/>
    <w:rsid w:val="00A10775"/>
    <w:rsid w:val="00A1743A"/>
    <w:rsid w:val="00A231E2"/>
    <w:rsid w:val="00A36C48"/>
    <w:rsid w:val="00A41E0B"/>
    <w:rsid w:val="00A55631"/>
    <w:rsid w:val="00A64912"/>
    <w:rsid w:val="00A70A74"/>
    <w:rsid w:val="00A93E51"/>
    <w:rsid w:val="00AA0382"/>
    <w:rsid w:val="00AA3795"/>
    <w:rsid w:val="00AC1E75"/>
    <w:rsid w:val="00AD5641"/>
    <w:rsid w:val="00AE1088"/>
    <w:rsid w:val="00AF1BA4"/>
    <w:rsid w:val="00B032D8"/>
    <w:rsid w:val="00B054D3"/>
    <w:rsid w:val="00B07D91"/>
    <w:rsid w:val="00B32BE2"/>
    <w:rsid w:val="00B33B3C"/>
    <w:rsid w:val="00B43DAC"/>
    <w:rsid w:val="00B6382D"/>
    <w:rsid w:val="00B657FA"/>
    <w:rsid w:val="00B8430A"/>
    <w:rsid w:val="00BA5026"/>
    <w:rsid w:val="00BB40BF"/>
    <w:rsid w:val="00BC0CD1"/>
    <w:rsid w:val="00BE719A"/>
    <w:rsid w:val="00BE720A"/>
    <w:rsid w:val="00BF0461"/>
    <w:rsid w:val="00BF4944"/>
    <w:rsid w:val="00BF56D4"/>
    <w:rsid w:val="00C04409"/>
    <w:rsid w:val="00C067E5"/>
    <w:rsid w:val="00C13BB5"/>
    <w:rsid w:val="00C164CA"/>
    <w:rsid w:val="00C176CF"/>
    <w:rsid w:val="00C24637"/>
    <w:rsid w:val="00C32CF3"/>
    <w:rsid w:val="00C42BF8"/>
    <w:rsid w:val="00C43EF1"/>
    <w:rsid w:val="00C460AE"/>
    <w:rsid w:val="00C50043"/>
    <w:rsid w:val="00C54E84"/>
    <w:rsid w:val="00C5565B"/>
    <w:rsid w:val="00C57D2A"/>
    <w:rsid w:val="00C71480"/>
    <w:rsid w:val="00C7573B"/>
    <w:rsid w:val="00C76CF3"/>
    <w:rsid w:val="00CB6924"/>
    <w:rsid w:val="00CD21D6"/>
    <w:rsid w:val="00CD6099"/>
    <w:rsid w:val="00CE1E31"/>
    <w:rsid w:val="00CF0BB2"/>
    <w:rsid w:val="00CF5826"/>
    <w:rsid w:val="00D00EAA"/>
    <w:rsid w:val="00D13441"/>
    <w:rsid w:val="00D17435"/>
    <w:rsid w:val="00D234DF"/>
    <w:rsid w:val="00D243A3"/>
    <w:rsid w:val="00D477C3"/>
    <w:rsid w:val="00D52EFE"/>
    <w:rsid w:val="00D54BD4"/>
    <w:rsid w:val="00D63EF6"/>
    <w:rsid w:val="00D664EB"/>
    <w:rsid w:val="00D70DFB"/>
    <w:rsid w:val="00D73029"/>
    <w:rsid w:val="00D766DF"/>
    <w:rsid w:val="00DE2002"/>
    <w:rsid w:val="00DF7AE9"/>
    <w:rsid w:val="00E05704"/>
    <w:rsid w:val="00E24D66"/>
    <w:rsid w:val="00E35427"/>
    <w:rsid w:val="00E54292"/>
    <w:rsid w:val="00E74DC7"/>
    <w:rsid w:val="00E84ECA"/>
    <w:rsid w:val="00E87699"/>
    <w:rsid w:val="00E947C6"/>
    <w:rsid w:val="00E978D0"/>
    <w:rsid w:val="00EB510C"/>
    <w:rsid w:val="00ED492F"/>
    <w:rsid w:val="00EE3E36"/>
    <w:rsid w:val="00EE6091"/>
    <w:rsid w:val="00EF2E3A"/>
    <w:rsid w:val="00F02A5F"/>
    <w:rsid w:val="00F047E2"/>
    <w:rsid w:val="00F078DC"/>
    <w:rsid w:val="00F13E86"/>
    <w:rsid w:val="00F17B00"/>
    <w:rsid w:val="00F212EC"/>
    <w:rsid w:val="00F677A9"/>
    <w:rsid w:val="00F84CF5"/>
    <w:rsid w:val="00F92D35"/>
    <w:rsid w:val="00FA14DC"/>
    <w:rsid w:val="00FA420B"/>
    <w:rsid w:val="00FC68AF"/>
    <w:rsid w:val="00FD15C1"/>
    <w:rsid w:val="00FD1E13"/>
    <w:rsid w:val="00FD34FE"/>
    <w:rsid w:val="00FD7EB1"/>
    <w:rsid w:val="00FE41C9"/>
    <w:rsid w:val="00FE7408"/>
    <w:rsid w:val="00FE7F93"/>
    <w:rsid w:val="00FF05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2F78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E6091"/>
    <w:pPr>
      <w:spacing w:line="260" w:lineRule="atLeast"/>
    </w:pPr>
    <w:rPr>
      <w:sz w:val="22"/>
    </w:rPr>
  </w:style>
  <w:style w:type="paragraph" w:styleId="Heading1">
    <w:name w:val="heading 1"/>
    <w:basedOn w:val="Normal"/>
    <w:next w:val="Normal"/>
    <w:link w:val="Heading1Char"/>
    <w:uiPriority w:val="9"/>
    <w:qFormat/>
    <w:rsid w:val="002F17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F17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F17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F17F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F17F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F17F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F17F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F17F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F17F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E6091"/>
  </w:style>
  <w:style w:type="paragraph" w:customStyle="1" w:styleId="OPCParaBase">
    <w:name w:val="OPCParaBase"/>
    <w:qFormat/>
    <w:rsid w:val="00EE6091"/>
    <w:pPr>
      <w:spacing w:line="260" w:lineRule="atLeast"/>
    </w:pPr>
    <w:rPr>
      <w:rFonts w:eastAsia="Times New Roman" w:cs="Times New Roman"/>
      <w:sz w:val="22"/>
      <w:lang w:eastAsia="en-AU"/>
    </w:rPr>
  </w:style>
  <w:style w:type="paragraph" w:customStyle="1" w:styleId="ShortT">
    <w:name w:val="ShortT"/>
    <w:basedOn w:val="OPCParaBase"/>
    <w:next w:val="Normal"/>
    <w:qFormat/>
    <w:rsid w:val="00EE6091"/>
    <w:pPr>
      <w:spacing w:line="240" w:lineRule="auto"/>
    </w:pPr>
    <w:rPr>
      <w:b/>
      <w:sz w:val="40"/>
    </w:rPr>
  </w:style>
  <w:style w:type="paragraph" w:customStyle="1" w:styleId="ActHead1">
    <w:name w:val="ActHead 1"/>
    <w:aliases w:val="c"/>
    <w:basedOn w:val="OPCParaBase"/>
    <w:next w:val="Normal"/>
    <w:qFormat/>
    <w:rsid w:val="00EE609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E609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E609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E609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E609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E609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E609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E609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E609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E6091"/>
  </w:style>
  <w:style w:type="paragraph" w:customStyle="1" w:styleId="Blocks">
    <w:name w:val="Blocks"/>
    <w:aliases w:val="bb"/>
    <w:basedOn w:val="OPCParaBase"/>
    <w:qFormat/>
    <w:rsid w:val="00EE6091"/>
    <w:pPr>
      <w:spacing w:line="240" w:lineRule="auto"/>
    </w:pPr>
    <w:rPr>
      <w:sz w:val="24"/>
    </w:rPr>
  </w:style>
  <w:style w:type="paragraph" w:customStyle="1" w:styleId="BoxText">
    <w:name w:val="BoxText"/>
    <w:aliases w:val="bt"/>
    <w:basedOn w:val="OPCParaBase"/>
    <w:qFormat/>
    <w:rsid w:val="00EE609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E6091"/>
    <w:rPr>
      <w:b/>
    </w:rPr>
  </w:style>
  <w:style w:type="paragraph" w:customStyle="1" w:styleId="BoxHeadItalic">
    <w:name w:val="BoxHeadItalic"/>
    <w:aliases w:val="bhi"/>
    <w:basedOn w:val="BoxText"/>
    <w:next w:val="BoxStep"/>
    <w:qFormat/>
    <w:rsid w:val="00EE6091"/>
    <w:rPr>
      <w:i/>
    </w:rPr>
  </w:style>
  <w:style w:type="paragraph" w:customStyle="1" w:styleId="BoxList">
    <w:name w:val="BoxList"/>
    <w:aliases w:val="bl"/>
    <w:basedOn w:val="BoxText"/>
    <w:qFormat/>
    <w:rsid w:val="00EE6091"/>
    <w:pPr>
      <w:ind w:left="1559" w:hanging="425"/>
    </w:pPr>
  </w:style>
  <w:style w:type="paragraph" w:customStyle="1" w:styleId="BoxNote">
    <w:name w:val="BoxNote"/>
    <w:aliases w:val="bn"/>
    <w:basedOn w:val="BoxText"/>
    <w:qFormat/>
    <w:rsid w:val="00EE6091"/>
    <w:pPr>
      <w:tabs>
        <w:tab w:val="left" w:pos="1985"/>
      </w:tabs>
      <w:spacing w:before="122" w:line="198" w:lineRule="exact"/>
      <w:ind w:left="2948" w:hanging="1814"/>
    </w:pPr>
    <w:rPr>
      <w:sz w:val="18"/>
    </w:rPr>
  </w:style>
  <w:style w:type="paragraph" w:customStyle="1" w:styleId="BoxPara">
    <w:name w:val="BoxPara"/>
    <w:aliases w:val="bp"/>
    <w:basedOn w:val="BoxText"/>
    <w:qFormat/>
    <w:rsid w:val="00EE6091"/>
    <w:pPr>
      <w:tabs>
        <w:tab w:val="right" w:pos="2268"/>
      </w:tabs>
      <w:ind w:left="2552" w:hanging="1418"/>
    </w:pPr>
  </w:style>
  <w:style w:type="paragraph" w:customStyle="1" w:styleId="BoxStep">
    <w:name w:val="BoxStep"/>
    <w:aliases w:val="bs"/>
    <w:basedOn w:val="BoxText"/>
    <w:qFormat/>
    <w:rsid w:val="00EE6091"/>
    <w:pPr>
      <w:ind w:left="1985" w:hanging="851"/>
    </w:pPr>
  </w:style>
  <w:style w:type="character" w:customStyle="1" w:styleId="CharAmPartNo">
    <w:name w:val="CharAmPartNo"/>
    <w:basedOn w:val="OPCCharBase"/>
    <w:qFormat/>
    <w:rsid w:val="00EE6091"/>
  </w:style>
  <w:style w:type="character" w:customStyle="1" w:styleId="CharAmPartText">
    <w:name w:val="CharAmPartText"/>
    <w:basedOn w:val="OPCCharBase"/>
    <w:qFormat/>
    <w:rsid w:val="00EE6091"/>
  </w:style>
  <w:style w:type="character" w:customStyle="1" w:styleId="CharAmSchNo">
    <w:name w:val="CharAmSchNo"/>
    <w:basedOn w:val="OPCCharBase"/>
    <w:qFormat/>
    <w:rsid w:val="00EE6091"/>
  </w:style>
  <w:style w:type="character" w:customStyle="1" w:styleId="CharAmSchText">
    <w:name w:val="CharAmSchText"/>
    <w:basedOn w:val="OPCCharBase"/>
    <w:qFormat/>
    <w:rsid w:val="00EE6091"/>
  </w:style>
  <w:style w:type="character" w:customStyle="1" w:styleId="CharBoldItalic">
    <w:name w:val="CharBoldItalic"/>
    <w:basedOn w:val="OPCCharBase"/>
    <w:uiPriority w:val="1"/>
    <w:qFormat/>
    <w:rsid w:val="00EE6091"/>
    <w:rPr>
      <w:b/>
      <w:i/>
    </w:rPr>
  </w:style>
  <w:style w:type="character" w:customStyle="1" w:styleId="CharChapNo">
    <w:name w:val="CharChapNo"/>
    <w:basedOn w:val="OPCCharBase"/>
    <w:uiPriority w:val="1"/>
    <w:qFormat/>
    <w:rsid w:val="00EE6091"/>
  </w:style>
  <w:style w:type="character" w:customStyle="1" w:styleId="CharChapText">
    <w:name w:val="CharChapText"/>
    <w:basedOn w:val="OPCCharBase"/>
    <w:uiPriority w:val="1"/>
    <w:qFormat/>
    <w:rsid w:val="00EE6091"/>
  </w:style>
  <w:style w:type="character" w:customStyle="1" w:styleId="CharDivNo">
    <w:name w:val="CharDivNo"/>
    <w:basedOn w:val="OPCCharBase"/>
    <w:uiPriority w:val="1"/>
    <w:qFormat/>
    <w:rsid w:val="00EE6091"/>
  </w:style>
  <w:style w:type="character" w:customStyle="1" w:styleId="CharDivText">
    <w:name w:val="CharDivText"/>
    <w:basedOn w:val="OPCCharBase"/>
    <w:uiPriority w:val="1"/>
    <w:qFormat/>
    <w:rsid w:val="00EE6091"/>
  </w:style>
  <w:style w:type="character" w:customStyle="1" w:styleId="CharItalic">
    <w:name w:val="CharItalic"/>
    <w:basedOn w:val="OPCCharBase"/>
    <w:uiPriority w:val="1"/>
    <w:qFormat/>
    <w:rsid w:val="00EE6091"/>
    <w:rPr>
      <w:i/>
    </w:rPr>
  </w:style>
  <w:style w:type="character" w:customStyle="1" w:styleId="CharPartNo">
    <w:name w:val="CharPartNo"/>
    <w:basedOn w:val="OPCCharBase"/>
    <w:uiPriority w:val="1"/>
    <w:qFormat/>
    <w:rsid w:val="00EE6091"/>
  </w:style>
  <w:style w:type="character" w:customStyle="1" w:styleId="CharPartText">
    <w:name w:val="CharPartText"/>
    <w:basedOn w:val="OPCCharBase"/>
    <w:uiPriority w:val="1"/>
    <w:qFormat/>
    <w:rsid w:val="00EE6091"/>
  </w:style>
  <w:style w:type="character" w:customStyle="1" w:styleId="CharSectno">
    <w:name w:val="CharSectno"/>
    <w:basedOn w:val="OPCCharBase"/>
    <w:qFormat/>
    <w:rsid w:val="00EE6091"/>
  </w:style>
  <w:style w:type="character" w:customStyle="1" w:styleId="CharSubdNo">
    <w:name w:val="CharSubdNo"/>
    <w:basedOn w:val="OPCCharBase"/>
    <w:uiPriority w:val="1"/>
    <w:qFormat/>
    <w:rsid w:val="00EE6091"/>
  </w:style>
  <w:style w:type="character" w:customStyle="1" w:styleId="CharSubdText">
    <w:name w:val="CharSubdText"/>
    <w:basedOn w:val="OPCCharBase"/>
    <w:uiPriority w:val="1"/>
    <w:qFormat/>
    <w:rsid w:val="00EE6091"/>
  </w:style>
  <w:style w:type="paragraph" w:customStyle="1" w:styleId="CTA--">
    <w:name w:val="CTA --"/>
    <w:basedOn w:val="OPCParaBase"/>
    <w:next w:val="Normal"/>
    <w:rsid w:val="00EE6091"/>
    <w:pPr>
      <w:spacing w:before="60" w:line="240" w:lineRule="atLeast"/>
      <w:ind w:left="142" w:hanging="142"/>
    </w:pPr>
    <w:rPr>
      <w:sz w:val="20"/>
    </w:rPr>
  </w:style>
  <w:style w:type="paragraph" w:customStyle="1" w:styleId="CTA-">
    <w:name w:val="CTA -"/>
    <w:basedOn w:val="OPCParaBase"/>
    <w:rsid w:val="00EE6091"/>
    <w:pPr>
      <w:spacing w:before="60" w:line="240" w:lineRule="atLeast"/>
      <w:ind w:left="85" w:hanging="85"/>
    </w:pPr>
    <w:rPr>
      <w:sz w:val="20"/>
    </w:rPr>
  </w:style>
  <w:style w:type="paragraph" w:customStyle="1" w:styleId="CTA---">
    <w:name w:val="CTA ---"/>
    <w:basedOn w:val="OPCParaBase"/>
    <w:next w:val="Normal"/>
    <w:rsid w:val="00EE6091"/>
    <w:pPr>
      <w:spacing w:before="60" w:line="240" w:lineRule="atLeast"/>
      <w:ind w:left="198" w:hanging="198"/>
    </w:pPr>
    <w:rPr>
      <w:sz w:val="20"/>
    </w:rPr>
  </w:style>
  <w:style w:type="paragraph" w:customStyle="1" w:styleId="CTA----">
    <w:name w:val="CTA ----"/>
    <w:basedOn w:val="OPCParaBase"/>
    <w:next w:val="Normal"/>
    <w:rsid w:val="00EE6091"/>
    <w:pPr>
      <w:spacing w:before="60" w:line="240" w:lineRule="atLeast"/>
      <w:ind w:left="255" w:hanging="255"/>
    </w:pPr>
    <w:rPr>
      <w:sz w:val="20"/>
    </w:rPr>
  </w:style>
  <w:style w:type="paragraph" w:customStyle="1" w:styleId="CTA1a">
    <w:name w:val="CTA 1(a)"/>
    <w:basedOn w:val="OPCParaBase"/>
    <w:rsid w:val="00EE6091"/>
    <w:pPr>
      <w:tabs>
        <w:tab w:val="right" w:pos="414"/>
      </w:tabs>
      <w:spacing w:before="40" w:line="240" w:lineRule="atLeast"/>
      <w:ind w:left="675" w:hanging="675"/>
    </w:pPr>
    <w:rPr>
      <w:sz w:val="20"/>
    </w:rPr>
  </w:style>
  <w:style w:type="paragraph" w:customStyle="1" w:styleId="CTA1ai">
    <w:name w:val="CTA 1(a)(i)"/>
    <w:basedOn w:val="OPCParaBase"/>
    <w:rsid w:val="00EE6091"/>
    <w:pPr>
      <w:tabs>
        <w:tab w:val="right" w:pos="1004"/>
      </w:tabs>
      <w:spacing w:before="40" w:line="240" w:lineRule="atLeast"/>
      <w:ind w:left="1253" w:hanging="1253"/>
    </w:pPr>
    <w:rPr>
      <w:sz w:val="20"/>
    </w:rPr>
  </w:style>
  <w:style w:type="paragraph" w:customStyle="1" w:styleId="CTA2a">
    <w:name w:val="CTA 2(a)"/>
    <w:basedOn w:val="OPCParaBase"/>
    <w:rsid w:val="00EE6091"/>
    <w:pPr>
      <w:tabs>
        <w:tab w:val="right" w:pos="482"/>
      </w:tabs>
      <w:spacing w:before="40" w:line="240" w:lineRule="atLeast"/>
      <w:ind w:left="748" w:hanging="748"/>
    </w:pPr>
    <w:rPr>
      <w:sz w:val="20"/>
    </w:rPr>
  </w:style>
  <w:style w:type="paragraph" w:customStyle="1" w:styleId="CTA2ai">
    <w:name w:val="CTA 2(a)(i)"/>
    <w:basedOn w:val="OPCParaBase"/>
    <w:rsid w:val="00EE6091"/>
    <w:pPr>
      <w:tabs>
        <w:tab w:val="right" w:pos="1089"/>
      </w:tabs>
      <w:spacing w:before="40" w:line="240" w:lineRule="atLeast"/>
      <w:ind w:left="1327" w:hanging="1327"/>
    </w:pPr>
    <w:rPr>
      <w:sz w:val="20"/>
    </w:rPr>
  </w:style>
  <w:style w:type="paragraph" w:customStyle="1" w:styleId="CTA3a">
    <w:name w:val="CTA 3(a)"/>
    <w:basedOn w:val="OPCParaBase"/>
    <w:rsid w:val="00EE6091"/>
    <w:pPr>
      <w:tabs>
        <w:tab w:val="right" w:pos="556"/>
      </w:tabs>
      <w:spacing w:before="40" w:line="240" w:lineRule="atLeast"/>
      <w:ind w:left="805" w:hanging="805"/>
    </w:pPr>
    <w:rPr>
      <w:sz w:val="20"/>
    </w:rPr>
  </w:style>
  <w:style w:type="paragraph" w:customStyle="1" w:styleId="CTA3ai">
    <w:name w:val="CTA 3(a)(i)"/>
    <w:basedOn w:val="OPCParaBase"/>
    <w:rsid w:val="00EE6091"/>
    <w:pPr>
      <w:tabs>
        <w:tab w:val="right" w:pos="1140"/>
      </w:tabs>
      <w:spacing w:before="40" w:line="240" w:lineRule="atLeast"/>
      <w:ind w:left="1361" w:hanging="1361"/>
    </w:pPr>
    <w:rPr>
      <w:sz w:val="20"/>
    </w:rPr>
  </w:style>
  <w:style w:type="paragraph" w:customStyle="1" w:styleId="CTA4a">
    <w:name w:val="CTA 4(a)"/>
    <w:basedOn w:val="OPCParaBase"/>
    <w:rsid w:val="00EE6091"/>
    <w:pPr>
      <w:tabs>
        <w:tab w:val="right" w:pos="624"/>
      </w:tabs>
      <w:spacing w:before="40" w:line="240" w:lineRule="atLeast"/>
      <w:ind w:left="873" w:hanging="873"/>
    </w:pPr>
    <w:rPr>
      <w:sz w:val="20"/>
    </w:rPr>
  </w:style>
  <w:style w:type="paragraph" w:customStyle="1" w:styleId="CTA4ai">
    <w:name w:val="CTA 4(a)(i)"/>
    <w:basedOn w:val="OPCParaBase"/>
    <w:rsid w:val="00EE6091"/>
    <w:pPr>
      <w:tabs>
        <w:tab w:val="right" w:pos="1213"/>
      </w:tabs>
      <w:spacing w:before="40" w:line="240" w:lineRule="atLeast"/>
      <w:ind w:left="1452" w:hanging="1452"/>
    </w:pPr>
    <w:rPr>
      <w:sz w:val="20"/>
    </w:rPr>
  </w:style>
  <w:style w:type="paragraph" w:customStyle="1" w:styleId="CTACAPS">
    <w:name w:val="CTA CAPS"/>
    <w:basedOn w:val="OPCParaBase"/>
    <w:rsid w:val="00EE6091"/>
    <w:pPr>
      <w:spacing w:before="60" w:line="240" w:lineRule="atLeast"/>
    </w:pPr>
    <w:rPr>
      <w:sz w:val="20"/>
    </w:rPr>
  </w:style>
  <w:style w:type="paragraph" w:customStyle="1" w:styleId="CTAright">
    <w:name w:val="CTA right"/>
    <w:basedOn w:val="OPCParaBase"/>
    <w:rsid w:val="00EE6091"/>
    <w:pPr>
      <w:spacing w:before="60" w:line="240" w:lineRule="auto"/>
      <w:jc w:val="right"/>
    </w:pPr>
    <w:rPr>
      <w:sz w:val="20"/>
    </w:rPr>
  </w:style>
  <w:style w:type="paragraph" w:customStyle="1" w:styleId="subsection">
    <w:name w:val="subsection"/>
    <w:aliases w:val="ss,Subsection"/>
    <w:basedOn w:val="OPCParaBase"/>
    <w:link w:val="subsectionChar"/>
    <w:rsid w:val="00EE6091"/>
    <w:pPr>
      <w:tabs>
        <w:tab w:val="right" w:pos="1021"/>
      </w:tabs>
      <w:spacing w:before="180" w:line="240" w:lineRule="auto"/>
      <w:ind w:left="1134" w:hanging="1134"/>
    </w:pPr>
  </w:style>
  <w:style w:type="paragraph" w:customStyle="1" w:styleId="Definition">
    <w:name w:val="Definition"/>
    <w:aliases w:val="dd"/>
    <w:basedOn w:val="OPCParaBase"/>
    <w:rsid w:val="00EE6091"/>
    <w:pPr>
      <w:spacing w:before="180" w:line="240" w:lineRule="auto"/>
      <w:ind w:left="1134"/>
    </w:pPr>
  </w:style>
  <w:style w:type="paragraph" w:customStyle="1" w:styleId="ETAsubitem">
    <w:name w:val="ETA(subitem)"/>
    <w:basedOn w:val="OPCParaBase"/>
    <w:rsid w:val="00EE6091"/>
    <w:pPr>
      <w:tabs>
        <w:tab w:val="right" w:pos="340"/>
      </w:tabs>
      <w:spacing w:before="60" w:line="240" w:lineRule="auto"/>
      <w:ind w:left="454" w:hanging="454"/>
    </w:pPr>
    <w:rPr>
      <w:sz w:val="20"/>
    </w:rPr>
  </w:style>
  <w:style w:type="paragraph" w:customStyle="1" w:styleId="ETApara">
    <w:name w:val="ETA(para)"/>
    <w:basedOn w:val="OPCParaBase"/>
    <w:rsid w:val="00EE6091"/>
    <w:pPr>
      <w:tabs>
        <w:tab w:val="right" w:pos="754"/>
      </w:tabs>
      <w:spacing w:before="60" w:line="240" w:lineRule="auto"/>
      <w:ind w:left="828" w:hanging="828"/>
    </w:pPr>
    <w:rPr>
      <w:sz w:val="20"/>
    </w:rPr>
  </w:style>
  <w:style w:type="paragraph" w:customStyle="1" w:styleId="ETAsubpara">
    <w:name w:val="ETA(subpara)"/>
    <w:basedOn w:val="OPCParaBase"/>
    <w:rsid w:val="00EE6091"/>
    <w:pPr>
      <w:tabs>
        <w:tab w:val="right" w:pos="1083"/>
      </w:tabs>
      <w:spacing w:before="60" w:line="240" w:lineRule="auto"/>
      <w:ind w:left="1191" w:hanging="1191"/>
    </w:pPr>
    <w:rPr>
      <w:sz w:val="20"/>
    </w:rPr>
  </w:style>
  <w:style w:type="paragraph" w:customStyle="1" w:styleId="ETAsub-subpara">
    <w:name w:val="ETA(sub-subpara)"/>
    <w:basedOn w:val="OPCParaBase"/>
    <w:rsid w:val="00EE6091"/>
    <w:pPr>
      <w:tabs>
        <w:tab w:val="right" w:pos="1412"/>
      </w:tabs>
      <w:spacing w:before="60" w:line="240" w:lineRule="auto"/>
      <w:ind w:left="1525" w:hanging="1525"/>
    </w:pPr>
    <w:rPr>
      <w:sz w:val="20"/>
    </w:rPr>
  </w:style>
  <w:style w:type="paragraph" w:customStyle="1" w:styleId="Formula">
    <w:name w:val="Formula"/>
    <w:basedOn w:val="OPCParaBase"/>
    <w:rsid w:val="00EE6091"/>
    <w:pPr>
      <w:spacing w:line="240" w:lineRule="auto"/>
      <w:ind w:left="1134"/>
    </w:pPr>
    <w:rPr>
      <w:sz w:val="20"/>
    </w:rPr>
  </w:style>
  <w:style w:type="paragraph" w:styleId="Header">
    <w:name w:val="header"/>
    <w:basedOn w:val="OPCParaBase"/>
    <w:link w:val="HeaderChar"/>
    <w:unhideWhenUsed/>
    <w:rsid w:val="00EE609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E6091"/>
    <w:rPr>
      <w:rFonts w:eastAsia="Times New Roman" w:cs="Times New Roman"/>
      <w:sz w:val="16"/>
      <w:lang w:eastAsia="en-AU"/>
    </w:rPr>
  </w:style>
  <w:style w:type="paragraph" w:customStyle="1" w:styleId="House">
    <w:name w:val="House"/>
    <w:basedOn w:val="OPCParaBase"/>
    <w:rsid w:val="00EE6091"/>
    <w:pPr>
      <w:spacing w:line="240" w:lineRule="auto"/>
    </w:pPr>
    <w:rPr>
      <w:sz w:val="28"/>
    </w:rPr>
  </w:style>
  <w:style w:type="paragraph" w:customStyle="1" w:styleId="Item">
    <w:name w:val="Item"/>
    <w:aliases w:val="i"/>
    <w:basedOn w:val="OPCParaBase"/>
    <w:next w:val="ItemHead"/>
    <w:rsid w:val="00EE6091"/>
    <w:pPr>
      <w:keepLines/>
      <w:spacing w:before="80" w:line="240" w:lineRule="auto"/>
      <w:ind w:left="709"/>
    </w:pPr>
  </w:style>
  <w:style w:type="paragraph" w:customStyle="1" w:styleId="ItemHead">
    <w:name w:val="ItemHead"/>
    <w:aliases w:val="ih"/>
    <w:basedOn w:val="OPCParaBase"/>
    <w:next w:val="Item"/>
    <w:rsid w:val="00EE609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E6091"/>
    <w:pPr>
      <w:spacing w:line="240" w:lineRule="auto"/>
    </w:pPr>
    <w:rPr>
      <w:b/>
      <w:sz w:val="32"/>
    </w:rPr>
  </w:style>
  <w:style w:type="paragraph" w:customStyle="1" w:styleId="notedraft">
    <w:name w:val="note(draft)"/>
    <w:aliases w:val="nd"/>
    <w:basedOn w:val="OPCParaBase"/>
    <w:rsid w:val="00EE6091"/>
    <w:pPr>
      <w:spacing w:before="240" w:line="240" w:lineRule="auto"/>
      <w:ind w:left="284" w:hanging="284"/>
    </w:pPr>
    <w:rPr>
      <w:i/>
      <w:sz w:val="24"/>
    </w:rPr>
  </w:style>
  <w:style w:type="paragraph" w:customStyle="1" w:styleId="notemargin">
    <w:name w:val="note(margin)"/>
    <w:aliases w:val="nm"/>
    <w:basedOn w:val="OPCParaBase"/>
    <w:rsid w:val="00EE6091"/>
    <w:pPr>
      <w:tabs>
        <w:tab w:val="left" w:pos="709"/>
      </w:tabs>
      <w:spacing w:before="122" w:line="198" w:lineRule="exact"/>
      <w:ind w:left="709" w:hanging="709"/>
    </w:pPr>
    <w:rPr>
      <w:sz w:val="18"/>
    </w:rPr>
  </w:style>
  <w:style w:type="paragraph" w:customStyle="1" w:styleId="noteToPara">
    <w:name w:val="noteToPara"/>
    <w:aliases w:val="ntp"/>
    <w:basedOn w:val="OPCParaBase"/>
    <w:rsid w:val="00EE6091"/>
    <w:pPr>
      <w:spacing w:before="122" w:line="198" w:lineRule="exact"/>
      <w:ind w:left="2353" w:hanging="709"/>
    </w:pPr>
    <w:rPr>
      <w:sz w:val="18"/>
    </w:rPr>
  </w:style>
  <w:style w:type="paragraph" w:customStyle="1" w:styleId="noteParlAmend">
    <w:name w:val="note(ParlAmend)"/>
    <w:aliases w:val="npp"/>
    <w:basedOn w:val="OPCParaBase"/>
    <w:next w:val="ParlAmend"/>
    <w:rsid w:val="00EE6091"/>
    <w:pPr>
      <w:spacing w:line="240" w:lineRule="auto"/>
      <w:jc w:val="right"/>
    </w:pPr>
    <w:rPr>
      <w:rFonts w:ascii="Arial" w:hAnsi="Arial"/>
      <w:b/>
      <w:i/>
    </w:rPr>
  </w:style>
  <w:style w:type="paragraph" w:customStyle="1" w:styleId="Page1">
    <w:name w:val="Page1"/>
    <w:basedOn w:val="OPCParaBase"/>
    <w:rsid w:val="00EE6091"/>
    <w:pPr>
      <w:spacing w:before="5600" w:line="240" w:lineRule="auto"/>
    </w:pPr>
    <w:rPr>
      <w:b/>
      <w:sz w:val="32"/>
    </w:rPr>
  </w:style>
  <w:style w:type="paragraph" w:customStyle="1" w:styleId="PageBreak">
    <w:name w:val="PageBreak"/>
    <w:aliases w:val="pb"/>
    <w:basedOn w:val="OPCParaBase"/>
    <w:rsid w:val="00EE6091"/>
    <w:pPr>
      <w:spacing w:line="240" w:lineRule="auto"/>
    </w:pPr>
    <w:rPr>
      <w:sz w:val="20"/>
    </w:rPr>
  </w:style>
  <w:style w:type="paragraph" w:customStyle="1" w:styleId="paragraphsub">
    <w:name w:val="paragraph(sub)"/>
    <w:aliases w:val="aa"/>
    <w:basedOn w:val="OPCParaBase"/>
    <w:rsid w:val="00EE6091"/>
    <w:pPr>
      <w:tabs>
        <w:tab w:val="right" w:pos="1985"/>
      </w:tabs>
      <w:spacing w:before="40" w:line="240" w:lineRule="auto"/>
      <w:ind w:left="2098" w:hanging="2098"/>
    </w:pPr>
  </w:style>
  <w:style w:type="paragraph" w:customStyle="1" w:styleId="paragraphsub-sub">
    <w:name w:val="paragraph(sub-sub)"/>
    <w:aliases w:val="aaa"/>
    <w:basedOn w:val="OPCParaBase"/>
    <w:rsid w:val="00EE6091"/>
    <w:pPr>
      <w:tabs>
        <w:tab w:val="right" w:pos="2722"/>
      </w:tabs>
      <w:spacing w:before="40" w:line="240" w:lineRule="auto"/>
      <w:ind w:left="2835" w:hanging="2835"/>
    </w:pPr>
  </w:style>
  <w:style w:type="paragraph" w:customStyle="1" w:styleId="paragraph">
    <w:name w:val="paragraph"/>
    <w:aliases w:val="a"/>
    <w:basedOn w:val="OPCParaBase"/>
    <w:link w:val="paragraphChar"/>
    <w:rsid w:val="00EE6091"/>
    <w:pPr>
      <w:tabs>
        <w:tab w:val="right" w:pos="1531"/>
      </w:tabs>
      <w:spacing w:before="40" w:line="240" w:lineRule="auto"/>
      <w:ind w:left="1644" w:hanging="1644"/>
    </w:pPr>
  </w:style>
  <w:style w:type="paragraph" w:customStyle="1" w:styleId="ParlAmend">
    <w:name w:val="ParlAmend"/>
    <w:aliases w:val="pp"/>
    <w:basedOn w:val="OPCParaBase"/>
    <w:rsid w:val="00EE6091"/>
    <w:pPr>
      <w:spacing w:before="240" w:line="240" w:lineRule="atLeast"/>
      <w:ind w:hanging="567"/>
    </w:pPr>
    <w:rPr>
      <w:sz w:val="24"/>
    </w:rPr>
  </w:style>
  <w:style w:type="paragraph" w:customStyle="1" w:styleId="Penalty">
    <w:name w:val="Penalty"/>
    <w:basedOn w:val="OPCParaBase"/>
    <w:rsid w:val="00EE6091"/>
    <w:pPr>
      <w:tabs>
        <w:tab w:val="left" w:pos="2977"/>
      </w:tabs>
      <w:spacing w:before="180" w:line="240" w:lineRule="auto"/>
      <w:ind w:left="1985" w:hanging="851"/>
    </w:pPr>
  </w:style>
  <w:style w:type="paragraph" w:customStyle="1" w:styleId="Portfolio">
    <w:name w:val="Portfolio"/>
    <w:basedOn w:val="OPCParaBase"/>
    <w:rsid w:val="00EE6091"/>
    <w:pPr>
      <w:spacing w:line="240" w:lineRule="auto"/>
    </w:pPr>
    <w:rPr>
      <w:i/>
      <w:sz w:val="20"/>
    </w:rPr>
  </w:style>
  <w:style w:type="paragraph" w:customStyle="1" w:styleId="Preamble">
    <w:name w:val="Preamble"/>
    <w:basedOn w:val="OPCParaBase"/>
    <w:next w:val="Normal"/>
    <w:rsid w:val="00EE609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E6091"/>
    <w:pPr>
      <w:spacing w:line="240" w:lineRule="auto"/>
    </w:pPr>
    <w:rPr>
      <w:i/>
      <w:sz w:val="20"/>
    </w:rPr>
  </w:style>
  <w:style w:type="paragraph" w:customStyle="1" w:styleId="Session">
    <w:name w:val="Session"/>
    <w:basedOn w:val="OPCParaBase"/>
    <w:rsid w:val="00EE6091"/>
    <w:pPr>
      <w:spacing w:line="240" w:lineRule="auto"/>
    </w:pPr>
    <w:rPr>
      <w:sz w:val="28"/>
    </w:rPr>
  </w:style>
  <w:style w:type="paragraph" w:customStyle="1" w:styleId="Sponsor">
    <w:name w:val="Sponsor"/>
    <w:basedOn w:val="OPCParaBase"/>
    <w:rsid w:val="00EE6091"/>
    <w:pPr>
      <w:spacing w:line="240" w:lineRule="auto"/>
    </w:pPr>
    <w:rPr>
      <w:i/>
    </w:rPr>
  </w:style>
  <w:style w:type="paragraph" w:customStyle="1" w:styleId="Subitem">
    <w:name w:val="Subitem"/>
    <w:aliases w:val="iss"/>
    <w:basedOn w:val="OPCParaBase"/>
    <w:rsid w:val="00EE6091"/>
    <w:pPr>
      <w:spacing w:before="180" w:line="240" w:lineRule="auto"/>
      <w:ind w:left="709" w:hanging="709"/>
    </w:pPr>
  </w:style>
  <w:style w:type="paragraph" w:customStyle="1" w:styleId="SubitemHead">
    <w:name w:val="SubitemHead"/>
    <w:aliases w:val="issh"/>
    <w:basedOn w:val="OPCParaBase"/>
    <w:rsid w:val="00EE609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E6091"/>
    <w:pPr>
      <w:spacing w:before="40" w:line="240" w:lineRule="auto"/>
      <w:ind w:left="1134"/>
    </w:pPr>
  </w:style>
  <w:style w:type="paragraph" w:customStyle="1" w:styleId="SubsectionHead">
    <w:name w:val="SubsectionHead"/>
    <w:aliases w:val="ssh"/>
    <w:basedOn w:val="OPCParaBase"/>
    <w:next w:val="subsection"/>
    <w:rsid w:val="00EE6091"/>
    <w:pPr>
      <w:keepNext/>
      <w:keepLines/>
      <w:spacing w:before="240" w:line="240" w:lineRule="auto"/>
      <w:ind w:left="1134"/>
    </w:pPr>
    <w:rPr>
      <w:i/>
    </w:rPr>
  </w:style>
  <w:style w:type="paragraph" w:customStyle="1" w:styleId="Tablea">
    <w:name w:val="Table(a)"/>
    <w:aliases w:val="ta"/>
    <w:basedOn w:val="OPCParaBase"/>
    <w:rsid w:val="00EE6091"/>
    <w:pPr>
      <w:spacing w:before="60" w:line="240" w:lineRule="auto"/>
      <w:ind w:left="284" w:hanging="284"/>
    </w:pPr>
    <w:rPr>
      <w:sz w:val="20"/>
    </w:rPr>
  </w:style>
  <w:style w:type="paragraph" w:customStyle="1" w:styleId="TableAA">
    <w:name w:val="Table(AA)"/>
    <w:aliases w:val="taaa"/>
    <w:basedOn w:val="OPCParaBase"/>
    <w:rsid w:val="00EE609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E609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E6091"/>
    <w:pPr>
      <w:spacing w:before="60" w:line="240" w:lineRule="atLeast"/>
    </w:pPr>
    <w:rPr>
      <w:sz w:val="20"/>
    </w:rPr>
  </w:style>
  <w:style w:type="paragraph" w:customStyle="1" w:styleId="TLPBoxTextnote">
    <w:name w:val="TLPBoxText(note"/>
    <w:aliases w:val="right)"/>
    <w:basedOn w:val="OPCParaBase"/>
    <w:rsid w:val="00EE609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E609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E6091"/>
    <w:pPr>
      <w:spacing w:before="122" w:line="198" w:lineRule="exact"/>
      <w:ind w:left="1985" w:hanging="851"/>
      <w:jc w:val="right"/>
    </w:pPr>
    <w:rPr>
      <w:sz w:val="18"/>
    </w:rPr>
  </w:style>
  <w:style w:type="paragraph" w:customStyle="1" w:styleId="TLPTableBullet">
    <w:name w:val="TLPTableBullet"/>
    <w:aliases w:val="ttb"/>
    <w:basedOn w:val="OPCParaBase"/>
    <w:rsid w:val="00EE6091"/>
    <w:pPr>
      <w:spacing w:line="240" w:lineRule="exact"/>
      <w:ind w:left="284" w:hanging="284"/>
    </w:pPr>
    <w:rPr>
      <w:sz w:val="20"/>
    </w:rPr>
  </w:style>
  <w:style w:type="paragraph" w:styleId="TOC1">
    <w:name w:val="toc 1"/>
    <w:basedOn w:val="OPCParaBase"/>
    <w:next w:val="Normal"/>
    <w:uiPriority w:val="39"/>
    <w:semiHidden/>
    <w:unhideWhenUsed/>
    <w:rsid w:val="00EE609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E609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E609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E609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E609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E609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E609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E609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E609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E6091"/>
    <w:pPr>
      <w:keepLines/>
      <w:spacing w:before="240" w:after="120" w:line="240" w:lineRule="auto"/>
      <w:ind w:left="794"/>
    </w:pPr>
    <w:rPr>
      <w:b/>
      <w:kern w:val="28"/>
      <w:sz w:val="20"/>
    </w:rPr>
  </w:style>
  <w:style w:type="paragraph" w:customStyle="1" w:styleId="TofSectsHeading">
    <w:name w:val="TofSects(Heading)"/>
    <w:basedOn w:val="OPCParaBase"/>
    <w:rsid w:val="00EE6091"/>
    <w:pPr>
      <w:spacing w:before="240" w:after="120" w:line="240" w:lineRule="auto"/>
    </w:pPr>
    <w:rPr>
      <w:b/>
      <w:sz w:val="24"/>
    </w:rPr>
  </w:style>
  <w:style w:type="paragraph" w:customStyle="1" w:styleId="TofSectsSection">
    <w:name w:val="TofSects(Section)"/>
    <w:basedOn w:val="OPCParaBase"/>
    <w:rsid w:val="00EE6091"/>
    <w:pPr>
      <w:keepLines/>
      <w:spacing w:before="40" w:line="240" w:lineRule="auto"/>
      <w:ind w:left="1588" w:hanging="794"/>
    </w:pPr>
    <w:rPr>
      <w:kern w:val="28"/>
      <w:sz w:val="18"/>
    </w:rPr>
  </w:style>
  <w:style w:type="paragraph" w:customStyle="1" w:styleId="TofSectsSubdiv">
    <w:name w:val="TofSects(Subdiv)"/>
    <w:basedOn w:val="OPCParaBase"/>
    <w:rsid w:val="00EE6091"/>
    <w:pPr>
      <w:keepLines/>
      <w:spacing w:before="80" w:line="240" w:lineRule="auto"/>
      <w:ind w:left="1588" w:hanging="794"/>
    </w:pPr>
    <w:rPr>
      <w:kern w:val="28"/>
    </w:rPr>
  </w:style>
  <w:style w:type="paragraph" w:customStyle="1" w:styleId="WRStyle">
    <w:name w:val="WR Style"/>
    <w:aliases w:val="WR"/>
    <w:basedOn w:val="OPCParaBase"/>
    <w:rsid w:val="00EE6091"/>
    <w:pPr>
      <w:spacing w:before="240" w:line="240" w:lineRule="auto"/>
      <w:ind w:left="284" w:hanging="284"/>
    </w:pPr>
    <w:rPr>
      <w:b/>
      <w:i/>
      <w:kern w:val="28"/>
      <w:sz w:val="24"/>
    </w:rPr>
  </w:style>
  <w:style w:type="paragraph" w:customStyle="1" w:styleId="notepara">
    <w:name w:val="note(para)"/>
    <w:aliases w:val="na"/>
    <w:basedOn w:val="OPCParaBase"/>
    <w:rsid w:val="00EE6091"/>
    <w:pPr>
      <w:spacing w:before="40" w:line="198" w:lineRule="exact"/>
      <w:ind w:left="2354" w:hanging="369"/>
    </w:pPr>
    <w:rPr>
      <w:sz w:val="18"/>
    </w:rPr>
  </w:style>
  <w:style w:type="paragraph" w:styleId="Footer">
    <w:name w:val="footer"/>
    <w:link w:val="FooterChar"/>
    <w:rsid w:val="00EE609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E6091"/>
    <w:rPr>
      <w:rFonts w:eastAsia="Times New Roman" w:cs="Times New Roman"/>
      <w:sz w:val="22"/>
      <w:szCs w:val="24"/>
      <w:lang w:eastAsia="en-AU"/>
    </w:rPr>
  </w:style>
  <w:style w:type="character" w:styleId="LineNumber">
    <w:name w:val="line number"/>
    <w:basedOn w:val="OPCCharBase"/>
    <w:uiPriority w:val="99"/>
    <w:semiHidden/>
    <w:unhideWhenUsed/>
    <w:rsid w:val="00EE6091"/>
    <w:rPr>
      <w:sz w:val="16"/>
    </w:rPr>
  </w:style>
  <w:style w:type="table" w:customStyle="1" w:styleId="CFlag">
    <w:name w:val="CFlag"/>
    <w:basedOn w:val="TableNormal"/>
    <w:uiPriority w:val="99"/>
    <w:rsid w:val="00EE6091"/>
    <w:rPr>
      <w:rFonts w:eastAsia="Times New Roman" w:cs="Times New Roman"/>
      <w:lang w:eastAsia="en-AU"/>
    </w:rPr>
    <w:tblPr/>
  </w:style>
  <w:style w:type="paragraph" w:customStyle="1" w:styleId="NotesHeading1">
    <w:name w:val="NotesHeading 1"/>
    <w:basedOn w:val="OPCParaBase"/>
    <w:next w:val="Normal"/>
    <w:rsid w:val="00EE6091"/>
    <w:rPr>
      <w:b/>
      <w:sz w:val="28"/>
      <w:szCs w:val="28"/>
    </w:rPr>
  </w:style>
  <w:style w:type="paragraph" w:customStyle="1" w:styleId="NotesHeading2">
    <w:name w:val="NotesHeading 2"/>
    <w:basedOn w:val="OPCParaBase"/>
    <w:next w:val="Normal"/>
    <w:rsid w:val="00EE6091"/>
    <w:rPr>
      <w:b/>
      <w:sz w:val="28"/>
      <w:szCs w:val="28"/>
    </w:rPr>
  </w:style>
  <w:style w:type="paragraph" w:customStyle="1" w:styleId="SignCoverPageEnd">
    <w:name w:val="SignCoverPageEnd"/>
    <w:basedOn w:val="OPCParaBase"/>
    <w:next w:val="Normal"/>
    <w:rsid w:val="00EE609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E6091"/>
    <w:pPr>
      <w:pBdr>
        <w:top w:val="single" w:sz="4" w:space="1" w:color="auto"/>
      </w:pBdr>
      <w:spacing w:before="360"/>
      <w:ind w:right="397"/>
      <w:jc w:val="both"/>
    </w:pPr>
  </w:style>
  <w:style w:type="paragraph" w:customStyle="1" w:styleId="Paragraphsub-sub-sub">
    <w:name w:val="Paragraph(sub-sub-sub)"/>
    <w:aliases w:val="aaaa"/>
    <w:basedOn w:val="OPCParaBase"/>
    <w:rsid w:val="00EE609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E609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E609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E609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E609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E6091"/>
    <w:pPr>
      <w:spacing w:before="120"/>
    </w:pPr>
  </w:style>
  <w:style w:type="paragraph" w:customStyle="1" w:styleId="TableTextEndNotes">
    <w:name w:val="TableTextEndNotes"/>
    <w:aliases w:val="Tten"/>
    <w:basedOn w:val="Normal"/>
    <w:rsid w:val="00EE6091"/>
    <w:pPr>
      <w:spacing w:before="60" w:line="240" w:lineRule="auto"/>
    </w:pPr>
    <w:rPr>
      <w:rFonts w:cs="Arial"/>
      <w:sz w:val="20"/>
      <w:szCs w:val="22"/>
    </w:rPr>
  </w:style>
  <w:style w:type="paragraph" w:customStyle="1" w:styleId="TableHeading">
    <w:name w:val="TableHeading"/>
    <w:aliases w:val="th"/>
    <w:basedOn w:val="OPCParaBase"/>
    <w:next w:val="Tabletext"/>
    <w:rsid w:val="00EE6091"/>
    <w:pPr>
      <w:keepNext/>
      <w:spacing w:before="60" w:line="240" w:lineRule="atLeast"/>
    </w:pPr>
    <w:rPr>
      <w:b/>
      <w:sz w:val="20"/>
    </w:rPr>
  </w:style>
  <w:style w:type="paragraph" w:customStyle="1" w:styleId="NoteToSubpara">
    <w:name w:val="NoteToSubpara"/>
    <w:aliases w:val="nts"/>
    <w:basedOn w:val="OPCParaBase"/>
    <w:rsid w:val="00EE6091"/>
    <w:pPr>
      <w:spacing w:before="40" w:line="198" w:lineRule="exact"/>
      <w:ind w:left="2835" w:hanging="709"/>
    </w:pPr>
    <w:rPr>
      <w:sz w:val="18"/>
    </w:rPr>
  </w:style>
  <w:style w:type="paragraph" w:customStyle="1" w:styleId="ENoteTableHeading">
    <w:name w:val="ENoteTableHeading"/>
    <w:aliases w:val="enth"/>
    <w:basedOn w:val="OPCParaBase"/>
    <w:rsid w:val="00EE6091"/>
    <w:pPr>
      <w:keepNext/>
      <w:spacing w:before="60" w:line="240" w:lineRule="atLeast"/>
    </w:pPr>
    <w:rPr>
      <w:rFonts w:ascii="Arial" w:hAnsi="Arial"/>
      <w:b/>
      <w:sz w:val="16"/>
    </w:rPr>
  </w:style>
  <w:style w:type="paragraph" w:customStyle="1" w:styleId="ENoteTTi">
    <w:name w:val="ENoteTTi"/>
    <w:aliases w:val="entti"/>
    <w:basedOn w:val="OPCParaBase"/>
    <w:rsid w:val="00EE6091"/>
    <w:pPr>
      <w:keepNext/>
      <w:spacing w:before="60" w:line="240" w:lineRule="atLeast"/>
      <w:ind w:left="170"/>
    </w:pPr>
    <w:rPr>
      <w:sz w:val="16"/>
    </w:rPr>
  </w:style>
  <w:style w:type="paragraph" w:customStyle="1" w:styleId="ENotesHeading1">
    <w:name w:val="ENotesHeading 1"/>
    <w:aliases w:val="Enh1"/>
    <w:basedOn w:val="OPCParaBase"/>
    <w:next w:val="Normal"/>
    <w:rsid w:val="00EE6091"/>
    <w:pPr>
      <w:spacing w:before="120"/>
      <w:outlineLvl w:val="1"/>
    </w:pPr>
    <w:rPr>
      <w:b/>
      <w:sz w:val="28"/>
      <w:szCs w:val="28"/>
    </w:rPr>
  </w:style>
  <w:style w:type="paragraph" w:customStyle="1" w:styleId="ENotesHeading2">
    <w:name w:val="ENotesHeading 2"/>
    <w:aliases w:val="Enh2"/>
    <w:basedOn w:val="OPCParaBase"/>
    <w:next w:val="Normal"/>
    <w:rsid w:val="00EE6091"/>
    <w:pPr>
      <w:spacing w:before="120" w:after="120"/>
      <w:outlineLvl w:val="2"/>
    </w:pPr>
    <w:rPr>
      <w:b/>
      <w:sz w:val="24"/>
      <w:szCs w:val="28"/>
    </w:rPr>
  </w:style>
  <w:style w:type="paragraph" w:customStyle="1" w:styleId="ENoteTTIndentHeading">
    <w:name w:val="ENoteTTIndentHeading"/>
    <w:aliases w:val="enTTHi"/>
    <w:basedOn w:val="OPCParaBase"/>
    <w:rsid w:val="00EE609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E6091"/>
    <w:pPr>
      <w:spacing w:before="60" w:line="240" w:lineRule="atLeast"/>
    </w:pPr>
    <w:rPr>
      <w:sz w:val="16"/>
    </w:rPr>
  </w:style>
  <w:style w:type="paragraph" w:customStyle="1" w:styleId="MadeunderText">
    <w:name w:val="MadeunderText"/>
    <w:basedOn w:val="OPCParaBase"/>
    <w:next w:val="Normal"/>
    <w:rsid w:val="00EE6091"/>
    <w:pPr>
      <w:spacing w:before="240"/>
    </w:pPr>
    <w:rPr>
      <w:sz w:val="24"/>
      <w:szCs w:val="24"/>
    </w:rPr>
  </w:style>
  <w:style w:type="paragraph" w:customStyle="1" w:styleId="ENotesHeading3">
    <w:name w:val="ENotesHeading 3"/>
    <w:aliases w:val="Enh3"/>
    <w:basedOn w:val="OPCParaBase"/>
    <w:next w:val="Normal"/>
    <w:rsid w:val="00EE6091"/>
    <w:pPr>
      <w:keepNext/>
      <w:spacing w:before="120" w:line="240" w:lineRule="auto"/>
      <w:outlineLvl w:val="4"/>
    </w:pPr>
    <w:rPr>
      <w:b/>
      <w:szCs w:val="24"/>
    </w:rPr>
  </w:style>
  <w:style w:type="paragraph" w:customStyle="1" w:styleId="SubPartCASA">
    <w:name w:val="SubPart(CASA)"/>
    <w:aliases w:val="csp"/>
    <w:basedOn w:val="OPCParaBase"/>
    <w:next w:val="ActHead3"/>
    <w:rsid w:val="00EE609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E6091"/>
  </w:style>
  <w:style w:type="character" w:customStyle="1" w:styleId="CharSubPartNoCASA">
    <w:name w:val="CharSubPartNo(CASA)"/>
    <w:basedOn w:val="OPCCharBase"/>
    <w:uiPriority w:val="1"/>
    <w:rsid w:val="00EE6091"/>
  </w:style>
  <w:style w:type="paragraph" w:customStyle="1" w:styleId="ENoteTTIndentHeadingSub">
    <w:name w:val="ENoteTTIndentHeadingSub"/>
    <w:aliases w:val="enTTHis"/>
    <w:basedOn w:val="OPCParaBase"/>
    <w:rsid w:val="00EE6091"/>
    <w:pPr>
      <w:keepNext/>
      <w:spacing w:before="60" w:line="240" w:lineRule="atLeast"/>
      <w:ind w:left="340"/>
    </w:pPr>
    <w:rPr>
      <w:b/>
      <w:sz w:val="16"/>
    </w:rPr>
  </w:style>
  <w:style w:type="paragraph" w:customStyle="1" w:styleId="ENoteTTiSub">
    <w:name w:val="ENoteTTiSub"/>
    <w:aliases w:val="enttis"/>
    <w:basedOn w:val="OPCParaBase"/>
    <w:rsid w:val="00EE6091"/>
    <w:pPr>
      <w:keepNext/>
      <w:spacing w:before="60" w:line="240" w:lineRule="atLeast"/>
      <w:ind w:left="340"/>
    </w:pPr>
    <w:rPr>
      <w:sz w:val="16"/>
    </w:rPr>
  </w:style>
  <w:style w:type="paragraph" w:customStyle="1" w:styleId="SubDivisionMigration">
    <w:name w:val="SubDivisionMigration"/>
    <w:aliases w:val="sdm"/>
    <w:basedOn w:val="OPCParaBase"/>
    <w:rsid w:val="00EE609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E6091"/>
    <w:pPr>
      <w:keepNext/>
      <w:keepLines/>
      <w:spacing w:before="240" w:line="240" w:lineRule="auto"/>
      <w:ind w:left="1134" w:hanging="1134"/>
    </w:pPr>
    <w:rPr>
      <w:b/>
      <w:sz w:val="28"/>
    </w:rPr>
  </w:style>
  <w:style w:type="table" w:styleId="TableGrid">
    <w:name w:val="Table Grid"/>
    <w:basedOn w:val="TableNormal"/>
    <w:uiPriority w:val="59"/>
    <w:rsid w:val="00EE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E6091"/>
    <w:pPr>
      <w:spacing w:before="122" w:line="240" w:lineRule="auto"/>
      <w:ind w:left="1985" w:hanging="851"/>
    </w:pPr>
    <w:rPr>
      <w:sz w:val="18"/>
    </w:rPr>
  </w:style>
  <w:style w:type="paragraph" w:customStyle="1" w:styleId="FreeForm">
    <w:name w:val="FreeForm"/>
    <w:rsid w:val="00EE6091"/>
    <w:rPr>
      <w:rFonts w:ascii="Arial" w:hAnsi="Arial"/>
      <w:sz w:val="22"/>
    </w:rPr>
  </w:style>
  <w:style w:type="paragraph" w:customStyle="1" w:styleId="SOText">
    <w:name w:val="SO Text"/>
    <w:aliases w:val="sot"/>
    <w:link w:val="SOTextChar"/>
    <w:rsid w:val="00EE609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E6091"/>
    <w:rPr>
      <w:sz w:val="22"/>
    </w:rPr>
  </w:style>
  <w:style w:type="paragraph" w:customStyle="1" w:styleId="SOTextNote">
    <w:name w:val="SO TextNote"/>
    <w:aliases w:val="sont"/>
    <w:basedOn w:val="SOText"/>
    <w:qFormat/>
    <w:rsid w:val="00EE6091"/>
    <w:pPr>
      <w:spacing w:before="122" w:line="198" w:lineRule="exact"/>
      <w:ind w:left="1843" w:hanging="709"/>
    </w:pPr>
    <w:rPr>
      <w:sz w:val="18"/>
    </w:rPr>
  </w:style>
  <w:style w:type="paragraph" w:customStyle="1" w:styleId="SOPara">
    <w:name w:val="SO Para"/>
    <w:aliases w:val="soa"/>
    <w:basedOn w:val="SOText"/>
    <w:link w:val="SOParaChar"/>
    <w:qFormat/>
    <w:rsid w:val="00EE6091"/>
    <w:pPr>
      <w:tabs>
        <w:tab w:val="right" w:pos="1786"/>
      </w:tabs>
      <w:spacing w:before="40"/>
      <w:ind w:left="2070" w:hanging="936"/>
    </w:pPr>
  </w:style>
  <w:style w:type="character" w:customStyle="1" w:styleId="SOParaChar">
    <w:name w:val="SO Para Char"/>
    <w:aliases w:val="soa Char"/>
    <w:basedOn w:val="DefaultParagraphFont"/>
    <w:link w:val="SOPara"/>
    <w:rsid w:val="00EE6091"/>
    <w:rPr>
      <w:sz w:val="22"/>
    </w:rPr>
  </w:style>
  <w:style w:type="paragraph" w:customStyle="1" w:styleId="FileName">
    <w:name w:val="FileName"/>
    <w:basedOn w:val="Normal"/>
    <w:rsid w:val="00EE6091"/>
  </w:style>
  <w:style w:type="paragraph" w:customStyle="1" w:styleId="SOHeadBold">
    <w:name w:val="SO HeadBold"/>
    <w:aliases w:val="sohb"/>
    <w:basedOn w:val="SOText"/>
    <w:next w:val="SOText"/>
    <w:link w:val="SOHeadBoldChar"/>
    <w:qFormat/>
    <w:rsid w:val="00EE6091"/>
    <w:rPr>
      <w:b/>
    </w:rPr>
  </w:style>
  <w:style w:type="character" w:customStyle="1" w:styleId="SOHeadBoldChar">
    <w:name w:val="SO HeadBold Char"/>
    <w:aliases w:val="sohb Char"/>
    <w:basedOn w:val="DefaultParagraphFont"/>
    <w:link w:val="SOHeadBold"/>
    <w:rsid w:val="00EE6091"/>
    <w:rPr>
      <w:b/>
      <w:sz w:val="22"/>
    </w:rPr>
  </w:style>
  <w:style w:type="paragraph" w:customStyle="1" w:styleId="SOHeadItalic">
    <w:name w:val="SO HeadItalic"/>
    <w:aliases w:val="sohi"/>
    <w:basedOn w:val="SOText"/>
    <w:next w:val="SOText"/>
    <w:link w:val="SOHeadItalicChar"/>
    <w:qFormat/>
    <w:rsid w:val="00EE6091"/>
    <w:rPr>
      <w:i/>
    </w:rPr>
  </w:style>
  <w:style w:type="character" w:customStyle="1" w:styleId="SOHeadItalicChar">
    <w:name w:val="SO HeadItalic Char"/>
    <w:aliases w:val="sohi Char"/>
    <w:basedOn w:val="DefaultParagraphFont"/>
    <w:link w:val="SOHeadItalic"/>
    <w:rsid w:val="00EE6091"/>
    <w:rPr>
      <w:i/>
      <w:sz w:val="22"/>
    </w:rPr>
  </w:style>
  <w:style w:type="paragraph" w:customStyle="1" w:styleId="SOBullet">
    <w:name w:val="SO Bullet"/>
    <w:aliases w:val="sotb"/>
    <w:basedOn w:val="SOText"/>
    <w:link w:val="SOBulletChar"/>
    <w:qFormat/>
    <w:rsid w:val="00EE6091"/>
    <w:pPr>
      <w:ind w:left="1559" w:hanging="425"/>
    </w:pPr>
  </w:style>
  <w:style w:type="character" w:customStyle="1" w:styleId="SOBulletChar">
    <w:name w:val="SO Bullet Char"/>
    <w:aliases w:val="sotb Char"/>
    <w:basedOn w:val="DefaultParagraphFont"/>
    <w:link w:val="SOBullet"/>
    <w:rsid w:val="00EE6091"/>
    <w:rPr>
      <w:sz w:val="22"/>
    </w:rPr>
  </w:style>
  <w:style w:type="paragraph" w:customStyle="1" w:styleId="SOBulletNote">
    <w:name w:val="SO BulletNote"/>
    <w:aliases w:val="sonb"/>
    <w:basedOn w:val="SOTextNote"/>
    <w:link w:val="SOBulletNoteChar"/>
    <w:qFormat/>
    <w:rsid w:val="00EE6091"/>
    <w:pPr>
      <w:tabs>
        <w:tab w:val="left" w:pos="1560"/>
      </w:tabs>
      <w:ind w:left="2268" w:hanging="1134"/>
    </w:pPr>
  </w:style>
  <w:style w:type="character" w:customStyle="1" w:styleId="SOBulletNoteChar">
    <w:name w:val="SO BulletNote Char"/>
    <w:aliases w:val="sonb Char"/>
    <w:basedOn w:val="DefaultParagraphFont"/>
    <w:link w:val="SOBulletNote"/>
    <w:rsid w:val="00EE6091"/>
    <w:rPr>
      <w:sz w:val="18"/>
    </w:rPr>
  </w:style>
  <w:style w:type="paragraph" w:customStyle="1" w:styleId="SOText2">
    <w:name w:val="SO Text2"/>
    <w:aliases w:val="sot2"/>
    <w:basedOn w:val="Normal"/>
    <w:next w:val="SOText"/>
    <w:link w:val="SOText2Char"/>
    <w:rsid w:val="00EE609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E6091"/>
    <w:rPr>
      <w:sz w:val="22"/>
    </w:rPr>
  </w:style>
  <w:style w:type="paragraph" w:customStyle="1" w:styleId="Transitional">
    <w:name w:val="Transitional"/>
    <w:aliases w:val="tr"/>
    <w:basedOn w:val="ItemHead"/>
    <w:next w:val="Item"/>
    <w:rsid w:val="00EE6091"/>
  </w:style>
  <w:style w:type="character" w:customStyle="1" w:styleId="subsectionChar">
    <w:name w:val="subsection Char"/>
    <w:aliases w:val="ss Char"/>
    <w:basedOn w:val="DefaultParagraphFont"/>
    <w:link w:val="subsection"/>
    <w:locked/>
    <w:rsid w:val="002F17FE"/>
    <w:rPr>
      <w:rFonts w:eastAsia="Times New Roman" w:cs="Times New Roman"/>
      <w:sz w:val="22"/>
      <w:lang w:eastAsia="en-AU"/>
    </w:rPr>
  </w:style>
  <w:style w:type="character" w:customStyle="1" w:styleId="notetextChar">
    <w:name w:val="note(text) Char"/>
    <w:aliases w:val="n Char"/>
    <w:basedOn w:val="DefaultParagraphFont"/>
    <w:link w:val="notetext"/>
    <w:rsid w:val="002F17FE"/>
    <w:rPr>
      <w:rFonts w:eastAsia="Times New Roman" w:cs="Times New Roman"/>
      <w:sz w:val="18"/>
      <w:lang w:eastAsia="en-AU"/>
    </w:rPr>
  </w:style>
  <w:style w:type="character" w:customStyle="1" w:styleId="Heading1Char">
    <w:name w:val="Heading 1 Char"/>
    <w:basedOn w:val="DefaultParagraphFont"/>
    <w:link w:val="Heading1"/>
    <w:uiPriority w:val="9"/>
    <w:rsid w:val="002F17F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2F17F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F17F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F17FE"/>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2F17FE"/>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2F17FE"/>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2F17FE"/>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2F17F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F17FE"/>
    <w:rPr>
      <w:rFonts w:asciiTheme="majorHAnsi" w:eastAsiaTheme="majorEastAsia" w:hAnsiTheme="majorHAnsi" w:cstheme="majorBidi"/>
      <w:i/>
      <w:iCs/>
      <w:color w:val="272727" w:themeColor="text1" w:themeTint="D8"/>
      <w:sz w:val="21"/>
      <w:szCs w:val="21"/>
    </w:rPr>
  </w:style>
  <w:style w:type="character" w:customStyle="1" w:styleId="paragraphChar">
    <w:name w:val="paragraph Char"/>
    <w:aliases w:val="a Char"/>
    <w:link w:val="paragraph"/>
    <w:rsid w:val="0021187A"/>
    <w:rPr>
      <w:rFonts w:eastAsia="Times New Roman" w:cs="Times New Roman"/>
      <w:sz w:val="22"/>
      <w:lang w:eastAsia="en-AU"/>
    </w:rPr>
  </w:style>
  <w:style w:type="character" w:styleId="Hyperlink">
    <w:name w:val="Hyperlink"/>
    <w:basedOn w:val="DefaultParagraphFont"/>
    <w:uiPriority w:val="99"/>
    <w:semiHidden/>
    <w:unhideWhenUsed/>
    <w:rsid w:val="00A1743A"/>
    <w:rPr>
      <w:color w:val="0000FF" w:themeColor="hyperlink"/>
      <w:u w:val="single"/>
    </w:rPr>
  </w:style>
  <w:style w:type="character" w:styleId="FollowedHyperlink">
    <w:name w:val="FollowedHyperlink"/>
    <w:basedOn w:val="DefaultParagraphFont"/>
    <w:uiPriority w:val="99"/>
    <w:semiHidden/>
    <w:unhideWhenUsed/>
    <w:rsid w:val="00A1743A"/>
    <w:rPr>
      <w:color w:val="0000FF" w:themeColor="hyperlink"/>
      <w:u w:val="single"/>
    </w:rPr>
  </w:style>
  <w:style w:type="paragraph" w:customStyle="1" w:styleId="ClerkBlock">
    <w:name w:val="ClerkBlock"/>
    <w:basedOn w:val="Normal"/>
    <w:rsid w:val="00A1743A"/>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903875"/>
    <w:pPr>
      <w:spacing w:before="800"/>
    </w:pPr>
  </w:style>
  <w:style w:type="character" w:customStyle="1" w:styleId="ShortTP1Char">
    <w:name w:val="ShortTP1 Char"/>
    <w:basedOn w:val="DefaultParagraphFont"/>
    <w:link w:val="ShortTP1"/>
    <w:rsid w:val="00903875"/>
    <w:rPr>
      <w:rFonts w:eastAsia="Times New Roman" w:cs="Times New Roman"/>
      <w:b/>
      <w:sz w:val="40"/>
      <w:lang w:eastAsia="en-AU"/>
    </w:rPr>
  </w:style>
  <w:style w:type="paragraph" w:customStyle="1" w:styleId="ActNoP1">
    <w:name w:val="ActNoP1"/>
    <w:basedOn w:val="Actno"/>
    <w:link w:val="ActNoP1Char"/>
    <w:rsid w:val="00903875"/>
    <w:pPr>
      <w:spacing w:before="800"/>
    </w:pPr>
    <w:rPr>
      <w:sz w:val="28"/>
    </w:rPr>
  </w:style>
  <w:style w:type="character" w:customStyle="1" w:styleId="ActNoP1Char">
    <w:name w:val="ActNoP1 Char"/>
    <w:basedOn w:val="DefaultParagraphFont"/>
    <w:link w:val="ActNoP1"/>
    <w:rsid w:val="00903875"/>
    <w:rPr>
      <w:rFonts w:eastAsia="Times New Roman" w:cs="Times New Roman"/>
      <w:b/>
      <w:sz w:val="28"/>
      <w:lang w:eastAsia="en-AU"/>
    </w:rPr>
  </w:style>
  <w:style w:type="paragraph" w:customStyle="1" w:styleId="AssentBk">
    <w:name w:val="AssentBk"/>
    <w:basedOn w:val="Normal"/>
    <w:rsid w:val="00903875"/>
    <w:pPr>
      <w:spacing w:line="240" w:lineRule="auto"/>
    </w:pPr>
    <w:rPr>
      <w:rFonts w:eastAsia="Times New Roman" w:cs="Times New Roman"/>
      <w:sz w:val="20"/>
      <w:lang w:eastAsia="en-AU"/>
    </w:rPr>
  </w:style>
  <w:style w:type="paragraph" w:customStyle="1" w:styleId="AssentDt">
    <w:name w:val="AssentDt"/>
    <w:basedOn w:val="Normal"/>
    <w:rsid w:val="00FD34FE"/>
    <w:pPr>
      <w:spacing w:line="240" w:lineRule="auto"/>
    </w:pPr>
    <w:rPr>
      <w:rFonts w:eastAsia="Times New Roman" w:cs="Times New Roman"/>
      <w:sz w:val="20"/>
      <w:lang w:eastAsia="en-AU"/>
    </w:rPr>
  </w:style>
  <w:style w:type="paragraph" w:customStyle="1" w:styleId="2ndRd">
    <w:name w:val="2ndRd"/>
    <w:basedOn w:val="Normal"/>
    <w:rsid w:val="00FD34FE"/>
    <w:pPr>
      <w:spacing w:line="240" w:lineRule="auto"/>
    </w:pPr>
    <w:rPr>
      <w:rFonts w:eastAsia="Times New Roman" w:cs="Times New Roman"/>
      <w:sz w:val="20"/>
      <w:lang w:eastAsia="en-AU"/>
    </w:rPr>
  </w:style>
  <w:style w:type="paragraph" w:customStyle="1" w:styleId="ScalePlusRef">
    <w:name w:val="ScalePlusRef"/>
    <w:basedOn w:val="Normal"/>
    <w:rsid w:val="00FD34F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E0892-0D9B-4C8C-8F6E-0C7AD8672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24</Pages>
  <Words>3000</Words>
  <Characters>21482</Characters>
  <Application>Microsoft Office Word</Application>
  <DocSecurity>0</DocSecurity>
  <PresentationFormat/>
  <Lines>767</Lines>
  <Paragraphs>680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2021-12-15T05:22:00Z</dcterms:created>
  <dcterms:modified xsi:type="dcterms:W3CDTF">2021-12-15T05:40:00Z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Electoral Legislation Amendment (Political Campaigners) Act 2021</vt:lpwstr>
  </property>
  <property fmtid="{D5CDD505-2E9C-101B-9397-08002B2CF9AE}" pid="3" name="ActNo">
    <vt:lpwstr>No. 137,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OPC7828</vt:lpwstr>
  </property>
  <property fmtid="{D5CDD505-2E9C-101B-9397-08002B2CF9AE}" pid="10" name="DoNotAsk">
    <vt:lpwstr>0</vt:lpwstr>
  </property>
  <property fmtid="{D5CDD505-2E9C-101B-9397-08002B2CF9AE}" pid="11" name="ChangedTitle">
    <vt:lpwstr/>
  </property>
</Properties>
</file>