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53" w:rsidRDefault="004B2753" w:rsidP="00424B97"/>
    <w:p w:rsidR="0089143B" w:rsidRPr="0089143B" w:rsidRDefault="0089143B" w:rsidP="0089143B">
      <w:pPr>
        <w:ind w:left="426" w:right="140"/>
        <w:contextualSpacing/>
        <w:jc w:val="center"/>
        <w:rPr>
          <w:rFonts w:ascii="Times New Roman" w:hAnsi="Times New Roman" w:cs="Times New Roman"/>
          <w:i/>
          <w:color w:val="000000"/>
          <w:sz w:val="24"/>
          <w:szCs w:val="24"/>
        </w:rPr>
      </w:pPr>
      <w:r w:rsidRPr="0089143B">
        <w:rPr>
          <w:rFonts w:ascii="Times New Roman" w:hAnsi="Times New Roman" w:cs="Times New Roman"/>
          <w:i/>
          <w:color w:val="000000"/>
          <w:sz w:val="24"/>
          <w:szCs w:val="24"/>
        </w:rPr>
        <w:t>Public Service Act 1999</w:t>
      </w:r>
    </w:p>
    <w:p w:rsidR="0089143B" w:rsidRPr="0089143B" w:rsidRDefault="0089143B" w:rsidP="0089143B">
      <w:pPr>
        <w:ind w:left="426" w:right="140"/>
        <w:contextualSpacing/>
        <w:rPr>
          <w:rFonts w:ascii="Times New Roman" w:hAnsi="Times New Roman" w:cs="Times New Roman"/>
          <w:color w:val="000000"/>
          <w:sz w:val="24"/>
          <w:szCs w:val="24"/>
        </w:rPr>
      </w:pPr>
    </w:p>
    <w:p w:rsidR="0089143B" w:rsidRPr="0089143B" w:rsidRDefault="0089143B" w:rsidP="0089143B">
      <w:pPr>
        <w:ind w:left="426" w:right="140"/>
        <w:contextualSpacing/>
        <w:rPr>
          <w:rFonts w:ascii="Times New Roman" w:hAnsi="Times New Roman" w:cs="Times New Roman"/>
          <w:color w:val="000000"/>
          <w:sz w:val="24"/>
          <w:szCs w:val="24"/>
        </w:rPr>
      </w:pPr>
    </w:p>
    <w:p w:rsidR="0089143B" w:rsidRPr="0089143B" w:rsidRDefault="0089143B" w:rsidP="0089143B">
      <w:pPr>
        <w:ind w:left="426" w:right="140"/>
        <w:contextualSpacing/>
        <w:jc w:val="center"/>
        <w:rPr>
          <w:rFonts w:ascii="Times New Roman" w:hAnsi="Times New Roman" w:cs="Times New Roman"/>
          <w:b/>
          <w:sz w:val="24"/>
          <w:szCs w:val="24"/>
        </w:rPr>
      </w:pPr>
      <w:r w:rsidRPr="0089143B">
        <w:rPr>
          <w:rFonts w:ascii="Times New Roman" w:hAnsi="Times New Roman" w:cs="Times New Roman"/>
          <w:b/>
          <w:sz w:val="24"/>
          <w:szCs w:val="24"/>
        </w:rPr>
        <w:t>Order to identify the Minister responsible for the Digital Transformation Agency, and to Specify Functions for the Digital Transformation Agency</w:t>
      </w:r>
    </w:p>
    <w:p w:rsidR="0089143B" w:rsidRPr="0089143B" w:rsidRDefault="0089143B" w:rsidP="0089143B">
      <w:pPr>
        <w:ind w:left="426" w:right="140"/>
        <w:contextualSpacing/>
        <w:rPr>
          <w:rFonts w:ascii="Times New Roman" w:hAnsi="Times New Roman" w:cs="Times New Roman"/>
          <w:color w:val="000000"/>
          <w:sz w:val="24"/>
          <w:szCs w:val="24"/>
        </w:rPr>
      </w:pPr>
    </w:p>
    <w:p w:rsidR="0089143B" w:rsidRPr="0089143B" w:rsidRDefault="0089143B" w:rsidP="0089143B">
      <w:pPr>
        <w:ind w:left="426" w:right="140"/>
        <w:contextualSpacing/>
        <w:rPr>
          <w:rFonts w:ascii="Times New Roman" w:hAnsi="Times New Roman" w:cs="Times New Roman"/>
          <w:color w:val="000000"/>
          <w:sz w:val="24"/>
          <w:szCs w:val="24"/>
        </w:rPr>
      </w:pPr>
    </w:p>
    <w:p w:rsidR="0089143B" w:rsidRPr="0089143B" w:rsidRDefault="0089143B" w:rsidP="0089143B">
      <w:pPr>
        <w:ind w:left="426" w:right="140"/>
        <w:contextualSpacing/>
        <w:rPr>
          <w:rFonts w:ascii="Times New Roman" w:hAnsi="Times New Roman" w:cs="Times New Roman"/>
          <w:color w:val="000000"/>
          <w:sz w:val="24"/>
          <w:szCs w:val="24"/>
        </w:rPr>
      </w:pPr>
      <w:r w:rsidRPr="0089143B">
        <w:rPr>
          <w:rFonts w:ascii="Times New Roman" w:hAnsi="Times New Roman" w:cs="Times New Roman"/>
          <w:color w:val="000000"/>
          <w:sz w:val="24"/>
          <w:szCs w:val="24"/>
        </w:rPr>
        <w:t>I, General the Honourable David Hurley AC DSC (</w:t>
      </w:r>
      <w:proofErr w:type="spellStart"/>
      <w:r w:rsidRPr="0089143B">
        <w:rPr>
          <w:rFonts w:ascii="Times New Roman" w:hAnsi="Times New Roman" w:cs="Times New Roman"/>
          <w:color w:val="000000"/>
          <w:sz w:val="24"/>
          <w:szCs w:val="24"/>
        </w:rPr>
        <w:t>Retd</w:t>
      </w:r>
      <w:proofErr w:type="spellEnd"/>
      <w:r w:rsidRPr="0089143B">
        <w:rPr>
          <w:rFonts w:ascii="Times New Roman" w:hAnsi="Times New Roman" w:cs="Times New Roman"/>
          <w:color w:val="000000"/>
          <w:sz w:val="24"/>
          <w:szCs w:val="24"/>
        </w:rPr>
        <w:t xml:space="preserve">), Governor-General of the Commonwealth of Australia, acting with the advice of the Federal Executive Council and under section 65 of the </w:t>
      </w:r>
      <w:r w:rsidRPr="0089143B">
        <w:rPr>
          <w:rFonts w:ascii="Times New Roman" w:hAnsi="Times New Roman" w:cs="Times New Roman"/>
          <w:i/>
          <w:color w:val="000000"/>
          <w:sz w:val="24"/>
          <w:szCs w:val="24"/>
        </w:rPr>
        <w:t>Public Service Act 1999</w:t>
      </w:r>
      <w:r w:rsidRPr="0089143B">
        <w:rPr>
          <w:rFonts w:ascii="Times New Roman" w:hAnsi="Times New Roman" w:cs="Times New Roman"/>
          <w:color w:val="000000"/>
          <w:sz w:val="24"/>
          <w:szCs w:val="24"/>
        </w:rPr>
        <w:t>, amend the Order to establish the Digital Transformation Agency as an Executive Agency, made on 12 March 2015 and amended on 21 September 2015, 27 October 2016, 30 August 2018 and 29 May 2019, by omitting paragraphs (d) and (e) of that Order and substituting the following paragraphs:</w:t>
      </w:r>
    </w:p>
    <w:p w:rsidR="0089143B" w:rsidRPr="0089143B" w:rsidRDefault="0089143B" w:rsidP="0089143B">
      <w:pPr>
        <w:ind w:left="426" w:right="140"/>
        <w:contextualSpacing/>
        <w:rPr>
          <w:rFonts w:ascii="Times New Roman" w:hAnsi="Times New Roman" w:cs="Times New Roman"/>
          <w:color w:val="000000"/>
          <w:sz w:val="24"/>
          <w:szCs w:val="24"/>
        </w:rPr>
      </w:pPr>
    </w:p>
    <w:p w:rsidR="0089143B" w:rsidRPr="0089143B" w:rsidRDefault="0089143B" w:rsidP="0089143B">
      <w:pPr>
        <w:pStyle w:val="ListParagraph"/>
        <w:numPr>
          <w:ilvl w:val="0"/>
          <w:numId w:val="1"/>
        </w:numPr>
        <w:tabs>
          <w:tab w:val="left" w:pos="1276"/>
        </w:tabs>
        <w:spacing w:before="0"/>
        <w:ind w:left="1276" w:right="140" w:hanging="425"/>
        <w:rPr>
          <w:color w:val="000000"/>
          <w:szCs w:val="24"/>
        </w:rPr>
      </w:pPr>
      <w:r w:rsidRPr="0089143B">
        <w:rPr>
          <w:color w:val="000000"/>
          <w:szCs w:val="24"/>
        </w:rPr>
        <w:t>identify the Minister for Employment, Workforce, Skills, Small and Family Business as the Minister responsible for the Executive Agency; and</w:t>
      </w:r>
    </w:p>
    <w:p w:rsidR="0089143B" w:rsidRPr="0089143B" w:rsidRDefault="0089143B" w:rsidP="0089143B">
      <w:pPr>
        <w:pStyle w:val="ListParagraph"/>
        <w:numPr>
          <w:ilvl w:val="0"/>
          <w:numId w:val="1"/>
        </w:numPr>
        <w:tabs>
          <w:tab w:val="left" w:pos="1276"/>
        </w:tabs>
        <w:spacing w:before="0"/>
        <w:ind w:left="1276" w:right="140" w:hanging="425"/>
        <w:rPr>
          <w:color w:val="000000"/>
          <w:szCs w:val="24"/>
        </w:rPr>
      </w:pPr>
      <w:r w:rsidRPr="0089143B">
        <w:rPr>
          <w:color w:val="000000"/>
          <w:szCs w:val="24"/>
        </w:rPr>
        <w:t>specify that the functions of the Digital Transformation Agency be as follows:</w:t>
      </w:r>
    </w:p>
    <w:p w:rsidR="0089143B" w:rsidRPr="0089143B" w:rsidRDefault="0089143B" w:rsidP="0089143B">
      <w:pPr>
        <w:pStyle w:val="ListParagraph"/>
        <w:numPr>
          <w:ilvl w:val="2"/>
          <w:numId w:val="1"/>
        </w:numPr>
        <w:tabs>
          <w:tab w:val="left" w:pos="1276"/>
        </w:tabs>
        <w:spacing w:before="0"/>
        <w:ind w:left="2127" w:right="140" w:hanging="567"/>
        <w:rPr>
          <w:color w:val="000000"/>
          <w:szCs w:val="24"/>
        </w:rPr>
      </w:pPr>
      <w:r w:rsidRPr="0089143B">
        <w:rPr>
          <w:color w:val="000000"/>
          <w:szCs w:val="24"/>
        </w:rPr>
        <w:t>provide strategic and policy leadership on whole of government and shared Information and Communication Technology (ICT) investments and digital service delivery;</w:t>
      </w:r>
    </w:p>
    <w:p w:rsidR="0089143B" w:rsidRPr="0089143B" w:rsidRDefault="0089143B" w:rsidP="0089143B">
      <w:pPr>
        <w:pStyle w:val="ListParagraph"/>
        <w:numPr>
          <w:ilvl w:val="2"/>
          <w:numId w:val="1"/>
        </w:numPr>
        <w:tabs>
          <w:tab w:val="left" w:pos="1276"/>
        </w:tabs>
        <w:spacing w:before="0"/>
        <w:ind w:left="2127" w:right="140" w:hanging="567"/>
        <w:rPr>
          <w:color w:val="000000"/>
          <w:szCs w:val="24"/>
        </w:rPr>
      </w:pPr>
      <w:r w:rsidRPr="0089143B">
        <w:rPr>
          <w:color w:val="000000"/>
          <w:szCs w:val="24"/>
        </w:rPr>
        <w:t>develop, deliver and monitor whole of government strategies, policies and standards for digital and ICT investments, including ICT procurement;</w:t>
      </w:r>
    </w:p>
    <w:p w:rsidR="0089143B" w:rsidRPr="0089143B" w:rsidRDefault="0089143B" w:rsidP="0089143B">
      <w:pPr>
        <w:pStyle w:val="ListParagraph"/>
        <w:numPr>
          <w:ilvl w:val="2"/>
          <w:numId w:val="1"/>
        </w:numPr>
        <w:tabs>
          <w:tab w:val="left" w:pos="1276"/>
        </w:tabs>
        <w:spacing w:before="0"/>
        <w:ind w:left="2127" w:right="140" w:hanging="567"/>
        <w:rPr>
          <w:color w:val="000000"/>
          <w:szCs w:val="24"/>
        </w:rPr>
      </w:pPr>
      <w:r w:rsidRPr="0089143B">
        <w:rPr>
          <w:color w:val="000000"/>
          <w:szCs w:val="24"/>
        </w:rPr>
        <w:t xml:space="preserve">manage strategic coordination and oversight functions for digital and ICT investments across the project life cycle, including providing advice on whole of government reuse opportunities; </w:t>
      </w:r>
    </w:p>
    <w:p w:rsidR="0089143B" w:rsidRPr="0089143B" w:rsidRDefault="0089143B" w:rsidP="0089143B">
      <w:pPr>
        <w:pStyle w:val="ListParagraph"/>
        <w:numPr>
          <w:ilvl w:val="2"/>
          <w:numId w:val="1"/>
        </w:numPr>
        <w:tabs>
          <w:tab w:val="left" w:pos="1276"/>
        </w:tabs>
        <w:spacing w:before="0"/>
        <w:ind w:left="2127" w:right="140" w:hanging="567"/>
        <w:rPr>
          <w:color w:val="000000"/>
          <w:szCs w:val="24"/>
        </w:rPr>
      </w:pPr>
      <w:r w:rsidRPr="0089143B">
        <w:rPr>
          <w:color w:val="000000"/>
          <w:szCs w:val="24"/>
        </w:rPr>
        <w:t xml:space="preserve">manage whole of government digital procurement to simplify processes for government agencies, reduce costs and generate reuse opportunities; </w:t>
      </w:r>
    </w:p>
    <w:p w:rsidR="0089143B" w:rsidRPr="0089143B" w:rsidRDefault="0089143B" w:rsidP="0089143B">
      <w:pPr>
        <w:pStyle w:val="ListParagraph"/>
        <w:numPr>
          <w:ilvl w:val="2"/>
          <w:numId w:val="1"/>
        </w:numPr>
        <w:tabs>
          <w:tab w:val="left" w:pos="1276"/>
        </w:tabs>
        <w:spacing w:before="0"/>
        <w:ind w:left="2127" w:right="140" w:hanging="567"/>
        <w:rPr>
          <w:color w:val="000000"/>
          <w:szCs w:val="24"/>
        </w:rPr>
      </w:pPr>
      <w:r w:rsidRPr="0089143B">
        <w:rPr>
          <w:color w:val="000000"/>
          <w:szCs w:val="24"/>
        </w:rPr>
        <w:t xml:space="preserve">provide advice to the Minister on whole of government and shared digital and ICT investment proposals; and </w:t>
      </w:r>
    </w:p>
    <w:p w:rsidR="0089143B" w:rsidRPr="0089143B" w:rsidRDefault="0089143B" w:rsidP="0089143B">
      <w:pPr>
        <w:pStyle w:val="ListParagraph"/>
        <w:numPr>
          <w:ilvl w:val="2"/>
          <w:numId w:val="1"/>
        </w:numPr>
        <w:tabs>
          <w:tab w:val="left" w:pos="1276"/>
        </w:tabs>
        <w:spacing w:before="0"/>
        <w:ind w:left="2127" w:right="140" w:hanging="567"/>
        <w:rPr>
          <w:color w:val="000000"/>
          <w:szCs w:val="24"/>
        </w:rPr>
      </w:pPr>
      <w:proofErr w:type="gramStart"/>
      <w:r w:rsidRPr="0089143B">
        <w:rPr>
          <w:color w:val="000000"/>
          <w:szCs w:val="24"/>
        </w:rPr>
        <w:t>undertake</w:t>
      </w:r>
      <w:proofErr w:type="gramEnd"/>
      <w:r w:rsidRPr="0089143B">
        <w:rPr>
          <w:color w:val="000000"/>
          <w:szCs w:val="24"/>
        </w:rPr>
        <w:t xml:space="preserve"> other relevant tasks as the Minister may require from time to time.</w:t>
      </w:r>
    </w:p>
    <w:p w:rsidR="0089143B" w:rsidRPr="0089143B" w:rsidRDefault="0089143B" w:rsidP="0089143B">
      <w:pPr>
        <w:keepNext/>
        <w:rPr>
          <w:rFonts w:ascii="Times New Roman" w:hAnsi="Times New Roman" w:cs="Times New Roman"/>
          <w:color w:val="000000"/>
          <w:sz w:val="24"/>
          <w:szCs w:val="24"/>
        </w:rPr>
      </w:pPr>
      <w:r w:rsidRPr="0089143B">
        <w:rPr>
          <w:rFonts w:ascii="Times New Roman" w:hAnsi="Times New Roman" w:cs="Times New Roman"/>
          <w:color w:val="000000"/>
          <w:sz w:val="24"/>
          <w:szCs w:val="24"/>
        </w:rPr>
        <w:br w:type="page"/>
      </w:r>
      <w:r w:rsidRPr="0089143B">
        <w:rPr>
          <w:rFonts w:ascii="Times New Roman" w:hAnsi="Times New Roman" w:cs="Times New Roman"/>
          <w:color w:val="000000"/>
          <w:sz w:val="24"/>
          <w:szCs w:val="24"/>
        </w:rPr>
        <w:lastRenderedPageBreak/>
        <w:t>Paragraph (d) in this Order will commence on the date of Gazettal.</w:t>
      </w:r>
    </w:p>
    <w:p w:rsidR="0089143B" w:rsidRPr="0089143B" w:rsidRDefault="0089143B" w:rsidP="0089143B">
      <w:pPr>
        <w:keepNext/>
        <w:rPr>
          <w:rFonts w:ascii="Times New Roman" w:hAnsi="Times New Roman" w:cs="Times New Roman"/>
          <w:color w:val="000000"/>
          <w:sz w:val="24"/>
          <w:szCs w:val="24"/>
        </w:rPr>
      </w:pPr>
      <w:r w:rsidRPr="0089143B">
        <w:rPr>
          <w:rFonts w:ascii="Times New Roman" w:hAnsi="Times New Roman" w:cs="Times New Roman"/>
          <w:color w:val="000000"/>
          <w:sz w:val="24"/>
          <w:szCs w:val="24"/>
        </w:rPr>
        <w:t>Paragraph (e) in this Order will commence on 1 July 2021.</w:t>
      </w:r>
    </w:p>
    <w:p w:rsidR="0089143B" w:rsidRPr="0089143B" w:rsidRDefault="0089143B" w:rsidP="0089143B">
      <w:pPr>
        <w:ind w:left="426" w:right="140"/>
        <w:contextualSpacing/>
        <w:rPr>
          <w:rFonts w:ascii="Times New Roman" w:hAnsi="Times New Roman" w:cs="Times New Roman"/>
          <w:color w:val="000000"/>
          <w:sz w:val="24"/>
          <w:szCs w:val="24"/>
        </w:rPr>
      </w:pPr>
    </w:p>
    <w:p w:rsidR="0089143B" w:rsidRPr="0089143B" w:rsidRDefault="0089143B" w:rsidP="0089143B">
      <w:pPr>
        <w:ind w:left="426" w:right="140"/>
        <w:contextualSpacing/>
        <w:rPr>
          <w:rFonts w:ascii="Times New Roman" w:hAnsi="Times New Roman" w:cs="Times New Roman"/>
          <w:color w:val="000000"/>
          <w:sz w:val="24"/>
          <w:szCs w:val="24"/>
        </w:rPr>
      </w:pPr>
    </w:p>
    <w:p w:rsidR="0089143B" w:rsidRPr="0089143B" w:rsidRDefault="0089143B" w:rsidP="0089143B">
      <w:pPr>
        <w:ind w:left="426" w:right="140"/>
        <w:contextualSpacing/>
        <w:rPr>
          <w:rFonts w:ascii="Times New Roman" w:hAnsi="Times New Roman" w:cs="Times New Roman"/>
          <w:color w:val="000000"/>
          <w:sz w:val="24"/>
          <w:szCs w:val="24"/>
        </w:rPr>
      </w:pPr>
    </w:p>
    <w:p w:rsidR="0089143B" w:rsidRPr="0089143B" w:rsidRDefault="00163614" w:rsidP="0089143B">
      <w:pPr>
        <w:ind w:left="426" w:right="140"/>
        <w:contextual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Dated  </w:t>
      </w:r>
      <w:r w:rsidR="0089143B">
        <w:rPr>
          <w:rFonts w:ascii="Times New Roman" w:hAnsi="Times New Roman" w:cs="Times New Roman"/>
          <w:color w:val="000000"/>
          <w:sz w:val="24"/>
          <w:szCs w:val="24"/>
        </w:rPr>
        <w:t>15</w:t>
      </w:r>
      <w:proofErr w:type="gramEnd"/>
      <w:r w:rsidR="0089143B">
        <w:rPr>
          <w:rFonts w:ascii="Times New Roman" w:hAnsi="Times New Roman" w:cs="Times New Roman"/>
          <w:color w:val="000000"/>
          <w:sz w:val="24"/>
          <w:szCs w:val="24"/>
        </w:rPr>
        <w:t xml:space="preserve"> </w:t>
      </w:r>
      <w:r w:rsidR="0089143B" w:rsidRPr="0089143B">
        <w:rPr>
          <w:rFonts w:ascii="Times New Roman" w:hAnsi="Times New Roman" w:cs="Times New Roman"/>
          <w:color w:val="000000"/>
          <w:sz w:val="24"/>
          <w:szCs w:val="24"/>
        </w:rPr>
        <w:t>April 2021</w:t>
      </w:r>
    </w:p>
    <w:p w:rsidR="0089143B" w:rsidRPr="0089143B" w:rsidRDefault="0089143B" w:rsidP="0089143B">
      <w:pPr>
        <w:ind w:left="426" w:right="140"/>
        <w:contextualSpacing/>
        <w:rPr>
          <w:rFonts w:ascii="Times New Roman" w:hAnsi="Times New Roman" w:cs="Times New Roman"/>
          <w:color w:val="000000"/>
          <w:sz w:val="24"/>
          <w:szCs w:val="24"/>
        </w:rPr>
      </w:pPr>
    </w:p>
    <w:p w:rsidR="0089143B" w:rsidRPr="0089143B" w:rsidRDefault="0089143B" w:rsidP="0089143B">
      <w:pPr>
        <w:ind w:left="426" w:right="140"/>
        <w:contextualSpacing/>
        <w:rPr>
          <w:rFonts w:ascii="Times New Roman" w:hAnsi="Times New Roman" w:cs="Times New Roman"/>
          <w:color w:val="000000"/>
          <w:sz w:val="24"/>
          <w:szCs w:val="24"/>
        </w:rPr>
      </w:pPr>
    </w:p>
    <w:p w:rsidR="0089143B" w:rsidRPr="0089143B" w:rsidRDefault="0089143B" w:rsidP="0089143B">
      <w:pPr>
        <w:ind w:left="426" w:right="140"/>
        <w:contextualSpacing/>
        <w:rPr>
          <w:rFonts w:ascii="Times New Roman" w:hAnsi="Times New Roman" w:cs="Times New Roman"/>
          <w:color w:val="000000"/>
          <w:sz w:val="24"/>
          <w:szCs w:val="24"/>
        </w:rPr>
      </w:pPr>
    </w:p>
    <w:p w:rsidR="0089143B" w:rsidRPr="0089143B" w:rsidRDefault="0089143B" w:rsidP="0089143B">
      <w:pPr>
        <w:ind w:left="426" w:right="140"/>
        <w:contextualSpacing/>
        <w:rPr>
          <w:rFonts w:ascii="Times New Roman" w:hAnsi="Times New Roman" w:cs="Times New Roman"/>
          <w:color w:val="000000"/>
          <w:sz w:val="24"/>
          <w:szCs w:val="24"/>
        </w:rPr>
      </w:pPr>
    </w:p>
    <w:p w:rsidR="0089143B" w:rsidRPr="0089143B" w:rsidRDefault="0089143B" w:rsidP="0089143B">
      <w:pPr>
        <w:ind w:left="426" w:right="140"/>
        <w:contextualSpacing/>
        <w:rPr>
          <w:rFonts w:ascii="Times New Roman" w:hAnsi="Times New Roman" w:cs="Times New Roman"/>
          <w:color w:val="000000"/>
          <w:sz w:val="24"/>
          <w:szCs w:val="24"/>
        </w:rPr>
      </w:pPr>
      <w:bookmarkStart w:id="0" w:name="_GoBack"/>
      <w:bookmarkEnd w:id="0"/>
    </w:p>
    <w:p w:rsidR="0089143B" w:rsidRPr="0089143B" w:rsidRDefault="0089143B" w:rsidP="0089143B">
      <w:pPr>
        <w:ind w:left="426" w:right="140"/>
        <w:contextualSpacing/>
        <w:jc w:val="right"/>
        <w:rPr>
          <w:rFonts w:ascii="Times New Roman" w:hAnsi="Times New Roman" w:cs="Times New Roman"/>
          <w:color w:val="000000"/>
          <w:sz w:val="24"/>
          <w:szCs w:val="24"/>
        </w:rPr>
      </w:pPr>
      <w:r w:rsidRPr="0089143B">
        <w:rPr>
          <w:rFonts w:ascii="Times New Roman" w:hAnsi="Times New Roman" w:cs="Times New Roman"/>
          <w:color w:val="000000"/>
          <w:sz w:val="24"/>
          <w:szCs w:val="24"/>
        </w:rPr>
        <w:t>David Hurley</w:t>
      </w:r>
    </w:p>
    <w:p w:rsidR="0089143B" w:rsidRPr="0089143B" w:rsidRDefault="0089143B" w:rsidP="0089143B">
      <w:pPr>
        <w:tabs>
          <w:tab w:val="left" w:pos="5954"/>
        </w:tabs>
        <w:ind w:left="426" w:right="140"/>
        <w:contextualSpacing/>
        <w:jc w:val="right"/>
        <w:rPr>
          <w:rFonts w:ascii="Times New Roman" w:hAnsi="Times New Roman" w:cs="Times New Roman"/>
          <w:sz w:val="24"/>
          <w:szCs w:val="24"/>
        </w:rPr>
      </w:pPr>
      <w:r w:rsidRPr="0089143B">
        <w:rPr>
          <w:rFonts w:ascii="Times New Roman" w:hAnsi="Times New Roman" w:cs="Times New Roman"/>
          <w:sz w:val="24"/>
          <w:szCs w:val="24"/>
        </w:rPr>
        <w:tab/>
        <w:t>Governor-General</w:t>
      </w:r>
    </w:p>
    <w:p w:rsidR="0089143B" w:rsidRPr="0089143B" w:rsidRDefault="0089143B" w:rsidP="0089143B">
      <w:pPr>
        <w:tabs>
          <w:tab w:val="left" w:pos="7371"/>
        </w:tabs>
        <w:ind w:left="426" w:right="140"/>
        <w:contextualSpacing/>
        <w:rPr>
          <w:rFonts w:ascii="Times New Roman" w:hAnsi="Times New Roman" w:cs="Times New Roman"/>
          <w:sz w:val="24"/>
          <w:szCs w:val="24"/>
        </w:rPr>
      </w:pPr>
    </w:p>
    <w:p w:rsidR="0089143B" w:rsidRPr="0089143B" w:rsidRDefault="0089143B" w:rsidP="0089143B">
      <w:pPr>
        <w:tabs>
          <w:tab w:val="left" w:pos="7371"/>
        </w:tabs>
        <w:ind w:left="426" w:right="140"/>
        <w:contextualSpacing/>
        <w:rPr>
          <w:rFonts w:ascii="Times New Roman" w:hAnsi="Times New Roman" w:cs="Times New Roman"/>
          <w:sz w:val="24"/>
          <w:szCs w:val="24"/>
        </w:rPr>
      </w:pPr>
      <w:r w:rsidRPr="0089143B">
        <w:rPr>
          <w:rFonts w:ascii="Times New Roman" w:hAnsi="Times New Roman" w:cs="Times New Roman"/>
          <w:sz w:val="24"/>
          <w:szCs w:val="24"/>
        </w:rPr>
        <w:t>By His Excellency’s Command</w:t>
      </w:r>
    </w:p>
    <w:p w:rsidR="0089143B" w:rsidRPr="0089143B" w:rsidRDefault="0089143B" w:rsidP="0089143B">
      <w:pPr>
        <w:tabs>
          <w:tab w:val="left" w:pos="7371"/>
        </w:tabs>
        <w:ind w:left="426" w:right="140"/>
        <w:contextualSpacing/>
        <w:rPr>
          <w:rFonts w:ascii="Times New Roman" w:hAnsi="Times New Roman" w:cs="Times New Roman"/>
          <w:sz w:val="24"/>
          <w:szCs w:val="24"/>
        </w:rPr>
      </w:pPr>
    </w:p>
    <w:p w:rsidR="0089143B" w:rsidRPr="0089143B" w:rsidRDefault="0089143B" w:rsidP="0089143B">
      <w:pPr>
        <w:tabs>
          <w:tab w:val="left" w:pos="7371"/>
        </w:tabs>
        <w:ind w:left="426" w:right="140"/>
        <w:contextualSpacing/>
        <w:rPr>
          <w:rFonts w:ascii="Times New Roman" w:hAnsi="Times New Roman" w:cs="Times New Roman"/>
          <w:sz w:val="24"/>
          <w:szCs w:val="24"/>
        </w:rPr>
      </w:pPr>
    </w:p>
    <w:p w:rsidR="0089143B" w:rsidRPr="0089143B" w:rsidRDefault="0089143B" w:rsidP="0089143B">
      <w:pPr>
        <w:tabs>
          <w:tab w:val="left" w:pos="7371"/>
        </w:tabs>
        <w:ind w:left="426" w:right="140"/>
        <w:contextualSpacing/>
        <w:rPr>
          <w:rFonts w:ascii="Times New Roman" w:hAnsi="Times New Roman" w:cs="Times New Roman"/>
          <w:sz w:val="24"/>
          <w:szCs w:val="24"/>
        </w:rPr>
      </w:pPr>
    </w:p>
    <w:p w:rsidR="0089143B" w:rsidRPr="0089143B" w:rsidRDefault="0089143B" w:rsidP="0089143B">
      <w:pPr>
        <w:tabs>
          <w:tab w:val="left" w:pos="7371"/>
        </w:tabs>
        <w:ind w:left="426" w:right="140"/>
        <w:contextualSpacing/>
        <w:rPr>
          <w:rFonts w:ascii="Times New Roman" w:hAnsi="Times New Roman" w:cs="Times New Roman"/>
          <w:sz w:val="24"/>
          <w:szCs w:val="24"/>
        </w:rPr>
      </w:pPr>
    </w:p>
    <w:p w:rsidR="0089143B" w:rsidRPr="0089143B" w:rsidRDefault="0089143B" w:rsidP="0089143B">
      <w:pPr>
        <w:tabs>
          <w:tab w:val="left" w:pos="7371"/>
        </w:tabs>
        <w:ind w:left="426" w:right="140"/>
        <w:contextualSpacing/>
        <w:rPr>
          <w:rFonts w:ascii="Times New Roman" w:hAnsi="Times New Roman" w:cs="Times New Roman"/>
          <w:sz w:val="24"/>
          <w:szCs w:val="24"/>
        </w:rPr>
      </w:pPr>
    </w:p>
    <w:p w:rsidR="0089143B" w:rsidRPr="0089143B" w:rsidRDefault="0089143B" w:rsidP="0089143B">
      <w:pPr>
        <w:tabs>
          <w:tab w:val="left" w:pos="7371"/>
        </w:tabs>
        <w:ind w:left="426" w:right="140"/>
        <w:contextualSpacing/>
        <w:rPr>
          <w:rFonts w:ascii="Times New Roman" w:hAnsi="Times New Roman" w:cs="Times New Roman"/>
          <w:sz w:val="24"/>
          <w:szCs w:val="24"/>
        </w:rPr>
      </w:pPr>
    </w:p>
    <w:p w:rsidR="0089143B" w:rsidRPr="0089143B" w:rsidRDefault="0089143B" w:rsidP="0089143B">
      <w:pPr>
        <w:tabs>
          <w:tab w:val="left" w:pos="7371"/>
        </w:tabs>
        <w:ind w:left="426" w:right="140"/>
        <w:contextualSpacing/>
        <w:rPr>
          <w:rFonts w:ascii="Times New Roman" w:hAnsi="Times New Roman" w:cs="Times New Roman"/>
          <w:sz w:val="24"/>
          <w:szCs w:val="24"/>
        </w:rPr>
      </w:pPr>
    </w:p>
    <w:p w:rsidR="0089143B" w:rsidRPr="0089143B" w:rsidRDefault="0089143B" w:rsidP="0089143B">
      <w:pPr>
        <w:tabs>
          <w:tab w:val="left" w:pos="7371"/>
        </w:tabs>
        <w:ind w:left="426" w:right="140"/>
        <w:contextualSpacing/>
        <w:rPr>
          <w:rFonts w:ascii="Times New Roman" w:hAnsi="Times New Roman" w:cs="Times New Roman"/>
          <w:sz w:val="24"/>
          <w:szCs w:val="24"/>
        </w:rPr>
      </w:pPr>
      <w:r w:rsidRPr="0089143B">
        <w:rPr>
          <w:rFonts w:ascii="Times New Roman" w:hAnsi="Times New Roman" w:cs="Times New Roman"/>
          <w:sz w:val="24"/>
          <w:szCs w:val="24"/>
        </w:rPr>
        <w:t>Scott Morrison</w:t>
      </w:r>
    </w:p>
    <w:p w:rsidR="0089143B" w:rsidRPr="0089143B" w:rsidRDefault="0089143B" w:rsidP="0089143B">
      <w:pPr>
        <w:ind w:left="426" w:right="140"/>
        <w:contextualSpacing/>
        <w:rPr>
          <w:rFonts w:ascii="Times New Roman" w:hAnsi="Times New Roman" w:cs="Times New Roman"/>
          <w:sz w:val="24"/>
          <w:szCs w:val="24"/>
        </w:rPr>
      </w:pPr>
      <w:r w:rsidRPr="0089143B">
        <w:rPr>
          <w:rFonts w:ascii="Times New Roman" w:hAnsi="Times New Roman" w:cs="Times New Roman"/>
          <w:sz w:val="24"/>
          <w:szCs w:val="24"/>
        </w:rPr>
        <w:t>Prime Minister</w:t>
      </w:r>
    </w:p>
    <w:p w:rsidR="0089143B" w:rsidRPr="0089143B" w:rsidRDefault="0089143B" w:rsidP="00424B97">
      <w:pPr>
        <w:rPr>
          <w:rFonts w:ascii="Times New Roman" w:hAnsi="Times New Roman" w:cs="Times New Roman"/>
          <w:sz w:val="24"/>
          <w:szCs w:val="24"/>
        </w:rPr>
      </w:pPr>
    </w:p>
    <w:p w:rsidR="0089143B" w:rsidRPr="0089143B" w:rsidRDefault="0089143B" w:rsidP="00424B97">
      <w:pPr>
        <w:rPr>
          <w:sz w:val="24"/>
          <w:szCs w:val="24"/>
        </w:rPr>
      </w:pPr>
    </w:p>
    <w:sectPr w:rsidR="0089143B" w:rsidRPr="0089143B"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F7C" w:rsidRDefault="00045F7C" w:rsidP="003A707F">
      <w:pPr>
        <w:spacing w:after="0" w:line="240" w:lineRule="auto"/>
      </w:pPr>
      <w:r>
        <w:separator/>
      </w:r>
    </w:p>
  </w:endnote>
  <w:endnote w:type="continuationSeparator" w:id="0">
    <w:p w:rsidR="00045F7C" w:rsidRDefault="00045F7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AE" w:rsidRDefault="00914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AE" w:rsidRDefault="00914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AE" w:rsidRDefault="0091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F7C" w:rsidRDefault="00045F7C" w:rsidP="003A707F">
      <w:pPr>
        <w:spacing w:after="0" w:line="240" w:lineRule="auto"/>
      </w:pPr>
      <w:r>
        <w:separator/>
      </w:r>
    </w:p>
  </w:footnote>
  <w:footnote w:type="continuationSeparator" w:id="0">
    <w:p w:rsidR="00045F7C" w:rsidRDefault="00045F7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AE" w:rsidRDefault="0091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AE" w:rsidRDefault="00914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F586E"/>
    <w:multiLevelType w:val="hybridMultilevel"/>
    <w:tmpl w:val="599884C8"/>
    <w:lvl w:ilvl="0" w:tplc="D56E8060">
      <w:start w:val="4"/>
      <w:numFmt w:val="lowerLetter"/>
      <w:lvlText w:val="(%1)"/>
      <w:lvlJc w:val="left"/>
      <w:pPr>
        <w:ind w:left="2564" w:hanging="495"/>
      </w:pPr>
      <w:rPr>
        <w:rFonts w:hint="default"/>
      </w:rPr>
    </w:lvl>
    <w:lvl w:ilvl="1" w:tplc="0C090019">
      <w:start w:val="1"/>
      <w:numFmt w:val="lowerLetter"/>
      <w:lvlText w:val="%2."/>
      <w:lvlJc w:val="left"/>
      <w:pPr>
        <w:ind w:left="3149" w:hanging="360"/>
      </w:pPr>
    </w:lvl>
    <w:lvl w:ilvl="2" w:tplc="0C09001B">
      <w:start w:val="1"/>
      <w:numFmt w:val="lowerRoman"/>
      <w:lvlText w:val="%3."/>
      <w:lvlJc w:val="right"/>
      <w:pPr>
        <w:ind w:left="3869" w:hanging="180"/>
      </w:pPr>
    </w:lvl>
    <w:lvl w:ilvl="3" w:tplc="0C09000F" w:tentative="1">
      <w:start w:val="1"/>
      <w:numFmt w:val="decimal"/>
      <w:lvlText w:val="%4."/>
      <w:lvlJc w:val="left"/>
      <w:pPr>
        <w:ind w:left="4589" w:hanging="360"/>
      </w:pPr>
    </w:lvl>
    <w:lvl w:ilvl="4" w:tplc="0C090019" w:tentative="1">
      <w:start w:val="1"/>
      <w:numFmt w:val="lowerLetter"/>
      <w:lvlText w:val="%5."/>
      <w:lvlJc w:val="left"/>
      <w:pPr>
        <w:ind w:left="5309" w:hanging="360"/>
      </w:pPr>
    </w:lvl>
    <w:lvl w:ilvl="5" w:tplc="0C09001B" w:tentative="1">
      <w:start w:val="1"/>
      <w:numFmt w:val="lowerRoman"/>
      <w:lvlText w:val="%6."/>
      <w:lvlJc w:val="right"/>
      <w:pPr>
        <w:ind w:left="6029" w:hanging="180"/>
      </w:pPr>
    </w:lvl>
    <w:lvl w:ilvl="6" w:tplc="0C09000F" w:tentative="1">
      <w:start w:val="1"/>
      <w:numFmt w:val="decimal"/>
      <w:lvlText w:val="%7."/>
      <w:lvlJc w:val="left"/>
      <w:pPr>
        <w:ind w:left="6749" w:hanging="360"/>
      </w:pPr>
    </w:lvl>
    <w:lvl w:ilvl="7" w:tplc="0C090019" w:tentative="1">
      <w:start w:val="1"/>
      <w:numFmt w:val="lowerLetter"/>
      <w:lvlText w:val="%8."/>
      <w:lvlJc w:val="left"/>
      <w:pPr>
        <w:ind w:left="7469" w:hanging="360"/>
      </w:pPr>
    </w:lvl>
    <w:lvl w:ilvl="8" w:tplc="0C09001B" w:tentative="1">
      <w:start w:val="1"/>
      <w:numFmt w:val="lowerRoman"/>
      <w:lvlText w:val="%9."/>
      <w:lvlJc w:val="right"/>
      <w:pPr>
        <w:ind w:left="8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TrueTypeFonts/>
  <w:saveSubsetFont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45F7C"/>
    <w:rsid w:val="000E1F2B"/>
    <w:rsid w:val="00163614"/>
    <w:rsid w:val="001C2AAD"/>
    <w:rsid w:val="001F6E54"/>
    <w:rsid w:val="00280BCD"/>
    <w:rsid w:val="002B5A2B"/>
    <w:rsid w:val="003A707F"/>
    <w:rsid w:val="003B0EC1"/>
    <w:rsid w:val="003B573B"/>
    <w:rsid w:val="003F2CBD"/>
    <w:rsid w:val="00424B97"/>
    <w:rsid w:val="004B2753"/>
    <w:rsid w:val="00520873"/>
    <w:rsid w:val="00573D44"/>
    <w:rsid w:val="00840A06"/>
    <w:rsid w:val="008439B7"/>
    <w:rsid w:val="0087253F"/>
    <w:rsid w:val="0089143B"/>
    <w:rsid w:val="008E4F6C"/>
    <w:rsid w:val="009140AE"/>
    <w:rsid w:val="009539C7"/>
    <w:rsid w:val="00A00F21"/>
    <w:rsid w:val="00AD79F7"/>
    <w:rsid w:val="00B84226"/>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5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89143B"/>
    <w:pPr>
      <w:spacing w:before="240" w:after="0" w:line="240" w:lineRule="auto"/>
      <w:ind w:left="720"/>
      <w:contextualSpacing/>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F80E-76E7-4F7B-A003-7659497C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1677</Characters>
  <Application>Microsoft Office Word</Application>
  <DocSecurity>0</DocSecurity>
  <PresentationFormat/>
  <Lines>13</Lines>
  <Paragraphs>3</Paragraphs>
  <ScaleCrop>false</ScaleCrop>
  <Manager/>
  <Company/>
  <LinksUpToDate>false</LinksUpToDate>
  <CharactersWithSpaces>1968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2021-04-15T01:19:00Z</dcterms:created>
  <dcterms:modified xsi:type="dcterms:W3CDTF">2021-04-15T01:23:00Z</dcterms:modified>
  <cp:category/>
  <cp:contentStatus/>
  <dc:language/>
  <cp:version/>
</cp:coreProperties>
</file>