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3237" w14:textId="77777777" w:rsidR="00CB5315" w:rsidRDefault="00CB5315" w:rsidP="00AC10AB">
      <w:pPr>
        <w:spacing w:after="120"/>
        <w:jc w:val="center"/>
        <w:rPr>
          <w:b/>
          <w:i/>
          <w:color w:val="000000" w:themeColor="text1"/>
          <w:sz w:val="26"/>
          <w:szCs w:val="26"/>
        </w:rPr>
      </w:pPr>
    </w:p>
    <w:p w14:paraId="2B4749DC" w14:textId="1378048C" w:rsidR="00AC10AB" w:rsidRPr="00BF2F01" w:rsidRDefault="00AC10AB" w:rsidP="00AC10AB">
      <w:pPr>
        <w:spacing w:after="120"/>
        <w:jc w:val="center"/>
        <w:rPr>
          <w:color w:val="000000" w:themeColor="text1"/>
        </w:rPr>
      </w:pPr>
      <w:r w:rsidRPr="00BF2F01">
        <w:rPr>
          <w:b/>
          <w:i/>
          <w:color w:val="000000" w:themeColor="text1"/>
          <w:sz w:val="26"/>
          <w:szCs w:val="26"/>
        </w:rPr>
        <w:t xml:space="preserve">Aboriginal and Torres Strait Islander Heritage Protection Act 1984 </w:t>
      </w:r>
      <w:r w:rsidRPr="00BF2F01">
        <w:rPr>
          <w:b/>
          <w:color w:val="000000" w:themeColor="text1"/>
          <w:sz w:val="26"/>
          <w:szCs w:val="26"/>
        </w:rPr>
        <w:t>(</w:t>
      </w:r>
      <w:proofErr w:type="spellStart"/>
      <w:r w:rsidRPr="00BF2F01">
        <w:rPr>
          <w:b/>
          <w:color w:val="000000" w:themeColor="text1"/>
          <w:sz w:val="26"/>
          <w:szCs w:val="26"/>
        </w:rPr>
        <w:t>Cth</w:t>
      </w:r>
      <w:proofErr w:type="spellEnd"/>
      <w:r w:rsidRPr="00BF2F01">
        <w:rPr>
          <w:b/>
          <w:color w:val="000000" w:themeColor="text1"/>
          <w:sz w:val="26"/>
          <w:szCs w:val="26"/>
        </w:rPr>
        <w:t>)</w:t>
      </w:r>
    </w:p>
    <w:p w14:paraId="68E938F0" w14:textId="39D6821E" w:rsidR="00AC10AB" w:rsidRDefault="00AC10AB" w:rsidP="00AC10AB">
      <w:pPr>
        <w:spacing w:after="120"/>
        <w:jc w:val="center"/>
        <w:rPr>
          <w:b/>
          <w:color w:val="000000" w:themeColor="text1"/>
          <w:sz w:val="26"/>
          <w:szCs w:val="26"/>
        </w:rPr>
      </w:pPr>
      <w:r w:rsidRPr="00BF2F01">
        <w:rPr>
          <w:b/>
          <w:color w:val="000000" w:themeColor="text1"/>
          <w:sz w:val="26"/>
          <w:szCs w:val="26"/>
        </w:rPr>
        <w:t>Notice of an application for the protection of</w:t>
      </w:r>
      <w:r>
        <w:rPr>
          <w:b/>
          <w:color w:val="000000" w:themeColor="text1"/>
          <w:sz w:val="26"/>
          <w:szCs w:val="26"/>
        </w:rPr>
        <w:t xml:space="preserve"> a specified </w:t>
      </w:r>
      <w:r w:rsidRPr="00237FF1">
        <w:rPr>
          <w:b/>
          <w:color w:val="000000" w:themeColor="text1"/>
          <w:sz w:val="26"/>
          <w:szCs w:val="26"/>
        </w:rPr>
        <w:t>area</w:t>
      </w:r>
      <w:r>
        <w:rPr>
          <w:b/>
          <w:color w:val="000000" w:themeColor="text1"/>
          <w:sz w:val="26"/>
          <w:szCs w:val="26"/>
        </w:rPr>
        <w:t xml:space="preserve">, being the area known as </w:t>
      </w:r>
      <w:proofErr w:type="spellStart"/>
      <w:r>
        <w:rPr>
          <w:b/>
          <w:color w:val="000000" w:themeColor="text1"/>
          <w:sz w:val="26"/>
          <w:szCs w:val="26"/>
        </w:rPr>
        <w:t>Djaki</w:t>
      </w:r>
      <w:proofErr w:type="spellEnd"/>
      <w:r>
        <w:rPr>
          <w:b/>
          <w:color w:val="000000" w:themeColor="text1"/>
          <w:sz w:val="26"/>
          <w:szCs w:val="26"/>
        </w:rPr>
        <w:t xml:space="preserve"> Kundu, </w:t>
      </w:r>
      <w:r w:rsidR="001F6856">
        <w:rPr>
          <w:b/>
          <w:color w:val="000000" w:themeColor="text1"/>
          <w:sz w:val="26"/>
          <w:szCs w:val="26"/>
        </w:rPr>
        <w:t>near</w:t>
      </w:r>
      <w:r>
        <w:rPr>
          <w:b/>
          <w:color w:val="000000" w:themeColor="text1"/>
          <w:sz w:val="26"/>
          <w:szCs w:val="26"/>
        </w:rPr>
        <w:t xml:space="preserve"> Gympie, Queensland</w:t>
      </w:r>
    </w:p>
    <w:p w14:paraId="563A3BFB" w14:textId="77777777" w:rsidR="00AC10AB" w:rsidRPr="00BF2F01" w:rsidRDefault="00AC10AB" w:rsidP="00AC10AB">
      <w:pPr>
        <w:spacing w:after="120"/>
        <w:jc w:val="center"/>
        <w:rPr>
          <w:b/>
          <w:color w:val="000000" w:themeColor="text1"/>
          <w:sz w:val="26"/>
          <w:szCs w:val="26"/>
        </w:rPr>
      </w:pPr>
      <w:r w:rsidRPr="00BF2F01">
        <w:rPr>
          <w:b/>
          <w:color w:val="000000" w:themeColor="text1"/>
          <w:sz w:val="26"/>
          <w:szCs w:val="26"/>
        </w:rPr>
        <w:t>Invitation to make representations</w:t>
      </w:r>
    </w:p>
    <w:p w14:paraId="131C0280" w14:textId="3A9031D9" w:rsidR="00AC10AB" w:rsidRDefault="00AC10AB" w:rsidP="00AC10AB">
      <w:r>
        <w:t xml:space="preserve">I, </w:t>
      </w:r>
      <w:r w:rsidR="007D3039">
        <w:t>Len Roberts,</w:t>
      </w:r>
      <w:r>
        <w:t xml:space="preserve"> hereby give notice as follows:</w:t>
      </w:r>
    </w:p>
    <w:p w14:paraId="349894B5" w14:textId="5DCD3F47" w:rsidR="00AC10AB" w:rsidRDefault="00AC10AB" w:rsidP="009E45B0">
      <w:pPr>
        <w:jc w:val="both"/>
        <w:rPr>
          <w:color w:val="000000" w:themeColor="text1"/>
        </w:rPr>
      </w:pPr>
      <w:r w:rsidRPr="00BF4F14">
        <w:rPr>
          <w:color w:val="000000" w:themeColor="text1"/>
        </w:rPr>
        <w:t xml:space="preserve">The </w:t>
      </w:r>
      <w:r>
        <w:rPr>
          <w:color w:val="000000" w:themeColor="text1"/>
        </w:rPr>
        <w:t xml:space="preserve">Hon </w:t>
      </w:r>
      <w:proofErr w:type="spellStart"/>
      <w:r>
        <w:rPr>
          <w:color w:val="000000" w:themeColor="text1"/>
        </w:rPr>
        <w:t>Sussan</w:t>
      </w:r>
      <w:proofErr w:type="spellEnd"/>
      <w:r>
        <w:rPr>
          <w:color w:val="000000" w:themeColor="text1"/>
        </w:rPr>
        <w:t xml:space="preserve"> Ley MP</w:t>
      </w:r>
      <w:r w:rsidR="00793304">
        <w:rPr>
          <w:color w:val="000000" w:themeColor="text1"/>
        </w:rPr>
        <w:t xml:space="preserve"> (</w:t>
      </w:r>
      <w:r w:rsidR="00793304">
        <w:rPr>
          <w:b/>
          <w:bCs/>
          <w:color w:val="000000" w:themeColor="text1"/>
        </w:rPr>
        <w:t>the </w:t>
      </w:r>
      <w:r w:rsidR="00CB5315">
        <w:rPr>
          <w:b/>
          <w:bCs/>
          <w:color w:val="000000" w:themeColor="text1"/>
        </w:rPr>
        <w:t>M</w:t>
      </w:r>
      <w:r w:rsidR="00793304">
        <w:rPr>
          <w:b/>
          <w:bCs/>
          <w:color w:val="000000" w:themeColor="text1"/>
        </w:rPr>
        <w:t>inister</w:t>
      </w:r>
      <w:r w:rsidR="00793304">
        <w:rPr>
          <w:color w:val="000000" w:themeColor="text1"/>
        </w:rPr>
        <w:t>)</w:t>
      </w:r>
      <w:r>
        <w:rPr>
          <w:color w:val="000000" w:themeColor="text1"/>
        </w:rPr>
        <w:t>,</w:t>
      </w:r>
      <w:r w:rsidRPr="00BF4F14">
        <w:rPr>
          <w:color w:val="000000" w:themeColor="text1"/>
        </w:rPr>
        <w:t xml:space="preserve"> responsible for the </w:t>
      </w:r>
      <w:r w:rsidRPr="00BF4F14">
        <w:rPr>
          <w:i/>
          <w:color w:val="000000" w:themeColor="text1"/>
        </w:rPr>
        <w:t xml:space="preserve">Aboriginal and Torres Strait Islander Heritage Protection Act 1984 </w:t>
      </w:r>
      <w:r w:rsidRPr="00BF4F14">
        <w:rPr>
          <w:color w:val="000000" w:themeColor="text1"/>
        </w:rPr>
        <w:t>(</w:t>
      </w:r>
      <w:proofErr w:type="spellStart"/>
      <w:r w:rsidRPr="00BF4F14">
        <w:rPr>
          <w:color w:val="000000" w:themeColor="text1"/>
        </w:rPr>
        <w:t>Cth</w:t>
      </w:r>
      <w:proofErr w:type="spellEnd"/>
      <w:r w:rsidRPr="00BF4F14">
        <w:rPr>
          <w:color w:val="000000" w:themeColor="text1"/>
        </w:rPr>
        <w:t>)</w:t>
      </w:r>
      <w:r w:rsidRPr="00BF4F14">
        <w:rPr>
          <w:i/>
          <w:color w:val="000000" w:themeColor="text1"/>
        </w:rPr>
        <w:t xml:space="preserve"> </w:t>
      </w:r>
      <w:r w:rsidRPr="00BF4F14">
        <w:rPr>
          <w:color w:val="000000" w:themeColor="text1"/>
        </w:rPr>
        <w:t>(</w:t>
      </w:r>
      <w:r w:rsidRPr="00793304">
        <w:rPr>
          <w:b/>
          <w:bCs/>
          <w:color w:val="000000" w:themeColor="text1"/>
        </w:rPr>
        <w:t>the</w:t>
      </w:r>
      <w:r w:rsidR="00793304">
        <w:rPr>
          <w:b/>
          <w:bCs/>
          <w:color w:val="000000" w:themeColor="text1"/>
        </w:rPr>
        <w:t> </w:t>
      </w:r>
      <w:r w:rsidR="00CB5315">
        <w:rPr>
          <w:b/>
          <w:bCs/>
          <w:color w:val="000000" w:themeColor="text1"/>
        </w:rPr>
        <w:t>A</w:t>
      </w:r>
      <w:r w:rsidRPr="00793304">
        <w:rPr>
          <w:b/>
          <w:bCs/>
          <w:color w:val="000000" w:themeColor="text1"/>
        </w:rPr>
        <w:t>ct</w:t>
      </w:r>
      <w:r w:rsidRPr="00BF4F14">
        <w:rPr>
          <w:color w:val="000000" w:themeColor="text1"/>
        </w:rPr>
        <w:t>), has received an application made under section 10 of the Act</w:t>
      </w:r>
      <w:r>
        <w:rPr>
          <w:color w:val="000000" w:themeColor="text1"/>
        </w:rPr>
        <w:t xml:space="preserve">. The application is </w:t>
      </w:r>
      <w:r w:rsidRPr="00BF4F14">
        <w:rPr>
          <w:color w:val="000000" w:themeColor="text1"/>
        </w:rPr>
        <w:t xml:space="preserve">seeking </w:t>
      </w:r>
      <w:r>
        <w:rPr>
          <w:color w:val="000000" w:themeColor="text1"/>
        </w:rPr>
        <w:t xml:space="preserve">long term preservation and </w:t>
      </w:r>
      <w:r w:rsidRPr="00BF4F14">
        <w:rPr>
          <w:color w:val="000000" w:themeColor="text1"/>
        </w:rPr>
        <w:t>protect</w:t>
      </w:r>
      <w:r>
        <w:rPr>
          <w:color w:val="000000" w:themeColor="text1"/>
        </w:rPr>
        <w:t xml:space="preserve">ion of a </w:t>
      </w:r>
      <w:r w:rsidR="00793304">
        <w:rPr>
          <w:color w:val="000000" w:themeColor="text1"/>
        </w:rPr>
        <w:t>specified</w:t>
      </w:r>
      <w:r>
        <w:rPr>
          <w:color w:val="000000" w:themeColor="text1"/>
        </w:rPr>
        <w:t xml:space="preserve"> area</w:t>
      </w:r>
      <w:r w:rsidRPr="00BF4F14">
        <w:rPr>
          <w:color w:val="000000" w:themeColor="text1"/>
        </w:rPr>
        <w:t xml:space="preserve"> being </w:t>
      </w:r>
      <w:r w:rsidR="00793304">
        <w:rPr>
          <w:color w:val="000000" w:themeColor="text1"/>
        </w:rPr>
        <w:t>an</w:t>
      </w:r>
      <w:r w:rsidR="00793304" w:rsidRPr="00BF4F14">
        <w:rPr>
          <w:color w:val="000000" w:themeColor="text1"/>
        </w:rPr>
        <w:t xml:space="preserve"> </w:t>
      </w:r>
      <w:r w:rsidRPr="00BF4F14">
        <w:rPr>
          <w:color w:val="000000" w:themeColor="text1"/>
        </w:rPr>
        <w:t>area known as</w:t>
      </w:r>
      <w:r>
        <w:rPr>
          <w:color w:val="000000" w:themeColor="text1"/>
        </w:rPr>
        <w:t xml:space="preserve"> </w:t>
      </w:r>
      <w:proofErr w:type="spellStart"/>
      <w:r>
        <w:rPr>
          <w:color w:val="000000" w:themeColor="text1"/>
        </w:rPr>
        <w:t>Djaki</w:t>
      </w:r>
      <w:proofErr w:type="spellEnd"/>
      <w:r>
        <w:rPr>
          <w:color w:val="000000" w:themeColor="text1"/>
        </w:rPr>
        <w:t xml:space="preserve"> Kundu</w:t>
      </w:r>
      <w:r w:rsidR="00A75789">
        <w:rPr>
          <w:color w:val="000000" w:themeColor="text1"/>
        </w:rPr>
        <w:t xml:space="preserve"> (</w:t>
      </w:r>
      <w:r w:rsidR="001F6856">
        <w:rPr>
          <w:color w:val="000000" w:themeColor="text1"/>
        </w:rPr>
        <w:t xml:space="preserve">also known as </w:t>
      </w:r>
      <w:r w:rsidR="00A75789">
        <w:rPr>
          <w:color w:val="000000" w:themeColor="text1"/>
        </w:rPr>
        <w:t>Rocky Ridge)</w:t>
      </w:r>
      <w:r>
        <w:rPr>
          <w:color w:val="000000" w:themeColor="text1"/>
        </w:rPr>
        <w:t xml:space="preserve">, </w:t>
      </w:r>
      <w:r w:rsidR="001F6856">
        <w:rPr>
          <w:color w:val="000000" w:themeColor="text1"/>
        </w:rPr>
        <w:t>near</w:t>
      </w:r>
      <w:r>
        <w:rPr>
          <w:color w:val="000000" w:themeColor="text1"/>
        </w:rPr>
        <w:t xml:space="preserve"> Gympie, Queensland. The</w:t>
      </w:r>
      <w:r w:rsidR="00793304">
        <w:rPr>
          <w:color w:val="000000" w:themeColor="text1"/>
        </w:rPr>
        <w:t> </w:t>
      </w:r>
      <w:r w:rsidR="00CB5315">
        <w:rPr>
          <w:color w:val="000000" w:themeColor="text1"/>
        </w:rPr>
        <w:t>Minister</w:t>
      </w:r>
      <w:r>
        <w:rPr>
          <w:color w:val="000000" w:themeColor="text1"/>
        </w:rPr>
        <w:t xml:space="preserve"> has appointed me to provide a report to her under section 10(1)(c) of the</w:t>
      </w:r>
      <w:r w:rsidR="00793304">
        <w:rPr>
          <w:color w:val="000000" w:themeColor="text1"/>
        </w:rPr>
        <w:t> </w:t>
      </w:r>
      <w:r w:rsidR="00CB5315">
        <w:rPr>
          <w:color w:val="000000" w:themeColor="text1"/>
        </w:rPr>
        <w:t>Act</w:t>
      </w:r>
      <w:r>
        <w:rPr>
          <w:color w:val="000000" w:themeColor="text1"/>
        </w:rPr>
        <w:t>.</w:t>
      </w:r>
    </w:p>
    <w:p w14:paraId="5C8DC409" w14:textId="77777777" w:rsidR="00AC10AB" w:rsidRPr="00BF4F14" w:rsidRDefault="00AC10AB" w:rsidP="00AC10AB">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Applicant</w:t>
      </w:r>
    </w:p>
    <w:p w14:paraId="45A676C5" w14:textId="52F25B3A" w:rsidR="00AC10AB" w:rsidRPr="00BF4F14" w:rsidRDefault="00AC10AB" w:rsidP="00AC10AB">
      <w:pPr>
        <w:jc w:val="both"/>
        <w:rPr>
          <w:color w:val="000000" w:themeColor="text1"/>
        </w:rPr>
      </w:pPr>
      <w:r w:rsidRPr="00BF4F14">
        <w:rPr>
          <w:color w:val="000000" w:themeColor="text1"/>
        </w:rPr>
        <w:t xml:space="preserve">The application is made on behalf of the </w:t>
      </w:r>
      <w:r w:rsidRPr="00AC10AB">
        <w:rPr>
          <w:color w:val="000000" w:themeColor="text1"/>
        </w:rPr>
        <w:t xml:space="preserve">Sovereign Native Tribes of the </w:t>
      </w:r>
      <w:proofErr w:type="spellStart"/>
      <w:r w:rsidRPr="00AC10AB">
        <w:rPr>
          <w:color w:val="000000" w:themeColor="text1"/>
        </w:rPr>
        <w:t>Kabi</w:t>
      </w:r>
      <w:proofErr w:type="spellEnd"/>
      <w:r w:rsidRPr="00AC10AB">
        <w:rPr>
          <w:color w:val="000000" w:themeColor="text1"/>
        </w:rPr>
        <w:t xml:space="preserve"> First Nation State</w:t>
      </w:r>
      <w:r>
        <w:rPr>
          <w:color w:val="000000" w:themeColor="text1"/>
        </w:rPr>
        <w:t xml:space="preserve"> by Ms</w:t>
      </w:r>
      <w:r w:rsidR="00793304">
        <w:rPr>
          <w:color w:val="000000" w:themeColor="text1"/>
        </w:rPr>
        <w:t> </w:t>
      </w:r>
      <w:r>
        <w:rPr>
          <w:color w:val="000000" w:themeColor="text1"/>
        </w:rPr>
        <w:t xml:space="preserve">Diane </w:t>
      </w:r>
      <w:proofErr w:type="spellStart"/>
      <w:r>
        <w:rPr>
          <w:color w:val="000000" w:themeColor="text1"/>
        </w:rPr>
        <w:t>Djaki</w:t>
      </w:r>
      <w:proofErr w:type="spellEnd"/>
      <w:r>
        <w:rPr>
          <w:color w:val="000000" w:themeColor="text1"/>
        </w:rPr>
        <w:t xml:space="preserve"> </w:t>
      </w:r>
      <w:proofErr w:type="spellStart"/>
      <w:r>
        <w:rPr>
          <w:color w:val="000000" w:themeColor="text1"/>
        </w:rPr>
        <w:t>Widjung</w:t>
      </w:r>
      <w:proofErr w:type="spellEnd"/>
      <w:r w:rsidR="007D3039">
        <w:rPr>
          <w:color w:val="000000" w:themeColor="text1"/>
        </w:rPr>
        <w:t xml:space="preserve"> and </w:t>
      </w:r>
      <w:r w:rsidR="001F6856">
        <w:rPr>
          <w:color w:val="000000" w:themeColor="text1"/>
        </w:rPr>
        <w:t>Mr</w:t>
      </w:r>
      <w:r w:rsidR="00793304">
        <w:rPr>
          <w:color w:val="000000" w:themeColor="text1"/>
        </w:rPr>
        <w:t> </w:t>
      </w:r>
      <w:r w:rsidR="007D3039">
        <w:rPr>
          <w:color w:val="000000" w:themeColor="text1"/>
        </w:rPr>
        <w:t>Wit-</w:t>
      </w:r>
      <w:proofErr w:type="spellStart"/>
      <w:r w:rsidR="007D3039">
        <w:rPr>
          <w:color w:val="000000" w:themeColor="text1"/>
        </w:rPr>
        <w:t>boooka</w:t>
      </w:r>
      <w:proofErr w:type="spellEnd"/>
      <w:r w:rsidRPr="00BF4F14">
        <w:rPr>
          <w:color w:val="000000" w:themeColor="text1"/>
        </w:rPr>
        <w:t>.</w:t>
      </w:r>
    </w:p>
    <w:p w14:paraId="1E2733D1" w14:textId="77777777" w:rsidR="00AC10AB" w:rsidRPr="00BF4F14" w:rsidRDefault="00AC10AB" w:rsidP="00AC10AB">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purpose of the application</w:t>
      </w:r>
    </w:p>
    <w:p w14:paraId="60FBA101" w14:textId="4C78A272" w:rsidR="00AC10AB" w:rsidRPr="00BF4F14" w:rsidRDefault="00AC10AB" w:rsidP="00AC10AB">
      <w:pPr>
        <w:jc w:val="both"/>
        <w:rPr>
          <w:color w:val="000000" w:themeColor="text1"/>
        </w:rPr>
      </w:pPr>
      <w:r w:rsidRPr="00BF4F14">
        <w:rPr>
          <w:color w:val="000000" w:themeColor="text1"/>
        </w:rPr>
        <w:t>The application seeks the preservation or protection of the area specified in the application and depicted below in Figure</w:t>
      </w:r>
      <w:r w:rsidR="00793304">
        <w:rPr>
          <w:color w:val="000000" w:themeColor="text1"/>
        </w:rPr>
        <w:t> </w:t>
      </w:r>
      <w:r w:rsidRPr="00BF4F14">
        <w:rPr>
          <w:color w:val="000000" w:themeColor="text1"/>
        </w:rPr>
        <w:t>1, from injury or desecration. Section</w:t>
      </w:r>
      <w:r w:rsidR="00793304">
        <w:rPr>
          <w:color w:val="000000" w:themeColor="text1"/>
        </w:rPr>
        <w:t> </w:t>
      </w:r>
      <w:r w:rsidRPr="00BF4F14">
        <w:rPr>
          <w:color w:val="000000" w:themeColor="text1"/>
        </w:rPr>
        <w:t>10 of the</w:t>
      </w:r>
      <w:r w:rsidR="00793304">
        <w:rPr>
          <w:color w:val="000000" w:themeColor="text1"/>
        </w:rPr>
        <w:t> </w:t>
      </w:r>
      <w:r w:rsidR="00CB5315">
        <w:rPr>
          <w:color w:val="000000" w:themeColor="text1"/>
        </w:rPr>
        <w:t>Act</w:t>
      </w:r>
      <w:r w:rsidRPr="00BF4F14">
        <w:rPr>
          <w:color w:val="000000" w:themeColor="text1"/>
        </w:rPr>
        <w:t xml:space="preserve"> enables the</w:t>
      </w:r>
      <w:r w:rsidR="00793304">
        <w:rPr>
          <w:color w:val="000000" w:themeColor="text1"/>
        </w:rPr>
        <w:t> </w:t>
      </w:r>
      <w:r w:rsidR="00CB5315">
        <w:rPr>
          <w:color w:val="000000" w:themeColor="text1"/>
        </w:rPr>
        <w:t>Minister</w:t>
      </w:r>
      <w:r w:rsidRPr="00BF4F14">
        <w:rPr>
          <w:color w:val="000000" w:themeColor="text1"/>
        </w:rPr>
        <w:t xml:space="preserve"> to decide whether to make a declaration to preserve and protect the specified area, if the</w:t>
      </w:r>
      <w:r w:rsidR="00793304">
        <w:rPr>
          <w:color w:val="000000" w:themeColor="text1"/>
        </w:rPr>
        <w:t> </w:t>
      </w:r>
      <w:r w:rsidR="00CB5315">
        <w:rPr>
          <w:color w:val="000000" w:themeColor="text1"/>
        </w:rPr>
        <w:t>Minister</w:t>
      </w:r>
      <w:r w:rsidRPr="00BF4F14">
        <w:rPr>
          <w:color w:val="000000" w:themeColor="text1"/>
        </w:rPr>
        <w:t xml:space="preserve"> is satisfied that the area is a significant Aboriginal area and is under threat of injury or desecration. In the</w:t>
      </w:r>
      <w:r w:rsidR="00793304">
        <w:rPr>
          <w:color w:val="000000" w:themeColor="text1"/>
        </w:rPr>
        <w:t> </w:t>
      </w:r>
      <w:r w:rsidR="00CB5315">
        <w:rPr>
          <w:color w:val="000000" w:themeColor="text1"/>
        </w:rPr>
        <w:t>Act</w:t>
      </w:r>
      <w:r w:rsidRPr="00BF4F14">
        <w:rPr>
          <w:color w:val="000000" w:themeColor="text1"/>
        </w:rPr>
        <w:t>, the term ‘significant Aboriginal area’ refers to an area that is of particular significance to Aboriginals in accordance with Aboriginal tradition. Section</w:t>
      </w:r>
      <w:r w:rsidR="00793304">
        <w:rPr>
          <w:color w:val="000000" w:themeColor="text1"/>
        </w:rPr>
        <w:t> </w:t>
      </w:r>
      <w:r w:rsidRPr="00BF4F14">
        <w:rPr>
          <w:color w:val="000000" w:themeColor="text1"/>
        </w:rPr>
        <w:t>3 of the</w:t>
      </w:r>
      <w:r w:rsidR="00793304">
        <w:rPr>
          <w:color w:val="000000" w:themeColor="text1"/>
        </w:rPr>
        <w:t> </w:t>
      </w:r>
      <w:r w:rsidR="00CB5315">
        <w:rPr>
          <w:color w:val="000000" w:themeColor="text1"/>
        </w:rPr>
        <w:t>Act</w:t>
      </w:r>
      <w:r w:rsidRPr="00BF4F14">
        <w:rPr>
          <w:color w:val="000000" w:themeColor="text1"/>
        </w:rPr>
        <w:t xml:space="preserve"> provides definitions of relevant terms including ‘Aboriginal tradition’ and ‘injured or desecrated’. The area specified for protection, the claimed significance of the area and the claimed nature of the threat of injury or desecration is set out below.</w:t>
      </w:r>
    </w:p>
    <w:p w14:paraId="305C9987" w14:textId="77777777" w:rsidR="00AC10AB" w:rsidRPr="00BF4F14" w:rsidRDefault="00AC10AB" w:rsidP="00AC10AB">
      <w:pPr>
        <w:pStyle w:val="Heading3"/>
        <w:spacing w:before="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6B7A94AD" w14:textId="317D7857" w:rsidR="00AC10AB" w:rsidRPr="00BF4F14" w:rsidRDefault="00AC10AB" w:rsidP="00AC10AB">
      <w:pPr>
        <w:jc w:val="both"/>
        <w:rPr>
          <w:color w:val="000000" w:themeColor="text1"/>
        </w:rPr>
      </w:pPr>
      <w:r w:rsidRPr="00BF4F14">
        <w:rPr>
          <w:color w:val="000000" w:themeColor="text1"/>
        </w:rPr>
        <w:t>The</w:t>
      </w:r>
      <w:r w:rsidR="00793304">
        <w:rPr>
          <w:color w:val="000000" w:themeColor="text1"/>
        </w:rPr>
        <w:t> </w:t>
      </w:r>
      <w:r w:rsidR="00CB5315">
        <w:rPr>
          <w:color w:val="000000" w:themeColor="text1"/>
        </w:rPr>
        <w:t>Minister</w:t>
      </w:r>
      <w:r w:rsidRPr="00BF4F14">
        <w:rPr>
          <w:color w:val="000000" w:themeColor="text1"/>
        </w:rPr>
        <w:t xml:space="preserve"> will consider my report under section 10 of the</w:t>
      </w:r>
      <w:r w:rsidR="00793304">
        <w:rPr>
          <w:color w:val="000000" w:themeColor="text1"/>
        </w:rPr>
        <w:t> </w:t>
      </w:r>
      <w:r w:rsidR="00CB5315">
        <w:rPr>
          <w:color w:val="000000" w:themeColor="text1"/>
        </w:rPr>
        <w:t>Act</w:t>
      </w:r>
      <w:r w:rsidRPr="00BF4F14">
        <w:rPr>
          <w:color w:val="000000" w:themeColor="text1"/>
        </w:rPr>
        <w:t xml:space="preserve"> in relation to the area sought to be protected before deciding whether to make a declaration under section 10 of the</w:t>
      </w:r>
      <w:r w:rsidR="00793304">
        <w:rPr>
          <w:color w:val="000000" w:themeColor="text1"/>
        </w:rPr>
        <w:t> </w:t>
      </w:r>
      <w:r w:rsidR="00CB5315">
        <w:rPr>
          <w:color w:val="000000" w:themeColor="text1"/>
        </w:rPr>
        <w:t>Act</w:t>
      </w:r>
      <w:r w:rsidRPr="00BF4F14">
        <w:rPr>
          <w:color w:val="000000" w:themeColor="text1"/>
        </w:rPr>
        <w:t>. Under section</w:t>
      </w:r>
      <w:r w:rsidR="00793304">
        <w:rPr>
          <w:color w:val="000000" w:themeColor="text1"/>
        </w:rPr>
        <w:t> </w:t>
      </w:r>
      <w:r w:rsidRPr="00BF4F14">
        <w:rPr>
          <w:color w:val="000000" w:themeColor="text1"/>
        </w:rPr>
        <w:t>10(4) of the</w:t>
      </w:r>
      <w:r w:rsidR="00793304">
        <w:rPr>
          <w:color w:val="000000" w:themeColor="text1"/>
        </w:rPr>
        <w:t> </w:t>
      </w:r>
      <w:r w:rsidR="00CB5315">
        <w:rPr>
          <w:color w:val="000000" w:themeColor="text1"/>
        </w:rPr>
        <w:t>Act</w:t>
      </w:r>
      <w:r w:rsidRPr="00BF4F14">
        <w:rPr>
          <w:color w:val="000000" w:themeColor="text1"/>
        </w:rPr>
        <w:t>, the report is required to deal with the following matters:</w:t>
      </w:r>
    </w:p>
    <w:p w14:paraId="58A6995F" w14:textId="77777777" w:rsidR="00AC10AB" w:rsidRPr="00BF4F14" w:rsidRDefault="00AC10AB" w:rsidP="00AC10AB">
      <w:pPr>
        <w:numPr>
          <w:ilvl w:val="0"/>
          <w:numId w:val="2"/>
        </w:numPr>
        <w:spacing w:after="120"/>
        <w:ind w:hanging="573"/>
        <w:jc w:val="both"/>
        <w:rPr>
          <w:color w:val="000000" w:themeColor="text1"/>
          <w:lang w:val="en-US"/>
        </w:rPr>
      </w:pPr>
      <w:r w:rsidRPr="00BF4F14">
        <w:rPr>
          <w:color w:val="000000" w:themeColor="text1"/>
          <w:lang w:val="en-US"/>
        </w:rPr>
        <w:t xml:space="preserve">the particular significance of the area to </w:t>
      </w:r>
      <w:proofErr w:type="gramStart"/>
      <w:r w:rsidRPr="00BF4F14">
        <w:rPr>
          <w:color w:val="000000" w:themeColor="text1"/>
          <w:lang w:val="en-US"/>
        </w:rPr>
        <w:t>Aboriginals;</w:t>
      </w:r>
      <w:proofErr w:type="gramEnd"/>
    </w:p>
    <w:p w14:paraId="0A56BA57" w14:textId="77777777" w:rsidR="00AC10AB" w:rsidRPr="00BF4F14" w:rsidRDefault="00AC10AB" w:rsidP="00AC10AB">
      <w:pPr>
        <w:numPr>
          <w:ilvl w:val="0"/>
          <w:numId w:val="2"/>
        </w:numPr>
        <w:spacing w:after="120"/>
        <w:ind w:hanging="573"/>
        <w:jc w:val="both"/>
        <w:rPr>
          <w:color w:val="000000" w:themeColor="text1"/>
          <w:lang w:val="en-US"/>
        </w:rPr>
      </w:pPr>
      <w:r w:rsidRPr="00BF4F14">
        <w:rPr>
          <w:color w:val="000000" w:themeColor="text1"/>
          <w:lang w:val="en-US"/>
        </w:rPr>
        <w:t xml:space="preserve">the nature and extent of the threat of injury to, or desecration of, the </w:t>
      </w:r>
      <w:proofErr w:type="gramStart"/>
      <w:r w:rsidRPr="00BF4F14">
        <w:rPr>
          <w:color w:val="000000" w:themeColor="text1"/>
          <w:lang w:val="en-US"/>
        </w:rPr>
        <w:t>area;</w:t>
      </w:r>
      <w:proofErr w:type="gramEnd"/>
    </w:p>
    <w:p w14:paraId="3C375381" w14:textId="77777777" w:rsidR="00AC10AB" w:rsidRPr="00BF4F14" w:rsidRDefault="00AC10AB" w:rsidP="00AC10AB">
      <w:pPr>
        <w:numPr>
          <w:ilvl w:val="0"/>
          <w:numId w:val="1"/>
        </w:numPr>
        <w:spacing w:after="120"/>
        <w:ind w:hanging="573"/>
        <w:jc w:val="both"/>
        <w:rPr>
          <w:color w:val="000000" w:themeColor="text1"/>
          <w:lang w:val="en-US"/>
        </w:rPr>
      </w:pPr>
      <w:r w:rsidRPr="00BF4F14">
        <w:rPr>
          <w:color w:val="000000" w:themeColor="text1"/>
          <w:lang w:val="en-US"/>
        </w:rPr>
        <w:t xml:space="preserve">the extent of the area that should be </w:t>
      </w:r>
      <w:proofErr w:type="gramStart"/>
      <w:r w:rsidRPr="00BF4F14">
        <w:rPr>
          <w:color w:val="000000" w:themeColor="text1"/>
          <w:lang w:val="en-US"/>
        </w:rPr>
        <w:t>protected;</w:t>
      </w:r>
      <w:proofErr w:type="gramEnd"/>
    </w:p>
    <w:p w14:paraId="318B42AC" w14:textId="77777777" w:rsidR="00AC10AB" w:rsidRPr="00BF4F14" w:rsidRDefault="00AC10AB" w:rsidP="00AC10AB">
      <w:pPr>
        <w:numPr>
          <w:ilvl w:val="0"/>
          <w:numId w:val="1"/>
        </w:numPr>
        <w:spacing w:after="120"/>
        <w:ind w:hanging="573"/>
        <w:jc w:val="both"/>
        <w:rPr>
          <w:color w:val="000000" w:themeColor="text1"/>
          <w:lang w:val="en-US"/>
        </w:rPr>
      </w:pPr>
      <w:r w:rsidRPr="00BF4F14">
        <w:rPr>
          <w:color w:val="000000" w:themeColor="text1"/>
          <w:lang w:val="en-US"/>
        </w:rPr>
        <w:t xml:space="preserve">the prohibitions and restrictions to be made with respect to the </w:t>
      </w:r>
      <w:proofErr w:type="gramStart"/>
      <w:r w:rsidRPr="00BF4F14">
        <w:rPr>
          <w:color w:val="000000" w:themeColor="text1"/>
          <w:lang w:val="en-US"/>
        </w:rPr>
        <w:t>area;</w:t>
      </w:r>
      <w:proofErr w:type="gramEnd"/>
    </w:p>
    <w:p w14:paraId="46898CE9" w14:textId="77777777" w:rsidR="00AC10AB" w:rsidRPr="00BF4F14" w:rsidRDefault="00AC10AB" w:rsidP="00AC10AB">
      <w:pPr>
        <w:numPr>
          <w:ilvl w:val="0"/>
          <w:numId w:val="1"/>
        </w:numPr>
        <w:spacing w:after="120"/>
        <w:ind w:hanging="573"/>
        <w:jc w:val="both"/>
        <w:rPr>
          <w:color w:val="000000" w:themeColor="text1"/>
          <w:lang w:val="en-US"/>
        </w:rPr>
      </w:pPr>
      <w:r w:rsidRPr="00BF4F14">
        <w:rPr>
          <w:color w:val="000000" w:themeColor="text1"/>
          <w:lang w:val="en-US"/>
        </w:rPr>
        <w:t xml:space="preserve">the effects the making of a declaration may have on the proprietary or pecuniary interests of persons other than the Aboriginal or Aboriginals on whose behalf the application is </w:t>
      </w:r>
      <w:proofErr w:type="gramStart"/>
      <w:r w:rsidRPr="00BF4F14">
        <w:rPr>
          <w:color w:val="000000" w:themeColor="text1"/>
          <w:lang w:val="en-US"/>
        </w:rPr>
        <w:t>made;</w:t>
      </w:r>
      <w:proofErr w:type="gramEnd"/>
    </w:p>
    <w:p w14:paraId="25EFAAFA" w14:textId="77777777" w:rsidR="00AC10AB" w:rsidRPr="00BF4F14" w:rsidRDefault="00AC10AB" w:rsidP="00AC10AB">
      <w:pPr>
        <w:numPr>
          <w:ilvl w:val="0"/>
          <w:numId w:val="1"/>
        </w:numPr>
        <w:spacing w:after="120"/>
        <w:ind w:hanging="573"/>
        <w:jc w:val="both"/>
        <w:rPr>
          <w:color w:val="000000" w:themeColor="text1"/>
          <w:lang w:val="en-US"/>
        </w:rPr>
      </w:pPr>
      <w:r w:rsidRPr="00BF4F14">
        <w:rPr>
          <w:color w:val="000000" w:themeColor="text1"/>
          <w:lang w:val="en-US"/>
        </w:rPr>
        <w:t xml:space="preserve">the duration of any </w:t>
      </w:r>
      <w:proofErr w:type="gramStart"/>
      <w:r w:rsidRPr="00BF4F14">
        <w:rPr>
          <w:color w:val="000000" w:themeColor="text1"/>
          <w:lang w:val="en-US"/>
        </w:rPr>
        <w:t>declaration;</w:t>
      </w:r>
      <w:proofErr w:type="gramEnd"/>
      <w:r w:rsidRPr="00BF4F14">
        <w:rPr>
          <w:color w:val="000000" w:themeColor="text1"/>
          <w:lang w:val="en-US"/>
        </w:rPr>
        <w:t xml:space="preserve"> </w:t>
      </w:r>
    </w:p>
    <w:p w14:paraId="767EF49C" w14:textId="77777777" w:rsidR="00AC10AB" w:rsidRDefault="00AC10AB" w:rsidP="00AC10AB">
      <w:pPr>
        <w:numPr>
          <w:ilvl w:val="0"/>
          <w:numId w:val="1"/>
        </w:numPr>
        <w:spacing w:after="120"/>
        <w:ind w:hanging="573"/>
        <w:jc w:val="both"/>
        <w:rPr>
          <w:color w:val="000000" w:themeColor="text1"/>
          <w:lang w:val="en-US"/>
        </w:rPr>
      </w:pPr>
      <w:r w:rsidRPr="00BF4F14">
        <w:rPr>
          <w:color w:val="000000" w:themeColor="text1"/>
          <w:lang w:val="en-US"/>
        </w:rPr>
        <w:t>the extent to which the area is or may be protected by or under a law of the State o</w:t>
      </w:r>
      <w:r>
        <w:rPr>
          <w:color w:val="000000" w:themeColor="text1"/>
          <w:lang w:val="en-US"/>
        </w:rPr>
        <w:t>r Territory</w:t>
      </w:r>
      <w:r w:rsidRPr="00BF4F14">
        <w:rPr>
          <w:color w:val="000000" w:themeColor="text1"/>
          <w:lang w:val="en-US"/>
        </w:rPr>
        <w:t>, and the effectiveness of any remedies available under any such law</w:t>
      </w:r>
      <w:r>
        <w:rPr>
          <w:color w:val="000000" w:themeColor="text1"/>
          <w:lang w:val="en-US"/>
        </w:rPr>
        <w:t>; and</w:t>
      </w:r>
    </w:p>
    <w:p w14:paraId="7F7B02EC" w14:textId="77777777" w:rsidR="00AC10AB" w:rsidRPr="00BF4F14" w:rsidRDefault="00AC10AB" w:rsidP="00AC10AB">
      <w:pPr>
        <w:numPr>
          <w:ilvl w:val="0"/>
          <w:numId w:val="1"/>
        </w:numPr>
        <w:spacing w:after="120"/>
        <w:ind w:hanging="573"/>
        <w:jc w:val="both"/>
        <w:rPr>
          <w:color w:val="000000" w:themeColor="text1"/>
          <w:lang w:val="en-US"/>
        </w:rPr>
      </w:pPr>
      <w:r>
        <w:rPr>
          <w:color w:val="000000" w:themeColor="text1"/>
          <w:lang w:val="en-US"/>
        </w:rPr>
        <w:lastRenderedPageBreak/>
        <w:t xml:space="preserve">such other matters (if any) as prescribed. </w:t>
      </w:r>
    </w:p>
    <w:p w14:paraId="1000DF8A" w14:textId="77777777" w:rsidR="00AC10AB" w:rsidRPr="00BF4F14" w:rsidRDefault="00AC10AB" w:rsidP="00AC10AB">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area sought to be protected (the 'specified area')</w:t>
      </w:r>
    </w:p>
    <w:p w14:paraId="0C8C7878" w14:textId="7A6ACB28" w:rsidR="00AC10AB" w:rsidRPr="00BF4F14" w:rsidRDefault="00AC10AB" w:rsidP="00AC10AB">
      <w:pPr>
        <w:jc w:val="both"/>
      </w:pPr>
      <w:r w:rsidRPr="00BF4F14">
        <w:t xml:space="preserve">The </w:t>
      </w:r>
      <w:r w:rsidR="007D3039">
        <w:t>application</w:t>
      </w:r>
      <w:r w:rsidRPr="00BF4F14">
        <w:t xml:space="preserve"> has specified </w:t>
      </w:r>
      <w:r>
        <w:t>the</w:t>
      </w:r>
      <w:r w:rsidRPr="00BF4F14">
        <w:t xml:space="preserve"> area for which protection is sought as a traditional area. This is </w:t>
      </w:r>
      <w:r w:rsidR="00793304">
        <w:t>an</w:t>
      </w:r>
      <w:r w:rsidRPr="00BF4F14">
        <w:t xml:space="preserve"> area known as </w:t>
      </w:r>
      <w:proofErr w:type="spellStart"/>
      <w:r w:rsidR="004B60F4">
        <w:rPr>
          <w:color w:val="000000" w:themeColor="text1"/>
        </w:rPr>
        <w:t>Djaki</w:t>
      </w:r>
      <w:proofErr w:type="spellEnd"/>
      <w:r w:rsidR="004B60F4">
        <w:rPr>
          <w:color w:val="000000" w:themeColor="text1"/>
        </w:rPr>
        <w:t xml:space="preserve"> Kundu</w:t>
      </w:r>
      <w:r w:rsidR="00A75789">
        <w:rPr>
          <w:color w:val="000000" w:themeColor="text1"/>
        </w:rPr>
        <w:t xml:space="preserve"> (</w:t>
      </w:r>
      <w:r w:rsidR="001F6856">
        <w:rPr>
          <w:color w:val="000000" w:themeColor="text1"/>
        </w:rPr>
        <w:t xml:space="preserve">also known as </w:t>
      </w:r>
      <w:r w:rsidR="00A75789">
        <w:rPr>
          <w:color w:val="000000" w:themeColor="text1"/>
        </w:rPr>
        <w:t>Rocky Ridge)</w:t>
      </w:r>
      <w:r w:rsidR="004B60F4">
        <w:rPr>
          <w:color w:val="000000" w:themeColor="text1"/>
        </w:rPr>
        <w:t xml:space="preserve">, </w:t>
      </w:r>
      <w:r w:rsidR="001F6856">
        <w:rPr>
          <w:color w:val="000000" w:themeColor="text1"/>
        </w:rPr>
        <w:t>near</w:t>
      </w:r>
      <w:r w:rsidR="004B60F4">
        <w:rPr>
          <w:color w:val="000000" w:themeColor="text1"/>
        </w:rPr>
        <w:t xml:space="preserve"> Gympie, Queensland</w:t>
      </w:r>
      <w:r w:rsidRPr="00BF4F14">
        <w:rPr>
          <w:color w:val="000000" w:themeColor="text1"/>
        </w:rPr>
        <w:t>.</w:t>
      </w:r>
    </w:p>
    <w:p w14:paraId="03F64414" w14:textId="6945F0F7" w:rsidR="00AC10AB" w:rsidRPr="00BF4F14" w:rsidRDefault="0092097A" w:rsidP="00AC10AB">
      <w:pPr>
        <w:rPr>
          <w:color w:val="FF0000"/>
        </w:rPr>
      </w:pPr>
      <w:r>
        <w:rPr>
          <w:noProof/>
          <w:color w:val="FF0000"/>
        </w:rPr>
        <w:drawing>
          <wp:inline distT="0" distB="0" distL="0" distR="0" wp14:anchorId="697891DD" wp14:editId="79E33325">
            <wp:extent cx="6319963" cy="4401586"/>
            <wp:effectExtent l="0" t="0" r="5080" b="0"/>
            <wp:docPr id="2" name="Picture 2" descr="Figure one - A map showing the specified area of Djaki Kundu (also known as Rocky Ridge), near Gympie,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one - A map showing the specified area of Djaki Kundu (also known as Rocky Ridge), near Gympie, Queensla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9784" cy="4415390"/>
                    </a:xfrm>
                    <a:prstGeom prst="rect">
                      <a:avLst/>
                    </a:prstGeom>
                    <a:noFill/>
                    <a:ln>
                      <a:noFill/>
                    </a:ln>
                  </pic:spPr>
                </pic:pic>
              </a:graphicData>
            </a:graphic>
          </wp:inline>
        </w:drawing>
      </w:r>
    </w:p>
    <w:p w14:paraId="199E5463" w14:textId="14612586" w:rsidR="00AC10AB" w:rsidRPr="00BF4F14" w:rsidRDefault="00AC10AB" w:rsidP="00AC10AB">
      <w:pPr>
        <w:pStyle w:val="Caption"/>
        <w:jc w:val="center"/>
        <w:rPr>
          <w:color w:val="auto"/>
        </w:rPr>
      </w:pPr>
      <w:r w:rsidRPr="00BF4F14">
        <w:rPr>
          <w:color w:val="auto"/>
        </w:rPr>
        <w:t>Figure</w:t>
      </w:r>
      <w:r>
        <w:rPr>
          <w:color w:val="auto"/>
        </w:rPr>
        <w:t xml:space="preserve"> </w:t>
      </w:r>
      <w:r w:rsidR="001F6856">
        <w:rPr>
          <w:color w:val="auto"/>
        </w:rPr>
        <w:t xml:space="preserve">1 </w:t>
      </w:r>
      <w:r>
        <w:rPr>
          <w:color w:val="auto"/>
        </w:rPr>
        <w:t>-</w:t>
      </w:r>
      <w:r w:rsidRPr="00BF4F14">
        <w:rPr>
          <w:color w:val="auto"/>
        </w:rPr>
        <w:t xml:space="preserve"> Map showing the specified area of </w:t>
      </w:r>
      <w:proofErr w:type="spellStart"/>
      <w:r w:rsidR="00A75789">
        <w:rPr>
          <w:color w:val="auto"/>
        </w:rPr>
        <w:t>Djaki</w:t>
      </w:r>
      <w:proofErr w:type="spellEnd"/>
      <w:r w:rsidR="00A75789">
        <w:rPr>
          <w:color w:val="auto"/>
        </w:rPr>
        <w:t xml:space="preserve"> Kundu</w:t>
      </w:r>
      <w:r>
        <w:rPr>
          <w:color w:val="000000" w:themeColor="text1"/>
        </w:rPr>
        <w:t xml:space="preserve">, </w:t>
      </w:r>
      <w:r w:rsidR="001F6856">
        <w:rPr>
          <w:color w:val="000000" w:themeColor="text1"/>
        </w:rPr>
        <w:t>near</w:t>
      </w:r>
      <w:r w:rsidR="00A75789">
        <w:rPr>
          <w:color w:val="000000" w:themeColor="text1"/>
        </w:rPr>
        <w:t xml:space="preserve"> Gympie</w:t>
      </w:r>
      <w:r>
        <w:rPr>
          <w:color w:val="000000" w:themeColor="text1"/>
        </w:rPr>
        <w:t xml:space="preserve">, </w:t>
      </w:r>
      <w:r w:rsidR="00A75789">
        <w:rPr>
          <w:color w:val="000000" w:themeColor="text1"/>
        </w:rPr>
        <w:t>QLD</w:t>
      </w:r>
    </w:p>
    <w:p w14:paraId="6A181861" w14:textId="77777777" w:rsidR="00AC10AB" w:rsidRPr="00BF4F14" w:rsidRDefault="00AC10AB" w:rsidP="00AC10AB">
      <w:pPr>
        <w:pStyle w:val="Heading3"/>
        <w:spacing w:before="0"/>
        <w:jc w:val="both"/>
        <w:rPr>
          <w:rFonts w:asciiTheme="minorHAnsi" w:hAnsiTheme="minorHAnsi"/>
          <w:b w:val="0"/>
          <w:color w:val="000000" w:themeColor="text1"/>
        </w:rPr>
      </w:pPr>
      <w:r w:rsidRPr="00BF4F14">
        <w:rPr>
          <w:rFonts w:asciiTheme="minorHAnsi" w:hAnsiTheme="minorHAnsi"/>
          <w:color w:val="000000" w:themeColor="text1"/>
        </w:rPr>
        <w:t xml:space="preserve">Claimed nature of particular significance </w:t>
      </w:r>
    </w:p>
    <w:p w14:paraId="60839673" w14:textId="20FDEA8C" w:rsidR="009E45B0" w:rsidRPr="00D50878" w:rsidRDefault="00AC10AB" w:rsidP="00AC10AB">
      <w:pPr>
        <w:spacing w:after="120"/>
        <w:jc w:val="both"/>
        <w:rPr>
          <w:rFonts w:cstheme="minorHAnsi"/>
        </w:rPr>
      </w:pPr>
      <w:r w:rsidRPr="00BF4F14">
        <w:rPr>
          <w:rFonts w:cstheme="minorHAnsi"/>
        </w:rPr>
        <w:t xml:space="preserve">The </w:t>
      </w:r>
      <w:r w:rsidR="007D3039">
        <w:rPr>
          <w:rFonts w:cstheme="minorHAnsi"/>
        </w:rPr>
        <w:t>application</w:t>
      </w:r>
      <w:r w:rsidRPr="00BF4F14">
        <w:rPr>
          <w:rFonts w:cstheme="minorHAnsi"/>
        </w:rPr>
        <w:t xml:space="preserve"> states that the specified area is of particular significance in accordance with Aboriginal tradition because </w:t>
      </w:r>
      <w:r>
        <w:rPr>
          <w:rFonts w:cstheme="minorHAnsi"/>
        </w:rPr>
        <w:t xml:space="preserve">it </w:t>
      </w:r>
      <w:r w:rsidR="009E45B0">
        <w:rPr>
          <w:rFonts w:cstheme="minorHAnsi"/>
        </w:rPr>
        <w:t>is</w:t>
      </w:r>
      <w:r>
        <w:rPr>
          <w:rFonts w:cstheme="minorHAnsi"/>
        </w:rPr>
        <w:t xml:space="preserve"> </w:t>
      </w:r>
      <w:r w:rsidR="009E45B0">
        <w:rPr>
          <w:rFonts w:cstheme="minorHAnsi"/>
        </w:rPr>
        <w:t xml:space="preserve">integral to religious, spiritual and ceremonial tribal practices and </w:t>
      </w:r>
      <w:r w:rsidR="00793304">
        <w:rPr>
          <w:rFonts w:cstheme="minorHAnsi"/>
        </w:rPr>
        <w:t>law / lore</w:t>
      </w:r>
      <w:r w:rsidR="009E45B0">
        <w:rPr>
          <w:rFonts w:cstheme="minorHAnsi"/>
        </w:rPr>
        <w:t xml:space="preserve"> obligations. Further, the specified area is integral to creation stories </w:t>
      </w:r>
      <w:r w:rsidR="00A75789">
        <w:rPr>
          <w:rFonts w:cstheme="minorHAnsi"/>
        </w:rPr>
        <w:t>and is connected to</w:t>
      </w:r>
      <w:r w:rsidR="00356EB8">
        <w:rPr>
          <w:rFonts w:cstheme="minorHAnsi"/>
        </w:rPr>
        <w:t xml:space="preserve"> the</w:t>
      </w:r>
      <w:r w:rsidR="00A75789">
        <w:rPr>
          <w:rFonts w:cstheme="minorHAnsi"/>
        </w:rPr>
        <w:t xml:space="preserve"> Seven Sisters (</w:t>
      </w:r>
      <w:r w:rsidR="001F6856">
        <w:rPr>
          <w:rFonts w:cstheme="minorHAnsi"/>
        </w:rPr>
        <w:t xml:space="preserve">the </w:t>
      </w:r>
      <w:r w:rsidR="00A75789">
        <w:rPr>
          <w:rFonts w:cstheme="minorHAnsi"/>
        </w:rPr>
        <w:t xml:space="preserve">Pleiades) song line. The </w:t>
      </w:r>
      <w:r w:rsidR="001F6856">
        <w:rPr>
          <w:rFonts w:cstheme="minorHAnsi"/>
        </w:rPr>
        <w:t>application</w:t>
      </w:r>
      <w:r w:rsidR="00A75789">
        <w:rPr>
          <w:rFonts w:cstheme="minorHAnsi"/>
        </w:rPr>
        <w:t xml:space="preserve"> states that specified area is </w:t>
      </w:r>
      <w:r w:rsidR="009E45B0">
        <w:rPr>
          <w:rFonts w:cstheme="minorHAnsi"/>
        </w:rPr>
        <w:t>still i</w:t>
      </w:r>
      <w:r w:rsidR="00A75789">
        <w:rPr>
          <w:rFonts w:cstheme="minorHAnsi"/>
        </w:rPr>
        <w:t>n use for ceremonial purposes.</w:t>
      </w:r>
    </w:p>
    <w:p w14:paraId="051AEBA3" w14:textId="77777777" w:rsidR="00AC10AB" w:rsidRPr="00BF4F14" w:rsidRDefault="00AC10AB" w:rsidP="00AC10AB">
      <w:pPr>
        <w:pStyle w:val="Heading3"/>
        <w:spacing w:before="0"/>
        <w:jc w:val="both"/>
        <w:rPr>
          <w:rFonts w:asciiTheme="minorHAnsi" w:hAnsiTheme="minorHAnsi"/>
          <w:color w:val="000000" w:themeColor="text1"/>
        </w:rPr>
      </w:pPr>
      <w:r w:rsidRPr="00BF4F14">
        <w:rPr>
          <w:rFonts w:asciiTheme="minorHAnsi" w:hAnsiTheme="minorHAnsi"/>
          <w:color w:val="000000" w:themeColor="text1"/>
        </w:rPr>
        <w:t>Claimed threat of injury or desecration</w:t>
      </w:r>
    </w:p>
    <w:p w14:paraId="1F38CE92" w14:textId="2E019CC3" w:rsidR="004B60F4" w:rsidRDefault="00AC10AB" w:rsidP="00F21E9F">
      <w:pPr>
        <w:spacing w:after="120"/>
        <w:jc w:val="both"/>
        <w:rPr>
          <w:color w:val="000000" w:themeColor="text1"/>
        </w:rPr>
      </w:pPr>
      <w:r w:rsidRPr="00BF4F14">
        <w:rPr>
          <w:color w:val="000000" w:themeColor="text1"/>
        </w:rPr>
        <w:t xml:space="preserve">The </w:t>
      </w:r>
      <w:r w:rsidR="007D3039">
        <w:rPr>
          <w:color w:val="000000" w:themeColor="text1"/>
        </w:rPr>
        <w:t>application</w:t>
      </w:r>
      <w:r w:rsidRPr="00BF4F14">
        <w:rPr>
          <w:color w:val="000000" w:themeColor="text1"/>
        </w:rPr>
        <w:t xml:space="preserve"> states that the potential injury or desecration is attributed to</w:t>
      </w:r>
      <w:r>
        <w:rPr>
          <w:color w:val="000000" w:themeColor="text1"/>
        </w:rPr>
        <w:t xml:space="preserve"> the</w:t>
      </w:r>
      <w:r w:rsidR="004B60F4">
        <w:rPr>
          <w:color w:val="000000" w:themeColor="text1"/>
        </w:rPr>
        <w:t xml:space="preserve"> Bruce Highway – Cooroy to </w:t>
      </w:r>
      <w:proofErr w:type="spellStart"/>
      <w:r w:rsidR="004B60F4">
        <w:rPr>
          <w:color w:val="000000" w:themeColor="text1"/>
        </w:rPr>
        <w:t>Curra</w:t>
      </w:r>
      <w:proofErr w:type="spellEnd"/>
      <w:r w:rsidR="004B60F4">
        <w:rPr>
          <w:color w:val="000000" w:themeColor="text1"/>
        </w:rPr>
        <w:t xml:space="preserve"> project</w:t>
      </w:r>
      <w:r>
        <w:rPr>
          <w:color w:val="000000" w:themeColor="text1"/>
        </w:rPr>
        <w:t xml:space="preserve"> by </w:t>
      </w:r>
      <w:r w:rsidR="004B60F4">
        <w:rPr>
          <w:color w:val="000000" w:themeColor="text1"/>
        </w:rPr>
        <w:t xml:space="preserve">the </w:t>
      </w:r>
      <w:r>
        <w:rPr>
          <w:color w:val="000000" w:themeColor="text1"/>
        </w:rPr>
        <w:t xml:space="preserve">Queensland Department of Transport and Main </w:t>
      </w:r>
      <w:r w:rsidR="004B60F4">
        <w:rPr>
          <w:color w:val="000000" w:themeColor="text1"/>
        </w:rPr>
        <w:t>R</w:t>
      </w:r>
      <w:r>
        <w:rPr>
          <w:color w:val="000000" w:themeColor="text1"/>
        </w:rPr>
        <w:t>oads.</w:t>
      </w:r>
      <w:r w:rsidR="004B60F4">
        <w:rPr>
          <w:color w:val="000000" w:themeColor="text1"/>
        </w:rPr>
        <w:t xml:space="preserve"> </w:t>
      </w:r>
      <w:r w:rsidR="00FB390B">
        <w:rPr>
          <w:color w:val="000000" w:themeColor="text1"/>
        </w:rPr>
        <w:t xml:space="preserve">The </w:t>
      </w:r>
      <w:r w:rsidR="001F6856">
        <w:rPr>
          <w:color w:val="000000" w:themeColor="text1"/>
        </w:rPr>
        <w:t>application</w:t>
      </w:r>
      <w:r w:rsidR="00FB390B">
        <w:rPr>
          <w:color w:val="000000" w:themeColor="text1"/>
        </w:rPr>
        <w:t xml:space="preserve"> state</w:t>
      </w:r>
      <w:r w:rsidR="001F6856">
        <w:rPr>
          <w:color w:val="000000" w:themeColor="text1"/>
        </w:rPr>
        <w:t>s</w:t>
      </w:r>
      <w:r w:rsidR="00FB390B">
        <w:rPr>
          <w:color w:val="000000" w:themeColor="text1"/>
        </w:rPr>
        <w:t xml:space="preserve"> that t</w:t>
      </w:r>
      <w:r w:rsidR="004B60F4">
        <w:rPr>
          <w:color w:val="000000" w:themeColor="text1"/>
        </w:rPr>
        <w:t>he project will involve the construction of roads and bridges through the specified area</w:t>
      </w:r>
      <w:r w:rsidR="00793304">
        <w:rPr>
          <w:color w:val="000000" w:themeColor="text1"/>
        </w:rPr>
        <w:t xml:space="preserve"> and that t</w:t>
      </w:r>
      <w:r w:rsidR="009E45B0">
        <w:rPr>
          <w:color w:val="000000" w:themeColor="text1"/>
        </w:rPr>
        <w:t xml:space="preserve">hese works </w:t>
      </w:r>
      <w:r w:rsidR="004B60F4">
        <w:rPr>
          <w:color w:val="000000" w:themeColor="text1"/>
        </w:rPr>
        <w:t xml:space="preserve">will destroy </w:t>
      </w:r>
      <w:proofErr w:type="gramStart"/>
      <w:r w:rsidR="004B60F4">
        <w:rPr>
          <w:color w:val="000000" w:themeColor="text1"/>
        </w:rPr>
        <w:t>a number of</w:t>
      </w:r>
      <w:proofErr w:type="gramEnd"/>
      <w:r w:rsidR="004B60F4">
        <w:rPr>
          <w:color w:val="000000" w:themeColor="text1"/>
        </w:rPr>
        <w:t xml:space="preserve"> sacred sites</w:t>
      </w:r>
      <w:r w:rsidR="009E45B0">
        <w:rPr>
          <w:color w:val="000000" w:themeColor="text1"/>
        </w:rPr>
        <w:t xml:space="preserve">, prevent the free exercise of religious and spiritual practice and destroy the foundations of spirituality and tribal </w:t>
      </w:r>
      <w:r w:rsidR="00793304">
        <w:rPr>
          <w:color w:val="000000" w:themeColor="text1"/>
        </w:rPr>
        <w:t>law / lore</w:t>
      </w:r>
      <w:r w:rsidR="009E45B0">
        <w:rPr>
          <w:color w:val="000000" w:themeColor="text1"/>
        </w:rPr>
        <w:t xml:space="preserve"> customs and culture.</w:t>
      </w:r>
    </w:p>
    <w:p w14:paraId="5D9F8B08" w14:textId="77777777" w:rsidR="00AC10AB" w:rsidRPr="00BF4F14" w:rsidRDefault="00AC10AB" w:rsidP="00AC10AB">
      <w:pPr>
        <w:pStyle w:val="Heading3"/>
        <w:spacing w:before="0"/>
        <w:jc w:val="both"/>
        <w:rPr>
          <w:rFonts w:asciiTheme="minorHAnsi" w:hAnsiTheme="minorHAnsi"/>
          <w:color w:val="000000" w:themeColor="text1"/>
        </w:rPr>
      </w:pPr>
      <w:r w:rsidRPr="00BF4F14">
        <w:rPr>
          <w:rFonts w:asciiTheme="minorHAnsi" w:hAnsiTheme="minorHAnsi"/>
          <w:color w:val="000000" w:themeColor="text1"/>
        </w:rPr>
        <w:t>Invitation to make representations</w:t>
      </w:r>
    </w:p>
    <w:p w14:paraId="4CA59EB4" w14:textId="77777777" w:rsidR="00AC10AB" w:rsidRPr="00BF4F14" w:rsidRDefault="00AC10AB" w:rsidP="00AC10AB">
      <w:pPr>
        <w:jc w:val="both"/>
        <w:rPr>
          <w:color w:val="000000" w:themeColor="text1"/>
        </w:rPr>
      </w:pPr>
      <w:r w:rsidRPr="00BF4F14">
        <w:rPr>
          <w:color w:val="000000" w:themeColor="text1"/>
        </w:rPr>
        <w:t>Interested persons are invited to furnish representations in connection with my report to:</w:t>
      </w:r>
    </w:p>
    <w:p w14:paraId="4A1666F6" w14:textId="2F4C54E6" w:rsidR="00793304" w:rsidRDefault="00793304" w:rsidP="00793304">
      <w:pPr>
        <w:spacing w:after="0"/>
        <w:ind w:left="567"/>
        <w:rPr>
          <w:color w:val="000000" w:themeColor="text1"/>
        </w:rPr>
      </w:pPr>
      <w:r>
        <w:rPr>
          <w:color w:val="000000" w:themeColor="text1"/>
        </w:rPr>
        <w:t>Mr </w:t>
      </w:r>
      <w:r w:rsidR="00E60DA1">
        <w:rPr>
          <w:color w:val="000000" w:themeColor="text1"/>
        </w:rPr>
        <w:t>Len Roberts</w:t>
      </w:r>
    </w:p>
    <w:p w14:paraId="08C62F58" w14:textId="677D3991" w:rsidR="00AC10AB" w:rsidRDefault="001F6856" w:rsidP="00793304">
      <w:pPr>
        <w:spacing w:after="0"/>
        <w:ind w:left="567"/>
        <w:rPr>
          <w:color w:val="000000" w:themeColor="text1"/>
        </w:rPr>
      </w:pPr>
      <w:r>
        <w:rPr>
          <w:color w:val="000000" w:themeColor="text1"/>
        </w:rPr>
        <w:t>Principal Archaeologist</w:t>
      </w:r>
    </w:p>
    <w:p w14:paraId="3612EF2D" w14:textId="1C5FC58B" w:rsidR="00AC10AB" w:rsidRDefault="00E60DA1" w:rsidP="00793304">
      <w:pPr>
        <w:spacing w:after="0"/>
        <w:ind w:left="567"/>
        <w:rPr>
          <w:color w:val="000000" w:themeColor="text1"/>
        </w:rPr>
      </w:pPr>
      <w:r>
        <w:rPr>
          <w:color w:val="000000" w:themeColor="text1"/>
        </w:rPr>
        <w:t>Myall Coast Archaeological Services</w:t>
      </w:r>
    </w:p>
    <w:p w14:paraId="0F6E71A2" w14:textId="7E856E97" w:rsidR="00AC10AB" w:rsidRPr="00A50F73" w:rsidRDefault="00F153D4" w:rsidP="00793304">
      <w:pPr>
        <w:spacing w:after="0"/>
        <w:ind w:left="567"/>
        <w:rPr>
          <w:color w:val="000000" w:themeColor="text1"/>
        </w:rPr>
      </w:pPr>
      <w:r>
        <w:rPr>
          <w:color w:val="000000" w:themeColor="text1"/>
        </w:rPr>
        <w:t>6783 Pacific Highway, Tea Gardens, 2324, NSW</w:t>
      </w:r>
    </w:p>
    <w:p w14:paraId="1B0A16FD" w14:textId="77777777" w:rsidR="00AC10AB" w:rsidRPr="00A50F73" w:rsidRDefault="00AC10AB" w:rsidP="00793304">
      <w:pPr>
        <w:spacing w:after="0"/>
        <w:ind w:left="567"/>
        <w:jc w:val="both"/>
        <w:rPr>
          <w:color w:val="000000" w:themeColor="text1"/>
        </w:rPr>
      </w:pPr>
    </w:p>
    <w:p w14:paraId="6D20B828" w14:textId="76199559" w:rsidR="00AC10AB" w:rsidRPr="0067616C" w:rsidRDefault="00AC10AB" w:rsidP="00793304">
      <w:pPr>
        <w:spacing w:after="0"/>
        <w:ind w:left="567"/>
        <w:jc w:val="both"/>
        <w:rPr>
          <w:color w:val="000000" w:themeColor="text1"/>
        </w:rPr>
      </w:pPr>
      <w:r w:rsidRPr="0067616C">
        <w:rPr>
          <w:color w:val="000000" w:themeColor="text1"/>
        </w:rPr>
        <w:t xml:space="preserve">Ph: </w:t>
      </w:r>
      <w:r w:rsidR="00547F31" w:rsidRPr="0067616C">
        <w:rPr>
          <w:color w:val="000000" w:themeColor="text1"/>
        </w:rPr>
        <w:t>0403 071</w:t>
      </w:r>
      <w:r w:rsidR="00E47723">
        <w:rPr>
          <w:color w:val="000000" w:themeColor="text1"/>
        </w:rPr>
        <w:t xml:space="preserve"> </w:t>
      </w:r>
      <w:r w:rsidR="00547F31" w:rsidRPr="0067616C">
        <w:rPr>
          <w:color w:val="000000" w:themeColor="text1"/>
        </w:rPr>
        <w:t>922</w:t>
      </w:r>
    </w:p>
    <w:p w14:paraId="1B45C4FA" w14:textId="0499EACD" w:rsidR="00AC10AB" w:rsidRDefault="00AC10AB" w:rsidP="00793304">
      <w:pPr>
        <w:spacing w:after="0"/>
        <w:ind w:left="567"/>
        <w:jc w:val="both"/>
      </w:pPr>
      <w:r w:rsidRPr="0067616C">
        <w:t>Email:</w:t>
      </w:r>
      <w:r>
        <w:t xml:space="preserve"> </w:t>
      </w:r>
      <w:r w:rsidR="00547F31">
        <w:t>archaeology@myallcoast.net.au</w:t>
      </w:r>
    </w:p>
    <w:p w14:paraId="5EA27AC4" w14:textId="77777777" w:rsidR="00AC10AB" w:rsidRDefault="00AC10AB" w:rsidP="00AC10AB">
      <w:pPr>
        <w:spacing w:after="0"/>
        <w:jc w:val="both"/>
      </w:pPr>
    </w:p>
    <w:p w14:paraId="1A4CAA24" w14:textId="7746C4A6" w:rsidR="00AC10AB" w:rsidRDefault="00AC10AB" w:rsidP="00AC10AB">
      <w:pPr>
        <w:spacing w:after="0"/>
        <w:jc w:val="both"/>
        <w:rPr>
          <w:b/>
          <w:color w:val="000000" w:themeColor="text1"/>
        </w:rPr>
      </w:pPr>
      <w:r w:rsidRPr="00BF4F14">
        <w:rPr>
          <w:color w:val="000000" w:themeColor="text1"/>
        </w:rPr>
        <w:t xml:space="preserve">Representations must be made in writing by </w:t>
      </w:r>
      <w:r>
        <w:rPr>
          <w:color w:val="000000" w:themeColor="text1"/>
        </w:rPr>
        <w:t>5pm</w:t>
      </w:r>
      <w:r w:rsidR="002C327F">
        <w:rPr>
          <w:color w:val="000000" w:themeColor="text1"/>
        </w:rPr>
        <w:t xml:space="preserve"> (AEST)</w:t>
      </w:r>
      <w:r>
        <w:rPr>
          <w:color w:val="000000" w:themeColor="text1"/>
        </w:rPr>
        <w:t xml:space="preserve"> on</w:t>
      </w:r>
      <w:r w:rsidRPr="00BF4F14">
        <w:rPr>
          <w:color w:val="000000" w:themeColor="text1"/>
        </w:rPr>
        <w:t xml:space="preserve"> </w:t>
      </w:r>
      <w:r w:rsidR="001F6856">
        <w:rPr>
          <w:color w:val="000000" w:themeColor="text1"/>
        </w:rPr>
        <w:t>Wednesday, 16</w:t>
      </w:r>
      <w:r>
        <w:rPr>
          <w:color w:val="000000" w:themeColor="text1"/>
        </w:rPr>
        <w:t xml:space="preserve"> </w:t>
      </w:r>
      <w:r w:rsidR="001F6856">
        <w:rPr>
          <w:color w:val="000000" w:themeColor="text1"/>
        </w:rPr>
        <w:t>June</w:t>
      </w:r>
      <w:r>
        <w:rPr>
          <w:color w:val="000000" w:themeColor="text1"/>
        </w:rPr>
        <w:t xml:space="preserve"> 2021</w:t>
      </w:r>
      <w:r w:rsidRPr="00BF4F14">
        <w:rPr>
          <w:color w:val="000000" w:themeColor="text1"/>
        </w:rPr>
        <w:t xml:space="preserve"> or within such further period as may be allowed. </w:t>
      </w:r>
      <w:r>
        <w:rPr>
          <w:b/>
          <w:color w:val="000000" w:themeColor="text1"/>
        </w:rPr>
        <w:t>Do</w:t>
      </w:r>
      <w:r w:rsidRPr="00BF4F14">
        <w:rPr>
          <w:b/>
          <w:color w:val="000000" w:themeColor="text1"/>
        </w:rPr>
        <w:t xml:space="preserve"> not send your representations directly to the </w:t>
      </w:r>
      <w:r w:rsidR="00CB5315">
        <w:rPr>
          <w:b/>
          <w:color w:val="000000" w:themeColor="text1"/>
        </w:rPr>
        <w:t>Minister</w:t>
      </w:r>
      <w:r w:rsidRPr="00BF4F14">
        <w:rPr>
          <w:b/>
          <w:color w:val="000000" w:themeColor="text1"/>
        </w:rPr>
        <w:t>.</w:t>
      </w:r>
    </w:p>
    <w:p w14:paraId="0A27E100" w14:textId="77777777" w:rsidR="00AC10AB" w:rsidRPr="00BF4F14" w:rsidRDefault="00AC10AB" w:rsidP="00AC10AB">
      <w:pPr>
        <w:spacing w:after="0"/>
        <w:jc w:val="both"/>
        <w:rPr>
          <w:b/>
          <w:color w:val="000000" w:themeColor="text1"/>
        </w:rPr>
      </w:pPr>
    </w:p>
    <w:p w14:paraId="3F0C9740" w14:textId="14724D2D" w:rsidR="004B2753" w:rsidRPr="00424B97" w:rsidRDefault="00AC10AB" w:rsidP="00793304">
      <w:pPr>
        <w:jc w:val="both"/>
      </w:pPr>
      <w:r w:rsidRPr="00BF4F14">
        <w:rPr>
          <w:iCs/>
          <w:color w:val="000000" w:themeColor="text1"/>
        </w:rPr>
        <w:t>If you wish to claim confidentiality over any part of your representation, please identify why you are claiming confidentiality and how you wish confidentiality to apply.</w:t>
      </w:r>
      <w:r w:rsidRPr="00BF4F14">
        <w:rPr>
          <w:color w:val="000000" w:themeColor="text1"/>
        </w:rPr>
        <w:t xml:space="preserve"> Representations will be provided to the Minister for the Environment and the Department of </w:t>
      </w:r>
      <w:r>
        <w:rPr>
          <w:color w:val="000000" w:themeColor="text1"/>
        </w:rPr>
        <w:t>Agriculture, Water and the</w:t>
      </w:r>
      <w:r w:rsidRPr="00BF4F14">
        <w:rPr>
          <w:color w:val="000000" w:themeColor="text1"/>
        </w:rPr>
        <w:t xml:space="preserve"> Environment, along with the section</w:t>
      </w:r>
      <w:r w:rsidR="00793304">
        <w:rPr>
          <w:color w:val="000000" w:themeColor="text1"/>
        </w:rPr>
        <w:t> </w:t>
      </w:r>
      <w:r w:rsidRPr="00BF4F14">
        <w:rPr>
          <w:color w:val="000000" w:themeColor="text1"/>
        </w:rPr>
        <w:t>10 report. Representations, even those subject to confidentiality, may be disclosed where it is authorised or required by law, to meet procedural fairness requirements, and in response to a request by a House or Committee of the Parliament of the Commonwealth.</w:t>
      </w:r>
    </w:p>
    <w:sectPr w:rsidR="004B2753" w:rsidRPr="00424B97" w:rsidSect="008E4F6C">
      <w:head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DD297" w14:textId="77777777" w:rsidR="00F958B7" w:rsidRDefault="00F958B7" w:rsidP="003A707F">
      <w:pPr>
        <w:spacing w:after="0" w:line="240" w:lineRule="auto"/>
      </w:pPr>
      <w:r>
        <w:separator/>
      </w:r>
    </w:p>
  </w:endnote>
  <w:endnote w:type="continuationSeparator" w:id="0">
    <w:p w14:paraId="6E027E8C" w14:textId="77777777" w:rsidR="00F958B7" w:rsidRDefault="00F958B7"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CCBDF0B-79C3-4DE2-81D3-4C94461BCD31}"/>
    <w:embedBold r:id="rId2" w:fontKey="{C68467C5-12B4-4EAA-8360-8D549943BF70}"/>
    <w:embedItalic r:id="rId3" w:fontKey="{F461C7EA-2CE6-4E35-A0AB-DB869B49337E}"/>
    <w:embedBoldItalic r:id="rId4" w:fontKey="{0120F85C-5363-40B6-AD8E-2204B9147A66}"/>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4933E" w14:textId="77777777" w:rsidR="00F958B7" w:rsidRDefault="00F958B7" w:rsidP="003A707F">
      <w:pPr>
        <w:spacing w:after="0" w:line="240" w:lineRule="auto"/>
      </w:pPr>
      <w:r>
        <w:separator/>
      </w:r>
    </w:p>
  </w:footnote>
  <w:footnote w:type="continuationSeparator" w:id="0">
    <w:p w14:paraId="3EF2D9C0" w14:textId="77777777" w:rsidR="00F958B7" w:rsidRDefault="00F958B7"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4230A2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A2E2013"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166FF815" wp14:editId="608CE89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6913E2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D09984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FF337A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F48218D"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D3BF358"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0AA1253" w14:textId="77777777" w:rsidR="00F40885" w:rsidRPr="003A707F" w:rsidRDefault="00F40885" w:rsidP="00F40885">
    <w:pPr>
      <w:pStyle w:val="Header"/>
      <w:rPr>
        <w:sz w:val="2"/>
        <w:szCs w:val="2"/>
      </w:rPr>
    </w:pPr>
  </w:p>
  <w:p w14:paraId="278DD72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E1F2B"/>
    <w:rsid w:val="00153701"/>
    <w:rsid w:val="001C2AAD"/>
    <w:rsid w:val="001F6856"/>
    <w:rsid w:val="001F6E54"/>
    <w:rsid w:val="00280BCD"/>
    <w:rsid w:val="002C327F"/>
    <w:rsid w:val="00356EB8"/>
    <w:rsid w:val="003A707F"/>
    <w:rsid w:val="003A7F16"/>
    <w:rsid w:val="003B0EC1"/>
    <w:rsid w:val="003B573B"/>
    <w:rsid w:val="003E7C8F"/>
    <w:rsid w:val="003F2CBD"/>
    <w:rsid w:val="0040420F"/>
    <w:rsid w:val="00424B97"/>
    <w:rsid w:val="004B2753"/>
    <w:rsid w:val="004B60F4"/>
    <w:rsid w:val="00520873"/>
    <w:rsid w:val="00547F31"/>
    <w:rsid w:val="005619AD"/>
    <w:rsid w:val="00573D44"/>
    <w:rsid w:val="005E7245"/>
    <w:rsid w:val="00602DAB"/>
    <w:rsid w:val="0067616C"/>
    <w:rsid w:val="006D2892"/>
    <w:rsid w:val="00793304"/>
    <w:rsid w:val="007D3039"/>
    <w:rsid w:val="00840A06"/>
    <w:rsid w:val="008439B7"/>
    <w:rsid w:val="0087253F"/>
    <w:rsid w:val="008E4F6C"/>
    <w:rsid w:val="0092097A"/>
    <w:rsid w:val="009539C7"/>
    <w:rsid w:val="009B02E5"/>
    <w:rsid w:val="009E45B0"/>
    <w:rsid w:val="00A00F21"/>
    <w:rsid w:val="00A302FF"/>
    <w:rsid w:val="00A75789"/>
    <w:rsid w:val="00AC10AB"/>
    <w:rsid w:val="00AE2723"/>
    <w:rsid w:val="00AE75D8"/>
    <w:rsid w:val="00AF6E99"/>
    <w:rsid w:val="00B84226"/>
    <w:rsid w:val="00BE7780"/>
    <w:rsid w:val="00C5032E"/>
    <w:rsid w:val="00C628DA"/>
    <w:rsid w:val="00C63C4E"/>
    <w:rsid w:val="00C72C30"/>
    <w:rsid w:val="00CB5315"/>
    <w:rsid w:val="00D229E5"/>
    <w:rsid w:val="00D77A88"/>
    <w:rsid w:val="00E47723"/>
    <w:rsid w:val="00E60DA1"/>
    <w:rsid w:val="00E77C80"/>
    <w:rsid w:val="00EA1A7F"/>
    <w:rsid w:val="00ED69EC"/>
    <w:rsid w:val="00F03910"/>
    <w:rsid w:val="00F153D4"/>
    <w:rsid w:val="00F21E9F"/>
    <w:rsid w:val="00F40885"/>
    <w:rsid w:val="00F958B7"/>
    <w:rsid w:val="00FA2560"/>
    <w:rsid w:val="00FB390B"/>
    <w:rsid w:val="00FE4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48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AC10AB"/>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AC10AB"/>
    <w:rPr>
      <w:rFonts w:ascii="Times New Roman" w:eastAsia="Times New Roman" w:hAnsi="Times New Roman" w:cs="Times New Roman"/>
      <w:b/>
      <w:bCs/>
      <w:sz w:val="24"/>
    </w:rPr>
  </w:style>
  <w:style w:type="paragraph" w:styleId="Caption">
    <w:name w:val="caption"/>
    <w:basedOn w:val="Normal"/>
    <w:next w:val="Normal"/>
    <w:uiPriority w:val="35"/>
    <w:unhideWhenUsed/>
    <w:qFormat/>
    <w:rsid w:val="00AC10A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002235404</RecordNumber>
    <IconOverlay xmlns="http://schemas.microsoft.com/sharepoint/v4" xsi:nil="true"/>
    <Approval xmlns="344c6e69-c594-4ca4-b341-09ae9dfc1422" xsi:nil="true"/>
    <Function xmlns="344c6e69-c594-4ca4-b341-09ae9dfc1422">Regulation</Functi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9975BD8FEE6B8C469537064A741E96B5" ma:contentTypeVersion="9" ma:contentTypeDescription="SPIRE Document" ma:contentTypeScope="" ma:versionID="23727699722672bf8dce498a0751c3b0">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ef787d53079b15267336a929c116c7a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B45EBE65-C099-4930-965E-48FAE23A54E9}">
  <ds:schemaRefs>
    <ds:schemaRef ds:uri="http://schemas.microsoft.com/sharepoint/v3/contenttype/forms"/>
  </ds:schemaRefs>
</ds:datastoreItem>
</file>

<file path=customXml/itemProps2.xml><?xml version="1.0" encoding="utf-8"?>
<ds:datastoreItem xmlns:ds="http://schemas.openxmlformats.org/officeDocument/2006/customXml" ds:itemID="{29C0EB96-08F6-4398-A413-9478927548B2}">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3.xml><?xml version="1.0" encoding="utf-8"?>
<ds:datastoreItem xmlns:ds="http://schemas.openxmlformats.org/officeDocument/2006/customXml" ds:itemID="{3CE1B891-BFB8-402F-B577-DCCB9FA123A2}">
  <ds:schemaRefs>
    <ds:schemaRef ds:uri="http://schemas.openxmlformats.org/officeDocument/2006/bibliography"/>
  </ds:schemaRefs>
</ds:datastoreItem>
</file>

<file path=customXml/itemProps4.xml><?xml version="1.0" encoding="utf-8"?>
<ds:datastoreItem xmlns:ds="http://schemas.openxmlformats.org/officeDocument/2006/customXml" ds:itemID="{09DF490A-A978-41DC-961E-C221C8BF6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8B6E6D-7C87-44A7-9802-946CC7088DCD}">
  <ds:schemaRefs>
    <ds:schemaRef ds:uri="http://schemas.microsoft.com/sharepoint/events"/>
  </ds:schemaRefs>
</ds:datastoreItem>
</file>

<file path=customXml/itemProps6.xml><?xml version="1.0" encoding="utf-8"?>
<ds:datastoreItem xmlns:ds="http://schemas.openxmlformats.org/officeDocument/2006/customXml" ds:itemID="{948CE1FC-7BC2-4F43-A1C5-A87BA62AE84E}">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4426</Characters>
  <Application>Microsoft Office Word</Application>
  <DocSecurity>0</DocSecurity>
  <PresentationFormat/>
  <Lines>36</Lines>
  <Paragraphs>10</Paragraphs>
  <ScaleCrop>false</ScaleCrop>
  <HeadingPairs>
    <vt:vector size="2" baseType="variant">
      <vt:variant>
        <vt:lpstr>Title</vt:lpstr>
      </vt:variant>
      <vt:variant>
        <vt:i4>1</vt:i4>
      </vt:variant>
    </vt:vector>
  </HeadingPairs>
  <TitlesOfParts>
    <vt:vector size="1" baseType="lpstr">
      <vt:lpstr>TEMPLATE - Gazette Notice</vt:lpstr>
    </vt:vector>
  </TitlesOfParts>
  <Manager/>
  <Company/>
  <LinksUpToDate>false</LinksUpToDate>
  <CharactersWithSpaces>5192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Gazette Notice</dc:title>
  <dc:subject/>
  <dc:creator/>
  <cp:keywords/>
  <dc:description/>
  <cp:lastModifiedBy/>
  <cp:revision>1</cp:revision>
  <cp:lastPrinted>2013-06-24T01:35:00Z</cp:lastPrinted>
  <dcterms:created xsi:type="dcterms:W3CDTF">2021-05-10T22:22:00Z</dcterms:created>
  <dcterms:modified xsi:type="dcterms:W3CDTF">2021-05-11T06:55:00Z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002235404</vt:lpwstr>
  </property>
  <property fmtid="{D5CDD505-2E9C-101B-9397-08002B2CF9AE}" pid="4" name="RecordPoint_ActiveItemSiteId">
    <vt:lpwstr>{8003c3b3-d20c-4e9a-bee9-0e2243d810ee}</vt:lpwstr>
  </property>
  <property fmtid="{D5CDD505-2E9C-101B-9397-08002B2CF9AE}" pid="5" name="RecordPoint_ActiveItemListId">
    <vt:lpwstr>{2231d181-8b55-443b-ad8f-958dc7b070ea}</vt:lpwstr>
  </property>
  <property fmtid="{D5CDD505-2E9C-101B-9397-08002B2CF9AE}" pid="6" name="ContentTypeId">
    <vt:lpwstr>0x0101009DB8618430E8D149BA674DA7B0E0C3F0009975BD8FEE6B8C469537064A741E96B5</vt:lpwstr>
  </property>
  <property fmtid="{D5CDD505-2E9C-101B-9397-08002B2CF9AE}" pid="7" name="RecordPoint_ActiveItemUniqueId">
    <vt:lpwstr>{8999b44f-a0b1-4587-a23e-eecc93c5daa2}</vt:lpwstr>
  </property>
  <property fmtid="{D5CDD505-2E9C-101B-9397-08002B2CF9AE}" pid="8" name="RecordPoint_SubmissionCompleted">
    <vt:lpwstr>2020-10-19T14:44:51.2729205+11:00</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ActiveItemWebId">
    <vt:lpwstr>{fc5f6266-41b8-4c8d-a1a1-2c080a479d3e}</vt:lpwstr>
  </property>
  <property fmtid="{D5CDD505-2E9C-101B-9397-08002B2CF9AE}" pid="12" name="RecordPoint_WorkflowType">
    <vt:lpwstr>ActiveSubmitStub</vt:lpwstr>
  </property>
</Properties>
</file>