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753" w:rsidRDefault="004B2753" w:rsidP="00424B97"/>
    <w:p w:rsidR="000059BC" w:rsidRPr="000059BC" w:rsidRDefault="000059BC" w:rsidP="000059BC">
      <w:pPr>
        <w:autoSpaceDE w:val="0"/>
        <w:autoSpaceDN w:val="0"/>
        <w:adjustRightInd w:val="0"/>
        <w:spacing w:after="0" w:line="240" w:lineRule="auto"/>
        <w:rPr>
          <w:rFonts w:ascii="Arial" w:eastAsia="Times New Roman" w:hAnsi="Arial" w:cs="Arial"/>
          <w:b/>
          <w:bCs/>
          <w:sz w:val="24"/>
          <w:szCs w:val="24"/>
        </w:rPr>
      </w:pPr>
      <w:bookmarkStart w:id="0" w:name="_GoBack"/>
      <w:r w:rsidRPr="000059BC">
        <w:rPr>
          <w:rFonts w:ascii="Arial" w:eastAsia="Times New Roman" w:hAnsi="Arial" w:cs="Arial"/>
          <w:b/>
          <w:bCs/>
          <w:sz w:val="24"/>
          <w:szCs w:val="24"/>
        </w:rPr>
        <w:t xml:space="preserve">Notice of Intention to make an application to the Federal Court of Australia for confirmation of a Scheme for the transfer of the general insurance business of North Insurances Pty Ltd (ABN 21 050 197 110) to Gordian RunOff Limited (ABN 11 052 179 647) under Division 3A of Part III of the </w:t>
      </w:r>
      <w:r w:rsidRPr="000059BC">
        <w:rPr>
          <w:rFonts w:ascii="Arial" w:eastAsia="Times New Roman" w:hAnsi="Arial" w:cs="Arial"/>
          <w:b/>
          <w:bCs/>
          <w:i/>
          <w:iCs/>
          <w:sz w:val="24"/>
          <w:szCs w:val="24"/>
        </w:rPr>
        <w:t xml:space="preserve">Insurance Act 1973 </w:t>
      </w:r>
      <w:r w:rsidRPr="000059BC">
        <w:rPr>
          <w:rFonts w:ascii="Arial" w:eastAsia="Times New Roman" w:hAnsi="Arial" w:cs="Arial"/>
          <w:b/>
          <w:bCs/>
          <w:sz w:val="24"/>
          <w:szCs w:val="24"/>
        </w:rPr>
        <w:t>(Cth)</w:t>
      </w:r>
      <w:bookmarkEnd w:id="0"/>
      <w:r w:rsidRPr="000059BC">
        <w:rPr>
          <w:rFonts w:ascii="Arial" w:eastAsia="Times New Roman" w:hAnsi="Arial" w:cs="Arial"/>
          <w:b/>
          <w:bCs/>
          <w:sz w:val="24"/>
          <w:szCs w:val="24"/>
        </w:rPr>
        <w:t xml:space="preserve"> </w:t>
      </w:r>
    </w:p>
    <w:p w:rsidR="000059BC" w:rsidRPr="000059BC" w:rsidRDefault="000059BC" w:rsidP="000059BC">
      <w:pPr>
        <w:autoSpaceDE w:val="0"/>
        <w:autoSpaceDN w:val="0"/>
        <w:adjustRightInd w:val="0"/>
        <w:spacing w:after="0" w:line="240" w:lineRule="auto"/>
        <w:rPr>
          <w:rFonts w:ascii="Arial" w:eastAsia="Times New Roman" w:hAnsi="Arial" w:cs="Arial"/>
          <w:b/>
          <w:bCs/>
          <w:sz w:val="20"/>
          <w:szCs w:val="20"/>
        </w:rPr>
      </w:pPr>
    </w:p>
    <w:p w:rsidR="000059BC" w:rsidRPr="000059BC" w:rsidRDefault="000059BC" w:rsidP="000059BC">
      <w:pPr>
        <w:autoSpaceDE w:val="0"/>
        <w:autoSpaceDN w:val="0"/>
        <w:adjustRightInd w:val="0"/>
        <w:spacing w:after="0" w:line="240" w:lineRule="auto"/>
        <w:rPr>
          <w:rFonts w:ascii="Arial" w:eastAsia="Times New Roman" w:hAnsi="Arial" w:cs="Arial"/>
          <w:b/>
          <w:bCs/>
          <w:sz w:val="20"/>
          <w:szCs w:val="20"/>
        </w:rPr>
      </w:pPr>
      <w:r w:rsidRPr="000059BC">
        <w:rPr>
          <w:rFonts w:ascii="Arial" w:eastAsia="Times New Roman" w:hAnsi="Arial" w:cs="Arial"/>
          <w:b/>
          <w:bCs/>
          <w:sz w:val="20"/>
          <w:szCs w:val="20"/>
        </w:rPr>
        <w:t xml:space="preserve">TAKE NOTICE </w:t>
      </w:r>
      <w:r w:rsidRPr="000059BC">
        <w:rPr>
          <w:rFonts w:ascii="Arial" w:eastAsia="Times New Roman" w:hAnsi="Arial" w:cs="Arial"/>
          <w:sz w:val="20"/>
          <w:szCs w:val="20"/>
        </w:rPr>
        <w:t>that Gordian RunOff</w:t>
      </w:r>
      <w:r w:rsidRPr="000059BC">
        <w:rPr>
          <w:rFonts w:ascii="Arial" w:eastAsia="Times New Roman" w:hAnsi="Arial" w:cs="Arial"/>
          <w:b/>
          <w:bCs/>
          <w:sz w:val="20"/>
          <w:szCs w:val="20"/>
        </w:rPr>
        <w:t xml:space="preserve"> </w:t>
      </w:r>
      <w:r w:rsidRPr="000059BC">
        <w:rPr>
          <w:rFonts w:ascii="Arial" w:eastAsia="Times New Roman" w:hAnsi="Arial" w:cs="Arial"/>
          <w:sz w:val="20"/>
          <w:szCs w:val="20"/>
        </w:rPr>
        <w:t xml:space="preserve">Limited (ABN </w:t>
      </w:r>
      <w:r w:rsidRPr="000059BC">
        <w:rPr>
          <w:rFonts w:ascii="Arial" w:eastAsia="Times New Roman" w:hAnsi="Arial" w:cs="Arial"/>
          <w:bCs/>
          <w:sz w:val="20"/>
          <w:szCs w:val="20"/>
        </w:rPr>
        <w:t>11</w:t>
      </w:r>
      <w:r w:rsidRPr="000059BC">
        <w:rPr>
          <w:rFonts w:ascii="Arial" w:eastAsia="Times New Roman" w:hAnsi="Arial" w:cs="Arial"/>
          <w:b/>
          <w:bCs/>
          <w:sz w:val="20"/>
          <w:szCs w:val="20"/>
        </w:rPr>
        <w:t xml:space="preserve"> </w:t>
      </w:r>
      <w:r w:rsidRPr="000059BC">
        <w:rPr>
          <w:rFonts w:ascii="Arial" w:eastAsia="Times New Roman" w:hAnsi="Arial" w:cs="Arial"/>
          <w:sz w:val="20"/>
          <w:szCs w:val="20"/>
        </w:rPr>
        <w:t xml:space="preserve">052 179 647) </w:t>
      </w:r>
      <w:r w:rsidRPr="000059BC">
        <w:rPr>
          <w:rFonts w:ascii="Arial" w:eastAsia="Times New Roman" w:hAnsi="Arial" w:cs="Arial"/>
          <w:bCs/>
          <w:sz w:val="20"/>
          <w:szCs w:val="20"/>
        </w:rPr>
        <w:t>("</w:t>
      </w:r>
      <w:r w:rsidRPr="000059BC">
        <w:rPr>
          <w:rFonts w:ascii="Arial" w:eastAsia="Times New Roman" w:hAnsi="Arial" w:cs="Arial"/>
          <w:b/>
          <w:bCs/>
          <w:sz w:val="20"/>
          <w:szCs w:val="20"/>
        </w:rPr>
        <w:t>Gordian</w:t>
      </w:r>
      <w:r w:rsidRPr="000059BC">
        <w:rPr>
          <w:rFonts w:ascii="Arial" w:eastAsia="Times New Roman" w:hAnsi="Arial" w:cs="Arial"/>
          <w:bCs/>
          <w:sz w:val="20"/>
          <w:szCs w:val="20"/>
        </w:rPr>
        <w:t>")</w:t>
      </w:r>
      <w:r w:rsidRPr="000059BC">
        <w:rPr>
          <w:rFonts w:ascii="Arial" w:eastAsia="Times New Roman" w:hAnsi="Arial" w:cs="Arial"/>
          <w:b/>
          <w:bCs/>
          <w:sz w:val="20"/>
          <w:szCs w:val="20"/>
        </w:rPr>
        <w:t xml:space="preserve"> </w:t>
      </w:r>
      <w:r w:rsidRPr="000059BC">
        <w:rPr>
          <w:rFonts w:ascii="Arial" w:eastAsia="Times New Roman" w:hAnsi="Arial" w:cs="Arial"/>
          <w:sz w:val="20"/>
          <w:szCs w:val="20"/>
        </w:rPr>
        <w:t>intends to apply to the Federal Court</w:t>
      </w:r>
      <w:r w:rsidRPr="000059BC">
        <w:rPr>
          <w:rFonts w:ascii="Arial" w:eastAsia="Times New Roman" w:hAnsi="Arial" w:cs="Arial"/>
          <w:b/>
          <w:bCs/>
          <w:sz w:val="20"/>
          <w:szCs w:val="20"/>
        </w:rPr>
        <w:t xml:space="preserve"> </w:t>
      </w:r>
      <w:r w:rsidRPr="000059BC">
        <w:rPr>
          <w:rFonts w:ascii="Arial" w:eastAsia="Times New Roman" w:hAnsi="Arial" w:cs="Arial"/>
          <w:sz w:val="20"/>
          <w:szCs w:val="20"/>
        </w:rPr>
        <w:t>of Australia at Law Courts Building, Queens Square, Sydney for orders confirming a scheme for the transfer of the</w:t>
      </w:r>
      <w:r w:rsidRPr="000059BC">
        <w:rPr>
          <w:rFonts w:ascii="Arial" w:eastAsia="Times New Roman" w:hAnsi="Arial" w:cs="Arial"/>
          <w:b/>
          <w:bCs/>
          <w:sz w:val="20"/>
          <w:szCs w:val="20"/>
        </w:rPr>
        <w:t xml:space="preserve"> </w:t>
      </w:r>
      <w:r w:rsidRPr="000059BC">
        <w:rPr>
          <w:rFonts w:ascii="Arial" w:eastAsia="Times New Roman" w:hAnsi="Arial" w:cs="Arial"/>
          <w:sz w:val="20"/>
          <w:szCs w:val="20"/>
        </w:rPr>
        <w:t xml:space="preserve">general insurance business of </w:t>
      </w:r>
      <w:r w:rsidRPr="000059BC">
        <w:rPr>
          <w:rFonts w:ascii="Arial" w:eastAsia="Times New Roman" w:hAnsi="Arial" w:cs="Arial"/>
          <w:bCs/>
          <w:sz w:val="20"/>
          <w:szCs w:val="20"/>
        </w:rPr>
        <w:t>North Insurances Pty Ltd (ABN 21 050 197 110)</w:t>
      </w:r>
      <w:r w:rsidRPr="000059BC">
        <w:rPr>
          <w:rFonts w:ascii="Arial" w:eastAsia="Times New Roman" w:hAnsi="Arial" w:cs="Arial"/>
          <w:sz w:val="20"/>
          <w:szCs w:val="20"/>
        </w:rPr>
        <w:t xml:space="preserve"> </w:t>
      </w:r>
      <w:r w:rsidRPr="000059BC">
        <w:rPr>
          <w:rFonts w:ascii="Arial" w:eastAsia="Times New Roman" w:hAnsi="Arial" w:cs="Arial"/>
          <w:bCs/>
          <w:sz w:val="20"/>
          <w:szCs w:val="20"/>
        </w:rPr>
        <w:t>("</w:t>
      </w:r>
      <w:r w:rsidRPr="000059BC">
        <w:rPr>
          <w:rFonts w:ascii="Arial" w:eastAsia="Times New Roman" w:hAnsi="Arial" w:cs="Arial"/>
          <w:b/>
          <w:bCs/>
          <w:sz w:val="20"/>
          <w:szCs w:val="20"/>
        </w:rPr>
        <w:t>North</w:t>
      </w:r>
      <w:r w:rsidRPr="000059BC">
        <w:rPr>
          <w:rFonts w:ascii="Arial" w:eastAsia="Times New Roman" w:hAnsi="Arial" w:cs="Arial"/>
          <w:bCs/>
          <w:sz w:val="20"/>
          <w:szCs w:val="20"/>
        </w:rPr>
        <w:t xml:space="preserve">") </w:t>
      </w:r>
      <w:r w:rsidRPr="000059BC">
        <w:rPr>
          <w:rFonts w:ascii="Arial" w:eastAsia="Times New Roman" w:hAnsi="Arial" w:cs="Arial"/>
          <w:sz w:val="20"/>
          <w:szCs w:val="20"/>
        </w:rPr>
        <w:t xml:space="preserve">to Gordian </w:t>
      </w:r>
      <w:r w:rsidRPr="000059BC">
        <w:rPr>
          <w:rFonts w:ascii="Arial" w:eastAsia="Times New Roman" w:hAnsi="Arial" w:cs="Arial"/>
          <w:bCs/>
          <w:sz w:val="20"/>
          <w:szCs w:val="20"/>
        </w:rPr>
        <w:t>("</w:t>
      </w:r>
      <w:r w:rsidRPr="000059BC">
        <w:rPr>
          <w:rFonts w:ascii="Arial" w:eastAsia="Times New Roman" w:hAnsi="Arial" w:cs="Arial"/>
          <w:b/>
          <w:bCs/>
          <w:sz w:val="20"/>
          <w:szCs w:val="20"/>
        </w:rPr>
        <w:t>Scheme</w:t>
      </w:r>
      <w:r w:rsidRPr="000059BC">
        <w:rPr>
          <w:rFonts w:ascii="Arial" w:eastAsia="Times New Roman" w:hAnsi="Arial" w:cs="Arial"/>
          <w:bCs/>
          <w:sz w:val="20"/>
          <w:szCs w:val="20"/>
        </w:rPr>
        <w:t>").</w:t>
      </w:r>
    </w:p>
    <w:p w:rsidR="000059BC" w:rsidRPr="000059BC" w:rsidRDefault="000059BC" w:rsidP="000059BC">
      <w:pPr>
        <w:autoSpaceDE w:val="0"/>
        <w:autoSpaceDN w:val="0"/>
        <w:adjustRightInd w:val="0"/>
        <w:spacing w:after="0" w:line="240" w:lineRule="auto"/>
        <w:rPr>
          <w:rFonts w:ascii="Arial" w:eastAsia="Times New Roman" w:hAnsi="Arial" w:cs="Arial"/>
          <w:sz w:val="20"/>
          <w:szCs w:val="20"/>
        </w:rPr>
      </w:pPr>
    </w:p>
    <w:p w:rsidR="000059BC" w:rsidRPr="000059BC" w:rsidRDefault="000059BC" w:rsidP="000059BC">
      <w:pPr>
        <w:autoSpaceDE w:val="0"/>
        <w:autoSpaceDN w:val="0"/>
        <w:adjustRightInd w:val="0"/>
        <w:spacing w:after="0" w:line="240" w:lineRule="auto"/>
        <w:rPr>
          <w:rFonts w:ascii="Arial" w:eastAsia="Times New Roman" w:hAnsi="Arial" w:cs="Arial"/>
          <w:sz w:val="20"/>
          <w:szCs w:val="20"/>
        </w:rPr>
      </w:pPr>
      <w:r w:rsidRPr="000059BC">
        <w:rPr>
          <w:rFonts w:ascii="Arial" w:eastAsia="Times New Roman" w:hAnsi="Arial" w:cs="Arial"/>
          <w:sz w:val="20"/>
          <w:szCs w:val="20"/>
        </w:rPr>
        <w:t>If the Scheme is confirmed, all general insurance business of North (comprising public liability insurance policies,</w:t>
      </w:r>
      <w:r w:rsidRPr="000059BC">
        <w:rPr>
          <w:rFonts w:ascii="Arial" w:eastAsia="Times New Roman" w:hAnsi="Arial" w:cs="Times New Roman"/>
          <w:sz w:val="20"/>
          <w:szCs w:val="20"/>
        </w:rPr>
        <w:t xml:space="preserve"> property damage and business interruption insurance policies,</w:t>
      </w:r>
      <w:r w:rsidRPr="000059BC">
        <w:rPr>
          <w:rFonts w:ascii="Arial" w:eastAsia="Times New Roman" w:hAnsi="Arial" w:cs="Arial"/>
          <w:sz w:val="20"/>
          <w:szCs w:val="20"/>
        </w:rPr>
        <w:t xml:space="preserve"> and workers’ compensation insurance policies issued by North when licensed under the </w:t>
      </w:r>
      <w:r w:rsidRPr="000059BC">
        <w:rPr>
          <w:rFonts w:ascii="Arial" w:eastAsia="Times New Roman" w:hAnsi="Arial" w:cs="Arial"/>
          <w:i/>
          <w:sz w:val="20"/>
          <w:szCs w:val="20"/>
        </w:rPr>
        <w:t xml:space="preserve">Workers Compensation Act 1987 </w:t>
      </w:r>
      <w:r w:rsidRPr="000059BC">
        <w:rPr>
          <w:rFonts w:ascii="Arial" w:eastAsia="Times New Roman" w:hAnsi="Arial" w:cs="Arial"/>
          <w:sz w:val="20"/>
          <w:szCs w:val="20"/>
        </w:rPr>
        <w:t xml:space="preserve">(NSW) </w:t>
      </w:r>
      <w:r w:rsidRPr="000059BC">
        <w:rPr>
          <w:rFonts w:ascii="Arial" w:eastAsia="Times New Roman" w:hAnsi="Arial" w:cs="Arial"/>
          <w:bCs/>
          <w:sz w:val="20"/>
          <w:szCs w:val="20"/>
        </w:rPr>
        <w:t>(each a "</w:t>
      </w:r>
      <w:r w:rsidRPr="000059BC">
        <w:rPr>
          <w:rFonts w:ascii="Arial" w:eastAsia="Times New Roman" w:hAnsi="Arial" w:cs="Arial"/>
          <w:b/>
          <w:bCs/>
          <w:sz w:val="20"/>
          <w:szCs w:val="20"/>
        </w:rPr>
        <w:t>North Policy</w:t>
      </w:r>
      <w:r w:rsidRPr="000059BC">
        <w:rPr>
          <w:rFonts w:ascii="Arial" w:eastAsia="Times New Roman" w:hAnsi="Arial" w:cs="Arial"/>
          <w:bCs/>
          <w:sz w:val="20"/>
          <w:szCs w:val="20"/>
        </w:rPr>
        <w:t xml:space="preserve">")) </w:t>
      </w:r>
      <w:r w:rsidRPr="000059BC">
        <w:rPr>
          <w:rFonts w:ascii="Arial" w:eastAsia="Times New Roman" w:hAnsi="Arial" w:cs="Arial"/>
          <w:sz w:val="20"/>
          <w:szCs w:val="20"/>
        </w:rPr>
        <w:t>will transfer to Gordian and Gordian will</w:t>
      </w:r>
      <w:r w:rsidRPr="000059BC">
        <w:rPr>
          <w:rFonts w:ascii="Arial" w:eastAsia="Times New Roman" w:hAnsi="Arial" w:cs="Arial"/>
          <w:b/>
          <w:bCs/>
          <w:sz w:val="20"/>
          <w:szCs w:val="20"/>
        </w:rPr>
        <w:t xml:space="preserve"> </w:t>
      </w:r>
      <w:r w:rsidRPr="000059BC">
        <w:rPr>
          <w:rFonts w:ascii="Arial" w:eastAsia="Times New Roman" w:hAnsi="Arial" w:cs="Arial"/>
          <w:sz w:val="20"/>
          <w:szCs w:val="20"/>
        </w:rPr>
        <w:t xml:space="preserve">be substituted for North as the insurer under these policies.  Any future claims made in respect of a North Policy will need to be made to Gordian.  </w:t>
      </w:r>
      <w:r w:rsidRPr="000059BC">
        <w:rPr>
          <w:rFonts w:ascii="Arial" w:eastAsia="Times New Roman" w:hAnsi="Arial" w:cs="Arial"/>
          <w:b/>
          <w:sz w:val="20"/>
          <w:szCs w:val="20"/>
        </w:rPr>
        <w:t>Persons affected by the Scheme may request to be heard by the Court.</w:t>
      </w:r>
      <w:r w:rsidRPr="000059BC">
        <w:rPr>
          <w:rFonts w:ascii="Arial" w:eastAsia="Times New Roman" w:hAnsi="Arial" w:cs="Arial"/>
          <w:sz w:val="20"/>
          <w:szCs w:val="20"/>
        </w:rPr>
        <w:t xml:space="preserve">  </w:t>
      </w:r>
    </w:p>
    <w:p w:rsidR="000059BC" w:rsidRPr="000059BC" w:rsidRDefault="000059BC" w:rsidP="000059BC">
      <w:pPr>
        <w:autoSpaceDE w:val="0"/>
        <w:autoSpaceDN w:val="0"/>
        <w:adjustRightInd w:val="0"/>
        <w:spacing w:after="0" w:line="240" w:lineRule="auto"/>
        <w:rPr>
          <w:rFonts w:ascii="Arial" w:eastAsia="Times New Roman" w:hAnsi="Arial" w:cs="Arial"/>
          <w:sz w:val="20"/>
          <w:szCs w:val="20"/>
        </w:rPr>
      </w:pPr>
    </w:p>
    <w:p w:rsidR="000059BC" w:rsidRPr="000059BC" w:rsidRDefault="000059BC" w:rsidP="000059BC">
      <w:pPr>
        <w:autoSpaceDE w:val="0"/>
        <w:autoSpaceDN w:val="0"/>
        <w:adjustRightInd w:val="0"/>
        <w:spacing w:after="0" w:line="240" w:lineRule="auto"/>
        <w:rPr>
          <w:rFonts w:ascii="Arial" w:eastAsia="Times New Roman" w:hAnsi="Arial" w:cs="Arial"/>
          <w:sz w:val="20"/>
          <w:szCs w:val="20"/>
        </w:rPr>
      </w:pPr>
      <w:r w:rsidRPr="000059BC">
        <w:rPr>
          <w:rFonts w:ascii="Arial" w:eastAsia="Times New Roman" w:hAnsi="Arial" w:cs="Arial"/>
          <w:sz w:val="20"/>
          <w:szCs w:val="20"/>
        </w:rPr>
        <w:t>Affected policyholders may obtain a copy of the Scheme, this Notice of Intention, and the actuarial report of Warrick Gard of Ernst &amp; Young dated 12 October 2021 on which the Scheme is based (</w:t>
      </w:r>
      <w:r w:rsidRPr="000059BC">
        <w:rPr>
          <w:rFonts w:ascii="Arial" w:eastAsia="Times New Roman" w:hAnsi="Arial" w:cs="Arial"/>
          <w:bCs/>
          <w:sz w:val="20"/>
          <w:szCs w:val="20"/>
        </w:rPr>
        <w:t>"</w:t>
      </w:r>
      <w:r w:rsidRPr="000059BC">
        <w:rPr>
          <w:rFonts w:ascii="Arial" w:eastAsia="Times New Roman" w:hAnsi="Arial" w:cs="Arial"/>
          <w:b/>
          <w:bCs/>
          <w:sz w:val="20"/>
          <w:szCs w:val="20"/>
        </w:rPr>
        <w:t>actuarial report</w:t>
      </w:r>
      <w:r w:rsidRPr="000059BC">
        <w:rPr>
          <w:rFonts w:ascii="Arial" w:eastAsia="Times New Roman" w:hAnsi="Arial" w:cs="Arial"/>
          <w:bCs/>
          <w:sz w:val="20"/>
          <w:szCs w:val="20"/>
        </w:rPr>
        <w:t>"),</w:t>
      </w:r>
      <w:r w:rsidRPr="000059BC">
        <w:rPr>
          <w:rFonts w:ascii="Arial" w:eastAsia="Times New Roman" w:hAnsi="Arial" w:cs="Arial"/>
          <w:b/>
          <w:bCs/>
          <w:sz w:val="20"/>
          <w:szCs w:val="20"/>
        </w:rPr>
        <w:t xml:space="preserve"> </w:t>
      </w:r>
      <w:r w:rsidRPr="000059BC">
        <w:rPr>
          <w:rFonts w:ascii="Arial" w:eastAsia="Times New Roman" w:hAnsi="Arial" w:cs="Arial"/>
          <w:sz w:val="20"/>
          <w:szCs w:val="20"/>
        </w:rPr>
        <w:t>free of charge by contacting Mick Martino</w:t>
      </w:r>
      <w:r w:rsidRPr="000059BC">
        <w:rPr>
          <w:rFonts w:ascii="Arial" w:eastAsia="Times New Roman" w:hAnsi="Arial" w:cs="Times New Roman"/>
          <w:sz w:val="20"/>
          <w:szCs w:val="20"/>
        </w:rPr>
        <w:t xml:space="preserve"> on +</w:t>
      </w:r>
      <w:r w:rsidRPr="000059BC">
        <w:rPr>
          <w:rFonts w:ascii="Arial" w:eastAsia="Times New Roman" w:hAnsi="Arial" w:cs="Arial"/>
          <w:sz w:val="20"/>
          <w:szCs w:val="20"/>
        </w:rPr>
        <w:t xml:space="preserve">61 7 3625 4352 during the hours of 9.00am and 7.00pm Monday to Friday, or by emailing Mick.Martino@riotinto.com during the period 15 November 2021 to 10 December 2021 (except public holidays in New South Wales). The Scheme, this Notice of Intention and the actuarial report will also be available for inspection at www.northinsurances.com from 15 November 2021 until the decision on the Scheme is made by the Court.  </w:t>
      </w:r>
    </w:p>
    <w:p w:rsidR="000059BC" w:rsidRPr="000059BC" w:rsidRDefault="000059BC" w:rsidP="000059BC">
      <w:pPr>
        <w:autoSpaceDE w:val="0"/>
        <w:autoSpaceDN w:val="0"/>
        <w:adjustRightInd w:val="0"/>
        <w:spacing w:after="0" w:line="240" w:lineRule="auto"/>
        <w:rPr>
          <w:rFonts w:ascii="Arial" w:eastAsia="Times New Roman" w:hAnsi="Arial" w:cs="Arial"/>
          <w:sz w:val="20"/>
          <w:szCs w:val="20"/>
        </w:rPr>
      </w:pPr>
    </w:p>
    <w:p w:rsidR="000059BC" w:rsidRPr="000059BC" w:rsidRDefault="000059BC" w:rsidP="000059BC">
      <w:pPr>
        <w:keepNext/>
        <w:autoSpaceDE w:val="0"/>
        <w:autoSpaceDN w:val="0"/>
        <w:adjustRightInd w:val="0"/>
        <w:spacing w:after="0" w:line="240" w:lineRule="auto"/>
        <w:rPr>
          <w:rFonts w:ascii="Arial" w:eastAsia="Times New Roman" w:hAnsi="Arial" w:cs="Arial"/>
          <w:sz w:val="20"/>
          <w:szCs w:val="20"/>
        </w:rPr>
      </w:pPr>
      <w:r w:rsidRPr="000059BC">
        <w:rPr>
          <w:rFonts w:ascii="Arial" w:eastAsia="Times New Roman" w:hAnsi="Arial" w:cs="Arial"/>
          <w:sz w:val="20"/>
          <w:szCs w:val="20"/>
        </w:rPr>
        <w:t xml:space="preserve">Any person who, in the Court's opinion, may be affected by the Scheme can ask the Court, at the hearing on </w:t>
      </w:r>
      <w:r w:rsidRPr="000059BC">
        <w:rPr>
          <w:rFonts w:ascii="Arial" w:eastAsia="Times New Roman" w:hAnsi="Arial" w:cs="Times New Roman"/>
          <w:sz w:val="20"/>
          <w:szCs w:val="20"/>
        </w:rPr>
        <w:t>15 December 2021</w:t>
      </w:r>
      <w:r w:rsidRPr="000059BC">
        <w:rPr>
          <w:rFonts w:ascii="Arial" w:eastAsia="Times New Roman" w:hAnsi="Arial" w:cs="Arial"/>
          <w:sz w:val="20"/>
          <w:szCs w:val="20"/>
        </w:rPr>
        <w:t xml:space="preserve">, to be heard on the application.  If you wish to be heard at the hearing, you may contact Gordian’s lawyers, Norton Rose Fulbright (Attention: Matt Ellis, telephone +61 3 8686 6000) before the hearing date for details.  No person is required to take action if they have no objection to the proposed Scheme.  </w:t>
      </w:r>
    </w:p>
    <w:p w:rsidR="000059BC" w:rsidRPr="000059BC" w:rsidRDefault="000059BC" w:rsidP="000059BC">
      <w:pPr>
        <w:keepNext/>
        <w:autoSpaceDE w:val="0"/>
        <w:autoSpaceDN w:val="0"/>
        <w:adjustRightInd w:val="0"/>
        <w:spacing w:after="0" w:line="240" w:lineRule="auto"/>
        <w:rPr>
          <w:rFonts w:ascii="Arial" w:eastAsia="Times New Roman" w:hAnsi="Arial" w:cs="Arial"/>
          <w:sz w:val="20"/>
          <w:szCs w:val="20"/>
        </w:rPr>
      </w:pPr>
    </w:p>
    <w:p w:rsidR="000059BC" w:rsidRPr="000059BC" w:rsidRDefault="000059BC" w:rsidP="000059BC">
      <w:pPr>
        <w:keepNext/>
        <w:autoSpaceDE w:val="0"/>
        <w:autoSpaceDN w:val="0"/>
        <w:adjustRightInd w:val="0"/>
        <w:spacing w:after="0" w:line="240" w:lineRule="auto"/>
        <w:rPr>
          <w:rFonts w:ascii="Arial" w:eastAsia="Times New Roman" w:hAnsi="Arial" w:cs="Arial"/>
          <w:sz w:val="20"/>
          <w:szCs w:val="20"/>
        </w:rPr>
      </w:pPr>
      <w:r w:rsidRPr="000059BC">
        <w:rPr>
          <w:rFonts w:ascii="Arial" w:eastAsia="Times New Roman" w:hAnsi="Arial" w:cs="Arial"/>
          <w:sz w:val="20"/>
          <w:szCs w:val="20"/>
        </w:rPr>
        <w:t>Should you require further information or have any concerns about the proposed Scheme, please contact Mick Martino</w:t>
      </w:r>
      <w:r w:rsidRPr="000059BC">
        <w:rPr>
          <w:rFonts w:ascii="Arial" w:eastAsia="Times New Roman" w:hAnsi="Arial" w:cs="Times New Roman"/>
          <w:sz w:val="20"/>
          <w:szCs w:val="20"/>
        </w:rPr>
        <w:t xml:space="preserve"> on +</w:t>
      </w:r>
      <w:r w:rsidRPr="000059BC">
        <w:rPr>
          <w:rFonts w:ascii="Arial" w:eastAsia="Times New Roman" w:hAnsi="Arial" w:cs="Arial"/>
          <w:sz w:val="20"/>
          <w:szCs w:val="20"/>
        </w:rPr>
        <w:t xml:space="preserve">61 7 3625 4352. </w:t>
      </w:r>
    </w:p>
    <w:p w:rsidR="000059BC" w:rsidRPr="00424B97" w:rsidRDefault="000059BC" w:rsidP="00424B97"/>
    <w:sectPr w:rsidR="000059BC" w:rsidRPr="00424B97" w:rsidSect="008E4F6C">
      <w:headerReference w:type="first" r:id="rId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59B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BE7780"/>
    <w:rsid w:val="00C46FDA"/>
    <w:rsid w:val="00C63C4E"/>
    <w:rsid w:val="00C72C30"/>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E054F-0DDD-4D9B-AA45-87E7C0B4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2082</Characters>
  <Application>Microsoft Office Word</Application>
  <DocSecurity>4</DocSecurity>
  <PresentationFormat/>
  <Lines>59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2021-11-09T23:11:00Z</dcterms:created>
  <dcterms:modified xsi:type="dcterms:W3CDTF">2021-11-09T23:11:00Z</dcterms:modified>
  <cp:category/>
  <cp:contentStatus/>
  <dc:language/>
  <cp:version/>
</cp:coreProperties>
</file>