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5119714"/>
    <w:p w14:paraId="3B69ED50" w14:textId="2C0888D9" w:rsidR="003B1A11" w:rsidRDefault="003B1A11" w:rsidP="003B1A11">
      <w:r>
        <w:object w:dxaOrig="2146" w:dyaOrig="1561" w14:anchorId="5C8DA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6.5pt;height:78pt" o:ole="" fillcolor="window">
            <v:imagedata r:id="rId7" o:title=""/>
          </v:shape>
          <o:OLEObject Type="Embed" ProgID="Word.Picture.8" ShapeID="_x0000_i1025" DrawAspect="Content" ObjectID="_1706695285" r:id="rId8"/>
        </w:object>
      </w:r>
    </w:p>
    <w:p w14:paraId="47FC4C4B" w14:textId="77777777" w:rsidR="003B1A11" w:rsidRDefault="003B1A11" w:rsidP="003B1A11"/>
    <w:p w14:paraId="41E570E2" w14:textId="77777777" w:rsidR="003B1A11" w:rsidRDefault="003B1A11" w:rsidP="003B1A11"/>
    <w:p w14:paraId="55115D5F" w14:textId="77777777" w:rsidR="003B1A11" w:rsidRDefault="003B1A11" w:rsidP="003B1A11"/>
    <w:p w14:paraId="1EB2264F" w14:textId="77777777" w:rsidR="003B1A11" w:rsidRDefault="003B1A11" w:rsidP="003B1A11"/>
    <w:p w14:paraId="6689083B" w14:textId="77777777" w:rsidR="003B1A11" w:rsidRDefault="003B1A11" w:rsidP="003B1A11"/>
    <w:p w14:paraId="2C5CCA99" w14:textId="77777777" w:rsidR="003B1A11" w:rsidRDefault="003B1A11" w:rsidP="003B1A11"/>
    <w:p w14:paraId="49EDAEC4" w14:textId="137A8E34" w:rsidR="0048364F" w:rsidRPr="00E606D2" w:rsidRDefault="003B1A11" w:rsidP="0048364F">
      <w:pPr>
        <w:pStyle w:val="ShortT"/>
      </w:pPr>
      <w:r>
        <w:t>Electoral Legislation Amendment (Authorisations) Act 2022</w:t>
      </w:r>
    </w:p>
    <w:bookmarkEnd w:id="0"/>
    <w:p w14:paraId="3E568320" w14:textId="77777777" w:rsidR="0048364F" w:rsidRPr="00E606D2" w:rsidRDefault="0048364F" w:rsidP="0048364F"/>
    <w:p w14:paraId="17F12803" w14:textId="07824977" w:rsidR="0048364F" w:rsidRPr="00E606D2" w:rsidRDefault="00C164CA" w:rsidP="003B1A11">
      <w:pPr>
        <w:pStyle w:val="Actno"/>
        <w:spacing w:before="400"/>
      </w:pPr>
      <w:r w:rsidRPr="00E606D2">
        <w:t>No.</w:t>
      </w:r>
      <w:r w:rsidR="00414193">
        <w:t xml:space="preserve"> 4</w:t>
      </w:r>
      <w:r w:rsidRPr="00E606D2">
        <w:t>, 20</w:t>
      </w:r>
      <w:r w:rsidR="009E186E" w:rsidRPr="00E606D2">
        <w:t>2</w:t>
      </w:r>
      <w:r w:rsidR="005F11B1" w:rsidRPr="00E606D2">
        <w:t>2</w:t>
      </w:r>
    </w:p>
    <w:p w14:paraId="1998B636" w14:textId="77777777" w:rsidR="0048364F" w:rsidRPr="00E606D2" w:rsidRDefault="0048364F" w:rsidP="0048364F"/>
    <w:p w14:paraId="73D5C17D" w14:textId="77777777" w:rsidR="00117BDE" w:rsidRDefault="00117BDE" w:rsidP="00117BDE">
      <w:pPr>
        <w:rPr>
          <w:lang w:eastAsia="en-AU"/>
        </w:rPr>
      </w:pPr>
    </w:p>
    <w:p w14:paraId="2AD3DA92" w14:textId="68ED54A9" w:rsidR="0048364F" w:rsidRPr="00E606D2" w:rsidRDefault="0048364F" w:rsidP="0048364F"/>
    <w:p w14:paraId="1C74E11E" w14:textId="77777777" w:rsidR="0048364F" w:rsidRPr="00E606D2" w:rsidRDefault="0048364F" w:rsidP="0048364F"/>
    <w:p w14:paraId="4AECF9B7" w14:textId="77777777" w:rsidR="0048364F" w:rsidRPr="00E606D2" w:rsidRDefault="0048364F" w:rsidP="0048364F"/>
    <w:p w14:paraId="108681F1" w14:textId="77777777" w:rsidR="003B1A11" w:rsidRDefault="003B1A11" w:rsidP="003B1A11">
      <w:pPr>
        <w:pStyle w:val="LongT"/>
      </w:pPr>
      <w:r>
        <w:t>An Act to amend the law relating to elections, referendums and broadcasting in respect of authorising matter, and for related purposes</w:t>
      </w:r>
    </w:p>
    <w:p w14:paraId="012B742A" w14:textId="482D64F2" w:rsidR="0048364F" w:rsidRPr="00396EC1" w:rsidRDefault="0048364F" w:rsidP="0048364F">
      <w:pPr>
        <w:pStyle w:val="Header"/>
        <w:tabs>
          <w:tab w:val="clear" w:pos="4150"/>
          <w:tab w:val="clear" w:pos="8307"/>
        </w:tabs>
      </w:pPr>
      <w:r w:rsidRPr="005B0129">
        <w:rPr>
          <w:rStyle w:val="CharAmSchNo"/>
        </w:rPr>
        <w:t xml:space="preserve"> </w:t>
      </w:r>
      <w:r w:rsidRPr="005B0129">
        <w:rPr>
          <w:rStyle w:val="CharAmSchText"/>
        </w:rPr>
        <w:t xml:space="preserve"> </w:t>
      </w:r>
    </w:p>
    <w:p w14:paraId="7B142475" w14:textId="77777777" w:rsidR="0048364F" w:rsidRPr="00396EC1" w:rsidRDefault="0048364F" w:rsidP="0048364F">
      <w:pPr>
        <w:pStyle w:val="Header"/>
        <w:tabs>
          <w:tab w:val="clear" w:pos="4150"/>
          <w:tab w:val="clear" w:pos="8307"/>
        </w:tabs>
      </w:pPr>
      <w:r w:rsidRPr="005B0129">
        <w:rPr>
          <w:rStyle w:val="CharAmPartNo"/>
        </w:rPr>
        <w:t xml:space="preserve"> </w:t>
      </w:r>
      <w:r w:rsidRPr="005B0129">
        <w:rPr>
          <w:rStyle w:val="CharAmPartText"/>
        </w:rPr>
        <w:t xml:space="preserve"> </w:t>
      </w:r>
    </w:p>
    <w:p w14:paraId="4EC7835E" w14:textId="77777777" w:rsidR="0048364F" w:rsidRPr="00E606D2" w:rsidRDefault="0048364F" w:rsidP="0048364F">
      <w:pPr>
        <w:sectPr w:rsidR="0048364F" w:rsidRPr="00E606D2" w:rsidSect="003B1A1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7078ABC" w14:textId="77777777" w:rsidR="0048364F" w:rsidRPr="00E606D2" w:rsidRDefault="0048364F" w:rsidP="0048364F">
      <w:pPr>
        <w:outlineLvl w:val="0"/>
        <w:rPr>
          <w:sz w:val="36"/>
        </w:rPr>
      </w:pPr>
      <w:r w:rsidRPr="00E606D2">
        <w:rPr>
          <w:sz w:val="36"/>
        </w:rPr>
        <w:lastRenderedPageBreak/>
        <w:t>Contents</w:t>
      </w:r>
    </w:p>
    <w:p w14:paraId="6217737D" w14:textId="4F1C8BBC" w:rsidR="0025060F" w:rsidRDefault="0025060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5060F">
        <w:rPr>
          <w:noProof/>
        </w:rPr>
        <w:tab/>
      </w:r>
      <w:r w:rsidRPr="0025060F">
        <w:rPr>
          <w:noProof/>
        </w:rPr>
        <w:fldChar w:fldCharType="begin"/>
      </w:r>
      <w:r w:rsidRPr="0025060F">
        <w:rPr>
          <w:noProof/>
        </w:rPr>
        <w:instrText xml:space="preserve"> PAGEREF _Toc96082093 \h </w:instrText>
      </w:r>
      <w:r w:rsidRPr="0025060F">
        <w:rPr>
          <w:noProof/>
        </w:rPr>
      </w:r>
      <w:r w:rsidRPr="0025060F">
        <w:rPr>
          <w:noProof/>
        </w:rPr>
        <w:fldChar w:fldCharType="separate"/>
      </w:r>
      <w:r w:rsidR="00131CC3">
        <w:rPr>
          <w:noProof/>
        </w:rPr>
        <w:t>1</w:t>
      </w:r>
      <w:r w:rsidRPr="0025060F">
        <w:rPr>
          <w:noProof/>
        </w:rPr>
        <w:fldChar w:fldCharType="end"/>
      </w:r>
    </w:p>
    <w:p w14:paraId="38B65AAD" w14:textId="769A4DBA" w:rsidR="0025060F" w:rsidRDefault="0025060F">
      <w:pPr>
        <w:pStyle w:val="TOC5"/>
        <w:rPr>
          <w:rFonts w:asciiTheme="minorHAnsi" w:eastAsiaTheme="minorEastAsia" w:hAnsiTheme="minorHAnsi" w:cstheme="minorBidi"/>
          <w:noProof/>
          <w:kern w:val="0"/>
          <w:sz w:val="22"/>
          <w:szCs w:val="22"/>
        </w:rPr>
      </w:pPr>
      <w:r>
        <w:rPr>
          <w:noProof/>
        </w:rPr>
        <w:t>2</w:t>
      </w:r>
      <w:r>
        <w:rPr>
          <w:noProof/>
        </w:rPr>
        <w:tab/>
        <w:t>Commencement</w:t>
      </w:r>
      <w:r w:rsidRPr="0025060F">
        <w:rPr>
          <w:noProof/>
        </w:rPr>
        <w:tab/>
      </w:r>
      <w:r w:rsidRPr="0025060F">
        <w:rPr>
          <w:noProof/>
        </w:rPr>
        <w:fldChar w:fldCharType="begin"/>
      </w:r>
      <w:r w:rsidRPr="0025060F">
        <w:rPr>
          <w:noProof/>
        </w:rPr>
        <w:instrText xml:space="preserve"> PAGEREF _Toc96082094 \h </w:instrText>
      </w:r>
      <w:r w:rsidRPr="0025060F">
        <w:rPr>
          <w:noProof/>
        </w:rPr>
      </w:r>
      <w:r w:rsidRPr="0025060F">
        <w:rPr>
          <w:noProof/>
        </w:rPr>
        <w:fldChar w:fldCharType="separate"/>
      </w:r>
      <w:r w:rsidR="00131CC3">
        <w:rPr>
          <w:noProof/>
        </w:rPr>
        <w:t>2</w:t>
      </w:r>
      <w:r w:rsidRPr="0025060F">
        <w:rPr>
          <w:noProof/>
        </w:rPr>
        <w:fldChar w:fldCharType="end"/>
      </w:r>
    </w:p>
    <w:p w14:paraId="46C177A3" w14:textId="0528CC2F" w:rsidR="0025060F" w:rsidRDefault="0025060F">
      <w:pPr>
        <w:pStyle w:val="TOC5"/>
        <w:rPr>
          <w:rFonts w:asciiTheme="minorHAnsi" w:eastAsiaTheme="minorEastAsia" w:hAnsiTheme="minorHAnsi" w:cstheme="minorBidi"/>
          <w:noProof/>
          <w:kern w:val="0"/>
          <w:sz w:val="22"/>
          <w:szCs w:val="22"/>
        </w:rPr>
      </w:pPr>
      <w:r>
        <w:rPr>
          <w:noProof/>
        </w:rPr>
        <w:t>3</w:t>
      </w:r>
      <w:r>
        <w:rPr>
          <w:noProof/>
        </w:rPr>
        <w:tab/>
        <w:t>Schedules</w:t>
      </w:r>
      <w:r w:rsidRPr="0025060F">
        <w:rPr>
          <w:noProof/>
        </w:rPr>
        <w:tab/>
      </w:r>
      <w:r w:rsidRPr="0025060F">
        <w:rPr>
          <w:noProof/>
        </w:rPr>
        <w:fldChar w:fldCharType="begin"/>
      </w:r>
      <w:r w:rsidRPr="0025060F">
        <w:rPr>
          <w:noProof/>
        </w:rPr>
        <w:instrText xml:space="preserve"> PAGEREF _Toc96082095 \h </w:instrText>
      </w:r>
      <w:r w:rsidRPr="0025060F">
        <w:rPr>
          <w:noProof/>
        </w:rPr>
      </w:r>
      <w:r w:rsidRPr="0025060F">
        <w:rPr>
          <w:noProof/>
        </w:rPr>
        <w:fldChar w:fldCharType="separate"/>
      </w:r>
      <w:r w:rsidR="00131CC3">
        <w:rPr>
          <w:noProof/>
        </w:rPr>
        <w:t>2</w:t>
      </w:r>
      <w:r w:rsidRPr="0025060F">
        <w:rPr>
          <w:noProof/>
        </w:rPr>
        <w:fldChar w:fldCharType="end"/>
      </w:r>
    </w:p>
    <w:p w14:paraId="07178B6C" w14:textId="3E5A0E14" w:rsidR="0025060F" w:rsidRDefault="0025060F">
      <w:pPr>
        <w:pStyle w:val="TOC6"/>
        <w:rPr>
          <w:rFonts w:asciiTheme="minorHAnsi" w:eastAsiaTheme="minorEastAsia" w:hAnsiTheme="minorHAnsi" w:cstheme="minorBidi"/>
          <w:b w:val="0"/>
          <w:noProof/>
          <w:kern w:val="0"/>
          <w:sz w:val="22"/>
          <w:szCs w:val="22"/>
        </w:rPr>
      </w:pPr>
      <w:r>
        <w:rPr>
          <w:noProof/>
        </w:rPr>
        <w:t>Schedule 1—Authorisation particulars</w:t>
      </w:r>
      <w:r w:rsidRPr="0025060F">
        <w:rPr>
          <w:b w:val="0"/>
          <w:noProof/>
          <w:sz w:val="18"/>
        </w:rPr>
        <w:tab/>
      </w:r>
      <w:r w:rsidRPr="0025060F">
        <w:rPr>
          <w:b w:val="0"/>
          <w:noProof/>
          <w:sz w:val="18"/>
        </w:rPr>
        <w:fldChar w:fldCharType="begin"/>
      </w:r>
      <w:r w:rsidRPr="0025060F">
        <w:rPr>
          <w:b w:val="0"/>
          <w:noProof/>
          <w:sz w:val="18"/>
        </w:rPr>
        <w:instrText xml:space="preserve"> PAGEREF _Toc96082096 \h </w:instrText>
      </w:r>
      <w:r w:rsidRPr="0025060F">
        <w:rPr>
          <w:b w:val="0"/>
          <w:noProof/>
          <w:sz w:val="18"/>
        </w:rPr>
      </w:r>
      <w:r w:rsidRPr="0025060F">
        <w:rPr>
          <w:b w:val="0"/>
          <w:noProof/>
          <w:sz w:val="18"/>
        </w:rPr>
        <w:fldChar w:fldCharType="separate"/>
      </w:r>
      <w:r w:rsidR="00131CC3">
        <w:rPr>
          <w:b w:val="0"/>
          <w:noProof/>
          <w:sz w:val="18"/>
        </w:rPr>
        <w:t>3</w:t>
      </w:r>
      <w:r w:rsidRPr="0025060F">
        <w:rPr>
          <w:b w:val="0"/>
          <w:noProof/>
          <w:sz w:val="18"/>
        </w:rPr>
        <w:fldChar w:fldCharType="end"/>
      </w:r>
    </w:p>
    <w:p w14:paraId="2D4C7498" w14:textId="2ADD69F6" w:rsidR="0025060F" w:rsidRDefault="0025060F">
      <w:pPr>
        <w:pStyle w:val="TOC7"/>
        <w:rPr>
          <w:rFonts w:asciiTheme="minorHAnsi" w:eastAsiaTheme="minorEastAsia" w:hAnsiTheme="minorHAnsi" w:cstheme="minorBidi"/>
          <w:noProof/>
          <w:kern w:val="0"/>
          <w:sz w:val="22"/>
          <w:szCs w:val="22"/>
        </w:rPr>
      </w:pPr>
      <w:r>
        <w:rPr>
          <w:noProof/>
        </w:rPr>
        <w:t>Part 1—Electoral and referendum amendments</w:t>
      </w:r>
      <w:r w:rsidRPr="0025060F">
        <w:rPr>
          <w:noProof/>
          <w:sz w:val="18"/>
        </w:rPr>
        <w:tab/>
      </w:r>
      <w:r w:rsidRPr="0025060F">
        <w:rPr>
          <w:noProof/>
          <w:sz w:val="18"/>
        </w:rPr>
        <w:fldChar w:fldCharType="begin"/>
      </w:r>
      <w:r w:rsidRPr="0025060F">
        <w:rPr>
          <w:noProof/>
          <w:sz w:val="18"/>
        </w:rPr>
        <w:instrText xml:space="preserve"> PAGEREF _Toc96082097 \h </w:instrText>
      </w:r>
      <w:r w:rsidRPr="0025060F">
        <w:rPr>
          <w:noProof/>
          <w:sz w:val="18"/>
        </w:rPr>
      </w:r>
      <w:r w:rsidRPr="0025060F">
        <w:rPr>
          <w:noProof/>
          <w:sz w:val="18"/>
        </w:rPr>
        <w:fldChar w:fldCharType="separate"/>
      </w:r>
      <w:r w:rsidR="00131CC3">
        <w:rPr>
          <w:noProof/>
          <w:sz w:val="18"/>
        </w:rPr>
        <w:t>3</w:t>
      </w:r>
      <w:r w:rsidRPr="0025060F">
        <w:rPr>
          <w:noProof/>
          <w:sz w:val="18"/>
        </w:rPr>
        <w:fldChar w:fldCharType="end"/>
      </w:r>
    </w:p>
    <w:p w14:paraId="6921B432" w14:textId="4DC8472F" w:rsidR="0025060F" w:rsidRDefault="0025060F">
      <w:pPr>
        <w:pStyle w:val="TOC9"/>
        <w:rPr>
          <w:rFonts w:asciiTheme="minorHAnsi" w:eastAsiaTheme="minorEastAsia" w:hAnsiTheme="minorHAnsi" w:cstheme="minorBidi"/>
          <w:i w:val="0"/>
          <w:noProof/>
          <w:kern w:val="0"/>
          <w:sz w:val="22"/>
          <w:szCs w:val="22"/>
        </w:rPr>
      </w:pPr>
      <w:r>
        <w:rPr>
          <w:noProof/>
        </w:rPr>
        <w:t>Commonwealth Electoral Act 1918</w:t>
      </w:r>
      <w:r w:rsidRPr="0025060F">
        <w:rPr>
          <w:i w:val="0"/>
          <w:noProof/>
          <w:sz w:val="18"/>
        </w:rPr>
        <w:tab/>
      </w:r>
      <w:r w:rsidRPr="0025060F">
        <w:rPr>
          <w:i w:val="0"/>
          <w:noProof/>
          <w:sz w:val="18"/>
        </w:rPr>
        <w:fldChar w:fldCharType="begin"/>
      </w:r>
      <w:r w:rsidRPr="0025060F">
        <w:rPr>
          <w:i w:val="0"/>
          <w:noProof/>
          <w:sz w:val="18"/>
        </w:rPr>
        <w:instrText xml:space="preserve"> PAGEREF _Toc96082098 \h </w:instrText>
      </w:r>
      <w:r w:rsidRPr="0025060F">
        <w:rPr>
          <w:i w:val="0"/>
          <w:noProof/>
          <w:sz w:val="18"/>
        </w:rPr>
      </w:r>
      <w:r w:rsidRPr="0025060F">
        <w:rPr>
          <w:i w:val="0"/>
          <w:noProof/>
          <w:sz w:val="18"/>
        </w:rPr>
        <w:fldChar w:fldCharType="separate"/>
      </w:r>
      <w:r w:rsidR="00131CC3">
        <w:rPr>
          <w:i w:val="0"/>
          <w:noProof/>
          <w:sz w:val="18"/>
        </w:rPr>
        <w:t>3</w:t>
      </w:r>
      <w:r w:rsidRPr="0025060F">
        <w:rPr>
          <w:i w:val="0"/>
          <w:noProof/>
          <w:sz w:val="18"/>
        </w:rPr>
        <w:fldChar w:fldCharType="end"/>
      </w:r>
    </w:p>
    <w:p w14:paraId="4D0ADF38" w14:textId="4B4BA86E" w:rsidR="0025060F" w:rsidRDefault="0025060F">
      <w:pPr>
        <w:pStyle w:val="TOC9"/>
        <w:rPr>
          <w:rFonts w:asciiTheme="minorHAnsi" w:eastAsiaTheme="minorEastAsia" w:hAnsiTheme="minorHAnsi" w:cstheme="minorBidi"/>
          <w:i w:val="0"/>
          <w:noProof/>
          <w:kern w:val="0"/>
          <w:sz w:val="22"/>
          <w:szCs w:val="22"/>
        </w:rPr>
      </w:pPr>
      <w:r>
        <w:rPr>
          <w:noProof/>
        </w:rPr>
        <w:t>Referendum (Machinery Provisions) Act 1984</w:t>
      </w:r>
      <w:r w:rsidRPr="0025060F">
        <w:rPr>
          <w:i w:val="0"/>
          <w:noProof/>
          <w:sz w:val="18"/>
        </w:rPr>
        <w:tab/>
      </w:r>
      <w:r w:rsidRPr="0025060F">
        <w:rPr>
          <w:i w:val="0"/>
          <w:noProof/>
          <w:sz w:val="18"/>
        </w:rPr>
        <w:fldChar w:fldCharType="begin"/>
      </w:r>
      <w:r w:rsidRPr="0025060F">
        <w:rPr>
          <w:i w:val="0"/>
          <w:noProof/>
          <w:sz w:val="18"/>
        </w:rPr>
        <w:instrText xml:space="preserve"> PAGEREF _Toc96082099 \h </w:instrText>
      </w:r>
      <w:r w:rsidRPr="0025060F">
        <w:rPr>
          <w:i w:val="0"/>
          <w:noProof/>
          <w:sz w:val="18"/>
        </w:rPr>
      </w:r>
      <w:r w:rsidRPr="0025060F">
        <w:rPr>
          <w:i w:val="0"/>
          <w:noProof/>
          <w:sz w:val="18"/>
        </w:rPr>
        <w:fldChar w:fldCharType="separate"/>
      </w:r>
      <w:r w:rsidR="00131CC3">
        <w:rPr>
          <w:i w:val="0"/>
          <w:noProof/>
          <w:sz w:val="18"/>
        </w:rPr>
        <w:t>4</w:t>
      </w:r>
      <w:r w:rsidRPr="0025060F">
        <w:rPr>
          <w:i w:val="0"/>
          <w:noProof/>
          <w:sz w:val="18"/>
        </w:rPr>
        <w:fldChar w:fldCharType="end"/>
      </w:r>
    </w:p>
    <w:p w14:paraId="35224741" w14:textId="241F0DC5" w:rsidR="0025060F" w:rsidRDefault="0025060F">
      <w:pPr>
        <w:pStyle w:val="TOC7"/>
        <w:rPr>
          <w:rFonts w:asciiTheme="minorHAnsi" w:eastAsiaTheme="minorEastAsia" w:hAnsiTheme="minorHAnsi" w:cstheme="minorBidi"/>
          <w:noProof/>
          <w:kern w:val="0"/>
          <w:sz w:val="22"/>
          <w:szCs w:val="22"/>
        </w:rPr>
      </w:pPr>
      <w:r>
        <w:rPr>
          <w:noProof/>
        </w:rPr>
        <w:t>Part 2—Broadcasting amendments</w:t>
      </w:r>
      <w:r w:rsidRPr="0025060F">
        <w:rPr>
          <w:noProof/>
          <w:sz w:val="18"/>
        </w:rPr>
        <w:tab/>
      </w:r>
      <w:r w:rsidRPr="0025060F">
        <w:rPr>
          <w:noProof/>
          <w:sz w:val="18"/>
        </w:rPr>
        <w:fldChar w:fldCharType="begin"/>
      </w:r>
      <w:r w:rsidRPr="0025060F">
        <w:rPr>
          <w:noProof/>
          <w:sz w:val="18"/>
        </w:rPr>
        <w:instrText xml:space="preserve"> PAGEREF _Toc96082100 \h </w:instrText>
      </w:r>
      <w:r w:rsidRPr="0025060F">
        <w:rPr>
          <w:noProof/>
          <w:sz w:val="18"/>
        </w:rPr>
      </w:r>
      <w:r w:rsidRPr="0025060F">
        <w:rPr>
          <w:noProof/>
          <w:sz w:val="18"/>
        </w:rPr>
        <w:fldChar w:fldCharType="separate"/>
      </w:r>
      <w:r w:rsidR="00131CC3">
        <w:rPr>
          <w:noProof/>
          <w:sz w:val="18"/>
        </w:rPr>
        <w:t>7</w:t>
      </w:r>
      <w:r w:rsidRPr="0025060F">
        <w:rPr>
          <w:noProof/>
          <w:sz w:val="18"/>
        </w:rPr>
        <w:fldChar w:fldCharType="end"/>
      </w:r>
    </w:p>
    <w:p w14:paraId="7F144F44" w14:textId="3F41C334" w:rsidR="0025060F" w:rsidRDefault="0025060F">
      <w:pPr>
        <w:pStyle w:val="TOC9"/>
        <w:rPr>
          <w:rFonts w:asciiTheme="minorHAnsi" w:eastAsiaTheme="minorEastAsia" w:hAnsiTheme="minorHAnsi" w:cstheme="minorBidi"/>
          <w:i w:val="0"/>
          <w:noProof/>
          <w:kern w:val="0"/>
          <w:sz w:val="22"/>
          <w:szCs w:val="22"/>
        </w:rPr>
      </w:pPr>
      <w:r>
        <w:rPr>
          <w:noProof/>
        </w:rPr>
        <w:t>Australian Broadcasting Corporation Act 1983</w:t>
      </w:r>
      <w:r w:rsidRPr="0025060F">
        <w:rPr>
          <w:i w:val="0"/>
          <w:noProof/>
          <w:sz w:val="18"/>
        </w:rPr>
        <w:tab/>
      </w:r>
      <w:r w:rsidRPr="0025060F">
        <w:rPr>
          <w:i w:val="0"/>
          <w:noProof/>
          <w:sz w:val="18"/>
        </w:rPr>
        <w:fldChar w:fldCharType="begin"/>
      </w:r>
      <w:r w:rsidRPr="0025060F">
        <w:rPr>
          <w:i w:val="0"/>
          <w:noProof/>
          <w:sz w:val="18"/>
        </w:rPr>
        <w:instrText xml:space="preserve"> PAGEREF _Toc96082101 \h </w:instrText>
      </w:r>
      <w:r w:rsidRPr="0025060F">
        <w:rPr>
          <w:i w:val="0"/>
          <w:noProof/>
          <w:sz w:val="18"/>
        </w:rPr>
      </w:r>
      <w:r w:rsidRPr="0025060F">
        <w:rPr>
          <w:i w:val="0"/>
          <w:noProof/>
          <w:sz w:val="18"/>
        </w:rPr>
        <w:fldChar w:fldCharType="separate"/>
      </w:r>
      <w:r w:rsidR="00131CC3">
        <w:rPr>
          <w:i w:val="0"/>
          <w:noProof/>
          <w:sz w:val="18"/>
        </w:rPr>
        <w:t>7</w:t>
      </w:r>
      <w:r w:rsidRPr="0025060F">
        <w:rPr>
          <w:i w:val="0"/>
          <w:noProof/>
          <w:sz w:val="18"/>
        </w:rPr>
        <w:fldChar w:fldCharType="end"/>
      </w:r>
    </w:p>
    <w:p w14:paraId="4931EEEB" w14:textId="3731DFC1" w:rsidR="0025060F" w:rsidRDefault="0025060F">
      <w:pPr>
        <w:pStyle w:val="TOC9"/>
        <w:rPr>
          <w:rFonts w:asciiTheme="minorHAnsi" w:eastAsiaTheme="minorEastAsia" w:hAnsiTheme="minorHAnsi" w:cstheme="minorBidi"/>
          <w:i w:val="0"/>
          <w:noProof/>
          <w:kern w:val="0"/>
          <w:sz w:val="22"/>
          <w:szCs w:val="22"/>
        </w:rPr>
      </w:pPr>
      <w:r>
        <w:rPr>
          <w:noProof/>
        </w:rPr>
        <w:t>Broadcasting Services Act 1992</w:t>
      </w:r>
      <w:r w:rsidRPr="0025060F">
        <w:rPr>
          <w:i w:val="0"/>
          <w:noProof/>
          <w:sz w:val="18"/>
        </w:rPr>
        <w:tab/>
      </w:r>
      <w:r w:rsidRPr="0025060F">
        <w:rPr>
          <w:i w:val="0"/>
          <w:noProof/>
          <w:sz w:val="18"/>
        </w:rPr>
        <w:fldChar w:fldCharType="begin"/>
      </w:r>
      <w:r w:rsidRPr="0025060F">
        <w:rPr>
          <w:i w:val="0"/>
          <w:noProof/>
          <w:sz w:val="18"/>
        </w:rPr>
        <w:instrText xml:space="preserve"> PAGEREF _Toc96082102 \h </w:instrText>
      </w:r>
      <w:r w:rsidRPr="0025060F">
        <w:rPr>
          <w:i w:val="0"/>
          <w:noProof/>
          <w:sz w:val="18"/>
        </w:rPr>
      </w:r>
      <w:r w:rsidRPr="0025060F">
        <w:rPr>
          <w:i w:val="0"/>
          <w:noProof/>
          <w:sz w:val="18"/>
        </w:rPr>
        <w:fldChar w:fldCharType="separate"/>
      </w:r>
      <w:r w:rsidR="00131CC3">
        <w:rPr>
          <w:i w:val="0"/>
          <w:noProof/>
          <w:sz w:val="18"/>
        </w:rPr>
        <w:t>8</w:t>
      </w:r>
      <w:r w:rsidRPr="0025060F">
        <w:rPr>
          <w:i w:val="0"/>
          <w:noProof/>
          <w:sz w:val="18"/>
        </w:rPr>
        <w:fldChar w:fldCharType="end"/>
      </w:r>
    </w:p>
    <w:p w14:paraId="1BA79A18" w14:textId="31595900" w:rsidR="0025060F" w:rsidRDefault="0025060F">
      <w:pPr>
        <w:pStyle w:val="TOC9"/>
        <w:rPr>
          <w:rFonts w:asciiTheme="minorHAnsi" w:eastAsiaTheme="minorEastAsia" w:hAnsiTheme="minorHAnsi" w:cstheme="minorBidi"/>
          <w:i w:val="0"/>
          <w:noProof/>
          <w:kern w:val="0"/>
          <w:sz w:val="22"/>
          <w:szCs w:val="22"/>
        </w:rPr>
      </w:pPr>
      <w:r>
        <w:rPr>
          <w:noProof/>
        </w:rPr>
        <w:t>Special Broadcasting Service Act 1991</w:t>
      </w:r>
      <w:r w:rsidRPr="0025060F">
        <w:rPr>
          <w:i w:val="0"/>
          <w:noProof/>
          <w:sz w:val="18"/>
        </w:rPr>
        <w:tab/>
      </w:r>
      <w:r w:rsidRPr="0025060F">
        <w:rPr>
          <w:i w:val="0"/>
          <w:noProof/>
          <w:sz w:val="18"/>
        </w:rPr>
        <w:fldChar w:fldCharType="begin"/>
      </w:r>
      <w:r w:rsidRPr="0025060F">
        <w:rPr>
          <w:i w:val="0"/>
          <w:noProof/>
          <w:sz w:val="18"/>
        </w:rPr>
        <w:instrText xml:space="preserve"> PAGEREF _Toc96082103 \h </w:instrText>
      </w:r>
      <w:r w:rsidRPr="0025060F">
        <w:rPr>
          <w:i w:val="0"/>
          <w:noProof/>
          <w:sz w:val="18"/>
        </w:rPr>
      </w:r>
      <w:r w:rsidRPr="0025060F">
        <w:rPr>
          <w:i w:val="0"/>
          <w:noProof/>
          <w:sz w:val="18"/>
        </w:rPr>
        <w:fldChar w:fldCharType="separate"/>
      </w:r>
      <w:r w:rsidR="00131CC3">
        <w:rPr>
          <w:i w:val="0"/>
          <w:noProof/>
          <w:sz w:val="18"/>
        </w:rPr>
        <w:t>10</w:t>
      </w:r>
      <w:r w:rsidRPr="0025060F">
        <w:rPr>
          <w:i w:val="0"/>
          <w:noProof/>
          <w:sz w:val="18"/>
        </w:rPr>
        <w:fldChar w:fldCharType="end"/>
      </w:r>
    </w:p>
    <w:p w14:paraId="1EFCA770" w14:textId="435A9185" w:rsidR="00060FF9" w:rsidRPr="00E606D2" w:rsidRDefault="0025060F" w:rsidP="0048364F">
      <w:r>
        <w:rPr>
          <w:rFonts w:cs="Times New Roman"/>
          <w:sz w:val="18"/>
        </w:rPr>
        <w:fldChar w:fldCharType="end"/>
      </w:r>
    </w:p>
    <w:p w14:paraId="5DB02451" w14:textId="77777777" w:rsidR="00FE7F93" w:rsidRPr="00E606D2" w:rsidRDefault="00FE7F93" w:rsidP="0048364F">
      <w:pPr>
        <w:sectPr w:rsidR="00FE7F93" w:rsidRPr="00E606D2" w:rsidSect="003B1A1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2244D0A" w14:textId="77777777" w:rsidR="003B1A11" w:rsidRDefault="003B1A11">
      <w:r>
        <w:object w:dxaOrig="2146" w:dyaOrig="1561" w14:anchorId="7E014796">
          <v:shape id="_x0000_i1026" type="#_x0000_t75" alt="Commonwealth Coat of Arms of Australia" style="width:110.25pt;height:80.25pt" o:ole="" fillcolor="window">
            <v:imagedata r:id="rId7" o:title=""/>
          </v:shape>
          <o:OLEObject Type="Embed" ProgID="Word.Picture.8" ShapeID="_x0000_i1026" DrawAspect="Content" ObjectID="_1706695286" r:id="rId20"/>
        </w:object>
      </w:r>
    </w:p>
    <w:p w14:paraId="15AC42BD" w14:textId="77777777" w:rsidR="003B1A11" w:rsidRDefault="003B1A11"/>
    <w:p w14:paraId="0C8918CA" w14:textId="77777777" w:rsidR="003B1A11" w:rsidRDefault="003B1A11" w:rsidP="000178F8">
      <w:pPr>
        <w:spacing w:line="240" w:lineRule="auto"/>
      </w:pPr>
    </w:p>
    <w:p w14:paraId="0288C5D8" w14:textId="26B3D5B2" w:rsidR="003B1A11" w:rsidRDefault="0025060F" w:rsidP="000178F8">
      <w:pPr>
        <w:pStyle w:val="ShortTP1"/>
      </w:pPr>
      <w:fldSimple w:instr=" STYLEREF ShortT ">
        <w:r w:rsidR="00131CC3">
          <w:rPr>
            <w:noProof/>
          </w:rPr>
          <w:t>Electoral Legislation Amendment (Authorisations) Act 2022</w:t>
        </w:r>
      </w:fldSimple>
    </w:p>
    <w:p w14:paraId="541A9562" w14:textId="662CB00E" w:rsidR="003B1A11" w:rsidRDefault="0025060F" w:rsidP="000178F8">
      <w:pPr>
        <w:pStyle w:val="ActNoP1"/>
      </w:pPr>
      <w:fldSimple w:instr=" STYLEREF Actno ">
        <w:r w:rsidR="00131CC3">
          <w:rPr>
            <w:noProof/>
          </w:rPr>
          <w:t>No. 4, 2022</w:t>
        </w:r>
      </w:fldSimple>
    </w:p>
    <w:p w14:paraId="1AE1A700" w14:textId="77777777" w:rsidR="003B1A11" w:rsidRPr="009A0728" w:rsidRDefault="003B1A11" w:rsidP="009A0728">
      <w:pPr>
        <w:pBdr>
          <w:bottom w:val="single" w:sz="6" w:space="0" w:color="auto"/>
        </w:pBdr>
        <w:spacing w:before="400" w:line="240" w:lineRule="auto"/>
        <w:rPr>
          <w:rFonts w:eastAsia="Times New Roman"/>
          <w:b/>
          <w:sz w:val="28"/>
        </w:rPr>
      </w:pPr>
    </w:p>
    <w:p w14:paraId="5DD05FAC" w14:textId="77777777" w:rsidR="003B1A11" w:rsidRPr="009A0728" w:rsidRDefault="003B1A11" w:rsidP="009A0728">
      <w:pPr>
        <w:spacing w:line="40" w:lineRule="exact"/>
        <w:rPr>
          <w:rFonts w:eastAsia="Calibri"/>
          <w:b/>
          <w:sz w:val="28"/>
        </w:rPr>
      </w:pPr>
    </w:p>
    <w:p w14:paraId="1DF33DED" w14:textId="77777777" w:rsidR="003B1A11" w:rsidRPr="009A0728" w:rsidRDefault="003B1A11" w:rsidP="009A0728">
      <w:pPr>
        <w:pBdr>
          <w:top w:val="single" w:sz="12" w:space="0" w:color="auto"/>
        </w:pBdr>
        <w:spacing w:line="240" w:lineRule="auto"/>
        <w:rPr>
          <w:rFonts w:eastAsia="Times New Roman"/>
          <w:b/>
          <w:sz w:val="28"/>
        </w:rPr>
      </w:pPr>
    </w:p>
    <w:p w14:paraId="1AC910E1" w14:textId="77777777" w:rsidR="003B1A11" w:rsidRDefault="003B1A11" w:rsidP="003B1A11">
      <w:pPr>
        <w:pStyle w:val="Page1"/>
        <w:spacing w:before="400"/>
      </w:pPr>
      <w:r>
        <w:t>An Act to amend the law relating to elections, referendums and broadcasting in respect of authorising matter, and for related purposes</w:t>
      </w:r>
    </w:p>
    <w:p w14:paraId="37F12E58" w14:textId="35C22F63" w:rsidR="00414193" w:rsidRDefault="00414193" w:rsidP="000C5962">
      <w:pPr>
        <w:pStyle w:val="AssentDt"/>
        <w:spacing w:before="240"/>
        <w:rPr>
          <w:sz w:val="24"/>
        </w:rPr>
      </w:pPr>
      <w:r>
        <w:rPr>
          <w:sz w:val="24"/>
        </w:rPr>
        <w:t>[</w:t>
      </w:r>
      <w:r>
        <w:rPr>
          <w:i/>
          <w:sz w:val="24"/>
        </w:rPr>
        <w:t>Assented to 17 February 2022</w:t>
      </w:r>
      <w:r>
        <w:rPr>
          <w:sz w:val="24"/>
        </w:rPr>
        <w:t>]</w:t>
      </w:r>
    </w:p>
    <w:p w14:paraId="1DEF9702" w14:textId="208C0D91" w:rsidR="0048364F" w:rsidRPr="00E606D2" w:rsidRDefault="0048364F" w:rsidP="005B0129">
      <w:pPr>
        <w:spacing w:before="240" w:line="240" w:lineRule="auto"/>
        <w:rPr>
          <w:sz w:val="32"/>
        </w:rPr>
      </w:pPr>
      <w:r w:rsidRPr="00E606D2">
        <w:rPr>
          <w:sz w:val="32"/>
        </w:rPr>
        <w:t>The Parliament of Australia enacts:</w:t>
      </w:r>
    </w:p>
    <w:p w14:paraId="0B80E7B8" w14:textId="77777777" w:rsidR="0048364F" w:rsidRPr="00E606D2" w:rsidRDefault="0048364F" w:rsidP="005B0129">
      <w:pPr>
        <w:pStyle w:val="ActHead5"/>
      </w:pPr>
      <w:bookmarkStart w:id="1" w:name="_Toc96082093"/>
      <w:r w:rsidRPr="005B0129">
        <w:rPr>
          <w:rStyle w:val="CharSectno"/>
        </w:rPr>
        <w:t>1</w:t>
      </w:r>
      <w:r w:rsidRPr="00E606D2">
        <w:t xml:space="preserve">  Short title</w:t>
      </w:r>
      <w:bookmarkEnd w:id="1"/>
    </w:p>
    <w:p w14:paraId="6B4635F6" w14:textId="77777777" w:rsidR="0048364F" w:rsidRPr="00E606D2" w:rsidRDefault="0048364F" w:rsidP="005B0129">
      <w:pPr>
        <w:pStyle w:val="subsection"/>
      </w:pPr>
      <w:r w:rsidRPr="00E606D2">
        <w:tab/>
      </w:r>
      <w:r w:rsidRPr="00E606D2">
        <w:tab/>
        <w:t xml:space="preserve">This Act </w:t>
      </w:r>
      <w:r w:rsidR="00275197" w:rsidRPr="00E606D2">
        <w:t xml:space="preserve">is </w:t>
      </w:r>
      <w:r w:rsidRPr="00E606D2">
        <w:t xml:space="preserve">the </w:t>
      </w:r>
      <w:r w:rsidR="001A2370" w:rsidRPr="00E606D2">
        <w:rPr>
          <w:i/>
        </w:rPr>
        <w:t xml:space="preserve">Electoral Legislation Amendment (Authorisations) </w:t>
      </w:r>
      <w:r w:rsidR="00EE3E36" w:rsidRPr="00E606D2">
        <w:rPr>
          <w:i/>
        </w:rPr>
        <w:t>Act 20</w:t>
      </w:r>
      <w:r w:rsidR="009E186E" w:rsidRPr="00E606D2">
        <w:rPr>
          <w:i/>
        </w:rPr>
        <w:t>2</w:t>
      </w:r>
      <w:r w:rsidR="00545D52" w:rsidRPr="00E606D2">
        <w:rPr>
          <w:i/>
        </w:rPr>
        <w:t>2</w:t>
      </w:r>
      <w:r w:rsidRPr="00E606D2">
        <w:t>.</w:t>
      </w:r>
    </w:p>
    <w:p w14:paraId="7F912070" w14:textId="77777777" w:rsidR="0048364F" w:rsidRPr="00E606D2" w:rsidRDefault="0048364F" w:rsidP="005B0129">
      <w:pPr>
        <w:pStyle w:val="ActHead5"/>
      </w:pPr>
      <w:bookmarkStart w:id="2" w:name="_Toc96082094"/>
      <w:r w:rsidRPr="005B0129">
        <w:rPr>
          <w:rStyle w:val="CharSectno"/>
        </w:rPr>
        <w:lastRenderedPageBreak/>
        <w:t>2</w:t>
      </w:r>
      <w:r w:rsidRPr="00E606D2">
        <w:t xml:space="preserve">  Commencement</w:t>
      </w:r>
      <w:bookmarkStart w:id="3" w:name="_GoBack"/>
      <w:bookmarkEnd w:id="2"/>
      <w:bookmarkEnd w:id="3"/>
    </w:p>
    <w:p w14:paraId="7D967579" w14:textId="77777777" w:rsidR="001A2370" w:rsidRPr="00E606D2" w:rsidRDefault="001A2370" w:rsidP="005B0129">
      <w:pPr>
        <w:pStyle w:val="subsection"/>
      </w:pPr>
      <w:r w:rsidRPr="00E606D2">
        <w:tab/>
        <w:t>(1)</w:t>
      </w:r>
      <w:r w:rsidRPr="00E606D2">
        <w:tab/>
        <w:t>Each provision of this Act specified in column 1 of the table commences, or is taken to have commenced, in accordance with column 2 of the table. Any other statement in column 2 has effect according to its terms.</w:t>
      </w:r>
    </w:p>
    <w:p w14:paraId="1025AEDA" w14:textId="77777777" w:rsidR="001A2370" w:rsidRPr="00E606D2" w:rsidRDefault="001A2370" w:rsidP="005B0129">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1A2370" w:rsidRPr="00E606D2" w14:paraId="085953E2" w14:textId="77777777" w:rsidTr="003B0B48">
        <w:trPr>
          <w:tblHeader/>
        </w:trPr>
        <w:tc>
          <w:tcPr>
            <w:tcW w:w="5000" w:type="pct"/>
            <w:gridSpan w:val="3"/>
            <w:tcBorders>
              <w:top w:val="single" w:sz="12" w:space="0" w:color="auto"/>
              <w:bottom w:val="single" w:sz="2" w:space="0" w:color="auto"/>
            </w:tcBorders>
            <w:shd w:val="clear" w:color="auto" w:fill="auto"/>
            <w:hideMark/>
          </w:tcPr>
          <w:p w14:paraId="10B19978" w14:textId="77777777" w:rsidR="001A2370" w:rsidRPr="00E606D2" w:rsidRDefault="001A2370" w:rsidP="005B0129">
            <w:pPr>
              <w:pStyle w:val="TableHeading"/>
            </w:pPr>
            <w:r w:rsidRPr="00E606D2">
              <w:t>Commencement information</w:t>
            </w:r>
          </w:p>
        </w:tc>
      </w:tr>
      <w:tr w:rsidR="001A2370" w:rsidRPr="00E606D2" w14:paraId="0D69A241" w14:textId="77777777" w:rsidTr="003B0B48">
        <w:trPr>
          <w:tblHeader/>
        </w:trPr>
        <w:tc>
          <w:tcPr>
            <w:tcW w:w="1196" w:type="pct"/>
            <w:tcBorders>
              <w:top w:val="single" w:sz="2" w:space="0" w:color="auto"/>
              <w:bottom w:val="single" w:sz="2" w:space="0" w:color="auto"/>
            </w:tcBorders>
            <w:shd w:val="clear" w:color="auto" w:fill="auto"/>
            <w:hideMark/>
          </w:tcPr>
          <w:p w14:paraId="65F3BCEC" w14:textId="77777777" w:rsidR="001A2370" w:rsidRPr="00E606D2" w:rsidRDefault="001A2370" w:rsidP="005B0129">
            <w:pPr>
              <w:pStyle w:val="TableHeading"/>
            </w:pPr>
            <w:r w:rsidRPr="00E606D2">
              <w:t>Column 1</w:t>
            </w:r>
          </w:p>
        </w:tc>
        <w:tc>
          <w:tcPr>
            <w:tcW w:w="2692" w:type="pct"/>
            <w:tcBorders>
              <w:top w:val="single" w:sz="2" w:space="0" w:color="auto"/>
              <w:bottom w:val="single" w:sz="2" w:space="0" w:color="auto"/>
            </w:tcBorders>
            <w:shd w:val="clear" w:color="auto" w:fill="auto"/>
            <w:hideMark/>
          </w:tcPr>
          <w:p w14:paraId="52A38FF0" w14:textId="77777777" w:rsidR="001A2370" w:rsidRPr="00E606D2" w:rsidRDefault="001A2370" w:rsidP="005B0129">
            <w:pPr>
              <w:pStyle w:val="TableHeading"/>
            </w:pPr>
            <w:r w:rsidRPr="00E606D2">
              <w:t>Column 2</w:t>
            </w:r>
          </w:p>
        </w:tc>
        <w:tc>
          <w:tcPr>
            <w:tcW w:w="1112" w:type="pct"/>
            <w:tcBorders>
              <w:top w:val="single" w:sz="2" w:space="0" w:color="auto"/>
              <w:bottom w:val="single" w:sz="2" w:space="0" w:color="auto"/>
            </w:tcBorders>
            <w:shd w:val="clear" w:color="auto" w:fill="auto"/>
            <w:hideMark/>
          </w:tcPr>
          <w:p w14:paraId="67D5BABC" w14:textId="77777777" w:rsidR="001A2370" w:rsidRPr="00E606D2" w:rsidRDefault="001A2370" w:rsidP="005B0129">
            <w:pPr>
              <w:pStyle w:val="TableHeading"/>
            </w:pPr>
            <w:r w:rsidRPr="00E606D2">
              <w:t>Column 3</w:t>
            </w:r>
          </w:p>
        </w:tc>
      </w:tr>
      <w:tr w:rsidR="001A2370" w:rsidRPr="00E606D2" w14:paraId="6C712B16" w14:textId="77777777" w:rsidTr="003B0B48">
        <w:trPr>
          <w:tblHeader/>
        </w:trPr>
        <w:tc>
          <w:tcPr>
            <w:tcW w:w="1196" w:type="pct"/>
            <w:tcBorders>
              <w:top w:val="single" w:sz="2" w:space="0" w:color="auto"/>
              <w:bottom w:val="single" w:sz="12" w:space="0" w:color="auto"/>
            </w:tcBorders>
            <w:shd w:val="clear" w:color="auto" w:fill="auto"/>
            <w:hideMark/>
          </w:tcPr>
          <w:p w14:paraId="288256EE" w14:textId="77777777" w:rsidR="001A2370" w:rsidRPr="00E606D2" w:rsidRDefault="001A2370" w:rsidP="005B0129">
            <w:pPr>
              <w:pStyle w:val="TableHeading"/>
            </w:pPr>
            <w:r w:rsidRPr="00E606D2">
              <w:t>Provisions</w:t>
            </w:r>
          </w:p>
        </w:tc>
        <w:tc>
          <w:tcPr>
            <w:tcW w:w="2692" w:type="pct"/>
            <w:tcBorders>
              <w:top w:val="single" w:sz="2" w:space="0" w:color="auto"/>
              <w:bottom w:val="single" w:sz="12" w:space="0" w:color="auto"/>
            </w:tcBorders>
            <w:shd w:val="clear" w:color="auto" w:fill="auto"/>
            <w:hideMark/>
          </w:tcPr>
          <w:p w14:paraId="2B4DAE98" w14:textId="77777777" w:rsidR="001A2370" w:rsidRPr="00E606D2" w:rsidRDefault="001A2370" w:rsidP="005B0129">
            <w:pPr>
              <w:pStyle w:val="TableHeading"/>
            </w:pPr>
            <w:r w:rsidRPr="00E606D2">
              <w:t>Commencement</w:t>
            </w:r>
          </w:p>
        </w:tc>
        <w:tc>
          <w:tcPr>
            <w:tcW w:w="1112" w:type="pct"/>
            <w:tcBorders>
              <w:top w:val="single" w:sz="2" w:space="0" w:color="auto"/>
              <w:bottom w:val="single" w:sz="12" w:space="0" w:color="auto"/>
            </w:tcBorders>
            <w:shd w:val="clear" w:color="auto" w:fill="auto"/>
            <w:hideMark/>
          </w:tcPr>
          <w:p w14:paraId="5E2FD7A8" w14:textId="77777777" w:rsidR="001A2370" w:rsidRPr="00E606D2" w:rsidRDefault="001A2370" w:rsidP="005B0129">
            <w:pPr>
              <w:pStyle w:val="TableHeading"/>
            </w:pPr>
            <w:r w:rsidRPr="00E606D2">
              <w:t>Date/Details</w:t>
            </w:r>
          </w:p>
        </w:tc>
      </w:tr>
      <w:tr w:rsidR="001A2370" w:rsidRPr="00E606D2" w14:paraId="5E3F9308" w14:textId="77777777" w:rsidTr="003B0B48">
        <w:tc>
          <w:tcPr>
            <w:tcW w:w="1196" w:type="pct"/>
            <w:tcBorders>
              <w:top w:val="single" w:sz="12" w:space="0" w:color="auto"/>
              <w:bottom w:val="single" w:sz="12" w:space="0" w:color="auto"/>
            </w:tcBorders>
            <w:shd w:val="clear" w:color="auto" w:fill="auto"/>
            <w:hideMark/>
          </w:tcPr>
          <w:p w14:paraId="4C8EC9C7" w14:textId="77777777" w:rsidR="001A2370" w:rsidRPr="00E606D2" w:rsidRDefault="001A2370" w:rsidP="005B0129">
            <w:pPr>
              <w:pStyle w:val="Tabletext"/>
            </w:pPr>
            <w:r w:rsidRPr="00E606D2">
              <w:t>1.  The whole of this Act</w:t>
            </w:r>
          </w:p>
        </w:tc>
        <w:tc>
          <w:tcPr>
            <w:tcW w:w="2692" w:type="pct"/>
            <w:tcBorders>
              <w:top w:val="single" w:sz="12" w:space="0" w:color="auto"/>
              <w:bottom w:val="single" w:sz="12" w:space="0" w:color="auto"/>
            </w:tcBorders>
            <w:shd w:val="clear" w:color="auto" w:fill="auto"/>
            <w:hideMark/>
          </w:tcPr>
          <w:p w14:paraId="1CDFA898" w14:textId="77777777" w:rsidR="001A2370" w:rsidRPr="00E606D2" w:rsidRDefault="001A2370" w:rsidP="005B0129">
            <w:pPr>
              <w:pStyle w:val="Tabletext"/>
            </w:pPr>
            <w:r w:rsidRPr="00E606D2">
              <w:t>The day after this Act receives the Royal Assent.</w:t>
            </w:r>
          </w:p>
        </w:tc>
        <w:tc>
          <w:tcPr>
            <w:tcW w:w="1112" w:type="pct"/>
            <w:tcBorders>
              <w:top w:val="single" w:sz="12" w:space="0" w:color="auto"/>
              <w:bottom w:val="single" w:sz="12" w:space="0" w:color="auto"/>
            </w:tcBorders>
            <w:shd w:val="clear" w:color="auto" w:fill="auto"/>
          </w:tcPr>
          <w:p w14:paraId="4B5385C4" w14:textId="0E813BAF" w:rsidR="001A2370" w:rsidRPr="00E606D2" w:rsidRDefault="00414193" w:rsidP="005B0129">
            <w:pPr>
              <w:pStyle w:val="Tabletext"/>
            </w:pPr>
            <w:r>
              <w:t>18 February 2022</w:t>
            </w:r>
          </w:p>
        </w:tc>
      </w:tr>
    </w:tbl>
    <w:p w14:paraId="47F88A26" w14:textId="77777777" w:rsidR="001A2370" w:rsidRPr="00E606D2" w:rsidRDefault="001A2370" w:rsidP="005B0129">
      <w:pPr>
        <w:pStyle w:val="notetext"/>
      </w:pPr>
      <w:r w:rsidRPr="00E606D2">
        <w:rPr>
          <w:snapToGrid w:val="0"/>
          <w:lang w:eastAsia="en-US"/>
        </w:rPr>
        <w:t>Note:</w:t>
      </w:r>
      <w:r w:rsidRPr="00E606D2">
        <w:rPr>
          <w:snapToGrid w:val="0"/>
          <w:lang w:eastAsia="en-US"/>
        </w:rPr>
        <w:tab/>
        <w:t>This table relates only to the provisions of this Act as originally enacted. It will not be amended to deal with any later amendments of this Act.</w:t>
      </w:r>
    </w:p>
    <w:p w14:paraId="24D8B164" w14:textId="77777777" w:rsidR="0048364F" w:rsidRPr="00E606D2" w:rsidRDefault="0048364F" w:rsidP="005B0129">
      <w:pPr>
        <w:pStyle w:val="subsection"/>
      </w:pPr>
      <w:r w:rsidRPr="00E606D2">
        <w:tab/>
        <w:t>(2)</w:t>
      </w:r>
      <w:r w:rsidRPr="00E606D2">
        <w:tab/>
      </w:r>
      <w:r w:rsidR="00201D27" w:rsidRPr="00E606D2">
        <w:t xml:space="preserve">Any information in </w:t>
      </w:r>
      <w:r w:rsidR="00877D48" w:rsidRPr="00E606D2">
        <w:t>c</w:t>
      </w:r>
      <w:r w:rsidR="00201D27" w:rsidRPr="00E606D2">
        <w:t>olumn 3 of the table is not part of this Act. Information may be inserted in this column, or information in it may be edited, in any published version of this Act.</w:t>
      </w:r>
    </w:p>
    <w:p w14:paraId="281A1E26" w14:textId="77777777" w:rsidR="0048364F" w:rsidRPr="00E606D2" w:rsidRDefault="0048364F" w:rsidP="005B0129">
      <w:pPr>
        <w:pStyle w:val="ActHead5"/>
      </w:pPr>
      <w:bookmarkStart w:id="4" w:name="_Toc96082095"/>
      <w:r w:rsidRPr="005B0129">
        <w:rPr>
          <w:rStyle w:val="CharSectno"/>
        </w:rPr>
        <w:t>3</w:t>
      </w:r>
      <w:r w:rsidRPr="00E606D2">
        <w:t xml:space="preserve">  Schedules</w:t>
      </w:r>
      <w:bookmarkEnd w:id="4"/>
    </w:p>
    <w:p w14:paraId="0D0362F6" w14:textId="77777777" w:rsidR="0048364F" w:rsidRPr="00E606D2" w:rsidRDefault="0048364F" w:rsidP="005B0129">
      <w:pPr>
        <w:pStyle w:val="subsection"/>
      </w:pPr>
      <w:r w:rsidRPr="00E606D2">
        <w:tab/>
      </w:r>
      <w:r w:rsidRPr="00E606D2">
        <w:tab/>
      </w:r>
      <w:r w:rsidR="00202618" w:rsidRPr="00E606D2">
        <w:t>Legislation that is specified in a Schedule to this Act is amended or repealed as set out in the applicable items in the Schedule concerned, and any other item in a Schedule to this Act has effect according to its terms.</w:t>
      </w:r>
    </w:p>
    <w:p w14:paraId="55F831F6" w14:textId="77777777" w:rsidR="001A2370" w:rsidRPr="00E606D2" w:rsidRDefault="001A2370" w:rsidP="005B0129">
      <w:pPr>
        <w:pStyle w:val="ActHead6"/>
        <w:pageBreakBefore/>
      </w:pPr>
      <w:bookmarkStart w:id="5" w:name="_Toc96082096"/>
      <w:r w:rsidRPr="005B0129">
        <w:rPr>
          <w:rStyle w:val="CharAmSchNo"/>
        </w:rPr>
        <w:lastRenderedPageBreak/>
        <w:t>Schedule 1</w:t>
      </w:r>
      <w:r w:rsidRPr="00E606D2">
        <w:t>—</w:t>
      </w:r>
      <w:r w:rsidRPr="005B0129">
        <w:rPr>
          <w:rStyle w:val="CharAmSchText"/>
        </w:rPr>
        <w:t>Authorisation particulars</w:t>
      </w:r>
      <w:bookmarkEnd w:id="5"/>
    </w:p>
    <w:p w14:paraId="2DA185DB" w14:textId="77777777" w:rsidR="005B4D20" w:rsidRPr="00E606D2" w:rsidRDefault="00405A84" w:rsidP="005B0129">
      <w:pPr>
        <w:pStyle w:val="ActHead7"/>
      </w:pPr>
      <w:bookmarkStart w:id="6" w:name="_Toc96082097"/>
      <w:r w:rsidRPr="005B0129">
        <w:rPr>
          <w:rStyle w:val="CharAmPartNo"/>
        </w:rPr>
        <w:t>Part 1</w:t>
      </w:r>
      <w:r w:rsidR="003B0B48" w:rsidRPr="00E606D2">
        <w:t>—</w:t>
      </w:r>
      <w:r w:rsidR="005B4D20" w:rsidRPr="005B0129">
        <w:rPr>
          <w:rStyle w:val="CharAmPartText"/>
        </w:rPr>
        <w:t>Electoral and referendum a</w:t>
      </w:r>
      <w:r w:rsidR="003B0B48" w:rsidRPr="005B0129">
        <w:rPr>
          <w:rStyle w:val="CharAmPartText"/>
        </w:rPr>
        <w:t>mendments</w:t>
      </w:r>
      <w:bookmarkEnd w:id="6"/>
    </w:p>
    <w:p w14:paraId="2898F415" w14:textId="77777777" w:rsidR="005B4D20" w:rsidRPr="00E606D2" w:rsidRDefault="005B4D20" w:rsidP="005B0129">
      <w:pPr>
        <w:pStyle w:val="ActHead9"/>
      </w:pPr>
      <w:bookmarkStart w:id="7" w:name="_Toc96082098"/>
      <w:r w:rsidRPr="00E606D2">
        <w:t>Commonwealth Electoral Act 1918</w:t>
      </w:r>
      <w:bookmarkEnd w:id="7"/>
    </w:p>
    <w:p w14:paraId="0ED89516" w14:textId="77777777" w:rsidR="005B4D20" w:rsidRPr="00E606D2" w:rsidRDefault="001E241F" w:rsidP="005B0129">
      <w:pPr>
        <w:pStyle w:val="ItemHead"/>
      </w:pPr>
      <w:r w:rsidRPr="00E606D2">
        <w:t>1</w:t>
      </w:r>
      <w:r w:rsidR="005B4D20" w:rsidRPr="00E606D2">
        <w:t xml:space="preserve">  Subsection 321D(5) (table items 1 and 2, column headed “the following particulars are required …”, paragraph (a))</w:t>
      </w:r>
    </w:p>
    <w:p w14:paraId="25DC1D19" w14:textId="77777777" w:rsidR="005B4D20" w:rsidRPr="00E606D2" w:rsidRDefault="005B4D20" w:rsidP="005B0129">
      <w:pPr>
        <w:pStyle w:val="Item"/>
      </w:pPr>
      <w:r w:rsidRPr="00E606D2">
        <w:t>Repeal the paragraphs, substitute:</w:t>
      </w:r>
    </w:p>
    <w:p w14:paraId="08551317" w14:textId="77777777" w:rsidR="005B4D20" w:rsidRPr="00E606D2" w:rsidRDefault="005B4D20" w:rsidP="005B0129">
      <w:pPr>
        <w:pStyle w:val="Tablea"/>
      </w:pPr>
      <w:r w:rsidRPr="00E606D2">
        <w:t>(a) the particulars of the name of the entity required by subsection (5A);</w:t>
      </w:r>
    </w:p>
    <w:p w14:paraId="42CA0603" w14:textId="77777777" w:rsidR="005B4D20" w:rsidRPr="00E606D2" w:rsidRDefault="001E241F" w:rsidP="005B0129">
      <w:pPr>
        <w:pStyle w:val="ItemHead"/>
      </w:pPr>
      <w:r w:rsidRPr="00E606D2">
        <w:t>2</w:t>
      </w:r>
      <w:r w:rsidR="005B4D20" w:rsidRPr="00E606D2">
        <w:t xml:space="preserve">  After subsection 321D(5)</w:t>
      </w:r>
    </w:p>
    <w:p w14:paraId="5B5584D1" w14:textId="77777777" w:rsidR="005B4D20" w:rsidRPr="00E606D2" w:rsidRDefault="005B4D20" w:rsidP="005B0129">
      <w:pPr>
        <w:pStyle w:val="Item"/>
      </w:pPr>
      <w:r w:rsidRPr="00E606D2">
        <w:t>Insert:</w:t>
      </w:r>
    </w:p>
    <w:p w14:paraId="7AD53D0F" w14:textId="77777777" w:rsidR="005B4D20" w:rsidRPr="00E606D2" w:rsidRDefault="005B4D20" w:rsidP="005B0129">
      <w:pPr>
        <w:pStyle w:val="subsection"/>
      </w:pPr>
      <w:r w:rsidRPr="00E606D2">
        <w:tab/>
        <w:t>(5A)</w:t>
      </w:r>
      <w:r w:rsidRPr="00E606D2">
        <w:tab/>
        <w:t>For the purposes of items 1 and 2 of the table in subsection (5), the required particulars of the name of the entity are:</w:t>
      </w:r>
    </w:p>
    <w:p w14:paraId="6194614F" w14:textId="77777777" w:rsidR="005B4D20" w:rsidRPr="00E606D2" w:rsidRDefault="005B4D20" w:rsidP="005B0129">
      <w:pPr>
        <w:pStyle w:val="paragraph"/>
      </w:pPr>
      <w:r w:rsidRPr="00E606D2">
        <w:tab/>
        <w:t>(a)</w:t>
      </w:r>
      <w:r w:rsidRPr="00E606D2">
        <w:tab/>
        <w:t xml:space="preserve">if the entity is a registered political party—the name of the party (the </w:t>
      </w:r>
      <w:r w:rsidRPr="00E606D2">
        <w:rPr>
          <w:b/>
          <w:i/>
        </w:rPr>
        <w:t>registered name</w:t>
      </w:r>
      <w:r w:rsidRPr="00E606D2">
        <w:t>) that is entered in the Register of Political Parties or that name omitting any of the following:</w:t>
      </w:r>
    </w:p>
    <w:p w14:paraId="1465ED17" w14:textId="77777777" w:rsidR="005B4D20" w:rsidRPr="00E606D2" w:rsidRDefault="005B4D20" w:rsidP="005B0129">
      <w:pPr>
        <w:pStyle w:val="paragraphsub"/>
      </w:pPr>
      <w:r w:rsidRPr="00E606D2">
        <w:tab/>
        <w:t>(i)</w:t>
      </w:r>
      <w:r w:rsidRPr="00E606D2">
        <w:tab/>
        <w:t>if the registered name includes both a word or phrase and its abbreviation—the abbreviation;</w:t>
      </w:r>
    </w:p>
    <w:p w14:paraId="25455995" w14:textId="77777777" w:rsidR="005B4D20" w:rsidRPr="00E606D2" w:rsidRDefault="005B4D20" w:rsidP="005B0129">
      <w:pPr>
        <w:pStyle w:val="paragraphsub"/>
      </w:pPr>
      <w:r w:rsidRPr="00E606D2">
        <w:tab/>
        <w:t>(ii)</w:t>
      </w:r>
      <w:r w:rsidRPr="00E606D2">
        <w:tab/>
        <w:t>if the registered name includes “Incorporated” or an abbreviation of that word—that word or its abbreviation;</w:t>
      </w:r>
    </w:p>
    <w:p w14:paraId="708A74E1" w14:textId="77777777" w:rsidR="005B4D20" w:rsidRPr="00E606D2" w:rsidRDefault="005B4D20" w:rsidP="005B0129">
      <w:pPr>
        <w:pStyle w:val="paragraphsub"/>
      </w:pPr>
      <w:r w:rsidRPr="00E606D2">
        <w:tab/>
        <w:t>(iii)</w:t>
      </w:r>
      <w:r w:rsidRPr="00E606D2">
        <w:tab/>
        <w:t>if the registered name includes “of Australia”—those words;</w:t>
      </w:r>
    </w:p>
    <w:p w14:paraId="0AB2CE15" w14:textId="77777777" w:rsidR="005B4D20" w:rsidRPr="00E606D2" w:rsidRDefault="005B4D20" w:rsidP="005B0129">
      <w:pPr>
        <w:pStyle w:val="paragraphsub"/>
      </w:pPr>
      <w:r w:rsidRPr="00E606D2">
        <w:tab/>
        <w:t>(iv)</w:t>
      </w:r>
      <w:r w:rsidRPr="00E606D2">
        <w:tab/>
        <w:t>if the registered name ends with “Australia”—that word;</w:t>
      </w:r>
    </w:p>
    <w:p w14:paraId="0898B64D" w14:textId="77777777" w:rsidR="005B4D20" w:rsidRPr="00E606D2" w:rsidRDefault="005B4D20" w:rsidP="005B0129">
      <w:pPr>
        <w:pStyle w:val="paragraphsub"/>
      </w:pPr>
      <w:r w:rsidRPr="00E606D2">
        <w:tab/>
        <w:t>(v)</w:t>
      </w:r>
      <w:r w:rsidRPr="00E606D2">
        <w:tab/>
        <w:t>if the entity is a registered branch or division of a registered political party—the words indicating the name of the branch or division; or</w:t>
      </w:r>
    </w:p>
    <w:p w14:paraId="65966410" w14:textId="77777777" w:rsidR="005B4D20" w:rsidRPr="00E606D2" w:rsidRDefault="005B4D20" w:rsidP="005B0129">
      <w:pPr>
        <w:pStyle w:val="paragraph"/>
      </w:pPr>
      <w:r w:rsidRPr="00E606D2">
        <w:tab/>
        <w:t>(b)</w:t>
      </w:r>
      <w:r w:rsidRPr="00E606D2">
        <w:tab/>
        <w:t>if the entity is a disclosure entity (but not a registered political party)—the name of the entity entered on the Transparency Register; or</w:t>
      </w:r>
    </w:p>
    <w:p w14:paraId="5589AD93" w14:textId="77777777" w:rsidR="005B4D20" w:rsidRPr="00E606D2" w:rsidRDefault="005B4D20" w:rsidP="005B0129">
      <w:pPr>
        <w:pStyle w:val="paragraph"/>
      </w:pPr>
      <w:r w:rsidRPr="00E606D2">
        <w:tab/>
        <w:t>(c)</w:t>
      </w:r>
      <w:r w:rsidRPr="00E606D2">
        <w:tab/>
        <w:t xml:space="preserve">if the entity is not an entity covered by paragraph (a) or (b) and a return has been given under Part XX in relation to the </w:t>
      </w:r>
      <w:r w:rsidRPr="00E606D2">
        <w:lastRenderedPageBreak/>
        <w:t>entity—the name included in the most recent return given in relation to the entity; or</w:t>
      </w:r>
    </w:p>
    <w:p w14:paraId="1DD4D298" w14:textId="77777777" w:rsidR="005B4D20" w:rsidRPr="00E606D2" w:rsidRDefault="005B4D20" w:rsidP="005B0129">
      <w:pPr>
        <w:pStyle w:val="paragraph"/>
      </w:pPr>
      <w:r w:rsidRPr="00E606D2">
        <w:tab/>
        <w:t>(d)</w:t>
      </w:r>
      <w:r w:rsidRPr="00E606D2">
        <w:tab/>
        <w:t>in any other case—the</w:t>
      </w:r>
      <w:r w:rsidR="00C000EC" w:rsidRPr="00E606D2">
        <w:t xml:space="preserve"> </w:t>
      </w:r>
      <w:r w:rsidRPr="00E606D2">
        <w:t>name of the entity.</w:t>
      </w:r>
    </w:p>
    <w:p w14:paraId="089FE42B" w14:textId="5B681098" w:rsidR="005B4D20" w:rsidRDefault="005B4D20" w:rsidP="005B0129">
      <w:pPr>
        <w:pStyle w:val="notetext"/>
      </w:pPr>
      <w:r w:rsidRPr="00E606D2">
        <w:t>Note:</w:t>
      </w:r>
      <w:r w:rsidRPr="00E606D2">
        <w:tab/>
        <w:t>For example, under paragraph (a) the registered name “Quokka Party of Australia Inc.—NSW” may be notified as “Quokka Party”.</w:t>
      </w:r>
    </w:p>
    <w:p w14:paraId="28AE789C" w14:textId="77777777" w:rsidR="00117BDE" w:rsidRPr="000A0EF5" w:rsidRDefault="00117BDE" w:rsidP="005B0129">
      <w:pPr>
        <w:pStyle w:val="subsection"/>
      </w:pPr>
      <w:r w:rsidRPr="000A0EF5">
        <w:tab/>
        <w:t>(5B)</w:t>
      </w:r>
      <w:r w:rsidRPr="000A0EF5">
        <w:tab/>
        <w:t xml:space="preserve">If an abbreviation (the </w:t>
      </w:r>
      <w:r w:rsidRPr="000A0EF5">
        <w:rPr>
          <w:b/>
          <w:i/>
        </w:rPr>
        <w:t>registered abbreviation</w:t>
      </w:r>
      <w:r w:rsidRPr="000A0EF5">
        <w:t>) of the name of an entity is entered in the Register of Political Parties and the entity is:</w:t>
      </w:r>
    </w:p>
    <w:p w14:paraId="4855D31C" w14:textId="77777777" w:rsidR="00117BDE" w:rsidRPr="000A0EF5" w:rsidRDefault="00117BDE" w:rsidP="005B0129">
      <w:pPr>
        <w:pStyle w:val="paragraph"/>
      </w:pPr>
      <w:r w:rsidRPr="000A0EF5">
        <w:tab/>
        <w:t>(a)</w:t>
      </w:r>
      <w:r w:rsidRPr="000A0EF5">
        <w:tab/>
        <w:t>a registered political party that has a registered branch or division; or</w:t>
      </w:r>
    </w:p>
    <w:p w14:paraId="1F90BC3B" w14:textId="77777777" w:rsidR="00117BDE" w:rsidRPr="000A0EF5" w:rsidRDefault="00117BDE" w:rsidP="005B0129">
      <w:pPr>
        <w:pStyle w:val="paragraph"/>
      </w:pPr>
      <w:r w:rsidRPr="000A0EF5">
        <w:tab/>
        <w:t>(b)</w:t>
      </w:r>
      <w:r w:rsidRPr="000A0EF5">
        <w:tab/>
        <w:t>a registered branch or division of a registered political party;</w:t>
      </w:r>
    </w:p>
    <w:p w14:paraId="0E91DBDC" w14:textId="77777777" w:rsidR="00117BDE" w:rsidRPr="000A0EF5" w:rsidRDefault="00117BDE" w:rsidP="005B0129">
      <w:pPr>
        <w:pStyle w:val="subsection2"/>
      </w:pPr>
      <w:r w:rsidRPr="000A0EF5">
        <w:t>then, for the purposes of items 1 and 2 of the table in subsection (5), the required particulars of the name of the entity are taken to be either:</w:t>
      </w:r>
    </w:p>
    <w:p w14:paraId="0CAC31C9" w14:textId="77777777" w:rsidR="00117BDE" w:rsidRPr="000A0EF5" w:rsidRDefault="00117BDE" w:rsidP="005B0129">
      <w:pPr>
        <w:pStyle w:val="paragraph"/>
      </w:pPr>
      <w:r w:rsidRPr="000A0EF5">
        <w:tab/>
        <w:t>(c)</w:t>
      </w:r>
      <w:r w:rsidRPr="000A0EF5">
        <w:tab/>
        <w:t xml:space="preserve">the particulars </w:t>
      </w:r>
      <w:r>
        <w:t>referred to i</w:t>
      </w:r>
      <w:r w:rsidRPr="000A0EF5">
        <w:t>n paragraph (5A)(a); or</w:t>
      </w:r>
    </w:p>
    <w:p w14:paraId="44FE9B99" w14:textId="77777777" w:rsidR="00117BDE" w:rsidRPr="000A0EF5" w:rsidRDefault="00117BDE" w:rsidP="005B0129">
      <w:pPr>
        <w:pStyle w:val="paragraph"/>
      </w:pPr>
      <w:r w:rsidRPr="000A0EF5">
        <w:tab/>
        <w:t>(d)</w:t>
      </w:r>
      <w:r w:rsidRPr="000A0EF5">
        <w:tab/>
        <w:t>the registered abbreviation.</w:t>
      </w:r>
    </w:p>
    <w:p w14:paraId="7900FC04" w14:textId="77777777" w:rsidR="005B4D20" w:rsidRPr="00E606D2" w:rsidRDefault="005B4D20" w:rsidP="005B0129">
      <w:pPr>
        <w:pStyle w:val="ActHead9"/>
      </w:pPr>
      <w:bookmarkStart w:id="8" w:name="_Toc96082099"/>
      <w:r w:rsidRPr="00E606D2">
        <w:t>Referendum (Machinery Provisions) Act 1984</w:t>
      </w:r>
      <w:bookmarkEnd w:id="8"/>
    </w:p>
    <w:p w14:paraId="35D120B6" w14:textId="77777777" w:rsidR="005B4D20" w:rsidRPr="00E606D2" w:rsidRDefault="001E241F" w:rsidP="005B0129">
      <w:pPr>
        <w:pStyle w:val="ItemHead"/>
      </w:pPr>
      <w:r w:rsidRPr="00E606D2">
        <w:t>3</w:t>
      </w:r>
      <w:r w:rsidR="005B4D20" w:rsidRPr="00E606D2">
        <w:t xml:space="preserve">  Subsection 110C(5) (table items 1 and 2, column headed “the following particulars are required …”, paragraph (a))</w:t>
      </w:r>
    </w:p>
    <w:p w14:paraId="32E0B851" w14:textId="77777777" w:rsidR="005B4D20" w:rsidRPr="00E606D2" w:rsidRDefault="005B4D20" w:rsidP="005B0129">
      <w:pPr>
        <w:pStyle w:val="Item"/>
      </w:pPr>
      <w:r w:rsidRPr="00E606D2">
        <w:t>Repeal the paragraphs, substitute:</w:t>
      </w:r>
    </w:p>
    <w:p w14:paraId="720BB8DD" w14:textId="77777777" w:rsidR="005B4D20" w:rsidRPr="00E606D2" w:rsidRDefault="005B4D20" w:rsidP="005B0129">
      <w:pPr>
        <w:pStyle w:val="Tablea"/>
      </w:pPr>
      <w:r w:rsidRPr="00E606D2">
        <w:t>(a) the particulars of the name of the entity required by subsection (5A);</w:t>
      </w:r>
    </w:p>
    <w:p w14:paraId="46BFF464" w14:textId="77777777" w:rsidR="005B4D20" w:rsidRPr="00E606D2" w:rsidRDefault="001E241F" w:rsidP="005B0129">
      <w:pPr>
        <w:pStyle w:val="ItemHead"/>
      </w:pPr>
      <w:r w:rsidRPr="00E606D2">
        <w:t>4</w:t>
      </w:r>
      <w:r w:rsidR="005B4D20" w:rsidRPr="00E606D2">
        <w:t xml:space="preserve">  After subsection 110C(5)</w:t>
      </w:r>
    </w:p>
    <w:p w14:paraId="4D0F6EC7" w14:textId="77777777" w:rsidR="005B4D20" w:rsidRPr="00E606D2" w:rsidRDefault="005B4D20" w:rsidP="005B0129">
      <w:pPr>
        <w:pStyle w:val="Item"/>
      </w:pPr>
      <w:r w:rsidRPr="00E606D2">
        <w:t>Insert:</w:t>
      </w:r>
    </w:p>
    <w:p w14:paraId="6419A8F3" w14:textId="77777777" w:rsidR="005B4D20" w:rsidRPr="00E606D2" w:rsidRDefault="005B4D20" w:rsidP="005B0129">
      <w:pPr>
        <w:pStyle w:val="subsection"/>
      </w:pPr>
      <w:r w:rsidRPr="00E606D2">
        <w:tab/>
        <w:t>(5A)</w:t>
      </w:r>
      <w:r w:rsidRPr="00E606D2">
        <w:tab/>
        <w:t>For the purposes of items 1 and 2 of the table in subsection (5), the required particulars of the name of the entity are:</w:t>
      </w:r>
    </w:p>
    <w:p w14:paraId="47735841" w14:textId="77777777" w:rsidR="005B4D20" w:rsidRPr="00E606D2" w:rsidRDefault="005B4D20" w:rsidP="005B0129">
      <w:pPr>
        <w:pStyle w:val="paragraph"/>
      </w:pPr>
      <w:r w:rsidRPr="00E606D2">
        <w:tab/>
        <w:t>(a)</w:t>
      </w:r>
      <w:r w:rsidRPr="00E606D2">
        <w:tab/>
        <w:t xml:space="preserve">if the entity is a registered political party (within the meaning of the </w:t>
      </w:r>
      <w:r w:rsidRPr="00E606D2">
        <w:rPr>
          <w:i/>
        </w:rPr>
        <w:t>Commonwealth Electoral Act 1918</w:t>
      </w:r>
      <w:r w:rsidRPr="00E606D2">
        <w:t xml:space="preserve">)—the name of the party (the </w:t>
      </w:r>
      <w:r w:rsidRPr="00E606D2">
        <w:rPr>
          <w:b/>
          <w:i/>
        </w:rPr>
        <w:t>registered name</w:t>
      </w:r>
      <w:r w:rsidRPr="00E606D2">
        <w:t xml:space="preserve">) that is entered in the Register of Political Parties under the </w:t>
      </w:r>
      <w:r w:rsidRPr="00E606D2">
        <w:rPr>
          <w:i/>
        </w:rPr>
        <w:t>Commonwealth Electoral Act 1918</w:t>
      </w:r>
      <w:r w:rsidRPr="00E606D2">
        <w:t xml:space="preserve"> or that name omitting any of the following:</w:t>
      </w:r>
    </w:p>
    <w:p w14:paraId="2F0D979F" w14:textId="77777777" w:rsidR="005B4D20" w:rsidRPr="00E606D2" w:rsidRDefault="005B4D20" w:rsidP="005B0129">
      <w:pPr>
        <w:pStyle w:val="paragraphsub"/>
      </w:pPr>
      <w:r w:rsidRPr="00E606D2">
        <w:tab/>
        <w:t>(i)</w:t>
      </w:r>
      <w:r w:rsidRPr="00E606D2">
        <w:tab/>
        <w:t>if the registered name includes both a word or phrase and its abbreviation—the abbreviation;</w:t>
      </w:r>
    </w:p>
    <w:p w14:paraId="377E78B7" w14:textId="77777777" w:rsidR="005B4D20" w:rsidRPr="00E606D2" w:rsidRDefault="005B4D20" w:rsidP="005B0129">
      <w:pPr>
        <w:pStyle w:val="paragraphsub"/>
      </w:pPr>
      <w:r w:rsidRPr="00E606D2">
        <w:lastRenderedPageBreak/>
        <w:tab/>
        <w:t>(ii)</w:t>
      </w:r>
      <w:r w:rsidRPr="00E606D2">
        <w:tab/>
        <w:t>if the registered name includes “Incorporated” or an abbreviation of that word—that word or its abbreviation;</w:t>
      </w:r>
    </w:p>
    <w:p w14:paraId="09E9E90A" w14:textId="77777777" w:rsidR="005B4D20" w:rsidRPr="00E606D2" w:rsidRDefault="005B4D20" w:rsidP="005B0129">
      <w:pPr>
        <w:pStyle w:val="paragraphsub"/>
      </w:pPr>
      <w:r w:rsidRPr="00E606D2">
        <w:tab/>
        <w:t>(iii)</w:t>
      </w:r>
      <w:r w:rsidRPr="00E606D2">
        <w:tab/>
        <w:t>if the registered name includes “of Australia”—those words;</w:t>
      </w:r>
    </w:p>
    <w:p w14:paraId="6D9DCEF7" w14:textId="77777777" w:rsidR="005B4D20" w:rsidRPr="00E606D2" w:rsidRDefault="005B4D20" w:rsidP="005B0129">
      <w:pPr>
        <w:pStyle w:val="paragraphsub"/>
      </w:pPr>
      <w:r w:rsidRPr="00E606D2">
        <w:tab/>
        <w:t>(iv)</w:t>
      </w:r>
      <w:r w:rsidRPr="00E606D2">
        <w:tab/>
        <w:t>if the registered name ends with “Australia”—that word;</w:t>
      </w:r>
    </w:p>
    <w:p w14:paraId="5A19CB9F" w14:textId="77777777" w:rsidR="005B4D20" w:rsidRPr="00E606D2" w:rsidRDefault="005B4D20" w:rsidP="005B0129">
      <w:pPr>
        <w:pStyle w:val="paragraphsub"/>
      </w:pPr>
      <w:r w:rsidRPr="00E606D2">
        <w:tab/>
        <w:t>(v)</w:t>
      </w:r>
      <w:r w:rsidRPr="00E606D2">
        <w:tab/>
        <w:t>if the entity is a registered branch or division of a registered political party—the words indicating the name of the branch or division; or</w:t>
      </w:r>
    </w:p>
    <w:p w14:paraId="2AA57033" w14:textId="77777777" w:rsidR="005B4D20" w:rsidRPr="00E606D2" w:rsidRDefault="005B4D20" w:rsidP="005B0129">
      <w:pPr>
        <w:pStyle w:val="paragraph"/>
      </w:pPr>
      <w:r w:rsidRPr="00E606D2">
        <w:tab/>
        <w:t>(b)</w:t>
      </w:r>
      <w:r w:rsidRPr="00E606D2">
        <w:tab/>
        <w:t xml:space="preserve">if the entity is a disclosure entity (but not a registered political party within the meaning of the </w:t>
      </w:r>
      <w:r w:rsidRPr="00E606D2">
        <w:rPr>
          <w:i/>
        </w:rPr>
        <w:t>Commonwealth Electoral Act 1918</w:t>
      </w:r>
      <w:r w:rsidRPr="00E606D2">
        <w:t xml:space="preserve">)—the name of the entity entered on the Transparency Register under the </w:t>
      </w:r>
      <w:r w:rsidRPr="00E606D2">
        <w:rPr>
          <w:i/>
        </w:rPr>
        <w:t>Commonwealth Electoral Act 1918</w:t>
      </w:r>
      <w:r w:rsidRPr="00E606D2">
        <w:t>; or</w:t>
      </w:r>
    </w:p>
    <w:p w14:paraId="27CE1B69" w14:textId="77777777" w:rsidR="005B4D20" w:rsidRPr="00E606D2" w:rsidRDefault="005B4D20" w:rsidP="005B0129">
      <w:pPr>
        <w:pStyle w:val="paragraph"/>
      </w:pPr>
      <w:r w:rsidRPr="00E606D2">
        <w:tab/>
        <w:t>(c)</w:t>
      </w:r>
      <w:r w:rsidRPr="00E606D2">
        <w:tab/>
        <w:t xml:space="preserve">if the entity is not an entity covered by paragraph (a) or (b) and a return has been given under Part XX of the </w:t>
      </w:r>
      <w:r w:rsidRPr="00E606D2">
        <w:rPr>
          <w:i/>
        </w:rPr>
        <w:t>Commonwealth Electoral Act 1918</w:t>
      </w:r>
      <w:r w:rsidRPr="00E606D2">
        <w:t xml:space="preserve"> in relation to the entity—the name included in the most recent return given in relation to the entity; or</w:t>
      </w:r>
    </w:p>
    <w:p w14:paraId="28FE5E8B" w14:textId="77777777" w:rsidR="005B4D20" w:rsidRPr="00E606D2" w:rsidRDefault="00C000EC" w:rsidP="005B0129">
      <w:pPr>
        <w:pStyle w:val="paragraph"/>
      </w:pPr>
      <w:r w:rsidRPr="00E606D2">
        <w:tab/>
        <w:t>(d)</w:t>
      </w:r>
      <w:r w:rsidRPr="00E606D2">
        <w:tab/>
        <w:t>in any other case—the name of the entity.</w:t>
      </w:r>
    </w:p>
    <w:p w14:paraId="417DB457" w14:textId="73347385" w:rsidR="005B4D20" w:rsidRDefault="005B4D20" w:rsidP="005B0129">
      <w:pPr>
        <w:pStyle w:val="notetext"/>
      </w:pPr>
      <w:r w:rsidRPr="00E606D2">
        <w:t>Note:</w:t>
      </w:r>
      <w:r w:rsidRPr="00E606D2">
        <w:tab/>
        <w:t>For example, under paragraph (a) the registered name “Quokka Party of Australia Inc.—NSW” may be notified as “Quokka Party”.</w:t>
      </w:r>
    </w:p>
    <w:p w14:paraId="7C48AA78" w14:textId="77777777" w:rsidR="00117BDE" w:rsidRPr="000A0EF5" w:rsidRDefault="00117BDE" w:rsidP="005B0129">
      <w:pPr>
        <w:pStyle w:val="subsection"/>
      </w:pPr>
      <w:r w:rsidRPr="000A0EF5">
        <w:tab/>
        <w:t>(5B)</w:t>
      </w:r>
      <w:r w:rsidRPr="000A0EF5">
        <w:tab/>
        <w:t xml:space="preserve">If an abbreviation (the </w:t>
      </w:r>
      <w:r w:rsidRPr="000A0EF5">
        <w:rPr>
          <w:b/>
          <w:i/>
        </w:rPr>
        <w:t>registered abbreviation</w:t>
      </w:r>
      <w:r w:rsidRPr="000A0EF5">
        <w:t xml:space="preserve">) of the name of an entity is entered in the Register of Political Parties under the </w:t>
      </w:r>
      <w:r w:rsidRPr="000A0EF5">
        <w:rPr>
          <w:i/>
        </w:rPr>
        <w:t xml:space="preserve">Commonwealth Electoral Act 1918 </w:t>
      </w:r>
      <w:r w:rsidRPr="000A0EF5">
        <w:t>and the entity is:</w:t>
      </w:r>
    </w:p>
    <w:p w14:paraId="0AC0C6B7" w14:textId="77777777" w:rsidR="00117BDE" w:rsidRPr="000A0EF5" w:rsidRDefault="00117BDE" w:rsidP="005B0129">
      <w:pPr>
        <w:pStyle w:val="paragraph"/>
      </w:pPr>
      <w:r w:rsidRPr="000A0EF5">
        <w:tab/>
        <w:t>(a)</w:t>
      </w:r>
      <w:r w:rsidRPr="000A0EF5">
        <w:tab/>
        <w:t>a registered political party (within the meaning of that Act) that has a registered branch or division; or</w:t>
      </w:r>
    </w:p>
    <w:p w14:paraId="20941D8B" w14:textId="77777777" w:rsidR="00117BDE" w:rsidRPr="000A0EF5" w:rsidRDefault="00117BDE" w:rsidP="005B0129">
      <w:pPr>
        <w:pStyle w:val="paragraph"/>
      </w:pPr>
      <w:r w:rsidRPr="000A0EF5">
        <w:tab/>
        <w:t>(b)</w:t>
      </w:r>
      <w:r w:rsidRPr="000A0EF5">
        <w:tab/>
        <w:t>a registered branch or division of a registered political party (within the meaning of that Act);</w:t>
      </w:r>
    </w:p>
    <w:p w14:paraId="6D3E26C6" w14:textId="77777777" w:rsidR="00117BDE" w:rsidRPr="000A0EF5" w:rsidRDefault="00117BDE" w:rsidP="005B0129">
      <w:pPr>
        <w:pStyle w:val="subsection2"/>
      </w:pPr>
      <w:r w:rsidRPr="000A0EF5">
        <w:t>then, for the purposes of items 1 and 2 of the table in subsection (5), the required particulars of the name of the entity are taken to be either:</w:t>
      </w:r>
    </w:p>
    <w:p w14:paraId="04626C80" w14:textId="77777777" w:rsidR="00117BDE" w:rsidRPr="000A0EF5" w:rsidRDefault="00117BDE" w:rsidP="005B0129">
      <w:pPr>
        <w:pStyle w:val="paragraph"/>
      </w:pPr>
      <w:r w:rsidRPr="000A0EF5">
        <w:tab/>
        <w:t>(c)</w:t>
      </w:r>
      <w:r w:rsidRPr="000A0EF5">
        <w:tab/>
        <w:t xml:space="preserve">the particulars </w:t>
      </w:r>
      <w:r>
        <w:t xml:space="preserve">referred to </w:t>
      </w:r>
      <w:r w:rsidRPr="000A0EF5">
        <w:t>in paragraph (5A)(a); or</w:t>
      </w:r>
    </w:p>
    <w:p w14:paraId="4EE913A3" w14:textId="77777777" w:rsidR="00117BDE" w:rsidRPr="000A0EF5" w:rsidRDefault="00117BDE" w:rsidP="005B0129">
      <w:pPr>
        <w:pStyle w:val="paragraph"/>
      </w:pPr>
      <w:r w:rsidRPr="000A0EF5">
        <w:tab/>
        <w:t>(d)</w:t>
      </w:r>
      <w:r w:rsidRPr="000A0EF5">
        <w:tab/>
        <w:t>the registered abbreviation.</w:t>
      </w:r>
    </w:p>
    <w:p w14:paraId="0E7C5024" w14:textId="77777777" w:rsidR="005B4D20" w:rsidRPr="00E606D2" w:rsidRDefault="001E241F" w:rsidP="005B0129">
      <w:pPr>
        <w:pStyle w:val="Transitional"/>
      </w:pPr>
      <w:r w:rsidRPr="00E606D2">
        <w:lastRenderedPageBreak/>
        <w:t>5</w:t>
      </w:r>
      <w:r w:rsidR="005B4D20" w:rsidRPr="00E606D2">
        <w:t xml:space="preserve">  Application of amendments</w:t>
      </w:r>
    </w:p>
    <w:p w14:paraId="521B2315" w14:textId="77777777" w:rsidR="005B4D20" w:rsidRPr="00E606D2" w:rsidRDefault="005B4D20" w:rsidP="005B0129">
      <w:pPr>
        <w:pStyle w:val="Subitem"/>
      </w:pPr>
      <w:r w:rsidRPr="00E606D2">
        <w:t>(1)</w:t>
      </w:r>
      <w:r w:rsidRPr="00E606D2">
        <w:tab/>
        <w:t xml:space="preserve">Section 321D of the </w:t>
      </w:r>
      <w:r w:rsidRPr="00E606D2">
        <w:rPr>
          <w:i/>
        </w:rPr>
        <w:t>Commonwealth Electoral Act 1918</w:t>
      </w:r>
      <w:r w:rsidRPr="00E606D2">
        <w:t>, as amended by this Schedule, applies in relation to electoral matter that is communicated on or after the commencement of this Schedule (regardless of when the content of the matter was approved).</w:t>
      </w:r>
    </w:p>
    <w:p w14:paraId="761DCAB2" w14:textId="77777777" w:rsidR="005B4D20" w:rsidRPr="00E606D2" w:rsidRDefault="005B4D20" w:rsidP="005B0129">
      <w:pPr>
        <w:pStyle w:val="Subitem"/>
      </w:pPr>
      <w:r w:rsidRPr="00E606D2">
        <w:t>(2)</w:t>
      </w:r>
      <w:r w:rsidRPr="00E606D2">
        <w:tab/>
        <w:t xml:space="preserve">Section 110C of the </w:t>
      </w:r>
      <w:r w:rsidRPr="00E606D2">
        <w:rPr>
          <w:i/>
        </w:rPr>
        <w:t>Referendum (Machinery Provisions) Act 1984</w:t>
      </w:r>
      <w:r w:rsidRPr="00E606D2">
        <w:t>, as amended by this Schedule, applies in relation to referendum matter that is communicated on or after the commencement of this Schedule (regardless of when the content of the matter was approved).</w:t>
      </w:r>
    </w:p>
    <w:p w14:paraId="6FF60858" w14:textId="77777777" w:rsidR="005B4D20" w:rsidRPr="00E606D2" w:rsidRDefault="00E606D2" w:rsidP="005B0129">
      <w:pPr>
        <w:pStyle w:val="ActHead7"/>
        <w:pageBreakBefore/>
      </w:pPr>
      <w:bookmarkStart w:id="9" w:name="_Toc96082100"/>
      <w:r w:rsidRPr="005B0129">
        <w:rPr>
          <w:rStyle w:val="CharAmPartNo"/>
        </w:rPr>
        <w:lastRenderedPageBreak/>
        <w:t>Part 2</w:t>
      </w:r>
      <w:r w:rsidR="005B4D20" w:rsidRPr="00E606D2">
        <w:t>—</w:t>
      </w:r>
      <w:r w:rsidR="005B4D20" w:rsidRPr="005B0129">
        <w:rPr>
          <w:rStyle w:val="CharAmPartText"/>
        </w:rPr>
        <w:t>Broadcasting amendments</w:t>
      </w:r>
      <w:bookmarkEnd w:id="9"/>
    </w:p>
    <w:p w14:paraId="4CAB1792" w14:textId="77777777" w:rsidR="001A2370" w:rsidRPr="00E606D2" w:rsidRDefault="001A2370" w:rsidP="005B0129">
      <w:pPr>
        <w:pStyle w:val="ActHead9"/>
        <w:rPr>
          <w:i w:val="0"/>
        </w:rPr>
      </w:pPr>
      <w:bookmarkStart w:id="10" w:name="_Toc96082101"/>
      <w:r w:rsidRPr="00E606D2">
        <w:t>Australian Broadcasting Corporation Act 1983</w:t>
      </w:r>
      <w:bookmarkEnd w:id="10"/>
    </w:p>
    <w:p w14:paraId="5AB422C4" w14:textId="77777777" w:rsidR="005E0A7D" w:rsidRPr="00E606D2" w:rsidRDefault="001E241F" w:rsidP="005B0129">
      <w:pPr>
        <w:pStyle w:val="ItemHead"/>
      </w:pPr>
      <w:r w:rsidRPr="00E606D2">
        <w:t>6</w:t>
      </w:r>
      <w:r w:rsidR="005E0A7D" w:rsidRPr="00E606D2">
        <w:t xml:space="preserve">  </w:t>
      </w:r>
      <w:r w:rsidR="001F1998" w:rsidRPr="00E606D2">
        <w:t>Subsection 7</w:t>
      </w:r>
      <w:r w:rsidR="005E0A7D" w:rsidRPr="00E606D2">
        <w:t>9A(5)</w:t>
      </w:r>
    </w:p>
    <w:p w14:paraId="4BA6942A" w14:textId="77777777" w:rsidR="005E0A7D" w:rsidRPr="00E606D2" w:rsidRDefault="005E0A7D" w:rsidP="005B0129">
      <w:pPr>
        <w:pStyle w:val="Item"/>
      </w:pPr>
      <w:r w:rsidRPr="00E606D2">
        <w:t>Insert:</w:t>
      </w:r>
    </w:p>
    <w:p w14:paraId="508EFCBA" w14:textId="77777777" w:rsidR="005E0A7D" w:rsidRPr="00E606D2" w:rsidRDefault="005E0A7D" w:rsidP="005B0129">
      <w:pPr>
        <w:pStyle w:val="Definition"/>
      </w:pPr>
      <w:r w:rsidRPr="00E606D2">
        <w:rPr>
          <w:b/>
          <w:i/>
        </w:rPr>
        <w:t>registered political party</w:t>
      </w:r>
      <w:r w:rsidRPr="00E606D2">
        <w:t xml:space="preserve"> means a political party that is registered under </w:t>
      </w:r>
      <w:r w:rsidR="001F1998" w:rsidRPr="00E606D2">
        <w:t>Part X</w:t>
      </w:r>
      <w:r w:rsidRPr="00E606D2">
        <w:t xml:space="preserve">I of the </w:t>
      </w:r>
      <w:r w:rsidRPr="00E606D2">
        <w:rPr>
          <w:i/>
        </w:rPr>
        <w:t>Commonwealth Electoral Act 1918</w:t>
      </w:r>
      <w:r w:rsidRPr="00E606D2">
        <w:t>.</w:t>
      </w:r>
    </w:p>
    <w:p w14:paraId="188253E0" w14:textId="77777777" w:rsidR="001A2370" w:rsidRPr="00E606D2" w:rsidRDefault="001E241F" w:rsidP="005B0129">
      <w:pPr>
        <w:pStyle w:val="ItemHead"/>
      </w:pPr>
      <w:r w:rsidRPr="00E606D2">
        <w:t>7</w:t>
      </w:r>
      <w:r w:rsidR="001A2370" w:rsidRPr="00E606D2">
        <w:t xml:space="preserve">  </w:t>
      </w:r>
      <w:r w:rsidR="001F1998" w:rsidRPr="00E606D2">
        <w:t>Subsection 7</w:t>
      </w:r>
      <w:r w:rsidR="001A2370" w:rsidRPr="00E606D2">
        <w:t xml:space="preserve">9A(6) (table item 1, column headed </w:t>
      </w:r>
      <w:r w:rsidR="005E0A7D" w:rsidRPr="00E606D2">
        <w:t>“</w:t>
      </w:r>
      <w:r w:rsidR="001A2370" w:rsidRPr="00E606D2">
        <w:t xml:space="preserve">the </w:t>
      </w:r>
      <w:r w:rsidR="001A2370" w:rsidRPr="00E606D2">
        <w:rPr>
          <w:i/>
        </w:rPr>
        <w:t>required particulars</w:t>
      </w:r>
      <w:r w:rsidR="001A2370" w:rsidRPr="00E606D2">
        <w:t xml:space="preserve"> are the following …</w:t>
      </w:r>
      <w:r w:rsidR="005E0A7D" w:rsidRPr="00E606D2">
        <w:t>”</w:t>
      </w:r>
      <w:r w:rsidR="001A2370" w:rsidRPr="00E606D2">
        <w:t>, paragraph (a))</w:t>
      </w:r>
    </w:p>
    <w:p w14:paraId="5AD865DB" w14:textId="77777777" w:rsidR="001A2370" w:rsidRPr="00E606D2" w:rsidRDefault="001A2370" w:rsidP="005B0129">
      <w:pPr>
        <w:pStyle w:val="Item"/>
      </w:pPr>
      <w:r w:rsidRPr="00E606D2">
        <w:t>Repeal the paragraph, substitute:</w:t>
      </w:r>
    </w:p>
    <w:p w14:paraId="3AC86637" w14:textId="77777777" w:rsidR="001A2370" w:rsidRPr="00E606D2" w:rsidRDefault="001A2370" w:rsidP="005B0129">
      <w:pPr>
        <w:pStyle w:val="Tablea"/>
      </w:pPr>
      <w:r w:rsidRPr="00E606D2">
        <w:t xml:space="preserve">(a) the </w:t>
      </w:r>
      <w:r w:rsidR="00065C0E" w:rsidRPr="00E606D2">
        <w:t xml:space="preserve">particulars of the name of the entity required by </w:t>
      </w:r>
      <w:r w:rsidR="001F1998" w:rsidRPr="00E606D2">
        <w:t>subsection (</w:t>
      </w:r>
      <w:r w:rsidR="00065C0E" w:rsidRPr="00E606D2">
        <w:t>6A)</w:t>
      </w:r>
      <w:r w:rsidRPr="00E606D2">
        <w:t>;</w:t>
      </w:r>
    </w:p>
    <w:p w14:paraId="350615C9" w14:textId="77777777" w:rsidR="001A2370" w:rsidRPr="00E606D2" w:rsidRDefault="001E241F" w:rsidP="005B0129">
      <w:pPr>
        <w:pStyle w:val="ItemHead"/>
      </w:pPr>
      <w:r w:rsidRPr="00E606D2">
        <w:t>8</w:t>
      </w:r>
      <w:r w:rsidR="001A2370" w:rsidRPr="00E606D2">
        <w:t xml:space="preserve">  After subsection 79A(6)</w:t>
      </w:r>
    </w:p>
    <w:p w14:paraId="457E96A3" w14:textId="77777777" w:rsidR="001A2370" w:rsidRPr="00E606D2" w:rsidRDefault="001A2370" w:rsidP="005B0129">
      <w:pPr>
        <w:pStyle w:val="Item"/>
      </w:pPr>
      <w:r w:rsidRPr="00E606D2">
        <w:t>Insert:</w:t>
      </w:r>
    </w:p>
    <w:p w14:paraId="2465C428" w14:textId="77777777" w:rsidR="001A2370" w:rsidRPr="00E606D2" w:rsidRDefault="001A2370" w:rsidP="005B0129">
      <w:pPr>
        <w:pStyle w:val="subsection"/>
      </w:pPr>
      <w:r w:rsidRPr="00E606D2">
        <w:tab/>
        <w:t>(6A)</w:t>
      </w:r>
      <w:r w:rsidRPr="00E606D2">
        <w:tab/>
        <w:t xml:space="preserve">For the purposes of item 1 of the table in </w:t>
      </w:r>
      <w:r w:rsidR="001F1998" w:rsidRPr="00E606D2">
        <w:t>subsection (</w:t>
      </w:r>
      <w:r w:rsidRPr="00E606D2">
        <w:t xml:space="preserve">6), the </w:t>
      </w:r>
      <w:r w:rsidR="00065C0E" w:rsidRPr="00E606D2">
        <w:t xml:space="preserve">required particulars of the </w:t>
      </w:r>
      <w:r w:rsidRPr="00E606D2">
        <w:t xml:space="preserve">name of the entity </w:t>
      </w:r>
      <w:r w:rsidR="00065C0E" w:rsidRPr="00E606D2">
        <w:t>are:</w:t>
      </w:r>
    </w:p>
    <w:p w14:paraId="6F22FD4F" w14:textId="77777777" w:rsidR="001A2370" w:rsidRPr="00E606D2" w:rsidRDefault="001A2370" w:rsidP="005B0129">
      <w:pPr>
        <w:pStyle w:val="paragraph"/>
      </w:pPr>
      <w:r w:rsidRPr="00E606D2">
        <w:tab/>
        <w:t>(a)</w:t>
      </w:r>
      <w:r w:rsidRPr="00E606D2">
        <w:tab/>
        <w:t xml:space="preserve">if the entity is a registered political party—the name of the party (the </w:t>
      </w:r>
      <w:r w:rsidRPr="00E606D2">
        <w:rPr>
          <w:b/>
          <w:i/>
        </w:rPr>
        <w:t>registered name</w:t>
      </w:r>
      <w:r w:rsidRPr="00E606D2">
        <w:t xml:space="preserve">) that is entered in the Register of Political Parties under the </w:t>
      </w:r>
      <w:r w:rsidRPr="00E606D2">
        <w:rPr>
          <w:i/>
        </w:rPr>
        <w:t xml:space="preserve">Commonwealth Electoral Act 1918 </w:t>
      </w:r>
      <w:r w:rsidRPr="00E606D2">
        <w:t>or that name omitting any of the following:</w:t>
      </w:r>
    </w:p>
    <w:p w14:paraId="2C5CA42E" w14:textId="77777777" w:rsidR="001A2370" w:rsidRPr="00E606D2" w:rsidRDefault="001A2370" w:rsidP="005B0129">
      <w:pPr>
        <w:pStyle w:val="paragraphsub"/>
      </w:pPr>
      <w:r w:rsidRPr="00E606D2">
        <w:tab/>
        <w:t>(i)</w:t>
      </w:r>
      <w:r w:rsidRPr="00E606D2">
        <w:tab/>
        <w:t xml:space="preserve">if the registered name includes </w:t>
      </w:r>
      <w:r w:rsidR="00AF02BA" w:rsidRPr="00E606D2">
        <w:t xml:space="preserve">both </w:t>
      </w:r>
      <w:r w:rsidRPr="00E606D2">
        <w:t>a word or phrase and its abbreviation—the abbreviation;</w:t>
      </w:r>
    </w:p>
    <w:p w14:paraId="79134283" w14:textId="77777777" w:rsidR="001A2370" w:rsidRPr="00E606D2" w:rsidRDefault="001A2370" w:rsidP="005B0129">
      <w:pPr>
        <w:pStyle w:val="paragraphsub"/>
      </w:pPr>
      <w:r w:rsidRPr="00E606D2">
        <w:tab/>
        <w:t>(ii)</w:t>
      </w:r>
      <w:r w:rsidRPr="00E606D2">
        <w:tab/>
        <w:t xml:space="preserve">if the registered name includes </w:t>
      </w:r>
      <w:r w:rsidR="005E0A7D" w:rsidRPr="00E606D2">
        <w:t>“</w:t>
      </w:r>
      <w:r w:rsidRPr="00E606D2">
        <w:t>Incorporated</w:t>
      </w:r>
      <w:r w:rsidR="005E0A7D" w:rsidRPr="00E606D2">
        <w:t>”</w:t>
      </w:r>
      <w:r w:rsidRPr="00E606D2">
        <w:t xml:space="preserve"> or an abbreviation of that word—that word or its abbreviation;</w:t>
      </w:r>
    </w:p>
    <w:p w14:paraId="72EB9891" w14:textId="77777777" w:rsidR="00AF02BA" w:rsidRPr="00E606D2" w:rsidRDefault="001A2370" w:rsidP="005B0129">
      <w:pPr>
        <w:pStyle w:val="paragraphsub"/>
      </w:pPr>
      <w:r w:rsidRPr="00E606D2">
        <w:tab/>
        <w:t>(iii)</w:t>
      </w:r>
      <w:r w:rsidRPr="00E606D2">
        <w:tab/>
        <w:t xml:space="preserve">if the registered name </w:t>
      </w:r>
      <w:r w:rsidR="00AF02BA" w:rsidRPr="00E606D2">
        <w:t xml:space="preserve">includes </w:t>
      </w:r>
      <w:r w:rsidR="005E0A7D" w:rsidRPr="00E606D2">
        <w:t>“</w:t>
      </w:r>
      <w:r w:rsidRPr="00E606D2">
        <w:t>of Australia</w:t>
      </w:r>
      <w:r w:rsidR="005E0A7D" w:rsidRPr="00E606D2">
        <w:t>”</w:t>
      </w:r>
      <w:r w:rsidRPr="00E606D2">
        <w:t>—those words;</w:t>
      </w:r>
    </w:p>
    <w:p w14:paraId="5348F1FA" w14:textId="77777777" w:rsidR="00AF02BA" w:rsidRPr="00E606D2" w:rsidRDefault="00AF02BA" w:rsidP="005B0129">
      <w:pPr>
        <w:pStyle w:val="paragraphsub"/>
      </w:pPr>
      <w:r w:rsidRPr="00E606D2">
        <w:tab/>
        <w:t>(iv)</w:t>
      </w:r>
      <w:r w:rsidRPr="00E606D2">
        <w:tab/>
        <w:t xml:space="preserve">if the registered name ends with </w:t>
      </w:r>
      <w:r w:rsidR="005E0A7D" w:rsidRPr="00E606D2">
        <w:t>“</w:t>
      </w:r>
      <w:r w:rsidRPr="00E606D2">
        <w:t>Australia</w:t>
      </w:r>
      <w:r w:rsidR="005E0A7D" w:rsidRPr="00E606D2">
        <w:t>”</w:t>
      </w:r>
      <w:r w:rsidRPr="00E606D2">
        <w:t>—that word;</w:t>
      </w:r>
    </w:p>
    <w:p w14:paraId="3077F50A" w14:textId="77777777" w:rsidR="001A2370" w:rsidRPr="00E606D2" w:rsidRDefault="001A2370" w:rsidP="005B0129">
      <w:pPr>
        <w:pStyle w:val="paragraphsub"/>
      </w:pPr>
      <w:r w:rsidRPr="00E606D2">
        <w:tab/>
        <w:t>(v)</w:t>
      </w:r>
      <w:r w:rsidRPr="00E606D2">
        <w:tab/>
        <w:t>if the entity is a registered branch or division of a registered political party—the words indicating the name of the branch or division; or</w:t>
      </w:r>
    </w:p>
    <w:p w14:paraId="050045B8" w14:textId="77777777" w:rsidR="001A2370" w:rsidRPr="00E606D2" w:rsidRDefault="001A2370" w:rsidP="005B0129">
      <w:pPr>
        <w:pStyle w:val="paragraph"/>
      </w:pPr>
      <w:r w:rsidRPr="00E606D2">
        <w:lastRenderedPageBreak/>
        <w:tab/>
        <w:t>(b)</w:t>
      </w:r>
      <w:r w:rsidRPr="00E606D2">
        <w:tab/>
        <w:t xml:space="preserve">if the entity is a disclosure entity (but not a registered political party)—the name of the </w:t>
      </w:r>
      <w:r w:rsidR="005E0A7D" w:rsidRPr="00E606D2">
        <w:t>entity</w:t>
      </w:r>
      <w:r w:rsidRPr="00E606D2">
        <w:t xml:space="preserve"> entered on the Transparency Register under the </w:t>
      </w:r>
      <w:r w:rsidRPr="00E606D2">
        <w:rPr>
          <w:i/>
        </w:rPr>
        <w:t>Commonwealth Electoral Act 1918</w:t>
      </w:r>
      <w:r w:rsidRPr="00E606D2">
        <w:t>; or</w:t>
      </w:r>
    </w:p>
    <w:p w14:paraId="767F6973" w14:textId="77777777" w:rsidR="001A2370" w:rsidRPr="00E606D2" w:rsidRDefault="001A2370" w:rsidP="005B0129">
      <w:pPr>
        <w:pStyle w:val="paragraph"/>
      </w:pPr>
      <w:r w:rsidRPr="00E606D2">
        <w:tab/>
        <w:t>(c)</w:t>
      </w:r>
      <w:r w:rsidRPr="00E606D2">
        <w:tab/>
        <w:t xml:space="preserve">if the entity is not an entity covered by paragraph (a) or (b) and a return has been given under </w:t>
      </w:r>
      <w:r w:rsidR="001F1998" w:rsidRPr="00E606D2">
        <w:t>Part X</w:t>
      </w:r>
      <w:r w:rsidRPr="00E606D2">
        <w:t xml:space="preserve">X of the </w:t>
      </w:r>
      <w:r w:rsidRPr="00E606D2">
        <w:rPr>
          <w:i/>
        </w:rPr>
        <w:t>Commonwealth Electoral Act 1918</w:t>
      </w:r>
      <w:r w:rsidRPr="00E606D2">
        <w:t xml:space="preserve"> in relation to the entity—the name included in the most recent return given in relation to the entity</w:t>
      </w:r>
      <w:r w:rsidR="00065C0E" w:rsidRPr="00E606D2">
        <w:t>; or</w:t>
      </w:r>
    </w:p>
    <w:p w14:paraId="10FD572B" w14:textId="77777777" w:rsidR="00065C0E" w:rsidRPr="00E606D2" w:rsidRDefault="00065C0E" w:rsidP="005B0129">
      <w:pPr>
        <w:pStyle w:val="paragraph"/>
      </w:pPr>
      <w:r w:rsidRPr="00E606D2">
        <w:tab/>
      </w:r>
      <w:r w:rsidR="00C000EC" w:rsidRPr="00E606D2">
        <w:t>(d)</w:t>
      </w:r>
      <w:r w:rsidR="00C000EC" w:rsidRPr="00E606D2">
        <w:tab/>
        <w:t>in any other case—the name of the entity.</w:t>
      </w:r>
    </w:p>
    <w:p w14:paraId="6205BFCC" w14:textId="55EFD514" w:rsidR="001A2370" w:rsidRDefault="001A2370" w:rsidP="005B0129">
      <w:pPr>
        <w:pStyle w:val="notetext"/>
      </w:pPr>
      <w:r w:rsidRPr="00E606D2">
        <w:t>Note:</w:t>
      </w:r>
      <w:r w:rsidRPr="00E606D2">
        <w:tab/>
        <w:t xml:space="preserve">For example, under paragraph (a) the registered name </w:t>
      </w:r>
      <w:r w:rsidR="005E0A7D" w:rsidRPr="00E606D2">
        <w:t>“</w:t>
      </w:r>
      <w:r w:rsidRPr="00E606D2">
        <w:t>Quokka Party of Australia Inc.—NSW</w:t>
      </w:r>
      <w:r w:rsidR="005E0A7D" w:rsidRPr="00E606D2">
        <w:t>”</w:t>
      </w:r>
      <w:r w:rsidRPr="00E606D2">
        <w:t xml:space="preserve"> may be notified as </w:t>
      </w:r>
      <w:r w:rsidR="005E0A7D" w:rsidRPr="00E606D2">
        <w:t>“</w:t>
      </w:r>
      <w:r w:rsidRPr="00E606D2">
        <w:t>Quokka Party</w:t>
      </w:r>
      <w:r w:rsidR="005E0A7D" w:rsidRPr="00E606D2">
        <w:t>”</w:t>
      </w:r>
      <w:r w:rsidRPr="00E606D2">
        <w:t>.</w:t>
      </w:r>
    </w:p>
    <w:p w14:paraId="2B56D794" w14:textId="77777777" w:rsidR="00117BDE" w:rsidRPr="000A0EF5" w:rsidRDefault="00117BDE" w:rsidP="005B0129">
      <w:pPr>
        <w:pStyle w:val="subsection"/>
      </w:pPr>
      <w:r w:rsidRPr="000A0EF5">
        <w:tab/>
        <w:t>(6B)</w:t>
      </w:r>
      <w:r w:rsidRPr="000A0EF5">
        <w:tab/>
        <w:t xml:space="preserve">If an abbreviation (the </w:t>
      </w:r>
      <w:r w:rsidRPr="000A0EF5">
        <w:rPr>
          <w:b/>
          <w:i/>
        </w:rPr>
        <w:t>registered abbreviation</w:t>
      </w:r>
      <w:r w:rsidRPr="000A0EF5">
        <w:t xml:space="preserve">) of the name of an entity is entered in the Register of Political Parties under the </w:t>
      </w:r>
      <w:r w:rsidRPr="000A0EF5">
        <w:rPr>
          <w:i/>
        </w:rPr>
        <w:t xml:space="preserve">Commonwealth Electoral Act 1918 </w:t>
      </w:r>
      <w:r w:rsidRPr="000A0EF5">
        <w:t>and the entity is:</w:t>
      </w:r>
    </w:p>
    <w:p w14:paraId="3D991EB5" w14:textId="77777777" w:rsidR="00117BDE" w:rsidRPr="000A0EF5" w:rsidRDefault="00117BDE" w:rsidP="005B0129">
      <w:pPr>
        <w:pStyle w:val="paragraph"/>
      </w:pPr>
      <w:r w:rsidRPr="000A0EF5">
        <w:tab/>
        <w:t>(a)</w:t>
      </w:r>
      <w:r w:rsidRPr="000A0EF5">
        <w:tab/>
        <w:t>a registered political party that has a registered branch or division; or</w:t>
      </w:r>
    </w:p>
    <w:p w14:paraId="363BECB5" w14:textId="77777777" w:rsidR="00117BDE" w:rsidRPr="000A0EF5" w:rsidRDefault="00117BDE" w:rsidP="005B0129">
      <w:pPr>
        <w:pStyle w:val="paragraph"/>
      </w:pPr>
      <w:r w:rsidRPr="000A0EF5">
        <w:tab/>
        <w:t>(b)</w:t>
      </w:r>
      <w:r w:rsidRPr="000A0EF5">
        <w:tab/>
        <w:t>a registered branch or division of a registered political party;</w:t>
      </w:r>
    </w:p>
    <w:p w14:paraId="33F4A542" w14:textId="77777777" w:rsidR="00117BDE" w:rsidRPr="000A0EF5" w:rsidRDefault="00117BDE" w:rsidP="005B0129">
      <w:pPr>
        <w:pStyle w:val="subsection2"/>
      </w:pPr>
      <w:r w:rsidRPr="000A0EF5">
        <w:t>then, for the purposes of item 1 of the table in subsection (6), the required particulars of the name of the entity are taken to be either:</w:t>
      </w:r>
    </w:p>
    <w:p w14:paraId="4B74B615" w14:textId="77777777" w:rsidR="00117BDE" w:rsidRPr="000A0EF5" w:rsidRDefault="00117BDE" w:rsidP="005B0129">
      <w:pPr>
        <w:pStyle w:val="paragraph"/>
      </w:pPr>
      <w:r w:rsidRPr="000A0EF5">
        <w:tab/>
        <w:t>(c)</w:t>
      </w:r>
      <w:r w:rsidRPr="000A0EF5">
        <w:tab/>
        <w:t xml:space="preserve">the particulars </w:t>
      </w:r>
      <w:r>
        <w:t>referred to in</w:t>
      </w:r>
      <w:r w:rsidRPr="000A0EF5">
        <w:t xml:space="preserve"> paragraph (6A)(a); or</w:t>
      </w:r>
    </w:p>
    <w:p w14:paraId="577A2D0D" w14:textId="77777777" w:rsidR="00117BDE" w:rsidRPr="000A0EF5" w:rsidRDefault="00117BDE" w:rsidP="005B0129">
      <w:pPr>
        <w:pStyle w:val="paragraph"/>
      </w:pPr>
      <w:r w:rsidRPr="000A0EF5">
        <w:tab/>
        <w:t>(d)</w:t>
      </w:r>
      <w:r w:rsidRPr="000A0EF5">
        <w:tab/>
        <w:t>the registered abbreviation.</w:t>
      </w:r>
    </w:p>
    <w:p w14:paraId="119BD146" w14:textId="77777777" w:rsidR="001A2370" w:rsidRPr="00E606D2" w:rsidRDefault="001A2370" w:rsidP="005B0129">
      <w:pPr>
        <w:pStyle w:val="ActHead9"/>
      </w:pPr>
      <w:bookmarkStart w:id="11" w:name="_Toc96082102"/>
      <w:r w:rsidRPr="00E606D2">
        <w:t>Broadcasting Services Act 1992</w:t>
      </w:r>
      <w:bookmarkEnd w:id="11"/>
    </w:p>
    <w:p w14:paraId="21B82DF1" w14:textId="77777777" w:rsidR="005E0A7D" w:rsidRPr="00E606D2" w:rsidRDefault="001E241F" w:rsidP="005B0129">
      <w:pPr>
        <w:pStyle w:val="ItemHead"/>
      </w:pPr>
      <w:r w:rsidRPr="00E606D2">
        <w:t>9</w:t>
      </w:r>
      <w:r w:rsidR="005E0A7D" w:rsidRPr="00E606D2">
        <w:t xml:space="preserve">  </w:t>
      </w:r>
      <w:r w:rsidR="00DE7255" w:rsidRPr="00E606D2">
        <w:t>Subclause 1(</w:t>
      </w:r>
      <w:r w:rsidR="00230253" w:rsidRPr="00E606D2">
        <w:t>1</w:t>
      </w:r>
      <w:r w:rsidR="00DE7255" w:rsidRPr="00E606D2">
        <w:t>) of Schedule 2</w:t>
      </w:r>
    </w:p>
    <w:p w14:paraId="31C74347" w14:textId="77777777" w:rsidR="00064608" w:rsidRPr="00E606D2" w:rsidRDefault="00064608" w:rsidP="005B0129">
      <w:pPr>
        <w:pStyle w:val="Item"/>
      </w:pPr>
      <w:r w:rsidRPr="00E606D2">
        <w:t>Insert:</w:t>
      </w:r>
    </w:p>
    <w:p w14:paraId="446CD4A2" w14:textId="77777777" w:rsidR="00DE7255" w:rsidRPr="00E606D2" w:rsidRDefault="00DE7255" w:rsidP="005B0129">
      <w:pPr>
        <w:pStyle w:val="Definition"/>
      </w:pPr>
      <w:r w:rsidRPr="00E606D2">
        <w:rPr>
          <w:b/>
          <w:i/>
        </w:rPr>
        <w:t>registered political party</w:t>
      </w:r>
      <w:r w:rsidRPr="00E606D2">
        <w:t xml:space="preserve"> means a political party that is registered under </w:t>
      </w:r>
      <w:r w:rsidR="001F1998" w:rsidRPr="00E606D2">
        <w:t>Part X</w:t>
      </w:r>
      <w:r w:rsidRPr="00E606D2">
        <w:t xml:space="preserve">I of the </w:t>
      </w:r>
      <w:r w:rsidRPr="00E606D2">
        <w:rPr>
          <w:i/>
        </w:rPr>
        <w:t>Commonwealth Electoral Act 1918</w:t>
      </w:r>
      <w:r w:rsidRPr="00E606D2">
        <w:t>.</w:t>
      </w:r>
    </w:p>
    <w:p w14:paraId="1E261C87" w14:textId="77777777" w:rsidR="001A2370" w:rsidRPr="00E606D2" w:rsidRDefault="001E241F" w:rsidP="005B0129">
      <w:pPr>
        <w:pStyle w:val="ItemHead"/>
      </w:pPr>
      <w:r w:rsidRPr="00E606D2">
        <w:t>10</w:t>
      </w:r>
      <w:r w:rsidR="001A2370" w:rsidRPr="00E606D2">
        <w:t xml:space="preserve">  Subclause 1(2) of Schedule 2 (table item 1, column headed </w:t>
      </w:r>
      <w:r w:rsidR="005E0A7D" w:rsidRPr="00E606D2">
        <w:t>“</w:t>
      </w:r>
      <w:r w:rsidR="001A2370" w:rsidRPr="00E606D2">
        <w:t xml:space="preserve">the </w:t>
      </w:r>
      <w:r w:rsidR="001A2370" w:rsidRPr="00E606D2">
        <w:rPr>
          <w:i/>
        </w:rPr>
        <w:t>required particulars</w:t>
      </w:r>
      <w:r w:rsidR="001A2370" w:rsidRPr="00E606D2">
        <w:t xml:space="preserve"> are the following …</w:t>
      </w:r>
      <w:r w:rsidR="005E0A7D" w:rsidRPr="00E606D2">
        <w:t>”</w:t>
      </w:r>
      <w:r w:rsidR="001A2370" w:rsidRPr="00E606D2">
        <w:t>, paragraph (a))</w:t>
      </w:r>
    </w:p>
    <w:p w14:paraId="37211A12" w14:textId="77777777" w:rsidR="001A2370" w:rsidRPr="00E606D2" w:rsidRDefault="001A2370" w:rsidP="005B0129">
      <w:pPr>
        <w:pStyle w:val="Item"/>
      </w:pPr>
      <w:r w:rsidRPr="00E606D2">
        <w:t>Repeal the paragraph, substitute:</w:t>
      </w:r>
    </w:p>
    <w:p w14:paraId="0BF1F2C5" w14:textId="77777777" w:rsidR="001A2370" w:rsidRPr="00E606D2" w:rsidRDefault="001A2370" w:rsidP="005B0129">
      <w:pPr>
        <w:pStyle w:val="Tablea"/>
      </w:pPr>
      <w:r w:rsidRPr="00E606D2">
        <w:t xml:space="preserve">(a) </w:t>
      </w:r>
      <w:r w:rsidR="00DE7255" w:rsidRPr="00E606D2">
        <w:t>the particulars of the name of the entity required by</w:t>
      </w:r>
      <w:r w:rsidRPr="00E606D2">
        <w:t xml:space="preserve"> subclause (3);</w:t>
      </w:r>
    </w:p>
    <w:p w14:paraId="5BFB14F4" w14:textId="77777777" w:rsidR="001A2370" w:rsidRPr="00E606D2" w:rsidRDefault="001E241F" w:rsidP="005B0129">
      <w:pPr>
        <w:pStyle w:val="ItemHead"/>
      </w:pPr>
      <w:r w:rsidRPr="00E606D2">
        <w:lastRenderedPageBreak/>
        <w:t>11</w:t>
      </w:r>
      <w:r w:rsidR="001A2370" w:rsidRPr="00E606D2">
        <w:t xml:space="preserve">  At the end of clause 1 of Schedule 2</w:t>
      </w:r>
    </w:p>
    <w:p w14:paraId="4A5FC6FB" w14:textId="77777777" w:rsidR="001A2370" w:rsidRPr="00E606D2" w:rsidRDefault="001A2370" w:rsidP="005B0129">
      <w:pPr>
        <w:pStyle w:val="Item"/>
      </w:pPr>
      <w:r w:rsidRPr="00E606D2">
        <w:t>Add:</w:t>
      </w:r>
    </w:p>
    <w:p w14:paraId="57616C11" w14:textId="77777777" w:rsidR="00DE7255" w:rsidRPr="00E606D2" w:rsidRDefault="001A2370" w:rsidP="005B0129">
      <w:pPr>
        <w:pStyle w:val="subsection"/>
      </w:pPr>
      <w:r w:rsidRPr="00E606D2">
        <w:tab/>
        <w:t>(3)</w:t>
      </w:r>
      <w:r w:rsidRPr="00E606D2">
        <w:tab/>
        <w:t>For the purposes of item 1 of the table in subclause (2),</w:t>
      </w:r>
      <w:r w:rsidR="00230253" w:rsidRPr="00E606D2">
        <w:t xml:space="preserve"> </w:t>
      </w:r>
      <w:r w:rsidR="00DE7255" w:rsidRPr="00E606D2">
        <w:t>the required particulars of the name of the entity are:</w:t>
      </w:r>
    </w:p>
    <w:p w14:paraId="4F7B9CB2" w14:textId="77777777" w:rsidR="00DE7255" w:rsidRPr="00E606D2" w:rsidRDefault="00DE7255" w:rsidP="005B0129">
      <w:pPr>
        <w:pStyle w:val="paragraph"/>
      </w:pPr>
      <w:r w:rsidRPr="00E606D2">
        <w:tab/>
        <w:t>(a)</w:t>
      </w:r>
      <w:r w:rsidRPr="00E606D2">
        <w:tab/>
        <w:t xml:space="preserve">if the entity is a registered political party—the name of the party (the </w:t>
      </w:r>
      <w:r w:rsidRPr="00E606D2">
        <w:rPr>
          <w:b/>
          <w:i/>
        </w:rPr>
        <w:t>registered name</w:t>
      </w:r>
      <w:r w:rsidRPr="00E606D2">
        <w:t xml:space="preserve">) that is entered in the Register of Political Parties under the </w:t>
      </w:r>
      <w:r w:rsidRPr="00E606D2">
        <w:rPr>
          <w:i/>
        </w:rPr>
        <w:t xml:space="preserve">Commonwealth Electoral Act 1918 </w:t>
      </w:r>
      <w:r w:rsidRPr="00E606D2">
        <w:t>or that name omitting any of the following:</w:t>
      </w:r>
    </w:p>
    <w:p w14:paraId="54372E4E" w14:textId="77777777" w:rsidR="00DE7255" w:rsidRPr="00E606D2" w:rsidRDefault="00DE7255" w:rsidP="005B0129">
      <w:pPr>
        <w:pStyle w:val="paragraphsub"/>
      </w:pPr>
      <w:r w:rsidRPr="00E606D2">
        <w:tab/>
        <w:t>(i)</w:t>
      </w:r>
      <w:r w:rsidRPr="00E606D2">
        <w:tab/>
        <w:t>if the registered name includes both a word or phrase and its abbreviation—the abbreviation;</w:t>
      </w:r>
    </w:p>
    <w:p w14:paraId="63F857C7" w14:textId="77777777" w:rsidR="00DE7255" w:rsidRPr="00E606D2" w:rsidRDefault="00DE7255" w:rsidP="005B0129">
      <w:pPr>
        <w:pStyle w:val="paragraphsub"/>
      </w:pPr>
      <w:r w:rsidRPr="00E606D2">
        <w:tab/>
        <w:t>(ii)</w:t>
      </w:r>
      <w:r w:rsidRPr="00E606D2">
        <w:tab/>
        <w:t>if the registered name includes “Incorporated” or an abbreviation of that word—that word or its abbreviation;</w:t>
      </w:r>
    </w:p>
    <w:p w14:paraId="494C4748" w14:textId="77777777" w:rsidR="00DE7255" w:rsidRPr="00E606D2" w:rsidRDefault="00DE7255" w:rsidP="005B0129">
      <w:pPr>
        <w:pStyle w:val="paragraphsub"/>
      </w:pPr>
      <w:r w:rsidRPr="00E606D2">
        <w:tab/>
        <w:t>(iii)</w:t>
      </w:r>
      <w:r w:rsidRPr="00E606D2">
        <w:tab/>
        <w:t>if the registered name includes “of Australia”—those words;</w:t>
      </w:r>
    </w:p>
    <w:p w14:paraId="0E5774C5" w14:textId="77777777" w:rsidR="00DE7255" w:rsidRPr="00E606D2" w:rsidRDefault="00DE7255" w:rsidP="005B0129">
      <w:pPr>
        <w:pStyle w:val="paragraphsub"/>
      </w:pPr>
      <w:r w:rsidRPr="00E606D2">
        <w:tab/>
        <w:t>(iv)</w:t>
      </w:r>
      <w:r w:rsidRPr="00E606D2">
        <w:tab/>
        <w:t>if the registered name ends with “Australia”—that word;</w:t>
      </w:r>
    </w:p>
    <w:p w14:paraId="4C27545A" w14:textId="77777777" w:rsidR="00DE7255" w:rsidRPr="00E606D2" w:rsidRDefault="00DE7255" w:rsidP="005B0129">
      <w:pPr>
        <w:pStyle w:val="paragraphsub"/>
      </w:pPr>
      <w:r w:rsidRPr="00E606D2">
        <w:tab/>
        <w:t>(v)</w:t>
      </w:r>
      <w:r w:rsidRPr="00E606D2">
        <w:tab/>
        <w:t>if the entity is a registered branch or division of a registered political party—the words indicating the name of the branch or division; or</w:t>
      </w:r>
    </w:p>
    <w:p w14:paraId="1BDBCFAC" w14:textId="77777777" w:rsidR="00DE7255" w:rsidRPr="00E606D2" w:rsidRDefault="00DE7255" w:rsidP="005B0129">
      <w:pPr>
        <w:pStyle w:val="paragraph"/>
      </w:pPr>
      <w:r w:rsidRPr="00E606D2">
        <w:tab/>
        <w:t>(b)</w:t>
      </w:r>
      <w:r w:rsidRPr="00E606D2">
        <w:tab/>
        <w:t xml:space="preserve">if the entity is a disclosure entity (but not a registered political party)—the name of the entity entered on the Transparency Register under the </w:t>
      </w:r>
      <w:r w:rsidRPr="00E606D2">
        <w:rPr>
          <w:i/>
        </w:rPr>
        <w:t>Commonwealth Electoral Act 1918</w:t>
      </w:r>
      <w:r w:rsidRPr="00E606D2">
        <w:t>; or</w:t>
      </w:r>
    </w:p>
    <w:p w14:paraId="5ABABE31" w14:textId="77777777" w:rsidR="00DE7255" w:rsidRPr="00E606D2" w:rsidRDefault="00DE7255" w:rsidP="005B0129">
      <w:pPr>
        <w:pStyle w:val="paragraph"/>
      </w:pPr>
      <w:r w:rsidRPr="00E606D2">
        <w:tab/>
        <w:t>(c)</w:t>
      </w:r>
      <w:r w:rsidRPr="00E606D2">
        <w:tab/>
        <w:t xml:space="preserve">if the entity is not an entity covered by paragraph (a) or (b) and a return has been given under </w:t>
      </w:r>
      <w:r w:rsidR="001F1998" w:rsidRPr="00E606D2">
        <w:t>Part X</w:t>
      </w:r>
      <w:r w:rsidRPr="00E606D2">
        <w:t xml:space="preserve">X of the </w:t>
      </w:r>
      <w:r w:rsidRPr="00E606D2">
        <w:rPr>
          <w:i/>
        </w:rPr>
        <w:t>Commonwealth Electoral Act 1918</w:t>
      </w:r>
      <w:r w:rsidRPr="00E606D2">
        <w:t xml:space="preserve"> in relation to the entity—the name included in the most recent return given in relation to the entity; or</w:t>
      </w:r>
    </w:p>
    <w:p w14:paraId="491F4D4B" w14:textId="77777777" w:rsidR="00DE7255" w:rsidRPr="00E606D2" w:rsidRDefault="00DE7255" w:rsidP="005B0129">
      <w:pPr>
        <w:pStyle w:val="paragraph"/>
      </w:pPr>
      <w:r w:rsidRPr="00E606D2">
        <w:tab/>
      </w:r>
      <w:r w:rsidR="00C000EC" w:rsidRPr="00E606D2">
        <w:t>(d)</w:t>
      </w:r>
      <w:r w:rsidR="00C000EC" w:rsidRPr="00E606D2">
        <w:tab/>
        <w:t>in any other case—the name of the entity.</w:t>
      </w:r>
    </w:p>
    <w:p w14:paraId="50E51AE0" w14:textId="4304FA98" w:rsidR="001A2370" w:rsidRDefault="001A2370" w:rsidP="005B0129">
      <w:pPr>
        <w:pStyle w:val="notetext"/>
      </w:pPr>
      <w:r w:rsidRPr="00E606D2">
        <w:t>Note:</w:t>
      </w:r>
      <w:r w:rsidRPr="00E606D2">
        <w:tab/>
        <w:t xml:space="preserve">For example, under paragraph (a) the registered name </w:t>
      </w:r>
      <w:r w:rsidR="005E0A7D" w:rsidRPr="00E606D2">
        <w:t>“</w:t>
      </w:r>
      <w:r w:rsidRPr="00E606D2">
        <w:t>Quokka Party of Australia Inc.—NSW</w:t>
      </w:r>
      <w:r w:rsidR="005E0A7D" w:rsidRPr="00E606D2">
        <w:t>”</w:t>
      </w:r>
      <w:r w:rsidRPr="00E606D2">
        <w:t xml:space="preserve"> may be notified as </w:t>
      </w:r>
      <w:r w:rsidR="005E0A7D" w:rsidRPr="00E606D2">
        <w:t>“</w:t>
      </w:r>
      <w:r w:rsidRPr="00E606D2">
        <w:t>Quokka Party</w:t>
      </w:r>
      <w:r w:rsidR="005E0A7D" w:rsidRPr="00E606D2">
        <w:t>”</w:t>
      </w:r>
      <w:r w:rsidRPr="00E606D2">
        <w:t>.</w:t>
      </w:r>
    </w:p>
    <w:p w14:paraId="552A36B2" w14:textId="77777777" w:rsidR="00117BDE" w:rsidRPr="000A0EF5" w:rsidRDefault="00117BDE" w:rsidP="005B0129">
      <w:pPr>
        <w:pStyle w:val="subsection"/>
      </w:pPr>
      <w:r w:rsidRPr="000A0EF5">
        <w:tab/>
        <w:t>(4)</w:t>
      </w:r>
      <w:r w:rsidRPr="000A0EF5">
        <w:tab/>
        <w:t xml:space="preserve">If an abbreviation (the </w:t>
      </w:r>
      <w:r w:rsidRPr="000A0EF5">
        <w:rPr>
          <w:b/>
          <w:i/>
        </w:rPr>
        <w:t>registered abbreviation</w:t>
      </w:r>
      <w:r w:rsidRPr="000A0EF5">
        <w:t xml:space="preserve">) of the name of an entity is entered in the Register of Political Parties under the </w:t>
      </w:r>
      <w:r w:rsidRPr="000A0EF5">
        <w:rPr>
          <w:i/>
        </w:rPr>
        <w:t xml:space="preserve">Commonwealth Electoral Act 1918 </w:t>
      </w:r>
      <w:r w:rsidRPr="000A0EF5">
        <w:t>and the entity is:</w:t>
      </w:r>
    </w:p>
    <w:p w14:paraId="4F8137E9" w14:textId="77777777" w:rsidR="00117BDE" w:rsidRPr="000A0EF5" w:rsidRDefault="00117BDE" w:rsidP="005B0129">
      <w:pPr>
        <w:pStyle w:val="paragraph"/>
      </w:pPr>
      <w:r w:rsidRPr="000A0EF5">
        <w:tab/>
        <w:t>(a)</w:t>
      </w:r>
      <w:r w:rsidRPr="000A0EF5">
        <w:tab/>
        <w:t>a registered political party that has a registered branch or division; or</w:t>
      </w:r>
    </w:p>
    <w:p w14:paraId="2B4AB90B" w14:textId="77777777" w:rsidR="00117BDE" w:rsidRPr="000A0EF5" w:rsidRDefault="00117BDE" w:rsidP="005B0129">
      <w:pPr>
        <w:pStyle w:val="paragraph"/>
      </w:pPr>
      <w:r w:rsidRPr="000A0EF5">
        <w:lastRenderedPageBreak/>
        <w:tab/>
        <w:t>(b)</w:t>
      </w:r>
      <w:r w:rsidRPr="000A0EF5">
        <w:tab/>
        <w:t>a registered branch or division of a registered political party;</w:t>
      </w:r>
    </w:p>
    <w:p w14:paraId="6CA994D7" w14:textId="77777777" w:rsidR="00117BDE" w:rsidRPr="000A0EF5" w:rsidRDefault="00117BDE" w:rsidP="005B0129">
      <w:pPr>
        <w:pStyle w:val="subsection2"/>
      </w:pPr>
      <w:r w:rsidRPr="000A0EF5">
        <w:t>then, for the purposes of item 1 of the table in subclause (2), the required particulars of the name of the entity in paragraph (3)(a) are taken to be either:</w:t>
      </w:r>
    </w:p>
    <w:p w14:paraId="40BFDEA3" w14:textId="77777777" w:rsidR="00117BDE" w:rsidRPr="000A0EF5" w:rsidRDefault="00117BDE" w:rsidP="005B0129">
      <w:pPr>
        <w:pStyle w:val="paragraph"/>
      </w:pPr>
      <w:r w:rsidRPr="000A0EF5">
        <w:tab/>
        <w:t>(c)</w:t>
      </w:r>
      <w:r w:rsidRPr="000A0EF5">
        <w:tab/>
        <w:t xml:space="preserve">the particulars </w:t>
      </w:r>
      <w:r>
        <w:t xml:space="preserve">referred to </w:t>
      </w:r>
      <w:r w:rsidRPr="000A0EF5">
        <w:t>in paragraph (3)(a); or</w:t>
      </w:r>
    </w:p>
    <w:p w14:paraId="1BCCE7A9" w14:textId="77777777" w:rsidR="00117BDE" w:rsidRPr="000A0EF5" w:rsidRDefault="00117BDE" w:rsidP="005B0129">
      <w:pPr>
        <w:pStyle w:val="paragraph"/>
      </w:pPr>
      <w:r w:rsidRPr="000A0EF5">
        <w:tab/>
        <w:t>(d)</w:t>
      </w:r>
      <w:r w:rsidRPr="000A0EF5">
        <w:tab/>
        <w:t>the registered abbreviation.</w:t>
      </w:r>
    </w:p>
    <w:p w14:paraId="0044DB0C" w14:textId="77777777" w:rsidR="001A2370" w:rsidRPr="00E606D2" w:rsidRDefault="001A2370" w:rsidP="005B0129">
      <w:pPr>
        <w:pStyle w:val="ActHead9"/>
      </w:pPr>
      <w:bookmarkStart w:id="12" w:name="_Toc96082103"/>
      <w:r w:rsidRPr="00E606D2">
        <w:t>Special Broadcasting Service Act 1991</w:t>
      </w:r>
      <w:bookmarkEnd w:id="12"/>
    </w:p>
    <w:p w14:paraId="6C93FC66" w14:textId="77777777" w:rsidR="00DE7255" w:rsidRPr="00E606D2" w:rsidRDefault="001E241F" w:rsidP="005B0129">
      <w:pPr>
        <w:pStyle w:val="ItemHead"/>
      </w:pPr>
      <w:r w:rsidRPr="00E606D2">
        <w:t>12</w:t>
      </w:r>
      <w:r w:rsidR="00DE7255" w:rsidRPr="00E606D2">
        <w:t xml:space="preserve">  </w:t>
      </w:r>
      <w:r w:rsidR="001F1998" w:rsidRPr="00E606D2">
        <w:t>Subsection 7</w:t>
      </w:r>
      <w:r w:rsidR="00DE7255" w:rsidRPr="00E606D2">
        <w:t>0A(5)</w:t>
      </w:r>
    </w:p>
    <w:p w14:paraId="0446D93C" w14:textId="77777777" w:rsidR="00DE7255" w:rsidRPr="00E606D2" w:rsidRDefault="00DE7255" w:rsidP="005B0129">
      <w:pPr>
        <w:pStyle w:val="Item"/>
      </w:pPr>
      <w:r w:rsidRPr="00E606D2">
        <w:t>Insert:</w:t>
      </w:r>
    </w:p>
    <w:p w14:paraId="2D087E2F" w14:textId="77777777" w:rsidR="00DE7255" w:rsidRPr="00E606D2" w:rsidRDefault="00DE7255" w:rsidP="005B0129">
      <w:pPr>
        <w:pStyle w:val="Definition"/>
      </w:pPr>
      <w:r w:rsidRPr="00E606D2">
        <w:rPr>
          <w:b/>
          <w:i/>
        </w:rPr>
        <w:t>registered political party</w:t>
      </w:r>
      <w:r w:rsidRPr="00E606D2">
        <w:t xml:space="preserve"> means a political party that is registered under </w:t>
      </w:r>
      <w:r w:rsidR="001F1998" w:rsidRPr="00E606D2">
        <w:t>Part X</w:t>
      </w:r>
      <w:r w:rsidRPr="00E606D2">
        <w:t xml:space="preserve">I of the </w:t>
      </w:r>
      <w:r w:rsidRPr="00E606D2">
        <w:rPr>
          <w:i/>
        </w:rPr>
        <w:t>Commonwealth Electoral Act 1918</w:t>
      </w:r>
      <w:r w:rsidRPr="00E606D2">
        <w:t>.</w:t>
      </w:r>
    </w:p>
    <w:p w14:paraId="39DD8B12" w14:textId="77777777" w:rsidR="001A2370" w:rsidRPr="00E606D2" w:rsidRDefault="001E241F" w:rsidP="005B0129">
      <w:pPr>
        <w:pStyle w:val="ItemHead"/>
      </w:pPr>
      <w:r w:rsidRPr="00E606D2">
        <w:t>13</w:t>
      </w:r>
      <w:r w:rsidR="001A2370" w:rsidRPr="00E606D2">
        <w:t xml:space="preserve">  </w:t>
      </w:r>
      <w:r w:rsidR="001F1998" w:rsidRPr="00E606D2">
        <w:t>Subsection 7</w:t>
      </w:r>
      <w:r w:rsidR="001A2370" w:rsidRPr="00E606D2">
        <w:t xml:space="preserve">0A(6) (table item 1, column headed </w:t>
      </w:r>
      <w:r w:rsidR="005E0A7D" w:rsidRPr="00E606D2">
        <w:t>“</w:t>
      </w:r>
      <w:r w:rsidR="001A2370" w:rsidRPr="00E606D2">
        <w:t xml:space="preserve">the </w:t>
      </w:r>
      <w:r w:rsidR="001A2370" w:rsidRPr="00E606D2">
        <w:rPr>
          <w:i/>
        </w:rPr>
        <w:t>required particulars</w:t>
      </w:r>
      <w:r w:rsidR="001A2370" w:rsidRPr="00E606D2">
        <w:t xml:space="preserve"> are the following …</w:t>
      </w:r>
      <w:r w:rsidR="005E0A7D" w:rsidRPr="00E606D2">
        <w:t>”</w:t>
      </w:r>
      <w:r w:rsidR="001A2370" w:rsidRPr="00E606D2">
        <w:t>, paragraph (a))</w:t>
      </w:r>
    </w:p>
    <w:p w14:paraId="032CFBA6" w14:textId="77777777" w:rsidR="001A2370" w:rsidRPr="00E606D2" w:rsidRDefault="001A2370" w:rsidP="005B0129">
      <w:pPr>
        <w:pStyle w:val="Item"/>
      </w:pPr>
      <w:r w:rsidRPr="00E606D2">
        <w:t>Repeal the paragraph, substitute:</w:t>
      </w:r>
    </w:p>
    <w:p w14:paraId="6FBEB511" w14:textId="77777777" w:rsidR="001A2370" w:rsidRPr="00E606D2" w:rsidRDefault="001A2370" w:rsidP="005B0129">
      <w:pPr>
        <w:pStyle w:val="Tablea"/>
      </w:pPr>
      <w:r w:rsidRPr="00E606D2">
        <w:t xml:space="preserve">(a) </w:t>
      </w:r>
      <w:r w:rsidR="00DE7255" w:rsidRPr="00E606D2">
        <w:t>the particulars of the name of the entity required by</w:t>
      </w:r>
      <w:r w:rsidRPr="00E606D2">
        <w:t xml:space="preserve"> </w:t>
      </w:r>
      <w:r w:rsidR="001F1998" w:rsidRPr="00E606D2">
        <w:t>subsection (</w:t>
      </w:r>
      <w:r w:rsidRPr="00E606D2">
        <w:t>6A);</w:t>
      </w:r>
    </w:p>
    <w:p w14:paraId="02353C00" w14:textId="77777777" w:rsidR="001A2370" w:rsidRPr="00E606D2" w:rsidRDefault="001E241F" w:rsidP="005B0129">
      <w:pPr>
        <w:pStyle w:val="ItemHead"/>
      </w:pPr>
      <w:r w:rsidRPr="00E606D2">
        <w:t>14</w:t>
      </w:r>
      <w:r w:rsidR="001A2370" w:rsidRPr="00E606D2">
        <w:t xml:space="preserve">  After subsection 70A(6)</w:t>
      </w:r>
    </w:p>
    <w:p w14:paraId="4F4B88EB" w14:textId="77777777" w:rsidR="001A2370" w:rsidRPr="00E606D2" w:rsidRDefault="001A2370" w:rsidP="005B0129">
      <w:pPr>
        <w:pStyle w:val="Item"/>
      </w:pPr>
      <w:r w:rsidRPr="00E606D2">
        <w:t>Insert:</w:t>
      </w:r>
    </w:p>
    <w:p w14:paraId="1FD06CB4" w14:textId="77777777" w:rsidR="001A2370" w:rsidRPr="00E606D2" w:rsidRDefault="001A2370" w:rsidP="005B0129">
      <w:pPr>
        <w:pStyle w:val="subsection"/>
      </w:pPr>
      <w:r w:rsidRPr="00E606D2">
        <w:tab/>
        <w:t>(6A)</w:t>
      </w:r>
      <w:r w:rsidRPr="00E606D2">
        <w:tab/>
        <w:t xml:space="preserve">For the purposes of item 1 of the table in </w:t>
      </w:r>
      <w:r w:rsidR="001F1998" w:rsidRPr="00E606D2">
        <w:t>subsection (</w:t>
      </w:r>
      <w:r w:rsidRPr="00E606D2">
        <w:t>6)</w:t>
      </w:r>
      <w:r w:rsidR="00DE7255" w:rsidRPr="00E606D2">
        <w:t>, the required particulars of the name of the entity are:</w:t>
      </w:r>
    </w:p>
    <w:p w14:paraId="19E6EAE4" w14:textId="77777777" w:rsidR="001A2370" w:rsidRPr="00E606D2" w:rsidRDefault="001A2370" w:rsidP="005B0129">
      <w:pPr>
        <w:pStyle w:val="paragraph"/>
      </w:pPr>
      <w:r w:rsidRPr="00E606D2">
        <w:tab/>
        <w:t>(a)</w:t>
      </w:r>
      <w:r w:rsidRPr="00E606D2">
        <w:tab/>
        <w:t xml:space="preserve">if the entity is a registered political party—the name of the party (the </w:t>
      </w:r>
      <w:r w:rsidRPr="00E606D2">
        <w:rPr>
          <w:b/>
          <w:i/>
        </w:rPr>
        <w:t>registered name</w:t>
      </w:r>
      <w:r w:rsidRPr="00E606D2">
        <w:t xml:space="preserve">) that is entered in the Register of Political Parties under the </w:t>
      </w:r>
      <w:r w:rsidRPr="00E606D2">
        <w:rPr>
          <w:i/>
        </w:rPr>
        <w:t>Commonwealth Electoral Act 1918</w:t>
      </w:r>
      <w:r w:rsidRPr="00E606D2">
        <w:t xml:space="preserve"> or that name omitting any of the following:</w:t>
      </w:r>
    </w:p>
    <w:p w14:paraId="4ACDFAD4" w14:textId="77777777" w:rsidR="00AF02BA" w:rsidRPr="00E606D2" w:rsidRDefault="001A2370" w:rsidP="005B0129">
      <w:pPr>
        <w:pStyle w:val="paragraphsub"/>
      </w:pPr>
      <w:r w:rsidRPr="00E606D2">
        <w:tab/>
      </w:r>
      <w:r w:rsidR="00AF02BA" w:rsidRPr="00E606D2">
        <w:t>(i)</w:t>
      </w:r>
      <w:r w:rsidR="00AF02BA" w:rsidRPr="00E606D2">
        <w:tab/>
        <w:t>if the registered name includes both a word or phrase and its abbreviation—the abbreviation;</w:t>
      </w:r>
    </w:p>
    <w:p w14:paraId="5B1C743A" w14:textId="77777777" w:rsidR="00AF02BA" w:rsidRPr="00E606D2" w:rsidRDefault="00AF02BA" w:rsidP="005B0129">
      <w:pPr>
        <w:pStyle w:val="paragraphsub"/>
      </w:pPr>
      <w:r w:rsidRPr="00E606D2">
        <w:tab/>
        <w:t>(ii)</w:t>
      </w:r>
      <w:r w:rsidRPr="00E606D2">
        <w:tab/>
        <w:t xml:space="preserve">if the registered name includes </w:t>
      </w:r>
      <w:r w:rsidR="005E0A7D" w:rsidRPr="00E606D2">
        <w:t>“</w:t>
      </w:r>
      <w:r w:rsidRPr="00E606D2">
        <w:t>Incorporated</w:t>
      </w:r>
      <w:r w:rsidR="005E0A7D" w:rsidRPr="00E606D2">
        <w:t>”</w:t>
      </w:r>
      <w:r w:rsidRPr="00E606D2">
        <w:t xml:space="preserve"> or an abbreviation of that word—that word or its abbreviation;</w:t>
      </w:r>
    </w:p>
    <w:p w14:paraId="6DA3AD69" w14:textId="77777777" w:rsidR="00AF02BA" w:rsidRPr="00E606D2" w:rsidRDefault="00AF02BA" w:rsidP="005B0129">
      <w:pPr>
        <w:pStyle w:val="paragraphsub"/>
      </w:pPr>
      <w:r w:rsidRPr="00E606D2">
        <w:tab/>
        <w:t>(iii)</w:t>
      </w:r>
      <w:r w:rsidRPr="00E606D2">
        <w:tab/>
        <w:t xml:space="preserve">if the registered name includes </w:t>
      </w:r>
      <w:r w:rsidR="005E0A7D" w:rsidRPr="00E606D2">
        <w:t>“</w:t>
      </w:r>
      <w:r w:rsidRPr="00E606D2">
        <w:t>of Australia</w:t>
      </w:r>
      <w:r w:rsidR="005E0A7D" w:rsidRPr="00E606D2">
        <w:t>”</w:t>
      </w:r>
      <w:r w:rsidRPr="00E606D2">
        <w:t>—those words;</w:t>
      </w:r>
    </w:p>
    <w:p w14:paraId="3B4074E7" w14:textId="77777777" w:rsidR="00AF02BA" w:rsidRPr="00E606D2" w:rsidRDefault="00AF02BA" w:rsidP="005B0129">
      <w:pPr>
        <w:pStyle w:val="paragraphsub"/>
      </w:pPr>
      <w:r w:rsidRPr="00E606D2">
        <w:tab/>
        <w:t>(iv)</w:t>
      </w:r>
      <w:r w:rsidRPr="00E606D2">
        <w:tab/>
        <w:t xml:space="preserve">if the registered name ends with </w:t>
      </w:r>
      <w:r w:rsidR="005E0A7D" w:rsidRPr="00E606D2">
        <w:t>“</w:t>
      </w:r>
      <w:r w:rsidRPr="00E606D2">
        <w:t>Australia</w:t>
      </w:r>
      <w:r w:rsidR="005E0A7D" w:rsidRPr="00E606D2">
        <w:t>”</w:t>
      </w:r>
      <w:r w:rsidRPr="00E606D2">
        <w:t>—that word;</w:t>
      </w:r>
    </w:p>
    <w:p w14:paraId="32D1A127" w14:textId="77777777" w:rsidR="001A2370" w:rsidRPr="00E606D2" w:rsidRDefault="00AF02BA" w:rsidP="005B0129">
      <w:pPr>
        <w:pStyle w:val="paragraphsub"/>
      </w:pPr>
      <w:r w:rsidRPr="00E606D2">
        <w:lastRenderedPageBreak/>
        <w:tab/>
        <w:t>(v)</w:t>
      </w:r>
      <w:r w:rsidRPr="00E606D2">
        <w:tab/>
        <w:t>if the entity is a registered branch or division of a registered political party—the words indicating the name of the branch or division; or</w:t>
      </w:r>
    </w:p>
    <w:p w14:paraId="2F2029D7" w14:textId="77777777" w:rsidR="001A2370" w:rsidRPr="00E606D2" w:rsidRDefault="001A2370" w:rsidP="005B0129">
      <w:pPr>
        <w:pStyle w:val="paragraph"/>
      </w:pPr>
      <w:r w:rsidRPr="00E606D2">
        <w:tab/>
        <w:t>(b)</w:t>
      </w:r>
      <w:r w:rsidRPr="00E606D2">
        <w:tab/>
        <w:t xml:space="preserve">if the entity is a disclosure entity (but not a registered political party)—the name of the </w:t>
      </w:r>
      <w:r w:rsidR="00DE7255" w:rsidRPr="00E606D2">
        <w:t>entity</w:t>
      </w:r>
      <w:r w:rsidRPr="00E606D2">
        <w:t xml:space="preserve"> entered on the Transparency Register under the </w:t>
      </w:r>
      <w:r w:rsidRPr="00E606D2">
        <w:rPr>
          <w:i/>
        </w:rPr>
        <w:t>Commonwealth Electoral Act 1918</w:t>
      </w:r>
      <w:r w:rsidRPr="00E606D2">
        <w:t>; or</w:t>
      </w:r>
    </w:p>
    <w:p w14:paraId="7FF1DA51" w14:textId="77777777" w:rsidR="00DE7255" w:rsidRPr="00E606D2" w:rsidRDefault="001A2370" w:rsidP="005B0129">
      <w:pPr>
        <w:pStyle w:val="paragraph"/>
      </w:pPr>
      <w:r w:rsidRPr="00E606D2">
        <w:tab/>
        <w:t>(c)</w:t>
      </w:r>
      <w:r w:rsidRPr="00E606D2">
        <w:tab/>
        <w:t xml:space="preserve">if the entity is not an entity covered by paragraph (a) or (b) and a return has been given under </w:t>
      </w:r>
      <w:r w:rsidR="001F1998" w:rsidRPr="00E606D2">
        <w:t>Part X</w:t>
      </w:r>
      <w:r w:rsidRPr="00E606D2">
        <w:t xml:space="preserve">X of the </w:t>
      </w:r>
      <w:r w:rsidRPr="00E606D2">
        <w:rPr>
          <w:i/>
        </w:rPr>
        <w:t>Commonwealth Electoral Act 1918</w:t>
      </w:r>
      <w:r w:rsidRPr="00E606D2">
        <w:t xml:space="preserve"> in relation to the entity—the name included in the most recent return given in relation to the entity</w:t>
      </w:r>
      <w:r w:rsidR="00DE7255" w:rsidRPr="00E606D2">
        <w:t>; or</w:t>
      </w:r>
    </w:p>
    <w:p w14:paraId="7C5164FC" w14:textId="77777777" w:rsidR="001A2370" w:rsidRPr="00E606D2" w:rsidRDefault="00DE7255" w:rsidP="005B0129">
      <w:pPr>
        <w:pStyle w:val="paragraph"/>
      </w:pPr>
      <w:r w:rsidRPr="00E606D2">
        <w:tab/>
      </w:r>
      <w:r w:rsidR="00C000EC" w:rsidRPr="00E606D2">
        <w:t>(d)</w:t>
      </w:r>
      <w:r w:rsidR="00C000EC" w:rsidRPr="00E606D2">
        <w:tab/>
        <w:t>in any other case—the name of the entity.</w:t>
      </w:r>
    </w:p>
    <w:p w14:paraId="599C18A6" w14:textId="608D0A09" w:rsidR="001A2370" w:rsidRDefault="001A2370" w:rsidP="005B0129">
      <w:pPr>
        <w:pStyle w:val="notetext"/>
      </w:pPr>
      <w:r w:rsidRPr="00E606D2">
        <w:t>Note:</w:t>
      </w:r>
      <w:r w:rsidRPr="00E606D2">
        <w:tab/>
        <w:t xml:space="preserve">For example, under paragraph (a) the registered name </w:t>
      </w:r>
      <w:r w:rsidR="005E0A7D" w:rsidRPr="00E606D2">
        <w:t>“</w:t>
      </w:r>
      <w:r w:rsidRPr="00E606D2">
        <w:t>Quokka Party of Australia Inc.—NSW</w:t>
      </w:r>
      <w:r w:rsidR="005E0A7D" w:rsidRPr="00E606D2">
        <w:t>”</w:t>
      </w:r>
      <w:r w:rsidRPr="00E606D2">
        <w:t xml:space="preserve"> may be notified as </w:t>
      </w:r>
      <w:r w:rsidR="005E0A7D" w:rsidRPr="00E606D2">
        <w:t>“</w:t>
      </w:r>
      <w:r w:rsidRPr="00E606D2">
        <w:t>Quokka Party</w:t>
      </w:r>
      <w:r w:rsidR="005E0A7D" w:rsidRPr="00E606D2">
        <w:t>”</w:t>
      </w:r>
      <w:r w:rsidRPr="00E606D2">
        <w:t>.</w:t>
      </w:r>
    </w:p>
    <w:p w14:paraId="0F7476A6" w14:textId="77777777" w:rsidR="00117BDE" w:rsidRPr="000A0EF5" w:rsidRDefault="00117BDE" w:rsidP="005B0129">
      <w:pPr>
        <w:pStyle w:val="subsection"/>
      </w:pPr>
      <w:r w:rsidRPr="000A0EF5">
        <w:tab/>
        <w:t>(6B)</w:t>
      </w:r>
      <w:r w:rsidRPr="000A0EF5">
        <w:tab/>
        <w:t xml:space="preserve">If an abbreviation (the </w:t>
      </w:r>
      <w:r w:rsidRPr="000A0EF5">
        <w:rPr>
          <w:b/>
          <w:i/>
        </w:rPr>
        <w:t>registered abbreviation</w:t>
      </w:r>
      <w:r w:rsidRPr="000A0EF5">
        <w:t xml:space="preserve">) of the name of an entity is entered in the Register of Political Parties under the </w:t>
      </w:r>
      <w:r w:rsidRPr="000A0EF5">
        <w:rPr>
          <w:i/>
        </w:rPr>
        <w:t xml:space="preserve">Commonwealth Electoral Act 1918 </w:t>
      </w:r>
      <w:r w:rsidRPr="000A0EF5">
        <w:t>and the entity is:</w:t>
      </w:r>
    </w:p>
    <w:p w14:paraId="01F87D53" w14:textId="77777777" w:rsidR="00117BDE" w:rsidRPr="000A0EF5" w:rsidRDefault="00117BDE" w:rsidP="005B0129">
      <w:pPr>
        <w:pStyle w:val="paragraph"/>
      </w:pPr>
      <w:r w:rsidRPr="000A0EF5">
        <w:tab/>
        <w:t>(a)</w:t>
      </w:r>
      <w:r w:rsidRPr="000A0EF5">
        <w:tab/>
        <w:t>a registered political party that has a registered branch or division; or</w:t>
      </w:r>
    </w:p>
    <w:p w14:paraId="34EC836A" w14:textId="77777777" w:rsidR="00117BDE" w:rsidRPr="000A0EF5" w:rsidRDefault="00117BDE" w:rsidP="005B0129">
      <w:pPr>
        <w:pStyle w:val="paragraph"/>
      </w:pPr>
      <w:r w:rsidRPr="000A0EF5">
        <w:tab/>
        <w:t>(b)</w:t>
      </w:r>
      <w:r w:rsidRPr="000A0EF5">
        <w:tab/>
        <w:t>a registered branch or division of a registered political party;</w:t>
      </w:r>
    </w:p>
    <w:p w14:paraId="707A3E11" w14:textId="77777777" w:rsidR="00117BDE" w:rsidRPr="000A0EF5" w:rsidRDefault="00117BDE" w:rsidP="005B0129">
      <w:pPr>
        <w:pStyle w:val="subsection2"/>
      </w:pPr>
      <w:r w:rsidRPr="000A0EF5">
        <w:t>then, for the purposes of item 1 of the table in subsection (6), the required particulars of the name of the entity are taken to be either:</w:t>
      </w:r>
    </w:p>
    <w:p w14:paraId="1CAC0ABD" w14:textId="77777777" w:rsidR="00117BDE" w:rsidRPr="000A0EF5" w:rsidRDefault="00117BDE" w:rsidP="005B0129">
      <w:pPr>
        <w:pStyle w:val="paragraph"/>
      </w:pPr>
      <w:r w:rsidRPr="000A0EF5">
        <w:tab/>
        <w:t>(c)</w:t>
      </w:r>
      <w:r w:rsidRPr="000A0EF5">
        <w:tab/>
        <w:t>the particulars</w:t>
      </w:r>
      <w:r>
        <w:t xml:space="preserve"> referred to</w:t>
      </w:r>
      <w:r w:rsidRPr="000A0EF5">
        <w:t xml:space="preserve"> in paragraph (6A)(a); or</w:t>
      </w:r>
    </w:p>
    <w:p w14:paraId="0F24B22E" w14:textId="77777777" w:rsidR="00117BDE" w:rsidRPr="000A0EF5" w:rsidRDefault="00117BDE" w:rsidP="005B0129">
      <w:pPr>
        <w:pStyle w:val="paragraph"/>
      </w:pPr>
      <w:r w:rsidRPr="000A0EF5">
        <w:tab/>
        <w:t>(d)</w:t>
      </w:r>
      <w:r w:rsidRPr="000A0EF5">
        <w:tab/>
        <w:t>the registered abbreviation.</w:t>
      </w:r>
    </w:p>
    <w:p w14:paraId="546A70F2" w14:textId="77777777" w:rsidR="001A2370" w:rsidRPr="00E606D2" w:rsidRDefault="001E241F" w:rsidP="005B0129">
      <w:pPr>
        <w:pStyle w:val="Transitional"/>
      </w:pPr>
      <w:r w:rsidRPr="00E606D2">
        <w:t>15</w:t>
      </w:r>
      <w:r w:rsidR="001A2370" w:rsidRPr="00E606D2">
        <w:t xml:space="preserve">  Application of amendments</w:t>
      </w:r>
    </w:p>
    <w:p w14:paraId="127BC930" w14:textId="3BBE93FF" w:rsidR="008D3E94" w:rsidRDefault="001A2370" w:rsidP="005B0129">
      <w:pPr>
        <w:pStyle w:val="Subitem"/>
      </w:pPr>
      <w:r w:rsidRPr="00E606D2">
        <w:tab/>
        <w:t xml:space="preserve">Section 79A of the </w:t>
      </w:r>
      <w:r w:rsidRPr="00E606D2">
        <w:rPr>
          <w:i/>
        </w:rPr>
        <w:t>Australian Broadcasting Corporation Act 1983</w:t>
      </w:r>
      <w:r w:rsidRPr="00E606D2">
        <w:t xml:space="preserve">, clause 1 of Schedule 2 to the </w:t>
      </w:r>
      <w:r w:rsidRPr="00E606D2">
        <w:rPr>
          <w:i/>
        </w:rPr>
        <w:t>Broadcasting Services Act 1992</w:t>
      </w:r>
      <w:r w:rsidRPr="00E606D2">
        <w:t xml:space="preserve"> and section 70A of the </w:t>
      </w:r>
      <w:r w:rsidRPr="00E606D2">
        <w:rPr>
          <w:i/>
        </w:rPr>
        <w:t>Special Broadcasting Service Act 1991</w:t>
      </w:r>
      <w:r w:rsidRPr="00E606D2">
        <w:t>, as amended by this Schedule, apply in relation to political matter broadcas</w:t>
      </w:r>
      <w:r w:rsidR="00B20D21" w:rsidRPr="00E606D2">
        <w:t xml:space="preserve">t </w:t>
      </w:r>
      <w:r w:rsidRPr="00E606D2">
        <w:t>on or after the commencement of this Schedule (regardless of when the content of the matter was approved).</w:t>
      </w:r>
    </w:p>
    <w:p w14:paraId="09AF2321" w14:textId="4C4870DA" w:rsidR="00E15F5A" w:rsidRDefault="00E15F5A" w:rsidP="00E15F5A">
      <w:pPr>
        <w:suppressLineNumbers/>
      </w:pPr>
    </w:p>
    <w:p w14:paraId="4747FCF7" w14:textId="77777777" w:rsidR="003B1A11" w:rsidRDefault="003B1A11" w:rsidP="003B1A11">
      <w:pPr>
        <w:pBdr>
          <w:bottom w:val="single" w:sz="4" w:space="1" w:color="auto"/>
        </w:pBdr>
        <w:sectPr w:rsidR="003B1A11" w:rsidSect="003B1A1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12B94163" w14:textId="77777777" w:rsidR="00414193" w:rsidRDefault="00414193" w:rsidP="000C5962">
      <w:pPr>
        <w:pStyle w:val="2ndRd"/>
        <w:keepNext/>
        <w:spacing w:line="260" w:lineRule="atLeast"/>
        <w:rPr>
          <w:i/>
        </w:rPr>
      </w:pPr>
      <w:r>
        <w:lastRenderedPageBreak/>
        <w:t>[</w:t>
      </w:r>
      <w:r>
        <w:rPr>
          <w:i/>
        </w:rPr>
        <w:t>Minister’s second reading speech made in—</w:t>
      </w:r>
    </w:p>
    <w:p w14:paraId="680E3A4B" w14:textId="4A62B5BA" w:rsidR="00414193" w:rsidRDefault="00414193" w:rsidP="000C5962">
      <w:pPr>
        <w:pStyle w:val="2ndRd"/>
        <w:keepNext/>
        <w:spacing w:line="260" w:lineRule="atLeast"/>
      </w:pPr>
      <w:r>
        <w:rPr>
          <w:i/>
        </w:rPr>
        <w:t>Senate on 9 February 2022</w:t>
      </w:r>
    </w:p>
    <w:p w14:paraId="04DF4C75" w14:textId="5972DDCD" w:rsidR="00414193" w:rsidRDefault="00414193" w:rsidP="000C5962">
      <w:pPr>
        <w:pStyle w:val="2ndRd"/>
        <w:keepNext/>
        <w:spacing w:line="260" w:lineRule="atLeast"/>
        <w:rPr>
          <w:i/>
        </w:rPr>
      </w:pPr>
      <w:r>
        <w:rPr>
          <w:i/>
        </w:rPr>
        <w:t>House of Representatives on 15 February 2022</w:t>
      </w:r>
      <w:r>
        <w:t>]</w:t>
      </w:r>
    </w:p>
    <w:p w14:paraId="0584C5A0" w14:textId="44EF6E89" w:rsidR="00414193" w:rsidRDefault="00414193" w:rsidP="00414193">
      <w:pPr>
        <w:framePr w:hSpace="180" w:wrap="around" w:vAnchor="text" w:hAnchor="page" w:x="2491" w:y="9680"/>
      </w:pPr>
      <w:r>
        <w:t>(18/22)</w:t>
      </w:r>
    </w:p>
    <w:p w14:paraId="7E84BA63" w14:textId="77777777" w:rsidR="00414193" w:rsidRDefault="00414193"/>
    <w:sectPr w:rsidR="00414193" w:rsidSect="003B1A11">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26AB" w14:textId="77777777" w:rsidR="00720C37" w:rsidRDefault="00720C37" w:rsidP="0048364F">
      <w:pPr>
        <w:spacing w:line="240" w:lineRule="auto"/>
      </w:pPr>
      <w:r>
        <w:separator/>
      </w:r>
    </w:p>
  </w:endnote>
  <w:endnote w:type="continuationSeparator" w:id="0">
    <w:p w14:paraId="1C784137" w14:textId="77777777" w:rsidR="00720C37" w:rsidRDefault="00720C3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37D0" w14:textId="77777777" w:rsidR="00720C37" w:rsidRPr="005F1388" w:rsidRDefault="00720C37" w:rsidP="005B012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1462" w14:textId="08B53232" w:rsidR="00414193" w:rsidRDefault="00414193" w:rsidP="00CD12A5">
    <w:pPr>
      <w:pStyle w:val="ScalePlusRef"/>
    </w:pPr>
    <w:r>
      <w:t>Note: An electronic version of this Act is available on the Federal Register of Legislation (</w:t>
    </w:r>
    <w:hyperlink r:id="rId1" w:history="1">
      <w:r>
        <w:t>https://www.legislation.gov.au/</w:t>
      </w:r>
    </w:hyperlink>
    <w:r>
      <w:t>)</w:t>
    </w:r>
  </w:p>
  <w:p w14:paraId="1B6DB564" w14:textId="77777777" w:rsidR="00414193" w:rsidRDefault="00414193" w:rsidP="00CD12A5"/>
  <w:p w14:paraId="65338BB1" w14:textId="3CFB8020" w:rsidR="00720C37" w:rsidRDefault="00720C37" w:rsidP="005B0129">
    <w:pPr>
      <w:pStyle w:val="Footer"/>
      <w:spacing w:before="120"/>
    </w:pPr>
  </w:p>
  <w:p w14:paraId="0582FDB7" w14:textId="77777777" w:rsidR="00720C37" w:rsidRPr="005F1388" w:rsidRDefault="00720C3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35A4" w14:textId="77777777" w:rsidR="00720C37" w:rsidRPr="00ED79B6" w:rsidRDefault="00720C37" w:rsidP="005B012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D71D" w14:textId="77777777" w:rsidR="00720C37" w:rsidRDefault="00720C37" w:rsidP="005B01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0C37" w14:paraId="4C34C0E4" w14:textId="77777777" w:rsidTr="003B0B48">
      <w:tc>
        <w:tcPr>
          <w:tcW w:w="646" w:type="dxa"/>
        </w:tcPr>
        <w:p w14:paraId="542A1900" w14:textId="77777777" w:rsidR="00720C37" w:rsidRDefault="00720C37" w:rsidP="003B0B4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E0DE7F1" w14:textId="5BE3C942" w:rsidR="00720C37" w:rsidRDefault="00720C37" w:rsidP="003B0B4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1CC3">
            <w:rPr>
              <w:i/>
              <w:sz w:val="18"/>
            </w:rPr>
            <w:t>Electoral Legislation Amendment (Authorisations) Act 2022</w:t>
          </w:r>
          <w:r w:rsidRPr="00ED79B6">
            <w:rPr>
              <w:i/>
              <w:sz w:val="18"/>
            </w:rPr>
            <w:fldChar w:fldCharType="end"/>
          </w:r>
        </w:p>
      </w:tc>
      <w:tc>
        <w:tcPr>
          <w:tcW w:w="1270" w:type="dxa"/>
        </w:tcPr>
        <w:p w14:paraId="26880BAD" w14:textId="19E8C70B" w:rsidR="00720C37" w:rsidRDefault="00720C37" w:rsidP="003B0B4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1CC3">
            <w:rPr>
              <w:i/>
              <w:sz w:val="18"/>
            </w:rPr>
            <w:t>No. 4, 2022</w:t>
          </w:r>
          <w:r w:rsidRPr="00ED79B6">
            <w:rPr>
              <w:i/>
              <w:sz w:val="18"/>
            </w:rPr>
            <w:fldChar w:fldCharType="end"/>
          </w:r>
        </w:p>
      </w:tc>
    </w:tr>
  </w:tbl>
  <w:p w14:paraId="1ED8CAE3" w14:textId="77777777" w:rsidR="00720C37" w:rsidRDefault="00720C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8B0F" w14:textId="77777777" w:rsidR="00720C37" w:rsidRDefault="00720C37" w:rsidP="005B01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0C37" w14:paraId="27603982" w14:textId="77777777" w:rsidTr="003B0B48">
      <w:tc>
        <w:tcPr>
          <w:tcW w:w="1247" w:type="dxa"/>
        </w:tcPr>
        <w:p w14:paraId="78BDABC4" w14:textId="3B4072E1" w:rsidR="00720C37" w:rsidRDefault="00720C37" w:rsidP="003B0B4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1CC3">
            <w:rPr>
              <w:i/>
              <w:sz w:val="18"/>
            </w:rPr>
            <w:t>No. 4, 2022</w:t>
          </w:r>
          <w:r w:rsidRPr="00ED79B6">
            <w:rPr>
              <w:i/>
              <w:sz w:val="18"/>
            </w:rPr>
            <w:fldChar w:fldCharType="end"/>
          </w:r>
        </w:p>
      </w:tc>
      <w:tc>
        <w:tcPr>
          <w:tcW w:w="5387" w:type="dxa"/>
        </w:tcPr>
        <w:p w14:paraId="1F737EEF" w14:textId="0E42B853" w:rsidR="00720C37" w:rsidRDefault="00720C37" w:rsidP="003B0B4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1CC3">
            <w:rPr>
              <w:i/>
              <w:sz w:val="18"/>
            </w:rPr>
            <w:t>Electoral Legislation Amendment (Authorisations) Act 2022</w:t>
          </w:r>
          <w:r w:rsidRPr="00ED79B6">
            <w:rPr>
              <w:i/>
              <w:sz w:val="18"/>
            </w:rPr>
            <w:fldChar w:fldCharType="end"/>
          </w:r>
        </w:p>
      </w:tc>
      <w:tc>
        <w:tcPr>
          <w:tcW w:w="669" w:type="dxa"/>
        </w:tcPr>
        <w:p w14:paraId="2CD94CB3" w14:textId="77777777" w:rsidR="00720C37" w:rsidRDefault="00720C37" w:rsidP="003B0B4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18AF8D5" w14:textId="77777777" w:rsidR="00720C37" w:rsidRPr="00ED79B6" w:rsidRDefault="00720C3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8DF0" w14:textId="77777777" w:rsidR="00720C37" w:rsidRPr="00A961C4" w:rsidRDefault="00720C37" w:rsidP="005B012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0C37" w14:paraId="0C81FE1C" w14:textId="77777777" w:rsidTr="00396EC1">
      <w:tc>
        <w:tcPr>
          <w:tcW w:w="646" w:type="dxa"/>
        </w:tcPr>
        <w:p w14:paraId="4736072E" w14:textId="77777777" w:rsidR="00720C37" w:rsidRDefault="00720C37" w:rsidP="003B0B4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EBE4520" w14:textId="35159AF4" w:rsidR="00720C37" w:rsidRDefault="00720C37" w:rsidP="003B0B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1CC3">
            <w:rPr>
              <w:i/>
              <w:sz w:val="18"/>
            </w:rPr>
            <w:t>Electoral Legislation Amendment (Authorisations) Act 2022</w:t>
          </w:r>
          <w:r w:rsidRPr="007A1328">
            <w:rPr>
              <w:i/>
              <w:sz w:val="18"/>
            </w:rPr>
            <w:fldChar w:fldCharType="end"/>
          </w:r>
        </w:p>
      </w:tc>
      <w:tc>
        <w:tcPr>
          <w:tcW w:w="1270" w:type="dxa"/>
        </w:tcPr>
        <w:p w14:paraId="646EDF86" w14:textId="596B015D" w:rsidR="00720C37" w:rsidRDefault="00720C37" w:rsidP="003B0B4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1CC3">
            <w:rPr>
              <w:i/>
              <w:sz w:val="18"/>
            </w:rPr>
            <w:t>No. 4, 2022</w:t>
          </w:r>
          <w:r w:rsidRPr="007A1328">
            <w:rPr>
              <w:i/>
              <w:sz w:val="18"/>
            </w:rPr>
            <w:fldChar w:fldCharType="end"/>
          </w:r>
        </w:p>
      </w:tc>
    </w:tr>
  </w:tbl>
  <w:p w14:paraId="71FE3742" w14:textId="77777777" w:rsidR="00720C37" w:rsidRPr="00A961C4" w:rsidRDefault="00720C3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7D57" w14:textId="77777777" w:rsidR="00720C37" w:rsidRPr="00A961C4" w:rsidRDefault="00720C37" w:rsidP="005B01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0C37" w14:paraId="528B5AC4" w14:textId="77777777" w:rsidTr="00396EC1">
      <w:tc>
        <w:tcPr>
          <w:tcW w:w="1247" w:type="dxa"/>
        </w:tcPr>
        <w:p w14:paraId="63473524" w14:textId="60A4C33C" w:rsidR="00720C37" w:rsidRDefault="00720C37" w:rsidP="003B0B4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1CC3">
            <w:rPr>
              <w:i/>
              <w:sz w:val="18"/>
            </w:rPr>
            <w:t>No. 4, 2022</w:t>
          </w:r>
          <w:r w:rsidRPr="007A1328">
            <w:rPr>
              <w:i/>
              <w:sz w:val="18"/>
            </w:rPr>
            <w:fldChar w:fldCharType="end"/>
          </w:r>
        </w:p>
      </w:tc>
      <w:tc>
        <w:tcPr>
          <w:tcW w:w="5387" w:type="dxa"/>
        </w:tcPr>
        <w:p w14:paraId="3DCE8B4F" w14:textId="371AFDCB" w:rsidR="00720C37" w:rsidRDefault="00720C37" w:rsidP="003B0B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1CC3">
            <w:rPr>
              <w:i/>
              <w:sz w:val="18"/>
            </w:rPr>
            <w:t>Electoral Legislation Amendment (Authorisations) Act 2022</w:t>
          </w:r>
          <w:r w:rsidRPr="007A1328">
            <w:rPr>
              <w:i/>
              <w:sz w:val="18"/>
            </w:rPr>
            <w:fldChar w:fldCharType="end"/>
          </w:r>
        </w:p>
      </w:tc>
      <w:tc>
        <w:tcPr>
          <w:tcW w:w="669" w:type="dxa"/>
        </w:tcPr>
        <w:p w14:paraId="37C31863" w14:textId="77777777" w:rsidR="00720C37" w:rsidRDefault="00720C37" w:rsidP="003B0B4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725F203" w14:textId="77777777" w:rsidR="00720C37" w:rsidRPr="00055B5C" w:rsidRDefault="00720C3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DCFF" w14:textId="77777777" w:rsidR="00720C37" w:rsidRPr="00A961C4" w:rsidRDefault="00720C37" w:rsidP="005B01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5"/>
      <w:gridCol w:w="653"/>
    </w:tblGrid>
    <w:tr w:rsidR="00720C37" w14:paraId="10CD1949" w14:textId="77777777" w:rsidTr="00396EC1">
      <w:tc>
        <w:tcPr>
          <w:tcW w:w="1247" w:type="dxa"/>
        </w:tcPr>
        <w:p w14:paraId="6DB2F07C" w14:textId="5B607329" w:rsidR="00720C37" w:rsidRDefault="00720C37" w:rsidP="003B0B4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1CC3">
            <w:rPr>
              <w:i/>
              <w:sz w:val="18"/>
            </w:rPr>
            <w:t>No. 4, 2022</w:t>
          </w:r>
          <w:r w:rsidRPr="007A1328">
            <w:rPr>
              <w:i/>
              <w:sz w:val="18"/>
            </w:rPr>
            <w:fldChar w:fldCharType="end"/>
          </w:r>
        </w:p>
      </w:tc>
      <w:tc>
        <w:tcPr>
          <w:tcW w:w="5387" w:type="dxa"/>
        </w:tcPr>
        <w:p w14:paraId="04C0BAB0" w14:textId="066CAC0E" w:rsidR="00720C37" w:rsidRDefault="00720C37" w:rsidP="003B0B4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1CC3">
            <w:rPr>
              <w:i/>
              <w:sz w:val="18"/>
            </w:rPr>
            <w:t>Electoral Legislation Amendment (Authorisations) Act 2022</w:t>
          </w:r>
          <w:r w:rsidRPr="007A1328">
            <w:rPr>
              <w:i/>
              <w:sz w:val="18"/>
            </w:rPr>
            <w:fldChar w:fldCharType="end"/>
          </w:r>
        </w:p>
      </w:tc>
      <w:tc>
        <w:tcPr>
          <w:tcW w:w="669" w:type="dxa"/>
        </w:tcPr>
        <w:p w14:paraId="70C6AC4E" w14:textId="77777777" w:rsidR="00720C37" w:rsidRDefault="00720C37" w:rsidP="003B0B4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74FBD31" w14:textId="77777777" w:rsidR="00720C37" w:rsidRPr="00A961C4" w:rsidRDefault="00720C3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85B14" w14:textId="77777777" w:rsidR="00720C37" w:rsidRDefault="00720C37" w:rsidP="0048364F">
      <w:pPr>
        <w:spacing w:line="240" w:lineRule="auto"/>
      </w:pPr>
      <w:r>
        <w:separator/>
      </w:r>
    </w:p>
  </w:footnote>
  <w:footnote w:type="continuationSeparator" w:id="0">
    <w:p w14:paraId="237C9EC2" w14:textId="77777777" w:rsidR="00720C37" w:rsidRDefault="00720C3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F663" w14:textId="77777777" w:rsidR="00720C37" w:rsidRPr="005F1388" w:rsidRDefault="00720C3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CB8A" w14:textId="6C0D196C" w:rsidR="003B1A11" w:rsidRPr="00A961C4" w:rsidRDefault="003B1A11" w:rsidP="0048364F">
    <w:pPr>
      <w:rPr>
        <w:b/>
        <w:sz w:val="20"/>
      </w:rPr>
    </w:pPr>
  </w:p>
  <w:p w14:paraId="550F1B70" w14:textId="14772BF3" w:rsidR="003B1A11" w:rsidRPr="00A961C4" w:rsidRDefault="003B1A11" w:rsidP="0048364F">
    <w:pPr>
      <w:rPr>
        <w:b/>
        <w:sz w:val="20"/>
      </w:rPr>
    </w:pPr>
  </w:p>
  <w:p w14:paraId="3F9C7B44" w14:textId="77777777" w:rsidR="003B1A11" w:rsidRPr="00A961C4" w:rsidRDefault="003B1A1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58259" w14:textId="2581A4CB" w:rsidR="003B1A11" w:rsidRPr="00A961C4" w:rsidRDefault="003B1A1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31CC3">
      <w:rPr>
        <w:noProof/>
        <w:sz w:val="20"/>
      </w:rPr>
      <w:t>Authorisation particulars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131CC3">
      <w:rPr>
        <w:b/>
        <w:noProof/>
        <w:sz w:val="20"/>
      </w:rPr>
      <w:t>Schedule 1</w:t>
    </w:r>
    <w:r>
      <w:rPr>
        <w:b/>
        <w:sz w:val="20"/>
      </w:rPr>
      <w:fldChar w:fldCharType="end"/>
    </w:r>
  </w:p>
  <w:p w14:paraId="3C167795" w14:textId="2A47E994" w:rsidR="003B1A11" w:rsidRPr="00A961C4" w:rsidRDefault="003B1A1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131CC3">
      <w:rPr>
        <w:noProof/>
        <w:sz w:val="20"/>
      </w:rPr>
      <w:t>Broadcasting amendments</w: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separate"/>
    </w:r>
    <w:r w:rsidR="00131CC3">
      <w:rPr>
        <w:b/>
        <w:noProof/>
        <w:sz w:val="20"/>
      </w:rPr>
      <w:t>Part 2</w:t>
    </w:r>
    <w:r w:rsidRPr="00A961C4">
      <w:rPr>
        <w:b/>
        <w:sz w:val="20"/>
      </w:rPr>
      <w:fldChar w:fldCharType="end"/>
    </w:r>
  </w:p>
  <w:p w14:paraId="44F67482" w14:textId="77777777" w:rsidR="003B1A11" w:rsidRPr="00A961C4" w:rsidRDefault="003B1A1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3C75" w14:textId="77777777" w:rsidR="003B1A11" w:rsidRPr="00A961C4" w:rsidRDefault="003B1A1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6227" w14:textId="77777777" w:rsidR="00720C37" w:rsidRPr="005F1388" w:rsidRDefault="00720C3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1788" w14:textId="77777777" w:rsidR="00720C37" w:rsidRPr="005F1388" w:rsidRDefault="00720C3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51C7" w14:textId="77777777" w:rsidR="00720C37" w:rsidRPr="00ED79B6" w:rsidRDefault="00720C3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B795" w14:textId="77777777" w:rsidR="00720C37" w:rsidRPr="00ED79B6" w:rsidRDefault="00720C3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DE5F" w14:textId="77777777" w:rsidR="00720C37" w:rsidRPr="00ED79B6" w:rsidRDefault="00720C3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DEB4" w14:textId="09DDE6A6" w:rsidR="00720C37" w:rsidRPr="00A961C4" w:rsidRDefault="00720C3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326A642" w14:textId="360FB9D3" w:rsidR="00720C37" w:rsidRPr="00A961C4" w:rsidRDefault="00720C3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CC53062" w14:textId="77777777" w:rsidR="00720C37" w:rsidRPr="00A961C4" w:rsidRDefault="00720C3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DB7D" w14:textId="2FCB42A0" w:rsidR="00720C37" w:rsidRPr="00A961C4" w:rsidRDefault="00720C37" w:rsidP="0048364F">
    <w:pPr>
      <w:jc w:val="right"/>
      <w:rPr>
        <w:sz w:val="20"/>
      </w:rPr>
    </w:pPr>
    <w:r w:rsidRPr="00A961C4">
      <w:rPr>
        <w:sz w:val="20"/>
      </w:rPr>
      <w:fldChar w:fldCharType="begin"/>
    </w:r>
    <w:r w:rsidRPr="00A961C4">
      <w:rPr>
        <w:sz w:val="20"/>
      </w:rPr>
      <w:instrText xml:space="preserve"> STYLEREF CharAmSchText </w:instrText>
    </w:r>
    <w:r w:rsidR="00131CC3">
      <w:rPr>
        <w:sz w:val="20"/>
      </w:rPr>
      <w:fldChar w:fldCharType="separate"/>
    </w:r>
    <w:r w:rsidR="00131CC3">
      <w:rPr>
        <w:noProof/>
        <w:sz w:val="20"/>
      </w:rPr>
      <w:t>Authorisation particulars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31CC3">
      <w:rPr>
        <w:b/>
        <w:sz w:val="20"/>
      </w:rPr>
      <w:fldChar w:fldCharType="separate"/>
    </w:r>
    <w:r w:rsidR="00131CC3">
      <w:rPr>
        <w:b/>
        <w:noProof/>
        <w:sz w:val="20"/>
      </w:rPr>
      <w:t>Schedule 1</w:t>
    </w:r>
    <w:r>
      <w:rPr>
        <w:b/>
        <w:sz w:val="20"/>
      </w:rPr>
      <w:fldChar w:fldCharType="end"/>
    </w:r>
  </w:p>
  <w:p w14:paraId="68440B85" w14:textId="1CD9ABA8" w:rsidR="00720C37" w:rsidRPr="00A961C4" w:rsidRDefault="00720C37" w:rsidP="0048364F">
    <w:pPr>
      <w:jc w:val="right"/>
      <w:rPr>
        <w:b/>
        <w:sz w:val="20"/>
      </w:rPr>
    </w:pPr>
    <w:r w:rsidRPr="00A961C4">
      <w:rPr>
        <w:sz w:val="20"/>
      </w:rPr>
      <w:fldChar w:fldCharType="begin"/>
    </w:r>
    <w:r w:rsidRPr="00A961C4">
      <w:rPr>
        <w:sz w:val="20"/>
      </w:rPr>
      <w:instrText xml:space="preserve"> STYLEREF CharAmPartText </w:instrText>
    </w:r>
    <w:r w:rsidR="00131CC3">
      <w:rPr>
        <w:sz w:val="20"/>
      </w:rPr>
      <w:fldChar w:fldCharType="separate"/>
    </w:r>
    <w:r w:rsidR="00131CC3">
      <w:rPr>
        <w:noProof/>
        <w:sz w:val="20"/>
      </w:rPr>
      <w:t>Broadcasting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31CC3">
      <w:rPr>
        <w:b/>
        <w:sz w:val="20"/>
      </w:rPr>
      <w:fldChar w:fldCharType="separate"/>
    </w:r>
    <w:r w:rsidR="00131CC3">
      <w:rPr>
        <w:b/>
        <w:noProof/>
        <w:sz w:val="20"/>
      </w:rPr>
      <w:t>Part 2</w:t>
    </w:r>
    <w:r w:rsidRPr="00A961C4">
      <w:rPr>
        <w:b/>
        <w:sz w:val="20"/>
      </w:rPr>
      <w:fldChar w:fldCharType="end"/>
    </w:r>
  </w:p>
  <w:p w14:paraId="157AE79A" w14:textId="77777777" w:rsidR="00720C37" w:rsidRPr="00A961C4" w:rsidRDefault="00720C3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AF57" w14:textId="77777777" w:rsidR="00720C37" w:rsidRPr="00A961C4" w:rsidRDefault="00720C3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70"/>
    <w:rsid w:val="000113BC"/>
    <w:rsid w:val="000136AF"/>
    <w:rsid w:val="000417C9"/>
    <w:rsid w:val="00055B5C"/>
    <w:rsid w:val="00056391"/>
    <w:rsid w:val="00060FF9"/>
    <w:rsid w:val="000614BF"/>
    <w:rsid w:val="00064608"/>
    <w:rsid w:val="00065C0E"/>
    <w:rsid w:val="000B1FD2"/>
    <w:rsid w:val="000D05EF"/>
    <w:rsid w:val="000F21C1"/>
    <w:rsid w:val="000F2BCD"/>
    <w:rsid w:val="000F316E"/>
    <w:rsid w:val="00101D90"/>
    <w:rsid w:val="0010745C"/>
    <w:rsid w:val="00113BD1"/>
    <w:rsid w:val="00117BDE"/>
    <w:rsid w:val="00122206"/>
    <w:rsid w:val="00131CC3"/>
    <w:rsid w:val="0015646E"/>
    <w:rsid w:val="001643C9"/>
    <w:rsid w:val="00165568"/>
    <w:rsid w:val="00166C2F"/>
    <w:rsid w:val="001716C9"/>
    <w:rsid w:val="00173363"/>
    <w:rsid w:val="00173B94"/>
    <w:rsid w:val="001837A0"/>
    <w:rsid w:val="001854B4"/>
    <w:rsid w:val="001939E1"/>
    <w:rsid w:val="00195382"/>
    <w:rsid w:val="001A2370"/>
    <w:rsid w:val="001A3658"/>
    <w:rsid w:val="001A759A"/>
    <w:rsid w:val="001B633C"/>
    <w:rsid w:val="001B7A5D"/>
    <w:rsid w:val="001C2418"/>
    <w:rsid w:val="001C69C4"/>
    <w:rsid w:val="001E241F"/>
    <w:rsid w:val="001E3590"/>
    <w:rsid w:val="001E7407"/>
    <w:rsid w:val="001E7898"/>
    <w:rsid w:val="001F1998"/>
    <w:rsid w:val="00201D27"/>
    <w:rsid w:val="00202618"/>
    <w:rsid w:val="00230253"/>
    <w:rsid w:val="00240749"/>
    <w:rsid w:val="0025060F"/>
    <w:rsid w:val="00263820"/>
    <w:rsid w:val="00275197"/>
    <w:rsid w:val="00293B89"/>
    <w:rsid w:val="00297ECB"/>
    <w:rsid w:val="002B5A30"/>
    <w:rsid w:val="002D043A"/>
    <w:rsid w:val="002D395A"/>
    <w:rsid w:val="002F37DF"/>
    <w:rsid w:val="003041A9"/>
    <w:rsid w:val="00310EF1"/>
    <w:rsid w:val="00332B82"/>
    <w:rsid w:val="003415D3"/>
    <w:rsid w:val="00350417"/>
    <w:rsid w:val="00352B0F"/>
    <w:rsid w:val="00373874"/>
    <w:rsid w:val="00375C6C"/>
    <w:rsid w:val="003909B3"/>
    <w:rsid w:val="00392CC8"/>
    <w:rsid w:val="00396EC1"/>
    <w:rsid w:val="003A6DE1"/>
    <w:rsid w:val="003A7B3C"/>
    <w:rsid w:val="003B0B48"/>
    <w:rsid w:val="003B1A11"/>
    <w:rsid w:val="003B4E3D"/>
    <w:rsid w:val="003C5F2B"/>
    <w:rsid w:val="003D0BFE"/>
    <w:rsid w:val="003D5700"/>
    <w:rsid w:val="003E2AB7"/>
    <w:rsid w:val="003F0BC5"/>
    <w:rsid w:val="00405579"/>
    <w:rsid w:val="00405A84"/>
    <w:rsid w:val="00410B8E"/>
    <w:rsid w:val="004116CD"/>
    <w:rsid w:val="00414193"/>
    <w:rsid w:val="00421FC1"/>
    <w:rsid w:val="004229C7"/>
    <w:rsid w:val="00424CA9"/>
    <w:rsid w:val="00436785"/>
    <w:rsid w:val="00436BD5"/>
    <w:rsid w:val="00437E4B"/>
    <w:rsid w:val="0044291A"/>
    <w:rsid w:val="004805AC"/>
    <w:rsid w:val="0048196B"/>
    <w:rsid w:val="0048364F"/>
    <w:rsid w:val="00486D05"/>
    <w:rsid w:val="00496F97"/>
    <w:rsid w:val="004B0C07"/>
    <w:rsid w:val="004C7C8C"/>
    <w:rsid w:val="004D4755"/>
    <w:rsid w:val="004D5EF8"/>
    <w:rsid w:val="004E2A4A"/>
    <w:rsid w:val="004E3E79"/>
    <w:rsid w:val="004F0D23"/>
    <w:rsid w:val="004F1FAC"/>
    <w:rsid w:val="00516B8D"/>
    <w:rsid w:val="00537FBC"/>
    <w:rsid w:val="00543469"/>
    <w:rsid w:val="00545D52"/>
    <w:rsid w:val="00550889"/>
    <w:rsid w:val="00551B54"/>
    <w:rsid w:val="00557757"/>
    <w:rsid w:val="00584811"/>
    <w:rsid w:val="00593144"/>
    <w:rsid w:val="00593AA6"/>
    <w:rsid w:val="00594161"/>
    <w:rsid w:val="00594749"/>
    <w:rsid w:val="00595D56"/>
    <w:rsid w:val="005A0D92"/>
    <w:rsid w:val="005B0129"/>
    <w:rsid w:val="005B4067"/>
    <w:rsid w:val="005B4D20"/>
    <w:rsid w:val="005C050D"/>
    <w:rsid w:val="005C3F41"/>
    <w:rsid w:val="005E0A7D"/>
    <w:rsid w:val="005E152A"/>
    <w:rsid w:val="005F11B1"/>
    <w:rsid w:val="00600219"/>
    <w:rsid w:val="006167FD"/>
    <w:rsid w:val="00617C6A"/>
    <w:rsid w:val="00641DE5"/>
    <w:rsid w:val="00656F0C"/>
    <w:rsid w:val="00677CC2"/>
    <w:rsid w:val="00681F92"/>
    <w:rsid w:val="006842C2"/>
    <w:rsid w:val="00685F42"/>
    <w:rsid w:val="0069207B"/>
    <w:rsid w:val="006A1F33"/>
    <w:rsid w:val="006A4B23"/>
    <w:rsid w:val="006B0E3D"/>
    <w:rsid w:val="006C2874"/>
    <w:rsid w:val="006C3099"/>
    <w:rsid w:val="006C7F8C"/>
    <w:rsid w:val="006D380D"/>
    <w:rsid w:val="006D52B7"/>
    <w:rsid w:val="006E0135"/>
    <w:rsid w:val="006E303A"/>
    <w:rsid w:val="006E4F92"/>
    <w:rsid w:val="006F2318"/>
    <w:rsid w:val="006F7E19"/>
    <w:rsid w:val="00700B2C"/>
    <w:rsid w:val="00711D70"/>
    <w:rsid w:val="00712D8D"/>
    <w:rsid w:val="00713084"/>
    <w:rsid w:val="00714B26"/>
    <w:rsid w:val="00720C37"/>
    <w:rsid w:val="00731E00"/>
    <w:rsid w:val="007440B7"/>
    <w:rsid w:val="00754FA4"/>
    <w:rsid w:val="007634AD"/>
    <w:rsid w:val="007715C9"/>
    <w:rsid w:val="00774EDD"/>
    <w:rsid w:val="007757EC"/>
    <w:rsid w:val="007927FF"/>
    <w:rsid w:val="007B30AA"/>
    <w:rsid w:val="007B520D"/>
    <w:rsid w:val="007C1BC7"/>
    <w:rsid w:val="007D3EFF"/>
    <w:rsid w:val="007E0566"/>
    <w:rsid w:val="007E7D4A"/>
    <w:rsid w:val="007F122C"/>
    <w:rsid w:val="008006CC"/>
    <w:rsid w:val="00807F18"/>
    <w:rsid w:val="008125BB"/>
    <w:rsid w:val="00831E8D"/>
    <w:rsid w:val="00856A31"/>
    <w:rsid w:val="00857D6B"/>
    <w:rsid w:val="008662DA"/>
    <w:rsid w:val="008754D0"/>
    <w:rsid w:val="00877D48"/>
    <w:rsid w:val="00883781"/>
    <w:rsid w:val="0088525C"/>
    <w:rsid w:val="00885570"/>
    <w:rsid w:val="00890306"/>
    <w:rsid w:val="00893958"/>
    <w:rsid w:val="008A2E77"/>
    <w:rsid w:val="008A5E60"/>
    <w:rsid w:val="008B65CF"/>
    <w:rsid w:val="008C6F6F"/>
    <w:rsid w:val="008D0EE0"/>
    <w:rsid w:val="008D3E94"/>
    <w:rsid w:val="008F4F1C"/>
    <w:rsid w:val="008F77C4"/>
    <w:rsid w:val="009103F3"/>
    <w:rsid w:val="00932377"/>
    <w:rsid w:val="00946B33"/>
    <w:rsid w:val="00967042"/>
    <w:rsid w:val="0098255A"/>
    <w:rsid w:val="009845BE"/>
    <w:rsid w:val="009969C9"/>
    <w:rsid w:val="009E186E"/>
    <w:rsid w:val="009F7BD0"/>
    <w:rsid w:val="00A048FF"/>
    <w:rsid w:val="00A10775"/>
    <w:rsid w:val="00A231E2"/>
    <w:rsid w:val="00A36C48"/>
    <w:rsid w:val="00A41E0B"/>
    <w:rsid w:val="00A55631"/>
    <w:rsid w:val="00A64912"/>
    <w:rsid w:val="00A70A74"/>
    <w:rsid w:val="00AA3795"/>
    <w:rsid w:val="00AC1E75"/>
    <w:rsid w:val="00AD5641"/>
    <w:rsid w:val="00AE1088"/>
    <w:rsid w:val="00AF02BA"/>
    <w:rsid w:val="00AF1BA4"/>
    <w:rsid w:val="00B032D8"/>
    <w:rsid w:val="00B20D21"/>
    <w:rsid w:val="00B32BE2"/>
    <w:rsid w:val="00B33B3C"/>
    <w:rsid w:val="00B529B9"/>
    <w:rsid w:val="00B568F9"/>
    <w:rsid w:val="00B6382D"/>
    <w:rsid w:val="00BA5026"/>
    <w:rsid w:val="00BB40BF"/>
    <w:rsid w:val="00BC0CD1"/>
    <w:rsid w:val="00BC6B33"/>
    <w:rsid w:val="00BD3896"/>
    <w:rsid w:val="00BE719A"/>
    <w:rsid w:val="00BE720A"/>
    <w:rsid w:val="00BF0461"/>
    <w:rsid w:val="00BF4944"/>
    <w:rsid w:val="00BF56D4"/>
    <w:rsid w:val="00C000EC"/>
    <w:rsid w:val="00C04409"/>
    <w:rsid w:val="00C067E5"/>
    <w:rsid w:val="00C164CA"/>
    <w:rsid w:val="00C176CF"/>
    <w:rsid w:val="00C24EE9"/>
    <w:rsid w:val="00C42BF8"/>
    <w:rsid w:val="00C43602"/>
    <w:rsid w:val="00C460AE"/>
    <w:rsid w:val="00C50043"/>
    <w:rsid w:val="00C504BE"/>
    <w:rsid w:val="00C54E84"/>
    <w:rsid w:val="00C56601"/>
    <w:rsid w:val="00C73565"/>
    <w:rsid w:val="00C7573B"/>
    <w:rsid w:val="00C76CF3"/>
    <w:rsid w:val="00C94D70"/>
    <w:rsid w:val="00CA332A"/>
    <w:rsid w:val="00CE1E31"/>
    <w:rsid w:val="00CF0BB2"/>
    <w:rsid w:val="00CF596F"/>
    <w:rsid w:val="00D00EAA"/>
    <w:rsid w:val="00D13441"/>
    <w:rsid w:val="00D243A3"/>
    <w:rsid w:val="00D477C3"/>
    <w:rsid w:val="00D52EFE"/>
    <w:rsid w:val="00D547AD"/>
    <w:rsid w:val="00D63EF6"/>
    <w:rsid w:val="00D66DD4"/>
    <w:rsid w:val="00D70DFB"/>
    <w:rsid w:val="00D73029"/>
    <w:rsid w:val="00D766DF"/>
    <w:rsid w:val="00DE2002"/>
    <w:rsid w:val="00DE7255"/>
    <w:rsid w:val="00DF7AE9"/>
    <w:rsid w:val="00E05704"/>
    <w:rsid w:val="00E15F5A"/>
    <w:rsid w:val="00E24D66"/>
    <w:rsid w:val="00E366F2"/>
    <w:rsid w:val="00E54292"/>
    <w:rsid w:val="00E606D2"/>
    <w:rsid w:val="00E74DC7"/>
    <w:rsid w:val="00E84ECA"/>
    <w:rsid w:val="00E87699"/>
    <w:rsid w:val="00E947C6"/>
    <w:rsid w:val="00EB510C"/>
    <w:rsid w:val="00ED492F"/>
    <w:rsid w:val="00EE3E36"/>
    <w:rsid w:val="00EF2E3A"/>
    <w:rsid w:val="00F047E2"/>
    <w:rsid w:val="00F078DC"/>
    <w:rsid w:val="00F13E86"/>
    <w:rsid w:val="00F17B00"/>
    <w:rsid w:val="00F677A9"/>
    <w:rsid w:val="00F84CF5"/>
    <w:rsid w:val="00F92D35"/>
    <w:rsid w:val="00FA420B"/>
    <w:rsid w:val="00FD1E13"/>
    <w:rsid w:val="00FD7EB1"/>
    <w:rsid w:val="00FE12F6"/>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541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B0129"/>
    <w:pPr>
      <w:spacing w:line="260" w:lineRule="atLeast"/>
    </w:pPr>
    <w:rPr>
      <w:sz w:val="22"/>
    </w:rPr>
  </w:style>
  <w:style w:type="paragraph" w:styleId="Heading1">
    <w:name w:val="heading 1"/>
    <w:basedOn w:val="Normal"/>
    <w:next w:val="Normal"/>
    <w:link w:val="Heading1Char"/>
    <w:uiPriority w:val="9"/>
    <w:qFormat/>
    <w:rsid w:val="001A23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A23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A23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23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237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A237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A237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A23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23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0129"/>
  </w:style>
  <w:style w:type="paragraph" w:customStyle="1" w:styleId="OPCParaBase">
    <w:name w:val="OPCParaBase"/>
    <w:qFormat/>
    <w:rsid w:val="005B0129"/>
    <w:pPr>
      <w:spacing w:line="260" w:lineRule="atLeast"/>
    </w:pPr>
    <w:rPr>
      <w:rFonts w:eastAsia="Times New Roman" w:cs="Times New Roman"/>
      <w:sz w:val="22"/>
      <w:lang w:eastAsia="en-AU"/>
    </w:rPr>
  </w:style>
  <w:style w:type="paragraph" w:customStyle="1" w:styleId="ShortT">
    <w:name w:val="ShortT"/>
    <w:basedOn w:val="OPCParaBase"/>
    <w:next w:val="Normal"/>
    <w:qFormat/>
    <w:rsid w:val="005B0129"/>
    <w:pPr>
      <w:spacing w:line="240" w:lineRule="auto"/>
    </w:pPr>
    <w:rPr>
      <w:b/>
      <w:sz w:val="40"/>
    </w:rPr>
  </w:style>
  <w:style w:type="paragraph" w:customStyle="1" w:styleId="ActHead1">
    <w:name w:val="ActHead 1"/>
    <w:aliases w:val="c"/>
    <w:basedOn w:val="OPCParaBase"/>
    <w:next w:val="Normal"/>
    <w:qFormat/>
    <w:rsid w:val="005B01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01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01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01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01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01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01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01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012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0129"/>
  </w:style>
  <w:style w:type="paragraph" w:customStyle="1" w:styleId="Blocks">
    <w:name w:val="Blocks"/>
    <w:aliases w:val="bb"/>
    <w:basedOn w:val="OPCParaBase"/>
    <w:qFormat/>
    <w:rsid w:val="005B0129"/>
    <w:pPr>
      <w:spacing w:line="240" w:lineRule="auto"/>
    </w:pPr>
    <w:rPr>
      <w:sz w:val="24"/>
    </w:rPr>
  </w:style>
  <w:style w:type="paragraph" w:customStyle="1" w:styleId="BoxText">
    <w:name w:val="BoxText"/>
    <w:aliases w:val="bt"/>
    <w:basedOn w:val="OPCParaBase"/>
    <w:qFormat/>
    <w:rsid w:val="005B01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0129"/>
    <w:rPr>
      <w:b/>
    </w:rPr>
  </w:style>
  <w:style w:type="paragraph" w:customStyle="1" w:styleId="BoxHeadItalic">
    <w:name w:val="BoxHeadItalic"/>
    <w:aliases w:val="bhi"/>
    <w:basedOn w:val="BoxText"/>
    <w:next w:val="BoxStep"/>
    <w:qFormat/>
    <w:rsid w:val="005B0129"/>
    <w:rPr>
      <w:i/>
    </w:rPr>
  </w:style>
  <w:style w:type="paragraph" w:customStyle="1" w:styleId="BoxList">
    <w:name w:val="BoxList"/>
    <w:aliases w:val="bl"/>
    <w:basedOn w:val="BoxText"/>
    <w:qFormat/>
    <w:rsid w:val="005B0129"/>
    <w:pPr>
      <w:ind w:left="1559" w:hanging="425"/>
    </w:pPr>
  </w:style>
  <w:style w:type="paragraph" w:customStyle="1" w:styleId="BoxNote">
    <w:name w:val="BoxNote"/>
    <w:aliases w:val="bn"/>
    <w:basedOn w:val="BoxText"/>
    <w:qFormat/>
    <w:rsid w:val="005B0129"/>
    <w:pPr>
      <w:tabs>
        <w:tab w:val="left" w:pos="1985"/>
      </w:tabs>
      <w:spacing w:before="122" w:line="198" w:lineRule="exact"/>
      <w:ind w:left="2948" w:hanging="1814"/>
    </w:pPr>
    <w:rPr>
      <w:sz w:val="18"/>
    </w:rPr>
  </w:style>
  <w:style w:type="paragraph" w:customStyle="1" w:styleId="BoxPara">
    <w:name w:val="BoxPara"/>
    <w:aliases w:val="bp"/>
    <w:basedOn w:val="BoxText"/>
    <w:qFormat/>
    <w:rsid w:val="005B0129"/>
    <w:pPr>
      <w:tabs>
        <w:tab w:val="right" w:pos="2268"/>
      </w:tabs>
      <w:ind w:left="2552" w:hanging="1418"/>
    </w:pPr>
  </w:style>
  <w:style w:type="paragraph" w:customStyle="1" w:styleId="BoxStep">
    <w:name w:val="BoxStep"/>
    <w:aliases w:val="bs"/>
    <w:basedOn w:val="BoxText"/>
    <w:qFormat/>
    <w:rsid w:val="005B0129"/>
    <w:pPr>
      <w:ind w:left="1985" w:hanging="851"/>
    </w:pPr>
  </w:style>
  <w:style w:type="character" w:customStyle="1" w:styleId="CharAmPartNo">
    <w:name w:val="CharAmPartNo"/>
    <w:basedOn w:val="OPCCharBase"/>
    <w:qFormat/>
    <w:rsid w:val="005B0129"/>
  </w:style>
  <w:style w:type="character" w:customStyle="1" w:styleId="CharAmPartText">
    <w:name w:val="CharAmPartText"/>
    <w:basedOn w:val="OPCCharBase"/>
    <w:qFormat/>
    <w:rsid w:val="005B0129"/>
  </w:style>
  <w:style w:type="character" w:customStyle="1" w:styleId="CharAmSchNo">
    <w:name w:val="CharAmSchNo"/>
    <w:basedOn w:val="OPCCharBase"/>
    <w:qFormat/>
    <w:rsid w:val="005B0129"/>
  </w:style>
  <w:style w:type="character" w:customStyle="1" w:styleId="CharAmSchText">
    <w:name w:val="CharAmSchText"/>
    <w:basedOn w:val="OPCCharBase"/>
    <w:qFormat/>
    <w:rsid w:val="005B0129"/>
  </w:style>
  <w:style w:type="character" w:customStyle="1" w:styleId="CharBoldItalic">
    <w:name w:val="CharBoldItalic"/>
    <w:basedOn w:val="OPCCharBase"/>
    <w:uiPriority w:val="1"/>
    <w:qFormat/>
    <w:rsid w:val="005B0129"/>
    <w:rPr>
      <w:b/>
      <w:i/>
    </w:rPr>
  </w:style>
  <w:style w:type="character" w:customStyle="1" w:styleId="CharChapNo">
    <w:name w:val="CharChapNo"/>
    <w:basedOn w:val="OPCCharBase"/>
    <w:uiPriority w:val="1"/>
    <w:qFormat/>
    <w:rsid w:val="005B0129"/>
  </w:style>
  <w:style w:type="character" w:customStyle="1" w:styleId="CharChapText">
    <w:name w:val="CharChapText"/>
    <w:basedOn w:val="OPCCharBase"/>
    <w:uiPriority w:val="1"/>
    <w:qFormat/>
    <w:rsid w:val="005B0129"/>
  </w:style>
  <w:style w:type="character" w:customStyle="1" w:styleId="CharDivNo">
    <w:name w:val="CharDivNo"/>
    <w:basedOn w:val="OPCCharBase"/>
    <w:uiPriority w:val="1"/>
    <w:qFormat/>
    <w:rsid w:val="005B0129"/>
  </w:style>
  <w:style w:type="character" w:customStyle="1" w:styleId="CharDivText">
    <w:name w:val="CharDivText"/>
    <w:basedOn w:val="OPCCharBase"/>
    <w:uiPriority w:val="1"/>
    <w:qFormat/>
    <w:rsid w:val="005B0129"/>
  </w:style>
  <w:style w:type="character" w:customStyle="1" w:styleId="CharItalic">
    <w:name w:val="CharItalic"/>
    <w:basedOn w:val="OPCCharBase"/>
    <w:uiPriority w:val="1"/>
    <w:qFormat/>
    <w:rsid w:val="005B0129"/>
    <w:rPr>
      <w:i/>
    </w:rPr>
  </w:style>
  <w:style w:type="character" w:customStyle="1" w:styleId="CharPartNo">
    <w:name w:val="CharPartNo"/>
    <w:basedOn w:val="OPCCharBase"/>
    <w:uiPriority w:val="1"/>
    <w:qFormat/>
    <w:rsid w:val="005B0129"/>
  </w:style>
  <w:style w:type="character" w:customStyle="1" w:styleId="CharPartText">
    <w:name w:val="CharPartText"/>
    <w:basedOn w:val="OPCCharBase"/>
    <w:uiPriority w:val="1"/>
    <w:qFormat/>
    <w:rsid w:val="005B0129"/>
  </w:style>
  <w:style w:type="character" w:customStyle="1" w:styleId="CharSectno">
    <w:name w:val="CharSectno"/>
    <w:basedOn w:val="OPCCharBase"/>
    <w:qFormat/>
    <w:rsid w:val="005B0129"/>
  </w:style>
  <w:style w:type="character" w:customStyle="1" w:styleId="CharSubdNo">
    <w:name w:val="CharSubdNo"/>
    <w:basedOn w:val="OPCCharBase"/>
    <w:uiPriority w:val="1"/>
    <w:qFormat/>
    <w:rsid w:val="005B0129"/>
  </w:style>
  <w:style w:type="character" w:customStyle="1" w:styleId="CharSubdText">
    <w:name w:val="CharSubdText"/>
    <w:basedOn w:val="OPCCharBase"/>
    <w:uiPriority w:val="1"/>
    <w:qFormat/>
    <w:rsid w:val="005B0129"/>
  </w:style>
  <w:style w:type="paragraph" w:customStyle="1" w:styleId="CTA--">
    <w:name w:val="CTA --"/>
    <w:basedOn w:val="OPCParaBase"/>
    <w:next w:val="Normal"/>
    <w:rsid w:val="005B0129"/>
    <w:pPr>
      <w:spacing w:before="60" w:line="240" w:lineRule="atLeast"/>
      <w:ind w:left="142" w:hanging="142"/>
    </w:pPr>
    <w:rPr>
      <w:sz w:val="20"/>
    </w:rPr>
  </w:style>
  <w:style w:type="paragraph" w:customStyle="1" w:styleId="CTA-">
    <w:name w:val="CTA -"/>
    <w:basedOn w:val="OPCParaBase"/>
    <w:rsid w:val="005B0129"/>
    <w:pPr>
      <w:spacing w:before="60" w:line="240" w:lineRule="atLeast"/>
      <w:ind w:left="85" w:hanging="85"/>
    </w:pPr>
    <w:rPr>
      <w:sz w:val="20"/>
    </w:rPr>
  </w:style>
  <w:style w:type="paragraph" w:customStyle="1" w:styleId="CTA---">
    <w:name w:val="CTA ---"/>
    <w:basedOn w:val="OPCParaBase"/>
    <w:next w:val="Normal"/>
    <w:rsid w:val="005B0129"/>
    <w:pPr>
      <w:spacing w:before="60" w:line="240" w:lineRule="atLeast"/>
      <w:ind w:left="198" w:hanging="198"/>
    </w:pPr>
    <w:rPr>
      <w:sz w:val="20"/>
    </w:rPr>
  </w:style>
  <w:style w:type="paragraph" w:customStyle="1" w:styleId="CTA----">
    <w:name w:val="CTA ----"/>
    <w:basedOn w:val="OPCParaBase"/>
    <w:next w:val="Normal"/>
    <w:rsid w:val="005B0129"/>
    <w:pPr>
      <w:spacing w:before="60" w:line="240" w:lineRule="atLeast"/>
      <w:ind w:left="255" w:hanging="255"/>
    </w:pPr>
    <w:rPr>
      <w:sz w:val="20"/>
    </w:rPr>
  </w:style>
  <w:style w:type="paragraph" w:customStyle="1" w:styleId="CTA1a">
    <w:name w:val="CTA 1(a)"/>
    <w:basedOn w:val="OPCParaBase"/>
    <w:rsid w:val="005B0129"/>
    <w:pPr>
      <w:tabs>
        <w:tab w:val="right" w:pos="414"/>
      </w:tabs>
      <w:spacing w:before="40" w:line="240" w:lineRule="atLeast"/>
      <w:ind w:left="675" w:hanging="675"/>
    </w:pPr>
    <w:rPr>
      <w:sz w:val="20"/>
    </w:rPr>
  </w:style>
  <w:style w:type="paragraph" w:customStyle="1" w:styleId="CTA1ai">
    <w:name w:val="CTA 1(a)(i)"/>
    <w:basedOn w:val="OPCParaBase"/>
    <w:rsid w:val="005B0129"/>
    <w:pPr>
      <w:tabs>
        <w:tab w:val="right" w:pos="1004"/>
      </w:tabs>
      <w:spacing w:before="40" w:line="240" w:lineRule="atLeast"/>
      <w:ind w:left="1253" w:hanging="1253"/>
    </w:pPr>
    <w:rPr>
      <w:sz w:val="20"/>
    </w:rPr>
  </w:style>
  <w:style w:type="paragraph" w:customStyle="1" w:styleId="CTA2a">
    <w:name w:val="CTA 2(a)"/>
    <w:basedOn w:val="OPCParaBase"/>
    <w:rsid w:val="005B0129"/>
    <w:pPr>
      <w:tabs>
        <w:tab w:val="right" w:pos="482"/>
      </w:tabs>
      <w:spacing w:before="40" w:line="240" w:lineRule="atLeast"/>
      <w:ind w:left="748" w:hanging="748"/>
    </w:pPr>
    <w:rPr>
      <w:sz w:val="20"/>
    </w:rPr>
  </w:style>
  <w:style w:type="paragraph" w:customStyle="1" w:styleId="CTA2ai">
    <w:name w:val="CTA 2(a)(i)"/>
    <w:basedOn w:val="OPCParaBase"/>
    <w:rsid w:val="005B0129"/>
    <w:pPr>
      <w:tabs>
        <w:tab w:val="right" w:pos="1089"/>
      </w:tabs>
      <w:spacing w:before="40" w:line="240" w:lineRule="atLeast"/>
      <w:ind w:left="1327" w:hanging="1327"/>
    </w:pPr>
    <w:rPr>
      <w:sz w:val="20"/>
    </w:rPr>
  </w:style>
  <w:style w:type="paragraph" w:customStyle="1" w:styleId="CTA3a">
    <w:name w:val="CTA 3(a)"/>
    <w:basedOn w:val="OPCParaBase"/>
    <w:rsid w:val="005B0129"/>
    <w:pPr>
      <w:tabs>
        <w:tab w:val="right" w:pos="556"/>
      </w:tabs>
      <w:spacing w:before="40" w:line="240" w:lineRule="atLeast"/>
      <w:ind w:left="805" w:hanging="805"/>
    </w:pPr>
    <w:rPr>
      <w:sz w:val="20"/>
    </w:rPr>
  </w:style>
  <w:style w:type="paragraph" w:customStyle="1" w:styleId="CTA3ai">
    <w:name w:val="CTA 3(a)(i)"/>
    <w:basedOn w:val="OPCParaBase"/>
    <w:rsid w:val="005B0129"/>
    <w:pPr>
      <w:tabs>
        <w:tab w:val="right" w:pos="1140"/>
      </w:tabs>
      <w:spacing w:before="40" w:line="240" w:lineRule="atLeast"/>
      <w:ind w:left="1361" w:hanging="1361"/>
    </w:pPr>
    <w:rPr>
      <w:sz w:val="20"/>
    </w:rPr>
  </w:style>
  <w:style w:type="paragraph" w:customStyle="1" w:styleId="CTA4a">
    <w:name w:val="CTA 4(a)"/>
    <w:basedOn w:val="OPCParaBase"/>
    <w:rsid w:val="005B0129"/>
    <w:pPr>
      <w:tabs>
        <w:tab w:val="right" w:pos="624"/>
      </w:tabs>
      <w:spacing w:before="40" w:line="240" w:lineRule="atLeast"/>
      <w:ind w:left="873" w:hanging="873"/>
    </w:pPr>
    <w:rPr>
      <w:sz w:val="20"/>
    </w:rPr>
  </w:style>
  <w:style w:type="paragraph" w:customStyle="1" w:styleId="CTA4ai">
    <w:name w:val="CTA 4(a)(i)"/>
    <w:basedOn w:val="OPCParaBase"/>
    <w:rsid w:val="005B0129"/>
    <w:pPr>
      <w:tabs>
        <w:tab w:val="right" w:pos="1213"/>
      </w:tabs>
      <w:spacing w:before="40" w:line="240" w:lineRule="atLeast"/>
      <w:ind w:left="1452" w:hanging="1452"/>
    </w:pPr>
    <w:rPr>
      <w:sz w:val="20"/>
    </w:rPr>
  </w:style>
  <w:style w:type="paragraph" w:customStyle="1" w:styleId="CTACAPS">
    <w:name w:val="CTA CAPS"/>
    <w:basedOn w:val="OPCParaBase"/>
    <w:rsid w:val="005B0129"/>
    <w:pPr>
      <w:spacing w:before="60" w:line="240" w:lineRule="atLeast"/>
    </w:pPr>
    <w:rPr>
      <w:sz w:val="20"/>
    </w:rPr>
  </w:style>
  <w:style w:type="paragraph" w:customStyle="1" w:styleId="CTAright">
    <w:name w:val="CTA right"/>
    <w:basedOn w:val="OPCParaBase"/>
    <w:rsid w:val="005B0129"/>
    <w:pPr>
      <w:spacing w:before="60" w:line="240" w:lineRule="auto"/>
      <w:jc w:val="right"/>
    </w:pPr>
    <w:rPr>
      <w:sz w:val="20"/>
    </w:rPr>
  </w:style>
  <w:style w:type="paragraph" w:customStyle="1" w:styleId="subsection">
    <w:name w:val="subsection"/>
    <w:aliases w:val="ss,Subsection"/>
    <w:basedOn w:val="OPCParaBase"/>
    <w:link w:val="subsectionChar"/>
    <w:rsid w:val="005B0129"/>
    <w:pPr>
      <w:tabs>
        <w:tab w:val="right" w:pos="1021"/>
      </w:tabs>
      <w:spacing w:before="180" w:line="240" w:lineRule="auto"/>
      <w:ind w:left="1134" w:hanging="1134"/>
    </w:pPr>
  </w:style>
  <w:style w:type="paragraph" w:customStyle="1" w:styleId="Definition">
    <w:name w:val="Definition"/>
    <w:aliases w:val="dd"/>
    <w:basedOn w:val="OPCParaBase"/>
    <w:rsid w:val="005B0129"/>
    <w:pPr>
      <w:spacing w:before="180" w:line="240" w:lineRule="auto"/>
      <w:ind w:left="1134"/>
    </w:pPr>
  </w:style>
  <w:style w:type="paragraph" w:customStyle="1" w:styleId="ETAsubitem">
    <w:name w:val="ETA(subitem)"/>
    <w:basedOn w:val="OPCParaBase"/>
    <w:rsid w:val="005B0129"/>
    <w:pPr>
      <w:tabs>
        <w:tab w:val="right" w:pos="340"/>
      </w:tabs>
      <w:spacing w:before="60" w:line="240" w:lineRule="auto"/>
      <w:ind w:left="454" w:hanging="454"/>
    </w:pPr>
    <w:rPr>
      <w:sz w:val="20"/>
    </w:rPr>
  </w:style>
  <w:style w:type="paragraph" w:customStyle="1" w:styleId="ETApara">
    <w:name w:val="ETA(para)"/>
    <w:basedOn w:val="OPCParaBase"/>
    <w:rsid w:val="005B0129"/>
    <w:pPr>
      <w:tabs>
        <w:tab w:val="right" w:pos="754"/>
      </w:tabs>
      <w:spacing w:before="60" w:line="240" w:lineRule="auto"/>
      <w:ind w:left="828" w:hanging="828"/>
    </w:pPr>
    <w:rPr>
      <w:sz w:val="20"/>
    </w:rPr>
  </w:style>
  <w:style w:type="paragraph" w:customStyle="1" w:styleId="ETAsubpara">
    <w:name w:val="ETA(subpara)"/>
    <w:basedOn w:val="OPCParaBase"/>
    <w:rsid w:val="005B0129"/>
    <w:pPr>
      <w:tabs>
        <w:tab w:val="right" w:pos="1083"/>
      </w:tabs>
      <w:spacing w:before="60" w:line="240" w:lineRule="auto"/>
      <w:ind w:left="1191" w:hanging="1191"/>
    </w:pPr>
    <w:rPr>
      <w:sz w:val="20"/>
    </w:rPr>
  </w:style>
  <w:style w:type="paragraph" w:customStyle="1" w:styleId="ETAsub-subpara">
    <w:name w:val="ETA(sub-subpara)"/>
    <w:basedOn w:val="OPCParaBase"/>
    <w:rsid w:val="005B0129"/>
    <w:pPr>
      <w:tabs>
        <w:tab w:val="right" w:pos="1412"/>
      </w:tabs>
      <w:spacing w:before="60" w:line="240" w:lineRule="auto"/>
      <w:ind w:left="1525" w:hanging="1525"/>
    </w:pPr>
    <w:rPr>
      <w:sz w:val="20"/>
    </w:rPr>
  </w:style>
  <w:style w:type="paragraph" w:customStyle="1" w:styleId="Formula">
    <w:name w:val="Formula"/>
    <w:basedOn w:val="OPCParaBase"/>
    <w:rsid w:val="005B0129"/>
    <w:pPr>
      <w:spacing w:line="240" w:lineRule="auto"/>
      <w:ind w:left="1134"/>
    </w:pPr>
    <w:rPr>
      <w:sz w:val="20"/>
    </w:rPr>
  </w:style>
  <w:style w:type="paragraph" w:styleId="Header">
    <w:name w:val="header"/>
    <w:basedOn w:val="OPCParaBase"/>
    <w:link w:val="HeaderChar"/>
    <w:unhideWhenUsed/>
    <w:rsid w:val="005B01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0129"/>
    <w:rPr>
      <w:rFonts w:eastAsia="Times New Roman" w:cs="Times New Roman"/>
      <w:sz w:val="16"/>
      <w:lang w:eastAsia="en-AU"/>
    </w:rPr>
  </w:style>
  <w:style w:type="paragraph" w:customStyle="1" w:styleId="House">
    <w:name w:val="House"/>
    <w:basedOn w:val="OPCParaBase"/>
    <w:rsid w:val="005B0129"/>
    <w:pPr>
      <w:spacing w:line="240" w:lineRule="auto"/>
    </w:pPr>
    <w:rPr>
      <w:sz w:val="28"/>
    </w:rPr>
  </w:style>
  <w:style w:type="paragraph" w:customStyle="1" w:styleId="Item">
    <w:name w:val="Item"/>
    <w:aliases w:val="i"/>
    <w:basedOn w:val="OPCParaBase"/>
    <w:next w:val="ItemHead"/>
    <w:rsid w:val="005B0129"/>
    <w:pPr>
      <w:keepLines/>
      <w:spacing w:before="80" w:line="240" w:lineRule="auto"/>
      <w:ind w:left="709"/>
    </w:pPr>
  </w:style>
  <w:style w:type="paragraph" w:customStyle="1" w:styleId="ItemHead">
    <w:name w:val="ItemHead"/>
    <w:aliases w:val="ih"/>
    <w:basedOn w:val="OPCParaBase"/>
    <w:next w:val="Item"/>
    <w:rsid w:val="005B01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0129"/>
    <w:pPr>
      <w:spacing w:line="240" w:lineRule="auto"/>
    </w:pPr>
    <w:rPr>
      <w:b/>
      <w:sz w:val="32"/>
    </w:rPr>
  </w:style>
  <w:style w:type="paragraph" w:customStyle="1" w:styleId="notedraft">
    <w:name w:val="note(draft)"/>
    <w:aliases w:val="nd"/>
    <w:basedOn w:val="OPCParaBase"/>
    <w:rsid w:val="005B0129"/>
    <w:pPr>
      <w:spacing w:before="240" w:line="240" w:lineRule="auto"/>
      <w:ind w:left="284" w:hanging="284"/>
    </w:pPr>
    <w:rPr>
      <w:i/>
      <w:sz w:val="24"/>
    </w:rPr>
  </w:style>
  <w:style w:type="paragraph" w:customStyle="1" w:styleId="notemargin">
    <w:name w:val="note(margin)"/>
    <w:aliases w:val="nm"/>
    <w:basedOn w:val="OPCParaBase"/>
    <w:rsid w:val="005B0129"/>
    <w:pPr>
      <w:tabs>
        <w:tab w:val="left" w:pos="709"/>
      </w:tabs>
      <w:spacing w:before="122" w:line="198" w:lineRule="exact"/>
      <w:ind w:left="709" w:hanging="709"/>
    </w:pPr>
    <w:rPr>
      <w:sz w:val="18"/>
    </w:rPr>
  </w:style>
  <w:style w:type="paragraph" w:customStyle="1" w:styleId="noteToPara">
    <w:name w:val="noteToPara"/>
    <w:aliases w:val="ntp"/>
    <w:basedOn w:val="OPCParaBase"/>
    <w:rsid w:val="005B0129"/>
    <w:pPr>
      <w:spacing w:before="122" w:line="198" w:lineRule="exact"/>
      <w:ind w:left="2353" w:hanging="709"/>
    </w:pPr>
    <w:rPr>
      <w:sz w:val="18"/>
    </w:rPr>
  </w:style>
  <w:style w:type="paragraph" w:customStyle="1" w:styleId="noteParlAmend">
    <w:name w:val="note(ParlAmend)"/>
    <w:aliases w:val="npp"/>
    <w:basedOn w:val="OPCParaBase"/>
    <w:next w:val="ParlAmend"/>
    <w:rsid w:val="005B0129"/>
    <w:pPr>
      <w:spacing w:line="240" w:lineRule="auto"/>
      <w:jc w:val="right"/>
    </w:pPr>
    <w:rPr>
      <w:rFonts w:ascii="Arial" w:hAnsi="Arial"/>
      <w:b/>
      <w:i/>
    </w:rPr>
  </w:style>
  <w:style w:type="paragraph" w:customStyle="1" w:styleId="Page1">
    <w:name w:val="Page1"/>
    <w:basedOn w:val="OPCParaBase"/>
    <w:rsid w:val="005B0129"/>
    <w:pPr>
      <w:spacing w:before="5600" w:line="240" w:lineRule="auto"/>
    </w:pPr>
    <w:rPr>
      <w:b/>
      <w:sz w:val="32"/>
    </w:rPr>
  </w:style>
  <w:style w:type="paragraph" w:customStyle="1" w:styleId="PageBreak">
    <w:name w:val="PageBreak"/>
    <w:aliases w:val="pb"/>
    <w:basedOn w:val="OPCParaBase"/>
    <w:rsid w:val="005B0129"/>
    <w:pPr>
      <w:spacing w:line="240" w:lineRule="auto"/>
    </w:pPr>
    <w:rPr>
      <w:sz w:val="20"/>
    </w:rPr>
  </w:style>
  <w:style w:type="paragraph" w:customStyle="1" w:styleId="paragraphsub">
    <w:name w:val="paragraph(sub)"/>
    <w:aliases w:val="aa"/>
    <w:basedOn w:val="OPCParaBase"/>
    <w:rsid w:val="005B0129"/>
    <w:pPr>
      <w:tabs>
        <w:tab w:val="right" w:pos="1985"/>
      </w:tabs>
      <w:spacing w:before="40" w:line="240" w:lineRule="auto"/>
      <w:ind w:left="2098" w:hanging="2098"/>
    </w:pPr>
  </w:style>
  <w:style w:type="paragraph" w:customStyle="1" w:styleId="paragraphsub-sub">
    <w:name w:val="paragraph(sub-sub)"/>
    <w:aliases w:val="aaa"/>
    <w:basedOn w:val="OPCParaBase"/>
    <w:rsid w:val="005B0129"/>
    <w:pPr>
      <w:tabs>
        <w:tab w:val="right" w:pos="2722"/>
      </w:tabs>
      <w:spacing w:before="40" w:line="240" w:lineRule="auto"/>
      <w:ind w:left="2835" w:hanging="2835"/>
    </w:pPr>
  </w:style>
  <w:style w:type="paragraph" w:customStyle="1" w:styleId="paragraph">
    <w:name w:val="paragraph"/>
    <w:aliases w:val="a"/>
    <w:basedOn w:val="OPCParaBase"/>
    <w:link w:val="paragraphChar"/>
    <w:rsid w:val="005B0129"/>
    <w:pPr>
      <w:tabs>
        <w:tab w:val="right" w:pos="1531"/>
      </w:tabs>
      <w:spacing w:before="40" w:line="240" w:lineRule="auto"/>
      <w:ind w:left="1644" w:hanging="1644"/>
    </w:pPr>
  </w:style>
  <w:style w:type="paragraph" w:customStyle="1" w:styleId="ParlAmend">
    <w:name w:val="ParlAmend"/>
    <w:aliases w:val="pp"/>
    <w:basedOn w:val="OPCParaBase"/>
    <w:rsid w:val="005B0129"/>
    <w:pPr>
      <w:spacing w:before="240" w:line="240" w:lineRule="atLeast"/>
      <w:ind w:hanging="567"/>
    </w:pPr>
    <w:rPr>
      <w:sz w:val="24"/>
    </w:rPr>
  </w:style>
  <w:style w:type="paragraph" w:customStyle="1" w:styleId="Penalty">
    <w:name w:val="Penalty"/>
    <w:basedOn w:val="OPCParaBase"/>
    <w:rsid w:val="005B0129"/>
    <w:pPr>
      <w:tabs>
        <w:tab w:val="left" w:pos="2977"/>
      </w:tabs>
      <w:spacing w:before="180" w:line="240" w:lineRule="auto"/>
      <w:ind w:left="1985" w:hanging="851"/>
    </w:pPr>
  </w:style>
  <w:style w:type="paragraph" w:customStyle="1" w:styleId="Portfolio">
    <w:name w:val="Portfolio"/>
    <w:basedOn w:val="OPCParaBase"/>
    <w:rsid w:val="005B0129"/>
    <w:pPr>
      <w:spacing w:line="240" w:lineRule="auto"/>
    </w:pPr>
    <w:rPr>
      <w:i/>
      <w:sz w:val="20"/>
    </w:rPr>
  </w:style>
  <w:style w:type="paragraph" w:customStyle="1" w:styleId="Preamble">
    <w:name w:val="Preamble"/>
    <w:basedOn w:val="OPCParaBase"/>
    <w:next w:val="Normal"/>
    <w:rsid w:val="005B01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0129"/>
    <w:pPr>
      <w:spacing w:line="240" w:lineRule="auto"/>
    </w:pPr>
    <w:rPr>
      <w:i/>
      <w:sz w:val="20"/>
    </w:rPr>
  </w:style>
  <w:style w:type="paragraph" w:customStyle="1" w:styleId="Session">
    <w:name w:val="Session"/>
    <w:basedOn w:val="OPCParaBase"/>
    <w:rsid w:val="005B0129"/>
    <w:pPr>
      <w:spacing w:line="240" w:lineRule="auto"/>
    </w:pPr>
    <w:rPr>
      <w:sz w:val="28"/>
    </w:rPr>
  </w:style>
  <w:style w:type="paragraph" w:customStyle="1" w:styleId="Sponsor">
    <w:name w:val="Sponsor"/>
    <w:basedOn w:val="OPCParaBase"/>
    <w:rsid w:val="005B0129"/>
    <w:pPr>
      <w:spacing w:line="240" w:lineRule="auto"/>
    </w:pPr>
    <w:rPr>
      <w:i/>
    </w:rPr>
  </w:style>
  <w:style w:type="paragraph" w:customStyle="1" w:styleId="Subitem">
    <w:name w:val="Subitem"/>
    <w:aliases w:val="iss"/>
    <w:basedOn w:val="OPCParaBase"/>
    <w:rsid w:val="005B0129"/>
    <w:pPr>
      <w:spacing w:before="180" w:line="240" w:lineRule="auto"/>
      <w:ind w:left="709" w:hanging="709"/>
    </w:pPr>
  </w:style>
  <w:style w:type="paragraph" w:customStyle="1" w:styleId="SubitemHead">
    <w:name w:val="SubitemHead"/>
    <w:aliases w:val="issh"/>
    <w:basedOn w:val="OPCParaBase"/>
    <w:rsid w:val="005B01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0129"/>
    <w:pPr>
      <w:spacing w:before="40" w:line="240" w:lineRule="auto"/>
      <w:ind w:left="1134"/>
    </w:pPr>
  </w:style>
  <w:style w:type="paragraph" w:customStyle="1" w:styleId="SubsectionHead">
    <w:name w:val="SubsectionHead"/>
    <w:aliases w:val="ssh"/>
    <w:basedOn w:val="OPCParaBase"/>
    <w:next w:val="subsection"/>
    <w:rsid w:val="005B0129"/>
    <w:pPr>
      <w:keepNext/>
      <w:keepLines/>
      <w:spacing w:before="240" w:line="240" w:lineRule="auto"/>
      <w:ind w:left="1134"/>
    </w:pPr>
    <w:rPr>
      <w:i/>
    </w:rPr>
  </w:style>
  <w:style w:type="paragraph" w:customStyle="1" w:styleId="Tablea">
    <w:name w:val="Table(a)"/>
    <w:aliases w:val="ta"/>
    <w:basedOn w:val="OPCParaBase"/>
    <w:rsid w:val="005B0129"/>
    <w:pPr>
      <w:spacing w:before="60" w:line="240" w:lineRule="auto"/>
      <w:ind w:left="284" w:hanging="284"/>
    </w:pPr>
    <w:rPr>
      <w:sz w:val="20"/>
    </w:rPr>
  </w:style>
  <w:style w:type="paragraph" w:customStyle="1" w:styleId="TableAA">
    <w:name w:val="Table(AA)"/>
    <w:aliases w:val="taaa"/>
    <w:basedOn w:val="OPCParaBase"/>
    <w:rsid w:val="005B01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01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0129"/>
    <w:pPr>
      <w:spacing w:before="60" w:line="240" w:lineRule="atLeast"/>
    </w:pPr>
    <w:rPr>
      <w:sz w:val="20"/>
    </w:rPr>
  </w:style>
  <w:style w:type="paragraph" w:customStyle="1" w:styleId="TLPBoxTextnote">
    <w:name w:val="TLPBoxText(note"/>
    <w:aliases w:val="right)"/>
    <w:basedOn w:val="OPCParaBase"/>
    <w:rsid w:val="005B01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01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0129"/>
    <w:pPr>
      <w:spacing w:before="122" w:line="198" w:lineRule="exact"/>
      <w:ind w:left="1985" w:hanging="851"/>
      <w:jc w:val="right"/>
    </w:pPr>
    <w:rPr>
      <w:sz w:val="18"/>
    </w:rPr>
  </w:style>
  <w:style w:type="paragraph" w:customStyle="1" w:styleId="TLPTableBullet">
    <w:name w:val="TLPTableBullet"/>
    <w:aliases w:val="ttb"/>
    <w:basedOn w:val="OPCParaBase"/>
    <w:rsid w:val="005B0129"/>
    <w:pPr>
      <w:spacing w:line="240" w:lineRule="exact"/>
      <w:ind w:left="284" w:hanging="284"/>
    </w:pPr>
    <w:rPr>
      <w:sz w:val="20"/>
    </w:rPr>
  </w:style>
  <w:style w:type="paragraph" w:styleId="TOC1">
    <w:name w:val="toc 1"/>
    <w:basedOn w:val="OPCParaBase"/>
    <w:next w:val="Normal"/>
    <w:uiPriority w:val="39"/>
    <w:semiHidden/>
    <w:unhideWhenUsed/>
    <w:rsid w:val="005B012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012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B012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B012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B01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01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01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B01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01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0129"/>
    <w:pPr>
      <w:keepLines/>
      <w:spacing w:before="240" w:after="120" w:line="240" w:lineRule="auto"/>
      <w:ind w:left="794"/>
    </w:pPr>
    <w:rPr>
      <w:b/>
      <w:kern w:val="28"/>
      <w:sz w:val="20"/>
    </w:rPr>
  </w:style>
  <w:style w:type="paragraph" w:customStyle="1" w:styleId="TofSectsHeading">
    <w:name w:val="TofSects(Heading)"/>
    <w:basedOn w:val="OPCParaBase"/>
    <w:rsid w:val="005B0129"/>
    <w:pPr>
      <w:spacing w:before="240" w:after="120" w:line="240" w:lineRule="auto"/>
    </w:pPr>
    <w:rPr>
      <w:b/>
      <w:sz w:val="24"/>
    </w:rPr>
  </w:style>
  <w:style w:type="paragraph" w:customStyle="1" w:styleId="TofSectsSection">
    <w:name w:val="TofSects(Section)"/>
    <w:basedOn w:val="OPCParaBase"/>
    <w:rsid w:val="005B0129"/>
    <w:pPr>
      <w:keepLines/>
      <w:spacing w:before="40" w:line="240" w:lineRule="auto"/>
      <w:ind w:left="1588" w:hanging="794"/>
    </w:pPr>
    <w:rPr>
      <w:kern w:val="28"/>
      <w:sz w:val="18"/>
    </w:rPr>
  </w:style>
  <w:style w:type="paragraph" w:customStyle="1" w:styleId="TofSectsSubdiv">
    <w:name w:val="TofSects(Subdiv)"/>
    <w:basedOn w:val="OPCParaBase"/>
    <w:rsid w:val="005B0129"/>
    <w:pPr>
      <w:keepLines/>
      <w:spacing w:before="80" w:line="240" w:lineRule="auto"/>
      <w:ind w:left="1588" w:hanging="794"/>
    </w:pPr>
    <w:rPr>
      <w:kern w:val="28"/>
    </w:rPr>
  </w:style>
  <w:style w:type="paragraph" w:customStyle="1" w:styleId="WRStyle">
    <w:name w:val="WR Style"/>
    <w:aliases w:val="WR"/>
    <w:basedOn w:val="OPCParaBase"/>
    <w:rsid w:val="005B0129"/>
    <w:pPr>
      <w:spacing w:before="240" w:line="240" w:lineRule="auto"/>
      <w:ind w:left="284" w:hanging="284"/>
    </w:pPr>
    <w:rPr>
      <w:b/>
      <w:i/>
      <w:kern w:val="28"/>
      <w:sz w:val="24"/>
    </w:rPr>
  </w:style>
  <w:style w:type="paragraph" w:customStyle="1" w:styleId="notepara">
    <w:name w:val="note(para)"/>
    <w:aliases w:val="na"/>
    <w:basedOn w:val="OPCParaBase"/>
    <w:rsid w:val="005B0129"/>
    <w:pPr>
      <w:spacing w:before="40" w:line="198" w:lineRule="exact"/>
      <w:ind w:left="2354" w:hanging="369"/>
    </w:pPr>
    <w:rPr>
      <w:sz w:val="18"/>
    </w:rPr>
  </w:style>
  <w:style w:type="paragraph" w:styleId="Footer">
    <w:name w:val="footer"/>
    <w:link w:val="FooterChar"/>
    <w:rsid w:val="005B01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0129"/>
    <w:rPr>
      <w:rFonts w:eastAsia="Times New Roman" w:cs="Times New Roman"/>
      <w:sz w:val="22"/>
      <w:szCs w:val="24"/>
      <w:lang w:eastAsia="en-AU"/>
    </w:rPr>
  </w:style>
  <w:style w:type="character" w:styleId="LineNumber">
    <w:name w:val="line number"/>
    <w:basedOn w:val="OPCCharBase"/>
    <w:uiPriority w:val="99"/>
    <w:semiHidden/>
    <w:unhideWhenUsed/>
    <w:rsid w:val="005B0129"/>
    <w:rPr>
      <w:sz w:val="16"/>
    </w:rPr>
  </w:style>
  <w:style w:type="table" w:customStyle="1" w:styleId="CFlag">
    <w:name w:val="CFlag"/>
    <w:basedOn w:val="TableNormal"/>
    <w:uiPriority w:val="99"/>
    <w:rsid w:val="005B0129"/>
    <w:rPr>
      <w:rFonts w:eastAsia="Times New Roman" w:cs="Times New Roman"/>
      <w:lang w:eastAsia="en-AU"/>
    </w:rPr>
    <w:tblPr/>
  </w:style>
  <w:style w:type="paragraph" w:customStyle="1" w:styleId="NotesHeading1">
    <w:name w:val="NotesHeading 1"/>
    <w:basedOn w:val="OPCParaBase"/>
    <w:next w:val="Normal"/>
    <w:rsid w:val="005B0129"/>
    <w:rPr>
      <w:b/>
      <w:sz w:val="28"/>
      <w:szCs w:val="28"/>
    </w:rPr>
  </w:style>
  <w:style w:type="paragraph" w:customStyle="1" w:styleId="NotesHeading2">
    <w:name w:val="NotesHeading 2"/>
    <w:basedOn w:val="OPCParaBase"/>
    <w:next w:val="Normal"/>
    <w:rsid w:val="005B0129"/>
    <w:rPr>
      <w:b/>
      <w:sz w:val="28"/>
      <w:szCs w:val="28"/>
    </w:rPr>
  </w:style>
  <w:style w:type="paragraph" w:customStyle="1" w:styleId="SignCoverPageEnd">
    <w:name w:val="SignCoverPageEnd"/>
    <w:basedOn w:val="OPCParaBase"/>
    <w:next w:val="Normal"/>
    <w:rsid w:val="005B01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0129"/>
    <w:pPr>
      <w:pBdr>
        <w:top w:val="single" w:sz="4" w:space="1" w:color="auto"/>
      </w:pBdr>
      <w:spacing w:before="360"/>
      <w:ind w:right="397"/>
      <w:jc w:val="both"/>
    </w:pPr>
  </w:style>
  <w:style w:type="paragraph" w:customStyle="1" w:styleId="Paragraphsub-sub-sub">
    <w:name w:val="Paragraph(sub-sub-sub)"/>
    <w:aliases w:val="aaaa"/>
    <w:basedOn w:val="OPCParaBase"/>
    <w:rsid w:val="005B01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01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01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01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012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B0129"/>
    <w:pPr>
      <w:spacing w:before="120"/>
    </w:pPr>
  </w:style>
  <w:style w:type="paragraph" w:customStyle="1" w:styleId="TableTextEndNotes">
    <w:name w:val="TableTextEndNotes"/>
    <w:aliases w:val="Tten"/>
    <w:basedOn w:val="Normal"/>
    <w:rsid w:val="005B0129"/>
    <w:pPr>
      <w:spacing w:before="60" w:line="240" w:lineRule="auto"/>
    </w:pPr>
    <w:rPr>
      <w:rFonts w:cs="Arial"/>
      <w:sz w:val="20"/>
      <w:szCs w:val="22"/>
    </w:rPr>
  </w:style>
  <w:style w:type="paragraph" w:customStyle="1" w:styleId="TableHeading">
    <w:name w:val="TableHeading"/>
    <w:aliases w:val="th"/>
    <w:basedOn w:val="OPCParaBase"/>
    <w:next w:val="Tabletext"/>
    <w:rsid w:val="005B0129"/>
    <w:pPr>
      <w:keepNext/>
      <w:spacing w:before="60" w:line="240" w:lineRule="atLeast"/>
    </w:pPr>
    <w:rPr>
      <w:b/>
      <w:sz w:val="20"/>
    </w:rPr>
  </w:style>
  <w:style w:type="paragraph" w:customStyle="1" w:styleId="NoteToSubpara">
    <w:name w:val="NoteToSubpara"/>
    <w:aliases w:val="nts"/>
    <w:basedOn w:val="OPCParaBase"/>
    <w:rsid w:val="005B0129"/>
    <w:pPr>
      <w:spacing w:before="40" w:line="198" w:lineRule="exact"/>
      <w:ind w:left="2835" w:hanging="709"/>
    </w:pPr>
    <w:rPr>
      <w:sz w:val="18"/>
    </w:rPr>
  </w:style>
  <w:style w:type="paragraph" w:customStyle="1" w:styleId="ENoteTableHeading">
    <w:name w:val="ENoteTableHeading"/>
    <w:aliases w:val="enth"/>
    <w:basedOn w:val="OPCParaBase"/>
    <w:rsid w:val="005B0129"/>
    <w:pPr>
      <w:keepNext/>
      <w:spacing w:before="60" w:line="240" w:lineRule="atLeast"/>
    </w:pPr>
    <w:rPr>
      <w:rFonts w:ascii="Arial" w:hAnsi="Arial"/>
      <w:b/>
      <w:sz w:val="16"/>
    </w:rPr>
  </w:style>
  <w:style w:type="paragraph" w:customStyle="1" w:styleId="ENoteTTi">
    <w:name w:val="ENoteTTi"/>
    <w:aliases w:val="entti"/>
    <w:basedOn w:val="OPCParaBase"/>
    <w:rsid w:val="005B0129"/>
    <w:pPr>
      <w:keepNext/>
      <w:spacing w:before="60" w:line="240" w:lineRule="atLeast"/>
      <w:ind w:left="170"/>
    </w:pPr>
    <w:rPr>
      <w:sz w:val="16"/>
    </w:rPr>
  </w:style>
  <w:style w:type="paragraph" w:customStyle="1" w:styleId="ENotesHeading1">
    <w:name w:val="ENotesHeading 1"/>
    <w:aliases w:val="Enh1"/>
    <w:basedOn w:val="OPCParaBase"/>
    <w:next w:val="Normal"/>
    <w:rsid w:val="005B0129"/>
    <w:pPr>
      <w:spacing w:before="120"/>
      <w:outlineLvl w:val="1"/>
    </w:pPr>
    <w:rPr>
      <w:b/>
      <w:sz w:val="28"/>
      <w:szCs w:val="28"/>
    </w:rPr>
  </w:style>
  <w:style w:type="paragraph" w:customStyle="1" w:styleId="ENotesHeading2">
    <w:name w:val="ENotesHeading 2"/>
    <w:aliases w:val="Enh2"/>
    <w:basedOn w:val="OPCParaBase"/>
    <w:next w:val="Normal"/>
    <w:rsid w:val="005B0129"/>
    <w:pPr>
      <w:spacing w:before="120" w:after="120"/>
      <w:outlineLvl w:val="2"/>
    </w:pPr>
    <w:rPr>
      <w:b/>
      <w:sz w:val="24"/>
      <w:szCs w:val="28"/>
    </w:rPr>
  </w:style>
  <w:style w:type="paragraph" w:customStyle="1" w:styleId="ENoteTTIndentHeading">
    <w:name w:val="ENoteTTIndentHeading"/>
    <w:aliases w:val="enTTHi"/>
    <w:basedOn w:val="OPCParaBase"/>
    <w:rsid w:val="005B01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0129"/>
    <w:pPr>
      <w:spacing w:before="60" w:line="240" w:lineRule="atLeast"/>
    </w:pPr>
    <w:rPr>
      <w:sz w:val="16"/>
    </w:rPr>
  </w:style>
  <w:style w:type="paragraph" w:customStyle="1" w:styleId="MadeunderText">
    <w:name w:val="MadeunderText"/>
    <w:basedOn w:val="OPCParaBase"/>
    <w:next w:val="Normal"/>
    <w:rsid w:val="005B0129"/>
    <w:pPr>
      <w:spacing w:before="240"/>
    </w:pPr>
    <w:rPr>
      <w:sz w:val="24"/>
      <w:szCs w:val="24"/>
    </w:rPr>
  </w:style>
  <w:style w:type="paragraph" w:customStyle="1" w:styleId="ENotesHeading3">
    <w:name w:val="ENotesHeading 3"/>
    <w:aliases w:val="Enh3"/>
    <w:basedOn w:val="OPCParaBase"/>
    <w:next w:val="Normal"/>
    <w:rsid w:val="005B0129"/>
    <w:pPr>
      <w:keepNext/>
      <w:spacing w:before="120" w:line="240" w:lineRule="auto"/>
      <w:outlineLvl w:val="4"/>
    </w:pPr>
    <w:rPr>
      <w:b/>
      <w:szCs w:val="24"/>
    </w:rPr>
  </w:style>
  <w:style w:type="paragraph" w:customStyle="1" w:styleId="SubPartCASA">
    <w:name w:val="SubPart(CASA)"/>
    <w:aliases w:val="csp"/>
    <w:basedOn w:val="OPCParaBase"/>
    <w:next w:val="ActHead3"/>
    <w:rsid w:val="005B012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B0129"/>
  </w:style>
  <w:style w:type="character" w:customStyle="1" w:styleId="CharSubPartNoCASA">
    <w:name w:val="CharSubPartNo(CASA)"/>
    <w:basedOn w:val="OPCCharBase"/>
    <w:uiPriority w:val="1"/>
    <w:rsid w:val="005B0129"/>
  </w:style>
  <w:style w:type="paragraph" w:customStyle="1" w:styleId="ENoteTTIndentHeadingSub">
    <w:name w:val="ENoteTTIndentHeadingSub"/>
    <w:aliases w:val="enTTHis"/>
    <w:basedOn w:val="OPCParaBase"/>
    <w:rsid w:val="005B0129"/>
    <w:pPr>
      <w:keepNext/>
      <w:spacing w:before="60" w:line="240" w:lineRule="atLeast"/>
      <w:ind w:left="340"/>
    </w:pPr>
    <w:rPr>
      <w:b/>
      <w:sz w:val="16"/>
    </w:rPr>
  </w:style>
  <w:style w:type="paragraph" w:customStyle="1" w:styleId="ENoteTTiSub">
    <w:name w:val="ENoteTTiSub"/>
    <w:aliases w:val="enttis"/>
    <w:basedOn w:val="OPCParaBase"/>
    <w:rsid w:val="005B0129"/>
    <w:pPr>
      <w:keepNext/>
      <w:spacing w:before="60" w:line="240" w:lineRule="atLeast"/>
      <w:ind w:left="340"/>
    </w:pPr>
    <w:rPr>
      <w:sz w:val="16"/>
    </w:rPr>
  </w:style>
  <w:style w:type="paragraph" w:customStyle="1" w:styleId="SubDivisionMigration">
    <w:name w:val="SubDivisionMigration"/>
    <w:aliases w:val="sdm"/>
    <w:basedOn w:val="OPCParaBase"/>
    <w:rsid w:val="005B01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0129"/>
    <w:pPr>
      <w:keepNext/>
      <w:keepLines/>
      <w:spacing w:before="240" w:line="240" w:lineRule="auto"/>
      <w:ind w:left="1134" w:hanging="1134"/>
    </w:pPr>
    <w:rPr>
      <w:b/>
      <w:sz w:val="28"/>
    </w:rPr>
  </w:style>
  <w:style w:type="table" w:styleId="TableGrid">
    <w:name w:val="Table Grid"/>
    <w:basedOn w:val="TableNormal"/>
    <w:uiPriority w:val="59"/>
    <w:rsid w:val="005B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B0129"/>
    <w:pPr>
      <w:spacing w:before="122" w:line="240" w:lineRule="auto"/>
      <w:ind w:left="1985" w:hanging="851"/>
    </w:pPr>
    <w:rPr>
      <w:sz w:val="18"/>
    </w:rPr>
  </w:style>
  <w:style w:type="paragraph" w:customStyle="1" w:styleId="FreeForm">
    <w:name w:val="FreeForm"/>
    <w:rsid w:val="005B0129"/>
    <w:rPr>
      <w:rFonts w:ascii="Arial" w:hAnsi="Arial"/>
      <w:sz w:val="22"/>
    </w:rPr>
  </w:style>
  <w:style w:type="paragraph" w:customStyle="1" w:styleId="SOText">
    <w:name w:val="SO Text"/>
    <w:aliases w:val="sot"/>
    <w:link w:val="SOTextChar"/>
    <w:rsid w:val="005B01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0129"/>
    <w:rPr>
      <w:sz w:val="22"/>
    </w:rPr>
  </w:style>
  <w:style w:type="paragraph" w:customStyle="1" w:styleId="SOTextNote">
    <w:name w:val="SO TextNote"/>
    <w:aliases w:val="sont"/>
    <w:basedOn w:val="SOText"/>
    <w:qFormat/>
    <w:rsid w:val="005B0129"/>
    <w:pPr>
      <w:spacing w:before="122" w:line="198" w:lineRule="exact"/>
      <w:ind w:left="1843" w:hanging="709"/>
    </w:pPr>
    <w:rPr>
      <w:sz w:val="18"/>
    </w:rPr>
  </w:style>
  <w:style w:type="paragraph" w:customStyle="1" w:styleId="SOPara">
    <w:name w:val="SO Para"/>
    <w:aliases w:val="soa"/>
    <w:basedOn w:val="SOText"/>
    <w:link w:val="SOParaChar"/>
    <w:qFormat/>
    <w:rsid w:val="005B0129"/>
    <w:pPr>
      <w:tabs>
        <w:tab w:val="right" w:pos="1786"/>
      </w:tabs>
      <w:spacing w:before="40"/>
      <w:ind w:left="2070" w:hanging="936"/>
    </w:pPr>
  </w:style>
  <w:style w:type="character" w:customStyle="1" w:styleId="SOParaChar">
    <w:name w:val="SO Para Char"/>
    <w:aliases w:val="soa Char"/>
    <w:basedOn w:val="DefaultParagraphFont"/>
    <w:link w:val="SOPara"/>
    <w:rsid w:val="005B0129"/>
    <w:rPr>
      <w:sz w:val="22"/>
    </w:rPr>
  </w:style>
  <w:style w:type="paragraph" w:customStyle="1" w:styleId="FileName">
    <w:name w:val="FileName"/>
    <w:basedOn w:val="Normal"/>
    <w:rsid w:val="005B0129"/>
  </w:style>
  <w:style w:type="paragraph" w:customStyle="1" w:styleId="SOHeadBold">
    <w:name w:val="SO HeadBold"/>
    <w:aliases w:val="sohb"/>
    <w:basedOn w:val="SOText"/>
    <w:next w:val="SOText"/>
    <w:link w:val="SOHeadBoldChar"/>
    <w:qFormat/>
    <w:rsid w:val="005B0129"/>
    <w:rPr>
      <w:b/>
    </w:rPr>
  </w:style>
  <w:style w:type="character" w:customStyle="1" w:styleId="SOHeadBoldChar">
    <w:name w:val="SO HeadBold Char"/>
    <w:aliases w:val="sohb Char"/>
    <w:basedOn w:val="DefaultParagraphFont"/>
    <w:link w:val="SOHeadBold"/>
    <w:rsid w:val="005B0129"/>
    <w:rPr>
      <w:b/>
      <w:sz w:val="22"/>
    </w:rPr>
  </w:style>
  <w:style w:type="paragraph" w:customStyle="1" w:styleId="SOHeadItalic">
    <w:name w:val="SO HeadItalic"/>
    <w:aliases w:val="sohi"/>
    <w:basedOn w:val="SOText"/>
    <w:next w:val="SOText"/>
    <w:link w:val="SOHeadItalicChar"/>
    <w:qFormat/>
    <w:rsid w:val="005B0129"/>
    <w:rPr>
      <w:i/>
    </w:rPr>
  </w:style>
  <w:style w:type="character" w:customStyle="1" w:styleId="SOHeadItalicChar">
    <w:name w:val="SO HeadItalic Char"/>
    <w:aliases w:val="sohi Char"/>
    <w:basedOn w:val="DefaultParagraphFont"/>
    <w:link w:val="SOHeadItalic"/>
    <w:rsid w:val="005B0129"/>
    <w:rPr>
      <w:i/>
      <w:sz w:val="22"/>
    </w:rPr>
  </w:style>
  <w:style w:type="paragraph" w:customStyle="1" w:styleId="SOBullet">
    <w:name w:val="SO Bullet"/>
    <w:aliases w:val="sotb"/>
    <w:basedOn w:val="SOText"/>
    <w:link w:val="SOBulletChar"/>
    <w:qFormat/>
    <w:rsid w:val="005B0129"/>
    <w:pPr>
      <w:ind w:left="1559" w:hanging="425"/>
    </w:pPr>
  </w:style>
  <w:style w:type="character" w:customStyle="1" w:styleId="SOBulletChar">
    <w:name w:val="SO Bullet Char"/>
    <w:aliases w:val="sotb Char"/>
    <w:basedOn w:val="DefaultParagraphFont"/>
    <w:link w:val="SOBullet"/>
    <w:rsid w:val="005B0129"/>
    <w:rPr>
      <w:sz w:val="22"/>
    </w:rPr>
  </w:style>
  <w:style w:type="paragraph" w:customStyle="1" w:styleId="SOBulletNote">
    <w:name w:val="SO BulletNote"/>
    <w:aliases w:val="sonb"/>
    <w:basedOn w:val="SOTextNote"/>
    <w:link w:val="SOBulletNoteChar"/>
    <w:qFormat/>
    <w:rsid w:val="005B0129"/>
    <w:pPr>
      <w:tabs>
        <w:tab w:val="left" w:pos="1560"/>
      </w:tabs>
      <w:ind w:left="2268" w:hanging="1134"/>
    </w:pPr>
  </w:style>
  <w:style w:type="character" w:customStyle="1" w:styleId="SOBulletNoteChar">
    <w:name w:val="SO BulletNote Char"/>
    <w:aliases w:val="sonb Char"/>
    <w:basedOn w:val="DefaultParagraphFont"/>
    <w:link w:val="SOBulletNote"/>
    <w:rsid w:val="005B0129"/>
    <w:rPr>
      <w:sz w:val="18"/>
    </w:rPr>
  </w:style>
  <w:style w:type="paragraph" w:customStyle="1" w:styleId="SOText2">
    <w:name w:val="SO Text2"/>
    <w:aliases w:val="sot2"/>
    <w:basedOn w:val="Normal"/>
    <w:next w:val="SOText"/>
    <w:link w:val="SOText2Char"/>
    <w:rsid w:val="005B01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0129"/>
    <w:rPr>
      <w:sz w:val="22"/>
    </w:rPr>
  </w:style>
  <w:style w:type="paragraph" w:customStyle="1" w:styleId="Transitional">
    <w:name w:val="Transitional"/>
    <w:aliases w:val="tr"/>
    <w:basedOn w:val="ItemHead"/>
    <w:next w:val="Item"/>
    <w:rsid w:val="005B0129"/>
  </w:style>
  <w:style w:type="character" w:customStyle="1" w:styleId="subsectionChar">
    <w:name w:val="subsection Char"/>
    <w:aliases w:val="ss Char"/>
    <w:basedOn w:val="DefaultParagraphFont"/>
    <w:link w:val="subsection"/>
    <w:locked/>
    <w:rsid w:val="001A2370"/>
    <w:rPr>
      <w:rFonts w:eastAsia="Times New Roman" w:cs="Times New Roman"/>
      <w:sz w:val="22"/>
      <w:lang w:eastAsia="en-AU"/>
    </w:rPr>
  </w:style>
  <w:style w:type="character" w:customStyle="1" w:styleId="notetextChar">
    <w:name w:val="note(text) Char"/>
    <w:aliases w:val="n Char"/>
    <w:basedOn w:val="DefaultParagraphFont"/>
    <w:link w:val="notetext"/>
    <w:rsid w:val="001A2370"/>
    <w:rPr>
      <w:rFonts w:eastAsia="Times New Roman" w:cs="Times New Roman"/>
      <w:sz w:val="18"/>
      <w:lang w:eastAsia="en-AU"/>
    </w:rPr>
  </w:style>
  <w:style w:type="character" w:customStyle="1" w:styleId="Heading1Char">
    <w:name w:val="Heading 1 Char"/>
    <w:basedOn w:val="DefaultParagraphFont"/>
    <w:link w:val="Heading1"/>
    <w:uiPriority w:val="9"/>
    <w:rsid w:val="001A23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A23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A23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A237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A237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A237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A237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A23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2370"/>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1A2370"/>
    <w:rPr>
      <w:rFonts w:eastAsia="Times New Roman" w:cs="Times New Roman"/>
      <w:sz w:val="22"/>
      <w:lang w:eastAsia="en-AU"/>
    </w:rPr>
  </w:style>
  <w:style w:type="paragraph" w:customStyle="1" w:styleId="ClerkBlock">
    <w:name w:val="ClerkBlock"/>
    <w:basedOn w:val="Normal"/>
    <w:rsid w:val="00117BDE"/>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3B1A11"/>
    <w:pPr>
      <w:spacing w:before="800"/>
    </w:pPr>
  </w:style>
  <w:style w:type="character" w:customStyle="1" w:styleId="ShortTP1Char">
    <w:name w:val="ShortTP1 Char"/>
    <w:basedOn w:val="DefaultParagraphFont"/>
    <w:link w:val="ShortTP1"/>
    <w:rsid w:val="003B1A11"/>
    <w:rPr>
      <w:rFonts w:eastAsia="Times New Roman" w:cs="Times New Roman"/>
      <w:b/>
      <w:sz w:val="40"/>
      <w:lang w:eastAsia="en-AU"/>
    </w:rPr>
  </w:style>
  <w:style w:type="paragraph" w:customStyle="1" w:styleId="ActNoP1">
    <w:name w:val="ActNoP1"/>
    <w:basedOn w:val="Actno"/>
    <w:link w:val="ActNoP1Char"/>
    <w:rsid w:val="003B1A11"/>
    <w:pPr>
      <w:spacing w:before="800"/>
    </w:pPr>
    <w:rPr>
      <w:sz w:val="28"/>
    </w:rPr>
  </w:style>
  <w:style w:type="character" w:customStyle="1" w:styleId="ActNoP1Char">
    <w:name w:val="ActNoP1 Char"/>
    <w:basedOn w:val="DefaultParagraphFont"/>
    <w:link w:val="ActNoP1"/>
    <w:rsid w:val="003B1A11"/>
    <w:rPr>
      <w:rFonts w:eastAsia="Times New Roman" w:cs="Times New Roman"/>
      <w:b/>
      <w:sz w:val="28"/>
      <w:lang w:eastAsia="en-AU"/>
    </w:rPr>
  </w:style>
  <w:style w:type="paragraph" w:customStyle="1" w:styleId="AssentBk">
    <w:name w:val="AssentBk"/>
    <w:basedOn w:val="Normal"/>
    <w:rsid w:val="003B1A11"/>
    <w:pPr>
      <w:spacing w:line="240" w:lineRule="auto"/>
    </w:pPr>
    <w:rPr>
      <w:rFonts w:eastAsia="Times New Roman" w:cs="Times New Roman"/>
      <w:sz w:val="20"/>
      <w:lang w:eastAsia="en-AU"/>
    </w:rPr>
  </w:style>
  <w:style w:type="character" w:styleId="Hyperlink">
    <w:name w:val="Hyperlink"/>
    <w:basedOn w:val="DefaultParagraphFont"/>
    <w:uiPriority w:val="99"/>
    <w:semiHidden/>
    <w:unhideWhenUsed/>
    <w:rsid w:val="0088525C"/>
    <w:rPr>
      <w:color w:val="0000FF" w:themeColor="hyperlink"/>
      <w:u w:val="single"/>
    </w:rPr>
  </w:style>
  <w:style w:type="character" w:styleId="FollowedHyperlink">
    <w:name w:val="FollowedHyperlink"/>
    <w:basedOn w:val="DefaultParagraphFont"/>
    <w:uiPriority w:val="99"/>
    <w:semiHidden/>
    <w:unhideWhenUsed/>
    <w:rsid w:val="0088525C"/>
    <w:rPr>
      <w:color w:val="0000FF" w:themeColor="hyperlink"/>
      <w:u w:val="single"/>
    </w:rPr>
  </w:style>
  <w:style w:type="paragraph" w:customStyle="1" w:styleId="AssentDt">
    <w:name w:val="AssentDt"/>
    <w:basedOn w:val="Normal"/>
    <w:rsid w:val="00414193"/>
    <w:pPr>
      <w:spacing w:line="240" w:lineRule="auto"/>
    </w:pPr>
    <w:rPr>
      <w:rFonts w:eastAsia="Times New Roman" w:cs="Times New Roman"/>
      <w:sz w:val="20"/>
      <w:lang w:eastAsia="en-AU"/>
    </w:rPr>
  </w:style>
  <w:style w:type="paragraph" w:customStyle="1" w:styleId="2ndRd">
    <w:name w:val="2ndRd"/>
    <w:basedOn w:val="Normal"/>
    <w:rsid w:val="00414193"/>
    <w:pPr>
      <w:spacing w:line="240" w:lineRule="auto"/>
    </w:pPr>
    <w:rPr>
      <w:rFonts w:eastAsia="Times New Roman" w:cs="Times New Roman"/>
      <w:sz w:val="20"/>
      <w:lang w:eastAsia="en-AU"/>
    </w:rPr>
  </w:style>
  <w:style w:type="paragraph" w:customStyle="1" w:styleId="ScalePlusRef">
    <w:name w:val="ScalePlusRef"/>
    <w:basedOn w:val="Normal"/>
    <w:rsid w:val="0041419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16</Pages>
  <Words>2564</Words>
  <Characters>13233</Characters>
  <Application>Microsoft Office Word</Application>
  <DocSecurity>0</DocSecurity>
  <PresentationFormat/>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2022-02-03T01:28:00Z</cp:lastPrinted>
  <dcterms:created xsi:type="dcterms:W3CDTF">2022-02-18T01:23:00Z</dcterms:created>
  <dcterms:modified xsi:type="dcterms:W3CDTF">2022-02-18T02:13:00Z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Electoral Legislation Amendment (Authorisations) Act 2022</vt:lpwstr>
  </property>
  <property fmtid="{D5CDD505-2E9C-101B-9397-08002B2CF9AE}" pid="3" name="ActNo">
    <vt:lpwstr>No. 4,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OPC7971</vt:lpwstr>
  </property>
</Properties>
</file>