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13D22" w14:textId="5BBF0198" w:rsidR="00790943" w:rsidRDefault="00E8310B" w:rsidP="00790943">
      <w:r>
        <w:object w:dxaOrig="2146" w:dyaOrig="1561" w14:anchorId="0F78E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26039438" r:id="rId9"/>
        </w:object>
      </w:r>
    </w:p>
    <w:p w14:paraId="54263488" w14:textId="77777777" w:rsidR="00790943" w:rsidRDefault="00790943" w:rsidP="00790943"/>
    <w:p w14:paraId="3FF4BAAF" w14:textId="77777777" w:rsidR="00790943" w:rsidRDefault="00790943" w:rsidP="00790943"/>
    <w:p w14:paraId="07C592CE" w14:textId="77777777" w:rsidR="00790943" w:rsidRDefault="00790943" w:rsidP="00790943"/>
    <w:p w14:paraId="6F51805A" w14:textId="77777777" w:rsidR="00790943" w:rsidRDefault="00790943" w:rsidP="00790943"/>
    <w:p w14:paraId="5BBDCE50" w14:textId="77777777" w:rsidR="00790943" w:rsidRDefault="00790943" w:rsidP="00790943"/>
    <w:p w14:paraId="0E164873" w14:textId="77777777" w:rsidR="00790943" w:rsidRDefault="00790943" w:rsidP="00790943"/>
    <w:p w14:paraId="6AE3340A" w14:textId="2F253BE9" w:rsidR="009C3CB1" w:rsidRDefault="00790943" w:rsidP="009C3CB1">
      <w:pPr>
        <w:pStyle w:val="ShortT"/>
      </w:pPr>
      <w:r>
        <w:t>National Security Legislation Amendment (Comprehensive Review and Other Measures No. 1) Act 2022</w:t>
      </w:r>
    </w:p>
    <w:p w14:paraId="59C6D5FD" w14:textId="5476C151" w:rsidR="0048364F" w:rsidRPr="008C293B" w:rsidRDefault="0048364F" w:rsidP="00FE7D07"/>
    <w:p w14:paraId="080A38F9" w14:textId="50B155D5" w:rsidR="009C3CB1" w:rsidRDefault="009C3CB1" w:rsidP="00790943">
      <w:pPr>
        <w:pStyle w:val="Actno"/>
        <w:spacing w:before="400"/>
      </w:pPr>
      <w:r>
        <w:t>No.</w:t>
      </w:r>
      <w:r w:rsidR="006F0ED9">
        <w:t xml:space="preserve"> 31</w:t>
      </w:r>
      <w:r>
        <w:t>, 2022</w:t>
      </w:r>
    </w:p>
    <w:p w14:paraId="3A85B8EE" w14:textId="31042B9F" w:rsidR="0048364F" w:rsidRPr="008C293B" w:rsidRDefault="0048364F" w:rsidP="00FE7D07"/>
    <w:p w14:paraId="16D30ECF" w14:textId="77777777" w:rsidR="009C3CB1" w:rsidRDefault="009C3CB1" w:rsidP="009C3CB1">
      <w:pPr>
        <w:rPr>
          <w:lang w:eastAsia="en-AU"/>
        </w:rPr>
      </w:pPr>
    </w:p>
    <w:p w14:paraId="2100C059" w14:textId="4CE56150" w:rsidR="0048364F" w:rsidRPr="008C293B" w:rsidRDefault="0048364F" w:rsidP="00FE7D07"/>
    <w:p w14:paraId="34DFDD37" w14:textId="77777777" w:rsidR="0048364F" w:rsidRPr="008C293B" w:rsidRDefault="0048364F" w:rsidP="00FE7D07"/>
    <w:p w14:paraId="0B365A61" w14:textId="77777777" w:rsidR="0048364F" w:rsidRPr="008C293B" w:rsidRDefault="0048364F" w:rsidP="00FE7D07"/>
    <w:p w14:paraId="7EDF66F3" w14:textId="77777777" w:rsidR="00790943" w:rsidRDefault="00790943" w:rsidP="00790943">
      <w:pPr>
        <w:pStyle w:val="LongT"/>
      </w:pPr>
      <w:r>
        <w:t>An Act to amend the law relating to national security and intelligence services, and for related purposes</w:t>
      </w:r>
    </w:p>
    <w:p w14:paraId="1408092A" w14:textId="09E7060A" w:rsidR="0048364F" w:rsidRPr="00AD4262" w:rsidRDefault="0048364F" w:rsidP="00FE7D07">
      <w:pPr>
        <w:pStyle w:val="Header"/>
      </w:pPr>
      <w:r w:rsidRPr="00AD4262">
        <w:rPr>
          <w:rStyle w:val="CharAmSchNo"/>
        </w:rPr>
        <w:t xml:space="preserve"> </w:t>
      </w:r>
      <w:r w:rsidRPr="00AD4262">
        <w:rPr>
          <w:rStyle w:val="CharAmSchText"/>
        </w:rPr>
        <w:t xml:space="preserve"> </w:t>
      </w:r>
    </w:p>
    <w:p w14:paraId="13543E44" w14:textId="77777777" w:rsidR="0048364F" w:rsidRPr="00AD4262" w:rsidRDefault="0048364F" w:rsidP="00FE7D07">
      <w:pPr>
        <w:pStyle w:val="Header"/>
      </w:pPr>
      <w:r w:rsidRPr="00AD4262">
        <w:rPr>
          <w:rStyle w:val="CharAmPartNo"/>
        </w:rPr>
        <w:t xml:space="preserve"> </w:t>
      </w:r>
      <w:r w:rsidRPr="00AD4262">
        <w:rPr>
          <w:rStyle w:val="CharAmPartText"/>
        </w:rPr>
        <w:t xml:space="preserve"> </w:t>
      </w:r>
    </w:p>
    <w:p w14:paraId="21E57E69" w14:textId="77777777" w:rsidR="0048364F" w:rsidRPr="008C293B" w:rsidRDefault="0048364F" w:rsidP="00FE7D07">
      <w:pPr>
        <w:sectPr w:rsidR="0048364F" w:rsidRPr="008C293B" w:rsidSect="0079094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7C2F5576" w14:textId="77777777" w:rsidR="005E1F32" w:rsidRPr="008C293B" w:rsidRDefault="005E1F32" w:rsidP="0015269A">
      <w:pPr>
        <w:rPr>
          <w:sz w:val="36"/>
        </w:rPr>
      </w:pPr>
      <w:r w:rsidRPr="008C293B">
        <w:rPr>
          <w:sz w:val="36"/>
        </w:rPr>
        <w:lastRenderedPageBreak/>
        <w:t>Contents</w:t>
      </w:r>
    </w:p>
    <w:bookmarkStart w:id="0" w:name="BKCheck15B_1"/>
    <w:bookmarkEnd w:id="0"/>
    <w:p w14:paraId="007B57E7" w14:textId="23489055" w:rsidR="00E8310B" w:rsidRDefault="00E8310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8310B">
        <w:rPr>
          <w:noProof/>
        </w:rPr>
        <w:tab/>
      </w:r>
      <w:r w:rsidRPr="00E8310B">
        <w:rPr>
          <w:noProof/>
        </w:rPr>
        <w:fldChar w:fldCharType="begin"/>
      </w:r>
      <w:r w:rsidRPr="00E8310B">
        <w:rPr>
          <w:noProof/>
        </w:rPr>
        <w:instrText xml:space="preserve"> PAGEREF _Toc100066537 \h </w:instrText>
      </w:r>
      <w:r w:rsidRPr="00E8310B">
        <w:rPr>
          <w:noProof/>
        </w:rPr>
      </w:r>
      <w:r w:rsidRPr="00E8310B">
        <w:rPr>
          <w:noProof/>
        </w:rPr>
        <w:fldChar w:fldCharType="separate"/>
      </w:r>
      <w:r w:rsidR="00B91A2A">
        <w:rPr>
          <w:noProof/>
        </w:rPr>
        <w:t>2</w:t>
      </w:r>
      <w:r w:rsidRPr="00E8310B">
        <w:rPr>
          <w:noProof/>
        </w:rPr>
        <w:fldChar w:fldCharType="end"/>
      </w:r>
    </w:p>
    <w:p w14:paraId="16E7FADC" w14:textId="71CB0303" w:rsidR="00E8310B" w:rsidRDefault="00E8310B">
      <w:pPr>
        <w:pStyle w:val="TOC5"/>
        <w:rPr>
          <w:rFonts w:asciiTheme="minorHAnsi" w:eastAsiaTheme="minorEastAsia" w:hAnsiTheme="minorHAnsi" w:cstheme="minorBidi"/>
          <w:noProof/>
          <w:kern w:val="0"/>
          <w:sz w:val="22"/>
          <w:szCs w:val="22"/>
        </w:rPr>
      </w:pPr>
      <w:r>
        <w:rPr>
          <w:noProof/>
        </w:rPr>
        <w:t>2</w:t>
      </w:r>
      <w:r>
        <w:rPr>
          <w:noProof/>
        </w:rPr>
        <w:tab/>
        <w:t>Commencement</w:t>
      </w:r>
      <w:r w:rsidRPr="00E8310B">
        <w:rPr>
          <w:noProof/>
        </w:rPr>
        <w:tab/>
      </w:r>
      <w:r w:rsidRPr="00E8310B">
        <w:rPr>
          <w:noProof/>
        </w:rPr>
        <w:fldChar w:fldCharType="begin"/>
      </w:r>
      <w:r w:rsidRPr="00E8310B">
        <w:rPr>
          <w:noProof/>
        </w:rPr>
        <w:instrText xml:space="preserve"> PAGEREF _Toc100066538 \h </w:instrText>
      </w:r>
      <w:r w:rsidRPr="00E8310B">
        <w:rPr>
          <w:noProof/>
        </w:rPr>
      </w:r>
      <w:r w:rsidRPr="00E8310B">
        <w:rPr>
          <w:noProof/>
        </w:rPr>
        <w:fldChar w:fldCharType="separate"/>
      </w:r>
      <w:r w:rsidR="00B91A2A">
        <w:rPr>
          <w:noProof/>
        </w:rPr>
        <w:t>2</w:t>
      </w:r>
      <w:r w:rsidRPr="00E8310B">
        <w:rPr>
          <w:noProof/>
        </w:rPr>
        <w:fldChar w:fldCharType="end"/>
      </w:r>
    </w:p>
    <w:p w14:paraId="5C8F7767" w14:textId="6079014E" w:rsidR="00E8310B" w:rsidRDefault="00E8310B">
      <w:pPr>
        <w:pStyle w:val="TOC5"/>
        <w:rPr>
          <w:rFonts w:asciiTheme="minorHAnsi" w:eastAsiaTheme="minorEastAsia" w:hAnsiTheme="minorHAnsi" w:cstheme="minorBidi"/>
          <w:noProof/>
          <w:kern w:val="0"/>
          <w:sz w:val="22"/>
          <w:szCs w:val="22"/>
        </w:rPr>
      </w:pPr>
      <w:r>
        <w:rPr>
          <w:noProof/>
        </w:rPr>
        <w:t>3</w:t>
      </w:r>
      <w:r>
        <w:rPr>
          <w:noProof/>
        </w:rPr>
        <w:tab/>
        <w:t>Schedules</w:t>
      </w:r>
      <w:r w:rsidRPr="00E8310B">
        <w:rPr>
          <w:noProof/>
        </w:rPr>
        <w:tab/>
      </w:r>
      <w:r w:rsidRPr="00E8310B">
        <w:rPr>
          <w:noProof/>
        </w:rPr>
        <w:fldChar w:fldCharType="begin"/>
      </w:r>
      <w:r w:rsidRPr="00E8310B">
        <w:rPr>
          <w:noProof/>
        </w:rPr>
        <w:instrText xml:space="preserve"> PAGEREF _Toc100066539 \h </w:instrText>
      </w:r>
      <w:r w:rsidRPr="00E8310B">
        <w:rPr>
          <w:noProof/>
        </w:rPr>
      </w:r>
      <w:r w:rsidRPr="00E8310B">
        <w:rPr>
          <w:noProof/>
        </w:rPr>
        <w:fldChar w:fldCharType="separate"/>
      </w:r>
      <w:r w:rsidR="00B91A2A">
        <w:rPr>
          <w:noProof/>
        </w:rPr>
        <w:t>3</w:t>
      </w:r>
      <w:r w:rsidRPr="00E8310B">
        <w:rPr>
          <w:noProof/>
        </w:rPr>
        <w:fldChar w:fldCharType="end"/>
      </w:r>
    </w:p>
    <w:p w14:paraId="06E49994" w14:textId="6DA27F36" w:rsidR="00E8310B" w:rsidRDefault="00E8310B">
      <w:pPr>
        <w:pStyle w:val="TOC6"/>
        <w:rPr>
          <w:rFonts w:asciiTheme="minorHAnsi" w:eastAsiaTheme="minorEastAsia" w:hAnsiTheme="minorHAnsi" w:cstheme="minorBidi"/>
          <w:b w:val="0"/>
          <w:noProof/>
          <w:kern w:val="0"/>
          <w:sz w:val="22"/>
          <w:szCs w:val="22"/>
        </w:rPr>
      </w:pPr>
      <w:r>
        <w:rPr>
          <w:noProof/>
        </w:rPr>
        <w:t>Schedule 1—Emergency authorisations</w:t>
      </w:r>
      <w:r w:rsidRPr="00E8310B">
        <w:rPr>
          <w:b w:val="0"/>
          <w:noProof/>
          <w:sz w:val="18"/>
        </w:rPr>
        <w:tab/>
      </w:r>
      <w:r w:rsidRPr="00E8310B">
        <w:rPr>
          <w:b w:val="0"/>
          <w:noProof/>
          <w:sz w:val="18"/>
        </w:rPr>
        <w:fldChar w:fldCharType="begin"/>
      </w:r>
      <w:r w:rsidRPr="00E8310B">
        <w:rPr>
          <w:b w:val="0"/>
          <w:noProof/>
          <w:sz w:val="18"/>
        </w:rPr>
        <w:instrText xml:space="preserve"> PAGEREF _Toc100066540 \h </w:instrText>
      </w:r>
      <w:r w:rsidRPr="00E8310B">
        <w:rPr>
          <w:b w:val="0"/>
          <w:noProof/>
          <w:sz w:val="18"/>
        </w:rPr>
      </w:r>
      <w:r w:rsidRPr="00E8310B">
        <w:rPr>
          <w:b w:val="0"/>
          <w:noProof/>
          <w:sz w:val="18"/>
        </w:rPr>
        <w:fldChar w:fldCharType="separate"/>
      </w:r>
      <w:r w:rsidR="00B91A2A">
        <w:rPr>
          <w:b w:val="0"/>
          <w:noProof/>
          <w:sz w:val="18"/>
        </w:rPr>
        <w:t>4</w:t>
      </w:r>
      <w:r w:rsidRPr="00E8310B">
        <w:rPr>
          <w:b w:val="0"/>
          <w:noProof/>
          <w:sz w:val="18"/>
        </w:rPr>
        <w:fldChar w:fldCharType="end"/>
      </w:r>
    </w:p>
    <w:p w14:paraId="0AE474D2" w14:textId="5FFA4312"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_Toc100066541 \h </w:instrText>
      </w:r>
      <w:r w:rsidRPr="00E8310B">
        <w:rPr>
          <w:i w:val="0"/>
          <w:noProof/>
          <w:sz w:val="18"/>
        </w:rPr>
      </w:r>
      <w:r w:rsidRPr="00E8310B">
        <w:rPr>
          <w:i w:val="0"/>
          <w:noProof/>
          <w:sz w:val="18"/>
        </w:rPr>
        <w:fldChar w:fldCharType="separate"/>
      </w:r>
      <w:r w:rsidR="00B91A2A">
        <w:rPr>
          <w:i w:val="0"/>
          <w:noProof/>
          <w:sz w:val="18"/>
        </w:rPr>
        <w:t>4</w:t>
      </w:r>
      <w:r w:rsidRPr="00E8310B">
        <w:rPr>
          <w:i w:val="0"/>
          <w:noProof/>
          <w:sz w:val="18"/>
        </w:rPr>
        <w:fldChar w:fldCharType="end"/>
      </w:r>
    </w:p>
    <w:p w14:paraId="4D894DA1" w14:textId="5FA6368C" w:rsidR="00E8310B" w:rsidRDefault="00E8310B">
      <w:pPr>
        <w:pStyle w:val="TOC6"/>
        <w:rPr>
          <w:rFonts w:asciiTheme="minorHAnsi" w:eastAsiaTheme="minorEastAsia" w:hAnsiTheme="minorHAnsi" w:cstheme="minorBidi"/>
          <w:b w:val="0"/>
          <w:noProof/>
          <w:kern w:val="0"/>
          <w:sz w:val="22"/>
          <w:szCs w:val="22"/>
        </w:rPr>
      </w:pPr>
      <w:r>
        <w:rPr>
          <w:noProof/>
        </w:rPr>
        <w:t>Schedule 2—Authorisations relating to counter</w:t>
      </w:r>
      <w:r>
        <w:rPr>
          <w:noProof/>
        </w:rPr>
        <w:noBreakHyphen/>
        <w:t>terrorism</w:t>
      </w:r>
      <w:r w:rsidRPr="00E8310B">
        <w:rPr>
          <w:b w:val="0"/>
          <w:noProof/>
          <w:sz w:val="18"/>
        </w:rPr>
        <w:tab/>
      </w:r>
      <w:r w:rsidRPr="00E8310B">
        <w:rPr>
          <w:b w:val="0"/>
          <w:noProof/>
          <w:sz w:val="18"/>
        </w:rPr>
        <w:fldChar w:fldCharType="begin"/>
      </w:r>
      <w:r w:rsidRPr="00E8310B">
        <w:rPr>
          <w:b w:val="0"/>
          <w:noProof/>
          <w:sz w:val="18"/>
        </w:rPr>
        <w:instrText xml:space="preserve"> PAGEREF _Toc100066543 \h </w:instrText>
      </w:r>
      <w:r w:rsidRPr="00E8310B">
        <w:rPr>
          <w:b w:val="0"/>
          <w:noProof/>
          <w:sz w:val="18"/>
        </w:rPr>
      </w:r>
      <w:r w:rsidRPr="00E8310B">
        <w:rPr>
          <w:b w:val="0"/>
          <w:noProof/>
          <w:sz w:val="18"/>
        </w:rPr>
        <w:fldChar w:fldCharType="separate"/>
      </w:r>
      <w:r w:rsidR="00B91A2A">
        <w:rPr>
          <w:b w:val="0"/>
          <w:noProof/>
          <w:sz w:val="18"/>
        </w:rPr>
        <w:t>9</w:t>
      </w:r>
      <w:r w:rsidRPr="00E8310B">
        <w:rPr>
          <w:b w:val="0"/>
          <w:noProof/>
          <w:sz w:val="18"/>
        </w:rPr>
        <w:fldChar w:fldCharType="end"/>
      </w:r>
    </w:p>
    <w:p w14:paraId="2774071C" w14:textId="19334191"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_Toc100066544 \h </w:instrText>
      </w:r>
      <w:r w:rsidRPr="00E8310B">
        <w:rPr>
          <w:i w:val="0"/>
          <w:noProof/>
          <w:sz w:val="18"/>
        </w:rPr>
      </w:r>
      <w:r w:rsidRPr="00E8310B">
        <w:rPr>
          <w:i w:val="0"/>
          <w:noProof/>
          <w:sz w:val="18"/>
        </w:rPr>
        <w:fldChar w:fldCharType="separate"/>
      </w:r>
      <w:r w:rsidR="00B91A2A">
        <w:rPr>
          <w:i w:val="0"/>
          <w:noProof/>
          <w:sz w:val="18"/>
        </w:rPr>
        <w:t>9</w:t>
      </w:r>
      <w:r w:rsidRPr="00E8310B">
        <w:rPr>
          <w:i w:val="0"/>
          <w:noProof/>
          <w:sz w:val="18"/>
        </w:rPr>
        <w:fldChar w:fldCharType="end"/>
      </w:r>
    </w:p>
    <w:p w14:paraId="52CCD0F6" w14:textId="3500A7DD" w:rsidR="00E8310B" w:rsidRDefault="00E8310B">
      <w:pPr>
        <w:pStyle w:val="TOC6"/>
        <w:rPr>
          <w:rFonts w:asciiTheme="minorHAnsi" w:eastAsiaTheme="minorEastAsia" w:hAnsiTheme="minorHAnsi" w:cstheme="minorBidi"/>
          <w:b w:val="0"/>
          <w:noProof/>
          <w:kern w:val="0"/>
          <w:sz w:val="22"/>
          <w:szCs w:val="22"/>
        </w:rPr>
      </w:pPr>
      <w:r>
        <w:rPr>
          <w:noProof/>
        </w:rPr>
        <w:t>Schedule 3</w:t>
      </w:r>
      <w:r w:rsidRPr="00973FA0">
        <w:rPr>
          <w:noProof/>
        </w:rPr>
        <w:t>—</w:t>
      </w:r>
      <w:r>
        <w:rPr>
          <w:noProof/>
        </w:rPr>
        <w:t>Authorisations for activities in support of the Australian Defence Force</w:t>
      </w:r>
      <w:r w:rsidRPr="00E8310B">
        <w:rPr>
          <w:b w:val="0"/>
          <w:noProof/>
          <w:sz w:val="18"/>
        </w:rPr>
        <w:tab/>
      </w:r>
      <w:r w:rsidRPr="00E8310B">
        <w:rPr>
          <w:b w:val="0"/>
          <w:noProof/>
          <w:sz w:val="18"/>
        </w:rPr>
        <w:fldChar w:fldCharType="begin"/>
      </w:r>
      <w:r w:rsidRPr="00E8310B">
        <w:rPr>
          <w:b w:val="0"/>
          <w:noProof/>
          <w:sz w:val="18"/>
        </w:rPr>
        <w:instrText xml:space="preserve"> PAGEREF _Toc100066546 \h </w:instrText>
      </w:r>
      <w:r w:rsidRPr="00E8310B">
        <w:rPr>
          <w:b w:val="0"/>
          <w:noProof/>
          <w:sz w:val="18"/>
        </w:rPr>
      </w:r>
      <w:r w:rsidRPr="00E8310B">
        <w:rPr>
          <w:b w:val="0"/>
          <w:noProof/>
          <w:sz w:val="18"/>
        </w:rPr>
        <w:fldChar w:fldCharType="separate"/>
      </w:r>
      <w:r w:rsidR="00B91A2A">
        <w:rPr>
          <w:b w:val="0"/>
          <w:noProof/>
          <w:sz w:val="18"/>
        </w:rPr>
        <w:t>13</w:t>
      </w:r>
      <w:r w:rsidRPr="00E8310B">
        <w:rPr>
          <w:b w:val="0"/>
          <w:noProof/>
          <w:sz w:val="18"/>
        </w:rPr>
        <w:fldChar w:fldCharType="end"/>
      </w:r>
    </w:p>
    <w:p w14:paraId="167951C6" w14:textId="7D0FCF10"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_Toc100066547 \h </w:instrText>
      </w:r>
      <w:r w:rsidRPr="00E8310B">
        <w:rPr>
          <w:i w:val="0"/>
          <w:noProof/>
          <w:sz w:val="18"/>
        </w:rPr>
      </w:r>
      <w:r w:rsidRPr="00E8310B">
        <w:rPr>
          <w:i w:val="0"/>
          <w:noProof/>
          <w:sz w:val="18"/>
        </w:rPr>
        <w:fldChar w:fldCharType="separate"/>
      </w:r>
      <w:r w:rsidR="00B91A2A">
        <w:rPr>
          <w:i w:val="0"/>
          <w:noProof/>
          <w:sz w:val="18"/>
        </w:rPr>
        <w:t>13</w:t>
      </w:r>
      <w:r w:rsidRPr="00E8310B">
        <w:rPr>
          <w:i w:val="0"/>
          <w:noProof/>
          <w:sz w:val="18"/>
        </w:rPr>
        <w:fldChar w:fldCharType="end"/>
      </w:r>
    </w:p>
    <w:p w14:paraId="4742DBB1" w14:textId="08537134" w:rsidR="00E8310B" w:rsidRDefault="00E8310B">
      <w:pPr>
        <w:pStyle w:val="TOC6"/>
        <w:rPr>
          <w:rFonts w:asciiTheme="minorHAnsi" w:eastAsiaTheme="minorEastAsia" w:hAnsiTheme="minorHAnsi" w:cstheme="minorBidi"/>
          <w:b w:val="0"/>
          <w:noProof/>
          <w:kern w:val="0"/>
          <w:sz w:val="22"/>
          <w:szCs w:val="22"/>
        </w:rPr>
      </w:pPr>
      <w:r>
        <w:rPr>
          <w:noProof/>
        </w:rPr>
        <w:t>Schedule 4—Authorisations for producing intelligence on Australians</w:t>
      </w:r>
      <w:r w:rsidRPr="00E8310B">
        <w:rPr>
          <w:b w:val="0"/>
          <w:noProof/>
          <w:sz w:val="18"/>
        </w:rPr>
        <w:tab/>
      </w:r>
      <w:r w:rsidRPr="00E8310B">
        <w:rPr>
          <w:b w:val="0"/>
          <w:noProof/>
          <w:sz w:val="18"/>
        </w:rPr>
        <w:fldChar w:fldCharType="begin"/>
      </w:r>
      <w:r w:rsidRPr="00E8310B">
        <w:rPr>
          <w:b w:val="0"/>
          <w:noProof/>
          <w:sz w:val="18"/>
        </w:rPr>
        <w:instrText xml:space="preserve"> PAGEREF _Toc100066548 \h </w:instrText>
      </w:r>
      <w:r w:rsidRPr="00E8310B">
        <w:rPr>
          <w:b w:val="0"/>
          <w:noProof/>
          <w:sz w:val="18"/>
        </w:rPr>
      </w:r>
      <w:r w:rsidRPr="00E8310B">
        <w:rPr>
          <w:b w:val="0"/>
          <w:noProof/>
          <w:sz w:val="18"/>
        </w:rPr>
        <w:fldChar w:fldCharType="separate"/>
      </w:r>
      <w:r w:rsidR="00B91A2A">
        <w:rPr>
          <w:b w:val="0"/>
          <w:noProof/>
          <w:sz w:val="18"/>
        </w:rPr>
        <w:t>14</w:t>
      </w:r>
      <w:r w:rsidRPr="00E8310B">
        <w:rPr>
          <w:b w:val="0"/>
          <w:noProof/>
          <w:sz w:val="18"/>
        </w:rPr>
        <w:fldChar w:fldCharType="end"/>
      </w:r>
    </w:p>
    <w:p w14:paraId="6AF2E911" w14:textId="6D851A16"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_Toc100066549 \h </w:instrText>
      </w:r>
      <w:r w:rsidRPr="00E8310B">
        <w:rPr>
          <w:i w:val="0"/>
          <w:noProof/>
          <w:sz w:val="18"/>
        </w:rPr>
      </w:r>
      <w:r w:rsidRPr="00E8310B">
        <w:rPr>
          <w:i w:val="0"/>
          <w:noProof/>
          <w:sz w:val="18"/>
        </w:rPr>
        <w:fldChar w:fldCharType="separate"/>
      </w:r>
      <w:r w:rsidR="00B91A2A">
        <w:rPr>
          <w:i w:val="0"/>
          <w:noProof/>
          <w:sz w:val="18"/>
        </w:rPr>
        <w:t>14</w:t>
      </w:r>
      <w:r w:rsidRPr="00E8310B">
        <w:rPr>
          <w:i w:val="0"/>
          <w:noProof/>
          <w:sz w:val="18"/>
        </w:rPr>
        <w:fldChar w:fldCharType="end"/>
      </w:r>
    </w:p>
    <w:p w14:paraId="03E4343B" w14:textId="02F2B63A" w:rsidR="00E8310B" w:rsidRDefault="00E8310B">
      <w:pPr>
        <w:pStyle w:val="TOC6"/>
        <w:rPr>
          <w:rFonts w:asciiTheme="minorHAnsi" w:eastAsiaTheme="minorEastAsia" w:hAnsiTheme="minorHAnsi" w:cstheme="minorBidi"/>
          <w:b w:val="0"/>
          <w:noProof/>
          <w:kern w:val="0"/>
          <w:sz w:val="22"/>
          <w:szCs w:val="22"/>
        </w:rPr>
      </w:pPr>
      <w:r>
        <w:rPr>
          <w:noProof/>
        </w:rPr>
        <w:t>Schedule 5—ASIS cooperating with ASIO</w:t>
      </w:r>
      <w:r w:rsidRPr="00E8310B">
        <w:rPr>
          <w:b w:val="0"/>
          <w:noProof/>
          <w:sz w:val="18"/>
        </w:rPr>
        <w:tab/>
      </w:r>
      <w:r w:rsidRPr="00E8310B">
        <w:rPr>
          <w:b w:val="0"/>
          <w:noProof/>
          <w:sz w:val="18"/>
        </w:rPr>
        <w:fldChar w:fldCharType="begin"/>
      </w:r>
      <w:r w:rsidRPr="00E8310B">
        <w:rPr>
          <w:b w:val="0"/>
          <w:noProof/>
          <w:sz w:val="18"/>
        </w:rPr>
        <w:instrText xml:space="preserve"> PAGEREF _Toc100066550 \h </w:instrText>
      </w:r>
      <w:r w:rsidRPr="00E8310B">
        <w:rPr>
          <w:b w:val="0"/>
          <w:noProof/>
          <w:sz w:val="18"/>
        </w:rPr>
      </w:r>
      <w:r w:rsidRPr="00E8310B">
        <w:rPr>
          <w:b w:val="0"/>
          <w:noProof/>
          <w:sz w:val="18"/>
        </w:rPr>
        <w:fldChar w:fldCharType="separate"/>
      </w:r>
      <w:r w:rsidR="00B91A2A">
        <w:rPr>
          <w:b w:val="0"/>
          <w:noProof/>
          <w:sz w:val="18"/>
        </w:rPr>
        <w:t>15</w:t>
      </w:r>
      <w:r w:rsidRPr="00E8310B">
        <w:rPr>
          <w:b w:val="0"/>
          <w:noProof/>
          <w:sz w:val="18"/>
        </w:rPr>
        <w:fldChar w:fldCharType="end"/>
      </w:r>
    </w:p>
    <w:p w14:paraId="64B46312" w14:textId="6B7711F8"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_Toc100066551 \h </w:instrText>
      </w:r>
      <w:r w:rsidRPr="00E8310B">
        <w:rPr>
          <w:i w:val="0"/>
          <w:noProof/>
          <w:sz w:val="18"/>
        </w:rPr>
      </w:r>
      <w:r w:rsidRPr="00E8310B">
        <w:rPr>
          <w:i w:val="0"/>
          <w:noProof/>
          <w:sz w:val="18"/>
        </w:rPr>
        <w:fldChar w:fldCharType="separate"/>
      </w:r>
      <w:r w:rsidR="00B91A2A">
        <w:rPr>
          <w:i w:val="0"/>
          <w:noProof/>
          <w:sz w:val="18"/>
        </w:rPr>
        <w:t>15</w:t>
      </w:r>
      <w:r w:rsidRPr="00E8310B">
        <w:rPr>
          <w:i w:val="0"/>
          <w:noProof/>
          <w:sz w:val="18"/>
        </w:rPr>
        <w:fldChar w:fldCharType="end"/>
      </w:r>
    </w:p>
    <w:p w14:paraId="774986BF" w14:textId="62C270F2" w:rsidR="00E8310B" w:rsidRDefault="00E8310B">
      <w:pPr>
        <w:pStyle w:val="TOC6"/>
        <w:rPr>
          <w:rFonts w:asciiTheme="minorHAnsi" w:eastAsiaTheme="minorEastAsia" w:hAnsiTheme="minorHAnsi" w:cstheme="minorBidi"/>
          <w:b w:val="0"/>
          <w:noProof/>
          <w:kern w:val="0"/>
          <w:sz w:val="22"/>
          <w:szCs w:val="22"/>
        </w:rPr>
      </w:pPr>
      <w:r>
        <w:rPr>
          <w:noProof/>
        </w:rPr>
        <w:t>Schedule 6—AGO cooperating with authorities of other countries</w:t>
      </w:r>
      <w:r w:rsidRPr="00E8310B">
        <w:rPr>
          <w:b w:val="0"/>
          <w:noProof/>
          <w:sz w:val="18"/>
        </w:rPr>
        <w:tab/>
      </w:r>
      <w:r w:rsidRPr="00E8310B">
        <w:rPr>
          <w:b w:val="0"/>
          <w:noProof/>
          <w:sz w:val="18"/>
        </w:rPr>
        <w:fldChar w:fldCharType="begin"/>
      </w:r>
      <w:r w:rsidRPr="00E8310B">
        <w:rPr>
          <w:b w:val="0"/>
          <w:noProof/>
          <w:sz w:val="18"/>
        </w:rPr>
        <w:instrText xml:space="preserve"> PAGEREF _Toc100066552 \h </w:instrText>
      </w:r>
      <w:r w:rsidRPr="00E8310B">
        <w:rPr>
          <w:b w:val="0"/>
          <w:noProof/>
          <w:sz w:val="18"/>
        </w:rPr>
      </w:r>
      <w:r w:rsidRPr="00E8310B">
        <w:rPr>
          <w:b w:val="0"/>
          <w:noProof/>
          <w:sz w:val="18"/>
        </w:rPr>
        <w:fldChar w:fldCharType="separate"/>
      </w:r>
      <w:r w:rsidR="00B91A2A">
        <w:rPr>
          <w:b w:val="0"/>
          <w:noProof/>
          <w:sz w:val="18"/>
        </w:rPr>
        <w:t>16</w:t>
      </w:r>
      <w:r w:rsidRPr="00E8310B">
        <w:rPr>
          <w:b w:val="0"/>
          <w:noProof/>
          <w:sz w:val="18"/>
        </w:rPr>
        <w:fldChar w:fldCharType="end"/>
      </w:r>
    </w:p>
    <w:p w14:paraId="5AC34C17" w14:textId="6F0AC6E0"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_Toc100066553 \h </w:instrText>
      </w:r>
      <w:r w:rsidRPr="00E8310B">
        <w:rPr>
          <w:i w:val="0"/>
          <w:noProof/>
          <w:sz w:val="18"/>
        </w:rPr>
      </w:r>
      <w:r w:rsidRPr="00E8310B">
        <w:rPr>
          <w:i w:val="0"/>
          <w:noProof/>
          <w:sz w:val="18"/>
        </w:rPr>
        <w:fldChar w:fldCharType="separate"/>
      </w:r>
      <w:r w:rsidR="00B91A2A">
        <w:rPr>
          <w:i w:val="0"/>
          <w:noProof/>
          <w:sz w:val="18"/>
        </w:rPr>
        <w:t>16</w:t>
      </w:r>
      <w:r w:rsidRPr="00E8310B">
        <w:rPr>
          <w:i w:val="0"/>
          <w:noProof/>
          <w:sz w:val="18"/>
        </w:rPr>
        <w:fldChar w:fldCharType="end"/>
      </w:r>
    </w:p>
    <w:p w14:paraId="114AEE31" w14:textId="40EC914F" w:rsidR="00E8310B" w:rsidRDefault="00E8310B">
      <w:pPr>
        <w:pStyle w:val="TOC6"/>
        <w:rPr>
          <w:rFonts w:asciiTheme="minorHAnsi" w:eastAsiaTheme="minorEastAsia" w:hAnsiTheme="minorHAnsi" w:cstheme="minorBidi"/>
          <w:b w:val="0"/>
          <w:noProof/>
          <w:kern w:val="0"/>
          <w:sz w:val="22"/>
          <w:szCs w:val="22"/>
        </w:rPr>
      </w:pPr>
      <w:r>
        <w:rPr>
          <w:noProof/>
        </w:rPr>
        <w:t>Schedule 7—ONI cooperating with other entities</w:t>
      </w:r>
      <w:r w:rsidRPr="00E8310B">
        <w:rPr>
          <w:b w:val="0"/>
          <w:noProof/>
          <w:sz w:val="18"/>
        </w:rPr>
        <w:tab/>
      </w:r>
      <w:r w:rsidRPr="00E8310B">
        <w:rPr>
          <w:b w:val="0"/>
          <w:noProof/>
          <w:sz w:val="18"/>
        </w:rPr>
        <w:fldChar w:fldCharType="begin"/>
      </w:r>
      <w:r w:rsidRPr="00E8310B">
        <w:rPr>
          <w:b w:val="0"/>
          <w:noProof/>
          <w:sz w:val="18"/>
        </w:rPr>
        <w:instrText xml:space="preserve"> PAGEREF _Toc100066554 \h </w:instrText>
      </w:r>
      <w:r w:rsidRPr="00E8310B">
        <w:rPr>
          <w:b w:val="0"/>
          <w:noProof/>
          <w:sz w:val="18"/>
        </w:rPr>
      </w:r>
      <w:r w:rsidRPr="00E8310B">
        <w:rPr>
          <w:b w:val="0"/>
          <w:noProof/>
          <w:sz w:val="18"/>
        </w:rPr>
        <w:fldChar w:fldCharType="separate"/>
      </w:r>
      <w:r w:rsidR="00B91A2A">
        <w:rPr>
          <w:b w:val="0"/>
          <w:noProof/>
          <w:sz w:val="18"/>
        </w:rPr>
        <w:t>17</w:t>
      </w:r>
      <w:r w:rsidRPr="00E8310B">
        <w:rPr>
          <w:b w:val="0"/>
          <w:noProof/>
          <w:sz w:val="18"/>
        </w:rPr>
        <w:fldChar w:fldCharType="end"/>
      </w:r>
    </w:p>
    <w:p w14:paraId="02A08D7E" w14:textId="6EFB522C" w:rsidR="00E8310B" w:rsidRDefault="00E8310B">
      <w:pPr>
        <w:pStyle w:val="TOC9"/>
        <w:rPr>
          <w:rFonts w:asciiTheme="minorHAnsi" w:eastAsiaTheme="minorEastAsia" w:hAnsiTheme="minorHAnsi" w:cstheme="minorBidi"/>
          <w:i w:val="0"/>
          <w:noProof/>
          <w:kern w:val="0"/>
          <w:sz w:val="22"/>
          <w:szCs w:val="22"/>
        </w:rPr>
      </w:pPr>
      <w:r>
        <w:rPr>
          <w:noProof/>
        </w:rPr>
        <w:t>Office of National Intelligence Act 2018</w:t>
      </w:r>
      <w:r w:rsidRPr="00E8310B">
        <w:rPr>
          <w:i w:val="0"/>
          <w:noProof/>
          <w:sz w:val="18"/>
        </w:rPr>
        <w:tab/>
      </w:r>
      <w:r w:rsidRPr="00E8310B">
        <w:rPr>
          <w:i w:val="0"/>
          <w:noProof/>
          <w:sz w:val="18"/>
        </w:rPr>
        <w:fldChar w:fldCharType="begin"/>
      </w:r>
      <w:r w:rsidRPr="00E8310B">
        <w:rPr>
          <w:i w:val="0"/>
          <w:noProof/>
          <w:sz w:val="18"/>
        </w:rPr>
        <w:instrText xml:space="preserve"> PAGEREF _Toc100066555 \h </w:instrText>
      </w:r>
      <w:r w:rsidRPr="00E8310B">
        <w:rPr>
          <w:i w:val="0"/>
          <w:noProof/>
          <w:sz w:val="18"/>
        </w:rPr>
      </w:r>
      <w:r w:rsidRPr="00E8310B">
        <w:rPr>
          <w:i w:val="0"/>
          <w:noProof/>
          <w:sz w:val="18"/>
        </w:rPr>
        <w:fldChar w:fldCharType="separate"/>
      </w:r>
      <w:r w:rsidR="00B91A2A">
        <w:rPr>
          <w:i w:val="0"/>
          <w:noProof/>
          <w:sz w:val="18"/>
        </w:rPr>
        <w:t>17</w:t>
      </w:r>
      <w:r w:rsidRPr="00E8310B">
        <w:rPr>
          <w:i w:val="0"/>
          <w:noProof/>
          <w:sz w:val="18"/>
        </w:rPr>
        <w:fldChar w:fldCharType="end"/>
      </w:r>
    </w:p>
    <w:p w14:paraId="6460DD62" w14:textId="31F6B2C8" w:rsidR="00E8310B" w:rsidRDefault="00E8310B">
      <w:pPr>
        <w:pStyle w:val="TOC6"/>
        <w:rPr>
          <w:rFonts w:asciiTheme="minorHAnsi" w:eastAsiaTheme="minorEastAsia" w:hAnsiTheme="minorHAnsi" w:cstheme="minorBidi"/>
          <w:b w:val="0"/>
          <w:noProof/>
          <w:kern w:val="0"/>
          <w:sz w:val="22"/>
          <w:szCs w:val="22"/>
        </w:rPr>
      </w:pPr>
      <w:r>
        <w:rPr>
          <w:noProof/>
        </w:rPr>
        <w:t>Schedule 8—Suspension of travel documents</w:t>
      </w:r>
      <w:r w:rsidRPr="00E8310B">
        <w:rPr>
          <w:b w:val="0"/>
          <w:noProof/>
          <w:sz w:val="18"/>
        </w:rPr>
        <w:tab/>
      </w:r>
      <w:r w:rsidRPr="00E8310B">
        <w:rPr>
          <w:b w:val="0"/>
          <w:noProof/>
          <w:sz w:val="18"/>
        </w:rPr>
        <w:fldChar w:fldCharType="begin"/>
      </w:r>
      <w:r w:rsidRPr="00E8310B">
        <w:rPr>
          <w:b w:val="0"/>
          <w:noProof/>
          <w:sz w:val="18"/>
        </w:rPr>
        <w:instrText xml:space="preserve"> PAGEREF _Toc100066556 \h </w:instrText>
      </w:r>
      <w:r w:rsidRPr="00E8310B">
        <w:rPr>
          <w:b w:val="0"/>
          <w:noProof/>
          <w:sz w:val="18"/>
        </w:rPr>
      </w:r>
      <w:r w:rsidRPr="00E8310B">
        <w:rPr>
          <w:b w:val="0"/>
          <w:noProof/>
          <w:sz w:val="18"/>
        </w:rPr>
        <w:fldChar w:fldCharType="separate"/>
      </w:r>
      <w:r w:rsidR="00B91A2A">
        <w:rPr>
          <w:b w:val="0"/>
          <w:noProof/>
          <w:sz w:val="18"/>
        </w:rPr>
        <w:t>18</w:t>
      </w:r>
      <w:r w:rsidRPr="00E8310B">
        <w:rPr>
          <w:b w:val="0"/>
          <w:noProof/>
          <w:sz w:val="18"/>
        </w:rPr>
        <w:fldChar w:fldCharType="end"/>
      </w:r>
    </w:p>
    <w:p w14:paraId="7319E4CC" w14:textId="7C7AA263" w:rsidR="00E8310B" w:rsidRDefault="00E8310B">
      <w:pPr>
        <w:pStyle w:val="TOC9"/>
        <w:rPr>
          <w:rFonts w:asciiTheme="minorHAnsi" w:eastAsiaTheme="minorEastAsia" w:hAnsiTheme="minorHAnsi" w:cstheme="minorBidi"/>
          <w:i w:val="0"/>
          <w:noProof/>
          <w:kern w:val="0"/>
          <w:sz w:val="22"/>
          <w:szCs w:val="22"/>
        </w:rPr>
      </w:pPr>
      <w:r>
        <w:rPr>
          <w:noProof/>
        </w:rPr>
        <w:t>Australian Passports Act 2005</w:t>
      </w:r>
      <w:r w:rsidRPr="00E8310B">
        <w:rPr>
          <w:i w:val="0"/>
          <w:noProof/>
          <w:sz w:val="18"/>
        </w:rPr>
        <w:tab/>
      </w:r>
      <w:r w:rsidRPr="00E8310B">
        <w:rPr>
          <w:i w:val="0"/>
          <w:noProof/>
          <w:sz w:val="18"/>
        </w:rPr>
        <w:fldChar w:fldCharType="begin"/>
      </w:r>
      <w:r w:rsidRPr="00E8310B">
        <w:rPr>
          <w:i w:val="0"/>
          <w:noProof/>
          <w:sz w:val="18"/>
        </w:rPr>
        <w:instrText xml:space="preserve"> PAGEREF _Toc100066557 \h </w:instrText>
      </w:r>
      <w:r w:rsidRPr="00E8310B">
        <w:rPr>
          <w:i w:val="0"/>
          <w:noProof/>
          <w:sz w:val="18"/>
        </w:rPr>
      </w:r>
      <w:r w:rsidRPr="00E8310B">
        <w:rPr>
          <w:i w:val="0"/>
          <w:noProof/>
          <w:sz w:val="18"/>
        </w:rPr>
        <w:fldChar w:fldCharType="separate"/>
      </w:r>
      <w:r w:rsidR="00B91A2A">
        <w:rPr>
          <w:i w:val="0"/>
          <w:noProof/>
          <w:sz w:val="18"/>
        </w:rPr>
        <w:t>18</w:t>
      </w:r>
      <w:r w:rsidRPr="00E8310B">
        <w:rPr>
          <w:i w:val="0"/>
          <w:noProof/>
          <w:sz w:val="18"/>
        </w:rPr>
        <w:fldChar w:fldCharType="end"/>
      </w:r>
    </w:p>
    <w:p w14:paraId="436B620A" w14:textId="3847A545" w:rsidR="00E8310B" w:rsidRDefault="00E8310B">
      <w:pPr>
        <w:pStyle w:val="TOC9"/>
        <w:rPr>
          <w:rFonts w:asciiTheme="minorHAnsi" w:eastAsiaTheme="minorEastAsia" w:hAnsiTheme="minorHAnsi" w:cstheme="minorBidi"/>
          <w:i w:val="0"/>
          <w:noProof/>
          <w:kern w:val="0"/>
          <w:sz w:val="22"/>
          <w:szCs w:val="22"/>
        </w:rPr>
      </w:pPr>
      <w:r>
        <w:rPr>
          <w:noProof/>
        </w:rPr>
        <w:t>Foreign Passports (Law Enforcement and Security) Act 2005</w:t>
      </w:r>
      <w:r w:rsidRPr="00E8310B">
        <w:rPr>
          <w:i w:val="0"/>
          <w:noProof/>
          <w:sz w:val="18"/>
        </w:rPr>
        <w:tab/>
      </w:r>
      <w:r w:rsidRPr="00E8310B">
        <w:rPr>
          <w:i w:val="0"/>
          <w:noProof/>
          <w:sz w:val="18"/>
        </w:rPr>
        <w:fldChar w:fldCharType="begin"/>
      </w:r>
      <w:r w:rsidRPr="00E8310B">
        <w:rPr>
          <w:i w:val="0"/>
          <w:noProof/>
          <w:sz w:val="18"/>
        </w:rPr>
        <w:instrText xml:space="preserve"> PAGEREF _Toc100066558 \h </w:instrText>
      </w:r>
      <w:r w:rsidRPr="00E8310B">
        <w:rPr>
          <w:i w:val="0"/>
          <w:noProof/>
          <w:sz w:val="18"/>
        </w:rPr>
      </w:r>
      <w:r w:rsidRPr="00E8310B">
        <w:rPr>
          <w:i w:val="0"/>
          <w:noProof/>
          <w:sz w:val="18"/>
        </w:rPr>
        <w:fldChar w:fldCharType="separate"/>
      </w:r>
      <w:r w:rsidR="00B91A2A">
        <w:rPr>
          <w:i w:val="0"/>
          <w:noProof/>
          <w:sz w:val="18"/>
        </w:rPr>
        <w:t>18</w:t>
      </w:r>
      <w:r w:rsidRPr="00E8310B">
        <w:rPr>
          <w:i w:val="0"/>
          <w:noProof/>
          <w:sz w:val="18"/>
        </w:rPr>
        <w:fldChar w:fldCharType="end"/>
      </w:r>
    </w:p>
    <w:p w14:paraId="43B3B363" w14:textId="1357B842" w:rsidR="00E8310B" w:rsidRDefault="00E8310B">
      <w:pPr>
        <w:pStyle w:val="TOC6"/>
        <w:rPr>
          <w:rFonts w:asciiTheme="minorHAnsi" w:eastAsiaTheme="minorEastAsia" w:hAnsiTheme="minorHAnsi" w:cstheme="minorBidi"/>
          <w:b w:val="0"/>
          <w:noProof/>
          <w:kern w:val="0"/>
          <w:sz w:val="22"/>
          <w:szCs w:val="22"/>
        </w:rPr>
      </w:pPr>
      <w:r>
        <w:rPr>
          <w:noProof/>
        </w:rPr>
        <w:t>Schedule 9—Online activities</w:t>
      </w:r>
      <w:r w:rsidRPr="00E8310B">
        <w:rPr>
          <w:b w:val="0"/>
          <w:noProof/>
          <w:sz w:val="18"/>
        </w:rPr>
        <w:tab/>
      </w:r>
      <w:r w:rsidRPr="00E8310B">
        <w:rPr>
          <w:b w:val="0"/>
          <w:noProof/>
          <w:sz w:val="18"/>
        </w:rPr>
        <w:fldChar w:fldCharType="begin"/>
      </w:r>
      <w:r w:rsidRPr="00E8310B">
        <w:rPr>
          <w:b w:val="0"/>
          <w:noProof/>
          <w:sz w:val="18"/>
        </w:rPr>
        <w:instrText xml:space="preserve"> PAGEREF _Toc100066561 \h </w:instrText>
      </w:r>
      <w:r w:rsidRPr="00E8310B">
        <w:rPr>
          <w:b w:val="0"/>
          <w:noProof/>
          <w:sz w:val="18"/>
        </w:rPr>
      </w:r>
      <w:r w:rsidRPr="00E8310B">
        <w:rPr>
          <w:b w:val="0"/>
          <w:noProof/>
          <w:sz w:val="18"/>
        </w:rPr>
        <w:fldChar w:fldCharType="separate"/>
      </w:r>
      <w:r w:rsidR="00B91A2A">
        <w:rPr>
          <w:b w:val="0"/>
          <w:noProof/>
          <w:sz w:val="18"/>
        </w:rPr>
        <w:t>19</w:t>
      </w:r>
      <w:r w:rsidRPr="00E8310B">
        <w:rPr>
          <w:b w:val="0"/>
          <w:noProof/>
          <w:sz w:val="18"/>
        </w:rPr>
        <w:fldChar w:fldCharType="end"/>
      </w:r>
    </w:p>
    <w:p w14:paraId="5FF5B262" w14:textId="09B64CD2" w:rsidR="00E8310B" w:rsidRDefault="00E8310B">
      <w:pPr>
        <w:pStyle w:val="TOC9"/>
        <w:rPr>
          <w:rFonts w:asciiTheme="minorHAnsi" w:eastAsiaTheme="minorEastAsia" w:hAnsiTheme="minorHAnsi" w:cstheme="minorBidi"/>
          <w:i w:val="0"/>
          <w:noProof/>
          <w:kern w:val="0"/>
          <w:sz w:val="22"/>
          <w:szCs w:val="22"/>
        </w:rPr>
      </w:pPr>
      <w:r>
        <w:rPr>
          <w:noProof/>
        </w:rPr>
        <w:t>Criminal Code Act 1995</w:t>
      </w:r>
      <w:r w:rsidRPr="00E8310B">
        <w:rPr>
          <w:i w:val="0"/>
          <w:noProof/>
          <w:sz w:val="18"/>
        </w:rPr>
        <w:tab/>
      </w:r>
      <w:r w:rsidRPr="00E8310B">
        <w:rPr>
          <w:i w:val="0"/>
          <w:noProof/>
          <w:sz w:val="18"/>
        </w:rPr>
        <w:fldChar w:fldCharType="begin"/>
      </w:r>
      <w:r w:rsidRPr="00E8310B">
        <w:rPr>
          <w:i w:val="0"/>
          <w:noProof/>
          <w:sz w:val="18"/>
        </w:rPr>
        <w:instrText xml:space="preserve"> PAGEREF _Toc100066562 \h </w:instrText>
      </w:r>
      <w:r w:rsidRPr="00E8310B">
        <w:rPr>
          <w:i w:val="0"/>
          <w:noProof/>
          <w:sz w:val="18"/>
        </w:rPr>
      </w:r>
      <w:r w:rsidRPr="00E8310B">
        <w:rPr>
          <w:i w:val="0"/>
          <w:noProof/>
          <w:sz w:val="18"/>
        </w:rPr>
        <w:fldChar w:fldCharType="separate"/>
      </w:r>
      <w:r w:rsidR="00B91A2A">
        <w:rPr>
          <w:i w:val="0"/>
          <w:noProof/>
          <w:sz w:val="18"/>
        </w:rPr>
        <w:t>19</w:t>
      </w:r>
      <w:r w:rsidRPr="00E8310B">
        <w:rPr>
          <w:i w:val="0"/>
          <w:noProof/>
          <w:sz w:val="18"/>
        </w:rPr>
        <w:fldChar w:fldCharType="end"/>
      </w:r>
    </w:p>
    <w:p w14:paraId="6FC93623" w14:textId="751D019E" w:rsidR="00E8310B" w:rsidRDefault="00E8310B">
      <w:pPr>
        <w:pStyle w:val="TOC6"/>
        <w:rPr>
          <w:rFonts w:asciiTheme="minorHAnsi" w:eastAsiaTheme="minorEastAsia" w:hAnsiTheme="minorHAnsi" w:cstheme="minorBidi"/>
          <w:b w:val="0"/>
          <w:noProof/>
          <w:kern w:val="0"/>
          <w:sz w:val="22"/>
          <w:szCs w:val="22"/>
        </w:rPr>
      </w:pPr>
      <w:r>
        <w:rPr>
          <w:noProof/>
        </w:rPr>
        <w:t>Schedule 10—Privacy</w:t>
      </w:r>
      <w:r w:rsidRPr="00E8310B">
        <w:rPr>
          <w:b w:val="0"/>
          <w:noProof/>
          <w:sz w:val="18"/>
        </w:rPr>
        <w:tab/>
      </w:r>
      <w:r w:rsidRPr="00E8310B">
        <w:rPr>
          <w:b w:val="0"/>
          <w:noProof/>
          <w:sz w:val="18"/>
        </w:rPr>
        <w:fldChar w:fldCharType="begin"/>
      </w:r>
      <w:r w:rsidRPr="00E8310B">
        <w:rPr>
          <w:b w:val="0"/>
          <w:noProof/>
          <w:sz w:val="18"/>
        </w:rPr>
        <w:instrText xml:space="preserve"> PAGEREF _Toc100066563 \h </w:instrText>
      </w:r>
      <w:r w:rsidRPr="00E8310B">
        <w:rPr>
          <w:b w:val="0"/>
          <w:noProof/>
          <w:sz w:val="18"/>
        </w:rPr>
      </w:r>
      <w:r w:rsidRPr="00E8310B">
        <w:rPr>
          <w:b w:val="0"/>
          <w:noProof/>
          <w:sz w:val="18"/>
        </w:rPr>
        <w:fldChar w:fldCharType="separate"/>
      </w:r>
      <w:r w:rsidR="00B91A2A">
        <w:rPr>
          <w:b w:val="0"/>
          <w:noProof/>
          <w:sz w:val="18"/>
        </w:rPr>
        <w:t>21</w:t>
      </w:r>
      <w:r w:rsidRPr="00E8310B">
        <w:rPr>
          <w:b w:val="0"/>
          <w:noProof/>
          <w:sz w:val="18"/>
        </w:rPr>
        <w:fldChar w:fldCharType="end"/>
      </w:r>
    </w:p>
    <w:p w14:paraId="152EC312" w14:textId="06B2DB98" w:rsidR="00E8310B" w:rsidRDefault="00E8310B">
      <w:pPr>
        <w:pStyle w:val="TOC7"/>
        <w:rPr>
          <w:rFonts w:asciiTheme="minorHAnsi" w:eastAsiaTheme="minorEastAsia" w:hAnsiTheme="minorHAnsi" w:cstheme="minorBidi"/>
          <w:noProof/>
          <w:kern w:val="0"/>
          <w:sz w:val="22"/>
          <w:szCs w:val="22"/>
        </w:rPr>
      </w:pPr>
      <w:r>
        <w:rPr>
          <w:noProof/>
        </w:rPr>
        <w:t>Part 1—Privacy rules of ASIS, AGO and ASD</w:t>
      </w:r>
      <w:r w:rsidRPr="00E8310B">
        <w:rPr>
          <w:noProof/>
          <w:sz w:val="18"/>
        </w:rPr>
        <w:tab/>
      </w:r>
      <w:r w:rsidRPr="00E8310B">
        <w:rPr>
          <w:noProof/>
          <w:sz w:val="18"/>
        </w:rPr>
        <w:fldChar w:fldCharType="begin"/>
      </w:r>
      <w:r w:rsidRPr="00E8310B">
        <w:rPr>
          <w:noProof/>
          <w:sz w:val="18"/>
        </w:rPr>
        <w:instrText xml:space="preserve"> PAGEREF _Toc100066564 \h </w:instrText>
      </w:r>
      <w:r w:rsidRPr="00E8310B">
        <w:rPr>
          <w:noProof/>
          <w:sz w:val="18"/>
        </w:rPr>
      </w:r>
      <w:r w:rsidRPr="00E8310B">
        <w:rPr>
          <w:noProof/>
          <w:sz w:val="18"/>
        </w:rPr>
        <w:fldChar w:fldCharType="separate"/>
      </w:r>
      <w:r w:rsidR="00B91A2A">
        <w:rPr>
          <w:noProof/>
          <w:sz w:val="18"/>
        </w:rPr>
        <w:t>21</w:t>
      </w:r>
      <w:r w:rsidRPr="00E8310B">
        <w:rPr>
          <w:noProof/>
          <w:sz w:val="18"/>
        </w:rPr>
        <w:fldChar w:fldCharType="end"/>
      </w:r>
    </w:p>
    <w:p w14:paraId="3DFE41D0" w14:textId="6E43C355"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_Toc100066565 \h </w:instrText>
      </w:r>
      <w:r w:rsidRPr="00E8310B">
        <w:rPr>
          <w:i w:val="0"/>
          <w:noProof/>
          <w:sz w:val="18"/>
        </w:rPr>
      </w:r>
      <w:r w:rsidRPr="00E8310B">
        <w:rPr>
          <w:i w:val="0"/>
          <w:noProof/>
          <w:sz w:val="18"/>
        </w:rPr>
        <w:fldChar w:fldCharType="separate"/>
      </w:r>
      <w:r w:rsidR="00B91A2A">
        <w:rPr>
          <w:i w:val="0"/>
          <w:noProof/>
          <w:sz w:val="18"/>
        </w:rPr>
        <w:t>21</w:t>
      </w:r>
      <w:r w:rsidRPr="00E8310B">
        <w:rPr>
          <w:i w:val="0"/>
          <w:noProof/>
          <w:sz w:val="18"/>
        </w:rPr>
        <w:fldChar w:fldCharType="end"/>
      </w:r>
    </w:p>
    <w:p w14:paraId="5E2F8BD9" w14:textId="5C917C26" w:rsidR="00E8310B" w:rsidRDefault="00E8310B">
      <w:pPr>
        <w:pStyle w:val="TOC7"/>
        <w:rPr>
          <w:rFonts w:asciiTheme="minorHAnsi" w:eastAsiaTheme="minorEastAsia" w:hAnsiTheme="minorHAnsi" w:cstheme="minorBidi"/>
          <w:noProof/>
          <w:kern w:val="0"/>
          <w:sz w:val="22"/>
          <w:szCs w:val="22"/>
        </w:rPr>
      </w:pPr>
      <w:r>
        <w:rPr>
          <w:noProof/>
        </w:rPr>
        <w:lastRenderedPageBreak/>
        <w:t>Part 2—Privacy rules of DIO</w:t>
      </w:r>
      <w:r w:rsidRPr="00E8310B">
        <w:rPr>
          <w:noProof/>
          <w:sz w:val="18"/>
        </w:rPr>
        <w:tab/>
      </w:r>
      <w:r w:rsidRPr="00E8310B">
        <w:rPr>
          <w:noProof/>
          <w:sz w:val="18"/>
        </w:rPr>
        <w:fldChar w:fldCharType="begin"/>
      </w:r>
      <w:r w:rsidRPr="00E8310B">
        <w:rPr>
          <w:noProof/>
          <w:sz w:val="18"/>
        </w:rPr>
        <w:instrText xml:space="preserve"> PAGEREF _Toc100066566 \h </w:instrText>
      </w:r>
      <w:r w:rsidRPr="00E8310B">
        <w:rPr>
          <w:noProof/>
          <w:sz w:val="18"/>
        </w:rPr>
      </w:r>
      <w:r w:rsidRPr="00E8310B">
        <w:rPr>
          <w:noProof/>
          <w:sz w:val="18"/>
        </w:rPr>
        <w:fldChar w:fldCharType="separate"/>
      </w:r>
      <w:r w:rsidR="00B91A2A">
        <w:rPr>
          <w:noProof/>
          <w:sz w:val="18"/>
        </w:rPr>
        <w:t>23</w:t>
      </w:r>
      <w:r w:rsidRPr="00E8310B">
        <w:rPr>
          <w:noProof/>
          <w:sz w:val="18"/>
        </w:rPr>
        <w:fldChar w:fldCharType="end"/>
      </w:r>
    </w:p>
    <w:p w14:paraId="6114E204" w14:textId="50F910AF" w:rsidR="00E8310B" w:rsidRDefault="00E8310B">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E8310B">
        <w:rPr>
          <w:i w:val="0"/>
          <w:noProof/>
          <w:sz w:val="18"/>
        </w:rPr>
        <w:tab/>
      </w:r>
      <w:r w:rsidRPr="00E8310B">
        <w:rPr>
          <w:i w:val="0"/>
          <w:noProof/>
          <w:sz w:val="18"/>
        </w:rPr>
        <w:fldChar w:fldCharType="begin"/>
      </w:r>
      <w:r w:rsidRPr="00E8310B">
        <w:rPr>
          <w:i w:val="0"/>
          <w:noProof/>
          <w:sz w:val="18"/>
        </w:rPr>
        <w:instrText xml:space="preserve"> PAGEREF _Toc100066567 \h </w:instrText>
      </w:r>
      <w:r w:rsidRPr="00E8310B">
        <w:rPr>
          <w:i w:val="0"/>
          <w:noProof/>
          <w:sz w:val="18"/>
        </w:rPr>
      </w:r>
      <w:r w:rsidRPr="00E8310B">
        <w:rPr>
          <w:i w:val="0"/>
          <w:noProof/>
          <w:sz w:val="18"/>
        </w:rPr>
        <w:fldChar w:fldCharType="separate"/>
      </w:r>
      <w:r w:rsidR="00B91A2A">
        <w:rPr>
          <w:i w:val="0"/>
          <w:noProof/>
          <w:sz w:val="18"/>
        </w:rPr>
        <w:t>23</w:t>
      </w:r>
      <w:r w:rsidRPr="00E8310B">
        <w:rPr>
          <w:i w:val="0"/>
          <w:noProof/>
          <w:sz w:val="18"/>
        </w:rPr>
        <w:fldChar w:fldCharType="end"/>
      </w:r>
    </w:p>
    <w:p w14:paraId="792F99A7" w14:textId="2A9ABE61"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_Toc100066568 \h </w:instrText>
      </w:r>
      <w:r w:rsidRPr="00E8310B">
        <w:rPr>
          <w:i w:val="0"/>
          <w:noProof/>
          <w:sz w:val="18"/>
        </w:rPr>
      </w:r>
      <w:r w:rsidRPr="00E8310B">
        <w:rPr>
          <w:i w:val="0"/>
          <w:noProof/>
          <w:sz w:val="18"/>
        </w:rPr>
        <w:fldChar w:fldCharType="separate"/>
      </w:r>
      <w:r w:rsidR="00B91A2A">
        <w:rPr>
          <w:i w:val="0"/>
          <w:noProof/>
          <w:sz w:val="18"/>
        </w:rPr>
        <w:t>23</w:t>
      </w:r>
      <w:r w:rsidRPr="00E8310B">
        <w:rPr>
          <w:i w:val="0"/>
          <w:noProof/>
          <w:sz w:val="18"/>
        </w:rPr>
        <w:fldChar w:fldCharType="end"/>
      </w:r>
    </w:p>
    <w:p w14:paraId="0CD21BCC" w14:textId="74C5609D" w:rsidR="00E8310B" w:rsidRDefault="00E8310B">
      <w:pPr>
        <w:pStyle w:val="TOC7"/>
        <w:rPr>
          <w:rFonts w:asciiTheme="minorHAnsi" w:eastAsiaTheme="minorEastAsia" w:hAnsiTheme="minorHAnsi" w:cstheme="minorBidi"/>
          <w:noProof/>
          <w:kern w:val="0"/>
          <w:sz w:val="22"/>
          <w:szCs w:val="22"/>
        </w:rPr>
      </w:pPr>
      <w:r>
        <w:rPr>
          <w:noProof/>
        </w:rPr>
        <w:t>Part 3—Privacy rules of ONI</w:t>
      </w:r>
      <w:r w:rsidRPr="00E8310B">
        <w:rPr>
          <w:noProof/>
          <w:sz w:val="18"/>
        </w:rPr>
        <w:tab/>
      </w:r>
      <w:r w:rsidRPr="00E8310B">
        <w:rPr>
          <w:noProof/>
          <w:sz w:val="18"/>
        </w:rPr>
        <w:fldChar w:fldCharType="begin"/>
      </w:r>
      <w:r w:rsidRPr="00E8310B">
        <w:rPr>
          <w:noProof/>
          <w:sz w:val="18"/>
        </w:rPr>
        <w:instrText xml:space="preserve"> PAGEREF _Toc100066570 \h </w:instrText>
      </w:r>
      <w:r w:rsidRPr="00E8310B">
        <w:rPr>
          <w:noProof/>
          <w:sz w:val="18"/>
        </w:rPr>
      </w:r>
      <w:r w:rsidRPr="00E8310B">
        <w:rPr>
          <w:noProof/>
          <w:sz w:val="18"/>
        </w:rPr>
        <w:fldChar w:fldCharType="separate"/>
      </w:r>
      <w:r w:rsidR="00B91A2A">
        <w:rPr>
          <w:noProof/>
          <w:sz w:val="18"/>
        </w:rPr>
        <w:t>26</w:t>
      </w:r>
      <w:r w:rsidRPr="00E8310B">
        <w:rPr>
          <w:noProof/>
          <w:sz w:val="18"/>
        </w:rPr>
        <w:fldChar w:fldCharType="end"/>
      </w:r>
    </w:p>
    <w:p w14:paraId="73812764" w14:textId="67018627" w:rsidR="00E8310B" w:rsidRDefault="00E8310B">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E8310B">
        <w:rPr>
          <w:i w:val="0"/>
          <w:noProof/>
          <w:sz w:val="18"/>
        </w:rPr>
        <w:tab/>
      </w:r>
      <w:r w:rsidRPr="00E8310B">
        <w:rPr>
          <w:i w:val="0"/>
          <w:noProof/>
          <w:sz w:val="18"/>
        </w:rPr>
        <w:fldChar w:fldCharType="begin"/>
      </w:r>
      <w:r w:rsidRPr="00E8310B">
        <w:rPr>
          <w:i w:val="0"/>
          <w:noProof/>
          <w:sz w:val="18"/>
        </w:rPr>
        <w:instrText xml:space="preserve"> PAGEREF _Toc100066571 \h </w:instrText>
      </w:r>
      <w:r w:rsidRPr="00E8310B">
        <w:rPr>
          <w:i w:val="0"/>
          <w:noProof/>
          <w:sz w:val="18"/>
        </w:rPr>
      </w:r>
      <w:r w:rsidRPr="00E8310B">
        <w:rPr>
          <w:i w:val="0"/>
          <w:noProof/>
          <w:sz w:val="18"/>
        </w:rPr>
        <w:fldChar w:fldCharType="separate"/>
      </w:r>
      <w:r w:rsidR="00B91A2A">
        <w:rPr>
          <w:i w:val="0"/>
          <w:noProof/>
          <w:sz w:val="18"/>
        </w:rPr>
        <w:t>26</w:t>
      </w:r>
      <w:r w:rsidRPr="00E8310B">
        <w:rPr>
          <w:i w:val="0"/>
          <w:noProof/>
          <w:sz w:val="18"/>
        </w:rPr>
        <w:fldChar w:fldCharType="end"/>
      </w:r>
    </w:p>
    <w:p w14:paraId="3CD10FB4" w14:textId="32021749"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_Toc100066572 \h </w:instrText>
      </w:r>
      <w:r w:rsidRPr="00E8310B">
        <w:rPr>
          <w:i w:val="0"/>
          <w:noProof/>
          <w:sz w:val="18"/>
        </w:rPr>
      </w:r>
      <w:r w:rsidRPr="00E8310B">
        <w:rPr>
          <w:i w:val="0"/>
          <w:noProof/>
          <w:sz w:val="18"/>
        </w:rPr>
        <w:fldChar w:fldCharType="separate"/>
      </w:r>
      <w:r w:rsidR="00B91A2A">
        <w:rPr>
          <w:i w:val="0"/>
          <w:noProof/>
          <w:sz w:val="18"/>
        </w:rPr>
        <w:t>26</w:t>
      </w:r>
      <w:r w:rsidRPr="00E8310B">
        <w:rPr>
          <w:i w:val="0"/>
          <w:noProof/>
          <w:sz w:val="18"/>
        </w:rPr>
        <w:fldChar w:fldCharType="end"/>
      </w:r>
    </w:p>
    <w:p w14:paraId="3B544747" w14:textId="72CFE6CA" w:rsidR="00E8310B" w:rsidRDefault="00E8310B">
      <w:pPr>
        <w:pStyle w:val="TOC9"/>
        <w:rPr>
          <w:rFonts w:asciiTheme="minorHAnsi" w:eastAsiaTheme="minorEastAsia" w:hAnsiTheme="minorHAnsi" w:cstheme="minorBidi"/>
          <w:i w:val="0"/>
          <w:noProof/>
          <w:kern w:val="0"/>
          <w:sz w:val="22"/>
          <w:szCs w:val="22"/>
        </w:rPr>
      </w:pPr>
      <w:r>
        <w:rPr>
          <w:noProof/>
        </w:rPr>
        <w:t>Office of National Intelligence Act 2018</w:t>
      </w:r>
      <w:r w:rsidRPr="00E8310B">
        <w:rPr>
          <w:i w:val="0"/>
          <w:noProof/>
          <w:sz w:val="18"/>
        </w:rPr>
        <w:tab/>
      </w:r>
      <w:r w:rsidRPr="00E8310B">
        <w:rPr>
          <w:i w:val="0"/>
          <w:noProof/>
          <w:sz w:val="18"/>
        </w:rPr>
        <w:fldChar w:fldCharType="begin"/>
      </w:r>
      <w:r w:rsidRPr="00E8310B">
        <w:rPr>
          <w:i w:val="0"/>
          <w:noProof/>
          <w:sz w:val="18"/>
        </w:rPr>
        <w:instrText xml:space="preserve"> PAGEREF _Toc100066573 \h </w:instrText>
      </w:r>
      <w:r w:rsidRPr="00E8310B">
        <w:rPr>
          <w:i w:val="0"/>
          <w:noProof/>
          <w:sz w:val="18"/>
        </w:rPr>
      </w:r>
      <w:r w:rsidRPr="00E8310B">
        <w:rPr>
          <w:i w:val="0"/>
          <w:noProof/>
          <w:sz w:val="18"/>
        </w:rPr>
        <w:fldChar w:fldCharType="separate"/>
      </w:r>
      <w:r w:rsidR="00B91A2A">
        <w:rPr>
          <w:i w:val="0"/>
          <w:noProof/>
          <w:sz w:val="18"/>
        </w:rPr>
        <w:t>26</w:t>
      </w:r>
      <w:r w:rsidRPr="00E8310B">
        <w:rPr>
          <w:i w:val="0"/>
          <w:noProof/>
          <w:sz w:val="18"/>
        </w:rPr>
        <w:fldChar w:fldCharType="end"/>
      </w:r>
    </w:p>
    <w:p w14:paraId="2B3F554C" w14:textId="1FBEAEDD" w:rsidR="00E8310B" w:rsidRDefault="00E8310B">
      <w:pPr>
        <w:pStyle w:val="TOC7"/>
        <w:rPr>
          <w:rFonts w:asciiTheme="minorHAnsi" w:eastAsiaTheme="minorEastAsia" w:hAnsiTheme="minorHAnsi" w:cstheme="minorBidi"/>
          <w:noProof/>
          <w:kern w:val="0"/>
          <w:sz w:val="22"/>
          <w:szCs w:val="22"/>
        </w:rPr>
      </w:pPr>
      <w:r>
        <w:rPr>
          <w:noProof/>
        </w:rPr>
        <w:t>Part 4—Contingent amendments</w:t>
      </w:r>
      <w:r w:rsidRPr="00E8310B">
        <w:rPr>
          <w:noProof/>
          <w:sz w:val="18"/>
        </w:rPr>
        <w:tab/>
      </w:r>
      <w:r w:rsidRPr="00E8310B">
        <w:rPr>
          <w:noProof/>
          <w:sz w:val="18"/>
        </w:rPr>
        <w:fldChar w:fldCharType="begin"/>
      </w:r>
      <w:r w:rsidRPr="00E8310B">
        <w:rPr>
          <w:noProof/>
          <w:sz w:val="18"/>
        </w:rPr>
        <w:instrText xml:space="preserve"> PAGEREF _Toc100066574 \h </w:instrText>
      </w:r>
      <w:r w:rsidRPr="00E8310B">
        <w:rPr>
          <w:noProof/>
          <w:sz w:val="18"/>
        </w:rPr>
      </w:r>
      <w:r w:rsidRPr="00E8310B">
        <w:rPr>
          <w:noProof/>
          <w:sz w:val="18"/>
        </w:rPr>
        <w:fldChar w:fldCharType="separate"/>
      </w:r>
      <w:r w:rsidR="00B91A2A">
        <w:rPr>
          <w:noProof/>
          <w:sz w:val="18"/>
        </w:rPr>
        <w:t>29</w:t>
      </w:r>
      <w:r w:rsidRPr="00E8310B">
        <w:rPr>
          <w:noProof/>
          <w:sz w:val="18"/>
        </w:rPr>
        <w:fldChar w:fldCharType="end"/>
      </w:r>
    </w:p>
    <w:p w14:paraId="37B80AAB" w14:textId="4E57A61F"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_Toc100066575 \h </w:instrText>
      </w:r>
      <w:r w:rsidRPr="00E8310B">
        <w:rPr>
          <w:i w:val="0"/>
          <w:noProof/>
          <w:sz w:val="18"/>
        </w:rPr>
      </w:r>
      <w:r w:rsidRPr="00E8310B">
        <w:rPr>
          <w:i w:val="0"/>
          <w:noProof/>
          <w:sz w:val="18"/>
        </w:rPr>
        <w:fldChar w:fldCharType="separate"/>
      </w:r>
      <w:r w:rsidR="00B91A2A">
        <w:rPr>
          <w:i w:val="0"/>
          <w:noProof/>
          <w:sz w:val="18"/>
        </w:rPr>
        <w:t>29</w:t>
      </w:r>
      <w:r w:rsidRPr="00E8310B">
        <w:rPr>
          <w:i w:val="0"/>
          <w:noProof/>
          <w:sz w:val="18"/>
        </w:rPr>
        <w:fldChar w:fldCharType="end"/>
      </w:r>
    </w:p>
    <w:p w14:paraId="2A7E1598" w14:textId="1CD5E269" w:rsidR="00E8310B" w:rsidRDefault="00E8310B">
      <w:pPr>
        <w:pStyle w:val="TOC6"/>
        <w:rPr>
          <w:rFonts w:asciiTheme="minorHAnsi" w:eastAsiaTheme="minorEastAsia" w:hAnsiTheme="minorHAnsi" w:cstheme="minorBidi"/>
          <w:b w:val="0"/>
          <w:noProof/>
          <w:kern w:val="0"/>
          <w:sz w:val="22"/>
          <w:szCs w:val="22"/>
        </w:rPr>
      </w:pPr>
      <w:r>
        <w:rPr>
          <w:noProof/>
        </w:rPr>
        <w:t>Schedule 11—Assumed identities</w:t>
      </w:r>
      <w:r w:rsidRPr="00E8310B">
        <w:rPr>
          <w:b w:val="0"/>
          <w:noProof/>
          <w:sz w:val="18"/>
        </w:rPr>
        <w:tab/>
      </w:r>
      <w:r w:rsidRPr="00E8310B">
        <w:rPr>
          <w:b w:val="0"/>
          <w:noProof/>
          <w:sz w:val="18"/>
        </w:rPr>
        <w:fldChar w:fldCharType="begin"/>
      </w:r>
      <w:r w:rsidRPr="00E8310B">
        <w:rPr>
          <w:b w:val="0"/>
          <w:noProof/>
          <w:sz w:val="18"/>
        </w:rPr>
        <w:instrText xml:space="preserve"> PAGEREF _Toc100066576 \h </w:instrText>
      </w:r>
      <w:r w:rsidRPr="00E8310B">
        <w:rPr>
          <w:b w:val="0"/>
          <w:noProof/>
          <w:sz w:val="18"/>
        </w:rPr>
      </w:r>
      <w:r w:rsidRPr="00E8310B">
        <w:rPr>
          <w:b w:val="0"/>
          <w:noProof/>
          <w:sz w:val="18"/>
        </w:rPr>
        <w:fldChar w:fldCharType="separate"/>
      </w:r>
      <w:r w:rsidR="00B91A2A">
        <w:rPr>
          <w:b w:val="0"/>
          <w:noProof/>
          <w:sz w:val="18"/>
        </w:rPr>
        <w:t>30</w:t>
      </w:r>
      <w:r w:rsidRPr="00E8310B">
        <w:rPr>
          <w:b w:val="0"/>
          <w:noProof/>
          <w:sz w:val="18"/>
        </w:rPr>
        <w:fldChar w:fldCharType="end"/>
      </w:r>
    </w:p>
    <w:p w14:paraId="420F2908" w14:textId="5A30C29A" w:rsidR="00E8310B" w:rsidRDefault="00E8310B">
      <w:pPr>
        <w:pStyle w:val="TOC9"/>
        <w:rPr>
          <w:rFonts w:asciiTheme="minorHAnsi" w:eastAsiaTheme="minorEastAsia" w:hAnsiTheme="minorHAnsi" w:cstheme="minorBidi"/>
          <w:i w:val="0"/>
          <w:noProof/>
          <w:kern w:val="0"/>
          <w:sz w:val="22"/>
          <w:szCs w:val="22"/>
        </w:rPr>
      </w:pPr>
      <w:r>
        <w:rPr>
          <w:noProof/>
        </w:rPr>
        <w:t>Crimes Act 1914</w:t>
      </w:r>
      <w:r w:rsidRPr="00E8310B">
        <w:rPr>
          <w:i w:val="0"/>
          <w:noProof/>
          <w:sz w:val="18"/>
        </w:rPr>
        <w:tab/>
      </w:r>
      <w:r w:rsidRPr="00E8310B">
        <w:rPr>
          <w:i w:val="0"/>
          <w:noProof/>
          <w:sz w:val="18"/>
        </w:rPr>
        <w:fldChar w:fldCharType="begin"/>
      </w:r>
      <w:r w:rsidRPr="00E8310B">
        <w:rPr>
          <w:i w:val="0"/>
          <w:noProof/>
          <w:sz w:val="18"/>
        </w:rPr>
        <w:instrText xml:space="preserve"> PAGEREF _Toc100066577 \h </w:instrText>
      </w:r>
      <w:r w:rsidRPr="00E8310B">
        <w:rPr>
          <w:i w:val="0"/>
          <w:noProof/>
          <w:sz w:val="18"/>
        </w:rPr>
      </w:r>
      <w:r w:rsidRPr="00E8310B">
        <w:rPr>
          <w:i w:val="0"/>
          <w:noProof/>
          <w:sz w:val="18"/>
        </w:rPr>
        <w:fldChar w:fldCharType="separate"/>
      </w:r>
      <w:r w:rsidR="00B91A2A">
        <w:rPr>
          <w:i w:val="0"/>
          <w:noProof/>
          <w:sz w:val="18"/>
        </w:rPr>
        <w:t>30</w:t>
      </w:r>
      <w:r w:rsidRPr="00E8310B">
        <w:rPr>
          <w:i w:val="0"/>
          <w:noProof/>
          <w:sz w:val="18"/>
        </w:rPr>
        <w:fldChar w:fldCharType="end"/>
      </w:r>
    </w:p>
    <w:p w14:paraId="5AA5F651" w14:textId="5958A228" w:rsidR="00E8310B" w:rsidRDefault="00E8310B">
      <w:pPr>
        <w:pStyle w:val="TOC6"/>
        <w:rPr>
          <w:rFonts w:asciiTheme="minorHAnsi" w:eastAsiaTheme="minorEastAsia" w:hAnsiTheme="minorHAnsi" w:cstheme="minorBidi"/>
          <w:b w:val="0"/>
          <w:noProof/>
          <w:kern w:val="0"/>
          <w:sz w:val="22"/>
          <w:szCs w:val="22"/>
        </w:rPr>
      </w:pPr>
      <w:r>
        <w:rPr>
          <w:noProof/>
        </w:rPr>
        <w:t>Schedule 12—Authorities of other countries</w:t>
      </w:r>
      <w:r w:rsidRPr="00E8310B">
        <w:rPr>
          <w:b w:val="0"/>
          <w:noProof/>
          <w:sz w:val="18"/>
        </w:rPr>
        <w:tab/>
      </w:r>
      <w:r w:rsidRPr="00E8310B">
        <w:rPr>
          <w:b w:val="0"/>
          <w:noProof/>
          <w:sz w:val="18"/>
        </w:rPr>
        <w:fldChar w:fldCharType="begin"/>
      </w:r>
      <w:r w:rsidRPr="00E8310B">
        <w:rPr>
          <w:b w:val="0"/>
          <w:noProof/>
          <w:sz w:val="18"/>
        </w:rPr>
        <w:instrText xml:space="preserve"> PAGEREF _Toc100066578 \h </w:instrText>
      </w:r>
      <w:r w:rsidRPr="00E8310B">
        <w:rPr>
          <w:b w:val="0"/>
          <w:noProof/>
          <w:sz w:val="18"/>
        </w:rPr>
      </w:r>
      <w:r w:rsidRPr="00E8310B">
        <w:rPr>
          <w:b w:val="0"/>
          <w:noProof/>
          <w:sz w:val="18"/>
        </w:rPr>
        <w:fldChar w:fldCharType="separate"/>
      </w:r>
      <w:r w:rsidR="00B91A2A">
        <w:rPr>
          <w:b w:val="0"/>
          <w:noProof/>
          <w:sz w:val="18"/>
        </w:rPr>
        <w:t>33</w:t>
      </w:r>
      <w:r w:rsidRPr="00E8310B">
        <w:rPr>
          <w:b w:val="0"/>
          <w:noProof/>
          <w:sz w:val="18"/>
        </w:rPr>
        <w:fldChar w:fldCharType="end"/>
      </w:r>
    </w:p>
    <w:p w14:paraId="2BE7562C" w14:textId="3345A064"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_Toc100066579 \h </w:instrText>
      </w:r>
      <w:r w:rsidRPr="00E8310B">
        <w:rPr>
          <w:i w:val="0"/>
          <w:noProof/>
          <w:sz w:val="18"/>
        </w:rPr>
      </w:r>
      <w:r w:rsidRPr="00E8310B">
        <w:rPr>
          <w:i w:val="0"/>
          <w:noProof/>
          <w:sz w:val="18"/>
        </w:rPr>
        <w:fldChar w:fldCharType="separate"/>
      </w:r>
      <w:r w:rsidR="00B91A2A">
        <w:rPr>
          <w:i w:val="0"/>
          <w:noProof/>
          <w:sz w:val="18"/>
        </w:rPr>
        <w:t>33</w:t>
      </w:r>
      <w:r w:rsidRPr="00E8310B">
        <w:rPr>
          <w:i w:val="0"/>
          <w:noProof/>
          <w:sz w:val="18"/>
        </w:rPr>
        <w:fldChar w:fldCharType="end"/>
      </w:r>
    </w:p>
    <w:p w14:paraId="64E19A2B" w14:textId="1A4694C4" w:rsidR="00E8310B" w:rsidRDefault="00E8310B">
      <w:pPr>
        <w:pStyle w:val="TOC6"/>
        <w:rPr>
          <w:rFonts w:asciiTheme="minorHAnsi" w:eastAsiaTheme="minorEastAsia" w:hAnsiTheme="minorHAnsi" w:cstheme="minorBidi"/>
          <w:b w:val="0"/>
          <w:noProof/>
          <w:kern w:val="0"/>
          <w:sz w:val="22"/>
          <w:szCs w:val="22"/>
        </w:rPr>
      </w:pPr>
      <w:r>
        <w:rPr>
          <w:noProof/>
        </w:rPr>
        <w:t>Schedule 13—ASIO authorisations</w:t>
      </w:r>
      <w:r w:rsidRPr="00E8310B">
        <w:rPr>
          <w:b w:val="0"/>
          <w:noProof/>
          <w:sz w:val="18"/>
        </w:rPr>
        <w:tab/>
      </w:r>
      <w:r w:rsidRPr="00E8310B">
        <w:rPr>
          <w:b w:val="0"/>
          <w:noProof/>
          <w:sz w:val="18"/>
        </w:rPr>
        <w:fldChar w:fldCharType="begin"/>
      </w:r>
      <w:r w:rsidRPr="00E8310B">
        <w:rPr>
          <w:b w:val="0"/>
          <w:noProof/>
          <w:sz w:val="18"/>
        </w:rPr>
        <w:instrText xml:space="preserve"> PAGEREF _Toc100066580 \h </w:instrText>
      </w:r>
      <w:r w:rsidRPr="00E8310B">
        <w:rPr>
          <w:b w:val="0"/>
          <w:noProof/>
          <w:sz w:val="18"/>
        </w:rPr>
      </w:r>
      <w:r w:rsidRPr="00E8310B">
        <w:rPr>
          <w:b w:val="0"/>
          <w:noProof/>
          <w:sz w:val="18"/>
        </w:rPr>
        <w:fldChar w:fldCharType="separate"/>
      </w:r>
      <w:r w:rsidR="00B91A2A">
        <w:rPr>
          <w:b w:val="0"/>
          <w:noProof/>
          <w:sz w:val="18"/>
        </w:rPr>
        <w:t>34</w:t>
      </w:r>
      <w:r w:rsidRPr="00E8310B">
        <w:rPr>
          <w:b w:val="0"/>
          <w:noProof/>
          <w:sz w:val="18"/>
        </w:rPr>
        <w:fldChar w:fldCharType="end"/>
      </w:r>
    </w:p>
    <w:p w14:paraId="3DE448B3" w14:textId="650DF1BD" w:rsidR="00E8310B" w:rsidRDefault="00E8310B">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E8310B">
        <w:rPr>
          <w:i w:val="0"/>
          <w:noProof/>
          <w:sz w:val="18"/>
        </w:rPr>
        <w:tab/>
      </w:r>
      <w:r w:rsidRPr="00E8310B">
        <w:rPr>
          <w:i w:val="0"/>
          <w:noProof/>
          <w:sz w:val="18"/>
        </w:rPr>
        <w:fldChar w:fldCharType="begin"/>
      </w:r>
      <w:r w:rsidRPr="00E8310B">
        <w:rPr>
          <w:i w:val="0"/>
          <w:noProof/>
          <w:sz w:val="18"/>
        </w:rPr>
        <w:instrText xml:space="preserve"> PAGEREF _Toc100066581 \h </w:instrText>
      </w:r>
      <w:r w:rsidRPr="00E8310B">
        <w:rPr>
          <w:i w:val="0"/>
          <w:noProof/>
          <w:sz w:val="18"/>
        </w:rPr>
      </w:r>
      <w:r w:rsidRPr="00E8310B">
        <w:rPr>
          <w:i w:val="0"/>
          <w:noProof/>
          <w:sz w:val="18"/>
        </w:rPr>
        <w:fldChar w:fldCharType="separate"/>
      </w:r>
      <w:r w:rsidR="00B91A2A">
        <w:rPr>
          <w:i w:val="0"/>
          <w:noProof/>
          <w:sz w:val="18"/>
        </w:rPr>
        <w:t>34</w:t>
      </w:r>
      <w:r w:rsidRPr="00E8310B">
        <w:rPr>
          <w:i w:val="0"/>
          <w:noProof/>
          <w:sz w:val="18"/>
        </w:rPr>
        <w:fldChar w:fldCharType="end"/>
      </w:r>
    </w:p>
    <w:p w14:paraId="79C5D623" w14:textId="08736A0E" w:rsidR="00E8310B" w:rsidRDefault="00E8310B">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E8310B">
        <w:rPr>
          <w:i w:val="0"/>
          <w:noProof/>
          <w:sz w:val="18"/>
        </w:rPr>
        <w:tab/>
      </w:r>
      <w:r w:rsidRPr="00E8310B">
        <w:rPr>
          <w:i w:val="0"/>
          <w:noProof/>
          <w:sz w:val="18"/>
        </w:rPr>
        <w:fldChar w:fldCharType="begin"/>
      </w:r>
      <w:r w:rsidRPr="00E8310B">
        <w:rPr>
          <w:i w:val="0"/>
          <w:noProof/>
          <w:sz w:val="18"/>
        </w:rPr>
        <w:instrText xml:space="preserve"> PAGEREF _Toc100066582 \h </w:instrText>
      </w:r>
      <w:r w:rsidRPr="00E8310B">
        <w:rPr>
          <w:i w:val="0"/>
          <w:noProof/>
          <w:sz w:val="18"/>
        </w:rPr>
      </w:r>
      <w:r w:rsidRPr="00E8310B">
        <w:rPr>
          <w:i w:val="0"/>
          <w:noProof/>
          <w:sz w:val="18"/>
        </w:rPr>
        <w:fldChar w:fldCharType="separate"/>
      </w:r>
      <w:r w:rsidR="00B91A2A">
        <w:rPr>
          <w:i w:val="0"/>
          <w:noProof/>
          <w:sz w:val="18"/>
        </w:rPr>
        <w:t>34</w:t>
      </w:r>
      <w:r w:rsidRPr="00E8310B">
        <w:rPr>
          <w:i w:val="0"/>
          <w:noProof/>
          <w:sz w:val="18"/>
        </w:rPr>
        <w:fldChar w:fldCharType="end"/>
      </w:r>
    </w:p>
    <w:p w14:paraId="35B4F81F" w14:textId="0E3ACC8B" w:rsidR="00E8310B" w:rsidRDefault="00E8310B">
      <w:pPr>
        <w:pStyle w:val="TOC6"/>
        <w:rPr>
          <w:rFonts w:asciiTheme="minorHAnsi" w:eastAsiaTheme="minorEastAsia" w:hAnsiTheme="minorHAnsi" w:cstheme="minorBidi"/>
          <w:b w:val="0"/>
          <w:noProof/>
          <w:kern w:val="0"/>
          <w:sz w:val="22"/>
          <w:szCs w:val="22"/>
        </w:rPr>
      </w:pPr>
      <w:r>
        <w:rPr>
          <w:noProof/>
        </w:rPr>
        <w:t>Schedule 14—Amendments related to the Intelligence Services Amendment (Establishment of the Australian Signals Directorate) Act 2018</w:t>
      </w:r>
      <w:r w:rsidRPr="00E8310B">
        <w:rPr>
          <w:b w:val="0"/>
          <w:noProof/>
          <w:sz w:val="18"/>
        </w:rPr>
        <w:tab/>
      </w:r>
      <w:r w:rsidRPr="00E8310B">
        <w:rPr>
          <w:b w:val="0"/>
          <w:noProof/>
          <w:sz w:val="18"/>
        </w:rPr>
        <w:fldChar w:fldCharType="begin"/>
      </w:r>
      <w:r w:rsidRPr="00E8310B">
        <w:rPr>
          <w:b w:val="0"/>
          <w:noProof/>
          <w:sz w:val="18"/>
        </w:rPr>
        <w:instrText xml:space="preserve"> PAGEREF _Toc100066583 \h </w:instrText>
      </w:r>
      <w:r w:rsidRPr="00E8310B">
        <w:rPr>
          <w:b w:val="0"/>
          <w:noProof/>
          <w:sz w:val="18"/>
        </w:rPr>
      </w:r>
      <w:r w:rsidRPr="00E8310B">
        <w:rPr>
          <w:b w:val="0"/>
          <w:noProof/>
          <w:sz w:val="18"/>
        </w:rPr>
        <w:fldChar w:fldCharType="separate"/>
      </w:r>
      <w:r w:rsidR="00B91A2A">
        <w:rPr>
          <w:b w:val="0"/>
          <w:noProof/>
          <w:sz w:val="18"/>
        </w:rPr>
        <w:t>37</w:t>
      </w:r>
      <w:r w:rsidRPr="00E8310B">
        <w:rPr>
          <w:b w:val="0"/>
          <w:noProof/>
          <w:sz w:val="18"/>
        </w:rPr>
        <w:fldChar w:fldCharType="end"/>
      </w:r>
    </w:p>
    <w:p w14:paraId="7A9F9D64" w14:textId="37AF2A76"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_Toc100066584 \h </w:instrText>
      </w:r>
      <w:r w:rsidRPr="00E8310B">
        <w:rPr>
          <w:i w:val="0"/>
          <w:noProof/>
          <w:sz w:val="18"/>
        </w:rPr>
      </w:r>
      <w:r w:rsidRPr="00E8310B">
        <w:rPr>
          <w:i w:val="0"/>
          <w:noProof/>
          <w:sz w:val="18"/>
        </w:rPr>
        <w:fldChar w:fldCharType="separate"/>
      </w:r>
      <w:r w:rsidR="00B91A2A">
        <w:rPr>
          <w:i w:val="0"/>
          <w:noProof/>
          <w:sz w:val="18"/>
        </w:rPr>
        <w:t>37</w:t>
      </w:r>
      <w:r w:rsidRPr="00E8310B">
        <w:rPr>
          <w:i w:val="0"/>
          <w:noProof/>
          <w:sz w:val="18"/>
        </w:rPr>
        <w:fldChar w:fldCharType="end"/>
      </w:r>
    </w:p>
    <w:p w14:paraId="56C781D6" w14:textId="5A72658F" w:rsidR="00060FF9" w:rsidRPr="008C293B" w:rsidRDefault="00E8310B" w:rsidP="00FE7D07">
      <w:r>
        <w:fldChar w:fldCharType="end"/>
      </w:r>
    </w:p>
    <w:p w14:paraId="3ECCDB63" w14:textId="77777777" w:rsidR="00FE7F93" w:rsidRPr="008C293B" w:rsidRDefault="00FE7F93" w:rsidP="00FE7D07">
      <w:pPr>
        <w:sectPr w:rsidR="00FE7F93" w:rsidRPr="008C293B" w:rsidSect="0079094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65575F1C" w14:textId="77777777" w:rsidR="00790943" w:rsidRDefault="00790943">
      <w:r>
        <w:object w:dxaOrig="2146" w:dyaOrig="1561" w14:anchorId="637046C2">
          <v:shape id="_x0000_i1026" type="#_x0000_t75" alt="Commonwealth Coat of Arms of Australia" style="width:110.25pt;height:80.25pt" o:ole="" fillcolor="window">
            <v:imagedata r:id="rId8" o:title=""/>
          </v:shape>
          <o:OLEObject Type="Embed" ProgID="Word.Picture.8" ShapeID="_x0000_i1026" DrawAspect="Content" ObjectID="_1726039439" r:id="rId21"/>
        </w:object>
      </w:r>
    </w:p>
    <w:p w14:paraId="63E89ED2" w14:textId="77777777" w:rsidR="00790943" w:rsidRDefault="00790943"/>
    <w:p w14:paraId="6E21BC79" w14:textId="77777777" w:rsidR="00790943" w:rsidRDefault="00790943" w:rsidP="007433DA">
      <w:pPr>
        <w:spacing w:line="240" w:lineRule="auto"/>
      </w:pPr>
    </w:p>
    <w:p w14:paraId="1F485429" w14:textId="5A6D07C1" w:rsidR="00790943" w:rsidRDefault="000E1896" w:rsidP="007433DA">
      <w:pPr>
        <w:pStyle w:val="ShortTP1"/>
      </w:pPr>
      <w:r>
        <w:fldChar w:fldCharType="begin"/>
      </w:r>
      <w:r>
        <w:instrText xml:space="preserve"> STYLEREF ShortT </w:instrText>
      </w:r>
      <w:r>
        <w:fldChar w:fldCharType="separate"/>
      </w:r>
      <w:r w:rsidR="00B91A2A">
        <w:rPr>
          <w:noProof/>
        </w:rPr>
        <w:t>National Security Legislation Amendment (Comprehensive Review and Other Measures No. 1) Act 2022</w:t>
      </w:r>
      <w:r>
        <w:rPr>
          <w:noProof/>
        </w:rPr>
        <w:fldChar w:fldCharType="end"/>
      </w:r>
    </w:p>
    <w:p w14:paraId="34D17972" w14:textId="678BE255" w:rsidR="00790943" w:rsidRDefault="000E1896" w:rsidP="007433DA">
      <w:pPr>
        <w:pStyle w:val="ActNoP1"/>
      </w:pPr>
      <w:r>
        <w:fldChar w:fldCharType="begin"/>
      </w:r>
      <w:r>
        <w:instrText xml:space="preserve"> STYLEREF Actno </w:instrText>
      </w:r>
      <w:r>
        <w:fldChar w:fldCharType="separate"/>
      </w:r>
      <w:r w:rsidR="00B91A2A">
        <w:rPr>
          <w:noProof/>
        </w:rPr>
        <w:t>No. 31, 2022</w:t>
      </w:r>
      <w:r>
        <w:rPr>
          <w:noProof/>
        </w:rPr>
        <w:fldChar w:fldCharType="end"/>
      </w:r>
    </w:p>
    <w:p w14:paraId="632CC801" w14:textId="77777777" w:rsidR="00790943" w:rsidRPr="009A0728" w:rsidRDefault="00790943" w:rsidP="007433DA">
      <w:pPr>
        <w:pBdr>
          <w:bottom w:val="single" w:sz="6" w:space="0" w:color="auto"/>
        </w:pBdr>
        <w:spacing w:before="400" w:line="240" w:lineRule="auto"/>
        <w:rPr>
          <w:rFonts w:eastAsia="Times New Roman"/>
          <w:b/>
          <w:sz w:val="28"/>
        </w:rPr>
      </w:pPr>
    </w:p>
    <w:p w14:paraId="4801B40A" w14:textId="77777777" w:rsidR="00790943" w:rsidRPr="009A0728" w:rsidRDefault="00790943" w:rsidP="007433DA">
      <w:pPr>
        <w:spacing w:line="40" w:lineRule="exact"/>
        <w:rPr>
          <w:rFonts w:eastAsia="Calibri"/>
          <w:b/>
          <w:sz w:val="28"/>
        </w:rPr>
      </w:pPr>
    </w:p>
    <w:p w14:paraId="0464D022" w14:textId="77777777" w:rsidR="00790943" w:rsidRPr="009A0728" w:rsidRDefault="00790943" w:rsidP="007433DA">
      <w:pPr>
        <w:pBdr>
          <w:top w:val="single" w:sz="12" w:space="0" w:color="auto"/>
        </w:pBdr>
        <w:spacing w:line="240" w:lineRule="auto"/>
        <w:rPr>
          <w:rFonts w:eastAsia="Times New Roman"/>
          <w:b/>
          <w:sz w:val="28"/>
        </w:rPr>
      </w:pPr>
    </w:p>
    <w:p w14:paraId="51F04BA1" w14:textId="77777777" w:rsidR="00790943" w:rsidRDefault="00790943" w:rsidP="00790943">
      <w:pPr>
        <w:pStyle w:val="Page1"/>
        <w:spacing w:before="400"/>
      </w:pPr>
      <w:r>
        <w:t>An Act to amend the law relating to national security and intelligence services, and for related purposes</w:t>
      </w:r>
    </w:p>
    <w:p w14:paraId="554A9C8E" w14:textId="0D35854E" w:rsidR="006F0ED9" w:rsidRDefault="006F0ED9" w:rsidP="007433DA">
      <w:pPr>
        <w:pStyle w:val="AssentDt"/>
        <w:spacing w:before="240"/>
        <w:rPr>
          <w:sz w:val="24"/>
        </w:rPr>
      </w:pPr>
      <w:r>
        <w:rPr>
          <w:sz w:val="24"/>
        </w:rPr>
        <w:t>[</w:t>
      </w:r>
      <w:r>
        <w:rPr>
          <w:i/>
          <w:sz w:val="24"/>
        </w:rPr>
        <w:t>Assented to 1 April 2022</w:t>
      </w:r>
      <w:r>
        <w:rPr>
          <w:sz w:val="24"/>
        </w:rPr>
        <w:t>]</w:t>
      </w:r>
    </w:p>
    <w:p w14:paraId="03E8DD6C" w14:textId="2ECEF99C" w:rsidR="00693E39" w:rsidRPr="008C293B" w:rsidRDefault="00693E39" w:rsidP="00603A9D">
      <w:pPr>
        <w:spacing w:before="240" w:line="240" w:lineRule="auto"/>
        <w:rPr>
          <w:sz w:val="32"/>
        </w:rPr>
      </w:pPr>
      <w:r w:rsidRPr="008C293B">
        <w:rPr>
          <w:sz w:val="32"/>
        </w:rPr>
        <w:t>The Parliament of Australia enacts:</w:t>
      </w:r>
    </w:p>
    <w:p w14:paraId="17833168" w14:textId="77777777" w:rsidR="0048364F" w:rsidRPr="008C293B" w:rsidRDefault="0048364F" w:rsidP="00603A9D">
      <w:pPr>
        <w:pStyle w:val="ActHead5"/>
      </w:pPr>
      <w:bookmarkStart w:id="1" w:name="_Toc100066537"/>
      <w:r w:rsidRPr="00AD4262">
        <w:rPr>
          <w:rStyle w:val="CharSectno"/>
        </w:rPr>
        <w:lastRenderedPageBreak/>
        <w:t>1</w:t>
      </w:r>
      <w:r w:rsidRPr="008C293B">
        <w:t xml:space="preserve">  Short title</w:t>
      </w:r>
      <w:bookmarkEnd w:id="1"/>
    </w:p>
    <w:p w14:paraId="7CBCF7D2" w14:textId="77777777" w:rsidR="009C3CB1" w:rsidRDefault="009C3CB1" w:rsidP="009C3CB1">
      <w:pPr>
        <w:pStyle w:val="subsection"/>
      </w:pPr>
      <w:bookmarkStart w:id="2" w:name="_Hlk70089954"/>
      <w:r>
        <w:tab/>
      </w:r>
      <w:r>
        <w:tab/>
        <w:t xml:space="preserve">This Act is the </w:t>
      </w:r>
      <w:r w:rsidRPr="009C3CB1">
        <w:rPr>
          <w:i/>
        </w:rPr>
        <w:t>National Security Legislation Amendment (Comprehensive Review and Other Measures No. 1) Act 2022</w:t>
      </w:r>
      <w:r>
        <w:t>.</w:t>
      </w:r>
    </w:p>
    <w:p w14:paraId="0AC8AC77" w14:textId="6A41E361" w:rsidR="0048364F" w:rsidRPr="008C293B" w:rsidRDefault="0048364F" w:rsidP="00603A9D">
      <w:pPr>
        <w:pStyle w:val="ActHead5"/>
      </w:pPr>
      <w:bookmarkStart w:id="3" w:name="_Toc100066538"/>
      <w:r w:rsidRPr="00AD4262">
        <w:rPr>
          <w:rStyle w:val="CharSectno"/>
        </w:rPr>
        <w:t>2</w:t>
      </w:r>
      <w:r w:rsidRPr="008C293B">
        <w:t xml:space="preserve">  Commencement</w:t>
      </w:r>
      <w:bookmarkEnd w:id="3"/>
    </w:p>
    <w:p w14:paraId="4F8D1590" w14:textId="77777777" w:rsidR="001147F0" w:rsidRPr="008C293B" w:rsidRDefault="001147F0" w:rsidP="00603A9D">
      <w:pPr>
        <w:pStyle w:val="subsection"/>
      </w:pPr>
      <w:r w:rsidRPr="008C293B">
        <w:tab/>
        <w:t>(1)</w:t>
      </w:r>
      <w:r w:rsidRPr="008C293B">
        <w:tab/>
        <w:t>Each provision of this Act specified in column 1 of the table commences, or is taken to have commenced, in accordance with column 2 of the table. Any other statement in column 2 has effect according to its terms.</w:t>
      </w:r>
    </w:p>
    <w:p w14:paraId="72812853" w14:textId="77777777" w:rsidR="001147F0" w:rsidRPr="008C293B" w:rsidRDefault="001147F0" w:rsidP="00603A9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147F0" w:rsidRPr="008C293B" w14:paraId="52DD38E8" w14:textId="77777777" w:rsidTr="00DA2CD7">
        <w:trPr>
          <w:tblHeader/>
        </w:trPr>
        <w:tc>
          <w:tcPr>
            <w:tcW w:w="7111" w:type="dxa"/>
            <w:gridSpan w:val="3"/>
            <w:tcBorders>
              <w:top w:val="single" w:sz="12" w:space="0" w:color="auto"/>
              <w:bottom w:val="single" w:sz="6" w:space="0" w:color="auto"/>
            </w:tcBorders>
            <w:shd w:val="clear" w:color="auto" w:fill="auto"/>
            <w:hideMark/>
          </w:tcPr>
          <w:p w14:paraId="5FF4F162" w14:textId="77777777" w:rsidR="001147F0" w:rsidRPr="008C293B" w:rsidRDefault="001147F0" w:rsidP="00603A9D">
            <w:pPr>
              <w:pStyle w:val="TableHeading"/>
            </w:pPr>
            <w:r w:rsidRPr="008C293B">
              <w:t>Commencement information</w:t>
            </w:r>
          </w:p>
        </w:tc>
      </w:tr>
      <w:tr w:rsidR="001147F0" w:rsidRPr="008C293B" w14:paraId="427E15B1" w14:textId="77777777" w:rsidTr="00DA2CD7">
        <w:trPr>
          <w:tblHeader/>
        </w:trPr>
        <w:tc>
          <w:tcPr>
            <w:tcW w:w="1701" w:type="dxa"/>
            <w:tcBorders>
              <w:top w:val="single" w:sz="6" w:space="0" w:color="auto"/>
              <w:bottom w:val="single" w:sz="6" w:space="0" w:color="auto"/>
            </w:tcBorders>
            <w:shd w:val="clear" w:color="auto" w:fill="auto"/>
            <w:hideMark/>
          </w:tcPr>
          <w:p w14:paraId="0BDD033C" w14:textId="77777777" w:rsidR="001147F0" w:rsidRPr="008C293B" w:rsidRDefault="001147F0" w:rsidP="00603A9D">
            <w:pPr>
              <w:pStyle w:val="TableHeading"/>
            </w:pPr>
            <w:r w:rsidRPr="008C293B">
              <w:t>Column 1</w:t>
            </w:r>
          </w:p>
        </w:tc>
        <w:tc>
          <w:tcPr>
            <w:tcW w:w="3828" w:type="dxa"/>
            <w:tcBorders>
              <w:top w:val="single" w:sz="6" w:space="0" w:color="auto"/>
              <w:bottom w:val="single" w:sz="6" w:space="0" w:color="auto"/>
            </w:tcBorders>
            <w:shd w:val="clear" w:color="auto" w:fill="auto"/>
            <w:hideMark/>
          </w:tcPr>
          <w:p w14:paraId="38D1DE4D" w14:textId="77777777" w:rsidR="001147F0" w:rsidRPr="008C293B" w:rsidRDefault="001147F0" w:rsidP="00603A9D">
            <w:pPr>
              <w:pStyle w:val="TableHeading"/>
            </w:pPr>
            <w:r w:rsidRPr="008C293B">
              <w:t>Column 2</w:t>
            </w:r>
          </w:p>
        </w:tc>
        <w:tc>
          <w:tcPr>
            <w:tcW w:w="1582" w:type="dxa"/>
            <w:tcBorders>
              <w:top w:val="single" w:sz="6" w:space="0" w:color="auto"/>
              <w:bottom w:val="single" w:sz="6" w:space="0" w:color="auto"/>
            </w:tcBorders>
            <w:shd w:val="clear" w:color="auto" w:fill="auto"/>
            <w:hideMark/>
          </w:tcPr>
          <w:p w14:paraId="664A1114" w14:textId="77777777" w:rsidR="001147F0" w:rsidRPr="008C293B" w:rsidRDefault="001147F0" w:rsidP="00603A9D">
            <w:pPr>
              <w:pStyle w:val="TableHeading"/>
            </w:pPr>
            <w:r w:rsidRPr="008C293B">
              <w:t>Column 3</w:t>
            </w:r>
          </w:p>
        </w:tc>
      </w:tr>
      <w:tr w:rsidR="001147F0" w:rsidRPr="008C293B" w14:paraId="593E045D" w14:textId="77777777" w:rsidTr="00DA2CD7">
        <w:trPr>
          <w:tblHeader/>
        </w:trPr>
        <w:tc>
          <w:tcPr>
            <w:tcW w:w="1701" w:type="dxa"/>
            <w:tcBorders>
              <w:top w:val="single" w:sz="6" w:space="0" w:color="auto"/>
              <w:bottom w:val="single" w:sz="12" w:space="0" w:color="auto"/>
            </w:tcBorders>
            <w:shd w:val="clear" w:color="auto" w:fill="auto"/>
            <w:hideMark/>
          </w:tcPr>
          <w:p w14:paraId="7A12F094" w14:textId="77777777" w:rsidR="001147F0" w:rsidRPr="008C293B" w:rsidRDefault="001147F0" w:rsidP="00603A9D">
            <w:pPr>
              <w:pStyle w:val="TableHeading"/>
            </w:pPr>
            <w:r w:rsidRPr="008C293B">
              <w:t>Provisions</w:t>
            </w:r>
          </w:p>
        </w:tc>
        <w:tc>
          <w:tcPr>
            <w:tcW w:w="3828" w:type="dxa"/>
            <w:tcBorders>
              <w:top w:val="single" w:sz="6" w:space="0" w:color="auto"/>
              <w:bottom w:val="single" w:sz="12" w:space="0" w:color="auto"/>
            </w:tcBorders>
            <w:shd w:val="clear" w:color="auto" w:fill="auto"/>
            <w:hideMark/>
          </w:tcPr>
          <w:p w14:paraId="43A45055" w14:textId="77777777" w:rsidR="001147F0" w:rsidRPr="008C293B" w:rsidRDefault="001147F0" w:rsidP="00603A9D">
            <w:pPr>
              <w:pStyle w:val="TableHeading"/>
            </w:pPr>
            <w:r w:rsidRPr="008C293B">
              <w:t>Commencement</w:t>
            </w:r>
          </w:p>
        </w:tc>
        <w:tc>
          <w:tcPr>
            <w:tcW w:w="1582" w:type="dxa"/>
            <w:tcBorders>
              <w:top w:val="single" w:sz="6" w:space="0" w:color="auto"/>
              <w:bottom w:val="single" w:sz="12" w:space="0" w:color="auto"/>
            </w:tcBorders>
            <w:shd w:val="clear" w:color="auto" w:fill="auto"/>
            <w:hideMark/>
          </w:tcPr>
          <w:p w14:paraId="11AA9C62" w14:textId="77777777" w:rsidR="001147F0" w:rsidRPr="008C293B" w:rsidRDefault="001147F0" w:rsidP="00603A9D">
            <w:pPr>
              <w:pStyle w:val="TableHeading"/>
            </w:pPr>
            <w:r w:rsidRPr="008C293B">
              <w:t>Date/Details</w:t>
            </w:r>
          </w:p>
        </w:tc>
      </w:tr>
      <w:tr w:rsidR="001147F0" w:rsidRPr="008C293B" w14:paraId="0CB75C43" w14:textId="77777777" w:rsidTr="00DA2CD7">
        <w:tc>
          <w:tcPr>
            <w:tcW w:w="1701" w:type="dxa"/>
            <w:tcBorders>
              <w:top w:val="single" w:sz="12" w:space="0" w:color="auto"/>
            </w:tcBorders>
            <w:shd w:val="clear" w:color="auto" w:fill="auto"/>
            <w:hideMark/>
          </w:tcPr>
          <w:p w14:paraId="3B3A366F" w14:textId="77777777" w:rsidR="001147F0" w:rsidRPr="008C293B" w:rsidRDefault="001147F0" w:rsidP="00603A9D">
            <w:pPr>
              <w:pStyle w:val="Tabletext"/>
            </w:pPr>
            <w:r w:rsidRPr="008C293B">
              <w:t>1.  Sections</w:t>
            </w:r>
            <w:r w:rsidR="00FD69AC" w:rsidRPr="008C293B">
              <w:t> </w:t>
            </w:r>
            <w:r w:rsidRPr="008C293B">
              <w:t>1 to 3 and anything in this Act not elsewhere covered by this table</w:t>
            </w:r>
          </w:p>
        </w:tc>
        <w:tc>
          <w:tcPr>
            <w:tcW w:w="3828" w:type="dxa"/>
            <w:tcBorders>
              <w:top w:val="single" w:sz="12" w:space="0" w:color="auto"/>
            </w:tcBorders>
            <w:shd w:val="clear" w:color="auto" w:fill="auto"/>
            <w:hideMark/>
          </w:tcPr>
          <w:p w14:paraId="43470136" w14:textId="77777777" w:rsidR="001147F0" w:rsidRPr="008C293B" w:rsidRDefault="001147F0" w:rsidP="00603A9D">
            <w:pPr>
              <w:pStyle w:val="Tabletext"/>
            </w:pPr>
            <w:r w:rsidRPr="008C293B">
              <w:t>The day this Act receives the Royal Assent.</w:t>
            </w:r>
          </w:p>
        </w:tc>
        <w:tc>
          <w:tcPr>
            <w:tcW w:w="1582" w:type="dxa"/>
            <w:tcBorders>
              <w:top w:val="single" w:sz="12" w:space="0" w:color="auto"/>
            </w:tcBorders>
            <w:shd w:val="clear" w:color="auto" w:fill="auto"/>
          </w:tcPr>
          <w:p w14:paraId="16065A00" w14:textId="514F1977" w:rsidR="001147F0" w:rsidRPr="008C293B" w:rsidRDefault="007433DA" w:rsidP="00603A9D">
            <w:pPr>
              <w:pStyle w:val="Tabletext"/>
            </w:pPr>
            <w:r>
              <w:t>1 April 2022</w:t>
            </w:r>
          </w:p>
        </w:tc>
      </w:tr>
      <w:tr w:rsidR="001147F0" w:rsidRPr="008C293B" w14:paraId="78E082A7" w14:textId="77777777" w:rsidTr="00DA2CD7">
        <w:tc>
          <w:tcPr>
            <w:tcW w:w="1701" w:type="dxa"/>
            <w:shd w:val="clear" w:color="auto" w:fill="auto"/>
            <w:hideMark/>
          </w:tcPr>
          <w:p w14:paraId="715B3AE6" w14:textId="77777777" w:rsidR="001147F0" w:rsidRPr="008C293B" w:rsidRDefault="001147F0" w:rsidP="00603A9D">
            <w:pPr>
              <w:pStyle w:val="Tabletext"/>
            </w:pPr>
            <w:r w:rsidRPr="008C293B">
              <w:t xml:space="preserve">2.  </w:t>
            </w:r>
            <w:r w:rsidR="000A7B49" w:rsidRPr="008C293B">
              <w:t>Schedules</w:t>
            </w:r>
            <w:r w:rsidR="00FD69AC" w:rsidRPr="008C293B">
              <w:t> </w:t>
            </w:r>
            <w:r w:rsidR="000A7B49" w:rsidRPr="008C293B">
              <w:t>1</w:t>
            </w:r>
            <w:r w:rsidRPr="008C293B">
              <w:t xml:space="preserve"> to 8</w:t>
            </w:r>
          </w:p>
        </w:tc>
        <w:tc>
          <w:tcPr>
            <w:tcW w:w="3828" w:type="dxa"/>
            <w:shd w:val="clear" w:color="auto" w:fill="auto"/>
          </w:tcPr>
          <w:p w14:paraId="53EF6B1C" w14:textId="77777777" w:rsidR="001147F0" w:rsidRPr="008C293B" w:rsidRDefault="001147F0" w:rsidP="00603A9D">
            <w:pPr>
              <w:pStyle w:val="Tabletext"/>
            </w:pPr>
            <w:r w:rsidRPr="008C293B">
              <w:t xml:space="preserve">The day </w:t>
            </w:r>
            <w:r w:rsidR="00DA2CD7" w:rsidRPr="008C293B">
              <w:t xml:space="preserve">after </w:t>
            </w:r>
            <w:r w:rsidRPr="008C293B">
              <w:t>this Act receives the Royal Assent.</w:t>
            </w:r>
          </w:p>
        </w:tc>
        <w:tc>
          <w:tcPr>
            <w:tcW w:w="1582" w:type="dxa"/>
            <w:shd w:val="clear" w:color="auto" w:fill="auto"/>
          </w:tcPr>
          <w:p w14:paraId="22ECFE32" w14:textId="25AF22AF" w:rsidR="001147F0" w:rsidRPr="008C293B" w:rsidRDefault="007433DA" w:rsidP="00603A9D">
            <w:pPr>
              <w:pStyle w:val="Tabletext"/>
            </w:pPr>
            <w:r>
              <w:t>2 April 2022</w:t>
            </w:r>
          </w:p>
        </w:tc>
      </w:tr>
      <w:tr w:rsidR="001147F0" w:rsidRPr="008C293B" w14:paraId="01AC3F78" w14:textId="77777777" w:rsidTr="00DA2CD7">
        <w:tc>
          <w:tcPr>
            <w:tcW w:w="1701" w:type="dxa"/>
            <w:shd w:val="clear" w:color="auto" w:fill="auto"/>
            <w:hideMark/>
          </w:tcPr>
          <w:p w14:paraId="58012D3D" w14:textId="77777777" w:rsidR="001147F0" w:rsidRPr="008C293B" w:rsidRDefault="001147F0" w:rsidP="00603A9D">
            <w:pPr>
              <w:pStyle w:val="Tabletext"/>
            </w:pPr>
            <w:r w:rsidRPr="008C293B">
              <w:t xml:space="preserve">3.  </w:t>
            </w:r>
            <w:r w:rsidR="001B289A" w:rsidRPr="008C293B">
              <w:t>Schedule</w:t>
            </w:r>
            <w:r w:rsidR="00FD69AC" w:rsidRPr="008C293B">
              <w:t> </w:t>
            </w:r>
            <w:r w:rsidR="001B289A" w:rsidRPr="008C293B">
              <w:t>9</w:t>
            </w:r>
          </w:p>
        </w:tc>
        <w:tc>
          <w:tcPr>
            <w:tcW w:w="3828" w:type="dxa"/>
            <w:shd w:val="clear" w:color="auto" w:fill="auto"/>
          </w:tcPr>
          <w:p w14:paraId="40315EA4" w14:textId="77777777" w:rsidR="00DA2CD7" w:rsidRPr="008C293B" w:rsidRDefault="00DA2CD7" w:rsidP="00603A9D">
            <w:pPr>
              <w:pStyle w:val="Tabletext"/>
            </w:pPr>
            <w:r w:rsidRPr="008C293B">
              <w:t>The later of:</w:t>
            </w:r>
          </w:p>
          <w:p w14:paraId="41089F7B" w14:textId="77777777" w:rsidR="00DA2CD7" w:rsidRPr="008C293B" w:rsidRDefault="00DA2CD7" w:rsidP="00603A9D">
            <w:pPr>
              <w:pStyle w:val="Tablea"/>
            </w:pPr>
            <w:r w:rsidRPr="008C293B">
              <w:t>(a) the day after this Act receives the Royal Assent; and</w:t>
            </w:r>
          </w:p>
          <w:p w14:paraId="02DB0CBA" w14:textId="77777777" w:rsidR="00DA2CD7" w:rsidRPr="008C293B" w:rsidRDefault="00DA2CD7" w:rsidP="00603A9D">
            <w:pPr>
              <w:pStyle w:val="Tablea"/>
            </w:pPr>
            <w:r w:rsidRPr="008C293B">
              <w:t xml:space="preserve">(b) the commencement of </w:t>
            </w:r>
            <w:r w:rsidR="001B289A" w:rsidRPr="008C293B">
              <w:t>Schedule</w:t>
            </w:r>
            <w:r w:rsidR="00FD69AC" w:rsidRPr="008C293B">
              <w:t> </w:t>
            </w:r>
            <w:r w:rsidR="001B289A" w:rsidRPr="008C293B">
              <w:t>2</w:t>
            </w:r>
            <w:r w:rsidRPr="008C293B">
              <w:t xml:space="preserve"> to the </w:t>
            </w:r>
            <w:r w:rsidRPr="008C293B">
              <w:rPr>
                <w:i/>
              </w:rPr>
              <w:t>Security Legislation Amendment (Critical Infrastructure) Act 202</w:t>
            </w:r>
            <w:r w:rsidR="004E3DA7" w:rsidRPr="008C293B">
              <w:rPr>
                <w:i/>
              </w:rPr>
              <w:t>1</w:t>
            </w:r>
            <w:bookmarkStart w:id="4" w:name="BK_S3P2L16C35"/>
            <w:bookmarkEnd w:id="4"/>
            <w:r w:rsidRPr="008C293B">
              <w:t>.</w:t>
            </w:r>
          </w:p>
          <w:p w14:paraId="2883E349" w14:textId="77777777" w:rsidR="001147F0" w:rsidRPr="008C293B" w:rsidRDefault="00DA2CD7" w:rsidP="00603A9D">
            <w:pPr>
              <w:pStyle w:val="Tabletext"/>
            </w:pPr>
            <w:r w:rsidRPr="008C293B">
              <w:t xml:space="preserve">However, the provisions do not commence at all if the event mentioned in </w:t>
            </w:r>
            <w:r w:rsidR="00FD69AC" w:rsidRPr="008C293B">
              <w:t>paragraph (</w:t>
            </w:r>
            <w:r w:rsidRPr="008C293B">
              <w:t>b) does not occur.</w:t>
            </w:r>
          </w:p>
        </w:tc>
        <w:tc>
          <w:tcPr>
            <w:tcW w:w="1582" w:type="dxa"/>
            <w:shd w:val="clear" w:color="auto" w:fill="auto"/>
          </w:tcPr>
          <w:p w14:paraId="5059DEA8" w14:textId="77777777" w:rsidR="001147F0" w:rsidRDefault="007433DA" w:rsidP="00603A9D">
            <w:pPr>
              <w:pStyle w:val="Tabletext"/>
            </w:pPr>
            <w:r>
              <w:t>2 April 2022</w:t>
            </w:r>
          </w:p>
          <w:p w14:paraId="66B32556" w14:textId="3BD778D6" w:rsidR="007433DA" w:rsidRPr="008C293B" w:rsidRDefault="007433DA" w:rsidP="00603A9D">
            <w:pPr>
              <w:pStyle w:val="Tabletext"/>
            </w:pPr>
            <w:r>
              <w:t>(paragraph (a) applies)</w:t>
            </w:r>
          </w:p>
        </w:tc>
      </w:tr>
      <w:tr w:rsidR="00DA2CD7" w:rsidRPr="008C293B" w14:paraId="0EC606D3" w14:textId="77777777" w:rsidTr="00081EB9">
        <w:tc>
          <w:tcPr>
            <w:tcW w:w="1701" w:type="dxa"/>
            <w:tcBorders>
              <w:top w:val="single" w:sz="2" w:space="0" w:color="auto"/>
              <w:bottom w:val="single" w:sz="2" w:space="0" w:color="auto"/>
            </w:tcBorders>
            <w:shd w:val="clear" w:color="auto" w:fill="auto"/>
            <w:hideMark/>
          </w:tcPr>
          <w:p w14:paraId="480B8F4C" w14:textId="77777777" w:rsidR="00DA2CD7" w:rsidRPr="008C293B" w:rsidRDefault="00DA2CD7" w:rsidP="00603A9D">
            <w:pPr>
              <w:pStyle w:val="Tabletext"/>
            </w:pPr>
            <w:r w:rsidRPr="008C293B">
              <w:t xml:space="preserve">4.  </w:t>
            </w:r>
            <w:r w:rsidR="00A85FB7" w:rsidRPr="008C293B">
              <w:t>Schedule</w:t>
            </w:r>
            <w:r w:rsidR="00FD69AC" w:rsidRPr="008C293B">
              <w:t> </w:t>
            </w:r>
            <w:r w:rsidR="00A85FB7" w:rsidRPr="008C293B">
              <w:t>1</w:t>
            </w:r>
            <w:r w:rsidRPr="008C293B">
              <w:t>0</w:t>
            </w:r>
            <w:r w:rsidR="00FB0ED1" w:rsidRPr="008C293B">
              <w:t xml:space="preserve">, </w:t>
            </w:r>
            <w:r w:rsidR="000A7B49" w:rsidRPr="008C293B">
              <w:t>Part</w:t>
            </w:r>
            <w:r w:rsidR="00FD69AC" w:rsidRPr="008C293B">
              <w:t> </w:t>
            </w:r>
            <w:r w:rsidR="000A7B49" w:rsidRPr="008C293B">
              <w:t>1</w:t>
            </w:r>
          </w:p>
        </w:tc>
        <w:tc>
          <w:tcPr>
            <w:tcW w:w="3828" w:type="dxa"/>
            <w:tcBorders>
              <w:top w:val="single" w:sz="2" w:space="0" w:color="auto"/>
              <w:bottom w:val="single" w:sz="2" w:space="0" w:color="auto"/>
            </w:tcBorders>
            <w:shd w:val="clear" w:color="auto" w:fill="auto"/>
          </w:tcPr>
          <w:p w14:paraId="7E8532FF" w14:textId="77777777" w:rsidR="00DA2CD7" w:rsidRPr="008C293B" w:rsidRDefault="00DA2CD7" w:rsidP="00603A9D">
            <w:pPr>
              <w:pStyle w:val="Tabletext"/>
            </w:pPr>
            <w:r w:rsidRPr="008C293B">
              <w:t>The day after this Act receives the Royal Assent.</w:t>
            </w:r>
          </w:p>
        </w:tc>
        <w:tc>
          <w:tcPr>
            <w:tcW w:w="1582" w:type="dxa"/>
            <w:tcBorders>
              <w:top w:val="single" w:sz="2" w:space="0" w:color="auto"/>
              <w:bottom w:val="single" w:sz="2" w:space="0" w:color="auto"/>
            </w:tcBorders>
            <w:shd w:val="clear" w:color="auto" w:fill="auto"/>
          </w:tcPr>
          <w:p w14:paraId="5702500E" w14:textId="4C219EB2" w:rsidR="00DA2CD7" w:rsidRPr="008C293B" w:rsidRDefault="007433DA" w:rsidP="00603A9D">
            <w:pPr>
              <w:pStyle w:val="Tabletext"/>
            </w:pPr>
            <w:r>
              <w:t>2 April 2022</w:t>
            </w:r>
          </w:p>
        </w:tc>
      </w:tr>
      <w:tr w:rsidR="001567CC" w:rsidRPr="008C293B" w14:paraId="53AE4D8D" w14:textId="77777777" w:rsidTr="00081EB9">
        <w:tc>
          <w:tcPr>
            <w:tcW w:w="1701" w:type="dxa"/>
            <w:tcBorders>
              <w:top w:val="single" w:sz="2" w:space="0" w:color="auto"/>
              <w:bottom w:val="single" w:sz="2" w:space="0" w:color="auto"/>
            </w:tcBorders>
            <w:shd w:val="clear" w:color="auto" w:fill="auto"/>
          </w:tcPr>
          <w:p w14:paraId="5E00890B" w14:textId="77777777" w:rsidR="001567CC" w:rsidRPr="008C293B" w:rsidRDefault="001567CC" w:rsidP="00603A9D">
            <w:pPr>
              <w:pStyle w:val="Tabletext"/>
            </w:pPr>
            <w:r w:rsidRPr="008C293B">
              <w:t xml:space="preserve">5.  </w:t>
            </w:r>
            <w:r w:rsidR="00A85FB7" w:rsidRPr="008C293B">
              <w:t>Schedule</w:t>
            </w:r>
            <w:r w:rsidR="00FD69AC" w:rsidRPr="008C293B">
              <w:t> </w:t>
            </w:r>
            <w:r w:rsidR="00A85FB7" w:rsidRPr="008C293B">
              <w:t>1</w:t>
            </w:r>
            <w:r w:rsidRPr="008C293B">
              <w:t>0, Part</w:t>
            </w:r>
            <w:r w:rsidR="00FD69AC" w:rsidRPr="008C293B">
              <w:t> </w:t>
            </w:r>
            <w:r w:rsidRPr="008C293B">
              <w:t>2</w:t>
            </w:r>
          </w:p>
        </w:tc>
        <w:tc>
          <w:tcPr>
            <w:tcW w:w="3828" w:type="dxa"/>
            <w:tcBorders>
              <w:top w:val="single" w:sz="2" w:space="0" w:color="auto"/>
              <w:bottom w:val="single" w:sz="2" w:space="0" w:color="auto"/>
            </w:tcBorders>
            <w:shd w:val="clear" w:color="auto" w:fill="auto"/>
          </w:tcPr>
          <w:p w14:paraId="55965445" w14:textId="77777777" w:rsidR="001567CC" w:rsidRPr="008C293B" w:rsidRDefault="001567CC" w:rsidP="00603A9D">
            <w:pPr>
              <w:pStyle w:val="Tabletext"/>
            </w:pPr>
            <w:r w:rsidRPr="008C293B">
              <w:t>A single day to be fixed by Proclamation.</w:t>
            </w:r>
          </w:p>
          <w:p w14:paraId="032BBCC7" w14:textId="77777777" w:rsidR="001567CC" w:rsidRPr="008C293B" w:rsidRDefault="001567CC" w:rsidP="00603A9D">
            <w:pPr>
              <w:pStyle w:val="Tabletext"/>
            </w:pPr>
            <w:r w:rsidRPr="008C293B">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3FF5CC60" w14:textId="4A418A2F" w:rsidR="001567CC" w:rsidRPr="008C293B" w:rsidRDefault="00786EEE" w:rsidP="00603A9D">
            <w:pPr>
              <w:pStyle w:val="Tabletext"/>
            </w:pPr>
            <w:r>
              <w:t>1 October 2022</w:t>
            </w:r>
          </w:p>
        </w:tc>
      </w:tr>
      <w:tr w:rsidR="0004019A" w:rsidRPr="008C293B" w14:paraId="71A9CFA4" w14:textId="77777777" w:rsidTr="0004019A">
        <w:tc>
          <w:tcPr>
            <w:tcW w:w="1701" w:type="dxa"/>
            <w:tcBorders>
              <w:top w:val="single" w:sz="2" w:space="0" w:color="auto"/>
              <w:bottom w:val="single" w:sz="2" w:space="0" w:color="auto"/>
            </w:tcBorders>
            <w:shd w:val="clear" w:color="auto" w:fill="auto"/>
          </w:tcPr>
          <w:p w14:paraId="60E2006C" w14:textId="77777777" w:rsidR="0004019A" w:rsidRPr="008C293B" w:rsidRDefault="0004019A" w:rsidP="00603A9D">
            <w:pPr>
              <w:pStyle w:val="Tabletext"/>
            </w:pPr>
            <w:r w:rsidRPr="008C293B">
              <w:lastRenderedPageBreak/>
              <w:t xml:space="preserve">6.  </w:t>
            </w:r>
            <w:r w:rsidR="00A85FB7" w:rsidRPr="008C293B">
              <w:t>Schedule</w:t>
            </w:r>
            <w:r w:rsidR="00FD69AC" w:rsidRPr="008C293B">
              <w:t> </w:t>
            </w:r>
            <w:r w:rsidR="00A85FB7" w:rsidRPr="008C293B">
              <w:t>1</w:t>
            </w:r>
            <w:r w:rsidRPr="008C293B">
              <w:t>0, Part</w:t>
            </w:r>
            <w:r w:rsidR="00FD69AC" w:rsidRPr="008C293B">
              <w:t> </w:t>
            </w:r>
            <w:r w:rsidRPr="008C293B">
              <w:t>3</w:t>
            </w:r>
          </w:p>
        </w:tc>
        <w:tc>
          <w:tcPr>
            <w:tcW w:w="3828" w:type="dxa"/>
            <w:tcBorders>
              <w:top w:val="single" w:sz="2" w:space="0" w:color="auto"/>
              <w:bottom w:val="single" w:sz="2" w:space="0" w:color="auto"/>
            </w:tcBorders>
            <w:shd w:val="clear" w:color="auto" w:fill="auto"/>
          </w:tcPr>
          <w:p w14:paraId="59372625" w14:textId="77777777" w:rsidR="0004019A" w:rsidRPr="008C293B" w:rsidRDefault="0004019A" w:rsidP="00603A9D">
            <w:pPr>
              <w:pStyle w:val="Tabletext"/>
            </w:pPr>
            <w:r w:rsidRPr="008C293B">
              <w:t>A single day to be fixed by Proclamation.</w:t>
            </w:r>
          </w:p>
          <w:p w14:paraId="33BF3D66" w14:textId="77777777" w:rsidR="0004019A" w:rsidRPr="008C293B" w:rsidRDefault="0004019A" w:rsidP="00603A9D">
            <w:pPr>
              <w:pStyle w:val="Tabletext"/>
            </w:pPr>
            <w:r w:rsidRPr="008C293B">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4AA3315E" w14:textId="1924953D" w:rsidR="0004019A" w:rsidRPr="008C293B" w:rsidRDefault="00786EEE" w:rsidP="00603A9D">
            <w:pPr>
              <w:pStyle w:val="Tabletext"/>
            </w:pPr>
            <w:r>
              <w:t>1 October 2022</w:t>
            </w:r>
          </w:p>
        </w:tc>
      </w:tr>
      <w:tr w:rsidR="00081EB9" w:rsidRPr="008C293B" w14:paraId="4A9D7FAE" w14:textId="77777777" w:rsidTr="00081EB9">
        <w:tc>
          <w:tcPr>
            <w:tcW w:w="1701" w:type="dxa"/>
            <w:tcBorders>
              <w:top w:val="single" w:sz="2" w:space="0" w:color="auto"/>
              <w:bottom w:val="single" w:sz="2" w:space="0" w:color="auto"/>
            </w:tcBorders>
            <w:shd w:val="clear" w:color="auto" w:fill="auto"/>
          </w:tcPr>
          <w:p w14:paraId="1A8FC762" w14:textId="77777777" w:rsidR="00081EB9" w:rsidRPr="008C293B" w:rsidRDefault="00057886" w:rsidP="00603A9D">
            <w:pPr>
              <w:pStyle w:val="Tabletext"/>
            </w:pPr>
            <w:r w:rsidRPr="008C293B">
              <w:t>7</w:t>
            </w:r>
            <w:r w:rsidR="00081EB9" w:rsidRPr="008C293B">
              <w:t xml:space="preserve">. </w:t>
            </w:r>
            <w:r w:rsidR="0026437F" w:rsidRPr="008C293B">
              <w:t xml:space="preserve"> </w:t>
            </w:r>
            <w:r w:rsidR="00A85FB7" w:rsidRPr="008C293B">
              <w:t>Schedule</w:t>
            </w:r>
            <w:r w:rsidR="00FD69AC" w:rsidRPr="008C293B">
              <w:t> </w:t>
            </w:r>
            <w:r w:rsidR="00A85FB7" w:rsidRPr="008C293B">
              <w:t>1</w:t>
            </w:r>
            <w:r w:rsidR="00081EB9" w:rsidRPr="008C293B">
              <w:t xml:space="preserve">0, </w:t>
            </w:r>
            <w:r w:rsidR="000A7B49" w:rsidRPr="008C293B">
              <w:t>Part</w:t>
            </w:r>
            <w:r w:rsidR="00FD69AC" w:rsidRPr="008C293B">
              <w:t> </w:t>
            </w:r>
            <w:r w:rsidR="000A7B49" w:rsidRPr="008C293B">
              <w:t>4</w:t>
            </w:r>
          </w:p>
        </w:tc>
        <w:tc>
          <w:tcPr>
            <w:tcW w:w="3828" w:type="dxa"/>
            <w:tcBorders>
              <w:top w:val="single" w:sz="2" w:space="0" w:color="auto"/>
              <w:bottom w:val="single" w:sz="2" w:space="0" w:color="auto"/>
            </w:tcBorders>
            <w:shd w:val="clear" w:color="auto" w:fill="auto"/>
          </w:tcPr>
          <w:p w14:paraId="18E0B75F" w14:textId="77777777" w:rsidR="00081EB9" w:rsidRPr="008C293B" w:rsidRDefault="00081EB9" w:rsidP="00603A9D">
            <w:pPr>
              <w:pStyle w:val="Tabletext"/>
            </w:pPr>
            <w:r w:rsidRPr="008C293B">
              <w:t>The later of:</w:t>
            </w:r>
          </w:p>
          <w:p w14:paraId="7FE776E6" w14:textId="77777777" w:rsidR="00081EB9" w:rsidRPr="008C293B" w:rsidRDefault="00081EB9" w:rsidP="00603A9D">
            <w:pPr>
              <w:pStyle w:val="Tablea"/>
            </w:pPr>
            <w:r w:rsidRPr="008C293B">
              <w:t xml:space="preserve">(a) the </w:t>
            </w:r>
            <w:r w:rsidR="00057886" w:rsidRPr="008C293B">
              <w:t xml:space="preserve">commencement of the provisions covered by </w:t>
            </w:r>
            <w:r w:rsidR="007A7693" w:rsidRPr="008C293B">
              <w:t>item</w:t>
            </w:r>
            <w:r w:rsidR="00FD69AC" w:rsidRPr="008C293B">
              <w:t> </w:t>
            </w:r>
            <w:r w:rsidR="007A7693" w:rsidRPr="008C293B">
              <w:t>5</w:t>
            </w:r>
            <w:r w:rsidR="00057886" w:rsidRPr="008C293B">
              <w:t xml:space="preserve"> of this table</w:t>
            </w:r>
            <w:r w:rsidRPr="008C293B">
              <w:t>; and</w:t>
            </w:r>
          </w:p>
          <w:p w14:paraId="6DC94904" w14:textId="3D958603" w:rsidR="00081EB9" w:rsidRPr="008C293B" w:rsidRDefault="00081EB9" w:rsidP="00603A9D">
            <w:pPr>
              <w:pStyle w:val="Tablea"/>
            </w:pPr>
            <w:r w:rsidRPr="008C293B">
              <w:t xml:space="preserve">(b) the commencement of </w:t>
            </w:r>
            <w:r w:rsidR="000A7B49" w:rsidRPr="008C293B">
              <w:t>item</w:t>
            </w:r>
            <w:r w:rsidR="00FD69AC" w:rsidRPr="008C293B">
              <w:t> </w:t>
            </w:r>
            <w:r w:rsidR="000A7B49" w:rsidRPr="008C293B">
              <w:t>1</w:t>
            </w:r>
            <w:r w:rsidRPr="008C293B">
              <w:t xml:space="preserve">36 of </w:t>
            </w:r>
            <w:r w:rsidR="00A85FB7" w:rsidRPr="008C293B">
              <w:t>Schedule</w:t>
            </w:r>
            <w:r w:rsidR="00FD69AC" w:rsidRPr="008C293B">
              <w:t> </w:t>
            </w:r>
            <w:r w:rsidR="00A85FB7" w:rsidRPr="008C293B">
              <w:t>1</w:t>
            </w:r>
            <w:r w:rsidRPr="008C293B">
              <w:t xml:space="preserve"> to the </w:t>
            </w:r>
            <w:r w:rsidRPr="008C293B">
              <w:rPr>
                <w:i/>
              </w:rPr>
              <w:t>Intelligence Oversight and Other Legislation Amendment (Integrity Measures) Act 202</w:t>
            </w:r>
            <w:bookmarkStart w:id="5" w:name="BK_S3P3L3C30"/>
            <w:bookmarkEnd w:id="5"/>
            <w:r w:rsidR="009C3CB1">
              <w:rPr>
                <w:i/>
              </w:rPr>
              <w:t>2</w:t>
            </w:r>
            <w:r w:rsidRPr="008C293B">
              <w:t>.</w:t>
            </w:r>
          </w:p>
          <w:p w14:paraId="5E031B35" w14:textId="77777777" w:rsidR="00081EB9" w:rsidRPr="008C293B" w:rsidRDefault="00081EB9" w:rsidP="00603A9D">
            <w:pPr>
              <w:pStyle w:val="Tabletext"/>
            </w:pPr>
            <w:r w:rsidRPr="008C293B">
              <w:t xml:space="preserve">However, the provisions do not commence at all if the event mentioned in </w:t>
            </w:r>
            <w:r w:rsidR="00FD69AC" w:rsidRPr="008C293B">
              <w:t>paragraph (</w:t>
            </w:r>
            <w:r w:rsidRPr="008C293B">
              <w:t>b) does not occur</w:t>
            </w:r>
            <w:r w:rsidR="00FB0ED1" w:rsidRPr="008C293B">
              <w:t>.</w:t>
            </w:r>
          </w:p>
        </w:tc>
        <w:tc>
          <w:tcPr>
            <w:tcW w:w="1582" w:type="dxa"/>
            <w:tcBorders>
              <w:top w:val="single" w:sz="2" w:space="0" w:color="auto"/>
              <w:bottom w:val="single" w:sz="2" w:space="0" w:color="auto"/>
            </w:tcBorders>
            <w:shd w:val="clear" w:color="auto" w:fill="auto"/>
          </w:tcPr>
          <w:p w14:paraId="3837AABA" w14:textId="77777777" w:rsidR="00081EB9" w:rsidRPr="008C293B" w:rsidRDefault="00081EB9" w:rsidP="00603A9D">
            <w:pPr>
              <w:pStyle w:val="Tabletext"/>
            </w:pPr>
          </w:p>
        </w:tc>
      </w:tr>
      <w:tr w:rsidR="00081EB9" w:rsidRPr="008C293B" w14:paraId="5AFD4274" w14:textId="77777777" w:rsidTr="00DA2CD7">
        <w:tc>
          <w:tcPr>
            <w:tcW w:w="1701" w:type="dxa"/>
            <w:tcBorders>
              <w:top w:val="single" w:sz="2" w:space="0" w:color="auto"/>
              <w:bottom w:val="single" w:sz="12" w:space="0" w:color="auto"/>
            </w:tcBorders>
            <w:shd w:val="clear" w:color="auto" w:fill="auto"/>
          </w:tcPr>
          <w:p w14:paraId="17381573" w14:textId="77777777" w:rsidR="00081EB9" w:rsidRPr="008C293B" w:rsidRDefault="001567CC" w:rsidP="00603A9D">
            <w:pPr>
              <w:pStyle w:val="Tabletext"/>
            </w:pPr>
            <w:r w:rsidRPr="008C293B">
              <w:t>8</w:t>
            </w:r>
            <w:r w:rsidR="00FB0ED1" w:rsidRPr="008C293B">
              <w:t xml:space="preserve">.  </w:t>
            </w:r>
            <w:r w:rsidR="000A7B49" w:rsidRPr="008C293B">
              <w:t>Schedules</w:t>
            </w:r>
            <w:r w:rsidR="00FD69AC" w:rsidRPr="008C293B">
              <w:t> </w:t>
            </w:r>
            <w:r w:rsidR="000A7B49" w:rsidRPr="008C293B">
              <w:t>1</w:t>
            </w:r>
            <w:r w:rsidR="00FB0ED1" w:rsidRPr="008C293B">
              <w:t>1 to 1</w:t>
            </w:r>
            <w:r w:rsidR="00C21567" w:rsidRPr="008C293B">
              <w:t>4</w:t>
            </w:r>
          </w:p>
        </w:tc>
        <w:tc>
          <w:tcPr>
            <w:tcW w:w="3828" w:type="dxa"/>
            <w:tcBorders>
              <w:top w:val="single" w:sz="2" w:space="0" w:color="auto"/>
              <w:bottom w:val="single" w:sz="12" w:space="0" w:color="auto"/>
            </w:tcBorders>
            <w:shd w:val="clear" w:color="auto" w:fill="auto"/>
          </w:tcPr>
          <w:p w14:paraId="5D9B8B15" w14:textId="77777777" w:rsidR="00081EB9" w:rsidRPr="008C293B" w:rsidRDefault="00FB0ED1" w:rsidP="00603A9D">
            <w:pPr>
              <w:pStyle w:val="Tabletext"/>
            </w:pPr>
            <w:r w:rsidRPr="008C293B">
              <w:t>The day after this Act receives the Royal Assent.</w:t>
            </w:r>
          </w:p>
        </w:tc>
        <w:tc>
          <w:tcPr>
            <w:tcW w:w="1582" w:type="dxa"/>
            <w:tcBorders>
              <w:top w:val="single" w:sz="2" w:space="0" w:color="auto"/>
              <w:bottom w:val="single" w:sz="12" w:space="0" w:color="auto"/>
            </w:tcBorders>
            <w:shd w:val="clear" w:color="auto" w:fill="auto"/>
          </w:tcPr>
          <w:p w14:paraId="33338836" w14:textId="64E3074A" w:rsidR="00081EB9" w:rsidRPr="008C293B" w:rsidRDefault="007433DA" w:rsidP="00603A9D">
            <w:pPr>
              <w:pStyle w:val="Tabletext"/>
            </w:pPr>
            <w:r>
              <w:t>2 April 2022</w:t>
            </w:r>
          </w:p>
        </w:tc>
      </w:tr>
    </w:tbl>
    <w:p w14:paraId="40EB36E1" w14:textId="77777777" w:rsidR="001147F0" w:rsidRPr="008C293B" w:rsidRDefault="001147F0" w:rsidP="00603A9D">
      <w:pPr>
        <w:pStyle w:val="notetext"/>
      </w:pPr>
      <w:r w:rsidRPr="008C293B">
        <w:rPr>
          <w:snapToGrid w:val="0"/>
          <w:lang w:eastAsia="en-US"/>
        </w:rPr>
        <w:t>Note:</w:t>
      </w:r>
      <w:r w:rsidRPr="008C293B">
        <w:rPr>
          <w:snapToGrid w:val="0"/>
          <w:lang w:eastAsia="en-US"/>
        </w:rPr>
        <w:tab/>
        <w:t>This table relates only to the provisions of this Act as originally enacted. It will not be amended to deal with any later amendments of this Act.</w:t>
      </w:r>
    </w:p>
    <w:p w14:paraId="1AA52E4E" w14:textId="77777777" w:rsidR="001147F0" w:rsidRPr="008C293B" w:rsidRDefault="001147F0" w:rsidP="00603A9D">
      <w:pPr>
        <w:pStyle w:val="subsection"/>
      </w:pPr>
      <w:r w:rsidRPr="008C293B">
        <w:tab/>
        <w:t>(2)</w:t>
      </w:r>
      <w:r w:rsidRPr="008C293B">
        <w:tab/>
        <w:t>Any information in column 3 of the table is not part of this Act. Information may be inserted in this column, or information in it may be edited, in any published version of this Act.</w:t>
      </w:r>
    </w:p>
    <w:p w14:paraId="4DEE34A3" w14:textId="77777777" w:rsidR="0048364F" w:rsidRPr="008C293B" w:rsidRDefault="0048364F" w:rsidP="00603A9D">
      <w:pPr>
        <w:pStyle w:val="ActHead5"/>
      </w:pPr>
      <w:bookmarkStart w:id="6" w:name="_Toc100066539"/>
      <w:bookmarkEnd w:id="2"/>
      <w:r w:rsidRPr="00AD4262">
        <w:rPr>
          <w:rStyle w:val="CharSectno"/>
        </w:rPr>
        <w:t>3</w:t>
      </w:r>
      <w:r w:rsidRPr="008C293B">
        <w:t xml:space="preserve">  Schedules</w:t>
      </w:r>
      <w:bookmarkEnd w:id="6"/>
    </w:p>
    <w:p w14:paraId="466623F0" w14:textId="77777777" w:rsidR="0048364F" w:rsidRPr="008C293B" w:rsidRDefault="0048364F" w:rsidP="00603A9D">
      <w:pPr>
        <w:pStyle w:val="subsection"/>
      </w:pPr>
      <w:r w:rsidRPr="008C293B">
        <w:tab/>
      </w:r>
      <w:r w:rsidRPr="008C293B">
        <w:tab/>
      </w:r>
      <w:r w:rsidR="00202618" w:rsidRPr="008C293B">
        <w:t>Legislation that is specified in a Schedule to this Act is amended or repealed as set out in the applicable items in the</w:t>
      </w:r>
      <w:bookmarkStart w:id="7" w:name="_GoBack"/>
      <w:bookmarkEnd w:id="7"/>
      <w:r w:rsidR="00202618" w:rsidRPr="008C293B">
        <w:t xml:space="preserve"> Schedule concerned, and any other item in a Schedule to this Act has effect according to its terms.</w:t>
      </w:r>
    </w:p>
    <w:p w14:paraId="577D760B" w14:textId="77777777" w:rsidR="00173EF7" w:rsidRPr="008C293B" w:rsidRDefault="00A85FB7" w:rsidP="00603A9D">
      <w:pPr>
        <w:pStyle w:val="ActHead6"/>
        <w:pageBreakBefore/>
        <w:rPr>
          <w:sz w:val="28"/>
        </w:rPr>
      </w:pPr>
      <w:bookmarkStart w:id="8" w:name="_Toc100066540"/>
      <w:bookmarkStart w:id="9" w:name="opcAmSched"/>
      <w:r w:rsidRPr="00AD4262">
        <w:rPr>
          <w:rStyle w:val="CharAmSchNo"/>
        </w:rPr>
        <w:lastRenderedPageBreak/>
        <w:t>Schedule</w:t>
      </w:r>
      <w:r w:rsidR="00FD69AC" w:rsidRPr="00AD4262">
        <w:rPr>
          <w:rStyle w:val="CharAmSchNo"/>
        </w:rPr>
        <w:t> </w:t>
      </w:r>
      <w:r w:rsidRPr="00AD4262">
        <w:rPr>
          <w:rStyle w:val="CharAmSchNo"/>
        </w:rPr>
        <w:t>1</w:t>
      </w:r>
      <w:r w:rsidR="00173EF7" w:rsidRPr="008C293B">
        <w:rPr>
          <w:sz w:val="28"/>
        </w:rPr>
        <w:t>—</w:t>
      </w:r>
      <w:r w:rsidR="00173EF7" w:rsidRPr="00AD4262">
        <w:rPr>
          <w:rStyle w:val="CharAmSchText"/>
        </w:rPr>
        <w:t>Emergency authorisations</w:t>
      </w:r>
      <w:bookmarkEnd w:id="8"/>
    </w:p>
    <w:bookmarkEnd w:id="9"/>
    <w:p w14:paraId="03266542" w14:textId="77777777" w:rsidR="00173EF7" w:rsidRPr="00AD4262" w:rsidRDefault="00173EF7" w:rsidP="00603A9D">
      <w:pPr>
        <w:pStyle w:val="Header"/>
      </w:pPr>
      <w:r w:rsidRPr="00AD4262">
        <w:rPr>
          <w:rStyle w:val="CharAmPartNo"/>
        </w:rPr>
        <w:t xml:space="preserve"> </w:t>
      </w:r>
      <w:r w:rsidRPr="00AD4262">
        <w:rPr>
          <w:rStyle w:val="CharAmPartText"/>
        </w:rPr>
        <w:t xml:space="preserve"> </w:t>
      </w:r>
    </w:p>
    <w:p w14:paraId="73073F9C" w14:textId="77777777" w:rsidR="00173EF7" w:rsidRPr="008C293B" w:rsidRDefault="00173EF7" w:rsidP="00603A9D">
      <w:pPr>
        <w:pStyle w:val="ActHead9"/>
        <w:rPr>
          <w:i w:val="0"/>
        </w:rPr>
      </w:pPr>
      <w:bookmarkStart w:id="10" w:name="_Toc100066541"/>
      <w:r w:rsidRPr="008C293B">
        <w:t>Intelligence Services Act 2001</w:t>
      </w:r>
      <w:bookmarkEnd w:id="10"/>
    </w:p>
    <w:p w14:paraId="78202B12" w14:textId="77777777" w:rsidR="000B00C4" w:rsidRPr="008C293B" w:rsidRDefault="006B2232" w:rsidP="00603A9D">
      <w:pPr>
        <w:pStyle w:val="ItemHead"/>
      </w:pPr>
      <w:r w:rsidRPr="008C293B">
        <w:t>1</w:t>
      </w:r>
      <w:r w:rsidR="00E8597B" w:rsidRPr="008C293B">
        <w:t xml:space="preserve">  </w:t>
      </w:r>
      <w:r w:rsidR="00812CE0" w:rsidRPr="008C293B">
        <w:t>Paragraph 8</w:t>
      </w:r>
      <w:r w:rsidR="000B00C4" w:rsidRPr="008C293B">
        <w:t>(1)(a)</w:t>
      </w:r>
    </w:p>
    <w:p w14:paraId="05215BEF" w14:textId="77777777" w:rsidR="000B00C4" w:rsidRPr="008C293B" w:rsidRDefault="000B00C4" w:rsidP="00603A9D">
      <w:pPr>
        <w:pStyle w:val="Item"/>
      </w:pPr>
      <w:r w:rsidRPr="008C293B">
        <w:t>Omit “or 9B”, substitute “, 9B or 9D”.</w:t>
      </w:r>
    </w:p>
    <w:p w14:paraId="6BD0A62E" w14:textId="77777777" w:rsidR="000B00C4" w:rsidRPr="008C293B" w:rsidRDefault="006B2232" w:rsidP="00603A9D">
      <w:pPr>
        <w:pStyle w:val="ItemHead"/>
      </w:pPr>
      <w:r w:rsidRPr="008C293B">
        <w:t>2</w:t>
      </w:r>
      <w:r w:rsidR="000B00C4" w:rsidRPr="008C293B">
        <w:t xml:space="preserve">  After section</w:t>
      </w:r>
      <w:r w:rsidR="00FD69AC" w:rsidRPr="008C293B">
        <w:t> </w:t>
      </w:r>
      <w:r w:rsidR="000B00C4" w:rsidRPr="008C293B">
        <w:t>9C</w:t>
      </w:r>
    </w:p>
    <w:p w14:paraId="3E84220E" w14:textId="77777777" w:rsidR="000B00C4" w:rsidRPr="008C293B" w:rsidRDefault="000B00C4" w:rsidP="00603A9D">
      <w:pPr>
        <w:pStyle w:val="Item"/>
      </w:pPr>
      <w:r w:rsidRPr="008C293B">
        <w:t>Insert:</w:t>
      </w:r>
    </w:p>
    <w:p w14:paraId="6E1B49ED" w14:textId="77777777" w:rsidR="000B00C4" w:rsidRPr="008C293B" w:rsidRDefault="000B00C4" w:rsidP="00603A9D">
      <w:pPr>
        <w:pStyle w:val="ActHead5"/>
      </w:pPr>
      <w:bookmarkStart w:id="11" w:name="_Toc100066542"/>
      <w:r w:rsidRPr="00AD4262">
        <w:rPr>
          <w:rStyle w:val="CharSectno"/>
        </w:rPr>
        <w:t>9D</w:t>
      </w:r>
      <w:r w:rsidRPr="008C293B">
        <w:t xml:space="preserve">  Authorisations in an emergency—imminent risk to safety of an Australian person</w:t>
      </w:r>
      <w:bookmarkEnd w:id="11"/>
    </w:p>
    <w:p w14:paraId="27EFF6F2" w14:textId="77777777" w:rsidR="000B00C4" w:rsidRPr="008C293B" w:rsidRDefault="000B00C4" w:rsidP="00603A9D">
      <w:pPr>
        <w:pStyle w:val="SubsectionHead"/>
      </w:pPr>
      <w:r w:rsidRPr="008C293B">
        <w:t>When this section applies</w:t>
      </w:r>
    </w:p>
    <w:p w14:paraId="3BE1607B" w14:textId="77777777" w:rsidR="000B00C4" w:rsidRPr="008C293B" w:rsidRDefault="000B00C4" w:rsidP="00603A9D">
      <w:pPr>
        <w:pStyle w:val="subsection"/>
      </w:pPr>
      <w:r w:rsidRPr="008C293B">
        <w:tab/>
        <w:t>(1)</w:t>
      </w:r>
      <w:r w:rsidRPr="008C293B">
        <w:tab/>
        <w:t>This section applies if an agency head is satisfied that:</w:t>
      </w:r>
    </w:p>
    <w:p w14:paraId="503F1BDC" w14:textId="77777777" w:rsidR="000B00C4" w:rsidRPr="008C293B" w:rsidRDefault="000B00C4" w:rsidP="00603A9D">
      <w:pPr>
        <w:pStyle w:val="paragraph"/>
      </w:pPr>
      <w:r w:rsidRPr="008C293B">
        <w:tab/>
        <w:t>(a)</w:t>
      </w:r>
      <w:r w:rsidRPr="008C293B">
        <w:tab/>
        <w:t>there is, or is likely to be, an imminent risk to the safety of an Australian person who is outside Australia; and</w:t>
      </w:r>
    </w:p>
    <w:p w14:paraId="201CA436" w14:textId="77777777" w:rsidR="000B00C4" w:rsidRPr="008C293B" w:rsidRDefault="000B00C4" w:rsidP="00603A9D">
      <w:pPr>
        <w:pStyle w:val="paragraph"/>
      </w:pPr>
      <w:r w:rsidRPr="008C293B">
        <w:tab/>
        <w:t>(b)</w:t>
      </w:r>
      <w:r w:rsidRPr="008C293B">
        <w:tab/>
        <w:t xml:space="preserve">it </w:t>
      </w:r>
      <w:r w:rsidR="007C7AD6" w:rsidRPr="008C293B">
        <w:t xml:space="preserve">is </w:t>
      </w:r>
      <w:r w:rsidRPr="008C293B">
        <w:t>necessary or desirable to undertake an activity, or a series of activities, for the specific purpose, or for purposes which include the specific purpose, of producing intelligence on the person; and</w:t>
      </w:r>
    </w:p>
    <w:p w14:paraId="05D46491" w14:textId="77777777" w:rsidR="000B00C4" w:rsidRPr="008C293B" w:rsidRDefault="009A5D0D" w:rsidP="00603A9D">
      <w:pPr>
        <w:pStyle w:val="paragraph"/>
      </w:pPr>
      <w:r w:rsidRPr="008C293B">
        <w:tab/>
      </w:r>
      <w:r w:rsidR="000B00C4" w:rsidRPr="008C293B">
        <w:t>(c)</w:t>
      </w:r>
      <w:r w:rsidR="000B00C4" w:rsidRPr="008C293B">
        <w:tab/>
        <w:t xml:space="preserve">it is not </w:t>
      </w:r>
      <w:r w:rsidRPr="008C293B">
        <w:t>reasonably practica</w:t>
      </w:r>
      <w:r w:rsidR="00116A21" w:rsidRPr="008C293B">
        <w:t>b</w:t>
      </w:r>
      <w:r w:rsidRPr="008C293B">
        <w:t>l</w:t>
      </w:r>
      <w:r w:rsidR="00116A21" w:rsidRPr="008C293B">
        <w:t>e</w:t>
      </w:r>
      <w:r w:rsidR="000B00C4" w:rsidRPr="008C293B">
        <w:t xml:space="preserve"> to obtain the person’s consent to the agency producing that intelligence; and</w:t>
      </w:r>
    </w:p>
    <w:p w14:paraId="4022C3F3" w14:textId="77777777" w:rsidR="000B00C4" w:rsidRPr="008C293B" w:rsidRDefault="000B00C4" w:rsidP="00603A9D">
      <w:pPr>
        <w:pStyle w:val="paragraph"/>
      </w:pPr>
      <w:r w:rsidRPr="008C293B">
        <w:tab/>
        <w:t>(d)</w:t>
      </w:r>
      <w:r w:rsidRPr="008C293B">
        <w:tab/>
      </w:r>
      <w:r w:rsidR="009A5D0D" w:rsidRPr="008C293B">
        <w:t xml:space="preserve">having regard to the nature and gravity of the risk, </w:t>
      </w:r>
      <w:r w:rsidRPr="008C293B">
        <w:t xml:space="preserve">it is reasonable to believe that the person would consent to the agency producing that intelligence if the person were </w:t>
      </w:r>
      <w:r w:rsidR="00116A21" w:rsidRPr="008C293B">
        <w:t>able</w:t>
      </w:r>
      <w:r w:rsidRPr="008C293B">
        <w:t xml:space="preserve"> to do so.</w:t>
      </w:r>
    </w:p>
    <w:p w14:paraId="10C420BD" w14:textId="77777777" w:rsidR="000B00C4" w:rsidRPr="008C293B" w:rsidRDefault="000B00C4" w:rsidP="00603A9D">
      <w:pPr>
        <w:pStyle w:val="SubsectionHead"/>
      </w:pPr>
      <w:r w:rsidRPr="008C293B">
        <w:t>Authorisation</w:t>
      </w:r>
    </w:p>
    <w:p w14:paraId="4F28B5DF" w14:textId="77777777" w:rsidR="000B00C4" w:rsidRPr="008C293B" w:rsidRDefault="000B00C4" w:rsidP="00603A9D">
      <w:pPr>
        <w:pStyle w:val="subsection"/>
      </w:pPr>
      <w:r w:rsidRPr="008C293B">
        <w:tab/>
        <w:t>(2)</w:t>
      </w:r>
      <w:r w:rsidRPr="008C293B">
        <w:tab/>
        <w:t xml:space="preserve">The agency head may, orally or in writing, give an authorisation under this section for the activity, or series of activities, if the agency head is satisfied that, apart from </w:t>
      </w:r>
      <w:r w:rsidR="00635649" w:rsidRPr="008C293B">
        <w:t>paragraph</w:t>
      </w:r>
      <w:r w:rsidR="00FD69AC" w:rsidRPr="008C293B">
        <w:t> </w:t>
      </w:r>
      <w:r w:rsidR="00635649" w:rsidRPr="008C293B">
        <w:t>9</w:t>
      </w:r>
      <w:r w:rsidRPr="008C293B">
        <w:t>(1A)(b):</w:t>
      </w:r>
    </w:p>
    <w:p w14:paraId="67D6033A" w14:textId="77777777" w:rsidR="000B00C4" w:rsidRPr="008C293B" w:rsidRDefault="000B00C4" w:rsidP="00603A9D">
      <w:pPr>
        <w:pStyle w:val="paragraph"/>
      </w:pPr>
      <w:r w:rsidRPr="008C293B">
        <w:tab/>
        <w:t>(a)</w:t>
      </w:r>
      <w:r w:rsidRPr="008C293B">
        <w:tab/>
        <w:t>the facts of the case would justify the responsible Minister giving an authorisation under section</w:t>
      </w:r>
      <w:r w:rsidR="00FD69AC" w:rsidRPr="008C293B">
        <w:t> </w:t>
      </w:r>
      <w:r w:rsidRPr="008C293B">
        <w:t>9 because the agency head is satisfied that the conditions in subsections</w:t>
      </w:r>
      <w:r w:rsidR="00FD69AC" w:rsidRPr="008C293B">
        <w:t> </w:t>
      </w:r>
      <w:r w:rsidRPr="008C293B">
        <w:t>9(1) and (1A) are met; and</w:t>
      </w:r>
    </w:p>
    <w:p w14:paraId="1846B265" w14:textId="77777777" w:rsidR="000B00C4" w:rsidRPr="008C293B" w:rsidRDefault="000B00C4" w:rsidP="00603A9D">
      <w:pPr>
        <w:pStyle w:val="paragraph"/>
      </w:pPr>
      <w:r w:rsidRPr="008C293B">
        <w:lastRenderedPageBreak/>
        <w:tab/>
        <w:t>(b)</w:t>
      </w:r>
      <w:r w:rsidRPr="008C293B">
        <w:tab/>
        <w:t>the responsible Minister would have given the authorisation.</w:t>
      </w:r>
    </w:p>
    <w:p w14:paraId="6B369CDD" w14:textId="77777777" w:rsidR="000B00C4" w:rsidRPr="008C293B" w:rsidRDefault="000B00C4" w:rsidP="00603A9D">
      <w:pPr>
        <w:pStyle w:val="SubsectionHead"/>
      </w:pPr>
      <w:r w:rsidRPr="008C293B">
        <w:t>Conditions on authorisation</w:t>
      </w:r>
    </w:p>
    <w:p w14:paraId="292CB1C3" w14:textId="77777777" w:rsidR="000B00C4" w:rsidRPr="008C293B" w:rsidRDefault="000B00C4" w:rsidP="00603A9D">
      <w:pPr>
        <w:pStyle w:val="subsection"/>
      </w:pPr>
      <w:r w:rsidRPr="008C293B">
        <w:tab/>
        <w:t>(3)</w:t>
      </w:r>
      <w:r w:rsidRPr="008C293B">
        <w:tab/>
        <w:t xml:space="preserve">The authorisation is subject to any conditions specified </w:t>
      </w:r>
      <w:r w:rsidR="00116A21" w:rsidRPr="008C293B">
        <w:t>by the agency head</w:t>
      </w:r>
      <w:r w:rsidRPr="008C293B">
        <w:t>.</w:t>
      </w:r>
    </w:p>
    <w:p w14:paraId="32AC59D6" w14:textId="77777777" w:rsidR="000B00C4" w:rsidRPr="008C293B" w:rsidRDefault="000B00C4" w:rsidP="00603A9D">
      <w:pPr>
        <w:pStyle w:val="SubsectionHead"/>
      </w:pPr>
      <w:r w:rsidRPr="008C293B">
        <w:t>Agency head to record and notify</w:t>
      </w:r>
    </w:p>
    <w:p w14:paraId="18FF31F9" w14:textId="77777777" w:rsidR="00116A21" w:rsidRPr="008C293B" w:rsidRDefault="00116A21" w:rsidP="00603A9D">
      <w:pPr>
        <w:pStyle w:val="subsection"/>
      </w:pPr>
      <w:r w:rsidRPr="008C293B">
        <w:tab/>
        <w:t>(4)</w:t>
      </w:r>
      <w:r w:rsidRPr="008C293B">
        <w:tab/>
        <w:t>As soon as practicable after giving the authorisation (but no later than 8 hours</w:t>
      </w:r>
      <w:r w:rsidR="008F54A4" w:rsidRPr="008C293B">
        <w:t xml:space="preserve"> after the authorisation is given</w:t>
      </w:r>
      <w:r w:rsidRPr="008C293B">
        <w:t>) the agency head must, orally or in writing, notify the responsible Minister of the authorisation.</w:t>
      </w:r>
    </w:p>
    <w:p w14:paraId="112CDF06" w14:textId="77777777" w:rsidR="000B00C4" w:rsidRPr="008C293B" w:rsidRDefault="000B00C4" w:rsidP="00603A9D">
      <w:pPr>
        <w:pStyle w:val="subsection"/>
      </w:pPr>
      <w:r w:rsidRPr="008C293B">
        <w:tab/>
        <w:t>(5)</w:t>
      </w:r>
      <w:r w:rsidRPr="008C293B">
        <w:tab/>
        <w:t>As soon as practicable after giving the authorisation (but no later than 48 hours</w:t>
      </w:r>
      <w:r w:rsidR="008F54A4" w:rsidRPr="008C293B">
        <w:t xml:space="preserve"> after the authorisation is given</w:t>
      </w:r>
      <w:r w:rsidRPr="008C293B">
        <w:t>) the agency head must:</w:t>
      </w:r>
    </w:p>
    <w:p w14:paraId="01749A30" w14:textId="77777777" w:rsidR="000B00C4" w:rsidRPr="008C293B" w:rsidRDefault="000B00C4" w:rsidP="00603A9D">
      <w:pPr>
        <w:pStyle w:val="paragraph"/>
      </w:pPr>
      <w:r w:rsidRPr="008C293B">
        <w:tab/>
        <w:t>(a)</w:t>
      </w:r>
      <w:r w:rsidRPr="008C293B">
        <w:tab/>
        <w:t>if the authorisation is given orally—ensure that the authorisation is recorded in writing; and</w:t>
      </w:r>
    </w:p>
    <w:p w14:paraId="714BCEF8" w14:textId="77777777" w:rsidR="000B00C4" w:rsidRPr="008C293B" w:rsidRDefault="000B00C4" w:rsidP="00603A9D">
      <w:pPr>
        <w:pStyle w:val="paragraph"/>
      </w:pPr>
      <w:r w:rsidRPr="008C293B">
        <w:tab/>
        <w:t>(b)</w:t>
      </w:r>
      <w:r w:rsidRPr="008C293B">
        <w:tab/>
        <w:t>ensure that a summary of the facts of the case that the agency head was satisfied justified giving the authorisation is recorded in writing; and</w:t>
      </w:r>
    </w:p>
    <w:p w14:paraId="044FEE65" w14:textId="77777777" w:rsidR="000B00C4" w:rsidRPr="008C293B" w:rsidRDefault="000B00C4" w:rsidP="00603A9D">
      <w:pPr>
        <w:pStyle w:val="paragraph"/>
      </w:pPr>
      <w:r w:rsidRPr="008C293B">
        <w:tab/>
        <w:t>(c)</w:t>
      </w:r>
      <w:r w:rsidRPr="008C293B">
        <w:tab/>
        <w:t>give to the responsible Minister:</w:t>
      </w:r>
    </w:p>
    <w:p w14:paraId="09793FBC" w14:textId="77777777" w:rsidR="000B00C4" w:rsidRPr="008C293B" w:rsidRDefault="000B00C4" w:rsidP="00603A9D">
      <w:pPr>
        <w:pStyle w:val="paragraphsub"/>
      </w:pPr>
      <w:r w:rsidRPr="008C293B">
        <w:tab/>
        <w:t>(i)</w:t>
      </w:r>
      <w:r w:rsidRPr="008C293B">
        <w:tab/>
      </w:r>
      <w:r w:rsidR="0033396E" w:rsidRPr="008C293B">
        <w:t>a copy</w:t>
      </w:r>
      <w:r w:rsidRPr="008C293B">
        <w:t xml:space="preserve"> of the authorisation; and</w:t>
      </w:r>
    </w:p>
    <w:p w14:paraId="0B8EB4C4" w14:textId="77777777" w:rsidR="000B00C4" w:rsidRPr="008C293B" w:rsidRDefault="00255875" w:rsidP="00603A9D">
      <w:pPr>
        <w:pStyle w:val="paragraphsub"/>
      </w:pPr>
      <w:r w:rsidRPr="008C293B">
        <w:tab/>
        <w:t>(ii)</w:t>
      </w:r>
      <w:r w:rsidRPr="008C293B">
        <w:tab/>
      </w:r>
      <w:r w:rsidR="000B00C4" w:rsidRPr="008C293B">
        <w:t>a summary of the facts of the case that the agency head was satisfied justified giving the authorisation;</w:t>
      </w:r>
      <w:r w:rsidR="00116A21" w:rsidRPr="008C293B">
        <w:t xml:space="preserve"> and</w:t>
      </w:r>
    </w:p>
    <w:p w14:paraId="7CB96FC8" w14:textId="77777777" w:rsidR="000B00C4" w:rsidRPr="008C293B" w:rsidRDefault="000B00C4" w:rsidP="00603A9D">
      <w:pPr>
        <w:pStyle w:val="paragraphsub"/>
      </w:pPr>
      <w:r w:rsidRPr="008C293B">
        <w:tab/>
        <w:t>(iii)</w:t>
      </w:r>
      <w:r w:rsidRPr="008C293B">
        <w:tab/>
        <w:t xml:space="preserve">an explanation of the Minister’s obligation under </w:t>
      </w:r>
      <w:r w:rsidR="00FD69AC" w:rsidRPr="008C293B">
        <w:t>subsection (</w:t>
      </w:r>
      <w:r w:rsidRPr="008C293B">
        <w:t>6); and</w:t>
      </w:r>
    </w:p>
    <w:p w14:paraId="71024EC7" w14:textId="77777777" w:rsidR="000B00C4" w:rsidRPr="008C293B" w:rsidRDefault="000B00C4" w:rsidP="00603A9D">
      <w:pPr>
        <w:pStyle w:val="paragraph"/>
      </w:pPr>
      <w:r w:rsidRPr="008C293B">
        <w:tab/>
        <w:t>(d)</w:t>
      </w:r>
      <w:r w:rsidRPr="008C293B">
        <w:tab/>
        <w:t>give to the Inspector</w:t>
      </w:r>
      <w:r w:rsidR="008C293B">
        <w:noBreakHyphen/>
      </w:r>
      <w:r w:rsidRPr="008C293B">
        <w:t xml:space="preserve">General of Intelligence and Security the documents referred to in </w:t>
      </w:r>
      <w:r w:rsidR="00FD69AC" w:rsidRPr="008C293B">
        <w:t>subparagraphs (</w:t>
      </w:r>
      <w:r w:rsidR="008F54A4" w:rsidRPr="008C293B">
        <w:t>c)(i) and (ii)</w:t>
      </w:r>
      <w:r w:rsidRPr="008C293B">
        <w:t>; and</w:t>
      </w:r>
    </w:p>
    <w:p w14:paraId="009523B4" w14:textId="77777777" w:rsidR="000B00C4" w:rsidRPr="008C293B" w:rsidRDefault="000B00C4" w:rsidP="00603A9D">
      <w:pPr>
        <w:pStyle w:val="paragraph"/>
      </w:pPr>
      <w:r w:rsidRPr="008C293B">
        <w:tab/>
        <w:t>(e)</w:t>
      </w:r>
      <w:r w:rsidRPr="008C293B">
        <w:tab/>
        <w:t xml:space="preserve">if the Australian person is, or is likely to be, involved in an activity or activities that are, or are likely to be, a threat to security—give to the </w:t>
      </w:r>
      <w:r w:rsidR="00287C48" w:rsidRPr="008C293B">
        <w:t>Attorney</w:t>
      </w:r>
      <w:r w:rsidR="008C293B">
        <w:noBreakHyphen/>
      </w:r>
      <w:r w:rsidR="00287C48" w:rsidRPr="008C293B">
        <w:t>G</w:t>
      </w:r>
      <w:r w:rsidR="0018523B" w:rsidRPr="008C293B">
        <w:t>e</w:t>
      </w:r>
      <w:r w:rsidR="00287C48" w:rsidRPr="008C293B">
        <w:t>neral</w:t>
      </w:r>
      <w:r w:rsidR="004E3DB9" w:rsidRPr="008C293B">
        <w:t xml:space="preserve"> </w:t>
      </w:r>
      <w:r w:rsidR="0018523B" w:rsidRPr="008C293B">
        <w:t xml:space="preserve">and the Minister responsible for administering the </w:t>
      </w:r>
      <w:r w:rsidR="0018523B" w:rsidRPr="008C293B">
        <w:rPr>
          <w:i/>
        </w:rPr>
        <w:t>Australian Security Intelligence Organisation Act 1979</w:t>
      </w:r>
      <w:r w:rsidR="0018523B" w:rsidRPr="008C293B">
        <w:t xml:space="preserve"> (the </w:t>
      </w:r>
      <w:r w:rsidR="0018523B" w:rsidRPr="008C293B">
        <w:rPr>
          <w:b/>
          <w:i/>
        </w:rPr>
        <w:t>ASIO Minister</w:t>
      </w:r>
      <w:r w:rsidR="0018523B" w:rsidRPr="008C293B">
        <w:t xml:space="preserve">) </w:t>
      </w:r>
      <w:r w:rsidRPr="008C293B">
        <w:t xml:space="preserve">the documents referred to in </w:t>
      </w:r>
      <w:r w:rsidR="00FD69AC" w:rsidRPr="008C293B">
        <w:t>subparagraphs (</w:t>
      </w:r>
      <w:r w:rsidR="008F54A4" w:rsidRPr="008C293B">
        <w:t>c)(i) and (ii)</w:t>
      </w:r>
      <w:r w:rsidRPr="008C293B">
        <w:t>.</w:t>
      </w:r>
    </w:p>
    <w:p w14:paraId="74876A28" w14:textId="77777777" w:rsidR="000B00C4" w:rsidRPr="008C293B" w:rsidRDefault="000B00C4" w:rsidP="00603A9D">
      <w:pPr>
        <w:pStyle w:val="SubsectionHead"/>
      </w:pPr>
      <w:r w:rsidRPr="008C293B">
        <w:lastRenderedPageBreak/>
        <w:t>Role of responsible Minister</w:t>
      </w:r>
    </w:p>
    <w:p w14:paraId="0A008276" w14:textId="77777777" w:rsidR="000B00C4" w:rsidRPr="008C293B" w:rsidRDefault="000B00C4" w:rsidP="00603A9D">
      <w:pPr>
        <w:pStyle w:val="subsection"/>
      </w:pPr>
      <w:r w:rsidRPr="008C293B">
        <w:tab/>
        <w:t>(6)</w:t>
      </w:r>
      <w:r w:rsidRPr="008C293B">
        <w:tab/>
      </w:r>
      <w:r w:rsidR="00CD1D13" w:rsidRPr="008C293B">
        <w:t xml:space="preserve">The responsible Minister must, as soon as practicable after being </w:t>
      </w:r>
      <w:r w:rsidRPr="008C293B">
        <w:t xml:space="preserve">given documents under </w:t>
      </w:r>
      <w:r w:rsidR="00FD69AC" w:rsidRPr="008C293B">
        <w:t>paragraph (</w:t>
      </w:r>
      <w:r w:rsidRPr="008C293B">
        <w:t xml:space="preserve">5)(c), </w:t>
      </w:r>
      <w:r w:rsidR="00CD1D13" w:rsidRPr="008C293B">
        <w:t xml:space="preserve">consider whether to cancel the authorisation under </w:t>
      </w:r>
      <w:r w:rsidR="00FD69AC" w:rsidRPr="008C293B">
        <w:t>subsection (</w:t>
      </w:r>
      <w:r w:rsidR="00CD1D13" w:rsidRPr="008C293B">
        <w:t>10).</w:t>
      </w:r>
    </w:p>
    <w:p w14:paraId="5099A688" w14:textId="77777777" w:rsidR="00CD1D13" w:rsidRPr="008C293B" w:rsidRDefault="000B00C4" w:rsidP="00603A9D">
      <w:pPr>
        <w:pStyle w:val="subsection"/>
      </w:pPr>
      <w:r w:rsidRPr="008C293B">
        <w:tab/>
        <w:t>(7)</w:t>
      </w:r>
      <w:r w:rsidRPr="008C293B">
        <w:tab/>
        <w:t xml:space="preserve">If the </w:t>
      </w:r>
      <w:r w:rsidR="00287C48" w:rsidRPr="008C293B">
        <w:t>Attorney</w:t>
      </w:r>
      <w:r w:rsidR="008C293B">
        <w:noBreakHyphen/>
      </w:r>
      <w:r w:rsidR="00287C48" w:rsidRPr="008C293B">
        <w:t>General</w:t>
      </w:r>
      <w:r w:rsidRPr="008C293B">
        <w:t xml:space="preserve"> is </w:t>
      </w:r>
      <w:r w:rsidR="00CD1D13" w:rsidRPr="008C293B">
        <w:t xml:space="preserve">required to be </w:t>
      </w:r>
      <w:r w:rsidR="00D0471E" w:rsidRPr="008C293B">
        <w:t xml:space="preserve">given documents under </w:t>
      </w:r>
      <w:r w:rsidR="00FD69AC" w:rsidRPr="008C293B">
        <w:t>paragraph (</w:t>
      </w:r>
      <w:r w:rsidRPr="008C293B">
        <w:t xml:space="preserve">5)(e), </w:t>
      </w:r>
      <w:r w:rsidR="008F54A4" w:rsidRPr="008C293B">
        <w:t>the responsible Minister must have regard to any advice given by the Attorney</w:t>
      </w:r>
      <w:r w:rsidR="008C293B">
        <w:noBreakHyphen/>
      </w:r>
      <w:r w:rsidR="008F54A4" w:rsidRPr="008C293B">
        <w:t xml:space="preserve">General </w:t>
      </w:r>
      <w:r w:rsidR="001A5517" w:rsidRPr="008C293B">
        <w:t xml:space="preserve">when making a decision under </w:t>
      </w:r>
      <w:r w:rsidR="00FD69AC" w:rsidRPr="008C293B">
        <w:t>subsection (</w:t>
      </w:r>
      <w:r w:rsidR="001A5517" w:rsidRPr="008C293B">
        <w:t>6).</w:t>
      </w:r>
    </w:p>
    <w:p w14:paraId="31969C0E" w14:textId="77777777" w:rsidR="000B00C4" w:rsidRPr="008C293B" w:rsidRDefault="000B00C4" w:rsidP="00603A9D">
      <w:pPr>
        <w:pStyle w:val="SubsectionHead"/>
      </w:pPr>
      <w:r w:rsidRPr="008C293B">
        <w:t>Role of Inspector</w:t>
      </w:r>
      <w:r w:rsidR="008C293B">
        <w:noBreakHyphen/>
      </w:r>
      <w:r w:rsidRPr="008C293B">
        <w:t>General of Intelligence and Security</w:t>
      </w:r>
    </w:p>
    <w:p w14:paraId="79ED8718" w14:textId="77777777" w:rsidR="000B00C4" w:rsidRPr="008C293B" w:rsidRDefault="000B00C4" w:rsidP="00603A9D">
      <w:pPr>
        <w:pStyle w:val="subsection"/>
      </w:pPr>
      <w:r w:rsidRPr="008C293B">
        <w:tab/>
        <w:t>(8)</w:t>
      </w:r>
      <w:r w:rsidRPr="008C293B">
        <w:tab/>
        <w:t>Within 30 days after the Inspector</w:t>
      </w:r>
      <w:r w:rsidR="008C293B">
        <w:noBreakHyphen/>
      </w:r>
      <w:r w:rsidRPr="008C293B">
        <w:t xml:space="preserve">General of Intelligence and Security is given documents under </w:t>
      </w:r>
      <w:r w:rsidR="00FD69AC" w:rsidRPr="008C293B">
        <w:t>paragraph (</w:t>
      </w:r>
      <w:r w:rsidR="003B2F0F" w:rsidRPr="008C293B">
        <w:t>5)(d</w:t>
      </w:r>
      <w:r w:rsidRPr="008C293B">
        <w:t>), the Inspector</w:t>
      </w:r>
      <w:r w:rsidR="008C293B">
        <w:noBreakHyphen/>
      </w:r>
      <w:r w:rsidRPr="008C293B">
        <w:t>General must:</w:t>
      </w:r>
    </w:p>
    <w:p w14:paraId="2864A4E6" w14:textId="77777777" w:rsidR="000B00C4" w:rsidRPr="008C293B" w:rsidRDefault="000B00C4" w:rsidP="00603A9D">
      <w:pPr>
        <w:pStyle w:val="paragraph"/>
      </w:pPr>
      <w:r w:rsidRPr="008C293B">
        <w:tab/>
        <w:t>(a)</w:t>
      </w:r>
      <w:r w:rsidRPr="008C293B">
        <w:tab/>
        <w:t>consider whether the agency head has complied with the requirements of this section; and</w:t>
      </w:r>
    </w:p>
    <w:p w14:paraId="3816C4BA" w14:textId="77777777" w:rsidR="000B00C4" w:rsidRPr="008C293B" w:rsidRDefault="000B00C4" w:rsidP="00603A9D">
      <w:pPr>
        <w:pStyle w:val="paragraph"/>
      </w:pPr>
      <w:r w:rsidRPr="008C293B">
        <w:tab/>
        <w:t>(b)</w:t>
      </w:r>
      <w:r w:rsidRPr="008C293B">
        <w:tab/>
        <w:t>provide the responsible Minister with a report on the Inspector</w:t>
      </w:r>
      <w:r w:rsidR="008C293B">
        <w:noBreakHyphen/>
      </w:r>
      <w:r w:rsidRPr="008C293B">
        <w:t>General’s views of the extent of the compliance by the agency head with the requirements of this section; and</w:t>
      </w:r>
    </w:p>
    <w:p w14:paraId="5C85DDBF" w14:textId="77777777" w:rsidR="000B00C4" w:rsidRPr="008C293B" w:rsidRDefault="000B00C4" w:rsidP="00603A9D">
      <w:pPr>
        <w:pStyle w:val="paragraph"/>
      </w:pPr>
      <w:r w:rsidRPr="008C293B">
        <w:tab/>
        <w:t>(c)</w:t>
      </w:r>
      <w:r w:rsidRPr="008C293B">
        <w:tab/>
        <w:t>provide to the Committee a copy of the conclusions in the report.</w:t>
      </w:r>
    </w:p>
    <w:p w14:paraId="1698E1D9" w14:textId="77777777" w:rsidR="003B2F0F" w:rsidRPr="008C293B" w:rsidRDefault="003B2F0F" w:rsidP="00603A9D">
      <w:pPr>
        <w:pStyle w:val="SubsectionHead"/>
      </w:pPr>
      <w:r w:rsidRPr="008C293B">
        <w:t>Period of effect of authorisation</w:t>
      </w:r>
    </w:p>
    <w:p w14:paraId="021D062C" w14:textId="77777777" w:rsidR="003B2F0F" w:rsidRPr="008C293B" w:rsidRDefault="003B2F0F" w:rsidP="00603A9D">
      <w:pPr>
        <w:pStyle w:val="subsection"/>
      </w:pPr>
      <w:r w:rsidRPr="008C293B">
        <w:tab/>
        <w:t>(9)</w:t>
      </w:r>
      <w:r w:rsidRPr="008C293B">
        <w:tab/>
        <w:t>The authorisation ceases to have effect at the earliest of the following times:</w:t>
      </w:r>
    </w:p>
    <w:p w14:paraId="2E826C46" w14:textId="77777777" w:rsidR="003B2F0F" w:rsidRPr="008C293B" w:rsidRDefault="003B2F0F" w:rsidP="00603A9D">
      <w:pPr>
        <w:pStyle w:val="paragraph"/>
      </w:pPr>
      <w:r w:rsidRPr="008C293B">
        <w:tab/>
        <w:t>(a)</w:t>
      </w:r>
      <w:r w:rsidRPr="008C293B">
        <w:tab/>
        <w:t>the end of 6 months, starting on the day the authorisation is given;</w:t>
      </w:r>
    </w:p>
    <w:p w14:paraId="5C808C4D" w14:textId="77777777" w:rsidR="003B2F0F" w:rsidRPr="008C293B" w:rsidRDefault="003B2F0F" w:rsidP="00603A9D">
      <w:pPr>
        <w:pStyle w:val="paragraph"/>
      </w:pPr>
      <w:r w:rsidRPr="008C293B">
        <w:tab/>
        <w:t>(b)</w:t>
      </w:r>
      <w:r w:rsidRPr="008C293B">
        <w:tab/>
        <w:t>if the authorisation specifies a time when the authorisation ceases to have effect—that time;</w:t>
      </w:r>
    </w:p>
    <w:p w14:paraId="4A9352C5" w14:textId="77777777" w:rsidR="003B2F0F" w:rsidRPr="008C293B" w:rsidRDefault="003B2F0F" w:rsidP="00603A9D">
      <w:pPr>
        <w:pStyle w:val="paragraph"/>
      </w:pPr>
      <w:r w:rsidRPr="008C293B">
        <w:tab/>
        <w:t>(c)</w:t>
      </w:r>
      <w:r w:rsidRPr="008C293B">
        <w:tab/>
        <w:t xml:space="preserve">if the responsible Minister cancels the authorisation under </w:t>
      </w:r>
      <w:r w:rsidR="00FD69AC" w:rsidRPr="008C293B">
        <w:t>subsection (</w:t>
      </w:r>
      <w:r w:rsidR="005468F4" w:rsidRPr="008C293B">
        <w:t>10)</w:t>
      </w:r>
      <w:r w:rsidRPr="008C293B">
        <w:t>—the time of cancellation;</w:t>
      </w:r>
    </w:p>
    <w:p w14:paraId="10DB1F85" w14:textId="77777777" w:rsidR="003B2F0F" w:rsidRPr="008C293B" w:rsidRDefault="003B2F0F" w:rsidP="00603A9D">
      <w:pPr>
        <w:pStyle w:val="paragraph"/>
      </w:pPr>
      <w:r w:rsidRPr="008C293B">
        <w:tab/>
        <w:t>(d)</w:t>
      </w:r>
      <w:r w:rsidRPr="008C293B">
        <w:tab/>
        <w:t xml:space="preserve">if the agency head cancels the authorisation under </w:t>
      </w:r>
      <w:r w:rsidR="00FD69AC" w:rsidRPr="008C293B">
        <w:t>subsection (</w:t>
      </w:r>
      <w:r w:rsidR="005468F4" w:rsidRPr="008C293B">
        <w:t>12</w:t>
      </w:r>
      <w:r w:rsidRPr="008C293B">
        <w:t>)—the time of cancellation;</w:t>
      </w:r>
    </w:p>
    <w:p w14:paraId="4154DD86" w14:textId="77777777" w:rsidR="003B2F0F" w:rsidRPr="008C293B" w:rsidRDefault="00255875" w:rsidP="00603A9D">
      <w:pPr>
        <w:pStyle w:val="paragraph"/>
      </w:pPr>
      <w:r w:rsidRPr="008C293B">
        <w:tab/>
        <w:t>(e</w:t>
      </w:r>
      <w:r w:rsidR="003B2F0F" w:rsidRPr="008C293B">
        <w:t>)</w:t>
      </w:r>
      <w:r w:rsidR="003B2F0F" w:rsidRPr="008C293B">
        <w:tab/>
        <w:t>if an authorisation for the activity, or series of activities, is given under section</w:t>
      </w:r>
      <w:r w:rsidR="00FD69AC" w:rsidRPr="008C293B">
        <w:t> </w:t>
      </w:r>
      <w:r w:rsidR="003B2F0F" w:rsidRPr="008C293B">
        <w:t>9, 9A or 9B—the time the authorisation under section</w:t>
      </w:r>
      <w:r w:rsidR="00FD69AC" w:rsidRPr="008C293B">
        <w:t> </w:t>
      </w:r>
      <w:r w:rsidR="003B2F0F" w:rsidRPr="008C293B">
        <w:t>9, 9A or 9B is given.</w:t>
      </w:r>
    </w:p>
    <w:p w14:paraId="6FC33DF6" w14:textId="77777777" w:rsidR="00CD1D13" w:rsidRPr="008C293B" w:rsidRDefault="00CD1D13" w:rsidP="00603A9D">
      <w:pPr>
        <w:pStyle w:val="SubsectionHead"/>
      </w:pPr>
      <w:r w:rsidRPr="008C293B">
        <w:lastRenderedPageBreak/>
        <w:t>Cancellation by responsible Minister</w:t>
      </w:r>
    </w:p>
    <w:p w14:paraId="302CEFDE" w14:textId="77777777" w:rsidR="00CD1D13" w:rsidRPr="008C293B" w:rsidRDefault="00CD1D13" w:rsidP="00603A9D">
      <w:pPr>
        <w:pStyle w:val="subsection"/>
      </w:pPr>
      <w:r w:rsidRPr="008C293B">
        <w:tab/>
        <w:t>(10)</w:t>
      </w:r>
      <w:r w:rsidRPr="008C293B">
        <w:tab/>
        <w:t>The responsible Minister may, in writing, cancel the authorisation.</w:t>
      </w:r>
    </w:p>
    <w:p w14:paraId="46FAE7E6" w14:textId="77777777" w:rsidR="00CD1D13" w:rsidRPr="008C293B" w:rsidRDefault="00CD1D13" w:rsidP="00603A9D">
      <w:pPr>
        <w:pStyle w:val="subsection"/>
      </w:pPr>
      <w:r w:rsidRPr="008C293B">
        <w:tab/>
        <w:t>(11)</w:t>
      </w:r>
      <w:r w:rsidRPr="008C293B">
        <w:tab/>
        <w:t xml:space="preserve">If the responsible Minister cancels the authorisation under </w:t>
      </w:r>
      <w:r w:rsidR="00FD69AC" w:rsidRPr="008C293B">
        <w:t>subsection (</w:t>
      </w:r>
      <w:r w:rsidRPr="008C293B">
        <w:t>10), the Minister must, as soon as practicable, give written notice of the cancellation to:</w:t>
      </w:r>
    </w:p>
    <w:p w14:paraId="229F2AA3" w14:textId="77777777" w:rsidR="00CD1D13" w:rsidRPr="008C293B" w:rsidRDefault="00CD1D13" w:rsidP="00603A9D">
      <w:pPr>
        <w:pStyle w:val="paragraph"/>
      </w:pPr>
      <w:r w:rsidRPr="008C293B">
        <w:tab/>
        <w:t>(a)</w:t>
      </w:r>
      <w:r w:rsidRPr="008C293B">
        <w:tab/>
        <w:t>the Inspector</w:t>
      </w:r>
      <w:r w:rsidR="008C293B">
        <w:noBreakHyphen/>
      </w:r>
      <w:r w:rsidRPr="008C293B">
        <w:t>General of Intelligence and Security; and</w:t>
      </w:r>
    </w:p>
    <w:p w14:paraId="4F337F03" w14:textId="77777777" w:rsidR="00CD1D13" w:rsidRPr="008C293B" w:rsidRDefault="00CD1D13" w:rsidP="00603A9D">
      <w:pPr>
        <w:pStyle w:val="paragraph"/>
      </w:pPr>
      <w:r w:rsidRPr="008C293B">
        <w:tab/>
        <w:t>(b)</w:t>
      </w:r>
      <w:r w:rsidRPr="008C293B">
        <w:tab/>
        <w:t>if the</w:t>
      </w:r>
      <w:r w:rsidR="0018523B" w:rsidRPr="008C293B">
        <w:t xml:space="preserve"> </w:t>
      </w:r>
      <w:r w:rsidR="00287C48" w:rsidRPr="008C293B">
        <w:t>Attorney</w:t>
      </w:r>
      <w:r w:rsidR="008C293B">
        <w:noBreakHyphen/>
      </w:r>
      <w:r w:rsidR="00287C48" w:rsidRPr="008C293B">
        <w:t>General</w:t>
      </w:r>
      <w:r w:rsidRPr="008C293B">
        <w:t xml:space="preserve"> </w:t>
      </w:r>
      <w:r w:rsidR="0018523B" w:rsidRPr="008C293B">
        <w:t>and the ASIO Minister are</w:t>
      </w:r>
      <w:r w:rsidRPr="008C293B">
        <w:t xml:space="preserve"> required to </w:t>
      </w:r>
      <w:r w:rsidR="00D0471E" w:rsidRPr="008C293B">
        <w:t>be given documents</w:t>
      </w:r>
      <w:r w:rsidRPr="008C293B">
        <w:t xml:space="preserve"> under </w:t>
      </w:r>
      <w:r w:rsidR="00FD69AC" w:rsidRPr="008C293B">
        <w:t>paragraph (</w:t>
      </w:r>
      <w:r w:rsidRPr="008C293B">
        <w:t>5)(e)—th</w:t>
      </w:r>
      <w:r w:rsidR="0018523B" w:rsidRPr="008C293B">
        <w:t>ose</w:t>
      </w:r>
      <w:r w:rsidRPr="008C293B">
        <w:t xml:space="preserve"> </w:t>
      </w:r>
      <w:r w:rsidR="0018523B" w:rsidRPr="008C293B">
        <w:t>Ministers</w:t>
      </w:r>
      <w:r w:rsidRPr="008C293B">
        <w:t>.</w:t>
      </w:r>
    </w:p>
    <w:p w14:paraId="059C8117" w14:textId="77777777" w:rsidR="003B2F0F" w:rsidRPr="008C293B" w:rsidRDefault="003B2F0F" w:rsidP="00603A9D">
      <w:pPr>
        <w:pStyle w:val="SubsectionHead"/>
      </w:pPr>
      <w:r w:rsidRPr="008C293B">
        <w:t>Cancellation by agency head</w:t>
      </w:r>
    </w:p>
    <w:p w14:paraId="60111184" w14:textId="77777777" w:rsidR="002B50DD" w:rsidRPr="008C293B" w:rsidRDefault="003B2F0F" w:rsidP="00603A9D">
      <w:pPr>
        <w:pStyle w:val="subsection"/>
      </w:pPr>
      <w:r w:rsidRPr="008C293B">
        <w:tab/>
        <w:t>(1</w:t>
      </w:r>
      <w:r w:rsidR="00CD1D13" w:rsidRPr="008C293B">
        <w:t>2</w:t>
      </w:r>
      <w:r w:rsidR="00FB764A" w:rsidRPr="008C293B">
        <w:t>)</w:t>
      </w:r>
      <w:r w:rsidR="00FB764A" w:rsidRPr="008C293B">
        <w:tab/>
        <w:t>The agency head must</w:t>
      </w:r>
      <w:r w:rsidR="002B50DD" w:rsidRPr="008C293B">
        <w:t>, in writing,</w:t>
      </w:r>
      <w:r w:rsidR="00FB764A" w:rsidRPr="008C293B">
        <w:t xml:space="preserve"> cancel the authorisation if </w:t>
      </w:r>
      <w:r w:rsidR="002B50DD" w:rsidRPr="008C293B">
        <w:t>the agency head</w:t>
      </w:r>
      <w:r w:rsidR="00FB764A" w:rsidRPr="008C293B">
        <w:t xml:space="preserve"> </w:t>
      </w:r>
      <w:r w:rsidR="002B50DD" w:rsidRPr="008C293B">
        <w:t xml:space="preserve">is satisfied </w:t>
      </w:r>
      <w:r w:rsidR="00FB764A" w:rsidRPr="008C293B">
        <w:t>that</w:t>
      </w:r>
      <w:r w:rsidR="002B50DD" w:rsidRPr="008C293B">
        <w:t>:</w:t>
      </w:r>
    </w:p>
    <w:p w14:paraId="09D9DDB5" w14:textId="77777777" w:rsidR="002B50DD" w:rsidRPr="008C293B" w:rsidRDefault="002B50DD" w:rsidP="00603A9D">
      <w:pPr>
        <w:pStyle w:val="paragraph"/>
      </w:pPr>
      <w:r w:rsidRPr="008C293B">
        <w:tab/>
        <w:t>(a)</w:t>
      </w:r>
      <w:r w:rsidRPr="008C293B">
        <w:tab/>
      </w:r>
      <w:r w:rsidR="00FB764A" w:rsidRPr="008C293B">
        <w:t xml:space="preserve">there is </w:t>
      </w:r>
      <w:r w:rsidR="00116A21" w:rsidRPr="008C293B">
        <w:t>not; and</w:t>
      </w:r>
    </w:p>
    <w:p w14:paraId="061B19B0" w14:textId="77777777" w:rsidR="002B50DD" w:rsidRPr="008C293B" w:rsidRDefault="002B50DD" w:rsidP="00603A9D">
      <w:pPr>
        <w:pStyle w:val="paragraph"/>
      </w:pPr>
      <w:r w:rsidRPr="008C293B">
        <w:tab/>
        <w:t>(b)</w:t>
      </w:r>
      <w:r w:rsidRPr="008C293B">
        <w:tab/>
        <w:t>there is not likely to be;</w:t>
      </w:r>
    </w:p>
    <w:p w14:paraId="58B51980" w14:textId="77777777" w:rsidR="00FB764A" w:rsidRPr="008C293B" w:rsidRDefault="002B50DD" w:rsidP="00603A9D">
      <w:pPr>
        <w:pStyle w:val="subsection2"/>
      </w:pPr>
      <w:r w:rsidRPr="008C293B">
        <w:t xml:space="preserve">a </w:t>
      </w:r>
      <w:r w:rsidR="00116A21" w:rsidRPr="008C293B">
        <w:t>significant</w:t>
      </w:r>
      <w:r w:rsidRPr="008C293B">
        <w:t xml:space="preserve"> risk </w:t>
      </w:r>
      <w:r w:rsidR="00FB764A" w:rsidRPr="008C293B">
        <w:t xml:space="preserve">to the safety of </w:t>
      </w:r>
      <w:r w:rsidRPr="008C293B">
        <w:t>the</w:t>
      </w:r>
      <w:r w:rsidR="00FB764A" w:rsidRPr="008C293B">
        <w:t xml:space="preserve"> Australian person</w:t>
      </w:r>
      <w:r w:rsidRPr="008C293B">
        <w:t>.</w:t>
      </w:r>
    </w:p>
    <w:p w14:paraId="36A035EB" w14:textId="77777777" w:rsidR="00AC0E2B" w:rsidRPr="008C293B" w:rsidRDefault="00AC0E2B" w:rsidP="00603A9D">
      <w:pPr>
        <w:pStyle w:val="notetext"/>
      </w:pPr>
      <w:r w:rsidRPr="008C293B">
        <w:t>Note:</w:t>
      </w:r>
      <w:r w:rsidRPr="008C293B">
        <w:tab/>
        <w:t>The agency head may cancel the authorisation</w:t>
      </w:r>
      <w:r w:rsidR="00B20D8D" w:rsidRPr="008C293B">
        <w:t xml:space="preserve"> in other circumstances (see sub</w:t>
      </w:r>
      <w:r w:rsidR="000A7B49" w:rsidRPr="008C293B">
        <w:t>section</w:t>
      </w:r>
      <w:r w:rsidR="00FD69AC" w:rsidRPr="008C293B">
        <w:t> </w:t>
      </w:r>
      <w:r w:rsidR="000A7B49" w:rsidRPr="008C293B">
        <w:t>3</w:t>
      </w:r>
      <w:r w:rsidR="00B20D8D" w:rsidRPr="008C293B">
        <w:t xml:space="preserve">3(3) of the </w:t>
      </w:r>
      <w:r w:rsidR="00B20D8D" w:rsidRPr="008C293B">
        <w:rPr>
          <w:i/>
        </w:rPr>
        <w:t>Acts Interpretation Act 1901</w:t>
      </w:r>
      <w:r w:rsidR="00B20D8D" w:rsidRPr="008C293B">
        <w:t>).</w:t>
      </w:r>
    </w:p>
    <w:p w14:paraId="3B4139DC" w14:textId="77777777" w:rsidR="003B2F0F" w:rsidRPr="008C293B" w:rsidRDefault="00CD1D13" w:rsidP="00603A9D">
      <w:pPr>
        <w:pStyle w:val="subsection"/>
      </w:pPr>
      <w:r w:rsidRPr="008C293B">
        <w:tab/>
        <w:t>(13</w:t>
      </w:r>
      <w:r w:rsidR="003B2F0F" w:rsidRPr="008C293B">
        <w:t>)</w:t>
      </w:r>
      <w:r w:rsidR="003B2F0F" w:rsidRPr="008C293B">
        <w:tab/>
        <w:t xml:space="preserve">If the agency head cancels the authorisation under </w:t>
      </w:r>
      <w:r w:rsidR="00FD69AC" w:rsidRPr="008C293B">
        <w:t>subsection (</w:t>
      </w:r>
      <w:r w:rsidR="003B2F0F" w:rsidRPr="008C293B">
        <w:t>1</w:t>
      </w:r>
      <w:r w:rsidRPr="008C293B">
        <w:t>2</w:t>
      </w:r>
      <w:r w:rsidR="003B2F0F" w:rsidRPr="008C293B">
        <w:t>), the agency head must, as soon as practicable, give written notice of the cancellation to:</w:t>
      </w:r>
    </w:p>
    <w:p w14:paraId="50557D52" w14:textId="77777777" w:rsidR="003B2F0F" w:rsidRPr="008C293B" w:rsidRDefault="003B2F0F" w:rsidP="00603A9D">
      <w:pPr>
        <w:pStyle w:val="paragraph"/>
      </w:pPr>
      <w:r w:rsidRPr="008C293B">
        <w:tab/>
        <w:t>(a)</w:t>
      </w:r>
      <w:r w:rsidRPr="008C293B">
        <w:tab/>
        <w:t>the responsible Minister; and</w:t>
      </w:r>
    </w:p>
    <w:p w14:paraId="7AB588CE" w14:textId="77777777" w:rsidR="003B2F0F" w:rsidRPr="008C293B" w:rsidRDefault="003B2F0F" w:rsidP="00603A9D">
      <w:pPr>
        <w:pStyle w:val="paragraph"/>
      </w:pPr>
      <w:r w:rsidRPr="008C293B">
        <w:tab/>
        <w:t>(b)</w:t>
      </w:r>
      <w:r w:rsidRPr="008C293B">
        <w:tab/>
        <w:t>the Inspector</w:t>
      </w:r>
      <w:r w:rsidR="008C293B">
        <w:noBreakHyphen/>
      </w:r>
      <w:r w:rsidRPr="008C293B">
        <w:t>General of Intelligence and Security; and</w:t>
      </w:r>
    </w:p>
    <w:p w14:paraId="214E34C2" w14:textId="77777777" w:rsidR="0018523B" w:rsidRPr="008C293B" w:rsidRDefault="0018523B" w:rsidP="00603A9D">
      <w:pPr>
        <w:pStyle w:val="paragraph"/>
      </w:pPr>
      <w:r w:rsidRPr="008C293B">
        <w:tab/>
        <w:t>(c)</w:t>
      </w:r>
      <w:r w:rsidRPr="008C293B">
        <w:tab/>
        <w:t>if the Attorney</w:t>
      </w:r>
      <w:r w:rsidR="008C293B">
        <w:noBreakHyphen/>
      </w:r>
      <w:r w:rsidRPr="008C293B">
        <w:t xml:space="preserve">General and the ASIO Minister are required to be given documents under </w:t>
      </w:r>
      <w:r w:rsidR="00FD69AC" w:rsidRPr="008C293B">
        <w:t>paragraph (</w:t>
      </w:r>
      <w:r w:rsidRPr="008C293B">
        <w:t>5)(e)—those Ministers.</w:t>
      </w:r>
    </w:p>
    <w:p w14:paraId="504ABBEF" w14:textId="77777777" w:rsidR="000B00C4" w:rsidRPr="008C293B" w:rsidRDefault="000B00C4" w:rsidP="00603A9D">
      <w:pPr>
        <w:pStyle w:val="SubsectionHead"/>
      </w:pPr>
      <w:r w:rsidRPr="008C293B">
        <w:t>Delegation</w:t>
      </w:r>
    </w:p>
    <w:p w14:paraId="5E18A846" w14:textId="77777777" w:rsidR="000B00C4" w:rsidRPr="008C293B" w:rsidRDefault="002B50DD" w:rsidP="00603A9D">
      <w:pPr>
        <w:pStyle w:val="subsection"/>
      </w:pPr>
      <w:r w:rsidRPr="008C293B">
        <w:tab/>
        <w:t>(1</w:t>
      </w:r>
      <w:r w:rsidR="00CD1D13" w:rsidRPr="008C293B">
        <w:t>4</w:t>
      </w:r>
      <w:r w:rsidR="000B00C4" w:rsidRPr="008C293B">
        <w:t>)</w:t>
      </w:r>
      <w:r w:rsidR="000B00C4" w:rsidRPr="008C293B">
        <w:tab/>
        <w:t>An agency head may, in writing, delegate to a staff member (other than a consultant or contractor) all or any of the powers, functions or duties of the agency head under this section.</w:t>
      </w:r>
    </w:p>
    <w:p w14:paraId="72FC6735" w14:textId="77777777" w:rsidR="000B00C4" w:rsidRPr="008C293B" w:rsidRDefault="000B00C4" w:rsidP="00603A9D">
      <w:pPr>
        <w:pStyle w:val="notetext"/>
      </w:pPr>
      <w:r w:rsidRPr="008C293B">
        <w:t>Note:</w:t>
      </w:r>
      <w:r w:rsidRPr="008C293B">
        <w:tab/>
        <w:t>See sections</w:t>
      </w:r>
      <w:r w:rsidR="00FD69AC" w:rsidRPr="008C293B">
        <w:t> </w:t>
      </w:r>
      <w:r w:rsidRPr="008C293B">
        <w:t xml:space="preserve">34AA, 34AB and 34A of the </w:t>
      </w:r>
      <w:r w:rsidRPr="008C293B">
        <w:rPr>
          <w:i/>
        </w:rPr>
        <w:t>Acts Interpretation Act 1901</w:t>
      </w:r>
      <w:r w:rsidRPr="008C293B">
        <w:t xml:space="preserve"> on delegations.</w:t>
      </w:r>
    </w:p>
    <w:p w14:paraId="58105E07" w14:textId="77777777" w:rsidR="000B00C4" w:rsidRPr="008C293B" w:rsidRDefault="000B00C4" w:rsidP="00603A9D">
      <w:pPr>
        <w:pStyle w:val="subsection"/>
      </w:pPr>
      <w:r w:rsidRPr="008C293B">
        <w:lastRenderedPageBreak/>
        <w:tab/>
        <w:t>(1</w:t>
      </w:r>
      <w:r w:rsidR="00CD1D13" w:rsidRPr="008C293B">
        <w:t>5</w:t>
      </w:r>
      <w:r w:rsidRPr="008C293B">
        <w:t>)</w:t>
      </w:r>
      <w:r w:rsidRPr="008C293B">
        <w:tab/>
        <w:t>In exercising a power, performing a function or discharging a duty under a delegation</w:t>
      </w:r>
      <w:r w:rsidR="00F568F2" w:rsidRPr="008C293B">
        <w:t xml:space="preserve"> under </w:t>
      </w:r>
      <w:r w:rsidR="00FD69AC" w:rsidRPr="008C293B">
        <w:t>subsection (</w:t>
      </w:r>
      <w:r w:rsidR="00CD1D13" w:rsidRPr="008C293B">
        <w:t>14</w:t>
      </w:r>
      <w:r w:rsidR="00F568F2" w:rsidRPr="008C293B">
        <w:t>)</w:t>
      </w:r>
      <w:r w:rsidRPr="008C293B">
        <w:t>, the delegate must comply with any written directions of the agency head.</w:t>
      </w:r>
    </w:p>
    <w:p w14:paraId="06F42377" w14:textId="77777777" w:rsidR="00E8597B" w:rsidRPr="008C293B" w:rsidRDefault="00E8597B" w:rsidP="00603A9D">
      <w:pPr>
        <w:pStyle w:val="SubsectionHead"/>
        <w:rPr>
          <w:i w:val="0"/>
        </w:rPr>
      </w:pPr>
      <w:r w:rsidRPr="008C293B">
        <w:t>Relationship with the Acts Interpretation Act 1901</w:t>
      </w:r>
    </w:p>
    <w:p w14:paraId="5F013571" w14:textId="77777777" w:rsidR="00E8597B" w:rsidRPr="008C293B" w:rsidRDefault="00CD1D13" w:rsidP="00603A9D">
      <w:pPr>
        <w:pStyle w:val="subsection"/>
      </w:pPr>
      <w:r w:rsidRPr="008C293B">
        <w:tab/>
        <w:t>(16</w:t>
      </w:r>
      <w:r w:rsidR="00E8597B" w:rsidRPr="008C293B">
        <w:t>)</w:t>
      </w:r>
      <w:r w:rsidR="00E8597B" w:rsidRPr="008C293B">
        <w:tab/>
        <w:t>To avoid doubt, this section does not limit sub</w:t>
      </w:r>
      <w:r w:rsidR="000A7B49" w:rsidRPr="008C293B">
        <w:t>section</w:t>
      </w:r>
      <w:r w:rsidR="00FD69AC" w:rsidRPr="008C293B">
        <w:t> </w:t>
      </w:r>
      <w:r w:rsidR="000A7B49" w:rsidRPr="008C293B">
        <w:t>3</w:t>
      </w:r>
      <w:r w:rsidR="00E8597B" w:rsidRPr="008C293B">
        <w:t xml:space="preserve">3(3) of the </w:t>
      </w:r>
      <w:r w:rsidR="00E8597B" w:rsidRPr="008C293B">
        <w:rPr>
          <w:i/>
        </w:rPr>
        <w:t>Acts Interpretation Act 1901</w:t>
      </w:r>
      <w:r w:rsidR="00E8597B" w:rsidRPr="008C293B">
        <w:t xml:space="preserve"> to the extent that it applies to an authorisation given under this section.</w:t>
      </w:r>
    </w:p>
    <w:p w14:paraId="4C6C0625" w14:textId="77777777" w:rsidR="000B00C4" w:rsidRPr="008C293B" w:rsidRDefault="00255875" w:rsidP="00603A9D">
      <w:pPr>
        <w:pStyle w:val="SubsectionHead"/>
      </w:pPr>
      <w:r w:rsidRPr="008C293B">
        <w:t xml:space="preserve">Status of </w:t>
      </w:r>
      <w:r w:rsidR="000B00C4" w:rsidRPr="008C293B">
        <w:t>instruments</w:t>
      </w:r>
    </w:p>
    <w:p w14:paraId="673487F7" w14:textId="77777777" w:rsidR="00255875" w:rsidRPr="008C293B" w:rsidRDefault="002B50DD" w:rsidP="00603A9D">
      <w:pPr>
        <w:pStyle w:val="subsection"/>
      </w:pPr>
      <w:r w:rsidRPr="008C293B">
        <w:tab/>
        <w:t>(1</w:t>
      </w:r>
      <w:r w:rsidR="00CD1D13" w:rsidRPr="008C293B">
        <w:t>7</w:t>
      </w:r>
      <w:r w:rsidR="000B00C4" w:rsidRPr="008C293B">
        <w:t>)</w:t>
      </w:r>
      <w:r w:rsidR="000B00C4" w:rsidRPr="008C293B">
        <w:tab/>
      </w:r>
      <w:r w:rsidR="00255875" w:rsidRPr="008C293B">
        <w:t>The following are not legislative instruments:</w:t>
      </w:r>
    </w:p>
    <w:p w14:paraId="6550F65B" w14:textId="77777777" w:rsidR="00255875" w:rsidRPr="008C293B" w:rsidRDefault="00255875" w:rsidP="00603A9D">
      <w:pPr>
        <w:pStyle w:val="paragraph"/>
      </w:pPr>
      <w:r w:rsidRPr="008C293B">
        <w:tab/>
        <w:t>(a)</w:t>
      </w:r>
      <w:r w:rsidRPr="008C293B">
        <w:tab/>
        <w:t>a</w:t>
      </w:r>
      <w:r w:rsidR="000B00C4" w:rsidRPr="008C293B">
        <w:t xml:space="preserve">n authorisation given in writing under </w:t>
      </w:r>
      <w:r w:rsidR="00FD69AC" w:rsidRPr="008C293B">
        <w:t>subsection (</w:t>
      </w:r>
      <w:r w:rsidR="000B00C4" w:rsidRPr="008C293B">
        <w:t>2)</w:t>
      </w:r>
      <w:r w:rsidRPr="008C293B">
        <w:t>;</w:t>
      </w:r>
    </w:p>
    <w:p w14:paraId="6E07E2EA" w14:textId="77777777" w:rsidR="00255875" w:rsidRPr="008C293B" w:rsidRDefault="00255875" w:rsidP="00603A9D">
      <w:pPr>
        <w:pStyle w:val="paragraph"/>
      </w:pPr>
      <w:r w:rsidRPr="008C293B">
        <w:tab/>
        <w:t>(b)</w:t>
      </w:r>
      <w:r w:rsidRPr="008C293B">
        <w:tab/>
        <w:t xml:space="preserve">a written notice given under </w:t>
      </w:r>
      <w:r w:rsidR="00FD69AC" w:rsidRPr="008C293B">
        <w:t>subsection (</w:t>
      </w:r>
      <w:r w:rsidR="00621CC8" w:rsidRPr="008C293B">
        <w:t>4)</w:t>
      </w:r>
      <w:r w:rsidR="009F4E8D" w:rsidRPr="008C293B">
        <w:t>,</w:t>
      </w:r>
      <w:r w:rsidR="00621CC8" w:rsidRPr="008C293B">
        <w:t xml:space="preserve"> </w:t>
      </w:r>
      <w:r w:rsidRPr="008C293B">
        <w:t>(11)</w:t>
      </w:r>
      <w:r w:rsidR="00CD1D13" w:rsidRPr="008C293B">
        <w:t xml:space="preserve"> or (13)</w:t>
      </w:r>
      <w:r w:rsidRPr="008C293B">
        <w:t>;</w:t>
      </w:r>
    </w:p>
    <w:p w14:paraId="3F990D64" w14:textId="77777777" w:rsidR="009F4E8D" w:rsidRPr="008C293B" w:rsidRDefault="009F4E8D" w:rsidP="00603A9D">
      <w:pPr>
        <w:pStyle w:val="paragraph"/>
      </w:pPr>
      <w:r w:rsidRPr="008C293B">
        <w:tab/>
        <w:t>(c)</w:t>
      </w:r>
      <w:r w:rsidRPr="008C293B">
        <w:tab/>
        <w:t xml:space="preserve">a record made, or a summary or explanation given, under </w:t>
      </w:r>
      <w:r w:rsidR="00FD69AC" w:rsidRPr="008C293B">
        <w:t>subsection (</w:t>
      </w:r>
      <w:r w:rsidRPr="008C293B">
        <w:t>5);</w:t>
      </w:r>
    </w:p>
    <w:p w14:paraId="6DA37BD5" w14:textId="77777777" w:rsidR="00D0471E" w:rsidRPr="008C293B" w:rsidRDefault="00D0471E" w:rsidP="00603A9D">
      <w:pPr>
        <w:pStyle w:val="paragraph"/>
      </w:pPr>
      <w:r w:rsidRPr="008C293B">
        <w:tab/>
        <w:t>(</w:t>
      </w:r>
      <w:r w:rsidR="009F4E8D" w:rsidRPr="008C293B">
        <w:t>d</w:t>
      </w:r>
      <w:r w:rsidRPr="008C293B">
        <w:t>)</w:t>
      </w:r>
      <w:r w:rsidRPr="008C293B">
        <w:tab/>
        <w:t xml:space="preserve">a report under </w:t>
      </w:r>
      <w:r w:rsidR="00FD69AC" w:rsidRPr="008C293B">
        <w:t>subsection (</w:t>
      </w:r>
      <w:r w:rsidRPr="008C293B">
        <w:t>8);</w:t>
      </w:r>
    </w:p>
    <w:p w14:paraId="33D297A9" w14:textId="77777777" w:rsidR="00255875" w:rsidRPr="008C293B" w:rsidRDefault="00255875" w:rsidP="00603A9D">
      <w:pPr>
        <w:pStyle w:val="paragraph"/>
      </w:pPr>
      <w:r w:rsidRPr="008C293B">
        <w:tab/>
        <w:t>(</w:t>
      </w:r>
      <w:r w:rsidR="009F4E8D" w:rsidRPr="008C293B">
        <w:t>e</w:t>
      </w:r>
      <w:r w:rsidRPr="008C293B">
        <w:t>)</w:t>
      </w:r>
      <w:r w:rsidRPr="008C293B">
        <w:tab/>
        <w:t xml:space="preserve">a </w:t>
      </w:r>
      <w:r w:rsidR="000B00C4" w:rsidRPr="008C293B">
        <w:t xml:space="preserve">cancellation under </w:t>
      </w:r>
      <w:r w:rsidR="00FD69AC" w:rsidRPr="008C293B">
        <w:t>subsection (</w:t>
      </w:r>
      <w:r w:rsidRPr="008C293B">
        <w:t>10)</w:t>
      </w:r>
      <w:r w:rsidR="00CD1D13" w:rsidRPr="008C293B">
        <w:t xml:space="preserve"> or (12)</w:t>
      </w:r>
      <w:r w:rsidR="00384DEF" w:rsidRPr="008C293B">
        <w:t>.</w:t>
      </w:r>
    </w:p>
    <w:p w14:paraId="3110FCD8" w14:textId="77777777" w:rsidR="000B00C4" w:rsidRPr="008C293B" w:rsidRDefault="006B2232" w:rsidP="00603A9D">
      <w:pPr>
        <w:pStyle w:val="ItemHead"/>
      </w:pPr>
      <w:r w:rsidRPr="008C293B">
        <w:t>3</w:t>
      </w:r>
      <w:r w:rsidR="000B00C4" w:rsidRPr="008C293B">
        <w:t xml:space="preserve">  Subsections</w:t>
      </w:r>
      <w:r w:rsidR="00FD69AC" w:rsidRPr="008C293B">
        <w:t> </w:t>
      </w:r>
      <w:r w:rsidR="000B00C4" w:rsidRPr="008C293B">
        <w:t>10A(1) and (4)</w:t>
      </w:r>
    </w:p>
    <w:p w14:paraId="73C0CB20" w14:textId="77777777" w:rsidR="000B00C4" w:rsidRPr="008C293B" w:rsidRDefault="000B00C4" w:rsidP="00603A9D">
      <w:pPr>
        <w:pStyle w:val="Item"/>
      </w:pPr>
      <w:r w:rsidRPr="008C293B">
        <w:t>Omit “or 9B”, substitute “, 9B or 9D”.</w:t>
      </w:r>
    </w:p>
    <w:p w14:paraId="463D709A" w14:textId="77777777" w:rsidR="000B00C4" w:rsidRPr="008C293B" w:rsidRDefault="006B2232" w:rsidP="00603A9D">
      <w:pPr>
        <w:pStyle w:val="Transitional"/>
      </w:pPr>
      <w:r w:rsidRPr="008C293B">
        <w:t>4</w:t>
      </w:r>
      <w:r w:rsidR="000B00C4" w:rsidRPr="008C293B">
        <w:t xml:space="preserve">  Application of amendments</w:t>
      </w:r>
    </w:p>
    <w:p w14:paraId="3E15A607" w14:textId="77777777" w:rsidR="000B00C4" w:rsidRPr="008C293B" w:rsidRDefault="000B00C4" w:rsidP="00603A9D">
      <w:pPr>
        <w:pStyle w:val="Item"/>
      </w:pPr>
      <w:r w:rsidRPr="008C293B">
        <w:t>The amendments made by this Schedule apply in relation to activities, or a series of activities, undertaken after the commencement of this Schedule.</w:t>
      </w:r>
    </w:p>
    <w:p w14:paraId="5F8F2B77" w14:textId="77777777" w:rsidR="00C83E62" w:rsidRPr="008C293B" w:rsidRDefault="001B289A" w:rsidP="00603A9D">
      <w:pPr>
        <w:pStyle w:val="ActHead6"/>
        <w:pageBreakBefore/>
        <w:rPr>
          <w:sz w:val="28"/>
        </w:rPr>
      </w:pPr>
      <w:bookmarkStart w:id="12" w:name="_Toc100066543"/>
      <w:r w:rsidRPr="00AD4262">
        <w:rPr>
          <w:rStyle w:val="CharAmSchNo"/>
        </w:rPr>
        <w:lastRenderedPageBreak/>
        <w:t>Schedule</w:t>
      </w:r>
      <w:r w:rsidR="00FD69AC" w:rsidRPr="00AD4262">
        <w:rPr>
          <w:rStyle w:val="CharAmSchNo"/>
        </w:rPr>
        <w:t> </w:t>
      </w:r>
      <w:r w:rsidRPr="00AD4262">
        <w:rPr>
          <w:rStyle w:val="CharAmSchNo"/>
        </w:rPr>
        <w:t>2</w:t>
      </w:r>
      <w:r w:rsidR="00C83E62" w:rsidRPr="008C293B">
        <w:rPr>
          <w:sz w:val="28"/>
        </w:rPr>
        <w:t>—</w:t>
      </w:r>
      <w:r w:rsidR="00B3772D" w:rsidRPr="00AD4262">
        <w:rPr>
          <w:rStyle w:val="CharAmSchText"/>
        </w:rPr>
        <w:t>A</w:t>
      </w:r>
      <w:r w:rsidR="00C83E62" w:rsidRPr="00AD4262">
        <w:rPr>
          <w:rStyle w:val="CharAmSchText"/>
        </w:rPr>
        <w:t>uthorisations relating to counter</w:t>
      </w:r>
      <w:r w:rsidR="008C293B" w:rsidRPr="00AD4262">
        <w:rPr>
          <w:rStyle w:val="CharAmSchText"/>
        </w:rPr>
        <w:noBreakHyphen/>
      </w:r>
      <w:r w:rsidR="00C83E62" w:rsidRPr="00AD4262">
        <w:rPr>
          <w:rStyle w:val="CharAmSchText"/>
        </w:rPr>
        <w:t>terrorism</w:t>
      </w:r>
      <w:bookmarkEnd w:id="12"/>
    </w:p>
    <w:p w14:paraId="128354AB" w14:textId="77777777" w:rsidR="00C83E62" w:rsidRPr="00AD4262" w:rsidRDefault="00C83E62" w:rsidP="00603A9D">
      <w:pPr>
        <w:pStyle w:val="Header"/>
      </w:pPr>
      <w:r w:rsidRPr="00AD4262">
        <w:rPr>
          <w:rStyle w:val="CharAmPartNo"/>
        </w:rPr>
        <w:t xml:space="preserve"> </w:t>
      </w:r>
      <w:r w:rsidRPr="00AD4262">
        <w:rPr>
          <w:rStyle w:val="CharAmPartText"/>
        </w:rPr>
        <w:t xml:space="preserve"> </w:t>
      </w:r>
    </w:p>
    <w:p w14:paraId="5353CED4" w14:textId="77777777" w:rsidR="00117905" w:rsidRPr="008C293B" w:rsidRDefault="00117905" w:rsidP="00603A9D">
      <w:pPr>
        <w:pStyle w:val="ActHead9"/>
        <w:rPr>
          <w:i w:val="0"/>
        </w:rPr>
      </w:pPr>
      <w:bookmarkStart w:id="13" w:name="_Toc100066544"/>
      <w:r w:rsidRPr="008C293B">
        <w:t>Intelligence Services Act 2001</w:t>
      </w:r>
      <w:bookmarkEnd w:id="13"/>
    </w:p>
    <w:p w14:paraId="51328962" w14:textId="77777777" w:rsidR="00117905" w:rsidRPr="008C293B" w:rsidRDefault="00117905" w:rsidP="00603A9D">
      <w:pPr>
        <w:pStyle w:val="ItemHead"/>
      </w:pPr>
      <w:r w:rsidRPr="008C293B">
        <w:t xml:space="preserve">1  </w:t>
      </w:r>
      <w:r w:rsidR="00A372D8" w:rsidRPr="008C293B">
        <w:t>Section</w:t>
      </w:r>
      <w:r w:rsidR="00FD69AC" w:rsidRPr="008C293B">
        <w:t> </w:t>
      </w:r>
      <w:r w:rsidR="00A372D8" w:rsidRPr="008C293B">
        <w:t>3</w:t>
      </w:r>
    </w:p>
    <w:p w14:paraId="1ACD63CC" w14:textId="77777777" w:rsidR="00117905" w:rsidRPr="008C293B" w:rsidRDefault="00117905" w:rsidP="00603A9D">
      <w:pPr>
        <w:pStyle w:val="Item"/>
      </w:pPr>
      <w:r w:rsidRPr="008C293B">
        <w:t>Insert:</w:t>
      </w:r>
    </w:p>
    <w:p w14:paraId="547A51DD" w14:textId="77777777" w:rsidR="00117905" w:rsidRPr="008C293B" w:rsidRDefault="00117905" w:rsidP="00603A9D">
      <w:pPr>
        <w:pStyle w:val="Definition"/>
      </w:pPr>
      <w:r w:rsidRPr="008C293B">
        <w:rPr>
          <w:b/>
          <w:i/>
        </w:rPr>
        <w:t>involved with a listed terrorist organisation</w:t>
      </w:r>
      <w:r w:rsidRPr="008C293B">
        <w:t xml:space="preserve"> has a meaning affected by </w:t>
      </w:r>
      <w:r w:rsidR="00635649" w:rsidRPr="008C293B">
        <w:t>subsection</w:t>
      </w:r>
      <w:r w:rsidR="00FD69AC" w:rsidRPr="008C293B">
        <w:t> </w:t>
      </w:r>
      <w:r w:rsidR="00635649" w:rsidRPr="008C293B">
        <w:t>9</w:t>
      </w:r>
      <w:r w:rsidRPr="008C293B">
        <w:t>(1AAB).</w:t>
      </w:r>
    </w:p>
    <w:p w14:paraId="73A3736F" w14:textId="77777777" w:rsidR="00117905" w:rsidRPr="008C293B" w:rsidRDefault="00117905" w:rsidP="00603A9D">
      <w:pPr>
        <w:pStyle w:val="Definition"/>
      </w:pPr>
      <w:r w:rsidRPr="008C293B">
        <w:rPr>
          <w:b/>
          <w:i/>
        </w:rPr>
        <w:t>listed terrorist organisation</w:t>
      </w:r>
      <w:r w:rsidRPr="008C293B">
        <w:t xml:space="preserve"> has the same meaning as in </w:t>
      </w:r>
      <w:r w:rsidR="00A85FB7" w:rsidRPr="008C293B">
        <w:t>subsection</w:t>
      </w:r>
      <w:r w:rsidR="00FD69AC" w:rsidRPr="008C293B">
        <w:t> </w:t>
      </w:r>
      <w:r w:rsidR="00A85FB7" w:rsidRPr="008C293B">
        <w:t>1</w:t>
      </w:r>
      <w:r w:rsidRPr="008C293B">
        <w:t xml:space="preserve">00.1(1) of the </w:t>
      </w:r>
      <w:r w:rsidRPr="008C293B">
        <w:rPr>
          <w:i/>
        </w:rPr>
        <w:t>Criminal Code</w:t>
      </w:r>
      <w:r w:rsidRPr="008C293B">
        <w:t>.</w:t>
      </w:r>
    </w:p>
    <w:p w14:paraId="60905598" w14:textId="77777777" w:rsidR="00117905" w:rsidRPr="008C293B" w:rsidRDefault="00117905" w:rsidP="00603A9D">
      <w:pPr>
        <w:pStyle w:val="ItemHead"/>
      </w:pPr>
      <w:r w:rsidRPr="008C293B">
        <w:t>2  After subparagraph</w:t>
      </w:r>
      <w:r w:rsidR="00FD69AC" w:rsidRPr="008C293B">
        <w:t> </w:t>
      </w:r>
      <w:r w:rsidRPr="008C293B">
        <w:t>8(1)(a)(i)</w:t>
      </w:r>
    </w:p>
    <w:p w14:paraId="1C309431" w14:textId="77777777" w:rsidR="00117905" w:rsidRPr="008C293B" w:rsidRDefault="00117905" w:rsidP="00603A9D">
      <w:pPr>
        <w:pStyle w:val="Item"/>
      </w:pPr>
      <w:r w:rsidRPr="008C293B">
        <w:t>Insert:</w:t>
      </w:r>
    </w:p>
    <w:p w14:paraId="0EB1EBD4" w14:textId="77777777" w:rsidR="00117905" w:rsidRPr="008C293B" w:rsidRDefault="00117905" w:rsidP="00603A9D">
      <w:pPr>
        <w:pStyle w:val="paragraphsub"/>
      </w:pPr>
      <w:r w:rsidRPr="008C293B">
        <w:tab/>
        <w:t>(iaa)</w:t>
      </w:r>
      <w:r w:rsidRPr="008C293B">
        <w:tab/>
        <w:t>undertaking an activity, or a series of activities, for the specific purpose, or for purposes which include the specific purpose, of producing intelligence on one or more members of a class of Australian persons; or</w:t>
      </w:r>
    </w:p>
    <w:p w14:paraId="5AB0D731" w14:textId="77777777" w:rsidR="00117905" w:rsidRPr="008C293B" w:rsidRDefault="00117905" w:rsidP="00603A9D">
      <w:pPr>
        <w:pStyle w:val="ItemHead"/>
      </w:pPr>
      <w:r w:rsidRPr="008C293B">
        <w:t xml:space="preserve">3  After </w:t>
      </w:r>
      <w:r w:rsidR="00635649" w:rsidRPr="008C293B">
        <w:t>subsection</w:t>
      </w:r>
      <w:r w:rsidR="00FD69AC" w:rsidRPr="008C293B">
        <w:t> </w:t>
      </w:r>
      <w:r w:rsidR="00635649" w:rsidRPr="008C293B">
        <w:t>9</w:t>
      </w:r>
      <w:r w:rsidRPr="008C293B">
        <w:t>(1A)</w:t>
      </w:r>
    </w:p>
    <w:p w14:paraId="4D3C4EF6" w14:textId="77777777" w:rsidR="00117905" w:rsidRPr="008C293B" w:rsidRDefault="00117905" w:rsidP="00603A9D">
      <w:pPr>
        <w:pStyle w:val="Item"/>
      </w:pPr>
      <w:r w:rsidRPr="008C293B">
        <w:t>Insert:</w:t>
      </w:r>
    </w:p>
    <w:p w14:paraId="1DAE1D3E" w14:textId="77777777" w:rsidR="00117905" w:rsidRPr="008C293B" w:rsidRDefault="00117905" w:rsidP="00603A9D">
      <w:pPr>
        <w:pStyle w:val="subsection"/>
      </w:pPr>
      <w:r w:rsidRPr="008C293B">
        <w:tab/>
        <w:t>(1AAA)</w:t>
      </w:r>
      <w:r w:rsidRPr="008C293B">
        <w:tab/>
        <w:t>Before a Minister gives an authorisation for an activity, or a series of activities, of a kind mentioned in subparagraph</w:t>
      </w:r>
      <w:r w:rsidR="00FD69AC" w:rsidRPr="008C293B">
        <w:t> </w:t>
      </w:r>
      <w:r w:rsidRPr="008C293B">
        <w:t>8(1)(a)(iaa), the Minister must also:</w:t>
      </w:r>
    </w:p>
    <w:p w14:paraId="3BA4A040" w14:textId="77777777" w:rsidR="00117905" w:rsidRPr="008C293B" w:rsidRDefault="00117905" w:rsidP="00603A9D">
      <w:pPr>
        <w:pStyle w:val="paragraph"/>
      </w:pPr>
      <w:r w:rsidRPr="008C293B">
        <w:tab/>
        <w:t>(a)</w:t>
      </w:r>
      <w:r w:rsidRPr="008C293B">
        <w:tab/>
        <w:t>be satisfied that the class of Australian persons mentioned in that subparagraph is, or is likely to be, involved with a listed terrorist organisation; and</w:t>
      </w:r>
    </w:p>
    <w:p w14:paraId="35A49117" w14:textId="77777777" w:rsidR="00117905" w:rsidRPr="008C293B" w:rsidRDefault="00117905" w:rsidP="00603A9D">
      <w:pPr>
        <w:pStyle w:val="paragraph"/>
      </w:pPr>
      <w:r w:rsidRPr="008C293B">
        <w:tab/>
        <w:t>(b)</w:t>
      </w:r>
      <w:r w:rsidRPr="008C293B">
        <w:tab/>
        <w:t xml:space="preserve">obtain the agreement (orally or in writing, but subject to </w:t>
      </w:r>
      <w:r w:rsidR="00FD69AC" w:rsidRPr="008C293B">
        <w:t>subsection (</w:t>
      </w:r>
      <w:r w:rsidRPr="008C293B">
        <w:t>1AA)) of the Attorney</w:t>
      </w:r>
      <w:r w:rsidR="008C293B">
        <w:noBreakHyphen/>
      </w:r>
      <w:r w:rsidRPr="008C293B">
        <w:t>General.</w:t>
      </w:r>
    </w:p>
    <w:p w14:paraId="055EF108" w14:textId="77777777" w:rsidR="00117905" w:rsidRPr="008C293B" w:rsidRDefault="00117905" w:rsidP="00603A9D">
      <w:pPr>
        <w:pStyle w:val="subsection"/>
      </w:pPr>
      <w:r w:rsidRPr="008C293B">
        <w:tab/>
        <w:t>(1AAB)</w:t>
      </w:r>
      <w:r w:rsidRPr="008C293B">
        <w:tab/>
        <w:t>Without limiting the circumstances in which a person is involved with a listed terrorist organisation, a person is taken to be involved with a listed terrorist organisation if the person:</w:t>
      </w:r>
    </w:p>
    <w:p w14:paraId="265172EF" w14:textId="77777777" w:rsidR="00117905" w:rsidRPr="008C293B" w:rsidRDefault="00117905" w:rsidP="00603A9D">
      <w:pPr>
        <w:pStyle w:val="paragraph"/>
      </w:pPr>
      <w:r w:rsidRPr="008C293B">
        <w:tab/>
        <w:t>(a)</w:t>
      </w:r>
      <w:r w:rsidRPr="008C293B">
        <w:tab/>
        <w:t>directs, or participates in, the activities of the organisation; or</w:t>
      </w:r>
    </w:p>
    <w:p w14:paraId="1DB3090D" w14:textId="77777777" w:rsidR="00117905" w:rsidRPr="008C293B" w:rsidRDefault="00117905" w:rsidP="00603A9D">
      <w:pPr>
        <w:pStyle w:val="paragraph"/>
      </w:pPr>
      <w:r w:rsidRPr="008C293B">
        <w:lastRenderedPageBreak/>
        <w:tab/>
        <w:t>(b)</w:t>
      </w:r>
      <w:r w:rsidRPr="008C293B">
        <w:tab/>
        <w:t>recruits a person to join, or participate in the activities of, the organisation; or</w:t>
      </w:r>
    </w:p>
    <w:p w14:paraId="786F0379" w14:textId="77777777" w:rsidR="00117905" w:rsidRPr="008C293B" w:rsidRDefault="00117905" w:rsidP="00603A9D">
      <w:pPr>
        <w:pStyle w:val="paragraph"/>
      </w:pPr>
      <w:r w:rsidRPr="008C293B">
        <w:tab/>
        <w:t>(c)</w:t>
      </w:r>
      <w:r w:rsidRPr="008C293B">
        <w:tab/>
        <w:t>provides training to, receives training from, or participates in training with, the organisation; or</w:t>
      </w:r>
    </w:p>
    <w:p w14:paraId="55E52B4C" w14:textId="77777777" w:rsidR="00117905" w:rsidRPr="008C293B" w:rsidRDefault="00117905" w:rsidP="00603A9D">
      <w:pPr>
        <w:pStyle w:val="paragraph"/>
      </w:pPr>
      <w:r w:rsidRPr="008C293B">
        <w:tab/>
        <w:t>(d)</w:t>
      </w:r>
      <w:r w:rsidRPr="008C293B">
        <w:tab/>
        <w:t xml:space="preserve">is a member of the organisation (within the meaning of </w:t>
      </w:r>
      <w:r w:rsidR="00A85FB7" w:rsidRPr="008C293B">
        <w:t>subsection</w:t>
      </w:r>
      <w:r w:rsidR="00FD69AC" w:rsidRPr="008C293B">
        <w:t> </w:t>
      </w:r>
      <w:r w:rsidR="00A85FB7" w:rsidRPr="008C293B">
        <w:t>1</w:t>
      </w:r>
      <w:r w:rsidRPr="008C293B">
        <w:t xml:space="preserve">02.1(1) of the </w:t>
      </w:r>
      <w:r w:rsidRPr="008C293B">
        <w:rPr>
          <w:i/>
        </w:rPr>
        <w:t>Criminal Code</w:t>
      </w:r>
      <w:r w:rsidRPr="008C293B">
        <w:t>); or</w:t>
      </w:r>
    </w:p>
    <w:p w14:paraId="53BAE3A4" w14:textId="77777777" w:rsidR="00117905" w:rsidRPr="008C293B" w:rsidRDefault="00117905" w:rsidP="00603A9D">
      <w:pPr>
        <w:pStyle w:val="paragraph"/>
      </w:pPr>
      <w:r w:rsidRPr="008C293B">
        <w:tab/>
        <w:t>(e)</w:t>
      </w:r>
      <w:r w:rsidRPr="008C293B">
        <w:tab/>
        <w:t>provides financial or other support to the organisation; or</w:t>
      </w:r>
    </w:p>
    <w:p w14:paraId="43BBED09" w14:textId="77777777" w:rsidR="00117905" w:rsidRPr="008C293B" w:rsidRDefault="00117905" w:rsidP="00603A9D">
      <w:pPr>
        <w:pStyle w:val="paragraph"/>
      </w:pPr>
      <w:r w:rsidRPr="008C293B">
        <w:tab/>
        <w:t>(f)</w:t>
      </w:r>
      <w:r w:rsidRPr="008C293B">
        <w:tab/>
        <w:t>advocates for, or on behalf of, the organisation.</w:t>
      </w:r>
    </w:p>
    <w:p w14:paraId="1B813FAC" w14:textId="77777777" w:rsidR="00117905" w:rsidRPr="008C293B" w:rsidRDefault="00117905" w:rsidP="00603A9D">
      <w:pPr>
        <w:pStyle w:val="ItemHead"/>
      </w:pPr>
      <w:r w:rsidRPr="008C293B">
        <w:t>4  Subsection</w:t>
      </w:r>
      <w:r w:rsidR="00FD69AC" w:rsidRPr="008C293B">
        <w:t> </w:t>
      </w:r>
      <w:r w:rsidRPr="008C293B">
        <w:t>9(1AA)</w:t>
      </w:r>
    </w:p>
    <w:p w14:paraId="48747550" w14:textId="77777777" w:rsidR="00117905" w:rsidRPr="008C293B" w:rsidRDefault="00117905" w:rsidP="00603A9D">
      <w:pPr>
        <w:pStyle w:val="Item"/>
      </w:pPr>
      <w:r w:rsidRPr="008C293B">
        <w:t>After “</w:t>
      </w:r>
      <w:r w:rsidR="00FD69AC" w:rsidRPr="008C293B">
        <w:t>paragraph (</w:t>
      </w:r>
      <w:r w:rsidRPr="008C293B">
        <w:t>1A)(b)”, insert “or (1AAA)(b)”.</w:t>
      </w:r>
    </w:p>
    <w:p w14:paraId="36C55102" w14:textId="77777777" w:rsidR="00117905" w:rsidRPr="008C293B" w:rsidRDefault="00117905" w:rsidP="00603A9D">
      <w:pPr>
        <w:pStyle w:val="ItemHead"/>
      </w:pPr>
      <w:r w:rsidRPr="008C293B">
        <w:t xml:space="preserve">5  </w:t>
      </w:r>
      <w:r w:rsidR="00812CE0" w:rsidRPr="008C293B">
        <w:t>Paragraph 9</w:t>
      </w:r>
      <w:r w:rsidRPr="008C293B">
        <w:t>(1AA)(a)</w:t>
      </w:r>
    </w:p>
    <w:p w14:paraId="4AC1967D" w14:textId="77777777" w:rsidR="00117905" w:rsidRPr="008C293B" w:rsidRDefault="00117905" w:rsidP="00603A9D">
      <w:pPr>
        <w:pStyle w:val="Item"/>
      </w:pPr>
      <w:r w:rsidRPr="008C293B">
        <w:t>Repeal the paragraph, substitute:</w:t>
      </w:r>
    </w:p>
    <w:p w14:paraId="7FB70E4D" w14:textId="77777777" w:rsidR="00117905" w:rsidRPr="008C293B" w:rsidRDefault="00117905" w:rsidP="00603A9D">
      <w:pPr>
        <w:pStyle w:val="paragraph"/>
      </w:pPr>
      <w:r w:rsidRPr="008C293B">
        <w:tab/>
        <w:t>(a)</w:t>
      </w:r>
      <w:r w:rsidRPr="008C293B">
        <w:tab/>
        <w:t>specify classes of Australian persons who are, or are likely to be:</w:t>
      </w:r>
    </w:p>
    <w:p w14:paraId="2CAC9875" w14:textId="77777777" w:rsidR="00117905" w:rsidRPr="008C293B" w:rsidRDefault="00117905" w:rsidP="00603A9D">
      <w:pPr>
        <w:pStyle w:val="paragraphsub"/>
      </w:pPr>
      <w:r w:rsidRPr="008C293B">
        <w:tab/>
        <w:t>(i)</w:t>
      </w:r>
      <w:r w:rsidRPr="008C293B">
        <w:tab/>
        <w:t>involved in an activity or activities that are, or are likely to be, a threat to security; or</w:t>
      </w:r>
    </w:p>
    <w:p w14:paraId="74619D56" w14:textId="77777777" w:rsidR="00117905" w:rsidRPr="008C293B" w:rsidRDefault="00117905" w:rsidP="00603A9D">
      <w:pPr>
        <w:pStyle w:val="paragraphsub"/>
      </w:pPr>
      <w:r w:rsidRPr="008C293B">
        <w:tab/>
        <w:t>(ii)</w:t>
      </w:r>
      <w:r w:rsidRPr="008C293B">
        <w:tab/>
        <w:t>involved with a listed terrorist organisation; and</w:t>
      </w:r>
    </w:p>
    <w:p w14:paraId="5FDDEE77" w14:textId="77777777" w:rsidR="00117905" w:rsidRPr="008C293B" w:rsidRDefault="00117905" w:rsidP="00603A9D">
      <w:pPr>
        <w:pStyle w:val="ItemHead"/>
      </w:pPr>
      <w:r w:rsidRPr="008C293B">
        <w:t xml:space="preserve">6  </w:t>
      </w:r>
      <w:r w:rsidR="00812CE0" w:rsidRPr="008C293B">
        <w:t>Paragraph 9</w:t>
      </w:r>
      <w:r w:rsidRPr="008C293B">
        <w:t>(1AB)(a)</w:t>
      </w:r>
    </w:p>
    <w:p w14:paraId="60123FBE" w14:textId="77777777" w:rsidR="00117905" w:rsidRPr="008C293B" w:rsidRDefault="00117905" w:rsidP="00603A9D">
      <w:pPr>
        <w:pStyle w:val="Item"/>
      </w:pPr>
      <w:r w:rsidRPr="008C293B">
        <w:t>After “subparagraph</w:t>
      </w:r>
      <w:r w:rsidR="00FD69AC" w:rsidRPr="008C293B">
        <w:t> </w:t>
      </w:r>
      <w:r w:rsidRPr="008C293B">
        <w:t>8(1)(a)(i),”, insert “(iaa),”.</w:t>
      </w:r>
    </w:p>
    <w:p w14:paraId="3724472C" w14:textId="77777777" w:rsidR="00117905" w:rsidRPr="008C293B" w:rsidRDefault="00117905" w:rsidP="00603A9D">
      <w:pPr>
        <w:pStyle w:val="ItemHead"/>
      </w:pPr>
      <w:r w:rsidRPr="008C293B">
        <w:t>7  Subsection</w:t>
      </w:r>
      <w:r w:rsidR="00FD69AC" w:rsidRPr="008C293B">
        <w:t> </w:t>
      </w:r>
      <w:r w:rsidRPr="008C293B">
        <w:t>9(4)</w:t>
      </w:r>
    </w:p>
    <w:p w14:paraId="05CB3316" w14:textId="77777777" w:rsidR="00117905" w:rsidRPr="008C293B" w:rsidRDefault="00117905" w:rsidP="00603A9D">
      <w:pPr>
        <w:pStyle w:val="Item"/>
      </w:pPr>
      <w:r w:rsidRPr="008C293B">
        <w:t>After “subparagraph</w:t>
      </w:r>
      <w:r w:rsidR="00FD69AC" w:rsidRPr="008C293B">
        <w:t> </w:t>
      </w:r>
      <w:r w:rsidRPr="008C293B">
        <w:t>8(1)(a)(i),”, insert “(iaa),”.</w:t>
      </w:r>
    </w:p>
    <w:p w14:paraId="5F738D23" w14:textId="77777777" w:rsidR="00117905" w:rsidRPr="008C293B" w:rsidRDefault="00117905" w:rsidP="00603A9D">
      <w:pPr>
        <w:pStyle w:val="ItemHead"/>
      </w:pPr>
      <w:r w:rsidRPr="008C293B">
        <w:t xml:space="preserve">8  </w:t>
      </w:r>
      <w:r w:rsidR="00812CE0" w:rsidRPr="008C293B">
        <w:t>Paragraph 9</w:t>
      </w:r>
      <w:r w:rsidRPr="008C293B">
        <w:t>(5)(b)</w:t>
      </w:r>
    </w:p>
    <w:p w14:paraId="6EFA4FC1" w14:textId="77777777" w:rsidR="00117905" w:rsidRPr="008C293B" w:rsidRDefault="00117905" w:rsidP="00603A9D">
      <w:pPr>
        <w:pStyle w:val="Item"/>
      </w:pPr>
      <w:r w:rsidRPr="008C293B">
        <w:t>After “</w:t>
      </w:r>
      <w:r w:rsidR="00FD69AC" w:rsidRPr="008C293B">
        <w:t>paragraph (</w:t>
      </w:r>
      <w:r w:rsidRPr="008C293B">
        <w:t>1A)(b)”, insert “or (1AAA)(b)”.</w:t>
      </w:r>
    </w:p>
    <w:p w14:paraId="13D2895D" w14:textId="77777777" w:rsidR="00117905" w:rsidRPr="008C293B" w:rsidRDefault="00117905" w:rsidP="00603A9D">
      <w:pPr>
        <w:pStyle w:val="ItemHead"/>
      </w:pPr>
      <w:r w:rsidRPr="008C293B">
        <w:t>9  Subsection</w:t>
      </w:r>
      <w:r w:rsidR="00FD69AC" w:rsidRPr="008C293B">
        <w:t> </w:t>
      </w:r>
      <w:r w:rsidRPr="008C293B">
        <w:t>9(6)</w:t>
      </w:r>
    </w:p>
    <w:p w14:paraId="0EEC7E25" w14:textId="77777777" w:rsidR="00117905" w:rsidRPr="008C293B" w:rsidRDefault="00117905" w:rsidP="00603A9D">
      <w:pPr>
        <w:pStyle w:val="Item"/>
      </w:pPr>
      <w:r w:rsidRPr="008C293B">
        <w:t>After “</w:t>
      </w:r>
      <w:r w:rsidR="00FD69AC" w:rsidRPr="008C293B">
        <w:t>paragraph (</w:t>
      </w:r>
      <w:r w:rsidRPr="008C293B">
        <w:t>1A)(b)”, insert “or (1AAA)(b)”.</w:t>
      </w:r>
    </w:p>
    <w:p w14:paraId="21AFFE40" w14:textId="77777777" w:rsidR="00117905" w:rsidRPr="008C293B" w:rsidRDefault="00117905" w:rsidP="00603A9D">
      <w:pPr>
        <w:pStyle w:val="ItemHead"/>
      </w:pPr>
      <w:r w:rsidRPr="008C293B">
        <w:t xml:space="preserve">10  </w:t>
      </w:r>
      <w:r w:rsidR="00812CE0" w:rsidRPr="008C293B">
        <w:t>Paragraph 9</w:t>
      </w:r>
      <w:r w:rsidRPr="008C293B">
        <w:t>A(1)(a)</w:t>
      </w:r>
    </w:p>
    <w:p w14:paraId="77B9A88D" w14:textId="77777777" w:rsidR="00117905" w:rsidRPr="008C293B" w:rsidRDefault="00117905" w:rsidP="00603A9D">
      <w:pPr>
        <w:pStyle w:val="Item"/>
      </w:pPr>
      <w:r w:rsidRPr="008C293B">
        <w:t>Omit “subparagraph</w:t>
      </w:r>
      <w:r w:rsidR="00FD69AC" w:rsidRPr="008C293B">
        <w:t> </w:t>
      </w:r>
      <w:r w:rsidRPr="008C293B">
        <w:t>8(1)(a)(ia)”, substitute “subparagraph</w:t>
      </w:r>
      <w:r w:rsidR="00FD69AC" w:rsidRPr="008C293B">
        <w:t> </w:t>
      </w:r>
      <w:r w:rsidRPr="008C293B">
        <w:t>8(1)(a)(iaa), (ia)”.</w:t>
      </w:r>
    </w:p>
    <w:p w14:paraId="2884181E" w14:textId="77777777" w:rsidR="00117905" w:rsidRPr="008C293B" w:rsidRDefault="00117905" w:rsidP="00603A9D">
      <w:pPr>
        <w:pStyle w:val="ItemHead"/>
      </w:pPr>
      <w:r w:rsidRPr="008C293B">
        <w:lastRenderedPageBreak/>
        <w:t xml:space="preserve">11  </w:t>
      </w:r>
      <w:r w:rsidR="00A85FB7" w:rsidRPr="008C293B">
        <w:t>Subsection</w:t>
      </w:r>
      <w:r w:rsidR="00FD69AC" w:rsidRPr="008C293B">
        <w:t> </w:t>
      </w:r>
      <w:r w:rsidR="00A85FB7" w:rsidRPr="008C293B">
        <w:t>1</w:t>
      </w:r>
      <w:r w:rsidRPr="008C293B">
        <w:t>0(1A)</w:t>
      </w:r>
    </w:p>
    <w:p w14:paraId="6E9E0A24" w14:textId="77777777" w:rsidR="00117905" w:rsidRPr="008C293B" w:rsidRDefault="00117905" w:rsidP="00603A9D">
      <w:pPr>
        <w:pStyle w:val="Item"/>
      </w:pPr>
      <w:r w:rsidRPr="008C293B">
        <w:t>After “subparagraph</w:t>
      </w:r>
      <w:r w:rsidR="00FD69AC" w:rsidRPr="008C293B">
        <w:t> </w:t>
      </w:r>
      <w:r w:rsidRPr="008C293B">
        <w:t>8(1)(a)(i),”, insert “(iaa),”.</w:t>
      </w:r>
    </w:p>
    <w:p w14:paraId="3FF7FFB7" w14:textId="77777777" w:rsidR="00117905" w:rsidRPr="008C293B" w:rsidRDefault="00117905" w:rsidP="00603A9D">
      <w:pPr>
        <w:pStyle w:val="ItemHead"/>
      </w:pPr>
      <w:r w:rsidRPr="008C293B">
        <w:t>12  After section</w:t>
      </w:r>
      <w:r w:rsidR="00FD69AC" w:rsidRPr="008C293B">
        <w:t> </w:t>
      </w:r>
      <w:r w:rsidRPr="008C293B">
        <w:t>10</w:t>
      </w:r>
    </w:p>
    <w:p w14:paraId="2819D40B" w14:textId="77777777" w:rsidR="00117905" w:rsidRPr="008C293B" w:rsidRDefault="00117905" w:rsidP="00603A9D">
      <w:pPr>
        <w:pStyle w:val="Item"/>
      </w:pPr>
      <w:r w:rsidRPr="008C293B">
        <w:t>Insert:</w:t>
      </w:r>
    </w:p>
    <w:p w14:paraId="01E86532" w14:textId="77777777" w:rsidR="00117905" w:rsidRPr="008C293B" w:rsidRDefault="00117905" w:rsidP="00603A9D">
      <w:pPr>
        <w:pStyle w:val="ActHead5"/>
      </w:pPr>
      <w:bookmarkStart w:id="14" w:name="_Toc100066545"/>
      <w:r w:rsidRPr="00AD4262">
        <w:rPr>
          <w:rStyle w:val="CharSectno"/>
        </w:rPr>
        <w:t>10AA</w:t>
      </w:r>
      <w:r w:rsidRPr="008C293B">
        <w:t xml:space="preserve">  Additional requirements for class authorisations</w:t>
      </w:r>
      <w:bookmarkEnd w:id="14"/>
    </w:p>
    <w:p w14:paraId="4B7ECF4F" w14:textId="77777777" w:rsidR="00117905" w:rsidRPr="008C293B" w:rsidRDefault="00117905" w:rsidP="00603A9D">
      <w:pPr>
        <w:pStyle w:val="subsection"/>
      </w:pPr>
      <w:r w:rsidRPr="008C293B">
        <w:tab/>
        <w:t>(1)</w:t>
      </w:r>
      <w:r w:rsidRPr="008C293B">
        <w:tab/>
        <w:t>This section applies if an authorisation is given to an agency under section</w:t>
      </w:r>
      <w:r w:rsidR="00FD69AC" w:rsidRPr="008C293B">
        <w:t> </w:t>
      </w:r>
      <w:r w:rsidRPr="008C293B">
        <w:t>9 for an activity, or a series of activities, of a kind mentioned in subparagraph</w:t>
      </w:r>
      <w:r w:rsidR="00FD69AC" w:rsidRPr="008C293B">
        <w:t> </w:t>
      </w:r>
      <w:r w:rsidRPr="008C293B">
        <w:t>8(1)(a)(iaa), (ia) or (ib) in relation to one or more members of a class of Australian persons.</w:t>
      </w:r>
    </w:p>
    <w:p w14:paraId="5AE3E09E" w14:textId="77777777" w:rsidR="00117905" w:rsidRPr="008C293B" w:rsidRDefault="00117905" w:rsidP="00603A9D">
      <w:pPr>
        <w:pStyle w:val="subsection"/>
      </w:pPr>
      <w:r w:rsidRPr="008C293B">
        <w:tab/>
        <w:t>(2)</w:t>
      </w:r>
      <w:r w:rsidRPr="008C293B">
        <w:tab/>
        <w:t>The agency head must ensure that a list is kept that:</w:t>
      </w:r>
    </w:p>
    <w:p w14:paraId="732CF2D9" w14:textId="77777777" w:rsidR="00117905" w:rsidRPr="008C293B" w:rsidRDefault="00117905" w:rsidP="00603A9D">
      <w:pPr>
        <w:pStyle w:val="paragraph"/>
      </w:pPr>
      <w:r w:rsidRPr="008C293B">
        <w:tab/>
        <w:t>(a)</w:t>
      </w:r>
      <w:r w:rsidRPr="008C293B">
        <w:tab/>
        <w:t>identifies each Australian person in relation to whom the agency intends to undertake activities, or a series of activities, under the authorisation; and</w:t>
      </w:r>
    </w:p>
    <w:p w14:paraId="1E6D6CCA" w14:textId="77777777" w:rsidR="00117905" w:rsidRPr="008C293B" w:rsidRDefault="00117905" w:rsidP="00603A9D">
      <w:pPr>
        <w:pStyle w:val="paragraph"/>
      </w:pPr>
      <w:r w:rsidRPr="008C293B">
        <w:tab/>
        <w:t>(b)</w:t>
      </w:r>
      <w:r w:rsidRPr="008C293B">
        <w:tab/>
        <w:t>gives an explanation of the reasons why the agency believes the person is a member of the class; and</w:t>
      </w:r>
    </w:p>
    <w:p w14:paraId="66F341E5" w14:textId="77777777" w:rsidR="00117905" w:rsidRPr="008C293B" w:rsidRDefault="00117905" w:rsidP="00603A9D">
      <w:pPr>
        <w:pStyle w:val="paragraph"/>
      </w:pPr>
      <w:r w:rsidRPr="008C293B">
        <w:tab/>
        <w:t>(c)</w:t>
      </w:r>
      <w:r w:rsidRPr="008C293B">
        <w:tab/>
        <w:t>includes any other information that the agency head considers appropriate.</w:t>
      </w:r>
    </w:p>
    <w:p w14:paraId="1D33D718" w14:textId="77777777" w:rsidR="00117905" w:rsidRPr="008C293B" w:rsidRDefault="00117905" w:rsidP="00603A9D">
      <w:pPr>
        <w:pStyle w:val="notetext"/>
      </w:pPr>
      <w:r w:rsidRPr="008C293B">
        <w:t>Note:</w:t>
      </w:r>
      <w:r w:rsidRPr="008C293B">
        <w:tab/>
        <w:t>For variation of the list, see sub</w:t>
      </w:r>
      <w:r w:rsidR="000A7B49" w:rsidRPr="008C293B">
        <w:t>section</w:t>
      </w:r>
      <w:r w:rsidR="00FD69AC" w:rsidRPr="008C293B">
        <w:t> </w:t>
      </w:r>
      <w:r w:rsidR="000A7B49" w:rsidRPr="008C293B">
        <w:t>3</w:t>
      </w:r>
      <w:r w:rsidRPr="008C293B">
        <w:t xml:space="preserve">3(3) of the </w:t>
      </w:r>
      <w:r w:rsidRPr="008C293B">
        <w:rPr>
          <w:i/>
        </w:rPr>
        <w:t>Acts Interpretation Act 1901</w:t>
      </w:r>
      <w:r w:rsidRPr="008C293B">
        <w:t>.</w:t>
      </w:r>
    </w:p>
    <w:p w14:paraId="68CF7295" w14:textId="77777777" w:rsidR="00117905" w:rsidRPr="008C293B" w:rsidRDefault="00117905" w:rsidP="00603A9D">
      <w:pPr>
        <w:pStyle w:val="subsection"/>
      </w:pPr>
      <w:r w:rsidRPr="008C293B">
        <w:tab/>
        <w:t>(3)</w:t>
      </w:r>
      <w:r w:rsidRPr="008C293B">
        <w:tab/>
        <w:t>If:</w:t>
      </w:r>
    </w:p>
    <w:p w14:paraId="796BA72D" w14:textId="77777777" w:rsidR="00117905" w:rsidRPr="008C293B" w:rsidRDefault="00117905" w:rsidP="00603A9D">
      <w:pPr>
        <w:pStyle w:val="paragraph"/>
      </w:pPr>
      <w:r w:rsidRPr="008C293B">
        <w:tab/>
        <w:t>(a)</w:t>
      </w:r>
      <w:r w:rsidRPr="008C293B">
        <w:tab/>
        <w:t>the Attorney</w:t>
      </w:r>
      <w:r w:rsidR="008C293B">
        <w:noBreakHyphen/>
      </w:r>
      <w:r w:rsidRPr="008C293B">
        <w:t xml:space="preserve">General’s agreement under </w:t>
      </w:r>
      <w:r w:rsidR="00635649" w:rsidRPr="008C293B">
        <w:t>paragraph</w:t>
      </w:r>
      <w:r w:rsidR="00FD69AC" w:rsidRPr="008C293B">
        <w:t> </w:t>
      </w:r>
      <w:r w:rsidR="00635649" w:rsidRPr="008C293B">
        <w:t>9</w:t>
      </w:r>
      <w:r w:rsidRPr="008C293B">
        <w:t xml:space="preserve">(1A)(b) or (1AAA)(b) was obtained in relation to the class of Australian persons mentioned in </w:t>
      </w:r>
      <w:r w:rsidR="00FD69AC" w:rsidRPr="008C293B">
        <w:t>subsection (</w:t>
      </w:r>
      <w:r w:rsidRPr="008C293B">
        <w:t>1); and</w:t>
      </w:r>
    </w:p>
    <w:p w14:paraId="31F95C83" w14:textId="77777777" w:rsidR="00117905" w:rsidRPr="008C293B" w:rsidRDefault="00117905" w:rsidP="00603A9D">
      <w:pPr>
        <w:pStyle w:val="paragraph"/>
      </w:pPr>
      <w:r w:rsidRPr="008C293B">
        <w:tab/>
        <w:t>(b)</w:t>
      </w:r>
      <w:r w:rsidRPr="008C293B">
        <w:tab/>
        <w:t>an Australian person who is a member of that class is included on the list;</w:t>
      </w:r>
    </w:p>
    <w:p w14:paraId="465EEE79" w14:textId="77777777" w:rsidR="00117905" w:rsidRPr="008C293B" w:rsidRDefault="00117905" w:rsidP="00603A9D">
      <w:pPr>
        <w:pStyle w:val="subsection2"/>
      </w:pPr>
      <w:r w:rsidRPr="008C293B">
        <w:t>then the agency head must ensure that the Director</w:t>
      </w:r>
      <w:r w:rsidR="008C293B">
        <w:noBreakHyphen/>
      </w:r>
      <w:r w:rsidRPr="008C293B">
        <w:t>General of Security is given, as soon as practicable:</w:t>
      </w:r>
    </w:p>
    <w:p w14:paraId="42EF6C7A" w14:textId="77777777" w:rsidR="00117905" w:rsidRPr="008C293B" w:rsidRDefault="00117905" w:rsidP="00603A9D">
      <w:pPr>
        <w:pStyle w:val="paragraph"/>
      </w:pPr>
      <w:r w:rsidRPr="008C293B">
        <w:tab/>
        <w:t>(c)</w:t>
      </w:r>
      <w:r w:rsidRPr="008C293B">
        <w:tab/>
        <w:t>a copy of the list; and</w:t>
      </w:r>
    </w:p>
    <w:p w14:paraId="762159F6" w14:textId="77777777" w:rsidR="00117905" w:rsidRPr="008C293B" w:rsidRDefault="00117905" w:rsidP="00603A9D">
      <w:pPr>
        <w:pStyle w:val="paragraph"/>
      </w:pPr>
      <w:r w:rsidRPr="008C293B">
        <w:tab/>
        <w:t>(d)</w:t>
      </w:r>
      <w:r w:rsidRPr="008C293B">
        <w:tab/>
        <w:t>written notice that the Australian person was included on the list.</w:t>
      </w:r>
    </w:p>
    <w:p w14:paraId="788523CE" w14:textId="77777777" w:rsidR="00117905" w:rsidRPr="008C293B" w:rsidRDefault="00117905" w:rsidP="00603A9D">
      <w:pPr>
        <w:pStyle w:val="subsection"/>
      </w:pPr>
      <w:r w:rsidRPr="008C293B">
        <w:tab/>
        <w:t>(4)</w:t>
      </w:r>
      <w:r w:rsidRPr="008C293B">
        <w:tab/>
        <w:t>The agency head must ensure that the list is available for inspection on request by the Inspector</w:t>
      </w:r>
      <w:r w:rsidR="008C293B">
        <w:noBreakHyphen/>
      </w:r>
      <w:r w:rsidRPr="008C293B">
        <w:t>General of Intelligence and Security.</w:t>
      </w:r>
    </w:p>
    <w:p w14:paraId="26BB9657" w14:textId="77777777" w:rsidR="00117905" w:rsidRPr="008C293B" w:rsidRDefault="00117905" w:rsidP="00603A9D">
      <w:pPr>
        <w:pStyle w:val="subsection"/>
      </w:pPr>
      <w:r w:rsidRPr="008C293B">
        <w:lastRenderedPageBreak/>
        <w:tab/>
        <w:t>(5)</w:t>
      </w:r>
      <w:r w:rsidRPr="008C293B">
        <w:tab/>
        <w:t xml:space="preserve">The list and a notice under </w:t>
      </w:r>
      <w:r w:rsidR="00FD69AC" w:rsidRPr="008C293B">
        <w:t>paragraph (</w:t>
      </w:r>
      <w:r w:rsidRPr="008C293B">
        <w:t>3)(</w:t>
      </w:r>
      <w:r w:rsidR="00990C89" w:rsidRPr="008C293B">
        <w:t>d</w:t>
      </w:r>
      <w:r w:rsidRPr="008C293B">
        <w:t>) are not legislative instruments.</w:t>
      </w:r>
    </w:p>
    <w:p w14:paraId="05834EDE" w14:textId="77777777" w:rsidR="00117905" w:rsidRPr="008C293B" w:rsidRDefault="00117905" w:rsidP="00603A9D">
      <w:pPr>
        <w:pStyle w:val="ItemHead"/>
      </w:pPr>
      <w:bookmarkStart w:id="15" w:name="_Hlk65859670"/>
      <w:r w:rsidRPr="008C293B">
        <w:t xml:space="preserve">13  </w:t>
      </w:r>
      <w:r w:rsidR="00A85FB7" w:rsidRPr="008C293B">
        <w:t>Subsection</w:t>
      </w:r>
      <w:r w:rsidR="00FD69AC" w:rsidRPr="008C293B">
        <w:t> </w:t>
      </w:r>
      <w:r w:rsidR="00A85FB7" w:rsidRPr="008C293B">
        <w:t>1</w:t>
      </w:r>
      <w:r w:rsidRPr="008C293B">
        <w:t>0A(3)</w:t>
      </w:r>
    </w:p>
    <w:p w14:paraId="19754429" w14:textId="77777777" w:rsidR="00117905" w:rsidRPr="008C293B" w:rsidRDefault="00117905" w:rsidP="00603A9D">
      <w:pPr>
        <w:pStyle w:val="Item"/>
      </w:pPr>
      <w:r w:rsidRPr="008C293B">
        <w:t>Repeal the subsection, substitute:</w:t>
      </w:r>
    </w:p>
    <w:p w14:paraId="42C4A47F" w14:textId="77777777" w:rsidR="00117905" w:rsidRPr="008C293B" w:rsidRDefault="00117905" w:rsidP="00603A9D">
      <w:pPr>
        <w:pStyle w:val="subsection"/>
      </w:pPr>
      <w:r w:rsidRPr="008C293B">
        <w:tab/>
        <w:t>(3)</w:t>
      </w:r>
      <w:r w:rsidRPr="008C293B">
        <w:tab/>
        <w:t>If the report is in respect of an activity, or a series of activities, of a kind mentioned in subparagraph</w:t>
      </w:r>
      <w:r w:rsidR="00FD69AC" w:rsidRPr="008C293B">
        <w:t> </w:t>
      </w:r>
      <w:r w:rsidRPr="008C293B">
        <w:t>8(1)(a)(iaa), (ia) or (ib), then:</w:t>
      </w:r>
    </w:p>
    <w:p w14:paraId="0CE7808B" w14:textId="77777777" w:rsidR="00117905" w:rsidRPr="008C293B" w:rsidRDefault="00117905" w:rsidP="00603A9D">
      <w:pPr>
        <w:pStyle w:val="paragraph"/>
      </w:pPr>
      <w:r w:rsidRPr="008C293B">
        <w:tab/>
        <w:t>(a)</w:t>
      </w:r>
      <w:r w:rsidRPr="008C293B">
        <w:tab/>
        <w:t>the report must be provided to the Minister as soon as practicable, but no later than 3 months, after each of the following days:</w:t>
      </w:r>
    </w:p>
    <w:p w14:paraId="283B1742" w14:textId="77777777" w:rsidR="00117905" w:rsidRPr="008C293B" w:rsidRDefault="00117905" w:rsidP="00603A9D">
      <w:pPr>
        <w:pStyle w:val="paragraphsub"/>
      </w:pPr>
      <w:r w:rsidRPr="008C293B">
        <w:tab/>
        <w:t>(i)</w:t>
      </w:r>
      <w:r w:rsidRPr="008C293B">
        <w:tab/>
        <w:t>the day on which the relevant authorisation ceased to have effect;</w:t>
      </w:r>
    </w:p>
    <w:p w14:paraId="7DF812BE" w14:textId="77777777" w:rsidR="00117905" w:rsidRPr="008C293B" w:rsidRDefault="00117905" w:rsidP="00603A9D">
      <w:pPr>
        <w:pStyle w:val="paragraphsub"/>
      </w:pPr>
      <w:r w:rsidRPr="008C293B">
        <w:tab/>
        <w:t>(ii)</w:t>
      </w:r>
      <w:r w:rsidRPr="008C293B">
        <w:tab/>
        <w:t>the day on which the relevant authorisation was renewed; and</w:t>
      </w:r>
    </w:p>
    <w:p w14:paraId="30F40613" w14:textId="77777777" w:rsidR="00117905" w:rsidRPr="008C293B" w:rsidRDefault="00117905" w:rsidP="00603A9D">
      <w:pPr>
        <w:pStyle w:val="paragraph"/>
      </w:pPr>
      <w:r w:rsidRPr="008C293B">
        <w:tab/>
        <w:t>(b)</w:t>
      </w:r>
      <w:r w:rsidRPr="008C293B">
        <w:tab/>
        <w:t>the report must be accompanied with a statement identifying every Australian person who was included on the list referred to in section</w:t>
      </w:r>
      <w:r w:rsidR="00FD69AC" w:rsidRPr="008C293B">
        <w:t> </w:t>
      </w:r>
      <w:r w:rsidRPr="008C293B">
        <w:t>10AA during the period the authorisation was in effect.</w:t>
      </w:r>
      <w:bookmarkEnd w:id="15"/>
    </w:p>
    <w:p w14:paraId="1C99D4E8" w14:textId="77777777" w:rsidR="00B3772D" w:rsidRPr="008C293B" w:rsidRDefault="00B3772D" w:rsidP="00603A9D">
      <w:pPr>
        <w:pStyle w:val="ActHead6"/>
        <w:pageBreakBefore/>
        <w:rPr>
          <w:rFonts w:ascii="Times New Roman" w:hAnsi="Times New Roman"/>
          <w:sz w:val="28"/>
        </w:rPr>
      </w:pPr>
      <w:bookmarkStart w:id="16" w:name="_Toc100066546"/>
      <w:r w:rsidRPr="00AD4262">
        <w:rPr>
          <w:rStyle w:val="CharAmSchNo"/>
        </w:rPr>
        <w:lastRenderedPageBreak/>
        <w:t>Schedule</w:t>
      </w:r>
      <w:r w:rsidR="00FD69AC" w:rsidRPr="00AD4262">
        <w:rPr>
          <w:rStyle w:val="CharAmSchNo"/>
        </w:rPr>
        <w:t> </w:t>
      </w:r>
      <w:r w:rsidR="00707C78" w:rsidRPr="00AD4262">
        <w:rPr>
          <w:rStyle w:val="CharAmSchNo"/>
        </w:rPr>
        <w:t>3</w:t>
      </w:r>
      <w:r w:rsidRPr="008C293B">
        <w:rPr>
          <w:rFonts w:ascii="Times New Roman" w:hAnsi="Times New Roman"/>
          <w:sz w:val="28"/>
        </w:rPr>
        <w:t>—</w:t>
      </w:r>
      <w:r w:rsidRPr="00AD4262">
        <w:rPr>
          <w:rStyle w:val="CharAmSchText"/>
        </w:rPr>
        <w:t>Authorisations for activities in support of the Australian Defence Force</w:t>
      </w:r>
      <w:bookmarkEnd w:id="16"/>
    </w:p>
    <w:p w14:paraId="54897F21" w14:textId="77777777" w:rsidR="00B3772D" w:rsidRPr="00AD4262" w:rsidRDefault="00B3772D" w:rsidP="00603A9D">
      <w:pPr>
        <w:pStyle w:val="Header"/>
      </w:pPr>
      <w:r w:rsidRPr="00AD4262">
        <w:rPr>
          <w:rStyle w:val="CharAmPartNo"/>
        </w:rPr>
        <w:t xml:space="preserve"> </w:t>
      </w:r>
      <w:r w:rsidRPr="00AD4262">
        <w:rPr>
          <w:rStyle w:val="CharAmPartText"/>
        </w:rPr>
        <w:t xml:space="preserve"> </w:t>
      </w:r>
    </w:p>
    <w:p w14:paraId="39DEED54" w14:textId="77777777" w:rsidR="00B3772D" w:rsidRPr="008C293B" w:rsidRDefault="00B3772D" w:rsidP="00603A9D">
      <w:pPr>
        <w:pStyle w:val="ActHead9"/>
        <w:rPr>
          <w:i w:val="0"/>
        </w:rPr>
      </w:pPr>
      <w:bookmarkStart w:id="17" w:name="_Toc100066547"/>
      <w:r w:rsidRPr="008C293B">
        <w:t>Intelligence Services Act 2001</w:t>
      </w:r>
      <w:bookmarkEnd w:id="17"/>
    </w:p>
    <w:p w14:paraId="38438F46" w14:textId="77777777" w:rsidR="00B3772D" w:rsidRPr="008C293B" w:rsidRDefault="00B3772D" w:rsidP="00603A9D">
      <w:pPr>
        <w:pStyle w:val="ItemHead"/>
      </w:pPr>
      <w:r w:rsidRPr="008C293B">
        <w:t xml:space="preserve">1  </w:t>
      </w:r>
      <w:r w:rsidR="00812CE0" w:rsidRPr="008C293B">
        <w:t>Subparagraph 8</w:t>
      </w:r>
      <w:r w:rsidRPr="008C293B">
        <w:t>(1)(a)(ia)</w:t>
      </w:r>
    </w:p>
    <w:p w14:paraId="12DC4F84" w14:textId="77777777" w:rsidR="00B3772D" w:rsidRPr="008C293B" w:rsidRDefault="00B3772D" w:rsidP="00603A9D">
      <w:pPr>
        <w:pStyle w:val="Item"/>
      </w:pPr>
      <w:r w:rsidRPr="008C293B">
        <w:t>After “paragraph</w:t>
      </w:r>
      <w:r w:rsidR="00FD69AC" w:rsidRPr="008C293B">
        <w:t> </w:t>
      </w:r>
      <w:r w:rsidRPr="008C293B">
        <w:t>6(1)(ba)”, insert “</w:t>
      </w:r>
      <w:r w:rsidR="00C528D6" w:rsidRPr="008C293B">
        <w:t xml:space="preserve">, </w:t>
      </w:r>
      <w:r w:rsidRPr="008C293B">
        <w:t>6B</w:t>
      </w:r>
      <w:r w:rsidR="001A5517" w:rsidRPr="008C293B">
        <w:t>(1)</w:t>
      </w:r>
      <w:r w:rsidRPr="008C293B">
        <w:t>(g) or 7</w:t>
      </w:r>
      <w:r w:rsidR="00BD5C70" w:rsidRPr="008C293B">
        <w:t>(1)</w:t>
      </w:r>
      <w:r w:rsidRPr="008C293B">
        <w:t>(d)”.</w:t>
      </w:r>
    </w:p>
    <w:p w14:paraId="28E341B0" w14:textId="77777777" w:rsidR="00B3772D" w:rsidRPr="008C293B" w:rsidRDefault="00B3772D" w:rsidP="00603A9D">
      <w:pPr>
        <w:pStyle w:val="ActHead6"/>
        <w:pageBreakBefore/>
        <w:rPr>
          <w:sz w:val="28"/>
        </w:rPr>
      </w:pPr>
      <w:bookmarkStart w:id="18" w:name="_Toc100066548"/>
      <w:r w:rsidRPr="00AD4262">
        <w:rPr>
          <w:rStyle w:val="CharAmSchNo"/>
        </w:rPr>
        <w:lastRenderedPageBreak/>
        <w:t>Schedule</w:t>
      </w:r>
      <w:r w:rsidR="00FD69AC" w:rsidRPr="00AD4262">
        <w:rPr>
          <w:rStyle w:val="CharAmSchNo"/>
        </w:rPr>
        <w:t> </w:t>
      </w:r>
      <w:r w:rsidR="00707C78" w:rsidRPr="00AD4262">
        <w:rPr>
          <w:rStyle w:val="CharAmSchNo"/>
        </w:rPr>
        <w:t>4</w:t>
      </w:r>
      <w:r w:rsidRPr="008C293B">
        <w:rPr>
          <w:sz w:val="28"/>
        </w:rPr>
        <w:t>—</w:t>
      </w:r>
      <w:r w:rsidR="00944512" w:rsidRPr="00AD4262">
        <w:rPr>
          <w:rStyle w:val="CharAmSchText"/>
        </w:rPr>
        <w:t>Authorisations for p</w:t>
      </w:r>
      <w:r w:rsidRPr="00AD4262">
        <w:rPr>
          <w:rStyle w:val="CharAmSchText"/>
        </w:rPr>
        <w:t>roducing intelligence</w:t>
      </w:r>
      <w:r w:rsidR="00944512" w:rsidRPr="00AD4262">
        <w:rPr>
          <w:rStyle w:val="CharAmSchText"/>
        </w:rPr>
        <w:t xml:space="preserve"> on Australians</w:t>
      </w:r>
      <w:bookmarkEnd w:id="18"/>
    </w:p>
    <w:p w14:paraId="315BC266" w14:textId="77777777" w:rsidR="00B3772D" w:rsidRPr="00AD4262" w:rsidRDefault="00B3772D" w:rsidP="00603A9D">
      <w:pPr>
        <w:pStyle w:val="Header"/>
      </w:pPr>
      <w:r w:rsidRPr="00AD4262">
        <w:rPr>
          <w:rStyle w:val="CharAmPartNo"/>
        </w:rPr>
        <w:t xml:space="preserve"> </w:t>
      </w:r>
      <w:r w:rsidRPr="00AD4262">
        <w:rPr>
          <w:rStyle w:val="CharAmPartText"/>
        </w:rPr>
        <w:t xml:space="preserve"> </w:t>
      </w:r>
    </w:p>
    <w:p w14:paraId="283D8525" w14:textId="77777777" w:rsidR="00B3772D" w:rsidRPr="008C293B" w:rsidRDefault="00B3772D" w:rsidP="00603A9D">
      <w:pPr>
        <w:pStyle w:val="ActHead9"/>
        <w:rPr>
          <w:i w:val="0"/>
        </w:rPr>
      </w:pPr>
      <w:bookmarkStart w:id="19" w:name="_Toc100066549"/>
      <w:r w:rsidRPr="008C293B">
        <w:t>Intelligence Services Act 2001</w:t>
      </w:r>
      <w:bookmarkEnd w:id="19"/>
    </w:p>
    <w:p w14:paraId="5B2997DC" w14:textId="77777777" w:rsidR="004E35E4" w:rsidRPr="008C293B" w:rsidRDefault="006B2232" w:rsidP="00603A9D">
      <w:pPr>
        <w:pStyle w:val="ItemHead"/>
      </w:pPr>
      <w:r w:rsidRPr="008C293B">
        <w:t>1</w:t>
      </w:r>
      <w:r w:rsidR="004E35E4" w:rsidRPr="008C293B">
        <w:t xml:space="preserve">  </w:t>
      </w:r>
      <w:r w:rsidR="00A372D8" w:rsidRPr="008C293B">
        <w:t>Section</w:t>
      </w:r>
      <w:r w:rsidR="00FD69AC" w:rsidRPr="008C293B">
        <w:t> </w:t>
      </w:r>
      <w:r w:rsidR="00A372D8" w:rsidRPr="008C293B">
        <w:t>3</w:t>
      </w:r>
      <w:r w:rsidR="004E35E4" w:rsidRPr="008C293B">
        <w:t xml:space="preserve"> (</w:t>
      </w:r>
      <w:r w:rsidR="00FD69AC" w:rsidRPr="008C293B">
        <w:t>paragraphs (</w:t>
      </w:r>
      <w:r w:rsidR="00A949A5" w:rsidRPr="008C293B">
        <w:t xml:space="preserve">a), (b) and (c) of the </w:t>
      </w:r>
      <w:r w:rsidR="004E35E4" w:rsidRPr="008C293B">
        <w:t xml:space="preserve">definition of </w:t>
      </w:r>
      <w:r w:rsidR="004E35E4" w:rsidRPr="008C293B">
        <w:rPr>
          <w:i/>
        </w:rPr>
        <w:t>intelligence information</w:t>
      </w:r>
      <w:r w:rsidR="004E35E4" w:rsidRPr="008C293B">
        <w:t>)</w:t>
      </w:r>
    </w:p>
    <w:p w14:paraId="65B3AE55" w14:textId="77777777" w:rsidR="004E35E4" w:rsidRPr="008C293B" w:rsidRDefault="004E35E4" w:rsidP="00603A9D">
      <w:pPr>
        <w:pStyle w:val="Item"/>
      </w:pPr>
      <w:r w:rsidRPr="008C293B">
        <w:t>Omit “information”</w:t>
      </w:r>
      <w:r w:rsidR="0026437F" w:rsidRPr="008C293B">
        <w:t xml:space="preserve"> (wherever occurring)</w:t>
      </w:r>
      <w:r w:rsidRPr="008C293B">
        <w:t>, substitute “intelligence”.</w:t>
      </w:r>
    </w:p>
    <w:p w14:paraId="3933E3CC" w14:textId="77777777" w:rsidR="00D30625" w:rsidRPr="008C293B" w:rsidRDefault="006B2232" w:rsidP="00603A9D">
      <w:pPr>
        <w:pStyle w:val="ItemHead"/>
      </w:pPr>
      <w:r w:rsidRPr="008C293B">
        <w:t>2</w:t>
      </w:r>
      <w:r w:rsidR="00D30625" w:rsidRPr="008C293B">
        <w:t xml:space="preserve">  </w:t>
      </w:r>
      <w:r w:rsidR="00A372D8" w:rsidRPr="008C293B">
        <w:t>Section</w:t>
      </w:r>
      <w:r w:rsidR="00FD69AC" w:rsidRPr="008C293B">
        <w:t> </w:t>
      </w:r>
      <w:r w:rsidR="00A372D8" w:rsidRPr="008C293B">
        <w:t>3</w:t>
      </w:r>
    </w:p>
    <w:p w14:paraId="16B6D8B0" w14:textId="77777777" w:rsidR="00D30625" w:rsidRPr="008C293B" w:rsidRDefault="00D30625" w:rsidP="00603A9D">
      <w:pPr>
        <w:pStyle w:val="Item"/>
      </w:pPr>
      <w:r w:rsidRPr="008C293B">
        <w:t>Insert:</w:t>
      </w:r>
    </w:p>
    <w:p w14:paraId="7FA387AA" w14:textId="77777777" w:rsidR="00D30625" w:rsidRPr="008C293B" w:rsidRDefault="008B0904" w:rsidP="00603A9D">
      <w:pPr>
        <w:pStyle w:val="Definition"/>
      </w:pPr>
      <w:r w:rsidRPr="008C293B">
        <w:rPr>
          <w:b/>
          <w:i/>
        </w:rPr>
        <w:t>prescribed</w:t>
      </w:r>
      <w:r w:rsidR="00D30625" w:rsidRPr="008C293B">
        <w:rPr>
          <w:b/>
          <w:i/>
        </w:rPr>
        <w:t xml:space="preserve"> activity</w:t>
      </w:r>
      <w:r w:rsidR="00D30625" w:rsidRPr="008C293B">
        <w:t xml:space="preserve"> has the meaning given by subsection</w:t>
      </w:r>
      <w:r w:rsidR="00FD69AC" w:rsidRPr="008C293B">
        <w:t> </w:t>
      </w:r>
      <w:r w:rsidR="00D30625" w:rsidRPr="008C293B">
        <w:t>8(1B).</w:t>
      </w:r>
    </w:p>
    <w:p w14:paraId="3F9879A5" w14:textId="77777777" w:rsidR="00D30625" w:rsidRPr="008C293B" w:rsidRDefault="006B2232" w:rsidP="00603A9D">
      <w:pPr>
        <w:pStyle w:val="ItemHead"/>
      </w:pPr>
      <w:r w:rsidRPr="008C293B">
        <w:t>3</w:t>
      </w:r>
      <w:r w:rsidR="00D30625" w:rsidRPr="008C293B">
        <w:t xml:space="preserve">  After subsection</w:t>
      </w:r>
      <w:r w:rsidR="00FD69AC" w:rsidRPr="008C293B">
        <w:t> </w:t>
      </w:r>
      <w:r w:rsidR="00D30625" w:rsidRPr="008C293B">
        <w:t>8(1)</w:t>
      </w:r>
    </w:p>
    <w:p w14:paraId="577F9691" w14:textId="77777777" w:rsidR="00D30625" w:rsidRPr="008C293B" w:rsidRDefault="00D30625" w:rsidP="00603A9D">
      <w:pPr>
        <w:pStyle w:val="Item"/>
      </w:pPr>
      <w:r w:rsidRPr="008C293B">
        <w:t>Insert:</w:t>
      </w:r>
    </w:p>
    <w:p w14:paraId="54C01A88" w14:textId="77777777" w:rsidR="00D30625" w:rsidRPr="008C293B" w:rsidRDefault="00D30625" w:rsidP="00603A9D">
      <w:pPr>
        <w:pStyle w:val="subsection"/>
      </w:pPr>
      <w:r w:rsidRPr="008C293B">
        <w:tab/>
        <w:t>(1A)</w:t>
      </w:r>
      <w:r w:rsidRPr="008C293B">
        <w:tab/>
        <w:t xml:space="preserve">For the purposes of </w:t>
      </w:r>
      <w:r w:rsidR="00FD69AC" w:rsidRPr="008C293B">
        <w:t>subparagraphs (</w:t>
      </w:r>
      <w:r w:rsidRPr="008C293B">
        <w:t xml:space="preserve">1)(a)(i), </w:t>
      </w:r>
      <w:r w:rsidR="00E20C6F" w:rsidRPr="008C293B">
        <w:t xml:space="preserve">(iaa) and </w:t>
      </w:r>
      <w:r w:rsidRPr="008C293B">
        <w:t>(ia), an agency undertakes an activity, or a series of activities, for the specific purpose, or for purposes which include the specific purpose, of producing intelligence on an Australian person</w:t>
      </w:r>
      <w:r w:rsidR="00154F61" w:rsidRPr="008C293B">
        <w:t>,</w:t>
      </w:r>
      <w:r w:rsidRPr="008C293B">
        <w:t xml:space="preserve"> or one or more members of a class of Australian persons</w:t>
      </w:r>
      <w:r w:rsidR="00154F61" w:rsidRPr="008C293B">
        <w:t>,</w:t>
      </w:r>
      <w:r w:rsidRPr="008C293B">
        <w:t xml:space="preserve"> only if:</w:t>
      </w:r>
    </w:p>
    <w:p w14:paraId="68C6B5C9" w14:textId="77777777" w:rsidR="00D30625" w:rsidRPr="008C293B" w:rsidRDefault="008B0904" w:rsidP="00603A9D">
      <w:pPr>
        <w:pStyle w:val="paragraph"/>
      </w:pPr>
      <w:r w:rsidRPr="008C293B">
        <w:tab/>
        <w:t>(a)</w:t>
      </w:r>
      <w:r w:rsidRPr="008C293B">
        <w:tab/>
        <w:t>the agency undertakes a prescribed activity</w:t>
      </w:r>
      <w:r w:rsidR="00D30625" w:rsidRPr="008C293B">
        <w:t xml:space="preserve"> to obtain that intelligence; or</w:t>
      </w:r>
    </w:p>
    <w:p w14:paraId="2A38CCD1" w14:textId="77777777" w:rsidR="00D30625" w:rsidRPr="008C293B" w:rsidRDefault="00D30625" w:rsidP="00603A9D">
      <w:pPr>
        <w:pStyle w:val="paragraph"/>
      </w:pPr>
      <w:r w:rsidRPr="008C293B">
        <w:tab/>
        <w:t>(</w:t>
      </w:r>
      <w:r w:rsidR="001A5517" w:rsidRPr="008C293B">
        <w:t>b</w:t>
      </w:r>
      <w:r w:rsidRPr="008C293B">
        <w:t>)</w:t>
      </w:r>
      <w:r w:rsidRPr="008C293B">
        <w:tab/>
        <w:t xml:space="preserve">the agency </w:t>
      </w:r>
      <w:r w:rsidR="001A5517" w:rsidRPr="008C293B">
        <w:t xml:space="preserve">expressly or impliedly </w:t>
      </w:r>
      <w:r w:rsidRPr="008C293B">
        <w:t>requests</w:t>
      </w:r>
      <w:r w:rsidR="001A5517" w:rsidRPr="008C293B">
        <w:t xml:space="preserve"> </w:t>
      </w:r>
      <w:r w:rsidRPr="008C293B">
        <w:t>a</w:t>
      </w:r>
      <w:r w:rsidR="00DB1B89" w:rsidRPr="008C293B">
        <w:t xml:space="preserve">n </w:t>
      </w:r>
      <w:r w:rsidR="00F86CAF" w:rsidRPr="008C293B">
        <w:t>authority</w:t>
      </w:r>
      <w:r w:rsidR="00DB1B89" w:rsidRPr="008C293B">
        <w:t xml:space="preserve"> </w:t>
      </w:r>
      <w:r w:rsidRPr="008C293B">
        <w:t xml:space="preserve">referred to in </w:t>
      </w:r>
      <w:r w:rsidR="00F86CAF" w:rsidRPr="008C293B">
        <w:t>paragraph</w:t>
      </w:r>
      <w:r w:rsidR="00FD69AC" w:rsidRPr="008C293B">
        <w:t> </w:t>
      </w:r>
      <w:r w:rsidRPr="008C293B">
        <w:t>13(1)</w:t>
      </w:r>
      <w:r w:rsidR="00F86CAF" w:rsidRPr="008C293B">
        <w:t xml:space="preserve">(c) </w:t>
      </w:r>
      <w:r w:rsidR="001A5517" w:rsidRPr="008C293B">
        <w:t>to undertake a prescribed activity to obtain that intelligence.</w:t>
      </w:r>
    </w:p>
    <w:p w14:paraId="60163DDF" w14:textId="77777777" w:rsidR="0058517B" w:rsidRPr="008C293B" w:rsidRDefault="008B0904" w:rsidP="00603A9D">
      <w:pPr>
        <w:pStyle w:val="subsection"/>
      </w:pPr>
      <w:r w:rsidRPr="008C293B">
        <w:tab/>
        <w:t>(1B)</w:t>
      </w:r>
      <w:r w:rsidRPr="008C293B">
        <w:tab/>
      </w:r>
      <w:r w:rsidRPr="008C293B">
        <w:rPr>
          <w:b/>
          <w:i/>
        </w:rPr>
        <w:t>Prescribed activity</w:t>
      </w:r>
      <w:r w:rsidRPr="008C293B">
        <w:t xml:space="preserve"> means</w:t>
      </w:r>
      <w:r w:rsidR="001A5517" w:rsidRPr="008C293B">
        <w:t xml:space="preserve"> a covert and intrusive activity, or a series of covert and intrusive activities and, to avoid doubt, includes </w:t>
      </w:r>
      <w:r w:rsidR="008E6D7A" w:rsidRPr="008C293B">
        <w:t xml:space="preserve">an </w:t>
      </w:r>
      <w:r w:rsidRPr="008C293B">
        <w:t>activit</w:t>
      </w:r>
      <w:r w:rsidR="008E6D7A" w:rsidRPr="008C293B">
        <w:t>y</w:t>
      </w:r>
      <w:r w:rsidRPr="008C293B">
        <w:t>, or a series of activities, that ASIO could not undertake in at least one State or Territory without it being authorised by warrant under</w:t>
      </w:r>
      <w:r w:rsidR="0058517B" w:rsidRPr="008C293B">
        <w:t>:</w:t>
      </w:r>
    </w:p>
    <w:p w14:paraId="50508CF2" w14:textId="77777777" w:rsidR="0058517B" w:rsidRPr="008C293B" w:rsidRDefault="0058517B" w:rsidP="00603A9D">
      <w:pPr>
        <w:pStyle w:val="paragraph"/>
      </w:pPr>
      <w:r w:rsidRPr="008C293B">
        <w:tab/>
        <w:t>(a)</w:t>
      </w:r>
      <w:r w:rsidRPr="008C293B">
        <w:tab/>
      </w:r>
      <w:r w:rsidR="008B0904" w:rsidRPr="008C293B">
        <w:t>Division</w:t>
      </w:r>
      <w:r w:rsidR="00FD69AC" w:rsidRPr="008C293B">
        <w:t> </w:t>
      </w:r>
      <w:r w:rsidR="008B0904" w:rsidRPr="008C293B">
        <w:t>2 of Part</w:t>
      </w:r>
      <w:r w:rsidR="00FD69AC" w:rsidRPr="008C293B">
        <w:t> </w:t>
      </w:r>
      <w:r w:rsidR="008B0904" w:rsidRPr="008C293B">
        <w:t xml:space="preserve">III of the </w:t>
      </w:r>
      <w:r w:rsidR="008B0904" w:rsidRPr="008C293B">
        <w:rPr>
          <w:i/>
        </w:rPr>
        <w:t>Australian Security Intelligence Organisation Act 1979</w:t>
      </w:r>
      <w:r w:rsidRPr="008C293B">
        <w:t>;</w:t>
      </w:r>
      <w:r w:rsidR="008B0904" w:rsidRPr="008C293B">
        <w:t xml:space="preserve"> or</w:t>
      </w:r>
    </w:p>
    <w:p w14:paraId="3D3C0033" w14:textId="77777777" w:rsidR="008B0904" w:rsidRPr="008C293B" w:rsidRDefault="0058517B" w:rsidP="00603A9D">
      <w:pPr>
        <w:pStyle w:val="paragraph"/>
      </w:pPr>
      <w:r w:rsidRPr="008C293B">
        <w:tab/>
        <w:t>(b)</w:t>
      </w:r>
      <w:r w:rsidRPr="008C293B">
        <w:tab/>
      </w:r>
      <w:r w:rsidR="000A7B49" w:rsidRPr="008C293B">
        <w:t>Part</w:t>
      </w:r>
      <w:r w:rsidR="00FD69AC" w:rsidRPr="008C293B">
        <w:t> </w:t>
      </w:r>
      <w:r w:rsidR="000A7B49" w:rsidRPr="008C293B">
        <w:t>2</w:t>
      </w:r>
      <w:r w:rsidR="008C293B">
        <w:noBreakHyphen/>
      </w:r>
      <w:r w:rsidR="008B0904" w:rsidRPr="008C293B">
        <w:t xml:space="preserve">2 of the </w:t>
      </w:r>
      <w:r w:rsidR="008B0904" w:rsidRPr="008C293B">
        <w:rPr>
          <w:i/>
        </w:rPr>
        <w:t>Telecommunications (Interception and Access) Act 1979</w:t>
      </w:r>
      <w:r w:rsidR="008B0904" w:rsidRPr="008C293B">
        <w:t>.</w:t>
      </w:r>
    </w:p>
    <w:p w14:paraId="41E067AA" w14:textId="77777777" w:rsidR="00B3772D" w:rsidRPr="008C293B" w:rsidRDefault="00B3772D" w:rsidP="00603A9D">
      <w:pPr>
        <w:pStyle w:val="ActHead6"/>
        <w:pageBreakBefore/>
        <w:rPr>
          <w:sz w:val="28"/>
        </w:rPr>
      </w:pPr>
      <w:bookmarkStart w:id="20" w:name="_Toc100066550"/>
      <w:r w:rsidRPr="00AD4262">
        <w:rPr>
          <w:rStyle w:val="CharAmSchNo"/>
        </w:rPr>
        <w:lastRenderedPageBreak/>
        <w:t>Schedule</w:t>
      </w:r>
      <w:r w:rsidR="00FD69AC" w:rsidRPr="00AD4262">
        <w:rPr>
          <w:rStyle w:val="CharAmSchNo"/>
        </w:rPr>
        <w:t> </w:t>
      </w:r>
      <w:r w:rsidR="00707C78" w:rsidRPr="00AD4262">
        <w:rPr>
          <w:rStyle w:val="CharAmSchNo"/>
        </w:rPr>
        <w:t>5</w:t>
      </w:r>
      <w:r w:rsidRPr="008C293B">
        <w:rPr>
          <w:sz w:val="28"/>
        </w:rPr>
        <w:t>—</w:t>
      </w:r>
      <w:r w:rsidR="008004A6" w:rsidRPr="00AD4262">
        <w:rPr>
          <w:rStyle w:val="CharAmSchText"/>
        </w:rPr>
        <w:t>ASIS c</w:t>
      </w:r>
      <w:r w:rsidRPr="00AD4262">
        <w:rPr>
          <w:rStyle w:val="CharAmSchText"/>
        </w:rPr>
        <w:t>ooperating with ASIO</w:t>
      </w:r>
      <w:bookmarkEnd w:id="20"/>
    </w:p>
    <w:p w14:paraId="58F5B501" w14:textId="77777777" w:rsidR="00B3772D" w:rsidRPr="00AD4262" w:rsidRDefault="00B3772D" w:rsidP="00603A9D">
      <w:pPr>
        <w:pStyle w:val="Header"/>
      </w:pPr>
      <w:r w:rsidRPr="00AD4262">
        <w:rPr>
          <w:rStyle w:val="CharAmPartNo"/>
        </w:rPr>
        <w:t xml:space="preserve"> </w:t>
      </w:r>
      <w:r w:rsidRPr="00AD4262">
        <w:rPr>
          <w:rStyle w:val="CharAmPartText"/>
        </w:rPr>
        <w:t xml:space="preserve"> </w:t>
      </w:r>
    </w:p>
    <w:p w14:paraId="652DD5CE" w14:textId="77777777" w:rsidR="0014517B" w:rsidRPr="008C293B" w:rsidRDefault="0014517B" w:rsidP="00603A9D">
      <w:pPr>
        <w:pStyle w:val="ActHead9"/>
        <w:rPr>
          <w:i w:val="0"/>
        </w:rPr>
      </w:pPr>
      <w:bookmarkStart w:id="21" w:name="_Toc100066551"/>
      <w:r w:rsidRPr="008C293B">
        <w:t>Intelligence Services Act 2001</w:t>
      </w:r>
      <w:bookmarkEnd w:id="21"/>
    </w:p>
    <w:p w14:paraId="2A703600" w14:textId="77777777" w:rsidR="0014517B" w:rsidRPr="008C293B" w:rsidRDefault="0014517B" w:rsidP="00603A9D">
      <w:pPr>
        <w:pStyle w:val="ItemHead"/>
      </w:pPr>
      <w:r w:rsidRPr="008C293B">
        <w:t xml:space="preserve">1  </w:t>
      </w:r>
      <w:r w:rsidR="00812CE0" w:rsidRPr="008C293B">
        <w:t>Paragraph 1</w:t>
      </w:r>
      <w:r w:rsidRPr="008C293B">
        <w:t>3B(1)(b)</w:t>
      </w:r>
    </w:p>
    <w:p w14:paraId="2DD462A3" w14:textId="77777777" w:rsidR="0014517B" w:rsidRPr="008C293B" w:rsidRDefault="0014517B" w:rsidP="00603A9D">
      <w:pPr>
        <w:pStyle w:val="Item"/>
      </w:pPr>
      <w:r w:rsidRPr="008C293B">
        <w:t>Repeal the paragraph.</w:t>
      </w:r>
    </w:p>
    <w:p w14:paraId="47D8C960" w14:textId="77777777" w:rsidR="0014517B" w:rsidRPr="008C293B" w:rsidRDefault="0014517B" w:rsidP="00603A9D">
      <w:pPr>
        <w:pStyle w:val="ItemHead"/>
      </w:pPr>
      <w:r w:rsidRPr="008C293B">
        <w:t xml:space="preserve">2  </w:t>
      </w:r>
      <w:r w:rsidR="00A85FB7" w:rsidRPr="008C293B">
        <w:t>Subsection</w:t>
      </w:r>
      <w:r w:rsidR="00FD69AC" w:rsidRPr="008C293B">
        <w:t> </w:t>
      </w:r>
      <w:r w:rsidR="00A85FB7" w:rsidRPr="008C293B">
        <w:t>1</w:t>
      </w:r>
      <w:r w:rsidRPr="008C293B">
        <w:t>3B(3)</w:t>
      </w:r>
    </w:p>
    <w:p w14:paraId="62B2509F" w14:textId="77777777" w:rsidR="0014517B" w:rsidRPr="008C293B" w:rsidRDefault="0014517B" w:rsidP="00603A9D">
      <w:pPr>
        <w:pStyle w:val="Item"/>
      </w:pPr>
      <w:r w:rsidRPr="008C293B">
        <w:t xml:space="preserve">Repeal the </w:t>
      </w:r>
      <w:r w:rsidR="00FD69AC" w:rsidRPr="008C293B">
        <w:t>subsection (</w:t>
      </w:r>
      <w:r w:rsidRPr="008C293B">
        <w:t>including the heading), substitute:</w:t>
      </w:r>
    </w:p>
    <w:p w14:paraId="6DCBE16A" w14:textId="77777777" w:rsidR="0014517B" w:rsidRPr="008C293B" w:rsidRDefault="0014517B" w:rsidP="00603A9D">
      <w:pPr>
        <w:pStyle w:val="SubsectionHead"/>
      </w:pPr>
      <w:r w:rsidRPr="008C293B">
        <w:t>When ASIO notice is not required—particular activity outside Australia</w:t>
      </w:r>
    </w:p>
    <w:p w14:paraId="419390CD" w14:textId="77777777" w:rsidR="0014517B" w:rsidRPr="008C293B" w:rsidRDefault="0014517B" w:rsidP="00603A9D">
      <w:pPr>
        <w:pStyle w:val="subsection"/>
      </w:pPr>
      <w:r w:rsidRPr="008C293B">
        <w:tab/>
        <w:t>(3)</w:t>
      </w:r>
      <w:r w:rsidRPr="008C293B">
        <w:tab/>
      </w:r>
      <w:r w:rsidR="00FD69AC" w:rsidRPr="008C293B">
        <w:t>Paragraph (</w:t>
      </w:r>
      <w:r w:rsidRPr="008C293B">
        <w:t>1)(d) does not apply in relation to the undertaking of a particular activity in relation to a particular Australian person if:</w:t>
      </w:r>
    </w:p>
    <w:p w14:paraId="5526D486" w14:textId="77777777" w:rsidR="0014517B" w:rsidRPr="008C293B" w:rsidRDefault="0014517B" w:rsidP="00603A9D">
      <w:pPr>
        <w:pStyle w:val="paragraph"/>
      </w:pPr>
      <w:r w:rsidRPr="008C293B">
        <w:tab/>
        <w:t>(a)</w:t>
      </w:r>
      <w:r w:rsidRPr="008C293B">
        <w:tab/>
        <w:t>the activity will be undertaken outside Australia; and</w:t>
      </w:r>
    </w:p>
    <w:p w14:paraId="4DB40088" w14:textId="77777777" w:rsidR="0014517B" w:rsidRPr="008C293B" w:rsidRDefault="0014517B" w:rsidP="00603A9D">
      <w:pPr>
        <w:pStyle w:val="paragraph"/>
      </w:pPr>
      <w:r w:rsidRPr="008C293B">
        <w:tab/>
        <w:t>(b)</w:t>
      </w:r>
      <w:r w:rsidRPr="008C293B">
        <w:tab/>
        <w:t>a staff member of ASIS who:</w:t>
      </w:r>
    </w:p>
    <w:p w14:paraId="0D8531CF" w14:textId="77777777" w:rsidR="0014517B" w:rsidRPr="008C293B" w:rsidRDefault="0014517B" w:rsidP="00603A9D">
      <w:pPr>
        <w:pStyle w:val="paragraphsub"/>
      </w:pPr>
      <w:r w:rsidRPr="008C293B">
        <w:tab/>
        <w:t>(i)</w:t>
      </w:r>
      <w:r w:rsidRPr="008C293B">
        <w:tab/>
        <w:t xml:space="preserve">is authorised under </w:t>
      </w:r>
      <w:r w:rsidR="00FD69AC" w:rsidRPr="008C293B">
        <w:t>subsection (</w:t>
      </w:r>
      <w:r w:rsidRPr="008C293B">
        <w:t>7); and</w:t>
      </w:r>
    </w:p>
    <w:p w14:paraId="49D481DA" w14:textId="77777777" w:rsidR="0014517B" w:rsidRPr="008C293B" w:rsidRDefault="0014517B" w:rsidP="00603A9D">
      <w:pPr>
        <w:pStyle w:val="paragraphsub"/>
      </w:pPr>
      <w:r w:rsidRPr="008C293B">
        <w:tab/>
        <w:t>(ii)</w:t>
      </w:r>
      <w:r w:rsidRPr="008C293B">
        <w:tab/>
        <w:t>will be undertaking the activity;</w:t>
      </w:r>
    </w:p>
    <w:p w14:paraId="7886761D" w14:textId="77777777" w:rsidR="0014517B" w:rsidRPr="008C293B" w:rsidRDefault="0014517B" w:rsidP="00603A9D">
      <w:pPr>
        <w:pStyle w:val="paragraph"/>
      </w:pPr>
      <w:r w:rsidRPr="008C293B">
        <w:tab/>
      </w:r>
      <w:r w:rsidRPr="008C293B">
        <w:tab/>
        <w:t xml:space="preserve">reasonably believes that it is not practicable in the circumstances for ASIO to notify ASIS in accordance with </w:t>
      </w:r>
      <w:r w:rsidR="00FD69AC" w:rsidRPr="008C293B">
        <w:t>paragraph (</w:t>
      </w:r>
      <w:r w:rsidRPr="008C293B">
        <w:t>1)(d) before undertaking the activity.</w:t>
      </w:r>
    </w:p>
    <w:p w14:paraId="596E2248" w14:textId="77777777" w:rsidR="00634556" w:rsidRPr="008C293B" w:rsidRDefault="00A372D8" w:rsidP="00603A9D">
      <w:pPr>
        <w:pStyle w:val="ActHead6"/>
        <w:pageBreakBefore/>
        <w:rPr>
          <w:sz w:val="28"/>
        </w:rPr>
      </w:pPr>
      <w:bookmarkStart w:id="22" w:name="_Toc100066552"/>
      <w:r w:rsidRPr="00AD4262">
        <w:rPr>
          <w:rStyle w:val="CharAmSchNo"/>
        </w:rPr>
        <w:lastRenderedPageBreak/>
        <w:t>Schedule</w:t>
      </w:r>
      <w:r w:rsidR="00FD69AC" w:rsidRPr="00AD4262">
        <w:rPr>
          <w:rStyle w:val="CharAmSchNo"/>
        </w:rPr>
        <w:t> </w:t>
      </w:r>
      <w:r w:rsidRPr="00AD4262">
        <w:rPr>
          <w:rStyle w:val="CharAmSchNo"/>
        </w:rPr>
        <w:t>6</w:t>
      </w:r>
      <w:r w:rsidR="00B3772D" w:rsidRPr="008C293B">
        <w:rPr>
          <w:sz w:val="28"/>
        </w:rPr>
        <w:t>—</w:t>
      </w:r>
      <w:r w:rsidR="00634556" w:rsidRPr="00AD4262">
        <w:rPr>
          <w:rStyle w:val="CharAmSchText"/>
        </w:rPr>
        <w:t>AGO cooperating with authorities of other countries</w:t>
      </w:r>
      <w:bookmarkEnd w:id="22"/>
    </w:p>
    <w:p w14:paraId="712605C9" w14:textId="77777777" w:rsidR="00634556" w:rsidRPr="00AD4262" w:rsidRDefault="00634556" w:rsidP="00603A9D">
      <w:pPr>
        <w:pStyle w:val="Header"/>
      </w:pPr>
      <w:r w:rsidRPr="00AD4262">
        <w:rPr>
          <w:rStyle w:val="CharAmPartNo"/>
        </w:rPr>
        <w:t xml:space="preserve"> </w:t>
      </w:r>
      <w:r w:rsidRPr="00AD4262">
        <w:rPr>
          <w:rStyle w:val="CharAmPartText"/>
        </w:rPr>
        <w:t xml:space="preserve"> </w:t>
      </w:r>
    </w:p>
    <w:p w14:paraId="5AB8E3DB" w14:textId="77777777" w:rsidR="00634556" w:rsidRPr="008C293B" w:rsidRDefault="00634556" w:rsidP="00603A9D">
      <w:pPr>
        <w:pStyle w:val="ActHead9"/>
        <w:rPr>
          <w:i w:val="0"/>
        </w:rPr>
      </w:pPr>
      <w:bookmarkStart w:id="23" w:name="_Toc100066553"/>
      <w:r w:rsidRPr="008C293B">
        <w:t>Intelligence Services Act 2001</w:t>
      </w:r>
      <w:bookmarkEnd w:id="23"/>
    </w:p>
    <w:p w14:paraId="020A41DF" w14:textId="77777777" w:rsidR="00634556" w:rsidRPr="008C293B" w:rsidRDefault="00C442EF" w:rsidP="00603A9D">
      <w:pPr>
        <w:pStyle w:val="ItemHead"/>
      </w:pPr>
      <w:r w:rsidRPr="008C293B">
        <w:t>1</w:t>
      </w:r>
      <w:r w:rsidR="00634556" w:rsidRPr="008C293B">
        <w:t xml:space="preserve">  After </w:t>
      </w:r>
      <w:r w:rsidR="00A85FB7" w:rsidRPr="008C293B">
        <w:t>subsection</w:t>
      </w:r>
      <w:r w:rsidR="00FD69AC" w:rsidRPr="008C293B">
        <w:t> </w:t>
      </w:r>
      <w:r w:rsidR="00A85FB7" w:rsidRPr="008C293B">
        <w:t>1</w:t>
      </w:r>
      <w:r w:rsidR="00634556" w:rsidRPr="008C293B">
        <w:t>3(3)</w:t>
      </w:r>
    </w:p>
    <w:p w14:paraId="5E8DBE68" w14:textId="77777777" w:rsidR="00634556" w:rsidRPr="008C293B" w:rsidRDefault="00634556" w:rsidP="00603A9D">
      <w:pPr>
        <w:pStyle w:val="Item"/>
      </w:pPr>
      <w:r w:rsidRPr="008C293B">
        <w:t>Insert:</w:t>
      </w:r>
    </w:p>
    <w:p w14:paraId="7ECE970A" w14:textId="77777777" w:rsidR="00634556" w:rsidRPr="008C293B" w:rsidRDefault="00634556" w:rsidP="00603A9D">
      <w:pPr>
        <w:pStyle w:val="SubsectionHead"/>
      </w:pPr>
      <w:r w:rsidRPr="008C293B">
        <w:t>Cooperating with authorities of other countries—AGO</w:t>
      </w:r>
    </w:p>
    <w:p w14:paraId="568543C2" w14:textId="77777777" w:rsidR="00634556" w:rsidRPr="008C293B" w:rsidRDefault="00634556" w:rsidP="00603A9D">
      <w:pPr>
        <w:pStyle w:val="subsection"/>
      </w:pPr>
      <w:r w:rsidRPr="008C293B">
        <w:tab/>
        <w:t>(3A)</w:t>
      </w:r>
      <w:r w:rsidRPr="008C293B">
        <w:tab/>
        <w:t xml:space="preserve">Despite </w:t>
      </w:r>
      <w:r w:rsidR="00FD69AC" w:rsidRPr="008C293B">
        <w:t>paragraph (</w:t>
      </w:r>
      <w:r w:rsidRPr="008C293B">
        <w:t>1)(c), subject to any arrangements made or directions given by the responsible Minister, AGO may, for the purposes of performing its function</w:t>
      </w:r>
      <w:r w:rsidR="001567CC" w:rsidRPr="008C293B">
        <w:t>s</w:t>
      </w:r>
      <w:r w:rsidRPr="008C293B">
        <w:t xml:space="preserve"> under paragraph</w:t>
      </w:r>
      <w:r w:rsidR="00FD69AC" w:rsidRPr="008C293B">
        <w:t> </w:t>
      </w:r>
      <w:r w:rsidRPr="008C293B">
        <w:t>6B(1)(e), (ea) or (h), cooperate with authorities of other countries if they are capable of assisting AGO in the performance of its functions.</w:t>
      </w:r>
    </w:p>
    <w:p w14:paraId="51853D52" w14:textId="77777777" w:rsidR="00634556" w:rsidRPr="008C293B" w:rsidRDefault="00634556" w:rsidP="00603A9D">
      <w:pPr>
        <w:pStyle w:val="subsection"/>
      </w:pPr>
      <w:r w:rsidRPr="008C293B">
        <w:tab/>
        <w:t>(3B)</w:t>
      </w:r>
      <w:r w:rsidRPr="008C293B">
        <w:tab/>
        <w:t>The Director of AGO must, as soon as practicable after each year ending on 30</w:t>
      </w:r>
      <w:r w:rsidR="00FD69AC" w:rsidRPr="008C293B">
        <w:t> </w:t>
      </w:r>
      <w:r w:rsidRPr="008C293B">
        <w:t>June, give to the responsible Minister and the Inspector</w:t>
      </w:r>
      <w:r w:rsidR="008C293B">
        <w:noBreakHyphen/>
      </w:r>
      <w:r w:rsidRPr="008C293B">
        <w:t xml:space="preserve">General of Intelligence and Security a report about any significant cooperation under </w:t>
      </w:r>
      <w:r w:rsidR="00FD69AC" w:rsidRPr="008C293B">
        <w:t>subsection (</w:t>
      </w:r>
      <w:r w:rsidRPr="008C293B">
        <w:t>3A) by A</w:t>
      </w:r>
      <w:r w:rsidR="00AA5A4E" w:rsidRPr="008C293B">
        <w:t>GO</w:t>
      </w:r>
      <w:r w:rsidRPr="008C293B">
        <w:t xml:space="preserve"> with authorities of other countries referred to in that subsection.</w:t>
      </w:r>
    </w:p>
    <w:p w14:paraId="7F8E5671" w14:textId="77777777" w:rsidR="00634556" w:rsidRPr="008C293B" w:rsidRDefault="00C442EF" w:rsidP="00603A9D">
      <w:pPr>
        <w:pStyle w:val="ItemHead"/>
      </w:pPr>
      <w:r w:rsidRPr="008C293B">
        <w:t>2</w:t>
      </w:r>
      <w:r w:rsidR="00634556" w:rsidRPr="008C293B">
        <w:t xml:space="preserve">  Before </w:t>
      </w:r>
      <w:r w:rsidR="00A85FB7" w:rsidRPr="008C293B">
        <w:t>subsection</w:t>
      </w:r>
      <w:r w:rsidR="00FD69AC" w:rsidRPr="008C293B">
        <w:t> </w:t>
      </w:r>
      <w:r w:rsidR="00A85FB7" w:rsidRPr="008C293B">
        <w:t>1</w:t>
      </w:r>
      <w:r w:rsidR="00634556" w:rsidRPr="008C293B">
        <w:t>3(6)</w:t>
      </w:r>
    </w:p>
    <w:p w14:paraId="12971D39" w14:textId="77777777" w:rsidR="00634556" w:rsidRPr="008C293B" w:rsidRDefault="00634556" w:rsidP="00603A9D">
      <w:pPr>
        <w:pStyle w:val="Item"/>
      </w:pPr>
      <w:r w:rsidRPr="008C293B">
        <w:t>Insert:</w:t>
      </w:r>
    </w:p>
    <w:p w14:paraId="4A48C409" w14:textId="77777777" w:rsidR="00634556" w:rsidRPr="008C293B" w:rsidRDefault="00634556" w:rsidP="00603A9D">
      <w:pPr>
        <w:pStyle w:val="SubsectionHead"/>
      </w:pPr>
      <w:r w:rsidRPr="008C293B">
        <w:t>Reports by AGO and ASD</w:t>
      </w:r>
    </w:p>
    <w:p w14:paraId="64956D2D" w14:textId="77777777" w:rsidR="00634556" w:rsidRPr="008C293B" w:rsidRDefault="00C442EF" w:rsidP="00603A9D">
      <w:pPr>
        <w:pStyle w:val="ItemHead"/>
      </w:pPr>
      <w:r w:rsidRPr="008C293B">
        <w:t>3</w:t>
      </w:r>
      <w:r w:rsidR="00634556" w:rsidRPr="008C293B">
        <w:t xml:space="preserve">  </w:t>
      </w:r>
      <w:r w:rsidR="00A85FB7" w:rsidRPr="008C293B">
        <w:t>Subsection</w:t>
      </w:r>
      <w:r w:rsidR="00FD69AC" w:rsidRPr="008C293B">
        <w:t> </w:t>
      </w:r>
      <w:r w:rsidR="00A85FB7" w:rsidRPr="008C293B">
        <w:t>1</w:t>
      </w:r>
      <w:r w:rsidR="00634556" w:rsidRPr="008C293B">
        <w:t>3(6)</w:t>
      </w:r>
    </w:p>
    <w:p w14:paraId="538A445E" w14:textId="77777777" w:rsidR="00634556" w:rsidRPr="008C293B" w:rsidRDefault="00634556" w:rsidP="00603A9D">
      <w:pPr>
        <w:pStyle w:val="Item"/>
      </w:pPr>
      <w:r w:rsidRPr="008C293B">
        <w:t>After “subsection”, insert “(3B) or”.</w:t>
      </w:r>
    </w:p>
    <w:p w14:paraId="7A6DAF00" w14:textId="77777777" w:rsidR="004E6F45" w:rsidRPr="008C293B" w:rsidRDefault="001B289A" w:rsidP="00603A9D">
      <w:pPr>
        <w:pStyle w:val="ActHead6"/>
        <w:pageBreakBefore/>
      </w:pPr>
      <w:bookmarkStart w:id="24" w:name="_Toc100066554"/>
      <w:r w:rsidRPr="00AD4262">
        <w:rPr>
          <w:rStyle w:val="CharAmSchNo"/>
        </w:rPr>
        <w:lastRenderedPageBreak/>
        <w:t>Schedule</w:t>
      </w:r>
      <w:r w:rsidR="00FD69AC" w:rsidRPr="00AD4262">
        <w:rPr>
          <w:rStyle w:val="CharAmSchNo"/>
        </w:rPr>
        <w:t> </w:t>
      </w:r>
      <w:r w:rsidRPr="00AD4262">
        <w:rPr>
          <w:rStyle w:val="CharAmSchNo"/>
        </w:rPr>
        <w:t>7</w:t>
      </w:r>
      <w:r w:rsidR="004E6F45" w:rsidRPr="008C293B">
        <w:t>—</w:t>
      </w:r>
      <w:r w:rsidR="004E6F45" w:rsidRPr="00AD4262">
        <w:rPr>
          <w:rStyle w:val="CharAmSchText"/>
        </w:rPr>
        <w:t>ONI cooperati</w:t>
      </w:r>
      <w:r w:rsidR="008004A6" w:rsidRPr="00AD4262">
        <w:rPr>
          <w:rStyle w:val="CharAmSchText"/>
        </w:rPr>
        <w:t>ng</w:t>
      </w:r>
      <w:r w:rsidR="004E6F45" w:rsidRPr="00AD4262">
        <w:rPr>
          <w:rStyle w:val="CharAmSchText"/>
        </w:rPr>
        <w:t xml:space="preserve"> with other entities</w:t>
      </w:r>
      <w:bookmarkEnd w:id="24"/>
    </w:p>
    <w:p w14:paraId="5CDF7F92" w14:textId="77777777" w:rsidR="00835852" w:rsidRPr="00AD4262" w:rsidRDefault="00835852" w:rsidP="00603A9D">
      <w:pPr>
        <w:pStyle w:val="Header"/>
      </w:pPr>
      <w:r w:rsidRPr="00AD4262">
        <w:rPr>
          <w:rStyle w:val="CharAmPartNo"/>
        </w:rPr>
        <w:t xml:space="preserve"> </w:t>
      </w:r>
      <w:r w:rsidRPr="00AD4262">
        <w:rPr>
          <w:rStyle w:val="CharAmPartText"/>
        </w:rPr>
        <w:t xml:space="preserve"> </w:t>
      </w:r>
    </w:p>
    <w:p w14:paraId="052DE586" w14:textId="77777777" w:rsidR="004E6F45" w:rsidRPr="008C293B" w:rsidRDefault="004E6F45" w:rsidP="00603A9D">
      <w:pPr>
        <w:pStyle w:val="ActHead9"/>
        <w:rPr>
          <w:i w:val="0"/>
        </w:rPr>
      </w:pPr>
      <w:bookmarkStart w:id="25" w:name="_Toc100066555"/>
      <w:r w:rsidRPr="008C293B">
        <w:t>Office of National Intelligence Act 2018</w:t>
      </w:r>
      <w:bookmarkEnd w:id="25"/>
    </w:p>
    <w:p w14:paraId="4CCB0538" w14:textId="77777777" w:rsidR="004E6F45" w:rsidRPr="008C293B" w:rsidRDefault="004E6F45" w:rsidP="00603A9D">
      <w:pPr>
        <w:pStyle w:val="ItemHead"/>
      </w:pPr>
      <w:r w:rsidRPr="008C293B">
        <w:t xml:space="preserve">1  </w:t>
      </w:r>
      <w:r w:rsidR="00A372D8" w:rsidRPr="008C293B">
        <w:t>Subsection</w:t>
      </w:r>
      <w:r w:rsidR="00FD69AC" w:rsidRPr="008C293B">
        <w:t> </w:t>
      </w:r>
      <w:r w:rsidR="00A372D8" w:rsidRPr="008C293B">
        <w:t>4</w:t>
      </w:r>
      <w:r w:rsidRPr="008C293B">
        <w:t>(1)</w:t>
      </w:r>
    </w:p>
    <w:p w14:paraId="23941062" w14:textId="77777777" w:rsidR="004E6F45" w:rsidRPr="008C293B" w:rsidRDefault="004E6F45" w:rsidP="00603A9D">
      <w:pPr>
        <w:pStyle w:val="Item"/>
      </w:pPr>
      <w:r w:rsidRPr="008C293B">
        <w:t>Insert:</w:t>
      </w:r>
    </w:p>
    <w:p w14:paraId="02454DAE" w14:textId="77777777" w:rsidR="004E6F45" w:rsidRPr="008C293B" w:rsidRDefault="004E6F45" w:rsidP="00603A9D">
      <w:pPr>
        <w:pStyle w:val="Definition"/>
      </w:pPr>
      <w:r w:rsidRPr="008C293B">
        <w:rPr>
          <w:b/>
          <w:i/>
        </w:rPr>
        <w:t>public international organisation</w:t>
      </w:r>
      <w:r w:rsidRPr="008C293B">
        <w:t xml:space="preserve"> has the same meaning as in section</w:t>
      </w:r>
      <w:r w:rsidR="00FD69AC" w:rsidRPr="008C293B">
        <w:t> </w:t>
      </w:r>
      <w:r w:rsidRPr="008C293B">
        <w:t xml:space="preserve">70.1 of the </w:t>
      </w:r>
      <w:r w:rsidRPr="008C293B">
        <w:rPr>
          <w:i/>
        </w:rPr>
        <w:t>Criminal Code</w:t>
      </w:r>
      <w:r w:rsidRPr="008C293B">
        <w:t>.</w:t>
      </w:r>
    </w:p>
    <w:p w14:paraId="37C1CA07" w14:textId="77777777" w:rsidR="004E6F45" w:rsidRPr="008C293B" w:rsidRDefault="004E6F45" w:rsidP="00603A9D">
      <w:pPr>
        <w:pStyle w:val="ItemHead"/>
      </w:pPr>
      <w:r w:rsidRPr="008C293B">
        <w:t xml:space="preserve">2  </w:t>
      </w:r>
      <w:r w:rsidR="00812CE0" w:rsidRPr="008C293B">
        <w:t>Paragraph 1</w:t>
      </w:r>
      <w:r w:rsidRPr="008C293B">
        <w:t>3(1)(a)</w:t>
      </w:r>
    </w:p>
    <w:p w14:paraId="207042C4" w14:textId="77777777" w:rsidR="004E6F45" w:rsidRPr="008C293B" w:rsidRDefault="004E6F45" w:rsidP="00603A9D">
      <w:pPr>
        <w:pStyle w:val="Item"/>
      </w:pPr>
      <w:r w:rsidRPr="008C293B">
        <w:t>Repeal the paragraph, substitute:</w:t>
      </w:r>
    </w:p>
    <w:p w14:paraId="0DBE29FB" w14:textId="77777777" w:rsidR="004E6F45" w:rsidRPr="008C293B" w:rsidRDefault="004E6F45" w:rsidP="00603A9D">
      <w:pPr>
        <w:pStyle w:val="paragraph"/>
      </w:pPr>
      <w:r w:rsidRPr="008C293B">
        <w:tab/>
        <w:t>(a)</w:t>
      </w:r>
      <w:r w:rsidRPr="008C293B">
        <w:tab/>
        <w:t xml:space="preserve">subject to </w:t>
      </w:r>
      <w:r w:rsidR="00FD69AC" w:rsidRPr="008C293B">
        <w:t>subsections (</w:t>
      </w:r>
      <w:r w:rsidRPr="008C293B">
        <w:t>5) and (6):</w:t>
      </w:r>
    </w:p>
    <w:p w14:paraId="535D2E51" w14:textId="77777777" w:rsidR="004E6F45" w:rsidRPr="008C293B" w:rsidRDefault="004E6F45" w:rsidP="00603A9D">
      <w:pPr>
        <w:pStyle w:val="paragraphsub"/>
      </w:pPr>
      <w:r w:rsidRPr="008C293B">
        <w:tab/>
        <w:t>(i)</w:t>
      </w:r>
      <w:r w:rsidRPr="008C293B">
        <w:tab/>
        <w:t>an authority of another country; or</w:t>
      </w:r>
    </w:p>
    <w:p w14:paraId="38C6B2BE" w14:textId="77777777" w:rsidR="004E6F45" w:rsidRPr="008C293B" w:rsidRDefault="004E6F45" w:rsidP="00603A9D">
      <w:pPr>
        <w:pStyle w:val="paragraphsub"/>
      </w:pPr>
      <w:r w:rsidRPr="008C293B">
        <w:tab/>
        <w:t>(ii)</w:t>
      </w:r>
      <w:r w:rsidRPr="008C293B">
        <w:tab/>
        <w:t>a public international organisation;</w:t>
      </w:r>
    </w:p>
    <w:p w14:paraId="39C3EA48" w14:textId="77777777" w:rsidR="004E6F45" w:rsidRPr="008C293B" w:rsidRDefault="004E6F45" w:rsidP="00603A9D">
      <w:pPr>
        <w:pStyle w:val="paragraph"/>
      </w:pPr>
      <w:r w:rsidRPr="008C293B">
        <w:tab/>
      </w:r>
      <w:r w:rsidRPr="008C293B">
        <w:tab/>
        <w:t xml:space="preserve">approved in an instrument under </w:t>
      </w:r>
      <w:r w:rsidR="00FD69AC" w:rsidRPr="008C293B">
        <w:t>subsection (</w:t>
      </w:r>
      <w:r w:rsidRPr="008C293B">
        <w:t>2); and</w:t>
      </w:r>
    </w:p>
    <w:p w14:paraId="2BFF9C08" w14:textId="77777777" w:rsidR="004E6F45" w:rsidRPr="008C293B" w:rsidRDefault="004E6F45" w:rsidP="00603A9D">
      <w:pPr>
        <w:pStyle w:val="ItemHead"/>
      </w:pPr>
      <w:r w:rsidRPr="008C293B">
        <w:t xml:space="preserve">3  </w:t>
      </w:r>
      <w:r w:rsidR="00A85FB7" w:rsidRPr="008C293B">
        <w:t>Subsection</w:t>
      </w:r>
      <w:r w:rsidR="00FD69AC" w:rsidRPr="008C293B">
        <w:t> </w:t>
      </w:r>
      <w:r w:rsidR="00A85FB7" w:rsidRPr="008C293B">
        <w:t>1</w:t>
      </w:r>
      <w:r w:rsidRPr="008C293B">
        <w:t>3(2)</w:t>
      </w:r>
    </w:p>
    <w:p w14:paraId="0811AA83" w14:textId="77777777" w:rsidR="004E6F45" w:rsidRPr="008C293B" w:rsidRDefault="004E6F45" w:rsidP="00603A9D">
      <w:pPr>
        <w:pStyle w:val="Item"/>
      </w:pPr>
      <w:r w:rsidRPr="008C293B">
        <w:t>After “country”, insert “, or a public international organisation,”.</w:t>
      </w:r>
    </w:p>
    <w:p w14:paraId="28C721A2" w14:textId="77777777" w:rsidR="004E6F45" w:rsidRPr="008C293B" w:rsidRDefault="004E6F45" w:rsidP="00603A9D">
      <w:pPr>
        <w:pStyle w:val="ItemHead"/>
      </w:pPr>
      <w:r w:rsidRPr="008C293B">
        <w:t xml:space="preserve">4  </w:t>
      </w:r>
      <w:r w:rsidR="00812CE0" w:rsidRPr="008C293B">
        <w:t>Paragraph 5</w:t>
      </w:r>
      <w:r w:rsidRPr="008C293B">
        <w:t>4(2)(aa)</w:t>
      </w:r>
    </w:p>
    <w:p w14:paraId="7A62069C" w14:textId="77777777" w:rsidR="004E6F45" w:rsidRPr="008C293B" w:rsidRDefault="004E6F45" w:rsidP="00603A9D">
      <w:pPr>
        <w:pStyle w:val="Item"/>
      </w:pPr>
      <w:r w:rsidRPr="008C293B">
        <w:t>After “country”, insert “or a public international organisation”.</w:t>
      </w:r>
    </w:p>
    <w:p w14:paraId="1DA488CF" w14:textId="77777777" w:rsidR="004E6F45" w:rsidRPr="008C293B" w:rsidRDefault="004E6F45" w:rsidP="00603A9D">
      <w:pPr>
        <w:pStyle w:val="Transitional"/>
      </w:pPr>
      <w:r w:rsidRPr="008C293B">
        <w:t xml:space="preserve">5  </w:t>
      </w:r>
      <w:r w:rsidR="00374975" w:rsidRPr="008C293B">
        <w:t>S</w:t>
      </w:r>
      <w:r w:rsidRPr="008C293B">
        <w:t>aving</w:t>
      </w:r>
      <w:r w:rsidR="0012311C" w:rsidRPr="008C293B">
        <w:t>s</w:t>
      </w:r>
    </w:p>
    <w:p w14:paraId="4C2123AC" w14:textId="77777777" w:rsidR="004E6F45" w:rsidRPr="008C293B" w:rsidRDefault="004E6F45" w:rsidP="00603A9D">
      <w:pPr>
        <w:pStyle w:val="Item"/>
      </w:pPr>
      <w:r w:rsidRPr="008C293B">
        <w:t xml:space="preserve">An approval given for the purposes of </w:t>
      </w:r>
      <w:r w:rsidR="00A85FB7" w:rsidRPr="008C293B">
        <w:t>subsection</w:t>
      </w:r>
      <w:r w:rsidR="00FD69AC" w:rsidRPr="008C293B">
        <w:t> </w:t>
      </w:r>
      <w:r w:rsidR="00A85FB7" w:rsidRPr="008C293B">
        <w:t>1</w:t>
      </w:r>
      <w:r w:rsidRPr="008C293B">
        <w:t xml:space="preserve">3(2) of the </w:t>
      </w:r>
      <w:r w:rsidRPr="008C293B">
        <w:rPr>
          <w:i/>
        </w:rPr>
        <w:t>Office of National Intelligence Act 2018</w:t>
      </w:r>
      <w:r w:rsidRPr="008C293B">
        <w:t xml:space="preserve"> and in force immediately before this Schedule commences continues in force, on and after that commencement, as if it had been given under that subsection as amended by this Schedule.</w:t>
      </w:r>
    </w:p>
    <w:p w14:paraId="2E625959" w14:textId="77777777" w:rsidR="00D72EE0" w:rsidRPr="008C293B" w:rsidRDefault="00D72EE0" w:rsidP="00603A9D">
      <w:pPr>
        <w:pStyle w:val="ActHead6"/>
        <w:pageBreakBefore/>
        <w:rPr>
          <w:sz w:val="28"/>
        </w:rPr>
      </w:pPr>
      <w:bookmarkStart w:id="26" w:name="_Toc100066556"/>
      <w:r w:rsidRPr="00AD4262">
        <w:rPr>
          <w:rStyle w:val="CharAmSchNo"/>
        </w:rPr>
        <w:lastRenderedPageBreak/>
        <w:t>Schedule</w:t>
      </w:r>
      <w:r w:rsidR="00FD69AC" w:rsidRPr="00AD4262">
        <w:rPr>
          <w:rStyle w:val="CharAmSchNo"/>
        </w:rPr>
        <w:t> </w:t>
      </w:r>
      <w:r w:rsidR="00707C78" w:rsidRPr="00AD4262">
        <w:rPr>
          <w:rStyle w:val="CharAmSchNo"/>
        </w:rPr>
        <w:t>8</w:t>
      </w:r>
      <w:r w:rsidRPr="008C293B">
        <w:rPr>
          <w:sz w:val="28"/>
        </w:rPr>
        <w:t>—</w:t>
      </w:r>
      <w:r w:rsidRPr="00AD4262">
        <w:rPr>
          <w:rStyle w:val="CharAmSchText"/>
        </w:rPr>
        <w:t>Suspension of travel documents</w:t>
      </w:r>
      <w:bookmarkEnd w:id="26"/>
    </w:p>
    <w:p w14:paraId="0E0A7956" w14:textId="77777777" w:rsidR="00D72EE0" w:rsidRPr="00AD4262" w:rsidRDefault="00D72EE0" w:rsidP="00603A9D">
      <w:pPr>
        <w:pStyle w:val="Header"/>
      </w:pPr>
      <w:r w:rsidRPr="00AD4262">
        <w:rPr>
          <w:rStyle w:val="CharAmPartNo"/>
        </w:rPr>
        <w:t xml:space="preserve"> </w:t>
      </w:r>
      <w:r w:rsidRPr="00AD4262">
        <w:rPr>
          <w:rStyle w:val="CharAmPartText"/>
        </w:rPr>
        <w:t xml:space="preserve"> </w:t>
      </w:r>
    </w:p>
    <w:p w14:paraId="42DD8F17" w14:textId="77777777" w:rsidR="00D72EE0" w:rsidRPr="008C293B" w:rsidRDefault="00D72EE0" w:rsidP="00603A9D">
      <w:pPr>
        <w:pStyle w:val="ActHead9"/>
        <w:rPr>
          <w:i w:val="0"/>
        </w:rPr>
      </w:pPr>
      <w:bookmarkStart w:id="27" w:name="_Toc100066557"/>
      <w:r w:rsidRPr="008C293B">
        <w:t>Australian Passports Act 2005</w:t>
      </w:r>
      <w:bookmarkEnd w:id="27"/>
    </w:p>
    <w:p w14:paraId="48C73DB2" w14:textId="77777777" w:rsidR="00D72EE0" w:rsidRPr="008C293B" w:rsidRDefault="00E743F5" w:rsidP="00603A9D">
      <w:pPr>
        <w:pStyle w:val="ItemHead"/>
      </w:pPr>
      <w:r w:rsidRPr="008C293B">
        <w:t>1</w:t>
      </w:r>
      <w:r w:rsidR="00D72EE0" w:rsidRPr="008C293B">
        <w:t xml:space="preserve">  </w:t>
      </w:r>
      <w:r w:rsidR="00A85FB7" w:rsidRPr="008C293B">
        <w:t>Subsection</w:t>
      </w:r>
      <w:r w:rsidR="00FD69AC" w:rsidRPr="008C293B">
        <w:t> </w:t>
      </w:r>
      <w:r w:rsidR="00A85FB7" w:rsidRPr="008C293B">
        <w:t>2</w:t>
      </w:r>
      <w:r w:rsidR="00D72EE0" w:rsidRPr="008C293B">
        <w:t>2A(1)</w:t>
      </w:r>
    </w:p>
    <w:p w14:paraId="1E96B56D" w14:textId="77777777" w:rsidR="00D72EE0" w:rsidRPr="008C293B" w:rsidRDefault="00D72EE0" w:rsidP="00603A9D">
      <w:pPr>
        <w:pStyle w:val="Item"/>
      </w:pPr>
      <w:r w:rsidRPr="008C293B">
        <w:t>Omit “14 days”, substitute “28 days”.</w:t>
      </w:r>
    </w:p>
    <w:p w14:paraId="16BACF52" w14:textId="77777777" w:rsidR="00D72EE0" w:rsidRPr="008C293B" w:rsidRDefault="00E743F5" w:rsidP="00603A9D">
      <w:pPr>
        <w:pStyle w:val="Transitional"/>
      </w:pPr>
      <w:r w:rsidRPr="008C293B">
        <w:t>2</w:t>
      </w:r>
      <w:r w:rsidR="00D72EE0" w:rsidRPr="008C293B">
        <w:t xml:space="preserve">  Application of amendment</w:t>
      </w:r>
    </w:p>
    <w:p w14:paraId="17B04386" w14:textId="77777777" w:rsidR="00D72EE0" w:rsidRPr="008C293B" w:rsidRDefault="00D72EE0" w:rsidP="00603A9D">
      <w:pPr>
        <w:pStyle w:val="Item"/>
      </w:pPr>
      <w:r w:rsidRPr="008C293B">
        <w:t xml:space="preserve">The amendment to </w:t>
      </w:r>
      <w:r w:rsidR="007A7693" w:rsidRPr="008C293B">
        <w:t>subsection</w:t>
      </w:r>
      <w:r w:rsidR="00FD69AC" w:rsidRPr="008C293B">
        <w:t> </w:t>
      </w:r>
      <w:r w:rsidR="007A7693" w:rsidRPr="008C293B">
        <w:t>2</w:t>
      </w:r>
      <w:r w:rsidRPr="008C293B">
        <w:t xml:space="preserve">2A(1) of the </w:t>
      </w:r>
      <w:r w:rsidRPr="008C293B">
        <w:rPr>
          <w:i/>
        </w:rPr>
        <w:t>Australian Passports Act 2005</w:t>
      </w:r>
      <w:r w:rsidRPr="008C293B">
        <w:t xml:space="preserve"> </w:t>
      </w:r>
      <w:r w:rsidR="00631664" w:rsidRPr="008C293B">
        <w:t xml:space="preserve">made by this Schedule </w:t>
      </w:r>
      <w:r w:rsidRPr="008C293B">
        <w:t xml:space="preserve">applies to requests that are made under </w:t>
      </w:r>
      <w:r w:rsidR="007A7693" w:rsidRPr="008C293B">
        <w:t>subsection</w:t>
      </w:r>
      <w:r w:rsidR="00FD69AC" w:rsidRPr="008C293B">
        <w:t> </w:t>
      </w:r>
      <w:r w:rsidR="007A7693" w:rsidRPr="008C293B">
        <w:t>2</w:t>
      </w:r>
      <w:r w:rsidRPr="008C293B">
        <w:t>2A(2) of that Act after the commencement of th</w:t>
      </w:r>
      <w:r w:rsidR="008906AE" w:rsidRPr="008C293B">
        <w:t>is</w:t>
      </w:r>
      <w:r w:rsidRPr="008C293B">
        <w:t xml:space="preserve"> </w:t>
      </w:r>
      <w:r w:rsidR="005468F4" w:rsidRPr="008C293B">
        <w:t>Schedule</w:t>
      </w:r>
      <w:r w:rsidRPr="008C293B">
        <w:t>.</w:t>
      </w:r>
    </w:p>
    <w:p w14:paraId="601B3123" w14:textId="77777777" w:rsidR="00D72EE0" w:rsidRPr="008C293B" w:rsidRDefault="00D72EE0" w:rsidP="00603A9D">
      <w:pPr>
        <w:pStyle w:val="ActHead9"/>
        <w:rPr>
          <w:i w:val="0"/>
        </w:rPr>
      </w:pPr>
      <w:bookmarkStart w:id="28" w:name="_Toc100066558"/>
      <w:r w:rsidRPr="008C293B">
        <w:t>Foreign Passports (Law Enforcement and Security) Act 2005</w:t>
      </w:r>
      <w:bookmarkEnd w:id="28"/>
    </w:p>
    <w:p w14:paraId="0E38F42B" w14:textId="77777777" w:rsidR="00D72EE0" w:rsidRPr="008C293B" w:rsidRDefault="00E743F5" w:rsidP="00603A9D">
      <w:pPr>
        <w:pStyle w:val="ItemHead"/>
      </w:pPr>
      <w:r w:rsidRPr="008C293B">
        <w:t>3</w:t>
      </w:r>
      <w:r w:rsidR="00D72EE0" w:rsidRPr="008C293B">
        <w:t xml:space="preserve">  Section</w:t>
      </w:r>
      <w:r w:rsidR="00FD69AC" w:rsidRPr="008C293B">
        <w:t> </w:t>
      </w:r>
      <w:r w:rsidR="00D72EE0" w:rsidRPr="008C293B">
        <w:t>15A (heading)</w:t>
      </w:r>
    </w:p>
    <w:p w14:paraId="39FBD10A" w14:textId="77777777" w:rsidR="00D72EE0" w:rsidRPr="008C293B" w:rsidRDefault="00D72EE0" w:rsidP="00603A9D">
      <w:pPr>
        <w:pStyle w:val="Item"/>
      </w:pPr>
      <w:r w:rsidRPr="008C293B">
        <w:t>Repeal the heading, substitute:</w:t>
      </w:r>
    </w:p>
    <w:p w14:paraId="0C8F480C" w14:textId="77777777" w:rsidR="00D72EE0" w:rsidRPr="008C293B" w:rsidRDefault="00D72EE0" w:rsidP="00603A9D">
      <w:pPr>
        <w:pStyle w:val="ActHead5"/>
      </w:pPr>
      <w:bookmarkStart w:id="29" w:name="_Toc100066559"/>
      <w:r w:rsidRPr="00AD4262">
        <w:rPr>
          <w:rStyle w:val="CharSectno"/>
        </w:rPr>
        <w:t>15A</w:t>
      </w:r>
      <w:r w:rsidRPr="008C293B">
        <w:t xml:space="preserve">  Request for 28</w:t>
      </w:r>
      <w:r w:rsidR="00344324" w:rsidRPr="008C293B">
        <w:t xml:space="preserve"> </w:t>
      </w:r>
      <w:r w:rsidRPr="008C293B">
        <w:t>day surrender relating to security risk</w:t>
      </w:r>
      <w:bookmarkEnd w:id="29"/>
    </w:p>
    <w:p w14:paraId="6FCBBEE9" w14:textId="77777777" w:rsidR="00D72EE0" w:rsidRPr="008C293B" w:rsidRDefault="00E743F5" w:rsidP="00603A9D">
      <w:pPr>
        <w:pStyle w:val="ItemHead"/>
      </w:pPr>
      <w:r w:rsidRPr="008C293B">
        <w:t>4</w:t>
      </w:r>
      <w:r w:rsidR="00D72EE0" w:rsidRPr="008C293B">
        <w:t xml:space="preserve">  </w:t>
      </w:r>
      <w:r w:rsidR="00A85FB7" w:rsidRPr="008C293B">
        <w:t>Subsection</w:t>
      </w:r>
      <w:r w:rsidR="00FD69AC" w:rsidRPr="008C293B">
        <w:t> </w:t>
      </w:r>
      <w:r w:rsidR="00A85FB7" w:rsidRPr="008C293B">
        <w:t>1</w:t>
      </w:r>
      <w:r w:rsidR="00D72EE0" w:rsidRPr="008C293B">
        <w:t>5A(2)</w:t>
      </w:r>
    </w:p>
    <w:p w14:paraId="7667E694" w14:textId="77777777" w:rsidR="00D72EE0" w:rsidRPr="008C293B" w:rsidRDefault="00D72EE0" w:rsidP="00603A9D">
      <w:pPr>
        <w:pStyle w:val="Item"/>
      </w:pPr>
      <w:r w:rsidRPr="008C293B">
        <w:t>Omit “14 days”, substitute “28 days”.</w:t>
      </w:r>
    </w:p>
    <w:p w14:paraId="0B05B860" w14:textId="77777777" w:rsidR="00D72EE0" w:rsidRPr="008C293B" w:rsidRDefault="00E743F5" w:rsidP="00603A9D">
      <w:pPr>
        <w:pStyle w:val="ItemHead"/>
      </w:pPr>
      <w:r w:rsidRPr="008C293B">
        <w:t>5</w:t>
      </w:r>
      <w:r w:rsidR="00D72EE0" w:rsidRPr="008C293B">
        <w:t xml:space="preserve">  Section</w:t>
      </w:r>
      <w:r w:rsidR="00FD69AC" w:rsidRPr="008C293B">
        <w:t> </w:t>
      </w:r>
      <w:r w:rsidR="00D72EE0" w:rsidRPr="008C293B">
        <w:t>16A (heading)</w:t>
      </w:r>
    </w:p>
    <w:p w14:paraId="757EF10C" w14:textId="77777777" w:rsidR="00D72EE0" w:rsidRPr="008C293B" w:rsidRDefault="00D72EE0" w:rsidP="00603A9D">
      <w:pPr>
        <w:pStyle w:val="Item"/>
      </w:pPr>
      <w:r w:rsidRPr="008C293B">
        <w:t>Repeal the heading, substitute:</w:t>
      </w:r>
    </w:p>
    <w:p w14:paraId="21F23FB7" w14:textId="77777777" w:rsidR="00D72EE0" w:rsidRPr="008C293B" w:rsidRDefault="00D72EE0" w:rsidP="00603A9D">
      <w:pPr>
        <w:pStyle w:val="ActHead5"/>
      </w:pPr>
      <w:bookmarkStart w:id="30" w:name="_Toc100066560"/>
      <w:r w:rsidRPr="00AD4262">
        <w:rPr>
          <w:rStyle w:val="CharSectno"/>
        </w:rPr>
        <w:t>16A</w:t>
      </w:r>
      <w:r w:rsidRPr="008C293B">
        <w:t xml:space="preserve">  Demand for 28</w:t>
      </w:r>
      <w:r w:rsidR="00344324" w:rsidRPr="008C293B">
        <w:t xml:space="preserve"> </w:t>
      </w:r>
      <w:r w:rsidRPr="008C293B">
        <w:t>day surrender of foreign travel document ordered by Minister on request under section</w:t>
      </w:r>
      <w:r w:rsidR="00FD69AC" w:rsidRPr="008C293B">
        <w:t> </w:t>
      </w:r>
      <w:r w:rsidRPr="008C293B">
        <w:t>15A</w:t>
      </w:r>
      <w:bookmarkEnd w:id="30"/>
    </w:p>
    <w:p w14:paraId="658307C0" w14:textId="77777777" w:rsidR="00D72EE0" w:rsidRPr="008C293B" w:rsidRDefault="00E743F5" w:rsidP="00603A9D">
      <w:pPr>
        <w:pStyle w:val="ItemHead"/>
      </w:pPr>
      <w:r w:rsidRPr="008C293B">
        <w:t>6</w:t>
      </w:r>
      <w:r w:rsidR="00D72EE0" w:rsidRPr="008C293B">
        <w:t xml:space="preserve">  Subsections</w:t>
      </w:r>
      <w:r w:rsidR="00FD69AC" w:rsidRPr="008C293B">
        <w:t> </w:t>
      </w:r>
      <w:r w:rsidR="00D72EE0" w:rsidRPr="008C293B">
        <w:t>16A(6) and (7)</w:t>
      </w:r>
    </w:p>
    <w:p w14:paraId="6ECD3A65" w14:textId="77777777" w:rsidR="00D72EE0" w:rsidRPr="008C293B" w:rsidRDefault="00D72EE0" w:rsidP="00603A9D">
      <w:pPr>
        <w:pStyle w:val="Item"/>
      </w:pPr>
      <w:r w:rsidRPr="008C293B">
        <w:t>Omit “14 days”, substitute “28 days”.</w:t>
      </w:r>
    </w:p>
    <w:p w14:paraId="5246393D" w14:textId="77777777" w:rsidR="00D72EE0" w:rsidRPr="008C293B" w:rsidRDefault="00E743F5" w:rsidP="00603A9D">
      <w:pPr>
        <w:pStyle w:val="Transitional"/>
      </w:pPr>
      <w:r w:rsidRPr="008C293B">
        <w:t>7</w:t>
      </w:r>
      <w:r w:rsidR="00D72EE0" w:rsidRPr="008C293B">
        <w:t xml:space="preserve">  Application of amendments</w:t>
      </w:r>
    </w:p>
    <w:p w14:paraId="6B0EBF6F" w14:textId="77777777" w:rsidR="00D72EE0" w:rsidRPr="008C293B" w:rsidRDefault="00D72EE0" w:rsidP="00603A9D">
      <w:pPr>
        <w:pStyle w:val="Item"/>
      </w:pPr>
      <w:r w:rsidRPr="008C293B">
        <w:t>The amendments to sections</w:t>
      </w:r>
      <w:r w:rsidR="00FD69AC" w:rsidRPr="008C293B">
        <w:t> </w:t>
      </w:r>
      <w:r w:rsidRPr="008C293B">
        <w:t xml:space="preserve">15A and 16A of the </w:t>
      </w:r>
      <w:r w:rsidRPr="008C293B">
        <w:rPr>
          <w:i/>
        </w:rPr>
        <w:t>Foreign Passports (Law Enforcement and Security) Act 2005</w:t>
      </w:r>
      <w:r w:rsidRPr="008C293B">
        <w:t xml:space="preserve"> </w:t>
      </w:r>
      <w:r w:rsidR="00631664" w:rsidRPr="008C293B">
        <w:t xml:space="preserve">made by this Schedule </w:t>
      </w:r>
      <w:r w:rsidRPr="008C293B">
        <w:t>apply to requests that are made under section</w:t>
      </w:r>
      <w:r w:rsidR="00FD69AC" w:rsidRPr="008C293B">
        <w:t> </w:t>
      </w:r>
      <w:r w:rsidRPr="008C293B">
        <w:t>15A of that Act after the commencement of th</w:t>
      </w:r>
      <w:r w:rsidR="006E5237" w:rsidRPr="008C293B">
        <w:t>is Schedule</w:t>
      </w:r>
      <w:r w:rsidRPr="008C293B">
        <w:t>.</w:t>
      </w:r>
    </w:p>
    <w:p w14:paraId="2FD30334" w14:textId="77777777" w:rsidR="001D6B72" w:rsidRPr="008C293B" w:rsidRDefault="001B289A" w:rsidP="00603A9D">
      <w:pPr>
        <w:pStyle w:val="ActHead6"/>
        <w:pageBreakBefore/>
      </w:pPr>
      <w:bookmarkStart w:id="31" w:name="_Toc100066561"/>
      <w:r w:rsidRPr="00AD4262">
        <w:rPr>
          <w:rStyle w:val="CharAmSchNo"/>
        </w:rPr>
        <w:lastRenderedPageBreak/>
        <w:t>Schedule</w:t>
      </w:r>
      <w:r w:rsidR="00FD69AC" w:rsidRPr="00AD4262">
        <w:rPr>
          <w:rStyle w:val="CharAmSchNo"/>
        </w:rPr>
        <w:t> </w:t>
      </w:r>
      <w:r w:rsidRPr="00AD4262">
        <w:rPr>
          <w:rStyle w:val="CharAmSchNo"/>
        </w:rPr>
        <w:t>9</w:t>
      </w:r>
      <w:r w:rsidR="001D6B72" w:rsidRPr="008C293B">
        <w:rPr>
          <w:sz w:val="28"/>
        </w:rPr>
        <w:t>—</w:t>
      </w:r>
      <w:r w:rsidR="0018523B" w:rsidRPr="00AD4262">
        <w:rPr>
          <w:rStyle w:val="CharAmSchText"/>
        </w:rPr>
        <w:t>Online activities</w:t>
      </w:r>
      <w:bookmarkEnd w:id="31"/>
    </w:p>
    <w:p w14:paraId="4D2EC1B9" w14:textId="77777777" w:rsidR="00652F6B" w:rsidRPr="00AD4262" w:rsidRDefault="00652F6B" w:rsidP="00603A9D">
      <w:pPr>
        <w:pStyle w:val="Header"/>
      </w:pPr>
      <w:r w:rsidRPr="00AD4262">
        <w:rPr>
          <w:rStyle w:val="CharAmPartNo"/>
        </w:rPr>
        <w:t xml:space="preserve"> </w:t>
      </w:r>
      <w:r w:rsidRPr="00AD4262">
        <w:rPr>
          <w:rStyle w:val="CharAmPartText"/>
        </w:rPr>
        <w:t xml:space="preserve"> </w:t>
      </w:r>
    </w:p>
    <w:p w14:paraId="15CABC43" w14:textId="77777777" w:rsidR="001D6B72" w:rsidRPr="008C293B" w:rsidRDefault="001D6B72" w:rsidP="00603A9D">
      <w:pPr>
        <w:pStyle w:val="ActHead9"/>
        <w:rPr>
          <w:i w:val="0"/>
        </w:rPr>
      </w:pPr>
      <w:bookmarkStart w:id="32" w:name="_Toc100066562"/>
      <w:r w:rsidRPr="008C293B">
        <w:t>Criminal Code Act 1995</w:t>
      </w:r>
      <w:bookmarkEnd w:id="32"/>
    </w:p>
    <w:p w14:paraId="1DA518F4" w14:textId="77777777" w:rsidR="00401040" w:rsidRPr="008C293B" w:rsidRDefault="001147F0" w:rsidP="00603A9D">
      <w:pPr>
        <w:pStyle w:val="ItemHead"/>
      </w:pPr>
      <w:r w:rsidRPr="008C293B">
        <w:t>1</w:t>
      </w:r>
      <w:r w:rsidR="00401040" w:rsidRPr="008C293B">
        <w:t xml:space="preserve">  </w:t>
      </w:r>
      <w:r w:rsidR="00A372D8" w:rsidRPr="008C293B">
        <w:t>Subsection</w:t>
      </w:r>
      <w:r w:rsidR="00FD69AC" w:rsidRPr="008C293B">
        <w:t> </w:t>
      </w:r>
      <w:r w:rsidR="00A372D8" w:rsidRPr="008C293B">
        <w:t>4</w:t>
      </w:r>
      <w:r w:rsidR="00401040" w:rsidRPr="008C293B">
        <w:t xml:space="preserve">76.4(2) of the </w:t>
      </w:r>
      <w:r w:rsidR="00401040" w:rsidRPr="008C293B">
        <w:rPr>
          <w:i/>
        </w:rPr>
        <w:t>Criminal Code</w:t>
      </w:r>
    </w:p>
    <w:p w14:paraId="61BB0E79" w14:textId="77777777" w:rsidR="00401040" w:rsidRPr="008C293B" w:rsidRDefault="00401040" w:rsidP="00603A9D">
      <w:pPr>
        <w:pStyle w:val="Item"/>
      </w:pPr>
      <w:r w:rsidRPr="008C293B">
        <w:t>Omit “sections</w:t>
      </w:r>
      <w:r w:rsidR="00FD69AC" w:rsidRPr="008C293B">
        <w:t> </w:t>
      </w:r>
      <w:r w:rsidRPr="008C293B">
        <w:t>476.5 and 476.6”</w:t>
      </w:r>
      <w:r w:rsidR="00B8029F" w:rsidRPr="008C293B">
        <w:t>, substitute “</w:t>
      </w:r>
      <w:r w:rsidR="001B289A" w:rsidRPr="008C293B">
        <w:t>section</w:t>
      </w:r>
      <w:r w:rsidR="00FD69AC" w:rsidRPr="008C293B">
        <w:t> </w:t>
      </w:r>
      <w:r w:rsidR="001B289A" w:rsidRPr="008C293B">
        <w:t>4</w:t>
      </w:r>
      <w:r w:rsidR="004D54C6" w:rsidRPr="008C293B">
        <w:t>76.6”</w:t>
      </w:r>
      <w:r w:rsidRPr="008C293B">
        <w:t>.</w:t>
      </w:r>
    </w:p>
    <w:p w14:paraId="60271CE2" w14:textId="77777777" w:rsidR="004D54C6" w:rsidRPr="008C293B" w:rsidRDefault="001147F0" w:rsidP="00603A9D">
      <w:pPr>
        <w:pStyle w:val="ItemHead"/>
      </w:pPr>
      <w:r w:rsidRPr="008C293B">
        <w:t>2</w:t>
      </w:r>
      <w:r w:rsidR="004D54C6" w:rsidRPr="008C293B">
        <w:t xml:space="preserve">  </w:t>
      </w:r>
      <w:r w:rsidR="001B289A" w:rsidRPr="008C293B">
        <w:t>Section</w:t>
      </w:r>
      <w:r w:rsidR="00FD69AC" w:rsidRPr="008C293B">
        <w:t> </w:t>
      </w:r>
      <w:r w:rsidR="001B289A" w:rsidRPr="008C293B">
        <w:t>4</w:t>
      </w:r>
      <w:r w:rsidR="004D54C6" w:rsidRPr="008C293B">
        <w:t xml:space="preserve">76.5 of the </w:t>
      </w:r>
      <w:r w:rsidR="004D54C6" w:rsidRPr="008C293B">
        <w:rPr>
          <w:i/>
        </w:rPr>
        <w:t>Criminal Code</w:t>
      </w:r>
    </w:p>
    <w:p w14:paraId="578BFDA4" w14:textId="77777777" w:rsidR="004D54C6" w:rsidRPr="008C293B" w:rsidRDefault="004D54C6" w:rsidP="00603A9D">
      <w:pPr>
        <w:pStyle w:val="Item"/>
      </w:pPr>
      <w:r w:rsidRPr="008C293B">
        <w:t>Repeal the section.</w:t>
      </w:r>
    </w:p>
    <w:p w14:paraId="308E59DD" w14:textId="77777777" w:rsidR="004D54C6" w:rsidRPr="008C293B" w:rsidRDefault="001147F0" w:rsidP="00603A9D">
      <w:pPr>
        <w:pStyle w:val="ItemHead"/>
      </w:pPr>
      <w:r w:rsidRPr="008C293B">
        <w:t>3</w:t>
      </w:r>
      <w:r w:rsidR="004D54C6" w:rsidRPr="008C293B">
        <w:t xml:space="preserve">  </w:t>
      </w:r>
      <w:r w:rsidR="001B289A" w:rsidRPr="008C293B">
        <w:t>Section</w:t>
      </w:r>
      <w:r w:rsidR="00FD69AC" w:rsidRPr="008C293B">
        <w:t> </w:t>
      </w:r>
      <w:r w:rsidR="001B289A" w:rsidRPr="008C293B">
        <w:t>4</w:t>
      </w:r>
      <w:r w:rsidR="004D54C6" w:rsidRPr="008C293B">
        <w:t xml:space="preserve">76.6 of the </w:t>
      </w:r>
      <w:r w:rsidR="004D54C6" w:rsidRPr="008C293B">
        <w:rPr>
          <w:i/>
        </w:rPr>
        <w:t>Criminal Code</w:t>
      </w:r>
      <w:r w:rsidR="004D54C6" w:rsidRPr="008C293B">
        <w:t xml:space="preserve"> (heading)</w:t>
      </w:r>
    </w:p>
    <w:p w14:paraId="601A5298" w14:textId="77777777" w:rsidR="004D54C6" w:rsidRPr="008C293B" w:rsidRDefault="004D54C6" w:rsidP="00603A9D">
      <w:pPr>
        <w:pStyle w:val="Item"/>
      </w:pPr>
      <w:r w:rsidRPr="008C293B">
        <w:t>Omit “</w:t>
      </w:r>
      <w:r w:rsidRPr="008C293B">
        <w:rPr>
          <w:b/>
        </w:rPr>
        <w:t>ASD</w:t>
      </w:r>
      <w:r w:rsidRPr="008C293B">
        <w:t>”, substitute “</w:t>
      </w:r>
      <w:r w:rsidRPr="008C293B">
        <w:rPr>
          <w:b/>
        </w:rPr>
        <w:t>ASIS, ASD or AGO</w:t>
      </w:r>
      <w:r w:rsidRPr="008C293B">
        <w:t>”.</w:t>
      </w:r>
    </w:p>
    <w:p w14:paraId="6CDF6CDB" w14:textId="77777777" w:rsidR="004D54C6" w:rsidRPr="008C293B" w:rsidRDefault="001147F0" w:rsidP="00603A9D">
      <w:pPr>
        <w:pStyle w:val="ItemHead"/>
      </w:pPr>
      <w:r w:rsidRPr="008C293B">
        <w:t>4</w:t>
      </w:r>
      <w:r w:rsidR="004D54C6" w:rsidRPr="008C293B">
        <w:t xml:space="preserve">  </w:t>
      </w:r>
      <w:r w:rsidR="00A372D8" w:rsidRPr="008C293B">
        <w:t>Subsection</w:t>
      </w:r>
      <w:r w:rsidR="00FD69AC" w:rsidRPr="008C293B">
        <w:t> </w:t>
      </w:r>
      <w:r w:rsidR="00A372D8" w:rsidRPr="008C293B">
        <w:t>4</w:t>
      </w:r>
      <w:r w:rsidR="004D54C6" w:rsidRPr="008C293B">
        <w:t xml:space="preserve">76.6(1) of the </w:t>
      </w:r>
      <w:r w:rsidR="004D54C6" w:rsidRPr="008C293B">
        <w:rPr>
          <w:i/>
        </w:rPr>
        <w:t>Criminal Code</w:t>
      </w:r>
    </w:p>
    <w:p w14:paraId="525FED04" w14:textId="77777777" w:rsidR="004D54C6" w:rsidRPr="008C293B" w:rsidRDefault="004D54C6" w:rsidP="00603A9D">
      <w:pPr>
        <w:pStyle w:val="Item"/>
      </w:pPr>
      <w:r w:rsidRPr="008C293B">
        <w:t>Omit “ASD”</w:t>
      </w:r>
      <w:r w:rsidR="00CB0B02" w:rsidRPr="008C293B">
        <w:t xml:space="preserve"> (</w:t>
      </w:r>
      <w:r w:rsidR="00CC2F7A" w:rsidRPr="008C293B">
        <w:t>first</w:t>
      </w:r>
      <w:r w:rsidR="00CB0B02" w:rsidRPr="008C293B">
        <w:t xml:space="preserve"> occurring)</w:t>
      </w:r>
      <w:r w:rsidRPr="008C293B">
        <w:t>, substitute “</w:t>
      </w:r>
      <w:r w:rsidR="008322BE" w:rsidRPr="008C293B">
        <w:t xml:space="preserve">an </w:t>
      </w:r>
      <w:r w:rsidR="00CC2F7A" w:rsidRPr="008C293B">
        <w:t>agency</w:t>
      </w:r>
      <w:r w:rsidR="008322BE" w:rsidRPr="008C293B">
        <w:t xml:space="preserve"> (within the meaning of </w:t>
      </w:r>
      <w:r w:rsidR="00FD69AC" w:rsidRPr="008C293B">
        <w:t>subsection (</w:t>
      </w:r>
      <w:r w:rsidR="008322BE" w:rsidRPr="008C293B">
        <w:t>10))</w:t>
      </w:r>
      <w:r w:rsidRPr="008C293B">
        <w:t>”.</w:t>
      </w:r>
    </w:p>
    <w:p w14:paraId="45149C2D" w14:textId="77777777" w:rsidR="00CC2F7A" w:rsidRPr="008C293B" w:rsidRDefault="001147F0" w:rsidP="00603A9D">
      <w:pPr>
        <w:pStyle w:val="ItemHead"/>
      </w:pPr>
      <w:r w:rsidRPr="008C293B">
        <w:t>5</w:t>
      </w:r>
      <w:r w:rsidR="00CC2F7A" w:rsidRPr="008C293B">
        <w:t xml:space="preserve">  </w:t>
      </w:r>
      <w:r w:rsidR="00812CE0" w:rsidRPr="008C293B">
        <w:t>Paragraph 4</w:t>
      </w:r>
      <w:r w:rsidR="00CC2F7A" w:rsidRPr="008C293B">
        <w:t xml:space="preserve">76.6(1)(b) of the </w:t>
      </w:r>
      <w:r w:rsidR="00CC2F7A" w:rsidRPr="008C293B">
        <w:rPr>
          <w:i/>
        </w:rPr>
        <w:t>Criminal Code</w:t>
      </w:r>
    </w:p>
    <w:p w14:paraId="42B84F80" w14:textId="77777777" w:rsidR="00CC2F7A" w:rsidRPr="008C293B" w:rsidRDefault="00CC2F7A" w:rsidP="00603A9D">
      <w:pPr>
        <w:pStyle w:val="Item"/>
      </w:pPr>
      <w:r w:rsidRPr="008C293B">
        <w:t>Omit “ASD”, substitute “</w:t>
      </w:r>
      <w:r w:rsidR="008322BE" w:rsidRPr="008C293B">
        <w:t>the</w:t>
      </w:r>
      <w:r w:rsidRPr="008C293B">
        <w:t xml:space="preserve"> agency”.</w:t>
      </w:r>
    </w:p>
    <w:p w14:paraId="33CEC395" w14:textId="77777777" w:rsidR="004D54C6" w:rsidRPr="008C293B" w:rsidRDefault="001147F0" w:rsidP="00603A9D">
      <w:pPr>
        <w:pStyle w:val="ItemHead"/>
      </w:pPr>
      <w:r w:rsidRPr="008C293B">
        <w:t>6</w:t>
      </w:r>
      <w:r w:rsidR="00CB0B02" w:rsidRPr="008C293B">
        <w:t xml:space="preserve">  </w:t>
      </w:r>
      <w:r w:rsidR="00812CE0" w:rsidRPr="008C293B">
        <w:t>Paragraph 4</w:t>
      </w:r>
      <w:r w:rsidR="00CB0B02" w:rsidRPr="008C293B">
        <w:t>76.6(2)(a)</w:t>
      </w:r>
    </w:p>
    <w:p w14:paraId="1E31FC0E" w14:textId="77777777" w:rsidR="00CB0B02" w:rsidRPr="008C293B" w:rsidRDefault="00CB0B02" w:rsidP="00603A9D">
      <w:pPr>
        <w:pStyle w:val="Item"/>
      </w:pPr>
      <w:r w:rsidRPr="008C293B">
        <w:t>Omit “ASD”, substitute “</w:t>
      </w:r>
      <w:r w:rsidR="008322BE" w:rsidRPr="008C293B">
        <w:t>an</w:t>
      </w:r>
      <w:r w:rsidR="009F68DF" w:rsidRPr="008C293B">
        <w:t xml:space="preserve"> agency</w:t>
      </w:r>
      <w:r w:rsidRPr="008C293B">
        <w:t>”.</w:t>
      </w:r>
    </w:p>
    <w:p w14:paraId="7E9F5F27" w14:textId="77777777" w:rsidR="008322BE" w:rsidRPr="008C293B" w:rsidRDefault="001147F0" w:rsidP="00603A9D">
      <w:pPr>
        <w:pStyle w:val="ItemHead"/>
      </w:pPr>
      <w:r w:rsidRPr="008C293B">
        <w:t>7</w:t>
      </w:r>
      <w:r w:rsidR="008322BE" w:rsidRPr="008C293B">
        <w:t xml:space="preserve">  </w:t>
      </w:r>
      <w:r w:rsidR="00812CE0" w:rsidRPr="008C293B">
        <w:t>Paragraph 4</w:t>
      </w:r>
      <w:r w:rsidR="008322BE" w:rsidRPr="008C293B">
        <w:t>76.6(2)(c)</w:t>
      </w:r>
    </w:p>
    <w:p w14:paraId="4312529B" w14:textId="77777777" w:rsidR="008322BE" w:rsidRPr="008C293B" w:rsidRDefault="008322BE" w:rsidP="00603A9D">
      <w:pPr>
        <w:pStyle w:val="Item"/>
      </w:pPr>
      <w:r w:rsidRPr="008C293B">
        <w:t>Omit “ASD”, substitute “the agency”.</w:t>
      </w:r>
    </w:p>
    <w:p w14:paraId="30F7CC77" w14:textId="77777777" w:rsidR="008322BE" w:rsidRPr="008C293B" w:rsidRDefault="001147F0" w:rsidP="00603A9D">
      <w:pPr>
        <w:pStyle w:val="ItemHead"/>
      </w:pPr>
      <w:r w:rsidRPr="008C293B">
        <w:t>8</w:t>
      </w:r>
      <w:r w:rsidR="008322BE" w:rsidRPr="008C293B">
        <w:t xml:space="preserve">  </w:t>
      </w:r>
      <w:r w:rsidR="00A372D8" w:rsidRPr="008C293B">
        <w:t>Subsection</w:t>
      </w:r>
      <w:r w:rsidR="00FD69AC" w:rsidRPr="008C293B">
        <w:t> </w:t>
      </w:r>
      <w:r w:rsidR="00A372D8" w:rsidRPr="008C293B">
        <w:t>4</w:t>
      </w:r>
      <w:r w:rsidR="008322BE" w:rsidRPr="008C293B">
        <w:t>76.6(6)</w:t>
      </w:r>
    </w:p>
    <w:p w14:paraId="2D6BC800" w14:textId="77777777" w:rsidR="008322BE" w:rsidRPr="008C293B" w:rsidRDefault="008322BE" w:rsidP="00603A9D">
      <w:pPr>
        <w:pStyle w:val="Item"/>
      </w:pPr>
      <w:r w:rsidRPr="008C293B">
        <w:t>Omit “ASD”, substitute “an agency”.</w:t>
      </w:r>
    </w:p>
    <w:p w14:paraId="1AE46884" w14:textId="77777777" w:rsidR="00CB0B02" w:rsidRPr="008C293B" w:rsidRDefault="001147F0" w:rsidP="00603A9D">
      <w:pPr>
        <w:pStyle w:val="ItemHead"/>
      </w:pPr>
      <w:r w:rsidRPr="008C293B">
        <w:t>9</w:t>
      </w:r>
      <w:r w:rsidR="00CB0B02" w:rsidRPr="008C293B">
        <w:t xml:space="preserve">  </w:t>
      </w:r>
      <w:r w:rsidR="00812CE0" w:rsidRPr="008C293B">
        <w:t>Paragraph 4</w:t>
      </w:r>
      <w:r w:rsidR="00CB0B02" w:rsidRPr="008C293B">
        <w:t>76.6(8)(a)</w:t>
      </w:r>
    </w:p>
    <w:p w14:paraId="478A527D" w14:textId="77777777" w:rsidR="00CB0B02" w:rsidRPr="008C293B" w:rsidRDefault="00CB0B02" w:rsidP="00603A9D">
      <w:pPr>
        <w:pStyle w:val="Item"/>
      </w:pPr>
      <w:r w:rsidRPr="008C293B">
        <w:t>Omit “</w:t>
      </w:r>
      <w:r w:rsidR="004B3B3A" w:rsidRPr="008C293B">
        <w:t xml:space="preserve">to </w:t>
      </w:r>
      <w:r w:rsidRPr="008C293B">
        <w:t>ASD”, substitute “</w:t>
      </w:r>
      <w:r w:rsidR="004B3B3A" w:rsidRPr="008C293B">
        <w:t xml:space="preserve">to </w:t>
      </w:r>
      <w:r w:rsidR="008322BE" w:rsidRPr="008C293B">
        <w:t>an</w:t>
      </w:r>
      <w:r w:rsidR="009F68DF" w:rsidRPr="008C293B">
        <w:t xml:space="preserve"> agency</w:t>
      </w:r>
      <w:r w:rsidRPr="008C293B">
        <w:t>”.</w:t>
      </w:r>
    </w:p>
    <w:p w14:paraId="208B6AA4" w14:textId="77777777" w:rsidR="00CB0B02" w:rsidRPr="008C293B" w:rsidRDefault="001147F0" w:rsidP="00603A9D">
      <w:pPr>
        <w:pStyle w:val="ItemHead"/>
      </w:pPr>
      <w:r w:rsidRPr="008C293B">
        <w:t>10</w:t>
      </w:r>
      <w:r w:rsidR="00CB0B02" w:rsidRPr="008C293B">
        <w:t xml:space="preserve">  </w:t>
      </w:r>
      <w:r w:rsidR="004C6A11" w:rsidRPr="008C293B">
        <w:t>Subsection</w:t>
      </w:r>
      <w:r w:rsidR="00FD69AC" w:rsidRPr="008C293B">
        <w:t> </w:t>
      </w:r>
      <w:r w:rsidR="001B289A" w:rsidRPr="008C293B">
        <w:t>4</w:t>
      </w:r>
      <w:r w:rsidR="00CB0B02" w:rsidRPr="008C293B">
        <w:t>76.6(8)</w:t>
      </w:r>
    </w:p>
    <w:p w14:paraId="1F86D844" w14:textId="77777777" w:rsidR="00CB0B02" w:rsidRPr="008C293B" w:rsidRDefault="00CB0B02" w:rsidP="00603A9D">
      <w:pPr>
        <w:pStyle w:val="Item"/>
      </w:pPr>
      <w:r w:rsidRPr="008C293B">
        <w:t>Omit “</w:t>
      </w:r>
      <w:r w:rsidR="004C6A11" w:rsidRPr="008C293B">
        <w:t xml:space="preserve">of </w:t>
      </w:r>
      <w:r w:rsidRPr="008C293B">
        <w:t>ASD”, substitute “</w:t>
      </w:r>
      <w:r w:rsidR="004B3B3A" w:rsidRPr="008C293B">
        <w:t xml:space="preserve">of </w:t>
      </w:r>
      <w:r w:rsidR="009F68DF" w:rsidRPr="008C293B">
        <w:t xml:space="preserve">the </w:t>
      </w:r>
      <w:r w:rsidRPr="008C293B">
        <w:t>agency”.</w:t>
      </w:r>
    </w:p>
    <w:p w14:paraId="13237582" w14:textId="77777777" w:rsidR="007A1931" w:rsidRPr="008C293B" w:rsidRDefault="001147F0" w:rsidP="00603A9D">
      <w:pPr>
        <w:pStyle w:val="ItemHead"/>
      </w:pPr>
      <w:r w:rsidRPr="008C293B">
        <w:lastRenderedPageBreak/>
        <w:t>11</w:t>
      </w:r>
      <w:r w:rsidR="007A1931" w:rsidRPr="008C293B">
        <w:t xml:space="preserve">  </w:t>
      </w:r>
      <w:r w:rsidR="00A372D8" w:rsidRPr="008C293B">
        <w:t>Subsection</w:t>
      </w:r>
      <w:r w:rsidR="00FD69AC" w:rsidRPr="008C293B">
        <w:t> </w:t>
      </w:r>
      <w:r w:rsidR="00A372D8" w:rsidRPr="008C293B">
        <w:t>4</w:t>
      </w:r>
      <w:r w:rsidR="00CC2F7A" w:rsidRPr="008C293B">
        <w:t>76.6(10)</w:t>
      </w:r>
    </w:p>
    <w:p w14:paraId="525FB6AB" w14:textId="77777777" w:rsidR="00CC2F7A" w:rsidRPr="008C293B" w:rsidRDefault="00CC2F7A" w:rsidP="00603A9D">
      <w:pPr>
        <w:pStyle w:val="Item"/>
      </w:pPr>
      <w:r w:rsidRPr="008C293B">
        <w:t>Insert:</w:t>
      </w:r>
    </w:p>
    <w:p w14:paraId="3CEFB209" w14:textId="77777777" w:rsidR="001147F0" w:rsidRPr="008C293B" w:rsidRDefault="001147F0" w:rsidP="00603A9D">
      <w:pPr>
        <w:pStyle w:val="Definition"/>
      </w:pPr>
      <w:r w:rsidRPr="008C293B">
        <w:rPr>
          <w:b/>
          <w:i/>
        </w:rPr>
        <w:t>agency</w:t>
      </w:r>
      <w:r w:rsidRPr="008C293B">
        <w:t xml:space="preserve"> means ASIS, ASD or AGO.</w:t>
      </w:r>
    </w:p>
    <w:p w14:paraId="528DDD08" w14:textId="77777777" w:rsidR="00CC2F7A" w:rsidRPr="008C293B" w:rsidRDefault="00CC2F7A" w:rsidP="00603A9D">
      <w:pPr>
        <w:pStyle w:val="Definition"/>
      </w:pPr>
      <w:r w:rsidRPr="008C293B">
        <w:rPr>
          <w:b/>
          <w:i/>
        </w:rPr>
        <w:t>AGO</w:t>
      </w:r>
      <w:r w:rsidRPr="008C293B">
        <w:t xml:space="preserve"> means that part of the Defence Department known as the Australian Geospatial</w:t>
      </w:r>
      <w:r w:rsidR="008C293B">
        <w:noBreakHyphen/>
      </w:r>
      <w:r w:rsidRPr="008C293B">
        <w:t>Intelligence Organisation.</w:t>
      </w:r>
    </w:p>
    <w:p w14:paraId="27656CFA" w14:textId="77777777" w:rsidR="00CC2F7A" w:rsidRPr="008C293B" w:rsidRDefault="00CC2F7A" w:rsidP="00603A9D">
      <w:pPr>
        <w:pStyle w:val="Definition"/>
      </w:pPr>
      <w:r w:rsidRPr="008C293B">
        <w:rPr>
          <w:b/>
          <w:i/>
        </w:rPr>
        <w:t>ASIS</w:t>
      </w:r>
      <w:r w:rsidRPr="008C293B">
        <w:t xml:space="preserve"> means the Australian Secret Intelligence Service.</w:t>
      </w:r>
    </w:p>
    <w:p w14:paraId="791269F7" w14:textId="77777777" w:rsidR="00CC2F7A" w:rsidRPr="008C293B" w:rsidRDefault="001147F0" w:rsidP="00603A9D">
      <w:pPr>
        <w:pStyle w:val="ItemHead"/>
      </w:pPr>
      <w:r w:rsidRPr="008C293B">
        <w:t>12</w:t>
      </w:r>
      <w:r w:rsidR="00CC2F7A" w:rsidRPr="008C293B">
        <w:t xml:space="preserve">  </w:t>
      </w:r>
      <w:r w:rsidR="00A372D8" w:rsidRPr="008C293B">
        <w:t>Subsection</w:t>
      </w:r>
      <w:r w:rsidR="00FD69AC" w:rsidRPr="008C293B">
        <w:t> </w:t>
      </w:r>
      <w:r w:rsidR="00A372D8" w:rsidRPr="008C293B">
        <w:t>4</w:t>
      </w:r>
      <w:r w:rsidR="00CC2F7A" w:rsidRPr="008C293B">
        <w:t xml:space="preserve">76.6(10) (definition of </w:t>
      </w:r>
      <w:r w:rsidR="00CC2F7A" w:rsidRPr="008C293B">
        <w:rPr>
          <w:i/>
        </w:rPr>
        <w:t>staff member</w:t>
      </w:r>
      <w:r w:rsidR="00CC2F7A" w:rsidRPr="008C293B">
        <w:t>)</w:t>
      </w:r>
    </w:p>
    <w:p w14:paraId="52781CF2" w14:textId="77777777" w:rsidR="00CC2F7A" w:rsidRPr="008C293B" w:rsidRDefault="00CC2F7A" w:rsidP="00603A9D">
      <w:pPr>
        <w:pStyle w:val="Item"/>
      </w:pPr>
      <w:r w:rsidRPr="008C293B">
        <w:t>Repeal the definition, substitute:</w:t>
      </w:r>
    </w:p>
    <w:p w14:paraId="64FB3F43" w14:textId="77777777" w:rsidR="00CC2F7A" w:rsidRPr="008C293B" w:rsidRDefault="00CC2F7A" w:rsidP="00603A9D">
      <w:pPr>
        <w:pStyle w:val="Definition"/>
        <w:keepNext/>
      </w:pPr>
      <w:r w:rsidRPr="008C293B">
        <w:rPr>
          <w:b/>
          <w:i/>
        </w:rPr>
        <w:t>staff member</w:t>
      </w:r>
      <w:r w:rsidRPr="008C293B">
        <w:t xml:space="preserve"> means:</w:t>
      </w:r>
    </w:p>
    <w:p w14:paraId="15B6D4E5" w14:textId="77777777" w:rsidR="007D4862" w:rsidRPr="008C293B" w:rsidRDefault="00CC2F7A" w:rsidP="00603A9D">
      <w:pPr>
        <w:pStyle w:val="paragraph"/>
      </w:pPr>
      <w:r w:rsidRPr="008C293B">
        <w:tab/>
        <w:t>(a)</w:t>
      </w:r>
      <w:r w:rsidRPr="008C293B">
        <w:tab/>
        <w:t>in relation to ASIS</w:t>
      </w:r>
      <w:r w:rsidR="007D4862" w:rsidRPr="008C293B">
        <w:t>:</w:t>
      </w:r>
    </w:p>
    <w:p w14:paraId="221209B8" w14:textId="77777777" w:rsidR="007D4862" w:rsidRPr="008C293B" w:rsidRDefault="007D4862" w:rsidP="00603A9D">
      <w:pPr>
        <w:pStyle w:val="paragraphsub"/>
      </w:pPr>
      <w:r w:rsidRPr="008C293B">
        <w:tab/>
        <w:t>(i)</w:t>
      </w:r>
      <w:r w:rsidRPr="008C293B">
        <w:tab/>
      </w:r>
      <w:r w:rsidR="00CC2F7A" w:rsidRPr="008C293B">
        <w:t>the Director</w:t>
      </w:r>
      <w:r w:rsidR="008C293B">
        <w:noBreakHyphen/>
      </w:r>
      <w:r w:rsidR="00CC2F7A" w:rsidRPr="008C293B">
        <w:t>General of ASIS</w:t>
      </w:r>
      <w:r w:rsidRPr="008C293B">
        <w:t>;</w:t>
      </w:r>
      <w:r w:rsidR="00CC2F7A" w:rsidRPr="008C293B">
        <w:t xml:space="preserve"> or</w:t>
      </w:r>
    </w:p>
    <w:p w14:paraId="290B97FC" w14:textId="77777777" w:rsidR="00CC2F7A" w:rsidRPr="008C293B" w:rsidRDefault="007D4862" w:rsidP="00603A9D">
      <w:pPr>
        <w:pStyle w:val="paragraphsub"/>
      </w:pPr>
      <w:r w:rsidRPr="008C293B">
        <w:tab/>
        <w:t>(ii)</w:t>
      </w:r>
      <w:r w:rsidRPr="008C293B">
        <w:tab/>
      </w:r>
      <w:r w:rsidR="00CC2F7A" w:rsidRPr="008C293B">
        <w:t xml:space="preserve">a member of the staff of ASIS (whether an employee of ASIS, a consultant or contractor to ASIS, or a person who is made available by another Commonwealth or State authority or other person to perform services for ASIS); </w:t>
      </w:r>
      <w:r w:rsidRPr="008C293B">
        <w:t>or</w:t>
      </w:r>
    </w:p>
    <w:p w14:paraId="3CD2649B" w14:textId="77777777" w:rsidR="007D4862" w:rsidRPr="008C293B" w:rsidRDefault="00CC2F7A" w:rsidP="00603A9D">
      <w:pPr>
        <w:pStyle w:val="paragraph"/>
      </w:pPr>
      <w:r w:rsidRPr="008C293B">
        <w:tab/>
        <w:t>(b)</w:t>
      </w:r>
      <w:r w:rsidRPr="008C293B">
        <w:tab/>
        <w:t>in relation to ASD</w:t>
      </w:r>
      <w:r w:rsidR="007D4862" w:rsidRPr="008C293B">
        <w:t>:</w:t>
      </w:r>
    </w:p>
    <w:p w14:paraId="6E6A61C7" w14:textId="77777777" w:rsidR="007D4862" w:rsidRPr="008C293B" w:rsidRDefault="007D4862" w:rsidP="00603A9D">
      <w:pPr>
        <w:pStyle w:val="paragraphsub"/>
      </w:pPr>
      <w:r w:rsidRPr="008C293B">
        <w:tab/>
        <w:t>(i)</w:t>
      </w:r>
      <w:r w:rsidRPr="008C293B">
        <w:tab/>
      </w:r>
      <w:r w:rsidR="00CC2F7A" w:rsidRPr="008C293B">
        <w:t>the Director</w:t>
      </w:r>
      <w:r w:rsidR="008C293B">
        <w:noBreakHyphen/>
      </w:r>
      <w:r w:rsidR="00CC2F7A" w:rsidRPr="008C293B">
        <w:t>General of ASD</w:t>
      </w:r>
      <w:r w:rsidRPr="008C293B">
        <w:t>;</w:t>
      </w:r>
      <w:r w:rsidR="00CC2F7A" w:rsidRPr="008C293B">
        <w:t xml:space="preserve"> or</w:t>
      </w:r>
    </w:p>
    <w:p w14:paraId="0235F679" w14:textId="77777777" w:rsidR="00CC2F7A" w:rsidRPr="008C293B" w:rsidRDefault="007D4862" w:rsidP="00603A9D">
      <w:pPr>
        <w:pStyle w:val="paragraphsub"/>
      </w:pPr>
      <w:r w:rsidRPr="008C293B">
        <w:tab/>
        <w:t>(ii)</w:t>
      </w:r>
      <w:r w:rsidRPr="008C293B">
        <w:tab/>
      </w:r>
      <w:r w:rsidR="00CC2F7A" w:rsidRPr="008C293B">
        <w:t xml:space="preserve">a member of the staff of ASD (whether an employee of ASD, a consultant or contractor to ASD, or a person who is made available by another Commonwealth or State authority or other person to perform services for ASD); </w:t>
      </w:r>
      <w:r w:rsidRPr="008C293B">
        <w:t>or</w:t>
      </w:r>
    </w:p>
    <w:p w14:paraId="6B3D3813" w14:textId="77777777" w:rsidR="007D4862" w:rsidRPr="008C293B" w:rsidRDefault="00CC2F7A" w:rsidP="00603A9D">
      <w:pPr>
        <w:pStyle w:val="paragraph"/>
      </w:pPr>
      <w:r w:rsidRPr="008C293B">
        <w:tab/>
        <w:t>(c)</w:t>
      </w:r>
      <w:r w:rsidRPr="008C293B">
        <w:tab/>
        <w:t>in relation to AGO</w:t>
      </w:r>
      <w:r w:rsidR="007D4862" w:rsidRPr="008C293B">
        <w:t>:</w:t>
      </w:r>
    </w:p>
    <w:p w14:paraId="269D32FB" w14:textId="77777777" w:rsidR="007D4862" w:rsidRPr="008C293B" w:rsidRDefault="007D4862" w:rsidP="00603A9D">
      <w:pPr>
        <w:pStyle w:val="paragraphsub"/>
      </w:pPr>
      <w:r w:rsidRPr="008C293B">
        <w:tab/>
        <w:t>(i)</w:t>
      </w:r>
      <w:r w:rsidRPr="008C293B">
        <w:tab/>
      </w:r>
      <w:r w:rsidR="00CC2F7A" w:rsidRPr="008C293B">
        <w:t>the Director of AGO</w:t>
      </w:r>
      <w:r w:rsidRPr="008C293B">
        <w:t>;</w:t>
      </w:r>
      <w:r w:rsidR="00CC2F7A" w:rsidRPr="008C293B">
        <w:t xml:space="preserve"> or</w:t>
      </w:r>
    </w:p>
    <w:p w14:paraId="77B99E52" w14:textId="77777777" w:rsidR="00CC2F7A" w:rsidRPr="008C293B" w:rsidRDefault="007D4862" w:rsidP="00603A9D">
      <w:pPr>
        <w:pStyle w:val="paragraphsub"/>
      </w:pPr>
      <w:r w:rsidRPr="008C293B">
        <w:tab/>
        <w:t>(ii)</w:t>
      </w:r>
      <w:r w:rsidRPr="008C293B">
        <w:tab/>
      </w:r>
      <w:r w:rsidR="00CC2F7A" w:rsidRPr="008C293B">
        <w:t>a member of the staff of AGO (whether an employee of AGO, a consultant or contractor to AGO, or a person who is made available by another Commonwealth or State authority or other person to perform services for AGO).</w:t>
      </w:r>
    </w:p>
    <w:p w14:paraId="26FBB982" w14:textId="77777777" w:rsidR="001D6B72" w:rsidRPr="008C293B" w:rsidRDefault="001147F0" w:rsidP="00603A9D">
      <w:pPr>
        <w:pStyle w:val="Transitional"/>
      </w:pPr>
      <w:r w:rsidRPr="008C293B">
        <w:t>13</w:t>
      </w:r>
      <w:r w:rsidR="001D6B72" w:rsidRPr="008C293B">
        <w:t xml:space="preserve">  Application of amendments</w:t>
      </w:r>
    </w:p>
    <w:p w14:paraId="220884AC" w14:textId="77777777" w:rsidR="001D6B72" w:rsidRPr="008C293B" w:rsidRDefault="001D6B72" w:rsidP="00603A9D">
      <w:pPr>
        <w:pStyle w:val="Item"/>
      </w:pPr>
      <w:r w:rsidRPr="008C293B">
        <w:t xml:space="preserve">The amendments made by this </w:t>
      </w:r>
      <w:r w:rsidR="0015269A" w:rsidRPr="008C293B">
        <w:t>Part</w:t>
      </w:r>
      <w:r w:rsidRPr="008C293B">
        <w:t xml:space="preserve"> apply in relation to conduct engaged in after the commencement of this </w:t>
      </w:r>
      <w:r w:rsidR="0015269A" w:rsidRPr="008C293B">
        <w:t>Schedule</w:t>
      </w:r>
      <w:r w:rsidRPr="008C293B">
        <w:t>.</w:t>
      </w:r>
    </w:p>
    <w:p w14:paraId="3BD68929" w14:textId="77777777" w:rsidR="00891B6F" w:rsidRPr="008C293B" w:rsidRDefault="00A85FB7" w:rsidP="00603A9D">
      <w:pPr>
        <w:pStyle w:val="ActHead6"/>
        <w:pageBreakBefore/>
      </w:pPr>
      <w:bookmarkStart w:id="33" w:name="_Toc100066563"/>
      <w:r w:rsidRPr="00AD4262">
        <w:rPr>
          <w:rStyle w:val="CharAmSchNo"/>
        </w:rPr>
        <w:lastRenderedPageBreak/>
        <w:t>Schedule</w:t>
      </w:r>
      <w:r w:rsidR="00FD69AC" w:rsidRPr="00AD4262">
        <w:rPr>
          <w:rStyle w:val="CharAmSchNo"/>
        </w:rPr>
        <w:t> </w:t>
      </w:r>
      <w:r w:rsidRPr="00AD4262">
        <w:rPr>
          <w:rStyle w:val="CharAmSchNo"/>
        </w:rPr>
        <w:t>1</w:t>
      </w:r>
      <w:r w:rsidR="00891B6F" w:rsidRPr="00AD4262">
        <w:rPr>
          <w:rStyle w:val="CharAmSchNo"/>
        </w:rPr>
        <w:t>0</w:t>
      </w:r>
      <w:r w:rsidR="00891B6F" w:rsidRPr="008C293B">
        <w:rPr>
          <w:sz w:val="28"/>
        </w:rPr>
        <w:t>—</w:t>
      </w:r>
      <w:r w:rsidR="00891B6F" w:rsidRPr="00AD4262">
        <w:rPr>
          <w:rStyle w:val="CharAmSchText"/>
        </w:rPr>
        <w:t>Privacy</w:t>
      </w:r>
      <w:bookmarkEnd w:id="33"/>
    </w:p>
    <w:p w14:paraId="3058B918" w14:textId="77777777" w:rsidR="00543662" w:rsidRPr="008C293B" w:rsidRDefault="000A7B49" w:rsidP="00603A9D">
      <w:pPr>
        <w:pStyle w:val="ActHead7"/>
      </w:pPr>
      <w:bookmarkStart w:id="34" w:name="_Toc100066564"/>
      <w:r w:rsidRPr="00AD4262">
        <w:rPr>
          <w:rStyle w:val="CharAmPartNo"/>
        </w:rPr>
        <w:t>Part</w:t>
      </w:r>
      <w:r w:rsidR="00FD69AC" w:rsidRPr="00AD4262">
        <w:rPr>
          <w:rStyle w:val="CharAmPartNo"/>
        </w:rPr>
        <w:t> </w:t>
      </w:r>
      <w:r w:rsidRPr="00AD4262">
        <w:rPr>
          <w:rStyle w:val="CharAmPartNo"/>
        </w:rPr>
        <w:t>1</w:t>
      </w:r>
      <w:r w:rsidR="00543662" w:rsidRPr="008C293B">
        <w:t>—</w:t>
      </w:r>
      <w:r w:rsidR="00780F02" w:rsidRPr="00AD4262">
        <w:rPr>
          <w:rStyle w:val="CharAmPartText"/>
        </w:rPr>
        <w:t>P</w:t>
      </w:r>
      <w:r w:rsidR="00C9499A" w:rsidRPr="00AD4262">
        <w:rPr>
          <w:rStyle w:val="CharAmPartText"/>
        </w:rPr>
        <w:t>rivacy rules</w:t>
      </w:r>
      <w:r w:rsidR="00780F02" w:rsidRPr="00AD4262">
        <w:rPr>
          <w:rStyle w:val="CharAmPartText"/>
        </w:rPr>
        <w:t xml:space="preserve"> of ASIS, AGO</w:t>
      </w:r>
      <w:r w:rsidR="00077BF9" w:rsidRPr="00AD4262">
        <w:rPr>
          <w:rStyle w:val="CharAmPartText"/>
        </w:rPr>
        <w:t xml:space="preserve"> and</w:t>
      </w:r>
      <w:r w:rsidR="00780F02" w:rsidRPr="00AD4262">
        <w:rPr>
          <w:rStyle w:val="CharAmPartText"/>
        </w:rPr>
        <w:t xml:space="preserve"> ASD</w:t>
      </w:r>
      <w:bookmarkEnd w:id="34"/>
    </w:p>
    <w:p w14:paraId="56C1A755" w14:textId="77777777" w:rsidR="00042AC5" w:rsidRPr="008C293B" w:rsidRDefault="00042AC5" w:rsidP="00603A9D">
      <w:pPr>
        <w:pStyle w:val="ActHead9"/>
        <w:rPr>
          <w:i w:val="0"/>
        </w:rPr>
      </w:pPr>
      <w:bookmarkStart w:id="35" w:name="_Toc100066565"/>
      <w:r w:rsidRPr="008C293B">
        <w:t>Intelligence Services Act 2001</w:t>
      </w:r>
      <w:bookmarkEnd w:id="35"/>
    </w:p>
    <w:p w14:paraId="5E3D4B02" w14:textId="77777777" w:rsidR="00042AC5" w:rsidRPr="008C293B" w:rsidRDefault="0004019A" w:rsidP="00603A9D">
      <w:pPr>
        <w:pStyle w:val="ItemHead"/>
      </w:pPr>
      <w:r w:rsidRPr="008C293B">
        <w:t>1</w:t>
      </w:r>
      <w:r w:rsidR="00042AC5" w:rsidRPr="008C293B">
        <w:t xml:space="preserve">  After </w:t>
      </w:r>
      <w:r w:rsidR="00A85FB7" w:rsidRPr="008C293B">
        <w:t>subsection</w:t>
      </w:r>
      <w:r w:rsidR="00FD69AC" w:rsidRPr="008C293B">
        <w:t> </w:t>
      </w:r>
      <w:r w:rsidR="00A85FB7" w:rsidRPr="008C293B">
        <w:t>1</w:t>
      </w:r>
      <w:r w:rsidR="00042AC5" w:rsidRPr="008C293B">
        <w:t>5(1)</w:t>
      </w:r>
    </w:p>
    <w:p w14:paraId="7073717A" w14:textId="77777777" w:rsidR="00042AC5" w:rsidRPr="008C293B" w:rsidRDefault="00042AC5" w:rsidP="00603A9D">
      <w:pPr>
        <w:pStyle w:val="Item"/>
      </w:pPr>
      <w:r w:rsidRPr="008C293B">
        <w:t>Insert:</w:t>
      </w:r>
    </w:p>
    <w:p w14:paraId="17D548CA" w14:textId="77777777" w:rsidR="00042AC5" w:rsidRPr="008C293B" w:rsidRDefault="00042AC5" w:rsidP="00603A9D">
      <w:pPr>
        <w:pStyle w:val="subsection"/>
      </w:pPr>
      <w:r w:rsidRPr="008C293B">
        <w:tab/>
        <w:t>(1A)</w:t>
      </w:r>
      <w:r w:rsidRPr="008C293B">
        <w:tab/>
        <w:t>The agencies must not communicate intelligence information concerning Australian persons, except in accordance with the rules.</w:t>
      </w:r>
    </w:p>
    <w:p w14:paraId="6C561D69" w14:textId="77777777" w:rsidR="00042AC5" w:rsidRPr="008C293B" w:rsidRDefault="0004019A" w:rsidP="00603A9D">
      <w:pPr>
        <w:pStyle w:val="ItemHead"/>
      </w:pPr>
      <w:r w:rsidRPr="008C293B">
        <w:t>2</w:t>
      </w:r>
      <w:r w:rsidR="00042AC5" w:rsidRPr="008C293B">
        <w:t xml:space="preserve">  </w:t>
      </w:r>
      <w:r w:rsidR="00A85FB7" w:rsidRPr="008C293B">
        <w:t>Subsection</w:t>
      </w:r>
      <w:r w:rsidR="00FD69AC" w:rsidRPr="008C293B">
        <w:t> </w:t>
      </w:r>
      <w:r w:rsidR="00A85FB7" w:rsidRPr="008C293B">
        <w:t>1</w:t>
      </w:r>
      <w:r w:rsidR="00042AC5" w:rsidRPr="008C293B">
        <w:t>5(5)</w:t>
      </w:r>
    </w:p>
    <w:p w14:paraId="3EB32F8B" w14:textId="77777777" w:rsidR="00042AC5" w:rsidRPr="008C293B" w:rsidRDefault="00042AC5" w:rsidP="00603A9D">
      <w:pPr>
        <w:pStyle w:val="Item"/>
      </w:pPr>
      <w:r w:rsidRPr="008C293B">
        <w:t xml:space="preserve">Repeal the </w:t>
      </w:r>
      <w:r w:rsidR="00D01797" w:rsidRPr="008C293B">
        <w:t>subsection</w:t>
      </w:r>
      <w:r w:rsidRPr="008C293B">
        <w:t>, substitute:</w:t>
      </w:r>
    </w:p>
    <w:p w14:paraId="7B33BEA2" w14:textId="77777777" w:rsidR="00042AC5" w:rsidRPr="008C293B" w:rsidRDefault="00042AC5" w:rsidP="00603A9D">
      <w:pPr>
        <w:pStyle w:val="subsection"/>
      </w:pPr>
      <w:r w:rsidRPr="008C293B">
        <w:tab/>
        <w:t>(5)</w:t>
      </w:r>
      <w:r w:rsidRPr="008C293B">
        <w:tab/>
        <w:t>The Minister</w:t>
      </w:r>
      <w:r w:rsidRPr="008C293B">
        <w:rPr>
          <w:i/>
        </w:rPr>
        <w:t xml:space="preserve"> </w:t>
      </w:r>
      <w:r w:rsidRPr="008C293B">
        <w:t>must ensure that the rules are published on the relevant agency’s website as soon as practicable after the rules are made, except to the extent that the rules contain:</w:t>
      </w:r>
    </w:p>
    <w:p w14:paraId="0B255693" w14:textId="77777777" w:rsidR="00042AC5" w:rsidRPr="008C293B" w:rsidRDefault="00042AC5" w:rsidP="00603A9D">
      <w:pPr>
        <w:pStyle w:val="paragraph"/>
      </w:pPr>
      <w:r w:rsidRPr="008C293B">
        <w:tab/>
        <w:t>(a)</w:t>
      </w:r>
      <w:r w:rsidRPr="008C293B">
        <w:tab/>
        <w:t xml:space="preserve">operationally sensitive information (within the meaning of </w:t>
      </w:r>
      <w:r w:rsidR="00A85FB7" w:rsidRPr="008C293B">
        <w:t>Schedule</w:t>
      </w:r>
      <w:r w:rsidR="00FD69AC" w:rsidRPr="008C293B">
        <w:t> </w:t>
      </w:r>
      <w:r w:rsidR="00A85FB7" w:rsidRPr="008C293B">
        <w:t>1</w:t>
      </w:r>
      <w:r w:rsidRPr="008C293B">
        <w:t>); or</w:t>
      </w:r>
    </w:p>
    <w:p w14:paraId="3276F37C" w14:textId="77777777" w:rsidR="00042AC5" w:rsidRPr="008C293B" w:rsidRDefault="00042AC5" w:rsidP="00603A9D">
      <w:pPr>
        <w:pStyle w:val="paragraph"/>
      </w:pPr>
      <w:r w:rsidRPr="008C293B">
        <w:tab/>
        <w:t>(b)</w:t>
      </w:r>
      <w:r w:rsidRPr="008C293B">
        <w:tab/>
        <w:t>information that would or might prejudice:</w:t>
      </w:r>
    </w:p>
    <w:p w14:paraId="1867AAB9" w14:textId="77777777" w:rsidR="00042AC5" w:rsidRPr="008C293B" w:rsidRDefault="00042AC5" w:rsidP="00603A9D">
      <w:pPr>
        <w:pStyle w:val="paragraphsub"/>
      </w:pPr>
      <w:r w:rsidRPr="008C293B">
        <w:tab/>
        <w:t>(i)</w:t>
      </w:r>
      <w:r w:rsidRPr="008C293B">
        <w:tab/>
        <w:t>Australia’s national security or the conduct of Australia’s foreign relations; or</w:t>
      </w:r>
    </w:p>
    <w:p w14:paraId="5C0D4A68" w14:textId="77777777" w:rsidR="00042AC5" w:rsidRPr="008C293B" w:rsidRDefault="00042AC5" w:rsidP="00603A9D">
      <w:pPr>
        <w:pStyle w:val="paragraphsub"/>
      </w:pPr>
      <w:r w:rsidRPr="008C293B">
        <w:tab/>
        <w:t>(ii)</w:t>
      </w:r>
      <w:r w:rsidRPr="008C293B">
        <w:tab/>
        <w:t xml:space="preserve">the performance by </w:t>
      </w:r>
      <w:r w:rsidR="00C5720D" w:rsidRPr="008C293B">
        <w:t>the relevant</w:t>
      </w:r>
      <w:r w:rsidRPr="008C293B">
        <w:t xml:space="preserve"> agency of its functions.</w:t>
      </w:r>
    </w:p>
    <w:p w14:paraId="04EC5166" w14:textId="77777777" w:rsidR="00042AC5" w:rsidRPr="008C293B" w:rsidRDefault="0004019A" w:rsidP="00603A9D">
      <w:pPr>
        <w:pStyle w:val="ItemHead"/>
      </w:pPr>
      <w:r w:rsidRPr="008C293B">
        <w:t>3</w:t>
      </w:r>
      <w:r w:rsidR="00042AC5" w:rsidRPr="008C293B">
        <w:t xml:space="preserve">  After </w:t>
      </w:r>
      <w:r w:rsidR="007A7693" w:rsidRPr="008C293B">
        <w:t>paragraph</w:t>
      </w:r>
      <w:r w:rsidR="00FD69AC" w:rsidRPr="008C293B">
        <w:t> </w:t>
      </w:r>
      <w:r w:rsidR="007A7693" w:rsidRPr="008C293B">
        <w:t>2</w:t>
      </w:r>
      <w:r w:rsidR="00042AC5" w:rsidRPr="008C293B">
        <w:t>9(1)(cf)</w:t>
      </w:r>
    </w:p>
    <w:p w14:paraId="78FB72D2" w14:textId="77777777" w:rsidR="00042AC5" w:rsidRPr="008C293B" w:rsidRDefault="00042AC5" w:rsidP="00603A9D">
      <w:pPr>
        <w:pStyle w:val="Item"/>
      </w:pPr>
      <w:r w:rsidRPr="008C293B">
        <w:t>Insert:</w:t>
      </w:r>
    </w:p>
    <w:p w14:paraId="6170C80A" w14:textId="77777777" w:rsidR="00042AC5" w:rsidRPr="008C293B" w:rsidRDefault="00042AC5" w:rsidP="00603A9D">
      <w:pPr>
        <w:pStyle w:val="paragraph"/>
      </w:pPr>
      <w:r w:rsidRPr="008C293B">
        <w:tab/>
        <w:t>(cg)</w:t>
      </w:r>
      <w:r w:rsidRPr="008C293B">
        <w:tab/>
        <w:t xml:space="preserve">to review the </w:t>
      </w:r>
      <w:r w:rsidR="00935D5B" w:rsidRPr="008C293B">
        <w:t xml:space="preserve">privacy rules made under </w:t>
      </w:r>
      <w:r w:rsidR="00101193" w:rsidRPr="008C293B">
        <w:t>section</w:t>
      </w:r>
      <w:r w:rsidR="00FD69AC" w:rsidRPr="008C293B">
        <w:t> </w:t>
      </w:r>
      <w:r w:rsidR="00101193" w:rsidRPr="008C293B">
        <w:t>15 of this Act; and</w:t>
      </w:r>
    </w:p>
    <w:p w14:paraId="3EB71B3F" w14:textId="77777777" w:rsidR="00042AC5" w:rsidRPr="008C293B" w:rsidRDefault="0004019A" w:rsidP="00603A9D">
      <w:pPr>
        <w:pStyle w:val="ItemHead"/>
      </w:pPr>
      <w:r w:rsidRPr="008C293B">
        <w:t>4</w:t>
      </w:r>
      <w:r w:rsidR="00042AC5" w:rsidRPr="008C293B">
        <w:t xml:space="preserve">  </w:t>
      </w:r>
      <w:r w:rsidR="00812CE0" w:rsidRPr="008C293B">
        <w:t>Paragraph 2</w:t>
      </w:r>
      <w:r w:rsidR="00042AC5" w:rsidRPr="008C293B">
        <w:t>9(3)(f)</w:t>
      </w:r>
    </w:p>
    <w:p w14:paraId="119D2425" w14:textId="77777777" w:rsidR="00042AC5" w:rsidRPr="008C293B" w:rsidRDefault="00042AC5" w:rsidP="00603A9D">
      <w:pPr>
        <w:pStyle w:val="Item"/>
      </w:pPr>
      <w:r w:rsidRPr="008C293B">
        <w:t>Repeal the paragraph, substitute:</w:t>
      </w:r>
    </w:p>
    <w:p w14:paraId="54805444" w14:textId="77777777" w:rsidR="00042AC5" w:rsidRPr="008C293B" w:rsidRDefault="00042AC5" w:rsidP="00603A9D">
      <w:pPr>
        <w:pStyle w:val="paragraph"/>
      </w:pPr>
      <w:r w:rsidRPr="008C293B">
        <w:tab/>
        <w:t>(f)</w:t>
      </w:r>
      <w:r w:rsidRPr="008C293B">
        <w:tab/>
        <w:t>reviewing compliance</w:t>
      </w:r>
      <w:r w:rsidR="00421C81" w:rsidRPr="008C293B">
        <w:t xml:space="preserve"> </w:t>
      </w:r>
      <w:r w:rsidRPr="008C293B">
        <w:t xml:space="preserve">by ASIS, AGO and ASD with </w:t>
      </w:r>
      <w:r w:rsidR="00935D5B" w:rsidRPr="008C293B">
        <w:t xml:space="preserve">the privacy </w:t>
      </w:r>
      <w:r w:rsidRPr="008C293B">
        <w:t>rules made under section</w:t>
      </w:r>
      <w:r w:rsidR="00FD69AC" w:rsidRPr="008C293B">
        <w:t> </w:t>
      </w:r>
      <w:r w:rsidRPr="008C293B">
        <w:t>15</w:t>
      </w:r>
      <w:r w:rsidR="00F63213" w:rsidRPr="008C293B">
        <w:t xml:space="preserve"> of this Act</w:t>
      </w:r>
      <w:r w:rsidRPr="008C293B">
        <w:t xml:space="preserve">; </w:t>
      </w:r>
      <w:r w:rsidR="008419A2" w:rsidRPr="008C293B">
        <w:t>or</w:t>
      </w:r>
    </w:p>
    <w:p w14:paraId="5A2D90B7" w14:textId="77777777" w:rsidR="00C9499A" w:rsidRPr="008C293B" w:rsidRDefault="0004019A" w:rsidP="00603A9D">
      <w:pPr>
        <w:pStyle w:val="Transitional"/>
      </w:pPr>
      <w:r w:rsidRPr="008C293B">
        <w:lastRenderedPageBreak/>
        <w:t>5</w:t>
      </w:r>
      <w:r w:rsidR="00C9499A" w:rsidRPr="008C293B">
        <w:t xml:space="preserve">  Application of amendments</w:t>
      </w:r>
    </w:p>
    <w:p w14:paraId="2115986B" w14:textId="77777777" w:rsidR="00075371" w:rsidRPr="008C293B" w:rsidRDefault="00075371" w:rsidP="00603A9D">
      <w:pPr>
        <w:pStyle w:val="Subitem"/>
      </w:pPr>
      <w:r w:rsidRPr="008C293B">
        <w:t>(1)</w:t>
      </w:r>
      <w:r w:rsidRPr="008C293B">
        <w:tab/>
        <w:t xml:space="preserve">The amendment to </w:t>
      </w:r>
      <w:r w:rsidR="007A7693" w:rsidRPr="008C293B">
        <w:t>subsection</w:t>
      </w:r>
      <w:r w:rsidR="00FD69AC" w:rsidRPr="008C293B">
        <w:t> </w:t>
      </w:r>
      <w:r w:rsidR="007A7693" w:rsidRPr="008C293B">
        <w:t>2</w:t>
      </w:r>
      <w:r w:rsidRPr="008C293B">
        <w:t xml:space="preserve">9(1) of the </w:t>
      </w:r>
      <w:r w:rsidRPr="008C293B">
        <w:rPr>
          <w:i/>
        </w:rPr>
        <w:t>Intelligence Services Act 2001</w:t>
      </w:r>
      <w:r w:rsidRPr="008C293B">
        <w:t xml:space="preserve"> made by this Part applies to privacy rules made on </w:t>
      </w:r>
      <w:r w:rsidR="00FE15C9" w:rsidRPr="008C293B">
        <w:t xml:space="preserve">or </w:t>
      </w:r>
      <w:r w:rsidRPr="008C293B">
        <w:t>after the commencement of this Part.</w:t>
      </w:r>
    </w:p>
    <w:p w14:paraId="548515D7" w14:textId="77777777" w:rsidR="00C9499A" w:rsidRPr="008C293B" w:rsidRDefault="00075371" w:rsidP="00603A9D">
      <w:pPr>
        <w:pStyle w:val="Subitem"/>
      </w:pPr>
      <w:r w:rsidRPr="008C293B">
        <w:t>(2)</w:t>
      </w:r>
      <w:r w:rsidRPr="008C293B">
        <w:tab/>
        <w:t xml:space="preserve">The other amendments to that Act made by this Part </w:t>
      </w:r>
      <w:r w:rsidR="00C9499A" w:rsidRPr="008C293B">
        <w:t xml:space="preserve">apply to the communication and retention of intelligence information that occurs after </w:t>
      </w:r>
      <w:r w:rsidR="0012311C" w:rsidRPr="008C293B">
        <w:t xml:space="preserve">the </w:t>
      </w:r>
      <w:r w:rsidR="00C9499A" w:rsidRPr="008C293B">
        <w:t>commencement</w:t>
      </w:r>
      <w:r w:rsidR="0012311C" w:rsidRPr="008C293B">
        <w:t xml:space="preserve"> of this Part</w:t>
      </w:r>
      <w:r w:rsidR="00C9499A" w:rsidRPr="008C293B">
        <w:t>, whether the intelligence information was obtained or produced before or after that commencement.</w:t>
      </w:r>
    </w:p>
    <w:p w14:paraId="10A3B233" w14:textId="77777777" w:rsidR="00881BCB" w:rsidRPr="008C293B" w:rsidRDefault="00881BCB" w:rsidP="00603A9D">
      <w:pPr>
        <w:pStyle w:val="ActHead7"/>
        <w:pageBreakBefore/>
      </w:pPr>
      <w:bookmarkStart w:id="36" w:name="_Toc100066566"/>
      <w:r w:rsidRPr="00AD4262">
        <w:rPr>
          <w:rStyle w:val="CharAmPartNo"/>
        </w:rPr>
        <w:lastRenderedPageBreak/>
        <w:t>Part</w:t>
      </w:r>
      <w:r w:rsidR="00FD69AC" w:rsidRPr="00AD4262">
        <w:rPr>
          <w:rStyle w:val="CharAmPartNo"/>
        </w:rPr>
        <w:t> </w:t>
      </w:r>
      <w:r w:rsidR="002C511F" w:rsidRPr="00AD4262">
        <w:rPr>
          <w:rStyle w:val="CharAmPartNo"/>
        </w:rPr>
        <w:t>2</w:t>
      </w:r>
      <w:r w:rsidRPr="008C293B">
        <w:t>—</w:t>
      </w:r>
      <w:r w:rsidRPr="00AD4262">
        <w:rPr>
          <w:rStyle w:val="CharAmPartText"/>
        </w:rPr>
        <w:t>Privacy rules of DIO</w:t>
      </w:r>
      <w:bookmarkEnd w:id="36"/>
    </w:p>
    <w:p w14:paraId="72F800E0" w14:textId="77777777" w:rsidR="00C86FFE" w:rsidRPr="008C293B" w:rsidRDefault="00C86FFE" w:rsidP="00603A9D">
      <w:pPr>
        <w:pStyle w:val="ActHead9"/>
        <w:rPr>
          <w:i w:val="0"/>
        </w:rPr>
      </w:pPr>
      <w:bookmarkStart w:id="37" w:name="_Toc100066567"/>
      <w:r w:rsidRPr="008C293B">
        <w:t>Inspector</w:t>
      </w:r>
      <w:r w:rsidR="008C293B">
        <w:noBreakHyphen/>
      </w:r>
      <w:r w:rsidRPr="008C293B">
        <w:t>General of Intelligence and Security Act 1986</w:t>
      </w:r>
      <w:bookmarkEnd w:id="37"/>
    </w:p>
    <w:p w14:paraId="2F4693FA" w14:textId="77777777" w:rsidR="00C86FFE" w:rsidRPr="008C293B" w:rsidRDefault="0004019A" w:rsidP="00603A9D">
      <w:pPr>
        <w:pStyle w:val="ItemHead"/>
      </w:pPr>
      <w:r w:rsidRPr="008C293B">
        <w:t>6</w:t>
      </w:r>
      <w:r w:rsidR="00C86FFE" w:rsidRPr="008C293B">
        <w:t xml:space="preserve">  Subsection</w:t>
      </w:r>
      <w:r w:rsidR="00FD69AC" w:rsidRPr="008C293B">
        <w:t> </w:t>
      </w:r>
      <w:r w:rsidR="00C86FFE" w:rsidRPr="008C293B">
        <w:t>35(2B)</w:t>
      </w:r>
    </w:p>
    <w:p w14:paraId="41A7A860" w14:textId="77777777" w:rsidR="00C86FFE" w:rsidRPr="008C293B" w:rsidRDefault="00C86FFE" w:rsidP="00603A9D">
      <w:pPr>
        <w:pStyle w:val="Item"/>
      </w:pPr>
      <w:r w:rsidRPr="008C293B">
        <w:t>Omit “and ASD”, substitute “, ASD and DIO”.</w:t>
      </w:r>
    </w:p>
    <w:p w14:paraId="57F33A73" w14:textId="77777777" w:rsidR="00C86FFE" w:rsidRPr="008C293B" w:rsidRDefault="0004019A" w:rsidP="00603A9D">
      <w:pPr>
        <w:pStyle w:val="ItemHead"/>
      </w:pPr>
      <w:r w:rsidRPr="008C293B">
        <w:t>7</w:t>
      </w:r>
      <w:r w:rsidR="00C86FFE" w:rsidRPr="008C293B">
        <w:t xml:space="preserve">  Subsection</w:t>
      </w:r>
      <w:r w:rsidR="00FD69AC" w:rsidRPr="008C293B">
        <w:t> </w:t>
      </w:r>
      <w:r w:rsidR="00C86FFE" w:rsidRPr="008C293B">
        <w:t>35(2B)</w:t>
      </w:r>
    </w:p>
    <w:p w14:paraId="291623DF" w14:textId="77777777" w:rsidR="00C86FFE" w:rsidRPr="008C293B" w:rsidRDefault="00C86FFE" w:rsidP="00603A9D">
      <w:pPr>
        <w:pStyle w:val="Item"/>
      </w:pPr>
      <w:r w:rsidRPr="008C293B">
        <w:t>Omit “section</w:t>
      </w:r>
      <w:r w:rsidR="00FD69AC" w:rsidRPr="008C293B">
        <w:t> </w:t>
      </w:r>
      <w:r w:rsidRPr="008C293B">
        <w:t>15”, substitute “section</w:t>
      </w:r>
      <w:r w:rsidR="00FD69AC" w:rsidRPr="008C293B">
        <w:t> </w:t>
      </w:r>
      <w:r w:rsidRPr="008C293B">
        <w:t>15 or 41C”.</w:t>
      </w:r>
    </w:p>
    <w:p w14:paraId="516AF089" w14:textId="77777777" w:rsidR="00C86FFE" w:rsidRPr="008C293B" w:rsidRDefault="0004019A" w:rsidP="00603A9D">
      <w:pPr>
        <w:pStyle w:val="ItemHead"/>
      </w:pPr>
      <w:r w:rsidRPr="008C293B">
        <w:t>8</w:t>
      </w:r>
      <w:r w:rsidR="00C86FFE" w:rsidRPr="008C293B">
        <w:t xml:space="preserve">  Subsection</w:t>
      </w:r>
      <w:r w:rsidR="00FD69AC" w:rsidRPr="008C293B">
        <w:t> </w:t>
      </w:r>
      <w:r w:rsidR="00C86FFE" w:rsidRPr="008C293B">
        <w:t>35(2B) (note)</w:t>
      </w:r>
    </w:p>
    <w:p w14:paraId="0E9A9F66" w14:textId="77777777" w:rsidR="00C86FFE" w:rsidRPr="008C293B" w:rsidRDefault="00C86FFE" w:rsidP="00603A9D">
      <w:pPr>
        <w:pStyle w:val="Item"/>
      </w:pPr>
      <w:r w:rsidRPr="008C293B">
        <w:t>Repeal the note, substitute:</w:t>
      </w:r>
    </w:p>
    <w:p w14:paraId="5CE1C78C" w14:textId="77777777" w:rsidR="00C86FFE" w:rsidRPr="008C293B" w:rsidRDefault="00C86FFE" w:rsidP="00603A9D">
      <w:pPr>
        <w:pStyle w:val="notetext"/>
      </w:pPr>
      <w:r w:rsidRPr="008C293B">
        <w:t>Note:</w:t>
      </w:r>
      <w:r w:rsidRPr="008C293B">
        <w:tab/>
        <w:t xml:space="preserve">The rules referred to in this subsection regulate the communication and retention of intelligence information (within the meaning of the </w:t>
      </w:r>
      <w:r w:rsidRPr="008C293B">
        <w:rPr>
          <w:i/>
        </w:rPr>
        <w:t>Intelligence Services Act 2001</w:t>
      </w:r>
      <w:r w:rsidRPr="008C293B">
        <w:t>) concerning Australian persons (within the meaning of that Act).</w:t>
      </w:r>
    </w:p>
    <w:p w14:paraId="5CB1283D" w14:textId="77777777" w:rsidR="00881BCB" w:rsidRPr="008C293B" w:rsidRDefault="00881BCB" w:rsidP="00603A9D">
      <w:pPr>
        <w:pStyle w:val="ActHead9"/>
        <w:rPr>
          <w:i w:val="0"/>
        </w:rPr>
      </w:pPr>
      <w:bookmarkStart w:id="38" w:name="_Toc100066568"/>
      <w:r w:rsidRPr="008C293B">
        <w:t>Intelligence Services Act 2001</w:t>
      </w:r>
      <w:bookmarkEnd w:id="38"/>
    </w:p>
    <w:p w14:paraId="136198F6" w14:textId="77777777" w:rsidR="00881BCB" w:rsidRPr="008C293B" w:rsidRDefault="0004019A" w:rsidP="00603A9D">
      <w:pPr>
        <w:pStyle w:val="ItemHead"/>
      </w:pPr>
      <w:r w:rsidRPr="008C293B">
        <w:t>9</w:t>
      </w:r>
      <w:r w:rsidR="00881BCB" w:rsidRPr="008C293B">
        <w:t xml:space="preserve">  Section</w:t>
      </w:r>
      <w:r w:rsidR="00FD69AC" w:rsidRPr="008C293B">
        <w:t> </w:t>
      </w:r>
      <w:r w:rsidR="00881BCB" w:rsidRPr="008C293B">
        <w:t xml:space="preserve">3 (after </w:t>
      </w:r>
      <w:r w:rsidR="00FD69AC" w:rsidRPr="008C293B">
        <w:t>paragraph (</w:t>
      </w:r>
      <w:r w:rsidR="00881BCB" w:rsidRPr="008C293B">
        <w:t xml:space="preserve">c) of the definition of </w:t>
      </w:r>
      <w:r w:rsidR="00881BCB" w:rsidRPr="008C293B">
        <w:rPr>
          <w:i/>
        </w:rPr>
        <w:t>intelligence information</w:t>
      </w:r>
      <w:r w:rsidR="00881BCB" w:rsidRPr="008C293B">
        <w:t>)</w:t>
      </w:r>
    </w:p>
    <w:p w14:paraId="2235BEF4" w14:textId="77777777" w:rsidR="00881BCB" w:rsidRPr="008C293B" w:rsidRDefault="00881BCB" w:rsidP="00603A9D">
      <w:pPr>
        <w:pStyle w:val="Item"/>
      </w:pPr>
      <w:r w:rsidRPr="008C293B">
        <w:t>Insert:</w:t>
      </w:r>
    </w:p>
    <w:p w14:paraId="02EB6937" w14:textId="77777777" w:rsidR="00881BCB" w:rsidRPr="008C293B" w:rsidRDefault="00881BCB" w:rsidP="00603A9D">
      <w:pPr>
        <w:pStyle w:val="paragraph"/>
      </w:pPr>
      <w:r w:rsidRPr="008C293B">
        <w:tab/>
        <w:t>(ca)</w:t>
      </w:r>
      <w:r w:rsidRPr="008C293B">
        <w:tab/>
        <w:t>intelligence obtained or produced by DIO in the performance of its intelligence functions;</w:t>
      </w:r>
    </w:p>
    <w:p w14:paraId="1C301CE7" w14:textId="77777777" w:rsidR="00101193" w:rsidRPr="008C293B" w:rsidRDefault="0004019A" w:rsidP="00603A9D">
      <w:pPr>
        <w:pStyle w:val="ItemHead"/>
      </w:pPr>
      <w:r w:rsidRPr="008C293B">
        <w:t>10</w:t>
      </w:r>
      <w:r w:rsidR="00101193" w:rsidRPr="008C293B">
        <w:t xml:space="preserve">  After </w:t>
      </w:r>
      <w:r w:rsidR="007A7693" w:rsidRPr="008C293B">
        <w:t>paragraph</w:t>
      </w:r>
      <w:r w:rsidR="00FD69AC" w:rsidRPr="008C293B">
        <w:t> </w:t>
      </w:r>
      <w:r w:rsidR="007A7693" w:rsidRPr="008C293B">
        <w:t>2</w:t>
      </w:r>
      <w:r w:rsidR="00101193" w:rsidRPr="008C293B">
        <w:t>9(1)(cg)</w:t>
      </w:r>
    </w:p>
    <w:p w14:paraId="7CD18D0D" w14:textId="77777777" w:rsidR="00101193" w:rsidRPr="008C293B" w:rsidRDefault="00101193" w:rsidP="00603A9D">
      <w:pPr>
        <w:pStyle w:val="Item"/>
      </w:pPr>
      <w:r w:rsidRPr="008C293B">
        <w:t>Insert:</w:t>
      </w:r>
    </w:p>
    <w:p w14:paraId="0E1D3957" w14:textId="77777777" w:rsidR="00101193" w:rsidRPr="008C293B" w:rsidRDefault="00101193" w:rsidP="00603A9D">
      <w:pPr>
        <w:pStyle w:val="paragraph"/>
      </w:pPr>
      <w:r w:rsidRPr="008C293B">
        <w:tab/>
        <w:t>(ch)</w:t>
      </w:r>
      <w:r w:rsidRPr="008C293B">
        <w:tab/>
        <w:t>to review the privacy rules made under section</w:t>
      </w:r>
      <w:r w:rsidR="00FD69AC" w:rsidRPr="008C293B">
        <w:t> </w:t>
      </w:r>
      <w:r w:rsidRPr="008C293B">
        <w:t>41C of this Act; and</w:t>
      </w:r>
    </w:p>
    <w:p w14:paraId="122D7DC6" w14:textId="77777777" w:rsidR="00881BCB" w:rsidRPr="008C293B" w:rsidRDefault="0004019A" w:rsidP="00603A9D">
      <w:pPr>
        <w:pStyle w:val="ItemHead"/>
      </w:pPr>
      <w:r w:rsidRPr="008C293B">
        <w:t>11</w:t>
      </w:r>
      <w:r w:rsidR="00881BCB" w:rsidRPr="008C293B">
        <w:t xml:space="preserve">  </w:t>
      </w:r>
      <w:r w:rsidR="00421C81" w:rsidRPr="008C293B">
        <w:t xml:space="preserve">After </w:t>
      </w:r>
      <w:r w:rsidR="007A7693" w:rsidRPr="008C293B">
        <w:t>paragraph</w:t>
      </w:r>
      <w:r w:rsidR="00FD69AC" w:rsidRPr="008C293B">
        <w:t> </w:t>
      </w:r>
      <w:r w:rsidR="007A7693" w:rsidRPr="008C293B">
        <w:t>2</w:t>
      </w:r>
      <w:r w:rsidR="00881BCB" w:rsidRPr="008C293B">
        <w:t>9(3)(f)</w:t>
      </w:r>
    </w:p>
    <w:p w14:paraId="763ECD1F" w14:textId="77777777" w:rsidR="00881BCB" w:rsidRPr="008C293B" w:rsidRDefault="00421C81" w:rsidP="00603A9D">
      <w:pPr>
        <w:pStyle w:val="Item"/>
      </w:pPr>
      <w:r w:rsidRPr="008C293B">
        <w:t>Insert</w:t>
      </w:r>
      <w:r w:rsidR="00881BCB" w:rsidRPr="008C293B">
        <w:t>:</w:t>
      </w:r>
    </w:p>
    <w:p w14:paraId="6250274E" w14:textId="77777777" w:rsidR="00881BCB" w:rsidRPr="008C293B" w:rsidRDefault="00881BCB" w:rsidP="00603A9D">
      <w:pPr>
        <w:pStyle w:val="paragraph"/>
      </w:pPr>
      <w:r w:rsidRPr="008C293B">
        <w:tab/>
        <w:t>(f</w:t>
      </w:r>
      <w:r w:rsidR="00421C81" w:rsidRPr="008C293B">
        <w:t>aa</w:t>
      </w:r>
      <w:r w:rsidRPr="008C293B">
        <w:t>)</w:t>
      </w:r>
      <w:r w:rsidRPr="008C293B">
        <w:tab/>
        <w:t>reviewing compliance</w:t>
      </w:r>
      <w:r w:rsidR="00421C81" w:rsidRPr="008C293B">
        <w:t xml:space="preserve"> by DIO with the privacy rules made under section</w:t>
      </w:r>
      <w:r w:rsidR="00FD69AC" w:rsidRPr="008C293B">
        <w:t> </w:t>
      </w:r>
      <w:r w:rsidR="00421C81" w:rsidRPr="008C293B">
        <w:t xml:space="preserve">41C of this Act; </w:t>
      </w:r>
      <w:r w:rsidR="008419A2" w:rsidRPr="008C293B">
        <w:t>or</w:t>
      </w:r>
    </w:p>
    <w:p w14:paraId="3800BDB8" w14:textId="77777777" w:rsidR="00881BCB" w:rsidRPr="008C293B" w:rsidRDefault="0004019A" w:rsidP="00603A9D">
      <w:pPr>
        <w:pStyle w:val="ItemHead"/>
      </w:pPr>
      <w:r w:rsidRPr="008C293B">
        <w:t>12</w:t>
      </w:r>
      <w:r w:rsidR="00881BCB" w:rsidRPr="008C293B">
        <w:t xml:space="preserve">  Before section</w:t>
      </w:r>
      <w:r w:rsidR="00FD69AC" w:rsidRPr="008C293B">
        <w:t> </w:t>
      </w:r>
      <w:r w:rsidR="00881BCB" w:rsidRPr="008C293B">
        <w:t>42</w:t>
      </w:r>
    </w:p>
    <w:p w14:paraId="0F7B0248" w14:textId="77777777" w:rsidR="00881BCB" w:rsidRPr="008C293B" w:rsidRDefault="00881BCB" w:rsidP="00603A9D">
      <w:pPr>
        <w:pStyle w:val="Item"/>
      </w:pPr>
      <w:r w:rsidRPr="008C293B">
        <w:t>Insert:</w:t>
      </w:r>
    </w:p>
    <w:p w14:paraId="7D132DBD" w14:textId="77777777" w:rsidR="00881BCB" w:rsidRPr="008C293B" w:rsidRDefault="00881BCB" w:rsidP="00603A9D">
      <w:pPr>
        <w:pStyle w:val="ActHead5"/>
      </w:pPr>
      <w:bookmarkStart w:id="39" w:name="_Toc100066569"/>
      <w:r w:rsidRPr="00AD4262">
        <w:rPr>
          <w:rStyle w:val="CharSectno"/>
        </w:rPr>
        <w:lastRenderedPageBreak/>
        <w:t>41C</w:t>
      </w:r>
      <w:r w:rsidRPr="008C293B">
        <w:t xml:space="preserve">  Rules to protect privacy of Australians—DIO</w:t>
      </w:r>
      <w:bookmarkEnd w:id="39"/>
    </w:p>
    <w:p w14:paraId="63CEA498" w14:textId="77777777" w:rsidR="00881BCB" w:rsidRPr="008C293B" w:rsidRDefault="00881BCB" w:rsidP="00603A9D">
      <w:pPr>
        <w:pStyle w:val="subsection"/>
      </w:pPr>
      <w:r w:rsidRPr="008C293B">
        <w:tab/>
        <w:t>(1)</w:t>
      </w:r>
      <w:r w:rsidRPr="008C293B">
        <w:tab/>
        <w:t>The responsible Minister in relation to DIO must make written rules regulating the communication and retention by DIO of intelligence information concerning Australian persons.</w:t>
      </w:r>
    </w:p>
    <w:p w14:paraId="098D3BA8" w14:textId="77777777" w:rsidR="00881BCB" w:rsidRPr="008C293B" w:rsidRDefault="00881BCB" w:rsidP="00603A9D">
      <w:pPr>
        <w:pStyle w:val="subsection"/>
      </w:pPr>
      <w:r w:rsidRPr="008C293B">
        <w:tab/>
        <w:t>(2)</w:t>
      </w:r>
      <w:r w:rsidRPr="008C293B">
        <w:tab/>
        <w:t>DIO must not communicate intelligence information concerning Australian persons, except in accordance with the rules.</w:t>
      </w:r>
    </w:p>
    <w:p w14:paraId="0A3646BE" w14:textId="77777777" w:rsidR="00881BCB" w:rsidRPr="008C293B" w:rsidRDefault="00881BCB" w:rsidP="00603A9D">
      <w:pPr>
        <w:pStyle w:val="subsection"/>
      </w:pPr>
      <w:r w:rsidRPr="008C293B">
        <w:tab/>
        <w:t>(3)</w:t>
      </w:r>
      <w:r w:rsidRPr="008C293B">
        <w:tab/>
        <w:t>In making the rules, the Minister must have regard to the need to ensure that the privacy of Australian persons is preserved as far as is consistent with the proper performance by DIO of its functions.</w:t>
      </w:r>
    </w:p>
    <w:p w14:paraId="5F44AF07" w14:textId="77777777" w:rsidR="00881BCB" w:rsidRPr="008C293B" w:rsidRDefault="00881BCB" w:rsidP="00603A9D">
      <w:pPr>
        <w:pStyle w:val="subsection"/>
      </w:pPr>
      <w:r w:rsidRPr="008C293B">
        <w:tab/>
        <w:t>(4)</w:t>
      </w:r>
      <w:r w:rsidRPr="008C293B">
        <w:tab/>
        <w:t>Before making the rules, the Minister must consult with:</w:t>
      </w:r>
    </w:p>
    <w:p w14:paraId="68FB8EBC" w14:textId="77777777" w:rsidR="00881BCB" w:rsidRPr="008C293B" w:rsidRDefault="00881BCB" w:rsidP="00603A9D">
      <w:pPr>
        <w:pStyle w:val="paragraph"/>
      </w:pPr>
      <w:r w:rsidRPr="008C293B">
        <w:tab/>
        <w:t>(a)</w:t>
      </w:r>
      <w:r w:rsidRPr="008C293B">
        <w:tab/>
        <w:t>the Attorney</w:t>
      </w:r>
      <w:r w:rsidR="008C293B">
        <w:noBreakHyphen/>
      </w:r>
      <w:r w:rsidRPr="008C293B">
        <w:t>General; and</w:t>
      </w:r>
    </w:p>
    <w:p w14:paraId="159FB16B" w14:textId="77777777" w:rsidR="00881BCB" w:rsidRPr="008C293B" w:rsidRDefault="00881BCB" w:rsidP="00603A9D">
      <w:pPr>
        <w:pStyle w:val="paragraph"/>
      </w:pPr>
      <w:r w:rsidRPr="008C293B">
        <w:tab/>
        <w:t>(b)</w:t>
      </w:r>
      <w:r w:rsidRPr="008C293B">
        <w:tab/>
        <w:t>the Inspector</w:t>
      </w:r>
      <w:r w:rsidR="008C293B">
        <w:noBreakHyphen/>
      </w:r>
      <w:r w:rsidRPr="008C293B">
        <w:t>General of Intelligence and Security; and</w:t>
      </w:r>
    </w:p>
    <w:p w14:paraId="2A6617A9" w14:textId="77777777" w:rsidR="00881BCB" w:rsidRPr="008C293B" w:rsidRDefault="00881BCB" w:rsidP="00603A9D">
      <w:pPr>
        <w:pStyle w:val="paragraph"/>
      </w:pPr>
      <w:r w:rsidRPr="008C293B">
        <w:tab/>
        <w:t>(c)</w:t>
      </w:r>
      <w:r w:rsidRPr="008C293B">
        <w:tab/>
        <w:t>the Director of DIO.</w:t>
      </w:r>
    </w:p>
    <w:p w14:paraId="29A6744E" w14:textId="77777777" w:rsidR="00881BCB" w:rsidRPr="008C293B" w:rsidRDefault="00881BCB" w:rsidP="00603A9D">
      <w:pPr>
        <w:pStyle w:val="subsection"/>
      </w:pPr>
      <w:r w:rsidRPr="008C293B">
        <w:tab/>
        <w:t>(5)</w:t>
      </w:r>
      <w:r w:rsidRPr="008C293B">
        <w:tab/>
        <w:t xml:space="preserve">For the purpose of consultations under </w:t>
      </w:r>
      <w:r w:rsidR="00FD69AC" w:rsidRPr="008C293B">
        <w:t>paragraphs (</w:t>
      </w:r>
      <w:r w:rsidRPr="008C293B">
        <w:t>4)(a) and (b), the Minister must provide a copy of the rules the Minister is proposing to make to the Attorney</w:t>
      </w:r>
      <w:r w:rsidR="008C293B">
        <w:noBreakHyphen/>
      </w:r>
      <w:r w:rsidRPr="008C293B">
        <w:t>General and to the Inspector</w:t>
      </w:r>
      <w:r w:rsidR="008C293B">
        <w:noBreakHyphen/>
      </w:r>
      <w:r w:rsidRPr="008C293B">
        <w:t>General of Intelligence and Security.</w:t>
      </w:r>
    </w:p>
    <w:p w14:paraId="71C899DE" w14:textId="77777777" w:rsidR="00881BCB" w:rsidRPr="008C293B" w:rsidRDefault="00881BCB" w:rsidP="00603A9D">
      <w:pPr>
        <w:pStyle w:val="subsection"/>
      </w:pPr>
      <w:r w:rsidRPr="008C293B">
        <w:tab/>
        <w:t>(6)</w:t>
      </w:r>
      <w:r w:rsidRPr="008C293B">
        <w:tab/>
        <w:t>The Minister</w:t>
      </w:r>
      <w:r w:rsidRPr="008C293B">
        <w:rPr>
          <w:i/>
        </w:rPr>
        <w:t xml:space="preserve"> </w:t>
      </w:r>
      <w:r w:rsidRPr="008C293B">
        <w:t>must ensure that the rules are published on DIO’s website as soon as practicable after the rules are made, except to the extent that the rules contain:</w:t>
      </w:r>
    </w:p>
    <w:p w14:paraId="37C3C911" w14:textId="77777777" w:rsidR="00881BCB" w:rsidRPr="008C293B" w:rsidRDefault="00881BCB" w:rsidP="00603A9D">
      <w:pPr>
        <w:pStyle w:val="paragraph"/>
      </w:pPr>
      <w:r w:rsidRPr="008C293B">
        <w:tab/>
        <w:t>(a)</w:t>
      </w:r>
      <w:r w:rsidRPr="008C293B">
        <w:tab/>
        <w:t xml:space="preserve">operationally sensitive information (within the meaning of </w:t>
      </w:r>
      <w:r w:rsidR="00A85FB7" w:rsidRPr="008C293B">
        <w:t>Schedule</w:t>
      </w:r>
      <w:r w:rsidR="00FD69AC" w:rsidRPr="008C293B">
        <w:t> </w:t>
      </w:r>
      <w:r w:rsidR="00A85FB7" w:rsidRPr="008C293B">
        <w:t>1</w:t>
      </w:r>
      <w:r w:rsidRPr="008C293B">
        <w:t>); or</w:t>
      </w:r>
    </w:p>
    <w:p w14:paraId="6D056EE9" w14:textId="77777777" w:rsidR="00881BCB" w:rsidRPr="008C293B" w:rsidRDefault="00881BCB" w:rsidP="00603A9D">
      <w:pPr>
        <w:pStyle w:val="paragraph"/>
      </w:pPr>
      <w:r w:rsidRPr="008C293B">
        <w:tab/>
        <w:t>(b)</w:t>
      </w:r>
      <w:r w:rsidRPr="008C293B">
        <w:tab/>
        <w:t>information that would or might prejudice:</w:t>
      </w:r>
    </w:p>
    <w:p w14:paraId="047CC367" w14:textId="77777777" w:rsidR="00881BCB" w:rsidRPr="008C293B" w:rsidRDefault="00881BCB" w:rsidP="00603A9D">
      <w:pPr>
        <w:pStyle w:val="paragraphsub"/>
      </w:pPr>
      <w:r w:rsidRPr="008C293B">
        <w:tab/>
        <w:t>(i)</w:t>
      </w:r>
      <w:r w:rsidRPr="008C293B">
        <w:tab/>
        <w:t>Australia’s national security or the conduct of Australia’s foreign relations; or</w:t>
      </w:r>
    </w:p>
    <w:p w14:paraId="4161097B" w14:textId="77777777" w:rsidR="00881BCB" w:rsidRPr="008C293B" w:rsidRDefault="00881BCB" w:rsidP="00603A9D">
      <w:pPr>
        <w:pStyle w:val="paragraphsub"/>
      </w:pPr>
      <w:r w:rsidRPr="008C293B">
        <w:tab/>
        <w:t>(ii)</w:t>
      </w:r>
      <w:r w:rsidRPr="008C293B">
        <w:tab/>
        <w:t>the performance by DIO of its functions.</w:t>
      </w:r>
    </w:p>
    <w:p w14:paraId="42B57CF7" w14:textId="77777777" w:rsidR="00881BCB" w:rsidRPr="008C293B" w:rsidRDefault="00881BCB" w:rsidP="00603A9D">
      <w:pPr>
        <w:pStyle w:val="subsection"/>
      </w:pPr>
      <w:r w:rsidRPr="008C293B">
        <w:tab/>
        <w:t>(7)</w:t>
      </w:r>
      <w:r w:rsidRPr="008C293B">
        <w:tab/>
        <w:t xml:space="preserve">Rules made under </w:t>
      </w:r>
      <w:r w:rsidR="00FD69AC" w:rsidRPr="008C293B">
        <w:t>subsection (</w:t>
      </w:r>
      <w:r w:rsidRPr="008C293B">
        <w:t>1) are not legislative instruments.</w:t>
      </w:r>
    </w:p>
    <w:p w14:paraId="4787DBEF" w14:textId="77777777" w:rsidR="00881BCB" w:rsidRPr="008C293B" w:rsidRDefault="00881BCB" w:rsidP="00603A9D">
      <w:pPr>
        <w:pStyle w:val="subsection"/>
      </w:pPr>
      <w:r w:rsidRPr="008C293B">
        <w:tab/>
        <w:t>(8)</w:t>
      </w:r>
      <w:r w:rsidRPr="008C293B">
        <w:tab/>
        <w:t>The Inspector</w:t>
      </w:r>
      <w:r w:rsidR="008C293B">
        <w:noBreakHyphen/>
      </w:r>
      <w:r w:rsidRPr="008C293B">
        <w:t>General of Intelligence and Security must brief the Committee on the content and effect of the rules if:</w:t>
      </w:r>
    </w:p>
    <w:p w14:paraId="420D2F40" w14:textId="77777777" w:rsidR="00881BCB" w:rsidRPr="008C293B" w:rsidRDefault="00881BCB" w:rsidP="00603A9D">
      <w:pPr>
        <w:pStyle w:val="paragraph"/>
      </w:pPr>
      <w:r w:rsidRPr="008C293B">
        <w:tab/>
        <w:t>(a)</w:t>
      </w:r>
      <w:r w:rsidRPr="008C293B">
        <w:tab/>
        <w:t>the Committee requests the Inspector</w:t>
      </w:r>
      <w:r w:rsidR="008C293B">
        <w:noBreakHyphen/>
      </w:r>
      <w:r w:rsidRPr="008C293B">
        <w:t>General of Intelligence and Security to do so; or</w:t>
      </w:r>
    </w:p>
    <w:p w14:paraId="0EDA7269" w14:textId="77777777" w:rsidR="00881BCB" w:rsidRPr="008C293B" w:rsidRDefault="00881BCB" w:rsidP="00603A9D">
      <w:pPr>
        <w:pStyle w:val="paragraph"/>
      </w:pPr>
      <w:r w:rsidRPr="008C293B">
        <w:tab/>
        <w:t>(b)</w:t>
      </w:r>
      <w:r w:rsidRPr="008C293B">
        <w:tab/>
        <w:t>the rules change.</w:t>
      </w:r>
    </w:p>
    <w:p w14:paraId="6D63D68C" w14:textId="77777777" w:rsidR="00881BCB" w:rsidRPr="008C293B" w:rsidRDefault="0004019A" w:rsidP="00603A9D">
      <w:pPr>
        <w:pStyle w:val="Transitional"/>
      </w:pPr>
      <w:r w:rsidRPr="008C293B">
        <w:lastRenderedPageBreak/>
        <w:t>13</w:t>
      </w:r>
      <w:r w:rsidR="00881BCB" w:rsidRPr="008C293B">
        <w:t xml:space="preserve">  Application of amendments</w:t>
      </w:r>
    </w:p>
    <w:p w14:paraId="2A2A9FBD" w14:textId="77777777" w:rsidR="002078F5" w:rsidRPr="008C293B" w:rsidRDefault="002078F5" w:rsidP="00603A9D">
      <w:pPr>
        <w:pStyle w:val="Subitem"/>
      </w:pPr>
      <w:r w:rsidRPr="008C293B">
        <w:t>(1)</w:t>
      </w:r>
      <w:r w:rsidRPr="008C293B">
        <w:tab/>
        <w:t xml:space="preserve">The amendments to the </w:t>
      </w:r>
      <w:r w:rsidRPr="008C293B">
        <w:rPr>
          <w:i/>
        </w:rPr>
        <w:t>Inspector</w:t>
      </w:r>
      <w:r w:rsidR="008C293B">
        <w:rPr>
          <w:i/>
        </w:rPr>
        <w:noBreakHyphen/>
      </w:r>
      <w:r w:rsidRPr="008C293B">
        <w:rPr>
          <w:i/>
        </w:rPr>
        <w:t>General of Intelligence and Security Act 1986</w:t>
      </w:r>
      <w:r w:rsidRPr="008C293B">
        <w:t xml:space="preserve"> </w:t>
      </w:r>
      <w:r w:rsidR="00AD672B" w:rsidRPr="008C293B">
        <w:t xml:space="preserve">made by this Part </w:t>
      </w:r>
      <w:r w:rsidRPr="008C293B">
        <w:t>apply to a report prepared under section</w:t>
      </w:r>
      <w:r w:rsidR="00FD69AC" w:rsidRPr="008C293B">
        <w:t> </w:t>
      </w:r>
      <w:r w:rsidRPr="008C293B">
        <w:t xml:space="preserve">46 of the </w:t>
      </w:r>
      <w:r w:rsidRPr="008C293B">
        <w:rPr>
          <w:i/>
        </w:rPr>
        <w:t>Public Governance, Performance and Accountability Act 2013</w:t>
      </w:r>
      <w:r w:rsidRPr="008C293B">
        <w:t xml:space="preserve"> for the period in which this </w:t>
      </w:r>
      <w:r w:rsidR="00812CE0" w:rsidRPr="008C293B">
        <w:t>Part c</w:t>
      </w:r>
      <w:r w:rsidRPr="008C293B">
        <w:t>ommences, and for later periods.</w:t>
      </w:r>
    </w:p>
    <w:p w14:paraId="403ED846" w14:textId="77777777" w:rsidR="00075371" w:rsidRPr="008C293B" w:rsidRDefault="00075371" w:rsidP="00603A9D">
      <w:pPr>
        <w:pStyle w:val="Subitem"/>
      </w:pPr>
      <w:r w:rsidRPr="008C293B">
        <w:t>(2)</w:t>
      </w:r>
      <w:r w:rsidRPr="008C293B">
        <w:tab/>
        <w:t xml:space="preserve">The amendment to </w:t>
      </w:r>
      <w:r w:rsidR="007A7693" w:rsidRPr="008C293B">
        <w:t>subsection</w:t>
      </w:r>
      <w:r w:rsidR="00FD69AC" w:rsidRPr="008C293B">
        <w:t> </w:t>
      </w:r>
      <w:r w:rsidR="007A7693" w:rsidRPr="008C293B">
        <w:t>2</w:t>
      </w:r>
      <w:r w:rsidRPr="008C293B">
        <w:t xml:space="preserve">9(1) of the </w:t>
      </w:r>
      <w:r w:rsidRPr="008C293B">
        <w:rPr>
          <w:i/>
        </w:rPr>
        <w:t>Intelligence Services Act 2001</w:t>
      </w:r>
      <w:r w:rsidRPr="008C293B">
        <w:t xml:space="preserve"> made by this Part applies to privacy rules made o</w:t>
      </w:r>
      <w:r w:rsidR="00FE15C9" w:rsidRPr="008C293B">
        <w:t xml:space="preserve">n or </w:t>
      </w:r>
      <w:r w:rsidRPr="008C293B">
        <w:t>after the commencement of this Part.</w:t>
      </w:r>
    </w:p>
    <w:p w14:paraId="45FBBB43" w14:textId="77777777" w:rsidR="00075371" w:rsidRPr="008C293B" w:rsidRDefault="00075371" w:rsidP="00603A9D">
      <w:pPr>
        <w:pStyle w:val="Subitem"/>
      </w:pPr>
      <w:r w:rsidRPr="008C293B">
        <w:t>(3)</w:t>
      </w:r>
      <w:r w:rsidRPr="008C293B">
        <w:tab/>
        <w:t xml:space="preserve">The other amendments to the </w:t>
      </w:r>
      <w:r w:rsidRPr="008C293B">
        <w:rPr>
          <w:i/>
        </w:rPr>
        <w:t>Intelligence Services Act 2001</w:t>
      </w:r>
      <w:r w:rsidR="00162514" w:rsidRPr="008C293B">
        <w:rPr>
          <w:i/>
        </w:rPr>
        <w:t xml:space="preserve"> </w:t>
      </w:r>
      <w:r w:rsidRPr="008C293B">
        <w:t>made by this Part apply to the communication and retention of intelligence information that occurs after the commencement of this Part, whether the intelligence information was obtained or produced before or after that commencement.</w:t>
      </w:r>
    </w:p>
    <w:p w14:paraId="654BDE44" w14:textId="77777777" w:rsidR="00EB2109" w:rsidRPr="008C293B" w:rsidRDefault="000A7B49" w:rsidP="00603A9D">
      <w:pPr>
        <w:pStyle w:val="ActHead7"/>
        <w:pageBreakBefore/>
      </w:pPr>
      <w:bookmarkStart w:id="40" w:name="_Toc100066570"/>
      <w:r w:rsidRPr="00AD4262">
        <w:rPr>
          <w:rStyle w:val="CharAmPartNo"/>
        </w:rPr>
        <w:lastRenderedPageBreak/>
        <w:t>Part</w:t>
      </w:r>
      <w:r w:rsidR="00FD69AC" w:rsidRPr="00AD4262">
        <w:rPr>
          <w:rStyle w:val="CharAmPartNo"/>
        </w:rPr>
        <w:t> </w:t>
      </w:r>
      <w:r w:rsidR="002C511F" w:rsidRPr="00AD4262">
        <w:rPr>
          <w:rStyle w:val="CharAmPartNo"/>
        </w:rPr>
        <w:t>3</w:t>
      </w:r>
      <w:r w:rsidR="00EB2109" w:rsidRPr="008C293B">
        <w:t>—</w:t>
      </w:r>
      <w:r w:rsidR="00780F02" w:rsidRPr="00AD4262">
        <w:rPr>
          <w:rStyle w:val="CharAmPartText"/>
        </w:rPr>
        <w:t>P</w:t>
      </w:r>
      <w:r w:rsidR="00EB2109" w:rsidRPr="00AD4262">
        <w:rPr>
          <w:rStyle w:val="CharAmPartText"/>
        </w:rPr>
        <w:t>rivacy rules</w:t>
      </w:r>
      <w:r w:rsidR="00780F02" w:rsidRPr="00AD4262">
        <w:rPr>
          <w:rStyle w:val="CharAmPartText"/>
        </w:rPr>
        <w:t xml:space="preserve"> of ONI</w:t>
      </w:r>
      <w:bookmarkEnd w:id="40"/>
    </w:p>
    <w:p w14:paraId="2A9ACA3F" w14:textId="77777777" w:rsidR="002078F5" w:rsidRPr="008C293B" w:rsidRDefault="002078F5" w:rsidP="00603A9D">
      <w:pPr>
        <w:pStyle w:val="ActHead9"/>
        <w:rPr>
          <w:i w:val="0"/>
        </w:rPr>
      </w:pPr>
      <w:bookmarkStart w:id="41" w:name="_Toc100066571"/>
      <w:r w:rsidRPr="008C293B">
        <w:t>Inspector</w:t>
      </w:r>
      <w:r w:rsidR="008C293B">
        <w:noBreakHyphen/>
      </w:r>
      <w:r w:rsidRPr="008C293B">
        <w:t>General of Intelligence and Security Act 1986</w:t>
      </w:r>
      <w:bookmarkEnd w:id="41"/>
    </w:p>
    <w:p w14:paraId="0F4D89D0" w14:textId="77777777" w:rsidR="002078F5" w:rsidRPr="008C293B" w:rsidRDefault="0004019A" w:rsidP="00603A9D">
      <w:pPr>
        <w:pStyle w:val="ItemHead"/>
      </w:pPr>
      <w:r w:rsidRPr="008C293B">
        <w:t>14</w:t>
      </w:r>
      <w:r w:rsidR="002078F5" w:rsidRPr="008C293B">
        <w:t xml:space="preserve">  Subsection</w:t>
      </w:r>
      <w:r w:rsidR="00FD69AC" w:rsidRPr="008C293B">
        <w:t> </w:t>
      </w:r>
      <w:r w:rsidR="002078F5" w:rsidRPr="008C293B">
        <w:t>35(2C) (note)</w:t>
      </w:r>
    </w:p>
    <w:p w14:paraId="2CACA982" w14:textId="77777777" w:rsidR="002078F5" w:rsidRPr="008C293B" w:rsidRDefault="002078F5" w:rsidP="00603A9D">
      <w:pPr>
        <w:pStyle w:val="Item"/>
      </w:pPr>
      <w:r w:rsidRPr="008C293B">
        <w:t>Repeal the note, substitute:</w:t>
      </w:r>
    </w:p>
    <w:p w14:paraId="76EFBBDC" w14:textId="77777777" w:rsidR="002078F5" w:rsidRPr="008C293B" w:rsidRDefault="002078F5" w:rsidP="00603A9D">
      <w:pPr>
        <w:pStyle w:val="notetext"/>
      </w:pPr>
      <w:r w:rsidRPr="008C293B">
        <w:t>Note:</w:t>
      </w:r>
      <w:r w:rsidRPr="008C293B">
        <w:tab/>
        <w:t xml:space="preserve">The rules referred to in this subsection regulate the collection, communication, handling and retention of certain information that is personal information about an Australian citizen or permanent resident (within the meaning of the </w:t>
      </w:r>
      <w:r w:rsidRPr="008C293B">
        <w:rPr>
          <w:i/>
        </w:rPr>
        <w:t>Office of National Intelligence Act 2018</w:t>
      </w:r>
      <w:r w:rsidRPr="008C293B">
        <w:t>).</w:t>
      </w:r>
    </w:p>
    <w:p w14:paraId="6606ECBE" w14:textId="77777777" w:rsidR="00101193" w:rsidRPr="008C293B" w:rsidRDefault="00101193" w:rsidP="00603A9D">
      <w:pPr>
        <w:pStyle w:val="ActHead9"/>
        <w:rPr>
          <w:i w:val="0"/>
        </w:rPr>
      </w:pPr>
      <w:bookmarkStart w:id="42" w:name="_Toc100066572"/>
      <w:r w:rsidRPr="008C293B">
        <w:t xml:space="preserve">Intelligence Services Act </w:t>
      </w:r>
      <w:r w:rsidR="008B5E28" w:rsidRPr="008C293B">
        <w:t>2001</w:t>
      </w:r>
      <w:bookmarkEnd w:id="42"/>
    </w:p>
    <w:p w14:paraId="32B51EC0" w14:textId="77777777" w:rsidR="00101193" w:rsidRPr="008C293B" w:rsidRDefault="0004019A" w:rsidP="00603A9D">
      <w:pPr>
        <w:pStyle w:val="ItemHead"/>
      </w:pPr>
      <w:r w:rsidRPr="008C293B">
        <w:t>15</w:t>
      </w:r>
      <w:r w:rsidR="00101193" w:rsidRPr="008C293B">
        <w:t xml:space="preserve">  Before </w:t>
      </w:r>
      <w:r w:rsidR="007A7693" w:rsidRPr="008C293B">
        <w:t>paragraph</w:t>
      </w:r>
      <w:r w:rsidR="00FD69AC" w:rsidRPr="008C293B">
        <w:t> </w:t>
      </w:r>
      <w:r w:rsidR="007A7693" w:rsidRPr="008C293B">
        <w:t>2</w:t>
      </w:r>
      <w:r w:rsidR="00101193" w:rsidRPr="008C293B">
        <w:t>9(1)(c)</w:t>
      </w:r>
    </w:p>
    <w:p w14:paraId="69696A8A" w14:textId="77777777" w:rsidR="00101193" w:rsidRPr="008C293B" w:rsidRDefault="00101193" w:rsidP="00603A9D">
      <w:pPr>
        <w:pStyle w:val="Item"/>
      </w:pPr>
      <w:r w:rsidRPr="008C293B">
        <w:t>Insert:</w:t>
      </w:r>
    </w:p>
    <w:p w14:paraId="0C291238" w14:textId="77777777" w:rsidR="00101193" w:rsidRPr="008C293B" w:rsidRDefault="00101193" w:rsidP="00603A9D">
      <w:pPr>
        <w:pStyle w:val="paragraph"/>
      </w:pPr>
      <w:r w:rsidRPr="008C293B">
        <w:tab/>
        <w:t>(ci)</w:t>
      </w:r>
      <w:r w:rsidRPr="008C293B">
        <w:tab/>
        <w:t>to review the privacy rules made under section</w:t>
      </w:r>
      <w:r w:rsidR="00FD69AC" w:rsidRPr="008C293B">
        <w:t> </w:t>
      </w:r>
      <w:r w:rsidRPr="008C293B">
        <w:t xml:space="preserve">53 of the </w:t>
      </w:r>
      <w:r w:rsidRPr="008C293B">
        <w:rPr>
          <w:i/>
        </w:rPr>
        <w:t>Office of National Intelligence Act 2018</w:t>
      </w:r>
      <w:r w:rsidRPr="008C293B">
        <w:t>; and</w:t>
      </w:r>
    </w:p>
    <w:p w14:paraId="1EAC98E8" w14:textId="77777777" w:rsidR="00421C81" w:rsidRPr="008C293B" w:rsidRDefault="0004019A" w:rsidP="00603A9D">
      <w:pPr>
        <w:pStyle w:val="ItemHead"/>
      </w:pPr>
      <w:r w:rsidRPr="008C293B">
        <w:t>16</w:t>
      </w:r>
      <w:r w:rsidR="00421C81" w:rsidRPr="008C293B">
        <w:t xml:space="preserve">  </w:t>
      </w:r>
      <w:r w:rsidR="00812CE0" w:rsidRPr="008C293B">
        <w:t>Paragraph 2</w:t>
      </w:r>
      <w:r w:rsidR="00421C81" w:rsidRPr="008C293B">
        <w:t>9(3)(fa)</w:t>
      </w:r>
    </w:p>
    <w:p w14:paraId="5E72B659" w14:textId="77777777" w:rsidR="00421C81" w:rsidRPr="008C293B" w:rsidRDefault="00421C81" w:rsidP="00603A9D">
      <w:pPr>
        <w:pStyle w:val="Item"/>
      </w:pPr>
      <w:r w:rsidRPr="008C293B">
        <w:t>Repeal the paragraph, substitute:</w:t>
      </w:r>
    </w:p>
    <w:p w14:paraId="71CA6BC4" w14:textId="77777777" w:rsidR="00421C81" w:rsidRPr="008C293B" w:rsidRDefault="00421C81" w:rsidP="00603A9D">
      <w:pPr>
        <w:pStyle w:val="paragraph"/>
      </w:pPr>
      <w:r w:rsidRPr="008C293B">
        <w:tab/>
        <w:t>(fa)</w:t>
      </w:r>
      <w:r w:rsidRPr="008C293B">
        <w:tab/>
        <w:t>reviewing compliance by ONI with the privacy rules made under section</w:t>
      </w:r>
      <w:r w:rsidR="00FD69AC" w:rsidRPr="008C293B">
        <w:t> </w:t>
      </w:r>
      <w:r w:rsidRPr="008C293B">
        <w:t xml:space="preserve">53 of the </w:t>
      </w:r>
      <w:r w:rsidRPr="008C293B">
        <w:rPr>
          <w:i/>
        </w:rPr>
        <w:t>Office of National Intelligence Act 2018</w:t>
      </w:r>
      <w:r w:rsidRPr="008C293B">
        <w:t xml:space="preserve">; </w:t>
      </w:r>
      <w:r w:rsidR="00850681" w:rsidRPr="008C293B">
        <w:t>or</w:t>
      </w:r>
    </w:p>
    <w:p w14:paraId="7D952C92" w14:textId="77777777" w:rsidR="00F30A68" w:rsidRPr="008C293B" w:rsidRDefault="00F30A68" w:rsidP="00603A9D">
      <w:pPr>
        <w:pStyle w:val="ActHead9"/>
        <w:rPr>
          <w:i w:val="0"/>
        </w:rPr>
      </w:pPr>
      <w:bookmarkStart w:id="43" w:name="_Toc100066573"/>
      <w:r w:rsidRPr="008C293B">
        <w:t>Office of National Intelligence Act 2018</w:t>
      </w:r>
      <w:bookmarkEnd w:id="43"/>
    </w:p>
    <w:p w14:paraId="5EDBCC4E" w14:textId="77777777" w:rsidR="00F908E7" w:rsidRPr="008C293B" w:rsidRDefault="0004019A" w:rsidP="00603A9D">
      <w:pPr>
        <w:pStyle w:val="ItemHead"/>
      </w:pPr>
      <w:r w:rsidRPr="008C293B">
        <w:t>17</w:t>
      </w:r>
      <w:r w:rsidR="00F908E7" w:rsidRPr="008C293B">
        <w:t xml:space="preserve">  </w:t>
      </w:r>
      <w:r w:rsidR="00A372D8" w:rsidRPr="008C293B">
        <w:t>Section</w:t>
      </w:r>
      <w:r w:rsidR="00FD69AC" w:rsidRPr="008C293B">
        <w:t> </w:t>
      </w:r>
      <w:r w:rsidR="00A372D8" w:rsidRPr="008C293B">
        <w:t>3</w:t>
      </w:r>
      <w:r w:rsidR="00F908E7" w:rsidRPr="008C293B">
        <w:t xml:space="preserve"> (paragraph</w:t>
      </w:r>
      <w:r w:rsidR="006549CA" w:rsidRPr="008C293B">
        <w:t xml:space="preserve"> beginning “This Act also deals with”</w:t>
      </w:r>
      <w:r w:rsidR="00F908E7" w:rsidRPr="008C293B">
        <w:t>)</w:t>
      </w:r>
    </w:p>
    <w:p w14:paraId="3139C280" w14:textId="77777777" w:rsidR="00F908E7" w:rsidRPr="008C293B" w:rsidRDefault="00F908E7" w:rsidP="00603A9D">
      <w:pPr>
        <w:pStyle w:val="Item"/>
      </w:pPr>
      <w:r w:rsidRPr="008C293B">
        <w:t>Omit “identifiable information and”, substitute “certain personal information about an Australian citizen or permanent resident, as well as”.</w:t>
      </w:r>
    </w:p>
    <w:p w14:paraId="0FE76D23" w14:textId="77777777" w:rsidR="00F908E7" w:rsidRPr="008C293B" w:rsidRDefault="0004019A" w:rsidP="00603A9D">
      <w:pPr>
        <w:pStyle w:val="ItemHead"/>
      </w:pPr>
      <w:r w:rsidRPr="008C293B">
        <w:t>18</w:t>
      </w:r>
      <w:r w:rsidR="00F908E7" w:rsidRPr="008C293B">
        <w:t xml:space="preserve">  </w:t>
      </w:r>
      <w:r w:rsidR="00A372D8" w:rsidRPr="008C293B">
        <w:t>Subsection</w:t>
      </w:r>
      <w:r w:rsidR="00FD69AC" w:rsidRPr="008C293B">
        <w:t> </w:t>
      </w:r>
      <w:r w:rsidR="00A372D8" w:rsidRPr="008C293B">
        <w:t>4</w:t>
      </w:r>
      <w:r w:rsidR="00F908E7" w:rsidRPr="008C293B">
        <w:t xml:space="preserve">(1) (definition of </w:t>
      </w:r>
      <w:r w:rsidR="00F908E7" w:rsidRPr="008C293B">
        <w:rPr>
          <w:i/>
        </w:rPr>
        <w:t>identifiable information</w:t>
      </w:r>
      <w:r w:rsidR="00F908E7" w:rsidRPr="008C293B">
        <w:t>)</w:t>
      </w:r>
    </w:p>
    <w:p w14:paraId="3C5299E1" w14:textId="77777777" w:rsidR="00F908E7" w:rsidRPr="008C293B" w:rsidRDefault="00F908E7" w:rsidP="00603A9D">
      <w:pPr>
        <w:pStyle w:val="Item"/>
      </w:pPr>
      <w:r w:rsidRPr="008C293B">
        <w:t>Repeal the definition.</w:t>
      </w:r>
    </w:p>
    <w:p w14:paraId="47E60F20" w14:textId="77777777" w:rsidR="00F908E7" w:rsidRPr="008C293B" w:rsidRDefault="0004019A" w:rsidP="00603A9D">
      <w:pPr>
        <w:pStyle w:val="ItemHead"/>
      </w:pPr>
      <w:r w:rsidRPr="008C293B">
        <w:t>19</w:t>
      </w:r>
      <w:r w:rsidR="00F908E7" w:rsidRPr="008C293B">
        <w:t xml:space="preserve">  </w:t>
      </w:r>
      <w:r w:rsidR="00A372D8" w:rsidRPr="008C293B">
        <w:t>Subsection</w:t>
      </w:r>
      <w:r w:rsidR="00FD69AC" w:rsidRPr="008C293B">
        <w:t> </w:t>
      </w:r>
      <w:r w:rsidR="00A372D8" w:rsidRPr="008C293B">
        <w:t>4</w:t>
      </w:r>
      <w:r w:rsidR="00F908E7" w:rsidRPr="008C293B">
        <w:t>(1)</w:t>
      </w:r>
    </w:p>
    <w:p w14:paraId="5FDF15EA" w14:textId="77777777" w:rsidR="00F908E7" w:rsidRPr="008C293B" w:rsidRDefault="00F908E7" w:rsidP="00603A9D">
      <w:pPr>
        <w:pStyle w:val="Item"/>
      </w:pPr>
      <w:r w:rsidRPr="008C293B">
        <w:t>Insert:</w:t>
      </w:r>
    </w:p>
    <w:p w14:paraId="0C58A34E" w14:textId="77777777" w:rsidR="00F908E7" w:rsidRPr="008C293B" w:rsidRDefault="00F908E7" w:rsidP="00603A9D">
      <w:pPr>
        <w:pStyle w:val="Definition"/>
      </w:pPr>
      <w:r w:rsidRPr="008C293B">
        <w:rPr>
          <w:b/>
          <w:i/>
        </w:rPr>
        <w:lastRenderedPageBreak/>
        <w:t>intelligence information</w:t>
      </w:r>
      <w:r w:rsidRPr="008C293B">
        <w:t xml:space="preserve"> has the meaning given by </w:t>
      </w:r>
      <w:r w:rsidR="00A372D8" w:rsidRPr="008C293B">
        <w:t>subsection</w:t>
      </w:r>
      <w:r w:rsidR="00FD69AC" w:rsidRPr="008C293B">
        <w:t> </w:t>
      </w:r>
      <w:r w:rsidR="00A372D8" w:rsidRPr="008C293B">
        <w:t>5</w:t>
      </w:r>
      <w:r w:rsidRPr="008C293B">
        <w:t>3(1C).</w:t>
      </w:r>
    </w:p>
    <w:p w14:paraId="3F7D8D06" w14:textId="77777777" w:rsidR="00F908E7" w:rsidRPr="008C293B" w:rsidRDefault="00F908E7" w:rsidP="00603A9D">
      <w:pPr>
        <w:pStyle w:val="Definition"/>
      </w:pPr>
      <w:r w:rsidRPr="008C293B">
        <w:rPr>
          <w:b/>
          <w:i/>
        </w:rPr>
        <w:t>personal information about an Australian citizen or permanent resident</w:t>
      </w:r>
      <w:r w:rsidRPr="008C293B">
        <w:t xml:space="preserve"> has the meaning given by </w:t>
      </w:r>
      <w:r w:rsidR="00A372D8" w:rsidRPr="008C293B">
        <w:t>subsection</w:t>
      </w:r>
      <w:r w:rsidR="00FD69AC" w:rsidRPr="008C293B">
        <w:t> </w:t>
      </w:r>
      <w:r w:rsidR="00A372D8" w:rsidRPr="008C293B">
        <w:t>5</w:t>
      </w:r>
      <w:r w:rsidRPr="008C293B">
        <w:t>3(1B).</w:t>
      </w:r>
    </w:p>
    <w:p w14:paraId="4E980708" w14:textId="77777777" w:rsidR="00F908E7" w:rsidRPr="008C293B" w:rsidRDefault="0004019A" w:rsidP="00603A9D">
      <w:pPr>
        <w:pStyle w:val="ItemHead"/>
      </w:pPr>
      <w:r w:rsidRPr="008C293B">
        <w:t>20</w:t>
      </w:r>
      <w:r w:rsidR="00F908E7" w:rsidRPr="008C293B">
        <w:t xml:space="preserve">  After </w:t>
      </w:r>
      <w:r w:rsidR="00A372D8" w:rsidRPr="008C293B">
        <w:t>paragraph</w:t>
      </w:r>
      <w:r w:rsidR="00FD69AC" w:rsidRPr="008C293B">
        <w:t> </w:t>
      </w:r>
      <w:r w:rsidR="00A372D8" w:rsidRPr="008C293B">
        <w:t>7</w:t>
      </w:r>
      <w:r w:rsidR="00F908E7" w:rsidRPr="008C293B">
        <w:t>(1)(g)</w:t>
      </w:r>
    </w:p>
    <w:p w14:paraId="39528E4E" w14:textId="77777777" w:rsidR="00F908E7" w:rsidRPr="008C293B" w:rsidRDefault="00F908E7" w:rsidP="00603A9D">
      <w:pPr>
        <w:pStyle w:val="Item"/>
      </w:pPr>
      <w:r w:rsidRPr="008C293B">
        <w:t>Insert:</w:t>
      </w:r>
    </w:p>
    <w:p w14:paraId="2F2A1C5B" w14:textId="77777777" w:rsidR="00F908E7" w:rsidRPr="008C293B" w:rsidRDefault="00F908E7" w:rsidP="00603A9D">
      <w:pPr>
        <w:pStyle w:val="paragraph"/>
      </w:pPr>
      <w:r w:rsidRPr="008C293B">
        <w:tab/>
        <w:t>(ga)</w:t>
      </w:r>
      <w:r w:rsidRPr="008C293B">
        <w:tab/>
        <w:t xml:space="preserve">to communicate, in accordance with the Government’s requirements, intelligence that is produced under </w:t>
      </w:r>
      <w:r w:rsidR="00FD69AC" w:rsidRPr="008C293B">
        <w:t>paragraph (</w:t>
      </w:r>
      <w:r w:rsidRPr="008C293B">
        <w:t>c), (d) or (g);</w:t>
      </w:r>
    </w:p>
    <w:p w14:paraId="7D8E969D" w14:textId="77777777" w:rsidR="00F908E7" w:rsidRPr="008C293B" w:rsidRDefault="0004019A" w:rsidP="00603A9D">
      <w:pPr>
        <w:pStyle w:val="ItemHead"/>
      </w:pPr>
      <w:r w:rsidRPr="008C293B">
        <w:t>21</w:t>
      </w:r>
      <w:r w:rsidR="00F908E7" w:rsidRPr="008C293B">
        <w:t xml:space="preserve">  </w:t>
      </w:r>
      <w:r w:rsidR="00812CE0" w:rsidRPr="008C293B">
        <w:t>Paragraph 5</w:t>
      </w:r>
      <w:r w:rsidR="00F908E7" w:rsidRPr="008C293B">
        <w:t>3(1)(a)</w:t>
      </w:r>
    </w:p>
    <w:p w14:paraId="6234F0C8" w14:textId="77777777" w:rsidR="00F908E7" w:rsidRPr="008C293B" w:rsidRDefault="00F908E7" w:rsidP="00603A9D">
      <w:pPr>
        <w:pStyle w:val="Item"/>
      </w:pPr>
      <w:r w:rsidRPr="008C293B">
        <w:t>Omit “identifiable information”, substitute “personal information about an Australian citizen or permanent resident”.</w:t>
      </w:r>
    </w:p>
    <w:p w14:paraId="24060A4A" w14:textId="77777777" w:rsidR="00F908E7" w:rsidRPr="008C293B" w:rsidRDefault="0004019A" w:rsidP="00603A9D">
      <w:pPr>
        <w:pStyle w:val="ItemHead"/>
      </w:pPr>
      <w:r w:rsidRPr="008C293B">
        <w:t>22</w:t>
      </w:r>
      <w:r w:rsidR="00F908E7" w:rsidRPr="008C293B">
        <w:t xml:space="preserve">  </w:t>
      </w:r>
      <w:r w:rsidR="00812CE0" w:rsidRPr="008C293B">
        <w:t>Paragraph 5</w:t>
      </w:r>
      <w:r w:rsidR="00F908E7" w:rsidRPr="008C293B">
        <w:t>3(1)(b)</w:t>
      </w:r>
    </w:p>
    <w:p w14:paraId="16C5865D" w14:textId="77777777" w:rsidR="00F908E7" w:rsidRPr="008C293B" w:rsidRDefault="00F908E7" w:rsidP="00603A9D">
      <w:pPr>
        <w:pStyle w:val="Item"/>
      </w:pPr>
      <w:r w:rsidRPr="008C293B">
        <w:t>Omit “identifiable information”, substitute “intelligence information that is personal information about an Australian citizen or permanent resident”.</w:t>
      </w:r>
    </w:p>
    <w:p w14:paraId="32C04A38" w14:textId="77777777" w:rsidR="00F908E7" w:rsidRPr="008C293B" w:rsidRDefault="0004019A" w:rsidP="00603A9D">
      <w:pPr>
        <w:pStyle w:val="ItemHead"/>
      </w:pPr>
      <w:r w:rsidRPr="008C293B">
        <w:t>23</w:t>
      </w:r>
      <w:r w:rsidR="00F908E7" w:rsidRPr="008C293B">
        <w:t xml:space="preserve">  After </w:t>
      </w:r>
      <w:r w:rsidR="00A372D8" w:rsidRPr="008C293B">
        <w:t>subsection</w:t>
      </w:r>
      <w:r w:rsidR="00FD69AC" w:rsidRPr="008C293B">
        <w:t> </w:t>
      </w:r>
      <w:r w:rsidR="00A372D8" w:rsidRPr="008C293B">
        <w:t>5</w:t>
      </w:r>
      <w:r w:rsidR="00F908E7" w:rsidRPr="008C293B">
        <w:t>3(1)</w:t>
      </w:r>
    </w:p>
    <w:p w14:paraId="15EC152C" w14:textId="77777777" w:rsidR="00F908E7" w:rsidRPr="008C293B" w:rsidRDefault="00F908E7" w:rsidP="00603A9D">
      <w:pPr>
        <w:pStyle w:val="Item"/>
      </w:pPr>
      <w:r w:rsidRPr="008C293B">
        <w:t>Insert:</w:t>
      </w:r>
    </w:p>
    <w:p w14:paraId="1CF4EFC2" w14:textId="77777777" w:rsidR="00F908E7" w:rsidRPr="008C293B" w:rsidRDefault="00F908E7" w:rsidP="00603A9D">
      <w:pPr>
        <w:pStyle w:val="subsection"/>
      </w:pPr>
      <w:r w:rsidRPr="008C293B">
        <w:tab/>
        <w:t>(1A)</w:t>
      </w:r>
      <w:r w:rsidRPr="008C293B">
        <w:tab/>
        <w:t>ONI must not, except in accordance with the privacy rules:</w:t>
      </w:r>
    </w:p>
    <w:p w14:paraId="7B9EB6D8" w14:textId="77777777" w:rsidR="00F908E7" w:rsidRPr="008C293B" w:rsidRDefault="00F908E7" w:rsidP="00603A9D">
      <w:pPr>
        <w:pStyle w:val="paragraph"/>
      </w:pPr>
      <w:r w:rsidRPr="008C293B">
        <w:tab/>
        <w:t>(a)</w:t>
      </w:r>
      <w:r w:rsidRPr="008C293B">
        <w:tab/>
        <w:t xml:space="preserve">collect personal information about an Australian citizen or permanent resident under </w:t>
      </w:r>
      <w:r w:rsidR="00A372D8" w:rsidRPr="008C293B">
        <w:t>paragraph</w:t>
      </w:r>
      <w:r w:rsidR="00FD69AC" w:rsidRPr="008C293B">
        <w:t> </w:t>
      </w:r>
      <w:r w:rsidR="00A372D8" w:rsidRPr="008C293B">
        <w:t>7</w:t>
      </w:r>
      <w:r w:rsidRPr="008C293B">
        <w:t>(1)(g); or</w:t>
      </w:r>
    </w:p>
    <w:p w14:paraId="12D986B7" w14:textId="77777777" w:rsidR="00F908E7" w:rsidRPr="008C293B" w:rsidRDefault="00F908E7" w:rsidP="00603A9D">
      <w:pPr>
        <w:pStyle w:val="paragraph"/>
      </w:pPr>
      <w:r w:rsidRPr="008C293B">
        <w:tab/>
        <w:t>(b)</w:t>
      </w:r>
      <w:r w:rsidRPr="008C293B">
        <w:tab/>
        <w:t>communicate intelligence information that is personal information about an Australian citizen or permanent resident.</w:t>
      </w:r>
    </w:p>
    <w:p w14:paraId="3E11D2E7" w14:textId="77777777" w:rsidR="00F908E7" w:rsidRPr="008C293B" w:rsidRDefault="00F908E7" w:rsidP="00603A9D">
      <w:pPr>
        <w:pStyle w:val="subsection"/>
      </w:pPr>
      <w:r w:rsidRPr="008C293B">
        <w:tab/>
        <w:t>(1B)</w:t>
      </w:r>
      <w:r w:rsidRPr="008C293B">
        <w:tab/>
      </w:r>
      <w:r w:rsidRPr="008C293B">
        <w:rPr>
          <w:b/>
          <w:i/>
        </w:rPr>
        <w:t>Personal information about an Australian citizen or permanent resident</w:t>
      </w:r>
      <w:r w:rsidRPr="008C293B">
        <w:t xml:space="preserve"> means information or an opinion about an identified Australian citizen or permanent resident, or an Australian citizen or permanent resident who is reasonably identifiable:</w:t>
      </w:r>
    </w:p>
    <w:p w14:paraId="4CD4B924" w14:textId="77777777" w:rsidR="00F908E7" w:rsidRPr="008C293B" w:rsidRDefault="00F908E7" w:rsidP="00603A9D">
      <w:pPr>
        <w:pStyle w:val="paragraph"/>
      </w:pPr>
      <w:r w:rsidRPr="008C293B">
        <w:tab/>
        <w:t>(a)</w:t>
      </w:r>
      <w:r w:rsidRPr="008C293B">
        <w:tab/>
        <w:t>whether the information or opinion is true or not; and</w:t>
      </w:r>
    </w:p>
    <w:p w14:paraId="17CF7006" w14:textId="77777777" w:rsidR="00F908E7" w:rsidRPr="008C293B" w:rsidRDefault="00F908E7" w:rsidP="00603A9D">
      <w:pPr>
        <w:pStyle w:val="paragraph"/>
      </w:pPr>
      <w:r w:rsidRPr="008C293B">
        <w:tab/>
        <w:t>(b)</w:t>
      </w:r>
      <w:r w:rsidRPr="008C293B">
        <w:tab/>
        <w:t>whether the information or opinion is recorded in a material form or not.</w:t>
      </w:r>
    </w:p>
    <w:p w14:paraId="0C0956C5" w14:textId="77777777" w:rsidR="00F908E7" w:rsidRPr="008C293B" w:rsidRDefault="00F908E7" w:rsidP="00603A9D">
      <w:pPr>
        <w:pStyle w:val="subsection"/>
      </w:pPr>
      <w:r w:rsidRPr="008C293B">
        <w:rPr>
          <w:b/>
          <w:i/>
        </w:rPr>
        <w:lastRenderedPageBreak/>
        <w:tab/>
      </w:r>
      <w:r w:rsidRPr="008C293B">
        <w:t>(1C)</w:t>
      </w:r>
      <w:r w:rsidRPr="008C293B">
        <w:tab/>
      </w:r>
      <w:r w:rsidRPr="008C293B">
        <w:rPr>
          <w:b/>
          <w:i/>
        </w:rPr>
        <w:t>Intelligence information</w:t>
      </w:r>
      <w:r w:rsidRPr="008C293B">
        <w:t xml:space="preserve"> means intelligence produced by ONI under </w:t>
      </w:r>
      <w:r w:rsidR="00A372D8" w:rsidRPr="008C293B">
        <w:t>paragraph</w:t>
      </w:r>
      <w:r w:rsidR="00FD69AC" w:rsidRPr="008C293B">
        <w:t> </w:t>
      </w:r>
      <w:r w:rsidR="00A372D8" w:rsidRPr="008C293B">
        <w:t>7</w:t>
      </w:r>
      <w:r w:rsidRPr="008C293B">
        <w:t>(1)(c), (d) or (g).</w:t>
      </w:r>
    </w:p>
    <w:p w14:paraId="5D528D12" w14:textId="77777777" w:rsidR="00F908E7" w:rsidRPr="008C293B" w:rsidRDefault="0004019A" w:rsidP="00603A9D">
      <w:pPr>
        <w:pStyle w:val="ItemHead"/>
      </w:pPr>
      <w:r w:rsidRPr="008C293B">
        <w:t>24</w:t>
      </w:r>
      <w:r w:rsidR="00F908E7" w:rsidRPr="008C293B">
        <w:t xml:space="preserve">  Subsection</w:t>
      </w:r>
      <w:r w:rsidR="00FD69AC" w:rsidRPr="008C293B">
        <w:t> </w:t>
      </w:r>
      <w:r w:rsidR="00F908E7" w:rsidRPr="008C293B">
        <w:t>53(5)</w:t>
      </w:r>
    </w:p>
    <w:p w14:paraId="42FACCA5" w14:textId="77777777" w:rsidR="00F908E7" w:rsidRPr="008C293B" w:rsidRDefault="00F908E7" w:rsidP="00603A9D">
      <w:pPr>
        <w:pStyle w:val="Item"/>
      </w:pPr>
      <w:r w:rsidRPr="008C293B">
        <w:t>Repeal the subsection.</w:t>
      </w:r>
    </w:p>
    <w:p w14:paraId="2A89BF5E" w14:textId="77777777" w:rsidR="00EB2109" w:rsidRPr="008C293B" w:rsidRDefault="0004019A" w:rsidP="00603A9D">
      <w:pPr>
        <w:pStyle w:val="Transitional"/>
      </w:pPr>
      <w:r w:rsidRPr="008C293B">
        <w:t>25</w:t>
      </w:r>
      <w:r w:rsidR="00EB2109" w:rsidRPr="008C293B">
        <w:t xml:space="preserve">  Application of amendments</w:t>
      </w:r>
    </w:p>
    <w:p w14:paraId="017F426F" w14:textId="77777777" w:rsidR="002078F5" w:rsidRPr="008C293B" w:rsidRDefault="002078F5" w:rsidP="00603A9D">
      <w:pPr>
        <w:pStyle w:val="Subitem"/>
      </w:pPr>
      <w:r w:rsidRPr="008C293B">
        <w:t>(1)</w:t>
      </w:r>
      <w:r w:rsidRPr="008C293B">
        <w:tab/>
        <w:t xml:space="preserve">The amendments to the </w:t>
      </w:r>
      <w:r w:rsidRPr="008C293B">
        <w:rPr>
          <w:i/>
        </w:rPr>
        <w:t>Inspector</w:t>
      </w:r>
      <w:r w:rsidR="008C293B">
        <w:rPr>
          <w:i/>
        </w:rPr>
        <w:noBreakHyphen/>
      </w:r>
      <w:r w:rsidRPr="008C293B">
        <w:rPr>
          <w:i/>
        </w:rPr>
        <w:t>General of Intelligence and Security Act 1986</w:t>
      </w:r>
      <w:r w:rsidRPr="008C293B">
        <w:t xml:space="preserve"> </w:t>
      </w:r>
      <w:r w:rsidR="00AD672B" w:rsidRPr="008C293B">
        <w:t xml:space="preserve">made by this Part </w:t>
      </w:r>
      <w:r w:rsidRPr="008C293B">
        <w:t>apply in relation to a report prepared under section</w:t>
      </w:r>
      <w:r w:rsidR="00FD69AC" w:rsidRPr="008C293B">
        <w:t> </w:t>
      </w:r>
      <w:r w:rsidRPr="008C293B">
        <w:t xml:space="preserve">46 of the </w:t>
      </w:r>
      <w:r w:rsidRPr="008C293B">
        <w:rPr>
          <w:i/>
        </w:rPr>
        <w:t>Public Governance, Performance and Accountability Act 2013</w:t>
      </w:r>
      <w:r w:rsidRPr="008C293B">
        <w:t xml:space="preserve"> for the period in which this </w:t>
      </w:r>
      <w:r w:rsidR="00812CE0" w:rsidRPr="008C293B">
        <w:t>Part c</w:t>
      </w:r>
      <w:r w:rsidRPr="008C293B">
        <w:t>ommences, and for later periods.</w:t>
      </w:r>
    </w:p>
    <w:p w14:paraId="0A24422B" w14:textId="77777777" w:rsidR="00075371" w:rsidRPr="008C293B" w:rsidRDefault="00075371" w:rsidP="00603A9D">
      <w:pPr>
        <w:pStyle w:val="Subitem"/>
      </w:pPr>
      <w:r w:rsidRPr="008C293B">
        <w:t>(2)</w:t>
      </w:r>
      <w:r w:rsidRPr="008C293B">
        <w:tab/>
        <w:t xml:space="preserve">The amendment to </w:t>
      </w:r>
      <w:r w:rsidR="007A7693" w:rsidRPr="008C293B">
        <w:t>subsection</w:t>
      </w:r>
      <w:r w:rsidR="00FD69AC" w:rsidRPr="008C293B">
        <w:t> </w:t>
      </w:r>
      <w:r w:rsidR="007A7693" w:rsidRPr="008C293B">
        <w:t>2</w:t>
      </w:r>
      <w:r w:rsidRPr="008C293B">
        <w:t xml:space="preserve">9(1) of the </w:t>
      </w:r>
      <w:r w:rsidRPr="008C293B">
        <w:rPr>
          <w:i/>
        </w:rPr>
        <w:t>Intelligence Services Act 2001</w:t>
      </w:r>
      <w:r w:rsidRPr="008C293B">
        <w:t xml:space="preserve"> made by this Part applies to privacy rules made on </w:t>
      </w:r>
      <w:r w:rsidR="00FE15C9" w:rsidRPr="008C293B">
        <w:t>or</w:t>
      </w:r>
      <w:r w:rsidR="00AD672B" w:rsidRPr="008C293B">
        <w:t xml:space="preserve"> </w:t>
      </w:r>
      <w:r w:rsidRPr="008C293B">
        <w:t>after the commencement of this Part.</w:t>
      </w:r>
    </w:p>
    <w:p w14:paraId="2C0B14AF" w14:textId="77777777" w:rsidR="00EB2109" w:rsidRPr="008C293B" w:rsidRDefault="000F753C" w:rsidP="00603A9D">
      <w:pPr>
        <w:pStyle w:val="Subitem"/>
      </w:pPr>
      <w:r w:rsidRPr="008C293B">
        <w:t>(</w:t>
      </w:r>
      <w:r w:rsidR="00E23768" w:rsidRPr="008C293B">
        <w:t>3</w:t>
      </w:r>
      <w:r w:rsidRPr="008C293B">
        <w:t>)</w:t>
      </w:r>
      <w:r w:rsidRPr="008C293B">
        <w:tab/>
      </w:r>
      <w:r w:rsidR="00EB2109" w:rsidRPr="008C293B">
        <w:t xml:space="preserve">The </w:t>
      </w:r>
      <w:r w:rsidR="00075371" w:rsidRPr="008C293B">
        <w:t xml:space="preserve">other </w:t>
      </w:r>
      <w:r w:rsidR="00EB2109" w:rsidRPr="008C293B">
        <w:t xml:space="preserve">amendments </w:t>
      </w:r>
      <w:r w:rsidRPr="008C293B">
        <w:t>to the</w:t>
      </w:r>
      <w:r w:rsidR="0002262C" w:rsidRPr="008C293B">
        <w:t xml:space="preserve"> </w:t>
      </w:r>
      <w:r w:rsidR="0002262C" w:rsidRPr="008C293B">
        <w:rPr>
          <w:i/>
        </w:rPr>
        <w:t>Intelligence Services Act 2001</w:t>
      </w:r>
      <w:r w:rsidR="00AD672B" w:rsidRPr="008C293B">
        <w:t>,</w:t>
      </w:r>
      <w:r w:rsidR="00075371" w:rsidRPr="008C293B">
        <w:t xml:space="preserve"> </w:t>
      </w:r>
      <w:r w:rsidR="0002262C" w:rsidRPr="008C293B">
        <w:t xml:space="preserve">and </w:t>
      </w:r>
      <w:r w:rsidR="00075371" w:rsidRPr="008C293B">
        <w:t xml:space="preserve">the amendments to the </w:t>
      </w:r>
      <w:r w:rsidRPr="008C293B">
        <w:rPr>
          <w:i/>
        </w:rPr>
        <w:t>Office of National Intelligence Act 2018</w:t>
      </w:r>
      <w:r w:rsidR="00AD672B" w:rsidRPr="008C293B">
        <w:t>,</w:t>
      </w:r>
      <w:r w:rsidRPr="008C293B">
        <w:rPr>
          <w:i/>
        </w:rPr>
        <w:t xml:space="preserve"> </w:t>
      </w:r>
      <w:r w:rsidR="00075371" w:rsidRPr="008C293B">
        <w:t xml:space="preserve">made by this Part </w:t>
      </w:r>
      <w:r w:rsidR="00EB2109" w:rsidRPr="008C293B">
        <w:t>apply to:</w:t>
      </w:r>
    </w:p>
    <w:p w14:paraId="4025513B" w14:textId="77777777" w:rsidR="00EB2109" w:rsidRPr="008C293B" w:rsidRDefault="00EB2109" w:rsidP="00603A9D">
      <w:pPr>
        <w:pStyle w:val="paragraph"/>
      </w:pPr>
      <w:r w:rsidRPr="008C293B">
        <w:tab/>
        <w:t>(a)</w:t>
      </w:r>
      <w:r w:rsidRPr="008C293B">
        <w:tab/>
        <w:t>the collection of information under paragraph</w:t>
      </w:r>
      <w:r w:rsidR="00FD69AC" w:rsidRPr="008C293B">
        <w:t> </w:t>
      </w:r>
      <w:r w:rsidRPr="008C293B">
        <w:t xml:space="preserve">7(1)(g) of the </w:t>
      </w:r>
      <w:r w:rsidRPr="008C293B">
        <w:rPr>
          <w:i/>
        </w:rPr>
        <w:t>Office of National Intelligence Act 2018</w:t>
      </w:r>
      <w:r w:rsidRPr="008C293B">
        <w:t xml:space="preserve"> that occurs after the commencement of this </w:t>
      </w:r>
      <w:r w:rsidR="0012311C" w:rsidRPr="008C293B">
        <w:t>Part</w:t>
      </w:r>
      <w:r w:rsidRPr="008C293B">
        <w:t>; and</w:t>
      </w:r>
    </w:p>
    <w:p w14:paraId="72AA29D9" w14:textId="77777777" w:rsidR="00EB2109" w:rsidRPr="008C293B" w:rsidRDefault="00EB2109" w:rsidP="00603A9D">
      <w:pPr>
        <w:pStyle w:val="paragraph"/>
      </w:pPr>
      <w:r w:rsidRPr="008C293B">
        <w:tab/>
        <w:t>(b)</w:t>
      </w:r>
      <w:r w:rsidRPr="008C293B">
        <w:tab/>
        <w:t>the communication, handling and retention of intelligence information that occurs after that commencement, whether the intelligence information was produced before or after that commencement.</w:t>
      </w:r>
    </w:p>
    <w:p w14:paraId="05145116" w14:textId="77777777" w:rsidR="00D547C2" w:rsidRPr="008C293B" w:rsidRDefault="000A7B49" w:rsidP="00603A9D">
      <w:pPr>
        <w:pStyle w:val="ActHead7"/>
        <w:pageBreakBefore/>
      </w:pPr>
      <w:bookmarkStart w:id="44" w:name="_Toc100066574"/>
      <w:r w:rsidRPr="00AD4262">
        <w:rPr>
          <w:rStyle w:val="CharAmPartNo"/>
        </w:rPr>
        <w:lastRenderedPageBreak/>
        <w:t>Part</w:t>
      </w:r>
      <w:r w:rsidR="00FD69AC" w:rsidRPr="00AD4262">
        <w:rPr>
          <w:rStyle w:val="CharAmPartNo"/>
        </w:rPr>
        <w:t> </w:t>
      </w:r>
      <w:r w:rsidRPr="00AD4262">
        <w:rPr>
          <w:rStyle w:val="CharAmPartNo"/>
        </w:rPr>
        <w:t>4</w:t>
      </w:r>
      <w:r w:rsidR="00D547C2" w:rsidRPr="008C293B">
        <w:t>—</w:t>
      </w:r>
      <w:r w:rsidR="00D547C2" w:rsidRPr="00AD4262">
        <w:rPr>
          <w:rStyle w:val="CharAmPartText"/>
        </w:rPr>
        <w:t>Contingent amendments</w:t>
      </w:r>
      <w:bookmarkEnd w:id="44"/>
    </w:p>
    <w:p w14:paraId="77777827" w14:textId="77777777" w:rsidR="00081EB9" w:rsidRPr="008C293B" w:rsidRDefault="00081EB9" w:rsidP="00603A9D">
      <w:pPr>
        <w:pStyle w:val="ActHead9"/>
        <w:rPr>
          <w:i w:val="0"/>
        </w:rPr>
      </w:pPr>
      <w:bookmarkStart w:id="45" w:name="_Toc100066575"/>
      <w:r w:rsidRPr="008C293B">
        <w:t>Intelligence Services Act 2001</w:t>
      </w:r>
      <w:bookmarkEnd w:id="45"/>
    </w:p>
    <w:p w14:paraId="3D497517" w14:textId="77777777" w:rsidR="00081EB9" w:rsidRPr="008C293B" w:rsidRDefault="0004019A" w:rsidP="00603A9D">
      <w:pPr>
        <w:pStyle w:val="ItemHead"/>
      </w:pPr>
      <w:r w:rsidRPr="008C293B">
        <w:t>26</w:t>
      </w:r>
      <w:r w:rsidR="00081EB9" w:rsidRPr="008C293B">
        <w:t xml:space="preserve">  Section</w:t>
      </w:r>
      <w:r w:rsidR="00FD69AC" w:rsidRPr="008C293B">
        <w:t> </w:t>
      </w:r>
      <w:r w:rsidR="00081EB9" w:rsidRPr="008C293B">
        <w:t xml:space="preserve">3 (definition of </w:t>
      </w:r>
      <w:r w:rsidR="00081EB9" w:rsidRPr="008C293B">
        <w:rPr>
          <w:i/>
        </w:rPr>
        <w:t>intelligence function</w:t>
      </w:r>
      <w:r w:rsidR="00081EB9" w:rsidRPr="008C293B">
        <w:t>)</w:t>
      </w:r>
    </w:p>
    <w:p w14:paraId="461DD630" w14:textId="77777777" w:rsidR="00081EB9" w:rsidRPr="008C293B" w:rsidRDefault="00081EB9" w:rsidP="00603A9D">
      <w:pPr>
        <w:pStyle w:val="Item"/>
      </w:pPr>
      <w:r w:rsidRPr="008C293B">
        <w:t>Before “means”, insert “, in relation to AUSTRAC</w:t>
      </w:r>
      <w:r w:rsidR="006549CA" w:rsidRPr="008C293B">
        <w:t>,</w:t>
      </w:r>
      <w:r w:rsidRPr="008C293B">
        <w:t>”.</w:t>
      </w:r>
    </w:p>
    <w:p w14:paraId="01AEB952" w14:textId="77777777" w:rsidR="00B3772D" w:rsidRPr="008C293B" w:rsidRDefault="00A85FB7" w:rsidP="00603A9D">
      <w:pPr>
        <w:pStyle w:val="ActHead6"/>
        <w:pageBreakBefore/>
      </w:pPr>
      <w:bookmarkStart w:id="46" w:name="_Toc100066576"/>
      <w:r w:rsidRPr="00AD4262">
        <w:rPr>
          <w:rStyle w:val="CharAmSchNo"/>
        </w:rPr>
        <w:lastRenderedPageBreak/>
        <w:t>Schedule</w:t>
      </w:r>
      <w:r w:rsidR="00FD69AC" w:rsidRPr="00AD4262">
        <w:rPr>
          <w:rStyle w:val="CharAmSchNo"/>
        </w:rPr>
        <w:t> </w:t>
      </w:r>
      <w:r w:rsidRPr="00AD4262">
        <w:rPr>
          <w:rStyle w:val="CharAmSchNo"/>
        </w:rPr>
        <w:t>1</w:t>
      </w:r>
      <w:r w:rsidR="00707C78" w:rsidRPr="00AD4262">
        <w:rPr>
          <w:rStyle w:val="CharAmSchNo"/>
        </w:rPr>
        <w:t>1</w:t>
      </w:r>
      <w:r w:rsidR="00B3772D" w:rsidRPr="008C293B">
        <w:rPr>
          <w:sz w:val="28"/>
        </w:rPr>
        <w:t>—</w:t>
      </w:r>
      <w:r w:rsidR="00B3772D" w:rsidRPr="00AD4262">
        <w:rPr>
          <w:rStyle w:val="CharAmSchText"/>
        </w:rPr>
        <w:t>Assumed identities</w:t>
      </w:r>
      <w:bookmarkEnd w:id="46"/>
    </w:p>
    <w:p w14:paraId="27083603" w14:textId="77777777" w:rsidR="006A0F0B" w:rsidRPr="00AD4262" w:rsidRDefault="006A0F0B" w:rsidP="00603A9D">
      <w:pPr>
        <w:pStyle w:val="Header"/>
      </w:pPr>
      <w:r w:rsidRPr="00AD4262">
        <w:rPr>
          <w:rStyle w:val="CharAmPartNo"/>
        </w:rPr>
        <w:t xml:space="preserve"> </w:t>
      </w:r>
      <w:r w:rsidRPr="00AD4262">
        <w:rPr>
          <w:rStyle w:val="CharAmPartText"/>
        </w:rPr>
        <w:t xml:space="preserve"> </w:t>
      </w:r>
    </w:p>
    <w:p w14:paraId="010CE5EA" w14:textId="77777777" w:rsidR="00B3772D" w:rsidRPr="008C293B" w:rsidRDefault="00B3772D" w:rsidP="00603A9D">
      <w:pPr>
        <w:pStyle w:val="ActHead9"/>
        <w:rPr>
          <w:i w:val="0"/>
        </w:rPr>
      </w:pPr>
      <w:bookmarkStart w:id="47" w:name="_Toc100066577"/>
      <w:r w:rsidRPr="008C293B">
        <w:t>Crimes Act 1914</w:t>
      </w:r>
      <w:bookmarkEnd w:id="47"/>
    </w:p>
    <w:p w14:paraId="66DCFDCC" w14:textId="77777777" w:rsidR="00B3772D" w:rsidRPr="008C293B" w:rsidRDefault="00943AC0" w:rsidP="00603A9D">
      <w:pPr>
        <w:pStyle w:val="ItemHead"/>
      </w:pPr>
      <w:r w:rsidRPr="008C293B">
        <w:t>1</w:t>
      </w:r>
      <w:r w:rsidR="00B3772D" w:rsidRPr="008C293B">
        <w:t xml:space="preserve">  Section</w:t>
      </w:r>
      <w:r w:rsidR="00FD69AC" w:rsidRPr="008C293B">
        <w:t> </w:t>
      </w:r>
      <w:r w:rsidR="00B3772D" w:rsidRPr="008C293B">
        <w:t>15K (</w:t>
      </w:r>
      <w:r w:rsidR="00FD69AC" w:rsidRPr="008C293B">
        <w:t>subparagraph (</w:t>
      </w:r>
      <w:r w:rsidR="00B3772D" w:rsidRPr="008C293B">
        <w:t>a)(ii</w:t>
      </w:r>
      <w:r w:rsidR="00BA66F9" w:rsidRPr="008C293B">
        <w:t>i</w:t>
      </w:r>
      <w:r w:rsidR="00B3772D" w:rsidRPr="008C293B">
        <w:t xml:space="preserve">) of the definition of </w:t>
      </w:r>
      <w:r w:rsidR="00B3772D" w:rsidRPr="008C293B">
        <w:rPr>
          <w:i/>
        </w:rPr>
        <w:t>chief officer</w:t>
      </w:r>
      <w:r w:rsidR="00B3772D" w:rsidRPr="008C293B">
        <w:t>)</w:t>
      </w:r>
    </w:p>
    <w:p w14:paraId="4701795D" w14:textId="77777777" w:rsidR="00B3772D" w:rsidRPr="008C293B" w:rsidRDefault="00B3772D" w:rsidP="00603A9D">
      <w:pPr>
        <w:pStyle w:val="Item"/>
      </w:pPr>
      <w:r w:rsidRPr="008C293B">
        <w:t>Omit “and”.</w:t>
      </w:r>
    </w:p>
    <w:p w14:paraId="1E99CC90" w14:textId="77777777" w:rsidR="00B3772D" w:rsidRPr="008C293B" w:rsidRDefault="00943AC0" w:rsidP="00603A9D">
      <w:pPr>
        <w:pStyle w:val="ItemHead"/>
      </w:pPr>
      <w:r w:rsidRPr="008C293B">
        <w:t>2</w:t>
      </w:r>
      <w:r w:rsidR="00B3772D" w:rsidRPr="008C293B">
        <w:t xml:space="preserve">  Section</w:t>
      </w:r>
      <w:r w:rsidR="00FD69AC" w:rsidRPr="008C293B">
        <w:t> </w:t>
      </w:r>
      <w:r w:rsidR="00B3772D" w:rsidRPr="008C293B">
        <w:t xml:space="preserve">15K (at the end of </w:t>
      </w:r>
      <w:r w:rsidR="00FD69AC" w:rsidRPr="008C293B">
        <w:t>paragraph (</w:t>
      </w:r>
      <w:r w:rsidR="00B3772D" w:rsidRPr="008C293B">
        <w:t xml:space="preserve">a) of the definition of </w:t>
      </w:r>
      <w:r w:rsidR="00B3772D" w:rsidRPr="008C293B">
        <w:rPr>
          <w:i/>
        </w:rPr>
        <w:t>chief officer</w:t>
      </w:r>
      <w:r w:rsidR="00B3772D" w:rsidRPr="008C293B">
        <w:t>)</w:t>
      </w:r>
    </w:p>
    <w:p w14:paraId="0D4979BF" w14:textId="77777777" w:rsidR="00B3772D" w:rsidRPr="008C293B" w:rsidRDefault="00B3772D" w:rsidP="00603A9D">
      <w:pPr>
        <w:pStyle w:val="Item"/>
      </w:pPr>
      <w:r w:rsidRPr="008C293B">
        <w:t>Add:</w:t>
      </w:r>
    </w:p>
    <w:p w14:paraId="56D04829" w14:textId="77777777" w:rsidR="00B3772D" w:rsidRPr="008C293B" w:rsidRDefault="00BA66F9" w:rsidP="00603A9D">
      <w:pPr>
        <w:pStyle w:val="paragraphsub"/>
      </w:pPr>
      <w:r w:rsidRPr="008C293B">
        <w:tab/>
        <w:t>(iv</w:t>
      </w:r>
      <w:r w:rsidR="00B3772D" w:rsidRPr="008C293B">
        <w:t>)</w:t>
      </w:r>
      <w:r w:rsidR="00B3772D" w:rsidRPr="008C293B">
        <w:tab/>
        <w:t>in relation to the Australian Signals Directorate—the Director</w:t>
      </w:r>
      <w:r w:rsidR="008C293B">
        <w:noBreakHyphen/>
      </w:r>
      <w:r w:rsidR="00A708DC" w:rsidRPr="008C293B">
        <w:t>General</w:t>
      </w:r>
      <w:r w:rsidR="00B3772D" w:rsidRPr="008C293B">
        <w:t xml:space="preserve"> of the Australian Signals Directorate; and</w:t>
      </w:r>
    </w:p>
    <w:p w14:paraId="0F6D3A71" w14:textId="77777777" w:rsidR="00B3772D" w:rsidRPr="008C293B" w:rsidRDefault="00943AC0" w:rsidP="00603A9D">
      <w:pPr>
        <w:pStyle w:val="ItemHead"/>
      </w:pPr>
      <w:r w:rsidRPr="008C293B">
        <w:t>3</w:t>
      </w:r>
      <w:r w:rsidR="00B3772D" w:rsidRPr="008C293B">
        <w:t xml:space="preserve">  Section</w:t>
      </w:r>
      <w:r w:rsidR="00FD69AC" w:rsidRPr="008C293B">
        <w:t> </w:t>
      </w:r>
      <w:r w:rsidR="00B3772D" w:rsidRPr="008C293B">
        <w:t xml:space="preserve">15K (at the end of the definition of </w:t>
      </w:r>
      <w:r w:rsidR="00B3772D" w:rsidRPr="008C293B">
        <w:rPr>
          <w:i/>
        </w:rPr>
        <w:t>intelligence agency</w:t>
      </w:r>
      <w:r w:rsidR="00B3772D" w:rsidRPr="008C293B">
        <w:t>)</w:t>
      </w:r>
    </w:p>
    <w:p w14:paraId="6C67C9F4" w14:textId="77777777" w:rsidR="00B3772D" w:rsidRPr="008C293B" w:rsidRDefault="00B3772D" w:rsidP="00603A9D">
      <w:pPr>
        <w:pStyle w:val="Item"/>
      </w:pPr>
      <w:r w:rsidRPr="008C293B">
        <w:t>Add:</w:t>
      </w:r>
    </w:p>
    <w:p w14:paraId="64BB8BBA" w14:textId="77777777" w:rsidR="00B3772D" w:rsidRPr="008C293B" w:rsidRDefault="00BA66F9" w:rsidP="00603A9D">
      <w:pPr>
        <w:pStyle w:val="paragraph"/>
      </w:pPr>
      <w:r w:rsidRPr="008C293B">
        <w:tab/>
        <w:t>; or (d</w:t>
      </w:r>
      <w:r w:rsidR="00B3772D" w:rsidRPr="008C293B">
        <w:t>)</w:t>
      </w:r>
      <w:r w:rsidR="00B3772D" w:rsidRPr="008C293B">
        <w:tab/>
        <w:t>the Australian Signals Directorate.</w:t>
      </w:r>
    </w:p>
    <w:p w14:paraId="09EC429A" w14:textId="77777777" w:rsidR="00B3772D" w:rsidRPr="008C293B" w:rsidRDefault="00943AC0" w:rsidP="00603A9D">
      <w:pPr>
        <w:pStyle w:val="ItemHead"/>
      </w:pPr>
      <w:r w:rsidRPr="008C293B">
        <w:t>4</w:t>
      </w:r>
      <w:r w:rsidR="00B3772D" w:rsidRPr="008C293B">
        <w:t xml:space="preserve">  Section</w:t>
      </w:r>
      <w:r w:rsidR="00FD69AC" w:rsidRPr="008C293B">
        <w:t> </w:t>
      </w:r>
      <w:r w:rsidR="00B3772D" w:rsidRPr="008C293B">
        <w:t>15K (</w:t>
      </w:r>
      <w:r w:rsidR="00FD69AC" w:rsidRPr="008C293B">
        <w:t>paragraphs (</w:t>
      </w:r>
      <w:r w:rsidR="004B3B3A" w:rsidRPr="008C293B">
        <w:t xml:space="preserve">a), (b) and (c) of the </w:t>
      </w:r>
      <w:r w:rsidR="00B3772D" w:rsidRPr="008C293B">
        <w:t xml:space="preserve">definition of </w:t>
      </w:r>
      <w:r w:rsidR="00B3772D" w:rsidRPr="008C293B">
        <w:rPr>
          <w:i/>
        </w:rPr>
        <w:t>intelligence officer</w:t>
      </w:r>
      <w:r w:rsidR="00B3772D" w:rsidRPr="008C293B">
        <w:t>)</w:t>
      </w:r>
    </w:p>
    <w:p w14:paraId="47C3D43A" w14:textId="77777777" w:rsidR="00B3772D" w:rsidRPr="008C293B" w:rsidRDefault="00B3772D" w:rsidP="00603A9D">
      <w:pPr>
        <w:pStyle w:val="Item"/>
      </w:pPr>
      <w:r w:rsidRPr="008C293B">
        <w:t xml:space="preserve">Repeal the </w:t>
      </w:r>
      <w:r w:rsidR="004B3B3A" w:rsidRPr="008C293B">
        <w:t>paragraphs</w:t>
      </w:r>
      <w:r w:rsidRPr="008C293B">
        <w:t>, substitute:</w:t>
      </w:r>
    </w:p>
    <w:p w14:paraId="3EB19D72" w14:textId="77777777" w:rsidR="00B3772D" w:rsidRPr="008C293B" w:rsidRDefault="00BA66F9" w:rsidP="00603A9D">
      <w:pPr>
        <w:pStyle w:val="paragraph"/>
      </w:pPr>
      <w:r w:rsidRPr="008C293B">
        <w:tab/>
        <w:t>(a)</w:t>
      </w:r>
      <w:r w:rsidRPr="008C293B">
        <w:tab/>
      </w:r>
      <w:r w:rsidR="00A65B68" w:rsidRPr="008C293B">
        <w:t>for an intelligence agency other than the Office of National Intelligence—</w:t>
      </w:r>
      <w:r w:rsidR="00B3772D" w:rsidRPr="008C293B">
        <w:t xml:space="preserve">a person who is a staff member (within the meaning of the </w:t>
      </w:r>
      <w:r w:rsidR="00B3772D" w:rsidRPr="008C293B">
        <w:rPr>
          <w:i/>
        </w:rPr>
        <w:t>Intelligence Services Act 2001</w:t>
      </w:r>
      <w:r w:rsidR="00A65B68" w:rsidRPr="008C293B">
        <w:t>) of the agency; and</w:t>
      </w:r>
    </w:p>
    <w:p w14:paraId="3EF1F93A" w14:textId="77777777" w:rsidR="00A65B68" w:rsidRPr="008C293B" w:rsidRDefault="00A65B68" w:rsidP="00603A9D">
      <w:pPr>
        <w:pStyle w:val="paragraph"/>
      </w:pPr>
      <w:r w:rsidRPr="008C293B">
        <w:tab/>
        <w:t>(b)</w:t>
      </w:r>
      <w:r w:rsidRPr="008C293B">
        <w:tab/>
        <w:t>for the Office of Nationa</w:t>
      </w:r>
      <w:r w:rsidR="00344AF3" w:rsidRPr="008C293B">
        <w:t xml:space="preserve">l Intelligence—a staff member </w:t>
      </w:r>
      <w:r w:rsidRPr="008C293B">
        <w:t xml:space="preserve">(within the meaning of the </w:t>
      </w:r>
      <w:r w:rsidRPr="008C293B">
        <w:rPr>
          <w:i/>
        </w:rPr>
        <w:t>Office of National Intelligence Act 2018</w:t>
      </w:r>
      <w:r w:rsidR="00344AF3" w:rsidRPr="008C293B">
        <w:t>)</w:t>
      </w:r>
      <w:r w:rsidRPr="008C293B">
        <w:t xml:space="preserve"> of the Office of National Intelligence</w:t>
      </w:r>
      <w:r w:rsidR="00D676D5" w:rsidRPr="008C293B">
        <w:t>;</w:t>
      </w:r>
    </w:p>
    <w:p w14:paraId="63F3059A" w14:textId="77777777" w:rsidR="00A708DC" w:rsidRPr="008C293B" w:rsidRDefault="00943AC0" w:rsidP="00603A9D">
      <w:pPr>
        <w:pStyle w:val="ItemHead"/>
      </w:pPr>
      <w:r w:rsidRPr="008C293B">
        <w:t>5</w:t>
      </w:r>
      <w:r w:rsidR="00A708DC" w:rsidRPr="008C293B">
        <w:t xml:space="preserve">  </w:t>
      </w:r>
      <w:r w:rsidR="007015AF" w:rsidRPr="008C293B">
        <w:t xml:space="preserve">At the end of </w:t>
      </w:r>
      <w:r w:rsidR="00A85FB7" w:rsidRPr="008C293B">
        <w:t>subsection</w:t>
      </w:r>
      <w:r w:rsidR="00FD69AC" w:rsidRPr="008C293B">
        <w:t> </w:t>
      </w:r>
      <w:r w:rsidR="00A85FB7" w:rsidRPr="008C293B">
        <w:t>1</w:t>
      </w:r>
      <w:r w:rsidR="00A708DC" w:rsidRPr="008C293B">
        <w:t>5KB(4)</w:t>
      </w:r>
    </w:p>
    <w:p w14:paraId="7D2AD57C" w14:textId="77777777" w:rsidR="00A708DC" w:rsidRPr="008C293B" w:rsidRDefault="007015AF" w:rsidP="00603A9D">
      <w:pPr>
        <w:pStyle w:val="Item"/>
      </w:pPr>
      <w:r w:rsidRPr="008C293B">
        <w:t>Add</w:t>
      </w:r>
      <w:r w:rsidR="00A708DC" w:rsidRPr="008C293B">
        <w:t>:</w:t>
      </w:r>
    </w:p>
    <w:p w14:paraId="6F4CEF81" w14:textId="77777777" w:rsidR="00A708DC" w:rsidRPr="008C293B" w:rsidRDefault="007015AF" w:rsidP="00603A9D">
      <w:pPr>
        <w:pStyle w:val="paragraph"/>
      </w:pPr>
      <w:r w:rsidRPr="008C293B">
        <w:rPr>
          <w:szCs w:val="22"/>
        </w:rPr>
        <w:tab/>
        <w:t>; or (i</w:t>
      </w:r>
      <w:r w:rsidR="00A708DC" w:rsidRPr="008C293B">
        <w:rPr>
          <w:szCs w:val="22"/>
        </w:rPr>
        <w:t>)</w:t>
      </w:r>
      <w:r w:rsidR="00A708DC" w:rsidRPr="008C293B">
        <w:rPr>
          <w:szCs w:val="22"/>
        </w:rPr>
        <w:tab/>
      </w:r>
      <w:r w:rsidR="00A708DC" w:rsidRPr="008C293B">
        <w:t>in the case of the Australian Signals Directorate—</w:t>
      </w:r>
      <w:r w:rsidR="00887398" w:rsidRPr="008C293B">
        <w:t xml:space="preserve">a person who holds the position, or performs the duties, of an APS </w:t>
      </w:r>
      <w:r w:rsidR="00887398" w:rsidRPr="008C293B">
        <w:lastRenderedPageBreak/>
        <w:t xml:space="preserve">Executive Officer Level 1 position, or an equivalent or higher position, in the </w:t>
      </w:r>
      <w:r w:rsidR="005270B8" w:rsidRPr="008C293B">
        <w:t>Australian Signals Directorate</w:t>
      </w:r>
      <w:r w:rsidR="00A708DC" w:rsidRPr="008C293B">
        <w:t>.</w:t>
      </w:r>
    </w:p>
    <w:p w14:paraId="758D12A2" w14:textId="77777777" w:rsidR="00B3772D" w:rsidRPr="008C293B" w:rsidRDefault="00943AC0" w:rsidP="00603A9D">
      <w:pPr>
        <w:pStyle w:val="ItemHead"/>
      </w:pPr>
      <w:r w:rsidRPr="008C293B">
        <w:t>6</w:t>
      </w:r>
      <w:r w:rsidR="00B3772D" w:rsidRPr="008C293B">
        <w:t xml:space="preserve">  </w:t>
      </w:r>
      <w:r w:rsidR="00812CE0" w:rsidRPr="008C293B">
        <w:t>Paragraph 1</w:t>
      </w:r>
      <w:r w:rsidR="00B3772D" w:rsidRPr="008C293B">
        <w:t>5KG(b)</w:t>
      </w:r>
    </w:p>
    <w:p w14:paraId="4010CAE9" w14:textId="77777777" w:rsidR="00B3772D" w:rsidRPr="008C293B" w:rsidRDefault="00B3772D" w:rsidP="00603A9D">
      <w:pPr>
        <w:pStyle w:val="Item"/>
      </w:pPr>
      <w:r w:rsidRPr="008C293B">
        <w:t>After “</w:t>
      </w:r>
      <w:r w:rsidR="007015AF" w:rsidRPr="008C293B">
        <w:t>Office of National Intelligence”, insert “or</w:t>
      </w:r>
      <w:r w:rsidRPr="008C293B">
        <w:t xml:space="preserve"> the Australian Signals Directorate”.</w:t>
      </w:r>
    </w:p>
    <w:p w14:paraId="5F452270" w14:textId="77777777" w:rsidR="00B3772D" w:rsidRPr="008C293B" w:rsidRDefault="00943AC0" w:rsidP="00603A9D">
      <w:pPr>
        <w:pStyle w:val="ItemHead"/>
      </w:pPr>
      <w:r w:rsidRPr="008C293B">
        <w:t>7</w:t>
      </w:r>
      <w:r w:rsidR="00B3772D" w:rsidRPr="008C293B">
        <w:t xml:space="preserve">  </w:t>
      </w:r>
      <w:r w:rsidR="00A85FB7" w:rsidRPr="008C293B">
        <w:t>Subsection</w:t>
      </w:r>
      <w:r w:rsidR="00FD69AC" w:rsidRPr="008C293B">
        <w:t> </w:t>
      </w:r>
      <w:r w:rsidR="00A85FB7" w:rsidRPr="008C293B">
        <w:t>1</w:t>
      </w:r>
      <w:r w:rsidR="00B3772D" w:rsidRPr="008C293B">
        <w:t>5KH(2)</w:t>
      </w:r>
    </w:p>
    <w:p w14:paraId="7A46FBB3" w14:textId="77777777" w:rsidR="007015AF" w:rsidRPr="008C293B" w:rsidRDefault="007015AF" w:rsidP="00603A9D">
      <w:pPr>
        <w:pStyle w:val="Item"/>
      </w:pPr>
      <w:r w:rsidRPr="008C293B">
        <w:t>After “Office of National Intelligence”, insert “or the Australian Signals Directorate”.</w:t>
      </w:r>
    </w:p>
    <w:p w14:paraId="1032FA24" w14:textId="77777777" w:rsidR="00B3772D" w:rsidRPr="008C293B" w:rsidRDefault="00943AC0" w:rsidP="00603A9D">
      <w:pPr>
        <w:pStyle w:val="ItemHead"/>
      </w:pPr>
      <w:r w:rsidRPr="008C293B">
        <w:t>8</w:t>
      </w:r>
      <w:r w:rsidR="00B3772D" w:rsidRPr="008C293B">
        <w:t xml:space="preserve">  </w:t>
      </w:r>
      <w:r w:rsidR="00812CE0" w:rsidRPr="008C293B">
        <w:t>Paragraph 1</w:t>
      </w:r>
      <w:r w:rsidR="00B3772D" w:rsidRPr="008C293B">
        <w:t>5KI(2</w:t>
      </w:r>
      <w:r w:rsidR="007015AF" w:rsidRPr="008C293B">
        <w:t>A</w:t>
      </w:r>
      <w:r w:rsidR="00B3772D" w:rsidRPr="008C293B">
        <w:t>)</w:t>
      </w:r>
      <w:r w:rsidR="007015AF" w:rsidRPr="008C293B">
        <w:t>(b)</w:t>
      </w:r>
    </w:p>
    <w:p w14:paraId="0EB2F127" w14:textId="77777777" w:rsidR="007015AF" w:rsidRPr="008C293B" w:rsidRDefault="007015AF" w:rsidP="00603A9D">
      <w:pPr>
        <w:pStyle w:val="Item"/>
      </w:pPr>
      <w:r w:rsidRPr="008C293B">
        <w:t>After “Office of National Intelligence”, insert “or the Australian Signals Directorate”.</w:t>
      </w:r>
    </w:p>
    <w:p w14:paraId="01DA0FE2" w14:textId="77777777" w:rsidR="00546176" w:rsidRPr="008C293B" w:rsidRDefault="00943AC0" w:rsidP="00603A9D">
      <w:pPr>
        <w:pStyle w:val="ItemHead"/>
      </w:pPr>
      <w:r w:rsidRPr="008C293B">
        <w:t>9</w:t>
      </w:r>
      <w:r w:rsidR="00546176" w:rsidRPr="008C293B">
        <w:t xml:space="preserve">  </w:t>
      </w:r>
      <w:r w:rsidR="00812CE0" w:rsidRPr="008C293B">
        <w:t>Paragraph 1</w:t>
      </w:r>
      <w:r w:rsidR="00546176" w:rsidRPr="008C293B">
        <w:t>5KI(2A)(c)</w:t>
      </w:r>
    </w:p>
    <w:p w14:paraId="259FF2BF" w14:textId="77777777" w:rsidR="00546176" w:rsidRPr="008C293B" w:rsidRDefault="00546176" w:rsidP="00603A9D">
      <w:pPr>
        <w:pStyle w:val="Item"/>
      </w:pPr>
      <w:r w:rsidRPr="008C293B">
        <w:t>Omit “another intelligence agency”, substitute “the Australian Security Intelligence Organisation or the Australian Secret Intelligence Service”.</w:t>
      </w:r>
    </w:p>
    <w:p w14:paraId="04305239" w14:textId="77777777" w:rsidR="007015AF" w:rsidRPr="008C293B" w:rsidRDefault="00943AC0" w:rsidP="00603A9D">
      <w:pPr>
        <w:pStyle w:val="ItemHead"/>
      </w:pPr>
      <w:r w:rsidRPr="008C293B">
        <w:t>10</w:t>
      </w:r>
      <w:r w:rsidR="007015AF" w:rsidRPr="008C293B">
        <w:t xml:space="preserve">  At the end of </w:t>
      </w:r>
      <w:r w:rsidR="00A85FB7" w:rsidRPr="008C293B">
        <w:t>subsection</w:t>
      </w:r>
      <w:r w:rsidR="00FD69AC" w:rsidRPr="008C293B">
        <w:t> </w:t>
      </w:r>
      <w:r w:rsidR="00A85FB7" w:rsidRPr="008C293B">
        <w:t>1</w:t>
      </w:r>
      <w:r w:rsidR="007015AF" w:rsidRPr="008C293B">
        <w:t>5KI(2A)</w:t>
      </w:r>
    </w:p>
    <w:p w14:paraId="4CCF0E1A" w14:textId="77777777" w:rsidR="007015AF" w:rsidRPr="008C293B" w:rsidRDefault="007015AF" w:rsidP="00603A9D">
      <w:pPr>
        <w:pStyle w:val="Item"/>
      </w:pPr>
      <w:r w:rsidRPr="008C293B">
        <w:t>Add:</w:t>
      </w:r>
    </w:p>
    <w:p w14:paraId="3E5CDA88" w14:textId="77777777" w:rsidR="00B3772D" w:rsidRPr="008C293B" w:rsidRDefault="00B3772D" w:rsidP="00603A9D">
      <w:pPr>
        <w:pStyle w:val="paragraph"/>
      </w:pPr>
      <w:r w:rsidRPr="008C293B">
        <w:tab/>
      </w:r>
      <w:r w:rsidR="006743D5" w:rsidRPr="008C293B">
        <w:t xml:space="preserve">; </w:t>
      </w:r>
      <w:r w:rsidR="007015AF" w:rsidRPr="008C293B">
        <w:t xml:space="preserve">or </w:t>
      </w:r>
      <w:r w:rsidR="00912BE8" w:rsidRPr="008C293B">
        <w:t>(d</w:t>
      </w:r>
      <w:r w:rsidRPr="008C293B">
        <w:t>)</w:t>
      </w:r>
      <w:r w:rsidRPr="008C293B">
        <w:tab/>
        <w:t xml:space="preserve">if the chief officer of the Australian Signals Directorate granted the authority—the chief officer of </w:t>
      </w:r>
      <w:r w:rsidR="00546176" w:rsidRPr="008C293B">
        <w:t>the Australian Security Intelligence Organisation or the Australian Secret Intelligence Service</w:t>
      </w:r>
      <w:r w:rsidRPr="008C293B">
        <w:t>.</w:t>
      </w:r>
    </w:p>
    <w:p w14:paraId="0B385A24" w14:textId="77777777" w:rsidR="00B3772D" w:rsidRPr="008C293B" w:rsidRDefault="00943AC0" w:rsidP="00603A9D">
      <w:pPr>
        <w:pStyle w:val="ItemHead"/>
      </w:pPr>
      <w:r w:rsidRPr="008C293B">
        <w:t>11</w:t>
      </w:r>
      <w:r w:rsidR="00B3772D" w:rsidRPr="008C293B">
        <w:t xml:space="preserve">  </w:t>
      </w:r>
      <w:r w:rsidR="00812CE0" w:rsidRPr="008C293B">
        <w:t>Paragraph 1</w:t>
      </w:r>
      <w:r w:rsidR="00B3772D" w:rsidRPr="008C293B">
        <w:t>5KX(2</w:t>
      </w:r>
      <w:r w:rsidR="00532EF7" w:rsidRPr="008C293B">
        <w:t>A</w:t>
      </w:r>
      <w:r w:rsidR="00B3772D" w:rsidRPr="008C293B">
        <w:t>)</w:t>
      </w:r>
      <w:r w:rsidR="00912BE8" w:rsidRPr="008C293B">
        <w:t>(b)</w:t>
      </w:r>
    </w:p>
    <w:p w14:paraId="0BE6DC8A" w14:textId="77777777" w:rsidR="00912BE8" w:rsidRPr="008C293B" w:rsidRDefault="00912BE8" w:rsidP="00603A9D">
      <w:pPr>
        <w:pStyle w:val="Item"/>
      </w:pPr>
      <w:r w:rsidRPr="008C293B">
        <w:t>After “Office of National Intelligence”, insert “or the Australian Signals Directorate”.</w:t>
      </w:r>
    </w:p>
    <w:p w14:paraId="32A75C39" w14:textId="77777777" w:rsidR="00546176" w:rsidRPr="008C293B" w:rsidRDefault="00943AC0" w:rsidP="00603A9D">
      <w:pPr>
        <w:pStyle w:val="ItemHead"/>
      </w:pPr>
      <w:r w:rsidRPr="008C293B">
        <w:t>12</w:t>
      </w:r>
      <w:r w:rsidR="00546176" w:rsidRPr="008C293B">
        <w:t xml:space="preserve">  </w:t>
      </w:r>
      <w:r w:rsidR="00812CE0" w:rsidRPr="008C293B">
        <w:t>Paragraph 1</w:t>
      </w:r>
      <w:r w:rsidR="00546176" w:rsidRPr="008C293B">
        <w:t>5KX(2A)(c)</w:t>
      </w:r>
    </w:p>
    <w:p w14:paraId="5989B220" w14:textId="77777777" w:rsidR="00546176" w:rsidRPr="008C293B" w:rsidRDefault="00546176" w:rsidP="00603A9D">
      <w:pPr>
        <w:pStyle w:val="Item"/>
      </w:pPr>
      <w:r w:rsidRPr="008C293B">
        <w:t>Omit “another intelligence agency”, substitute “the Australian Security Intelligence Organisation or the Australian Secret Intelligence Service”.</w:t>
      </w:r>
    </w:p>
    <w:p w14:paraId="1283510A" w14:textId="77777777" w:rsidR="00912BE8" w:rsidRPr="008C293B" w:rsidRDefault="00943AC0" w:rsidP="00603A9D">
      <w:pPr>
        <w:pStyle w:val="ItemHead"/>
      </w:pPr>
      <w:r w:rsidRPr="008C293B">
        <w:t>13</w:t>
      </w:r>
      <w:r w:rsidR="00912BE8" w:rsidRPr="008C293B">
        <w:t xml:space="preserve">  </w:t>
      </w:r>
      <w:r w:rsidR="00687C9E" w:rsidRPr="008C293B">
        <w:t>After paragraph</w:t>
      </w:r>
      <w:r w:rsidR="00FD69AC" w:rsidRPr="008C293B">
        <w:t> </w:t>
      </w:r>
      <w:r w:rsidR="00912BE8" w:rsidRPr="008C293B">
        <w:t>15KX(2</w:t>
      </w:r>
      <w:r w:rsidR="00532EF7" w:rsidRPr="008C293B">
        <w:t>A</w:t>
      </w:r>
      <w:r w:rsidR="00912BE8" w:rsidRPr="008C293B">
        <w:t>)</w:t>
      </w:r>
      <w:r w:rsidR="00687C9E" w:rsidRPr="008C293B">
        <w:t>(c)</w:t>
      </w:r>
    </w:p>
    <w:p w14:paraId="52C8B730" w14:textId="77777777" w:rsidR="00B3772D" w:rsidRPr="008C293B" w:rsidRDefault="00687C9E" w:rsidP="00603A9D">
      <w:pPr>
        <w:pStyle w:val="Item"/>
      </w:pPr>
      <w:r w:rsidRPr="008C293B">
        <w:t>Insert</w:t>
      </w:r>
      <w:r w:rsidR="00B3772D" w:rsidRPr="008C293B">
        <w:t>:</w:t>
      </w:r>
    </w:p>
    <w:p w14:paraId="79287C02" w14:textId="77777777" w:rsidR="00B3772D" w:rsidRPr="008C293B" w:rsidRDefault="00912BE8" w:rsidP="00603A9D">
      <w:pPr>
        <w:pStyle w:val="paragraph"/>
      </w:pPr>
      <w:r w:rsidRPr="008C293B">
        <w:tab/>
        <w:t>; or (d</w:t>
      </w:r>
      <w:r w:rsidR="00B3772D" w:rsidRPr="008C293B">
        <w:t>)</w:t>
      </w:r>
      <w:r w:rsidR="00B3772D" w:rsidRPr="008C293B">
        <w:tab/>
        <w:t>if the chief officer of the Australian Signals Directorate granted the authority—</w:t>
      </w:r>
      <w:r w:rsidR="0015761F" w:rsidRPr="008C293B">
        <w:t xml:space="preserve">the chief officer of the Australian </w:t>
      </w:r>
      <w:r w:rsidR="0015761F" w:rsidRPr="008C293B">
        <w:lastRenderedPageBreak/>
        <w:t>Security Intelligence Organisation or the Australian Secret Intelligence Service</w:t>
      </w:r>
      <w:r w:rsidR="00B3772D" w:rsidRPr="008C293B">
        <w:t>.</w:t>
      </w:r>
    </w:p>
    <w:p w14:paraId="212A552F" w14:textId="77777777" w:rsidR="00B3772D" w:rsidRPr="008C293B" w:rsidRDefault="00943AC0" w:rsidP="00603A9D">
      <w:pPr>
        <w:pStyle w:val="ItemHead"/>
      </w:pPr>
      <w:r w:rsidRPr="008C293B">
        <w:t>14</w:t>
      </w:r>
      <w:r w:rsidR="00B3772D" w:rsidRPr="008C293B">
        <w:t xml:space="preserve">  </w:t>
      </w:r>
      <w:r w:rsidR="00812CE0" w:rsidRPr="008C293B">
        <w:t>Paragraph 1</w:t>
      </w:r>
      <w:r w:rsidR="00B3772D" w:rsidRPr="008C293B">
        <w:t>5KY(3)(b)</w:t>
      </w:r>
    </w:p>
    <w:p w14:paraId="7012BAAC" w14:textId="77777777" w:rsidR="00B3772D" w:rsidRPr="008C293B" w:rsidRDefault="00B3772D" w:rsidP="00603A9D">
      <w:pPr>
        <w:pStyle w:val="Item"/>
      </w:pPr>
      <w:r w:rsidRPr="008C293B">
        <w:t>Repeal the paragraph.</w:t>
      </w:r>
    </w:p>
    <w:p w14:paraId="19904715" w14:textId="77777777" w:rsidR="00B3772D" w:rsidRPr="008C293B" w:rsidRDefault="00943AC0" w:rsidP="00603A9D">
      <w:pPr>
        <w:pStyle w:val="ItemHead"/>
      </w:pPr>
      <w:r w:rsidRPr="008C293B">
        <w:t>15</w:t>
      </w:r>
      <w:r w:rsidR="00B3772D" w:rsidRPr="008C293B">
        <w:t xml:space="preserve">  </w:t>
      </w:r>
      <w:r w:rsidR="00A85FB7" w:rsidRPr="008C293B">
        <w:t>Subsection</w:t>
      </w:r>
      <w:r w:rsidR="00FD69AC" w:rsidRPr="008C293B">
        <w:t> </w:t>
      </w:r>
      <w:r w:rsidR="00A85FB7" w:rsidRPr="008C293B">
        <w:t>1</w:t>
      </w:r>
      <w:r w:rsidR="00B3772D" w:rsidRPr="008C293B">
        <w:t>5LH(3) (</w:t>
      </w:r>
      <w:r w:rsidR="00FD69AC" w:rsidRPr="008C293B">
        <w:t>paragraph (</w:t>
      </w:r>
      <w:r w:rsidR="00B3772D" w:rsidRPr="008C293B">
        <w:t xml:space="preserve">g) of the definition of </w:t>
      </w:r>
      <w:r w:rsidR="00B3772D" w:rsidRPr="008C293B">
        <w:rPr>
          <w:i/>
        </w:rPr>
        <w:t>senior officer</w:t>
      </w:r>
      <w:r w:rsidR="00B3772D" w:rsidRPr="008C293B">
        <w:t>)</w:t>
      </w:r>
    </w:p>
    <w:p w14:paraId="4F03A800" w14:textId="77777777" w:rsidR="00B3772D" w:rsidRPr="008C293B" w:rsidRDefault="00B3772D" w:rsidP="00603A9D">
      <w:pPr>
        <w:pStyle w:val="Item"/>
      </w:pPr>
      <w:r w:rsidRPr="008C293B">
        <w:t>Omit “a senior ASIS intelligence officer designated by the Deputy Director</w:t>
      </w:r>
      <w:r w:rsidR="008C293B">
        <w:noBreakHyphen/>
      </w:r>
      <w:r w:rsidRPr="008C293B">
        <w:t>General of ASIS, or a person occupying an equivalent or higher position in ASIS”, substitute “an intelligence officer who holds, or is acting in, a position in ASIS that is equivalent to, or higher than, a position occupied by an S</w:t>
      </w:r>
      <w:bookmarkStart w:id="48" w:name="BK_S3P34L13C26"/>
      <w:bookmarkEnd w:id="48"/>
      <w:r w:rsidRPr="008C293B">
        <w:t>ES employee”.</w:t>
      </w:r>
    </w:p>
    <w:p w14:paraId="5A50EAC1" w14:textId="77777777" w:rsidR="00A708DC" w:rsidRPr="008C293B" w:rsidRDefault="00943AC0" w:rsidP="00603A9D">
      <w:pPr>
        <w:pStyle w:val="ItemHead"/>
      </w:pPr>
      <w:r w:rsidRPr="008C293B">
        <w:t>16</w:t>
      </w:r>
      <w:r w:rsidR="00A708DC" w:rsidRPr="008C293B">
        <w:t xml:space="preserve">  </w:t>
      </w:r>
      <w:r w:rsidR="00A85FB7" w:rsidRPr="008C293B">
        <w:t>Subsection</w:t>
      </w:r>
      <w:r w:rsidR="00FD69AC" w:rsidRPr="008C293B">
        <w:t> </w:t>
      </w:r>
      <w:r w:rsidR="00A85FB7" w:rsidRPr="008C293B">
        <w:t>1</w:t>
      </w:r>
      <w:r w:rsidR="00A708DC" w:rsidRPr="008C293B">
        <w:t>5LH(3) (</w:t>
      </w:r>
      <w:r w:rsidR="00912BE8" w:rsidRPr="008C293B">
        <w:t xml:space="preserve">after </w:t>
      </w:r>
      <w:r w:rsidR="00FD69AC" w:rsidRPr="008C293B">
        <w:t>paragraph (</w:t>
      </w:r>
      <w:r w:rsidR="00A708DC" w:rsidRPr="008C293B">
        <w:t xml:space="preserve">ga) of the definition of </w:t>
      </w:r>
      <w:r w:rsidR="00A708DC" w:rsidRPr="008C293B">
        <w:rPr>
          <w:i/>
        </w:rPr>
        <w:t>senior officer</w:t>
      </w:r>
      <w:r w:rsidR="00A708DC" w:rsidRPr="008C293B">
        <w:t>)</w:t>
      </w:r>
    </w:p>
    <w:p w14:paraId="6D4AD763" w14:textId="77777777" w:rsidR="00A708DC" w:rsidRPr="008C293B" w:rsidRDefault="00912BE8" w:rsidP="00603A9D">
      <w:pPr>
        <w:pStyle w:val="Item"/>
      </w:pPr>
      <w:r w:rsidRPr="008C293B">
        <w:t>Insert</w:t>
      </w:r>
      <w:r w:rsidR="00A708DC" w:rsidRPr="008C293B">
        <w:t>:</w:t>
      </w:r>
    </w:p>
    <w:p w14:paraId="6B35D2AB" w14:textId="77777777" w:rsidR="00A708DC" w:rsidRPr="008C293B" w:rsidRDefault="00A708DC" w:rsidP="00603A9D">
      <w:pPr>
        <w:pStyle w:val="paragraph"/>
      </w:pPr>
      <w:r w:rsidRPr="008C293B">
        <w:tab/>
        <w:t>(g</w:t>
      </w:r>
      <w:r w:rsidR="00912BE8" w:rsidRPr="008C293B">
        <w:t>b</w:t>
      </w:r>
      <w:r w:rsidRPr="008C293B">
        <w:t>)</w:t>
      </w:r>
      <w:r w:rsidRPr="008C293B">
        <w:tab/>
        <w:t xml:space="preserve">in </w:t>
      </w:r>
      <w:r w:rsidR="00912BE8" w:rsidRPr="008C293B">
        <w:t>relation to</w:t>
      </w:r>
      <w:r w:rsidRPr="008C293B">
        <w:t xml:space="preserve"> the Australian Signals Directorate—an intelligence officer who holds, or is acting in, a position in the Australian Signals Directorate that is equivalent to, or higher than, a position occupied by an S</w:t>
      </w:r>
      <w:bookmarkStart w:id="49" w:name="BK_S3P34L20C34"/>
      <w:bookmarkEnd w:id="49"/>
      <w:r w:rsidRPr="008C293B">
        <w:t>ES employee</w:t>
      </w:r>
      <w:r w:rsidR="009C7AAC" w:rsidRPr="008C293B">
        <w:t xml:space="preserve"> in the Australian Signals Directorate</w:t>
      </w:r>
      <w:r w:rsidRPr="008C293B">
        <w:t>; and</w:t>
      </w:r>
    </w:p>
    <w:p w14:paraId="0ADFE4EF" w14:textId="77777777" w:rsidR="00E14AD9" w:rsidRPr="008C293B" w:rsidRDefault="00A85FB7" w:rsidP="00603A9D">
      <w:pPr>
        <w:pStyle w:val="ActHead6"/>
        <w:pageBreakBefore/>
        <w:rPr>
          <w:sz w:val="28"/>
        </w:rPr>
      </w:pPr>
      <w:bookmarkStart w:id="50" w:name="_Toc100066578"/>
      <w:r w:rsidRPr="00AD4262">
        <w:rPr>
          <w:rStyle w:val="CharAmSchNo"/>
        </w:rPr>
        <w:lastRenderedPageBreak/>
        <w:t>Schedule</w:t>
      </w:r>
      <w:r w:rsidR="00FD69AC" w:rsidRPr="00AD4262">
        <w:rPr>
          <w:rStyle w:val="CharAmSchNo"/>
        </w:rPr>
        <w:t> </w:t>
      </w:r>
      <w:r w:rsidRPr="00AD4262">
        <w:rPr>
          <w:rStyle w:val="CharAmSchNo"/>
        </w:rPr>
        <w:t>1</w:t>
      </w:r>
      <w:r w:rsidR="00607DEE" w:rsidRPr="00AD4262">
        <w:rPr>
          <w:rStyle w:val="CharAmSchNo"/>
        </w:rPr>
        <w:t>2</w:t>
      </w:r>
      <w:r w:rsidR="00E14AD9" w:rsidRPr="008C293B">
        <w:rPr>
          <w:sz w:val="28"/>
        </w:rPr>
        <w:t>—</w:t>
      </w:r>
      <w:r w:rsidR="00E14AD9" w:rsidRPr="00AD4262">
        <w:rPr>
          <w:rStyle w:val="CharAmSchText"/>
        </w:rPr>
        <w:t>Authorities of other countries</w:t>
      </w:r>
      <w:bookmarkEnd w:id="50"/>
    </w:p>
    <w:p w14:paraId="4A5E4D36" w14:textId="77777777" w:rsidR="00E14AD9" w:rsidRPr="00AD4262" w:rsidRDefault="00E14AD9" w:rsidP="00603A9D">
      <w:pPr>
        <w:pStyle w:val="Header"/>
      </w:pPr>
      <w:r w:rsidRPr="00AD4262">
        <w:rPr>
          <w:rStyle w:val="CharAmPartNo"/>
        </w:rPr>
        <w:t xml:space="preserve"> </w:t>
      </w:r>
      <w:r w:rsidRPr="00AD4262">
        <w:rPr>
          <w:rStyle w:val="CharAmPartText"/>
        </w:rPr>
        <w:t xml:space="preserve"> </w:t>
      </w:r>
    </w:p>
    <w:p w14:paraId="1EC4E6C9" w14:textId="77777777" w:rsidR="00E14AD9" w:rsidRPr="008C293B" w:rsidRDefault="00E14AD9" w:rsidP="00603A9D">
      <w:pPr>
        <w:pStyle w:val="ActHead9"/>
        <w:rPr>
          <w:i w:val="0"/>
        </w:rPr>
      </w:pPr>
      <w:bookmarkStart w:id="51" w:name="_Toc100066579"/>
      <w:r w:rsidRPr="008C293B">
        <w:t>Intelligence Services Act 2001</w:t>
      </w:r>
      <w:bookmarkEnd w:id="51"/>
    </w:p>
    <w:p w14:paraId="02D68284" w14:textId="77777777" w:rsidR="00E14AD9" w:rsidRPr="008C293B" w:rsidRDefault="00E14AD9" w:rsidP="00603A9D">
      <w:pPr>
        <w:pStyle w:val="ItemHead"/>
      </w:pPr>
      <w:r w:rsidRPr="008C293B">
        <w:t>1  Section</w:t>
      </w:r>
      <w:r w:rsidR="00FD69AC" w:rsidRPr="008C293B">
        <w:t> </w:t>
      </w:r>
      <w:r w:rsidRPr="008C293B">
        <w:t>3</w:t>
      </w:r>
    </w:p>
    <w:p w14:paraId="7A59BF17" w14:textId="77777777" w:rsidR="004B05C9" w:rsidRPr="008C293B" w:rsidRDefault="004B05C9" w:rsidP="00603A9D">
      <w:pPr>
        <w:pStyle w:val="Item"/>
      </w:pPr>
      <w:r w:rsidRPr="008C293B">
        <w:t>Before “In this Act”, insert “(1)</w:t>
      </w:r>
      <w:r w:rsidR="00C442EF" w:rsidRPr="008C293B">
        <w:t>”</w:t>
      </w:r>
      <w:r w:rsidRPr="008C293B">
        <w:t>.</w:t>
      </w:r>
    </w:p>
    <w:p w14:paraId="6004DDF3" w14:textId="77777777" w:rsidR="004B05C9" w:rsidRPr="008C293B" w:rsidRDefault="004B05C9" w:rsidP="00603A9D">
      <w:pPr>
        <w:pStyle w:val="ItemHead"/>
      </w:pPr>
      <w:r w:rsidRPr="008C293B">
        <w:t xml:space="preserve">2  </w:t>
      </w:r>
      <w:r w:rsidR="000A7B49" w:rsidRPr="008C293B">
        <w:t>Subsection</w:t>
      </w:r>
      <w:r w:rsidR="00FD69AC" w:rsidRPr="008C293B">
        <w:t> </w:t>
      </w:r>
      <w:r w:rsidR="000A7B49" w:rsidRPr="008C293B">
        <w:t>3</w:t>
      </w:r>
      <w:r w:rsidRPr="008C293B">
        <w:t>(1)</w:t>
      </w:r>
    </w:p>
    <w:p w14:paraId="35C3A924" w14:textId="77777777" w:rsidR="004B05C9" w:rsidRPr="008C293B" w:rsidRDefault="004B05C9" w:rsidP="00603A9D">
      <w:pPr>
        <w:pStyle w:val="Item"/>
      </w:pPr>
      <w:r w:rsidRPr="008C293B">
        <w:t>Insert:</w:t>
      </w:r>
    </w:p>
    <w:p w14:paraId="2E3C9934" w14:textId="77777777" w:rsidR="004B05C9" w:rsidRPr="008C293B" w:rsidRDefault="004B05C9" w:rsidP="00603A9D">
      <w:pPr>
        <w:pStyle w:val="Definition"/>
      </w:pPr>
      <w:r w:rsidRPr="008C293B">
        <w:rPr>
          <w:b/>
          <w:i/>
        </w:rPr>
        <w:t>authority</w:t>
      </w:r>
      <w:r w:rsidRPr="008C293B">
        <w:t xml:space="preserve">, of another country, has a meaning affected by </w:t>
      </w:r>
      <w:r w:rsidR="00FD69AC" w:rsidRPr="008C293B">
        <w:t>subsection (</w:t>
      </w:r>
      <w:r w:rsidRPr="008C293B">
        <w:t>2).</w:t>
      </w:r>
    </w:p>
    <w:p w14:paraId="65CE3289" w14:textId="77777777" w:rsidR="004B05C9" w:rsidRPr="008C293B" w:rsidRDefault="004B05C9" w:rsidP="00603A9D">
      <w:pPr>
        <w:pStyle w:val="ItemHead"/>
      </w:pPr>
      <w:bookmarkStart w:id="52" w:name="_Hlk75961137"/>
      <w:r w:rsidRPr="008C293B">
        <w:t xml:space="preserve">3  At the end of </w:t>
      </w:r>
      <w:r w:rsidR="000A7B49" w:rsidRPr="008C293B">
        <w:t>section</w:t>
      </w:r>
      <w:r w:rsidR="00FD69AC" w:rsidRPr="008C293B">
        <w:t> </w:t>
      </w:r>
      <w:r w:rsidR="000A7B49" w:rsidRPr="008C293B">
        <w:t>3</w:t>
      </w:r>
    </w:p>
    <w:p w14:paraId="32759906" w14:textId="77777777" w:rsidR="004B05C9" w:rsidRPr="008C293B" w:rsidRDefault="004B05C9" w:rsidP="00603A9D">
      <w:pPr>
        <w:pStyle w:val="Item"/>
      </w:pPr>
      <w:r w:rsidRPr="008C293B">
        <w:t>Add:</w:t>
      </w:r>
    </w:p>
    <w:p w14:paraId="647C3A31" w14:textId="77777777" w:rsidR="00BF78B7" w:rsidRPr="008C293B" w:rsidRDefault="00BF78B7" w:rsidP="00603A9D">
      <w:pPr>
        <w:pStyle w:val="subsection"/>
      </w:pPr>
      <w:bookmarkStart w:id="53" w:name="_Hlk75959291"/>
      <w:r w:rsidRPr="008C293B">
        <w:tab/>
        <w:t>(2)</w:t>
      </w:r>
      <w:r w:rsidRPr="008C293B">
        <w:tab/>
        <w:t>For the purposes of determining whether a body is an authority of another country, it does not matter whether:</w:t>
      </w:r>
    </w:p>
    <w:p w14:paraId="0CD160CA" w14:textId="77777777" w:rsidR="008B5014" w:rsidRPr="008C293B" w:rsidRDefault="008B5014" w:rsidP="00603A9D">
      <w:pPr>
        <w:pStyle w:val="paragraph"/>
      </w:pPr>
      <w:r w:rsidRPr="008C293B">
        <w:tab/>
        <w:t>(a)</w:t>
      </w:r>
      <w:r w:rsidRPr="008C293B">
        <w:tab/>
        <w:t>the body is established by a law of the country; or</w:t>
      </w:r>
    </w:p>
    <w:p w14:paraId="577AE9F1" w14:textId="77777777" w:rsidR="00AD6D2E" w:rsidRPr="008C293B" w:rsidRDefault="00AD6D2E" w:rsidP="00603A9D">
      <w:pPr>
        <w:pStyle w:val="paragraph"/>
      </w:pPr>
      <w:r w:rsidRPr="008C293B">
        <w:tab/>
        <w:t>(</w:t>
      </w:r>
      <w:r w:rsidR="008B5014" w:rsidRPr="008C293B">
        <w:t>b</w:t>
      </w:r>
      <w:r w:rsidRPr="008C293B">
        <w:t>)</w:t>
      </w:r>
      <w:r w:rsidRPr="008C293B">
        <w:tab/>
        <w:t>the body is connected with an internationally recognised government of the country</w:t>
      </w:r>
      <w:r w:rsidR="008B5014" w:rsidRPr="008C293B">
        <w:t>.</w:t>
      </w:r>
    </w:p>
    <w:p w14:paraId="216DA41C" w14:textId="77777777" w:rsidR="00237363" w:rsidRPr="008C293B" w:rsidRDefault="00A85FB7" w:rsidP="00603A9D">
      <w:pPr>
        <w:pStyle w:val="ActHead6"/>
        <w:pageBreakBefore/>
      </w:pPr>
      <w:bookmarkStart w:id="54" w:name="_Toc100066580"/>
      <w:bookmarkEnd w:id="52"/>
      <w:bookmarkEnd w:id="53"/>
      <w:r w:rsidRPr="00AD4262">
        <w:rPr>
          <w:rStyle w:val="CharAmSchNo"/>
        </w:rPr>
        <w:lastRenderedPageBreak/>
        <w:t>Schedule</w:t>
      </w:r>
      <w:r w:rsidR="00FD69AC" w:rsidRPr="00AD4262">
        <w:rPr>
          <w:rStyle w:val="CharAmSchNo"/>
        </w:rPr>
        <w:t> </w:t>
      </w:r>
      <w:r w:rsidRPr="00AD4262">
        <w:rPr>
          <w:rStyle w:val="CharAmSchNo"/>
        </w:rPr>
        <w:t>1</w:t>
      </w:r>
      <w:r w:rsidR="00237363" w:rsidRPr="00AD4262">
        <w:rPr>
          <w:rStyle w:val="CharAmSchNo"/>
        </w:rPr>
        <w:t>3</w:t>
      </w:r>
      <w:r w:rsidR="00237363" w:rsidRPr="008C293B">
        <w:t>—</w:t>
      </w:r>
      <w:r w:rsidR="00237363" w:rsidRPr="00AD4262">
        <w:rPr>
          <w:rStyle w:val="CharAmSchText"/>
        </w:rPr>
        <w:t>ASIO authorisations</w:t>
      </w:r>
      <w:bookmarkEnd w:id="54"/>
    </w:p>
    <w:p w14:paraId="063D8CAF" w14:textId="77777777" w:rsidR="00237363" w:rsidRPr="00AD4262" w:rsidRDefault="00237363" w:rsidP="00603A9D">
      <w:pPr>
        <w:pStyle w:val="Header"/>
      </w:pPr>
      <w:r w:rsidRPr="00AD4262">
        <w:rPr>
          <w:rStyle w:val="CharAmPartNo"/>
        </w:rPr>
        <w:t xml:space="preserve"> </w:t>
      </w:r>
      <w:r w:rsidRPr="00AD4262">
        <w:rPr>
          <w:rStyle w:val="CharAmPartText"/>
        </w:rPr>
        <w:t xml:space="preserve"> </w:t>
      </w:r>
    </w:p>
    <w:p w14:paraId="024AC622" w14:textId="77777777" w:rsidR="00237363" w:rsidRPr="008C293B" w:rsidRDefault="00237363" w:rsidP="00603A9D">
      <w:pPr>
        <w:pStyle w:val="ActHead9"/>
        <w:rPr>
          <w:i w:val="0"/>
        </w:rPr>
      </w:pPr>
      <w:bookmarkStart w:id="55" w:name="_Toc100066581"/>
      <w:r w:rsidRPr="008C293B">
        <w:t>Australian Security Intelligence Organisation Act 1979</w:t>
      </w:r>
      <w:bookmarkEnd w:id="55"/>
    </w:p>
    <w:p w14:paraId="099FAE71" w14:textId="77777777" w:rsidR="00237363" w:rsidRPr="008C293B" w:rsidRDefault="00237363" w:rsidP="00603A9D">
      <w:pPr>
        <w:pStyle w:val="ItemHead"/>
      </w:pPr>
      <w:bookmarkStart w:id="56" w:name="_Hlk83983395"/>
      <w:r w:rsidRPr="008C293B">
        <w:t>1  After subsection</w:t>
      </w:r>
      <w:r w:rsidR="00FD69AC" w:rsidRPr="008C293B">
        <w:t> </w:t>
      </w:r>
      <w:r w:rsidRPr="008C293B">
        <w:t>24(2)</w:t>
      </w:r>
    </w:p>
    <w:p w14:paraId="4DF3DF59" w14:textId="77777777" w:rsidR="00237363" w:rsidRPr="008C293B" w:rsidRDefault="00237363" w:rsidP="00603A9D">
      <w:pPr>
        <w:pStyle w:val="Item"/>
      </w:pPr>
      <w:r w:rsidRPr="008C293B">
        <w:t>Add:</w:t>
      </w:r>
    </w:p>
    <w:p w14:paraId="1FCC2FF1" w14:textId="77777777" w:rsidR="00237363" w:rsidRPr="008C293B" w:rsidRDefault="00237363" w:rsidP="00603A9D">
      <w:pPr>
        <w:pStyle w:val="subsection"/>
      </w:pPr>
      <w:r w:rsidRPr="008C293B">
        <w:tab/>
        <w:t>(2A)</w:t>
      </w:r>
      <w:r w:rsidRPr="008C293B">
        <w:tab/>
        <w:t xml:space="preserve">To avoid doubt, and without limiting </w:t>
      </w:r>
      <w:r w:rsidR="00FD69AC" w:rsidRPr="008C293B">
        <w:t>subsection (</w:t>
      </w:r>
      <w:r w:rsidRPr="008C293B">
        <w:t>2), if approval is given to a person or class of persons holding, occupying or performing the duties of an office or position, then the approval extends to such an office or position that comes into existence after the approval is given.</w:t>
      </w:r>
    </w:p>
    <w:p w14:paraId="7757FA34" w14:textId="77777777" w:rsidR="00237363" w:rsidRPr="008C293B" w:rsidRDefault="00237363" w:rsidP="00603A9D">
      <w:pPr>
        <w:pStyle w:val="subsection"/>
      </w:pPr>
      <w:r w:rsidRPr="008C293B">
        <w:tab/>
        <w:t>(2B)</w:t>
      </w:r>
      <w:r w:rsidRPr="008C293B">
        <w:tab/>
      </w:r>
      <w:r w:rsidR="00FD69AC" w:rsidRPr="008C293B">
        <w:t>Subsection (</w:t>
      </w:r>
      <w:r w:rsidRPr="008C293B">
        <w:t>2A) does not, by implication, affect the interpretation of any other provision of this Act.</w:t>
      </w:r>
    </w:p>
    <w:bookmarkEnd w:id="56"/>
    <w:p w14:paraId="05268BF0" w14:textId="77777777" w:rsidR="00237363" w:rsidRPr="008C293B" w:rsidRDefault="00237363" w:rsidP="00603A9D">
      <w:pPr>
        <w:pStyle w:val="ItemHead"/>
      </w:pPr>
      <w:r w:rsidRPr="008C293B">
        <w:t>2  After subsection</w:t>
      </w:r>
      <w:r w:rsidR="00FD69AC" w:rsidRPr="008C293B">
        <w:t> </w:t>
      </w:r>
      <w:r w:rsidRPr="008C293B">
        <w:t>24(3)</w:t>
      </w:r>
    </w:p>
    <w:p w14:paraId="32D33128" w14:textId="77777777" w:rsidR="00237363" w:rsidRPr="008C293B" w:rsidRDefault="00237363" w:rsidP="00603A9D">
      <w:pPr>
        <w:pStyle w:val="Item"/>
      </w:pPr>
      <w:r w:rsidRPr="008C293B">
        <w:t>Add:</w:t>
      </w:r>
    </w:p>
    <w:p w14:paraId="6B11A37F" w14:textId="77777777" w:rsidR="00237363" w:rsidRPr="008C293B" w:rsidRDefault="00237363" w:rsidP="00603A9D">
      <w:pPr>
        <w:pStyle w:val="SubsectionHead"/>
      </w:pPr>
      <w:r w:rsidRPr="008C293B">
        <w:t>Records of persons who exercise the authority</w:t>
      </w:r>
    </w:p>
    <w:p w14:paraId="1EBA226B" w14:textId="77777777" w:rsidR="00237363" w:rsidRPr="008C293B" w:rsidRDefault="00237363" w:rsidP="00603A9D">
      <w:pPr>
        <w:pStyle w:val="subsection"/>
      </w:pPr>
      <w:r w:rsidRPr="008C293B">
        <w:tab/>
        <w:t>(3A)</w:t>
      </w:r>
      <w:r w:rsidRPr="008C293B">
        <w:tab/>
        <w:t>The Director</w:t>
      </w:r>
      <w:r w:rsidR="008C293B">
        <w:noBreakHyphen/>
      </w:r>
      <w:r w:rsidRPr="008C293B">
        <w:t>General must, as soon as practicable after the authority conferred by a relevant warrant or relevant device recovery provision is exercised on behalf of the Organisation, cause one or more written records to be made that identify each person who exercised that authority.</w:t>
      </w:r>
    </w:p>
    <w:p w14:paraId="65C73045" w14:textId="77777777" w:rsidR="00237363" w:rsidRPr="008C293B" w:rsidRDefault="00237363" w:rsidP="00603A9D">
      <w:pPr>
        <w:pStyle w:val="ActHead9"/>
        <w:rPr>
          <w:i w:val="0"/>
        </w:rPr>
      </w:pPr>
      <w:bookmarkStart w:id="57" w:name="_Toc100066582"/>
      <w:r w:rsidRPr="008C293B">
        <w:t>Telecommunications (Interception and Access) Act 1979</w:t>
      </w:r>
      <w:bookmarkEnd w:id="57"/>
    </w:p>
    <w:p w14:paraId="2593B942" w14:textId="77777777" w:rsidR="00237363" w:rsidRPr="008C293B" w:rsidRDefault="00237363" w:rsidP="00603A9D">
      <w:pPr>
        <w:pStyle w:val="ItemHead"/>
      </w:pPr>
      <w:r w:rsidRPr="008C293B">
        <w:t>3  Section</w:t>
      </w:r>
      <w:r w:rsidR="00FD69AC" w:rsidRPr="008C293B">
        <w:t> </w:t>
      </w:r>
      <w:r w:rsidRPr="008C293B">
        <w:t>12</w:t>
      </w:r>
    </w:p>
    <w:p w14:paraId="2F36EBEC" w14:textId="77777777" w:rsidR="00237363" w:rsidRPr="008C293B" w:rsidRDefault="00237363" w:rsidP="00603A9D">
      <w:pPr>
        <w:pStyle w:val="Item"/>
      </w:pPr>
      <w:r w:rsidRPr="008C293B">
        <w:t>Before “The Director</w:t>
      </w:r>
      <w:r w:rsidR="008C293B">
        <w:noBreakHyphen/>
      </w:r>
      <w:r w:rsidRPr="008C293B">
        <w:t>General”, insert “(1)”.</w:t>
      </w:r>
    </w:p>
    <w:p w14:paraId="6905997E" w14:textId="77777777" w:rsidR="00237363" w:rsidRPr="008C293B" w:rsidRDefault="00237363" w:rsidP="00603A9D">
      <w:pPr>
        <w:pStyle w:val="ItemHead"/>
      </w:pPr>
      <w:r w:rsidRPr="008C293B">
        <w:t xml:space="preserve">4  </w:t>
      </w:r>
      <w:r w:rsidR="00A85FB7" w:rsidRPr="008C293B">
        <w:t>Subsection</w:t>
      </w:r>
      <w:r w:rsidR="00FD69AC" w:rsidRPr="008C293B">
        <w:t> </w:t>
      </w:r>
      <w:r w:rsidR="00A85FB7" w:rsidRPr="008C293B">
        <w:t>1</w:t>
      </w:r>
      <w:r w:rsidRPr="008C293B">
        <w:t>2(1)</w:t>
      </w:r>
    </w:p>
    <w:p w14:paraId="16DE7209" w14:textId="77777777" w:rsidR="00237363" w:rsidRPr="008C293B" w:rsidRDefault="00237363" w:rsidP="00603A9D">
      <w:pPr>
        <w:pStyle w:val="Item"/>
      </w:pPr>
      <w:r w:rsidRPr="008C293B">
        <w:t>After “approve any persons”, insert “, or class of persons,”.</w:t>
      </w:r>
    </w:p>
    <w:p w14:paraId="6EC96F06" w14:textId="77777777" w:rsidR="00237363" w:rsidRPr="008C293B" w:rsidRDefault="00237363" w:rsidP="00603A9D">
      <w:pPr>
        <w:pStyle w:val="ItemHead"/>
      </w:pPr>
      <w:r w:rsidRPr="008C293B">
        <w:t>5  At the end of section</w:t>
      </w:r>
      <w:r w:rsidR="00FD69AC" w:rsidRPr="008C293B">
        <w:t> </w:t>
      </w:r>
      <w:r w:rsidRPr="008C293B">
        <w:t>12</w:t>
      </w:r>
    </w:p>
    <w:p w14:paraId="40B53C61" w14:textId="77777777" w:rsidR="00237363" w:rsidRPr="008C293B" w:rsidRDefault="00237363" w:rsidP="00603A9D">
      <w:pPr>
        <w:pStyle w:val="Item"/>
      </w:pPr>
      <w:r w:rsidRPr="008C293B">
        <w:t>Add:</w:t>
      </w:r>
    </w:p>
    <w:p w14:paraId="03DA312E" w14:textId="77777777" w:rsidR="00237363" w:rsidRPr="008C293B" w:rsidRDefault="00237363" w:rsidP="00603A9D">
      <w:pPr>
        <w:pStyle w:val="subsection"/>
      </w:pPr>
      <w:r w:rsidRPr="008C293B">
        <w:lastRenderedPageBreak/>
        <w:tab/>
        <w:t>(2)</w:t>
      </w:r>
      <w:r w:rsidRPr="008C293B">
        <w:tab/>
        <w:t xml:space="preserve">To avoid doubt, and without limiting </w:t>
      </w:r>
      <w:r w:rsidR="00FD69AC" w:rsidRPr="008C293B">
        <w:t>subsection (</w:t>
      </w:r>
      <w:r w:rsidRPr="008C293B">
        <w:t>1), if approval is given to a person or class of persons holding, occupying or performing the duties of an office or position, then the approval extends to such an office or position that comes into existence after the approval is given.</w:t>
      </w:r>
    </w:p>
    <w:p w14:paraId="649D6050" w14:textId="77777777" w:rsidR="00237363" w:rsidRPr="008C293B" w:rsidRDefault="00237363" w:rsidP="00603A9D">
      <w:pPr>
        <w:pStyle w:val="subsection"/>
      </w:pPr>
      <w:r w:rsidRPr="008C293B">
        <w:tab/>
        <w:t>(3)</w:t>
      </w:r>
      <w:r w:rsidRPr="008C293B">
        <w:tab/>
      </w:r>
      <w:r w:rsidR="00FD69AC" w:rsidRPr="008C293B">
        <w:t>Subsection (</w:t>
      </w:r>
      <w:r w:rsidRPr="008C293B">
        <w:t>2) does not, by implication, affect the interpretation of any other provision of this Act.</w:t>
      </w:r>
    </w:p>
    <w:p w14:paraId="0484DC85" w14:textId="77777777" w:rsidR="00237363" w:rsidRPr="008C293B" w:rsidRDefault="00237363" w:rsidP="00603A9D">
      <w:pPr>
        <w:pStyle w:val="subsection"/>
      </w:pPr>
      <w:r w:rsidRPr="008C293B">
        <w:tab/>
        <w:t>(4)</w:t>
      </w:r>
      <w:r w:rsidRPr="008C293B">
        <w:tab/>
        <w:t>The Director</w:t>
      </w:r>
      <w:r w:rsidR="008C293B">
        <w:noBreakHyphen/>
      </w:r>
      <w:r w:rsidRPr="008C293B">
        <w:t>General of Security must, as soon as practicable after the authority conferred by a Part</w:t>
      </w:r>
      <w:r w:rsidR="00FD69AC" w:rsidRPr="008C293B">
        <w:t> </w:t>
      </w:r>
      <w:r w:rsidRPr="008C293B">
        <w:t>2</w:t>
      </w:r>
      <w:r w:rsidR="008C293B">
        <w:noBreakHyphen/>
      </w:r>
      <w:r w:rsidRPr="008C293B">
        <w:t>2 warrant is exercised on behalf of the Organisation, cause one or more written records to be made that identify each person who exercised that authority.</w:t>
      </w:r>
    </w:p>
    <w:p w14:paraId="780C8CAA" w14:textId="77777777" w:rsidR="00237363" w:rsidRPr="008C293B" w:rsidRDefault="00237363" w:rsidP="00603A9D">
      <w:pPr>
        <w:pStyle w:val="Transitional"/>
      </w:pPr>
      <w:r w:rsidRPr="008C293B">
        <w:t>6  Application of amendments</w:t>
      </w:r>
    </w:p>
    <w:p w14:paraId="147D585C" w14:textId="77777777" w:rsidR="00237363" w:rsidRPr="008C293B" w:rsidRDefault="00237363" w:rsidP="00603A9D">
      <w:pPr>
        <w:pStyle w:val="Subitem"/>
      </w:pPr>
      <w:r w:rsidRPr="008C293B">
        <w:t>(1)</w:t>
      </w:r>
      <w:r w:rsidRPr="008C293B">
        <w:tab/>
      </w:r>
      <w:r w:rsidR="00A85FB7" w:rsidRPr="008C293B">
        <w:t>Subsection</w:t>
      </w:r>
      <w:r w:rsidR="00FD69AC" w:rsidRPr="008C293B">
        <w:t> </w:t>
      </w:r>
      <w:r w:rsidR="00A85FB7" w:rsidRPr="008C293B">
        <w:t>2</w:t>
      </w:r>
      <w:r w:rsidRPr="008C293B">
        <w:t xml:space="preserve">4(2A) of the </w:t>
      </w:r>
      <w:r w:rsidRPr="008C293B">
        <w:rPr>
          <w:i/>
        </w:rPr>
        <w:t>Australian Security Intelligence Organisation Act 1979</w:t>
      </w:r>
      <w:r w:rsidRPr="008C293B">
        <w:t xml:space="preserve"> (as inserted by this Schedule) applies in relation to approvals given after the commencement of this Schedule to exercise authority conferred by:</w:t>
      </w:r>
    </w:p>
    <w:p w14:paraId="27B38BFA" w14:textId="77777777" w:rsidR="00237363" w:rsidRPr="008C293B" w:rsidRDefault="00237363" w:rsidP="00603A9D">
      <w:pPr>
        <w:pStyle w:val="paragraph"/>
      </w:pPr>
      <w:r w:rsidRPr="008C293B">
        <w:tab/>
        <w:t>(a)</w:t>
      </w:r>
      <w:r w:rsidRPr="008C293B">
        <w:tab/>
        <w:t>a relevant warrant issued before or after that commencement; or</w:t>
      </w:r>
    </w:p>
    <w:p w14:paraId="2E0DC565" w14:textId="77777777" w:rsidR="00237363" w:rsidRPr="008C293B" w:rsidRDefault="00237363" w:rsidP="00603A9D">
      <w:pPr>
        <w:pStyle w:val="paragraph"/>
        <w:rPr>
          <w:i/>
        </w:rPr>
      </w:pPr>
      <w:r w:rsidRPr="008C293B">
        <w:tab/>
        <w:t>(b)</w:t>
      </w:r>
      <w:r w:rsidRPr="008C293B">
        <w:tab/>
        <w:t>a relevant device recovery provision relating to a relevant warrant issued before or after that commencement.</w:t>
      </w:r>
    </w:p>
    <w:p w14:paraId="615A89C8" w14:textId="77777777" w:rsidR="00237363" w:rsidRPr="008C293B" w:rsidRDefault="00237363" w:rsidP="00603A9D">
      <w:pPr>
        <w:pStyle w:val="Subitem"/>
      </w:pPr>
      <w:r w:rsidRPr="008C293B">
        <w:t>(2)</w:t>
      </w:r>
      <w:r w:rsidRPr="008C293B">
        <w:tab/>
      </w:r>
      <w:r w:rsidR="00A85FB7" w:rsidRPr="008C293B">
        <w:t>Subsection</w:t>
      </w:r>
      <w:r w:rsidR="00FD69AC" w:rsidRPr="008C293B">
        <w:t> </w:t>
      </w:r>
      <w:r w:rsidR="00A85FB7" w:rsidRPr="008C293B">
        <w:t>2</w:t>
      </w:r>
      <w:r w:rsidRPr="008C293B">
        <w:t xml:space="preserve">4(3A) of the </w:t>
      </w:r>
      <w:r w:rsidRPr="008C293B">
        <w:rPr>
          <w:i/>
        </w:rPr>
        <w:t>Australian Security Intelligence Organisation Act 1979</w:t>
      </w:r>
      <w:r w:rsidRPr="008C293B">
        <w:t xml:space="preserve"> (as inserted by this Schedule) applies in relation to the exercise by a person, after the commencement of this Schedule, of authority conferred by a relevant warrant or relevant device recovery provision, whether or not:</w:t>
      </w:r>
    </w:p>
    <w:p w14:paraId="6964B28B" w14:textId="77777777" w:rsidR="00237363" w:rsidRPr="008C293B" w:rsidRDefault="00237363" w:rsidP="00603A9D">
      <w:pPr>
        <w:pStyle w:val="paragraph"/>
      </w:pPr>
      <w:r w:rsidRPr="008C293B">
        <w:tab/>
        <w:t>(a)</w:t>
      </w:r>
      <w:r w:rsidRPr="008C293B">
        <w:tab/>
        <w:t>approval for the person to exercise the authority was given before or after that commencement; or</w:t>
      </w:r>
    </w:p>
    <w:p w14:paraId="5722661F" w14:textId="77777777" w:rsidR="00237363" w:rsidRPr="008C293B" w:rsidRDefault="00237363" w:rsidP="00603A9D">
      <w:pPr>
        <w:pStyle w:val="paragraph"/>
      </w:pPr>
      <w:r w:rsidRPr="008C293B">
        <w:tab/>
        <w:t>(b)</w:t>
      </w:r>
      <w:r w:rsidRPr="008C293B">
        <w:tab/>
        <w:t>the warrant to which the authority relates was issued before or after that commencement.</w:t>
      </w:r>
    </w:p>
    <w:p w14:paraId="5DB4951E" w14:textId="77777777" w:rsidR="00237363" w:rsidRPr="008C293B" w:rsidRDefault="00237363" w:rsidP="00603A9D">
      <w:pPr>
        <w:pStyle w:val="Subitem"/>
      </w:pPr>
      <w:r w:rsidRPr="008C293B">
        <w:t>(3)</w:t>
      </w:r>
      <w:r w:rsidRPr="008C293B">
        <w:tab/>
      </w:r>
      <w:r w:rsidR="00A85FB7" w:rsidRPr="008C293B">
        <w:t>Subsection</w:t>
      </w:r>
      <w:r w:rsidR="00FD69AC" w:rsidRPr="008C293B">
        <w:t> </w:t>
      </w:r>
      <w:r w:rsidR="00A85FB7" w:rsidRPr="008C293B">
        <w:t>1</w:t>
      </w:r>
      <w:r w:rsidRPr="008C293B">
        <w:t xml:space="preserve">2(1) of the </w:t>
      </w:r>
      <w:r w:rsidRPr="008C293B">
        <w:rPr>
          <w:i/>
        </w:rPr>
        <w:t>Telecommunications (Interception and Access) Act 1979</w:t>
      </w:r>
      <w:r w:rsidRPr="008C293B">
        <w:t xml:space="preserve"> (as amended by this Schedule), and </w:t>
      </w:r>
      <w:r w:rsidR="00A85FB7" w:rsidRPr="008C293B">
        <w:t>subsection</w:t>
      </w:r>
      <w:r w:rsidR="00FD69AC" w:rsidRPr="008C293B">
        <w:t> </w:t>
      </w:r>
      <w:r w:rsidR="00A85FB7" w:rsidRPr="008C293B">
        <w:t>1</w:t>
      </w:r>
      <w:r w:rsidRPr="008C293B">
        <w:t>2(2) of that Act (as inserted by this Schedule), apply in relation to approvals given after the commencement of this Schedule to exercise authority conferred by a warrant issued before or after that commencement.</w:t>
      </w:r>
    </w:p>
    <w:p w14:paraId="73C98247" w14:textId="77777777" w:rsidR="00237363" w:rsidRPr="008C293B" w:rsidRDefault="00237363" w:rsidP="00603A9D">
      <w:pPr>
        <w:pStyle w:val="Subitem"/>
      </w:pPr>
      <w:r w:rsidRPr="008C293B">
        <w:lastRenderedPageBreak/>
        <w:t>(4)</w:t>
      </w:r>
      <w:r w:rsidRPr="008C293B">
        <w:tab/>
      </w:r>
      <w:r w:rsidR="00A85FB7" w:rsidRPr="008C293B">
        <w:t>Subsection</w:t>
      </w:r>
      <w:r w:rsidR="00FD69AC" w:rsidRPr="008C293B">
        <w:t> </w:t>
      </w:r>
      <w:r w:rsidR="00A85FB7" w:rsidRPr="008C293B">
        <w:t>1</w:t>
      </w:r>
      <w:r w:rsidRPr="008C293B">
        <w:t xml:space="preserve">2(3) of the </w:t>
      </w:r>
      <w:r w:rsidRPr="008C293B">
        <w:rPr>
          <w:i/>
        </w:rPr>
        <w:t>Telecommunications (Interception and Access) Act 1979</w:t>
      </w:r>
      <w:r w:rsidRPr="008C293B">
        <w:t xml:space="preserve"> (as inserted by this Schedule) applies in relation to the exercise by a person, after the commencement of this Schedule, of authority conferred by a warrant, whether or not:</w:t>
      </w:r>
    </w:p>
    <w:p w14:paraId="1497CA98" w14:textId="77777777" w:rsidR="00237363" w:rsidRPr="008C293B" w:rsidRDefault="00237363" w:rsidP="00603A9D">
      <w:pPr>
        <w:pStyle w:val="paragraph"/>
      </w:pPr>
      <w:r w:rsidRPr="008C293B">
        <w:tab/>
        <w:t>(a)</w:t>
      </w:r>
      <w:r w:rsidRPr="008C293B">
        <w:tab/>
        <w:t>approval for the person to exercise the authority was given before or after that commencement; or</w:t>
      </w:r>
    </w:p>
    <w:p w14:paraId="1E43D2CE" w14:textId="77777777" w:rsidR="00237363" w:rsidRPr="008C293B" w:rsidRDefault="00237363" w:rsidP="00603A9D">
      <w:pPr>
        <w:pStyle w:val="paragraph"/>
      </w:pPr>
      <w:r w:rsidRPr="008C293B">
        <w:tab/>
        <w:t>(b)</w:t>
      </w:r>
      <w:r w:rsidRPr="008C293B">
        <w:tab/>
        <w:t>the warrant to which the authority relates was issued before or after that commencement.</w:t>
      </w:r>
    </w:p>
    <w:p w14:paraId="2AFAFB69" w14:textId="77777777" w:rsidR="00A63E58" w:rsidRPr="008C293B" w:rsidRDefault="00A85FB7" w:rsidP="00603A9D">
      <w:pPr>
        <w:pStyle w:val="ActHead6"/>
        <w:pageBreakBefore/>
      </w:pPr>
      <w:bookmarkStart w:id="58" w:name="_Toc100066583"/>
      <w:bookmarkStart w:id="59" w:name="opcCurrentFind"/>
      <w:r w:rsidRPr="00AD4262">
        <w:rPr>
          <w:rStyle w:val="CharAmSchNo"/>
        </w:rPr>
        <w:lastRenderedPageBreak/>
        <w:t>Schedule</w:t>
      </w:r>
      <w:r w:rsidR="00FD69AC" w:rsidRPr="00AD4262">
        <w:rPr>
          <w:rStyle w:val="CharAmSchNo"/>
        </w:rPr>
        <w:t> </w:t>
      </w:r>
      <w:r w:rsidRPr="00AD4262">
        <w:rPr>
          <w:rStyle w:val="CharAmSchNo"/>
        </w:rPr>
        <w:t>14</w:t>
      </w:r>
      <w:r w:rsidR="00A63E58" w:rsidRPr="008C293B">
        <w:t>—</w:t>
      </w:r>
      <w:r w:rsidR="00427F9F" w:rsidRPr="00AD4262">
        <w:rPr>
          <w:rStyle w:val="CharAmSchText"/>
        </w:rPr>
        <w:t>A</w:t>
      </w:r>
      <w:r w:rsidR="00607DEE" w:rsidRPr="00AD4262">
        <w:rPr>
          <w:rStyle w:val="CharAmSchText"/>
        </w:rPr>
        <w:t>mendments</w:t>
      </w:r>
      <w:r w:rsidR="00427F9F" w:rsidRPr="00AD4262">
        <w:rPr>
          <w:rStyle w:val="CharAmSchText"/>
        </w:rPr>
        <w:t xml:space="preserve"> related to the Intelligence Services Amendment (Establishment of the Australian Signals Directorate) Act 2018</w:t>
      </w:r>
      <w:bookmarkStart w:id="60" w:name="BK_S3P39L4C30"/>
      <w:bookmarkEnd w:id="60"/>
      <w:bookmarkEnd w:id="58"/>
    </w:p>
    <w:bookmarkEnd w:id="59"/>
    <w:p w14:paraId="798BA510" w14:textId="77777777" w:rsidR="00A63E58" w:rsidRPr="00AD4262" w:rsidRDefault="00A63E58" w:rsidP="00603A9D">
      <w:pPr>
        <w:pStyle w:val="Header"/>
      </w:pPr>
      <w:r w:rsidRPr="00AD4262">
        <w:rPr>
          <w:rStyle w:val="CharAmPartNo"/>
        </w:rPr>
        <w:t xml:space="preserve"> </w:t>
      </w:r>
      <w:r w:rsidRPr="00AD4262">
        <w:rPr>
          <w:rStyle w:val="CharAmPartText"/>
        </w:rPr>
        <w:t xml:space="preserve"> </w:t>
      </w:r>
    </w:p>
    <w:p w14:paraId="7D48404F" w14:textId="77777777" w:rsidR="00A63E58" w:rsidRPr="008C293B" w:rsidRDefault="00A63E58" w:rsidP="00603A9D">
      <w:pPr>
        <w:pStyle w:val="ActHead9"/>
        <w:rPr>
          <w:i w:val="0"/>
        </w:rPr>
      </w:pPr>
      <w:bookmarkStart w:id="61" w:name="_Toc100066584"/>
      <w:r w:rsidRPr="008C293B">
        <w:t>Intelligence Services Act 2001</w:t>
      </w:r>
      <w:bookmarkEnd w:id="61"/>
    </w:p>
    <w:p w14:paraId="57D80D4F" w14:textId="77777777" w:rsidR="003920DD" w:rsidRPr="008C293B" w:rsidRDefault="003920DD" w:rsidP="00603A9D">
      <w:pPr>
        <w:pStyle w:val="ItemHead"/>
      </w:pPr>
      <w:r w:rsidRPr="008C293B">
        <w:t>1  Subsections</w:t>
      </w:r>
      <w:r w:rsidR="00FD69AC" w:rsidRPr="008C293B">
        <w:t> </w:t>
      </w:r>
      <w:r w:rsidRPr="008C293B">
        <w:t>9(4) and 10(1A)</w:t>
      </w:r>
    </w:p>
    <w:p w14:paraId="16837E39" w14:textId="77777777" w:rsidR="003920DD" w:rsidRPr="008C293B" w:rsidRDefault="003920DD" w:rsidP="00603A9D">
      <w:pPr>
        <w:pStyle w:val="Item"/>
      </w:pPr>
      <w:r w:rsidRPr="008C293B">
        <w:t>Omit “or (ii)”, substitute “, (ii) or (iii)”.</w:t>
      </w:r>
    </w:p>
    <w:p w14:paraId="4D8E011C" w14:textId="77777777" w:rsidR="00AA5A4E" w:rsidRPr="008C293B" w:rsidRDefault="003920DD" w:rsidP="00603A9D">
      <w:pPr>
        <w:pStyle w:val="ItemHead"/>
      </w:pPr>
      <w:r w:rsidRPr="008C293B">
        <w:t>2</w:t>
      </w:r>
      <w:r w:rsidR="00AA5A4E" w:rsidRPr="008C293B">
        <w:t xml:space="preserve">  </w:t>
      </w:r>
      <w:r w:rsidR="00A85FB7" w:rsidRPr="008C293B">
        <w:t>Subsection</w:t>
      </w:r>
      <w:r w:rsidR="00FD69AC" w:rsidRPr="008C293B">
        <w:t> </w:t>
      </w:r>
      <w:r w:rsidR="00A85FB7" w:rsidRPr="008C293B">
        <w:t>1</w:t>
      </w:r>
      <w:r w:rsidR="00AA5A4E" w:rsidRPr="008C293B">
        <w:t>3(5)</w:t>
      </w:r>
    </w:p>
    <w:p w14:paraId="5BCD760C" w14:textId="77777777" w:rsidR="00AA5A4E" w:rsidRPr="008C293B" w:rsidRDefault="00AA5A4E" w:rsidP="00603A9D">
      <w:pPr>
        <w:pStyle w:val="Item"/>
      </w:pPr>
      <w:r w:rsidRPr="008C293B">
        <w:t>Omit “this section”, substitute “</w:t>
      </w:r>
      <w:r w:rsidR="00FD69AC" w:rsidRPr="008C293B">
        <w:t>subsection (</w:t>
      </w:r>
      <w:r w:rsidRPr="008C293B">
        <w:t>4)”.</w:t>
      </w:r>
    </w:p>
    <w:p w14:paraId="74369342" w14:textId="77777777" w:rsidR="00AA5A4E" w:rsidRPr="008C293B" w:rsidRDefault="003920DD" w:rsidP="00603A9D">
      <w:pPr>
        <w:pStyle w:val="ItemHead"/>
      </w:pPr>
      <w:r w:rsidRPr="008C293B">
        <w:t>3</w:t>
      </w:r>
      <w:r w:rsidR="00AA5A4E" w:rsidRPr="008C293B">
        <w:t xml:space="preserve">  </w:t>
      </w:r>
      <w:r w:rsidR="00A85FB7" w:rsidRPr="008C293B">
        <w:t>Subsection</w:t>
      </w:r>
      <w:r w:rsidR="00FD69AC" w:rsidRPr="008C293B">
        <w:t> </w:t>
      </w:r>
      <w:r w:rsidR="00A85FB7" w:rsidRPr="008C293B">
        <w:t>1</w:t>
      </w:r>
      <w:r w:rsidR="00AA5A4E" w:rsidRPr="008C293B">
        <w:t>3(5)</w:t>
      </w:r>
    </w:p>
    <w:p w14:paraId="6CBC3034" w14:textId="75685346" w:rsidR="00AA5A4E" w:rsidRDefault="00AA5A4E" w:rsidP="00603A9D">
      <w:pPr>
        <w:pStyle w:val="Item"/>
      </w:pPr>
      <w:r w:rsidRPr="008C293B">
        <w:t>Omit “</w:t>
      </w:r>
      <w:r w:rsidR="00FD69AC" w:rsidRPr="008C293B">
        <w:t>subsection (</w:t>
      </w:r>
      <w:r w:rsidRPr="008C293B">
        <w:t>4)”, substitute “that subsection”.</w:t>
      </w:r>
    </w:p>
    <w:p w14:paraId="603F811F" w14:textId="77777777" w:rsidR="006F0ED9" w:rsidRPr="00F02B56" w:rsidRDefault="006F0ED9" w:rsidP="006F0ED9"/>
    <w:p w14:paraId="7F4975A6" w14:textId="77777777" w:rsidR="006F0ED9" w:rsidRDefault="006F0ED9" w:rsidP="006F0ED9">
      <w:pPr>
        <w:pStyle w:val="AssentBk"/>
        <w:keepNext/>
      </w:pPr>
    </w:p>
    <w:p w14:paraId="40335704" w14:textId="77777777" w:rsidR="006F0ED9" w:rsidRDefault="006F0ED9" w:rsidP="006F0ED9">
      <w:pPr>
        <w:pStyle w:val="AssentBk"/>
        <w:keepNext/>
      </w:pPr>
    </w:p>
    <w:p w14:paraId="0C9E1C15" w14:textId="77777777" w:rsidR="006F0ED9" w:rsidRDefault="006F0ED9" w:rsidP="006F0ED9">
      <w:pPr>
        <w:pStyle w:val="2ndRd"/>
        <w:keepNext/>
        <w:pBdr>
          <w:top w:val="single" w:sz="2" w:space="1" w:color="auto"/>
        </w:pBdr>
      </w:pPr>
    </w:p>
    <w:p w14:paraId="5715F0A7" w14:textId="77777777" w:rsidR="006F0ED9" w:rsidRDefault="006F0ED9" w:rsidP="007433DA">
      <w:pPr>
        <w:pStyle w:val="2ndRd"/>
        <w:keepNext/>
        <w:spacing w:line="260" w:lineRule="atLeast"/>
        <w:rPr>
          <w:i/>
        </w:rPr>
      </w:pPr>
      <w:r>
        <w:t>[</w:t>
      </w:r>
      <w:r>
        <w:rPr>
          <w:i/>
        </w:rPr>
        <w:t>Minister’s second reading speech made in—</w:t>
      </w:r>
    </w:p>
    <w:p w14:paraId="7FBE1CA4" w14:textId="7CCCFE60" w:rsidR="006F0ED9" w:rsidRDefault="006F0ED9" w:rsidP="007433DA">
      <w:pPr>
        <w:pStyle w:val="2ndRd"/>
        <w:keepNext/>
        <w:spacing w:line="260" w:lineRule="atLeast"/>
        <w:rPr>
          <w:i/>
        </w:rPr>
      </w:pPr>
      <w:r>
        <w:rPr>
          <w:i/>
        </w:rPr>
        <w:t>House of Representatives on 25 November 2021</w:t>
      </w:r>
    </w:p>
    <w:p w14:paraId="3B5DC7F3" w14:textId="0CDE7DDF" w:rsidR="006F0ED9" w:rsidRDefault="006F0ED9" w:rsidP="007433DA">
      <w:pPr>
        <w:pStyle w:val="2ndRd"/>
        <w:keepNext/>
        <w:spacing w:line="260" w:lineRule="atLeast"/>
        <w:rPr>
          <w:i/>
        </w:rPr>
      </w:pPr>
      <w:r>
        <w:rPr>
          <w:i/>
        </w:rPr>
        <w:t>Senate on 30 March 2022</w:t>
      </w:r>
      <w:r>
        <w:t>]</w:t>
      </w:r>
    </w:p>
    <w:p w14:paraId="17CC7F3C" w14:textId="77777777" w:rsidR="006F0ED9" w:rsidRDefault="006F0ED9" w:rsidP="007433DA"/>
    <w:p w14:paraId="06E8EA04" w14:textId="4E420B1E" w:rsidR="00790943" w:rsidRPr="006F0ED9" w:rsidRDefault="006F0ED9" w:rsidP="006F0ED9">
      <w:pPr>
        <w:framePr w:hSpace="180" w:wrap="around" w:vAnchor="text" w:hAnchor="page" w:x="2386" w:y="3395"/>
      </w:pPr>
      <w:r>
        <w:t>(105/21)</w:t>
      </w:r>
    </w:p>
    <w:p w14:paraId="2F96FBAE" w14:textId="77777777" w:rsidR="006F0ED9" w:rsidRDefault="006F0ED9"/>
    <w:sectPr w:rsidR="006F0ED9" w:rsidSect="0079094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8248" w14:textId="77777777" w:rsidR="007433DA" w:rsidRDefault="007433DA" w:rsidP="0048364F">
      <w:pPr>
        <w:spacing w:line="240" w:lineRule="auto"/>
      </w:pPr>
      <w:r>
        <w:separator/>
      </w:r>
    </w:p>
  </w:endnote>
  <w:endnote w:type="continuationSeparator" w:id="0">
    <w:p w14:paraId="6BB0726A" w14:textId="77777777" w:rsidR="007433DA" w:rsidRDefault="007433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D566" w14:textId="77777777" w:rsidR="007433DA" w:rsidRPr="005F1388" w:rsidRDefault="007433DA" w:rsidP="00603A9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E7A8" w14:textId="144DDF78" w:rsidR="007433DA" w:rsidRDefault="007433DA" w:rsidP="007433DA">
    <w:pPr>
      <w:pStyle w:val="ScalePlusRef"/>
    </w:pPr>
    <w:r>
      <w:t>Note: An electronic version of this Act is available on the Federal Register of Legislation (</w:t>
    </w:r>
    <w:hyperlink r:id="rId1" w:history="1">
      <w:r>
        <w:t>https://www.legislation.gov.au/</w:t>
      </w:r>
    </w:hyperlink>
    <w:r>
      <w:t>)</w:t>
    </w:r>
  </w:p>
  <w:p w14:paraId="44ABF7CA" w14:textId="77777777" w:rsidR="007433DA" w:rsidRDefault="007433DA" w:rsidP="007433DA"/>
  <w:p w14:paraId="41FC0564" w14:textId="2BA49585" w:rsidR="007433DA" w:rsidRDefault="007433DA" w:rsidP="00603A9D">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tblGrid>
    <w:tr w:rsidR="007433DA" w14:paraId="2DECC0A9" w14:textId="77777777" w:rsidTr="00111F09">
      <w:tc>
        <w:tcPr>
          <w:tcW w:w="7303" w:type="dxa"/>
        </w:tcPr>
        <w:p w14:paraId="7C679C86" w14:textId="77777777" w:rsidR="007433DA" w:rsidRPr="00ED79B6" w:rsidRDefault="007433DA" w:rsidP="00FD69AC">
          <w:pPr>
            <w:rPr>
              <w:i/>
              <w:sz w:val="18"/>
            </w:rPr>
          </w:pPr>
          <w:r>
            <w:rPr>
              <w:i/>
              <w:sz w:val="18"/>
            </w:rPr>
            <w:t xml:space="preserve"> </w:t>
          </w:r>
        </w:p>
      </w:tc>
    </w:tr>
  </w:tbl>
  <w:p w14:paraId="6EA7D029" w14:textId="77777777" w:rsidR="007433DA" w:rsidRPr="005F1388" w:rsidRDefault="007433DA" w:rsidP="00FD69AC">
    <w:pPr>
      <w:pStyle w:val="Footer"/>
      <w:tabs>
        <w:tab w:val="clear" w:pos="4153"/>
        <w:tab w:val="clear" w:pos="8306"/>
        <w:tab w:val="center" w:pos="4150"/>
        <w:tab w:val="right" w:pos="8307"/>
      </w:tabs>
      <w:spacing w:before="120"/>
      <w:rPr>
        <w:i/>
        <w:sz w:val="18"/>
      </w:rPr>
    </w:pPr>
  </w:p>
  <w:p w14:paraId="36E99AA6" w14:textId="77777777" w:rsidR="007433DA" w:rsidRPr="00FD69AC" w:rsidRDefault="007433DA" w:rsidP="00FD6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DE42" w14:textId="77777777" w:rsidR="007433DA" w:rsidRPr="00ED79B6" w:rsidRDefault="007433DA" w:rsidP="00603A9D">
    <w:pPr>
      <w:pStyle w:val="Footer"/>
      <w:tabs>
        <w:tab w:val="clear" w:pos="4153"/>
        <w:tab w:val="clear" w:pos="8306"/>
        <w:tab w:val="center" w:pos="4150"/>
        <w:tab w:val="right" w:pos="8307"/>
      </w:tabs>
      <w:spacing w:before="120"/>
    </w:pPr>
  </w:p>
  <w:p w14:paraId="7CF465E9" w14:textId="77777777" w:rsidR="007433DA" w:rsidRPr="00FD69AC" w:rsidRDefault="007433DA" w:rsidP="00FD69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1E80" w14:textId="77777777" w:rsidR="007433DA" w:rsidRDefault="007433DA" w:rsidP="00603A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33DA" w14:paraId="3338A6A3" w14:textId="77777777" w:rsidTr="00C2399C">
      <w:tc>
        <w:tcPr>
          <w:tcW w:w="646" w:type="dxa"/>
        </w:tcPr>
        <w:p w14:paraId="3365EC9E" w14:textId="77777777" w:rsidR="007433DA" w:rsidRDefault="007433DA" w:rsidP="00C2399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8333440" w14:textId="67C8B75C" w:rsidR="007433DA" w:rsidRDefault="007433DA" w:rsidP="00C2399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1A2A">
            <w:rPr>
              <w:i/>
              <w:sz w:val="18"/>
            </w:rPr>
            <w:t>National Security Legislation Amendment (Comprehensive Review and Other Measures No. 1) Act 2022</w:t>
          </w:r>
          <w:r w:rsidRPr="00ED79B6">
            <w:rPr>
              <w:i/>
              <w:sz w:val="18"/>
            </w:rPr>
            <w:fldChar w:fldCharType="end"/>
          </w:r>
        </w:p>
      </w:tc>
      <w:tc>
        <w:tcPr>
          <w:tcW w:w="1270" w:type="dxa"/>
        </w:tcPr>
        <w:p w14:paraId="0F6866B3" w14:textId="1F0466DB" w:rsidR="007433DA" w:rsidRDefault="007433DA" w:rsidP="00C2399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1A2A">
            <w:rPr>
              <w:i/>
              <w:sz w:val="18"/>
            </w:rPr>
            <w:t>No. 31, 2022</w:t>
          </w:r>
          <w:r w:rsidRPr="00ED79B6">
            <w:rPr>
              <w:i/>
              <w:sz w:val="18"/>
            </w:rPr>
            <w:fldChar w:fldCharType="end"/>
          </w:r>
        </w:p>
      </w:tc>
    </w:tr>
  </w:tbl>
  <w:p w14:paraId="1F5D8B3E" w14:textId="77777777" w:rsidR="007433DA" w:rsidRDefault="007433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BB31" w14:textId="77777777" w:rsidR="007433DA" w:rsidRDefault="007433DA" w:rsidP="00603A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33DA" w14:paraId="61B9A274" w14:textId="77777777" w:rsidTr="00C2399C">
      <w:tc>
        <w:tcPr>
          <w:tcW w:w="1247" w:type="dxa"/>
        </w:tcPr>
        <w:p w14:paraId="61F10A4F" w14:textId="728FF57D" w:rsidR="007433DA" w:rsidRDefault="007433DA" w:rsidP="00C2399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1A2A">
            <w:rPr>
              <w:i/>
              <w:sz w:val="18"/>
            </w:rPr>
            <w:t>No. 31, 2022</w:t>
          </w:r>
          <w:r w:rsidRPr="00ED79B6">
            <w:rPr>
              <w:i/>
              <w:sz w:val="18"/>
            </w:rPr>
            <w:fldChar w:fldCharType="end"/>
          </w:r>
        </w:p>
      </w:tc>
      <w:tc>
        <w:tcPr>
          <w:tcW w:w="5387" w:type="dxa"/>
        </w:tcPr>
        <w:p w14:paraId="77256BC9" w14:textId="2DA10F76" w:rsidR="007433DA" w:rsidRDefault="007433DA" w:rsidP="00C2399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1A2A">
            <w:rPr>
              <w:i/>
              <w:sz w:val="18"/>
            </w:rPr>
            <w:t>National Security Legislation Amendment (Comprehensive Review and Other Measures No. 1) Act 2022</w:t>
          </w:r>
          <w:r w:rsidRPr="00ED79B6">
            <w:rPr>
              <w:i/>
              <w:sz w:val="18"/>
            </w:rPr>
            <w:fldChar w:fldCharType="end"/>
          </w:r>
        </w:p>
      </w:tc>
      <w:tc>
        <w:tcPr>
          <w:tcW w:w="669" w:type="dxa"/>
        </w:tcPr>
        <w:p w14:paraId="71A4FE38" w14:textId="77777777" w:rsidR="007433DA" w:rsidRDefault="007433DA" w:rsidP="00C2399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99A1C93" w14:textId="77777777" w:rsidR="007433DA" w:rsidRPr="00ED79B6" w:rsidRDefault="007433D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0D31" w14:textId="77777777" w:rsidR="007433DA" w:rsidRPr="00A961C4" w:rsidRDefault="007433DA" w:rsidP="00603A9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33DA" w14:paraId="1C181BBD" w14:textId="77777777" w:rsidTr="00D86BBC">
      <w:tc>
        <w:tcPr>
          <w:tcW w:w="646" w:type="dxa"/>
        </w:tcPr>
        <w:p w14:paraId="38C6E8C4" w14:textId="77777777" w:rsidR="007433DA" w:rsidRDefault="007433DA" w:rsidP="00C2399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1DC8A7C" w14:textId="14330EE2" w:rsidR="007433DA" w:rsidRDefault="007433DA" w:rsidP="00C2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1A2A">
            <w:rPr>
              <w:i/>
              <w:sz w:val="18"/>
            </w:rPr>
            <w:t>National Security Legislation Amendment (Comprehensive Review and Other Measures No. 1) Act 2022</w:t>
          </w:r>
          <w:r w:rsidRPr="007A1328">
            <w:rPr>
              <w:i/>
              <w:sz w:val="18"/>
            </w:rPr>
            <w:fldChar w:fldCharType="end"/>
          </w:r>
        </w:p>
      </w:tc>
      <w:tc>
        <w:tcPr>
          <w:tcW w:w="1270" w:type="dxa"/>
        </w:tcPr>
        <w:p w14:paraId="44B9845F" w14:textId="665B4F47" w:rsidR="007433DA" w:rsidRDefault="007433DA" w:rsidP="00C2399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1A2A">
            <w:rPr>
              <w:i/>
              <w:sz w:val="18"/>
            </w:rPr>
            <w:t>No. 31, 2022</w:t>
          </w:r>
          <w:r w:rsidRPr="007A1328">
            <w:rPr>
              <w:i/>
              <w:sz w:val="18"/>
            </w:rPr>
            <w:fldChar w:fldCharType="end"/>
          </w:r>
        </w:p>
      </w:tc>
    </w:tr>
  </w:tbl>
  <w:p w14:paraId="63ECD25D" w14:textId="77777777" w:rsidR="007433DA" w:rsidRPr="00A961C4" w:rsidRDefault="007433D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6E66" w14:textId="77777777" w:rsidR="007433DA" w:rsidRPr="00A961C4" w:rsidRDefault="007433DA" w:rsidP="00603A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33DA" w14:paraId="304F82F3" w14:textId="77777777" w:rsidTr="00D86BBC">
      <w:tc>
        <w:tcPr>
          <w:tcW w:w="1247" w:type="dxa"/>
        </w:tcPr>
        <w:p w14:paraId="262225C9" w14:textId="29B7EC13" w:rsidR="007433DA" w:rsidRDefault="007433DA" w:rsidP="00C2399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1A2A">
            <w:rPr>
              <w:i/>
              <w:sz w:val="18"/>
            </w:rPr>
            <w:t>No. 31, 2022</w:t>
          </w:r>
          <w:r w:rsidRPr="007A1328">
            <w:rPr>
              <w:i/>
              <w:sz w:val="18"/>
            </w:rPr>
            <w:fldChar w:fldCharType="end"/>
          </w:r>
        </w:p>
      </w:tc>
      <w:tc>
        <w:tcPr>
          <w:tcW w:w="5387" w:type="dxa"/>
        </w:tcPr>
        <w:p w14:paraId="0710449F" w14:textId="5F38AB5F" w:rsidR="007433DA" w:rsidRDefault="007433DA" w:rsidP="00C2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1A2A">
            <w:rPr>
              <w:i/>
              <w:sz w:val="18"/>
            </w:rPr>
            <w:t>National Security Legislation Amendment (Comprehensive Review and Other Measures No. 1) Act 2022</w:t>
          </w:r>
          <w:r w:rsidRPr="007A1328">
            <w:rPr>
              <w:i/>
              <w:sz w:val="18"/>
            </w:rPr>
            <w:fldChar w:fldCharType="end"/>
          </w:r>
        </w:p>
      </w:tc>
      <w:tc>
        <w:tcPr>
          <w:tcW w:w="669" w:type="dxa"/>
        </w:tcPr>
        <w:p w14:paraId="16254EDF" w14:textId="77777777" w:rsidR="007433DA" w:rsidRDefault="007433DA" w:rsidP="00C239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55F781F" w14:textId="77777777" w:rsidR="007433DA" w:rsidRPr="00055B5C" w:rsidRDefault="007433D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DD74" w14:textId="77777777" w:rsidR="007433DA" w:rsidRPr="00A961C4" w:rsidRDefault="007433DA" w:rsidP="00603A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7"/>
      <w:gridCol w:w="654"/>
    </w:tblGrid>
    <w:tr w:rsidR="007433DA" w14:paraId="251215C7" w14:textId="77777777" w:rsidTr="00D86BBC">
      <w:tc>
        <w:tcPr>
          <w:tcW w:w="1247" w:type="dxa"/>
        </w:tcPr>
        <w:p w14:paraId="646976AB" w14:textId="2A767266" w:rsidR="007433DA" w:rsidRDefault="007433DA" w:rsidP="00C2399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1A2A">
            <w:rPr>
              <w:i/>
              <w:sz w:val="18"/>
            </w:rPr>
            <w:t>No. 31, 2022</w:t>
          </w:r>
          <w:r w:rsidRPr="007A1328">
            <w:rPr>
              <w:i/>
              <w:sz w:val="18"/>
            </w:rPr>
            <w:fldChar w:fldCharType="end"/>
          </w:r>
        </w:p>
      </w:tc>
      <w:tc>
        <w:tcPr>
          <w:tcW w:w="5387" w:type="dxa"/>
        </w:tcPr>
        <w:p w14:paraId="3CFA5B8F" w14:textId="782FC3C6" w:rsidR="007433DA" w:rsidRDefault="007433DA" w:rsidP="00C2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1A2A">
            <w:rPr>
              <w:i/>
              <w:sz w:val="18"/>
            </w:rPr>
            <w:t>National Security Legislation Amendment (Comprehensive Review and Other Measures No. 1) Act 2022</w:t>
          </w:r>
          <w:r w:rsidRPr="007A1328">
            <w:rPr>
              <w:i/>
              <w:sz w:val="18"/>
            </w:rPr>
            <w:fldChar w:fldCharType="end"/>
          </w:r>
        </w:p>
      </w:tc>
      <w:tc>
        <w:tcPr>
          <w:tcW w:w="669" w:type="dxa"/>
        </w:tcPr>
        <w:p w14:paraId="6B9743D4" w14:textId="77777777" w:rsidR="007433DA" w:rsidRDefault="007433DA" w:rsidP="00C239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1DA2D36" w14:textId="77777777" w:rsidR="007433DA" w:rsidRPr="00A961C4" w:rsidRDefault="007433D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814D" w14:textId="77777777" w:rsidR="007433DA" w:rsidRDefault="007433DA" w:rsidP="0048364F">
      <w:pPr>
        <w:spacing w:line="240" w:lineRule="auto"/>
      </w:pPr>
      <w:r>
        <w:separator/>
      </w:r>
    </w:p>
  </w:footnote>
  <w:footnote w:type="continuationSeparator" w:id="0">
    <w:p w14:paraId="14710E83" w14:textId="77777777" w:rsidR="007433DA" w:rsidRDefault="007433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557E" w14:textId="77777777" w:rsidR="007433DA" w:rsidRPr="005F1388" w:rsidRDefault="007433D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C033" w14:textId="77777777" w:rsidR="007433DA" w:rsidRPr="005F1388" w:rsidRDefault="007433D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EED8" w14:textId="77777777" w:rsidR="007433DA" w:rsidRPr="005F1388" w:rsidRDefault="007433D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CE0E" w14:textId="77777777" w:rsidR="007433DA" w:rsidRPr="00ED79B6" w:rsidRDefault="007433D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4598" w14:textId="77777777" w:rsidR="007433DA" w:rsidRPr="00ED79B6" w:rsidRDefault="007433D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8453" w14:textId="77777777" w:rsidR="007433DA" w:rsidRPr="00ED79B6" w:rsidRDefault="007433D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4617" w14:textId="244586A5" w:rsidR="007433DA" w:rsidRPr="00A961C4" w:rsidRDefault="007433DA" w:rsidP="0048364F">
    <w:pPr>
      <w:rPr>
        <w:b/>
        <w:sz w:val="20"/>
      </w:rPr>
    </w:pPr>
    <w:r>
      <w:rPr>
        <w:b/>
        <w:sz w:val="20"/>
      </w:rPr>
      <w:fldChar w:fldCharType="begin"/>
    </w:r>
    <w:r>
      <w:rPr>
        <w:b/>
        <w:sz w:val="20"/>
      </w:rPr>
      <w:instrText xml:space="preserve"> STYLEREF CharAmSchNo </w:instrText>
    </w:r>
    <w:r w:rsidR="000E1896">
      <w:rPr>
        <w:b/>
        <w:sz w:val="20"/>
      </w:rPr>
      <w:fldChar w:fldCharType="separate"/>
    </w:r>
    <w:r w:rsidR="000E189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E1896">
      <w:rPr>
        <w:sz w:val="20"/>
      </w:rPr>
      <w:fldChar w:fldCharType="separate"/>
    </w:r>
    <w:r w:rsidR="000E1896">
      <w:rPr>
        <w:noProof/>
        <w:sz w:val="20"/>
      </w:rPr>
      <w:t>Emergency authorisations</w:t>
    </w:r>
    <w:r>
      <w:rPr>
        <w:sz w:val="20"/>
      </w:rPr>
      <w:fldChar w:fldCharType="end"/>
    </w:r>
  </w:p>
  <w:p w14:paraId="17E7A225" w14:textId="04303928" w:rsidR="007433DA" w:rsidRPr="00A961C4" w:rsidRDefault="007433D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C442B5A" w14:textId="77777777" w:rsidR="007433DA" w:rsidRPr="00A961C4" w:rsidRDefault="007433D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5D7E" w14:textId="3BFB771E" w:rsidR="007433DA" w:rsidRPr="00A961C4" w:rsidRDefault="007433DA" w:rsidP="0048364F">
    <w:pPr>
      <w:jc w:val="right"/>
      <w:rPr>
        <w:sz w:val="20"/>
      </w:rPr>
    </w:pPr>
    <w:r w:rsidRPr="00A961C4">
      <w:rPr>
        <w:sz w:val="20"/>
      </w:rPr>
      <w:fldChar w:fldCharType="begin"/>
    </w:r>
    <w:r w:rsidRPr="00A961C4">
      <w:rPr>
        <w:sz w:val="20"/>
      </w:rPr>
      <w:instrText xml:space="preserve"> STYLEREF CharAmSchText </w:instrText>
    </w:r>
    <w:r w:rsidR="000E1896">
      <w:rPr>
        <w:sz w:val="20"/>
      </w:rPr>
      <w:fldChar w:fldCharType="separate"/>
    </w:r>
    <w:r w:rsidR="000E1896">
      <w:rPr>
        <w:noProof/>
        <w:sz w:val="20"/>
      </w:rPr>
      <w:t>Emergency authorisations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E1896">
      <w:rPr>
        <w:b/>
        <w:sz w:val="20"/>
      </w:rPr>
      <w:fldChar w:fldCharType="separate"/>
    </w:r>
    <w:r w:rsidR="000E1896">
      <w:rPr>
        <w:b/>
        <w:noProof/>
        <w:sz w:val="20"/>
      </w:rPr>
      <w:t>Schedule 1</w:t>
    </w:r>
    <w:r>
      <w:rPr>
        <w:b/>
        <w:sz w:val="20"/>
      </w:rPr>
      <w:fldChar w:fldCharType="end"/>
    </w:r>
  </w:p>
  <w:p w14:paraId="1FFF6213" w14:textId="0929DFED" w:rsidR="007433DA" w:rsidRPr="00A961C4" w:rsidRDefault="007433D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3622854" w14:textId="77777777" w:rsidR="007433DA" w:rsidRPr="00A961C4" w:rsidRDefault="007433D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A154" w14:textId="77777777" w:rsidR="007433DA" w:rsidRPr="00A961C4" w:rsidRDefault="007433D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D6E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56C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0CD4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8851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465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083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2EC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6E3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A62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C7C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33A6"/>
    <w:multiLevelType w:val="hybridMultilevel"/>
    <w:tmpl w:val="315C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A2DFC"/>
    <w:multiLevelType w:val="hybridMultilevel"/>
    <w:tmpl w:val="9D44A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B036B1"/>
    <w:multiLevelType w:val="hybridMultilevel"/>
    <w:tmpl w:val="D9DED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90BA5"/>
    <w:multiLevelType w:val="hybridMultilevel"/>
    <w:tmpl w:val="CA800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C47E28"/>
    <w:multiLevelType w:val="hybridMultilevel"/>
    <w:tmpl w:val="444A3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6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86"/>
    <w:rsid w:val="00001ABE"/>
    <w:rsid w:val="000021D1"/>
    <w:rsid w:val="00003888"/>
    <w:rsid w:val="00005A16"/>
    <w:rsid w:val="000113BC"/>
    <w:rsid w:val="00011A92"/>
    <w:rsid w:val="000136AF"/>
    <w:rsid w:val="00013A3D"/>
    <w:rsid w:val="00016572"/>
    <w:rsid w:val="00020DCA"/>
    <w:rsid w:val="0002262C"/>
    <w:rsid w:val="00023023"/>
    <w:rsid w:val="000239E4"/>
    <w:rsid w:val="00026257"/>
    <w:rsid w:val="000327E6"/>
    <w:rsid w:val="00032DC7"/>
    <w:rsid w:val="00032EC5"/>
    <w:rsid w:val="000355FD"/>
    <w:rsid w:val="00040147"/>
    <w:rsid w:val="0004019A"/>
    <w:rsid w:val="00040D5B"/>
    <w:rsid w:val="00041231"/>
    <w:rsid w:val="000417C9"/>
    <w:rsid w:val="00042AC5"/>
    <w:rsid w:val="000521AF"/>
    <w:rsid w:val="00055B5C"/>
    <w:rsid w:val="00056391"/>
    <w:rsid w:val="000565CC"/>
    <w:rsid w:val="00057886"/>
    <w:rsid w:val="00060FF9"/>
    <w:rsid w:val="000614BF"/>
    <w:rsid w:val="00061D1E"/>
    <w:rsid w:val="00061FB0"/>
    <w:rsid w:val="00065544"/>
    <w:rsid w:val="0007285B"/>
    <w:rsid w:val="00073439"/>
    <w:rsid w:val="00075371"/>
    <w:rsid w:val="0007574E"/>
    <w:rsid w:val="00076D10"/>
    <w:rsid w:val="0007745E"/>
    <w:rsid w:val="00077BF9"/>
    <w:rsid w:val="00081EB9"/>
    <w:rsid w:val="000827D1"/>
    <w:rsid w:val="00086834"/>
    <w:rsid w:val="00093495"/>
    <w:rsid w:val="00094946"/>
    <w:rsid w:val="000960F4"/>
    <w:rsid w:val="000962E7"/>
    <w:rsid w:val="00096880"/>
    <w:rsid w:val="00097194"/>
    <w:rsid w:val="000A7B49"/>
    <w:rsid w:val="000B00C4"/>
    <w:rsid w:val="000B0D70"/>
    <w:rsid w:val="000B1FD2"/>
    <w:rsid w:val="000B42F5"/>
    <w:rsid w:val="000C2031"/>
    <w:rsid w:val="000C244D"/>
    <w:rsid w:val="000D05EF"/>
    <w:rsid w:val="000D453F"/>
    <w:rsid w:val="000D47D0"/>
    <w:rsid w:val="000D5A22"/>
    <w:rsid w:val="000D5F66"/>
    <w:rsid w:val="000D68F1"/>
    <w:rsid w:val="000D7CE8"/>
    <w:rsid w:val="000E1896"/>
    <w:rsid w:val="000E2089"/>
    <w:rsid w:val="000F21C1"/>
    <w:rsid w:val="000F4446"/>
    <w:rsid w:val="000F58CD"/>
    <w:rsid w:val="000F69F1"/>
    <w:rsid w:val="000F753C"/>
    <w:rsid w:val="00101193"/>
    <w:rsid w:val="00101D90"/>
    <w:rsid w:val="00106955"/>
    <w:rsid w:val="0010745C"/>
    <w:rsid w:val="00110899"/>
    <w:rsid w:val="00111F09"/>
    <w:rsid w:val="00113BD1"/>
    <w:rsid w:val="00114485"/>
    <w:rsid w:val="001147F0"/>
    <w:rsid w:val="001164D8"/>
    <w:rsid w:val="00116A21"/>
    <w:rsid w:val="00117891"/>
    <w:rsid w:val="00117905"/>
    <w:rsid w:val="00122206"/>
    <w:rsid w:val="0012311C"/>
    <w:rsid w:val="00132961"/>
    <w:rsid w:val="00133F45"/>
    <w:rsid w:val="00137DE6"/>
    <w:rsid w:val="001409F8"/>
    <w:rsid w:val="00143DC3"/>
    <w:rsid w:val="0014517B"/>
    <w:rsid w:val="0014759F"/>
    <w:rsid w:val="00151FC6"/>
    <w:rsid w:val="0015269A"/>
    <w:rsid w:val="00154B0B"/>
    <w:rsid w:val="00154F61"/>
    <w:rsid w:val="0015646E"/>
    <w:rsid w:val="001567CC"/>
    <w:rsid w:val="0015761F"/>
    <w:rsid w:val="00160EAA"/>
    <w:rsid w:val="00162514"/>
    <w:rsid w:val="00162600"/>
    <w:rsid w:val="001634CC"/>
    <w:rsid w:val="001643C9"/>
    <w:rsid w:val="00165568"/>
    <w:rsid w:val="00166C2F"/>
    <w:rsid w:val="00170E39"/>
    <w:rsid w:val="001716C9"/>
    <w:rsid w:val="00173363"/>
    <w:rsid w:val="00173B94"/>
    <w:rsid w:val="00173EF7"/>
    <w:rsid w:val="00177A2F"/>
    <w:rsid w:val="0018281A"/>
    <w:rsid w:val="001835BD"/>
    <w:rsid w:val="001844D1"/>
    <w:rsid w:val="0018523B"/>
    <w:rsid w:val="001854B4"/>
    <w:rsid w:val="00187D79"/>
    <w:rsid w:val="00190332"/>
    <w:rsid w:val="0019078D"/>
    <w:rsid w:val="00192829"/>
    <w:rsid w:val="001939E1"/>
    <w:rsid w:val="0019534D"/>
    <w:rsid w:val="00195382"/>
    <w:rsid w:val="00196442"/>
    <w:rsid w:val="00196646"/>
    <w:rsid w:val="00197788"/>
    <w:rsid w:val="00197CF9"/>
    <w:rsid w:val="001A334D"/>
    <w:rsid w:val="001A3658"/>
    <w:rsid w:val="001A5517"/>
    <w:rsid w:val="001A7123"/>
    <w:rsid w:val="001A759A"/>
    <w:rsid w:val="001B289A"/>
    <w:rsid w:val="001B521A"/>
    <w:rsid w:val="001B59F6"/>
    <w:rsid w:val="001B615E"/>
    <w:rsid w:val="001B7A5D"/>
    <w:rsid w:val="001B7AF4"/>
    <w:rsid w:val="001C2418"/>
    <w:rsid w:val="001C69C4"/>
    <w:rsid w:val="001D055A"/>
    <w:rsid w:val="001D2611"/>
    <w:rsid w:val="001D2C32"/>
    <w:rsid w:val="001D6B72"/>
    <w:rsid w:val="001D7AB2"/>
    <w:rsid w:val="001E0937"/>
    <w:rsid w:val="001E1353"/>
    <w:rsid w:val="001E13DF"/>
    <w:rsid w:val="001E3590"/>
    <w:rsid w:val="001E6905"/>
    <w:rsid w:val="001E7407"/>
    <w:rsid w:val="001F1FE4"/>
    <w:rsid w:val="001F219F"/>
    <w:rsid w:val="00201D27"/>
    <w:rsid w:val="00202618"/>
    <w:rsid w:val="00202702"/>
    <w:rsid w:val="002078F5"/>
    <w:rsid w:val="002106B9"/>
    <w:rsid w:val="002112AD"/>
    <w:rsid w:val="00211EAB"/>
    <w:rsid w:val="00212D46"/>
    <w:rsid w:val="00213920"/>
    <w:rsid w:val="00214967"/>
    <w:rsid w:val="002222CE"/>
    <w:rsid w:val="00224D64"/>
    <w:rsid w:val="0023046E"/>
    <w:rsid w:val="00231627"/>
    <w:rsid w:val="0023338C"/>
    <w:rsid w:val="00236903"/>
    <w:rsid w:val="00237363"/>
    <w:rsid w:val="00240749"/>
    <w:rsid w:val="00250845"/>
    <w:rsid w:val="00250BF5"/>
    <w:rsid w:val="002516B7"/>
    <w:rsid w:val="00255875"/>
    <w:rsid w:val="00263820"/>
    <w:rsid w:val="0026437F"/>
    <w:rsid w:val="00264A36"/>
    <w:rsid w:val="00271C59"/>
    <w:rsid w:val="00274525"/>
    <w:rsid w:val="00275197"/>
    <w:rsid w:val="0028080A"/>
    <w:rsid w:val="00287C48"/>
    <w:rsid w:val="00290BC0"/>
    <w:rsid w:val="00293B89"/>
    <w:rsid w:val="00293F86"/>
    <w:rsid w:val="002957F5"/>
    <w:rsid w:val="00297DEF"/>
    <w:rsid w:val="00297ECB"/>
    <w:rsid w:val="002A1919"/>
    <w:rsid w:val="002A4A37"/>
    <w:rsid w:val="002B2009"/>
    <w:rsid w:val="002B346F"/>
    <w:rsid w:val="002B50DD"/>
    <w:rsid w:val="002B5A30"/>
    <w:rsid w:val="002C1BF2"/>
    <w:rsid w:val="002C22E5"/>
    <w:rsid w:val="002C511F"/>
    <w:rsid w:val="002C6BF5"/>
    <w:rsid w:val="002D043A"/>
    <w:rsid w:val="002D35E0"/>
    <w:rsid w:val="002D395A"/>
    <w:rsid w:val="002D5E8E"/>
    <w:rsid w:val="002D6E2A"/>
    <w:rsid w:val="002E14FF"/>
    <w:rsid w:val="002E626E"/>
    <w:rsid w:val="002F184C"/>
    <w:rsid w:val="002F1F96"/>
    <w:rsid w:val="002F3D64"/>
    <w:rsid w:val="002F4FC5"/>
    <w:rsid w:val="00302B20"/>
    <w:rsid w:val="00303760"/>
    <w:rsid w:val="00306174"/>
    <w:rsid w:val="00307181"/>
    <w:rsid w:val="003073E0"/>
    <w:rsid w:val="00311C23"/>
    <w:rsid w:val="003152D5"/>
    <w:rsid w:val="00316CF4"/>
    <w:rsid w:val="003256E3"/>
    <w:rsid w:val="003329FA"/>
    <w:rsid w:val="0033396E"/>
    <w:rsid w:val="00336474"/>
    <w:rsid w:val="003415D3"/>
    <w:rsid w:val="00342F75"/>
    <w:rsid w:val="00344324"/>
    <w:rsid w:val="00344AF3"/>
    <w:rsid w:val="00350417"/>
    <w:rsid w:val="00350A35"/>
    <w:rsid w:val="00351C6F"/>
    <w:rsid w:val="00352B0F"/>
    <w:rsid w:val="003557C0"/>
    <w:rsid w:val="00360B80"/>
    <w:rsid w:val="00361AE4"/>
    <w:rsid w:val="00363955"/>
    <w:rsid w:val="00370B20"/>
    <w:rsid w:val="0037283E"/>
    <w:rsid w:val="00374601"/>
    <w:rsid w:val="00374975"/>
    <w:rsid w:val="00374E7F"/>
    <w:rsid w:val="00375C6C"/>
    <w:rsid w:val="003827AB"/>
    <w:rsid w:val="003828FE"/>
    <w:rsid w:val="00384DEF"/>
    <w:rsid w:val="00385D78"/>
    <w:rsid w:val="0039156C"/>
    <w:rsid w:val="003920DD"/>
    <w:rsid w:val="0039519D"/>
    <w:rsid w:val="003A1667"/>
    <w:rsid w:val="003A1A64"/>
    <w:rsid w:val="003A37F9"/>
    <w:rsid w:val="003A3B35"/>
    <w:rsid w:val="003A3BA2"/>
    <w:rsid w:val="003A5CE2"/>
    <w:rsid w:val="003A608E"/>
    <w:rsid w:val="003B2131"/>
    <w:rsid w:val="003B284B"/>
    <w:rsid w:val="003B2F0F"/>
    <w:rsid w:val="003B3EFF"/>
    <w:rsid w:val="003B4391"/>
    <w:rsid w:val="003B71C1"/>
    <w:rsid w:val="003C3597"/>
    <w:rsid w:val="003C3A36"/>
    <w:rsid w:val="003C4479"/>
    <w:rsid w:val="003C5F2B"/>
    <w:rsid w:val="003D0BFE"/>
    <w:rsid w:val="003D39A4"/>
    <w:rsid w:val="003D3C7F"/>
    <w:rsid w:val="003D5700"/>
    <w:rsid w:val="003D6071"/>
    <w:rsid w:val="003D7154"/>
    <w:rsid w:val="003E3AC2"/>
    <w:rsid w:val="003E578B"/>
    <w:rsid w:val="003F021F"/>
    <w:rsid w:val="003F0B9C"/>
    <w:rsid w:val="003F0E47"/>
    <w:rsid w:val="003F460A"/>
    <w:rsid w:val="003F4747"/>
    <w:rsid w:val="003F6509"/>
    <w:rsid w:val="00401040"/>
    <w:rsid w:val="00401F95"/>
    <w:rsid w:val="00404CD0"/>
    <w:rsid w:val="00404E78"/>
    <w:rsid w:val="00405579"/>
    <w:rsid w:val="00410725"/>
    <w:rsid w:val="00410B8E"/>
    <w:rsid w:val="004116CD"/>
    <w:rsid w:val="004123A2"/>
    <w:rsid w:val="00412E74"/>
    <w:rsid w:val="00416319"/>
    <w:rsid w:val="00416395"/>
    <w:rsid w:val="00421C81"/>
    <w:rsid w:val="00421FC1"/>
    <w:rsid w:val="00422309"/>
    <w:rsid w:val="004229C7"/>
    <w:rsid w:val="004234F8"/>
    <w:rsid w:val="00424CA9"/>
    <w:rsid w:val="00425AD3"/>
    <w:rsid w:val="00427F9F"/>
    <w:rsid w:val="00430192"/>
    <w:rsid w:val="004316F0"/>
    <w:rsid w:val="00432268"/>
    <w:rsid w:val="00436785"/>
    <w:rsid w:val="00436BD5"/>
    <w:rsid w:val="00437245"/>
    <w:rsid w:val="00437E4B"/>
    <w:rsid w:val="00437F79"/>
    <w:rsid w:val="00437FB7"/>
    <w:rsid w:val="00440B75"/>
    <w:rsid w:val="0044291A"/>
    <w:rsid w:val="004465F6"/>
    <w:rsid w:val="00446C6E"/>
    <w:rsid w:val="00450EF6"/>
    <w:rsid w:val="004514B6"/>
    <w:rsid w:val="0045352C"/>
    <w:rsid w:val="00455EB9"/>
    <w:rsid w:val="00461262"/>
    <w:rsid w:val="004651EF"/>
    <w:rsid w:val="0046718A"/>
    <w:rsid w:val="0047250F"/>
    <w:rsid w:val="00475008"/>
    <w:rsid w:val="00477A5C"/>
    <w:rsid w:val="00480FF3"/>
    <w:rsid w:val="0048196B"/>
    <w:rsid w:val="0048348A"/>
    <w:rsid w:val="0048364F"/>
    <w:rsid w:val="004876B0"/>
    <w:rsid w:val="00496F97"/>
    <w:rsid w:val="004A0139"/>
    <w:rsid w:val="004B05C9"/>
    <w:rsid w:val="004B0C4B"/>
    <w:rsid w:val="004B3B3A"/>
    <w:rsid w:val="004C2C68"/>
    <w:rsid w:val="004C36DA"/>
    <w:rsid w:val="004C6592"/>
    <w:rsid w:val="004C6A11"/>
    <w:rsid w:val="004C7C8C"/>
    <w:rsid w:val="004D08F0"/>
    <w:rsid w:val="004D27B5"/>
    <w:rsid w:val="004D3596"/>
    <w:rsid w:val="004D54C6"/>
    <w:rsid w:val="004D6806"/>
    <w:rsid w:val="004E2A4A"/>
    <w:rsid w:val="004E3165"/>
    <w:rsid w:val="004E35E4"/>
    <w:rsid w:val="004E3DA7"/>
    <w:rsid w:val="004E3DB9"/>
    <w:rsid w:val="004E4C19"/>
    <w:rsid w:val="004E6F45"/>
    <w:rsid w:val="004F0D23"/>
    <w:rsid w:val="004F0E89"/>
    <w:rsid w:val="004F1FAC"/>
    <w:rsid w:val="004F3C57"/>
    <w:rsid w:val="004F4DB9"/>
    <w:rsid w:val="004F5B1B"/>
    <w:rsid w:val="004F6570"/>
    <w:rsid w:val="00501B5C"/>
    <w:rsid w:val="0051208D"/>
    <w:rsid w:val="0051238A"/>
    <w:rsid w:val="005138FC"/>
    <w:rsid w:val="00515DC2"/>
    <w:rsid w:val="005160D7"/>
    <w:rsid w:val="00516B8D"/>
    <w:rsid w:val="005201F2"/>
    <w:rsid w:val="00521A18"/>
    <w:rsid w:val="00524FDD"/>
    <w:rsid w:val="005270B2"/>
    <w:rsid w:val="005270B8"/>
    <w:rsid w:val="00531DCD"/>
    <w:rsid w:val="00532EF7"/>
    <w:rsid w:val="005347BC"/>
    <w:rsid w:val="00537FBC"/>
    <w:rsid w:val="005422A3"/>
    <w:rsid w:val="00543469"/>
    <w:rsid w:val="00543662"/>
    <w:rsid w:val="005437B3"/>
    <w:rsid w:val="0054465C"/>
    <w:rsid w:val="00544902"/>
    <w:rsid w:val="0054511A"/>
    <w:rsid w:val="00546176"/>
    <w:rsid w:val="005468F4"/>
    <w:rsid w:val="005474BC"/>
    <w:rsid w:val="00547C15"/>
    <w:rsid w:val="00547EA4"/>
    <w:rsid w:val="00551B54"/>
    <w:rsid w:val="00552E8C"/>
    <w:rsid w:val="005539F2"/>
    <w:rsid w:val="005547AD"/>
    <w:rsid w:val="00561ECC"/>
    <w:rsid w:val="00580ED1"/>
    <w:rsid w:val="005816E9"/>
    <w:rsid w:val="005841B6"/>
    <w:rsid w:val="00584811"/>
    <w:rsid w:val="0058517B"/>
    <w:rsid w:val="00585558"/>
    <w:rsid w:val="00585D00"/>
    <w:rsid w:val="0058765A"/>
    <w:rsid w:val="00591596"/>
    <w:rsid w:val="00593AA6"/>
    <w:rsid w:val="00594161"/>
    <w:rsid w:val="00594749"/>
    <w:rsid w:val="005A08F5"/>
    <w:rsid w:val="005A0D92"/>
    <w:rsid w:val="005A19E7"/>
    <w:rsid w:val="005A36C7"/>
    <w:rsid w:val="005A6916"/>
    <w:rsid w:val="005B1C6B"/>
    <w:rsid w:val="005B4067"/>
    <w:rsid w:val="005B5B88"/>
    <w:rsid w:val="005C1F85"/>
    <w:rsid w:val="005C3617"/>
    <w:rsid w:val="005C3F41"/>
    <w:rsid w:val="005C5CD2"/>
    <w:rsid w:val="005D0959"/>
    <w:rsid w:val="005D369E"/>
    <w:rsid w:val="005D3A48"/>
    <w:rsid w:val="005D75D2"/>
    <w:rsid w:val="005E037A"/>
    <w:rsid w:val="005E152A"/>
    <w:rsid w:val="005E1F32"/>
    <w:rsid w:val="005E406C"/>
    <w:rsid w:val="005E66EA"/>
    <w:rsid w:val="005F5EA2"/>
    <w:rsid w:val="00600219"/>
    <w:rsid w:val="00603A9D"/>
    <w:rsid w:val="0060457F"/>
    <w:rsid w:val="00607DEE"/>
    <w:rsid w:val="00607F48"/>
    <w:rsid w:val="0062111A"/>
    <w:rsid w:val="00621CC8"/>
    <w:rsid w:val="006222CE"/>
    <w:rsid w:val="00623C9D"/>
    <w:rsid w:val="00631664"/>
    <w:rsid w:val="00634556"/>
    <w:rsid w:val="00635649"/>
    <w:rsid w:val="006358B9"/>
    <w:rsid w:val="00641DE5"/>
    <w:rsid w:val="00645339"/>
    <w:rsid w:val="00647970"/>
    <w:rsid w:val="00652F6B"/>
    <w:rsid w:val="00654251"/>
    <w:rsid w:val="006549CA"/>
    <w:rsid w:val="0065615B"/>
    <w:rsid w:val="00656F0C"/>
    <w:rsid w:val="00664D9E"/>
    <w:rsid w:val="00664EAE"/>
    <w:rsid w:val="00671316"/>
    <w:rsid w:val="00672661"/>
    <w:rsid w:val="006743D5"/>
    <w:rsid w:val="00677CC2"/>
    <w:rsid w:val="00677E9B"/>
    <w:rsid w:val="00681F92"/>
    <w:rsid w:val="0068338C"/>
    <w:rsid w:val="006842C2"/>
    <w:rsid w:val="00685094"/>
    <w:rsid w:val="00685D54"/>
    <w:rsid w:val="00685F42"/>
    <w:rsid w:val="00686A2C"/>
    <w:rsid w:val="00687C9E"/>
    <w:rsid w:val="0069207B"/>
    <w:rsid w:val="006926A8"/>
    <w:rsid w:val="00693E39"/>
    <w:rsid w:val="006947FC"/>
    <w:rsid w:val="006969C3"/>
    <w:rsid w:val="006A00B4"/>
    <w:rsid w:val="006A01A8"/>
    <w:rsid w:val="006A0F0B"/>
    <w:rsid w:val="006A13CE"/>
    <w:rsid w:val="006A2192"/>
    <w:rsid w:val="006A27C3"/>
    <w:rsid w:val="006A3177"/>
    <w:rsid w:val="006A6331"/>
    <w:rsid w:val="006B140A"/>
    <w:rsid w:val="006B1DB0"/>
    <w:rsid w:val="006B2232"/>
    <w:rsid w:val="006B40E7"/>
    <w:rsid w:val="006C2874"/>
    <w:rsid w:val="006C7F8C"/>
    <w:rsid w:val="006D03D4"/>
    <w:rsid w:val="006D1D72"/>
    <w:rsid w:val="006D380D"/>
    <w:rsid w:val="006E0135"/>
    <w:rsid w:val="006E0F31"/>
    <w:rsid w:val="006E303A"/>
    <w:rsid w:val="006E5237"/>
    <w:rsid w:val="006F0ED9"/>
    <w:rsid w:val="006F2E8C"/>
    <w:rsid w:val="006F3283"/>
    <w:rsid w:val="006F36D9"/>
    <w:rsid w:val="006F3CCB"/>
    <w:rsid w:val="006F4547"/>
    <w:rsid w:val="006F7E19"/>
    <w:rsid w:val="00700B2C"/>
    <w:rsid w:val="007010D4"/>
    <w:rsid w:val="007011F7"/>
    <w:rsid w:val="007015AF"/>
    <w:rsid w:val="00703D8E"/>
    <w:rsid w:val="00707C78"/>
    <w:rsid w:val="0071075C"/>
    <w:rsid w:val="00710926"/>
    <w:rsid w:val="00712D8D"/>
    <w:rsid w:val="00713084"/>
    <w:rsid w:val="00714B26"/>
    <w:rsid w:val="00717A39"/>
    <w:rsid w:val="00717A82"/>
    <w:rsid w:val="00727ECE"/>
    <w:rsid w:val="00731E00"/>
    <w:rsid w:val="00732DB3"/>
    <w:rsid w:val="0073372F"/>
    <w:rsid w:val="0073726A"/>
    <w:rsid w:val="00737883"/>
    <w:rsid w:val="007411E0"/>
    <w:rsid w:val="0074210D"/>
    <w:rsid w:val="0074248A"/>
    <w:rsid w:val="0074301B"/>
    <w:rsid w:val="007433DA"/>
    <w:rsid w:val="007440B7"/>
    <w:rsid w:val="00745829"/>
    <w:rsid w:val="00750173"/>
    <w:rsid w:val="007501B1"/>
    <w:rsid w:val="00752738"/>
    <w:rsid w:val="007548D5"/>
    <w:rsid w:val="007634AD"/>
    <w:rsid w:val="007675A1"/>
    <w:rsid w:val="007715C9"/>
    <w:rsid w:val="00773A00"/>
    <w:rsid w:val="00773D99"/>
    <w:rsid w:val="00774EDD"/>
    <w:rsid w:val="007753D8"/>
    <w:rsid w:val="007757EC"/>
    <w:rsid w:val="00775BBF"/>
    <w:rsid w:val="0078042A"/>
    <w:rsid w:val="00780F02"/>
    <w:rsid w:val="00781B1D"/>
    <w:rsid w:val="007838E8"/>
    <w:rsid w:val="00784C1E"/>
    <w:rsid w:val="00786E6A"/>
    <w:rsid w:val="00786EEE"/>
    <w:rsid w:val="00790943"/>
    <w:rsid w:val="007966A4"/>
    <w:rsid w:val="007A1931"/>
    <w:rsid w:val="007A2061"/>
    <w:rsid w:val="007A2971"/>
    <w:rsid w:val="007A48DA"/>
    <w:rsid w:val="007A4E62"/>
    <w:rsid w:val="007A7144"/>
    <w:rsid w:val="007A71F7"/>
    <w:rsid w:val="007A7693"/>
    <w:rsid w:val="007B23A1"/>
    <w:rsid w:val="007B374F"/>
    <w:rsid w:val="007B40B2"/>
    <w:rsid w:val="007C364D"/>
    <w:rsid w:val="007C77E6"/>
    <w:rsid w:val="007C7AD6"/>
    <w:rsid w:val="007D2329"/>
    <w:rsid w:val="007D2780"/>
    <w:rsid w:val="007D2F72"/>
    <w:rsid w:val="007D4862"/>
    <w:rsid w:val="007D67FA"/>
    <w:rsid w:val="007E7D4A"/>
    <w:rsid w:val="008004A6"/>
    <w:rsid w:val="008006CC"/>
    <w:rsid w:val="00800AB9"/>
    <w:rsid w:val="0080408E"/>
    <w:rsid w:val="00805FDD"/>
    <w:rsid w:val="00807F18"/>
    <w:rsid w:val="008112AE"/>
    <w:rsid w:val="00812CE0"/>
    <w:rsid w:val="00815136"/>
    <w:rsid w:val="00821EB7"/>
    <w:rsid w:val="00827266"/>
    <w:rsid w:val="008275E5"/>
    <w:rsid w:val="00831E8D"/>
    <w:rsid w:val="008322BE"/>
    <w:rsid w:val="00833B61"/>
    <w:rsid w:val="00835563"/>
    <w:rsid w:val="00835852"/>
    <w:rsid w:val="00835E10"/>
    <w:rsid w:val="00836DFD"/>
    <w:rsid w:val="008404E4"/>
    <w:rsid w:val="008419A2"/>
    <w:rsid w:val="00842946"/>
    <w:rsid w:val="00850681"/>
    <w:rsid w:val="00851DA1"/>
    <w:rsid w:val="00852332"/>
    <w:rsid w:val="00852F23"/>
    <w:rsid w:val="00856A31"/>
    <w:rsid w:val="00857C8A"/>
    <w:rsid w:val="00857D6B"/>
    <w:rsid w:val="00860609"/>
    <w:rsid w:val="008632DE"/>
    <w:rsid w:val="00864FDC"/>
    <w:rsid w:val="00870DF4"/>
    <w:rsid w:val="008710A9"/>
    <w:rsid w:val="0087168A"/>
    <w:rsid w:val="008754D0"/>
    <w:rsid w:val="00877D48"/>
    <w:rsid w:val="00881BCB"/>
    <w:rsid w:val="00883781"/>
    <w:rsid w:val="00885570"/>
    <w:rsid w:val="008859C9"/>
    <w:rsid w:val="00887398"/>
    <w:rsid w:val="008906AE"/>
    <w:rsid w:val="00891449"/>
    <w:rsid w:val="00891B6F"/>
    <w:rsid w:val="00893958"/>
    <w:rsid w:val="0089534E"/>
    <w:rsid w:val="008972D0"/>
    <w:rsid w:val="008A03EF"/>
    <w:rsid w:val="008A241C"/>
    <w:rsid w:val="008A28AD"/>
    <w:rsid w:val="008A2E77"/>
    <w:rsid w:val="008A3BD9"/>
    <w:rsid w:val="008B0904"/>
    <w:rsid w:val="008B25CD"/>
    <w:rsid w:val="008B30A7"/>
    <w:rsid w:val="008B4D79"/>
    <w:rsid w:val="008B5014"/>
    <w:rsid w:val="008B5E28"/>
    <w:rsid w:val="008C1DE1"/>
    <w:rsid w:val="008C293B"/>
    <w:rsid w:val="008C3B02"/>
    <w:rsid w:val="008C6F6F"/>
    <w:rsid w:val="008D0694"/>
    <w:rsid w:val="008D0EE0"/>
    <w:rsid w:val="008E02AC"/>
    <w:rsid w:val="008E24B1"/>
    <w:rsid w:val="008E3082"/>
    <w:rsid w:val="008E3E89"/>
    <w:rsid w:val="008E4DC4"/>
    <w:rsid w:val="008E6D7A"/>
    <w:rsid w:val="008E7976"/>
    <w:rsid w:val="008F052E"/>
    <w:rsid w:val="008F29F7"/>
    <w:rsid w:val="008F3131"/>
    <w:rsid w:val="008F4F1C"/>
    <w:rsid w:val="008F54A4"/>
    <w:rsid w:val="008F6DA4"/>
    <w:rsid w:val="008F77C4"/>
    <w:rsid w:val="009103F3"/>
    <w:rsid w:val="00912BE8"/>
    <w:rsid w:val="00914F18"/>
    <w:rsid w:val="009209E6"/>
    <w:rsid w:val="00927143"/>
    <w:rsid w:val="00927483"/>
    <w:rsid w:val="0093182C"/>
    <w:rsid w:val="00931D30"/>
    <w:rsid w:val="00932377"/>
    <w:rsid w:val="00935C32"/>
    <w:rsid w:val="00935D5B"/>
    <w:rsid w:val="009370AA"/>
    <w:rsid w:val="00942D71"/>
    <w:rsid w:val="00943AC0"/>
    <w:rsid w:val="00944512"/>
    <w:rsid w:val="009473DD"/>
    <w:rsid w:val="00951985"/>
    <w:rsid w:val="00956AF7"/>
    <w:rsid w:val="00956C3F"/>
    <w:rsid w:val="0095769F"/>
    <w:rsid w:val="00961BE3"/>
    <w:rsid w:val="009622AF"/>
    <w:rsid w:val="00966657"/>
    <w:rsid w:val="0096666C"/>
    <w:rsid w:val="00967042"/>
    <w:rsid w:val="00970D54"/>
    <w:rsid w:val="00973870"/>
    <w:rsid w:val="00973E83"/>
    <w:rsid w:val="00975922"/>
    <w:rsid w:val="00976D6F"/>
    <w:rsid w:val="0098255A"/>
    <w:rsid w:val="009838A3"/>
    <w:rsid w:val="009845BE"/>
    <w:rsid w:val="009877AD"/>
    <w:rsid w:val="00987DD6"/>
    <w:rsid w:val="00990C89"/>
    <w:rsid w:val="009917FF"/>
    <w:rsid w:val="009963B3"/>
    <w:rsid w:val="009969C9"/>
    <w:rsid w:val="009A5D0D"/>
    <w:rsid w:val="009A66C3"/>
    <w:rsid w:val="009B2075"/>
    <w:rsid w:val="009B3309"/>
    <w:rsid w:val="009C2D76"/>
    <w:rsid w:val="009C3CB1"/>
    <w:rsid w:val="009C7AAC"/>
    <w:rsid w:val="009D24F3"/>
    <w:rsid w:val="009D53F8"/>
    <w:rsid w:val="009D57A5"/>
    <w:rsid w:val="009D79CE"/>
    <w:rsid w:val="009E4853"/>
    <w:rsid w:val="009E4E9E"/>
    <w:rsid w:val="009E5349"/>
    <w:rsid w:val="009E53DB"/>
    <w:rsid w:val="009F4E8D"/>
    <w:rsid w:val="009F5CBE"/>
    <w:rsid w:val="009F68DF"/>
    <w:rsid w:val="00A03C1F"/>
    <w:rsid w:val="00A048FF"/>
    <w:rsid w:val="00A073E5"/>
    <w:rsid w:val="00A1020C"/>
    <w:rsid w:val="00A10775"/>
    <w:rsid w:val="00A107F5"/>
    <w:rsid w:val="00A12B65"/>
    <w:rsid w:val="00A14172"/>
    <w:rsid w:val="00A16018"/>
    <w:rsid w:val="00A16257"/>
    <w:rsid w:val="00A16E4F"/>
    <w:rsid w:val="00A231E2"/>
    <w:rsid w:val="00A24F8F"/>
    <w:rsid w:val="00A276BF"/>
    <w:rsid w:val="00A31FE1"/>
    <w:rsid w:val="00A36C48"/>
    <w:rsid w:val="00A372D8"/>
    <w:rsid w:val="00A40C0B"/>
    <w:rsid w:val="00A40D42"/>
    <w:rsid w:val="00A41A81"/>
    <w:rsid w:val="00A41E0B"/>
    <w:rsid w:val="00A50CF3"/>
    <w:rsid w:val="00A5110B"/>
    <w:rsid w:val="00A55631"/>
    <w:rsid w:val="00A56461"/>
    <w:rsid w:val="00A5741F"/>
    <w:rsid w:val="00A61D6D"/>
    <w:rsid w:val="00A62F60"/>
    <w:rsid w:val="00A63E58"/>
    <w:rsid w:val="00A64912"/>
    <w:rsid w:val="00A65B68"/>
    <w:rsid w:val="00A708DC"/>
    <w:rsid w:val="00A70A74"/>
    <w:rsid w:val="00A726EF"/>
    <w:rsid w:val="00A72C7E"/>
    <w:rsid w:val="00A76763"/>
    <w:rsid w:val="00A812EF"/>
    <w:rsid w:val="00A831CB"/>
    <w:rsid w:val="00A85FB7"/>
    <w:rsid w:val="00A92407"/>
    <w:rsid w:val="00A94154"/>
    <w:rsid w:val="00A94949"/>
    <w:rsid w:val="00A9496E"/>
    <w:rsid w:val="00A949A5"/>
    <w:rsid w:val="00AA3795"/>
    <w:rsid w:val="00AA5A4E"/>
    <w:rsid w:val="00AB1D5D"/>
    <w:rsid w:val="00AB440E"/>
    <w:rsid w:val="00AB4EC0"/>
    <w:rsid w:val="00AB6379"/>
    <w:rsid w:val="00AC0E2B"/>
    <w:rsid w:val="00AC1E75"/>
    <w:rsid w:val="00AC7598"/>
    <w:rsid w:val="00AD4262"/>
    <w:rsid w:val="00AD4416"/>
    <w:rsid w:val="00AD5641"/>
    <w:rsid w:val="00AD672B"/>
    <w:rsid w:val="00AD6D2E"/>
    <w:rsid w:val="00AD7095"/>
    <w:rsid w:val="00AD7AE3"/>
    <w:rsid w:val="00AE091C"/>
    <w:rsid w:val="00AE1088"/>
    <w:rsid w:val="00AF1BA4"/>
    <w:rsid w:val="00AF26B3"/>
    <w:rsid w:val="00B01C06"/>
    <w:rsid w:val="00B032D8"/>
    <w:rsid w:val="00B05BEF"/>
    <w:rsid w:val="00B06262"/>
    <w:rsid w:val="00B103A3"/>
    <w:rsid w:val="00B12863"/>
    <w:rsid w:val="00B12E2C"/>
    <w:rsid w:val="00B13236"/>
    <w:rsid w:val="00B17FF7"/>
    <w:rsid w:val="00B20D8D"/>
    <w:rsid w:val="00B2232D"/>
    <w:rsid w:val="00B23EB7"/>
    <w:rsid w:val="00B243BC"/>
    <w:rsid w:val="00B2473B"/>
    <w:rsid w:val="00B25634"/>
    <w:rsid w:val="00B25C49"/>
    <w:rsid w:val="00B2603B"/>
    <w:rsid w:val="00B3229C"/>
    <w:rsid w:val="00B33B3C"/>
    <w:rsid w:val="00B363AD"/>
    <w:rsid w:val="00B36EE3"/>
    <w:rsid w:val="00B3772D"/>
    <w:rsid w:val="00B402E0"/>
    <w:rsid w:val="00B43423"/>
    <w:rsid w:val="00B440CB"/>
    <w:rsid w:val="00B5365D"/>
    <w:rsid w:val="00B564FD"/>
    <w:rsid w:val="00B5782A"/>
    <w:rsid w:val="00B5790B"/>
    <w:rsid w:val="00B6382D"/>
    <w:rsid w:val="00B63B16"/>
    <w:rsid w:val="00B71118"/>
    <w:rsid w:val="00B73F8A"/>
    <w:rsid w:val="00B8029F"/>
    <w:rsid w:val="00B91A2A"/>
    <w:rsid w:val="00B91AA8"/>
    <w:rsid w:val="00B92BEE"/>
    <w:rsid w:val="00B95097"/>
    <w:rsid w:val="00BA2923"/>
    <w:rsid w:val="00BA3810"/>
    <w:rsid w:val="00BA5026"/>
    <w:rsid w:val="00BA5F12"/>
    <w:rsid w:val="00BA66F9"/>
    <w:rsid w:val="00BA7D0C"/>
    <w:rsid w:val="00BB134A"/>
    <w:rsid w:val="00BB1611"/>
    <w:rsid w:val="00BB183C"/>
    <w:rsid w:val="00BB2C56"/>
    <w:rsid w:val="00BB2EBD"/>
    <w:rsid w:val="00BB40BF"/>
    <w:rsid w:val="00BB66B4"/>
    <w:rsid w:val="00BB737C"/>
    <w:rsid w:val="00BC0CD1"/>
    <w:rsid w:val="00BC0E18"/>
    <w:rsid w:val="00BC18AE"/>
    <w:rsid w:val="00BC3165"/>
    <w:rsid w:val="00BC3F24"/>
    <w:rsid w:val="00BC48AE"/>
    <w:rsid w:val="00BC69DF"/>
    <w:rsid w:val="00BD05EF"/>
    <w:rsid w:val="00BD28AC"/>
    <w:rsid w:val="00BD58E4"/>
    <w:rsid w:val="00BD5C70"/>
    <w:rsid w:val="00BD5DF3"/>
    <w:rsid w:val="00BD6405"/>
    <w:rsid w:val="00BE004E"/>
    <w:rsid w:val="00BE719A"/>
    <w:rsid w:val="00BE720A"/>
    <w:rsid w:val="00BF0461"/>
    <w:rsid w:val="00BF4944"/>
    <w:rsid w:val="00BF56D4"/>
    <w:rsid w:val="00BF5ED5"/>
    <w:rsid w:val="00BF78B7"/>
    <w:rsid w:val="00C00D7C"/>
    <w:rsid w:val="00C04409"/>
    <w:rsid w:val="00C062F5"/>
    <w:rsid w:val="00C067E5"/>
    <w:rsid w:val="00C10F2F"/>
    <w:rsid w:val="00C11272"/>
    <w:rsid w:val="00C12617"/>
    <w:rsid w:val="00C14027"/>
    <w:rsid w:val="00C14C14"/>
    <w:rsid w:val="00C164CA"/>
    <w:rsid w:val="00C176CF"/>
    <w:rsid w:val="00C21567"/>
    <w:rsid w:val="00C2399C"/>
    <w:rsid w:val="00C25039"/>
    <w:rsid w:val="00C2537C"/>
    <w:rsid w:val="00C279AB"/>
    <w:rsid w:val="00C27F1F"/>
    <w:rsid w:val="00C32105"/>
    <w:rsid w:val="00C32513"/>
    <w:rsid w:val="00C3557F"/>
    <w:rsid w:val="00C35C5A"/>
    <w:rsid w:val="00C369EA"/>
    <w:rsid w:val="00C37327"/>
    <w:rsid w:val="00C421C0"/>
    <w:rsid w:val="00C42BF8"/>
    <w:rsid w:val="00C442EF"/>
    <w:rsid w:val="00C460AE"/>
    <w:rsid w:val="00C47246"/>
    <w:rsid w:val="00C477F7"/>
    <w:rsid w:val="00C50043"/>
    <w:rsid w:val="00C5167C"/>
    <w:rsid w:val="00C524E0"/>
    <w:rsid w:val="00C528D6"/>
    <w:rsid w:val="00C54E84"/>
    <w:rsid w:val="00C5720D"/>
    <w:rsid w:val="00C61DBC"/>
    <w:rsid w:val="00C647D6"/>
    <w:rsid w:val="00C6485B"/>
    <w:rsid w:val="00C66B57"/>
    <w:rsid w:val="00C67709"/>
    <w:rsid w:val="00C7573B"/>
    <w:rsid w:val="00C76CF3"/>
    <w:rsid w:val="00C81D25"/>
    <w:rsid w:val="00C822DB"/>
    <w:rsid w:val="00C83E62"/>
    <w:rsid w:val="00C84658"/>
    <w:rsid w:val="00C853F0"/>
    <w:rsid w:val="00C86FFE"/>
    <w:rsid w:val="00C8769E"/>
    <w:rsid w:val="00C9499A"/>
    <w:rsid w:val="00C960A6"/>
    <w:rsid w:val="00CA0BD2"/>
    <w:rsid w:val="00CA0CDE"/>
    <w:rsid w:val="00CA3DEA"/>
    <w:rsid w:val="00CB0207"/>
    <w:rsid w:val="00CB0B02"/>
    <w:rsid w:val="00CB5F93"/>
    <w:rsid w:val="00CC24FB"/>
    <w:rsid w:val="00CC2F7A"/>
    <w:rsid w:val="00CC3A57"/>
    <w:rsid w:val="00CC479D"/>
    <w:rsid w:val="00CC526F"/>
    <w:rsid w:val="00CC6B92"/>
    <w:rsid w:val="00CD05DF"/>
    <w:rsid w:val="00CD1D13"/>
    <w:rsid w:val="00CD1F20"/>
    <w:rsid w:val="00CD2FC0"/>
    <w:rsid w:val="00CE1E31"/>
    <w:rsid w:val="00CE2B83"/>
    <w:rsid w:val="00CE74EC"/>
    <w:rsid w:val="00CF0650"/>
    <w:rsid w:val="00CF0BB2"/>
    <w:rsid w:val="00CF2FAB"/>
    <w:rsid w:val="00CF4E5E"/>
    <w:rsid w:val="00CF6FC8"/>
    <w:rsid w:val="00CF75B8"/>
    <w:rsid w:val="00CF75BE"/>
    <w:rsid w:val="00D00EAA"/>
    <w:rsid w:val="00D01797"/>
    <w:rsid w:val="00D0471E"/>
    <w:rsid w:val="00D063CA"/>
    <w:rsid w:val="00D10DB3"/>
    <w:rsid w:val="00D13441"/>
    <w:rsid w:val="00D156A9"/>
    <w:rsid w:val="00D173F7"/>
    <w:rsid w:val="00D175BF"/>
    <w:rsid w:val="00D1791B"/>
    <w:rsid w:val="00D243A3"/>
    <w:rsid w:val="00D30017"/>
    <w:rsid w:val="00D30567"/>
    <w:rsid w:val="00D30625"/>
    <w:rsid w:val="00D34CFC"/>
    <w:rsid w:val="00D35274"/>
    <w:rsid w:val="00D3767D"/>
    <w:rsid w:val="00D440B4"/>
    <w:rsid w:val="00D4719C"/>
    <w:rsid w:val="00D477C3"/>
    <w:rsid w:val="00D47CFB"/>
    <w:rsid w:val="00D47F9E"/>
    <w:rsid w:val="00D500FD"/>
    <w:rsid w:val="00D52EFE"/>
    <w:rsid w:val="00D53C1C"/>
    <w:rsid w:val="00D547C2"/>
    <w:rsid w:val="00D5699C"/>
    <w:rsid w:val="00D56C68"/>
    <w:rsid w:val="00D63EF6"/>
    <w:rsid w:val="00D676D5"/>
    <w:rsid w:val="00D70DFB"/>
    <w:rsid w:val="00D72EE0"/>
    <w:rsid w:val="00D73029"/>
    <w:rsid w:val="00D74388"/>
    <w:rsid w:val="00D766DF"/>
    <w:rsid w:val="00D76FD2"/>
    <w:rsid w:val="00D8306A"/>
    <w:rsid w:val="00D86BBC"/>
    <w:rsid w:val="00D86E51"/>
    <w:rsid w:val="00D92BA1"/>
    <w:rsid w:val="00D93904"/>
    <w:rsid w:val="00DA2CD7"/>
    <w:rsid w:val="00DA3175"/>
    <w:rsid w:val="00DA4C0E"/>
    <w:rsid w:val="00DA566D"/>
    <w:rsid w:val="00DA5A00"/>
    <w:rsid w:val="00DA7160"/>
    <w:rsid w:val="00DB1865"/>
    <w:rsid w:val="00DB1B89"/>
    <w:rsid w:val="00DB36E8"/>
    <w:rsid w:val="00DB4B18"/>
    <w:rsid w:val="00DB5042"/>
    <w:rsid w:val="00DB5582"/>
    <w:rsid w:val="00DB5D1E"/>
    <w:rsid w:val="00DC3890"/>
    <w:rsid w:val="00DC65BB"/>
    <w:rsid w:val="00DC7149"/>
    <w:rsid w:val="00DD0547"/>
    <w:rsid w:val="00DD1764"/>
    <w:rsid w:val="00DD2427"/>
    <w:rsid w:val="00DD2812"/>
    <w:rsid w:val="00DD377D"/>
    <w:rsid w:val="00DD3C06"/>
    <w:rsid w:val="00DD6706"/>
    <w:rsid w:val="00DE2002"/>
    <w:rsid w:val="00DE24C6"/>
    <w:rsid w:val="00DF1C53"/>
    <w:rsid w:val="00DF4385"/>
    <w:rsid w:val="00DF7AE9"/>
    <w:rsid w:val="00E0017A"/>
    <w:rsid w:val="00E001E3"/>
    <w:rsid w:val="00E008A2"/>
    <w:rsid w:val="00E00E3C"/>
    <w:rsid w:val="00E01D1C"/>
    <w:rsid w:val="00E01FA0"/>
    <w:rsid w:val="00E05167"/>
    <w:rsid w:val="00E0525C"/>
    <w:rsid w:val="00E05704"/>
    <w:rsid w:val="00E11465"/>
    <w:rsid w:val="00E130AE"/>
    <w:rsid w:val="00E14AD9"/>
    <w:rsid w:val="00E14F22"/>
    <w:rsid w:val="00E15085"/>
    <w:rsid w:val="00E20C6F"/>
    <w:rsid w:val="00E22164"/>
    <w:rsid w:val="00E22F76"/>
    <w:rsid w:val="00E2303E"/>
    <w:rsid w:val="00E23768"/>
    <w:rsid w:val="00E24D66"/>
    <w:rsid w:val="00E26CB6"/>
    <w:rsid w:val="00E34932"/>
    <w:rsid w:val="00E422C7"/>
    <w:rsid w:val="00E44A35"/>
    <w:rsid w:val="00E462E0"/>
    <w:rsid w:val="00E500F3"/>
    <w:rsid w:val="00E531E6"/>
    <w:rsid w:val="00E54292"/>
    <w:rsid w:val="00E5601A"/>
    <w:rsid w:val="00E62DF9"/>
    <w:rsid w:val="00E64E95"/>
    <w:rsid w:val="00E6682C"/>
    <w:rsid w:val="00E743F5"/>
    <w:rsid w:val="00E74DC7"/>
    <w:rsid w:val="00E76A5F"/>
    <w:rsid w:val="00E8042B"/>
    <w:rsid w:val="00E80E7A"/>
    <w:rsid w:val="00E81AA2"/>
    <w:rsid w:val="00E82FD2"/>
    <w:rsid w:val="00E8310B"/>
    <w:rsid w:val="00E8597B"/>
    <w:rsid w:val="00E87699"/>
    <w:rsid w:val="00E910E0"/>
    <w:rsid w:val="00E91520"/>
    <w:rsid w:val="00E94C86"/>
    <w:rsid w:val="00E96B02"/>
    <w:rsid w:val="00EA7914"/>
    <w:rsid w:val="00EB11EF"/>
    <w:rsid w:val="00EB1B1C"/>
    <w:rsid w:val="00EB2109"/>
    <w:rsid w:val="00EB4174"/>
    <w:rsid w:val="00EC1E10"/>
    <w:rsid w:val="00EC3FEA"/>
    <w:rsid w:val="00EC60F3"/>
    <w:rsid w:val="00EC62DA"/>
    <w:rsid w:val="00ED0940"/>
    <w:rsid w:val="00ED1F29"/>
    <w:rsid w:val="00ED449C"/>
    <w:rsid w:val="00ED492F"/>
    <w:rsid w:val="00EE0A40"/>
    <w:rsid w:val="00EE1EC8"/>
    <w:rsid w:val="00EE23FC"/>
    <w:rsid w:val="00EE3064"/>
    <w:rsid w:val="00EE3853"/>
    <w:rsid w:val="00EE4EE3"/>
    <w:rsid w:val="00EE769A"/>
    <w:rsid w:val="00EF2E3A"/>
    <w:rsid w:val="00EF30DF"/>
    <w:rsid w:val="00EF3375"/>
    <w:rsid w:val="00EF7265"/>
    <w:rsid w:val="00F00AB7"/>
    <w:rsid w:val="00F028B9"/>
    <w:rsid w:val="00F047E2"/>
    <w:rsid w:val="00F05C84"/>
    <w:rsid w:val="00F062FA"/>
    <w:rsid w:val="00F078DC"/>
    <w:rsid w:val="00F1050E"/>
    <w:rsid w:val="00F138B7"/>
    <w:rsid w:val="00F13E86"/>
    <w:rsid w:val="00F14479"/>
    <w:rsid w:val="00F17481"/>
    <w:rsid w:val="00F17B00"/>
    <w:rsid w:val="00F203D7"/>
    <w:rsid w:val="00F21CC0"/>
    <w:rsid w:val="00F263FB"/>
    <w:rsid w:val="00F30A68"/>
    <w:rsid w:val="00F36B32"/>
    <w:rsid w:val="00F422F4"/>
    <w:rsid w:val="00F45218"/>
    <w:rsid w:val="00F45761"/>
    <w:rsid w:val="00F47986"/>
    <w:rsid w:val="00F50283"/>
    <w:rsid w:val="00F5539B"/>
    <w:rsid w:val="00F55F9F"/>
    <w:rsid w:val="00F568F2"/>
    <w:rsid w:val="00F63213"/>
    <w:rsid w:val="00F6745B"/>
    <w:rsid w:val="00F677A9"/>
    <w:rsid w:val="00F7248D"/>
    <w:rsid w:val="00F72799"/>
    <w:rsid w:val="00F76EC3"/>
    <w:rsid w:val="00F83075"/>
    <w:rsid w:val="00F84CF5"/>
    <w:rsid w:val="00F865B7"/>
    <w:rsid w:val="00F86CAF"/>
    <w:rsid w:val="00F9023E"/>
    <w:rsid w:val="00F908E7"/>
    <w:rsid w:val="00F926D8"/>
    <w:rsid w:val="00F92D35"/>
    <w:rsid w:val="00F93DB7"/>
    <w:rsid w:val="00F9468D"/>
    <w:rsid w:val="00FA1A4A"/>
    <w:rsid w:val="00FA420B"/>
    <w:rsid w:val="00FA4D37"/>
    <w:rsid w:val="00FA7B99"/>
    <w:rsid w:val="00FB0ED1"/>
    <w:rsid w:val="00FB132E"/>
    <w:rsid w:val="00FB2A23"/>
    <w:rsid w:val="00FB51C8"/>
    <w:rsid w:val="00FB581F"/>
    <w:rsid w:val="00FB5BD2"/>
    <w:rsid w:val="00FB7095"/>
    <w:rsid w:val="00FB7155"/>
    <w:rsid w:val="00FB764A"/>
    <w:rsid w:val="00FD1E13"/>
    <w:rsid w:val="00FD69AC"/>
    <w:rsid w:val="00FD69FA"/>
    <w:rsid w:val="00FD7EB1"/>
    <w:rsid w:val="00FE12ED"/>
    <w:rsid w:val="00FE15C9"/>
    <w:rsid w:val="00FE2F4B"/>
    <w:rsid w:val="00FE41C9"/>
    <w:rsid w:val="00FE5A7B"/>
    <w:rsid w:val="00FE7D07"/>
    <w:rsid w:val="00FE7F93"/>
    <w:rsid w:val="00FF1F7E"/>
    <w:rsid w:val="00FF238D"/>
    <w:rsid w:val="00FF3D97"/>
    <w:rsid w:val="00FF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6529"/>
    <o:shapelayout v:ext="edit">
      <o:idmap v:ext="edit" data="1"/>
    </o:shapelayout>
  </w:shapeDefaults>
  <w:decimalSymbol w:val="."/>
  <w:listSeparator w:val=","/>
  <w14:docId w14:val="162F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69DF"/>
    <w:pPr>
      <w:spacing w:line="260" w:lineRule="atLeast"/>
    </w:pPr>
    <w:rPr>
      <w:sz w:val="22"/>
    </w:rPr>
  </w:style>
  <w:style w:type="paragraph" w:styleId="Heading1">
    <w:name w:val="heading 1"/>
    <w:basedOn w:val="Normal"/>
    <w:next w:val="Normal"/>
    <w:link w:val="Heading1Char"/>
    <w:uiPriority w:val="9"/>
    <w:qFormat/>
    <w:rsid w:val="001B61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61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61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61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61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61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61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61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61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69DF"/>
  </w:style>
  <w:style w:type="paragraph" w:customStyle="1" w:styleId="OPCParaBase">
    <w:name w:val="OPCParaBase"/>
    <w:qFormat/>
    <w:rsid w:val="00BC69DF"/>
    <w:pPr>
      <w:spacing w:line="260" w:lineRule="atLeast"/>
    </w:pPr>
    <w:rPr>
      <w:rFonts w:eastAsia="Times New Roman" w:cs="Times New Roman"/>
      <w:sz w:val="22"/>
      <w:lang w:eastAsia="en-AU"/>
    </w:rPr>
  </w:style>
  <w:style w:type="paragraph" w:customStyle="1" w:styleId="ShortT">
    <w:name w:val="ShortT"/>
    <w:basedOn w:val="OPCParaBase"/>
    <w:next w:val="Normal"/>
    <w:qFormat/>
    <w:rsid w:val="00BC69DF"/>
    <w:pPr>
      <w:spacing w:line="240" w:lineRule="auto"/>
    </w:pPr>
    <w:rPr>
      <w:b/>
      <w:sz w:val="40"/>
    </w:rPr>
  </w:style>
  <w:style w:type="paragraph" w:customStyle="1" w:styleId="ActHead1">
    <w:name w:val="ActHead 1"/>
    <w:aliases w:val="c"/>
    <w:basedOn w:val="OPCParaBase"/>
    <w:next w:val="Normal"/>
    <w:qFormat/>
    <w:rsid w:val="00BC69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69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69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69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69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69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69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69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69D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69DF"/>
  </w:style>
  <w:style w:type="paragraph" w:customStyle="1" w:styleId="Blocks">
    <w:name w:val="Blocks"/>
    <w:aliases w:val="bb"/>
    <w:basedOn w:val="OPCParaBase"/>
    <w:qFormat/>
    <w:rsid w:val="00BC69DF"/>
    <w:pPr>
      <w:spacing w:line="240" w:lineRule="auto"/>
    </w:pPr>
    <w:rPr>
      <w:sz w:val="24"/>
    </w:rPr>
  </w:style>
  <w:style w:type="paragraph" w:customStyle="1" w:styleId="BoxText">
    <w:name w:val="BoxText"/>
    <w:aliases w:val="bt"/>
    <w:basedOn w:val="OPCParaBase"/>
    <w:qFormat/>
    <w:rsid w:val="00BC69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69DF"/>
    <w:rPr>
      <w:b/>
    </w:rPr>
  </w:style>
  <w:style w:type="paragraph" w:customStyle="1" w:styleId="BoxHeadItalic">
    <w:name w:val="BoxHeadItalic"/>
    <w:aliases w:val="bhi"/>
    <w:basedOn w:val="BoxText"/>
    <w:next w:val="BoxStep"/>
    <w:qFormat/>
    <w:rsid w:val="00BC69DF"/>
    <w:rPr>
      <w:i/>
    </w:rPr>
  </w:style>
  <w:style w:type="paragraph" w:customStyle="1" w:styleId="BoxList">
    <w:name w:val="BoxList"/>
    <w:aliases w:val="bl"/>
    <w:basedOn w:val="BoxText"/>
    <w:qFormat/>
    <w:rsid w:val="00BC69DF"/>
    <w:pPr>
      <w:ind w:left="1559" w:hanging="425"/>
    </w:pPr>
  </w:style>
  <w:style w:type="paragraph" w:customStyle="1" w:styleId="BoxNote">
    <w:name w:val="BoxNote"/>
    <w:aliases w:val="bn"/>
    <w:basedOn w:val="BoxText"/>
    <w:qFormat/>
    <w:rsid w:val="00BC69DF"/>
    <w:pPr>
      <w:tabs>
        <w:tab w:val="left" w:pos="1985"/>
      </w:tabs>
      <w:spacing w:before="122" w:line="198" w:lineRule="exact"/>
      <w:ind w:left="2948" w:hanging="1814"/>
    </w:pPr>
    <w:rPr>
      <w:sz w:val="18"/>
    </w:rPr>
  </w:style>
  <w:style w:type="paragraph" w:customStyle="1" w:styleId="BoxPara">
    <w:name w:val="BoxPara"/>
    <w:aliases w:val="bp"/>
    <w:basedOn w:val="BoxText"/>
    <w:qFormat/>
    <w:rsid w:val="00BC69DF"/>
    <w:pPr>
      <w:tabs>
        <w:tab w:val="right" w:pos="2268"/>
      </w:tabs>
      <w:ind w:left="2552" w:hanging="1418"/>
    </w:pPr>
  </w:style>
  <w:style w:type="paragraph" w:customStyle="1" w:styleId="BoxStep">
    <w:name w:val="BoxStep"/>
    <w:aliases w:val="bs"/>
    <w:basedOn w:val="BoxText"/>
    <w:qFormat/>
    <w:rsid w:val="00BC69DF"/>
    <w:pPr>
      <w:ind w:left="1985" w:hanging="851"/>
    </w:pPr>
  </w:style>
  <w:style w:type="character" w:customStyle="1" w:styleId="CharAmPartNo">
    <w:name w:val="CharAmPartNo"/>
    <w:basedOn w:val="OPCCharBase"/>
    <w:qFormat/>
    <w:rsid w:val="00BC69DF"/>
  </w:style>
  <w:style w:type="character" w:customStyle="1" w:styleId="CharAmPartText">
    <w:name w:val="CharAmPartText"/>
    <w:basedOn w:val="OPCCharBase"/>
    <w:qFormat/>
    <w:rsid w:val="00BC69DF"/>
  </w:style>
  <w:style w:type="character" w:customStyle="1" w:styleId="CharAmSchNo">
    <w:name w:val="CharAmSchNo"/>
    <w:basedOn w:val="OPCCharBase"/>
    <w:qFormat/>
    <w:rsid w:val="00BC69DF"/>
  </w:style>
  <w:style w:type="character" w:customStyle="1" w:styleId="CharAmSchText">
    <w:name w:val="CharAmSchText"/>
    <w:basedOn w:val="OPCCharBase"/>
    <w:qFormat/>
    <w:rsid w:val="00BC69DF"/>
  </w:style>
  <w:style w:type="character" w:customStyle="1" w:styleId="CharBoldItalic">
    <w:name w:val="CharBoldItalic"/>
    <w:basedOn w:val="OPCCharBase"/>
    <w:uiPriority w:val="1"/>
    <w:qFormat/>
    <w:rsid w:val="00BC69DF"/>
    <w:rPr>
      <w:b/>
      <w:i/>
    </w:rPr>
  </w:style>
  <w:style w:type="character" w:customStyle="1" w:styleId="CharChapNo">
    <w:name w:val="CharChapNo"/>
    <w:basedOn w:val="OPCCharBase"/>
    <w:uiPriority w:val="1"/>
    <w:qFormat/>
    <w:rsid w:val="00BC69DF"/>
  </w:style>
  <w:style w:type="character" w:customStyle="1" w:styleId="CharChapText">
    <w:name w:val="CharChapText"/>
    <w:basedOn w:val="OPCCharBase"/>
    <w:uiPriority w:val="1"/>
    <w:qFormat/>
    <w:rsid w:val="00BC69DF"/>
  </w:style>
  <w:style w:type="character" w:customStyle="1" w:styleId="CharDivNo">
    <w:name w:val="CharDivNo"/>
    <w:basedOn w:val="OPCCharBase"/>
    <w:uiPriority w:val="1"/>
    <w:qFormat/>
    <w:rsid w:val="00BC69DF"/>
  </w:style>
  <w:style w:type="character" w:customStyle="1" w:styleId="CharDivText">
    <w:name w:val="CharDivText"/>
    <w:basedOn w:val="OPCCharBase"/>
    <w:uiPriority w:val="1"/>
    <w:qFormat/>
    <w:rsid w:val="00BC69DF"/>
  </w:style>
  <w:style w:type="character" w:customStyle="1" w:styleId="CharItalic">
    <w:name w:val="CharItalic"/>
    <w:basedOn w:val="OPCCharBase"/>
    <w:uiPriority w:val="1"/>
    <w:qFormat/>
    <w:rsid w:val="00BC69DF"/>
    <w:rPr>
      <w:i/>
    </w:rPr>
  </w:style>
  <w:style w:type="character" w:customStyle="1" w:styleId="CharPartNo">
    <w:name w:val="CharPartNo"/>
    <w:basedOn w:val="OPCCharBase"/>
    <w:uiPriority w:val="1"/>
    <w:qFormat/>
    <w:rsid w:val="00BC69DF"/>
  </w:style>
  <w:style w:type="character" w:customStyle="1" w:styleId="CharPartText">
    <w:name w:val="CharPartText"/>
    <w:basedOn w:val="OPCCharBase"/>
    <w:uiPriority w:val="1"/>
    <w:qFormat/>
    <w:rsid w:val="00BC69DF"/>
  </w:style>
  <w:style w:type="character" w:customStyle="1" w:styleId="CharSectno">
    <w:name w:val="CharSectno"/>
    <w:basedOn w:val="OPCCharBase"/>
    <w:qFormat/>
    <w:rsid w:val="00BC69DF"/>
  </w:style>
  <w:style w:type="character" w:customStyle="1" w:styleId="CharSubdNo">
    <w:name w:val="CharSubdNo"/>
    <w:basedOn w:val="OPCCharBase"/>
    <w:uiPriority w:val="1"/>
    <w:qFormat/>
    <w:rsid w:val="00BC69DF"/>
  </w:style>
  <w:style w:type="character" w:customStyle="1" w:styleId="CharSubdText">
    <w:name w:val="CharSubdText"/>
    <w:basedOn w:val="OPCCharBase"/>
    <w:uiPriority w:val="1"/>
    <w:qFormat/>
    <w:rsid w:val="00BC69DF"/>
  </w:style>
  <w:style w:type="paragraph" w:customStyle="1" w:styleId="CTA--">
    <w:name w:val="CTA --"/>
    <w:basedOn w:val="OPCParaBase"/>
    <w:next w:val="Normal"/>
    <w:rsid w:val="00BC69DF"/>
    <w:pPr>
      <w:spacing w:before="60" w:line="240" w:lineRule="atLeast"/>
      <w:ind w:left="142" w:hanging="142"/>
    </w:pPr>
    <w:rPr>
      <w:sz w:val="20"/>
    </w:rPr>
  </w:style>
  <w:style w:type="paragraph" w:customStyle="1" w:styleId="CTA-">
    <w:name w:val="CTA -"/>
    <w:basedOn w:val="OPCParaBase"/>
    <w:rsid w:val="00BC69DF"/>
    <w:pPr>
      <w:spacing w:before="60" w:line="240" w:lineRule="atLeast"/>
      <w:ind w:left="85" w:hanging="85"/>
    </w:pPr>
    <w:rPr>
      <w:sz w:val="20"/>
    </w:rPr>
  </w:style>
  <w:style w:type="paragraph" w:customStyle="1" w:styleId="CTA---">
    <w:name w:val="CTA ---"/>
    <w:basedOn w:val="OPCParaBase"/>
    <w:next w:val="Normal"/>
    <w:rsid w:val="00BC69DF"/>
    <w:pPr>
      <w:spacing w:before="60" w:line="240" w:lineRule="atLeast"/>
      <w:ind w:left="198" w:hanging="198"/>
    </w:pPr>
    <w:rPr>
      <w:sz w:val="20"/>
    </w:rPr>
  </w:style>
  <w:style w:type="paragraph" w:customStyle="1" w:styleId="CTA----">
    <w:name w:val="CTA ----"/>
    <w:basedOn w:val="OPCParaBase"/>
    <w:next w:val="Normal"/>
    <w:rsid w:val="00BC69DF"/>
    <w:pPr>
      <w:spacing w:before="60" w:line="240" w:lineRule="atLeast"/>
      <w:ind w:left="255" w:hanging="255"/>
    </w:pPr>
    <w:rPr>
      <w:sz w:val="20"/>
    </w:rPr>
  </w:style>
  <w:style w:type="paragraph" w:customStyle="1" w:styleId="CTA1a">
    <w:name w:val="CTA 1(a)"/>
    <w:basedOn w:val="OPCParaBase"/>
    <w:rsid w:val="00BC69DF"/>
    <w:pPr>
      <w:tabs>
        <w:tab w:val="right" w:pos="414"/>
      </w:tabs>
      <w:spacing w:before="40" w:line="240" w:lineRule="atLeast"/>
      <w:ind w:left="675" w:hanging="675"/>
    </w:pPr>
    <w:rPr>
      <w:sz w:val="20"/>
    </w:rPr>
  </w:style>
  <w:style w:type="paragraph" w:customStyle="1" w:styleId="CTA1ai">
    <w:name w:val="CTA 1(a)(i)"/>
    <w:basedOn w:val="OPCParaBase"/>
    <w:rsid w:val="00BC69DF"/>
    <w:pPr>
      <w:tabs>
        <w:tab w:val="right" w:pos="1004"/>
      </w:tabs>
      <w:spacing w:before="40" w:line="240" w:lineRule="atLeast"/>
      <w:ind w:left="1253" w:hanging="1253"/>
    </w:pPr>
    <w:rPr>
      <w:sz w:val="20"/>
    </w:rPr>
  </w:style>
  <w:style w:type="paragraph" w:customStyle="1" w:styleId="CTA2a">
    <w:name w:val="CTA 2(a)"/>
    <w:basedOn w:val="OPCParaBase"/>
    <w:rsid w:val="00BC69DF"/>
    <w:pPr>
      <w:tabs>
        <w:tab w:val="right" w:pos="482"/>
      </w:tabs>
      <w:spacing w:before="40" w:line="240" w:lineRule="atLeast"/>
      <w:ind w:left="748" w:hanging="748"/>
    </w:pPr>
    <w:rPr>
      <w:sz w:val="20"/>
    </w:rPr>
  </w:style>
  <w:style w:type="paragraph" w:customStyle="1" w:styleId="CTA2ai">
    <w:name w:val="CTA 2(a)(i)"/>
    <w:basedOn w:val="OPCParaBase"/>
    <w:rsid w:val="00BC69DF"/>
    <w:pPr>
      <w:tabs>
        <w:tab w:val="right" w:pos="1089"/>
      </w:tabs>
      <w:spacing w:before="40" w:line="240" w:lineRule="atLeast"/>
      <w:ind w:left="1327" w:hanging="1327"/>
    </w:pPr>
    <w:rPr>
      <w:sz w:val="20"/>
    </w:rPr>
  </w:style>
  <w:style w:type="paragraph" w:customStyle="1" w:styleId="CTA3a">
    <w:name w:val="CTA 3(a)"/>
    <w:basedOn w:val="OPCParaBase"/>
    <w:rsid w:val="00BC69DF"/>
    <w:pPr>
      <w:tabs>
        <w:tab w:val="right" w:pos="556"/>
      </w:tabs>
      <w:spacing w:before="40" w:line="240" w:lineRule="atLeast"/>
      <w:ind w:left="805" w:hanging="805"/>
    </w:pPr>
    <w:rPr>
      <w:sz w:val="20"/>
    </w:rPr>
  </w:style>
  <w:style w:type="paragraph" w:customStyle="1" w:styleId="CTA3ai">
    <w:name w:val="CTA 3(a)(i)"/>
    <w:basedOn w:val="OPCParaBase"/>
    <w:rsid w:val="00BC69DF"/>
    <w:pPr>
      <w:tabs>
        <w:tab w:val="right" w:pos="1140"/>
      </w:tabs>
      <w:spacing w:before="40" w:line="240" w:lineRule="atLeast"/>
      <w:ind w:left="1361" w:hanging="1361"/>
    </w:pPr>
    <w:rPr>
      <w:sz w:val="20"/>
    </w:rPr>
  </w:style>
  <w:style w:type="paragraph" w:customStyle="1" w:styleId="CTA4a">
    <w:name w:val="CTA 4(a)"/>
    <w:basedOn w:val="OPCParaBase"/>
    <w:rsid w:val="00BC69DF"/>
    <w:pPr>
      <w:tabs>
        <w:tab w:val="right" w:pos="624"/>
      </w:tabs>
      <w:spacing w:before="40" w:line="240" w:lineRule="atLeast"/>
      <w:ind w:left="873" w:hanging="873"/>
    </w:pPr>
    <w:rPr>
      <w:sz w:val="20"/>
    </w:rPr>
  </w:style>
  <w:style w:type="paragraph" w:customStyle="1" w:styleId="CTA4ai">
    <w:name w:val="CTA 4(a)(i)"/>
    <w:basedOn w:val="OPCParaBase"/>
    <w:rsid w:val="00BC69DF"/>
    <w:pPr>
      <w:tabs>
        <w:tab w:val="right" w:pos="1213"/>
      </w:tabs>
      <w:spacing w:before="40" w:line="240" w:lineRule="atLeast"/>
      <w:ind w:left="1452" w:hanging="1452"/>
    </w:pPr>
    <w:rPr>
      <w:sz w:val="20"/>
    </w:rPr>
  </w:style>
  <w:style w:type="paragraph" w:customStyle="1" w:styleId="CTACAPS">
    <w:name w:val="CTA CAPS"/>
    <w:basedOn w:val="OPCParaBase"/>
    <w:rsid w:val="00BC69DF"/>
    <w:pPr>
      <w:spacing w:before="60" w:line="240" w:lineRule="atLeast"/>
    </w:pPr>
    <w:rPr>
      <w:sz w:val="20"/>
    </w:rPr>
  </w:style>
  <w:style w:type="paragraph" w:customStyle="1" w:styleId="CTAright">
    <w:name w:val="CTA right"/>
    <w:basedOn w:val="OPCParaBase"/>
    <w:rsid w:val="00BC69DF"/>
    <w:pPr>
      <w:spacing w:before="60" w:line="240" w:lineRule="auto"/>
      <w:jc w:val="right"/>
    </w:pPr>
    <w:rPr>
      <w:sz w:val="20"/>
    </w:rPr>
  </w:style>
  <w:style w:type="paragraph" w:customStyle="1" w:styleId="subsection">
    <w:name w:val="subsection"/>
    <w:aliases w:val="ss"/>
    <w:basedOn w:val="OPCParaBase"/>
    <w:link w:val="subsectionChar"/>
    <w:rsid w:val="00BC69D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C69DF"/>
    <w:pPr>
      <w:spacing w:before="180" w:line="240" w:lineRule="auto"/>
      <w:ind w:left="1134"/>
    </w:pPr>
  </w:style>
  <w:style w:type="paragraph" w:customStyle="1" w:styleId="ETAsubitem">
    <w:name w:val="ETA(subitem)"/>
    <w:basedOn w:val="OPCParaBase"/>
    <w:rsid w:val="00BC69DF"/>
    <w:pPr>
      <w:tabs>
        <w:tab w:val="right" w:pos="340"/>
      </w:tabs>
      <w:spacing w:before="60" w:line="240" w:lineRule="auto"/>
      <w:ind w:left="454" w:hanging="454"/>
    </w:pPr>
    <w:rPr>
      <w:sz w:val="20"/>
    </w:rPr>
  </w:style>
  <w:style w:type="paragraph" w:customStyle="1" w:styleId="ETApara">
    <w:name w:val="ETA(para)"/>
    <w:basedOn w:val="OPCParaBase"/>
    <w:rsid w:val="00BC69DF"/>
    <w:pPr>
      <w:tabs>
        <w:tab w:val="right" w:pos="754"/>
      </w:tabs>
      <w:spacing w:before="60" w:line="240" w:lineRule="auto"/>
      <w:ind w:left="828" w:hanging="828"/>
    </w:pPr>
    <w:rPr>
      <w:sz w:val="20"/>
    </w:rPr>
  </w:style>
  <w:style w:type="paragraph" w:customStyle="1" w:styleId="ETAsubpara">
    <w:name w:val="ETA(subpara)"/>
    <w:basedOn w:val="OPCParaBase"/>
    <w:rsid w:val="00BC69DF"/>
    <w:pPr>
      <w:tabs>
        <w:tab w:val="right" w:pos="1083"/>
      </w:tabs>
      <w:spacing w:before="60" w:line="240" w:lineRule="auto"/>
      <w:ind w:left="1191" w:hanging="1191"/>
    </w:pPr>
    <w:rPr>
      <w:sz w:val="20"/>
    </w:rPr>
  </w:style>
  <w:style w:type="paragraph" w:customStyle="1" w:styleId="ETAsub-subpara">
    <w:name w:val="ETA(sub-subpara)"/>
    <w:basedOn w:val="OPCParaBase"/>
    <w:rsid w:val="00BC69DF"/>
    <w:pPr>
      <w:tabs>
        <w:tab w:val="right" w:pos="1412"/>
      </w:tabs>
      <w:spacing w:before="60" w:line="240" w:lineRule="auto"/>
      <w:ind w:left="1525" w:hanging="1525"/>
    </w:pPr>
    <w:rPr>
      <w:sz w:val="20"/>
    </w:rPr>
  </w:style>
  <w:style w:type="paragraph" w:customStyle="1" w:styleId="Formula">
    <w:name w:val="Formula"/>
    <w:basedOn w:val="OPCParaBase"/>
    <w:rsid w:val="00BC69DF"/>
    <w:pPr>
      <w:spacing w:line="240" w:lineRule="auto"/>
      <w:ind w:left="1134"/>
    </w:pPr>
    <w:rPr>
      <w:sz w:val="20"/>
    </w:rPr>
  </w:style>
  <w:style w:type="paragraph" w:styleId="Header">
    <w:name w:val="header"/>
    <w:basedOn w:val="OPCParaBase"/>
    <w:link w:val="HeaderChar"/>
    <w:unhideWhenUsed/>
    <w:rsid w:val="00BC69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69DF"/>
    <w:rPr>
      <w:rFonts w:eastAsia="Times New Roman" w:cs="Times New Roman"/>
      <w:sz w:val="16"/>
      <w:lang w:eastAsia="en-AU"/>
    </w:rPr>
  </w:style>
  <w:style w:type="paragraph" w:customStyle="1" w:styleId="House">
    <w:name w:val="House"/>
    <w:basedOn w:val="OPCParaBase"/>
    <w:rsid w:val="00BC69DF"/>
    <w:pPr>
      <w:spacing w:line="240" w:lineRule="auto"/>
    </w:pPr>
    <w:rPr>
      <w:sz w:val="28"/>
    </w:rPr>
  </w:style>
  <w:style w:type="paragraph" w:customStyle="1" w:styleId="Item">
    <w:name w:val="Item"/>
    <w:aliases w:val="i"/>
    <w:basedOn w:val="OPCParaBase"/>
    <w:next w:val="ItemHead"/>
    <w:link w:val="ItemChar"/>
    <w:rsid w:val="00BC69DF"/>
    <w:pPr>
      <w:keepLines/>
      <w:spacing w:before="80" w:line="240" w:lineRule="auto"/>
      <w:ind w:left="709"/>
    </w:pPr>
  </w:style>
  <w:style w:type="paragraph" w:customStyle="1" w:styleId="ItemHead">
    <w:name w:val="ItemHead"/>
    <w:aliases w:val="ih"/>
    <w:basedOn w:val="OPCParaBase"/>
    <w:next w:val="Item"/>
    <w:link w:val="ItemHeadChar"/>
    <w:rsid w:val="00BC69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69DF"/>
    <w:pPr>
      <w:spacing w:line="240" w:lineRule="auto"/>
    </w:pPr>
    <w:rPr>
      <w:b/>
      <w:sz w:val="32"/>
    </w:rPr>
  </w:style>
  <w:style w:type="paragraph" w:customStyle="1" w:styleId="notedraft">
    <w:name w:val="note(draft)"/>
    <w:aliases w:val="nd"/>
    <w:basedOn w:val="OPCParaBase"/>
    <w:rsid w:val="00BC69DF"/>
    <w:pPr>
      <w:spacing w:before="240" w:line="240" w:lineRule="auto"/>
      <w:ind w:left="284" w:hanging="284"/>
    </w:pPr>
    <w:rPr>
      <w:i/>
      <w:sz w:val="24"/>
    </w:rPr>
  </w:style>
  <w:style w:type="paragraph" w:customStyle="1" w:styleId="notemargin">
    <w:name w:val="note(margin)"/>
    <w:aliases w:val="nm"/>
    <w:basedOn w:val="OPCParaBase"/>
    <w:rsid w:val="00BC69DF"/>
    <w:pPr>
      <w:tabs>
        <w:tab w:val="left" w:pos="709"/>
      </w:tabs>
      <w:spacing w:before="122" w:line="198" w:lineRule="exact"/>
      <w:ind w:left="709" w:hanging="709"/>
    </w:pPr>
    <w:rPr>
      <w:sz w:val="18"/>
    </w:rPr>
  </w:style>
  <w:style w:type="paragraph" w:customStyle="1" w:styleId="noteToPara">
    <w:name w:val="noteToPara"/>
    <w:aliases w:val="ntp"/>
    <w:basedOn w:val="OPCParaBase"/>
    <w:rsid w:val="00BC69DF"/>
    <w:pPr>
      <w:spacing w:before="122" w:line="198" w:lineRule="exact"/>
      <w:ind w:left="2353" w:hanging="709"/>
    </w:pPr>
    <w:rPr>
      <w:sz w:val="18"/>
    </w:rPr>
  </w:style>
  <w:style w:type="paragraph" w:customStyle="1" w:styleId="noteParlAmend">
    <w:name w:val="note(ParlAmend)"/>
    <w:aliases w:val="npp"/>
    <w:basedOn w:val="OPCParaBase"/>
    <w:next w:val="ParlAmend"/>
    <w:rsid w:val="00BC69DF"/>
    <w:pPr>
      <w:spacing w:line="240" w:lineRule="auto"/>
      <w:jc w:val="right"/>
    </w:pPr>
    <w:rPr>
      <w:rFonts w:ascii="Arial" w:hAnsi="Arial"/>
      <w:b/>
      <w:i/>
    </w:rPr>
  </w:style>
  <w:style w:type="paragraph" w:customStyle="1" w:styleId="Page1">
    <w:name w:val="Page1"/>
    <w:basedOn w:val="OPCParaBase"/>
    <w:rsid w:val="00BC69DF"/>
    <w:pPr>
      <w:spacing w:before="5600" w:line="240" w:lineRule="auto"/>
    </w:pPr>
    <w:rPr>
      <w:b/>
      <w:sz w:val="32"/>
    </w:rPr>
  </w:style>
  <w:style w:type="paragraph" w:customStyle="1" w:styleId="PageBreak">
    <w:name w:val="PageBreak"/>
    <w:aliases w:val="pb"/>
    <w:basedOn w:val="OPCParaBase"/>
    <w:rsid w:val="00BC69DF"/>
    <w:pPr>
      <w:spacing w:line="240" w:lineRule="auto"/>
    </w:pPr>
    <w:rPr>
      <w:sz w:val="20"/>
    </w:rPr>
  </w:style>
  <w:style w:type="paragraph" w:customStyle="1" w:styleId="paragraphsub">
    <w:name w:val="paragraph(sub)"/>
    <w:aliases w:val="aa"/>
    <w:basedOn w:val="OPCParaBase"/>
    <w:rsid w:val="00BC69DF"/>
    <w:pPr>
      <w:tabs>
        <w:tab w:val="right" w:pos="1985"/>
      </w:tabs>
      <w:spacing w:before="40" w:line="240" w:lineRule="auto"/>
      <w:ind w:left="2098" w:hanging="2098"/>
    </w:pPr>
  </w:style>
  <w:style w:type="paragraph" w:customStyle="1" w:styleId="paragraphsub-sub">
    <w:name w:val="paragraph(sub-sub)"/>
    <w:aliases w:val="aaa"/>
    <w:basedOn w:val="OPCParaBase"/>
    <w:rsid w:val="00BC69DF"/>
    <w:pPr>
      <w:tabs>
        <w:tab w:val="right" w:pos="2722"/>
      </w:tabs>
      <w:spacing w:before="40" w:line="240" w:lineRule="auto"/>
      <w:ind w:left="2835" w:hanging="2835"/>
    </w:pPr>
  </w:style>
  <w:style w:type="paragraph" w:customStyle="1" w:styleId="paragraph">
    <w:name w:val="paragraph"/>
    <w:aliases w:val="a"/>
    <w:basedOn w:val="OPCParaBase"/>
    <w:link w:val="paragraphChar"/>
    <w:rsid w:val="00BC69DF"/>
    <w:pPr>
      <w:tabs>
        <w:tab w:val="right" w:pos="1531"/>
      </w:tabs>
      <w:spacing w:before="40" w:line="240" w:lineRule="auto"/>
      <w:ind w:left="1644" w:hanging="1644"/>
    </w:pPr>
  </w:style>
  <w:style w:type="paragraph" w:customStyle="1" w:styleId="ParlAmend">
    <w:name w:val="ParlAmend"/>
    <w:aliases w:val="pp"/>
    <w:basedOn w:val="OPCParaBase"/>
    <w:rsid w:val="00BC69DF"/>
    <w:pPr>
      <w:spacing w:before="240" w:line="240" w:lineRule="atLeast"/>
      <w:ind w:hanging="567"/>
    </w:pPr>
    <w:rPr>
      <w:sz w:val="24"/>
    </w:rPr>
  </w:style>
  <w:style w:type="paragraph" w:customStyle="1" w:styleId="Penalty">
    <w:name w:val="Penalty"/>
    <w:basedOn w:val="OPCParaBase"/>
    <w:rsid w:val="00BC69DF"/>
    <w:pPr>
      <w:tabs>
        <w:tab w:val="left" w:pos="2977"/>
      </w:tabs>
      <w:spacing w:before="180" w:line="240" w:lineRule="auto"/>
      <w:ind w:left="1985" w:hanging="851"/>
    </w:pPr>
  </w:style>
  <w:style w:type="paragraph" w:customStyle="1" w:styleId="Portfolio">
    <w:name w:val="Portfolio"/>
    <w:basedOn w:val="OPCParaBase"/>
    <w:rsid w:val="00BC69DF"/>
    <w:pPr>
      <w:spacing w:line="240" w:lineRule="auto"/>
    </w:pPr>
    <w:rPr>
      <w:i/>
      <w:sz w:val="20"/>
    </w:rPr>
  </w:style>
  <w:style w:type="paragraph" w:customStyle="1" w:styleId="Preamble">
    <w:name w:val="Preamble"/>
    <w:basedOn w:val="OPCParaBase"/>
    <w:next w:val="Normal"/>
    <w:rsid w:val="00BC69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69DF"/>
    <w:pPr>
      <w:spacing w:line="240" w:lineRule="auto"/>
    </w:pPr>
    <w:rPr>
      <w:i/>
      <w:sz w:val="20"/>
    </w:rPr>
  </w:style>
  <w:style w:type="paragraph" w:customStyle="1" w:styleId="Session">
    <w:name w:val="Session"/>
    <w:basedOn w:val="OPCParaBase"/>
    <w:rsid w:val="00BC69DF"/>
    <w:pPr>
      <w:spacing w:line="240" w:lineRule="auto"/>
    </w:pPr>
    <w:rPr>
      <w:sz w:val="28"/>
    </w:rPr>
  </w:style>
  <w:style w:type="paragraph" w:customStyle="1" w:styleId="Sponsor">
    <w:name w:val="Sponsor"/>
    <w:basedOn w:val="OPCParaBase"/>
    <w:rsid w:val="00BC69DF"/>
    <w:pPr>
      <w:spacing w:line="240" w:lineRule="auto"/>
    </w:pPr>
    <w:rPr>
      <w:i/>
    </w:rPr>
  </w:style>
  <w:style w:type="paragraph" w:customStyle="1" w:styleId="Subitem">
    <w:name w:val="Subitem"/>
    <w:aliases w:val="iss"/>
    <w:basedOn w:val="OPCParaBase"/>
    <w:rsid w:val="00BC69DF"/>
    <w:pPr>
      <w:spacing w:before="180" w:line="240" w:lineRule="auto"/>
      <w:ind w:left="709" w:hanging="709"/>
    </w:pPr>
  </w:style>
  <w:style w:type="paragraph" w:customStyle="1" w:styleId="SubitemHead">
    <w:name w:val="SubitemHead"/>
    <w:aliases w:val="issh"/>
    <w:basedOn w:val="OPCParaBase"/>
    <w:rsid w:val="00BC69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69DF"/>
    <w:pPr>
      <w:spacing w:before="40" w:line="240" w:lineRule="auto"/>
      <w:ind w:left="1134"/>
    </w:pPr>
  </w:style>
  <w:style w:type="paragraph" w:customStyle="1" w:styleId="SubsectionHead">
    <w:name w:val="SubsectionHead"/>
    <w:aliases w:val="ssh"/>
    <w:basedOn w:val="OPCParaBase"/>
    <w:next w:val="subsection"/>
    <w:rsid w:val="00BC69DF"/>
    <w:pPr>
      <w:keepNext/>
      <w:keepLines/>
      <w:spacing w:before="240" w:line="240" w:lineRule="auto"/>
      <w:ind w:left="1134"/>
    </w:pPr>
    <w:rPr>
      <w:i/>
    </w:rPr>
  </w:style>
  <w:style w:type="paragraph" w:customStyle="1" w:styleId="Tablea">
    <w:name w:val="Table(a)"/>
    <w:aliases w:val="ta"/>
    <w:basedOn w:val="OPCParaBase"/>
    <w:rsid w:val="00BC69DF"/>
    <w:pPr>
      <w:spacing w:before="60" w:line="240" w:lineRule="auto"/>
      <w:ind w:left="284" w:hanging="284"/>
    </w:pPr>
    <w:rPr>
      <w:sz w:val="20"/>
    </w:rPr>
  </w:style>
  <w:style w:type="paragraph" w:customStyle="1" w:styleId="TableAA">
    <w:name w:val="Table(AA)"/>
    <w:aliases w:val="taaa"/>
    <w:basedOn w:val="OPCParaBase"/>
    <w:rsid w:val="00BC69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69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69DF"/>
    <w:pPr>
      <w:spacing w:before="60" w:line="240" w:lineRule="atLeast"/>
    </w:pPr>
    <w:rPr>
      <w:sz w:val="20"/>
    </w:rPr>
  </w:style>
  <w:style w:type="paragraph" w:customStyle="1" w:styleId="TLPBoxTextnote">
    <w:name w:val="TLPBoxText(note"/>
    <w:aliases w:val="right)"/>
    <w:basedOn w:val="OPCParaBase"/>
    <w:rsid w:val="00BC69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69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69DF"/>
    <w:pPr>
      <w:spacing w:before="122" w:line="198" w:lineRule="exact"/>
      <w:ind w:left="1985" w:hanging="851"/>
      <w:jc w:val="right"/>
    </w:pPr>
    <w:rPr>
      <w:sz w:val="18"/>
    </w:rPr>
  </w:style>
  <w:style w:type="paragraph" w:customStyle="1" w:styleId="TLPTableBullet">
    <w:name w:val="TLPTableBullet"/>
    <w:aliases w:val="ttb"/>
    <w:basedOn w:val="OPCParaBase"/>
    <w:rsid w:val="00BC69DF"/>
    <w:pPr>
      <w:spacing w:line="240" w:lineRule="exact"/>
      <w:ind w:left="284" w:hanging="284"/>
    </w:pPr>
    <w:rPr>
      <w:sz w:val="20"/>
    </w:rPr>
  </w:style>
  <w:style w:type="paragraph" w:styleId="TOC1">
    <w:name w:val="toc 1"/>
    <w:basedOn w:val="OPCParaBase"/>
    <w:next w:val="Normal"/>
    <w:uiPriority w:val="39"/>
    <w:semiHidden/>
    <w:unhideWhenUsed/>
    <w:rsid w:val="00BC69D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69D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69D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69D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69D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69D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69D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69D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69D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69DF"/>
    <w:pPr>
      <w:keepLines/>
      <w:spacing w:before="240" w:after="120" w:line="240" w:lineRule="auto"/>
      <w:ind w:left="794"/>
    </w:pPr>
    <w:rPr>
      <w:b/>
      <w:kern w:val="28"/>
      <w:sz w:val="20"/>
    </w:rPr>
  </w:style>
  <w:style w:type="paragraph" w:customStyle="1" w:styleId="TofSectsHeading">
    <w:name w:val="TofSects(Heading)"/>
    <w:basedOn w:val="OPCParaBase"/>
    <w:rsid w:val="00BC69DF"/>
    <w:pPr>
      <w:spacing w:before="240" w:after="120" w:line="240" w:lineRule="auto"/>
    </w:pPr>
    <w:rPr>
      <w:b/>
      <w:sz w:val="24"/>
    </w:rPr>
  </w:style>
  <w:style w:type="paragraph" w:customStyle="1" w:styleId="TofSectsSection">
    <w:name w:val="TofSects(Section)"/>
    <w:basedOn w:val="OPCParaBase"/>
    <w:rsid w:val="00BC69DF"/>
    <w:pPr>
      <w:keepLines/>
      <w:spacing w:before="40" w:line="240" w:lineRule="auto"/>
      <w:ind w:left="1588" w:hanging="794"/>
    </w:pPr>
    <w:rPr>
      <w:kern w:val="28"/>
      <w:sz w:val="18"/>
    </w:rPr>
  </w:style>
  <w:style w:type="paragraph" w:customStyle="1" w:styleId="TofSectsSubdiv">
    <w:name w:val="TofSects(Subdiv)"/>
    <w:basedOn w:val="OPCParaBase"/>
    <w:rsid w:val="00BC69DF"/>
    <w:pPr>
      <w:keepLines/>
      <w:spacing w:before="80" w:line="240" w:lineRule="auto"/>
      <w:ind w:left="1588" w:hanging="794"/>
    </w:pPr>
    <w:rPr>
      <w:kern w:val="28"/>
    </w:rPr>
  </w:style>
  <w:style w:type="paragraph" w:customStyle="1" w:styleId="WRStyle">
    <w:name w:val="WR Style"/>
    <w:aliases w:val="WR"/>
    <w:basedOn w:val="OPCParaBase"/>
    <w:rsid w:val="00BC69DF"/>
    <w:pPr>
      <w:spacing w:before="240" w:line="240" w:lineRule="auto"/>
      <w:ind w:left="284" w:hanging="284"/>
    </w:pPr>
    <w:rPr>
      <w:b/>
      <w:i/>
      <w:kern w:val="28"/>
      <w:sz w:val="24"/>
    </w:rPr>
  </w:style>
  <w:style w:type="paragraph" w:customStyle="1" w:styleId="notepara">
    <w:name w:val="note(para)"/>
    <w:aliases w:val="na"/>
    <w:basedOn w:val="OPCParaBase"/>
    <w:rsid w:val="00BC69DF"/>
    <w:pPr>
      <w:spacing w:before="40" w:line="198" w:lineRule="exact"/>
      <w:ind w:left="2354" w:hanging="369"/>
    </w:pPr>
    <w:rPr>
      <w:sz w:val="18"/>
    </w:rPr>
  </w:style>
  <w:style w:type="paragraph" w:styleId="Footer">
    <w:name w:val="footer"/>
    <w:link w:val="FooterChar"/>
    <w:rsid w:val="00BC69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69DF"/>
    <w:rPr>
      <w:rFonts w:eastAsia="Times New Roman" w:cs="Times New Roman"/>
      <w:sz w:val="22"/>
      <w:szCs w:val="24"/>
      <w:lang w:eastAsia="en-AU"/>
    </w:rPr>
  </w:style>
  <w:style w:type="character" w:styleId="LineNumber">
    <w:name w:val="line number"/>
    <w:basedOn w:val="OPCCharBase"/>
    <w:uiPriority w:val="99"/>
    <w:semiHidden/>
    <w:unhideWhenUsed/>
    <w:rsid w:val="00BC69DF"/>
    <w:rPr>
      <w:sz w:val="16"/>
    </w:rPr>
  </w:style>
  <w:style w:type="table" w:customStyle="1" w:styleId="CFlag">
    <w:name w:val="CFlag"/>
    <w:basedOn w:val="TableNormal"/>
    <w:uiPriority w:val="99"/>
    <w:rsid w:val="00BC69DF"/>
    <w:rPr>
      <w:rFonts w:eastAsia="Times New Roman" w:cs="Times New Roman"/>
      <w:lang w:eastAsia="en-AU"/>
    </w:rPr>
    <w:tblPr/>
  </w:style>
  <w:style w:type="paragraph" w:customStyle="1" w:styleId="NotesHeading1">
    <w:name w:val="NotesHeading 1"/>
    <w:basedOn w:val="OPCParaBase"/>
    <w:next w:val="Normal"/>
    <w:rsid w:val="00BC69DF"/>
    <w:rPr>
      <w:b/>
      <w:sz w:val="28"/>
      <w:szCs w:val="28"/>
    </w:rPr>
  </w:style>
  <w:style w:type="paragraph" w:customStyle="1" w:styleId="NotesHeading2">
    <w:name w:val="NotesHeading 2"/>
    <w:basedOn w:val="OPCParaBase"/>
    <w:next w:val="Normal"/>
    <w:rsid w:val="00BC69DF"/>
    <w:rPr>
      <w:b/>
      <w:sz w:val="28"/>
      <w:szCs w:val="28"/>
    </w:rPr>
  </w:style>
  <w:style w:type="paragraph" w:customStyle="1" w:styleId="SignCoverPageEnd">
    <w:name w:val="SignCoverPageEnd"/>
    <w:basedOn w:val="OPCParaBase"/>
    <w:next w:val="Normal"/>
    <w:rsid w:val="00BC69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69DF"/>
    <w:pPr>
      <w:pBdr>
        <w:top w:val="single" w:sz="4" w:space="1" w:color="auto"/>
      </w:pBdr>
      <w:spacing w:before="360"/>
      <w:ind w:right="397"/>
      <w:jc w:val="both"/>
    </w:pPr>
  </w:style>
  <w:style w:type="paragraph" w:customStyle="1" w:styleId="Paragraphsub-sub-sub">
    <w:name w:val="Paragraph(sub-sub-sub)"/>
    <w:aliases w:val="aaaa"/>
    <w:basedOn w:val="OPCParaBase"/>
    <w:rsid w:val="00BC69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69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69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69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69D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69DF"/>
    <w:pPr>
      <w:spacing w:before="120"/>
    </w:pPr>
  </w:style>
  <w:style w:type="paragraph" w:customStyle="1" w:styleId="TableTextEndNotes">
    <w:name w:val="TableTextEndNotes"/>
    <w:aliases w:val="Tten"/>
    <w:basedOn w:val="Normal"/>
    <w:rsid w:val="00BC69DF"/>
    <w:pPr>
      <w:spacing w:before="60" w:line="240" w:lineRule="auto"/>
    </w:pPr>
    <w:rPr>
      <w:rFonts w:cs="Arial"/>
      <w:sz w:val="20"/>
      <w:szCs w:val="22"/>
    </w:rPr>
  </w:style>
  <w:style w:type="paragraph" w:customStyle="1" w:styleId="TableHeading">
    <w:name w:val="TableHeading"/>
    <w:aliases w:val="th"/>
    <w:basedOn w:val="OPCParaBase"/>
    <w:next w:val="Tabletext"/>
    <w:rsid w:val="00BC69DF"/>
    <w:pPr>
      <w:keepNext/>
      <w:spacing w:before="60" w:line="240" w:lineRule="atLeast"/>
    </w:pPr>
    <w:rPr>
      <w:b/>
      <w:sz w:val="20"/>
    </w:rPr>
  </w:style>
  <w:style w:type="paragraph" w:customStyle="1" w:styleId="NoteToSubpara">
    <w:name w:val="NoteToSubpara"/>
    <w:aliases w:val="nts"/>
    <w:basedOn w:val="OPCParaBase"/>
    <w:rsid w:val="00BC69DF"/>
    <w:pPr>
      <w:spacing w:before="40" w:line="198" w:lineRule="exact"/>
      <w:ind w:left="2835" w:hanging="709"/>
    </w:pPr>
    <w:rPr>
      <w:sz w:val="18"/>
    </w:rPr>
  </w:style>
  <w:style w:type="paragraph" w:customStyle="1" w:styleId="ENoteTableHeading">
    <w:name w:val="ENoteTableHeading"/>
    <w:aliases w:val="enth"/>
    <w:basedOn w:val="OPCParaBase"/>
    <w:rsid w:val="00BC69DF"/>
    <w:pPr>
      <w:keepNext/>
      <w:spacing w:before="60" w:line="240" w:lineRule="atLeast"/>
    </w:pPr>
    <w:rPr>
      <w:rFonts w:ascii="Arial" w:hAnsi="Arial"/>
      <w:b/>
      <w:sz w:val="16"/>
    </w:rPr>
  </w:style>
  <w:style w:type="paragraph" w:customStyle="1" w:styleId="ENoteTTi">
    <w:name w:val="ENoteTTi"/>
    <w:aliases w:val="entti"/>
    <w:basedOn w:val="OPCParaBase"/>
    <w:rsid w:val="00BC69DF"/>
    <w:pPr>
      <w:keepNext/>
      <w:spacing w:before="60" w:line="240" w:lineRule="atLeast"/>
      <w:ind w:left="170"/>
    </w:pPr>
    <w:rPr>
      <w:sz w:val="16"/>
    </w:rPr>
  </w:style>
  <w:style w:type="paragraph" w:customStyle="1" w:styleId="ENotesHeading1">
    <w:name w:val="ENotesHeading 1"/>
    <w:aliases w:val="Enh1"/>
    <w:basedOn w:val="OPCParaBase"/>
    <w:next w:val="Normal"/>
    <w:rsid w:val="00BC69DF"/>
    <w:pPr>
      <w:spacing w:before="120"/>
      <w:outlineLvl w:val="1"/>
    </w:pPr>
    <w:rPr>
      <w:b/>
      <w:sz w:val="28"/>
      <w:szCs w:val="28"/>
    </w:rPr>
  </w:style>
  <w:style w:type="paragraph" w:customStyle="1" w:styleId="ENotesHeading2">
    <w:name w:val="ENotesHeading 2"/>
    <w:aliases w:val="Enh2"/>
    <w:basedOn w:val="OPCParaBase"/>
    <w:next w:val="Normal"/>
    <w:rsid w:val="00BC69DF"/>
    <w:pPr>
      <w:spacing w:before="120" w:after="120"/>
      <w:outlineLvl w:val="2"/>
    </w:pPr>
    <w:rPr>
      <w:b/>
      <w:sz w:val="24"/>
      <w:szCs w:val="28"/>
    </w:rPr>
  </w:style>
  <w:style w:type="paragraph" w:customStyle="1" w:styleId="ENoteTTIndentHeading">
    <w:name w:val="ENoteTTIndentHeading"/>
    <w:aliases w:val="enTTHi"/>
    <w:basedOn w:val="OPCParaBase"/>
    <w:rsid w:val="00BC69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69DF"/>
    <w:pPr>
      <w:spacing w:before="60" w:line="240" w:lineRule="atLeast"/>
    </w:pPr>
    <w:rPr>
      <w:sz w:val="16"/>
    </w:rPr>
  </w:style>
  <w:style w:type="paragraph" w:customStyle="1" w:styleId="MadeunderText">
    <w:name w:val="MadeunderText"/>
    <w:basedOn w:val="OPCParaBase"/>
    <w:next w:val="Normal"/>
    <w:rsid w:val="00BC69DF"/>
    <w:pPr>
      <w:spacing w:before="240"/>
    </w:pPr>
    <w:rPr>
      <w:sz w:val="24"/>
      <w:szCs w:val="24"/>
    </w:rPr>
  </w:style>
  <w:style w:type="paragraph" w:customStyle="1" w:styleId="ENotesHeading3">
    <w:name w:val="ENotesHeading 3"/>
    <w:aliases w:val="Enh3"/>
    <w:basedOn w:val="OPCParaBase"/>
    <w:next w:val="Normal"/>
    <w:rsid w:val="00BC69DF"/>
    <w:pPr>
      <w:keepNext/>
      <w:spacing w:before="120" w:line="240" w:lineRule="auto"/>
      <w:outlineLvl w:val="4"/>
    </w:pPr>
    <w:rPr>
      <w:b/>
      <w:szCs w:val="24"/>
    </w:rPr>
  </w:style>
  <w:style w:type="paragraph" w:customStyle="1" w:styleId="SubPartCASA">
    <w:name w:val="SubPart(CASA)"/>
    <w:aliases w:val="csp"/>
    <w:basedOn w:val="OPCParaBase"/>
    <w:next w:val="ActHead3"/>
    <w:rsid w:val="00BC69D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69DF"/>
  </w:style>
  <w:style w:type="character" w:customStyle="1" w:styleId="CharSubPartNoCASA">
    <w:name w:val="CharSubPartNo(CASA)"/>
    <w:basedOn w:val="OPCCharBase"/>
    <w:uiPriority w:val="1"/>
    <w:rsid w:val="00BC69DF"/>
  </w:style>
  <w:style w:type="paragraph" w:customStyle="1" w:styleId="ENoteTTIndentHeadingSub">
    <w:name w:val="ENoteTTIndentHeadingSub"/>
    <w:aliases w:val="enTTHis"/>
    <w:basedOn w:val="OPCParaBase"/>
    <w:rsid w:val="00BC69DF"/>
    <w:pPr>
      <w:keepNext/>
      <w:spacing w:before="60" w:line="240" w:lineRule="atLeast"/>
      <w:ind w:left="340"/>
    </w:pPr>
    <w:rPr>
      <w:b/>
      <w:sz w:val="16"/>
    </w:rPr>
  </w:style>
  <w:style w:type="paragraph" w:customStyle="1" w:styleId="ENoteTTiSub">
    <w:name w:val="ENoteTTiSub"/>
    <w:aliases w:val="enttis"/>
    <w:basedOn w:val="OPCParaBase"/>
    <w:rsid w:val="00BC69DF"/>
    <w:pPr>
      <w:keepNext/>
      <w:spacing w:before="60" w:line="240" w:lineRule="atLeast"/>
      <w:ind w:left="340"/>
    </w:pPr>
    <w:rPr>
      <w:sz w:val="16"/>
    </w:rPr>
  </w:style>
  <w:style w:type="paragraph" w:customStyle="1" w:styleId="SubDivisionMigration">
    <w:name w:val="SubDivisionMigration"/>
    <w:aliases w:val="sdm"/>
    <w:basedOn w:val="OPCParaBase"/>
    <w:rsid w:val="00BC69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69DF"/>
    <w:pPr>
      <w:keepNext/>
      <w:keepLines/>
      <w:spacing w:before="240" w:line="240" w:lineRule="auto"/>
      <w:ind w:left="1134" w:hanging="1134"/>
    </w:pPr>
    <w:rPr>
      <w:b/>
      <w:sz w:val="28"/>
    </w:rPr>
  </w:style>
  <w:style w:type="table" w:styleId="TableGrid">
    <w:name w:val="Table Grid"/>
    <w:basedOn w:val="TableNormal"/>
    <w:uiPriority w:val="59"/>
    <w:rsid w:val="00BC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69DF"/>
    <w:pPr>
      <w:spacing w:before="122" w:line="240" w:lineRule="auto"/>
      <w:ind w:left="1985" w:hanging="851"/>
    </w:pPr>
    <w:rPr>
      <w:sz w:val="18"/>
    </w:rPr>
  </w:style>
  <w:style w:type="paragraph" w:customStyle="1" w:styleId="FreeForm">
    <w:name w:val="FreeForm"/>
    <w:rsid w:val="00603A9D"/>
    <w:rPr>
      <w:rFonts w:ascii="Arial" w:hAnsi="Arial"/>
      <w:sz w:val="22"/>
    </w:rPr>
  </w:style>
  <w:style w:type="paragraph" w:customStyle="1" w:styleId="SOText">
    <w:name w:val="SO Text"/>
    <w:aliases w:val="sot"/>
    <w:link w:val="SOTextChar"/>
    <w:rsid w:val="00BC69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69DF"/>
    <w:rPr>
      <w:sz w:val="22"/>
    </w:rPr>
  </w:style>
  <w:style w:type="paragraph" w:customStyle="1" w:styleId="SOTextNote">
    <w:name w:val="SO TextNote"/>
    <w:aliases w:val="sont"/>
    <w:basedOn w:val="SOText"/>
    <w:qFormat/>
    <w:rsid w:val="00BC69DF"/>
    <w:pPr>
      <w:spacing w:before="122" w:line="198" w:lineRule="exact"/>
      <w:ind w:left="1843" w:hanging="709"/>
    </w:pPr>
    <w:rPr>
      <w:sz w:val="18"/>
    </w:rPr>
  </w:style>
  <w:style w:type="paragraph" w:customStyle="1" w:styleId="SOPara">
    <w:name w:val="SO Para"/>
    <w:aliases w:val="soa"/>
    <w:basedOn w:val="SOText"/>
    <w:link w:val="SOParaChar"/>
    <w:qFormat/>
    <w:rsid w:val="00BC69DF"/>
    <w:pPr>
      <w:tabs>
        <w:tab w:val="right" w:pos="1786"/>
      </w:tabs>
      <w:spacing w:before="40"/>
      <w:ind w:left="2070" w:hanging="936"/>
    </w:pPr>
  </w:style>
  <w:style w:type="character" w:customStyle="1" w:styleId="SOParaChar">
    <w:name w:val="SO Para Char"/>
    <w:aliases w:val="soa Char"/>
    <w:basedOn w:val="DefaultParagraphFont"/>
    <w:link w:val="SOPara"/>
    <w:rsid w:val="00BC69DF"/>
    <w:rPr>
      <w:sz w:val="22"/>
    </w:rPr>
  </w:style>
  <w:style w:type="paragraph" w:customStyle="1" w:styleId="FileName">
    <w:name w:val="FileName"/>
    <w:basedOn w:val="Normal"/>
    <w:rsid w:val="00BC69DF"/>
  </w:style>
  <w:style w:type="paragraph" w:customStyle="1" w:styleId="SOHeadBold">
    <w:name w:val="SO HeadBold"/>
    <w:aliases w:val="sohb"/>
    <w:basedOn w:val="SOText"/>
    <w:next w:val="SOText"/>
    <w:link w:val="SOHeadBoldChar"/>
    <w:qFormat/>
    <w:rsid w:val="00BC69DF"/>
    <w:rPr>
      <w:b/>
    </w:rPr>
  </w:style>
  <w:style w:type="character" w:customStyle="1" w:styleId="SOHeadBoldChar">
    <w:name w:val="SO HeadBold Char"/>
    <w:aliases w:val="sohb Char"/>
    <w:basedOn w:val="DefaultParagraphFont"/>
    <w:link w:val="SOHeadBold"/>
    <w:rsid w:val="00BC69DF"/>
    <w:rPr>
      <w:b/>
      <w:sz w:val="22"/>
    </w:rPr>
  </w:style>
  <w:style w:type="paragraph" w:customStyle="1" w:styleId="SOHeadItalic">
    <w:name w:val="SO HeadItalic"/>
    <w:aliases w:val="sohi"/>
    <w:basedOn w:val="SOText"/>
    <w:next w:val="SOText"/>
    <w:link w:val="SOHeadItalicChar"/>
    <w:qFormat/>
    <w:rsid w:val="00BC69DF"/>
    <w:rPr>
      <w:i/>
    </w:rPr>
  </w:style>
  <w:style w:type="character" w:customStyle="1" w:styleId="SOHeadItalicChar">
    <w:name w:val="SO HeadItalic Char"/>
    <w:aliases w:val="sohi Char"/>
    <w:basedOn w:val="DefaultParagraphFont"/>
    <w:link w:val="SOHeadItalic"/>
    <w:rsid w:val="00BC69DF"/>
    <w:rPr>
      <w:i/>
      <w:sz w:val="22"/>
    </w:rPr>
  </w:style>
  <w:style w:type="paragraph" w:customStyle="1" w:styleId="SOBullet">
    <w:name w:val="SO Bullet"/>
    <w:aliases w:val="sotb"/>
    <w:basedOn w:val="SOText"/>
    <w:link w:val="SOBulletChar"/>
    <w:qFormat/>
    <w:rsid w:val="00BC69DF"/>
    <w:pPr>
      <w:ind w:left="1559" w:hanging="425"/>
    </w:pPr>
  </w:style>
  <w:style w:type="character" w:customStyle="1" w:styleId="SOBulletChar">
    <w:name w:val="SO Bullet Char"/>
    <w:aliases w:val="sotb Char"/>
    <w:basedOn w:val="DefaultParagraphFont"/>
    <w:link w:val="SOBullet"/>
    <w:rsid w:val="00BC69DF"/>
    <w:rPr>
      <w:sz w:val="22"/>
    </w:rPr>
  </w:style>
  <w:style w:type="paragraph" w:customStyle="1" w:styleId="SOBulletNote">
    <w:name w:val="SO BulletNote"/>
    <w:aliases w:val="sonb"/>
    <w:basedOn w:val="SOTextNote"/>
    <w:link w:val="SOBulletNoteChar"/>
    <w:qFormat/>
    <w:rsid w:val="00BC69DF"/>
    <w:pPr>
      <w:tabs>
        <w:tab w:val="left" w:pos="1560"/>
      </w:tabs>
      <w:ind w:left="2268" w:hanging="1134"/>
    </w:pPr>
  </w:style>
  <w:style w:type="character" w:customStyle="1" w:styleId="SOBulletNoteChar">
    <w:name w:val="SO BulletNote Char"/>
    <w:aliases w:val="sonb Char"/>
    <w:basedOn w:val="DefaultParagraphFont"/>
    <w:link w:val="SOBulletNote"/>
    <w:rsid w:val="00BC69DF"/>
    <w:rPr>
      <w:sz w:val="18"/>
    </w:rPr>
  </w:style>
  <w:style w:type="paragraph" w:customStyle="1" w:styleId="SOText2">
    <w:name w:val="SO Text2"/>
    <w:aliases w:val="sot2"/>
    <w:basedOn w:val="Normal"/>
    <w:next w:val="SOText"/>
    <w:link w:val="SOText2Char"/>
    <w:rsid w:val="00BC69D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69DF"/>
    <w:rPr>
      <w:sz w:val="22"/>
    </w:rPr>
  </w:style>
  <w:style w:type="character" w:customStyle="1" w:styleId="paragraphChar">
    <w:name w:val="paragraph Char"/>
    <w:aliases w:val="a Char"/>
    <w:link w:val="paragraph"/>
    <w:rsid w:val="00173EF7"/>
    <w:rPr>
      <w:rFonts w:eastAsia="Times New Roman" w:cs="Times New Roman"/>
      <w:sz w:val="22"/>
      <w:lang w:eastAsia="en-AU"/>
    </w:rPr>
  </w:style>
  <w:style w:type="character" w:customStyle="1" w:styleId="subsectionChar">
    <w:name w:val="subsection Char"/>
    <w:aliases w:val="ss Char"/>
    <w:link w:val="subsection"/>
    <w:rsid w:val="00173EF7"/>
    <w:rPr>
      <w:rFonts w:eastAsia="Times New Roman" w:cs="Times New Roman"/>
      <w:sz w:val="22"/>
      <w:lang w:eastAsia="en-AU"/>
    </w:rPr>
  </w:style>
  <w:style w:type="character" w:customStyle="1" w:styleId="ActHead5Char">
    <w:name w:val="ActHead 5 Char"/>
    <w:aliases w:val="s Char"/>
    <w:link w:val="ActHead5"/>
    <w:locked/>
    <w:rsid w:val="008B25CD"/>
    <w:rPr>
      <w:rFonts w:eastAsia="Times New Roman" w:cs="Times New Roman"/>
      <w:b/>
      <w:kern w:val="28"/>
      <w:sz w:val="24"/>
      <w:lang w:eastAsia="en-AU"/>
    </w:rPr>
  </w:style>
  <w:style w:type="character" w:customStyle="1" w:styleId="notetextChar">
    <w:name w:val="note(text) Char"/>
    <w:aliases w:val="n Char"/>
    <w:link w:val="notetext"/>
    <w:rsid w:val="008B25CD"/>
    <w:rPr>
      <w:rFonts w:eastAsia="Times New Roman" w:cs="Times New Roman"/>
      <w:sz w:val="18"/>
      <w:lang w:eastAsia="en-AU"/>
    </w:rPr>
  </w:style>
  <w:style w:type="character" w:customStyle="1" w:styleId="Heading1Char">
    <w:name w:val="Heading 1 Char"/>
    <w:basedOn w:val="DefaultParagraphFont"/>
    <w:link w:val="Heading1"/>
    <w:uiPriority w:val="9"/>
    <w:rsid w:val="001B61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61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61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61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61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61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61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61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615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D5C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C70"/>
    <w:rPr>
      <w:rFonts w:ascii="Tahoma" w:hAnsi="Tahoma" w:cs="Tahoma"/>
      <w:sz w:val="16"/>
      <w:szCs w:val="16"/>
    </w:rPr>
  </w:style>
  <w:style w:type="paragraph" w:customStyle="1" w:styleId="Transitional">
    <w:name w:val="Transitional"/>
    <w:aliases w:val="tr"/>
    <w:basedOn w:val="ItemHead"/>
    <w:next w:val="Item"/>
    <w:rsid w:val="00BC69DF"/>
  </w:style>
  <w:style w:type="character" w:customStyle="1" w:styleId="ItemChar">
    <w:name w:val="Item Char"/>
    <w:aliases w:val="i Char"/>
    <w:basedOn w:val="DefaultParagraphFont"/>
    <w:link w:val="Item"/>
    <w:rsid w:val="00401040"/>
    <w:rPr>
      <w:rFonts w:eastAsia="Times New Roman" w:cs="Times New Roman"/>
      <w:sz w:val="22"/>
      <w:lang w:eastAsia="en-AU"/>
    </w:rPr>
  </w:style>
  <w:style w:type="character" w:customStyle="1" w:styleId="ItemHeadChar">
    <w:name w:val="ItemHead Char"/>
    <w:aliases w:val="ih Char"/>
    <w:basedOn w:val="DefaultParagraphFont"/>
    <w:link w:val="ItemHead"/>
    <w:rsid w:val="00401040"/>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CC2F7A"/>
    <w:rPr>
      <w:rFonts w:eastAsia="Times New Roman" w:cs="Times New Roman"/>
      <w:sz w:val="22"/>
      <w:lang w:eastAsia="en-AU"/>
    </w:rPr>
  </w:style>
  <w:style w:type="character" w:styleId="Hyperlink">
    <w:name w:val="Hyperlink"/>
    <w:basedOn w:val="DefaultParagraphFont"/>
    <w:uiPriority w:val="99"/>
    <w:semiHidden/>
    <w:unhideWhenUsed/>
    <w:rsid w:val="009C3CB1"/>
    <w:rPr>
      <w:color w:val="0000FF" w:themeColor="hyperlink"/>
      <w:u w:val="single"/>
    </w:rPr>
  </w:style>
  <w:style w:type="character" w:styleId="FollowedHyperlink">
    <w:name w:val="FollowedHyperlink"/>
    <w:basedOn w:val="DefaultParagraphFont"/>
    <w:uiPriority w:val="99"/>
    <w:semiHidden/>
    <w:unhideWhenUsed/>
    <w:rsid w:val="009C3CB1"/>
    <w:rPr>
      <w:color w:val="0000FF" w:themeColor="hyperlink"/>
      <w:u w:val="single"/>
    </w:rPr>
  </w:style>
  <w:style w:type="paragraph" w:customStyle="1" w:styleId="ShortTP1">
    <w:name w:val="ShortTP1"/>
    <w:basedOn w:val="ShortT"/>
    <w:link w:val="ShortTP1Char"/>
    <w:rsid w:val="00790943"/>
    <w:pPr>
      <w:spacing w:before="800"/>
    </w:pPr>
  </w:style>
  <w:style w:type="character" w:customStyle="1" w:styleId="ShortTP1Char">
    <w:name w:val="ShortTP1 Char"/>
    <w:basedOn w:val="DefaultParagraphFont"/>
    <w:link w:val="ShortTP1"/>
    <w:rsid w:val="00790943"/>
    <w:rPr>
      <w:rFonts w:eastAsia="Times New Roman" w:cs="Times New Roman"/>
      <w:b/>
      <w:sz w:val="40"/>
      <w:lang w:eastAsia="en-AU"/>
    </w:rPr>
  </w:style>
  <w:style w:type="paragraph" w:customStyle="1" w:styleId="ActNoP1">
    <w:name w:val="ActNoP1"/>
    <w:basedOn w:val="Actno"/>
    <w:link w:val="ActNoP1Char"/>
    <w:rsid w:val="00790943"/>
    <w:pPr>
      <w:spacing w:before="800"/>
    </w:pPr>
    <w:rPr>
      <w:sz w:val="28"/>
    </w:rPr>
  </w:style>
  <w:style w:type="character" w:customStyle="1" w:styleId="ActNoP1Char">
    <w:name w:val="ActNoP1 Char"/>
    <w:basedOn w:val="DefaultParagraphFont"/>
    <w:link w:val="ActNoP1"/>
    <w:rsid w:val="00790943"/>
    <w:rPr>
      <w:rFonts w:eastAsia="Times New Roman" w:cs="Times New Roman"/>
      <w:b/>
      <w:sz w:val="28"/>
      <w:lang w:eastAsia="en-AU"/>
    </w:rPr>
  </w:style>
  <w:style w:type="paragraph" w:customStyle="1" w:styleId="AssentBk">
    <w:name w:val="AssentBk"/>
    <w:basedOn w:val="Normal"/>
    <w:rsid w:val="00790943"/>
    <w:pPr>
      <w:spacing w:line="240" w:lineRule="auto"/>
    </w:pPr>
    <w:rPr>
      <w:rFonts w:eastAsia="Times New Roman" w:cs="Times New Roman"/>
      <w:sz w:val="20"/>
      <w:lang w:eastAsia="en-AU"/>
    </w:rPr>
  </w:style>
  <w:style w:type="paragraph" w:customStyle="1" w:styleId="AssentDt">
    <w:name w:val="AssentDt"/>
    <w:basedOn w:val="Normal"/>
    <w:rsid w:val="006F0ED9"/>
    <w:pPr>
      <w:spacing w:line="240" w:lineRule="auto"/>
    </w:pPr>
    <w:rPr>
      <w:rFonts w:eastAsia="Times New Roman" w:cs="Times New Roman"/>
      <w:sz w:val="20"/>
      <w:lang w:eastAsia="en-AU"/>
    </w:rPr>
  </w:style>
  <w:style w:type="paragraph" w:customStyle="1" w:styleId="2ndRd">
    <w:name w:val="2ndRd"/>
    <w:basedOn w:val="Normal"/>
    <w:rsid w:val="006F0ED9"/>
    <w:pPr>
      <w:spacing w:line="240" w:lineRule="auto"/>
    </w:pPr>
    <w:rPr>
      <w:rFonts w:eastAsia="Times New Roman" w:cs="Times New Roman"/>
      <w:sz w:val="20"/>
      <w:lang w:eastAsia="en-AU"/>
    </w:rPr>
  </w:style>
  <w:style w:type="paragraph" w:customStyle="1" w:styleId="ScalePlusRef">
    <w:name w:val="ScalePlusRef"/>
    <w:basedOn w:val="Normal"/>
    <w:rsid w:val="006F0ED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16CA-436B-41EB-AEED-104C33C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41</Pages>
  <Words>6388</Words>
  <Characters>36179</Characters>
  <Application>Microsoft Office Word</Application>
  <DocSecurity>0</DocSecurity>
  <PresentationFormat/>
  <Lines>1064</Lines>
  <Paragraphs>697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2021-01-08T04:51:00Z</cp:lastPrinted>
  <dcterms:created xsi:type="dcterms:W3CDTF">2022-09-30T00:37:00Z</dcterms:created>
  <dcterms:modified xsi:type="dcterms:W3CDTF">2022-09-30T00:37:00Z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Security Legislation Amendment (Comprehensive Review and Other Measures No. 1) Act 2022</vt:lpwstr>
  </property>
  <property fmtid="{D5CDD505-2E9C-101B-9397-08002B2CF9AE}" pid="5" name="ActNo">
    <vt:lpwstr>No. 31, 2022</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OPC5959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2022-03-31T08:04:15Z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9c2041a9-1974-45ac-b53e-15d3b842d0f7</vt:lpwstr>
  </property>
  <property fmtid="{D5CDD505-2E9C-101B-9397-08002B2CF9AE}" pid="18" name="MSIP_Label_234ea0fa-41da-4eb0-b95e-07c328641c0b_ContentBits">
    <vt:lpwstr>0</vt:lpwstr>
  </property>
</Properties>
</file>