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107820570"/>
    <w:bookmarkStart w:id="1" w:name="_Hlk113360833"/>
    <w:p w14:paraId="751B5864" w14:textId="6E842295" w:rsidR="00D06091" w:rsidRDefault="00D06091" w:rsidP="00D06091">
      <w:r>
        <w:object w:dxaOrig="2146" w:dyaOrig="1561" w14:anchorId="7CF3EC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Commonwealth Coat of Arms of Australia" style="width:107.25pt;height:78pt" o:ole="" fillcolor="window">
            <v:imagedata r:id="rId8" o:title=""/>
          </v:shape>
          <o:OLEObject Type="Embed" ProgID="Word.Picture.8" ShapeID="_x0000_i1025" DrawAspect="Content" ObjectID="_1729602139" r:id="rId9"/>
        </w:object>
      </w:r>
    </w:p>
    <w:p w14:paraId="7B256383" w14:textId="77777777" w:rsidR="00D06091" w:rsidRDefault="00D06091" w:rsidP="00D06091"/>
    <w:p w14:paraId="0511947C" w14:textId="77777777" w:rsidR="00D06091" w:rsidRDefault="00D06091" w:rsidP="00D06091"/>
    <w:p w14:paraId="02FD84E8" w14:textId="77777777" w:rsidR="00D06091" w:rsidRDefault="00D06091" w:rsidP="00D06091"/>
    <w:p w14:paraId="3EE44A02" w14:textId="77777777" w:rsidR="00D06091" w:rsidRDefault="00D06091" w:rsidP="00D06091"/>
    <w:p w14:paraId="60BFA88A" w14:textId="77777777" w:rsidR="00D06091" w:rsidRDefault="00D06091" w:rsidP="00D06091"/>
    <w:p w14:paraId="519CF7A9" w14:textId="77777777" w:rsidR="00D06091" w:rsidRDefault="00D06091" w:rsidP="00D06091"/>
    <w:bookmarkEnd w:id="0"/>
    <w:p w14:paraId="51DC38A2" w14:textId="77594062" w:rsidR="0048364F" w:rsidRPr="0008795F" w:rsidRDefault="00D06091" w:rsidP="0048364F">
      <w:pPr>
        <w:pStyle w:val="ShortT"/>
      </w:pPr>
      <w:r>
        <w:t>National Health Amendment (General Co</w:t>
      </w:r>
      <w:r>
        <w:noBreakHyphen/>
        <w:t>payment) Act 2022</w:t>
      </w:r>
    </w:p>
    <w:bookmarkEnd w:id="1"/>
    <w:p w14:paraId="0875844F" w14:textId="77777777" w:rsidR="0048364F" w:rsidRPr="0008795F" w:rsidRDefault="0048364F" w:rsidP="0048364F"/>
    <w:p w14:paraId="1F617BEE" w14:textId="6DFBC8A8" w:rsidR="0048364F" w:rsidRPr="0008795F" w:rsidRDefault="00C164CA" w:rsidP="00D06091">
      <w:pPr>
        <w:pStyle w:val="Actno"/>
        <w:spacing w:before="400"/>
      </w:pPr>
      <w:r w:rsidRPr="0008795F">
        <w:t>No.</w:t>
      </w:r>
      <w:r w:rsidR="00FC0078">
        <w:t xml:space="preserve"> 53</w:t>
      </w:r>
      <w:r w:rsidRPr="0008795F">
        <w:t>, 20</w:t>
      </w:r>
      <w:r w:rsidR="009E186E" w:rsidRPr="0008795F">
        <w:t>2</w:t>
      </w:r>
      <w:r w:rsidR="005F11B1" w:rsidRPr="0008795F">
        <w:t>2</w:t>
      </w:r>
    </w:p>
    <w:p w14:paraId="79DC19E5" w14:textId="77777777" w:rsidR="0048364F" w:rsidRPr="0008795F" w:rsidRDefault="0048364F" w:rsidP="0048364F"/>
    <w:p w14:paraId="7F744243" w14:textId="77777777" w:rsidR="002B4117" w:rsidRDefault="002B4117" w:rsidP="002B4117">
      <w:pPr>
        <w:rPr>
          <w:lang w:eastAsia="en-AU"/>
        </w:rPr>
      </w:pPr>
    </w:p>
    <w:p w14:paraId="55CD7478" w14:textId="07A9281B" w:rsidR="0048364F" w:rsidRPr="0008795F" w:rsidRDefault="0048364F" w:rsidP="0048364F"/>
    <w:p w14:paraId="45FA0F3D" w14:textId="77777777" w:rsidR="0048364F" w:rsidRPr="0008795F" w:rsidRDefault="0048364F" w:rsidP="0048364F"/>
    <w:p w14:paraId="2527635D" w14:textId="77777777" w:rsidR="0048364F" w:rsidRPr="0008795F" w:rsidRDefault="0048364F" w:rsidP="0048364F"/>
    <w:p w14:paraId="656B7E74" w14:textId="77777777" w:rsidR="00D06091" w:rsidRDefault="00D06091" w:rsidP="00D06091">
      <w:pPr>
        <w:pStyle w:val="LongT"/>
      </w:pPr>
      <w:r>
        <w:t xml:space="preserve">An Act to amend the </w:t>
      </w:r>
      <w:r w:rsidRPr="00D06091">
        <w:rPr>
          <w:i/>
        </w:rPr>
        <w:t>National Health Act 1953</w:t>
      </w:r>
      <w:r>
        <w:t>, and for related purposes</w:t>
      </w:r>
    </w:p>
    <w:p w14:paraId="0929FDC7" w14:textId="3607D462" w:rsidR="0048364F" w:rsidRPr="00697B54" w:rsidRDefault="0048364F" w:rsidP="0048364F">
      <w:pPr>
        <w:pStyle w:val="Header"/>
        <w:tabs>
          <w:tab w:val="clear" w:pos="4150"/>
          <w:tab w:val="clear" w:pos="8307"/>
        </w:tabs>
      </w:pPr>
      <w:r w:rsidRPr="00697B54">
        <w:rPr>
          <w:rStyle w:val="CharAmSchNo"/>
        </w:rPr>
        <w:t xml:space="preserve"> </w:t>
      </w:r>
      <w:r w:rsidRPr="00697B54">
        <w:rPr>
          <w:rStyle w:val="CharAmSchText"/>
        </w:rPr>
        <w:t xml:space="preserve"> </w:t>
      </w:r>
    </w:p>
    <w:p w14:paraId="2AF96BC6" w14:textId="77777777" w:rsidR="0048364F" w:rsidRPr="00697B54" w:rsidRDefault="0048364F" w:rsidP="0048364F">
      <w:pPr>
        <w:pStyle w:val="Header"/>
        <w:tabs>
          <w:tab w:val="clear" w:pos="4150"/>
          <w:tab w:val="clear" w:pos="8307"/>
        </w:tabs>
      </w:pPr>
      <w:r w:rsidRPr="00697B54">
        <w:rPr>
          <w:rStyle w:val="CharAmPartNo"/>
        </w:rPr>
        <w:t xml:space="preserve"> </w:t>
      </w:r>
      <w:r w:rsidRPr="00697B54">
        <w:rPr>
          <w:rStyle w:val="CharAmPartText"/>
        </w:rPr>
        <w:t xml:space="preserve"> </w:t>
      </w:r>
    </w:p>
    <w:p w14:paraId="3DA85269" w14:textId="77777777" w:rsidR="0048364F" w:rsidRPr="0008795F" w:rsidRDefault="0048364F" w:rsidP="0048364F">
      <w:pPr>
        <w:sectPr w:rsidR="0048364F" w:rsidRPr="0008795F" w:rsidSect="00D06091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18" w:right="2410" w:bottom="4252" w:left="2410" w:header="720" w:footer="3402" w:gutter="0"/>
          <w:cols w:space="708"/>
          <w:docGrid w:linePitch="360"/>
        </w:sectPr>
      </w:pPr>
    </w:p>
    <w:p w14:paraId="7D6E6AEB" w14:textId="77777777" w:rsidR="0048364F" w:rsidRPr="0008795F" w:rsidRDefault="0048364F" w:rsidP="0048364F">
      <w:pPr>
        <w:outlineLvl w:val="0"/>
        <w:rPr>
          <w:sz w:val="36"/>
        </w:rPr>
      </w:pPr>
      <w:r w:rsidRPr="0008795F">
        <w:rPr>
          <w:sz w:val="36"/>
        </w:rPr>
        <w:lastRenderedPageBreak/>
        <w:t>Contents</w:t>
      </w:r>
    </w:p>
    <w:p w14:paraId="5205B052" w14:textId="23B6C2CC" w:rsidR="00F87CEA" w:rsidRDefault="00F87CE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Short title</w:t>
      </w:r>
      <w:r w:rsidRPr="00F87CEA">
        <w:rPr>
          <w:noProof/>
        </w:rPr>
        <w:tab/>
      </w:r>
      <w:r w:rsidRPr="00F87CEA">
        <w:rPr>
          <w:noProof/>
        </w:rPr>
        <w:fldChar w:fldCharType="begin"/>
      </w:r>
      <w:r w:rsidRPr="00F87CEA">
        <w:rPr>
          <w:noProof/>
        </w:rPr>
        <w:instrText xml:space="preserve"> PAGEREF _Toc118988005 \h </w:instrText>
      </w:r>
      <w:r w:rsidRPr="00F87CEA">
        <w:rPr>
          <w:noProof/>
        </w:rPr>
      </w:r>
      <w:r w:rsidRPr="00F87CEA">
        <w:rPr>
          <w:noProof/>
        </w:rPr>
        <w:fldChar w:fldCharType="separate"/>
      </w:r>
      <w:r w:rsidR="009245F3">
        <w:rPr>
          <w:noProof/>
        </w:rPr>
        <w:t>1</w:t>
      </w:r>
      <w:r w:rsidRPr="00F87CEA">
        <w:rPr>
          <w:noProof/>
        </w:rPr>
        <w:fldChar w:fldCharType="end"/>
      </w:r>
    </w:p>
    <w:p w14:paraId="3F4A0DEF" w14:textId="1EBD248B" w:rsidR="00F87CEA" w:rsidRDefault="00F87CE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F87CEA">
        <w:rPr>
          <w:noProof/>
        </w:rPr>
        <w:tab/>
      </w:r>
      <w:r w:rsidRPr="00F87CEA">
        <w:rPr>
          <w:noProof/>
        </w:rPr>
        <w:fldChar w:fldCharType="begin"/>
      </w:r>
      <w:r w:rsidRPr="00F87CEA">
        <w:rPr>
          <w:noProof/>
        </w:rPr>
        <w:instrText xml:space="preserve"> PAGEREF _Toc118988006 \h </w:instrText>
      </w:r>
      <w:r w:rsidRPr="00F87CEA">
        <w:rPr>
          <w:noProof/>
        </w:rPr>
      </w:r>
      <w:r w:rsidRPr="00F87CEA">
        <w:rPr>
          <w:noProof/>
        </w:rPr>
        <w:fldChar w:fldCharType="separate"/>
      </w:r>
      <w:r w:rsidR="009245F3">
        <w:rPr>
          <w:noProof/>
        </w:rPr>
        <w:t>2</w:t>
      </w:r>
      <w:r w:rsidRPr="00F87CEA">
        <w:rPr>
          <w:noProof/>
        </w:rPr>
        <w:fldChar w:fldCharType="end"/>
      </w:r>
    </w:p>
    <w:p w14:paraId="170562FE" w14:textId="17399AAF" w:rsidR="00F87CEA" w:rsidRDefault="00F87CE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Schedules</w:t>
      </w:r>
      <w:r w:rsidRPr="00F87CEA">
        <w:rPr>
          <w:noProof/>
        </w:rPr>
        <w:tab/>
      </w:r>
      <w:r w:rsidRPr="00F87CEA">
        <w:rPr>
          <w:noProof/>
        </w:rPr>
        <w:fldChar w:fldCharType="begin"/>
      </w:r>
      <w:r w:rsidRPr="00F87CEA">
        <w:rPr>
          <w:noProof/>
        </w:rPr>
        <w:instrText xml:space="preserve"> PAGEREF _Toc118988007 \h </w:instrText>
      </w:r>
      <w:r w:rsidRPr="00F87CEA">
        <w:rPr>
          <w:noProof/>
        </w:rPr>
      </w:r>
      <w:r w:rsidRPr="00F87CEA">
        <w:rPr>
          <w:noProof/>
        </w:rPr>
        <w:fldChar w:fldCharType="separate"/>
      </w:r>
      <w:r w:rsidR="009245F3">
        <w:rPr>
          <w:noProof/>
        </w:rPr>
        <w:t>2</w:t>
      </w:r>
      <w:r w:rsidRPr="00F87CEA">
        <w:rPr>
          <w:noProof/>
        </w:rPr>
        <w:fldChar w:fldCharType="end"/>
      </w:r>
    </w:p>
    <w:p w14:paraId="44B36398" w14:textId="6CB0B4D3" w:rsidR="00F87CEA" w:rsidRDefault="00F87CEA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F87CEA">
        <w:rPr>
          <w:b w:val="0"/>
          <w:noProof/>
          <w:sz w:val="18"/>
        </w:rPr>
        <w:tab/>
      </w:r>
      <w:r w:rsidRPr="00F87CEA">
        <w:rPr>
          <w:b w:val="0"/>
          <w:noProof/>
          <w:sz w:val="18"/>
        </w:rPr>
        <w:fldChar w:fldCharType="begin"/>
      </w:r>
      <w:r w:rsidRPr="00F87CEA">
        <w:rPr>
          <w:b w:val="0"/>
          <w:noProof/>
          <w:sz w:val="18"/>
        </w:rPr>
        <w:instrText xml:space="preserve"> PAGEREF _Toc118988008 \h </w:instrText>
      </w:r>
      <w:r w:rsidRPr="00F87CEA">
        <w:rPr>
          <w:b w:val="0"/>
          <w:noProof/>
          <w:sz w:val="18"/>
        </w:rPr>
      </w:r>
      <w:r w:rsidRPr="00F87CEA">
        <w:rPr>
          <w:b w:val="0"/>
          <w:noProof/>
          <w:sz w:val="18"/>
        </w:rPr>
        <w:fldChar w:fldCharType="separate"/>
      </w:r>
      <w:r w:rsidR="009245F3">
        <w:rPr>
          <w:b w:val="0"/>
          <w:noProof/>
          <w:sz w:val="18"/>
        </w:rPr>
        <w:t>3</w:t>
      </w:r>
      <w:r w:rsidRPr="00F87CEA">
        <w:rPr>
          <w:b w:val="0"/>
          <w:noProof/>
          <w:sz w:val="18"/>
        </w:rPr>
        <w:fldChar w:fldCharType="end"/>
      </w:r>
    </w:p>
    <w:p w14:paraId="31009656" w14:textId="31643E23" w:rsidR="00F87CEA" w:rsidRDefault="00F87CEA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National Health Act 1953</w:t>
      </w:r>
      <w:r w:rsidRPr="00F87CEA">
        <w:rPr>
          <w:i w:val="0"/>
          <w:noProof/>
          <w:sz w:val="18"/>
        </w:rPr>
        <w:tab/>
      </w:r>
      <w:r w:rsidRPr="00F87CEA">
        <w:rPr>
          <w:i w:val="0"/>
          <w:noProof/>
          <w:sz w:val="18"/>
        </w:rPr>
        <w:fldChar w:fldCharType="begin"/>
      </w:r>
      <w:r w:rsidRPr="00F87CEA">
        <w:rPr>
          <w:i w:val="0"/>
          <w:noProof/>
          <w:sz w:val="18"/>
        </w:rPr>
        <w:instrText xml:space="preserve"> PAGEREF _Toc118988009 \h </w:instrText>
      </w:r>
      <w:r w:rsidRPr="00F87CEA">
        <w:rPr>
          <w:i w:val="0"/>
          <w:noProof/>
          <w:sz w:val="18"/>
        </w:rPr>
      </w:r>
      <w:r w:rsidRPr="00F87CEA">
        <w:rPr>
          <w:i w:val="0"/>
          <w:noProof/>
          <w:sz w:val="18"/>
        </w:rPr>
        <w:fldChar w:fldCharType="separate"/>
      </w:r>
      <w:r w:rsidR="009245F3">
        <w:rPr>
          <w:i w:val="0"/>
          <w:noProof/>
          <w:sz w:val="18"/>
        </w:rPr>
        <w:t>3</w:t>
      </w:r>
      <w:r w:rsidRPr="00F87CEA">
        <w:rPr>
          <w:i w:val="0"/>
          <w:noProof/>
          <w:sz w:val="18"/>
        </w:rPr>
        <w:fldChar w:fldCharType="end"/>
      </w:r>
    </w:p>
    <w:p w14:paraId="156C802B" w14:textId="2A413076" w:rsidR="00F87CEA" w:rsidRDefault="00F87CEA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2—Special arrangements</w:t>
      </w:r>
      <w:r w:rsidRPr="00F87CEA">
        <w:rPr>
          <w:b w:val="0"/>
          <w:noProof/>
          <w:sz w:val="18"/>
        </w:rPr>
        <w:tab/>
      </w:r>
      <w:r w:rsidRPr="00F87CEA">
        <w:rPr>
          <w:b w:val="0"/>
          <w:noProof/>
          <w:sz w:val="18"/>
        </w:rPr>
        <w:fldChar w:fldCharType="begin"/>
      </w:r>
      <w:r w:rsidRPr="00F87CEA">
        <w:rPr>
          <w:b w:val="0"/>
          <w:noProof/>
          <w:sz w:val="18"/>
        </w:rPr>
        <w:instrText xml:space="preserve"> PAGEREF _Toc118988011 \h </w:instrText>
      </w:r>
      <w:r w:rsidRPr="00F87CEA">
        <w:rPr>
          <w:b w:val="0"/>
          <w:noProof/>
          <w:sz w:val="18"/>
        </w:rPr>
      </w:r>
      <w:r w:rsidRPr="00F87CEA">
        <w:rPr>
          <w:b w:val="0"/>
          <w:noProof/>
          <w:sz w:val="18"/>
        </w:rPr>
        <w:fldChar w:fldCharType="separate"/>
      </w:r>
      <w:r w:rsidR="009245F3">
        <w:rPr>
          <w:b w:val="0"/>
          <w:noProof/>
          <w:sz w:val="18"/>
        </w:rPr>
        <w:t>7</w:t>
      </w:r>
      <w:r w:rsidRPr="00F87CEA">
        <w:rPr>
          <w:b w:val="0"/>
          <w:noProof/>
          <w:sz w:val="18"/>
        </w:rPr>
        <w:fldChar w:fldCharType="end"/>
      </w:r>
    </w:p>
    <w:p w14:paraId="7E7DB760" w14:textId="16E67947" w:rsidR="00F87CEA" w:rsidRDefault="00F87CEA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National Health Act 1953</w:t>
      </w:r>
      <w:r w:rsidRPr="00F87CEA">
        <w:rPr>
          <w:i w:val="0"/>
          <w:noProof/>
          <w:sz w:val="18"/>
        </w:rPr>
        <w:tab/>
      </w:r>
      <w:r w:rsidRPr="00F87CEA">
        <w:rPr>
          <w:i w:val="0"/>
          <w:noProof/>
          <w:sz w:val="18"/>
        </w:rPr>
        <w:fldChar w:fldCharType="begin"/>
      </w:r>
      <w:r w:rsidRPr="00F87CEA">
        <w:rPr>
          <w:i w:val="0"/>
          <w:noProof/>
          <w:sz w:val="18"/>
        </w:rPr>
        <w:instrText xml:space="preserve"> PAGEREF _Toc118988012 \h </w:instrText>
      </w:r>
      <w:r w:rsidRPr="00F87CEA">
        <w:rPr>
          <w:i w:val="0"/>
          <w:noProof/>
          <w:sz w:val="18"/>
        </w:rPr>
      </w:r>
      <w:r w:rsidRPr="00F87CEA">
        <w:rPr>
          <w:i w:val="0"/>
          <w:noProof/>
          <w:sz w:val="18"/>
        </w:rPr>
        <w:fldChar w:fldCharType="separate"/>
      </w:r>
      <w:r w:rsidR="009245F3">
        <w:rPr>
          <w:i w:val="0"/>
          <w:noProof/>
          <w:sz w:val="18"/>
        </w:rPr>
        <w:t>7</w:t>
      </w:r>
      <w:r w:rsidRPr="00F87CEA">
        <w:rPr>
          <w:i w:val="0"/>
          <w:noProof/>
          <w:sz w:val="18"/>
        </w:rPr>
        <w:fldChar w:fldCharType="end"/>
      </w:r>
    </w:p>
    <w:p w14:paraId="5C8D6FD9" w14:textId="5BB22F9A" w:rsidR="00060FF9" w:rsidRPr="0099741F" w:rsidRDefault="00F87CEA" w:rsidP="0048364F">
      <w:pPr>
        <w:rPr>
          <w:rFonts w:cs="Times New Roman"/>
          <w:sz w:val="18"/>
        </w:rPr>
      </w:pPr>
      <w:r>
        <w:rPr>
          <w:rFonts w:cs="Times New Roman"/>
          <w:sz w:val="18"/>
        </w:rPr>
        <w:fldChar w:fldCharType="end"/>
      </w:r>
    </w:p>
    <w:p w14:paraId="3908D08B" w14:textId="77777777" w:rsidR="00FE7F93" w:rsidRPr="0008795F" w:rsidRDefault="00FE7F93" w:rsidP="0048364F">
      <w:pPr>
        <w:sectPr w:rsidR="00FE7F93" w:rsidRPr="0008795F" w:rsidSect="00D06091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381" w:right="2410" w:bottom="4252" w:left="2410" w:header="720" w:footer="3402" w:gutter="0"/>
          <w:pgNumType w:fmt="lowerRoman" w:start="1"/>
          <w:cols w:space="708"/>
          <w:docGrid w:linePitch="360"/>
        </w:sectPr>
      </w:pPr>
    </w:p>
    <w:p w14:paraId="423DA92A" w14:textId="77777777" w:rsidR="00D06091" w:rsidRDefault="00D06091">
      <w:r>
        <w:object w:dxaOrig="2146" w:dyaOrig="1561" w14:anchorId="7E0C8B01">
          <v:shape id="_x0000_i1026" type="#_x0000_t75" alt="Commonwealth Coat of Arms of Australia" style="width:110.25pt;height:80.25pt" o:ole="" fillcolor="window">
            <v:imagedata r:id="rId8" o:title=""/>
          </v:shape>
          <o:OLEObject Type="Embed" ProgID="Word.Picture.8" ShapeID="_x0000_i1026" DrawAspect="Content" ObjectID="_1729602140" r:id="rId21"/>
        </w:object>
      </w:r>
    </w:p>
    <w:p w14:paraId="528F7737" w14:textId="77777777" w:rsidR="00D06091" w:rsidRDefault="00D06091"/>
    <w:p w14:paraId="64DD5358" w14:textId="77777777" w:rsidR="00D06091" w:rsidRDefault="00D06091" w:rsidP="000178F8">
      <w:pPr>
        <w:spacing w:line="240" w:lineRule="auto"/>
      </w:pPr>
    </w:p>
    <w:p w14:paraId="19D3330F" w14:textId="56FE941C" w:rsidR="00D06091" w:rsidRDefault="009245F3" w:rsidP="000178F8">
      <w:pPr>
        <w:pStyle w:val="ShortTP1"/>
      </w:pPr>
      <w:fldSimple w:instr=" STYLEREF ShortT ">
        <w:r>
          <w:rPr>
            <w:noProof/>
          </w:rPr>
          <w:t>National Health Amendment (General Co-payment) Act 2022</w:t>
        </w:r>
      </w:fldSimple>
    </w:p>
    <w:p w14:paraId="565A82FE" w14:textId="289C6D31" w:rsidR="00D06091" w:rsidRDefault="009245F3" w:rsidP="000178F8">
      <w:pPr>
        <w:pStyle w:val="ActNoP1"/>
      </w:pPr>
      <w:fldSimple w:instr=" STYLEREF Actno ">
        <w:r>
          <w:rPr>
            <w:noProof/>
          </w:rPr>
          <w:t>No. 53, 2022</w:t>
        </w:r>
      </w:fldSimple>
    </w:p>
    <w:p w14:paraId="69601B1E" w14:textId="77777777" w:rsidR="00D06091" w:rsidRPr="009A0728" w:rsidRDefault="00D06091" w:rsidP="009A0728">
      <w:pPr>
        <w:pBdr>
          <w:bottom w:val="single" w:sz="6" w:space="0" w:color="auto"/>
        </w:pBdr>
        <w:spacing w:before="400" w:line="240" w:lineRule="auto"/>
        <w:rPr>
          <w:rFonts w:eastAsia="Times New Roman"/>
          <w:b/>
          <w:sz w:val="28"/>
        </w:rPr>
      </w:pPr>
    </w:p>
    <w:p w14:paraId="26FD4DBA" w14:textId="77777777" w:rsidR="00D06091" w:rsidRPr="009A0728" w:rsidRDefault="00D06091" w:rsidP="009A0728">
      <w:pPr>
        <w:spacing w:line="40" w:lineRule="exact"/>
        <w:rPr>
          <w:rFonts w:eastAsia="Calibri"/>
          <w:b/>
          <w:sz w:val="28"/>
        </w:rPr>
      </w:pPr>
    </w:p>
    <w:p w14:paraId="5E9BADC3" w14:textId="77777777" w:rsidR="00D06091" w:rsidRPr="009A0728" w:rsidRDefault="00D06091" w:rsidP="009A0728">
      <w:pPr>
        <w:pBdr>
          <w:top w:val="single" w:sz="12" w:space="0" w:color="auto"/>
        </w:pBdr>
        <w:spacing w:line="240" w:lineRule="auto"/>
        <w:rPr>
          <w:rFonts w:eastAsia="Times New Roman"/>
          <w:b/>
          <w:sz w:val="28"/>
        </w:rPr>
      </w:pPr>
    </w:p>
    <w:p w14:paraId="73FF4D76" w14:textId="77777777" w:rsidR="00D06091" w:rsidRDefault="00D06091" w:rsidP="00D06091">
      <w:pPr>
        <w:pStyle w:val="Page1"/>
        <w:spacing w:before="400"/>
      </w:pPr>
      <w:r>
        <w:t xml:space="preserve">An Act to amend the </w:t>
      </w:r>
      <w:r w:rsidRPr="00D06091">
        <w:rPr>
          <w:i/>
        </w:rPr>
        <w:t>National Health Act 1953</w:t>
      </w:r>
      <w:r>
        <w:t>, and for related purposes</w:t>
      </w:r>
    </w:p>
    <w:p w14:paraId="4B0FB227" w14:textId="43862492" w:rsidR="00FC0078" w:rsidRPr="0099741F" w:rsidRDefault="00FC0078" w:rsidP="0099741F">
      <w:pPr>
        <w:pStyle w:val="AssentDt"/>
        <w:spacing w:before="240"/>
        <w:rPr>
          <w:sz w:val="24"/>
        </w:rPr>
      </w:pPr>
      <w:r>
        <w:rPr>
          <w:sz w:val="24"/>
        </w:rPr>
        <w:t>[</w:t>
      </w:r>
      <w:r>
        <w:rPr>
          <w:i/>
          <w:sz w:val="24"/>
        </w:rPr>
        <w:t>Assented to 9 November 2022</w:t>
      </w:r>
      <w:r>
        <w:rPr>
          <w:sz w:val="24"/>
        </w:rPr>
        <w:t>]</w:t>
      </w:r>
    </w:p>
    <w:p w14:paraId="6D7A73DF" w14:textId="2FF8943C" w:rsidR="0048364F" w:rsidRPr="0008795F" w:rsidRDefault="0048364F" w:rsidP="0008795F">
      <w:pPr>
        <w:spacing w:before="240" w:line="240" w:lineRule="auto"/>
        <w:rPr>
          <w:sz w:val="32"/>
        </w:rPr>
      </w:pPr>
      <w:r w:rsidRPr="0008795F">
        <w:rPr>
          <w:sz w:val="32"/>
        </w:rPr>
        <w:t>The Parliament of Australia enacts:</w:t>
      </w:r>
    </w:p>
    <w:p w14:paraId="0DBC2781" w14:textId="77777777" w:rsidR="0048364F" w:rsidRPr="0008795F" w:rsidRDefault="0048364F" w:rsidP="0008795F">
      <w:pPr>
        <w:pStyle w:val="ActHead5"/>
      </w:pPr>
      <w:bookmarkStart w:id="2" w:name="_Toc118988005"/>
      <w:r w:rsidRPr="00697B54">
        <w:rPr>
          <w:rStyle w:val="CharSectno"/>
        </w:rPr>
        <w:t>1</w:t>
      </w:r>
      <w:r w:rsidRPr="0008795F">
        <w:t xml:space="preserve">  Short title</w:t>
      </w:r>
      <w:bookmarkEnd w:id="2"/>
    </w:p>
    <w:p w14:paraId="06442C26" w14:textId="77777777" w:rsidR="0048364F" w:rsidRPr="0008795F" w:rsidRDefault="0048364F" w:rsidP="0008795F">
      <w:pPr>
        <w:pStyle w:val="subsection"/>
      </w:pPr>
      <w:r w:rsidRPr="0008795F">
        <w:tab/>
      </w:r>
      <w:r w:rsidRPr="0008795F">
        <w:tab/>
        <w:t xml:space="preserve">This Act </w:t>
      </w:r>
      <w:r w:rsidR="00275197" w:rsidRPr="0008795F">
        <w:t xml:space="preserve">is </w:t>
      </w:r>
      <w:r w:rsidRPr="0008795F">
        <w:t xml:space="preserve">the </w:t>
      </w:r>
      <w:r w:rsidR="00B43028" w:rsidRPr="0008795F">
        <w:rPr>
          <w:i/>
        </w:rPr>
        <w:t>National Health Amendment (General Co</w:t>
      </w:r>
      <w:r w:rsidR="0008795F">
        <w:rPr>
          <w:i/>
        </w:rPr>
        <w:noBreakHyphen/>
      </w:r>
      <w:r w:rsidR="00B43028" w:rsidRPr="0008795F">
        <w:rPr>
          <w:i/>
        </w:rPr>
        <w:t>payment)</w:t>
      </w:r>
      <w:r w:rsidR="00EE3E36" w:rsidRPr="0008795F">
        <w:rPr>
          <w:i/>
        </w:rPr>
        <w:t xml:space="preserve"> Act 20</w:t>
      </w:r>
      <w:r w:rsidR="009E186E" w:rsidRPr="0008795F">
        <w:rPr>
          <w:i/>
        </w:rPr>
        <w:t>2</w:t>
      </w:r>
      <w:r w:rsidR="00545D52" w:rsidRPr="0008795F">
        <w:rPr>
          <w:i/>
        </w:rPr>
        <w:t>2</w:t>
      </w:r>
      <w:r w:rsidRPr="0008795F">
        <w:t>.</w:t>
      </w:r>
    </w:p>
    <w:p w14:paraId="005E6EB2" w14:textId="77777777" w:rsidR="0048364F" w:rsidRPr="0008795F" w:rsidRDefault="0048364F" w:rsidP="0008795F">
      <w:pPr>
        <w:pStyle w:val="ActHead5"/>
      </w:pPr>
      <w:bookmarkStart w:id="3" w:name="_Toc118988006"/>
      <w:r w:rsidRPr="00697B54">
        <w:rPr>
          <w:rStyle w:val="CharSectno"/>
        </w:rPr>
        <w:lastRenderedPageBreak/>
        <w:t>2</w:t>
      </w:r>
      <w:r w:rsidRPr="0008795F">
        <w:t xml:space="preserve">  Commencement</w:t>
      </w:r>
      <w:bookmarkEnd w:id="3"/>
    </w:p>
    <w:p w14:paraId="41C961AE" w14:textId="77777777" w:rsidR="0048364F" w:rsidRPr="0008795F" w:rsidRDefault="0048364F" w:rsidP="0008795F">
      <w:pPr>
        <w:pStyle w:val="subsection"/>
      </w:pPr>
      <w:r w:rsidRPr="0008795F">
        <w:tab/>
        <w:t>(1)</w:t>
      </w:r>
      <w:r w:rsidRPr="0008795F">
        <w:tab/>
        <w:t>Each provision of this Act specified in column 1 of the table commences, or is taken to have commenced, in accordance with column 2 of the table. Any other statement in column 2 has effect according to its terms.</w:t>
      </w:r>
    </w:p>
    <w:p w14:paraId="65B520D5" w14:textId="77777777" w:rsidR="0048364F" w:rsidRPr="0008795F" w:rsidRDefault="0048364F" w:rsidP="0008795F">
      <w:pPr>
        <w:pStyle w:val="Tabletext"/>
      </w:pPr>
    </w:p>
    <w:tbl>
      <w:tblPr>
        <w:tblW w:w="7111" w:type="dxa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01"/>
        <w:gridCol w:w="3828"/>
        <w:gridCol w:w="1582"/>
      </w:tblGrid>
      <w:tr w:rsidR="0048364F" w:rsidRPr="0008795F" w14:paraId="182430B4" w14:textId="77777777" w:rsidTr="00B43028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70B984AF" w14:textId="77777777" w:rsidR="0048364F" w:rsidRPr="0008795F" w:rsidRDefault="0048364F" w:rsidP="0008795F">
            <w:pPr>
              <w:pStyle w:val="TableHeading"/>
            </w:pPr>
            <w:r w:rsidRPr="0008795F">
              <w:t>Commencement information</w:t>
            </w:r>
          </w:p>
        </w:tc>
      </w:tr>
      <w:tr w:rsidR="0048364F" w:rsidRPr="0008795F" w14:paraId="31C22EF6" w14:textId="77777777" w:rsidTr="00B43028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F6D1812" w14:textId="77777777" w:rsidR="0048364F" w:rsidRPr="0008795F" w:rsidRDefault="0048364F" w:rsidP="0008795F">
            <w:pPr>
              <w:pStyle w:val="TableHeading"/>
            </w:pPr>
            <w:r w:rsidRPr="0008795F">
              <w:t>Column 1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7414A99" w14:textId="77777777" w:rsidR="0048364F" w:rsidRPr="0008795F" w:rsidRDefault="0048364F" w:rsidP="0008795F">
            <w:pPr>
              <w:pStyle w:val="TableHeading"/>
            </w:pPr>
            <w:r w:rsidRPr="0008795F">
              <w:t>Column 2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ED7A42C" w14:textId="77777777" w:rsidR="0048364F" w:rsidRPr="0008795F" w:rsidRDefault="0048364F" w:rsidP="0008795F">
            <w:pPr>
              <w:pStyle w:val="TableHeading"/>
            </w:pPr>
            <w:r w:rsidRPr="0008795F">
              <w:t>Column 3</w:t>
            </w:r>
          </w:p>
        </w:tc>
      </w:tr>
      <w:tr w:rsidR="0048364F" w:rsidRPr="0008795F" w14:paraId="72E0DE09" w14:textId="77777777" w:rsidTr="00B43028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01905A54" w14:textId="77777777" w:rsidR="0048364F" w:rsidRPr="0008795F" w:rsidRDefault="0048364F" w:rsidP="0008795F">
            <w:pPr>
              <w:pStyle w:val="TableHeading"/>
            </w:pPr>
            <w:r w:rsidRPr="0008795F">
              <w:t>Provisions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19E5FC85" w14:textId="77777777" w:rsidR="0048364F" w:rsidRPr="0008795F" w:rsidRDefault="0048364F" w:rsidP="0008795F">
            <w:pPr>
              <w:pStyle w:val="TableHeading"/>
            </w:pPr>
            <w:r w:rsidRPr="0008795F">
              <w:t>Commencement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2715300B" w14:textId="77777777" w:rsidR="0048364F" w:rsidRPr="0008795F" w:rsidRDefault="0048364F" w:rsidP="0008795F">
            <w:pPr>
              <w:pStyle w:val="TableHeading"/>
            </w:pPr>
            <w:r w:rsidRPr="0008795F">
              <w:t>Date/Details</w:t>
            </w:r>
          </w:p>
        </w:tc>
      </w:tr>
      <w:tr w:rsidR="008A2ED3" w:rsidRPr="008A2ED3" w14:paraId="6F1A18CC" w14:textId="77777777" w:rsidTr="008A2ED3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2" w:space="0" w:color="auto"/>
            </w:tcBorders>
            <w:shd w:val="clear" w:color="auto" w:fill="auto"/>
          </w:tcPr>
          <w:p w14:paraId="4EB903C9" w14:textId="54DFD781" w:rsidR="008A2ED3" w:rsidRPr="008A2ED3" w:rsidRDefault="008A2ED3" w:rsidP="008A2ED3">
            <w:pPr>
              <w:pStyle w:val="Tabletext"/>
            </w:pPr>
            <w:r w:rsidRPr="008A2ED3">
              <w:t>1.  Sections 1 to 3 and anything in this Act not elsewhere covered by this table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2" w:space="0" w:color="auto"/>
            </w:tcBorders>
            <w:shd w:val="clear" w:color="auto" w:fill="auto"/>
          </w:tcPr>
          <w:p w14:paraId="2AD317F4" w14:textId="1F56F819" w:rsidR="008A2ED3" w:rsidRPr="008A2ED3" w:rsidRDefault="008A2ED3" w:rsidP="008A2ED3">
            <w:pPr>
              <w:pStyle w:val="Tabletext"/>
            </w:pPr>
            <w:r w:rsidRPr="008A2ED3">
              <w:t>The day this Act receives the Royal Assent.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2" w:space="0" w:color="auto"/>
            </w:tcBorders>
            <w:shd w:val="clear" w:color="auto" w:fill="auto"/>
          </w:tcPr>
          <w:p w14:paraId="7F4AAE9F" w14:textId="51E2A4A3" w:rsidR="008A2ED3" w:rsidRPr="0008795F" w:rsidRDefault="0099741F" w:rsidP="008A2ED3">
            <w:pPr>
              <w:pStyle w:val="Tabletext"/>
            </w:pPr>
            <w:r>
              <w:t>9 November 2022</w:t>
            </w:r>
          </w:p>
        </w:tc>
      </w:tr>
      <w:tr w:rsidR="008A2ED3" w:rsidRPr="001F1D88" w14:paraId="5DAA2CF5" w14:textId="77777777" w:rsidTr="008A2ED3">
        <w:tblPrEx>
          <w:tblBorders>
            <w:top w:val="single" w:sz="6" w:space="0" w:color="auto"/>
            <w:bottom w:val="single" w:sz="6" w:space="0" w:color="auto"/>
          </w:tblBorders>
        </w:tblPrEx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E8C028C" w14:textId="77777777" w:rsidR="008A2ED3" w:rsidRPr="001F1D88" w:rsidRDefault="008A2ED3" w:rsidP="004226CB">
            <w:pPr>
              <w:pStyle w:val="Tabletext"/>
            </w:pPr>
            <w:r w:rsidRPr="001F1D88">
              <w:t>2.  Schedule 1</w:t>
            </w:r>
          </w:p>
        </w:tc>
        <w:tc>
          <w:tcPr>
            <w:tcW w:w="382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C4AA70C" w14:textId="77777777" w:rsidR="008A2ED3" w:rsidRPr="001F1D88" w:rsidRDefault="008A2ED3" w:rsidP="004226CB">
            <w:pPr>
              <w:pStyle w:val="Tabletext"/>
            </w:pPr>
            <w:r w:rsidRPr="001F1D88">
              <w:t>1 </w:t>
            </w:r>
            <w:r>
              <w:t>January</w:t>
            </w:r>
            <w:r w:rsidRPr="001F1D88">
              <w:t xml:space="preserve"> 2023.</w:t>
            </w:r>
          </w:p>
        </w:tc>
        <w:tc>
          <w:tcPr>
            <w:tcW w:w="158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6F770AC" w14:textId="77777777" w:rsidR="008A2ED3" w:rsidRPr="001F1D88" w:rsidRDefault="008A2ED3" w:rsidP="004226CB">
            <w:pPr>
              <w:pStyle w:val="Tabletext"/>
            </w:pPr>
            <w:r w:rsidRPr="001F1D88">
              <w:t>1 </w:t>
            </w:r>
            <w:r>
              <w:t>January</w:t>
            </w:r>
            <w:r w:rsidRPr="001F1D88">
              <w:t xml:space="preserve"> 2023</w:t>
            </w:r>
          </w:p>
        </w:tc>
      </w:tr>
      <w:tr w:rsidR="008A2ED3" w:rsidRPr="001F1D88" w14:paraId="21A28D19" w14:textId="77777777" w:rsidTr="008A2ED3">
        <w:tblPrEx>
          <w:tblBorders>
            <w:top w:val="single" w:sz="6" w:space="0" w:color="auto"/>
            <w:bottom w:val="single" w:sz="6" w:space="0" w:color="auto"/>
          </w:tblBorders>
        </w:tblPrEx>
        <w:tc>
          <w:tcPr>
            <w:tcW w:w="1701" w:type="dxa"/>
            <w:tcBorders>
              <w:top w:val="single" w:sz="2" w:space="0" w:color="auto"/>
              <w:bottom w:val="single" w:sz="18" w:space="0" w:color="auto"/>
            </w:tcBorders>
            <w:shd w:val="clear" w:color="auto" w:fill="auto"/>
          </w:tcPr>
          <w:p w14:paraId="3EA3FF59" w14:textId="77777777" w:rsidR="008A2ED3" w:rsidRPr="001F1D88" w:rsidRDefault="008A2ED3" w:rsidP="004226CB">
            <w:pPr>
              <w:pStyle w:val="Tabletext"/>
            </w:pPr>
            <w:r w:rsidRPr="001F1D88">
              <w:t>3.  Schedule 2</w:t>
            </w:r>
          </w:p>
        </w:tc>
        <w:tc>
          <w:tcPr>
            <w:tcW w:w="3828" w:type="dxa"/>
            <w:tcBorders>
              <w:top w:val="single" w:sz="2" w:space="0" w:color="auto"/>
              <w:bottom w:val="single" w:sz="18" w:space="0" w:color="auto"/>
            </w:tcBorders>
            <w:shd w:val="clear" w:color="auto" w:fill="auto"/>
          </w:tcPr>
          <w:p w14:paraId="3487D831" w14:textId="77777777" w:rsidR="008A2ED3" w:rsidRPr="001F1D88" w:rsidRDefault="008A2ED3" w:rsidP="004226CB">
            <w:pPr>
              <w:pStyle w:val="Tabletext"/>
            </w:pPr>
            <w:r>
              <w:t>1 July 2023.</w:t>
            </w:r>
          </w:p>
        </w:tc>
        <w:tc>
          <w:tcPr>
            <w:tcW w:w="1582" w:type="dxa"/>
            <w:tcBorders>
              <w:top w:val="single" w:sz="2" w:space="0" w:color="auto"/>
              <w:bottom w:val="single" w:sz="18" w:space="0" w:color="auto"/>
            </w:tcBorders>
            <w:shd w:val="clear" w:color="auto" w:fill="auto"/>
          </w:tcPr>
          <w:p w14:paraId="5A7DA7FD" w14:textId="77777777" w:rsidR="008A2ED3" w:rsidRPr="001F1D88" w:rsidRDefault="008A2ED3" w:rsidP="004226CB">
            <w:pPr>
              <w:pStyle w:val="Tabletext"/>
            </w:pPr>
            <w:r>
              <w:t>1 July 2023</w:t>
            </w:r>
          </w:p>
        </w:tc>
      </w:tr>
    </w:tbl>
    <w:p w14:paraId="5B428C25" w14:textId="77777777" w:rsidR="0048364F" w:rsidRPr="0008795F" w:rsidRDefault="00201D27" w:rsidP="0008795F">
      <w:pPr>
        <w:pStyle w:val="notetext"/>
      </w:pPr>
      <w:r w:rsidRPr="0008795F">
        <w:t>Note:</w:t>
      </w:r>
      <w:r w:rsidRPr="0008795F">
        <w:tab/>
        <w:t>This table relates only to the provisions of this Act as originally enacted. It will not be amended to deal with any later amendments of this Act.</w:t>
      </w:r>
    </w:p>
    <w:p w14:paraId="23075284" w14:textId="77777777" w:rsidR="0048364F" w:rsidRPr="0008795F" w:rsidRDefault="0048364F" w:rsidP="0008795F">
      <w:pPr>
        <w:pStyle w:val="subsection"/>
      </w:pPr>
      <w:r w:rsidRPr="0008795F">
        <w:tab/>
        <w:t>(2)</w:t>
      </w:r>
      <w:r w:rsidRPr="0008795F">
        <w:tab/>
      </w:r>
      <w:r w:rsidR="00201D27" w:rsidRPr="0008795F">
        <w:t xml:space="preserve">Any information in </w:t>
      </w:r>
      <w:r w:rsidR="00877D48" w:rsidRPr="0008795F">
        <w:t>c</w:t>
      </w:r>
      <w:r w:rsidR="00201D27" w:rsidRPr="0008795F">
        <w:t>olumn 3 of the table is not part of this Act. Information may be inserted in this column, or information in it may be edited, in any published version of this Act.</w:t>
      </w:r>
    </w:p>
    <w:p w14:paraId="6AF55B15" w14:textId="77777777" w:rsidR="0048364F" w:rsidRPr="0008795F" w:rsidRDefault="0048364F" w:rsidP="0008795F">
      <w:pPr>
        <w:pStyle w:val="ActHead5"/>
      </w:pPr>
      <w:bookmarkStart w:id="4" w:name="_Toc118988007"/>
      <w:r w:rsidRPr="00697B54">
        <w:rPr>
          <w:rStyle w:val="CharSectno"/>
        </w:rPr>
        <w:t>3</w:t>
      </w:r>
      <w:r w:rsidRPr="0008795F">
        <w:t xml:space="preserve">  Schedules</w:t>
      </w:r>
      <w:bookmarkEnd w:id="4"/>
    </w:p>
    <w:p w14:paraId="61B41942" w14:textId="77777777" w:rsidR="0048364F" w:rsidRPr="0008795F" w:rsidRDefault="0048364F" w:rsidP="0008795F">
      <w:pPr>
        <w:pStyle w:val="subsection"/>
      </w:pPr>
      <w:r w:rsidRPr="0008795F">
        <w:tab/>
      </w:r>
      <w:r w:rsidRPr="0008795F">
        <w:tab/>
      </w:r>
      <w:r w:rsidR="00202618" w:rsidRPr="0008795F">
        <w:t>Legislation that is specified in a Schedule to this Act is amended or repealed as set out in the applicable items in the Schedule concerned, and any other item in a Schedule to this Act has effect according to its terms.</w:t>
      </w:r>
    </w:p>
    <w:p w14:paraId="5539D0B7" w14:textId="77777777" w:rsidR="008D3E94" w:rsidRPr="0008795F" w:rsidRDefault="0048364F" w:rsidP="0008795F">
      <w:pPr>
        <w:pStyle w:val="ActHead6"/>
        <w:pageBreakBefore/>
      </w:pPr>
      <w:bookmarkStart w:id="5" w:name="_Toc118988008"/>
      <w:r w:rsidRPr="00697B54">
        <w:rPr>
          <w:rStyle w:val="CharAmSchNo"/>
        </w:rPr>
        <w:lastRenderedPageBreak/>
        <w:t>Schedule 1</w:t>
      </w:r>
      <w:bookmarkStart w:id="6" w:name="_Hlk117789627"/>
      <w:r w:rsidRPr="0008795F">
        <w:t>—</w:t>
      </w:r>
      <w:bookmarkEnd w:id="6"/>
      <w:r w:rsidR="00B43028" w:rsidRPr="00697B54">
        <w:rPr>
          <w:rStyle w:val="CharAmSchText"/>
        </w:rPr>
        <w:t>Amendments</w:t>
      </w:r>
      <w:bookmarkEnd w:id="5"/>
    </w:p>
    <w:p w14:paraId="2608F138" w14:textId="77777777" w:rsidR="008D3E94" w:rsidRPr="00697B54" w:rsidRDefault="00B43028" w:rsidP="0008795F">
      <w:pPr>
        <w:pStyle w:val="Header"/>
      </w:pPr>
      <w:r w:rsidRPr="00697B54">
        <w:rPr>
          <w:rStyle w:val="CharAmPartNo"/>
        </w:rPr>
        <w:t xml:space="preserve"> </w:t>
      </w:r>
      <w:r w:rsidRPr="00697B54">
        <w:rPr>
          <w:rStyle w:val="CharAmPartText"/>
        </w:rPr>
        <w:t xml:space="preserve"> </w:t>
      </w:r>
    </w:p>
    <w:p w14:paraId="401ACB09" w14:textId="77777777" w:rsidR="00B43028" w:rsidRPr="0008795F" w:rsidRDefault="00B43028" w:rsidP="0008795F">
      <w:pPr>
        <w:pStyle w:val="ActHead9"/>
      </w:pPr>
      <w:bookmarkStart w:id="7" w:name="_Toc118988009"/>
      <w:bookmarkStart w:id="8" w:name="_Hlk107820629"/>
      <w:r w:rsidRPr="0008795F">
        <w:t>National Health Act 1953</w:t>
      </w:r>
      <w:bookmarkEnd w:id="7"/>
    </w:p>
    <w:p w14:paraId="5EEBDC01" w14:textId="77777777" w:rsidR="00F16F5E" w:rsidRPr="0008795F" w:rsidRDefault="007267AC" w:rsidP="0008795F">
      <w:pPr>
        <w:pStyle w:val="ItemHead"/>
      </w:pPr>
      <w:bookmarkStart w:id="9" w:name="_Hlk107820636"/>
      <w:bookmarkEnd w:id="8"/>
      <w:r w:rsidRPr="0008795F">
        <w:t>1</w:t>
      </w:r>
      <w:r w:rsidR="00F16F5E" w:rsidRPr="0008795F">
        <w:t xml:space="preserve">  </w:t>
      </w:r>
      <w:r w:rsidR="00714817" w:rsidRPr="0008795F">
        <w:t>Subsection 8</w:t>
      </w:r>
      <w:r w:rsidR="00F16F5E" w:rsidRPr="0008795F">
        <w:t>4(1)</w:t>
      </w:r>
    </w:p>
    <w:p w14:paraId="1963F3FF" w14:textId="77777777" w:rsidR="00F16F5E" w:rsidRPr="0008795F" w:rsidRDefault="00F16F5E" w:rsidP="0008795F">
      <w:pPr>
        <w:pStyle w:val="Item"/>
      </w:pPr>
      <w:r w:rsidRPr="0008795F">
        <w:t>Insert:</w:t>
      </w:r>
    </w:p>
    <w:bookmarkEnd w:id="9"/>
    <w:p w14:paraId="2A944B1D" w14:textId="77777777" w:rsidR="003E020C" w:rsidRPr="0008795F" w:rsidRDefault="00D44129" w:rsidP="0008795F">
      <w:pPr>
        <w:pStyle w:val="Definition"/>
      </w:pPr>
      <w:r w:rsidRPr="0008795F">
        <w:rPr>
          <w:b/>
          <w:i/>
        </w:rPr>
        <w:t xml:space="preserve">eligible for </w:t>
      </w:r>
      <w:r w:rsidR="00556149" w:rsidRPr="0008795F">
        <w:rPr>
          <w:b/>
          <w:i/>
        </w:rPr>
        <w:t>increased disc</w:t>
      </w:r>
      <w:r w:rsidRPr="0008795F">
        <w:rPr>
          <w:b/>
          <w:i/>
        </w:rPr>
        <w:t>ounting</w:t>
      </w:r>
      <w:r w:rsidRPr="0008795F">
        <w:t>: see</w:t>
      </w:r>
      <w:r w:rsidR="00E3441A" w:rsidRPr="0008795F">
        <w:t xml:space="preserve"> </w:t>
      </w:r>
      <w:r w:rsidR="001D4E3B" w:rsidRPr="0008795F">
        <w:t>section 8</w:t>
      </w:r>
      <w:r w:rsidR="00E3441A" w:rsidRPr="0008795F">
        <w:t>7AA</w:t>
      </w:r>
      <w:r w:rsidR="00F350A0" w:rsidRPr="0008795F">
        <w:t>.</w:t>
      </w:r>
    </w:p>
    <w:p w14:paraId="16126A55" w14:textId="77777777" w:rsidR="00500802" w:rsidRPr="0008795F" w:rsidRDefault="00556149" w:rsidP="0008795F">
      <w:pPr>
        <w:pStyle w:val="Definition"/>
      </w:pPr>
      <w:bookmarkStart w:id="10" w:name="_Hlk108621572"/>
      <w:r w:rsidRPr="0008795F">
        <w:rPr>
          <w:b/>
          <w:i/>
        </w:rPr>
        <w:t>general patient charge amount</w:t>
      </w:r>
      <w:r w:rsidR="00500802" w:rsidRPr="0008795F">
        <w:t xml:space="preserve"> means $30.00.</w:t>
      </w:r>
    </w:p>
    <w:bookmarkEnd w:id="10"/>
    <w:p w14:paraId="5B860DB4" w14:textId="77777777" w:rsidR="00500802" w:rsidRPr="0008795F" w:rsidRDefault="00500802" w:rsidP="0008795F">
      <w:pPr>
        <w:pStyle w:val="notetext"/>
      </w:pPr>
      <w:r w:rsidRPr="0008795F">
        <w:t>Note:</w:t>
      </w:r>
      <w:r w:rsidRPr="0008795F">
        <w:tab/>
        <w:t xml:space="preserve">The figure in this definition is adjusted annually under </w:t>
      </w:r>
      <w:r w:rsidR="001D4E3B" w:rsidRPr="0008795F">
        <w:t>section 9</w:t>
      </w:r>
      <w:r w:rsidRPr="0008795F">
        <w:t>9G.</w:t>
      </w:r>
    </w:p>
    <w:p w14:paraId="40C88F87" w14:textId="77777777" w:rsidR="00C851D9" w:rsidRPr="0008795F" w:rsidRDefault="007267AC" w:rsidP="0008795F">
      <w:pPr>
        <w:pStyle w:val="ItemHead"/>
      </w:pPr>
      <w:r w:rsidRPr="0008795F">
        <w:t>2</w:t>
      </w:r>
      <w:r w:rsidR="00C851D9" w:rsidRPr="0008795F">
        <w:t xml:space="preserve">  </w:t>
      </w:r>
      <w:r w:rsidR="006E26D4" w:rsidRPr="0008795F">
        <w:t>Paragraph 8</w:t>
      </w:r>
      <w:r w:rsidR="00C851D9" w:rsidRPr="0008795F">
        <w:t>4C(4)(c)</w:t>
      </w:r>
    </w:p>
    <w:p w14:paraId="6936FF6A" w14:textId="77777777" w:rsidR="00C851D9" w:rsidRPr="0008795F" w:rsidRDefault="00C851D9" w:rsidP="0008795F">
      <w:pPr>
        <w:pStyle w:val="Item"/>
      </w:pPr>
      <w:r w:rsidRPr="0008795F">
        <w:t xml:space="preserve">Omit </w:t>
      </w:r>
      <w:r w:rsidR="009E453A" w:rsidRPr="0008795F">
        <w:t>“</w:t>
      </w:r>
      <w:r w:rsidRPr="0008795F">
        <w:t>$28.60</w:t>
      </w:r>
      <w:r w:rsidR="009E453A" w:rsidRPr="0008795F">
        <w:t>”</w:t>
      </w:r>
      <w:r w:rsidRPr="0008795F">
        <w:t xml:space="preserve"> (first occurring), substitute </w:t>
      </w:r>
      <w:r w:rsidR="009E453A" w:rsidRPr="0008795F">
        <w:t>“</w:t>
      </w:r>
      <w:r w:rsidRPr="0008795F">
        <w:t xml:space="preserve">the </w:t>
      </w:r>
      <w:r w:rsidR="00556149" w:rsidRPr="0008795F">
        <w:t>general patient charge amount</w:t>
      </w:r>
      <w:r w:rsidR="009E453A" w:rsidRPr="0008795F">
        <w:t>”</w:t>
      </w:r>
      <w:r w:rsidRPr="0008795F">
        <w:t>.</w:t>
      </w:r>
    </w:p>
    <w:p w14:paraId="7DF16962" w14:textId="77777777" w:rsidR="0093041C" w:rsidRPr="0008795F" w:rsidRDefault="007267AC" w:rsidP="0008795F">
      <w:pPr>
        <w:pStyle w:val="ItemHead"/>
      </w:pPr>
      <w:r w:rsidRPr="0008795F">
        <w:t>3</w:t>
      </w:r>
      <w:r w:rsidR="0093041C" w:rsidRPr="0008795F">
        <w:t xml:space="preserve">  </w:t>
      </w:r>
      <w:r w:rsidR="001D4E3B" w:rsidRPr="0008795F">
        <w:t>Subparagraph 8</w:t>
      </w:r>
      <w:r w:rsidR="0093041C" w:rsidRPr="0008795F">
        <w:t>4C(4)(c)(</w:t>
      </w:r>
      <w:proofErr w:type="spellStart"/>
      <w:r w:rsidR="0093041C" w:rsidRPr="0008795F">
        <w:t>i</w:t>
      </w:r>
      <w:proofErr w:type="spellEnd"/>
      <w:r w:rsidR="0093041C" w:rsidRPr="0008795F">
        <w:t>)</w:t>
      </w:r>
    </w:p>
    <w:p w14:paraId="3164D9AD" w14:textId="77777777" w:rsidR="0093041C" w:rsidRPr="0008795F" w:rsidRDefault="00FD3ACB" w:rsidP="0008795F">
      <w:pPr>
        <w:pStyle w:val="Item"/>
      </w:pPr>
      <w:r w:rsidRPr="0008795F">
        <w:t>Omit “$28.60”, substitute “</w:t>
      </w:r>
      <w:r w:rsidR="0093041C" w:rsidRPr="0008795F">
        <w:t>i</w:t>
      </w:r>
      <w:r w:rsidR="00892F9C" w:rsidRPr="0008795F">
        <w:t>f</w:t>
      </w:r>
      <w:r w:rsidR="001D6EFC" w:rsidRPr="0008795F">
        <w:t xml:space="preserve"> </w:t>
      </w:r>
      <w:r w:rsidR="009E453A" w:rsidRPr="0008795F">
        <w:t xml:space="preserve">the supply is </w:t>
      </w:r>
      <w:r w:rsidR="00D44129" w:rsidRPr="0008795F">
        <w:t xml:space="preserve">not eligible for </w:t>
      </w:r>
      <w:r w:rsidR="00556149" w:rsidRPr="0008795F">
        <w:t>increased disc</w:t>
      </w:r>
      <w:r w:rsidR="00D44129" w:rsidRPr="0008795F">
        <w:t>ounting</w:t>
      </w:r>
      <w:r w:rsidR="0093041C" w:rsidRPr="0008795F">
        <w:t xml:space="preserve">—the </w:t>
      </w:r>
      <w:r w:rsidR="00556149" w:rsidRPr="0008795F">
        <w:t>general patient charge amount</w:t>
      </w:r>
      <w:r w:rsidRPr="0008795F">
        <w:t>”.</w:t>
      </w:r>
    </w:p>
    <w:p w14:paraId="04FF8C1B" w14:textId="77777777" w:rsidR="00FD3ACB" w:rsidRPr="0008795F" w:rsidRDefault="007267AC" w:rsidP="0008795F">
      <w:pPr>
        <w:pStyle w:val="ItemHead"/>
      </w:pPr>
      <w:r w:rsidRPr="0008795F">
        <w:t>4</w:t>
      </w:r>
      <w:r w:rsidR="00FD3ACB" w:rsidRPr="0008795F">
        <w:t xml:space="preserve">  After </w:t>
      </w:r>
      <w:r w:rsidR="00714817" w:rsidRPr="0008795F">
        <w:t>subparagraph 8</w:t>
      </w:r>
      <w:r w:rsidR="00FD3ACB" w:rsidRPr="0008795F">
        <w:t>4C(4)(c)(</w:t>
      </w:r>
      <w:proofErr w:type="spellStart"/>
      <w:r w:rsidR="00FD3ACB" w:rsidRPr="0008795F">
        <w:t>i</w:t>
      </w:r>
      <w:proofErr w:type="spellEnd"/>
      <w:r w:rsidR="00FD3ACB" w:rsidRPr="0008795F">
        <w:t>)</w:t>
      </w:r>
    </w:p>
    <w:p w14:paraId="5AAE9B82" w14:textId="77777777" w:rsidR="00FD3ACB" w:rsidRPr="0008795F" w:rsidRDefault="00FD3ACB" w:rsidP="0008795F">
      <w:pPr>
        <w:pStyle w:val="Item"/>
      </w:pPr>
      <w:r w:rsidRPr="0008795F">
        <w:t>Insert:</w:t>
      </w:r>
    </w:p>
    <w:p w14:paraId="7790B0CD" w14:textId="77777777" w:rsidR="0093041C" w:rsidRPr="0008795F" w:rsidRDefault="0093041C" w:rsidP="0008795F">
      <w:pPr>
        <w:pStyle w:val="paragraphsub"/>
      </w:pPr>
      <w:r w:rsidRPr="0008795F">
        <w:tab/>
        <w:t>(</w:t>
      </w:r>
      <w:proofErr w:type="spellStart"/>
      <w:r w:rsidRPr="0008795F">
        <w:t>ia</w:t>
      </w:r>
      <w:proofErr w:type="spellEnd"/>
      <w:r w:rsidRPr="0008795F">
        <w:t>)</w:t>
      </w:r>
      <w:r w:rsidRPr="0008795F">
        <w:tab/>
        <w:t xml:space="preserve">if </w:t>
      </w:r>
      <w:r w:rsidR="009E453A" w:rsidRPr="0008795F">
        <w:t xml:space="preserve">the supply is </w:t>
      </w:r>
      <w:r w:rsidR="00D44129" w:rsidRPr="0008795F">
        <w:t xml:space="preserve">eligible for </w:t>
      </w:r>
      <w:r w:rsidR="00556149" w:rsidRPr="0008795F">
        <w:t>increased disc</w:t>
      </w:r>
      <w:r w:rsidR="00D44129" w:rsidRPr="0008795F">
        <w:t>ounting</w:t>
      </w:r>
      <w:r w:rsidRPr="0008795F">
        <w:t xml:space="preserve">—the </w:t>
      </w:r>
      <w:r w:rsidR="0032235D" w:rsidRPr="0008795F">
        <w:t xml:space="preserve">amount charged for the supply under </w:t>
      </w:r>
      <w:r w:rsidR="006E26D4" w:rsidRPr="0008795F">
        <w:t>paragraph 8</w:t>
      </w:r>
      <w:r w:rsidR="0032235D" w:rsidRPr="0008795F">
        <w:t>7(2)(e);</w:t>
      </w:r>
    </w:p>
    <w:p w14:paraId="04DB9BDE" w14:textId="77777777" w:rsidR="009E6C60" w:rsidRPr="0008795F" w:rsidRDefault="007267AC" w:rsidP="0008795F">
      <w:pPr>
        <w:pStyle w:val="ItemHead"/>
      </w:pPr>
      <w:r w:rsidRPr="0008795F">
        <w:t>5</w:t>
      </w:r>
      <w:r w:rsidR="009E6C60" w:rsidRPr="0008795F">
        <w:t xml:space="preserve">  </w:t>
      </w:r>
      <w:r w:rsidR="006E26D4" w:rsidRPr="0008795F">
        <w:t>Paragraph 8</w:t>
      </w:r>
      <w:r w:rsidR="009E6C60" w:rsidRPr="0008795F">
        <w:t>7(2)(e)</w:t>
      </w:r>
    </w:p>
    <w:p w14:paraId="77F73CA2" w14:textId="77777777" w:rsidR="00D44129" w:rsidRPr="0008795F" w:rsidRDefault="00D44129" w:rsidP="0008795F">
      <w:pPr>
        <w:pStyle w:val="Item"/>
      </w:pPr>
      <w:r w:rsidRPr="0008795F">
        <w:t>Omit “supplied $28.60 (less any allowable discount)”, substitute:</w:t>
      </w:r>
    </w:p>
    <w:p w14:paraId="62DDFA67" w14:textId="77777777" w:rsidR="00D44129" w:rsidRPr="0008795F" w:rsidRDefault="00D44129" w:rsidP="0008795F">
      <w:pPr>
        <w:pStyle w:val="paragraph"/>
      </w:pPr>
      <w:r w:rsidRPr="0008795F">
        <w:tab/>
      </w:r>
      <w:r w:rsidRPr="0008795F">
        <w:tab/>
        <w:t>supplied either:</w:t>
      </w:r>
    </w:p>
    <w:p w14:paraId="78DC1C74" w14:textId="77777777" w:rsidR="001B7841" w:rsidRPr="0008795F" w:rsidRDefault="001B7841" w:rsidP="0008795F">
      <w:pPr>
        <w:pStyle w:val="paragraphsub"/>
      </w:pPr>
      <w:r w:rsidRPr="0008795F">
        <w:tab/>
        <w:t>(</w:t>
      </w:r>
      <w:proofErr w:type="spellStart"/>
      <w:r w:rsidRPr="0008795F">
        <w:t>i</w:t>
      </w:r>
      <w:proofErr w:type="spellEnd"/>
      <w:r w:rsidRPr="0008795F">
        <w:t>)</w:t>
      </w:r>
      <w:r w:rsidRPr="0008795F">
        <w:tab/>
        <w:t xml:space="preserve">in any case—the </w:t>
      </w:r>
      <w:r w:rsidR="00556149" w:rsidRPr="0008795F">
        <w:t>general patient charge amount</w:t>
      </w:r>
      <w:r w:rsidRPr="0008795F">
        <w:t xml:space="preserve"> (less</w:t>
      </w:r>
      <w:r w:rsidR="00FD3ACB" w:rsidRPr="0008795F">
        <w:t xml:space="preserve"> any </w:t>
      </w:r>
      <w:r w:rsidRPr="0008795F">
        <w:t>allowable discount); or</w:t>
      </w:r>
    </w:p>
    <w:p w14:paraId="2F3C8295" w14:textId="77777777" w:rsidR="008C256B" w:rsidRPr="0008795F" w:rsidRDefault="008C256B" w:rsidP="0008795F">
      <w:pPr>
        <w:pStyle w:val="paragraphsub"/>
      </w:pPr>
      <w:r w:rsidRPr="0008795F">
        <w:tab/>
        <w:t>(ii)</w:t>
      </w:r>
      <w:r w:rsidRPr="0008795F">
        <w:tab/>
        <w:t>if the supply is</w:t>
      </w:r>
      <w:r w:rsidR="00F350A0" w:rsidRPr="0008795F">
        <w:t xml:space="preserve"> eligible for </w:t>
      </w:r>
      <w:r w:rsidR="00556149" w:rsidRPr="0008795F">
        <w:t>increased disc</w:t>
      </w:r>
      <w:r w:rsidR="00F350A0" w:rsidRPr="0008795F">
        <w:t>ounting</w:t>
      </w:r>
      <w:r w:rsidRPr="0008795F">
        <w:t>—</w:t>
      </w:r>
      <w:r w:rsidR="00D44129" w:rsidRPr="0008795F">
        <w:t xml:space="preserve">an amount </w:t>
      </w:r>
      <w:r w:rsidR="00500802" w:rsidRPr="0008795F">
        <w:t xml:space="preserve">that is </w:t>
      </w:r>
      <w:r w:rsidR="00D44129" w:rsidRPr="0008795F">
        <w:t xml:space="preserve">less than </w:t>
      </w:r>
      <w:r w:rsidR="00500802" w:rsidRPr="0008795F">
        <w:t xml:space="preserve">the </w:t>
      </w:r>
      <w:r w:rsidR="00D44129" w:rsidRPr="0008795F">
        <w:t xml:space="preserve">lowest amount chargeable under </w:t>
      </w:r>
      <w:r w:rsidR="00714817" w:rsidRPr="0008795F">
        <w:t>subparagraph (</w:t>
      </w:r>
      <w:proofErr w:type="spellStart"/>
      <w:r w:rsidR="00D44129" w:rsidRPr="0008795F">
        <w:t>i</w:t>
      </w:r>
      <w:proofErr w:type="spellEnd"/>
      <w:r w:rsidR="00D44129" w:rsidRPr="0008795F">
        <w:t>)</w:t>
      </w:r>
      <w:r w:rsidR="00500802" w:rsidRPr="0008795F">
        <w:t>,</w:t>
      </w:r>
      <w:r w:rsidR="00F350A0" w:rsidRPr="0008795F">
        <w:t xml:space="preserve"> but greater than nil</w:t>
      </w:r>
      <w:r w:rsidRPr="0008795F">
        <w:t>.</w:t>
      </w:r>
    </w:p>
    <w:p w14:paraId="3F6A4C18" w14:textId="77777777" w:rsidR="001314A0" w:rsidRPr="0008795F" w:rsidRDefault="007267AC" w:rsidP="0008795F">
      <w:pPr>
        <w:pStyle w:val="ItemHead"/>
      </w:pPr>
      <w:r w:rsidRPr="0008795F">
        <w:t>6</w:t>
      </w:r>
      <w:r w:rsidR="001314A0" w:rsidRPr="0008795F">
        <w:t xml:space="preserve">  </w:t>
      </w:r>
      <w:r w:rsidR="00714817" w:rsidRPr="0008795F">
        <w:t>Subsection 8</w:t>
      </w:r>
      <w:r w:rsidR="001314A0" w:rsidRPr="0008795F">
        <w:t>7(2) (note 1)</w:t>
      </w:r>
    </w:p>
    <w:p w14:paraId="6BF616DF" w14:textId="77777777" w:rsidR="001314A0" w:rsidRPr="0008795F" w:rsidRDefault="001314A0" w:rsidP="0008795F">
      <w:pPr>
        <w:pStyle w:val="Item"/>
      </w:pPr>
      <w:r w:rsidRPr="0008795F">
        <w:t>After “in dollars”, insert “, and the general patient charge amount,”.</w:t>
      </w:r>
    </w:p>
    <w:p w14:paraId="5AD86744" w14:textId="77777777" w:rsidR="00DD5CA3" w:rsidRPr="0008795F" w:rsidRDefault="007267AC" w:rsidP="0008795F">
      <w:pPr>
        <w:pStyle w:val="ItemHead"/>
      </w:pPr>
      <w:r w:rsidRPr="0008795F">
        <w:lastRenderedPageBreak/>
        <w:t>7</w:t>
      </w:r>
      <w:r w:rsidR="00DD5CA3" w:rsidRPr="0008795F">
        <w:t xml:space="preserve"> </w:t>
      </w:r>
      <w:r w:rsidR="00DD3FE7" w:rsidRPr="0008795F">
        <w:t xml:space="preserve"> </w:t>
      </w:r>
      <w:r w:rsidR="00DD5CA3" w:rsidRPr="0008795F">
        <w:t xml:space="preserve">At the end of </w:t>
      </w:r>
      <w:r w:rsidR="00714817" w:rsidRPr="0008795F">
        <w:t>subsection 8</w:t>
      </w:r>
      <w:r w:rsidR="00DD5CA3" w:rsidRPr="0008795F">
        <w:t>7(2)</w:t>
      </w:r>
    </w:p>
    <w:p w14:paraId="3AFE7817" w14:textId="77777777" w:rsidR="00DD5CA3" w:rsidRPr="0008795F" w:rsidRDefault="00DD5CA3" w:rsidP="0008795F">
      <w:pPr>
        <w:pStyle w:val="Item"/>
      </w:pPr>
      <w:r w:rsidRPr="0008795F">
        <w:t>Add:</w:t>
      </w:r>
    </w:p>
    <w:p w14:paraId="4F51E2C5" w14:textId="77777777" w:rsidR="00DD5CA3" w:rsidRPr="0008795F" w:rsidRDefault="00DD5CA3" w:rsidP="0008795F">
      <w:pPr>
        <w:pStyle w:val="notetext"/>
      </w:pPr>
      <w:r w:rsidRPr="0008795F">
        <w:t>Note 3:</w:t>
      </w:r>
      <w:r w:rsidRPr="0008795F">
        <w:tab/>
        <w:t xml:space="preserve">For the purposes of </w:t>
      </w:r>
      <w:r w:rsidR="00714817" w:rsidRPr="0008795F">
        <w:t>subparagraph (</w:t>
      </w:r>
      <w:r w:rsidRPr="0008795F">
        <w:t xml:space="preserve">e)(ii), the lowest amount chargeable under </w:t>
      </w:r>
      <w:r w:rsidR="00714817" w:rsidRPr="0008795F">
        <w:t>subparagraph (</w:t>
      </w:r>
      <w:r w:rsidRPr="0008795F">
        <w:t>e)(</w:t>
      </w:r>
      <w:proofErr w:type="spellStart"/>
      <w:r w:rsidRPr="0008795F">
        <w:t>i</w:t>
      </w:r>
      <w:proofErr w:type="spellEnd"/>
      <w:r w:rsidRPr="0008795F">
        <w:t>) is the amount that would be chargeable under that subparagraph if the pharmacist or medical practitioner gave the maximum allowable discount.</w:t>
      </w:r>
    </w:p>
    <w:p w14:paraId="1375864C" w14:textId="77777777" w:rsidR="00B3185B" w:rsidRPr="0008795F" w:rsidRDefault="007267AC" w:rsidP="0008795F">
      <w:pPr>
        <w:pStyle w:val="ItemHead"/>
      </w:pPr>
      <w:r w:rsidRPr="0008795F">
        <w:t>8</w:t>
      </w:r>
      <w:r w:rsidR="00B3185B" w:rsidRPr="0008795F">
        <w:t xml:space="preserve">  After </w:t>
      </w:r>
      <w:r w:rsidR="006E26D4" w:rsidRPr="0008795F">
        <w:t>section 8</w:t>
      </w:r>
      <w:r w:rsidR="00B3185B" w:rsidRPr="0008795F">
        <w:t>7</w:t>
      </w:r>
    </w:p>
    <w:p w14:paraId="1EADC636" w14:textId="77777777" w:rsidR="00B3185B" w:rsidRPr="0008795F" w:rsidRDefault="00B3185B" w:rsidP="0008795F">
      <w:pPr>
        <w:pStyle w:val="Item"/>
      </w:pPr>
      <w:r w:rsidRPr="0008795F">
        <w:t>Insert:</w:t>
      </w:r>
    </w:p>
    <w:p w14:paraId="0B99CCBA" w14:textId="77777777" w:rsidR="00677A66" w:rsidRPr="0008795F" w:rsidRDefault="00B3185B" w:rsidP="0008795F">
      <w:pPr>
        <w:pStyle w:val="ActHead5"/>
      </w:pPr>
      <w:bookmarkStart w:id="11" w:name="_Toc118988010"/>
      <w:r w:rsidRPr="00697B54">
        <w:rPr>
          <w:rStyle w:val="CharSectno"/>
        </w:rPr>
        <w:t>87AA</w:t>
      </w:r>
      <w:r w:rsidRPr="0008795F">
        <w:t xml:space="preserve">  </w:t>
      </w:r>
      <w:r w:rsidR="00E35F0C" w:rsidRPr="0008795F">
        <w:t xml:space="preserve">Meaning of </w:t>
      </w:r>
      <w:r w:rsidR="00E35F0C" w:rsidRPr="0008795F">
        <w:rPr>
          <w:i/>
        </w:rPr>
        <w:t xml:space="preserve">eligible for </w:t>
      </w:r>
      <w:r w:rsidR="00556149" w:rsidRPr="0008795F">
        <w:rPr>
          <w:i/>
        </w:rPr>
        <w:t>increased disc</w:t>
      </w:r>
      <w:r w:rsidR="00F350A0" w:rsidRPr="0008795F">
        <w:rPr>
          <w:i/>
        </w:rPr>
        <w:t>ounting</w:t>
      </w:r>
      <w:bookmarkEnd w:id="11"/>
    </w:p>
    <w:p w14:paraId="264FBD82" w14:textId="77777777" w:rsidR="009E453A" w:rsidRPr="0008795F" w:rsidRDefault="008E3785" w:rsidP="0008795F">
      <w:pPr>
        <w:pStyle w:val="subsection"/>
      </w:pPr>
      <w:r w:rsidRPr="0008795F">
        <w:tab/>
      </w:r>
      <w:r w:rsidR="00393667" w:rsidRPr="0008795F">
        <w:tab/>
      </w:r>
      <w:r w:rsidR="00B3185B" w:rsidRPr="0008795F">
        <w:t>A</w:t>
      </w:r>
      <w:r w:rsidRPr="0008795F">
        <w:t xml:space="preserve"> supply of a pharmaceutical benefit by an approved pharmacist or an approved medical practitioner</w:t>
      </w:r>
      <w:r w:rsidR="003B4DC7" w:rsidRPr="0008795F">
        <w:t xml:space="preserve"> </w:t>
      </w:r>
      <w:r w:rsidR="00B3185B" w:rsidRPr="0008795F">
        <w:t xml:space="preserve">is </w:t>
      </w:r>
      <w:r w:rsidR="00F350A0" w:rsidRPr="0008795F">
        <w:rPr>
          <w:b/>
          <w:i/>
        </w:rPr>
        <w:t xml:space="preserve">eligible for </w:t>
      </w:r>
      <w:r w:rsidR="00556149" w:rsidRPr="0008795F">
        <w:rPr>
          <w:b/>
          <w:i/>
        </w:rPr>
        <w:t>increased disc</w:t>
      </w:r>
      <w:r w:rsidR="00F350A0" w:rsidRPr="0008795F">
        <w:rPr>
          <w:b/>
          <w:i/>
        </w:rPr>
        <w:t>ounting</w:t>
      </w:r>
      <w:r w:rsidR="00F350A0" w:rsidRPr="0008795F">
        <w:t xml:space="preserve"> </w:t>
      </w:r>
      <w:r w:rsidRPr="0008795F">
        <w:t>if</w:t>
      </w:r>
      <w:r w:rsidR="009E453A" w:rsidRPr="0008795F">
        <w:t>:</w:t>
      </w:r>
    </w:p>
    <w:p w14:paraId="5C25F812" w14:textId="77777777" w:rsidR="00F350A0" w:rsidRPr="0008795F" w:rsidRDefault="00F350A0" w:rsidP="0008795F">
      <w:pPr>
        <w:pStyle w:val="paragraph"/>
      </w:pPr>
      <w:r w:rsidRPr="0008795F">
        <w:tab/>
        <w:t>(a)</w:t>
      </w:r>
      <w:r w:rsidRPr="0008795F">
        <w:tab/>
        <w:t>the supply is upon a general benefit prescription (other than one relating to a supply to which paragraph 87(2)(b) applies)</w:t>
      </w:r>
      <w:r w:rsidR="00500802" w:rsidRPr="0008795F">
        <w:t>;</w:t>
      </w:r>
      <w:r w:rsidRPr="0008795F">
        <w:t xml:space="preserve"> and</w:t>
      </w:r>
    </w:p>
    <w:p w14:paraId="37AAAE32" w14:textId="77777777" w:rsidR="00FD3ACB" w:rsidRPr="0008795F" w:rsidRDefault="00FD3ACB" w:rsidP="0008795F">
      <w:pPr>
        <w:pStyle w:val="paragraph"/>
      </w:pPr>
      <w:r w:rsidRPr="0008795F">
        <w:tab/>
        <w:t>(b)</w:t>
      </w:r>
      <w:r w:rsidRPr="0008795F">
        <w:tab/>
        <w:t>the supply is not an early supply of a specified pharmaceutical benefit; and</w:t>
      </w:r>
    </w:p>
    <w:p w14:paraId="29E97DF8" w14:textId="77777777" w:rsidR="008E3785" w:rsidRPr="0008795F" w:rsidRDefault="009E453A" w:rsidP="0008795F">
      <w:pPr>
        <w:pStyle w:val="paragraph"/>
      </w:pPr>
      <w:r w:rsidRPr="0008795F">
        <w:tab/>
        <w:t>(</w:t>
      </w:r>
      <w:r w:rsidR="00FD3ACB" w:rsidRPr="0008795F">
        <w:t>c</w:t>
      </w:r>
      <w:r w:rsidRPr="0008795F">
        <w:t>)</w:t>
      </w:r>
      <w:r w:rsidRPr="0008795F">
        <w:tab/>
      </w:r>
      <w:r w:rsidR="008E3785" w:rsidRPr="0008795F">
        <w:t>at the time of the supply, the Commonwealth price in relation to the pharmaceutical benefit is:</w:t>
      </w:r>
    </w:p>
    <w:p w14:paraId="7D9269B5" w14:textId="77777777" w:rsidR="008E3785" w:rsidRPr="0008795F" w:rsidRDefault="008E3785" w:rsidP="0008795F">
      <w:pPr>
        <w:pStyle w:val="paragraphsub"/>
      </w:pPr>
      <w:r w:rsidRPr="0008795F">
        <w:tab/>
        <w:t>(</w:t>
      </w:r>
      <w:proofErr w:type="spellStart"/>
      <w:r w:rsidR="009E453A" w:rsidRPr="0008795F">
        <w:t>i</w:t>
      </w:r>
      <w:proofErr w:type="spellEnd"/>
      <w:r w:rsidRPr="0008795F">
        <w:t>)</w:t>
      </w:r>
      <w:r w:rsidRPr="0008795F">
        <w:tab/>
        <w:t xml:space="preserve">greater than the </w:t>
      </w:r>
      <w:r w:rsidR="00556149" w:rsidRPr="0008795F">
        <w:t>general patient charge amount</w:t>
      </w:r>
      <w:r w:rsidRPr="0008795F">
        <w:t>; and</w:t>
      </w:r>
    </w:p>
    <w:p w14:paraId="74EE440E" w14:textId="77777777" w:rsidR="00393667" w:rsidRPr="0008795F" w:rsidRDefault="008E3785" w:rsidP="0008795F">
      <w:pPr>
        <w:pStyle w:val="paragraphsub"/>
      </w:pPr>
      <w:r w:rsidRPr="0008795F">
        <w:tab/>
        <w:t>(</w:t>
      </w:r>
      <w:r w:rsidR="009E453A" w:rsidRPr="0008795F">
        <w:t>ii</w:t>
      </w:r>
      <w:r w:rsidRPr="0008795F">
        <w:t>)</w:t>
      </w:r>
      <w:r w:rsidRPr="0008795F">
        <w:tab/>
        <w:t xml:space="preserve">less than or equal to </w:t>
      </w:r>
      <w:r w:rsidR="00393667" w:rsidRPr="0008795F">
        <w:t>$42.50.</w:t>
      </w:r>
    </w:p>
    <w:p w14:paraId="73B5BE4D" w14:textId="77777777" w:rsidR="00EB4C9F" w:rsidRPr="0008795F" w:rsidRDefault="00EB4C9F" w:rsidP="0008795F">
      <w:pPr>
        <w:pStyle w:val="notetext"/>
      </w:pPr>
      <w:r w:rsidRPr="0008795F">
        <w:t>Note:</w:t>
      </w:r>
      <w:r w:rsidRPr="0008795F">
        <w:tab/>
        <w:t xml:space="preserve">The </w:t>
      </w:r>
      <w:r w:rsidR="00270781" w:rsidRPr="0008795F">
        <w:t xml:space="preserve">general patient charge amount and the </w:t>
      </w:r>
      <w:r w:rsidRPr="0008795F">
        <w:t xml:space="preserve">figure in </w:t>
      </w:r>
      <w:r w:rsidR="00714817" w:rsidRPr="0008795F">
        <w:t>subparagraph (</w:t>
      </w:r>
      <w:r w:rsidR="00393667" w:rsidRPr="0008795F">
        <w:t>c)(ii)</w:t>
      </w:r>
      <w:r w:rsidR="00270781" w:rsidRPr="0008795F">
        <w:t xml:space="preserve"> are</w:t>
      </w:r>
      <w:r w:rsidRPr="0008795F">
        <w:t xml:space="preserve"> adjusted annually under </w:t>
      </w:r>
      <w:r w:rsidR="001D4E3B" w:rsidRPr="0008795F">
        <w:t>section 9</w:t>
      </w:r>
      <w:r w:rsidRPr="0008795F">
        <w:t>9G.</w:t>
      </w:r>
    </w:p>
    <w:p w14:paraId="1E527B7F" w14:textId="77777777" w:rsidR="00025632" w:rsidRPr="0008795F" w:rsidRDefault="007267AC" w:rsidP="0008795F">
      <w:pPr>
        <w:pStyle w:val="ItemHead"/>
      </w:pPr>
      <w:r w:rsidRPr="0008795F">
        <w:t>9</w:t>
      </w:r>
      <w:r w:rsidR="00025632" w:rsidRPr="0008795F">
        <w:t xml:space="preserve">  Paragraphs 99(2A)(a), (aa) and (b)</w:t>
      </w:r>
    </w:p>
    <w:p w14:paraId="5D5883C9" w14:textId="77777777" w:rsidR="00025632" w:rsidRPr="0008795F" w:rsidRDefault="00025632" w:rsidP="0008795F">
      <w:pPr>
        <w:pStyle w:val="Item"/>
      </w:pPr>
      <w:r w:rsidRPr="0008795F">
        <w:t xml:space="preserve">Omit </w:t>
      </w:r>
      <w:r w:rsidR="009E453A" w:rsidRPr="0008795F">
        <w:t>“</w:t>
      </w:r>
      <w:r w:rsidRPr="0008795F">
        <w:t>$28.60</w:t>
      </w:r>
      <w:r w:rsidR="009E453A" w:rsidRPr="0008795F">
        <w:t>”</w:t>
      </w:r>
      <w:r w:rsidRPr="0008795F">
        <w:t xml:space="preserve">, substitute </w:t>
      </w:r>
      <w:r w:rsidR="009E453A" w:rsidRPr="0008795F">
        <w:t>“</w:t>
      </w:r>
      <w:r w:rsidRPr="0008795F">
        <w:t xml:space="preserve">the </w:t>
      </w:r>
      <w:r w:rsidR="00556149" w:rsidRPr="0008795F">
        <w:t>general patient charge amount</w:t>
      </w:r>
      <w:r w:rsidR="009E453A" w:rsidRPr="0008795F">
        <w:t>”</w:t>
      </w:r>
      <w:r w:rsidRPr="0008795F">
        <w:t>.</w:t>
      </w:r>
    </w:p>
    <w:p w14:paraId="27C4AF41" w14:textId="77777777" w:rsidR="0002263B" w:rsidRPr="0008795F" w:rsidRDefault="007267AC" w:rsidP="0008795F">
      <w:pPr>
        <w:pStyle w:val="ItemHead"/>
      </w:pPr>
      <w:r w:rsidRPr="0008795F">
        <w:t>10</w:t>
      </w:r>
      <w:r w:rsidR="0002263B" w:rsidRPr="0008795F">
        <w:t xml:space="preserve">  </w:t>
      </w:r>
      <w:r w:rsidR="001D4E3B" w:rsidRPr="0008795F">
        <w:t>Subsection 9</w:t>
      </w:r>
      <w:r w:rsidR="0002263B" w:rsidRPr="0008795F">
        <w:t>9(2A) (note)</w:t>
      </w:r>
    </w:p>
    <w:p w14:paraId="3F842668" w14:textId="77777777" w:rsidR="0002263B" w:rsidRPr="0008795F" w:rsidRDefault="0002263B" w:rsidP="0008795F">
      <w:pPr>
        <w:pStyle w:val="Item"/>
      </w:pPr>
      <w:r w:rsidRPr="0008795F">
        <w:t>Repeal the note.</w:t>
      </w:r>
    </w:p>
    <w:p w14:paraId="4BC23CCC" w14:textId="77777777" w:rsidR="00B86C23" w:rsidRPr="0008795F" w:rsidRDefault="007267AC" w:rsidP="0008795F">
      <w:pPr>
        <w:pStyle w:val="ItemHead"/>
      </w:pPr>
      <w:r w:rsidRPr="0008795F">
        <w:t>11</w:t>
      </w:r>
      <w:r w:rsidR="00B86C23" w:rsidRPr="0008795F">
        <w:t xml:space="preserve">  After </w:t>
      </w:r>
      <w:r w:rsidR="001D4E3B" w:rsidRPr="0008795F">
        <w:t>subsection 9</w:t>
      </w:r>
      <w:r w:rsidR="00B86C23" w:rsidRPr="0008795F">
        <w:t>9(2B)</w:t>
      </w:r>
    </w:p>
    <w:p w14:paraId="75A32FDA" w14:textId="77777777" w:rsidR="00B86C23" w:rsidRPr="0008795F" w:rsidRDefault="00B86C23" w:rsidP="0008795F">
      <w:pPr>
        <w:pStyle w:val="Item"/>
      </w:pPr>
      <w:r w:rsidRPr="0008795F">
        <w:t>Insert:</w:t>
      </w:r>
    </w:p>
    <w:p w14:paraId="106FC4EB" w14:textId="77777777" w:rsidR="00C9429C" w:rsidRPr="0008795F" w:rsidRDefault="00C9429C" w:rsidP="0008795F">
      <w:pPr>
        <w:pStyle w:val="subsection"/>
      </w:pPr>
      <w:r w:rsidRPr="0008795F">
        <w:tab/>
        <w:t>(2C)</w:t>
      </w:r>
      <w:r w:rsidRPr="0008795F">
        <w:tab/>
        <w:t xml:space="preserve">If a supply is eligible for </w:t>
      </w:r>
      <w:r w:rsidR="00556149" w:rsidRPr="0008795F">
        <w:t>increased disc</w:t>
      </w:r>
      <w:r w:rsidRPr="0008795F">
        <w:t>ounting, then:</w:t>
      </w:r>
    </w:p>
    <w:p w14:paraId="2AE235A0" w14:textId="77777777" w:rsidR="00C9429C" w:rsidRPr="0008795F" w:rsidRDefault="00C9429C" w:rsidP="0008795F">
      <w:pPr>
        <w:pStyle w:val="paragraph"/>
      </w:pPr>
      <w:r w:rsidRPr="0008795F">
        <w:tab/>
        <w:t>(a)</w:t>
      </w:r>
      <w:r w:rsidRPr="0008795F">
        <w:tab/>
      </w:r>
      <w:r w:rsidR="00B62C1B" w:rsidRPr="0008795F">
        <w:t xml:space="preserve">subject to </w:t>
      </w:r>
      <w:r w:rsidR="001D4E3B" w:rsidRPr="0008795F">
        <w:t>paragraph (</w:t>
      </w:r>
      <w:r w:rsidR="00B62C1B" w:rsidRPr="0008795F">
        <w:t xml:space="preserve">b) of this subsection, </w:t>
      </w:r>
      <w:r w:rsidR="001D4E3B" w:rsidRPr="0008795F">
        <w:t>paragraph (</w:t>
      </w:r>
      <w:r w:rsidRPr="0008795F">
        <w:t>2)(b)</w:t>
      </w:r>
      <w:r w:rsidR="00B62C1B" w:rsidRPr="0008795F">
        <w:t xml:space="preserve"> </w:t>
      </w:r>
      <w:r w:rsidRPr="0008795F">
        <w:t xml:space="preserve">applies in relation to the supply as if the reference in </w:t>
      </w:r>
      <w:r w:rsidR="001D4E3B" w:rsidRPr="0008795F">
        <w:lastRenderedPageBreak/>
        <w:t>paragraph (</w:t>
      </w:r>
      <w:r w:rsidR="00B62C1B" w:rsidRPr="0008795F">
        <w:t xml:space="preserve">2)(b) </w:t>
      </w:r>
      <w:r w:rsidRPr="0008795F">
        <w:t xml:space="preserve">to the amount (without any allowable discount) that the pharmacist or medical practitioner was entitled to charge under </w:t>
      </w:r>
      <w:r w:rsidR="00714817" w:rsidRPr="0008795F">
        <w:t>subsection 8</w:t>
      </w:r>
      <w:r w:rsidRPr="0008795F">
        <w:t xml:space="preserve">7(2) were a reference to the </w:t>
      </w:r>
      <w:r w:rsidR="00556149" w:rsidRPr="0008795F">
        <w:t>general patient charge amount</w:t>
      </w:r>
      <w:r w:rsidRPr="0008795F">
        <w:t>; and</w:t>
      </w:r>
    </w:p>
    <w:p w14:paraId="43301530" w14:textId="77777777" w:rsidR="00500802" w:rsidRPr="0008795F" w:rsidRDefault="00C9429C" w:rsidP="0008795F">
      <w:pPr>
        <w:pStyle w:val="paragraph"/>
      </w:pPr>
      <w:r w:rsidRPr="0008795F">
        <w:tab/>
        <w:t>(b)</w:t>
      </w:r>
      <w:r w:rsidRPr="0008795F">
        <w:tab/>
        <w:t xml:space="preserve">if an amount is charged for the supply under </w:t>
      </w:r>
      <w:r w:rsidR="00714817" w:rsidRPr="0008795F">
        <w:t>subparagraph 8</w:t>
      </w:r>
      <w:r w:rsidRPr="0008795F">
        <w:t>7(2)(e)(ii)—</w:t>
      </w:r>
      <w:r w:rsidR="001D4E3B" w:rsidRPr="0008795F">
        <w:t>subsection (</w:t>
      </w:r>
      <w:r w:rsidRPr="0008795F">
        <w:t>2) of this section does not apply in relation to the supply</w:t>
      </w:r>
      <w:r w:rsidR="00500802" w:rsidRPr="0008795F">
        <w:t>.</w:t>
      </w:r>
    </w:p>
    <w:p w14:paraId="26A9B904" w14:textId="77777777" w:rsidR="00C9429C" w:rsidRPr="0008795F" w:rsidRDefault="00C9429C" w:rsidP="0008795F">
      <w:pPr>
        <w:pStyle w:val="notetext"/>
      </w:pPr>
      <w:r w:rsidRPr="0008795F">
        <w:t>Note:</w:t>
      </w:r>
      <w:r w:rsidRPr="0008795F">
        <w:tab/>
      </w:r>
      <w:r w:rsidR="001D4E3B" w:rsidRPr="0008795F">
        <w:t>Subparagraph 8</w:t>
      </w:r>
      <w:r w:rsidRPr="0008795F">
        <w:t>7(2)(e)(</w:t>
      </w:r>
      <w:proofErr w:type="spellStart"/>
      <w:r w:rsidRPr="0008795F">
        <w:t>i</w:t>
      </w:r>
      <w:proofErr w:type="spellEnd"/>
      <w:r w:rsidRPr="0008795F">
        <w:t xml:space="preserve">) allows an approved pharmacist or approved medical practitioner to charge the </w:t>
      </w:r>
      <w:r w:rsidR="00556149" w:rsidRPr="0008795F">
        <w:t>general patient charge amount</w:t>
      </w:r>
      <w:r w:rsidRPr="0008795F">
        <w:t xml:space="preserve"> (less an</w:t>
      </w:r>
      <w:r w:rsidR="00006523" w:rsidRPr="0008795F">
        <w:t>y</w:t>
      </w:r>
      <w:r w:rsidRPr="0008795F">
        <w:t xml:space="preserve"> allowable discount) for certain supplies. </w:t>
      </w:r>
      <w:r w:rsidR="001D4E3B" w:rsidRPr="0008795F">
        <w:t>Subparagraph 8</w:t>
      </w:r>
      <w:r w:rsidRPr="0008795F">
        <w:t xml:space="preserve">7(2)(e)(ii) </w:t>
      </w:r>
      <w:r w:rsidR="00FD3ACB" w:rsidRPr="0008795F">
        <w:t>allows</w:t>
      </w:r>
      <w:r w:rsidRPr="0008795F">
        <w:t xml:space="preserve"> the approved pharmacist or approved medical practitioner to charge </w:t>
      </w:r>
      <w:r w:rsidR="00E35F0C" w:rsidRPr="0008795F">
        <w:t xml:space="preserve">a lower amount </w:t>
      </w:r>
      <w:r w:rsidRPr="0008795F">
        <w:t xml:space="preserve">if the supply is eligible for </w:t>
      </w:r>
      <w:r w:rsidR="00556149" w:rsidRPr="0008795F">
        <w:t>increased disc</w:t>
      </w:r>
      <w:r w:rsidRPr="0008795F">
        <w:t>ounting.</w:t>
      </w:r>
    </w:p>
    <w:p w14:paraId="582B9B7A" w14:textId="77777777" w:rsidR="00EB2F1C" w:rsidRPr="0008795F" w:rsidRDefault="007267AC" w:rsidP="0008795F">
      <w:pPr>
        <w:pStyle w:val="ItemHead"/>
      </w:pPr>
      <w:r w:rsidRPr="0008795F">
        <w:t>12</w:t>
      </w:r>
      <w:r w:rsidR="00EB2F1C" w:rsidRPr="0008795F">
        <w:t xml:space="preserve">  </w:t>
      </w:r>
      <w:r w:rsidR="00714817" w:rsidRPr="0008795F">
        <w:t>Section 9</w:t>
      </w:r>
      <w:r w:rsidR="00EB2F1C" w:rsidRPr="0008795F">
        <w:t xml:space="preserve">9F (definition of </w:t>
      </w:r>
      <w:r w:rsidR="00556149" w:rsidRPr="0008795F">
        <w:rPr>
          <w:i/>
        </w:rPr>
        <w:t>general patient charge</w:t>
      </w:r>
      <w:r w:rsidR="00EB2F1C" w:rsidRPr="0008795F">
        <w:t>)</w:t>
      </w:r>
    </w:p>
    <w:p w14:paraId="1BF88D09" w14:textId="77777777" w:rsidR="00FC5C0D" w:rsidRPr="0008795F" w:rsidRDefault="00FC5C0D" w:rsidP="0008795F">
      <w:pPr>
        <w:pStyle w:val="Item"/>
      </w:pPr>
      <w:r w:rsidRPr="0008795F">
        <w:t xml:space="preserve">Omit “each amount of $28.60 referred to in paragraph 84C(4)(c) or 87(2)(e) or subsection 99(2A)”, substitute “the amount </w:t>
      </w:r>
      <w:r w:rsidR="00A82231" w:rsidRPr="0008795F">
        <w:t xml:space="preserve">specified </w:t>
      </w:r>
      <w:r w:rsidRPr="0008795F">
        <w:t xml:space="preserve">in the definition of </w:t>
      </w:r>
      <w:r w:rsidRPr="0008795F">
        <w:rPr>
          <w:b/>
          <w:i/>
        </w:rPr>
        <w:t>general patient charge amount</w:t>
      </w:r>
      <w:r w:rsidRPr="0008795F">
        <w:t xml:space="preserve"> in </w:t>
      </w:r>
      <w:r w:rsidR="00714817" w:rsidRPr="0008795F">
        <w:t>subsection 8</w:t>
      </w:r>
      <w:r w:rsidRPr="0008795F">
        <w:t>4(1)”.</w:t>
      </w:r>
    </w:p>
    <w:p w14:paraId="29475375" w14:textId="77777777" w:rsidR="00393667" w:rsidRPr="0008795F" w:rsidRDefault="007267AC" w:rsidP="0008795F">
      <w:pPr>
        <w:pStyle w:val="ItemHead"/>
      </w:pPr>
      <w:r w:rsidRPr="0008795F">
        <w:t>13</w:t>
      </w:r>
      <w:r w:rsidR="00393667" w:rsidRPr="0008795F">
        <w:t xml:space="preserve">  </w:t>
      </w:r>
      <w:r w:rsidR="00714817" w:rsidRPr="0008795F">
        <w:t>Section 9</w:t>
      </w:r>
      <w:r w:rsidR="00393667" w:rsidRPr="0008795F">
        <w:t>9F</w:t>
      </w:r>
    </w:p>
    <w:p w14:paraId="30598A65" w14:textId="77777777" w:rsidR="00393667" w:rsidRPr="0008795F" w:rsidRDefault="00393667" w:rsidP="0008795F">
      <w:pPr>
        <w:pStyle w:val="Item"/>
      </w:pPr>
      <w:r w:rsidRPr="0008795F">
        <w:t>Insert</w:t>
      </w:r>
      <w:r w:rsidR="00DB2763" w:rsidRPr="0008795F">
        <w:t>:</w:t>
      </w:r>
    </w:p>
    <w:p w14:paraId="761F04D4" w14:textId="77777777" w:rsidR="00393667" w:rsidRPr="0008795F" w:rsidRDefault="00393667" w:rsidP="0008795F">
      <w:pPr>
        <w:pStyle w:val="Definition"/>
      </w:pPr>
      <w:r w:rsidRPr="0008795F">
        <w:rPr>
          <w:b/>
          <w:i/>
        </w:rPr>
        <w:t>increased discounting upper Commonwealth price</w:t>
      </w:r>
      <w:r w:rsidRPr="0008795F">
        <w:t xml:space="preserve"> means the amount </w:t>
      </w:r>
      <w:r w:rsidR="00A82231" w:rsidRPr="0008795F">
        <w:t>specified</w:t>
      </w:r>
      <w:r w:rsidRPr="0008795F">
        <w:t xml:space="preserve"> in </w:t>
      </w:r>
      <w:r w:rsidR="00714817" w:rsidRPr="0008795F">
        <w:t>subparagraph 8</w:t>
      </w:r>
      <w:r w:rsidRPr="0008795F">
        <w:t>7AA(c)(ii).</w:t>
      </w:r>
    </w:p>
    <w:p w14:paraId="1F092570" w14:textId="77777777" w:rsidR="00F350A0" w:rsidRPr="0008795F" w:rsidRDefault="007267AC" w:rsidP="0008795F">
      <w:pPr>
        <w:pStyle w:val="ItemHead"/>
      </w:pPr>
      <w:r w:rsidRPr="0008795F">
        <w:t>14</w:t>
      </w:r>
      <w:r w:rsidR="00F350A0" w:rsidRPr="0008795F">
        <w:t xml:space="preserve">  </w:t>
      </w:r>
      <w:r w:rsidR="001D4E3B" w:rsidRPr="0008795F">
        <w:t>Subsection 9</w:t>
      </w:r>
      <w:r w:rsidR="00F350A0" w:rsidRPr="0008795F">
        <w:t>9G(1)</w:t>
      </w:r>
    </w:p>
    <w:p w14:paraId="3CEE0D3C" w14:textId="77777777" w:rsidR="00F350A0" w:rsidRPr="0008795F" w:rsidRDefault="00F350A0" w:rsidP="0008795F">
      <w:pPr>
        <w:pStyle w:val="Item"/>
      </w:pPr>
      <w:r w:rsidRPr="0008795F">
        <w:t>Omit “after 2005”.</w:t>
      </w:r>
    </w:p>
    <w:p w14:paraId="137E7E95" w14:textId="77777777" w:rsidR="00EB2F1C" w:rsidRPr="0008795F" w:rsidRDefault="007267AC" w:rsidP="0008795F">
      <w:pPr>
        <w:pStyle w:val="ItemHead"/>
      </w:pPr>
      <w:r w:rsidRPr="0008795F">
        <w:t>15</w:t>
      </w:r>
      <w:r w:rsidR="00EB2F1C" w:rsidRPr="0008795F">
        <w:t xml:space="preserve">  </w:t>
      </w:r>
      <w:r w:rsidR="001D4E3B" w:rsidRPr="0008795F">
        <w:t>Subsection 9</w:t>
      </w:r>
      <w:r w:rsidR="00EB2F1C" w:rsidRPr="0008795F">
        <w:t>9G(1) (</w:t>
      </w:r>
      <w:r w:rsidR="00BF24C1" w:rsidRPr="0008795F">
        <w:t xml:space="preserve">at the end of the </w:t>
      </w:r>
      <w:r w:rsidR="00EB2F1C" w:rsidRPr="0008795F">
        <w:t>table)</w:t>
      </w:r>
    </w:p>
    <w:p w14:paraId="76CACE0D" w14:textId="77777777" w:rsidR="00F350A0" w:rsidRPr="0008795F" w:rsidRDefault="00BF24C1" w:rsidP="0008795F">
      <w:pPr>
        <w:pStyle w:val="Item"/>
      </w:pPr>
      <w:r w:rsidRPr="0008795F">
        <w:t>Add</w:t>
      </w:r>
      <w:r w:rsidR="00F350A0" w:rsidRPr="0008795F">
        <w:t>:</w:t>
      </w:r>
    </w:p>
    <w:p w14:paraId="5D4FC434" w14:textId="77777777" w:rsidR="00BF24C1" w:rsidRPr="0008795F" w:rsidRDefault="00BF24C1" w:rsidP="00C020AD">
      <w:pPr>
        <w:pStyle w:val="Tabletext"/>
      </w:pPr>
    </w:p>
    <w:tbl>
      <w:tblPr>
        <w:tblW w:w="0" w:type="auto"/>
        <w:tblInd w:w="864" w:type="dxa"/>
        <w:tblLayout w:type="fixed"/>
        <w:tblLook w:val="0000" w:firstRow="0" w:lastRow="0" w:firstColumn="0" w:lastColumn="0" w:noHBand="0" w:noVBand="0"/>
      </w:tblPr>
      <w:tblGrid>
        <w:gridCol w:w="700"/>
        <w:gridCol w:w="2296"/>
        <w:gridCol w:w="1638"/>
        <w:gridCol w:w="1777"/>
      </w:tblGrid>
      <w:tr w:rsidR="0065361A" w:rsidRPr="0008795F" w14:paraId="44B28D4F" w14:textId="77777777" w:rsidTr="00BF24C1">
        <w:tc>
          <w:tcPr>
            <w:tcW w:w="700" w:type="dxa"/>
            <w:shd w:val="clear" w:color="auto" w:fill="auto"/>
          </w:tcPr>
          <w:p w14:paraId="5826E5EA" w14:textId="77777777" w:rsidR="0065361A" w:rsidRPr="0008795F" w:rsidRDefault="00BF24C1" w:rsidP="00C020AD">
            <w:pPr>
              <w:pStyle w:val="Tabletext"/>
            </w:pPr>
            <w:r w:rsidRPr="0008795F">
              <w:t>5</w:t>
            </w:r>
            <w:r w:rsidR="0065361A" w:rsidRPr="0008795F">
              <w:t>.</w:t>
            </w:r>
          </w:p>
        </w:tc>
        <w:tc>
          <w:tcPr>
            <w:tcW w:w="2296" w:type="dxa"/>
            <w:shd w:val="clear" w:color="auto" w:fill="auto"/>
          </w:tcPr>
          <w:p w14:paraId="674F38D8" w14:textId="77777777" w:rsidR="0065361A" w:rsidRPr="0008795F" w:rsidRDefault="00393667" w:rsidP="00C020AD">
            <w:pPr>
              <w:pStyle w:val="Tabletext"/>
            </w:pPr>
            <w:r w:rsidRPr="0008795F">
              <w:t>I</w:t>
            </w:r>
            <w:r w:rsidR="00556149" w:rsidRPr="0008795F">
              <w:t>ncreased disc</w:t>
            </w:r>
            <w:r w:rsidR="0065361A" w:rsidRPr="0008795F">
              <w:t>ounting upper Commonwealth price</w:t>
            </w:r>
          </w:p>
        </w:tc>
        <w:tc>
          <w:tcPr>
            <w:tcW w:w="1638" w:type="dxa"/>
            <w:shd w:val="clear" w:color="auto" w:fill="auto"/>
          </w:tcPr>
          <w:p w14:paraId="65449374" w14:textId="77777777" w:rsidR="0065361A" w:rsidRPr="0008795F" w:rsidRDefault="001D4E3B" w:rsidP="00C020AD">
            <w:pPr>
              <w:pStyle w:val="Tabletext"/>
            </w:pPr>
            <w:r w:rsidRPr="0008795F">
              <w:t>1 January</w:t>
            </w:r>
          </w:p>
        </w:tc>
        <w:tc>
          <w:tcPr>
            <w:tcW w:w="1777" w:type="dxa"/>
            <w:shd w:val="clear" w:color="auto" w:fill="auto"/>
          </w:tcPr>
          <w:p w14:paraId="12D9B2F1" w14:textId="77777777" w:rsidR="0065361A" w:rsidRPr="0008795F" w:rsidRDefault="0065361A" w:rsidP="00C020AD">
            <w:pPr>
              <w:pStyle w:val="Tabletext"/>
            </w:pPr>
            <w:r w:rsidRPr="0008795F">
              <w:t>September</w:t>
            </w:r>
          </w:p>
        </w:tc>
      </w:tr>
    </w:tbl>
    <w:p w14:paraId="10E3EDAA" w14:textId="77777777" w:rsidR="00F350A0" w:rsidRPr="0008795F" w:rsidRDefault="007267AC" w:rsidP="0008795F">
      <w:pPr>
        <w:pStyle w:val="Transitional"/>
      </w:pPr>
      <w:r w:rsidRPr="0008795F">
        <w:lastRenderedPageBreak/>
        <w:t>16</w:t>
      </w:r>
      <w:r w:rsidR="0065361A" w:rsidRPr="0008795F">
        <w:t xml:space="preserve">  Indexation</w:t>
      </w:r>
    </w:p>
    <w:p w14:paraId="13213DB2" w14:textId="77777777" w:rsidR="00BF24C1" w:rsidRPr="0008795F" w:rsidRDefault="00556149" w:rsidP="0008795F">
      <w:pPr>
        <w:pStyle w:val="SubitemHead"/>
      </w:pPr>
      <w:r w:rsidRPr="0008795F">
        <w:t>General patient charge</w:t>
      </w:r>
    </w:p>
    <w:p w14:paraId="7D488C35" w14:textId="77777777" w:rsidR="00500802" w:rsidRPr="0008795F" w:rsidRDefault="00500802" w:rsidP="0008795F">
      <w:pPr>
        <w:pStyle w:val="Subitem"/>
      </w:pPr>
      <w:r w:rsidRPr="0008795F">
        <w:t>(1)</w:t>
      </w:r>
      <w:r w:rsidRPr="0008795F">
        <w:tab/>
        <w:t xml:space="preserve">The amount mentioned in </w:t>
      </w:r>
      <w:r w:rsidR="001D4E3B" w:rsidRPr="0008795F">
        <w:t>item 1</w:t>
      </w:r>
      <w:r w:rsidRPr="0008795F">
        <w:t xml:space="preserve"> of the table in </w:t>
      </w:r>
      <w:r w:rsidR="001D4E3B" w:rsidRPr="0008795F">
        <w:t>subsection 9</w:t>
      </w:r>
      <w:r w:rsidRPr="0008795F">
        <w:t xml:space="preserve">9G(1) of the </w:t>
      </w:r>
      <w:r w:rsidRPr="0008795F">
        <w:rPr>
          <w:i/>
        </w:rPr>
        <w:t>National Health Act 1953</w:t>
      </w:r>
      <w:r w:rsidRPr="0008795F">
        <w:t xml:space="preserve">, as amended by this Schedule, is to be indexed under </w:t>
      </w:r>
      <w:r w:rsidR="001D4E3B" w:rsidRPr="0008795F">
        <w:t>section 9</w:t>
      </w:r>
      <w:r w:rsidRPr="0008795F">
        <w:t>9G of that Act:</w:t>
      </w:r>
    </w:p>
    <w:p w14:paraId="6337D672" w14:textId="77777777" w:rsidR="00500802" w:rsidRPr="0008795F" w:rsidRDefault="00500802" w:rsidP="0008795F">
      <w:pPr>
        <w:pStyle w:val="paragraph"/>
      </w:pPr>
      <w:r w:rsidRPr="0008795F">
        <w:tab/>
        <w:t>(a)</w:t>
      </w:r>
      <w:r w:rsidRPr="0008795F">
        <w:tab/>
        <w:t xml:space="preserve">on </w:t>
      </w:r>
      <w:r w:rsidR="001D4E3B" w:rsidRPr="0008795F">
        <w:t>1 January</w:t>
      </w:r>
      <w:r w:rsidRPr="0008795F">
        <w:t xml:space="preserve"> 2024; and</w:t>
      </w:r>
    </w:p>
    <w:p w14:paraId="702AC3BB" w14:textId="77777777" w:rsidR="00500802" w:rsidRPr="0008795F" w:rsidRDefault="00500802" w:rsidP="0008795F">
      <w:pPr>
        <w:pStyle w:val="paragraph"/>
      </w:pPr>
      <w:r w:rsidRPr="0008795F">
        <w:tab/>
        <w:t>(b)</w:t>
      </w:r>
      <w:r w:rsidRPr="0008795F">
        <w:tab/>
        <w:t xml:space="preserve">on </w:t>
      </w:r>
      <w:r w:rsidR="001D4E3B" w:rsidRPr="0008795F">
        <w:t>1 January</w:t>
      </w:r>
      <w:r w:rsidRPr="0008795F">
        <w:t xml:space="preserve"> in each year after 2024.</w:t>
      </w:r>
    </w:p>
    <w:p w14:paraId="33A3C17D" w14:textId="77777777" w:rsidR="00BF24C1" w:rsidRPr="0008795F" w:rsidRDefault="00556149" w:rsidP="0008795F">
      <w:pPr>
        <w:pStyle w:val="SubitemHead"/>
      </w:pPr>
      <w:r w:rsidRPr="0008795F">
        <w:t>Increased disc</w:t>
      </w:r>
      <w:r w:rsidR="00BF24C1" w:rsidRPr="0008795F">
        <w:t>ounting upper Commonwealth price</w:t>
      </w:r>
    </w:p>
    <w:p w14:paraId="2C42A942" w14:textId="77777777" w:rsidR="00500802" w:rsidRPr="0008795F" w:rsidRDefault="0065361A" w:rsidP="0008795F">
      <w:pPr>
        <w:pStyle w:val="Subitem"/>
      </w:pPr>
      <w:r w:rsidRPr="0008795F">
        <w:t>(</w:t>
      </w:r>
      <w:r w:rsidR="00500802" w:rsidRPr="0008795F">
        <w:t>2</w:t>
      </w:r>
      <w:r w:rsidRPr="0008795F">
        <w:t>)</w:t>
      </w:r>
      <w:r w:rsidRPr="0008795F">
        <w:tab/>
        <w:t xml:space="preserve">The </w:t>
      </w:r>
      <w:r w:rsidR="00500802" w:rsidRPr="0008795F">
        <w:t xml:space="preserve">amount mentioned in </w:t>
      </w:r>
      <w:r w:rsidR="001D4E3B" w:rsidRPr="0008795F">
        <w:t>item 5</w:t>
      </w:r>
      <w:r w:rsidR="00500802" w:rsidRPr="0008795F">
        <w:t xml:space="preserve"> of that table is to be indexed under that section:</w:t>
      </w:r>
    </w:p>
    <w:p w14:paraId="14642272" w14:textId="77777777" w:rsidR="00500802" w:rsidRPr="0008795F" w:rsidRDefault="00500802" w:rsidP="0008795F">
      <w:pPr>
        <w:pStyle w:val="paragraph"/>
      </w:pPr>
      <w:r w:rsidRPr="0008795F">
        <w:tab/>
        <w:t>(a)</w:t>
      </w:r>
      <w:r w:rsidRPr="0008795F">
        <w:tab/>
        <w:t xml:space="preserve">on </w:t>
      </w:r>
      <w:r w:rsidR="001D4E3B" w:rsidRPr="0008795F">
        <w:t>1 January</w:t>
      </w:r>
      <w:r w:rsidRPr="0008795F">
        <w:t xml:space="preserve"> 2023 (immediately after the commencement of this item); and</w:t>
      </w:r>
    </w:p>
    <w:p w14:paraId="24345554" w14:textId="7CE7EA7B" w:rsidR="008A2ED3" w:rsidRDefault="00500802" w:rsidP="008A2ED3">
      <w:pPr>
        <w:pStyle w:val="paragraph"/>
      </w:pPr>
      <w:r w:rsidRPr="0008795F">
        <w:tab/>
        <w:t>(b)</w:t>
      </w:r>
      <w:r w:rsidRPr="0008795F">
        <w:tab/>
        <w:t xml:space="preserve">on </w:t>
      </w:r>
      <w:r w:rsidR="001D4E3B" w:rsidRPr="0008795F">
        <w:t>1 January</w:t>
      </w:r>
      <w:r w:rsidRPr="0008795F">
        <w:t xml:space="preserve"> in each year after 2023.</w:t>
      </w:r>
    </w:p>
    <w:p w14:paraId="361DB8BC" w14:textId="0B6DF89C" w:rsidR="008A2ED3" w:rsidRPr="00D51F4E" w:rsidRDefault="008A2ED3" w:rsidP="008A2ED3">
      <w:pPr>
        <w:pStyle w:val="ActHead6"/>
        <w:pageBreakBefore/>
        <w:spacing w:before="280"/>
        <w:rPr>
          <w:rStyle w:val="CharAmSchNo"/>
        </w:rPr>
      </w:pPr>
      <w:bookmarkStart w:id="12" w:name="_Toc118988011"/>
      <w:r w:rsidRPr="00985983">
        <w:rPr>
          <w:rStyle w:val="CharAmSchNo"/>
        </w:rPr>
        <w:lastRenderedPageBreak/>
        <w:t>Schedule 2</w:t>
      </w:r>
      <w:r w:rsidR="00D06091" w:rsidRPr="0008795F">
        <w:t>—</w:t>
      </w:r>
      <w:r w:rsidRPr="00D06091">
        <w:rPr>
          <w:rStyle w:val="CharAmSchText"/>
        </w:rPr>
        <w:t>Special arrangements</w:t>
      </w:r>
      <w:bookmarkEnd w:id="12"/>
    </w:p>
    <w:p w14:paraId="2D44CE07" w14:textId="77777777" w:rsidR="008A2ED3" w:rsidRPr="00697B54" w:rsidRDefault="008A2ED3" w:rsidP="008A2ED3">
      <w:pPr>
        <w:pStyle w:val="Header"/>
      </w:pPr>
      <w:r w:rsidRPr="00985983">
        <w:rPr>
          <w:rStyle w:val="CharAmPartNo"/>
        </w:rPr>
        <w:t xml:space="preserve"> </w:t>
      </w:r>
      <w:r w:rsidRPr="00985983">
        <w:rPr>
          <w:rStyle w:val="CharAmPartText"/>
        </w:rPr>
        <w:t xml:space="preserve"> </w:t>
      </w:r>
    </w:p>
    <w:p w14:paraId="43A0B231" w14:textId="77777777" w:rsidR="008A2ED3" w:rsidRPr="0008795F" w:rsidRDefault="008A2ED3" w:rsidP="008A2ED3">
      <w:pPr>
        <w:pStyle w:val="ActHead9"/>
      </w:pPr>
      <w:bookmarkStart w:id="13" w:name="_Toc118988012"/>
      <w:r w:rsidRPr="0008795F">
        <w:t>National Health Act 1953</w:t>
      </w:r>
      <w:bookmarkEnd w:id="13"/>
    </w:p>
    <w:p w14:paraId="06E0DEDE" w14:textId="77777777" w:rsidR="008A2ED3" w:rsidRPr="00805A17" w:rsidRDefault="008A2ED3" w:rsidP="008A2ED3">
      <w:pPr>
        <w:pStyle w:val="ItemHead"/>
      </w:pPr>
      <w:r w:rsidRPr="00805A17">
        <w:t>1  Subsections 100(1) and (2)</w:t>
      </w:r>
    </w:p>
    <w:p w14:paraId="6855BE68" w14:textId="77777777" w:rsidR="00E533EE" w:rsidRDefault="00E533EE" w:rsidP="00E533EE">
      <w:pPr>
        <w:pStyle w:val="Item"/>
      </w:pPr>
      <w:r w:rsidRPr="00805A17">
        <w:t>After “The Minister may”, insert “, by legislative instrument,”.</w:t>
      </w:r>
    </w:p>
    <w:p w14:paraId="3D88FF67" w14:textId="77777777" w:rsidR="0099741F" w:rsidRDefault="0099741F" w:rsidP="0099741F"/>
    <w:p w14:paraId="4BBAE523" w14:textId="77777777" w:rsidR="0099741F" w:rsidRDefault="0099741F" w:rsidP="0099741F">
      <w:pPr>
        <w:pStyle w:val="AssentBk"/>
        <w:keepNext/>
      </w:pPr>
    </w:p>
    <w:p w14:paraId="5BF55DEF" w14:textId="77777777" w:rsidR="0099741F" w:rsidRDefault="0099741F" w:rsidP="0099741F">
      <w:pPr>
        <w:pStyle w:val="AssentBk"/>
        <w:keepNext/>
      </w:pPr>
    </w:p>
    <w:p w14:paraId="6F217B14" w14:textId="77777777" w:rsidR="0099741F" w:rsidRDefault="0099741F" w:rsidP="0099741F">
      <w:pPr>
        <w:pStyle w:val="2ndRd"/>
        <w:keepNext/>
        <w:pBdr>
          <w:top w:val="single" w:sz="2" w:space="1" w:color="auto"/>
        </w:pBdr>
      </w:pPr>
    </w:p>
    <w:p w14:paraId="6285213A" w14:textId="77777777" w:rsidR="00FC0078" w:rsidRDefault="00FC0078" w:rsidP="000C5962">
      <w:pPr>
        <w:pStyle w:val="2ndRd"/>
        <w:keepNext/>
        <w:spacing w:line="260" w:lineRule="atLeast"/>
        <w:rPr>
          <w:i/>
        </w:rPr>
      </w:pPr>
      <w:r>
        <w:t>[</w:t>
      </w:r>
      <w:r>
        <w:rPr>
          <w:i/>
        </w:rPr>
        <w:t>Minister’s second reading speech made in—</w:t>
      </w:r>
    </w:p>
    <w:p w14:paraId="285888CF" w14:textId="0B3135C2" w:rsidR="00FC0078" w:rsidRDefault="00FC0078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House of Representatives on 7 September 2022</w:t>
      </w:r>
    </w:p>
    <w:p w14:paraId="678545C3" w14:textId="113FF720" w:rsidR="00FC0078" w:rsidRDefault="00FC0078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 xml:space="preserve">Senate </w:t>
      </w:r>
      <w:bookmarkStart w:id="14" w:name="_GoBack"/>
      <w:bookmarkEnd w:id="14"/>
      <w:r>
        <w:rPr>
          <w:i/>
        </w:rPr>
        <w:t>on 25 October 2022</w:t>
      </w:r>
      <w:r>
        <w:t>]</w:t>
      </w:r>
    </w:p>
    <w:p w14:paraId="7ED23E80" w14:textId="77777777" w:rsidR="00FC0078" w:rsidRDefault="00FC0078" w:rsidP="000C5962"/>
    <w:p w14:paraId="724708E6" w14:textId="6AAC5A0D" w:rsidR="00D06091" w:rsidRPr="00FC0078" w:rsidRDefault="00FC0078" w:rsidP="00217AF7">
      <w:pPr>
        <w:framePr w:hSpace="180" w:wrap="around" w:vAnchor="text" w:hAnchor="page" w:x="2416" w:y="6021"/>
      </w:pPr>
      <w:r>
        <w:t>(88/22)</w:t>
      </w:r>
    </w:p>
    <w:p w14:paraId="259BF254" w14:textId="77777777" w:rsidR="00FC0078" w:rsidRDefault="00FC0078"/>
    <w:sectPr w:rsidR="00FC0078" w:rsidSect="00D06091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7" w:h="16839"/>
      <w:pgMar w:top="1871" w:right="2410" w:bottom="4537" w:left="2410" w:header="720" w:footer="340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1726EF" w14:textId="77777777" w:rsidR="00FC5C0D" w:rsidRDefault="00FC5C0D" w:rsidP="0048364F">
      <w:pPr>
        <w:spacing w:line="240" w:lineRule="auto"/>
      </w:pPr>
      <w:r>
        <w:separator/>
      </w:r>
    </w:p>
  </w:endnote>
  <w:endnote w:type="continuationSeparator" w:id="0">
    <w:p w14:paraId="091F6E5A" w14:textId="77777777" w:rsidR="00FC5C0D" w:rsidRDefault="00FC5C0D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32A3D0" w14:textId="77777777" w:rsidR="00FC5C0D" w:rsidRPr="005F1388" w:rsidRDefault="00FC5C0D" w:rsidP="0008795F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1D22A9" w14:textId="5A1132A3" w:rsidR="00FC0078" w:rsidRDefault="00FC0078" w:rsidP="00CD12A5">
    <w:pPr>
      <w:pStyle w:val="ScalePlusRef"/>
    </w:pPr>
    <w:r>
      <w:t>Note: An electronic version of this Act is available on the Federal Register of Legislation (</w:t>
    </w:r>
    <w:hyperlink r:id="rId1" w:history="1">
      <w:r>
        <w:t>https://www.legislation.gov.au/</w:t>
      </w:r>
    </w:hyperlink>
    <w:r>
      <w:t>)</w:t>
    </w:r>
  </w:p>
  <w:p w14:paraId="59C79E4F" w14:textId="77777777" w:rsidR="00FC0078" w:rsidRDefault="00FC0078" w:rsidP="00CD12A5"/>
  <w:p w14:paraId="1F886154" w14:textId="7E56703F" w:rsidR="00FC5C0D" w:rsidRDefault="00FC5C0D" w:rsidP="0008795F">
    <w:pPr>
      <w:pStyle w:val="Footer"/>
      <w:spacing w:before="120"/>
    </w:pPr>
  </w:p>
  <w:p w14:paraId="4E0A9261" w14:textId="77777777" w:rsidR="00FC5C0D" w:rsidRPr="005F1388" w:rsidRDefault="00FC5C0D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7C9627" w14:textId="77777777" w:rsidR="00FC5C0D" w:rsidRPr="00ED79B6" w:rsidRDefault="00FC5C0D" w:rsidP="0008795F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649BF3" w14:textId="77777777" w:rsidR="00FC5C0D" w:rsidRDefault="00FC5C0D" w:rsidP="0008795F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FC5C0D" w14:paraId="17727962" w14:textId="77777777" w:rsidTr="00511020">
      <w:tc>
        <w:tcPr>
          <w:tcW w:w="646" w:type="dxa"/>
        </w:tcPr>
        <w:p w14:paraId="1ABF985D" w14:textId="77777777" w:rsidR="00FC5C0D" w:rsidRDefault="00FC5C0D" w:rsidP="00511020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4344EE85" w14:textId="4B73B6B4" w:rsidR="00FC5C0D" w:rsidRDefault="00FC5C0D" w:rsidP="00511020">
          <w:pPr>
            <w:jc w:val="center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9245F3">
            <w:rPr>
              <w:i/>
              <w:sz w:val="18"/>
            </w:rPr>
            <w:t>National Health Amendment (General Co-payment) Act 2022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14:paraId="467F29C6" w14:textId="55178D20" w:rsidR="00FC5C0D" w:rsidRDefault="00FC5C0D" w:rsidP="00511020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9245F3">
            <w:rPr>
              <w:i/>
              <w:sz w:val="18"/>
            </w:rPr>
            <w:t>No. 53, 2022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DA76006" w14:textId="77777777" w:rsidR="00FC5C0D" w:rsidRDefault="00FC5C0D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5350FC" w14:textId="77777777" w:rsidR="00FC5C0D" w:rsidRDefault="00FC5C0D" w:rsidP="0008795F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FC5C0D" w14:paraId="0E43465B" w14:textId="77777777" w:rsidTr="00511020">
      <w:tc>
        <w:tcPr>
          <w:tcW w:w="1247" w:type="dxa"/>
        </w:tcPr>
        <w:p w14:paraId="0D56C97D" w14:textId="753D45A8" w:rsidR="00FC5C0D" w:rsidRDefault="00FC5C0D" w:rsidP="00511020">
          <w:pPr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9245F3">
            <w:rPr>
              <w:i/>
              <w:sz w:val="18"/>
            </w:rPr>
            <w:t>No. 53, 2022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557C704A" w14:textId="6686175A" w:rsidR="00FC5C0D" w:rsidRDefault="00FC5C0D" w:rsidP="00511020">
          <w:pPr>
            <w:jc w:val="center"/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9245F3">
            <w:rPr>
              <w:i/>
              <w:sz w:val="18"/>
            </w:rPr>
            <w:t>National Health Amendment (General Co-payment) Act 2022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14:paraId="21ECA359" w14:textId="77777777" w:rsidR="00FC5C0D" w:rsidRDefault="00FC5C0D" w:rsidP="00511020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5EECD4D" w14:textId="77777777" w:rsidR="00FC5C0D" w:rsidRPr="00ED79B6" w:rsidRDefault="00FC5C0D" w:rsidP="00055B5C">
    <w:pPr>
      <w:rPr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97B4A6" w14:textId="77777777" w:rsidR="00FC5C0D" w:rsidRPr="00A961C4" w:rsidRDefault="00FC5C0D" w:rsidP="0008795F">
    <w:pPr>
      <w:pBdr>
        <w:top w:val="single" w:sz="6" w:space="1" w:color="auto"/>
      </w:pBdr>
      <w:spacing w:before="120"/>
      <w:jc w:val="right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FC5C0D" w14:paraId="07A0B2EF" w14:textId="77777777" w:rsidTr="00697B54">
      <w:tc>
        <w:tcPr>
          <w:tcW w:w="646" w:type="dxa"/>
        </w:tcPr>
        <w:p w14:paraId="26F9FDDA" w14:textId="77777777" w:rsidR="00FC5C0D" w:rsidRDefault="00FC5C0D" w:rsidP="00511020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5F8C5ADA" w14:textId="1A12AFFF" w:rsidR="00FC5C0D" w:rsidRDefault="00FC5C0D" w:rsidP="00511020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9245F3">
            <w:rPr>
              <w:i/>
              <w:sz w:val="18"/>
            </w:rPr>
            <w:t>National Health Amendment (General Co-payment) Act 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14:paraId="2686420D" w14:textId="6455033A" w:rsidR="00FC5C0D" w:rsidRDefault="00FC5C0D" w:rsidP="00511020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9245F3">
            <w:rPr>
              <w:i/>
              <w:sz w:val="18"/>
            </w:rPr>
            <w:t>No. 53, 2022</w:t>
          </w:r>
          <w:r w:rsidRPr="007A1328">
            <w:rPr>
              <w:i/>
              <w:sz w:val="18"/>
            </w:rPr>
            <w:fldChar w:fldCharType="end"/>
          </w:r>
        </w:p>
      </w:tc>
    </w:tr>
  </w:tbl>
  <w:p w14:paraId="3AFD35DE" w14:textId="77777777" w:rsidR="00FC5C0D" w:rsidRPr="00A961C4" w:rsidRDefault="00FC5C0D" w:rsidP="00055B5C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07874A" w14:textId="77777777" w:rsidR="00FC5C0D" w:rsidRPr="00A961C4" w:rsidRDefault="00FC5C0D" w:rsidP="0008795F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FC5C0D" w14:paraId="1D5BED71" w14:textId="77777777" w:rsidTr="00697B54">
      <w:tc>
        <w:tcPr>
          <w:tcW w:w="1247" w:type="dxa"/>
        </w:tcPr>
        <w:p w14:paraId="5BDDEF95" w14:textId="6C3B9064" w:rsidR="00FC5C0D" w:rsidRDefault="00FC5C0D" w:rsidP="00511020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9245F3">
            <w:rPr>
              <w:i/>
              <w:sz w:val="18"/>
            </w:rPr>
            <w:t>No. 53, 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6C3D0ED4" w14:textId="7D580B4A" w:rsidR="00FC5C0D" w:rsidRDefault="00FC5C0D" w:rsidP="00511020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9245F3">
            <w:rPr>
              <w:i/>
              <w:sz w:val="18"/>
            </w:rPr>
            <w:t>National Health Amendment (General Co-payment) Act 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14:paraId="7D6EC3D6" w14:textId="77777777" w:rsidR="00FC5C0D" w:rsidRDefault="00FC5C0D" w:rsidP="00511020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3</w:t>
          </w:r>
          <w:r w:rsidRPr="007A1328">
            <w:rPr>
              <w:i/>
              <w:sz w:val="18"/>
            </w:rPr>
            <w:fldChar w:fldCharType="end"/>
          </w:r>
        </w:p>
      </w:tc>
    </w:tr>
  </w:tbl>
  <w:p w14:paraId="6AB0D5E6" w14:textId="77777777" w:rsidR="00FC5C0D" w:rsidRPr="00055B5C" w:rsidRDefault="00FC5C0D" w:rsidP="00055B5C"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98DACC" w14:textId="77777777" w:rsidR="00FC5C0D" w:rsidRPr="00A961C4" w:rsidRDefault="00FC5C0D" w:rsidP="0008795F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20"/>
      <w:gridCol w:w="5213"/>
      <w:gridCol w:w="654"/>
    </w:tblGrid>
    <w:tr w:rsidR="00FC5C0D" w14:paraId="3361E571" w14:textId="77777777" w:rsidTr="00697B54">
      <w:tc>
        <w:tcPr>
          <w:tcW w:w="1247" w:type="dxa"/>
        </w:tcPr>
        <w:p w14:paraId="360EB421" w14:textId="2388D230" w:rsidR="00FC5C0D" w:rsidRDefault="00FC5C0D" w:rsidP="00511020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9245F3">
            <w:rPr>
              <w:i/>
              <w:sz w:val="18"/>
            </w:rPr>
            <w:t>No. 53, 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6D211EAB" w14:textId="02197ABD" w:rsidR="00FC5C0D" w:rsidRDefault="00FC5C0D" w:rsidP="00511020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9245F3">
            <w:rPr>
              <w:i/>
              <w:sz w:val="18"/>
            </w:rPr>
            <w:t>National Health Amendment (General Co-payment) Act 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14:paraId="2AA2674E" w14:textId="77777777" w:rsidR="00FC5C0D" w:rsidRDefault="00FC5C0D" w:rsidP="00511020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7A1328">
            <w:rPr>
              <w:i/>
              <w:sz w:val="18"/>
            </w:rPr>
            <w:fldChar w:fldCharType="end"/>
          </w:r>
        </w:p>
      </w:tc>
    </w:tr>
  </w:tbl>
  <w:p w14:paraId="4DABEC2D" w14:textId="77777777" w:rsidR="00FC5C0D" w:rsidRPr="00A961C4" w:rsidRDefault="00FC5C0D" w:rsidP="00055B5C">
    <w:pPr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1AA0AB" w14:textId="77777777" w:rsidR="00FC5C0D" w:rsidRDefault="00FC5C0D" w:rsidP="0048364F">
      <w:pPr>
        <w:spacing w:line="240" w:lineRule="auto"/>
      </w:pPr>
      <w:r>
        <w:separator/>
      </w:r>
    </w:p>
  </w:footnote>
  <w:footnote w:type="continuationSeparator" w:id="0">
    <w:p w14:paraId="18B05DF7" w14:textId="77777777" w:rsidR="00FC5C0D" w:rsidRDefault="00FC5C0D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5A77F9" w14:textId="77777777" w:rsidR="00FC5C0D" w:rsidRPr="005F1388" w:rsidRDefault="00FC5C0D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8A1C24" w14:textId="77777777" w:rsidR="00FC5C0D" w:rsidRPr="005F1388" w:rsidRDefault="00FC5C0D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12EFB0" w14:textId="77777777" w:rsidR="00FC5C0D" w:rsidRPr="005F1388" w:rsidRDefault="00FC5C0D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D0AE86" w14:textId="77777777" w:rsidR="00FC5C0D" w:rsidRPr="00ED79B6" w:rsidRDefault="00FC5C0D" w:rsidP="00D477C3">
    <w:pPr>
      <w:pBdr>
        <w:bottom w:val="single" w:sz="6" w:space="1" w:color="auto"/>
      </w:pBdr>
      <w:spacing w:before="1000" w:after="12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066B71" w14:textId="77777777" w:rsidR="00FC5C0D" w:rsidRPr="00ED79B6" w:rsidRDefault="00FC5C0D" w:rsidP="00D477C3">
    <w:pPr>
      <w:pBdr>
        <w:bottom w:val="single" w:sz="6" w:space="1" w:color="auto"/>
      </w:pBdr>
      <w:spacing w:before="1000" w:after="12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CB66A6" w14:textId="77777777" w:rsidR="00FC5C0D" w:rsidRPr="00ED79B6" w:rsidRDefault="00FC5C0D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7E0F75" w14:textId="686D4D91" w:rsidR="00FC5C0D" w:rsidRPr="00A961C4" w:rsidRDefault="00FC5C0D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217AF7">
      <w:rPr>
        <w:b/>
        <w:sz w:val="20"/>
      </w:rPr>
      <w:fldChar w:fldCharType="separate"/>
    </w:r>
    <w:r w:rsidR="00217AF7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217AF7">
      <w:rPr>
        <w:sz w:val="20"/>
      </w:rPr>
      <w:fldChar w:fldCharType="separate"/>
    </w:r>
    <w:r w:rsidR="00217AF7">
      <w:rPr>
        <w:noProof/>
        <w:sz w:val="20"/>
      </w:rPr>
      <w:t>Amendments</w:t>
    </w:r>
    <w:r>
      <w:rPr>
        <w:sz w:val="20"/>
      </w:rPr>
      <w:fldChar w:fldCharType="end"/>
    </w:r>
  </w:p>
  <w:p w14:paraId="4523EBAC" w14:textId="684257EA" w:rsidR="00FC5C0D" w:rsidRPr="00A961C4" w:rsidRDefault="00FC5C0D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0E14FC2E" w14:textId="77777777" w:rsidR="00FC5C0D" w:rsidRPr="00A961C4" w:rsidRDefault="00FC5C0D" w:rsidP="00D477C3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30ECA2" w14:textId="5AC128F0" w:rsidR="00FC5C0D" w:rsidRPr="00A961C4" w:rsidRDefault="00FC5C0D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separate"/>
    </w:r>
    <w:r w:rsidR="00217AF7">
      <w:rPr>
        <w:noProof/>
        <w:sz w:val="20"/>
      </w:rPr>
      <w:t>Special arrangements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217AF7">
      <w:rPr>
        <w:b/>
        <w:noProof/>
        <w:sz w:val="20"/>
      </w:rPr>
      <w:t>Schedule 2</w:t>
    </w:r>
    <w:r>
      <w:rPr>
        <w:b/>
        <w:sz w:val="20"/>
      </w:rPr>
      <w:fldChar w:fldCharType="end"/>
    </w:r>
  </w:p>
  <w:p w14:paraId="4EF2E7B4" w14:textId="096BD2C0" w:rsidR="00FC5C0D" w:rsidRPr="00A961C4" w:rsidRDefault="00FC5C0D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57AFD11C" w14:textId="77777777" w:rsidR="00FC5C0D" w:rsidRPr="00A961C4" w:rsidRDefault="00FC5C0D" w:rsidP="00D477C3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950E62" w14:textId="77777777" w:rsidR="00FC5C0D" w:rsidRPr="00A961C4" w:rsidRDefault="00FC5C0D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FB456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62A4C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56E82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E1A82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9E211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DA4AA2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90C030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9723C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31822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90C23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41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028"/>
    <w:rsid w:val="00006523"/>
    <w:rsid w:val="0001121B"/>
    <w:rsid w:val="000113BC"/>
    <w:rsid w:val="000136AF"/>
    <w:rsid w:val="00014D10"/>
    <w:rsid w:val="00015542"/>
    <w:rsid w:val="000171F7"/>
    <w:rsid w:val="0002263B"/>
    <w:rsid w:val="00025632"/>
    <w:rsid w:val="000417C9"/>
    <w:rsid w:val="00043655"/>
    <w:rsid w:val="000501E6"/>
    <w:rsid w:val="00055B5C"/>
    <w:rsid w:val="00056391"/>
    <w:rsid w:val="00060FF9"/>
    <w:rsid w:val="000614BF"/>
    <w:rsid w:val="00070542"/>
    <w:rsid w:val="00073F28"/>
    <w:rsid w:val="00080575"/>
    <w:rsid w:val="0008795F"/>
    <w:rsid w:val="000954A3"/>
    <w:rsid w:val="000B1FD2"/>
    <w:rsid w:val="000C0CF6"/>
    <w:rsid w:val="000D05EF"/>
    <w:rsid w:val="000D69E0"/>
    <w:rsid w:val="000E20D0"/>
    <w:rsid w:val="000F21C1"/>
    <w:rsid w:val="000F22C1"/>
    <w:rsid w:val="000F316E"/>
    <w:rsid w:val="00101D90"/>
    <w:rsid w:val="0010592C"/>
    <w:rsid w:val="0010745C"/>
    <w:rsid w:val="00110CBF"/>
    <w:rsid w:val="00113BD1"/>
    <w:rsid w:val="001163B8"/>
    <w:rsid w:val="00117155"/>
    <w:rsid w:val="00122206"/>
    <w:rsid w:val="001314A0"/>
    <w:rsid w:val="00135F4C"/>
    <w:rsid w:val="001379E3"/>
    <w:rsid w:val="00145C52"/>
    <w:rsid w:val="00150A6C"/>
    <w:rsid w:val="00152316"/>
    <w:rsid w:val="0015646E"/>
    <w:rsid w:val="00162793"/>
    <w:rsid w:val="001643C9"/>
    <w:rsid w:val="00164A10"/>
    <w:rsid w:val="00165568"/>
    <w:rsid w:val="00166C2F"/>
    <w:rsid w:val="001716C9"/>
    <w:rsid w:val="00173363"/>
    <w:rsid w:val="00173B94"/>
    <w:rsid w:val="001806F9"/>
    <w:rsid w:val="001854B4"/>
    <w:rsid w:val="001939E1"/>
    <w:rsid w:val="00195382"/>
    <w:rsid w:val="001A3658"/>
    <w:rsid w:val="001A759A"/>
    <w:rsid w:val="001B633C"/>
    <w:rsid w:val="001B7841"/>
    <w:rsid w:val="001B7A5D"/>
    <w:rsid w:val="001C2418"/>
    <w:rsid w:val="001C69C4"/>
    <w:rsid w:val="001D4E3B"/>
    <w:rsid w:val="001D6EFC"/>
    <w:rsid w:val="001E3590"/>
    <w:rsid w:val="001E4AAE"/>
    <w:rsid w:val="001E7407"/>
    <w:rsid w:val="00201D27"/>
    <w:rsid w:val="00202618"/>
    <w:rsid w:val="00207304"/>
    <w:rsid w:val="00211C87"/>
    <w:rsid w:val="00217AF7"/>
    <w:rsid w:val="00220009"/>
    <w:rsid w:val="00240749"/>
    <w:rsid w:val="00263820"/>
    <w:rsid w:val="00266315"/>
    <w:rsid w:val="00270781"/>
    <w:rsid w:val="00275197"/>
    <w:rsid w:val="00276BFE"/>
    <w:rsid w:val="00280785"/>
    <w:rsid w:val="00293B89"/>
    <w:rsid w:val="00294C58"/>
    <w:rsid w:val="00297ECB"/>
    <w:rsid w:val="002A3CD6"/>
    <w:rsid w:val="002A6276"/>
    <w:rsid w:val="002B324C"/>
    <w:rsid w:val="002B377A"/>
    <w:rsid w:val="002B4117"/>
    <w:rsid w:val="002B5A30"/>
    <w:rsid w:val="002B5ED9"/>
    <w:rsid w:val="002C1C29"/>
    <w:rsid w:val="002D043A"/>
    <w:rsid w:val="002D395A"/>
    <w:rsid w:val="002D7840"/>
    <w:rsid w:val="002E6A8D"/>
    <w:rsid w:val="002F2825"/>
    <w:rsid w:val="00304331"/>
    <w:rsid w:val="00306105"/>
    <w:rsid w:val="00310E9E"/>
    <w:rsid w:val="0031578B"/>
    <w:rsid w:val="0032235D"/>
    <w:rsid w:val="00322D56"/>
    <w:rsid w:val="0032493D"/>
    <w:rsid w:val="003415D3"/>
    <w:rsid w:val="00350417"/>
    <w:rsid w:val="00350966"/>
    <w:rsid w:val="00352B0F"/>
    <w:rsid w:val="003714E9"/>
    <w:rsid w:val="00373874"/>
    <w:rsid w:val="003747E1"/>
    <w:rsid w:val="00374AD9"/>
    <w:rsid w:val="00375C6C"/>
    <w:rsid w:val="003934B2"/>
    <w:rsid w:val="00393667"/>
    <w:rsid w:val="003956FE"/>
    <w:rsid w:val="003A7B3C"/>
    <w:rsid w:val="003B4DC7"/>
    <w:rsid w:val="003B4E3D"/>
    <w:rsid w:val="003C5F2B"/>
    <w:rsid w:val="003C6589"/>
    <w:rsid w:val="003D0BFE"/>
    <w:rsid w:val="003D297B"/>
    <w:rsid w:val="003D5700"/>
    <w:rsid w:val="003E020C"/>
    <w:rsid w:val="003E30FD"/>
    <w:rsid w:val="003E4A87"/>
    <w:rsid w:val="003E685E"/>
    <w:rsid w:val="003F0553"/>
    <w:rsid w:val="00401F71"/>
    <w:rsid w:val="00405579"/>
    <w:rsid w:val="00410303"/>
    <w:rsid w:val="00410B8E"/>
    <w:rsid w:val="004116CD"/>
    <w:rsid w:val="00421FC1"/>
    <w:rsid w:val="004229C7"/>
    <w:rsid w:val="00424CA9"/>
    <w:rsid w:val="00436785"/>
    <w:rsid w:val="00436BD5"/>
    <w:rsid w:val="00437E4B"/>
    <w:rsid w:val="0044291A"/>
    <w:rsid w:val="00444EEE"/>
    <w:rsid w:val="0046179C"/>
    <w:rsid w:val="004642AE"/>
    <w:rsid w:val="0048196B"/>
    <w:rsid w:val="0048364F"/>
    <w:rsid w:val="004839DD"/>
    <w:rsid w:val="00486269"/>
    <w:rsid w:val="00486D05"/>
    <w:rsid w:val="00492A43"/>
    <w:rsid w:val="0049388C"/>
    <w:rsid w:val="00494151"/>
    <w:rsid w:val="00496F97"/>
    <w:rsid w:val="004C459A"/>
    <w:rsid w:val="004C7C8C"/>
    <w:rsid w:val="004E2A4A"/>
    <w:rsid w:val="004F0D23"/>
    <w:rsid w:val="004F1FAC"/>
    <w:rsid w:val="00500802"/>
    <w:rsid w:val="00503016"/>
    <w:rsid w:val="00510568"/>
    <w:rsid w:val="00511020"/>
    <w:rsid w:val="005134F0"/>
    <w:rsid w:val="005150A1"/>
    <w:rsid w:val="00516B8D"/>
    <w:rsid w:val="00520C90"/>
    <w:rsid w:val="00537FBC"/>
    <w:rsid w:val="00543469"/>
    <w:rsid w:val="005440F0"/>
    <w:rsid w:val="00545D52"/>
    <w:rsid w:val="00546B64"/>
    <w:rsid w:val="00551B54"/>
    <w:rsid w:val="00556149"/>
    <w:rsid w:val="00556316"/>
    <w:rsid w:val="00584811"/>
    <w:rsid w:val="0058663F"/>
    <w:rsid w:val="00593AA6"/>
    <w:rsid w:val="00594161"/>
    <w:rsid w:val="00594749"/>
    <w:rsid w:val="005A0D92"/>
    <w:rsid w:val="005A469F"/>
    <w:rsid w:val="005A595A"/>
    <w:rsid w:val="005B4067"/>
    <w:rsid w:val="005C3F41"/>
    <w:rsid w:val="005D10EA"/>
    <w:rsid w:val="005E152A"/>
    <w:rsid w:val="005E2169"/>
    <w:rsid w:val="005F11B1"/>
    <w:rsid w:val="005F165D"/>
    <w:rsid w:val="00600219"/>
    <w:rsid w:val="00611075"/>
    <w:rsid w:val="006167FD"/>
    <w:rsid w:val="00626B7D"/>
    <w:rsid w:val="00641DE5"/>
    <w:rsid w:val="00645EC1"/>
    <w:rsid w:val="00651AB6"/>
    <w:rsid w:val="0065361A"/>
    <w:rsid w:val="00656F0C"/>
    <w:rsid w:val="006638BC"/>
    <w:rsid w:val="00673A34"/>
    <w:rsid w:val="00677A66"/>
    <w:rsid w:val="00677CC2"/>
    <w:rsid w:val="00681F92"/>
    <w:rsid w:val="006842C2"/>
    <w:rsid w:val="00685F42"/>
    <w:rsid w:val="0069207B"/>
    <w:rsid w:val="00693324"/>
    <w:rsid w:val="00697B54"/>
    <w:rsid w:val="006A4B23"/>
    <w:rsid w:val="006B5570"/>
    <w:rsid w:val="006C2874"/>
    <w:rsid w:val="006C7F8C"/>
    <w:rsid w:val="006D2751"/>
    <w:rsid w:val="006D380D"/>
    <w:rsid w:val="006D380E"/>
    <w:rsid w:val="006E0135"/>
    <w:rsid w:val="006E26D4"/>
    <w:rsid w:val="006E303A"/>
    <w:rsid w:val="006F0767"/>
    <w:rsid w:val="006F79D9"/>
    <w:rsid w:val="006F7E19"/>
    <w:rsid w:val="0070026E"/>
    <w:rsid w:val="00700B2C"/>
    <w:rsid w:val="00712D8D"/>
    <w:rsid w:val="00713084"/>
    <w:rsid w:val="00714817"/>
    <w:rsid w:val="00714B26"/>
    <w:rsid w:val="007267AC"/>
    <w:rsid w:val="00731E00"/>
    <w:rsid w:val="007440B7"/>
    <w:rsid w:val="00760435"/>
    <w:rsid w:val="007621F6"/>
    <w:rsid w:val="007634AD"/>
    <w:rsid w:val="007715C9"/>
    <w:rsid w:val="00774EDD"/>
    <w:rsid w:val="007757EC"/>
    <w:rsid w:val="00777E86"/>
    <w:rsid w:val="00781060"/>
    <w:rsid w:val="007A1B35"/>
    <w:rsid w:val="007A5142"/>
    <w:rsid w:val="007B30AA"/>
    <w:rsid w:val="007B63B0"/>
    <w:rsid w:val="007C75F5"/>
    <w:rsid w:val="007E7D4A"/>
    <w:rsid w:val="007F53A1"/>
    <w:rsid w:val="007F5879"/>
    <w:rsid w:val="008006CC"/>
    <w:rsid w:val="008035EF"/>
    <w:rsid w:val="00807F18"/>
    <w:rsid w:val="00815943"/>
    <w:rsid w:val="00831E8D"/>
    <w:rsid w:val="00835D1F"/>
    <w:rsid w:val="00854B6A"/>
    <w:rsid w:val="00856A31"/>
    <w:rsid w:val="00857D6B"/>
    <w:rsid w:val="008727D4"/>
    <w:rsid w:val="008754D0"/>
    <w:rsid w:val="0087743E"/>
    <w:rsid w:val="00877D48"/>
    <w:rsid w:val="00882440"/>
    <w:rsid w:val="00883781"/>
    <w:rsid w:val="00884E19"/>
    <w:rsid w:val="00885570"/>
    <w:rsid w:val="00887C5A"/>
    <w:rsid w:val="00892F9C"/>
    <w:rsid w:val="00893958"/>
    <w:rsid w:val="008944FE"/>
    <w:rsid w:val="008959D9"/>
    <w:rsid w:val="008A0FCF"/>
    <w:rsid w:val="008A2E77"/>
    <w:rsid w:val="008A2ED3"/>
    <w:rsid w:val="008A4674"/>
    <w:rsid w:val="008C163F"/>
    <w:rsid w:val="008C256B"/>
    <w:rsid w:val="008C48BE"/>
    <w:rsid w:val="008C6F6F"/>
    <w:rsid w:val="008D0EE0"/>
    <w:rsid w:val="008D3E94"/>
    <w:rsid w:val="008D7B91"/>
    <w:rsid w:val="008E3785"/>
    <w:rsid w:val="008E68F3"/>
    <w:rsid w:val="008F2E58"/>
    <w:rsid w:val="008F4F1C"/>
    <w:rsid w:val="008F77C4"/>
    <w:rsid w:val="009026B8"/>
    <w:rsid w:val="009059B6"/>
    <w:rsid w:val="00905C36"/>
    <w:rsid w:val="009103F3"/>
    <w:rsid w:val="00912230"/>
    <w:rsid w:val="00914007"/>
    <w:rsid w:val="009144FC"/>
    <w:rsid w:val="009245F3"/>
    <w:rsid w:val="0093041C"/>
    <w:rsid w:val="00931A6E"/>
    <w:rsid w:val="00932377"/>
    <w:rsid w:val="00937164"/>
    <w:rsid w:val="0093744B"/>
    <w:rsid w:val="009531D9"/>
    <w:rsid w:val="00955652"/>
    <w:rsid w:val="00962302"/>
    <w:rsid w:val="00967042"/>
    <w:rsid w:val="00973B34"/>
    <w:rsid w:val="0098255A"/>
    <w:rsid w:val="009845BE"/>
    <w:rsid w:val="00987774"/>
    <w:rsid w:val="009969C9"/>
    <w:rsid w:val="0099741F"/>
    <w:rsid w:val="009A5216"/>
    <w:rsid w:val="009C19C5"/>
    <w:rsid w:val="009C1F88"/>
    <w:rsid w:val="009D2AF0"/>
    <w:rsid w:val="009E186E"/>
    <w:rsid w:val="009E453A"/>
    <w:rsid w:val="009E6C60"/>
    <w:rsid w:val="009F1E4B"/>
    <w:rsid w:val="009F7972"/>
    <w:rsid w:val="009F7BD0"/>
    <w:rsid w:val="00A048FF"/>
    <w:rsid w:val="00A10775"/>
    <w:rsid w:val="00A231E2"/>
    <w:rsid w:val="00A24BD6"/>
    <w:rsid w:val="00A30792"/>
    <w:rsid w:val="00A33977"/>
    <w:rsid w:val="00A36C48"/>
    <w:rsid w:val="00A41E0B"/>
    <w:rsid w:val="00A4488F"/>
    <w:rsid w:val="00A52125"/>
    <w:rsid w:val="00A55631"/>
    <w:rsid w:val="00A64912"/>
    <w:rsid w:val="00A70A74"/>
    <w:rsid w:val="00A71B3E"/>
    <w:rsid w:val="00A71F4B"/>
    <w:rsid w:val="00A82070"/>
    <w:rsid w:val="00A82231"/>
    <w:rsid w:val="00A87864"/>
    <w:rsid w:val="00A93871"/>
    <w:rsid w:val="00A96D7D"/>
    <w:rsid w:val="00AA3795"/>
    <w:rsid w:val="00AB110A"/>
    <w:rsid w:val="00AC1E75"/>
    <w:rsid w:val="00AC2C54"/>
    <w:rsid w:val="00AC2CDA"/>
    <w:rsid w:val="00AD0299"/>
    <w:rsid w:val="00AD5641"/>
    <w:rsid w:val="00AE0811"/>
    <w:rsid w:val="00AE1088"/>
    <w:rsid w:val="00AF0D94"/>
    <w:rsid w:val="00AF1BA4"/>
    <w:rsid w:val="00B00ECD"/>
    <w:rsid w:val="00B032D8"/>
    <w:rsid w:val="00B0747E"/>
    <w:rsid w:val="00B3185B"/>
    <w:rsid w:val="00B329CC"/>
    <w:rsid w:val="00B32BE2"/>
    <w:rsid w:val="00B33B3C"/>
    <w:rsid w:val="00B43028"/>
    <w:rsid w:val="00B4433C"/>
    <w:rsid w:val="00B55D4C"/>
    <w:rsid w:val="00B62C1B"/>
    <w:rsid w:val="00B6382D"/>
    <w:rsid w:val="00B848AA"/>
    <w:rsid w:val="00B86C23"/>
    <w:rsid w:val="00B920E9"/>
    <w:rsid w:val="00B95364"/>
    <w:rsid w:val="00BA21BB"/>
    <w:rsid w:val="00BA49D2"/>
    <w:rsid w:val="00BA5026"/>
    <w:rsid w:val="00BB40BF"/>
    <w:rsid w:val="00BB5BAE"/>
    <w:rsid w:val="00BC0CD1"/>
    <w:rsid w:val="00BE6B66"/>
    <w:rsid w:val="00BE719A"/>
    <w:rsid w:val="00BE720A"/>
    <w:rsid w:val="00BE7C15"/>
    <w:rsid w:val="00BE7F71"/>
    <w:rsid w:val="00BF0461"/>
    <w:rsid w:val="00BF24C1"/>
    <w:rsid w:val="00BF4944"/>
    <w:rsid w:val="00BF56D4"/>
    <w:rsid w:val="00C013B8"/>
    <w:rsid w:val="00C020AD"/>
    <w:rsid w:val="00C04409"/>
    <w:rsid w:val="00C04FEA"/>
    <w:rsid w:val="00C053BE"/>
    <w:rsid w:val="00C067E5"/>
    <w:rsid w:val="00C10CCE"/>
    <w:rsid w:val="00C164CA"/>
    <w:rsid w:val="00C176CF"/>
    <w:rsid w:val="00C2228D"/>
    <w:rsid w:val="00C24EE9"/>
    <w:rsid w:val="00C42BF8"/>
    <w:rsid w:val="00C460AE"/>
    <w:rsid w:val="00C467F6"/>
    <w:rsid w:val="00C471EF"/>
    <w:rsid w:val="00C50043"/>
    <w:rsid w:val="00C51D3B"/>
    <w:rsid w:val="00C54E84"/>
    <w:rsid w:val="00C609A1"/>
    <w:rsid w:val="00C7573B"/>
    <w:rsid w:val="00C76CF3"/>
    <w:rsid w:val="00C851D9"/>
    <w:rsid w:val="00C91D3E"/>
    <w:rsid w:val="00C9429C"/>
    <w:rsid w:val="00CB41AA"/>
    <w:rsid w:val="00CE1E31"/>
    <w:rsid w:val="00CF0235"/>
    <w:rsid w:val="00CF0BB2"/>
    <w:rsid w:val="00CF200C"/>
    <w:rsid w:val="00CF663C"/>
    <w:rsid w:val="00D00EAA"/>
    <w:rsid w:val="00D06091"/>
    <w:rsid w:val="00D061ED"/>
    <w:rsid w:val="00D062FC"/>
    <w:rsid w:val="00D1049A"/>
    <w:rsid w:val="00D122CD"/>
    <w:rsid w:val="00D13441"/>
    <w:rsid w:val="00D23A95"/>
    <w:rsid w:val="00D243A3"/>
    <w:rsid w:val="00D25949"/>
    <w:rsid w:val="00D41347"/>
    <w:rsid w:val="00D44129"/>
    <w:rsid w:val="00D477C3"/>
    <w:rsid w:val="00D51FE9"/>
    <w:rsid w:val="00D52EFE"/>
    <w:rsid w:val="00D56095"/>
    <w:rsid w:val="00D63582"/>
    <w:rsid w:val="00D6373D"/>
    <w:rsid w:val="00D63EF6"/>
    <w:rsid w:val="00D70DFB"/>
    <w:rsid w:val="00D73029"/>
    <w:rsid w:val="00D732DC"/>
    <w:rsid w:val="00D766DF"/>
    <w:rsid w:val="00D812A4"/>
    <w:rsid w:val="00D9128E"/>
    <w:rsid w:val="00D913F5"/>
    <w:rsid w:val="00DA0E95"/>
    <w:rsid w:val="00DA23DB"/>
    <w:rsid w:val="00DA38AE"/>
    <w:rsid w:val="00DA4E37"/>
    <w:rsid w:val="00DB2763"/>
    <w:rsid w:val="00DC27F0"/>
    <w:rsid w:val="00DC494D"/>
    <w:rsid w:val="00DC6326"/>
    <w:rsid w:val="00DC6BD5"/>
    <w:rsid w:val="00DD3FE7"/>
    <w:rsid w:val="00DD5CA3"/>
    <w:rsid w:val="00DE175D"/>
    <w:rsid w:val="00DE2002"/>
    <w:rsid w:val="00DF351D"/>
    <w:rsid w:val="00DF3CAD"/>
    <w:rsid w:val="00DF7AE9"/>
    <w:rsid w:val="00E05704"/>
    <w:rsid w:val="00E21E1E"/>
    <w:rsid w:val="00E24D66"/>
    <w:rsid w:val="00E3441A"/>
    <w:rsid w:val="00E35F0C"/>
    <w:rsid w:val="00E37760"/>
    <w:rsid w:val="00E42CDD"/>
    <w:rsid w:val="00E505B3"/>
    <w:rsid w:val="00E533EE"/>
    <w:rsid w:val="00E54292"/>
    <w:rsid w:val="00E74DC7"/>
    <w:rsid w:val="00E84ECA"/>
    <w:rsid w:val="00E87699"/>
    <w:rsid w:val="00E947C6"/>
    <w:rsid w:val="00E96DE9"/>
    <w:rsid w:val="00EA052B"/>
    <w:rsid w:val="00EA3882"/>
    <w:rsid w:val="00EA4340"/>
    <w:rsid w:val="00EB2F1C"/>
    <w:rsid w:val="00EB4C9F"/>
    <w:rsid w:val="00EB510C"/>
    <w:rsid w:val="00EC297F"/>
    <w:rsid w:val="00EC3D89"/>
    <w:rsid w:val="00ED492F"/>
    <w:rsid w:val="00ED4BC8"/>
    <w:rsid w:val="00ED6B38"/>
    <w:rsid w:val="00EE3E36"/>
    <w:rsid w:val="00EE69F3"/>
    <w:rsid w:val="00EF2E3A"/>
    <w:rsid w:val="00F047E2"/>
    <w:rsid w:val="00F078DC"/>
    <w:rsid w:val="00F13E86"/>
    <w:rsid w:val="00F16F5E"/>
    <w:rsid w:val="00F17B00"/>
    <w:rsid w:val="00F17C95"/>
    <w:rsid w:val="00F33535"/>
    <w:rsid w:val="00F350A0"/>
    <w:rsid w:val="00F40BA7"/>
    <w:rsid w:val="00F4601E"/>
    <w:rsid w:val="00F62B69"/>
    <w:rsid w:val="00F677A9"/>
    <w:rsid w:val="00F76D76"/>
    <w:rsid w:val="00F84CF5"/>
    <w:rsid w:val="00F87CEA"/>
    <w:rsid w:val="00F92D35"/>
    <w:rsid w:val="00FA420B"/>
    <w:rsid w:val="00FB64F2"/>
    <w:rsid w:val="00FC0078"/>
    <w:rsid w:val="00FC5C0D"/>
    <w:rsid w:val="00FD1E13"/>
    <w:rsid w:val="00FD3ACB"/>
    <w:rsid w:val="00FD66BC"/>
    <w:rsid w:val="00FD7EB1"/>
    <w:rsid w:val="00FE41C9"/>
    <w:rsid w:val="00FE7F13"/>
    <w:rsid w:val="00FE7F93"/>
    <w:rsid w:val="00FF4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1313"/>
    <o:shapelayout v:ext="edit">
      <o:idmap v:ext="edit" data="1"/>
    </o:shapelayout>
  </w:shapeDefaults>
  <w:decimalSymbol w:val="."/>
  <w:listSeparator w:val=","/>
  <w14:docId w14:val="09F0D3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08795F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57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057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057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057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057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575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575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575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575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08795F"/>
  </w:style>
  <w:style w:type="paragraph" w:customStyle="1" w:styleId="OPCParaBase">
    <w:name w:val="OPCParaBase"/>
    <w:qFormat/>
    <w:rsid w:val="0008795F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08795F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08795F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08795F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08795F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08795F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08795F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08795F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08795F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08795F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08795F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08795F"/>
  </w:style>
  <w:style w:type="paragraph" w:customStyle="1" w:styleId="Blocks">
    <w:name w:val="Blocks"/>
    <w:aliases w:val="bb"/>
    <w:basedOn w:val="OPCParaBase"/>
    <w:qFormat/>
    <w:rsid w:val="0008795F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08795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08795F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08795F"/>
    <w:rPr>
      <w:i/>
    </w:rPr>
  </w:style>
  <w:style w:type="paragraph" w:customStyle="1" w:styleId="BoxList">
    <w:name w:val="BoxList"/>
    <w:aliases w:val="bl"/>
    <w:basedOn w:val="BoxText"/>
    <w:qFormat/>
    <w:rsid w:val="0008795F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08795F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08795F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08795F"/>
    <w:pPr>
      <w:ind w:left="1985" w:hanging="851"/>
    </w:pPr>
  </w:style>
  <w:style w:type="character" w:customStyle="1" w:styleId="CharAmPartNo">
    <w:name w:val="CharAmPartNo"/>
    <w:basedOn w:val="OPCCharBase"/>
    <w:qFormat/>
    <w:rsid w:val="0008795F"/>
  </w:style>
  <w:style w:type="character" w:customStyle="1" w:styleId="CharAmPartText">
    <w:name w:val="CharAmPartText"/>
    <w:basedOn w:val="OPCCharBase"/>
    <w:qFormat/>
    <w:rsid w:val="0008795F"/>
  </w:style>
  <w:style w:type="character" w:customStyle="1" w:styleId="CharAmSchNo">
    <w:name w:val="CharAmSchNo"/>
    <w:basedOn w:val="OPCCharBase"/>
    <w:qFormat/>
    <w:rsid w:val="0008795F"/>
  </w:style>
  <w:style w:type="character" w:customStyle="1" w:styleId="CharAmSchText">
    <w:name w:val="CharAmSchText"/>
    <w:basedOn w:val="OPCCharBase"/>
    <w:qFormat/>
    <w:rsid w:val="0008795F"/>
  </w:style>
  <w:style w:type="character" w:customStyle="1" w:styleId="CharBoldItalic">
    <w:name w:val="CharBoldItalic"/>
    <w:basedOn w:val="OPCCharBase"/>
    <w:uiPriority w:val="1"/>
    <w:qFormat/>
    <w:rsid w:val="0008795F"/>
    <w:rPr>
      <w:b/>
      <w:i/>
    </w:rPr>
  </w:style>
  <w:style w:type="character" w:customStyle="1" w:styleId="CharChapNo">
    <w:name w:val="CharChapNo"/>
    <w:basedOn w:val="OPCCharBase"/>
    <w:uiPriority w:val="1"/>
    <w:qFormat/>
    <w:rsid w:val="0008795F"/>
  </w:style>
  <w:style w:type="character" w:customStyle="1" w:styleId="CharChapText">
    <w:name w:val="CharChapText"/>
    <w:basedOn w:val="OPCCharBase"/>
    <w:uiPriority w:val="1"/>
    <w:qFormat/>
    <w:rsid w:val="0008795F"/>
  </w:style>
  <w:style w:type="character" w:customStyle="1" w:styleId="CharDivNo">
    <w:name w:val="CharDivNo"/>
    <w:basedOn w:val="OPCCharBase"/>
    <w:uiPriority w:val="1"/>
    <w:qFormat/>
    <w:rsid w:val="0008795F"/>
  </w:style>
  <w:style w:type="character" w:customStyle="1" w:styleId="CharDivText">
    <w:name w:val="CharDivText"/>
    <w:basedOn w:val="OPCCharBase"/>
    <w:uiPriority w:val="1"/>
    <w:qFormat/>
    <w:rsid w:val="0008795F"/>
  </w:style>
  <w:style w:type="character" w:customStyle="1" w:styleId="CharItalic">
    <w:name w:val="CharItalic"/>
    <w:basedOn w:val="OPCCharBase"/>
    <w:uiPriority w:val="1"/>
    <w:qFormat/>
    <w:rsid w:val="0008795F"/>
    <w:rPr>
      <w:i/>
    </w:rPr>
  </w:style>
  <w:style w:type="character" w:customStyle="1" w:styleId="CharPartNo">
    <w:name w:val="CharPartNo"/>
    <w:basedOn w:val="OPCCharBase"/>
    <w:uiPriority w:val="1"/>
    <w:qFormat/>
    <w:rsid w:val="0008795F"/>
  </w:style>
  <w:style w:type="character" w:customStyle="1" w:styleId="CharPartText">
    <w:name w:val="CharPartText"/>
    <w:basedOn w:val="OPCCharBase"/>
    <w:uiPriority w:val="1"/>
    <w:qFormat/>
    <w:rsid w:val="0008795F"/>
  </w:style>
  <w:style w:type="character" w:customStyle="1" w:styleId="CharSectno">
    <w:name w:val="CharSectno"/>
    <w:basedOn w:val="OPCCharBase"/>
    <w:qFormat/>
    <w:rsid w:val="0008795F"/>
  </w:style>
  <w:style w:type="character" w:customStyle="1" w:styleId="CharSubdNo">
    <w:name w:val="CharSubdNo"/>
    <w:basedOn w:val="OPCCharBase"/>
    <w:uiPriority w:val="1"/>
    <w:qFormat/>
    <w:rsid w:val="0008795F"/>
  </w:style>
  <w:style w:type="character" w:customStyle="1" w:styleId="CharSubdText">
    <w:name w:val="CharSubdText"/>
    <w:basedOn w:val="OPCCharBase"/>
    <w:uiPriority w:val="1"/>
    <w:qFormat/>
    <w:rsid w:val="0008795F"/>
  </w:style>
  <w:style w:type="paragraph" w:customStyle="1" w:styleId="CTA--">
    <w:name w:val="CTA --"/>
    <w:basedOn w:val="OPCParaBase"/>
    <w:next w:val="Normal"/>
    <w:rsid w:val="0008795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08795F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08795F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08795F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08795F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08795F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08795F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08795F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08795F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08795F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08795F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08795F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08795F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08795F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08795F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08795F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08795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08795F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08795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08795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08795F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08795F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08795F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08795F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08795F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08795F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8795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8795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8795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08795F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08795F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08795F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08795F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08795F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08795F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08795F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08795F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08795F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08795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08795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08795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8795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8795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8795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8795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08795F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08795F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08795F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08795F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08795F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08795F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08795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08795F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08795F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08795F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08795F"/>
    <w:pPr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08795F"/>
    <w:pPr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08795F"/>
    <w:pPr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08795F"/>
    <w:pPr>
      <w:keepLines/>
      <w:tabs>
        <w:tab w:val="right" w:pos="7088"/>
      </w:tabs>
      <w:spacing w:before="80" w:line="240" w:lineRule="auto"/>
      <w:ind w:left="2184" w:right="567" w:hanging="1333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08795F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08795F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08795F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08795F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08795F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08795F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08795F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08795F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08795F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08795F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08795F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08795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08795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08795F"/>
    <w:rPr>
      <w:sz w:val="16"/>
    </w:rPr>
  </w:style>
  <w:style w:type="table" w:customStyle="1" w:styleId="CFlag">
    <w:name w:val="CFlag"/>
    <w:basedOn w:val="TableNormal"/>
    <w:uiPriority w:val="99"/>
    <w:rsid w:val="0008795F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08795F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8795F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08795F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08795F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08795F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08795F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08795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08795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08795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08795F"/>
    <w:pPr>
      <w:spacing w:before="120"/>
    </w:pPr>
  </w:style>
  <w:style w:type="paragraph" w:customStyle="1" w:styleId="TableTextEndNotes">
    <w:name w:val="TableTextEndNotes"/>
    <w:aliases w:val="Tten"/>
    <w:basedOn w:val="Normal"/>
    <w:rsid w:val="0008795F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08795F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08795F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08795F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08795F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8795F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8795F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08795F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08795F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08795F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08795F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08795F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8795F"/>
  </w:style>
  <w:style w:type="character" w:customStyle="1" w:styleId="CharSubPartNoCASA">
    <w:name w:val="CharSubPartNo(CASA)"/>
    <w:basedOn w:val="OPCCharBase"/>
    <w:uiPriority w:val="1"/>
    <w:rsid w:val="0008795F"/>
  </w:style>
  <w:style w:type="paragraph" w:customStyle="1" w:styleId="ENoteTTIndentHeadingSub">
    <w:name w:val="ENoteTTIndentHeadingSub"/>
    <w:aliases w:val="enTTHis"/>
    <w:basedOn w:val="OPCParaBase"/>
    <w:rsid w:val="0008795F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08795F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08795F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8795F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0879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rsid w:val="0008795F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08795F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8795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8795F"/>
    <w:rPr>
      <w:sz w:val="22"/>
    </w:rPr>
  </w:style>
  <w:style w:type="paragraph" w:customStyle="1" w:styleId="SOTextNote">
    <w:name w:val="SO TextNote"/>
    <w:aliases w:val="sont"/>
    <w:basedOn w:val="SOText"/>
    <w:qFormat/>
    <w:rsid w:val="0008795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8795F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8795F"/>
    <w:rPr>
      <w:sz w:val="22"/>
    </w:rPr>
  </w:style>
  <w:style w:type="paragraph" w:customStyle="1" w:styleId="FileName">
    <w:name w:val="FileName"/>
    <w:basedOn w:val="Normal"/>
    <w:rsid w:val="0008795F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08795F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08795F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08795F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08795F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08795F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08795F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8795F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8795F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08795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08795F"/>
    <w:rPr>
      <w:sz w:val="22"/>
    </w:rPr>
  </w:style>
  <w:style w:type="paragraph" w:customStyle="1" w:styleId="Transitional">
    <w:name w:val="Transitional"/>
    <w:aliases w:val="tr"/>
    <w:basedOn w:val="ItemHead"/>
    <w:next w:val="Item"/>
    <w:rsid w:val="0008795F"/>
  </w:style>
  <w:style w:type="character" w:customStyle="1" w:styleId="Heading1Char">
    <w:name w:val="Heading 1 Char"/>
    <w:basedOn w:val="DefaultParagraphFont"/>
    <w:link w:val="Heading1"/>
    <w:uiPriority w:val="9"/>
    <w:rsid w:val="0008057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8057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057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80575"/>
    <w:rPr>
      <w:rFonts w:asciiTheme="majorHAnsi" w:eastAsiaTheme="majorEastAsia" w:hAnsiTheme="majorHAnsi" w:cstheme="majorBidi"/>
      <w:i/>
      <w:iCs/>
      <w:color w:val="365F91" w:themeColor="accent1" w:themeShade="BF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80575"/>
    <w:rPr>
      <w:rFonts w:asciiTheme="majorHAnsi" w:eastAsiaTheme="majorEastAsia" w:hAnsiTheme="majorHAnsi" w:cstheme="majorBidi"/>
      <w:color w:val="365F91" w:themeColor="accent1" w:themeShade="B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575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575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57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57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yperlink">
    <w:name w:val="Hyperlink"/>
    <w:basedOn w:val="DefaultParagraphFont"/>
    <w:uiPriority w:val="99"/>
    <w:semiHidden/>
    <w:unhideWhenUsed/>
    <w:rsid w:val="00ED6B3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D6B38"/>
    <w:rPr>
      <w:color w:val="0000FF" w:themeColor="hyperlink"/>
      <w:u w:val="single"/>
    </w:rPr>
  </w:style>
  <w:style w:type="paragraph" w:customStyle="1" w:styleId="ShortTP1">
    <w:name w:val="ShortTP1"/>
    <w:basedOn w:val="ShortT"/>
    <w:link w:val="ShortTP1Char"/>
    <w:rsid w:val="00D06091"/>
    <w:pPr>
      <w:spacing w:before="800"/>
    </w:pPr>
  </w:style>
  <w:style w:type="character" w:customStyle="1" w:styleId="ShortTP1Char">
    <w:name w:val="ShortTP1 Char"/>
    <w:basedOn w:val="DefaultParagraphFont"/>
    <w:link w:val="ShortTP1"/>
    <w:rsid w:val="00D06091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D06091"/>
    <w:pPr>
      <w:spacing w:before="800"/>
    </w:pPr>
    <w:rPr>
      <w:sz w:val="28"/>
    </w:rPr>
  </w:style>
  <w:style w:type="character" w:customStyle="1" w:styleId="ActNoP1Char">
    <w:name w:val="ActNoP1 Char"/>
    <w:basedOn w:val="DefaultParagraphFont"/>
    <w:link w:val="ActNoP1"/>
    <w:rsid w:val="00D06091"/>
    <w:rPr>
      <w:rFonts w:eastAsia="Times New Roman" w:cs="Times New Roman"/>
      <w:b/>
      <w:sz w:val="28"/>
      <w:lang w:eastAsia="en-AU"/>
    </w:rPr>
  </w:style>
  <w:style w:type="paragraph" w:customStyle="1" w:styleId="AssentBk">
    <w:name w:val="AssentBk"/>
    <w:basedOn w:val="Normal"/>
    <w:rsid w:val="00D06091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FC0078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FC0078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FC0078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header" Target="header9.xml"/><Relationship Id="rId3" Type="http://schemas.openxmlformats.org/officeDocument/2006/relationships/styles" Target="styles.xml"/><Relationship Id="rId21" Type="http://schemas.openxmlformats.org/officeDocument/2006/relationships/oleObject" Target="embeddings/oleObject2.bin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footer" Target="footer7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oter" Target="footer6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eader" Target="header8.xml"/><Relationship Id="rId28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Relationship Id="rId22" Type="http://schemas.openxmlformats.org/officeDocument/2006/relationships/header" Target="header7.xml"/><Relationship Id="rId27" Type="http://schemas.openxmlformats.org/officeDocument/2006/relationships/footer" Target="footer8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egislation.gov.a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nceskij\AppData\Roaming\OPC-APH\bill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C24338-DF74-4F52-B081-715EADCD4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bill_amd.dotx</Template>
  <TotalTime>0</TotalTime>
  <Pages>11</Pages>
  <Words>1010</Words>
  <Characters>5700</Characters>
  <Application>Microsoft Office Word</Application>
  <DocSecurity>0</DocSecurity>
  <PresentationFormat/>
  <Lines>139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6610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2022-07-11T06:55:00Z</cp:lastPrinted>
  <dcterms:created xsi:type="dcterms:W3CDTF">2022-11-10T04:31:00Z</dcterms:created>
  <dcterms:modified xsi:type="dcterms:W3CDTF">2022-11-10T05:14:00Z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rtT">
    <vt:lpwstr>National Health Amendment (General Co-payment) Act 2022</vt:lpwstr>
  </property>
  <property fmtid="{D5CDD505-2E9C-101B-9397-08002B2CF9AE}" pid="3" name="ActNo">
    <vt:lpwstr>No. 53, 2022</vt:lpwstr>
  </property>
  <property fmtid="{D5CDD505-2E9C-101B-9397-08002B2CF9AE}" pid="4" name="Class">
    <vt:lpwstr>BILL</vt:lpwstr>
  </property>
  <property fmtid="{D5CDD505-2E9C-101B-9397-08002B2CF9AE}" pid="5" name="Type">
    <vt:lpwstr>BILL</vt:lpwstr>
  </property>
  <property fmtid="{D5CDD505-2E9C-101B-9397-08002B2CF9AE}" pid="6" name="DocType">
    <vt:lpwstr>AMD</vt:lpwstr>
  </property>
  <property fmtid="{D5CDD505-2E9C-101B-9397-08002B2CF9AE}" pid="7" name="DLM">
    <vt:lpwstr> </vt:lpwstr>
  </property>
  <property fmtid="{D5CDD505-2E9C-101B-9397-08002B2CF9AE}" pid="8" name="Classification">
    <vt:lpwstr> </vt:lpwstr>
  </property>
  <property fmtid="{D5CDD505-2E9C-101B-9397-08002B2CF9AE}" pid="9" name="ID">
    <vt:lpwstr>OPC8016</vt:lpwstr>
  </property>
  <property fmtid="{D5CDD505-2E9C-101B-9397-08002B2CF9AE}" pid="10" name="MSIP_Label_234ea0fa-41da-4eb0-b95e-07c328641c0b_Enabled">
    <vt:lpwstr>true</vt:lpwstr>
  </property>
  <property fmtid="{D5CDD505-2E9C-101B-9397-08002B2CF9AE}" pid="11" name="MSIP_Label_234ea0fa-41da-4eb0-b95e-07c328641c0b_SetDate">
    <vt:lpwstr>2022-10-27T04:20:04Z</vt:lpwstr>
  </property>
  <property fmtid="{D5CDD505-2E9C-101B-9397-08002B2CF9AE}" pid="12" name="MSIP_Label_234ea0fa-41da-4eb0-b95e-07c328641c0b_Method">
    <vt:lpwstr>Standard</vt:lpwstr>
  </property>
  <property fmtid="{D5CDD505-2E9C-101B-9397-08002B2CF9AE}" pid="13" name="MSIP_Label_234ea0fa-41da-4eb0-b95e-07c328641c0b_Name">
    <vt:lpwstr>BLANK</vt:lpwstr>
  </property>
  <property fmtid="{D5CDD505-2E9C-101B-9397-08002B2CF9AE}" pid="14" name="MSIP_Label_234ea0fa-41da-4eb0-b95e-07c328641c0b_SiteId">
    <vt:lpwstr>f6214c15-3a99-47d1-b862-c9648e927316</vt:lpwstr>
  </property>
  <property fmtid="{D5CDD505-2E9C-101B-9397-08002B2CF9AE}" pid="15" name="MSIP_Label_234ea0fa-41da-4eb0-b95e-07c328641c0b_ActionId">
    <vt:lpwstr>8a6fd588-e35d-423a-8e31-1f901f90c6ae</vt:lpwstr>
  </property>
  <property fmtid="{D5CDD505-2E9C-101B-9397-08002B2CF9AE}" pid="16" name="MSIP_Label_234ea0fa-41da-4eb0-b95e-07c328641c0b_ContentBits">
    <vt:lpwstr>0</vt:lpwstr>
  </property>
</Properties>
</file>