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4580235"/>
    <w:bookmarkStart w:id="1" w:name="_GoBack"/>
    <w:bookmarkEnd w:id="1"/>
    <w:p w14:paraId="2505DC73" w14:textId="51E5B123" w:rsidR="009851D7" w:rsidRDefault="009851D7" w:rsidP="009851D7">
      <w:r>
        <w:object w:dxaOrig="2146" w:dyaOrig="1561" w14:anchorId="7A94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1394552" r:id="rId8"/>
        </w:object>
      </w:r>
    </w:p>
    <w:p w14:paraId="7BE7333D" w14:textId="77777777" w:rsidR="009851D7" w:rsidRDefault="009851D7" w:rsidP="009851D7"/>
    <w:p w14:paraId="64B95077" w14:textId="77777777" w:rsidR="009851D7" w:rsidRDefault="009851D7" w:rsidP="009851D7"/>
    <w:p w14:paraId="4197A576" w14:textId="77777777" w:rsidR="009851D7" w:rsidRDefault="009851D7" w:rsidP="009851D7"/>
    <w:p w14:paraId="228B9240" w14:textId="77777777" w:rsidR="009851D7" w:rsidRDefault="009851D7" w:rsidP="009851D7"/>
    <w:p w14:paraId="1D956A8F" w14:textId="77777777" w:rsidR="009851D7" w:rsidRDefault="009851D7" w:rsidP="009851D7"/>
    <w:p w14:paraId="00AF83CF" w14:textId="77777777" w:rsidR="009851D7" w:rsidRDefault="009851D7" w:rsidP="009851D7"/>
    <w:p w14:paraId="35C50A7B" w14:textId="4E44DDBC" w:rsidR="0048364F" w:rsidRPr="00D81E22" w:rsidRDefault="009851D7" w:rsidP="0048364F">
      <w:pPr>
        <w:pStyle w:val="ShortT"/>
      </w:pPr>
      <w:r>
        <w:t>Offshore Electricity Infrastructure Legislation Amendment Act 2022</w:t>
      </w:r>
    </w:p>
    <w:bookmarkEnd w:id="0"/>
    <w:p w14:paraId="632FF3F6" w14:textId="77777777" w:rsidR="0048364F" w:rsidRPr="00D81E22" w:rsidRDefault="0048364F" w:rsidP="0048364F"/>
    <w:p w14:paraId="41AF180F" w14:textId="2F2C4659" w:rsidR="0048364F" w:rsidRPr="00D81E22" w:rsidRDefault="00C164CA" w:rsidP="009851D7">
      <w:pPr>
        <w:pStyle w:val="Actno"/>
        <w:spacing w:before="400"/>
      </w:pPr>
      <w:r w:rsidRPr="00D81E22">
        <w:t>No.</w:t>
      </w:r>
      <w:r w:rsidR="00A90B1A">
        <w:t xml:space="preserve"> 71</w:t>
      </w:r>
      <w:r w:rsidRPr="00D81E22">
        <w:t>, 20</w:t>
      </w:r>
      <w:r w:rsidR="009E186E" w:rsidRPr="00D81E22">
        <w:t>2</w:t>
      </w:r>
      <w:r w:rsidR="005F11B1" w:rsidRPr="00D81E22">
        <w:t>2</w:t>
      </w:r>
    </w:p>
    <w:p w14:paraId="753ABC4E" w14:textId="77777777" w:rsidR="0048364F" w:rsidRPr="00D81E22" w:rsidRDefault="0048364F" w:rsidP="0048364F"/>
    <w:p w14:paraId="59F6E8D8" w14:textId="77777777" w:rsidR="00632D49" w:rsidRDefault="00632D49" w:rsidP="00632D49">
      <w:pPr>
        <w:rPr>
          <w:lang w:eastAsia="en-AU"/>
        </w:rPr>
      </w:pPr>
    </w:p>
    <w:p w14:paraId="48B8B0BD" w14:textId="247C91ED" w:rsidR="0048364F" w:rsidRPr="00D81E22" w:rsidRDefault="0048364F" w:rsidP="0048364F"/>
    <w:p w14:paraId="70612902" w14:textId="77777777" w:rsidR="0048364F" w:rsidRPr="00D81E22" w:rsidRDefault="0048364F" w:rsidP="0048364F"/>
    <w:p w14:paraId="5A6F3693" w14:textId="77777777" w:rsidR="0048364F" w:rsidRPr="00D81E22" w:rsidRDefault="0048364F" w:rsidP="0048364F"/>
    <w:p w14:paraId="3ECB9ABA" w14:textId="77777777" w:rsidR="009851D7" w:rsidRDefault="009851D7" w:rsidP="009851D7">
      <w:pPr>
        <w:pStyle w:val="LongT"/>
      </w:pPr>
      <w:r>
        <w:t>An Act to amend the law relating to offshore electricity infrastructure, and for related purposes</w:t>
      </w:r>
    </w:p>
    <w:p w14:paraId="0AA1FBD6" w14:textId="1080F88B" w:rsidR="0048364F" w:rsidRPr="00D81E22" w:rsidRDefault="0048364F" w:rsidP="0048364F">
      <w:pPr>
        <w:pStyle w:val="Header"/>
        <w:tabs>
          <w:tab w:val="clear" w:pos="4150"/>
          <w:tab w:val="clear" w:pos="8307"/>
        </w:tabs>
      </w:pPr>
      <w:r w:rsidRPr="00D81E22">
        <w:rPr>
          <w:rStyle w:val="CharAmSchNo"/>
        </w:rPr>
        <w:t xml:space="preserve"> </w:t>
      </w:r>
      <w:r w:rsidRPr="00D81E22">
        <w:rPr>
          <w:rStyle w:val="CharAmSchText"/>
        </w:rPr>
        <w:t xml:space="preserve"> </w:t>
      </w:r>
    </w:p>
    <w:p w14:paraId="0346FBB7" w14:textId="77777777" w:rsidR="0048364F" w:rsidRPr="00D81E22" w:rsidRDefault="0048364F" w:rsidP="0048364F">
      <w:pPr>
        <w:pStyle w:val="Header"/>
        <w:tabs>
          <w:tab w:val="clear" w:pos="4150"/>
          <w:tab w:val="clear" w:pos="8307"/>
        </w:tabs>
      </w:pPr>
      <w:r w:rsidRPr="00D81E22">
        <w:rPr>
          <w:rStyle w:val="CharAmPartNo"/>
        </w:rPr>
        <w:t xml:space="preserve"> </w:t>
      </w:r>
      <w:r w:rsidRPr="00D81E22">
        <w:rPr>
          <w:rStyle w:val="CharAmPartText"/>
        </w:rPr>
        <w:t xml:space="preserve"> </w:t>
      </w:r>
    </w:p>
    <w:p w14:paraId="55334D15" w14:textId="77777777" w:rsidR="0048364F" w:rsidRPr="00D81E22" w:rsidRDefault="0048364F" w:rsidP="0048364F">
      <w:pPr>
        <w:sectPr w:rsidR="0048364F" w:rsidRPr="00D81E22" w:rsidSect="009851D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C2101EA" w14:textId="77777777" w:rsidR="0048364F" w:rsidRPr="00D81E22" w:rsidRDefault="0048364F" w:rsidP="0048364F">
      <w:pPr>
        <w:outlineLvl w:val="0"/>
        <w:rPr>
          <w:sz w:val="36"/>
        </w:rPr>
      </w:pPr>
      <w:r w:rsidRPr="00D81E22">
        <w:rPr>
          <w:sz w:val="36"/>
        </w:rPr>
        <w:lastRenderedPageBreak/>
        <w:t>Contents</w:t>
      </w:r>
    </w:p>
    <w:p w14:paraId="1A232381" w14:textId="07FFD963" w:rsidR="004B0E98" w:rsidRDefault="004B0E9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0E98">
        <w:rPr>
          <w:noProof/>
        </w:rPr>
        <w:tab/>
      </w:r>
      <w:r w:rsidRPr="004B0E98">
        <w:rPr>
          <w:noProof/>
        </w:rPr>
        <w:fldChar w:fldCharType="begin"/>
      </w:r>
      <w:r w:rsidRPr="004B0E98">
        <w:rPr>
          <w:noProof/>
        </w:rPr>
        <w:instrText xml:space="preserve"> PAGEREF _Toc120781480 \h </w:instrText>
      </w:r>
      <w:r w:rsidRPr="004B0E98">
        <w:rPr>
          <w:noProof/>
        </w:rPr>
      </w:r>
      <w:r w:rsidRPr="004B0E98">
        <w:rPr>
          <w:noProof/>
        </w:rPr>
        <w:fldChar w:fldCharType="separate"/>
      </w:r>
      <w:r>
        <w:rPr>
          <w:noProof/>
        </w:rPr>
        <w:t>1</w:t>
      </w:r>
      <w:r w:rsidRPr="004B0E98">
        <w:rPr>
          <w:noProof/>
        </w:rPr>
        <w:fldChar w:fldCharType="end"/>
      </w:r>
    </w:p>
    <w:p w14:paraId="5115C28F" w14:textId="1A0143F4" w:rsidR="004B0E98" w:rsidRDefault="004B0E98">
      <w:pPr>
        <w:pStyle w:val="TOC5"/>
        <w:rPr>
          <w:rFonts w:asciiTheme="minorHAnsi" w:eastAsiaTheme="minorEastAsia" w:hAnsiTheme="minorHAnsi" w:cstheme="minorBidi"/>
          <w:noProof/>
          <w:kern w:val="0"/>
          <w:sz w:val="22"/>
          <w:szCs w:val="22"/>
        </w:rPr>
      </w:pPr>
      <w:r>
        <w:rPr>
          <w:noProof/>
        </w:rPr>
        <w:t>2</w:t>
      </w:r>
      <w:r>
        <w:rPr>
          <w:noProof/>
        </w:rPr>
        <w:tab/>
        <w:t>Commencement</w:t>
      </w:r>
      <w:r w:rsidRPr="004B0E98">
        <w:rPr>
          <w:noProof/>
        </w:rPr>
        <w:tab/>
      </w:r>
      <w:r w:rsidRPr="004B0E98">
        <w:rPr>
          <w:noProof/>
        </w:rPr>
        <w:fldChar w:fldCharType="begin"/>
      </w:r>
      <w:r w:rsidRPr="004B0E98">
        <w:rPr>
          <w:noProof/>
        </w:rPr>
        <w:instrText xml:space="preserve"> PAGEREF _Toc120781481 \h </w:instrText>
      </w:r>
      <w:r w:rsidRPr="004B0E98">
        <w:rPr>
          <w:noProof/>
        </w:rPr>
      </w:r>
      <w:r w:rsidRPr="004B0E98">
        <w:rPr>
          <w:noProof/>
        </w:rPr>
        <w:fldChar w:fldCharType="separate"/>
      </w:r>
      <w:r>
        <w:rPr>
          <w:noProof/>
        </w:rPr>
        <w:t>2</w:t>
      </w:r>
      <w:r w:rsidRPr="004B0E98">
        <w:rPr>
          <w:noProof/>
        </w:rPr>
        <w:fldChar w:fldCharType="end"/>
      </w:r>
    </w:p>
    <w:p w14:paraId="4AD5D8B7" w14:textId="240A8DFC" w:rsidR="004B0E98" w:rsidRDefault="004B0E98">
      <w:pPr>
        <w:pStyle w:val="TOC5"/>
        <w:rPr>
          <w:rFonts w:asciiTheme="minorHAnsi" w:eastAsiaTheme="minorEastAsia" w:hAnsiTheme="minorHAnsi" w:cstheme="minorBidi"/>
          <w:noProof/>
          <w:kern w:val="0"/>
          <w:sz w:val="22"/>
          <w:szCs w:val="22"/>
        </w:rPr>
      </w:pPr>
      <w:r>
        <w:rPr>
          <w:noProof/>
        </w:rPr>
        <w:t>3</w:t>
      </w:r>
      <w:r>
        <w:rPr>
          <w:noProof/>
        </w:rPr>
        <w:tab/>
        <w:t>Schedules</w:t>
      </w:r>
      <w:r w:rsidRPr="004B0E98">
        <w:rPr>
          <w:noProof/>
        </w:rPr>
        <w:tab/>
      </w:r>
      <w:r w:rsidRPr="004B0E98">
        <w:rPr>
          <w:noProof/>
        </w:rPr>
        <w:fldChar w:fldCharType="begin"/>
      </w:r>
      <w:r w:rsidRPr="004B0E98">
        <w:rPr>
          <w:noProof/>
        </w:rPr>
        <w:instrText xml:space="preserve"> PAGEREF _Toc120781482 \h </w:instrText>
      </w:r>
      <w:r w:rsidRPr="004B0E98">
        <w:rPr>
          <w:noProof/>
        </w:rPr>
      </w:r>
      <w:r w:rsidRPr="004B0E98">
        <w:rPr>
          <w:noProof/>
        </w:rPr>
        <w:fldChar w:fldCharType="separate"/>
      </w:r>
      <w:r>
        <w:rPr>
          <w:noProof/>
        </w:rPr>
        <w:t>2</w:t>
      </w:r>
      <w:r w:rsidRPr="004B0E98">
        <w:rPr>
          <w:noProof/>
        </w:rPr>
        <w:fldChar w:fldCharType="end"/>
      </w:r>
    </w:p>
    <w:p w14:paraId="08E7CC7C" w14:textId="459C4EC3" w:rsidR="004B0E98" w:rsidRDefault="004B0E98">
      <w:pPr>
        <w:pStyle w:val="TOC6"/>
        <w:rPr>
          <w:rFonts w:asciiTheme="minorHAnsi" w:eastAsiaTheme="minorEastAsia" w:hAnsiTheme="minorHAnsi" w:cstheme="minorBidi"/>
          <w:b w:val="0"/>
          <w:noProof/>
          <w:kern w:val="0"/>
          <w:sz w:val="22"/>
          <w:szCs w:val="22"/>
        </w:rPr>
      </w:pPr>
      <w:r>
        <w:rPr>
          <w:noProof/>
        </w:rPr>
        <w:t>Schedule 1—Amendment of the Customs Act 1901</w:t>
      </w:r>
      <w:r w:rsidRPr="004B0E98">
        <w:rPr>
          <w:b w:val="0"/>
          <w:noProof/>
          <w:sz w:val="18"/>
        </w:rPr>
        <w:tab/>
      </w:r>
      <w:r w:rsidRPr="004B0E98">
        <w:rPr>
          <w:b w:val="0"/>
          <w:noProof/>
          <w:sz w:val="18"/>
        </w:rPr>
        <w:fldChar w:fldCharType="begin"/>
      </w:r>
      <w:r w:rsidRPr="004B0E98">
        <w:rPr>
          <w:b w:val="0"/>
          <w:noProof/>
          <w:sz w:val="18"/>
        </w:rPr>
        <w:instrText xml:space="preserve"> PAGEREF _Toc120781483 \h </w:instrText>
      </w:r>
      <w:r w:rsidRPr="004B0E98">
        <w:rPr>
          <w:b w:val="0"/>
          <w:noProof/>
          <w:sz w:val="18"/>
        </w:rPr>
      </w:r>
      <w:r w:rsidRPr="004B0E98">
        <w:rPr>
          <w:b w:val="0"/>
          <w:noProof/>
          <w:sz w:val="18"/>
        </w:rPr>
        <w:fldChar w:fldCharType="separate"/>
      </w:r>
      <w:r>
        <w:rPr>
          <w:b w:val="0"/>
          <w:noProof/>
          <w:sz w:val="18"/>
        </w:rPr>
        <w:t>3</w:t>
      </w:r>
      <w:r w:rsidRPr="004B0E98">
        <w:rPr>
          <w:b w:val="0"/>
          <w:noProof/>
          <w:sz w:val="18"/>
        </w:rPr>
        <w:fldChar w:fldCharType="end"/>
      </w:r>
    </w:p>
    <w:p w14:paraId="3F9C6905" w14:textId="7845230D" w:rsidR="004B0E98" w:rsidRDefault="004B0E98">
      <w:pPr>
        <w:pStyle w:val="TOC9"/>
        <w:rPr>
          <w:rFonts w:asciiTheme="minorHAnsi" w:eastAsiaTheme="minorEastAsia" w:hAnsiTheme="minorHAnsi" w:cstheme="minorBidi"/>
          <w:i w:val="0"/>
          <w:noProof/>
          <w:kern w:val="0"/>
          <w:sz w:val="22"/>
          <w:szCs w:val="22"/>
        </w:rPr>
      </w:pPr>
      <w:r>
        <w:rPr>
          <w:noProof/>
        </w:rPr>
        <w:t>Customs Act 1901</w:t>
      </w:r>
      <w:r w:rsidRPr="004B0E98">
        <w:rPr>
          <w:i w:val="0"/>
          <w:noProof/>
          <w:sz w:val="18"/>
        </w:rPr>
        <w:tab/>
      </w:r>
      <w:r w:rsidRPr="004B0E98">
        <w:rPr>
          <w:i w:val="0"/>
          <w:noProof/>
          <w:sz w:val="18"/>
        </w:rPr>
        <w:fldChar w:fldCharType="begin"/>
      </w:r>
      <w:r w:rsidRPr="004B0E98">
        <w:rPr>
          <w:i w:val="0"/>
          <w:noProof/>
          <w:sz w:val="18"/>
        </w:rPr>
        <w:instrText xml:space="preserve"> PAGEREF _Toc120781484 \h </w:instrText>
      </w:r>
      <w:r w:rsidRPr="004B0E98">
        <w:rPr>
          <w:i w:val="0"/>
          <w:noProof/>
          <w:sz w:val="18"/>
        </w:rPr>
      </w:r>
      <w:r w:rsidRPr="004B0E98">
        <w:rPr>
          <w:i w:val="0"/>
          <w:noProof/>
          <w:sz w:val="18"/>
        </w:rPr>
        <w:fldChar w:fldCharType="separate"/>
      </w:r>
      <w:r>
        <w:rPr>
          <w:i w:val="0"/>
          <w:noProof/>
          <w:sz w:val="18"/>
        </w:rPr>
        <w:t>3</w:t>
      </w:r>
      <w:r w:rsidRPr="004B0E98">
        <w:rPr>
          <w:i w:val="0"/>
          <w:noProof/>
          <w:sz w:val="18"/>
        </w:rPr>
        <w:fldChar w:fldCharType="end"/>
      </w:r>
    </w:p>
    <w:p w14:paraId="6CE9A41B" w14:textId="3CA7067C" w:rsidR="004B0E98" w:rsidRDefault="004B0E98">
      <w:pPr>
        <w:pStyle w:val="TOC6"/>
        <w:rPr>
          <w:rFonts w:asciiTheme="minorHAnsi" w:eastAsiaTheme="minorEastAsia" w:hAnsiTheme="minorHAnsi" w:cstheme="minorBidi"/>
          <w:b w:val="0"/>
          <w:noProof/>
          <w:kern w:val="0"/>
          <w:sz w:val="22"/>
          <w:szCs w:val="22"/>
        </w:rPr>
      </w:pPr>
      <w:r>
        <w:rPr>
          <w:noProof/>
        </w:rPr>
        <w:t>Schedule 2—Amendment of the Offshore Electricity Infrastructure Act 2021</w:t>
      </w:r>
      <w:r w:rsidRPr="004B0E98">
        <w:rPr>
          <w:b w:val="0"/>
          <w:noProof/>
          <w:sz w:val="18"/>
        </w:rPr>
        <w:tab/>
      </w:r>
      <w:r w:rsidRPr="004B0E98">
        <w:rPr>
          <w:b w:val="0"/>
          <w:noProof/>
          <w:sz w:val="18"/>
        </w:rPr>
        <w:fldChar w:fldCharType="begin"/>
      </w:r>
      <w:r w:rsidRPr="004B0E98">
        <w:rPr>
          <w:b w:val="0"/>
          <w:noProof/>
          <w:sz w:val="18"/>
        </w:rPr>
        <w:instrText xml:space="preserve"> PAGEREF _Toc120781488 \h </w:instrText>
      </w:r>
      <w:r w:rsidRPr="004B0E98">
        <w:rPr>
          <w:b w:val="0"/>
          <w:noProof/>
          <w:sz w:val="18"/>
        </w:rPr>
      </w:r>
      <w:r w:rsidRPr="004B0E98">
        <w:rPr>
          <w:b w:val="0"/>
          <w:noProof/>
          <w:sz w:val="18"/>
        </w:rPr>
        <w:fldChar w:fldCharType="separate"/>
      </w:r>
      <w:r>
        <w:rPr>
          <w:b w:val="0"/>
          <w:noProof/>
          <w:sz w:val="18"/>
        </w:rPr>
        <w:t>12</w:t>
      </w:r>
      <w:r w:rsidRPr="004B0E98">
        <w:rPr>
          <w:b w:val="0"/>
          <w:noProof/>
          <w:sz w:val="18"/>
        </w:rPr>
        <w:fldChar w:fldCharType="end"/>
      </w:r>
    </w:p>
    <w:p w14:paraId="5A498556" w14:textId="0790ECE0" w:rsidR="004B0E98" w:rsidRDefault="004B0E98">
      <w:pPr>
        <w:pStyle w:val="TOC9"/>
        <w:rPr>
          <w:rFonts w:asciiTheme="minorHAnsi" w:eastAsiaTheme="minorEastAsia" w:hAnsiTheme="minorHAnsi" w:cstheme="minorBidi"/>
          <w:i w:val="0"/>
          <w:noProof/>
          <w:kern w:val="0"/>
          <w:sz w:val="22"/>
          <w:szCs w:val="22"/>
        </w:rPr>
      </w:pPr>
      <w:r>
        <w:rPr>
          <w:noProof/>
        </w:rPr>
        <w:t>Offshore Electricity Infrastructure Act 2021</w:t>
      </w:r>
      <w:r w:rsidRPr="004B0E98">
        <w:rPr>
          <w:i w:val="0"/>
          <w:noProof/>
          <w:sz w:val="18"/>
        </w:rPr>
        <w:tab/>
      </w:r>
      <w:r w:rsidRPr="004B0E98">
        <w:rPr>
          <w:i w:val="0"/>
          <w:noProof/>
          <w:sz w:val="18"/>
        </w:rPr>
        <w:fldChar w:fldCharType="begin"/>
      </w:r>
      <w:r w:rsidRPr="004B0E98">
        <w:rPr>
          <w:i w:val="0"/>
          <w:noProof/>
          <w:sz w:val="18"/>
        </w:rPr>
        <w:instrText xml:space="preserve"> PAGEREF _Toc120781489 \h </w:instrText>
      </w:r>
      <w:r w:rsidRPr="004B0E98">
        <w:rPr>
          <w:i w:val="0"/>
          <w:noProof/>
          <w:sz w:val="18"/>
        </w:rPr>
      </w:r>
      <w:r w:rsidRPr="004B0E98">
        <w:rPr>
          <w:i w:val="0"/>
          <w:noProof/>
          <w:sz w:val="18"/>
        </w:rPr>
        <w:fldChar w:fldCharType="separate"/>
      </w:r>
      <w:r>
        <w:rPr>
          <w:i w:val="0"/>
          <w:noProof/>
          <w:sz w:val="18"/>
        </w:rPr>
        <w:t>12</w:t>
      </w:r>
      <w:r w:rsidRPr="004B0E98">
        <w:rPr>
          <w:i w:val="0"/>
          <w:noProof/>
          <w:sz w:val="18"/>
        </w:rPr>
        <w:fldChar w:fldCharType="end"/>
      </w:r>
    </w:p>
    <w:p w14:paraId="6BA9C1CF" w14:textId="64EEE4C2" w:rsidR="00055B5C" w:rsidRPr="009851D7" w:rsidRDefault="004B0E98" w:rsidP="0048364F">
      <w:pPr>
        <w:rPr>
          <w:rFonts w:cs="Times New Roman"/>
          <w:sz w:val="18"/>
        </w:rPr>
      </w:pPr>
      <w:r>
        <w:rPr>
          <w:rFonts w:cs="Times New Roman"/>
          <w:sz w:val="18"/>
        </w:rPr>
        <w:fldChar w:fldCharType="end"/>
      </w:r>
    </w:p>
    <w:p w14:paraId="6A7D1F1A" w14:textId="77777777" w:rsidR="00060FF9" w:rsidRPr="00D81E22" w:rsidRDefault="00060FF9" w:rsidP="0048364F"/>
    <w:p w14:paraId="5D1F20DB" w14:textId="77777777" w:rsidR="00FE7F93" w:rsidRPr="00D81E22" w:rsidRDefault="00FE7F93" w:rsidP="0048364F">
      <w:pPr>
        <w:sectPr w:rsidR="00FE7F93" w:rsidRPr="00D81E22" w:rsidSect="009851D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448C285" w14:textId="77777777" w:rsidR="009851D7" w:rsidRDefault="009851D7">
      <w:r>
        <w:object w:dxaOrig="2146" w:dyaOrig="1561" w14:anchorId="7E044144">
          <v:shape id="_x0000_i1027" type="#_x0000_t75" alt="Commonwealth Coat of Arms of Australia" style="width:110.25pt;height:80.25pt" o:ole="" fillcolor="window">
            <v:imagedata r:id="rId7" o:title=""/>
          </v:shape>
          <o:OLEObject Type="Embed" ProgID="Word.Picture.8" ShapeID="_x0000_i1027" DrawAspect="Content" ObjectID="_1731394553" r:id="rId20"/>
        </w:object>
      </w:r>
    </w:p>
    <w:p w14:paraId="765B22AF" w14:textId="77777777" w:rsidR="009851D7" w:rsidRDefault="009851D7"/>
    <w:p w14:paraId="214E8086" w14:textId="77777777" w:rsidR="009851D7" w:rsidRDefault="009851D7" w:rsidP="000178F8">
      <w:pPr>
        <w:spacing w:line="240" w:lineRule="auto"/>
      </w:pPr>
    </w:p>
    <w:p w14:paraId="5BA54C5A" w14:textId="5B8F8313" w:rsidR="009851D7" w:rsidRDefault="004B1C65" w:rsidP="000178F8">
      <w:pPr>
        <w:pStyle w:val="ShortTP1"/>
      </w:pPr>
      <w:fldSimple w:instr=" STYLEREF ShortT ">
        <w:r w:rsidR="004B0E98">
          <w:rPr>
            <w:noProof/>
          </w:rPr>
          <w:t>Offshore Electricity Infrastructure Legislation Amendment Act 2022</w:t>
        </w:r>
      </w:fldSimple>
    </w:p>
    <w:p w14:paraId="6F6EF0F5" w14:textId="59828620" w:rsidR="009851D7" w:rsidRDefault="004B1C65" w:rsidP="000178F8">
      <w:pPr>
        <w:pStyle w:val="ActNoP1"/>
      </w:pPr>
      <w:fldSimple w:instr=" STYLEREF Actno ">
        <w:r w:rsidR="004B0E98">
          <w:rPr>
            <w:noProof/>
          </w:rPr>
          <w:t>No. 71, 2022</w:t>
        </w:r>
      </w:fldSimple>
    </w:p>
    <w:p w14:paraId="0E1EE629" w14:textId="77777777" w:rsidR="009851D7" w:rsidRPr="009A0728" w:rsidRDefault="009851D7" w:rsidP="009A0728">
      <w:pPr>
        <w:pBdr>
          <w:bottom w:val="single" w:sz="6" w:space="0" w:color="auto"/>
        </w:pBdr>
        <w:spacing w:before="400" w:line="240" w:lineRule="auto"/>
        <w:rPr>
          <w:rFonts w:eastAsia="Times New Roman"/>
          <w:b/>
          <w:sz w:val="28"/>
        </w:rPr>
      </w:pPr>
    </w:p>
    <w:p w14:paraId="52706FCF" w14:textId="77777777" w:rsidR="009851D7" w:rsidRPr="009A0728" w:rsidRDefault="009851D7" w:rsidP="009A0728">
      <w:pPr>
        <w:spacing w:line="40" w:lineRule="exact"/>
        <w:rPr>
          <w:rFonts w:eastAsia="Calibri"/>
          <w:b/>
          <w:sz w:val="28"/>
        </w:rPr>
      </w:pPr>
    </w:p>
    <w:p w14:paraId="3E7E4BE4" w14:textId="77777777" w:rsidR="009851D7" w:rsidRPr="009A0728" w:rsidRDefault="009851D7" w:rsidP="009A0728">
      <w:pPr>
        <w:pBdr>
          <w:top w:val="single" w:sz="12" w:space="0" w:color="auto"/>
        </w:pBdr>
        <w:spacing w:line="240" w:lineRule="auto"/>
        <w:rPr>
          <w:rFonts w:eastAsia="Times New Roman"/>
          <w:b/>
          <w:sz w:val="28"/>
        </w:rPr>
      </w:pPr>
    </w:p>
    <w:p w14:paraId="49AC83BE" w14:textId="77777777" w:rsidR="009851D7" w:rsidRDefault="009851D7" w:rsidP="009851D7">
      <w:pPr>
        <w:pStyle w:val="Page1"/>
        <w:spacing w:before="400"/>
      </w:pPr>
      <w:r>
        <w:t>An Act to amend the law relating to offshore electricity infrastructure, and for related purposes</w:t>
      </w:r>
    </w:p>
    <w:p w14:paraId="76457398" w14:textId="1734C0D5" w:rsidR="00A90B1A" w:rsidRDefault="00A90B1A" w:rsidP="000C5962">
      <w:pPr>
        <w:pStyle w:val="AssentDt"/>
        <w:spacing w:before="240"/>
        <w:rPr>
          <w:sz w:val="24"/>
        </w:rPr>
      </w:pPr>
      <w:r>
        <w:rPr>
          <w:sz w:val="24"/>
        </w:rPr>
        <w:t>[</w:t>
      </w:r>
      <w:r>
        <w:rPr>
          <w:i/>
          <w:sz w:val="24"/>
        </w:rPr>
        <w:t>Assented to 30 November 2022</w:t>
      </w:r>
      <w:r>
        <w:rPr>
          <w:sz w:val="24"/>
        </w:rPr>
        <w:t>]</w:t>
      </w:r>
    </w:p>
    <w:p w14:paraId="398D0095" w14:textId="413DADE8" w:rsidR="0048364F" w:rsidRPr="00D81E22" w:rsidRDefault="0048364F" w:rsidP="00D81E22">
      <w:pPr>
        <w:spacing w:before="240" w:line="240" w:lineRule="auto"/>
        <w:rPr>
          <w:sz w:val="32"/>
        </w:rPr>
      </w:pPr>
      <w:r w:rsidRPr="00D81E22">
        <w:rPr>
          <w:sz w:val="32"/>
        </w:rPr>
        <w:t>The Parliament of Australia enacts:</w:t>
      </w:r>
    </w:p>
    <w:p w14:paraId="715C21C0" w14:textId="77777777" w:rsidR="0048364F" w:rsidRPr="00D81E22" w:rsidRDefault="0048364F" w:rsidP="00D81E22">
      <w:pPr>
        <w:pStyle w:val="ActHead5"/>
      </w:pPr>
      <w:bookmarkStart w:id="2" w:name="_Toc120781480"/>
      <w:r w:rsidRPr="00D81E22">
        <w:rPr>
          <w:rStyle w:val="CharSectno"/>
        </w:rPr>
        <w:t>1</w:t>
      </w:r>
      <w:r w:rsidRPr="00D81E22">
        <w:t xml:space="preserve">  Short title</w:t>
      </w:r>
      <w:bookmarkEnd w:id="2"/>
    </w:p>
    <w:p w14:paraId="7687C9D8" w14:textId="77777777" w:rsidR="0048364F" w:rsidRPr="00D81E22" w:rsidRDefault="0048364F" w:rsidP="00D81E22">
      <w:pPr>
        <w:pStyle w:val="subsection"/>
      </w:pPr>
      <w:r w:rsidRPr="00D81E22">
        <w:tab/>
      </w:r>
      <w:r w:rsidRPr="00D81E22">
        <w:tab/>
        <w:t xml:space="preserve">This Act </w:t>
      </w:r>
      <w:r w:rsidR="00275197" w:rsidRPr="00D81E22">
        <w:t xml:space="preserve">is </w:t>
      </w:r>
      <w:r w:rsidRPr="00D81E22">
        <w:t xml:space="preserve">the </w:t>
      </w:r>
      <w:r w:rsidR="00F4217A" w:rsidRPr="00D81E22">
        <w:rPr>
          <w:i/>
        </w:rPr>
        <w:t>Offshore Electricity Infrastructure Legislation Amendment Act 2022</w:t>
      </w:r>
      <w:r w:rsidRPr="00D81E22">
        <w:t>.</w:t>
      </w:r>
    </w:p>
    <w:p w14:paraId="5257507D" w14:textId="77777777" w:rsidR="0048364F" w:rsidRPr="00D81E22" w:rsidRDefault="0048364F" w:rsidP="00D81E22">
      <w:pPr>
        <w:pStyle w:val="ActHead5"/>
      </w:pPr>
      <w:bookmarkStart w:id="3" w:name="_Toc120781481"/>
      <w:r w:rsidRPr="00D81E22">
        <w:rPr>
          <w:rStyle w:val="CharSectno"/>
        </w:rPr>
        <w:t>2</w:t>
      </w:r>
      <w:r w:rsidRPr="00D81E22">
        <w:t xml:space="preserve">  Commencement</w:t>
      </w:r>
      <w:bookmarkEnd w:id="3"/>
    </w:p>
    <w:p w14:paraId="7AB7B056" w14:textId="77777777" w:rsidR="0048364F" w:rsidRPr="00D81E22" w:rsidRDefault="0048364F" w:rsidP="00D81E22">
      <w:pPr>
        <w:pStyle w:val="subsection"/>
      </w:pPr>
      <w:r w:rsidRPr="00D81E22">
        <w:tab/>
        <w:t>(1)</w:t>
      </w:r>
      <w:r w:rsidRPr="00D81E22">
        <w:tab/>
        <w:t>Each provision of this Act specified in column 1 of the table commences, or is taken to have commenced, in accordance with column 2 of the table. Any other statement in column 2 has effect according to its terms.</w:t>
      </w:r>
    </w:p>
    <w:p w14:paraId="73F4C6C7" w14:textId="77777777" w:rsidR="0048364F" w:rsidRPr="00D81E22" w:rsidRDefault="0048364F" w:rsidP="00D81E2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81E22" w14:paraId="50C193AD" w14:textId="77777777" w:rsidTr="0034760F">
        <w:trPr>
          <w:tblHeader/>
        </w:trPr>
        <w:tc>
          <w:tcPr>
            <w:tcW w:w="7111" w:type="dxa"/>
            <w:gridSpan w:val="3"/>
            <w:tcBorders>
              <w:top w:val="single" w:sz="12" w:space="0" w:color="auto"/>
              <w:bottom w:val="single" w:sz="6" w:space="0" w:color="auto"/>
            </w:tcBorders>
            <w:shd w:val="clear" w:color="auto" w:fill="auto"/>
          </w:tcPr>
          <w:p w14:paraId="107AC418" w14:textId="77777777" w:rsidR="0048364F" w:rsidRPr="00D81E22" w:rsidRDefault="0048364F" w:rsidP="00D81E22">
            <w:pPr>
              <w:pStyle w:val="TableHeading"/>
            </w:pPr>
            <w:r w:rsidRPr="00D81E22">
              <w:lastRenderedPageBreak/>
              <w:t>Commencement information</w:t>
            </w:r>
          </w:p>
        </w:tc>
      </w:tr>
      <w:tr w:rsidR="0048364F" w:rsidRPr="00D81E22" w14:paraId="737CD174" w14:textId="77777777" w:rsidTr="0034760F">
        <w:trPr>
          <w:tblHeader/>
        </w:trPr>
        <w:tc>
          <w:tcPr>
            <w:tcW w:w="1701" w:type="dxa"/>
            <w:tcBorders>
              <w:top w:val="single" w:sz="6" w:space="0" w:color="auto"/>
              <w:bottom w:val="single" w:sz="6" w:space="0" w:color="auto"/>
            </w:tcBorders>
            <w:shd w:val="clear" w:color="auto" w:fill="auto"/>
          </w:tcPr>
          <w:p w14:paraId="2D4B2E36" w14:textId="77777777" w:rsidR="0048364F" w:rsidRPr="00D81E22" w:rsidRDefault="0048364F" w:rsidP="00D81E22">
            <w:pPr>
              <w:pStyle w:val="TableHeading"/>
            </w:pPr>
            <w:r w:rsidRPr="00D81E22">
              <w:t>Column 1</w:t>
            </w:r>
          </w:p>
        </w:tc>
        <w:tc>
          <w:tcPr>
            <w:tcW w:w="3828" w:type="dxa"/>
            <w:tcBorders>
              <w:top w:val="single" w:sz="6" w:space="0" w:color="auto"/>
              <w:bottom w:val="single" w:sz="6" w:space="0" w:color="auto"/>
            </w:tcBorders>
            <w:shd w:val="clear" w:color="auto" w:fill="auto"/>
          </w:tcPr>
          <w:p w14:paraId="3838A9B4" w14:textId="77777777" w:rsidR="0048364F" w:rsidRPr="00D81E22" w:rsidRDefault="0048364F" w:rsidP="00D81E22">
            <w:pPr>
              <w:pStyle w:val="TableHeading"/>
            </w:pPr>
            <w:r w:rsidRPr="00D81E22">
              <w:t>Column 2</w:t>
            </w:r>
          </w:p>
        </w:tc>
        <w:tc>
          <w:tcPr>
            <w:tcW w:w="1582" w:type="dxa"/>
            <w:tcBorders>
              <w:top w:val="single" w:sz="6" w:space="0" w:color="auto"/>
              <w:bottom w:val="single" w:sz="6" w:space="0" w:color="auto"/>
            </w:tcBorders>
            <w:shd w:val="clear" w:color="auto" w:fill="auto"/>
          </w:tcPr>
          <w:p w14:paraId="70D3414B" w14:textId="77777777" w:rsidR="0048364F" w:rsidRPr="00D81E22" w:rsidRDefault="0048364F" w:rsidP="00D81E22">
            <w:pPr>
              <w:pStyle w:val="TableHeading"/>
            </w:pPr>
            <w:r w:rsidRPr="00D81E22">
              <w:t>Column 3</w:t>
            </w:r>
          </w:p>
        </w:tc>
      </w:tr>
      <w:tr w:rsidR="0048364F" w:rsidRPr="00D81E22" w14:paraId="4B34B166" w14:textId="77777777" w:rsidTr="0034760F">
        <w:trPr>
          <w:tblHeader/>
        </w:trPr>
        <w:tc>
          <w:tcPr>
            <w:tcW w:w="1701" w:type="dxa"/>
            <w:tcBorders>
              <w:top w:val="single" w:sz="6" w:space="0" w:color="auto"/>
              <w:bottom w:val="single" w:sz="12" w:space="0" w:color="auto"/>
            </w:tcBorders>
            <w:shd w:val="clear" w:color="auto" w:fill="auto"/>
          </w:tcPr>
          <w:p w14:paraId="167C4F0C" w14:textId="77777777" w:rsidR="0048364F" w:rsidRPr="00D81E22" w:rsidRDefault="0048364F" w:rsidP="00D81E22">
            <w:pPr>
              <w:pStyle w:val="TableHeading"/>
            </w:pPr>
            <w:r w:rsidRPr="00D81E22">
              <w:t>Provisions</w:t>
            </w:r>
          </w:p>
        </w:tc>
        <w:tc>
          <w:tcPr>
            <w:tcW w:w="3828" w:type="dxa"/>
            <w:tcBorders>
              <w:top w:val="single" w:sz="6" w:space="0" w:color="auto"/>
              <w:bottom w:val="single" w:sz="12" w:space="0" w:color="auto"/>
            </w:tcBorders>
            <w:shd w:val="clear" w:color="auto" w:fill="auto"/>
          </w:tcPr>
          <w:p w14:paraId="39F1353C" w14:textId="77777777" w:rsidR="0048364F" w:rsidRPr="00D81E22" w:rsidRDefault="0048364F" w:rsidP="00D81E22">
            <w:pPr>
              <w:pStyle w:val="TableHeading"/>
            </w:pPr>
            <w:r w:rsidRPr="00D81E22">
              <w:t>Commencement</w:t>
            </w:r>
          </w:p>
        </w:tc>
        <w:tc>
          <w:tcPr>
            <w:tcW w:w="1582" w:type="dxa"/>
            <w:tcBorders>
              <w:top w:val="single" w:sz="6" w:space="0" w:color="auto"/>
              <w:bottom w:val="single" w:sz="12" w:space="0" w:color="auto"/>
            </w:tcBorders>
            <w:shd w:val="clear" w:color="auto" w:fill="auto"/>
          </w:tcPr>
          <w:p w14:paraId="75940946" w14:textId="77777777" w:rsidR="0048364F" w:rsidRPr="00D81E22" w:rsidRDefault="0048364F" w:rsidP="00D81E22">
            <w:pPr>
              <w:pStyle w:val="TableHeading"/>
            </w:pPr>
            <w:r w:rsidRPr="00D81E22">
              <w:t>Date/Details</w:t>
            </w:r>
          </w:p>
        </w:tc>
      </w:tr>
      <w:tr w:rsidR="0048364F" w:rsidRPr="00D81E22" w14:paraId="24C1344B" w14:textId="77777777" w:rsidTr="0034760F">
        <w:tc>
          <w:tcPr>
            <w:tcW w:w="1701" w:type="dxa"/>
            <w:tcBorders>
              <w:top w:val="single" w:sz="2" w:space="0" w:color="auto"/>
              <w:bottom w:val="single" w:sz="12" w:space="0" w:color="auto"/>
            </w:tcBorders>
            <w:shd w:val="clear" w:color="auto" w:fill="auto"/>
          </w:tcPr>
          <w:p w14:paraId="3F867058" w14:textId="77777777" w:rsidR="0048364F" w:rsidRPr="00D81E22" w:rsidRDefault="006B1625" w:rsidP="00D81E22">
            <w:pPr>
              <w:pStyle w:val="Tabletext"/>
            </w:pPr>
            <w:r w:rsidRPr="00D81E22">
              <w:t>1</w:t>
            </w:r>
            <w:r w:rsidR="0048364F" w:rsidRPr="00D81E22">
              <w:t xml:space="preserve">.  </w:t>
            </w:r>
            <w:r w:rsidRPr="00D81E22">
              <w:t>The whole of this Act</w:t>
            </w:r>
          </w:p>
        </w:tc>
        <w:tc>
          <w:tcPr>
            <w:tcW w:w="3828" w:type="dxa"/>
            <w:tcBorders>
              <w:top w:val="single" w:sz="2" w:space="0" w:color="auto"/>
              <w:bottom w:val="single" w:sz="12" w:space="0" w:color="auto"/>
            </w:tcBorders>
            <w:shd w:val="clear" w:color="auto" w:fill="auto"/>
          </w:tcPr>
          <w:p w14:paraId="2390B517" w14:textId="77777777" w:rsidR="0048364F" w:rsidRPr="00D81E22" w:rsidRDefault="0034760F" w:rsidP="00D81E22">
            <w:pPr>
              <w:pStyle w:val="Tabletext"/>
            </w:pPr>
            <w:r w:rsidRPr="00D81E22">
              <w:t>The day after this Act receives the Royal Assent.</w:t>
            </w:r>
          </w:p>
        </w:tc>
        <w:tc>
          <w:tcPr>
            <w:tcW w:w="1582" w:type="dxa"/>
            <w:tcBorders>
              <w:top w:val="single" w:sz="2" w:space="0" w:color="auto"/>
              <w:bottom w:val="single" w:sz="12" w:space="0" w:color="auto"/>
            </w:tcBorders>
            <w:shd w:val="clear" w:color="auto" w:fill="auto"/>
          </w:tcPr>
          <w:p w14:paraId="017FF406" w14:textId="6BC15FBD" w:rsidR="0048364F" w:rsidRPr="00D81E22" w:rsidRDefault="00B303FF" w:rsidP="00D81E22">
            <w:pPr>
              <w:pStyle w:val="Tabletext"/>
            </w:pPr>
            <w:r>
              <w:t>1 December 2022</w:t>
            </w:r>
          </w:p>
        </w:tc>
      </w:tr>
    </w:tbl>
    <w:p w14:paraId="22FFD7DF" w14:textId="77777777" w:rsidR="0048364F" w:rsidRPr="00D81E22" w:rsidRDefault="00201D27" w:rsidP="00D81E22">
      <w:pPr>
        <w:pStyle w:val="notetext"/>
      </w:pPr>
      <w:r w:rsidRPr="00D81E22">
        <w:t>Note:</w:t>
      </w:r>
      <w:r w:rsidRPr="00D81E22">
        <w:tab/>
        <w:t>This table relates only to the provisions of this Act as originally enacted. It will not be amended to deal with any later amendments of this Act.</w:t>
      </w:r>
    </w:p>
    <w:p w14:paraId="4C0954F3" w14:textId="77777777" w:rsidR="0048364F" w:rsidRPr="00D81E22" w:rsidRDefault="0048364F" w:rsidP="00D81E22">
      <w:pPr>
        <w:pStyle w:val="subsection"/>
      </w:pPr>
      <w:r w:rsidRPr="00D81E22">
        <w:tab/>
        <w:t>(2)</w:t>
      </w:r>
      <w:r w:rsidRPr="00D81E22">
        <w:tab/>
      </w:r>
      <w:r w:rsidR="00201D27" w:rsidRPr="00D81E22">
        <w:t xml:space="preserve">Any information in </w:t>
      </w:r>
      <w:r w:rsidR="00877D48" w:rsidRPr="00D81E22">
        <w:t>c</w:t>
      </w:r>
      <w:r w:rsidR="00201D27" w:rsidRPr="00D81E22">
        <w:t>olumn 3 of the table is not part of this Act. Information may be inserted in this column, or information in it may be edited, in any published version of this Act.</w:t>
      </w:r>
    </w:p>
    <w:p w14:paraId="1D0CC2B0" w14:textId="77777777" w:rsidR="0048364F" w:rsidRPr="00D81E22" w:rsidRDefault="0048364F" w:rsidP="00D81E22">
      <w:pPr>
        <w:pStyle w:val="ActHead5"/>
      </w:pPr>
      <w:bookmarkStart w:id="4" w:name="_Toc120781482"/>
      <w:r w:rsidRPr="00D81E22">
        <w:rPr>
          <w:rStyle w:val="CharSectno"/>
        </w:rPr>
        <w:t>3</w:t>
      </w:r>
      <w:r w:rsidRPr="00D81E22">
        <w:t xml:space="preserve">  Schedules</w:t>
      </w:r>
      <w:bookmarkEnd w:id="4"/>
    </w:p>
    <w:p w14:paraId="0D9591FD" w14:textId="77777777" w:rsidR="0048364F" w:rsidRPr="00D81E22" w:rsidRDefault="0048364F" w:rsidP="00D81E22">
      <w:pPr>
        <w:pStyle w:val="subsection"/>
      </w:pPr>
      <w:r w:rsidRPr="00D81E22">
        <w:tab/>
      </w:r>
      <w:r w:rsidRPr="00D81E22">
        <w:tab/>
      </w:r>
      <w:r w:rsidR="00202618" w:rsidRPr="00D81E22">
        <w:t>Legislation that is specified in a Schedule to this Act is amended or repealed as set out in the applicable items in the Schedule concerned, and any other item in a Schedule to this Act has effect according to its terms.</w:t>
      </w:r>
    </w:p>
    <w:p w14:paraId="3E0E454B" w14:textId="77777777" w:rsidR="008D3E94" w:rsidRPr="00D81E22" w:rsidRDefault="0048364F" w:rsidP="00D81E22">
      <w:pPr>
        <w:pStyle w:val="ActHead6"/>
        <w:pageBreakBefore/>
      </w:pPr>
      <w:bookmarkStart w:id="5" w:name="_Toc120781483"/>
      <w:r w:rsidRPr="00D81E22">
        <w:rPr>
          <w:rStyle w:val="CharAmSchNo"/>
        </w:rPr>
        <w:lastRenderedPageBreak/>
        <w:t>Schedule 1</w:t>
      </w:r>
      <w:r w:rsidRPr="00D81E22">
        <w:t>—</w:t>
      </w:r>
      <w:r w:rsidR="00E33D6F" w:rsidRPr="00D81E22">
        <w:rPr>
          <w:rStyle w:val="CharAmSchText"/>
        </w:rPr>
        <w:t>Amendment of the Customs Act</w:t>
      </w:r>
      <w:r w:rsidR="00BE260D" w:rsidRPr="00D81E22">
        <w:rPr>
          <w:rStyle w:val="CharAmSchText"/>
        </w:rPr>
        <w:t xml:space="preserve"> 1901</w:t>
      </w:r>
      <w:bookmarkEnd w:id="5"/>
    </w:p>
    <w:p w14:paraId="4485126E" w14:textId="77777777" w:rsidR="00E33D6F" w:rsidRPr="00D81E22" w:rsidRDefault="00E33D6F" w:rsidP="00D81E22">
      <w:pPr>
        <w:pStyle w:val="Header"/>
      </w:pPr>
      <w:r w:rsidRPr="00D81E22">
        <w:rPr>
          <w:rStyle w:val="CharAmPartNo"/>
        </w:rPr>
        <w:t xml:space="preserve"> </w:t>
      </w:r>
      <w:r w:rsidRPr="00D81E22">
        <w:rPr>
          <w:rStyle w:val="CharAmPartText"/>
        </w:rPr>
        <w:t xml:space="preserve"> </w:t>
      </w:r>
    </w:p>
    <w:p w14:paraId="4020EB0A" w14:textId="77777777" w:rsidR="006B1625" w:rsidRPr="00D81E22" w:rsidRDefault="006E3AFD" w:rsidP="00D81E22">
      <w:pPr>
        <w:pStyle w:val="ActHead9"/>
      </w:pPr>
      <w:bookmarkStart w:id="6" w:name="_Toc120781484"/>
      <w:r w:rsidRPr="00D81E22">
        <w:t>Customs Act 1901</w:t>
      </w:r>
      <w:bookmarkEnd w:id="6"/>
    </w:p>
    <w:p w14:paraId="49E5B9BF" w14:textId="77777777" w:rsidR="006E3AFD" w:rsidRPr="00D81E22" w:rsidRDefault="00704868" w:rsidP="00D81E22">
      <w:pPr>
        <w:pStyle w:val="ItemHead"/>
      </w:pPr>
      <w:r w:rsidRPr="00D81E22">
        <w:t>1</w:t>
      </w:r>
      <w:r w:rsidR="006E3AFD" w:rsidRPr="00D81E22">
        <w:t xml:space="preserve">  </w:t>
      </w:r>
      <w:r w:rsidR="00CC3AF3" w:rsidRPr="00D81E22">
        <w:t>Subsection 4</w:t>
      </w:r>
      <w:r w:rsidR="006E3AFD" w:rsidRPr="00D81E22">
        <w:t>(1)</w:t>
      </w:r>
    </w:p>
    <w:p w14:paraId="0D13A96F" w14:textId="77777777" w:rsidR="006E3AFD" w:rsidRPr="00D81E22" w:rsidRDefault="006E3AFD" w:rsidP="00D81E22">
      <w:pPr>
        <w:pStyle w:val="Item"/>
      </w:pPr>
      <w:r w:rsidRPr="00D81E22">
        <w:t>Insert:</w:t>
      </w:r>
    </w:p>
    <w:p w14:paraId="4657C105" w14:textId="77777777" w:rsidR="006E3AFD" w:rsidRPr="00D81E22" w:rsidRDefault="006E3AFD" w:rsidP="00D81E22">
      <w:pPr>
        <w:pStyle w:val="Definition"/>
      </w:pPr>
      <w:r w:rsidRPr="00D81E22">
        <w:rPr>
          <w:b/>
          <w:i/>
        </w:rPr>
        <w:t>Australian offshore electricity installation</w:t>
      </w:r>
      <w:r w:rsidRPr="00D81E22">
        <w:t xml:space="preserve"> means an </w:t>
      </w:r>
      <w:r w:rsidRPr="00D81E22">
        <w:rPr>
          <w:b/>
          <w:i/>
        </w:rPr>
        <w:t>offshore electricity installation</w:t>
      </w:r>
      <w:r w:rsidRPr="00D81E22">
        <w:t xml:space="preserve"> that is deemed to be part of Australia because of the operation of section 5C.</w:t>
      </w:r>
    </w:p>
    <w:p w14:paraId="2F94B169" w14:textId="77777777" w:rsidR="006E3AFD" w:rsidRPr="00D81E22" w:rsidRDefault="006E3AFD" w:rsidP="00D81E22">
      <w:pPr>
        <w:pStyle w:val="Definition"/>
      </w:pPr>
      <w:bookmarkStart w:id="7" w:name="_Hlk109726994"/>
      <w:r w:rsidRPr="00D81E22">
        <w:rPr>
          <w:b/>
          <w:i/>
        </w:rPr>
        <w:t>Commonwealth offshore area</w:t>
      </w:r>
      <w:r w:rsidRPr="00D81E22">
        <w:t xml:space="preserve"> </w:t>
      </w:r>
      <w:bookmarkEnd w:id="7"/>
      <w:r w:rsidRPr="00D81E22">
        <w:t xml:space="preserve">has the same meaning as in the </w:t>
      </w:r>
      <w:r w:rsidRPr="00D81E22">
        <w:rPr>
          <w:i/>
        </w:rPr>
        <w:t>Offshore Electricity Infrastructure Act 2021</w:t>
      </w:r>
      <w:r w:rsidRPr="00D81E22">
        <w:t>.</w:t>
      </w:r>
    </w:p>
    <w:p w14:paraId="7666E5C1" w14:textId="77777777" w:rsidR="006E3AFD" w:rsidRPr="00D81E22" w:rsidRDefault="00704868" w:rsidP="00D81E22">
      <w:pPr>
        <w:pStyle w:val="ItemHead"/>
      </w:pPr>
      <w:r w:rsidRPr="00D81E22">
        <w:t>2</w:t>
      </w:r>
      <w:r w:rsidR="006E3AFD" w:rsidRPr="00D81E22">
        <w:t xml:space="preserve">  </w:t>
      </w:r>
      <w:r w:rsidR="00CC3AF3" w:rsidRPr="00D81E22">
        <w:t>Subsection 4</w:t>
      </w:r>
      <w:r w:rsidR="006E3AFD" w:rsidRPr="00D81E22">
        <w:t xml:space="preserve">(1) (definition of </w:t>
      </w:r>
      <w:r w:rsidR="006E3AFD" w:rsidRPr="00D81E22">
        <w:rPr>
          <w:i/>
        </w:rPr>
        <w:t>Country</w:t>
      </w:r>
      <w:r w:rsidR="006E3AFD" w:rsidRPr="00D81E22">
        <w:t>)</w:t>
      </w:r>
    </w:p>
    <w:p w14:paraId="64890A6F" w14:textId="77777777" w:rsidR="006E3AFD" w:rsidRPr="00D81E22" w:rsidRDefault="006E3AFD" w:rsidP="00D81E22">
      <w:pPr>
        <w:pStyle w:val="Item"/>
      </w:pPr>
      <w:r w:rsidRPr="00D81E22">
        <w:t>Omit “include an Australian resources installation or an Australian sea installation.”, substitute “include:”.</w:t>
      </w:r>
    </w:p>
    <w:p w14:paraId="78621EC2" w14:textId="77777777" w:rsidR="006E3AFD" w:rsidRPr="00D81E22" w:rsidRDefault="00704868" w:rsidP="00D81E22">
      <w:pPr>
        <w:pStyle w:val="ItemHead"/>
      </w:pPr>
      <w:r w:rsidRPr="00D81E22">
        <w:t>3</w:t>
      </w:r>
      <w:r w:rsidR="006E3AFD" w:rsidRPr="00D81E22">
        <w:t xml:space="preserve">  </w:t>
      </w:r>
      <w:r w:rsidR="00CC3AF3" w:rsidRPr="00D81E22">
        <w:t>Subsection 4</w:t>
      </w:r>
      <w:r w:rsidR="006E3AFD" w:rsidRPr="00D81E22">
        <w:t xml:space="preserve">(1) (at the end of the definition of </w:t>
      </w:r>
      <w:r w:rsidR="006E3AFD" w:rsidRPr="00D81E22">
        <w:rPr>
          <w:i/>
        </w:rPr>
        <w:t>Country</w:t>
      </w:r>
      <w:r w:rsidR="006E3AFD" w:rsidRPr="00D81E22">
        <w:t>)</w:t>
      </w:r>
    </w:p>
    <w:p w14:paraId="674301E5" w14:textId="77777777" w:rsidR="006E3AFD" w:rsidRPr="00D81E22" w:rsidRDefault="006E3AFD" w:rsidP="00D81E22">
      <w:pPr>
        <w:pStyle w:val="Item"/>
      </w:pPr>
      <w:r w:rsidRPr="00D81E22">
        <w:t>Add:</w:t>
      </w:r>
    </w:p>
    <w:p w14:paraId="10AC8D21" w14:textId="77777777" w:rsidR="006E3AFD" w:rsidRPr="00D81E22" w:rsidRDefault="006E3AFD" w:rsidP="00D81E22">
      <w:pPr>
        <w:pStyle w:val="paragraph"/>
      </w:pPr>
      <w:r w:rsidRPr="00D81E22">
        <w:tab/>
        <w:t>(a)</w:t>
      </w:r>
      <w:r w:rsidRPr="00D81E22">
        <w:tab/>
        <w:t>an Australian resources installation; or</w:t>
      </w:r>
    </w:p>
    <w:p w14:paraId="46AEE3C9" w14:textId="77777777" w:rsidR="006E3AFD" w:rsidRPr="00D81E22" w:rsidRDefault="006E3AFD" w:rsidP="00D81E22">
      <w:pPr>
        <w:pStyle w:val="paragraph"/>
      </w:pPr>
      <w:r w:rsidRPr="00D81E22">
        <w:tab/>
        <w:t>(b)</w:t>
      </w:r>
      <w:r w:rsidRPr="00D81E22">
        <w:tab/>
        <w:t>an Australian sea installation; or</w:t>
      </w:r>
    </w:p>
    <w:p w14:paraId="3E6563B8" w14:textId="77777777" w:rsidR="006E3AFD" w:rsidRPr="00D81E22" w:rsidRDefault="006E3AFD" w:rsidP="00D81E22">
      <w:pPr>
        <w:pStyle w:val="paragraph"/>
      </w:pPr>
      <w:r w:rsidRPr="00D81E22">
        <w:tab/>
        <w:t>(c)</w:t>
      </w:r>
      <w:r w:rsidRPr="00D81E22">
        <w:tab/>
        <w:t>an Australian offshore electricity installation.</w:t>
      </w:r>
    </w:p>
    <w:p w14:paraId="52AF718B" w14:textId="77777777" w:rsidR="006E3AFD" w:rsidRPr="00D81E22" w:rsidRDefault="00704868" w:rsidP="00D81E22">
      <w:pPr>
        <w:pStyle w:val="ItemHead"/>
      </w:pPr>
      <w:r w:rsidRPr="00D81E22">
        <w:t>4</w:t>
      </w:r>
      <w:r w:rsidR="006E3AFD" w:rsidRPr="00D81E22">
        <w:t xml:space="preserve">  </w:t>
      </w:r>
      <w:r w:rsidR="00CC3AF3" w:rsidRPr="00D81E22">
        <w:t>Subsection 4</w:t>
      </w:r>
      <w:r w:rsidR="006E3AFD" w:rsidRPr="00D81E22">
        <w:t xml:space="preserve">(1) (at the end of the definition of </w:t>
      </w:r>
      <w:r w:rsidR="006E3AFD" w:rsidRPr="00D81E22">
        <w:rPr>
          <w:i/>
        </w:rPr>
        <w:t>Installation</w:t>
      </w:r>
      <w:r w:rsidR="006E3AFD" w:rsidRPr="00D81E22">
        <w:t>)</w:t>
      </w:r>
    </w:p>
    <w:p w14:paraId="2FA3CA52" w14:textId="77777777" w:rsidR="006E3AFD" w:rsidRPr="00D81E22" w:rsidRDefault="006E3AFD" w:rsidP="00D81E22">
      <w:pPr>
        <w:pStyle w:val="Item"/>
      </w:pPr>
      <w:r w:rsidRPr="00D81E22">
        <w:t>Add:</w:t>
      </w:r>
    </w:p>
    <w:p w14:paraId="39958A0D" w14:textId="77777777" w:rsidR="006E3AFD" w:rsidRPr="00D81E22" w:rsidRDefault="006E3AFD" w:rsidP="00D81E22">
      <w:pPr>
        <w:pStyle w:val="paragraph"/>
      </w:pPr>
      <w:r w:rsidRPr="00D81E22">
        <w:tab/>
        <w:t>; or (c)</w:t>
      </w:r>
      <w:r w:rsidRPr="00D81E22">
        <w:tab/>
        <w:t>an offshore electricity installation.</w:t>
      </w:r>
    </w:p>
    <w:p w14:paraId="38DDDB88" w14:textId="77777777" w:rsidR="006E3AFD" w:rsidRPr="00D81E22" w:rsidRDefault="00704868" w:rsidP="00D81E22">
      <w:pPr>
        <w:pStyle w:val="ItemHead"/>
      </w:pPr>
      <w:r w:rsidRPr="00D81E22">
        <w:t>5</w:t>
      </w:r>
      <w:r w:rsidR="006E3AFD" w:rsidRPr="00D81E22">
        <w:t xml:space="preserve">  </w:t>
      </w:r>
      <w:r w:rsidR="00CC3AF3" w:rsidRPr="00D81E22">
        <w:t>Subsection 4</w:t>
      </w:r>
      <w:r w:rsidR="006E3AFD" w:rsidRPr="00D81E22">
        <w:t>(1)</w:t>
      </w:r>
    </w:p>
    <w:p w14:paraId="323BBCD6" w14:textId="77777777" w:rsidR="006E3AFD" w:rsidRPr="00D81E22" w:rsidRDefault="006E3AFD" w:rsidP="00D81E22">
      <w:pPr>
        <w:pStyle w:val="Item"/>
      </w:pPr>
      <w:r w:rsidRPr="00D81E22">
        <w:t>Insert:</w:t>
      </w:r>
    </w:p>
    <w:p w14:paraId="38C81BB5" w14:textId="77777777" w:rsidR="006E3AFD" w:rsidRPr="00D81E22" w:rsidRDefault="006E3AFD" w:rsidP="00D81E22">
      <w:pPr>
        <w:pStyle w:val="Definition"/>
      </w:pPr>
      <w:r w:rsidRPr="00D81E22">
        <w:rPr>
          <w:b/>
          <w:i/>
        </w:rPr>
        <w:t>offshore electricity installation</w:t>
      </w:r>
      <w:r w:rsidRPr="00D81E22">
        <w:t xml:space="preserve"> means infrastructure, a structure or an installation that:</w:t>
      </w:r>
    </w:p>
    <w:p w14:paraId="6FDBD0E8" w14:textId="77777777" w:rsidR="006E3AFD" w:rsidRPr="00D81E22" w:rsidRDefault="006E3AFD" w:rsidP="00D81E22">
      <w:pPr>
        <w:pStyle w:val="paragraph"/>
      </w:pPr>
      <w:r w:rsidRPr="00D81E22">
        <w:lastRenderedPageBreak/>
        <w:tab/>
        <w:t>(a)</w:t>
      </w:r>
      <w:r w:rsidRPr="00D81E22">
        <w:tab/>
        <w:t xml:space="preserve">is </w:t>
      </w:r>
      <w:r w:rsidRPr="00D81E22">
        <w:rPr>
          <w:b/>
          <w:i/>
        </w:rPr>
        <w:t>offshore renewable energy infrastructure</w:t>
      </w:r>
      <w:r w:rsidRPr="00D81E22">
        <w:t xml:space="preserve"> within the meaning of the </w:t>
      </w:r>
      <w:r w:rsidRPr="00D81E22">
        <w:rPr>
          <w:i/>
        </w:rPr>
        <w:t>Offshore Electricity Infrastructure Act 2021</w:t>
      </w:r>
      <w:r w:rsidRPr="00D81E22">
        <w:t>; or</w:t>
      </w:r>
    </w:p>
    <w:p w14:paraId="5EEA5289" w14:textId="77777777" w:rsidR="006E3AFD" w:rsidRPr="00D81E22" w:rsidRDefault="006E3AFD" w:rsidP="00D81E22">
      <w:pPr>
        <w:pStyle w:val="paragraph"/>
      </w:pPr>
      <w:r w:rsidRPr="00D81E22">
        <w:tab/>
        <w:t>(b)</w:t>
      </w:r>
      <w:r w:rsidRPr="00D81E22">
        <w:tab/>
        <w:t xml:space="preserve">is </w:t>
      </w:r>
      <w:r w:rsidRPr="00D81E22">
        <w:rPr>
          <w:b/>
          <w:i/>
        </w:rPr>
        <w:t>offshore electricity transmission infrastructure</w:t>
      </w:r>
      <w:r w:rsidRPr="00D81E22">
        <w:t xml:space="preserve"> within the meaning of that Act</w:t>
      </w:r>
      <w:r w:rsidR="00EF742A" w:rsidRPr="00D81E22">
        <w:t>.</w:t>
      </w:r>
    </w:p>
    <w:p w14:paraId="5E6D2E28" w14:textId="77777777" w:rsidR="006E3AFD" w:rsidRPr="00D81E22" w:rsidRDefault="006E3AFD" w:rsidP="00D81E22">
      <w:pPr>
        <w:pStyle w:val="Definition"/>
      </w:pPr>
      <w:r w:rsidRPr="00D81E22">
        <w:rPr>
          <w:b/>
          <w:i/>
        </w:rPr>
        <w:t>overseas offshore electricity installation</w:t>
      </w:r>
      <w:r w:rsidRPr="00D81E22">
        <w:t xml:space="preserve"> means an </w:t>
      </w:r>
      <w:r w:rsidRPr="00D81E22">
        <w:rPr>
          <w:b/>
          <w:i/>
        </w:rPr>
        <w:t>offshore electricity installation</w:t>
      </w:r>
      <w:r w:rsidRPr="00D81E22">
        <w:t xml:space="preserve"> that:</w:t>
      </w:r>
    </w:p>
    <w:p w14:paraId="1D908CF3" w14:textId="77777777" w:rsidR="006E3AFD" w:rsidRPr="00D81E22" w:rsidRDefault="006E3AFD" w:rsidP="00D81E22">
      <w:pPr>
        <w:pStyle w:val="paragraph"/>
      </w:pPr>
      <w:r w:rsidRPr="00D81E22">
        <w:tab/>
        <w:t>(a)</w:t>
      </w:r>
      <w:r w:rsidRPr="00D81E22">
        <w:tab/>
        <w:t>is in the Commonwealth offshore area; and</w:t>
      </w:r>
    </w:p>
    <w:p w14:paraId="4D7C06A4" w14:textId="77777777" w:rsidR="006E3AFD" w:rsidRPr="00D81E22" w:rsidRDefault="006E3AFD" w:rsidP="00D81E22">
      <w:pPr>
        <w:pStyle w:val="paragraph"/>
      </w:pPr>
      <w:r w:rsidRPr="00D81E22">
        <w:tab/>
        <w:t>(b)</w:t>
      </w:r>
      <w:r w:rsidRPr="00D81E22">
        <w:tab/>
        <w:t>has been brought into the Commonwealth offshore area from a place outside the outer limits of the area;</w:t>
      </w:r>
    </w:p>
    <w:p w14:paraId="2A179C8B" w14:textId="77777777" w:rsidR="006E3AFD" w:rsidRPr="00D81E22" w:rsidRDefault="006E3AFD" w:rsidP="00D81E22">
      <w:pPr>
        <w:pStyle w:val="subsection2"/>
      </w:pPr>
      <w:r w:rsidRPr="00D81E22">
        <w:t>but does not include an Australian offshore electricity installation.</w:t>
      </w:r>
    </w:p>
    <w:p w14:paraId="66DD479A" w14:textId="77777777" w:rsidR="006E3AFD" w:rsidRPr="00D81E22" w:rsidRDefault="00704868" w:rsidP="00D81E22">
      <w:pPr>
        <w:pStyle w:val="ItemHead"/>
      </w:pPr>
      <w:r w:rsidRPr="00D81E22">
        <w:t>6</w:t>
      </w:r>
      <w:r w:rsidR="006E3AFD" w:rsidRPr="00D81E22">
        <w:t xml:space="preserve">  After subsection 4(18)</w:t>
      </w:r>
    </w:p>
    <w:p w14:paraId="5210C73F" w14:textId="77777777" w:rsidR="006E3AFD" w:rsidRPr="00D81E22" w:rsidRDefault="006E3AFD" w:rsidP="00D81E22">
      <w:pPr>
        <w:pStyle w:val="Item"/>
      </w:pPr>
      <w:r w:rsidRPr="00D81E22">
        <w:t>Insert:</w:t>
      </w:r>
    </w:p>
    <w:p w14:paraId="68B88FBB" w14:textId="77777777" w:rsidR="006E3AFD" w:rsidRPr="00D81E22" w:rsidRDefault="006E3AFD" w:rsidP="00D81E22">
      <w:pPr>
        <w:pStyle w:val="subsection"/>
      </w:pPr>
      <w:r w:rsidRPr="00D81E22">
        <w:tab/>
        <w:t>(18A)</w:t>
      </w:r>
      <w:r w:rsidRPr="00D81E22">
        <w:tab/>
        <w:t>An offshore electricity installation is taken to be installed in the Commonwealth offshore area if the installation:</w:t>
      </w:r>
    </w:p>
    <w:p w14:paraId="0B6EDC97" w14:textId="77777777" w:rsidR="006E3AFD" w:rsidRPr="00D81E22" w:rsidRDefault="006E3AFD" w:rsidP="00D81E22">
      <w:pPr>
        <w:pStyle w:val="paragraph"/>
      </w:pPr>
      <w:r w:rsidRPr="00D81E22">
        <w:tab/>
        <w:t>(a)</w:t>
      </w:r>
      <w:r w:rsidRPr="00D81E22">
        <w:tab/>
        <w:t>rests on the seabed in the Commonwealth offshore area; or</w:t>
      </w:r>
    </w:p>
    <w:p w14:paraId="371156A9" w14:textId="77777777" w:rsidR="006E3AFD" w:rsidRPr="00D81E22" w:rsidRDefault="006E3AFD" w:rsidP="00D81E22">
      <w:pPr>
        <w:pStyle w:val="paragraph"/>
      </w:pPr>
      <w:r w:rsidRPr="00D81E22">
        <w:tab/>
        <w:t>(b)</w:t>
      </w:r>
      <w:r w:rsidRPr="00D81E22">
        <w:tab/>
        <w:t>is fixed or connected to the seabed in the Commonwealth offshore area (whether or not the installation is floating); or</w:t>
      </w:r>
    </w:p>
    <w:p w14:paraId="2F366803" w14:textId="77777777" w:rsidR="006E3AFD" w:rsidRPr="00D81E22" w:rsidRDefault="006E3AFD" w:rsidP="00D81E22">
      <w:pPr>
        <w:pStyle w:val="paragraph"/>
      </w:pPr>
      <w:r w:rsidRPr="00D81E22">
        <w:tab/>
        <w:t>(c)</w:t>
      </w:r>
      <w:r w:rsidRPr="00D81E22">
        <w:tab/>
        <w:t>is attached or tethered to any other offshore electricity installation (including any other offshore electricity installation covered by this paragraph);</w:t>
      </w:r>
    </w:p>
    <w:p w14:paraId="55411407" w14:textId="77777777" w:rsidR="006E3AFD" w:rsidRPr="00D81E22" w:rsidRDefault="006E3AFD" w:rsidP="00D81E22">
      <w:pPr>
        <w:pStyle w:val="subsection2"/>
      </w:pPr>
      <w:r w:rsidRPr="00D81E22">
        <w:t>but does not include a vessel that is temporarily moored or anchored to the seabed in the Commonwealth offshore area.</w:t>
      </w:r>
    </w:p>
    <w:p w14:paraId="3CAA41AF" w14:textId="77777777" w:rsidR="006E3AFD" w:rsidRPr="00D81E22" w:rsidRDefault="006E3AFD" w:rsidP="00D81E22">
      <w:pPr>
        <w:pStyle w:val="subsection"/>
      </w:pPr>
      <w:r w:rsidRPr="00D81E22">
        <w:tab/>
        <w:t>(18B)</w:t>
      </w:r>
      <w:r w:rsidRPr="00D81E22">
        <w:tab/>
        <w:t xml:space="preserve">An offshore electricity installation is not taken to be installed in the Commonwealth offshore area for the purposes of this Act unless it is taken to be so installed under </w:t>
      </w:r>
      <w:r w:rsidR="00CC3AF3" w:rsidRPr="00D81E22">
        <w:t>subsection (</w:t>
      </w:r>
      <w:r w:rsidRPr="00D81E22">
        <w:t>18A).</w:t>
      </w:r>
    </w:p>
    <w:p w14:paraId="6AA6BB0D" w14:textId="77777777" w:rsidR="006E3AFD" w:rsidRPr="00D81E22" w:rsidRDefault="00704868" w:rsidP="00D81E22">
      <w:pPr>
        <w:pStyle w:val="ItemHead"/>
      </w:pPr>
      <w:r w:rsidRPr="00D81E22">
        <w:t>7</w:t>
      </w:r>
      <w:r w:rsidR="006E3AFD" w:rsidRPr="00D81E22">
        <w:t xml:space="preserve">  After section 5B</w:t>
      </w:r>
    </w:p>
    <w:p w14:paraId="1962D1D1" w14:textId="77777777" w:rsidR="006E3AFD" w:rsidRPr="00D81E22" w:rsidRDefault="006E3AFD" w:rsidP="00D81E22">
      <w:pPr>
        <w:pStyle w:val="Item"/>
      </w:pPr>
      <w:r w:rsidRPr="00D81E22">
        <w:t>Insert:</w:t>
      </w:r>
    </w:p>
    <w:p w14:paraId="7F180E92" w14:textId="77777777" w:rsidR="006E3AFD" w:rsidRPr="00D81E22" w:rsidRDefault="006E3AFD" w:rsidP="00D81E22">
      <w:pPr>
        <w:pStyle w:val="ActHead5"/>
      </w:pPr>
      <w:bookmarkStart w:id="8" w:name="_Hlk110003471"/>
      <w:bookmarkStart w:id="9" w:name="_Toc120781485"/>
      <w:r w:rsidRPr="00D81E22">
        <w:rPr>
          <w:rStyle w:val="CharSectno"/>
        </w:rPr>
        <w:t>5BA</w:t>
      </w:r>
      <w:r w:rsidRPr="00D81E22">
        <w:t xml:space="preserve">  Installation of overseas offshore electricity installations</w:t>
      </w:r>
      <w:bookmarkEnd w:id="9"/>
    </w:p>
    <w:p w14:paraId="58F3FA76" w14:textId="77777777" w:rsidR="006E3AFD" w:rsidRPr="00D81E22" w:rsidRDefault="006E3AFD" w:rsidP="00D81E22">
      <w:pPr>
        <w:pStyle w:val="subsection"/>
      </w:pPr>
      <w:r w:rsidRPr="00D81E22">
        <w:tab/>
        <w:t>(1)</w:t>
      </w:r>
      <w:r w:rsidRPr="00D81E22">
        <w:tab/>
        <w:t>A person commits an offence if:</w:t>
      </w:r>
    </w:p>
    <w:p w14:paraId="22DC71C9" w14:textId="77777777" w:rsidR="006E3AFD" w:rsidRPr="00D81E22" w:rsidRDefault="006E3AFD" w:rsidP="00D81E22">
      <w:pPr>
        <w:pStyle w:val="paragraph"/>
      </w:pPr>
      <w:r w:rsidRPr="00D81E22">
        <w:lastRenderedPageBreak/>
        <w:tab/>
        <w:t>(a)</w:t>
      </w:r>
      <w:r w:rsidRPr="00D81E22">
        <w:tab/>
        <w:t>the person causes an overseas offshore electricity installation to be installed; and</w:t>
      </w:r>
    </w:p>
    <w:p w14:paraId="7E05FB97" w14:textId="77777777" w:rsidR="006E3AFD" w:rsidRPr="00D81E22" w:rsidRDefault="006E3AFD" w:rsidP="00D81E22">
      <w:pPr>
        <w:pStyle w:val="paragraph"/>
      </w:pPr>
      <w:r w:rsidRPr="00D81E22">
        <w:tab/>
        <w:t>(b)</w:t>
      </w:r>
      <w:r w:rsidRPr="00D81E22">
        <w:tab/>
        <w:t>the installation is installed in the Commonwealth offshore area.</w:t>
      </w:r>
    </w:p>
    <w:p w14:paraId="4691CC50" w14:textId="77777777" w:rsidR="006E3AFD" w:rsidRPr="00D81E22" w:rsidRDefault="006E3AFD" w:rsidP="00D81E22">
      <w:pPr>
        <w:pStyle w:val="Penalty"/>
      </w:pPr>
      <w:r w:rsidRPr="00D81E22">
        <w:t>Penalty:</w:t>
      </w:r>
      <w:r w:rsidRPr="00D81E22">
        <w:tab/>
        <w:t>500 penalty units.</w:t>
      </w:r>
    </w:p>
    <w:p w14:paraId="6257E7A9" w14:textId="77777777" w:rsidR="006E3AFD" w:rsidRPr="00D81E22" w:rsidRDefault="006E3AFD" w:rsidP="00D81E22">
      <w:pPr>
        <w:pStyle w:val="subsection"/>
      </w:pPr>
      <w:r w:rsidRPr="00D81E22">
        <w:tab/>
        <w:t>(2)</w:t>
      </w:r>
      <w:r w:rsidRPr="00D81E22">
        <w:tab/>
        <w:t xml:space="preserve">Subsection (1) does not apply if the person has permission in force under </w:t>
      </w:r>
      <w:r w:rsidR="00CC3AF3" w:rsidRPr="00D81E22">
        <w:t>subsection (</w:t>
      </w:r>
      <w:r w:rsidRPr="00D81E22">
        <w:t>4).</w:t>
      </w:r>
    </w:p>
    <w:p w14:paraId="615F2CFD" w14:textId="77777777" w:rsidR="006E3AFD" w:rsidRPr="00D81E22" w:rsidRDefault="006E3AFD" w:rsidP="00D81E22">
      <w:pPr>
        <w:pStyle w:val="subsection"/>
      </w:pPr>
      <w:r w:rsidRPr="00D81E22">
        <w:tab/>
        <w:t>(3)</w:t>
      </w:r>
      <w:r w:rsidRPr="00D81E22">
        <w:tab/>
        <w:t>A person may apply to the Comptroller</w:t>
      </w:r>
      <w:r w:rsidR="00D81E22">
        <w:noBreakHyphen/>
      </w:r>
      <w:r w:rsidRPr="00D81E22">
        <w:t>General of Customs for permission to cause an overseas offshore electricity installation to be installed in the Commonwealth offshore area.</w:t>
      </w:r>
    </w:p>
    <w:p w14:paraId="1B4DC3A6" w14:textId="77777777" w:rsidR="006E3AFD" w:rsidRPr="00D81E22" w:rsidRDefault="006E3AFD" w:rsidP="00D81E22">
      <w:pPr>
        <w:pStyle w:val="subsection"/>
      </w:pPr>
      <w:r w:rsidRPr="00D81E22">
        <w:tab/>
        <w:t>(4)</w:t>
      </w:r>
      <w:r w:rsidRPr="00D81E22">
        <w:tab/>
        <w:t>The Comptroller</w:t>
      </w:r>
      <w:r w:rsidR="00D81E22">
        <w:noBreakHyphen/>
      </w:r>
      <w:r w:rsidRPr="00D81E22">
        <w:t>General of Customs may, by notice in writing given to the applicant, grant the permission, subject to such conditions (if any) as are specified in the notice.</w:t>
      </w:r>
    </w:p>
    <w:p w14:paraId="115773B3" w14:textId="77777777" w:rsidR="006E3AFD" w:rsidRPr="00D81E22" w:rsidRDefault="006E3AFD" w:rsidP="00D81E22">
      <w:pPr>
        <w:pStyle w:val="subsection"/>
      </w:pPr>
      <w:r w:rsidRPr="00D81E22">
        <w:tab/>
        <w:t>(5)</w:t>
      </w:r>
      <w:r w:rsidRPr="00D81E22">
        <w:tab/>
        <w:t>A person commits an offence if:</w:t>
      </w:r>
    </w:p>
    <w:p w14:paraId="62FE5CF0" w14:textId="77777777" w:rsidR="006E3AFD" w:rsidRPr="00D81E22" w:rsidRDefault="006E3AFD" w:rsidP="00D81E22">
      <w:pPr>
        <w:pStyle w:val="paragraph"/>
      </w:pPr>
      <w:r w:rsidRPr="00D81E22">
        <w:tab/>
        <w:t>(a)</w:t>
      </w:r>
      <w:r w:rsidRPr="00D81E22">
        <w:tab/>
        <w:t xml:space="preserve">the person has permission in force under </w:t>
      </w:r>
      <w:r w:rsidR="00CC3AF3" w:rsidRPr="00D81E22">
        <w:t>subsection (</w:t>
      </w:r>
      <w:r w:rsidRPr="00D81E22">
        <w:t>4); and</w:t>
      </w:r>
    </w:p>
    <w:p w14:paraId="534044E5" w14:textId="77777777" w:rsidR="006E3AFD" w:rsidRPr="00D81E22" w:rsidRDefault="006E3AFD" w:rsidP="00D81E22">
      <w:pPr>
        <w:pStyle w:val="paragraph"/>
      </w:pPr>
      <w:r w:rsidRPr="00D81E22">
        <w:tab/>
        <w:t>(b)</w:t>
      </w:r>
      <w:r w:rsidRPr="00D81E22">
        <w:tab/>
        <w:t xml:space="preserve">the permission is subject to one or more conditions (including a condition imposed or varied under </w:t>
      </w:r>
      <w:r w:rsidR="00CC3AF3" w:rsidRPr="00D81E22">
        <w:t>subsection (</w:t>
      </w:r>
      <w:r w:rsidRPr="00D81E22">
        <w:t>6)); and</w:t>
      </w:r>
    </w:p>
    <w:p w14:paraId="639FD9A2" w14:textId="77777777" w:rsidR="006E3AFD" w:rsidRPr="00D81E22" w:rsidRDefault="006E3AFD" w:rsidP="00D81E22">
      <w:pPr>
        <w:pStyle w:val="paragraph"/>
      </w:pPr>
      <w:r w:rsidRPr="00D81E22">
        <w:tab/>
        <w:t>(c)</w:t>
      </w:r>
      <w:r w:rsidRPr="00D81E22">
        <w:tab/>
        <w:t>the person fails to comply with any of those conditions.</w:t>
      </w:r>
    </w:p>
    <w:p w14:paraId="066D10E5" w14:textId="77777777" w:rsidR="006E3AFD" w:rsidRPr="00D81E22" w:rsidRDefault="006E3AFD" w:rsidP="00D81E22">
      <w:pPr>
        <w:pStyle w:val="Penalty"/>
      </w:pPr>
      <w:r w:rsidRPr="00D81E22">
        <w:t>Penalty:</w:t>
      </w:r>
      <w:r w:rsidRPr="00D81E22">
        <w:tab/>
        <w:t>100 penalty units.</w:t>
      </w:r>
    </w:p>
    <w:p w14:paraId="212DCA08" w14:textId="77777777" w:rsidR="006E3AFD" w:rsidRPr="00D81E22" w:rsidRDefault="006E3AFD" w:rsidP="00D81E22">
      <w:pPr>
        <w:pStyle w:val="subsection"/>
      </w:pPr>
      <w:r w:rsidRPr="00D81E22">
        <w:tab/>
        <w:t>(6)</w:t>
      </w:r>
      <w:r w:rsidRPr="00D81E22">
        <w:tab/>
        <w:t>If the Comptroller</w:t>
      </w:r>
      <w:r w:rsidR="00D81E22">
        <w:noBreakHyphen/>
      </w:r>
      <w:r w:rsidRPr="00D81E22">
        <w:t xml:space="preserve">General of Customs has granted a person permission under </w:t>
      </w:r>
      <w:r w:rsidR="00CC3AF3" w:rsidRPr="00D81E22">
        <w:t>subsection (</w:t>
      </w:r>
      <w:r w:rsidRPr="00D81E22">
        <w:t>4), the Comptroller</w:t>
      </w:r>
      <w:r w:rsidR="00D81E22">
        <w:noBreakHyphen/>
      </w:r>
      <w:r w:rsidRPr="00D81E22">
        <w:t>General of Customs may, at any time before the installation is installed, by notice in writing given to the person:</w:t>
      </w:r>
    </w:p>
    <w:p w14:paraId="74AC4828" w14:textId="77777777" w:rsidR="006E3AFD" w:rsidRPr="00D81E22" w:rsidRDefault="006E3AFD" w:rsidP="00D81E22">
      <w:pPr>
        <w:pStyle w:val="paragraph"/>
      </w:pPr>
      <w:r w:rsidRPr="00D81E22">
        <w:tab/>
        <w:t>(a)</w:t>
      </w:r>
      <w:r w:rsidRPr="00D81E22">
        <w:tab/>
        <w:t>revoke the permission; or</w:t>
      </w:r>
    </w:p>
    <w:p w14:paraId="105909AA" w14:textId="77777777" w:rsidR="006E3AFD" w:rsidRPr="00D81E22" w:rsidRDefault="006E3AFD" w:rsidP="00D81E22">
      <w:pPr>
        <w:pStyle w:val="paragraph"/>
      </w:pPr>
      <w:r w:rsidRPr="00D81E22">
        <w:tab/>
        <w:t>(b)</w:t>
      </w:r>
      <w:r w:rsidRPr="00D81E22">
        <w:tab/>
        <w:t>revoke or vary a condition to which the permission is subject; or</w:t>
      </w:r>
    </w:p>
    <w:p w14:paraId="42D47E39" w14:textId="77777777" w:rsidR="006E3AFD" w:rsidRPr="00D81E22" w:rsidRDefault="006E3AFD" w:rsidP="00D81E22">
      <w:pPr>
        <w:pStyle w:val="paragraph"/>
      </w:pPr>
      <w:r w:rsidRPr="00D81E22">
        <w:tab/>
        <w:t>(c)</w:t>
      </w:r>
      <w:r w:rsidRPr="00D81E22">
        <w:tab/>
        <w:t>impose new conditions to which the permission is to be subject.</w:t>
      </w:r>
    </w:p>
    <w:p w14:paraId="6CFB24C6" w14:textId="77777777" w:rsidR="006E3AFD" w:rsidRPr="00D81E22" w:rsidRDefault="006E3AFD" w:rsidP="00D81E22">
      <w:pPr>
        <w:pStyle w:val="subsection"/>
      </w:pPr>
      <w:r w:rsidRPr="00D81E22">
        <w:tab/>
        <w:t>(7)</w:t>
      </w:r>
      <w:r w:rsidRPr="00D81E22">
        <w:tab/>
        <w:t xml:space="preserve">Without limiting the generality of </w:t>
      </w:r>
      <w:r w:rsidR="00CC3AF3" w:rsidRPr="00D81E22">
        <w:t>subsection (</w:t>
      </w:r>
      <w:r w:rsidRPr="00D81E22">
        <w:t>4), conditions to which a permission given under that subsection in relation to an offshore electricity installation may be subject include:</w:t>
      </w:r>
    </w:p>
    <w:p w14:paraId="79BEB87C" w14:textId="77777777" w:rsidR="006E3AFD" w:rsidRPr="00D81E22" w:rsidRDefault="006E3AFD" w:rsidP="00D81E22">
      <w:pPr>
        <w:pStyle w:val="paragraph"/>
      </w:pPr>
      <w:r w:rsidRPr="00D81E22">
        <w:lastRenderedPageBreak/>
        <w:tab/>
        <w:t>(a)</w:t>
      </w:r>
      <w:r w:rsidRPr="00D81E22">
        <w:tab/>
        <w:t xml:space="preserve">conditions relating to biosecurity risks (within the meaning of the </w:t>
      </w:r>
      <w:r w:rsidRPr="00D81E22">
        <w:rPr>
          <w:i/>
        </w:rPr>
        <w:t>Biosecurity Act 2015</w:t>
      </w:r>
      <w:r w:rsidRPr="00D81E22">
        <w:t>); and</w:t>
      </w:r>
    </w:p>
    <w:p w14:paraId="24B8774B" w14:textId="77777777" w:rsidR="006E3AFD" w:rsidRPr="00D81E22" w:rsidRDefault="006E3AFD" w:rsidP="00D81E22">
      <w:pPr>
        <w:pStyle w:val="paragraph"/>
      </w:pPr>
      <w:r w:rsidRPr="00D81E22">
        <w:tab/>
        <w:t>(b)</w:t>
      </w:r>
      <w:r w:rsidRPr="00D81E22">
        <w:tab/>
        <w:t>conditions requiring the owner of the installation, to bring the installation to a place specified by the Comptroller</w:t>
      </w:r>
      <w:r w:rsidR="00D81E22">
        <w:noBreakHyphen/>
      </w:r>
      <w:r w:rsidRPr="00D81E22">
        <w:t xml:space="preserve">General of Customs for examination for purposes relating to biosecurity risks (within the meaning of the </w:t>
      </w:r>
      <w:r w:rsidRPr="00D81E22">
        <w:rPr>
          <w:i/>
        </w:rPr>
        <w:t>Biosecurity Act 2015</w:t>
      </w:r>
      <w:r w:rsidRPr="00D81E22">
        <w:t>) before the installation is installed in the Commonwealth offshore area.</w:t>
      </w:r>
    </w:p>
    <w:bookmarkEnd w:id="8"/>
    <w:p w14:paraId="53C530AB" w14:textId="77777777" w:rsidR="006E3AFD" w:rsidRPr="00D81E22" w:rsidRDefault="00704868" w:rsidP="00D81E22">
      <w:pPr>
        <w:pStyle w:val="ItemHead"/>
      </w:pPr>
      <w:r w:rsidRPr="00D81E22">
        <w:t>8</w:t>
      </w:r>
      <w:r w:rsidR="006E3AFD" w:rsidRPr="00D81E22">
        <w:t xml:space="preserve">  After paragraph 5C(1)(b)</w:t>
      </w:r>
    </w:p>
    <w:p w14:paraId="4EE8E158" w14:textId="77777777" w:rsidR="006E3AFD" w:rsidRPr="00D81E22" w:rsidRDefault="006E3AFD" w:rsidP="00D81E22">
      <w:pPr>
        <w:pStyle w:val="Item"/>
      </w:pPr>
      <w:r w:rsidRPr="00D81E22">
        <w:t>Insert:</w:t>
      </w:r>
    </w:p>
    <w:p w14:paraId="5719C2E9" w14:textId="77777777" w:rsidR="006E3AFD" w:rsidRPr="00D81E22" w:rsidRDefault="006E3AFD" w:rsidP="00D81E22">
      <w:pPr>
        <w:pStyle w:val="paragraph"/>
      </w:pPr>
      <w:r w:rsidRPr="00D81E22">
        <w:tab/>
        <w:t>or (c)</w:t>
      </w:r>
      <w:r w:rsidRPr="00D81E22">
        <w:tab/>
        <w:t>an offshore electricity installation that becomes installed in, or that is, at the commencement of this paragraph, installed in, the Commonwealth offshore area;</w:t>
      </w:r>
    </w:p>
    <w:p w14:paraId="12574B99" w14:textId="77777777" w:rsidR="006E3AFD" w:rsidRPr="00D81E22" w:rsidRDefault="00704868" w:rsidP="00D81E22">
      <w:pPr>
        <w:pStyle w:val="ItemHead"/>
      </w:pPr>
      <w:r w:rsidRPr="00D81E22">
        <w:t>9</w:t>
      </w:r>
      <w:r w:rsidR="006E3AFD" w:rsidRPr="00D81E22">
        <w:t xml:space="preserve">  Subsection 5C(1)</w:t>
      </w:r>
    </w:p>
    <w:p w14:paraId="39FBF616" w14:textId="77777777" w:rsidR="006E3AFD" w:rsidRPr="00D81E22" w:rsidRDefault="006E3AFD" w:rsidP="00D81E22">
      <w:pPr>
        <w:pStyle w:val="Item"/>
      </w:pPr>
      <w:r w:rsidRPr="00D81E22">
        <w:t>Omit “subsections (2) and (3)”, substitute “subsections (2), (3) and (4)”.</w:t>
      </w:r>
    </w:p>
    <w:p w14:paraId="121C8B1A" w14:textId="77777777" w:rsidR="006E3AFD" w:rsidRPr="00D81E22" w:rsidRDefault="00704868" w:rsidP="00D81E22">
      <w:pPr>
        <w:pStyle w:val="ItemHead"/>
      </w:pPr>
      <w:r w:rsidRPr="00D81E22">
        <w:t>10</w:t>
      </w:r>
      <w:r w:rsidR="006E3AFD" w:rsidRPr="00D81E22">
        <w:t xml:space="preserve">  At the end of section 5C</w:t>
      </w:r>
    </w:p>
    <w:p w14:paraId="6C112781" w14:textId="77777777" w:rsidR="006E3AFD" w:rsidRPr="00D81E22" w:rsidRDefault="006E3AFD" w:rsidP="00D81E22">
      <w:pPr>
        <w:pStyle w:val="Item"/>
      </w:pPr>
      <w:r w:rsidRPr="00D81E22">
        <w:t>Add:</w:t>
      </w:r>
    </w:p>
    <w:p w14:paraId="69256F81" w14:textId="77777777" w:rsidR="006E3AFD" w:rsidRPr="00D81E22" w:rsidRDefault="006E3AFD" w:rsidP="00D81E22">
      <w:pPr>
        <w:pStyle w:val="subsection"/>
      </w:pPr>
      <w:r w:rsidRPr="00D81E22">
        <w:tab/>
        <w:t>(4)</w:t>
      </w:r>
      <w:r w:rsidRPr="00D81E22">
        <w:tab/>
        <w:t>An offshore electricity installation that is deemed to be part of Australia because of the operation of this section ceases to be part of Australia for the purposes of the Customs Acts if:</w:t>
      </w:r>
    </w:p>
    <w:p w14:paraId="5C339A94" w14:textId="77777777" w:rsidR="006E3AFD" w:rsidRPr="00D81E22" w:rsidRDefault="006E3AFD" w:rsidP="00D81E22">
      <w:pPr>
        <w:pStyle w:val="paragraph"/>
      </w:pPr>
      <w:r w:rsidRPr="00D81E22">
        <w:tab/>
        <w:t>(a)</w:t>
      </w:r>
      <w:r w:rsidRPr="00D81E22">
        <w:tab/>
        <w:t>the installation is uninstalled from its location for the purpose of being taken to a place outside the outer limits of the Commonwealth offshore area; or</w:t>
      </w:r>
    </w:p>
    <w:p w14:paraId="42BDFD20" w14:textId="77777777" w:rsidR="006E3AFD" w:rsidRPr="00D81E22" w:rsidRDefault="006E3AFD" w:rsidP="00D81E22">
      <w:pPr>
        <w:pStyle w:val="paragraph"/>
      </w:pPr>
      <w:r w:rsidRPr="00D81E22">
        <w:tab/>
        <w:t>(b)</w:t>
      </w:r>
      <w:r w:rsidRPr="00D81E22">
        <w:tab/>
        <w:t xml:space="preserve">after having been uninstalled from its location otherwise than for the purpose referred to in </w:t>
      </w:r>
      <w:r w:rsidR="00CC3AF3" w:rsidRPr="00D81E22">
        <w:t>paragraph (</w:t>
      </w:r>
      <w:r w:rsidRPr="00D81E22">
        <w:t>a), the installation is moved for the purpose of being taken to a place outside the outer limits of the Commonwealth offshore area.</w:t>
      </w:r>
    </w:p>
    <w:p w14:paraId="0DA49AE8" w14:textId="77777777" w:rsidR="006E3AFD" w:rsidRPr="00D81E22" w:rsidRDefault="00704868" w:rsidP="00D81E22">
      <w:pPr>
        <w:pStyle w:val="ItemHead"/>
      </w:pPr>
      <w:r w:rsidRPr="00D81E22">
        <w:t>11</w:t>
      </w:r>
      <w:r w:rsidR="006E3AFD" w:rsidRPr="00D81E22">
        <w:t xml:space="preserve">  After section 33B</w:t>
      </w:r>
    </w:p>
    <w:p w14:paraId="7ED7676E" w14:textId="77777777" w:rsidR="006E3AFD" w:rsidRPr="00D81E22" w:rsidRDefault="006E3AFD" w:rsidP="00D81E22">
      <w:pPr>
        <w:pStyle w:val="Item"/>
      </w:pPr>
      <w:r w:rsidRPr="00D81E22">
        <w:t>Insert:</w:t>
      </w:r>
    </w:p>
    <w:p w14:paraId="28A7ED29" w14:textId="77777777" w:rsidR="006E3AFD" w:rsidRPr="00D81E22" w:rsidRDefault="006E3AFD" w:rsidP="00D81E22">
      <w:pPr>
        <w:pStyle w:val="ActHead5"/>
      </w:pPr>
      <w:bookmarkStart w:id="10" w:name="_Toc120781486"/>
      <w:r w:rsidRPr="00D81E22">
        <w:rPr>
          <w:rStyle w:val="CharSectno"/>
        </w:rPr>
        <w:t>33BA</w:t>
      </w:r>
      <w:r w:rsidRPr="00D81E22">
        <w:t xml:space="preserve">  Offshore electricity installations subject to customs control</w:t>
      </w:r>
      <w:bookmarkEnd w:id="10"/>
    </w:p>
    <w:p w14:paraId="4D41FDA8" w14:textId="77777777" w:rsidR="006E3AFD" w:rsidRPr="00D81E22" w:rsidRDefault="006E3AFD" w:rsidP="00D81E22">
      <w:pPr>
        <w:pStyle w:val="subsection"/>
      </w:pPr>
      <w:r w:rsidRPr="00D81E22">
        <w:tab/>
        <w:t>(1)</w:t>
      </w:r>
      <w:r w:rsidRPr="00D81E22">
        <w:tab/>
        <w:t>A person commits an offence of strict liability if:</w:t>
      </w:r>
    </w:p>
    <w:p w14:paraId="77AD05F9" w14:textId="77777777" w:rsidR="006E3AFD" w:rsidRPr="00D81E22" w:rsidRDefault="006E3AFD" w:rsidP="00D81E22">
      <w:pPr>
        <w:pStyle w:val="paragraph"/>
      </w:pPr>
      <w:r w:rsidRPr="00D81E22">
        <w:lastRenderedPageBreak/>
        <w:tab/>
        <w:t>(a)</w:t>
      </w:r>
      <w:r w:rsidRPr="00D81E22">
        <w:tab/>
        <w:t>the persons uses an Australian offshore electricity installation; and</w:t>
      </w:r>
    </w:p>
    <w:p w14:paraId="43CB0988" w14:textId="77777777" w:rsidR="006E3AFD" w:rsidRPr="00D81E22" w:rsidRDefault="006E3AFD" w:rsidP="00D81E22">
      <w:pPr>
        <w:pStyle w:val="paragraph"/>
      </w:pPr>
      <w:r w:rsidRPr="00D81E22">
        <w:tab/>
        <w:t>(b)</w:t>
      </w:r>
      <w:r w:rsidRPr="00D81E22">
        <w:tab/>
        <w:t>the Australian offshore electricity installation is subject to customs control.</w:t>
      </w:r>
    </w:p>
    <w:p w14:paraId="5F398BC8" w14:textId="77777777" w:rsidR="006E3AFD" w:rsidRPr="00D81E22" w:rsidRDefault="006E3AFD" w:rsidP="00D81E22">
      <w:pPr>
        <w:pStyle w:val="Penalty"/>
      </w:pPr>
      <w:r w:rsidRPr="00D81E22">
        <w:t>Penalty:</w:t>
      </w:r>
      <w:r w:rsidRPr="00D81E22">
        <w:tab/>
        <w:t>500 penalty units.</w:t>
      </w:r>
    </w:p>
    <w:p w14:paraId="3DB46EA5" w14:textId="77777777" w:rsidR="006E3AFD" w:rsidRPr="00D81E22" w:rsidRDefault="006E3AFD" w:rsidP="00D81E22">
      <w:pPr>
        <w:pStyle w:val="subsection"/>
      </w:pPr>
      <w:r w:rsidRPr="00D81E22">
        <w:tab/>
        <w:t>(2)</w:t>
      </w:r>
      <w:r w:rsidRPr="00D81E22">
        <w:tab/>
        <w:t xml:space="preserve">Subsection (1) does not apply if the person has permission in force under </w:t>
      </w:r>
      <w:r w:rsidR="00CC3AF3" w:rsidRPr="00D81E22">
        <w:t>subsection (</w:t>
      </w:r>
      <w:r w:rsidRPr="00D81E22">
        <w:t>4).</w:t>
      </w:r>
    </w:p>
    <w:p w14:paraId="4E057480" w14:textId="77777777" w:rsidR="006E3AFD" w:rsidRPr="00D81E22" w:rsidRDefault="006E3AFD" w:rsidP="00D81E22">
      <w:pPr>
        <w:pStyle w:val="subsection"/>
      </w:pPr>
      <w:r w:rsidRPr="00D81E22">
        <w:tab/>
        <w:t>(3)</w:t>
      </w:r>
      <w:r w:rsidRPr="00D81E22">
        <w:tab/>
        <w:t>A person may apply to the Comptroller</w:t>
      </w:r>
      <w:r w:rsidR="00D81E22">
        <w:noBreakHyphen/>
      </w:r>
      <w:r w:rsidRPr="00D81E22">
        <w:t>General of Customs for permission to engage in specified activities in relation to the use of an Australian offshore electricity installation that is subject to customs control.</w:t>
      </w:r>
    </w:p>
    <w:p w14:paraId="4253340F" w14:textId="77777777" w:rsidR="006E3AFD" w:rsidRPr="00D81E22" w:rsidRDefault="006E3AFD" w:rsidP="00D81E22">
      <w:pPr>
        <w:pStyle w:val="subsection"/>
      </w:pPr>
      <w:r w:rsidRPr="00D81E22">
        <w:tab/>
        <w:t>(4)</w:t>
      </w:r>
      <w:r w:rsidRPr="00D81E22">
        <w:tab/>
        <w:t>The Comptroller</w:t>
      </w:r>
      <w:r w:rsidR="00D81E22">
        <w:noBreakHyphen/>
      </w:r>
      <w:r w:rsidRPr="00D81E22">
        <w:t>General of Customs may, by notice in writing given to the applicant, grant the permission, subject to such conditions (if any) as are specified in the notice.</w:t>
      </w:r>
    </w:p>
    <w:p w14:paraId="0D00E9F6" w14:textId="77777777" w:rsidR="006E3AFD" w:rsidRPr="00D81E22" w:rsidRDefault="006E3AFD" w:rsidP="00D81E22">
      <w:pPr>
        <w:pStyle w:val="subsection"/>
      </w:pPr>
      <w:r w:rsidRPr="00D81E22">
        <w:tab/>
        <w:t>(5)</w:t>
      </w:r>
      <w:r w:rsidRPr="00D81E22">
        <w:tab/>
        <w:t>A person commits an offence if:</w:t>
      </w:r>
    </w:p>
    <w:p w14:paraId="771C32EB" w14:textId="77777777" w:rsidR="006E3AFD" w:rsidRPr="00D81E22" w:rsidRDefault="006E3AFD" w:rsidP="00D81E22">
      <w:pPr>
        <w:pStyle w:val="paragraph"/>
      </w:pPr>
      <w:r w:rsidRPr="00D81E22">
        <w:tab/>
        <w:t>(a)</w:t>
      </w:r>
      <w:r w:rsidRPr="00D81E22">
        <w:tab/>
        <w:t xml:space="preserve">the person has permission in force under </w:t>
      </w:r>
      <w:r w:rsidR="00CC3AF3" w:rsidRPr="00D81E22">
        <w:t>subsection (</w:t>
      </w:r>
      <w:r w:rsidRPr="00D81E22">
        <w:t>4); and</w:t>
      </w:r>
    </w:p>
    <w:p w14:paraId="0FDA5630" w14:textId="77777777" w:rsidR="006E3AFD" w:rsidRPr="00D81E22" w:rsidRDefault="006E3AFD" w:rsidP="00D81E22">
      <w:pPr>
        <w:pStyle w:val="paragraph"/>
      </w:pPr>
      <w:r w:rsidRPr="00D81E22">
        <w:tab/>
        <w:t>(b)</w:t>
      </w:r>
      <w:r w:rsidRPr="00D81E22">
        <w:tab/>
        <w:t xml:space="preserve">the permission is subject to one or more conditions (including a condition imposed or varied under </w:t>
      </w:r>
      <w:r w:rsidR="00CC3AF3" w:rsidRPr="00D81E22">
        <w:t>subsection (</w:t>
      </w:r>
      <w:r w:rsidRPr="00D81E22">
        <w:t>6)); and</w:t>
      </w:r>
    </w:p>
    <w:p w14:paraId="462929CE" w14:textId="77777777" w:rsidR="006E3AFD" w:rsidRPr="00D81E22" w:rsidRDefault="006E3AFD" w:rsidP="00D81E22">
      <w:pPr>
        <w:pStyle w:val="paragraph"/>
      </w:pPr>
      <w:r w:rsidRPr="00D81E22">
        <w:tab/>
        <w:t>(c)</w:t>
      </w:r>
      <w:r w:rsidRPr="00D81E22">
        <w:tab/>
        <w:t>the person fails to comply with any of those conditions.</w:t>
      </w:r>
    </w:p>
    <w:p w14:paraId="3435B0C8" w14:textId="77777777" w:rsidR="006E3AFD" w:rsidRPr="00D81E22" w:rsidRDefault="006E3AFD" w:rsidP="00D81E22">
      <w:pPr>
        <w:pStyle w:val="Penalty"/>
      </w:pPr>
      <w:r w:rsidRPr="00D81E22">
        <w:t>Penalty:</w:t>
      </w:r>
      <w:r w:rsidRPr="00D81E22">
        <w:tab/>
        <w:t>100 penalty units.</w:t>
      </w:r>
    </w:p>
    <w:p w14:paraId="0ACBC68C" w14:textId="77777777" w:rsidR="006E3AFD" w:rsidRPr="00D81E22" w:rsidRDefault="006E3AFD" w:rsidP="00D81E22">
      <w:pPr>
        <w:pStyle w:val="subsection"/>
      </w:pPr>
      <w:r w:rsidRPr="00D81E22">
        <w:tab/>
        <w:t>(6)</w:t>
      </w:r>
      <w:r w:rsidRPr="00D81E22">
        <w:tab/>
        <w:t>If the Comptroller</w:t>
      </w:r>
      <w:r w:rsidR="00D81E22">
        <w:noBreakHyphen/>
      </w:r>
      <w:r w:rsidRPr="00D81E22">
        <w:t xml:space="preserve">General of Customs has, under </w:t>
      </w:r>
      <w:r w:rsidR="00CC3AF3" w:rsidRPr="00D81E22">
        <w:t>subsection (</w:t>
      </w:r>
      <w:r w:rsidRPr="00D81E22">
        <w:t>4), granted a person permission to engage in any activities in relation to an Australian offshore electricity installation, the Comptroller</w:t>
      </w:r>
      <w:r w:rsidR="00D81E22">
        <w:noBreakHyphen/>
      </w:r>
      <w:r w:rsidRPr="00D81E22">
        <w:t>General of Customs may, while that installation remains subject to customs control, by notice in writing served on the person:</w:t>
      </w:r>
    </w:p>
    <w:p w14:paraId="468C8CD3" w14:textId="77777777" w:rsidR="006E3AFD" w:rsidRPr="00D81E22" w:rsidRDefault="006E3AFD" w:rsidP="00D81E22">
      <w:pPr>
        <w:pStyle w:val="paragraph"/>
      </w:pPr>
      <w:r w:rsidRPr="00D81E22">
        <w:tab/>
        <w:t>(a)</w:t>
      </w:r>
      <w:r w:rsidRPr="00D81E22">
        <w:tab/>
        <w:t>suspend or revoke the permission;</w:t>
      </w:r>
      <w:r w:rsidR="00BE260D" w:rsidRPr="00D81E22">
        <w:t xml:space="preserve"> or</w:t>
      </w:r>
    </w:p>
    <w:p w14:paraId="19035BB0" w14:textId="77777777" w:rsidR="006E3AFD" w:rsidRPr="00D81E22" w:rsidRDefault="006E3AFD" w:rsidP="00D81E22">
      <w:pPr>
        <w:pStyle w:val="paragraph"/>
      </w:pPr>
      <w:r w:rsidRPr="00D81E22">
        <w:tab/>
        <w:t>(b)</w:t>
      </w:r>
      <w:r w:rsidRPr="00D81E22">
        <w:tab/>
        <w:t>revoke or vary a condition to which the permission is subject; or</w:t>
      </w:r>
    </w:p>
    <w:p w14:paraId="30E12B08" w14:textId="77777777" w:rsidR="006E3AFD" w:rsidRPr="00D81E22" w:rsidRDefault="006E3AFD" w:rsidP="00D81E22">
      <w:pPr>
        <w:pStyle w:val="paragraph"/>
      </w:pPr>
      <w:r w:rsidRPr="00D81E22">
        <w:tab/>
        <w:t>(c)</w:t>
      </w:r>
      <w:r w:rsidRPr="00D81E22">
        <w:tab/>
        <w:t>impose new conditions to which the permission is to be subject.</w:t>
      </w:r>
    </w:p>
    <w:p w14:paraId="493C9F4F" w14:textId="77777777" w:rsidR="006E3AFD" w:rsidRPr="00D81E22" w:rsidRDefault="00704868" w:rsidP="00D81E22">
      <w:pPr>
        <w:pStyle w:val="ItemHead"/>
      </w:pPr>
      <w:r w:rsidRPr="00D81E22">
        <w:lastRenderedPageBreak/>
        <w:t>12</w:t>
      </w:r>
      <w:r w:rsidR="006E3AFD" w:rsidRPr="00D81E22">
        <w:t xml:space="preserve">  </w:t>
      </w:r>
      <w:r w:rsidR="00CC3AF3" w:rsidRPr="00D81E22">
        <w:t>Subsection 4</w:t>
      </w:r>
      <w:r w:rsidR="006E3AFD" w:rsidRPr="00D81E22">
        <w:t>9A(9)</w:t>
      </w:r>
    </w:p>
    <w:p w14:paraId="35B86587" w14:textId="77777777" w:rsidR="006E3AFD" w:rsidRPr="00D81E22" w:rsidRDefault="006E3AFD" w:rsidP="00D81E22">
      <w:pPr>
        <w:pStyle w:val="Item"/>
      </w:pPr>
      <w:r w:rsidRPr="00D81E22">
        <w:t>Repeal the subsection, substitute:</w:t>
      </w:r>
    </w:p>
    <w:p w14:paraId="7E1BBEFC" w14:textId="77777777" w:rsidR="006E3AFD" w:rsidRPr="00D81E22" w:rsidRDefault="006E3AFD" w:rsidP="00D81E22">
      <w:pPr>
        <w:pStyle w:val="subsection"/>
      </w:pPr>
      <w:r w:rsidRPr="00D81E22">
        <w:tab/>
        <w:t>(9)</w:t>
      </w:r>
      <w:r w:rsidRPr="00D81E22">
        <w:tab/>
        <w:t>A reference in this section to a ship is not to be read as including a reference to:</w:t>
      </w:r>
    </w:p>
    <w:p w14:paraId="097ACCAD" w14:textId="77777777" w:rsidR="006E3AFD" w:rsidRPr="00D81E22" w:rsidRDefault="006E3AFD" w:rsidP="00D81E22">
      <w:pPr>
        <w:pStyle w:val="paragraph"/>
      </w:pPr>
      <w:r w:rsidRPr="00D81E22">
        <w:tab/>
        <w:t>(a)</w:t>
      </w:r>
      <w:r w:rsidRPr="00D81E22">
        <w:tab/>
        <w:t>an overseas resources installation; or</w:t>
      </w:r>
    </w:p>
    <w:p w14:paraId="470AB787" w14:textId="77777777" w:rsidR="006E3AFD" w:rsidRPr="00D81E22" w:rsidRDefault="006E3AFD" w:rsidP="00D81E22">
      <w:pPr>
        <w:pStyle w:val="paragraph"/>
      </w:pPr>
      <w:r w:rsidRPr="00D81E22">
        <w:tab/>
        <w:t>(b)</w:t>
      </w:r>
      <w:r w:rsidRPr="00D81E22">
        <w:tab/>
        <w:t>an overseas sea installation; or</w:t>
      </w:r>
    </w:p>
    <w:p w14:paraId="012F961B" w14:textId="77777777" w:rsidR="006E3AFD" w:rsidRPr="00D81E22" w:rsidRDefault="006E3AFD" w:rsidP="00D81E22">
      <w:pPr>
        <w:pStyle w:val="paragraph"/>
      </w:pPr>
      <w:r w:rsidRPr="00D81E22">
        <w:tab/>
        <w:t>(c)</w:t>
      </w:r>
      <w:r w:rsidRPr="00D81E22">
        <w:tab/>
        <w:t>an overseas offshore electricity installation.</w:t>
      </w:r>
    </w:p>
    <w:p w14:paraId="199E380B" w14:textId="77777777" w:rsidR="006E3AFD" w:rsidRPr="00D81E22" w:rsidRDefault="00704868" w:rsidP="00D81E22">
      <w:pPr>
        <w:pStyle w:val="ItemHead"/>
      </w:pPr>
      <w:r w:rsidRPr="00D81E22">
        <w:t>13</w:t>
      </w:r>
      <w:r w:rsidR="006E3AFD" w:rsidRPr="00D81E22">
        <w:t xml:space="preserve">  After paragraph 49B(1)(b)</w:t>
      </w:r>
    </w:p>
    <w:p w14:paraId="65D8B43E" w14:textId="77777777" w:rsidR="006E3AFD" w:rsidRPr="00D81E22" w:rsidRDefault="006E3AFD" w:rsidP="00D81E22">
      <w:pPr>
        <w:pStyle w:val="Item"/>
      </w:pPr>
      <w:r w:rsidRPr="00D81E22">
        <w:t>Insert:</w:t>
      </w:r>
    </w:p>
    <w:p w14:paraId="4587A758" w14:textId="77777777" w:rsidR="006E3AFD" w:rsidRPr="00D81E22" w:rsidRDefault="006E3AFD" w:rsidP="00D81E22">
      <w:pPr>
        <w:pStyle w:val="paragraph"/>
      </w:pPr>
      <w:r w:rsidRPr="00D81E22">
        <w:tab/>
        <w:t>or (c)</w:t>
      </w:r>
      <w:r w:rsidRPr="00D81E22">
        <w:tab/>
        <w:t xml:space="preserve">an overseas offshore electricity installation (not being an installation referred to in </w:t>
      </w:r>
      <w:r w:rsidR="00CC3AF3" w:rsidRPr="00D81E22">
        <w:t>subsection (</w:t>
      </w:r>
      <w:r w:rsidRPr="00D81E22">
        <w:t>2)) becomes installed in the Commonwealth offshore area;</w:t>
      </w:r>
    </w:p>
    <w:p w14:paraId="002BC406" w14:textId="77777777" w:rsidR="006E3AFD" w:rsidRPr="00D81E22" w:rsidRDefault="00704868" w:rsidP="00D81E22">
      <w:pPr>
        <w:pStyle w:val="ItemHead"/>
      </w:pPr>
      <w:r w:rsidRPr="00D81E22">
        <w:t>14</w:t>
      </w:r>
      <w:r w:rsidR="006E3AFD" w:rsidRPr="00D81E22">
        <w:t xml:space="preserve">  After paragraph 49B(2)(b)</w:t>
      </w:r>
    </w:p>
    <w:p w14:paraId="2A0BC09F" w14:textId="77777777" w:rsidR="006E3AFD" w:rsidRPr="00D81E22" w:rsidRDefault="006E3AFD" w:rsidP="00D81E22">
      <w:pPr>
        <w:pStyle w:val="Item"/>
      </w:pPr>
      <w:r w:rsidRPr="00D81E22">
        <w:t>Insert:</w:t>
      </w:r>
    </w:p>
    <w:p w14:paraId="1FE94E36" w14:textId="77777777" w:rsidR="006E3AFD" w:rsidRPr="00D81E22" w:rsidRDefault="006E3AFD" w:rsidP="00D81E22">
      <w:pPr>
        <w:pStyle w:val="paragraph"/>
      </w:pPr>
      <w:r w:rsidRPr="00D81E22">
        <w:tab/>
        <w:t>or (c)</w:t>
      </w:r>
      <w:r w:rsidRPr="00D81E22">
        <w:tab/>
        <w:t>an overseas offshore electricity installation is brought to a place in Australia and is to be taken from that place into the Commonwealth offshore area for the purposes of being installed in that area;</w:t>
      </w:r>
    </w:p>
    <w:p w14:paraId="546A2331" w14:textId="77777777" w:rsidR="006E3AFD" w:rsidRPr="00D81E22" w:rsidRDefault="00704868" w:rsidP="00D81E22">
      <w:pPr>
        <w:pStyle w:val="ItemHead"/>
      </w:pPr>
      <w:r w:rsidRPr="00D81E22">
        <w:t>15</w:t>
      </w:r>
      <w:r w:rsidR="006E3AFD" w:rsidRPr="00D81E22">
        <w:t xml:space="preserve">  Subsection 58(6)</w:t>
      </w:r>
    </w:p>
    <w:p w14:paraId="06D4E3C6" w14:textId="77777777" w:rsidR="006E3AFD" w:rsidRPr="00D81E22" w:rsidRDefault="006E3AFD" w:rsidP="00D81E22">
      <w:pPr>
        <w:pStyle w:val="Item"/>
      </w:pPr>
      <w:r w:rsidRPr="00D81E22">
        <w:t>Repeal the subsection, substitute:</w:t>
      </w:r>
    </w:p>
    <w:p w14:paraId="3032D5A8" w14:textId="77777777" w:rsidR="006E3AFD" w:rsidRPr="00D81E22" w:rsidRDefault="006E3AFD" w:rsidP="00D81E22">
      <w:pPr>
        <w:pStyle w:val="subsection"/>
      </w:pPr>
      <w:r w:rsidRPr="00D81E22">
        <w:tab/>
        <w:t>(6)</w:t>
      </w:r>
      <w:r w:rsidRPr="00D81E22">
        <w:tab/>
        <w:t>A reference in this section to a ship or aircraft entering, or being brought to, a place other than a port or airport is to be read as including a reference to the ship or aircraft being brought to a ship that is at:</w:t>
      </w:r>
    </w:p>
    <w:p w14:paraId="293B66C0" w14:textId="77777777" w:rsidR="006E3AFD" w:rsidRPr="00D81E22" w:rsidRDefault="006E3AFD" w:rsidP="00D81E22">
      <w:pPr>
        <w:pStyle w:val="paragraph"/>
      </w:pPr>
      <w:r w:rsidRPr="00D81E22">
        <w:tab/>
        <w:t>(a)</w:t>
      </w:r>
      <w:r w:rsidRPr="00D81E22">
        <w:tab/>
        <w:t>an overseas resources installation; or</w:t>
      </w:r>
    </w:p>
    <w:p w14:paraId="66E1899F" w14:textId="77777777" w:rsidR="006E3AFD" w:rsidRPr="00D81E22" w:rsidRDefault="006E3AFD" w:rsidP="00D81E22">
      <w:pPr>
        <w:pStyle w:val="paragraph"/>
      </w:pPr>
      <w:r w:rsidRPr="00D81E22">
        <w:tab/>
        <w:t>(b)</w:t>
      </w:r>
      <w:r w:rsidRPr="00D81E22">
        <w:tab/>
        <w:t>an overseas sea installation; or</w:t>
      </w:r>
    </w:p>
    <w:p w14:paraId="7569899A" w14:textId="77777777" w:rsidR="006E3AFD" w:rsidRPr="00D81E22" w:rsidRDefault="006E3AFD" w:rsidP="00D81E22">
      <w:pPr>
        <w:pStyle w:val="paragraph"/>
      </w:pPr>
      <w:r w:rsidRPr="00D81E22">
        <w:tab/>
        <w:t>(c)</w:t>
      </w:r>
      <w:r w:rsidRPr="00D81E22">
        <w:tab/>
        <w:t>an overseas offshore electricity installation.</w:t>
      </w:r>
    </w:p>
    <w:p w14:paraId="6CD0C7E9" w14:textId="77777777" w:rsidR="006E3AFD" w:rsidRPr="00D81E22" w:rsidRDefault="00704868" w:rsidP="00D81E22">
      <w:pPr>
        <w:pStyle w:val="ItemHead"/>
      </w:pPr>
      <w:r w:rsidRPr="00D81E22">
        <w:t>16</w:t>
      </w:r>
      <w:r w:rsidR="006E3AFD" w:rsidRPr="00D81E22">
        <w:t xml:space="preserve">  After subparagraphs 58A(2)(a)(ii), (3)(a)(ii), (4)(a)(ii) and (5)(a)(ii)</w:t>
      </w:r>
    </w:p>
    <w:p w14:paraId="2092364C" w14:textId="77777777" w:rsidR="006E3AFD" w:rsidRPr="00D81E22" w:rsidRDefault="006E3AFD" w:rsidP="00D81E22">
      <w:pPr>
        <w:pStyle w:val="Item"/>
      </w:pPr>
      <w:r w:rsidRPr="00D81E22">
        <w:t>Insert:</w:t>
      </w:r>
    </w:p>
    <w:p w14:paraId="2439D6CE" w14:textId="77777777" w:rsidR="006E3AFD" w:rsidRPr="00D81E22" w:rsidRDefault="006E3AFD" w:rsidP="00D81E22">
      <w:pPr>
        <w:pStyle w:val="paragraphsub"/>
      </w:pPr>
      <w:r w:rsidRPr="00D81E22">
        <w:lastRenderedPageBreak/>
        <w:tab/>
        <w:t>or (iii)</w:t>
      </w:r>
      <w:r w:rsidRPr="00D81E22">
        <w:tab/>
        <w:t>an offshore electricity installation installed in the Commonwealth offshore area;</w:t>
      </w:r>
    </w:p>
    <w:p w14:paraId="59F26477" w14:textId="77777777" w:rsidR="006E3AFD" w:rsidRPr="00D81E22" w:rsidRDefault="00704868" w:rsidP="00D81E22">
      <w:pPr>
        <w:pStyle w:val="ItemHead"/>
      </w:pPr>
      <w:bookmarkStart w:id="11" w:name="_Hlk110354938"/>
      <w:r w:rsidRPr="00D81E22">
        <w:t>17</w:t>
      </w:r>
      <w:r w:rsidR="006E3AFD" w:rsidRPr="00D81E22">
        <w:t xml:space="preserve">  Subsection 61(1)</w:t>
      </w:r>
    </w:p>
    <w:p w14:paraId="43051BF2" w14:textId="77777777" w:rsidR="006E3AFD" w:rsidRPr="00D81E22" w:rsidRDefault="006E3AFD" w:rsidP="00D81E22">
      <w:pPr>
        <w:pStyle w:val="Item"/>
      </w:pPr>
      <w:r w:rsidRPr="00D81E22">
        <w:t>Repeal the subsection, substitute:</w:t>
      </w:r>
    </w:p>
    <w:p w14:paraId="360DF047" w14:textId="77777777" w:rsidR="006E3AFD" w:rsidRPr="00D81E22" w:rsidRDefault="006E3AFD" w:rsidP="00D81E22">
      <w:pPr>
        <w:pStyle w:val="subsection"/>
      </w:pPr>
      <w:r w:rsidRPr="00D81E22">
        <w:tab/>
        <w:t>(1)</w:t>
      </w:r>
      <w:r w:rsidRPr="00D81E22">
        <w:tab/>
        <w:t>A person commits an offence if:</w:t>
      </w:r>
    </w:p>
    <w:p w14:paraId="4FC793B5" w14:textId="77777777" w:rsidR="006E3AFD" w:rsidRPr="00D81E22" w:rsidRDefault="006E3AFD" w:rsidP="00D81E22">
      <w:pPr>
        <w:pStyle w:val="paragraph"/>
      </w:pPr>
      <w:r w:rsidRPr="00D81E22">
        <w:tab/>
        <w:t>(a)</w:t>
      </w:r>
      <w:r w:rsidRPr="00D81E22">
        <w:tab/>
        <w:t>the person is:</w:t>
      </w:r>
    </w:p>
    <w:p w14:paraId="367A5E45" w14:textId="77777777" w:rsidR="006E3AFD" w:rsidRPr="00D81E22" w:rsidRDefault="006E3AFD" w:rsidP="00D81E22">
      <w:pPr>
        <w:pStyle w:val="paragraphsub"/>
      </w:pPr>
      <w:r w:rsidRPr="00D81E22">
        <w:tab/>
        <w:t>(i)</w:t>
      </w:r>
      <w:r w:rsidRPr="00D81E22">
        <w:tab/>
        <w:t>the master of a ship who permits the ship to be boarded; or</w:t>
      </w:r>
    </w:p>
    <w:p w14:paraId="0F7F5CE7" w14:textId="77777777" w:rsidR="006E3AFD" w:rsidRPr="00D81E22" w:rsidRDefault="006E3AFD" w:rsidP="00D81E22">
      <w:pPr>
        <w:pStyle w:val="paragraphsub"/>
      </w:pPr>
      <w:r w:rsidRPr="00D81E22">
        <w:tab/>
        <w:t>(ii)</w:t>
      </w:r>
      <w:r w:rsidRPr="00D81E22">
        <w:tab/>
        <w:t>the pilot of an aircraft who permits the aircraft to be boarded; or</w:t>
      </w:r>
    </w:p>
    <w:p w14:paraId="241BC99C" w14:textId="77777777" w:rsidR="006E3AFD" w:rsidRPr="00D81E22" w:rsidRDefault="006E3AFD" w:rsidP="00D81E22">
      <w:pPr>
        <w:pStyle w:val="paragraphsub"/>
      </w:pPr>
      <w:r w:rsidRPr="00D81E22">
        <w:tab/>
        <w:t>(iii)</w:t>
      </w:r>
      <w:r w:rsidRPr="00D81E22">
        <w:tab/>
        <w:t>the master of a resources installation; or</w:t>
      </w:r>
    </w:p>
    <w:p w14:paraId="59122848" w14:textId="77777777" w:rsidR="006E3AFD" w:rsidRPr="00D81E22" w:rsidRDefault="006E3AFD" w:rsidP="00D81E22">
      <w:pPr>
        <w:pStyle w:val="paragraphsub"/>
      </w:pPr>
      <w:r w:rsidRPr="00D81E22">
        <w:tab/>
        <w:t>(iv)</w:t>
      </w:r>
      <w:r w:rsidRPr="00D81E22">
        <w:tab/>
        <w:t>the owner of a sea installation; or</w:t>
      </w:r>
    </w:p>
    <w:p w14:paraId="28A03E5B" w14:textId="77777777" w:rsidR="006E3AFD" w:rsidRPr="00D81E22" w:rsidRDefault="006E3AFD" w:rsidP="00D81E22">
      <w:pPr>
        <w:pStyle w:val="paragraphsub"/>
      </w:pPr>
      <w:r w:rsidRPr="00D81E22">
        <w:tab/>
        <w:t>(v)</w:t>
      </w:r>
      <w:r w:rsidRPr="00D81E22">
        <w:tab/>
        <w:t>the owner of an offshore electricity installation; and</w:t>
      </w:r>
    </w:p>
    <w:p w14:paraId="2684E7A0" w14:textId="77777777" w:rsidR="006E3AFD" w:rsidRPr="00D81E22" w:rsidRDefault="006E3AFD" w:rsidP="00D81E22">
      <w:pPr>
        <w:pStyle w:val="paragraph"/>
      </w:pPr>
      <w:r w:rsidRPr="00D81E22">
        <w:tab/>
        <w:t>(b)</w:t>
      </w:r>
      <w:r w:rsidRPr="00D81E22">
        <w:tab/>
        <w:t>the person does not, by all reasonable means, facilitate the boarding of the ship, aircraft or installation by a person who is authorised under this Act to board the ship, aircraft or installation.</w:t>
      </w:r>
    </w:p>
    <w:p w14:paraId="53B6B24D" w14:textId="77777777" w:rsidR="006E3AFD" w:rsidRPr="00D81E22" w:rsidRDefault="006E3AFD" w:rsidP="00D81E22">
      <w:pPr>
        <w:pStyle w:val="Penalty"/>
      </w:pPr>
      <w:r w:rsidRPr="00D81E22">
        <w:t>Penalty:</w:t>
      </w:r>
      <w:r w:rsidRPr="00D81E22">
        <w:tab/>
        <w:t>60 penalty units.</w:t>
      </w:r>
    </w:p>
    <w:bookmarkEnd w:id="11"/>
    <w:p w14:paraId="22E31143" w14:textId="77777777" w:rsidR="006E3AFD" w:rsidRPr="00D81E22" w:rsidRDefault="00704868" w:rsidP="00D81E22">
      <w:pPr>
        <w:pStyle w:val="ItemHead"/>
      </w:pPr>
      <w:r w:rsidRPr="00D81E22">
        <w:t>18</w:t>
      </w:r>
      <w:r w:rsidR="006E3AFD" w:rsidRPr="00D81E22">
        <w:t xml:space="preserve">  After paragraph 126A(2)(b)</w:t>
      </w:r>
    </w:p>
    <w:p w14:paraId="7C19F048" w14:textId="77777777" w:rsidR="006E3AFD" w:rsidRPr="00D81E22" w:rsidRDefault="006E3AFD" w:rsidP="00D81E22">
      <w:pPr>
        <w:pStyle w:val="Item"/>
      </w:pPr>
      <w:r w:rsidRPr="00D81E22">
        <w:t>Insert:</w:t>
      </w:r>
    </w:p>
    <w:p w14:paraId="0A23FC29" w14:textId="77777777" w:rsidR="006E3AFD" w:rsidRPr="00D81E22" w:rsidRDefault="006E3AFD" w:rsidP="00D81E22">
      <w:pPr>
        <w:pStyle w:val="paragraph"/>
      </w:pPr>
      <w:r w:rsidRPr="00D81E22">
        <w:tab/>
        <w:t>or (c)</w:t>
      </w:r>
      <w:r w:rsidRPr="00D81E22">
        <w:tab/>
        <w:t>an offshore electricity installation is taken from a place in Australia into the Commonwealth offshore area for the purpose of being installed in that area;</w:t>
      </w:r>
    </w:p>
    <w:p w14:paraId="218D6A11" w14:textId="77777777" w:rsidR="006E3AFD" w:rsidRPr="00D81E22" w:rsidRDefault="00704868" w:rsidP="00D81E22">
      <w:pPr>
        <w:pStyle w:val="ItemHead"/>
      </w:pPr>
      <w:r w:rsidRPr="00D81E22">
        <w:t>19</w:t>
      </w:r>
      <w:r w:rsidR="006E3AFD" w:rsidRPr="00D81E22">
        <w:t xml:space="preserve">  Paragraph 175(3B)(d)</w:t>
      </w:r>
    </w:p>
    <w:p w14:paraId="492AD85B" w14:textId="77777777" w:rsidR="006E3AFD" w:rsidRPr="00D81E22" w:rsidRDefault="006E3AFD" w:rsidP="00D81E22">
      <w:pPr>
        <w:pStyle w:val="Item"/>
      </w:pPr>
      <w:r w:rsidRPr="00D81E22">
        <w:t>Repeal the paragraph, substitute:</w:t>
      </w:r>
    </w:p>
    <w:p w14:paraId="0BBAEE28" w14:textId="77777777" w:rsidR="006E3AFD" w:rsidRPr="00D81E22" w:rsidRDefault="006E3AFD" w:rsidP="00D81E22">
      <w:pPr>
        <w:pStyle w:val="paragraph"/>
      </w:pPr>
      <w:r w:rsidRPr="00D81E22">
        <w:tab/>
        <w:t>(d)</w:t>
      </w:r>
      <w:r w:rsidRPr="00D81E22">
        <w:tab/>
        <w:t>500 metres of:</w:t>
      </w:r>
    </w:p>
    <w:p w14:paraId="1D4F38DE" w14:textId="77777777" w:rsidR="006E3AFD" w:rsidRPr="00D81E22" w:rsidRDefault="006E3AFD" w:rsidP="00D81E22">
      <w:pPr>
        <w:pStyle w:val="paragraphsub"/>
      </w:pPr>
      <w:r w:rsidRPr="00D81E22">
        <w:tab/>
        <w:t>(i)</w:t>
      </w:r>
      <w:r w:rsidRPr="00D81E22">
        <w:tab/>
        <w:t>an Australian resources installation; or</w:t>
      </w:r>
    </w:p>
    <w:p w14:paraId="0345694E" w14:textId="77777777" w:rsidR="006E3AFD" w:rsidRPr="00D81E22" w:rsidRDefault="006E3AFD" w:rsidP="00D81E22">
      <w:pPr>
        <w:pStyle w:val="paragraphsub"/>
      </w:pPr>
      <w:r w:rsidRPr="00D81E22">
        <w:tab/>
        <w:t>(ii)</w:t>
      </w:r>
      <w:r w:rsidRPr="00D81E22">
        <w:tab/>
        <w:t>an Australian sea installation; or</w:t>
      </w:r>
    </w:p>
    <w:p w14:paraId="18E581D9" w14:textId="77777777" w:rsidR="006E3AFD" w:rsidRPr="00D81E22" w:rsidRDefault="006E3AFD" w:rsidP="00D81E22">
      <w:pPr>
        <w:pStyle w:val="paragraphsub"/>
      </w:pPr>
      <w:r w:rsidRPr="00D81E22">
        <w:tab/>
        <w:t>(iii)</w:t>
      </w:r>
      <w:r w:rsidRPr="00D81E22">
        <w:tab/>
        <w:t>an Australian offshore electricity installation.</w:t>
      </w:r>
    </w:p>
    <w:p w14:paraId="37B31144" w14:textId="77777777" w:rsidR="006E3AFD" w:rsidRPr="00D81E22" w:rsidRDefault="00704868" w:rsidP="00D81E22">
      <w:pPr>
        <w:pStyle w:val="ItemHead"/>
      </w:pPr>
      <w:r w:rsidRPr="00D81E22">
        <w:lastRenderedPageBreak/>
        <w:t>20</w:t>
      </w:r>
      <w:r w:rsidR="006E3AFD" w:rsidRPr="00D81E22">
        <w:t xml:space="preserve">  Subsection 183UA(1) (</w:t>
      </w:r>
      <w:r w:rsidR="00BE260D" w:rsidRPr="00D81E22">
        <w:t>sub</w:t>
      </w:r>
      <w:r w:rsidR="00CC3AF3" w:rsidRPr="00D81E22">
        <w:t>paragraph (</w:t>
      </w:r>
      <w:r w:rsidR="006E3AFD" w:rsidRPr="00D81E22">
        <w:t xml:space="preserve">a)(i) of the definition of </w:t>
      </w:r>
      <w:r w:rsidR="006E3AFD" w:rsidRPr="00D81E22">
        <w:rPr>
          <w:i/>
        </w:rPr>
        <w:t>forfeited goods</w:t>
      </w:r>
      <w:r w:rsidR="006E3AFD" w:rsidRPr="00D81E22">
        <w:t>)</w:t>
      </w:r>
    </w:p>
    <w:p w14:paraId="6BAA275B" w14:textId="77777777" w:rsidR="006E3AFD" w:rsidRPr="00D81E22" w:rsidRDefault="006E3AFD" w:rsidP="00D81E22">
      <w:pPr>
        <w:pStyle w:val="Item"/>
      </w:pPr>
      <w:r w:rsidRPr="00D81E22">
        <w:t>After “228B,”, insert “228C,”.</w:t>
      </w:r>
    </w:p>
    <w:p w14:paraId="79B4BD19" w14:textId="77777777" w:rsidR="006E3AFD" w:rsidRPr="00D81E22" w:rsidRDefault="00704868" w:rsidP="00D81E22">
      <w:pPr>
        <w:pStyle w:val="ItemHead"/>
      </w:pPr>
      <w:r w:rsidRPr="00D81E22">
        <w:t>21</w:t>
      </w:r>
      <w:r w:rsidR="006E3AFD" w:rsidRPr="00D81E22">
        <w:t xml:space="preserve">  At the end of paragraph 187(a)</w:t>
      </w:r>
    </w:p>
    <w:p w14:paraId="25C76FC7" w14:textId="77777777" w:rsidR="006E3AFD" w:rsidRPr="00D81E22" w:rsidRDefault="006E3AFD" w:rsidP="00D81E22">
      <w:pPr>
        <w:pStyle w:val="Item"/>
      </w:pPr>
      <w:r w:rsidRPr="00D81E22">
        <w:t>Add “or”.</w:t>
      </w:r>
    </w:p>
    <w:p w14:paraId="6F17FD55" w14:textId="77777777" w:rsidR="006E3AFD" w:rsidRPr="00D81E22" w:rsidRDefault="00704868" w:rsidP="00D81E22">
      <w:pPr>
        <w:pStyle w:val="ItemHead"/>
      </w:pPr>
      <w:r w:rsidRPr="00D81E22">
        <w:t>22</w:t>
      </w:r>
      <w:r w:rsidR="006E3AFD" w:rsidRPr="00D81E22">
        <w:t xml:space="preserve">  At the end of subparagraph</w:t>
      </w:r>
      <w:r w:rsidR="00663832" w:rsidRPr="00D81E22">
        <w:t>s</w:t>
      </w:r>
      <w:r w:rsidR="006E3AFD" w:rsidRPr="00D81E22">
        <w:t> 187(b)</w:t>
      </w:r>
      <w:r w:rsidR="00663832" w:rsidRPr="00D81E22">
        <w:t xml:space="preserve">(i) and </w:t>
      </w:r>
      <w:r w:rsidR="006E3AFD" w:rsidRPr="00D81E22">
        <w:t>(iii)</w:t>
      </w:r>
    </w:p>
    <w:p w14:paraId="065E9022" w14:textId="77777777" w:rsidR="006E3AFD" w:rsidRPr="00D81E22" w:rsidRDefault="006E3AFD" w:rsidP="00D81E22">
      <w:pPr>
        <w:pStyle w:val="Item"/>
      </w:pPr>
      <w:r w:rsidRPr="00D81E22">
        <w:t>Add “or”.</w:t>
      </w:r>
    </w:p>
    <w:p w14:paraId="74CC0B57" w14:textId="77777777" w:rsidR="006E3AFD" w:rsidRPr="00D81E22" w:rsidRDefault="00704868" w:rsidP="00D81E22">
      <w:pPr>
        <w:pStyle w:val="ItemHead"/>
      </w:pPr>
      <w:r w:rsidRPr="00D81E22">
        <w:t>23</w:t>
      </w:r>
      <w:r w:rsidR="006E3AFD" w:rsidRPr="00D81E22">
        <w:t xml:space="preserve">  At the end of paragraph 187(c)</w:t>
      </w:r>
    </w:p>
    <w:p w14:paraId="52DC0223" w14:textId="77777777" w:rsidR="006E3AFD" w:rsidRPr="00D81E22" w:rsidRDefault="006E3AFD" w:rsidP="00D81E22">
      <w:pPr>
        <w:pStyle w:val="Item"/>
      </w:pPr>
      <w:r w:rsidRPr="00D81E22">
        <w:t>Add “or”.</w:t>
      </w:r>
    </w:p>
    <w:p w14:paraId="5D4AEA88" w14:textId="77777777" w:rsidR="006E3AFD" w:rsidRPr="00D81E22" w:rsidRDefault="00704868" w:rsidP="00D81E22">
      <w:pPr>
        <w:pStyle w:val="ItemHead"/>
      </w:pPr>
      <w:r w:rsidRPr="00D81E22">
        <w:t>24</w:t>
      </w:r>
      <w:r w:rsidR="006E3AFD" w:rsidRPr="00D81E22">
        <w:t xml:space="preserve">  At the end of subparagraph</w:t>
      </w:r>
      <w:r w:rsidR="00663832" w:rsidRPr="00D81E22">
        <w:t>s</w:t>
      </w:r>
      <w:r w:rsidR="006E3AFD" w:rsidRPr="00D81E22">
        <w:t> 187(d)</w:t>
      </w:r>
      <w:r w:rsidR="00663832" w:rsidRPr="00D81E22">
        <w:t xml:space="preserve">(i) and </w:t>
      </w:r>
      <w:r w:rsidR="006E3AFD" w:rsidRPr="00D81E22">
        <w:t>(iii)</w:t>
      </w:r>
    </w:p>
    <w:p w14:paraId="1E1439E0" w14:textId="77777777" w:rsidR="006E3AFD" w:rsidRPr="00D81E22" w:rsidRDefault="006E3AFD" w:rsidP="00D81E22">
      <w:pPr>
        <w:pStyle w:val="Item"/>
      </w:pPr>
      <w:r w:rsidRPr="00D81E22">
        <w:t>Add “or”.</w:t>
      </w:r>
    </w:p>
    <w:p w14:paraId="08FD1162" w14:textId="77777777" w:rsidR="006E3AFD" w:rsidRPr="00D81E22" w:rsidRDefault="00704868" w:rsidP="00D81E22">
      <w:pPr>
        <w:pStyle w:val="ItemHead"/>
      </w:pPr>
      <w:r w:rsidRPr="00D81E22">
        <w:t>25</w:t>
      </w:r>
      <w:r w:rsidR="006E3AFD" w:rsidRPr="00D81E22">
        <w:t xml:space="preserve">  At the end of paragraph 187(e)</w:t>
      </w:r>
    </w:p>
    <w:p w14:paraId="6F908942" w14:textId="77777777" w:rsidR="006E3AFD" w:rsidRPr="00D81E22" w:rsidRDefault="006E3AFD" w:rsidP="00D81E22">
      <w:pPr>
        <w:pStyle w:val="Item"/>
      </w:pPr>
      <w:r w:rsidRPr="00D81E22">
        <w:t>Add “or”.</w:t>
      </w:r>
    </w:p>
    <w:p w14:paraId="16EE8CB5" w14:textId="77777777" w:rsidR="006E3AFD" w:rsidRPr="00D81E22" w:rsidRDefault="00704868" w:rsidP="00D81E22">
      <w:pPr>
        <w:pStyle w:val="ItemHead"/>
      </w:pPr>
      <w:r w:rsidRPr="00D81E22">
        <w:t>26</w:t>
      </w:r>
      <w:r w:rsidR="006E3AFD" w:rsidRPr="00D81E22">
        <w:t xml:space="preserve">  After paragraph 187(e)</w:t>
      </w:r>
    </w:p>
    <w:p w14:paraId="5898CC9A" w14:textId="77777777" w:rsidR="006E3AFD" w:rsidRPr="00D81E22" w:rsidRDefault="006E3AFD" w:rsidP="00D81E22">
      <w:pPr>
        <w:pStyle w:val="Item"/>
      </w:pPr>
      <w:r w:rsidRPr="00D81E22">
        <w:t>Insert:</w:t>
      </w:r>
    </w:p>
    <w:p w14:paraId="78EE0968" w14:textId="77777777" w:rsidR="006E3AFD" w:rsidRPr="00D81E22" w:rsidRDefault="006E3AFD" w:rsidP="00D81E22">
      <w:pPr>
        <w:pStyle w:val="paragraph"/>
      </w:pPr>
      <w:r w:rsidRPr="00D81E22">
        <w:tab/>
        <w:t>(</w:t>
      </w:r>
      <w:proofErr w:type="spellStart"/>
      <w:r w:rsidRPr="00D81E22">
        <w:t>ea</w:t>
      </w:r>
      <w:proofErr w:type="spellEnd"/>
      <w:r w:rsidRPr="00D81E22">
        <w:t>)</w:t>
      </w:r>
      <w:r w:rsidRPr="00D81E22">
        <w:tab/>
        <w:t>board any Australian offshore electricity installation:</w:t>
      </w:r>
    </w:p>
    <w:p w14:paraId="5EEBD656" w14:textId="77777777" w:rsidR="006E3AFD" w:rsidRPr="00D81E22" w:rsidRDefault="006E3AFD" w:rsidP="00D81E22">
      <w:pPr>
        <w:pStyle w:val="paragraphsub"/>
      </w:pPr>
      <w:r w:rsidRPr="00D81E22">
        <w:tab/>
        <w:t>(i)</w:t>
      </w:r>
      <w:r w:rsidRPr="00D81E22">
        <w:tab/>
        <w:t>that is subject to customs control; or</w:t>
      </w:r>
    </w:p>
    <w:p w14:paraId="188A8F51" w14:textId="77777777" w:rsidR="006E3AFD" w:rsidRPr="00D81E22" w:rsidRDefault="006E3AFD" w:rsidP="00D81E22">
      <w:pPr>
        <w:pStyle w:val="paragraphsub"/>
      </w:pPr>
      <w:r w:rsidRPr="00D81E22">
        <w:tab/>
        <w:t>(ii)</w:t>
      </w:r>
      <w:r w:rsidRPr="00D81E22">
        <w:tab/>
        <w:t>at which there is a ship or aircraft that has come to the installation from a place outside Australia; or</w:t>
      </w:r>
    </w:p>
    <w:p w14:paraId="16A8C363" w14:textId="77777777" w:rsidR="006E3AFD" w:rsidRPr="00D81E22" w:rsidRDefault="006E3AFD" w:rsidP="00D81E22">
      <w:pPr>
        <w:pStyle w:val="paragraphsub"/>
      </w:pPr>
      <w:r w:rsidRPr="00D81E22">
        <w:tab/>
        <w:t>(iii)</w:t>
      </w:r>
      <w:r w:rsidRPr="00D81E22">
        <w:tab/>
        <w:t>on which an officer has reasonable grounds to believe there are goods that are subject to customs control; or</w:t>
      </w:r>
    </w:p>
    <w:p w14:paraId="635C5FD7" w14:textId="77777777" w:rsidR="006E3AFD" w:rsidRPr="00D81E22" w:rsidRDefault="006E3AFD" w:rsidP="00D81E22">
      <w:pPr>
        <w:pStyle w:val="paragraph"/>
      </w:pPr>
      <w:r w:rsidRPr="00D81E22">
        <w:tab/>
        <w:t>(eb)</w:t>
      </w:r>
      <w:r w:rsidRPr="00D81E22">
        <w:tab/>
        <w:t>board an overseas offshore electricity installation in respect of which permission under section 5BA has been granted; or</w:t>
      </w:r>
    </w:p>
    <w:p w14:paraId="69D5A1C1" w14:textId="77777777" w:rsidR="006E3AFD" w:rsidRPr="00D81E22" w:rsidRDefault="00704868" w:rsidP="00D81E22">
      <w:pPr>
        <w:pStyle w:val="ItemHead"/>
      </w:pPr>
      <w:r w:rsidRPr="00D81E22">
        <w:t>27</w:t>
      </w:r>
      <w:r w:rsidR="006E3AFD" w:rsidRPr="00D81E22">
        <w:t xml:space="preserve">  Paragraph 187(f)</w:t>
      </w:r>
    </w:p>
    <w:p w14:paraId="43AB6379" w14:textId="77777777" w:rsidR="006E3AFD" w:rsidRPr="00D81E22" w:rsidRDefault="006E3AFD" w:rsidP="00D81E22">
      <w:pPr>
        <w:pStyle w:val="Item"/>
      </w:pPr>
      <w:r w:rsidRPr="00D81E22">
        <w:t>Omit “or (e)”, substitute “, (e), (</w:t>
      </w:r>
      <w:proofErr w:type="spellStart"/>
      <w:r w:rsidRPr="00D81E22">
        <w:t>ea</w:t>
      </w:r>
      <w:proofErr w:type="spellEnd"/>
      <w:r w:rsidRPr="00D81E22">
        <w:t>) or (eb)”.</w:t>
      </w:r>
    </w:p>
    <w:p w14:paraId="2113E430" w14:textId="77777777" w:rsidR="006E3AFD" w:rsidRPr="00D81E22" w:rsidRDefault="00704868" w:rsidP="00D81E22">
      <w:pPr>
        <w:pStyle w:val="ItemHead"/>
      </w:pPr>
      <w:r w:rsidRPr="00D81E22">
        <w:t>28</w:t>
      </w:r>
      <w:r w:rsidR="006E3AFD" w:rsidRPr="00D81E22">
        <w:t xml:space="preserve">  Paragraph 187(g)</w:t>
      </w:r>
    </w:p>
    <w:p w14:paraId="1325C701" w14:textId="77777777" w:rsidR="006E3AFD" w:rsidRPr="00D81E22" w:rsidRDefault="006E3AFD" w:rsidP="00D81E22">
      <w:pPr>
        <w:pStyle w:val="Item"/>
      </w:pPr>
      <w:r w:rsidRPr="00D81E22">
        <w:t>Omit “or (e)”, substitute “, (e), (</w:t>
      </w:r>
      <w:proofErr w:type="spellStart"/>
      <w:r w:rsidRPr="00D81E22">
        <w:t>ea</w:t>
      </w:r>
      <w:proofErr w:type="spellEnd"/>
      <w:r w:rsidRPr="00D81E22">
        <w:t>) or (eb)”.</w:t>
      </w:r>
    </w:p>
    <w:p w14:paraId="2B50225E" w14:textId="77777777" w:rsidR="006E3AFD" w:rsidRPr="00D81E22" w:rsidRDefault="00704868" w:rsidP="00D81E22">
      <w:pPr>
        <w:pStyle w:val="ItemHead"/>
      </w:pPr>
      <w:r w:rsidRPr="00D81E22">
        <w:lastRenderedPageBreak/>
        <w:t>29</w:t>
      </w:r>
      <w:r w:rsidR="006E3AFD" w:rsidRPr="00D81E22">
        <w:t xml:space="preserve">  Paragraph 195(1)(a)</w:t>
      </w:r>
    </w:p>
    <w:p w14:paraId="3C43420C" w14:textId="77777777" w:rsidR="006E3AFD" w:rsidRPr="00D81E22" w:rsidRDefault="006E3AFD" w:rsidP="00D81E22">
      <w:pPr>
        <w:pStyle w:val="Item"/>
      </w:pPr>
      <w:r w:rsidRPr="00D81E22">
        <w:t>Omit “or (e)”, substitute “, (e), (</w:t>
      </w:r>
      <w:proofErr w:type="spellStart"/>
      <w:r w:rsidRPr="00D81E22">
        <w:t>ea</w:t>
      </w:r>
      <w:proofErr w:type="spellEnd"/>
      <w:r w:rsidRPr="00D81E22">
        <w:t>) or (eb)”.</w:t>
      </w:r>
    </w:p>
    <w:p w14:paraId="7B498E4A" w14:textId="77777777" w:rsidR="006E3AFD" w:rsidRPr="00D81E22" w:rsidRDefault="00704868" w:rsidP="00D81E22">
      <w:pPr>
        <w:pStyle w:val="ItemHead"/>
      </w:pPr>
      <w:r w:rsidRPr="00D81E22">
        <w:t>30</w:t>
      </w:r>
      <w:r w:rsidR="006E3AFD" w:rsidRPr="00D81E22">
        <w:t xml:space="preserve">  After section 228B</w:t>
      </w:r>
    </w:p>
    <w:p w14:paraId="4FE4951C" w14:textId="77777777" w:rsidR="006E3AFD" w:rsidRPr="00D81E22" w:rsidRDefault="006E3AFD" w:rsidP="00D81E22">
      <w:pPr>
        <w:pStyle w:val="Item"/>
      </w:pPr>
      <w:r w:rsidRPr="00D81E22">
        <w:t>Insert:</w:t>
      </w:r>
    </w:p>
    <w:p w14:paraId="0F392020" w14:textId="77777777" w:rsidR="006E3AFD" w:rsidRPr="00D81E22" w:rsidRDefault="006E3AFD" w:rsidP="00D81E22">
      <w:pPr>
        <w:pStyle w:val="ActHead5"/>
      </w:pPr>
      <w:bookmarkStart w:id="12" w:name="_Toc120781487"/>
      <w:r w:rsidRPr="00D81E22">
        <w:rPr>
          <w:rStyle w:val="CharSectno"/>
        </w:rPr>
        <w:t>228C</w:t>
      </w:r>
      <w:r w:rsidRPr="00D81E22">
        <w:t xml:space="preserve">  Forfeited offshore electricity installations</w:t>
      </w:r>
      <w:bookmarkEnd w:id="12"/>
    </w:p>
    <w:p w14:paraId="1D923402" w14:textId="77777777" w:rsidR="006E3AFD" w:rsidRPr="00D81E22" w:rsidRDefault="006E3AFD" w:rsidP="00D81E22">
      <w:pPr>
        <w:pStyle w:val="subsection"/>
      </w:pPr>
      <w:r w:rsidRPr="00D81E22">
        <w:tab/>
      </w:r>
      <w:r w:rsidRPr="00D81E22">
        <w:tab/>
        <w:t xml:space="preserve">An offshore electricity installation is forfeited to the </w:t>
      </w:r>
      <w:r w:rsidR="00E5417A" w:rsidRPr="00D81E22">
        <w:t>Crown</w:t>
      </w:r>
      <w:r w:rsidRPr="00D81E22">
        <w:t xml:space="preserve"> if the installation:</w:t>
      </w:r>
    </w:p>
    <w:p w14:paraId="0CE1F60A" w14:textId="77777777" w:rsidR="006E3AFD" w:rsidRPr="00D81E22" w:rsidRDefault="006E3AFD" w:rsidP="00D81E22">
      <w:pPr>
        <w:pStyle w:val="paragraph"/>
      </w:pPr>
      <w:r w:rsidRPr="00D81E22">
        <w:tab/>
        <w:t>(a)</w:t>
      </w:r>
      <w:r w:rsidRPr="00D81E22">
        <w:tab/>
        <w:t>was an overseas offshore electricity installation immediately prior to being installed in the Commonwealth offshore area; and</w:t>
      </w:r>
    </w:p>
    <w:p w14:paraId="53A891C8" w14:textId="77777777" w:rsidR="006E3AFD" w:rsidRPr="00D81E22" w:rsidRDefault="006E3AFD" w:rsidP="00D81E22">
      <w:pPr>
        <w:pStyle w:val="paragraph"/>
      </w:pPr>
      <w:r w:rsidRPr="00D81E22">
        <w:tab/>
        <w:t>(b)</w:t>
      </w:r>
      <w:r w:rsidRPr="00D81E22">
        <w:tab/>
        <w:t>is installed in that area without the permission of the Comptroller</w:t>
      </w:r>
      <w:r w:rsidR="00D81E22">
        <w:noBreakHyphen/>
      </w:r>
      <w:r w:rsidRPr="00D81E22">
        <w:t>General of Customs granted under subsection 5BA(4).</w:t>
      </w:r>
    </w:p>
    <w:p w14:paraId="04ED8FAF" w14:textId="77777777" w:rsidR="006E3AFD" w:rsidRPr="00D81E22" w:rsidRDefault="00704868" w:rsidP="00D81E22">
      <w:pPr>
        <w:pStyle w:val="ItemHead"/>
      </w:pPr>
      <w:bookmarkStart w:id="13" w:name="_Hlk111102966"/>
      <w:r w:rsidRPr="00D81E22">
        <w:t>31</w:t>
      </w:r>
      <w:r w:rsidR="006E3AFD" w:rsidRPr="00D81E22">
        <w:t xml:space="preserve">  </w:t>
      </w:r>
      <w:r w:rsidR="00CC3AF3" w:rsidRPr="00D81E22">
        <w:t>Subsection 2</w:t>
      </w:r>
      <w:r w:rsidR="006E3AFD" w:rsidRPr="00D81E22">
        <w:t>69T(1) (</w:t>
      </w:r>
      <w:r w:rsidR="00CC3AF3" w:rsidRPr="00D81E22">
        <w:t>paragraph (</w:t>
      </w:r>
      <w:r w:rsidR="006E3AFD" w:rsidRPr="00D81E22">
        <w:t xml:space="preserve">a) of the definition of </w:t>
      </w:r>
      <w:r w:rsidR="006E3AFD" w:rsidRPr="00D81E22">
        <w:rPr>
          <w:i/>
        </w:rPr>
        <w:t>importer</w:t>
      </w:r>
      <w:r w:rsidR="006E3AFD" w:rsidRPr="00D81E22">
        <w:t>)</w:t>
      </w:r>
    </w:p>
    <w:p w14:paraId="28ADE0E0" w14:textId="77777777" w:rsidR="006E3AFD" w:rsidRPr="00D81E22" w:rsidRDefault="006E3AFD" w:rsidP="00D81E22">
      <w:pPr>
        <w:pStyle w:val="Item"/>
      </w:pPr>
      <w:r w:rsidRPr="00D81E22">
        <w:t>Omit “(b) or (d)”, substitute “(b), (d) or (f)”.</w:t>
      </w:r>
    </w:p>
    <w:p w14:paraId="3198C2F9" w14:textId="77777777" w:rsidR="006E3AFD" w:rsidRPr="00D81E22" w:rsidRDefault="00704868" w:rsidP="00D81E22">
      <w:pPr>
        <w:pStyle w:val="ItemHead"/>
      </w:pPr>
      <w:r w:rsidRPr="00D81E22">
        <w:t>32</w:t>
      </w:r>
      <w:r w:rsidR="006E3AFD" w:rsidRPr="00D81E22">
        <w:t xml:space="preserve">  </w:t>
      </w:r>
      <w:r w:rsidR="00CC3AF3" w:rsidRPr="00D81E22">
        <w:t>Subsection 2</w:t>
      </w:r>
      <w:r w:rsidR="006E3AFD" w:rsidRPr="00D81E22">
        <w:t xml:space="preserve">69T(1) (at the end of the definition of </w:t>
      </w:r>
      <w:r w:rsidR="006E3AFD" w:rsidRPr="00D81E22">
        <w:rPr>
          <w:i/>
        </w:rPr>
        <w:t>importer</w:t>
      </w:r>
      <w:r w:rsidR="006E3AFD" w:rsidRPr="00D81E22">
        <w:t>)</w:t>
      </w:r>
    </w:p>
    <w:p w14:paraId="4C7C9CE1" w14:textId="77777777" w:rsidR="006E3AFD" w:rsidRPr="00D81E22" w:rsidRDefault="006E3AFD" w:rsidP="00D81E22">
      <w:pPr>
        <w:pStyle w:val="Item"/>
      </w:pPr>
      <w:r w:rsidRPr="00D81E22">
        <w:t>Add:</w:t>
      </w:r>
    </w:p>
    <w:p w14:paraId="639B3615" w14:textId="77777777" w:rsidR="006E3AFD" w:rsidRPr="00D81E22" w:rsidRDefault="006E3AFD" w:rsidP="00D81E22">
      <w:pPr>
        <w:pStyle w:val="paragraph"/>
      </w:pPr>
      <w:r w:rsidRPr="00D81E22">
        <w:tab/>
        <w:t>; or (f)</w:t>
      </w:r>
      <w:r w:rsidRPr="00D81E22">
        <w:tab/>
        <w:t>if the goods are taken from parts beyond the seas to an Australian offshore electricity installation or are goods on board an overseas offshore electricity installation at the time when it is installed in the Commonwealth offshore area—the beneficial owner of the goods at the time when they are imported into Australia; or</w:t>
      </w:r>
    </w:p>
    <w:p w14:paraId="5476B55E" w14:textId="77777777" w:rsidR="006E3AFD" w:rsidRPr="00D81E22" w:rsidRDefault="006E3AFD" w:rsidP="00D81E22">
      <w:pPr>
        <w:pStyle w:val="paragraph"/>
      </w:pPr>
      <w:r w:rsidRPr="00D81E22">
        <w:tab/>
        <w:t>(g)</w:t>
      </w:r>
      <w:r w:rsidRPr="00D81E22">
        <w:tab/>
        <w:t>if the goods are an overseas offshore electricity installation that becomes installed in the Commonwealth offshore area—the beneficial owner of the installation at the time when it is imported into Australia.</w:t>
      </w:r>
    </w:p>
    <w:bookmarkEnd w:id="13"/>
    <w:p w14:paraId="6918CD02" w14:textId="77777777" w:rsidR="006E3AFD" w:rsidRPr="00D81E22" w:rsidRDefault="00704868" w:rsidP="00D81E22">
      <w:pPr>
        <w:pStyle w:val="Transitional"/>
      </w:pPr>
      <w:r w:rsidRPr="00D81E22">
        <w:lastRenderedPageBreak/>
        <w:t>33</w:t>
      </w:r>
      <w:r w:rsidR="006E3AFD" w:rsidRPr="00D81E22">
        <w:t xml:space="preserve">  Application provision</w:t>
      </w:r>
    </w:p>
    <w:p w14:paraId="777DBB36" w14:textId="77777777" w:rsidR="006E3AFD" w:rsidRPr="00D81E22" w:rsidRDefault="006E3AFD" w:rsidP="00D81E22">
      <w:pPr>
        <w:pStyle w:val="Item"/>
      </w:pPr>
      <w:r w:rsidRPr="00D81E22">
        <w:t xml:space="preserve">The amendments </w:t>
      </w:r>
      <w:r w:rsidR="00BE260D" w:rsidRPr="00D81E22">
        <w:t>made by</w:t>
      </w:r>
      <w:r w:rsidRPr="00D81E22">
        <w:t xml:space="preserve"> this Schedule apply after the commencement of this item to an offshore electricity installation that was constructed, installed or decommissioned before or after that commencement.</w:t>
      </w:r>
    </w:p>
    <w:p w14:paraId="2D83FFA1" w14:textId="77777777" w:rsidR="00E33D6F" w:rsidRPr="00D81E22" w:rsidRDefault="005776F3" w:rsidP="00D81E22">
      <w:pPr>
        <w:pStyle w:val="ActHead6"/>
        <w:pageBreakBefore/>
      </w:pPr>
      <w:bookmarkStart w:id="14" w:name="_Toc120781488"/>
      <w:r w:rsidRPr="00D81E22">
        <w:rPr>
          <w:rStyle w:val="CharAmSchNo"/>
        </w:rPr>
        <w:lastRenderedPageBreak/>
        <w:t>Schedule 2</w:t>
      </w:r>
      <w:r w:rsidR="00E33D6F" w:rsidRPr="00D81E22">
        <w:t>—</w:t>
      </w:r>
      <w:r w:rsidR="00E33D6F" w:rsidRPr="00D81E22">
        <w:rPr>
          <w:rStyle w:val="CharAmSchText"/>
        </w:rPr>
        <w:t>Amendment of the Offshore Electricity Infrastructure Act</w:t>
      </w:r>
      <w:r w:rsidR="00BE260D" w:rsidRPr="00D81E22">
        <w:rPr>
          <w:rStyle w:val="CharAmSchText"/>
        </w:rPr>
        <w:t xml:space="preserve"> 2021</w:t>
      </w:r>
      <w:bookmarkEnd w:id="14"/>
    </w:p>
    <w:p w14:paraId="3BF28474" w14:textId="77777777" w:rsidR="00E33D6F" w:rsidRPr="00D81E22" w:rsidRDefault="00E33D6F" w:rsidP="00D81E22">
      <w:pPr>
        <w:pStyle w:val="Header"/>
      </w:pPr>
      <w:r w:rsidRPr="00D81E22">
        <w:rPr>
          <w:rStyle w:val="CharAmPartNo"/>
        </w:rPr>
        <w:t xml:space="preserve"> </w:t>
      </w:r>
      <w:r w:rsidRPr="00D81E22">
        <w:rPr>
          <w:rStyle w:val="CharAmPartText"/>
        </w:rPr>
        <w:t xml:space="preserve"> </w:t>
      </w:r>
    </w:p>
    <w:p w14:paraId="61D01C1F" w14:textId="77777777" w:rsidR="00E33D6F" w:rsidRPr="00D81E22" w:rsidRDefault="00E33D6F" w:rsidP="00D81E22">
      <w:pPr>
        <w:pStyle w:val="ActHead9"/>
      </w:pPr>
      <w:bookmarkStart w:id="15" w:name="_Toc120781489"/>
      <w:r w:rsidRPr="00D81E22">
        <w:t>Offshore Electricity Infrastructure Act 2021</w:t>
      </w:r>
      <w:bookmarkEnd w:id="15"/>
    </w:p>
    <w:p w14:paraId="07D3C421" w14:textId="77777777" w:rsidR="005817FF" w:rsidRPr="00D81E22" w:rsidRDefault="00704868" w:rsidP="00D81E22">
      <w:pPr>
        <w:pStyle w:val="ItemHead"/>
      </w:pPr>
      <w:r w:rsidRPr="00D81E22">
        <w:t>1</w:t>
      </w:r>
      <w:r w:rsidR="005817FF" w:rsidRPr="00D81E22">
        <w:t xml:space="preserve">  </w:t>
      </w:r>
      <w:r w:rsidR="00A45E7A" w:rsidRPr="00D81E22">
        <w:t>Section 8</w:t>
      </w:r>
    </w:p>
    <w:p w14:paraId="6217EAEC" w14:textId="77777777" w:rsidR="005817FF" w:rsidRPr="00D81E22" w:rsidRDefault="005817FF" w:rsidP="00D81E22">
      <w:pPr>
        <w:pStyle w:val="Item"/>
      </w:pPr>
      <w:r w:rsidRPr="00D81E22">
        <w:t>Insert:</w:t>
      </w:r>
    </w:p>
    <w:p w14:paraId="4A9C3DC5" w14:textId="77777777" w:rsidR="005817FF" w:rsidRPr="00D81E22" w:rsidRDefault="005817FF" w:rsidP="00D81E22">
      <w:pPr>
        <w:pStyle w:val="Definition"/>
      </w:pPr>
      <w:r w:rsidRPr="00D81E22">
        <w:rPr>
          <w:b/>
          <w:i/>
        </w:rPr>
        <w:t xml:space="preserve">Registrar’s Department </w:t>
      </w:r>
      <w:r w:rsidRPr="00D81E22">
        <w:t>means the Department of State of the Commonwealth that the Registrar is an SES employee in.</w:t>
      </w:r>
    </w:p>
    <w:p w14:paraId="66FA86D4" w14:textId="77777777" w:rsidR="005817FF" w:rsidRPr="00D81E22" w:rsidRDefault="00704868" w:rsidP="00D81E22">
      <w:pPr>
        <w:pStyle w:val="ItemHead"/>
      </w:pPr>
      <w:r w:rsidRPr="00D81E22">
        <w:t>2</w:t>
      </w:r>
      <w:r w:rsidR="005817FF" w:rsidRPr="00D81E22">
        <w:t xml:space="preserve">  </w:t>
      </w:r>
      <w:r w:rsidR="006B1625" w:rsidRPr="00D81E22">
        <w:t>After paragraphs</w:t>
      </w:r>
      <w:r w:rsidR="00A45E7A" w:rsidRPr="00D81E22">
        <w:t> 1</w:t>
      </w:r>
      <w:r w:rsidR="005817FF" w:rsidRPr="00D81E22">
        <w:t>0(3)</w:t>
      </w:r>
      <w:r w:rsidR="006B1625" w:rsidRPr="00D81E22">
        <w:t>(d)</w:t>
      </w:r>
      <w:r w:rsidR="005817FF" w:rsidRPr="00D81E22">
        <w:t xml:space="preserve"> and 11(3)</w:t>
      </w:r>
      <w:r w:rsidR="006B1625" w:rsidRPr="00D81E22">
        <w:t>(d)</w:t>
      </w:r>
    </w:p>
    <w:p w14:paraId="3413722C" w14:textId="77777777" w:rsidR="005817FF" w:rsidRPr="00D81E22" w:rsidRDefault="006B1625" w:rsidP="00D81E22">
      <w:pPr>
        <w:pStyle w:val="Item"/>
      </w:pPr>
      <w:r w:rsidRPr="00D81E22">
        <w:t>Insert</w:t>
      </w:r>
      <w:r w:rsidR="005817FF" w:rsidRPr="00D81E22">
        <w:t>:</w:t>
      </w:r>
    </w:p>
    <w:p w14:paraId="690FBED3" w14:textId="77777777" w:rsidR="005817FF" w:rsidRPr="00D81E22" w:rsidRDefault="005817FF" w:rsidP="00D81E22">
      <w:pPr>
        <w:pStyle w:val="paragraph"/>
      </w:pPr>
      <w:r w:rsidRPr="00D81E22">
        <w:tab/>
        <w:t>; (e)</w:t>
      </w:r>
      <w:r w:rsidRPr="00D81E22">
        <w:tab/>
        <w:t xml:space="preserve">any infrastructure, structure or installation of a kind prescribed by the </w:t>
      </w:r>
      <w:r w:rsidR="009F0C12" w:rsidRPr="00D81E22">
        <w:t>r</w:t>
      </w:r>
      <w:r w:rsidRPr="00D81E22">
        <w:t>egulations for the purposes of this paragraph.</w:t>
      </w:r>
    </w:p>
    <w:p w14:paraId="1C189160" w14:textId="77777777" w:rsidR="005817FF" w:rsidRPr="00D81E22" w:rsidRDefault="00704868" w:rsidP="00D81E22">
      <w:pPr>
        <w:pStyle w:val="ItemHead"/>
      </w:pPr>
      <w:r w:rsidRPr="00D81E22">
        <w:t>3</w:t>
      </w:r>
      <w:r w:rsidR="005817FF" w:rsidRPr="00D81E22">
        <w:t xml:space="preserve">  </w:t>
      </w:r>
      <w:r w:rsidR="00A45E7A" w:rsidRPr="00D81E22">
        <w:t>Subparagraph 7</w:t>
      </w:r>
      <w:r w:rsidR="005817FF" w:rsidRPr="00D81E22">
        <w:t>2(1)(c)(ii)</w:t>
      </w:r>
    </w:p>
    <w:p w14:paraId="758DD8DA" w14:textId="77777777" w:rsidR="005817FF" w:rsidRPr="00D81E22" w:rsidRDefault="005817FF" w:rsidP="00D81E22">
      <w:pPr>
        <w:pStyle w:val="Item"/>
      </w:pPr>
      <w:r w:rsidRPr="00D81E22">
        <w:t>Omit “notice”, substitute “licence”.</w:t>
      </w:r>
    </w:p>
    <w:p w14:paraId="5DC52040" w14:textId="77777777" w:rsidR="005817FF" w:rsidRPr="00D81E22" w:rsidRDefault="00704868" w:rsidP="00D81E22">
      <w:pPr>
        <w:pStyle w:val="ItemHead"/>
      </w:pPr>
      <w:r w:rsidRPr="00D81E22">
        <w:t>4</w:t>
      </w:r>
      <w:r w:rsidR="005817FF" w:rsidRPr="00D81E22">
        <w:t xml:space="preserve">  After </w:t>
      </w:r>
      <w:r w:rsidR="00A45E7A" w:rsidRPr="00D81E22">
        <w:t>paragraph 1</w:t>
      </w:r>
      <w:r w:rsidR="005817FF" w:rsidRPr="00D81E22">
        <w:t>14(2)(d)</w:t>
      </w:r>
    </w:p>
    <w:p w14:paraId="6E73173B" w14:textId="77777777" w:rsidR="005817FF" w:rsidRPr="00D81E22" w:rsidRDefault="005817FF" w:rsidP="00D81E22">
      <w:pPr>
        <w:pStyle w:val="Item"/>
      </w:pPr>
      <w:r w:rsidRPr="00D81E22">
        <w:t>Insert:</w:t>
      </w:r>
    </w:p>
    <w:p w14:paraId="504F266C" w14:textId="77777777" w:rsidR="005817FF" w:rsidRPr="00D81E22" w:rsidRDefault="005817FF" w:rsidP="00D81E22">
      <w:pPr>
        <w:pStyle w:val="paragraph"/>
      </w:pPr>
      <w:r w:rsidRPr="00D81E22">
        <w:tab/>
        <w:t>(da)</w:t>
      </w:r>
      <w:r w:rsidRPr="00D81E22">
        <w:tab/>
        <w:t xml:space="preserve">procedures for the Regulator to assess and provide feedback on a design referred to in </w:t>
      </w:r>
      <w:r w:rsidR="00CC3AF3" w:rsidRPr="00D81E22">
        <w:t>paragraph (</w:t>
      </w:r>
      <w:r w:rsidRPr="00D81E22">
        <w:t>d);</w:t>
      </w:r>
    </w:p>
    <w:p w14:paraId="0781DDF8" w14:textId="77777777" w:rsidR="005817FF" w:rsidRPr="00D81E22" w:rsidRDefault="00704868" w:rsidP="00D81E22">
      <w:pPr>
        <w:pStyle w:val="ItemHead"/>
      </w:pPr>
      <w:r w:rsidRPr="00D81E22">
        <w:t>5</w:t>
      </w:r>
      <w:r w:rsidR="005817FF" w:rsidRPr="00D81E22">
        <w:t xml:space="preserve">  </w:t>
      </w:r>
      <w:r w:rsidR="00E8743C" w:rsidRPr="00D81E22">
        <w:t xml:space="preserve">At the end of </w:t>
      </w:r>
      <w:r w:rsidR="00CC3AF3" w:rsidRPr="00D81E22">
        <w:t>Division 2</w:t>
      </w:r>
      <w:r w:rsidR="00E8743C" w:rsidRPr="00D81E22">
        <w:t xml:space="preserve"> of </w:t>
      </w:r>
      <w:r w:rsidR="00CC3AF3" w:rsidRPr="00D81E22">
        <w:t>Part 1</w:t>
      </w:r>
      <w:r w:rsidR="00E8743C" w:rsidRPr="00D81E22">
        <w:t xml:space="preserve"> of </w:t>
      </w:r>
      <w:r w:rsidR="00CC3AF3" w:rsidRPr="00D81E22">
        <w:t>Chapter 4</w:t>
      </w:r>
    </w:p>
    <w:p w14:paraId="1C2D39AE" w14:textId="77777777" w:rsidR="005817FF" w:rsidRPr="00D81E22" w:rsidRDefault="00E8743C" w:rsidP="00D81E22">
      <w:pPr>
        <w:pStyle w:val="Item"/>
      </w:pPr>
      <w:r w:rsidRPr="00D81E22">
        <w:t>Add</w:t>
      </w:r>
      <w:r w:rsidR="005817FF" w:rsidRPr="00D81E22">
        <w:t>:</w:t>
      </w:r>
    </w:p>
    <w:p w14:paraId="0E0A7FBC" w14:textId="77777777" w:rsidR="005817FF" w:rsidRPr="00D81E22" w:rsidRDefault="005817FF" w:rsidP="00D81E22">
      <w:pPr>
        <w:pStyle w:val="ActHead5"/>
      </w:pPr>
      <w:bookmarkStart w:id="16" w:name="_Toc120781490"/>
      <w:r w:rsidRPr="00D81E22">
        <w:rPr>
          <w:rStyle w:val="CharSectno"/>
        </w:rPr>
        <w:t>115A</w:t>
      </w:r>
      <w:r w:rsidRPr="00D81E22">
        <w:t xml:space="preserve">  Publication of summaries of plans and management plans</w:t>
      </w:r>
      <w:bookmarkEnd w:id="16"/>
    </w:p>
    <w:p w14:paraId="43D319A0" w14:textId="77777777" w:rsidR="005817FF" w:rsidRPr="00D81E22" w:rsidRDefault="005817FF" w:rsidP="00D81E22">
      <w:pPr>
        <w:pStyle w:val="subsection"/>
      </w:pPr>
      <w:r w:rsidRPr="00D81E22">
        <w:tab/>
      </w:r>
      <w:r w:rsidRPr="00D81E22">
        <w:tab/>
        <w:t xml:space="preserve">The Regulator may publish, on </w:t>
      </w:r>
      <w:r w:rsidR="00DC6185" w:rsidRPr="00D81E22">
        <w:t>the Regulator’s</w:t>
      </w:r>
      <w:r w:rsidRPr="00D81E22">
        <w:t xml:space="preserve"> website, a summary of the following:</w:t>
      </w:r>
    </w:p>
    <w:p w14:paraId="148AF029" w14:textId="77777777" w:rsidR="005817FF" w:rsidRPr="00D81E22" w:rsidRDefault="005817FF" w:rsidP="00D81E22">
      <w:pPr>
        <w:pStyle w:val="paragraph"/>
      </w:pPr>
      <w:r w:rsidRPr="00D81E22">
        <w:tab/>
        <w:t>(a)</w:t>
      </w:r>
      <w:r w:rsidRPr="00D81E22">
        <w:tab/>
        <w:t xml:space="preserve">a plan submitted to the Regulator for approval </w:t>
      </w:r>
      <w:r w:rsidR="00DC6185" w:rsidRPr="00D81E22">
        <w:t>under the licensing scheme</w:t>
      </w:r>
      <w:r w:rsidRPr="00D81E22">
        <w:t xml:space="preserve"> for a licence;</w:t>
      </w:r>
    </w:p>
    <w:p w14:paraId="312C10FD" w14:textId="77777777" w:rsidR="005817FF" w:rsidRPr="00D81E22" w:rsidRDefault="005817FF" w:rsidP="00D81E22">
      <w:pPr>
        <w:pStyle w:val="paragraph"/>
      </w:pPr>
      <w:r w:rsidRPr="00D81E22">
        <w:tab/>
        <w:t>(b)</w:t>
      </w:r>
      <w:r w:rsidRPr="00D81E22">
        <w:tab/>
        <w:t>a management plan for a licence.</w:t>
      </w:r>
    </w:p>
    <w:p w14:paraId="02948751" w14:textId="77777777" w:rsidR="005817FF" w:rsidRPr="00D81E22" w:rsidRDefault="00704868" w:rsidP="00D81E22">
      <w:pPr>
        <w:pStyle w:val="ItemHead"/>
      </w:pPr>
      <w:r w:rsidRPr="00D81E22">
        <w:lastRenderedPageBreak/>
        <w:t>6</w:t>
      </w:r>
      <w:r w:rsidR="005817FF" w:rsidRPr="00D81E22">
        <w:t xml:space="preserve">  </w:t>
      </w:r>
      <w:r w:rsidR="00E8743C" w:rsidRPr="00D81E22">
        <w:t xml:space="preserve">At the end of </w:t>
      </w:r>
      <w:r w:rsidR="00CC3AF3" w:rsidRPr="00D81E22">
        <w:t>Division 3</w:t>
      </w:r>
      <w:r w:rsidR="00E8743C" w:rsidRPr="00D81E22">
        <w:t xml:space="preserve"> of </w:t>
      </w:r>
      <w:r w:rsidR="00CC3AF3" w:rsidRPr="00D81E22">
        <w:t>Part 1</w:t>
      </w:r>
      <w:r w:rsidR="00E8743C" w:rsidRPr="00D81E22">
        <w:t xml:space="preserve"> of </w:t>
      </w:r>
      <w:r w:rsidR="00CC3AF3" w:rsidRPr="00D81E22">
        <w:t>Chapter 4</w:t>
      </w:r>
    </w:p>
    <w:p w14:paraId="1717D3E5" w14:textId="77777777" w:rsidR="005817FF" w:rsidRPr="00D81E22" w:rsidRDefault="00E8743C" w:rsidP="00D81E22">
      <w:pPr>
        <w:pStyle w:val="Item"/>
      </w:pPr>
      <w:r w:rsidRPr="00D81E22">
        <w:t>Add</w:t>
      </w:r>
      <w:r w:rsidR="005817FF" w:rsidRPr="00D81E22">
        <w:t>:</w:t>
      </w:r>
    </w:p>
    <w:p w14:paraId="0828A4C8" w14:textId="77777777" w:rsidR="005817FF" w:rsidRPr="00D81E22" w:rsidRDefault="005817FF" w:rsidP="00D81E22">
      <w:pPr>
        <w:pStyle w:val="ActHead5"/>
      </w:pPr>
      <w:bookmarkStart w:id="17" w:name="_Toc120781491"/>
      <w:r w:rsidRPr="00D81E22">
        <w:rPr>
          <w:rStyle w:val="CharSectno"/>
        </w:rPr>
        <w:t>116A</w:t>
      </w:r>
      <w:r w:rsidRPr="00D81E22">
        <w:t xml:space="preserve">  Notification of offshore infrastructure activities</w:t>
      </w:r>
      <w:bookmarkEnd w:id="17"/>
    </w:p>
    <w:p w14:paraId="1A4633B2" w14:textId="77777777" w:rsidR="00DC6185" w:rsidRPr="00D81E22" w:rsidRDefault="00DC6185" w:rsidP="00D81E22">
      <w:pPr>
        <w:pStyle w:val="subsection"/>
      </w:pPr>
      <w:r w:rsidRPr="00D81E22">
        <w:tab/>
      </w:r>
      <w:r w:rsidRPr="00D81E22">
        <w:tab/>
        <w:t>The regulations may prescribe requirements for a licence holder to notify the Regulator in relation to the following:</w:t>
      </w:r>
    </w:p>
    <w:p w14:paraId="1239FF7F" w14:textId="77777777" w:rsidR="00DC6185" w:rsidRPr="00D81E22" w:rsidRDefault="00DC6185" w:rsidP="00D81E22">
      <w:pPr>
        <w:pStyle w:val="paragraph"/>
      </w:pPr>
      <w:r w:rsidRPr="00D81E22">
        <w:tab/>
        <w:t>(a)</w:t>
      </w:r>
      <w:r w:rsidRPr="00D81E22">
        <w:tab/>
        <w:t>the commencement of an offshore infrastructure activity in the licence area;</w:t>
      </w:r>
    </w:p>
    <w:p w14:paraId="560B57B8" w14:textId="77777777" w:rsidR="00DC6185" w:rsidRPr="00D81E22" w:rsidRDefault="00DC6185" w:rsidP="00D81E22">
      <w:pPr>
        <w:pStyle w:val="paragraph"/>
      </w:pPr>
      <w:r w:rsidRPr="00D81E22">
        <w:tab/>
        <w:t>(b)</w:t>
      </w:r>
      <w:r w:rsidRPr="00D81E22">
        <w:tab/>
        <w:t>the completion of an offshore infrastructure activity in the licence area.</w:t>
      </w:r>
    </w:p>
    <w:p w14:paraId="0C310A9C" w14:textId="77777777" w:rsidR="005817FF" w:rsidRPr="00D81E22" w:rsidRDefault="00704868" w:rsidP="00D81E22">
      <w:pPr>
        <w:pStyle w:val="ItemHead"/>
      </w:pPr>
      <w:r w:rsidRPr="00D81E22">
        <w:t>7</w:t>
      </w:r>
      <w:r w:rsidR="005817FF" w:rsidRPr="00D81E22">
        <w:t xml:space="preserve">  Paragraphs 117(3)(a)</w:t>
      </w:r>
      <w:r w:rsidR="00E8743C" w:rsidRPr="00D81E22">
        <w:t xml:space="preserve"> and</w:t>
      </w:r>
      <w:r w:rsidR="005817FF" w:rsidRPr="00D81E22">
        <w:t xml:space="preserve"> (3)(c) and (4)(d)</w:t>
      </w:r>
    </w:p>
    <w:p w14:paraId="5070B134" w14:textId="77777777" w:rsidR="005817FF" w:rsidRPr="00D81E22" w:rsidRDefault="005817FF" w:rsidP="00D81E22">
      <w:pPr>
        <w:pStyle w:val="Item"/>
      </w:pPr>
      <w:r w:rsidRPr="00D81E22">
        <w:t>Omit “the Regulator”, substitute “the Minister”.</w:t>
      </w:r>
    </w:p>
    <w:p w14:paraId="0E4AEA04" w14:textId="77777777" w:rsidR="005817FF" w:rsidRPr="00D81E22" w:rsidRDefault="00704868" w:rsidP="00D81E22">
      <w:pPr>
        <w:pStyle w:val="ItemHead"/>
      </w:pPr>
      <w:r w:rsidRPr="00D81E22">
        <w:t>8</w:t>
      </w:r>
      <w:r w:rsidR="005817FF" w:rsidRPr="00D81E22">
        <w:t xml:space="preserve">  </w:t>
      </w:r>
      <w:r w:rsidR="00A45E7A" w:rsidRPr="00D81E22">
        <w:t>Section 1</w:t>
      </w:r>
      <w:r w:rsidR="005817FF" w:rsidRPr="00D81E22">
        <w:t>52</w:t>
      </w:r>
    </w:p>
    <w:p w14:paraId="6B0051EC" w14:textId="77777777" w:rsidR="005817FF" w:rsidRPr="00D81E22" w:rsidRDefault="005817FF" w:rsidP="00D81E22">
      <w:pPr>
        <w:pStyle w:val="Item"/>
      </w:pPr>
      <w:r w:rsidRPr="00D81E22">
        <w:t>Omit “</w:t>
      </w:r>
      <w:r w:rsidR="00E8743C" w:rsidRPr="00D81E22">
        <w:t xml:space="preserve">the </w:t>
      </w:r>
      <w:r w:rsidRPr="00D81E22">
        <w:t>Department”, substitute “a Department of State of the Commonwealth and is”.</w:t>
      </w:r>
    </w:p>
    <w:p w14:paraId="0653CCF7" w14:textId="77777777" w:rsidR="005817FF" w:rsidRPr="00D81E22" w:rsidRDefault="00704868" w:rsidP="00D81E22">
      <w:pPr>
        <w:pStyle w:val="ItemHead"/>
      </w:pPr>
      <w:r w:rsidRPr="00D81E22">
        <w:t>9</w:t>
      </w:r>
      <w:r w:rsidR="005817FF" w:rsidRPr="00D81E22">
        <w:t xml:space="preserve">  </w:t>
      </w:r>
      <w:r w:rsidR="00A45E7A" w:rsidRPr="00D81E22">
        <w:t>Paragraph 1</w:t>
      </w:r>
      <w:r w:rsidR="005817FF" w:rsidRPr="00D81E22">
        <w:t>53(2)(a)</w:t>
      </w:r>
    </w:p>
    <w:p w14:paraId="57EAC784" w14:textId="77777777" w:rsidR="005817FF" w:rsidRPr="00D81E22" w:rsidRDefault="005817FF" w:rsidP="00D81E22">
      <w:pPr>
        <w:pStyle w:val="Item"/>
      </w:pPr>
      <w:r w:rsidRPr="00D81E22">
        <w:t>Omit “the Department”, substitute “any Department of State of the Commonwealth”.</w:t>
      </w:r>
    </w:p>
    <w:p w14:paraId="64F4FE19" w14:textId="77777777" w:rsidR="005817FF" w:rsidRPr="00D81E22" w:rsidRDefault="00704868" w:rsidP="00D81E22">
      <w:pPr>
        <w:pStyle w:val="ItemHead"/>
      </w:pPr>
      <w:r w:rsidRPr="00D81E22">
        <w:t>10</w:t>
      </w:r>
      <w:r w:rsidR="005817FF" w:rsidRPr="00D81E22">
        <w:t xml:space="preserve">  Paragraphs 156(1)(a) and (b)</w:t>
      </w:r>
    </w:p>
    <w:p w14:paraId="25C4FB8C" w14:textId="77777777" w:rsidR="005817FF" w:rsidRPr="00D81E22" w:rsidRDefault="005817FF" w:rsidP="00D81E22">
      <w:pPr>
        <w:pStyle w:val="Item"/>
      </w:pPr>
      <w:r w:rsidRPr="00D81E22">
        <w:t>Omit “the Department”, substitute “any Department of State of the Commonwealth”.</w:t>
      </w:r>
    </w:p>
    <w:p w14:paraId="10F2E402" w14:textId="77777777" w:rsidR="005817FF" w:rsidRPr="00D81E22" w:rsidRDefault="00704868" w:rsidP="00D81E22">
      <w:pPr>
        <w:pStyle w:val="ItemHead"/>
      </w:pPr>
      <w:r w:rsidRPr="00D81E22">
        <w:t>11</w:t>
      </w:r>
      <w:r w:rsidR="005817FF" w:rsidRPr="00D81E22">
        <w:t xml:space="preserve">  </w:t>
      </w:r>
      <w:r w:rsidR="00A45E7A" w:rsidRPr="00D81E22">
        <w:t>Section 1</w:t>
      </w:r>
      <w:r w:rsidR="005817FF" w:rsidRPr="00D81E22">
        <w:t>58 (heading)</w:t>
      </w:r>
    </w:p>
    <w:p w14:paraId="5121D267" w14:textId="77777777" w:rsidR="005817FF" w:rsidRPr="00D81E22" w:rsidRDefault="005817FF" w:rsidP="00D81E22">
      <w:pPr>
        <w:pStyle w:val="Item"/>
      </w:pPr>
      <w:r w:rsidRPr="00D81E22">
        <w:t>Omit “</w:t>
      </w:r>
      <w:r w:rsidRPr="00D81E22">
        <w:rPr>
          <w:b/>
        </w:rPr>
        <w:t>in the Department</w:t>
      </w:r>
      <w:r w:rsidRPr="00D81E22">
        <w:t>”, substitute “</w:t>
      </w:r>
      <w:r w:rsidRPr="00D81E22">
        <w:rPr>
          <w:b/>
        </w:rPr>
        <w:t>made available</w:t>
      </w:r>
      <w:r w:rsidRPr="00D81E22">
        <w:t>”.</w:t>
      </w:r>
    </w:p>
    <w:p w14:paraId="1991A3AB" w14:textId="77777777" w:rsidR="005817FF" w:rsidRPr="00D81E22" w:rsidRDefault="00704868" w:rsidP="00D81E22">
      <w:pPr>
        <w:pStyle w:val="ItemHead"/>
      </w:pPr>
      <w:r w:rsidRPr="00D81E22">
        <w:t>12</w:t>
      </w:r>
      <w:r w:rsidR="005817FF" w:rsidRPr="00D81E22">
        <w:t xml:space="preserve">  </w:t>
      </w:r>
      <w:r w:rsidR="00A45E7A" w:rsidRPr="00D81E22">
        <w:t>Section 1</w:t>
      </w:r>
      <w:r w:rsidR="005817FF" w:rsidRPr="00D81E22">
        <w:t>58</w:t>
      </w:r>
    </w:p>
    <w:p w14:paraId="0340A054" w14:textId="77777777" w:rsidR="005817FF" w:rsidRPr="00D81E22" w:rsidRDefault="005817FF" w:rsidP="00D81E22">
      <w:pPr>
        <w:pStyle w:val="Item"/>
      </w:pPr>
      <w:r w:rsidRPr="00D81E22">
        <w:t>Omit “the Department who are made available for the purpose by the Secretary”, substitute “any Department of State of the Commonwealth who are made available for the purpose by the Secretary of that Department”.</w:t>
      </w:r>
    </w:p>
    <w:p w14:paraId="61537BBF" w14:textId="77777777" w:rsidR="005817FF" w:rsidRPr="00D81E22" w:rsidRDefault="00704868" w:rsidP="00D81E22">
      <w:pPr>
        <w:pStyle w:val="ItemHead"/>
      </w:pPr>
      <w:r w:rsidRPr="00D81E22">
        <w:lastRenderedPageBreak/>
        <w:t>13</w:t>
      </w:r>
      <w:r w:rsidR="005817FF" w:rsidRPr="00D81E22">
        <w:t xml:space="preserve">  At the end of </w:t>
      </w:r>
      <w:r w:rsidR="00A45E7A" w:rsidRPr="00D81E22">
        <w:t>section 1</w:t>
      </w:r>
      <w:r w:rsidR="005817FF" w:rsidRPr="00D81E22">
        <w:t>71</w:t>
      </w:r>
    </w:p>
    <w:p w14:paraId="5ABF484C" w14:textId="77777777" w:rsidR="005817FF" w:rsidRPr="00D81E22" w:rsidRDefault="005817FF" w:rsidP="00D81E22">
      <w:pPr>
        <w:pStyle w:val="Item"/>
      </w:pPr>
      <w:r w:rsidRPr="00D81E22">
        <w:t>Add:</w:t>
      </w:r>
    </w:p>
    <w:p w14:paraId="77456A64" w14:textId="77777777" w:rsidR="005817FF" w:rsidRPr="00D81E22" w:rsidRDefault="005817FF" w:rsidP="00D81E22">
      <w:pPr>
        <w:pStyle w:val="subsection"/>
      </w:pPr>
      <w:r w:rsidRPr="00D81E22">
        <w:tab/>
        <w:t>(3)</w:t>
      </w:r>
      <w:r w:rsidRPr="00D81E22">
        <w:tab/>
        <w:t>The Secretary of the Registrar’s Department is responsible for the Offshore Infrastructure Registrar Special Account.</w:t>
      </w:r>
    </w:p>
    <w:p w14:paraId="3D0F75EA" w14:textId="77777777" w:rsidR="005817FF" w:rsidRPr="00D81E22" w:rsidRDefault="00704868" w:rsidP="00D81E22">
      <w:pPr>
        <w:pStyle w:val="ItemHead"/>
      </w:pPr>
      <w:r w:rsidRPr="00D81E22">
        <w:t>14</w:t>
      </w:r>
      <w:r w:rsidR="005817FF" w:rsidRPr="00D81E22">
        <w:t xml:space="preserve">  At the end of </w:t>
      </w:r>
      <w:r w:rsidR="00A45E7A" w:rsidRPr="00D81E22">
        <w:t>section 1</w:t>
      </w:r>
      <w:r w:rsidR="005817FF" w:rsidRPr="00D81E22">
        <w:t>89</w:t>
      </w:r>
    </w:p>
    <w:p w14:paraId="152B67F4" w14:textId="77777777" w:rsidR="005817FF" w:rsidRPr="00D81E22" w:rsidRDefault="005817FF" w:rsidP="00D81E22">
      <w:pPr>
        <w:pStyle w:val="Item"/>
      </w:pPr>
      <w:r w:rsidRPr="00D81E22">
        <w:t>Add:</w:t>
      </w:r>
    </w:p>
    <w:p w14:paraId="3D3FBC3B" w14:textId="77777777" w:rsidR="005817FF" w:rsidRPr="00D81E22" w:rsidRDefault="005817FF" w:rsidP="00D81E22">
      <w:pPr>
        <w:pStyle w:val="subsection"/>
      </w:pPr>
      <w:r w:rsidRPr="00D81E22">
        <w:tab/>
        <w:t>(6)</w:t>
      </w:r>
      <w:r w:rsidRPr="00D81E22">
        <w:tab/>
        <w:t xml:space="preserve">The regulations may provide for the remittal or refund of all or part of a fee referred to in </w:t>
      </w:r>
      <w:r w:rsidR="00CC3AF3" w:rsidRPr="00D81E22">
        <w:t>subsection (</w:t>
      </w:r>
      <w:r w:rsidRPr="00D81E22">
        <w:t>1).</w:t>
      </w:r>
    </w:p>
    <w:p w14:paraId="5124ECF0" w14:textId="77777777" w:rsidR="005817FF" w:rsidRPr="00D81E22" w:rsidRDefault="00704868" w:rsidP="00D81E22">
      <w:pPr>
        <w:pStyle w:val="ItemHead"/>
      </w:pPr>
      <w:r w:rsidRPr="00D81E22">
        <w:t>15</w:t>
      </w:r>
      <w:r w:rsidR="005817FF" w:rsidRPr="00D81E22">
        <w:t xml:space="preserve">  </w:t>
      </w:r>
      <w:r w:rsidR="00A45E7A" w:rsidRPr="00D81E22">
        <w:t>Paragraph 2</w:t>
      </w:r>
      <w:r w:rsidR="005817FF" w:rsidRPr="00D81E22">
        <w:t>15(3)(b)</w:t>
      </w:r>
    </w:p>
    <w:p w14:paraId="10A2944C" w14:textId="77777777" w:rsidR="005817FF" w:rsidRPr="00D81E22" w:rsidRDefault="005817FF" w:rsidP="00D81E22">
      <w:pPr>
        <w:pStyle w:val="Item"/>
      </w:pPr>
      <w:r w:rsidRPr="00D81E22">
        <w:t>After “Secretary”, insert “of the Registrar’s Department”.</w:t>
      </w:r>
    </w:p>
    <w:p w14:paraId="481FEAAC" w14:textId="77777777" w:rsidR="005817FF" w:rsidRPr="00D81E22" w:rsidRDefault="00704868" w:rsidP="00D81E22">
      <w:pPr>
        <w:pStyle w:val="ItemHead"/>
      </w:pPr>
      <w:r w:rsidRPr="00D81E22">
        <w:t>16</w:t>
      </w:r>
      <w:r w:rsidR="005817FF" w:rsidRPr="00D81E22">
        <w:t xml:space="preserve">  </w:t>
      </w:r>
      <w:r w:rsidR="00CC3AF3" w:rsidRPr="00D81E22">
        <w:t>Subsection 2</w:t>
      </w:r>
      <w:r w:rsidR="005817FF" w:rsidRPr="00D81E22">
        <w:t>15(5)</w:t>
      </w:r>
    </w:p>
    <w:p w14:paraId="0B7A91C5" w14:textId="77777777" w:rsidR="005817FF" w:rsidRPr="00D81E22" w:rsidRDefault="005817FF" w:rsidP="00D81E22">
      <w:pPr>
        <w:pStyle w:val="Item"/>
      </w:pPr>
      <w:r w:rsidRPr="00D81E22">
        <w:t>Repeal the subsection, substitute:</w:t>
      </w:r>
    </w:p>
    <w:p w14:paraId="7836D867" w14:textId="77777777" w:rsidR="005817FF" w:rsidRPr="00D81E22" w:rsidRDefault="005817FF" w:rsidP="00D81E22">
      <w:pPr>
        <w:pStyle w:val="subsection"/>
      </w:pPr>
      <w:r w:rsidRPr="00D81E22">
        <w:tab/>
        <w:t>(5)</w:t>
      </w:r>
      <w:r w:rsidRPr="00D81E22">
        <w:tab/>
        <w:t xml:space="preserve">The Secretary of the Registrar’s Department may delegate the relevant chief executive’s powers and functions under Part 5 of the Regulatory Powers Act in relation to the provisions for which that Secretary is the relevant chief executive to an SES employee, or acting SES employee, in </w:t>
      </w:r>
      <w:r w:rsidR="003E19C3" w:rsidRPr="00D81E22">
        <w:t>the Registrar’s Department</w:t>
      </w:r>
      <w:r w:rsidRPr="00D81E22">
        <w:t>.</w:t>
      </w:r>
    </w:p>
    <w:p w14:paraId="6B18DD34" w14:textId="77777777" w:rsidR="003E19C3" w:rsidRPr="00D81E22" w:rsidRDefault="00704868" w:rsidP="00D81E22">
      <w:pPr>
        <w:pStyle w:val="ItemHead"/>
      </w:pPr>
      <w:r w:rsidRPr="00D81E22">
        <w:t>17</w:t>
      </w:r>
      <w:r w:rsidR="003E19C3" w:rsidRPr="00D81E22">
        <w:t xml:space="preserve">  </w:t>
      </w:r>
      <w:r w:rsidR="00CC3AF3" w:rsidRPr="00D81E22">
        <w:t>Subsection 2</w:t>
      </w:r>
      <w:r w:rsidR="003E19C3" w:rsidRPr="00D81E22">
        <w:t>19(3)</w:t>
      </w:r>
    </w:p>
    <w:p w14:paraId="33EB0269" w14:textId="77777777" w:rsidR="003E19C3" w:rsidRPr="00D81E22" w:rsidRDefault="003E19C3" w:rsidP="00D81E22">
      <w:pPr>
        <w:pStyle w:val="Item"/>
      </w:pPr>
      <w:r w:rsidRPr="00D81E22">
        <w:t>Omit “Department’s website”, substitute “website of the Registrar’s Department”.</w:t>
      </w:r>
    </w:p>
    <w:p w14:paraId="59C84CFC" w14:textId="77777777" w:rsidR="00704868" w:rsidRPr="00D81E22" w:rsidRDefault="00704868" w:rsidP="00D81E22">
      <w:pPr>
        <w:pStyle w:val="ItemHead"/>
      </w:pPr>
      <w:r w:rsidRPr="00D81E22">
        <w:t xml:space="preserve">18  </w:t>
      </w:r>
      <w:r w:rsidR="00EE543D" w:rsidRPr="00D81E22">
        <w:t>Section 2</w:t>
      </w:r>
      <w:r w:rsidRPr="00D81E22">
        <w:t>90</w:t>
      </w:r>
    </w:p>
    <w:p w14:paraId="743E4D64" w14:textId="77777777" w:rsidR="00704868" w:rsidRPr="00D81E22" w:rsidRDefault="00704868" w:rsidP="00D81E22">
      <w:pPr>
        <w:pStyle w:val="Item"/>
      </w:pPr>
      <w:r w:rsidRPr="00D81E22">
        <w:t>After “the Secretary,”, insert “the Secretary of the Registrar’s Department,”.</w:t>
      </w:r>
    </w:p>
    <w:p w14:paraId="152BDA1C" w14:textId="77777777" w:rsidR="00704868" w:rsidRPr="00D81E22" w:rsidRDefault="00704868" w:rsidP="00D81E22">
      <w:pPr>
        <w:pStyle w:val="ItemHead"/>
      </w:pPr>
      <w:r w:rsidRPr="00D81E22">
        <w:t xml:space="preserve">19  After </w:t>
      </w:r>
      <w:r w:rsidR="00EE543D" w:rsidRPr="00D81E22">
        <w:t>paragraph 2</w:t>
      </w:r>
      <w:r w:rsidRPr="00D81E22">
        <w:t>93(1)(b)</w:t>
      </w:r>
    </w:p>
    <w:p w14:paraId="4E5B237C" w14:textId="77777777" w:rsidR="00704868" w:rsidRPr="00D81E22" w:rsidRDefault="00704868" w:rsidP="00D81E22">
      <w:pPr>
        <w:pStyle w:val="Item"/>
      </w:pPr>
      <w:r w:rsidRPr="00D81E22">
        <w:t>Insert:</w:t>
      </w:r>
    </w:p>
    <w:p w14:paraId="196D388C" w14:textId="77777777" w:rsidR="00704868" w:rsidRPr="00D81E22" w:rsidRDefault="00704868" w:rsidP="00D81E22">
      <w:pPr>
        <w:pStyle w:val="paragraph"/>
      </w:pPr>
      <w:r w:rsidRPr="00D81E22">
        <w:tab/>
        <w:t>(</w:t>
      </w:r>
      <w:proofErr w:type="spellStart"/>
      <w:r w:rsidRPr="00D81E22">
        <w:t>ba</w:t>
      </w:r>
      <w:proofErr w:type="spellEnd"/>
      <w:r w:rsidRPr="00D81E22">
        <w:t>)</w:t>
      </w:r>
      <w:r w:rsidRPr="00D81E22">
        <w:tab/>
        <w:t>the Secretary of the Registrar’s Department;</w:t>
      </w:r>
    </w:p>
    <w:p w14:paraId="0E1F06F0" w14:textId="77777777" w:rsidR="005817FF" w:rsidRPr="00D81E22" w:rsidRDefault="00704868" w:rsidP="00D81E22">
      <w:pPr>
        <w:pStyle w:val="ItemHead"/>
      </w:pPr>
      <w:r w:rsidRPr="00D81E22">
        <w:t>20</w:t>
      </w:r>
      <w:r w:rsidR="005817FF" w:rsidRPr="00D81E22">
        <w:t xml:space="preserve">  </w:t>
      </w:r>
      <w:r w:rsidR="00A45E7A" w:rsidRPr="00D81E22">
        <w:t>Paragraph 3</w:t>
      </w:r>
      <w:r w:rsidR="005817FF" w:rsidRPr="00D81E22">
        <w:t>03(1)(c)</w:t>
      </w:r>
    </w:p>
    <w:p w14:paraId="5759E1E1" w14:textId="346FD0DA" w:rsidR="005817FF" w:rsidRDefault="00155192" w:rsidP="00D81E22">
      <w:pPr>
        <w:pStyle w:val="Item"/>
      </w:pPr>
      <w:r w:rsidRPr="00D81E22">
        <w:t xml:space="preserve">After </w:t>
      </w:r>
      <w:r w:rsidR="005817FF" w:rsidRPr="00D81E22">
        <w:t xml:space="preserve">“the Department”, </w:t>
      </w:r>
      <w:r w:rsidRPr="00D81E22">
        <w:t>insert</w:t>
      </w:r>
      <w:r w:rsidR="005817FF" w:rsidRPr="00D81E22">
        <w:t xml:space="preserve"> “</w:t>
      </w:r>
      <w:r w:rsidRPr="00D81E22">
        <w:t>or the Registrar’s Department</w:t>
      </w:r>
      <w:r w:rsidR="005817FF" w:rsidRPr="00D81E22">
        <w:t>”.</w:t>
      </w:r>
    </w:p>
    <w:p w14:paraId="21732706" w14:textId="475A57AE" w:rsidR="00632D49" w:rsidRDefault="00632D49"/>
    <w:p w14:paraId="6459C59B" w14:textId="77777777" w:rsidR="009851D7" w:rsidRDefault="009851D7" w:rsidP="009851D7">
      <w:pPr>
        <w:pBdr>
          <w:bottom w:val="single" w:sz="4" w:space="1" w:color="auto"/>
        </w:pBdr>
        <w:sectPr w:rsidR="009851D7" w:rsidSect="009851D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7CC6AC4" w14:textId="77777777" w:rsidR="00A90B1A" w:rsidRDefault="00A90B1A" w:rsidP="000C5962">
      <w:pPr>
        <w:pStyle w:val="2ndRd"/>
        <w:keepNext/>
        <w:spacing w:line="260" w:lineRule="atLeast"/>
        <w:rPr>
          <w:i/>
        </w:rPr>
      </w:pPr>
      <w:r>
        <w:lastRenderedPageBreak/>
        <w:t>[</w:t>
      </w:r>
      <w:r>
        <w:rPr>
          <w:i/>
        </w:rPr>
        <w:t>Minister’s second reading speech made in—</w:t>
      </w:r>
    </w:p>
    <w:p w14:paraId="48289DD2" w14:textId="24D9F10B" w:rsidR="00A90B1A" w:rsidRDefault="00A90B1A" w:rsidP="000C5962">
      <w:pPr>
        <w:pStyle w:val="2ndRd"/>
        <w:keepNext/>
        <w:spacing w:line="260" w:lineRule="atLeast"/>
        <w:rPr>
          <w:i/>
        </w:rPr>
      </w:pPr>
      <w:r>
        <w:rPr>
          <w:i/>
        </w:rPr>
        <w:t>House of Representatives on 28 September 2022</w:t>
      </w:r>
    </w:p>
    <w:p w14:paraId="593B591B" w14:textId="6D4276DF" w:rsidR="00A90B1A" w:rsidRDefault="00A90B1A" w:rsidP="000C5962">
      <w:pPr>
        <w:pStyle w:val="2ndRd"/>
        <w:keepNext/>
        <w:spacing w:line="260" w:lineRule="atLeast"/>
        <w:rPr>
          <w:i/>
        </w:rPr>
      </w:pPr>
      <w:r>
        <w:rPr>
          <w:i/>
        </w:rPr>
        <w:t>Senate on 27 October 2022</w:t>
      </w:r>
      <w:r>
        <w:t>]</w:t>
      </w:r>
    </w:p>
    <w:p w14:paraId="54D63627" w14:textId="0923C67C" w:rsidR="00A90B1A" w:rsidRDefault="00A90B1A" w:rsidP="00A90B1A">
      <w:pPr>
        <w:framePr w:hSpace="180" w:wrap="around" w:vAnchor="text" w:hAnchor="page" w:x="2461" w:y="9120"/>
      </w:pPr>
      <w:r>
        <w:t>(97/22)</w:t>
      </w:r>
    </w:p>
    <w:p w14:paraId="7F73662D" w14:textId="77777777" w:rsidR="00A90B1A" w:rsidRDefault="00A90B1A"/>
    <w:sectPr w:rsidR="00A90B1A" w:rsidSect="009851D7">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DA3D8" w14:textId="77777777" w:rsidR="00CC3AF3" w:rsidRDefault="00CC3AF3" w:rsidP="0048364F">
      <w:pPr>
        <w:spacing w:line="240" w:lineRule="auto"/>
      </w:pPr>
      <w:r>
        <w:separator/>
      </w:r>
    </w:p>
  </w:endnote>
  <w:endnote w:type="continuationSeparator" w:id="0">
    <w:p w14:paraId="4A17E079" w14:textId="77777777" w:rsidR="00CC3AF3" w:rsidRDefault="00CC3AF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99EF" w14:textId="77777777" w:rsidR="00CC3AF3" w:rsidRPr="005F1388" w:rsidRDefault="00CC3AF3" w:rsidP="00D81E2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2F67" w14:textId="0D8ED3F1" w:rsidR="00A90B1A" w:rsidRDefault="00A90B1A" w:rsidP="00CD12A5">
    <w:pPr>
      <w:pStyle w:val="ScalePlusRef"/>
    </w:pPr>
    <w:r>
      <w:t>Note: An electronic version of this Act is available on the Federal Register of Legislation (</w:t>
    </w:r>
    <w:hyperlink r:id="rId1" w:history="1">
      <w:r>
        <w:t>https://www.legislation.gov.au/</w:t>
      </w:r>
    </w:hyperlink>
    <w:r>
      <w:t>)</w:t>
    </w:r>
  </w:p>
  <w:p w14:paraId="7D966432" w14:textId="77777777" w:rsidR="00A90B1A" w:rsidRDefault="00A90B1A" w:rsidP="00CD12A5"/>
  <w:p w14:paraId="593B6449" w14:textId="7DC39BC1" w:rsidR="00CC3AF3" w:rsidRDefault="00CC3AF3" w:rsidP="00D81E22">
    <w:pPr>
      <w:pStyle w:val="Footer"/>
      <w:spacing w:before="120"/>
    </w:pPr>
  </w:p>
  <w:p w14:paraId="568323D4" w14:textId="77777777" w:rsidR="00CC3AF3" w:rsidRPr="005F1388" w:rsidRDefault="00CC3AF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939A" w14:textId="77777777" w:rsidR="00CC3AF3" w:rsidRPr="00ED79B6" w:rsidRDefault="00CC3AF3" w:rsidP="00D81E2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5098" w14:textId="77777777" w:rsidR="00CC3AF3" w:rsidRDefault="00CC3AF3" w:rsidP="00D81E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3AF3" w14:paraId="17469A51" w14:textId="77777777" w:rsidTr="005776F3">
      <w:tc>
        <w:tcPr>
          <w:tcW w:w="646" w:type="dxa"/>
        </w:tcPr>
        <w:p w14:paraId="0743B196" w14:textId="77777777" w:rsidR="00CC3AF3" w:rsidRDefault="00CC3AF3" w:rsidP="005776F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007D37" w14:textId="17E48697" w:rsidR="00CC3AF3" w:rsidRDefault="00CC3AF3" w:rsidP="005776F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B0E98">
            <w:rPr>
              <w:i/>
              <w:sz w:val="18"/>
            </w:rPr>
            <w:t>Offshore Electricity Infrastructure Legislation Amendment Act 2022</w:t>
          </w:r>
          <w:r w:rsidRPr="00ED79B6">
            <w:rPr>
              <w:i/>
              <w:sz w:val="18"/>
            </w:rPr>
            <w:fldChar w:fldCharType="end"/>
          </w:r>
        </w:p>
      </w:tc>
      <w:tc>
        <w:tcPr>
          <w:tcW w:w="1270" w:type="dxa"/>
        </w:tcPr>
        <w:p w14:paraId="6CD089E2" w14:textId="2C8DDCD7" w:rsidR="00CC3AF3" w:rsidRDefault="00CC3AF3" w:rsidP="005776F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B0E98">
            <w:rPr>
              <w:i/>
              <w:sz w:val="18"/>
            </w:rPr>
            <w:t>No. 71, 2022</w:t>
          </w:r>
          <w:r w:rsidRPr="00ED79B6">
            <w:rPr>
              <w:i/>
              <w:sz w:val="18"/>
            </w:rPr>
            <w:fldChar w:fldCharType="end"/>
          </w:r>
        </w:p>
      </w:tc>
    </w:tr>
  </w:tbl>
  <w:p w14:paraId="0A9AC89B" w14:textId="77777777" w:rsidR="00CC3AF3" w:rsidRDefault="00CC3A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2DAF" w14:textId="77777777" w:rsidR="00CC3AF3" w:rsidRDefault="00CC3AF3" w:rsidP="00D81E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3AF3" w14:paraId="0328A665" w14:textId="77777777" w:rsidTr="005776F3">
      <w:tc>
        <w:tcPr>
          <w:tcW w:w="1247" w:type="dxa"/>
        </w:tcPr>
        <w:p w14:paraId="555B5F60" w14:textId="040C93CD" w:rsidR="00CC3AF3" w:rsidRDefault="00CC3AF3" w:rsidP="005776F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B0E98">
            <w:rPr>
              <w:i/>
              <w:sz w:val="18"/>
            </w:rPr>
            <w:t>No. 71, 2022</w:t>
          </w:r>
          <w:r w:rsidRPr="00ED79B6">
            <w:rPr>
              <w:i/>
              <w:sz w:val="18"/>
            </w:rPr>
            <w:fldChar w:fldCharType="end"/>
          </w:r>
        </w:p>
      </w:tc>
      <w:tc>
        <w:tcPr>
          <w:tcW w:w="5387" w:type="dxa"/>
        </w:tcPr>
        <w:p w14:paraId="2D66C6AF" w14:textId="0CFAE014" w:rsidR="00CC3AF3" w:rsidRDefault="00CC3AF3" w:rsidP="005776F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B0E98">
            <w:rPr>
              <w:i/>
              <w:sz w:val="18"/>
            </w:rPr>
            <w:t>Offshore Electricity Infrastructure Legislation Amendment Act 2022</w:t>
          </w:r>
          <w:r w:rsidRPr="00ED79B6">
            <w:rPr>
              <w:i/>
              <w:sz w:val="18"/>
            </w:rPr>
            <w:fldChar w:fldCharType="end"/>
          </w:r>
        </w:p>
      </w:tc>
      <w:tc>
        <w:tcPr>
          <w:tcW w:w="669" w:type="dxa"/>
        </w:tcPr>
        <w:p w14:paraId="5AE0F520" w14:textId="77777777" w:rsidR="00CC3AF3" w:rsidRDefault="00CC3AF3" w:rsidP="005776F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841508" w14:textId="77777777" w:rsidR="00CC3AF3" w:rsidRPr="00ED79B6" w:rsidRDefault="00CC3AF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B971" w14:textId="77777777" w:rsidR="00CC3AF3" w:rsidRPr="00A961C4" w:rsidRDefault="00CC3AF3" w:rsidP="00D81E2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3AF3" w14:paraId="188C49E3" w14:textId="77777777" w:rsidTr="00D81E22">
      <w:tc>
        <w:tcPr>
          <w:tcW w:w="646" w:type="dxa"/>
        </w:tcPr>
        <w:p w14:paraId="2FFF24A1" w14:textId="77777777" w:rsidR="00CC3AF3" w:rsidRDefault="00CC3AF3" w:rsidP="005776F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A2D02A3" w14:textId="451FAF44" w:rsidR="00CC3AF3" w:rsidRDefault="00CC3AF3" w:rsidP="005776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0E98">
            <w:rPr>
              <w:i/>
              <w:sz w:val="18"/>
            </w:rPr>
            <w:t>Offshore Electricity Infrastructure Legislation Amendment Act 2022</w:t>
          </w:r>
          <w:r w:rsidRPr="007A1328">
            <w:rPr>
              <w:i/>
              <w:sz w:val="18"/>
            </w:rPr>
            <w:fldChar w:fldCharType="end"/>
          </w:r>
        </w:p>
      </w:tc>
      <w:tc>
        <w:tcPr>
          <w:tcW w:w="1270" w:type="dxa"/>
        </w:tcPr>
        <w:p w14:paraId="5BCB125C" w14:textId="19602B8D" w:rsidR="00CC3AF3" w:rsidRDefault="00CC3AF3" w:rsidP="005776F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0E98">
            <w:rPr>
              <w:i/>
              <w:sz w:val="18"/>
            </w:rPr>
            <w:t>No. 71, 2022</w:t>
          </w:r>
          <w:r w:rsidRPr="007A1328">
            <w:rPr>
              <w:i/>
              <w:sz w:val="18"/>
            </w:rPr>
            <w:fldChar w:fldCharType="end"/>
          </w:r>
        </w:p>
      </w:tc>
    </w:tr>
  </w:tbl>
  <w:p w14:paraId="58FB439C" w14:textId="77777777" w:rsidR="00CC3AF3" w:rsidRPr="00A961C4" w:rsidRDefault="00CC3AF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235E" w14:textId="77777777" w:rsidR="00CC3AF3" w:rsidRPr="00A961C4" w:rsidRDefault="00CC3AF3" w:rsidP="00D81E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3AF3" w14:paraId="7D4B9986" w14:textId="77777777" w:rsidTr="00D81E22">
      <w:tc>
        <w:tcPr>
          <w:tcW w:w="1247" w:type="dxa"/>
        </w:tcPr>
        <w:p w14:paraId="06DC965B" w14:textId="7D136CBB" w:rsidR="00CC3AF3" w:rsidRDefault="00CC3AF3" w:rsidP="005776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0E98">
            <w:rPr>
              <w:i/>
              <w:sz w:val="18"/>
            </w:rPr>
            <w:t>No. 71, 2022</w:t>
          </w:r>
          <w:r w:rsidRPr="007A1328">
            <w:rPr>
              <w:i/>
              <w:sz w:val="18"/>
            </w:rPr>
            <w:fldChar w:fldCharType="end"/>
          </w:r>
        </w:p>
      </w:tc>
      <w:tc>
        <w:tcPr>
          <w:tcW w:w="5387" w:type="dxa"/>
        </w:tcPr>
        <w:p w14:paraId="5780E64B" w14:textId="2DF8D48D" w:rsidR="00CC3AF3" w:rsidRDefault="00CC3AF3" w:rsidP="005776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0E98">
            <w:rPr>
              <w:i/>
              <w:sz w:val="18"/>
            </w:rPr>
            <w:t>Offshore Electricity Infrastructure Legislation Amendment Act 2022</w:t>
          </w:r>
          <w:r w:rsidRPr="007A1328">
            <w:rPr>
              <w:i/>
              <w:sz w:val="18"/>
            </w:rPr>
            <w:fldChar w:fldCharType="end"/>
          </w:r>
        </w:p>
      </w:tc>
      <w:tc>
        <w:tcPr>
          <w:tcW w:w="669" w:type="dxa"/>
        </w:tcPr>
        <w:p w14:paraId="070F9ECC" w14:textId="77777777" w:rsidR="00CC3AF3" w:rsidRDefault="00CC3AF3" w:rsidP="005776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84DAA55" w14:textId="77777777" w:rsidR="00CC3AF3" w:rsidRPr="00055B5C" w:rsidRDefault="00CC3AF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4A9E" w14:textId="77777777" w:rsidR="00CC3AF3" w:rsidRPr="00A961C4" w:rsidRDefault="00CC3AF3" w:rsidP="00D81E2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CC3AF3" w14:paraId="374EC529" w14:textId="77777777" w:rsidTr="00D81E22">
      <w:tc>
        <w:tcPr>
          <w:tcW w:w="1247" w:type="dxa"/>
        </w:tcPr>
        <w:p w14:paraId="38A69C0A" w14:textId="77F6B83A" w:rsidR="00CC3AF3" w:rsidRDefault="00CC3AF3" w:rsidP="005776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B0E98">
            <w:rPr>
              <w:i/>
              <w:sz w:val="18"/>
            </w:rPr>
            <w:t>No. 71, 2022</w:t>
          </w:r>
          <w:r w:rsidRPr="007A1328">
            <w:rPr>
              <w:i/>
              <w:sz w:val="18"/>
            </w:rPr>
            <w:fldChar w:fldCharType="end"/>
          </w:r>
        </w:p>
      </w:tc>
      <w:tc>
        <w:tcPr>
          <w:tcW w:w="5387" w:type="dxa"/>
        </w:tcPr>
        <w:p w14:paraId="6ABD0339" w14:textId="470CA85A" w:rsidR="00CC3AF3" w:rsidRDefault="00CC3AF3" w:rsidP="005776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B0E98">
            <w:rPr>
              <w:i/>
              <w:sz w:val="18"/>
            </w:rPr>
            <w:t>Offshore Electricity Infrastructure Legislation Amendment Act 2022</w:t>
          </w:r>
          <w:r w:rsidRPr="007A1328">
            <w:rPr>
              <w:i/>
              <w:sz w:val="18"/>
            </w:rPr>
            <w:fldChar w:fldCharType="end"/>
          </w:r>
        </w:p>
      </w:tc>
      <w:tc>
        <w:tcPr>
          <w:tcW w:w="669" w:type="dxa"/>
        </w:tcPr>
        <w:p w14:paraId="70318882" w14:textId="77777777" w:rsidR="00CC3AF3" w:rsidRDefault="00CC3AF3" w:rsidP="005776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3EE78F4" w14:textId="77777777" w:rsidR="00CC3AF3" w:rsidRPr="00A961C4" w:rsidRDefault="00CC3AF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00CE7" w14:textId="77777777" w:rsidR="00CC3AF3" w:rsidRDefault="00CC3AF3" w:rsidP="0048364F">
      <w:pPr>
        <w:spacing w:line="240" w:lineRule="auto"/>
      </w:pPr>
      <w:r>
        <w:separator/>
      </w:r>
    </w:p>
  </w:footnote>
  <w:footnote w:type="continuationSeparator" w:id="0">
    <w:p w14:paraId="206211E0" w14:textId="77777777" w:rsidR="00CC3AF3" w:rsidRDefault="00CC3AF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4A51" w14:textId="77777777" w:rsidR="00CC3AF3" w:rsidRPr="005F1388" w:rsidRDefault="00CC3AF3"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EA10" w14:textId="4F1C84C6" w:rsidR="009851D7" w:rsidRPr="00A961C4" w:rsidRDefault="009851D7" w:rsidP="0048364F">
    <w:pPr>
      <w:rPr>
        <w:b/>
        <w:sz w:val="20"/>
      </w:rPr>
    </w:pPr>
    <w:r>
      <w:rPr>
        <w:b/>
        <w:sz w:val="20"/>
      </w:rPr>
      <w:fldChar w:fldCharType="begin"/>
    </w:r>
    <w:r>
      <w:rPr>
        <w:b/>
        <w:sz w:val="20"/>
      </w:rPr>
      <w:instrText xml:space="preserve"> STYLEREF CharAmSchNo </w:instrText>
    </w:r>
    <w:r>
      <w:rPr>
        <w:b/>
        <w:sz w:val="20"/>
      </w:rPr>
      <w:fldChar w:fldCharType="separate"/>
    </w:r>
    <w:r w:rsidR="004B0E98">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4B0E98">
      <w:rPr>
        <w:noProof/>
        <w:sz w:val="20"/>
      </w:rPr>
      <w:t>Amendment of the Offshore Electricity Infrastructure Act 2021</w:t>
    </w:r>
    <w:r>
      <w:rPr>
        <w:sz w:val="20"/>
      </w:rPr>
      <w:fldChar w:fldCharType="end"/>
    </w:r>
  </w:p>
  <w:p w14:paraId="6FA6301E" w14:textId="54BF377D" w:rsidR="009851D7" w:rsidRPr="00A961C4" w:rsidRDefault="009851D7"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590D39A" w14:textId="77777777" w:rsidR="009851D7" w:rsidRPr="00A961C4" w:rsidRDefault="009851D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01A0" w14:textId="32CD8175" w:rsidR="009851D7" w:rsidRPr="00A961C4" w:rsidRDefault="009851D7" w:rsidP="0048364F">
    <w:pPr>
      <w:jc w:val="right"/>
      <w:rPr>
        <w:sz w:val="20"/>
      </w:rPr>
    </w:pPr>
  </w:p>
  <w:p w14:paraId="31AE5049" w14:textId="3F925D71" w:rsidR="009851D7" w:rsidRPr="00A961C4" w:rsidRDefault="009851D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074ACF59" w14:textId="77777777" w:rsidR="009851D7" w:rsidRPr="00A961C4" w:rsidRDefault="009851D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8D7E" w14:textId="77777777" w:rsidR="009851D7" w:rsidRPr="00A961C4" w:rsidRDefault="009851D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61C1" w14:textId="77777777" w:rsidR="00CC3AF3" w:rsidRPr="005F1388" w:rsidRDefault="00CC3AF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8120" w14:textId="77777777" w:rsidR="00CC3AF3" w:rsidRPr="005F1388" w:rsidRDefault="00CC3AF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1048" w14:textId="77777777" w:rsidR="00CC3AF3" w:rsidRPr="00ED79B6" w:rsidRDefault="00CC3AF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A6CA" w14:textId="77777777" w:rsidR="00CC3AF3" w:rsidRPr="00ED79B6" w:rsidRDefault="00CC3AF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3AB9" w14:textId="77777777" w:rsidR="00CC3AF3" w:rsidRPr="00ED79B6" w:rsidRDefault="00CC3AF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EE83" w14:textId="19DC3751" w:rsidR="00CC3AF3" w:rsidRPr="00A961C4" w:rsidRDefault="00CC3AF3" w:rsidP="0048364F">
    <w:pPr>
      <w:rPr>
        <w:b/>
        <w:sz w:val="20"/>
      </w:rPr>
    </w:pPr>
    <w:r>
      <w:rPr>
        <w:b/>
        <w:sz w:val="20"/>
      </w:rPr>
      <w:fldChar w:fldCharType="begin"/>
    </w:r>
    <w:r>
      <w:rPr>
        <w:b/>
        <w:sz w:val="20"/>
      </w:rPr>
      <w:instrText xml:space="preserve"> STYLEREF CharAmSchNo </w:instrText>
    </w:r>
    <w:r w:rsidR="004B0E98">
      <w:rPr>
        <w:b/>
        <w:sz w:val="20"/>
      </w:rPr>
      <w:fldChar w:fldCharType="separate"/>
    </w:r>
    <w:r w:rsidR="004B0E9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B0E98">
      <w:rPr>
        <w:sz w:val="20"/>
      </w:rPr>
      <w:fldChar w:fldCharType="separate"/>
    </w:r>
    <w:r w:rsidR="004B0E98">
      <w:rPr>
        <w:noProof/>
        <w:sz w:val="20"/>
      </w:rPr>
      <w:t>Amendment of the Offshore Electricity Infrastructure Act 2021</w:t>
    </w:r>
    <w:r>
      <w:rPr>
        <w:sz w:val="20"/>
      </w:rPr>
      <w:fldChar w:fldCharType="end"/>
    </w:r>
  </w:p>
  <w:p w14:paraId="27DE1B9E" w14:textId="6FCC0EC0" w:rsidR="00CC3AF3" w:rsidRPr="00A961C4" w:rsidRDefault="00CC3AF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ED631FA" w14:textId="77777777" w:rsidR="00CC3AF3" w:rsidRPr="00A961C4" w:rsidRDefault="00CC3AF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18B0" w14:textId="6119E352" w:rsidR="00CC3AF3" w:rsidRPr="00A961C4" w:rsidRDefault="00CC3AF3" w:rsidP="0048364F">
    <w:pPr>
      <w:jc w:val="right"/>
      <w:rPr>
        <w:sz w:val="20"/>
      </w:rPr>
    </w:pPr>
    <w:r w:rsidRPr="00A961C4">
      <w:rPr>
        <w:sz w:val="20"/>
      </w:rPr>
      <w:fldChar w:fldCharType="begin"/>
    </w:r>
    <w:r w:rsidRPr="00A961C4">
      <w:rPr>
        <w:sz w:val="20"/>
      </w:rPr>
      <w:instrText xml:space="preserve"> STYLEREF CharAmSchText </w:instrText>
    </w:r>
    <w:r w:rsidR="004B0E98">
      <w:rPr>
        <w:sz w:val="20"/>
      </w:rPr>
      <w:fldChar w:fldCharType="separate"/>
    </w:r>
    <w:r w:rsidR="004B0E98">
      <w:rPr>
        <w:noProof/>
        <w:sz w:val="20"/>
      </w:rPr>
      <w:t>Amendment of the Offshore Electricity Infrastructure Act 2021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B0E98">
      <w:rPr>
        <w:b/>
        <w:sz w:val="20"/>
      </w:rPr>
      <w:fldChar w:fldCharType="separate"/>
    </w:r>
    <w:r w:rsidR="004B0E98">
      <w:rPr>
        <w:b/>
        <w:noProof/>
        <w:sz w:val="20"/>
      </w:rPr>
      <w:t>Schedule 2</w:t>
    </w:r>
    <w:r>
      <w:rPr>
        <w:b/>
        <w:sz w:val="20"/>
      </w:rPr>
      <w:fldChar w:fldCharType="end"/>
    </w:r>
  </w:p>
  <w:p w14:paraId="47BBF0A7" w14:textId="62FDF62E" w:rsidR="00CC3AF3" w:rsidRPr="00A961C4" w:rsidRDefault="00CC3AF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00C12E8" w14:textId="77777777" w:rsidR="00CC3AF3" w:rsidRPr="00A961C4" w:rsidRDefault="00CC3AF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2489" w14:textId="77777777" w:rsidR="00CC3AF3" w:rsidRPr="00A961C4" w:rsidRDefault="00CC3AF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A8"/>
    <w:rsid w:val="00004AD6"/>
    <w:rsid w:val="000113BC"/>
    <w:rsid w:val="000136AF"/>
    <w:rsid w:val="00020DCD"/>
    <w:rsid w:val="000417C9"/>
    <w:rsid w:val="0004610C"/>
    <w:rsid w:val="00055B5C"/>
    <w:rsid w:val="00056391"/>
    <w:rsid w:val="00060FF9"/>
    <w:rsid w:val="000614BF"/>
    <w:rsid w:val="000B1FD2"/>
    <w:rsid w:val="000D05EF"/>
    <w:rsid w:val="000E497E"/>
    <w:rsid w:val="000F21C1"/>
    <w:rsid w:val="000F316E"/>
    <w:rsid w:val="000F740C"/>
    <w:rsid w:val="00101D90"/>
    <w:rsid w:val="00105BE2"/>
    <w:rsid w:val="0010745C"/>
    <w:rsid w:val="00113BD1"/>
    <w:rsid w:val="00122206"/>
    <w:rsid w:val="00155192"/>
    <w:rsid w:val="0015646E"/>
    <w:rsid w:val="001643C9"/>
    <w:rsid w:val="00165568"/>
    <w:rsid w:val="00166C2F"/>
    <w:rsid w:val="00170FBC"/>
    <w:rsid w:val="001716C9"/>
    <w:rsid w:val="00173363"/>
    <w:rsid w:val="00173B94"/>
    <w:rsid w:val="001854B4"/>
    <w:rsid w:val="001939E1"/>
    <w:rsid w:val="001941E7"/>
    <w:rsid w:val="00194A87"/>
    <w:rsid w:val="00195382"/>
    <w:rsid w:val="001A3658"/>
    <w:rsid w:val="001A759A"/>
    <w:rsid w:val="001B0D50"/>
    <w:rsid w:val="001B47FD"/>
    <w:rsid w:val="001B633C"/>
    <w:rsid w:val="001B7A5D"/>
    <w:rsid w:val="001C2418"/>
    <w:rsid w:val="001C69C4"/>
    <w:rsid w:val="001E3590"/>
    <w:rsid w:val="001E7407"/>
    <w:rsid w:val="00201D27"/>
    <w:rsid w:val="00202618"/>
    <w:rsid w:val="00220D12"/>
    <w:rsid w:val="00233981"/>
    <w:rsid w:val="002343F1"/>
    <w:rsid w:val="00240749"/>
    <w:rsid w:val="00263820"/>
    <w:rsid w:val="002746CD"/>
    <w:rsid w:val="00275197"/>
    <w:rsid w:val="00293B89"/>
    <w:rsid w:val="00297E3B"/>
    <w:rsid w:val="00297ECB"/>
    <w:rsid w:val="002A3399"/>
    <w:rsid w:val="002A74C7"/>
    <w:rsid w:val="002B5A30"/>
    <w:rsid w:val="002C6E8B"/>
    <w:rsid w:val="002D043A"/>
    <w:rsid w:val="002D395A"/>
    <w:rsid w:val="002F5A80"/>
    <w:rsid w:val="003415D3"/>
    <w:rsid w:val="0034760F"/>
    <w:rsid w:val="00350417"/>
    <w:rsid w:val="00352B0F"/>
    <w:rsid w:val="00364594"/>
    <w:rsid w:val="00373874"/>
    <w:rsid w:val="00375C6C"/>
    <w:rsid w:val="00386472"/>
    <w:rsid w:val="003A7B3C"/>
    <w:rsid w:val="003B4E3D"/>
    <w:rsid w:val="003C5F2B"/>
    <w:rsid w:val="003D0BFE"/>
    <w:rsid w:val="003D5700"/>
    <w:rsid w:val="003D6F6D"/>
    <w:rsid w:val="003E19C3"/>
    <w:rsid w:val="00405579"/>
    <w:rsid w:val="00410B8E"/>
    <w:rsid w:val="004116CD"/>
    <w:rsid w:val="00415E4F"/>
    <w:rsid w:val="00421FC1"/>
    <w:rsid w:val="004229C7"/>
    <w:rsid w:val="00424CA9"/>
    <w:rsid w:val="00436785"/>
    <w:rsid w:val="00436BD5"/>
    <w:rsid w:val="00437E4B"/>
    <w:rsid w:val="0044291A"/>
    <w:rsid w:val="0046450C"/>
    <w:rsid w:val="0047227E"/>
    <w:rsid w:val="004763B9"/>
    <w:rsid w:val="0048196B"/>
    <w:rsid w:val="0048364F"/>
    <w:rsid w:val="00486D05"/>
    <w:rsid w:val="00496F97"/>
    <w:rsid w:val="00497462"/>
    <w:rsid w:val="004A2BB4"/>
    <w:rsid w:val="004B0E98"/>
    <w:rsid w:val="004B1C65"/>
    <w:rsid w:val="004C7C8C"/>
    <w:rsid w:val="004D03F7"/>
    <w:rsid w:val="004E2A4A"/>
    <w:rsid w:val="004E5FA4"/>
    <w:rsid w:val="004F0D23"/>
    <w:rsid w:val="004F1FAC"/>
    <w:rsid w:val="00516B8D"/>
    <w:rsid w:val="00517DD9"/>
    <w:rsid w:val="00533E3C"/>
    <w:rsid w:val="00537DEE"/>
    <w:rsid w:val="00537FBC"/>
    <w:rsid w:val="00543469"/>
    <w:rsid w:val="00545D52"/>
    <w:rsid w:val="00551B54"/>
    <w:rsid w:val="00566062"/>
    <w:rsid w:val="005776F3"/>
    <w:rsid w:val="005817FF"/>
    <w:rsid w:val="005826F5"/>
    <w:rsid w:val="00583F9E"/>
    <w:rsid w:val="00584811"/>
    <w:rsid w:val="00593AA6"/>
    <w:rsid w:val="00594161"/>
    <w:rsid w:val="00594749"/>
    <w:rsid w:val="005A0D92"/>
    <w:rsid w:val="005B4067"/>
    <w:rsid w:val="005C3F41"/>
    <w:rsid w:val="005C6D36"/>
    <w:rsid w:val="005E152A"/>
    <w:rsid w:val="005F11B1"/>
    <w:rsid w:val="00600219"/>
    <w:rsid w:val="006167FD"/>
    <w:rsid w:val="00632D49"/>
    <w:rsid w:val="00636A58"/>
    <w:rsid w:val="00641DE5"/>
    <w:rsid w:val="00656F0C"/>
    <w:rsid w:val="00663832"/>
    <w:rsid w:val="00677CC2"/>
    <w:rsid w:val="00681F92"/>
    <w:rsid w:val="006842C2"/>
    <w:rsid w:val="00685F42"/>
    <w:rsid w:val="0069207B"/>
    <w:rsid w:val="006A4B23"/>
    <w:rsid w:val="006B1625"/>
    <w:rsid w:val="006C2874"/>
    <w:rsid w:val="006C7F8C"/>
    <w:rsid w:val="006D380D"/>
    <w:rsid w:val="006D6EC2"/>
    <w:rsid w:val="006E0135"/>
    <w:rsid w:val="006E303A"/>
    <w:rsid w:val="006E3AFD"/>
    <w:rsid w:val="006E66ED"/>
    <w:rsid w:val="006F7E19"/>
    <w:rsid w:val="00700B2C"/>
    <w:rsid w:val="00704868"/>
    <w:rsid w:val="00712D8D"/>
    <w:rsid w:val="00713084"/>
    <w:rsid w:val="00714299"/>
    <w:rsid w:val="00714B26"/>
    <w:rsid w:val="00731E00"/>
    <w:rsid w:val="007440B7"/>
    <w:rsid w:val="007634AD"/>
    <w:rsid w:val="007715C9"/>
    <w:rsid w:val="00774EDD"/>
    <w:rsid w:val="007757EC"/>
    <w:rsid w:val="0078423A"/>
    <w:rsid w:val="007A7031"/>
    <w:rsid w:val="007B30AA"/>
    <w:rsid w:val="007B422F"/>
    <w:rsid w:val="007C3C6D"/>
    <w:rsid w:val="007C6055"/>
    <w:rsid w:val="007E7D4A"/>
    <w:rsid w:val="008006CC"/>
    <w:rsid w:val="00807F18"/>
    <w:rsid w:val="00810E59"/>
    <w:rsid w:val="008213A2"/>
    <w:rsid w:val="00831E8D"/>
    <w:rsid w:val="00841BFA"/>
    <w:rsid w:val="00856A31"/>
    <w:rsid w:val="00857A89"/>
    <w:rsid w:val="00857D6B"/>
    <w:rsid w:val="008754D0"/>
    <w:rsid w:val="00876322"/>
    <w:rsid w:val="00877D48"/>
    <w:rsid w:val="00883781"/>
    <w:rsid w:val="00885570"/>
    <w:rsid w:val="00893958"/>
    <w:rsid w:val="0089546E"/>
    <w:rsid w:val="008A1B7C"/>
    <w:rsid w:val="008A2E77"/>
    <w:rsid w:val="008C2DEA"/>
    <w:rsid w:val="008C6F6F"/>
    <w:rsid w:val="008D0EE0"/>
    <w:rsid w:val="008D3E94"/>
    <w:rsid w:val="008D6D50"/>
    <w:rsid w:val="008F2E5F"/>
    <w:rsid w:val="008F4461"/>
    <w:rsid w:val="008F4F1C"/>
    <w:rsid w:val="008F77C4"/>
    <w:rsid w:val="00907826"/>
    <w:rsid w:val="009103F3"/>
    <w:rsid w:val="009108BC"/>
    <w:rsid w:val="00932377"/>
    <w:rsid w:val="00943221"/>
    <w:rsid w:val="00967042"/>
    <w:rsid w:val="00973320"/>
    <w:rsid w:val="0098255A"/>
    <w:rsid w:val="009845BE"/>
    <w:rsid w:val="0098478A"/>
    <w:rsid w:val="009851D7"/>
    <w:rsid w:val="00987CB9"/>
    <w:rsid w:val="009969C9"/>
    <w:rsid w:val="009D76A6"/>
    <w:rsid w:val="009E186E"/>
    <w:rsid w:val="009F0C12"/>
    <w:rsid w:val="009F7BD0"/>
    <w:rsid w:val="00A048FF"/>
    <w:rsid w:val="00A10775"/>
    <w:rsid w:val="00A12247"/>
    <w:rsid w:val="00A231E2"/>
    <w:rsid w:val="00A36C48"/>
    <w:rsid w:val="00A41E0B"/>
    <w:rsid w:val="00A45E7A"/>
    <w:rsid w:val="00A47939"/>
    <w:rsid w:val="00A55631"/>
    <w:rsid w:val="00A64912"/>
    <w:rsid w:val="00A70A74"/>
    <w:rsid w:val="00A80B27"/>
    <w:rsid w:val="00A90B1A"/>
    <w:rsid w:val="00AA3795"/>
    <w:rsid w:val="00AB734D"/>
    <w:rsid w:val="00AC1E75"/>
    <w:rsid w:val="00AC28FC"/>
    <w:rsid w:val="00AD5641"/>
    <w:rsid w:val="00AE1088"/>
    <w:rsid w:val="00AF1BA4"/>
    <w:rsid w:val="00B032D8"/>
    <w:rsid w:val="00B1595A"/>
    <w:rsid w:val="00B1734C"/>
    <w:rsid w:val="00B278BA"/>
    <w:rsid w:val="00B303FF"/>
    <w:rsid w:val="00B32BE2"/>
    <w:rsid w:val="00B33B3C"/>
    <w:rsid w:val="00B33E00"/>
    <w:rsid w:val="00B36A1C"/>
    <w:rsid w:val="00B6382D"/>
    <w:rsid w:val="00BA5026"/>
    <w:rsid w:val="00BB40BF"/>
    <w:rsid w:val="00BC0CD1"/>
    <w:rsid w:val="00BD144B"/>
    <w:rsid w:val="00BD7837"/>
    <w:rsid w:val="00BE260D"/>
    <w:rsid w:val="00BE3225"/>
    <w:rsid w:val="00BE719A"/>
    <w:rsid w:val="00BE720A"/>
    <w:rsid w:val="00BF0461"/>
    <w:rsid w:val="00BF05AE"/>
    <w:rsid w:val="00BF4944"/>
    <w:rsid w:val="00BF56D4"/>
    <w:rsid w:val="00C04409"/>
    <w:rsid w:val="00C067E5"/>
    <w:rsid w:val="00C164CA"/>
    <w:rsid w:val="00C176CF"/>
    <w:rsid w:val="00C22DB1"/>
    <w:rsid w:val="00C24EE9"/>
    <w:rsid w:val="00C42BF8"/>
    <w:rsid w:val="00C434FF"/>
    <w:rsid w:val="00C460AE"/>
    <w:rsid w:val="00C4667D"/>
    <w:rsid w:val="00C46BA8"/>
    <w:rsid w:val="00C471E6"/>
    <w:rsid w:val="00C50043"/>
    <w:rsid w:val="00C54E84"/>
    <w:rsid w:val="00C61C68"/>
    <w:rsid w:val="00C7573B"/>
    <w:rsid w:val="00C76CF3"/>
    <w:rsid w:val="00CA6336"/>
    <w:rsid w:val="00CB5C1E"/>
    <w:rsid w:val="00CC3AF3"/>
    <w:rsid w:val="00CE1E31"/>
    <w:rsid w:val="00CF0BB2"/>
    <w:rsid w:val="00D00EAA"/>
    <w:rsid w:val="00D077E5"/>
    <w:rsid w:val="00D13441"/>
    <w:rsid w:val="00D243A3"/>
    <w:rsid w:val="00D3555B"/>
    <w:rsid w:val="00D477C3"/>
    <w:rsid w:val="00D52EFE"/>
    <w:rsid w:val="00D63EF6"/>
    <w:rsid w:val="00D70DFB"/>
    <w:rsid w:val="00D71FED"/>
    <w:rsid w:val="00D73029"/>
    <w:rsid w:val="00D766DF"/>
    <w:rsid w:val="00D81E22"/>
    <w:rsid w:val="00D9522C"/>
    <w:rsid w:val="00DB7620"/>
    <w:rsid w:val="00DC6185"/>
    <w:rsid w:val="00DE2002"/>
    <w:rsid w:val="00DF7AE9"/>
    <w:rsid w:val="00E05704"/>
    <w:rsid w:val="00E24D66"/>
    <w:rsid w:val="00E27D68"/>
    <w:rsid w:val="00E33D6F"/>
    <w:rsid w:val="00E37760"/>
    <w:rsid w:val="00E5417A"/>
    <w:rsid w:val="00E54292"/>
    <w:rsid w:val="00E74DC7"/>
    <w:rsid w:val="00E84ECA"/>
    <w:rsid w:val="00E8743C"/>
    <w:rsid w:val="00E87699"/>
    <w:rsid w:val="00E947C6"/>
    <w:rsid w:val="00EB510C"/>
    <w:rsid w:val="00ED094B"/>
    <w:rsid w:val="00ED492F"/>
    <w:rsid w:val="00EE3198"/>
    <w:rsid w:val="00EE3E36"/>
    <w:rsid w:val="00EE543D"/>
    <w:rsid w:val="00EF2E3A"/>
    <w:rsid w:val="00EF742A"/>
    <w:rsid w:val="00F047E2"/>
    <w:rsid w:val="00F078DC"/>
    <w:rsid w:val="00F13E86"/>
    <w:rsid w:val="00F1578F"/>
    <w:rsid w:val="00F17B00"/>
    <w:rsid w:val="00F25AB8"/>
    <w:rsid w:val="00F4217A"/>
    <w:rsid w:val="00F677A9"/>
    <w:rsid w:val="00F84CF5"/>
    <w:rsid w:val="00F864D3"/>
    <w:rsid w:val="00F92D35"/>
    <w:rsid w:val="00FA420B"/>
    <w:rsid w:val="00FA6523"/>
    <w:rsid w:val="00FD1E13"/>
    <w:rsid w:val="00FD62A2"/>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D8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1E22"/>
    <w:pPr>
      <w:spacing w:line="260" w:lineRule="atLeast"/>
    </w:pPr>
    <w:rPr>
      <w:sz w:val="22"/>
    </w:rPr>
  </w:style>
  <w:style w:type="paragraph" w:styleId="Heading1">
    <w:name w:val="heading 1"/>
    <w:basedOn w:val="Normal"/>
    <w:next w:val="Normal"/>
    <w:link w:val="Heading1Char"/>
    <w:uiPriority w:val="9"/>
    <w:qFormat/>
    <w:rsid w:val="009851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51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51D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51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51D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51D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51D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51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51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1E22"/>
  </w:style>
  <w:style w:type="paragraph" w:customStyle="1" w:styleId="OPCParaBase">
    <w:name w:val="OPCParaBase"/>
    <w:qFormat/>
    <w:rsid w:val="00D81E22"/>
    <w:pPr>
      <w:spacing w:line="260" w:lineRule="atLeast"/>
    </w:pPr>
    <w:rPr>
      <w:rFonts w:eastAsia="Times New Roman" w:cs="Times New Roman"/>
      <w:sz w:val="22"/>
      <w:lang w:eastAsia="en-AU"/>
    </w:rPr>
  </w:style>
  <w:style w:type="paragraph" w:customStyle="1" w:styleId="ShortT">
    <w:name w:val="ShortT"/>
    <w:basedOn w:val="OPCParaBase"/>
    <w:next w:val="Normal"/>
    <w:qFormat/>
    <w:rsid w:val="00D81E22"/>
    <w:pPr>
      <w:spacing w:line="240" w:lineRule="auto"/>
    </w:pPr>
    <w:rPr>
      <w:b/>
      <w:sz w:val="40"/>
    </w:rPr>
  </w:style>
  <w:style w:type="paragraph" w:customStyle="1" w:styleId="ActHead1">
    <w:name w:val="ActHead 1"/>
    <w:aliases w:val="c"/>
    <w:basedOn w:val="OPCParaBase"/>
    <w:next w:val="Normal"/>
    <w:qFormat/>
    <w:rsid w:val="00D81E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1E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1E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1E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81E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1E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1E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1E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1E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1E22"/>
  </w:style>
  <w:style w:type="paragraph" w:customStyle="1" w:styleId="Blocks">
    <w:name w:val="Blocks"/>
    <w:aliases w:val="bb"/>
    <w:basedOn w:val="OPCParaBase"/>
    <w:qFormat/>
    <w:rsid w:val="00D81E22"/>
    <w:pPr>
      <w:spacing w:line="240" w:lineRule="auto"/>
    </w:pPr>
    <w:rPr>
      <w:sz w:val="24"/>
    </w:rPr>
  </w:style>
  <w:style w:type="paragraph" w:customStyle="1" w:styleId="BoxText">
    <w:name w:val="BoxText"/>
    <w:aliases w:val="bt"/>
    <w:basedOn w:val="OPCParaBase"/>
    <w:qFormat/>
    <w:rsid w:val="00D81E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1E22"/>
    <w:rPr>
      <w:b/>
    </w:rPr>
  </w:style>
  <w:style w:type="paragraph" w:customStyle="1" w:styleId="BoxHeadItalic">
    <w:name w:val="BoxHeadItalic"/>
    <w:aliases w:val="bhi"/>
    <w:basedOn w:val="BoxText"/>
    <w:next w:val="BoxStep"/>
    <w:qFormat/>
    <w:rsid w:val="00D81E22"/>
    <w:rPr>
      <w:i/>
    </w:rPr>
  </w:style>
  <w:style w:type="paragraph" w:customStyle="1" w:styleId="BoxList">
    <w:name w:val="BoxList"/>
    <w:aliases w:val="bl"/>
    <w:basedOn w:val="BoxText"/>
    <w:qFormat/>
    <w:rsid w:val="00D81E22"/>
    <w:pPr>
      <w:ind w:left="1559" w:hanging="425"/>
    </w:pPr>
  </w:style>
  <w:style w:type="paragraph" w:customStyle="1" w:styleId="BoxNote">
    <w:name w:val="BoxNote"/>
    <w:aliases w:val="bn"/>
    <w:basedOn w:val="BoxText"/>
    <w:qFormat/>
    <w:rsid w:val="00D81E22"/>
    <w:pPr>
      <w:tabs>
        <w:tab w:val="left" w:pos="1985"/>
      </w:tabs>
      <w:spacing w:before="122" w:line="198" w:lineRule="exact"/>
      <w:ind w:left="2948" w:hanging="1814"/>
    </w:pPr>
    <w:rPr>
      <w:sz w:val="18"/>
    </w:rPr>
  </w:style>
  <w:style w:type="paragraph" w:customStyle="1" w:styleId="BoxPara">
    <w:name w:val="BoxPara"/>
    <w:aliases w:val="bp"/>
    <w:basedOn w:val="BoxText"/>
    <w:qFormat/>
    <w:rsid w:val="00D81E22"/>
    <w:pPr>
      <w:tabs>
        <w:tab w:val="right" w:pos="2268"/>
      </w:tabs>
      <w:ind w:left="2552" w:hanging="1418"/>
    </w:pPr>
  </w:style>
  <w:style w:type="paragraph" w:customStyle="1" w:styleId="BoxStep">
    <w:name w:val="BoxStep"/>
    <w:aliases w:val="bs"/>
    <w:basedOn w:val="BoxText"/>
    <w:qFormat/>
    <w:rsid w:val="00D81E22"/>
    <w:pPr>
      <w:ind w:left="1985" w:hanging="851"/>
    </w:pPr>
  </w:style>
  <w:style w:type="character" w:customStyle="1" w:styleId="CharAmPartNo">
    <w:name w:val="CharAmPartNo"/>
    <w:basedOn w:val="OPCCharBase"/>
    <w:qFormat/>
    <w:rsid w:val="00D81E22"/>
  </w:style>
  <w:style w:type="character" w:customStyle="1" w:styleId="CharAmPartText">
    <w:name w:val="CharAmPartText"/>
    <w:basedOn w:val="OPCCharBase"/>
    <w:qFormat/>
    <w:rsid w:val="00D81E22"/>
  </w:style>
  <w:style w:type="character" w:customStyle="1" w:styleId="CharAmSchNo">
    <w:name w:val="CharAmSchNo"/>
    <w:basedOn w:val="OPCCharBase"/>
    <w:qFormat/>
    <w:rsid w:val="00D81E22"/>
  </w:style>
  <w:style w:type="character" w:customStyle="1" w:styleId="CharAmSchText">
    <w:name w:val="CharAmSchText"/>
    <w:basedOn w:val="OPCCharBase"/>
    <w:qFormat/>
    <w:rsid w:val="00D81E22"/>
  </w:style>
  <w:style w:type="character" w:customStyle="1" w:styleId="CharBoldItalic">
    <w:name w:val="CharBoldItalic"/>
    <w:basedOn w:val="OPCCharBase"/>
    <w:uiPriority w:val="1"/>
    <w:qFormat/>
    <w:rsid w:val="00D81E22"/>
    <w:rPr>
      <w:b/>
      <w:i/>
    </w:rPr>
  </w:style>
  <w:style w:type="character" w:customStyle="1" w:styleId="CharChapNo">
    <w:name w:val="CharChapNo"/>
    <w:basedOn w:val="OPCCharBase"/>
    <w:uiPriority w:val="1"/>
    <w:qFormat/>
    <w:rsid w:val="00D81E22"/>
  </w:style>
  <w:style w:type="character" w:customStyle="1" w:styleId="CharChapText">
    <w:name w:val="CharChapText"/>
    <w:basedOn w:val="OPCCharBase"/>
    <w:uiPriority w:val="1"/>
    <w:qFormat/>
    <w:rsid w:val="00D81E22"/>
  </w:style>
  <w:style w:type="character" w:customStyle="1" w:styleId="CharDivNo">
    <w:name w:val="CharDivNo"/>
    <w:basedOn w:val="OPCCharBase"/>
    <w:uiPriority w:val="1"/>
    <w:qFormat/>
    <w:rsid w:val="00D81E22"/>
  </w:style>
  <w:style w:type="character" w:customStyle="1" w:styleId="CharDivText">
    <w:name w:val="CharDivText"/>
    <w:basedOn w:val="OPCCharBase"/>
    <w:uiPriority w:val="1"/>
    <w:qFormat/>
    <w:rsid w:val="00D81E22"/>
  </w:style>
  <w:style w:type="character" w:customStyle="1" w:styleId="CharItalic">
    <w:name w:val="CharItalic"/>
    <w:basedOn w:val="OPCCharBase"/>
    <w:uiPriority w:val="1"/>
    <w:qFormat/>
    <w:rsid w:val="00D81E22"/>
    <w:rPr>
      <w:i/>
    </w:rPr>
  </w:style>
  <w:style w:type="character" w:customStyle="1" w:styleId="CharPartNo">
    <w:name w:val="CharPartNo"/>
    <w:basedOn w:val="OPCCharBase"/>
    <w:uiPriority w:val="1"/>
    <w:qFormat/>
    <w:rsid w:val="00D81E22"/>
  </w:style>
  <w:style w:type="character" w:customStyle="1" w:styleId="CharPartText">
    <w:name w:val="CharPartText"/>
    <w:basedOn w:val="OPCCharBase"/>
    <w:uiPriority w:val="1"/>
    <w:qFormat/>
    <w:rsid w:val="00D81E22"/>
  </w:style>
  <w:style w:type="character" w:customStyle="1" w:styleId="CharSectno">
    <w:name w:val="CharSectno"/>
    <w:basedOn w:val="OPCCharBase"/>
    <w:qFormat/>
    <w:rsid w:val="00D81E22"/>
  </w:style>
  <w:style w:type="character" w:customStyle="1" w:styleId="CharSubdNo">
    <w:name w:val="CharSubdNo"/>
    <w:basedOn w:val="OPCCharBase"/>
    <w:uiPriority w:val="1"/>
    <w:qFormat/>
    <w:rsid w:val="00D81E22"/>
  </w:style>
  <w:style w:type="character" w:customStyle="1" w:styleId="CharSubdText">
    <w:name w:val="CharSubdText"/>
    <w:basedOn w:val="OPCCharBase"/>
    <w:uiPriority w:val="1"/>
    <w:qFormat/>
    <w:rsid w:val="00D81E22"/>
  </w:style>
  <w:style w:type="paragraph" w:customStyle="1" w:styleId="CTA--">
    <w:name w:val="CTA --"/>
    <w:basedOn w:val="OPCParaBase"/>
    <w:next w:val="Normal"/>
    <w:rsid w:val="00D81E22"/>
    <w:pPr>
      <w:spacing w:before="60" w:line="240" w:lineRule="atLeast"/>
      <w:ind w:left="142" w:hanging="142"/>
    </w:pPr>
    <w:rPr>
      <w:sz w:val="20"/>
    </w:rPr>
  </w:style>
  <w:style w:type="paragraph" w:customStyle="1" w:styleId="CTA-">
    <w:name w:val="CTA -"/>
    <w:basedOn w:val="OPCParaBase"/>
    <w:rsid w:val="00D81E22"/>
    <w:pPr>
      <w:spacing w:before="60" w:line="240" w:lineRule="atLeast"/>
      <w:ind w:left="85" w:hanging="85"/>
    </w:pPr>
    <w:rPr>
      <w:sz w:val="20"/>
    </w:rPr>
  </w:style>
  <w:style w:type="paragraph" w:customStyle="1" w:styleId="CTA---">
    <w:name w:val="CTA ---"/>
    <w:basedOn w:val="OPCParaBase"/>
    <w:next w:val="Normal"/>
    <w:rsid w:val="00D81E22"/>
    <w:pPr>
      <w:spacing w:before="60" w:line="240" w:lineRule="atLeast"/>
      <w:ind w:left="198" w:hanging="198"/>
    </w:pPr>
    <w:rPr>
      <w:sz w:val="20"/>
    </w:rPr>
  </w:style>
  <w:style w:type="paragraph" w:customStyle="1" w:styleId="CTA----">
    <w:name w:val="CTA ----"/>
    <w:basedOn w:val="OPCParaBase"/>
    <w:next w:val="Normal"/>
    <w:rsid w:val="00D81E22"/>
    <w:pPr>
      <w:spacing w:before="60" w:line="240" w:lineRule="atLeast"/>
      <w:ind w:left="255" w:hanging="255"/>
    </w:pPr>
    <w:rPr>
      <w:sz w:val="20"/>
    </w:rPr>
  </w:style>
  <w:style w:type="paragraph" w:customStyle="1" w:styleId="CTA1a">
    <w:name w:val="CTA 1(a)"/>
    <w:basedOn w:val="OPCParaBase"/>
    <w:rsid w:val="00D81E22"/>
    <w:pPr>
      <w:tabs>
        <w:tab w:val="right" w:pos="414"/>
      </w:tabs>
      <w:spacing w:before="40" w:line="240" w:lineRule="atLeast"/>
      <w:ind w:left="675" w:hanging="675"/>
    </w:pPr>
    <w:rPr>
      <w:sz w:val="20"/>
    </w:rPr>
  </w:style>
  <w:style w:type="paragraph" w:customStyle="1" w:styleId="CTA1ai">
    <w:name w:val="CTA 1(a)(i)"/>
    <w:basedOn w:val="OPCParaBase"/>
    <w:rsid w:val="00D81E22"/>
    <w:pPr>
      <w:tabs>
        <w:tab w:val="right" w:pos="1004"/>
      </w:tabs>
      <w:spacing w:before="40" w:line="240" w:lineRule="atLeast"/>
      <w:ind w:left="1253" w:hanging="1253"/>
    </w:pPr>
    <w:rPr>
      <w:sz w:val="20"/>
    </w:rPr>
  </w:style>
  <w:style w:type="paragraph" w:customStyle="1" w:styleId="CTA2a">
    <w:name w:val="CTA 2(a)"/>
    <w:basedOn w:val="OPCParaBase"/>
    <w:rsid w:val="00D81E22"/>
    <w:pPr>
      <w:tabs>
        <w:tab w:val="right" w:pos="482"/>
      </w:tabs>
      <w:spacing w:before="40" w:line="240" w:lineRule="atLeast"/>
      <w:ind w:left="748" w:hanging="748"/>
    </w:pPr>
    <w:rPr>
      <w:sz w:val="20"/>
    </w:rPr>
  </w:style>
  <w:style w:type="paragraph" w:customStyle="1" w:styleId="CTA2ai">
    <w:name w:val="CTA 2(a)(i)"/>
    <w:basedOn w:val="OPCParaBase"/>
    <w:rsid w:val="00D81E22"/>
    <w:pPr>
      <w:tabs>
        <w:tab w:val="right" w:pos="1089"/>
      </w:tabs>
      <w:spacing w:before="40" w:line="240" w:lineRule="atLeast"/>
      <w:ind w:left="1327" w:hanging="1327"/>
    </w:pPr>
    <w:rPr>
      <w:sz w:val="20"/>
    </w:rPr>
  </w:style>
  <w:style w:type="paragraph" w:customStyle="1" w:styleId="CTA3a">
    <w:name w:val="CTA 3(a)"/>
    <w:basedOn w:val="OPCParaBase"/>
    <w:rsid w:val="00D81E22"/>
    <w:pPr>
      <w:tabs>
        <w:tab w:val="right" w:pos="556"/>
      </w:tabs>
      <w:spacing w:before="40" w:line="240" w:lineRule="atLeast"/>
      <w:ind w:left="805" w:hanging="805"/>
    </w:pPr>
    <w:rPr>
      <w:sz w:val="20"/>
    </w:rPr>
  </w:style>
  <w:style w:type="paragraph" w:customStyle="1" w:styleId="CTA3ai">
    <w:name w:val="CTA 3(a)(i)"/>
    <w:basedOn w:val="OPCParaBase"/>
    <w:rsid w:val="00D81E22"/>
    <w:pPr>
      <w:tabs>
        <w:tab w:val="right" w:pos="1140"/>
      </w:tabs>
      <w:spacing w:before="40" w:line="240" w:lineRule="atLeast"/>
      <w:ind w:left="1361" w:hanging="1361"/>
    </w:pPr>
    <w:rPr>
      <w:sz w:val="20"/>
    </w:rPr>
  </w:style>
  <w:style w:type="paragraph" w:customStyle="1" w:styleId="CTA4a">
    <w:name w:val="CTA 4(a)"/>
    <w:basedOn w:val="OPCParaBase"/>
    <w:rsid w:val="00D81E22"/>
    <w:pPr>
      <w:tabs>
        <w:tab w:val="right" w:pos="624"/>
      </w:tabs>
      <w:spacing w:before="40" w:line="240" w:lineRule="atLeast"/>
      <w:ind w:left="873" w:hanging="873"/>
    </w:pPr>
    <w:rPr>
      <w:sz w:val="20"/>
    </w:rPr>
  </w:style>
  <w:style w:type="paragraph" w:customStyle="1" w:styleId="CTA4ai">
    <w:name w:val="CTA 4(a)(i)"/>
    <w:basedOn w:val="OPCParaBase"/>
    <w:rsid w:val="00D81E22"/>
    <w:pPr>
      <w:tabs>
        <w:tab w:val="right" w:pos="1213"/>
      </w:tabs>
      <w:spacing w:before="40" w:line="240" w:lineRule="atLeast"/>
      <w:ind w:left="1452" w:hanging="1452"/>
    </w:pPr>
    <w:rPr>
      <w:sz w:val="20"/>
    </w:rPr>
  </w:style>
  <w:style w:type="paragraph" w:customStyle="1" w:styleId="CTACAPS">
    <w:name w:val="CTA CAPS"/>
    <w:basedOn w:val="OPCParaBase"/>
    <w:rsid w:val="00D81E22"/>
    <w:pPr>
      <w:spacing w:before="60" w:line="240" w:lineRule="atLeast"/>
    </w:pPr>
    <w:rPr>
      <w:sz w:val="20"/>
    </w:rPr>
  </w:style>
  <w:style w:type="paragraph" w:customStyle="1" w:styleId="CTAright">
    <w:name w:val="CTA right"/>
    <w:basedOn w:val="OPCParaBase"/>
    <w:rsid w:val="00D81E22"/>
    <w:pPr>
      <w:spacing w:before="60" w:line="240" w:lineRule="auto"/>
      <w:jc w:val="right"/>
    </w:pPr>
    <w:rPr>
      <w:sz w:val="20"/>
    </w:rPr>
  </w:style>
  <w:style w:type="paragraph" w:customStyle="1" w:styleId="subsection">
    <w:name w:val="subsection"/>
    <w:aliases w:val="ss"/>
    <w:basedOn w:val="OPCParaBase"/>
    <w:rsid w:val="00D81E22"/>
    <w:pPr>
      <w:tabs>
        <w:tab w:val="right" w:pos="1021"/>
      </w:tabs>
      <w:spacing w:before="180" w:line="240" w:lineRule="auto"/>
      <w:ind w:left="1134" w:hanging="1134"/>
    </w:pPr>
  </w:style>
  <w:style w:type="paragraph" w:customStyle="1" w:styleId="Definition">
    <w:name w:val="Definition"/>
    <w:aliases w:val="dd"/>
    <w:basedOn w:val="OPCParaBase"/>
    <w:rsid w:val="00D81E22"/>
    <w:pPr>
      <w:spacing w:before="180" w:line="240" w:lineRule="auto"/>
      <w:ind w:left="1134"/>
    </w:pPr>
  </w:style>
  <w:style w:type="paragraph" w:customStyle="1" w:styleId="ETAsubitem">
    <w:name w:val="ETA(subitem)"/>
    <w:basedOn w:val="OPCParaBase"/>
    <w:rsid w:val="00D81E22"/>
    <w:pPr>
      <w:tabs>
        <w:tab w:val="right" w:pos="340"/>
      </w:tabs>
      <w:spacing w:before="60" w:line="240" w:lineRule="auto"/>
      <w:ind w:left="454" w:hanging="454"/>
    </w:pPr>
    <w:rPr>
      <w:sz w:val="20"/>
    </w:rPr>
  </w:style>
  <w:style w:type="paragraph" w:customStyle="1" w:styleId="ETApara">
    <w:name w:val="ETA(para)"/>
    <w:basedOn w:val="OPCParaBase"/>
    <w:rsid w:val="00D81E22"/>
    <w:pPr>
      <w:tabs>
        <w:tab w:val="right" w:pos="754"/>
      </w:tabs>
      <w:spacing w:before="60" w:line="240" w:lineRule="auto"/>
      <w:ind w:left="828" w:hanging="828"/>
    </w:pPr>
    <w:rPr>
      <w:sz w:val="20"/>
    </w:rPr>
  </w:style>
  <w:style w:type="paragraph" w:customStyle="1" w:styleId="ETAsubpara">
    <w:name w:val="ETA(subpara)"/>
    <w:basedOn w:val="OPCParaBase"/>
    <w:rsid w:val="00D81E22"/>
    <w:pPr>
      <w:tabs>
        <w:tab w:val="right" w:pos="1083"/>
      </w:tabs>
      <w:spacing w:before="60" w:line="240" w:lineRule="auto"/>
      <w:ind w:left="1191" w:hanging="1191"/>
    </w:pPr>
    <w:rPr>
      <w:sz w:val="20"/>
    </w:rPr>
  </w:style>
  <w:style w:type="paragraph" w:customStyle="1" w:styleId="ETAsub-subpara">
    <w:name w:val="ETA(sub-subpara)"/>
    <w:basedOn w:val="OPCParaBase"/>
    <w:rsid w:val="00D81E22"/>
    <w:pPr>
      <w:tabs>
        <w:tab w:val="right" w:pos="1412"/>
      </w:tabs>
      <w:spacing w:before="60" w:line="240" w:lineRule="auto"/>
      <w:ind w:left="1525" w:hanging="1525"/>
    </w:pPr>
    <w:rPr>
      <w:sz w:val="20"/>
    </w:rPr>
  </w:style>
  <w:style w:type="paragraph" w:customStyle="1" w:styleId="Formula">
    <w:name w:val="Formula"/>
    <w:basedOn w:val="OPCParaBase"/>
    <w:rsid w:val="00D81E22"/>
    <w:pPr>
      <w:spacing w:line="240" w:lineRule="auto"/>
      <w:ind w:left="1134"/>
    </w:pPr>
    <w:rPr>
      <w:sz w:val="20"/>
    </w:rPr>
  </w:style>
  <w:style w:type="paragraph" w:styleId="Header">
    <w:name w:val="header"/>
    <w:basedOn w:val="OPCParaBase"/>
    <w:link w:val="HeaderChar"/>
    <w:unhideWhenUsed/>
    <w:rsid w:val="00D81E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1E22"/>
    <w:rPr>
      <w:rFonts w:eastAsia="Times New Roman" w:cs="Times New Roman"/>
      <w:sz w:val="16"/>
      <w:lang w:eastAsia="en-AU"/>
    </w:rPr>
  </w:style>
  <w:style w:type="paragraph" w:customStyle="1" w:styleId="House">
    <w:name w:val="House"/>
    <w:basedOn w:val="OPCParaBase"/>
    <w:rsid w:val="00D81E22"/>
    <w:pPr>
      <w:spacing w:line="240" w:lineRule="auto"/>
    </w:pPr>
    <w:rPr>
      <w:sz w:val="28"/>
    </w:rPr>
  </w:style>
  <w:style w:type="paragraph" w:customStyle="1" w:styleId="Item">
    <w:name w:val="Item"/>
    <w:aliases w:val="i"/>
    <w:basedOn w:val="OPCParaBase"/>
    <w:next w:val="ItemHead"/>
    <w:rsid w:val="00D81E22"/>
    <w:pPr>
      <w:keepLines/>
      <w:spacing w:before="80" w:line="240" w:lineRule="auto"/>
      <w:ind w:left="709"/>
    </w:pPr>
  </w:style>
  <w:style w:type="paragraph" w:customStyle="1" w:styleId="ItemHead">
    <w:name w:val="ItemHead"/>
    <w:aliases w:val="ih"/>
    <w:basedOn w:val="OPCParaBase"/>
    <w:next w:val="Item"/>
    <w:rsid w:val="00D81E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1E22"/>
    <w:pPr>
      <w:spacing w:line="240" w:lineRule="auto"/>
    </w:pPr>
    <w:rPr>
      <w:b/>
      <w:sz w:val="32"/>
    </w:rPr>
  </w:style>
  <w:style w:type="paragraph" w:customStyle="1" w:styleId="notedraft">
    <w:name w:val="note(draft)"/>
    <w:aliases w:val="nd"/>
    <w:basedOn w:val="OPCParaBase"/>
    <w:rsid w:val="00D81E22"/>
    <w:pPr>
      <w:spacing w:before="240" w:line="240" w:lineRule="auto"/>
      <w:ind w:left="284" w:hanging="284"/>
    </w:pPr>
    <w:rPr>
      <w:i/>
      <w:sz w:val="24"/>
    </w:rPr>
  </w:style>
  <w:style w:type="paragraph" w:customStyle="1" w:styleId="notemargin">
    <w:name w:val="note(margin)"/>
    <w:aliases w:val="nm"/>
    <w:basedOn w:val="OPCParaBase"/>
    <w:rsid w:val="00D81E22"/>
    <w:pPr>
      <w:tabs>
        <w:tab w:val="left" w:pos="709"/>
      </w:tabs>
      <w:spacing w:before="122" w:line="198" w:lineRule="exact"/>
      <w:ind w:left="709" w:hanging="709"/>
    </w:pPr>
    <w:rPr>
      <w:sz w:val="18"/>
    </w:rPr>
  </w:style>
  <w:style w:type="paragraph" w:customStyle="1" w:styleId="noteToPara">
    <w:name w:val="noteToPara"/>
    <w:aliases w:val="ntp"/>
    <w:basedOn w:val="OPCParaBase"/>
    <w:rsid w:val="00D81E22"/>
    <w:pPr>
      <w:spacing w:before="122" w:line="198" w:lineRule="exact"/>
      <w:ind w:left="2353" w:hanging="709"/>
    </w:pPr>
    <w:rPr>
      <w:sz w:val="18"/>
    </w:rPr>
  </w:style>
  <w:style w:type="paragraph" w:customStyle="1" w:styleId="noteParlAmend">
    <w:name w:val="note(ParlAmend)"/>
    <w:aliases w:val="npp"/>
    <w:basedOn w:val="OPCParaBase"/>
    <w:next w:val="ParlAmend"/>
    <w:rsid w:val="00D81E22"/>
    <w:pPr>
      <w:spacing w:line="240" w:lineRule="auto"/>
      <w:jc w:val="right"/>
    </w:pPr>
    <w:rPr>
      <w:rFonts w:ascii="Arial" w:hAnsi="Arial"/>
      <w:b/>
      <w:i/>
    </w:rPr>
  </w:style>
  <w:style w:type="paragraph" w:customStyle="1" w:styleId="Page1">
    <w:name w:val="Page1"/>
    <w:basedOn w:val="OPCParaBase"/>
    <w:rsid w:val="00D81E22"/>
    <w:pPr>
      <w:spacing w:before="5600" w:line="240" w:lineRule="auto"/>
    </w:pPr>
    <w:rPr>
      <w:b/>
      <w:sz w:val="32"/>
    </w:rPr>
  </w:style>
  <w:style w:type="paragraph" w:customStyle="1" w:styleId="PageBreak">
    <w:name w:val="PageBreak"/>
    <w:aliases w:val="pb"/>
    <w:basedOn w:val="OPCParaBase"/>
    <w:rsid w:val="00D81E22"/>
    <w:pPr>
      <w:spacing w:line="240" w:lineRule="auto"/>
    </w:pPr>
    <w:rPr>
      <w:sz w:val="20"/>
    </w:rPr>
  </w:style>
  <w:style w:type="paragraph" w:customStyle="1" w:styleId="paragraphsub">
    <w:name w:val="paragraph(sub)"/>
    <w:aliases w:val="aa"/>
    <w:basedOn w:val="OPCParaBase"/>
    <w:rsid w:val="00D81E22"/>
    <w:pPr>
      <w:tabs>
        <w:tab w:val="right" w:pos="1985"/>
      </w:tabs>
      <w:spacing w:before="40" w:line="240" w:lineRule="auto"/>
      <w:ind w:left="2098" w:hanging="2098"/>
    </w:pPr>
  </w:style>
  <w:style w:type="paragraph" w:customStyle="1" w:styleId="paragraphsub-sub">
    <w:name w:val="paragraph(sub-sub)"/>
    <w:aliases w:val="aaa"/>
    <w:basedOn w:val="OPCParaBase"/>
    <w:rsid w:val="00D81E22"/>
    <w:pPr>
      <w:tabs>
        <w:tab w:val="right" w:pos="2722"/>
      </w:tabs>
      <w:spacing w:before="40" w:line="240" w:lineRule="auto"/>
      <w:ind w:left="2835" w:hanging="2835"/>
    </w:pPr>
  </w:style>
  <w:style w:type="paragraph" w:customStyle="1" w:styleId="paragraph">
    <w:name w:val="paragraph"/>
    <w:aliases w:val="a"/>
    <w:basedOn w:val="OPCParaBase"/>
    <w:rsid w:val="00D81E22"/>
    <w:pPr>
      <w:tabs>
        <w:tab w:val="right" w:pos="1531"/>
      </w:tabs>
      <w:spacing w:before="40" w:line="240" w:lineRule="auto"/>
      <w:ind w:left="1644" w:hanging="1644"/>
    </w:pPr>
  </w:style>
  <w:style w:type="paragraph" w:customStyle="1" w:styleId="ParlAmend">
    <w:name w:val="ParlAmend"/>
    <w:aliases w:val="pp"/>
    <w:basedOn w:val="OPCParaBase"/>
    <w:rsid w:val="00D81E22"/>
    <w:pPr>
      <w:spacing w:before="240" w:line="240" w:lineRule="atLeast"/>
      <w:ind w:hanging="567"/>
    </w:pPr>
    <w:rPr>
      <w:sz w:val="24"/>
    </w:rPr>
  </w:style>
  <w:style w:type="paragraph" w:customStyle="1" w:styleId="Penalty">
    <w:name w:val="Penalty"/>
    <w:basedOn w:val="OPCParaBase"/>
    <w:rsid w:val="00D81E22"/>
    <w:pPr>
      <w:tabs>
        <w:tab w:val="left" w:pos="2977"/>
      </w:tabs>
      <w:spacing w:before="180" w:line="240" w:lineRule="auto"/>
      <w:ind w:left="1985" w:hanging="851"/>
    </w:pPr>
  </w:style>
  <w:style w:type="paragraph" w:customStyle="1" w:styleId="Portfolio">
    <w:name w:val="Portfolio"/>
    <w:basedOn w:val="OPCParaBase"/>
    <w:rsid w:val="00D81E22"/>
    <w:pPr>
      <w:spacing w:line="240" w:lineRule="auto"/>
    </w:pPr>
    <w:rPr>
      <w:i/>
      <w:sz w:val="20"/>
    </w:rPr>
  </w:style>
  <w:style w:type="paragraph" w:customStyle="1" w:styleId="Preamble">
    <w:name w:val="Preamble"/>
    <w:basedOn w:val="OPCParaBase"/>
    <w:next w:val="Normal"/>
    <w:rsid w:val="00D81E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1E22"/>
    <w:pPr>
      <w:spacing w:line="240" w:lineRule="auto"/>
    </w:pPr>
    <w:rPr>
      <w:i/>
      <w:sz w:val="20"/>
    </w:rPr>
  </w:style>
  <w:style w:type="paragraph" w:customStyle="1" w:styleId="Session">
    <w:name w:val="Session"/>
    <w:basedOn w:val="OPCParaBase"/>
    <w:rsid w:val="00D81E22"/>
    <w:pPr>
      <w:spacing w:line="240" w:lineRule="auto"/>
    </w:pPr>
    <w:rPr>
      <w:sz w:val="28"/>
    </w:rPr>
  </w:style>
  <w:style w:type="paragraph" w:customStyle="1" w:styleId="Sponsor">
    <w:name w:val="Sponsor"/>
    <w:basedOn w:val="OPCParaBase"/>
    <w:rsid w:val="00D81E22"/>
    <w:pPr>
      <w:spacing w:line="240" w:lineRule="auto"/>
    </w:pPr>
    <w:rPr>
      <w:i/>
    </w:rPr>
  </w:style>
  <w:style w:type="paragraph" w:customStyle="1" w:styleId="Subitem">
    <w:name w:val="Subitem"/>
    <w:aliases w:val="iss"/>
    <w:basedOn w:val="OPCParaBase"/>
    <w:rsid w:val="00D81E22"/>
    <w:pPr>
      <w:spacing w:before="180" w:line="240" w:lineRule="auto"/>
      <w:ind w:left="709" w:hanging="709"/>
    </w:pPr>
  </w:style>
  <w:style w:type="paragraph" w:customStyle="1" w:styleId="SubitemHead">
    <w:name w:val="SubitemHead"/>
    <w:aliases w:val="issh"/>
    <w:basedOn w:val="OPCParaBase"/>
    <w:rsid w:val="00D81E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1E22"/>
    <w:pPr>
      <w:spacing w:before="40" w:line="240" w:lineRule="auto"/>
      <w:ind w:left="1134"/>
    </w:pPr>
  </w:style>
  <w:style w:type="paragraph" w:customStyle="1" w:styleId="SubsectionHead">
    <w:name w:val="SubsectionHead"/>
    <w:aliases w:val="ssh"/>
    <w:basedOn w:val="OPCParaBase"/>
    <w:next w:val="subsection"/>
    <w:rsid w:val="00D81E22"/>
    <w:pPr>
      <w:keepNext/>
      <w:keepLines/>
      <w:spacing w:before="240" w:line="240" w:lineRule="auto"/>
      <w:ind w:left="1134"/>
    </w:pPr>
    <w:rPr>
      <w:i/>
    </w:rPr>
  </w:style>
  <w:style w:type="paragraph" w:customStyle="1" w:styleId="Tablea">
    <w:name w:val="Table(a)"/>
    <w:aliases w:val="ta"/>
    <w:basedOn w:val="OPCParaBase"/>
    <w:rsid w:val="00D81E22"/>
    <w:pPr>
      <w:spacing w:before="60" w:line="240" w:lineRule="auto"/>
      <w:ind w:left="284" w:hanging="284"/>
    </w:pPr>
    <w:rPr>
      <w:sz w:val="20"/>
    </w:rPr>
  </w:style>
  <w:style w:type="paragraph" w:customStyle="1" w:styleId="TableAA">
    <w:name w:val="Table(AA)"/>
    <w:aliases w:val="taaa"/>
    <w:basedOn w:val="OPCParaBase"/>
    <w:rsid w:val="00D81E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1E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1E22"/>
    <w:pPr>
      <w:spacing w:before="60" w:line="240" w:lineRule="atLeast"/>
    </w:pPr>
    <w:rPr>
      <w:sz w:val="20"/>
    </w:rPr>
  </w:style>
  <w:style w:type="paragraph" w:customStyle="1" w:styleId="TLPBoxTextnote">
    <w:name w:val="TLPBoxText(note"/>
    <w:aliases w:val="right)"/>
    <w:basedOn w:val="OPCParaBase"/>
    <w:rsid w:val="00D81E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1E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1E22"/>
    <w:pPr>
      <w:spacing w:before="122" w:line="198" w:lineRule="exact"/>
      <w:ind w:left="1985" w:hanging="851"/>
      <w:jc w:val="right"/>
    </w:pPr>
    <w:rPr>
      <w:sz w:val="18"/>
    </w:rPr>
  </w:style>
  <w:style w:type="paragraph" w:customStyle="1" w:styleId="TLPTableBullet">
    <w:name w:val="TLPTableBullet"/>
    <w:aliases w:val="ttb"/>
    <w:basedOn w:val="OPCParaBase"/>
    <w:rsid w:val="00D81E22"/>
    <w:pPr>
      <w:spacing w:line="240" w:lineRule="exact"/>
      <w:ind w:left="284" w:hanging="284"/>
    </w:pPr>
    <w:rPr>
      <w:sz w:val="20"/>
    </w:rPr>
  </w:style>
  <w:style w:type="paragraph" w:styleId="TOC1">
    <w:name w:val="toc 1"/>
    <w:basedOn w:val="OPCParaBase"/>
    <w:next w:val="Normal"/>
    <w:uiPriority w:val="39"/>
    <w:semiHidden/>
    <w:unhideWhenUsed/>
    <w:rsid w:val="00D81E2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81E2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81E2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1E2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1E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81E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1E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1E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1E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1E22"/>
    <w:pPr>
      <w:keepLines/>
      <w:spacing w:before="240" w:after="120" w:line="240" w:lineRule="auto"/>
      <w:ind w:left="794"/>
    </w:pPr>
    <w:rPr>
      <w:b/>
      <w:kern w:val="28"/>
      <w:sz w:val="20"/>
    </w:rPr>
  </w:style>
  <w:style w:type="paragraph" w:customStyle="1" w:styleId="TofSectsHeading">
    <w:name w:val="TofSects(Heading)"/>
    <w:basedOn w:val="OPCParaBase"/>
    <w:rsid w:val="00D81E22"/>
    <w:pPr>
      <w:spacing w:before="240" w:after="120" w:line="240" w:lineRule="auto"/>
    </w:pPr>
    <w:rPr>
      <w:b/>
      <w:sz w:val="24"/>
    </w:rPr>
  </w:style>
  <w:style w:type="paragraph" w:customStyle="1" w:styleId="TofSectsSection">
    <w:name w:val="TofSects(Section)"/>
    <w:basedOn w:val="OPCParaBase"/>
    <w:rsid w:val="00D81E22"/>
    <w:pPr>
      <w:keepLines/>
      <w:spacing w:before="40" w:line="240" w:lineRule="auto"/>
      <w:ind w:left="1588" w:hanging="794"/>
    </w:pPr>
    <w:rPr>
      <w:kern w:val="28"/>
      <w:sz w:val="18"/>
    </w:rPr>
  </w:style>
  <w:style w:type="paragraph" w:customStyle="1" w:styleId="TofSectsSubdiv">
    <w:name w:val="TofSects(Subdiv)"/>
    <w:basedOn w:val="OPCParaBase"/>
    <w:rsid w:val="00D81E22"/>
    <w:pPr>
      <w:keepLines/>
      <w:spacing w:before="80" w:line="240" w:lineRule="auto"/>
      <w:ind w:left="1588" w:hanging="794"/>
    </w:pPr>
    <w:rPr>
      <w:kern w:val="28"/>
    </w:rPr>
  </w:style>
  <w:style w:type="paragraph" w:customStyle="1" w:styleId="WRStyle">
    <w:name w:val="WR Style"/>
    <w:aliases w:val="WR"/>
    <w:basedOn w:val="OPCParaBase"/>
    <w:rsid w:val="00D81E22"/>
    <w:pPr>
      <w:spacing w:before="240" w:line="240" w:lineRule="auto"/>
      <w:ind w:left="284" w:hanging="284"/>
    </w:pPr>
    <w:rPr>
      <w:b/>
      <w:i/>
      <w:kern w:val="28"/>
      <w:sz w:val="24"/>
    </w:rPr>
  </w:style>
  <w:style w:type="paragraph" w:customStyle="1" w:styleId="notepara">
    <w:name w:val="note(para)"/>
    <w:aliases w:val="na"/>
    <w:basedOn w:val="OPCParaBase"/>
    <w:rsid w:val="00D81E22"/>
    <w:pPr>
      <w:spacing w:before="40" w:line="198" w:lineRule="exact"/>
      <w:ind w:left="2354" w:hanging="369"/>
    </w:pPr>
    <w:rPr>
      <w:sz w:val="18"/>
    </w:rPr>
  </w:style>
  <w:style w:type="paragraph" w:styleId="Footer">
    <w:name w:val="footer"/>
    <w:link w:val="FooterChar"/>
    <w:rsid w:val="00D81E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1E22"/>
    <w:rPr>
      <w:rFonts w:eastAsia="Times New Roman" w:cs="Times New Roman"/>
      <w:sz w:val="22"/>
      <w:szCs w:val="24"/>
      <w:lang w:eastAsia="en-AU"/>
    </w:rPr>
  </w:style>
  <w:style w:type="character" w:styleId="LineNumber">
    <w:name w:val="line number"/>
    <w:basedOn w:val="OPCCharBase"/>
    <w:uiPriority w:val="99"/>
    <w:semiHidden/>
    <w:unhideWhenUsed/>
    <w:rsid w:val="00D81E22"/>
    <w:rPr>
      <w:sz w:val="16"/>
    </w:rPr>
  </w:style>
  <w:style w:type="table" w:customStyle="1" w:styleId="CFlag">
    <w:name w:val="CFlag"/>
    <w:basedOn w:val="TableNormal"/>
    <w:uiPriority w:val="99"/>
    <w:rsid w:val="00D81E22"/>
    <w:rPr>
      <w:rFonts w:eastAsia="Times New Roman" w:cs="Times New Roman"/>
      <w:lang w:eastAsia="en-AU"/>
    </w:rPr>
    <w:tblPr/>
  </w:style>
  <w:style w:type="paragraph" w:customStyle="1" w:styleId="NotesHeading1">
    <w:name w:val="NotesHeading 1"/>
    <w:basedOn w:val="OPCParaBase"/>
    <w:next w:val="Normal"/>
    <w:rsid w:val="00D81E22"/>
    <w:rPr>
      <w:b/>
      <w:sz w:val="28"/>
      <w:szCs w:val="28"/>
    </w:rPr>
  </w:style>
  <w:style w:type="paragraph" w:customStyle="1" w:styleId="NotesHeading2">
    <w:name w:val="NotesHeading 2"/>
    <w:basedOn w:val="OPCParaBase"/>
    <w:next w:val="Normal"/>
    <w:rsid w:val="00D81E22"/>
    <w:rPr>
      <w:b/>
      <w:sz w:val="28"/>
      <w:szCs w:val="28"/>
    </w:rPr>
  </w:style>
  <w:style w:type="paragraph" w:customStyle="1" w:styleId="SignCoverPageEnd">
    <w:name w:val="SignCoverPageEnd"/>
    <w:basedOn w:val="OPCParaBase"/>
    <w:next w:val="Normal"/>
    <w:rsid w:val="00D81E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1E22"/>
    <w:pPr>
      <w:pBdr>
        <w:top w:val="single" w:sz="4" w:space="1" w:color="auto"/>
      </w:pBdr>
      <w:spacing w:before="360"/>
      <w:ind w:right="397"/>
      <w:jc w:val="both"/>
    </w:pPr>
  </w:style>
  <w:style w:type="paragraph" w:customStyle="1" w:styleId="Paragraphsub-sub-sub">
    <w:name w:val="Paragraph(sub-sub-sub)"/>
    <w:aliases w:val="aaaa"/>
    <w:basedOn w:val="OPCParaBase"/>
    <w:rsid w:val="00D81E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1E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1E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1E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1E2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81E22"/>
    <w:pPr>
      <w:spacing w:before="120"/>
    </w:pPr>
  </w:style>
  <w:style w:type="paragraph" w:customStyle="1" w:styleId="TableTextEndNotes">
    <w:name w:val="TableTextEndNotes"/>
    <w:aliases w:val="Tten"/>
    <w:basedOn w:val="Normal"/>
    <w:rsid w:val="00D81E22"/>
    <w:pPr>
      <w:spacing w:before="60" w:line="240" w:lineRule="auto"/>
    </w:pPr>
    <w:rPr>
      <w:rFonts w:cs="Arial"/>
      <w:sz w:val="20"/>
      <w:szCs w:val="22"/>
    </w:rPr>
  </w:style>
  <w:style w:type="paragraph" w:customStyle="1" w:styleId="TableHeading">
    <w:name w:val="TableHeading"/>
    <w:aliases w:val="th"/>
    <w:basedOn w:val="OPCParaBase"/>
    <w:next w:val="Tabletext"/>
    <w:rsid w:val="00D81E22"/>
    <w:pPr>
      <w:keepNext/>
      <w:spacing w:before="60" w:line="240" w:lineRule="atLeast"/>
    </w:pPr>
    <w:rPr>
      <w:b/>
      <w:sz w:val="20"/>
    </w:rPr>
  </w:style>
  <w:style w:type="paragraph" w:customStyle="1" w:styleId="NoteToSubpara">
    <w:name w:val="NoteToSubpara"/>
    <w:aliases w:val="nts"/>
    <w:basedOn w:val="OPCParaBase"/>
    <w:rsid w:val="00D81E22"/>
    <w:pPr>
      <w:spacing w:before="40" w:line="198" w:lineRule="exact"/>
      <w:ind w:left="2835" w:hanging="709"/>
    </w:pPr>
    <w:rPr>
      <w:sz w:val="18"/>
    </w:rPr>
  </w:style>
  <w:style w:type="paragraph" w:customStyle="1" w:styleId="ENoteTableHeading">
    <w:name w:val="ENoteTableHeading"/>
    <w:aliases w:val="enth"/>
    <w:basedOn w:val="OPCParaBase"/>
    <w:rsid w:val="00D81E22"/>
    <w:pPr>
      <w:keepNext/>
      <w:spacing w:before="60" w:line="240" w:lineRule="atLeast"/>
    </w:pPr>
    <w:rPr>
      <w:rFonts w:ascii="Arial" w:hAnsi="Arial"/>
      <w:b/>
      <w:sz w:val="16"/>
    </w:rPr>
  </w:style>
  <w:style w:type="paragraph" w:customStyle="1" w:styleId="ENoteTTi">
    <w:name w:val="ENoteTTi"/>
    <w:aliases w:val="entti"/>
    <w:basedOn w:val="OPCParaBase"/>
    <w:rsid w:val="00D81E22"/>
    <w:pPr>
      <w:keepNext/>
      <w:spacing w:before="60" w:line="240" w:lineRule="atLeast"/>
      <w:ind w:left="170"/>
    </w:pPr>
    <w:rPr>
      <w:sz w:val="16"/>
    </w:rPr>
  </w:style>
  <w:style w:type="paragraph" w:customStyle="1" w:styleId="ENotesHeading1">
    <w:name w:val="ENotesHeading 1"/>
    <w:aliases w:val="Enh1"/>
    <w:basedOn w:val="OPCParaBase"/>
    <w:next w:val="Normal"/>
    <w:rsid w:val="00D81E22"/>
    <w:pPr>
      <w:spacing w:before="120"/>
      <w:outlineLvl w:val="1"/>
    </w:pPr>
    <w:rPr>
      <w:b/>
      <w:sz w:val="28"/>
      <w:szCs w:val="28"/>
    </w:rPr>
  </w:style>
  <w:style w:type="paragraph" w:customStyle="1" w:styleId="ENotesHeading2">
    <w:name w:val="ENotesHeading 2"/>
    <w:aliases w:val="Enh2"/>
    <w:basedOn w:val="OPCParaBase"/>
    <w:next w:val="Normal"/>
    <w:rsid w:val="00D81E22"/>
    <w:pPr>
      <w:spacing w:before="120" w:after="120"/>
      <w:outlineLvl w:val="2"/>
    </w:pPr>
    <w:rPr>
      <w:b/>
      <w:sz w:val="24"/>
      <w:szCs w:val="28"/>
    </w:rPr>
  </w:style>
  <w:style w:type="paragraph" w:customStyle="1" w:styleId="ENoteTTIndentHeading">
    <w:name w:val="ENoteTTIndentHeading"/>
    <w:aliases w:val="enTTHi"/>
    <w:basedOn w:val="OPCParaBase"/>
    <w:rsid w:val="00D81E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1E22"/>
    <w:pPr>
      <w:spacing w:before="60" w:line="240" w:lineRule="atLeast"/>
    </w:pPr>
    <w:rPr>
      <w:sz w:val="16"/>
    </w:rPr>
  </w:style>
  <w:style w:type="paragraph" w:customStyle="1" w:styleId="MadeunderText">
    <w:name w:val="MadeunderText"/>
    <w:basedOn w:val="OPCParaBase"/>
    <w:next w:val="Normal"/>
    <w:rsid w:val="00D81E22"/>
    <w:pPr>
      <w:spacing w:before="240"/>
    </w:pPr>
    <w:rPr>
      <w:sz w:val="24"/>
      <w:szCs w:val="24"/>
    </w:rPr>
  </w:style>
  <w:style w:type="paragraph" w:customStyle="1" w:styleId="ENotesHeading3">
    <w:name w:val="ENotesHeading 3"/>
    <w:aliases w:val="Enh3"/>
    <w:basedOn w:val="OPCParaBase"/>
    <w:next w:val="Normal"/>
    <w:rsid w:val="00D81E22"/>
    <w:pPr>
      <w:keepNext/>
      <w:spacing w:before="120" w:line="240" w:lineRule="auto"/>
      <w:outlineLvl w:val="4"/>
    </w:pPr>
    <w:rPr>
      <w:b/>
      <w:szCs w:val="24"/>
    </w:rPr>
  </w:style>
  <w:style w:type="paragraph" w:customStyle="1" w:styleId="SubPartCASA">
    <w:name w:val="SubPart(CASA)"/>
    <w:aliases w:val="csp"/>
    <w:basedOn w:val="OPCParaBase"/>
    <w:next w:val="ActHead3"/>
    <w:rsid w:val="00D81E2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81E22"/>
  </w:style>
  <w:style w:type="character" w:customStyle="1" w:styleId="CharSubPartNoCASA">
    <w:name w:val="CharSubPartNo(CASA)"/>
    <w:basedOn w:val="OPCCharBase"/>
    <w:uiPriority w:val="1"/>
    <w:rsid w:val="00D81E22"/>
  </w:style>
  <w:style w:type="paragraph" w:customStyle="1" w:styleId="ENoteTTIndentHeadingSub">
    <w:name w:val="ENoteTTIndentHeadingSub"/>
    <w:aliases w:val="enTTHis"/>
    <w:basedOn w:val="OPCParaBase"/>
    <w:rsid w:val="00D81E22"/>
    <w:pPr>
      <w:keepNext/>
      <w:spacing w:before="60" w:line="240" w:lineRule="atLeast"/>
      <w:ind w:left="340"/>
    </w:pPr>
    <w:rPr>
      <w:b/>
      <w:sz w:val="16"/>
    </w:rPr>
  </w:style>
  <w:style w:type="paragraph" w:customStyle="1" w:styleId="ENoteTTiSub">
    <w:name w:val="ENoteTTiSub"/>
    <w:aliases w:val="enttis"/>
    <w:basedOn w:val="OPCParaBase"/>
    <w:rsid w:val="00D81E22"/>
    <w:pPr>
      <w:keepNext/>
      <w:spacing w:before="60" w:line="240" w:lineRule="atLeast"/>
      <w:ind w:left="340"/>
    </w:pPr>
    <w:rPr>
      <w:sz w:val="16"/>
    </w:rPr>
  </w:style>
  <w:style w:type="paragraph" w:customStyle="1" w:styleId="SubDivisionMigration">
    <w:name w:val="SubDivisionMigration"/>
    <w:aliases w:val="sdm"/>
    <w:basedOn w:val="OPCParaBase"/>
    <w:rsid w:val="00D81E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1E22"/>
    <w:pPr>
      <w:keepNext/>
      <w:keepLines/>
      <w:spacing w:before="240" w:line="240" w:lineRule="auto"/>
      <w:ind w:left="1134" w:hanging="1134"/>
    </w:pPr>
    <w:rPr>
      <w:b/>
      <w:sz w:val="28"/>
    </w:rPr>
  </w:style>
  <w:style w:type="table" w:styleId="TableGrid">
    <w:name w:val="Table Grid"/>
    <w:basedOn w:val="TableNormal"/>
    <w:uiPriority w:val="59"/>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81E22"/>
    <w:pPr>
      <w:spacing w:before="122" w:line="240" w:lineRule="auto"/>
      <w:ind w:left="1985" w:hanging="851"/>
    </w:pPr>
    <w:rPr>
      <w:sz w:val="18"/>
    </w:rPr>
  </w:style>
  <w:style w:type="paragraph" w:customStyle="1" w:styleId="FreeForm">
    <w:name w:val="FreeForm"/>
    <w:rsid w:val="00D81E22"/>
    <w:rPr>
      <w:rFonts w:ascii="Arial" w:hAnsi="Arial"/>
      <w:sz w:val="22"/>
    </w:rPr>
  </w:style>
  <w:style w:type="paragraph" w:customStyle="1" w:styleId="SOText">
    <w:name w:val="SO Text"/>
    <w:aliases w:val="sot"/>
    <w:link w:val="SOTextChar"/>
    <w:rsid w:val="00D81E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1E22"/>
    <w:rPr>
      <w:sz w:val="22"/>
    </w:rPr>
  </w:style>
  <w:style w:type="paragraph" w:customStyle="1" w:styleId="SOTextNote">
    <w:name w:val="SO TextNote"/>
    <w:aliases w:val="sont"/>
    <w:basedOn w:val="SOText"/>
    <w:qFormat/>
    <w:rsid w:val="00D81E22"/>
    <w:pPr>
      <w:spacing w:before="122" w:line="198" w:lineRule="exact"/>
      <w:ind w:left="1843" w:hanging="709"/>
    </w:pPr>
    <w:rPr>
      <w:sz w:val="18"/>
    </w:rPr>
  </w:style>
  <w:style w:type="paragraph" w:customStyle="1" w:styleId="SOPara">
    <w:name w:val="SO Para"/>
    <w:aliases w:val="soa"/>
    <w:basedOn w:val="SOText"/>
    <w:link w:val="SOParaChar"/>
    <w:qFormat/>
    <w:rsid w:val="00D81E22"/>
    <w:pPr>
      <w:tabs>
        <w:tab w:val="right" w:pos="1786"/>
      </w:tabs>
      <w:spacing w:before="40"/>
      <w:ind w:left="2070" w:hanging="936"/>
    </w:pPr>
  </w:style>
  <w:style w:type="character" w:customStyle="1" w:styleId="SOParaChar">
    <w:name w:val="SO Para Char"/>
    <w:aliases w:val="soa Char"/>
    <w:basedOn w:val="DefaultParagraphFont"/>
    <w:link w:val="SOPara"/>
    <w:rsid w:val="00D81E22"/>
    <w:rPr>
      <w:sz w:val="22"/>
    </w:rPr>
  </w:style>
  <w:style w:type="paragraph" w:customStyle="1" w:styleId="FileName">
    <w:name w:val="FileName"/>
    <w:basedOn w:val="Normal"/>
    <w:rsid w:val="00D81E22"/>
  </w:style>
  <w:style w:type="paragraph" w:customStyle="1" w:styleId="SOHeadBold">
    <w:name w:val="SO HeadBold"/>
    <w:aliases w:val="sohb"/>
    <w:basedOn w:val="SOText"/>
    <w:next w:val="SOText"/>
    <w:link w:val="SOHeadBoldChar"/>
    <w:qFormat/>
    <w:rsid w:val="00D81E22"/>
    <w:rPr>
      <w:b/>
    </w:rPr>
  </w:style>
  <w:style w:type="character" w:customStyle="1" w:styleId="SOHeadBoldChar">
    <w:name w:val="SO HeadBold Char"/>
    <w:aliases w:val="sohb Char"/>
    <w:basedOn w:val="DefaultParagraphFont"/>
    <w:link w:val="SOHeadBold"/>
    <w:rsid w:val="00D81E22"/>
    <w:rPr>
      <w:b/>
      <w:sz w:val="22"/>
    </w:rPr>
  </w:style>
  <w:style w:type="paragraph" w:customStyle="1" w:styleId="SOHeadItalic">
    <w:name w:val="SO HeadItalic"/>
    <w:aliases w:val="sohi"/>
    <w:basedOn w:val="SOText"/>
    <w:next w:val="SOText"/>
    <w:link w:val="SOHeadItalicChar"/>
    <w:qFormat/>
    <w:rsid w:val="00D81E22"/>
    <w:rPr>
      <w:i/>
    </w:rPr>
  </w:style>
  <w:style w:type="character" w:customStyle="1" w:styleId="SOHeadItalicChar">
    <w:name w:val="SO HeadItalic Char"/>
    <w:aliases w:val="sohi Char"/>
    <w:basedOn w:val="DefaultParagraphFont"/>
    <w:link w:val="SOHeadItalic"/>
    <w:rsid w:val="00D81E22"/>
    <w:rPr>
      <w:i/>
      <w:sz w:val="22"/>
    </w:rPr>
  </w:style>
  <w:style w:type="paragraph" w:customStyle="1" w:styleId="SOBullet">
    <w:name w:val="SO Bullet"/>
    <w:aliases w:val="sotb"/>
    <w:basedOn w:val="SOText"/>
    <w:link w:val="SOBulletChar"/>
    <w:qFormat/>
    <w:rsid w:val="00D81E22"/>
    <w:pPr>
      <w:ind w:left="1559" w:hanging="425"/>
    </w:pPr>
  </w:style>
  <w:style w:type="character" w:customStyle="1" w:styleId="SOBulletChar">
    <w:name w:val="SO Bullet Char"/>
    <w:aliases w:val="sotb Char"/>
    <w:basedOn w:val="DefaultParagraphFont"/>
    <w:link w:val="SOBullet"/>
    <w:rsid w:val="00D81E22"/>
    <w:rPr>
      <w:sz w:val="22"/>
    </w:rPr>
  </w:style>
  <w:style w:type="paragraph" w:customStyle="1" w:styleId="SOBulletNote">
    <w:name w:val="SO BulletNote"/>
    <w:aliases w:val="sonb"/>
    <w:basedOn w:val="SOTextNote"/>
    <w:link w:val="SOBulletNoteChar"/>
    <w:qFormat/>
    <w:rsid w:val="00D81E22"/>
    <w:pPr>
      <w:tabs>
        <w:tab w:val="left" w:pos="1560"/>
      </w:tabs>
      <w:ind w:left="2268" w:hanging="1134"/>
    </w:pPr>
  </w:style>
  <w:style w:type="character" w:customStyle="1" w:styleId="SOBulletNoteChar">
    <w:name w:val="SO BulletNote Char"/>
    <w:aliases w:val="sonb Char"/>
    <w:basedOn w:val="DefaultParagraphFont"/>
    <w:link w:val="SOBulletNote"/>
    <w:rsid w:val="00D81E22"/>
    <w:rPr>
      <w:sz w:val="18"/>
    </w:rPr>
  </w:style>
  <w:style w:type="paragraph" w:customStyle="1" w:styleId="SOText2">
    <w:name w:val="SO Text2"/>
    <w:aliases w:val="sot2"/>
    <w:basedOn w:val="Normal"/>
    <w:next w:val="SOText"/>
    <w:link w:val="SOText2Char"/>
    <w:rsid w:val="00D81E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1E22"/>
    <w:rPr>
      <w:sz w:val="22"/>
    </w:rPr>
  </w:style>
  <w:style w:type="paragraph" w:customStyle="1" w:styleId="Transitional">
    <w:name w:val="Transitional"/>
    <w:aliases w:val="tr"/>
    <w:basedOn w:val="ItemHead"/>
    <w:next w:val="Item"/>
    <w:rsid w:val="00D81E22"/>
  </w:style>
  <w:style w:type="character" w:styleId="Hyperlink">
    <w:name w:val="Hyperlink"/>
    <w:basedOn w:val="DefaultParagraphFont"/>
    <w:uiPriority w:val="99"/>
    <w:semiHidden/>
    <w:unhideWhenUsed/>
    <w:rsid w:val="00632D49"/>
    <w:rPr>
      <w:color w:val="0000FF" w:themeColor="hyperlink"/>
      <w:u w:val="single"/>
    </w:rPr>
  </w:style>
  <w:style w:type="character" w:styleId="FollowedHyperlink">
    <w:name w:val="FollowedHyperlink"/>
    <w:basedOn w:val="DefaultParagraphFont"/>
    <w:uiPriority w:val="99"/>
    <w:semiHidden/>
    <w:unhideWhenUsed/>
    <w:rsid w:val="00632D49"/>
    <w:rPr>
      <w:color w:val="0000FF" w:themeColor="hyperlink"/>
      <w:u w:val="single"/>
    </w:rPr>
  </w:style>
  <w:style w:type="character" w:customStyle="1" w:styleId="Heading1Char">
    <w:name w:val="Heading 1 Char"/>
    <w:basedOn w:val="DefaultParagraphFont"/>
    <w:link w:val="Heading1"/>
    <w:uiPriority w:val="9"/>
    <w:rsid w:val="009851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51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51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51D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851D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851D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851D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851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51D7"/>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851D7"/>
    <w:pPr>
      <w:spacing w:before="800"/>
    </w:pPr>
  </w:style>
  <w:style w:type="character" w:customStyle="1" w:styleId="ShortTP1Char">
    <w:name w:val="ShortTP1 Char"/>
    <w:basedOn w:val="DefaultParagraphFont"/>
    <w:link w:val="ShortTP1"/>
    <w:rsid w:val="009851D7"/>
    <w:rPr>
      <w:rFonts w:eastAsia="Times New Roman" w:cs="Times New Roman"/>
      <w:b/>
      <w:sz w:val="40"/>
      <w:lang w:eastAsia="en-AU"/>
    </w:rPr>
  </w:style>
  <w:style w:type="paragraph" w:customStyle="1" w:styleId="ActNoP1">
    <w:name w:val="ActNoP1"/>
    <w:basedOn w:val="Actno"/>
    <w:link w:val="ActNoP1Char"/>
    <w:rsid w:val="009851D7"/>
    <w:pPr>
      <w:spacing w:before="800"/>
    </w:pPr>
    <w:rPr>
      <w:sz w:val="28"/>
    </w:rPr>
  </w:style>
  <w:style w:type="character" w:customStyle="1" w:styleId="ActNoP1Char">
    <w:name w:val="ActNoP1 Char"/>
    <w:basedOn w:val="DefaultParagraphFont"/>
    <w:link w:val="ActNoP1"/>
    <w:rsid w:val="009851D7"/>
    <w:rPr>
      <w:rFonts w:eastAsia="Times New Roman" w:cs="Times New Roman"/>
      <w:b/>
      <w:sz w:val="28"/>
      <w:lang w:eastAsia="en-AU"/>
    </w:rPr>
  </w:style>
  <w:style w:type="paragraph" w:customStyle="1" w:styleId="AssentBk">
    <w:name w:val="AssentBk"/>
    <w:basedOn w:val="Normal"/>
    <w:rsid w:val="009851D7"/>
    <w:pPr>
      <w:spacing w:line="240" w:lineRule="auto"/>
    </w:pPr>
    <w:rPr>
      <w:rFonts w:eastAsia="Times New Roman" w:cs="Times New Roman"/>
      <w:sz w:val="20"/>
      <w:lang w:eastAsia="en-AU"/>
    </w:rPr>
  </w:style>
  <w:style w:type="paragraph" w:customStyle="1" w:styleId="AssentDt">
    <w:name w:val="AssentDt"/>
    <w:basedOn w:val="Normal"/>
    <w:rsid w:val="00A90B1A"/>
    <w:pPr>
      <w:spacing w:line="240" w:lineRule="auto"/>
    </w:pPr>
    <w:rPr>
      <w:rFonts w:eastAsia="Times New Roman" w:cs="Times New Roman"/>
      <w:sz w:val="20"/>
      <w:lang w:eastAsia="en-AU"/>
    </w:rPr>
  </w:style>
  <w:style w:type="paragraph" w:customStyle="1" w:styleId="2ndRd">
    <w:name w:val="2ndRd"/>
    <w:basedOn w:val="Normal"/>
    <w:rsid w:val="00A90B1A"/>
    <w:pPr>
      <w:spacing w:line="240" w:lineRule="auto"/>
    </w:pPr>
    <w:rPr>
      <w:rFonts w:eastAsia="Times New Roman" w:cs="Times New Roman"/>
      <w:sz w:val="20"/>
      <w:lang w:eastAsia="en-AU"/>
    </w:rPr>
  </w:style>
  <w:style w:type="paragraph" w:customStyle="1" w:styleId="ScalePlusRef">
    <w:name w:val="ScalePlusRef"/>
    <w:basedOn w:val="Normal"/>
    <w:rsid w:val="00A90B1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2648</Words>
  <Characters>14715</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Offshore Electricity Infrastructure Legislation Amendment Bill 2022</vt:lpstr>
    </vt:vector>
  </TitlesOfParts>
  <Manager/>
  <Company/>
  <LinksUpToDate>false</LinksUpToDate>
  <CharactersWithSpaces>17329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2022-11-30T22:28:00Z</dcterms:created>
  <dcterms:modified xsi:type="dcterms:W3CDTF">2022-11-30T23:08:00Z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Electricity Infrastructure Legislation Amendment Act 2022</vt:lpwstr>
  </property>
  <property fmtid="{D5CDD505-2E9C-101B-9397-08002B2CF9AE}" pid="3" name="ActNo">
    <vt:lpwstr>No. 71,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OPC7945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2022-11-23T00:38:18Z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21d99cb8-4a87-4323-9d41-6c40b86a40ef</vt:lpwstr>
  </property>
  <property fmtid="{D5CDD505-2E9C-101B-9397-08002B2CF9AE}" pid="18" name="MSIP_Label_234ea0fa-41da-4eb0-b95e-07c328641c0b_ContentBits">
    <vt:lpwstr>0</vt:lpwstr>
  </property>
</Properties>
</file>