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09820935"/>
    <w:p w14:paraId="7E98987A" w14:textId="57869647" w:rsidR="00A0619D" w:rsidRDefault="00A0619D" w:rsidP="00A0619D">
      <w:r>
        <w:object w:dxaOrig="2146" w:dyaOrig="1561" w14:anchorId="36BCA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32451580" r:id="rId8"/>
        </w:object>
      </w:r>
    </w:p>
    <w:p w14:paraId="19EEEA95" w14:textId="77777777" w:rsidR="00A0619D" w:rsidRDefault="00A0619D" w:rsidP="00A0619D"/>
    <w:p w14:paraId="2CD8D3E1" w14:textId="77777777" w:rsidR="00A0619D" w:rsidRDefault="00A0619D" w:rsidP="00A0619D"/>
    <w:p w14:paraId="3A4D59B5" w14:textId="77777777" w:rsidR="00A0619D" w:rsidRDefault="00A0619D" w:rsidP="00A0619D"/>
    <w:p w14:paraId="3F9DC92C" w14:textId="77777777" w:rsidR="00A0619D" w:rsidRDefault="00A0619D" w:rsidP="00A0619D"/>
    <w:p w14:paraId="197995DE" w14:textId="77777777" w:rsidR="00A0619D" w:rsidRDefault="00A0619D" w:rsidP="00A0619D"/>
    <w:p w14:paraId="41ECDB0B" w14:textId="77777777" w:rsidR="00A0619D" w:rsidRDefault="00A0619D" w:rsidP="00A0619D"/>
    <w:p w14:paraId="04DFF2C7" w14:textId="7E3BE31E" w:rsidR="0048364F" w:rsidRPr="00D72219" w:rsidRDefault="00A0619D" w:rsidP="0048364F">
      <w:pPr>
        <w:pStyle w:val="ShortT"/>
      </w:pPr>
      <w:r>
        <w:t>Treasury Laws Amendment (2022 Measures No. 2) Act 2022</w:t>
      </w:r>
    </w:p>
    <w:bookmarkEnd w:id="0"/>
    <w:p w14:paraId="1E71637C" w14:textId="77777777" w:rsidR="0048364F" w:rsidRPr="00D72219" w:rsidRDefault="0048364F" w:rsidP="0048364F"/>
    <w:p w14:paraId="7F023F72" w14:textId="6FFA2EB1" w:rsidR="0048364F" w:rsidRPr="00D72219" w:rsidRDefault="00C164CA" w:rsidP="00A0619D">
      <w:pPr>
        <w:pStyle w:val="Actno"/>
        <w:spacing w:before="400"/>
      </w:pPr>
      <w:r w:rsidRPr="00D72219">
        <w:t>No.</w:t>
      </w:r>
      <w:r w:rsidR="00890905">
        <w:t xml:space="preserve"> 84</w:t>
      </w:r>
      <w:r w:rsidRPr="00D72219">
        <w:t>, 20</w:t>
      </w:r>
      <w:r w:rsidR="009E186E" w:rsidRPr="00D72219">
        <w:t>2</w:t>
      </w:r>
      <w:r w:rsidR="005F11B1" w:rsidRPr="00D72219">
        <w:t>2</w:t>
      </w:r>
    </w:p>
    <w:p w14:paraId="1448E97C" w14:textId="77777777" w:rsidR="0048364F" w:rsidRPr="00D72219" w:rsidRDefault="0048364F" w:rsidP="0048364F"/>
    <w:p w14:paraId="09660D36" w14:textId="77777777" w:rsidR="00707644" w:rsidRDefault="00707644" w:rsidP="00707644">
      <w:pPr>
        <w:rPr>
          <w:lang w:eastAsia="en-AU"/>
        </w:rPr>
      </w:pPr>
    </w:p>
    <w:p w14:paraId="3301B8E3" w14:textId="2715C652" w:rsidR="0048364F" w:rsidRPr="00D72219" w:rsidRDefault="0048364F" w:rsidP="0048364F"/>
    <w:p w14:paraId="641EA79E" w14:textId="77777777" w:rsidR="0048364F" w:rsidRPr="00D72219" w:rsidRDefault="0048364F" w:rsidP="0048364F"/>
    <w:p w14:paraId="0711395C" w14:textId="77777777" w:rsidR="0048364F" w:rsidRPr="00D72219" w:rsidRDefault="0048364F" w:rsidP="0048364F"/>
    <w:p w14:paraId="2B322280" w14:textId="77777777" w:rsidR="00A0619D" w:rsidRDefault="00A0619D" w:rsidP="00A0619D">
      <w:pPr>
        <w:pStyle w:val="LongT"/>
      </w:pPr>
      <w:r>
        <w:t>An Act to amend the law relating to taxation, and for related purposes</w:t>
      </w:r>
      <w:bookmarkStart w:id="1" w:name="_GoBack"/>
      <w:bookmarkEnd w:id="1"/>
    </w:p>
    <w:p w14:paraId="2D105362" w14:textId="15850589" w:rsidR="0048364F" w:rsidRPr="00186387" w:rsidRDefault="0048364F" w:rsidP="0048364F">
      <w:pPr>
        <w:pStyle w:val="Header"/>
        <w:tabs>
          <w:tab w:val="clear" w:pos="4150"/>
          <w:tab w:val="clear" w:pos="8307"/>
        </w:tabs>
      </w:pPr>
      <w:r w:rsidRPr="00186387">
        <w:rPr>
          <w:rStyle w:val="CharAmSchNo"/>
        </w:rPr>
        <w:t xml:space="preserve"> </w:t>
      </w:r>
      <w:r w:rsidRPr="00186387">
        <w:rPr>
          <w:rStyle w:val="CharAmSchText"/>
        </w:rPr>
        <w:t xml:space="preserve"> </w:t>
      </w:r>
    </w:p>
    <w:p w14:paraId="665BA20D" w14:textId="77777777" w:rsidR="0048364F" w:rsidRPr="00186387" w:rsidRDefault="0048364F" w:rsidP="0048364F">
      <w:pPr>
        <w:pStyle w:val="Header"/>
        <w:tabs>
          <w:tab w:val="clear" w:pos="4150"/>
          <w:tab w:val="clear" w:pos="8307"/>
        </w:tabs>
      </w:pPr>
      <w:r w:rsidRPr="00186387">
        <w:rPr>
          <w:rStyle w:val="CharAmPartNo"/>
        </w:rPr>
        <w:t xml:space="preserve"> </w:t>
      </w:r>
      <w:r w:rsidRPr="00186387">
        <w:rPr>
          <w:rStyle w:val="CharAmPartText"/>
        </w:rPr>
        <w:t xml:space="preserve"> </w:t>
      </w:r>
    </w:p>
    <w:p w14:paraId="6464C98D" w14:textId="77777777" w:rsidR="0048364F" w:rsidRPr="00D72219" w:rsidRDefault="0048364F" w:rsidP="0048364F">
      <w:pPr>
        <w:sectPr w:rsidR="0048364F" w:rsidRPr="00D72219" w:rsidSect="00A0619D">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09951798" w14:textId="77777777" w:rsidR="0048364F" w:rsidRPr="00D72219" w:rsidRDefault="0048364F" w:rsidP="0048364F">
      <w:pPr>
        <w:outlineLvl w:val="0"/>
        <w:rPr>
          <w:sz w:val="36"/>
        </w:rPr>
      </w:pPr>
      <w:r w:rsidRPr="00D72219">
        <w:rPr>
          <w:sz w:val="36"/>
        </w:rPr>
        <w:lastRenderedPageBreak/>
        <w:t>Contents</w:t>
      </w:r>
    </w:p>
    <w:p w14:paraId="7FDD6CF9" w14:textId="0C80B109" w:rsidR="00561839" w:rsidRDefault="00561839" w:rsidP="00561839">
      <w:pPr>
        <w:pStyle w:val="TOC5"/>
        <w:ind w:left="2098" w:hanging="680"/>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61839">
        <w:rPr>
          <w:noProof/>
        </w:rPr>
        <w:tab/>
      </w:r>
      <w:r w:rsidRPr="00561839">
        <w:rPr>
          <w:noProof/>
        </w:rPr>
        <w:fldChar w:fldCharType="begin"/>
      </w:r>
      <w:r w:rsidRPr="00561839">
        <w:rPr>
          <w:noProof/>
        </w:rPr>
        <w:instrText xml:space="preserve"> PAGEREF _Toc121823438 \h </w:instrText>
      </w:r>
      <w:r w:rsidRPr="00561839">
        <w:rPr>
          <w:noProof/>
        </w:rPr>
      </w:r>
      <w:r w:rsidRPr="00561839">
        <w:rPr>
          <w:noProof/>
        </w:rPr>
        <w:fldChar w:fldCharType="separate"/>
      </w:r>
      <w:r w:rsidR="00900BC3">
        <w:rPr>
          <w:noProof/>
        </w:rPr>
        <w:t>1</w:t>
      </w:r>
      <w:r w:rsidRPr="00561839">
        <w:rPr>
          <w:noProof/>
        </w:rPr>
        <w:fldChar w:fldCharType="end"/>
      </w:r>
    </w:p>
    <w:p w14:paraId="6CAA8863" w14:textId="65DB1C0B" w:rsidR="00561839" w:rsidRDefault="00561839" w:rsidP="00561839">
      <w:pPr>
        <w:pStyle w:val="TOC5"/>
        <w:ind w:left="2098" w:hanging="680"/>
        <w:rPr>
          <w:rFonts w:asciiTheme="minorHAnsi" w:eastAsiaTheme="minorEastAsia" w:hAnsiTheme="minorHAnsi" w:cstheme="minorBidi"/>
          <w:noProof/>
          <w:kern w:val="0"/>
          <w:sz w:val="22"/>
          <w:szCs w:val="22"/>
        </w:rPr>
      </w:pPr>
      <w:r>
        <w:rPr>
          <w:noProof/>
        </w:rPr>
        <w:t>2</w:t>
      </w:r>
      <w:r>
        <w:rPr>
          <w:noProof/>
        </w:rPr>
        <w:tab/>
        <w:t>Commencement</w:t>
      </w:r>
      <w:r w:rsidRPr="00561839">
        <w:rPr>
          <w:noProof/>
        </w:rPr>
        <w:tab/>
      </w:r>
      <w:r w:rsidRPr="00561839">
        <w:rPr>
          <w:noProof/>
        </w:rPr>
        <w:fldChar w:fldCharType="begin"/>
      </w:r>
      <w:r w:rsidRPr="00561839">
        <w:rPr>
          <w:noProof/>
        </w:rPr>
        <w:instrText xml:space="preserve"> PAGEREF _Toc121823439 \h </w:instrText>
      </w:r>
      <w:r w:rsidRPr="00561839">
        <w:rPr>
          <w:noProof/>
        </w:rPr>
      </w:r>
      <w:r w:rsidRPr="00561839">
        <w:rPr>
          <w:noProof/>
        </w:rPr>
        <w:fldChar w:fldCharType="separate"/>
      </w:r>
      <w:r w:rsidR="00900BC3">
        <w:rPr>
          <w:noProof/>
        </w:rPr>
        <w:t>2</w:t>
      </w:r>
      <w:r w:rsidRPr="00561839">
        <w:rPr>
          <w:noProof/>
        </w:rPr>
        <w:fldChar w:fldCharType="end"/>
      </w:r>
    </w:p>
    <w:p w14:paraId="653F2896" w14:textId="386FF1DC" w:rsidR="00561839" w:rsidRDefault="00561839" w:rsidP="00561839">
      <w:pPr>
        <w:pStyle w:val="TOC5"/>
        <w:ind w:left="2098" w:hanging="680"/>
        <w:rPr>
          <w:rFonts w:asciiTheme="minorHAnsi" w:eastAsiaTheme="minorEastAsia" w:hAnsiTheme="minorHAnsi" w:cstheme="minorBidi"/>
          <w:noProof/>
          <w:kern w:val="0"/>
          <w:sz w:val="22"/>
          <w:szCs w:val="22"/>
        </w:rPr>
      </w:pPr>
      <w:r>
        <w:rPr>
          <w:noProof/>
        </w:rPr>
        <w:t>3</w:t>
      </w:r>
      <w:r>
        <w:rPr>
          <w:noProof/>
        </w:rPr>
        <w:tab/>
        <w:t>Schedules</w:t>
      </w:r>
      <w:r w:rsidRPr="00561839">
        <w:rPr>
          <w:noProof/>
        </w:rPr>
        <w:tab/>
      </w:r>
      <w:r w:rsidRPr="00561839">
        <w:rPr>
          <w:noProof/>
        </w:rPr>
        <w:fldChar w:fldCharType="begin"/>
      </w:r>
      <w:r w:rsidRPr="00561839">
        <w:rPr>
          <w:noProof/>
        </w:rPr>
        <w:instrText xml:space="preserve"> PAGEREF _Toc121823440 \h </w:instrText>
      </w:r>
      <w:r w:rsidRPr="00561839">
        <w:rPr>
          <w:noProof/>
        </w:rPr>
      </w:r>
      <w:r w:rsidRPr="00561839">
        <w:rPr>
          <w:noProof/>
        </w:rPr>
        <w:fldChar w:fldCharType="separate"/>
      </w:r>
      <w:r w:rsidR="00900BC3">
        <w:rPr>
          <w:noProof/>
        </w:rPr>
        <w:t>2</w:t>
      </w:r>
      <w:r w:rsidRPr="00561839">
        <w:rPr>
          <w:noProof/>
        </w:rPr>
        <w:fldChar w:fldCharType="end"/>
      </w:r>
    </w:p>
    <w:p w14:paraId="4304EE9D" w14:textId="0D04E0BD" w:rsidR="00561839" w:rsidRDefault="00561839">
      <w:pPr>
        <w:pStyle w:val="TOC6"/>
        <w:rPr>
          <w:rFonts w:asciiTheme="minorHAnsi" w:eastAsiaTheme="minorEastAsia" w:hAnsiTheme="minorHAnsi" w:cstheme="minorBidi"/>
          <w:b w:val="0"/>
          <w:noProof/>
          <w:kern w:val="0"/>
          <w:sz w:val="22"/>
          <w:szCs w:val="22"/>
        </w:rPr>
      </w:pPr>
      <w:r>
        <w:rPr>
          <w:noProof/>
        </w:rPr>
        <w:t>Schedule 1—Assisting businesses to meet their record</w:t>
      </w:r>
      <w:r>
        <w:rPr>
          <w:noProof/>
        </w:rPr>
        <w:noBreakHyphen/>
        <w:t>keeping obligations</w:t>
      </w:r>
      <w:r w:rsidRPr="00561839">
        <w:rPr>
          <w:b w:val="0"/>
          <w:noProof/>
          <w:sz w:val="18"/>
        </w:rPr>
        <w:tab/>
      </w:r>
      <w:r w:rsidRPr="00561839">
        <w:rPr>
          <w:b w:val="0"/>
          <w:noProof/>
          <w:sz w:val="18"/>
        </w:rPr>
        <w:fldChar w:fldCharType="begin"/>
      </w:r>
      <w:r w:rsidRPr="00561839">
        <w:rPr>
          <w:b w:val="0"/>
          <w:noProof/>
          <w:sz w:val="18"/>
        </w:rPr>
        <w:instrText xml:space="preserve"> PAGEREF _Toc121823441 \h </w:instrText>
      </w:r>
      <w:r w:rsidRPr="00561839">
        <w:rPr>
          <w:b w:val="0"/>
          <w:noProof/>
          <w:sz w:val="18"/>
        </w:rPr>
      </w:r>
      <w:r w:rsidRPr="00561839">
        <w:rPr>
          <w:b w:val="0"/>
          <w:noProof/>
          <w:sz w:val="18"/>
        </w:rPr>
        <w:fldChar w:fldCharType="separate"/>
      </w:r>
      <w:r w:rsidR="00900BC3">
        <w:rPr>
          <w:b w:val="0"/>
          <w:noProof/>
          <w:sz w:val="18"/>
        </w:rPr>
        <w:t>3</w:t>
      </w:r>
      <w:r w:rsidRPr="00561839">
        <w:rPr>
          <w:b w:val="0"/>
          <w:noProof/>
          <w:sz w:val="18"/>
        </w:rPr>
        <w:fldChar w:fldCharType="end"/>
      </w:r>
    </w:p>
    <w:p w14:paraId="2F42DAFF" w14:textId="0164A626" w:rsidR="00561839" w:rsidRDefault="00561839">
      <w:pPr>
        <w:pStyle w:val="TOC7"/>
        <w:rPr>
          <w:rFonts w:asciiTheme="minorHAnsi" w:eastAsiaTheme="minorEastAsia" w:hAnsiTheme="minorHAnsi" w:cstheme="minorBidi"/>
          <w:noProof/>
          <w:kern w:val="0"/>
          <w:sz w:val="22"/>
          <w:szCs w:val="22"/>
        </w:rPr>
      </w:pPr>
      <w:r>
        <w:rPr>
          <w:noProof/>
        </w:rPr>
        <w:t>Part 1—Main amendments</w:t>
      </w:r>
      <w:r w:rsidRPr="00561839">
        <w:rPr>
          <w:noProof/>
          <w:sz w:val="18"/>
        </w:rPr>
        <w:tab/>
      </w:r>
      <w:r w:rsidRPr="00561839">
        <w:rPr>
          <w:noProof/>
          <w:sz w:val="18"/>
        </w:rPr>
        <w:fldChar w:fldCharType="begin"/>
      </w:r>
      <w:r w:rsidRPr="00561839">
        <w:rPr>
          <w:noProof/>
          <w:sz w:val="18"/>
        </w:rPr>
        <w:instrText xml:space="preserve"> PAGEREF _Toc121823442 \h </w:instrText>
      </w:r>
      <w:r w:rsidRPr="00561839">
        <w:rPr>
          <w:noProof/>
          <w:sz w:val="18"/>
        </w:rPr>
      </w:r>
      <w:r w:rsidRPr="00561839">
        <w:rPr>
          <w:noProof/>
          <w:sz w:val="18"/>
        </w:rPr>
        <w:fldChar w:fldCharType="separate"/>
      </w:r>
      <w:r w:rsidR="00900BC3">
        <w:rPr>
          <w:noProof/>
          <w:sz w:val="18"/>
        </w:rPr>
        <w:t>3</w:t>
      </w:r>
      <w:r w:rsidRPr="00561839">
        <w:rPr>
          <w:noProof/>
          <w:sz w:val="18"/>
        </w:rPr>
        <w:fldChar w:fldCharType="end"/>
      </w:r>
    </w:p>
    <w:p w14:paraId="32D839EF" w14:textId="6ED6C61E" w:rsidR="00561839" w:rsidRDefault="00561839">
      <w:pPr>
        <w:pStyle w:val="TOC9"/>
        <w:rPr>
          <w:rFonts w:asciiTheme="minorHAnsi" w:eastAsiaTheme="minorEastAsia" w:hAnsiTheme="minorHAnsi" w:cstheme="minorBidi"/>
          <w:i w:val="0"/>
          <w:noProof/>
          <w:kern w:val="0"/>
          <w:sz w:val="22"/>
          <w:szCs w:val="22"/>
        </w:rPr>
      </w:pPr>
      <w:r>
        <w:rPr>
          <w:noProof/>
        </w:rPr>
        <w:t>Taxation Administration Act 1953</w:t>
      </w:r>
      <w:r w:rsidRPr="00561839">
        <w:rPr>
          <w:i w:val="0"/>
          <w:noProof/>
          <w:sz w:val="18"/>
        </w:rPr>
        <w:tab/>
      </w:r>
      <w:r w:rsidRPr="00561839">
        <w:rPr>
          <w:i w:val="0"/>
          <w:noProof/>
          <w:sz w:val="18"/>
        </w:rPr>
        <w:fldChar w:fldCharType="begin"/>
      </w:r>
      <w:r w:rsidRPr="00561839">
        <w:rPr>
          <w:i w:val="0"/>
          <w:noProof/>
          <w:sz w:val="18"/>
        </w:rPr>
        <w:instrText xml:space="preserve"> PAGEREF _Toc121823443 \h </w:instrText>
      </w:r>
      <w:r w:rsidRPr="00561839">
        <w:rPr>
          <w:i w:val="0"/>
          <w:noProof/>
          <w:sz w:val="18"/>
        </w:rPr>
      </w:r>
      <w:r w:rsidRPr="00561839">
        <w:rPr>
          <w:i w:val="0"/>
          <w:noProof/>
          <w:sz w:val="18"/>
        </w:rPr>
        <w:fldChar w:fldCharType="separate"/>
      </w:r>
      <w:r w:rsidR="00900BC3">
        <w:rPr>
          <w:i w:val="0"/>
          <w:noProof/>
          <w:sz w:val="18"/>
        </w:rPr>
        <w:t>3</w:t>
      </w:r>
      <w:r w:rsidRPr="00561839">
        <w:rPr>
          <w:i w:val="0"/>
          <w:noProof/>
          <w:sz w:val="18"/>
        </w:rPr>
        <w:fldChar w:fldCharType="end"/>
      </w:r>
    </w:p>
    <w:p w14:paraId="2BC54C9E" w14:textId="56DDC548" w:rsidR="00561839" w:rsidRDefault="00561839">
      <w:pPr>
        <w:pStyle w:val="TOC7"/>
        <w:rPr>
          <w:rFonts w:asciiTheme="minorHAnsi" w:eastAsiaTheme="minorEastAsia" w:hAnsiTheme="minorHAnsi" w:cstheme="minorBidi"/>
          <w:noProof/>
          <w:kern w:val="0"/>
          <w:sz w:val="22"/>
          <w:szCs w:val="22"/>
        </w:rPr>
      </w:pPr>
      <w:r>
        <w:rPr>
          <w:noProof/>
        </w:rPr>
        <w:t>Part 2—Other amendments</w:t>
      </w:r>
      <w:r w:rsidRPr="00561839">
        <w:rPr>
          <w:noProof/>
          <w:sz w:val="18"/>
        </w:rPr>
        <w:tab/>
      </w:r>
      <w:r w:rsidRPr="00561839">
        <w:rPr>
          <w:noProof/>
          <w:sz w:val="18"/>
        </w:rPr>
        <w:fldChar w:fldCharType="begin"/>
      </w:r>
      <w:r w:rsidRPr="00561839">
        <w:rPr>
          <w:noProof/>
          <w:sz w:val="18"/>
        </w:rPr>
        <w:instrText xml:space="preserve"> PAGEREF _Toc121823448 \h </w:instrText>
      </w:r>
      <w:r w:rsidRPr="00561839">
        <w:rPr>
          <w:noProof/>
          <w:sz w:val="18"/>
        </w:rPr>
      </w:r>
      <w:r w:rsidRPr="00561839">
        <w:rPr>
          <w:noProof/>
          <w:sz w:val="18"/>
        </w:rPr>
        <w:fldChar w:fldCharType="separate"/>
      </w:r>
      <w:r w:rsidR="00900BC3">
        <w:rPr>
          <w:noProof/>
          <w:sz w:val="18"/>
        </w:rPr>
        <w:t>7</w:t>
      </w:r>
      <w:r w:rsidRPr="00561839">
        <w:rPr>
          <w:noProof/>
          <w:sz w:val="18"/>
        </w:rPr>
        <w:fldChar w:fldCharType="end"/>
      </w:r>
    </w:p>
    <w:p w14:paraId="4B19148D" w14:textId="5EC289DA" w:rsidR="00561839" w:rsidRDefault="00561839">
      <w:pPr>
        <w:pStyle w:val="TOC9"/>
        <w:rPr>
          <w:rFonts w:asciiTheme="minorHAnsi" w:eastAsiaTheme="minorEastAsia" w:hAnsiTheme="minorHAnsi" w:cstheme="minorBidi"/>
          <w:i w:val="0"/>
          <w:noProof/>
          <w:kern w:val="0"/>
          <w:sz w:val="22"/>
          <w:szCs w:val="22"/>
        </w:rPr>
      </w:pPr>
      <w:r>
        <w:rPr>
          <w:noProof/>
        </w:rPr>
        <w:t>Income Tax Assessment Act 1997</w:t>
      </w:r>
      <w:r w:rsidRPr="00561839">
        <w:rPr>
          <w:i w:val="0"/>
          <w:noProof/>
          <w:sz w:val="18"/>
        </w:rPr>
        <w:tab/>
      </w:r>
      <w:r w:rsidRPr="00561839">
        <w:rPr>
          <w:i w:val="0"/>
          <w:noProof/>
          <w:sz w:val="18"/>
        </w:rPr>
        <w:fldChar w:fldCharType="begin"/>
      </w:r>
      <w:r w:rsidRPr="00561839">
        <w:rPr>
          <w:i w:val="0"/>
          <w:noProof/>
          <w:sz w:val="18"/>
        </w:rPr>
        <w:instrText xml:space="preserve"> PAGEREF _Toc121823449 \h </w:instrText>
      </w:r>
      <w:r w:rsidRPr="00561839">
        <w:rPr>
          <w:i w:val="0"/>
          <w:noProof/>
          <w:sz w:val="18"/>
        </w:rPr>
      </w:r>
      <w:r w:rsidRPr="00561839">
        <w:rPr>
          <w:i w:val="0"/>
          <w:noProof/>
          <w:sz w:val="18"/>
        </w:rPr>
        <w:fldChar w:fldCharType="separate"/>
      </w:r>
      <w:r w:rsidR="00900BC3">
        <w:rPr>
          <w:i w:val="0"/>
          <w:noProof/>
          <w:sz w:val="18"/>
        </w:rPr>
        <w:t>7</w:t>
      </w:r>
      <w:r w:rsidRPr="00561839">
        <w:rPr>
          <w:i w:val="0"/>
          <w:noProof/>
          <w:sz w:val="18"/>
        </w:rPr>
        <w:fldChar w:fldCharType="end"/>
      </w:r>
    </w:p>
    <w:p w14:paraId="1C36462F" w14:textId="78EA706E" w:rsidR="00561839" w:rsidRDefault="00561839">
      <w:pPr>
        <w:pStyle w:val="TOC9"/>
        <w:rPr>
          <w:rFonts w:asciiTheme="minorHAnsi" w:eastAsiaTheme="minorEastAsia" w:hAnsiTheme="minorHAnsi" w:cstheme="minorBidi"/>
          <w:i w:val="0"/>
          <w:noProof/>
          <w:kern w:val="0"/>
          <w:sz w:val="22"/>
          <w:szCs w:val="22"/>
        </w:rPr>
      </w:pPr>
      <w:r>
        <w:rPr>
          <w:noProof/>
        </w:rPr>
        <w:t>Taxation Administration Act 1953</w:t>
      </w:r>
      <w:r w:rsidRPr="00561839">
        <w:rPr>
          <w:i w:val="0"/>
          <w:noProof/>
          <w:sz w:val="18"/>
        </w:rPr>
        <w:tab/>
      </w:r>
      <w:r w:rsidRPr="00561839">
        <w:rPr>
          <w:i w:val="0"/>
          <w:noProof/>
          <w:sz w:val="18"/>
        </w:rPr>
        <w:fldChar w:fldCharType="begin"/>
      </w:r>
      <w:r w:rsidRPr="00561839">
        <w:rPr>
          <w:i w:val="0"/>
          <w:noProof/>
          <w:sz w:val="18"/>
        </w:rPr>
        <w:instrText xml:space="preserve"> PAGEREF _Toc121823450 \h </w:instrText>
      </w:r>
      <w:r w:rsidRPr="00561839">
        <w:rPr>
          <w:i w:val="0"/>
          <w:noProof/>
          <w:sz w:val="18"/>
        </w:rPr>
      </w:r>
      <w:r w:rsidRPr="00561839">
        <w:rPr>
          <w:i w:val="0"/>
          <w:noProof/>
          <w:sz w:val="18"/>
        </w:rPr>
        <w:fldChar w:fldCharType="separate"/>
      </w:r>
      <w:r w:rsidR="00900BC3">
        <w:rPr>
          <w:i w:val="0"/>
          <w:noProof/>
          <w:sz w:val="18"/>
        </w:rPr>
        <w:t>7</w:t>
      </w:r>
      <w:r w:rsidRPr="00561839">
        <w:rPr>
          <w:i w:val="0"/>
          <w:noProof/>
          <w:sz w:val="18"/>
        </w:rPr>
        <w:fldChar w:fldCharType="end"/>
      </w:r>
    </w:p>
    <w:p w14:paraId="692F2E32" w14:textId="694F4073" w:rsidR="00561839" w:rsidRDefault="00561839">
      <w:pPr>
        <w:pStyle w:val="TOC7"/>
        <w:rPr>
          <w:rFonts w:asciiTheme="minorHAnsi" w:eastAsiaTheme="minorEastAsia" w:hAnsiTheme="minorHAnsi" w:cstheme="minorBidi"/>
          <w:noProof/>
          <w:kern w:val="0"/>
          <w:sz w:val="22"/>
          <w:szCs w:val="22"/>
        </w:rPr>
      </w:pPr>
      <w:r>
        <w:rPr>
          <w:noProof/>
        </w:rPr>
        <w:t>Part 3—Application and transitional provisions</w:t>
      </w:r>
      <w:r w:rsidRPr="00561839">
        <w:rPr>
          <w:noProof/>
          <w:sz w:val="18"/>
        </w:rPr>
        <w:tab/>
      </w:r>
      <w:r w:rsidRPr="00561839">
        <w:rPr>
          <w:noProof/>
          <w:sz w:val="18"/>
        </w:rPr>
        <w:fldChar w:fldCharType="begin"/>
      </w:r>
      <w:r w:rsidRPr="00561839">
        <w:rPr>
          <w:noProof/>
          <w:sz w:val="18"/>
        </w:rPr>
        <w:instrText xml:space="preserve"> PAGEREF _Toc121823451 \h </w:instrText>
      </w:r>
      <w:r w:rsidRPr="00561839">
        <w:rPr>
          <w:noProof/>
          <w:sz w:val="18"/>
        </w:rPr>
      </w:r>
      <w:r w:rsidRPr="00561839">
        <w:rPr>
          <w:noProof/>
          <w:sz w:val="18"/>
        </w:rPr>
        <w:fldChar w:fldCharType="separate"/>
      </w:r>
      <w:r w:rsidR="00900BC3">
        <w:rPr>
          <w:noProof/>
          <w:sz w:val="18"/>
        </w:rPr>
        <w:t>8</w:t>
      </w:r>
      <w:r w:rsidRPr="00561839">
        <w:rPr>
          <w:noProof/>
          <w:sz w:val="18"/>
        </w:rPr>
        <w:fldChar w:fldCharType="end"/>
      </w:r>
    </w:p>
    <w:p w14:paraId="520C2C0C" w14:textId="6063E0A4" w:rsidR="00561839" w:rsidRDefault="00561839">
      <w:pPr>
        <w:pStyle w:val="TOC6"/>
        <w:rPr>
          <w:rFonts w:asciiTheme="minorHAnsi" w:eastAsiaTheme="minorEastAsia" w:hAnsiTheme="minorHAnsi" w:cstheme="minorBidi"/>
          <w:b w:val="0"/>
          <w:noProof/>
          <w:kern w:val="0"/>
          <w:sz w:val="22"/>
          <w:szCs w:val="22"/>
        </w:rPr>
      </w:pPr>
      <w:r>
        <w:rPr>
          <w:noProof/>
        </w:rPr>
        <w:t>Schedule 2—Sharing economy reporting regime</w:t>
      </w:r>
      <w:r w:rsidRPr="00561839">
        <w:rPr>
          <w:b w:val="0"/>
          <w:noProof/>
          <w:sz w:val="18"/>
        </w:rPr>
        <w:tab/>
      </w:r>
      <w:r w:rsidRPr="00561839">
        <w:rPr>
          <w:b w:val="0"/>
          <w:noProof/>
          <w:sz w:val="18"/>
        </w:rPr>
        <w:fldChar w:fldCharType="begin"/>
      </w:r>
      <w:r w:rsidRPr="00561839">
        <w:rPr>
          <w:b w:val="0"/>
          <w:noProof/>
          <w:sz w:val="18"/>
        </w:rPr>
        <w:instrText xml:space="preserve"> PAGEREF _Toc121823452 \h </w:instrText>
      </w:r>
      <w:r w:rsidRPr="00561839">
        <w:rPr>
          <w:b w:val="0"/>
          <w:noProof/>
          <w:sz w:val="18"/>
        </w:rPr>
      </w:r>
      <w:r w:rsidRPr="00561839">
        <w:rPr>
          <w:b w:val="0"/>
          <w:noProof/>
          <w:sz w:val="18"/>
        </w:rPr>
        <w:fldChar w:fldCharType="separate"/>
      </w:r>
      <w:r w:rsidR="00900BC3">
        <w:rPr>
          <w:b w:val="0"/>
          <w:noProof/>
          <w:sz w:val="18"/>
        </w:rPr>
        <w:t>9</w:t>
      </w:r>
      <w:r w:rsidRPr="00561839">
        <w:rPr>
          <w:b w:val="0"/>
          <w:noProof/>
          <w:sz w:val="18"/>
        </w:rPr>
        <w:fldChar w:fldCharType="end"/>
      </w:r>
    </w:p>
    <w:p w14:paraId="3802BA2D" w14:textId="15C478F6" w:rsidR="00561839" w:rsidRDefault="00561839">
      <w:pPr>
        <w:pStyle w:val="TOC9"/>
        <w:rPr>
          <w:rFonts w:asciiTheme="minorHAnsi" w:eastAsiaTheme="minorEastAsia" w:hAnsiTheme="minorHAnsi" w:cstheme="minorBidi"/>
          <w:i w:val="0"/>
          <w:noProof/>
          <w:kern w:val="0"/>
          <w:sz w:val="22"/>
          <w:szCs w:val="22"/>
        </w:rPr>
      </w:pPr>
      <w:r>
        <w:rPr>
          <w:noProof/>
        </w:rPr>
        <w:t>Taxation Administration Act 1953</w:t>
      </w:r>
      <w:r w:rsidRPr="00561839">
        <w:rPr>
          <w:i w:val="0"/>
          <w:noProof/>
          <w:sz w:val="18"/>
        </w:rPr>
        <w:tab/>
      </w:r>
      <w:r w:rsidRPr="00561839">
        <w:rPr>
          <w:i w:val="0"/>
          <w:noProof/>
          <w:sz w:val="18"/>
        </w:rPr>
        <w:fldChar w:fldCharType="begin"/>
      </w:r>
      <w:r w:rsidRPr="00561839">
        <w:rPr>
          <w:i w:val="0"/>
          <w:noProof/>
          <w:sz w:val="18"/>
        </w:rPr>
        <w:instrText xml:space="preserve"> PAGEREF _Toc121823453 \h </w:instrText>
      </w:r>
      <w:r w:rsidRPr="00561839">
        <w:rPr>
          <w:i w:val="0"/>
          <w:noProof/>
          <w:sz w:val="18"/>
        </w:rPr>
      </w:r>
      <w:r w:rsidRPr="00561839">
        <w:rPr>
          <w:i w:val="0"/>
          <w:noProof/>
          <w:sz w:val="18"/>
        </w:rPr>
        <w:fldChar w:fldCharType="separate"/>
      </w:r>
      <w:r w:rsidR="00900BC3">
        <w:rPr>
          <w:i w:val="0"/>
          <w:noProof/>
          <w:sz w:val="18"/>
        </w:rPr>
        <w:t>9</w:t>
      </w:r>
      <w:r w:rsidRPr="00561839">
        <w:rPr>
          <w:i w:val="0"/>
          <w:noProof/>
          <w:sz w:val="18"/>
        </w:rPr>
        <w:fldChar w:fldCharType="end"/>
      </w:r>
    </w:p>
    <w:p w14:paraId="5BAD26D0" w14:textId="054BA26B" w:rsidR="00561839" w:rsidRDefault="00561839">
      <w:pPr>
        <w:pStyle w:val="TOC6"/>
        <w:rPr>
          <w:rFonts w:asciiTheme="minorHAnsi" w:eastAsiaTheme="minorEastAsia" w:hAnsiTheme="minorHAnsi" w:cstheme="minorBidi"/>
          <w:b w:val="0"/>
          <w:noProof/>
          <w:kern w:val="0"/>
          <w:sz w:val="22"/>
          <w:szCs w:val="22"/>
        </w:rPr>
      </w:pPr>
      <w:r>
        <w:rPr>
          <w:noProof/>
        </w:rPr>
        <w:t>Schedule 3—Removing the self</w:t>
      </w:r>
      <w:r>
        <w:rPr>
          <w:noProof/>
        </w:rPr>
        <w:noBreakHyphen/>
        <w:t>education expenses threshold</w:t>
      </w:r>
      <w:r w:rsidRPr="00561839">
        <w:rPr>
          <w:b w:val="0"/>
          <w:noProof/>
          <w:sz w:val="18"/>
        </w:rPr>
        <w:tab/>
      </w:r>
      <w:r w:rsidRPr="00561839">
        <w:rPr>
          <w:b w:val="0"/>
          <w:noProof/>
          <w:sz w:val="18"/>
        </w:rPr>
        <w:fldChar w:fldCharType="begin"/>
      </w:r>
      <w:r w:rsidRPr="00561839">
        <w:rPr>
          <w:b w:val="0"/>
          <w:noProof/>
          <w:sz w:val="18"/>
        </w:rPr>
        <w:instrText xml:space="preserve"> PAGEREF _Toc121823454 \h </w:instrText>
      </w:r>
      <w:r w:rsidRPr="00561839">
        <w:rPr>
          <w:b w:val="0"/>
          <w:noProof/>
          <w:sz w:val="18"/>
        </w:rPr>
      </w:r>
      <w:r w:rsidRPr="00561839">
        <w:rPr>
          <w:b w:val="0"/>
          <w:noProof/>
          <w:sz w:val="18"/>
        </w:rPr>
        <w:fldChar w:fldCharType="separate"/>
      </w:r>
      <w:r w:rsidR="00900BC3">
        <w:rPr>
          <w:b w:val="0"/>
          <w:noProof/>
          <w:sz w:val="18"/>
        </w:rPr>
        <w:t>11</w:t>
      </w:r>
      <w:r w:rsidRPr="00561839">
        <w:rPr>
          <w:b w:val="0"/>
          <w:noProof/>
          <w:sz w:val="18"/>
        </w:rPr>
        <w:fldChar w:fldCharType="end"/>
      </w:r>
    </w:p>
    <w:p w14:paraId="1CB6EAEE" w14:textId="151869E3" w:rsidR="00561839" w:rsidRDefault="00561839">
      <w:pPr>
        <w:pStyle w:val="TOC9"/>
        <w:rPr>
          <w:rFonts w:asciiTheme="minorHAnsi" w:eastAsiaTheme="minorEastAsia" w:hAnsiTheme="minorHAnsi" w:cstheme="minorBidi"/>
          <w:i w:val="0"/>
          <w:noProof/>
          <w:kern w:val="0"/>
          <w:sz w:val="22"/>
          <w:szCs w:val="22"/>
        </w:rPr>
      </w:pPr>
      <w:r>
        <w:rPr>
          <w:noProof/>
        </w:rPr>
        <w:t>Fringe Benefits Tax Assessment Act 1986</w:t>
      </w:r>
      <w:r w:rsidRPr="00561839">
        <w:rPr>
          <w:i w:val="0"/>
          <w:noProof/>
          <w:sz w:val="18"/>
        </w:rPr>
        <w:tab/>
      </w:r>
      <w:r w:rsidRPr="00561839">
        <w:rPr>
          <w:i w:val="0"/>
          <w:noProof/>
          <w:sz w:val="18"/>
        </w:rPr>
        <w:fldChar w:fldCharType="begin"/>
      </w:r>
      <w:r w:rsidRPr="00561839">
        <w:rPr>
          <w:i w:val="0"/>
          <w:noProof/>
          <w:sz w:val="18"/>
        </w:rPr>
        <w:instrText xml:space="preserve"> PAGEREF _Toc121823455 \h </w:instrText>
      </w:r>
      <w:r w:rsidRPr="00561839">
        <w:rPr>
          <w:i w:val="0"/>
          <w:noProof/>
          <w:sz w:val="18"/>
        </w:rPr>
      </w:r>
      <w:r w:rsidRPr="00561839">
        <w:rPr>
          <w:i w:val="0"/>
          <w:noProof/>
          <w:sz w:val="18"/>
        </w:rPr>
        <w:fldChar w:fldCharType="separate"/>
      </w:r>
      <w:r w:rsidR="00900BC3">
        <w:rPr>
          <w:i w:val="0"/>
          <w:noProof/>
          <w:sz w:val="18"/>
        </w:rPr>
        <w:t>11</w:t>
      </w:r>
      <w:r w:rsidRPr="00561839">
        <w:rPr>
          <w:i w:val="0"/>
          <w:noProof/>
          <w:sz w:val="18"/>
        </w:rPr>
        <w:fldChar w:fldCharType="end"/>
      </w:r>
    </w:p>
    <w:p w14:paraId="305F7F7C" w14:textId="58394D41" w:rsidR="00561839" w:rsidRDefault="00561839">
      <w:pPr>
        <w:pStyle w:val="TOC9"/>
        <w:rPr>
          <w:rFonts w:asciiTheme="minorHAnsi" w:eastAsiaTheme="minorEastAsia" w:hAnsiTheme="minorHAnsi" w:cstheme="minorBidi"/>
          <w:i w:val="0"/>
          <w:noProof/>
          <w:kern w:val="0"/>
          <w:sz w:val="22"/>
          <w:szCs w:val="22"/>
        </w:rPr>
      </w:pPr>
      <w:r>
        <w:rPr>
          <w:noProof/>
        </w:rPr>
        <w:t>Income Tax Assessment Act 1936</w:t>
      </w:r>
      <w:r w:rsidRPr="00561839">
        <w:rPr>
          <w:i w:val="0"/>
          <w:noProof/>
          <w:sz w:val="18"/>
        </w:rPr>
        <w:tab/>
      </w:r>
      <w:r w:rsidRPr="00561839">
        <w:rPr>
          <w:i w:val="0"/>
          <w:noProof/>
          <w:sz w:val="18"/>
        </w:rPr>
        <w:fldChar w:fldCharType="begin"/>
      </w:r>
      <w:r w:rsidRPr="00561839">
        <w:rPr>
          <w:i w:val="0"/>
          <w:noProof/>
          <w:sz w:val="18"/>
        </w:rPr>
        <w:instrText xml:space="preserve"> PAGEREF _Toc121823456 \h </w:instrText>
      </w:r>
      <w:r w:rsidRPr="00561839">
        <w:rPr>
          <w:i w:val="0"/>
          <w:noProof/>
          <w:sz w:val="18"/>
        </w:rPr>
      </w:r>
      <w:r w:rsidRPr="00561839">
        <w:rPr>
          <w:i w:val="0"/>
          <w:noProof/>
          <w:sz w:val="18"/>
        </w:rPr>
        <w:fldChar w:fldCharType="separate"/>
      </w:r>
      <w:r w:rsidR="00900BC3">
        <w:rPr>
          <w:i w:val="0"/>
          <w:noProof/>
          <w:sz w:val="18"/>
        </w:rPr>
        <w:t>13</w:t>
      </w:r>
      <w:r w:rsidRPr="00561839">
        <w:rPr>
          <w:i w:val="0"/>
          <w:noProof/>
          <w:sz w:val="18"/>
        </w:rPr>
        <w:fldChar w:fldCharType="end"/>
      </w:r>
    </w:p>
    <w:p w14:paraId="5AAA7569" w14:textId="54CCAA34" w:rsidR="00561839" w:rsidRDefault="00561839">
      <w:pPr>
        <w:pStyle w:val="TOC9"/>
        <w:rPr>
          <w:rFonts w:asciiTheme="minorHAnsi" w:eastAsiaTheme="minorEastAsia" w:hAnsiTheme="minorHAnsi" w:cstheme="minorBidi"/>
          <w:i w:val="0"/>
          <w:noProof/>
          <w:kern w:val="0"/>
          <w:sz w:val="22"/>
          <w:szCs w:val="22"/>
        </w:rPr>
      </w:pPr>
      <w:r>
        <w:rPr>
          <w:noProof/>
        </w:rPr>
        <w:t>Income Tax Assessment Act 1997</w:t>
      </w:r>
      <w:r w:rsidRPr="00561839">
        <w:rPr>
          <w:i w:val="0"/>
          <w:noProof/>
          <w:sz w:val="18"/>
        </w:rPr>
        <w:tab/>
      </w:r>
      <w:r w:rsidRPr="00561839">
        <w:rPr>
          <w:i w:val="0"/>
          <w:noProof/>
          <w:sz w:val="18"/>
        </w:rPr>
        <w:fldChar w:fldCharType="begin"/>
      </w:r>
      <w:r w:rsidRPr="00561839">
        <w:rPr>
          <w:i w:val="0"/>
          <w:noProof/>
          <w:sz w:val="18"/>
        </w:rPr>
        <w:instrText xml:space="preserve"> PAGEREF _Toc121823457 \h </w:instrText>
      </w:r>
      <w:r w:rsidRPr="00561839">
        <w:rPr>
          <w:i w:val="0"/>
          <w:noProof/>
          <w:sz w:val="18"/>
        </w:rPr>
      </w:r>
      <w:r w:rsidRPr="00561839">
        <w:rPr>
          <w:i w:val="0"/>
          <w:noProof/>
          <w:sz w:val="18"/>
        </w:rPr>
        <w:fldChar w:fldCharType="separate"/>
      </w:r>
      <w:r w:rsidR="00900BC3">
        <w:rPr>
          <w:i w:val="0"/>
          <w:noProof/>
          <w:sz w:val="18"/>
        </w:rPr>
        <w:t>14</w:t>
      </w:r>
      <w:r w:rsidRPr="00561839">
        <w:rPr>
          <w:i w:val="0"/>
          <w:noProof/>
          <w:sz w:val="18"/>
        </w:rPr>
        <w:fldChar w:fldCharType="end"/>
      </w:r>
    </w:p>
    <w:p w14:paraId="58673448" w14:textId="0A55B604" w:rsidR="00561839" w:rsidRDefault="00561839">
      <w:pPr>
        <w:pStyle w:val="TOC6"/>
        <w:rPr>
          <w:rFonts w:asciiTheme="minorHAnsi" w:eastAsiaTheme="minorEastAsia" w:hAnsiTheme="minorHAnsi" w:cstheme="minorBidi"/>
          <w:b w:val="0"/>
          <w:noProof/>
          <w:kern w:val="0"/>
          <w:sz w:val="22"/>
          <w:szCs w:val="22"/>
        </w:rPr>
      </w:pPr>
      <w:r>
        <w:rPr>
          <w:noProof/>
        </w:rPr>
        <w:t>Schedule 4—Increased Tribunal powers for small business tax decisions</w:t>
      </w:r>
      <w:r w:rsidRPr="00561839">
        <w:rPr>
          <w:b w:val="0"/>
          <w:noProof/>
          <w:sz w:val="18"/>
        </w:rPr>
        <w:tab/>
      </w:r>
      <w:r w:rsidRPr="00561839">
        <w:rPr>
          <w:b w:val="0"/>
          <w:noProof/>
          <w:sz w:val="18"/>
        </w:rPr>
        <w:fldChar w:fldCharType="begin"/>
      </w:r>
      <w:r w:rsidRPr="00561839">
        <w:rPr>
          <w:b w:val="0"/>
          <w:noProof/>
          <w:sz w:val="18"/>
        </w:rPr>
        <w:instrText xml:space="preserve"> PAGEREF _Toc121823458 \h </w:instrText>
      </w:r>
      <w:r w:rsidRPr="00561839">
        <w:rPr>
          <w:b w:val="0"/>
          <w:noProof/>
          <w:sz w:val="18"/>
        </w:rPr>
      </w:r>
      <w:r w:rsidRPr="00561839">
        <w:rPr>
          <w:b w:val="0"/>
          <w:noProof/>
          <w:sz w:val="18"/>
        </w:rPr>
        <w:fldChar w:fldCharType="separate"/>
      </w:r>
      <w:r w:rsidR="00900BC3">
        <w:rPr>
          <w:b w:val="0"/>
          <w:noProof/>
          <w:sz w:val="18"/>
        </w:rPr>
        <w:t>15</w:t>
      </w:r>
      <w:r w:rsidRPr="00561839">
        <w:rPr>
          <w:b w:val="0"/>
          <w:noProof/>
          <w:sz w:val="18"/>
        </w:rPr>
        <w:fldChar w:fldCharType="end"/>
      </w:r>
    </w:p>
    <w:p w14:paraId="0A4D80A8" w14:textId="19979FE0" w:rsidR="00561839" w:rsidRDefault="00561839">
      <w:pPr>
        <w:pStyle w:val="TOC9"/>
        <w:rPr>
          <w:rFonts w:asciiTheme="minorHAnsi" w:eastAsiaTheme="minorEastAsia" w:hAnsiTheme="minorHAnsi" w:cstheme="minorBidi"/>
          <w:i w:val="0"/>
          <w:noProof/>
          <w:kern w:val="0"/>
          <w:sz w:val="22"/>
          <w:szCs w:val="22"/>
        </w:rPr>
      </w:pPr>
      <w:r>
        <w:rPr>
          <w:noProof/>
        </w:rPr>
        <w:t>Taxation Administration Act 1953</w:t>
      </w:r>
      <w:r w:rsidRPr="00561839">
        <w:rPr>
          <w:i w:val="0"/>
          <w:noProof/>
          <w:sz w:val="18"/>
        </w:rPr>
        <w:tab/>
      </w:r>
      <w:r w:rsidRPr="00561839">
        <w:rPr>
          <w:i w:val="0"/>
          <w:noProof/>
          <w:sz w:val="18"/>
        </w:rPr>
        <w:fldChar w:fldCharType="begin"/>
      </w:r>
      <w:r w:rsidRPr="00561839">
        <w:rPr>
          <w:i w:val="0"/>
          <w:noProof/>
          <w:sz w:val="18"/>
        </w:rPr>
        <w:instrText xml:space="preserve"> PAGEREF _Toc121823459 \h </w:instrText>
      </w:r>
      <w:r w:rsidRPr="00561839">
        <w:rPr>
          <w:i w:val="0"/>
          <w:noProof/>
          <w:sz w:val="18"/>
        </w:rPr>
      </w:r>
      <w:r w:rsidRPr="00561839">
        <w:rPr>
          <w:i w:val="0"/>
          <w:noProof/>
          <w:sz w:val="18"/>
        </w:rPr>
        <w:fldChar w:fldCharType="separate"/>
      </w:r>
      <w:r w:rsidR="00900BC3">
        <w:rPr>
          <w:i w:val="0"/>
          <w:noProof/>
          <w:sz w:val="18"/>
        </w:rPr>
        <w:t>15</w:t>
      </w:r>
      <w:r w:rsidRPr="00561839">
        <w:rPr>
          <w:i w:val="0"/>
          <w:noProof/>
          <w:sz w:val="18"/>
        </w:rPr>
        <w:fldChar w:fldCharType="end"/>
      </w:r>
    </w:p>
    <w:p w14:paraId="65680DCD" w14:textId="01A891B3" w:rsidR="00561839" w:rsidRDefault="00561839">
      <w:pPr>
        <w:pStyle w:val="TOC6"/>
        <w:rPr>
          <w:rFonts w:asciiTheme="minorHAnsi" w:eastAsiaTheme="minorEastAsia" w:hAnsiTheme="minorHAnsi" w:cstheme="minorBidi"/>
          <w:b w:val="0"/>
          <w:noProof/>
          <w:kern w:val="0"/>
          <w:sz w:val="22"/>
          <w:szCs w:val="22"/>
        </w:rPr>
      </w:pPr>
      <w:r>
        <w:rPr>
          <w:noProof/>
        </w:rPr>
        <w:t>Schedule 5—Expanding eligibility for downsizer contributions</w:t>
      </w:r>
      <w:r w:rsidRPr="00561839">
        <w:rPr>
          <w:b w:val="0"/>
          <w:noProof/>
          <w:sz w:val="18"/>
        </w:rPr>
        <w:tab/>
      </w:r>
      <w:r w:rsidRPr="00561839">
        <w:rPr>
          <w:b w:val="0"/>
          <w:noProof/>
          <w:sz w:val="18"/>
        </w:rPr>
        <w:fldChar w:fldCharType="begin"/>
      </w:r>
      <w:r w:rsidRPr="00561839">
        <w:rPr>
          <w:b w:val="0"/>
          <w:noProof/>
          <w:sz w:val="18"/>
        </w:rPr>
        <w:instrText xml:space="preserve"> PAGEREF _Toc121823461 \h </w:instrText>
      </w:r>
      <w:r w:rsidRPr="00561839">
        <w:rPr>
          <w:b w:val="0"/>
          <w:noProof/>
          <w:sz w:val="18"/>
        </w:rPr>
      </w:r>
      <w:r w:rsidRPr="00561839">
        <w:rPr>
          <w:b w:val="0"/>
          <w:noProof/>
          <w:sz w:val="18"/>
        </w:rPr>
        <w:fldChar w:fldCharType="separate"/>
      </w:r>
      <w:r w:rsidR="00900BC3">
        <w:rPr>
          <w:b w:val="0"/>
          <w:noProof/>
          <w:sz w:val="18"/>
        </w:rPr>
        <w:t>18</w:t>
      </w:r>
      <w:r w:rsidRPr="00561839">
        <w:rPr>
          <w:b w:val="0"/>
          <w:noProof/>
          <w:sz w:val="18"/>
        </w:rPr>
        <w:fldChar w:fldCharType="end"/>
      </w:r>
    </w:p>
    <w:p w14:paraId="63E667B5" w14:textId="46A6E373" w:rsidR="00561839" w:rsidRDefault="00561839">
      <w:pPr>
        <w:pStyle w:val="TOC9"/>
        <w:rPr>
          <w:rFonts w:asciiTheme="minorHAnsi" w:eastAsiaTheme="minorEastAsia" w:hAnsiTheme="minorHAnsi" w:cstheme="minorBidi"/>
          <w:i w:val="0"/>
          <w:noProof/>
          <w:kern w:val="0"/>
          <w:sz w:val="22"/>
          <w:szCs w:val="22"/>
        </w:rPr>
      </w:pPr>
      <w:r>
        <w:rPr>
          <w:noProof/>
        </w:rPr>
        <w:t>Income Tax Assessment Act 1997</w:t>
      </w:r>
      <w:r w:rsidRPr="00561839">
        <w:rPr>
          <w:i w:val="0"/>
          <w:noProof/>
          <w:sz w:val="18"/>
        </w:rPr>
        <w:tab/>
      </w:r>
      <w:r w:rsidRPr="00561839">
        <w:rPr>
          <w:i w:val="0"/>
          <w:noProof/>
          <w:sz w:val="18"/>
        </w:rPr>
        <w:fldChar w:fldCharType="begin"/>
      </w:r>
      <w:r w:rsidRPr="00561839">
        <w:rPr>
          <w:i w:val="0"/>
          <w:noProof/>
          <w:sz w:val="18"/>
        </w:rPr>
        <w:instrText xml:space="preserve"> PAGEREF _Toc121823462 \h </w:instrText>
      </w:r>
      <w:r w:rsidRPr="00561839">
        <w:rPr>
          <w:i w:val="0"/>
          <w:noProof/>
          <w:sz w:val="18"/>
        </w:rPr>
      </w:r>
      <w:r w:rsidRPr="00561839">
        <w:rPr>
          <w:i w:val="0"/>
          <w:noProof/>
          <w:sz w:val="18"/>
        </w:rPr>
        <w:fldChar w:fldCharType="separate"/>
      </w:r>
      <w:r w:rsidR="00900BC3">
        <w:rPr>
          <w:i w:val="0"/>
          <w:noProof/>
          <w:sz w:val="18"/>
        </w:rPr>
        <w:t>18</w:t>
      </w:r>
      <w:r w:rsidRPr="00561839">
        <w:rPr>
          <w:i w:val="0"/>
          <w:noProof/>
          <w:sz w:val="18"/>
        </w:rPr>
        <w:fldChar w:fldCharType="end"/>
      </w:r>
    </w:p>
    <w:p w14:paraId="6F620458" w14:textId="37E71FA8" w:rsidR="00055B5C" w:rsidRPr="00A0619D" w:rsidRDefault="00561839" w:rsidP="0048364F">
      <w:pPr>
        <w:rPr>
          <w:rFonts w:cs="Times New Roman"/>
          <w:sz w:val="18"/>
        </w:rPr>
      </w:pPr>
      <w:r>
        <w:rPr>
          <w:rFonts w:cs="Times New Roman"/>
          <w:sz w:val="18"/>
        </w:rPr>
        <w:fldChar w:fldCharType="end"/>
      </w:r>
    </w:p>
    <w:p w14:paraId="1E4D8D52" w14:textId="77777777" w:rsidR="00060FF9" w:rsidRPr="00D72219" w:rsidRDefault="00060FF9" w:rsidP="0048364F"/>
    <w:p w14:paraId="20334541" w14:textId="77777777" w:rsidR="00FE7F93" w:rsidRPr="00D72219" w:rsidRDefault="00FE7F93" w:rsidP="0048364F">
      <w:pPr>
        <w:sectPr w:rsidR="00FE7F93" w:rsidRPr="00D72219" w:rsidSect="00A0619D">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7EA3F50C" w14:textId="77777777" w:rsidR="00A0619D" w:rsidRDefault="00A0619D">
      <w:r>
        <w:object w:dxaOrig="2146" w:dyaOrig="1561" w14:anchorId="0B956DDA">
          <v:shape id="_x0000_i1027" type="#_x0000_t75" alt="Commonwealth Coat of Arms of Australia" style="width:110.25pt;height:80.25pt" o:ole="" fillcolor="window">
            <v:imagedata r:id="rId7" o:title=""/>
          </v:shape>
          <o:OLEObject Type="Embed" ProgID="Word.Picture.8" ShapeID="_x0000_i1027" DrawAspect="Content" ObjectID="_1732451581" r:id="rId20"/>
        </w:object>
      </w:r>
    </w:p>
    <w:p w14:paraId="72FCC60F" w14:textId="77777777" w:rsidR="00A0619D" w:rsidRDefault="00A0619D"/>
    <w:p w14:paraId="66470FFA" w14:textId="77777777" w:rsidR="00A0619D" w:rsidRDefault="00A0619D" w:rsidP="00900BC3">
      <w:pPr>
        <w:spacing w:line="240" w:lineRule="auto"/>
      </w:pPr>
    </w:p>
    <w:p w14:paraId="4F3CE4A1" w14:textId="77484125" w:rsidR="00A0619D" w:rsidRDefault="00900BC3" w:rsidP="00900BC3">
      <w:pPr>
        <w:pStyle w:val="ShortTP1"/>
      </w:pPr>
      <w:fldSimple w:instr=" STYLEREF ShortT ">
        <w:r>
          <w:rPr>
            <w:noProof/>
          </w:rPr>
          <w:t>Treasury Laws Amendment (2022 Measures No. 2) Act 2022</w:t>
        </w:r>
      </w:fldSimple>
    </w:p>
    <w:p w14:paraId="6E1BC329" w14:textId="3072B14F" w:rsidR="00A0619D" w:rsidRDefault="00900BC3" w:rsidP="00900BC3">
      <w:pPr>
        <w:pStyle w:val="ActNoP1"/>
      </w:pPr>
      <w:fldSimple w:instr=" STYLEREF Actno ">
        <w:r>
          <w:rPr>
            <w:noProof/>
          </w:rPr>
          <w:t>No. 84, 2022</w:t>
        </w:r>
      </w:fldSimple>
    </w:p>
    <w:p w14:paraId="3A1AF175" w14:textId="77777777" w:rsidR="00A0619D" w:rsidRPr="009A0728" w:rsidRDefault="00A0619D" w:rsidP="00900BC3">
      <w:pPr>
        <w:pBdr>
          <w:bottom w:val="single" w:sz="6" w:space="0" w:color="auto"/>
        </w:pBdr>
        <w:spacing w:before="400" w:line="240" w:lineRule="auto"/>
        <w:rPr>
          <w:rFonts w:eastAsia="Times New Roman"/>
          <w:b/>
          <w:sz w:val="28"/>
        </w:rPr>
      </w:pPr>
    </w:p>
    <w:p w14:paraId="36ADEF32" w14:textId="77777777" w:rsidR="00A0619D" w:rsidRPr="009A0728" w:rsidRDefault="00A0619D" w:rsidP="00900BC3">
      <w:pPr>
        <w:spacing w:line="40" w:lineRule="exact"/>
        <w:rPr>
          <w:rFonts w:eastAsia="Calibri"/>
          <w:b/>
          <w:sz w:val="28"/>
        </w:rPr>
      </w:pPr>
    </w:p>
    <w:p w14:paraId="49BE14E6" w14:textId="77777777" w:rsidR="00A0619D" w:rsidRPr="009A0728" w:rsidRDefault="00A0619D" w:rsidP="00900BC3">
      <w:pPr>
        <w:pBdr>
          <w:top w:val="single" w:sz="12" w:space="0" w:color="auto"/>
        </w:pBdr>
        <w:spacing w:line="240" w:lineRule="auto"/>
        <w:rPr>
          <w:rFonts w:eastAsia="Times New Roman"/>
          <w:b/>
          <w:sz w:val="28"/>
        </w:rPr>
      </w:pPr>
    </w:p>
    <w:p w14:paraId="3BEBFE82" w14:textId="77777777" w:rsidR="00A0619D" w:rsidRDefault="00A0619D" w:rsidP="00A0619D">
      <w:pPr>
        <w:pStyle w:val="Page1"/>
        <w:spacing w:before="400"/>
      </w:pPr>
      <w:r>
        <w:t>An Act to amend the law relating to taxation, and for related purposes</w:t>
      </w:r>
    </w:p>
    <w:p w14:paraId="7873EE47" w14:textId="60EB5D71" w:rsidR="00890905" w:rsidRDefault="00890905" w:rsidP="00900BC3">
      <w:pPr>
        <w:pStyle w:val="AssentDt"/>
        <w:spacing w:before="240"/>
        <w:rPr>
          <w:sz w:val="24"/>
        </w:rPr>
      </w:pPr>
      <w:r>
        <w:rPr>
          <w:sz w:val="24"/>
        </w:rPr>
        <w:t>[</w:t>
      </w:r>
      <w:r>
        <w:rPr>
          <w:i/>
          <w:sz w:val="24"/>
        </w:rPr>
        <w:t>Assented to 12 December 2022</w:t>
      </w:r>
      <w:r>
        <w:rPr>
          <w:sz w:val="24"/>
        </w:rPr>
        <w:t>]</w:t>
      </w:r>
    </w:p>
    <w:p w14:paraId="64D91665" w14:textId="7519C3A8" w:rsidR="0048364F" w:rsidRPr="00D72219" w:rsidRDefault="0048364F" w:rsidP="00FA1961">
      <w:pPr>
        <w:spacing w:before="240" w:line="240" w:lineRule="auto"/>
        <w:rPr>
          <w:sz w:val="32"/>
        </w:rPr>
      </w:pPr>
      <w:r w:rsidRPr="00D72219">
        <w:rPr>
          <w:sz w:val="32"/>
        </w:rPr>
        <w:t>The Parliament of Australia enacts:</w:t>
      </w:r>
    </w:p>
    <w:p w14:paraId="773D137A" w14:textId="77777777" w:rsidR="0048364F" w:rsidRPr="00D72219" w:rsidRDefault="0048364F" w:rsidP="00FA1961">
      <w:pPr>
        <w:pStyle w:val="ActHead5"/>
      </w:pPr>
      <w:bookmarkStart w:id="2" w:name="_Toc121823438"/>
      <w:r w:rsidRPr="00186387">
        <w:rPr>
          <w:rStyle w:val="CharSectno"/>
        </w:rPr>
        <w:t>1</w:t>
      </w:r>
      <w:r w:rsidRPr="00D72219">
        <w:t xml:space="preserve">  Short title</w:t>
      </w:r>
      <w:bookmarkEnd w:id="2"/>
    </w:p>
    <w:p w14:paraId="7D213A02" w14:textId="77777777" w:rsidR="0048364F" w:rsidRPr="00D72219" w:rsidRDefault="0048364F" w:rsidP="00FA1961">
      <w:pPr>
        <w:pStyle w:val="subsection"/>
      </w:pPr>
      <w:r w:rsidRPr="00D72219">
        <w:tab/>
      </w:r>
      <w:r w:rsidRPr="00D72219">
        <w:tab/>
        <w:t xml:space="preserve">This Act </w:t>
      </w:r>
      <w:r w:rsidR="00275197" w:rsidRPr="00D72219">
        <w:t xml:space="preserve">is </w:t>
      </w:r>
      <w:r w:rsidRPr="00D72219">
        <w:t xml:space="preserve">the </w:t>
      </w:r>
      <w:r w:rsidR="00E348CF" w:rsidRPr="00D72219">
        <w:rPr>
          <w:i/>
        </w:rPr>
        <w:t>Treasury Laws Amendment (2022 Measures No. 2)</w:t>
      </w:r>
      <w:r w:rsidR="00EE3E36" w:rsidRPr="00D72219">
        <w:rPr>
          <w:i/>
        </w:rPr>
        <w:t xml:space="preserve"> Act 20</w:t>
      </w:r>
      <w:r w:rsidR="009E186E" w:rsidRPr="00D72219">
        <w:rPr>
          <w:i/>
        </w:rPr>
        <w:t>2</w:t>
      </w:r>
      <w:r w:rsidR="00545D52" w:rsidRPr="00D72219">
        <w:rPr>
          <w:i/>
        </w:rPr>
        <w:t>2</w:t>
      </w:r>
      <w:r w:rsidRPr="00D72219">
        <w:t>.</w:t>
      </w:r>
    </w:p>
    <w:p w14:paraId="7EBB6751" w14:textId="77777777" w:rsidR="0048364F" w:rsidRPr="00D72219" w:rsidRDefault="0048364F" w:rsidP="00FA1961">
      <w:pPr>
        <w:pStyle w:val="ActHead5"/>
      </w:pPr>
      <w:bookmarkStart w:id="3" w:name="_Toc121823439"/>
      <w:r w:rsidRPr="00186387">
        <w:rPr>
          <w:rStyle w:val="CharSectno"/>
        </w:rPr>
        <w:t>2</w:t>
      </w:r>
      <w:r w:rsidRPr="00D72219">
        <w:t xml:space="preserve">  Commencement</w:t>
      </w:r>
      <w:bookmarkEnd w:id="3"/>
    </w:p>
    <w:p w14:paraId="767793B8" w14:textId="77777777" w:rsidR="0048364F" w:rsidRPr="00D72219" w:rsidRDefault="0048364F" w:rsidP="00FA1961">
      <w:pPr>
        <w:pStyle w:val="subsection"/>
      </w:pPr>
      <w:r w:rsidRPr="00D72219">
        <w:tab/>
        <w:t>(1)</w:t>
      </w:r>
      <w:r w:rsidRPr="00D72219">
        <w:tab/>
        <w:t>Each provision of this Act specified in column 1 of the table commences, or is taken to have commenced, in accordance with column 2 of the table. Any other statement in column 2 has effect according to its terms.</w:t>
      </w:r>
    </w:p>
    <w:p w14:paraId="646AFF70" w14:textId="77777777" w:rsidR="0048364F" w:rsidRPr="00D72219" w:rsidRDefault="0048364F" w:rsidP="00FA1961">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D72219" w14:paraId="7732644B" w14:textId="77777777" w:rsidTr="00A45E53">
        <w:trPr>
          <w:tblHeader/>
        </w:trPr>
        <w:tc>
          <w:tcPr>
            <w:tcW w:w="7111" w:type="dxa"/>
            <w:gridSpan w:val="3"/>
            <w:tcBorders>
              <w:top w:val="single" w:sz="12" w:space="0" w:color="auto"/>
              <w:bottom w:val="single" w:sz="6" w:space="0" w:color="auto"/>
            </w:tcBorders>
            <w:shd w:val="clear" w:color="auto" w:fill="auto"/>
          </w:tcPr>
          <w:p w14:paraId="77D666CB" w14:textId="77777777" w:rsidR="0048364F" w:rsidRPr="00D72219" w:rsidRDefault="0048364F" w:rsidP="00FA1961">
            <w:pPr>
              <w:pStyle w:val="TableHeading"/>
            </w:pPr>
            <w:r w:rsidRPr="00D72219">
              <w:lastRenderedPageBreak/>
              <w:t>Commencement information</w:t>
            </w:r>
          </w:p>
        </w:tc>
      </w:tr>
      <w:tr w:rsidR="0048364F" w:rsidRPr="00D72219" w14:paraId="38C68BE4" w14:textId="77777777" w:rsidTr="00A45E53">
        <w:trPr>
          <w:tblHeader/>
        </w:trPr>
        <w:tc>
          <w:tcPr>
            <w:tcW w:w="1701" w:type="dxa"/>
            <w:tcBorders>
              <w:top w:val="single" w:sz="6" w:space="0" w:color="auto"/>
              <w:bottom w:val="single" w:sz="6" w:space="0" w:color="auto"/>
            </w:tcBorders>
            <w:shd w:val="clear" w:color="auto" w:fill="auto"/>
          </w:tcPr>
          <w:p w14:paraId="633E7679" w14:textId="77777777" w:rsidR="0048364F" w:rsidRPr="00D72219" w:rsidRDefault="0048364F" w:rsidP="00FA1961">
            <w:pPr>
              <w:pStyle w:val="TableHeading"/>
            </w:pPr>
            <w:r w:rsidRPr="00D72219">
              <w:t>Column 1</w:t>
            </w:r>
          </w:p>
        </w:tc>
        <w:tc>
          <w:tcPr>
            <w:tcW w:w="3828" w:type="dxa"/>
            <w:tcBorders>
              <w:top w:val="single" w:sz="6" w:space="0" w:color="auto"/>
              <w:bottom w:val="single" w:sz="6" w:space="0" w:color="auto"/>
            </w:tcBorders>
            <w:shd w:val="clear" w:color="auto" w:fill="auto"/>
          </w:tcPr>
          <w:p w14:paraId="6E53E914" w14:textId="77777777" w:rsidR="0048364F" w:rsidRPr="00D72219" w:rsidRDefault="0048364F" w:rsidP="00FA1961">
            <w:pPr>
              <w:pStyle w:val="TableHeading"/>
            </w:pPr>
            <w:r w:rsidRPr="00D72219">
              <w:t>Column 2</w:t>
            </w:r>
          </w:p>
        </w:tc>
        <w:tc>
          <w:tcPr>
            <w:tcW w:w="1582" w:type="dxa"/>
            <w:tcBorders>
              <w:top w:val="single" w:sz="6" w:space="0" w:color="auto"/>
              <w:bottom w:val="single" w:sz="6" w:space="0" w:color="auto"/>
            </w:tcBorders>
            <w:shd w:val="clear" w:color="auto" w:fill="auto"/>
          </w:tcPr>
          <w:p w14:paraId="24219E67" w14:textId="77777777" w:rsidR="0048364F" w:rsidRPr="00D72219" w:rsidRDefault="0048364F" w:rsidP="00FA1961">
            <w:pPr>
              <w:pStyle w:val="TableHeading"/>
            </w:pPr>
            <w:r w:rsidRPr="00D72219">
              <w:t>Column 3</w:t>
            </w:r>
          </w:p>
        </w:tc>
      </w:tr>
      <w:tr w:rsidR="0048364F" w:rsidRPr="00D72219" w14:paraId="6BBFDB6A" w14:textId="77777777" w:rsidTr="00A45E53">
        <w:trPr>
          <w:tblHeader/>
        </w:trPr>
        <w:tc>
          <w:tcPr>
            <w:tcW w:w="1701" w:type="dxa"/>
            <w:tcBorders>
              <w:top w:val="single" w:sz="6" w:space="0" w:color="auto"/>
              <w:bottom w:val="single" w:sz="12" w:space="0" w:color="auto"/>
            </w:tcBorders>
            <w:shd w:val="clear" w:color="auto" w:fill="auto"/>
          </w:tcPr>
          <w:p w14:paraId="33F185B1" w14:textId="77777777" w:rsidR="0048364F" w:rsidRPr="00D72219" w:rsidRDefault="0048364F" w:rsidP="00FA1961">
            <w:pPr>
              <w:pStyle w:val="TableHeading"/>
            </w:pPr>
            <w:r w:rsidRPr="00D72219">
              <w:t>Provisions</w:t>
            </w:r>
          </w:p>
        </w:tc>
        <w:tc>
          <w:tcPr>
            <w:tcW w:w="3828" w:type="dxa"/>
            <w:tcBorders>
              <w:top w:val="single" w:sz="6" w:space="0" w:color="auto"/>
              <w:bottom w:val="single" w:sz="12" w:space="0" w:color="auto"/>
            </w:tcBorders>
            <w:shd w:val="clear" w:color="auto" w:fill="auto"/>
          </w:tcPr>
          <w:p w14:paraId="53A2A54D" w14:textId="77777777" w:rsidR="0048364F" w:rsidRPr="00D72219" w:rsidRDefault="0048364F" w:rsidP="00FA1961">
            <w:pPr>
              <w:pStyle w:val="TableHeading"/>
            </w:pPr>
            <w:r w:rsidRPr="00D72219">
              <w:t>Commencement</w:t>
            </w:r>
          </w:p>
        </w:tc>
        <w:tc>
          <w:tcPr>
            <w:tcW w:w="1582" w:type="dxa"/>
            <w:tcBorders>
              <w:top w:val="single" w:sz="6" w:space="0" w:color="auto"/>
              <w:bottom w:val="single" w:sz="12" w:space="0" w:color="auto"/>
            </w:tcBorders>
            <w:shd w:val="clear" w:color="auto" w:fill="auto"/>
          </w:tcPr>
          <w:p w14:paraId="21AC5830" w14:textId="77777777" w:rsidR="0048364F" w:rsidRPr="00D72219" w:rsidRDefault="0048364F" w:rsidP="00FA1961">
            <w:pPr>
              <w:pStyle w:val="TableHeading"/>
            </w:pPr>
            <w:r w:rsidRPr="00D72219">
              <w:t>Date/Details</w:t>
            </w:r>
          </w:p>
        </w:tc>
      </w:tr>
      <w:tr w:rsidR="0048364F" w:rsidRPr="00D72219" w14:paraId="2415D024" w14:textId="77777777" w:rsidTr="00A45E53">
        <w:tc>
          <w:tcPr>
            <w:tcW w:w="1701" w:type="dxa"/>
            <w:tcBorders>
              <w:top w:val="single" w:sz="12" w:space="0" w:color="auto"/>
            </w:tcBorders>
            <w:shd w:val="clear" w:color="auto" w:fill="auto"/>
          </w:tcPr>
          <w:p w14:paraId="3A515144" w14:textId="77777777" w:rsidR="0048364F" w:rsidRPr="00D72219" w:rsidRDefault="0048364F" w:rsidP="00FA1961">
            <w:pPr>
              <w:pStyle w:val="Tabletext"/>
            </w:pPr>
            <w:r w:rsidRPr="00D72219">
              <w:t xml:space="preserve">1.  </w:t>
            </w:r>
            <w:r w:rsidR="00A53C0D" w:rsidRPr="00D72219">
              <w:t>Sections 1</w:t>
            </w:r>
            <w:r w:rsidRPr="00D72219">
              <w:t xml:space="preserve"> to 3 and anything in this Act not elsewhere covered by this table</w:t>
            </w:r>
          </w:p>
        </w:tc>
        <w:tc>
          <w:tcPr>
            <w:tcW w:w="3828" w:type="dxa"/>
            <w:tcBorders>
              <w:top w:val="single" w:sz="12" w:space="0" w:color="auto"/>
            </w:tcBorders>
            <w:shd w:val="clear" w:color="auto" w:fill="auto"/>
          </w:tcPr>
          <w:p w14:paraId="5CA77CF0" w14:textId="77777777" w:rsidR="0048364F" w:rsidRPr="00D72219" w:rsidRDefault="0048364F" w:rsidP="00FA1961">
            <w:pPr>
              <w:pStyle w:val="Tabletext"/>
            </w:pPr>
            <w:r w:rsidRPr="00D72219">
              <w:t>The day this Act receives the Royal Assent.</w:t>
            </w:r>
          </w:p>
        </w:tc>
        <w:tc>
          <w:tcPr>
            <w:tcW w:w="1582" w:type="dxa"/>
            <w:tcBorders>
              <w:top w:val="single" w:sz="12" w:space="0" w:color="auto"/>
            </w:tcBorders>
            <w:shd w:val="clear" w:color="auto" w:fill="auto"/>
          </w:tcPr>
          <w:p w14:paraId="2070D7DC" w14:textId="682468EB" w:rsidR="0048364F" w:rsidRPr="00D72219" w:rsidRDefault="00274F1F" w:rsidP="00FA1961">
            <w:pPr>
              <w:pStyle w:val="Tabletext"/>
            </w:pPr>
            <w:r>
              <w:t>12 December 2022</w:t>
            </w:r>
          </w:p>
        </w:tc>
      </w:tr>
      <w:tr w:rsidR="0048364F" w:rsidRPr="00D72219" w14:paraId="465E8FD0" w14:textId="77777777" w:rsidTr="00A45E53">
        <w:tc>
          <w:tcPr>
            <w:tcW w:w="1701" w:type="dxa"/>
            <w:shd w:val="clear" w:color="auto" w:fill="auto"/>
          </w:tcPr>
          <w:p w14:paraId="73DEB7E9" w14:textId="77777777" w:rsidR="0048364F" w:rsidRPr="00D72219" w:rsidRDefault="0048364F" w:rsidP="00FA1961">
            <w:pPr>
              <w:pStyle w:val="Tabletext"/>
            </w:pPr>
            <w:r w:rsidRPr="00D72219">
              <w:t xml:space="preserve">2.  </w:t>
            </w:r>
            <w:r w:rsidR="00A53C0D" w:rsidRPr="00D72219">
              <w:t>Schedule</w:t>
            </w:r>
            <w:r w:rsidR="00E1344E" w:rsidRPr="00D72219">
              <w:t>s</w:t>
            </w:r>
            <w:r w:rsidR="00A53C0D" w:rsidRPr="00D72219">
              <w:t> 1</w:t>
            </w:r>
            <w:r w:rsidR="00A45E53" w:rsidRPr="00D72219">
              <w:t>, 2 and 3</w:t>
            </w:r>
          </w:p>
        </w:tc>
        <w:tc>
          <w:tcPr>
            <w:tcW w:w="3828" w:type="dxa"/>
            <w:shd w:val="clear" w:color="auto" w:fill="auto"/>
          </w:tcPr>
          <w:p w14:paraId="424266BF" w14:textId="77777777" w:rsidR="0048364F" w:rsidRPr="00D72219" w:rsidRDefault="006A1EB4" w:rsidP="00FA1961">
            <w:pPr>
              <w:pStyle w:val="Tabletext"/>
            </w:pPr>
            <w:r w:rsidRPr="00D72219">
              <w:rPr>
                <w:lang w:eastAsia="en-US"/>
              </w:rPr>
              <w:t>The first 1 January, 1 April, 1 July or 1 October to occur after the day this Act receives the Royal Assent.</w:t>
            </w:r>
          </w:p>
        </w:tc>
        <w:tc>
          <w:tcPr>
            <w:tcW w:w="1582" w:type="dxa"/>
            <w:shd w:val="clear" w:color="auto" w:fill="auto"/>
          </w:tcPr>
          <w:p w14:paraId="086C8608" w14:textId="2E20A425" w:rsidR="0048364F" w:rsidRPr="00D72219" w:rsidRDefault="00274F1F" w:rsidP="00FA1961">
            <w:pPr>
              <w:pStyle w:val="Tabletext"/>
            </w:pPr>
            <w:r>
              <w:t>1 January 2023</w:t>
            </w:r>
          </w:p>
        </w:tc>
      </w:tr>
      <w:tr w:rsidR="00FF02BE" w:rsidRPr="00D72219" w14:paraId="7A2B8F32" w14:textId="77777777" w:rsidTr="00A45E53">
        <w:tc>
          <w:tcPr>
            <w:tcW w:w="1701" w:type="dxa"/>
            <w:shd w:val="clear" w:color="auto" w:fill="auto"/>
          </w:tcPr>
          <w:p w14:paraId="34BFED2A" w14:textId="77777777" w:rsidR="00FF02BE" w:rsidRPr="00D72219" w:rsidRDefault="00A45E53" w:rsidP="00FA1961">
            <w:pPr>
              <w:pStyle w:val="Tabletext"/>
            </w:pPr>
            <w:r w:rsidRPr="00D72219">
              <w:t>3</w:t>
            </w:r>
            <w:r w:rsidR="00FF02BE" w:rsidRPr="00D72219">
              <w:t xml:space="preserve">.  </w:t>
            </w:r>
            <w:r w:rsidR="00A53C0D" w:rsidRPr="00D72219">
              <w:t>Schedule 4</w:t>
            </w:r>
          </w:p>
        </w:tc>
        <w:tc>
          <w:tcPr>
            <w:tcW w:w="3828" w:type="dxa"/>
            <w:shd w:val="clear" w:color="auto" w:fill="auto"/>
          </w:tcPr>
          <w:p w14:paraId="41FA2C7D" w14:textId="77777777" w:rsidR="00FF02BE" w:rsidRPr="00D72219" w:rsidRDefault="00FF02BE" w:rsidP="00FA1961">
            <w:pPr>
              <w:pStyle w:val="Tabletext"/>
            </w:pPr>
            <w:r w:rsidRPr="00D72219">
              <w:t>The day after this Act receives the Royal Assent.</w:t>
            </w:r>
          </w:p>
        </w:tc>
        <w:tc>
          <w:tcPr>
            <w:tcW w:w="1582" w:type="dxa"/>
            <w:shd w:val="clear" w:color="auto" w:fill="auto"/>
          </w:tcPr>
          <w:p w14:paraId="35899525" w14:textId="1B8B3EAC" w:rsidR="00FF02BE" w:rsidRPr="00D72219" w:rsidRDefault="00274F1F" w:rsidP="00FA1961">
            <w:pPr>
              <w:pStyle w:val="Tabletext"/>
            </w:pPr>
            <w:r>
              <w:t>13 December 2022</w:t>
            </w:r>
          </w:p>
        </w:tc>
      </w:tr>
      <w:tr w:rsidR="00FA5224" w:rsidRPr="00D72219" w14:paraId="10F14E27" w14:textId="77777777" w:rsidTr="00A45E53">
        <w:tc>
          <w:tcPr>
            <w:tcW w:w="1701" w:type="dxa"/>
            <w:tcBorders>
              <w:bottom w:val="single" w:sz="12" w:space="0" w:color="auto"/>
            </w:tcBorders>
            <w:shd w:val="clear" w:color="auto" w:fill="auto"/>
          </w:tcPr>
          <w:p w14:paraId="74215A6F" w14:textId="77777777" w:rsidR="00FA5224" w:rsidRPr="00D72219" w:rsidRDefault="00A45E53" w:rsidP="00FA1961">
            <w:pPr>
              <w:pStyle w:val="Tabletext"/>
            </w:pPr>
            <w:r w:rsidRPr="00D72219">
              <w:t>4</w:t>
            </w:r>
            <w:r w:rsidR="00FA5224" w:rsidRPr="00D72219">
              <w:t xml:space="preserve">.  </w:t>
            </w:r>
            <w:r w:rsidR="00A53C0D" w:rsidRPr="00D72219">
              <w:t>Schedule 5</w:t>
            </w:r>
          </w:p>
        </w:tc>
        <w:tc>
          <w:tcPr>
            <w:tcW w:w="3828" w:type="dxa"/>
            <w:tcBorders>
              <w:bottom w:val="single" w:sz="12" w:space="0" w:color="auto"/>
            </w:tcBorders>
            <w:shd w:val="clear" w:color="auto" w:fill="auto"/>
          </w:tcPr>
          <w:p w14:paraId="3E975C78" w14:textId="77777777" w:rsidR="00FA5224" w:rsidRPr="00D72219" w:rsidRDefault="00FA5224" w:rsidP="00FA1961">
            <w:pPr>
              <w:pStyle w:val="Tabletext"/>
            </w:pPr>
            <w:r w:rsidRPr="00D72219">
              <w:rPr>
                <w:lang w:eastAsia="en-US"/>
              </w:rPr>
              <w:t>The first 1 January, 1 April, 1 July or 1 October to occur after the day this Act receives the Royal Assent.</w:t>
            </w:r>
          </w:p>
        </w:tc>
        <w:tc>
          <w:tcPr>
            <w:tcW w:w="1582" w:type="dxa"/>
            <w:tcBorders>
              <w:bottom w:val="single" w:sz="12" w:space="0" w:color="auto"/>
            </w:tcBorders>
            <w:shd w:val="clear" w:color="auto" w:fill="auto"/>
          </w:tcPr>
          <w:p w14:paraId="4FC34315" w14:textId="36BE3DAA" w:rsidR="00FA5224" w:rsidRPr="00D72219" w:rsidRDefault="00274F1F" w:rsidP="00FA1961">
            <w:pPr>
              <w:pStyle w:val="Tabletext"/>
            </w:pPr>
            <w:r>
              <w:t>1 January 2023</w:t>
            </w:r>
          </w:p>
        </w:tc>
      </w:tr>
    </w:tbl>
    <w:p w14:paraId="144FF9A0" w14:textId="77777777" w:rsidR="0048364F" w:rsidRPr="00D72219" w:rsidRDefault="00201D27" w:rsidP="00FA1961">
      <w:pPr>
        <w:pStyle w:val="notetext"/>
      </w:pPr>
      <w:r w:rsidRPr="00D72219">
        <w:t>Note:</w:t>
      </w:r>
      <w:r w:rsidRPr="00D72219">
        <w:tab/>
        <w:t>This table relates only to the provisions of this Act as originally enacted. It will not be amended to deal with any later amendments of this Act.</w:t>
      </w:r>
    </w:p>
    <w:p w14:paraId="5B281F3A" w14:textId="77777777" w:rsidR="0048364F" w:rsidRPr="00D72219" w:rsidRDefault="0048364F" w:rsidP="00FA1961">
      <w:pPr>
        <w:pStyle w:val="subsection"/>
      </w:pPr>
      <w:r w:rsidRPr="00D72219">
        <w:tab/>
        <w:t>(2)</w:t>
      </w:r>
      <w:r w:rsidRPr="00D72219">
        <w:tab/>
      </w:r>
      <w:r w:rsidR="00201D27" w:rsidRPr="00D72219">
        <w:t xml:space="preserve">Any information in </w:t>
      </w:r>
      <w:r w:rsidR="00877D48" w:rsidRPr="00D72219">
        <w:t>c</w:t>
      </w:r>
      <w:r w:rsidR="00201D27" w:rsidRPr="00D72219">
        <w:t>olumn 3 of the table is not part of this Act. Information may be inserted in this column, or information in it may be edited, in any published version of this Act.</w:t>
      </w:r>
    </w:p>
    <w:p w14:paraId="2D42E570" w14:textId="77777777" w:rsidR="0048364F" w:rsidRPr="00D72219" w:rsidRDefault="0048364F" w:rsidP="00FA1961">
      <w:pPr>
        <w:pStyle w:val="ActHead5"/>
      </w:pPr>
      <w:bookmarkStart w:id="4" w:name="_Toc121823440"/>
      <w:r w:rsidRPr="00186387">
        <w:rPr>
          <w:rStyle w:val="CharSectno"/>
        </w:rPr>
        <w:t>3</w:t>
      </w:r>
      <w:r w:rsidRPr="00D72219">
        <w:t xml:space="preserve">  Schedules</w:t>
      </w:r>
      <w:bookmarkEnd w:id="4"/>
    </w:p>
    <w:p w14:paraId="7A68CCB4" w14:textId="77777777" w:rsidR="0048364F" w:rsidRPr="00D72219" w:rsidRDefault="0048364F" w:rsidP="00FA1961">
      <w:pPr>
        <w:pStyle w:val="subsection"/>
      </w:pPr>
      <w:r w:rsidRPr="00D72219">
        <w:tab/>
      </w:r>
      <w:r w:rsidRPr="00D72219">
        <w:tab/>
      </w:r>
      <w:r w:rsidR="00202618" w:rsidRPr="00D72219">
        <w:t>Legislation that is specified in a Schedule to this Act is amended or repealed as set out in the applicable items in the Schedule concerned, and any other item in a Schedule to this Act has effect according to its terms.</w:t>
      </w:r>
    </w:p>
    <w:p w14:paraId="21821F7C" w14:textId="77777777" w:rsidR="00526893" w:rsidRPr="00D72219" w:rsidRDefault="00A53C0D" w:rsidP="00FA1961">
      <w:pPr>
        <w:pStyle w:val="ActHead6"/>
        <w:pageBreakBefore/>
      </w:pPr>
      <w:bookmarkStart w:id="5" w:name="_Toc121823441"/>
      <w:r w:rsidRPr="00186387">
        <w:rPr>
          <w:rStyle w:val="CharAmSchNo"/>
        </w:rPr>
        <w:lastRenderedPageBreak/>
        <w:t>Schedule 1</w:t>
      </w:r>
      <w:r w:rsidR="00526893" w:rsidRPr="00D72219">
        <w:t>—</w:t>
      </w:r>
      <w:r w:rsidR="00526893" w:rsidRPr="00186387">
        <w:rPr>
          <w:rStyle w:val="CharAmSchText"/>
        </w:rPr>
        <w:t>Assisting businesses to meet their record</w:t>
      </w:r>
      <w:r w:rsidR="00FA1961" w:rsidRPr="00186387">
        <w:rPr>
          <w:rStyle w:val="CharAmSchText"/>
        </w:rPr>
        <w:noBreakHyphen/>
      </w:r>
      <w:r w:rsidR="00526893" w:rsidRPr="00186387">
        <w:rPr>
          <w:rStyle w:val="CharAmSchText"/>
        </w:rPr>
        <w:t>keeping obligations</w:t>
      </w:r>
      <w:bookmarkEnd w:id="5"/>
    </w:p>
    <w:p w14:paraId="17FEA8E6" w14:textId="77777777" w:rsidR="00526893" w:rsidRPr="00D72219" w:rsidRDefault="00526893" w:rsidP="00FA1961">
      <w:pPr>
        <w:pStyle w:val="ActHead7"/>
      </w:pPr>
      <w:bookmarkStart w:id="6" w:name="_Toc121823442"/>
      <w:r w:rsidRPr="00186387">
        <w:rPr>
          <w:rStyle w:val="CharAmPartNo"/>
        </w:rPr>
        <w:t>Part 1</w:t>
      </w:r>
      <w:r w:rsidRPr="00D72219">
        <w:t>—</w:t>
      </w:r>
      <w:r w:rsidRPr="00186387">
        <w:rPr>
          <w:rStyle w:val="CharAmPartText"/>
        </w:rPr>
        <w:t>Main amendments</w:t>
      </w:r>
      <w:bookmarkEnd w:id="6"/>
    </w:p>
    <w:p w14:paraId="1FA232A8" w14:textId="77777777" w:rsidR="00526893" w:rsidRPr="00D72219" w:rsidRDefault="00526893" w:rsidP="00FA1961">
      <w:pPr>
        <w:pStyle w:val="ActHead9"/>
        <w:rPr>
          <w:i w:val="0"/>
        </w:rPr>
      </w:pPr>
      <w:bookmarkStart w:id="7" w:name="_Toc121823443"/>
      <w:r w:rsidRPr="00D72219">
        <w:t>Taxation Administration Act 1953</w:t>
      </w:r>
      <w:bookmarkEnd w:id="7"/>
    </w:p>
    <w:p w14:paraId="2C7E2C3A" w14:textId="77777777" w:rsidR="00526893" w:rsidRPr="00D72219" w:rsidRDefault="00526893" w:rsidP="00FA1961">
      <w:pPr>
        <w:pStyle w:val="ItemHead"/>
      </w:pPr>
      <w:r w:rsidRPr="00D72219">
        <w:t>1  Paragraph 288</w:t>
      </w:r>
      <w:r w:rsidR="00FA1961">
        <w:noBreakHyphen/>
      </w:r>
      <w:r w:rsidRPr="00D72219">
        <w:t xml:space="preserve">25(2)(b) in </w:t>
      </w:r>
      <w:r w:rsidR="00A53C0D" w:rsidRPr="00D72219">
        <w:t>Schedule 1</w:t>
      </w:r>
    </w:p>
    <w:p w14:paraId="7F7374B3" w14:textId="77777777" w:rsidR="00526893" w:rsidRPr="00D72219" w:rsidRDefault="00526893" w:rsidP="00FA1961">
      <w:pPr>
        <w:pStyle w:val="Item"/>
      </w:pPr>
      <w:r w:rsidRPr="00D72219">
        <w:t>Omit “expenses).”, substitute “expenses); or”.</w:t>
      </w:r>
    </w:p>
    <w:p w14:paraId="0B50E9BF" w14:textId="77777777" w:rsidR="00526893" w:rsidRPr="00D72219" w:rsidRDefault="00526893" w:rsidP="00FA1961">
      <w:pPr>
        <w:pStyle w:val="ItemHead"/>
      </w:pPr>
      <w:r w:rsidRPr="00D72219">
        <w:t>2  After paragraph 288</w:t>
      </w:r>
      <w:r w:rsidR="00FA1961">
        <w:noBreakHyphen/>
      </w:r>
      <w:r w:rsidRPr="00D72219">
        <w:t xml:space="preserve">25(2)(b) in </w:t>
      </w:r>
      <w:r w:rsidR="00A53C0D" w:rsidRPr="00D72219">
        <w:t>Schedule 1</w:t>
      </w:r>
    </w:p>
    <w:p w14:paraId="3A23FB76" w14:textId="77777777" w:rsidR="00526893" w:rsidRPr="00D72219" w:rsidRDefault="00526893" w:rsidP="00FA1961">
      <w:pPr>
        <w:pStyle w:val="Item"/>
      </w:pPr>
      <w:r w:rsidRPr="00D72219">
        <w:t>Insert:</w:t>
      </w:r>
    </w:p>
    <w:p w14:paraId="1172A4C1" w14:textId="77777777" w:rsidR="00526893" w:rsidRPr="00D72219" w:rsidRDefault="00526893" w:rsidP="00FA1961">
      <w:pPr>
        <w:pStyle w:val="paragraph"/>
      </w:pPr>
      <w:r w:rsidRPr="00D72219">
        <w:tab/>
        <w:t>(c)</w:t>
      </w:r>
      <w:r w:rsidRPr="00D72219">
        <w:tab/>
        <w:t xml:space="preserve">if you are given a </w:t>
      </w:r>
      <w:r w:rsidR="00FA1961" w:rsidRPr="00FA1961">
        <w:rPr>
          <w:position w:val="6"/>
          <w:sz w:val="16"/>
        </w:rPr>
        <w:t>*</w:t>
      </w:r>
      <w:r w:rsidRPr="00D72219">
        <w:t>tax</w:t>
      </w:r>
      <w:r w:rsidR="00FA1961">
        <w:noBreakHyphen/>
      </w:r>
      <w:r w:rsidRPr="00D72219">
        <w:t>records education direction—documents to which a record</w:t>
      </w:r>
      <w:r w:rsidR="00FA1961">
        <w:noBreakHyphen/>
      </w:r>
      <w:r w:rsidRPr="00D72219">
        <w:t>keeping failure specified in the direction relates, unless you have not complied with the direction.</w:t>
      </w:r>
    </w:p>
    <w:p w14:paraId="76272D24" w14:textId="77777777" w:rsidR="00526893" w:rsidRPr="00D72219" w:rsidRDefault="00526893" w:rsidP="00FA1961">
      <w:pPr>
        <w:pStyle w:val="notetext"/>
      </w:pPr>
      <w:r w:rsidRPr="00D72219">
        <w:t>Note 1:</w:t>
      </w:r>
      <w:r w:rsidRPr="00D72219">
        <w:tab/>
        <w:t>For paragraph (c):</w:t>
      </w:r>
    </w:p>
    <w:p w14:paraId="57FBC4A6" w14:textId="77777777" w:rsidR="00526893" w:rsidRPr="00D72219" w:rsidRDefault="00526893" w:rsidP="00FA1961">
      <w:pPr>
        <w:pStyle w:val="notepara"/>
      </w:pPr>
      <w:r w:rsidRPr="00D72219">
        <w:t>(a)</w:t>
      </w:r>
      <w:r w:rsidRPr="00D72219">
        <w:tab/>
        <w:t>for tax</w:t>
      </w:r>
      <w:r w:rsidR="00FA1961">
        <w:noBreakHyphen/>
      </w:r>
      <w:r w:rsidRPr="00D72219">
        <w:t>records education directions, see section 384</w:t>
      </w:r>
      <w:r w:rsidR="00FA1961">
        <w:noBreakHyphen/>
      </w:r>
      <w:r w:rsidRPr="00D72219">
        <w:t>12; and</w:t>
      </w:r>
    </w:p>
    <w:p w14:paraId="70B3F6D5" w14:textId="77777777" w:rsidR="00526893" w:rsidRPr="00D72219" w:rsidRDefault="00526893" w:rsidP="00FA1961">
      <w:pPr>
        <w:pStyle w:val="notepara"/>
      </w:pPr>
      <w:r w:rsidRPr="00D72219">
        <w:t>(b)</w:t>
      </w:r>
      <w:r w:rsidRPr="00D72219">
        <w:tab/>
        <w:t>for whether you have complied with the direction, see subsection 384</w:t>
      </w:r>
      <w:r w:rsidR="00FA1961">
        <w:noBreakHyphen/>
      </w:r>
      <w:r w:rsidRPr="00D72219">
        <w:t>15(3).</w:t>
      </w:r>
    </w:p>
    <w:p w14:paraId="4311441D" w14:textId="77777777" w:rsidR="00526893" w:rsidRPr="00D72219" w:rsidRDefault="00526893" w:rsidP="00FA1961">
      <w:pPr>
        <w:pStyle w:val="ItemHead"/>
      </w:pPr>
      <w:r w:rsidRPr="00D72219">
        <w:t>3  Section 288</w:t>
      </w:r>
      <w:r w:rsidR="00FA1961">
        <w:noBreakHyphen/>
      </w:r>
      <w:r w:rsidRPr="00D72219">
        <w:t xml:space="preserve">25 (note) in </w:t>
      </w:r>
      <w:r w:rsidR="00A53C0D" w:rsidRPr="00D72219">
        <w:t>Schedule 1</w:t>
      </w:r>
    </w:p>
    <w:p w14:paraId="086ED465" w14:textId="77777777" w:rsidR="00526893" w:rsidRPr="00D72219" w:rsidRDefault="00526893" w:rsidP="00FA1961">
      <w:pPr>
        <w:pStyle w:val="Item"/>
      </w:pPr>
      <w:r w:rsidRPr="00D72219">
        <w:t>Omit “Note”, substitute “Note 2”.</w:t>
      </w:r>
    </w:p>
    <w:p w14:paraId="1ED6E196" w14:textId="77777777" w:rsidR="00526893" w:rsidRPr="00D72219" w:rsidRDefault="00526893" w:rsidP="00FA1961">
      <w:pPr>
        <w:pStyle w:val="ItemHead"/>
      </w:pPr>
      <w:r w:rsidRPr="00D72219">
        <w:t>4  Section 384</w:t>
      </w:r>
      <w:r w:rsidR="00FA1961">
        <w:noBreakHyphen/>
      </w:r>
      <w:r w:rsidRPr="00D72219">
        <w:t xml:space="preserve">10 in </w:t>
      </w:r>
      <w:r w:rsidR="00A53C0D" w:rsidRPr="00D72219">
        <w:t>Schedule 1</w:t>
      </w:r>
      <w:r w:rsidRPr="00D72219">
        <w:t xml:space="preserve"> (heading)</w:t>
      </w:r>
    </w:p>
    <w:p w14:paraId="3499087E" w14:textId="77777777" w:rsidR="00526893" w:rsidRPr="00D72219" w:rsidRDefault="00526893" w:rsidP="00FA1961">
      <w:pPr>
        <w:pStyle w:val="Item"/>
      </w:pPr>
      <w:r w:rsidRPr="00D72219">
        <w:t>Repeal the heading, substitute:</w:t>
      </w:r>
    </w:p>
    <w:p w14:paraId="6DE78ACF" w14:textId="77777777" w:rsidR="00526893" w:rsidRPr="00D72219" w:rsidRDefault="00526893" w:rsidP="00FA1961">
      <w:pPr>
        <w:pStyle w:val="ActHead5"/>
      </w:pPr>
      <w:bookmarkStart w:id="8" w:name="_Toc121823444"/>
      <w:r w:rsidRPr="00186387">
        <w:rPr>
          <w:rStyle w:val="CharSectno"/>
        </w:rPr>
        <w:t>384</w:t>
      </w:r>
      <w:r w:rsidR="00FA1961" w:rsidRPr="00186387">
        <w:rPr>
          <w:rStyle w:val="CharSectno"/>
        </w:rPr>
        <w:noBreakHyphen/>
      </w:r>
      <w:r w:rsidRPr="00186387">
        <w:rPr>
          <w:rStyle w:val="CharSectno"/>
        </w:rPr>
        <w:t>10</w:t>
      </w:r>
      <w:r w:rsidRPr="00D72219">
        <w:t xml:space="preserve">  When a </w:t>
      </w:r>
      <w:r w:rsidRPr="00D72219">
        <w:rPr>
          <w:rFonts w:cstheme="minorHAnsi"/>
        </w:rPr>
        <w:t xml:space="preserve">superannuation guarantee </w:t>
      </w:r>
      <w:r w:rsidRPr="00D72219">
        <w:t>education direction may be given</w:t>
      </w:r>
      <w:bookmarkEnd w:id="8"/>
    </w:p>
    <w:p w14:paraId="66C51A83" w14:textId="77777777" w:rsidR="00526893" w:rsidRPr="00D72219" w:rsidRDefault="00526893" w:rsidP="00FA1961">
      <w:pPr>
        <w:pStyle w:val="ItemHead"/>
      </w:pPr>
      <w:r w:rsidRPr="00D72219">
        <w:t>5  Subsection 384</w:t>
      </w:r>
      <w:r w:rsidR="00FA1961">
        <w:noBreakHyphen/>
      </w:r>
      <w:r w:rsidRPr="00D72219">
        <w:t xml:space="preserve">10(1) in </w:t>
      </w:r>
      <w:r w:rsidR="00A53C0D" w:rsidRPr="00D72219">
        <w:t>Schedule 1</w:t>
      </w:r>
    </w:p>
    <w:p w14:paraId="32970269" w14:textId="77777777" w:rsidR="00526893" w:rsidRPr="00D72219" w:rsidRDefault="00526893" w:rsidP="00FA1961">
      <w:pPr>
        <w:pStyle w:val="Item"/>
      </w:pPr>
      <w:r w:rsidRPr="00D72219">
        <w:t>Omit “This section applies to you, and the Commissioner may give you an education direction under section 384</w:t>
      </w:r>
      <w:r w:rsidR="00FA1961">
        <w:noBreakHyphen/>
      </w:r>
      <w:r w:rsidRPr="00D72219">
        <w:t xml:space="preserve">15,”, substitute “The Commissioner may give you a written direction (a </w:t>
      </w:r>
      <w:r w:rsidRPr="00D72219">
        <w:rPr>
          <w:rFonts w:cstheme="minorHAnsi"/>
          <w:b/>
          <w:i/>
        </w:rPr>
        <w:t>superannuation guarantee</w:t>
      </w:r>
      <w:r w:rsidRPr="00D72219">
        <w:rPr>
          <w:rFonts w:cstheme="minorHAnsi"/>
        </w:rPr>
        <w:t xml:space="preserve"> </w:t>
      </w:r>
      <w:r w:rsidRPr="00D72219">
        <w:rPr>
          <w:b/>
          <w:i/>
        </w:rPr>
        <w:t>education direction</w:t>
      </w:r>
      <w:r w:rsidRPr="00D72219">
        <w:t>)”.</w:t>
      </w:r>
    </w:p>
    <w:p w14:paraId="6644426B" w14:textId="77777777" w:rsidR="00526893" w:rsidRPr="00D72219" w:rsidRDefault="00526893" w:rsidP="00FA1961">
      <w:pPr>
        <w:pStyle w:val="ItemHead"/>
      </w:pPr>
      <w:r w:rsidRPr="00D72219">
        <w:lastRenderedPageBreak/>
        <w:t>6  Subsection 384</w:t>
      </w:r>
      <w:r w:rsidR="00FA1961">
        <w:noBreakHyphen/>
      </w:r>
      <w:r w:rsidRPr="00D72219">
        <w:t xml:space="preserve">10(1) in </w:t>
      </w:r>
      <w:r w:rsidR="00A53C0D" w:rsidRPr="00D72219">
        <w:t>Schedule 1</w:t>
      </w:r>
      <w:r w:rsidRPr="00D72219">
        <w:t xml:space="preserve"> (table items 2, 3 and 4)</w:t>
      </w:r>
    </w:p>
    <w:p w14:paraId="63B4FFA0" w14:textId="77777777" w:rsidR="00526893" w:rsidRPr="00D72219" w:rsidRDefault="00526893" w:rsidP="00FA1961">
      <w:pPr>
        <w:pStyle w:val="Item"/>
      </w:pPr>
      <w:r w:rsidRPr="00D72219">
        <w:t>Repeal the items, substitute: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375"/>
      </w:tblGrid>
      <w:tr w:rsidR="00526893" w:rsidRPr="00D72219" w14:paraId="080FB9A6" w14:textId="77777777" w:rsidTr="009F27F7">
        <w:tc>
          <w:tcPr>
            <w:tcW w:w="714" w:type="dxa"/>
            <w:tcBorders>
              <w:top w:val="nil"/>
            </w:tcBorders>
            <w:shd w:val="clear" w:color="auto" w:fill="auto"/>
          </w:tcPr>
          <w:p w14:paraId="31BF8786" w14:textId="77777777" w:rsidR="00526893" w:rsidRPr="00D72219" w:rsidRDefault="00526893" w:rsidP="00FA1961">
            <w:pPr>
              <w:pStyle w:val="Tabletext"/>
            </w:pPr>
            <w:r w:rsidRPr="00D72219">
              <w:t>2</w:t>
            </w:r>
          </w:p>
        </w:tc>
        <w:tc>
          <w:tcPr>
            <w:tcW w:w="6375" w:type="dxa"/>
            <w:tcBorders>
              <w:top w:val="nil"/>
            </w:tcBorders>
            <w:shd w:val="clear" w:color="auto" w:fill="auto"/>
          </w:tcPr>
          <w:p w14:paraId="1BBEF6D3" w14:textId="77777777" w:rsidR="00526893" w:rsidRPr="00D72219" w:rsidRDefault="00526893" w:rsidP="00FA1961">
            <w:pPr>
              <w:pStyle w:val="Tabletext"/>
            </w:pPr>
            <w:r w:rsidRPr="00D72219">
              <w:t xml:space="preserve">You fail to comply with an obligation to give a statement or information to the Commissioner under the </w:t>
            </w:r>
            <w:r w:rsidRPr="00D72219">
              <w:rPr>
                <w:i/>
              </w:rPr>
              <w:t>Superannuation Guarantee (Administration) Act 1992</w:t>
            </w:r>
            <w:r w:rsidRPr="00D72219">
              <w:t>.</w:t>
            </w:r>
          </w:p>
        </w:tc>
      </w:tr>
      <w:tr w:rsidR="00526893" w:rsidRPr="00D72219" w14:paraId="1A243E00" w14:textId="77777777" w:rsidTr="009F27F7">
        <w:tc>
          <w:tcPr>
            <w:tcW w:w="714" w:type="dxa"/>
            <w:tcBorders>
              <w:bottom w:val="single" w:sz="2" w:space="0" w:color="auto"/>
            </w:tcBorders>
            <w:shd w:val="clear" w:color="auto" w:fill="auto"/>
          </w:tcPr>
          <w:p w14:paraId="5E51C33C" w14:textId="77777777" w:rsidR="00526893" w:rsidRPr="00D72219" w:rsidRDefault="00526893" w:rsidP="00FA1961">
            <w:pPr>
              <w:pStyle w:val="Tabletext"/>
            </w:pPr>
            <w:r w:rsidRPr="00D72219">
              <w:t>3</w:t>
            </w:r>
          </w:p>
        </w:tc>
        <w:tc>
          <w:tcPr>
            <w:tcW w:w="6375" w:type="dxa"/>
            <w:tcBorders>
              <w:bottom w:val="single" w:sz="2" w:space="0" w:color="auto"/>
            </w:tcBorders>
            <w:shd w:val="clear" w:color="auto" w:fill="auto"/>
          </w:tcPr>
          <w:p w14:paraId="01BBBBE7" w14:textId="77777777" w:rsidR="00526893" w:rsidRPr="00D72219" w:rsidRDefault="00526893" w:rsidP="00FA1961">
            <w:pPr>
              <w:pStyle w:val="Tabletext"/>
            </w:pPr>
            <w:r w:rsidRPr="00D72219">
              <w:t xml:space="preserve">You fail to comply with an obligation to keep records under the </w:t>
            </w:r>
            <w:r w:rsidRPr="00D72219">
              <w:rPr>
                <w:i/>
              </w:rPr>
              <w:t>Superannuation Guarantee (Administration) Act 1992</w:t>
            </w:r>
            <w:r w:rsidRPr="00D72219">
              <w:t>.</w:t>
            </w:r>
          </w:p>
        </w:tc>
      </w:tr>
      <w:tr w:rsidR="00526893" w:rsidRPr="00D72219" w14:paraId="1458D762" w14:textId="77777777" w:rsidTr="009F27F7">
        <w:tc>
          <w:tcPr>
            <w:tcW w:w="714" w:type="dxa"/>
            <w:tcBorders>
              <w:top w:val="single" w:sz="2" w:space="0" w:color="auto"/>
              <w:bottom w:val="nil"/>
            </w:tcBorders>
            <w:shd w:val="clear" w:color="auto" w:fill="auto"/>
          </w:tcPr>
          <w:p w14:paraId="7B6B3880" w14:textId="77777777" w:rsidR="00526893" w:rsidRPr="00D72219" w:rsidRDefault="00526893" w:rsidP="00FA1961">
            <w:pPr>
              <w:pStyle w:val="Tabletext"/>
            </w:pPr>
            <w:r w:rsidRPr="00D72219">
              <w:t>4</w:t>
            </w:r>
          </w:p>
        </w:tc>
        <w:tc>
          <w:tcPr>
            <w:tcW w:w="6375" w:type="dxa"/>
            <w:tcBorders>
              <w:top w:val="single" w:sz="2" w:space="0" w:color="auto"/>
              <w:bottom w:val="nil"/>
            </w:tcBorders>
            <w:shd w:val="clear" w:color="auto" w:fill="auto"/>
          </w:tcPr>
          <w:p w14:paraId="5B6387AD" w14:textId="77777777" w:rsidR="00526893" w:rsidRPr="00D72219" w:rsidRDefault="00526893" w:rsidP="00FA1961">
            <w:pPr>
              <w:pStyle w:val="Tabletext"/>
            </w:pPr>
            <w:r w:rsidRPr="00D72219">
              <w:t xml:space="preserve">You fail to comply with an obligation under this Act that relates to the </w:t>
            </w:r>
            <w:r w:rsidRPr="00D72219">
              <w:rPr>
                <w:i/>
              </w:rPr>
              <w:t>Superannuation Guarantee (Administration) Act 1992</w:t>
            </w:r>
            <w:r w:rsidRPr="00D72219">
              <w:t>.</w:t>
            </w:r>
          </w:p>
        </w:tc>
      </w:tr>
    </w:tbl>
    <w:p w14:paraId="2F4B94C8" w14:textId="77777777" w:rsidR="00526893" w:rsidRPr="00D72219" w:rsidRDefault="00526893" w:rsidP="00FA1961">
      <w:pPr>
        <w:pStyle w:val="ItemHead"/>
      </w:pPr>
      <w:r w:rsidRPr="00D72219">
        <w:t>7  At the end of subsection 384</w:t>
      </w:r>
      <w:r w:rsidR="00FA1961">
        <w:noBreakHyphen/>
      </w:r>
      <w:r w:rsidRPr="00D72219">
        <w:t xml:space="preserve">10(1) in </w:t>
      </w:r>
      <w:r w:rsidR="00A53C0D" w:rsidRPr="00D72219">
        <w:t>Schedule 1</w:t>
      </w:r>
    </w:p>
    <w:p w14:paraId="01978FC2" w14:textId="77777777" w:rsidR="00526893" w:rsidRPr="00D72219" w:rsidRDefault="00526893" w:rsidP="00FA1961">
      <w:pPr>
        <w:pStyle w:val="Item"/>
      </w:pPr>
      <w:r w:rsidRPr="00D72219">
        <w:t>Add:</w:t>
      </w:r>
    </w:p>
    <w:p w14:paraId="2E72A373" w14:textId="77777777" w:rsidR="00526893" w:rsidRPr="00D72219" w:rsidRDefault="00526893" w:rsidP="00FA1961">
      <w:pPr>
        <w:pStyle w:val="notetext"/>
      </w:pPr>
      <w:r w:rsidRPr="00D72219">
        <w:t>Note:</w:t>
      </w:r>
      <w:r w:rsidRPr="00D72219">
        <w:tab/>
        <w:t>For the requirements in the direction, see subsection 384</w:t>
      </w:r>
      <w:r w:rsidR="00FA1961">
        <w:noBreakHyphen/>
      </w:r>
      <w:r w:rsidRPr="00D72219">
        <w:t>15(1).</w:t>
      </w:r>
    </w:p>
    <w:p w14:paraId="7EF53F6D" w14:textId="77777777" w:rsidR="00526893" w:rsidRPr="00D72219" w:rsidRDefault="00526893" w:rsidP="00FA1961">
      <w:pPr>
        <w:pStyle w:val="ItemHead"/>
      </w:pPr>
      <w:r w:rsidRPr="00D72219">
        <w:t>8  Subsection 384</w:t>
      </w:r>
      <w:r w:rsidR="00FA1961">
        <w:noBreakHyphen/>
      </w:r>
      <w:r w:rsidRPr="00D72219">
        <w:t xml:space="preserve">10(3) in </w:t>
      </w:r>
      <w:r w:rsidR="00A53C0D" w:rsidRPr="00D72219">
        <w:t>Schedule 1</w:t>
      </w:r>
    </w:p>
    <w:p w14:paraId="218F3D56" w14:textId="77777777" w:rsidR="00526893" w:rsidRPr="00D72219" w:rsidRDefault="00526893" w:rsidP="00FA1961">
      <w:pPr>
        <w:pStyle w:val="Item"/>
      </w:pPr>
      <w:r w:rsidRPr="00D72219">
        <w:t>Repeal the subsection.</w:t>
      </w:r>
    </w:p>
    <w:p w14:paraId="0F30CA5C" w14:textId="77777777" w:rsidR="00526893" w:rsidRPr="00D72219" w:rsidRDefault="00526893" w:rsidP="00FA1961">
      <w:pPr>
        <w:pStyle w:val="ItemHead"/>
      </w:pPr>
      <w:r w:rsidRPr="00D72219">
        <w:t>9  After section 384</w:t>
      </w:r>
      <w:r w:rsidR="00FA1961">
        <w:noBreakHyphen/>
      </w:r>
      <w:r w:rsidRPr="00D72219">
        <w:t xml:space="preserve">10 in </w:t>
      </w:r>
      <w:r w:rsidR="00A53C0D" w:rsidRPr="00D72219">
        <w:t>Schedule 1</w:t>
      </w:r>
    </w:p>
    <w:p w14:paraId="5DCFF526" w14:textId="77777777" w:rsidR="00526893" w:rsidRPr="00D72219" w:rsidRDefault="00526893" w:rsidP="00FA1961">
      <w:pPr>
        <w:pStyle w:val="Item"/>
      </w:pPr>
      <w:r w:rsidRPr="00D72219">
        <w:t>Insert:</w:t>
      </w:r>
    </w:p>
    <w:p w14:paraId="0DFCA8D2" w14:textId="77777777" w:rsidR="00526893" w:rsidRPr="00D72219" w:rsidRDefault="00526893" w:rsidP="00FA1961">
      <w:pPr>
        <w:pStyle w:val="ActHead5"/>
      </w:pPr>
      <w:bookmarkStart w:id="9" w:name="_Toc121823445"/>
      <w:r w:rsidRPr="00186387">
        <w:rPr>
          <w:rStyle w:val="CharSectno"/>
        </w:rPr>
        <w:t>384</w:t>
      </w:r>
      <w:r w:rsidR="00FA1961" w:rsidRPr="00186387">
        <w:rPr>
          <w:rStyle w:val="CharSectno"/>
        </w:rPr>
        <w:noBreakHyphen/>
      </w:r>
      <w:r w:rsidRPr="00186387">
        <w:rPr>
          <w:rStyle w:val="CharSectno"/>
        </w:rPr>
        <w:t>12</w:t>
      </w:r>
      <w:r w:rsidRPr="00D72219">
        <w:t xml:space="preserve">  When a tax</w:t>
      </w:r>
      <w:r w:rsidR="00FA1961">
        <w:noBreakHyphen/>
      </w:r>
      <w:r w:rsidRPr="00D72219">
        <w:t>records education direction may be given</w:t>
      </w:r>
      <w:bookmarkEnd w:id="9"/>
    </w:p>
    <w:p w14:paraId="30E536FD" w14:textId="77777777" w:rsidR="00526893" w:rsidRPr="00D72219" w:rsidRDefault="00526893" w:rsidP="00FA1961">
      <w:pPr>
        <w:pStyle w:val="subsection"/>
      </w:pPr>
      <w:r w:rsidRPr="00D72219">
        <w:tab/>
        <w:t>(1)</w:t>
      </w:r>
      <w:r w:rsidRPr="00D72219">
        <w:tab/>
        <w:t xml:space="preserve">The Commissioner may give you a written direction (a </w:t>
      </w:r>
      <w:r w:rsidRPr="00D72219">
        <w:rPr>
          <w:b/>
          <w:i/>
        </w:rPr>
        <w:t>tax</w:t>
      </w:r>
      <w:r w:rsidR="00FA1961">
        <w:rPr>
          <w:b/>
          <w:i/>
        </w:rPr>
        <w:noBreakHyphen/>
      </w:r>
      <w:r w:rsidRPr="00D72219">
        <w:rPr>
          <w:b/>
          <w:i/>
        </w:rPr>
        <w:t>records education direction</w:t>
      </w:r>
      <w:r w:rsidRPr="00D72219">
        <w:t>) if the Commissioner reasonably believes you have failed, at a specified time or for a specified period, to comply with one or more specified record</w:t>
      </w:r>
      <w:r w:rsidR="00FA1961">
        <w:noBreakHyphen/>
      </w:r>
      <w:r w:rsidRPr="00D72219">
        <w:t>keeping obligations under a taxation law that:</w:t>
      </w:r>
    </w:p>
    <w:p w14:paraId="647B5250" w14:textId="77777777" w:rsidR="00526893" w:rsidRPr="00D72219" w:rsidRDefault="00526893" w:rsidP="00FA1961">
      <w:pPr>
        <w:pStyle w:val="paragraph"/>
      </w:pPr>
      <w:r w:rsidRPr="00D72219">
        <w:tab/>
        <w:t>(a)</w:t>
      </w:r>
      <w:r w:rsidRPr="00D72219">
        <w:tab/>
        <w:t>is not set out in paragraph 288</w:t>
      </w:r>
      <w:r w:rsidR="00FA1961">
        <w:noBreakHyphen/>
      </w:r>
      <w:r w:rsidRPr="00D72219">
        <w:t>25(2)(a) or (b); and</w:t>
      </w:r>
    </w:p>
    <w:p w14:paraId="6A11AF10" w14:textId="77777777" w:rsidR="00526893" w:rsidRPr="00D72219" w:rsidRDefault="00526893" w:rsidP="00FA1961">
      <w:pPr>
        <w:pStyle w:val="paragraph"/>
      </w:pPr>
      <w:r w:rsidRPr="00D72219">
        <w:tab/>
        <w:t>(b)</w:t>
      </w:r>
      <w:r w:rsidRPr="00D72219">
        <w:tab/>
        <w:t xml:space="preserve">is not the </w:t>
      </w:r>
      <w:r w:rsidRPr="00D72219">
        <w:rPr>
          <w:i/>
        </w:rPr>
        <w:t>Superannuation Guarantee (Administration) Act 1992</w:t>
      </w:r>
      <w:r w:rsidRPr="00D72219">
        <w:t>.</w:t>
      </w:r>
    </w:p>
    <w:p w14:paraId="4375D726" w14:textId="77777777" w:rsidR="00526893" w:rsidRPr="00D72219" w:rsidRDefault="00526893" w:rsidP="00FA1961">
      <w:pPr>
        <w:pStyle w:val="notetext"/>
      </w:pPr>
      <w:r w:rsidRPr="00D72219">
        <w:t>Note:</w:t>
      </w:r>
      <w:r w:rsidRPr="00D72219">
        <w:tab/>
        <w:t>For the requirements in the direction, see subsection 384</w:t>
      </w:r>
      <w:r w:rsidR="00FA1961">
        <w:noBreakHyphen/>
      </w:r>
      <w:r w:rsidRPr="00D72219">
        <w:t>15(2).</w:t>
      </w:r>
    </w:p>
    <w:p w14:paraId="1ACB9A95" w14:textId="77777777" w:rsidR="00526893" w:rsidRPr="00D72219" w:rsidRDefault="00526893" w:rsidP="00FA1961">
      <w:pPr>
        <w:pStyle w:val="subsection"/>
      </w:pPr>
      <w:r w:rsidRPr="00D72219">
        <w:tab/>
        <w:t>(2)</w:t>
      </w:r>
      <w:r w:rsidRPr="00D72219">
        <w:tab/>
        <w:t xml:space="preserve">However, the Commissioner must not give you a </w:t>
      </w:r>
      <w:r w:rsidR="00FA1961" w:rsidRPr="00FA1961">
        <w:rPr>
          <w:position w:val="6"/>
          <w:sz w:val="16"/>
        </w:rPr>
        <w:t>*</w:t>
      </w:r>
      <w:r w:rsidRPr="00D72219">
        <w:t>tax</w:t>
      </w:r>
      <w:r w:rsidR="00FA1961">
        <w:noBreakHyphen/>
      </w:r>
      <w:r w:rsidRPr="00D72219">
        <w:t>records education direction if the Commissioner reasonably believes:</w:t>
      </w:r>
    </w:p>
    <w:p w14:paraId="0FF60E70" w14:textId="77777777" w:rsidR="00526893" w:rsidRPr="00D72219" w:rsidRDefault="00526893" w:rsidP="00FA1961">
      <w:pPr>
        <w:pStyle w:val="paragraph"/>
      </w:pPr>
      <w:r w:rsidRPr="00D72219">
        <w:tab/>
        <w:t>(a)</w:t>
      </w:r>
      <w:r w:rsidRPr="00D72219">
        <w:tab/>
        <w:t>you are disengaged from the tax system; or</w:t>
      </w:r>
    </w:p>
    <w:p w14:paraId="6D949D06" w14:textId="77777777" w:rsidR="00526893" w:rsidRPr="00D72219" w:rsidRDefault="00526893" w:rsidP="00FA1961">
      <w:pPr>
        <w:pStyle w:val="paragraph"/>
      </w:pPr>
      <w:r w:rsidRPr="00D72219">
        <w:tab/>
        <w:t>(b)</w:t>
      </w:r>
      <w:r w:rsidRPr="00D72219">
        <w:tab/>
        <w:t>you are deliberately avoiding any of those obligations to keep records.</w:t>
      </w:r>
    </w:p>
    <w:p w14:paraId="7958F42D" w14:textId="77777777" w:rsidR="00526893" w:rsidRPr="00D72219" w:rsidRDefault="00526893" w:rsidP="00FA1961">
      <w:pPr>
        <w:pStyle w:val="ItemHead"/>
      </w:pPr>
      <w:r w:rsidRPr="00D72219">
        <w:lastRenderedPageBreak/>
        <w:t>10  Section 384</w:t>
      </w:r>
      <w:r w:rsidR="00FA1961">
        <w:noBreakHyphen/>
      </w:r>
      <w:r w:rsidRPr="00D72219">
        <w:t xml:space="preserve">15 in </w:t>
      </w:r>
      <w:r w:rsidR="00A53C0D" w:rsidRPr="00D72219">
        <w:t>Schedule 1</w:t>
      </w:r>
    </w:p>
    <w:p w14:paraId="649C4C12" w14:textId="77777777" w:rsidR="00526893" w:rsidRPr="00D72219" w:rsidRDefault="00526893" w:rsidP="00FA1961">
      <w:pPr>
        <w:pStyle w:val="Item"/>
      </w:pPr>
      <w:r w:rsidRPr="00D72219">
        <w:t>Repeal the section, substitute:</w:t>
      </w:r>
    </w:p>
    <w:p w14:paraId="5B1F33C4" w14:textId="77777777" w:rsidR="00526893" w:rsidRPr="00D72219" w:rsidRDefault="00526893" w:rsidP="00FA1961">
      <w:pPr>
        <w:pStyle w:val="ActHead5"/>
      </w:pPr>
      <w:bookmarkStart w:id="10" w:name="_Toc121823446"/>
      <w:r w:rsidRPr="00186387">
        <w:rPr>
          <w:rStyle w:val="CharSectno"/>
        </w:rPr>
        <w:t>384</w:t>
      </w:r>
      <w:r w:rsidR="00FA1961" w:rsidRPr="00186387">
        <w:rPr>
          <w:rStyle w:val="CharSectno"/>
        </w:rPr>
        <w:noBreakHyphen/>
      </w:r>
      <w:r w:rsidRPr="00186387">
        <w:rPr>
          <w:rStyle w:val="CharSectno"/>
        </w:rPr>
        <w:t>15</w:t>
      </w:r>
      <w:r w:rsidRPr="00D72219">
        <w:t xml:space="preserve">  Content of, and matters relating to compliance with, education directions</w:t>
      </w:r>
      <w:bookmarkEnd w:id="10"/>
    </w:p>
    <w:p w14:paraId="5711CF40" w14:textId="77777777" w:rsidR="00526893" w:rsidRPr="00D72219" w:rsidRDefault="00526893" w:rsidP="00FA1961">
      <w:pPr>
        <w:pStyle w:val="subsection"/>
      </w:pPr>
      <w:r w:rsidRPr="00D72219">
        <w:tab/>
        <w:t>(1)</w:t>
      </w:r>
      <w:r w:rsidRPr="00D72219">
        <w:tab/>
        <w:t xml:space="preserve">A </w:t>
      </w:r>
      <w:r w:rsidR="00FA1961" w:rsidRPr="00FA1961">
        <w:rPr>
          <w:position w:val="6"/>
          <w:sz w:val="16"/>
        </w:rPr>
        <w:t>*</w:t>
      </w:r>
      <w:r w:rsidRPr="00D72219">
        <w:t xml:space="preserve">superannuation guarantee education direction, or a </w:t>
      </w:r>
      <w:r w:rsidR="00FA1961" w:rsidRPr="00FA1961">
        <w:rPr>
          <w:position w:val="6"/>
          <w:sz w:val="16"/>
        </w:rPr>
        <w:t>*</w:t>
      </w:r>
      <w:r w:rsidRPr="00D72219">
        <w:t>tax</w:t>
      </w:r>
      <w:r w:rsidR="00FA1961">
        <w:noBreakHyphen/>
      </w:r>
      <w:r w:rsidRPr="00D72219">
        <w:t>records education direction, given to you requires you to:</w:t>
      </w:r>
    </w:p>
    <w:p w14:paraId="6148BD6A" w14:textId="77777777" w:rsidR="00526893" w:rsidRPr="00D72219" w:rsidRDefault="00526893" w:rsidP="00FA1961">
      <w:pPr>
        <w:pStyle w:val="paragraph"/>
      </w:pPr>
      <w:r w:rsidRPr="00D72219">
        <w:tab/>
        <w:t>(a)</w:t>
      </w:r>
      <w:r w:rsidRPr="00D72219">
        <w:tab/>
        <w:t>ensure that any of the following individuals undertakes a specified approved course of education (see section 384</w:t>
      </w:r>
      <w:r w:rsidR="00FA1961">
        <w:noBreakHyphen/>
      </w:r>
      <w:r w:rsidRPr="00D72219">
        <w:t>20):</w:t>
      </w:r>
    </w:p>
    <w:p w14:paraId="3E976C51" w14:textId="77777777" w:rsidR="00526893" w:rsidRPr="00D72219" w:rsidRDefault="00526893" w:rsidP="00FA1961">
      <w:pPr>
        <w:pStyle w:val="paragraphsub"/>
      </w:pPr>
      <w:r w:rsidRPr="00D72219">
        <w:tab/>
        <w:t>(i)</w:t>
      </w:r>
      <w:r w:rsidRPr="00D72219">
        <w:tab/>
        <w:t>if you are an individual—you;</w:t>
      </w:r>
    </w:p>
    <w:p w14:paraId="52232CFA" w14:textId="77777777" w:rsidR="00526893" w:rsidRPr="00D72219" w:rsidRDefault="00526893" w:rsidP="00FA1961">
      <w:pPr>
        <w:pStyle w:val="paragraphsub"/>
      </w:pPr>
      <w:r w:rsidRPr="00D72219">
        <w:tab/>
        <w:t>(ii)</w:t>
      </w:r>
      <w:r w:rsidRPr="00D72219">
        <w:tab/>
        <w:t>an individual who makes, or participates in making, decisions that affect the whole, or a substantial part, of your business; and</w:t>
      </w:r>
    </w:p>
    <w:p w14:paraId="2A814C96" w14:textId="77777777" w:rsidR="00526893" w:rsidRPr="00D72219" w:rsidRDefault="00526893" w:rsidP="00FA1961">
      <w:pPr>
        <w:pStyle w:val="paragraph"/>
      </w:pPr>
      <w:r w:rsidRPr="00D72219">
        <w:tab/>
        <w:t>(b)</w:t>
      </w:r>
      <w:r w:rsidRPr="00D72219">
        <w:tab/>
        <w:t>provide the Commissioner with evidence that the individual has completed the course.</w:t>
      </w:r>
    </w:p>
    <w:p w14:paraId="3D63E132" w14:textId="77777777" w:rsidR="00526893" w:rsidRPr="00D72219" w:rsidRDefault="00526893" w:rsidP="00FA1961">
      <w:pPr>
        <w:pStyle w:val="subsection"/>
      </w:pPr>
      <w:r w:rsidRPr="00D72219">
        <w:tab/>
        <w:t>(2)</w:t>
      </w:r>
      <w:r w:rsidRPr="00D72219">
        <w:tab/>
        <w:t>The direction must specify the period within which you must comply with the direction (which must be a period that is reasonable in the circumstances).</w:t>
      </w:r>
    </w:p>
    <w:p w14:paraId="3BC318AD" w14:textId="77777777" w:rsidR="00526893" w:rsidRPr="00D72219" w:rsidRDefault="00526893" w:rsidP="00FA1961">
      <w:pPr>
        <w:pStyle w:val="notetext"/>
      </w:pPr>
      <w:r w:rsidRPr="00D72219">
        <w:t>Note:</w:t>
      </w:r>
      <w:r w:rsidRPr="00D72219">
        <w:tab/>
        <w:t>The period may be affected by the operation of subsection 384</w:t>
      </w:r>
      <w:r w:rsidR="00FA1961">
        <w:noBreakHyphen/>
      </w:r>
      <w:r w:rsidRPr="00D72219">
        <w:t>35(7).</w:t>
      </w:r>
    </w:p>
    <w:p w14:paraId="469672B3" w14:textId="77777777" w:rsidR="00526893" w:rsidRPr="00D72219" w:rsidRDefault="00526893" w:rsidP="00FA1961">
      <w:pPr>
        <w:pStyle w:val="subsection"/>
      </w:pPr>
      <w:r w:rsidRPr="00D72219">
        <w:tab/>
        <w:t>(3)</w:t>
      </w:r>
      <w:r w:rsidRPr="00D72219">
        <w:tab/>
        <w:t>You are taken to comply with the direction if, and only if:</w:t>
      </w:r>
    </w:p>
    <w:p w14:paraId="14BB0C4E" w14:textId="77777777" w:rsidR="00526893" w:rsidRPr="00D72219" w:rsidRDefault="00526893" w:rsidP="00FA1961">
      <w:pPr>
        <w:pStyle w:val="paragraph"/>
      </w:pPr>
      <w:r w:rsidRPr="00D72219">
        <w:tab/>
        <w:t>(a)</w:t>
      </w:r>
      <w:r w:rsidRPr="00D72219">
        <w:tab/>
        <w:t>an individual referred to in paragraph (1)(a) undertakes the specified approved course of education during the specified period; and</w:t>
      </w:r>
    </w:p>
    <w:p w14:paraId="66D3C68E" w14:textId="77777777" w:rsidR="00526893" w:rsidRPr="00D72219" w:rsidRDefault="00526893" w:rsidP="00FA1961">
      <w:pPr>
        <w:pStyle w:val="paragraph"/>
      </w:pPr>
      <w:r w:rsidRPr="00D72219">
        <w:tab/>
        <w:t>(b)</w:t>
      </w:r>
      <w:r w:rsidRPr="00D72219">
        <w:tab/>
        <w:t>before the end of the specified period, you provide the Commissioner with evidence that the individual has completed the course.</w:t>
      </w:r>
    </w:p>
    <w:p w14:paraId="65751498" w14:textId="77777777" w:rsidR="00526893" w:rsidRPr="00D72219" w:rsidRDefault="00526893" w:rsidP="00FA1961">
      <w:pPr>
        <w:pStyle w:val="notetext"/>
      </w:pPr>
      <w:r w:rsidRPr="00D72219">
        <w:t>Note 1:</w:t>
      </w:r>
      <w:r w:rsidRPr="00D72219">
        <w:tab/>
        <w:t>For a failure to comply with a superannuation guarantee education direction, see section 384</w:t>
      </w:r>
      <w:r w:rsidR="00FA1961">
        <w:noBreakHyphen/>
      </w:r>
      <w:r w:rsidRPr="00D72219">
        <w:t>17.</w:t>
      </w:r>
    </w:p>
    <w:p w14:paraId="57A3F158" w14:textId="77777777" w:rsidR="00526893" w:rsidRPr="00D72219" w:rsidRDefault="00526893" w:rsidP="00FA1961">
      <w:pPr>
        <w:pStyle w:val="notetext"/>
      </w:pPr>
      <w:r w:rsidRPr="00D72219">
        <w:t>Note 2:</w:t>
      </w:r>
      <w:r w:rsidRPr="00D72219">
        <w:tab/>
        <w:t>A failure to comply with a tax</w:t>
      </w:r>
      <w:r w:rsidR="00FA1961">
        <w:noBreakHyphen/>
      </w:r>
      <w:r w:rsidRPr="00D72219">
        <w:t>records education direction will give rise to the administrative penalty set out in subsection 288</w:t>
      </w:r>
      <w:r w:rsidR="00FA1961">
        <w:noBreakHyphen/>
      </w:r>
      <w:r w:rsidRPr="00D72219">
        <w:t>25(1).</w:t>
      </w:r>
    </w:p>
    <w:p w14:paraId="476EACE9" w14:textId="77777777" w:rsidR="00526893" w:rsidRPr="00D72219" w:rsidRDefault="00526893" w:rsidP="00FA1961">
      <w:pPr>
        <w:pStyle w:val="ActHead5"/>
      </w:pPr>
      <w:bookmarkStart w:id="11" w:name="_Toc121823447"/>
      <w:r w:rsidRPr="00186387">
        <w:rPr>
          <w:rStyle w:val="CharSectno"/>
        </w:rPr>
        <w:lastRenderedPageBreak/>
        <w:t>384</w:t>
      </w:r>
      <w:r w:rsidR="00FA1961" w:rsidRPr="00186387">
        <w:rPr>
          <w:rStyle w:val="CharSectno"/>
        </w:rPr>
        <w:noBreakHyphen/>
      </w:r>
      <w:r w:rsidRPr="00186387">
        <w:rPr>
          <w:rStyle w:val="CharSectno"/>
        </w:rPr>
        <w:t>17</w:t>
      </w:r>
      <w:r w:rsidRPr="00D72219">
        <w:t xml:space="preserve">  Compliance with superannuation guarantee education directions</w:t>
      </w:r>
      <w:bookmarkEnd w:id="11"/>
    </w:p>
    <w:p w14:paraId="7BEC4EB7" w14:textId="77777777" w:rsidR="00526893" w:rsidRPr="00D72219" w:rsidRDefault="00526893" w:rsidP="00FA1961">
      <w:pPr>
        <w:pStyle w:val="subsection"/>
      </w:pPr>
      <w:r w:rsidRPr="00D72219">
        <w:tab/>
        <w:t>(1)</w:t>
      </w:r>
      <w:r w:rsidRPr="00D72219">
        <w:tab/>
        <w:t xml:space="preserve">If you are given a </w:t>
      </w:r>
      <w:r w:rsidR="00FA1961" w:rsidRPr="00FA1961">
        <w:rPr>
          <w:position w:val="6"/>
          <w:sz w:val="16"/>
        </w:rPr>
        <w:t>*</w:t>
      </w:r>
      <w:r w:rsidRPr="00D72219">
        <w:t>superannuation guarantee education direction, you must comply with it within the period specified in the direction.</w:t>
      </w:r>
    </w:p>
    <w:p w14:paraId="3394CE26" w14:textId="77777777" w:rsidR="00526893" w:rsidRPr="00D72219" w:rsidRDefault="00526893" w:rsidP="00FA1961">
      <w:pPr>
        <w:pStyle w:val="notetext"/>
      </w:pPr>
      <w:r w:rsidRPr="00D72219">
        <w:t>Note:</w:t>
      </w:r>
      <w:r w:rsidRPr="00D72219">
        <w:tab/>
        <w:t>Failure to comply with this subsection is an offence against section 8C.</w:t>
      </w:r>
    </w:p>
    <w:p w14:paraId="6EB55175" w14:textId="77777777" w:rsidR="00526893" w:rsidRPr="00D72219" w:rsidRDefault="00526893" w:rsidP="00FA1961">
      <w:pPr>
        <w:pStyle w:val="subsection"/>
      </w:pPr>
      <w:r w:rsidRPr="00D72219">
        <w:tab/>
        <w:t>(2)</w:t>
      </w:r>
      <w:r w:rsidRPr="00D72219">
        <w:tab/>
        <w:t>You are liable to an administrative penalty of 5 penalty units if you contravene subsection (1).</w:t>
      </w:r>
    </w:p>
    <w:p w14:paraId="3D02E48C" w14:textId="77777777" w:rsidR="00526893" w:rsidRPr="00D72219" w:rsidRDefault="00526893" w:rsidP="00FA1961">
      <w:pPr>
        <w:pStyle w:val="notetext"/>
      </w:pPr>
      <w:r w:rsidRPr="00D72219">
        <w:t>Note:</w:t>
      </w:r>
      <w:r w:rsidRPr="00D72219">
        <w:tab/>
        <w:t>Division 298 contains machinery provisions for administrative penalties.</w:t>
      </w:r>
    </w:p>
    <w:p w14:paraId="3306B031" w14:textId="77777777" w:rsidR="00526893" w:rsidRPr="00D72219" w:rsidRDefault="00526893" w:rsidP="00FA1961">
      <w:pPr>
        <w:pStyle w:val="ItemHead"/>
      </w:pPr>
      <w:r w:rsidRPr="00D72219">
        <w:t>11  Subsection 384</w:t>
      </w:r>
      <w:r w:rsidR="00FA1961">
        <w:noBreakHyphen/>
      </w:r>
      <w:r w:rsidRPr="00D72219">
        <w:t xml:space="preserve">20(1) in </w:t>
      </w:r>
      <w:r w:rsidR="00A53C0D" w:rsidRPr="00D72219">
        <w:t>Schedule 1</w:t>
      </w:r>
    </w:p>
    <w:p w14:paraId="22A21FC5" w14:textId="77777777" w:rsidR="00526893" w:rsidRPr="00D72219" w:rsidRDefault="00526893" w:rsidP="00FA1961">
      <w:pPr>
        <w:pStyle w:val="Item"/>
      </w:pPr>
      <w:r w:rsidRPr="00D72219">
        <w:t>Omit “education directions”, substitute “</w:t>
      </w:r>
      <w:r w:rsidR="00FA1961" w:rsidRPr="00FA1961">
        <w:rPr>
          <w:position w:val="6"/>
          <w:sz w:val="16"/>
        </w:rPr>
        <w:t>*</w:t>
      </w:r>
      <w:r w:rsidRPr="00D72219">
        <w:t>education directions”.</w:t>
      </w:r>
    </w:p>
    <w:p w14:paraId="40A9857C" w14:textId="77777777" w:rsidR="00526893" w:rsidRPr="00D72219" w:rsidRDefault="00526893" w:rsidP="00FA1961">
      <w:pPr>
        <w:pStyle w:val="ItemHead"/>
      </w:pPr>
      <w:r w:rsidRPr="00D72219">
        <w:t>12  Section 384</w:t>
      </w:r>
      <w:r w:rsidR="00FA1961">
        <w:noBreakHyphen/>
      </w:r>
      <w:r w:rsidRPr="00D72219">
        <w:t xml:space="preserve">30 in </w:t>
      </w:r>
      <w:r w:rsidR="00A53C0D" w:rsidRPr="00D72219">
        <w:t>Schedule 1</w:t>
      </w:r>
    </w:p>
    <w:p w14:paraId="4272B360" w14:textId="77777777" w:rsidR="00526893" w:rsidRPr="00D72219" w:rsidRDefault="00526893" w:rsidP="00FA1961">
      <w:pPr>
        <w:pStyle w:val="Item"/>
      </w:pPr>
      <w:r w:rsidRPr="00D72219">
        <w:t>Omit “education direction” (first occurring), substitute “</w:t>
      </w:r>
      <w:r w:rsidR="00FA1961" w:rsidRPr="00FA1961">
        <w:rPr>
          <w:position w:val="6"/>
          <w:sz w:val="16"/>
        </w:rPr>
        <w:t>*</w:t>
      </w:r>
      <w:r w:rsidRPr="00D72219">
        <w:t>education direction”.</w:t>
      </w:r>
    </w:p>
    <w:p w14:paraId="45582EBC" w14:textId="77777777" w:rsidR="00526893" w:rsidRPr="00D72219" w:rsidRDefault="00526893" w:rsidP="00FA1961">
      <w:pPr>
        <w:pStyle w:val="ItemHead"/>
      </w:pPr>
      <w:r w:rsidRPr="00D72219">
        <w:t>13  Subsection 384</w:t>
      </w:r>
      <w:r w:rsidR="00FA1961">
        <w:noBreakHyphen/>
      </w:r>
      <w:r w:rsidRPr="00D72219">
        <w:t xml:space="preserve">35(1) in </w:t>
      </w:r>
      <w:r w:rsidR="00A53C0D" w:rsidRPr="00D72219">
        <w:t>Schedule 1</w:t>
      </w:r>
    </w:p>
    <w:p w14:paraId="6305B95D" w14:textId="77777777" w:rsidR="00526893" w:rsidRPr="00D72219" w:rsidRDefault="00526893" w:rsidP="00FA1961">
      <w:pPr>
        <w:pStyle w:val="Item"/>
      </w:pPr>
      <w:r w:rsidRPr="00D72219">
        <w:t>Omit “education direction”, substitute “</w:t>
      </w:r>
      <w:r w:rsidR="00FA1961" w:rsidRPr="00FA1961">
        <w:rPr>
          <w:position w:val="6"/>
          <w:sz w:val="16"/>
        </w:rPr>
        <w:t>*</w:t>
      </w:r>
      <w:r w:rsidRPr="00D72219">
        <w:t>education direction”.</w:t>
      </w:r>
    </w:p>
    <w:p w14:paraId="6DA5012B" w14:textId="77777777" w:rsidR="00526893" w:rsidRPr="00D72219" w:rsidRDefault="00526893" w:rsidP="00FA1961">
      <w:pPr>
        <w:pStyle w:val="ItemHead"/>
      </w:pPr>
      <w:r w:rsidRPr="00D72219">
        <w:t>14  Subsection 384</w:t>
      </w:r>
      <w:r w:rsidR="00FA1961">
        <w:noBreakHyphen/>
      </w:r>
      <w:r w:rsidRPr="00D72219">
        <w:t xml:space="preserve">35(7) in </w:t>
      </w:r>
      <w:r w:rsidR="00A53C0D" w:rsidRPr="00D72219">
        <w:t>Schedule 1</w:t>
      </w:r>
    </w:p>
    <w:p w14:paraId="6E2ACD66" w14:textId="77777777" w:rsidR="00526893" w:rsidRPr="00D72219" w:rsidRDefault="00526893" w:rsidP="00FA1961">
      <w:pPr>
        <w:pStyle w:val="Item"/>
      </w:pPr>
      <w:r w:rsidRPr="00D72219">
        <w:t>Omit “subsection 384</w:t>
      </w:r>
      <w:r w:rsidR="00FA1961">
        <w:noBreakHyphen/>
      </w:r>
      <w:r w:rsidRPr="00D72219">
        <w:t>15(3)”, substitute “when you must comply with the direction”.</w:t>
      </w:r>
    </w:p>
    <w:p w14:paraId="7B16A8C7" w14:textId="77777777" w:rsidR="00526893" w:rsidRPr="00D72219" w:rsidRDefault="00526893" w:rsidP="00FA1961">
      <w:pPr>
        <w:pStyle w:val="ItemHead"/>
      </w:pPr>
      <w:r w:rsidRPr="00D72219">
        <w:t>15  Paragraph 384</w:t>
      </w:r>
      <w:r w:rsidR="00FA1961">
        <w:noBreakHyphen/>
      </w:r>
      <w:r w:rsidRPr="00D72219">
        <w:t xml:space="preserve">40(a) in </w:t>
      </w:r>
      <w:r w:rsidR="00A53C0D" w:rsidRPr="00D72219">
        <w:t>Schedule 1</w:t>
      </w:r>
    </w:p>
    <w:p w14:paraId="2F55DBB2" w14:textId="77777777" w:rsidR="00526893" w:rsidRPr="00D72219" w:rsidRDefault="00526893" w:rsidP="00FA1961">
      <w:pPr>
        <w:pStyle w:val="Item"/>
      </w:pPr>
      <w:r w:rsidRPr="00D72219">
        <w:t>Omit “education direction”, substitute “</w:t>
      </w:r>
      <w:r w:rsidR="00FA1961" w:rsidRPr="00FA1961">
        <w:rPr>
          <w:position w:val="6"/>
          <w:sz w:val="16"/>
        </w:rPr>
        <w:t>*</w:t>
      </w:r>
      <w:r w:rsidRPr="00D72219">
        <w:t>education direction”.</w:t>
      </w:r>
    </w:p>
    <w:p w14:paraId="0BDA09D1" w14:textId="77777777" w:rsidR="00526893" w:rsidRPr="00D72219" w:rsidRDefault="00526893" w:rsidP="00FA1961">
      <w:pPr>
        <w:pStyle w:val="ActHead7"/>
        <w:pageBreakBefore/>
      </w:pPr>
      <w:bookmarkStart w:id="12" w:name="_Toc121823448"/>
      <w:r w:rsidRPr="00186387">
        <w:rPr>
          <w:rStyle w:val="CharAmPartNo"/>
        </w:rPr>
        <w:lastRenderedPageBreak/>
        <w:t>Part 2</w:t>
      </w:r>
      <w:r w:rsidRPr="00D72219">
        <w:t>—</w:t>
      </w:r>
      <w:r w:rsidRPr="00186387">
        <w:rPr>
          <w:rStyle w:val="CharAmPartText"/>
        </w:rPr>
        <w:t>Other amendments</w:t>
      </w:r>
      <w:bookmarkEnd w:id="12"/>
    </w:p>
    <w:p w14:paraId="46B75BB6" w14:textId="77777777" w:rsidR="00526893" w:rsidRPr="00D72219" w:rsidRDefault="00526893" w:rsidP="00FA1961">
      <w:pPr>
        <w:pStyle w:val="ActHead9"/>
        <w:rPr>
          <w:i w:val="0"/>
        </w:rPr>
      </w:pPr>
      <w:bookmarkStart w:id="13" w:name="_Toc121823449"/>
      <w:r w:rsidRPr="00D72219">
        <w:t>Income Tax Assessment Act 1997</w:t>
      </w:r>
      <w:bookmarkEnd w:id="13"/>
    </w:p>
    <w:p w14:paraId="03462538" w14:textId="77777777" w:rsidR="00526893" w:rsidRPr="00D72219" w:rsidRDefault="00526893" w:rsidP="00FA1961">
      <w:pPr>
        <w:pStyle w:val="ItemHead"/>
      </w:pPr>
      <w:r w:rsidRPr="00D72219">
        <w:t>16  Subsection 995</w:t>
      </w:r>
      <w:r w:rsidR="00FA1961">
        <w:noBreakHyphen/>
      </w:r>
      <w:r w:rsidRPr="00D72219">
        <w:t>1(1)</w:t>
      </w:r>
    </w:p>
    <w:p w14:paraId="350E8F7D" w14:textId="77777777" w:rsidR="00526893" w:rsidRPr="00D72219" w:rsidRDefault="00526893" w:rsidP="00FA1961">
      <w:pPr>
        <w:pStyle w:val="Item"/>
      </w:pPr>
      <w:r w:rsidRPr="00D72219">
        <w:t>Insert:</w:t>
      </w:r>
    </w:p>
    <w:p w14:paraId="0AA38675" w14:textId="77777777" w:rsidR="00526893" w:rsidRPr="00D72219" w:rsidRDefault="00526893" w:rsidP="00FA1961">
      <w:pPr>
        <w:pStyle w:val="Definition"/>
      </w:pPr>
      <w:r w:rsidRPr="00D72219">
        <w:rPr>
          <w:b/>
          <w:i/>
        </w:rPr>
        <w:t>education direction</w:t>
      </w:r>
      <w:r w:rsidRPr="00D72219">
        <w:t xml:space="preserve"> means:</w:t>
      </w:r>
    </w:p>
    <w:p w14:paraId="3E69EB07" w14:textId="77777777" w:rsidR="00526893" w:rsidRPr="00D72219" w:rsidRDefault="00526893" w:rsidP="00FA1961">
      <w:pPr>
        <w:pStyle w:val="paragraph"/>
      </w:pPr>
      <w:r w:rsidRPr="00D72219">
        <w:tab/>
        <w:t>(a)</w:t>
      </w:r>
      <w:r w:rsidRPr="00D72219">
        <w:tab/>
        <w:t xml:space="preserve">a </w:t>
      </w:r>
      <w:r w:rsidR="00FA1961" w:rsidRPr="00FA1961">
        <w:rPr>
          <w:position w:val="6"/>
          <w:sz w:val="16"/>
        </w:rPr>
        <w:t>*</w:t>
      </w:r>
      <w:r w:rsidRPr="00D72219">
        <w:t>superannuation guarantee education direction; or</w:t>
      </w:r>
    </w:p>
    <w:p w14:paraId="006A520D" w14:textId="77777777" w:rsidR="00526893" w:rsidRPr="00D72219" w:rsidRDefault="00526893" w:rsidP="00FA1961">
      <w:pPr>
        <w:pStyle w:val="paragraph"/>
      </w:pPr>
      <w:r w:rsidRPr="00D72219">
        <w:tab/>
        <w:t>(b)</w:t>
      </w:r>
      <w:r w:rsidRPr="00D72219">
        <w:tab/>
        <w:t xml:space="preserve">a </w:t>
      </w:r>
      <w:r w:rsidR="00FA1961" w:rsidRPr="00FA1961">
        <w:rPr>
          <w:position w:val="6"/>
          <w:sz w:val="16"/>
        </w:rPr>
        <w:t>*</w:t>
      </w:r>
      <w:r w:rsidRPr="00D72219">
        <w:t>tax</w:t>
      </w:r>
      <w:r w:rsidR="00FA1961">
        <w:noBreakHyphen/>
      </w:r>
      <w:r w:rsidRPr="00D72219">
        <w:t>records education direction.</w:t>
      </w:r>
    </w:p>
    <w:p w14:paraId="09DA5C6C" w14:textId="77777777" w:rsidR="00526893" w:rsidRPr="00D72219" w:rsidRDefault="00526893" w:rsidP="00FA1961">
      <w:pPr>
        <w:pStyle w:val="Definition"/>
      </w:pPr>
      <w:r w:rsidRPr="00D72219">
        <w:rPr>
          <w:b/>
          <w:i/>
        </w:rPr>
        <w:t>superannuation guarantee education direction</w:t>
      </w:r>
      <w:r w:rsidRPr="00D72219">
        <w:t xml:space="preserve"> means a direction given under subsection 384</w:t>
      </w:r>
      <w:r w:rsidR="00FA1961">
        <w:noBreakHyphen/>
      </w:r>
      <w:r w:rsidRPr="00D72219">
        <w:t xml:space="preserve">10(1) in </w:t>
      </w:r>
      <w:r w:rsidR="00A53C0D" w:rsidRPr="00D72219">
        <w:t>Schedule 1</w:t>
      </w:r>
      <w:r w:rsidRPr="00D72219">
        <w:t xml:space="preserve"> to the </w:t>
      </w:r>
      <w:r w:rsidRPr="00D72219">
        <w:rPr>
          <w:i/>
        </w:rPr>
        <w:t>Taxation Administration Act 1953</w:t>
      </w:r>
      <w:r w:rsidRPr="00D72219">
        <w:t>.</w:t>
      </w:r>
    </w:p>
    <w:p w14:paraId="19184858" w14:textId="77777777" w:rsidR="00526893" w:rsidRPr="00D72219" w:rsidRDefault="00526893" w:rsidP="00FA1961">
      <w:pPr>
        <w:pStyle w:val="Definition"/>
      </w:pPr>
      <w:r w:rsidRPr="00D72219">
        <w:rPr>
          <w:b/>
          <w:i/>
        </w:rPr>
        <w:t>tax</w:t>
      </w:r>
      <w:r w:rsidR="00FA1961">
        <w:rPr>
          <w:b/>
          <w:i/>
        </w:rPr>
        <w:noBreakHyphen/>
      </w:r>
      <w:r w:rsidRPr="00D72219">
        <w:rPr>
          <w:b/>
          <w:i/>
        </w:rPr>
        <w:t>records education direction</w:t>
      </w:r>
      <w:r w:rsidRPr="00D72219">
        <w:t xml:space="preserve"> means a direction given under subsection 384</w:t>
      </w:r>
      <w:r w:rsidR="00FA1961">
        <w:noBreakHyphen/>
      </w:r>
      <w:r w:rsidRPr="00D72219">
        <w:t xml:space="preserve">12(1) in </w:t>
      </w:r>
      <w:r w:rsidR="00A53C0D" w:rsidRPr="00D72219">
        <w:t>Schedule 1</w:t>
      </w:r>
      <w:r w:rsidRPr="00D72219">
        <w:t xml:space="preserve"> to the </w:t>
      </w:r>
      <w:r w:rsidRPr="00D72219">
        <w:rPr>
          <w:i/>
        </w:rPr>
        <w:t>Taxation Administration Act 1953</w:t>
      </w:r>
      <w:r w:rsidRPr="00D72219">
        <w:t>.</w:t>
      </w:r>
    </w:p>
    <w:p w14:paraId="539C2448" w14:textId="77777777" w:rsidR="00526893" w:rsidRPr="00D72219" w:rsidRDefault="00526893" w:rsidP="00FA1961">
      <w:pPr>
        <w:pStyle w:val="ActHead9"/>
        <w:rPr>
          <w:i w:val="0"/>
        </w:rPr>
      </w:pPr>
      <w:bookmarkStart w:id="14" w:name="_Toc121823450"/>
      <w:r w:rsidRPr="00D72219">
        <w:t>Taxation Administration Act 1953</w:t>
      </w:r>
      <w:bookmarkEnd w:id="14"/>
    </w:p>
    <w:p w14:paraId="2828CB37" w14:textId="77777777" w:rsidR="00526893" w:rsidRPr="00D72219" w:rsidRDefault="00526893" w:rsidP="00FA1961">
      <w:pPr>
        <w:pStyle w:val="ItemHead"/>
      </w:pPr>
      <w:r w:rsidRPr="00D72219">
        <w:t>17  Paragraph 8C(1)(fa)</w:t>
      </w:r>
    </w:p>
    <w:p w14:paraId="4008D219" w14:textId="77777777" w:rsidR="00526893" w:rsidRPr="00D72219" w:rsidRDefault="00526893" w:rsidP="00FA1961">
      <w:pPr>
        <w:pStyle w:val="Item"/>
      </w:pPr>
      <w:r w:rsidRPr="00D72219">
        <w:t>Omit “an education direction in accordance with subsection 384</w:t>
      </w:r>
      <w:r w:rsidR="00FA1961">
        <w:noBreakHyphen/>
      </w:r>
      <w:r w:rsidRPr="00D72219">
        <w:t xml:space="preserve">15(3) in </w:t>
      </w:r>
      <w:r w:rsidR="00A53C0D" w:rsidRPr="00D72219">
        <w:t>Schedule 1</w:t>
      </w:r>
      <w:r w:rsidRPr="00D72219">
        <w:t>”, substitute “a superannuation guarantee education direction in accordance with subsection 384</w:t>
      </w:r>
      <w:r w:rsidR="00FA1961">
        <w:noBreakHyphen/>
      </w:r>
      <w:r w:rsidRPr="00D72219">
        <w:t xml:space="preserve">17(1) in </w:t>
      </w:r>
      <w:r w:rsidR="00A53C0D" w:rsidRPr="00D72219">
        <w:t>Schedule 1</w:t>
      </w:r>
      <w:r w:rsidRPr="00D72219">
        <w:t>”.</w:t>
      </w:r>
    </w:p>
    <w:p w14:paraId="2D70F01C" w14:textId="77777777" w:rsidR="00526893" w:rsidRPr="00D72219" w:rsidRDefault="00526893" w:rsidP="00FA1961">
      <w:pPr>
        <w:pStyle w:val="ItemHead"/>
      </w:pPr>
      <w:r w:rsidRPr="00D72219">
        <w:t>18  Paragraph 298</w:t>
      </w:r>
      <w:r w:rsidR="00FA1961">
        <w:noBreakHyphen/>
      </w:r>
      <w:r w:rsidRPr="00D72219">
        <w:t xml:space="preserve">5(c) in </w:t>
      </w:r>
      <w:r w:rsidR="00A53C0D" w:rsidRPr="00D72219">
        <w:t>Schedule 1</w:t>
      </w:r>
    </w:p>
    <w:p w14:paraId="60B832A5" w14:textId="77777777" w:rsidR="00526893" w:rsidRPr="00D72219" w:rsidRDefault="00526893" w:rsidP="00FA1961">
      <w:pPr>
        <w:pStyle w:val="Item"/>
      </w:pPr>
      <w:r w:rsidRPr="00D72219">
        <w:t>Omit “384</w:t>
      </w:r>
      <w:r w:rsidR="00FA1961">
        <w:noBreakHyphen/>
      </w:r>
      <w:r w:rsidRPr="00D72219">
        <w:t>15”, substitute “384</w:t>
      </w:r>
      <w:r w:rsidR="00FA1961">
        <w:noBreakHyphen/>
      </w:r>
      <w:r w:rsidRPr="00D72219">
        <w:t>17”.</w:t>
      </w:r>
    </w:p>
    <w:p w14:paraId="157BC0EE" w14:textId="77777777" w:rsidR="00526893" w:rsidRPr="00D72219" w:rsidRDefault="00526893" w:rsidP="00FA1961">
      <w:pPr>
        <w:pStyle w:val="ActHead7"/>
        <w:pageBreakBefore/>
      </w:pPr>
      <w:bookmarkStart w:id="15" w:name="_Toc121823451"/>
      <w:r w:rsidRPr="00186387">
        <w:rPr>
          <w:rStyle w:val="CharAmPartNo"/>
        </w:rPr>
        <w:lastRenderedPageBreak/>
        <w:t>Part 3</w:t>
      </w:r>
      <w:r w:rsidRPr="00D72219">
        <w:t>—</w:t>
      </w:r>
      <w:r w:rsidRPr="00186387">
        <w:rPr>
          <w:rStyle w:val="CharAmPartText"/>
        </w:rPr>
        <w:t>Application and transitional provisions</w:t>
      </w:r>
      <w:bookmarkEnd w:id="15"/>
    </w:p>
    <w:p w14:paraId="47A52DE5" w14:textId="77777777" w:rsidR="00526893" w:rsidRPr="00D72219" w:rsidRDefault="00526893" w:rsidP="00FA1961">
      <w:pPr>
        <w:pStyle w:val="Transitional"/>
      </w:pPr>
      <w:r w:rsidRPr="00D72219">
        <w:t>19  Application of amendments</w:t>
      </w:r>
    </w:p>
    <w:p w14:paraId="26DE9651" w14:textId="77777777" w:rsidR="00526893" w:rsidRPr="00D72219" w:rsidRDefault="00526893" w:rsidP="00FA1961">
      <w:pPr>
        <w:pStyle w:val="Subitem"/>
      </w:pPr>
      <w:r w:rsidRPr="00D72219">
        <w:t>(1)</w:t>
      </w:r>
      <w:r w:rsidRPr="00D72219">
        <w:tab/>
        <w:t>The Commissioner may only give a direction under subsection 384</w:t>
      </w:r>
      <w:r w:rsidR="00FA1961">
        <w:noBreakHyphen/>
      </w:r>
      <w:r w:rsidRPr="00D72219">
        <w:t xml:space="preserve">12(1) in </w:t>
      </w:r>
      <w:r w:rsidR="00A53C0D" w:rsidRPr="00D72219">
        <w:t>Schedule 1</w:t>
      </w:r>
      <w:r w:rsidRPr="00D72219">
        <w:t xml:space="preserve"> to the </w:t>
      </w:r>
      <w:r w:rsidRPr="00D72219">
        <w:rPr>
          <w:i/>
        </w:rPr>
        <w:t>Taxation Administration Act 1953</w:t>
      </w:r>
      <w:r w:rsidRPr="00D72219">
        <w:t xml:space="preserve"> (as inserted by this Schedule) on or after the day (the </w:t>
      </w:r>
      <w:r w:rsidRPr="00D72219">
        <w:rPr>
          <w:b/>
          <w:i/>
        </w:rPr>
        <w:t>start day</w:t>
      </w:r>
      <w:r w:rsidRPr="00D72219">
        <w:t>) after the end of the period of 3 months beginning on the day this Act receives the Royal Assent.</w:t>
      </w:r>
    </w:p>
    <w:p w14:paraId="44395906" w14:textId="77777777" w:rsidR="00526893" w:rsidRPr="00D72219" w:rsidRDefault="00526893" w:rsidP="00FA1961">
      <w:pPr>
        <w:pStyle w:val="Subitem"/>
      </w:pPr>
      <w:r w:rsidRPr="00D72219">
        <w:t>(2)</w:t>
      </w:r>
      <w:r w:rsidRPr="00D72219">
        <w:tab/>
        <w:t>Such a direction may relate to a failure to comply with a record</w:t>
      </w:r>
      <w:r w:rsidR="00FA1961">
        <w:noBreakHyphen/>
      </w:r>
      <w:r w:rsidRPr="00D72219">
        <w:t>keeping obligation arising before the start day (including a record</w:t>
      </w:r>
      <w:r w:rsidR="00FA1961">
        <w:noBreakHyphen/>
      </w:r>
      <w:r w:rsidRPr="00D72219">
        <w:t>keeping obligation arising before the day this Act receives the Royal Assent).</w:t>
      </w:r>
    </w:p>
    <w:p w14:paraId="67190C7A" w14:textId="77777777" w:rsidR="00526893" w:rsidRPr="00D72219" w:rsidRDefault="00526893" w:rsidP="00FA1961">
      <w:pPr>
        <w:pStyle w:val="Transitional"/>
      </w:pPr>
      <w:r w:rsidRPr="00D72219">
        <w:t>20  Transitional—existing education directions</w:t>
      </w:r>
    </w:p>
    <w:p w14:paraId="4700813B" w14:textId="77777777" w:rsidR="00526893" w:rsidRPr="00D72219" w:rsidRDefault="00526893" w:rsidP="00FA1961">
      <w:pPr>
        <w:pStyle w:val="Item"/>
      </w:pPr>
      <w:r w:rsidRPr="00D72219">
        <w:t>An education direction that:</w:t>
      </w:r>
    </w:p>
    <w:p w14:paraId="796A9743" w14:textId="77777777" w:rsidR="00526893" w:rsidRPr="00D72219" w:rsidRDefault="00526893" w:rsidP="00FA1961">
      <w:pPr>
        <w:pStyle w:val="paragraph"/>
      </w:pPr>
      <w:r w:rsidRPr="00D72219">
        <w:tab/>
        <w:t>(a)</w:t>
      </w:r>
      <w:r w:rsidRPr="00D72219">
        <w:tab/>
        <w:t>is given under subsection 384</w:t>
      </w:r>
      <w:r w:rsidR="00FA1961">
        <w:noBreakHyphen/>
      </w:r>
      <w:r w:rsidRPr="00D72219">
        <w:t xml:space="preserve">15(1) in </w:t>
      </w:r>
      <w:r w:rsidR="00A53C0D" w:rsidRPr="00D72219">
        <w:t>Schedule 1</w:t>
      </w:r>
      <w:r w:rsidRPr="00D72219">
        <w:t xml:space="preserve"> to the </w:t>
      </w:r>
      <w:r w:rsidRPr="00D72219">
        <w:rPr>
          <w:i/>
        </w:rPr>
        <w:t>Taxation Administration Act 1953</w:t>
      </w:r>
      <w:r w:rsidRPr="00D72219">
        <w:t>; and</w:t>
      </w:r>
    </w:p>
    <w:p w14:paraId="0939D596" w14:textId="77777777" w:rsidR="00526893" w:rsidRPr="00D72219" w:rsidRDefault="00526893" w:rsidP="00FA1961">
      <w:pPr>
        <w:pStyle w:val="paragraph"/>
      </w:pPr>
      <w:r w:rsidRPr="00D72219">
        <w:tab/>
        <w:t>(b)</w:t>
      </w:r>
      <w:r w:rsidRPr="00D72219">
        <w:tab/>
        <w:t>is in force immediately before the commencement of this Schedule;</w:t>
      </w:r>
    </w:p>
    <w:p w14:paraId="0AC392DE" w14:textId="77777777" w:rsidR="00526893" w:rsidRPr="00D72219" w:rsidRDefault="00526893" w:rsidP="00FA1961">
      <w:pPr>
        <w:pStyle w:val="Item"/>
      </w:pPr>
      <w:r w:rsidRPr="00D72219">
        <w:t>continues in force (and may be dealt with) as if it had been given under subsection 384</w:t>
      </w:r>
      <w:r w:rsidR="00FA1961">
        <w:noBreakHyphen/>
      </w:r>
      <w:r w:rsidRPr="00D72219">
        <w:t xml:space="preserve">10(1) in </w:t>
      </w:r>
      <w:r w:rsidR="00A53C0D" w:rsidRPr="00D72219">
        <w:t>Schedule 1</w:t>
      </w:r>
      <w:r w:rsidRPr="00D72219">
        <w:t xml:space="preserve"> to that Act as amended by this Schedule.</w:t>
      </w:r>
    </w:p>
    <w:p w14:paraId="0BE60B0B" w14:textId="77777777" w:rsidR="0078082D" w:rsidRPr="00D72219" w:rsidRDefault="00A53C0D" w:rsidP="00FA1961">
      <w:pPr>
        <w:pStyle w:val="ActHead6"/>
        <w:pageBreakBefore/>
      </w:pPr>
      <w:bookmarkStart w:id="16" w:name="opcAmSched"/>
      <w:bookmarkStart w:id="17" w:name="opcCurrentFind"/>
      <w:bookmarkStart w:id="18" w:name="_Toc121823452"/>
      <w:r w:rsidRPr="00186387">
        <w:rPr>
          <w:rStyle w:val="CharAmSchNo"/>
        </w:rPr>
        <w:lastRenderedPageBreak/>
        <w:t>Schedule 2</w:t>
      </w:r>
      <w:r w:rsidR="0078082D" w:rsidRPr="00D72219">
        <w:t>—</w:t>
      </w:r>
      <w:r w:rsidR="0078082D" w:rsidRPr="00186387">
        <w:rPr>
          <w:rStyle w:val="CharAmSchText"/>
        </w:rPr>
        <w:t>Sharing economy reporting regime</w:t>
      </w:r>
      <w:bookmarkEnd w:id="18"/>
    </w:p>
    <w:bookmarkEnd w:id="16"/>
    <w:bookmarkEnd w:id="17"/>
    <w:p w14:paraId="134267E9" w14:textId="77777777" w:rsidR="0078082D" w:rsidRPr="00186387" w:rsidRDefault="0078082D" w:rsidP="00FA1961">
      <w:pPr>
        <w:pStyle w:val="Header"/>
      </w:pPr>
      <w:r w:rsidRPr="00186387">
        <w:rPr>
          <w:rStyle w:val="CharAmPartNo"/>
        </w:rPr>
        <w:t xml:space="preserve"> </w:t>
      </w:r>
      <w:r w:rsidRPr="00186387">
        <w:rPr>
          <w:rStyle w:val="CharAmPartText"/>
        </w:rPr>
        <w:t xml:space="preserve"> </w:t>
      </w:r>
    </w:p>
    <w:p w14:paraId="759910FC" w14:textId="77777777" w:rsidR="0017661B" w:rsidRPr="00D72219" w:rsidRDefault="0017661B" w:rsidP="00FA1961">
      <w:pPr>
        <w:pStyle w:val="ActHead9"/>
        <w:rPr>
          <w:i w:val="0"/>
        </w:rPr>
      </w:pPr>
      <w:bookmarkStart w:id="19" w:name="_Toc121823453"/>
      <w:r w:rsidRPr="00D72219">
        <w:t>Taxation Administration Act 1953</w:t>
      </w:r>
      <w:bookmarkEnd w:id="19"/>
    </w:p>
    <w:p w14:paraId="0C2D8E5C" w14:textId="77777777" w:rsidR="0017661B" w:rsidRPr="00D72219" w:rsidRDefault="0017661B" w:rsidP="00FA1961">
      <w:pPr>
        <w:pStyle w:val="ItemHead"/>
      </w:pPr>
      <w:r w:rsidRPr="00D72219">
        <w:t>1  Section 396</w:t>
      </w:r>
      <w:r w:rsidR="00FA1961">
        <w:noBreakHyphen/>
      </w:r>
      <w:r w:rsidRPr="00D72219">
        <w:t>55 in Schedule 1 (at the end of the table)</w:t>
      </w:r>
    </w:p>
    <w:p w14:paraId="4ABB07CF" w14:textId="77777777" w:rsidR="0017661B" w:rsidRPr="00D72219" w:rsidRDefault="0017661B" w:rsidP="00FA1961">
      <w:pPr>
        <w:pStyle w:val="Item"/>
      </w:pPr>
      <w:r w:rsidRPr="00D72219">
        <w:t>Add:</w:t>
      </w:r>
    </w:p>
    <w:p w14:paraId="0427665F" w14:textId="77777777" w:rsidR="0017661B" w:rsidRPr="00D72219" w:rsidRDefault="0017661B" w:rsidP="00FA1961">
      <w:pPr>
        <w:pStyle w:val="Tabletext"/>
      </w:pPr>
    </w:p>
    <w:tbl>
      <w:tblPr>
        <w:tblW w:w="0" w:type="auto"/>
        <w:tblInd w:w="113" w:type="dxa"/>
        <w:tblLayout w:type="fixed"/>
        <w:tblLook w:val="0000" w:firstRow="0" w:lastRow="0" w:firstColumn="0" w:lastColumn="0" w:noHBand="0" w:noVBand="0"/>
      </w:tblPr>
      <w:tblGrid>
        <w:gridCol w:w="562"/>
        <w:gridCol w:w="2127"/>
        <w:gridCol w:w="4397"/>
      </w:tblGrid>
      <w:tr w:rsidR="0017661B" w:rsidRPr="00D72219" w14:paraId="761FF48E" w14:textId="77777777" w:rsidTr="009B7384">
        <w:tc>
          <w:tcPr>
            <w:tcW w:w="562" w:type="dxa"/>
            <w:shd w:val="clear" w:color="auto" w:fill="auto"/>
          </w:tcPr>
          <w:p w14:paraId="768EF9A3" w14:textId="77777777" w:rsidR="0017661B" w:rsidRPr="00D72219" w:rsidRDefault="0017661B" w:rsidP="00FA1961">
            <w:pPr>
              <w:pStyle w:val="Tabletext"/>
            </w:pPr>
            <w:r w:rsidRPr="00D72219">
              <w:t>15</w:t>
            </w:r>
          </w:p>
        </w:tc>
        <w:tc>
          <w:tcPr>
            <w:tcW w:w="2127" w:type="dxa"/>
            <w:shd w:val="clear" w:color="auto" w:fill="auto"/>
          </w:tcPr>
          <w:p w14:paraId="660BEC15" w14:textId="77777777" w:rsidR="0017661B" w:rsidRPr="00D72219" w:rsidRDefault="0017661B" w:rsidP="00FA1961">
            <w:pPr>
              <w:pStyle w:val="Tabletext"/>
            </w:pPr>
            <w:r w:rsidRPr="00D72219">
              <w:t xml:space="preserve">an operator of an electronic distribution platform (within the meaning of the </w:t>
            </w:r>
            <w:r w:rsidR="00FA1961" w:rsidRPr="00FA1961">
              <w:rPr>
                <w:position w:val="6"/>
                <w:sz w:val="16"/>
              </w:rPr>
              <w:t>*</w:t>
            </w:r>
            <w:r w:rsidRPr="00D72219">
              <w:t>GST Act, but disregarding paragraph 84</w:t>
            </w:r>
            <w:r w:rsidR="00FA1961">
              <w:noBreakHyphen/>
            </w:r>
            <w:r w:rsidRPr="00D72219">
              <w:t>70(1)(c) of that Act)</w:t>
            </w:r>
          </w:p>
        </w:tc>
        <w:tc>
          <w:tcPr>
            <w:tcW w:w="4397" w:type="dxa"/>
            <w:shd w:val="clear" w:color="auto" w:fill="auto"/>
          </w:tcPr>
          <w:p w14:paraId="726CC3DB" w14:textId="77777777" w:rsidR="0017661B" w:rsidRPr="00D72219" w:rsidRDefault="0017661B" w:rsidP="00FA1961">
            <w:pPr>
              <w:pStyle w:val="Tabletext"/>
            </w:pPr>
            <w:r w:rsidRPr="00D72219">
              <w:t xml:space="preserve">the provision of consideration (within the meaning of the GST Act) by an entity to another entity (the </w:t>
            </w:r>
            <w:r w:rsidRPr="00D72219">
              <w:rPr>
                <w:b/>
                <w:i/>
              </w:rPr>
              <w:t>supplier</w:t>
            </w:r>
            <w:r w:rsidRPr="00D72219">
              <w:t xml:space="preserve">) wholly or partly for a </w:t>
            </w:r>
            <w:r w:rsidR="00FA1961" w:rsidRPr="00FA1961">
              <w:rPr>
                <w:position w:val="6"/>
                <w:sz w:val="16"/>
              </w:rPr>
              <w:t>*</w:t>
            </w:r>
            <w:r w:rsidRPr="00D72219">
              <w:t>supply made by the supplier through the electronic distribution platform, if:</w:t>
            </w:r>
          </w:p>
          <w:p w14:paraId="51A2ADC8" w14:textId="77777777" w:rsidR="0017661B" w:rsidRPr="00D72219" w:rsidRDefault="0017661B" w:rsidP="00FA1961">
            <w:pPr>
              <w:pStyle w:val="Tablea"/>
            </w:pPr>
            <w:r w:rsidRPr="00D72219">
              <w:t xml:space="preserve">(a) the supply is connected with the indirect tax zone (within the meaning of the GST Act), or would be connected with the indirect tax zone (within the meaning of the GST Act) if the definition of </w:t>
            </w:r>
            <w:r w:rsidRPr="00D72219">
              <w:rPr>
                <w:b/>
                <w:i/>
              </w:rPr>
              <w:t>indirect tax zone</w:t>
            </w:r>
            <w:r w:rsidRPr="00D72219">
              <w:t xml:space="preserve"> in the GST Act included the external Territories; and</w:t>
            </w:r>
          </w:p>
          <w:p w14:paraId="68F1A9FF" w14:textId="77777777" w:rsidR="0017661B" w:rsidRPr="00D72219" w:rsidRDefault="0017661B" w:rsidP="00FA1961">
            <w:pPr>
              <w:pStyle w:val="Tablea"/>
            </w:pPr>
            <w:r w:rsidRPr="00D72219">
              <w:t>(b) no amount is required by Division 12 to be withheld from the payment of the consideration; and</w:t>
            </w:r>
          </w:p>
          <w:p w14:paraId="1A137B66" w14:textId="77777777" w:rsidR="0017661B" w:rsidRPr="00D72219" w:rsidRDefault="0017661B" w:rsidP="00FA1961">
            <w:pPr>
              <w:pStyle w:val="Tablea"/>
            </w:pPr>
            <w:r w:rsidRPr="00D72219">
              <w:t xml:space="preserve">(c) the operator and the supplier are not </w:t>
            </w:r>
            <w:r w:rsidR="00FA1961" w:rsidRPr="00FA1961">
              <w:rPr>
                <w:position w:val="6"/>
                <w:sz w:val="16"/>
              </w:rPr>
              <w:t>*</w:t>
            </w:r>
            <w:r w:rsidRPr="00D72219">
              <w:t xml:space="preserve">members of the same </w:t>
            </w:r>
            <w:r w:rsidR="00FA1961" w:rsidRPr="00FA1961">
              <w:rPr>
                <w:position w:val="6"/>
                <w:sz w:val="16"/>
              </w:rPr>
              <w:t>*</w:t>
            </w:r>
            <w:r w:rsidRPr="00D72219">
              <w:t xml:space="preserve">consolidated group or </w:t>
            </w:r>
            <w:r w:rsidR="00FA1961" w:rsidRPr="00FA1961">
              <w:rPr>
                <w:position w:val="6"/>
                <w:sz w:val="16"/>
              </w:rPr>
              <w:t>*</w:t>
            </w:r>
            <w:proofErr w:type="spellStart"/>
            <w:r w:rsidRPr="00D72219">
              <w:t>MEC</w:t>
            </w:r>
            <w:proofErr w:type="spellEnd"/>
            <w:r w:rsidRPr="00D72219">
              <w:t xml:space="preserve"> group; and</w:t>
            </w:r>
          </w:p>
          <w:p w14:paraId="7871B0C6" w14:textId="77777777" w:rsidR="0017661B" w:rsidRPr="00D72219" w:rsidRDefault="0017661B" w:rsidP="00FA1961">
            <w:pPr>
              <w:pStyle w:val="Tablea"/>
            </w:pPr>
            <w:r w:rsidRPr="00D72219">
              <w:t>(d) the supply is not any of the following:</w:t>
            </w:r>
          </w:p>
          <w:p w14:paraId="3C978907" w14:textId="77777777" w:rsidR="0017661B" w:rsidRPr="00D72219" w:rsidRDefault="0017661B" w:rsidP="00FA1961">
            <w:pPr>
              <w:pStyle w:val="Tablei"/>
            </w:pPr>
            <w:r w:rsidRPr="00D72219">
              <w:t>(i) a supply by way of transfer of ownership of goods (within the meaning of the GST Act);</w:t>
            </w:r>
          </w:p>
          <w:p w14:paraId="1C709701" w14:textId="77777777" w:rsidR="0017661B" w:rsidRPr="00D72219" w:rsidRDefault="0017661B" w:rsidP="00FA1961">
            <w:pPr>
              <w:pStyle w:val="Tablei"/>
            </w:pPr>
            <w:r w:rsidRPr="00D72219">
              <w:t>(ii) a supply by way of transfer of ownership of real property (within the meaning of the GST Act);</w:t>
            </w:r>
          </w:p>
          <w:p w14:paraId="265DC374" w14:textId="77777777" w:rsidR="0017661B" w:rsidRPr="00D72219" w:rsidRDefault="0017661B" w:rsidP="00FA1961">
            <w:pPr>
              <w:pStyle w:val="Tablei"/>
            </w:pPr>
            <w:r w:rsidRPr="00D72219">
              <w:t>(iii) a financial supply (within the meaning of the GST Act)</w:t>
            </w:r>
          </w:p>
        </w:tc>
      </w:tr>
    </w:tbl>
    <w:p w14:paraId="42F5ED5D" w14:textId="77777777" w:rsidR="0017661B" w:rsidRPr="00D72219" w:rsidRDefault="0017661B" w:rsidP="00FA1961">
      <w:pPr>
        <w:pStyle w:val="Transitional"/>
      </w:pPr>
      <w:r w:rsidRPr="00D72219">
        <w:lastRenderedPageBreak/>
        <w:t>2  Application of amendment</w:t>
      </w:r>
    </w:p>
    <w:p w14:paraId="6F9FD356" w14:textId="77777777" w:rsidR="0017661B" w:rsidRPr="00D72219" w:rsidRDefault="0017661B" w:rsidP="00FA1961">
      <w:pPr>
        <w:pStyle w:val="Item"/>
      </w:pPr>
      <w:r w:rsidRPr="00D72219">
        <w:t>The amendment made by this Schedule applies in relation to transactions entered into on or after:</w:t>
      </w:r>
    </w:p>
    <w:p w14:paraId="617B802D" w14:textId="77777777" w:rsidR="0017661B" w:rsidRPr="00D72219" w:rsidRDefault="0017661B" w:rsidP="00FA1961">
      <w:pPr>
        <w:pStyle w:val="paragraph"/>
      </w:pPr>
      <w:r w:rsidRPr="00D72219">
        <w:tab/>
        <w:t>(a)</w:t>
      </w:r>
      <w:r w:rsidRPr="00D72219">
        <w:tab/>
        <w:t xml:space="preserve">for a transaction relating to a supply of taxi travel (within the meaning of the </w:t>
      </w:r>
      <w:r w:rsidRPr="00D72219">
        <w:rPr>
          <w:i/>
        </w:rPr>
        <w:t>A New Tax System (Goods and Services Tax) Act 1999</w:t>
      </w:r>
      <w:r w:rsidRPr="00D72219">
        <w:t>)—1 July 2023; or</w:t>
      </w:r>
    </w:p>
    <w:p w14:paraId="59F13AF4" w14:textId="77777777" w:rsidR="0017661B" w:rsidRPr="00D72219" w:rsidRDefault="0017661B" w:rsidP="00FA1961">
      <w:pPr>
        <w:pStyle w:val="paragraph"/>
      </w:pPr>
      <w:r w:rsidRPr="00D72219">
        <w:tab/>
        <w:t>(b)</w:t>
      </w:r>
      <w:r w:rsidRPr="00D72219">
        <w:tab/>
        <w:t>for a transaction relating to a supply of short</w:t>
      </w:r>
      <w:r w:rsidR="00FA1961">
        <w:noBreakHyphen/>
      </w:r>
      <w:r w:rsidRPr="00D72219">
        <w:t>term accommodation—1 July 2023; or</w:t>
      </w:r>
    </w:p>
    <w:p w14:paraId="166F7F1B" w14:textId="77777777" w:rsidR="0017661B" w:rsidRPr="00D72219" w:rsidRDefault="0017661B" w:rsidP="00FA1961">
      <w:pPr>
        <w:pStyle w:val="paragraph"/>
      </w:pPr>
      <w:r w:rsidRPr="00D72219">
        <w:tab/>
        <w:t>(c)</w:t>
      </w:r>
      <w:r w:rsidRPr="00D72219">
        <w:tab/>
        <w:t>in any other case—1 July 2024.</w:t>
      </w:r>
    </w:p>
    <w:p w14:paraId="4E6BE7D4" w14:textId="77777777" w:rsidR="0078082D" w:rsidRPr="00D72219" w:rsidRDefault="00A53C0D" w:rsidP="00FA1961">
      <w:pPr>
        <w:pStyle w:val="ActHead6"/>
        <w:pageBreakBefore/>
      </w:pPr>
      <w:bookmarkStart w:id="20" w:name="_Toc121823454"/>
      <w:r w:rsidRPr="00186387">
        <w:rPr>
          <w:rStyle w:val="CharAmSchNo"/>
        </w:rPr>
        <w:lastRenderedPageBreak/>
        <w:t>Schedule 3</w:t>
      </w:r>
      <w:r w:rsidR="0078082D" w:rsidRPr="00D72219">
        <w:t>—</w:t>
      </w:r>
      <w:r w:rsidR="0078082D" w:rsidRPr="00186387">
        <w:rPr>
          <w:rStyle w:val="CharAmSchText"/>
        </w:rPr>
        <w:t>Removing the self</w:t>
      </w:r>
      <w:r w:rsidR="00FA1961" w:rsidRPr="00186387">
        <w:rPr>
          <w:rStyle w:val="CharAmSchText"/>
        </w:rPr>
        <w:noBreakHyphen/>
      </w:r>
      <w:r w:rsidR="0078082D" w:rsidRPr="00186387">
        <w:rPr>
          <w:rStyle w:val="CharAmSchText"/>
        </w:rPr>
        <w:t>education expenses threshold</w:t>
      </w:r>
      <w:bookmarkEnd w:id="20"/>
    </w:p>
    <w:p w14:paraId="1CA992A0" w14:textId="77777777" w:rsidR="0078082D" w:rsidRPr="00186387" w:rsidRDefault="0078082D" w:rsidP="00FA1961">
      <w:pPr>
        <w:pStyle w:val="Header"/>
      </w:pPr>
      <w:r w:rsidRPr="00186387">
        <w:rPr>
          <w:rStyle w:val="CharAmPartNo"/>
        </w:rPr>
        <w:t xml:space="preserve"> </w:t>
      </w:r>
      <w:r w:rsidRPr="00186387">
        <w:rPr>
          <w:rStyle w:val="CharAmPartText"/>
        </w:rPr>
        <w:t xml:space="preserve"> </w:t>
      </w:r>
    </w:p>
    <w:p w14:paraId="306AB91A" w14:textId="77777777" w:rsidR="0078082D" w:rsidRPr="00D72219" w:rsidRDefault="0078082D" w:rsidP="00FA1961">
      <w:pPr>
        <w:pStyle w:val="ActHead9"/>
        <w:rPr>
          <w:i w:val="0"/>
        </w:rPr>
      </w:pPr>
      <w:bookmarkStart w:id="21" w:name="_Toc121823455"/>
      <w:r w:rsidRPr="00D72219">
        <w:t>Fringe Benefits Tax Assessment Act 1986</w:t>
      </w:r>
      <w:bookmarkEnd w:id="21"/>
    </w:p>
    <w:p w14:paraId="094BDE09" w14:textId="77777777" w:rsidR="0078082D" w:rsidRPr="00D72219" w:rsidRDefault="0078082D" w:rsidP="00FA1961">
      <w:pPr>
        <w:pStyle w:val="ItemHead"/>
      </w:pPr>
      <w:r w:rsidRPr="00D72219">
        <w:t>1  Paragraph 19(1)(b)</w:t>
      </w:r>
    </w:p>
    <w:p w14:paraId="3E91AC9A" w14:textId="77777777" w:rsidR="0078082D" w:rsidRPr="00D72219" w:rsidRDefault="0078082D" w:rsidP="00FA1961">
      <w:pPr>
        <w:pStyle w:val="Item"/>
      </w:pPr>
      <w:r w:rsidRPr="00D72219">
        <w:t xml:space="preserve">Omit “section 82A of the </w:t>
      </w:r>
      <w:r w:rsidRPr="00D72219">
        <w:rPr>
          <w:i/>
        </w:rPr>
        <w:t>Income Tax Assessment Act 1936</w:t>
      </w:r>
      <w:r w:rsidRPr="00D72219">
        <w:t>, and”.</w:t>
      </w:r>
    </w:p>
    <w:p w14:paraId="759765A9" w14:textId="77777777" w:rsidR="0078082D" w:rsidRPr="00D72219" w:rsidRDefault="0078082D" w:rsidP="00FA1961">
      <w:pPr>
        <w:pStyle w:val="ItemHead"/>
      </w:pPr>
      <w:r w:rsidRPr="00D72219">
        <w:t>2  Paragraph 19(1)(b)</w:t>
      </w:r>
    </w:p>
    <w:p w14:paraId="4C23FCCE" w14:textId="77777777" w:rsidR="0078082D" w:rsidRPr="00D72219" w:rsidRDefault="0078082D" w:rsidP="00FA1961">
      <w:pPr>
        <w:pStyle w:val="Item"/>
      </w:pPr>
      <w:r w:rsidRPr="00D72219">
        <w:t xml:space="preserve">Omit “either of those Acts”, substitute “that Act or the </w:t>
      </w:r>
      <w:r w:rsidRPr="00D72219">
        <w:rPr>
          <w:i/>
        </w:rPr>
        <w:t>Income Tax Assessment Act 1936</w:t>
      </w:r>
      <w:r w:rsidRPr="00D72219">
        <w:t>”.</w:t>
      </w:r>
    </w:p>
    <w:p w14:paraId="1BA640C8" w14:textId="77777777" w:rsidR="0078082D" w:rsidRPr="00D72219" w:rsidRDefault="0078082D" w:rsidP="00FA1961">
      <w:pPr>
        <w:pStyle w:val="ItemHead"/>
      </w:pPr>
      <w:r w:rsidRPr="00D72219">
        <w:t>3  Paragraph 19(1)(</w:t>
      </w:r>
      <w:proofErr w:type="spellStart"/>
      <w:r w:rsidRPr="00D72219">
        <w:t>ba</w:t>
      </w:r>
      <w:proofErr w:type="spellEnd"/>
      <w:r w:rsidRPr="00D72219">
        <w:t xml:space="preserve">) (subparagraph (ii) of the definition of </w:t>
      </w:r>
      <w:r w:rsidRPr="00D72219">
        <w:rPr>
          <w:i/>
        </w:rPr>
        <w:t>RD</w:t>
      </w:r>
      <w:r w:rsidRPr="00D72219">
        <w:t>)</w:t>
      </w:r>
    </w:p>
    <w:p w14:paraId="540FF93E" w14:textId="77777777" w:rsidR="0078082D" w:rsidRPr="00D72219" w:rsidRDefault="0078082D" w:rsidP="00FA1961">
      <w:pPr>
        <w:pStyle w:val="Item"/>
      </w:pPr>
      <w:r w:rsidRPr="00D72219">
        <w:t xml:space="preserve">Omit “section 82A of the </w:t>
      </w:r>
      <w:r w:rsidRPr="00D72219">
        <w:rPr>
          <w:i/>
        </w:rPr>
        <w:t>Income Tax Assessment Act 1936</w:t>
      </w:r>
      <w:r w:rsidRPr="00D72219">
        <w:t xml:space="preserve">, and Divisions 28 and 900 of the </w:t>
      </w:r>
      <w:r w:rsidRPr="00D72219">
        <w:rPr>
          <w:i/>
        </w:rPr>
        <w:t>Income Tax Assessment Act 1997</w:t>
      </w:r>
      <w:r w:rsidRPr="00D72219">
        <w:t>, have been allowable as a once</w:t>
      </w:r>
      <w:r w:rsidR="00FA1961">
        <w:noBreakHyphen/>
      </w:r>
      <w:r w:rsidRPr="00D72219">
        <w:t xml:space="preserve">only deduction to the recipient under the </w:t>
      </w:r>
      <w:r w:rsidRPr="00D72219">
        <w:rPr>
          <w:i/>
        </w:rPr>
        <w:t>Income Tax Assessment Act 1936</w:t>
      </w:r>
      <w:r w:rsidRPr="00D72219">
        <w:t xml:space="preserve"> or the </w:t>
      </w:r>
      <w:r w:rsidRPr="00D72219">
        <w:rPr>
          <w:i/>
        </w:rPr>
        <w:t>Income Tax Assessment Act 1997</w:t>
      </w:r>
      <w:r w:rsidRPr="00D72219">
        <w:t xml:space="preserve">”, substitute “Divisions 28 and 900 of the </w:t>
      </w:r>
      <w:r w:rsidRPr="00D72219">
        <w:rPr>
          <w:i/>
        </w:rPr>
        <w:t>Income Tax Assessment Act 1997</w:t>
      </w:r>
      <w:r w:rsidRPr="00D72219">
        <w:t>, have been allowable as a once</w:t>
      </w:r>
      <w:r w:rsidR="00FA1961">
        <w:noBreakHyphen/>
      </w:r>
      <w:r w:rsidRPr="00D72219">
        <w:t xml:space="preserve">only deduction to the recipient under that Act or the </w:t>
      </w:r>
      <w:r w:rsidRPr="00D72219">
        <w:rPr>
          <w:i/>
        </w:rPr>
        <w:t>Income Tax Assessment Act 1936</w:t>
      </w:r>
      <w:r w:rsidRPr="00D72219">
        <w:t>”.</w:t>
      </w:r>
    </w:p>
    <w:p w14:paraId="03D9AF65" w14:textId="77777777" w:rsidR="0078082D" w:rsidRPr="00D72219" w:rsidRDefault="0078082D" w:rsidP="00FA1961">
      <w:pPr>
        <w:pStyle w:val="ItemHead"/>
      </w:pPr>
      <w:r w:rsidRPr="00D72219">
        <w:t>4  Paragraph 24(1)(b)</w:t>
      </w:r>
    </w:p>
    <w:p w14:paraId="512A706F" w14:textId="77777777" w:rsidR="0078082D" w:rsidRPr="00D72219" w:rsidRDefault="0078082D" w:rsidP="00FA1961">
      <w:pPr>
        <w:pStyle w:val="Item"/>
      </w:pPr>
      <w:r w:rsidRPr="00D72219">
        <w:t xml:space="preserve">Omit “section 82A of the </w:t>
      </w:r>
      <w:r w:rsidRPr="00D72219">
        <w:rPr>
          <w:i/>
        </w:rPr>
        <w:t>Income Tax Assessment Act 1936</w:t>
      </w:r>
      <w:r w:rsidRPr="00D72219">
        <w:t>, and”.</w:t>
      </w:r>
    </w:p>
    <w:p w14:paraId="64283BBF" w14:textId="77777777" w:rsidR="0078082D" w:rsidRPr="00D72219" w:rsidRDefault="0078082D" w:rsidP="00FA1961">
      <w:pPr>
        <w:pStyle w:val="ItemHead"/>
      </w:pPr>
      <w:r w:rsidRPr="00D72219">
        <w:t>5  Paragraph 24(1)(b)</w:t>
      </w:r>
    </w:p>
    <w:p w14:paraId="7688FE07" w14:textId="77777777" w:rsidR="0078082D" w:rsidRPr="00D72219" w:rsidRDefault="0078082D" w:rsidP="00FA1961">
      <w:pPr>
        <w:pStyle w:val="Item"/>
      </w:pPr>
      <w:r w:rsidRPr="00D72219">
        <w:t xml:space="preserve">Omit “either of those Acts”, substitute “that Act or the </w:t>
      </w:r>
      <w:r w:rsidRPr="00D72219">
        <w:rPr>
          <w:i/>
        </w:rPr>
        <w:t>Income Tax Assessment Act 1936</w:t>
      </w:r>
      <w:r w:rsidRPr="00D72219">
        <w:t>”.</w:t>
      </w:r>
    </w:p>
    <w:p w14:paraId="0086451D" w14:textId="77777777" w:rsidR="0078082D" w:rsidRPr="00D72219" w:rsidRDefault="0078082D" w:rsidP="00FA1961">
      <w:pPr>
        <w:pStyle w:val="ItemHead"/>
      </w:pPr>
      <w:r w:rsidRPr="00D72219">
        <w:t>6  Paragraph 24(1)(</w:t>
      </w:r>
      <w:proofErr w:type="spellStart"/>
      <w:r w:rsidRPr="00D72219">
        <w:t>ba</w:t>
      </w:r>
      <w:proofErr w:type="spellEnd"/>
      <w:r w:rsidRPr="00D72219">
        <w:t xml:space="preserve">) (subparagraph (ii) of the definition of </w:t>
      </w:r>
      <w:r w:rsidRPr="00D72219">
        <w:rPr>
          <w:i/>
        </w:rPr>
        <w:t>RD</w:t>
      </w:r>
      <w:r w:rsidRPr="00D72219">
        <w:t>)</w:t>
      </w:r>
    </w:p>
    <w:p w14:paraId="3A1612AC" w14:textId="77777777" w:rsidR="0078082D" w:rsidRPr="00D72219" w:rsidRDefault="0078082D" w:rsidP="00FA1961">
      <w:pPr>
        <w:pStyle w:val="Item"/>
      </w:pPr>
      <w:r w:rsidRPr="00D72219">
        <w:t xml:space="preserve">Omit “section 82A of the </w:t>
      </w:r>
      <w:r w:rsidRPr="00D72219">
        <w:rPr>
          <w:i/>
        </w:rPr>
        <w:t>Income Tax Assessment Act 1936</w:t>
      </w:r>
      <w:r w:rsidRPr="00D72219">
        <w:t>, and”.</w:t>
      </w:r>
    </w:p>
    <w:p w14:paraId="7BD71F9B" w14:textId="77777777" w:rsidR="0078082D" w:rsidRPr="00D72219" w:rsidRDefault="0078082D" w:rsidP="00FA1961">
      <w:pPr>
        <w:pStyle w:val="ItemHead"/>
      </w:pPr>
      <w:r w:rsidRPr="00D72219">
        <w:t>7  Paragraph 24(1)(</w:t>
      </w:r>
      <w:proofErr w:type="spellStart"/>
      <w:r w:rsidRPr="00D72219">
        <w:t>ba</w:t>
      </w:r>
      <w:proofErr w:type="spellEnd"/>
      <w:r w:rsidRPr="00D72219">
        <w:t xml:space="preserve">) (subparagraph (ii) of the definition of </w:t>
      </w:r>
      <w:r w:rsidRPr="00D72219">
        <w:rPr>
          <w:i/>
        </w:rPr>
        <w:t>RD</w:t>
      </w:r>
      <w:r w:rsidRPr="00D72219">
        <w:t>)</w:t>
      </w:r>
    </w:p>
    <w:p w14:paraId="06E481C9" w14:textId="77777777" w:rsidR="0078082D" w:rsidRPr="00D72219" w:rsidRDefault="0078082D" w:rsidP="00FA1961">
      <w:pPr>
        <w:pStyle w:val="Item"/>
      </w:pPr>
      <w:r w:rsidRPr="00D72219">
        <w:t xml:space="preserve">Omit “either of those Acts”, substitute “that Act or the </w:t>
      </w:r>
      <w:r w:rsidRPr="00D72219">
        <w:rPr>
          <w:i/>
        </w:rPr>
        <w:t>Income Tax Assessment Act 1936</w:t>
      </w:r>
      <w:r w:rsidRPr="00D72219">
        <w:t>”.</w:t>
      </w:r>
    </w:p>
    <w:p w14:paraId="0753B4E5" w14:textId="77777777" w:rsidR="0078082D" w:rsidRPr="00D72219" w:rsidRDefault="0078082D" w:rsidP="00FA1961">
      <w:pPr>
        <w:pStyle w:val="ItemHead"/>
      </w:pPr>
      <w:r w:rsidRPr="00D72219">
        <w:t>8  Paragraph 37(b)</w:t>
      </w:r>
    </w:p>
    <w:p w14:paraId="314F6380" w14:textId="77777777" w:rsidR="0078082D" w:rsidRPr="00D72219" w:rsidRDefault="0078082D" w:rsidP="00FA1961">
      <w:pPr>
        <w:pStyle w:val="Item"/>
      </w:pPr>
      <w:r w:rsidRPr="00D72219">
        <w:t xml:space="preserve">Omit “section 82A of the </w:t>
      </w:r>
      <w:r w:rsidRPr="00D72219">
        <w:rPr>
          <w:i/>
        </w:rPr>
        <w:t>Income Tax Assessment Act 1936</w:t>
      </w:r>
      <w:r w:rsidRPr="00D72219">
        <w:t>, and”.</w:t>
      </w:r>
    </w:p>
    <w:p w14:paraId="4DA8E2B7" w14:textId="77777777" w:rsidR="0078082D" w:rsidRPr="00D72219" w:rsidRDefault="0078082D" w:rsidP="00FA1961">
      <w:pPr>
        <w:pStyle w:val="ItemHead"/>
      </w:pPr>
      <w:r w:rsidRPr="00D72219">
        <w:t xml:space="preserve">9  Paragraph 37(c) (subparagraph (ii) of the definition of </w:t>
      </w:r>
      <w:r w:rsidRPr="00D72219">
        <w:rPr>
          <w:i/>
        </w:rPr>
        <w:t>RD</w:t>
      </w:r>
      <w:r w:rsidRPr="00D72219">
        <w:t>)</w:t>
      </w:r>
    </w:p>
    <w:p w14:paraId="630E6FAE" w14:textId="77777777" w:rsidR="0078082D" w:rsidRPr="00D72219" w:rsidRDefault="0078082D" w:rsidP="00FA1961">
      <w:pPr>
        <w:pStyle w:val="Item"/>
      </w:pPr>
      <w:r w:rsidRPr="00D72219">
        <w:t xml:space="preserve">Omit “section 82A of the </w:t>
      </w:r>
      <w:r w:rsidRPr="00D72219">
        <w:rPr>
          <w:i/>
        </w:rPr>
        <w:t>Income Tax Assessment Act 1936</w:t>
      </w:r>
      <w:r w:rsidRPr="00D72219">
        <w:t>, and”.</w:t>
      </w:r>
    </w:p>
    <w:p w14:paraId="3BDF40F3" w14:textId="77777777" w:rsidR="0078082D" w:rsidRPr="00D72219" w:rsidRDefault="0078082D" w:rsidP="00FA1961">
      <w:pPr>
        <w:pStyle w:val="ItemHead"/>
      </w:pPr>
      <w:r w:rsidRPr="00D72219">
        <w:t>10  Paragraph 44(1)(b)</w:t>
      </w:r>
    </w:p>
    <w:p w14:paraId="7ECB82D7" w14:textId="77777777" w:rsidR="0078082D" w:rsidRPr="00D72219" w:rsidRDefault="0078082D" w:rsidP="00FA1961">
      <w:pPr>
        <w:pStyle w:val="Item"/>
      </w:pPr>
      <w:r w:rsidRPr="00D72219">
        <w:t xml:space="preserve">Omit “section 82A of the </w:t>
      </w:r>
      <w:r w:rsidRPr="00D72219">
        <w:rPr>
          <w:i/>
        </w:rPr>
        <w:t>Income Tax Assessment Act 1936</w:t>
      </w:r>
      <w:r w:rsidRPr="00D72219">
        <w:t>, and”.</w:t>
      </w:r>
    </w:p>
    <w:p w14:paraId="606766C4" w14:textId="77777777" w:rsidR="0078082D" w:rsidRPr="00D72219" w:rsidRDefault="0078082D" w:rsidP="00FA1961">
      <w:pPr>
        <w:pStyle w:val="ItemHead"/>
      </w:pPr>
      <w:r w:rsidRPr="00D72219">
        <w:t>11  Paragraph 44(1)(b)</w:t>
      </w:r>
    </w:p>
    <w:p w14:paraId="79DE665C" w14:textId="77777777" w:rsidR="0078082D" w:rsidRPr="00D72219" w:rsidRDefault="0078082D" w:rsidP="00FA1961">
      <w:pPr>
        <w:pStyle w:val="Item"/>
      </w:pPr>
      <w:r w:rsidRPr="00D72219">
        <w:t xml:space="preserve">Omit “either of those Acts”, substitute “that Act or the </w:t>
      </w:r>
      <w:r w:rsidRPr="00D72219">
        <w:rPr>
          <w:i/>
        </w:rPr>
        <w:t>Income Tax Assessment Act 1936</w:t>
      </w:r>
      <w:r w:rsidRPr="00D72219">
        <w:t>”.</w:t>
      </w:r>
    </w:p>
    <w:p w14:paraId="6409CC9C" w14:textId="77777777" w:rsidR="0078082D" w:rsidRPr="00D72219" w:rsidRDefault="0078082D" w:rsidP="00FA1961">
      <w:pPr>
        <w:pStyle w:val="ItemHead"/>
      </w:pPr>
      <w:r w:rsidRPr="00D72219">
        <w:t>12  Paragraph 44(1)(</w:t>
      </w:r>
      <w:proofErr w:type="spellStart"/>
      <w:r w:rsidRPr="00D72219">
        <w:t>ba</w:t>
      </w:r>
      <w:proofErr w:type="spellEnd"/>
      <w:r w:rsidRPr="00D72219">
        <w:t xml:space="preserve">) (subparagraph (ii) of the definition of </w:t>
      </w:r>
      <w:r w:rsidRPr="00D72219">
        <w:rPr>
          <w:i/>
        </w:rPr>
        <w:t>RD</w:t>
      </w:r>
      <w:r w:rsidRPr="00D72219">
        <w:t>)</w:t>
      </w:r>
    </w:p>
    <w:p w14:paraId="66FB59CE" w14:textId="77777777" w:rsidR="0078082D" w:rsidRPr="00D72219" w:rsidRDefault="0078082D" w:rsidP="00FA1961">
      <w:pPr>
        <w:pStyle w:val="Item"/>
      </w:pPr>
      <w:r w:rsidRPr="00D72219">
        <w:t xml:space="preserve">Omit “section 82A of the </w:t>
      </w:r>
      <w:r w:rsidRPr="00D72219">
        <w:rPr>
          <w:i/>
        </w:rPr>
        <w:t>Income Tax Assessment Act 1936</w:t>
      </w:r>
      <w:r w:rsidRPr="00D72219">
        <w:t>, and”.</w:t>
      </w:r>
    </w:p>
    <w:p w14:paraId="53B12B92" w14:textId="77777777" w:rsidR="0078082D" w:rsidRPr="00D72219" w:rsidRDefault="0078082D" w:rsidP="00FA1961">
      <w:pPr>
        <w:pStyle w:val="ItemHead"/>
      </w:pPr>
      <w:r w:rsidRPr="00D72219">
        <w:t>13  Paragraph 44(1)(</w:t>
      </w:r>
      <w:proofErr w:type="spellStart"/>
      <w:r w:rsidRPr="00D72219">
        <w:t>ba</w:t>
      </w:r>
      <w:proofErr w:type="spellEnd"/>
      <w:r w:rsidRPr="00D72219">
        <w:t xml:space="preserve">) (subparagraph (ii) of the definition of </w:t>
      </w:r>
      <w:r w:rsidRPr="00D72219">
        <w:rPr>
          <w:i/>
        </w:rPr>
        <w:t>RD</w:t>
      </w:r>
      <w:r w:rsidRPr="00D72219">
        <w:t>)</w:t>
      </w:r>
    </w:p>
    <w:p w14:paraId="4EE163EB" w14:textId="77777777" w:rsidR="0078082D" w:rsidRPr="00D72219" w:rsidRDefault="0078082D" w:rsidP="00FA1961">
      <w:pPr>
        <w:pStyle w:val="Item"/>
      </w:pPr>
      <w:r w:rsidRPr="00D72219">
        <w:t xml:space="preserve">Omit “either of those Acts”, substitute “that Act or the </w:t>
      </w:r>
      <w:r w:rsidRPr="00D72219">
        <w:rPr>
          <w:i/>
        </w:rPr>
        <w:t>Income Tax Assessment Act 1936</w:t>
      </w:r>
      <w:r w:rsidRPr="00D72219">
        <w:t>”.</w:t>
      </w:r>
    </w:p>
    <w:p w14:paraId="37C30D15" w14:textId="77777777" w:rsidR="0078082D" w:rsidRPr="00D72219" w:rsidRDefault="0078082D" w:rsidP="00FA1961">
      <w:pPr>
        <w:pStyle w:val="ItemHead"/>
      </w:pPr>
      <w:r w:rsidRPr="00D72219">
        <w:t>14  Paragraph 52(1)(b)</w:t>
      </w:r>
    </w:p>
    <w:p w14:paraId="50D9A8E2" w14:textId="77777777" w:rsidR="0078082D" w:rsidRPr="00D72219" w:rsidRDefault="0078082D" w:rsidP="00FA1961">
      <w:pPr>
        <w:pStyle w:val="Item"/>
      </w:pPr>
      <w:r w:rsidRPr="00D72219">
        <w:t xml:space="preserve">Omit “section 82A of the </w:t>
      </w:r>
      <w:r w:rsidRPr="00D72219">
        <w:rPr>
          <w:i/>
        </w:rPr>
        <w:t>Income Tax Assessment Act 1936</w:t>
      </w:r>
      <w:r w:rsidRPr="00D72219">
        <w:t>, and”.</w:t>
      </w:r>
    </w:p>
    <w:p w14:paraId="4930C02A" w14:textId="77777777" w:rsidR="0078082D" w:rsidRPr="00D72219" w:rsidRDefault="0078082D" w:rsidP="00FA1961">
      <w:pPr>
        <w:pStyle w:val="ItemHead"/>
      </w:pPr>
      <w:r w:rsidRPr="00D72219">
        <w:t>15  Paragraph 52(1)(b)</w:t>
      </w:r>
    </w:p>
    <w:p w14:paraId="6E48F1D5" w14:textId="77777777" w:rsidR="0078082D" w:rsidRPr="00D72219" w:rsidRDefault="0078082D" w:rsidP="00FA1961">
      <w:pPr>
        <w:pStyle w:val="Item"/>
      </w:pPr>
      <w:r w:rsidRPr="00D72219">
        <w:t xml:space="preserve">Omit “either of those Acts”, substitute “that Act or the </w:t>
      </w:r>
      <w:r w:rsidRPr="00D72219">
        <w:rPr>
          <w:i/>
        </w:rPr>
        <w:t>Income Tax Assessment Act 1936</w:t>
      </w:r>
      <w:r w:rsidRPr="00D72219">
        <w:t>”.</w:t>
      </w:r>
    </w:p>
    <w:p w14:paraId="7F726BC4" w14:textId="77777777" w:rsidR="0078082D" w:rsidRPr="00D72219" w:rsidRDefault="0078082D" w:rsidP="00FA1961">
      <w:pPr>
        <w:pStyle w:val="ItemHead"/>
      </w:pPr>
      <w:r w:rsidRPr="00D72219">
        <w:t>16  Paragraph 52(1)(</w:t>
      </w:r>
      <w:proofErr w:type="spellStart"/>
      <w:r w:rsidRPr="00D72219">
        <w:t>ba</w:t>
      </w:r>
      <w:proofErr w:type="spellEnd"/>
      <w:r w:rsidRPr="00D72219">
        <w:t xml:space="preserve">) (subparagraph (ii) of the definition of </w:t>
      </w:r>
      <w:r w:rsidRPr="00D72219">
        <w:rPr>
          <w:i/>
        </w:rPr>
        <w:t>RD</w:t>
      </w:r>
      <w:r w:rsidRPr="00D72219">
        <w:t>)</w:t>
      </w:r>
    </w:p>
    <w:p w14:paraId="639D33EA" w14:textId="77777777" w:rsidR="0078082D" w:rsidRPr="00D72219" w:rsidRDefault="0078082D" w:rsidP="00FA1961">
      <w:pPr>
        <w:pStyle w:val="Item"/>
      </w:pPr>
      <w:r w:rsidRPr="00D72219">
        <w:t xml:space="preserve">Omit “section 82A of the </w:t>
      </w:r>
      <w:r w:rsidRPr="00D72219">
        <w:rPr>
          <w:i/>
        </w:rPr>
        <w:t>Income Tax Assessment Act 1936</w:t>
      </w:r>
      <w:r w:rsidRPr="00D72219">
        <w:t>, and”.</w:t>
      </w:r>
    </w:p>
    <w:p w14:paraId="20DD7FA3" w14:textId="77777777" w:rsidR="0078082D" w:rsidRPr="00D72219" w:rsidRDefault="0078082D" w:rsidP="00FA1961">
      <w:pPr>
        <w:pStyle w:val="ItemHead"/>
      </w:pPr>
      <w:r w:rsidRPr="00D72219">
        <w:t>17  Paragraph 52(1)(</w:t>
      </w:r>
      <w:proofErr w:type="spellStart"/>
      <w:r w:rsidRPr="00D72219">
        <w:t>ba</w:t>
      </w:r>
      <w:proofErr w:type="spellEnd"/>
      <w:r w:rsidRPr="00D72219">
        <w:t xml:space="preserve">) (subparagraph (ii) of the definition of </w:t>
      </w:r>
      <w:r w:rsidRPr="00D72219">
        <w:rPr>
          <w:i/>
        </w:rPr>
        <w:t>RD</w:t>
      </w:r>
      <w:r w:rsidRPr="00D72219">
        <w:t>)</w:t>
      </w:r>
    </w:p>
    <w:p w14:paraId="6C764BB5" w14:textId="77777777" w:rsidR="0078082D" w:rsidRPr="00D72219" w:rsidRDefault="0078082D" w:rsidP="00FA1961">
      <w:pPr>
        <w:pStyle w:val="Item"/>
      </w:pPr>
      <w:r w:rsidRPr="00D72219">
        <w:t xml:space="preserve">Omit “either of those Acts”, substitute “that Act or the </w:t>
      </w:r>
      <w:r w:rsidRPr="00D72219">
        <w:rPr>
          <w:i/>
        </w:rPr>
        <w:t>Income Tax Assessment Act 1936</w:t>
      </w:r>
      <w:r w:rsidRPr="00D72219">
        <w:t>”.</w:t>
      </w:r>
    </w:p>
    <w:p w14:paraId="11434123" w14:textId="77777777" w:rsidR="0078082D" w:rsidRPr="00D72219" w:rsidRDefault="0078082D" w:rsidP="00FA1961">
      <w:pPr>
        <w:pStyle w:val="ActHead9"/>
        <w:rPr>
          <w:i w:val="0"/>
        </w:rPr>
      </w:pPr>
      <w:bookmarkStart w:id="22" w:name="_Toc121823456"/>
      <w:r w:rsidRPr="00D72219">
        <w:t>Income Tax Assessment Act 1936</w:t>
      </w:r>
      <w:bookmarkEnd w:id="22"/>
    </w:p>
    <w:p w14:paraId="5C26A239" w14:textId="77777777" w:rsidR="0078082D" w:rsidRPr="00D72219" w:rsidRDefault="0078082D" w:rsidP="00FA1961">
      <w:pPr>
        <w:pStyle w:val="ItemHead"/>
      </w:pPr>
      <w:r w:rsidRPr="00D72219">
        <w:t>18  Paragraph 21A(3)(b)</w:t>
      </w:r>
    </w:p>
    <w:p w14:paraId="512A3BA0" w14:textId="77777777" w:rsidR="0078082D" w:rsidRPr="00D72219" w:rsidRDefault="0078082D" w:rsidP="00FA1961">
      <w:pPr>
        <w:pStyle w:val="Item"/>
      </w:pPr>
      <w:r w:rsidRPr="00D72219">
        <w:t>Omit “section 82A, and”.</w:t>
      </w:r>
    </w:p>
    <w:p w14:paraId="5C3E3793" w14:textId="77777777" w:rsidR="0078082D" w:rsidRPr="00D72219" w:rsidRDefault="0078082D" w:rsidP="00FA1961">
      <w:pPr>
        <w:pStyle w:val="ItemHead"/>
      </w:pPr>
      <w:r w:rsidRPr="00D72219">
        <w:t>19  Paragraph 21A(3)(b)</w:t>
      </w:r>
    </w:p>
    <w:p w14:paraId="59E6E30F" w14:textId="77777777" w:rsidR="0078082D" w:rsidRPr="00D72219" w:rsidRDefault="0078082D" w:rsidP="00FA1961">
      <w:pPr>
        <w:pStyle w:val="Item"/>
      </w:pPr>
      <w:r w:rsidRPr="00D72219">
        <w:t>Omit “of this Act,”.</w:t>
      </w:r>
    </w:p>
    <w:p w14:paraId="09A19C6E" w14:textId="77777777" w:rsidR="0078082D" w:rsidRPr="00D72219" w:rsidRDefault="0078082D" w:rsidP="00FA1961">
      <w:pPr>
        <w:pStyle w:val="ItemHead"/>
      </w:pPr>
      <w:r w:rsidRPr="00D72219">
        <w:t>20  Paragraph 26AJ(2)(b)</w:t>
      </w:r>
    </w:p>
    <w:p w14:paraId="17FAE39B" w14:textId="77777777" w:rsidR="0078082D" w:rsidRPr="00D72219" w:rsidRDefault="0078082D" w:rsidP="00FA1961">
      <w:pPr>
        <w:pStyle w:val="Item"/>
      </w:pPr>
      <w:r w:rsidRPr="00D72219">
        <w:t>Omit “section 82A, and”.</w:t>
      </w:r>
    </w:p>
    <w:p w14:paraId="0EFA7B44" w14:textId="77777777" w:rsidR="0078082D" w:rsidRPr="00D72219" w:rsidRDefault="0078082D" w:rsidP="00FA1961">
      <w:pPr>
        <w:pStyle w:val="ItemHead"/>
      </w:pPr>
      <w:r w:rsidRPr="00D72219">
        <w:t>21  Paragraph 26AJ(2)(b)</w:t>
      </w:r>
    </w:p>
    <w:p w14:paraId="3A579DE5" w14:textId="77777777" w:rsidR="0078082D" w:rsidRPr="00D72219" w:rsidRDefault="0078082D" w:rsidP="00FA1961">
      <w:pPr>
        <w:pStyle w:val="Item"/>
      </w:pPr>
      <w:r w:rsidRPr="00D72219">
        <w:t>Omit “of this Act,”.</w:t>
      </w:r>
    </w:p>
    <w:p w14:paraId="4E512AE3" w14:textId="77777777" w:rsidR="0078082D" w:rsidRPr="00D72219" w:rsidRDefault="0078082D" w:rsidP="00FA1961">
      <w:pPr>
        <w:pStyle w:val="ItemHead"/>
      </w:pPr>
      <w:r w:rsidRPr="00D72219">
        <w:t xml:space="preserve">22  Paragraph 26AJ(2)(d) (definition of </w:t>
      </w:r>
      <w:r w:rsidRPr="00D72219">
        <w:rPr>
          <w:i/>
        </w:rPr>
        <w:t>Reducing amount</w:t>
      </w:r>
      <w:r w:rsidRPr="00D72219">
        <w:t>)</w:t>
      </w:r>
    </w:p>
    <w:p w14:paraId="1AE7385C" w14:textId="77777777" w:rsidR="0078082D" w:rsidRPr="00D72219" w:rsidRDefault="0078082D" w:rsidP="00FA1961">
      <w:pPr>
        <w:pStyle w:val="Item"/>
      </w:pPr>
      <w:r w:rsidRPr="00D72219">
        <w:t>Omit “section 82A, and”.</w:t>
      </w:r>
    </w:p>
    <w:p w14:paraId="3369D87F" w14:textId="77777777" w:rsidR="0078082D" w:rsidRPr="00D72219" w:rsidRDefault="0078082D" w:rsidP="00FA1961">
      <w:pPr>
        <w:pStyle w:val="ItemHead"/>
      </w:pPr>
      <w:r w:rsidRPr="00D72219">
        <w:t xml:space="preserve">23  Paragraph 26AJ(2)(d) (definition of </w:t>
      </w:r>
      <w:r w:rsidRPr="00D72219">
        <w:rPr>
          <w:i/>
        </w:rPr>
        <w:t>Reducing amount</w:t>
      </w:r>
      <w:r w:rsidRPr="00D72219">
        <w:t>)</w:t>
      </w:r>
    </w:p>
    <w:p w14:paraId="7EA34704" w14:textId="77777777" w:rsidR="0078082D" w:rsidRPr="00D72219" w:rsidRDefault="0078082D" w:rsidP="00FA1961">
      <w:pPr>
        <w:pStyle w:val="Item"/>
      </w:pPr>
      <w:r w:rsidRPr="00D72219">
        <w:t>Omit “of this Act,”.</w:t>
      </w:r>
    </w:p>
    <w:p w14:paraId="58E85E36" w14:textId="77777777" w:rsidR="0078082D" w:rsidRPr="00D72219" w:rsidRDefault="0078082D" w:rsidP="00FA1961">
      <w:pPr>
        <w:pStyle w:val="ItemHead"/>
      </w:pPr>
      <w:r w:rsidRPr="00D72219">
        <w:t>24  Paragraph 26AJ(3)(b)</w:t>
      </w:r>
    </w:p>
    <w:p w14:paraId="65731DE6" w14:textId="77777777" w:rsidR="0078082D" w:rsidRPr="00D72219" w:rsidRDefault="0078082D" w:rsidP="00FA1961">
      <w:pPr>
        <w:pStyle w:val="Item"/>
      </w:pPr>
      <w:r w:rsidRPr="00D72219">
        <w:t>Omit “section 82A, and”.</w:t>
      </w:r>
    </w:p>
    <w:p w14:paraId="0C4EEA0F" w14:textId="77777777" w:rsidR="0078082D" w:rsidRPr="00D72219" w:rsidRDefault="0078082D" w:rsidP="00FA1961">
      <w:pPr>
        <w:pStyle w:val="ItemHead"/>
      </w:pPr>
      <w:r w:rsidRPr="00D72219">
        <w:t>25  Paragraph 26AJ(3)(b)</w:t>
      </w:r>
    </w:p>
    <w:p w14:paraId="4A75EB55" w14:textId="77777777" w:rsidR="0078082D" w:rsidRPr="00D72219" w:rsidRDefault="0078082D" w:rsidP="00FA1961">
      <w:pPr>
        <w:pStyle w:val="Item"/>
      </w:pPr>
      <w:r w:rsidRPr="00D72219">
        <w:t>Omit “of this Act,”.</w:t>
      </w:r>
    </w:p>
    <w:p w14:paraId="28D20A53" w14:textId="77777777" w:rsidR="0078082D" w:rsidRPr="00D72219" w:rsidRDefault="0078082D" w:rsidP="00FA1961">
      <w:pPr>
        <w:pStyle w:val="ItemHead"/>
      </w:pPr>
      <w:r w:rsidRPr="00D72219">
        <w:t>26  Section 82A</w:t>
      </w:r>
    </w:p>
    <w:p w14:paraId="1CE2E1F4" w14:textId="77777777" w:rsidR="0078082D" w:rsidRPr="00D72219" w:rsidRDefault="0078082D" w:rsidP="00FA1961">
      <w:pPr>
        <w:pStyle w:val="Item"/>
      </w:pPr>
      <w:r w:rsidRPr="00D72219">
        <w:t>Repeal the section.</w:t>
      </w:r>
    </w:p>
    <w:p w14:paraId="47031246" w14:textId="77777777" w:rsidR="0078082D" w:rsidRPr="00D72219" w:rsidRDefault="0078082D" w:rsidP="00FA1961">
      <w:pPr>
        <w:pStyle w:val="ItemHead"/>
      </w:pPr>
      <w:r w:rsidRPr="00D72219">
        <w:t>27  Subsection 109CA(5)</w:t>
      </w:r>
    </w:p>
    <w:p w14:paraId="5BE0EFF4" w14:textId="77777777" w:rsidR="0078082D" w:rsidRPr="00D72219" w:rsidRDefault="0078082D" w:rsidP="00FA1961">
      <w:pPr>
        <w:pStyle w:val="Item"/>
      </w:pPr>
      <w:r w:rsidRPr="00D72219">
        <w:t xml:space="preserve">Omit all the words after “expenditure,”, substitute “ignoring Divisions 28 (Car expenses) and 900 (Substantiation rules) of the </w:t>
      </w:r>
      <w:r w:rsidRPr="00D72219">
        <w:rPr>
          <w:i/>
        </w:rPr>
        <w:t>Income Tax Assessment Act 1997</w:t>
      </w:r>
      <w:r w:rsidRPr="00D72219">
        <w:t>”.</w:t>
      </w:r>
    </w:p>
    <w:p w14:paraId="5F624C64" w14:textId="77777777" w:rsidR="0078082D" w:rsidRPr="00D72219" w:rsidRDefault="0078082D" w:rsidP="00FA1961">
      <w:pPr>
        <w:pStyle w:val="ActHead9"/>
        <w:rPr>
          <w:i w:val="0"/>
        </w:rPr>
      </w:pPr>
      <w:bookmarkStart w:id="23" w:name="_Toc121823457"/>
      <w:r w:rsidRPr="00D72219">
        <w:t>Income Tax Assessment Act 1997</w:t>
      </w:r>
      <w:bookmarkEnd w:id="23"/>
    </w:p>
    <w:p w14:paraId="59196F9E" w14:textId="77777777" w:rsidR="0078082D" w:rsidRPr="00D72219" w:rsidRDefault="0078082D" w:rsidP="00FA1961">
      <w:pPr>
        <w:pStyle w:val="ItemHead"/>
      </w:pPr>
      <w:r w:rsidRPr="00D72219">
        <w:t>28  Section 12</w:t>
      </w:r>
      <w:r w:rsidR="00FA1961">
        <w:noBreakHyphen/>
      </w:r>
      <w:r w:rsidRPr="00D72219">
        <w:t>5 (table item headed “education expenses”)</w:t>
      </w:r>
    </w:p>
    <w:p w14:paraId="3FDBF1B1" w14:textId="77777777" w:rsidR="0078082D" w:rsidRPr="00D72219" w:rsidRDefault="0078082D" w:rsidP="00FA1961">
      <w:pPr>
        <w:pStyle w:val="Item"/>
      </w:pPr>
      <w:r w:rsidRPr="00D72219">
        <w:t>Omit:</w:t>
      </w:r>
    </w:p>
    <w:tbl>
      <w:tblPr>
        <w:tblW w:w="7201" w:type="dxa"/>
        <w:tblInd w:w="107" w:type="dxa"/>
        <w:tblLayout w:type="fixed"/>
        <w:tblCellMar>
          <w:left w:w="107" w:type="dxa"/>
          <w:right w:w="107" w:type="dxa"/>
        </w:tblCellMar>
        <w:tblLook w:val="0000" w:firstRow="0" w:lastRow="0" w:firstColumn="0" w:lastColumn="0" w:noHBand="0" w:noVBand="0"/>
      </w:tblPr>
      <w:tblGrid>
        <w:gridCol w:w="5222"/>
        <w:gridCol w:w="1979"/>
      </w:tblGrid>
      <w:tr w:rsidR="0078082D" w:rsidRPr="00D72219" w14:paraId="1C8D3669" w14:textId="77777777" w:rsidTr="000B6EFB">
        <w:trPr>
          <w:cantSplit/>
          <w:trHeight w:val="220"/>
        </w:trPr>
        <w:tc>
          <w:tcPr>
            <w:tcW w:w="5222" w:type="dxa"/>
          </w:tcPr>
          <w:p w14:paraId="73D3DF5A" w14:textId="77777777" w:rsidR="0078082D" w:rsidRPr="00D72219" w:rsidRDefault="0078082D" w:rsidP="00FA1961">
            <w:pPr>
              <w:pStyle w:val="tableIndentText"/>
              <w:rPr>
                <w:rFonts w:ascii="Times New Roman" w:hAnsi="Times New Roman"/>
              </w:rPr>
            </w:pPr>
            <w:r w:rsidRPr="00D72219">
              <w:rPr>
                <w:rFonts w:ascii="Times New Roman" w:hAnsi="Times New Roman"/>
              </w:rPr>
              <w:t xml:space="preserve">limit on deduction </w:t>
            </w:r>
            <w:r w:rsidRPr="00D72219">
              <w:rPr>
                <w:rFonts w:ascii="Times New Roman" w:hAnsi="Times New Roman"/>
              </w:rPr>
              <w:tab/>
            </w:r>
          </w:p>
        </w:tc>
        <w:tc>
          <w:tcPr>
            <w:tcW w:w="1979" w:type="dxa"/>
          </w:tcPr>
          <w:p w14:paraId="222C678C" w14:textId="77777777" w:rsidR="0078082D" w:rsidRPr="004809A3" w:rsidRDefault="0078082D" w:rsidP="00FA1961">
            <w:pPr>
              <w:pStyle w:val="tableIndentText"/>
              <w:rPr>
                <w:rFonts w:ascii="Times New Roman" w:hAnsi="Times New Roman"/>
                <w:b/>
              </w:rPr>
            </w:pPr>
            <w:r w:rsidRPr="004809A3">
              <w:rPr>
                <w:rFonts w:ascii="Times New Roman" w:hAnsi="Times New Roman"/>
                <w:b/>
              </w:rPr>
              <w:t>82A</w:t>
            </w:r>
          </w:p>
        </w:tc>
      </w:tr>
    </w:tbl>
    <w:p w14:paraId="706D17BC" w14:textId="77777777" w:rsidR="0078082D" w:rsidRPr="00D72219" w:rsidRDefault="0078082D" w:rsidP="00FA1961">
      <w:pPr>
        <w:pStyle w:val="ItemHead"/>
      </w:pPr>
      <w:r w:rsidRPr="00D72219">
        <w:t>29  Section 12</w:t>
      </w:r>
      <w:r w:rsidR="00FA1961">
        <w:noBreakHyphen/>
      </w:r>
      <w:r w:rsidRPr="00D72219">
        <w:t>5 (table item headed “overseas debtors repayment levy”)</w:t>
      </w:r>
    </w:p>
    <w:p w14:paraId="24346CFA" w14:textId="77777777" w:rsidR="0078082D" w:rsidRPr="00D72219" w:rsidRDefault="0078082D" w:rsidP="00FA1961">
      <w:pPr>
        <w:pStyle w:val="Item"/>
      </w:pPr>
      <w:r w:rsidRPr="00D72219">
        <w:t>Omit:</w:t>
      </w:r>
    </w:p>
    <w:tbl>
      <w:tblPr>
        <w:tblW w:w="7201" w:type="dxa"/>
        <w:tblInd w:w="107" w:type="dxa"/>
        <w:tblLayout w:type="fixed"/>
        <w:tblCellMar>
          <w:left w:w="107" w:type="dxa"/>
          <w:right w:w="107" w:type="dxa"/>
        </w:tblCellMar>
        <w:tblLook w:val="0000" w:firstRow="0" w:lastRow="0" w:firstColumn="0" w:lastColumn="0" w:noHBand="0" w:noVBand="0"/>
      </w:tblPr>
      <w:tblGrid>
        <w:gridCol w:w="5222"/>
        <w:gridCol w:w="1979"/>
      </w:tblGrid>
      <w:tr w:rsidR="0078082D" w:rsidRPr="00D72219" w14:paraId="224F6337" w14:textId="77777777" w:rsidTr="000B6EFB">
        <w:trPr>
          <w:cantSplit/>
          <w:trHeight w:val="220"/>
        </w:trPr>
        <w:tc>
          <w:tcPr>
            <w:tcW w:w="5222" w:type="dxa"/>
          </w:tcPr>
          <w:p w14:paraId="0A457908" w14:textId="77777777" w:rsidR="0078082D" w:rsidRPr="00D72219" w:rsidRDefault="0078082D" w:rsidP="00FA1961">
            <w:pPr>
              <w:pStyle w:val="tableIndentText"/>
              <w:rPr>
                <w:rFonts w:ascii="Times New Roman" w:hAnsi="Times New Roman"/>
              </w:rPr>
            </w:pPr>
            <w:r w:rsidRPr="00D72219">
              <w:rPr>
                <w:rFonts w:ascii="Times New Roman" w:hAnsi="Times New Roman"/>
              </w:rPr>
              <w:t xml:space="preserve">limit on deduction </w:t>
            </w:r>
            <w:r w:rsidRPr="00D72219">
              <w:rPr>
                <w:rFonts w:ascii="Times New Roman" w:hAnsi="Times New Roman"/>
              </w:rPr>
              <w:tab/>
            </w:r>
          </w:p>
        </w:tc>
        <w:tc>
          <w:tcPr>
            <w:tcW w:w="1979" w:type="dxa"/>
          </w:tcPr>
          <w:p w14:paraId="2640E2F4" w14:textId="77777777" w:rsidR="0078082D" w:rsidRPr="004809A3" w:rsidRDefault="0078082D" w:rsidP="00FA1961">
            <w:pPr>
              <w:pStyle w:val="tableIndentText"/>
              <w:rPr>
                <w:rFonts w:ascii="Times New Roman" w:hAnsi="Times New Roman"/>
                <w:b/>
              </w:rPr>
            </w:pPr>
            <w:r w:rsidRPr="004809A3">
              <w:rPr>
                <w:rFonts w:ascii="Times New Roman" w:hAnsi="Times New Roman"/>
                <w:b/>
              </w:rPr>
              <w:t>82A</w:t>
            </w:r>
          </w:p>
        </w:tc>
      </w:tr>
    </w:tbl>
    <w:p w14:paraId="5A9DEDC6" w14:textId="77777777" w:rsidR="0078082D" w:rsidRPr="00D72219" w:rsidRDefault="0078082D" w:rsidP="00FA1961">
      <w:pPr>
        <w:pStyle w:val="ItemHead"/>
      </w:pPr>
      <w:r w:rsidRPr="00D72219">
        <w:t>30  Section 12</w:t>
      </w:r>
      <w:r w:rsidR="00FA1961">
        <w:noBreakHyphen/>
      </w:r>
      <w:r w:rsidRPr="00D72219">
        <w:t>5 (table item headed “student start</w:t>
      </w:r>
      <w:r w:rsidR="00FA1961">
        <w:noBreakHyphen/>
      </w:r>
      <w:r w:rsidRPr="00D72219">
        <w:t>up loans”)</w:t>
      </w:r>
    </w:p>
    <w:p w14:paraId="77B7B8FE" w14:textId="77777777" w:rsidR="0078082D" w:rsidRPr="00D72219" w:rsidRDefault="0078082D" w:rsidP="00FA1961">
      <w:pPr>
        <w:pStyle w:val="Item"/>
      </w:pPr>
      <w:r w:rsidRPr="00D72219">
        <w:t>Omit:</w:t>
      </w:r>
    </w:p>
    <w:tbl>
      <w:tblPr>
        <w:tblW w:w="7201" w:type="dxa"/>
        <w:tblInd w:w="107" w:type="dxa"/>
        <w:tblLayout w:type="fixed"/>
        <w:tblCellMar>
          <w:left w:w="107" w:type="dxa"/>
          <w:right w:w="107" w:type="dxa"/>
        </w:tblCellMar>
        <w:tblLook w:val="0000" w:firstRow="0" w:lastRow="0" w:firstColumn="0" w:lastColumn="0" w:noHBand="0" w:noVBand="0"/>
      </w:tblPr>
      <w:tblGrid>
        <w:gridCol w:w="5222"/>
        <w:gridCol w:w="1979"/>
      </w:tblGrid>
      <w:tr w:rsidR="0078082D" w:rsidRPr="00D72219" w14:paraId="3B81E46B" w14:textId="77777777" w:rsidTr="000B6EFB">
        <w:trPr>
          <w:cantSplit/>
          <w:trHeight w:val="220"/>
        </w:trPr>
        <w:tc>
          <w:tcPr>
            <w:tcW w:w="5222" w:type="dxa"/>
          </w:tcPr>
          <w:p w14:paraId="5E40CFF9" w14:textId="77777777" w:rsidR="0078082D" w:rsidRPr="00D72219" w:rsidRDefault="0078082D" w:rsidP="00FA1961">
            <w:pPr>
              <w:pStyle w:val="tableIndentText"/>
              <w:rPr>
                <w:rFonts w:ascii="Times New Roman" w:hAnsi="Times New Roman"/>
              </w:rPr>
            </w:pPr>
            <w:r w:rsidRPr="00D72219">
              <w:rPr>
                <w:rFonts w:ascii="Times New Roman" w:hAnsi="Times New Roman"/>
              </w:rPr>
              <w:t xml:space="preserve">limit on deduction </w:t>
            </w:r>
            <w:r w:rsidRPr="00D72219">
              <w:rPr>
                <w:rFonts w:ascii="Times New Roman" w:hAnsi="Times New Roman"/>
              </w:rPr>
              <w:tab/>
            </w:r>
          </w:p>
        </w:tc>
        <w:tc>
          <w:tcPr>
            <w:tcW w:w="1979" w:type="dxa"/>
          </w:tcPr>
          <w:p w14:paraId="77776C47" w14:textId="77777777" w:rsidR="0078082D" w:rsidRPr="004809A3" w:rsidRDefault="0078082D" w:rsidP="00FA1961">
            <w:pPr>
              <w:pStyle w:val="tableIndentText"/>
              <w:rPr>
                <w:rFonts w:ascii="Times New Roman" w:hAnsi="Times New Roman"/>
                <w:b/>
              </w:rPr>
            </w:pPr>
            <w:r w:rsidRPr="004809A3">
              <w:rPr>
                <w:rFonts w:ascii="Times New Roman" w:hAnsi="Times New Roman"/>
                <w:b/>
              </w:rPr>
              <w:t>82A</w:t>
            </w:r>
          </w:p>
        </w:tc>
      </w:tr>
    </w:tbl>
    <w:p w14:paraId="0124A3D5" w14:textId="77777777" w:rsidR="0078082D" w:rsidRPr="00D72219" w:rsidRDefault="0078082D" w:rsidP="00FA1961">
      <w:pPr>
        <w:pStyle w:val="ItemHead"/>
      </w:pPr>
      <w:r w:rsidRPr="00D72219">
        <w:t>31  Section 12</w:t>
      </w:r>
      <w:r w:rsidR="00FA1961">
        <w:noBreakHyphen/>
      </w:r>
      <w:r w:rsidRPr="00D72219">
        <w:t>5 (table item headed “trade support loan”)</w:t>
      </w:r>
    </w:p>
    <w:p w14:paraId="75ADD660" w14:textId="77777777" w:rsidR="0078082D" w:rsidRPr="00D72219" w:rsidRDefault="0078082D" w:rsidP="00FA1961">
      <w:pPr>
        <w:pStyle w:val="Item"/>
      </w:pPr>
      <w:r w:rsidRPr="00D72219">
        <w:t>Omit:</w:t>
      </w:r>
    </w:p>
    <w:tbl>
      <w:tblPr>
        <w:tblW w:w="7201" w:type="dxa"/>
        <w:tblInd w:w="107" w:type="dxa"/>
        <w:tblLayout w:type="fixed"/>
        <w:tblCellMar>
          <w:left w:w="107" w:type="dxa"/>
          <w:right w:w="107" w:type="dxa"/>
        </w:tblCellMar>
        <w:tblLook w:val="0000" w:firstRow="0" w:lastRow="0" w:firstColumn="0" w:lastColumn="0" w:noHBand="0" w:noVBand="0"/>
      </w:tblPr>
      <w:tblGrid>
        <w:gridCol w:w="5222"/>
        <w:gridCol w:w="1979"/>
      </w:tblGrid>
      <w:tr w:rsidR="0078082D" w:rsidRPr="00D72219" w14:paraId="11FA3E41" w14:textId="77777777" w:rsidTr="000B6EFB">
        <w:trPr>
          <w:cantSplit/>
          <w:trHeight w:val="220"/>
        </w:trPr>
        <w:tc>
          <w:tcPr>
            <w:tcW w:w="5222" w:type="dxa"/>
          </w:tcPr>
          <w:p w14:paraId="29062354" w14:textId="77777777" w:rsidR="0078082D" w:rsidRPr="00D72219" w:rsidRDefault="0078082D" w:rsidP="00FA1961">
            <w:pPr>
              <w:pStyle w:val="tableIndentText"/>
              <w:rPr>
                <w:rFonts w:ascii="Times New Roman" w:hAnsi="Times New Roman"/>
              </w:rPr>
            </w:pPr>
            <w:r w:rsidRPr="00D72219">
              <w:rPr>
                <w:rFonts w:ascii="Times New Roman" w:hAnsi="Times New Roman"/>
              </w:rPr>
              <w:t xml:space="preserve">limit on deduction </w:t>
            </w:r>
            <w:r w:rsidRPr="00D72219">
              <w:rPr>
                <w:rFonts w:ascii="Times New Roman" w:hAnsi="Times New Roman"/>
              </w:rPr>
              <w:tab/>
            </w:r>
          </w:p>
        </w:tc>
        <w:tc>
          <w:tcPr>
            <w:tcW w:w="1979" w:type="dxa"/>
          </w:tcPr>
          <w:p w14:paraId="6B8615AB" w14:textId="77777777" w:rsidR="0078082D" w:rsidRPr="004809A3" w:rsidRDefault="0078082D" w:rsidP="00FA1961">
            <w:pPr>
              <w:pStyle w:val="tableIndentText"/>
              <w:rPr>
                <w:rFonts w:ascii="Times New Roman" w:hAnsi="Times New Roman"/>
                <w:b/>
              </w:rPr>
            </w:pPr>
            <w:r w:rsidRPr="004809A3">
              <w:rPr>
                <w:rFonts w:ascii="Times New Roman" w:hAnsi="Times New Roman"/>
                <w:b/>
              </w:rPr>
              <w:t>82A</w:t>
            </w:r>
          </w:p>
        </w:tc>
      </w:tr>
    </w:tbl>
    <w:p w14:paraId="48330447" w14:textId="77777777" w:rsidR="0078082D" w:rsidRPr="00D72219" w:rsidRDefault="0078082D" w:rsidP="00FA1961">
      <w:pPr>
        <w:pStyle w:val="ItemHead"/>
      </w:pPr>
      <w:r w:rsidRPr="00D72219">
        <w:t>32  Section 12</w:t>
      </w:r>
      <w:r w:rsidR="00FA1961">
        <w:noBreakHyphen/>
      </w:r>
      <w:r w:rsidRPr="00D72219">
        <w:t>5 (table item headed “VET student loans”)</w:t>
      </w:r>
    </w:p>
    <w:p w14:paraId="6837E844" w14:textId="77777777" w:rsidR="0078082D" w:rsidRPr="00D72219" w:rsidRDefault="0078082D" w:rsidP="00FA1961">
      <w:pPr>
        <w:pStyle w:val="Item"/>
      </w:pPr>
      <w:r w:rsidRPr="00D72219">
        <w:t>Omit:</w:t>
      </w:r>
    </w:p>
    <w:tbl>
      <w:tblPr>
        <w:tblW w:w="7201" w:type="dxa"/>
        <w:tblInd w:w="107" w:type="dxa"/>
        <w:tblLayout w:type="fixed"/>
        <w:tblCellMar>
          <w:left w:w="107" w:type="dxa"/>
          <w:right w:w="107" w:type="dxa"/>
        </w:tblCellMar>
        <w:tblLook w:val="0000" w:firstRow="0" w:lastRow="0" w:firstColumn="0" w:lastColumn="0" w:noHBand="0" w:noVBand="0"/>
      </w:tblPr>
      <w:tblGrid>
        <w:gridCol w:w="5222"/>
        <w:gridCol w:w="1979"/>
      </w:tblGrid>
      <w:tr w:rsidR="0078082D" w:rsidRPr="00D72219" w14:paraId="384E5A6B" w14:textId="77777777" w:rsidTr="000B6EFB">
        <w:trPr>
          <w:cantSplit/>
          <w:trHeight w:val="220"/>
        </w:trPr>
        <w:tc>
          <w:tcPr>
            <w:tcW w:w="5222" w:type="dxa"/>
          </w:tcPr>
          <w:p w14:paraId="43D655B0" w14:textId="77777777" w:rsidR="0078082D" w:rsidRPr="00D72219" w:rsidRDefault="0078082D" w:rsidP="00FA1961">
            <w:pPr>
              <w:pStyle w:val="tableIndentText"/>
              <w:rPr>
                <w:rFonts w:ascii="Times New Roman" w:hAnsi="Times New Roman"/>
              </w:rPr>
            </w:pPr>
            <w:r w:rsidRPr="00D72219">
              <w:rPr>
                <w:rFonts w:ascii="Times New Roman" w:hAnsi="Times New Roman"/>
              </w:rPr>
              <w:t xml:space="preserve">limit on deduction </w:t>
            </w:r>
            <w:r w:rsidRPr="00D72219">
              <w:rPr>
                <w:rFonts w:ascii="Times New Roman" w:hAnsi="Times New Roman"/>
              </w:rPr>
              <w:tab/>
            </w:r>
          </w:p>
        </w:tc>
        <w:tc>
          <w:tcPr>
            <w:tcW w:w="1979" w:type="dxa"/>
          </w:tcPr>
          <w:p w14:paraId="10A22ABD" w14:textId="77777777" w:rsidR="0078082D" w:rsidRPr="004809A3" w:rsidRDefault="0078082D" w:rsidP="00FA1961">
            <w:pPr>
              <w:pStyle w:val="tableIndentText"/>
              <w:rPr>
                <w:rFonts w:ascii="Times New Roman" w:hAnsi="Times New Roman"/>
                <w:b/>
              </w:rPr>
            </w:pPr>
            <w:r w:rsidRPr="004809A3">
              <w:rPr>
                <w:rFonts w:ascii="Times New Roman" w:hAnsi="Times New Roman"/>
                <w:b/>
              </w:rPr>
              <w:t>82A</w:t>
            </w:r>
          </w:p>
        </w:tc>
      </w:tr>
    </w:tbl>
    <w:p w14:paraId="30EF98D5" w14:textId="77777777" w:rsidR="0078082D" w:rsidRPr="00D72219" w:rsidRDefault="0078082D" w:rsidP="00FA1961">
      <w:pPr>
        <w:pStyle w:val="Transitional"/>
      </w:pPr>
      <w:r w:rsidRPr="00D72219">
        <w:t>33  Application of amendments</w:t>
      </w:r>
    </w:p>
    <w:p w14:paraId="72C6F4AC" w14:textId="77777777" w:rsidR="0078082D" w:rsidRPr="00D72219" w:rsidRDefault="0078082D" w:rsidP="00FA1961">
      <w:pPr>
        <w:pStyle w:val="Subitem"/>
      </w:pPr>
      <w:r w:rsidRPr="00D72219">
        <w:t>(1)</w:t>
      </w:r>
      <w:r w:rsidRPr="00D72219">
        <w:tab/>
        <w:t xml:space="preserve">The amendments of the </w:t>
      </w:r>
      <w:r w:rsidRPr="00D72219">
        <w:rPr>
          <w:i/>
        </w:rPr>
        <w:t xml:space="preserve">Income Tax Assessment Act 1936 </w:t>
      </w:r>
      <w:r w:rsidRPr="00D72219">
        <w:t>and the</w:t>
      </w:r>
      <w:r w:rsidRPr="00D72219">
        <w:rPr>
          <w:i/>
        </w:rPr>
        <w:t xml:space="preserve"> Income Tax Assessment Act 1997 </w:t>
      </w:r>
      <w:r w:rsidRPr="00D72219">
        <w:t>made by this Schedule apply to assessments for the 2022</w:t>
      </w:r>
      <w:r w:rsidR="00FA1961">
        <w:noBreakHyphen/>
      </w:r>
      <w:r w:rsidRPr="00D72219">
        <w:t xml:space="preserve">23 </w:t>
      </w:r>
      <w:bookmarkStart w:id="24" w:name="_Hlk76138943"/>
      <w:r w:rsidRPr="00D72219">
        <w:t>income year and later income years</w:t>
      </w:r>
      <w:bookmarkEnd w:id="24"/>
      <w:r w:rsidRPr="00D72219">
        <w:t>.</w:t>
      </w:r>
    </w:p>
    <w:p w14:paraId="55A56DC2" w14:textId="77777777" w:rsidR="0078082D" w:rsidRPr="00D72219" w:rsidRDefault="0078082D" w:rsidP="00FA1961">
      <w:pPr>
        <w:pStyle w:val="Subitem"/>
      </w:pPr>
      <w:r w:rsidRPr="00D72219">
        <w:t>(2)</w:t>
      </w:r>
      <w:r w:rsidRPr="00D72219">
        <w:tab/>
        <w:t xml:space="preserve">The amendments of the </w:t>
      </w:r>
      <w:r w:rsidRPr="00D72219">
        <w:rPr>
          <w:i/>
        </w:rPr>
        <w:t>Fringe Benefits Tax Assessment Act 1986</w:t>
      </w:r>
      <w:r w:rsidRPr="00D72219">
        <w:t xml:space="preserve"> made by this Schedule apply to the </w:t>
      </w:r>
      <w:proofErr w:type="spellStart"/>
      <w:r w:rsidRPr="00D72219">
        <w:t>FBT</w:t>
      </w:r>
      <w:proofErr w:type="spellEnd"/>
      <w:r w:rsidRPr="00D72219">
        <w:t xml:space="preserve"> year starting on 1 April 2023 and to later </w:t>
      </w:r>
      <w:proofErr w:type="spellStart"/>
      <w:r w:rsidRPr="00D72219">
        <w:t>FBT</w:t>
      </w:r>
      <w:proofErr w:type="spellEnd"/>
      <w:r w:rsidRPr="00D72219">
        <w:t xml:space="preserve"> years.</w:t>
      </w:r>
    </w:p>
    <w:p w14:paraId="46708E4F" w14:textId="77777777" w:rsidR="00FF02BE" w:rsidRPr="00D72219" w:rsidRDefault="00A53C0D" w:rsidP="00FA1961">
      <w:pPr>
        <w:pStyle w:val="ActHead6"/>
        <w:pageBreakBefore/>
      </w:pPr>
      <w:bookmarkStart w:id="25" w:name="_Toc121823458"/>
      <w:r w:rsidRPr="00186387">
        <w:rPr>
          <w:rStyle w:val="CharAmSchNo"/>
        </w:rPr>
        <w:t>Schedule 4</w:t>
      </w:r>
      <w:r w:rsidR="00FF02BE" w:rsidRPr="00D72219">
        <w:t>—</w:t>
      </w:r>
      <w:r w:rsidR="00FF02BE" w:rsidRPr="00186387">
        <w:rPr>
          <w:rStyle w:val="CharAmSchText"/>
        </w:rPr>
        <w:t>Increased Tribunal powers for small business tax decisions</w:t>
      </w:r>
      <w:bookmarkEnd w:id="25"/>
    </w:p>
    <w:p w14:paraId="67103694" w14:textId="77777777" w:rsidR="00FF02BE" w:rsidRPr="00186387" w:rsidRDefault="00FF02BE" w:rsidP="00FA1961">
      <w:pPr>
        <w:pStyle w:val="Header"/>
      </w:pPr>
      <w:r w:rsidRPr="00186387">
        <w:rPr>
          <w:rStyle w:val="CharAmPartNo"/>
        </w:rPr>
        <w:t xml:space="preserve"> </w:t>
      </w:r>
      <w:r w:rsidRPr="00186387">
        <w:rPr>
          <w:rStyle w:val="CharAmPartText"/>
        </w:rPr>
        <w:t xml:space="preserve"> </w:t>
      </w:r>
    </w:p>
    <w:p w14:paraId="740AA959" w14:textId="77777777" w:rsidR="00FF02BE" w:rsidRPr="00D72219" w:rsidRDefault="00FF02BE" w:rsidP="00FA1961">
      <w:pPr>
        <w:pStyle w:val="ActHead9"/>
        <w:rPr>
          <w:i w:val="0"/>
        </w:rPr>
      </w:pPr>
      <w:bookmarkStart w:id="26" w:name="_Toc121823459"/>
      <w:r w:rsidRPr="00D72219">
        <w:t>Taxation Administration Act 1953</w:t>
      </w:r>
      <w:bookmarkEnd w:id="26"/>
    </w:p>
    <w:p w14:paraId="580FB683" w14:textId="77777777" w:rsidR="00FF02BE" w:rsidRPr="00D72219" w:rsidRDefault="00FF02BE" w:rsidP="00FA1961">
      <w:pPr>
        <w:pStyle w:val="ItemHead"/>
      </w:pPr>
      <w:r w:rsidRPr="00D72219">
        <w:t>1  Section 14ZQ</w:t>
      </w:r>
    </w:p>
    <w:p w14:paraId="6DD9B11B" w14:textId="77777777" w:rsidR="00FF02BE" w:rsidRPr="00D72219" w:rsidRDefault="00FF02BE" w:rsidP="00FA1961">
      <w:pPr>
        <w:pStyle w:val="Item"/>
      </w:pPr>
      <w:r w:rsidRPr="00D72219">
        <w:t>Insert:</w:t>
      </w:r>
    </w:p>
    <w:p w14:paraId="536C39C4" w14:textId="77777777" w:rsidR="00FF02BE" w:rsidRPr="00D72219" w:rsidRDefault="00FF02BE" w:rsidP="00FA1961">
      <w:pPr>
        <w:pStyle w:val="Definition"/>
      </w:pPr>
      <w:r w:rsidRPr="00D72219">
        <w:rPr>
          <w:b/>
          <w:i/>
        </w:rPr>
        <w:t>small business taxation assessment decision</w:t>
      </w:r>
      <w:r w:rsidRPr="00D72219">
        <w:t xml:space="preserve"> means a taxation decision that is:</w:t>
      </w:r>
    </w:p>
    <w:p w14:paraId="79F0EFD6" w14:textId="77777777" w:rsidR="00FF02BE" w:rsidRPr="00D72219" w:rsidRDefault="00FF02BE" w:rsidP="00FA1961">
      <w:pPr>
        <w:pStyle w:val="paragraph"/>
      </w:pPr>
      <w:r w:rsidRPr="00D72219">
        <w:tab/>
        <w:t>(a)</w:t>
      </w:r>
      <w:r w:rsidRPr="00D72219">
        <w:tab/>
        <w:t>an assessment of tax</w:t>
      </w:r>
      <w:r w:rsidR="00FA1961">
        <w:noBreakHyphen/>
      </w:r>
      <w:r w:rsidRPr="00D72219">
        <w:t>related liabilities (as defined in section 255</w:t>
      </w:r>
      <w:r w:rsidR="00FA1961">
        <w:noBreakHyphen/>
      </w:r>
      <w:r w:rsidRPr="00D72219">
        <w:t xml:space="preserve">1 in </w:t>
      </w:r>
      <w:r w:rsidR="00A53C0D" w:rsidRPr="00D72219">
        <w:t>Schedule 1</w:t>
      </w:r>
      <w:r w:rsidRPr="00D72219">
        <w:t>) relating in whole or in part to carrying on a business; and</w:t>
      </w:r>
    </w:p>
    <w:p w14:paraId="2B2DEA91" w14:textId="77777777" w:rsidR="00FF02BE" w:rsidRPr="00D72219" w:rsidRDefault="00FF02BE" w:rsidP="00FA1961">
      <w:pPr>
        <w:pStyle w:val="paragraph"/>
      </w:pPr>
      <w:r w:rsidRPr="00D72219">
        <w:tab/>
        <w:t>(b)</w:t>
      </w:r>
      <w:r w:rsidRPr="00D72219">
        <w:tab/>
        <w:t xml:space="preserve">made in relation to a small business entity (within the meaning of the </w:t>
      </w:r>
      <w:r w:rsidRPr="00D72219">
        <w:rPr>
          <w:i/>
        </w:rPr>
        <w:t>Income Tax Assessment Act 1997</w:t>
      </w:r>
      <w:r w:rsidRPr="00D72219">
        <w:t>).</w:t>
      </w:r>
    </w:p>
    <w:p w14:paraId="1B8C800A" w14:textId="77777777" w:rsidR="00FF02BE" w:rsidRPr="00D72219" w:rsidRDefault="00FF02BE" w:rsidP="00FA1961">
      <w:pPr>
        <w:pStyle w:val="ItemHead"/>
      </w:pPr>
      <w:r w:rsidRPr="00D72219">
        <w:t>2  At the end of section 14ZZB</w:t>
      </w:r>
    </w:p>
    <w:p w14:paraId="7818BE6B" w14:textId="77777777" w:rsidR="00FF02BE" w:rsidRPr="00D72219" w:rsidRDefault="00FF02BE" w:rsidP="00FA1961">
      <w:pPr>
        <w:pStyle w:val="Item"/>
      </w:pPr>
      <w:r w:rsidRPr="00D72219">
        <w:t>Add:</w:t>
      </w:r>
    </w:p>
    <w:p w14:paraId="684E1750" w14:textId="77777777" w:rsidR="00FF02BE" w:rsidRPr="00D72219" w:rsidRDefault="00FF02BE" w:rsidP="00FA1961">
      <w:pPr>
        <w:pStyle w:val="subsection"/>
      </w:pPr>
      <w:r w:rsidRPr="00D72219">
        <w:tab/>
        <w:t>(3)</w:t>
      </w:r>
      <w:r w:rsidRPr="00D72219">
        <w:tab/>
        <w:t>However, despite subsection (1), section 41 of the AAT Act applies in relation to a reviewable objection decision that relates to a small business taxation assessment decision, subject to the modifications set out in section 14ZZH.</w:t>
      </w:r>
    </w:p>
    <w:p w14:paraId="16E14F6D" w14:textId="77777777" w:rsidR="00FF02BE" w:rsidRPr="00D72219" w:rsidRDefault="00FF02BE" w:rsidP="00FA1961">
      <w:pPr>
        <w:pStyle w:val="ItemHead"/>
      </w:pPr>
      <w:r w:rsidRPr="00D72219">
        <w:t>3  After section 14ZZG</w:t>
      </w:r>
    </w:p>
    <w:p w14:paraId="5CB0C9A2" w14:textId="77777777" w:rsidR="00FF02BE" w:rsidRPr="00D72219" w:rsidRDefault="00FF02BE" w:rsidP="00FA1961">
      <w:pPr>
        <w:pStyle w:val="Item"/>
      </w:pPr>
      <w:r w:rsidRPr="00D72219">
        <w:t>Insert:</w:t>
      </w:r>
    </w:p>
    <w:p w14:paraId="05343F2C" w14:textId="77777777" w:rsidR="00FF02BE" w:rsidRPr="00D72219" w:rsidRDefault="00FF02BE" w:rsidP="00FA1961">
      <w:pPr>
        <w:pStyle w:val="ActHead5"/>
      </w:pPr>
      <w:bookmarkStart w:id="27" w:name="_Hlk93675573"/>
      <w:bookmarkStart w:id="28" w:name="_Toc121823460"/>
      <w:r w:rsidRPr="00186387">
        <w:rPr>
          <w:rStyle w:val="CharSectno"/>
        </w:rPr>
        <w:t>14ZZH</w:t>
      </w:r>
      <w:r w:rsidRPr="00D72219">
        <w:t xml:space="preserve">  Modification of section 41 of the AAT Act</w:t>
      </w:r>
      <w:bookmarkEnd w:id="28"/>
    </w:p>
    <w:p w14:paraId="40681D01" w14:textId="77777777" w:rsidR="00FF02BE" w:rsidRPr="00D72219" w:rsidRDefault="00FF02BE" w:rsidP="00FA1961">
      <w:pPr>
        <w:pStyle w:val="subsection"/>
      </w:pPr>
      <w:r w:rsidRPr="00D72219">
        <w:tab/>
      </w:r>
      <w:r w:rsidRPr="00D72219">
        <w:tab/>
        <w:t>Section 41 of the AAT Act applies in relation to a reviewable objection decision that relates to a small business taxation assessment decision as if the following subsection were inserted after subsection (3):</w:t>
      </w:r>
    </w:p>
    <w:p w14:paraId="752D74AB" w14:textId="77777777" w:rsidR="00FF02BE" w:rsidRPr="00D72219" w:rsidRDefault="00FF02BE" w:rsidP="00FA1961">
      <w:pPr>
        <w:pStyle w:val="subsection"/>
      </w:pPr>
      <w:r w:rsidRPr="00D72219">
        <w:tab/>
        <w:t>“(3A)</w:t>
      </w:r>
      <w:r w:rsidRPr="00D72219">
        <w:tab/>
        <w:t>The Tribunal must not make an order under subsection (2), or an order varying or revoking an order in force under subsection (2), unless:</w:t>
      </w:r>
    </w:p>
    <w:p w14:paraId="6BE1C4FF" w14:textId="77777777" w:rsidR="00FF02BE" w:rsidRPr="00D72219" w:rsidRDefault="00FF02BE" w:rsidP="00FA1961">
      <w:pPr>
        <w:pStyle w:val="paragraph"/>
      </w:pPr>
      <w:r w:rsidRPr="00D72219">
        <w:tab/>
        <w:t>(a)</w:t>
      </w:r>
      <w:r w:rsidRPr="00D72219">
        <w:tab/>
        <w:t>the proceeding before the Tribunal is in the Small Business Taxation Division of the Tribunal; and</w:t>
      </w:r>
    </w:p>
    <w:p w14:paraId="4F4F54A9" w14:textId="77777777" w:rsidR="00FF02BE" w:rsidRPr="00D72219" w:rsidRDefault="00FF02BE" w:rsidP="00FA1961">
      <w:pPr>
        <w:pStyle w:val="paragraph"/>
      </w:pPr>
      <w:r w:rsidRPr="00D72219">
        <w:tab/>
        <w:t>(b)</w:t>
      </w:r>
      <w:r w:rsidRPr="00D72219">
        <w:tab/>
        <w:t>if the party requesting the order is not the Commissioner of Taxation—the party satisfies the Tribunal that, when considered in the context of both the particular circumstances of</w:t>
      </w:r>
      <w:r w:rsidRPr="00D72219">
        <w:rPr>
          <w:i/>
        </w:rPr>
        <w:t xml:space="preserve"> </w:t>
      </w:r>
      <w:r w:rsidRPr="00D72219">
        <w:t>the decision under review and the overall taxation system, the application for review and the request for making the order are not frivolous, vexatious, misconceived, lacking in substance or otherwise intended to unduly impede, prejudice or restrict the proper administration or operation of a taxation law.</w:t>
      </w:r>
    </w:p>
    <w:p w14:paraId="316FB222" w14:textId="77777777" w:rsidR="00FF02BE" w:rsidRPr="00D72219" w:rsidRDefault="00FF02BE" w:rsidP="00FA1961">
      <w:pPr>
        <w:pStyle w:val="notetext"/>
      </w:pPr>
      <w:r w:rsidRPr="00D72219">
        <w:t>Note 1:</w:t>
      </w:r>
      <w:r w:rsidRPr="00D72219">
        <w:tab/>
        <w:t xml:space="preserve">The kind of orders that the Tribunal may make under this section as modified by section 14ZZH of the </w:t>
      </w:r>
      <w:r w:rsidRPr="00D72219">
        <w:rPr>
          <w:i/>
        </w:rPr>
        <w:t>Taxation Administration Act 1953</w:t>
      </w:r>
      <w:r w:rsidRPr="00D72219">
        <w:t xml:space="preserve"> include the following:</w:t>
      </w:r>
    </w:p>
    <w:p w14:paraId="25119AEB" w14:textId="77777777" w:rsidR="00FF02BE" w:rsidRPr="00D72219" w:rsidRDefault="00FF02BE" w:rsidP="00FA1961">
      <w:pPr>
        <w:pStyle w:val="notepara"/>
      </w:pPr>
      <w:r w:rsidRPr="00D72219">
        <w:t>(a)</w:t>
      </w:r>
      <w:r w:rsidRPr="00D72219">
        <w:tab/>
        <w:t>an order directing the Commissioner not to sue in a court to recover a specified amount relating to the reviewable objection decision (see subsection 255</w:t>
      </w:r>
      <w:r w:rsidR="00FA1961">
        <w:noBreakHyphen/>
      </w:r>
      <w:r w:rsidRPr="00D72219">
        <w:t xml:space="preserve">5(2) in </w:t>
      </w:r>
      <w:r w:rsidR="00A53C0D" w:rsidRPr="00D72219">
        <w:t>Schedule 1</w:t>
      </w:r>
      <w:r w:rsidRPr="00D72219">
        <w:t xml:space="preserve"> to the </w:t>
      </w:r>
      <w:r w:rsidRPr="00D72219">
        <w:rPr>
          <w:i/>
        </w:rPr>
        <w:t>Taxation Administration Act 1953</w:t>
      </w:r>
      <w:r w:rsidRPr="00D72219">
        <w:t>);</w:t>
      </w:r>
    </w:p>
    <w:p w14:paraId="2F70F7AC" w14:textId="77777777" w:rsidR="00FF02BE" w:rsidRPr="00D72219" w:rsidRDefault="00FF02BE" w:rsidP="00FA1961">
      <w:pPr>
        <w:pStyle w:val="notepara"/>
      </w:pPr>
      <w:r w:rsidRPr="00D72219">
        <w:t>(b)</w:t>
      </w:r>
      <w:r w:rsidRPr="00D72219">
        <w:tab/>
        <w:t>an order directing the Commissioner to offer or accept payment of a liability relating to the reviewable objection decision by instalments under a specified arrangement (see section 255</w:t>
      </w:r>
      <w:r w:rsidR="00FA1961">
        <w:noBreakHyphen/>
      </w:r>
      <w:r w:rsidRPr="00D72219">
        <w:t xml:space="preserve">15 in </w:t>
      </w:r>
      <w:r w:rsidR="00A53C0D" w:rsidRPr="00D72219">
        <w:t>Schedule 1</w:t>
      </w:r>
      <w:r w:rsidRPr="00D72219">
        <w:t xml:space="preserve"> to the </w:t>
      </w:r>
      <w:r w:rsidRPr="00D72219">
        <w:rPr>
          <w:i/>
        </w:rPr>
        <w:t>Taxation Administration Act 1953</w:t>
      </w:r>
      <w:r w:rsidRPr="00D72219">
        <w:t>);</w:t>
      </w:r>
    </w:p>
    <w:p w14:paraId="1BDA5435" w14:textId="77777777" w:rsidR="00FF02BE" w:rsidRPr="00D72219" w:rsidRDefault="00FF02BE" w:rsidP="00FA1961">
      <w:pPr>
        <w:pStyle w:val="notepara"/>
      </w:pPr>
      <w:r w:rsidRPr="00D72219">
        <w:t>(c)</w:t>
      </w:r>
      <w:r w:rsidRPr="00D72219">
        <w:tab/>
        <w:t>an order directing the Commissioner not to issue one or more written notices to specified third parties who owe or may later owe money to the applicant as a means of recovering a liability relating to the reviewable objection decision (see section 260</w:t>
      </w:r>
      <w:r w:rsidR="00FA1961">
        <w:noBreakHyphen/>
      </w:r>
      <w:r w:rsidRPr="00D72219">
        <w:t xml:space="preserve">5 in </w:t>
      </w:r>
      <w:r w:rsidR="00A53C0D" w:rsidRPr="00D72219">
        <w:t>Schedule 1</w:t>
      </w:r>
      <w:r w:rsidRPr="00D72219">
        <w:t xml:space="preserve"> to the </w:t>
      </w:r>
      <w:r w:rsidRPr="00D72219">
        <w:rPr>
          <w:i/>
        </w:rPr>
        <w:t>Taxation Administration Act 1953</w:t>
      </w:r>
      <w:r w:rsidRPr="00D72219">
        <w:t>).</w:t>
      </w:r>
    </w:p>
    <w:p w14:paraId="21DD3D1D" w14:textId="77777777" w:rsidR="00FF02BE" w:rsidRPr="00D72219" w:rsidRDefault="00FF02BE" w:rsidP="00FA1961">
      <w:pPr>
        <w:pStyle w:val="notetext"/>
      </w:pPr>
      <w:r w:rsidRPr="00D72219">
        <w:t>Note 2:</w:t>
      </w:r>
      <w:r w:rsidRPr="00D72219">
        <w:tab/>
        <w:t>However, an order that would materially and permanently alter the decision under review would not be an order staying or otherwise affecting the operation or implementation of such a decision for the purpose of securing the effectiveness of the hearing and determination of the application for review. For example:</w:t>
      </w:r>
    </w:p>
    <w:p w14:paraId="3F7E3C6E" w14:textId="77777777" w:rsidR="00FF02BE" w:rsidRPr="00D72219" w:rsidRDefault="00FF02BE" w:rsidP="00FA1961">
      <w:pPr>
        <w:pStyle w:val="notepara"/>
      </w:pPr>
      <w:r w:rsidRPr="00D72219">
        <w:t>(a)</w:t>
      </w:r>
      <w:r w:rsidRPr="00D72219">
        <w:tab/>
        <w:t>an order directing the Commissioner to defer the time at which a tax liability becomes due and payable; or</w:t>
      </w:r>
    </w:p>
    <w:p w14:paraId="68E118F5" w14:textId="77777777" w:rsidR="00FF02BE" w:rsidRPr="00D72219" w:rsidRDefault="00FF02BE" w:rsidP="00FA1961">
      <w:pPr>
        <w:pStyle w:val="notepara"/>
      </w:pPr>
      <w:r w:rsidRPr="00D72219">
        <w:t>(b)</w:t>
      </w:r>
      <w:r w:rsidRPr="00D72219">
        <w:tab/>
        <w:t>an order directing the Commissioner to remit the imposition of interest charges on unpaid liabilities that are due and payable.”.</w:t>
      </w:r>
    </w:p>
    <w:bookmarkEnd w:id="27"/>
    <w:p w14:paraId="1E875668" w14:textId="77777777" w:rsidR="00FF02BE" w:rsidRPr="00D72219" w:rsidRDefault="00FF02BE" w:rsidP="00FA1961">
      <w:pPr>
        <w:pStyle w:val="ItemHead"/>
      </w:pPr>
      <w:r w:rsidRPr="00D72219">
        <w:t>4  Section 14ZZM</w:t>
      </w:r>
    </w:p>
    <w:p w14:paraId="490AA0BB" w14:textId="77777777" w:rsidR="00FF02BE" w:rsidRPr="00D72219" w:rsidRDefault="00FF02BE" w:rsidP="00FA1961">
      <w:pPr>
        <w:pStyle w:val="Item"/>
      </w:pPr>
      <w:r w:rsidRPr="00D72219">
        <w:t>Before “The”, insert “(1)”.</w:t>
      </w:r>
    </w:p>
    <w:p w14:paraId="37C514AE" w14:textId="77777777" w:rsidR="00FF02BE" w:rsidRPr="00D72219" w:rsidRDefault="00FF02BE" w:rsidP="00FA1961">
      <w:pPr>
        <w:pStyle w:val="ItemHead"/>
      </w:pPr>
      <w:r w:rsidRPr="00D72219">
        <w:t>5  At the end of section 14ZZM</w:t>
      </w:r>
    </w:p>
    <w:p w14:paraId="1EB71C86" w14:textId="77777777" w:rsidR="00FF02BE" w:rsidRPr="00D72219" w:rsidRDefault="00FF02BE" w:rsidP="00FA1961">
      <w:pPr>
        <w:pStyle w:val="Item"/>
      </w:pPr>
      <w:r w:rsidRPr="00D72219">
        <w:t>Add:</w:t>
      </w:r>
    </w:p>
    <w:p w14:paraId="71CDF4D4" w14:textId="77777777" w:rsidR="00FF02BE" w:rsidRPr="00D72219" w:rsidRDefault="00FF02BE" w:rsidP="00FA1961">
      <w:pPr>
        <w:pStyle w:val="subsection"/>
      </w:pPr>
      <w:r w:rsidRPr="00D72219">
        <w:tab/>
        <w:t>(2)</w:t>
      </w:r>
      <w:r w:rsidRPr="00D72219">
        <w:tab/>
        <w:t>However, the application of subsection (1) in relation to a small business taxation assessment decision is subject to any order made under section 41 of the AAT Act (as modified by section 14ZZH of this Act) in relation to the decision.</w:t>
      </w:r>
    </w:p>
    <w:p w14:paraId="0536530B" w14:textId="77777777" w:rsidR="00FF02BE" w:rsidRPr="00D72219" w:rsidRDefault="00FF02BE" w:rsidP="00FA1961">
      <w:pPr>
        <w:pStyle w:val="Transitional"/>
      </w:pPr>
      <w:r w:rsidRPr="00D72219">
        <w:t>6  Application</w:t>
      </w:r>
    </w:p>
    <w:p w14:paraId="101C8160" w14:textId="77777777" w:rsidR="00FF02BE" w:rsidRPr="00D72219" w:rsidRDefault="00FF02BE" w:rsidP="00FA1961">
      <w:pPr>
        <w:pStyle w:val="Item"/>
      </w:pPr>
      <w:r w:rsidRPr="00D72219">
        <w:t>The amendments made by this Schedule apply in relation to applications for review made on or after the commencement of this Schedule.</w:t>
      </w:r>
    </w:p>
    <w:p w14:paraId="309BF214" w14:textId="77777777" w:rsidR="00FA5224" w:rsidRPr="00D72219" w:rsidRDefault="00A53C0D" w:rsidP="00FA1961">
      <w:pPr>
        <w:pStyle w:val="ActHead6"/>
        <w:pageBreakBefore/>
      </w:pPr>
      <w:bookmarkStart w:id="29" w:name="_Toc121823461"/>
      <w:r w:rsidRPr="00186387">
        <w:rPr>
          <w:rStyle w:val="CharAmSchNo"/>
        </w:rPr>
        <w:t>Schedule 5</w:t>
      </w:r>
      <w:r w:rsidR="00FA5224" w:rsidRPr="00D72219">
        <w:t>—</w:t>
      </w:r>
      <w:r w:rsidR="00FA5224" w:rsidRPr="00186387">
        <w:rPr>
          <w:rStyle w:val="CharAmSchText"/>
        </w:rPr>
        <w:t>Expanding eligibility for downsizer contributions</w:t>
      </w:r>
      <w:bookmarkEnd w:id="29"/>
    </w:p>
    <w:p w14:paraId="69A2B790" w14:textId="77777777" w:rsidR="00FA5224" w:rsidRPr="00186387" w:rsidRDefault="00FA5224" w:rsidP="00FA1961">
      <w:pPr>
        <w:pStyle w:val="Header"/>
      </w:pPr>
      <w:r w:rsidRPr="00186387">
        <w:rPr>
          <w:rStyle w:val="CharAmPartNo"/>
        </w:rPr>
        <w:t xml:space="preserve"> </w:t>
      </w:r>
      <w:r w:rsidRPr="00186387">
        <w:rPr>
          <w:rStyle w:val="CharAmPartText"/>
        </w:rPr>
        <w:t xml:space="preserve"> </w:t>
      </w:r>
    </w:p>
    <w:p w14:paraId="22690866" w14:textId="77777777" w:rsidR="00FA5224" w:rsidRPr="00D72219" w:rsidRDefault="00FA5224" w:rsidP="00FA1961">
      <w:pPr>
        <w:pStyle w:val="ActHead9"/>
        <w:rPr>
          <w:i w:val="0"/>
        </w:rPr>
      </w:pPr>
      <w:bookmarkStart w:id="30" w:name="_Toc121823462"/>
      <w:r w:rsidRPr="00D72219">
        <w:t>Income Tax Assessment Act 1997</w:t>
      </w:r>
      <w:bookmarkEnd w:id="30"/>
    </w:p>
    <w:p w14:paraId="3273F8E9" w14:textId="77777777" w:rsidR="00FA5224" w:rsidRPr="00D72219" w:rsidRDefault="00FA5224" w:rsidP="00FA1961">
      <w:pPr>
        <w:pStyle w:val="ItemHead"/>
      </w:pPr>
      <w:r w:rsidRPr="00D72219">
        <w:t>1  Paragraph 292</w:t>
      </w:r>
      <w:r w:rsidR="00FA1961">
        <w:noBreakHyphen/>
      </w:r>
      <w:r w:rsidRPr="00D72219">
        <w:t>102(1)(a)</w:t>
      </w:r>
    </w:p>
    <w:p w14:paraId="2620E3E7" w14:textId="77777777" w:rsidR="00FA5224" w:rsidRPr="00D72219" w:rsidRDefault="00FA5224" w:rsidP="00FA1961">
      <w:pPr>
        <w:pStyle w:val="Item"/>
      </w:pPr>
      <w:r w:rsidRPr="00D72219">
        <w:t>Omit “60”, substitute “55”.</w:t>
      </w:r>
    </w:p>
    <w:p w14:paraId="56D3E5EA" w14:textId="77777777" w:rsidR="00FA5224" w:rsidRPr="00D72219" w:rsidRDefault="00FA5224" w:rsidP="00FA1961">
      <w:pPr>
        <w:pStyle w:val="Transitional"/>
      </w:pPr>
      <w:r w:rsidRPr="00D72219">
        <w:t>2  Application of amendment</w:t>
      </w:r>
    </w:p>
    <w:p w14:paraId="1A282969" w14:textId="14F6F11D" w:rsidR="00FA5224" w:rsidRDefault="00FA5224" w:rsidP="00FA1961">
      <w:pPr>
        <w:pStyle w:val="Item"/>
      </w:pPr>
      <w:r w:rsidRPr="00D72219">
        <w:t>The amendment made by this Schedule applies in relation to contributions made on or after the commencement of this Schedule.</w:t>
      </w:r>
    </w:p>
    <w:p w14:paraId="7C2A4C07" w14:textId="77777777" w:rsidR="000B58EC" w:rsidRPr="00F02B56" w:rsidRDefault="000B58EC" w:rsidP="000B58EC"/>
    <w:p w14:paraId="7DB3AEE3" w14:textId="77777777" w:rsidR="000B58EC" w:rsidRDefault="000B58EC" w:rsidP="000B58EC">
      <w:pPr>
        <w:pStyle w:val="AssentBk"/>
        <w:keepNext/>
      </w:pPr>
    </w:p>
    <w:p w14:paraId="71492E87" w14:textId="77777777" w:rsidR="000B58EC" w:rsidRDefault="000B58EC" w:rsidP="000B58EC">
      <w:pPr>
        <w:pStyle w:val="AssentBk"/>
        <w:keepNext/>
      </w:pPr>
    </w:p>
    <w:p w14:paraId="1F8AD8D2" w14:textId="77777777" w:rsidR="000B58EC" w:rsidRDefault="000B58EC" w:rsidP="000B58EC">
      <w:pPr>
        <w:pStyle w:val="2ndRd"/>
        <w:keepNext/>
        <w:pBdr>
          <w:top w:val="single" w:sz="2" w:space="1" w:color="auto"/>
        </w:pBdr>
      </w:pPr>
    </w:p>
    <w:p w14:paraId="0BCB837B" w14:textId="77777777" w:rsidR="00890905" w:rsidRDefault="00890905" w:rsidP="00900BC3">
      <w:pPr>
        <w:pStyle w:val="2ndRd"/>
        <w:keepNext/>
        <w:spacing w:line="260" w:lineRule="atLeast"/>
        <w:rPr>
          <w:i/>
        </w:rPr>
      </w:pPr>
      <w:r>
        <w:t>[</w:t>
      </w:r>
      <w:r>
        <w:rPr>
          <w:i/>
        </w:rPr>
        <w:t>Minister’s second reading speech made in—</w:t>
      </w:r>
    </w:p>
    <w:p w14:paraId="197FC4C7" w14:textId="6120C8FC" w:rsidR="00890905" w:rsidRDefault="00890905" w:rsidP="00900BC3">
      <w:pPr>
        <w:pStyle w:val="2ndRd"/>
        <w:keepNext/>
        <w:spacing w:line="260" w:lineRule="atLeast"/>
        <w:rPr>
          <w:i/>
        </w:rPr>
      </w:pPr>
      <w:r>
        <w:rPr>
          <w:i/>
        </w:rPr>
        <w:t>House of Representatives on 3 August 2022</w:t>
      </w:r>
    </w:p>
    <w:p w14:paraId="55ACB785" w14:textId="6079FC81" w:rsidR="00890905" w:rsidRDefault="00890905" w:rsidP="00900BC3">
      <w:pPr>
        <w:pStyle w:val="2ndRd"/>
        <w:keepNext/>
        <w:spacing w:line="260" w:lineRule="atLeast"/>
        <w:rPr>
          <w:i/>
        </w:rPr>
      </w:pPr>
      <w:r>
        <w:rPr>
          <w:i/>
        </w:rPr>
        <w:t>Senate on 26 September 2022</w:t>
      </w:r>
      <w:r>
        <w:t>]</w:t>
      </w:r>
    </w:p>
    <w:p w14:paraId="5E09501E" w14:textId="77777777" w:rsidR="00890905" w:rsidRDefault="00890905" w:rsidP="00900BC3"/>
    <w:p w14:paraId="21634EAC" w14:textId="5308AA70" w:rsidR="00A0619D" w:rsidRPr="00890905" w:rsidRDefault="00890905" w:rsidP="00C06C2A">
      <w:pPr>
        <w:framePr w:hSpace="180" w:wrap="around" w:vAnchor="text" w:hAnchor="page" w:x="2611" w:y="4751"/>
      </w:pPr>
      <w:r>
        <w:t>(64/22)</w:t>
      </w:r>
    </w:p>
    <w:p w14:paraId="5194C2F9" w14:textId="77777777" w:rsidR="00890905" w:rsidRDefault="00890905"/>
    <w:sectPr w:rsidR="00890905" w:rsidSect="00A0619D">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D5649" w14:textId="77777777" w:rsidR="00900BC3" w:rsidRDefault="00900BC3" w:rsidP="0048364F">
      <w:pPr>
        <w:spacing w:line="240" w:lineRule="auto"/>
      </w:pPr>
      <w:r>
        <w:separator/>
      </w:r>
    </w:p>
  </w:endnote>
  <w:endnote w:type="continuationSeparator" w:id="0">
    <w:p w14:paraId="6E83B0AC" w14:textId="77777777" w:rsidR="00900BC3" w:rsidRDefault="00900BC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B5406" w14:textId="77777777" w:rsidR="00900BC3" w:rsidRPr="005F1388" w:rsidRDefault="00900BC3" w:rsidP="00FA196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74CB" w14:textId="4395BCCE" w:rsidR="00900BC3" w:rsidRDefault="00900BC3" w:rsidP="00900BC3">
    <w:pPr>
      <w:pStyle w:val="ScalePlusRef"/>
    </w:pPr>
    <w:r>
      <w:t>Note: An electronic version of this Act is available on the Federal Register of Legislation (</w:t>
    </w:r>
    <w:hyperlink r:id="rId1" w:history="1">
      <w:r>
        <w:t>https://www.legislation.gov.au/</w:t>
      </w:r>
    </w:hyperlink>
    <w:r>
      <w:t>)</w:t>
    </w:r>
  </w:p>
  <w:p w14:paraId="530D62D7" w14:textId="77777777" w:rsidR="00900BC3" w:rsidRDefault="00900BC3" w:rsidP="00900BC3"/>
  <w:p w14:paraId="6CCA42AE" w14:textId="04F8D142" w:rsidR="00900BC3" w:rsidRDefault="00900BC3" w:rsidP="00FA1961">
    <w:pPr>
      <w:pStyle w:val="Footer"/>
      <w:spacing w:before="120"/>
    </w:pPr>
  </w:p>
  <w:p w14:paraId="266D033A" w14:textId="77777777" w:rsidR="00900BC3" w:rsidRPr="005F1388" w:rsidRDefault="00900BC3"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CE43" w14:textId="77777777" w:rsidR="00900BC3" w:rsidRPr="00ED79B6" w:rsidRDefault="00900BC3" w:rsidP="00FA196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66C36" w14:textId="77777777" w:rsidR="00900BC3" w:rsidRDefault="00900BC3" w:rsidP="00FA196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00BC3" w14:paraId="1822A0D8" w14:textId="77777777" w:rsidTr="009F27F7">
      <w:tc>
        <w:tcPr>
          <w:tcW w:w="646" w:type="dxa"/>
        </w:tcPr>
        <w:p w14:paraId="4A92370C" w14:textId="77777777" w:rsidR="00900BC3" w:rsidRDefault="00900BC3" w:rsidP="009F27F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656A29F" w14:textId="7D76F279" w:rsidR="00900BC3" w:rsidRDefault="00900BC3" w:rsidP="009F27F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Treasury Laws Amendment (2022 Measures No. 2) Act 2022</w:t>
          </w:r>
          <w:r w:rsidRPr="00ED79B6">
            <w:rPr>
              <w:i/>
              <w:sz w:val="18"/>
            </w:rPr>
            <w:fldChar w:fldCharType="end"/>
          </w:r>
        </w:p>
      </w:tc>
      <w:tc>
        <w:tcPr>
          <w:tcW w:w="1270" w:type="dxa"/>
        </w:tcPr>
        <w:p w14:paraId="24A990BE" w14:textId="7434A162" w:rsidR="00900BC3" w:rsidRDefault="00900BC3" w:rsidP="009F27F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84, 2022</w:t>
          </w:r>
          <w:r w:rsidRPr="00ED79B6">
            <w:rPr>
              <w:i/>
              <w:sz w:val="18"/>
            </w:rPr>
            <w:fldChar w:fldCharType="end"/>
          </w:r>
        </w:p>
      </w:tc>
    </w:tr>
  </w:tbl>
  <w:p w14:paraId="03812D74" w14:textId="77777777" w:rsidR="00900BC3" w:rsidRDefault="00900BC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19C72" w14:textId="77777777" w:rsidR="00900BC3" w:rsidRDefault="00900BC3" w:rsidP="00FA196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00BC3" w14:paraId="6DE27F9C" w14:textId="77777777" w:rsidTr="009F27F7">
      <w:tc>
        <w:tcPr>
          <w:tcW w:w="1247" w:type="dxa"/>
        </w:tcPr>
        <w:p w14:paraId="134B792A" w14:textId="4408332D" w:rsidR="00900BC3" w:rsidRDefault="00900BC3" w:rsidP="009F27F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84, 2022</w:t>
          </w:r>
          <w:r w:rsidRPr="00ED79B6">
            <w:rPr>
              <w:i/>
              <w:sz w:val="18"/>
            </w:rPr>
            <w:fldChar w:fldCharType="end"/>
          </w:r>
        </w:p>
      </w:tc>
      <w:tc>
        <w:tcPr>
          <w:tcW w:w="5387" w:type="dxa"/>
        </w:tcPr>
        <w:p w14:paraId="5173F921" w14:textId="5F775EFF" w:rsidR="00900BC3" w:rsidRDefault="00900BC3" w:rsidP="009F27F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Treasury Laws Amendment (2022 Measures No. 2) Act 2022</w:t>
          </w:r>
          <w:r w:rsidRPr="00ED79B6">
            <w:rPr>
              <w:i/>
              <w:sz w:val="18"/>
            </w:rPr>
            <w:fldChar w:fldCharType="end"/>
          </w:r>
        </w:p>
      </w:tc>
      <w:tc>
        <w:tcPr>
          <w:tcW w:w="669" w:type="dxa"/>
        </w:tcPr>
        <w:p w14:paraId="69293BA8" w14:textId="77777777" w:rsidR="00900BC3" w:rsidRDefault="00900BC3" w:rsidP="009F27F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5466CE0" w14:textId="77777777" w:rsidR="00900BC3" w:rsidRPr="00ED79B6" w:rsidRDefault="00900BC3"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D0AA" w14:textId="77777777" w:rsidR="00900BC3" w:rsidRPr="00A961C4" w:rsidRDefault="00900BC3" w:rsidP="00FA196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00BC3" w14:paraId="393E0851" w14:textId="77777777" w:rsidTr="004F34B5">
      <w:tc>
        <w:tcPr>
          <w:tcW w:w="646" w:type="dxa"/>
        </w:tcPr>
        <w:p w14:paraId="2C1B022B" w14:textId="77777777" w:rsidR="00900BC3" w:rsidRDefault="00900BC3" w:rsidP="009F27F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32F017E" w14:textId="5CBB65BA" w:rsidR="00900BC3" w:rsidRDefault="00900BC3" w:rsidP="009F27F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Treasury Laws Amendment (2022 Measures No. 2) Act 2022</w:t>
          </w:r>
          <w:r w:rsidRPr="007A1328">
            <w:rPr>
              <w:i/>
              <w:sz w:val="18"/>
            </w:rPr>
            <w:fldChar w:fldCharType="end"/>
          </w:r>
        </w:p>
      </w:tc>
      <w:tc>
        <w:tcPr>
          <w:tcW w:w="1270" w:type="dxa"/>
        </w:tcPr>
        <w:p w14:paraId="5D58F864" w14:textId="0A7DF3E3" w:rsidR="00900BC3" w:rsidRDefault="00900BC3" w:rsidP="009F27F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84, 2022</w:t>
          </w:r>
          <w:r w:rsidRPr="007A1328">
            <w:rPr>
              <w:i/>
              <w:sz w:val="18"/>
            </w:rPr>
            <w:fldChar w:fldCharType="end"/>
          </w:r>
        </w:p>
      </w:tc>
    </w:tr>
  </w:tbl>
  <w:p w14:paraId="1BD1EC29" w14:textId="77777777" w:rsidR="00900BC3" w:rsidRPr="00A961C4" w:rsidRDefault="00900BC3"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ED135" w14:textId="77777777" w:rsidR="00900BC3" w:rsidRPr="00A961C4" w:rsidRDefault="00900BC3" w:rsidP="00FA196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00BC3" w14:paraId="7562BA18" w14:textId="77777777" w:rsidTr="004F34B5">
      <w:tc>
        <w:tcPr>
          <w:tcW w:w="1247" w:type="dxa"/>
        </w:tcPr>
        <w:p w14:paraId="32DCA895" w14:textId="6F620372" w:rsidR="00900BC3" w:rsidRDefault="00900BC3" w:rsidP="009F27F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84, 2022</w:t>
          </w:r>
          <w:r w:rsidRPr="007A1328">
            <w:rPr>
              <w:i/>
              <w:sz w:val="18"/>
            </w:rPr>
            <w:fldChar w:fldCharType="end"/>
          </w:r>
        </w:p>
      </w:tc>
      <w:tc>
        <w:tcPr>
          <w:tcW w:w="5387" w:type="dxa"/>
        </w:tcPr>
        <w:p w14:paraId="563C3D29" w14:textId="783C0813" w:rsidR="00900BC3" w:rsidRDefault="00900BC3" w:rsidP="009F27F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Treasury Laws Amendment (2022 Measures No. 2) Act 2022</w:t>
          </w:r>
          <w:r w:rsidRPr="007A1328">
            <w:rPr>
              <w:i/>
              <w:sz w:val="18"/>
            </w:rPr>
            <w:fldChar w:fldCharType="end"/>
          </w:r>
        </w:p>
      </w:tc>
      <w:tc>
        <w:tcPr>
          <w:tcW w:w="669" w:type="dxa"/>
        </w:tcPr>
        <w:p w14:paraId="60033059" w14:textId="77777777" w:rsidR="00900BC3" w:rsidRDefault="00900BC3" w:rsidP="009F27F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678A1CE8" w14:textId="77777777" w:rsidR="00900BC3" w:rsidRPr="00055B5C" w:rsidRDefault="00900BC3"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8FB5E" w14:textId="77777777" w:rsidR="00900BC3" w:rsidRPr="00A961C4" w:rsidRDefault="00900BC3" w:rsidP="00FA196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900BC3" w14:paraId="545706BA" w14:textId="77777777" w:rsidTr="004F34B5">
      <w:tc>
        <w:tcPr>
          <w:tcW w:w="1247" w:type="dxa"/>
        </w:tcPr>
        <w:p w14:paraId="658021FC" w14:textId="7A91A072" w:rsidR="00900BC3" w:rsidRDefault="00900BC3" w:rsidP="009F27F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84, 2022</w:t>
          </w:r>
          <w:r w:rsidRPr="007A1328">
            <w:rPr>
              <w:i/>
              <w:sz w:val="18"/>
            </w:rPr>
            <w:fldChar w:fldCharType="end"/>
          </w:r>
        </w:p>
      </w:tc>
      <w:tc>
        <w:tcPr>
          <w:tcW w:w="5387" w:type="dxa"/>
        </w:tcPr>
        <w:p w14:paraId="7FA49C68" w14:textId="0CB7D3F0" w:rsidR="00900BC3" w:rsidRDefault="00900BC3" w:rsidP="009F27F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Treasury Laws Amendment (2022 Measures No. 2) Act 2022</w:t>
          </w:r>
          <w:r w:rsidRPr="007A1328">
            <w:rPr>
              <w:i/>
              <w:sz w:val="18"/>
            </w:rPr>
            <w:fldChar w:fldCharType="end"/>
          </w:r>
        </w:p>
      </w:tc>
      <w:tc>
        <w:tcPr>
          <w:tcW w:w="669" w:type="dxa"/>
        </w:tcPr>
        <w:p w14:paraId="69113625" w14:textId="77777777" w:rsidR="00900BC3" w:rsidRDefault="00900BC3" w:rsidP="009F27F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9A9ECE1" w14:textId="77777777" w:rsidR="00900BC3" w:rsidRPr="00A961C4" w:rsidRDefault="00900BC3"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17D76" w14:textId="77777777" w:rsidR="00900BC3" w:rsidRDefault="00900BC3" w:rsidP="0048364F">
      <w:pPr>
        <w:spacing w:line="240" w:lineRule="auto"/>
      </w:pPr>
      <w:r>
        <w:separator/>
      </w:r>
    </w:p>
  </w:footnote>
  <w:footnote w:type="continuationSeparator" w:id="0">
    <w:p w14:paraId="0D9F9FB9" w14:textId="77777777" w:rsidR="00900BC3" w:rsidRDefault="00900BC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0601C" w14:textId="77777777" w:rsidR="00900BC3" w:rsidRPr="005F1388" w:rsidRDefault="00900BC3"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1D101" w14:textId="77777777" w:rsidR="00900BC3" w:rsidRPr="005F1388" w:rsidRDefault="00900BC3"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F5D8" w14:textId="77777777" w:rsidR="00900BC3" w:rsidRPr="005F1388" w:rsidRDefault="00900BC3"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6FDAA" w14:textId="77777777" w:rsidR="00900BC3" w:rsidRPr="00ED79B6" w:rsidRDefault="00900BC3"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1BAF5" w14:textId="77777777" w:rsidR="00900BC3" w:rsidRPr="00ED79B6" w:rsidRDefault="00900BC3"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D7B51" w14:textId="77777777" w:rsidR="00900BC3" w:rsidRPr="00ED79B6" w:rsidRDefault="00900BC3"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2D24A" w14:textId="0569ED5E" w:rsidR="00900BC3" w:rsidRPr="00A961C4" w:rsidRDefault="00900BC3" w:rsidP="0048364F">
    <w:pPr>
      <w:rPr>
        <w:b/>
        <w:sz w:val="20"/>
      </w:rPr>
    </w:pPr>
    <w:r>
      <w:rPr>
        <w:b/>
        <w:sz w:val="20"/>
      </w:rPr>
      <w:fldChar w:fldCharType="begin"/>
    </w:r>
    <w:r>
      <w:rPr>
        <w:b/>
        <w:sz w:val="20"/>
      </w:rPr>
      <w:instrText xml:space="preserve"> STYLEREF CharAmSchNo </w:instrText>
    </w:r>
    <w:r w:rsidR="00DA4F4D">
      <w:rPr>
        <w:b/>
        <w:sz w:val="20"/>
      </w:rPr>
      <w:fldChar w:fldCharType="separate"/>
    </w:r>
    <w:r w:rsidR="00DA4F4D">
      <w:rPr>
        <w:b/>
        <w:noProof/>
        <w:sz w:val="20"/>
      </w:rPr>
      <w:t>Schedule 5</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DA4F4D">
      <w:rPr>
        <w:sz w:val="20"/>
      </w:rPr>
      <w:fldChar w:fldCharType="separate"/>
    </w:r>
    <w:r w:rsidR="00DA4F4D">
      <w:rPr>
        <w:noProof/>
        <w:sz w:val="20"/>
      </w:rPr>
      <w:t>Expanding eligibility for downsizer contributions</w:t>
    </w:r>
    <w:r>
      <w:rPr>
        <w:sz w:val="20"/>
      </w:rPr>
      <w:fldChar w:fldCharType="end"/>
    </w:r>
  </w:p>
  <w:p w14:paraId="581A4F1A" w14:textId="1E2078E5" w:rsidR="00900BC3" w:rsidRPr="00A961C4" w:rsidRDefault="00900BC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45979B5" w14:textId="77777777" w:rsidR="00900BC3" w:rsidRPr="00A961C4" w:rsidRDefault="00900BC3"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1205E" w14:textId="3A1E6723" w:rsidR="00900BC3" w:rsidRPr="00A961C4" w:rsidRDefault="00900BC3" w:rsidP="0048364F">
    <w:pPr>
      <w:jc w:val="right"/>
      <w:rPr>
        <w:sz w:val="20"/>
      </w:rPr>
    </w:pPr>
    <w:r w:rsidRPr="00A961C4">
      <w:rPr>
        <w:sz w:val="20"/>
      </w:rPr>
      <w:fldChar w:fldCharType="begin"/>
    </w:r>
    <w:r w:rsidRPr="00A961C4">
      <w:rPr>
        <w:sz w:val="20"/>
      </w:rPr>
      <w:instrText xml:space="preserve"> STYLEREF CharAmSchText </w:instrText>
    </w:r>
    <w:r>
      <w:rPr>
        <w:sz w:val="20"/>
      </w:rPr>
      <w:fldChar w:fldCharType="separate"/>
    </w:r>
    <w:r w:rsidR="00DA4F4D">
      <w:rPr>
        <w:noProof/>
        <w:sz w:val="20"/>
      </w:rPr>
      <w:t>Increased Tribunal powers for small business tax decisions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DA4F4D">
      <w:rPr>
        <w:b/>
        <w:noProof/>
        <w:sz w:val="20"/>
      </w:rPr>
      <w:t>Schedule 4</w:t>
    </w:r>
    <w:r>
      <w:rPr>
        <w:b/>
        <w:sz w:val="20"/>
      </w:rPr>
      <w:fldChar w:fldCharType="end"/>
    </w:r>
  </w:p>
  <w:p w14:paraId="31E3831A" w14:textId="0FD1E77A" w:rsidR="00900BC3" w:rsidRPr="00A961C4" w:rsidRDefault="00900BC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02944D5" w14:textId="77777777" w:rsidR="00900BC3" w:rsidRPr="00A961C4" w:rsidRDefault="00900BC3"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5229E" w14:textId="77777777" w:rsidR="00900BC3" w:rsidRPr="00A961C4" w:rsidRDefault="00900BC3"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CF"/>
    <w:rsid w:val="000113BC"/>
    <w:rsid w:val="000136AF"/>
    <w:rsid w:val="00032AF9"/>
    <w:rsid w:val="000417C9"/>
    <w:rsid w:val="00055B5C"/>
    <w:rsid w:val="00056391"/>
    <w:rsid w:val="00060FF9"/>
    <w:rsid w:val="000614BF"/>
    <w:rsid w:val="000B1FD2"/>
    <w:rsid w:val="000B58EC"/>
    <w:rsid w:val="000B6EFB"/>
    <w:rsid w:val="000D05EF"/>
    <w:rsid w:val="000F21C1"/>
    <w:rsid w:val="000F316E"/>
    <w:rsid w:val="00101D90"/>
    <w:rsid w:val="00103189"/>
    <w:rsid w:val="0010745C"/>
    <w:rsid w:val="00113BD1"/>
    <w:rsid w:val="001166C3"/>
    <w:rsid w:val="00122206"/>
    <w:rsid w:val="00155CA0"/>
    <w:rsid w:val="0015646E"/>
    <w:rsid w:val="001643C9"/>
    <w:rsid w:val="00165568"/>
    <w:rsid w:val="00166C2F"/>
    <w:rsid w:val="001716C9"/>
    <w:rsid w:val="00173363"/>
    <w:rsid w:val="00173B94"/>
    <w:rsid w:val="0017661B"/>
    <w:rsid w:val="001854B4"/>
    <w:rsid w:val="00186387"/>
    <w:rsid w:val="001939E1"/>
    <w:rsid w:val="00195382"/>
    <w:rsid w:val="001A3658"/>
    <w:rsid w:val="001A759A"/>
    <w:rsid w:val="001B5B84"/>
    <w:rsid w:val="001B633C"/>
    <w:rsid w:val="001B7A5D"/>
    <w:rsid w:val="001C2418"/>
    <w:rsid w:val="001C69C4"/>
    <w:rsid w:val="001E3590"/>
    <w:rsid w:val="001E4A22"/>
    <w:rsid w:val="001E7407"/>
    <w:rsid w:val="001F7F10"/>
    <w:rsid w:val="00201D27"/>
    <w:rsid w:val="00202618"/>
    <w:rsid w:val="002323E8"/>
    <w:rsid w:val="00240749"/>
    <w:rsid w:val="00263820"/>
    <w:rsid w:val="00274F1F"/>
    <w:rsid w:val="00275197"/>
    <w:rsid w:val="00293B89"/>
    <w:rsid w:val="00295C0A"/>
    <w:rsid w:val="00297ECB"/>
    <w:rsid w:val="002B5A30"/>
    <w:rsid w:val="002C7116"/>
    <w:rsid w:val="002D043A"/>
    <w:rsid w:val="002D395A"/>
    <w:rsid w:val="002F5A80"/>
    <w:rsid w:val="00300ABA"/>
    <w:rsid w:val="003415D3"/>
    <w:rsid w:val="00347B7B"/>
    <w:rsid w:val="00350417"/>
    <w:rsid w:val="00352B0F"/>
    <w:rsid w:val="00365A44"/>
    <w:rsid w:val="00373874"/>
    <w:rsid w:val="00375C6C"/>
    <w:rsid w:val="003858DF"/>
    <w:rsid w:val="00391DFB"/>
    <w:rsid w:val="003A7B3C"/>
    <w:rsid w:val="003B4E3D"/>
    <w:rsid w:val="003C5F2B"/>
    <w:rsid w:val="003D0BFE"/>
    <w:rsid w:val="003D5700"/>
    <w:rsid w:val="00405579"/>
    <w:rsid w:val="00410B8E"/>
    <w:rsid w:val="004116CD"/>
    <w:rsid w:val="00421FC1"/>
    <w:rsid w:val="004229C7"/>
    <w:rsid w:val="00424CA9"/>
    <w:rsid w:val="00435954"/>
    <w:rsid w:val="00436785"/>
    <w:rsid w:val="00436BD5"/>
    <w:rsid w:val="00437E4B"/>
    <w:rsid w:val="0044291A"/>
    <w:rsid w:val="00450682"/>
    <w:rsid w:val="00463CA1"/>
    <w:rsid w:val="004809A3"/>
    <w:rsid w:val="00480FBB"/>
    <w:rsid w:val="0048196B"/>
    <w:rsid w:val="0048364F"/>
    <w:rsid w:val="00486D05"/>
    <w:rsid w:val="00496F97"/>
    <w:rsid w:val="004C7C8C"/>
    <w:rsid w:val="004D7E1E"/>
    <w:rsid w:val="004E2A4A"/>
    <w:rsid w:val="004F0D23"/>
    <w:rsid w:val="004F1FAC"/>
    <w:rsid w:val="004F34B5"/>
    <w:rsid w:val="004F7D08"/>
    <w:rsid w:val="0050799D"/>
    <w:rsid w:val="00516B8D"/>
    <w:rsid w:val="00526893"/>
    <w:rsid w:val="00537FBC"/>
    <w:rsid w:val="00543469"/>
    <w:rsid w:val="00545D52"/>
    <w:rsid w:val="00551B54"/>
    <w:rsid w:val="00561839"/>
    <w:rsid w:val="00584811"/>
    <w:rsid w:val="00593AA6"/>
    <w:rsid w:val="00594161"/>
    <w:rsid w:val="00594749"/>
    <w:rsid w:val="005A0D92"/>
    <w:rsid w:val="005A1F47"/>
    <w:rsid w:val="005B4067"/>
    <w:rsid w:val="005B5735"/>
    <w:rsid w:val="005C3F41"/>
    <w:rsid w:val="005E152A"/>
    <w:rsid w:val="005F11B1"/>
    <w:rsid w:val="00600219"/>
    <w:rsid w:val="006167FD"/>
    <w:rsid w:val="00641DE5"/>
    <w:rsid w:val="00656F0C"/>
    <w:rsid w:val="00677CC2"/>
    <w:rsid w:val="00681F92"/>
    <w:rsid w:val="006842C2"/>
    <w:rsid w:val="00685F42"/>
    <w:rsid w:val="0069207B"/>
    <w:rsid w:val="006A1EB4"/>
    <w:rsid w:val="006A4B23"/>
    <w:rsid w:val="006C2874"/>
    <w:rsid w:val="006C7F8C"/>
    <w:rsid w:val="006D380D"/>
    <w:rsid w:val="006E0135"/>
    <w:rsid w:val="006E303A"/>
    <w:rsid w:val="006F7E19"/>
    <w:rsid w:val="00700B2C"/>
    <w:rsid w:val="00705EDF"/>
    <w:rsid w:val="00707644"/>
    <w:rsid w:val="00712D8D"/>
    <w:rsid w:val="00713084"/>
    <w:rsid w:val="00714B26"/>
    <w:rsid w:val="00731E00"/>
    <w:rsid w:val="007440B7"/>
    <w:rsid w:val="007634AD"/>
    <w:rsid w:val="00770DC9"/>
    <w:rsid w:val="007715C9"/>
    <w:rsid w:val="00774872"/>
    <w:rsid w:val="00774EDD"/>
    <w:rsid w:val="007757EC"/>
    <w:rsid w:val="0078082D"/>
    <w:rsid w:val="007B30AA"/>
    <w:rsid w:val="007E7D4A"/>
    <w:rsid w:val="008006CC"/>
    <w:rsid w:val="00801486"/>
    <w:rsid w:val="0080388B"/>
    <w:rsid w:val="00807F18"/>
    <w:rsid w:val="00816A2B"/>
    <w:rsid w:val="00831E8D"/>
    <w:rsid w:val="0083437E"/>
    <w:rsid w:val="00856A31"/>
    <w:rsid w:val="00857D6B"/>
    <w:rsid w:val="008754D0"/>
    <w:rsid w:val="00876322"/>
    <w:rsid w:val="00877D48"/>
    <w:rsid w:val="00883781"/>
    <w:rsid w:val="00885570"/>
    <w:rsid w:val="00890905"/>
    <w:rsid w:val="00893958"/>
    <w:rsid w:val="008A289B"/>
    <w:rsid w:val="008A2E77"/>
    <w:rsid w:val="008C6F6F"/>
    <w:rsid w:val="008D0EE0"/>
    <w:rsid w:val="008D3E94"/>
    <w:rsid w:val="008F4F1C"/>
    <w:rsid w:val="008F77C4"/>
    <w:rsid w:val="00900BC3"/>
    <w:rsid w:val="009103F3"/>
    <w:rsid w:val="00932377"/>
    <w:rsid w:val="00943221"/>
    <w:rsid w:val="009549C1"/>
    <w:rsid w:val="00967042"/>
    <w:rsid w:val="00972C31"/>
    <w:rsid w:val="0098255A"/>
    <w:rsid w:val="009845BE"/>
    <w:rsid w:val="009969C9"/>
    <w:rsid w:val="009B7384"/>
    <w:rsid w:val="009E186E"/>
    <w:rsid w:val="009F27F7"/>
    <w:rsid w:val="009F7BD0"/>
    <w:rsid w:val="00A048FF"/>
    <w:rsid w:val="00A0619D"/>
    <w:rsid w:val="00A10775"/>
    <w:rsid w:val="00A20A43"/>
    <w:rsid w:val="00A231E2"/>
    <w:rsid w:val="00A36C48"/>
    <w:rsid w:val="00A3761D"/>
    <w:rsid w:val="00A41E0B"/>
    <w:rsid w:val="00A45E53"/>
    <w:rsid w:val="00A53C0D"/>
    <w:rsid w:val="00A55631"/>
    <w:rsid w:val="00A64912"/>
    <w:rsid w:val="00A70A74"/>
    <w:rsid w:val="00A712D4"/>
    <w:rsid w:val="00A8504D"/>
    <w:rsid w:val="00A97422"/>
    <w:rsid w:val="00AA3795"/>
    <w:rsid w:val="00AC1B6D"/>
    <w:rsid w:val="00AC1E75"/>
    <w:rsid w:val="00AD3D97"/>
    <w:rsid w:val="00AD5641"/>
    <w:rsid w:val="00AE1088"/>
    <w:rsid w:val="00AF1BA4"/>
    <w:rsid w:val="00B01495"/>
    <w:rsid w:val="00B032D8"/>
    <w:rsid w:val="00B05828"/>
    <w:rsid w:val="00B15189"/>
    <w:rsid w:val="00B32BE2"/>
    <w:rsid w:val="00B33B3C"/>
    <w:rsid w:val="00B4597D"/>
    <w:rsid w:val="00B6382D"/>
    <w:rsid w:val="00BA5026"/>
    <w:rsid w:val="00BB40BF"/>
    <w:rsid w:val="00BC0CD1"/>
    <w:rsid w:val="00BC10AF"/>
    <w:rsid w:val="00BC2FDB"/>
    <w:rsid w:val="00BE719A"/>
    <w:rsid w:val="00BE720A"/>
    <w:rsid w:val="00BF0461"/>
    <w:rsid w:val="00BF4944"/>
    <w:rsid w:val="00BF56D4"/>
    <w:rsid w:val="00C04409"/>
    <w:rsid w:val="00C067E5"/>
    <w:rsid w:val="00C06C2A"/>
    <w:rsid w:val="00C164CA"/>
    <w:rsid w:val="00C176CF"/>
    <w:rsid w:val="00C24EE9"/>
    <w:rsid w:val="00C42BF8"/>
    <w:rsid w:val="00C460AE"/>
    <w:rsid w:val="00C50043"/>
    <w:rsid w:val="00C54E84"/>
    <w:rsid w:val="00C7573B"/>
    <w:rsid w:val="00C76CF3"/>
    <w:rsid w:val="00CC4B85"/>
    <w:rsid w:val="00CE1E31"/>
    <w:rsid w:val="00CF0BB2"/>
    <w:rsid w:val="00D00EAA"/>
    <w:rsid w:val="00D13441"/>
    <w:rsid w:val="00D243A3"/>
    <w:rsid w:val="00D477C3"/>
    <w:rsid w:val="00D52EFE"/>
    <w:rsid w:val="00D63EF6"/>
    <w:rsid w:val="00D70DFB"/>
    <w:rsid w:val="00D72219"/>
    <w:rsid w:val="00D73029"/>
    <w:rsid w:val="00D766DF"/>
    <w:rsid w:val="00D85766"/>
    <w:rsid w:val="00DA4F4D"/>
    <w:rsid w:val="00DB583C"/>
    <w:rsid w:val="00DE2002"/>
    <w:rsid w:val="00DF7AE9"/>
    <w:rsid w:val="00E05704"/>
    <w:rsid w:val="00E1344E"/>
    <w:rsid w:val="00E24D66"/>
    <w:rsid w:val="00E348CF"/>
    <w:rsid w:val="00E37760"/>
    <w:rsid w:val="00E54292"/>
    <w:rsid w:val="00E74DC7"/>
    <w:rsid w:val="00E77815"/>
    <w:rsid w:val="00E84ECA"/>
    <w:rsid w:val="00E87699"/>
    <w:rsid w:val="00E947C6"/>
    <w:rsid w:val="00EB510C"/>
    <w:rsid w:val="00ED492F"/>
    <w:rsid w:val="00EE3E36"/>
    <w:rsid w:val="00EF2E3A"/>
    <w:rsid w:val="00F047E2"/>
    <w:rsid w:val="00F078DC"/>
    <w:rsid w:val="00F13E86"/>
    <w:rsid w:val="00F16BED"/>
    <w:rsid w:val="00F17B00"/>
    <w:rsid w:val="00F677A9"/>
    <w:rsid w:val="00F84CF5"/>
    <w:rsid w:val="00F92D35"/>
    <w:rsid w:val="00FA1961"/>
    <w:rsid w:val="00FA420B"/>
    <w:rsid w:val="00FA5224"/>
    <w:rsid w:val="00FD0460"/>
    <w:rsid w:val="00FD1E13"/>
    <w:rsid w:val="00FD7EB1"/>
    <w:rsid w:val="00FE41C9"/>
    <w:rsid w:val="00FE7F93"/>
    <w:rsid w:val="00FF02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DA8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A1961"/>
    <w:pPr>
      <w:spacing w:line="260" w:lineRule="atLeast"/>
    </w:pPr>
    <w:rPr>
      <w:sz w:val="22"/>
    </w:rPr>
  </w:style>
  <w:style w:type="paragraph" w:styleId="Heading1">
    <w:name w:val="heading 1"/>
    <w:basedOn w:val="Normal"/>
    <w:next w:val="Normal"/>
    <w:link w:val="Heading1Char"/>
    <w:uiPriority w:val="9"/>
    <w:qFormat/>
    <w:rsid w:val="00A061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061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0619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0619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0619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0619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0619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0619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619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A1961"/>
  </w:style>
  <w:style w:type="paragraph" w:customStyle="1" w:styleId="OPCParaBase">
    <w:name w:val="OPCParaBase"/>
    <w:qFormat/>
    <w:rsid w:val="00FA1961"/>
    <w:pPr>
      <w:spacing w:line="260" w:lineRule="atLeast"/>
    </w:pPr>
    <w:rPr>
      <w:rFonts w:eastAsia="Times New Roman" w:cs="Times New Roman"/>
      <w:sz w:val="22"/>
      <w:lang w:eastAsia="en-AU"/>
    </w:rPr>
  </w:style>
  <w:style w:type="paragraph" w:customStyle="1" w:styleId="ShortT">
    <w:name w:val="ShortT"/>
    <w:basedOn w:val="OPCParaBase"/>
    <w:next w:val="Normal"/>
    <w:qFormat/>
    <w:rsid w:val="00FA1961"/>
    <w:pPr>
      <w:spacing w:line="240" w:lineRule="auto"/>
    </w:pPr>
    <w:rPr>
      <w:b/>
      <w:sz w:val="40"/>
    </w:rPr>
  </w:style>
  <w:style w:type="paragraph" w:customStyle="1" w:styleId="ActHead1">
    <w:name w:val="ActHead 1"/>
    <w:aliases w:val="c"/>
    <w:basedOn w:val="OPCParaBase"/>
    <w:next w:val="Normal"/>
    <w:qFormat/>
    <w:rsid w:val="00FA196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196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196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196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196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196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196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196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196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1961"/>
  </w:style>
  <w:style w:type="paragraph" w:customStyle="1" w:styleId="Blocks">
    <w:name w:val="Blocks"/>
    <w:aliases w:val="bb"/>
    <w:basedOn w:val="OPCParaBase"/>
    <w:qFormat/>
    <w:rsid w:val="00FA1961"/>
    <w:pPr>
      <w:spacing w:line="240" w:lineRule="auto"/>
    </w:pPr>
    <w:rPr>
      <w:sz w:val="24"/>
    </w:rPr>
  </w:style>
  <w:style w:type="paragraph" w:customStyle="1" w:styleId="BoxText">
    <w:name w:val="BoxText"/>
    <w:aliases w:val="bt"/>
    <w:basedOn w:val="OPCParaBase"/>
    <w:qFormat/>
    <w:rsid w:val="00FA196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1961"/>
    <w:rPr>
      <w:b/>
    </w:rPr>
  </w:style>
  <w:style w:type="paragraph" w:customStyle="1" w:styleId="BoxHeadItalic">
    <w:name w:val="BoxHeadItalic"/>
    <w:aliases w:val="bhi"/>
    <w:basedOn w:val="BoxText"/>
    <w:next w:val="BoxStep"/>
    <w:qFormat/>
    <w:rsid w:val="00FA1961"/>
    <w:rPr>
      <w:i/>
    </w:rPr>
  </w:style>
  <w:style w:type="paragraph" w:customStyle="1" w:styleId="BoxList">
    <w:name w:val="BoxList"/>
    <w:aliases w:val="bl"/>
    <w:basedOn w:val="BoxText"/>
    <w:qFormat/>
    <w:rsid w:val="00FA1961"/>
    <w:pPr>
      <w:ind w:left="1559" w:hanging="425"/>
    </w:pPr>
  </w:style>
  <w:style w:type="paragraph" w:customStyle="1" w:styleId="BoxNote">
    <w:name w:val="BoxNote"/>
    <w:aliases w:val="bn"/>
    <w:basedOn w:val="BoxText"/>
    <w:qFormat/>
    <w:rsid w:val="00FA1961"/>
    <w:pPr>
      <w:tabs>
        <w:tab w:val="left" w:pos="1985"/>
      </w:tabs>
      <w:spacing w:before="122" w:line="198" w:lineRule="exact"/>
      <w:ind w:left="2948" w:hanging="1814"/>
    </w:pPr>
    <w:rPr>
      <w:sz w:val="18"/>
    </w:rPr>
  </w:style>
  <w:style w:type="paragraph" w:customStyle="1" w:styleId="BoxPara">
    <w:name w:val="BoxPara"/>
    <w:aliases w:val="bp"/>
    <w:basedOn w:val="BoxText"/>
    <w:qFormat/>
    <w:rsid w:val="00FA1961"/>
    <w:pPr>
      <w:tabs>
        <w:tab w:val="right" w:pos="2268"/>
      </w:tabs>
      <w:ind w:left="2552" w:hanging="1418"/>
    </w:pPr>
  </w:style>
  <w:style w:type="paragraph" w:customStyle="1" w:styleId="BoxStep">
    <w:name w:val="BoxStep"/>
    <w:aliases w:val="bs"/>
    <w:basedOn w:val="BoxText"/>
    <w:qFormat/>
    <w:rsid w:val="00FA1961"/>
    <w:pPr>
      <w:ind w:left="1985" w:hanging="851"/>
    </w:pPr>
  </w:style>
  <w:style w:type="character" w:customStyle="1" w:styleId="CharAmPartNo">
    <w:name w:val="CharAmPartNo"/>
    <w:basedOn w:val="OPCCharBase"/>
    <w:qFormat/>
    <w:rsid w:val="00FA1961"/>
  </w:style>
  <w:style w:type="character" w:customStyle="1" w:styleId="CharAmPartText">
    <w:name w:val="CharAmPartText"/>
    <w:basedOn w:val="OPCCharBase"/>
    <w:qFormat/>
    <w:rsid w:val="00FA1961"/>
  </w:style>
  <w:style w:type="character" w:customStyle="1" w:styleId="CharAmSchNo">
    <w:name w:val="CharAmSchNo"/>
    <w:basedOn w:val="OPCCharBase"/>
    <w:qFormat/>
    <w:rsid w:val="00FA1961"/>
  </w:style>
  <w:style w:type="character" w:customStyle="1" w:styleId="CharAmSchText">
    <w:name w:val="CharAmSchText"/>
    <w:basedOn w:val="OPCCharBase"/>
    <w:qFormat/>
    <w:rsid w:val="00FA1961"/>
  </w:style>
  <w:style w:type="character" w:customStyle="1" w:styleId="CharBoldItalic">
    <w:name w:val="CharBoldItalic"/>
    <w:basedOn w:val="OPCCharBase"/>
    <w:uiPriority w:val="1"/>
    <w:qFormat/>
    <w:rsid w:val="00FA1961"/>
    <w:rPr>
      <w:b/>
      <w:i/>
    </w:rPr>
  </w:style>
  <w:style w:type="character" w:customStyle="1" w:styleId="CharChapNo">
    <w:name w:val="CharChapNo"/>
    <w:basedOn w:val="OPCCharBase"/>
    <w:uiPriority w:val="1"/>
    <w:qFormat/>
    <w:rsid w:val="00FA1961"/>
  </w:style>
  <w:style w:type="character" w:customStyle="1" w:styleId="CharChapText">
    <w:name w:val="CharChapText"/>
    <w:basedOn w:val="OPCCharBase"/>
    <w:uiPriority w:val="1"/>
    <w:qFormat/>
    <w:rsid w:val="00FA1961"/>
  </w:style>
  <w:style w:type="character" w:customStyle="1" w:styleId="CharDivNo">
    <w:name w:val="CharDivNo"/>
    <w:basedOn w:val="OPCCharBase"/>
    <w:uiPriority w:val="1"/>
    <w:qFormat/>
    <w:rsid w:val="00FA1961"/>
  </w:style>
  <w:style w:type="character" w:customStyle="1" w:styleId="CharDivText">
    <w:name w:val="CharDivText"/>
    <w:basedOn w:val="OPCCharBase"/>
    <w:uiPriority w:val="1"/>
    <w:qFormat/>
    <w:rsid w:val="00FA1961"/>
  </w:style>
  <w:style w:type="character" w:customStyle="1" w:styleId="CharItalic">
    <w:name w:val="CharItalic"/>
    <w:basedOn w:val="OPCCharBase"/>
    <w:uiPriority w:val="1"/>
    <w:qFormat/>
    <w:rsid w:val="00FA1961"/>
    <w:rPr>
      <w:i/>
    </w:rPr>
  </w:style>
  <w:style w:type="character" w:customStyle="1" w:styleId="CharPartNo">
    <w:name w:val="CharPartNo"/>
    <w:basedOn w:val="OPCCharBase"/>
    <w:uiPriority w:val="1"/>
    <w:qFormat/>
    <w:rsid w:val="00FA1961"/>
  </w:style>
  <w:style w:type="character" w:customStyle="1" w:styleId="CharPartText">
    <w:name w:val="CharPartText"/>
    <w:basedOn w:val="OPCCharBase"/>
    <w:uiPriority w:val="1"/>
    <w:qFormat/>
    <w:rsid w:val="00FA1961"/>
  </w:style>
  <w:style w:type="character" w:customStyle="1" w:styleId="CharSectno">
    <w:name w:val="CharSectno"/>
    <w:basedOn w:val="OPCCharBase"/>
    <w:qFormat/>
    <w:rsid w:val="00FA1961"/>
  </w:style>
  <w:style w:type="character" w:customStyle="1" w:styleId="CharSubdNo">
    <w:name w:val="CharSubdNo"/>
    <w:basedOn w:val="OPCCharBase"/>
    <w:uiPriority w:val="1"/>
    <w:qFormat/>
    <w:rsid w:val="00FA1961"/>
  </w:style>
  <w:style w:type="character" w:customStyle="1" w:styleId="CharSubdText">
    <w:name w:val="CharSubdText"/>
    <w:basedOn w:val="OPCCharBase"/>
    <w:uiPriority w:val="1"/>
    <w:qFormat/>
    <w:rsid w:val="00FA1961"/>
  </w:style>
  <w:style w:type="paragraph" w:customStyle="1" w:styleId="CTA--">
    <w:name w:val="CTA --"/>
    <w:basedOn w:val="OPCParaBase"/>
    <w:next w:val="Normal"/>
    <w:rsid w:val="00FA1961"/>
    <w:pPr>
      <w:spacing w:before="60" w:line="240" w:lineRule="atLeast"/>
      <w:ind w:left="142" w:hanging="142"/>
    </w:pPr>
    <w:rPr>
      <w:sz w:val="20"/>
    </w:rPr>
  </w:style>
  <w:style w:type="paragraph" w:customStyle="1" w:styleId="CTA-">
    <w:name w:val="CTA -"/>
    <w:basedOn w:val="OPCParaBase"/>
    <w:rsid w:val="00FA1961"/>
    <w:pPr>
      <w:spacing w:before="60" w:line="240" w:lineRule="atLeast"/>
      <w:ind w:left="85" w:hanging="85"/>
    </w:pPr>
    <w:rPr>
      <w:sz w:val="20"/>
    </w:rPr>
  </w:style>
  <w:style w:type="paragraph" w:customStyle="1" w:styleId="CTA---">
    <w:name w:val="CTA ---"/>
    <w:basedOn w:val="OPCParaBase"/>
    <w:next w:val="Normal"/>
    <w:rsid w:val="00FA1961"/>
    <w:pPr>
      <w:spacing w:before="60" w:line="240" w:lineRule="atLeast"/>
      <w:ind w:left="198" w:hanging="198"/>
    </w:pPr>
    <w:rPr>
      <w:sz w:val="20"/>
    </w:rPr>
  </w:style>
  <w:style w:type="paragraph" w:customStyle="1" w:styleId="CTA----">
    <w:name w:val="CTA ----"/>
    <w:basedOn w:val="OPCParaBase"/>
    <w:next w:val="Normal"/>
    <w:rsid w:val="00FA1961"/>
    <w:pPr>
      <w:spacing w:before="60" w:line="240" w:lineRule="atLeast"/>
      <w:ind w:left="255" w:hanging="255"/>
    </w:pPr>
    <w:rPr>
      <w:sz w:val="20"/>
    </w:rPr>
  </w:style>
  <w:style w:type="paragraph" w:customStyle="1" w:styleId="CTA1a">
    <w:name w:val="CTA 1(a)"/>
    <w:basedOn w:val="OPCParaBase"/>
    <w:rsid w:val="00FA1961"/>
    <w:pPr>
      <w:tabs>
        <w:tab w:val="right" w:pos="414"/>
      </w:tabs>
      <w:spacing w:before="40" w:line="240" w:lineRule="atLeast"/>
      <w:ind w:left="675" w:hanging="675"/>
    </w:pPr>
    <w:rPr>
      <w:sz w:val="20"/>
    </w:rPr>
  </w:style>
  <w:style w:type="paragraph" w:customStyle="1" w:styleId="CTA1ai">
    <w:name w:val="CTA 1(a)(i)"/>
    <w:basedOn w:val="OPCParaBase"/>
    <w:rsid w:val="00FA1961"/>
    <w:pPr>
      <w:tabs>
        <w:tab w:val="right" w:pos="1004"/>
      </w:tabs>
      <w:spacing w:before="40" w:line="240" w:lineRule="atLeast"/>
      <w:ind w:left="1253" w:hanging="1253"/>
    </w:pPr>
    <w:rPr>
      <w:sz w:val="20"/>
    </w:rPr>
  </w:style>
  <w:style w:type="paragraph" w:customStyle="1" w:styleId="CTA2a">
    <w:name w:val="CTA 2(a)"/>
    <w:basedOn w:val="OPCParaBase"/>
    <w:rsid w:val="00FA1961"/>
    <w:pPr>
      <w:tabs>
        <w:tab w:val="right" w:pos="482"/>
      </w:tabs>
      <w:spacing w:before="40" w:line="240" w:lineRule="atLeast"/>
      <w:ind w:left="748" w:hanging="748"/>
    </w:pPr>
    <w:rPr>
      <w:sz w:val="20"/>
    </w:rPr>
  </w:style>
  <w:style w:type="paragraph" w:customStyle="1" w:styleId="CTA2ai">
    <w:name w:val="CTA 2(a)(i)"/>
    <w:basedOn w:val="OPCParaBase"/>
    <w:rsid w:val="00FA1961"/>
    <w:pPr>
      <w:tabs>
        <w:tab w:val="right" w:pos="1089"/>
      </w:tabs>
      <w:spacing w:before="40" w:line="240" w:lineRule="atLeast"/>
      <w:ind w:left="1327" w:hanging="1327"/>
    </w:pPr>
    <w:rPr>
      <w:sz w:val="20"/>
    </w:rPr>
  </w:style>
  <w:style w:type="paragraph" w:customStyle="1" w:styleId="CTA3a">
    <w:name w:val="CTA 3(a)"/>
    <w:basedOn w:val="OPCParaBase"/>
    <w:rsid w:val="00FA1961"/>
    <w:pPr>
      <w:tabs>
        <w:tab w:val="right" w:pos="556"/>
      </w:tabs>
      <w:spacing w:before="40" w:line="240" w:lineRule="atLeast"/>
      <w:ind w:left="805" w:hanging="805"/>
    </w:pPr>
    <w:rPr>
      <w:sz w:val="20"/>
    </w:rPr>
  </w:style>
  <w:style w:type="paragraph" w:customStyle="1" w:styleId="CTA3ai">
    <w:name w:val="CTA 3(a)(i)"/>
    <w:basedOn w:val="OPCParaBase"/>
    <w:rsid w:val="00FA1961"/>
    <w:pPr>
      <w:tabs>
        <w:tab w:val="right" w:pos="1140"/>
      </w:tabs>
      <w:spacing w:before="40" w:line="240" w:lineRule="atLeast"/>
      <w:ind w:left="1361" w:hanging="1361"/>
    </w:pPr>
    <w:rPr>
      <w:sz w:val="20"/>
    </w:rPr>
  </w:style>
  <w:style w:type="paragraph" w:customStyle="1" w:styleId="CTA4a">
    <w:name w:val="CTA 4(a)"/>
    <w:basedOn w:val="OPCParaBase"/>
    <w:rsid w:val="00FA1961"/>
    <w:pPr>
      <w:tabs>
        <w:tab w:val="right" w:pos="624"/>
      </w:tabs>
      <w:spacing w:before="40" w:line="240" w:lineRule="atLeast"/>
      <w:ind w:left="873" w:hanging="873"/>
    </w:pPr>
    <w:rPr>
      <w:sz w:val="20"/>
    </w:rPr>
  </w:style>
  <w:style w:type="paragraph" w:customStyle="1" w:styleId="CTA4ai">
    <w:name w:val="CTA 4(a)(i)"/>
    <w:basedOn w:val="OPCParaBase"/>
    <w:rsid w:val="00FA1961"/>
    <w:pPr>
      <w:tabs>
        <w:tab w:val="right" w:pos="1213"/>
      </w:tabs>
      <w:spacing w:before="40" w:line="240" w:lineRule="atLeast"/>
      <w:ind w:left="1452" w:hanging="1452"/>
    </w:pPr>
    <w:rPr>
      <w:sz w:val="20"/>
    </w:rPr>
  </w:style>
  <w:style w:type="paragraph" w:customStyle="1" w:styleId="CTACAPS">
    <w:name w:val="CTA CAPS"/>
    <w:basedOn w:val="OPCParaBase"/>
    <w:rsid w:val="00FA1961"/>
    <w:pPr>
      <w:spacing w:before="60" w:line="240" w:lineRule="atLeast"/>
    </w:pPr>
    <w:rPr>
      <w:sz w:val="20"/>
    </w:rPr>
  </w:style>
  <w:style w:type="paragraph" w:customStyle="1" w:styleId="CTAright">
    <w:name w:val="CTA right"/>
    <w:basedOn w:val="OPCParaBase"/>
    <w:rsid w:val="00FA1961"/>
    <w:pPr>
      <w:spacing w:before="60" w:line="240" w:lineRule="auto"/>
      <w:jc w:val="right"/>
    </w:pPr>
    <w:rPr>
      <w:sz w:val="20"/>
    </w:rPr>
  </w:style>
  <w:style w:type="paragraph" w:customStyle="1" w:styleId="subsection">
    <w:name w:val="subsection"/>
    <w:aliases w:val="ss"/>
    <w:basedOn w:val="OPCParaBase"/>
    <w:rsid w:val="00FA1961"/>
    <w:pPr>
      <w:tabs>
        <w:tab w:val="right" w:pos="1021"/>
      </w:tabs>
      <w:spacing w:before="180" w:line="240" w:lineRule="auto"/>
      <w:ind w:left="1134" w:hanging="1134"/>
    </w:pPr>
  </w:style>
  <w:style w:type="paragraph" w:customStyle="1" w:styleId="Definition">
    <w:name w:val="Definition"/>
    <w:aliases w:val="dd"/>
    <w:basedOn w:val="OPCParaBase"/>
    <w:rsid w:val="00FA1961"/>
    <w:pPr>
      <w:spacing w:before="180" w:line="240" w:lineRule="auto"/>
      <w:ind w:left="1134"/>
    </w:pPr>
  </w:style>
  <w:style w:type="paragraph" w:customStyle="1" w:styleId="ETAsubitem">
    <w:name w:val="ETA(subitem)"/>
    <w:basedOn w:val="OPCParaBase"/>
    <w:rsid w:val="00FA1961"/>
    <w:pPr>
      <w:tabs>
        <w:tab w:val="right" w:pos="340"/>
      </w:tabs>
      <w:spacing w:before="60" w:line="240" w:lineRule="auto"/>
      <w:ind w:left="454" w:hanging="454"/>
    </w:pPr>
    <w:rPr>
      <w:sz w:val="20"/>
    </w:rPr>
  </w:style>
  <w:style w:type="paragraph" w:customStyle="1" w:styleId="ETApara">
    <w:name w:val="ETA(para)"/>
    <w:basedOn w:val="OPCParaBase"/>
    <w:rsid w:val="00FA1961"/>
    <w:pPr>
      <w:tabs>
        <w:tab w:val="right" w:pos="754"/>
      </w:tabs>
      <w:spacing w:before="60" w:line="240" w:lineRule="auto"/>
      <w:ind w:left="828" w:hanging="828"/>
    </w:pPr>
    <w:rPr>
      <w:sz w:val="20"/>
    </w:rPr>
  </w:style>
  <w:style w:type="paragraph" w:customStyle="1" w:styleId="ETAsubpara">
    <w:name w:val="ETA(subpara)"/>
    <w:basedOn w:val="OPCParaBase"/>
    <w:rsid w:val="00FA1961"/>
    <w:pPr>
      <w:tabs>
        <w:tab w:val="right" w:pos="1083"/>
      </w:tabs>
      <w:spacing w:before="60" w:line="240" w:lineRule="auto"/>
      <w:ind w:left="1191" w:hanging="1191"/>
    </w:pPr>
    <w:rPr>
      <w:sz w:val="20"/>
    </w:rPr>
  </w:style>
  <w:style w:type="paragraph" w:customStyle="1" w:styleId="ETAsub-subpara">
    <w:name w:val="ETA(sub-subpara)"/>
    <w:basedOn w:val="OPCParaBase"/>
    <w:rsid w:val="00FA1961"/>
    <w:pPr>
      <w:tabs>
        <w:tab w:val="right" w:pos="1412"/>
      </w:tabs>
      <w:spacing w:before="60" w:line="240" w:lineRule="auto"/>
      <w:ind w:left="1525" w:hanging="1525"/>
    </w:pPr>
    <w:rPr>
      <w:sz w:val="20"/>
    </w:rPr>
  </w:style>
  <w:style w:type="paragraph" w:customStyle="1" w:styleId="Formula">
    <w:name w:val="Formula"/>
    <w:basedOn w:val="OPCParaBase"/>
    <w:rsid w:val="00FA1961"/>
    <w:pPr>
      <w:spacing w:line="240" w:lineRule="auto"/>
      <w:ind w:left="1134"/>
    </w:pPr>
    <w:rPr>
      <w:sz w:val="20"/>
    </w:rPr>
  </w:style>
  <w:style w:type="paragraph" w:styleId="Header">
    <w:name w:val="header"/>
    <w:basedOn w:val="OPCParaBase"/>
    <w:link w:val="HeaderChar"/>
    <w:unhideWhenUsed/>
    <w:rsid w:val="00FA196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A1961"/>
    <w:rPr>
      <w:rFonts w:eastAsia="Times New Roman" w:cs="Times New Roman"/>
      <w:sz w:val="16"/>
      <w:lang w:eastAsia="en-AU"/>
    </w:rPr>
  </w:style>
  <w:style w:type="paragraph" w:customStyle="1" w:styleId="House">
    <w:name w:val="House"/>
    <w:basedOn w:val="OPCParaBase"/>
    <w:rsid w:val="00FA1961"/>
    <w:pPr>
      <w:spacing w:line="240" w:lineRule="auto"/>
    </w:pPr>
    <w:rPr>
      <w:sz w:val="28"/>
    </w:rPr>
  </w:style>
  <w:style w:type="paragraph" w:customStyle="1" w:styleId="Item">
    <w:name w:val="Item"/>
    <w:aliases w:val="i"/>
    <w:basedOn w:val="OPCParaBase"/>
    <w:next w:val="ItemHead"/>
    <w:rsid w:val="00FA1961"/>
    <w:pPr>
      <w:keepLines/>
      <w:spacing w:before="80" w:line="240" w:lineRule="auto"/>
      <w:ind w:left="709"/>
    </w:pPr>
  </w:style>
  <w:style w:type="paragraph" w:customStyle="1" w:styleId="ItemHead">
    <w:name w:val="ItemHead"/>
    <w:aliases w:val="ih"/>
    <w:basedOn w:val="OPCParaBase"/>
    <w:next w:val="Item"/>
    <w:link w:val="ItemHeadChar"/>
    <w:rsid w:val="00FA196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1961"/>
    <w:pPr>
      <w:spacing w:line="240" w:lineRule="auto"/>
    </w:pPr>
    <w:rPr>
      <w:b/>
      <w:sz w:val="32"/>
    </w:rPr>
  </w:style>
  <w:style w:type="paragraph" w:customStyle="1" w:styleId="notedraft">
    <w:name w:val="note(draft)"/>
    <w:aliases w:val="nd"/>
    <w:basedOn w:val="OPCParaBase"/>
    <w:rsid w:val="00FA1961"/>
    <w:pPr>
      <w:spacing w:before="240" w:line="240" w:lineRule="auto"/>
      <w:ind w:left="284" w:hanging="284"/>
    </w:pPr>
    <w:rPr>
      <w:i/>
      <w:sz w:val="24"/>
    </w:rPr>
  </w:style>
  <w:style w:type="paragraph" w:customStyle="1" w:styleId="notemargin">
    <w:name w:val="note(margin)"/>
    <w:aliases w:val="nm"/>
    <w:basedOn w:val="OPCParaBase"/>
    <w:rsid w:val="00FA1961"/>
    <w:pPr>
      <w:tabs>
        <w:tab w:val="left" w:pos="709"/>
      </w:tabs>
      <w:spacing w:before="122" w:line="198" w:lineRule="exact"/>
      <w:ind w:left="709" w:hanging="709"/>
    </w:pPr>
    <w:rPr>
      <w:sz w:val="18"/>
    </w:rPr>
  </w:style>
  <w:style w:type="paragraph" w:customStyle="1" w:styleId="noteToPara">
    <w:name w:val="noteToPara"/>
    <w:aliases w:val="ntp"/>
    <w:basedOn w:val="OPCParaBase"/>
    <w:rsid w:val="00FA1961"/>
    <w:pPr>
      <w:spacing w:before="122" w:line="198" w:lineRule="exact"/>
      <w:ind w:left="2353" w:hanging="709"/>
    </w:pPr>
    <w:rPr>
      <w:sz w:val="18"/>
    </w:rPr>
  </w:style>
  <w:style w:type="paragraph" w:customStyle="1" w:styleId="noteParlAmend">
    <w:name w:val="note(ParlAmend)"/>
    <w:aliases w:val="npp"/>
    <w:basedOn w:val="OPCParaBase"/>
    <w:next w:val="ParlAmend"/>
    <w:rsid w:val="00FA1961"/>
    <w:pPr>
      <w:spacing w:line="240" w:lineRule="auto"/>
      <w:jc w:val="right"/>
    </w:pPr>
    <w:rPr>
      <w:rFonts w:ascii="Arial" w:hAnsi="Arial"/>
      <w:b/>
      <w:i/>
    </w:rPr>
  </w:style>
  <w:style w:type="paragraph" w:customStyle="1" w:styleId="Page1">
    <w:name w:val="Page1"/>
    <w:basedOn w:val="OPCParaBase"/>
    <w:rsid w:val="00FA1961"/>
    <w:pPr>
      <w:spacing w:before="5600" w:line="240" w:lineRule="auto"/>
    </w:pPr>
    <w:rPr>
      <w:b/>
      <w:sz w:val="32"/>
    </w:rPr>
  </w:style>
  <w:style w:type="paragraph" w:customStyle="1" w:styleId="PageBreak">
    <w:name w:val="PageBreak"/>
    <w:aliases w:val="pb"/>
    <w:basedOn w:val="OPCParaBase"/>
    <w:rsid w:val="00FA1961"/>
    <w:pPr>
      <w:spacing w:line="240" w:lineRule="auto"/>
    </w:pPr>
    <w:rPr>
      <w:sz w:val="20"/>
    </w:rPr>
  </w:style>
  <w:style w:type="paragraph" w:customStyle="1" w:styleId="paragraphsub">
    <w:name w:val="paragraph(sub)"/>
    <w:aliases w:val="aa"/>
    <w:basedOn w:val="OPCParaBase"/>
    <w:link w:val="paragraphsubChar"/>
    <w:rsid w:val="00FA1961"/>
    <w:pPr>
      <w:tabs>
        <w:tab w:val="right" w:pos="1985"/>
      </w:tabs>
      <w:spacing w:before="40" w:line="240" w:lineRule="auto"/>
      <w:ind w:left="2098" w:hanging="2098"/>
    </w:pPr>
  </w:style>
  <w:style w:type="paragraph" w:customStyle="1" w:styleId="paragraphsub-sub">
    <w:name w:val="paragraph(sub-sub)"/>
    <w:aliases w:val="aaa"/>
    <w:basedOn w:val="OPCParaBase"/>
    <w:rsid w:val="00FA1961"/>
    <w:pPr>
      <w:tabs>
        <w:tab w:val="right" w:pos="2722"/>
      </w:tabs>
      <w:spacing w:before="40" w:line="240" w:lineRule="auto"/>
      <w:ind w:left="2835" w:hanging="2835"/>
    </w:pPr>
  </w:style>
  <w:style w:type="paragraph" w:customStyle="1" w:styleId="paragraph">
    <w:name w:val="paragraph"/>
    <w:aliases w:val="a"/>
    <w:basedOn w:val="OPCParaBase"/>
    <w:link w:val="paragraphChar"/>
    <w:rsid w:val="00FA1961"/>
    <w:pPr>
      <w:tabs>
        <w:tab w:val="right" w:pos="1531"/>
      </w:tabs>
      <w:spacing w:before="40" w:line="240" w:lineRule="auto"/>
      <w:ind w:left="1644" w:hanging="1644"/>
    </w:pPr>
  </w:style>
  <w:style w:type="paragraph" w:customStyle="1" w:styleId="ParlAmend">
    <w:name w:val="ParlAmend"/>
    <w:aliases w:val="pp"/>
    <w:basedOn w:val="OPCParaBase"/>
    <w:rsid w:val="00FA1961"/>
    <w:pPr>
      <w:spacing w:before="240" w:line="240" w:lineRule="atLeast"/>
      <w:ind w:hanging="567"/>
    </w:pPr>
    <w:rPr>
      <w:sz w:val="24"/>
    </w:rPr>
  </w:style>
  <w:style w:type="paragraph" w:customStyle="1" w:styleId="Penalty">
    <w:name w:val="Penalty"/>
    <w:basedOn w:val="OPCParaBase"/>
    <w:rsid w:val="00FA1961"/>
    <w:pPr>
      <w:tabs>
        <w:tab w:val="left" w:pos="2977"/>
      </w:tabs>
      <w:spacing w:before="180" w:line="240" w:lineRule="auto"/>
      <w:ind w:left="1985" w:hanging="851"/>
    </w:pPr>
  </w:style>
  <w:style w:type="paragraph" w:customStyle="1" w:styleId="Portfolio">
    <w:name w:val="Portfolio"/>
    <w:basedOn w:val="OPCParaBase"/>
    <w:rsid w:val="00FA1961"/>
    <w:pPr>
      <w:spacing w:line="240" w:lineRule="auto"/>
    </w:pPr>
    <w:rPr>
      <w:i/>
      <w:sz w:val="20"/>
    </w:rPr>
  </w:style>
  <w:style w:type="paragraph" w:customStyle="1" w:styleId="Preamble">
    <w:name w:val="Preamble"/>
    <w:basedOn w:val="OPCParaBase"/>
    <w:next w:val="Normal"/>
    <w:rsid w:val="00FA196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1961"/>
    <w:pPr>
      <w:spacing w:line="240" w:lineRule="auto"/>
    </w:pPr>
    <w:rPr>
      <w:i/>
      <w:sz w:val="20"/>
    </w:rPr>
  </w:style>
  <w:style w:type="paragraph" w:customStyle="1" w:styleId="Session">
    <w:name w:val="Session"/>
    <w:basedOn w:val="OPCParaBase"/>
    <w:rsid w:val="00FA1961"/>
    <w:pPr>
      <w:spacing w:line="240" w:lineRule="auto"/>
    </w:pPr>
    <w:rPr>
      <w:sz w:val="28"/>
    </w:rPr>
  </w:style>
  <w:style w:type="paragraph" w:customStyle="1" w:styleId="Sponsor">
    <w:name w:val="Sponsor"/>
    <w:basedOn w:val="OPCParaBase"/>
    <w:rsid w:val="00FA1961"/>
    <w:pPr>
      <w:spacing w:line="240" w:lineRule="auto"/>
    </w:pPr>
    <w:rPr>
      <w:i/>
    </w:rPr>
  </w:style>
  <w:style w:type="paragraph" w:customStyle="1" w:styleId="Subitem">
    <w:name w:val="Subitem"/>
    <w:aliases w:val="iss"/>
    <w:basedOn w:val="OPCParaBase"/>
    <w:rsid w:val="00FA1961"/>
    <w:pPr>
      <w:spacing w:before="180" w:line="240" w:lineRule="auto"/>
      <w:ind w:left="709" w:hanging="709"/>
    </w:pPr>
  </w:style>
  <w:style w:type="paragraph" w:customStyle="1" w:styleId="SubitemHead">
    <w:name w:val="SubitemHead"/>
    <w:aliases w:val="issh"/>
    <w:basedOn w:val="OPCParaBase"/>
    <w:rsid w:val="00FA196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1961"/>
    <w:pPr>
      <w:spacing w:before="40" w:line="240" w:lineRule="auto"/>
      <w:ind w:left="1134"/>
    </w:pPr>
  </w:style>
  <w:style w:type="paragraph" w:customStyle="1" w:styleId="SubsectionHead">
    <w:name w:val="SubsectionHead"/>
    <w:aliases w:val="ssh"/>
    <w:basedOn w:val="OPCParaBase"/>
    <w:next w:val="subsection"/>
    <w:rsid w:val="00FA1961"/>
    <w:pPr>
      <w:keepNext/>
      <w:keepLines/>
      <w:spacing w:before="240" w:line="240" w:lineRule="auto"/>
      <w:ind w:left="1134"/>
    </w:pPr>
    <w:rPr>
      <w:i/>
    </w:rPr>
  </w:style>
  <w:style w:type="paragraph" w:customStyle="1" w:styleId="Tablea">
    <w:name w:val="Table(a)"/>
    <w:aliases w:val="ta"/>
    <w:basedOn w:val="OPCParaBase"/>
    <w:rsid w:val="00FA1961"/>
    <w:pPr>
      <w:spacing w:before="60" w:line="240" w:lineRule="auto"/>
      <w:ind w:left="284" w:hanging="284"/>
    </w:pPr>
    <w:rPr>
      <w:sz w:val="20"/>
    </w:rPr>
  </w:style>
  <w:style w:type="paragraph" w:customStyle="1" w:styleId="TableAA">
    <w:name w:val="Table(AA)"/>
    <w:aliases w:val="taaa"/>
    <w:basedOn w:val="OPCParaBase"/>
    <w:rsid w:val="00FA196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196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1961"/>
    <w:pPr>
      <w:spacing w:before="60" w:line="240" w:lineRule="atLeast"/>
    </w:pPr>
    <w:rPr>
      <w:sz w:val="20"/>
    </w:rPr>
  </w:style>
  <w:style w:type="paragraph" w:customStyle="1" w:styleId="TLPBoxTextnote">
    <w:name w:val="TLPBoxText(note"/>
    <w:aliases w:val="right)"/>
    <w:basedOn w:val="OPCParaBase"/>
    <w:rsid w:val="00FA196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196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1961"/>
    <w:pPr>
      <w:spacing w:before="122" w:line="198" w:lineRule="exact"/>
      <w:ind w:left="1985" w:hanging="851"/>
      <w:jc w:val="right"/>
    </w:pPr>
    <w:rPr>
      <w:sz w:val="18"/>
    </w:rPr>
  </w:style>
  <w:style w:type="paragraph" w:customStyle="1" w:styleId="TLPTableBullet">
    <w:name w:val="TLPTableBullet"/>
    <w:aliases w:val="ttb"/>
    <w:basedOn w:val="OPCParaBase"/>
    <w:rsid w:val="00FA1961"/>
    <w:pPr>
      <w:spacing w:line="240" w:lineRule="exact"/>
      <w:ind w:left="284" w:hanging="284"/>
    </w:pPr>
    <w:rPr>
      <w:sz w:val="20"/>
    </w:rPr>
  </w:style>
  <w:style w:type="paragraph" w:styleId="TOC1">
    <w:name w:val="toc 1"/>
    <w:basedOn w:val="OPCParaBase"/>
    <w:next w:val="Normal"/>
    <w:uiPriority w:val="39"/>
    <w:semiHidden/>
    <w:unhideWhenUsed/>
    <w:rsid w:val="00FA196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A196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A196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196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A1961"/>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FA196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A196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196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A196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1961"/>
    <w:pPr>
      <w:keepLines/>
      <w:spacing w:before="240" w:after="120" w:line="240" w:lineRule="auto"/>
      <w:ind w:left="794"/>
    </w:pPr>
    <w:rPr>
      <w:b/>
      <w:kern w:val="28"/>
      <w:sz w:val="20"/>
    </w:rPr>
  </w:style>
  <w:style w:type="paragraph" w:customStyle="1" w:styleId="TofSectsHeading">
    <w:name w:val="TofSects(Heading)"/>
    <w:basedOn w:val="OPCParaBase"/>
    <w:rsid w:val="00FA1961"/>
    <w:pPr>
      <w:spacing w:before="240" w:after="120" w:line="240" w:lineRule="auto"/>
    </w:pPr>
    <w:rPr>
      <w:b/>
      <w:sz w:val="24"/>
    </w:rPr>
  </w:style>
  <w:style w:type="paragraph" w:customStyle="1" w:styleId="TofSectsSection">
    <w:name w:val="TofSects(Section)"/>
    <w:basedOn w:val="OPCParaBase"/>
    <w:rsid w:val="00FA1961"/>
    <w:pPr>
      <w:keepLines/>
      <w:spacing w:before="40" w:line="240" w:lineRule="auto"/>
      <w:ind w:left="1588" w:hanging="794"/>
    </w:pPr>
    <w:rPr>
      <w:kern w:val="28"/>
      <w:sz w:val="18"/>
    </w:rPr>
  </w:style>
  <w:style w:type="paragraph" w:customStyle="1" w:styleId="TofSectsSubdiv">
    <w:name w:val="TofSects(Subdiv)"/>
    <w:basedOn w:val="OPCParaBase"/>
    <w:rsid w:val="00FA1961"/>
    <w:pPr>
      <w:keepLines/>
      <w:spacing w:before="80" w:line="240" w:lineRule="auto"/>
      <w:ind w:left="1588" w:hanging="794"/>
    </w:pPr>
    <w:rPr>
      <w:kern w:val="28"/>
    </w:rPr>
  </w:style>
  <w:style w:type="paragraph" w:customStyle="1" w:styleId="WRStyle">
    <w:name w:val="WR Style"/>
    <w:aliases w:val="WR"/>
    <w:basedOn w:val="OPCParaBase"/>
    <w:rsid w:val="00FA1961"/>
    <w:pPr>
      <w:spacing w:before="240" w:line="240" w:lineRule="auto"/>
      <w:ind w:left="284" w:hanging="284"/>
    </w:pPr>
    <w:rPr>
      <w:b/>
      <w:i/>
      <w:kern w:val="28"/>
      <w:sz w:val="24"/>
    </w:rPr>
  </w:style>
  <w:style w:type="paragraph" w:customStyle="1" w:styleId="notepara">
    <w:name w:val="note(para)"/>
    <w:aliases w:val="na"/>
    <w:basedOn w:val="OPCParaBase"/>
    <w:rsid w:val="00FA1961"/>
    <w:pPr>
      <w:spacing w:before="40" w:line="198" w:lineRule="exact"/>
      <w:ind w:left="2354" w:hanging="369"/>
    </w:pPr>
    <w:rPr>
      <w:sz w:val="18"/>
    </w:rPr>
  </w:style>
  <w:style w:type="paragraph" w:styleId="Footer">
    <w:name w:val="footer"/>
    <w:link w:val="FooterChar"/>
    <w:rsid w:val="00FA196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A1961"/>
    <w:rPr>
      <w:rFonts w:eastAsia="Times New Roman" w:cs="Times New Roman"/>
      <w:sz w:val="22"/>
      <w:szCs w:val="24"/>
      <w:lang w:eastAsia="en-AU"/>
    </w:rPr>
  </w:style>
  <w:style w:type="character" w:styleId="LineNumber">
    <w:name w:val="line number"/>
    <w:basedOn w:val="OPCCharBase"/>
    <w:uiPriority w:val="99"/>
    <w:semiHidden/>
    <w:unhideWhenUsed/>
    <w:rsid w:val="00FA1961"/>
    <w:rPr>
      <w:sz w:val="16"/>
    </w:rPr>
  </w:style>
  <w:style w:type="table" w:customStyle="1" w:styleId="CFlag">
    <w:name w:val="CFlag"/>
    <w:basedOn w:val="TableNormal"/>
    <w:uiPriority w:val="99"/>
    <w:rsid w:val="00FA1961"/>
    <w:rPr>
      <w:rFonts w:eastAsia="Times New Roman" w:cs="Times New Roman"/>
      <w:lang w:eastAsia="en-AU"/>
    </w:rPr>
    <w:tblPr/>
  </w:style>
  <w:style w:type="paragraph" w:customStyle="1" w:styleId="NotesHeading1">
    <w:name w:val="NotesHeading 1"/>
    <w:basedOn w:val="OPCParaBase"/>
    <w:next w:val="Normal"/>
    <w:rsid w:val="00FA1961"/>
    <w:rPr>
      <w:b/>
      <w:sz w:val="28"/>
      <w:szCs w:val="28"/>
    </w:rPr>
  </w:style>
  <w:style w:type="paragraph" w:customStyle="1" w:styleId="NotesHeading2">
    <w:name w:val="NotesHeading 2"/>
    <w:basedOn w:val="OPCParaBase"/>
    <w:next w:val="Normal"/>
    <w:rsid w:val="00FA1961"/>
    <w:rPr>
      <w:b/>
      <w:sz w:val="28"/>
      <w:szCs w:val="28"/>
    </w:rPr>
  </w:style>
  <w:style w:type="paragraph" w:customStyle="1" w:styleId="SignCoverPageEnd">
    <w:name w:val="SignCoverPageEnd"/>
    <w:basedOn w:val="OPCParaBase"/>
    <w:next w:val="Normal"/>
    <w:rsid w:val="00FA196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A1961"/>
    <w:pPr>
      <w:pBdr>
        <w:top w:val="single" w:sz="4" w:space="1" w:color="auto"/>
      </w:pBdr>
      <w:spacing w:before="360"/>
      <w:ind w:right="397"/>
      <w:jc w:val="both"/>
    </w:pPr>
  </w:style>
  <w:style w:type="paragraph" w:customStyle="1" w:styleId="Paragraphsub-sub-sub">
    <w:name w:val="Paragraph(sub-sub-sub)"/>
    <w:aliases w:val="aaaa"/>
    <w:basedOn w:val="OPCParaBase"/>
    <w:rsid w:val="00FA196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A196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196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196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196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A1961"/>
    <w:pPr>
      <w:spacing w:before="120"/>
    </w:pPr>
  </w:style>
  <w:style w:type="paragraph" w:customStyle="1" w:styleId="TableTextEndNotes">
    <w:name w:val="TableTextEndNotes"/>
    <w:aliases w:val="Tten"/>
    <w:basedOn w:val="Normal"/>
    <w:rsid w:val="00FA1961"/>
    <w:pPr>
      <w:spacing w:before="60" w:line="240" w:lineRule="auto"/>
    </w:pPr>
    <w:rPr>
      <w:rFonts w:cs="Arial"/>
      <w:sz w:val="20"/>
      <w:szCs w:val="22"/>
    </w:rPr>
  </w:style>
  <w:style w:type="paragraph" w:customStyle="1" w:styleId="TableHeading">
    <w:name w:val="TableHeading"/>
    <w:aliases w:val="th"/>
    <w:basedOn w:val="OPCParaBase"/>
    <w:next w:val="Tabletext"/>
    <w:rsid w:val="00FA1961"/>
    <w:pPr>
      <w:keepNext/>
      <w:spacing w:before="60" w:line="240" w:lineRule="atLeast"/>
    </w:pPr>
    <w:rPr>
      <w:b/>
      <w:sz w:val="20"/>
    </w:rPr>
  </w:style>
  <w:style w:type="paragraph" w:customStyle="1" w:styleId="NoteToSubpara">
    <w:name w:val="NoteToSubpara"/>
    <w:aliases w:val="nts"/>
    <w:basedOn w:val="OPCParaBase"/>
    <w:rsid w:val="00FA1961"/>
    <w:pPr>
      <w:spacing w:before="40" w:line="198" w:lineRule="exact"/>
      <w:ind w:left="2835" w:hanging="709"/>
    </w:pPr>
    <w:rPr>
      <w:sz w:val="18"/>
    </w:rPr>
  </w:style>
  <w:style w:type="paragraph" w:customStyle="1" w:styleId="ENoteTableHeading">
    <w:name w:val="ENoteTableHeading"/>
    <w:aliases w:val="enth"/>
    <w:basedOn w:val="OPCParaBase"/>
    <w:rsid w:val="00FA1961"/>
    <w:pPr>
      <w:keepNext/>
      <w:spacing w:before="60" w:line="240" w:lineRule="atLeast"/>
    </w:pPr>
    <w:rPr>
      <w:rFonts w:ascii="Arial" w:hAnsi="Arial"/>
      <w:b/>
      <w:sz w:val="16"/>
    </w:rPr>
  </w:style>
  <w:style w:type="paragraph" w:customStyle="1" w:styleId="ENoteTTi">
    <w:name w:val="ENoteTTi"/>
    <w:aliases w:val="entti"/>
    <w:basedOn w:val="OPCParaBase"/>
    <w:rsid w:val="00FA1961"/>
    <w:pPr>
      <w:keepNext/>
      <w:spacing w:before="60" w:line="240" w:lineRule="atLeast"/>
      <w:ind w:left="170"/>
    </w:pPr>
    <w:rPr>
      <w:sz w:val="16"/>
    </w:rPr>
  </w:style>
  <w:style w:type="paragraph" w:customStyle="1" w:styleId="ENotesHeading1">
    <w:name w:val="ENotesHeading 1"/>
    <w:aliases w:val="Enh1"/>
    <w:basedOn w:val="OPCParaBase"/>
    <w:next w:val="Normal"/>
    <w:rsid w:val="00FA1961"/>
    <w:pPr>
      <w:spacing w:before="120"/>
      <w:outlineLvl w:val="1"/>
    </w:pPr>
    <w:rPr>
      <w:b/>
      <w:sz w:val="28"/>
      <w:szCs w:val="28"/>
    </w:rPr>
  </w:style>
  <w:style w:type="paragraph" w:customStyle="1" w:styleId="ENotesHeading2">
    <w:name w:val="ENotesHeading 2"/>
    <w:aliases w:val="Enh2"/>
    <w:basedOn w:val="OPCParaBase"/>
    <w:next w:val="Normal"/>
    <w:rsid w:val="00FA1961"/>
    <w:pPr>
      <w:spacing w:before="120" w:after="120"/>
      <w:outlineLvl w:val="2"/>
    </w:pPr>
    <w:rPr>
      <w:b/>
      <w:sz w:val="24"/>
      <w:szCs w:val="28"/>
    </w:rPr>
  </w:style>
  <w:style w:type="paragraph" w:customStyle="1" w:styleId="ENoteTTIndentHeading">
    <w:name w:val="ENoteTTIndentHeading"/>
    <w:aliases w:val="enTTHi"/>
    <w:basedOn w:val="OPCParaBase"/>
    <w:rsid w:val="00FA196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1961"/>
    <w:pPr>
      <w:spacing w:before="60" w:line="240" w:lineRule="atLeast"/>
    </w:pPr>
    <w:rPr>
      <w:sz w:val="16"/>
    </w:rPr>
  </w:style>
  <w:style w:type="paragraph" w:customStyle="1" w:styleId="MadeunderText">
    <w:name w:val="MadeunderText"/>
    <w:basedOn w:val="OPCParaBase"/>
    <w:next w:val="Normal"/>
    <w:rsid w:val="00FA1961"/>
    <w:pPr>
      <w:spacing w:before="240"/>
    </w:pPr>
    <w:rPr>
      <w:sz w:val="24"/>
      <w:szCs w:val="24"/>
    </w:rPr>
  </w:style>
  <w:style w:type="paragraph" w:customStyle="1" w:styleId="ENotesHeading3">
    <w:name w:val="ENotesHeading 3"/>
    <w:aliases w:val="Enh3"/>
    <w:basedOn w:val="OPCParaBase"/>
    <w:next w:val="Normal"/>
    <w:rsid w:val="00FA1961"/>
    <w:pPr>
      <w:keepNext/>
      <w:spacing w:before="120" w:line="240" w:lineRule="auto"/>
      <w:outlineLvl w:val="4"/>
    </w:pPr>
    <w:rPr>
      <w:b/>
      <w:szCs w:val="24"/>
    </w:rPr>
  </w:style>
  <w:style w:type="paragraph" w:customStyle="1" w:styleId="SubPartCASA">
    <w:name w:val="SubPart(CASA)"/>
    <w:aliases w:val="csp"/>
    <w:basedOn w:val="OPCParaBase"/>
    <w:next w:val="ActHead3"/>
    <w:rsid w:val="00FA196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A1961"/>
  </w:style>
  <w:style w:type="character" w:customStyle="1" w:styleId="CharSubPartNoCASA">
    <w:name w:val="CharSubPartNo(CASA)"/>
    <w:basedOn w:val="OPCCharBase"/>
    <w:uiPriority w:val="1"/>
    <w:rsid w:val="00FA1961"/>
  </w:style>
  <w:style w:type="paragraph" w:customStyle="1" w:styleId="ENoteTTIndentHeadingSub">
    <w:name w:val="ENoteTTIndentHeadingSub"/>
    <w:aliases w:val="enTTHis"/>
    <w:basedOn w:val="OPCParaBase"/>
    <w:rsid w:val="00FA1961"/>
    <w:pPr>
      <w:keepNext/>
      <w:spacing w:before="60" w:line="240" w:lineRule="atLeast"/>
      <w:ind w:left="340"/>
    </w:pPr>
    <w:rPr>
      <w:b/>
      <w:sz w:val="16"/>
    </w:rPr>
  </w:style>
  <w:style w:type="paragraph" w:customStyle="1" w:styleId="ENoteTTiSub">
    <w:name w:val="ENoteTTiSub"/>
    <w:aliases w:val="enttis"/>
    <w:basedOn w:val="OPCParaBase"/>
    <w:rsid w:val="00FA1961"/>
    <w:pPr>
      <w:keepNext/>
      <w:spacing w:before="60" w:line="240" w:lineRule="atLeast"/>
      <w:ind w:left="340"/>
    </w:pPr>
    <w:rPr>
      <w:sz w:val="16"/>
    </w:rPr>
  </w:style>
  <w:style w:type="paragraph" w:customStyle="1" w:styleId="SubDivisionMigration">
    <w:name w:val="SubDivisionMigration"/>
    <w:aliases w:val="sdm"/>
    <w:basedOn w:val="OPCParaBase"/>
    <w:rsid w:val="00FA196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1961"/>
    <w:pPr>
      <w:keepNext/>
      <w:keepLines/>
      <w:spacing w:before="240" w:line="240" w:lineRule="auto"/>
      <w:ind w:left="1134" w:hanging="1134"/>
    </w:pPr>
    <w:rPr>
      <w:b/>
      <w:sz w:val="28"/>
    </w:rPr>
  </w:style>
  <w:style w:type="table" w:styleId="TableGrid">
    <w:name w:val="Table Grid"/>
    <w:basedOn w:val="TableNormal"/>
    <w:uiPriority w:val="59"/>
    <w:rsid w:val="00FA1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FA1961"/>
    <w:pPr>
      <w:spacing w:before="122" w:line="240" w:lineRule="auto"/>
      <w:ind w:left="1985" w:hanging="851"/>
    </w:pPr>
    <w:rPr>
      <w:sz w:val="18"/>
    </w:rPr>
  </w:style>
  <w:style w:type="paragraph" w:customStyle="1" w:styleId="FreeForm">
    <w:name w:val="FreeForm"/>
    <w:rsid w:val="00FA1961"/>
    <w:rPr>
      <w:rFonts w:ascii="Arial" w:hAnsi="Arial"/>
      <w:sz w:val="22"/>
    </w:rPr>
  </w:style>
  <w:style w:type="paragraph" w:customStyle="1" w:styleId="SOText">
    <w:name w:val="SO Text"/>
    <w:aliases w:val="sot"/>
    <w:link w:val="SOTextChar"/>
    <w:rsid w:val="00FA196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A1961"/>
    <w:rPr>
      <w:sz w:val="22"/>
    </w:rPr>
  </w:style>
  <w:style w:type="paragraph" w:customStyle="1" w:styleId="SOTextNote">
    <w:name w:val="SO TextNote"/>
    <w:aliases w:val="sont"/>
    <w:basedOn w:val="SOText"/>
    <w:qFormat/>
    <w:rsid w:val="00FA1961"/>
    <w:pPr>
      <w:spacing w:before="122" w:line="198" w:lineRule="exact"/>
      <w:ind w:left="1843" w:hanging="709"/>
    </w:pPr>
    <w:rPr>
      <w:sz w:val="18"/>
    </w:rPr>
  </w:style>
  <w:style w:type="paragraph" w:customStyle="1" w:styleId="SOPara">
    <w:name w:val="SO Para"/>
    <w:aliases w:val="soa"/>
    <w:basedOn w:val="SOText"/>
    <w:link w:val="SOParaChar"/>
    <w:qFormat/>
    <w:rsid w:val="00FA1961"/>
    <w:pPr>
      <w:tabs>
        <w:tab w:val="right" w:pos="1786"/>
      </w:tabs>
      <w:spacing w:before="40"/>
      <w:ind w:left="2070" w:hanging="936"/>
    </w:pPr>
  </w:style>
  <w:style w:type="character" w:customStyle="1" w:styleId="SOParaChar">
    <w:name w:val="SO Para Char"/>
    <w:aliases w:val="soa Char"/>
    <w:basedOn w:val="DefaultParagraphFont"/>
    <w:link w:val="SOPara"/>
    <w:rsid w:val="00FA1961"/>
    <w:rPr>
      <w:sz w:val="22"/>
    </w:rPr>
  </w:style>
  <w:style w:type="paragraph" w:customStyle="1" w:styleId="FileName">
    <w:name w:val="FileName"/>
    <w:basedOn w:val="Normal"/>
    <w:rsid w:val="00FA1961"/>
  </w:style>
  <w:style w:type="paragraph" w:customStyle="1" w:styleId="SOHeadBold">
    <w:name w:val="SO HeadBold"/>
    <w:aliases w:val="sohb"/>
    <w:basedOn w:val="SOText"/>
    <w:next w:val="SOText"/>
    <w:link w:val="SOHeadBoldChar"/>
    <w:qFormat/>
    <w:rsid w:val="00FA1961"/>
    <w:rPr>
      <w:b/>
    </w:rPr>
  </w:style>
  <w:style w:type="character" w:customStyle="1" w:styleId="SOHeadBoldChar">
    <w:name w:val="SO HeadBold Char"/>
    <w:aliases w:val="sohb Char"/>
    <w:basedOn w:val="DefaultParagraphFont"/>
    <w:link w:val="SOHeadBold"/>
    <w:rsid w:val="00FA1961"/>
    <w:rPr>
      <w:b/>
      <w:sz w:val="22"/>
    </w:rPr>
  </w:style>
  <w:style w:type="paragraph" w:customStyle="1" w:styleId="SOHeadItalic">
    <w:name w:val="SO HeadItalic"/>
    <w:aliases w:val="sohi"/>
    <w:basedOn w:val="SOText"/>
    <w:next w:val="SOText"/>
    <w:link w:val="SOHeadItalicChar"/>
    <w:qFormat/>
    <w:rsid w:val="00FA1961"/>
    <w:rPr>
      <w:i/>
    </w:rPr>
  </w:style>
  <w:style w:type="character" w:customStyle="1" w:styleId="SOHeadItalicChar">
    <w:name w:val="SO HeadItalic Char"/>
    <w:aliases w:val="sohi Char"/>
    <w:basedOn w:val="DefaultParagraphFont"/>
    <w:link w:val="SOHeadItalic"/>
    <w:rsid w:val="00FA1961"/>
    <w:rPr>
      <w:i/>
      <w:sz w:val="22"/>
    </w:rPr>
  </w:style>
  <w:style w:type="paragraph" w:customStyle="1" w:styleId="SOBullet">
    <w:name w:val="SO Bullet"/>
    <w:aliases w:val="sotb"/>
    <w:basedOn w:val="SOText"/>
    <w:link w:val="SOBulletChar"/>
    <w:qFormat/>
    <w:rsid w:val="00FA1961"/>
    <w:pPr>
      <w:ind w:left="1559" w:hanging="425"/>
    </w:pPr>
  </w:style>
  <w:style w:type="character" w:customStyle="1" w:styleId="SOBulletChar">
    <w:name w:val="SO Bullet Char"/>
    <w:aliases w:val="sotb Char"/>
    <w:basedOn w:val="DefaultParagraphFont"/>
    <w:link w:val="SOBullet"/>
    <w:rsid w:val="00FA1961"/>
    <w:rPr>
      <w:sz w:val="22"/>
    </w:rPr>
  </w:style>
  <w:style w:type="paragraph" w:customStyle="1" w:styleId="SOBulletNote">
    <w:name w:val="SO BulletNote"/>
    <w:aliases w:val="sonb"/>
    <w:basedOn w:val="SOTextNote"/>
    <w:link w:val="SOBulletNoteChar"/>
    <w:qFormat/>
    <w:rsid w:val="00FA1961"/>
    <w:pPr>
      <w:tabs>
        <w:tab w:val="left" w:pos="1560"/>
      </w:tabs>
      <w:ind w:left="2268" w:hanging="1134"/>
    </w:pPr>
  </w:style>
  <w:style w:type="character" w:customStyle="1" w:styleId="SOBulletNoteChar">
    <w:name w:val="SO BulletNote Char"/>
    <w:aliases w:val="sonb Char"/>
    <w:basedOn w:val="DefaultParagraphFont"/>
    <w:link w:val="SOBulletNote"/>
    <w:rsid w:val="00FA1961"/>
    <w:rPr>
      <w:sz w:val="18"/>
    </w:rPr>
  </w:style>
  <w:style w:type="paragraph" w:customStyle="1" w:styleId="SOText2">
    <w:name w:val="SO Text2"/>
    <w:aliases w:val="sot2"/>
    <w:basedOn w:val="Normal"/>
    <w:next w:val="SOText"/>
    <w:link w:val="SOText2Char"/>
    <w:rsid w:val="00FA196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1961"/>
    <w:rPr>
      <w:sz w:val="22"/>
    </w:rPr>
  </w:style>
  <w:style w:type="paragraph" w:customStyle="1" w:styleId="Transitional">
    <w:name w:val="Transitional"/>
    <w:aliases w:val="tr"/>
    <w:basedOn w:val="ItemHead"/>
    <w:next w:val="Item"/>
    <w:rsid w:val="00FA1961"/>
  </w:style>
  <w:style w:type="character" w:customStyle="1" w:styleId="paragraphsubChar">
    <w:name w:val="paragraph(sub) Char"/>
    <w:aliases w:val="aa Char"/>
    <w:basedOn w:val="DefaultParagraphFont"/>
    <w:link w:val="paragraphsub"/>
    <w:rsid w:val="00526893"/>
    <w:rPr>
      <w:rFonts w:eastAsia="Times New Roman" w:cs="Times New Roman"/>
      <w:sz w:val="22"/>
      <w:lang w:eastAsia="en-AU"/>
    </w:rPr>
  </w:style>
  <w:style w:type="character" w:customStyle="1" w:styleId="ItemHeadChar">
    <w:name w:val="ItemHead Char"/>
    <w:aliases w:val="ih Char"/>
    <w:basedOn w:val="DefaultParagraphFont"/>
    <w:link w:val="ItemHead"/>
    <w:rsid w:val="009F27F7"/>
    <w:rPr>
      <w:rFonts w:ascii="Arial" w:eastAsia="Times New Roman" w:hAnsi="Arial" w:cs="Times New Roman"/>
      <w:b/>
      <w:kern w:val="28"/>
      <w:sz w:val="24"/>
      <w:lang w:eastAsia="en-AU"/>
    </w:rPr>
  </w:style>
  <w:style w:type="character" w:customStyle="1" w:styleId="paragraphChar">
    <w:name w:val="paragraph Char"/>
    <w:aliases w:val="a Char"/>
    <w:link w:val="paragraph"/>
    <w:rsid w:val="009F27F7"/>
    <w:rPr>
      <w:rFonts w:eastAsia="Times New Roman" w:cs="Times New Roman"/>
      <w:sz w:val="22"/>
      <w:lang w:eastAsia="en-AU"/>
    </w:rPr>
  </w:style>
  <w:style w:type="paragraph" w:customStyle="1" w:styleId="tableText0">
    <w:name w:val="table.Text"/>
    <w:basedOn w:val="Normal"/>
    <w:rsid w:val="0078082D"/>
    <w:pPr>
      <w:spacing w:before="24" w:after="24"/>
    </w:pPr>
    <w:rPr>
      <w:rFonts w:eastAsia="Calibri" w:cs="Times New Roman"/>
      <w:sz w:val="20"/>
    </w:rPr>
  </w:style>
  <w:style w:type="paragraph" w:customStyle="1" w:styleId="tableIndentText">
    <w:name w:val="table.Indent.Text"/>
    <w:rsid w:val="00AC1B6D"/>
    <w:pPr>
      <w:tabs>
        <w:tab w:val="left" w:leader="dot" w:pos="5245"/>
      </w:tabs>
      <w:spacing w:before="24" w:after="24"/>
      <w:ind w:left="851" w:hanging="284"/>
    </w:pPr>
    <w:rPr>
      <w:rFonts w:ascii="Times" w:eastAsia="Times New Roman" w:hAnsi="Times" w:cs="Times New Roman"/>
    </w:rPr>
  </w:style>
  <w:style w:type="character" w:styleId="Hyperlink">
    <w:name w:val="Hyperlink"/>
    <w:basedOn w:val="DefaultParagraphFont"/>
    <w:uiPriority w:val="99"/>
    <w:semiHidden/>
    <w:unhideWhenUsed/>
    <w:rsid w:val="00707644"/>
    <w:rPr>
      <w:color w:val="0000FF" w:themeColor="hyperlink"/>
      <w:u w:val="single"/>
    </w:rPr>
  </w:style>
  <w:style w:type="character" w:styleId="FollowedHyperlink">
    <w:name w:val="FollowedHyperlink"/>
    <w:basedOn w:val="DefaultParagraphFont"/>
    <w:uiPriority w:val="99"/>
    <w:semiHidden/>
    <w:unhideWhenUsed/>
    <w:rsid w:val="00707644"/>
    <w:rPr>
      <w:color w:val="0000FF" w:themeColor="hyperlink"/>
      <w:u w:val="single"/>
    </w:rPr>
  </w:style>
  <w:style w:type="character" w:customStyle="1" w:styleId="Heading1Char">
    <w:name w:val="Heading 1 Char"/>
    <w:basedOn w:val="DefaultParagraphFont"/>
    <w:link w:val="Heading1"/>
    <w:uiPriority w:val="9"/>
    <w:rsid w:val="00A0619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0619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0619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0619D"/>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A0619D"/>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A0619D"/>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A0619D"/>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A061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619D"/>
    <w:rPr>
      <w:rFonts w:asciiTheme="majorHAnsi" w:eastAsiaTheme="majorEastAsia" w:hAnsiTheme="majorHAnsi" w:cstheme="majorBidi"/>
      <w:i/>
      <w:iCs/>
      <w:color w:val="272727" w:themeColor="text1" w:themeTint="D8"/>
      <w:sz w:val="21"/>
      <w:szCs w:val="21"/>
    </w:rPr>
  </w:style>
  <w:style w:type="paragraph" w:customStyle="1" w:styleId="ShortTP1">
    <w:name w:val="ShortTP1"/>
    <w:basedOn w:val="ShortT"/>
    <w:link w:val="ShortTP1Char"/>
    <w:rsid w:val="00A0619D"/>
    <w:pPr>
      <w:spacing w:before="800"/>
    </w:pPr>
  </w:style>
  <w:style w:type="character" w:customStyle="1" w:styleId="ShortTP1Char">
    <w:name w:val="ShortTP1 Char"/>
    <w:basedOn w:val="DefaultParagraphFont"/>
    <w:link w:val="ShortTP1"/>
    <w:rsid w:val="00A0619D"/>
    <w:rPr>
      <w:rFonts w:eastAsia="Times New Roman" w:cs="Times New Roman"/>
      <w:b/>
      <w:sz w:val="40"/>
      <w:lang w:eastAsia="en-AU"/>
    </w:rPr>
  </w:style>
  <w:style w:type="paragraph" w:customStyle="1" w:styleId="ActNoP1">
    <w:name w:val="ActNoP1"/>
    <w:basedOn w:val="Actno"/>
    <w:link w:val="ActNoP1Char"/>
    <w:rsid w:val="00A0619D"/>
    <w:pPr>
      <w:spacing w:before="800"/>
    </w:pPr>
    <w:rPr>
      <w:sz w:val="28"/>
    </w:rPr>
  </w:style>
  <w:style w:type="character" w:customStyle="1" w:styleId="ActNoP1Char">
    <w:name w:val="ActNoP1 Char"/>
    <w:basedOn w:val="DefaultParagraphFont"/>
    <w:link w:val="ActNoP1"/>
    <w:rsid w:val="00A0619D"/>
    <w:rPr>
      <w:rFonts w:eastAsia="Times New Roman" w:cs="Times New Roman"/>
      <w:b/>
      <w:sz w:val="28"/>
      <w:lang w:eastAsia="en-AU"/>
    </w:rPr>
  </w:style>
  <w:style w:type="paragraph" w:customStyle="1" w:styleId="AssentBk">
    <w:name w:val="AssentBk"/>
    <w:basedOn w:val="Normal"/>
    <w:rsid w:val="00A0619D"/>
    <w:pPr>
      <w:spacing w:line="240" w:lineRule="auto"/>
    </w:pPr>
    <w:rPr>
      <w:rFonts w:eastAsia="Times New Roman" w:cs="Times New Roman"/>
      <w:sz w:val="20"/>
      <w:lang w:eastAsia="en-AU"/>
    </w:rPr>
  </w:style>
  <w:style w:type="paragraph" w:customStyle="1" w:styleId="AssentDt">
    <w:name w:val="AssentDt"/>
    <w:basedOn w:val="Normal"/>
    <w:rsid w:val="00890905"/>
    <w:pPr>
      <w:spacing w:line="240" w:lineRule="auto"/>
    </w:pPr>
    <w:rPr>
      <w:rFonts w:eastAsia="Times New Roman" w:cs="Times New Roman"/>
      <w:sz w:val="20"/>
      <w:lang w:eastAsia="en-AU"/>
    </w:rPr>
  </w:style>
  <w:style w:type="paragraph" w:customStyle="1" w:styleId="2ndRd">
    <w:name w:val="2ndRd"/>
    <w:basedOn w:val="Normal"/>
    <w:rsid w:val="00890905"/>
    <w:pPr>
      <w:spacing w:line="240" w:lineRule="auto"/>
    </w:pPr>
    <w:rPr>
      <w:rFonts w:eastAsia="Times New Roman" w:cs="Times New Roman"/>
      <w:sz w:val="20"/>
      <w:lang w:eastAsia="en-AU"/>
    </w:rPr>
  </w:style>
  <w:style w:type="paragraph" w:customStyle="1" w:styleId="ScalePlusRef">
    <w:name w:val="ScalePlusRef"/>
    <w:basedOn w:val="Normal"/>
    <w:rsid w:val="0089090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22</Pages>
  <Words>3105</Words>
  <Characters>17151</Characters>
  <Application>Microsoft Office Word</Application>
  <DocSecurity>0</DocSecurity>
  <PresentationFormat/>
  <Lines>476</Lines>
  <Paragraphs>321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2022-12-12T23:20:00Z</dcterms:created>
  <dcterms:modified xsi:type="dcterms:W3CDTF">2022-12-13T04:44:00Z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Treasury Laws Amendment (2022 Measures No. 2) Act 2022</vt:lpwstr>
  </property>
  <property fmtid="{D5CDD505-2E9C-101B-9397-08002B2CF9AE}" pid="3" name="ActNo">
    <vt:lpwstr>No. 84, 2022</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OPC7948</vt:lpwstr>
  </property>
  <property fmtid="{D5CDD505-2E9C-101B-9397-08002B2CF9AE}" pid="10" name="MSIP_Label_234ea0fa-41da-4eb0-b95e-07c328641c0b_Enabled">
    <vt:lpwstr>true</vt:lpwstr>
  </property>
  <property fmtid="{D5CDD505-2E9C-101B-9397-08002B2CF9AE}" pid="11" name="MSIP_Label_234ea0fa-41da-4eb0-b95e-07c328641c0b_SetDate">
    <vt:lpwstr>2022-11-30T00:39:39Z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947425e3-8b6b-4689-b970-b6d770990a7f</vt:lpwstr>
  </property>
  <property fmtid="{D5CDD505-2E9C-101B-9397-08002B2CF9AE}" pid="16" name="MSIP_Label_234ea0fa-41da-4eb0-b95e-07c328641c0b_ContentBits">
    <vt:lpwstr>0</vt:lpwstr>
  </property>
</Properties>
</file>