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3521266"/>
    <w:p w14:paraId="5468BC90" w14:textId="4BD72494" w:rsidR="00637D90" w:rsidRDefault="00637D90" w:rsidP="00637D90">
      <w:r>
        <w:object w:dxaOrig="2146" w:dyaOrig="1561" w14:anchorId="76033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32451575" r:id="rId8"/>
        </w:object>
      </w:r>
    </w:p>
    <w:p w14:paraId="63969761" w14:textId="77777777" w:rsidR="00637D90" w:rsidRDefault="00637D90" w:rsidP="00637D90"/>
    <w:p w14:paraId="5C517A5F" w14:textId="77777777" w:rsidR="00637D90" w:rsidRDefault="00637D90" w:rsidP="00637D90"/>
    <w:p w14:paraId="1C4E88CC" w14:textId="77777777" w:rsidR="00637D90" w:rsidRDefault="00637D90" w:rsidP="00637D90"/>
    <w:p w14:paraId="3875A9E5" w14:textId="77777777" w:rsidR="00637D90" w:rsidRDefault="00637D90" w:rsidP="00637D90"/>
    <w:p w14:paraId="0B31FE2F" w14:textId="77777777" w:rsidR="00637D90" w:rsidRDefault="00637D90" w:rsidP="00637D90"/>
    <w:p w14:paraId="57F52B65" w14:textId="77777777" w:rsidR="00637D90" w:rsidRDefault="00637D90" w:rsidP="00637D90"/>
    <w:p w14:paraId="4F390F88" w14:textId="7E83A8C8" w:rsidR="0048364F" w:rsidRPr="00630865" w:rsidRDefault="00637D90" w:rsidP="0048364F">
      <w:pPr>
        <w:pStyle w:val="ShortT"/>
      </w:pPr>
      <w:r>
        <w:t>Anti</w:t>
      </w:r>
      <w:r>
        <w:noBreakHyphen/>
        <w:t>Discrimination and Human Rights Legislation Amendment (Respect at Work) Act 2022</w:t>
      </w:r>
    </w:p>
    <w:bookmarkEnd w:id="0"/>
    <w:p w14:paraId="5B15C698" w14:textId="77777777" w:rsidR="0048364F" w:rsidRPr="00630865" w:rsidRDefault="0048364F" w:rsidP="0048364F"/>
    <w:p w14:paraId="6D70AE86" w14:textId="09D6C8C2" w:rsidR="0048364F" w:rsidRPr="00630865" w:rsidRDefault="00C164CA" w:rsidP="00637D90">
      <w:pPr>
        <w:pStyle w:val="Actno"/>
        <w:spacing w:before="400"/>
      </w:pPr>
      <w:r w:rsidRPr="00630865">
        <w:t>No.</w:t>
      </w:r>
      <w:r w:rsidR="00E42E79">
        <w:t xml:space="preserve"> 85</w:t>
      </w:r>
      <w:r w:rsidRPr="00630865">
        <w:t>, 20</w:t>
      </w:r>
      <w:r w:rsidR="009E186E" w:rsidRPr="00630865">
        <w:t>2</w:t>
      </w:r>
      <w:r w:rsidR="005F11B1" w:rsidRPr="00630865">
        <w:t>2</w:t>
      </w:r>
    </w:p>
    <w:p w14:paraId="16E44DCF" w14:textId="77777777" w:rsidR="0048364F" w:rsidRPr="00630865" w:rsidRDefault="0048364F" w:rsidP="0048364F"/>
    <w:p w14:paraId="1DB0AEE4" w14:textId="77777777" w:rsidR="00AD6F1F" w:rsidRDefault="00AD6F1F" w:rsidP="00AD6F1F">
      <w:pPr>
        <w:rPr>
          <w:lang w:eastAsia="en-AU"/>
        </w:rPr>
      </w:pPr>
    </w:p>
    <w:p w14:paraId="6FBA13CB" w14:textId="7870E290" w:rsidR="0048364F" w:rsidRPr="00630865" w:rsidRDefault="0048364F" w:rsidP="0048364F"/>
    <w:p w14:paraId="50964DB4" w14:textId="77777777" w:rsidR="0048364F" w:rsidRPr="00630865" w:rsidRDefault="0048364F" w:rsidP="0048364F"/>
    <w:p w14:paraId="312FCF14" w14:textId="77777777" w:rsidR="0048364F" w:rsidRPr="00630865" w:rsidRDefault="0048364F" w:rsidP="0048364F"/>
    <w:p w14:paraId="367735FF" w14:textId="77777777" w:rsidR="00637D90" w:rsidRDefault="00637D90" w:rsidP="00637D90">
      <w:pPr>
        <w:pStyle w:val="LongT"/>
      </w:pPr>
      <w:r>
        <w:t>An Act to amend the law relating to discrimination, human rights and gender equality, and for other purposes</w:t>
      </w:r>
      <w:bookmarkStart w:id="1" w:name="_GoBack"/>
      <w:bookmarkEnd w:id="1"/>
    </w:p>
    <w:p w14:paraId="239C2E0C" w14:textId="424043D6" w:rsidR="0048364F" w:rsidRPr="00595047" w:rsidRDefault="0048364F" w:rsidP="0048364F">
      <w:pPr>
        <w:pStyle w:val="Header"/>
        <w:tabs>
          <w:tab w:val="clear" w:pos="4150"/>
          <w:tab w:val="clear" w:pos="8307"/>
        </w:tabs>
      </w:pPr>
      <w:r w:rsidRPr="00595047">
        <w:rPr>
          <w:rStyle w:val="CharAmSchNo"/>
        </w:rPr>
        <w:t xml:space="preserve"> </w:t>
      </w:r>
      <w:r w:rsidRPr="00595047">
        <w:rPr>
          <w:rStyle w:val="CharAmSchText"/>
        </w:rPr>
        <w:t xml:space="preserve"> </w:t>
      </w:r>
    </w:p>
    <w:p w14:paraId="399F3875" w14:textId="77777777" w:rsidR="0048364F" w:rsidRPr="00595047" w:rsidRDefault="0048364F" w:rsidP="0048364F">
      <w:pPr>
        <w:pStyle w:val="Header"/>
        <w:tabs>
          <w:tab w:val="clear" w:pos="4150"/>
          <w:tab w:val="clear" w:pos="8307"/>
        </w:tabs>
      </w:pPr>
      <w:r w:rsidRPr="00595047">
        <w:rPr>
          <w:rStyle w:val="CharAmPartNo"/>
        </w:rPr>
        <w:t xml:space="preserve"> </w:t>
      </w:r>
      <w:r w:rsidRPr="00595047">
        <w:rPr>
          <w:rStyle w:val="CharAmPartText"/>
        </w:rPr>
        <w:t xml:space="preserve"> </w:t>
      </w:r>
    </w:p>
    <w:p w14:paraId="2C45BFE4" w14:textId="77777777" w:rsidR="0048364F" w:rsidRPr="00630865" w:rsidRDefault="0048364F" w:rsidP="0048364F">
      <w:pPr>
        <w:sectPr w:rsidR="0048364F" w:rsidRPr="00630865" w:rsidSect="00637D90">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ADF4A13" w14:textId="77777777" w:rsidR="0048364F" w:rsidRPr="00630865" w:rsidRDefault="0048364F" w:rsidP="0048364F">
      <w:pPr>
        <w:outlineLvl w:val="0"/>
        <w:rPr>
          <w:sz w:val="36"/>
        </w:rPr>
      </w:pPr>
      <w:r w:rsidRPr="00630865">
        <w:rPr>
          <w:sz w:val="36"/>
        </w:rPr>
        <w:lastRenderedPageBreak/>
        <w:t>Contents</w:t>
      </w:r>
    </w:p>
    <w:p w14:paraId="6837FC43" w14:textId="39CC06DF" w:rsidR="004C3FB0" w:rsidRDefault="004C3FB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C3FB0">
        <w:rPr>
          <w:noProof/>
        </w:rPr>
        <w:tab/>
      </w:r>
      <w:r w:rsidRPr="004C3FB0">
        <w:rPr>
          <w:noProof/>
        </w:rPr>
        <w:fldChar w:fldCharType="begin"/>
      </w:r>
      <w:r w:rsidRPr="004C3FB0">
        <w:rPr>
          <w:noProof/>
        </w:rPr>
        <w:instrText xml:space="preserve"> PAGEREF _Toc121823469 \h </w:instrText>
      </w:r>
      <w:r w:rsidRPr="004C3FB0">
        <w:rPr>
          <w:noProof/>
        </w:rPr>
      </w:r>
      <w:r w:rsidRPr="004C3FB0">
        <w:rPr>
          <w:noProof/>
        </w:rPr>
        <w:fldChar w:fldCharType="separate"/>
      </w:r>
      <w:r w:rsidR="00525B1D">
        <w:rPr>
          <w:noProof/>
        </w:rPr>
        <w:t>2</w:t>
      </w:r>
      <w:r w:rsidRPr="004C3FB0">
        <w:rPr>
          <w:noProof/>
        </w:rPr>
        <w:fldChar w:fldCharType="end"/>
      </w:r>
    </w:p>
    <w:p w14:paraId="46D57653" w14:textId="51D0281A" w:rsidR="004C3FB0" w:rsidRDefault="004C3FB0">
      <w:pPr>
        <w:pStyle w:val="TOC5"/>
        <w:rPr>
          <w:rFonts w:asciiTheme="minorHAnsi" w:eastAsiaTheme="minorEastAsia" w:hAnsiTheme="minorHAnsi" w:cstheme="minorBidi"/>
          <w:noProof/>
          <w:kern w:val="0"/>
          <w:sz w:val="22"/>
          <w:szCs w:val="22"/>
        </w:rPr>
      </w:pPr>
      <w:r>
        <w:rPr>
          <w:noProof/>
        </w:rPr>
        <w:t>2</w:t>
      </w:r>
      <w:r>
        <w:rPr>
          <w:noProof/>
        </w:rPr>
        <w:tab/>
        <w:t>Commencement</w:t>
      </w:r>
      <w:r w:rsidRPr="004C3FB0">
        <w:rPr>
          <w:noProof/>
        </w:rPr>
        <w:tab/>
      </w:r>
      <w:r w:rsidRPr="004C3FB0">
        <w:rPr>
          <w:noProof/>
        </w:rPr>
        <w:fldChar w:fldCharType="begin"/>
      </w:r>
      <w:r w:rsidRPr="004C3FB0">
        <w:rPr>
          <w:noProof/>
        </w:rPr>
        <w:instrText xml:space="preserve"> PAGEREF _Toc121823470 \h </w:instrText>
      </w:r>
      <w:r w:rsidRPr="004C3FB0">
        <w:rPr>
          <w:noProof/>
        </w:rPr>
      </w:r>
      <w:r w:rsidRPr="004C3FB0">
        <w:rPr>
          <w:noProof/>
        </w:rPr>
        <w:fldChar w:fldCharType="separate"/>
      </w:r>
      <w:r w:rsidR="00525B1D">
        <w:rPr>
          <w:noProof/>
        </w:rPr>
        <w:t>2</w:t>
      </w:r>
      <w:r w:rsidRPr="004C3FB0">
        <w:rPr>
          <w:noProof/>
        </w:rPr>
        <w:fldChar w:fldCharType="end"/>
      </w:r>
    </w:p>
    <w:p w14:paraId="06291BC8" w14:textId="31EB45C0" w:rsidR="004C3FB0" w:rsidRDefault="004C3FB0">
      <w:pPr>
        <w:pStyle w:val="TOC5"/>
        <w:rPr>
          <w:rFonts w:asciiTheme="minorHAnsi" w:eastAsiaTheme="minorEastAsia" w:hAnsiTheme="minorHAnsi" w:cstheme="minorBidi"/>
          <w:noProof/>
          <w:kern w:val="0"/>
          <w:sz w:val="22"/>
          <w:szCs w:val="22"/>
        </w:rPr>
      </w:pPr>
      <w:r>
        <w:rPr>
          <w:noProof/>
        </w:rPr>
        <w:t>3</w:t>
      </w:r>
      <w:r>
        <w:rPr>
          <w:noProof/>
        </w:rPr>
        <w:tab/>
        <w:t>Schedules</w:t>
      </w:r>
      <w:r w:rsidRPr="004C3FB0">
        <w:rPr>
          <w:noProof/>
        </w:rPr>
        <w:tab/>
      </w:r>
      <w:r w:rsidRPr="004C3FB0">
        <w:rPr>
          <w:noProof/>
        </w:rPr>
        <w:fldChar w:fldCharType="begin"/>
      </w:r>
      <w:r w:rsidRPr="004C3FB0">
        <w:rPr>
          <w:noProof/>
        </w:rPr>
        <w:instrText xml:space="preserve"> PAGEREF _Toc121823471 \h </w:instrText>
      </w:r>
      <w:r w:rsidRPr="004C3FB0">
        <w:rPr>
          <w:noProof/>
        </w:rPr>
      </w:r>
      <w:r w:rsidRPr="004C3FB0">
        <w:rPr>
          <w:noProof/>
        </w:rPr>
        <w:fldChar w:fldCharType="separate"/>
      </w:r>
      <w:r w:rsidR="00525B1D">
        <w:rPr>
          <w:noProof/>
        </w:rPr>
        <w:t>3</w:t>
      </w:r>
      <w:r w:rsidRPr="004C3FB0">
        <w:rPr>
          <w:noProof/>
        </w:rPr>
        <w:fldChar w:fldCharType="end"/>
      </w:r>
    </w:p>
    <w:p w14:paraId="721B8206" w14:textId="011135E0" w:rsidR="004C3FB0" w:rsidRDefault="004C3FB0">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4C3FB0">
        <w:rPr>
          <w:noProof/>
        </w:rPr>
        <w:tab/>
      </w:r>
      <w:r w:rsidRPr="004C3FB0">
        <w:rPr>
          <w:noProof/>
        </w:rPr>
        <w:fldChar w:fldCharType="begin"/>
      </w:r>
      <w:r w:rsidRPr="004C3FB0">
        <w:rPr>
          <w:noProof/>
        </w:rPr>
        <w:instrText xml:space="preserve"> PAGEREF _Toc121823472 \h </w:instrText>
      </w:r>
      <w:r w:rsidRPr="004C3FB0">
        <w:rPr>
          <w:noProof/>
        </w:rPr>
      </w:r>
      <w:r w:rsidRPr="004C3FB0">
        <w:rPr>
          <w:noProof/>
        </w:rPr>
        <w:fldChar w:fldCharType="separate"/>
      </w:r>
      <w:r w:rsidR="00525B1D">
        <w:rPr>
          <w:noProof/>
        </w:rPr>
        <w:t>3</w:t>
      </w:r>
      <w:r w:rsidRPr="004C3FB0">
        <w:rPr>
          <w:noProof/>
        </w:rPr>
        <w:fldChar w:fldCharType="end"/>
      </w:r>
    </w:p>
    <w:p w14:paraId="24580D21" w14:textId="6C9E460D" w:rsidR="004C3FB0" w:rsidRDefault="004C3FB0">
      <w:pPr>
        <w:pStyle w:val="TOC6"/>
        <w:rPr>
          <w:rFonts w:asciiTheme="minorHAnsi" w:eastAsiaTheme="minorEastAsia" w:hAnsiTheme="minorHAnsi" w:cstheme="minorBidi"/>
          <w:b w:val="0"/>
          <w:noProof/>
          <w:kern w:val="0"/>
          <w:sz w:val="22"/>
          <w:szCs w:val="22"/>
        </w:rPr>
      </w:pPr>
      <w:r>
        <w:rPr>
          <w:noProof/>
        </w:rPr>
        <w:t>Schedule 1—Hostile workplace environments</w:t>
      </w:r>
      <w:r w:rsidRPr="004C3FB0">
        <w:rPr>
          <w:b w:val="0"/>
          <w:noProof/>
          <w:sz w:val="18"/>
        </w:rPr>
        <w:tab/>
      </w:r>
      <w:r w:rsidRPr="004C3FB0">
        <w:rPr>
          <w:b w:val="0"/>
          <w:noProof/>
          <w:sz w:val="18"/>
        </w:rPr>
        <w:fldChar w:fldCharType="begin"/>
      </w:r>
      <w:r w:rsidRPr="004C3FB0">
        <w:rPr>
          <w:b w:val="0"/>
          <w:noProof/>
          <w:sz w:val="18"/>
        </w:rPr>
        <w:instrText xml:space="preserve"> PAGEREF _Toc121823473 \h </w:instrText>
      </w:r>
      <w:r w:rsidRPr="004C3FB0">
        <w:rPr>
          <w:b w:val="0"/>
          <w:noProof/>
          <w:sz w:val="18"/>
        </w:rPr>
      </w:r>
      <w:r w:rsidRPr="004C3FB0">
        <w:rPr>
          <w:b w:val="0"/>
          <w:noProof/>
          <w:sz w:val="18"/>
        </w:rPr>
        <w:fldChar w:fldCharType="separate"/>
      </w:r>
      <w:r w:rsidR="00525B1D">
        <w:rPr>
          <w:b w:val="0"/>
          <w:noProof/>
          <w:sz w:val="18"/>
        </w:rPr>
        <w:t>4</w:t>
      </w:r>
      <w:r w:rsidRPr="004C3FB0">
        <w:rPr>
          <w:b w:val="0"/>
          <w:noProof/>
          <w:sz w:val="18"/>
        </w:rPr>
        <w:fldChar w:fldCharType="end"/>
      </w:r>
    </w:p>
    <w:p w14:paraId="60FC62A9" w14:textId="7FE6CF1F" w:rsidR="004C3FB0" w:rsidRDefault="004C3FB0">
      <w:pPr>
        <w:pStyle w:val="TOC9"/>
        <w:rPr>
          <w:rFonts w:asciiTheme="minorHAnsi" w:eastAsiaTheme="minorEastAsia" w:hAnsiTheme="minorHAnsi" w:cstheme="minorBidi"/>
          <w:i w:val="0"/>
          <w:noProof/>
          <w:kern w:val="0"/>
          <w:sz w:val="22"/>
          <w:szCs w:val="22"/>
        </w:rPr>
      </w:pPr>
      <w:r>
        <w:rPr>
          <w:noProof/>
        </w:rPr>
        <w:t>Sex Discrimination Act 1984</w:t>
      </w:r>
      <w:r w:rsidRPr="004C3FB0">
        <w:rPr>
          <w:i w:val="0"/>
          <w:noProof/>
          <w:sz w:val="18"/>
        </w:rPr>
        <w:tab/>
      </w:r>
      <w:r w:rsidRPr="004C3FB0">
        <w:rPr>
          <w:i w:val="0"/>
          <w:noProof/>
          <w:sz w:val="18"/>
        </w:rPr>
        <w:fldChar w:fldCharType="begin"/>
      </w:r>
      <w:r w:rsidRPr="004C3FB0">
        <w:rPr>
          <w:i w:val="0"/>
          <w:noProof/>
          <w:sz w:val="18"/>
        </w:rPr>
        <w:instrText xml:space="preserve"> PAGEREF _Toc121823474 \h </w:instrText>
      </w:r>
      <w:r w:rsidRPr="004C3FB0">
        <w:rPr>
          <w:i w:val="0"/>
          <w:noProof/>
          <w:sz w:val="18"/>
        </w:rPr>
      </w:r>
      <w:r w:rsidRPr="004C3FB0">
        <w:rPr>
          <w:i w:val="0"/>
          <w:noProof/>
          <w:sz w:val="18"/>
        </w:rPr>
        <w:fldChar w:fldCharType="separate"/>
      </w:r>
      <w:r w:rsidR="00525B1D">
        <w:rPr>
          <w:i w:val="0"/>
          <w:noProof/>
          <w:sz w:val="18"/>
        </w:rPr>
        <w:t>4</w:t>
      </w:r>
      <w:r w:rsidRPr="004C3FB0">
        <w:rPr>
          <w:i w:val="0"/>
          <w:noProof/>
          <w:sz w:val="18"/>
        </w:rPr>
        <w:fldChar w:fldCharType="end"/>
      </w:r>
    </w:p>
    <w:p w14:paraId="0DAE9748" w14:textId="555E6464" w:rsidR="004C3FB0" w:rsidRDefault="004C3FB0">
      <w:pPr>
        <w:pStyle w:val="TOC6"/>
        <w:rPr>
          <w:rFonts w:asciiTheme="minorHAnsi" w:eastAsiaTheme="minorEastAsia" w:hAnsiTheme="minorHAnsi" w:cstheme="minorBidi"/>
          <w:b w:val="0"/>
          <w:noProof/>
          <w:kern w:val="0"/>
          <w:sz w:val="22"/>
          <w:szCs w:val="22"/>
        </w:rPr>
      </w:pPr>
      <w:r>
        <w:rPr>
          <w:noProof/>
        </w:rPr>
        <w:t>Schedule 2—Positive duty</w:t>
      </w:r>
      <w:r w:rsidRPr="004C3FB0">
        <w:rPr>
          <w:b w:val="0"/>
          <w:noProof/>
          <w:sz w:val="18"/>
        </w:rPr>
        <w:tab/>
      </w:r>
      <w:r w:rsidRPr="004C3FB0">
        <w:rPr>
          <w:b w:val="0"/>
          <w:noProof/>
          <w:sz w:val="18"/>
        </w:rPr>
        <w:fldChar w:fldCharType="begin"/>
      </w:r>
      <w:r w:rsidRPr="004C3FB0">
        <w:rPr>
          <w:b w:val="0"/>
          <w:noProof/>
          <w:sz w:val="18"/>
        </w:rPr>
        <w:instrText xml:space="preserve"> PAGEREF _Toc121823477 \h </w:instrText>
      </w:r>
      <w:r w:rsidRPr="004C3FB0">
        <w:rPr>
          <w:b w:val="0"/>
          <w:noProof/>
          <w:sz w:val="18"/>
        </w:rPr>
      </w:r>
      <w:r w:rsidRPr="004C3FB0">
        <w:rPr>
          <w:b w:val="0"/>
          <w:noProof/>
          <w:sz w:val="18"/>
        </w:rPr>
        <w:fldChar w:fldCharType="separate"/>
      </w:r>
      <w:r w:rsidR="00525B1D">
        <w:rPr>
          <w:b w:val="0"/>
          <w:noProof/>
          <w:sz w:val="18"/>
        </w:rPr>
        <w:t>7</w:t>
      </w:r>
      <w:r w:rsidRPr="004C3FB0">
        <w:rPr>
          <w:b w:val="0"/>
          <w:noProof/>
          <w:sz w:val="18"/>
        </w:rPr>
        <w:fldChar w:fldCharType="end"/>
      </w:r>
    </w:p>
    <w:p w14:paraId="7DEE6B83" w14:textId="68B3A77D" w:rsidR="004C3FB0" w:rsidRDefault="004C3FB0">
      <w:pPr>
        <w:pStyle w:val="TOC7"/>
        <w:rPr>
          <w:rFonts w:asciiTheme="minorHAnsi" w:eastAsiaTheme="minorEastAsia" w:hAnsiTheme="minorHAnsi" w:cstheme="minorBidi"/>
          <w:noProof/>
          <w:kern w:val="0"/>
          <w:sz w:val="22"/>
          <w:szCs w:val="22"/>
        </w:rPr>
      </w:pPr>
      <w:r>
        <w:rPr>
          <w:noProof/>
        </w:rPr>
        <w:t>Part 1—Duty</w:t>
      </w:r>
      <w:r w:rsidRPr="004C3FB0">
        <w:rPr>
          <w:noProof/>
          <w:sz w:val="18"/>
        </w:rPr>
        <w:tab/>
      </w:r>
      <w:r w:rsidRPr="004C3FB0">
        <w:rPr>
          <w:noProof/>
          <w:sz w:val="18"/>
        </w:rPr>
        <w:fldChar w:fldCharType="begin"/>
      </w:r>
      <w:r w:rsidRPr="004C3FB0">
        <w:rPr>
          <w:noProof/>
          <w:sz w:val="18"/>
        </w:rPr>
        <w:instrText xml:space="preserve"> PAGEREF _Toc121823478 \h </w:instrText>
      </w:r>
      <w:r w:rsidRPr="004C3FB0">
        <w:rPr>
          <w:noProof/>
          <w:sz w:val="18"/>
        </w:rPr>
      </w:r>
      <w:r w:rsidRPr="004C3FB0">
        <w:rPr>
          <w:noProof/>
          <w:sz w:val="18"/>
        </w:rPr>
        <w:fldChar w:fldCharType="separate"/>
      </w:r>
      <w:r w:rsidR="00525B1D">
        <w:rPr>
          <w:noProof/>
          <w:sz w:val="18"/>
        </w:rPr>
        <w:t>7</w:t>
      </w:r>
      <w:r w:rsidRPr="004C3FB0">
        <w:rPr>
          <w:noProof/>
          <w:sz w:val="18"/>
        </w:rPr>
        <w:fldChar w:fldCharType="end"/>
      </w:r>
    </w:p>
    <w:p w14:paraId="3E9F6FEF" w14:textId="1AB552FF" w:rsidR="004C3FB0" w:rsidRDefault="004C3FB0">
      <w:pPr>
        <w:pStyle w:val="TOC9"/>
        <w:rPr>
          <w:rFonts w:asciiTheme="minorHAnsi" w:eastAsiaTheme="minorEastAsia" w:hAnsiTheme="minorHAnsi" w:cstheme="minorBidi"/>
          <w:i w:val="0"/>
          <w:noProof/>
          <w:kern w:val="0"/>
          <w:sz w:val="22"/>
          <w:szCs w:val="22"/>
        </w:rPr>
      </w:pPr>
      <w:r>
        <w:rPr>
          <w:noProof/>
        </w:rPr>
        <w:t>Sex Discrimination Act 1984</w:t>
      </w:r>
      <w:r w:rsidRPr="004C3FB0">
        <w:rPr>
          <w:i w:val="0"/>
          <w:noProof/>
          <w:sz w:val="18"/>
        </w:rPr>
        <w:tab/>
      </w:r>
      <w:r w:rsidRPr="004C3FB0">
        <w:rPr>
          <w:i w:val="0"/>
          <w:noProof/>
          <w:sz w:val="18"/>
        </w:rPr>
        <w:fldChar w:fldCharType="begin"/>
      </w:r>
      <w:r w:rsidRPr="004C3FB0">
        <w:rPr>
          <w:i w:val="0"/>
          <w:noProof/>
          <w:sz w:val="18"/>
        </w:rPr>
        <w:instrText xml:space="preserve"> PAGEREF _Toc121823479 \h </w:instrText>
      </w:r>
      <w:r w:rsidRPr="004C3FB0">
        <w:rPr>
          <w:i w:val="0"/>
          <w:noProof/>
          <w:sz w:val="18"/>
        </w:rPr>
      </w:r>
      <w:r w:rsidRPr="004C3FB0">
        <w:rPr>
          <w:i w:val="0"/>
          <w:noProof/>
          <w:sz w:val="18"/>
        </w:rPr>
        <w:fldChar w:fldCharType="separate"/>
      </w:r>
      <w:r w:rsidR="00525B1D">
        <w:rPr>
          <w:i w:val="0"/>
          <w:noProof/>
          <w:sz w:val="18"/>
        </w:rPr>
        <w:t>7</w:t>
      </w:r>
      <w:r w:rsidRPr="004C3FB0">
        <w:rPr>
          <w:i w:val="0"/>
          <w:noProof/>
          <w:sz w:val="18"/>
        </w:rPr>
        <w:fldChar w:fldCharType="end"/>
      </w:r>
    </w:p>
    <w:p w14:paraId="277977D0" w14:textId="10502168" w:rsidR="004C3FB0" w:rsidRDefault="004C3FB0">
      <w:pPr>
        <w:pStyle w:val="TOC7"/>
        <w:rPr>
          <w:rFonts w:asciiTheme="minorHAnsi" w:eastAsiaTheme="minorEastAsia" w:hAnsiTheme="minorHAnsi" w:cstheme="minorBidi"/>
          <w:noProof/>
          <w:kern w:val="0"/>
          <w:sz w:val="22"/>
          <w:szCs w:val="22"/>
        </w:rPr>
      </w:pPr>
      <w:r>
        <w:rPr>
          <w:noProof/>
        </w:rPr>
        <w:t>Part 2—Compliance</w:t>
      </w:r>
      <w:r w:rsidRPr="004C3FB0">
        <w:rPr>
          <w:noProof/>
          <w:sz w:val="18"/>
        </w:rPr>
        <w:tab/>
      </w:r>
      <w:r w:rsidRPr="004C3FB0">
        <w:rPr>
          <w:noProof/>
          <w:sz w:val="18"/>
        </w:rPr>
        <w:fldChar w:fldCharType="begin"/>
      </w:r>
      <w:r w:rsidRPr="004C3FB0">
        <w:rPr>
          <w:noProof/>
          <w:sz w:val="18"/>
        </w:rPr>
        <w:instrText xml:space="preserve"> PAGEREF _Toc121823483 \h </w:instrText>
      </w:r>
      <w:r w:rsidRPr="004C3FB0">
        <w:rPr>
          <w:noProof/>
          <w:sz w:val="18"/>
        </w:rPr>
      </w:r>
      <w:r w:rsidRPr="004C3FB0">
        <w:rPr>
          <w:noProof/>
          <w:sz w:val="18"/>
        </w:rPr>
        <w:fldChar w:fldCharType="separate"/>
      </w:r>
      <w:r w:rsidR="00525B1D">
        <w:rPr>
          <w:noProof/>
          <w:sz w:val="18"/>
        </w:rPr>
        <w:t>11</w:t>
      </w:r>
      <w:r w:rsidRPr="004C3FB0">
        <w:rPr>
          <w:noProof/>
          <w:sz w:val="18"/>
        </w:rPr>
        <w:fldChar w:fldCharType="end"/>
      </w:r>
    </w:p>
    <w:p w14:paraId="79F625B9" w14:textId="3F826C3E" w:rsidR="004C3FB0" w:rsidRDefault="004C3FB0">
      <w:pPr>
        <w:pStyle w:val="TOC8"/>
        <w:rPr>
          <w:rFonts w:asciiTheme="minorHAnsi" w:eastAsiaTheme="minorEastAsia" w:hAnsiTheme="minorHAnsi" w:cstheme="minorBidi"/>
          <w:noProof/>
          <w:kern w:val="0"/>
          <w:sz w:val="22"/>
          <w:szCs w:val="22"/>
        </w:rPr>
      </w:pPr>
      <w:r>
        <w:rPr>
          <w:noProof/>
        </w:rPr>
        <w:t>Division 1—Amendments commencing day after Royal Assent</w:t>
      </w:r>
      <w:r w:rsidRPr="004C3FB0">
        <w:rPr>
          <w:noProof/>
          <w:sz w:val="18"/>
        </w:rPr>
        <w:tab/>
      </w:r>
      <w:r w:rsidRPr="004C3FB0">
        <w:rPr>
          <w:noProof/>
          <w:sz w:val="18"/>
        </w:rPr>
        <w:fldChar w:fldCharType="begin"/>
      </w:r>
      <w:r w:rsidRPr="004C3FB0">
        <w:rPr>
          <w:noProof/>
          <w:sz w:val="18"/>
        </w:rPr>
        <w:instrText xml:space="preserve"> PAGEREF _Toc121823484 \h </w:instrText>
      </w:r>
      <w:r w:rsidRPr="004C3FB0">
        <w:rPr>
          <w:noProof/>
          <w:sz w:val="18"/>
        </w:rPr>
      </w:r>
      <w:r w:rsidRPr="004C3FB0">
        <w:rPr>
          <w:noProof/>
          <w:sz w:val="18"/>
        </w:rPr>
        <w:fldChar w:fldCharType="separate"/>
      </w:r>
      <w:r w:rsidR="00525B1D">
        <w:rPr>
          <w:noProof/>
          <w:sz w:val="18"/>
        </w:rPr>
        <w:t>11</w:t>
      </w:r>
      <w:r w:rsidRPr="004C3FB0">
        <w:rPr>
          <w:noProof/>
          <w:sz w:val="18"/>
        </w:rPr>
        <w:fldChar w:fldCharType="end"/>
      </w:r>
    </w:p>
    <w:p w14:paraId="73122F21" w14:textId="7405BF75" w:rsidR="004C3FB0" w:rsidRDefault="004C3FB0">
      <w:pPr>
        <w:pStyle w:val="TOC9"/>
        <w:rPr>
          <w:rFonts w:asciiTheme="minorHAnsi" w:eastAsiaTheme="minorEastAsia" w:hAnsiTheme="minorHAnsi" w:cstheme="minorBidi"/>
          <w:i w:val="0"/>
          <w:noProof/>
          <w:kern w:val="0"/>
          <w:sz w:val="22"/>
          <w:szCs w:val="22"/>
        </w:rPr>
      </w:pPr>
      <w:r>
        <w:rPr>
          <w:noProof/>
        </w:rPr>
        <w:t>Australian Human Rights Commission Act 1986</w:t>
      </w:r>
      <w:r w:rsidRPr="004C3FB0">
        <w:rPr>
          <w:i w:val="0"/>
          <w:noProof/>
          <w:sz w:val="18"/>
        </w:rPr>
        <w:tab/>
      </w:r>
      <w:r w:rsidRPr="004C3FB0">
        <w:rPr>
          <w:i w:val="0"/>
          <w:noProof/>
          <w:sz w:val="18"/>
        </w:rPr>
        <w:fldChar w:fldCharType="begin"/>
      </w:r>
      <w:r w:rsidRPr="004C3FB0">
        <w:rPr>
          <w:i w:val="0"/>
          <w:noProof/>
          <w:sz w:val="18"/>
        </w:rPr>
        <w:instrText xml:space="preserve"> PAGEREF _Toc121823485 \h </w:instrText>
      </w:r>
      <w:r w:rsidRPr="004C3FB0">
        <w:rPr>
          <w:i w:val="0"/>
          <w:noProof/>
          <w:sz w:val="18"/>
        </w:rPr>
      </w:r>
      <w:r w:rsidRPr="004C3FB0">
        <w:rPr>
          <w:i w:val="0"/>
          <w:noProof/>
          <w:sz w:val="18"/>
        </w:rPr>
        <w:fldChar w:fldCharType="separate"/>
      </w:r>
      <w:r w:rsidR="00525B1D">
        <w:rPr>
          <w:i w:val="0"/>
          <w:noProof/>
          <w:sz w:val="18"/>
        </w:rPr>
        <w:t>11</w:t>
      </w:r>
      <w:r w:rsidRPr="004C3FB0">
        <w:rPr>
          <w:i w:val="0"/>
          <w:noProof/>
          <w:sz w:val="18"/>
        </w:rPr>
        <w:fldChar w:fldCharType="end"/>
      </w:r>
    </w:p>
    <w:p w14:paraId="514D381D" w14:textId="54711673" w:rsidR="004C3FB0" w:rsidRDefault="004C3FB0">
      <w:pPr>
        <w:pStyle w:val="TOC8"/>
        <w:rPr>
          <w:rFonts w:asciiTheme="minorHAnsi" w:eastAsiaTheme="minorEastAsia" w:hAnsiTheme="minorHAnsi" w:cstheme="minorBidi"/>
          <w:noProof/>
          <w:kern w:val="0"/>
          <w:sz w:val="22"/>
          <w:szCs w:val="22"/>
        </w:rPr>
      </w:pPr>
      <w:r>
        <w:rPr>
          <w:noProof/>
        </w:rPr>
        <w:t>Division 2—Amendments commencing 12 months after Royal Assent</w:t>
      </w:r>
      <w:r w:rsidRPr="004C3FB0">
        <w:rPr>
          <w:noProof/>
          <w:sz w:val="18"/>
        </w:rPr>
        <w:tab/>
      </w:r>
      <w:r w:rsidRPr="004C3FB0">
        <w:rPr>
          <w:noProof/>
          <w:sz w:val="18"/>
        </w:rPr>
        <w:fldChar w:fldCharType="begin"/>
      </w:r>
      <w:r w:rsidRPr="004C3FB0">
        <w:rPr>
          <w:noProof/>
          <w:sz w:val="18"/>
        </w:rPr>
        <w:instrText xml:space="preserve"> PAGEREF _Toc121823489 \h </w:instrText>
      </w:r>
      <w:r w:rsidRPr="004C3FB0">
        <w:rPr>
          <w:noProof/>
          <w:sz w:val="18"/>
        </w:rPr>
      </w:r>
      <w:r w:rsidRPr="004C3FB0">
        <w:rPr>
          <w:noProof/>
          <w:sz w:val="18"/>
        </w:rPr>
        <w:fldChar w:fldCharType="separate"/>
      </w:r>
      <w:r w:rsidR="00525B1D">
        <w:rPr>
          <w:noProof/>
          <w:sz w:val="18"/>
        </w:rPr>
        <w:t>12</w:t>
      </w:r>
      <w:r w:rsidRPr="004C3FB0">
        <w:rPr>
          <w:noProof/>
          <w:sz w:val="18"/>
        </w:rPr>
        <w:fldChar w:fldCharType="end"/>
      </w:r>
    </w:p>
    <w:p w14:paraId="1A6E8A01" w14:textId="20DC3EB3" w:rsidR="004C3FB0" w:rsidRDefault="004C3FB0">
      <w:pPr>
        <w:pStyle w:val="TOC9"/>
        <w:rPr>
          <w:rFonts w:asciiTheme="minorHAnsi" w:eastAsiaTheme="minorEastAsia" w:hAnsiTheme="minorHAnsi" w:cstheme="minorBidi"/>
          <w:i w:val="0"/>
          <w:noProof/>
          <w:kern w:val="0"/>
          <w:sz w:val="22"/>
          <w:szCs w:val="22"/>
        </w:rPr>
      </w:pPr>
      <w:r>
        <w:rPr>
          <w:noProof/>
        </w:rPr>
        <w:t>Australian Human Rights Commission Act 1986</w:t>
      </w:r>
      <w:r w:rsidRPr="004C3FB0">
        <w:rPr>
          <w:i w:val="0"/>
          <w:noProof/>
          <w:sz w:val="18"/>
        </w:rPr>
        <w:tab/>
      </w:r>
      <w:r w:rsidRPr="004C3FB0">
        <w:rPr>
          <w:i w:val="0"/>
          <w:noProof/>
          <w:sz w:val="18"/>
        </w:rPr>
        <w:fldChar w:fldCharType="begin"/>
      </w:r>
      <w:r w:rsidRPr="004C3FB0">
        <w:rPr>
          <w:i w:val="0"/>
          <w:noProof/>
          <w:sz w:val="18"/>
        </w:rPr>
        <w:instrText xml:space="preserve"> PAGEREF _Toc121823490 \h </w:instrText>
      </w:r>
      <w:r w:rsidRPr="004C3FB0">
        <w:rPr>
          <w:i w:val="0"/>
          <w:noProof/>
          <w:sz w:val="18"/>
        </w:rPr>
      </w:r>
      <w:r w:rsidRPr="004C3FB0">
        <w:rPr>
          <w:i w:val="0"/>
          <w:noProof/>
          <w:sz w:val="18"/>
        </w:rPr>
        <w:fldChar w:fldCharType="separate"/>
      </w:r>
      <w:r w:rsidR="00525B1D">
        <w:rPr>
          <w:i w:val="0"/>
          <w:noProof/>
          <w:sz w:val="18"/>
        </w:rPr>
        <w:t>12</w:t>
      </w:r>
      <w:r w:rsidRPr="004C3FB0">
        <w:rPr>
          <w:i w:val="0"/>
          <w:noProof/>
          <w:sz w:val="18"/>
        </w:rPr>
        <w:fldChar w:fldCharType="end"/>
      </w:r>
    </w:p>
    <w:p w14:paraId="26526F2F" w14:textId="040BE93F" w:rsidR="004C3FB0" w:rsidRDefault="004C3FB0">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4C3FB0">
        <w:rPr>
          <w:i w:val="0"/>
          <w:noProof/>
          <w:sz w:val="18"/>
        </w:rPr>
        <w:tab/>
      </w:r>
      <w:r w:rsidRPr="004C3FB0">
        <w:rPr>
          <w:i w:val="0"/>
          <w:noProof/>
          <w:sz w:val="18"/>
        </w:rPr>
        <w:fldChar w:fldCharType="begin"/>
      </w:r>
      <w:r w:rsidRPr="004C3FB0">
        <w:rPr>
          <w:i w:val="0"/>
          <w:noProof/>
          <w:sz w:val="18"/>
        </w:rPr>
        <w:instrText xml:space="preserve"> PAGEREF _Toc121823500 \h </w:instrText>
      </w:r>
      <w:r w:rsidRPr="004C3FB0">
        <w:rPr>
          <w:i w:val="0"/>
          <w:noProof/>
          <w:sz w:val="18"/>
        </w:rPr>
      </w:r>
      <w:r w:rsidRPr="004C3FB0">
        <w:rPr>
          <w:i w:val="0"/>
          <w:noProof/>
          <w:sz w:val="18"/>
        </w:rPr>
        <w:fldChar w:fldCharType="separate"/>
      </w:r>
      <w:r w:rsidR="00525B1D">
        <w:rPr>
          <w:i w:val="0"/>
          <w:noProof/>
          <w:sz w:val="18"/>
        </w:rPr>
        <w:t>19</w:t>
      </w:r>
      <w:r w:rsidRPr="004C3FB0">
        <w:rPr>
          <w:i w:val="0"/>
          <w:noProof/>
          <w:sz w:val="18"/>
        </w:rPr>
        <w:fldChar w:fldCharType="end"/>
      </w:r>
    </w:p>
    <w:p w14:paraId="43801CA4" w14:textId="0D2A0BF3" w:rsidR="004C3FB0" w:rsidRDefault="004C3FB0">
      <w:pPr>
        <w:pStyle w:val="TOC6"/>
        <w:rPr>
          <w:rFonts w:asciiTheme="minorHAnsi" w:eastAsiaTheme="minorEastAsia" w:hAnsiTheme="minorHAnsi" w:cstheme="minorBidi"/>
          <w:b w:val="0"/>
          <w:noProof/>
          <w:kern w:val="0"/>
          <w:sz w:val="22"/>
          <w:szCs w:val="22"/>
        </w:rPr>
      </w:pPr>
      <w:r>
        <w:rPr>
          <w:noProof/>
        </w:rPr>
        <w:t>Schedule 3—Inquiries into systemic unlawful discrimination</w:t>
      </w:r>
      <w:r w:rsidRPr="004C3FB0">
        <w:rPr>
          <w:b w:val="0"/>
          <w:noProof/>
          <w:sz w:val="18"/>
        </w:rPr>
        <w:tab/>
      </w:r>
      <w:r w:rsidRPr="004C3FB0">
        <w:rPr>
          <w:b w:val="0"/>
          <w:noProof/>
          <w:sz w:val="18"/>
        </w:rPr>
        <w:fldChar w:fldCharType="begin"/>
      </w:r>
      <w:r w:rsidRPr="004C3FB0">
        <w:rPr>
          <w:b w:val="0"/>
          <w:noProof/>
          <w:sz w:val="18"/>
        </w:rPr>
        <w:instrText xml:space="preserve"> PAGEREF _Toc121823501 \h </w:instrText>
      </w:r>
      <w:r w:rsidRPr="004C3FB0">
        <w:rPr>
          <w:b w:val="0"/>
          <w:noProof/>
          <w:sz w:val="18"/>
        </w:rPr>
      </w:r>
      <w:r w:rsidRPr="004C3FB0">
        <w:rPr>
          <w:b w:val="0"/>
          <w:noProof/>
          <w:sz w:val="18"/>
        </w:rPr>
        <w:fldChar w:fldCharType="separate"/>
      </w:r>
      <w:r w:rsidR="00525B1D">
        <w:rPr>
          <w:b w:val="0"/>
          <w:noProof/>
          <w:sz w:val="18"/>
        </w:rPr>
        <w:t>21</w:t>
      </w:r>
      <w:r w:rsidRPr="004C3FB0">
        <w:rPr>
          <w:b w:val="0"/>
          <w:noProof/>
          <w:sz w:val="18"/>
        </w:rPr>
        <w:fldChar w:fldCharType="end"/>
      </w:r>
    </w:p>
    <w:p w14:paraId="24D78CC2" w14:textId="5B400BFB" w:rsidR="004C3FB0" w:rsidRDefault="004C3FB0">
      <w:pPr>
        <w:pStyle w:val="TOC9"/>
        <w:rPr>
          <w:rFonts w:asciiTheme="minorHAnsi" w:eastAsiaTheme="minorEastAsia" w:hAnsiTheme="minorHAnsi" w:cstheme="minorBidi"/>
          <w:i w:val="0"/>
          <w:noProof/>
          <w:kern w:val="0"/>
          <w:sz w:val="22"/>
          <w:szCs w:val="22"/>
        </w:rPr>
      </w:pPr>
      <w:r>
        <w:rPr>
          <w:noProof/>
        </w:rPr>
        <w:t>Australian Human Rights Commission Act 1986</w:t>
      </w:r>
      <w:r w:rsidRPr="004C3FB0">
        <w:rPr>
          <w:i w:val="0"/>
          <w:noProof/>
          <w:sz w:val="18"/>
        </w:rPr>
        <w:tab/>
      </w:r>
      <w:r w:rsidRPr="004C3FB0">
        <w:rPr>
          <w:i w:val="0"/>
          <w:noProof/>
          <w:sz w:val="18"/>
        </w:rPr>
        <w:fldChar w:fldCharType="begin"/>
      </w:r>
      <w:r w:rsidRPr="004C3FB0">
        <w:rPr>
          <w:i w:val="0"/>
          <w:noProof/>
          <w:sz w:val="18"/>
        </w:rPr>
        <w:instrText xml:space="preserve"> PAGEREF _Toc121823502 \h </w:instrText>
      </w:r>
      <w:r w:rsidRPr="004C3FB0">
        <w:rPr>
          <w:i w:val="0"/>
          <w:noProof/>
          <w:sz w:val="18"/>
        </w:rPr>
      </w:r>
      <w:r w:rsidRPr="004C3FB0">
        <w:rPr>
          <w:i w:val="0"/>
          <w:noProof/>
          <w:sz w:val="18"/>
        </w:rPr>
        <w:fldChar w:fldCharType="separate"/>
      </w:r>
      <w:r w:rsidR="00525B1D">
        <w:rPr>
          <w:i w:val="0"/>
          <w:noProof/>
          <w:sz w:val="18"/>
        </w:rPr>
        <w:t>21</w:t>
      </w:r>
      <w:r w:rsidRPr="004C3FB0">
        <w:rPr>
          <w:i w:val="0"/>
          <w:noProof/>
          <w:sz w:val="18"/>
        </w:rPr>
        <w:fldChar w:fldCharType="end"/>
      </w:r>
    </w:p>
    <w:p w14:paraId="33218020" w14:textId="21233FED" w:rsidR="004C3FB0" w:rsidRDefault="004C3FB0">
      <w:pPr>
        <w:pStyle w:val="TOC6"/>
        <w:rPr>
          <w:rFonts w:asciiTheme="minorHAnsi" w:eastAsiaTheme="minorEastAsia" w:hAnsiTheme="minorHAnsi" w:cstheme="minorBidi"/>
          <w:b w:val="0"/>
          <w:noProof/>
          <w:kern w:val="0"/>
          <w:sz w:val="22"/>
          <w:szCs w:val="22"/>
        </w:rPr>
      </w:pPr>
      <w:r>
        <w:rPr>
          <w:noProof/>
        </w:rPr>
        <w:t>Schedule 4—Representative applications</w:t>
      </w:r>
      <w:r w:rsidRPr="004C3FB0">
        <w:rPr>
          <w:b w:val="0"/>
          <w:noProof/>
          <w:sz w:val="18"/>
        </w:rPr>
        <w:tab/>
      </w:r>
      <w:r w:rsidRPr="004C3FB0">
        <w:rPr>
          <w:b w:val="0"/>
          <w:noProof/>
          <w:sz w:val="18"/>
        </w:rPr>
        <w:fldChar w:fldCharType="begin"/>
      </w:r>
      <w:r w:rsidRPr="004C3FB0">
        <w:rPr>
          <w:b w:val="0"/>
          <w:noProof/>
          <w:sz w:val="18"/>
        </w:rPr>
        <w:instrText xml:space="preserve"> PAGEREF _Toc121823509 \h </w:instrText>
      </w:r>
      <w:r w:rsidRPr="004C3FB0">
        <w:rPr>
          <w:b w:val="0"/>
          <w:noProof/>
          <w:sz w:val="18"/>
        </w:rPr>
      </w:r>
      <w:r w:rsidRPr="004C3FB0">
        <w:rPr>
          <w:b w:val="0"/>
          <w:noProof/>
          <w:sz w:val="18"/>
        </w:rPr>
        <w:fldChar w:fldCharType="separate"/>
      </w:r>
      <w:r w:rsidR="00525B1D">
        <w:rPr>
          <w:b w:val="0"/>
          <w:noProof/>
          <w:sz w:val="18"/>
        </w:rPr>
        <w:t>24</w:t>
      </w:r>
      <w:r w:rsidRPr="004C3FB0">
        <w:rPr>
          <w:b w:val="0"/>
          <w:noProof/>
          <w:sz w:val="18"/>
        </w:rPr>
        <w:fldChar w:fldCharType="end"/>
      </w:r>
    </w:p>
    <w:p w14:paraId="273D1EA6" w14:textId="301CDE46" w:rsidR="004C3FB0" w:rsidRDefault="004C3FB0">
      <w:pPr>
        <w:pStyle w:val="TOC9"/>
        <w:rPr>
          <w:rFonts w:asciiTheme="minorHAnsi" w:eastAsiaTheme="minorEastAsia" w:hAnsiTheme="minorHAnsi" w:cstheme="minorBidi"/>
          <w:i w:val="0"/>
          <w:noProof/>
          <w:kern w:val="0"/>
          <w:sz w:val="22"/>
          <w:szCs w:val="22"/>
        </w:rPr>
      </w:pPr>
      <w:r>
        <w:rPr>
          <w:noProof/>
        </w:rPr>
        <w:t>Australian Human Rights Commission Act 1986</w:t>
      </w:r>
      <w:r w:rsidRPr="004C3FB0">
        <w:rPr>
          <w:i w:val="0"/>
          <w:noProof/>
          <w:sz w:val="18"/>
        </w:rPr>
        <w:tab/>
      </w:r>
      <w:r w:rsidRPr="004C3FB0">
        <w:rPr>
          <w:i w:val="0"/>
          <w:noProof/>
          <w:sz w:val="18"/>
        </w:rPr>
        <w:fldChar w:fldCharType="begin"/>
      </w:r>
      <w:r w:rsidRPr="004C3FB0">
        <w:rPr>
          <w:i w:val="0"/>
          <w:noProof/>
          <w:sz w:val="18"/>
        </w:rPr>
        <w:instrText xml:space="preserve"> PAGEREF _Toc121823510 \h </w:instrText>
      </w:r>
      <w:r w:rsidRPr="004C3FB0">
        <w:rPr>
          <w:i w:val="0"/>
          <w:noProof/>
          <w:sz w:val="18"/>
        </w:rPr>
      </w:r>
      <w:r w:rsidRPr="004C3FB0">
        <w:rPr>
          <w:i w:val="0"/>
          <w:noProof/>
          <w:sz w:val="18"/>
        </w:rPr>
        <w:fldChar w:fldCharType="separate"/>
      </w:r>
      <w:r w:rsidR="00525B1D">
        <w:rPr>
          <w:i w:val="0"/>
          <w:noProof/>
          <w:sz w:val="18"/>
        </w:rPr>
        <w:t>24</w:t>
      </w:r>
      <w:r w:rsidRPr="004C3FB0">
        <w:rPr>
          <w:i w:val="0"/>
          <w:noProof/>
          <w:sz w:val="18"/>
        </w:rPr>
        <w:fldChar w:fldCharType="end"/>
      </w:r>
    </w:p>
    <w:p w14:paraId="28986CA0" w14:textId="1E549C8C" w:rsidR="004C3FB0" w:rsidRDefault="004C3FB0">
      <w:pPr>
        <w:pStyle w:val="TOC6"/>
        <w:rPr>
          <w:rFonts w:asciiTheme="minorHAnsi" w:eastAsiaTheme="minorEastAsia" w:hAnsiTheme="minorHAnsi" w:cstheme="minorBidi"/>
          <w:b w:val="0"/>
          <w:noProof/>
          <w:kern w:val="0"/>
          <w:sz w:val="22"/>
          <w:szCs w:val="22"/>
        </w:rPr>
      </w:pPr>
      <w:r>
        <w:rPr>
          <w:noProof/>
        </w:rPr>
        <w:t>Schedule 6—Amendment of the Workplace Gender Equality Act 2012</w:t>
      </w:r>
      <w:r w:rsidRPr="004C3FB0">
        <w:rPr>
          <w:b w:val="0"/>
          <w:noProof/>
          <w:sz w:val="18"/>
        </w:rPr>
        <w:tab/>
      </w:r>
      <w:r w:rsidRPr="004C3FB0">
        <w:rPr>
          <w:b w:val="0"/>
          <w:noProof/>
          <w:sz w:val="18"/>
        </w:rPr>
        <w:fldChar w:fldCharType="begin"/>
      </w:r>
      <w:r w:rsidRPr="004C3FB0">
        <w:rPr>
          <w:b w:val="0"/>
          <w:noProof/>
          <w:sz w:val="18"/>
        </w:rPr>
        <w:instrText xml:space="preserve"> PAGEREF _Toc121823513 \h </w:instrText>
      </w:r>
      <w:r w:rsidRPr="004C3FB0">
        <w:rPr>
          <w:b w:val="0"/>
          <w:noProof/>
          <w:sz w:val="18"/>
        </w:rPr>
      </w:r>
      <w:r w:rsidRPr="004C3FB0">
        <w:rPr>
          <w:b w:val="0"/>
          <w:noProof/>
          <w:sz w:val="18"/>
        </w:rPr>
        <w:fldChar w:fldCharType="separate"/>
      </w:r>
      <w:r w:rsidR="00525B1D">
        <w:rPr>
          <w:b w:val="0"/>
          <w:noProof/>
          <w:sz w:val="18"/>
        </w:rPr>
        <w:t>28</w:t>
      </w:r>
      <w:r w:rsidRPr="004C3FB0">
        <w:rPr>
          <w:b w:val="0"/>
          <w:noProof/>
          <w:sz w:val="18"/>
        </w:rPr>
        <w:fldChar w:fldCharType="end"/>
      </w:r>
    </w:p>
    <w:p w14:paraId="7A8BF702" w14:textId="24E662D6" w:rsidR="004C3FB0" w:rsidRDefault="004C3FB0">
      <w:pPr>
        <w:pStyle w:val="TOC9"/>
        <w:rPr>
          <w:rFonts w:asciiTheme="minorHAnsi" w:eastAsiaTheme="minorEastAsia" w:hAnsiTheme="minorHAnsi" w:cstheme="minorBidi"/>
          <w:i w:val="0"/>
          <w:noProof/>
          <w:kern w:val="0"/>
          <w:sz w:val="22"/>
          <w:szCs w:val="22"/>
        </w:rPr>
      </w:pPr>
      <w:r>
        <w:rPr>
          <w:noProof/>
        </w:rPr>
        <w:t>Workplace Gender Equality Act 2012</w:t>
      </w:r>
      <w:r w:rsidRPr="004C3FB0">
        <w:rPr>
          <w:i w:val="0"/>
          <w:noProof/>
          <w:sz w:val="18"/>
        </w:rPr>
        <w:tab/>
      </w:r>
      <w:r w:rsidRPr="004C3FB0">
        <w:rPr>
          <w:i w:val="0"/>
          <w:noProof/>
          <w:sz w:val="18"/>
        </w:rPr>
        <w:fldChar w:fldCharType="begin"/>
      </w:r>
      <w:r w:rsidRPr="004C3FB0">
        <w:rPr>
          <w:i w:val="0"/>
          <w:noProof/>
          <w:sz w:val="18"/>
        </w:rPr>
        <w:instrText xml:space="preserve"> PAGEREF _Toc121823514 \h </w:instrText>
      </w:r>
      <w:r w:rsidRPr="004C3FB0">
        <w:rPr>
          <w:i w:val="0"/>
          <w:noProof/>
          <w:sz w:val="18"/>
        </w:rPr>
      </w:r>
      <w:r w:rsidRPr="004C3FB0">
        <w:rPr>
          <w:i w:val="0"/>
          <w:noProof/>
          <w:sz w:val="18"/>
        </w:rPr>
        <w:fldChar w:fldCharType="separate"/>
      </w:r>
      <w:r w:rsidR="00525B1D">
        <w:rPr>
          <w:i w:val="0"/>
          <w:noProof/>
          <w:sz w:val="18"/>
        </w:rPr>
        <w:t>28</w:t>
      </w:r>
      <w:r w:rsidRPr="004C3FB0">
        <w:rPr>
          <w:i w:val="0"/>
          <w:noProof/>
          <w:sz w:val="18"/>
        </w:rPr>
        <w:fldChar w:fldCharType="end"/>
      </w:r>
    </w:p>
    <w:p w14:paraId="7887FC5D" w14:textId="4CED97DA" w:rsidR="004C3FB0" w:rsidRDefault="004C3FB0">
      <w:pPr>
        <w:pStyle w:val="TOC6"/>
        <w:rPr>
          <w:rFonts w:asciiTheme="minorHAnsi" w:eastAsiaTheme="minorEastAsia" w:hAnsiTheme="minorHAnsi" w:cstheme="minorBidi"/>
          <w:b w:val="0"/>
          <w:noProof/>
          <w:kern w:val="0"/>
          <w:sz w:val="22"/>
          <w:szCs w:val="22"/>
        </w:rPr>
      </w:pPr>
      <w:r>
        <w:rPr>
          <w:noProof/>
        </w:rPr>
        <w:t>Schedule 7—Victimisation</w:t>
      </w:r>
      <w:r w:rsidRPr="004C3FB0">
        <w:rPr>
          <w:b w:val="0"/>
          <w:noProof/>
          <w:sz w:val="18"/>
        </w:rPr>
        <w:tab/>
      </w:r>
      <w:r w:rsidRPr="004C3FB0">
        <w:rPr>
          <w:b w:val="0"/>
          <w:noProof/>
          <w:sz w:val="18"/>
        </w:rPr>
        <w:fldChar w:fldCharType="begin"/>
      </w:r>
      <w:r w:rsidRPr="004C3FB0">
        <w:rPr>
          <w:b w:val="0"/>
          <w:noProof/>
          <w:sz w:val="18"/>
        </w:rPr>
        <w:instrText xml:space="preserve"> PAGEREF _Toc121823518 \h </w:instrText>
      </w:r>
      <w:r w:rsidRPr="004C3FB0">
        <w:rPr>
          <w:b w:val="0"/>
          <w:noProof/>
          <w:sz w:val="18"/>
        </w:rPr>
      </w:r>
      <w:r w:rsidRPr="004C3FB0">
        <w:rPr>
          <w:b w:val="0"/>
          <w:noProof/>
          <w:sz w:val="18"/>
        </w:rPr>
        <w:fldChar w:fldCharType="separate"/>
      </w:r>
      <w:r w:rsidR="00525B1D">
        <w:rPr>
          <w:b w:val="0"/>
          <w:noProof/>
          <w:sz w:val="18"/>
        </w:rPr>
        <w:t>33</w:t>
      </w:r>
      <w:r w:rsidRPr="004C3FB0">
        <w:rPr>
          <w:b w:val="0"/>
          <w:noProof/>
          <w:sz w:val="18"/>
        </w:rPr>
        <w:fldChar w:fldCharType="end"/>
      </w:r>
    </w:p>
    <w:p w14:paraId="13E96909" w14:textId="347BA985" w:rsidR="004C3FB0" w:rsidRDefault="004C3FB0">
      <w:pPr>
        <w:pStyle w:val="TOC7"/>
        <w:rPr>
          <w:rFonts w:asciiTheme="minorHAnsi" w:eastAsiaTheme="minorEastAsia" w:hAnsiTheme="minorHAnsi" w:cstheme="minorBidi"/>
          <w:noProof/>
          <w:kern w:val="0"/>
          <w:sz w:val="22"/>
          <w:szCs w:val="22"/>
        </w:rPr>
      </w:pPr>
      <w:r>
        <w:rPr>
          <w:noProof/>
        </w:rPr>
        <w:t>Part 1—Amendments</w:t>
      </w:r>
      <w:r w:rsidRPr="004C3FB0">
        <w:rPr>
          <w:noProof/>
          <w:sz w:val="18"/>
        </w:rPr>
        <w:tab/>
      </w:r>
      <w:r w:rsidRPr="004C3FB0">
        <w:rPr>
          <w:noProof/>
          <w:sz w:val="18"/>
        </w:rPr>
        <w:fldChar w:fldCharType="begin"/>
      </w:r>
      <w:r w:rsidRPr="004C3FB0">
        <w:rPr>
          <w:noProof/>
          <w:sz w:val="18"/>
        </w:rPr>
        <w:instrText xml:space="preserve"> PAGEREF _Toc121823519 \h </w:instrText>
      </w:r>
      <w:r w:rsidRPr="004C3FB0">
        <w:rPr>
          <w:noProof/>
          <w:sz w:val="18"/>
        </w:rPr>
      </w:r>
      <w:r w:rsidRPr="004C3FB0">
        <w:rPr>
          <w:noProof/>
          <w:sz w:val="18"/>
        </w:rPr>
        <w:fldChar w:fldCharType="separate"/>
      </w:r>
      <w:r w:rsidR="00525B1D">
        <w:rPr>
          <w:noProof/>
          <w:sz w:val="18"/>
        </w:rPr>
        <w:t>33</w:t>
      </w:r>
      <w:r w:rsidRPr="004C3FB0">
        <w:rPr>
          <w:noProof/>
          <w:sz w:val="18"/>
        </w:rPr>
        <w:fldChar w:fldCharType="end"/>
      </w:r>
    </w:p>
    <w:p w14:paraId="7C6F2B73" w14:textId="6A6B9601" w:rsidR="004C3FB0" w:rsidRDefault="004C3FB0">
      <w:pPr>
        <w:pStyle w:val="TOC9"/>
        <w:rPr>
          <w:rFonts w:asciiTheme="minorHAnsi" w:eastAsiaTheme="minorEastAsia" w:hAnsiTheme="minorHAnsi" w:cstheme="minorBidi"/>
          <w:i w:val="0"/>
          <w:noProof/>
          <w:kern w:val="0"/>
          <w:sz w:val="22"/>
          <w:szCs w:val="22"/>
        </w:rPr>
      </w:pPr>
      <w:r>
        <w:rPr>
          <w:noProof/>
        </w:rPr>
        <w:t>Age Discrimination Act 2004</w:t>
      </w:r>
      <w:r w:rsidRPr="004C3FB0">
        <w:rPr>
          <w:i w:val="0"/>
          <w:noProof/>
          <w:sz w:val="18"/>
        </w:rPr>
        <w:tab/>
      </w:r>
      <w:r w:rsidRPr="004C3FB0">
        <w:rPr>
          <w:i w:val="0"/>
          <w:noProof/>
          <w:sz w:val="18"/>
        </w:rPr>
        <w:fldChar w:fldCharType="begin"/>
      </w:r>
      <w:r w:rsidRPr="004C3FB0">
        <w:rPr>
          <w:i w:val="0"/>
          <w:noProof/>
          <w:sz w:val="18"/>
        </w:rPr>
        <w:instrText xml:space="preserve"> PAGEREF _Toc121823520 \h </w:instrText>
      </w:r>
      <w:r w:rsidRPr="004C3FB0">
        <w:rPr>
          <w:i w:val="0"/>
          <w:noProof/>
          <w:sz w:val="18"/>
        </w:rPr>
      </w:r>
      <w:r w:rsidRPr="004C3FB0">
        <w:rPr>
          <w:i w:val="0"/>
          <w:noProof/>
          <w:sz w:val="18"/>
        </w:rPr>
        <w:fldChar w:fldCharType="separate"/>
      </w:r>
      <w:r w:rsidR="00525B1D">
        <w:rPr>
          <w:i w:val="0"/>
          <w:noProof/>
          <w:sz w:val="18"/>
        </w:rPr>
        <w:t>33</w:t>
      </w:r>
      <w:r w:rsidRPr="004C3FB0">
        <w:rPr>
          <w:i w:val="0"/>
          <w:noProof/>
          <w:sz w:val="18"/>
        </w:rPr>
        <w:fldChar w:fldCharType="end"/>
      </w:r>
    </w:p>
    <w:p w14:paraId="029EDB0B" w14:textId="4699594F" w:rsidR="004C3FB0" w:rsidRDefault="004C3FB0">
      <w:pPr>
        <w:pStyle w:val="TOC9"/>
        <w:rPr>
          <w:rFonts w:asciiTheme="minorHAnsi" w:eastAsiaTheme="minorEastAsia" w:hAnsiTheme="minorHAnsi" w:cstheme="minorBidi"/>
          <w:i w:val="0"/>
          <w:noProof/>
          <w:kern w:val="0"/>
          <w:sz w:val="22"/>
          <w:szCs w:val="22"/>
        </w:rPr>
      </w:pPr>
      <w:r>
        <w:rPr>
          <w:noProof/>
        </w:rPr>
        <w:t>Australian Human Rights Commission Act 1986</w:t>
      </w:r>
      <w:r w:rsidRPr="004C3FB0">
        <w:rPr>
          <w:i w:val="0"/>
          <w:noProof/>
          <w:sz w:val="18"/>
        </w:rPr>
        <w:tab/>
      </w:r>
      <w:r w:rsidRPr="004C3FB0">
        <w:rPr>
          <w:i w:val="0"/>
          <w:noProof/>
          <w:sz w:val="18"/>
        </w:rPr>
        <w:fldChar w:fldCharType="begin"/>
      </w:r>
      <w:r w:rsidRPr="004C3FB0">
        <w:rPr>
          <w:i w:val="0"/>
          <w:noProof/>
          <w:sz w:val="18"/>
        </w:rPr>
        <w:instrText xml:space="preserve"> PAGEREF _Toc121823523 \h </w:instrText>
      </w:r>
      <w:r w:rsidRPr="004C3FB0">
        <w:rPr>
          <w:i w:val="0"/>
          <w:noProof/>
          <w:sz w:val="18"/>
        </w:rPr>
      </w:r>
      <w:r w:rsidRPr="004C3FB0">
        <w:rPr>
          <w:i w:val="0"/>
          <w:noProof/>
          <w:sz w:val="18"/>
        </w:rPr>
        <w:fldChar w:fldCharType="separate"/>
      </w:r>
      <w:r w:rsidR="00525B1D">
        <w:rPr>
          <w:i w:val="0"/>
          <w:noProof/>
          <w:sz w:val="18"/>
        </w:rPr>
        <w:t>35</w:t>
      </w:r>
      <w:r w:rsidRPr="004C3FB0">
        <w:rPr>
          <w:i w:val="0"/>
          <w:noProof/>
          <w:sz w:val="18"/>
        </w:rPr>
        <w:fldChar w:fldCharType="end"/>
      </w:r>
    </w:p>
    <w:p w14:paraId="2345ED6B" w14:textId="27BA434D" w:rsidR="004C3FB0" w:rsidRDefault="004C3FB0">
      <w:pPr>
        <w:pStyle w:val="TOC9"/>
        <w:rPr>
          <w:rFonts w:asciiTheme="minorHAnsi" w:eastAsiaTheme="minorEastAsia" w:hAnsiTheme="minorHAnsi" w:cstheme="minorBidi"/>
          <w:i w:val="0"/>
          <w:noProof/>
          <w:kern w:val="0"/>
          <w:sz w:val="22"/>
          <w:szCs w:val="22"/>
        </w:rPr>
      </w:pPr>
      <w:r>
        <w:rPr>
          <w:noProof/>
        </w:rPr>
        <w:t>Disability Discrimination Act 1992</w:t>
      </w:r>
      <w:r w:rsidRPr="004C3FB0">
        <w:rPr>
          <w:i w:val="0"/>
          <w:noProof/>
          <w:sz w:val="18"/>
        </w:rPr>
        <w:tab/>
      </w:r>
      <w:r w:rsidRPr="004C3FB0">
        <w:rPr>
          <w:i w:val="0"/>
          <w:noProof/>
          <w:sz w:val="18"/>
        </w:rPr>
        <w:fldChar w:fldCharType="begin"/>
      </w:r>
      <w:r w:rsidRPr="004C3FB0">
        <w:rPr>
          <w:i w:val="0"/>
          <w:noProof/>
          <w:sz w:val="18"/>
        </w:rPr>
        <w:instrText xml:space="preserve"> PAGEREF _Toc121823524 \h </w:instrText>
      </w:r>
      <w:r w:rsidRPr="004C3FB0">
        <w:rPr>
          <w:i w:val="0"/>
          <w:noProof/>
          <w:sz w:val="18"/>
        </w:rPr>
      </w:r>
      <w:r w:rsidRPr="004C3FB0">
        <w:rPr>
          <w:i w:val="0"/>
          <w:noProof/>
          <w:sz w:val="18"/>
        </w:rPr>
        <w:fldChar w:fldCharType="separate"/>
      </w:r>
      <w:r w:rsidR="00525B1D">
        <w:rPr>
          <w:i w:val="0"/>
          <w:noProof/>
          <w:sz w:val="18"/>
        </w:rPr>
        <w:t>36</w:t>
      </w:r>
      <w:r w:rsidRPr="004C3FB0">
        <w:rPr>
          <w:i w:val="0"/>
          <w:noProof/>
          <w:sz w:val="18"/>
        </w:rPr>
        <w:fldChar w:fldCharType="end"/>
      </w:r>
    </w:p>
    <w:p w14:paraId="490373A5" w14:textId="3FB25A4D" w:rsidR="004C3FB0" w:rsidRDefault="004C3FB0">
      <w:pPr>
        <w:pStyle w:val="TOC9"/>
        <w:rPr>
          <w:rFonts w:asciiTheme="minorHAnsi" w:eastAsiaTheme="minorEastAsia" w:hAnsiTheme="minorHAnsi" w:cstheme="minorBidi"/>
          <w:i w:val="0"/>
          <w:noProof/>
          <w:kern w:val="0"/>
          <w:sz w:val="22"/>
          <w:szCs w:val="22"/>
        </w:rPr>
      </w:pPr>
      <w:r>
        <w:rPr>
          <w:noProof/>
        </w:rPr>
        <w:t>Racial Discrimination Act 1975</w:t>
      </w:r>
      <w:r w:rsidRPr="004C3FB0">
        <w:rPr>
          <w:i w:val="0"/>
          <w:noProof/>
          <w:sz w:val="18"/>
        </w:rPr>
        <w:tab/>
      </w:r>
      <w:r w:rsidRPr="004C3FB0">
        <w:rPr>
          <w:i w:val="0"/>
          <w:noProof/>
          <w:sz w:val="18"/>
        </w:rPr>
        <w:fldChar w:fldCharType="begin"/>
      </w:r>
      <w:r w:rsidRPr="004C3FB0">
        <w:rPr>
          <w:i w:val="0"/>
          <w:noProof/>
          <w:sz w:val="18"/>
        </w:rPr>
        <w:instrText xml:space="preserve"> PAGEREF _Toc121823527 \h </w:instrText>
      </w:r>
      <w:r w:rsidRPr="004C3FB0">
        <w:rPr>
          <w:i w:val="0"/>
          <w:noProof/>
          <w:sz w:val="18"/>
        </w:rPr>
      </w:r>
      <w:r w:rsidRPr="004C3FB0">
        <w:rPr>
          <w:i w:val="0"/>
          <w:noProof/>
          <w:sz w:val="18"/>
        </w:rPr>
        <w:fldChar w:fldCharType="separate"/>
      </w:r>
      <w:r w:rsidR="00525B1D">
        <w:rPr>
          <w:i w:val="0"/>
          <w:noProof/>
          <w:sz w:val="18"/>
        </w:rPr>
        <w:t>37</w:t>
      </w:r>
      <w:r w:rsidRPr="004C3FB0">
        <w:rPr>
          <w:i w:val="0"/>
          <w:noProof/>
          <w:sz w:val="18"/>
        </w:rPr>
        <w:fldChar w:fldCharType="end"/>
      </w:r>
    </w:p>
    <w:p w14:paraId="35EC7719" w14:textId="65D30E24" w:rsidR="004C3FB0" w:rsidRDefault="004C3FB0">
      <w:pPr>
        <w:pStyle w:val="TOC9"/>
        <w:rPr>
          <w:rFonts w:asciiTheme="minorHAnsi" w:eastAsiaTheme="minorEastAsia" w:hAnsiTheme="minorHAnsi" w:cstheme="minorBidi"/>
          <w:i w:val="0"/>
          <w:noProof/>
          <w:kern w:val="0"/>
          <w:sz w:val="22"/>
          <w:szCs w:val="22"/>
        </w:rPr>
      </w:pPr>
      <w:r>
        <w:rPr>
          <w:noProof/>
        </w:rPr>
        <w:t>Sex Discrimination Act 1984</w:t>
      </w:r>
      <w:r w:rsidRPr="004C3FB0">
        <w:rPr>
          <w:i w:val="0"/>
          <w:noProof/>
          <w:sz w:val="18"/>
        </w:rPr>
        <w:tab/>
      </w:r>
      <w:r w:rsidRPr="004C3FB0">
        <w:rPr>
          <w:i w:val="0"/>
          <w:noProof/>
          <w:sz w:val="18"/>
        </w:rPr>
        <w:fldChar w:fldCharType="begin"/>
      </w:r>
      <w:r w:rsidRPr="004C3FB0">
        <w:rPr>
          <w:i w:val="0"/>
          <w:noProof/>
          <w:sz w:val="18"/>
        </w:rPr>
        <w:instrText xml:space="preserve"> PAGEREF _Toc121823529 \h </w:instrText>
      </w:r>
      <w:r w:rsidRPr="004C3FB0">
        <w:rPr>
          <w:i w:val="0"/>
          <w:noProof/>
          <w:sz w:val="18"/>
        </w:rPr>
      </w:r>
      <w:r w:rsidRPr="004C3FB0">
        <w:rPr>
          <w:i w:val="0"/>
          <w:noProof/>
          <w:sz w:val="18"/>
        </w:rPr>
        <w:fldChar w:fldCharType="separate"/>
      </w:r>
      <w:r w:rsidR="00525B1D">
        <w:rPr>
          <w:i w:val="0"/>
          <w:noProof/>
          <w:sz w:val="18"/>
        </w:rPr>
        <w:t>38</w:t>
      </w:r>
      <w:r w:rsidRPr="004C3FB0">
        <w:rPr>
          <w:i w:val="0"/>
          <w:noProof/>
          <w:sz w:val="18"/>
        </w:rPr>
        <w:fldChar w:fldCharType="end"/>
      </w:r>
    </w:p>
    <w:p w14:paraId="4BA1DC8A" w14:textId="5D389FB9" w:rsidR="004C3FB0" w:rsidRDefault="004C3FB0">
      <w:pPr>
        <w:pStyle w:val="TOC7"/>
        <w:rPr>
          <w:rFonts w:asciiTheme="minorHAnsi" w:eastAsiaTheme="minorEastAsia" w:hAnsiTheme="minorHAnsi" w:cstheme="minorBidi"/>
          <w:noProof/>
          <w:kern w:val="0"/>
          <w:sz w:val="22"/>
          <w:szCs w:val="22"/>
        </w:rPr>
      </w:pPr>
      <w:r>
        <w:rPr>
          <w:noProof/>
        </w:rPr>
        <w:t>Part 2—Application and transitional provisions</w:t>
      </w:r>
      <w:r w:rsidRPr="004C3FB0">
        <w:rPr>
          <w:noProof/>
          <w:sz w:val="18"/>
        </w:rPr>
        <w:tab/>
      </w:r>
      <w:r w:rsidRPr="004C3FB0">
        <w:rPr>
          <w:noProof/>
          <w:sz w:val="18"/>
        </w:rPr>
        <w:fldChar w:fldCharType="begin"/>
      </w:r>
      <w:r w:rsidRPr="004C3FB0">
        <w:rPr>
          <w:noProof/>
          <w:sz w:val="18"/>
        </w:rPr>
        <w:instrText xml:space="preserve"> PAGEREF _Toc121823530 \h </w:instrText>
      </w:r>
      <w:r w:rsidRPr="004C3FB0">
        <w:rPr>
          <w:noProof/>
          <w:sz w:val="18"/>
        </w:rPr>
      </w:r>
      <w:r w:rsidRPr="004C3FB0">
        <w:rPr>
          <w:noProof/>
          <w:sz w:val="18"/>
        </w:rPr>
        <w:fldChar w:fldCharType="separate"/>
      </w:r>
      <w:r w:rsidR="00525B1D">
        <w:rPr>
          <w:noProof/>
          <w:sz w:val="18"/>
        </w:rPr>
        <w:t>39</w:t>
      </w:r>
      <w:r w:rsidRPr="004C3FB0">
        <w:rPr>
          <w:noProof/>
          <w:sz w:val="18"/>
        </w:rPr>
        <w:fldChar w:fldCharType="end"/>
      </w:r>
    </w:p>
    <w:p w14:paraId="1B966789" w14:textId="1E08A0F3" w:rsidR="004C3FB0" w:rsidRDefault="004C3FB0">
      <w:pPr>
        <w:pStyle w:val="TOC6"/>
        <w:rPr>
          <w:rFonts w:asciiTheme="minorHAnsi" w:eastAsiaTheme="minorEastAsia" w:hAnsiTheme="minorHAnsi" w:cstheme="minorBidi"/>
          <w:b w:val="0"/>
          <w:noProof/>
          <w:kern w:val="0"/>
          <w:sz w:val="22"/>
          <w:szCs w:val="22"/>
        </w:rPr>
      </w:pPr>
      <w:r>
        <w:rPr>
          <w:noProof/>
        </w:rPr>
        <w:t>Schedule 8—Other amendments</w:t>
      </w:r>
      <w:r w:rsidRPr="004C3FB0">
        <w:rPr>
          <w:b w:val="0"/>
          <w:noProof/>
          <w:sz w:val="18"/>
        </w:rPr>
        <w:tab/>
      </w:r>
      <w:r w:rsidRPr="004C3FB0">
        <w:rPr>
          <w:b w:val="0"/>
          <w:noProof/>
          <w:sz w:val="18"/>
        </w:rPr>
        <w:fldChar w:fldCharType="begin"/>
      </w:r>
      <w:r w:rsidRPr="004C3FB0">
        <w:rPr>
          <w:b w:val="0"/>
          <w:noProof/>
          <w:sz w:val="18"/>
        </w:rPr>
        <w:instrText xml:space="preserve"> PAGEREF _Toc121823531 \h </w:instrText>
      </w:r>
      <w:r w:rsidRPr="004C3FB0">
        <w:rPr>
          <w:b w:val="0"/>
          <w:noProof/>
          <w:sz w:val="18"/>
        </w:rPr>
      </w:r>
      <w:r w:rsidRPr="004C3FB0">
        <w:rPr>
          <w:b w:val="0"/>
          <w:noProof/>
          <w:sz w:val="18"/>
        </w:rPr>
        <w:fldChar w:fldCharType="separate"/>
      </w:r>
      <w:r w:rsidR="00525B1D">
        <w:rPr>
          <w:b w:val="0"/>
          <w:noProof/>
          <w:sz w:val="18"/>
        </w:rPr>
        <w:t>43</w:t>
      </w:r>
      <w:r w:rsidRPr="004C3FB0">
        <w:rPr>
          <w:b w:val="0"/>
          <w:noProof/>
          <w:sz w:val="18"/>
        </w:rPr>
        <w:fldChar w:fldCharType="end"/>
      </w:r>
    </w:p>
    <w:p w14:paraId="740EBE98" w14:textId="199C6222" w:rsidR="004C3FB0" w:rsidRDefault="004C3FB0">
      <w:pPr>
        <w:pStyle w:val="TOC9"/>
        <w:rPr>
          <w:rFonts w:asciiTheme="minorHAnsi" w:eastAsiaTheme="minorEastAsia" w:hAnsiTheme="minorHAnsi" w:cstheme="minorBidi"/>
          <w:i w:val="0"/>
          <w:noProof/>
          <w:kern w:val="0"/>
          <w:sz w:val="22"/>
          <w:szCs w:val="22"/>
        </w:rPr>
      </w:pPr>
      <w:r>
        <w:rPr>
          <w:noProof/>
        </w:rPr>
        <w:t>Australian Human Rights Commission Act 1986</w:t>
      </w:r>
      <w:r w:rsidRPr="004C3FB0">
        <w:rPr>
          <w:i w:val="0"/>
          <w:noProof/>
          <w:sz w:val="18"/>
        </w:rPr>
        <w:tab/>
      </w:r>
      <w:r w:rsidRPr="004C3FB0">
        <w:rPr>
          <w:i w:val="0"/>
          <w:noProof/>
          <w:sz w:val="18"/>
        </w:rPr>
        <w:fldChar w:fldCharType="begin"/>
      </w:r>
      <w:r w:rsidRPr="004C3FB0">
        <w:rPr>
          <w:i w:val="0"/>
          <w:noProof/>
          <w:sz w:val="18"/>
        </w:rPr>
        <w:instrText xml:space="preserve"> PAGEREF _Toc121823532 \h </w:instrText>
      </w:r>
      <w:r w:rsidRPr="004C3FB0">
        <w:rPr>
          <w:i w:val="0"/>
          <w:noProof/>
          <w:sz w:val="18"/>
        </w:rPr>
      </w:r>
      <w:r w:rsidRPr="004C3FB0">
        <w:rPr>
          <w:i w:val="0"/>
          <w:noProof/>
          <w:sz w:val="18"/>
        </w:rPr>
        <w:fldChar w:fldCharType="separate"/>
      </w:r>
      <w:r w:rsidR="00525B1D">
        <w:rPr>
          <w:i w:val="0"/>
          <w:noProof/>
          <w:sz w:val="18"/>
        </w:rPr>
        <w:t>43</w:t>
      </w:r>
      <w:r w:rsidRPr="004C3FB0">
        <w:rPr>
          <w:i w:val="0"/>
          <w:noProof/>
          <w:sz w:val="18"/>
        </w:rPr>
        <w:fldChar w:fldCharType="end"/>
      </w:r>
    </w:p>
    <w:p w14:paraId="74B2C686" w14:textId="439A7FAB" w:rsidR="004C3FB0" w:rsidRDefault="004C3FB0">
      <w:pPr>
        <w:pStyle w:val="TOC9"/>
        <w:rPr>
          <w:rFonts w:asciiTheme="minorHAnsi" w:eastAsiaTheme="minorEastAsia" w:hAnsiTheme="minorHAnsi" w:cstheme="minorBidi"/>
          <w:i w:val="0"/>
          <w:noProof/>
          <w:kern w:val="0"/>
          <w:sz w:val="22"/>
          <w:szCs w:val="22"/>
        </w:rPr>
      </w:pPr>
      <w:r>
        <w:rPr>
          <w:noProof/>
        </w:rPr>
        <w:t>Sex Discrimination Act 1984</w:t>
      </w:r>
      <w:r w:rsidRPr="004C3FB0">
        <w:rPr>
          <w:i w:val="0"/>
          <w:noProof/>
          <w:sz w:val="18"/>
        </w:rPr>
        <w:tab/>
      </w:r>
      <w:r w:rsidRPr="004C3FB0">
        <w:rPr>
          <w:i w:val="0"/>
          <w:noProof/>
          <w:sz w:val="18"/>
        </w:rPr>
        <w:fldChar w:fldCharType="begin"/>
      </w:r>
      <w:r w:rsidRPr="004C3FB0">
        <w:rPr>
          <w:i w:val="0"/>
          <w:noProof/>
          <w:sz w:val="18"/>
        </w:rPr>
        <w:instrText xml:space="preserve"> PAGEREF _Toc121823533 \h </w:instrText>
      </w:r>
      <w:r w:rsidRPr="004C3FB0">
        <w:rPr>
          <w:i w:val="0"/>
          <w:noProof/>
          <w:sz w:val="18"/>
        </w:rPr>
      </w:r>
      <w:r w:rsidRPr="004C3FB0">
        <w:rPr>
          <w:i w:val="0"/>
          <w:noProof/>
          <w:sz w:val="18"/>
        </w:rPr>
        <w:fldChar w:fldCharType="separate"/>
      </w:r>
      <w:r w:rsidR="00525B1D">
        <w:rPr>
          <w:i w:val="0"/>
          <w:noProof/>
          <w:sz w:val="18"/>
        </w:rPr>
        <w:t>43</w:t>
      </w:r>
      <w:r w:rsidRPr="004C3FB0">
        <w:rPr>
          <w:i w:val="0"/>
          <w:noProof/>
          <w:sz w:val="18"/>
        </w:rPr>
        <w:fldChar w:fldCharType="end"/>
      </w:r>
    </w:p>
    <w:p w14:paraId="7A6CE752" w14:textId="4FED6177" w:rsidR="00055B5C" w:rsidRPr="00637D90" w:rsidRDefault="004C3FB0" w:rsidP="0048364F">
      <w:pPr>
        <w:rPr>
          <w:rFonts w:cs="Times New Roman"/>
          <w:sz w:val="18"/>
        </w:rPr>
      </w:pPr>
      <w:r>
        <w:rPr>
          <w:rFonts w:cs="Times New Roman"/>
          <w:sz w:val="18"/>
        </w:rPr>
        <w:fldChar w:fldCharType="end"/>
      </w:r>
    </w:p>
    <w:p w14:paraId="3EF32E66" w14:textId="77777777" w:rsidR="00060FF9" w:rsidRPr="00630865" w:rsidRDefault="00060FF9" w:rsidP="0048364F"/>
    <w:p w14:paraId="1247D167" w14:textId="77777777" w:rsidR="00FE7F93" w:rsidRPr="00630865" w:rsidRDefault="00FE7F93" w:rsidP="0048364F">
      <w:pPr>
        <w:sectPr w:rsidR="00FE7F93" w:rsidRPr="00630865" w:rsidSect="00637D90">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245DBE7" w14:textId="77777777" w:rsidR="00637D90" w:rsidRDefault="00637D90">
      <w:r>
        <w:object w:dxaOrig="2146" w:dyaOrig="1561" w14:anchorId="2305D840">
          <v:shape id="_x0000_i1027" type="#_x0000_t75" alt="Commonwealth Coat of Arms of Australia" style="width:110.25pt;height:80.25pt" o:ole="" fillcolor="window">
            <v:imagedata r:id="rId7" o:title=""/>
          </v:shape>
          <o:OLEObject Type="Embed" ProgID="Word.Picture.8" ShapeID="_x0000_i1027" DrawAspect="Content" ObjectID="_1732451576" r:id="rId20"/>
        </w:object>
      </w:r>
    </w:p>
    <w:p w14:paraId="3D11FFCA" w14:textId="77777777" w:rsidR="00637D90" w:rsidRDefault="00637D90"/>
    <w:p w14:paraId="768EBE2C" w14:textId="77777777" w:rsidR="00637D90" w:rsidRDefault="00637D90" w:rsidP="000178F8">
      <w:pPr>
        <w:spacing w:line="240" w:lineRule="auto"/>
      </w:pPr>
    </w:p>
    <w:p w14:paraId="5D229D5C" w14:textId="15154551" w:rsidR="00637D90" w:rsidRDefault="004149C2" w:rsidP="000178F8">
      <w:pPr>
        <w:pStyle w:val="ShortTP1"/>
      </w:pPr>
      <w:fldSimple w:instr=" STYLEREF ShortT ">
        <w:r w:rsidR="00525B1D">
          <w:rPr>
            <w:noProof/>
          </w:rPr>
          <w:t>Anti-Discrimination and Human Rights Legislation Amendment (Respect at Work) Act 2022</w:t>
        </w:r>
      </w:fldSimple>
    </w:p>
    <w:p w14:paraId="13FBCA89" w14:textId="5F471E78" w:rsidR="00637D90" w:rsidRDefault="004149C2" w:rsidP="000178F8">
      <w:pPr>
        <w:pStyle w:val="ActNoP1"/>
      </w:pPr>
      <w:fldSimple w:instr=" STYLEREF Actno ">
        <w:r w:rsidR="00525B1D">
          <w:rPr>
            <w:noProof/>
          </w:rPr>
          <w:t>No. 85, 2022</w:t>
        </w:r>
      </w:fldSimple>
    </w:p>
    <w:p w14:paraId="3D95A3C4" w14:textId="77777777" w:rsidR="00637D90" w:rsidRPr="009A0728" w:rsidRDefault="00637D90" w:rsidP="009A0728">
      <w:pPr>
        <w:pBdr>
          <w:bottom w:val="single" w:sz="6" w:space="0" w:color="auto"/>
        </w:pBdr>
        <w:spacing w:before="400" w:line="240" w:lineRule="auto"/>
        <w:rPr>
          <w:rFonts w:eastAsia="Times New Roman"/>
          <w:b/>
          <w:sz w:val="28"/>
        </w:rPr>
      </w:pPr>
    </w:p>
    <w:p w14:paraId="30B8604F" w14:textId="77777777" w:rsidR="00637D90" w:rsidRPr="009A0728" w:rsidRDefault="00637D90" w:rsidP="009A0728">
      <w:pPr>
        <w:spacing w:line="40" w:lineRule="exact"/>
        <w:rPr>
          <w:rFonts w:eastAsia="Calibri"/>
          <w:b/>
          <w:sz w:val="28"/>
        </w:rPr>
      </w:pPr>
    </w:p>
    <w:p w14:paraId="2C5382D4" w14:textId="77777777" w:rsidR="00637D90" w:rsidRPr="009A0728" w:rsidRDefault="00637D90" w:rsidP="009A0728">
      <w:pPr>
        <w:pBdr>
          <w:top w:val="single" w:sz="12" w:space="0" w:color="auto"/>
        </w:pBdr>
        <w:spacing w:line="240" w:lineRule="auto"/>
        <w:rPr>
          <w:rFonts w:eastAsia="Times New Roman"/>
          <w:b/>
          <w:sz w:val="28"/>
        </w:rPr>
      </w:pPr>
    </w:p>
    <w:p w14:paraId="14805FB9" w14:textId="77777777" w:rsidR="00637D90" w:rsidRDefault="00637D90" w:rsidP="00637D90">
      <w:pPr>
        <w:pStyle w:val="Page1"/>
        <w:spacing w:before="400"/>
      </w:pPr>
      <w:r>
        <w:t>An Act to amend the law relating to discrimination, human rights and gender equality, and for other purposes</w:t>
      </w:r>
    </w:p>
    <w:p w14:paraId="296D4CE8" w14:textId="0BDFC7E3" w:rsidR="00E42E79" w:rsidRDefault="00E42E79" w:rsidP="000C5962">
      <w:pPr>
        <w:pStyle w:val="AssentDt"/>
        <w:spacing w:before="240"/>
        <w:rPr>
          <w:sz w:val="24"/>
        </w:rPr>
      </w:pPr>
      <w:r>
        <w:rPr>
          <w:sz w:val="24"/>
        </w:rPr>
        <w:t>[</w:t>
      </w:r>
      <w:r>
        <w:rPr>
          <w:i/>
          <w:sz w:val="24"/>
        </w:rPr>
        <w:t>Assented to 12 December 2022</w:t>
      </w:r>
      <w:r>
        <w:rPr>
          <w:sz w:val="24"/>
        </w:rPr>
        <w:t>]</w:t>
      </w:r>
    </w:p>
    <w:p w14:paraId="73B88C9B" w14:textId="20A307C1" w:rsidR="0048364F" w:rsidRPr="00630865" w:rsidRDefault="0048364F" w:rsidP="00FB249D">
      <w:pPr>
        <w:spacing w:before="240" w:line="240" w:lineRule="auto"/>
        <w:rPr>
          <w:sz w:val="32"/>
        </w:rPr>
      </w:pPr>
      <w:r w:rsidRPr="00630865">
        <w:rPr>
          <w:sz w:val="32"/>
        </w:rPr>
        <w:t>The Parliament of Australia enacts:</w:t>
      </w:r>
    </w:p>
    <w:p w14:paraId="09F70BCD" w14:textId="77777777" w:rsidR="0048364F" w:rsidRPr="00630865" w:rsidRDefault="0048364F" w:rsidP="00FB249D">
      <w:pPr>
        <w:pStyle w:val="ActHead5"/>
      </w:pPr>
      <w:bookmarkStart w:id="2" w:name="_Toc121823469"/>
      <w:r w:rsidRPr="00595047">
        <w:rPr>
          <w:rStyle w:val="CharSectno"/>
        </w:rPr>
        <w:t>1</w:t>
      </w:r>
      <w:r w:rsidRPr="00630865">
        <w:t xml:space="preserve">  Short title</w:t>
      </w:r>
      <w:bookmarkEnd w:id="2"/>
    </w:p>
    <w:p w14:paraId="658C63C1" w14:textId="77777777" w:rsidR="0048364F" w:rsidRPr="00630865" w:rsidRDefault="0048364F" w:rsidP="00FB249D">
      <w:pPr>
        <w:pStyle w:val="subsection"/>
      </w:pPr>
      <w:r w:rsidRPr="00630865">
        <w:tab/>
      </w:r>
      <w:r w:rsidRPr="00630865">
        <w:tab/>
        <w:t xml:space="preserve">This Act </w:t>
      </w:r>
      <w:r w:rsidR="00275197" w:rsidRPr="00630865">
        <w:t xml:space="preserve">is </w:t>
      </w:r>
      <w:r w:rsidRPr="00630865">
        <w:t xml:space="preserve">the </w:t>
      </w:r>
      <w:r w:rsidR="00EE3458" w:rsidRPr="00630865">
        <w:rPr>
          <w:i/>
        </w:rPr>
        <w:t>Anti</w:t>
      </w:r>
      <w:r w:rsidR="00FB249D">
        <w:rPr>
          <w:i/>
        </w:rPr>
        <w:noBreakHyphen/>
      </w:r>
      <w:r w:rsidR="00EC2FE0" w:rsidRPr="00630865">
        <w:rPr>
          <w:i/>
        </w:rPr>
        <w:t>D</w:t>
      </w:r>
      <w:r w:rsidR="00EE3458" w:rsidRPr="00630865">
        <w:rPr>
          <w:i/>
        </w:rPr>
        <w:t>iscrimination and Human Rights Legislation Amendment (Respect at Work)</w:t>
      </w:r>
      <w:r w:rsidR="00EE3E36" w:rsidRPr="00630865">
        <w:rPr>
          <w:i/>
        </w:rPr>
        <w:t xml:space="preserve"> Act 20</w:t>
      </w:r>
      <w:r w:rsidR="009E186E" w:rsidRPr="00630865">
        <w:rPr>
          <w:i/>
        </w:rPr>
        <w:t>2</w:t>
      </w:r>
      <w:r w:rsidR="00545D52" w:rsidRPr="00630865">
        <w:rPr>
          <w:i/>
        </w:rPr>
        <w:t>2</w:t>
      </w:r>
      <w:r w:rsidRPr="00630865">
        <w:t>.</w:t>
      </w:r>
    </w:p>
    <w:p w14:paraId="55DBCA5D" w14:textId="77777777" w:rsidR="0048364F" w:rsidRPr="00630865" w:rsidRDefault="0048364F" w:rsidP="00FB249D">
      <w:pPr>
        <w:pStyle w:val="ActHead5"/>
      </w:pPr>
      <w:bookmarkStart w:id="3" w:name="_Toc121823470"/>
      <w:r w:rsidRPr="00595047">
        <w:rPr>
          <w:rStyle w:val="CharSectno"/>
        </w:rPr>
        <w:t>2</w:t>
      </w:r>
      <w:r w:rsidRPr="00630865">
        <w:t xml:space="preserve">  Commencement</w:t>
      </w:r>
      <w:bookmarkEnd w:id="3"/>
    </w:p>
    <w:p w14:paraId="6BEF3729" w14:textId="77777777" w:rsidR="0048364F" w:rsidRPr="00630865" w:rsidRDefault="0048364F" w:rsidP="00FB249D">
      <w:pPr>
        <w:pStyle w:val="subsection"/>
      </w:pPr>
      <w:r w:rsidRPr="00630865">
        <w:tab/>
        <w:t>(1)</w:t>
      </w:r>
      <w:r w:rsidRPr="00630865">
        <w:tab/>
        <w:t>Each provision of this Act specified in column 1 of the table commences, or is taken to have commenced, in accordance with column 2 of the table. Any other statement in column 2 has effect according to its terms.</w:t>
      </w:r>
    </w:p>
    <w:p w14:paraId="532416E1" w14:textId="77777777" w:rsidR="0048364F" w:rsidRPr="00630865" w:rsidRDefault="0048364F" w:rsidP="00FB249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30865" w14:paraId="3CB654F4" w14:textId="77777777" w:rsidTr="003B7968">
        <w:trPr>
          <w:tblHeader/>
        </w:trPr>
        <w:tc>
          <w:tcPr>
            <w:tcW w:w="7111" w:type="dxa"/>
            <w:gridSpan w:val="3"/>
            <w:tcBorders>
              <w:top w:val="single" w:sz="12" w:space="0" w:color="auto"/>
              <w:bottom w:val="single" w:sz="6" w:space="0" w:color="auto"/>
            </w:tcBorders>
            <w:shd w:val="clear" w:color="auto" w:fill="auto"/>
          </w:tcPr>
          <w:p w14:paraId="2A8EA0AA" w14:textId="77777777" w:rsidR="0048364F" w:rsidRPr="00630865" w:rsidRDefault="0048364F" w:rsidP="00FB249D">
            <w:pPr>
              <w:pStyle w:val="TableHeading"/>
            </w:pPr>
            <w:r w:rsidRPr="00630865">
              <w:t>Commencement information</w:t>
            </w:r>
          </w:p>
        </w:tc>
      </w:tr>
      <w:tr w:rsidR="0048364F" w:rsidRPr="00630865" w14:paraId="1A7327B1" w14:textId="77777777" w:rsidTr="003B7968">
        <w:trPr>
          <w:tblHeader/>
        </w:trPr>
        <w:tc>
          <w:tcPr>
            <w:tcW w:w="1701" w:type="dxa"/>
            <w:tcBorders>
              <w:top w:val="single" w:sz="6" w:space="0" w:color="auto"/>
              <w:bottom w:val="single" w:sz="6" w:space="0" w:color="auto"/>
            </w:tcBorders>
            <w:shd w:val="clear" w:color="auto" w:fill="auto"/>
          </w:tcPr>
          <w:p w14:paraId="39E5DB26" w14:textId="77777777" w:rsidR="0048364F" w:rsidRPr="00630865" w:rsidRDefault="0048364F" w:rsidP="00FB249D">
            <w:pPr>
              <w:pStyle w:val="TableHeading"/>
            </w:pPr>
            <w:r w:rsidRPr="00630865">
              <w:t>Column 1</w:t>
            </w:r>
          </w:p>
        </w:tc>
        <w:tc>
          <w:tcPr>
            <w:tcW w:w="3828" w:type="dxa"/>
            <w:tcBorders>
              <w:top w:val="single" w:sz="6" w:space="0" w:color="auto"/>
              <w:bottom w:val="single" w:sz="6" w:space="0" w:color="auto"/>
            </w:tcBorders>
            <w:shd w:val="clear" w:color="auto" w:fill="auto"/>
          </w:tcPr>
          <w:p w14:paraId="421517B9" w14:textId="77777777" w:rsidR="0048364F" w:rsidRPr="00630865" w:rsidRDefault="0048364F" w:rsidP="00FB249D">
            <w:pPr>
              <w:pStyle w:val="TableHeading"/>
            </w:pPr>
            <w:r w:rsidRPr="00630865">
              <w:t>Column 2</w:t>
            </w:r>
          </w:p>
        </w:tc>
        <w:tc>
          <w:tcPr>
            <w:tcW w:w="1582" w:type="dxa"/>
            <w:tcBorders>
              <w:top w:val="single" w:sz="6" w:space="0" w:color="auto"/>
              <w:bottom w:val="single" w:sz="6" w:space="0" w:color="auto"/>
            </w:tcBorders>
            <w:shd w:val="clear" w:color="auto" w:fill="auto"/>
          </w:tcPr>
          <w:p w14:paraId="3E3BE2A8" w14:textId="77777777" w:rsidR="0048364F" w:rsidRPr="00630865" w:rsidRDefault="0048364F" w:rsidP="00FB249D">
            <w:pPr>
              <w:pStyle w:val="TableHeading"/>
            </w:pPr>
            <w:r w:rsidRPr="00630865">
              <w:t>Column 3</w:t>
            </w:r>
          </w:p>
        </w:tc>
      </w:tr>
      <w:tr w:rsidR="0048364F" w:rsidRPr="00630865" w14:paraId="59186C55" w14:textId="77777777" w:rsidTr="003B7968">
        <w:trPr>
          <w:tblHeader/>
        </w:trPr>
        <w:tc>
          <w:tcPr>
            <w:tcW w:w="1701" w:type="dxa"/>
            <w:tcBorders>
              <w:top w:val="single" w:sz="6" w:space="0" w:color="auto"/>
              <w:bottom w:val="single" w:sz="12" w:space="0" w:color="auto"/>
            </w:tcBorders>
            <w:shd w:val="clear" w:color="auto" w:fill="auto"/>
          </w:tcPr>
          <w:p w14:paraId="4EC670EA" w14:textId="77777777" w:rsidR="0048364F" w:rsidRPr="00630865" w:rsidRDefault="0048364F" w:rsidP="00FB249D">
            <w:pPr>
              <w:pStyle w:val="TableHeading"/>
            </w:pPr>
            <w:r w:rsidRPr="00630865">
              <w:t>Provisions</w:t>
            </w:r>
          </w:p>
        </w:tc>
        <w:tc>
          <w:tcPr>
            <w:tcW w:w="3828" w:type="dxa"/>
            <w:tcBorders>
              <w:top w:val="single" w:sz="6" w:space="0" w:color="auto"/>
              <w:bottom w:val="single" w:sz="12" w:space="0" w:color="auto"/>
            </w:tcBorders>
            <w:shd w:val="clear" w:color="auto" w:fill="auto"/>
          </w:tcPr>
          <w:p w14:paraId="2DE6A304" w14:textId="77777777" w:rsidR="0048364F" w:rsidRPr="00630865" w:rsidRDefault="0048364F" w:rsidP="00FB249D">
            <w:pPr>
              <w:pStyle w:val="TableHeading"/>
            </w:pPr>
            <w:r w:rsidRPr="00630865">
              <w:t>Commencement</w:t>
            </w:r>
          </w:p>
        </w:tc>
        <w:tc>
          <w:tcPr>
            <w:tcW w:w="1582" w:type="dxa"/>
            <w:tcBorders>
              <w:top w:val="single" w:sz="6" w:space="0" w:color="auto"/>
              <w:bottom w:val="single" w:sz="12" w:space="0" w:color="auto"/>
            </w:tcBorders>
            <w:shd w:val="clear" w:color="auto" w:fill="auto"/>
          </w:tcPr>
          <w:p w14:paraId="04089A69" w14:textId="77777777" w:rsidR="0048364F" w:rsidRPr="00630865" w:rsidRDefault="0048364F" w:rsidP="00FB249D">
            <w:pPr>
              <w:pStyle w:val="TableHeading"/>
            </w:pPr>
            <w:r w:rsidRPr="00630865">
              <w:t>Date/Details</w:t>
            </w:r>
          </w:p>
        </w:tc>
      </w:tr>
      <w:tr w:rsidR="0048364F" w:rsidRPr="00630865" w14:paraId="4BBB4846" w14:textId="77777777" w:rsidTr="003B7968">
        <w:tc>
          <w:tcPr>
            <w:tcW w:w="1701" w:type="dxa"/>
            <w:tcBorders>
              <w:top w:val="single" w:sz="12" w:space="0" w:color="auto"/>
            </w:tcBorders>
            <w:shd w:val="clear" w:color="auto" w:fill="auto"/>
          </w:tcPr>
          <w:p w14:paraId="1900EFF1" w14:textId="5A558473" w:rsidR="0048364F" w:rsidRPr="00630865" w:rsidRDefault="0048364F" w:rsidP="00FB249D">
            <w:pPr>
              <w:pStyle w:val="Tabletext"/>
            </w:pPr>
            <w:r w:rsidRPr="00630865">
              <w:t xml:space="preserve">1.  </w:t>
            </w:r>
            <w:r w:rsidR="00EE3458" w:rsidRPr="00630865">
              <w:t>Sections 1</w:t>
            </w:r>
            <w:r w:rsidRPr="00630865">
              <w:t xml:space="preserve"> to </w:t>
            </w:r>
            <w:r w:rsidR="003D52D8">
              <w:t>4</w:t>
            </w:r>
            <w:r w:rsidRPr="00630865">
              <w:t xml:space="preserve"> and anything in this Act not elsewhere covered by this table</w:t>
            </w:r>
          </w:p>
        </w:tc>
        <w:tc>
          <w:tcPr>
            <w:tcW w:w="3828" w:type="dxa"/>
            <w:tcBorders>
              <w:top w:val="single" w:sz="12" w:space="0" w:color="auto"/>
            </w:tcBorders>
            <w:shd w:val="clear" w:color="auto" w:fill="auto"/>
          </w:tcPr>
          <w:p w14:paraId="5401BC14" w14:textId="77777777" w:rsidR="0048364F" w:rsidRPr="00630865" w:rsidRDefault="0048364F" w:rsidP="00FB249D">
            <w:pPr>
              <w:pStyle w:val="Tabletext"/>
            </w:pPr>
            <w:r w:rsidRPr="00630865">
              <w:t>The day this Act receives the Royal Assent.</w:t>
            </w:r>
          </w:p>
        </w:tc>
        <w:tc>
          <w:tcPr>
            <w:tcW w:w="1582" w:type="dxa"/>
            <w:tcBorders>
              <w:top w:val="single" w:sz="12" w:space="0" w:color="auto"/>
            </w:tcBorders>
            <w:shd w:val="clear" w:color="auto" w:fill="auto"/>
          </w:tcPr>
          <w:p w14:paraId="619928B3" w14:textId="05DF335D" w:rsidR="0048364F" w:rsidRPr="00630865" w:rsidRDefault="00675FF1" w:rsidP="00FB249D">
            <w:pPr>
              <w:pStyle w:val="Tabletext"/>
            </w:pPr>
            <w:r>
              <w:t>12 December 2022</w:t>
            </w:r>
          </w:p>
        </w:tc>
      </w:tr>
      <w:tr w:rsidR="0048364F" w:rsidRPr="00630865" w14:paraId="55E9AE82" w14:textId="77777777" w:rsidTr="003B7968">
        <w:tc>
          <w:tcPr>
            <w:tcW w:w="1701" w:type="dxa"/>
            <w:shd w:val="clear" w:color="auto" w:fill="auto"/>
          </w:tcPr>
          <w:p w14:paraId="6AD078D3" w14:textId="77777777" w:rsidR="0048364F" w:rsidRPr="00630865" w:rsidRDefault="0048364F" w:rsidP="00FB249D">
            <w:pPr>
              <w:pStyle w:val="Tabletext"/>
            </w:pPr>
            <w:r w:rsidRPr="00630865">
              <w:t xml:space="preserve">2.  </w:t>
            </w:r>
            <w:r w:rsidR="009F2AA4" w:rsidRPr="00630865">
              <w:t>Schedule 1</w:t>
            </w:r>
          </w:p>
        </w:tc>
        <w:tc>
          <w:tcPr>
            <w:tcW w:w="3828" w:type="dxa"/>
            <w:shd w:val="clear" w:color="auto" w:fill="auto"/>
          </w:tcPr>
          <w:p w14:paraId="5AB816DC" w14:textId="77777777" w:rsidR="0048364F" w:rsidRPr="00630865" w:rsidRDefault="009F2AA4" w:rsidP="00FB249D">
            <w:pPr>
              <w:pStyle w:val="Tabletext"/>
            </w:pPr>
            <w:r w:rsidRPr="00630865">
              <w:t>The day after this Act receives the Royal Assent.</w:t>
            </w:r>
          </w:p>
        </w:tc>
        <w:tc>
          <w:tcPr>
            <w:tcW w:w="1582" w:type="dxa"/>
            <w:shd w:val="clear" w:color="auto" w:fill="auto"/>
          </w:tcPr>
          <w:p w14:paraId="6351D873" w14:textId="2A0FBEF9" w:rsidR="0048364F" w:rsidRPr="00630865" w:rsidRDefault="00675FF1" w:rsidP="00FB249D">
            <w:pPr>
              <w:pStyle w:val="Tabletext"/>
            </w:pPr>
            <w:r>
              <w:t>13 December 2022</w:t>
            </w:r>
          </w:p>
        </w:tc>
      </w:tr>
      <w:tr w:rsidR="0048364F" w:rsidRPr="00630865" w14:paraId="6C8CDD2E" w14:textId="77777777" w:rsidTr="003B7968">
        <w:tc>
          <w:tcPr>
            <w:tcW w:w="1701" w:type="dxa"/>
            <w:shd w:val="clear" w:color="auto" w:fill="auto"/>
          </w:tcPr>
          <w:p w14:paraId="00D89F4D" w14:textId="77777777" w:rsidR="0048364F" w:rsidRPr="00630865" w:rsidRDefault="0048364F" w:rsidP="00FB249D">
            <w:pPr>
              <w:pStyle w:val="Tabletext"/>
            </w:pPr>
            <w:r w:rsidRPr="00630865">
              <w:t xml:space="preserve">3.  </w:t>
            </w:r>
            <w:r w:rsidR="009F2AA4" w:rsidRPr="00630865">
              <w:t>Schedule 2, Part 1</w:t>
            </w:r>
          </w:p>
        </w:tc>
        <w:tc>
          <w:tcPr>
            <w:tcW w:w="3828" w:type="dxa"/>
            <w:shd w:val="clear" w:color="auto" w:fill="auto"/>
          </w:tcPr>
          <w:p w14:paraId="1163F9EF" w14:textId="77777777" w:rsidR="0048364F" w:rsidRPr="00630865" w:rsidRDefault="009F2AA4" w:rsidP="00FB249D">
            <w:pPr>
              <w:pStyle w:val="Tabletext"/>
            </w:pPr>
            <w:r w:rsidRPr="00630865">
              <w:t>The day after this Act receives the Royal Assent.</w:t>
            </w:r>
          </w:p>
        </w:tc>
        <w:tc>
          <w:tcPr>
            <w:tcW w:w="1582" w:type="dxa"/>
            <w:shd w:val="clear" w:color="auto" w:fill="auto"/>
          </w:tcPr>
          <w:p w14:paraId="4377F8B4" w14:textId="6ACAA443" w:rsidR="0048364F" w:rsidRPr="00630865" w:rsidRDefault="00675FF1" w:rsidP="00FB249D">
            <w:pPr>
              <w:pStyle w:val="Tabletext"/>
            </w:pPr>
            <w:r>
              <w:t>13 December 2022</w:t>
            </w:r>
          </w:p>
        </w:tc>
      </w:tr>
      <w:tr w:rsidR="0048364F" w:rsidRPr="00630865" w14:paraId="62741106" w14:textId="77777777" w:rsidTr="003B7968">
        <w:tc>
          <w:tcPr>
            <w:tcW w:w="1701" w:type="dxa"/>
            <w:shd w:val="clear" w:color="auto" w:fill="auto"/>
          </w:tcPr>
          <w:p w14:paraId="730E1050" w14:textId="77777777" w:rsidR="0048364F" w:rsidRPr="00630865" w:rsidRDefault="0048364F" w:rsidP="00FB249D">
            <w:pPr>
              <w:pStyle w:val="Tabletext"/>
            </w:pPr>
            <w:r w:rsidRPr="00630865">
              <w:t xml:space="preserve">4.  </w:t>
            </w:r>
            <w:r w:rsidR="009F2AA4" w:rsidRPr="00630865">
              <w:t>Schedule 2, Part 2, Division 1</w:t>
            </w:r>
          </w:p>
        </w:tc>
        <w:tc>
          <w:tcPr>
            <w:tcW w:w="3828" w:type="dxa"/>
            <w:shd w:val="clear" w:color="auto" w:fill="auto"/>
          </w:tcPr>
          <w:p w14:paraId="7D94CEC3" w14:textId="77777777" w:rsidR="0048364F" w:rsidRPr="00630865" w:rsidRDefault="009F2AA4" w:rsidP="00FB249D">
            <w:pPr>
              <w:pStyle w:val="Tabletext"/>
            </w:pPr>
            <w:r w:rsidRPr="00630865">
              <w:t>The day after this Act receives the Royal Assent.</w:t>
            </w:r>
          </w:p>
        </w:tc>
        <w:tc>
          <w:tcPr>
            <w:tcW w:w="1582" w:type="dxa"/>
            <w:shd w:val="clear" w:color="auto" w:fill="auto"/>
          </w:tcPr>
          <w:p w14:paraId="50CCF8DD" w14:textId="65C00BA1" w:rsidR="0048364F" w:rsidRPr="00630865" w:rsidRDefault="00675FF1" w:rsidP="00FB249D">
            <w:pPr>
              <w:pStyle w:val="Tabletext"/>
            </w:pPr>
            <w:r>
              <w:t>13 December 2022</w:t>
            </w:r>
          </w:p>
        </w:tc>
      </w:tr>
      <w:tr w:rsidR="0048364F" w:rsidRPr="00630865" w14:paraId="171C7141" w14:textId="77777777" w:rsidTr="003B7968">
        <w:tc>
          <w:tcPr>
            <w:tcW w:w="1701" w:type="dxa"/>
            <w:tcBorders>
              <w:bottom w:val="single" w:sz="2" w:space="0" w:color="auto"/>
            </w:tcBorders>
            <w:shd w:val="clear" w:color="auto" w:fill="auto"/>
          </w:tcPr>
          <w:p w14:paraId="19BDEBBF" w14:textId="77777777" w:rsidR="0048364F" w:rsidRPr="00630865" w:rsidRDefault="0048364F" w:rsidP="00FB249D">
            <w:pPr>
              <w:pStyle w:val="Tabletext"/>
            </w:pPr>
            <w:r w:rsidRPr="00630865">
              <w:t xml:space="preserve">5.  </w:t>
            </w:r>
            <w:r w:rsidR="009F2AA4" w:rsidRPr="00630865">
              <w:t>Schedule 2, Part 2, Division 2</w:t>
            </w:r>
          </w:p>
        </w:tc>
        <w:tc>
          <w:tcPr>
            <w:tcW w:w="3828" w:type="dxa"/>
            <w:tcBorders>
              <w:bottom w:val="single" w:sz="2" w:space="0" w:color="auto"/>
            </w:tcBorders>
            <w:shd w:val="clear" w:color="auto" w:fill="auto"/>
          </w:tcPr>
          <w:p w14:paraId="2609CCB0" w14:textId="77777777" w:rsidR="0048364F" w:rsidRPr="00630865" w:rsidRDefault="009F2AA4" w:rsidP="00FB249D">
            <w:pPr>
              <w:pStyle w:val="Tabletext"/>
            </w:pPr>
            <w:r w:rsidRPr="00630865">
              <w:t>The day after the end of the period of 12 months beginning on the day this Act receives the Royal Assent.</w:t>
            </w:r>
          </w:p>
        </w:tc>
        <w:tc>
          <w:tcPr>
            <w:tcW w:w="1582" w:type="dxa"/>
            <w:tcBorders>
              <w:bottom w:val="single" w:sz="2" w:space="0" w:color="auto"/>
            </w:tcBorders>
            <w:shd w:val="clear" w:color="auto" w:fill="auto"/>
          </w:tcPr>
          <w:p w14:paraId="60FE4EA8" w14:textId="09E998DA" w:rsidR="0048364F" w:rsidRPr="00630865" w:rsidRDefault="00675FF1" w:rsidP="00FB249D">
            <w:pPr>
              <w:pStyle w:val="Tabletext"/>
            </w:pPr>
            <w:r>
              <w:t>12 December 2023</w:t>
            </w:r>
          </w:p>
        </w:tc>
      </w:tr>
      <w:tr w:rsidR="0048364F" w:rsidRPr="00630865" w14:paraId="661EAE1F" w14:textId="77777777" w:rsidTr="003B7968">
        <w:tc>
          <w:tcPr>
            <w:tcW w:w="1701" w:type="dxa"/>
            <w:tcBorders>
              <w:top w:val="single" w:sz="2" w:space="0" w:color="auto"/>
              <w:bottom w:val="single" w:sz="12" w:space="0" w:color="auto"/>
            </w:tcBorders>
            <w:shd w:val="clear" w:color="auto" w:fill="auto"/>
          </w:tcPr>
          <w:p w14:paraId="39318582" w14:textId="77777777" w:rsidR="0048364F" w:rsidRPr="00630865" w:rsidRDefault="0048364F" w:rsidP="00FB249D">
            <w:pPr>
              <w:pStyle w:val="Tabletext"/>
            </w:pPr>
            <w:r w:rsidRPr="00630865">
              <w:t xml:space="preserve">6.  </w:t>
            </w:r>
            <w:r w:rsidR="009F2AA4" w:rsidRPr="00630865">
              <w:t>Schedule</w:t>
            </w:r>
            <w:r w:rsidR="003B7968" w:rsidRPr="00630865">
              <w:t>s</w:t>
            </w:r>
            <w:r w:rsidR="009F2AA4" w:rsidRPr="00630865">
              <w:t> 3</w:t>
            </w:r>
            <w:r w:rsidR="003B7968" w:rsidRPr="00630865">
              <w:t xml:space="preserve"> to 8</w:t>
            </w:r>
          </w:p>
        </w:tc>
        <w:tc>
          <w:tcPr>
            <w:tcW w:w="3828" w:type="dxa"/>
            <w:tcBorders>
              <w:top w:val="single" w:sz="2" w:space="0" w:color="auto"/>
              <w:bottom w:val="single" w:sz="12" w:space="0" w:color="auto"/>
            </w:tcBorders>
            <w:shd w:val="clear" w:color="auto" w:fill="auto"/>
          </w:tcPr>
          <w:p w14:paraId="3BDB9D3A" w14:textId="77777777" w:rsidR="0048364F" w:rsidRPr="00630865" w:rsidRDefault="009F2AA4" w:rsidP="00FB249D">
            <w:pPr>
              <w:pStyle w:val="Tabletext"/>
            </w:pPr>
            <w:r w:rsidRPr="00630865">
              <w:t>The day after this Act receives the Royal Assent.</w:t>
            </w:r>
          </w:p>
        </w:tc>
        <w:tc>
          <w:tcPr>
            <w:tcW w:w="1582" w:type="dxa"/>
            <w:tcBorders>
              <w:top w:val="single" w:sz="2" w:space="0" w:color="auto"/>
              <w:bottom w:val="single" w:sz="12" w:space="0" w:color="auto"/>
            </w:tcBorders>
            <w:shd w:val="clear" w:color="auto" w:fill="auto"/>
          </w:tcPr>
          <w:p w14:paraId="732B7B1B" w14:textId="33746C39" w:rsidR="0048364F" w:rsidRPr="00630865" w:rsidRDefault="00675FF1" w:rsidP="00FB249D">
            <w:pPr>
              <w:pStyle w:val="Tabletext"/>
            </w:pPr>
            <w:r>
              <w:t>13 December 2022</w:t>
            </w:r>
          </w:p>
        </w:tc>
      </w:tr>
    </w:tbl>
    <w:p w14:paraId="420ACA15" w14:textId="77777777" w:rsidR="0048364F" w:rsidRPr="00630865" w:rsidRDefault="00201D27" w:rsidP="00FB249D">
      <w:pPr>
        <w:pStyle w:val="notetext"/>
      </w:pPr>
      <w:r w:rsidRPr="00630865">
        <w:t>Note:</w:t>
      </w:r>
      <w:r w:rsidRPr="00630865">
        <w:tab/>
        <w:t>This table relates only to the provisions of this Act as originally enacted. It will not be amended to deal with any later amendments of this Act.</w:t>
      </w:r>
    </w:p>
    <w:p w14:paraId="32F753E8" w14:textId="77777777" w:rsidR="0048364F" w:rsidRPr="00630865" w:rsidRDefault="0048364F" w:rsidP="00FB249D">
      <w:pPr>
        <w:pStyle w:val="subsection"/>
      </w:pPr>
      <w:r w:rsidRPr="00630865">
        <w:tab/>
        <w:t>(2)</w:t>
      </w:r>
      <w:r w:rsidRPr="00630865">
        <w:tab/>
      </w:r>
      <w:r w:rsidR="00201D27" w:rsidRPr="00630865">
        <w:t xml:space="preserve">Any information in </w:t>
      </w:r>
      <w:r w:rsidR="00877D48" w:rsidRPr="00630865">
        <w:t>c</w:t>
      </w:r>
      <w:r w:rsidR="00201D27" w:rsidRPr="00630865">
        <w:t>olumn 3 of the table is not part of this Act. Information may be inserted in this column, or information in it may be edited, in any published version of this Act.</w:t>
      </w:r>
    </w:p>
    <w:p w14:paraId="555AC1AC" w14:textId="77777777" w:rsidR="0048364F" w:rsidRPr="00630865" w:rsidRDefault="0048364F" w:rsidP="00FB249D">
      <w:pPr>
        <w:pStyle w:val="ActHead5"/>
      </w:pPr>
      <w:bookmarkStart w:id="4" w:name="_Toc121823471"/>
      <w:r w:rsidRPr="00595047">
        <w:rPr>
          <w:rStyle w:val="CharSectno"/>
        </w:rPr>
        <w:t>3</w:t>
      </w:r>
      <w:r w:rsidRPr="00630865">
        <w:t xml:space="preserve">  Schedules</w:t>
      </w:r>
      <w:bookmarkEnd w:id="4"/>
    </w:p>
    <w:p w14:paraId="15C4CDE3" w14:textId="32C317D2" w:rsidR="0048364F" w:rsidRDefault="0048364F" w:rsidP="00FB249D">
      <w:pPr>
        <w:pStyle w:val="subsection"/>
      </w:pPr>
      <w:r w:rsidRPr="00630865">
        <w:tab/>
      </w:r>
      <w:r w:rsidRPr="00630865">
        <w:tab/>
      </w:r>
      <w:r w:rsidR="00202618" w:rsidRPr="00630865">
        <w:t>Legislation that is specified in a Schedule to this Act is amended or repealed as set out in the applicable items in the Schedule concerned, and any other item in a Schedule to this Act has effect according to its terms.</w:t>
      </w:r>
    </w:p>
    <w:p w14:paraId="7C410AF9" w14:textId="77777777" w:rsidR="003D52D8" w:rsidRPr="008D37EC" w:rsidRDefault="003D52D8" w:rsidP="003D52D8">
      <w:pPr>
        <w:pStyle w:val="ActHead5"/>
      </w:pPr>
      <w:bookmarkStart w:id="5" w:name="_Toc121823472"/>
      <w:r w:rsidRPr="008D37EC">
        <w:lastRenderedPageBreak/>
        <w:t>4  Review of operation of amendments</w:t>
      </w:r>
      <w:bookmarkEnd w:id="5"/>
    </w:p>
    <w:p w14:paraId="664EE758" w14:textId="77777777" w:rsidR="003D52D8" w:rsidRPr="000E138F" w:rsidRDefault="003D52D8" w:rsidP="003D52D8">
      <w:pPr>
        <w:pStyle w:val="subsection"/>
      </w:pPr>
      <w:r w:rsidRPr="008D37EC">
        <w:tab/>
        <w:t>(1)</w:t>
      </w:r>
      <w:r w:rsidRPr="008D37EC">
        <w:tab/>
        <w:t>The Minister must cause a</w:t>
      </w:r>
      <w:r>
        <w:t xml:space="preserve">n </w:t>
      </w:r>
      <w:r w:rsidRPr="000E138F">
        <w:t>independent review to be conducted of the operation of the amendments made by this Act.</w:t>
      </w:r>
    </w:p>
    <w:p w14:paraId="7C0E0297" w14:textId="77777777" w:rsidR="003D52D8" w:rsidRPr="000E138F" w:rsidRDefault="003D52D8" w:rsidP="003D52D8">
      <w:pPr>
        <w:pStyle w:val="subsection"/>
      </w:pPr>
      <w:r w:rsidRPr="000E138F">
        <w:tab/>
        <w:t>(2)</w:t>
      </w:r>
      <w:r w:rsidRPr="000E138F">
        <w:tab/>
        <w:t>Without limiting subsection (1), the review must consider whether:</w:t>
      </w:r>
    </w:p>
    <w:p w14:paraId="40866313" w14:textId="77777777" w:rsidR="003D52D8" w:rsidRPr="000E138F" w:rsidRDefault="003D52D8" w:rsidP="003D52D8">
      <w:pPr>
        <w:pStyle w:val="paragraph"/>
      </w:pPr>
      <w:r w:rsidRPr="000E138F">
        <w:tab/>
        <w:t>(a)</w:t>
      </w:r>
      <w:r w:rsidRPr="000E138F">
        <w:tab/>
        <w:t>the amendments made by this Act are operating effectively; and</w:t>
      </w:r>
    </w:p>
    <w:p w14:paraId="7E93B26E" w14:textId="77777777" w:rsidR="003D52D8" w:rsidRPr="000E138F" w:rsidRDefault="003D52D8" w:rsidP="003D52D8">
      <w:pPr>
        <w:pStyle w:val="paragraph"/>
      </w:pPr>
      <w:r w:rsidRPr="000E138F">
        <w:tab/>
        <w:t>(b)</w:t>
      </w:r>
      <w:r w:rsidRPr="000E138F">
        <w:tab/>
        <w:t xml:space="preserve">the Australian Human Rights Commission has capacity to carry out the functions relating to compliance with the positive duty in relation to sex discrimination in Division 4A of Part II of the </w:t>
      </w:r>
      <w:r w:rsidRPr="000E138F">
        <w:rPr>
          <w:i/>
          <w:iCs/>
        </w:rPr>
        <w:t>Australian Human Rights Commission Act 1986</w:t>
      </w:r>
      <w:r w:rsidRPr="000E138F">
        <w:t>,</w:t>
      </w:r>
      <w:r w:rsidRPr="000E138F">
        <w:rPr>
          <w:i/>
          <w:iCs/>
        </w:rPr>
        <w:t xml:space="preserve"> </w:t>
      </w:r>
      <w:r w:rsidRPr="000E138F">
        <w:t xml:space="preserve">as inserted by </w:t>
      </w:r>
      <w:r>
        <w:t>Part 2</w:t>
      </w:r>
      <w:r w:rsidRPr="000E138F">
        <w:t xml:space="preserve"> of </w:t>
      </w:r>
      <w:r>
        <w:t>Schedule 2</w:t>
      </w:r>
      <w:r w:rsidRPr="000E138F">
        <w:t xml:space="preserve"> to this Act.</w:t>
      </w:r>
    </w:p>
    <w:p w14:paraId="033120B3" w14:textId="77777777" w:rsidR="003D52D8" w:rsidRPr="00200036" w:rsidRDefault="003D52D8" w:rsidP="003D52D8">
      <w:pPr>
        <w:pStyle w:val="subsection"/>
        <w:rPr>
          <w:highlight w:val="yellow"/>
        </w:rPr>
      </w:pPr>
      <w:r>
        <w:tab/>
      </w:r>
      <w:r w:rsidRPr="00A81C28">
        <w:t>(3)</w:t>
      </w:r>
      <w:r w:rsidRPr="00A81C28">
        <w:tab/>
        <w:t xml:space="preserve">The review must commence as soon as practicable after the end of the period of 2 years after the day </w:t>
      </w:r>
      <w:r>
        <w:t>Division 2</w:t>
      </w:r>
      <w:r w:rsidRPr="00A81C28">
        <w:t xml:space="preserve"> of </w:t>
      </w:r>
      <w:r>
        <w:t>Part 2</w:t>
      </w:r>
      <w:r w:rsidRPr="00A81C28">
        <w:t xml:space="preserve"> of </w:t>
      </w:r>
      <w:r>
        <w:t>Schedule 2</w:t>
      </w:r>
      <w:r w:rsidRPr="00A81C28">
        <w:t xml:space="preserve"> to this Act commences and, in any event, not later than 3 years after that day.</w:t>
      </w:r>
    </w:p>
    <w:p w14:paraId="0EC01486" w14:textId="77777777" w:rsidR="003D52D8" w:rsidRPr="008D37EC" w:rsidRDefault="003D52D8" w:rsidP="003D52D8">
      <w:pPr>
        <w:pStyle w:val="subsection"/>
      </w:pPr>
      <w:r>
        <w:tab/>
        <w:t>(</w:t>
      </w:r>
      <w:r w:rsidRPr="008D37EC">
        <w:t>4)</w:t>
      </w:r>
      <w:r w:rsidRPr="008D37EC">
        <w:tab/>
        <w:t xml:space="preserve">The persons who conduct the review must give the Minister a written report of the review </w:t>
      </w:r>
      <w:r w:rsidRPr="00914B85">
        <w:t>as soon as practicable and, in any event, not later than 9 months after</w:t>
      </w:r>
      <w:r w:rsidRPr="008D37EC">
        <w:t xml:space="preserve"> commencement of the review.</w:t>
      </w:r>
    </w:p>
    <w:p w14:paraId="0175AA49" w14:textId="7AD399FE" w:rsidR="003D52D8" w:rsidRPr="00630865" w:rsidRDefault="003D52D8" w:rsidP="003D52D8">
      <w:pPr>
        <w:pStyle w:val="subsection"/>
      </w:pPr>
      <w:bookmarkStart w:id="6" w:name="_Hlk109652244"/>
      <w:r w:rsidRPr="008D37EC">
        <w:tab/>
        <w:t>(5)</w:t>
      </w:r>
      <w:r w:rsidRPr="008D37EC">
        <w:tab/>
        <w:t>The Minister must cause a copy of the report to be tabled in each House of the Parliament within 15 sitting days of that House after the report is given to the Minister</w:t>
      </w:r>
      <w:bookmarkEnd w:id="6"/>
      <w:r>
        <w:t>.</w:t>
      </w:r>
    </w:p>
    <w:p w14:paraId="3A1B2E3E" w14:textId="77777777" w:rsidR="006537FF" w:rsidRPr="00630865" w:rsidRDefault="006537FF" w:rsidP="00FB249D">
      <w:pPr>
        <w:pStyle w:val="ActHead6"/>
        <w:pageBreakBefore/>
      </w:pPr>
      <w:bookmarkStart w:id="7" w:name="_Toc121823473"/>
      <w:r w:rsidRPr="00595047">
        <w:rPr>
          <w:rStyle w:val="CharAmSchNo"/>
        </w:rPr>
        <w:lastRenderedPageBreak/>
        <w:t>Schedule 1</w:t>
      </w:r>
      <w:r w:rsidRPr="00630865">
        <w:t>—</w:t>
      </w:r>
      <w:r w:rsidRPr="00595047">
        <w:rPr>
          <w:rStyle w:val="CharAmSchText"/>
        </w:rPr>
        <w:t>Hostile workplace environments</w:t>
      </w:r>
      <w:bookmarkEnd w:id="7"/>
    </w:p>
    <w:p w14:paraId="3FC9E3E1" w14:textId="77777777" w:rsidR="009F2AA4" w:rsidRPr="00595047" w:rsidRDefault="009F2AA4" w:rsidP="00FB249D">
      <w:pPr>
        <w:pStyle w:val="Header"/>
      </w:pPr>
      <w:r w:rsidRPr="00595047">
        <w:rPr>
          <w:rStyle w:val="CharAmPartNo"/>
        </w:rPr>
        <w:t xml:space="preserve"> </w:t>
      </w:r>
      <w:r w:rsidRPr="00595047">
        <w:rPr>
          <w:rStyle w:val="CharAmPartText"/>
        </w:rPr>
        <w:t xml:space="preserve"> </w:t>
      </w:r>
    </w:p>
    <w:p w14:paraId="3F380308" w14:textId="77777777" w:rsidR="009F2AA4" w:rsidRPr="00630865" w:rsidRDefault="009F2AA4" w:rsidP="00FB249D">
      <w:pPr>
        <w:pStyle w:val="ActHead9"/>
      </w:pPr>
      <w:bookmarkStart w:id="8" w:name="_Toc121823474"/>
      <w:r w:rsidRPr="00630865">
        <w:t>Sex Discrimination Act 1984</w:t>
      </w:r>
      <w:bookmarkEnd w:id="8"/>
    </w:p>
    <w:p w14:paraId="62D93101" w14:textId="77777777" w:rsidR="009F2AA4" w:rsidRPr="00630865" w:rsidRDefault="002C52BC" w:rsidP="00FB249D">
      <w:pPr>
        <w:pStyle w:val="ItemHead"/>
      </w:pPr>
      <w:r w:rsidRPr="00630865">
        <w:t>1</w:t>
      </w:r>
      <w:r w:rsidR="009F2AA4" w:rsidRPr="00630865">
        <w:t xml:space="preserve">  Title</w:t>
      </w:r>
    </w:p>
    <w:p w14:paraId="4139F12B" w14:textId="77777777" w:rsidR="009F2AA4" w:rsidRPr="00630865" w:rsidRDefault="009F2AA4" w:rsidP="00FB249D">
      <w:pPr>
        <w:pStyle w:val="Item"/>
      </w:pPr>
      <w:r w:rsidRPr="00630865">
        <w:t>Omit “and discrimination involving harassment on the ground of sex”, substitute “, harassment on the ground of sex or hostile workplace environments”.</w:t>
      </w:r>
    </w:p>
    <w:p w14:paraId="66E5D77C" w14:textId="77777777" w:rsidR="009F2AA4" w:rsidRPr="00630865" w:rsidRDefault="002C52BC" w:rsidP="00FB249D">
      <w:pPr>
        <w:pStyle w:val="ItemHead"/>
      </w:pPr>
      <w:r w:rsidRPr="00630865">
        <w:t>2</w:t>
      </w:r>
      <w:r w:rsidR="009F2AA4" w:rsidRPr="00630865">
        <w:t xml:space="preserve">  After </w:t>
      </w:r>
      <w:r w:rsidR="00FB249D">
        <w:t>paragraph 3</w:t>
      </w:r>
      <w:r w:rsidR="009F2AA4" w:rsidRPr="00630865">
        <w:t>(c)</w:t>
      </w:r>
    </w:p>
    <w:p w14:paraId="1A889A39" w14:textId="77777777" w:rsidR="009F2AA4" w:rsidRPr="00630865" w:rsidRDefault="009F2AA4" w:rsidP="00FB249D">
      <w:pPr>
        <w:pStyle w:val="Item"/>
      </w:pPr>
      <w:r w:rsidRPr="00630865">
        <w:t>Insert:</w:t>
      </w:r>
    </w:p>
    <w:p w14:paraId="05913EF3" w14:textId="77777777" w:rsidR="009F2AA4" w:rsidRPr="00630865" w:rsidRDefault="009F2AA4" w:rsidP="00FB249D">
      <w:pPr>
        <w:pStyle w:val="paragraph"/>
      </w:pPr>
      <w:r w:rsidRPr="00630865">
        <w:tab/>
        <w:t>(ca)</w:t>
      </w:r>
      <w:r w:rsidRPr="00630865">
        <w:tab/>
        <w:t>to eliminate, so far as is possible, discrimination involving subjecting persons to workplace environments that are hostile on the ground of sex; and</w:t>
      </w:r>
    </w:p>
    <w:p w14:paraId="30289345" w14:textId="77777777" w:rsidR="009F2AA4" w:rsidRPr="00630865" w:rsidRDefault="002C52BC" w:rsidP="00FB249D">
      <w:pPr>
        <w:pStyle w:val="ItemHead"/>
      </w:pPr>
      <w:r w:rsidRPr="00630865">
        <w:t>3</w:t>
      </w:r>
      <w:r w:rsidR="009F2AA4" w:rsidRPr="00630865">
        <w:t xml:space="preserve">  </w:t>
      </w:r>
      <w:r w:rsidR="00FC20B0" w:rsidRPr="00630865">
        <w:t>Sub</w:t>
      </w:r>
      <w:r w:rsidR="00FB249D">
        <w:t>section 4</w:t>
      </w:r>
      <w:r w:rsidR="009F2AA4" w:rsidRPr="00630865">
        <w:t>(1)</w:t>
      </w:r>
    </w:p>
    <w:p w14:paraId="1FA6913D" w14:textId="77777777" w:rsidR="009F2AA4" w:rsidRPr="00630865" w:rsidRDefault="009F2AA4" w:rsidP="00FB249D">
      <w:pPr>
        <w:pStyle w:val="Item"/>
      </w:pPr>
      <w:r w:rsidRPr="00630865">
        <w:t>Insert:</w:t>
      </w:r>
    </w:p>
    <w:p w14:paraId="541E9C76" w14:textId="77777777" w:rsidR="009F2AA4" w:rsidRPr="00630865" w:rsidRDefault="009F2AA4" w:rsidP="00FB249D">
      <w:pPr>
        <w:pStyle w:val="Definition"/>
        <w:rPr>
          <w:b/>
        </w:rPr>
      </w:pPr>
      <w:r w:rsidRPr="00630865">
        <w:rPr>
          <w:b/>
          <w:i/>
        </w:rPr>
        <w:t>workplace</w:t>
      </w:r>
      <w:r w:rsidRPr="00630865">
        <w:t xml:space="preserve"> has the same meaning as in the </w:t>
      </w:r>
      <w:r w:rsidRPr="00630865">
        <w:rPr>
          <w:i/>
        </w:rPr>
        <w:t>Work Health and Safety Act 2011</w:t>
      </w:r>
      <w:r w:rsidRPr="00630865">
        <w:t>.</w:t>
      </w:r>
    </w:p>
    <w:p w14:paraId="356549C3" w14:textId="77777777" w:rsidR="009F2AA4" w:rsidRPr="00630865" w:rsidRDefault="002C52BC" w:rsidP="00FB249D">
      <w:pPr>
        <w:pStyle w:val="ItemHead"/>
      </w:pPr>
      <w:r w:rsidRPr="00630865">
        <w:t>4</w:t>
      </w:r>
      <w:r w:rsidR="009F2AA4" w:rsidRPr="00630865">
        <w:t xml:space="preserve">  After section 8</w:t>
      </w:r>
    </w:p>
    <w:p w14:paraId="09CB9117" w14:textId="77777777" w:rsidR="009F2AA4" w:rsidRPr="00630865" w:rsidRDefault="009F2AA4" w:rsidP="00FB249D">
      <w:pPr>
        <w:pStyle w:val="Item"/>
      </w:pPr>
      <w:r w:rsidRPr="00630865">
        <w:t>Insert:</w:t>
      </w:r>
    </w:p>
    <w:p w14:paraId="6189CB43" w14:textId="77777777" w:rsidR="009F2AA4" w:rsidRPr="00630865" w:rsidRDefault="009F2AA4" w:rsidP="00FB249D">
      <w:pPr>
        <w:pStyle w:val="ActHead5"/>
      </w:pPr>
      <w:bookmarkStart w:id="9" w:name="_Toc121823475"/>
      <w:r w:rsidRPr="00595047">
        <w:rPr>
          <w:rStyle w:val="CharSectno"/>
        </w:rPr>
        <w:t>8A</w:t>
      </w:r>
      <w:r w:rsidRPr="00630865">
        <w:t xml:space="preserve">  Workplace environment that is hostile for 2 or more reasons</w:t>
      </w:r>
      <w:bookmarkEnd w:id="9"/>
    </w:p>
    <w:p w14:paraId="7E47B41C" w14:textId="77777777" w:rsidR="009F2AA4" w:rsidRPr="00630865" w:rsidRDefault="009F2AA4" w:rsidP="00FB249D">
      <w:pPr>
        <w:pStyle w:val="subsection"/>
      </w:pPr>
      <w:r w:rsidRPr="00630865">
        <w:tab/>
      </w:r>
      <w:r w:rsidRPr="00630865">
        <w:tab/>
        <w:t>For the purposes of this Act, a workplace environment may be offensive, intimidating or humiliating to a person by reason of:</w:t>
      </w:r>
    </w:p>
    <w:p w14:paraId="1FD59028" w14:textId="77777777" w:rsidR="009F2AA4" w:rsidRPr="00630865" w:rsidRDefault="009F2AA4" w:rsidP="00FB249D">
      <w:pPr>
        <w:pStyle w:val="paragraph"/>
      </w:pPr>
      <w:r w:rsidRPr="00630865">
        <w:tab/>
        <w:t>(a)</w:t>
      </w:r>
      <w:r w:rsidRPr="00630865">
        <w:tab/>
        <w:t>the sex of the person; or</w:t>
      </w:r>
    </w:p>
    <w:p w14:paraId="5F081D48" w14:textId="77777777" w:rsidR="009F2AA4" w:rsidRPr="00630865" w:rsidRDefault="009F2AA4" w:rsidP="00FB249D">
      <w:pPr>
        <w:pStyle w:val="paragraph"/>
      </w:pPr>
      <w:r w:rsidRPr="00630865">
        <w:tab/>
        <w:t>(b)</w:t>
      </w:r>
      <w:r w:rsidRPr="00630865">
        <w:tab/>
        <w:t>a characteristic that appertains generally to persons of the sex of the person; or</w:t>
      </w:r>
    </w:p>
    <w:p w14:paraId="55582953" w14:textId="77777777" w:rsidR="009F2AA4" w:rsidRPr="00630865" w:rsidRDefault="009F2AA4" w:rsidP="00FB249D">
      <w:pPr>
        <w:pStyle w:val="paragraph"/>
      </w:pPr>
      <w:r w:rsidRPr="00630865">
        <w:tab/>
        <w:t>(c)</w:t>
      </w:r>
      <w:r w:rsidRPr="00630865">
        <w:tab/>
        <w:t>a characteristic that is generally imputed to persons of the sex of the person;</w:t>
      </w:r>
    </w:p>
    <w:p w14:paraId="32362AA6" w14:textId="77777777" w:rsidR="009F2AA4" w:rsidRPr="00630865" w:rsidRDefault="009F2AA4" w:rsidP="00FB249D">
      <w:pPr>
        <w:pStyle w:val="subsection2"/>
      </w:pPr>
      <w:r w:rsidRPr="00630865">
        <w:t>if it is offensive, intimidating or humiliating by reason of 2 or more matters that include the sex or the characteristic, whether or not the sex or the characteristic is the dominant or substantial reason.</w:t>
      </w:r>
    </w:p>
    <w:p w14:paraId="630EDF72" w14:textId="77777777" w:rsidR="009F2AA4" w:rsidRPr="00630865" w:rsidRDefault="002C52BC" w:rsidP="00FB249D">
      <w:pPr>
        <w:pStyle w:val="ItemHead"/>
      </w:pPr>
      <w:r w:rsidRPr="00630865">
        <w:lastRenderedPageBreak/>
        <w:t>5</w:t>
      </w:r>
      <w:r w:rsidR="009F2AA4" w:rsidRPr="00630865">
        <w:t xml:space="preserve">  At the end of Division 3 of </w:t>
      </w:r>
      <w:r w:rsidR="00FC20B0" w:rsidRPr="00630865">
        <w:t>Part I</w:t>
      </w:r>
      <w:r w:rsidR="009F2AA4" w:rsidRPr="00630865">
        <w:t>I</w:t>
      </w:r>
    </w:p>
    <w:p w14:paraId="4C9EFAA5" w14:textId="77777777" w:rsidR="009F2AA4" w:rsidRPr="00630865" w:rsidRDefault="009F2AA4" w:rsidP="00FB249D">
      <w:pPr>
        <w:pStyle w:val="Item"/>
      </w:pPr>
      <w:r w:rsidRPr="00630865">
        <w:t>Add:</w:t>
      </w:r>
    </w:p>
    <w:p w14:paraId="0A026ACE" w14:textId="77777777" w:rsidR="009F2AA4" w:rsidRPr="00630865" w:rsidRDefault="009F2AA4" w:rsidP="00FB249D">
      <w:pPr>
        <w:pStyle w:val="ActHead5"/>
      </w:pPr>
      <w:bookmarkStart w:id="10" w:name="_Toc121823476"/>
      <w:r w:rsidRPr="00595047">
        <w:rPr>
          <w:rStyle w:val="CharSectno"/>
        </w:rPr>
        <w:t>28M</w:t>
      </w:r>
      <w:r w:rsidRPr="00630865">
        <w:t xml:space="preserve">  Hostile workplace environments</w:t>
      </w:r>
      <w:bookmarkEnd w:id="10"/>
    </w:p>
    <w:p w14:paraId="19C812AA" w14:textId="77777777" w:rsidR="009F2AA4" w:rsidRPr="00630865" w:rsidRDefault="009F2AA4" w:rsidP="00FB249D">
      <w:pPr>
        <w:pStyle w:val="subsection"/>
      </w:pPr>
      <w:r w:rsidRPr="00630865">
        <w:tab/>
        <w:t>(1)</w:t>
      </w:r>
      <w:r w:rsidRPr="00630865">
        <w:tab/>
        <w:t>It is unlawful for a person to subject another person to a workplace environment that is hostile on the ground of sex.</w:t>
      </w:r>
    </w:p>
    <w:p w14:paraId="2B80D595" w14:textId="77777777" w:rsidR="009F2AA4" w:rsidRPr="00630865" w:rsidRDefault="009F2AA4" w:rsidP="00FB249D">
      <w:pPr>
        <w:pStyle w:val="subsection"/>
      </w:pPr>
      <w:bookmarkStart w:id="11" w:name="_Hlk111034780"/>
      <w:r w:rsidRPr="00630865">
        <w:tab/>
        <w:t>(2)</w:t>
      </w:r>
      <w:r w:rsidRPr="00630865">
        <w:tab/>
        <w:t xml:space="preserve">A person (the </w:t>
      </w:r>
      <w:r w:rsidRPr="00630865">
        <w:rPr>
          <w:b/>
          <w:i/>
        </w:rPr>
        <w:t>first person</w:t>
      </w:r>
      <w:r w:rsidRPr="00630865">
        <w:t xml:space="preserve">) subjects another person (the </w:t>
      </w:r>
      <w:r w:rsidRPr="00630865">
        <w:rPr>
          <w:b/>
          <w:i/>
        </w:rPr>
        <w:t>second person</w:t>
      </w:r>
      <w:r w:rsidRPr="00630865">
        <w:t>) to a workplace environment that is hostile on the ground of sex if:</w:t>
      </w:r>
    </w:p>
    <w:p w14:paraId="088E7618" w14:textId="77777777" w:rsidR="009F2AA4" w:rsidRPr="00630865" w:rsidRDefault="009F2AA4" w:rsidP="00FB249D">
      <w:pPr>
        <w:pStyle w:val="paragraph"/>
      </w:pPr>
      <w:r w:rsidRPr="00630865">
        <w:tab/>
        <w:t>(a)</w:t>
      </w:r>
      <w:r w:rsidRPr="00630865">
        <w:tab/>
        <w:t>the first person engages in conduct in a workplace where the first person or the second person, or both, work; and</w:t>
      </w:r>
    </w:p>
    <w:p w14:paraId="5C553CB3" w14:textId="77777777" w:rsidR="009F2AA4" w:rsidRPr="00630865" w:rsidRDefault="009F2AA4" w:rsidP="00FB249D">
      <w:pPr>
        <w:pStyle w:val="paragraph"/>
      </w:pPr>
      <w:r w:rsidRPr="00630865">
        <w:tab/>
        <w:t>(b)</w:t>
      </w:r>
      <w:r w:rsidRPr="00630865">
        <w:tab/>
        <w:t>the second person is in the workplace at the same time as or after the conduct occurs; and</w:t>
      </w:r>
    </w:p>
    <w:p w14:paraId="4D0691E4" w14:textId="77777777" w:rsidR="009F2AA4" w:rsidRPr="00630865" w:rsidRDefault="009F2AA4" w:rsidP="00FB249D">
      <w:pPr>
        <w:pStyle w:val="paragraph"/>
      </w:pPr>
      <w:r w:rsidRPr="00630865">
        <w:tab/>
        <w:t>(c)</w:t>
      </w:r>
      <w:r w:rsidRPr="00630865">
        <w:tab/>
        <w:t xml:space="preserve">a reasonable person, having regard to all the circumstances, would have anticipated the possibility of the conduct resulting in the workplace environment being offensive, intimidating or humiliating to </w:t>
      </w:r>
      <w:r w:rsidR="00A76E30" w:rsidRPr="00630865">
        <w:t xml:space="preserve">a person of the sex of the </w:t>
      </w:r>
      <w:r w:rsidRPr="00630865">
        <w:t>second person by reason of:</w:t>
      </w:r>
    </w:p>
    <w:p w14:paraId="1017C321" w14:textId="77777777" w:rsidR="009F2AA4" w:rsidRPr="00630865" w:rsidRDefault="009F2AA4" w:rsidP="00FB249D">
      <w:pPr>
        <w:pStyle w:val="paragraphsub"/>
      </w:pPr>
      <w:r w:rsidRPr="00630865">
        <w:tab/>
        <w:t>(</w:t>
      </w:r>
      <w:proofErr w:type="spellStart"/>
      <w:r w:rsidRPr="00630865">
        <w:t>i</w:t>
      </w:r>
      <w:proofErr w:type="spellEnd"/>
      <w:r w:rsidRPr="00630865">
        <w:t>)</w:t>
      </w:r>
      <w:r w:rsidRPr="00630865">
        <w:tab/>
        <w:t>the sex of the person; or</w:t>
      </w:r>
    </w:p>
    <w:p w14:paraId="7AA580A8" w14:textId="77777777" w:rsidR="009F2AA4" w:rsidRPr="00630865" w:rsidRDefault="009F2AA4" w:rsidP="00FB249D">
      <w:pPr>
        <w:pStyle w:val="paragraphsub"/>
      </w:pPr>
      <w:r w:rsidRPr="00630865">
        <w:tab/>
        <w:t>(ii)</w:t>
      </w:r>
      <w:r w:rsidRPr="00630865">
        <w:tab/>
        <w:t>a characteristic that appertains generally to persons of the sex of the person; or</w:t>
      </w:r>
    </w:p>
    <w:p w14:paraId="3A45ABA9" w14:textId="77777777" w:rsidR="009F2AA4" w:rsidRPr="00630865" w:rsidRDefault="009F2AA4" w:rsidP="00FB249D">
      <w:pPr>
        <w:pStyle w:val="paragraphsub"/>
      </w:pPr>
      <w:r w:rsidRPr="00630865">
        <w:tab/>
        <w:t>(iii)</w:t>
      </w:r>
      <w:r w:rsidRPr="00630865">
        <w:tab/>
        <w:t>a characteristic that is generally imputed to persons of the sex of the person.</w:t>
      </w:r>
    </w:p>
    <w:bookmarkEnd w:id="11"/>
    <w:p w14:paraId="1DD74B56" w14:textId="77777777" w:rsidR="009F2AA4" w:rsidRPr="00630865" w:rsidRDefault="009F2AA4" w:rsidP="00FB249D">
      <w:pPr>
        <w:pStyle w:val="notetext"/>
      </w:pPr>
      <w:r w:rsidRPr="00630865">
        <w:t>Note:</w:t>
      </w:r>
      <w:r w:rsidRPr="00630865">
        <w:tab/>
        <w:t>See also section 8A in relation to workplace environments that are offensive, intimidating or humiliating for 2 or more reasons.</w:t>
      </w:r>
    </w:p>
    <w:p w14:paraId="6771ED05" w14:textId="77777777" w:rsidR="009F2AA4" w:rsidRPr="00630865" w:rsidRDefault="009F2AA4" w:rsidP="00FB249D">
      <w:pPr>
        <w:pStyle w:val="subsection"/>
      </w:pPr>
      <w:r w:rsidRPr="00630865">
        <w:tab/>
        <w:t>(3)</w:t>
      </w:r>
      <w:r w:rsidRPr="00630865">
        <w:tab/>
        <w:t xml:space="preserve">For the purposes of </w:t>
      </w:r>
      <w:r w:rsidR="00D31C3D" w:rsidRPr="00630865">
        <w:t>subsection (</w:t>
      </w:r>
      <w:r w:rsidRPr="00630865">
        <w:t>2), the circumstances to be taken into account include, but are not limited to, the following:</w:t>
      </w:r>
    </w:p>
    <w:p w14:paraId="189EBD4C" w14:textId="77777777" w:rsidR="009F2AA4" w:rsidRPr="00630865" w:rsidRDefault="009F2AA4" w:rsidP="00FB249D">
      <w:pPr>
        <w:pStyle w:val="paragraph"/>
      </w:pPr>
      <w:r w:rsidRPr="00630865">
        <w:tab/>
        <w:t>(a)</w:t>
      </w:r>
      <w:r w:rsidRPr="00630865">
        <w:tab/>
        <w:t>the seriousness of the conduct;</w:t>
      </w:r>
    </w:p>
    <w:p w14:paraId="1CD0D657" w14:textId="77777777" w:rsidR="009F2AA4" w:rsidRPr="00630865" w:rsidRDefault="009F2AA4" w:rsidP="00FB249D">
      <w:pPr>
        <w:pStyle w:val="paragraph"/>
      </w:pPr>
      <w:r w:rsidRPr="00630865">
        <w:tab/>
        <w:t>(b)</w:t>
      </w:r>
      <w:r w:rsidRPr="00630865">
        <w:tab/>
        <w:t>whether the conduct was continuous or repetitive;</w:t>
      </w:r>
    </w:p>
    <w:p w14:paraId="12BB9742" w14:textId="77777777" w:rsidR="009F2AA4" w:rsidRPr="00630865" w:rsidRDefault="009F2AA4" w:rsidP="00FB249D">
      <w:pPr>
        <w:pStyle w:val="paragraph"/>
      </w:pPr>
      <w:r w:rsidRPr="00630865">
        <w:tab/>
        <w:t>(c)</w:t>
      </w:r>
      <w:r w:rsidRPr="00630865">
        <w:tab/>
        <w:t>the role, influence or authority of the person engaging in the conduct;</w:t>
      </w:r>
    </w:p>
    <w:p w14:paraId="41A675AD" w14:textId="77777777" w:rsidR="009F2AA4" w:rsidRPr="00630865" w:rsidRDefault="009F2AA4" w:rsidP="00FB249D">
      <w:pPr>
        <w:pStyle w:val="paragraph"/>
      </w:pPr>
      <w:r w:rsidRPr="00630865">
        <w:tab/>
        <w:t>(d)</w:t>
      </w:r>
      <w:r w:rsidRPr="00630865">
        <w:tab/>
        <w:t>any other relevant circumstance.</w:t>
      </w:r>
    </w:p>
    <w:p w14:paraId="29FD3841" w14:textId="77777777" w:rsidR="009F2AA4" w:rsidRPr="00630865" w:rsidRDefault="009F2AA4" w:rsidP="00FB249D">
      <w:pPr>
        <w:pStyle w:val="subsection"/>
      </w:pPr>
      <w:r w:rsidRPr="00630865">
        <w:tab/>
        <w:t>(4)</w:t>
      </w:r>
      <w:r w:rsidRPr="00630865">
        <w:tab/>
        <w:t>In this section:</w:t>
      </w:r>
    </w:p>
    <w:p w14:paraId="7263D73F" w14:textId="77777777" w:rsidR="009F2AA4" w:rsidRPr="00630865" w:rsidRDefault="009F2AA4" w:rsidP="00FB249D">
      <w:pPr>
        <w:pStyle w:val="Definition"/>
      </w:pPr>
      <w:r w:rsidRPr="00630865">
        <w:rPr>
          <w:b/>
          <w:i/>
        </w:rPr>
        <w:lastRenderedPageBreak/>
        <w:t>conduct</w:t>
      </w:r>
      <w:r w:rsidRPr="00630865">
        <w:t xml:space="preserve"> includes making a statement, whether the statement is made orally or in writing.</w:t>
      </w:r>
    </w:p>
    <w:p w14:paraId="7B459095" w14:textId="77777777" w:rsidR="009F2AA4" w:rsidRPr="00630865" w:rsidRDefault="002C52BC" w:rsidP="00FB249D">
      <w:pPr>
        <w:pStyle w:val="ItemHead"/>
      </w:pPr>
      <w:r w:rsidRPr="00630865">
        <w:t>6</w:t>
      </w:r>
      <w:r w:rsidR="009F2AA4" w:rsidRPr="00630865">
        <w:t xml:space="preserve">  At the end of paragraphs 48(1)(</w:t>
      </w:r>
      <w:proofErr w:type="spellStart"/>
      <w:r w:rsidR="009F2AA4" w:rsidRPr="00630865">
        <w:t>gaaa</w:t>
      </w:r>
      <w:proofErr w:type="spellEnd"/>
      <w:r w:rsidR="009F2AA4" w:rsidRPr="00630865">
        <w:t>), (</w:t>
      </w:r>
      <w:proofErr w:type="spellStart"/>
      <w:r w:rsidR="009F2AA4" w:rsidRPr="00630865">
        <w:t>gaa</w:t>
      </w:r>
      <w:proofErr w:type="spellEnd"/>
      <w:r w:rsidR="009F2AA4" w:rsidRPr="00630865">
        <w:t>) and (</w:t>
      </w:r>
      <w:proofErr w:type="spellStart"/>
      <w:r w:rsidR="009F2AA4" w:rsidRPr="00630865">
        <w:t>gc</w:t>
      </w:r>
      <w:proofErr w:type="spellEnd"/>
      <w:r w:rsidR="009F2AA4" w:rsidRPr="00630865">
        <w:t>)</w:t>
      </w:r>
    </w:p>
    <w:p w14:paraId="36C89858" w14:textId="77777777" w:rsidR="009F2AA4" w:rsidRPr="00630865" w:rsidRDefault="009F2AA4" w:rsidP="00FB249D">
      <w:pPr>
        <w:pStyle w:val="Item"/>
      </w:pPr>
      <w:r w:rsidRPr="00630865">
        <w:t>Add:</w:t>
      </w:r>
    </w:p>
    <w:p w14:paraId="48893751" w14:textId="77777777" w:rsidR="006537FF" w:rsidRPr="00630865" w:rsidRDefault="009F2AA4" w:rsidP="00FB249D">
      <w:pPr>
        <w:pStyle w:val="paragraphsub"/>
      </w:pPr>
      <w:r w:rsidRPr="00630865">
        <w:tab/>
        <w:t>; or (iii)</w:t>
      </w:r>
      <w:r w:rsidRPr="00630865">
        <w:tab/>
        <w:t>subjecting a person to a workplace environment that is hostile on the ground of sex;</w:t>
      </w:r>
    </w:p>
    <w:p w14:paraId="531C05FA" w14:textId="77777777" w:rsidR="006537FF" w:rsidRPr="00630865" w:rsidRDefault="006537FF" w:rsidP="00FB249D">
      <w:pPr>
        <w:pStyle w:val="ActHead6"/>
        <w:pageBreakBefore/>
      </w:pPr>
      <w:bookmarkStart w:id="12" w:name="_Toc121823477"/>
      <w:r w:rsidRPr="00595047">
        <w:rPr>
          <w:rStyle w:val="CharAmSchNo"/>
        </w:rPr>
        <w:lastRenderedPageBreak/>
        <w:t>Schedule 2</w:t>
      </w:r>
      <w:r w:rsidRPr="00630865">
        <w:t>—</w:t>
      </w:r>
      <w:r w:rsidRPr="00595047">
        <w:rPr>
          <w:rStyle w:val="CharAmSchText"/>
        </w:rPr>
        <w:t>Positive duty</w:t>
      </w:r>
      <w:bookmarkEnd w:id="12"/>
    </w:p>
    <w:p w14:paraId="751E22B5" w14:textId="77777777" w:rsidR="009F2AA4" w:rsidRPr="00630865" w:rsidRDefault="009F2AA4" w:rsidP="00FB249D">
      <w:pPr>
        <w:pStyle w:val="ActHead7"/>
      </w:pPr>
      <w:bookmarkStart w:id="13" w:name="_Toc121823478"/>
      <w:r w:rsidRPr="00595047">
        <w:rPr>
          <w:rStyle w:val="CharAmPartNo"/>
        </w:rPr>
        <w:t>Part 1</w:t>
      </w:r>
      <w:r w:rsidRPr="00630865">
        <w:t>—</w:t>
      </w:r>
      <w:r w:rsidRPr="00595047">
        <w:rPr>
          <w:rStyle w:val="CharAmPartText"/>
        </w:rPr>
        <w:t>Duty</w:t>
      </w:r>
      <w:bookmarkEnd w:id="13"/>
    </w:p>
    <w:p w14:paraId="20266042" w14:textId="77777777" w:rsidR="009F2AA4" w:rsidRPr="00630865" w:rsidRDefault="009F2AA4" w:rsidP="00FB249D">
      <w:pPr>
        <w:pStyle w:val="ActHead9"/>
      </w:pPr>
      <w:bookmarkStart w:id="14" w:name="_Toc121823479"/>
      <w:r w:rsidRPr="00630865">
        <w:t>Sex Discrimination Act 1984</w:t>
      </w:r>
      <w:bookmarkEnd w:id="14"/>
    </w:p>
    <w:p w14:paraId="7B478A08" w14:textId="77777777" w:rsidR="008C540A" w:rsidRPr="00630865" w:rsidRDefault="002C52BC" w:rsidP="00FB249D">
      <w:pPr>
        <w:pStyle w:val="ItemHead"/>
      </w:pPr>
      <w:bookmarkStart w:id="15" w:name="_Hlk112944933"/>
      <w:r w:rsidRPr="00630865">
        <w:t>1</w:t>
      </w:r>
      <w:r w:rsidR="008C540A" w:rsidRPr="00630865">
        <w:t xml:space="preserve">  </w:t>
      </w:r>
      <w:r w:rsidR="00FC20B0" w:rsidRPr="00630865">
        <w:t>Subsection 1</w:t>
      </w:r>
      <w:r w:rsidR="008C540A" w:rsidRPr="00630865">
        <w:t>0(2)</w:t>
      </w:r>
    </w:p>
    <w:p w14:paraId="02874EBE" w14:textId="77777777" w:rsidR="008C540A" w:rsidRPr="00630865" w:rsidRDefault="008C540A" w:rsidP="00FB249D">
      <w:pPr>
        <w:pStyle w:val="Item"/>
      </w:pPr>
      <w:r w:rsidRPr="00630865">
        <w:t>After “deals with”, insert “work health and safety,”.</w:t>
      </w:r>
    </w:p>
    <w:p w14:paraId="1BE48FFD" w14:textId="77777777" w:rsidR="008C540A" w:rsidRPr="00630865" w:rsidRDefault="002C52BC" w:rsidP="00FB249D">
      <w:pPr>
        <w:pStyle w:val="ItemHead"/>
      </w:pPr>
      <w:r w:rsidRPr="00630865">
        <w:t>2</w:t>
      </w:r>
      <w:r w:rsidR="008C540A" w:rsidRPr="00630865">
        <w:t xml:space="preserve">  </w:t>
      </w:r>
      <w:r w:rsidR="00FC20B0" w:rsidRPr="00630865">
        <w:t>Paragraph 1</w:t>
      </w:r>
      <w:r w:rsidR="008C540A" w:rsidRPr="00630865">
        <w:t>0(4)(b)</w:t>
      </w:r>
    </w:p>
    <w:p w14:paraId="2A74A2E6" w14:textId="77777777" w:rsidR="008C540A" w:rsidRPr="00630865" w:rsidRDefault="008C540A" w:rsidP="00FB249D">
      <w:pPr>
        <w:pStyle w:val="Item"/>
      </w:pPr>
      <w:r w:rsidRPr="00630865">
        <w:t>After “</w:t>
      </w:r>
      <w:r w:rsidR="00D16B0C" w:rsidRPr="00630865">
        <w:t>that law</w:t>
      </w:r>
      <w:r w:rsidRPr="00630865">
        <w:t>”, insert “</w:t>
      </w:r>
      <w:r w:rsidR="00BB25E2" w:rsidRPr="00630865">
        <w:t xml:space="preserve">, </w:t>
      </w:r>
      <w:r w:rsidRPr="00630865">
        <w:t xml:space="preserve">other than </w:t>
      </w:r>
      <w:r w:rsidR="00BB25E2" w:rsidRPr="00630865">
        <w:t xml:space="preserve">a </w:t>
      </w:r>
      <w:r w:rsidRPr="00630865">
        <w:t>claim for workers compensation</w:t>
      </w:r>
      <w:r w:rsidR="00BB25E2" w:rsidRPr="00630865">
        <w:t>,</w:t>
      </w:r>
      <w:r w:rsidRPr="00630865">
        <w:t>”.</w:t>
      </w:r>
    </w:p>
    <w:p w14:paraId="579A0EB2" w14:textId="77777777" w:rsidR="009F2AA4" w:rsidRPr="00630865" w:rsidRDefault="002C52BC" w:rsidP="00FB249D">
      <w:pPr>
        <w:pStyle w:val="ItemHead"/>
      </w:pPr>
      <w:r w:rsidRPr="00630865">
        <w:t>3</w:t>
      </w:r>
      <w:r w:rsidR="009F2AA4" w:rsidRPr="00630865">
        <w:t xml:space="preserve">  </w:t>
      </w:r>
      <w:r w:rsidR="00FC20B0" w:rsidRPr="00630865">
        <w:t>Subsection 1</w:t>
      </w:r>
      <w:r w:rsidR="009F2AA4" w:rsidRPr="00630865">
        <w:t>1(2)</w:t>
      </w:r>
    </w:p>
    <w:p w14:paraId="4C32A4E5" w14:textId="77777777" w:rsidR="009F2AA4" w:rsidRPr="00630865" w:rsidRDefault="009F2AA4" w:rsidP="00FB249D">
      <w:pPr>
        <w:pStyle w:val="Item"/>
      </w:pPr>
      <w:r w:rsidRPr="00630865">
        <w:t>After “deals with”, insert “work health and safety,”.</w:t>
      </w:r>
    </w:p>
    <w:p w14:paraId="4DECC40D" w14:textId="77777777" w:rsidR="008C540A" w:rsidRPr="00630865" w:rsidRDefault="002C52BC" w:rsidP="00FB249D">
      <w:pPr>
        <w:pStyle w:val="ItemHead"/>
      </w:pPr>
      <w:r w:rsidRPr="00630865">
        <w:t>4</w:t>
      </w:r>
      <w:r w:rsidR="008C540A" w:rsidRPr="00630865">
        <w:t xml:space="preserve">  </w:t>
      </w:r>
      <w:r w:rsidR="00FC20B0" w:rsidRPr="00630865">
        <w:t>Paragraph 1</w:t>
      </w:r>
      <w:r w:rsidR="008C540A" w:rsidRPr="00630865">
        <w:t>1(4)(b)</w:t>
      </w:r>
    </w:p>
    <w:p w14:paraId="0F29FEEB" w14:textId="77777777" w:rsidR="008C540A" w:rsidRPr="00630865" w:rsidRDefault="008C540A" w:rsidP="00FB249D">
      <w:pPr>
        <w:pStyle w:val="Item"/>
      </w:pPr>
      <w:r w:rsidRPr="00630865">
        <w:t>After “</w:t>
      </w:r>
      <w:r w:rsidR="00D16B0C" w:rsidRPr="00630865">
        <w:t>that law</w:t>
      </w:r>
      <w:r w:rsidRPr="00630865">
        <w:t>”, insert “</w:t>
      </w:r>
      <w:r w:rsidR="00BB25E2" w:rsidRPr="00630865">
        <w:t xml:space="preserve">, </w:t>
      </w:r>
      <w:r w:rsidRPr="00630865">
        <w:t>other than a claim for workers compensation</w:t>
      </w:r>
      <w:r w:rsidR="00BB25E2" w:rsidRPr="00630865">
        <w:t>,</w:t>
      </w:r>
      <w:r w:rsidRPr="00630865">
        <w:t>”.</w:t>
      </w:r>
    </w:p>
    <w:bookmarkEnd w:id="15"/>
    <w:p w14:paraId="592528D4" w14:textId="77777777" w:rsidR="00797AA1" w:rsidRPr="00630865" w:rsidRDefault="002C52BC" w:rsidP="00FB249D">
      <w:pPr>
        <w:pStyle w:val="ItemHead"/>
      </w:pPr>
      <w:r w:rsidRPr="00630865">
        <w:t>5</w:t>
      </w:r>
      <w:r w:rsidR="00797AA1" w:rsidRPr="00630865">
        <w:t xml:space="preserve">  After </w:t>
      </w:r>
      <w:r w:rsidR="00FC20B0" w:rsidRPr="00630865">
        <w:t>paragraph 4</w:t>
      </w:r>
      <w:r w:rsidR="00797AA1" w:rsidRPr="00630865">
        <w:t>7A(2)(g)</w:t>
      </w:r>
    </w:p>
    <w:p w14:paraId="019C3459" w14:textId="77777777" w:rsidR="00797AA1" w:rsidRPr="00630865" w:rsidRDefault="00797AA1" w:rsidP="00FB249D">
      <w:pPr>
        <w:pStyle w:val="Item"/>
      </w:pPr>
      <w:r w:rsidRPr="00630865">
        <w:t>Insert:</w:t>
      </w:r>
    </w:p>
    <w:p w14:paraId="6090D9F3" w14:textId="77777777" w:rsidR="00797AA1" w:rsidRPr="00630865" w:rsidRDefault="00797AA1" w:rsidP="00FB249D">
      <w:pPr>
        <w:pStyle w:val="paragraph"/>
      </w:pPr>
      <w:r w:rsidRPr="00630865">
        <w:tab/>
        <w:t>or (h)</w:t>
      </w:r>
      <w:r w:rsidRPr="00630865">
        <w:tab/>
        <w:t xml:space="preserve">has made an allegation that a person has contravened a provision of </w:t>
      </w:r>
      <w:r w:rsidR="00FC20B0" w:rsidRPr="00630865">
        <w:t>Part </w:t>
      </w:r>
      <w:proofErr w:type="spellStart"/>
      <w:r w:rsidR="00FC20B0" w:rsidRPr="00630865">
        <w:t>I</w:t>
      </w:r>
      <w:r w:rsidRPr="00630865">
        <w:t>IA</w:t>
      </w:r>
      <w:proofErr w:type="spellEnd"/>
      <w:r w:rsidRPr="00630865">
        <w:t>;</w:t>
      </w:r>
    </w:p>
    <w:p w14:paraId="30063225" w14:textId="77777777" w:rsidR="00797AA1" w:rsidRPr="00630865" w:rsidRDefault="002C52BC" w:rsidP="00FB249D">
      <w:pPr>
        <w:pStyle w:val="ItemHead"/>
      </w:pPr>
      <w:r w:rsidRPr="00630865">
        <w:t>6</w:t>
      </w:r>
      <w:r w:rsidR="00797AA1" w:rsidRPr="00630865">
        <w:t xml:space="preserve">  </w:t>
      </w:r>
      <w:r w:rsidR="00FC20B0" w:rsidRPr="00630865">
        <w:t>Sub</w:t>
      </w:r>
      <w:r w:rsidR="00FB249D">
        <w:t>section 4</w:t>
      </w:r>
      <w:r w:rsidR="00797AA1" w:rsidRPr="00630865">
        <w:t>7A(2)</w:t>
      </w:r>
    </w:p>
    <w:p w14:paraId="78BE85D6" w14:textId="77777777" w:rsidR="00797AA1" w:rsidRPr="00630865" w:rsidRDefault="00797AA1" w:rsidP="00FB249D">
      <w:pPr>
        <w:pStyle w:val="Item"/>
      </w:pPr>
      <w:r w:rsidRPr="00630865">
        <w:t>Omit “</w:t>
      </w:r>
      <w:r w:rsidR="00D31C3D" w:rsidRPr="00630865">
        <w:t>paragraphs (</w:t>
      </w:r>
      <w:r w:rsidRPr="00630865">
        <w:t>a) to (g)”, substitute “</w:t>
      </w:r>
      <w:r w:rsidR="00D31C3D" w:rsidRPr="00630865">
        <w:t>paragraphs (</w:t>
      </w:r>
      <w:r w:rsidRPr="00630865">
        <w:t>a) to (h)”.</w:t>
      </w:r>
    </w:p>
    <w:p w14:paraId="40215F20" w14:textId="77777777" w:rsidR="00797AA1" w:rsidRPr="00630865" w:rsidRDefault="002C52BC" w:rsidP="00FB249D">
      <w:pPr>
        <w:pStyle w:val="ItemHead"/>
      </w:pPr>
      <w:r w:rsidRPr="00630865">
        <w:t>7</w:t>
      </w:r>
      <w:r w:rsidR="00797AA1" w:rsidRPr="00630865">
        <w:t xml:space="preserve">  </w:t>
      </w:r>
      <w:r w:rsidR="00FC20B0" w:rsidRPr="00630865">
        <w:t>Sub</w:t>
      </w:r>
      <w:r w:rsidR="00FB249D">
        <w:t>section 4</w:t>
      </w:r>
      <w:r w:rsidR="00797AA1" w:rsidRPr="00630865">
        <w:t>7A(3)</w:t>
      </w:r>
    </w:p>
    <w:p w14:paraId="5B4B162E" w14:textId="77777777" w:rsidR="00797AA1" w:rsidRPr="00630865" w:rsidRDefault="00797AA1" w:rsidP="00FB249D">
      <w:pPr>
        <w:pStyle w:val="Item"/>
      </w:pPr>
      <w:r w:rsidRPr="00630865">
        <w:t xml:space="preserve">Omit “that another person had done an act that was unlawful by reason of a provision of this Part (other than </w:t>
      </w:r>
      <w:r w:rsidR="00D31C3D" w:rsidRPr="00630865">
        <w:t>subsection (</w:t>
      </w:r>
      <w:r w:rsidRPr="00630865">
        <w:t xml:space="preserve">1))”, substitute “mentioned in </w:t>
      </w:r>
      <w:r w:rsidR="00D31C3D" w:rsidRPr="00630865">
        <w:t>paragraph (</w:t>
      </w:r>
      <w:r w:rsidRPr="00630865">
        <w:t>2)(g) or (h)”.</w:t>
      </w:r>
    </w:p>
    <w:p w14:paraId="6A9ECE75" w14:textId="77777777" w:rsidR="009F2AA4" w:rsidRPr="00630865" w:rsidRDefault="002C52BC" w:rsidP="00FB249D">
      <w:pPr>
        <w:pStyle w:val="ItemHead"/>
      </w:pPr>
      <w:r w:rsidRPr="00630865">
        <w:t>8</w:t>
      </w:r>
      <w:r w:rsidR="009F2AA4" w:rsidRPr="00630865">
        <w:t xml:space="preserve">  After </w:t>
      </w:r>
      <w:r w:rsidR="00FC20B0" w:rsidRPr="00630865">
        <w:t>Part I</w:t>
      </w:r>
      <w:r w:rsidR="009F2AA4" w:rsidRPr="00630865">
        <w:t>I</w:t>
      </w:r>
    </w:p>
    <w:p w14:paraId="69633FFC" w14:textId="77777777" w:rsidR="009F2AA4" w:rsidRPr="00630865" w:rsidRDefault="009F2AA4" w:rsidP="00FB249D">
      <w:pPr>
        <w:pStyle w:val="Item"/>
      </w:pPr>
      <w:r w:rsidRPr="00630865">
        <w:t>Insert:</w:t>
      </w:r>
    </w:p>
    <w:p w14:paraId="1F9A8C74" w14:textId="77777777" w:rsidR="009F2AA4" w:rsidRPr="00630865" w:rsidRDefault="00FC20B0" w:rsidP="00FB249D">
      <w:pPr>
        <w:pStyle w:val="ActHead2"/>
      </w:pPr>
      <w:bookmarkStart w:id="16" w:name="_Toc121823480"/>
      <w:r w:rsidRPr="00595047">
        <w:rPr>
          <w:rStyle w:val="CharPartNo"/>
        </w:rPr>
        <w:lastRenderedPageBreak/>
        <w:t>Part </w:t>
      </w:r>
      <w:proofErr w:type="spellStart"/>
      <w:r w:rsidRPr="00595047">
        <w:rPr>
          <w:rStyle w:val="CharPartNo"/>
        </w:rPr>
        <w:t>I</w:t>
      </w:r>
      <w:r w:rsidR="009F2AA4" w:rsidRPr="00595047">
        <w:rPr>
          <w:rStyle w:val="CharPartNo"/>
        </w:rPr>
        <w:t>IA</w:t>
      </w:r>
      <w:proofErr w:type="spellEnd"/>
      <w:r w:rsidR="009F2AA4" w:rsidRPr="00630865">
        <w:t>—</w:t>
      </w:r>
      <w:r w:rsidR="009F2AA4" w:rsidRPr="00595047">
        <w:rPr>
          <w:rStyle w:val="CharPartText"/>
        </w:rPr>
        <w:t xml:space="preserve">Duty to </w:t>
      </w:r>
      <w:r w:rsidR="002A3DC3" w:rsidRPr="00595047">
        <w:rPr>
          <w:rStyle w:val="CharPartText"/>
        </w:rPr>
        <w:t>eliminate</w:t>
      </w:r>
      <w:r w:rsidR="009F2AA4" w:rsidRPr="00595047">
        <w:rPr>
          <w:rStyle w:val="CharPartText"/>
        </w:rPr>
        <w:t xml:space="preserve"> unlawful sex discrimination etc.</w:t>
      </w:r>
      <w:bookmarkEnd w:id="16"/>
    </w:p>
    <w:p w14:paraId="070AF2D2" w14:textId="77777777" w:rsidR="009F2AA4" w:rsidRPr="00595047" w:rsidRDefault="009F2AA4" w:rsidP="00FB249D">
      <w:pPr>
        <w:pStyle w:val="Header"/>
      </w:pPr>
      <w:r w:rsidRPr="00595047">
        <w:rPr>
          <w:rStyle w:val="CharDivNo"/>
        </w:rPr>
        <w:t xml:space="preserve"> </w:t>
      </w:r>
      <w:r w:rsidRPr="00595047">
        <w:rPr>
          <w:rStyle w:val="CharDivText"/>
        </w:rPr>
        <w:t xml:space="preserve"> </w:t>
      </w:r>
    </w:p>
    <w:p w14:paraId="4A120A00" w14:textId="77777777" w:rsidR="009F2AA4" w:rsidRPr="00630865" w:rsidRDefault="009F2AA4" w:rsidP="00FB249D">
      <w:pPr>
        <w:pStyle w:val="ActHead5"/>
      </w:pPr>
      <w:bookmarkStart w:id="17" w:name="_Toc121823481"/>
      <w:r w:rsidRPr="00595047">
        <w:rPr>
          <w:rStyle w:val="CharSectno"/>
        </w:rPr>
        <w:t>47B</w:t>
      </w:r>
      <w:r w:rsidRPr="00630865">
        <w:t xml:space="preserve">  Simplified outline of this Part</w:t>
      </w:r>
      <w:bookmarkEnd w:id="17"/>
    </w:p>
    <w:p w14:paraId="3116862E" w14:textId="77777777" w:rsidR="009F2AA4" w:rsidRPr="00630865" w:rsidRDefault="009F2AA4" w:rsidP="00FB249D">
      <w:pPr>
        <w:pStyle w:val="SOText"/>
      </w:pPr>
      <w:r w:rsidRPr="00630865">
        <w:t xml:space="preserve">An employer or a person conducting a business or undertaking must </w:t>
      </w:r>
      <w:r w:rsidR="002A3DC3" w:rsidRPr="00630865">
        <w:t xml:space="preserve">take reasonable and proportionate measures </w:t>
      </w:r>
      <w:r w:rsidRPr="00630865">
        <w:t xml:space="preserve">to </w:t>
      </w:r>
      <w:r w:rsidR="002A3DC3" w:rsidRPr="00630865">
        <w:t>eliminate</w:t>
      </w:r>
      <w:r w:rsidR="00DC0DA0" w:rsidRPr="00630865">
        <w:t xml:space="preserve">, as far as possible, </w:t>
      </w:r>
      <w:r w:rsidRPr="00630865">
        <w:t>certain discriminatory conduct.</w:t>
      </w:r>
    </w:p>
    <w:p w14:paraId="482666EE" w14:textId="77777777" w:rsidR="009F2AA4" w:rsidRPr="00630865" w:rsidRDefault="009F2AA4" w:rsidP="00FB249D">
      <w:pPr>
        <w:pStyle w:val="SOText"/>
      </w:pPr>
      <w:r w:rsidRPr="00630865">
        <w:t xml:space="preserve">Division 4A of </w:t>
      </w:r>
      <w:r w:rsidR="00FC20B0" w:rsidRPr="00630865">
        <w:t>Part I</w:t>
      </w:r>
      <w:r w:rsidRPr="00630865">
        <w:t xml:space="preserve">I of the </w:t>
      </w:r>
      <w:r w:rsidRPr="00630865">
        <w:rPr>
          <w:i/>
        </w:rPr>
        <w:t>Australian Human Rights Commission Act 1986</w:t>
      </w:r>
      <w:r w:rsidRPr="00630865">
        <w:t xml:space="preserve"> confers functions on the President in relation to this duty, including inquiring into compliance, giving compliance notices and accepting undertakings.</w:t>
      </w:r>
    </w:p>
    <w:p w14:paraId="04479899" w14:textId="77777777" w:rsidR="009F2AA4" w:rsidRPr="00630865" w:rsidRDefault="009F2AA4" w:rsidP="00FB249D">
      <w:pPr>
        <w:pStyle w:val="ActHead5"/>
      </w:pPr>
      <w:bookmarkStart w:id="18" w:name="_Toc121823482"/>
      <w:r w:rsidRPr="00595047">
        <w:rPr>
          <w:rStyle w:val="CharSectno"/>
        </w:rPr>
        <w:t>47C</w:t>
      </w:r>
      <w:r w:rsidRPr="00630865">
        <w:t xml:space="preserve">  Duty to </w:t>
      </w:r>
      <w:r w:rsidR="00E4621A" w:rsidRPr="00630865">
        <w:t>eliminate</w:t>
      </w:r>
      <w:r w:rsidRPr="00630865">
        <w:t xml:space="preserve"> unlawful sex discrimination etc.</w:t>
      </w:r>
      <w:bookmarkEnd w:id="18"/>
    </w:p>
    <w:p w14:paraId="49B5DAC8" w14:textId="77777777" w:rsidR="009F2AA4" w:rsidRPr="00630865" w:rsidRDefault="009F2AA4" w:rsidP="00FB249D">
      <w:pPr>
        <w:pStyle w:val="SubsectionHead"/>
      </w:pPr>
      <w:r w:rsidRPr="00630865">
        <w:t>Positive duty</w:t>
      </w:r>
    </w:p>
    <w:p w14:paraId="60970325" w14:textId="77777777" w:rsidR="00344CD1" w:rsidRPr="00630865" w:rsidRDefault="009F2AA4" w:rsidP="00FB249D">
      <w:pPr>
        <w:pStyle w:val="subsection"/>
      </w:pPr>
      <w:bookmarkStart w:id="19" w:name="_Hlk110865520"/>
      <w:r w:rsidRPr="00630865">
        <w:tab/>
        <w:t>(1)</w:t>
      </w:r>
      <w:r w:rsidRPr="00630865">
        <w:tab/>
        <w:t xml:space="preserve">An employer or a person conducting a business or undertaking (the </w:t>
      </w:r>
      <w:r w:rsidRPr="00630865">
        <w:rPr>
          <w:b/>
          <w:i/>
        </w:rPr>
        <w:t>duty holder</w:t>
      </w:r>
      <w:r w:rsidRPr="00630865">
        <w:t xml:space="preserve">) must take </w:t>
      </w:r>
      <w:r w:rsidR="00791B40" w:rsidRPr="00630865">
        <w:t xml:space="preserve">reasonable and proportionate measures </w:t>
      </w:r>
      <w:r w:rsidRPr="00630865">
        <w:t xml:space="preserve">to </w:t>
      </w:r>
      <w:r w:rsidR="002A3DC3" w:rsidRPr="00630865">
        <w:t>eliminate</w:t>
      </w:r>
      <w:r w:rsidR="00DC0DA0" w:rsidRPr="00630865">
        <w:t>, as far as possible</w:t>
      </w:r>
      <w:r w:rsidR="00344CD1" w:rsidRPr="00630865">
        <w:t>:</w:t>
      </w:r>
    </w:p>
    <w:p w14:paraId="1C609024" w14:textId="77777777" w:rsidR="00344CD1" w:rsidRPr="00630865" w:rsidRDefault="00344CD1" w:rsidP="00FB249D">
      <w:pPr>
        <w:pStyle w:val="paragraph"/>
      </w:pPr>
      <w:r w:rsidRPr="00630865">
        <w:tab/>
        <w:t>(a)</w:t>
      </w:r>
      <w:r w:rsidRPr="00630865">
        <w:tab/>
        <w:t xml:space="preserve">conduct covered by </w:t>
      </w:r>
      <w:r w:rsidR="00D31C3D" w:rsidRPr="00630865">
        <w:t>subsection (</w:t>
      </w:r>
      <w:r w:rsidRPr="00630865">
        <w:t>2) by person</w:t>
      </w:r>
      <w:r w:rsidR="00C1137C" w:rsidRPr="00630865">
        <w:t>s</w:t>
      </w:r>
      <w:r w:rsidRPr="00630865">
        <w:t xml:space="preserve"> covered by </w:t>
      </w:r>
      <w:r w:rsidR="00D31C3D" w:rsidRPr="00630865">
        <w:t>subsection (</w:t>
      </w:r>
      <w:r w:rsidR="00A325DB" w:rsidRPr="00630865">
        <w:t>3</w:t>
      </w:r>
      <w:r w:rsidRPr="00630865">
        <w:t xml:space="preserve">); </w:t>
      </w:r>
      <w:r w:rsidR="002A472E" w:rsidRPr="00630865">
        <w:t>and</w:t>
      </w:r>
    </w:p>
    <w:p w14:paraId="3F86658F" w14:textId="77777777" w:rsidR="009F2AA4" w:rsidRPr="00630865" w:rsidRDefault="00344CD1" w:rsidP="00FB249D">
      <w:pPr>
        <w:pStyle w:val="paragraph"/>
      </w:pPr>
      <w:r w:rsidRPr="00630865">
        <w:tab/>
        <w:t>(b)</w:t>
      </w:r>
      <w:r w:rsidRPr="00630865">
        <w:tab/>
      </w:r>
      <w:r w:rsidR="00DC0DA0" w:rsidRPr="00630865">
        <w:t>c</w:t>
      </w:r>
      <w:r w:rsidR="009F2AA4" w:rsidRPr="00630865">
        <w:t xml:space="preserve">onduct covered by </w:t>
      </w:r>
      <w:r w:rsidR="00D31C3D" w:rsidRPr="00630865">
        <w:t>subsection (</w:t>
      </w:r>
      <w:r w:rsidR="00480284" w:rsidRPr="00630865">
        <w:t>4</w:t>
      </w:r>
      <w:r w:rsidR="0022349F" w:rsidRPr="00630865">
        <w:t>)</w:t>
      </w:r>
      <w:r w:rsidR="009F2AA4" w:rsidRPr="00630865">
        <w:t>.</w:t>
      </w:r>
    </w:p>
    <w:p w14:paraId="21F2E66F" w14:textId="77777777" w:rsidR="009F2AA4" w:rsidRPr="00630865" w:rsidRDefault="009F2AA4" w:rsidP="00FB249D">
      <w:pPr>
        <w:pStyle w:val="SubsectionHead"/>
      </w:pPr>
      <w:r w:rsidRPr="00630865">
        <w:t xml:space="preserve">Conduct </w:t>
      </w:r>
      <w:r w:rsidR="00216406" w:rsidRPr="00630865">
        <w:t>by duty holder</w:t>
      </w:r>
      <w:r w:rsidR="00480284" w:rsidRPr="00630865">
        <w:t>, employees, workers and agents</w:t>
      </w:r>
    </w:p>
    <w:p w14:paraId="7E7EEEBC" w14:textId="77777777" w:rsidR="009F2AA4" w:rsidRPr="00630865" w:rsidRDefault="009F2AA4" w:rsidP="00FB249D">
      <w:pPr>
        <w:pStyle w:val="subsection"/>
      </w:pPr>
      <w:r w:rsidRPr="00630865">
        <w:tab/>
        <w:t>(2)</w:t>
      </w:r>
      <w:r w:rsidRPr="00630865">
        <w:tab/>
        <w:t xml:space="preserve">For the purposes of </w:t>
      </w:r>
      <w:r w:rsidR="00D31C3D" w:rsidRPr="00630865">
        <w:t>subsection (</w:t>
      </w:r>
      <w:r w:rsidRPr="00630865">
        <w:t>1), this subsection covers the following conduct:</w:t>
      </w:r>
    </w:p>
    <w:p w14:paraId="6699AE43" w14:textId="77777777" w:rsidR="009F2AA4" w:rsidRPr="00630865" w:rsidRDefault="009F2AA4" w:rsidP="00FB249D">
      <w:pPr>
        <w:pStyle w:val="paragraph"/>
      </w:pPr>
      <w:r w:rsidRPr="00630865">
        <w:tab/>
        <w:t>(a)</w:t>
      </w:r>
      <w:r w:rsidRPr="00630865">
        <w:tab/>
        <w:t>discrimination on the ground of a person’s sex that is unlawful under any of the following provisions:</w:t>
      </w:r>
    </w:p>
    <w:p w14:paraId="30BF25DE" w14:textId="77777777" w:rsidR="009F2AA4" w:rsidRPr="00630865" w:rsidRDefault="009F2AA4" w:rsidP="00FB249D">
      <w:pPr>
        <w:pStyle w:val="paragraphsub"/>
      </w:pPr>
      <w:r w:rsidRPr="00630865">
        <w:tab/>
        <w:t>(</w:t>
      </w:r>
      <w:proofErr w:type="spellStart"/>
      <w:r w:rsidRPr="00630865">
        <w:t>i</w:t>
      </w:r>
      <w:proofErr w:type="spellEnd"/>
      <w:r w:rsidRPr="00630865">
        <w:t>)</w:t>
      </w:r>
      <w:r w:rsidRPr="00630865">
        <w:tab/>
        <w:t>subsection 14(1) or (2) (employment);</w:t>
      </w:r>
    </w:p>
    <w:p w14:paraId="301C9436" w14:textId="77777777" w:rsidR="009F2AA4" w:rsidRPr="00630865" w:rsidRDefault="009F2AA4" w:rsidP="00FB249D">
      <w:pPr>
        <w:pStyle w:val="paragraphsub"/>
      </w:pPr>
      <w:r w:rsidRPr="00630865">
        <w:tab/>
        <w:t>(ii)</w:t>
      </w:r>
      <w:r w:rsidRPr="00630865">
        <w:tab/>
        <w:t>section 15 (commission agents);</w:t>
      </w:r>
    </w:p>
    <w:p w14:paraId="536E97EF" w14:textId="77777777" w:rsidR="009F2AA4" w:rsidRPr="00630865" w:rsidRDefault="009F2AA4" w:rsidP="00FB249D">
      <w:pPr>
        <w:pStyle w:val="paragraphsub"/>
      </w:pPr>
      <w:r w:rsidRPr="00630865">
        <w:tab/>
        <w:t>(iii)</w:t>
      </w:r>
      <w:r w:rsidRPr="00630865">
        <w:tab/>
        <w:t>section 16 (contract workers);</w:t>
      </w:r>
    </w:p>
    <w:p w14:paraId="54C78E21" w14:textId="77777777" w:rsidR="009F2AA4" w:rsidRPr="00630865" w:rsidRDefault="009F2AA4" w:rsidP="00FB249D">
      <w:pPr>
        <w:pStyle w:val="paragraphsub"/>
      </w:pPr>
      <w:r w:rsidRPr="00630865">
        <w:tab/>
        <w:t>(iv)</w:t>
      </w:r>
      <w:r w:rsidRPr="00630865">
        <w:tab/>
        <w:t>section 17 (partnerships);</w:t>
      </w:r>
    </w:p>
    <w:p w14:paraId="06A46DD2" w14:textId="77777777" w:rsidR="009F2AA4" w:rsidRPr="00630865" w:rsidRDefault="009F2AA4" w:rsidP="00FB249D">
      <w:pPr>
        <w:pStyle w:val="paragraph"/>
      </w:pPr>
      <w:r w:rsidRPr="00630865">
        <w:lastRenderedPageBreak/>
        <w:tab/>
        <w:t>(b)</w:t>
      </w:r>
      <w:r w:rsidRPr="00630865">
        <w:tab/>
        <w:t xml:space="preserve">sexual harassment, or harassment on the ground of sex, that is unlawful under </w:t>
      </w:r>
      <w:r w:rsidR="00D31C3D" w:rsidRPr="00630865">
        <w:t>section 2</w:t>
      </w:r>
      <w:r w:rsidRPr="00630865">
        <w:t>8B;</w:t>
      </w:r>
    </w:p>
    <w:p w14:paraId="6D15BEFE" w14:textId="77777777" w:rsidR="009F2AA4" w:rsidRPr="00630865" w:rsidRDefault="009F2AA4" w:rsidP="00FB249D">
      <w:pPr>
        <w:pStyle w:val="paragraph"/>
      </w:pPr>
      <w:r w:rsidRPr="00630865">
        <w:tab/>
        <w:t>(c)</w:t>
      </w:r>
      <w:r w:rsidRPr="00630865">
        <w:tab/>
      </w:r>
      <w:r w:rsidR="00F05774" w:rsidRPr="00630865">
        <w:t xml:space="preserve">conduct that is unlawful under </w:t>
      </w:r>
      <w:r w:rsidR="00D31C3D" w:rsidRPr="00630865">
        <w:t>section 2</w:t>
      </w:r>
      <w:r w:rsidR="00F05774" w:rsidRPr="00630865">
        <w:t>8M (</w:t>
      </w:r>
      <w:r w:rsidRPr="00630865">
        <w:t xml:space="preserve">hostile </w:t>
      </w:r>
      <w:r w:rsidR="00F05774" w:rsidRPr="00630865">
        <w:t>workplace environments</w:t>
      </w:r>
      <w:r w:rsidRPr="00630865">
        <w:t>);</w:t>
      </w:r>
    </w:p>
    <w:p w14:paraId="764D0ED4" w14:textId="77777777" w:rsidR="009F2AA4" w:rsidRPr="00630865" w:rsidRDefault="009F2AA4" w:rsidP="00FB249D">
      <w:pPr>
        <w:pStyle w:val="paragraph"/>
      </w:pPr>
      <w:r w:rsidRPr="00630865">
        <w:tab/>
        <w:t>(d)</w:t>
      </w:r>
      <w:r w:rsidRPr="00630865">
        <w:tab/>
        <w:t>act</w:t>
      </w:r>
      <w:r w:rsidR="00AA075F" w:rsidRPr="00630865">
        <w:t>s</w:t>
      </w:r>
      <w:r w:rsidRPr="00630865">
        <w:t xml:space="preserve"> of victimisation (within the meaning of </w:t>
      </w:r>
      <w:r w:rsidR="00FB249D">
        <w:t>section 4</w:t>
      </w:r>
      <w:r w:rsidRPr="00630865">
        <w:t>7A) that relate to complaint</w:t>
      </w:r>
      <w:r w:rsidR="00E35324" w:rsidRPr="00630865">
        <w:t>s</w:t>
      </w:r>
      <w:r w:rsidRPr="00630865">
        <w:t>, proceeding</w:t>
      </w:r>
      <w:r w:rsidR="00E35324" w:rsidRPr="00630865">
        <w:t>s</w:t>
      </w:r>
      <w:r w:rsidRPr="00630865">
        <w:t>, assertion</w:t>
      </w:r>
      <w:r w:rsidR="00E35324" w:rsidRPr="00630865">
        <w:t>s</w:t>
      </w:r>
      <w:r w:rsidRPr="00630865">
        <w:t xml:space="preserve"> or allegation</w:t>
      </w:r>
      <w:r w:rsidR="00E35324" w:rsidRPr="00630865">
        <w:t>s</w:t>
      </w:r>
      <w:r w:rsidRPr="00630865">
        <w:t xml:space="preserve"> in relation to conduct mentioned in any of </w:t>
      </w:r>
      <w:r w:rsidR="00D31C3D" w:rsidRPr="00630865">
        <w:t>paragraphs (</w:t>
      </w:r>
      <w:r w:rsidRPr="00630865">
        <w:t>a) to (c) of this subsection.</w:t>
      </w:r>
    </w:p>
    <w:p w14:paraId="053EE543" w14:textId="77777777" w:rsidR="00A325DB" w:rsidRPr="00630865" w:rsidRDefault="00A325DB" w:rsidP="00FB249D">
      <w:pPr>
        <w:pStyle w:val="subsection"/>
      </w:pPr>
      <w:r w:rsidRPr="00630865">
        <w:tab/>
        <w:t>(3)</w:t>
      </w:r>
      <w:r w:rsidRPr="00630865">
        <w:tab/>
        <w:t xml:space="preserve">For the purposes of </w:t>
      </w:r>
      <w:r w:rsidR="00D31C3D" w:rsidRPr="00630865">
        <w:t>paragraph (</w:t>
      </w:r>
      <w:r w:rsidRPr="00630865">
        <w:t>1)(a), this subsection covers the following persons:</w:t>
      </w:r>
    </w:p>
    <w:p w14:paraId="58EDF3C2" w14:textId="77777777" w:rsidR="00480284" w:rsidRPr="00630865" w:rsidRDefault="00480284" w:rsidP="00FB249D">
      <w:pPr>
        <w:pStyle w:val="paragraph"/>
      </w:pPr>
      <w:r w:rsidRPr="00630865">
        <w:tab/>
        <w:t>(a)</w:t>
      </w:r>
      <w:r w:rsidRPr="00630865">
        <w:tab/>
        <w:t>the duty holder;</w:t>
      </w:r>
    </w:p>
    <w:p w14:paraId="3BAD5110" w14:textId="77777777" w:rsidR="00A325DB" w:rsidRPr="00630865" w:rsidRDefault="00A325DB" w:rsidP="00FB249D">
      <w:pPr>
        <w:pStyle w:val="paragraph"/>
      </w:pPr>
      <w:r w:rsidRPr="00630865">
        <w:tab/>
        <w:t>(</w:t>
      </w:r>
      <w:r w:rsidR="00480284" w:rsidRPr="00630865">
        <w:t>b</w:t>
      </w:r>
      <w:r w:rsidRPr="00630865">
        <w:t>)</w:t>
      </w:r>
      <w:r w:rsidRPr="00630865">
        <w:tab/>
        <w:t>if the duty holder is an employer—the duty holder’s employees;</w:t>
      </w:r>
    </w:p>
    <w:p w14:paraId="030BA8C2" w14:textId="77777777" w:rsidR="00A325DB" w:rsidRPr="00630865" w:rsidRDefault="00A325DB" w:rsidP="00FB249D">
      <w:pPr>
        <w:pStyle w:val="paragraph"/>
      </w:pPr>
      <w:r w:rsidRPr="00630865">
        <w:tab/>
        <w:t>(</w:t>
      </w:r>
      <w:r w:rsidR="00480284" w:rsidRPr="00630865">
        <w:t>c</w:t>
      </w:r>
      <w:r w:rsidRPr="00630865">
        <w:t>)</w:t>
      </w:r>
      <w:r w:rsidRPr="00630865">
        <w:tab/>
        <w:t>if the duty holder is a person conducting a business or undertaking—workers in the business or undertaking;</w:t>
      </w:r>
    </w:p>
    <w:p w14:paraId="7155DB10" w14:textId="77777777" w:rsidR="00A325DB" w:rsidRPr="00630865" w:rsidRDefault="00A325DB" w:rsidP="00FB249D">
      <w:pPr>
        <w:pStyle w:val="paragraph"/>
      </w:pPr>
      <w:r w:rsidRPr="00630865">
        <w:tab/>
        <w:t>(</w:t>
      </w:r>
      <w:r w:rsidR="00480284" w:rsidRPr="00630865">
        <w:t>d</w:t>
      </w:r>
      <w:r w:rsidRPr="00630865">
        <w:t>)</w:t>
      </w:r>
      <w:r w:rsidRPr="00630865">
        <w:tab/>
        <w:t>the duty holder’s agents.</w:t>
      </w:r>
    </w:p>
    <w:p w14:paraId="05C1E4B0" w14:textId="247E35CB" w:rsidR="00216406" w:rsidRPr="00630865" w:rsidRDefault="006F3CE0" w:rsidP="00FB249D">
      <w:pPr>
        <w:pStyle w:val="SubsectionHead"/>
      </w:pPr>
      <w:r w:rsidRPr="00630865">
        <w:t>Other c</w:t>
      </w:r>
      <w:r w:rsidR="00216406" w:rsidRPr="00630865">
        <w:t xml:space="preserve">onduct towards </w:t>
      </w:r>
      <w:r w:rsidR="00480284" w:rsidRPr="00630865">
        <w:t>employees and workers</w:t>
      </w:r>
      <w:r w:rsidR="003D52D8" w:rsidRPr="003D52D8">
        <w:rPr>
          <w:iCs/>
        </w:rPr>
        <w:t xml:space="preserve"> </w:t>
      </w:r>
      <w:r w:rsidR="003D52D8" w:rsidRPr="00AC5DA0">
        <w:rPr>
          <w:iCs/>
        </w:rPr>
        <w:t>by any person</w:t>
      </w:r>
    </w:p>
    <w:p w14:paraId="7A6EDF51" w14:textId="77777777" w:rsidR="0022349F" w:rsidRPr="00630865" w:rsidRDefault="0022349F" w:rsidP="00FB249D">
      <w:pPr>
        <w:pStyle w:val="subsection"/>
      </w:pPr>
      <w:r w:rsidRPr="00630865">
        <w:tab/>
        <w:t>(</w:t>
      </w:r>
      <w:r w:rsidR="00480284" w:rsidRPr="00630865">
        <w:t>4</w:t>
      </w:r>
      <w:r w:rsidRPr="00630865">
        <w:t>)</w:t>
      </w:r>
      <w:r w:rsidRPr="00630865">
        <w:tab/>
        <w:t xml:space="preserve">For the purposes of </w:t>
      </w:r>
      <w:r w:rsidR="00D31C3D" w:rsidRPr="00630865">
        <w:t>subsection (</w:t>
      </w:r>
      <w:r w:rsidRPr="00630865">
        <w:t>1), this subsection covers the following conduct:</w:t>
      </w:r>
    </w:p>
    <w:p w14:paraId="0A7A2D27" w14:textId="77777777" w:rsidR="005E0343" w:rsidRPr="00630865" w:rsidRDefault="005E0343" w:rsidP="00FB249D">
      <w:pPr>
        <w:pStyle w:val="paragraph"/>
      </w:pPr>
      <w:r w:rsidRPr="00630865">
        <w:tab/>
        <w:t>(</w:t>
      </w:r>
      <w:r w:rsidR="00216406" w:rsidRPr="00630865">
        <w:t>a</w:t>
      </w:r>
      <w:r w:rsidRPr="00630865">
        <w:t>)</w:t>
      </w:r>
      <w:r w:rsidRPr="00630865">
        <w:tab/>
        <w:t>sexual harassment, or harassment on the ground of sex, of person</w:t>
      </w:r>
      <w:r w:rsidR="00AA075F" w:rsidRPr="00630865">
        <w:t>s</w:t>
      </w:r>
      <w:r w:rsidRPr="00630865">
        <w:t xml:space="preserve"> covered by </w:t>
      </w:r>
      <w:r w:rsidR="00D31C3D" w:rsidRPr="00630865">
        <w:t>subsection (</w:t>
      </w:r>
      <w:r w:rsidR="00480284" w:rsidRPr="00630865">
        <w:t>5</w:t>
      </w:r>
      <w:r w:rsidRPr="00630865">
        <w:t>) that is unlawful under sub</w:t>
      </w:r>
      <w:r w:rsidR="00D31C3D" w:rsidRPr="00630865">
        <w:t>section 2</w:t>
      </w:r>
      <w:r w:rsidRPr="00630865">
        <w:t>8B(6) or (8);</w:t>
      </w:r>
    </w:p>
    <w:p w14:paraId="0C22D510" w14:textId="77777777" w:rsidR="0022349F" w:rsidRPr="00630865" w:rsidRDefault="0022349F" w:rsidP="00FB249D">
      <w:pPr>
        <w:pStyle w:val="paragraph"/>
      </w:pPr>
      <w:r w:rsidRPr="00630865">
        <w:tab/>
        <w:t>(</w:t>
      </w:r>
      <w:r w:rsidR="00216406" w:rsidRPr="00630865">
        <w:t>b</w:t>
      </w:r>
      <w:r w:rsidRPr="00630865">
        <w:t>)</w:t>
      </w:r>
      <w:r w:rsidRPr="00630865">
        <w:tab/>
      </w:r>
      <w:r w:rsidR="007A4A6A" w:rsidRPr="00630865">
        <w:t xml:space="preserve">conduct </w:t>
      </w:r>
      <w:r w:rsidR="00AA075F" w:rsidRPr="00630865">
        <w:t xml:space="preserve">in workplaces where persons covered by </w:t>
      </w:r>
      <w:r w:rsidR="00D31C3D" w:rsidRPr="00630865">
        <w:t>subsection (</w:t>
      </w:r>
      <w:r w:rsidR="00480284" w:rsidRPr="00630865">
        <w:t>5)</w:t>
      </w:r>
      <w:r w:rsidR="00AA075F" w:rsidRPr="00630865">
        <w:t xml:space="preserve"> work </w:t>
      </w:r>
      <w:r w:rsidR="007A4A6A" w:rsidRPr="00630865">
        <w:t xml:space="preserve">that is unlawful under </w:t>
      </w:r>
      <w:r w:rsidR="00D31C3D" w:rsidRPr="00630865">
        <w:t>section 2</w:t>
      </w:r>
      <w:r w:rsidR="007A4A6A" w:rsidRPr="00630865">
        <w:t>8M (hostile workplace environments);</w:t>
      </w:r>
    </w:p>
    <w:p w14:paraId="2F547A84" w14:textId="77777777" w:rsidR="007A4A6A" w:rsidRPr="00630865" w:rsidRDefault="007A4A6A" w:rsidP="00FB249D">
      <w:pPr>
        <w:pStyle w:val="paragraph"/>
      </w:pPr>
      <w:r w:rsidRPr="00630865">
        <w:tab/>
        <w:t>(</w:t>
      </w:r>
      <w:r w:rsidR="00216406" w:rsidRPr="00630865">
        <w:t>c</w:t>
      </w:r>
      <w:r w:rsidRPr="00630865">
        <w:t>)</w:t>
      </w:r>
      <w:r w:rsidRPr="00630865">
        <w:tab/>
        <w:t>act</w:t>
      </w:r>
      <w:r w:rsidR="00AA075F" w:rsidRPr="00630865">
        <w:t>s</w:t>
      </w:r>
      <w:r w:rsidRPr="00630865">
        <w:t xml:space="preserve"> of victimisation (within the meaning of </w:t>
      </w:r>
      <w:r w:rsidR="00FB249D">
        <w:t>section 4</w:t>
      </w:r>
      <w:r w:rsidRPr="00630865">
        <w:t>7A) against person</w:t>
      </w:r>
      <w:r w:rsidR="00AA075F" w:rsidRPr="00630865">
        <w:t>s</w:t>
      </w:r>
      <w:r w:rsidRPr="00630865">
        <w:t xml:space="preserve"> covered by </w:t>
      </w:r>
      <w:r w:rsidR="00D31C3D" w:rsidRPr="00630865">
        <w:t>subsection (</w:t>
      </w:r>
      <w:r w:rsidR="00480284" w:rsidRPr="00630865">
        <w:t>5</w:t>
      </w:r>
      <w:r w:rsidRPr="00630865">
        <w:t>) that relate to complaint</w:t>
      </w:r>
      <w:r w:rsidR="00E35324" w:rsidRPr="00630865">
        <w:t>s</w:t>
      </w:r>
      <w:r w:rsidRPr="00630865">
        <w:t>, proceeding</w:t>
      </w:r>
      <w:r w:rsidR="00E35324" w:rsidRPr="00630865">
        <w:t>s</w:t>
      </w:r>
      <w:r w:rsidRPr="00630865">
        <w:t>, assertion</w:t>
      </w:r>
      <w:r w:rsidR="00E35324" w:rsidRPr="00630865">
        <w:t>s</w:t>
      </w:r>
      <w:r w:rsidRPr="00630865">
        <w:t xml:space="preserve"> or allegation</w:t>
      </w:r>
      <w:r w:rsidR="00E35324" w:rsidRPr="00630865">
        <w:t>s</w:t>
      </w:r>
      <w:r w:rsidRPr="00630865">
        <w:t xml:space="preserve"> in relation to conduct mentioned in </w:t>
      </w:r>
      <w:r w:rsidR="00344CD1" w:rsidRPr="00630865">
        <w:t xml:space="preserve">any of </w:t>
      </w:r>
      <w:r w:rsidR="00D31C3D" w:rsidRPr="00630865">
        <w:t>paragraphs (</w:t>
      </w:r>
      <w:r w:rsidR="00344CD1" w:rsidRPr="00630865">
        <w:t>2)(a) to (c)</w:t>
      </w:r>
      <w:r w:rsidRPr="00630865">
        <w:t>.</w:t>
      </w:r>
    </w:p>
    <w:bookmarkEnd w:id="19"/>
    <w:p w14:paraId="56ECDA2A" w14:textId="77777777" w:rsidR="009F2AA4" w:rsidRPr="00630865" w:rsidRDefault="009F2AA4" w:rsidP="00FB249D">
      <w:pPr>
        <w:pStyle w:val="subsection"/>
      </w:pPr>
      <w:r w:rsidRPr="00630865">
        <w:tab/>
        <w:t>(</w:t>
      </w:r>
      <w:r w:rsidR="00480284" w:rsidRPr="00630865">
        <w:t>5</w:t>
      </w:r>
      <w:r w:rsidRPr="00630865">
        <w:t>)</w:t>
      </w:r>
      <w:r w:rsidRPr="00630865">
        <w:tab/>
      </w:r>
      <w:r w:rsidR="005E0343" w:rsidRPr="00630865">
        <w:t xml:space="preserve">For the purposes of </w:t>
      </w:r>
      <w:r w:rsidR="00D31C3D" w:rsidRPr="00630865">
        <w:t>subsection (</w:t>
      </w:r>
      <w:r w:rsidR="00480284" w:rsidRPr="00630865">
        <w:t>4</w:t>
      </w:r>
      <w:r w:rsidR="005E0343" w:rsidRPr="00630865">
        <w:t>), this subsection covers the following persons</w:t>
      </w:r>
      <w:r w:rsidRPr="00630865">
        <w:t>:</w:t>
      </w:r>
    </w:p>
    <w:p w14:paraId="577A70A5" w14:textId="77777777" w:rsidR="009F2AA4" w:rsidRPr="00630865" w:rsidRDefault="009F2AA4" w:rsidP="00FB249D">
      <w:pPr>
        <w:pStyle w:val="paragraph"/>
      </w:pPr>
      <w:r w:rsidRPr="00630865">
        <w:tab/>
        <w:t>(</w:t>
      </w:r>
      <w:r w:rsidR="00216406" w:rsidRPr="00630865">
        <w:t>a</w:t>
      </w:r>
      <w:r w:rsidRPr="00630865">
        <w:t>)</w:t>
      </w:r>
      <w:r w:rsidRPr="00630865">
        <w:tab/>
        <w:t>if the duty holder is an employer—the duty holder</w:t>
      </w:r>
      <w:r w:rsidR="00DC0DA0" w:rsidRPr="00630865">
        <w:t>’s employees</w:t>
      </w:r>
      <w:r w:rsidRPr="00630865">
        <w:t>;</w:t>
      </w:r>
    </w:p>
    <w:p w14:paraId="0F405FA8" w14:textId="77777777" w:rsidR="009F2AA4" w:rsidRPr="00630865" w:rsidRDefault="009F2AA4" w:rsidP="00FB249D">
      <w:pPr>
        <w:pStyle w:val="paragraph"/>
      </w:pPr>
      <w:r w:rsidRPr="00630865">
        <w:tab/>
        <w:t>(</w:t>
      </w:r>
      <w:r w:rsidR="00216406" w:rsidRPr="00630865">
        <w:t>b</w:t>
      </w:r>
      <w:r w:rsidRPr="00630865">
        <w:t>)</w:t>
      </w:r>
      <w:r w:rsidRPr="00630865">
        <w:tab/>
        <w:t>if the duty holder is a person conducting a business or undertaking—</w:t>
      </w:r>
      <w:r w:rsidR="00DC0DA0" w:rsidRPr="00630865">
        <w:t xml:space="preserve">workers </w:t>
      </w:r>
      <w:r w:rsidRPr="00630865">
        <w:t>in the business or undertaking</w:t>
      </w:r>
      <w:r w:rsidR="00480284" w:rsidRPr="00630865">
        <w:t>.</w:t>
      </w:r>
    </w:p>
    <w:p w14:paraId="33A27138" w14:textId="77777777" w:rsidR="009F2AA4" w:rsidRPr="00630865" w:rsidRDefault="009F2AA4" w:rsidP="00FB249D">
      <w:pPr>
        <w:pStyle w:val="SubsectionHead"/>
      </w:pPr>
      <w:r w:rsidRPr="00630865">
        <w:lastRenderedPageBreak/>
        <w:t>Matters to be taken into account</w:t>
      </w:r>
    </w:p>
    <w:p w14:paraId="79DE4C3B" w14:textId="77777777" w:rsidR="009F2AA4" w:rsidRPr="00630865" w:rsidRDefault="009F2AA4" w:rsidP="00FB249D">
      <w:pPr>
        <w:pStyle w:val="subsection"/>
      </w:pPr>
      <w:r w:rsidRPr="00630865">
        <w:tab/>
        <w:t>(</w:t>
      </w:r>
      <w:r w:rsidR="00480284" w:rsidRPr="00630865">
        <w:t>6</w:t>
      </w:r>
      <w:r w:rsidRPr="00630865">
        <w:t>)</w:t>
      </w:r>
      <w:r w:rsidRPr="00630865">
        <w:tab/>
        <w:t xml:space="preserve">The following matters are to be taken into account in determining whether a duty holder complies with </w:t>
      </w:r>
      <w:r w:rsidR="00D31C3D" w:rsidRPr="00630865">
        <w:t>subsection (</w:t>
      </w:r>
      <w:r w:rsidRPr="00630865">
        <w:t>1):</w:t>
      </w:r>
    </w:p>
    <w:p w14:paraId="601F59EF" w14:textId="77777777" w:rsidR="009F2AA4" w:rsidRPr="00630865" w:rsidRDefault="009F2AA4" w:rsidP="00FB249D">
      <w:pPr>
        <w:pStyle w:val="paragraph"/>
      </w:pPr>
      <w:r w:rsidRPr="00630865">
        <w:tab/>
        <w:t>(a)</w:t>
      </w:r>
      <w:r w:rsidRPr="00630865">
        <w:tab/>
        <w:t>the size, nature and circumstances of the duty holder’s business or undertaking;</w:t>
      </w:r>
    </w:p>
    <w:p w14:paraId="2DCA123F" w14:textId="77777777" w:rsidR="009F2AA4" w:rsidRPr="00630865" w:rsidRDefault="009F2AA4" w:rsidP="00FB249D">
      <w:pPr>
        <w:pStyle w:val="paragraph"/>
      </w:pPr>
      <w:r w:rsidRPr="00630865">
        <w:tab/>
        <w:t>(b)</w:t>
      </w:r>
      <w:r w:rsidRPr="00630865">
        <w:tab/>
        <w:t>the duty holder’s resources, whether financial or otherwise;</w:t>
      </w:r>
    </w:p>
    <w:p w14:paraId="3C2ACE5B" w14:textId="0B1B61D6" w:rsidR="009F2AA4" w:rsidRPr="00630865" w:rsidRDefault="009F2AA4" w:rsidP="00FB249D">
      <w:pPr>
        <w:pStyle w:val="paragraph"/>
      </w:pPr>
      <w:r w:rsidRPr="00630865">
        <w:tab/>
        <w:t>(c)</w:t>
      </w:r>
      <w:r w:rsidRPr="00630865">
        <w:tab/>
        <w:t xml:space="preserve">the practicability and the cost of </w:t>
      </w:r>
      <w:r w:rsidR="003D52D8" w:rsidRPr="00AC5DA0">
        <w:t>measures</w:t>
      </w:r>
      <w:r w:rsidR="003D52D8" w:rsidRPr="00630865">
        <w:t xml:space="preserve"> </w:t>
      </w:r>
      <w:r w:rsidRPr="00630865">
        <w:t xml:space="preserve">to </w:t>
      </w:r>
      <w:r w:rsidR="002A3DC3" w:rsidRPr="00630865">
        <w:t>eliminate</w:t>
      </w:r>
      <w:r w:rsidRPr="00630865">
        <w:t xml:space="preserve"> conduct covered by </w:t>
      </w:r>
      <w:r w:rsidR="00D31C3D" w:rsidRPr="00630865">
        <w:t>subsection (</w:t>
      </w:r>
      <w:r w:rsidRPr="00630865">
        <w:t>2)</w:t>
      </w:r>
      <w:r w:rsidR="00275539" w:rsidRPr="00630865">
        <w:t xml:space="preserve"> </w:t>
      </w:r>
      <w:r w:rsidR="00216406" w:rsidRPr="00630865">
        <w:t xml:space="preserve">or </w:t>
      </w:r>
      <w:r w:rsidR="00275539" w:rsidRPr="00630865">
        <w:t>(</w:t>
      </w:r>
      <w:r w:rsidR="00480284" w:rsidRPr="00630865">
        <w:t>4</w:t>
      </w:r>
      <w:r w:rsidR="00275539" w:rsidRPr="00630865">
        <w:t>)</w:t>
      </w:r>
      <w:r w:rsidRPr="00630865">
        <w:t>;</w:t>
      </w:r>
    </w:p>
    <w:p w14:paraId="513B603C" w14:textId="0D2EFA53" w:rsidR="009F2AA4" w:rsidRDefault="009F2AA4" w:rsidP="00FB249D">
      <w:pPr>
        <w:pStyle w:val="paragraph"/>
      </w:pPr>
      <w:r w:rsidRPr="00630865">
        <w:tab/>
        <w:t>(d)</w:t>
      </w:r>
      <w:r w:rsidRPr="00630865">
        <w:tab/>
        <w:t>any other relevant matter.</w:t>
      </w:r>
    </w:p>
    <w:p w14:paraId="7DCB1886" w14:textId="77777777" w:rsidR="003D52D8" w:rsidRPr="00AC5DA0" w:rsidRDefault="003D52D8" w:rsidP="003D52D8">
      <w:pPr>
        <w:pStyle w:val="SubsectionHead"/>
      </w:pPr>
      <w:r w:rsidRPr="00AC5DA0">
        <w:t>Other duties not limited or otherwise affected</w:t>
      </w:r>
    </w:p>
    <w:p w14:paraId="7378D233" w14:textId="77777777" w:rsidR="003D52D8" w:rsidRPr="00AC5DA0" w:rsidRDefault="003D52D8" w:rsidP="003D52D8">
      <w:pPr>
        <w:pStyle w:val="subsection"/>
      </w:pPr>
      <w:r w:rsidRPr="00AC5DA0">
        <w:tab/>
        <w:t>(7)</w:t>
      </w:r>
      <w:r w:rsidRPr="00AC5DA0">
        <w:tab/>
        <w:t>This section does not limit, or otherwise affect, a duty that a duty holder has under:</w:t>
      </w:r>
    </w:p>
    <w:p w14:paraId="7D24E2BD" w14:textId="77777777" w:rsidR="003D52D8" w:rsidRPr="00AC5DA0" w:rsidRDefault="003D52D8" w:rsidP="003D52D8">
      <w:pPr>
        <w:pStyle w:val="paragraph"/>
      </w:pPr>
      <w:r w:rsidRPr="00AC5DA0">
        <w:tab/>
        <w:t>(a)</w:t>
      </w:r>
      <w:r w:rsidRPr="00AC5DA0">
        <w:tab/>
        <w:t xml:space="preserve">the </w:t>
      </w:r>
      <w:r w:rsidRPr="00AC5DA0">
        <w:rPr>
          <w:i/>
        </w:rPr>
        <w:t>Work Health and Safety Act 2011</w:t>
      </w:r>
      <w:r w:rsidRPr="00AC5DA0">
        <w:t>; or</w:t>
      </w:r>
    </w:p>
    <w:p w14:paraId="0B1B6260" w14:textId="77777777" w:rsidR="003D52D8" w:rsidRPr="00AC5DA0" w:rsidRDefault="003D52D8" w:rsidP="003D52D8">
      <w:pPr>
        <w:pStyle w:val="paragraph"/>
      </w:pPr>
      <w:r w:rsidRPr="00AC5DA0">
        <w:tab/>
        <w:t>(b)</w:t>
      </w:r>
      <w:r w:rsidRPr="00AC5DA0">
        <w:tab/>
        <w:t>a law of a State or Territory that deals with work health and safety.</w:t>
      </w:r>
    </w:p>
    <w:p w14:paraId="3499BE23" w14:textId="77777777" w:rsidR="003D52D8" w:rsidRPr="00AC5DA0" w:rsidRDefault="003D52D8" w:rsidP="003D52D8">
      <w:pPr>
        <w:pStyle w:val="subsection"/>
      </w:pPr>
      <w:r w:rsidRPr="00AC5DA0">
        <w:tab/>
        <w:t>(8)</w:t>
      </w:r>
      <w:r w:rsidRPr="00AC5DA0">
        <w:tab/>
        <w:t>Paragraph (7)(b) does not limit the operation of section 10 or 11.</w:t>
      </w:r>
    </w:p>
    <w:p w14:paraId="6DE7BC34" w14:textId="77777777" w:rsidR="009F2AA4" w:rsidRPr="00630865" w:rsidRDefault="002C52BC" w:rsidP="00FB249D">
      <w:pPr>
        <w:pStyle w:val="ItemHead"/>
      </w:pPr>
      <w:r w:rsidRPr="00630865">
        <w:t>9</w:t>
      </w:r>
      <w:r w:rsidR="009F2AA4" w:rsidRPr="00630865">
        <w:t xml:space="preserve">  At the end of section 85</w:t>
      </w:r>
    </w:p>
    <w:p w14:paraId="6E2C11FF" w14:textId="77777777" w:rsidR="009F2AA4" w:rsidRPr="00630865" w:rsidRDefault="009F2AA4" w:rsidP="00FB249D">
      <w:pPr>
        <w:pStyle w:val="Item"/>
      </w:pPr>
      <w:r w:rsidRPr="00630865">
        <w:t>Add “or </w:t>
      </w:r>
      <w:proofErr w:type="spellStart"/>
      <w:r w:rsidRPr="00630865">
        <w:t>IIA</w:t>
      </w:r>
      <w:proofErr w:type="spellEnd"/>
      <w:r w:rsidRPr="00630865">
        <w:t>”.</w:t>
      </w:r>
    </w:p>
    <w:p w14:paraId="2BBB4E43" w14:textId="77777777" w:rsidR="00797AA1" w:rsidRPr="00630865" w:rsidRDefault="002C52BC" w:rsidP="00FB249D">
      <w:pPr>
        <w:pStyle w:val="ItemHead"/>
      </w:pPr>
      <w:r w:rsidRPr="00630865">
        <w:t>10</w:t>
      </w:r>
      <w:r w:rsidR="00797AA1" w:rsidRPr="00630865">
        <w:t xml:space="preserve">  After </w:t>
      </w:r>
      <w:r w:rsidR="00FC20B0" w:rsidRPr="00630865">
        <w:t>paragraph 9</w:t>
      </w:r>
      <w:r w:rsidR="00797AA1" w:rsidRPr="00630865">
        <w:t>4(2)(g)</w:t>
      </w:r>
    </w:p>
    <w:p w14:paraId="4BB62619" w14:textId="77777777" w:rsidR="00797AA1" w:rsidRPr="00630865" w:rsidRDefault="00797AA1" w:rsidP="00FB249D">
      <w:pPr>
        <w:pStyle w:val="Item"/>
      </w:pPr>
      <w:r w:rsidRPr="00630865">
        <w:t>Insert:</w:t>
      </w:r>
    </w:p>
    <w:p w14:paraId="25E06B0B" w14:textId="77777777" w:rsidR="00797AA1" w:rsidRPr="00630865" w:rsidRDefault="00797AA1" w:rsidP="00FB249D">
      <w:pPr>
        <w:pStyle w:val="paragraph"/>
      </w:pPr>
      <w:r w:rsidRPr="00630865">
        <w:tab/>
        <w:t>or (h)</w:t>
      </w:r>
      <w:r w:rsidRPr="00630865">
        <w:tab/>
        <w:t xml:space="preserve">has made an allegation that a person has contravened a provision of </w:t>
      </w:r>
      <w:r w:rsidR="00FC20B0" w:rsidRPr="00630865">
        <w:t>Part </w:t>
      </w:r>
      <w:proofErr w:type="spellStart"/>
      <w:r w:rsidR="00FC20B0" w:rsidRPr="00630865">
        <w:t>I</w:t>
      </w:r>
      <w:r w:rsidRPr="00630865">
        <w:t>IA</w:t>
      </w:r>
      <w:proofErr w:type="spellEnd"/>
      <w:r w:rsidRPr="00630865">
        <w:t>;</w:t>
      </w:r>
    </w:p>
    <w:p w14:paraId="2D77564B" w14:textId="77777777" w:rsidR="00797AA1" w:rsidRPr="00630865" w:rsidRDefault="002C52BC" w:rsidP="00FB249D">
      <w:pPr>
        <w:pStyle w:val="ItemHead"/>
      </w:pPr>
      <w:r w:rsidRPr="00630865">
        <w:t>11</w:t>
      </w:r>
      <w:r w:rsidR="00797AA1" w:rsidRPr="00630865">
        <w:t xml:space="preserve">  </w:t>
      </w:r>
      <w:r w:rsidR="00FC20B0" w:rsidRPr="00630865">
        <w:t>Subsection 9</w:t>
      </w:r>
      <w:r w:rsidR="00797AA1" w:rsidRPr="00630865">
        <w:t>4(2)</w:t>
      </w:r>
    </w:p>
    <w:p w14:paraId="56365828" w14:textId="77777777" w:rsidR="00797AA1" w:rsidRPr="00630865" w:rsidRDefault="00797AA1" w:rsidP="00FB249D">
      <w:pPr>
        <w:pStyle w:val="Item"/>
      </w:pPr>
      <w:r w:rsidRPr="00630865">
        <w:t>Omit “</w:t>
      </w:r>
      <w:r w:rsidR="00D31C3D" w:rsidRPr="00630865">
        <w:t>paragraphs (</w:t>
      </w:r>
      <w:r w:rsidRPr="00630865">
        <w:t>a) to (g)”, substitute “</w:t>
      </w:r>
      <w:r w:rsidR="00D31C3D" w:rsidRPr="00630865">
        <w:t>paragraphs (</w:t>
      </w:r>
      <w:r w:rsidRPr="00630865">
        <w:t>a) to (h)”.</w:t>
      </w:r>
    </w:p>
    <w:p w14:paraId="7DE0D95C" w14:textId="77777777" w:rsidR="00797AA1" w:rsidRPr="00630865" w:rsidRDefault="002C52BC" w:rsidP="00FB249D">
      <w:pPr>
        <w:pStyle w:val="ItemHead"/>
      </w:pPr>
      <w:r w:rsidRPr="00630865">
        <w:t>12</w:t>
      </w:r>
      <w:r w:rsidR="00797AA1" w:rsidRPr="00630865">
        <w:t xml:space="preserve">  </w:t>
      </w:r>
      <w:r w:rsidR="00FC20B0" w:rsidRPr="00630865">
        <w:t>Subsection 9</w:t>
      </w:r>
      <w:r w:rsidR="00797AA1" w:rsidRPr="00630865">
        <w:t>4(3)</w:t>
      </w:r>
    </w:p>
    <w:p w14:paraId="35FF8EAA" w14:textId="77777777" w:rsidR="00797AA1" w:rsidRPr="00630865" w:rsidRDefault="00797AA1" w:rsidP="00FB249D">
      <w:pPr>
        <w:pStyle w:val="Item"/>
      </w:pPr>
      <w:r w:rsidRPr="00630865">
        <w:t xml:space="preserve">Omit “that another person had done an act that was unlawful by reason of a provision of </w:t>
      </w:r>
      <w:r w:rsidR="00FC20B0" w:rsidRPr="00630865">
        <w:t>Part I</w:t>
      </w:r>
      <w:r w:rsidRPr="00630865">
        <w:t xml:space="preserve">I”, substitute “mentioned in </w:t>
      </w:r>
      <w:r w:rsidR="00D31C3D" w:rsidRPr="00630865">
        <w:t>paragraph (</w:t>
      </w:r>
      <w:r w:rsidRPr="00630865">
        <w:t>2)(g) or (h)”.</w:t>
      </w:r>
    </w:p>
    <w:p w14:paraId="2810ED7F" w14:textId="77777777" w:rsidR="009F2AA4" w:rsidRPr="00630865" w:rsidRDefault="002C52BC" w:rsidP="00FB249D">
      <w:pPr>
        <w:pStyle w:val="ItemHead"/>
      </w:pPr>
      <w:r w:rsidRPr="00630865">
        <w:t>13</w:t>
      </w:r>
      <w:r w:rsidR="009F2AA4" w:rsidRPr="00630865">
        <w:t xml:space="preserve">  At the end of section 110</w:t>
      </w:r>
    </w:p>
    <w:p w14:paraId="2C73DD88" w14:textId="77777777" w:rsidR="009F2AA4" w:rsidRPr="00630865" w:rsidRDefault="009F2AA4" w:rsidP="00FB249D">
      <w:pPr>
        <w:pStyle w:val="Item"/>
      </w:pPr>
      <w:r w:rsidRPr="00630865">
        <w:t xml:space="preserve">Add “or </w:t>
      </w:r>
      <w:proofErr w:type="spellStart"/>
      <w:r w:rsidRPr="00630865">
        <w:t>IIA</w:t>
      </w:r>
      <w:proofErr w:type="spellEnd"/>
      <w:r w:rsidRPr="00630865">
        <w:t>”.</w:t>
      </w:r>
    </w:p>
    <w:p w14:paraId="74066D50" w14:textId="77777777" w:rsidR="009F2AA4" w:rsidRPr="00630865" w:rsidRDefault="009F2AA4" w:rsidP="00FB249D">
      <w:pPr>
        <w:pStyle w:val="ActHead7"/>
        <w:pageBreakBefore/>
      </w:pPr>
      <w:bookmarkStart w:id="20" w:name="_Toc121823483"/>
      <w:r w:rsidRPr="00595047">
        <w:rPr>
          <w:rStyle w:val="CharAmPartNo"/>
        </w:rPr>
        <w:t>Part 2</w:t>
      </w:r>
      <w:r w:rsidRPr="00630865">
        <w:t>—</w:t>
      </w:r>
      <w:r w:rsidRPr="00595047">
        <w:rPr>
          <w:rStyle w:val="CharAmPartText"/>
        </w:rPr>
        <w:t>Compliance</w:t>
      </w:r>
      <w:bookmarkEnd w:id="20"/>
    </w:p>
    <w:p w14:paraId="359C9E22" w14:textId="77777777" w:rsidR="009F2AA4" w:rsidRPr="00630865" w:rsidRDefault="009F2AA4" w:rsidP="00FB249D">
      <w:pPr>
        <w:pStyle w:val="ActHead8"/>
      </w:pPr>
      <w:bookmarkStart w:id="21" w:name="_Toc121823484"/>
      <w:r w:rsidRPr="00630865">
        <w:t>Division 1—Amendments commencing day after Royal Assent</w:t>
      </w:r>
      <w:bookmarkEnd w:id="21"/>
    </w:p>
    <w:p w14:paraId="546B52CB" w14:textId="77777777" w:rsidR="009F2AA4" w:rsidRPr="00630865" w:rsidRDefault="009F2AA4" w:rsidP="00FB249D">
      <w:pPr>
        <w:pStyle w:val="ActHead9"/>
      </w:pPr>
      <w:bookmarkStart w:id="22" w:name="_Toc121823485"/>
      <w:r w:rsidRPr="00630865">
        <w:t>Australian Human Rights Commission Act 1986</w:t>
      </w:r>
      <w:bookmarkEnd w:id="22"/>
    </w:p>
    <w:p w14:paraId="34542AC9" w14:textId="77777777" w:rsidR="009F2AA4" w:rsidRPr="00630865" w:rsidRDefault="002C52BC" w:rsidP="00FB249D">
      <w:pPr>
        <w:pStyle w:val="ItemHead"/>
      </w:pPr>
      <w:r w:rsidRPr="00630865">
        <w:t>14</w:t>
      </w:r>
      <w:r w:rsidR="009F2AA4" w:rsidRPr="00630865">
        <w:t xml:space="preserve">  Sub</w:t>
      </w:r>
      <w:r w:rsidR="00FB249D">
        <w:t>section 3</w:t>
      </w:r>
      <w:r w:rsidR="009F2AA4" w:rsidRPr="00630865">
        <w:t>(1)</w:t>
      </w:r>
    </w:p>
    <w:p w14:paraId="1BFA3039" w14:textId="77777777" w:rsidR="009F2AA4" w:rsidRPr="00630865" w:rsidRDefault="009F2AA4" w:rsidP="00FB249D">
      <w:pPr>
        <w:pStyle w:val="Item"/>
      </w:pPr>
      <w:r w:rsidRPr="00630865">
        <w:t>Insert:</w:t>
      </w:r>
    </w:p>
    <w:p w14:paraId="6818ADF5" w14:textId="77777777" w:rsidR="009F2AA4" w:rsidRPr="00630865" w:rsidRDefault="009F2AA4" w:rsidP="00FB249D">
      <w:pPr>
        <w:pStyle w:val="Definition"/>
      </w:pPr>
      <w:r w:rsidRPr="00630865">
        <w:rPr>
          <w:b/>
          <w:i/>
        </w:rPr>
        <w:t>positive duty in relation to sex discrimination</w:t>
      </w:r>
      <w:r w:rsidRPr="00630865">
        <w:t xml:space="preserve"> </w:t>
      </w:r>
      <w:bookmarkStart w:id="23" w:name="_Hlk112916792"/>
      <w:r w:rsidRPr="00630865">
        <w:t xml:space="preserve">means </w:t>
      </w:r>
      <w:r w:rsidR="00FB249D">
        <w:t>section 4</w:t>
      </w:r>
      <w:r w:rsidRPr="00630865">
        <w:t xml:space="preserve">7C of the </w:t>
      </w:r>
      <w:r w:rsidRPr="00630865">
        <w:rPr>
          <w:i/>
        </w:rPr>
        <w:t>Sex Discrimination Act 1984</w:t>
      </w:r>
      <w:r w:rsidRPr="00630865">
        <w:t>.</w:t>
      </w:r>
      <w:bookmarkEnd w:id="23"/>
    </w:p>
    <w:p w14:paraId="15D67323" w14:textId="77777777" w:rsidR="009F2AA4" w:rsidRPr="00630865" w:rsidRDefault="002C52BC" w:rsidP="00FB249D">
      <w:pPr>
        <w:pStyle w:val="ItemHead"/>
      </w:pPr>
      <w:r w:rsidRPr="00630865">
        <w:t>15</w:t>
      </w:r>
      <w:r w:rsidR="009F2AA4" w:rsidRPr="00630865">
        <w:t xml:space="preserve">  After paragraph 11(1)(d)</w:t>
      </w:r>
    </w:p>
    <w:p w14:paraId="5F0BC51A" w14:textId="77777777" w:rsidR="009F2AA4" w:rsidRPr="00630865" w:rsidRDefault="009F2AA4" w:rsidP="00FB249D">
      <w:pPr>
        <w:pStyle w:val="Item"/>
      </w:pPr>
      <w:r w:rsidRPr="00630865">
        <w:t>Insert:</w:t>
      </w:r>
    </w:p>
    <w:p w14:paraId="619569E8" w14:textId="77777777" w:rsidR="009F2AA4" w:rsidRPr="00630865" w:rsidRDefault="009F2AA4" w:rsidP="00FB249D">
      <w:pPr>
        <w:pStyle w:val="paragraph"/>
      </w:pPr>
      <w:r w:rsidRPr="00630865">
        <w:tab/>
        <w:t>(da)</w:t>
      </w:r>
      <w:r w:rsidRPr="00630865">
        <w:tab/>
        <w:t xml:space="preserve">the functions conferred on the Commission by </w:t>
      </w:r>
      <w:r w:rsidR="00FB249D">
        <w:t>section 3</w:t>
      </w:r>
      <w:r w:rsidRPr="00630865">
        <w:t>5A; and</w:t>
      </w:r>
    </w:p>
    <w:p w14:paraId="3C0CE5F6" w14:textId="77777777" w:rsidR="009F2AA4" w:rsidRPr="00630865" w:rsidRDefault="002C52BC" w:rsidP="00FB249D">
      <w:pPr>
        <w:pStyle w:val="ItemHead"/>
      </w:pPr>
      <w:r w:rsidRPr="00630865">
        <w:t>16</w:t>
      </w:r>
      <w:r w:rsidR="009F2AA4" w:rsidRPr="00630865">
        <w:t xml:space="preserve">  After Division 4 of </w:t>
      </w:r>
      <w:r w:rsidR="00FC20B0" w:rsidRPr="00630865">
        <w:t>Part I</w:t>
      </w:r>
      <w:r w:rsidR="009F2AA4" w:rsidRPr="00630865">
        <w:t>I</w:t>
      </w:r>
    </w:p>
    <w:p w14:paraId="55DEF1CC" w14:textId="77777777" w:rsidR="009F2AA4" w:rsidRPr="00630865" w:rsidRDefault="009F2AA4" w:rsidP="00FB249D">
      <w:pPr>
        <w:pStyle w:val="Item"/>
      </w:pPr>
      <w:r w:rsidRPr="00630865">
        <w:t>Insert:</w:t>
      </w:r>
    </w:p>
    <w:p w14:paraId="64EEFA5F" w14:textId="77777777" w:rsidR="009F2AA4" w:rsidRPr="00630865" w:rsidRDefault="009F2AA4" w:rsidP="00FB249D">
      <w:pPr>
        <w:pStyle w:val="ActHead3"/>
      </w:pPr>
      <w:bookmarkStart w:id="24" w:name="_Toc121823486"/>
      <w:r w:rsidRPr="00595047">
        <w:rPr>
          <w:rStyle w:val="CharDivNo"/>
        </w:rPr>
        <w:t>Division 4A</w:t>
      </w:r>
      <w:r w:rsidRPr="00630865">
        <w:t>—</w:t>
      </w:r>
      <w:r w:rsidRPr="00595047">
        <w:rPr>
          <w:rStyle w:val="CharDivText"/>
        </w:rPr>
        <w:t>Functions relating to positive duty in relation to sex discrimination</w:t>
      </w:r>
      <w:bookmarkEnd w:id="24"/>
    </w:p>
    <w:p w14:paraId="3F07F17E" w14:textId="77777777" w:rsidR="009F2AA4" w:rsidRPr="00630865" w:rsidRDefault="009F2AA4" w:rsidP="00FB249D">
      <w:pPr>
        <w:pStyle w:val="ActHead5"/>
      </w:pPr>
      <w:bookmarkStart w:id="25" w:name="_Toc121823487"/>
      <w:r w:rsidRPr="00595047">
        <w:rPr>
          <w:rStyle w:val="CharSectno"/>
        </w:rPr>
        <w:t>35A</w:t>
      </w:r>
      <w:r w:rsidRPr="00630865">
        <w:t xml:space="preserve">  Functions of Commission relating to positive duty in relation to sex discrimination</w:t>
      </w:r>
      <w:bookmarkEnd w:id="25"/>
    </w:p>
    <w:p w14:paraId="2EC84697" w14:textId="77777777" w:rsidR="009F2AA4" w:rsidRPr="00630865" w:rsidRDefault="009F2AA4" w:rsidP="00FB249D">
      <w:pPr>
        <w:pStyle w:val="subsection"/>
      </w:pPr>
      <w:r w:rsidRPr="00630865">
        <w:tab/>
      </w:r>
      <w:r w:rsidRPr="00630865">
        <w:tab/>
        <w:t>The following functions are conferred on the Commission:</w:t>
      </w:r>
    </w:p>
    <w:p w14:paraId="5448E433" w14:textId="77777777" w:rsidR="009F2AA4" w:rsidRPr="00630865" w:rsidRDefault="009F2AA4" w:rsidP="00FB249D">
      <w:pPr>
        <w:pStyle w:val="paragraph"/>
      </w:pPr>
      <w:r w:rsidRPr="00630865">
        <w:tab/>
        <w:t>(a)</w:t>
      </w:r>
      <w:r w:rsidRPr="00630865">
        <w:tab/>
        <w:t>to prepare, and to publish in such manner as the Commission considers appropriate, guidelines for complying with the positive duty in relation to sex discrimination;</w:t>
      </w:r>
    </w:p>
    <w:p w14:paraId="0B674E19" w14:textId="77777777" w:rsidR="009F2AA4" w:rsidRPr="00630865" w:rsidRDefault="009F2AA4" w:rsidP="00FB249D">
      <w:pPr>
        <w:pStyle w:val="paragraph"/>
      </w:pPr>
      <w:r w:rsidRPr="00630865">
        <w:tab/>
        <w:t>(b)</w:t>
      </w:r>
      <w:r w:rsidRPr="00630865">
        <w:tab/>
        <w:t>to promote an understanding and acceptance, and the public discussion, of the positive duty in relation to sex discrimination;</w:t>
      </w:r>
    </w:p>
    <w:p w14:paraId="152BD932" w14:textId="77777777" w:rsidR="009F2AA4" w:rsidRPr="00630865" w:rsidRDefault="009F2AA4" w:rsidP="00FB249D">
      <w:pPr>
        <w:pStyle w:val="paragraph"/>
      </w:pPr>
      <w:r w:rsidRPr="00630865">
        <w:tab/>
        <w:t>(c)</w:t>
      </w:r>
      <w:r w:rsidRPr="00630865">
        <w:tab/>
        <w:t>to undertake research and educational programs in relation to the positive duty in relation to sex discrimination;</w:t>
      </w:r>
    </w:p>
    <w:p w14:paraId="4E380AE9" w14:textId="77777777" w:rsidR="009F2AA4" w:rsidRPr="00630865" w:rsidRDefault="009F2AA4" w:rsidP="00FB249D">
      <w:pPr>
        <w:pStyle w:val="paragraph"/>
      </w:pPr>
      <w:r w:rsidRPr="00630865">
        <w:tab/>
        <w:t>(f)</w:t>
      </w:r>
      <w:r w:rsidRPr="00630865">
        <w:tab/>
        <w:t>to do anything incidental or conducive to the performance of any of the preceding functions.</w:t>
      </w:r>
    </w:p>
    <w:p w14:paraId="57076BE1" w14:textId="77777777" w:rsidR="009F2AA4" w:rsidRPr="00630865" w:rsidRDefault="009F2AA4" w:rsidP="00FB249D">
      <w:pPr>
        <w:pStyle w:val="notetext"/>
      </w:pPr>
      <w:r w:rsidRPr="00630865">
        <w:t>Note:</w:t>
      </w:r>
      <w:r w:rsidRPr="00630865">
        <w:tab/>
        <w:t xml:space="preserve">The positive duty in relation to sex discrimination is </w:t>
      </w:r>
      <w:r w:rsidR="00FB249D">
        <w:t>section 4</w:t>
      </w:r>
      <w:r w:rsidRPr="00630865">
        <w:t xml:space="preserve">7C of the </w:t>
      </w:r>
      <w:r w:rsidRPr="00630865">
        <w:rPr>
          <w:i/>
        </w:rPr>
        <w:t>Sex Discrimination Act 1984</w:t>
      </w:r>
      <w:r w:rsidRPr="00630865">
        <w:t>.</w:t>
      </w:r>
    </w:p>
    <w:p w14:paraId="328A799E" w14:textId="77777777" w:rsidR="002D57F6" w:rsidRDefault="002D57F6" w:rsidP="002D57F6">
      <w:pPr>
        <w:pStyle w:val="ActHead5"/>
      </w:pPr>
      <w:bookmarkStart w:id="26" w:name="_Toc121823488"/>
      <w:r>
        <w:t>35AA  Performance of functions relating to positive duty in relation to sex discrimination</w:t>
      </w:r>
      <w:bookmarkEnd w:id="26"/>
    </w:p>
    <w:p w14:paraId="0568617E" w14:textId="77777777" w:rsidR="002D57F6" w:rsidRDefault="002D57F6" w:rsidP="002D57F6">
      <w:pPr>
        <w:pStyle w:val="subsection"/>
      </w:pPr>
      <w:r>
        <w:tab/>
      </w:r>
      <w:r>
        <w:tab/>
        <w:t>In performing its functions under section 35A, the Commission must have regard to:</w:t>
      </w:r>
    </w:p>
    <w:p w14:paraId="1070D001" w14:textId="77777777" w:rsidR="002D57F6" w:rsidRDefault="002D57F6" w:rsidP="002D57F6">
      <w:pPr>
        <w:pStyle w:val="paragraph"/>
      </w:pPr>
      <w:r>
        <w:tab/>
        <w:t>(a)</w:t>
      </w:r>
      <w:r>
        <w:tab/>
        <w:t>the need for guidelines and other materials to be available in multiple languages; and</w:t>
      </w:r>
    </w:p>
    <w:p w14:paraId="52E876CD" w14:textId="77777777" w:rsidR="002D57F6" w:rsidRDefault="002D57F6" w:rsidP="002D57F6">
      <w:pPr>
        <w:pStyle w:val="paragraph"/>
      </w:pPr>
      <w:r>
        <w:tab/>
        <w:t>(b)</w:t>
      </w:r>
      <w:r>
        <w:tab/>
        <w:t>the cultural diversity of Australian workplaces.</w:t>
      </w:r>
    </w:p>
    <w:p w14:paraId="52C26B68" w14:textId="77777777" w:rsidR="009F2AA4" w:rsidRPr="00630865" w:rsidRDefault="009F2AA4" w:rsidP="00FB249D">
      <w:pPr>
        <w:pStyle w:val="ActHead8"/>
      </w:pPr>
      <w:bookmarkStart w:id="27" w:name="_Toc121823489"/>
      <w:r w:rsidRPr="00630865">
        <w:t>Division 2—Amendments commencing 12 months after Royal Assent</w:t>
      </w:r>
      <w:bookmarkEnd w:id="27"/>
    </w:p>
    <w:p w14:paraId="079F585D" w14:textId="77777777" w:rsidR="009F2AA4" w:rsidRPr="00630865" w:rsidRDefault="009F2AA4" w:rsidP="00FB249D">
      <w:pPr>
        <w:pStyle w:val="ActHead9"/>
      </w:pPr>
      <w:bookmarkStart w:id="28" w:name="_Toc121823490"/>
      <w:r w:rsidRPr="00630865">
        <w:t>Australian Human Rights Commission Act 1986</w:t>
      </w:r>
      <w:bookmarkEnd w:id="28"/>
    </w:p>
    <w:p w14:paraId="070DAAA0" w14:textId="77777777" w:rsidR="009F2AA4" w:rsidRPr="00630865" w:rsidRDefault="002C52BC" w:rsidP="00FB249D">
      <w:pPr>
        <w:pStyle w:val="ItemHead"/>
      </w:pPr>
      <w:r w:rsidRPr="00630865">
        <w:t>17</w:t>
      </w:r>
      <w:r w:rsidR="009F2AA4" w:rsidRPr="00630865">
        <w:t xml:space="preserve">  Sub</w:t>
      </w:r>
      <w:r w:rsidR="00FB249D">
        <w:t>section 3</w:t>
      </w:r>
      <w:r w:rsidR="009F2AA4" w:rsidRPr="00630865">
        <w:t>(1)</w:t>
      </w:r>
    </w:p>
    <w:p w14:paraId="32577080" w14:textId="77777777" w:rsidR="009F2AA4" w:rsidRPr="00630865" w:rsidRDefault="009F2AA4" w:rsidP="00FB249D">
      <w:pPr>
        <w:pStyle w:val="Item"/>
      </w:pPr>
      <w:r w:rsidRPr="00630865">
        <w:t>Insert:</w:t>
      </w:r>
    </w:p>
    <w:p w14:paraId="5F83B710" w14:textId="77777777" w:rsidR="009F2AA4" w:rsidRPr="00630865" w:rsidRDefault="009F2AA4" w:rsidP="00FB249D">
      <w:pPr>
        <w:pStyle w:val="Definition"/>
      </w:pPr>
      <w:r w:rsidRPr="00630865">
        <w:rPr>
          <w:b/>
          <w:i/>
        </w:rPr>
        <w:t>compliance notice</w:t>
      </w:r>
      <w:r w:rsidRPr="00630865">
        <w:t xml:space="preserve"> means a notice </w:t>
      </w:r>
      <w:r w:rsidR="00BA595A" w:rsidRPr="00630865">
        <w:t xml:space="preserve">mentioned in </w:t>
      </w:r>
      <w:r w:rsidR="00FB249D">
        <w:t>subsection 3</w:t>
      </w:r>
      <w:r w:rsidRPr="00630865">
        <w:t>5F</w:t>
      </w:r>
      <w:r w:rsidR="00FF64FE" w:rsidRPr="00630865">
        <w:t>(1)</w:t>
      </w:r>
      <w:r w:rsidRPr="00630865">
        <w:t>.</w:t>
      </w:r>
    </w:p>
    <w:p w14:paraId="5B12D579" w14:textId="77777777" w:rsidR="009F2AA4" w:rsidRPr="00630865" w:rsidRDefault="009F2AA4" w:rsidP="00FB249D">
      <w:pPr>
        <w:pStyle w:val="Definition"/>
      </w:pPr>
      <w:r w:rsidRPr="00630865">
        <w:rPr>
          <w:b/>
          <w:i/>
        </w:rPr>
        <w:t>Regulatory Powers Act</w:t>
      </w:r>
      <w:r w:rsidRPr="00630865">
        <w:t xml:space="preserve"> means the </w:t>
      </w:r>
      <w:r w:rsidRPr="00630865">
        <w:rPr>
          <w:i/>
        </w:rPr>
        <w:t>Regulatory Powers (Standard Provisions) Act 2014</w:t>
      </w:r>
      <w:r w:rsidRPr="00630865">
        <w:t>.</w:t>
      </w:r>
    </w:p>
    <w:p w14:paraId="7C947C0A" w14:textId="77777777" w:rsidR="009F2AA4" w:rsidRPr="00630865" w:rsidRDefault="002C52BC" w:rsidP="00FB249D">
      <w:pPr>
        <w:pStyle w:val="ItemHead"/>
      </w:pPr>
      <w:r w:rsidRPr="00630865">
        <w:t>18</w:t>
      </w:r>
      <w:r w:rsidR="009F2AA4" w:rsidRPr="00630865">
        <w:t xml:space="preserve">  Subsection 8(6)</w:t>
      </w:r>
    </w:p>
    <w:p w14:paraId="676779DA" w14:textId="77777777" w:rsidR="009F2AA4" w:rsidRPr="00630865" w:rsidRDefault="009F2AA4" w:rsidP="00FB249D">
      <w:pPr>
        <w:pStyle w:val="Item"/>
      </w:pPr>
      <w:r w:rsidRPr="00630865">
        <w:t>After “31(b)”, insert “, 35A(d)”.</w:t>
      </w:r>
    </w:p>
    <w:p w14:paraId="07BA8188" w14:textId="77777777" w:rsidR="009F2AA4" w:rsidRPr="00630865" w:rsidRDefault="002C52BC" w:rsidP="00FB249D">
      <w:pPr>
        <w:pStyle w:val="ItemHead"/>
      </w:pPr>
      <w:r w:rsidRPr="00630865">
        <w:t>19</w:t>
      </w:r>
      <w:r w:rsidR="009F2AA4" w:rsidRPr="00630865">
        <w:t xml:space="preserve">  Subsection 8(6)</w:t>
      </w:r>
    </w:p>
    <w:p w14:paraId="1907F003" w14:textId="77777777" w:rsidR="009F2AA4" w:rsidRPr="00630865" w:rsidRDefault="009F2AA4" w:rsidP="00FB249D">
      <w:pPr>
        <w:pStyle w:val="Item"/>
      </w:pPr>
      <w:r w:rsidRPr="00630865">
        <w:t>After “31(k)”, insert “, 35A(f)”.</w:t>
      </w:r>
    </w:p>
    <w:p w14:paraId="608F6001" w14:textId="77777777" w:rsidR="00E5218F" w:rsidRPr="00630865" w:rsidRDefault="002C52BC" w:rsidP="00FB249D">
      <w:pPr>
        <w:pStyle w:val="ItemHead"/>
      </w:pPr>
      <w:r w:rsidRPr="00630865">
        <w:t>20</w:t>
      </w:r>
      <w:r w:rsidR="00E5218F" w:rsidRPr="00630865">
        <w:t xml:space="preserve">  After subsection 11(3)</w:t>
      </w:r>
    </w:p>
    <w:p w14:paraId="7762FA0D" w14:textId="77777777" w:rsidR="00E5218F" w:rsidRPr="00630865" w:rsidRDefault="00E5218F" w:rsidP="00FB249D">
      <w:pPr>
        <w:pStyle w:val="Item"/>
      </w:pPr>
      <w:r w:rsidRPr="00630865">
        <w:t>Insert:</w:t>
      </w:r>
    </w:p>
    <w:p w14:paraId="2B1FAFF2" w14:textId="77777777" w:rsidR="00E5218F" w:rsidRPr="00630865" w:rsidRDefault="00E5218F" w:rsidP="00FB249D">
      <w:pPr>
        <w:pStyle w:val="subsection"/>
      </w:pPr>
      <w:r w:rsidRPr="00630865">
        <w:tab/>
        <w:t>(3A)</w:t>
      </w:r>
      <w:r w:rsidRPr="00630865">
        <w:tab/>
        <w:t xml:space="preserve">Notwithstanding </w:t>
      </w:r>
      <w:r w:rsidR="00D31C3D" w:rsidRPr="00630865">
        <w:t>paragraph (</w:t>
      </w:r>
      <w:r w:rsidRPr="00630865">
        <w:t>1)(da), the functions of the Commission do not include inquiring into an intelligence agency’s compliance with the positive duty in relation to sex discrimination.</w:t>
      </w:r>
    </w:p>
    <w:p w14:paraId="79ADAE0D" w14:textId="77777777" w:rsidR="00E5218F" w:rsidRPr="00630865" w:rsidRDefault="00E5218F" w:rsidP="00FB249D">
      <w:pPr>
        <w:pStyle w:val="subsection"/>
      </w:pPr>
      <w:r w:rsidRPr="00630865">
        <w:tab/>
        <w:t>(3B)</w:t>
      </w:r>
      <w:r w:rsidRPr="00630865">
        <w:tab/>
      </w:r>
      <w:r w:rsidR="00246407" w:rsidRPr="00630865">
        <w:t xml:space="preserve">If the President reasonably suspects that an intelligence agency is not complying </w:t>
      </w:r>
      <w:r w:rsidRPr="00630865">
        <w:t>with the positive duty in relation to sex discrimination</w:t>
      </w:r>
      <w:r w:rsidR="00246407" w:rsidRPr="00630865">
        <w:t xml:space="preserve">, the President must refer the matter </w:t>
      </w:r>
      <w:r w:rsidRPr="00630865">
        <w:t>to the Inspector</w:t>
      </w:r>
      <w:r w:rsidR="00FB249D">
        <w:noBreakHyphen/>
      </w:r>
      <w:r w:rsidRPr="00630865">
        <w:t>General of Intelligence and Security.</w:t>
      </w:r>
    </w:p>
    <w:p w14:paraId="16FB3272" w14:textId="77777777" w:rsidR="009F2AA4" w:rsidRPr="00630865" w:rsidRDefault="002C52BC" w:rsidP="00FB249D">
      <w:pPr>
        <w:pStyle w:val="ItemHead"/>
      </w:pPr>
      <w:r w:rsidRPr="00630865">
        <w:t>21</w:t>
      </w:r>
      <w:r w:rsidR="009F2AA4" w:rsidRPr="00630865">
        <w:t xml:space="preserve">  After subsection 19(2C)</w:t>
      </w:r>
    </w:p>
    <w:p w14:paraId="3DCAED7F" w14:textId="77777777" w:rsidR="009F2AA4" w:rsidRPr="00630865" w:rsidRDefault="009F2AA4" w:rsidP="00FB249D">
      <w:pPr>
        <w:pStyle w:val="Item"/>
      </w:pPr>
      <w:r w:rsidRPr="00630865">
        <w:t>Insert:</w:t>
      </w:r>
    </w:p>
    <w:p w14:paraId="2D05EFD0" w14:textId="77777777" w:rsidR="00123367" w:rsidRPr="00630865" w:rsidRDefault="009F2AA4" w:rsidP="00FB249D">
      <w:pPr>
        <w:pStyle w:val="subsection"/>
      </w:pPr>
      <w:r w:rsidRPr="00630865">
        <w:tab/>
        <w:t>(2D)</w:t>
      </w:r>
      <w:r w:rsidRPr="00630865">
        <w:tab/>
        <w:t xml:space="preserve">Subsection (2) does not allow the President to delegate a power under </w:t>
      </w:r>
      <w:r w:rsidR="00FB249D">
        <w:t>section 3</w:t>
      </w:r>
      <w:r w:rsidRPr="00630865">
        <w:t>5F, 35G or 35J to a person other than a member of the staff of the Commission who is</w:t>
      </w:r>
      <w:r w:rsidR="00123367" w:rsidRPr="00630865">
        <w:t>:</w:t>
      </w:r>
    </w:p>
    <w:p w14:paraId="57CDCDC3" w14:textId="77777777" w:rsidR="00123367" w:rsidRPr="00630865" w:rsidRDefault="00123367" w:rsidP="00FB249D">
      <w:pPr>
        <w:pStyle w:val="paragraph"/>
      </w:pPr>
      <w:r w:rsidRPr="00630865">
        <w:tab/>
        <w:t>(a)</w:t>
      </w:r>
      <w:r w:rsidRPr="00630865">
        <w:tab/>
        <w:t>an SES employee; or</w:t>
      </w:r>
    </w:p>
    <w:p w14:paraId="0D5B8B75" w14:textId="77777777" w:rsidR="00123367" w:rsidRPr="00630865" w:rsidRDefault="00123367" w:rsidP="00FB249D">
      <w:pPr>
        <w:pStyle w:val="paragraph"/>
      </w:pPr>
      <w:r w:rsidRPr="00630865">
        <w:tab/>
        <w:t>(b)</w:t>
      </w:r>
      <w:r w:rsidRPr="00630865">
        <w:tab/>
        <w:t>an acting SES employee; or</w:t>
      </w:r>
    </w:p>
    <w:p w14:paraId="0C01C446" w14:textId="77777777" w:rsidR="00123367" w:rsidRPr="00630865" w:rsidRDefault="00123367" w:rsidP="00FB249D">
      <w:pPr>
        <w:pStyle w:val="paragraph"/>
      </w:pPr>
      <w:r w:rsidRPr="00630865">
        <w:tab/>
        <w:t>(c)</w:t>
      </w:r>
      <w:r w:rsidRPr="00630865">
        <w:tab/>
        <w:t>classified as Executive Level 2 or equivalent; or</w:t>
      </w:r>
    </w:p>
    <w:p w14:paraId="3AD370D2" w14:textId="77777777" w:rsidR="009F2AA4" w:rsidRPr="00630865" w:rsidRDefault="00123367" w:rsidP="00FB249D">
      <w:pPr>
        <w:pStyle w:val="paragraph"/>
      </w:pPr>
      <w:r w:rsidRPr="00630865">
        <w:tab/>
        <w:t>(d)</w:t>
      </w:r>
      <w:r w:rsidRPr="00630865">
        <w:tab/>
        <w:t>acting in a position usually occupied by a member of the staff of the Commission who is so classified.</w:t>
      </w:r>
    </w:p>
    <w:p w14:paraId="5C9BF564" w14:textId="77777777" w:rsidR="009F2AA4" w:rsidRPr="00630865" w:rsidRDefault="009F2AA4" w:rsidP="00FB249D">
      <w:pPr>
        <w:pStyle w:val="notetext"/>
      </w:pPr>
      <w:r w:rsidRPr="00630865">
        <w:t>Note:</w:t>
      </w:r>
      <w:r w:rsidRPr="00630865">
        <w:tab/>
        <w:t xml:space="preserve">The expressions </w:t>
      </w:r>
      <w:r w:rsidRPr="00630865">
        <w:rPr>
          <w:b/>
          <w:i/>
        </w:rPr>
        <w:t>SES employee</w:t>
      </w:r>
      <w:r w:rsidRPr="00630865">
        <w:t xml:space="preserve"> and </w:t>
      </w:r>
      <w:r w:rsidRPr="00630865">
        <w:rPr>
          <w:b/>
          <w:i/>
        </w:rPr>
        <w:t>acting SES employee</w:t>
      </w:r>
      <w:r w:rsidRPr="00630865">
        <w:t xml:space="preserve"> are defined in the </w:t>
      </w:r>
      <w:r w:rsidRPr="00630865">
        <w:rPr>
          <w:i/>
        </w:rPr>
        <w:t>Acts Interpretation Act 1901</w:t>
      </w:r>
      <w:r w:rsidRPr="00630865">
        <w:t>.</w:t>
      </w:r>
    </w:p>
    <w:p w14:paraId="6621D3A5" w14:textId="77777777" w:rsidR="009F2AA4" w:rsidRPr="00630865" w:rsidRDefault="002C52BC" w:rsidP="00FB249D">
      <w:pPr>
        <w:pStyle w:val="ItemHead"/>
      </w:pPr>
      <w:r w:rsidRPr="00630865">
        <w:t>22</w:t>
      </w:r>
      <w:r w:rsidR="009F2AA4" w:rsidRPr="00630865">
        <w:t xml:space="preserve">  After </w:t>
      </w:r>
      <w:r w:rsidR="00FB249D">
        <w:t>paragraph 3</w:t>
      </w:r>
      <w:r w:rsidR="009F2AA4" w:rsidRPr="00630865">
        <w:t>5A(c)</w:t>
      </w:r>
    </w:p>
    <w:p w14:paraId="3AC1445F" w14:textId="77777777" w:rsidR="009F2AA4" w:rsidRPr="00630865" w:rsidRDefault="009F2AA4" w:rsidP="00FB249D">
      <w:pPr>
        <w:pStyle w:val="Item"/>
      </w:pPr>
      <w:r w:rsidRPr="00630865">
        <w:t>Insert:</w:t>
      </w:r>
    </w:p>
    <w:p w14:paraId="2368CBC7" w14:textId="77777777" w:rsidR="009F2AA4" w:rsidRPr="00630865" w:rsidRDefault="009F2AA4" w:rsidP="00FB249D">
      <w:pPr>
        <w:pStyle w:val="paragraph"/>
      </w:pPr>
      <w:r w:rsidRPr="00630865">
        <w:tab/>
        <w:t>(d)</w:t>
      </w:r>
      <w:r w:rsidRPr="00630865">
        <w:tab/>
        <w:t>to inquire into a person’s compliance with the positive duty in relation to sex discrimination;</w:t>
      </w:r>
    </w:p>
    <w:p w14:paraId="065E4DEA" w14:textId="77777777" w:rsidR="009F2AA4" w:rsidRPr="00630865" w:rsidRDefault="009F2AA4" w:rsidP="00FB249D">
      <w:pPr>
        <w:pStyle w:val="paragraph"/>
      </w:pPr>
      <w:r w:rsidRPr="00630865">
        <w:tab/>
        <w:t>(e)</w:t>
      </w:r>
      <w:r w:rsidRPr="00630865">
        <w:tab/>
        <w:t>to ensure compliance with the positive duty in relation to sex discrimination;</w:t>
      </w:r>
    </w:p>
    <w:p w14:paraId="6ADFBB75" w14:textId="77777777" w:rsidR="009F2AA4" w:rsidRPr="00630865" w:rsidRDefault="002C52BC" w:rsidP="00FB249D">
      <w:pPr>
        <w:pStyle w:val="ItemHead"/>
      </w:pPr>
      <w:r w:rsidRPr="00630865">
        <w:t>23</w:t>
      </w:r>
      <w:r w:rsidR="009F2AA4" w:rsidRPr="00630865">
        <w:t xml:space="preserve">  At the end of Division 4A of </w:t>
      </w:r>
      <w:r w:rsidR="00FC20B0" w:rsidRPr="00630865">
        <w:t>Part I</w:t>
      </w:r>
      <w:r w:rsidR="009F2AA4" w:rsidRPr="00630865">
        <w:t>I</w:t>
      </w:r>
    </w:p>
    <w:p w14:paraId="24277336" w14:textId="77777777" w:rsidR="009F2AA4" w:rsidRPr="00630865" w:rsidRDefault="009F2AA4" w:rsidP="00FB249D">
      <w:pPr>
        <w:pStyle w:val="Item"/>
      </w:pPr>
      <w:r w:rsidRPr="00630865">
        <w:t>Add:</w:t>
      </w:r>
    </w:p>
    <w:p w14:paraId="187BB443" w14:textId="77777777" w:rsidR="009F2AA4" w:rsidRPr="00630865" w:rsidRDefault="009F2AA4" w:rsidP="00FB249D">
      <w:pPr>
        <w:pStyle w:val="ActHead5"/>
      </w:pPr>
      <w:bookmarkStart w:id="29" w:name="_Toc121823491"/>
      <w:r w:rsidRPr="00595047">
        <w:rPr>
          <w:rStyle w:val="CharSectno"/>
        </w:rPr>
        <w:t>35B</w:t>
      </w:r>
      <w:r w:rsidRPr="00630865">
        <w:t xml:space="preserve">  Performance of inquiry function relating to positive duty in relation to sex discrimination</w:t>
      </w:r>
      <w:bookmarkEnd w:id="29"/>
    </w:p>
    <w:p w14:paraId="5CBF396B" w14:textId="77777777" w:rsidR="009F2AA4" w:rsidRPr="00630865" w:rsidRDefault="009F2AA4" w:rsidP="00FB249D">
      <w:pPr>
        <w:pStyle w:val="subsection"/>
      </w:pPr>
      <w:r w:rsidRPr="00630865">
        <w:tab/>
        <w:t>(1)</w:t>
      </w:r>
      <w:r w:rsidRPr="00630865">
        <w:tab/>
        <w:t>The Commission may inquire into a person’s compliance with the positive duty in relation to sex discrimination if the Commission reasonably suspects that the person is not complying.</w:t>
      </w:r>
    </w:p>
    <w:p w14:paraId="2F0A97DD" w14:textId="77777777" w:rsidR="009F2AA4" w:rsidRPr="00630865" w:rsidRDefault="009F2AA4" w:rsidP="00FB249D">
      <w:pPr>
        <w:pStyle w:val="subsection"/>
      </w:pPr>
      <w:r w:rsidRPr="00630865">
        <w:tab/>
        <w:t>(2)</w:t>
      </w:r>
      <w:r w:rsidRPr="00630865">
        <w:tab/>
        <w:t xml:space="preserve">The Commission must act fairly in the performance of the function referred to in </w:t>
      </w:r>
      <w:r w:rsidR="00FB249D">
        <w:t>paragraph 3</w:t>
      </w:r>
      <w:r w:rsidRPr="00630865">
        <w:t>5A(d).</w:t>
      </w:r>
    </w:p>
    <w:p w14:paraId="4470B288" w14:textId="77777777" w:rsidR="009F2AA4" w:rsidRPr="00630865" w:rsidRDefault="009F2AA4" w:rsidP="00FB249D">
      <w:pPr>
        <w:pStyle w:val="subsection"/>
      </w:pPr>
      <w:r w:rsidRPr="00630865">
        <w:tab/>
        <w:t>(3)</w:t>
      </w:r>
      <w:r w:rsidRPr="00630865">
        <w:tab/>
        <w:t>Subsection (2) does not impose a duty on the Commission that is enforceable in court.</w:t>
      </w:r>
    </w:p>
    <w:p w14:paraId="327DDC8E" w14:textId="77777777" w:rsidR="009F2AA4" w:rsidRPr="00630865" w:rsidRDefault="009F2AA4" w:rsidP="00FB249D">
      <w:pPr>
        <w:pStyle w:val="subsection"/>
      </w:pPr>
      <w:r w:rsidRPr="00630865">
        <w:tab/>
        <w:t>(4)</w:t>
      </w:r>
      <w:r w:rsidRPr="00630865">
        <w:tab/>
        <w:t>Subsection (3) does not affect a legally enforceable obligation to observe the rules of natural justice.</w:t>
      </w:r>
    </w:p>
    <w:p w14:paraId="21830290" w14:textId="77777777" w:rsidR="009F2AA4" w:rsidRPr="00630865" w:rsidRDefault="009F2AA4" w:rsidP="00FB249D">
      <w:pPr>
        <w:pStyle w:val="ActHead5"/>
      </w:pPr>
      <w:bookmarkStart w:id="30" w:name="_Toc121823492"/>
      <w:r w:rsidRPr="00595047">
        <w:rPr>
          <w:rStyle w:val="CharSectno"/>
        </w:rPr>
        <w:t>35C</w:t>
      </w:r>
      <w:r w:rsidRPr="00630865">
        <w:t xml:space="preserve">  Commission to notify person and give opportunity for making of submissions</w:t>
      </w:r>
      <w:bookmarkEnd w:id="30"/>
    </w:p>
    <w:p w14:paraId="3A061306" w14:textId="77777777" w:rsidR="009F2AA4" w:rsidRPr="00630865" w:rsidRDefault="009F2AA4" w:rsidP="00FB249D">
      <w:pPr>
        <w:pStyle w:val="subsection"/>
      </w:pPr>
      <w:r w:rsidRPr="00630865">
        <w:tab/>
        <w:t>(1)</w:t>
      </w:r>
      <w:r w:rsidRPr="00630865">
        <w:tab/>
        <w:t>As soon as practicable after commencing an inquiry into a person’s compliance with the positive duty in relation to sex discrimination, the Commission must give the person a written notice stating the grounds on which the Commission commenced the inquiry.</w:t>
      </w:r>
    </w:p>
    <w:p w14:paraId="16149650" w14:textId="77777777" w:rsidR="009F2AA4" w:rsidRPr="00630865" w:rsidRDefault="009F2AA4" w:rsidP="00FB249D">
      <w:pPr>
        <w:pStyle w:val="subsection"/>
      </w:pPr>
      <w:r w:rsidRPr="00630865">
        <w:tab/>
        <w:t>(2)</w:t>
      </w:r>
      <w:r w:rsidRPr="00630865">
        <w:tab/>
        <w:t>The Commission must not find that a person is not complying with the positive duty in relation to sex discrimination unless it has given a reasonable opportunity to the person, to do, at the option of the person, either or both of the following:</w:t>
      </w:r>
    </w:p>
    <w:p w14:paraId="2ED73954" w14:textId="77777777" w:rsidR="009F2AA4" w:rsidRPr="00630865" w:rsidRDefault="009F2AA4" w:rsidP="00FB249D">
      <w:pPr>
        <w:pStyle w:val="paragraph"/>
      </w:pPr>
      <w:r w:rsidRPr="00630865">
        <w:tab/>
        <w:t>(a)</w:t>
      </w:r>
      <w:r w:rsidRPr="00630865">
        <w:tab/>
        <w:t>to appear before the Commission, whether in person or by a representative, and make oral submissions in relation to the person’s compliance;</w:t>
      </w:r>
    </w:p>
    <w:p w14:paraId="11BF232F" w14:textId="77777777" w:rsidR="009F2AA4" w:rsidRPr="00630865" w:rsidRDefault="009F2AA4" w:rsidP="00FB249D">
      <w:pPr>
        <w:pStyle w:val="paragraph"/>
      </w:pPr>
      <w:r w:rsidRPr="00630865">
        <w:tab/>
        <w:t>(b)</w:t>
      </w:r>
      <w:r w:rsidRPr="00630865">
        <w:tab/>
        <w:t>to make written submissions to the Commission in relation to the person’s compliance.</w:t>
      </w:r>
    </w:p>
    <w:p w14:paraId="6CB5897A" w14:textId="77777777" w:rsidR="009F2AA4" w:rsidRPr="00630865" w:rsidRDefault="009F2AA4" w:rsidP="00FB249D">
      <w:pPr>
        <w:pStyle w:val="ActHead5"/>
      </w:pPr>
      <w:bookmarkStart w:id="31" w:name="_Toc121823493"/>
      <w:r w:rsidRPr="00595047">
        <w:rPr>
          <w:rStyle w:val="CharSectno"/>
        </w:rPr>
        <w:t>35D</w:t>
      </w:r>
      <w:r w:rsidRPr="00630865">
        <w:t xml:space="preserve">  Application of certain provisions of Division 3</w:t>
      </w:r>
      <w:bookmarkEnd w:id="31"/>
    </w:p>
    <w:p w14:paraId="0B68117F" w14:textId="77777777" w:rsidR="009F2AA4" w:rsidRPr="00630865" w:rsidRDefault="009F2AA4" w:rsidP="00FB249D">
      <w:pPr>
        <w:pStyle w:val="subsection"/>
      </w:pPr>
      <w:r w:rsidRPr="00630865">
        <w:tab/>
      </w:r>
      <w:r w:rsidRPr="00630865">
        <w:tab/>
        <w:t>Sections 21, 22, 23 and 24 and sub</w:t>
      </w:r>
      <w:r w:rsidR="00D31C3D" w:rsidRPr="00630865">
        <w:t>section 2</w:t>
      </w:r>
      <w:r w:rsidRPr="00630865">
        <w:t xml:space="preserve">6(1) apply in relation to the functions of the Commission set out in </w:t>
      </w:r>
      <w:r w:rsidR="00FB249D">
        <w:t>section 3</w:t>
      </w:r>
      <w:r w:rsidRPr="00630865">
        <w:t>5A, and in relation to the performance of those functions, as if:</w:t>
      </w:r>
    </w:p>
    <w:p w14:paraId="3273F880" w14:textId="77777777" w:rsidR="009F2AA4" w:rsidRPr="00630865" w:rsidRDefault="009F2AA4" w:rsidP="00FB249D">
      <w:pPr>
        <w:pStyle w:val="paragraph"/>
      </w:pPr>
      <w:r w:rsidRPr="00630865">
        <w:tab/>
        <w:t>(a)</w:t>
      </w:r>
      <w:r w:rsidRPr="00630865">
        <w:tab/>
        <w:t xml:space="preserve">references in </w:t>
      </w:r>
      <w:r w:rsidR="00D31C3D" w:rsidRPr="00630865">
        <w:t>section 2</w:t>
      </w:r>
      <w:r w:rsidRPr="00630865">
        <w:t>1 to a matter under examination or inquiry under Division 3 were references to a matter under inquiry under this Division; and</w:t>
      </w:r>
    </w:p>
    <w:p w14:paraId="2611054B" w14:textId="77777777" w:rsidR="009F2AA4" w:rsidRPr="00630865" w:rsidRDefault="009F2AA4" w:rsidP="00FB249D">
      <w:pPr>
        <w:pStyle w:val="paragraph"/>
      </w:pPr>
      <w:r w:rsidRPr="00630865">
        <w:tab/>
        <w:t>(b)</w:t>
      </w:r>
      <w:r w:rsidRPr="00630865">
        <w:tab/>
        <w:t>a reference in any of those provisions to another of those provisions were a reference to that other provision as applied by this section.</w:t>
      </w:r>
    </w:p>
    <w:p w14:paraId="7604C9F6" w14:textId="77777777" w:rsidR="009F2AA4" w:rsidRPr="00630865" w:rsidRDefault="009F2AA4" w:rsidP="00FB249D">
      <w:pPr>
        <w:pStyle w:val="ActHead5"/>
      </w:pPr>
      <w:bookmarkStart w:id="32" w:name="_Toc121823494"/>
      <w:r w:rsidRPr="00595047">
        <w:rPr>
          <w:rStyle w:val="CharSectno"/>
        </w:rPr>
        <w:t>35E</w:t>
      </w:r>
      <w:r w:rsidRPr="00630865">
        <w:t xml:space="preserve">  Notification of findings and recommendations</w:t>
      </w:r>
      <w:bookmarkEnd w:id="32"/>
    </w:p>
    <w:p w14:paraId="30C4D9A7" w14:textId="77777777" w:rsidR="009F2AA4" w:rsidRPr="00630865" w:rsidRDefault="009F2AA4" w:rsidP="00FB249D">
      <w:pPr>
        <w:pStyle w:val="subsection"/>
      </w:pPr>
      <w:r w:rsidRPr="00630865">
        <w:tab/>
      </w:r>
      <w:r w:rsidRPr="00630865">
        <w:tab/>
        <w:t>If, as a result of an inquiry into a person’s compliance with the positive duty in relation to sex discrimination, the Commission finds that the person is not complying, the Commission:</w:t>
      </w:r>
    </w:p>
    <w:p w14:paraId="0ADEBC1B" w14:textId="77777777" w:rsidR="009F2AA4" w:rsidRPr="00630865" w:rsidRDefault="009F2AA4" w:rsidP="00FB249D">
      <w:pPr>
        <w:pStyle w:val="paragraph"/>
      </w:pPr>
      <w:r w:rsidRPr="00630865">
        <w:tab/>
        <w:t>(a)</w:t>
      </w:r>
      <w:r w:rsidRPr="00630865">
        <w:tab/>
        <w:t>must notify the person in writing of its finding and the reasons for the finding; and</w:t>
      </w:r>
    </w:p>
    <w:p w14:paraId="1DE30285" w14:textId="77777777" w:rsidR="009F2AA4" w:rsidRPr="00630865" w:rsidRDefault="009F2AA4" w:rsidP="00FB249D">
      <w:pPr>
        <w:pStyle w:val="paragraph"/>
      </w:pPr>
      <w:r w:rsidRPr="00630865">
        <w:tab/>
        <w:t>(b)</w:t>
      </w:r>
      <w:r w:rsidRPr="00630865">
        <w:tab/>
        <w:t>may notify the person of any recommendations by the Commission for preventing a repetition or continuation of the failure to comply.</w:t>
      </w:r>
    </w:p>
    <w:p w14:paraId="28E47053" w14:textId="77777777" w:rsidR="009F2AA4" w:rsidRPr="00630865" w:rsidRDefault="009F2AA4" w:rsidP="00FB249D">
      <w:pPr>
        <w:pStyle w:val="ActHead5"/>
      </w:pPr>
      <w:bookmarkStart w:id="33" w:name="_Toc121823495"/>
      <w:r w:rsidRPr="00595047">
        <w:rPr>
          <w:rStyle w:val="CharSectno"/>
        </w:rPr>
        <w:t>35F</w:t>
      </w:r>
      <w:r w:rsidRPr="00630865">
        <w:t xml:space="preserve">  Giving of compliance notice</w:t>
      </w:r>
      <w:bookmarkEnd w:id="33"/>
    </w:p>
    <w:p w14:paraId="5EB5E8FB" w14:textId="77777777" w:rsidR="002921E6" w:rsidRPr="00630865" w:rsidRDefault="009F2AA4" w:rsidP="00FB249D">
      <w:pPr>
        <w:pStyle w:val="subsection"/>
      </w:pPr>
      <w:r w:rsidRPr="00630865">
        <w:tab/>
      </w:r>
      <w:r w:rsidR="00D662DE" w:rsidRPr="00630865">
        <w:t>(1)</w:t>
      </w:r>
      <w:r w:rsidRPr="00630865">
        <w:tab/>
        <w:t>If, as a result of an inquiry into a person’s compliance with the positive duty in relation to sex discrimination, the Commission finds that the person is not complying, the President may give the person a written notice</w:t>
      </w:r>
      <w:r w:rsidR="002921E6" w:rsidRPr="00630865">
        <w:t>.</w:t>
      </w:r>
    </w:p>
    <w:p w14:paraId="03B7D44E" w14:textId="77777777" w:rsidR="009F2AA4" w:rsidRPr="00630865" w:rsidRDefault="002921E6" w:rsidP="00FB249D">
      <w:pPr>
        <w:pStyle w:val="subsection"/>
      </w:pPr>
      <w:r w:rsidRPr="00630865">
        <w:tab/>
        <w:t>(2)</w:t>
      </w:r>
      <w:r w:rsidRPr="00630865">
        <w:tab/>
        <w:t>The notice must</w:t>
      </w:r>
      <w:r w:rsidR="009F2AA4" w:rsidRPr="00630865">
        <w:t>:</w:t>
      </w:r>
    </w:p>
    <w:p w14:paraId="3E587620" w14:textId="77777777" w:rsidR="009F2AA4" w:rsidRPr="00630865" w:rsidRDefault="009F2AA4" w:rsidP="00FB249D">
      <w:pPr>
        <w:pStyle w:val="paragraph"/>
      </w:pPr>
      <w:r w:rsidRPr="00630865">
        <w:tab/>
        <w:t>(a)</w:t>
      </w:r>
      <w:r w:rsidRPr="00630865">
        <w:tab/>
        <w:t>set out the name of the person to whom the notice is given; and</w:t>
      </w:r>
    </w:p>
    <w:p w14:paraId="62B86F88" w14:textId="77777777" w:rsidR="009F2AA4" w:rsidRPr="00630865" w:rsidRDefault="009F2AA4" w:rsidP="00FB249D">
      <w:pPr>
        <w:pStyle w:val="paragraph"/>
      </w:pPr>
      <w:r w:rsidRPr="00630865">
        <w:tab/>
        <w:t>(b)</w:t>
      </w:r>
      <w:r w:rsidRPr="00630865">
        <w:tab/>
        <w:t>set out brief details of the failure to comply; and</w:t>
      </w:r>
    </w:p>
    <w:p w14:paraId="589BA04D" w14:textId="77777777" w:rsidR="009F2AA4" w:rsidRPr="00630865" w:rsidRDefault="009F2AA4" w:rsidP="00FB249D">
      <w:pPr>
        <w:pStyle w:val="paragraph"/>
      </w:pPr>
      <w:r w:rsidRPr="00630865">
        <w:tab/>
        <w:t>(c)</w:t>
      </w:r>
      <w:r w:rsidRPr="00630865">
        <w:tab/>
        <w:t>specify action that the person must take, or refrain from taking, in order to address the failure; and</w:t>
      </w:r>
    </w:p>
    <w:p w14:paraId="65619964" w14:textId="77777777" w:rsidR="009F2AA4" w:rsidRPr="00630865" w:rsidRDefault="009F2AA4" w:rsidP="00FB249D">
      <w:pPr>
        <w:pStyle w:val="paragraph"/>
      </w:pPr>
      <w:r w:rsidRPr="00630865">
        <w:tab/>
        <w:t>(d)</w:t>
      </w:r>
      <w:r w:rsidRPr="00630865">
        <w:tab/>
        <w:t>specify a reasonable period (</w:t>
      </w:r>
      <w:r w:rsidR="006F44A5" w:rsidRPr="00630865">
        <w:t xml:space="preserve">starting </w:t>
      </w:r>
      <w:r w:rsidR="009B0629" w:rsidRPr="00630865">
        <w:t xml:space="preserve">at least </w:t>
      </w:r>
      <w:r w:rsidRPr="00630865">
        <w:t>21 days</w:t>
      </w:r>
      <w:r w:rsidR="009B0629" w:rsidRPr="00630865">
        <w:t xml:space="preserve"> after the day the notice is given</w:t>
      </w:r>
      <w:r w:rsidRPr="00630865">
        <w:t>) within which the person must take, or refrain from taking, the specified action; and</w:t>
      </w:r>
    </w:p>
    <w:p w14:paraId="6C466EFC" w14:textId="77777777" w:rsidR="009F2AA4" w:rsidRPr="00630865" w:rsidRDefault="009F2AA4" w:rsidP="00FB249D">
      <w:pPr>
        <w:pStyle w:val="paragraph"/>
      </w:pPr>
      <w:r w:rsidRPr="00630865">
        <w:tab/>
        <w:t>(e)</w:t>
      </w:r>
      <w:r w:rsidRPr="00630865">
        <w:tab/>
        <w:t>if the President considers it appropriate—specify a reasonable period within which the person must provide the Commission with evidence that the person has taken, or refrained from taking, the specified action; and</w:t>
      </w:r>
    </w:p>
    <w:p w14:paraId="651CBBB2" w14:textId="77777777" w:rsidR="009F2AA4" w:rsidRPr="00630865" w:rsidRDefault="009F2AA4" w:rsidP="00FB249D">
      <w:pPr>
        <w:pStyle w:val="paragraph"/>
      </w:pPr>
      <w:r w:rsidRPr="00630865">
        <w:tab/>
        <w:t>(f)</w:t>
      </w:r>
      <w:r w:rsidRPr="00630865">
        <w:tab/>
        <w:t>set out any other matters prescribed by the regulations for the purposes of this paragraph.</w:t>
      </w:r>
    </w:p>
    <w:p w14:paraId="1A598923" w14:textId="77777777" w:rsidR="00D662DE" w:rsidRPr="00630865" w:rsidRDefault="00D662DE" w:rsidP="00FB249D">
      <w:pPr>
        <w:pStyle w:val="subsection"/>
      </w:pPr>
      <w:r w:rsidRPr="00630865">
        <w:tab/>
        <w:t>(</w:t>
      </w:r>
      <w:r w:rsidR="002921E6" w:rsidRPr="00630865">
        <w:t>3</w:t>
      </w:r>
      <w:r w:rsidRPr="00630865">
        <w:t>)</w:t>
      </w:r>
      <w:r w:rsidRPr="00630865">
        <w:tab/>
        <w:t xml:space="preserve">However, </w:t>
      </w:r>
      <w:r w:rsidR="008D2262" w:rsidRPr="00630865">
        <w:t xml:space="preserve">if the President has accepted an undertaking from a person under </w:t>
      </w:r>
      <w:r w:rsidR="00FC20B0" w:rsidRPr="00630865">
        <w:t>Part 6</w:t>
      </w:r>
      <w:r w:rsidR="008D2262" w:rsidRPr="00630865">
        <w:t xml:space="preserve"> of the Regulatory Powers Act</w:t>
      </w:r>
      <w:r w:rsidR="001760A7" w:rsidRPr="00630865">
        <w:t xml:space="preserve"> in relation to the positive duty in relation to sex discrimination</w:t>
      </w:r>
      <w:r w:rsidR="008D2262" w:rsidRPr="00630865">
        <w:t xml:space="preserve">, </w:t>
      </w:r>
      <w:r w:rsidR="002921E6" w:rsidRPr="00630865">
        <w:t>a notice must not be given</w:t>
      </w:r>
      <w:r w:rsidR="00E0728A" w:rsidRPr="00630865">
        <w:t xml:space="preserve"> to the person</w:t>
      </w:r>
      <w:r w:rsidR="002921E6" w:rsidRPr="00630865">
        <w:t xml:space="preserve"> under </w:t>
      </w:r>
      <w:r w:rsidR="00D31C3D" w:rsidRPr="00630865">
        <w:t>subsection (</w:t>
      </w:r>
      <w:r w:rsidR="002921E6" w:rsidRPr="00630865">
        <w:t xml:space="preserve">1) </w:t>
      </w:r>
      <w:r w:rsidR="008D2262" w:rsidRPr="00630865">
        <w:t xml:space="preserve">unless the undertaking </w:t>
      </w:r>
      <w:r w:rsidR="00D5420F" w:rsidRPr="00630865">
        <w:t xml:space="preserve">is </w:t>
      </w:r>
      <w:r w:rsidR="008D2262" w:rsidRPr="00630865">
        <w:t>withdrawn, cancelled or expired.</w:t>
      </w:r>
    </w:p>
    <w:p w14:paraId="77EEC5A6" w14:textId="77777777" w:rsidR="009F2AA4" w:rsidRPr="00630865" w:rsidRDefault="009F2AA4" w:rsidP="00FB249D">
      <w:pPr>
        <w:pStyle w:val="ActHead5"/>
      </w:pPr>
      <w:bookmarkStart w:id="34" w:name="_Toc121823496"/>
      <w:r w:rsidRPr="00595047">
        <w:rPr>
          <w:rStyle w:val="CharSectno"/>
        </w:rPr>
        <w:t>35G</w:t>
      </w:r>
      <w:r w:rsidRPr="00630865">
        <w:t xml:space="preserve">  Reconsideration of compliance notice</w:t>
      </w:r>
      <w:bookmarkEnd w:id="34"/>
    </w:p>
    <w:p w14:paraId="1E216B84" w14:textId="77777777" w:rsidR="009F2AA4" w:rsidRPr="00630865" w:rsidRDefault="009F2AA4" w:rsidP="00FB249D">
      <w:pPr>
        <w:pStyle w:val="SubsectionHead"/>
      </w:pPr>
      <w:r w:rsidRPr="00630865">
        <w:t>President must reconsider compliance notice if requested</w:t>
      </w:r>
    </w:p>
    <w:p w14:paraId="03266453" w14:textId="77777777" w:rsidR="009F2AA4" w:rsidRPr="00630865" w:rsidRDefault="009F2AA4" w:rsidP="00FB249D">
      <w:pPr>
        <w:pStyle w:val="subsection"/>
      </w:pPr>
      <w:r w:rsidRPr="00630865">
        <w:tab/>
        <w:t>(1)</w:t>
      </w:r>
      <w:r w:rsidRPr="00630865">
        <w:tab/>
        <w:t>A person to whom a compliance notice is given may request the President to reconsider the compliance notice.</w:t>
      </w:r>
    </w:p>
    <w:p w14:paraId="72E36E8F" w14:textId="77777777" w:rsidR="009F2AA4" w:rsidRPr="00630865" w:rsidRDefault="009F2AA4" w:rsidP="00FB249D">
      <w:pPr>
        <w:pStyle w:val="subsection"/>
      </w:pPr>
      <w:r w:rsidRPr="00630865">
        <w:tab/>
        <w:t>(2)</w:t>
      </w:r>
      <w:r w:rsidRPr="00630865">
        <w:tab/>
        <w:t>The request must:</w:t>
      </w:r>
    </w:p>
    <w:p w14:paraId="1A155CD0" w14:textId="77777777" w:rsidR="009F2AA4" w:rsidRPr="00630865" w:rsidRDefault="009F2AA4" w:rsidP="00FB249D">
      <w:pPr>
        <w:pStyle w:val="paragraph"/>
      </w:pPr>
      <w:r w:rsidRPr="00630865">
        <w:tab/>
        <w:t>(a)</w:t>
      </w:r>
      <w:r w:rsidRPr="00630865">
        <w:tab/>
        <w:t>be made in writing; and</w:t>
      </w:r>
    </w:p>
    <w:p w14:paraId="40966184" w14:textId="77777777" w:rsidR="009F2AA4" w:rsidRPr="00630865" w:rsidRDefault="009F2AA4" w:rsidP="00FB249D">
      <w:pPr>
        <w:pStyle w:val="paragraph"/>
      </w:pPr>
      <w:r w:rsidRPr="00630865">
        <w:tab/>
        <w:t>(b)</w:t>
      </w:r>
      <w:r w:rsidRPr="00630865">
        <w:tab/>
        <w:t>set out the reasons for the request; and</w:t>
      </w:r>
    </w:p>
    <w:p w14:paraId="6427E981" w14:textId="77777777" w:rsidR="009F2AA4" w:rsidRPr="00630865" w:rsidRDefault="009F2AA4" w:rsidP="00FB249D">
      <w:pPr>
        <w:pStyle w:val="paragraph"/>
      </w:pPr>
      <w:r w:rsidRPr="00630865">
        <w:tab/>
        <w:t>(c)</w:t>
      </w:r>
      <w:r w:rsidRPr="00630865">
        <w:tab/>
        <w:t xml:space="preserve">be given to the President within 21 days after the </w:t>
      </w:r>
      <w:r w:rsidR="00124F3F" w:rsidRPr="00630865">
        <w:t xml:space="preserve">day the </w:t>
      </w:r>
      <w:r w:rsidRPr="00630865">
        <w:t>compliance notice</w:t>
      </w:r>
      <w:r w:rsidR="00124F3F" w:rsidRPr="00630865">
        <w:t xml:space="preserve"> is given to the person</w:t>
      </w:r>
      <w:r w:rsidRPr="00630865">
        <w:t>.</w:t>
      </w:r>
    </w:p>
    <w:p w14:paraId="6A35F0EC" w14:textId="77777777" w:rsidR="009F2AA4" w:rsidRPr="00630865" w:rsidRDefault="009F2AA4" w:rsidP="00FB249D">
      <w:pPr>
        <w:pStyle w:val="subsection"/>
      </w:pPr>
      <w:r w:rsidRPr="00630865">
        <w:tab/>
        <w:t>(3)</w:t>
      </w:r>
      <w:r w:rsidRPr="00630865">
        <w:tab/>
        <w:t>If requested, the President must reconsider the compliance notice.</w:t>
      </w:r>
    </w:p>
    <w:p w14:paraId="32687FA0" w14:textId="77777777" w:rsidR="009F2AA4" w:rsidRPr="00630865" w:rsidRDefault="009F2AA4" w:rsidP="00FB249D">
      <w:pPr>
        <w:pStyle w:val="SubsectionHead"/>
      </w:pPr>
      <w:r w:rsidRPr="00630865">
        <w:t>President may reconsider compliance notice on own initiative</w:t>
      </w:r>
    </w:p>
    <w:p w14:paraId="6DF4FA8F" w14:textId="77777777" w:rsidR="009F2AA4" w:rsidRPr="00630865" w:rsidRDefault="009F2AA4" w:rsidP="00FB249D">
      <w:pPr>
        <w:pStyle w:val="subsection"/>
      </w:pPr>
      <w:r w:rsidRPr="00630865">
        <w:tab/>
        <w:t>(4)</w:t>
      </w:r>
      <w:r w:rsidRPr="00630865">
        <w:tab/>
        <w:t xml:space="preserve">The President may reconsider a compliance notice </w:t>
      </w:r>
      <w:r w:rsidR="00BA595A" w:rsidRPr="00630865">
        <w:t xml:space="preserve">given </w:t>
      </w:r>
      <w:r w:rsidR="002921E6" w:rsidRPr="00630865">
        <w:t>to a person</w:t>
      </w:r>
      <w:r w:rsidR="00BA595A" w:rsidRPr="00630865">
        <w:t xml:space="preserve"> </w:t>
      </w:r>
      <w:r w:rsidRPr="00630865">
        <w:t>without receiving a request if satisfied there is sufficient reason to do so.</w:t>
      </w:r>
    </w:p>
    <w:p w14:paraId="6A3D2D31" w14:textId="77777777" w:rsidR="009F2AA4" w:rsidRPr="00630865" w:rsidRDefault="009F2AA4" w:rsidP="00FB249D">
      <w:pPr>
        <w:pStyle w:val="SubsectionHead"/>
      </w:pPr>
      <w:r w:rsidRPr="00630865">
        <w:t>Reconsideration</w:t>
      </w:r>
    </w:p>
    <w:p w14:paraId="47FBAAB5" w14:textId="77777777" w:rsidR="009F2AA4" w:rsidRPr="00630865" w:rsidRDefault="009F2AA4" w:rsidP="00FB249D">
      <w:pPr>
        <w:pStyle w:val="subsection"/>
      </w:pPr>
      <w:r w:rsidRPr="00630865">
        <w:tab/>
        <w:t>(5)</w:t>
      </w:r>
      <w:r w:rsidRPr="00630865">
        <w:tab/>
        <w:t>The President must act expeditiously in reconsidering a compliance notice.</w:t>
      </w:r>
    </w:p>
    <w:p w14:paraId="1CD0CFE7" w14:textId="77777777" w:rsidR="009F2AA4" w:rsidRPr="00630865" w:rsidRDefault="009F2AA4" w:rsidP="00FB249D">
      <w:pPr>
        <w:pStyle w:val="subsection"/>
      </w:pPr>
      <w:r w:rsidRPr="00630865">
        <w:tab/>
        <w:t>(6)</w:t>
      </w:r>
      <w:r w:rsidRPr="00630865">
        <w:tab/>
        <w:t>After reconsidering a compliance notice, the President must:</w:t>
      </w:r>
    </w:p>
    <w:p w14:paraId="11C484D9" w14:textId="77777777" w:rsidR="009F2AA4" w:rsidRPr="00630865" w:rsidRDefault="009F2AA4" w:rsidP="00FB249D">
      <w:pPr>
        <w:pStyle w:val="paragraph"/>
      </w:pPr>
      <w:r w:rsidRPr="00630865">
        <w:tab/>
        <w:t>(a)</w:t>
      </w:r>
      <w:r w:rsidRPr="00630865">
        <w:tab/>
        <w:t>affirm the compliance notice; or</w:t>
      </w:r>
    </w:p>
    <w:p w14:paraId="3B292797" w14:textId="77777777" w:rsidR="009F2AA4" w:rsidRPr="00630865" w:rsidRDefault="009F2AA4" w:rsidP="00FB249D">
      <w:pPr>
        <w:pStyle w:val="paragraph"/>
      </w:pPr>
      <w:r w:rsidRPr="00630865">
        <w:tab/>
        <w:t>(b)</w:t>
      </w:r>
      <w:r w:rsidRPr="00630865">
        <w:tab/>
        <w:t>vary the compliance notice; or</w:t>
      </w:r>
    </w:p>
    <w:p w14:paraId="34E08C85" w14:textId="77777777" w:rsidR="009F2AA4" w:rsidRPr="00630865" w:rsidRDefault="009F2AA4" w:rsidP="00FB249D">
      <w:pPr>
        <w:pStyle w:val="paragraph"/>
      </w:pPr>
      <w:r w:rsidRPr="00630865">
        <w:tab/>
        <w:t>(c)</w:t>
      </w:r>
      <w:r w:rsidRPr="00630865">
        <w:tab/>
        <w:t>revoke the compliance notice.</w:t>
      </w:r>
    </w:p>
    <w:p w14:paraId="257B9ACB" w14:textId="77777777" w:rsidR="009F2AA4" w:rsidRPr="00630865" w:rsidRDefault="009F2AA4" w:rsidP="00FB249D">
      <w:pPr>
        <w:pStyle w:val="subsection"/>
      </w:pPr>
      <w:r w:rsidRPr="00630865">
        <w:tab/>
        <w:t>(7)</w:t>
      </w:r>
      <w:r w:rsidRPr="00630865">
        <w:tab/>
        <w:t xml:space="preserve">The President must give written notice of a decision under </w:t>
      </w:r>
      <w:r w:rsidR="00D31C3D" w:rsidRPr="00630865">
        <w:t>subsection (</w:t>
      </w:r>
      <w:r w:rsidRPr="00630865">
        <w:t>6) to the person to whom the compliance notice was given, setting out the reasons for the decision.</w:t>
      </w:r>
    </w:p>
    <w:p w14:paraId="11EE145F" w14:textId="77777777" w:rsidR="009F2AA4" w:rsidRPr="00630865" w:rsidRDefault="009F2AA4" w:rsidP="00FB249D">
      <w:pPr>
        <w:pStyle w:val="SubsectionHead"/>
      </w:pPr>
      <w:r w:rsidRPr="00630865">
        <w:t>Decisions by delegates</w:t>
      </w:r>
    </w:p>
    <w:p w14:paraId="759043F2" w14:textId="77777777" w:rsidR="009F2AA4" w:rsidRPr="00630865" w:rsidRDefault="009F2AA4" w:rsidP="00FB249D">
      <w:pPr>
        <w:pStyle w:val="subsection"/>
      </w:pPr>
      <w:r w:rsidRPr="00630865">
        <w:tab/>
        <w:t>(8)</w:t>
      </w:r>
      <w:r w:rsidRPr="00630865">
        <w:tab/>
        <w:t>If the President’s functions under this section are performed by a delegate of the President, the delegate who reconsiders a compliance notice:</w:t>
      </w:r>
    </w:p>
    <w:p w14:paraId="3A8B8709" w14:textId="77777777" w:rsidR="009F2AA4" w:rsidRPr="00630865" w:rsidRDefault="009F2AA4" w:rsidP="00FB249D">
      <w:pPr>
        <w:pStyle w:val="paragraph"/>
      </w:pPr>
      <w:r w:rsidRPr="00630865">
        <w:tab/>
        <w:t>(a)</w:t>
      </w:r>
      <w:r w:rsidRPr="00630865">
        <w:tab/>
        <w:t>must not have been involved in giving the compliance notice; and</w:t>
      </w:r>
    </w:p>
    <w:p w14:paraId="15C8424F" w14:textId="77777777" w:rsidR="009F2AA4" w:rsidRPr="00630865" w:rsidRDefault="009F2AA4" w:rsidP="00FB249D">
      <w:pPr>
        <w:pStyle w:val="paragraph"/>
      </w:pPr>
      <w:r w:rsidRPr="00630865">
        <w:tab/>
        <w:t>(b)</w:t>
      </w:r>
      <w:r w:rsidRPr="00630865">
        <w:tab/>
        <w:t>must hold a position, or perform duties, of at least the same level as the person who gave the compliance notice.</w:t>
      </w:r>
    </w:p>
    <w:p w14:paraId="3EA4829A" w14:textId="77777777" w:rsidR="009F2AA4" w:rsidRPr="00630865" w:rsidRDefault="009F2AA4" w:rsidP="00FB249D">
      <w:pPr>
        <w:pStyle w:val="ActHead5"/>
      </w:pPr>
      <w:bookmarkStart w:id="35" w:name="_Toc121823497"/>
      <w:r w:rsidRPr="00595047">
        <w:rPr>
          <w:rStyle w:val="CharSectno"/>
        </w:rPr>
        <w:t>35H</w:t>
      </w:r>
      <w:r w:rsidRPr="00630865">
        <w:t xml:space="preserve">  Review of compliance notice</w:t>
      </w:r>
      <w:bookmarkEnd w:id="35"/>
    </w:p>
    <w:p w14:paraId="483326BC" w14:textId="77777777" w:rsidR="009F2AA4" w:rsidRPr="00630865" w:rsidRDefault="009F2AA4" w:rsidP="00FB249D">
      <w:pPr>
        <w:pStyle w:val="subsection"/>
      </w:pPr>
      <w:r w:rsidRPr="00630865">
        <w:tab/>
        <w:t>(1)</w:t>
      </w:r>
      <w:r w:rsidRPr="00630865">
        <w:tab/>
        <w:t xml:space="preserve">A person who has been given a compliance notice may apply to the Federal Court or the Federal Circuit and Family Court of Australia (Division 2) for a review of the notice on </w:t>
      </w:r>
      <w:r w:rsidR="002921E6" w:rsidRPr="00630865">
        <w:t xml:space="preserve">either or both </w:t>
      </w:r>
      <w:r w:rsidRPr="00630865">
        <w:t>of the following grounds:</w:t>
      </w:r>
    </w:p>
    <w:p w14:paraId="6D61DD80" w14:textId="77777777" w:rsidR="009F2AA4" w:rsidRPr="00630865" w:rsidRDefault="009F2AA4" w:rsidP="00FB249D">
      <w:pPr>
        <w:pStyle w:val="paragraph"/>
      </w:pPr>
      <w:r w:rsidRPr="00630865">
        <w:tab/>
        <w:t>(a)</w:t>
      </w:r>
      <w:r w:rsidRPr="00630865">
        <w:tab/>
        <w:t>the person has not failed to comply as set out in the notice;</w:t>
      </w:r>
    </w:p>
    <w:p w14:paraId="5E7B6438" w14:textId="77777777" w:rsidR="009F2AA4" w:rsidRPr="00630865" w:rsidRDefault="009F2AA4" w:rsidP="00FB249D">
      <w:pPr>
        <w:pStyle w:val="paragraph"/>
      </w:pPr>
      <w:r w:rsidRPr="00630865">
        <w:tab/>
        <w:t>(b)</w:t>
      </w:r>
      <w:r w:rsidRPr="00630865">
        <w:tab/>
      </w:r>
      <w:r w:rsidR="00BA595A" w:rsidRPr="00630865">
        <w:t xml:space="preserve">the notice does not </w:t>
      </w:r>
      <w:r w:rsidR="002921E6" w:rsidRPr="00630865">
        <w:t xml:space="preserve">comply with </w:t>
      </w:r>
      <w:r w:rsidR="00FB249D">
        <w:t>subsection 3</w:t>
      </w:r>
      <w:r w:rsidR="002921E6" w:rsidRPr="00630865">
        <w:t>5F(2) or (3)</w:t>
      </w:r>
      <w:r w:rsidRPr="00630865">
        <w:t>.</w:t>
      </w:r>
    </w:p>
    <w:p w14:paraId="5426D5B4" w14:textId="77777777" w:rsidR="003D52D8" w:rsidRPr="00AC5DA0" w:rsidRDefault="003D52D8" w:rsidP="003D52D8">
      <w:pPr>
        <w:pStyle w:val="subsection"/>
      </w:pPr>
      <w:r w:rsidRPr="00AC5DA0">
        <w:tab/>
        <w:t>(1A)</w:t>
      </w:r>
      <w:r w:rsidRPr="00AC5DA0">
        <w:tab/>
        <w:t>The application must be made within:</w:t>
      </w:r>
    </w:p>
    <w:p w14:paraId="70E13041" w14:textId="77777777" w:rsidR="003D52D8" w:rsidRPr="00AC5DA0" w:rsidRDefault="003D52D8" w:rsidP="003D52D8">
      <w:pPr>
        <w:pStyle w:val="paragraph"/>
      </w:pPr>
      <w:r w:rsidRPr="00AC5DA0">
        <w:tab/>
        <w:t>(a)</w:t>
      </w:r>
      <w:r w:rsidRPr="00AC5DA0">
        <w:tab/>
        <w:t>if the compliance notice has been reconsidered under section 35G—21 days after the person was given a notice of a decision under subsection 35G(6) relating to the compliance notice; or</w:t>
      </w:r>
    </w:p>
    <w:p w14:paraId="0A0533F7" w14:textId="77777777" w:rsidR="003D52D8" w:rsidRPr="00AC5DA0" w:rsidRDefault="003D52D8" w:rsidP="003D52D8">
      <w:pPr>
        <w:pStyle w:val="paragraph"/>
      </w:pPr>
      <w:r w:rsidRPr="00AC5DA0">
        <w:tab/>
        <w:t>(b)</w:t>
      </w:r>
      <w:r w:rsidRPr="00AC5DA0">
        <w:tab/>
        <w:t>otherwise—21 days after the day the compliance notice was given to the person.</w:t>
      </w:r>
    </w:p>
    <w:p w14:paraId="3EC0A7C3" w14:textId="77777777" w:rsidR="009F2AA4" w:rsidRPr="00630865" w:rsidRDefault="009F2AA4" w:rsidP="00FB249D">
      <w:pPr>
        <w:pStyle w:val="subsection"/>
      </w:pPr>
      <w:r w:rsidRPr="00630865">
        <w:tab/>
        <w:t>(2)</w:t>
      </w:r>
      <w:r w:rsidRPr="00630865">
        <w:tab/>
        <w:t>At any time after the application has been made, the court concerned may stay the operation of the notice on the terms and conditions that the court considers appropriate.</w:t>
      </w:r>
    </w:p>
    <w:p w14:paraId="7FF0C17F" w14:textId="77777777" w:rsidR="009F2AA4" w:rsidRPr="00630865" w:rsidRDefault="009F2AA4" w:rsidP="00FB249D">
      <w:pPr>
        <w:pStyle w:val="subsection"/>
      </w:pPr>
      <w:r w:rsidRPr="00630865">
        <w:tab/>
        <w:t>(3)</w:t>
      </w:r>
      <w:r w:rsidRPr="00630865">
        <w:tab/>
        <w:t>The court concerned may confirm, vary or cancel the notice after reviewing it.</w:t>
      </w:r>
    </w:p>
    <w:p w14:paraId="523C2749" w14:textId="77777777" w:rsidR="009F2AA4" w:rsidRPr="00630865" w:rsidRDefault="009F2AA4" w:rsidP="00FB249D">
      <w:pPr>
        <w:pStyle w:val="ActHead5"/>
      </w:pPr>
      <w:bookmarkStart w:id="36" w:name="_Toc121823498"/>
      <w:r w:rsidRPr="00595047">
        <w:rPr>
          <w:rStyle w:val="CharSectno"/>
        </w:rPr>
        <w:t>35J</w:t>
      </w:r>
      <w:r w:rsidRPr="00630865">
        <w:t xml:space="preserve">  Enforcement of compliance notice</w:t>
      </w:r>
      <w:bookmarkEnd w:id="36"/>
    </w:p>
    <w:p w14:paraId="68BC08FD" w14:textId="77777777" w:rsidR="009F2AA4" w:rsidRPr="00630865" w:rsidRDefault="009F2AA4" w:rsidP="00FB249D">
      <w:pPr>
        <w:pStyle w:val="subsection"/>
      </w:pPr>
      <w:r w:rsidRPr="00630865">
        <w:tab/>
        <w:t>(1)</w:t>
      </w:r>
      <w:r w:rsidRPr="00630865">
        <w:tab/>
        <w:t xml:space="preserve">The President may apply to the Federal Court or the Federal Circuit and Family Court of Australia (Division 2) for an order under </w:t>
      </w:r>
      <w:r w:rsidR="00D31C3D" w:rsidRPr="00630865">
        <w:t>subsection (</w:t>
      </w:r>
      <w:r w:rsidRPr="00630865">
        <w:t>2) if:</w:t>
      </w:r>
    </w:p>
    <w:p w14:paraId="10B1BA37" w14:textId="77777777" w:rsidR="009F2AA4" w:rsidRPr="00630865" w:rsidRDefault="009F2AA4" w:rsidP="00FB249D">
      <w:pPr>
        <w:pStyle w:val="paragraph"/>
      </w:pPr>
      <w:r w:rsidRPr="00630865">
        <w:tab/>
        <w:t>(a)</w:t>
      </w:r>
      <w:r w:rsidRPr="00630865">
        <w:tab/>
        <w:t>a person has been given a compliance notice; and</w:t>
      </w:r>
    </w:p>
    <w:p w14:paraId="0D417D77" w14:textId="77777777" w:rsidR="009F2AA4" w:rsidRPr="00630865" w:rsidRDefault="009F2AA4" w:rsidP="00FB249D">
      <w:pPr>
        <w:pStyle w:val="paragraph"/>
      </w:pPr>
      <w:r w:rsidRPr="00630865">
        <w:tab/>
        <w:t>(b)</w:t>
      </w:r>
      <w:r w:rsidRPr="00630865">
        <w:tab/>
        <w:t>the notice has not been revoked or cancelled; and</w:t>
      </w:r>
    </w:p>
    <w:p w14:paraId="2476FB86" w14:textId="77777777" w:rsidR="009F2AA4" w:rsidRPr="00630865" w:rsidRDefault="009F2AA4" w:rsidP="00FB249D">
      <w:pPr>
        <w:pStyle w:val="paragraph"/>
      </w:pPr>
      <w:r w:rsidRPr="00630865">
        <w:tab/>
        <w:t>(c)</w:t>
      </w:r>
      <w:r w:rsidRPr="00630865">
        <w:tab/>
        <w:t xml:space="preserve">the notice is not being reconsidered under </w:t>
      </w:r>
      <w:r w:rsidR="00FB249D">
        <w:t>section 3</w:t>
      </w:r>
      <w:r w:rsidRPr="00630865">
        <w:t xml:space="preserve">5G or reviewed under </w:t>
      </w:r>
      <w:r w:rsidR="00FB249D">
        <w:t>section 3</w:t>
      </w:r>
      <w:r w:rsidRPr="00630865">
        <w:t>5H; and</w:t>
      </w:r>
    </w:p>
    <w:p w14:paraId="039C0D7D" w14:textId="77777777" w:rsidR="009F2AA4" w:rsidRPr="00630865" w:rsidRDefault="009F2AA4" w:rsidP="00FB249D">
      <w:pPr>
        <w:pStyle w:val="paragraph"/>
      </w:pPr>
      <w:r w:rsidRPr="00630865">
        <w:tab/>
        <w:t>(d)</w:t>
      </w:r>
      <w:r w:rsidRPr="00630865">
        <w:tab/>
        <w:t>the President considers that the person has not complied with the notice.</w:t>
      </w:r>
    </w:p>
    <w:p w14:paraId="14BE24AB" w14:textId="77777777" w:rsidR="009F2AA4" w:rsidRPr="00630865" w:rsidRDefault="009F2AA4" w:rsidP="00FB249D">
      <w:pPr>
        <w:pStyle w:val="subsection"/>
      </w:pPr>
      <w:r w:rsidRPr="00630865">
        <w:tab/>
        <w:t>(2)</w:t>
      </w:r>
      <w:r w:rsidRPr="00630865">
        <w:tab/>
        <w:t>If the court concerned is satisfied that the person has not complied with the notice, the court may make any or all of the following orders:</w:t>
      </w:r>
    </w:p>
    <w:p w14:paraId="5D9166B2" w14:textId="77777777" w:rsidR="009F2AA4" w:rsidRPr="00630865" w:rsidRDefault="009F2AA4" w:rsidP="00FB249D">
      <w:pPr>
        <w:pStyle w:val="paragraph"/>
      </w:pPr>
      <w:r w:rsidRPr="00630865">
        <w:tab/>
        <w:t>(a)</w:t>
      </w:r>
      <w:r w:rsidRPr="00630865">
        <w:tab/>
        <w:t>an order directing the person to comply with the notice;</w:t>
      </w:r>
    </w:p>
    <w:p w14:paraId="2E1DABCF" w14:textId="77777777" w:rsidR="009F2AA4" w:rsidRPr="00630865" w:rsidRDefault="009F2AA4" w:rsidP="00FB249D">
      <w:pPr>
        <w:pStyle w:val="paragraph"/>
      </w:pPr>
      <w:r w:rsidRPr="00630865">
        <w:tab/>
        <w:t>(b)</w:t>
      </w:r>
      <w:r w:rsidRPr="00630865">
        <w:tab/>
        <w:t>any other order that the court considers appropriate.</w:t>
      </w:r>
    </w:p>
    <w:p w14:paraId="4354E251" w14:textId="77777777" w:rsidR="009F2AA4" w:rsidRPr="00630865" w:rsidRDefault="009F2AA4" w:rsidP="00FB249D">
      <w:pPr>
        <w:pStyle w:val="ActHead5"/>
      </w:pPr>
      <w:bookmarkStart w:id="37" w:name="_Toc121823499"/>
      <w:r w:rsidRPr="00595047">
        <w:rPr>
          <w:rStyle w:val="CharSectno"/>
        </w:rPr>
        <w:t>35K</w:t>
      </w:r>
      <w:r w:rsidRPr="00630865">
        <w:t xml:space="preserve">  Enforceable undertakings</w:t>
      </w:r>
      <w:bookmarkEnd w:id="37"/>
    </w:p>
    <w:p w14:paraId="2A7B0728" w14:textId="77777777" w:rsidR="009F2AA4" w:rsidRPr="00630865" w:rsidRDefault="009F2AA4" w:rsidP="00FB249D">
      <w:pPr>
        <w:pStyle w:val="SubsectionHead"/>
      </w:pPr>
      <w:r w:rsidRPr="00630865">
        <w:t>Enforceable provision</w:t>
      </w:r>
    </w:p>
    <w:p w14:paraId="4CCE592E" w14:textId="77777777" w:rsidR="009F2AA4" w:rsidRPr="00630865" w:rsidRDefault="009F2AA4" w:rsidP="00FB249D">
      <w:pPr>
        <w:pStyle w:val="subsection"/>
      </w:pPr>
      <w:r w:rsidRPr="00630865">
        <w:tab/>
        <w:t>(1)</w:t>
      </w:r>
      <w:r w:rsidRPr="00630865">
        <w:tab/>
      </w:r>
      <w:r w:rsidR="00FB249D">
        <w:t>Section 4</w:t>
      </w:r>
      <w:r w:rsidRPr="00630865">
        <w:t xml:space="preserve">7C of the </w:t>
      </w:r>
      <w:r w:rsidRPr="00630865">
        <w:rPr>
          <w:i/>
        </w:rPr>
        <w:t>Sex Discrimination Act 1984</w:t>
      </w:r>
      <w:r w:rsidRPr="00630865">
        <w:t xml:space="preserve"> is enforceable</w:t>
      </w:r>
      <w:r w:rsidRPr="00630865">
        <w:rPr>
          <w:b/>
        </w:rPr>
        <w:t xml:space="preserve"> </w:t>
      </w:r>
      <w:r w:rsidRPr="00630865">
        <w:t xml:space="preserve">under </w:t>
      </w:r>
      <w:r w:rsidR="00FC20B0" w:rsidRPr="00630865">
        <w:t>Part 6</w:t>
      </w:r>
      <w:r w:rsidRPr="00630865">
        <w:t xml:space="preserve"> of the Regulatory Powers Act.</w:t>
      </w:r>
    </w:p>
    <w:p w14:paraId="234016C6" w14:textId="77777777" w:rsidR="009F2AA4" w:rsidRPr="00630865" w:rsidRDefault="009F2AA4" w:rsidP="00FB249D">
      <w:pPr>
        <w:pStyle w:val="notetext"/>
      </w:pPr>
      <w:r w:rsidRPr="00630865">
        <w:t>Note 1:</w:t>
      </w:r>
      <w:r w:rsidRPr="00630865">
        <w:tab/>
      </w:r>
      <w:r w:rsidR="00FC20B0" w:rsidRPr="00630865">
        <w:t>Part 6</w:t>
      </w:r>
      <w:r w:rsidRPr="00630865">
        <w:t xml:space="preserve"> of the Regulatory Powers Act creates a framework for accepting and enforcing undertakings relating to compliance with provisions.</w:t>
      </w:r>
    </w:p>
    <w:p w14:paraId="6CB67455" w14:textId="77777777" w:rsidR="009F2AA4" w:rsidRPr="00630865" w:rsidRDefault="009F2AA4" w:rsidP="00FB249D">
      <w:pPr>
        <w:pStyle w:val="notetext"/>
      </w:pPr>
      <w:r w:rsidRPr="00630865">
        <w:t>Note 2:</w:t>
      </w:r>
      <w:r w:rsidRPr="00630865">
        <w:tab/>
      </w:r>
      <w:r w:rsidR="00FB249D">
        <w:t>Section 4</w:t>
      </w:r>
      <w:r w:rsidRPr="00630865">
        <w:t xml:space="preserve">7C of the </w:t>
      </w:r>
      <w:r w:rsidRPr="00630865">
        <w:rPr>
          <w:i/>
        </w:rPr>
        <w:t>Sex Discrimination Act 1984</w:t>
      </w:r>
      <w:r w:rsidRPr="00630865">
        <w:t xml:space="preserve"> is the positive duty in relation to sex discrimination.</w:t>
      </w:r>
    </w:p>
    <w:p w14:paraId="2E99C8E1" w14:textId="77777777" w:rsidR="009F2AA4" w:rsidRPr="00630865" w:rsidRDefault="009F2AA4" w:rsidP="00FB249D">
      <w:pPr>
        <w:pStyle w:val="SubsectionHead"/>
      </w:pPr>
      <w:r w:rsidRPr="00630865">
        <w:t>Authorised persons</w:t>
      </w:r>
    </w:p>
    <w:p w14:paraId="5CBC3E12" w14:textId="77777777" w:rsidR="009F2AA4" w:rsidRPr="00630865" w:rsidRDefault="009F2AA4" w:rsidP="00FB249D">
      <w:pPr>
        <w:pStyle w:val="subsection"/>
      </w:pPr>
      <w:r w:rsidRPr="00630865">
        <w:tab/>
        <w:t>(2)</w:t>
      </w:r>
      <w:r w:rsidRPr="00630865">
        <w:tab/>
        <w:t xml:space="preserve">For the purposes of </w:t>
      </w:r>
      <w:r w:rsidR="00FC20B0" w:rsidRPr="00630865">
        <w:t>Part 6</w:t>
      </w:r>
      <w:r w:rsidRPr="00630865">
        <w:t xml:space="preserve"> of the Regulatory Powers Act, the President is an authorised person in relation to </w:t>
      </w:r>
      <w:r w:rsidR="00FB249D">
        <w:t>section 4</w:t>
      </w:r>
      <w:r w:rsidRPr="00630865">
        <w:t xml:space="preserve">7C of the </w:t>
      </w:r>
      <w:r w:rsidRPr="00630865">
        <w:rPr>
          <w:i/>
        </w:rPr>
        <w:t>Sex Discrimination Act 1984</w:t>
      </w:r>
      <w:r w:rsidRPr="00630865">
        <w:t>.</w:t>
      </w:r>
    </w:p>
    <w:p w14:paraId="3CA62CAE" w14:textId="77777777" w:rsidR="00DC2266" w:rsidRPr="00630865" w:rsidRDefault="009F2AA4" w:rsidP="00FB249D">
      <w:pPr>
        <w:pStyle w:val="subsection"/>
      </w:pPr>
      <w:r w:rsidRPr="00630865">
        <w:tab/>
        <w:t>(3)</w:t>
      </w:r>
      <w:r w:rsidRPr="00630865">
        <w:tab/>
        <w:t xml:space="preserve">The President may, in writing, delegate the President’s powers and functions under </w:t>
      </w:r>
      <w:r w:rsidR="00FC20B0" w:rsidRPr="00630865">
        <w:t>Part 6</w:t>
      </w:r>
      <w:r w:rsidRPr="00630865">
        <w:t xml:space="preserve"> of the Regulatory Powers Act in relation to </w:t>
      </w:r>
      <w:r w:rsidR="00FB249D">
        <w:t>section 4</w:t>
      </w:r>
      <w:r w:rsidRPr="00630865">
        <w:t xml:space="preserve">7C of the </w:t>
      </w:r>
      <w:r w:rsidRPr="00630865">
        <w:rPr>
          <w:i/>
        </w:rPr>
        <w:t>Sex Discrimination Act 1984</w:t>
      </w:r>
      <w:r w:rsidRPr="00630865">
        <w:t xml:space="preserve"> to a member of the staff of the Commission who is</w:t>
      </w:r>
      <w:r w:rsidR="00DC2266" w:rsidRPr="00630865">
        <w:t>:</w:t>
      </w:r>
    </w:p>
    <w:p w14:paraId="4E0CD784" w14:textId="77777777" w:rsidR="00DC2266" w:rsidRPr="00630865" w:rsidRDefault="00DC2266" w:rsidP="00FB249D">
      <w:pPr>
        <w:pStyle w:val="paragraph"/>
      </w:pPr>
      <w:r w:rsidRPr="00630865">
        <w:tab/>
        <w:t>(a)</w:t>
      </w:r>
      <w:r w:rsidRPr="00630865">
        <w:tab/>
        <w:t>an SES employee; or</w:t>
      </w:r>
    </w:p>
    <w:p w14:paraId="5DB4C7A8" w14:textId="77777777" w:rsidR="00DC2266" w:rsidRPr="00630865" w:rsidRDefault="00DC2266" w:rsidP="00FB249D">
      <w:pPr>
        <w:pStyle w:val="paragraph"/>
      </w:pPr>
      <w:r w:rsidRPr="00630865">
        <w:tab/>
        <w:t>(b)</w:t>
      </w:r>
      <w:r w:rsidRPr="00630865">
        <w:tab/>
        <w:t>an acting SES employee; or</w:t>
      </w:r>
    </w:p>
    <w:p w14:paraId="7B5C56AA" w14:textId="77777777" w:rsidR="00DC2266" w:rsidRPr="00630865" w:rsidRDefault="00DC2266" w:rsidP="00FB249D">
      <w:pPr>
        <w:pStyle w:val="paragraph"/>
      </w:pPr>
      <w:r w:rsidRPr="00630865">
        <w:tab/>
        <w:t>(c)</w:t>
      </w:r>
      <w:r w:rsidRPr="00630865">
        <w:tab/>
        <w:t>classified as Executive Level 2 or equivalent; or</w:t>
      </w:r>
    </w:p>
    <w:p w14:paraId="2075A169" w14:textId="77777777" w:rsidR="00DC2266" w:rsidRPr="00630865" w:rsidRDefault="00DC2266" w:rsidP="00FB249D">
      <w:pPr>
        <w:pStyle w:val="paragraph"/>
      </w:pPr>
      <w:r w:rsidRPr="00630865">
        <w:tab/>
        <w:t>(d)</w:t>
      </w:r>
      <w:r w:rsidRPr="00630865">
        <w:tab/>
        <w:t>acting in a position usually occupied by a member of the staff of the Commission who is so classified.</w:t>
      </w:r>
    </w:p>
    <w:p w14:paraId="5BBDF11D" w14:textId="77777777" w:rsidR="009F2AA4" w:rsidRPr="00630865" w:rsidRDefault="009F2AA4" w:rsidP="00FB249D">
      <w:pPr>
        <w:pStyle w:val="notetext"/>
      </w:pPr>
      <w:r w:rsidRPr="00630865">
        <w:t>Note:</w:t>
      </w:r>
      <w:r w:rsidRPr="00630865">
        <w:tab/>
        <w:t xml:space="preserve">The expressions </w:t>
      </w:r>
      <w:r w:rsidRPr="00630865">
        <w:rPr>
          <w:b/>
          <w:i/>
        </w:rPr>
        <w:t>SES employee</w:t>
      </w:r>
      <w:r w:rsidRPr="00630865">
        <w:t xml:space="preserve"> and </w:t>
      </w:r>
      <w:r w:rsidRPr="00630865">
        <w:rPr>
          <w:b/>
          <w:i/>
        </w:rPr>
        <w:t>acting SES employee</w:t>
      </w:r>
      <w:r w:rsidRPr="00630865">
        <w:t xml:space="preserve"> are defined in the </w:t>
      </w:r>
      <w:r w:rsidRPr="00630865">
        <w:rPr>
          <w:i/>
        </w:rPr>
        <w:t>Acts Interpretation Act 1901</w:t>
      </w:r>
      <w:r w:rsidRPr="00630865">
        <w:t>.</w:t>
      </w:r>
    </w:p>
    <w:p w14:paraId="20D7D9AD" w14:textId="77777777" w:rsidR="009F2AA4" w:rsidRPr="00630865" w:rsidRDefault="009F2AA4" w:rsidP="00FB249D">
      <w:pPr>
        <w:pStyle w:val="SubsectionHead"/>
      </w:pPr>
      <w:r w:rsidRPr="00630865">
        <w:t>Relevant court</w:t>
      </w:r>
    </w:p>
    <w:p w14:paraId="13C68A28" w14:textId="77777777" w:rsidR="009F2AA4" w:rsidRPr="00630865" w:rsidRDefault="009F2AA4" w:rsidP="00FB249D">
      <w:pPr>
        <w:pStyle w:val="subsection"/>
      </w:pPr>
      <w:r w:rsidRPr="00630865">
        <w:tab/>
        <w:t>(4)</w:t>
      </w:r>
      <w:r w:rsidRPr="00630865">
        <w:tab/>
        <w:t xml:space="preserve">For the purposes of </w:t>
      </w:r>
      <w:r w:rsidR="00FC20B0" w:rsidRPr="00630865">
        <w:t>Part 6</w:t>
      </w:r>
      <w:r w:rsidRPr="00630865">
        <w:t xml:space="preserve"> of the Regulatory Powers Act, each of the following courts is a relevant court in relation to </w:t>
      </w:r>
      <w:r w:rsidR="00FB249D">
        <w:t>section 4</w:t>
      </w:r>
      <w:r w:rsidRPr="00630865">
        <w:t xml:space="preserve">7C of the </w:t>
      </w:r>
      <w:r w:rsidRPr="00630865">
        <w:rPr>
          <w:i/>
        </w:rPr>
        <w:t>Sex Discrimination Act 1984</w:t>
      </w:r>
      <w:r w:rsidRPr="00630865">
        <w:t>:</w:t>
      </w:r>
    </w:p>
    <w:p w14:paraId="42AEDEDF" w14:textId="77777777" w:rsidR="009F2AA4" w:rsidRPr="00630865" w:rsidRDefault="009F2AA4" w:rsidP="00FB249D">
      <w:pPr>
        <w:pStyle w:val="paragraph"/>
      </w:pPr>
      <w:r w:rsidRPr="00630865">
        <w:tab/>
        <w:t>(a)</w:t>
      </w:r>
      <w:r w:rsidRPr="00630865">
        <w:tab/>
        <w:t>the Federal Court;</w:t>
      </w:r>
    </w:p>
    <w:p w14:paraId="49A8EFA5" w14:textId="77777777" w:rsidR="009F2AA4" w:rsidRPr="00630865" w:rsidRDefault="009F2AA4" w:rsidP="00FB249D">
      <w:pPr>
        <w:pStyle w:val="paragraph"/>
      </w:pPr>
      <w:r w:rsidRPr="00630865">
        <w:tab/>
        <w:t>(b)</w:t>
      </w:r>
      <w:r w:rsidRPr="00630865">
        <w:tab/>
        <w:t xml:space="preserve">the </w:t>
      </w:r>
      <w:r w:rsidR="00AF64F5" w:rsidRPr="00630865">
        <w:t>Federal Circuit and Family Court of Australia (Division 2)</w:t>
      </w:r>
      <w:r w:rsidRPr="00630865">
        <w:t>.</w:t>
      </w:r>
    </w:p>
    <w:p w14:paraId="70FE7696" w14:textId="77777777" w:rsidR="009F2AA4" w:rsidRPr="00630865" w:rsidRDefault="009F2AA4" w:rsidP="00FB249D">
      <w:pPr>
        <w:pStyle w:val="SubsectionHead"/>
      </w:pPr>
      <w:r w:rsidRPr="00630865">
        <w:t>Enforceable undertaking may be published on the Commission’s website</w:t>
      </w:r>
    </w:p>
    <w:p w14:paraId="6D185D0A" w14:textId="77777777" w:rsidR="009F2AA4" w:rsidRPr="00630865" w:rsidRDefault="009F2AA4" w:rsidP="00FB249D">
      <w:pPr>
        <w:pStyle w:val="subsection"/>
      </w:pPr>
      <w:r w:rsidRPr="00630865">
        <w:tab/>
        <w:t>(5)</w:t>
      </w:r>
      <w:r w:rsidRPr="00630865">
        <w:tab/>
        <w:t xml:space="preserve">The President may publish on the Commission’s website an undertaking given in relation to </w:t>
      </w:r>
      <w:r w:rsidR="00FB249D">
        <w:t>section 4</w:t>
      </w:r>
      <w:r w:rsidRPr="00630865">
        <w:t xml:space="preserve">7C of the </w:t>
      </w:r>
      <w:r w:rsidRPr="00630865">
        <w:rPr>
          <w:i/>
        </w:rPr>
        <w:t>Sex Discrimination Act 1984</w:t>
      </w:r>
      <w:r w:rsidRPr="00630865">
        <w:t>.</w:t>
      </w:r>
    </w:p>
    <w:p w14:paraId="5AB62EE9" w14:textId="77777777" w:rsidR="009F2AA4" w:rsidRPr="00630865" w:rsidRDefault="009F2AA4" w:rsidP="00FB249D">
      <w:pPr>
        <w:pStyle w:val="SubsectionHead"/>
      </w:pPr>
      <w:r w:rsidRPr="00630865">
        <w:t>Extension to external Territories</w:t>
      </w:r>
    </w:p>
    <w:p w14:paraId="1A32783D" w14:textId="77777777" w:rsidR="009F2AA4" w:rsidRPr="00630865" w:rsidRDefault="009F2AA4" w:rsidP="00FB249D">
      <w:pPr>
        <w:pStyle w:val="subsection"/>
      </w:pPr>
      <w:r w:rsidRPr="00630865">
        <w:tab/>
        <w:t>(6)</w:t>
      </w:r>
      <w:r w:rsidRPr="00630865">
        <w:tab/>
      </w:r>
      <w:r w:rsidR="00FC20B0" w:rsidRPr="00630865">
        <w:t>Part 6</w:t>
      </w:r>
      <w:r w:rsidRPr="00630865">
        <w:t xml:space="preserve"> of the Regulatory Powers Act, as that Part applies in relation to </w:t>
      </w:r>
      <w:r w:rsidR="00FB249D">
        <w:t>section 4</w:t>
      </w:r>
      <w:r w:rsidRPr="00630865">
        <w:t xml:space="preserve">7C of the </w:t>
      </w:r>
      <w:r w:rsidRPr="00630865">
        <w:rPr>
          <w:i/>
        </w:rPr>
        <w:t>Sex Discrimination Act 1984</w:t>
      </w:r>
      <w:r w:rsidRPr="00630865">
        <w:t>, extends to every external Territory.</w:t>
      </w:r>
    </w:p>
    <w:p w14:paraId="1D3B7C9A" w14:textId="77777777" w:rsidR="009F2AA4" w:rsidRPr="00630865" w:rsidRDefault="002C52BC" w:rsidP="00FB249D">
      <w:pPr>
        <w:pStyle w:val="ItemHead"/>
      </w:pPr>
      <w:r w:rsidRPr="00630865">
        <w:t>24</w:t>
      </w:r>
      <w:r w:rsidR="009F2AA4" w:rsidRPr="00630865">
        <w:t xml:space="preserve">  Sub</w:t>
      </w:r>
      <w:r w:rsidR="00FB249D">
        <w:t>section 3</w:t>
      </w:r>
      <w:r w:rsidR="009F2AA4" w:rsidRPr="00630865">
        <w:t>6(9)</w:t>
      </w:r>
    </w:p>
    <w:p w14:paraId="0E27DB84" w14:textId="77777777" w:rsidR="009F2AA4" w:rsidRPr="00630865" w:rsidRDefault="009F2AA4" w:rsidP="00FB249D">
      <w:pPr>
        <w:pStyle w:val="Item"/>
      </w:pPr>
      <w:r w:rsidRPr="00630865">
        <w:t>After “</w:t>
      </w:r>
      <w:r w:rsidR="00FB249D">
        <w:t>section 3</w:t>
      </w:r>
      <w:r w:rsidRPr="00630865">
        <w:t>3”, insert “, 35D”.</w:t>
      </w:r>
    </w:p>
    <w:p w14:paraId="2A1D19F1" w14:textId="77777777" w:rsidR="009F2AA4" w:rsidRPr="00630865" w:rsidRDefault="002C52BC" w:rsidP="00FB249D">
      <w:pPr>
        <w:pStyle w:val="ItemHead"/>
      </w:pPr>
      <w:r w:rsidRPr="00630865">
        <w:t>25</w:t>
      </w:r>
      <w:r w:rsidR="009F2AA4" w:rsidRPr="00630865">
        <w:t xml:space="preserve">  </w:t>
      </w:r>
      <w:r w:rsidR="00FB249D">
        <w:t>Section 4</w:t>
      </w:r>
      <w:r w:rsidR="009F2AA4" w:rsidRPr="00630865">
        <w:t>9B</w:t>
      </w:r>
    </w:p>
    <w:p w14:paraId="3978F4DD" w14:textId="77777777" w:rsidR="006537FF" w:rsidRPr="00630865" w:rsidRDefault="009F2AA4" w:rsidP="00FB249D">
      <w:pPr>
        <w:pStyle w:val="Item"/>
      </w:pPr>
      <w:r w:rsidRPr="00630865">
        <w:t>After “Part”, insert “II,”.</w:t>
      </w:r>
    </w:p>
    <w:p w14:paraId="7056929B" w14:textId="77777777" w:rsidR="00E5218F" w:rsidRPr="00630865" w:rsidRDefault="00E5218F" w:rsidP="00FB249D">
      <w:pPr>
        <w:pStyle w:val="ActHead9"/>
      </w:pPr>
      <w:bookmarkStart w:id="38" w:name="_Toc121823500"/>
      <w:r w:rsidRPr="00630865">
        <w:t>Inspector</w:t>
      </w:r>
      <w:r w:rsidR="00FB249D">
        <w:noBreakHyphen/>
      </w:r>
      <w:r w:rsidRPr="00630865">
        <w:t>General of Intelligence and Security Act 1986</w:t>
      </w:r>
      <w:bookmarkEnd w:id="38"/>
    </w:p>
    <w:p w14:paraId="444339B9" w14:textId="77777777" w:rsidR="00E5218F" w:rsidRPr="00630865" w:rsidRDefault="002C52BC" w:rsidP="00FB249D">
      <w:pPr>
        <w:pStyle w:val="ItemHead"/>
      </w:pPr>
      <w:r w:rsidRPr="00630865">
        <w:t>26</w:t>
      </w:r>
      <w:r w:rsidR="00E5218F" w:rsidRPr="00630865">
        <w:t xml:space="preserve">  Sub</w:t>
      </w:r>
      <w:r w:rsidR="00FB249D">
        <w:t>section 3</w:t>
      </w:r>
      <w:r w:rsidR="00E5218F" w:rsidRPr="00630865">
        <w:t>(1)</w:t>
      </w:r>
    </w:p>
    <w:p w14:paraId="620A39F5" w14:textId="77777777" w:rsidR="00E5218F" w:rsidRPr="00630865" w:rsidRDefault="00E5218F" w:rsidP="00FB249D">
      <w:pPr>
        <w:pStyle w:val="Item"/>
      </w:pPr>
      <w:r w:rsidRPr="00630865">
        <w:t>Insert:</w:t>
      </w:r>
    </w:p>
    <w:p w14:paraId="3D5E5E58" w14:textId="77777777" w:rsidR="00E5218F" w:rsidRPr="00630865" w:rsidRDefault="00E5218F" w:rsidP="00FB249D">
      <w:pPr>
        <w:pStyle w:val="Definition"/>
      </w:pPr>
      <w:r w:rsidRPr="00630865">
        <w:rPr>
          <w:b/>
          <w:i/>
        </w:rPr>
        <w:t>positive duty in relation to sex discrimination</w:t>
      </w:r>
      <w:r w:rsidRPr="00630865">
        <w:t xml:space="preserve"> means </w:t>
      </w:r>
      <w:r w:rsidR="00FB249D">
        <w:t>section 4</w:t>
      </w:r>
      <w:r w:rsidRPr="00630865">
        <w:t xml:space="preserve">7C of the </w:t>
      </w:r>
      <w:r w:rsidRPr="00630865">
        <w:rPr>
          <w:i/>
        </w:rPr>
        <w:t>Sex Discrimination Act 1984</w:t>
      </w:r>
      <w:r w:rsidRPr="00630865">
        <w:t>.</w:t>
      </w:r>
    </w:p>
    <w:p w14:paraId="685636D9" w14:textId="77777777" w:rsidR="00E5218F" w:rsidRPr="00630865" w:rsidRDefault="002C52BC" w:rsidP="00FB249D">
      <w:pPr>
        <w:pStyle w:val="ItemHead"/>
      </w:pPr>
      <w:r w:rsidRPr="00630865">
        <w:t>27</w:t>
      </w:r>
      <w:r w:rsidR="00E5218F" w:rsidRPr="00630865">
        <w:t xml:space="preserve">  At the end of subsection 8(1)</w:t>
      </w:r>
    </w:p>
    <w:p w14:paraId="4E831DB7" w14:textId="77777777" w:rsidR="00E5218F" w:rsidRPr="00630865" w:rsidRDefault="00E5218F" w:rsidP="00FB249D">
      <w:pPr>
        <w:pStyle w:val="Item"/>
      </w:pPr>
      <w:r w:rsidRPr="00630865">
        <w:t>Add:</w:t>
      </w:r>
    </w:p>
    <w:p w14:paraId="1717CB20" w14:textId="77777777" w:rsidR="00E5218F" w:rsidRPr="00630865" w:rsidRDefault="00E5218F" w:rsidP="00FB249D">
      <w:pPr>
        <w:pStyle w:val="paragraph"/>
      </w:pPr>
      <w:r w:rsidRPr="00630865">
        <w:tab/>
        <w:t>; and (e)</w:t>
      </w:r>
      <w:r w:rsidRPr="00630865">
        <w:tab/>
        <w:t>at the request of the Attorney</w:t>
      </w:r>
      <w:r w:rsidR="00FB249D">
        <w:noBreakHyphen/>
      </w:r>
      <w:r w:rsidRPr="00630865">
        <w:t>General or the responsible Minister or of the Inspector</w:t>
      </w:r>
      <w:r w:rsidR="00FB249D">
        <w:noBreakHyphen/>
      </w:r>
      <w:r w:rsidRPr="00630865">
        <w:t>General’s own motion, to inquire into any matter that may relate to compliance by ASIO with the positive duty in relation to sex discrimination.</w:t>
      </w:r>
    </w:p>
    <w:p w14:paraId="06D855B5" w14:textId="77777777" w:rsidR="00E5218F" w:rsidRPr="00630865" w:rsidRDefault="002C52BC" w:rsidP="00FB249D">
      <w:pPr>
        <w:pStyle w:val="ItemHead"/>
      </w:pPr>
      <w:r w:rsidRPr="00630865">
        <w:t>28</w:t>
      </w:r>
      <w:r w:rsidR="00E5218F" w:rsidRPr="00630865">
        <w:t xml:space="preserve">  At the end of subsection 8(2)</w:t>
      </w:r>
    </w:p>
    <w:p w14:paraId="345CB461" w14:textId="77777777" w:rsidR="00E5218F" w:rsidRPr="00630865" w:rsidRDefault="00E5218F" w:rsidP="00FB249D">
      <w:pPr>
        <w:pStyle w:val="Item"/>
      </w:pPr>
      <w:r w:rsidRPr="00630865">
        <w:t>Add:</w:t>
      </w:r>
    </w:p>
    <w:p w14:paraId="6380CCD8" w14:textId="77777777" w:rsidR="00E5218F" w:rsidRPr="00630865" w:rsidRDefault="00E5218F" w:rsidP="00FB249D">
      <w:pPr>
        <w:pStyle w:val="paragraph"/>
      </w:pPr>
      <w:r w:rsidRPr="00630865">
        <w:tab/>
        <w:t>; and (d)</w:t>
      </w:r>
      <w:r w:rsidRPr="00630865">
        <w:tab/>
        <w:t>at the request of the Attorney</w:t>
      </w:r>
      <w:r w:rsidR="00FB249D">
        <w:noBreakHyphen/>
      </w:r>
      <w:r w:rsidRPr="00630865">
        <w:t>General or the responsible Minister or of the Inspector</w:t>
      </w:r>
      <w:r w:rsidR="00FB249D">
        <w:noBreakHyphen/>
      </w:r>
      <w:r w:rsidRPr="00630865">
        <w:t xml:space="preserve">General’s own motion, to inquire into any matter that may relate to compliance by ASIS, AGO or </w:t>
      </w:r>
      <w:proofErr w:type="spellStart"/>
      <w:r w:rsidRPr="00630865">
        <w:t>ASD</w:t>
      </w:r>
      <w:proofErr w:type="spellEnd"/>
      <w:r w:rsidRPr="00630865">
        <w:t xml:space="preserve"> with the positive duty in relation to sex discrimination.</w:t>
      </w:r>
    </w:p>
    <w:p w14:paraId="5F3F71FA" w14:textId="77777777" w:rsidR="00E5218F" w:rsidRPr="00630865" w:rsidRDefault="002C52BC" w:rsidP="00FB249D">
      <w:pPr>
        <w:pStyle w:val="ItemHead"/>
      </w:pPr>
      <w:r w:rsidRPr="00630865">
        <w:t>29</w:t>
      </w:r>
      <w:r w:rsidR="00E5218F" w:rsidRPr="00630865">
        <w:t xml:space="preserve">  At the end of subsection 8(3)</w:t>
      </w:r>
    </w:p>
    <w:p w14:paraId="20047929" w14:textId="77777777" w:rsidR="00E5218F" w:rsidRPr="00630865" w:rsidRDefault="00E5218F" w:rsidP="00FB249D">
      <w:pPr>
        <w:pStyle w:val="Item"/>
      </w:pPr>
      <w:r w:rsidRPr="00630865">
        <w:t>Add:</w:t>
      </w:r>
    </w:p>
    <w:p w14:paraId="66A8DE9A" w14:textId="77777777" w:rsidR="00E5218F" w:rsidRPr="00630865" w:rsidRDefault="00E5218F" w:rsidP="00FB249D">
      <w:pPr>
        <w:pStyle w:val="paragraph"/>
      </w:pPr>
      <w:r w:rsidRPr="00630865">
        <w:tab/>
        <w:t>; and (d)</w:t>
      </w:r>
      <w:r w:rsidRPr="00630865">
        <w:tab/>
        <w:t>at the request of the Attorney</w:t>
      </w:r>
      <w:r w:rsidR="00FB249D">
        <w:noBreakHyphen/>
      </w:r>
      <w:r w:rsidRPr="00630865">
        <w:t>General or the responsible Minister or of the Inspector</w:t>
      </w:r>
      <w:r w:rsidR="00FB249D">
        <w:noBreakHyphen/>
      </w:r>
      <w:r w:rsidRPr="00630865">
        <w:t xml:space="preserve">General’s own motion, to inquire into any matter that may relate to compliance by </w:t>
      </w:r>
      <w:proofErr w:type="spellStart"/>
      <w:r w:rsidRPr="00630865">
        <w:t>DIO</w:t>
      </w:r>
      <w:proofErr w:type="spellEnd"/>
      <w:r w:rsidRPr="00630865">
        <w:t xml:space="preserve"> or ONI with the positive duty in relation to sex discrimination.</w:t>
      </w:r>
    </w:p>
    <w:p w14:paraId="7770A970" w14:textId="77777777" w:rsidR="00E5218F" w:rsidRPr="00630865" w:rsidRDefault="002C52BC" w:rsidP="00FB249D">
      <w:pPr>
        <w:pStyle w:val="ItemHead"/>
      </w:pPr>
      <w:r w:rsidRPr="00630865">
        <w:t>30</w:t>
      </w:r>
      <w:r w:rsidR="00E5218F" w:rsidRPr="00630865">
        <w:t xml:space="preserve">  Subsection 8(4)</w:t>
      </w:r>
    </w:p>
    <w:p w14:paraId="38211251" w14:textId="77777777" w:rsidR="00E5218F" w:rsidRPr="00630865" w:rsidRDefault="00E5218F" w:rsidP="00FB249D">
      <w:pPr>
        <w:pStyle w:val="Item"/>
      </w:pPr>
      <w:r w:rsidRPr="00630865">
        <w:t>After “</w:t>
      </w:r>
      <w:r w:rsidR="00D31C3D" w:rsidRPr="00630865">
        <w:t>paragraph (</w:t>
      </w:r>
      <w:r w:rsidRPr="00630865">
        <w:t>2)(a)”, insert “or (d)”.</w:t>
      </w:r>
    </w:p>
    <w:p w14:paraId="67C8852A" w14:textId="77777777" w:rsidR="006537FF" w:rsidRPr="00630865" w:rsidRDefault="006537FF" w:rsidP="00FB249D">
      <w:pPr>
        <w:pStyle w:val="ActHead6"/>
        <w:pageBreakBefore/>
      </w:pPr>
      <w:bookmarkStart w:id="39" w:name="_Toc121823501"/>
      <w:r w:rsidRPr="00595047">
        <w:rPr>
          <w:rStyle w:val="CharAmSchNo"/>
        </w:rPr>
        <w:t>Schedule 3</w:t>
      </w:r>
      <w:r w:rsidRPr="00630865">
        <w:t>—</w:t>
      </w:r>
      <w:r w:rsidRPr="00595047">
        <w:rPr>
          <w:rStyle w:val="CharAmSchText"/>
        </w:rPr>
        <w:t xml:space="preserve">Inquiries into systemic </w:t>
      </w:r>
      <w:r w:rsidR="00584FE6" w:rsidRPr="00595047">
        <w:rPr>
          <w:rStyle w:val="CharAmSchText"/>
        </w:rPr>
        <w:t xml:space="preserve">unlawful </w:t>
      </w:r>
      <w:r w:rsidRPr="00595047">
        <w:rPr>
          <w:rStyle w:val="CharAmSchText"/>
        </w:rPr>
        <w:t>discrimination</w:t>
      </w:r>
      <w:bookmarkEnd w:id="39"/>
    </w:p>
    <w:p w14:paraId="12A99100" w14:textId="77777777" w:rsidR="001E1D79" w:rsidRPr="00595047" w:rsidRDefault="001E1D79" w:rsidP="00FB249D">
      <w:pPr>
        <w:pStyle w:val="Header"/>
      </w:pPr>
      <w:r w:rsidRPr="00595047">
        <w:rPr>
          <w:rStyle w:val="CharAmPartNo"/>
        </w:rPr>
        <w:t xml:space="preserve"> </w:t>
      </w:r>
      <w:r w:rsidRPr="00595047">
        <w:rPr>
          <w:rStyle w:val="CharAmPartText"/>
        </w:rPr>
        <w:t xml:space="preserve"> </w:t>
      </w:r>
    </w:p>
    <w:p w14:paraId="0E2C6054" w14:textId="77777777" w:rsidR="001E1D79" w:rsidRPr="00630865" w:rsidRDefault="001E1D79" w:rsidP="00FB249D">
      <w:pPr>
        <w:pStyle w:val="ActHead9"/>
      </w:pPr>
      <w:bookmarkStart w:id="40" w:name="_Toc121823502"/>
      <w:r w:rsidRPr="00630865">
        <w:t>Australian Human Rights Commission Act 1986</w:t>
      </w:r>
      <w:bookmarkEnd w:id="40"/>
    </w:p>
    <w:p w14:paraId="57783A40" w14:textId="77777777" w:rsidR="001E1D79" w:rsidRPr="00630865" w:rsidRDefault="002C52BC" w:rsidP="00FB249D">
      <w:pPr>
        <w:pStyle w:val="ItemHead"/>
      </w:pPr>
      <w:r w:rsidRPr="00630865">
        <w:t>1</w:t>
      </w:r>
      <w:r w:rsidR="001E1D79" w:rsidRPr="00630865">
        <w:t xml:space="preserve">  Sub</w:t>
      </w:r>
      <w:r w:rsidR="00FB249D">
        <w:t>section 3</w:t>
      </w:r>
      <w:r w:rsidR="001E1D79" w:rsidRPr="00630865">
        <w:t>(1)</w:t>
      </w:r>
    </w:p>
    <w:p w14:paraId="3A5F8AE2" w14:textId="77777777" w:rsidR="001E1D79" w:rsidRPr="00630865" w:rsidRDefault="001E1D79" w:rsidP="00FB249D">
      <w:pPr>
        <w:pStyle w:val="Item"/>
      </w:pPr>
      <w:r w:rsidRPr="00630865">
        <w:t>Insert:</w:t>
      </w:r>
    </w:p>
    <w:p w14:paraId="7E5FCD93" w14:textId="77777777" w:rsidR="001E1D79" w:rsidRPr="00630865" w:rsidRDefault="001E1D79" w:rsidP="00FB249D">
      <w:pPr>
        <w:pStyle w:val="Definition"/>
      </w:pPr>
      <w:r w:rsidRPr="00630865">
        <w:rPr>
          <w:b/>
          <w:i/>
        </w:rPr>
        <w:t>systemic unlawful discrimination</w:t>
      </w:r>
      <w:r w:rsidRPr="00630865">
        <w:t xml:space="preserve">: see </w:t>
      </w:r>
      <w:r w:rsidR="00FB249D">
        <w:t>subsection 3</w:t>
      </w:r>
      <w:r w:rsidRPr="00630865">
        <w:t>5L(2).</w:t>
      </w:r>
    </w:p>
    <w:p w14:paraId="3C5E7990" w14:textId="77777777" w:rsidR="001E1D79" w:rsidRPr="00630865" w:rsidRDefault="002C52BC" w:rsidP="00FB249D">
      <w:pPr>
        <w:pStyle w:val="ItemHead"/>
      </w:pPr>
      <w:r w:rsidRPr="00630865">
        <w:t>2</w:t>
      </w:r>
      <w:r w:rsidR="001E1D79" w:rsidRPr="00630865">
        <w:t xml:space="preserve">  Subsection 8(6)</w:t>
      </w:r>
    </w:p>
    <w:p w14:paraId="0F6A5837" w14:textId="77777777" w:rsidR="001E1D79" w:rsidRPr="00630865" w:rsidRDefault="001E1D79" w:rsidP="00FB249D">
      <w:pPr>
        <w:pStyle w:val="Item"/>
      </w:pPr>
      <w:r w:rsidRPr="00630865">
        <w:t>Omit “and 31(b)”, substitute “, 31(b) and 35L(1)(a)”.</w:t>
      </w:r>
    </w:p>
    <w:p w14:paraId="7DC6F3B8" w14:textId="77777777" w:rsidR="001E1D79" w:rsidRPr="00630865" w:rsidRDefault="002C52BC" w:rsidP="00FB249D">
      <w:pPr>
        <w:pStyle w:val="ItemHead"/>
      </w:pPr>
      <w:r w:rsidRPr="00630865">
        <w:t>3</w:t>
      </w:r>
      <w:r w:rsidR="001E1D79" w:rsidRPr="00630865">
        <w:t xml:space="preserve">  Subsection 8(6)</w:t>
      </w:r>
    </w:p>
    <w:p w14:paraId="5480CD75" w14:textId="77777777" w:rsidR="001E1D79" w:rsidRPr="00630865" w:rsidRDefault="001E1D79" w:rsidP="00FB249D">
      <w:pPr>
        <w:pStyle w:val="Item"/>
      </w:pPr>
      <w:r w:rsidRPr="00630865">
        <w:t>Omit “and 31(k)”, substitute “, 31(k) and 35L(1)(b)”.</w:t>
      </w:r>
    </w:p>
    <w:p w14:paraId="6C56E5D5" w14:textId="77777777" w:rsidR="001E1D79" w:rsidRPr="00630865" w:rsidRDefault="002C52BC" w:rsidP="00FB249D">
      <w:pPr>
        <w:pStyle w:val="ItemHead"/>
      </w:pPr>
      <w:r w:rsidRPr="00630865">
        <w:t>4</w:t>
      </w:r>
      <w:r w:rsidR="001E1D79" w:rsidRPr="00630865">
        <w:t xml:space="preserve">  Subsection 8(6A)</w:t>
      </w:r>
    </w:p>
    <w:p w14:paraId="5CBBFE89" w14:textId="77777777" w:rsidR="001E1D79" w:rsidRPr="00630865" w:rsidRDefault="001E1D79" w:rsidP="00FB249D">
      <w:pPr>
        <w:pStyle w:val="Item"/>
      </w:pPr>
      <w:r w:rsidRPr="00630865">
        <w:t>Omit “and 32A”, substitute “, 32A and 35Q”.</w:t>
      </w:r>
    </w:p>
    <w:p w14:paraId="3320A5D0" w14:textId="77777777" w:rsidR="001E1D79" w:rsidRPr="00630865" w:rsidRDefault="002C52BC" w:rsidP="00FB249D">
      <w:pPr>
        <w:pStyle w:val="ItemHead"/>
      </w:pPr>
      <w:r w:rsidRPr="00630865">
        <w:t>5</w:t>
      </w:r>
      <w:r w:rsidR="001E1D79" w:rsidRPr="00630865">
        <w:t xml:space="preserve">  Before paragraph 11(1)(e)</w:t>
      </w:r>
    </w:p>
    <w:p w14:paraId="0685E074" w14:textId="77777777" w:rsidR="001E1D79" w:rsidRPr="00630865" w:rsidRDefault="001E1D79" w:rsidP="00FB249D">
      <w:pPr>
        <w:pStyle w:val="Item"/>
      </w:pPr>
      <w:r w:rsidRPr="00630865">
        <w:t>Insert:</w:t>
      </w:r>
    </w:p>
    <w:p w14:paraId="590064FB" w14:textId="77777777" w:rsidR="001E1D79" w:rsidRPr="00630865" w:rsidRDefault="001E1D79" w:rsidP="00FB249D">
      <w:pPr>
        <w:pStyle w:val="paragraph"/>
      </w:pPr>
      <w:r w:rsidRPr="00630865">
        <w:tab/>
        <w:t>(</w:t>
      </w:r>
      <w:proofErr w:type="spellStart"/>
      <w:r w:rsidRPr="00630865">
        <w:t>db</w:t>
      </w:r>
      <w:proofErr w:type="spellEnd"/>
      <w:r w:rsidRPr="00630865">
        <w:t>)</w:t>
      </w:r>
      <w:r w:rsidRPr="00630865">
        <w:tab/>
        <w:t xml:space="preserve">the functions conferred on the Commission by </w:t>
      </w:r>
      <w:r w:rsidR="00FB249D">
        <w:t>section 3</w:t>
      </w:r>
      <w:r w:rsidRPr="00630865">
        <w:t>5L; and</w:t>
      </w:r>
    </w:p>
    <w:p w14:paraId="7F2EDCC7" w14:textId="77777777" w:rsidR="00E5218F" w:rsidRPr="00630865" w:rsidRDefault="002C52BC" w:rsidP="00FB249D">
      <w:pPr>
        <w:pStyle w:val="ItemHead"/>
      </w:pPr>
      <w:r w:rsidRPr="00630865">
        <w:t>6</w:t>
      </w:r>
      <w:r w:rsidR="00E5218F" w:rsidRPr="00630865">
        <w:t xml:space="preserve">  After subsection 11(3)</w:t>
      </w:r>
    </w:p>
    <w:p w14:paraId="43D8B834" w14:textId="77777777" w:rsidR="00E5218F" w:rsidRPr="00630865" w:rsidRDefault="00E5218F" w:rsidP="00FB249D">
      <w:pPr>
        <w:pStyle w:val="Item"/>
      </w:pPr>
      <w:r w:rsidRPr="00630865">
        <w:t>Insert:</w:t>
      </w:r>
    </w:p>
    <w:p w14:paraId="6C1F6ABF" w14:textId="77777777" w:rsidR="00E5218F" w:rsidRPr="00630865" w:rsidRDefault="00E5218F" w:rsidP="00FB249D">
      <w:pPr>
        <w:pStyle w:val="subsection"/>
      </w:pPr>
      <w:r w:rsidRPr="00630865">
        <w:tab/>
        <w:t>(3C)</w:t>
      </w:r>
      <w:r w:rsidRPr="00630865">
        <w:tab/>
        <w:t xml:space="preserve">Notwithstanding </w:t>
      </w:r>
      <w:r w:rsidR="00D31C3D" w:rsidRPr="00630865">
        <w:t>paragraph (</w:t>
      </w:r>
      <w:r w:rsidRPr="00630865">
        <w:t>1)(</w:t>
      </w:r>
      <w:proofErr w:type="spellStart"/>
      <w:r w:rsidRPr="00630865">
        <w:t>db</w:t>
      </w:r>
      <w:proofErr w:type="spellEnd"/>
      <w:r w:rsidRPr="00630865">
        <w:t>), the functions of the Commission do not include inquiring into a matter that may relate to systemic unlawful discrimination or suspected systemic unlawful discrimination of an intelligence agency.</w:t>
      </w:r>
    </w:p>
    <w:p w14:paraId="0C4F02A6" w14:textId="77777777" w:rsidR="00E5218F" w:rsidRPr="00630865" w:rsidRDefault="002C52BC" w:rsidP="00FB249D">
      <w:pPr>
        <w:pStyle w:val="ItemHead"/>
      </w:pPr>
      <w:r w:rsidRPr="00630865">
        <w:t>7</w:t>
      </w:r>
      <w:r w:rsidR="00E5218F" w:rsidRPr="00630865">
        <w:t xml:space="preserve">  </w:t>
      </w:r>
      <w:r w:rsidR="00FC20B0" w:rsidRPr="00630865">
        <w:t>Subsection 1</w:t>
      </w:r>
      <w:r w:rsidR="00E5218F" w:rsidRPr="00630865">
        <w:t>1(4)</w:t>
      </w:r>
    </w:p>
    <w:p w14:paraId="4E254517" w14:textId="77777777" w:rsidR="00E5218F" w:rsidRPr="00630865" w:rsidRDefault="00E5218F" w:rsidP="00FB249D">
      <w:pPr>
        <w:pStyle w:val="Item"/>
      </w:pPr>
      <w:r w:rsidRPr="00630865">
        <w:t>Omit “</w:t>
      </w:r>
      <w:r w:rsidR="00D31C3D" w:rsidRPr="00630865">
        <w:t>subsection (</w:t>
      </w:r>
      <w:r w:rsidRPr="00630865">
        <w:t>3)”, substitute “any of subsections (3) to (3C)”.</w:t>
      </w:r>
    </w:p>
    <w:p w14:paraId="06D85255" w14:textId="77777777" w:rsidR="001E1D79" w:rsidRPr="00630865" w:rsidRDefault="002C52BC" w:rsidP="00FB249D">
      <w:pPr>
        <w:pStyle w:val="ItemHead"/>
      </w:pPr>
      <w:r w:rsidRPr="00630865">
        <w:t>8</w:t>
      </w:r>
      <w:r w:rsidR="001E1D79" w:rsidRPr="00630865">
        <w:t xml:space="preserve">  Before Division 5 of </w:t>
      </w:r>
      <w:r w:rsidR="00FC20B0" w:rsidRPr="00630865">
        <w:t>Part I</w:t>
      </w:r>
      <w:r w:rsidR="001E1D79" w:rsidRPr="00630865">
        <w:t>I</w:t>
      </w:r>
    </w:p>
    <w:p w14:paraId="33DB4B97" w14:textId="77777777" w:rsidR="001E1D79" w:rsidRPr="00630865" w:rsidRDefault="001E1D79" w:rsidP="00FB249D">
      <w:pPr>
        <w:pStyle w:val="Item"/>
      </w:pPr>
      <w:r w:rsidRPr="00630865">
        <w:t>Insert:</w:t>
      </w:r>
    </w:p>
    <w:p w14:paraId="7EEFA8FB" w14:textId="77777777" w:rsidR="001E1D79" w:rsidRPr="00630865" w:rsidRDefault="001E1D79" w:rsidP="00FB249D">
      <w:pPr>
        <w:pStyle w:val="ActHead3"/>
      </w:pPr>
      <w:bookmarkStart w:id="41" w:name="_Toc121823503"/>
      <w:r w:rsidRPr="00595047">
        <w:rPr>
          <w:rStyle w:val="CharDivNo"/>
        </w:rPr>
        <w:t>Division 4B</w:t>
      </w:r>
      <w:r w:rsidRPr="00630865">
        <w:t>—</w:t>
      </w:r>
      <w:r w:rsidRPr="00595047">
        <w:rPr>
          <w:rStyle w:val="CharDivText"/>
        </w:rPr>
        <w:t>Functions relating to systemic discrimination</w:t>
      </w:r>
      <w:bookmarkEnd w:id="41"/>
    </w:p>
    <w:p w14:paraId="4B32B02D" w14:textId="77777777" w:rsidR="001E1D79" w:rsidRPr="00630865" w:rsidRDefault="001E1D79" w:rsidP="00FB249D">
      <w:pPr>
        <w:pStyle w:val="ActHead5"/>
      </w:pPr>
      <w:bookmarkStart w:id="42" w:name="_Toc121823504"/>
      <w:r w:rsidRPr="00595047">
        <w:rPr>
          <w:rStyle w:val="CharSectno"/>
        </w:rPr>
        <w:t>35L</w:t>
      </w:r>
      <w:r w:rsidRPr="00630865">
        <w:t xml:space="preserve">  Functions of Commission relating to systemic discrimination</w:t>
      </w:r>
      <w:bookmarkEnd w:id="42"/>
    </w:p>
    <w:p w14:paraId="729D8616" w14:textId="77777777" w:rsidR="001E1D79" w:rsidRPr="00630865" w:rsidRDefault="001E1D79" w:rsidP="00FB249D">
      <w:pPr>
        <w:pStyle w:val="subsection"/>
      </w:pPr>
      <w:r w:rsidRPr="00630865">
        <w:tab/>
        <w:t>(1)</w:t>
      </w:r>
      <w:r w:rsidRPr="00630865">
        <w:tab/>
        <w:t>The following functions are conferred on the Commission:</w:t>
      </w:r>
    </w:p>
    <w:p w14:paraId="202DEEBC" w14:textId="77777777" w:rsidR="001E1D79" w:rsidRPr="00630865" w:rsidRDefault="001E1D79" w:rsidP="00FB249D">
      <w:pPr>
        <w:pStyle w:val="paragraph"/>
      </w:pPr>
      <w:r w:rsidRPr="00630865">
        <w:tab/>
        <w:t>(a)</w:t>
      </w:r>
      <w:r w:rsidRPr="00630865">
        <w:tab/>
        <w:t>to inquire into any matter that may relate to systemic unlawful discrimination or suspected systemic unlawful discrimination;</w:t>
      </w:r>
    </w:p>
    <w:p w14:paraId="1D2C55C6" w14:textId="77777777" w:rsidR="001E1D79" w:rsidRPr="00630865" w:rsidRDefault="001E1D79" w:rsidP="00FB249D">
      <w:pPr>
        <w:pStyle w:val="paragraph"/>
      </w:pPr>
      <w:r w:rsidRPr="00630865">
        <w:tab/>
        <w:t>(b)</w:t>
      </w:r>
      <w:r w:rsidRPr="00630865">
        <w:tab/>
        <w:t>to do anything incidental or conducive to the performance of any of the preceding functions.</w:t>
      </w:r>
    </w:p>
    <w:p w14:paraId="48E35E9A" w14:textId="77777777" w:rsidR="001E1D79" w:rsidRPr="00630865" w:rsidRDefault="001E1D79" w:rsidP="00FB249D">
      <w:pPr>
        <w:pStyle w:val="subsection"/>
      </w:pPr>
      <w:r w:rsidRPr="00630865">
        <w:tab/>
        <w:t>(2)</w:t>
      </w:r>
      <w:r w:rsidRPr="00630865">
        <w:tab/>
        <w:t>In this Act:</w:t>
      </w:r>
    </w:p>
    <w:p w14:paraId="55B11355" w14:textId="77777777" w:rsidR="001E1D79" w:rsidRPr="00630865" w:rsidRDefault="001E1D79" w:rsidP="00FB249D">
      <w:pPr>
        <w:pStyle w:val="Definition"/>
      </w:pPr>
      <w:r w:rsidRPr="00630865">
        <w:rPr>
          <w:b/>
          <w:i/>
        </w:rPr>
        <w:t>systemic unlawful discrimination</w:t>
      </w:r>
      <w:r w:rsidRPr="00630865">
        <w:t xml:space="preserve"> means unlawful discrimination that:</w:t>
      </w:r>
    </w:p>
    <w:p w14:paraId="053F9879" w14:textId="77777777" w:rsidR="001E1D79" w:rsidRPr="00630865" w:rsidRDefault="001E1D79" w:rsidP="00FB249D">
      <w:pPr>
        <w:pStyle w:val="paragraph"/>
      </w:pPr>
      <w:r w:rsidRPr="00630865">
        <w:tab/>
        <w:t>(a)</w:t>
      </w:r>
      <w:r w:rsidRPr="00630865">
        <w:tab/>
        <w:t>affects a class or group of persons; and</w:t>
      </w:r>
    </w:p>
    <w:p w14:paraId="73C8FF58" w14:textId="77777777" w:rsidR="001E1D79" w:rsidRPr="00630865" w:rsidRDefault="001E1D79" w:rsidP="00FB249D">
      <w:pPr>
        <w:pStyle w:val="paragraph"/>
      </w:pPr>
      <w:r w:rsidRPr="00630865">
        <w:tab/>
        <w:t>(b)</w:t>
      </w:r>
      <w:r w:rsidRPr="00630865">
        <w:tab/>
        <w:t>is continuous, repetitive or forms a pattern</w:t>
      </w:r>
      <w:r w:rsidR="003A794C" w:rsidRPr="00630865">
        <w:t>.</w:t>
      </w:r>
    </w:p>
    <w:p w14:paraId="00F8C550" w14:textId="77777777" w:rsidR="001E1D79" w:rsidRPr="00630865" w:rsidRDefault="001E1D79" w:rsidP="00FB249D">
      <w:pPr>
        <w:pStyle w:val="ActHead5"/>
      </w:pPr>
      <w:bookmarkStart w:id="43" w:name="_Toc121823505"/>
      <w:r w:rsidRPr="00595047">
        <w:rPr>
          <w:rStyle w:val="CharSectno"/>
        </w:rPr>
        <w:t>35M</w:t>
      </w:r>
      <w:r w:rsidRPr="00630865">
        <w:t xml:space="preserve">  Performance of functions relating to systemic discrimination</w:t>
      </w:r>
      <w:bookmarkEnd w:id="43"/>
    </w:p>
    <w:p w14:paraId="62B648BB" w14:textId="77777777" w:rsidR="001E1D79" w:rsidRPr="00630865" w:rsidRDefault="001E1D79" w:rsidP="00FB249D">
      <w:pPr>
        <w:pStyle w:val="subsection"/>
      </w:pPr>
      <w:r w:rsidRPr="00630865">
        <w:tab/>
      </w:r>
      <w:r w:rsidRPr="00630865">
        <w:tab/>
        <w:t xml:space="preserve">The Commission may perform the functions referred to in </w:t>
      </w:r>
      <w:r w:rsidR="00FB249D">
        <w:t>paragraph 3</w:t>
      </w:r>
      <w:r w:rsidRPr="00630865">
        <w:t>5L(1)(a) when:</w:t>
      </w:r>
    </w:p>
    <w:p w14:paraId="06111065" w14:textId="77777777" w:rsidR="001E1D79" w:rsidRPr="00630865" w:rsidRDefault="001E1D79" w:rsidP="00FB249D">
      <w:pPr>
        <w:pStyle w:val="paragraph"/>
      </w:pPr>
      <w:r w:rsidRPr="00630865">
        <w:tab/>
        <w:t>(a)</w:t>
      </w:r>
      <w:r w:rsidRPr="00630865">
        <w:tab/>
        <w:t>the Commission is requested to do so by the Minister; or</w:t>
      </w:r>
    </w:p>
    <w:p w14:paraId="57AEA531" w14:textId="77777777" w:rsidR="001E1D79" w:rsidRPr="00630865" w:rsidRDefault="001E1D79" w:rsidP="00FB249D">
      <w:pPr>
        <w:pStyle w:val="paragraph"/>
      </w:pPr>
      <w:r w:rsidRPr="00630865">
        <w:tab/>
        <w:t>(b)</w:t>
      </w:r>
      <w:r w:rsidRPr="00630865">
        <w:tab/>
        <w:t>it appears to the Commission to be desirable to do so.</w:t>
      </w:r>
    </w:p>
    <w:p w14:paraId="620432F9" w14:textId="77777777" w:rsidR="001E1D79" w:rsidRPr="00630865" w:rsidRDefault="001E1D79" w:rsidP="00FB249D">
      <w:pPr>
        <w:pStyle w:val="ActHead5"/>
      </w:pPr>
      <w:bookmarkStart w:id="44" w:name="_Toc121823506"/>
      <w:r w:rsidRPr="00595047">
        <w:rPr>
          <w:rStyle w:val="CharSectno"/>
        </w:rPr>
        <w:t>35N</w:t>
      </w:r>
      <w:r w:rsidRPr="00630865">
        <w:t xml:space="preserve">  Application of certain provisions of Division 3</w:t>
      </w:r>
      <w:bookmarkEnd w:id="44"/>
    </w:p>
    <w:p w14:paraId="5624630E" w14:textId="77777777" w:rsidR="001E1D79" w:rsidRPr="00630865" w:rsidRDefault="001E1D79" w:rsidP="00FB249D">
      <w:pPr>
        <w:pStyle w:val="subsection"/>
      </w:pPr>
      <w:r w:rsidRPr="00630865">
        <w:tab/>
      </w:r>
      <w:r w:rsidRPr="00630865">
        <w:tab/>
        <w:t>Sections 21, 22, 23 and 24 and sub</w:t>
      </w:r>
      <w:r w:rsidR="00D31C3D" w:rsidRPr="00630865">
        <w:t>section 2</w:t>
      </w:r>
      <w:r w:rsidRPr="00630865">
        <w:t xml:space="preserve">6(1) apply in relation to the functions of the Commission set out in </w:t>
      </w:r>
      <w:r w:rsidR="00FB249D">
        <w:t>section 3</w:t>
      </w:r>
      <w:r w:rsidRPr="00630865">
        <w:t>5L, and in relation to the performance of those functions, as if:</w:t>
      </w:r>
    </w:p>
    <w:p w14:paraId="4CF8FFCE" w14:textId="77777777" w:rsidR="001E1D79" w:rsidRPr="00630865" w:rsidRDefault="001E1D79" w:rsidP="00FB249D">
      <w:pPr>
        <w:pStyle w:val="paragraph"/>
      </w:pPr>
      <w:r w:rsidRPr="00630865">
        <w:tab/>
        <w:t>(a)</w:t>
      </w:r>
      <w:r w:rsidRPr="00630865">
        <w:tab/>
        <w:t xml:space="preserve">references in </w:t>
      </w:r>
      <w:r w:rsidR="00D31C3D" w:rsidRPr="00630865">
        <w:t>section 2</w:t>
      </w:r>
      <w:r w:rsidRPr="00630865">
        <w:t>1 to a matter under examination or inquiry under Division 3 were references to a matter under inquiry under this Division; and</w:t>
      </w:r>
    </w:p>
    <w:p w14:paraId="077A5503" w14:textId="77777777" w:rsidR="001E1D79" w:rsidRPr="00630865" w:rsidRDefault="001E1D79" w:rsidP="00FB249D">
      <w:pPr>
        <w:pStyle w:val="paragraph"/>
      </w:pPr>
      <w:r w:rsidRPr="00630865">
        <w:tab/>
        <w:t>(b)</w:t>
      </w:r>
      <w:r w:rsidRPr="00630865">
        <w:tab/>
        <w:t>a reference in any of those provisions to another of those provisions were a reference to that other provision as applied by this section.</w:t>
      </w:r>
    </w:p>
    <w:p w14:paraId="7B1BF907" w14:textId="77777777" w:rsidR="001E1D79" w:rsidRPr="00630865" w:rsidRDefault="001E1D79" w:rsidP="00FB249D">
      <w:pPr>
        <w:pStyle w:val="ActHead5"/>
      </w:pPr>
      <w:bookmarkStart w:id="45" w:name="_Toc121823507"/>
      <w:r w:rsidRPr="00595047">
        <w:rPr>
          <w:rStyle w:val="CharSectno"/>
        </w:rPr>
        <w:t>35P</w:t>
      </w:r>
      <w:r w:rsidRPr="00630865">
        <w:t xml:space="preserve">  Commission to give opportunity for making of submissions</w:t>
      </w:r>
      <w:bookmarkEnd w:id="45"/>
    </w:p>
    <w:p w14:paraId="7B2D706F" w14:textId="77777777" w:rsidR="001E1D79" w:rsidRPr="00630865" w:rsidRDefault="001E1D79" w:rsidP="00FB249D">
      <w:pPr>
        <w:pStyle w:val="subsection"/>
      </w:pPr>
      <w:r w:rsidRPr="00630865">
        <w:tab/>
      </w:r>
      <w:r w:rsidRPr="00630865">
        <w:tab/>
        <w:t>In an inquiry into a matter under this Division, the Commission must not make an adverse finding about a person unless it has given a reasonable opportunity to the person, to do, at the option of the person, either or both of the following:</w:t>
      </w:r>
    </w:p>
    <w:p w14:paraId="193F4BEF" w14:textId="77777777" w:rsidR="001E1D79" w:rsidRPr="00630865" w:rsidRDefault="001E1D79" w:rsidP="00FB249D">
      <w:pPr>
        <w:pStyle w:val="paragraph"/>
      </w:pPr>
      <w:r w:rsidRPr="00630865">
        <w:tab/>
        <w:t>(a)</w:t>
      </w:r>
      <w:r w:rsidRPr="00630865">
        <w:tab/>
        <w:t>to appear before the Commission, whether in person or by a representative, and make oral submissions in relation to the matter;</w:t>
      </w:r>
    </w:p>
    <w:p w14:paraId="2C50E22C" w14:textId="77777777" w:rsidR="001E1D79" w:rsidRPr="00630865" w:rsidRDefault="001E1D79" w:rsidP="00FB249D">
      <w:pPr>
        <w:pStyle w:val="paragraph"/>
      </w:pPr>
      <w:r w:rsidRPr="00630865">
        <w:tab/>
        <w:t>(b)</w:t>
      </w:r>
      <w:r w:rsidRPr="00630865">
        <w:tab/>
        <w:t>to make written submissions to the Commission in relation to the matter.</w:t>
      </w:r>
    </w:p>
    <w:p w14:paraId="36017D5D" w14:textId="77777777" w:rsidR="001E1D79" w:rsidRPr="00630865" w:rsidRDefault="001E1D79" w:rsidP="00FB249D">
      <w:pPr>
        <w:pStyle w:val="ActHead5"/>
      </w:pPr>
      <w:bookmarkStart w:id="46" w:name="_Toc121823508"/>
      <w:r w:rsidRPr="00595047">
        <w:rPr>
          <w:rStyle w:val="CharSectno"/>
        </w:rPr>
        <w:t>35Q</w:t>
      </w:r>
      <w:r w:rsidRPr="00630865">
        <w:t xml:space="preserve">  Reports</w:t>
      </w:r>
      <w:bookmarkEnd w:id="46"/>
    </w:p>
    <w:p w14:paraId="72332848" w14:textId="77777777" w:rsidR="00A76E30" w:rsidRPr="00630865" w:rsidRDefault="001E1D79" w:rsidP="00FB249D">
      <w:pPr>
        <w:pStyle w:val="subsection"/>
      </w:pPr>
      <w:r w:rsidRPr="00630865">
        <w:tab/>
        <w:t>(1)</w:t>
      </w:r>
      <w:r w:rsidRPr="00630865">
        <w:tab/>
        <w:t>If the Commission has undertaken an inquiry into a matter under this Division, the Commission may</w:t>
      </w:r>
      <w:r w:rsidR="00A76E30" w:rsidRPr="00630865">
        <w:t xml:space="preserve"> do either or both of the following:</w:t>
      </w:r>
    </w:p>
    <w:p w14:paraId="2F9D47A5" w14:textId="77777777" w:rsidR="001E1D79" w:rsidRPr="00630865" w:rsidRDefault="00A76E30" w:rsidP="00FB249D">
      <w:pPr>
        <w:pStyle w:val="paragraph"/>
      </w:pPr>
      <w:r w:rsidRPr="00630865">
        <w:tab/>
        <w:t>(a)</w:t>
      </w:r>
      <w:r w:rsidRPr="00630865">
        <w:tab/>
      </w:r>
      <w:r w:rsidR="001E1D79" w:rsidRPr="00630865">
        <w:t>report to the Minister in relation to the inquiry</w:t>
      </w:r>
      <w:r w:rsidRPr="00630865">
        <w:t>;</w:t>
      </w:r>
    </w:p>
    <w:p w14:paraId="3FD25796" w14:textId="77777777" w:rsidR="00A76E30" w:rsidRPr="00630865" w:rsidRDefault="00A76E30" w:rsidP="00FB249D">
      <w:pPr>
        <w:pStyle w:val="paragraph"/>
      </w:pPr>
      <w:r w:rsidRPr="00630865">
        <w:tab/>
        <w:t>(b)</w:t>
      </w:r>
      <w:r w:rsidRPr="00630865">
        <w:tab/>
        <w:t>publish a report in relation to the inquiry.</w:t>
      </w:r>
    </w:p>
    <w:p w14:paraId="0376FCBF" w14:textId="77777777" w:rsidR="001E1D79" w:rsidRPr="00630865" w:rsidRDefault="001E1D79" w:rsidP="00FB249D">
      <w:pPr>
        <w:pStyle w:val="subsection"/>
      </w:pPr>
      <w:r w:rsidRPr="00630865">
        <w:tab/>
        <w:t>(2)</w:t>
      </w:r>
      <w:r w:rsidRPr="00630865">
        <w:tab/>
        <w:t>The Commission may include in its report any recommendations by the Commission for addressing the matter.</w:t>
      </w:r>
    </w:p>
    <w:p w14:paraId="06CAEA68" w14:textId="77777777" w:rsidR="001E1D79" w:rsidRPr="00630865" w:rsidRDefault="002C52BC" w:rsidP="00FB249D">
      <w:pPr>
        <w:pStyle w:val="ItemHead"/>
      </w:pPr>
      <w:r w:rsidRPr="00630865">
        <w:t>9</w:t>
      </w:r>
      <w:r w:rsidR="001E1D79" w:rsidRPr="00630865">
        <w:t xml:space="preserve">  Sub</w:t>
      </w:r>
      <w:r w:rsidR="00FB249D">
        <w:t>section 3</w:t>
      </w:r>
      <w:r w:rsidR="001E1D79" w:rsidRPr="00630865">
        <w:t>6(9)</w:t>
      </w:r>
    </w:p>
    <w:p w14:paraId="318F420B" w14:textId="77777777" w:rsidR="001E1D79" w:rsidRPr="00630865" w:rsidRDefault="001E1D79" w:rsidP="00FB249D">
      <w:pPr>
        <w:pStyle w:val="Item"/>
      </w:pPr>
      <w:r w:rsidRPr="00630865">
        <w:t>After “</w:t>
      </w:r>
      <w:r w:rsidR="00FB249D">
        <w:t>section 3</w:t>
      </w:r>
      <w:r w:rsidRPr="00630865">
        <w:t>3”, insert “or 35N”.</w:t>
      </w:r>
    </w:p>
    <w:p w14:paraId="5FE5648E" w14:textId="77777777" w:rsidR="001E1D79" w:rsidRPr="00630865" w:rsidRDefault="002C52BC" w:rsidP="00FB249D">
      <w:pPr>
        <w:pStyle w:val="ItemHead"/>
      </w:pPr>
      <w:r w:rsidRPr="00630865">
        <w:t>10</w:t>
      </w:r>
      <w:r w:rsidR="001E1D79" w:rsidRPr="00630865">
        <w:t xml:space="preserve">  </w:t>
      </w:r>
      <w:r w:rsidR="00FB249D">
        <w:t>Section 4</w:t>
      </w:r>
      <w:r w:rsidR="001E1D79" w:rsidRPr="00630865">
        <w:t>6</w:t>
      </w:r>
    </w:p>
    <w:p w14:paraId="7E4F7D24" w14:textId="77777777" w:rsidR="006537FF" w:rsidRPr="00630865" w:rsidRDefault="001E1D79" w:rsidP="00FB249D">
      <w:pPr>
        <w:pStyle w:val="Item"/>
      </w:pPr>
      <w:r w:rsidRPr="00630865">
        <w:t xml:space="preserve">Omit “or </w:t>
      </w:r>
      <w:r w:rsidR="00FB249D">
        <w:t>section 3</w:t>
      </w:r>
      <w:r w:rsidRPr="00630865">
        <w:t xml:space="preserve">2A”, substitute “, </w:t>
      </w:r>
      <w:r w:rsidR="00FB249D">
        <w:t>section 3</w:t>
      </w:r>
      <w:r w:rsidRPr="00630865">
        <w:t xml:space="preserve">2A or </w:t>
      </w:r>
      <w:r w:rsidR="00FB249D">
        <w:t>subsection 3</w:t>
      </w:r>
      <w:r w:rsidRPr="00630865">
        <w:t>5Q(1)”.</w:t>
      </w:r>
    </w:p>
    <w:p w14:paraId="4A80BAF3" w14:textId="77777777" w:rsidR="006537FF" w:rsidRPr="00630865" w:rsidRDefault="006537FF" w:rsidP="00FB249D">
      <w:pPr>
        <w:pStyle w:val="ActHead6"/>
        <w:pageBreakBefore/>
      </w:pPr>
      <w:bookmarkStart w:id="47" w:name="_Toc121823509"/>
      <w:r w:rsidRPr="00595047">
        <w:rPr>
          <w:rStyle w:val="CharAmSchNo"/>
        </w:rPr>
        <w:t>Schedule 4</w:t>
      </w:r>
      <w:r w:rsidRPr="00630865">
        <w:t>—</w:t>
      </w:r>
      <w:r w:rsidRPr="00595047">
        <w:rPr>
          <w:rStyle w:val="CharAmSchText"/>
        </w:rPr>
        <w:t>Representative applications</w:t>
      </w:r>
      <w:bookmarkEnd w:id="47"/>
    </w:p>
    <w:p w14:paraId="4790D345" w14:textId="77777777" w:rsidR="001E1D79" w:rsidRPr="00595047" w:rsidRDefault="001E1D79" w:rsidP="00FB249D">
      <w:pPr>
        <w:pStyle w:val="Header"/>
      </w:pPr>
      <w:r w:rsidRPr="00595047">
        <w:rPr>
          <w:rStyle w:val="CharAmPartNo"/>
        </w:rPr>
        <w:t xml:space="preserve"> </w:t>
      </w:r>
      <w:r w:rsidRPr="00595047">
        <w:rPr>
          <w:rStyle w:val="CharAmPartText"/>
        </w:rPr>
        <w:t xml:space="preserve"> </w:t>
      </w:r>
    </w:p>
    <w:p w14:paraId="1A05D37D" w14:textId="77777777" w:rsidR="001E1D79" w:rsidRPr="00630865" w:rsidRDefault="001E1D79" w:rsidP="00FB249D">
      <w:pPr>
        <w:pStyle w:val="ActHead9"/>
      </w:pPr>
      <w:bookmarkStart w:id="48" w:name="_Toc121823510"/>
      <w:r w:rsidRPr="00630865">
        <w:t>Australian Human Rights Commission Act 1986</w:t>
      </w:r>
      <w:bookmarkEnd w:id="48"/>
    </w:p>
    <w:p w14:paraId="6C8F1895" w14:textId="77777777" w:rsidR="001E1D79" w:rsidRPr="00630865" w:rsidRDefault="001E1D79" w:rsidP="00FB249D">
      <w:pPr>
        <w:pStyle w:val="ItemHead"/>
      </w:pPr>
      <w:r w:rsidRPr="00630865">
        <w:t>1  Sub</w:t>
      </w:r>
      <w:r w:rsidR="00FB249D">
        <w:t>section 3</w:t>
      </w:r>
      <w:r w:rsidRPr="00630865">
        <w:t>(1)</w:t>
      </w:r>
    </w:p>
    <w:p w14:paraId="48AEF27B" w14:textId="77777777" w:rsidR="001E1D79" w:rsidRPr="00630865" w:rsidRDefault="001E1D79" w:rsidP="00FB249D">
      <w:pPr>
        <w:pStyle w:val="Item"/>
      </w:pPr>
      <w:r w:rsidRPr="00630865">
        <w:t>Insert:</w:t>
      </w:r>
    </w:p>
    <w:p w14:paraId="7A993751" w14:textId="77777777" w:rsidR="001E1D79" w:rsidRPr="00630865" w:rsidRDefault="001E1D79" w:rsidP="00FB249D">
      <w:pPr>
        <w:pStyle w:val="Definition"/>
      </w:pPr>
      <w:r w:rsidRPr="00630865">
        <w:rPr>
          <w:b/>
          <w:i/>
        </w:rPr>
        <w:t>representative application</w:t>
      </w:r>
      <w:r w:rsidRPr="00630865">
        <w:t xml:space="preserve"> means an application under sub</w:t>
      </w:r>
      <w:r w:rsidR="00FB249D">
        <w:t>section 4</w:t>
      </w:r>
      <w:r w:rsidRPr="00630865">
        <w:t xml:space="preserve">6PO(1) that is made on behalf of at least one person other than the person making the application, but does not include an application that commences a representative proceeding in accordance with </w:t>
      </w:r>
      <w:r w:rsidR="00FC20B0" w:rsidRPr="00630865">
        <w:t>Part I</w:t>
      </w:r>
      <w:r w:rsidRPr="00630865">
        <w:t xml:space="preserve">VA of the </w:t>
      </w:r>
      <w:r w:rsidRPr="00630865">
        <w:rPr>
          <w:i/>
        </w:rPr>
        <w:t>Federal Court of Australia Act 1976</w:t>
      </w:r>
      <w:r w:rsidRPr="00630865">
        <w:t>.</w:t>
      </w:r>
    </w:p>
    <w:p w14:paraId="62EC0813" w14:textId="77777777" w:rsidR="001E1D79" w:rsidRPr="00630865" w:rsidRDefault="001E1D79" w:rsidP="00FB249D">
      <w:pPr>
        <w:pStyle w:val="ItemHead"/>
      </w:pPr>
      <w:r w:rsidRPr="00630865">
        <w:t>2  Before sub</w:t>
      </w:r>
      <w:r w:rsidR="00FB249D">
        <w:t>section 4</w:t>
      </w:r>
      <w:r w:rsidRPr="00630865">
        <w:t>6PO(1)</w:t>
      </w:r>
    </w:p>
    <w:p w14:paraId="13FE9F3D" w14:textId="77777777" w:rsidR="001E1D79" w:rsidRPr="00630865" w:rsidRDefault="001E1D79" w:rsidP="00FB249D">
      <w:pPr>
        <w:pStyle w:val="Item"/>
      </w:pPr>
      <w:r w:rsidRPr="00630865">
        <w:t>Insert:</w:t>
      </w:r>
    </w:p>
    <w:p w14:paraId="2A2FB4F0" w14:textId="77777777" w:rsidR="001E1D79" w:rsidRPr="00630865" w:rsidRDefault="001E1D79" w:rsidP="00FB249D">
      <w:pPr>
        <w:pStyle w:val="SubsectionHead"/>
      </w:pPr>
      <w:r w:rsidRPr="00630865">
        <w:t>Making an application</w:t>
      </w:r>
    </w:p>
    <w:p w14:paraId="033D237F" w14:textId="77777777" w:rsidR="001E1D79" w:rsidRPr="00630865" w:rsidRDefault="001E1D79" w:rsidP="00FB249D">
      <w:pPr>
        <w:pStyle w:val="ItemHead"/>
      </w:pPr>
      <w:r w:rsidRPr="00630865">
        <w:t xml:space="preserve">3  </w:t>
      </w:r>
      <w:r w:rsidR="00FC20B0" w:rsidRPr="00630865">
        <w:t>Sub</w:t>
      </w:r>
      <w:r w:rsidR="00FB249D">
        <w:t>section 4</w:t>
      </w:r>
      <w:r w:rsidRPr="00630865">
        <w:t>6PO(1)</w:t>
      </w:r>
    </w:p>
    <w:p w14:paraId="5B877D7A" w14:textId="77777777" w:rsidR="001E1D79" w:rsidRPr="00630865" w:rsidRDefault="001E1D79" w:rsidP="00FB249D">
      <w:pPr>
        <w:pStyle w:val="Item"/>
      </w:pPr>
      <w:r w:rsidRPr="00630865">
        <w:t>Omit “any person who was an affected person in relation to the complaint may make an application”, substitute “an application may be made”.</w:t>
      </w:r>
    </w:p>
    <w:p w14:paraId="77E58FF4" w14:textId="77777777" w:rsidR="001E1D79" w:rsidRPr="00630865" w:rsidRDefault="001E1D79" w:rsidP="00FB249D">
      <w:pPr>
        <w:pStyle w:val="ItemHead"/>
      </w:pPr>
      <w:r w:rsidRPr="00630865">
        <w:t xml:space="preserve">4  </w:t>
      </w:r>
      <w:r w:rsidR="00FC20B0" w:rsidRPr="00630865">
        <w:t>Sub</w:t>
      </w:r>
      <w:r w:rsidR="00FB249D">
        <w:t>section 4</w:t>
      </w:r>
      <w:r w:rsidRPr="00630865">
        <w:t>6PO(1) (note)</w:t>
      </w:r>
    </w:p>
    <w:p w14:paraId="3CD0844B" w14:textId="77777777" w:rsidR="001E1D79" w:rsidRPr="00630865" w:rsidRDefault="001E1D79" w:rsidP="00FB249D">
      <w:pPr>
        <w:pStyle w:val="Item"/>
      </w:pPr>
      <w:r w:rsidRPr="00630865">
        <w:t>Repeal the note.</w:t>
      </w:r>
    </w:p>
    <w:p w14:paraId="26700671" w14:textId="77777777" w:rsidR="001E1D79" w:rsidRPr="00630865" w:rsidRDefault="001E1D79" w:rsidP="00FB249D">
      <w:pPr>
        <w:pStyle w:val="ItemHead"/>
      </w:pPr>
      <w:r w:rsidRPr="00630865">
        <w:t>5  After sub</w:t>
      </w:r>
      <w:r w:rsidR="00FB249D">
        <w:t>section 4</w:t>
      </w:r>
      <w:r w:rsidRPr="00630865">
        <w:t>6PO(2)</w:t>
      </w:r>
    </w:p>
    <w:p w14:paraId="32B3E4AF" w14:textId="77777777" w:rsidR="001E1D79" w:rsidRPr="00630865" w:rsidRDefault="001E1D79" w:rsidP="00FB249D">
      <w:pPr>
        <w:pStyle w:val="Item"/>
      </w:pPr>
      <w:r w:rsidRPr="00630865">
        <w:t>Insert:</w:t>
      </w:r>
    </w:p>
    <w:p w14:paraId="3A58D9ED" w14:textId="77777777" w:rsidR="001E1D79" w:rsidRPr="00630865" w:rsidRDefault="001E1D79" w:rsidP="00FB249D">
      <w:pPr>
        <w:pStyle w:val="subsection"/>
      </w:pPr>
      <w:r w:rsidRPr="00630865">
        <w:tab/>
        <w:t>(2A)</w:t>
      </w:r>
      <w:r w:rsidRPr="00630865">
        <w:tab/>
        <w:t>The application may be made:</w:t>
      </w:r>
    </w:p>
    <w:p w14:paraId="7DAD3674" w14:textId="77777777" w:rsidR="001E1D79" w:rsidRPr="00630865" w:rsidRDefault="001E1D79" w:rsidP="00FB249D">
      <w:pPr>
        <w:pStyle w:val="paragraph"/>
      </w:pPr>
      <w:r w:rsidRPr="00630865">
        <w:tab/>
        <w:t>(a)</w:t>
      </w:r>
      <w:r w:rsidRPr="00630865">
        <w:tab/>
        <w:t>by an affected person in relation to the terminated complaint:</w:t>
      </w:r>
    </w:p>
    <w:p w14:paraId="790F0CC7" w14:textId="77777777" w:rsidR="001E1D79" w:rsidRPr="00630865" w:rsidRDefault="001E1D79" w:rsidP="00FB249D">
      <w:pPr>
        <w:pStyle w:val="paragraphsub"/>
      </w:pPr>
      <w:r w:rsidRPr="00630865">
        <w:tab/>
        <w:t>(</w:t>
      </w:r>
      <w:proofErr w:type="spellStart"/>
      <w:r w:rsidRPr="00630865">
        <w:t>i</w:t>
      </w:r>
      <w:proofErr w:type="spellEnd"/>
      <w:r w:rsidRPr="00630865">
        <w:t>)</w:t>
      </w:r>
      <w:r w:rsidRPr="00630865">
        <w:tab/>
        <w:t>on that person’s own behalf; or</w:t>
      </w:r>
    </w:p>
    <w:p w14:paraId="516A2C3F" w14:textId="77777777" w:rsidR="001E1D79" w:rsidRPr="00630865" w:rsidRDefault="001E1D79" w:rsidP="00FB249D">
      <w:pPr>
        <w:pStyle w:val="paragraphsub"/>
      </w:pPr>
      <w:r w:rsidRPr="00630865">
        <w:tab/>
        <w:t>(ii)</w:t>
      </w:r>
      <w:r w:rsidRPr="00630865">
        <w:tab/>
        <w:t>on behalf of that person and one or more other affected persons in relation to the terminated complaint; or</w:t>
      </w:r>
    </w:p>
    <w:p w14:paraId="713053C3" w14:textId="77777777" w:rsidR="001E1D79" w:rsidRPr="00630865" w:rsidRDefault="001E1D79" w:rsidP="00FB249D">
      <w:pPr>
        <w:pStyle w:val="paragraph"/>
      </w:pPr>
      <w:r w:rsidRPr="00630865">
        <w:tab/>
        <w:t>(b)</w:t>
      </w:r>
      <w:r w:rsidRPr="00630865">
        <w:tab/>
        <w:t>by 2 or more affected persons in relation to the terminated complaint:</w:t>
      </w:r>
    </w:p>
    <w:p w14:paraId="660A48BD" w14:textId="77777777" w:rsidR="001E1D79" w:rsidRPr="00630865" w:rsidRDefault="001E1D79" w:rsidP="00FB249D">
      <w:pPr>
        <w:pStyle w:val="paragraphsub"/>
      </w:pPr>
      <w:r w:rsidRPr="00630865">
        <w:tab/>
        <w:t>(</w:t>
      </w:r>
      <w:proofErr w:type="spellStart"/>
      <w:r w:rsidRPr="00630865">
        <w:t>i</w:t>
      </w:r>
      <w:proofErr w:type="spellEnd"/>
      <w:r w:rsidRPr="00630865">
        <w:t>)</w:t>
      </w:r>
      <w:r w:rsidRPr="00630865">
        <w:tab/>
        <w:t>on their own behalf; or</w:t>
      </w:r>
    </w:p>
    <w:p w14:paraId="33955FE4" w14:textId="77777777" w:rsidR="001E1D79" w:rsidRPr="00630865" w:rsidRDefault="001E1D79" w:rsidP="00FB249D">
      <w:pPr>
        <w:pStyle w:val="paragraphsub"/>
      </w:pPr>
      <w:r w:rsidRPr="00630865">
        <w:tab/>
        <w:t>(ii)</w:t>
      </w:r>
      <w:r w:rsidRPr="00630865">
        <w:tab/>
        <w:t>on behalf of themselves and one or more other affected persons in relation to the terminated complaint; or</w:t>
      </w:r>
    </w:p>
    <w:p w14:paraId="048C7085" w14:textId="77777777" w:rsidR="001E1D79" w:rsidRPr="00630865" w:rsidRDefault="001E1D79" w:rsidP="00FB249D">
      <w:pPr>
        <w:pStyle w:val="paragraph"/>
      </w:pPr>
      <w:r w:rsidRPr="00630865">
        <w:tab/>
        <w:t>(c)</w:t>
      </w:r>
      <w:r w:rsidRPr="00630865">
        <w:tab/>
        <w:t>by a person or trade union who lodged the terminated complaint, on behalf of one or more affected persons in relation to the terminated complaint.</w:t>
      </w:r>
    </w:p>
    <w:p w14:paraId="1AC544C2" w14:textId="77777777" w:rsidR="001E1D79" w:rsidRPr="00630865" w:rsidRDefault="001E1D79" w:rsidP="00FB249D">
      <w:pPr>
        <w:pStyle w:val="notetext"/>
      </w:pPr>
      <w:r w:rsidRPr="00630865">
        <w:t>Note:</w:t>
      </w:r>
      <w:r w:rsidRPr="00630865">
        <w:tab/>
      </w:r>
      <w:r w:rsidR="00FC20B0" w:rsidRPr="00630865">
        <w:t>Part I</w:t>
      </w:r>
      <w:r w:rsidRPr="00630865">
        <w:t xml:space="preserve">VA of the </w:t>
      </w:r>
      <w:r w:rsidRPr="00630865">
        <w:rPr>
          <w:i/>
        </w:rPr>
        <w:t>Federal Court of Australia Act 1976</w:t>
      </w:r>
      <w:r w:rsidRPr="00630865">
        <w:t xml:space="preserve"> also allows representative proceedings to be commenced in the Federal Court in certain circumstances.</w:t>
      </w:r>
    </w:p>
    <w:p w14:paraId="1CEB80EC" w14:textId="77777777" w:rsidR="001E1D79" w:rsidRPr="00630865" w:rsidRDefault="001E1D79" w:rsidP="00FB249D">
      <w:pPr>
        <w:pStyle w:val="ItemHead"/>
      </w:pPr>
      <w:r w:rsidRPr="00630865">
        <w:t>6  After sub</w:t>
      </w:r>
      <w:r w:rsidR="00FB249D">
        <w:t>section 4</w:t>
      </w:r>
      <w:r w:rsidRPr="00630865">
        <w:t>6PO(3A)</w:t>
      </w:r>
    </w:p>
    <w:p w14:paraId="11BDAB4A" w14:textId="77777777" w:rsidR="001E1D79" w:rsidRPr="00630865" w:rsidRDefault="001E1D79" w:rsidP="00FB249D">
      <w:pPr>
        <w:pStyle w:val="Item"/>
      </w:pPr>
      <w:r w:rsidRPr="00630865">
        <w:t>Insert:</w:t>
      </w:r>
    </w:p>
    <w:p w14:paraId="3460E949" w14:textId="77777777" w:rsidR="001E1D79" w:rsidRPr="00630865" w:rsidRDefault="001E1D79" w:rsidP="00FB249D">
      <w:pPr>
        <w:pStyle w:val="SubsectionHead"/>
      </w:pPr>
      <w:r w:rsidRPr="00630865">
        <w:t>Court orders</w:t>
      </w:r>
    </w:p>
    <w:p w14:paraId="04E2603A" w14:textId="77777777" w:rsidR="001E1D79" w:rsidRPr="00630865" w:rsidRDefault="001E1D79" w:rsidP="00FB249D">
      <w:pPr>
        <w:pStyle w:val="ItemHead"/>
      </w:pPr>
      <w:r w:rsidRPr="00630865">
        <w:t>7  After sub</w:t>
      </w:r>
      <w:r w:rsidR="00FB249D">
        <w:t>section 4</w:t>
      </w:r>
      <w:r w:rsidRPr="00630865">
        <w:t>6PO(4)</w:t>
      </w:r>
    </w:p>
    <w:p w14:paraId="7B924837" w14:textId="77777777" w:rsidR="001E1D79" w:rsidRPr="00630865" w:rsidRDefault="001E1D79" w:rsidP="00FB249D">
      <w:pPr>
        <w:pStyle w:val="Item"/>
      </w:pPr>
      <w:r w:rsidRPr="00630865">
        <w:t>Insert:</w:t>
      </w:r>
    </w:p>
    <w:p w14:paraId="35E95A32" w14:textId="77777777" w:rsidR="001E1D79" w:rsidRPr="00630865" w:rsidRDefault="001E1D79" w:rsidP="00FB249D">
      <w:pPr>
        <w:pStyle w:val="subsection"/>
      </w:pPr>
      <w:r w:rsidRPr="00630865">
        <w:tab/>
        <w:t>(4A)</w:t>
      </w:r>
      <w:r w:rsidRPr="00630865">
        <w:tab/>
        <w:t xml:space="preserve">In the case of a representative application, </w:t>
      </w:r>
      <w:r w:rsidR="00D31C3D" w:rsidRPr="00630865">
        <w:t>subsection (</w:t>
      </w:r>
      <w:r w:rsidRPr="00630865">
        <w:t>4) applies as if a reference to an applicant included a reference to a person on whose behalf the application is made, other than one who has opted out under sub</w:t>
      </w:r>
      <w:r w:rsidR="00FB249D">
        <w:t>section 4</w:t>
      </w:r>
      <w:r w:rsidRPr="00630865">
        <w:t>6POB(3).</w:t>
      </w:r>
    </w:p>
    <w:p w14:paraId="5435FF83" w14:textId="77777777" w:rsidR="001E1D79" w:rsidRPr="00630865" w:rsidRDefault="001E1D79" w:rsidP="00FB249D">
      <w:pPr>
        <w:pStyle w:val="ItemHead"/>
      </w:pPr>
      <w:r w:rsidRPr="00630865">
        <w:t xml:space="preserve">8  After </w:t>
      </w:r>
      <w:r w:rsidR="00FB249D">
        <w:t>section 4</w:t>
      </w:r>
      <w:r w:rsidRPr="00630865">
        <w:t>6PO</w:t>
      </w:r>
    </w:p>
    <w:p w14:paraId="36982C24" w14:textId="77777777" w:rsidR="001E1D79" w:rsidRPr="00630865" w:rsidRDefault="001E1D79" w:rsidP="00FB249D">
      <w:pPr>
        <w:pStyle w:val="Item"/>
      </w:pPr>
      <w:r w:rsidRPr="00630865">
        <w:t>Insert:</w:t>
      </w:r>
    </w:p>
    <w:p w14:paraId="06E23BF8" w14:textId="77777777" w:rsidR="001E1D79" w:rsidRPr="00630865" w:rsidRDefault="001E1D79" w:rsidP="00FB249D">
      <w:pPr>
        <w:pStyle w:val="ActHead5"/>
      </w:pPr>
      <w:bookmarkStart w:id="49" w:name="_Toc121823511"/>
      <w:r w:rsidRPr="00595047">
        <w:rPr>
          <w:rStyle w:val="CharSectno"/>
        </w:rPr>
        <w:t>46POA</w:t>
      </w:r>
      <w:r w:rsidRPr="00630865">
        <w:t xml:space="preserve">  Conditions for making a representative application</w:t>
      </w:r>
      <w:bookmarkEnd w:id="49"/>
    </w:p>
    <w:p w14:paraId="3023593C" w14:textId="77777777" w:rsidR="001E1D79" w:rsidRPr="00630865" w:rsidRDefault="001E1D79" w:rsidP="00FB249D">
      <w:pPr>
        <w:pStyle w:val="subsection"/>
      </w:pPr>
      <w:r w:rsidRPr="00630865">
        <w:tab/>
        <w:t>(1)</w:t>
      </w:r>
      <w:r w:rsidRPr="00630865">
        <w:tab/>
        <w:t>A representative application may not be made without the written consent of each person on whose behalf the application is made (other than the person making the application).</w:t>
      </w:r>
    </w:p>
    <w:p w14:paraId="572318DB" w14:textId="77777777" w:rsidR="001E1D79" w:rsidRPr="00630865" w:rsidRDefault="001E1D79" w:rsidP="00FB249D">
      <w:pPr>
        <w:pStyle w:val="subsection"/>
      </w:pPr>
      <w:r w:rsidRPr="00630865">
        <w:tab/>
        <w:t>(2)</w:t>
      </w:r>
      <w:r w:rsidRPr="00630865">
        <w:tab/>
        <w:t>A representative application must:</w:t>
      </w:r>
    </w:p>
    <w:p w14:paraId="787D5D07" w14:textId="77777777" w:rsidR="001E1D79" w:rsidRPr="00630865" w:rsidRDefault="001E1D79" w:rsidP="00FB249D">
      <w:pPr>
        <w:pStyle w:val="paragraph"/>
      </w:pPr>
      <w:r w:rsidRPr="00630865">
        <w:tab/>
        <w:t>(a)</w:t>
      </w:r>
      <w:r w:rsidRPr="00630865">
        <w:tab/>
        <w:t>describe or otherwise identify the persons on whose behalf the application is made; and</w:t>
      </w:r>
    </w:p>
    <w:p w14:paraId="7C66BCB7" w14:textId="77777777" w:rsidR="001E1D79" w:rsidRPr="00630865" w:rsidRDefault="001E1D79" w:rsidP="00FB249D">
      <w:pPr>
        <w:pStyle w:val="paragraph"/>
      </w:pPr>
      <w:r w:rsidRPr="00630865">
        <w:tab/>
        <w:t>(b)</w:t>
      </w:r>
      <w:r w:rsidRPr="00630865">
        <w:tab/>
        <w:t>include a statement by the person making the application certifying that each person on whose behalf the application is made has consented, in writing, to the making of the application on the person’s behalf; and</w:t>
      </w:r>
    </w:p>
    <w:p w14:paraId="0C62BD55" w14:textId="77777777" w:rsidR="001E1D79" w:rsidRPr="00630865" w:rsidRDefault="001E1D79" w:rsidP="00FB249D">
      <w:pPr>
        <w:pStyle w:val="paragraph"/>
      </w:pPr>
      <w:r w:rsidRPr="00630865">
        <w:tab/>
        <w:t>(c)</w:t>
      </w:r>
      <w:r w:rsidRPr="00630865">
        <w:tab/>
        <w:t>specify the nature of the relief sought.</w:t>
      </w:r>
    </w:p>
    <w:p w14:paraId="43061B4E" w14:textId="77777777" w:rsidR="001E1D79" w:rsidRPr="00630865" w:rsidRDefault="001E1D79" w:rsidP="00FB249D">
      <w:pPr>
        <w:pStyle w:val="ActHead5"/>
      </w:pPr>
      <w:bookmarkStart w:id="50" w:name="_Toc121823512"/>
      <w:r w:rsidRPr="00595047">
        <w:rPr>
          <w:rStyle w:val="CharSectno"/>
        </w:rPr>
        <w:t>46POB</w:t>
      </w:r>
      <w:r w:rsidRPr="00630865">
        <w:t xml:space="preserve">  Additional rules applying to representative applications</w:t>
      </w:r>
      <w:bookmarkEnd w:id="50"/>
    </w:p>
    <w:p w14:paraId="5C52465E" w14:textId="77777777" w:rsidR="001E1D79" w:rsidRPr="00630865" w:rsidRDefault="001E1D79" w:rsidP="00FB249D">
      <w:pPr>
        <w:pStyle w:val="SubsectionHead"/>
      </w:pPr>
      <w:r w:rsidRPr="00630865">
        <w:t>Separate applications may not be made</w:t>
      </w:r>
    </w:p>
    <w:p w14:paraId="5B62657B" w14:textId="77777777" w:rsidR="001E1D79" w:rsidRPr="00630865" w:rsidRDefault="001E1D79" w:rsidP="00FB249D">
      <w:pPr>
        <w:pStyle w:val="subsection"/>
      </w:pPr>
      <w:r w:rsidRPr="00630865">
        <w:tab/>
        <w:t>(1)</w:t>
      </w:r>
      <w:r w:rsidRPr="00630865">
        <w:tab/>
        <w:t>A person on whose behalf a representative application is made is not entitled to make a separate application under sub</w:t>
      </w:r>
      <w:r w:rsidR="00FB249D">
        <w:t>section 4</w:t>
      </w:r>
      <w:r w:rsidRPr="00630865">
        <w:t xml:space="preserve">6PO(1) in respect of the same subject matter unless the person opts out under </w:t>
      </w:r>
      <w:r w:rsidR="00D31C3D" w:rsidRPr="00630865">
        <w:t>subsection (</w:t>
      </w:r>
      <w:r w:rsidRPr="00630865">
        <w:t>3) of this section.</w:t>
      </w:r>
    </w:p>
    <w:p w14:paraId="68DBF7A6" w14:textId="77777777" w:rsidR="001E1D79" w:rsidRPr="00630865" w:rsidRDefault="001E1D79" w:rsidP="00FB249D">
      <w:pPr>
        <w:pStyle w:val="SubsectionHead"/>
      </w:pPr>
      <w:r w:rsidRPr="00630865">
        <w:t>Right to opt out</w:t>
      </w:r>
    </w:p>
    <w:p w14:paraId="59B87E95" w14:textId="77777777" w:rsidR="001E1D79" w:rsidRPr="00630865" w:rsidRDefault="001E1D79" w:rsidP="00FB249D">
      <w:pPr>
        <w:pStyle w:val="subsection"/>
      </w:pPr>
      <w:r w:rsidRPr="00630865">
        <w:tab/>
        <w:t>(2)</w:t>
      </w:r>
      <w:r w:rsidRPr="00630865">
        <w:tab/>
        <w:t>If a representative application is made, the court concerned must fix a date before which a person may opt out of the proceeding commenced by the application.</w:t>
      </w:r>
    </w:p>
    <w:p w14:paraId="15DD0DD2" w14:textId="77777777" w:rsidR="001E1D79" w:rsidRPr="00630865" w:rsidRDefault="001E1D79" w:rsidP="00FB249D">
      <w:pPr>
        <w:pStyle w:val="subsection"/>
      </w:pPr>
      <w:r w:rsidRPr="00630865">
        <w:tab/>
        <w:t>(3)</w:t>
      </w:r>
      <w:r w:rsidRPr="00630865">
        <w:tab/>
        <w:t>A person on whose behalf the application is made (other than the person who made the application) may opt out of the proceeding by written notice to the court concerned:</w:t>
      </w:r>
    </w:p>
    <w:p w14:paraId="5C67F626" w14:textId="77777777" w:rsidR="001E1D79" w:rsidRPr="00630865" w:rsidRDefault="001E1D79" w:rsidP="00FB249D">
      <w:pPr>
        <w:pStyle w:val="paragraph"/>
      </w:pPr>
      <w:r w:rsidRPr="00630865">
        <w:tab/>
        <w:t>(a)</w:t>
      </w:r>
      <w:r w:rsidRPr="00630865">
        <w:tab/>
        <w:t>before the date so fixed; and</w:t>
      </w:r>
    </w:p>
    <w:p w14:paraId="1B5AE6E0" w14:textId="77777777" w:rsidR="001E1D79" w:rsidRPr="00630865" w:rsidRDefault="001E1D79" w:rsidP="00FB249D">
      <w:pPr>
        <w:pStyle w:val="paragraph"/>
      </w:pPr>
      <w:r w:rsidRPr="00630865">
        <w:tab/>
        <w:t>(b)</w:t>
      </w:r>
      <w:r w:rsidRPr="00630865">
        <w:tab/>
        <w:t>in accordance with the rules of court of the court concerned (if any).</w:t>
      </w:r>
    </w:p>
    <w:p w14:paraId="0957D567" w14:textId="77777777" w:rsidR="001E1D79" w:rsidRPr="00630865" w:rsidRDefault="001E1D79" w:rsidP="00FB249D">
      <w:pPr>
        <w:pStyle w:val="subsection"/>
      </w:pPr>
      <w:r w:rsidRPr="00630865">
        <w:tab/>
        <w:t>(4)</w:t>
      </w:r>
      <w:r w:rsidRPr="00630865">
        <w:tab/>
        <w:t>The court concerned, on the application of the person who made the application, a respondent or a person on whose behalf the application is made, may fix another date so as to extend the period during which a person may opt out of the proceeding.</w:t>
      </w:r>
    </w:p>
    <w:p w14:paraId="09A28279" w14:textId="77777777" w:rsidR="001E1D79" w:rsidRPr="00630865" w:rsidRDefault="001E1D79" w:rsidP="00FB249D">
      <w:pPr>
        <w:pStyle w:val="subsection"/>
      </w:pPr>
      <w:r w:rsidRPr="00630865">
        <w:tab/>
        <w:t>(5)</w:t>
      </w:r>
      <w:r w:rsidRPr="00630865">
        <w:tab/>
        <w:t>Except with the leave of the court concerned, the hearing of the proceeding must not commence earlier than the date before which a person may opt out of the proceeding.</w:t>
      </w:r>
    </w:p>
    <w:p w14:paraId="3A741C52" w14:textId="77777777" w:rsidR="001E1D79" w:rsidRPr="00630865" w:rsidRDefault="001E1D79" w:rsidP="00FB249D">
      <w:pPr>
        <w:pStyle w:val="SubsectionHead"/>
      </w:pPr>
      <w:r w:rsidRPr="00630865">
        <w:t>Settlement and discontinuance</w:t>
      </w:r>
    </w:p>
    <w:p w14:paraId="136F50C1" w14:textId="77777777" w:rsidR="001E1D79" w:rsidRPr="00630865" w:rsidRDefault="001E1D79" w:rsidP="00FB249D">
      <w:pPr>
        <w:pStyle w:val="subsection"/>
      </w:pPr>
      <w:r w:rsidRPr="00630865">
        <w:tab/>
        <w:t>(6)</w:t>
      </w:r>
      <w:r w:rsidRPr="00630865">
        <w:tab/>
        <w:t>A proceeding commenced by a representative application may not be settled or discontinued without the approval of the court concerned.</w:t>
      </w:r>
    </w:p>
    <w:p w14:paraId="3079C339" w14:textId="77777777" w:rsidR="001E1D79" w:rsidRPr="00630865" w:rsidRDefault="001E1D79" w:rsidP="00FB249D">
      <w:pPr>
        <w:pStyle w:val="subsection"/>
      </w:pPr>
      <w:r w:rsidRPr="00630865">
        <w:tab/>
        <w:t>(7)</w:t>
      </w:r>
      <w:r w:rsidRPr="00630865">
        <w:tab/>
        <w:t>If the court concerned gives such an approval, it may make such orders as are just with respect to the distribution of any money paid under a settlement or paid into the court.</w:t>
      </w:r>
    </w:p>
    <w:p w14:paraId="4A4323A5" w14:textId="77777777" w:rsidR="001E1D79" w:rsidRPr="00630865" w:rsidRDefault="001E1D79" w:rsidP="00FB249D">
      <w:pPr>
        <w:pStyle w:val="Transitional"/>
      </w:pPr>
      <w:r w:rsidRPr="00630865">
        <w:t>9  Application of amendments</w:t>
      </w:r>
    </w:p>
    <w:p w14:paraId="0CBB44CA" w14:textId="77777777" w:rsidR="001E1D79" w:rsidRPr="00630865" w:rsidRDefault="001E1D79" w:rsidP="00FB249D">
      <w:pPr>
        <w:pStyle w:val="Item"/>
      </w:pPr>
      <w:bookmarkStart w:id="51" w:name="_Hlk110005955"/>
      <w:r w:rsidRPr="00630865">
        <w:t xml:space="preserve">Despite the amendments of Division 2 of </w:t>
      </w:r>
      <w:r w:rsidR="00FC20B0" w:rsidRPr="00630865">
        <w:t>Part I</w:t>
      </w:r>
      <w:r w:rsidRPr="00630865">
        <w:t xml:space="preserve">IB of the </w:t>
      </w:r>
      <w:r w:rsidRPr="00630865">
        <w:rPr>
          <w:i/>
        </w:rPr>
        <w:t>Australian Human Rights Commission Act 1986</w:t>
      </w:r>
      <w:r w:rsidRPr="00630865">
        <w:t xml:space="preserve"> made by this Schedule, that Division continues to apply, as if those amendments had not been made, in relation to:</w:t>
      </w:r>
    </w:p>
    <w:p w14:paraId="074AB6AE" w14:textId="77777777" w:rsidR="001E1D79" w:rsidRPr="00630865" w:rsidRDefault="001E1D79" w:rsidP="00FB249D">
      <w:pPr>
        <w:pStyle w:val="paragraph"/>
      </w:pPr>
      <w:r w:rsidRPr="00630865">
        <w:tab/>
        <w:t>(a)</w:t>
      </w:r>
      <w:r w:rsidRPr="00630865">
        <w:tab/>
        <w:t xml:space="preserve">any complaint that was terminated under Division 1 of </w:t>
      </w:r>
      <w:r w:rsidR="00FC20B0" w:rsidRPr="00630865">
        <w:t>Part I</w:t>
      </w:r>
      <w:r w:rsidRPr="00630865">
        <w:t>IB of that Act before the commencement of this item; and</w:t>
      </w:r>
    </w:p>
    <w:p w14:paraId="584ED4A7" w14:textId="77777777" w:rsidR="001E1D79" w:rsidRPr="00630865" w:rsidRDefault="001E1D79" w:rsidP="00FB249D">
      <w:pPr>
        <w:pStyle w:val="paragraph"/>
      </w:pPr>
      <w:r w:rsidRPr="00630865">
        <w:tab/>
        <w:t>(b)</w:t>
      </w:r>
      <w:r w:rsidRPr="00630865">
        <w:tab/>
        <w:t>any application made under sub</w:t>
      </w:r>
      <w:r w:rsidR="00FB249D">
        <w:t>section 4</w:t>
      </w:r>
      <w:r w:rsidRPr="00630865">
        <w:t xml:space="preserve">6PO(1) of that Act, whether before or after that commencement, if the complaint on which the application is based was terminated under Division 1 of </w:t>
      </w:r>
      <w:r w:rsidR="00FC20B0" w:rsidRPr="00630865">
        <w:t>Part I</w:t>
      </w:r>
      <w:r w:rsidRPr="00630865">
        <w:t>IB of that Act before that commencement.</w:t>
      </w:r>
    </w:p>
    <w:p w14:paraId="049781A8" w14:textId="77777777" w:rsidR="006537FF" w:rsidRPr="00630865" w:rsidRDefault="006537FF" w:rsidP="00FB249D">
      <w:pPr>
        <w:pStyle w:val="ActHead6"/>
        <w:pageBreakBefore/>
      </w:pPr>
      <w:bookmarkStart w:id="52" w:name="_Toc121823513"/>
      <w:bookmarkEnd w:id="51"/>
      <w:r w:rsidRPr="00595047">
        <w:rPr>
          <w:rStyle w:val="CharAmSchNo"/>
        </w:rPr>
        <w:t>Schedule 6</w:t>
      </w:r>
      <w:r w:rsidRPr="00630865">
        <w:t>—</w:t>
      </w:r>
      <w:r w:rsidR="00502B8B" w:rsidRPr="00595047">
        <w:rPr>
          <w:rStyle w:val="CharAmSchText"/>
        </w:rPr>
        <w:t>Amendment of the Workplace Gender Equality Act 2012</w:t>
      </w:r>
      <w:bookmarkEnd w:id="52"/>
    </w:p>
    <w:p w14:paraId="4355BD3F" w14:textId="77777777" w:rsidR="00610AD9" w:rsidRPr="00595047" w:rsidRDefault="00610AD9" w:rsidP="00FB249D">
      <w:pPr>
        <w:pStyle w:val="Header"/>
      </w:pPr>
      <w:r w:rsidRPr="00595047">
        <w:rPr>
          <w:rStyle w:val="CharAmPartNo"/>
        </w:rPr>
        <w:t xml:space="preserve"> </w:t>
      </w:r>
      <w:r w:rsidRPr="00595047">
        <w:rPr>
          <w:rStyle w:val="CharAmPartText"/>
        </w:rPr>
        <w:t xml:space="preserve"> </w:t>
      </w:r>
    </w:p>
    <w:p w14:paraId="4B49E65A" w14:textId="77777777" w:rsidR="00610AD9" w:rsidRPr="00630865" w:rsidRDefault="00610AD9" w:rsidP="00FB249D">
      <w:pPr>
        <w:pStyle w:val="ActHead9"/>
      </w:pPr>
      <w:bookmarkStart w:id="53" w:name="_Toc121823514"/>
      <w:r w:rsidRPr="00630865">
        <w:t>Workplace Gender Equality Act 2012</w:t>
      </w:r>
      <w:bookmarkEnd w:id="53"/>
    </w:p>
    <w:p w14:paraId="6D16DF5D" w14:textId="77777777" w:rsidR="00610AD9" w:rsidRPr="00630865" w:rsidRDefault="00610AD9" w:rsidP="00FB249D">
      <w:pPr>
        <w:pStyle w:val="ItemHead"/>
      </w:pPr>
      <w:r w:rsidRPr="00630865">
        <w:t>1  Sub</w:t>
      </w:r>
      <w:r w:rsidR="00FB249D">
        <w:t>section 3</w:t>
      </w:r>
      <w:r w:rsidRPr="00630865">
        <w:t xml:space="preserve">(1) (definition of </w:t>
      </w:r>
      <w:r w:rsidRPr="00630865">
        <w:rPr>
          <w:i/>
        </w:rPr>
        <w:t>authority</w:t>
      </w:r>
      <w:r w:rsidRPr="00630865">
        <w:t>)</w:t>
      </w:r>
    </w:p>
    <w:p w14:paraId="2183D65E" w14:textId="77777777" w:rsidR="00610AD9" w:rsidRPr="00630865" w:rsidRDefault="00610AD9" w:rsidP="00FB249D">
      <w:pPr>
        <w:pStyle w:val="Item"/>
      </w:pPr>
      <w:r w:rsidRPr="00630865">
        <w:t>Repeal the definition.</w:t>
      </w:r>
    </w:p>
    <w:p w14:paraId="59C3970F" w14:textId="77777777" w:rsidR="00610AD9" w:rsidRPr="00630865" w:rsidRDefault="00610AD9" w:rsidP="00FB249D">
      <w:pPr>
        <w:pStyle w:val="ItemHead"/>
        <w:rPr>
          <w:caps/>
        </w:rPr>
      </w:pPr>
      <w:r w:rsidRPr="00630865">
        <w:t>2  Sub</w:t>
      </w:r>
      <w:r w:rsidR="00FB249D">
        <w:t>section 3</w:t>
      </w:r>
      <w:r w:rsidRPr="00630865">
        <w:t>(1)</w:t>
      </w:r>
    </w:p>
    <w:p w14:paraId="3F86FC28" w14:textId="77777777" w:rsidR="00610AD9" w:rsidRPr="00630865" w:rsidRDefault="00610AD9" w:rsidP="00FB249D">
      <w:pPr>
        <w:pStyle w:val="Item"/>
      </w:pPr>
      <w:r w:rsidRPr="00630865">
        <w:t>Insert:</w:t>
      </w:r>
    </w:p>
    <w:p w14:paraId="38845EFA" w14:textId="77777777" w:rsidR="00610AD9" w:rsidRPr="00630865" w:rsidRDefault="00610AD9" w:rsidP="00FB249D">
      <w:pPr>
        <w:pStyle w:val="Definition"/>
      </w:pPr>
      <w:r w:rsidRPr="00630865">
        <w:rPr>
          <w:b/>
          <w:i/>
        </w:rPr>
        <w:t>Commonwealth company</w:t>
      </w:r>
      <w:r w:rsidRPr="00630865">
        <w:t xml:space="preserve"> has the same meaning as in the </w:t>
      </w:r>
      <w:r w:rsidRPr="00630865">
        <w:rPr>
          <w:i/>
        </w:rPr>
        <w:t>Public Governance, Performance and Accountability Act 2013</w:t>
      </w:r>
      <w:r w:rsidRPr="00630865">
        <w:t>.</w:t>
      </w:r>
    </w:p>
    <w:p w14:paraId="493C6B7F" w14:textId="77777777" w:rsidR="00610AD9" w:rsidRPr="00630865" w:rsidRDefault="00610AD9" w:rsidP="00FB249D">
      <w:pPr>
        <w:pStyle w:val="Definition"/>
      </w:pPr>
      <w:r w:rsidRPr="00630865">
        <w:rPr>
          <w:b/>
          <w:i/>
        </w:rPr>
        <w:t>Commonwealth entity</w:t>
      </w:r>
      <w:r w:rsidRPr="00630865">
        <w:rPr>
          <w:i/>
        </w:rPr>
        <w:t xml:space="preserve"> </w:t>
      </w:r>
      <w:r w:rsidRPr="00630865">
        <w:t xml:space="preserve">has the same meaning as in the </w:t>
      </w:r>
      <w:r w:rsidRPr="00630865">
        <w:rPr>
          <w:i/>
        </w:rPr>
        <w:t>Public Governance, Performance and Accountability Act 2013</w:t>
      </w:r>
      <w:r w:rsidRPr="00630865">
        <w:t>.</w:t>
      </w:r>
    </w:p>
    <w:p w14:paraId="2DF4B656" w14:textId="77777777" w:rsidR="00610AD9" w:rsidRPr="00630865" w:rsidRDefault="00610AD9" w:rsidP="00FB249D">
      <w:pPr>
        <w:pStyle w:val="ItemHead"/>
      </w:pPr>
      <w:r w:rsidRPr="00630865">
        <w:t>3  Sub</w:t>
      </w:r>
      <w:r w:rsidR="00FB249D">
        <w:t>section 3</w:t>
      </w:r>
      <w:r w:rsidRPr="00630865">
        <w:t xml:space="preserve">(1) (definition of </w:t>
      </w:r>
      <w:r w:rsidRPr="00630865">
        <w:rPr>
          <w:i/>
        </w:rPr>
        <w:t>governing body</w:t>
      </w:r>
      <w:r w:rsidRPr="00630865">
        <w:t>)</w:t>
      </w:r>
    </w:p>
    <w:p w14:paraId="2003DADC" w14:textId="77777777" w:rsidR="00610AD9" w:rsidRPr="00630865" w:rsidRDefault="00610AD9" w:rsidP="00FB249D">
      <w:pPr>
        <w:pStyle w:val="Item"/>
      </w:pPr>
      <w:r w:rsidRPr="00630865">
        <w:t>Repeal the definition, substitute:</w:t>
      </w:r>
    </w:p>
    <w:p w14:paraId="4EEFE6B0" w14:textId="77777777" w:rsidR="00610AD9" w:rsidRPr="00630865" w:rsidRDefault="00610AD9" w:rsidP="00FB249D">
      <w:pPr>
        <w:pStyle w:val="Definition"/>
      </w:pPr>
      <w:r w:rsidRPr="00630865">
        <w:rPr>
          <w:b/>
          <w:i/>
        </w:rPr>
        <w:t>governing body</w:t>
      </w:r>
      <w:r w:rsidRPr="00630865">
        <w:t xml:space="preserve"> of a relevant employer means the body, or group of members of the employer, with primary responsibility for the governance of the employer.</w:t>
      </w:r>
    </w:p>
    <w:p w14:paraId="6471D3B0" w14:textId="77777777" w:rsidR="00610AD9" w:rsidRPr="00630865" w:rsidRDefault="00610AD9" w:rsidP="00FB249D">
      <w:pPr>
        <w:pStyle w:val="ItemHead"/>
      </w:pPr>
      <w:r w:rsidRPr="00630865">
        <w:t>4  Sub</w:t>
      </w:r>
      <w:r w:rsidR="00FB249D">
        <w:t>section 3</w:t>
      </w:r>
      <w:r w:rsidRPr="00630865">
        <w:t xml:space="preserve">(1) (definition of </w:t>
      </w:r>
      <w:r w:rsidRPr="00630865">
        <w:rPr>
          <w:i/>
        </w:rPr>
        <w:t>relevant employer</w:t>
      </w:r>
      <w:r w:rsidRPr="00630865">
        <w:t>)</w:t>
      </w:r>
    </w:p>
    <w:p w14:paraId="7DD2FA66" w14:textId="77777777" w:rsidR="00610AD9" w:rsidRPr="00630865" w:rsidRDefault="00610AD9" w:rsidP="00FB249D">
      <w:pPr>
        <w:pStyle w:val="Item"/>
      </w:pPr>
      <w:r w:rsidRPr="00630865">
        <w:t>Repeal the definition, substitute:</w:t>
      </w:r>
    </w:p>
    <w:p w14:paraId="21DD17BD" w14:textId="77777777" w:rsidR="00610AD9" w:rsidRPr="00630865" w:rsidRDefault="00610AD9" w:rsidP="00FB249D">
      <w:pPr>
        <w:pStyle w:val="Definition"/>
      </w:pPr>
      <w:r w:rsidRPr="00630865">
        <w:rPr>
          <w:b/>
          <w:i/>
        </w:rPr>
        <w:t>relevant employer</w:t>
      </w:r>
      <w:r w:rsidRPr="00630865">
        <w:t xml:space="preserve">: see </w:t>
      </w:r>
      <w:r w:rsidR="00FB249D">
        <w:t>section 4</w:t>
      </w:r>
      <w:r w:rsidRPr="00630865">
        <w:t>.</w:t>
      </w:r>
    </w:p>
    <w:p w14:paraId="39E46ABA" w14:textId="77777777" w:rsidR="00610AD9" w:rsidRPr="00630865" w:rsidRDefault="00610AD9" w:rsidP="00FB249D">
      <w:pPr>
        <w:pStyle w:val="ItemHead"/>
      </w:pPr>
      <w:r w:rsidRPr="00630865">
        <w:t>5  Subsections 3(2) and (2A)</w:t>
      </w:r>
    </w:p>
    <w:p w14:paraId="0ADF3CD6" w14:textId="77777777" w:rsidR="00610AD9" w:rsidRPr="00630865" w:rsidRDefault="00610AD9" w:rsidP="00FB249D">
      <w:pPr>
        <w:pStyle w:val="Item"/>
      </w:pPr>
      <w:r w:rsidRPr="00630865">
        <w:t>Repeal the subsections.</w:t>
      </w:r>
    </w:p>
    <w:p w14:paraId="312D9A5C" w14:textId="77777777" w:rsidR="00610AD9" w:rsidRPr="00630865" w:rsidRDefault="00610AD9" w:rsidP="00FB249D">
      <w:pPr>
        <w:pStyle w:val="ItemHead"/>
      </w:pPr>
      <w:r w:rsidRPr="00630865">
        <w:t xml:space="preserve">6  After </w:t>
      </w:r>
      <w:r w:rsidR="00FB249D">
        <w:t>section 3</w:t>
      </w:r>
    </w:p>
    <w:p w14:paraId="3D87933D" w14:textId="77777777" w:rsidR="00610AD9" w:rsidRPr="00630865" w:rsidRDefault="00610AD9" w:rsidP="00FB249D">
      <w:pPr>
        <w:pStyle w:val="Item"/>
      </w:pPr>
      <w:r w:rsidRPr="00630865">
        <w:t>Insert:</w:t>
      </w:r>
    </w:p>
    <w:p w14:paraId="15286082" w14:textId="77777777" w:rsidR="00610AD9" w:rsidRPr="00630865" w:rsidRDefault="00610AD9" w:rsidP="00FB249D">
      <w:pPr>
        <w:pStyle w:val="ActHead5"/>
      </w:pPr>
      <w:bookmarkStart w:id="54" w:name="_Toc121823515"/>
      <w:r w:rsidRPr="00595047">
        <w:rPr>
          <w:rStyle w:val="CharSectno"/>
        </w:rPr>
        <w:t>4</w:t>
      </w:r>
      <w:r w:rsidRPr="00630865">
        <w:t xml:space="preserve">  Meaning of </w:t>
      </w:r>
      <w:r w:rsidRPr="00630865">
        <w:rPr>
          <w:i/>
        </w:rPr>
        <w:t>relevant employer</w:t>
      </w:r>
      <w:bookmarkEnd w:id="54"/>
    </w:p>
    <w:p w14:paraId="490B0A6E" w14:textId="77777777" w:rsidR="00610AD9" w:rsidRPr="00630865" w:rsidRDefault="00610AD9" w:rsidP="00FB249D">
      <w:pPr>
        <w:pStyle w:val="subsection"/>
      </w:pPr>
      <w:r w:rsidRPr="00630865">
        <w:tab/>
        <w:t>(1)</w:t>
      </w:r>
      <w:r w:rsidRPr="00630865">
        <w:tab/>
        <w:t xml:space="preserve">A </w:t>
      </w:r>
      <w:r w:rsidRPr="00630865">
        <w:rPr>
          <w:b/>
          <w:i/>
        </w:rPr>
        <w:t>relevant employer</w:t>
      </w:r>
      <w:r w:rsidRPr="00630865">
        <w:t xml:space="preserve"> means:</w:t>
      </w:r>
    </w:p>
    <w:p w14:paraId="479C086F" w14:textId="77777777" w:rsidR="00610AD9" w:rsidRPr="00630865" w:rsidRDefault="00610AD9" w:rsidP="00FB249D">
      <w:pPr>
        <w:pStyle w:val="paragraph"/>
      </w:pPr>
      <w:r w:rsidRPr="00630865">
        <w:tab/>
        <w:t>(a)</w:t>
      </w:r>
      <w:r w:rsidRPr="00630865">
        <w:tab/>
        <w:t>a registered higher education provider that is an employer; or</w:t>
      </w:r>
    </w:p>
    <w:p w14:paraId="47FC686F" w14:textId="77777777" w:rsidR="00610AD9" w:rsidRPr="00630865" w:rsidRDefault="00610AD9" w:rsidP="00FB249D">
      <w:pPr>
        <w:pStyle w:val="paragraph"/>
      </w:pPr>
      <w:r w:rsidRPr="00630865">
        <w:tab/>
        <w:t>(b)</w:t>
      </w:r>
      <w:r w:rsidRPr="00630865">
        <w:tab/>
        <w:t>a natural person, or a body or association (whether incorporated or not), that is an employer of 100 or more employees in Australia; or</w:t>
      </w:r>
    </w:p>
    <w:p w14:paraId="393F498F" w14:textId="77777777" w:rsidR="00610AD9" w:rsidRPr="00630865" w:rsidRDefault="00610AD9" w:rsidP="00FB249D">
      <w:pPr>
        <w:pStyle w:val="paragraph"/>
      </w:pPr>
      <w:r w:rsidRPr="00630865">
        <w:tab/>
        <w:t>(c)</w:t>
      </w:r>
      <w:r w:rsidRPr="00630865">
        <w:tab/>
        <w:t>a Commonwealth company that is an employer of 100 or more employees in Australia; or</w:t>
      </w:r>
    </w:p>
    <w:p w14:paraId="4BF5C79E" w14:textId="77777777" w:rsidR="00610AD9" w:rsidRPr="00630865" w:rsidRDefault="00610AD9" w:rsidP="00FB249D">
      <w:pPr>
        <w:pStyle w:val="paragraph"/>
      </w:pPr>
      <w:r w:rsidRPr="00630865">
        <w:tab/>
        <w:t>(d)</w:t>
      </w:r>
      <w:r w:rsidRPr="00630865">
        <w:tab/>
        <w:t>a Commonwealth entity that is an employer of 100 or more employees in Australia.</w:t>
      </w:r>
    </w:p>
    <w:p w14:paraId="2EF7DBFB" w14:textId="77777777" w:rsidR="00610AD9" w:rsidRPr="00630865" w:rsidRDefault="00610AD9" w:rsidP="00FB249D">
      <w:pPr>
        <w:pStyle w:val="subsection"/>
      </w:pPr>
      <w:r w:rsidRPr="00630865">
        <w:tab/>
        <w:t>(2)</w:t>
      </w:r>
      <w:r w:rsidRPr="00630865">
        <w:tab/>
        <w:t xml:space="preserve">However, a </w:t>
      </w:r>
      <w:r w:rsidRPr="00630865">
        <w:rPr>
          <w:b/>
          <w:i/>
        </w:rPr>
        <w:t xml:space="preserve">relevant employer </w:t>
      </w:r>
      <w:r w:rsidRPr="00630865">
        <w:t>does not include:</w:t>
      </w:r>
    </w:p>
    <w:p w14:paraId="75BEEF04" w14:textId="77777777" w:rsidR="00610AD9" w:rsidRPr="00630865" w:rsidRDefault="00610AD9" w:rsidP="00FB249D">
      <w:pPr>
        <w:pStyle w:val="paragraph"/>
      </w:pPr>
      <w:r w:rsidRPr="00630865">
        <w:tab/>
        <w:t>(a)</w:t>
      </w:r>
      <w:r w:rsidRPr="00630865">
        <w:tab/>
        <w:t>a State; or</w:t>
      </w:r>
    </w:p>
    <w:p w14:paraId="38E46D8E" w14:textId="77777777" w:rsidR="00610AD9" w:rsidRPr="00630865" w:rsidRDefault="00610AD9" w:rsidP="00FB249D">
      <w:pPr>
        <w:pStyle w:val="paragraph"/>
      </w:pPr>
      <w:r w:rsidRPr="00630865">
        <w:tab/>
        <w:t>(b)</w:t>
      </w:r>
      <w:r w:rsidRPr="00630865">
        <w:tab/>
        <w:t>a Territory; or</w:t>
      </w:r>
    </w:p>
    <w:p w14:paraId="2E4BB93A" w14:textId="77777777" w:rsidR="00610AD9" w:rsidRPr="00630865" w:rsidRDefault="00610AD9" w:rsidP="00FB249D">
      <w:pPr>
        <w:pStyle w:val="paragraph"/>
      </w:pPr>
      <w:r w:rsidRPr="00630865">
        <w:tab/>
        <w:t>(c)</w:t>
      </w:r>
      <w:r w:rsidRPr="00630865">
        <w:tab/>
        <w:t>a body (whether incorporated or not) established for a public purpose by or under a law of a State or Territory, other than a registered higher education provider; or</w:t>
      </w:r>
    </w:p>
    <w:p w14:paraId="2A0DBB57" w14:textId="77777777" w:rsidR="00610AD9" w:rsidRPr="00630865" w:rsidRDefault="00610AD9" w:rsidP="00FB249D">
      <w:pPr>
        <w:pStyle w:val="paragraph"/>
      </w:pPr>
      <w:r w:rsidRPr="00630865">
        <w:tab/>
        <w:t>(d)</w:t>
      </w:r>
      <w:r w:rsidRPr="00630865">
        <w:tab/>
        <w:t>the holder of an office established for a public purpose by or under a law of a State or Territory; or</w:t>
      </w:r>
    </w:p>
    <w:p w14:paraId="6BD8C734" w14:textId="77777777" w:rsidR="00610AD9" w:rsidRPr="00630865" w:rsidRDefault="00610AD9" w:rsidP="00FB249D">
      <w:pPr>
        <w:pStyle w:val="paragraph"/>
      </w:pPr>
      <w:r w:rsidRPr="00630865">
        <w:tab/>
        <w:t>(e)</w:t>
      </w:r>
      <w:r w:rsidRPr="00630865">
        <w:tab/>
        <w:t xml:space="preserve">an incorporated company over which a State, a Territory or a body referred to in </w:t>
      </w:r>
      <w:r w:rsidR="00D31C3D" w:rsidRPr="00630865">
        <w:t>paragraph (</w:t>
      </w:r>
      <w:r w:rsidRPr="00630865">
        <w:t>c) is in a position to exercise control.</w:t>
      </w:r>
    </w:p>
    <w:p w14:paraId="765F047B" w14:textId="77777777" w:rsidR="00610AD9" w:rsidRPr="00630865" w:rsidRDefault="00610AD9" w:rsidP="00FB249D">
      <w:pPr>
        <w:pStyle w:val="subsection"/>
      </w:pPr>
      <w:r w:rsidRPr="00630865">
        <w:tab/>
        <w:t>(3)</w:t>
      </w:r>
      <w:r w:rsidRPr="00630865">
        <w:tab/>
        <w:t xml:space="preserve">For the purpose of the definition of </w:t>
      </w:r>
      <w:r w:rsidRPr="00630865">
        <w:rPr>
          <w:b/>
          <w:i/>
        </w:rPr>
        <w:t>relevant employer</w:t>
      </w:r>
      <w:r w:rsidRPr="00630865">
        <w:t xml:space="preserve"> in </w:t>
      </w:r>
      <w:r w:rsidR="00D31C3D" w:rsidRPr="00630865">
        <w:t>subsection (</w:t>
      </w:r>
      <w:r w:rsidRPr="00630865">
        <w:t>1):</w:t>
      </w:r>
    </w:p>
    <w:p w14:paraId="363BE6C8" w14:textId="77777777" w:rsidR="00610AD9" w:rsidRPr="00630865" w:rsidRDefault="00610AD9" w:rsidP="00FB249D">
      <w:pPr>
        <w:pStyle w:val="paragraph"/>
      </w:pPr>
      <w:r w:rsidRPr="00630865">
        <w:tab/>
        <w:t>(a)</w:t>
      </w:r>
      <w:r w:rsidRPr="00630865">
        <w:tab/>
        <w:t>if the relevant employer is a corporation:</w:t>
      </w:r>
    </w:p>
    <w:p w14:paraId="3311697D" w14:textId="77777777" w:rsidR="00610AD9" w:rsidRPr="00630865" w:rsidRDefault="00610AD9" w:rsidP="00FB249D">
      <w:pPr>
        <w:pStyle w:val="paragraphsub"/>
      </w:pPr>
      <w:r w:rsidRPr="00630865">
        <w:tab/>
        <w:t>(</w:t>
      </w:r>
      <w:proofErr w:type="spellStart"/>
      <w:r w:rsidRPr="00630865">
        <w:t>i</w:t>
      </w:r>
      <w:proofErr w:type="spellEnd"/>
      <w:r w:rsidRPr="00630865">
        <w:t>)</w:t>
      </w:r>
      <w:r w:rsidRPr="00630865">
        <w:tab/>
        <w:t>a corporation employs a person where the person is employed by another corporation which is a subsidiary of the first</w:t>
      </w:r>
      <w:r w:rsidR="00FB249D">
        <w:noBreakHyphen/>
      </w:r>
      <w:r w:rsidRPr="00630865">
        <w:t>mentioned corporation; and</w:t>
      </w:r>
    </w:p>
    <w:p w14:paraId="3E08AA4A" w14:textId="77777777" w:rsidR="00610AD9" w:rsidRPr="00630865" w:rsidRDefault="00610AD9" w:rsidP="00FB249D">
      <w:pPr>
        <w:pStyle w:val="paragraphsub"/>
      </w:pPr>
      <w:r w:rsidRPr="00630865">
        <w:tab/>
        <w:t>(ii)</w:t>
      </w:r>
      <w:r w:rsidRPr="00630865">
        <w:tab/>
        <w:t xml:space="preserve">the question whether a corporation is a subsidiary of another corporation is to be determined as it would be determined for the purposes of the </w:t>
      </w:r>
      <w:r w:rsidRPr="00630865">
        <w:rPr>
          <w:i/>
        </w:rPr>
        <w:t>Corporations Act 2001</w:t>
      </w:r>
      <w:r w:rsidRPr="00630865">
        <w:t>; and</w:t>
      </w:r>
    </w:p>
    <w:p w14:paraId="6D79B677" w14:textId="77777777" w:rsidR="00610AD9" w:rsidRPr="00630865" w:rsidRDefault="00610AD9" w:rsidP="00FB249D">
      <w:pPr>
        <w:pStyle w:val="paragraph"/>
      </w:pPr>
      <w:r w:rsidRPr="00630865">
        <w:tab/>
        <w:t>(b)</w:t>
      </w:r>
      <w:r w:rsidRPr="00630865">
        <w:tab/>
        <w:t xml:space="preserve">if the relevant employer is a Commonwealth company—a Commonwealth company employs a person if the person is employed by another Commonwealth company which is a subsidiary (within the meaning of the </w:t>
      </w:r>
      <w:r w:rsidRPr="00630865">
        <w:rPr>
          <w:i/>
        </w:rPr>
        <w:t>Public Governance, Performance and Accountability Act 2013</w:t>
      </w:r>
      <w:r w:rsidRPr="00630865">
        <w:t>) of the first</w:t>
      </w:r>
      <w:r w:rsidR="00FB249D">
        <w:noBreakHyphen/>
      </w:r>
      <w:r w:rsidRPr="00630865">
        <w:t>mentioned Commonwealth company; and</w:t>
      </w:r>
    </w:p>
    <w:p w14:paraId="7159EE69" w14:textId="77777777" w:rsidR="00610AD9" w:rsidRPr="00630865" w:rsidRDefault="00610AD9" w:rsidP="00FB249D">
      <w:pPr>
        <w:pStyle w:val="paragraph"/>
      </w:pPr>
      <w:r w:rsidRPr="00630865">
        <w:tab/>
        <w:t>(c)</w:t>
      </w:r>
      <w:r w:rsidRPr="00630865">
        <w:tab/>
        <w:t xml:space="preserve">if the relevant employer is a Commonwealth entity that is a corporate Commonwealth entity (within the meaning of the </w:t>
      </w:r>
      <w:r w:rsidRPr="00630865">
        <w:rPr>
          <w:i/>
        </w:rPr>
        <w:t>Public Governance, Performance and Accountability Act 2013</w:t>
      </w:r>
      <w:r w:rsidRPr="00630865">
        <w:t>)—the corporate Commonwealth entity employs a person if the person is employed by another corporate Commonwealth entity which is a subsidiary (within the meaning of that Act) of the first</w:t>
      </w:r>
      <w:r w:rsidR="00FB249D">
        <w:noBreakHyphen/>
      </w:r>
      <w:r w:rsidRPr="00630865">
        <w:t>mentioned corporate Commonwealth entity.</w:t>
      </w:r>
    </w:p>
    <w:p w14:paraId="221C23AA" w14:textId="77777777" w:rsidR="00610AD9" w:rsidRPr="00630865" w:rsidRDefault="00610AD9" w:rsidP="00FB249D">
      <w:pPr>
        <w:pStyle w:val="subsection"/>
      </w:pPr>
      <w:r w:rsidRPr="00630865">
        <w:tab/>
        <w:t>(4)</w:t>
      </w:r>
      <w:r w:rsidRPr="00630865">
        <w:tab/>
        <w:t>If, at any time, an employer ceases to be a relevant employer because the number of employees of the employer falls below 100, this Act continues to apply to the employer as if the employer were a relevant employer unless and until the number of employees falls below 80.</w:t>
      </w:r>
    </w:p>
    <w:p w14:paraId="2C90EB6E" w14:textId="77777777" w:rsidR="00610AD9" w:rsidRPr="00630865" w:rsidRDefault="00610AD9" w:rsidP="00FB249D">
      <w:pPr>
        <w:pStyle w:val="ItemHead"/>
      </w:pPr>
      <w:r w:rsidRPr="00630865">
        <w:t xml:space="preserve">7  After </w:t>
      </w:r>
      <w:r w:rsidR="00EA0E8B" w:rsidRPr="00630865">
        <w:t>s</w:t>
      </w:r>
      <w:r w:rsidRPr="00630865">
        <w:t>ubsection 5(11)</w:t>
      </w:r>
    </w:p>
    <w:p w14:paraId="4EA4970E" w14:textId="77777777" w:rsidR="00610AD9" w:rsidRPr="00630865" w:rsidRDefault="00610AD9" w:rsidP="00FB249D">
      <w:pPr>
        <w:pStyle w:val="Item"/>
      </w:pPr>
      <w:r w:rsidRPr="00630865">
        <w:t>Insert:</w:t>
      </w:r>
    </w:p>
    <w:p w14:paraId="1B43C17D" w14:textId="77777777" w:rsidR="00610AD9" w:rsidRPr="00630865" w:rsidRDefault="00610AD9" w:rsidP="00FB249D">
      <w:pPr>
        <w:pStyle w:val="subsection"/>
      </w:pPr>
      <w:r w:rsidRPr="00630865">
        <w:tab/>
        <w:t>(11A)</w:t>
      </w:r>
      <w:r w:rsidRPr="00630865">
        <w:tab/>
        <w:t>By virtue of this subsection, this Act has the effect it would have if each reference in this Act to a relevant employer were, by express provision, confined to a relevant employer that is a Commonwealth company or a Commonwealth entity.</w:t>
      </w:r>
    </w:p>
    <w:p w14:paraId="1162A43E" w14:textId="77777777" w:rsidR="00610AD9" w:rsidRPr="00630865" w:rsidRDefault="00610AD9" w:rsidP="00FB249D">
      <w:pPr>
        <w:pStyle w:val="ItemHead"/>
      </w:pPr>
      <w:r w:rsidRPr="00630865">
        <w:t xml:space="preserve">8  At the end of </w:t>
      </w:r>
      <w:r w:rsidR="00FC20B0" w:rsidRPr="00630865">
        <w:t>Part I</w:t>
      </w:r>
    </w:p>
    <w:p w14:paraId="10438B1C" w14:textId="77777777" w:rsidR="00610AD9" w:rsidRPr="00630865" w:rsidRDefault="00610AD9" w:rsidP="00FB249D">
      <w:pPr>
        <w:pStyle w:val="Item"/>
      </w:pPr>
      <w:r w:rsidRPr="00630865">
        <w:t>Insert:</w:t>
      </w:r>
    </w:p>
    <w:p w14:paraId="0A3C6793" w14:textId="77777777" w:rsidR="00610AD9" w:rsidRPr="00630865" w:rsidRDefault="00610AD9" w:rsidP="00FB249D">
      <w:pPr>
        <w:pStyle w:val="ActHead5"/>
      </w:pPr>
      <w:bookmarkStart w:id="55" w:name="_Toc121823516"/>
      <w:r w:rsidRPr="00595047">
        <w:rPr>
          <w:rStyle w:val="CharSectno"/>
        </w:rPr>
        <w:t>5B</w:t>
      </w:r>
      <w:r w:rsidRPr="00630865">
        <w:t xml:space="preserve">  Binding the Crown</w:t>
      </w:r>
      <w:bookmarkEnd w:id="55"/>
    </w:p>
    <w:p w14:paraId="4A5E20EF" w14:textId="77777777" w:rsidR="00610AD9" w:rsidRPr="00630865" w:rsidRDefault="00610AD9" w:rsidP="00FB249D">
      <w:pPr>
        <w:pStyle w:val="subsection"/>
      </w:pPr>
      <w:r w:rsidRPr="00630865">
        <w:tab/>
      </w:r>
      <w:r w:rsidRPr="00630865">
        <w:tab/>
        <w:t>This Act binds the Crown in right of the Commonwealth. However, it does not bind the Crown in right of a State, of the Australian Capital Territory or of the Northern Territory.</w:t>
      </w:r>
    </w:p>
    <w:p w14:paraId="182242F3" w14:textId="77777777" w:rsidR="00610AD9" w:rsidRPr="00630865" w:rsidRDefault="00610AD9" w:rsidP="00FB249D">
      <w:pPr>
        <w:pStyle w:val="ItemHead"/>
      </w:pPr>
      <w:r w:rsidRPr="00630865">
        <w:t>9  After subsection 13(3)</w:t>
      </w:r>
    </w:p>
    <w:p w14:paraId="756F1ABF" w14:textId="77777777" w:rsidR="00610AD9" w:rsidRPr="00630865" w:rsidRDefault="00610AD9" w:rsidP="00FB249D">
      <w:pPr>
        <w:pStyle w:val="Item"/>
      </w:pPr>
      <w:r w:rsidRPr="00630865">
        <w:t>Insert:</w:t>
      </w:r>
    </w:p>
    <w:p w14:paraId="4262139D" w14:textId="77777777" w:rsidR="00610AD9" w:rsidRPr="00630865" w:rsidRDefault="00610AD9" w:rsidP="00FB249D">
      <w:pPr>
        <w:pStyle w:val="SubsectionHead"/>
      </w:pPr>
      <w:r w:rsidRPr="00630865">
        <w:t>Exclusion of operationally sensitive information etc.</w:t>
      </w:r>
    </w:p>
    <w:p w14:paraId="47973C2F" w14:textId="77777777" w:rsidR="00610AD9" w:rsidRPr="00630865" w:rsidRDefault="00610AD9" w:rsidP="00FB249D">
      <w:pPr>
        <w:pStyle w:val="subsection"/>
      </w:pPr>
      <w:r w:rsidRPr="00630865">
        <w:tab/>
        <w:t>(3A)</w:t>
      </w:r>
      <w:r w:rsidRPr="00630865">
        <w:tab/>
        <w:t xml:space="preserve">Subsection (3B) applies to a relevant employer that is a law enforcement or security agency (within the meaning of the </w:t>
      </w:r>
      <w:r w:rsidRPr="00630865">
        <w:rPr>
          <w:i/>
        </w:rPr>
        <w:t>Independent National Security Legislation Monitor Act 2010</w:t>
      </w:r>
      <w:r w:rsidRPr="00630865">
        <w:t>).</w:t>
      </w:r>
    </w:p>
    <w:p w14:paraId="0FECC23A" w14:textId="77777777" w:rsidR="00610AD9" w:rsidRPr="00630865" w:rsidRDefault="00610AD9" w:rsidP="00FB249D">
      <w:pPr>
        <w:pStyle w:val="subsection"/>
      </w:pPr>
      <w:r w:rsidRPr="00630865">
        <w:tab/>
        <w:t>(3B)</w:t>
      </w:r>
      <w:r w:rsidRPr="00630865">
        <w:tab/>
        <w:t>The relevant employer is not required to include in a public report any information:</w:t>
      </w:r>
    </w:p>
    <w:p w14:paraId="08E3D4CF" w14:textId="77777777" w:rsidR="00610AD9" w:rsidRPr="00630865" w:rsidRDefault="00610AD9" w:rsidP="00FB249D">
      <w:pPr>
        <w:pStyle w:val="paragraph"/>
      </w:pPr>
      <w:r w:rsidRPr="00630865">
        <w:tab/>
        <w:t>(a)</w:t>
      </w:r>
      <w:r w:rsidRPr="00630865">
        <w:tab/>
        <w:t xml:space="preserve">that is operationally sensitive information (within the meaning of the </w:t>
      </w:r>
      <w:r w:rsidRPr="00630865">
        <w:rPr>
          <w:i/>
        </w:rPr>
        <w:t>Independent National Security Legislation Monitor Act 2010</w:t>
      </w:r>
      <w:r w:rsidRPr="00630865">
        <w:t>); or</w:t>
      </w:r>
    </w:p>
    <w:p w14:paraId="2767C358" w14:textId="77777777" w:rsidR="00610AD9" w:rsidRPr="00630865" w:rsidRDefault="00610AD9" w:rsidP="00FB249D">
      <w:pPr>
        <w:pStyle w:val="paragraph"/>
      </w:pPr>
      <w:r w:rsidRPr="00630865">
        <w:tab/>
        <w:t>(b)</w:t>
      </w:r>
      <w:r w:rsidRPr="00630865">
        <w:tab/>
        <w:t>the publication of which could prejudice the security, defence or international relations of Australia.</w:t>
      </w:r>
    </w:p>
    <w:p w14:paraId="52BDDF02" w14:textId="77777777" w:rsidR="00610AD9" w:rsidRPr="00630865" w:rsidRDefault="00610AD9" w:rsidP="00FB249D">
      <w:pPr>
        <w:pStyle w:val="ItemHead"/>
      </w:pPr>
      <w:r w:rsidRPr="00630865">
        <w:t xml:space="preserve">10  </w:t>
      </w:r>
      <w:r w:rsidR="00FC20B0" w:rsidRPr="00630865">
        <w:t>Subsection 1</w:t>
      </w:r>
      <w:r w:rsidRPr="00630865">
        <w:t>3(5)</w:t>
      </w:r>
    </w:p>
    <w:p w14:paraId="592139F9" w14:textId="77777777" w:rsidR="00610AD9" w:rsidRPr="00630865" w:rsidRDefault="00610AD9" w:rsidP="00FB249D">
      <w:pPr>
        <w:pStyle w:val="Item"/>
      </w:pPr>
      <w:r w:rsidRPr="00630865">
        <w:t xml:space="preserve">Repeal the </w:t>
      </w:r>
      <w:r w:rsidR="00D31C3D" w:rsidRPr="00630865">
        <w:t>subsection (</w:t>
      </w:r>
      <w:r w:rsidRPr="00630865">
        <w:t>not including the heading), substitute:</w:t>
      </w:r>
    </w:p>
    <w:p w14:paraId="6AB9F506" w14:textId="77777777" w:rsidR="00610AD9" w:rsidRPr="00630865" w:rsidRDefault="00610AD9" w:rsidP="00FB249D">
      <w:pPr>
        <w:pStyle w:val="subsection"/>
      </w:pPr>
      <w:r w:rsidRPr="00630865">
        <w:tab/>
        <w:t>(5)</w:t>
      </w:r>
      <w:r w:rsidRPr="00630865">
        <w:tab/>
        <w:t>The public report must be signed by:</w:t>
      </w:r>
    </w:p>
    <w:p w14:paraId="7AF9D2C6" w14:textId="77777777" w:rsidR="00610AD9" w:rsidRPr="00630865" w:rsidRDefault="00610AD9" w:rsidP="00FB249D">
      <w:pPr>
        <w:pStyle w:val="paragraph"/>
      </w:pPr>
      <w:r w:rsidRPr="00630865">
        <w:tab/>
        <w:t>(a)</w:t>
      </w:r>
      <w:r w:rsidRPr="00630865">
        <w:tab/>
        <w:t xml:space="preserve">if the relevant employer is a Commonwealth entity—the accountable authority (within the meaning of the </w:t>
      </w:r>
      <w:r w:rsidRPr="00630865">
        <w:rPr>
          <w:i/>
        </w:rPr>
        <w:t>Public Governance, Performance and Accountability Act 2013</w:t>
      </w:r>
      <w:r w:rsidRPr="00630865">
        <w:t>) of the Commonwealth entity; and</w:t>
      </w:r>
    </w:p>
    <w:p w14:paraId="5D17EFD6" w14:textId="77777777" w:rsidR="00610AD9" w:rsidRPr="00630865" w:rsidRDefault="00610AD9" w:rsidP="00FB249D">
      <w:pPr>
        <w:pStyle w:val="paragraph"/>
      </w:pPr>
      <w:r w:rsidRPr="00630865">
        <w:tab/>
        <w:t>(b)</w:t>
      </w:r>
      <w:r w:rsidRPr="00630865">
        <w:tab/>
        <w:t>otherwise—the chief executive officer (however described) of the relevant employer.</w:t>
      </w:r>
    </w:p>
    <w:p w14:paraId="7A58D2F5" w14:textId="77777777" w:rsidR="00610AD9" w:rsidRPr="00630865" w:rsidRDefault="00610AD9" w:rsidP="00FB249D">
      <w:pPr>
        <w:pStyle w:val="ItemHead"/>
      </w:pPr>
      <w:r w:rsidRPr="00630865">
        <w:t xml:space="preserve">11  </w:t>
      </w:r>
      <w:r w:rsidR="00FC20B0" w:rsidRPr="00630865">
        <w:t>Subsection 1</w:t>
      </w:r>
      <w:r w:rsidRPr="00630865">
        <w:t>3A(2)</w:t>
      </w:r>
    </w:p>
    <w:p w14:paraId="3CA208A0" w14:textId="77777777" w:rsidR="00610AD9" w:rsidRPr="00630865" w:rsidRDefault="00610AD9" w:rsidP="00FB249D">
      <w:pPr>
        <w:pStyle w:val="Item"/>
      </w:pPr>
      <w:r w:rsidRPr="00630865">
        <w:t>After “relevant employer”, insert “, other than a Commonwealth company or Commonwealth entity,”.</w:t>
      </w:r>
    </w:p>
    <w:p w14:paraId="2F31B346" w14:textId="77777777" w:rsidR="00610AD9" w:rsidRPr="00630865" w:rsidRDefault="00610AD9" w:rsidP="00FB249D">
      <w:pPr>
        <w:pStyle w:val="ItemHead"/>
      </w:pPr>
      <w:r w:rsidRPr="00630865">
        <w:t>12  After subsection 13A(2)</w:t>
      </w:r>
    </w:p>
    <w:p w14:paraId="20B75368" w14:textId="77777777" w:rsidR="00610AD9" w:rsidRPr="00630865" w:rsidRDefault="00610AD9" w:rsidP="00FB249D">
      <w:pPr>
        <w:pStyle w:val="Item"/>
      </w:pPr>
      <w:r w:rsidRPr="00630865">
        <w:t>Insert:</w:t>
      </w:r>
    </w:p>
    <w:p w14:paraId="3407817E" w14:textId="77777777" w:rsidR="00610AD9" w:rsidRPr="00630865" w:rsidRDefault="00610AD9" w:rsidP="00FB249D">
      <w:pPr>
        <w:pStyle w:val="subsection"/>
      </w:pPr>
      <w:r w:rsidRPr="00630865">
        <w:tab/>
        <w:t>(2A)</w:t>
      </w:r>
      <w:r w:rsidRPr="00630865">
        <w:tab/>
        <w:t>A relevant employer that is a Commonwealth company or Commonwealth entity</w:t>
      </w:r>
      <w:r w:rsidRPr="00630865">
        <w:rPr>
          <w:i/>
        </w:rPr>
        <w:t xml:space="preserve"> </w:t>
      </w:r>
      <w:r w:rsidRPr="00630865">
        <w:t>must prepare a public report in respect of the period of 12 months commencing on 1 January 2022 and after that, in respect of each consecutive period of 12 months.</w:t>
      </w:r>
    </w:p>
    <w:p w14:paraId="1EFF87E8" w14:textId="77777777" w:rsidR="00610AD9" w:rsidRPr="00630865" w:rsidRDefault="00610AD9" w:rsidP="00FB249D">
      <w:pPr>
        <w:pStyle w:val="ItemHead"/>
      </w:pPr>
      <w:r w:rsidRPr="00630865">
        <w:t>13  Section 13B</w:t>
      </w:r>
    </w:p>
    <w:p w14:paraId="4C0D8D8C" w14:textId="77777777" w:rsidR="00610AD9" w:rsidRPr="00630865" w:rsidRDefault="00610AD9" w:rsidP="00FB249D">
      <w:pPr>
        <w:pStyle w:val="Item"/>
      </w:pPr>
      <w:r w:rsidRPr="00630865">
        <w:t>Repeal the section, substitute:</w:t>
      </w:r>
    </w:p>
    <w:p w14:paraId="3EFC0B87" w14:textId="77777777" w:rsidR="00610AD9" w:rsidRPr="00630865" w:rsidRDefault="00610AD9" w:rsidP="00FB249D">
      <w:pPr>
        <w:pStyle w:val="ActHead5"/>
      </w:pPr>
      <w:bookmarkStart w:id="56" w:name="_Toc121823517"/>
      <w:r w:rsidRPr="00595047">
        <w:rPr>
          <w:rStyle w:val="CharSectno"/>
        </w:rPr>
        <w:t>13B</w:t>
      </w:r>
      <w:r w:rsidRPr="00630865">
        <w:t xml:space="preserve">  When public reports are due</w:t>
      </w:r>
      <w:bookmarkEnd w:id="56"/>
    </w:p>
    <w:p w14:paraId="66530173" w14:textId="77777777" w:rsidR="00610AD9" w:rsidRPr="00630865" w:rsidRDefault="00610AD9" w:rsidP="00FB249D">
      <w:pPr>
        <w:pStyle w:val="subsection"/>
      </w:pPr>
      <w:r w:rsidRPr="00630865">
        <w:tab/>
      </w:r>
      <w:r w:rsidRPr="00630865">
        <w:tab/>
        <w:t>Unless a relevant employer has received an extension of time in which to lodge a report under section 17:</w:t>
      </w:r>
    </w:p>
    <w:p w14:paraId="196B7697" w14:textId="77777777" w:rsidR="00610AD9" w:rsidRPr="00630865" w:rsidRDefault="00610AD9" w:rsidP="00FB249D">
      <w:pPr>
        <w:pStyle w:val="paragraph"/>
      </w:pPr>
      <w:r w:rsidRPr="00630865">
        <w:tab/>
        <w:t>(a)</w:t>
      </w:r>
      <w:r w:rsidRPr="00630865">
        <w:tab/>
        <w:t>if the relevant employer is a Commonwealth company or Commonwealth entity—the employer must lodge a public report under section 13A within 2 months after the day determined by the Agency for the purposes of this paragraph; and</w:t>
      </w:r>
    </w:p>
    <w:p w14:paraId="4AB14237" w14:textId="77777777" w:rsidR="00610AD9" w:rsidRPr="00630865" w:rsidRDefault="00610AD9" w:rsidP="00FB249D">
      <w:pPr>
        <w:pStyle w:val="paragraph"/>
      </w:pPr>
      <w:r w:rsidRPr="00630865">
        <w:tab/>
        <w:t>(b)</w:t>
      </w:r>
      <w:r w:rsidRPr="00630865">
        <w:tab/>
        <w:t>otherwise—the relevant employer must lodge a public report under section 13A within 2 months after the end of the period to which the report relates.</w:t>
      </w:r>
    </w:p>
    <w:p w14:paraId="0D461D23" w14:textId="77777777" w:rsidR="00610AD9" w:rsidRPr="00630865" w:rsidRDefault="00610AD9" w:rsidP="00FB249D">
      <w:pPr>
        <w:pStyle w:val="ItemHead"/>
      </w:pPr>
      <w:r w:rsidRPr="00630865">
        <w:t>14  Section 17</w:t>
      </w:r>
    </w:p>
    <w:p w14:paraId="55D8836F" w14:textId="77777777" w:rsidR="00610AD9" w:rsidRPr="00630865" w:rsidRDefault="00610AD9" w:rsidP="00FB249D">
      <w:pPr>
        <w:pStyle w:val="Item"/>
      </w:pPr>
      <w:r w:rsidRPr="00630865">
        <w:t>Omit “2 months”, substitute “relevant period”.</w:t>
      </w:r>
    </w:p>
    <w:p w14:paraId="6E370A3F" w14:textId="77777777" w:rsidR="00610AD9" w:rsidRPr="00630865" w:rsidRDefault="00610AD9" w:rsidP="00FB249D">
      <w:pPr>
        <w:pStyle w:val="ItemHead"/>
      </w:pPr>
      <w:r w:rsidRPr="00630865">
        <w:t xml:space="preserve">15  </w:t>
      </w:r>
      <w:r w:rsidR="00FC20B0" w:rsidRPr="00630865">
        <w:t>Subsection 1</w:t>
      </w:r>
      <w:r w:rsidRPr="00630865">
        <w:t>9(1)</w:t>
      </w:r>
    </w:p>
    <w:p w14:paraId="5090F352" w14:textId="77777777" w:rsidR="00610AD9" w:rsidRPr="00630865" w:rsidRDefault="00610AD9" w:rsidP="00FB249D">
      <w:pPr>
        <w:pStyle w:val="Item"/>
      </w:pPr>
      <w:r w:rsidRPr="00630865">
        <w:t>Omit “Before 1 April 2014, the Minister will”, substitute “The Minister must”.</w:t>
      </w:r>
    </w:p>
    <w:p w14:paraId="63D361EF" w14:textId="77777777" w:rsidR="006537FF" w:rsidRPr="00630865" w:rsidRDefault="00660954" w:rsidP="00FB249D">
      <w:pPr>
        <w:pStyle w:val="ActHead6"/>
        <w:pageBreakBefore/>
      </w:pPr>
      <w:bookmarkStart w:id="57" w:name="_Toc121823518"/>
      <w:r w:rsidRPr="00595047">
        <w:rPr>
          <w:rStyle w:val="CharAmSchNo"/>
        </w:rPr>
        <w:t>Schedule 7</w:t>
      </w:r>
      <w:r w:rsidR="006537FF" w:rsidRPr="00630865">
        <w:t>—</w:t>
      </w:r>
      <w:r w:rsidR="006537FF" w:rsidRPr="00595047">
        <w:rPr>
          <w:rStyle w:val="CharAmSchText"/>
        </w:rPr>
        <w:t>Victimisation</w:t>
      </w:r>
      <w:bookmarkEnd w:id="57"/>
    </w:p>
    <w:p w14:paraId="3F61032A" w14:textId="77777777" w:rsidR="007779FB" w:rsidRPr="00630865" w:rsidRDefault="007779FB" w:rsidP="00FB249D">
      <w:pPr>
        <w:pStyle w:val="ActHead7"/>
      </w:pPr>
      <w:bookmarkStart w:id="58" w:name="_Toc121823519"/>
      <w:r w:rsidRPr="00595047">
        <w:rPr>
          <w:rStyle w:val="CharAmPartNo"/>
        </w:rPr>
        <w:t>Part 1</w:t>
      </w:r>
      <w:r w:rsidRPr="00630865">
        <w:t>—</w:t>
      </w:r>
      <w:r w:rsidRPr="00595047">
        <w:rPr>
          <w:rStyle w:val="CharAmPartText"/>
        </w:rPr>
        <w:t>Amendments</w:t>
      </w:r>
      <w:bookmarkEnd w:id="58"/>
    </w:p>
    <w:p w14:paraId="07C326F9" w14:textId="77777777" w:rsidR="007779FB" w:rsidRPr="00630865" w:rsidRDefault="007779FB" w:rsidP="00FB249D">
      <w:pPr>
        <w:pStyle w:val="ActHead9"/>
        <w:rPr>
          <w:i w:val="0"/>
        </w:rPr>
      </w:pPr>
      <w:bookmarkStart w:id="59" w:name="_Toc121823520"/>
      <w:r w:rsidRPr="00630865">
        <w:t>Age Discrimination Act 2004</w:t>
      </w:r>
      <w:bookmarkEnd w:id="59"/>
    </w:p>
    <w:p w14:paraId="64BAC139" w14:textId="77777777" w:rsidR="007779FB" w:rsidRPr="00630865" w:rsidRDefault="007779FB" w:rsidP="00FB249D">
      <w:pPr>
        <w:pStyle w:val="ItemHead"/>
      </w:pPr>
      <w:r w:rsidRPr="00630865">
        <w:t xml:space="preserve">1  </w:t>
      </w:r>
      <w:r w:rsidR="00FB249D">
        <w:t>Section 4</w:t>
      </w:r>
      <w:r w:rsidRPr="00630865">
        <w:t xml:space="preserve"> (after the paragraph beginning “It is unlawful to discriminate”)</w:t>
      </w:r>
    </w:p>
    <w:p w14:paraId="6B938C55" w14:textId="77777777" w:rsidR="007779FB" w:rsidRPr="00630865" w:rsidRDefault="007779FB" w:rsidP="00FB249D">
      <w:pPr>
        <w:pStyle w:val="Item"/>
      </w:pPr>
      <w:r w:rsidRPr="00630865">
        <w:t>Insert:</w:t>
      </w:r>
    </w:p>
    <w:p w14:paraId="167B96E9" w14:textId="77777777" w:rsidR="007779FB" w:rsidRPr="00630865" w:rsidRDefault="007779FB" w:rsidP="00FB249D">
      <w:pPr>
        <w:pStyle w:val="SOBullet"/>
      </w:pPr>
      <w:r w:rsidRPr="00630865">
        <w:t>•</w:t>
      </w:r>
      <w:r w:rsidRPr="00630865">
        <w:tab/>
        <w:t>It is also unlawful to commit an act of victimisation against another person (see Division 6 of Part 4).</w:t>
      </w:r>
    </w:p>
    <w:p w14:paraId="1E593034" w14:textId="77777777" w:rsidR="007779FB" w:rsidRPr="00630865" w:rsidRDefault="007779FB" w:rsidP="00FB249D">
      <w:pPr>
        <w:pStyle w:val="ItemHead"/>
      </w:pPr>
      <w:r w:rsidRPr="00630865">
        <w:t>2  Part 4 (at the end of the heading)</w:t>
      </w:r>
    </w:p>
    <w:p w14:paraId="5E9B0046" w14:textId="77777777" w:rsidR="007779FB" w:rsidRPr="00630865" w:rsidRDefault="007779FB" w:rsidP="00FB249D">
      <w:pPr>
        <w:pStyle w:val="Item"/>
      </w:pPr>
      <w:r w:rsidRPr="00630865">
        <w:t>Add “</w:t>
      </w:r>
      <w:r w:rsidRPr="00630865">
        <w:rPr>
          <w:b/>
        </w:rPr>
        <w:t>etc.</w:t>
      </w:r>
      <w:r w:rsidRPr="00630865">
        <w:t>”.</w:t>
      </w:r>
    </w:p>
    <w:p w14:paraId="7B665EE8" w14:textId="77777777" w:rsidR="007779FB" w:rsidRPr="00630865" w:rsidRDefault="007779FB" w:rsidP="00FB249D">
      <w:pPr>
        <w:pStyle w:val="ItemHead"/>
      </w:pPr>
      <w:r w:rsidRPr="00630865">
        <w:t>3  At the end of section 17</w:t>
      </w:r>
    </w:p>
    <w:p w14:paraId="2153F68D" w14:textId="77777777" w:rsidR="007779FB" w:rsidRPr="00630865" w:rsidRDefault="007779FB" w:rsidP="00FB249D">
      <w:pPr>
        <w:pStyle w:val="Item"/>
      </w:pPr>
      <w:r w:rsidRPr="00630865">
        <w:t>Add:</w:t>
      </w:r>
    </w:p>
    <w:p w14:paraId="2D2633E6" w14:textId="77777777" w:rsidR="007779FB" w:rsidRPr="00630865" w:rsidRDefault="007779FB" w:rsidP="00FB249D">
      <w:pPr>
        <w:pStyle w:val="SOBullet"/>
      </w:pPr>
      <w:r w:rsidRPr="00630865">
        <w:t>•</w:t>
      </w:r>
      <w:r w:rsidRPr="00630865">
        <w:tab/>
        <w:t>This Part also makes it unlawful to commit an act of victimisation against another person.</w:t>
      </w:r>
    </w:p>
    <w:p w14:paraId="2DA1CCA2" w14:textId="77777777" w:rsidR="007779FB" w:rsidRPr="00630865" w:rsidRDefault="007779FB" w:rsidP="00FB249D">
      <w:pPr>
        <w:pStyle w:val="ItemHead"/>
      </w:pPr>
      <w:r w:rsidRPr="00630865">
        <w:t>4  At the end of Part 4</w:t>
      </w:r>
    </w:p>
    <w:p w14:paraId="333420AB" w14:textId="77777777" w:rsidR="007779FB" w:rsidRPr="00630865" w:rsidRDefault="007779FB" w:rsidP="00FB249D">
      <w:pPr>
        <w:pStyle w:val="Item"/>
      </w:pPr>
      <w:r w:rsidRPr="00630865">
        <w:t>Add:</w:t>
      </w:r>
    </w:p>
    <w:p w14:paraId="71D61456" w14:textId="77777777" w:rsidR="007779FB" w:rsidRPr="00630865" w:rsidRDefault="007779FB" w:rsidP="00FB249D">
      <w:pPr>
        <w:pStyle w:val="ActHead3"/>
      </w:pPr>
      <w:bookmarkStart w:id="60" w:name="_Toc121823521"/>
      <w:r w:rsidRPr="00595047">
        <w:rPr>
          <w:rStyle w:val="CharDivNo"/>
        </w:rPr>
        <w:t>Division 6</w:t>
      </w:r>
      <w:r w:rsidRPr="00630865">
        <w:t>—</w:t>
      </w:r>
      <w:r w:rsidRPr="00595047">
        <w:rPr>
          <w:rStyle w:val="CharDivText"/>
        </w:rPr>
        <w:t>Victimisation</w:t>
      </w:r>
      <w:bookmarkEnd w:id="60"/>
    </w:p>
    <w:p w14:paraId="3CD72DBD" w14:textId="77777777" w:rsidR="007779FB" w:rsidRPr="00630865" w:rsidRDefault="007779FB" w:rsidP="00FB249D">
      <w:pPr>
        <w:pStyle w:val="ActHead5"/>
      </w:pPr>
      <w:bookmarkStart w:id="61" w:name="_Toc121823522"/>
      <w:r w:rsidRPr="00595047">
        <w:rPr>
          <w:rStyle w:val="CharSectno"/>
        </w:rPr>
        <w:t>47A</w:t>
      </w:r>
      <w:r w:rsidRPr="00630865">
        <w:t xml:space="preserve">  Victimisation</w:t>
      </w:r>
      <w:bookmarkEnd w:id="61"/>
    </w:p>
    <w:p w14:paraId="2602874D" w14:textId="77777777" w:rsidR="007779FB" w:rsidRPr="00630865" w:rsidRDefault="007779FB" w:rsidP="00FB249D">
      <w:pPr>
        <w:pStyle w:val="subsection"/>
      </w:pPr>
      <w:r w:rsidRPr="00630865">
        <w:tab/>
        <w:t>(1)</w:t>
      </w:r>
      <w:r w:rsidRPr="00630865">
        <w:tab/>
        <w:t>It is unlawful for a person to commit an act of victimisation against another person.</w:t>
      </w:r>
    </w:p>
    <w:p w14:paraId="4A0D4E11" w14:textId="77777777" w:rsidR="007779FB" w:rsidRPr="00630865" w:rsidRDefault="007779FB" w:rsidP="00FB249D">
      <w:pPr>
        <w:pStyle w:val="notetext"/>
      </w:pPr>
      <w:r w:rsidRPr="00630865">
        <w:t>Note 1:</w:t>
      </w:r>
      <w:r w:rsidRPr="00630865">
        <w:tab/>
        <w:t>See also section 51 (offence of victimisation).</w:t>
      </w:r>
    </w:p>
    <w:p w14:paraId="7B78CBBF" w14:textId="77777777" w:rsidR="007779FB" w:rsidRPr="00630865" w:rsidRDefault="007779FB" w:rsidP="00FB249D">
      <w:pPr>
        <w:pStyle w:val="notetext"/>
      </w:pPr>
      <w:r w:rsidRPr="00630865">
        <w:t>Note 2:</w:t>
      </w:r>
      <w:r w:rsidRPr="00630865">
        <w:tab/>
        <w:t xml:space="preserve">See also the definition of </w:t>
      </w:r>
      <w:r w:rsidRPr="00630865">
        <w:rPr>
          <w:b/>
          <w:i/>
        </w:rPr>
        <w:t>unlawful discrimination</w:t>
      </w:r>
      <w:r w:rsidRPr="00630865">
        <w:t xml:space="preserve"> in the </w:t>
      </w:r>
      <w:r w:rsidRPr="00630865">
        <w:rPr>
          <w:i/>
        </w:rPr>
        <w:t>Australian Human Rights Commission Act 1986</w:t>
      </w:r>
      <w:r w:rsidRPr="00630865">
        <w:t>.</w:t>
      </w:r>
    </w:p>
    <w:p w14:paraId="642D5BF7" w14:textId="77777777" w:rsidR="007779FB" w:rsidRPr="00630865" w:rsidRDefault="007779FB" w:rsidP="00FB249D">
      <w:pPr>
        <w:pStyle w:val="SubsectionHead"/>
      </w:pPr>
      <w:r w:rsidRPr="00630865">
        <w:t>Victimisation—actual detriment</w:t>
      </w:r>
    </w:p>
    <w:p w14:paraId="3B2DFD0E" w14:textId="77777777" w:rsidR="007779FB" w:rsidRPr="00630865" w:rsidRDefault="007779FB" w:rsidP="00FB249D">
      <w:pPr>
        <w:pStyle w:val="subsection"/>
      </w:pPr>
      <w:r w:rsidRPr="00630865">
        <w:tab/>
        <w:t>(2)</w:t>
      </w:r>
      <w:r w:rsidRPr="00630865">
        <w:tab/>
        <w:t xml:space="preserve">For the purposes of </w:t>
      </w:r>
      <w:r w:rsidR="00D31C3D" w:rsidRPr="00630865">
        <w:t>subsection (</w:t>
      </w:r>
      <w:r w:rsidRPr="00630865">
        <w:t xml:space="preserve">1), a person (the </w:t>
      </w:r>
      <w:r w:rsidRPr="00630865">
        <w:rPr>
          <w:b/>
          <w:i/>
        </w:rPr>
        <w:t>first person</w:t>
      </w:r>
      <w:r w:rsidRPr="00630865">
        <w:t xml:space="preserve">) commits an act of victimisation against another person (the </w:t>
      </w:r>
      <w:r w:rsidRPr="00630865">
        <w:rPr>
          <w:b/>
          <w:i/>
        </w:rPr>
        <w:t>second person</w:t>
      </w:r>
      <w:r w:rsidRPr="00630865">
        <w:t>) if:</w:t>
      </w:r>
    </w:p>
    <w:p w14:paraId="6E51D242" w14:textId="77777777" w:rsidR="007779FB" w:rsidRPr="00630865" w:rsidRDefault="007779FB" w:rsidP="00FB249D">
      <w:pPr>
        <w:pStyle w:val="paragraph"/>
      </w:pPr>
      <w:r w:rsidRPr="00630865">
        <w:tab/>
        <w:t>(a)</w:t>
      </w:r>
      <w:r w:rsidRPr="00630865">
        <w:tab/>
        <w:t>the first person engages in conduct; and</w:t>
      </w:r>
    </w:p>
    <w:p w14:paraId="53FC1574" w14:textId="77777777" w:rsidR="007779FB" w:rsidRPr="00630865" w:rsidRDefault="007779FB" w:rsidP="00FB249D">
      <w:pPr>
        <w:pStyle w:val="paragraph"/>
      </w:pPr>
      <w:r w:rsidRPr="00630865">
        <w:tab/>
        <w:t>(b)</w:t>
      </w:r>
      <w:r w:rsidRPr="00630865">
        <w:tab/>
        <w:t>the first person’s conduct causes detriment to the second person; and</w:t>
      </w:r>
    </w:p>
    <w:p w14:paraId="08CFD724" w14:textId="77777777" w:rsidR="007779FB" w:rsidRPr="00630865" w:rsidRDefault="007779FB" w:rsidP="00FB249D">
      <w:pPr>
        <w:pStyle w:val="paragraph"/>
      </w:pPr>
      <w:r w:rsidRPr="00630865">
        <w:tab/>
        <w:t>(c)</w:t>
      </w:r>
      <w:r w:rsidRPr="00630865">
        <w:tab/>
        <w:t>the first person intends that the first person’s conduct cause detriment to the second person; and</w:t>
      </w:r>
    </w:p>
    <w:p w14:paraId="287D24F2" w14:textId="77777777" w:rsidR="007779FB" w:rsidRPr="00630865" w:rsidRDefault="007779FB" w:rsidP="00FB249D">
      <w:pPr>
        <w:pStyle w:val="paragraph"/>
      </w:pPr>
      <w:r w:rsidRPr="00630865">
        <w:tab/>
        <w:t>(d)</w:t>
      </w:r>
      <w:r w:rsidRPr="00630865">
        <w:tab/>
        <w:t>the detriment is caused without the consent of the second person; and</w:t>
      </w:r>
    </w:p>
    <w:p w14:paraId="63FF1979" w14:textId="77777777" w:rsidR="007779FB" w:rsidRPr="00630865" w:rsidRDefault="007779FB" w:rsidP="00FB249D">
      <w:pPr>
        <w:pStyle w:val="paragraph"/>
      </w:pPr>
      <w:r w:rsidRPr="00630865">
        <w:tab/>
        <w:t>(e)</w:t>
      </w:r>
      <w:r w:rsidRPr="00630865">
        <w:tab/>
        <w:t>the first person engages in the first person’s conduct because the first person believes that:</w:t>
      </w:r>
    </w:p>
    <w:p w14:paraId="4C8134B0" w14:textId="77777777" w:rsidR="007779FB" w:rsidRPr="00630865" w:rsidRDefault="007779FB" w:rsidP="00FB249D">
      <w:pPr>
        <w:pStyle w:val="paragraphsub"/>
      </w:pPr>
      <w:r w:rsidRPr="00630865">
        <w:tab/>
        <w:t>(</w:t>
      </w:r>
      <w:proofErr w:type="spellStart"/>
      <w:r w:rsidRPr="00630865">
        <w:t>i</w:t>
      </w:r>
      <w:proofErr w:type="spellEnd"/>
      <w:r w:rsidRPr="00630865">
        <w:t>)</w:t>
      </w:r>
      <w:r w:rsidRPr="00630865">
        <w:tab/>
        <w:t xml:space="preserve">the second person has made, or proposes to make, a complaint under the </w:t>
      </w:r>
      <w:r w:rsidRPr="00630865">
        <w:rPr>
          <w:i/>
        </w:rPr>
        <w:t>Australian Human Rights Commission Act 1986</w:t>
      </w:r>
      <w:r w:rsidRPr="00630865">
        <w:t>; or</w:t>
      </w:r>
    </w:p>
    <w:p w14:paraId="13CF15D6" w14:textId="77777777" w:rsidR="007779FB" w:rsidRPr="00630865" w:rsidRDefault="007779FB" w:rsidP="00FB249D">
      <w:pPr>
        <w:pStyle w:val="paragraphsub"/>
      </w:pPr>
      <w:r w:rsidRPr="00630865">
        <w:tab/>
        <w:t>(ii)</w:t>
      </w:r>
      <w:r w:rsidRPr="00630865">
        <w:tab/>
        <w:t xml:space="preserve">the second person has brought, or proposes to bring, proceedings under the </w:t>
      </w:r>
      <w:r w:rsidRPr="00630865">
        <w:rPr>
          <w:i/>
        </w:rPr>
        <w:t xml:space="preserve">Australian Human Rights Commission Act 1986 </w:t>
      </w:r>
      <w:r w:rsidRPr="00630865">
        <w:t>against any person; or</w:t>
      </w:r>
    </w:p>
    <w:p w14:paraId="0A857AAD" w14:textId="77777777" w:rsidR="007779FB" w:rsidRPr="00630865" w:rsidRDefault="007779FB" w:rsidP="00FB249D">
      <w:pPr>
        <w:pStyle w:val="paragraphsub"/>
      </w:pPr>
      <w:r w:rsidRPr="00630865">
        <w:tab/>
        <w:t>(iii)</w:t>
      </w:r>
      <w:r w:rsidRPr="00630865">
        <w:tab/>
        <w:t xml:space="preserve">the second person has given, or proposes to give, any information, or has produced, or proposes to produce, any documents to a person exercising or performing any power or function under this Act or the </w:t>
      </w:r>
      <w:r w:rsidRPr="00630865">
        <w:rPr>
          <w:i/>
        </w:rPr>
        <w:t>Australian Human Rights Commission Act 1986</w:t>
      </w:r>
      <w:r w:rsidRPr="00630865">
        <w:t>; or</w:t>
      </w:r>
    </w:p>
    <w:p w14:paraId="3DC000B6" w14:textId="77777777" w:rsidR="007779FB" w:rsidRPr="00630865" w:rsidRDefault="007779FB" w:rsidP="00FB249D">
      <w:pPr>
        <w:pStyle w:val="paragraphsub"/>
      </w:pPr>
      <w:r w:rsidRPr="00630865">
        <w:tab/>
        <w:t>(iv)</w:t>
      </w:r>
      <w:r w:rsidRPr="00630865">
        <w:tab/>
        <w:t xml:space="preserve">the second person has attended, or proposes to attend, a conference held under the </w:t>
      </w:r>
      <w:r w:rsidRPr="00630865">
        <w:rPr>
          <w:i/>
        </w:rPr>
        <w:t>Australian Human Rights Commission Act 1986</w:t>
      </w:r>
      <w:r w:rsidRPr="00630865">
        <w:t>; or</w:t>
      </w:r>
    </w:p>
    <w:p w14:paraId="09E812FF" w14:textId="77777777" w:rsidR="007779FB" w:rsidRPr="00630865" w:rsidRDefault="007779FB" w:rsidP="00FB249D">
      <w:pPr>
        <w:pStyle w:val="paragraphsub"/>
      </w:pPr>
      <w:r w:rsidRPr="00630865">
        <w:tab/>
        <w:t>(v)</w:t>
      </w:r>
      <w:r w:rsidRPr="00630865">
        <w:tab/>
        <w:t xml:space="preserve">the second person has appeared, or proposes to appear, as a witness in a proceeding under this Act or the </w:t>
      </w:r>
      <w:r w:rsidRPr="00630865">
        <w:rPr>
          <w:i/>
        </w:rPr>
        <w:t>Australian Human Rights Commission Act 1986</w:t>
      </w:r>
      <w:r w:rsidRPr="00630865">
        <w:t>; or</w:t>
      </w:r>
    </w:p>
    <w:p w14:paraId="272D820D" w14:textId="77777777" w:rsidR="007779FB" w:rsidRPr="00630865" w:rsidRDefault="007779FB" w:rsidP="00FB249D">
      <w:pPr>
        <w:pStyle w:val="paragraphsub"/>
      </w:pPr>
      <w:r w:rsidRPr="00630865">
        <w:tab/>
        <w:t>(vi)</w:t>
      </w:r>
      <w:r w:rsidRPr="00630865">
        <w:tab/>
        <w:t xml:space="preserve">the second person has reasonably asserted, or proposes to assert, any rights of the person or the rights of any other person under this Act or the </w:t>
      </w:r>
      <w:r w:rsidRPr="00630865">
        <w:rPr>
          <w:i/>
        </w:rPr>
        <w:t>Australian Human Rights Commission Act 1986</w:t>
      </w:r>
      <w:r w:rsidRPr="00630865">
        <w:t>; or</w:t>
      </w:r>
    </w:p>
    <w:p w14:paraId="17E2F628" w14:textId="77777777" w:rsidR="007779FB" w:rsidRPr="00630865" w:rsidRDefault="007779FB" w:rsidP="00FB249D">
      <w:pPr>
        <w:pStyle w:val="paragraphsub"/>
      </w:pPr>
      <w:r w:rsidRPr="00630865">
        <w:tab/>
        <w:t>(vii)</w:t>
      </w:r>
      <w:r w:rsidRPr="00630865">
        <w:tab/>
        <w:t>the second person has made an allegation that a person has done an act that is unlawful by reason of a provision of this Part.</w:t>
      </w:r>
    </w:p>
    <w:p w14:paraId="790A104E" w14:textId="77777777" w:rsidR="007779FB" w:rsidRPr="00630865" w:rsidRDefault="007779FB" w:rsidP="00FB249D">
      <w:pPr>
        <w:pStyle w:val="SubsectionHead"/>
      </w:pPr>
      <w:r w:rsidRPr="00630865">
        <w:t>Victimisation—threat of detriment</w:t>
      </w:r>
    </w:p>
    <w:p w14:paraId="12206DE2" w14:textId="77777777" w:rsidR="007779FB" w:rsidRPr="00630865" w:rsidRDefault="007779FB" w:rsidP="00FB249D">
      <w:pPr>
        <w:pStyle w:val="subsection"/>
      </w:pPr>
      <w:r w:rsidRPr="00630865">
        <w:tab/>
        <w:t>(3)</w:t>
      </w:r>
      <w:r w:rsidRPr="00630865">
        <w:tab/>
        <w:t xml:space="preserve">For the purposes of </w:t>
      </w:r>
      <w:r w:rsidR="00D31C3D" w:rsidRPr="00630865">
        <w:t>subsection (</w:t>
      </w:r>
      <w:r w:rsidRPr="00630865">
        <w:t xml:space="preserve">1), a person (the </w:t>
      </w:r>
      <w:r w:rsidRPr="00630865">
        <w:rPr>
          <w:b/>
          <w:i/>
        </w:rPr>
        <w:t>first person</w:t>
      </w:r>
      <w:r w:rsidRPr="00630865">
        <w:t xml:space="preserve">) commits an act of victimisation against another person (the </w:t>
      </w:r>
      <w:r w:rsidRPr="00630865">
        <w:rPr>
          <w:b/>
          <w:i/>
        </w:rPr>
        <w:t>second person</w:t>
      </w:r>
      <w:r w:rsidRPr="00630865">
        <w:t>) if:</w:t>
      </w:r>
    </w:p>
    <w:p w14:paraId="01244029" w14:textId="77777777" w:rsidR="007779FB" w:rsidRPr="00630865" w:rsidRDefault="007779FB" w:rsidP="00FB249D">
      <w:pPr>
        <w:pStyle w:val="paragraph"/>
      </w:pPr>
      <w:r w:rsidRPr="00630865">
        <w:tab/>
        <w:t>(a)</w:t>
      </w:r>
      <w:r w:rsidRPr="00630865">
        <w:tab/>
        <w:t>the first person makes to the second person a threat to cause detriment to the second person or to a third person; and</w:t>
      </w:r>
    </w:p>
    <w:p w14:paraId="66BE1C31" w14:textId="77777777" w:rsidR="007779FB" w:rsidRPr="00630865" w:rsidRDefault="007779FB" w:rsidP="00FB249D">
      <w:pPr>
        <w:pStyle w:val="paragraph"/>
      </w:pPr>
      <w:r w:rsidRPr="00630865">
        <w:tab/>
        <w:t>(b)</w:t>
      </w:r>
      <w:r w:rsidRPr="00630865">
        <w:tab/>
        <w:t>the first person:</w:t>
      </w:r>
    </w:p>
    <w:p w14:paraId="264C5F97" w14:textId="77777777" w:rsidR="007779FB" w:rsidRPr="00630865" w:rsidRDefault="007779FB" w:rsidP="00FB249D">
      <w:pPr>
        <w:pStyle w:val="paragraphsub"/>
      </w:pPr>
      <w:r w:rsidRPr="00630865">
        <w:tab/>
        <w:t>(</w:t>
      </w:r>
      <w:proofErr w:type="spellStart"/>
      <w:r w:rsidRPr="00630865">
        <w:t>i</w:t>
      </w:r>
      <w:proofErr w:type="spellEnd"/>
      <w:r w:rsidRPr="00630865">
        <w:t>)</w:t>
      </w:r>
      <w:r w:rsidRPr="00630865">
        <w:tab/>
        <w:t>intends the second person to fear that the threat will be carried out; or</w:t>
      </w:r>
    </w:p>
    <w:p w14:paraId="5AFBF65A" w14:textId="77777777" w:rsidR="007779FB" w:rsidRPr="00630865" w:rsidRDefault="007779FB" w:rsidP="00FB249D">
      <w:pPr>
        <w:pStyle w:val="paragraphsub"/>
      </w:pPr>
      <w:r w:rsidRPr="00630865">
        <w:tab/>
        <w:t>(ii)</w:t>
      </w:r>
      <w:r w:rsidRPr="00630865">
        <w:tab/>
        <w:t>is reckless as to causing the second person to fear that the threat will be carried out; and</w:t>
      </w:r>
    </w:p>
    <w:p w14:paraId="0F26B403" w14:textId="77777777" w:rsidR="007779FB" w:rsidRPr="00630865" w:rsidRDefault="007779FB" w:rsidP="00FB249D">
      <w:pPr>
        <w:pStyle w:val="paragraph"/>
      </w:pPr>
      <w:r w:rsidRPr="00630865">
        <w:tab/>
        <w:t>(c)</w:t>
      </w:r>
      <w:r w:rsidRPr="00630865">
        <w:tab/>
        <w:t xml:space="preserve">the first person makes the threat because the first person believes in a matter mentioned in </w:t>
      </w:r>
      <w:r w:rsidR="00D31C3D" w:rsidRPr="00630865">
        <w:t>paragraph (</w:t>
      </w:r>
      <w:r w:rsidRPr="00630865">
        <w:t>2)(e).</w:t>
      </w:r>
    </w:p>
    <w:p w14:paraId="5AD49E58" w14:textId="77777777" w:rsidR="007779FB" w:rsidRPr="00630865" w:rsidRDefault="007779FB" w:rsidP="00FB249D">
      <w:pPr>
        <w:pStyle w:val="subsection"/>
      </w:pPr>
      <w:r w:rsidRPr="00630865">
        <w:tab/>
        <w:t>(4)</w:t>
      </w:r>
      <w:r w:rsidRPr="00630865">
        <w:tab/>
        <w:t xml:space="preserve">For the purposes of </w:t>
      </w:r>
      <w:r w:rsidR="00D31C3D" w:rsidRPr="00630865">
        <w:t>subsection (</w:t>
      </w:r>
      <w:r w:rsidRPr="00630865">
        <w:t xml:space="preserve">3), a </w:t>
      </w:r>
      <w:r w:rsidRPr="00630865">
        <w:rPr>
          <w:b/>
          <w:i/>
        </w:rPr>
        <w:t>threat</w:t>
      </w:r>
      <w:r w:rsidRPr="00630865">
        <w:t xml:space="preserve"> may be:</w:t>
      </w:r>
    </w:p>
    <w:p w14:paraId="29CB8C35" w14:textId="77777777" w:rsidR="007779FB" w:rsidRPr="00630865" w:rsidRDefault="007779FB" w:rsidP="00FB249D">
      <w:pPr>
        <w:pStyle w:val="paragraph"/>
      </w:pPr>
      <w:r w:rsidRPr="00630865">
        <w:tab/>
        <w:t>(a)</w:t>
      </w:r>
      <w:r w:rsidRPr="00630865">
        <w:tab/>
        <w:t>express or implied; or</w:t>
      </w:r>
    </w:p>
    <w:p w14:paraId="00CE98DC" w14:textId="77777777" w:rsidR="007779FB" w:rsidRPr="00630865" w:rsidRDefault="007779FB" w:rsidP="00FB249D">
      <w:pPr>
        <w:pStyle w:val="paragraph"/>
      </w:pPr>
      <w:r w:rsidRPr="00630865">
        <w:tab/>
        <w:t>(b)</w:t>
      </w:r>
      <w:r w:rsidRPr="00630865">
        <w:tab/>
        <w:t>conditional or unconditional.</w:t>
      </w:r>
    </w:p>
    <w:p w14:paraId="10CAEDF7" w14:textId="77777777" w:rsidR="007779FB" w:rsidRPr="00630865" w:rsidRDefault="007779FB" w:rsidP="00FB249D">
      <w:pPr>
        <w:pStyle w:val="subsection"/>
      </w:pPr>
      <w:r w:rsidRPr="00630865">
        <w:tab/>
        <w:t>(5)</w:t>
      </w:r>
      <w:r w:rsidRPr="00630865">
        <w:tab/>
        <w:t xml:space="preserve">In a proceeding for a contravention of </w:t>
      </w:r>
      <w:r w:rsidR="00D31C3D" w:rsidRPr="00630865">
        <w:t>subsection (</w:t>
      </w:r>
      <w:r w:rsidRPr="00630865">
        <w:t xml:space="preserve">1) constituted by an act of victimisation covered by </w:t>
      </w:r>
      <w:r w:rsidR="00D31C3D" w:rsidRPr="00630865">
        <w:t>subsection (</w:t>
      </w:r>
      <w:r w:rsidRPr="00630865">
        <w:t>3), it is not necessary to prove that the person threatened actually feared that the threat would be carried out.</w:t>
      </w:r>
    </w:p>
    <w:p w14:paraId="5417DF7E" w14:textId="77777777" w:rsidR="007779FB" w:rsidRPr="00630865" w:rsidRDefault="007779FB" w:rsidP="00FB249D">
      <w:pPr>
        <w:pStyle w:val="ItemHead"/>
      </w:pPr>
      <w:r w:rsidRPr="00630865">
        <w:t xml:space="preserve">5  </w:t>
      </w:r>
      <w:r w:rsidR="00FB249D">
        <w:t>Section 4</w:t>
      </w:r>
      <w:r w:rsidRPr="00630865">
        <w:t>9</w:t>
      </w:r>
    </w:p>
    <w:p w14:paraId="32E5C40C" w14:textId="77777777" w:rsidR="007779FB" w:rsidRPr="00630865" w:rsidRDefault="007779FB" w:rsidP="00FB249D">
      <w:pPr>
        <w:pStyle w:val="Item"/>
      </w:pPr>
      <w:r w:rsidRPr="00630865">
        <w:t>Omit “Division 2 or 3 of”.</w:t>
      </w:r>
    </w:p>
    <w:p w14:paraId="339EC54B" w14:textId="77777777" w:rsidR="007779FB" w:rsidRPr="00630865" w:rsidRDefault="007779FB" w:rsidP="00FB249D">
      <w:pPr>
        <w:pStyle w:val="ItemHead"/>
      </w:pPr>
      <w:r w:rsidRPr="00630865">
        <w:t>6  Subsections 51(1) and (2) (note)</w:t>
      </w:r>
    </w:p>
    <w:p w14:paraId="6D03AC47" w14:textId="77777777" w:rsidR="007779FB" w:rsidRPr="00630865" w:rsidRDefault="007779FB" w:rsidP="00FB249D">
      <w:pPr>
        <w:pStyle w:val="Item"/>
      </w:pPr>
      <w:r w:rsidRPr="00630865">
        <w:t>Repeal the note.</w:t>
      </w:r>
    </w:p>
    <w:p w14:paraId="40F51E6C" w14:textId="77777777" w:rsidR="007779FB" w:rsidRPr="00630865" w:rsidRDefault="007779FB" w:rsidP="00FB249D">
      <w:pPr>
        <w:pStyle w:val="ActHead9"/>
        <w:rPr>
          <w:i w:val="0"/>
        </w:rPr>
      </w:pPr>
      <w:bookmarkStart w:id="62" w:name="_Toc121823523"/>
      <w:r w:rsidRPr="00630865">
        <w:t>Australian Human Rights Commission Act 1986</w:t>
      </w:r>
      <w:bookmarkEnd w:id="62"/>
    </w:p>
    <w:p w14:paraId="169CEE2D" w14:textId="77777777" w:rsidR="007779FB" w:rsidRPr="00630865" w:rsidRDefault="007779FB" w:rsidP="00FB249D">
      <w:pPr>
        <w:pStyle w:val="ItemHead"/>
      </w:pPr>
      <w:r w:rsidRPr="00630865">
        <w:t>7  Sub</w:t>
      </w:r>
      <w:r w:rsidR="00FB249D">
        <w:t>section 3</w:t>
      </w:r>
      <w:r w:rsidRPr="00630865">
        <w:t>(1) (</w:t>
      </w:r>
      <w:r w:rsidR="00D31C3D" w:rsidRPr="00630865">
        <w:t>paragraph (</w:t>
      </w:r>
      <w:r w:rsidRPr="00630865">
        <w:t xml:space="preserve">a) of the definition of </w:t>
      </w:r>
      <w:r w:rsidRPr="00630865">
        <w:rPr>
          <w:i/>
        </w:rPr>
        <w:t>unlawful discrimination</w:t>
      </w:r>
      <w:r w:rsidRPr="00630865">
        <w:t>)</w:t>
      </w:r>
    </w:p>
    <w:p w14:paraId="1D69FF21" w14:textId="77777777" w:rsidR="007779FB" w:rsidRPr="00630865" w:rsidRDefault="007779FB" w:rsidP="00FB249D">
      <w:pPr>
        <w:pStyle w:val="Item"/>
      </w:pPr>
      <w:r w:rsidRPr="00630865">
        <w:t>Before “Part 2”, insert “Division 1, 2, 2A, 3 or 6 of”.</w:t>
      </w:r>
    </w:p>
    <w:p w14:paraId="066D531C" w14:textId="77777777" w:rsidR="007779FB" w:rsidRPr="00630865" w:rsidRDefault="007779FB" w:rsidP="00FB249D">
      <w:pPr>
        <w:pStyle w:val="ItemHead"/>
      </w:pPr>
      <w:r w:rsidRPr="00630865">
        <w:t>8  Sub</w:t>
      </w:r>
      <w:r w:rsidR="00FB249D">
        <w:t>section 3</w:t>
      </w:r>
      <w:r w:rsidRPr="00630865">
        <w:t>(1) (</w:t>
      </w:r>
      <w:r w:rsidR="00D31C3D" w:rsidRPr="00630865">
        <w:t>paragraph (</w:t>
      </w:r>
      <w:r w:rsidRPr="00630865">
        <w:t xml:space="preserve">ca) of the definition of </w:t>
      </w:r>
      <w:r w:rsidRPr="00630865">
        <w:rPr>
          <w:i/>
        </w:rPr>
        <w:t>unlawful discrimination</w:t>
      </w:r>
      <w:r w:rsidRPr="00630865">
        <w:t>)</w:t>
      </w:r>
    </w:p>
    <w:p w14:paraId="2B19FC8A" w14:textId="77777777" w:rsidR="007779FB" w:rsidRPr="00630865" w:rsidRDefault="007779FB" w:rsidP="00FB249D">
      <w:pPr>
        <w:pStyle w:val="Item"/>
      </w:pPr>
      <w:r w:rsidRPr="00630865">
        <w:t>After “section”, insert “51 or”.</w:t>
      </w:r>
    </w:p>
    <w:p w14:paraId="1EFA09C9" w14:textId="77777777" w:rsidR="007779FB" w:rsidRPr="00630865" w:rsidRDefault="007779FB" w:rsidP="00FB249D">
      <w:pPr>
        <w:pStyle w:val="ItemHead"/>
      </w:pPr>
      <w:r w:rsidRPr="00630865">
        <w:t>9  Sub</w:t>
      </w:r>
      <w:r w:rsidR="00FB249D">
        <w:t>section 3</w:t>
      </w:r>
      <w:r w:rsidRPr="00630865">
        <w:t>(1) (</w:t>
      </w:r>
      <w:r w:rsidR="00D31C3D" w:rsidRPr="00630865">
        <w:t>paragraph (</w:t>
      </w:r>
      <w:r w:rsidRPr="00630865">
        <w:t xml:space="preserve">d) of the definition of </w:t>
      </w:r>
      <w:r w:rsidRPr="00630865">
        <w:rPr>
          <w:i/>
        </w:rPr>
        <w:t>unlawful discrimination</w:t>
      </w:r>
      <w:r w:rsidRPr="00630865">
        <w:t>)</w:t>
      </w:r>
    </w:p>
    <w:p w14:paraId="79561AB7" w14:textId="77777777" w:rsidR="007779FB" w:rsidRPr="00630865" w:rsidRDefault="007779FB" w:rsidP="00FB249D">
      <w:pPr>
        <w:pStyle w:val="Item"/>
      </w:pPr>
      <w:r w:rsidRPr="00630865">
        <w:t>Omit “</w:t>
      </w:r>
      <w:r w:rsidRPr="00630865">
        <w:rPr>
          <w:i/>
        </w:rPr>
        <w:t>1992</w:t>
      </w:r>
      <w:r w:rsidRPr="00630865">
        <w:t>; or”, substitute “</w:t>
      </w:r>
      <w:r w:rsidRPr="00630865">
        <w:rPr>
          <w:i/>
        </w:rPr>
        <w:t>1992</w:t>
      </w:r>
      <w:r w:rsidRPr="00630865">
        <w:t xml:space="preserve"> (other than </w:t>
      </w:r>
      <w:r w:rsidR="00FB249D">
        <w:t>section 4</w:t>
      </w:r>
      <w:r w:rsidRPr="00630865">
        <w:t>2).”.</w:t>
      </w:r>
    </w:p>
    <w:p w14:paraId="774BCF3F" w14:textId="77777777" w:rsidR="007779FB" w:rsidRPr="00630865" w:rsidRDefault="007779FB" w:rsidP="00FB249D">
      <w:pPr>
        <w:pStyle w:val="ItemHead"/>
      </w:pPr>
      <w:r w:rsidRPr="00630865">
        <w:t>10  Sub</w:t>
      </w:r>
      <w:r w:rsidR="00FB249D">
        <w:t>section 3</w:t>
      </w:r>
      <w:r w:rsidRPr="00630865">
        <w:t>(1) (</w:t>
      </w:r>
      <w:r w:rsidR="00D31C3D" w:rsidRPr="00630865">
        <w:t>paragraph (</w:t>
      </w:r>
      <w:r w:rsidRPr="00630865">
        <w:t xml:space="preserve">e) of the definition of </w:t>
      </w:r>
      <w:r w:rsidRPr="00630865">
        <w:rPr>
          <w:i/>
        </w:rPr>
        <w:t>unlawful discrimination</w:t>
      </w:r>
      <w:r w:rsidRPr="00630865">
        <w:t>)</w:t>
      </w:r>
    </w:p>
    <w:p w14:paraId="325A8BF7" w14:textId="77777777" w:rsidR="007779FB" w:rsidRPr="00630865" w:rsidRDefault="007779FB" w:rsidP="00FB249D">
      <w:pPr>
        <w:pStyle w:val="Item"/>
      </w:pPr>
      <w:r w:rsidRPr="00630865">
        <w:t>Repeal the paragraph.</w:t>
      </w:r>
    </w:p>
    <w:p w14:paraId="56B841BE" w14:textId="77777777" w:rsidR="007779FB" w:rsidRPr="00630865" w:rsidRDefault="007779FB" w:rsidP="00FB249D">
      <w:pPr>
        <w:pStyle w:val="ActHead9"/>
        <w:rPr>
          <w:i w:val="0"/>
        </w:rPr>
      </w:pPr>
      <w:bookmarkStart w:id="63" w:name="_Toc121823524"/>
      <w:r w:rsidRPr="00630865">
        <w:t>Disability Discrimination Act 1992</w:t>
      </w:r>
      <w:bookmarkEnd w:id="63"/>
    </w:p>
    <w:p w14:paraId="75BF0D02" w14:textId="77777777" w:rsidR="007779FB" w:rsidRPr="00630865" w:rsidRDefault="007779FB" w:rsidP="00FB249D">
      <w:pPr>
        <w:pStyle w:val="ItemHead"/>
      </w:pPr>
      <w:r w:rsidRPr="00630865">
        <w:t>11  Part 2 (at the end of the heading)</w:t>
      </w:r>
    </w:p>
    <w:p w14:paraId="3D62F0A6" w14:textId="77777777" w:rsidR="007779FB" w:rsidRPr="00630865" w:rsidRDefault="007779FB" w:rsidP="00FB249D">
      <w:pPr>
        <w:pStyle w:val="Item"/>
      </w:pPr>
      <w:r w:rsidRPr="00630865">
        <w:t>Add “</w:t>
      </w:r>
      <w:r w:rsidRPr="00630865">
        <w:rPr>
          <w:b/>
        </w:rPr>
        <w:t>etc.</w:t>
      </w:r>
      <w:r w:rsidRPr="00630865">
        <w:t>”.</w:t>
      </w:r>
    </w:p>
    <w:p w14:paraId="17B6F1F0" w14:textId="77777777" w:rsidR="007779FB" w:rsidRPr="00630865" w:rsidRDefault="007779FB" w:rsidP="00FB249D">
      <w:pPr>
        <w:pStyle w:val="ItemHead"/>
      </w:pPr>
      <w:r w:rsidRPr="00630865">
        <w:t>12  At the end of Part 2</w:t>
      </w:r>
    </w:p>
    <w:p w14:paraId="606C51A9" w14:textId="77777777" w:rsidR="007779FB" w:rsidRPr="00630865" w:rsidRDefault="007779FB" w:rsidP="00FB249D">
      <w:pPr>
        <w:pStyle w:val="Item"/>
      </w:pPr>
      <w:r w:rsidRPr="00630865">
        <w:t>Add:</w:t>
      </w:r>
    </w:p>
    <w:p w14:paraId="3685B98E" w14:textId="77777777" w:rsidR="007779FB" w:rsidRPr="00630865" w:rsidRDefault="007779FB" w:rsidP="00FB249D">
      <w:pPr>
        <w:pStyle w:val="ActHead3"/>
      </w:pPr>
      <w:bookmarkStart w:id="64" w:name="_Toc121823525"/>
      <w:r w:rsidRPr="00595047">
        <w:rPr>
          <w:rStyle w:val="CharDivNo"/>
        </w:rPr>
        <w:t>Division 6</w:t>
      </w:r>
      <w:r w:rsidRPr="00630865">
        <w:t>—</w:t>
      </w:r>
      <w:r w:rsidRPr="00595047">
        <w:rPr>
          <w:rStyle w:val="CharDivText"/>
        </w:rPr>
        <w:t>Victimisation</w:t>
      </w:r>
      <w:bookmarkEnd w:id="64"/>
    </w:p>
    <w:p w14:paraId="432C4B69" w14:textId="77777777" w:rsidR="007779FB" w:rsidRPr="00630865" w:rsidRDefault="007779FB" w:rsidP="00FB249D">
      <w:pPr>
        <w:pStyle w:val="ActHead5"/>
      </w:pPr>
      <w:bookmarkStart w:id="65" w:name="_Toc121823526"/>
      <w:r w:rsidRPr="00595047">
        <w:rPr>
          <w:rStyle w:val="CharSectno"/>
        </w:rPr>
        <w:t>58A</w:t>
      </w:r>
      <w:r w:rsidRPr="00630865">
        <w:t xml:space="preserve">  Victimisation</w:t>
      </w:r>
      <w:bookmarkEnd w:id="65"/>
    </w:p>
    <w:p w14:paraId="1555D849" w14:textId="77777777" w:rsidR="007779FB" w:rsidRPr="00630865" w:rsidRDefault="007779FB" w:rsidP="00FB249D">
      <w:pPr>
        <w:pStyle w:val="subsection"/>
      </w:pPr>
      <w:r w:rsidRPr="00630865">
        <w:tab/>
        <w:t>(1)</w:t>
      </w:r>
      <w:r w:rsidRPr="00630865">
        <w:tab/>
        <w:t>It is unlawful for a person to commit an act of victimisation against another person.</w:t>
      </w:r>
    </w:p>
    <w:p w14:paraId="19571388" w14:textId="77777777" w:rsidR="007779FB" w:rsidRPr="00630865" w:rsidRDefault="007779FB" w:rsidP="00FB249D">
      <w:pPr>
        <w:pStyle w:val="notetext"/>
      </w:pPr>
      <w:r w:rsidRPr="00630865">
        <w:t>Note 1:</w:t>
      </w:r>
      <w:r w:rsidRPr="00630865">
        <w:tab/>
        <w:t xml:space="preserve">See also </w:t>
      </w:r>
      <w:r w:rsidR="00FB249D">
        <w:t>section 4</w:t>
      </w:r>
      <w:r w:rsidRPr="00630865">
        <w:t>2 (offence of victimisation).</w:t>
      </w:r>
    </w:p>
    <w:p w14:paraId="3C9505EC" w14:textId="77777777" w:rsidR="007779FB" w:rsidRPr="00630865" w:rsidRDefault="007779FB" w:rsidP="00FB249D">
      <w:pPr>
        <w:pStyle w:val="notetext"/>
      </w:pPr>
      <w:r w:rsidRPr="00630865">
        <w:t>Note 2:</w:t>
      </w:r>
      <w:r w:rsidRPr="00630865">
        <w:tab/>
        <w:t xml:space="preserve">See also the definition of </w:t>
      </w:r>
      <w:r w:rsidRPr="00630865">
        <w:rPr>
          <w:b/>
          <w:i/>
        </w:rPr>
        <w:t>unlawful discrimination</w:t>
      </w:r>
      <w:r w:rsidRPr="00630865">
        <w:t xml:space="preserve"> in the </w:t>
      </w:r>
      <w:r w:rsidRPr="00630865">
        <w:rPr>
          <w:i/>
        </w:rPr>
        <w:t>Australian Human Rights Commission Act 1986</w:t>
      </w:r>
      <w:r w:rsidRPr="00630865">
        <w:t>.</w:t>
      </w:r>
    </w:p>
    <w:p w14:paraId="3C110D72" w14:textId="77777777" w:rsidR="007779FB" w:rsidRPr="00630865" w:rsidRDefault="007779FB" w:rsidP="00FB249D">
      <w:pPr>
        <w:pStyle w:val="subsection"/>
      </w:pPr>
      <w:r w:rsidRPr="00630865">
        <w:tab/>
        <w:t>(2)</w:t>
      </w:r>
      <w:r w:rsidRPr="00630865">
        <w:tab/>
        <w:t xml:space="preserve">For the purposes of </w:t>
      </w:r>
      <w:r w:rsidR="00D31C3D" w:rsidRPr="00630865">
        <w:t>subsection (</w:t>
      </w:r>
      <w:r w:rsidRPr="00630865">
        <w:t xml:space="preserve">1), a person (the </w:t>
      </w:r>
      <w:r w:rsidRPr="00630865">
        <w:rPr>
          <w:b/>
          <w:i/>
        </w:rPr>
        <w:t>first person</w:t>
      </w:r>
      <w:r w:rsidRPr="00630865">
        <w:t>) commits an act of victimisation against another person if the first person subjects, or threatens to subject, the other person to any detriment on the ground that the other person:</w:t>
      </w:r>
    </w:p>
    <w:p w14:paraId="753D98AA" w14:textId="77777777" w:rsidR="007779FB" w:rsidRPr="00630865" w:rsidRDefault="007779FB" w:rsidP="00FB249D">
      <w:pPr>
        <w:pStyle w:val="paragraph"/>
      </w:pPr>
      <w:r w:rsidRPr="00630865">
        <w:tab/>
        <w:t>(a)</w:t>
      </w:r>
      <w:r w:rsidRPr="00630865">
        <w:tab/>
        <w:t xml:space="preserve">has made, or proposes to make, a complaint under this Act or the </w:t>
      </w:r>
      <w:r w:rsidRPr="00630865">
        <w:rPr>
          <w:i/>
        </w:rPr>
        <w:t>Australian Human Rights Commission Act 1986</w:t>
      </w:r>
      <w:r w:rsidRPr="00630865">
        <w:t>; or</w:t>
      </w:r>
    </w:p>
    <w:p w14:paraId="5716B22F" w14:textId="77777777" w:rsidR="007779FB" w:rsidRPr="00630865" w:rsidRDefault="007779FB" w:rsidP="00FB249D">
      <w:pPr>
        <w:pStyle w:val="paragraph"/>
      </w:pPr>
      <w:r w:rsidRPr="00630865">
        <w:tab/>
        <w:t>(b)</w:t>
      </w:r>
      <w:r w:rsidRPr="00630865">
        <w:tab/>
        <w:t xml:space="preserve">has brought, or proposes to bring, proceedings under this Act or the </w:t>
      </w:r>
      <w:r w:rsidRPr="00630865">
        <w:rPr>
          <w:i/>
        </w:rPr>
        <w:t xml:space="preserve">Australian Human Rights Commission Act 1986 </w:t>
      </w:r>
      <w:r w:rsidRPr="00630865">
        <w:t>against any person; or</w:t>
      </w:r>
    </w:p>
    <w:p w14:paraId="1CBE9BCE" w14:textId="77777777" w:rsidR="007779FB" w:rsidRPr="00630865" w:rsidRDefault="007779FB" w:rsidP="00FB249D">
      <w:pPr>
        <w:pStyle w:val="paragraph"/>
      </w:pPr>
      <w:r w:rsidRPr="00630865">
        <w:tab/>
        <w:t>(c)</w:t>
      </w:r>
      <w:r w:rsidRPr="00630865">
        <w:tab/>
        <w:t xml:space="preserve">has given, or proposes to give, any information, or has produced, or proposes to produce, any documents to a person exercising or performing any power or function under this Act or the </w:t>
      </w:r>
      <w:r w:rsidRPr="00630865">
        <w:rPr>
          <w:i/>
        </w:rPr>
        <w:t>Australian Human Rights Commission Act 1986</w:t>
      </w:r>
      <w:r w:rsidRPr="00630865">
        <w:t>; or</w:t>
      </w:r>
    </w:p>
    <w:p w14:paraId="576BE26F" w14:textId="77777777" w:rsidR="007779FB" w:rsidRPr="00630865" w:rsidRDefault="007779FB" w:rsidP="00FB249D">
      <w:pPr>
        <w:pStyle w:val="paragraph"/>
      </w:pPr>
      <w:r w:rsidRPr="00630865">
        <w:tab/>
        <w:t>(d)</w:t>
      </w:r>
      <w:r w:rsidRPr="00630865">
        <w:tab/>
        <w:t xml:space="preserve">has attended, or proposes to attend, a conference held under this Act or the </w:t>
      </w:r>
      <w:r w:rsidRPr="00630865">
        <w:rPr>
          <w:i/>
        </w:rPr>
        <w:t>Australian Human Rights Commission Act 1986</w:t>
      </w:r>
      <w:r w:rsidRPr="00630865">
        <w:t>; or</w:t>
      </w:r>
    </w:p>
    <w:p w14:paraId="60DAA9CB" w14:textId="77777777" w:rsidR="007779FB" w:rsidRPr="00630865" w:rsidRDefault="007779FB" w:rsidP="00FB249D">
      <w:pPr>
        <w:pStyle w:val="paragraph"/>
      </w:pPr>
      <w:r w:rsidRPr="00630865">
        <w:tab/>
        <w:t>(e)</w:t>
      </w:r>
      <w:r w:rsidRPr="00630865">
        <w:tab/>
        <w:t xml:space="preserve">has appeared, or proposes to appear, as a witness in a proceeding under this Act or the </w:t>
      </w:r>
      <w:r w:rsidRPr="00630865">
        <w:rPr>
          <w:i/>
        </w:rPr>
        <w:t>Australian Human Rights Commission Act 1986</w:t>
      </w:r>
      <w:r w:rsidRPr="00630865">
        <w:t>; or</w:t>
      </w:r>
    </w:p>
    <w:p w14:paraId="3FB0B90C" w14:textId="77777777" w:rsidR="007779FB" w:rsidRPr="00630865" w:rsidRDefault="007779FB" w:rsidP="00FB249D">
      <w:pPr>
        <w:pStyle w:val="paragraph"/>
      </w:pPr>
      <w:r w:rsidRPr="00630865">
        <w:tab/>
        <w:t>(f)</w:t>
      </w:r>
      <w:r w:rsidRPr="00630865">
        <w:tab/>
        <w:t xml:space="preserve">has reasonably asserted, or proposes to assert, any rights of the person or the rights of any other person under this Act or the </w:t>
      </w:r>
      <w:r w:rsidRPr="00630865">
        <w:rPr>
          <w:i/>
        </w:rPr>
        <w:t>Australian Human Rights Commission Act 1986</w:t>
      </w:r>
      <w:r w:rsidRPr="00630865">
        <w:t>; or</w:t>
      </w:r>
    </w:p>
    <w:p w14:paraId="79B7D533" w14:textId="77777777" w:rsidR="007779FB" w:rsidRPr="00630865" w:rsidRDefault="007779FB" w:rsidP="00FB249D">
      <w:pPr>
        <w:pStyle w:val="paragraph"/>
      </w:pPr>
      <w:r w:rsidRPr="00630865">
        <w:tab/>
        <w:t>(g)</w:t>
      </w:r>
      <w:r w:rsidRPr="00630865">
        <w:tab/>
        <w:t>has made an allegation that a person has done an act that is unlawful by reason of a provision of this Part;</w:t>
      </w:r>
    </w:p>
    <w:p w14:paraId="1C7B0F8C" w14:textId="77777777" w:rsidR="007779FB" w:rsidRPr="00630865" w:rsidRDefault="007779FB" w:rsidP="00FB249D">
      <w:pPr>
        <w:pStyle w:val="subsection2"/>
      </w:pPr>
      <w:r w:rsidRPr="00630865">
        <w:t xml:space="preserve">or on the ground that the first person believes that the other person has done, or proposes to do, an act or thing referred to in any of </w:t>
      </w:r>
      <w:r w:rsidR="00D31C3D" w:rsidRPr="00630865">
        <w:t>paragraphs (</w:t>
      </w:r>
      <w:r w:rsidRPr="00630865">
        <w:t>a) to (g), inclusive.</w:t>
      </w:r>
    </w:p>
    <w:p w14:paraId="381037D0" w14:textId="77777777" w:rsidR="007779FB" w:rsidRPr="00630865" w:rsidRDefault="007779FB" w:rsidP="00FB249D">
      <w:pPr>
        <w:pStyle w:val="ItemHead"/>
      </w:pPr>
      <w:r w:rsidRPr="00630865">
        <w:t>13  Section 122</w:t>
      </w:r>
    </w:p>
    <w:p w14:paraId="613A0B1D" w14:textId="77777777" w:rsidR="007779FB" w:rsidRPr="00630865" w:rsidRDefault="007779FB" w:rsidP="00FB249D">
      <w:pPr>
        <w:pStyle w:val="Item"/>
      </w:pPr>
      <w:r w:rsidRPr="00630865">
        <w:t>Omit “2A or 3”, substitute “2A, 3 or 6”.</w:t>
      </w:r>
    </w:p>
    <w:p w14:paraId="0AC94E9A" w14:textId="77777777" w:rsidR="007779FB" w:rsidRPr="00630865" w:rsidRDefault="007779FB" w:rsidP="00FB249D">
      <w:pPr>
        <w:pStyle w:val="ActHead9"/>
        <w:rPr>
          <w:i w:val="0"/>
        </w:rPr>
      </w:pPr>
      <w:bookmarkStart w:id="66" w:name="_Toc121823527"/>
      <w:r w:rsidRPr="00630865">
        <w:t>Racial Discrimination Act 1975</w:t>
      </w:r>
      <w:bookmarkEnd w:id="66"/>
    </w:p>
    <w:p w14:paraId="67D90F1C" w14:textId="77777777" w:rsidR="007779FB" w:rsidRPr="00630865" w:rsidRDefault="007779FB" w:rsidP="00FB249D">
      <w:pPr>
        <w:pStyle w:val="ItemHead"/>
      </w:pPr>
      <w:r w:rsidRPr="00630865">
        <w:t xml:space="preserve">14  </w:t>
      </w:r>
      <w:r w:rsidR="00FC20B0" w:rsidRPr="00630865">
        <w:t>Part I</w:t>
      </w:r>
      <w:r w:rsidRPr="00630865">
        <w:t>I (at the end of the heading)</w:t>
      </w:r>
    </w:p>
    <w:p w14:paraId="0D25829C" w14:textId="77777777" w:rsidR="007779FB" w:rsidRPr="00630865" w:rsidRDefault="007779FB" w:rsidP="00FB249D">
      <w:pPr>
        <w:pStyle w:val="Item"/>
      </w:pPr>
      <w:r w:rsidRPr="00630865">
        <w:t>Add “</w:t>
      </w:r>
      <w:r w:rsidRPr="00630865">
        <w:rPr>
          <w:b/>
        </w:rPr>
        <w:t>etc.</w:t>
      </w:r>
      <w:r w:rsidRPr="00630865">
        <w:t>”.</w:t>
      </w:r>
    </w:p>
    <w:p w14:paraId="7310618D" w14:textId="77777777" w:rsidR="007779FB" w:rsidRPr="00630865" w:rsidRDefault="007779FB" w:rsidP="00FB249D">
      <w:pPr>
        <w:pStyle w:val="ItemHead"/>
      </w:pPr>
      <w:r w:rsidRPr="00630865">
        <w:t xml:space="preserve">15  At the end of </w:t>
      </w:r>
      <w:r w:rsidR="00FC20B0" w:rsidRPr="00630865">
        <w:t>Part I</w:t>
      </w:r>
      <w:r w:rsidRPr="00630865">
        <w:t>I</w:t>
      </w:r>
    </w:p>
    <w:p w14:paraId="567B57FB" w14:textId="77777777" w:rsidR="007779FB" w:rsidRPr="00630865" w:rsidRDefault="007779FB" w:rsidP="00FB249D">
      <w:pPr>
        <w:pStyle w:val="Item"/>
      </w:pPr>
      <w:r w:rsidRPr="00630865">
        <w:t>Add:</w:t>
      </w:r>
    </w:p>
    <w:p w14:paraId="54EB1877" w14:textId="77777777" w:rsidR="007779FB" w:rsidRPr="00630865" w:rsidRDefault="007779FB" w:rsidP="00FB249D">
      <w:pPr>
        <w:pStyle w:val="ActHead5"/>
      </w:pPr>
      <w:bookmarkStart w:id="67" w:name="_Toc121823528"/>
      <w:r w:rsidRPr="00595047">
        <w:rPr>
          <w:rStyle w:val="CharSectno"/>
        </w:rPr>
        <w:t>18AA</w:t>
      </w:r>
      <w:r w:rsidRPr="00630865">
        <w:t xml:space="preserve">  Victimisation</w:t>
      </w:r>
      <w:bookmarkEnd w:id="67"/>
    </w:p>
    <w:p w14:paraId="5A1676BA" w14:textId="77777777" w:rsidR="007779FB" w:rsidRPr="00630865" w:rsidRDefault="007779FB" w:rsidP="00FB249D">
      <w:pPr>
        <w:pStyle w:val="subsection"/>
      </w:pPr>
      <w:r w:rsidRPr="00630865">
        <w:tab/>
        <w:t>(1)</w:t>
      </w:r>
      <w:r w:rsidRPr="00630865">
        <w:tab/>
        <w:t>It is unlawful for a person to commit an act of victimisation against another person.</w:t>
      </w:r>
    </w:p>
    <w:p w14:paraId="2AD5B42F" w14:textId="77777777" w:rsidR="007779FB" w:rsidRPr="00630865" w:rsidRDefault="007779FB" w:rsidP="00FB249D">
      <w:pPr>
        <w:pStyle w:val="notetext"/>
      </w:pPr>
      <w:r w:rsidRPr="00630865">
        <w:t>Note 1:</w:t>
      </w:r>
      <w:r w:rsidRPr="00630865">
        <w:tab/>
        <w:t>See also sub</w:t>
      </w:r>
      <w:r w:rsidR="00D31C3D" w:rsidRPr="00630865">
        <w:t>section 2</w:t>
      </w:r>
      <w:r w:rsidRPr="00630865">
        <w:t>7(2) (offences relating to administration of this Act).</w:t>
      </w:r>
    </w:p>
    <w:p w14:paraId="636E3727" w14:textId="77777777" w:rsidR="007779FB" w:rsidRPr="00630865" w:rsidRDefault="007779FB" w:rsidP="00FB249D">
      <w:pPr>
        <w:pStyle w:val="notetext"/>
      </w:pPr>
      <w:r w:rsidRPr="00630865">
        <w:t>Note 2:</w:t>
      </w:r>
      <w:r w:rsidRPr="00630865">
        <w:tab/>
        <w:t xml:space="preserve">See also the definition of </w:t>
      </w:r>
      <w:r w:rsidRPr="00630865">
        <w:rPr>
          <w:b/>
          <w:i/>
        </w:rPr>
        <w:t>unlawful discrimination</w:t>
      </w:r>
      <w:r w:rsidRPr="00630865">
        <w:t xml:space="preserve"> in the </w:t>
      </w:r>
      <w:r w:rsidRPr="00630865">
        <w:rPr>
          <w:i/>
        </w:rPr>
        <w:t>Australian Human Rights Commission Act 1986</w:t>
      </w:r>
      <w:r w:rsidRPr="00630865">
        <w:t>.</w:t>
      </w:r>
    </w:p>
    <w:p w14:paraId="1646C955" w14:textId="77777777" w:rsidR="007779FB" w:rsidRPr="00630865" w:rsidRDefault="007779FB" w:rsidP="00FB249D">
      <w:pPr>
        <w:pStyle w:val="subsection"/>
      </w:pPr>
      <w:r w:rsidRPr="00630865">
        <w:tab/>
        <w:t>(2)</w:t>
      </w:r>
      <w:r w:rsidRPr="00630865">
        <w:tab/>
        <w:t xml:space="preserve">For the purposes of </w:t>
      </w:r>
      <w:r w:rsidR="00D31C3D" w:rsidRPr="00630865">
        <w:t>subsection (</w:t>
      </w:r>
      <w:r w:rsidRPr="00630865">
        <w:t xml:space="preserve">1), a person (the </w:t>
      </w:r>
      <w:r w:rsidRPr="00630865">
        <w:rPr>
          <w:b/>
          <w:i/>
        </w:rPr>
        <w:t>first person</w:t>
      </w:r>
      <w:r w:rsidRPr="00630865">
        <w:t>) commits an act of victimisation against another person if the first person:</w:t>
      </w:r>
    </w:p>
    <w:p w14:paraId="34A68684" w14:textId="77777777" w:rsidR="007779FB" w:rsidRPr="00630865" w:rsidRDefault="007779FB" w:rsidP="00FB249D">
      <w:pPr>
        <w:pStyle w:val="paragraph"/>
      </w:pPr>
      <w:r w:rsidRPr="00630865">
        <w:tab/>
        <w:t>(a)</w:t>
      </w:r>
      <w:r w:rsidRPr="00630865">
        <w:tab/>
        <w:t>refuses to employ the other person; or</w:t>
      </w:r>
    </w:p>
    <w:p w14:paraId="7383381D" w14:textId="77777777" w:rsidR="007779FB" w:rsidRPr="00630865" w:rsidRDefault="007779FB" w:rsidP="00FB249D">
      <w:pPr>
        <w:pStyle w:val="paragraph"/>
      </w:pPr>
      <w:r w:rsidRPr="00630865">
        <w:tab/>
        <w:t>(b)</w:t>
      </w:r>
      <w:r w:rsidRPr="00630865">
        <w:tab/>
        <w:t>dismisses, or threatens to dismiss, the other person from the other person’s employment; or</w:t>
      </w:r>
    </w:p>
    <w:p w14:paraId="0C0C994A" w14:textId="77777777" w:rsidR="007779FB" w:rsidRPr="00630865" w:rsidRDefault="007779FB" w:rsidP="00FB249D">
      <w:pPr>
        <w:pStyle w:val="paragraph"/>
      </w:pPr>
      <w:r w:rsidRPr="00630865">
        <w:tab/>
        <w:t>(c)</w:t>
      </w:r>
      <w:r w:rsidRPr="00630865">
        <w:tab/>
        <w:t>prejudices, or threatens to prejudice, the other person in the other person’s employment; or</w:t>
      </w:r>
    </w:p>
    <w:p w14:paraId="5A615CF6" w14:textId="77777777" w:rsidR="007779FB" w:rsidRPr="00630865" w:rsidRDefault="007779FB" w:rsidP="00FB249D">
      <w:pPr>
        <w:pStyle w:val="paragraph"/>
      </w:pPr>
      <w:r w:rsidRPr="00630865">
        <w:tab/>
        <w:t>(d)</w:t>
      </w:r>
      <w:r w:rsidRPr="00630865">
        <w:tab/>
        <w:t>intimidates or coerces, or imposes any pecuniary or other penalty upon, the other person;</w:t>
      </w:r>
    </w:p>
    <w:p w14:paraId="6438223B" w14:textId="77777777" w:rsidR="007779FB" w:rsidRPr="00630865" w:rsidRDefault="007779FB" w:rsidP="00FB249D">
      <w:pPr>
        <w:pStyle w:val="subsection2"/>
      </w:pPr>
      <w:r w:rsidRPr="00630865">
        <w:t>by reason that the other person:</w:t>
      </w:r>
    </w:p>
    <w:p w14:paraId="58861B9B" w14:textId="77777777" w:rsidR="007779FB" w:rsidRPr="00630865" w:rsidRDefault="007779FB" w:rsidP="00FB249D">
      <w:pPr>
        <w:pStyle w:val="paragraph"/>
      </w:pPr>
      <w:r w:rsidRPr="00630865">
        <w:tab/>
        <w:t>(e)</w:t>
      </w:r>
      <w:r w:rsidRPr="00630865">
        <w:tab/>
        <w:t xml:space="preserve">has made, or proposes to make, a complaint under this Act or the </w:t>
      </w:r>
      <w:r w:rsidRPr="00630865">
        <w:rPr>
          <w:i/>
        </w:rPr>
        <w:t>Australian Human Rights Commission Act 1986</w:t>
      </w:r>
      <w:r w:rsidRPr="00630865">
        <w:t>; or</w:t>
      </w:r>
    </w:p>
    <w:p w14:paraId="2BDDF1E9" w14:textId="77777777" w:rsidR="007779FB" w:rsidRPr="00630865" w:rsidRDefault="007779FB" w:rsidP="00FB249D">
      <w:pPr>
        <w:pStyle w:val="paragraph"/>
      </w:pPr>
      <w:r w:rsidRPr="00630865">
        <w:tab/>
        <w:t>(f)</w:t>
      </w:r>
      <w:r w:rsidRPr="00630865">
        <w:tab/>
        <w:t xml:space="preserve">has given, or proposes to give, any information or documents to a person exercising or performing any powers or functions under this Act or the </w:t>
      </w:r>
      <w:r w:rsidRPr="00630865">
        <w:rPr>
          <w:i/>
        </w:rPr>
        <w:t>Australian Human Rights Commission Act 1986</w:t>
      </w:r>
      <w:r w:rsidRPr="00630865">
        <w:t>; or</w:t>
      </w:r>
    </w:p>
    <w:p w14:paraId="7C9640FF" w14:textId="77777777" w:rsidR="007779FB" w:rsidRPr="00630865" w:rsidRDefault="007779FB" w:rsidP="00FB249D">
      <w:pPr>
        <w:pStyle w:val="paragraph"/>
      </w:pPr>
      <w:r w:rsidRPr="00630865">
        <w:tab/>
        <w:t>(g)</w:t>
      </w:r>
      <w:r w:rsidRPr="00630865">
        <w:tab/>
        <w:t xml:space="preserve">has attended, or proposes to attend, a conference held under this Act or the </w:t>
      </w:r>
      <w:r w:rsidRPr="00630865">
        <w:rPr>
          <w:i/>
        </w:rPr>
        <w:t>Australian Human Rights Commission Act 1986</w:t>
      </w:r>
      <w:r w:rsidRPr="00630865">
        <w:t>.</w:t>
      </w:r>
    </w:p>
    <w:p w14:paraId="2B48702C" w14:textId="77777777" w:rsidR="007779FB" w:rsidRPr="00630865" w:rsidRDefault="007779FB" w:rsidP="00FB249D">
      <w:pPr>
        <w:pStyle w:val="ActHead9"/>
      </w:pPr>
      <w:bookmarkStart w:id="68" w:name="_Toc121823529"/>
      <w:r w:rsidRPr="00630865">
        <w:t>Sex Discrimination Act 1984</w:t>
      </w:r>
      <w:bookmarkEnd w:id="68"/>
    </w:p>
    <w:p w14:paraId="15041371" w14:textId="77777777" w:rsidR="007779FB" w:rsidRPr="00630865" w:rsidRDefault="007779FB" w:rsidP="00FB249D">
      <w:pPr>
        <w:pStyle w:val="ItemHead"/>
      </w:pPr>
      <w:r w:rsidRPr="00630865">
        <w:t>16  Section 105</w:t>
      </w:r>
    </w:p>
    <w:p w14:paraId="586A8627" w14:textId="77777777" w:rsidR="007779FB" w:rsidRPr="00630865" w:rsidRDefault="007779FB" w:rsidP="00FB249D">
      <w:pPr>
        <w:pStyle w:val="Item"/>
      </w:pPr>
      <w:r w:rsidRPr="00630865">
        <w:t>Omit “2 or 3”, substitute “2, 3 or 5”.</w:t>
      </w:r>
    </w:p>
    <w:p w14:paraId="09A9778A" w14:textId="77777777" w:rsidR="007779FB" w:rsidRPr="00630865" w:rsidRDefault="007779FB" w:rsidP="00FB249D">
      <w:pPr>
        <w:pStyle w:val="ActHead7"/>
        <w:pageBreakBefore/>
      </w:pPr>
      <w:bookmarkStart w:id="69" w:name="_Toc121823530"/>
      <w:r w:rsidRPr="00595047">
        <w:rPr>
          <w:rStyle w:val="CharAmPartNo"/>
        </w:rPr>
        <w:t>Part 2</w:t>
      </w:r>
      <w:r w:rsidRPr="00630865">
        <w:t>—</w:t>
      </w:r>
      <w:r w:rsidRPr="00595047">
        <w:rPr>
          <w:rStyle w:val="CharAmPartText"/>
        </w:rPr>
        <w:t>Application and transitional provisions</w:t>
      </w:r>
      <w:bookmarkEnd w:id="69"/>
    </w:p>
    <w:p w14:paraId="455B95CA" w14:textId="77777777" w:rsidR="007779FB" w:rsidRPr="00630865" w:rsidRDefault="007779FB" w:rsidP="00FB249D">
      <w:pPr>
        <w:pStyle w:val="Transitional"/>
      </w:pPr>
      <w:r w:rsidRPr="00630865">
        <w:t>17  Application—pre</w:t>
      </w:r>
      <w:r w:rsidR="00FB249D">
        <w:noBreakHyphen/>
      </w:r>
      <w:r w:rsidRPr="00630865">
        <w:t>commencement acts of victimisation</w:t>
      </w:r>
    </w:p>
    <w:p w14:paraId="658E4A1C" w14:textId="77777777" w:rsidR="007779FB" w:rsidRPr="00630865" w:rsidRDefault="007779FB" w:rsidP="00FB249D">
      <w:pPr>
        <w:pStyle w:val="Subitem"/>
      </w:pPr>
      <w:r w:rsidRPr="00630865">
        <w:t>(1)</w:t>
      </w:r>
      <w:r w:rsidRPr="00630865">
        <w:tab/>
        <w:t>For the purposes of sub</w:t>
      </w:r>
      <w:r w:rsidR="00FB249D">
        <w:t>section 4</w:t>
      </w:r>
      <w:r w:rsidRPr="00630865">
        <w:t xml:space="preserve">7A(1) of the </w:t>
      </w:r>
      <w:r w:rsidRPr="00630865">
        <w:rPr>
          <w:i/>
        </w:rPr>
        <w:t>Age Discrimination Act 2004</w:t>
      </w:r>
      <w:r w:rsidRPr="00630865">
        <w:t xml:space="preserve"> (as added by this Schedule):</w:t>
      </w:r>
    </w:p>
    <w:p w14:paraId="1EBE0B4F" w14:textId="77777777" w:rsidR="007779FB" w:rsidRPr="00630865" w:rsidRDefault="007779FB" w:rsidP="00FB249D">
      <w:pPr>
        <w:pStyle w:val="paragraph"/>
      </w:pPr>
      <w:r w:rsidRPr="00630865">
        <w:tab/>
        <w:t>(a)</w:t>
      </w:r>
      <w:r w:rsidRPr="00630865">
        <w:tab/>
        <w:t>it is immaterial whether the act was committed before, at or after the commencement of this item; and</w:t>
      </w:r>
    </w:p>
    <w:p w14:paraId="7BC4A831" w14:textId="77777777" w:rsidR="007779FB" w:rsidRPr="00630865" w:rsidRDefault="007779FB" w:rsidP="00FB249D">
      <w:pPr>
        <w:pStyle w:val="paragraph"/>
      </w:pPr>
      <w:r w:rsidRPr="00630865">
        <w:tab/>
        <w:t>(b)</w:t>
      </w:r>
      <w:r w:rsidRPr="00630865">
        <w:tab/>
        <w:t>so far as that subsection relates to an act committed before the commencement of this item, that subsection is modified by inserting “, and is taken to have been unlawful,” after “unlawful”.</w:t>
      </w:r>
    </w:p>
    <w:p w14:paraId="42755F7B" w14:textId="77777777" w:rsidR="007779FB" w:rsidRPr="00630865" w:rsidRDefault="007779FB" w:rsidP="00FB249D">
      <w:pPr>
        <w:pStyle w:val="Subitem"/>
      </w:pPr>
      <w:r w:rsidRPr="00630865">
        <w:t>(2)</w:t>
      </w:r>
      <w:r w:rsidRPr="00630865">
        <w:tab/>
        <w:t xml:space="preserve">For the purposes of subsection 58A(1) of the </w:t>
      </w:r>
      <w:r w:rsidRPr="00630865">
        <w:rPr>
          <w:i/>
        </w:rPr>
        <w:t>Disability Discrimination Act 1992</w:t>
      </w:r>
      <w:r w:rsidRPr="00630865">
        <w:t xml:space="preserve"> (as added by this Schedule):</w:t>
      </w:r>
    </w:p>
    <w:p w14:paraId="2BDCB8F1" w14:textId="77777777" w:rsidR="007779FB" w:rsidRPr="00630865" w:rsidRDefault="007779FB" w:rsidP="00FB249D">
      <w:pPr>
        <w:pStyle w:val="paragraph"/>
      </w:pPr>
      <w:r w:rsidRPr="00630865">
        <w:tab/>
        <w:t>(a)</w:t>
      </w:r>
      <w:r w:rsidRPr="00630865">
        <w:tab/>
        <w:t>it is immaterial whether the act was committed before, at or after the commencement of this item; and</w:t>
      </w:r>
    </w:p>
    <w:p w14:paraId="4DAFC56D" w14:textId="77777777" w:rsidR="007779FB" w:rsidRPr="00630865" w:rsidRDefault="007779FB" w:rsidP="00FB249D">
      <w:pPr>
        <w:pStyle w:val="paragraph"/>
      </w:pPr>
      <w:r w:rsidRPr="00630865">
        <w:tab/>
        <w:t>(b)</w:t>
      </w:r>
      <w:r w:rsidRPr="00630865">
        <w:tab/>
        <w:t>so far as that subsection relates to an act committed before the commencement of this item, that subsection is modified by inserting “, and is taken to have been unlawful,” after “unlawful”.</w:t>
      </w:r>
    </w:p>
    <w:p w14:paraId="6B35B233" w14:textId="77777777" w:rsidR="007779FB" w:rsidRPr="00630865" w:rsidRDefault="007779FB" w:rsidP="00FB249D">
      <w:pPr>
        <w:pStyle w:val="Subitem"/>
      </w:pPr>
      <w:r w:rsidRPr="00630865">
        <w:t>(3)</w:t>
      </w:r>
      <w:r w:rsidRPr="00630865">
        <w:tab/>
        <w:t xml:space="preserve">For the purposes of subsection 18AA(1) of the </w:t>
      </w:r>
      <w:r w:rsidRPr="00630865">
        <w:rPr>
          <w:i/>
        </w:rPr>
        <w:t>Racial Discrimination Act 1975</w:t>
      </w:r>
      <w:r w:rsidRPr="00630865">
        <w:t xml:space="preserve"> (as added by this Schedule):</w:t>
      </w:r>
    </w:p>
    <w:p w14:paraId="060232EF" w14:textId="77777777" w:rsidR="007779FB" w:rsidRPr="00630865" w:rsidRDefault="007779FB" w:rsidP="00FB249D">
      <w:pPr>
        <w:pStyle w:val="paragraph"/>
      </w:pPr>
      <w:r w:rsidRPr="00630865">
        <w:tab/>
        <w:t>(a)</w:t>
      </w:r>
      <w:r w:rsidRPr="00630865">
        <w:tab/>
        <w:t>it is immaterial whether the act was committed before, at or after the commencement of this item; and</w:t>
      </w:r>
    </w:p>
    <w:p w14:paraId="1D68BD96" w14:textId="77777777" w:rsidR="007779FB" w:rsidRPr="00630865" w:rsidRDefault="007779FB" w:rsidP="00FB249D">
      <w:pPr>
        <w:pStyle w:val="paragraph"/>
      </w:pPr>
      <w:r w:rsidRPr="00630865">
        <w:tab/>
        <w:t>(b)</w:t>
      </w:r>
      <w:r w:rsidRPr="00630865">
        <w:tab/>
        <w:t>so far as that subsection relates to an act committed before the commencement of this item, that subsection is modified by inserting “, and is taken to have been unlawful,” after “unlawful”.</w:t>
      </w:r>
    </w:p>
    <w:p w14:paraId="563DF743" w14:textId="77777777" w:rsidR="007779FB" w:rsidRPr="00630865" w:rsidRDefault="007779FB" w:rsidP="00FB249D">
      <w:pPr>
        <w:pStyle w:val="Transitional"/>
      </w:pPr>
      <w:r w:rsidRPr="00630865">
        <w:t>18  Transitional—pre</w:t>
      </w:r>
      <w:r w:rsidR="00FB249D">
        <w:noBreakHyphen/>
      </w:r>
      <w:r w:rsidRPr="00630865">
        <w:t>commencement acts of victimisation</w:t>
      </w:r>
    </w:p>
    <w:p w14:paraId="2243A207" w14:textId="77777777" w:rsidR="007779FB" w:rsidRPr="00630865" w:rsidRDefault="007779FB" w:rsidP="00FB249D">
      <w:pPr>
        <w:pStyle w:val="Subitem"/>
      </w:pPr>
      <w:r w:rsidRPr="00630865">
        <w:t>(1)</w:t>
      </w:r>
      <w:r w:rsidRPr="00630865">
        <w:tab/>
        <w:t xml:space="preserve">Despite the amendments of the definition of </w:t>
      </w:r>
      <w:r w:rsidRPr="00630865">
        <w:rPr>
          <w:b/>
          <w:i/>
        </w:rPr>
        <w:t>unlawful discrimination</w:t>
      </w:r>
      <w:r w:rsidRPr="00630865">
        <w:t xml:space="preserve"> in </w:t>
      </w:r>
      <w:r w:rsidR="00FB249D">
        <w:t>subsection 3</w:t>
      </w:r>
      <w:r w:rsidRPr="00630865">
        <w:t xml:space="preserve">(1) of the </w:t>
      </w:r>
      <w:r w:rsidRPr="00630865">
        <w:rPr>
          <w:i/>
        </w:rPr>
        <w:t>Australian Human Rights Commission Act 1986</w:t>
      </w:r>
      <w:r w:rsidRPr="00630865">
        <w:t xml:space="preserve"> made by this Schedule, </w:t>
      </w:r>
      <w:r w:rsidR="00D31C3D" w:rsidRPr="00630865">
        <w:t>paragraphs (</w:t>
      </w:r>
      <w:r w:rsidRPr="00630865">
        <w:t>ca), (d) and (e) of that definition continue to apply, in relation to conduct that was engaged in before the commencement of this item, as if those amendments had not been made.</w:t>
      </w:r>
    </w:p>
    <w:p w14:paraId="17ABB479" w14:textId="77777777" w:rsidR="007779FB" w:rsidRPr="00630865" w:rsidRDefault="007779FB" w:rsidP="00FB249D">
      <w:pPr>
        <w:pStyle w:val="Subitem"/>
      </w:pPr>
      <w:r w:rsidRPr="00630865">
        <w:t>(2)</w:t>
      </w:r>
      <w:r w:rsidRPr="00630865">
        <w:tab/>
        <w:t xml:space="preserve">After the commencement of this item, a person is not entitled to lodge a complaint with the Australian Human Rights Commission under </w:t>
      </w:r>
      <w:r w:rsidR="00FB249D">
        <w:t>section 4</w:t>
      </w:r>
      <w:r w:rsidRPr="00630865">
        <w:t xml:space="preserve">6P of the </w:t>
      </w:r>
      <w:r w:rsidRPr="00630865">
        <w:rPr>
          <w:i/>
        </w:rPr>
        <w:t>Australian Human Rights Commission Act 1986</w:t>
      </w:r>
      <w:r w:rsidRPr="00630865">
        <w:t xml:space="preserve"> alleging that one or more acts committed before the commencement of this item are unlawful discrimination because they amount to conduct that is an offence under any of the following provisions:</w:t>
      </w:r>
    </w:p>
    <w:p w14:paraId="313735D6" w14:textId="77777777" w:rsidR="007779FB" w:rsidRPr="00630865" w:rsidRDefault="007779FB" w:rsidP="00FB249D">
      <w:pPr>
        <w:pStyle w:val="paragraph"/>
      </w:pPr>
      <w:r w:rsidRPr="00630865">
        <w:tab/>
        <w:t>(a)</w:t>
      </w:r>
      <w:r w:rsidRPr="00630865">
        <w:tab/>
        <w:t xml:space="preserve">section 51 of the </w:t>
      </w:r>
      <w:r w:rsidRPr="00630865">
        <w:rPr>
          <w:i/>
        </w:rPr>
        <w:t>Age Discrimination Act 2004</w:t>
      </w:r>
      <w:r w:rsidRPr="00630865">
        <w:t>;</w:t>
      </w:r>
    </w:p>
    <w:p w14:paraId="2E192F35" w14:textId="77777777" w:rsidR="007779FB" w:rsidRPr="00630865" w:rsidRDefault="007779FB" w:rsidP="00FB249D">
      <w:pPr>
        <w:pStyle w:val="paragraph"/>
      </w:pPr>
      <w:r w:rsidRPr="00630865">
        <w:tab/>
        <w:t>(b)</w:t>
      </w:r>
      <w:r w:rsidRPr="00630865">
        <w:tab/>
      </w:r>
      <w:r w:rsidR="00FB249D">
        <w:t>section 4</w:t>
      </w:r>
      <w:r w:rsidRPr="00630865">
        <w:t xml:space="preserve">2 of the </w:t>
      </w:r>
      <w:r w:rsidRPr="00630865">
        <w:rPr>
          <w:i/>
        </w:rPr>
        <w:t>Disability Discrimination Act 1992</w:t>
      </w:r>
      <w:r w:rsidRPr="00630865">
        <w:t>;</w:t>
      </w:r>
    </w:p>
    <w:p w14:paraId="1734BD47" w14:textId="77777777" w:rsidR="007779FB" w:rsidRPr="00630865" w:rsidRDefault="007779FB" w:rsidP="00FB249D">
      <w:pPr>
        <w:pStyle w:val="paragraph"/>
      </w:pPr>
      <w:r w:rsidRPr="00630865">
        <w:tab/>
        <w:t>(c)</w:t>
      </w:r>
      <w:r w:rsidRPr="00630865">
        <w:tab/>
        <w:t>sub</w:t>
      </w:r>
      <w:r w:rsidR="00D31C3D" w:rsidRPr="00630865">
        <w:t>section 2</w:t>
      </w:r>
      <w:r w:rsidRPr="00630865">
        <w:t xml:space="preserve">7(2) of the </w:t>
      </w:r>
      <w:r w:rsidRPr="00630865">
        <w:rPr>
          <w:i/>
        </w:rPr>
        <w:t>Racial Discrimination Act 1975</w:t>
      </w:r>
      <w:r w:rsidRPr="00630865">
        <w:t>.</w:t>
      </w:r>
    </w:p>
    <w:p w14:paraId="5D4E0909" w14:textId="77777777" w:rsidR="007779FB" w:rsidRPr="00630865" w:rsidRDefault="007779FB" w:rsidP="00FB249D">
      <w:pPr>
        <w:pStyle w:val="Subitem"/>
      </w:pPr>
      <w:r w:rsidRPr="00630865">
        <w:t>(3)</w:t>
      </w:r>
      <w:r w:rsidRPr="00630865">
        <w:tab/>
        <w:t>If:</w:t>
      </w:r>
    </w:p>
    <w:p w14:paraId="15BD799C" w14:textId="77777777" w:rsidR="007779FB" w:rsidRPr="00630865" w:rsidRDefault="007779FB" w:rsidP="00FB249D">
      <w:pPr>
        <w:pStyle w:val="paragraph"/>
      </w:pPr>
      <w:r w:rsidRPr="00630865">
        <w:tab/>
        <w:t>(a)</w:t>
      </w:r>
      <w:r w:rsidRPr="00630865">
        <w:tab/>
        <w:t xml:space="preserve">before the commencement of this item, a person lodged a complaint with the Australian Human Rights Commission under </w:t>
      </w:r>
      <w:r w:rsidR="00FB249D">
        <w:t>section 4</w:t>
      </w:r>
      <w:r w:rsidRPr="00630865">
        <w:t xml:space="preserve">6P of the </w:t>
      </w:r>
      <w:r w:rsidRPr="00630865">
        <w:rPr>
          <w:i/>
        </w:rPr>
        <w:t>Australian Human Rights Commission Act 1986</w:t>
      </w:r>
      <w:r w:rsidRPr="00630865">
        <w:t xml:space="preserve"> alleging that one or more acts are unlawful discrimination because they amount to conduct that is an offence under section 51 of the </w:t>
      </w:r>
      <w:r w:rsidRPr="00630865">
        <w:rPr>
          <w:i/>
        </w:rPr>
        <w:t>Age Discrimination Act 2004</w:t>
      </w:r>
      <w:r w:rsidRPr="00630865">
        <w:t>; and</w:t>
      </w:r>
    </w:p>
    <w:p w14:paraId="20EF1942" w14:textId="77777777" w:rsidR="007779FB" w:rsidRPr="00630865" w:rsidRDefault="007779FB" w:rsidP="00FB249D">
      <w:pPr>
        <w:pStyle w:val="paragraph"/>
      </w:pPr>
      <w:r w:rsidRPr="00630865">
        <w:tab/>
        <w:t>(b)</w:t>
      </w:r>
      <w:r w:rsidRPr="00630865">
        <w:tab/>
        <w:t xml:space="preserve">the complaint has not been terminated under </w:t>
      </w:r>
      <w:r w:rsidR="00FB249D">
        <w:t>section 4</w:t>
      </w:r>
      <w:r w:rsidRPr="00630865">
        <w:t xml:space="preserve">6PH of the </w:t>
      </w:r>
      <w:r w:rsidRPr="00630865">
        <w:rPr>
          <w:i/>
        </w:rPr>
        <w:t>Australian Human Rights Commission Act 1986</w:t>
      </w:r>
      <w:r w:rsidRPr="00630865">
        <w:t>;</w:t>
      </w:r>
    </w:p>
    <w:p w14:paraId="0FA8CCAD" w14:textId="77777777" w:rsidR="007779FB" w:rsidRPr="00630865" w:rsidRDefault="007779FB" w:rsidP="00FB249D">
      <w:pPr>
        <w:pStyle w:val="Subitem"/>
      </w:pPr>
      <w:r w:rsidRPr="00630865">
        <w:tab/>
        <w:t>then:</w:t>
      </w:r>
    </w:p>
    <w:p w14:paraId="59C0B833" w14:textId="77777777" w:rsidR="007779FB" w:rsidRPr="00630865" w:rsidRDefault="007779FB" w:rsidP="00FB249D">
      <w:pPr>
        <w:pStyle w:val="paragraph"/>
      </w:pPr>
      <w:r w:rsidRPr="00630865">
        <w:tab/>
        <w:t>(c)</w:t>
      </w:r>
      <w:r w:rsidRPr="00630865">
        <w:tab/>
        <w:t xml:space="preserve">the President of the Australian Human Rights Commission may, by writing, declare that the </w:t>
      </w:r>
      <w:r w:rsidRPr="00630865">
        <w:rPr>
          <w:i/>
        </w:rPr>
        <w:t>Australian Human Rights Commission Act 1986</w:t>
      </w:r>
      <w:r w:rsidRPr="00630865">
        <w:t xml:space="preserve"> has effect, after the commencement of this item, as if the complaint had alleged that those acts are unlawful under </w:t>
      </w:r>
      <w:r w:rsidR="00FB249D">
        <w:t>section 4</w:t>
      </w:r>
      <w:r w:rsidRPr="00630865">
        <w:t xml:space="preserve">7A of the </w:t>
      </w:r>
      <w:r w:rsidRPr="00630865">
        <w:rPr>
          <w:i/>
        </w:rPr>
        <w:t>Age Discrimination Act 2004</w:t>
      </w:r>
      <w:r w:rsidRPr="00630865">
        <w:t xml:space="preserve"> (as added by this Schedule); and</w:t>
      </w:r>
    </w:p>
    <w:p w14:paraId="516774F0" w14:textId="77777777" w:rsidR="007779FB" w:rsidRPr="00630865" w:rsidRDefault="007779FB" w:rsidP="00FB249D">
      <w:pPr>
        <w:pStyle w:val="paragraph"/>
      </w:pPr>
      <w:r w:rsidRPr="00630865">
        <w:tab/>
        <w:t>(d)</w:t>
      </w:r>
      <w:r w:rsidRPr="00630865">
        <w:tab/>
        <w:t>if such a declaration is made—the President:</w:t>
      </w:r>
    </w:p>
    <w:p w14:paraId="08FDF10F" w14:textId="77777777" w:rsidR="007779FB" w:rsidRPr="00630865" w:rsidRDefault="007779FB" w:rsidP="00FB249D">
      <w:pPr>
        <w:pStyle w:val="paragraphsub"/>
      </w:pPr>
      <w:r w:rsidRPr="00630865">
        <w:tab/>
        <w:t>(</w:t>
      </w:r>
      <w:proofErr w:type="spellStart"/>
      <w:r w:rsidRPr="00630865">
        <w:t>i</w:t>
      </w:r>
      <w:proofErr w:type="spellEnd"/>
      <w:r w:rsidRPr="00630865">
        <w:t>)</w:t>
      </w:r>
      <w:r w:rsidRPr="00630865">
        <w:tab/>
        <w:t>may amend the complaint for the purposes of giving effect to the declaration; and</w:t>
      </w:r>
    </w:p>
    <w:p w14:paraId="11158613" w14:textId="77777777" w:rsidR="007779FB" w:rsidRPr="00630865" w:rsidRDefault="007779FB" w:rsidP="00FB249D">
      <w:pPr>
        <w:pStyle w:val="paragraphsub"/>
      </w:pPr>
      <w:r w:rsidRPr="00630865">
        <w:tab/>
        <w:t>(ii)</w:t>
      </w:r>
      <w:r w:rsidRPr="00630865">
        <w:tab/>
        <w:t>must give a copy of the declaration to the person; and</w:t>
      </w:r>
    </w:p>
    <w:p w14:paraId="01C52E2B" w14:textId="77777777" w:rsidR="007779FB" w:rsidRPr="00630865" w:rsidRDefault="007779FB" w:rsidP="00FB249D">
      <w:pPr>
        <w:pStyle w:val="paragraph"/>
      </w:pPr>
      <w:r w:rsidRPr="00630865">
        <w:tab/>
        <w:t>(e)</w:t>
      </w:r>
      <w:r w:rsidRPr="00630865">
        <w:tab/>
        <w:t>if the President amends the complaint—the President must give a copy of the amended complaint to the person.</w:t>
      </w:r>
    </w:p>
    <w:p w14:paraId="0488E1FF" w14:textId="77777777" w:rsidR="007779FB" w:rsidRPr="00630865" w:rsidRDefault="007779FB" w:rsidP="00FB249D">
      <w:pPr>
        <w:pStyle w:val="Subitem"/>
      </w:pPr>
      <w:r w:rsidRPr="00630865">
        <w:t>(4)</w:t>
      </w:r>
      <w:r w:rsidRPr="00630865">
        <w:tab/>
        <w:t>If:</w:t>
      </w:r>
    </w:p>
    <w:p w14:paraId="125293DD" w14:textId="77777777" w:rsidR="007779FB" w:rsidRPr="00630865" w:rsidRDefault="007779FB" w:rsidP="00FB249D">
      <w:pPr>
        <w:pStyle w:val="paragraph"/>
      </w:pPr>
      <w:r w:rsidRPr="00630865">
        <w:tab/>
        <w:t>(a)</w:t>
      </w:r>
      <w:r w:rsidRPr="00630865">
        <w:tab/>
        <w:t xml:space="preserve">before the commencement of this item, a person lodged a complaint with the Australian Human Rights Commission under </w:t>
      </w:r>
      <w:r w:rsidR="00FB249D">
        <w:t>section 4</w:t>
      </w:r>
      <w:r w:rsidRPr="00630865">
        <w:t xml:space="preserve">6P of the </w:t>
      </w:r>
      <w:r w:rsidRPr="00630865">
        <w:rPr>
          <w:i/>
        </w:rPr>
        <w:t>Australian Human Rights Commission Act 1986</w:t>
      </w:r>
      <w:r w:rsidRPr="00630865">
        <w:t xml:space="preserve"> alleging that one or more acts are unlawful discrimination because they amount to conduct that is an offence under </w:t>
      </w:r>
      <w:r w:rsidR="00FB249D">
        <w:t>section 4</w:t>
      </w:r>
      <w:r w:rsidRPr="00630865">
        <w:t xml:space="preserve">2 of the </w:t>
      </w:r>
      <w:r w:rsidRPr="00630865">
        <w:rPr>
          <w:i/>
        </w:rPr>
        <w:t>Disability Discrimination Act 1992</w:t>
      </w:r>
      <w:r w:rsidRPr="00630865">
        <w:t>; and</w:t>
      </w:r>
    </w:p>
    <w:p w14:paraId="04FF2D71" w14:textId="77777777" w:rsidR="007779FB" w:rsidRPr="00630865" w:rsidRDefault="007779FB" w:rsidP="00FB249D">
      <w:pPr>
        <w:pStyle w:val="paragraph"/>
      </w:pPr>
      <w:r w:rsidRPr="00630865">
        <w:tab/>
        <w:t>(b)</w:t>
      </w:r>
      <w:r w:rsidRPr="00630865">
        <w:tab/>
        <w:t xml:space="preserve">the complaint has not been terminated under </w:t>
      </w:r>
      <w:r w:rsidR="00FB249D">
        <w:t>section 4</w:t>
      </w:r>
      <w:r w:rsidRPr="00630865">
        <w:t xml:space="preserve">6PH of the </w:t>
      </w:r>
      <w:r w:rsidRPr="00630865">
        <w:rPr>
          <w:i/>
        </w:rPr>
        <w:t>Australian Human Rights Commission Act 1986</w:t>
      </w:r>
      <w:r w:rsidRPr="00630865">
        <w:t>;</w:t>
      </w:r>
    </w:p>
    <w:p w14:paraId="4C7EFA11" w14:textId="77777777" w:rsidR="007779FB" w:rsidRPr="00630865" w:rsidRDefault="007779FB" w:rsidP="00FB249D">
      <w:pPr>
        <w:pStyle w:val="Subitem"/>
      </w:pPr>
      <w:r w:rsidRPr="00630865">
        <w:tab/>
        <w:t>then:</w:t>
      </w:r>
    </w:p>
    <w:p w14:paraId="3E4C2E3D" w14:textId="77777777" w:rsidR="007779FB" w:rsidRPr="00630865" w:rsidRDefault="007779FB" w:rsidP="00FB249D">
      <w:pPr>
        <w:pStyle w:val="paragraph"/>
      </w:pPr>
      <w:r w:rsidRPr="00630865">
        <w:tab/>
        <w:t>(c)</w:t>
      </w:r>
      <w:r w:rsidRPr="00630865">
        <w:tab/>
        <w:t xml:space="preserve">the President of the Australian Human Rights Commission may, by writing, declare that the </w:t>
      </w:r>
      <w:r w:rsidRPr="00630865">
        <w:rPr>
          <w:i/>
        </w:rPr>
        <w:t>Australian Human Rights Commission Act 1986</w:t>
      </w:r>
      <w:r w:rsidRPr="00630865">
        <w:t xml:space="preserve"> has effect, after the commencement of this item, as if the complaint had alleged that those acts are unlawful under section 58A of the </w:t>
      </w:r>
      <w:r w:rsidRPr="00630865">
        <w:rPr>
          <w:i/>
        </w:rPr>
        <w:t>Disability Discrimination Act 1992</w:t>
      </w:r>
      <w:r w:rsidRPr="00630865">
        <w:t xml:space="preserve"> (as added by this Schedule); and</w:t>
      </w:r>
    </w:p>
    <w:p w14:paraId="0B96A40B" w14:textId="77777777" w:rsidR="007779FB" w:rsidRPr="00630865" w:rsidRDefault="007779FB" w:rsidP="00FB249D">
      <w:pPr>
        <w:pStyle w:val="paragraph"/>
      </w:pPr>
      <w:r w:rsidRPr="00630865">
        <w:tab/>
        <w:t>(d)</w:t>
      </w:r>
      <w:r w:rsidRPr="00630865">
        <w:tab/>
        <w:t>if such a declaration is made—the President:</w:t>
      </w:r>
    </w:p>
    <w:p w14:paraId="2D1FF138" w14:textId="77777777" w:rsidR="007779FB" w:rsidRPr="00630865" w:rsidRDefault="007779FB" w:rsidP="00FB249D">
      <w:pPr>
        <w:pStyle w:val="paragraphsub"/>
      </w:pPr>
      <w:r w:rsidRPr="00630865">
        <w:tab/>
        <w:t>(</w:t>
      </w:r>
      <w:proofErr w:type="spellStart"/>
      <w:r w:rsidRPr="00630865">
        <w:t>i</w:t>
      </w:r>
      <w:proofErr w:type="spellEnd"/>
      <w:r w:rsidRPr="00630865">
        <w:t>)</w:t>
      </w:r>
      <w:r w:rsidRPr="00630865">
        <w:tab/>
        <w:t>may amend the complaint for the purposes of giving effect to the declaration; and</w:t>
      </w:r>
    </w:p>
    <w:p w14:paraId="3D75C62A" w14:textId="77777777" w:rsidR="007779FB" w:rsidRPr="00630865" w:rsidRDefault="007779FB" w:rsidP="00FB249D">
      <w:pPr>
        <w:pStyle w:val="paragraphsub"/>
      </w:pPr>
      <w:r w:rsidRPr="00630865">
        <w:tab/>
        <w:t>(ii)</w:t>
      </w:r>
      <w:r w:rsidRPr="00630865">
        <w:tab/>
        <w:t>must give a copy of the declaration to the person; and</w:t>
      </w:r>
    </w:p>
    <w:p w14:paraId="6A400469" w14:textId="77777777" w:rsidR="007779FB" w:rsidRPr="00630865" w:rsidRDefault="007779FB" w:rsidP="00FB249D">
      <w:pPr>
        <w:pStyle w:val="paragraph"/>
      </w:pPr>
      <w:r w:rsidRPr="00630865">
        <w:tab/>
        <w:t>(e)</w:t>
      </w:r>
      <w:r w:rsidRPr="00630865">
        <w:tab/>
        <w:t>if the President amends the complaint—the President must give a copy of the amended complaint to the person.</w:t>
      </w:r>
    </w:p>
    <w:p w14:paraId="34F6111A" w14:textId="77777777" w:rsidR="007779FB" w:rsidRPr="00630865" w:rsidRDefault="007779FB" w:rsidP="00FB249D">
      <w:pPr>
        <w:pStyle w:val="Subitem"/>
      </w:pPr>
      <w:r w:rsidRPr="00630865">
        <w:t>(5)</w:t>
      </w:r>
      <w:r w:rsidRPr="00630865">
        <w:tab/>
        <w:t>If:</w:t>
      </w:r>
    </w:p>
    <w:p w14:paraId="5EFAEDEE" w14:textId="77777777" w:rsidR="007779FB" w:rsidRPr="00630865" w:rsidRDefault="007779FB" w:rsidP="00FB249D">
      <w:pPr>
        <w:pStyle w:val="paragraph"/>
      </w:pPr>
      <w:r w:rsidRPr="00630865">
        <w:tab/>
        <w:t>(a)</w:t>
      </w:r>
      <w:r w:rsidRPr="00630865">
        <w:tab/>
        <w:t xml:space="preserve">before the commencement of this item, a person lodged a complaint with the Australian Human Rights Commission under </w:t>
      </w:r>
      <w:r w:rsidR="00FB249D">
        <w:t>section 4</w:t>
      </w:r>
      <w:r w:rsidRPr="00630865">
        <w:t xml:space="preserve">6P of the </w:t>
      </w:r>
      <w:r w:rsidRPr="00630865">
        <w:rPr>
          <w:i/>
        </w:rPr>
        <w:t>Australian Human Rights Commission Act 1986</w:t>
      </w:r>
      <w:r w:rsidRPr="00630865">
        <w:t xml:space="preserve"> alleging that one or more acts are unlawful discrimination because they amount to conduct that is an offence under sub</w:t>
      </w:r>
      <w:r w:rsidR="00D31C3D" w:rsidRPr="00630865">
        <w:t>section 2</w:t>
      </w:r>
      <w:r w:rsidRPr="00630865">
        <w:t xml:space="preserve">7(2) of the </w:t>
      </w:r>
      <w:r w:rsidRPr="00630865">
        <w:rPr>
          <w:i/>
        </w:rPr>
        <w:t>Racial Discrimination Act 1975</w:t>
      </w:r>
      <w:r w:rsidRPr="00630865">
        <w:t>; and</w:t>
      </w:r>
    </w:p>
    <w:p w14:paraId="5B86BB58" w14:textId="77777777" w:rsidR="007779FB" w:rsidRPr="00630865" w:rsidRDefault="007779FB" w:rsidP="00FB249D">
      <w:pPr>
        <w:pStyle w:val="paragraph"/>
      </w:pPr>
      <w:r w:rsidRPr="00630865">
        <w:tab/>
        <w:t>(b)</w:t>
      </w:r>
      <w:r w:rsidRPr="00630865">
        <w:tab/>
        <w:t xml:space="preserve">the complaint has not been terminated under </w:t>
      </w:r>
      <w:r w:rsidR="00FB249D">
        <w:t>section 4</w:t>
      </w:r>
      <w:r w:rsidRPr="00630865">
        <w:t xml:space="preserve">6PH of the </w:t>
      </w:r>
      <w:r w:rsidRPr="00630865">
        <w:rPr>
          <w:i/>
        </w:rPr>
        <w:t>Australian Human Rights Commission Act 1986</w:t>
      </w:r>
      <w:r w:rsidRPr="00630865">
        <w:t>;</w:t>
      </w:r>
    </w:p>
    <w:p w14:paraId="5ACE10C9" w14:textId="77777777" w:rsidR="007779FB" w:rsidRPr="00630865" w:rsidRDefault="007779FB" w:rsidP="00FB249D">
      <w:pPr>
        <w:pStyle w:val="Subitem"/>
      </w:pPr>
      <w:r w:rsidRPr="00630865">
        <w:tab/>
        <w:t>then:</w:t>
      </w:r>
    </w:p>
    <w:p w14:paraId="2E66C57D" w14:textId="77777777" w:rsidR="007779FB" w:rsidRPr="00630865" w:rsidRDefault="007779FB" w:rsidP="00FB249D">
      <w:pPr>
        <w:pStyle w:val="paragraph"/>
      </w:pPr>
      <w:r w:rsidRPr="00630865">
        <w:tab/>
        <w:t>(c)</w:t>
      </w:r>
      <w:r w:rsidRPr="00630865">
        <w:tab/>
        <w:t xml:space="preserve">the President of the Australian Human Rights Commission may, by writing, declare that the </w:t>
      </w:r>
      <w:r w:rsidRPr="00630865">
        <w:rPr>
          <w:i/>
        </w:rPr>
        <w:t>Australian Human Rights Commission Act 1986</w:t>
      </w:r>
      <w:r w:rsidRPr="00630865">
        <w:t xml:space="preserve"> has effect, after the commencement of this item, as if the complaint had alleged that those acts are unlawful under section 18AA of the </w:t>
      </w:r>
      <w:r w:rsidRPr="00630865">
        <w:rPr>
          <w:i/>
        </w:rPr>
        <w:t>Racial Discrimination Act 1975</w:t>
      </w:r>
      <w:r w:rsidRPr="00630865">
        <w:t xml:space="preserve"> (as added by this Schedule); and</w:t>
      </w:r>
    </w:p>
    <w:p w14:paraId="37B3176A" w14:textId="77777777" w:rsidR="007779FB" w:rsidRPr="00630865" w:rsidRDefault="007779FB" w:rsidP="00FB249D">
      <w:pPr>
        <w:pStyle w:val="paragraph"/>
      </w:pPr>
      <w:r w:rsidRPr="00630865">
        <w:tab/>
        <w:t>(d)</w:t>
      </w:r>
      <w:r w:rsidRPr="00630865">
        <w:tab/>
        <w:t>if such a declaration is made—the President:</w:t>
      </w:r>
    </w:p>
    <w:p w14:paraId="6C961087" w14:textId="77777777" w:rsidR="007779FB" w:rsidRPr="00630865" w:rsidRDefault="007779FB" w:rsidP="00FB249D">
      <w:pPr>
        <w:pStyle w:val="paragraphsub"/>
      </w:pPr>
      <w:r w:rsidRPr="00630865">
        <w:tab/>
        <w:t>(</w:t>
      </w:r>
      <w:proofErr w:type="spellStart"/>
      <w:r w:rsidRPr="00630865">
        <w:t>i</w:t>
      </w:r>
      <w:proofErr w:type="spellEnd"/>
      <w:r w:rsidRPr="00630865">
        <w:t>)</w:t>
      </w:r>
      <w:r w:rsidRPr="00630865">
        <w:tab/>
        <w:t>may amend the complaint for the purposes of giving effect to the declaration; and</w:t>
      </w:r>
    </w:p>
    <w:p w14:paraId="5404EEC6" w14:textId="77777777" w:rsidR="007779FB" w:rsidRPr="00630865" w:rsidRDefault="007779FB" w:rsidP="00FB249D">
      <w:pPr>
        <w:pStyle w:val="paragraphsub"/>
      </w:pPr>
      <w:r w:rsidRPr="00630865">
        <w:tab/>
        <w:t>(ii)</w:t>
      </w:r>
      <w:r w:rsidRPr="00630865">
        <w:tab/>
        <w:t>must give a copy of the declaration to the person; and</w:t>
      </w:r>
    </w:p>
    <w:p w14:paraId="5C48F2C7" w14:textId="77777777" w:rsidR="007779FB" w:rsidRPr="00630865" w:rsidRDefault="007779FB" w:rsidP="00FB249D">
      <w:pPr>
        <w:pStyle w:val="paragraph"/>
      </w:pPr>
      <w:r w:rsidRPr="00630865">
        <w:tab/>
        <w:t>(e)</w:t>
      </w:r>
      <w:r w:rsidRPr="00630865">
        <w:tab/>
        <w:t>if the President amends the complaint—the President must give a copy of the amended complaint to the person.</w:t>
      </w:r>
    </w:p>
    <w:p w14:paraId="759695C1" w14:textId="77777777" w:rsidR="007779FB" w:rsidRPr="00630865" w:rsidRDefault="007779FB" w:rsidP="00FB249D">
      <w:pPr>
        <w:pStyle w:val="Subitem"/>
      </w:pPr>
      <w:r w:rsidRPr="00630865">
        <w:t>(6)</w:t>
      </w:r>
      <w:r w:rsidRPr="00630865">
        <w:tab/>
        <w:t>A declaration under subitem (3), (4) or (5) is not a legislative instrument.</w:t>
      </w:r>
    </w:p>
    <w:p w14:paraId="2CFC08AC" w14:textId="77777777" w:rsidR="007779FB" w:rsidRPr="00630865" w:rsidRDefault="007779FB" w:rsidP="00FB249D">
      <w:pPr>
        <w:pStyle w:val="Subitem"/>
      </w:pPr>
      <w:r w:rsidRPr="00630865">
        <w:t>(7)</w:t>
      </w:r>
      <w:r w:rsidRPr="00630865">
        <w:tab/>
        <w:t xml:space="preserve">Subsections 19(2), (2A) and (2C) of the </w:t>
      </w:r>
      <w:r w:rsidRPr="00630865">
        <w:rPr>
          <w:i/>
        </w:rPr>
        <w:t>Australian Human Rights Commission Act 1986</w:t>
      </w:r>
      <w:r w:rsidRPr="00630865">
        <w:t xml:space="preserve"> (which deal with delegation) have effect as if this item were a provision of </w:t>
      </w:r>
      <w:r w:rsidR="00FC20B0" w:rsidRPr="00630865">
        <w:t>Part I</w:t>
      </w:r>
      <w:r w:rsidRPr="00630865">
        <w:t>IB of that Act.</w:t>
      </w:r>
    </w:p>
    <w:p w14:paraId="5BE57630" w14:textId="77777777" w:rsidR="006537FF" w:rsidRPr="00630865" w:rsidRDefault="00660954" w:rsidP="00FB249D">
      <w:pPr>
        <w:pStyle w:val="ActHead6"/>
        <w:pageBreakBefore/>
      </w:pPr>
      <w:bookmarkStart w:id="70" w:name="_Toc121823531"/>
      <w:r w:rsidRPr="00595047">
        <w:rPr>
          <w:rStyle w:val="CharAmSchNo"/>
        </w:rPr>
        <w:t>Schedule 8</w:t>
      </w:r>
      <w:r w:rsidR="006537FF" w:rsidRPr="00630865">
        <w:t>—</w:t>
      </w:r>
      <w:r w:rsidR="006537FF" w:rsidRPr="00595047">
        <w:rPr>
          <w:rStyle w:val="CharAmSchText"/>
        </w:rPr>
        <w:t>Other amendments</w:t>
      </w:r>
      <w:bookmarkEnd w:id="70"/>
    </w:p>
    <w:p w14:paraId="0CF40920" w14:textId="77777777" w:rsidR="007779FB" w:rsidRPr="00595047" w:rsidRDefault="007779FB" w:rsidP="00FB249D">
      <w:pPr>
        <w:pStyle w:val="Header"/>
      </w:pPr>
      <w:r w:rsidRPr="00595047">
        <w:rPr>
          <w:rStyle w:val="CharAmPartNo"/>
        </w:rPr>
        <w:t xml:space="preserve"> </w:t>
      </w:r>
      <w:r w:rsidRPr="00595047">
        <w:rPr>
          <w:rStyle w:val="CharAmPartText"/>
        </w:rPr>
        <w:t xml:space="preserve"> </w:t>
      </w:r>
    </w:p>
    <w:p w14:paraId="090EC381" w14:textId="77777777" w:rsidR="007779FB" w:rsidRPr="00630865" w:rsidRDefault="007779FB" w:rsidP="00FB249D">
      <w:pPr>
        <w:pStyle w:val="ActHead9"/>
      </w:pPr>
      <w:bookmarkStart w:id="71" w:name="_Toc121823532"/>
      <w:r w:rsidRPr="00630865">
        <w:t>Australian Human Rights Commission Act 1986</w:t>
      </w:r>
      <w:bookmarkEnd w:id="71"/>
    </w:p>
    <w:p w14:paraId="166EEC28" w14:textId="77777777" w:rsidR="007779FB" w:rsidRPr="00630865" w:rsidRDefault="007779FB" w:rsidP="00FB249D">
      <w:pPr>
        <w:pStyle w:val="ItemHead"/>
      </w:pPr>
      <w:r w:rsidRPr="00630865">
        <w:t>1  Paragraph 46PH(1)(b)</w:t>
      </w:r>
    </w:p>
    <w:p w14:paraId="3866682A" w14:textId="77777777" w:rsidR="007779FB" w:rsidRPr="00630865" w:rsidRDefault="007779FB" w:rsidP="00FB249D">
      <w:pPr>
        <w:pStyle w:val="Item"/>
      </w:pPr>
      <w:r w:rsidRPr="00630865">
        <w:t>Repeal the paragraph, substitute:</w:t>
      </w:r>
    </w:p>
    <w:p w14:paraId="4BB6DE7C" w14:textId="77777777" w:rsidR="007779FB" w:rsidRPr="00630865" w:rsidRDefault="007779FB" w:rsidP="00FB249D">
      <w:pPr>
        <w:pStyle w:val="paragraph"/>
      </w:pPr>
      <w:r w:rsidRPr="00630865">
        <w:tab/>
        <w:t>(b)</w:t>
      </w:r>
      <w:r w:rsidRPr="00630865">
        <w:tab/>
        <w:t>the complaint was lodged more than 24 months after the alleged acts, omissions or practices took place;</w:t>
      </w:r>
    </w:p>
    <w:p w14:paraId="418222F9" w14:textId="77777777" w:rsidR="007779FB" w:rsidRPr="00630865" w:rsidRDefault="007779FB" w:rsidP="00FB249D">
      <w:pPr>
        <w:pStyle w:val="ActHead9"/>
      </w:pPr>
      <w:bookmarkStart w:id="72" w:name="_Toc121823533"/>
      <w:r w:rsidRPr="00630865">
        <w:t>Sex Discrimination Act 1984</w:t>
      </w:r>
      <w:bookmarkEnd w:id="72"/>
    </w:p>
    <w:p w14:paraId="388481D3" w14:textId="77777777" w:rsidR="007779FB" w:rsidRPr="00630865" w:rsidRDefault="007779FB" w:rsidP="00FB249D">
      <w:pPr>
        <w:pStyle w:val="ItemHead"/>
      </w:pPr>
      <w:r w:rsidRPr="00630865">
        <w:t>2  Paragraph 3(e)</w:t>
      </w:r>
    </w:p>
    <w:p w14:paraId="4E754D8C" w14:textId="77777777" w:rsidR="007779FB" w:rsidRPr="00630865" w:rsidRDefault="007779FB" w:rsidP="00FB249D">
      <w:pPr>
        <w:pStyle w:val="Item"/>
      </w:pPr>
      <w:r w:rsidRPr="00630865">
        <w:t>Omit “equality of opportunity”, substitute “substantive equality”.</w:t>
      </w:r>
    </w:p>
    <w:p w14:paraId="052CE228" w14:textId="77777777" w:rsidR="007779FB" w:rsidRPr="00630865" w:rsidRDefault="007779FB" w:rsidP="00FB249D">
      <w:pPr>
        <w:pStyle w:val="ItemHead"/>
      </w:pPr>
      <w:r w:rsidRPr="00630865">
        <w:t>3  Paragraph 28AA(1)(a)</w:t>
      </w:r>
    </w:p>
    <w:p w14:paraId="25ECDA65" w14:textId="5BC6B906" w:rsidR="008D3E94" w:rsidRDefault="007779FB" w:rsidP="00FB249D">
      <w:pPr>
        <w:pStyle w:val="Item"/>
      </w:pPr>
      <w:r w:rsidRPr="00630865">
        <w:t>Omit “seriously”.</w:t>
      </w:r>
    </w:p>
    <w:p w14:paraId="2F8CAD9E" w14:textId="77777777" w:rsidR="00683F65" w:rsidRPr="00F02B56" w:rsidRDefault="00683F65" w:rsidP="00683F65"/>
    <w:p w14:paraId="42ED58E5" w14:textId="77777777" w:rsidR="00683F65" w:rsidRDefault="00683F65" w:rsidP="00683F65">
      <w:pPr>
        <w:pStyle w:val="AssentBk"/>
        <w:keepNext/>
      </w:pPr>
    </w:p>
    <w:p w14:paraId="26782282" w14:textId="77777777" w:rsidR="00683F65" w:rsidRDefault="00683F65" w:rsidP="00683F65">
      <w:pPr>
        <w:pStyle w:val="AssentBk"/>
        <w:keepNext/>
      </w:pPr>
    </w:p>
    <w:p w14:paraId="69D09C7B" w14:textId="77777777" w:rsidR="00683F65" w:rsidRDefault="00683F65" w:rsidP="00683F65">
      <w:pPr>
        <w:pStyle w:val="2ndRd"/>
        <w:keepNext/>
        <w:pBdr>
          <w:top w:val="single" w:sz="2" w:space="1" w:color="auto"/>
        </w:pBdr>
      </w:pPr>
    </w:p>
    <w:p w14:paraId="1B0A24E6" w14:textId="77777777" w:rsidR="00E42E79" w:rsidRDefault="00E42E79" w:rsidP="000C5962">
      <w:pPr>
        <w:pStyle w:val="2ndRd"/>
        <w:keepNext/>
        <w:spacing w:line="260" w:lineRule="atLeast"/>
        <w:rPr>
          <w:i/>
        </w:rPr>
      </w:pPr>
      <w:r>
        <w:t>[</w:t>
      </w:r>
      <w:r>
        <w:rPr>
          <w:i/>
        </w:rPr>
        <w:t>Minister’s second reading speech made in—</w:t>
      </w:r>
    </w:p>
    <w:p w14:paraId="6F3649BE" w14:textId="6C13BFFE" w:rsidR="00E42E79" w:rsidRDefault="00E42E79" w:rsidP="000C5962">
      <w:pPr>
        <w:pStyle w:val="2ndRd"/>
        <w:keepNext/>
        <w:spacing w:line="260" w:lineRule="atLeast"/>
        <w:rPr>
          <w:i/>
        </w:rPr>
      </w:pPr>
      <w:r>
        <w:rPr>
          <w:i/>
        </w:rPr>
        <w:t>House of Representatives on 27 September 2022</w:t>
      </w:r>
    </w:p>
    <w:p w14:paraId="10B7F516" w14:textId="43445047" w:rsidR="00E42E79" w:rsidRDefault="00E42E79" w:rsidP="000C5962">
      <w:pPr>
        <w:pStyle w:val="2ndRd"/>
        <w:keepNext/>
        <w:spacing w:line="260" w:lineRule="atLeast"/>
        <w:rPr>
          <w:i/>
        </w:rPr>
      </w:pPr>
      <w:r>
        <w:rPr>
          <w:i/>
        </w:rPr>
        <w:t>Senate on 21 November 2022</w:t>
      </w:r>
      <w:r>
        <w:t>]</w:t>
      </w:r>
    </w:p>
    <w:p w14:paraId="7C421897" w14:textId="77777777" w:rsidR="00E42E79" w:rsidRDefault="00E42E79" w:rsidP="000C5962"/>
    <w:p w14:paraId="5F3665A1" w14:textId="7389B0BE" w:rsidR="00637D90" w:rsidRPr="00E42E79" w:rsidRDefault="00E42E79" w:rsidP="00CA4663">
      <w:pPr>
        <w:framePr w:hSpace="180" w:wrap="around" w:vAnchor="text" w:hAnchor="page" w:x="2596" w:y="3215"/>
      </w:pPr>
      <w:r>
        <w:t>(93/22)</w:t>
      </w:r>
    </w:p>
    <w:p w14:paraId="51137C05" w14:textId="77777777" w:rsidR="00E42E79" w:rsidRDefault="00E42E79"/>
    <w:sectPr w:rsidR="00E42E79" w:rsidSect="00637D90">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EB219" w14:textId="77777777" w:rsidR="00152776" w:rsidRDefault="00152776" w:rsidP="0048364F">
      <w:pPr>
        <w:spacing w:line="240" w:lineRule="auto"/>
      </w:pPr>
      <w:r>
        <w:separator/>
      </w:r>
    </w:p>
  </w:endnote>
  <w:endnote w:type="continuationSeparator" w:id="0">
    <w:p w14:paraId="04771ADF" w14:textId="77777777" w:rsidR="00152776" w:rsidRDefault="0015277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4E25" w14:textId="323D54E0" w:rsidR="00152776" w:rsidRPr="005F1388" w:rsidRDefault="00152776" w:rsidP="00FB249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4B2DF" w14:textId="457C3B84" w:rsidR="00E42E79" w:rsidRDefault="00E42E79" w:rsidP="00CD12A5">
    <w:pPr>
      <w:pStyle w:val="ScalePlusRef"/>
    </w:pPr>
    <w:r>
      <w:t>Note: An electronic version of this Act is available on the Federal Register of Legislation (</w:t>
    </w:r>
    <w:hyperlink r:id="rId1" w:history="1">
      <w:r>
        <w:t>https://www.legislation.gov.au/</w:t>
      </w:r>
    </w:hyperlink>
    <w:r>
      <w:t>)</w:t>
    </w:r>
  </w:p>
  <w:p w14:paraId="7FCF0EEB" w14:textId="77777777" w:rsidR="00E42E79" w:rsidRDefault="00E42E79" w:rsidP="00CD12A5"/>
  <w:p w14:paraId="637D4DBA" w14:textId="7BE71104" w:rsidR="00152776" w:rsidRDefault="00152776" w:rsidP="00FB249D">
    <w:pPr>
      <w:pStyle w:val="Footer"/>
      <w:spacing w:before="120"/>
    </w:pPr>
  </w:p>
  <w:p w14:paraId="591BD1CE" w14:textId="77777777" w:rsidR="00152776" w:rsidRPr="005F1388" w:rsidRDefault="0015277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B508" w14:textId="75EDF3DB" w:rsidR="00152776" w:rsidRPr="00ED79B6" w:rsidRDefault="00152776" w:rsidP="00FB249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D08D" w14:textId="77777777" w:rsidR="00152776" w:rsidRDefault="00152776" w:rsidP="00FB249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52776" w14:paraId="272E4E79" w14:textId="77777777" w:rsidTr="009F2AA4">
      <w:tc>
        <w:tcPr>
          <w:tcW w:w="646" w:type="dxa"/>
        </w:tcPr>
        <w:p w14:paraId="153C8F56" w14:textId="77777777" w:rsidR="00152776" w:rsidRDefault="00152776" w:rsidP="009F2AA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F538F1D" w14:textId="5DE2C367" w:rsidR="00152776" w:rsidRDefault="00152776" w:rsidP="009F2AA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25B1D">
            <w:rPr>
              <w:i/>
              <w:sz w:val="18"/>
            </w:rPr>
            <w:t>Anti-Discrimination and Human Rights Legislation Amendment (Respect at Work) Act 2022</w:t>
          </w:r>
          <w:r w:rsidRPr="00ED79B6">
            <w:rPr>
              <w:i/>
              <w:sz w:val="18"/>
            </w:rPr>
            <w:fldChar w:fldCharType="end"/>
          </w:r>
        </w:p>
      </w:tc>
      <w:tc>
        <w:tcPr>
          <w:tcW w:w="1270" w:type="dxa"/>
        </w:tcPr>
        <w:p w14:paraId="53A62034" w14:textId="48ECCAD7" w:rsidR="00152776" w:rsidRDefault="00152776" w:rsidP="009F2AA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25B1D">
            <w:rPr>
              <w:i/>
              <w:sz w:val="18"/>
            </w:rPr>
            <w:t>No. 85, 2022</w:t>
          </w:r>
          <w:r w:rsidRPr="00ED79B6">
            <w:rPr>
              <w:i/>
              <w:sz w:val="18"/>
            </w:rPr>
            <w:fldChar w:fldCharType="end"/>
          </w:r>
        </w:p>
      </w:tc>
    </w:tr>
  </w:tbl>
  <w:p w14:paraId="36853ACB" w14:textId="77777777" w:rsidR="00152776" w:rsidRDefault="0015277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659C" w14:textId="1689743F" w:rsidR="00152776" w:rsidRDefault="00152776" w:rsidP="00FB249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52776" w14:paraId="466755C0" w14:textId="77777777" w:rsidTr="009F2AA4">
      <w:tc>
        <w:tcPr>
          <w:tcW w:w="1247" w:type="dxa"/>
        </w:tcPr>
        <w:p w14:paraId="154F0657" w14:textId="769E2000" w:rsidR="00152776" w:rsidRDefault="00152776" w:rsidP="009F2AA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25B1D">
            <w:rPr>
              <w:i/>
              <w:sz w:val="18"/>
            </w:rPr>
            <w:t>No. 85, 2022</w:t>
          </w:r>
          <w:r w:rsidRPr="00ED79B6">
            <w:rPr>
              <w:i/>
              <w:sz w:val="18"/>
            </w:rPr>
            <w:fldChar w:fldCharType="end"/>
          </w:r>
        </w:p>
      </w:tc>
      <w:tc>
        <w:tcPr>
          <w:tcW w:w="5387" w:type="dxa"/>
        </w:tcPr>
        <w:p w14:paraId="13B2E3F7" w14:textId="1E01CC4A" w:rsidR="00152776" w:rsidRDefault="00152776" w:rsidP="009F2AA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25B1D">
            <w:rPr>
              <w:i/>
              <w:sz w:val="18"/>
            </w:rPr>
            <w:t>Anti-Discrimination and Human Rights Legislation Amendment (Respect at Work) Act 2022</w:t>
          </w:r>
          <w:r w:rsidRPr="00ED79B6">
            <w:rPr>
              <w:i/>
              <w:sz w:val="18"/>
            </w:rPr>
            <w:fldChar w:fldCharType="end"/>
          </w:r>
        </w:p>
      </w:tc>
      <w:tc>
        <w:tcPr>
          <w:tcW w:w="669" w:type="dxa"/>
        </w:tcPr>
        <w:p w14:paraId="50E04296" w14:textId="77777777" w:rsidR="00152776" w:rsidRDefault="00152776" w:rsidP="009F2AA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55177C0" w14:textId="77777777" w:rsidR="00152776" w:rsidRPr="00ED79B6" w:rsidRDefault="00152776"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9271" w14:textId="7FAEF7D1" w:rsidR="00152776" w:rsidRPr="00A961C4" w:rsidRDefault="00152776" w:rsidP="00FB249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52776" w14:paraId="7D7FE835" w14:textId="77777777" w:rsidTr="00595047">
      <w:tc>
        <w:tcPr>
          <w:tcW w:w="646" w:type="dxa"/>
        </w:tcPr>
        <w:p w14:paraId="5A2CCC4B" w14:textId="77777777" w:rsidR="00152776" w:rsidRDefault="00152776" w:rsidP="009F2AA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3A651E2" w14:textId="7B76ADE4" w:rsidR="00152776" w:rsidRDefault="00152776" w:rsidP="009F2A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25B1D">
            <w:rPr>
              <w:i/>
              <w:sz w:val="18"/>
            </w:rPr>
            <w:t>Anti-Discrimination and Human Rights Legislation Amendment (Respect at Work) Act 2022</w:t>
          </w:r>
          <w:r w:rsidRPr="007A1328">
            <w:rPr>
              <w:i/>
              <w:sz w:val="18"/>
            </w:rPr>
            <w:fldChar w:fldCharType="end"/>
          </w:r>
        </w:p>
      </w:tc>
      <w:tc>
        <w:tcPr>
          <w:tcW w:w="1270" w:type="dxa"/>
        </w:tcPr>
        <w:p w14:paraId="1EA00F83" w14:textId="1B00E986" w:rsidR="00152776" w:rsidRDefault="00152776" w:rsidP="009F2AA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25B1D">
            <w:rPr>
              <w:i/>
              <w:sz w:val="18"/>
            </w:rPr>
            <w:t>No. 85, 2022</w:t>
          </w:r>
          <w:r w:rsidRPr="007A1328">
            <w:rPr>
              <w:i/>
              <w:sz w:val="18"/>
            </w:rPr>
            <w:fldChar w:fldCharType="end"/>
          </w:r>
        </w:p>
      </w:tc>
    </w:tr>
  </w:tbl>
  <w:p w14:paraId="2EFC2E5E" w14:textId="77777777" w:rsidR="00152776" w:rsidRPr="00A961C4" w:rsidRDefault="00152776"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B2CA" w14:textId="42497139" w:rsidR="00152776" w:rsidRPr="00A961C4" w:rsidRDefault="00152776" w:rsidP="00FB249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52776" w14:paraId="6753E0B7" w14:textId="77777777" w:rsidTr="00595047">
      <w:tc>
        <w:tcPr>
          <w:tcW w:w="1247" w:type="dxa"/>
        </w:tcPr>
        <w:p w14:paraId="2B94CEC5" w14:textId="0AC08533" w:rsidR="00152776" w:rsidRDefault="00152776" w:rsidP="009F2AA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25B1D">
            <w:rPr>
              <w:i/>
              <w:sz w:val="18"/>
            </w:rPr>
            <w:t>No. 85, 2022</w:t>
          </w:r>
          <w:r w:rsidRPr="007A1328">
            <w:rPr>
              <w:i/>
              <w:sz w:val="18"/>
            </w:rPr>
            <w:fldChar w:fldCharType="end"/>
          </w:r>
        </w:p>
      </w:tc>
      <w:tc>
        <w:tcPr>
          <w:tcW w:w="5387" w:type="dxa"/>
        </w:tcPr>
        <w:p w14:paraId="06CD17D0" w14:textId="42E353AB" w:rsidR="00152776" w:rsidRDefault="00152776" w:rsidP="009F2A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25B1D">
            <w:rPr>
              <w:i/>
              <w:sz w:val="18"/>
            </w:rPr>
            <w:t>Anti-Discrimination and Human Rights Legislation Amendment (Respect at Work) Act 2022</w:t>
          </w:r>
          <w:r w:rsidRPr="007A1328">
            <w:rPr>
              <w:i/>
              <w:sz w:val="18"/>
            </w:rPr>
            <w:fldChar w:fldCharType="end"/>
          </w:r>
        </w:p>
      </w:tc>
      <w:tc>
        <w:tcPr>
          <w:tcW w:w="669" w:type="dxa"/>
        </w:tcPr>
        <w:p w14:paraId="05173B8A" w14:textId="77777777" w:rsidR="00152776" w:rsidRDefault="00152776" w:rsidP="009F2AA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7E0C68B" w14:textId="77777777" w:rsidR="00152776" w:rsidRPr="00055B5C" w:rsidRDefault="00152776"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D650" w14:textId="76660136" w:rsidR="00152776" w:rsidRPr="00A961C4" w:rsidRDefault="00152776" w:rsidP="00FB249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152776" w14:paraId="2B376AEF" w14:textId="77777777" w:rsidTr="00595047">
      <w:tc>
        <w:tcPr>
          <w:tcW w:w="1247" w:type="dxa"/>
        </w:tcPr>
        <w:p w14:paraId="6BFA88B0" w14:textId="72AB7D22" w:rsidR="00152776" w:rsidRDefault="00152776" w:rsidP="009F2AA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25B1D">
            <w:rPr>
              <w:i/>
              <w:sz w:val="18"/>
            </w:rPr>
            <w:t>No. 85, 2022</w:t>
          </w:r>
          <w:r w:rsidRPr="007A1328">
            <w:rPr>
              <w:i/>
              <w:sz w:val="18"/>
            </w:rPr>
            <w:fldChar w:fldCharType="end"/>
          </w:r>
        </w:p>
      </w:tc>
      <w:tc>
        <w:tcPr>
          <w:tcW w:w="5387" w:type="dxa"/>
        </w:tcPr>
        <w:p w14:paraId="055AA8AD" w14:textId="05756A4F" w:rsidR="00152776" w:rsidRDefault="00152776" w:rsidP="009F2A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25B1D">
            <w:rPr>
              <w:i/>
              <w:sz w:val="18"/>
            </w:rPr>
            <w:t>Anti-Discrimination and Human Rights Legislation Amendment (Respect at Work) Act 2022</w:t>
          </w:r>
          <w:r w:rsidRPr="007A1328">
            <w:rPr>
              <w:i/>
              <w:sz w:val="18"/>
            </w:rPr>
            <w:fldChar w:fldCharType="end"/>
          </w:r>
        </w:p>
      </w:tc>
      <w:tc>
        <w:tcPr>
          <w:tcW w:w="669" w:type="dxa"/>
        </w:tcPr>
        <w:p w14:paraId="02059525" w14:textId="77777777" w:rsidR="00152776" w:rsidRDefault="00152776" w:rsidP="009F2AA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80E190A" w14:textId="77777777" w:rsidR="00152776" w:rsidRPr="00A961C4" w:rsidRDefault="00152776"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B9F73" w14:textId="77777777" w:rsidR="00152776" w:rsidRDefault="00152776" w:rsidP="0048364F">
      <w:pPr>
        <w:spacing w:line="240" w:lineRule="auto"/>
      </w:pPr>
      <w:r>
        <w:separator/>
      </w:r>
    </w:p>
  </w:footnote>
  <w:footnote w:type="continuationSeparator" w:id="0">
    <w:p w14:paraId="069D312E" w14:textId="77777777" w:rsidR="00152776" w:rsidRDefault="0015277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9ED7" w14:textId="3F30527D" w:rsidR="00152776" w:rsidRPr="005F1388" w:rsidRDefault="00152776"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F11E" w14:textId="1F72518B" w:rsidR="00152776" w:rsidRPr="005F1388" w:rsidRDefault="00152776"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7680" w14:textId="3BD96E89" w:rsidR="00152776" w:rsidRPr="005F1388" w:rsidRDefault="0015277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4538" w14:textId="2D447A74" w:rsidR="00152776" w:rsidRPr="00ED79B6" w:rsidRDefault="00152776"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ADBF" w14:textId="0F47590F" w:rsidR="00152776" w:rsidRPr="00ED79B6" w:rsidRDefault="00152776"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2F56" w14:textId="371A8404" w:rsidR="00152776" w:rsidRPr="00ED79B6" w:rsidRDefault="0015277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C56F" w14:textId="2592AD4F" w:rsidR="00152776" w:rsidRPr="00A961C4" w:rsidRDefault="00152776" w:rsidP="0048364F">
    <w:pPr>
      <w:rPr>
        <w:b/>
        <w:sz w:val="20"/>
      </w:rPr>
    </w:pPr>
    <w:r>
      <w:rPr>
        <w:b/>
        <w:sz w:val="20"/>
      </w:rPr>
      <w:fldChar w:fldCharType="begin"/>
    </w:r>
    <w:r>
      <w:rPr>
        <w:b/>
        <w:sz w:val="20"/>
      </w:rPr>
      <w:instrText xml:space="preserve"> STYLEREF CharAmSchNo </w:instrText>
    </w:r>
    <w:r w:rsidR="00525B1D">
      <w:rPr>
        <w:b/>
        <w:sz w:val="20"/>
      </w:rPr>
      <w:fldChar w:fldCharType="separate"/>
    </w:r>
    <w:r w:rsidR="00525B1D">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25B1D">
      <w:rPr>
        <w:sz w:val="20"/>
      </w:rPr>
      <w:fldChar w:fldCharType="separate"/>
    </w:r>
    <w:r w:rsidR="00525B1D">
      <w:rPr>
        <w:noProof/>
        <w:sz w:val="20"/>
      </w:rPr>
      <w:t>Positive duty</w:t>
    </w:r>
    <w:r>
      <w:rPr>
        <w:sz w:val="20"/>
      </w:rPr>
      <w:fldChar w:fldCharType="end"/>
    </w:r>
  </w:p>
  <w:p w14:paraId="02BE0DD7" w14:textId="7AA7AD90" w:rsidR="00152776" w:rsidRPr="00A961C4" w:rsidRDefault="00152776" w:rsidP="0048364F">
    <w:pPr>
      <w:rPr>
        <w:b/>
        <w:sz w:val="20"/>
      </w:rPr>
    </w:pPr>
    <w:r>
      <w:rPr>
        <w:b/>
        <w:sz w:val="20"/>
      </w:rPr>
      <w:fldChar w:fldCharType="begin"/>
    </w:r>
    <w:r>
      <w:rPr>
        <w:b/>
        <w:sz w:val="20"/>
      </w:rPr>
      <w:instrText xml:space="preserve"> STYLEREF CharAmPartNo </w:instrText>
    </w:r>
    <w:r w:rsidR="00525B1D">
      <w:rPr>
        <w:b/>
        <w:sz w:val="20"/>
      </w:rPr>
      <w:fldChar w:fldCharType="separate"/>
    </w:r>
    <w:r w:rsidR="00525B1D">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25B1D">
      <w:rPr>
        <w:sz w:val="20"/>
      </w:rPr>
      <w:fldChar w:fldCharType="separate"/>
    </w:r>
    <w:r w:rsidR="00525B1D">
      <w:rPr>
        <w:noProof/>
        <w:sz w:val="20"/>
      </w:rPr>
      <w:t>Compliance</w:t>
    </w:r>
    <w:r>
      <w:rPr>
        <w:sz w:val="20"/>
      </w:rPr>
      <w:fldChar w:fldCharType="end"/>
    </w:r>
  </w:p>
  <w:p w14:paraId="5025B4C4" w14:textId="77777777" w:rsidR="00152776" w:rsidRPr="00A961C4" w:rsidRDefault="00152776"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363F" w14:textId="411CCED9" w:rsidR="00152776" w:rsidRPr="00A961C4" w:rsidRDefault="00152776" w:rsidP="0048364F">
    <w:pPr>
      <w:jc w:val="right"/>
      <w:rPr>
        <w:sz w:val="20"/>
      </w:rPr>
    </w:pPr>
    <w:r w:rsidRPr="00A961C4">
      <w:rPr>
        <w:sz w:val="20"/>
      </w:rPr>
      <w:fldChar w:fldCharType="begin"/>
    </w:r>
    <w:r w:rsidRPr="00A961C4">
      <w:rPr>
        <w:sz w:val="20"/>
      </w:rPr>
      <w:instrText xml:space="preserve"> STYLEREF CharAmSchText </w:instrText>
    </w:r>
    <w:r w:rsidR="00525B1D">
      <w:rPr>
        <w:sz w:val="20"/>
      </w:rPr>
      <w:fldChar w:fldCharType="separate"/>
    </w:r>
    <w:r w:rsidR="00525B1D">
      <w:rPr>
        <w:noProof/>
        <w:sz w:val="20"/>
      </w:rPr>
      <w:t>Positive duty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25B1D">
      <w:rPr>
        <w:b/>
        <w:sz w:val="20"/>
      </w:rPr>
      <w:fldChar w:fldCharType="separate"/>
    </w:r>
    <w:r w:rsidR="00525B1D">
      <w:rPr>
        <w:b/>
        <w:noProof/>
        <w:sz w:val="20"/>
      </w:rPr>
      <w:t>Schedule 2</w:t>
    </w:r>
    <w:r>
      <w:rPr>
        <w:b/>
        <w:sz w:val="20"/>
      </w:rPr>
      <w:fldChar w:fldCharType="end"/>
    </w:r>
  </w:p>
  <w:p w14:paraId="3E22FE9B" w14:textId="0373CC4F" w:rsidR="00152776" w:rsidRPr="00A961C4" w:rsidRDefault="00152776" w:rsidP="0048364F">
    <w:pPr>
      <w:jc w:val="right"/>
      <w:rPr>
        <w:b/>
        <w:sz w:val="20"/>
      </w:rPr>
    </w:pPr>
    <w:r w:rsidRPr="00A961C4">
      <w:rPr>
        <w:sz w:val="20"/>
      </w:rPr>
      <w:fldChar w:fldCharType="begin"/>
    </w:r>
    <w:r w:rsidRPr="00A961C4">
      <w:rPr>
        <w:sz w:val="20"/>
      </w:rPr>
      <w:instrText xml:space="preserve"> STYLEREF CharAmPartText </w:instrText>
    </w:r>
    <w:r w:rsidR="00525B1D">
      <w:rPr>
        <w:sz w:val="20"/>
      </w:rPr>
      <w:fldChar w:fldCharType="separate"/>
    </w:r>
    <w:r w:rsidR="00525B1D">
      <w:rPr>
        <w:noProof/>
        <w:sz w:val="20"/>
      </w:rPr>
      <w:t>Compliance</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25B1D">
      <w:rPr>
        <w:b/>
        <w:sz w:val="20"/>
      </w:rPr>
      <w:fldChar w:fldCharType="separate"/>
    </w:r>
    <w:r w:rsidR="00525B1D">
      <w:rPr>
        <w:b/>
        <w:noProof/>
        <w:sz w:val="20"/>
      </w:rPr>
      <w:t>Part 2</w:t>
    </w:r>
    <w:r w:rsidRPr="00A961C4">
      <w:rPr>
        <w:b/>
        <w:sz w:val="20"/>
      </w:rPr>
      <w:fldChar w:fldCharType="end"/>
    </w:r>
  </w:p>
  <w:p w14:paraId="5F8E537A" w14:textId="77777777" w:rsidR="00152776" w:rsidRPr="00A961C4" w:rsidRDefault="00152776"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8A3E" w14:textId="4881E31D" w:rsidR="00152776" w:rsidRPr="00A961C4" w:rsidRDefault="0015277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FF"/>
    <w:rsid w:val="000113BC"/>
    <w:rsid w:val="000136AF"/>
    <w:rsid w:val="00017B86"/>
    <w:rsid w:val="0003397D"/>
    <w:rsid w:val="000417C9"/>
    <w:rsid w:val="000426D8"/>
    <w:rsid w:val="00055B5C"/>
    <w:rsid w:val="00056391"/>
    <w:rsid w:val="00057735"/>
    <w:rsid w:val="00060FF9"/>
    <w:rsid w:val="000614BF"/>
    <w:rsid w:val="000B1FD2"/>
    <w:rsid w:val="000C5116"/>
    <w:rsid w:val="000D05EF"/>
    <w:rsid w:val="000F21C1"/>
    <w:rsid w:val="000F24D3"/>
    <w:rsid w:val="000F316E"/>
    <w:rsid w:val="000F5FD4"/>
    <w:rsid w:val="00101D90"/>
    <w:rsid w:val="0010745C"/>
    <w:rsid w:val="00113BD1"/>
    <w:rsid w:val="00113D6C"/>
    <w:rsid w:val="00115763"/>
    <w:rsid w:val="00122206"/>
    <w:rsid w:val="00123367"/>
    <w:rsid w:val="00124F3F"/>
    <w:rsid w:val="0014512D"/>
    <w:rsid w:val="001474F3"/>
    <w:rsid w:val="00152776"/>
    <w:rsid w:val="0015646E"/>
    <w:rsid w:val="001643C9"/>
    <w:rsid w:val="00165568"/>
    <w:rsid w:val="00166C2F"/>
    <w:rsid w:val="001716C9"/>
    <w:rsid w:val="00173363"/>
    <w:rsid w:val="00173B94"/>
    <w:rsid w:val="001742C9"/>
    <w:rsid w:val="001760A7"/>
    <w:rsid w:val="001803B4"/>
    <w:rsid w:val="001854B4"/>
    <w:rsid w:val="001939E1"/>
    <w:rsid w:val="00195382"/>
    <w:rsid w:val="0019698C"/>
    <w:rsid w:val="001A3658"/>
    <w:rsid w:val="001A759A"/>
    <w:rsid w:val="001B4507"/>
    <w:rsid w:val="001B633C"/>
    <w:rsid w:val="001B7A5D"/>
    <w:rsid w:val="001C0917"/>
    <w:rsid w:val="001C2418"/>
    <w:rsid w:val="001C69C4"/>
    <w:rsid w:val="001D43D0"/>
    <w:rsid w:val="001D6BB1"/>
    <w:rsid w:val="001E1D79"/>
    <w:rsid w:val="001E3590"/>
    <w:rsid w:val="001E7407"/>
    <w:rsid w:val="00201D27"/>
    <w:rsid w:val="00202128"/>
    <w:rsid w:val="00202618"/>
    <w:rsid w:val="00216406"/>
    <w:rsid w:val="002171B6"/>
    <w:rsid w:val="0022349F"/>
    <w:rsid w:val="00240749"/>
    <w:rsid w:val="00246407"/>
    <w:rsid w:val="00263820"/>
    <w:rsid w:val="00266ECF"/>
    <w:rsid w:val="00275197"/>
    <w:rsid w:val="00275539"/>
    <w:rsid w:val="002921E6"/>
    <w:rsid w:val="00293B89"/>
    <w:rsid w:val="00295B9F"/>
    <w:rsid w:val="00297ECB"/>
    <w:rsid w:val="002A2BC2"/>
    <w:rsid w:val="002A3DC3"/>
    <w:rsid w:val="002A472E"/>
    <w:rsid w:val="002A66E0"/>
    <w:rsid w:val="002A7612"/>
    <w:rsid w:val="002B5A30"/>
    <w:rsid w:val="002C23C6"/>
    <w:rsid w:val="002C52BC"/>
    <w:rsid w:val="002C53E7"/>
    <w:rsid w:val="002C7213"/>
    <w:rsid w:val="002D043A"/>
    <w:rsid w:val="002D395A"/>
    <w:rsid w:val="002D57F6"/>
    <w:rsid w:val="002E0F71"/>
    <w:rsid w:val="002F22D8"/>
    <w:rsid w:val="002F42E0"/>
    <w:rsid w:val="002F5A80"/>
    <w:rsid w:val="003015FC"/>
    <w:rsid w:val="00325A40"/>
    <w:rsid w:val="00332BAC"/>
    <w:rsid w:val="00334E85"/>
    <w:rsid w:val="003415D3"/>
    <w:rsid w:val="00344CD1"/>
    <w:rsid w:val="00350417"/>
    <w:rsid w:val="00352B0F"/>
    <w:rsid w:val="00373874"/>
    <w:rsid w:val="00375C6C"/>
    <w:rsid w:val="003922E9"/>
    <w:rsid w:val="0039297E"/>
    <w:rsid w:val="00393B5E"/>
    <w:rsid w:val="003A2B1E"/>
    <w:rsid w:val="003A794C"/>
    <w:rsid w:val="003A7B3C"/>
    <w:rsid w:val="003B0E6E"/>
    <w:rsid w:val="003B4E3D"/>
    <w:rsid w:val="003B7968"/>
    <w:rsid w:val="003C5F2B"/>
    <w:rsid w:val="003D0BFE"/>
    <w:rsid w:val="003D52D8"/>
    <w:rsid w:val="003D5700"/>
    <w:rsid w:val="003D606F"/>
    <w:rsid w:val="003E0F08"/>
    <w:rsid w:val="003F5793"/>
    <w:rsid w:val="003F61AD"/>
    <w:rsid w:val="003F76B6"/>
    <w:rsid w:val="00405579"/>
    <w:rsid w:val="00410B8E"/>
    <w:rsid w:val="004116CD"/>
    <w:rsid w:val="004149C2"/>
    <w:rsid w:val="00420F21"/>
    <w:rsid w:val="00421FC1"/>
    <w:rsid w:val="004229C7"/>
    <w:rsid w:val="00424CA9"/>
    <w:rsid w:val="00436785"/>
    <w:rsid w:val="00436BD5"/>
    <w:rsid w:val="00437E4B"/>
    <w:rsid w:val="0044291A"/>
    <w:rsid w:val="00445163"/>
    <w:rsid w:val="00463C09"/>
    <w:rsid w:val="00480284"/>
    <w:rsid w:val="0048196B"/>
    <w:rsid w:val="0048364F"/>
    <w:rsid w:val="004846CE"/>
    <w:rsid w:val="00486D05"/>
    <w:rsid w:val="00490E9A"/>
    <w:rsid w:val="0049689B"/>
    <w:rsid w:val="00496F97"/>
    <w:rsid w:val="004B0A20"/>
    <w:rsid w:val="004C26BD"/>
    <w:rsid w:val="004C3FB0"/>
    <w:rsid w:val="004C7C8C"/>
    <w:rsid w:val="004D7038"/>
    <w:rsid w:val="004E2A4A"/>
    <w:rsid w:val="004E2FD9"/>
    <w:rsid w:val="004F0D23"/>
    <w:rsid w:val="004F1FAC"/>
    <w:rsid w:val="00502B8B"/>
    <w:rsid w:val="00516B8D"/>
    <w:rsid w:val="00525B1D"/>
    <w:rsid w:val="005332F2"/>
    <w:rsid w:val="0053688F"/>
    <w:rsid w:val="00537FBC"/>
    <w:rsid w:val="00543469"/>
    <w:rsid w:val="00544432"/>
    <w:rsid w:val="00545D52"/>
    <w:rsid w:val="00550AA6"/>
    <w:rsid w:val="00551B54"/>
    <w:rsid w:val="00584811"/>
    <w:rsid w:val="00584FE6"/>
    <w:rsid w:val="00593AA6"/>
    <w:rsid w:val="00594161"/>
    <w:rsid w:val="00594749"/>
    <w:rsid w:val="00595047"/>
    <w:rsid w:val="005A0D92"/>
    <w:rsid w:val="005B0311"/>
    <w:rsid w:val="005B4067"/>
    <w:rsid w:val="005B7695"/>
    <w:rsid w:val="005C3F41"/>
    <w:rsid w:val="005C7565"/>
    <w:rsid w:val="005E0343"/>
    <w:rsid w:val="005E152A"/>
    <w:rsid w:val="005E6D7E"/>
    <w:rsid w:val="005F11B1"/>
    <w:rsid w:val="00600219"/>
    <w:rsid w:val="00610AD9"/>
    <w:rsid w:val="006167FD"/>
    <w:rsid w:val="00623AB4"/>
    <w:rsid w:val="00630865"/>
    <w:rsid w:val="00634651"/>
    <w:rsid w:val="00637D90"/>
    <w:rsid w:val="00641DE5"/>
    <w:rsid w:val="006537FF"/>
    <w:rsid w:val="00656F0C"/>
    <w:rsid w:val="00657778"/>
    <w:rsid w:val="00660954"/>
    <w:rsid w:val="00675FF1"/>
    <w:rsid w:val="00677CC2"/>
    <w:rsid w:val="006812F2"/>
    <w:rsid w:val="00681F92"/>
    <w:rsid w:val="00683F65"/>
    <w:rsid w:val="006842C2"/>
    <w:rsid w:val="00685F42"/>
    <w:rsid w:val="0069154A"/>
    <w:rsid w:val="0069207B"/>
    <w:rsid w:val="00694D1D"/>
    <w:rsid w:val="006A4B23"/>
    <w:rsid w:val="006B12C7"/>
    <w:rsid w:val="006B1715"/>
    <w:rsid w:val="006B5739"/>
    <w:rsid w:val="006C2874"/>
    <w:rsid w:val="006C7F8C"/>
    <w:rsid w:val="006D380D"/>
    <w:rsid w:val="006E0135"/>
    <w:rsid w:val="006E303A"/>
    <w:rsid w:val="006E6011"/>
    <w:rsid w:val="006F3CE0"/>
    <w:rsid w:val="006F44A5"/>
    <w:rsid w:val="006F7E19"/>
    <w:rsid w:val="00700B2C"/>
    <w:rsid w:val="00702123"/>
    <w:rsid w:val="00712D8D"/>
    <w:rsid w:val="00713084"/>
    <w:rsid w:val="00714B26"/>
    <w:rsid w:val="007159B9"/>
    <w:rsid w:val="00720881"/>
    <w:rsid w:val="00730726"/>
    <w:rsid w:val="00731E00"/>
    <w:rsid w:val="00737892"/>
    <w:rsid w:val="007440B7"/>
    <w:rsid w:val="007503EF"/>
    <w:rsid w:val="00756439"/>
    <w:rsid w:val="00757055"/>
    <w:rsid w:val="00761D05"/>
    <w:rsid w:val="007634AD"/>
    <w:rsid w:val="007715C9"/>
    <w:rsid w:val="00774EDD"/>
    <w:rsid w:val="007757EC"/>
    <w:rsid w:val="007779FB"/>
    <w:rsid w:val="00791B40"/>
    <w:rsid w:val="00797AA1"/>
    <w:rsid w:val="007A4A6A"/>
    <w:rsid w:val="007B30AA"/>
    <w:rsid w:val="007E7D4A"/>
    <w:rsid w:val="008006CC"/>
    <w:rsid w:val="00807F18"/>
    <w:rsid w:val="00810E33"/>
    <w:rsid w:val="00831E8D"/>
    <w:rsid w:val="00843222"/>
    <w:rsid w:val="00856A31"/>
    <w:rsid w:val="00857D6B"/>
    <w:rsid w:val="00867050"/>
    <w:rsid w:val="008676F2"/>
    <w:rsid w:val="00874CDA"/>
    <w:rsid w:val="008754D0"/>
    <w:rsid w:val="00876322"/>
    <w:rsid w:val="00877D48"/>
    <w:rsid w:val="00883781"/>
    <w:rsid w:val="00885570"/>
    <w:rsid w:val="00893958"/>
    <w:rsid w:val="00895FF7"/>
    <w:rsid w:val="008A2E77"/>
    <w:rsid w:val="008A356A"/>
    <w:rsid w:val="008B4010"/>
    <w:rsid w:val="008C3F39"/>
    <w:rsid w:val="008C540A"/>
    <w:rsid w:val="008C6F6F"/>
    <w:rsid w:val="008D0EE0"/>
    <w:rsid w:val="008D2262"/>
    <w:rsid w:val="008D3E94"/>
    <w:rsid w:val="008E0B28"/>
    <w:rsid w:val="008F4F1C"/>
    <w:rsid w:val="008F77C4"/>
    <w:rsid w:val="009103F3"/>
    <w:rsid w:val="009257A6"/>
    <w:rsid w:val="00932377"/>
    <w:rsid w:val="00933B19"/>
    <w:rsid w:val="00943221"/>
    <w:rsid w:val="00952EFD"/>
    <w:rsid w:val="00962D95"/>
    <w:rsid w:val="00962DD7"/>
    <w:rsid w:val="00967042"/>
    <w:rsid w:val="0098255A"/>
    <w:rsid w:val="009845BE"/>
    <w:rsid w:val="00995174"/>
    <w:rsid w:val="009969C9"/>
    <w:rsid w:val="009B0629"/>
    <w:rsid w:val="009C0D98"/>
    <w:rsid w:val="009E186E"/>
    <w:rsid w:val="009F2AA4"/>
    <w:rsid w:val="009F7BD0"/>
    <w:rsid w:val="00A048FF"/>
    <w:rsid w:val="00A10775"/>
    <w:rsid w:val="00A172A8"/>
    <w:rsid w:val="00A231E2"/>
    <w:rsid w:val="00A325DB"/>
    <w:rsid w:val="00A36C48"/>
    <w:rsid w:val="00A41E0B"/>
    <w:rsid w:val="00A55631"/>
    <w:rsid w:val="00A600CA"/>
    <w:rsid w:val="00A61C73"/>
    <w:rsid w:val="00A64912"/>
    <w:rsid w:val="00A67D33"/>
    <w:rsid w:val="00A70A74"/>
    <w:rsid w:val="00A76E30"/>
    <w:rsid w:val="00A802FD"/>
    <w:rsid w:val="00A927AE"/>
    <w:rsid w:val="00AA075F"/>
    <w:rsid w:val="00AA3795"/>
    <w:rsid w:val="00AC1DA9"/>
    <w:rsid w:val="00AC1E75"/>
    <w:rsid w:val="00AD0B65"/>
    <w:rsid w:val="00AD5641"/>
    <w:rsid w:val="00AD6F1F"/>
    <w:rsid w:val="00AD7EF3"/>
    <w:rsid w:val="00AE106D"/>
    <w:rsid w:val="00AE1088"/>
    <w:rsid w:val="00AE257D"/>
    <w:rsid w:val="00AE53EA"/>
    <w:rsid w:val="00AF1BA4"/>
    <w:rsid w:val="00AF64F5"/>
    <w:rsid w:val="00B032D8"/>
    <w:rsid w:val="00B30ACE"/>
    <w:rsid w:val="00B32BE2"/>
    <w:rsid w:val="00B33B3C"/>
    <w:rsid w:val="00B47002"/>
    <w:rsid w:val="00B6382D"/>
    <w:rsid w:val="00B84310"/>
    <w:rsid w:val="00BA5026"/>
    <w:rsid w:val="00BA595A"/>
    <w:rsid w:val="00BB25E2"/>
    <w:rsid w:val="00BB40BF"/>
    <w:rsid w:val="00BB7345"/>
    <w:rsid w:val="00BC09E8"/>
    <w:rsid w:val="00BC0CD1"/>
    <w:rsid w:val="00BC1CF8"/>
    <w:rsid w:val="00BE719A"/>
    <w:rsid w:val="00BE720A"/>
    <w:rsid w:val="00BF0461"/>
    <w:rsid w:val="00BF2829"/>
    <w:rsid w:val="00BF4944"/>
    <w:rsid w:val="00BF56D4"/>
    <w:rsid w:val="00C04409"/>
    <w:rsid w:val="00C067E5"/>
    <w:rsid w:val="00C1137C"/>
    <w:rsid w:val="00C164CA"/>
    <w:rsid w:val="00C176CF"/>
    <w:rsid w:val="00C24EE9"/>
    <w:rsid w:val="00C256DA"/>
    <w:rsid w:val="00C42BF8"/>
    <w:rsid w:val="00C460AE"/>
    <w:rsid w:val="00C50043"/>
    <w:rsid w:val="00C54E84"/>
    <w:rsid w:val="00C7108B"/>
    <w:rsid w:val="00C7573B"/>
    <w:rsid w:val="00C76CF3"/>
    <w:rsid w:val="00C903FC"/>
    <w:rsid w:val="00CA16F7"/>
    <w:rsid w:val="00CA402B"/>
    <w:rsid w:val="00CA4663"/>
    <w:rsid w:val="00CB3C4D"/>
    <w:rsid w:val="00CE1E31"/>
    <w:rsid w:val="00CE28A9"/>
    <w:rsid w:val="00CF0BB2"/>
    <w:rsid w:val="00CF6A1B"/>
    <w:rsid w:val="00D00EAA"/>
    <w:rsid w:val="00D13441"/>
    <w:rsid w:val="00D16B0C"/>
    <w:rsid w:val="00D243A3"/>
    <w:rsid w:val="00D31C3D"/>
    <w:rsid w:val="00D477C3"/>
    <w:rsid w:val="00D52EFE"/>
    <w:rsid w:val="00D5420F"/>
    <w:rsid w:val="00D63EF6"/>
    <w:rsid w:val="00D662DE"/>
    <w:rsid w:val="00D66DA8"/>
    <w:rsid w:val="00D70026"/>
    <w:rsid w:val="00D70DFB"/>
    <w:rsid w:val="00D73029"/>
    <w:rsid w:val="00D73B8A"/>
    <w:rsid w:val="00D766DF"/>
    <w:rsid w:val="00D91DB0"/>
    <w:rsid w:val="00D95A65"/>
    <w:rsid w:val="00DB07A5"/>
    <w:rsid w:val="00DB12A3"/>
    <w:rsid w:val="00DC0DA0"/>
    <w:rsid w:val="00DC2266"/>
    <w:rsid w:val="00DE0A7E"/>
    <w:rsid w:val="00DE11AD"/>
    <w:rsid w:val="00DE2002"/>
    <w:rsid w:val="00DE5662"/>
    <w:rsid w:val="00DE5C55"/>
    <w:rsid w:val="00DF7AE9"/>
    <w:rsid w:val="00E05704"/>
    <w:rsid w:val="00E0728A"/>
    <w:rsid w:val="00E24D66"/>
    <w:rsid w:val="00E34468"/>
    <w:rsid w:val="00E35324"/>
    <w:rsid w:val="00E3623C"/>
    <w:rsid w:val="00E37760"/>
    <w:rsid w:val="00E42E79"/>
    <w:rsid w:val="00E4621A"/>
    <w:rsid w:val="00E500F7"/>
    <w:rsid w:val="00E5218F"/>
    <w:rsid w:val="00E54292"/>
    <w:rsid w:val="00E7217C"/>
    <w:rsid w:val="00E74DC7"/>
    <w:rsid w:val="00E76400"/>
    <w:rsid w:val="00E81CCD"/>
    <w:rsid w:val="00E84ECA"/>
    <w:rsid w:val="00E87699"/>
    <w:rsid w:val="00E947C6"/>
    <w:rsid w:val="00EA0E8B"/>
    <w:rsid w:val="00EA6B64"/>
    <w:rsid w:val="00EB510C"/>
    <w:rsid w:val="00EC0CEF"/>
    <w:rsid w:val="00EC2FE0"/>
    <w:rsid w:val="00ED492F"/>
    <w:rsid w:val="00EE3458"/>
    <w:rsid w:val="00EE3E36"/>
    <w:rsid w:val="00EF2E3A"/>
    <w:rsid w:val="00F047E2"/>
    <w:rsid w:val="00F05774"/>
    <w:rsid w:val="00F078DC"/>
    <w:rsid w:val="00F13E86"/>
    <w:rsid w:val="00F17B00"/>
    <w:rsid w:val="00F20F49"/>
    <w:rsid w:val="00F31B64"/>
    <w:rsid w:val="00F523D9"/>
    <w:rsid w:val="00F52AD6"/>
    <w:rsid w:val="00F677A9"/>
    <w:rsid w:val="00F84CF5"/>
    <w:rsid w:val="00F92D35"/>
    <w:rsid w:val="00F950DA"/>
    <w:rsid w:val="00FA420B"/>
    <w:rsid w:val="00FA60E0"/>
    <w:rsid w:val="00FB249D"/>
    <w:rsid w:val="00FC20B0"/>
    <w:rsid w:val="00FC31E0"/>
    <w:rsid w:val="00FD1E13"/>
    <w:rsid w:val="00FD7EB1"/>
    <w:rsid w:val="00FE41C9"/>
    <w:rsid w:val="00FE7F93"/>
    <w:rsid w:val="00FF64FE"/>
    <w:rsid w:val="00FF7A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6B0C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B249D"/>
    <w:pPr>
      <w:spacing w:line="260" w:lineRule="atLeast"/>
    </w:pPr>
    <w:rPr>
      <w:sz w:val="22"/>
    </w:rPr>
  </w:style>
  <w:style w:type="paragraph" w:styleId="Heading1">
    <w:name w:val="heading 1"/>
    <w:basedOn w:val="Normal"/>
    <w:next w:val="Normal"/>
    <w:link w:val="Heading1Char"/>
    <w:uiPriority w:val="9"/>
    <w:qFormat/>
    <w:rsid w:val="00AD6F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D6F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6F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D6F1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D6F1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D6F1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D6F1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D6F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6F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B249D"/>
  </w:style>
  <w:style w:type="paragraph" w:customStyle="1" w:styleId="OPCParaBase">
    <w:name w:val="OPCParaBase"/>
    <w:qFormat/>
    <w:rsid w:val="00FB249D"/>
    <w:pPr>
      <w:spacing w:line="260" w:lineRule="atLeast"/>
    </w:pPr>
    <w:rPr>
      <w:rFonts w:eastAsia="Times New Roman" w:cs="Times New Roman"/>
      <w:sz w:val="22"/>
      <w:lang w:eastAsia="en-AU"/>
    </w:rPr>
  </w:style>
  <w:style w:type="paragraph" w:customStyle="1" w:styleId="ShortT">
    <w:name w:val="ShortT"/>
    <w:basedOn w:val="OPCParaBase"/>
    <w:next w:val="Normal"/>
    <w:qFormat/>
    <w:rsid w:val="00FB249D"/>
    <w:pPr>
      <w:spacing w:line="240" w:lineRule="auto"/>
    </w:pPr>
    <w:rPr>
      <w:b/>
      <w:sz w:val="40"/>
    </w:rPr>
  </w:style>
  <w:style w:type="paragraph" w:customStyle="1" w:styleId="ActHead1">
    <w:name w:val="ActHead 1"/>
    <w:aliases w:val="c"/>
    <w:basedOn w:val="OPCParaBase"/>
    <w:next w:val="Normal"/>
    <w:qFormat/>
    <w:rsid w:val="00FB24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B24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B24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24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B24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B24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B24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24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24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B249D"/>
  </w:style>
  <w:style w:type="paragraph" w:customStyle="1" w:styleId="Blocks">
    <w:name w:val="Blocks"/>
    <w:aliases w:val="bb"/>
    <w:basedOn w:val="OPCParaBase"/>
    <w:qFormat/>
    <w:rsid w:val="00FB249D"/>
    <w:pPr>
      <w:spacing w:line="240" w:lineRule="auto"/>
    </w:pPr>
    <w:rPr>
      <w:sz w:val="24"/>
    </w:rPr>
  </w:style>
  <w:style w:type="paragraph" w:customStyle="1" w:styleId="BoxText">
    <w:name w:val="BoxText"/>
    <w:aliases w:val="bt"/>
    <w:basedOn w:val="OPCParaBase"/>
    <w:qFormat/>
    <w:rsid w:val="00FB24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249D"/>
    <w:rPr>
      <w:b/>
    </w:rPr>
  </w:style>
  <w:style w:type="paragraph" w:customStyle="1" w:styleId="BoxHeadItalic">
    <w:name w:val="BoxHeadItalic"/>
    <w:aliases w:val="bhi"/>
    <w:basedOn w:val="BoxText"/>
    <w:next w:val="BoxStep"/>
    <w:qFormat/>
    <w:rsid w:val="00FB249D"/>
    <w:rPr>
      <w:i/>
    </w:rPr>
  </w:style>
  <w:style w:type="paragraph" w:customStyle="1" w:styleId="BoxList">
    <w:name w:val="BoxList"/>
    <w:aliases w:val="bl"/>
    <w:basedOn w:val="BoxText"/>
    <w:qFormat/>
    <w:rsid w:val="00FB249D"/>
    <w:pPr>
      <w:ind w:left="1559" w:hanging="425"/>
    </w:pPr>
  </w:style>
  <w:style w:type="paragraph" w:customStyle="1" w:styleId="BoxNote">
    <w:name w:val="BoxNote"/>
    <w:aliases w:val="bn"/>
    <w:basedOn w:val="BoxText"/>
    <w:qFormat/>
    <w:rsid w:val="00FB249D"/>
    <w:pPr>
      <w:tabs>
        <w:tab w:val="left" w:pos="1985"/>
      </w:tabs>
      <w:spacing w:before="122" w:line="198" w:lineRule="exact"/>
      <w:ind w:left="2948" w:hanging="1814"/>
    </w:pPr>
    <w:rPr>
      <w:sz w:val="18"/>
    </w:rPr>
  </w:style>
  <w:style w:type="paragraph" w:customStyle="1" w:styleId="BoxPara">
    <w:name w:val="BoxPara"/>
    <w:aliases w:val="bp"/>
    <w:basedOn w:val="BoxText"/>
    <w:qFormat/>
    <w:rsid w:val="00FB249D"/>
    <w:pPr>
      <w:tabs>
        <w:tab w:val="right" w:pos="2268"/>
      </w:tabs>
      <w:ind w:left="2552" w:hanging="1418"/>
    </w:pPr>
  </w:style>
  <w:style w:type="paragraph" w:customStyle="1" w:styleId="BoxStep">
    <w:name w:val="BoxStep"/>
    <w:aliases w:val="bs"/>
    <w:basedOn w:val="BoxText"/>
    <w:qFormat/>
    <w:rsid w:val="00FB249D"/>
    <w:pPr>
      <w:ind w:left="1985" w:hanging="851"/>
    </w:pPr>
  </w:style>
  <w:style w:type="character" w:customStyle="1" w:styleId="CharAmPartNo">
    <w:name w:val="CharAmPartNo"/>
    <w:basedOn w:val="OPCCharBase"/>
    <w:qFormat/>
    <w:rsid w:val="00FB249D"/>
  </w:style>
  <w:style w:type="character" w:customStyle="1" w:styleId="CharAmPartText">
    <w:name w:val="CharAmPartText"/>
    <w:basedOn w:val="OPCCharBase"/>
    <w:qFormat/>
    <w:rsid w:val="00FB249D"/>
  </w:style>
  <w:style w:type="character" w:customStyle="1" w:styleId="CharAmSchNo">
    <w:name w:val="CharAmSchNo"/>
    <w:basedOn w:val="OPCCharBase"/>
    <w:qFormat/>
    <w:rsid w:val="00FB249D"/>
  </w:style>
  <w:style w:type="character" w:customStyle="1" w:styleId="CharAmSchText">
    <w:name w:val="CharAmSchText"/>
    <w:basedOn w:val="OPCCharBase"/>
    <w:qFormat/>
    <w:rsid w:val="00FB249D"/>
  </w:style>
  <w:style w:type="character" w:customStyle="1" w:styleId="CharBoldItalic">
    <w:name w:val="CharBoldItalic"/>
    <w:basedOn w:val="OPCCharBase"/>
    <w:uiPriority w:val="1"/>
    <w:qFormat/>
    <w:rsid w:val="00FB249D"/>
    <w:rPr>
      <w:b/>
      <w:i/>
    </w:rPr>
  </w:style>
  <w:style w:type="character" w:customStyle="1" w:styleId="CharChapNo">
    <w:name w:val="CharChapNo"/>
    <w:basedOn w:val="OPCCharBase"/>
    <w:uiPriority w:val="1"/>
    <w:qFormat/>
    <w:rsid w:val="00FB249D"/>
  </w:style>
  <w:style w:type="character" w:customStyle="1" w:styleId="CharChapText">
    <w:name w:val="CharChapText"/>
    <w:basedOn w:val="OPCCharBase"/>
    <w:uiPriority w:val="1"/>
    <w:qFormat/>
    <w:rsid w:val="00FB249D"/>
  </w:style>
  <w:style w:type="character" w:customStyle="1" w:styleId="CharDivNo">
    <w:name w:val="CharDivNo"/>
    <w:basedOn w:val="OPCCharBase"/>
    <w:uiPriority w:val="1"/>
    <w:qFormat/>
    <w:rsid w:val="00FB249D"/>
  </w:style>
  <w:style w:type="character" w:customStyle="1" w:styleId="CharDivText">
    <w:name w:val="CharDivText"/>
    <w:basedOn w:val="OPCCharBase"/>
    <w:uiPriority w:val="1"/>
    <w:qFormat/>
    <w:rsid w:val="00FB249D"/>
  </w:style>
  <w:style w:type="character" w:customStyle="1" w:styleId="CharItalic">
    <w:name w:val="CharItalic"/>
    <w:basedOn w:val="OPCCharBase"/>
    <w:uiPriority w:val="1"/>
    <w:qFormat/>
    <w:rsid w:val="00FB249D"/>
    <w:rPr>
      <w:i/>
    </w:rPr>
  </w:style>
  <w:style w:type="character" w:customStyle="1" w:styleId="CharPartNo">
    <w:name w:val="CharPartNo"/>
    <w:basedOn w:val="OPCCharBase"/>
    <w:uiPriority w:val="1"/>
    <w:qFormat/>
    <w:rsid w:val="00FB249D"/>
  </w:style>
  <w:style w:type="character" w:customStyle="1" w:styleId="CharPartText">
    <w:name w:val="CharPartText"/>
    <w:basedOn w:val="OPCCharBase"/>
    <w:uiPriority w:val="1"/>
    <w:qFormat/>
    <w:rsid w:val="00FB249D"/>
  </w:style>
  <w:style w:type="character" w:customStyle="1" w:styleId="CharSectno">
    <w:name w:val="CharSectno"/>
    <w:basedOn w:val="OPCCharBase"/>
    <w:qFormat/>
    <w:rsid w:val="00FB249D"/>
  </w:style>
  <w:style w:type="character" w:customStyle="1" w:styleId="CharSubdNo">
    <w:name w:val="CharSubdNo"/>
    <w:basedOn w:val="OPCCharBase"/>
    <w:uiPriority w:val="1"/>
    <w:qFormat/>
    <w:rsid w:val="00FB249D"/>
  </w:style>
  <w:style w:type="character" w:customStyle="1" w:styleId="CharSubdText">
    <w:name w:val="CharSubdText"/>
    <w:basedOn w:val="OPCCharBase"/>
    <w:uiPriority w:val="1"/>
    <w:qFormat/>
    <w:rsid w:val="00FB249D"/>
  </w:style>
  <w:style w:type="paragraph" w:customStyle="1" w:styleId="CTA--">
    <w:name w:val="CTA --"/>
    <w:basedOn w:val="OPCParaBase"/>
    <w:next w:val="Normal"/>
    <w:rsid w:val="00FB249D"/>
    <w:pPr>
      <w:spacing w:before="60" w:line="240" w:lineRule="atLeast"/>
      <w:ind w:left="142" w:hanging="142"/>
    </w:pPr>
    <w:rPr>
      <w:sz w:val="20"/>
    </w:rPr>
  </w:style>
  <w:style w:type="paragraph" w:customStyle="1" w:styleId="CTA-">
    <w:name w:val="CTA -"/>
    <w:basedOn w:val="OPCParaBase"/>
    <w:rsid w:val="00FB249D"/>
    <w:pPr>
      <w:spacing w:before="60" w:line="240" w:lineRule="atLeast"/>
      <w:ind w:left="85" w:hanging="85"/>
    </w:pPr>
    <w:rPr>
      <w:sz w:val="20"/>
    </w:rPr>
  </w:style>
  <w:style w:type="paragraph" w:customStyle="1" w:styleId="CTA---">
    <w:name w:val="CTA ---"/>
    <w:basedOn w:val="OPCParaBase"/>
    <w:next w:val="Normal"/>
    <w:rsid w:val="00FB249D"/>
    <w:pPr>
      <w:spacing w:before="60" w:line="240" w:lineRule="atLeast"/>
      <w:ind w:left="198" w:hanging="198"/>
    </w:pPr>
    <w:rPr>
      <w:sz w:val="20"/>
    </w:rPr>
  </w:style>
  <w:style w:type="paragraph" w:customStyle="1" w:styleId="CTA----">
    <w:name w:val="CTA ----"/>
    <w:basedOn w:val="OPCParaBase"/>
    <w:next w:val="Normal"/>
    <w:rsid w:val="00FB249D"/>
    <w:pPr>
      <w:spacing w:before="60" w:line="240" w:lineRule="atLeast"/>
      <w:ind w:left="255" w:hanging="255"/>
    </w:pPr>
    <w:rPr>
      <w:sz w:val="20"/>
    </w:rPr>
  </w:style>
  <w:style w:type="paragraph" w:customStyle="1" w:styleId="CTA1a">
    <w:name w:val="CTA 1(a)"/>
    <w:basedOn w:val="OPCParaBase"/>
    <w:rsid w:val="00FB249D"/>
    <w:pPr>
      <w:tabs>
        <w:tab w:val="right" w:pos="414"/>
      </w:tabs>
      <w:spacing w:before="40" w:line="240" w:lineRule="atLeast"/>
      <w:ind w:left="675" w:hanging="675"/>
    </w:pPr>
    <w:rPr>
      <w:sz w:val="20"/>
    </w:rPr>
  </w:style>
  <w:style w:type="paragraph" w:customStyle="1" w:styleId="CTA1ai">
    <w:name w:val="CTA 1(a)(i)"/>
    <w:basedOn w:val="OPCParaBase"/>
    <w:rsid w:val="00FB249D"/>
    <w:pPr>
      <w:tabs>
        <w:tab w:val="right" w:pos="1004"/>
      </w:tabs>
      <w:spacing w:before="40" w:line="240" w:lineRule="atLeast"/>
      <w:ind w:left="1253" w:hanging="1253"/>
    </w:pPr>
    <w:rPr>
      <w:sz w:val="20"/>
    </w:rPr>
  </w:style>
  <w:style w:type="paragraph" w:customStyle="1" w:styleId="CTA2a">
    <w:name w:val="CTA 2(a)"/>
    <w:basedOn w:val="OPCParaBase"/>
    <w:rsid w:val="00FB249D"/>
    <w:pPr>
      <w:tabs>
        <w:tab w:val="right" w:pos="482"/>
      </w:tabs>
      <w:spacing w:before="40" w:line="240" w:lineRule="atLeast"/>
      <w:ind w:left="748" w:hanging="748"/>
    </w:pPr>
    <w:rPr>
      <w:sz w:val="20"/>
    </w:rPr>
  </w:style>
  <w:style w:type="paragraph" w:customStyle="1" w:styleId="CTA2ai">
    <w:name w:val="CTA 2(a)(i)"/>
    <w:basedOn w:val="OPCParaBase"/>
    <w:rsid w:val="00FB249D"/>
    <w:pPr>
      <w:tabs>
        <w:tab w:val="right" w:pos="1089"/>
      </w:tabs>
      <w:spacing w:before="40" w:line="240" w:lineRule="atLeast"/>
      <w:ind w:left="1327" w:hanging="1327"/>
    </w:pPr>
    <w:rPr>
      <w:sz w:val="20"/>
    </w:rPr>
  </w:style>
  <w:style w:type="paragraph" w:customStyle="1" w:styleId="CTA3a">
    <w:name w:val="CTA 3(a)"/>
    <w:basedOn w:val="OPCParaBase"/>
    <w:rsid w:val="00FB249D"/>
    <w:pPr>
      <w:tabs>
        <w:tab w:val="right" w:pos="556"/>
      </w:tabs>
      <w:spacing w:before="40" w:line="240" w:lineRule="atLeast"/>
      <w:ind w:left="805" w:hanging="805"/>
    </w:pPr>
    <w:rPr>
      <w:sz w:val="20"/>
    </w:rPr>
  </w:style>
  <w:style w:type="paragraph" w:customStyle="1" w:styleId="CTA3ai">
    <w:name w:val="CTA 3(a)(i)"/>
    <w:basedOn w:val="OPCParaBase"/>
    <w:rsid w:val="00FB249D"/>
    <w:pPr>
      <w:tabs>
        <w:tab w:val="right" w:pos="1140"/>
      </w:tabs>
      <w:spacing w:before="40" w:line="240" w:lineRule="atLeast"/>
      <w:ind w:left="1361" w:hanging="1361"/>
    </w:pPr>
    <w:rPr>
      <w:sz w:val="20"/>
    </w:rPr>
  </w:style>
  <w:style w:type="paragraph" w:customStyle="1" w:styleId="CTA4a">
    <w:name w:val="CTA 4(a)"/>
    <w:basedOn w:val="OPCParaBase"/>
    <w:rsid w:val="00FB249D"/>
    <w:pPr>
      <w:tabs>
        <w:tab w:val="right" w:pos="624"/>
      </w:tabs>
      <w:spacing w:before="40" w:line="240" w:lineRule="atLeast"/>
      <w:ind w:left="873" w:hanging="873"/>
    </w:pPr>
    <w:rPr>
      <w:sz w:val="20"/>
    </w:rPr>
  </w:style>
  <w:style w:type="paragraph" w:customStyle="1" w:styleId="CTA4ai">
    <w:name w:val="CTA 4(a)(i)"/>
    <w:basedOn w:val="OPCParaBase"/>
    <w:rsid w:val="00FB249D"/>
    <w:pPr>
      <w:tabs>
        <w:tab w:val="right" w:pos="1213"/>
      </w:tabs>
      <w:spacing w:before="40" w:line="240" w:lineRule="atLeast"/>
      <w:ind w:left="1452" w:hanging="1452"/>
    </w:pPr>
    <w:rPr>
      <w:sz w:val="20"/>
    </w:rPr>
  </w:style>
  <w:style w:type="paragraph" w:customStyle="1" w:styleId="CTACAPS">
    <w:name w:val="CTA CAPS"/>
    <w:basedOn w:val="OPCParaBase"/>
    <w:rsid w:val="00FB249D"/>
    <w:pPr>
      <w:spacing w:before="60" w:line="240" w:lineRule="atLeast"/>
    </w:pPr>
    <w:rPr>
      <w:sz w:val="20"/>
    </w:rPr>
  </w:style>
  <w:style w:type="paragraph" w:customStyle="1" w:styleId="CTAright">
    <w:name w:val="CTA right"/>
    <w:basedOn w:val="OPCParaBase"/>
    <w:rsid w:val="00FB249D"/>
    <w:pPr>
      <w:spacing w:before="60" w:line="240" w:lineRule="auto"/>
      <w:jc w:val="right"/>
    </w:pPr>
    <w:rPr>
      <w:sz w:val="20"/>
    </w:rPr>
  </w:style>
  <w:style w:type="paragraph" w:customStyle="1" w:styleId="subsection">
    <w:name w:val="subsection"/>
    <w:aliases w:val="ss,Subsection"/>
    <w:basedOn w:val="OPCParaBase"/>
    <w:link w:val="subsectionChar"/>
    <w:rsid w:val="00FB249D"/>
    <w:pPr>
      <w:tabs>
        <w:tab w:val="right" w:pos="1021"/>
      </w:tabs>
      <w:spacing w:before="180" w:line="240" w:lineRule="auto"/>
      <w:ind w:left="1134" w:hanging="1134"/>
    </w:pPr>
  </w:style>
  <w:style w:type="paragraph" w:customStyle="1" w:styleId="Definition">
    <w:name w:val="Definition"/>
    <w:aliases w:val="dd"/>
    <w:basedOn w:val="OPCParaBase"/>
    <w:rsid w:val="00FB249D"/>
    <w:pPr>
      <w:spacing w:before="180" w:line="240" w:lineRule="auto"/>
      <w:ind w:left="1134"/>
    </w:pPr>
  </w:style>
  <w:style w:type="paragraph" w:customStyle="1" w:styleId="ETAsubitem">
    <w:name w:val="ETA(subitem)"/>
    <w:basedOn w:val="OPCParaBase"/>
    <w:rsid w:val="00FB249D"/>
    <w:pPr>
      <w:tabs>
        <w:tab w:val="right" w:pos="340"/>
      </w:tabs>
      <w:spacing w:before="60" w:line="240" w:lineRule="auto"/>
      <w:ind w:left="454" w:hanging="454"/>
    </w:pPr>
    <w:rPr>
      <w:sz w:val="20"/>
    </w:rPr>
  </w:style>
  <w:style w:type="paragraph" w:customStyle="1" w:styleId="ETApara">
    <w:name w:val="ETA(para)"/>
    <w:basedOn w:val="OPCParaBase"/>
    <w:rsid w:val="00FB249D"/>
    <w:pPr>
      <w:tabs>
        <w:tab w:val="right" w:pos="754"/>
      </w:tabs>
      <w:spacing w:before="60" w:line="240" w:lineRule="auto"/>
      <w:ind w:left="828" w:hanging="828"/>
    </w:pPr>
    <w:rPr>
      <w:sz w:val="20"/>
    </w:rPr>
  </w:style>
  <w:style w:type="paragraph" w:customStyle="1" w:styleId="ETAsubpara">
    <w:name w:val="ETA(subpara)"/>
    <w:basedOn w:val="OPCParaBase"/>
    <w:rsid w:val="00FB249D"/>
    <w:pPr>
      <w:tabs>
        <w:tab w:val="right" w:pos="1083"/>
      </w:tabs>
      <w:spacing w:before="60" w:line="240" w:lineRule="auto"/>
      <w:ind w:left="1191" w:hanging="1191"/>
    </w:pPr>
    <w:rPr>
      <w:sz w:val="20"/>
    </w:rPr>
  </w:style>
  <w:style w:type="paragraph" w:customStyle="1" w:styleId="ETAsub-subpara">
    <w:name w:val="ETA(sub-subpara)"/>
    <w:basedOn w:val="OPCParaBase"/>
    <w:rsid w:val="00FB249D"/>
    <w:pPr>
      <w:tabs>
        <w:tab w:val="right" w:pos="1412"/>
      </w:tabs>
      <w:spacing w:before="60" w:line="240" w:lineRule="auto"/>
      <w:ind w:left="1525" w:hanging="1525"/>
    </w:pPr>
    <w:rPr>
      <w:sz w:val="20"/>
    </w:rPr>
  </w:style>
  <w:style w:type="paragraph" w:customStyle="1" w:styleId="Formula">
    <w:name w:val="Formula"/>
    <w:basedOn w:val="OPCParaBase"/>
    <w:rsid w:val="00FB249D"/>
    <w:pPr>
      <w:spacing w:line="240" w:lineRule="auto"/>
      <w:ind w:left="1134"/>
    </w:pPr>
    <w:rPr>
      <w:sz w:val="20"/>
    </w:rPr>
  </w:style>
  <w:style w:type="paragraph" w:styleId="Header">
    <w:name w:val="header"/>
    <w:basedOn w:val="OPCParaBase"/>
    <w:link w:val="HeaderChar"/>
    <w:unhideWhenUsed/>
    <w:rsid w:val="00FB24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B249D"/>
    <w:rPr>
      <w:rFonts w:eastAsia="Times New Roman" w:cs="Times New Roman"/>
      <w:sz w:val="16"/>
      <w:lang w:eastAsia="en-AU"/>
    </w:rPr>
  </w:style>
  <w:style w:type="paragraph" w:customStyle="1" w:styleId="House">
    <w:name w:val="House"/>
    <w:basedOn w:val="OPCParaBase"/>
    <w:rsid w:val="00FB249D"/>
    <w:pPr>
      <w:spacing w:line="240" w:lineRule="auto"/>
    </w:pPr>
    <w:rPr>
      <w:sz w:val="28"/>
    </w:rPr>
  </w:style>
  <w:style w:type="paragraph" w:customStyle="1" w:styleId="Item">
    <w:name w:val="Item"/>
    <w:aliases w:val="i"/>
    <w:basedOn w:val="OPCParaBase"/>
    <w:next w:val="ItemHead"/>
    <w:rsid w:val="00FB249D"/>
    <w:pPr>
      <w:keepLines/>
      <w:spacing w:before="80" w:line="240" w:lineRule="auto"/>
      <w:ind w:left="709"/>
    </w:pPr>
  </w:style>
  <w:style w:type="paragraph" w:customStyle="1" w:styleId="ItemHead">
    <w:name w:val="ItemHead"/>
    <w:aliases w:val="ih"/>
    <w:basedOn w:val="OPCParaBase"/>
    <w:next w:val="Item"/>
    <w:rsid w:val="00FB24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B249D"/>
    <w:pPr>
      <w:spacing w:line="240" w:lineRule="auto"/>
    </w:pPr>
    <w:rPr>
      <w:b/>
      <w:sz w:val="32"/>
    </w:rPr>
  </w:style>
  <w:style w:type="paragraph" w:customStyle="1" w:styleId="notedraft">
    <w:name w:val="note(draft)"/>
    <w:aliases w:val="nd"/>
    <w:basedOn w:val="OPCParaBase"/>
    <w:rsid w:val="00FB249D"/>
    <w:pPr>
      <w:spacing w:before="240" w:line="240" w:lineRule="auto"/>
      <w:ind w:left="284" w:hanging="284"/>
    </w:pPr>
    <w:rPr>
      <w:i/>
      <w:sz w:val="24"/>
    </w:rPr>
  </w:style>
  <w:style w:type="paragraph" w:customStyle="1" w:styleId="notemargin">
    <w:name w:val="note(margin)"/>
    <w:aliases w:val="nm"/>
    <w:basedOn w:val="OPCParaBase"/>
    <w:rsid w:val="00FB249D"/>
    <w:pPr>
      <w:tabs>
        <w:tab w:val="left" w:pos="709"/>
      </w:tabs>
      <w:spacing w:before="122" w:line="198" w:lineRule="exact"/>
      <w:ind w:left="709" w:hanging="709"/>
    </w:pPr>
    <w:rPr>
      <w:sz w:val="18"/>
    </w:rPr>
  </w:style>
  <w:style w:type="paragraph" w:customStyle="1" w:styleId="noteToPara">
    <w:name w:val="noteToPara"/>
    <w:aliases w:val="ntp"/>
    <w:basedOn w:val="OPCParaBase"/>
    <w:rsid w:val="00FB249D"/>
    <w:pPr>
      <w:spacing w:before="122" w:line="198" w:lineRule="exact"/>
      <w:ind w:left="2353" w:hanging="709"/>
    </w:pPr>
    <w:rPr>
      <w:sz w:val="18"/>
    </w:rPr>
  </w:style>
  <w:style w:type="paragraph" w:customStyle="1" w:styleId="noteParlAmend">
    <w:name w:val="note(ParlAmend)"/>
    <w:aliases w:val="npp"/>
    <w:basedOn w:val="OPCParaBase"/>
    <w:next w:val="ParlAmend"/>
    <w:rsid w:val="00FB249D"/>
    <w:pPr>
      <w:spacing w:line="240" w:lineRule="auto"/>
      <w:jc w:val="right"/>
    </w:pPr>
    <w:rPr>
      <w:rFonts w:ascii="Arial" w:hAnsi="Arial"/>
      <w:b/>
      <w:i/>
    </w:rPr>
  </w:style>
  <w:style w:type="paragraph" w:customStyle="1" w:styleId="Page1">
    <w:name w:val="Page1"/>
    <w:basedOn w:val="OPCParaBase"/>
    <w:rsid w:val="00FB249D"/>
    <w:pPr>
      <w:spacing w:before="5600" w:line="240" w:lineRule="auto"/>
    </w:pPr>
    <w:rPr>
      <w:b/>
      <w:sz w:val="32"/>
    </w:rPr>
  </w:style>
  <w:style w:type="paragraph" w:customStyle="1" w:styleId="PageBreak">
    <w:name w:val="PageBreak"/>
    <w:aliases w:val="pb"/>
    <w:basedOn w:val="OPCParaBase"/>
    <w:rsid w:val="00FB249D"/>
    <w:pPr>
      <w:spacing w:line="240" w:lineRule="auto"/>
    </w:pPr>
    <w:rPr>
      <w:sz w:val="20"/>
    </w:rPr>
  </w:style>
  <w:style w:type="paragraph" w:customStyle="1" w:styleId="paragraphsub">
    <w:name w:val="paragraph(sub)"/>
    <w:aliases w:val="aa"/>
    <w:basedOn w:val="OPCParaBase"/>
    <w:rsid w:val="00FB249D"/>
    <w:pPr>
      <w:tabs>
        <w:tab w:val="right" w:pos="1985"/>
      </w:tabs>
      <w:spacing w:before="40" w:line="240" w:lineRule="auto"/>
      <w:ind w:left="2098" w:hanging="2098"/>
    </w:pPr>
  </w:style>
  <w:style w:type="paragraph" w:customStyle="1" w:styleId="paragraphsub-sub">
    <w:name w:val="paragraph(sub-sub)"/>
    <w:aliases w:val="aaa"/>
    <w:basedOn w:val="OPCParaBase"/>
    <w:rsid w:val="00FB249D"/>
    <w:pPr>
      <w:tabs>
        <w:tab w:val="right" w:pos="2722"/>
      </w:tabs>
      <w:spacing w:before="40" w:line="240" w:lineRule="auto"/>
      <w:ind w:left="2835" w:hanging="2835"/>
    </w:pPr>
  </w:style>
  <w:style w:type="paragraph" w:customStyle="1" w:styleId="paragraph">
    <w:name w:val="paragraph"/>
    <w:aliases w:val="a"/>
    <w:basedOn w:val="OPCParaBase"/>
    <w:link w:val="paragraphChar"/>
    <w:rsid w:val="00FB249D"/>
    <w:pPr>
      <w:tabs>
        <w:tab w:val="right" w:pos="1531"/>
      </w:tabs>
      <w:spacing w:before="40" w:line="240" w:lineRule="auto"/>
      <w:ind w:left="1644" w:hanging="1644"/>
    </w:pPr>
  </w:style>
  <w:style w:type="paragraph" w:customStyle="1" w:styleId="ParlAmend">
    <w:name w:val="ParlAmend"/>
    <w:aliases w:val="pp"/>
    <w:basedOn w:val="OPCParaBase"/>
    <w:rsid w:val="00FB249D"/>
    <w:pPr>
      <w:spacing w:before="240" w:line="240" w:lineRule="atLeast"/>
      <w:ind w:hanging="567"/>
    </w:pPr>
    <w:rPr>
      <w:sz w:val="24"/>
    </w:rPr>
  </w:style>
  <w:style w:type="paragraph" w:customStyle="1" w:styleId="Penalty">
    <w:name w:val="Penalty"/>
    <w:basedOn w:val="OPCParaBase"/>
    <w:rsid w:val="00FB249D"/>
    <w:pPr>
      <w:tabs>
        <w:tab w:val="left" w:pos="2977"/>
      </w:tabs>
      <w:spacing w:before="180" w:line="240" w:lineRule="auto"/>
      <w:ind w:left="1985" w:hanging="851"/>
    </w:pPr>
  </w:style>
  <w:style w:type="paragraph" w:customStyle="1" w:styleId="Portfolio">
    <w:name w:val="Portfolio"/>
    <w:basedOn w:val="OPCParaBase"/>
    <w:rsid w:val="00FB249D"/>
    <w:pPr>
      <w:spacing w:line="240" w:lineRule="auto"/>
    </w:pPr>
    <w:rPr>
      <w:i/>
      <w:sz w:val="20"/>
    </w:rPr>
  </w:style>
  <w:style w:type="paragraph" w:customStyle="1" w:styleId="Preamble">
    <w:name w:val="Preamble"/>
    <w:basedOn w:val="OPCParaBase"/>
    <w:next w:val="Normal"/>
    <w:rsid w:val="00FB24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249D"/>
    <w:pPr>
      <w:spacing w:line="240" w:lineRule="auto"/>
    </w:pPr>
    <w:rPr>
      <w:i/>
      <w:sz w:val="20"/>
    </w:rPr>
  </w:style>
  <w:style w:type="paragraph" w:customStyle="1" w:styleId="Session">
    <w:name w:val="Session"/>
    <w:basedOn w:val="OPCParaBase"/>
    <w:rsid w:val="00FB249D"/>
    <w:pPr>
      <w:spacing w:line="240" w:lineRule="auto"/>
    </w:pPr>
    <w:rPr>
      <w:sz w:val="28"/>
    </w:rPr>
  </w:style>
  <w:style w:type="paragraph" w:customStyle="1" w:styleId="Sponsor">
    <w:name w:val="Sponsor"/>
    <w:basedOn w:val="OPCParaBase"/>
    <w:rsid w:val="00FB249D"/>
    <w:pPr>
      <w:spacing w:line="240" w:lineRule="auto"/>
    </w:pPr>
    <w:rPr>
      <w:i/>
    </w:rPr>
  </w:style>
  <w:style w:type="paragraph" w:customStyle="1" w:styleId="Subitem">
    <w:name w:val="Subitem"/>
    <w:aliases w:val="iss"/>
    <w:basedOn w:val="OPCParaBase"/>
    <w:rsid w:val="00FB249D"/>
    <w:pPr>
      <w:spacing w:before="180" w:line="240" w:lineRule="auto"/>
      <w:ind w:left="709" w:hanging="709"/>
    </w:pPr>
  </w:style>
  <w:style w:type="paragraph" w:customStyle="1" w:styleId="SubitemHead">
    <w:name w:val="SubitemHead"/>
    <w:aliases w:val="issh"/>
    <w:basedOn w:val="OPCParaBase"/>
    <w:rsid w:val="00FB24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249D"/>
    <w:pPr>
      <w:spacing w:before="40" w:line="240" w:lineRule="auto"/>
      <w:ind w:left="1134"/>
    </w:pPr>
  </w:style>
  <w:style w:type="paragraph" w:customStyle="1" w:styleId="SubsectionHead">
    <w:name w:val="SubsectionHead"/>
    <w:aliases w:val="ssh"/>
    <w:basedOn w:val="OPCParaBase"/>
    <w:next w:val="subsection"/>
    <w:rsid w:val="00FB249D"/>
    <w:pPr>
      <w:keepNext/>
      <w:keepLines/>
      <w:spacing w:before="240" w:line="240" w:lineRule="auto"/>
      <w:ind w:left="1134"/>
    </w:pPr>
    <w:rPr>
      <w:i/>
    </w:rPr>
  </w:style>
  <w:style w:type="paragraph" w:customStyle="1" w:styleId="Tablea">
    <w:name w:val="Table(a)"/>
    <w:aliases w:val="ta"/>
    <w:basedOn w:val="OPCParaBase"/>
    <w:rsid w:val="00FB249D"/>
    <w:pPr>
      <w:spacing w:before="60" w:line="240" w:lineRule="auto"/>
      <w:ind w:left="284" w:hanging="284"/>
    </w:pPr>
    <w:rPr>
      <w:sz w:val="20"/>
    </w:rPr>
  </w:style>
  <w:style w:type="paragraph" w:customStyle="1" w:styleId="TableAA">
    <w:name w:val="Table(AA)"/>
    <w:aliases w:val="taaa"/>
    <w:basedOn w:val="OPCParaBase"/>
    <w:rsid w:val="00FB24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B24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B249D"/>
    <w:pPr>
      <w:spacing w:before="60" w:line="240" w:lineRule="atLeast"/>
    </w:pPr>
    <w:rPr>
      <w:sz w:val="20"/>
    </w:rPr>
  </w:style>
  <w:style w:type="paragraph" w:customStyle="1" w:styleId="TLPBoxTextnote">
    <w:name w:val="TLPBoxText(note"/>
    <w:aliases w:val="right)"/>
    <w:basedOn w:val="OPCParaBase"/>
    <w:rsid w:val="00FB24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24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249D"/>
    <w:pPr>
      <w:spacing w:before="122" w:line="198" w:lineRule="exact"/>
      <w:ind w:left="1985" w:hanging="851"/>
      <w:jc w:val="right"/>
    </w:pPr>
    <w:rPr>
      <w:sz w:val="18"/>
    </w:rPr>
  </w:style>
  <w:style w:type="paragraph" w:customStyle="1" w:styleId="TLPTableBullet">
    <w:name w:val="TLPTableBullet"/>
    <w:aliases w:val="ttb"/>
    <w:basedOn w:val="OPCParaBase"/>
    <w:rsid w:val="00FB249D"/>
    <w:pPr>
      <w:spacing w:line="240" w:lineRule="exact"/>
      <w:ind w:left="284" w:hanging="284"/>
    </w:pPr>
    <w:rPr>
      <w:sz w:val="20"/>
    </w:rPr>
  </w:style>
  <w:style w:type="paragraph" w:styleId="TOC1">
    <w:name w:val="toc 1"/>
    <w:basedOn w:val="OPCParaBase"/>
    <w:next w:val="Normal"/>
    <w:uiPriority w:val="39"/>
    <w:semiHidden/>
    <w:unhideWhenUsed/>
    <w:rsid w:val="00FB249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B249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B249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B249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B249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B249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B249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B249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B249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B249D"/>
    <w:pPr>
      <w:keepLines/>
      <w:spacing w:before="240" w:after="120" w:line="240" w:lineRule="auto"/>
      <w:ind w:left="794"/>
    </w:pPr>
    <w:rPr>
      <w:b/>
      <w:kern w:val="28"/>
      <w:sz w:val="20"/>
    </w:rPr>
  </w:style>
  <w:style w:type="paragraph" w:customStyle="1" w:styleId="TofSectsHeading">
    <w:name w:val="TofSects(Heading)"/>
    <w:basedOn w:val="OPCParaBase"/>
    <w:rsid w:val="00FB249D"/>
    <w:pPr>
      <w:spacing w:before="240" w:after="120" w:line="240" w:lineRule="auto"/>
    </w:pPr>
    <w:rPr>
      <w:b/>
      <w:sz w:val="24"/>
    </w:rPr>
  </w:style>
  <w:style w:type="paragraph" w:customStyle="1" w:styleId="TofSectsSection">
    <w:name w:val="TofSects(Section)"/>
    <w:basedOn w:val="OPCParaBase"/>
    <w:rsid w:val="00FB249D"/>
    <w:pPr>
      <w:keepLines/>
      <w:spacing w:before="40" w:line="240" w:lineRule="auto"/>
      <w:ind w:left="1588" w:hanging="794"/>
    </w:pPr>
    <w:rPr>
      <w:kern w:val="28"/>
      <w:sz w:val="18"/>
    </w:rPr>
  </w:style>
  <w:style w:type="paragraph" w:customStyle="1" w:styleId="TofSectsSubdiv">
    <w:name w:val="TofSects(Subdiv)"/>
    <w:basedOn w:val="OPCParaBase"/>
    <w:rsid w:val="00FB249D"/>
    <w:pPr>
      <w:keepLines/>
      <w:spacing w:before="80" w:line="240" w:lineRule="auto"/>
      <w:ind w:left="1588" w:hanging="794"/>
    </w:pPr>
    <w:rPr>
      <w:kern w:val="28"/>
    </w:rPr>
  </w:style>
  <w:style w:type="paragraph" w:customStyle="1" w:styleId="WRStyle">
    <w:name w:val="WR Style"/>
    <w:aliases w:val="WR"/>
    <w:basedOn w:val="OPCParaBase"/>
    <w:rsid w:val="00FB249D"/>
    <w:pPr>
      <w:spacing w:before="240" w:line="240" w:lineRule="auto"/>
      <w:ind w:left="284" w:hanging="284"/>
    </w:pPr>
    <w:rPr>
      <w:b/>
      <w:i/>
      <w:kern w:val="28"/>
      <w:sz w:val="24"/>
    </w:rPr>
  </w:style>
  <w:style w:type="paragraph" w:customStyle="1" w:styleId="notepara">
    <w:name w:val="note(para)"/>
    <w:aliases w:val="na"/>
    <w:basedOn w:val="OPCParaBase"/>
    <w:rsid w:val="00FB249D"/>
    <w:pPr>
      <w:spacing w:before="40" w:line="198" w:lineRule="exact"/>
      <w:ind w:left="2354" w:hanging="369"/>
    </w:pPr>
    <w:rPr>
      <w:sz w:val="18"/>
    </w:rPr>
  </w:style>
  <w:style w:type="paragraph" w:styleId="Footer">
    <w:name w:val="footer"/>
    <w:link w:val="FooterChar"/>
    <w:rsid w:val="00FB24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B249D"/>
    <w:rPr>
      <w:rFonts w:eastAsia="Times New Roman" w:cs="Times New Roman"/>
      <w:sz w:val="22"/>
      <w:szCs w:val="24"/>
      <w:lang w:eastAsia="en-AU"/>
    </w:rPr>
  </w:style>
  <w:style w:type="character" w:styleId="LineNumber">
    <w:name w:val="line number"/>
    <w:basedOn w:val="OPCCharBase"/>
    <w:uiPriority w:val="99"/>
    <w:semiHidden/>
    <w:unhideWhenUsed/>
    <w:rsid w:val="00FB249D"/>
    <w:rPr>
      <w:sz w:val="16"/>
    </w:rPr>
  </w:style>
  <w:style w:type="table" w:customStyle="1" w:styleId="CFlag">
    <w:name w:val="CFlag"/>
    <w:basedOn w:val="TableNormal"/>
    <w:uiPriority w:val="99"/>
    <w:rsid w:val="00FB249D"/>
    <w:rPr>
      <w:rFonts w:eastAsia="Times New Roman" w:cs="Times New Roman"/>
      <w:lang w:eastAsia="en-AU"/>
    </w:rPr>
    <w:tblPr/>
  </w:style>
  <w:style w:type="paragraph" w:customStyle="1" w:styleId="NotesHeading1">
    <w:name w:val="NotesHeading 1"/>
    <w:basedOn w:val="OPCParaBase"/>
    <w:next w:val="Normal"/>
    <w:rsid w:val="00FB249D"/>
    <w:rPr>
      <w:b/>
      <w:sz w:val="28"/>
      <w:szCs w:val="28"/>
    </w:rPr>
  </w:style>
  <w:style w:type="paragraph" w:customStyle="1" w:styleId="NotesHeading2">
    <w:name w:val="NotesHeading 2"/>
    <w:basedOn w:val="OPCParaBase"/>
    <w:next w:val="Normal"/>
    <w:rsid w:val="00FB249D"/>
    <w:rPr>
      <w:b/>
      <w:sz w:val="28"/>
      <w:szCs w:val="28"/>
    </w:rPr>
  </w:style>
  <w:style w:type="paragraph" w:customStyle="1" w:styleId="SignCoverPageEnd">
    <w:name w:val="SignCoverPageEnd"/>
    <w:basedOn w:val="OPCParaBase"/>
    <w:next w:val="Normal"/>
    <w:rsid w:val="00FB249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249D"/>
    <w:pPr>
      <w:pBdr>
        <w:top w:val="single" w:sz="4" w:space="1" w:color="auto"/>
      </w:pBdr>
      <w:spacing w:before="360"/>
      <w:ind w:right="397"/>
      <w:jc w:val="both"/>
    </w:pPr>
  </w:style>
  <w:style w:type="paragraph" w:customStyle="1" w:styleId="Paragraphsub-sub-sub">
    <w:name w:val="Paragraph(sub-sub-sub)"/>
    <w:aliases w:val="aaaa"/>
    <w:basedOn w:val="OPCParaBase"/>
    <w:rsid w:val="00FB249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B24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24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24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249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B249D"/>
    <w:pPr>
      <w:spacing w:before="120"/>
    </w:pPr>
  </w:style>
  <w:style w:type="paragraph" w:customStyle="1" w:styleId="TableTextEndNotes">
    <w:name w:val="TableTextEndNotes"/>
    <w:aliases w:val="Tten"/>
    <w:basedOn w:val="Normal"/>
    <w:rsid w:val="00FB249D"/>
    <w:pPr>
      <w:spacing w:before="60" w:line="240" w:lineRule="auto"/>
    </w:pPr>
    <w:rPr>
      <w:rFonts w:cs="Arial"/>
      <w:sz w:val="20"/>
      <w:szCs w:val="22"/>
    </w:rPr>
  </w:style>
  <w:style w:type="paragraph" w:customStyle="1" w:styleId="TableHeading">
    <w:name w:val="TableHeading"/>
    <w:aliases w:val="th"/>
    <w:basedOn w:val="OPCParaBase"/>
    <w:next w:val="Tabletext"/>
    <w:rsid w:val="00FB249D"/>
    <w:pPr>
      <w:keepNext/>
      <w:spacing w:before="60" w:line="240" w:lineRule="atLeast"/>
    </w:pPr>
    <w:rPr>
      <w:b/>
      <w:sz w:val="20"/>
    </w:rPr>
  </w:style>
  <w:style w:type="paragraph" w:customStyle="1" w:styleId="NoteToSubpara">
    <w:name w:val="NoteToSubpara"/>
    <w:aliases w:val="nts"/>
    <w:basedOn w:val="OPCParaBase"/>
    <w:rsid w:val="00FB249D"/>
    <w:pPr>
      <w:spacing w:before="40" w:line="198" w:lineRule="exact"/>
      <w:ind w:left="2835" w:hanging="709"/>
    </w:pPr>
    <w:rPr>
      <w:sz w:val="18"/>
    </w:rPr>
  </w:style>
  <w:style w:type="paragraph" w:customStyle="1" w:styleId="ENoteTableHeading">
    <w:name w:val="ENoteTableHeading"/>
    <w:aliases w:val="enth"/>
    <w:basedOn w:val="OPCParaBase"/>
    <w:rsid w:val="00FB249D"/>
    <w:pPr>
      <w:keepNext/>
      <w:spacing w:before="60" w:line="240" w:lineRule="atLeast"/>
    </w:pPr>
    <w:rPr>
      <w:rFonts w:ascii="Arial" w:hAnsi="Arial"/>
      <w:b/>
      <w:sz w:val="16"/>
    </w:rPr>
  </w:style>
  <w:style w:type="paragraph" w:customStyle="1" w:styleId="ENoteTTi">
    <w:name w:val="ENoteTTi"/>
    <w:aliases w:val="entti"/>
    <w:basedOn w:val="OPCParaBase"/>
    <w:rsid w:val="00FB249D"/>
    <w:pPr>
      <w:keepNext/>
      <w:spacing w:before="60" w:line="240" w:lineRule="atLeast"/>
      <w:ind w:left="170"/>
    </w:pPr>
    <w:rPr>
      <w:sz w:val="16"/>
    </w:rPr>
  </w:style>
  <w:style w:type="paragraph" w:customStyle="1" w:styleId="ENotesHeading1">
    <w:name w:val="ENotesHeading 1"/>
    <w:aliases w:val="Enh1"/>
    <w:basedOn w:val="OPCParaBase"/>
    <w:next w:val="Normal"/>
    <w:rsid w:val="00FB249D"/>
    <w:pPr>
      <w:spacing w:before="120"/>
      <w:outlineLvl w:val="1"/>
    </w:pPr>
    <w:rPr>
      <w:b/>
      <w:sz w:val="28"/>
      <w:szCs w:val="28"/>
    </w:rPr>
  </w:style>
  <w:style w:type="paragraph" w:customStyle="1" w:styleId="ENotesHeading2">
    <w:name w:val="ENotesHeading 2"/>
    <w:aliases w:val="Enh2"/>
    <w:basedOn w:val="OPCParaBase"/>
    <w:next w:val="Normal"/>
    <w:rsid w:val="00FB249D"/>
    <w:pPr>
      <w:spacing w:before="120" w:after="120"/>
      <w:outlineLvl w:val="2"/>
    </w:pPr>
    <w:rPr>
      <w:b/>
      <w:sz w:val="24"/>
      <w:szCs w:val="28"/>
    </w:rPr>
  </w:style>
  <w:style w:type="paragraph" w:customStyle="1" w:styleId="ENoteTTIndentHeading">
    <w:name w:val="ENoteTTIndentHeading"/>
    <w:aliases w:val="enTTHi"/>
    <w:basedOn w:val="OPCParaBase"/>
    <w:rsid w:val="00FB24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B249D"/>
    <w:pPr>
      <w:spacing w:before="60" w:line="240" w:lineRule="atLeast"/>
    </w:pPr>
    <w:rPr>
      <w:sz w:val="16"/>
    </w:rPr>
  </w:style>
  <w:style w:type="paragraph" w:customStyle="1" w:styleId="MadeunderText">
    <w:name w:val="MadeunderText"/>
    <w:basedOn w:val="OPCParaBase"/>
    <w:next w:val="Normal"/>
    <w:rsid w:val="00FB249D"/>
    <w:pPr>
      <w:spacing w:before="240"/>
    </w:pPr>
    <w:rPr>
      <w:sz w:val="24"/>
      <w:szCs w:val="24"/>
    </w:rPr>
  </w:style>
  <w:style w:type="paragraph" w:customStyle="1" w:styleId="ENotesHeading3">
    <w:name w:val="ENotesHeading 3"/>
    <w:aliases w:val="Enh3"/>
    <w:basedOn w:val="OPCParaBase"/>
    <w:next w:val="Normal"/>
    <w:rsid w:val="00FB249D"/>
    <w:pPr>
      <w:keepNext/>
      <w:spacing w:before="120" w:line="240" w:lineRule="auto"/>
      <w:outlineLvl w:val="4"/>
    </w:pPr>
    <w:rPr>
      <w:b/>
      <w:szCs w:val="24"/>
    </w:rPr>
  </w:style>
  <w:style w:type="paragraph" w:customStyle="1" w:styleId="SubPartCASA">
    <w:name w:val="SubPart(CASA)"/>
    <w:aliases w:val="csp"/>
    <w:basedOn w:val="OPCParaBase"/>
    <w:next w:val="ActHead3"/>
    <w:rsid w:val="00FB249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B249D"/>
  </w:style>
  <w:style w:type="character" w:customStyle="1" w:styleId="CharSubPartNoCASA">
    <w:name w:val="CharSubPartNo(CASA)"/>
    <w:basedOn w:val="OPCCharBase"/>
    <w:uiPriority w:val="1"/>
    <w:rsid w:val="00FB249D"/>
  </w:style>
  <w:style w:type="paragraph" w:customStyle="1" w:styleId="ENoteTTIndentHeadingSub">
    <w:name w:val="ENoteTTIndentHeadingSub"/>
    <w:aliases w:val="enTTHis"/>
    <w:basedOn w:val="OPCParaBase"/>
    <w:rsid w:val="00FB249D"/>
    <w:pPr>
      <w:keepNext/>
      <w:spacing w:before="60" w:line="240" w:lineRule="atLeast"/>
      <w:ind w:left="340"/>
    </w:pPr>
    <w:rPr>
      <w:b/>
      <w:sz w:val="16"/>
    </w:rPr>
  </w:style>
  <w:style w:type="paragraph" w:customStyle="1" w:styleId="ENoteTTiSub">
    <w:name w:val="ENoteTTiSub"/>
    <w:aliases w:val="enttis"/>
    <w:basedOn w:val="OPCParaBase"/>
    <w:rsid w:val="00FB249D"/>
    <w:pPr>
      <w:keepNext/>
      <w:spacing w:before="60" w:line="240" w:lineRule="atLeast"/>
      <w:ind w:left="340"/>
    </w:pPr>
    <w:rPr>
      <w:sz w:val="16"/>
    </w:rPr>
  </w:style>
  <w:style w:type="paragraph" w:customStyle="1" w:styleId="SubDivisionMigration">
    <w:name w:val="SubDivisionMigration"/>
    <w:aliases w:val="sdm"/>
    <w:basedOn w:val="OPCParaBase"/>
    <w:rsid w:val="00FB24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249D"/>
    <w:pPr>
      <w:keepNext/>
      <w:keepLines/>
      <w:spacing w:before="240" w:line="240" w:lineRule="auto"/>
      <w:ind w:left="1134" w:hanging="1134"/>
    </w:pPr>
    <w:rPr>
      <w:b/>
      <w:sz w:val="28"/>
    </w:rPr>
  </w:style>
  <w:style w:type="table" w:styleId="TableGrid">
    <w:name w:val="Table Grid"/>
    <w:basedOn w:val="TableNormal"/>
    <w:uiPriority w:val="59"/>
    <w:rsid w:val="00FB2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B249D"/>
    <w:pPr>
      <w:spacing w:before="122" w:line="240" w:lineRule="auto"/>
      <w:ind w:left="1985" w:hanging="851"/>
    </w:pPr>
    <w:rPr>
      <w:sz w:val="18"/>
    </w:rPr>
  </w:style>
  <w:style w:type="paragraph" w:customStyle="1" w:styleId="FreeForm">
    <w:name w:val="FreeForm"/>
    <w:rsid w:val="00FB249D"/>
    <w:rPr>
      <w:rFonts w:ascii="Arial" w:hAnsi="Arial"/>
      <w:sz w:val="22"/>
    </w:rPr>
  </w:style>
  <w:style w:type="paragraph" w:customStyle="1" w:styleId="SOText">
    <w:name w:val="SO Text"/>
    <w:aliases w:val="sot"/>
    <w:link w:val="SOTextChar"/>
    <w:rsid w:val="00FB24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B249D"/>
    <w:rPr>
      <w:sz w:val="22"/>
    </w:rPr>
  </w:style>
  <w:style w:type="paragraph" w:customStyle="1" w:styleId="SOTextNote">
    <w:name w:val="SO TextNote"/>
    <w:aliases w:val="sont"/>
    <w:basedOn w:val="SOText"/>
    <w:qFormat/>
    <w:rsid w:val="00FB249D"/>
    <w:pPr>
      <w:spacing w:before="122" w:line="198" w:lineRule="exact"/>
      <w:ind w:left="1843" w:hanging="709"/>
    </w:pPr>
    <w:rPr>
      <w:sz w:val="18"/>
    </w:rPr>
  </w:style>
  <w:style w:type="paragraph" w:customStyle="1" w:styleId="SOPara">
    <w:name w:val="SO Para"/>
    <w:aliases w:val="soa"/>
    <w:basedOn w:val="SOText"/>
    <w:link w:val="SOParaChar"/>
    <w:qFormat/>
    <w:rsid w:val="00FB249D"/>
    <w:pPr>
      <w:tabs>
        <w:tab w:val="right" w:pos="1786"/>
      </w:tabs>
      <w:spacing w:before="40"/>
      <w:ind w:left="2070" w:hanging="936"/>
    </w:pPr>
  </w:style>
  <w:style w:type="character" w:customStyle="1" w:styleId="SOParaChar">
    <w:name w:val="SO Para Char"/>
    <w:aliases w:val="soa Char"/>
    <w:basedOn w:val="DefaultParagraphFont"/>
    <w:link w:val="SOPara"/>
    <w:rsid w:val="00FB249D"/>
    <w:rPr>
      <w:sz w:val="22"/>
    </w:rPr>
  </w:style>
  <w:style w:type="paragraph" w:customStyle="1" w:styleId="FileName">
    <w:name w:val="FileName"/>
    <w:basedOn w:val="Normal"/>
    <w:rsid w:val="00FB249D"/>
  </w:style>
  <w:style w:type="paragraph" w:customStyle="1" w:styleId="SOHeadBold">
    <w:name w:val="SO HeadBold"/>
    <w:aliases w:val="sohb"/>
    <w:basedOn w:val="SOText"/>
    <w:next w:val="SOText"/>
    <w:link w:val="SOHeadBoldChar"/>
    <w:qFormat/>
    <w:rsid w:val="00FB249D"/>
    <w:rPr>
      <w:b/>
    </w:rPr>
  </w:style>
  <w:style w:type="character" w:customStyle="1" w:styleId="SOHeadBoldChar">
    <w:name w:val="SO HeadBold Char"/>
    <w:aliases w:val="sohb Char"/>
    <w:basedOn w:val="DefaultParagraphFont"/>
    <w:link w:val="SOHeadBold"/>
    <w:rsid w:val="00FB249D"/>
    <w:rPr>
      <w:b/>
      <w:sz w:val="22"/>
    </w:rPr>
  </w:style>
  <w:style w:type="paragraph" w:customStyle="1" w:styleId="SOHeadItalic">
    <w:name w:val="SO HeadItalic"/>
    <w:aliases w:val="sohi"/>
    <w:basedOn w:val="SOText"/>
    <w:next w:val="SOText"/>
    <w:link w:val="SOHeadItalicChar"/>
    <w:qFormat/>
    <w:rsid w:val="00FB249D"/>
    <w:rPr>
      <w:i/>
    </w:rPr>
  </w:style>
  <w:style w:type="character" w:customStyle="1" w:styleId="SOHeadItalicChar">
    <w:name w:val="SO HeadItalic Char"/>
    <w:aliases w:val="sohi Char"/>
    <w:basedOn w:val="DefaultParagraphFont"/>
    <w:link w:val="SOHeadItalic"/>
    <w:rsid w:val="00FB249D"/>
    <w:rPr>
      <w:i/>
      <w:sz w:val="22"/>
    </w:rPr>
  </w:style>
  <w:style w:type="paragraph" w:customStyle="1" w:styleId="SOBullet">
    <w:name w:val="SO Bullet"/>
    <w:aliases w:val="sotb"/>
    <w:basedOn w:val="SOText"/>
    <w:link w:val="SOBulletChar"/>
    <w:qFormat/>
    <w:rsid w:val="00FB249D"/>
    <w:pPr>
      <w:ind w:left="1559" w:hanging="425"/>
    </w:pPr>
  </w:style>
  <w:style w:type="character" w:customStyle="1" w:styleId="SOBulletChar">
    <w:name w:val="SO Bullet Char"/>
    <w:aliases w:val="sotb Char"/>
    <w:basedOn w:val="DefaultParagraphFont"/>
    <w:link w:val="SOBullet"/>
    <w:rsid w:val="00FB249D"/>
    <w:rPr>
      <w:sz w:val="22"/>
    </w:rPr>
  </w:style>
  <w:style w:type="paragraph" w:customStyle="1" w:styleId="SOBulletNote">
    <w:name w:val="SO BulletNote"/>
    <w:aliases w:val="sonb"/>
    <w:basedOn w:val="SOTextNote"/>
    <w:link w:val="SOBulletNoteChar"/>
    <w:qFormat/>
    <w:rsid w:val="00FB249D"/>
    <w:pPr>
      <w:tabs>
        <w:tab w:val="left" w:pos="1560"/>
      </w:tabs>
      <w:ind w:left="2268" w:hanging="1134"/>
    </w:pPr>
  </w:style>
  <w:style w:type="character" w:customStyle="1" w:styleId="SOBulletNoteChar">
    <w:name w:val="SO BulletNote Char"/>
    <w:aliases w:val="sonb Char"/>
    <w:basedOn w:val="DefaultParagraphFont"/>
    <w:link w:val="SOBulletNote"/>
    <w:rsid w:val="00FB249D"/>
    <w:rPr>
      <w:sz w:val="18"/>
    </w:rPr>
  </w:style>
  <w:style w:type="paragraph" w:customStyle="1" w:styleId="SOText2">
    <w:name w:val="SO Text2"/>
    <w:aliases w:val="sot2"/>
    <w:basedOn w:val="Normal"/>
    <w:next w:val="SOText"/>
    <w:link w:val="SOText2Char"/>
    <w:rsid w:val="00FB24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B249D"/>
    <w:rPr>
      <w:sz w:val="22"/>
    </w:rPr>
  </w:style>
  <w:style w:type="paragraph" w:customStyle="1" w:styleId="Transitional">
    <w:name w:val="Transitional"/>
    <w:aliases w:val="tr"/>
    <w:basedOn w:val="ItemHead"/>
    <w:next w:val="Item"/>
    <w:rsid w:val="00FB249D"/>
  </w:style>
  <w:style w:type="character" w:customStyle="1" w:styleId="paragraphChar">
    <w:name w:val="paragraph Char"/>
    <w:aliases w:val="a Char"/>
    <w:link w:val="paragraph"/>
    <w:rsid w:val="009F2AA4"/>
    <w:rPr>
      <w:rFonts w:eastAsia="Times New Roman" w:cs="Times New Roman"/>
      <w:sz w:val="22"/>
      <w:lang w:eastAsia="en-AU"/>
    </w:rPr>
  </w:style>
  <w:style w:type="character" w:customStyle="1" w:styleId="notetextChar">
    <w:name w:val="note(text) Char"/>
    <w:aliases w:val="n Char"/>
    <w:link w:val="notetext"/>
    <w:rsid w:val="009F2AA4"/>
    <w:rPr>
      <w:rFonts w:eastAsia="Times New Roman" w:cs="Times New Roman"/>
      <w:sz w:val="18"/>
      <w:lang w:eastAsia="en-AU"/>
    </w:rPr>
  </w:style>
  <w:style w:type="character" w:customStyle="1" w:styleId="subsectionChar">
    <w:name w:val="subsection Char"/>
    <w:aliases w:val="ss Char"/>
    <w:link w:val="subsection"/>
    <w:rsid w:val="009F2AA4"/>
    <w:rPr>
      <w:rFonts w:eastAsia="Times New Roman" w:cs="Times New Roman"/>
      <w:sz w:val="22"/>
      <w:lang w:eastAsia="en-AU"/>
    </w:rPr>
  </w:style>
  <w:style w:type="character" w:customStyle="1" w:styleId="ActHead5Char">
    <w:name w:val="ActHead 5 Char"/>
    <w:aliases w:val="s Char"/>
    <w:basedOn w:val="DefaultParagraphFont"/>
    <w:link w:val="ActHead5"/>
    <w:rsid w:val="009F2AA4"/>
    <w:rPr>
      <w:rFonts w:eastAsia="Times New Roman" w:cs="Times New Roman"/>
      <w:b/>
      <w:kern w:val="28"/>
      <w:sz w:val="24"/>
      <w:lang w:eastAsia="en-AU"/>
    </w:rPr>
  </w:style>
  <w:style w:type="paragraph" w:customStyle="1" w:styleId="ClerkBlock">
    <w:name w:val="ClerkBlock"/>
    <w:basedOn w:val="Normal"/>
    <w:rsid w:val="00AD6F1F"/>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AD6F1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D6F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D6F1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D6F1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D6F1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D6F1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D6F1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D6F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6F1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5332F2"/>
    <w:rPr>
      <w:color w:val="0000FF" w:themeColor="hyperlink"/>
      <w:u w:val="single"/>
    </w:rPr>
  </w:style>
  <w:style w:type="character" w:styleId="FollowedHyperlink">
    <w:name w:val="FollowedHyperlink"/>
    <w:basedOn w:val="DefaultParagraphFont"/>
    <w:uiPriority w:val="99"/>
    <w:semiHidden/>
    <w:unhideWhenUsed/>
    <w:rsid w:val="005332F2"/>
    <w:rPr>
      <w:color w:val="0000FF" w:themeColor="hyperlink"/>
      <w:u w:val="single"/>
    </w:rPr>
  </w:style>
  <w:style w:type="paragraph" w:customStyle="1" w:styleId="ShortTP1">
    <w:name w:val="ShortTP1"/>
    <w:basedOn w:val="ShortT"/>
    <w:link w:val="ShortTP1Char"/>
    <w:rsid w:val="00637D90"/>
    <w:pPr>
      <w:spacing w:before="800"/>
    </w:pPr>
  </w:style>
  <w:style w:type="character" w:customStyle="1" w:styleId="ShortTP1Char">
    <w:name w:val="ShortTP1 Char"/>
    <w:basedOn w:val="DefaultParagraphFont"/>
    <w:link w:val="ShortTP1"/>
    <w:rsid w:val="00637D90"/>
    <w:rPr>
      <w:rFonts w:eastAsia="Times New Roman" w:cs="Times New Roman"/>
      <w:b/>
      <w:sz w:val="40"/>
      <w:lang w:eastAsia="en-AU"/>
    </w:rPr>
  </w:style>
  <w:style w:type="paragraph" w:customStyle="1" w:styleId="ActNoP1">
    <w:name w:val="ActNoP1"/>
    <w:basedOn w:val="Actno"/>
    <w:link w:val="ActNoP1Char"/>
    <w:rsid w:val="00637D90"/>
    <w:pPr>
      <w:spacing w:before="800"/>
    </w:pPr>
    <w:rPr>
      <w:sz w:val="28"/>
    </w:rPr>
  </w:style>
  <w:style w:type="character" w:customStyle="1" w:styleId="ActNoP1Char">
    <w:name w:val="ActNoP1 Char"/>
    <w:basedOn w:val="DefaultParagraphFont"/>
    <w:link w:val="ActNoP1"/>
    <w:rsid w:val="00637D90"/>
    <w:rPr>
      <w:rFonts w:eastAsia="Times New Roman" w:cs="Times New Roman"/>
      <w:b/>
      <w:sz w:val="28"/>
      <w:lang w:eastAsia="en-AU"/>
    </w:rPr>
  </w:style>
  <w:style w:type="paragraph" w:customStyle="1" w:styleId="AssentBk">
    <w:name w:val="AssentBk"/>
    <w:basedOn w:val="Normal"/>
    <w:rsid w:val="00637D90"/>
    <w:pPr>
      <w:spacing w:line="240" w:lineRule="auto"/>
    </w:pPr>
    <w:rPr>
      <w:rFonts w:eastAsia="Times New Roman" w:cs="Times New Roman"/>
      <w:sz w:val="20"/>
      <w:lang w:eastAsia="en-AU"/>
    </w:rPr>
  </w:style>
  <w:style w:type="paragraph" w:customStyle="1" w:styleId="AssentDt">
    <w:name w:val="AssentDt"/>
    <w:basedOn w:val="Normal"/>
    <w:rsid w:val="00E42E79"/>
    <w:pPr>
      <w:spacing w:line="240" w:lineRule="auto"/>
    </w:pPr>
    <w:rPr>
      <w:rFonts w:eastAsia="Times New Roman" w:cs="Times New Roman"/>
      <w:sz w:val="20"/>
      <w:lang w:eastAsia="en-AU"/>
    </w:rPr>
  </w:style>
  <w:style w:type="paragraph" w:customStyle="1" w:styleId="2ndRd">
    <w:name w:val="2ndRd"/>
    <w:basedOn w:val="Normal"/>
    <w:rsid w:val="00E42E79"/>
    <w:pPr>
      <w:spacing w:line="240" w:lineRule="auto"/>
    </w:pPr>
    <w:rPr>
      <w:rFonts w:eastAsia="Times New Roman" w:cs="Times New Roman"/>
      <w:sz w:val="20"/>
      <w:lang w:eastAsia="en-AU"/>
    </w:rPr>
  </w:style>
  <w:style w:type="paragraph" w:customStyle="1" w:styleId="ScalePlusRef">
    <w:name w:val="ScalePlusRef"/>
    <w:basedOn w:val="Normal"/>
    <w:rsid w:val="00E42E7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0658">
      <w:bodyDiv w:val="1"/>
      <w:marLeft w:val="0"/>
      <w:marRight w:val="0"/>
      <w:marTop w:val="0"/>
      <w:marBottom w:val="0"/>
      <w:divBdr>
        <w:top w:val="none" w:sz="0" w:space="0" w:color="auto"/>
        <w:left w:val="none" w:sz="0" w:space="0" w:color="auto"/>
        <w:bottom w:val="none" w:sz="0" w:space="0" w:color="auto"/>
        <w:right w:val="none" w:sz="0" w:space="0" w:color="auto"/>
      </w:divBdr>
    </w:div>
    <w:div w:id="6406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47</Pages>
  <Words>8828</Words>
  <Characters>46094</Characters>
  <Application>Microsoft Office Word</Application>
  <DocSecurity>0</DocSecurity>
  <PresentationFormat/>
  <Lines>1280</Lines>
  <Paragraphs>871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2022-08-23T03:06:00Z</cp:lastPrinted>
  <dcterms:created xsi:type="dcterms:W3CDTF">2022-12-12T23:21:00Z</dcterms:created>
  <dcterms:modified xsi:type="dcterms:W3CDTF">2022-12-13T04:43:00Z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Anti-Discrimination and Human Rights Legislation Amendment (Respect at Work) Act 2022</vt:lpwstr>
  </property>
  <property fmtid="{D5CDD505-2E9C-101B-9397-08002B2CF9AE}" pid="3" name="ActNo">
    <vt:lpwstr>No. 85,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OPC8035</vt:lpwstr>
  </property>
  <property fmtid="{D5CDD505-2E9C-101B-9397-08002B2CF9AE}" pid="10" name="MSIP_Label_234ea0fa-41da-4eb0-b95e-07c328641c0b_Enabled">
    <vt:lpwstr>true</vt:lpwstr>
  </property>
  <property fmtid="{D5CDD505-2E9C-101B-9397-08002B2CF9AE}" pid="11" name="MSIP_Label_234ea0fa-41da-4eb0-b95e-07c328641c0b_SetDate">
    <vt:lpwstr>2022-11-07T06:16:46Z</vt:lpwstr>
  </property>
  <property fmtid="{D5CDD505-2E9C-101B-9397-08002B2CF9AE}" pid="12" name="MSIP_Label_234ea0fa-41da-4eb0-b95e-07c328641c0b_Method">
    <vt:lpwstr>Privileged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4d3af7e7-3478-4f1a-bfbf-c51daa28a199</vt:lpwstr>
  </property>
  <property fmtid="{D5CDD505-2E9C-101B-9397-08002B2CF9AE}" pid="16" name="MSIP_Label_234ea0fa-41da-4eb0-b95e-07c328641c0b_ContentBits">
    <vt:lpwstr>0</vt:lpwstr>
  </property>
</Properties>
</file>