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09283203"/>
    <w:p w14:paraId="3985FDDE" w14:textId="6EF5018E" w:rsidR="003845BD" w:rsidRDefault="003845BD" w:rsidP="003845BD">
      <w:r>
        <w:object w:dxaOrig="2146" w:dyaOrig="1561" w14:anchorId="47B04E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8pt;height:78pt" o:ole="" fillcolor="window">
            <v:imagedata r:id="rId8" o:title=""/>
          </v:shape>
          <o:OLEObject Type="Embed" ProgID="Word.Picture.8" ShapeID="_x0000_i1026" DrawAspect="Content" ObjectID="_1732451571" r:id="rId9"/>
        </w:object>
      </w:r>
    </w:p>
    <w:p w14:paraId="7C432F66" w14:textId="77777777" w:rsidR="003845BD" w:rsidRDefault="003845BD" w:rsidP="003845BD"/>
    <w:p w14:paraId="2F0EBF49" w14:textId="77777777" w:rsidR="003845BD" w:rsidRDefault="003845BD" w:rsidP="003845BD"/>
    <w:p w14:paraId="22B95602" w14:textId="77777777" w:rsidR="003845BD" w:rsidRDefault="003845BD" w:rsidP="003845BD"/>
    <w:p w14:paraId="617FBE7E" w14:textId="77777777" w:rsidR="003845BD" w:rsidRDefault="003845BD" w:rsidP="003845BD"/>
    <w:p w14:paraId="096ADC1C" w14:textId="77777777" w:rsidR="003845BD" w:rsidRDefault="003845BD" w:rsidP="003845BD"/>
    <w:p w14:paraId="788AAFC6" w14:textId="77777777" w:rsidR="003845BD" w:rsidRDefault="003845BD" w:rsidP="003845BD"/>
    <w:p w14:paraId="3E5096A4" w14:textId="034B42CD" w:rsidR="0048364F" w:rsidRPr="00D24240" w:rsidRDefault="003845BD" w:rsidP="0048364F">
      <w:pPr>
        <w:pStyle w:val="ShortT"/>
      </w:pPr>
      <w:r>
        <w:t>Treasury Laws Amendment (Electric Car Discount) Act 2022</w:t>
      </w:r>
    </w:p>
    <w:bookmarkEnd w:id="0"/>
    <w:p w14:paraId="34AFDD08" w14:textId="77777777" w:rsidR="0048364F" w:rsidRPr="00D24240" w:rsidRDefault="0048364F" w:rsidP="0048364F"/>
    <w:p w14:paraId="59BF525F" w14:textId="55D3F9D2" w:rsidR="0048364F" w:rsidRPr="00D24240" w:rsidRDefault="00C164CA" w:rsidP="003845BD">
      <w:pPr>
        <w:pStyle w:val="Actno"/>
        <w:spacing w:before="400"/>
      </w:pPr>
      <w:r w:rsidRPr="00D24240">
        <w:t>No.</w:t>
      </w:r>
      <w:r w:rsidR="008D0457">
        <w:t xml:space="preserve"> 86</w:t>
      </w:r>
      <w:r w:rsidRPr="00D24240">
        <w:t>, 20</w:t>
      </w:r>
      <w:r w:rsidR="009E186E" w:rsidRPr="00D24240">
        <w:t>2</w:t>
      </w:r>
      <w:r w:rsidR="005F11B1" w:rsidRPr="00D24240">
        <w:t>2</w:t>
      </w:r>
    </w:p>
    <w:p w14:paraId="1BC7F7E1" w14:textId="77777777" w:rsidR="0048364F" w:rsidRPr="00D24240" w:rsidRDefault="0048364F" w:rsidP="0048364F"/>
    <w:p w14:paraId="465DBE25" w14:textId="77777777" w:rsidR="006D1130" w:rsidRDefault="006D1130" w:rsidP="006D1130">
      <w:pPr>
        <w:rPr>
          <w:lang w:eastAsia="en-AU"/>
        </w:rPr>
      </w:pPr>
    </w:p>
    <w:p w14:paraId="1DEA0735" w14:textId="14A62ECA" w:rsidR="0048364F" w:rsidRPr="00D24240" w:rsidRDefault="0048364F" w:rsidP="0048364F"/>
    <w:p w14:paraId="36234D07" w14:textId="77777777" w:rsidR="0048364F" w:rsidRPr="00D24240" w:rsidRDefault="0048364F" w:rsidP="0048364F"/>
    <w:p w14:paraId="034ED80B" w14:textId="77777777" w:rsidR="0048364F" w:rsidRPr="00D24240" w:rsidRDefault="0048364F" w:rsidP="0048364F"/>
    <w:p w14:paraId="7F34F37A" w14:textId="77777777" w:rsidR="003845BD" w:rsidRDefault="003845BD" w:rsidP="003845BD">
      <w:pPr>
        <w:pStyle w:val="LongT"/>
      </w:pPr>
      <w:r>
        <w:t xml:space="preserve">An Act to amend the </w:t>
      </w:r>
      <w:r w:rsidRPr="003845BD">
        <w:rPr>
          <w:i/>
        </w:rPr>
        <w:t>Fringe Benefits Tax Assessment Act 1986</w:t>
      </w:r>
      <w:r>
        <w:t xml:space="preserve"> to exempt benefits relating to cars that are zero or low emissions vehicles, and for other purposes</w:t>
      </w:r>
      <w:bookmarkStart w:id="1" w:name="_GoBack"/>
      <w:bookmarkEnd w:id="1"/>
    </w:p>
    <w:p w14:paraId="06D6C18A" w14:textId="76B0FF09" w:rsidR="0048364F" w:rsidRPr="002F4EF5" w:rsidRDefault="0048364F" w:rsidP="0048364F">
      <w:pPr>
        <w:pStyle w:val="Header"/>
        <w:tabs>
          <w:tab w:val="clear" w:pos="4150"/>
          <w:tab w:val="clear" w:pos="8307"/>
        </w:tabs>
      </w:pPr>
      <w:r w:rsidRPr="00981091">
        <w:rPr>
          <w:rStyle w:val="CharAmSchNo"/>
        </w:rPr>
        <w:t xml:space="preserve"> </w:t>
      </w:r>
      <w:r w:rsidRPr="00981091">
        <w:rPr>
          <w:rStyle w:val="CharAmSchText"/>
        </w:rPr>
        <w:t xml:space="preserve"> </w:t>
      </w:r>
    </w:p>
    <w:p w14:paraId="77CB8BA3" w14:textId="77777777" w:rsidR="0048364F" w:rsidRPr="002F4EF5" w:rsidRDefault="0048364F" w:rsidP="0048364F">
      <w:pPr>
        <w:pStyle w:val="Header"/>
        <w:tabs>
          <w:tab w:val="clear" w:pos="4150"/>
          <w:tab w:val="clear" w:pos="8307"/>
        </w:tabs>
      </w:pPr>
      <w:r w:rsidRPr="00981091">
        <w:rPr>
          <w:rStyle w:val="CharAmPartNo"/>
        </w:rPr>
        <w:t xml:space="preserve"> </w:t>
      </w:r>
      <w:r w:rsidRPr="00981091">
        <w:rPr>
          <w:rStyle w:val="CharAmPartText"/>
        </w:rPr>
        <w:t xml:space="preserve"> </w:t>
      </w:r>
    </w:p>
    <w:p w14:paraId="56B8F3DA" w14:textId="77777777" w:rsidR="0048364F" w:rsidRPr="00D24240" w:rsidRDefault="0048364F" w:rsidP="0048364F">
      <w:pPr>
        <w:sectPr w:rsidR="0048364F" w:rsidRPr="00D24240" w:rsidSect="003845B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106FE1C4" w14:textId="77777777" w:rsidR="0048364F" w:rsidRPr="00D24240" w:rsidRDefault="0048364F" w:rsidP="0048364F">
      <w:pPr>
        <w:outlineLvl w:val="0"/>
        <w:rPr>
          <w:sz w:val="36"/>
        </w:rPr>
      </w:pPr>
      <w:r w:rsidRPr="00D24240">
        <w:rPr>
          <w:sz w:val="36"/>
        </w:rPr>
        <w:lastRenderedPageBreak/>
        <w:t>Contents</w:t>
      </w:r>
    </w:p>
    <w:p w14:paraId="5D600723" w14:textId="1206E154" w:rsidR="008910E1" w:rsidRDefault="008910E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8910E1">
        <w:rPr>
          <w:noProof/>
        </w:rPr>
        <w:tab/>
      </w:r>
      <w:r w:rsidRPr="008910E1">
        <w:rPr>
          <w:noProof/>
        </w:rPr>
        <w:fldChar w:fldCharType="begin"/>
      </w:r>
      <w:r w:rsidRPr="008910E1">
        <w:rPr>
          <w:noProof/>
        </w:rPr>
        <w:instrText xml:space="preserve"> PAGEREF _Toc121823534 \h </w:instrText>
      </w:r>
      <w:r w:rsidRPr="008910E1">
        <w:rPr>
          <w:noProof/>
        </w:rPr>
      </w:r>
      <w:r w:rsidRPr="008910E1">
        <w:rPr>
          <w:noProof/>
        </w:rPr>
        <w:fldChar w:fldCharType="separate"/>
      </w:r>
      <w:r w:rsidR="00921926">
        <w:rPr>
          <w:noProof/>
        </w:rPr>
        <w:t>1</w:t>
      </w:r>
      <w:r w:rsidRPr="008910E1">
        <w:rPr>
          <w:noProof/>
        </w:rPr>
        <w:fldChar w:fldCharType="end"/>
      </w:r>
    </w:p>
    <w:p w14:paraId="47FEBED4" w14:textId="51FACA92" w:rsidR="008910E1" w:rsidRDefault="008910E1">
      <w:pPr>
        <w:pStyle w:val="TOC5"/>
        <w:rPr>
          <w:rFonts w:asciiTheme="minorHAnsi" w:eastAsiaTheme="minorEastAsia" w:hAnsiTheme="minorHAnsi" w:cstheme="minorBidi"/>
          <w:noProof/>
          <w:kern w:val="0"/>
          <w:sz w:val="22"/>
          <w:szCs w:val="22"/>
        </w:rPr>
      </w:pPr>
      <w:r>
        <w:rPr>
          <w:noProof/>
        </w:rPr>
        <w:t>2</w:t>
      </w:r>
      <w:r>
        <w:rPr>
          <w:noProof/>
        </w:rPr>
        <w:tab/>
        <w:t>Commencement</w:t>
      </w:r>
      <w:r w:rsidRPr="008910E1">
        <w:rPr>
          <w:noProof/>
        </w:rPr>
        <w:tab/>
      </w:r>
      <w:r w:rsidRPr="008910E1">
        <w:rPr>
          <w:noProof/>
        </w:rPr>
        <w:fldChar w:fldCharType="begin"/>
      </w:r>
      <w:r w:rsidRPr="008910E1">
        <w:rPr>
          <w:noProof/>
        </w:rPr>
        <w:instrText xml:space="preserve"> PAGEREF _Toc121823535 \h </w:instrText>
      </w:r>
      <w:r w:rsidRPr="008910E1">
        <w:rPr>
          <w:noProof/>
        </w:rPr>
      </w:r>
      <w:r w:rsidRPr="008910E1">
        <w:rPr>
          <w:noProof/>
        </w:rPr>
        <w:fldChar w:fldCharType="separate"/>
      </w:r>
      <w:r w:rsidR="00921926">
        <w:rPr>
          <w:noProof/>
        </w:rPr>
        <w:t>2</w:t>
      </w:r>
      <w:r w:rsidRPr="008910E1">
        <w:rPr>
          <w:noProof/>
        </w:rPr>
        <w:fldChar w:fldCharType="end"/>
      </w:r>
    </w:p>
    <w:p w14:paraId="12EBA130" w14:textId="591F5929" w:rsidR="008910E1" w:rsidRDefault="008910E1">
      <w:pPr>
        <w:pStyle w:val="TOC5"/>
        <w:rPr>
          <w:rFonts w:asciiTheme="minorHAnsi" w:eastAsiaTheme="minorEastAsia" w:hAnsiTheme="minorHAnsi" w:cstheme="minorBidi"/>
          <w:noProof/>
          <w:kern w:val="0"/>
          <w:sz w:val="22"/>
          <w:szCs w:val="22"/>
        </w:rPr>
      </w:pPr>
      <w:r>
        <w:rPr>
          <w:noProof/>
        </w:rPr>
        <w:t>3</w:t>
      </w:r>
      <w:r>
        <w:rPr>
          <w:noProof/>
        </w:rPr>
        <w:tab/>
        <w:t>Schedules</w:t>
      </w:r>
      <w:r w:rsidRPr="008910E1">
        <w:rPr>
          <w:noProof/>
        </w:rPr>
        <w:tab/>
      </w:r>
      <w:r w:rsidRPr="008910E1">
        <w:rPr>
          <w:noProof/>
        </w:rPr>
        <w:fldChar w:fldCharType="begin"/>
      </w:r>
      <w:r w:rsidRPr="008910E1">
        <w:rPr>
          <w:noProof/>
        </w:rPr>
        <w:instrText xml:space="preserve"> PAGEREF _Toc121823536 \h </w:instrText>
      </w:r>
      <w:r w:rsidRPr="008910E1">
        <w:rPr>
          <w:noProof/>
        </w:rPr>
      </w:r>
      <w:r w:rsidRPr="008910E1">
        <w:rPr>
          <w:noProof/>
        </w:rPr>
        <w:fldChar w:fldCharType="separate"/>
      </w:r>
      <w:r w:rsidR="00921926">
        <w:rPr>
          <w:noProof/>
        </w:rPr>
        <w:t>2</w:t>
      </w:r>
      <w:r w:rsidRPr="008910E1">
        <w:rPr>
          <w:noProof/>
        </w:rPr>
        <w:fldChar w:fldCharType="end"/>
      </w:r>
    </w:p>
    <w:p w14:paraId="74935D91" w14:textId="48AD7E1D" w:rsidR="008910E1" w:rsidRDefault="008910E1">
      <w:pPr>
        <w:pStyle w:val="TOC6"/>
        <w:rPr>
          <w:rFonts w:asciiTheme="minorHAnsi" w:eastAsiaTheme="minorEastAsia" w:hAnsiTheme="minorHAnsi" w:cstheme="minorBidi"/>
          <w:b w:val="0"/>
          <w:noProof/>
          <w:kern w:val="0"/>
          <w:sz w:val="22"/>
          <w:szCs w:val="22"/>
        </w:rPr>
      </w:pPr>
      <w:r>
        <w:rPr>
          <w:noProof/>
        </w:rPr>
        <w:t>Schedule 1—Electric car discount: exemptions from fringe benefits tax</w:t>
      </w:r>
      <w:r w:rsidRPr="008910E1">
        <w:rPr>
          <w:b w:val="0"/>
          <w:noProof/>
          <w:sz w:val="18"/>
        </w:rPr>
        <w:tab/>
      </w:r>
      <w:r w:rsidRPr="008910E1">
        <w:rPr>
          <w:b w:val="0"/>
          <w:noProof/>
          <w:sz w:val="18"/>
        </w:rPr>
        <w:fldChar w:fldCharType="begin"/>
      </w:r>
      <w:r w:rsidRPr="008910E1">
        <w:rPr>
          <w:b w:val="0"/>
          <w:noProof/>
          <w:sz w:val="18"/>
        </w:rPr>
        <w:instrText xml:space="preserve"> PAGEREF _Toc121823537 \h </w:instrText>
      </w:r>
      <w:r w:rsidRPr="008910E1">
        <w:rPr>
          <w:b w:val="0"/>
          <w:noProof/>
          <w:sz w:val="18"/>
        </w:rPr>
      </w:r>
      <w:r w:rsidRPr="008910E1">
        <w:rPr>
          <w:b w:val="0"/>
          <w:noProof/>
          <w:sz w:val="18"/>
        </w:rPr>
        <w:fldChar w:fldCharType="separate"/>
      </w:r>
      <w:r w:rsidR="00921926">
        <w:rPr>
          <w:b w:val="0"/>
          <w:noProof/>
          <w:sz w:val="18"/>
        </w:rPr>
        <w:t>3</w:t>
      </w:r>
      <w:r w:rsidRPr="008910E1">
        <w:rPr>
          <w:b w:val="0"/>
          <w:noProof/>
          <w:sz w:val="18"/>
        </w:rPr>
        <w:fldChar w:fldCharType="end"/>
      </w:r>
    </w:p>
    <w:p w14:paraId="5479672E" w14:textId="27B65905" w:rsidR="008910E1" w:rsidRDefault="008910E1">
      <w:pPr>
        <w:pStyle w:val="TOC9"/>
        <w:rPr>
          <w:rFonts w:asciiTheme="minorHAnsi" w:eastAsiaTheme="minorEastAsia" w:hAnsiTheme="minorHAnsi" w:cstheme="minorBidi"/>
          <w:i w:val="0"/>
          <w:noProof/>
          <w:kern w:val="0"/>
          <w:sz w:val="22"/>
          <w:szCs w:val="22"/>
        </w:rPr>
      </w:pPr>
      <w:r>
        <w:rPr>
          <w:noProof/>
        </w:rPr>
        <w:t>Fringe Benefits Tax Assessment Act 1986</w:t>
      </w:r>
      <w:r w:rsidRPr="008910E1">
        <w:rPr>
          <w:i w:val="0"/>
          <w:noProof/>
          <w:sz w:val="18"/>
        </w:rPr>
        <w:tab/>
      </w:r>
      <w:r w:rsidRPr="008910E1">
        <w:rPr>
          <w:i w:val="0"/>
          <w:noProof/>
          <w:sz w:val="18"/>
        </w:rPr>
        <w:fldChar w:fldCharType="begin"/>
      </w:r>
      <w:r w:rsidRPr="008910E1">
        <w:rPr>
          <w:i w:val="0"/>
          <w:noProof/>
          <w:sz w:val="18"/>
        </w:rPr>
        <w:instrText xml:space="preserve"> PAGEREF _Toc121823538 \h </w:instrText>
      </w:r>
      <w:r w:rsidRPr="008910E1">
        <w:rPr>
          <w:i w:val="0"/>
          <w:noProof/>
          <w:sz w:val="18"/>
        </w:rPr>
      </w:r>
      <w:r w:rsidRPr="008910E1">
        <w:rPr>
          <w:i w:val="0"/>
          <w:noProof/>
          <w:sz w:val="18"/>
        </w:rPr>
        <w:fldChar w:fldCharType="separate"/>
      </w:r>
      <w:r w:rsidR="00921926">
        <w:rPr>
          <w:i w:val="0"/>
          <w:noProof/>
          <w:sz w:val="18"/>
        </w:rPr>
        <w:t>3</w:t>
      </w:r>
      <w:r w:rsidRPr="008910E1">
        <w:rPr>
          <w:i w:val="0"/>
          <w:noProof/>
          <w:sz w:val="18"/>
        </w:rPr>
        <w:fldChar w:fldCharType="end"/>
      </w:r>
    </w:p>
    <w:p w14:paraId="2E20C969" w14:textId="27576418" w:rsidR="008910E1" w:rsidRDefault="008910E1">
      <w:pPr>
        <w:pStyle w:val="TOC6"/>
        <w:rPr>
          <w:rFonts w:asciiTheme="minorHAnsi" w:eastAsiaTheme="minorEastAsia" w:hAnsiTheme="minorHAnsi" w:cstheme="minorBidi"/>
          <w:b w:val="0"/>
          <w:noProof/>
          <w:kern w:val="0"/>
          <w:sz w:val="22"/>
          <w:szCs w:val="22"/>
        </w:rPr>
      </w:pPr>
      <w:r>
        <w:rPr>
          <w:noProof/>
        </w:rPr>
        <w:t>Schedule 2—Electric car discount: termination of exemption for plug</w:t>
      </w:r>
      <w:r>
        <w:rPr>
          <w:noProof/>
        </w:rPr>
        <w:noBreakHyphen/>
        <w:t>in hybrid electric vehicles</w:t>
      </w:r>
      <w:r w:rsidRPr="008910E1">
        <w:rPr>
          <w:b w:val="0"/>
          <w:noProof/>
          <w:sz w:val="18"/>
        </w:rPr>
        <w:tab/>
      </w:r>
      <w:r w:rsidRPr="008910E1">
        <w:rPr>
          <w:b w:val="0"/>
          <w:noProof/>
          <w:sz w:val="18"/>
        </w:rPr>
        <w:fldChar w:fldCharType="begin"/>
      </w:r>
      <w:r w:rsidRPr="008910E1">
        <w:rPr>
          <w:b w:val="0"/>
          <w:noProof/>
          <w:sz w:val="18"/>
        </w:rPr>
        <w:instrText xml:space="preserve"> PAGEREF _Toc121823540 \h </w:instrText>
      </w:r>
      <w:r w:rsidRPr="008910E1">
        <w:rPr>
          <w:b w:val="0"/>
          <w:noProof/>
          <w:sz w:val="18"/>
        </w:rPr>
      </w:r>
      <w:r w:rsidRPr="008910E1">
        <w:rPr>
          <w:b w:val="0"/>
          <w:noProof/>
          <w:sz w:val="18"/>
        </w:rPr>
        <w:fldChar w:fldCharType="separate"/>
      </w:r>
      <w:r w:rsidR="00921926">
        <w:rPr>
          <w:b w:val="0"/>
          <w:noProof/>
          <w:sz w:val="18"/>
        </w:rPr>
        <w:t>7</w:t>
      </w:r>
      <w:r w:rsidRPr="008910E1">
        <w:rPr>
          <w:b w:val="0"/>
          <w:noProof/>
          <w:sz w:val="18"/>
        </w:rPr>
        <w:fldChar w:fldCharType="end"/>
      </w:r>
    </w:p>
    <w:p w14:paraId="3ADB9956" w14:textId="6428DCC0" w:rsidR="008910E1" w:rsidRDefault="008910E1">
      <w:pPr>
        <w:pStyle w:val="TOC9"/>
        <w:rPr>
          <w:rFonts w:asciiTheme="minorHAnsi" w:eastAsiaTheme="minorEastAsia" w:hAnsiTheme="minorHAnsi" w:cstheme="minorBidi"/>
          <w:i w:val="0"/>
          <w:noProof/>
          <w:kern w:val="0"/>
          <w:sz w:val="22"/>
          <w:szCs w:val="22"/>
        </w:rPr>
      </w:pPr>
      <w:r>
        <w:rPr>
          <w:noProof/>
        </w:rPr>
        <w:t>Fringe Benefits Tax Assessment Act 1986</w:t>
      </w:r>
      <w:r w:rsidRPr="008910E1">
        <w:rPr>
          <w:i w:val="0"/>
          <w:noProof/>
          <w:sz w:val="18"/>
        </w:rPr>
        <w:tab/>
      </w:r>
      <w:r w:rsidRPr="008910E1">
        <w:rPr>
          <w:i w:val="0"/>
          <w:noProof/>
          <w:sz w:val="18"/>
        </w:rPr>
        <w:fldChar w:fldCharType="begin"/>
      </w:r>
      <w:r w:rsidRPr="008910E1">
        <w:rPr>
          <w:i w:val="0"/>
          <w:noProof/>
          <w:sz w:val="18"/>
        </w:rPr>
        <w:instrText xml:space="preserve"> PAGEREF _Toc121823541 \h </w:instrText>
      </w:r>
      <w:r w:rsidRPr="008910E1">
        <w:rPr>
          <w:i w:val="0"/>
          <w:noProof/>
          <w:sz w:val="18"/>
        </w:rPr>
      </w:r>
      <w:r w:rsidRPr="008910E1">
        <w:rPr>
          <w:i w:val="0"/>
          <w:noProof/>
          <w:sz w:val="18"/>
        </w:rPr>
        <w:fldChar w:fldCharType="separate"/>
      </w:r>
      <w:r w:rsidR="00921926">
        <w:rPr>
          <w:i w:val="0"/>
          <w:noProof/>
          <w:sz w:val="18"/>
        </w:rPr>
        <w:t>7</w:t>
      </w:r>
      <w:r w:rsidRPr="008910E1">
        <w:rPr>
          <w:i w:val="0"/>
          <w:noProof/>
          <w:sz w:val="18"/>
        </w:rPr>
        <w:fldChar w:fldCharType="end"/>
      </w:r>
    </w:p>
    <w:p w14:paraId="36B3F1EB" w14:textId="420910AB" w:rsidR="00055B5C" w:rsidRPr="003845BD" w:rsidRDefault="008910E1" w:rsidP="0048364F">
      <w:pPr>
        <w:rPr>
          <w:rFonts w:cs="Times New Roman"/>
          <w:sz w:val="18"/>
        </w:rPr>
      </w:pPr>
      <w:r>
        <w:rPr>
          <w:rFonts w:cs="Times New Roman"/>
          <w:sz w:val="18"/>
        </w:rPr>
        <w:fldChar w:fldCharType="end"/>
      </w:r>
    </w:p>
    <w:p w14:paraId="305494D8" w14:textId="77777777" w:rsidR="00060FF9" w:rsidRPr="00D24240" w:rsidRDefault="00060FF9" w:rsidP="0048364F"/>
    <w:p w14:paraId="37DEFF75" w14:textId="77777777" w:rsidR="00FE7F93" w:rsidRPr="00D24240" w:rsidRDefault="00FE7F93" w:rsidP="0048364F">
      <w:pPr>
        <w:sectPr w:rsidR="00FE7F93" w:rsidRPr="00D24240" w:rsidSect="003845BD">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637C2D28" w14:textId="77777777" w:rsidR="003845BD" w:rsidRDefault="003845BD">
      <w:r>
        <w:object w:dxaOrig="2146" w:dyaOrig="1561" w14:anchorId="7F5B0FDA">
          <v:shape id="_x0000_i1027" type="#_x0000_t75" alt="Commonwealth Coat of Arms of Australia" style="width:111pt;height:81pt" o:ole="" fillcolor="window">
            <v:imagedata r:id="rId8" o:title=""/>
          </v:shape>
          <o:OLEObject Type="Embed" ProgID="Word.Picture.8" ShapeID="_x0000_i1027" DrawAspect="Content" ObjectID="_1732451572" r:id="rId21"/>
        </w:object>
      </w:r>
    </w:p>
    <w:p w14:paraId="2DDD4740" w14:textId="77777777" w:rsidR="003845BD" w:rsidRDefault="003845BD"/>
    <w:p w14:paraId="1D03356C" w14:textId="77777777" w:rsidR="003845BD" w:rsidRDefault="003845BD" w:rsidP="000178F8">
      <w:pPr>
        <w:spacing w:line="240" w:lineRule="auto"/>
      </w:pPr>
    </w:p>
    <w:p w14:paraId="1F253B8A" w14:textId="1C902CAC" w:rsidR="003845BD" w:rsidRDefault="009F75FA" w:rsidP="000178F8">
      <w:pPr>
        <w:pStyle w:val="ShortTP1"/>
      </w:pPr>
      <w:fldSimple w:instr=" STYLEREF ShortT ">
        <w:r w:rsidR="00921926">
          <w:rPr>
            <w:noProof/>
          </w:rPr>
          <w:t>Treasury Laws Amendment (Electric Car Discount) Act 2022</w:t>
        </w:r>
      </w:fldSimple>
    </w:p>
    <w:p w14:paraId="7269E5A9" w14:textId="61F53756" w:rsidR="003845BD" w:rsidRDefault="009F75FA" w:rsidP="000178F8">
      <w:pPr>
        <w:pStyle w:val="ActNoP1"/>
      </w:pPr>
      <w:fldSimple w:instr=" STYLEREF Actno ">
        <w:r w:rsidR="00921926">
          <w:rPr>
            <w:noProof/>
          </w:rPr>
          <w:t>No. 86, 2022</w:t>
        </w:r>
      </w:fldSimple>
    </w:p>
    <w:p w14:paraId="639C7E00" w14:textId="77777777" w:rsidR="003845BD" w:rsidRPr="009A0728" w:rsidRDefault="003845BD" w:rsidP="009A0728">
      <w:pPr>
        <w:pBdr>
          <w:bottom w:val="single" w:sz="6" w:space="0" w:color="auto"/>
        </w:pBdr>
        <w:spacing w:before="400" w:line="240" w:lineRule="auto"/>
        <w:rPr>
          <w:rFonts w:eastAsia="Times New Roman"/>
          <w:b/>
          <w:sz w:val="28"/>
        </w:rPr>
      </w:pPr>
    </w:p>
    <w:p w14:paraId="059ABEB7" w14:textId="77777777" w:rsidR="003845BD" w:rsidRPr="009A0728" w:rsidRDefault="003845BD" w:rsidP="009A0728">
      <w:pPr>
        <w:spacing w:line="40" w:lineRule="exact"/>
        <w:rPr>
          <w:rFonts w:eastAsia="Calibri"/>
          <w:b/>
          <w:sz w:val="28"/>
        </w:rPr>
      </w:pPr>
    </w:p>
    <w:p w14:paraId="1C93177F" w14:textId="77777777" w:rsidR="003845BD" w:rsidRPr="009A0728" w:rsidRDefault="003845BD" w:rsidP="009A0728">
      <w:pPr>
        <w:pBdr>
          <w:top w:val="single" w:sz="12" w:space="0" w:color="auto"/>
        </w:pBdr>
        <w:spacing w:line="240" w:lineRule="auto"/>
        <w:rPr>
          <w:rFonts w:eastAsia="Times New Roman"/>
          <w:b/>
          <w:sz w:val="28"/>
        </w:rPr>
      </w:pPr>
    </w:p>
    <w:p w14:paraId="5391A8F1" w14:textId="77777777" w:rsidR="003845BD" w:rsidRDefault="003845BD" w:rsidP="003845BD">
      <w:pPr>
        <w:pStyle w:val="Page1"/>
        <w:spacing w:before="400"/>
      </w:pPr>
      <w:r>
        <w:t xml:space="preserve">An Act to amend the </w:t>
      </w:r>
      <w:r w:rsidRPr="003845BD">
        <w:rPr>
          <w:i/>
        </w:rPr>
        <w:t>Fringe Benefits Tax Assessment Act 1986</w:t>
      </w:r>
      <w:r>
        <w:t xml:space="preserve"> to exempt benefits relating to cars that are zero or low emissions vehicles, and for other purposes</w:t>
      </w:r>
    </w:p>
    <w:p w14:paraId="46E92676" w14:textId="2161C8A7" w:rsidR="008D0457" w:rsidRDefault="008D0457" w:rsidP="000C5962">
      <w:pPr>
        <w:pStyle w:val="AssentDt"/>
        <w:spacing w:before="240"/>
        <w:rPr>
          <w:sz w:val="24"/>
        </w:rPr>
      </w:pPr>
      <w:r>
        <w:rPr>
          <w:sz w:val="24"/>
        </w:rPr>
        <w:t>[</w:t>
      </w:r>
      <w:r>
        <w:rPr>
          <w:i/>
          <w:sz w:val="24"/>
        </w:rPr>
        <w:t>Assented to 12 December 2022</w:t>
      </w:r>
      <w:r>
        <w:rPr>
          <w:sz w:val="24"/>
        </w:rPr>
        <w:t>]</w:t>
      </w:r>
    </w:p>
    <w:p w14:paraId="35AD594F" w14:textId="0281C181" w:rsidR="0048364F" w:rsidRPr="00D24240" w:rsidRDefault="0048364F" w:rsidP="00981091">
      <w:pPr>
        <w:spacing w:before="240" w:line="240" w:lineRule="auto"/>
        <w:rPr>
          <w:sz w:val="32"/>
        </w:rPr>
      </w:pPr>
      <w:r w:rsidRPr="00D24240">
        <w:rPr>
          <w:sz w:val="32"/>
        </w:rPr>
        <w:t>The Parliament of Australia enacts:</w:t>
      </w:r>
    </w:p>
    <w:p w14:paraId="564809A9" w14:textId="77777777" w:rsidR="0048364F" w:rsidRPr="00D24240" w:rsidRDefault="0048364F" w:rsidP="00981091">
      <w:pPr>
        <w:pStyle w:val="ActHead5"/>
      </w:pPr>
      <w:bookmarkStart w:id="2" w:name="_Toc121823534"/>
      <w:r w:rsidRPr="00981091">
        <w:rPr>
          <w:rStyle w:val="CharSectno"/>
        </w:rPr>
        <w:t>1</w:t>
      </w:r>
      <w:r w:rsidRPr="00D24240">
        <w:t xml:space="preserve">  Short title</w:t>
      </w:r>
      <w:bookmarkEnd w:id="2"/>
    </w:p>
    <w:p w14:paraId="24A77528" w14:textId="77777777" w:rsidR="0048364F" w:rsidRPr="00D24240" w:rsidRDefault="0048364F" w:rsidP="00981091">
      <w:pPr>
        <w:pStyle w:val="subsection"/>
      </w:pPr>
      <w:r w:rsidRPr="00D24240">
        <w:tab/>
      </w:r>
      <w:r w:rsidRPr="00D24240">
        <w:tab/>
        <w:t xml:space="preserve">This Act </w:t>
      </w:r>
      <w:r w:rsidR="00275197" w:rsidRPr="00D24240">
        <w:t xml:space="preserve">is </w:t>
      </w:r>
      <w:r w:rsidRPr="00D24240">
        <w:t xml:space="preserve">the </w:t>
      </w:r>
      <w:r w:rsidR="00D54FB5" w:rsidRPr="00D24240">
        <w:rPr>
          <w:i/>
        </w:rPr>
        <w:t>Treasury Laws Amendment (Electric Car Discount)</w:t>
      </w:r>
      <w:r w:rsidR="00EE3E36" w:rsidRPr="00D24240">
        <w:rPr>
          <w:i/>
        </w:rPr>
        <w:t xml:space="preserve"> Act 20</w:t>
      </w:r>
      <w:r w:rsidR="009E186E" w:rsidRPr="00D24240">
        <w:rPr>
          <w:i/>
        </w:rPr>
        <w:t>2</w:t>
      </w:r>
      <w:r w:rsidR="00545D52" w:rsidRPr="00D24240">
        <w:rPr>
          <w:i/>
        </w:rPr>
        <w:t>2</w:t>
      </w:r>
      <w:r w:rsidRPr="00D24240">
        <w:t>.</w:t>
      </w:r>
    </w:p>
    <w:p w14:paraId="4746546D" w14:textId="77777777" w:rsidR="0048364F" w:rsidRPr="00D24240" w:rsidRDefault="0048364F" w:rsidP="00981091">
      <w:pPr>
        <w:pStyle w:val="ActHead5"/>
      </w:pPr>
      <w:bookmarkStart w:id="3" w:name="_Toc121823535"/>
      <w:r w:rsidRPr="00981091">
        <w:rPr>
          <w:rStyle w:val="CharSectno"/>
        </w:rPr>
        <w:t>2</w:t>
      </w:r>
      <w:r w:rsidRPr="00D24240">
        <w:t xml:space="preserve">  Commencement</w:t>
      </w:r>
      <w:bookmarkEnd w:id="3"/>
    </w:p>
    <w:p w14:paraId="7021ABB7" w14:textId="77777777" w:rsidR="0048364F" w:rsidRPr="00D24240" w:rsidRDefault="0048364F" w:rsidP="00981091">
      <w:pPr>
        <w:pStyle w:val="subsection"/>
      </w:pPr>
      <w:r w:rsidRPr="00D24240">
        <w:tab/>
        <w:t>(1)</w:t>
      </w:r>
      <w:r w:rsidRPr="00D24240">
        <w:tab/>
        <w:t xml:space="preserve">Each provision of this Act specified in column 1 of the table commences, or is taken to have commenced, in accordance with </w:t>
      </w:r>
      <w:r w:rsidRPr="00D24240">
        <w:lastRenderedPageBreak/>
        <w:t>column 2 of the table. Any other statement in column 2 has effect according to its terms.</w:t>
      </w:r>
    </w:p>
    <w:p w14:paraId="56C58EAE" w14:textId="77777777" w:rsidR="0048364F" w:rsidRPr="00D24240" w:rsidRDefault="0048364F" w:rsidP="00981091">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D24240" w14:paraId="2CA3D7C6" w14:textId="77777777" w:rsidTr="004C7C8C">
        <w:trPr>
          <w:tblHeader/>
        </w:trPr>
        <w:tc>
          <w:tcPr>
            <w:tcW w:w="7111" w:type="dxa"/>
            <w:gridSpan w:val="3"/>
            <w:tcBorders>
              <w:top w:val="single" w:sz="12" w:space="0" w:color="auto"/>
              <w:bottom w:val="single" w:sz="6" w:space="0" w:color="auto"/>
            </w:tcBorders>
            <w:shd w:val="clear" w:color="auto" w:fill="auto"/>
          </w:tcPr>
          <w:p w14:paraId="73FF8525" w14:textId="77777777" w:rsidR="0048364F" w:rsidRPr="00D24240" w:rsidRDefault="0048364F" w:rsidP="00981091">
            <w:pPr>
              <w:pStyle w:val="TableHeading"/>
            </w:pPr>
            <w:r w:rsidRPr="00D24240">
              <w:t>Commencement information</w:t>
            </w:r>
          </w:p>
        </w:tc>
      </w:tr>
      <w:tr w:rsidR="0048364F" w:rsidRPr="00D24240" w14:paraId="36C3C5D4" w14:textId="77777777" w:rsidTr="004C7C8C">
        <w:trPr>
          <w:tblHeader/>
        </w:trPr>
        <w:tc>
          <w:tcPr>
            <w:tcW w:w="1701" w:type="dxa"/>
            <w:tcBorders>
              <w:top w:val="single" w:sz="6" w:space="0" w:color="auto"/>
              <w:bottom w:val="single" w:sz="6" w:space="0" w:color="auto"/>
            </w:tcBorders>
            <w:shd w:val="clear" w:color="auto" w:fill="auto"/>
          </w:tcPr>
          <w:p w14:paraId="2499A02C" w14:textId="77777777" w:rsidR="0048364F" w:rsidRPr="00D24240" w:rsidRDefault="0048364F" w:rsidP="00981091">
            <w:pPr>
              <w:pStyle w:val="TableHeading"/>
            </w:pPr>
            <w:r w:rsidRPr="00D24240">
              <w:t>Column 1</w:t>
            </w:r>
          </w:p>
        </w:tc>
        <w:tc>
          <w:tcPr>
            <w:tcW w:w="3828" w:type="dxa"/>
            <w:tcBorders>
              <w:top w:val="single" w:sz="6" w:space="0" w:color="auto"/>
              <w:bottom w:val="single" w:sz="6" w:space="0" w:color="auto"/>
            </w:tcBorders>
            <w:shd w:val="clear" w:color="auto" w:fill="auto"/>
          </w:tcPr>
          <w:p w14:paraId="34A27846" w14:textId="77777777" w:rsidR="0048364F" w:rsidRPr="00D24240" w:rsidRDefault="0048364F" w:rsidP="00981091">
            <w:pPr>
              <w:pStyle w:val="TableHeading"/>
            </w:pPr>
            <w:r w:rsidRPr="00D24240">
              <w:t>Column 2</w:t>
            </w:r>
          </w:p>
        </w:tc>
        <w:tc>
          <w:tcPr>
            <w:tcW w:w="1582" w:type="dxa"/>
            <w:tcBorders>
              <w:top w:val="single" w:sz="6" w:space="0" w:color="auto"/>
              <w:bottom w:val="single" w:sz="6" w:space="0" w:color="auto"/>
            </w:tcBorders>
            <w:shd w:val="clear" w:color="auto" w:fill="auto"/>
          </w:tcPr>
          <w:p w14:paraId="57ECE96C" w14:textId="77777777" w:rsidR="0048364F" w:rsidRPr="00D24240" w:rsidRDefault="0048364F" w:rsidP="00981091">
            <w:pPr>
              <w:pStyle w:val="TableHeading"/>
            </w:pPr>
            <w:r w:rsidRPr="00D24240">
              <w:t>Column 3</w:t>
            </w:r>
          </w:p>
        </w:tc>
      </w:tr>
      <w:tr w:rsidR="0048364F" w:rsidRPr="00D24240" w14:paraId="5A29C12E" w14:textId="77777777" w:rsidTr="004C7C8C">
        <w:trPr>
          <w:tblHeader/>
        </w:trPr>
        <w:tc>
          <w:tcPr>
            <w:tcW w:w="1701" w:type="dxa"/>
            <w:tcBorders>
              <w:top w:val="single" w:sz="6" w:space="0" w:color="auto"/>
              <w:bottom w:val="single" w:sz="12" w:space="0" w:color="auto"/>
            </w:tcBorders>
            <w:shd w:val="clear" w:color="auto" w:fill="auto"/>
          </w:tcPr>
          <w:p w14:paraId="0F891795" w14:textId="77777777" w:rsidR="0048364F" w:rsidRPr="00D24240" w:rsidRDefault="0048364F" w:rsidP="00981091">
            <w:pPr>
              <w:pStyle w:val="TableHeading"/>
            </w:pPr>
            <w:r w:rsidRPr="00D24240">
              <w:t>Provisions</w:t>
            </w:r>
          </w:p>
        </w:tc>
        <w:tc>
          <w:tcPr>
            <w:tcW w:w="3828" w:type="dxa"/>
            <w:tcBorders>
              <w:top w:val="single" w:sz="6" w:space="0" w:color="auto"/>
              <w:bottom w:val="single" w:sz="12" w:space="0" w:color="auto"/>
            </w:tcBorders>
            <w:shd w:val="clear" w:color="auto" w:fill="auto"/>
          </w:tcPr>
          <w:p w14:paraId="195A6022" w14:textId="77777777" w:rsidR="0048364F" w:rsidRPr="00D24240" w:rsidRDefault="0048364F" w:rsidP="00981091">
            <w:pPr>
              <w:pStyle w:val="TableHeading"/>
            </w:pPr>
            <w:r w:rsidRPr="00D24240">
              <w:t>Commencement</w:t>
            </w:r>
          </w:p>
        </w:tc>
        <w:tc>
          <w:tcPr>
            <w:tcW w:w="1582" w:type="dxa"/>
            <w:tcBorders>
              <w:top w:val="single" w:sz="6" w:space="0" w:color="auto"/>
              <w:bottom w:val="single" w:sz="12" w:space="0" w:color="auto"/>
            </w:tcBorders>
            <w:shd w:val="clear" w:color="auto" w:fill="auto"/>
          </w:tcPr>
          <w:p w14:paraId="3B26CA40" w14:textId="77777777" w:rsidR="0048364F" w:rsidRPr="00D24240" w:rsidRDefault="0048364F" w:rsidP="00981091">
            <w:pPr>
              <w:pStyle w:val="TableHeading"/>
            </w:pPr>
            <w:r w:rsidRPr="00D24240">
              <w:t>Date/Details</w:t>
            </w:r>
          </w:p>
        </w:tc>
      </w:tr>
      <w:tr w:rsidR="0048364F" w:rsidRPr="00D24240" w14:paraId="769ED45B" w14:textId="77777777" w:rsidTr="004C7C8C">
        <w:tc>
          <w:tcPr>
            <w:tcW w:w="1701" w:type="dxa"/>
            <w:tcBorders>
              <w:top w:val="single" w:sz="12" w:space="0" w:color="auto"/>
            </w:tcBorders>
            <w:shd w:val="clear" w:color="auto" w:fill="auto"/>
          </w:tcPr>
          <w:p w14:paraId="0EE4E9F1" w14:textId="77777777" w:rsidR="0048364F" w:rsidRPr="00D24240" w:rsidRDefault="0048364F" w:rsidP="00981091">
            <w:pPr>
              <w:pStyle w:val="Tabletext"/>
            </w:pPr>
            <w:r w:rsidRPr="00D24240">
              <w:t xml:space="preserve">1.  </w:t>
            </w:r>
            <w:r w:rsidR="00364378" w:rsidRPr="00D24240">
              <w:t>Sections 1</w:t>
            </w:r>
            <w:r w:rsidRPr="00D24240">
              <w:t xml:space="preserve"> to 3 and anything in this Act not elsewhere covered by this table</w:t>
            </w:r>
          </w:p>
        </w:tc>
        <w:tc>
          <w:tcPr>
            <w:tcW w:w="3828" w:type="dxa"/>
            <w:tcBorders>
              <w:top w:val="single" w:sz="12" w:space="0" w:color="auto"/>
            </w:tcBorders>
            <w:shd w:val="clear" w:color="auto" w:fill="auto"/>
          </w:tcPr>
          <w:p w14:paraId="7EEF690F" w14:textId="77777777" w:rsidR="0048364F" w:rsidRPr="00D24240" w:rsidRDefault="0048364F" w:rsidP="00981091">
            <w:pPr>
              <w:pStyle w:val="Tabletext"/>
            </w:pPr>
            <w:r w:rsidRPr="00D24240">
              <w:t>The day this Act receives the Royal Assent.</w:t>
            </w:r>
          </w:p>
        </w:tc>
        <w:tc>
          <w:tcPr>
            <w:tcW w:w="1582" w:type="dxa"/>
            <w:tcBorders>
              <w:top w:val="single" w:sz="12" w:space="0" w:color="auto"/>
            </w:tcBorders>
            <w:shd w:val="clear" w:color="auto" w:fill="auto"/>
          </w:tcPr>
          <w:p w14:paraId="419E7297" w14:textId="02435A98" w:rsidR="0048364F" w:rsidRPr="00D24240" w:rsidRDefault="001963D0" w:rsidP="00981091">
            <w:pPr>
              <w:pStyle w:val="Tabletext"/>
            </w:pPr>
            <w:r>
              <w:t>12 December 2022</w:t>
            </w:r>
          </w:p>
        </w:tc>
      </w:tr>
      <w:tr w:rsidR="0048364F" w:rsidRPr="00D24240" w14:paraId="60593BBA" w14:textId="77777777" w:rsidTr="00F9574D">
        <w:trPr>
          <w:trHeight w:val="36"/>
        </w:trPr>
        <w:tc>
          <w:tcPr>
            <w:tcW w:w="1701" w:type="dxa"/>
            <w:shd w:val="clear" w:color="auto" w:fill="auto"/>
          </w:tcPr>
          <w:p w14:paraId="4645AE87" w14:textId="77777777" w:rsidR="0048364F" w:rsidRPr="00D24240" w:rsidRDefault="0032205A" w:rsidP="00981091">
            <w:pPr>
              <w:pStyle w:val="Tabletext"/>
            </w:pPr>
            <w:r w:rsidRPr="00D24240">
              <w:t>2</w:t>
            </w:r>
            <w:r w:rsidR="0048364F" w:rsidRPr="00D24240">
              <w:t xml:space="preserve">.  </w:t>
            </w:r>
            <w:r w:rsidRPr="00D24240">
              <w:t>Schedule 1</w:t>
            </w:r>
          </w:p>
        </w:tc>
        <w:tc>
          <w:tcPr>
            <w:tcW w:w="3828" w:type="dxa"/>
            <w:shd w:val="clear" w:color="auto" w:fill="auto"/>
          </w:tcPr>
          <w:p w14:paraId="7A455A77" w14:textId="77777777" w:rsidR="0048364F" w:rsidRPr="00D24240" w:rsidRDefault="0032205A" w:rsidP="00981091">
            <w:pPr>
              <w:pStyle w:val="Tabletext"/>
            </w:pPr>
            <w:r w:rsidRPr="00D24240">
              <w:t>The first 1 January, 1 April, 1 July or 1 October to occur after the day this Act receives the Royal Assent.</w:t>
            </w:r>
          </w:p>
        </w:tc>
        <w:tc>
          <w:tcPr>
            <w:tcW w:w="1582" w:type="dxa"/>
            <w:shd w:val="clear" w:color="auto" w:fill="auto"/>
          </w:tcPr>
          <w:p w14:paraId="51AC76DF" w14:textId="47ED3411" w:rsidR="0048364F" w:rsidRPr="00D24240" w:rsidRDefault="001963D0" w:rsidP="00981091">
            <w:pPr>
              <w:pStyle w:val="Tabletext"/>
            </w:pPr>
            <w:r>
              <w:t>1 January 2023</w:t>
            </w:r>
          </w:p>
        </w:tc>
      </w:tr>
      <w:tr w:rsidR="00F9574D" w:rsidRPr="00D24240" w14:paraId="265E46E3" w14:textId="77777777" w:rsidTr="00F9574D">
        <w:trPr>
          <w:trHeight w:val="36"/>
        </w:trPr>
        <w:tc>
          <w:tcPr>
            <w:tcW w:w="1701" w:type="dxa"/>
            <w:tcBorders>
              <w:bottom w:val="single" w:sz="12" w:space="0" w:color="auto"/>
            </w:tcBorders>
            <w:shd w:val="clear" w:color="auto" w:fill="auto"/>
          </w:tcPr>
          <w:p w14:paraId="5A9F53E6" w14:textId="2A543077" w:rsidR="00F9574D" w:rsidRPr="00D24240" w:rsidRDefault="00F9574D" w:rsidP="00981091">
            <w:pPr>
              <w:pStyle w:val="Tabletext"/>
            </w:pPr>
            <w:r>
              <w:t>3</w:t>
            </w:r>
            <w:r w:rsidRPr="00D24240">
              <w:t>.  Schedule </w:t>
            </w:r>
            <w:r>
              <w:t>2</w:t>
            </w:r>
          </w:p>
        </w:tc>
        <w:tc>
          <w:tcPr>
            <w:tcW w:w="3828" w:type="dxa"/>
            <w:tcBorders>
              <w:bottom w:val="single" w:sz="12" w:space="0" w:color="auto"/>
            </w:tcBorders>
            <w:shd w:val="clear" w:color="auto" w:fill="auto"/>
          </w:tcPr>
          <w:p w14:paraId="2D62838F" w14:textId="5D3A7FC5" w:rsidR="00F9574D" w:rsidRPr="00D24240" w:rsidRDefault="00F9574D" w:rsidP="00981091">
            <w:pPr>
              <w:pStyle w:val="Tabletext"/>
            </w:pPr>
            <w:r w:rsidRPr="00CD45F6">
              <w:rPr>
                <w:lang w:eastAsia="en-US"/>
              </w:rPr>
              <w:t>1 April 20</w:t>
            </w:r>
            <w:r>
              <w:rPr>
                <w:lang w:eastAsia="en-US"/>
              </w:rPr>
              <w:t>25</w:t>
            </w:r>
            <w:r w:rsidRPr="00CD45F6">
              <w:rPr>
                <w:lang w:eastAsia="en-US"/>
              </w:rPr>
              <w:t>.</w:t>
            </w:r>
          </w:p>
        </w:tc>
        <w:tc>
          <w:tcPr>
            <w:tcW w:w="1582" w:type="dxa"/>
            <w:tcBorders>
              <w:bottom w:val="single" w:sz="12" w:space="0" w:color="auto"/>
            </w:tcBorders>
            <w:shd w:val="clear" w:color="auto" w:fill="auto"/>
          </w:tcPr>
          <w:p w14:paraId="375DD918" w14:textId="647DA862" w:rsidR="00F9574D" w:rsidRPr="00D24240" w:rsidRDefault="00F9574D" w:rsidP="00981091">
            <w:pPr>
              <w:pStyle w:val="Tabletext"/>
            </w:pPr>
            <w:r w:rsidRPr="00CD45F6">
              <w:rPr>
                <w:lang w:eastAsia="en-US"/>
              </w:rPr>
              <w:t>1 April 20</w:t>
            </w:r>
            <w:r>
              <w:rPr>
                <w:lang w:eastAsia="en-US"/>
              </w:rPr>
              <w:t>25</w:t>
            </w:r>
          </w:p>
        </w:tc>
      </w:tr>
    </w:tbl>
    <w:p w14:paraId="5A552BEE" w14:textId="77777777" w:rsidR="0048364F" w:rsidRPr="00D24240" w:rsidRDefault="00201D27" w:rsidP="00981091">
      <w:pPr>
        <w:pStyle w:val="notetext"/>
      </w:pPr>
      <w:r w:rsidRPr="00D24240">
        <w:t>Note:</w:t>
      </w:r>
      <w:r w:rsidRPr="00D24240">
        <w:tab/>
        <w:t>This table relates only to the provisions of this Act as originally enacted. It will not be amended to deal with any later amendments of this Act.</w:t>
      </w:r>
    </w:p>
    <w:p w14:paraId="10832FBE" w14:textId="77777777" w:rsidR="0048364F" w:rsidRPr="00D24240" w:rsidRDefault="0048364F" w:rsidP="00981091">
      <w:pPr>
        <w:pStyle w:val="subsection"/>
      </w:pPr>
      <w:r w:rsidRPr="00D24240">
        <w:tab/>
        <w:t>(2)</w:t>
      </w:r>
      <w:r w:rsidRPr="00D24240">
        <w:tab/>
      </w:r>
      <w:r w:rsidR="00201D27" w:rsidRPr="00D24240">
        <w:t xml:space="preserve">Any information in </w:t>
      </w:r>
      <w:r w:rsidR="00877D48" w:rsidRPr="00D24240">
        <w:t>c</w:t>
      </w:r>
      <w:r w:rsidR="00201D27" w:rsidRPr="00D24240">
        <w:t>olumn 3 of the table is not part of this Act. Information may be inserted in this column, or information in it may be edited, in any published version of this Act.</w:t>
      </w:r>
    </w:p>
    <w:p w14:paraId="13CB3D2E" w14:textId="77777777" w:rsidR="0048364F" w:rsidRPr="00D24240" w:rsidRDefault="0048364F" w:rsidP="00981091">
      <w:pPr>
        <w:pStyle w:val="ActHead5"/>
      </w:pPr>
      <w:bookmarkStart w:id="4" w:name="_Toc121823536"/>
      <w:r w:rsidRPr="00981091">
        <w:rPr>
          <w:rStyle w:val="CharSectno"/>
        </w:rPr>
        <w:t>3</w:t>
      </w:r>
      <w:r w:rsidRPr="00D24240">
        <w:t xml:space="preserve">  Schedules</w:t>
      </w:r>
      <w:bookmarkEnd w:id="4"/>
    </w:p>
    <w:p w14:paraId="76F6C72E" w14:textId="77777777" w:rsidR="0048364F" w:rsidRPr="00D24240" w:rsidRDefault="0048364F" w:rsidP="00981091">
      <w:pPr>
        <w:pStyle w:val="subsection"/>
      </w:pPr>
      <w:r w:rsidRPr="00D24240">
        <w:tab/>
      </w:r>
      <w:r w:rsidRPr="00D24240">
        <w:tab/>
      </w:r>
      <w:r w:rsidR="00202618" w:rsidRPr="00D24240">
        <w:t>Legislation that is specified in a Schedule to this Act is amended or repealed as set out in the applicable items in the Schedule concerned, and any other item in a Schedule to this Act has effect according to its terms.</w:t>
      </w:r>
    </w:p>
    <w:p w14:paraId="744415C3" w14:textId="77777777" w:rsidR="000E6DFC" w:rsidRPr="00D24240" w:rsidRDefault="00364378" w:rsidP="00981091">
      <w:pPr>
        <w:pStyle w:val="ActHead6"/>
        <w:pageBreakBefore/>
      </w:pPr>
      <w:bookmarkStart w:id="5" w:name="opcAmSched"/>
      <w:bookmarkStart w:id="6" w:name="opcCurrentFind"/>
      <w:bookmarkStart w:id="7" w:name="_Toc121823537"/>
      <w:r w:rsidRPr="00981091">
        <w:rPr>
          <w:rStyle w:val="CharAmSchNo"/>
        </w:rPr>
        <w:lastRenderedPageBreak/>
        <w:t>Schedule 1</w:t>
      </w:r>
      <w:r w:rsidR="0048364F" w:rsidRPr="00D24240">
        <w:t>—</w:t>
      </w:r>
      <w:r w:rsidR="000378A8" w:rsidRPr="00981091">
        <w:rPr>
          <w:rStyle w:val="CharAmSchText"/>
        </w:rPr>
        <w:t>Electric car discount: exemptions from fringe benefits tax</w:t>
      </w:r>
      <w:bookmarkEnd w:id="7"/>
    </w:p>
    <w:bookmarkEnd w:id="5"/>
    <w:bookmarkEnd w:id="6"/>
    <w:p w14:paraId="7303C2F6" w14:textId="77777777" w:rsidR="008D3E94" w:rsidRPr="002F4EF5" w:rsidRDefault="00B11ED0" w:rsidP="00981091">
      <w:pPr>
        <w:pStyle w:val="Header"/>
      </w:pPr>
      <w:r w:rsidRPr="00981091">
        <w:rPr>
          <w:rStyle w:val="CharAmPartNo"/>
        </w:rPr>
        <w:t xml:space="preserve"> </w:t>
      </w:r>
      <w:r w:rsidRPr="00981091">
        <w:rPr>
          <w:rStyle w:val="CharAmPartText"/>
        </w:rPr>
        <w:t xml:space="preserve"> </w:t>
      </w:r>
    </w:p>
    <w:p w14:paraId="725B5193" w14:textId="77777777" w:rsidR="000E6DFC" w:rsidRPr="00D24240" w:rsidRDefault="000E6DFC" w:rsidP="00981091">
      <w:pPr>
        <w:pStyle w:val="ActHead9"/>
        <w:rPr>
          <w:i w:val="0"/>
        </w:rPr>
      </w:pPr>
      <w:bookmarkStart w:id="8" w:name="_Toc121823538"/>
      <w:r w:rsidRPr="00D24240">
        <w:t>Fringe Benefits Tax Assessment Act 1986</w:t>
      </w:r>
      <w:bookmarkEnd w:id="8"/>
    </w:p>
    <w:p w14:paraId="34555822" w14:textId="77777777" w:rsidR="009D3399" w:rsidRPr="00D24240" w:rsidRDefault="00500574" w:rsidP="00981091">
      <w:pPr>
        <w:pStyle w:val="ItemHead"/>
      </w:pPr>
      <w:r w:rsidRPr="00D24240">
        <w:t>1</w:t>
      </w:r>
      <w:r w:rsidR="009D3399" w:rsidRPr="00D24240">
        <w:t xml:space="preserve">  </w:t>
      </w:r>
      <w:r w:rsidR="002D5BCA" w:rsidRPr="00D24240">
        <w:t xml:space="preserve">At the end of Subdivision A of </w:t>
      </w:r>
      <w:r w:rsidR="00364378" w:rsidRPr="00D24240">
        <w:t>Division 2</w:t>
      </w:r>
      <w:r w:rsidR="00E16B04" w:rsidRPr="00D24240">
        <w:t xml:space="preserve"> of </w:t>
      </w:r>
      <w:r w:rsidR="00364378" w:rsidRPr="00D24240">
        <w:t>Part I</w:t>
      </w:r>
      <w:r w:rsidR="00E16B04" w:rsidRPr="00D24240">
        <w:t>II</w:t>
      </w:r>
    </w:p>
    <w:p w14:paraId="4922E133" w14:textId="77777777" w:rsidR="00E16B04" w:rsidRPr="00D24240" w:rsidRDefault="00E16B04" w:rsidP="00981091">
      <w:pPr>
        <w:pStyle w:val="Item"/>
      </w:pPr>
      <w:r w:rsidRPr="00D24240">
        <w:t>Add:</w:t>
      </w:r>
    </w:p>
    <w:p w14:paraId="5A263AFE" w14:textId="77777777" w:rsidR="00E16B04" w:rsidRPr="00D24240" w:rsidRDefault="00E16B04" w:rsidP="00981091">
      <w:pPr>
        <w:pStyle w:val="ActHead5"/>
      </w:pPr>
      <w:bookmarkStart w:id="9" w:name="_Toc121823539"/>
      <w:r w:rsidRPr="00981091">
        <w:rPr>
          <w:rStyle w:val="CharSectno"/>
        </w:rPr>
        <w:t>8A</w:t>
      </w:r>
      <w:r w:rsidRPr="00D24240">
        <w:t xml:space="preserve">  Exempt car benefits: </w:t>
      </w:r>
      <w:r w:rsidR="004F492A" w:rsidRPr="00D24240">
        <w:t xml:space="preserve">cars that are </w:t>
      </w:r>
      <w:r w:rsidRPr="00D24240">
        <w:t>zero or low emissions vehicles</w:t>
      </w:r>
      <w:bookmarkEnd w:id="9"/>
    </w:p>
    <w:p w14:paraId="07B1F778" w14:textId="77777777" w:rsidR="00E16B04" w:rsidRPr="00D24240" w:rsidRDefault="00E16B04" w:rsidP="00981091">
      <w:pPr>
        <w:pStyle w:val="subsection"/>
      </w:pPr>
      <w:r w:rsidRPr="00D24240">
        <w:tab/>
        <w:t>(1)</w:t>
      </w:r>
      <w:r w:rsidRPr="00D24240">
        <w:tab/>
        <w:t xml:space="preserve">A car benefit is an exempt benefit in relation to </w:t>
      </w:r>
      <w:r w:rsidR="001D18E9" w:rsidRPr="00D24240">
        <w:t>a</w:t>
      </w:r>
      <w:r w:rsidRPr="00D24240">
        <w:t xml:space="preserve"> year of tax if:</w:t>
      </w:r>
    </w:p>
    <w:p w14:paraId="516F7E39" w14:textId="77777777" w:rsidR="001D18E9" w:rsidRPr="00D24240" w:rsidRDefault="00E16B04" w:rsidP="00981091">
      <w:pPr>
        <w:pStyle w:val="paragraph"/>
      </w:pPr>
      <w:r w:rsidRPr="00D24240">
        <w:tab/>
        <w:t>(a)</w:t>
      </w:r>
      <w:r w:rsidRPr="00D24240">
        <w:tab/>
      </w:r>
      <w:r w:rsidR="001D18E9" w:rsidRPr="00D24240">
        <w:t>the benefit is provided in the year of tax in respect of the employment of a current employee; and</w:t>
      </w:r>
    </w:p>
    <w:p w14:paraId="3D4A436C" w14:textId="77777777" w:rsidR="00E16B04" w:rsidRPr="00D24240" w:rsidRDefault="001D18E9" w:rsidP="00981091">
      <w:pPr>
        <w:pStyle w:val="paragraph"/>
      </w:pPr>
      <w:r w:rsidRPr="00D24240">
        <w:tab/>
        <w:t>(b)</w:t>
      </w:r>
      <w:r w:rsidRPr="00D24240">
        <w:tab/>
      </w:r>
      <w:r w:rsidR="00E16B04" w:rsidRPr="00D24240">
        <w:t>the car is</w:t>
      </w:r>
      <w:r w:rsidR="00F20366" w:rsidRPr="00D24240">
        <w:t xml:space="preserve"> a zero or low emissions vehicle</w:t>
      </w:r>
      <w:r w:rsidRPr="00D24240">
        <w:t xml:space="preserve"> when the benefit is provided</w:t>
      </w:r>
      <w:r w:rsidR="00F20366" w:rsidRPr="00D24240">
        <w:t>; and</w:t>
      </w:r>
    </w:p>
    <w:p w14:paraId="65096398" w14:textId="77777777" w:rsidR="002F61A6" w:rsidRPr="00D24240" w:rsidRDefault="001D18E9" w:rsidP="00981091">
      <w:pPr>
        <w:pStyle w:val="paragraph"/>
      </w:pPr>
      <w:r w:rsidRPr="00D24240">
        <w:tab/>
        <w:t>(</w:t>
      </w:r>
      <w:r w:rsidR="005D253A" w:rsidRPr="00D24240">
        <w:t>c</w:t>
      </w:r>
      <w:r w:rsidRPr="00D24240">
        <w:t>)</w:t>
      </w:r>
      <w:r w:rsidRPr="00D24240">
        <w:tab/>
      </w:r>
      <w:r w:rsidR="002F61A6" w:rsidRPr="00D24240">
        <w:t>no amount of luxury car tax</w:t>
      </w:r>
      <w:r w:rsidR="004C78CD" w:rsidRPr="00D24240">
        <w:t xml:space="preserve"> (within the meaning of the </w:t>
      </w:r>
      <w:r w:rsidR="00AB4425" w:rsidRPr="00D24240">
        <w:rPr>
          <w:i/>
        </w:rPr>
        <w:t>A</w:t>
      </w:r>
      <w:r w:rsidR="002C611F" w:rsidRPr="00D24240">
        <w:rPr>
          <w:i/>
        </w:rPr>
        <w:t> </w:t>
      </w:r>
      <w:r w:rsidR="00AB4425" w:rsidRPr="00D24240">
        <w:rPr>
          <w:i/>
        </w:rPr>
        <w:t>New Tax System (Luxury Car Tax) Act 1999</w:t>
      </w:r>
      <w:r w:rsidR="004C78CD" w:rsidRPr="00D24240">
        <w:t>)</w:t>
      </w:r>
      <w:r w:rsidR="002F61A6" w:rsidRPr="00D24240">
        <w:t xml:space="preserve"> has become payable on a supply</w:t>
      </w:r>
      <w:r w:rsidR="00AB4425" w:rsidRPr="00D24240">
        <w:t xml:space="preserve"> (within the meaning of that Act)</w:t>
      </w:r>
      <w:r w:rsidR="002F61A6" w:rsidRPr="00D24240">
        <w:t xml:space="preserve"> or importation </w:t>
      </w:r>
      <w:r w:rsidR="00AB4425" w:rsidRPr="00D24240">
        <w:t xml:space="preserve">(within the meaning of that Act) </w:t>
      </w:r>
      <w:r w:rsidR="002F61A6" w:rsidRPr="00D24240">
        <w:t>of the car before the benefit is provided.</w:t>
      </w:r>
    </w:p>
    <w:p w14:paraId="343EA47F" w14:textId="77777777" w:rsidR="0006285D" w:rsidRPr="00D24240" w:rsidRDefault="0006285D" w:rsidP="00981091">
      <w:pPr>
        <w:pStyle w:val="subsection"/>
      </w:pPr>
      <w:r w:rsidRPr="00D24240">
        <w:tab/>
        <w:t>(2)</w:t>
      </w:r>
      <w:r w:rsidRPr="00D24240">
        <w:tab/>
      </w:r>
      <w:r w:rsidR="00EA51F6" w:rsidRPr="00D24240">
        <w:t xml:space="preserve">A </w:t>
      </w:r>
      <w:r w:rsidR="00EA51F6" w:rsidRPr="00D24240">
        <w:rPr>
          <w:b/>
          <w:i/>
        </w:rPr>
        <w:t>zero or low emissions vehicle</w:t>
      </w:r>
      <w:r w:rsidR="00EA51F6" w:rsidRPr="00D24240">
        <w:t xml:space="preserve"> is:</w:t>
      </w:r>
    </w:p>
    <w:p w14:paraId="623973A7" w14:textId="77777777" w:rsidR="002810D9" w:rsidRPr="00D24240" w:rsidRDefault="002810D9" w:rsidP="00981091">
      <w:pPr>
        <w:pStyle w:val="paragraph"/>
      </w:pPr>
      <w:r w:rsidRPr="00D24240">
        <w:tab/>
        <w:t>(a)</w:t>
      </w:r>
      <w:r w:rsidR="00EA51F6" w:rsidRPr="00D24240">
        <w:tab/>
      </w:r>
      <w:r w:rsidRPr="00D24240">
        <w:t>a battery electric vehicle</w:t>
      </w:r>
      <w:r w:rsidR="00EA51F6" w:rsidRPr="00D24240">
        <w:t>;</w:t>
      </w:r>
      <w:r w:rsidRPr="00D24240">
        <w:t xml:space="preserve"> or</w:t>
      </w:r>
    </w:p>
    <w:p w14:paraId="5116AD80" w14:textId="77777777" w:rsidR="002810D9" w:rsidRPr="00D24240" w:rsidRDefault="002810D9" w:rsidP="00981091">
      <w:pPr>
        <w:pStyle w:val="paragraph"/>
      </w:pPr>
      <w:r w:rsidRPr="00D24240">
        <w:tab/>
        <w:t>(b)</w:t>
      </w:r>
      <w:r w:rsidR="00EA51F6" w:rsidRPr="00D24240">
        <w:tab/>
      </w:r>
      <w:r w:rsidRPr="00D24240">
        <w:t>a hydrogen fuel cell electric vehicle</w:t>
      </w:r>
      <w:r w:rsidR="00EA51F6" w:rsidRPr="00D24240">
        <w:t>;</w:t>
      </w:r>
      <w:r w:rsidRPr="00D24240">
        <w:t xml:space="preserve"> or</w:t>
      </w:r>
    </w:p>
    <w:p w14:paraId="6E0AED8D" w14:textId="78B0DD01" w:rsidR="002810D9" w:rsidRPr="00D24240" w:rsidRDefault="002810D9" w:rsidP="00981091">
      <w:pPr>
        <w:pStyle w:val="paragraph"/>
      </w:pPr>
      <w:r w:rsidRPr="00D24240">
        <w:tab/>
        <w:t>(c)</w:t>
      </w:r>
      <w:r w:rsidR="00EA51F6" w:rsidRPr="00D24240">
        <w:tab/>
      </w:r>
      <w:r w:rsidRPr="00D24240">
        <w:t>a plug</w:t>
      </w:r>
      <w:r w:rsidR="00981091">
        <w:noBreakHyphen/>
      </w:r>
      <w:r w:rsidRPr="00D24240">
        <w:t>in hybrid electric vehicle.</w:t>
      </w:r>
    </w:p>
    <w:p w14:paraId="34482333" w14:textId="77777777" w:rsidR="002810D9" w:rsidRPr="00D24240" w:rsidRDefault="00EA51F6" w:rsidP="00981091">
      <w:pPr>
        <w:pStyle w:val="subsection"/>
      </w:pPr>
      <w:r w:rsidRPr="00D24240">
        <w:tab/>
        <w:t>(3)</w:t>
      </w:r>
      <w:r w:rsidRPr="00D24240">
        <w:tab/>
        <w:t xml:space="preserve">A </w:t>
      </w:r>
      <w:r w:rsidR="002810D9" w:rsidRPr="00D24240">
        <w:rPr>
          <w:b/>
          <w:i/>
        </w:rPr>
        <w:t>battery electric vehicle</w:t>
      </w:r>
      <w:r w:rsidR="002810D9" w:rsidRPr="00D24240">
        <w:t xml:space="preserve"> </w:t>
      </w:r>
      <w:r w:rsidRPr="00D24240">
        <w:t>is</w:t>
      </w:r>
      <w:r w:rsidR="002810D9" w:rsidRPr="00D24240">
        <w:t xml:space="preserve"> a motor vehicle that</w:t>
      </w:r>
      <w:r w:rsidRPr="00D24240">
        <w:t>:</w:t>
      </w:r>
    </w:p>
    <w:p w14:paraId="4E7B216F" w14:textId="77777777" w:rsidR="002810D9" w:rsidRPr="00D24240" w:rsidRDefault="002810D9" w:rsidP="00981091">
      <w:pPr>
        <w:pStyle w:val="paragraph"/>
      </w:pPr>
      <w:r w:rsidRPr="00D24240">
        <w:tab/>
        <w:t>(a)</w:t>
      </w:r>
      <w:r w:rsidR="00EA51F6" w:rsidRPr="00D24240">
        <w:tab/>
      </w:r>
      <w:r w:rsidRPr="00D24240">
        <w:t>uses only an electric motor for propulsion</w:t>
      </w:r>
      <w:r w:rsidR="00EA51F6" w:rsidRPr="00D24240">
        <w:t>;</w:t>
      </w:r>
      <w:r w:rsidRPr="00D24240">
        <w:t xml:space="preserve"> and</w:t>
      </w:r>
    </w:p>
    <w:p w14:paraId="64BE8B38" w14:textId="77777777" w:rsidR="002810D9" w:rsidRPr="00D24240" w:rsidRDefault="002810D9" w:rsidP="00981091">
      <w:pPr>
        <w:pStyle w:val="paragraph"/>
      </w:pPr>
      <w:r w:rsidRPr="00D24240">
        <w:tab/>
        <w:t>(b)</w:t>
      </w:r>
      <w:r w:rsidR="00EA51F6" w:rsidRPr="00D24240">
        <w:tab/>
      </w:r>
      <w:r w:rsidRPr="00D24240">
        <w:t>is fitted with</w:t>
      </w:r>
      <w:r w:rsidR="00EA51F6" w:rsidRPr="00D24240">
        <w:t xml:space="preserve"> neither a fuel cell nor an internal combustion engine.</w:t>
      </w:r>
    </w:p>
    <w:p w14:paraId="7CEFD2C2" w14:textId="77777777" w:rsidR="002810D9" w:rsidRPr="00D24240" w:rsidRDefault="00EA51F6" w:rsidP="00981091">
      <w:pPr>
        <w:pStyle w:val="subsection"/>
      </w:pPr>
      <w:r w:rsidRPr="00D24240">
        <w:tab/>
        <w:t>(4)</w:t>
      </w:r>
      <w:r w:rsidR="002810D9" w:rsidRPr="00D24240">
        <w:tab/>
      </w:r>
      <w:r w:rsidRPr="00D24240">
        <w:t xml:space="preserve">A </w:t>
      </w:r>
      <w:r w:rsidR="002810D9" w:rsidRPr="00D24240">
        <w:rPr>
          <w:b/>
          <w:i/>
        </w:rPr>
        <w:t>hydrogen fuel cell electric vehicle</w:t>
      </w:r>
      <w:r w:rsidR="002810D9" w:rsidRPr="00D24240">
        <w:t xml:space="preserve"> </w:t>
      </w:r>
      <w:r w:rsidRPr="00D24240">
        <w:t>is</w:t>
      </w:r>
      <w:r w:rsidR="002810D9" w:rsidRPr="00D24240">
        <w:t xml:space="preserve"> a motor vehicle that</w:t>
      </w:r>
      <w:r w:rsidRPr="00D24240">
        <w:t>:</w:t>
      </w:r>
    </w:p>
    <w:p w14:paraId="17756081" w14:textId="77777777" w:rsidR="002810D9" w:rsidRPr="00D24240" w:rsidRDefault="002810D9" w:rsidP="00981091">
      <w:pPr>
        <w:pStyle w:val="paragraph"/>
      </w:pPr>
      <w:r w:rsidRPr="00D24240">
        <w:tab/>
        <w:t>(a)</w:t>
      </w:r>
      <w:r w:rsidR="00EA51F6" w:rsidRPr="00D24240">
        <w:tab/>
      </w:r>
      <w:r w:rsidRPr="00D24240">
        <w:t>uses an electric motor for propulsion</w:t>
      </w:r>
      <w:r w:rsidR="00EA51F6" w:rsidRPr="00D24240">
        <w:t>;</w:t>
      </w:r>
      <w:r w:rsidRPr="00D24240">
        <w:t xml:space="preserve"> and</w:t>
      </w:r>
    </w:p>
    <w:p w14:paraId="0D03EA71" w14:textId="77777777" w:rsidR="002810D9" w:rsidRPr="00D24240" w:rsidRDefault="002810D9" w:rsidP="00981091">
      <w:pPr>
        <w:pStyle w:val="paragraph"/>
      </w:pPr>
      <w:r w:rsidRPr="00D24240">
        <w:tab/>
        <w:t>(b)</w:t>
      </w:r>
      <w:r w:rsidR="00EA51F6" w:rsidRPr="00D24240">
        <w:tab/>
      </w:r>
      <w:r w:rsidRPr="00D24240">
        <w:t>is equipped with a fuel cell for converting hydrogen to electricity</w:t>
      </w:r>
      <w:r w:rsidR="00EA51F6" w:rsidRPr="00D24240">
        <w:t>;</w:t>
      </w:r>
      <w:r w:rsidRPr="00D24240">
        <w:t xml:space="preserve"> and</w:t>
      </w:r>
    </w:p>
    <w:p w14:paraId="6A459FA7" w14:textId="77777777" w:rsidR="002810D9" w:rsidRPr="00D24240" w:rsidRDefault="002810D9" w:rsidP="00981091">
      <w:pPr>
        <w:pStyle w:val="paragraph"/>
      </w:pPr>
      <w:r w:rsidRPr="00D24240">
        <w:tab/>
        <w:t>(c)</w:t>
      </w:r>
      <w:r w:rsidR="00EA51F6" w:rsidRPr="00D24240">
        <w:tab/>
      </w:r>
      <w:r w:rsidRPr="00D24240">
        <w:t>is not fitted with an internal combustion engine.</w:t>
      </w:r>
    </w:p>
    <w:p w14:paraId="0C0AC920" w14:textId="1CD01133" w:rsidR="002810D9" w:rsidRPr="00D24240" w:rsidRDefault="002810D9" w:rsidP="00981091">
      <w:pPr>
        <w:pStyle w:val="subsection"/>
      </w:pPr>
      <w:r w:rsidRPr="00D24240">
        <w:lastRenderedPageBreak/>
        <w:tab/>
      </w:r>
      <w:r w:rsidR="00EA51F6" w:rsidRPr="00D24240">
        <w:t>(5)</w:t>
      </w:r>
      <w:r w:rsidR="00EA51F6" w:rsidRPr="00D24240">
        <w:tab/>
      </w:r>
      <w:r w:rsidR="000D5381" w:rsidRPr="00D24240">
        <w:t xml:space="preserve">A </w:t>
      </w:r>
      <w:r w:rsidRPr="00D24240">
        <w:rPr>
          <w:b/>
          <w:i/>
        </w:rPr>
        <w:t>plug</w:t>
      </w:r>
      <w:r w:rsidR="00981091">
        <w:rPr>
          <w:b/>
          <w:i/>
        </w:rPr>
        <w:noBreakHyphen/>
      </w:r>
      <w:r w:rsidRPr="00D24240">
        <w:rPr>
          <w:b/>
          <w:i/>
        </w:rPr>
        <w:t>in hybrid electric vehicle</w:t>
      </w:r>
      <w:r w:rsidRPr="00D24240">
        <w:t xml:space="preserve"> </w:t>
      </w:r>
      <w:r w:rsidR="000D5381" w:rsidRPr="00D24240">
        <w:t>is</w:t>
      </w:r>
      <w:r w:rsidRPr="00D24240">
        <w:t xml:space="preserve"> a motor vehicle that</w:t>
      </w:r>
      <w:r w:rsidR="000D5381" w:rsidRPr="00D24240">
        <w:t>:</w:t>
      </w:r>
    </w:p>
    <w:p w14:paraId="14D282FB" w14:textId="77777777" w:rsidR="002810D9" w:rsidRPr="00D24240" w:rsidRDefault="002810D9" w:rsidP="00981091">
      <w:pPr>
        <w:pStyle w:val="paragraph"/>
      </w:pPr>
      <w:r w:rsidRPr="00D24240">
        <w:tab/>
        <w:t>(a)</w:t>
      </w:r>
      <w:r w:rsidR="000D5381" w:rsidRPr="00D24240">
        <w:tab/>
      </w:r>
      <w:r w:rsidRPr="00D24240">
        <w:t>uses an electric motor for propulsion</w:t>
      </w:r>
      <w:r w:rsidR="000D5381" w:rsidRPr="00D24240">
        <w:t>;</w:t>
      </w:r>
      <w:r w:rsidRPr="00D24240">
        <w:t xml:space="preserve"> and</w:t>
      </w:r>
    </w:p>
    <w:p w14:paraId="6AF78D0E" w14:textId="77777777" w:rsidR="002810D9" w:rsidRPr="00D24240" w:rsidRDefault="002810D9" w:rsidP="00981091">
      <w:pPr>
        <w:pStyle w:val="paragraph"/>
      </w:pPr>
      <w:r w:rsidRPr="00D24240">
        <w:tab/>
        <w:t>(b)</w:t>
      </w:r>
      <w:r w:rsidR="000D5381" w:rsidRPr="00D24240">
        <w:tab/>
      </w:r>
      <w:r w:rsidRPr="00D24240">
        <w:t>takes and stores energy from an external source of electricity</w:t>
      </w:r>
      <w:r w:rsidR="000D5381" w:rsidRPr="00D24240">
        <w:t>;</w:t>
      </w:r>
      <w:r w:rsidRPr="00D24240">
        <w:t xml:space="preserve"> and</w:t>
      </w:r>
    </w:p>
    <w:p w14:paraId="35EB42EE" w14:textId="77777777" w:rsidR="002810D9" w:rsidRPr="00D24240" w:rsidRDefault="002810D9" w:rsidP="00981091">
      <w:pPr>
        <w:pStyle w:val="paragraph"/>
      </w:pPr>
      <w:r w:rsidRPr="00D24240">
        <w:tab/>
        <w:t>(c)</w:t>
      </w:r>
      <w:r w:rsidR="000D5381" w:rsidRPr="00D24240">
        <w:tab/>
      </w:r>
      <w:r w:rsidRPr="00D24240">
        <w:t>is fitted with an internal combustion engine for</w:t>
      </w:r>
      <w:r w:rsidR="000D5381" w:rsidRPr="00D24240">
        <w:t xml:space="preserve"> either or both of the following:</w:t>
      </w:r>
    </w:p>
    <w:p w14:paraId="1D736D38" w14:textId="77777777" w:rsidR="002810D9" w:rsidRPr="00D24240" w:rsidRDefault="002810D9" w:rsidP="00981091">
      <w:pPr>
        <w:pStyle w:val="paragraphsub"/>
      </w:pPr>
      <w:r w:rsidRPr="00D24240">
        <w:tab/>
        <w:t>(i)</w:t>
      </w:r>
      <w:r w:rsidR="000D5381" w:rsidRPr="00D24240">
        <w:tab/>
      </w:r>
      <w:r w:rsidRPr="00D24240">
        <w:t>the generation of electrical energy</w:t>
      </w:r>
      <w:r w:rsidR="000D5381" w:rsidRPr="00D24240">
        <w:t>;</w:t>
      </w:r>
    </w:p>
    <w:p w14:paraId="7031BF21" w14:textId="77777777" w:rsidR="0006285D" w:rsidRPr="00D24240" w:rsidRDefault="002810D9" w:rsidP="00981091">
      <w:pPr>
        <w:pStyle w:val="paragraphsub"/>
      </w:pPr>
      <w:r w:rsidRPr="00D24240">
        <w:tab/>
        <w:t>(ii)</w:t>
      </w:r>
      <w:r w:rsidR="000D5381" w:rsidRPr="00D24240">
        <w:tab/>
      </w:r>
      <w:r w:rsidRPr="00D24240">
        <w:t>propulsion of the vehicle.</w:t>
      </w:r>
    </w:p>
    <w:p w14:paraId="3F7E4143" w14:textId="77777777" w:rsidR="00E474E5" w:rsidRPr="00D24240" w:rsidRDefault="00E474E5" w:rsidP="00981091">
      <w:pPr>
        <w:pStyle w:val="ItemHead"/>
      </w:pPr>
      <w:r w:rsidRPr="00D24240">
        <w:t xml:space="preserve">2  </w:t>
      </w:r>
      <w:r w:rsidR="007E0A1A" w:rsidRPr="00D24240">
        <w:t>Subsection 5</w:t>
      </w:r>
      <w:r w:rsidR="00AF6C8A" w:rsidRPr="00D24240">
        <w:t>3</w:t>
      </w:r>
      <w:r w:rsidR="00666D2D" w:rsidRPr="00D24240">
        <w:t>(1)</w:t>
      </w:r>
    </w:p>
    <w:p w14:paraId="699A6CF2" w14:textId="77777777" w:rsidR="00666D2D" w:rsidRPr="00D24240" w:rsidRDefault="00666D2D" w:rsidP="00981091">
      <w:pPr>
        <w:pStyle w:val="Item"/>
      </w:pPr>
      <w:r w:rsidRPr="00D24240">
        <w:t>After “</w:t>
      </w:r>
      <w:r w:rsidR="007E0A1A" w:rsidRPr="00D24240">
        <w:t>subsection 8</w:t>
      </w:r>
      <w:r w:rsidRPr="00D24240">
        <w:t xml:space="preserve">(2)” insert “or </w:t>
      </w:r>
      <w:r w:rsidR="007E0A1A" w:rsidRPr="00D24240">
        <w:t>section 8</w:t>
      </w:r>
      <w:r w:rsidRPr="00D24240">
        <w:t>A”.</w:t>
      </w:r>
    </w:p>
    <w:p w14:paraId="6452764D" w14:textId="77777777" w:rsidR="00217627" w:rsidRPr="00D24240" w:rsidRDefault="00500574" w:rsidP="00981091">
      <w:pPr>
        <w:pStyle w:val="ItemHead"/>
      </w:pPr>
      <w:r w:rsidRPr="00D24240">
        <w:t>3</w:t>
      </w:r>
      <w:r w:rsidR="00217627" w:rsidRPr="00D24240">
        <w:t xml:space="preserve">  </w:t>
      </w:r>
      <w:r w:rsidR="005E0C87" w:rsidRPr="00D24240">
        <w:t xml:space="preserve">At the end of </w:t>
      </w:r>
      <w:r w:rsidR="00364378" w:rsidRPr="00D24240">
        <w:t>section 1</w:t>
      </w:r>
      <w:r w:rsidR="005E0C87" w:rsidRPr="00D24240">
        <w:t>35P</w:t>
      </w:r>
    </w:p>
    <w:p w14:paraId="4A914183" w14:textId="77777777" w:rsidR="005E0C87" w:rsidRPr="00D24240" w:rsidRDefault="005E0C87" w:rsidP="00981091">
      <w:pPr>
        <w:pStyle w:val="Item"/>
      </w:pPr>
      <w:r w:rsidRPr="00D24240">
        <w:t>Add:</w:t>
      </w:r>
    </w:p>
    <w:p w14:paraId="418B1AC0" w14:textId="77777777" w:rsidR="005E0C87" w:rsidRPr="00D24240" w:rsidRDefault="005E0C87" w:rsidP="00981091">
      <w:pPr>
        <w:pStyle w:val="SubsectionHead"/>
      </w:pPr>
      <w:r w:rsidRPr="00D24240">
        <w:t>Exempt car benefits for zero or low emissions vehicles are included</w:t>
      </w:r>
    </w:p>
    <w:p w14:paraId="108E21A0" w14:textId="77777777" w:rsidR="005E0C87" w:rsidRPr="00D24240" w:rsidRDefault="005E0C87" w:rsidP="00981091">
      <w:pPr>
        <w:pStyle w:val="subsection"/>
      </w:pPr>
      <w:r w:rsidRPr="00D24240">
        <w:tab/>
        <w:t>(3)</w:t>
      </w:r>
      <w:r w:rsidRPr="00D24240">
        <w:tab/>
        <w:t xml:space="preserve">In working out the employee’s individual fringe benefits amount for the purposes of this section, disregard </w:t>
      </w:r>
      <w:r w:rsidR="007E0A1A" w:rsidRPr="00D24240">
        <w:t>section 8</w:t>
      </w:r>
      <w:r w:rsidRPr="00D24240">
        <w:t>A (Exempt car benefits: zero or low emissions vehicles).</w:t>
      </w:r>
    </w:p>
    <w:p w14:paraId="37ACC3DA" w14:textId="77777777" w:rsidR="005E0C87" w:rsidRPr="00D24240" w:rsidRDefault="00500574" w:rsidP="00981091">
      <w:pPr>
        <w:pStyle w:val="ItemHead"/>
      </w:pPr>
      <w:r w:rsidRPr="00D24240">
        <w:t>4</w:t>
      </w:r>
      <w:r w:rsidR="005E0C87" w:rsidRPr="00D24240">
        <w:t xml:space="preserve">  </w:t>
      </w:r>
      <w:r w:rsidR="00364378" w:rsidRPr="00D24240">
        <w:t>Paragraph 1</w:t>
      </w:r>
      <w:r w:rsidR="005E0C87" w:rsidRPr="00D24240">
        <w:t>35Q(1)(</w:t>
      </w:r>
      <w:r w:rsidR="00012E7C" w:rsidRPr="00D24240">
        <w:t>c</w:t>
      </w:r>
      <w:r w:rsidR="005E0C87" w:rsidRPr="00D24240">
        <w:t>)</w:t>
      </w:r>
    </w:p>
    <w:p w14:paraId="79E25C08" w14:textId="77777777" w:rsidR="005E0C87" w:rsidRPr="00D24240" w:rsidRDefault="005E0C87" w:rsidP="00981091">
      <w:pPr>
        <w:pStyle w:val="Item"/>
      </w:pPr>
      <w:r w:rsidRPr="00D24240">
        <w:t xml:space="preserve">Omit “apart from those sections,”, substitute “apart from those sections and </w:t>
      </w:r>
      <w:r w:rsidR="007E0A1A" w:rsidRPr="00D24240">
        <w:t>section 8</w:t>
      </w:r>
      <w:r w:rsidRPr="00D24240">
        <w:t>A,”.</w:t>
      </w:r>
    </w:p>
    <w:p w14:paraId="7BF196F0" w14:textId="77777777" w:rsidR="00AB3EB9" w:rsidRPr="00D24240" w:rsidRDefault="00500574" w:rsidP="00981091">
      <w:pPr>
        <w:pStyle w:val="ItemHead"/>
      </w:pPr>
      <w:r w:rsidRPr="00D24240">
        <w:t>5</w:t>
      </w:r>
      <w:r w:rsidR="00173661" w:rsidRPr="00D24240">
        <w:t xml:space="preserve">  </w:t>
      </w:r>
      <w:r w:rsidR="00364378" w:rsidRPr="00D24240">
        <w:t>Subsection 1</w:t>
      </w:r>
      <w:r w:rsidR="009651B9" w:rsidRPr="00D24240">
        <w:t xml:space="preserve">35Q(1) (at the end of the </w:t>
      </w:r>
      <w:r w:rsidR="000038D3" w:rsidRPr="00D24240">
        <w:t>n</w:t>
      </w:r>
      <w:r w:rsidR="009651B9" w:rsidRPr="00D24240">
        <w:t>ote)</w:t>
      </w:r>
    </w:p>
    <w:p w14:paraId="7E387516" w14:textId="77777777" w:rsidR="009651B9" w:rsidRPr="00D24240" w:rsidRDefault="009651B9" w:rsidP="00981091">
      <w:pPr>
        <w:pStyle w:val="Item"/>
      </w:pPr>
      <w:r w:rsidRPr="00D24240">
        <w:t>Add “</w:t>
      </w:r>
      <w:r w:rsidR="00364378" w:rsidRPr="00D24240">
        <w:t>Section 8</w:t>
      </w:r>
      <w:r w:rsidRPr="00D24240">
        <w:t>A exempts car benefits for zero or low emissions vehicles.”.</w:t>
      </w:r>
    </w:p>
    <w:p w14:paraId="56F0CF97" w14:textId="77777777" w:rsidR="00A22083" w:rsidRPr="00D24240" w:rsidRDefault="00500574" w:rsidP="00981091">
      <w:pPr>
        <w:pStyle w:val="ItemHead"/>
      </w:pPr>
      <w:r w:rsidRPr="00D24240">
        <w:t>6</w:t>
      </w:r>
      <w:r w:rsidR="00A22083" w:rsidRPr="00D24240">
        <w:t xml:space="preserve">  </w:t>
      </w:r>
      <w:r w:rsidR="00364378" w:rsidRPr="00D24240">
        <w:t>S</w:t>
      </w:r>
      <w:r w:rsidR="009A2834" w:rsidRPr="00D24240">
        <w:t>ubs</w:t>
      </w:r>
      <w:r w:rsidR="00364378" w:rsidRPr="00D24240">
        <w:t>ection 1</w:t>
      </w:r>
      <w:r w:rsidR="00A22083" w:rsidRPr="00D24240">
        <w:t>36</w:t>
      </w:r>
      <w:r w:rsidR="009A2834" w:rsidRPr="00D24240">
        <w:t>(1)</w:t>
      </w:r>
    </w:p>
    <w:p w14:paraId="6F58C4C5" w14:textId="77777777" w:rsidR="00A22083" w:rsidRPr="00D24240" w:rsidRDefault="00A22083" w:rsidP="00981091">
      <w:pPr>
        <w:pStyle w:val="Item"/>
      </w:pPr>
      <w:r w:rsidRPr="00D24240">
        <w:t>Insert:</w:t>
      </w:r>
    </w:p>
    <w:p w14:paraId="3B81AF81" w14:textId="77777777" w:rsidR="00A22083" w:rsidRPr="00D24240" w:rsidRDefault="00A22083" w:rsidP="00981091">
      <w:pPr>
        <w:pStyle w:val="Definition"/>
      </w:pPr>
      <w:r w:rsidRPr="00D24240">
        <w:rPr>
          <w:b/>
          <w:i/>
        </w:rPr>
        <w:t>battery electric vehicle</w:t>
      </w:r>
      <w:r w:rsidRPr="00D24240">
        <w:t xml:space="preserve"> has the meaning given by </w:t>
      </w:r>
      <w:r w:rsidR="007E0A1A" w:rsidRPr="00D24240">
        <w:t>subsection 8</w:t>
      </w:r>
      <w:r w:rsidRPr="00D24240">
        <w:t>A(3).</w:t>
      </w:r>
    </w:p>
    <w:p w14:paraId="7936BE1A" w14:textId="77777777" w:rsidR="00A22083" w:rsidRPr="00D24240" w:rsidRDefault="00A22083" w:rsidP="00981091">
      <w:pPr>
        <w:pStyle w:val="Definition"/>
      </w:pPr>
      <w:r w:rsidRPr="00D24240">
        <w:rPr>
          <w:b/>
          <w:i/>
        </w:rPr>
        <w:t>hydrogen fuel cell electric vehicle</w:t>
      </w:r>
      <w:r w:rsidRPr="00D24240">
        <w:t xml:space="preserve"> has the meaning given by </w:t>
      </w:r>
      <w:r w:rsidR="007E0A1A" w:rsidRPr="00D24240">
        <w:t>subsection 8</w:t>
      </w:r>
      <w:r w:rsidRPr="00D24240">
        <w:t>A(4).</w:t>
      </w:r>
    </w:p>
    <w:p w14:paraId="4427EE45" w14:textId="637391A0" w:rsidR="00A22083" w:rsidRPr="00D24240" w:rsidRDefault="00A22083" w:rsidP="00981091">
      <w:pPr>
        <w:pStyle w:val="Definition"/>
      </w:pPr>
      <w:r w:rsidRPr="00D24240">
        <w:rPr>
          <w:b/>
          <w:i/>
        </w:rPr>
        <w:lastRenderedPageBreak/>
        <w:t>plug</w:t>
      </w:r>
      <w:r w:rsidR="00981091">
        <w:rPr>
          <w:b/>
          <w:i/>
        </w:rPr>
        <w:noBreakHyphen/>
      </w:r>
      <w:r w:rsidRPr="00D24240">
        <w:rPr>
          <w:b/>
          <w:i/>
        </w:rPr>
        <w:t>in hybrid electric vehicle</w:t>
      </w:r>
      <w:r w:rsidRPr="00D24240">
        <w:t xml:space="preserve"> has the meaning given by </w:t>
      </w:r>
      <w:r w:rsidR="007E0A1A" w:rsidRPr="00D24240">
        <w:t>subsection 8</w:t>
      </w:r>
      <w:r w:rsidRPr="00D24240">
        <w:t>A(5).</w:t>
      </w:r>
    </w:p>
    <w:p w14:paraId="4AECAC9A" w14:textId="77777777" w:rsidR="00A22083" w:rsidRPr="00D24240" w:rsidRDefault="00A22083" w:rsidP="00981091">
      <w:pPr>
        <w:pStyle w:val="Definition"/>
      </w:pPr>
      <w:r w:rsidRPr="00D24240">
        <w:rPr>
          <w:b/>
          <w:i/>
        </w:rPr>
        <w:t>zero or low emissions vehicle</w:t>
      </w:r>
      <w:r w:rsidRPr="00D24240">
        <w:t xml:space="preserve"> has the meaning given by </w:t>
      </w:r>
      <w:r w:rsidR="007E0A1A" w:rsidRPr="00D24240">
        <w:t>subsection 8</w:t>
      </w:r>
      <w:r w:rsidRPr="00D24240">
        <w:t>A(</w:t>
      </w:r>
      <w:r w:rsidR="00550497" w:rsidRPr="00D24240">
        <w:t>2</w:t>
      </w:r>
      <w:r w:rsidRPr="00D24240">
        <w:t>).</w:t>
      </w:r>
    </w:p>
    <w:p w14:paraId="74A65A1F" w14:textId="77777777" w:rsidR="00A22083" w:rsidRPr="00D24240" w:rsidRDefault="00500574" w:rsidP="00981091">
      <w:pPr>
        <w:pStyle w:val="Transitional"/>
      </w:pPr>
      <w:r w:rsidRPr="00D24240">
        <w:t>7</w:t>
      </w:r>
      <w:r w:rsidR="002D3D3D" w:rsidRPr="00D24240">
        <w:t xml:space="preserve">  Application of amendments</w:t>
      </w:r>
    </w:p>
    <w:p w14:paraId="2CDC50B9" w14:textId="77777777" w:rsidR="002D3D3D" w:rsidRPr="00D24240" w:rsidRDefault="002D3D3D" w:rsidP="00981091">
      <w:pPr>
        <w:pStyle w:val="Subitem"/>
      </w:pPr>
      <w:r w:rsidRPr="00D24240">
        <w:t>(1)</w:t>
      </w:r>
      <w:r w:rsidRPr="00D24240">
        <w:tab/>
        <w:t xml:space="preserve">The amendments of the </w:t>
      </w:r>
      <w:r w:rsidRPr="00D24240">
        <w:rPr>
          <w:i/>
        </w:rPr>
        <w:t>Fringe Benefits Tax Assessment Act 1986</w:t>
      </w:r>
      <w:r w:rsidRPr="00D24240">
        <w:t xml:space="preserve"> made by this Schedule apply to benefits provided on or after </w:t>
      </w:r>
      <w:r w:rsidR="007E0A1A" w:rsidRPr="00D24240">
        <w:t>1 July</w:t>
      </w:r>
      <w:r w:rsidRPr="00D24240">
        <w:t xml:space="preserve"> 2022.</w:t>
      </w:r>
    </w:p>
    <w:p w14:paraId="1B118D9F" w14:textId="2A35790A" w:rsidR="002D3D3D" w:rsidRDefault="002D3D3D" w:rsidP="00981091">
      <w:pPr>
        <w:pStyle w:val="Subitem"/>
      </w:pPr>
      <w:r w:rsidRPr="00D24240">
        <w:t>(2)</w:t>
      </w:r>
      <w:r w:rsidRPr="00D24240">
        <w:tab/>
      </w:r>
      <w:r w:rsidR="00364378" w:rsidRPr="00D24240">
        <w:t>Section 8</w:t>
      </w:r>
      <w:r w:rsidRPr="00D24240">
        <w:t xml:space="preserve">A of the </w:t>
      </w:r>
      <w:r w:rsidRPr="00D24240">
        <w:rPr>
          <w:i/>
        </w:rPr>
        <w:t>Fringe Benefits Tax Assessment Act 1986</w:t>
      </w:r>
      <w:r w:rsidRPr="00D24240">
        <w:t xml:space="preserve"> applies to a car benefit only if the earliest time when </w:t>
      </w:r>
      <w:r w:rsidR="006753A7" w:rsidRPr="00D24240">
        <w:t>a person both held and used the car</w:t>
      </w:r>
      <w:r w:rsidRPr="00D24240">
        <w:t xml:space="preserve"> was at or after the start of </w:t>
      </w:r>
      <w:r w:rsidR="007E0A1A" w:rsidRPr="00D24240">
        <w:t>1 July</w:t>
      </w:r>
      <w:r w:rsidRPr="00D24240">
        <w:t xml:space="preserve"> 2022.</w:t>
      </w:r>
    </w:p>
    <w:p w14:paraId="5174F69F" w14:textId="77777777" w:rsidR="00981091" w:rsidRPr="009E6A1C" w:rsidRDefault="00981091" w:rsidP="00981091">
      <w:pPr>
        <w:pStyle w:val="Transitional"/>
      </w:pPr>
      <w:r w:rsidRPr="009E6A1C">
        <w:t>8  Review of operation of electric car discount</w:t>
      </w:r>
    </w:p>
    <w:p w14:paraId="0F260755" w14:textId="77777777" w:rsidR="00981091" w:rsidRPr="009E6A1C" w:rsidRDefault="00981091" w:rsidP="00981091">
      <w:pPr>
        <w:pStyle w:val="Subitem"/>
      </w:pPr>
      <w:r w:rsidRPr="009E6A1C">
        <w:t>(1)</w:t>
      </w:r>
      <w:r w:rsidRPr="009E6A1C">
        <w:tab/>
        <w:t>The Minister must cause a review to be undertaken, in accordance with this item, of the operation of:</w:t>
      </w:r>
    </w:p>
    <w:p w14:paraId="40F40BFD" w14:textId="77777777" w:rsidR="00981091" w:rsidRPr="009E6A1C" w:rsidRDefault="00981091" w:rsidP="00981091">
      <w:pPr>
        <w:pStyle w:val="paragraph"/>
      </w:pPr>
      <w:r w:rsidRPr="009E6A1C">
        <w:tab/>
        <w:t>(a)</w:t>
      </w:r>
      <w:r w:rsidRPr="009E6A1C">
        <w:tab/>
        <w:t xml:space="preserve">the provisions of the </w:t>
      </w:r>
      <w:r w:rsidRPr="009E6A1C">
        <w:rPr>
          <w:i/>
        </w:rPr>
        <w:t>Fringe Benefits Tax Assessment Act 1986</w:t>
      </w:r>
      <w:r w:rsidRPr="009E6A1C">
        <w:t xml:space="preserve"> that are inserted or amended by this Schedule; and</w:t>
      </w:r>
    </w:p>
    <w:p w14:paraId="6D7CC705" w14:textId="77777777" w:rsidR="00981091" w:rsidRPr="009E6A1C" w:rsidRDefault="00981091" w:rsidP="00981091">
      <w:pPr>
        <w:pStyle w:val="paragraph"/>
      </w:pPr>
      <w:r w:rsidRPr="009E6A1C">
        <w:tab/>
        <w:t>(b)</w:t>
      </w:r>
      <w:r w:rsidRPr="009E6A1C">
        <w:tab/>
        <w:t xml:space="preserve">any provisions of the </w:t>
      </w:r>
      <w:r w:rsidRPr="009E6A1C">
        <w:rPr>
          <w:i/>
        </w:rPr>
        <w:t>Customs Tariff Act 1995</w:t>
      </w:r>
      <w:r w:rsidRPr="009E6A1C">
        <w:t xml:space="preserve"> that are inserted or amended pursuant to Customs Tariff Proposal (No. 5) 2022, which was moved in the House of Representatives on 2 August 2022 and of which notice was given by the legislative instrument numbered F2022L01001.</w:t>
      </w:r>
    </w:p>
    <w:p w14:paraId="66EBEA0C" w14:textId="77777777" w:rsidR="00981091" w:rsidRPr="009E6A1C" w:rsidRDefault="00981091" w:rsidP="00981091">
      <w:pPr>
        <w:pStyle w:val="Subitem"/>
      </w:pPr>
      <w:r w:rsidRPr="009E6A1C">
        <w:t>(2)</w:t>
      </w:r>
      <w:r w:rsidRPr="009E6A1C">
        <w:tab/>
        <w:t>The review must relate to the operation of those provisions, as so inserted or amended, during the 3 years from the commencement of this Schedule and, in particular, their effectiveness in encouraging the uptake of cars that are zero or low emissions vehicles.</w:t>
      </w:r>
    </w:p>
    <w:p w14:paraId="037EC978" w14:textId="77777777" w:rsidR="00981091" w:rsidRPr="009E6A1C" w:rsidRDefault="00981091" w:rsidP="00981091">
      <w:pPr>
        <w:pStyle w:val="Subitem"/>
      </w:pPr>
      <w:r w:rsidRPr="009E6A1C">
        <w:t>(3)</w:t>
      </w:r>
      <w:r w:rsidRPr="009E6A1C">
        <w:tab/>
        <w:t>Without limiting subitem (2), the review must include consideration of:</w:t>
      </w:r>
    </w:p>
    <w:p w14:paraId="3203C4C8" w14:textId="77777777" w:rsidR="00981091" w:rsidRPr="009E6A1C" w:rsidRDefault="00981091" w:rsidP="00981091">
      <w:pPr>
        <w:pStyle w:val="paragraph"/>
      </w:pPr>
      <w:r w:rsidRPr="009E6A1C">
        <w:tab/>
        <w:t>(a)</w:t>
      </w:r>
      <w:r w:rsidRPr="009E6A1C">
        <w:tab/>
        <w:t>whether the operation of some or all of those provisions, as so inserted or amended, should continue; and</w:t>
      </w:r>
    </w:p>
    <w:p w14:paraId="55A0EB5F" w14:textId="77777777" w:rsidR="00981091" w:rsidRPr="009E6A1C" w:rsidRDefault="00981091" w:rsidP="00981091">
      <w:pPr>
        <w:pStyle w:val="paragraph"/>
      </w:pPr>
      <w:r w:rsidRPr="009E6A1C">
        <w:tab/>
        <w:t>(b)</w:t>
      </w:r>
      <w:r w:rsidRPr="009E6A1C">
        <w:tab/>
        <w:t>what types of motor vehicles should be covered by the provisions.</w:t>
      </w:r>
    </w:p>
    <w:p w14:paraId="197276A1" w14:textId="77777777" w:rsidR="00981091" w:rsidRPr="009E6A1C" w:rsidRDefault="00981091" w:rsidP="00981091">
      <w:pPr>
        <w:pStyle w:val="Subitem"/>
      </w:pPr>
      <w:r w:rsidRPr="009E6A1C">
        <w:t>(4)</w:t>
      </w:r>
      <w:r w:rsidRPr="009E6A1C">
        <w:tab/>
        <w:t>The conduct of the review must include consultation with the public about the matters to which the review relates.</w:t>
      </w:r>
    </w:p>
    <w:p w14:paraId="573DAD2B" w14:textId="77777777" w:rsidR="00981091" w:rsidRPr="009E6A1C" w:rsidRDefault="00981091" w:rsidP="00981091">
      <w:pPr>
        <w:pStyle w:val="Subitem"/>
      </w:pPr>
      <w:r w:rsidRPr="009E6A1C">
        <w:lastRenderedPageBreak/>
        <w:t>(5)</w:t>
      </w:r>
      <w:r w:rsidRPr="009E6A1C">
        <w:tab/>
        <w:t>The review must be completed, and a report on the review must be given to the Minister, within 18 months after the end of the 3 years from</w:t>
      </w:r>
      <w:r>
        <w:t xml:space="preserve"> the</w:t>
      </w:r>
      <w:r w:rsidRPr="009E6A1C">
        <w:t xml:space="preserve"> commencement of this Schedule.</w:t>
      </w:r>
    </w:p>
    <w:p w14:paraId="74292AAD" w14:textId="77777777" w:rsidR="00981091" w:rsidRPr="009E6A1C" w:rsidRDefault="00981091" w:rsidP="00981091">
      <w:pPr>
        <w:pStyle w:val="Subitem"/>
      </w:pPr>
      <w:r w:rsidRPr="009E6A1C">
        <w:t>(6)</w:t>
      </w:r>
      <w:r w:rsidRPr="009E6A1C">
        <w:tab/>
        <w:t>The Minister must:</w:t>
      </w:r>
    </w:p>
    <w:p w14:paraId="6A5729CD" w14:textId="77777777" w:rsidR="00981091" w:rsidRPr="009E6A1C" w:rsidRDefault="00981091" w:rsidP="00981091">
      <w:pPr>
        <w:pStyle w:val="paragraph"/>
      </w:pPr>
      <w:r w:rsidRPr="009E6A1C">
        <w:tab/>
        <w:t>(a)</w:t>
      </w:r>
      <w:r w:rsidRPr="009E6A1C">
        <w:tab/>
        <w:t>cause the contents of the report to be made available to the public as soon as practicable, and in any event within 28 days, after the Minister receives the report; and</w:t>
      </w:r>
    </w:p>
    <w:p w14:paraId="60712EA0" w14:textId="500B9294" w:rsidR="00981091" w:rsidRDefault="00981091" w:rsidP="00981091">
      <w:pPr>
        <w:pStyle w:val="paragraph"/>
      </w:pPr>
      <w:r w:rsidRPr="009E6A1C">
        <w:tab/>
        <w:t>(b)</w:t>
      </w:r>
      <w:r w:rsidRPr="009E6A1C">
        <w:tab/>
        <w:t>cause a copy of the report to be tabled in each House of the Parliament within 15 sitting days of that House after the Minister receives the report.</w:t>
      </w:r>
    </w:p>
    <w:p w14:paraId="13B00EAD" w14:textId="08D33132" w:rsidR="00981091" w:rsidRPr="00981091" w:rsidRDefault="00981091" w:rsidP="00981091">
      <w:pPr>
        <w:pStyle w:val="ActHead6"/>
        <w:pageBreakBefore/>
        <w:spacing w:before="280"/>
      </w:pPr>
      <w:bookmarkStart w:id="10" w:name="_Toc121823540"/>
      <w:r w:rsidRPr="00981091">
        <w:rPr>
          <w:rStyle w:val="CharAmSchNo"/>
        </w:rPr>
        <w:lastRenderedPageBreak/>
        <w:t>Schedule 2</w:t>
      </w:r>
      <w:r w:rsidRPr="00D24240">
        <w:t>—</w:t>
      </w:r>
      <w:r w:rsidRPr="00981091">
        <w:rPr>
          <w:rStyle w:val="CharAmSchText"/>
        </w:rPr>
        <w:t>Electric car discount:</w:t>
      </w:r>
      <w:bookmarkStart w:id="11" w:name="_Hlk116904283"/>
      <w:r w:rsidRPr="00981091">
        <w:rPr>
          <w:rStyle w:val="CharAmSchText"/>
        </w:rPr>
        <w:t xml:space="preserve"> termination of exemption for plug</w:t>
      </w:r>
      <w:r w:rsidRPr="00981091">
        <w:rPr>
          <w:rStyle w:val="CharAmSchText"/>
        </w:rPr>
        <w:noBreakHyphen/>
        <w:t>in hybrid electric vehicles</w:t>
      </w:r>
      <w:bookmarkEnd w:id="11"/>
      <w:bookmarkEnd w:id="10"/>
    </w:p>
    <w:p w14:paraId="642FB3C6" w14:textId="77777777" w:rsidR="00981091" w:rsidRPr="00CD45F6" w:rsidRDefault="00981091" w:rsidP="00981091">
      <w:pPr>
        <w:pStyle w:val="Header"/>
      </w:pPr>
      <w:r w:rsidRPr="00981091">
        <w:rPr>
          <w:rStyle w:val="CharAmPartNo"/>
        </w:rPr>
        <w:t xml:space="preserve"> </w:t>
      </w:r>
      <w:r w:rsidRPr="00981091">
        <w:rPr>
          <w:rStyle w:val="CharAmPartText"/>
        </w:rPr>
        <w:t xml:space="preserve"> </w:t>
      </w:r>
    </w:p>
    <w:p w14:paraId="1510A439" w14:textId="77777777" w:rsidR="00981091" w:rsidRPr="00CD45F6" w:rsidRDefault="00981091" w:rsidP="00981091">
      <w:pPr>
        <w:pStyle w:val="ActHead9"/>
        <w:rPr>
          <w:i w:val="0"/>
        </w:rPr>
      </w:pPr>
      <w:bookmarkStart w:id="12" w:name="_Toc121823541"/>
      <w:r w:rsidRPr="00CD45F6">
        <w:t>Fringe Benefits Tax Assessment Act 1986</w:t>
      </w:r>
      <w:bookmarkEnd w:id="12"/>
    </w:p>
    <w:p w14:paraId="3A78EAC3" w14:textId="77777777" w:rsidR="00981091" w:rsidRPr="00CD45F6" w:rsidRDefault="00981091" w:rsidP="00981091">
      <w:pPr>
        <w:pStyle w:val="ItemHead"/>
      </w:pPr>
      <w:r w:rsidRPr="00CD45F6">
        <w:t>1  Paragraph 8A(2)(b)</w:t>
      </w:r>
    </w:p>
    <w:p w14:paraId="4BD2FC54" w14:textId="77777777" w:rsidR="00981091" w:rsidRPr="00CD45F6" w:rsidRDefault="00981091" w:rsidP="00981091">
      <w:pPr>
        <w:pStyle w:val="Item"/>
      </w:pPr>
      <w:r w:rsidRPr="00CD45F6">
        <w:t>Omit “vehicle; or”, substitute “vehicle.”.</w:t>
      </w:r>
    </w:p>
    <w:p w14:paraId="7826F2E9" w14:textId="77777777" w:rsidR="00981091" w:rsidRPr="00CD45F6" w:rsidRDefault="00981091" w:rsidP="00981091">
      <w:pPr>
        <w:pStyle w:val="ItemHead"/>
      </w:pPr>
      <w:r w:rsidRPr="00CD45F6">
        <w:t>2  Paragraph 8A(2)(c)</w:t>
      </w:r>
    </w:p>
    <w:p w14:paraId="0941D107" w14:textId="77777777" w:rsidR="00981091" w:rsidRPr="00CD45F6" w:rsidRDefault="00981091" w:rsidP="00981091">
      <w:pPr>
        <w:pStyle w:val="Item"/>
      </w:pPr>
      <w:r w:rsidRPr="00CD45F6">
        <w:t>Repeal the paragraph.</w:t>
      </w:r>
    </w:p>
    <w:p w14:paraId="3CFCC11A" w14:textId="77777777" w:rsidR="00981091" w:rsidRPr="00CD45F6" w:rsidRDefault="00981091" w:rsidP="00981091">
      <w:pPr>
        <w:pStyle w:val="ItemHead"/>
      </w:pPr>
      <w:r w:rsidRPr="00CD45F6">
        <w:t>3  Subsection 8A(5)</w:t>
      </w:r>
    </w:p>
    <w:p w14:paraId="4788C7D4" w14:textId="77777777" w:rsidR="00981091" w:rsidRPr="00CD45F6" w:rsidRDefault="00981091" w:rsidP="00981091">
      <w:pPr>
        <w:pStyle w:val="Item"/>
      </w:pPr>
      <w:r w:rsidRPr="00CD45F6">
        <w:t>Repeal the subsection.</w:t>
      </w:r>
    </w:p>
    <w:p w14:paraId="6566F17F" w14:textId="0C0FDCF5" w:rsidR="00981091" w:rsidRPr="00CD45F6" w:rsidRDefault="00981091" w:rsidP="00981091">
      <w:pPr>
        <w:pStyle w:val="ItemHead"/>
      </w:pPr>
      <w:r w:rsidRPr="00CD45F6">
        <w:t xml:space="preserve">4  Subsection 136(1) (definition of </w:t>
      </w:r>
      <w:r w:rsidRPr="00CD45F6">
        <w:rPr>
          <w:i/>
        </w:rPr>
        <w:t>plug</w:t>
      </w:r>
      <w:r>
        <w:rPr>
          <w:i/>
        </w:rPr>
        <w:noBreakHyphen/>
      </w:r>
      <w:r w:rsidRPr="00CD45F6">
        <w:rPr>
          <w:i/>
        </w:rPr>
        <w:t>in hybrid electric vehicle</w:t>
      </w:r>
      <w:r w:rsidRPr="00CD45F6">
        <w:t>)</w:t>
      </w:r>
    </w:p>
    <w:p w14:paraId="394B7B0A" w14:textId="77777777" w:rsidR="00981091" w:rsidRPr="00CD45F6" w:rsidRDefault="00981091" w:rsidP="00981091">
      <w:pPr>
        <w:pStyle w:val="Item"/>
      </w:pPr>
      <w:r w:rsidRPr="00CD45F6">
        <w:t>Repeal the definition.</w:t>
      </w:r>
    </w:p>
    <w:p w14:paraId="1FBC09AC" w14:textId="77777777" w:rsidR="00981091" w:rsidRPr="00CD45F6" w:rsidRDefault="00981091" w:rsidP="00981091">
      <w:pPr>
        <w:pStyle w:val="Transitional"/>
      </w:pPr>
      <w:r w:rsidRPr="00CD45F6">
        <w:t>5  Application of amendments</w:t>
      </w:r>
    </w:p>
    <w:p w14:paraId="0BCBD990" w14:textId="77777777" w:rsidR="00981091" w:rsidRPr="00CD45F6" w:rsidRDefault="00981091" w:rsidP="00981091">
      <w:pPr>
        <w:pStyle w:val="Subitem"/>
      </w:pPr>
      <w:r w:rsidRPr="00CD45F6">
        <w:t>(1)</w:t>
      </w:r>
      <w:r w:rsidRPr="00CD45F6">
        <w:tab/>
        <w:t xml:space="preserve">The amendments of the </w:t>
      </w:r>
      <w:r w:rsidRPr="00CD45F6">
        <w:rPr>
          <w:i/>
        </w:rPr>
        <w:t>Fringe Benefits Tax Assessment Act 1986</w:t>
      </w:r>
      <w:r w:rsidRPr="00CD45F6">
        <w:t xml:space="preserve"> made by this Schedule apply to benefits provided on or after 1 April 20</w:t>
      </w:r>
      <w:r>
        <w:t>25</w:t>
      </w:r>
      <w:r w:rsidRPr="00CD45F6">
        <w:t>.</w:t>
      </w:r>
    </w:p>
    <w:p w14:paraId="26662721" w14:textId="77777777" w:rsidR="00981091" w:rsidRPr="00CD45F6" w:rsidRDefault="00981091" w:rsidP="00981091">
      <w:pPr>
        <w:pStyle w:val="Subitem"/>
      </w:pPr>
      <w:r w:rsidRPr="00CD45F6">
        <w:t>(2)</w:t>
      </w:r>
      <w:r w:rsidRPr="00CD45F6">
        <w:tab/>
        <w:t xml:space="preserve">Despite subitem (1), the amendments do not apply to the application or availability of a car at a particular time (the </w:t>
      </w:r>
      <w:r w:rsidRPr="00CD45F6">
        <w:rPr>
          <w:b/>
          <w:i/>
        </w:rPr>
        <w:t>relevant time</w:t>
      </w:r>
      <w:r w:rsidRPr="00CD45F6">
        <w:t>) on or after 1 April 20</w:t>
      </w:r>
      <w:r>
        <w:t>25</w:t>
      </w:r>
      <w:r w:rsidRPr="00CD45F6">
        <w:t xml:space="preserve"> if:</w:t>
      </w:r>
    </w:p>
    <w:p w14:paraId="37F7F135" w14:textId="77777777" w:rsidR="00981091" w:rsidRPr="00CD45F6" w:rsidRDefault="00981091" w:rsidP="00981091">
      <w:pPr>
        <w:pStyle w:val="paragraph"/>
      </w:pPr>
      <w:r w:rsidRPr="00CD45F6">
        <w:tab/>
        <w:t>(a)</w:t>
      </w:r>
      <w:r w:rsidRPr="00CD45F6">
        <w:tab/>
        <w:t xml:space="preserve">the application or availability constitutes a car benefit because of subsection 7(1) of the </w:t>
      </w:r>
      <w:r w:rsidRPr="00CD45F6">
        <w:rPr>
          <w:i/>
        </w:rPr>
        <w:t>Fringe Benefits Tax Assessment Act 1986</w:t>
      </w:r>
      <w:r w:rsidRPr="00CD45F6">
        <w:t>; and</w:t>
      </w:r>
    </w:p>
    <w:p w14:paraId="3DED5E63" w14:textId="77777777" w:rsidR="00981091" w:rsidRPr="00CD45F6" w:rsidRDefault="00981091" w:rsidP="00981091">
      <w:pPr>
        <w:pStyle w:val="paragraph"/>
      </w:pPr>
      <w:r w:rsidRPr="00CD45F6">
        <w:tab/>
        <w:t>(b)</w:t>
      </w:r>
      <w:r w:rsidRPr="00CD45F6">
        <w:tab/>
        <w:t>before 1 April 20</w:t>
      </w:r>
      <w:r>
        <w:t>25</w:t>
      </w:r>
      <w:r w:rsidRPr="00CD45F6">
        <w:t>, the employer, the employee, or an associate of the employer or of the employee, committed to the application or availability of the car, in respect of the employment of the employee by the employer, for a period that began before 1 April 20</w:t>
      </w:r>
      <w:r>
        <w:t>25</w:t>
      </w:r>
      <w:r w:rsidRPr="00CD45F6">
        <w:t xml:space="preserve"> and includes the relevant time; and</w:t>
      </w:r>
    </w:p>
    <w:p w14:paraId="564AD787" w14:textId="77777777" w:rsidR="00981091" w:rsidRPr="00CD45F6" w:rsidRDefault="00981091" w:rsidP="00981091">
      <w:pPr>
        <w:pStyle w:val="paragraph"/>
      </w:pPr>
      <w:r w:rsidRPr="00CD45F6">
        <w:lastRenderedPageBreak/>
        <w:tab/>
        <w:t>(c)</w:t>
      </w:r>
      <w:r w:rsidRPr="00CD45F6">
        <w:tab/>
        <w:t>at no time on or after 1 April 20</w:t>
      </w:r>
      <w:r>
        <w:t>25</w:t>
      </w:r>
      <w:r w:rsidRPr="00CD45F6">
        <w:t xml:space="preserve"> and before or at the relevant time did the employer, the employee, or an associate of the employer or of the employee, commit to the application or availability of the car, in respect of the employment of the employee by the employer, for a period that includes the relevant time; and</w:t>
      </w:r>
    </w:p>
    <w:p w14:paraId="103B2E89" w14:textId="77777777" w:rsidR="00981091" w:rsidRPr="00CD45F6" w:rsidRDefault="00981091" w:rsidP="00981091">
      <w:pPr>
        <w:pStyle w:val="paragraph"/>
      </w:pPr>
      <w:r w:rsidRPr="00CD45F6">
        <w:tab/>
        <w:t>(d)</w:t>
      </w:r>
      <w:r w:rsidRPr="00CD45F6">
        <w:tab/>
        <w:t>before 1 April 20</w:t>
      </w:r>
      <w:r>
        <w:t>25</w:t>
      </w:r>
      <w:r w:rsidRPr="00CD45F6">
        <w:t xml:space="preserve"> a car benefit relating to the car was provided; and</w:t>
      </w:r>
    </w:p>
    <w:p w14:paraId="670314AD" w14:textId="71DC8B55" w:rsidR="00981091" w:rsidRDefault="00981091" w:rsidP="00981091">
      <w:pPr>
        <w:pStyle w:val="paragraph"/>
      </w:pPr>
      <w:r w:rsidRPr="00CD45F6">
        <w:tab/>
        <w:t>(e)</w:t>
      </w:r>
      <w:r w:rsidRPr="00CD45F6">
        <w:tab/>
        <w:t xml:space="preserve">the car benefit referred to in paragraph (d) of this subitem was an exempt benefit in relation to a year of tax because of section 8A </w:t>
      </w:r>
      <w:r w:rsidRPr="00D24240">
        <w:t>(Exempt car benefits: zero or low emissions vehicles)</w:t>
      </w:r>
      <w:r>
        <w:t xml:space="preserve"> </w:t>
      </w:r>
      <w:r w:rsidRPr="00CD45F6">
        <w:t>of that Act.</w:t>
      </w:r>
    </w:p>
    <w:p w14:paraId="3346F578" w14:textId="77777777" w:rsidR="00707A87" w:rsidRPr="00F02B56" w:rsidRDefault="00707A87" w:rsidP="00707A87"/>
    <w:p w14:paraId="4443B9F6" w14:textId="77777777" w:rsidR="00707A87" w:rsidRDefault="00707A87" w:rsidP="00707A87">
      <w:pPr>
        <w:pStyle w:val="AssentBk"/>
        <w:keepNext/>
      </w:pPr>
    </w:p>
    <w:p w14:paraId="7541E323" w14:textId="77777777" w:rsidR="00707A87" w:rsidRDefault="00707A87" w:rsidP="00707A87">
      <w:pPr>
        <w:pStyle w:val="AssentBk"/>
        <w:keepNext/>
      </w:pPr>
    </w:p>
    <w:p w14:paraId="7BB3AE92" w14:textId="77777777" w:rsidR="00707A87" w:rsidRDefault="00707A87" w:rsidP="00707A87">
      <w:pPr>
        <w:pStyle w:val="2ndRd"/>
        <w:keepNext/>
        <w:pBdr>
          <w:top w:val="single" w:sz="2" w:space="1" w:color="auto"/>
        </w:pBdr>
      </w:pPr>
    </w:p>
    <w:p w14:paraId="77BB451F" w14:textId="77777777" w:rsidR="008D0457" w:rsidRDefault="008D0457" w:rsidP="000C5962">
      <w:pPr>
        <w:pStyle w:val="2ndRd"/>
        <w:keepNext/>
        <w:spacing w:line="260" w:lineRule="atLeast"/>
        <w:rPr>
          <w:i/>
        </w:rPr>
      </w:pPr>
      <w:r>
        <w:t>[</w:t>
      </w:r>
      <w:r>
        <w:rPr>
          <w:i/>
        </w:rPr>
        <w:t>Minister’s second reading speech made in—</w:t>
      </w:r>
    </w:p>
    <w:p w14:paraId="66579B30" w14:textId="7A7EBA99" w:rsidR="008D0457" w:rsidRDefault="008D0457" w:rsidP="000C5962">
      <w:pPr>
        <w:pStyle w:val="2ndRd"/>
        <w:keepNext/>
        <w:spacing w:line="260" w:lineRule="atLeast"/>
        <w:rPr>
          <w:i/>
        </w:rPr>
      </w:pPr>
      <w:r>
        <w:rPr>
          <w:i/>
        </w:rPr>
        <w:t>House of Representatives on 27 July 2022</w:t>
      </w:r>
    </w:p>
    <w:p w14:paraId="49E9740D" w14:textId="2CF68FE0" w:rsidR="008D0457" w:rsidRDefault="008D0457" w:rsidP="000C5962">
      <w:pPr>
        <w:pStyle w:val="2ndRd"/>
        <w:keepNext/>
        <w:spacing w:line="260" w:lineRule="atLeast"/>
        <w:rPr>
          <w:i/>
        </w:rPr>
      </w:pPr>
      <w:r>
        <w:rPr>
          <w:i/>
        </w:rPr>
        <w:t>Senate on 8 September 2022</w:t>
      </w:r>
      <w:r>
        <w:t>]</w:t>
      </w:r>
    </w:p>
    <w:p w14:paraId="1C15FAFB" w14:textId="77777777" w:rsidR="008D0457" w:rsidRDefault="008D0457" w:rsidP="000C5962"/>
    <w:p w14:paraId="5BB55C86" w14:textId="5215A364" w:rsidR="003845BD" w:rsidRPr="008D0457" w:rsidRDefault="008D0457" w:rsidP="00156E08">
      <w:pPr>
        <w:framePr w:hSpace="180" w:wrap="around" w:vAnchor="text" w:hAnchor="page" w:x="2656" w:y="4970"/>
      </w:pPr>
      <w:r>
        <w:t>(51/22)</w:t>
      </w:r>
    </w:p>
    <w:p w14:paraId="131CC747" w14:textId="77777777" w:rsidR="008D0457" w:rsidRDefault="008D0457"/>
    <w:sectPr w:rsidR="008D0457" w:rsidSect="003845BD">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3083E" w14:textId="77777777" w:rsidR="000D1488" w:rsidRDefault="000D1488" w:rsidP="0048364F">
      <w:pPr>
        <w:spacing w:line="240" w:lineRule="auto"/>
      </w:pPr>
      <w:r>
        <w:separator/>
      </w:r>
    </w:p>
  </w:endnote>
  <w:endnote w:type="continuationSeparator" w:id="0">
    <w:p w14:paraId="4117B4CB" w14:textId="77777777" w:rsidR="000D1488" w:rsidRDefault="000D148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C25E3" w14:textId="77777777" w:rsidR="000D1488" w:rsidRPr="005F1388" w:rsidRDefault="000D1488" w:rsidP="0098109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B006" w14:textId="28D6C5E3" w:rsidR="008D0457" w:rsidRDefault="008D0457" w:rsidP="00CD12A5">
    <w:pPr>
      <w:pStyle w:val="ScalePlusRef"/>
    </w:pPr>
    <w:r>
      <w:t>Note: An electronic version of this Act is available on the Federal Register of Legislation (</w:t>
    </w:r>
    <w:hyperlink r:id="rId1" w:history="1">
      <w:r>
        <w:t>https://www.legislation.gov.au/</w:t>
      </w:r>
    </w:hyperlink>
    <w:r>
      <w:t>)</w:t>
    </w:r>
  </w:p>
  <w:p w14:paraId="1047AD79" w14:textId="77777777" w:rsidR="008D0457" w:rsidRDefault="008D0457" w:rsidP="00CD12A5"/>
  <w:p w14:paraId="643130EE" w14:textId="4FE523FE" w:rsidR="000D1488" w:rsidRDefault="000D1488" w:rsidP="00981091">
    <w:pPr>
      <w:pStyle w:val="Footer"/>
      <w:spacing w:before="120"/>
    </w:pPr>
  </w:p>
  <w:p w14:paraId="4E2F0BAD" w14:textId="77777777" w:rsidR="000D1488" w:rsidRPr="005F1388" w:rsidRDefault="000D1488"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E178F" w14:textId="77777777" w:rsidR="000D1488" w:rsidRPr="00ED79B6" w:rsidRDefault="000D1488" w:rsidP="0098109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F5CBD" w14:textId="77777777" w:rsidR="000D1488" w:rsidRDefault="000D1488" w:rsidP="0098109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D1488" w14:paraId="10FAC71E" w14:textId="77777777" w:rsidTr="002D5BCA">
      <w:tc>
        <w:tcPr>
          <w:tcW w:w="646" w:type="dxa"/>
        </w:tcPr>
        <w:p w14:paraId="385598E0" w14:textId="77777777" w:rsidR="000D1488" w:rsidRDefault="000D1488" w:rsidP="002D5BC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46D69786" w14:textId="583A794F" w:rsidR="000D1488" w:rsidRDefault="000D1488" w:rsidP="002D5BC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21926">
            <w:rPr>
              <w:i/>
              <w:sz w:val="18"/>
            </w:rPr>
            <w:t>Treasury Laws Amendment (Electric Car Discount) Act 2022</w:t>
          </w:r>
          <w:r w:rsidRPr="00ED79B6">
            <w:rPr>
              <w:i/>
              <w:sz w:val="18"/>
            </w:rPr>
            <w:fldChar w:fldCharType="end"/>
          </w:r>
        </w:p>
      </w:tc>
      <w:tc>
        <w:tcPr>
          <w:tcW w:w="1270" w:type="dxa"/>
        </w:tcPr>
        <w:p w14:paraId="317FDAD4" w14:textId="595CE3ED" w:rsidR="000D1488" w:rsidRDefault="000D1488" w:rsidP="002D5BC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21926">
            <w:rPr>
              <w:i/>
              <w:sz w:val="18"/>
            </w:rPr>
            <w:t>No. 86, 2022</w:t>
          </w:r>
          <w:r w:rsidRPr="00ED79B6">
            <w:rPr>
              <w:i/>
              <w:sz w:val="18"/>
            </w:rPr>
            <w:fldChar w:fldCharType="end"/>
          </w:r>
        </w:p>
      </w:tc>
    </w:tr>
  </w:tbl>
  <w:p w14:paraId="7FB5840A" w14:textId="77777777" w:rsidR="000D1488" w:rsidRDefault="000D148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EAD97" w14:textId="77777777" w:rsidR="000D1488" w:rsidRDefault="000D1488" w:rsidP="0098109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D1488" w14:paraId="116E3BF1" w14:textId="77777777" w:rsidTr="002D5BCA">
      <w:tc>
        <w:tcPr>
          <w:tcW w:w="1247" w:type="dxa"/>
        </w:tcPr>
        <w:p w14:paraId="1A567078" w14:textId="482EFDA8" w:rsidR="000D1488" w:rsidRDefault="000D1488" w:rsidP="002D5BC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21926">
            <w:rPr>
              <w:i/>
              <w:sz w:val="18"/>
            </w:rPr>
            <w:t>No. 86, 2022</w:t>
          </w:r>
          <w:r w:rsidRPr="00ED79B6">
            <w:rPr>
              <w:i/>
              <w:sz w:val="18"/>
            </w:rPr>
            <w:fldChar w:fldCharType="end"/>
          </w:r>
        </w:p>
      </w:tc>
      <w:tc>
        <w:tcPr>
          <w:tcW w:w="5387" w:type="dxa"/>
        </w:tcPr>
        <w:p w14:paraId="012573AE" w14:textId="3C4B3E4C" w:rsidR="000D1488" w:rsidRDefault="000D1488" w:rsidP="002D5BC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21926">
            <w:rPr>
              <w:i/>
              <w:sz w:val="18"/>
            </w:rPr>
            <w:t>Treasury Laws Amendment (Electric Car Discount) Act 2022</w:t>
          </w:r>
          <w:r w:rsidRPr="00ED79B6">
            <w:rPr>
              <w:i/>
              <w:sz w:val="18"/>
            </w:rPr>
            <w:fldChar w:fldCharType="end"/>
          </w:r>
        </w:p>
      </w:tc>
      <w:tc>
        <w:tcPr>
          <w:tcW w:w="669" w:type="dxa"/>
        </w:tcPr>
        <w:p w14:paraId="14D383A6" w14:textId="77777777" w:rsidR="000D1488" w:rsidRDefault="000D1488" w:rsidP="002D5BC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CFE5A37" w14:textId="77777777" w:rsidR="000D1488" w:rsidRPr="00ED79B6" w:rsidRDefault="000D1488"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D7B37" w14:textId="77777777" w:rsidR="000D1488" w:rsidRPr="00A961C4" w:rsidRDefault="000D1488" w:rsidP="0098109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D1488" w14:paraId="7C560AB9" w14:textId="77777777" w:rsidTr="00E174E2">
      <w:tc>
        <w:tcPr>
          <w:tcW w:w="646" w:type="dxa"/>
        </w:tcPr>
        <w:p w14:paraId="590CE58A" w14:textId="77777777" w:rsidR="000D1488" w:rsidRDefault="000D1488" w:rsidP="002D5BC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5ECEC303" w14:textId="35D6C224" w:rsidR="000D1488" w:rsidRDefault="000D1488" w:rsidP="002D5BC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21926">
            <w:rPr>
              <w:i/>
              <w:sz w:val="18"/>
            </w:rPr>
            <w:t>Treasury Laws Amendment (Electric Car Discount) Act 2022</w:t>
          </w:r>
          <w:r w:rsidRPr="007A1328">
            <w:rPr>
              <w:i/>
              <w:sz w:val="18"/>
            </w:rPr>
            <w:fldChar w:fldCharType="end"/>
          </w:r>
        </w:p>
      </w:tc>
      <w:tc>
        <w:tcPr>
          <w:tcW w:w="1270" w:type="dxa"/>
        </w:tcPr>
        <w:p w14:paraId="3D1C28CD" w14:textId="33E60330" w:rsidR="000D1488" w:rsidRDefault="000D1488" w:rsidP="002D5BC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21926">
            <w:rPr>
              <w:i/>
              <w:sz w:val="18"/>
            </w:rPr>
            <w:t>No. 86, 2022</w:t>
          </w:r>
          <w:r w:rsidRPr="007A1328">
            <w:rPr>
              <w:i/>
              <w:sz w:val="18"/>
            </w:rPr>
            <w:fldChar w:fldCharType="end"/>
          </w:r>
        </w:p>
      </w:tc>
    </w:tr>
  </w:tbl>
  <w:p w14:paraId="0BE65BA3" w14:textId="77777777" w:rsidR="000D1488" w:rsidRPr="00A961C4" w:rsidRDefault="000D1488"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ED4BA" w14:textId="77777777" w:rsidR="000D1488" w:rsidRPr="00A961C4" w:rsidRDefault="000D1488" w:rsidP="0098109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D1488" w14:paraId="2B2F0BC7" w14:textId="77777777" w:rsidTr="00E174E2">
      <w:tc>
        <w:tcPr>
          <w:tcW w:w="1247" w:type="dxa"/>
        </w:tcPr>
        <w:p w14:paraId="3313D10B" w14:textId="3410BAA9" w:rsidR="000D1488" w:rsidRDefault="000D1488" w:rsidP="002D5BC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21926">
            <w:rPr>
              <w:i/>
              <w:sz w:val="18"/>
            </w:rPr>
            <w:t>No. 86, 2022</w:t>
          </w:r>
          <w:r w:rsidRPr="007A1328">
            <w:rPr>
              <w:i/>
              <w:sz w:val="18"/>
            </w:rPr>
            <w:fldChar w:fldCharType="end"/>
          </w:r>
        </w:p>
      </w:tc>
      <w:tc>
        <w:tcPr>
          <w:tcW w:w="5387" w:type="dxa"/>
        </w:tcPr>
        <w:p w14:paraId="1A4754F0" w14:textId="2252BB44" w:rsidR="000D1488" w:rsidRDefault="000D1488" w:rsidP="002D5BC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21926">
            <w:rPr>
              <w:i/>
              <w:sz w:val="18"/>
            </w:rPr>
            <w:t>Treasury Laws Amendment (Electric Car Discount) Act 2022</w:t>
          </w:r>
          <w:r w:rsidRPr="007A1328">
            <w:rPr>
              <w:i/>
              <w:sz w:val="18"/>
            </w:rPr>
            <w:fldChar w:fldCharType="end"/>
          </w:r>
        </w:p>
      </w:tc>
      <w:tc>
        <w:tcPr>
          <w:tcW w:w="669" w:type="dxa"/>
        </w:tcPr>
        <w:p w14:paraId="3D9228AB" w14:textId="77777777" w:rsidR="000D1488" w:rsidRDefault="000D1488" w:rsidP="002D5BC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46E39B19" w14:textId="77777777" w:rsidR="000D1488" w:rsidRPr="00055B5C" w:rsidRDefault="000D1488"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9AA7E" w14:textId="77777777" w:rsidR="000D1488" w:rsidRPr="00A961C4" w:rsidRDefault="000D1488" w:rsidP="0098109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0D1488" w14:paraId="5E144C46" w14:textId="77777777" w:rsidTr="00E174E2">
      <w:tc>
        <w:tcPr>
          <w:tcW w:w="1247" w:type="dxa"/>
        </w:tcPr>
        <w:p w14:paraId="1D6E6D95" w14:textId="65EF957C" w:rsidR="000D1488" w:rsidRDefault="000D1488" w:rsidP="002D5BC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21926">
            <w:rPr>
              <w:i/>
              <w:sz w:val="18"/>
            </w:rPr>
            <w:t>No. 86, 2022</w:t>
          </w:r>
          <w:r w:rsidRPr="007A1328">
            <w:rPr>
              <w:i/>
              <w:sz w:val="18"/>
            </w:rPr>
            <w:fldChar w:fldCharType="end"/>
          </w:r>
        </w:p>
      </w:tc>
      <w:tc>
        <w:tcPr>
          <w:tcW w:w="5387" w:type="dxa"/>
        </w:tcPr>
        <w:p w14:paraId="306E9D62" w14:textId="36835832" w:rsidR="000D1488" w:rsidRDefault="000D1488" w:rsidP="002D5BC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21926">
            <w:rPr>
              <w:i/>
              <w:sz w:val="18"/>
            </w:rPr>
            <w:t>Treasury Laws Amendment (Electric Car Discount) Act 2022</w:t>
          </w:r>
          <w:r w:rsidRPr="007A1328">
            <w:rPr>
              <w:i/>
              <w:sz w:val="18"/>
            </w:rPr>
            <w:fldChar w:fldCharType="end"/>
          </w:r>
        </w:p>
      </w:tc>
      <w:tc>
        <w:tcPr>
          <w:tcW w:w="669" w:type="dxa"/>
        </w:tcPr>
        <w:p w14:paraId="1E98918B" w14:textId="77777777" w:rsidR="000D1488" w:rsidRDefault="000D1488" w:rsidP="002D5BC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BBEFDE8" w14:textId="77777777" w:rsidR="000D1488" w:rsidRPr="00A961C4" w:rsidRDefault="000D1488"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72091" w14:textId="77777777" w:rsidR="000D1488" w:rsidRDefault="000D1488" w:rsidP="0048364F">
      <w:pPr>
        <w:spacing w:line="240" w:lineRule="auto"/>
      </w:pPr>
      <w:r>
        <w:separator/>
      </w:r>
    </w:p>
  </w:footnote>
  <w:footnote w:type="continuationSeparator" w:id="0">
    <w:p w14:paraId="7223A3F6" w14:textId="77777777" w:rsidR="000D1488" w:rsidRDefault="000D148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61F00" w14:textId="77777777" w:rsidR="000D1488" w:rsidRPr="005F1388" w:rsidRDefault="000D1488"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535D5" w14:textId="77777777" w:rsidR="000D1488" w:rsidRPr="005F1388" w:rsidRDefault="000D1488"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34439" w14:textId="77777777" w:rsidR="000D1488" w:rsidRPr="005F1388" w:rsidRDefault="000D1488"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EF429" w14:textId="77777777" w:rsidR="000D1488" w:rsidRPr="00ED79B6" w:rsidRDefault="000D1488"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C746B" w14:textId="77777777" w:rsidR="000D1488" w:rsidRPr="00ED79B6" w:rsidRDefault="000D1488"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48E1E" w14:textId="77777777" w:rsidR="000D1488" w:rsidRPr="00ED79B6" w:rsidRDefault="000D1488"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C3802" w14:textId="3E8F307F" w:rsidR="000D1488" w:rsidRPr="00A961C4" w:rsidRDefault="000D1488" w:rsidP="0048364F">
    <w:pPr>
      <w:rPr>
        <w:b/>
        <w:sz w:val="20"/>
      </w:rPr>
    </w:pPr>
    <w:r>
      <w:rPr>
        <w:b/>
        <w:sz w:val="20"/>
      </w:rPr>
      <w:fldChar w:fldCharType="begin"/>
    </w:r>
    <w:r>
      <w:rPr>
        <w:b/>
        <w:sz w:val="20"/>
      </w:rPr>
      <w:instrText xml:space="preserve"> STYLEREF CharAmSchNo </w:instrText>
    </w:r>
    <w:r w:rsidR="00921926">
      <w:rPr>
        <w:b/>
        <w:sz w:val="20"/>
      </w:rPr>
      <w:fldChar w:fldCharType="separate"/>
    </w:r>
    <w:r w:rsidR="00921926">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921926">
      <w:rPr>
        <w:sz w:val="20"/>
      </w:rPr>
      <w:fldChar w:fldCharType="separate"/>
    </w:r>
    <w:r w:rsidR="00921926">
      <w:rPr>
        <w:noProof/>
        <w:sz w:val="20"/>
      </w:rPr>
      <w:t>Electric car discount: termination of exemption for plug-in hybrid electric vehicles</w:t>
    </w:r>
    <w:r>
      <w:rPr>
        <w:sz w:val="20"/>
      </w:rPr>
      <w:fldChar w:fldCharType="end"/>
    </w:r>
  </w:p>
  <w:p w14:paraId="3D7D6F0E" w14:textId="7E4E45EC" w:rsidR="000D1488" w:rsidRPr="00A961C4" w:rsidRDefault="000D1488"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101A4D1F" w14:textId="77777777" w:rsidR="000D1488" w:rsidRPr="00A961C4" w:rsidRDefault="000D1488"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2277" w14:textId="19E92EB5" w:rsidR="000D1488" w:rsidRPr="00A961C4" w:rsidRDefault="000D1488" w:rsidP="0048364F">
    <w:pPr>
      <w:jc w:val="right"/>
      <w:rPr>
        <w:sz w:val="20"/>
      </w:rPr>
    </w:pPr>
    <w:r w:rsidRPr="00A961C4">
      <w:rPr>
        <w:sz w:val="20"/>
      </w:rPr>
      <w:fldChar w:fldCharType="begin"/>
    </w:r>
    <w:r w:rsidRPr="00A961C4">
      <w:rPr>
        <w:sz w:val="20"/>
      </w:rPr>
      <w:instrText xml:space="preserve"> STYLEREF CharAmSchText </w:instrText>
    </w:r>
    <w:r w:rsidR="00921926">
      <w:rPr>
        <w:sz w:val="20"/>
      </w:rPr>
      <w:fldChar w:fldCharType="separate"/>
    </w:r>
    <w:r w:rsidR="00921926">
      <w:rPr>
        <w:noProof/>
        <w:sz w:val="20"/>
      </w:rPr>
      <w:t>Electric car discount: termination of exemption for plug-in hybrid electric vehicles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921926">
      <w:rPr>
        <w:b/>
        <w:sz w:val="20"/>
      </w:rPr>
      <w:fldChar w:fldCharType="separate"/>
    </w:r>
    <w:r w:rsidR="00921926">
      <w:rPr>
        <w:b/>
        <w:noProof/>
        <w:sz w:val="20"/>
      </w:rPr>
      <w:t>Schedule 2</w:t>
    </w:r>
    <w:r>
      <w:rPr>
        <w:b/>
        <w:sz w:val="20"/>
      </w:rPr>
      <w:fldChar w:fldCharType="end"/>
    </w:r>
  </w:p>
  <w:p w14:paraId="2846D4B2" w14:textId="1FEDB262" w:rsidR="000D1488" w:rsidRPr="00A961C4" w:rsidRDefault="000D1488"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05A839C" w14:textId="77777777" w:rsidR="000D1488" w:rsidRPr="00A961C4" w:rsidRDefault="000D1488"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F7FF8" w14:textId="77777777" w:rsidR="000D1488" w:rsidRPr="00A961C4" w:rsidRDefault="000D1488"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742"/>
    <w:rsid w:val="000038D3"/>
    <w:rsid w:val="000113BC"/>
    <w:rsid w:val="00012E7C"/>
    <w:rsid w:val="000136AF"/>
    <w:rsid w:val="00020A8F"/>
    <w:rsid w:val="000378A8"/>
    <w:rsid w:val="000417C9"/>
    <w:rsid w:val="00044A28"/>
    <w:rsid w:val="000472D7"/>
    <w:rsid w:val="00055B5C"/>
    <w:rsid w:val="00056391"/>
    <w:rsid w:val="00060FF9"/>
    <w:rsid w:val="000614BF"/>
    <w:rsid w:val="0006285D"/>
    <w:rsid w:val="000A1050"/>
    <w:rsid w:val="000B1FD2"/>
    <w:rsid w:val="000D05EF"/>
    <w:rsid w:val="000D1488"/>
    <w:rsid w:val="000D5381"/>
    <w:rsid w:val="000E6A80"/>
    <w:rsid w:val="000E6DFC"/>
    <w:rsid w:val="000F21C1"/>
    <w:rsid w:val="000F316E"/>
    <w:rsid w:val="00101D90"/>
    <w:rsid w:val="0010745C"/>
    <w:rsid w:val="00113BD1"/>
    <w:rsid w:val="00116944"/>
    <w:rsid w:val="001170E1"/>
    <w:rsid w:val="00122206"/>
    <w:rsid w:val="001274FE"/>
    <w:rsid w:val="00151E77"/>
    <w:rsid w:val="0015646E"/>
    <w:rsid w:val="00156E08"/>
    <w:rsid w:val="001643C9"/>
    <w:rsid w:val="00165568"/>
    <w:rsid w:val="00166C2F"/>
    <w:rsid w:val="001716C9"/>
    <w:rsid w:val="00173363"/>
    <w:rsid w:val="00173661"/>
    <w:rsid w:val="00173B94"/>
    <w:rsid w:val="00182B7C"/>
    <w:rsid w:val="001854B4"/>
    <w:rsid w:val="001939E1"/>
    <w:rsid w:val="00195382"/>
    <w:rsid w:val="001963D0"/>
    <w:rsid w:val="001A3658"/>
    <w:rsid w:val="001A759A"/>
    <w:rsid w:val="001B633C"/>
    <w:rsid w:val="001B7A5D"/>
    <w:rsid w:val="001C2418"/>
    <w:rsid w:val="001C69C4"/>
    <w:rsid w:val="001D18E9"/>
    <w:rsid w:val="001E3590"/>
    <w:rsid w:val="001E7407"/>
    <w:rsid w:val="00201D27"/>
    <w:rsid w:val="00202618"/>
    <w:rsid w:val="00217627"/>
    <w:rsid w:val="00240749"/>
    <w:rsid w:val="00263820"/>
    <w:rsid w:val="00275197"/>
    <w:rsid w:val="002810D9"/>
    <w:rsid w:val="00293B89"/>
    <w:rsid w:val="00297ECB"/>
    <w:rsid w:val="002A21B7"/>
    <w:rsid w:val="002B5A30"/>
    <w:rsid w:val="002C4C49"/>
    <w:rsid w:val="002C611F"/>
    <w:rsid w:val="002C79E7"/>
    <w:rsid w:val="002D043A"/>
    <w:rsid w:val="002D395A"/>
    <w:rsid w:val="002D3D3D"/>
    <w:rsid w:val="002D5BCA"/>
    <w:rsid w:val="002F4EF5"/>
    <w:rsid w:val="002F5A80"/>
    <w:rsid w:val="002F61A6"/>
    <w:rsid w:val="00300C32"/>
    <w:rsid w:val="0032205A"/>
    <w:rsid w:val="00323EB1"/>
    <w:rsid w:val="003402F8"/>
    <w:rsid w:val="003415D3"/>
    <w:rsid w:val="00350417"/>
    <w:rsid w:val="00352B0F"/>
    <w:rsid w:val="00364378"/>
    <w:rsid w:val="00373874"/>
    <w:rsid w:val="00375C6C"/>
    <w:rsid w:val="00376A62"/>
    <w:rsid w:val="003845BD"/>
    <w:rsid w:val="003A7B3C"/>
    <w:rsid w:val="003B4E3D"/>
    <w:rsid w:val="003B5DB6"/>
    <w:rsid w:val="003C5F2B"/>
    <w:rsid w:val="003D0BFE"/>
    <w:rsid w:val="003D5700"/>
    <w:rsid w:val="003E2613"/>
    <w:rsid w:val="00405579"/>
    <w:rsid w:val="00407EDC"/>
    <w:rsid w:val="00410B8E"/>
    <w:rsid w:val="004116CD"/>
    <w:rsid w:val="00421FC1"/>
    <w:rsid w:val="004229C7"/>
    <w:rsid w:val="00424CA9"/>
    <w:rsid w:val="00435AF2"/>
    <w:rsid w:val="00436785"/>
    <w:rsid w:val="00436BD5"/>
    <w:rsid w:val="00437E4B"/>
    <w:rsid w:val="0044291A"/>
    <w:rsid w:val="00470171"/>
    <w:rsid w:val="0048196B"/>
    <w:rsid w:val="0048364F"/>
    <w:rsid w:val="00486D05"/>
    <w:rsid w:val="0049258D"/>
    <w:rsid w:val="0049350E"/>
    <w:rsid w:val="00496F97"/>
    <w:rsid w:val="004A1E62"/>
    <w:rsid w:val="004A7CAD"/>
    <w:rsid w:val="004C78CD"/>
    <w:rsid w:val="004C7C8C"/>
    <w:rsid w:val="004E2A4A"/>
    <w:rsid w:val="004E2E1E"/>
    <w:rsid w:val="004E7256"/>
    <w:rsid w:val="004F0D23"/>
    <w:rsid w:val="004F1FAC"/>
    <w:rsid w:val="004F492A"/>
    <w:rsid w:val="00500574"/>
    <w:rsid w:val="00516B8D"/>
    <w:rsid w:val="00533226"/>
    <w:rsid w:val="00537FBC"/>
    <w:rsid w:val="00543469"/>
    <w:rsid w:val="00545D52"/>
    <w:rsid w:val="00550497"/>
    <w:rsid w:val="00551B54"/>
    <w:rsid w:val="00583FDE"/>
    <w:rsid w:val="00584811"/>
    <w:rsid w:val="00593AA6"/>
    <w:rsid w:val="00594147"/>
    <w:rsid w:val="00594161"/>
    <w:rsid w:val="00594749"/>
    <w:rsid w:val="005A0D92"/>
    <w:rsid w:val="005B4067"/>
    <w:rsid w:val="005C3F41"/>
    <w:rsid w:val="005C7446"/>
    <w:rsid w:val="005D253A"/>
    <w:rsid w:val="005E0C87"/>
    <w:rsid w:val="005E152A"/>
    <w:rsid w:val="005F11B1"/>
    <w:rsid w:val="00600219"/>
    <w:rsid w:val="006167FD"/>
    <w:rsid w:val="0062308B"/>
    <w:rsid w:val="00641DE5"/>
    <w:rsid w:val="00656F0C"/>
    <w:rsid w:val="00660872"/>
    <w:rsid w:val="00666D2D"/>
    <w:rsid w:val="006753A7"/>
    <w:rsid w:val="00677CC2"/>
    <w:rsid w:val="00681F92"/>
    <w:rsid w:val="006842C2"/>
    <w:rsid w:val="00685F42"/>
    <w:rsid w:val="0069207B"/>
    <w:rsid w:val="006A4864"/>
    <w:rsid w:val="006A4B23"/>
    <w:rsid w:val="006A5974"/>
    <w:rsid w:val="006B0878"/>
    <w:rsid w:val="006C2874"/>
    <w:rsid w:val="006C7F8C"/>
    <w:rsid w:val="006D1130"/>
    <w:rsid w:val="006D380D"/>
    <w:rsid w:val="006E0135"/>
    <w:rsid w:val="006E303A"/>
    <w:rsid w:val="006F0437"/>
    <w:rsid w:val="006F66F2"/>
    <w:rsid w:val="006F7E19"/>
    <w:rsid w:val="00700B2C"/>
    <w:rsid w:val="00707A87"/>
    <w:rsid w:val="00712D8D"/>
    <w:rsid w:val="00713084"/>
    <w:rsid w:val="00714B26"/>
    <w:rsid w:val="00731E00"/>
    <w:rsid w:val="007440B7"/>
    <w:rsid w:val="00746B42"/>
    <w:rsid w:val="007634AD"/>
    <w:rsid w:val="007715C9"/>
    <w:rsid w:val="00774EDD"/>
    <w:rsid w:val="007757EC"/>
    <w:rsid w:val="007B30AA"/>
    <w:rsid w:val="007B3D3B"/>
    <w:rsid w:val="007C0E41"/>
    <w:rsid w:val="007D433A"/>
    <w:rsid w:val="007E0A1A"/>
    <w:rsid w:val="007E7D4A"/>
    <w:rsid w:val="008006CC"/>
    <w:rsid w:val="008024E7"/>
    <w:rsid w:val="00807F18"/>
    <w:rsid w:val="0081227E"/>
    <w:rsid w:val="00831E8D"/>
    <w:rsid w:val="00851C06"/>
    <w:rsid w:val="00856A31"/>
    <w:rsid w:val="00857D6B"/>
    <w:rsid w:val="00870019"/>
    <w:rsid w:val="008754D0"/>
    <w:rsid w:val="00876322"/>
    <w:rsid w:val="00877D48"/>
    <w:rsid w:val="00883781"/>
    <w:rsid w:val="00885570"/>
    <w:rsid w:val="008910E1"/>
    <w:rsid w:val="00893958"/>
    <w:rsid w:val="008A2E77"/>
    <w:rsid w:val="008C1540"/>
    <w:rsid w:val="008C6134"/>
    <w:rsid w:val="008C6F6F"/>
    <w:rsid w:val="008D0457"/>
    <w:rsid w:val="008D0EE0"/>
    <w:rsid w:val="008D223F"/>
    <w:rsid w:val="008D3E94"/>
    <w:rsid w:val="008F4D3D"/>
    <w:rsid w:val="008F4F1C"/>
    <w:rsid w:val="008F77C4"/>
    <w:rsid w:val="009103F3"/>
    <w:rsid w:val="00921926"/>
    <w:rsid w:val="00932377"/>
    <w:rsid w:val="00932F7C"/>
    <w:rsid w:val="00941314"/>
    <w:rsid w:val="00943221"/>
    <w:rsid w:val="00960742"/>
    <w:rsid w:val="009651B9"/>
    <w:rsid w:val="00967042"/>
    <w:rsid w:val="00981091"/>
    <w:rsid w:val="0098255A"/>
    <w:rsid w:val="009845BE"/>
    <w:rsid w:val="009969C9"/>
    <w:rsid w:val="009A2834"/>
    <w:rsid w:val="009C77FD"/>
    <w:rsid w:val="009D3399"/>
    <w:rsid w:val="009E186E"/>
    <w:rsid w:val="009F75FA"/>
    <w:rsid w:val="009F7BD0"/>
    <w:rsid w:val="009F7F95"/>
    <w:rsid w:val="00A048FF"/>
    <w:rsid w:val="00A068F0"/>
    <w:rsid w:val="00A10775"/>
    <w:rsid w:val="00A22083"/>
    <w:rsid w:val="00A231E2"/>
    <w:rsid w:val="00A3547C"/>
    <w:rsid w:val="00A36C48"/>
    <w:rsid w:val="00A41E0B"/>
    <w:rsid w:val="00A55631"/>
    <w:rsid w:val="00A64912"/>
    <w:rsid w:val="00A70A74"/>
    <w:rsid w:val="00A77649"/>
    <w:rsid w:val="00A86DB4"/>
    <w:rsid w:val="00A87F9F"/>
    <w:rsid w:val="00A87FB3"/>
    <w:rsid w:val="00AA3795"/>
    <w:rsid w:val="00AA7323"/>
    <w:rsid w:val="00AB3498"/>
    <w:rsid w:val="00AB3EB9"/>
    <w:rsid w:val="00AB4425"/>
    <w:rsid w:val="00AC1B5F"/>
    <w:rsid w:val="00AC1E75"/>
    <w:rsid w:val="00AD5641"/>
    <w:rsid w:val="00AE1088"/>
    <w:rsid w:val="00AF1BA4"/>
    <w:rsid w:val="00AF5EC8"/>
    <w:rsid w:val="00AF6C8A"/>
    <w:rsid w:val="00B032D8"/>
    <w:rsid w:val="00B11ED0"/>
    <w:rsid w:val="00B17A05"/>
    <w:rsid w:val="00B32BE2"/>
    <w:rsid w:val="00B33B3C"/>
    <w:rsid w:val="00B6369A"/>
    <w:rsid w:val="00B6382D"/>
    <w:rsid w:val="00B841DF"/>
    <w:rsid w:val="00BA5026"/>
    <w:rsid w:val="00BB40BF"/>
    <w:rsid w:val="00BC0CD1"/>
    <w:rsid w:val="00BD6B1D"/>
    <w:rsid w:val="00BE719A"/>
    <w:rsid w:val="00BE720A"/>
    <w:rsid w:val="00BF0461"/>
    <w:rsid w:val="00BF4944"/>
    <w:rsid w:val="00BF56D4"/>
    <w:rsid w:val="00C04409"/>
    <w:rsid w:val="00C067E5"/>
    <w:rsid w:val="00C164CA"/>
    <w:rsid w:val="00C176CF"/>
    <w:rsid w:val="00C21169"/>
    <w:rsid w:val="00C24EE9"/>
    <w:rsid w:val="00C3554B"/>
    <w:rsid w:val="00C42BF8"/>
    <w:rsid w:val="00C460AE"/>
    <w:rsid w:val="00C50043"/>
    <w:rsid w:val="00C54E84"/>
    <w:rsid w:val="00C63FF0"/>
    <w:rsid w:val="00C7573B"/>
    <w:rsid w:val="00C76CF3"/>
    <w:rsid w:val="00C921B0"/>
    <w:rsid w:val="00CA078C"/>
    <w:rsid w:val="00CE1E31"/>
    <w:rsid w:val="00CF0BB2"/>
    <w:rsid w:val="00CF4108"/>
    <w:rsid w:val="00D00EAA"/>
    <w:rsid w:val="00D13441"/>
    <w:rsid w:val="00D24240"/>
    <w:rsid w:val="00D243A3"/>
    <w:rsid w:val="00D477C3"/>
    <w:rsid w:val="00D52EFE"/>
    <w:rsid w:val="00D54FB5"/>
    <w:rsid w:val="00D63EF6"/>
    <w:rsid w:val="00D70DFB"/>
    <w:rsid w:val="00D73029"/>
    <w:rsid w:val="00D766DF"/>
    <w:rsid w:val="00DE2002"/>
    <w:rsid w:val="00DF7AE9"/>
    <w:rsid w:val="00E05704"/>
    <w:rsid w:val="00E061C8"/>
    <w:rsid w:val="00E16B04"/>
    <w:rsid w:val="00E174E2"/>
    <w:rsid w:val="00E24D66"/>
    <w:rsid w:val="00E37760"/>
    <w:rsid w:val="00E474E5"/>
    <w:rsid w:val="00E54292"/>
    <w:rsid w:val="00E72FD0"/>
    <w:rsid w:val="00E74DC7"/>
    <w:rsid w:val="00E84ECA"/>
    <w:rsid w:val="00E87699"/>
    <w:rsid w:val="00E90C86"/>
    <w:rsid w:val="00E947C6"/>
    <w:rsid w:val="00EA51F6"/>
    <w:rsid w:val="00EB510C"/>
    <w:rsid w:val="00ED492F"/>
    <w:rsid w:val="00EE3E36"/>
    <w:rsid w:val="00EF2E3A"/>
    <w:rsid w:val="00F047E2"/>
    <w:rsid w:val="00F078DC"/>
    <w:rsid w:val="00F12672"/>
    <w:rsid w:val="00F13E86"/>
    <w:rsid w:val="00F17B00"/>
    <w:rsid w:val="00F20366"/>
    <w:rsid w:val="00F310D3"/>
    <w:rsid w:val="00F52F07"/>
    <w:rsid w:val="00F677A9"/>
    <w:rsid w:val="00F84CF5"/>
    <w:rsid w:val="00F92D35"/>
    <w:rsid w:val="00F9574D"/>
    <w:rsid w:val="00FA3D2C"/>
    <w:rsid w:val="00FA420B"/>
    <w:rsid w:val="00FD1E13"/>
    <w:rsid w:val="00FD7EB1"/>
    <w:rsid w:val="00FE32B0"/>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B74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81091"/>
    <w:pPr>
      <w:spacing w:line="260" w:lineRule="atLeast"/>
    </w:pPr>
    <w:rPr>
      <w:sz w:val="22"/>
    </w:rPr>
  </w:style>
  <w:style w:type="paragraph" w:styleId="Heading1">
    <w:name w:val="heading 1"/>
    <w:basedOn w:val="Normal"/>
    <w:next w:val="Normal"/>
    <w:link w:val="Heading1Char"/>
    <w:uiPriority w:val="9"/>
    <w:qFormat/>
    <w:rsid w:val="00B17A0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17A0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17A0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17A0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17A0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7A0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7A0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7A0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7A0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81091"/>
  </w:style>
  <w:style w:type="paragraph" w:customStyle="1" w:styleId="OPCParaBase">
    <w:name w:val="OPCParaBase"/>
    <w:qFormat/>
    <w:rsid w:val="00981091"/>
    <w:pPr>
      <w:spacing w:line="260" w:lineRule="atLeast"/>
    </w:pPr>
    <w:rPr>
      <w:rFonts w:eastAsia="Times New Roman" w:cs="Times New Roman"/>
      <w:sz w:val="22"/>
      <w:lang w:eastAsia="en-AU"/>
    </w:rPr>
  </w:style>
  <w:style w:type="paragraph" w:customStyle="1" w:styleId="ShortT">
    <w:name w:val="ShortT"/>
    <w:basedOn w:val="OPCParaBase"/>
    <w:next w:val="Normal"/>
    <w:qFormat/>
    <w:rsid w:val="00981091"/>
    <w:pPr>
      <w:spacing w:line="240" w:lineRule="auto"/>
    </w:pPr>
    <w:rPr>
      <w:b/>
      <w:sz w:val="40"/>
    </w:rPr>
  </w:style>
  <w:style w:type="paragraph" w:customStyle="1" w:styleId="ActHead1">
    <w:name w:val="ActHead 1"/>
    <w:aliases w:val="c"/>
    <w:basedOn w:val="OPCParaBase"/>
    <w:next w:val="Normal"/>
    <w:qFormat/>
    <w:rsid w:val="0098109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8109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8109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8109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8109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8109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8109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8109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8109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81091"/>
  </w:style>
  <w:style w:type="paragraph" w:customStyle="1" w:styleId="Blocks">
    <w:name w:val="Blocks"/>
    <w:aliases w:val="bb"/>
    <w:basedOn w:val="OPCParaBase"/>
    <w:qFormat/>
    <w:rsid w:val="00981091"/>
    <w:pPr>
      <w:spacing w:line="240" w:lineRule="auto"/>
    </w:pPr>
    <w:rPr>
      <w:sz w:val="24"/>
    </w:rPr>
  </w:style>
  <w:style w:type="paragraph" w:customStyle="1" w:styleId="BoxText">
    <w:name w:val="BoxText"/>
    <w:aliases w:val="bt"/>
    <w:basedOn w:val="OPCParaBase"/>
    <w:qFormat/>
    <w:rsid w:val="0098109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81091"/>
    <w:rPr>
      <w:b/>
    </w:rPr>
  </w:style>
  <w:style w:type="paragraph" w:customStyle="1" w:styleId="BoxHeadItalic">
    <w:name w:val="BoxHeadItalic"/>
    <w:aliases w:val="bhi"/>
    <w:basedOn w:val="BoxText"/>
    <w:next w:val="BoxStep"/>
    <w:qFormat/>
    <w:rsid w:val="00981091"/>
    <w:rPr>
      <w:i/>
    </w:rPr>
  </w:style>
  <w:style w:type="paragraph" w:customStyle="1" w:styleId="BoxList">
    <w:name w:val="BoxList"/>
    <w:aliases w:val="bl"/>
    <w:basedOn w:val="BoxText"/>
    <w:qFormat/>
    <w:rsid w:val="00981091"/>
    <w:pPr>
      <w:ind w:left="1559" w:hanging="425"/>
    </w:pPr>
  </w:style>
  <w:style w:type="paragraph" w:customStyle="1" w:styleId="BoxNote">
    <w:name w:val="BoxNote"/>
    <w:aliases w:val="bn"/>
    <w:basedOn w:val="BoxText"/>
    <w:qFormat/>
    <w:rsid w:val="00981091"/>
    <w:pPr>
      <w:tabs>
        <w:tab w:val="left" w:pos="1985"/>
      </w:tabs>
      <w:spacing w:before="122" w:line="198" w:lineRule="exact"/>
      <w:ind w:left="2948" w:hanging="1814"/>
    </w:pPr>
    <w:rPr>
      <w:sz w:val="18"/>
    </w:rPr>
  </w:style>
  <w:style w:type="paragraph" w:customStyle="1" w:styleId="BoxPara">
    <w:name w:val="BoxPara"/>
    <w:aliases w:val="bp"/>
    <w:basedOn w:val="BoxText"/>
    <w:qFormat/>
    <w:rsid w:val="00981091"/>
    <w:pPr>
      <w:tabs>
        <w:tab w:val="right" w:pos="2268"/>
      </w:tabs>
      <w:ind w:left="2552" w:hanging="1418"/>
    </w:pPr>
  </w:style>
  <w:style w:type="paragraph" w:customStyle="1" w:styleId="BoxStep">
    <w:name w:val="BoxStep"/>
    <w:aliases w:val="bs"/>
    <w:basedOn w:val="BoxText"/>
    <w:qFormat/>
    <w:rsid w:val="00981091"/>
    <w:pPr>
      <w:ind w:left="1985" w:hanging="851"/>
    </w:pPr>
  </w:style>
  <w:style w:type="character" w:customStyle="1" w:styleId="CharAmPartNo">
    <w:name w:val="CharAmPartNo"/>
    <w:basedOn w:val="OPCCharBase"/>
    <w:qFormat/>
    <w:rsid w:val="00981091"/>
  </w:style>
  <w:style w:type="character" w:customStyle="1" w:styleId="CharAmPartText">
    <w:name w:val="CharAmPartText"/>
    <w:basedOn w:val="OPCCharBase"/>
    <w:qFormat/>
    <w:rsid w:val="00981091"/>
  </w:style>
  <w:style w:type="character" w:customStyle="1" w:styleId="CharAmSchNo">
    <w:name w:val="CharAmSchNo"/>
    <w:basedOn w:val="OPCCharBase"/>
    <w:qFormat/>
    <w:rsid w:val="00981091"/>
  </w:style>
  <w:style w:type="character" w:customStyle="1" w:styleId="CharAmSchText">
    <w:name w:val="CharAmSchText"/>
    <w:basedOn w:val="OPCCharBase"/>
    <w:qFormat/>
    <w:rsid w:val="00981091"/>
  </w:style>
  <w:style w:type="character" w:customStyle="1" w:styleId="CharBoldItalic">
    <w:name w:val="CharBoldItalic"/>
    <w:basedOn w:val="OPCCharBase"/>
    <w:uiPriority w:val="1"/>
    <w:qFormat/>
    <w:rsid w:val="00981091"/>
    <w:rPr>
      <w:b/>
      <w:i/>
    </w:rPr>
  </w:style>
  <w:style w:type="character" w:customStyle="1" w:styleId="CharChapNo">
    <w:name w:val="CharChapNo"/>
    <w:basedOn w:val="OPCCharBase"/>
    <w:uiPriority w:val="1"/>
    <w:qFormat/>
    <w:rsid w:val="00981091"/>
  </w:style>
  <w:style w:type="character" w:customStyle="1" w:styleId="CharChapText">
    <w:name w:val="CharChapText"/>
    <w:basedOn w:val="OPCCharBase"/>
    <w:uiPriority w:val="1"/>
    <w:qFormat/>
    <w:rsid w:val="00981091"/>
  </w:style>
  <w:style w:type="character" w:customStyle="1" w:styleId="CharDivNo">
    <w:name w:val="CharDivNo"/>
    <w:basedOn w:val="OPCCharBase"/>
    <w:uiPriority w:val="1"/>
    <w:qFormat/>
    <w:rsid w:val="00981091"/>
  </w:style>
  <w:style w:type="character" w:customStyle="1" w:styleId="CharDivText">
    <w:name w:val="CharDivText"/>
    <w:basedOn w:val="OPCCharBase"/>
    <w:uiPriority w:val="1"/>
    <w:qFormat/>
    <w:rsid w:val="00981091"/>
  </w:style>
  <w:style w:type="character" w:customStyle="1" w:styleId="CharItalic">
    <w:name w:val="CharItalic"/>
    <w:basedOn w:val="OPCCharBase"/>
    <w:uiPriority w:val="1"/>
    <w:qFormat/>
    <w:rsid w:val="00981091"/>
    <w:rPr>
      <w:i/>
    </w:rPr>
  </w:style>
  <w:style w:type="character" w:customStyle="1" w:styleId="CharPartNo">
    <w:name w:val="CharPartNo"/>
    <w:basedOn w:val="OPCCharBase"/>
    <w:uiPriority w:val="1"/>
    <w:qFormat/>
    <w:rsid w:val="00981091"/>
  </w:style>
  <w:style w:type="character" w:customStyle="1" w:styleId="CharPartText">
    <w:name w:val="CharPartText"/>
    <w:basedOn w:val="OPCCharBase"/>
    <w:uiPriority w:val="1"/>
    <w:qFormat/>
    <w:rsid w:val="00981091"/>
  </w:style>
  <w:style w:type="character" w:customStyle="1" w:styleId="CharSectno">
    <w:name w:val="CharSectno"/>
    <w:basedOn w:val="OPCCharBase"/>
    <w:qFormat/>
    <w:rsid w:val="00981091"/>
  </w:style>
  <w:style w:type="character" w:customStyle="1" w:styleId="CharSubdNo">
    <w:name w:val="CharSubdNo"/>
    <w:basedOn w:val="OPCCharBase"/>
    <w:uiPriority w:val="1"/>
    <w:qFormat/>
    <w:rsid w:val="00981091"/>
  </w:style>
  <w:style w:type="character" w:customStyle="1" w:styleId="CharSubdText">
    <w:name w:val="CharSubdText"/>
    <w:basedOn w:val="OPCCharBase"/>
    <w:uiPriority w:val="1"/>
    <w:qFormat/>
    <w:rsid w:val="00981091"/>
  </w:style>
  <w:style w:type="paragraph" w:customStyle="1" w:styleId="CTA--">
    <w:name w:val="CTA --"/>
    <w:basedOn w:val="OPCParaBase"/>
    <w:next w:val="Normal"/>
    <w:rsid w:val="00981091"/>
    <w:pPr>
      <w:spacing w:before="60" w:line="240" w:lineRule="atLeast"/>
      <w:ind w:left="142" w:hanging="142"/>
    </w:pPr>
    <w:rPr>
      <w:sz w:val="20"/>
    </w:rPr>
  </w:style>
  <w:style w:type="paragraph" w:customStyle="1" w:styleId="CTA-">
    <w:name w:val="CTA -"/>
    <w:basedOn w:val="OPCParaBase"/>
    <w:rsid w:val="00981091"/>
    <w:pPr>
      <w:spacing w:before="60" w:line="240" w:lineRule="atLeast"/>
      <w:ind w:left="85" w:hanging="85"/>
    </w:pPr>
    <w:rPr>
      <w:sz w:val="20"/>
    </w:rPr>
  </w:style>
  <w:style w:type="paragraph" w:customStyle="1" w:styleId="CTA---">
    <w:name w:val="CTA ---"/>
    <w:basedOn w:val="OPCParaBase"/>
    <w:next w:val="Normal"/>
    <w:rsid w:val="00981091"/>
    <w:pPr>
      <w:spacing w:before="60" w:line="240" w:lineRule="atLeast"/>
      <w:ind w:left="198" w:hanging="198"/>
    </w:pPr>
    <w:rPr>
      <w:sz w:val="20"/>
    </w:rPr>
  </w:style>
  <w:style w:type="paragraph" w:customStyle="1" w:styleId="CTA----">
    <w:name w:val="CTA ----"/>
    <w:basedOn w:val="OPCParaBase"/>
    <w:next w:val="Normal"/>
    <w:rsid w:val="00981091"/>
    <w:pPr>
      <w:spacing w:before="60" w:line="240" w:lineRule="atLeast"/>
      <w:ind w:left="255" w:hanging="255"/>
    </w:pPr>
    <w:rPr>
      <w:sz w:val="20"/>
    </w:rPr>
  </w:style>
  <w:style w:type="paragraph" w:customStyle="1" w:styleId="CTA1a">
    <w:name w:val="CTA 1(a)"/>
    <w:basedOn w:val="OPCParaBase"/>
    <w:rsid w:val="00981091"/>
    <w:pPr>
      <w:tabs>
        <w:tab w:val="right" w:pos="414"/>
      </w:tabs>
      <w:spacing w:before="40" w:line="240" w:lineRule="atLeast"/>
      <w:ind w:left="675" w:hanging="675"/>
    </w:pPr>
    <w:rPr>
      <w:sz w:val="20"/>
    </w:rPr>
  </w:style>
  <w:style w:type="paragraph" w:customStyle="1" w:styleId="CTA1ai">
    <w:name w:val="CTA 1(a)(i)"/>
    <w:basedOn w:val="OPCParaBase"/>
    <w:rsid w:val="00981091"/>
    <w:pPr>
      <w:tabs>
        <w:tab w:val="right" w:pos="1004"/>
      </w:tabs>
      <w:spacing w:before="40" w:line="240" w:lineRule="atLeast"/>
      <w:ind w:left="1253" w:hanging="1253"/>
    </w:pPr>
    <w:rPr>
      <w:sz w:val="20"/>
    </w:rPr>
  </w:style>
  <w:style w:type="paragraph" w:customStyle="1" w:styleId="CTA2a">
    <w:name w:val="CTA 2(a)"/>
    <w:basedOn w:val="OPCParaBase"/>
    <w:rsid w:val="00981091"/>
    <w:pPr>
      <w:tabs>
        <w:tab w:val="right" w:pos="482"/>
      </w:tabs>
      <w:spacing w:before="40" w:line="240" w:lineRule="atLeast"/>
      <w:ind w:left="748" w:hanging="748"/>
    </w:pPr>
    <w:rPr>
      <w:sz w:val="20"/>
    </w:rPr>
  </w:style>
  <w:style w:type="paragraph" w:customStyle="1" w:styleId="CTA2ai">
    <w:name w:val="CTA 2(a)(i)"/>
    <w:basedOn w:val="OPCParaBase"/>
    <w:rsid w:val="00981091"/>
    <w:pPr>
      <w:tabs>
        <w:tab w:val="right" w:pos="1089"/>
      </w:tabs>
      <w:spacing w:before="40" w:line="240" w:lineRule="atLeast"/>
      <w:ind w:left="1327" w:hanging="1327"/>
    </w:pPr>
    <w:rPr>
      <w:sz w:val="20"/>
    </w:rPr>
  </w:style>
  <w:style w:type="paragraph" w:customStyle="1" w:styleId="CTA3a">
    <w:name w:val="CTA 3(a)"/>
    <w:basedOn w:val="OPCParaBase"/>
    <w:rsid w:val="00981091"/>
    <w:pPr>
      <w:tabs>
        <w:tab w:val="right" w:pos="556"/>
      </w:tabs>
      <w:spacing w:before="40" w:line="240" w:lineRule="atLeast"/>
      <w:ind w:left="805" w:hanging="805"/>
    </w:pPr>
    <w:rPr>
      <w:sz w:val="20"/>
    </w:rPr>
  </w:style>
  <w:style w:type="paragraph" w:customStyle="1" w:styleId="CTA3ai">
    <w:name w:val="CTA 3(a)(i)"/>
    <w:basedOn w:val="OPCParaBase"/>
    <w:rsid w:val="00981091"/>
    <w:pPr>
      <w:tabs>
        <w:tab w:val="right" w:pos="1140"/>
      </w:tabs>
      <w:spacing w:before="40" w:line="240" w:lineRule="atLeast"/>
      <w:ind w:left="1361" w:hanging="1361"/>
    </w:pPr>
    <w:rPr>
      <w:sz w:val="20"/>
    </w:rPr>
  </w:style>
  <w:style w:type="paragraph" w:customStyle="1" w:styleId="CTA4a">
    <w:name w:val="CTA 4(a)"/>
    <w:basedOn w:val="OPCParaBase"/>
    <w:rsid w:val="00981091"/>
    <w:pPr>
      <w:tabs>
        <w:tab w:val="right" w:pos="624"/>
      </w:tabs>
      <w:spacing w:before="40" w:line="240" w:lineRule="atLeast"/>
      <w:ind w:left="873" w:hanging="873"/>
    </w:pPr>
    <w:rPr>
      <w:sz w:val="20"/>
    </w:rPr>
  </w:style>
  <w:style w:type="paragraph" w:customStyle="1" w:styleId="CTA4ai">
    <w:name w:val="CTA 4(a)(i)"/>
    <w:basedOn w:val="OPCParaBase"/>
    <w:rsid w:val="00981091"/>
    <w:pPr>
      <w:tabs>
        <w:tab w:val="right" w:pos="1213"/>
      </w:tabs>
      <w:spacing w:before="40" w:line="240" w:lineRule="atLeast"/>
      <w:ind w:left="1452" w:hanging="1452"/>
    </w:pPr>
    <w:rPr>
      <w:sz w:val="20"/>
    </w:rPr>
  </w:style>
  <w:style w:type="paragraph" w:customStyle="1" w:styleId="CTACAPS">
    <w:name w:val="CTA CAPS"/>
    <w:basedOn w:val="OPCParaBase"/>
    <w:rsid w:val="00981091"/>
    <w:pPr>
      <w:spacing w:before="60" w:line="240" w:lineRule="atLeast"/>
    </w:pPr>
    <w:rPr>
      <w:sz w:val="20"/>
    </w:rPr>
  </w:style>
  <w:style w:type="paragraph" w:customStyle="1" w:styleId="CTAright">
    <w:name w:val="CTA right"/>
    <w:basedOn w:val="OPCParaBase"/>
    <w:rsid w:val="00981091"/>
    <w:pPr>
      <w:spacing w:before="60" w:line="240" w:lineRule="auto"/>
      <w:jc w:val="right"/>
    </w:pPr>
    <w:rPr>
      <w:sz w:val="20"/>
    </w:rPr>
  </w:style>
  <w:style w:type="paragraph" w:customStyle="1" w:styleId="subsection">
    <w:name w:val="subsection"/>
    <w:aliases w:val="ss"/>
    <w:basedOn w:val="OPCParaBase"/>
    <w:rsid w:val="00981091"/>
    <w:pPr>
      <w:tabs>
        <w:tab w:val="right" w:pos="1021"/>
      </w:tabs>
      <w:spacing w:before="180" w:line="240" w:lineRule="auto"/>
      <w:ind w:left="1134" w:hanging="1134"/>
    </w:pPr>
  </w:style>
  <w:style w:type="paragraph" w:customStyle="1" w:styleId="Definition">
    <w:name w:val="Definition"/>
    <w:aliases w:val="dd"/>
    <w:basedOn w:val="OPCParaBase"/>
    <w:rsid w:val="00981091"/>
    <w:pPr>
      <w:spacing w:before="180" w:line="240" w:lineRule="auto"/>
      <w:ind w:left="1134"/>
    </w:pPr>
  </w:style>
  <w:style w:type="paragraph" w:customStyle="1" w:styleId="ETAsubitem">
    <w:name w:val="ETA(subitem)"/>
    <w:basedOn w:val="OPCParaBase"/>
    <w:rsid w:val="00981091"/>
    <w:pPr>
      <w:tabs>
        <w:tab w:val="right" w:pos="340"/>
      </w:tabs>
      <w:spacing w:before="60" w:line="240" w:lineRule="auto"/>
      <w:ind w:left="454" w:hanging="454"/>
    </w:pPr>
    <w:rPr>
      <w:sz w:val="20"/>
    </w:rPr>
  </w:style>
  <w:style w:type="paragraph" w:customStyle="1" w:styleId="ETApara">
    <w:name w:val="ETA(para)"/>
    <w:basedOn w:val="OPCParaBase"/>
    <w:rsid w:val="00981091"/>
    <w:pPr>
      <w:tabs>
        <w:tab w:val="right" w:pos="754"/>
      </w:tabs>
      <w:spacing w:before="60" w:line="240" w:lineRule="auto"/>
      <w:ind w:left="828" w:hanging="828"/>
    </w:pPr>
    <w:rPr>
      <w:sz w:val="20"/>
    </w:rPr>
  </w:style>
  <w:style w:type="paragraph" w:customStyle="1" w:styleId="ETAsubpara">
    <w:name w:val="ETA(subpara)"/>
    <w:basedOn w:val="OPCParaBase"/>
    <w:rsid w:val="00981091"/>
    <w:pPr>
      <w:tabs>
        <w:tab w:val="right" w:pos="1083"/>
      </w:tabs>
      <w:spacing w:before="60" w:line="240" w:lineRule="auto"/>
      <w:ind w:left="1191" w:hanging="1191"/>
    </w:pPr>
    <w:rPr>
      <w:sz w:val="20"/>
    </w:rPr>
  </w:style>
  <w:style w:type="paragraph" w:customStyle="1" w:styleId="ETAsub-subpara">
    <w:name w:val="ETA(sub-subpara)"/>
    <w:basedOn w:val="OPCParaBase"/>
    <w:rsid w:val="00981091"/>
    <w:pPr>
      <w:tabs>
        <w:tab w:val="right" w:pos="1412"/>
      </w:tabs>
      <w:spacing w:before="60" w:line="240" w:lineRule="auto"/>
      <w:ind w:left="1525" w:hanging="1525"/>
    </w:pPr>
    <w:rPr>
      <w:sz w:val="20"/>
    </w:rPr>
  </w:style>
  <w:style w:type="paragraph" w:customStyle="1" w:styleId="Formula">
    <w:name w:val="Formula"/>
    <w:basedOn w:val="OPCParaBase"/>
    <w:rsid w:val="00981091"/>
    <w:pPr>
      <w:spacing w:line="240" w:lineRule="auto"/>
      <w:ind w:left="1134"/>
    </w:pPr>
    <w:rPr>
      <w:sz w:val="20"/>
    </w:rPr>
  </w:style>
  <w:style w:type="paragraph" w:styleId="Header">
    <w:name w:val="header"/>
    <w:basedOn w:val="OPCParaBase"/>
    <w:link w:val="HeaderChar"/>
    <w:unhideWhenUsed/>
    <w:rsid w:val="0098109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81091"/>
    <w:rPr>
      <w:rFonts w:eastAsia="Times New Roman" w:cs="Times New Roman"/>
      <w:sz w:val="16"/>
      <w:lang w:eastAsia="en-AU"/>
    </w:rPr>
  </w:style>
  <w:style w:type="paragraph" w:customStyle="1" w:styleId="House">
    <w:name w:val="House"/>
    <w:basedOn w:val="OPCParaBase"/>
    <w:rsid w:val="00981091"/>
    <w:pPr>
      <w:spacing w:line="240" w:lineRule="auto"/>
    </w:pPr>
    <w:rPr>
      <w:sz w:val="28"/>
    </w:rPr>
  </w:style>
  <w:style w:type="paragraph" w:customStyle="1" w:styleId="Item">
    <w:name w:val="Item"/>
    <w:aliases w:val="i"/>
    <w:basedOn w:val="OPCParaBase"/>
    <w:next w:val="ItemHead"/>
    <w:rsid w:val="00981091"/>
    <w:pPr>
      <w:keepLines/>
      <w:spacing w:before="80" w:line="240" w:lineRule="auto"/>
      <w:ind w:left="709"/>
    </w:pPr>
  </w:style>
  <w:style w:type="paragraph" w:customStyle="1" w:styleId="ItemHead">
    <w:name w:val="ItemHead"/>
    <w:aliases w:val="ih"/>
    <w:basedOn w:val="OPCParaBase"/>
    <w:next w:val="Item"/>
    <w:rsid w:val="0098109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81091"/>
    <w:pPr>
      <w:spacing w:line="240" w:lineRule="auto"/>
    </w:pPr>
    <w:rPr>
      <w:b/>
      <w:sz w:val="32"/>
    </w:rPr>
  </w:style>
  <w:style w:type="paragraph" w:customStyle="1" w:styleId="notedraft">
    <w:name w:val="note(draft)"/>
    <w:aliases w:val="nd"/>
    <w:basedOn w:val="OPCParaBase"/>
    <w:rsid w:val="00981091"/>
    <w:pPr>
      <w:spacing w:before="240" w:line="240" w:lineRule="auto"/>
      <w:ind w:left="284" w:hanging="284"/>
    </w:pPr>
    <w:rPr>
      <w:i/>
      <w:sz w:val="24"/>
    </w:rPr>
  </w:style>
  <w:style w:type="paragraph" w:customStyle="1" w:styleId="notemargin">
    <w:name w:val="note(margin)"/>
    <w:aliases w:val="nm"/>
    <w:basedOn w:val="OPCParaBase"/>
    <w:rsid w:val="00981091"/>
    <w:pPr>
      <w:tabs>
        <w:tab w:val="left" w:pos="709"/>
      </w:tabs>
      <w:spacing w:before="122" w:line="198" w:lineRule="exact"/>
      <w:ind w:left="709" w:hanging="709"/>
    </w:pPr>
    <w:rPr>
      <w:sz w:val="18"/>
    </w:rPr>
  </w:style>
  <w:style w:type="paragraph" w:customStyle="1" w:styleId="noteToPara">
    <w:name w:val="noteToPara"/>
    <w:aliases w:val="ntp"/>
    <w:basedOn w:val="OPCParaBase"/>
    <w:rsid w:val="00981091"/>
    <w:pPr>
      <w:spacing w:before="122" w:line="198" w:lineRule="exact"/>
      <w:ind w:left="2353" w:hanging="709"/>
    </w:pPr>
    <w:rPr>
      <w:sz w:val="18"/>
    </w:rPr>
  </w:style>
  <w:style w:type="paragraph" w:customStyle="1" w:styleId="noteParlAmend">
    <w:name w:val="note(ParlAmend)"/>
    <w:aliases w:val="npp"/>
    <w:basedOn w:val="OPCParaBase"/>
    <w:next w:val="ParlAmend"/>
    <w:rsid w:val="00981091"/>
    <w:pPr>
      <w:spacing w:line="240" w:lineRule="auto"/>
      <w:jc w:val="right"/>
    </w:pPr>
    <w:rPr>
      <w:rFonts w:ascii="Arial" w:hAnsi="Arial"/>
      <w:b/>
      <w:i/>
    </w:rPr>
  </w:style>
  <w:style w:type="paragraph" w:customStyle="1" w:styleId="Page1">
    <w:name w:val="Page1"/>
    <w:basedOn w:val="OPCParaBase"/>
    <w:rsid w:val="00981091"/>
    <w:pPr>
      <w:spacing w:before="5600" w:line="240" w:lineRule="auto"/>
    </w:pPr>
    <w:rPr>
      <w:b/>
      <w:sz w:val="32"/>
    </w:rPr>
  </w:style>
  <w:style w:type="paragraph" w:customStyle="1" w:styleId="PageBreak">
    <w:name w:val="PageBreak"/>
    <w:aliases w:val="pb"/>
    <w:basedOn w:val="OPCParaBase"/>
    <w:rsid w:val="00981091"/>
    <w:pPr>
      <w:spacing w:line="240" w:lineRule="auto"/>
    </w:pPr>
    <w:rPr>
      <w:sz w:val="20"/>
    </w:rPr>
  </w:style>
  <w:style w:type="paragraph" w:customStyle="1" w:styleId="paragraphsub">
    <w:name w:val="paragraph(sub)"/>
    <w:aliases w:val="aa"/>
    <w:basedOn w:val="OPCParaBase"/>
    <w:rsid w:val="00981091"/>
    <w:pPr>
      <w:tabs>
        <w:tab w:val="right" w:pos="1985"/>
      </w:tabs>
      <w:spacing w:before="40" w:line="240" w:lineRule="auto"/>
      <w:ind w:left="2098" w:hanging="2098"/>
    </w:pPr>
  </w:style>
  <w:style w:type="paragraph" w:customStyle="1" w:styleId="paragraphsub-sub">
    <w:name w:val="paragraph(sub-sub)"/>
    <w:aliases w:val="aaa"/>
    <w:basedOn w:val="OPCParaBase"/>
    <w:rsid w:val="00981091"/>
    <w:pPr>
      <w:tabs>
        <w:tab w:val="right" w:pos="2722"/>
      </w:tabs>
      <w:spacing w:before="40" w:line="240" w:lineRule="auto"/>
      <w:ind w:left="2835" w:hanging="2835"/>
    </w:pPr>
  </w:style>
  <w:style w:type="paragraph" w:customStyle="1" w:styleId="paragraph">
    <w:name w:val="paragraph"/>
    <w:aliases w:val="a"/>
    <w:basedOn w:val="OPCParaBase"/>
    <w:link w:val="paragraphChar"/>
    <w:rsid w:val="00981091"/>
    <w:pPr>
      <w:tabs>
        <w:tab w:val="right" w:pos="1531"/>
      </w:tabs>
      <w:spacing w:before="40" w:line="240" w:lineRule="auto"/>
      <w:ind w:left="1644" w:hanging="1644"/>
    </w:pPr>
  </w:style>
  <w:style w:type="paragraph" w:customStyle="1" w:styleId="ParlAmend">
    <w:name w:val="ParlAmend"/>
    <w:aliases w:val="pp"/>
    <w:basedOn w:val="OPCParaBase"/>
    <w:rsid w:val="00981091"/>
    <w:pPr>
      <w:spacing w:before="240" w:line="240" w:lineRule="atLeast"/>
      <w:ind w:hanging="567"/>
    </w:pPr>
    <w:rPr>
      <w:sz w:val="24"/>
    </w:rPr>
  </w:style>
  <w:style w:type="paragraph" w:customStyle="1" w:styleId="Penalty">
    <w:name w:val="Penalty"/>
    <w:basedOn w:val="OPCParaBase"/>
    <w:rsid w:val="00981091"/>
    <w:pPr>
      <w:tabs>
        <w:tab w:val="left" w:pos="2977"/>
      </w:tabs>
      <w:spacing w:before="180" w:line="240" w:lineRule="auto"/>
      <w:ind w:left="1985" w:hanging="851"/>
    </w:pPr>
  </w:style>
  <w:style w:type="paragraph" w:customStyle="1" w:styleId="Portfolio">
    <w:name w:val="Portfolio"/>
    <w:basedOn w:val="OPCParaBase"/>
    <w:rsid w:val="00981091"/>
    <w:pPr>
      <w:spacing w:line="240" w:lineRule="auto"/>
    </w:pPr>
    <w:rPr>
      <w:i/>
      <w:sz w:val="20"/>
    </w:rPr>
  </w:style>
  <w:style w:type="paragraph" w:customStyle="1" w:styleId="Preamble">
    <w:name w:val="Preamble"/>
    <w:basedOn w:val="OPCParaBase"/>
    <w:next w:val="Normal"/>
    <w:rsid w:val="0098109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81091"/>
    <w:pPr>
      <w:spacing w:line="240" w:lineRule="auto"/>
    </w:pPr>
    <w:rPr>
      <w:i/>
      <w:sz w:val="20"/>
    </w:rPr>
  </w:style>
  <w:style w:type="paragraph" w:customStyle="1" w:styleId="Session">
    <w:name w:val="Session"/>
    <w:basedOn w:val="OPCParaBase"/>
    <w:rsid w:val="00981091"/>
    <w:pPr>
      <w:spacing w:line="240" w:lineRule="auto"/>
    </w:pPr>
    <w:rPr>
      <w:sz w:val="28"/>
    </w:rPr>
  </w:style>
  <w:style w:type="paragraph" w:customStyle="1" w:styleId="Sponsor">
    <w:name w:val="Sponsor"/>
    <w:basedOn w:val="OPCParaBase"/>
    <w:rsid w:val="00981091"/>
    <w:pPr>
      <w:spacing w:line="240" w:lineRule="auto"/>
    </w:pPr>
    <w:rPr>
      <w:i/>
    </w:rPr>
  </w:style>
  <w:style w:type="paragraph" w:customStyle="1" w:styleId="Subitem">
    <w:name w:val="Subitem"/>
    <w:aliases w:val="iss"/>
    <w:basedOn w:val="OPCParaBase"/>
    <w:rsid w:val="00981091"/>
    <w:pPr>
      <w:spacing w:before="180" w:line="240" w:lineRule="auto"/>
      <w:ind w:left="709" w:hanging="709"/>
    </w:pPr>
  </w:style>
  <w:style w:type="paragraph" w:customStyle="1" w:styleId="SubitemHead">
    <w:name w:val="SubitemHead"/>
    <w:aliases w:val="issh"/>
    <w:basedOn w:val="OPCParaBase"/>
    <w:rsid w:val="0098109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81091"/>
    <w:pPr>
      <w:spacing w:before="40" w:line="240" w:lineRule="auto"/>
      <w:ind w:left="1134"/>
    </w:pPr>
  </w:style>
  <w:style w:type="paragraph" w:customStyle="1" w:styleId="SubsectionHead">
    <w:name w:val="SubsectionHead"/>
    <w:aliases w:val="ssh"/>
    <w:basedOn w:val="OPCParaBase"/>
    <w:next w:val="subsection"/>
    <w:rsid w:val="00981091"/>
    <w:pPr>
      <w:keepNext/>
      <w:keepLines/>
      <w:spacing w:before="240" w:line="240" w:lineRule="auto"/>
      <w:ind w:left="1134"/>
    </w:pPr>
    <w:rPr>
      <w:i/>
    </w:rPr>
  </w:style>
  <w:style w:type="paragraph" w:customStyle="1" w:styleId="Tablea">
    <w:name w:val="Table(a)"/>
    <w:aliases w:val="ta"/>
    <w:basedOn w:val="OPCParaBase"/>
    <w:rsid w:val="00981091"/>
    <w:pPr>
      <w:spacing w:before="60" w:line="240" w:lineRule="auto"/>
      <w:ind w:left="284" w:hanging="284"/>
    </w:pPr>
    <w:rPr>
      <w:sz w:val="20"/>
    </w:rPr>
  </w:style>
  <w:style w:type="paragraph" w:customStyle="1" w:styleId="TableAA">
    <w:name w:val="Table(AA)"/>
    <w:aliases w:val="taaa"/>
    <w:basedOn w:val="OPCParaBase"/>
    <w:rsid w:val="0098109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8109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81091"/>
    <w:pPr>
      <w:spacing w:before="60" w:line="240" w:lineRule="atLeast"/>
    </w:pPr>
    <w:rPr>
      <w:sz w:val="20"/>
    </w:rPr>
  </w:style>
  <w:style w:type="paragraph" w:customStyle="1" w:styleId="TLPBoxTextnote">
    <w:name w:val="TLPBoxText(note"/>
    <w:aliases w:val="right)"/>
    <w:basedOn w:val="OPCParaBase"/>
    <w:rsid w:val="0098109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8109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81091"/>
    <w:pPr>
      <w:spacing w:before="122" w:line="198" w:lineRule="exact"/>
      <w:ind w:left="1985" w:hanging="851"/>
      <w:jc w:val="right"/>
    </w:pPr>
    <w:rPr>
      <w:sz w:val="18"/>
    </w:rPr>
  </w:style>
  <w:style w:type="paragraph" w:customStyle="1" w:styleId="TLPTableBullet">
    <w:name w:val="TLPTableBullet"/>
    <w:aliases w:val="ttb"/>
    <w:basedOn w:val="OPCParaBase"/>
    <w:rsid w:val="00981091"/>
    <w:pPr>
      <w:spacing w:line="240" w:lineRule="exact"/>
      <w:ind w:left="284" w:hanging="284"/>
    </w:pPr>
    <w:rPr>
      <w:sz w:val="20"/>
    </w:rPr>
  </w:style>
  <w:style w:type="paragraph" w:styleId="TOC1">
    <w:name w:val="toc 1"/>
    <w:basedOn w:val="OPCParaBase"/>
    <w:next w:val="Normal"/>
    <w:uiPriority w:val="39"/>
    <w:semiHidden/>
    <w:unhideWhenUsed/>
    <w:rsid w:val="0098109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98109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8109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8109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8109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8109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8109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8109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8109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81091"/>
    <w:pPr>
      <w:keepLines/>
      <w:spacing w:before="240" w:after="120" w:line="240" w:lineRule="auto"/>
      <w:ind w:left="794"/>
    </w:pPr>
    <w:rPr>
      <w:b/>
      <w:kern w:val="28"/>
      <w:sz w:val="20"/>
    </w:rPr>
  </w:style>
  <w:style w:type="paragraph" w:customStyle="1" w:styleId="TofSectsHeading">
    <w:name w:val="TofSects(Heading)"/>
    <w:basedOn w:val="OPCParaBase"/>
    <w:rsid w:val="00981091"/>
    <w:pPr>
      <w:spacing w:before="240" w:after="120" w:line="240" w:lineRule="auto"/>
    </w:pPr>
    <w:rPr>
      <w:b/>
      <w:sz w:val="24"/>
    </w:rPr>
  </w:style>
  <w:style w:type="paragraph" w:customStyle="1" w:styleId="TofSectsSection">
    <w:name w:val="TofSects(Section)"/>
    <w:basedOn w:val="OPCParaBase"/>
    <w:rsid w:val="00981091"/>
    <w:pPr>
      <w:keepLines/>
      <w:spacing w:before="40" w:line="240" w:lineRule="auto"/>
      <w:ind w:left="1588" w:hanging="794"/>
    </w:pPr>
    <w:rPr>
      <w:kern w:val="28"/>
      <w:sz w:val="18"/>
    </w:rPr>
  </w:style>
  <w:style w:type="paragraph" w:customStyle="1" w:styleId="TofSectsSubdiv">
    <w:name w:val="TofSects(Subdiv)"/>
    <w:basedOn w:val="OPCParaBase"/>
    <w:rsid w:val="00981091"/>
    <w:pPr>
      <w:keepLines/>
      <w:spacing w:before="80" w:line="240" w:lineRule="auto"/>
      <w:ind w:left="1588" w:hanging="794"/>
    </w:pPr>
    <w:rPr>
      <w:kern w:val="28"/>
    </w:rPr>
  </w:style>
  <w:style w:type="paragraph" w:customStyle="1" w:styleId="WRStyle">
    <w:name w:val="WR Style"/>
    <w:aliases w:val="WR"/>
    <w:basedOn w:val="OPCParaBase"/>
    <w:rsid w:val="00981091"/>
    <w:pPr>
      <w:spacing w:before="240" w:line="240" w:lineRule="auto"/>
      <w:ind w:left="284" w:hanging="284"/>
    </w:pPr>
    <w:rPr>
      <w:b/>
      <w:i/>
      <w:kern w:val="28"/>
      <w:sz w:val="24"/>
    </w:rPr>
  </w:style>
  <w:style w:type="paragraph" w:customStyle="1" w:styleId="notepara">
    <w:name w:val="note(para)"/>
    <w:aliases w:val="na"/>
    <w:basedOn w:val="OPCParaBase"/>
    <w:rsid w:val="00981091"/>
    <w:pPr>
      <w:spacing w:before="40" w:line="198" w:lineRule="exact"/>
      <w:ind w:left="2354" w:hanging="369"/>
    </w:pPr>
    <w:rPr>
      <w:sz w:val="18"/>
    </w:rPr>
  </w:style>
  <w:style w:type="paragraph" w:styleId="Footer">
    <w:name w:val="footer"/>
    <w:link w:val="FooterChar"/>
    <w:rsid w:val="0098109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81091"/>
    <w:rPr>
      <w:rFonts w:eastAsia="Times New Roman" w:cs="Times New Roman"/>
      <w:sz w:val="22"/>
      <w:szCs w:val="24"/>
      <w:lang w:eastAsia="en-AU"/>
    </w:rPr>
  </w:style>
  <w:style w:type="character" w:styleId="LineNumber">
    <w:name w:val="line number"/>
    <w:basedOn w:val="OPCCharBase"/>
    <w:uiPriority w:val="99"/>
    <w:semiHidden/>
    <w:unhideWhenUsed/>
    <w:rsid w:val="00981091"/>
    <w:rPr>
      <w:sz w:val="16"/>
    </w:rPr>
  </w:style>
  <w:style w:type="table" w:customStyle="1" w:styleId="CFlag">
    <w:name w:val="CFlag"/>
    <w:basedOn w:val="TableNormal"/>
    <w:uiPriority w:val="99"/>
    <w:rsid w:val="00981091"/>
    <w:rPr>
      <w:rFonts w:eastAsia="Times New Roman" w:cs="Times New Roman"/>
      <w:lang w:eastAsia="en-AU"/>
    </w:rPr>
    <w:tblPr/>
  </w:style>
  <w:style w:type="paragraph" w:customStyle="1" w:styleId="NotesHeading1">
    <w:name w:val="NotesHeading 1"/>
    <w:basedOn w:val="OPCParaBase"/>
    <w:next w:val="Normal"/>
    <w:rsid w:val="00981091"/>
    <w:rPr>
      <w:b/>
      <w:sz w:val="28"/>
      <w:szCs w:val="28"/>
    </w:rPr>
  </w:style>
  <w:style w:type="paragraph" w:customStyle="1" w:styleId="NotesHeading2">
    <w:name w:val="NotesHeading 2"/>
    <w:basedOn w:val="OPCParaBase"/>
    <w:next w:val="Normal"/>
    <w:rsid w:val="00981091"/>
    <w:rPr>
      <w:b/>
      <w:sz w:val="28"/>
      <w:szCs w:val="28"/>
    </w:rPr>
  </w:style>
  <w:style w:type="paragraph" w:customStyle="1" w:styleId="SignCoverPageEnd">
    <w:name w:val="SignCoverPageEnd"/>
    <w:basedOn w:val="OPCParaBase"/>
    <w:next w:val="Normal"/>
    <w:rsid w:val="0098109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81091"/>
    <w:pPr>
      <w:pBdr>
        <w:top w:val="single" w:sz="4" w:space="1" w:color="auto"/>
      </w:pBdr>
      <w:spacing w:before="360"/>
      <w:ind w:right="397"/>
      <w:jc w:val="both"/>
    </w:pPr>
  </w:style>
  <w:style w:type="paragraph" w:customStyle="1" w:styleId="Paragraphsub-sub-sub">
    <w:name w:val="Paragraph(sub-sub-sub)"/>
    <w:aliases w:val="aaaa"/>
    <w:basedOn w:val="OPCParaBase"/>
    <w:rsid w:val="0098109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8109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8109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8109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8109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81091"/>
    <w:pPr>
      <w:spacing w:before="120"/>
    </w:pPr>
  </w:style>
  <w:style w:type="paragraph" w:customStyle="1" w:styleId="TableTextEndNotes">
    <w:name w:val="TableTextEndNotes"/>
    <w:aliases w:val="Tten"/>
    <w:basedOn w:val="Normal"/>
    <w:rsid w:val="00981091"/>
    <w:pPr>
      <w:spacing w:before="60" w:line="240" w:lineRule="auto"/>
    </w:pPr>
    <w:rPr>
      <w:rFonts w:cs="Arial"/>
      <w:sz w:val="20"/>
      <w:szCs w:val="22"/>
    </w:rPr>
  </w:style>
  <w:style w:type="paragraph" w:customStyle="1" w:styleId="TableHeading">
    <w:name w:val="TableHeading"/>
    <w:aliases w:val="th"/>
    <w:basedOn w:val="OPCParaBase"/>
    <w:next w:val="Tabletext"/>
    <w:rsid w:val="00981091"/>
    <w:pPr>
      <w:keepNext/>
      <w:spacing w:before="60" w:line="240" w:lineRule="atLeast"/>
    </w:pPr>
    <w:rPr>
      <w:b/>
      <w:sz w:val="20"/>
    </w:rPr>
  </w:style>
  <w:style w:type="paragraph" w:customStyle="1" w:styleId="NoteToSubpara">
    <w:name w:val="NoteToSubpara"/>
    <w:aliases w:val="nts"/>
    <w:basedOn w:val="OPCParaBase"/>
    <w:rsid w:val="00981091"/>
    <w:pPr>
      <w:spacing w:before="40" w:line="198" w:lineRule="exact"/>
      <w:ind w:left="2835" w:hanging="709"/>
    </w:pPr>
    <w:rPr>
      <w:sz w:val="18"/>
    </w:rPr>
  </w:style>
  <w:style w:type="paragraph" w:customStyle="1" w:styleId="ENoteTableHeading">
    <w:name w:val="ENoteTableHeading"/>
    <w:aliases w:val="enth"/>
    <w:basedOn w:val="OPCParaBase"/>
    <w:rsid w:val="00981091"/>
    <w:pPr>
      <w:keepNext/>
      <w:spacing w:before="60" w:line="240" w:lineRule="atLeast"/>
    </w:pPr>
    <w:rPr>
      <w:rFonts w:ascii="Arial" w:hAnsi="Arial"/>
      <w:b/>
      <w:sz w:val="16"/>
    </w:rPr>
  </w:style>
  <w:style w:type="paragraph" w:customStyle="1" w:styleId="ENoteTTi">
    <w:name w:val="ENoteTTi"/>
    <w:aliases w:val="entti"/>
    <w:basedOn w:val="OPCParaBase"/>
    <w:rsid w:val="00981091"/>
    <w:pPr>
      <w:keepNext/>
      <w:spacing w:before="60" w:line="240" w:lineRule="atLeast"/>
      <w:ind w:left="170"/>
    </w:pPr>
    <w:rPr>
      <w:sz w:val="16"/>
    </w:rPr>
  </w:style>
  <w:style w:type="paragraph" w:customStyle="1" w:styleId="ENotesHeading1">
    <w:name w:val="ENotesHeading 1"/>
    <w:aliases w:val="Enh1"/>
    <w:basedOn w:val="OPCParaBase"/>
    <w:next w:val="Normal"/>
    <w:rsid w:val="00981091"/>
    <w:pPr>
      <w:spacing w:before="120"/>
      <w:outlineLvl w:val="1"/>
    </w:pPr>
    <w:rPr>
      <w:b/>
      <w:sz w:val="28"/>
      <w:szCs w:val="28"/>
    </w:rPr>
  </w:style>
  <w:style w:type="paragraph" w:customStyle="1" w:styleId="ENotesHeading2">
    <w:name w:val="ENotesHeading 2"/>
    <w:aliases w:val="Enh2"/>
    <w:basedOn w:val="OPCParaBase"/>
    <w:next w:val="Normal"/>
    <w:rsid w:val="00981091"/>
    <w:pPr>
      <w:spacing w:before="120" w:after="120"/>
      <w:outlineLvl w:val="2"/>
    </w:pPr>
    <w:rPr>
      <w:b/>
      <w:sz w:val="24"/>
      <w:szCs w:val="28"/>
    </w:rPr>
  </w:style>
  <w:style w:type="paragraph" w:customStyle="1" w:styleId="ENoteTTIndentHeading">
    <w:name w:val="ENoteTTIndentHeading"/>
    <w:aliases w:val="enTTHi"/>
    <w:basedOn w:val="OPCParaBase"/>
    <w:rsid w:val="0098109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81091"/>
    <w:pPr>
      <w:spacing w:before="60" w:line="240" w:lineRule="atLeast"/>
    </w:pPr>
    <w:rPr>
      <w:sz w:val="16"/>
    </w:rPr>
  </w:style>
  <w:style w:type="paragraph" w:customStyle="1" w:styleId="MadeunderText">
    <w:name w:val="MadeunderText"/>
    <w:basedOn w:val="OPCParaBase"/>
    <w:next w:val="Normal"/>
    <w:rsid w:val="00981091"/>
    <w:pPr>
      <w:spacing w:before="240"/>
    </w:pPr>
    <w:rPr>
      <w:sz w:val="24"/>
      <w:szCs w:val="24"/>
    </w:rPr>
  </w:style>
  <w:style w:type="paragraph" w:customStyle="1" w:styleId="ENotesHeading3">
    <w:name w:val="ENotesHeading 3"/>
    <w:aliases w:val="Enh3"/>
    <w:basedOn w:val="OPCParaBase"/>
    <w:next w:val="Normal"/>
    <w:rsid w:val="00981091"/>
    <w:pPr>
      <w:keepNext/>
      <w:spacing w:before="120" w:line="240" w:lineRule="auto"/>
      <w:outlineLvl w:val="4"/>
    </w:pPr>
    <w:rPr>
      <w:b/>
      <w:szCs w:val="24"/>
    </w:rPr>
  </w:style>
  <w:style w:type="paragraph" w:customStyle="1" w:styleId="SubPartCASA">
    <w:name w:val="SubPart(CASA)"/>
    <w:aliases w:val="csp"/>
    <w:basedOn w:val="OPCParaBase"/>
    <w:next w:val="ActHead3"/>
    <w:rsid w:val="0098109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981091"/>
  </w:style>
  <w:style w:type="character" w:customStyle="1" w:styleId="CharSubPartNoCASA">
    <w:name w:val="CharSubPartNo(CASA)"/>
    <w:basedOn w:val="OPCCharBase"/>
    <w:uiPriority w:val="1"/>
    <w:rsid w:val="00981091"/>
  </w:style>
  <w:style w:type="paragraph" w:customStyle="1" w:styleId="ENoteTTIndentHeadingSub">
    <w:name w:val="ENoteTTIndentHeadingSub"/>
    <w:aliases w:val="enTTHis"/>
    <w:basedOn w:val="OPCParaBase"/>
    <w:rsid w:val="00981091"/>
    <w:pPr>
      <w:keepNext/>
      <w:spacing w:before="60" w:line="240" w:lineRule="atLeast"/>
      <w:ind w:left="340"/>
    </w:pPr>
    <w:rPr>
      <w:b/>
      <w:sz w:val="16"/>
    </w:rPr>
  </w:style>
  <w:style w:type="paragraph" w:customStyle="1" w:styleId="ENoteTTiSub">
    <w:name w:val="ENoteTTiSub"/>
    <w:aliases w:val="enttis"/>
    <w:basedOn w:val="OPCParaBase"/>
    <w:rsid w:val="00981091"/>
    <w:pPr>
      <w:keepNext/>
      <w:spacing w:before="60" w:line="240" w:lineRule="atLeast"/>
      <w:ind w:left="340"/>
    </w:pPr>
    <w:rPr>
      <w:sz w:val="16"/>
    </w:rPr>
  </w:style>
  <w:style w:type="paragraph" w:customStyle="1" w:styleId="SubDivisionMigration">
    <w:name w:val="SubDivisionMigration"/>
    <w:aliases w:val="sdm"/>
    <w:basedOn w:val="OPCParaBase"/>
    <w:rsid w:val="0098109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81091"/>
    <w:pPr>
      <w:keepNext/>
      <w:keepLines/>
      <w:spacing w:before="240" w:line="240" w:lineRule="auto"/>
      <w:ind w:left="1134" w:hanging="1134"/>
    </w:pPr>
    <w:rPr>
      <w:b/>
      <w:sz w:val="28"/>
    </w:rPr>
  </w:style>
  <w:style w:type="table" w:styleId="TableGrid">
    <w:name w:val="Table Grid"/>
    <w:basedOn w:val="TableNormal"/>
    <w:uiPriority w:val="59"/>
    <w:rsid w:val="0098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981091"/>
    <w:pPr>
      <w:spacing w:before="122" w:line="240" w:lineRule="auto"/>
      <w:ind w:left="1985" w:hanging="851"/>
    </w:pPr>
    <w:rPr>
      <w:sz w:val="18"/>
    </w:rPr>
  </w:style>
  <w:style w:type="paragraph" w:customStyle="1" w:styleId="FreeForm">
    <w:name w:val="FreeForm"/>
    <w:rsid w:val="00981091"/>
    <w:rPr>
      <w:rFonts w:ascii="Arial" w:hAnsi="Arial"/>
      <w:sz w:val="22"/>
    </w:rPr>
  </w:style>
  <w:style w:type="paragraph" w:customStyle="1" w:styleId="SOText">
    <w:name w:val="SO Text"/>
    <w:aliases w:val="sot"/>
    <w:link w:val="SOTextChar"/>
    <w:rsid w:val="0098109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81091"/>
    <w:rPr>
      <w:sz w:val="22"/>
    </w:rPr>
  </w:style>
  <w:style w:type="paragraph" w:customStyle="1" w:styleId="SOTextNote">
    <w:name w:val="SO TextNote"/>
    <w:aliases w:val="sont"/>
    <w:basedOn w:val="SOText"/>
    <w:qFormat/>
    <w:rsid w:val="00981091"/>
    <w:pPr>
      <w:spacing w:before="122" w:line="198" w:lineRule="exact"/>
      <w:ind w:left="1843" w:hanging="709"/>
    </w:pPr>
    <w:rPr>
      <w:sz w:val="18"/>
    </w:rPr>
  </w:style>
  <w:style w:type="paragraph" w:customStyle="1" w:styleId="SOPara">
    <w:name w:val="SO Para"/>
    <w:aliases w:val="soa"/>
    <w:basedOn w:val="SOText"/>
    <w:link w:val="SOParaChar"/>
    <w:qFormat/>
    <w:rsid w:val="00981091"/>
    <w:pPr>
      <w:tabs>
        <w:tab w:val="right" w:pos="1786"/>
      </w:tabs>
      <w:spacing w:before="40"/>
      <w:ind w:left="2070" w:hanging="936"/>
    </w:pPr>
  </w:style>
  <w:style w:type="character" w:customStyle="1" w:styleId="SOParaChar">
    <w:name w:val="SO Para Char"/>
    <w:aliases w:val="soa Char"/>
    <w:basedOn w:val="DefaultParagraphFont"/>
    <w:link w:val="SOPara"/>
    <w:rsid w:val="00981091"/>
    <w:rPr>
      <w:sz w:val="22"/>
    </w:rPr>
  </w:style>
  <w:style w:type="paragraph" w:customStyle="1" w:styleId="FileName">
    <w:name w:val="FileName"/>
    <w:basedOn w:val="Normal"/>
    <w:rsid w:val="00981091"/>
  </w:style>
  <w:style w:type="paragraph" w:customStyle="1" w:styleId="SOHeadBold">
    <w:name w:val="SO HeadBold"/>
    <w:aliases w:val="sohb"/>
    <w:basedOn w:val="SOText"/>
    <w:next w:val="SOText"/>
    <w:link w:val="SOHeadBoldChar"/>
    <w:qFormat/>
    <w:rsid w:val="00981091"/>
    <w:rPr>
      <w:b/>
    </w:rPr>
  </w:style>
  <w:style w:type="character" w:customStyle="1" w:styleId="SOHeadBoldChar">
    <w:name w:val="SO HeadBold Char"/>
    <w:aliases w:val="sohb Char"/>
    <w:basedOn w:val="DefaultParagraphFont"/>
    <w:link w:val="SOHeadBold"/>
    <w:rsid w:val="00981091"/>
    <w:rPr>
      <w:b/>
      <w:sz w:val="22"/>
    </w:rPr>
  </w:style>
  <w:style w:type="paragraph" w:customStyle="1" w:styleId="SOHeadItalic">
    <w:name w:val="SO HeadItalic"/>
    <w:aliases w:val="sohi"/>
    <w:basedOn w:val="SOText"/>
    <w:next w:val="SOText"/>
    <w:link w:val="SOHeadItalicChar"/>
    <w:qFormat/>
    <w:rsid w:val="00981091"/>
    <w:rPr>
      <w:i/>
    </w:rPr>
  </w:style>
  <w:style w:type="character" w:customStyle="1" w:styleId="SOHeadItalicChar">
    <w:name w:val="SO HeadItalic Char"/>
    <w:aliases w:val="sohi Char"/>
    <w:basedOn w:val="DefaultParagraphFont"/>
    <w:link w:val="SOHeadItalic"/>
    <w:rsid w:val="00981091"/>
    <w:rPr>
      <w:i/>
      <w:sz w:val="22"/>
    </w:rPr>
  </w:style>
  <w:style w:type="paragraph" w:customStyle="1" w:styleId="SOBullet">
    <w:name w:val="SO Bullet"/>
    <w:aliases w:val="sotb"/>
    <w:basedOn w:val="SOText"/>
    <w:link w:val="SOBulletChar"/>
    <w:qFormat/>
    <w:rsid w:val="00981091"/>
    <w:pPr>
      <w:ind w:left="1559" w:hanging="425"/>
    </w:pPr>
  </w:style>
  <w:style w:type="character" w:customStyle="1" w:styleId="SOBulletChar">
    <w:name w:val="SO Bullet Char"/>
    <w:aliases w:val="sotb Char"/>
    <w:basedOn w:val="DefaultParagraphFont"/>
    <w:link w:val="SOBullet"/>
    <w:rsid w:val="00981091"/>
    <w:rPr>
      <w:sz w:val="22"/>
    </w:rPr>
  </w:style>
  <w:style w:type="paragraph" w:customStyle="1" w:styleId="SOBulletNote">
    <w:name w:val="SO BulletNote"/>
    <w:aliases w:val="sonb"/>
    <w:basedOn w:val="SOTextNote"/>
    <w:link w:val="SOBulletNoteChar"/>
    <w:qFormat/>
    <w:rsid w:val="00981091"/>
    <w:pPr>
      <w:tabs>
        <w:tab w:val="left" w:pos="1560"/>
      </w:tabs>
      <w:ind w:left="2268" w:hanging="1134"/>
    </w:pPr>
  </w:style>
  <w:style w:type="character" w:customStyle="1" w:styleId="SOBulletNoteChar">
    <w:name w:val="SO BulletNote Char"/>
    <w:aliases w:val="sonb Char"/>
    <w:basedOn w:val="DefaultParagraphFont"/>
    <w:link w:val="SOBulletNote"/>
    <w:rsid w:val="00981091"/>
    <w:rPr>
      <w:sz w:val="18"/>
    </w:rPr>
  </w:style>
  <w:style w:type="paragraph" w:customStyle="1" w:styleId="SOText2">
    <w:name w:val="SO Text2"/>
    <w:aliases w:val="sot2"/>
    <w:basedOn w:val="Normal"/>
    <w:next w:val="SOText"/>
    <w:link w:val="SOText2Char"/>
    <w:rsid w:val="0098109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81091"/>
    <w:rPr>
      <w:sz w:val="22"/>
    </w:rPr>
  </w:style>
  <w:style w:type="paragraph" w:customStyle="1" w:styleId="Transitional">
    <w:name w:val="Transitional"/>
    <w:aliases w:val="tr"/>
    <w:basedOn w:val="ItemHead"/>
    <w:next w:val="Item"/>
    <w:link w:val="TransitionalChar"/>
    <w:rsid w:val="00981091"/>
  </w:style>
  <w:style w:type="character" w:customStyle="1" w:styleId="Heading1Char">
    <w:name w:val="Heading 1 Char"/>
    <w:basedOn w:val="DefaultParagraphFont"/>
    <w:link w:val="Heading1"/>
    <w:uiPriority w:val="9"/>
    <w:rsid w:val="00B17A0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17A0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17A0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17A05"/>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B17A05"/>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17A05"/>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17A05"/>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17A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7A05"/>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unhideWhenUsed/>
    <w:rsid w:val="00F9574D"/>
    <w:rPr>
      <w:color w:val="0000FF" w:themeColor="hyperlink"/>
      <w:u w:val="single"/>
    </w:rPr>
  </w:style>
  <w:style w:type="character" w:styleId="FollowedHyperlink">
    <w:name w:val="FollowedHyperlink"/>
    <w:basedOn w:val="DefaultParagraphFont"/>
    <w:uiPriority w:val="99"/>
    <w:semiHidden/>
    <w:unhideWhenUsed/>
    <w:rsid w:val="00F9574D"/>
    <w:rPr>
      <w:color w:val="0000FF" w:themeColor="hyperlink"/>
      <w:u w:val="single"/>
    </w:rPr>
  </w:style>
  <w:style w:type="character" w:customStyle="1" w:styleId="paragraphChar">
    <w:name w:val="paragraph Char"/>
    <w:aliases w:val="a Char"/>
    <w:basedOn w:val="DefaultParagraphFont"/>
    <w:link w:val="paragraph"/>
    <w:locked/>
    <w:rsid w:val="00981091"/>
    <w:rPr>
      <w:rFonts w:eastAsia="Times New Roman" w:cs="Times New Roman"/>
      <w:sz w:val="22"/>
      <w:lang w:eastAsia="en-AU"/>
    </w:rPr>
  </w:style>
  <w:style w:type="character" w:customStyle="1" w:styleId="TransitionalChar">
    <w:name w:val="Transitional Char"/>
    <w:aliases w:val="tr Char"/>
    <w:basedOn w:val="DefaultParagraphFont"/>
    <w:link w:val="Transitional"/>
    <w:rsid w:val="00981091"/>
    <w:rPr>
      <w:rFonts w:ascii="Arial" w:eastAsia="Times New Roman" w:hAnsi="Arial" w:cs="Times New Roman"/>
      <w:b/>
      <w:kern w:val="28"/>
      <w:sz w:val="24"/>
      <w:lang w:eastAsia="en-AU"/>
    </w:rPr>
  </w:style>
  <w:style w:type="paragraph" w:customStyle="1" w:styleId="ShortTP1">
    <w:name w:val="ShortTP1"/>
    <w:basedOn w:val="ShortT"/>
    <w:link w:val="ShortTP1Char"/>
    <w:rsid w:val="003845BD"/>
    <w:pPr>
      <w:spacing w:before="800"/>
    </w:pPr>
  </w:style>
  <w:style w:type="character" w:customStyle="1" w:styleId="ShortTP1Char">
    <w:name w:val="ShortTP1 Char"/>
    <w:basedOn w:val="DefaultParagraphFont"/>
    <w:link w:val="ShortTP1"/>
    <w:rsid w:val="003845BD"/>
    <w:rPr>
      <w:rFonts w:eastAsia="Times New Roman" w:cs="Times New Roman"/>
      <w:b/>
      <w:sz w:val="40"/>
      <w:lang w:eastAsia="en-AU"/>
    </w:rPr>
  </w:style>
  <w:style w:type="paragraph" w:customStyle="1" w:styleId="ActNoP1">
    <w:name w:val="ActNoP1"/>
    <w:basedOn w:val="Actno"/>
    <w:link w:val="ActNoP1Char"/>
    <w:rsid w:val="003845BD"/>
    <w:pPr>
      <w:spacing w:before="800"/>
    </w:pPr>
    <w:rPr>
      <w:sz w:val="28"/>
    </w:rPr>
  </w:style>
  <w:style w:type="character" w:customStyle="1" w:styleId="ActNoP1Char">
    <w:name w:val="ActNoP1 Char"/>
    <w:basedOn w:val="DefaultParagraphFont"/>
    <w:link w:val="ActNoP1"/>
    <w:rsid w:val="003845BD"/>
    <w:rPr>
      <w:rFonts w:eastAsia="Times New Roman" w:cs="Times New Roman"/>
      <w:b/>
      <w:sz w:val="28"/>
      <w:lang w:eastAsia="en-AU"/>
    </w:rPr>
  </w:style>
  <w:style w:type="paragraph" w:customStyle="1" w:styleId="AssentBk">
    <w:name w:val="AssentBk"/>
    <w:basedOn w:val="Normal"/>
    <w:rsid w:val="003845BD"/>
    <w:pPr>
      <w:spacing w:line="240" w:lineRule="auto"/>
    </w:pPr>
    <w:rPr>
      <w:rFonts w:eastAsia="Times New Roman" w:cs="Times New Roman"/>
      <w:sz w:val="20"/>
      <w:lang w:eastAsia="en-AU"/>
    </w:rPr>
  </w:style>
  <w:style w:type="paragraph" w:customStyle="1" w:styleId="AssentDt">
    <w:name w:val="AssentDt"/>
    <w:basedOn w:val="Normal"/>
    <w:rsid w:val="008D0457"/>
    <w:pPr>
      <w:spacing w:line="240" w:lineRule="auto"/>
    </w:pPr>
    <w:rPr>
      <w:rFonts w:eastAsia="Times New Roman" w:cs="Times New Roman"/>
      <w:sz w:val="20"/>
      <w:lang w:eastAsia="en-AU"/>
    </w:rPr>
  </w:style>
  <w:style w:type="paragraph" w:customStyle="1" w:styleId="2ndRd">
    <w:name w:val="2ndRd"/>
    <w:basedOn w:val="Normal"/>
    <w:rsid w:val="008D0457"/>
    <w:pPr>
      <w:spacing w:line="240" w:lineRule="auto"/>
    </w:pPr>
    <w:rPr>
      <w:rFonts w:eastAsia="Times New Roman" w:cs="Times New Roman"/>
      <w:sz w:val="20"/>
      <w:lang w:eastAsia="en-AU"/>
    </w:rPr>
  </w:style>
  <w:style w:type="paragraph" w:customStyle="1" w:styleId="ScalePlusRef">
    <w:name w:val="ScalePlusRef"/>
    <w:basedOn w:val="Normal"/>
    <w:rsid w:val="008D045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0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56903-B2D7-4176-B116-BC261153D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12</Pages>
  <Words>1508</Words>
  <Characters>7604</Characters>
  <Application>Microsoft Office Word</Application>
  <DocSecurity>0</DocSecurity>
  <PresentationFormat/>
  <Lines>211</Lines>
  <Paragraphs>144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2022-12-12T23:22:00Z</dcterms:created>
  <dcterms:modified xsi:type="dcterms:W3CDTF">2022-12-13T04:43:00Z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(Electric Car Discount) Act 2022</vt:lpwstr>
  </property>
  <property fmtid="{D5CDD505-2E9C-101B-9397-08002B2CF9AE}" pid="3" name="ActNo">
    <vt:lpwstr>No. 86, 2022</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OPC8019</vt:lpwstr>
  </property>
  <property fmtid="{D5CDD505-2E9C-101B-9397-08002B2CF9AE}" pid="10" name="MSIP_Label_234ea0fa-41da-4eb0-b95e-07c328641c0b_Enabled">
    <vt:lpwstr>true</vt:lpwstr>
  </property>
  <property fmtid="{D5CDD505-2E9C-101B-9397-08002B2CF9AE}" pid="11" name="MSIP_Label_234ea0fa-41da-4eb0-b95e-07c328641c0b_SetDate">
    <vt:lpwstr>2022-11-30T01:21:29Z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c00bf212-3a49-457d-afce-de4b57fbdd91</vt:lpwstr>
  </property>
  <property fmtid="{D5CDD505-2E9C-101B-9397-08002B2CF9AE}" pid="16" name="MSIP_Label_234ea0fa-41da-4eb0-b95e-07c328641c0b_ContentBits">
    <vt:lpwstr>0</vt:lpwstr>
  </property>
</Properties>
</file>