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D9F1" w14:textId="77777777" w:rsidR="00B11E3C" w:rsidRPr="00D869E4" w:rsidRDefault="00B11E3C" w:rsidP="00DA469F">
      <w:pPr>
        <w:pStyle w:val="NormalWeb"/>
        <w:spacing w:before="0" w:beforeAutospacing="0" w:after="0" w:afterAutospacing="0"/>
        <w:jc w:val="center"/>
        <w:rPr>
          <w:rFonts w:asciiTheme="minorHAnsi" w:hAnsiTheme="minorHAnsi"/>
          <w:sz w:val="16"/>
          <w:szCs w:val="16"/>
        </w:rPr>
      </w:pPr>
    </w:p>
    <w:p w14:paraId="5B0BB742" w14:textId="77777777" w:rsidR="00B11E3C" w:rsidRPr="0059089C" w:rsidRDefault="00B11E3C" w:rsidP="00DA469F">
      <w:pPr>
        <w:pStyle w:val="NormalWeb"/>
        <w:spacing w:before="0" w:beforeAutospacing="0" w:after="0" w:afterAutospacing="0"/>
        <w:jc w:val="center"/>
        <w:rPr>
          <w:rFonts w:asciiTheme="minorHAnsi" w:hAnsiTheme="minorHAnsi"/>
        </w:rPr>
      </w:pPr>
      <w:r w:rsidRPr="0059089C">
        <w:rPr>
          <w:rFonts w:asciiTheme="minorHAnsi" w:hAnsiTheme="minorHAnsi"/>
        </w:rPr>
        <w:t xml:space="preserve">DEPARTMENT OF </w:t>
      </w:r>
      <w:r>
        <w:rPr>
          <w:rFonts w:asciiTheme="minorHAnsi" w:hAnsiTheme="minorHAnsi"/>
        </w:rPr>
        <w:t>AGRICULTURE, WATER AND THE ENVIRONMENT</w:t>
      </w:r>
    </w:p>
    <w:p w14:paraId="6B824E78" w14:textId="77777777" w:rsidR="00B11E3C" w:rsidRDefault="00B11E3C" w:rsidP="00DA469F">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0109363A" w14:textId="77777777" w:rsidR="00B11E3C" w:rsidRPr="00D869E4" w:rsidRDefault="00B11E3C" w:rsidP="00DA469F">
      <w:pPr>
        <w:pStyle w:val="NormalWeb"/>
        <w:spacing w:before="0" w:beforeAutospacing="0" w:after="0" w:afterAutospacing="0"/>
        <w:jc w:val="center"/>
        <w:rPr>
          <w:rFonts w:asciiTheme="minorHAnsi" w:hAnsiTheme="minorHAnsi"/>
          <w:i/>
          <w:iCs/>
          <w:sz w:val="16"/>
          <w:szCs w:val="16"/>
        </w:rPr>
      </w:pPr>
    </w:p>
    <w:p w14:paraId="59720072" w14:textId="06C147B1" w:rsidR="00B11E3C" w:rsidRDefault="00B11E3C" w:rsidP="00DA469F">
      <w:pPr>
        <w:pStyle w:val="NormalWeb"/>
        <w:spacing w:before="0" w:beforeAutospacing="0" w:after="0" w:afterAutospacing="0"/>
        <w:jc w:val="center"/>
        <w:rPr>
          <w:rFonts w:asciiTheme="minorHAnsi" w:hAnsiTheme="minorHAnsi"/>
        </w:rPr>
      </w:pPr>
      <w:r w:rsidRPr="005E5118">
        <w:rPr>
          <w:rFonts w:asciiTheme="minorHAnsi" w:hAnsiTheme="minorHAnsi"/>
        </w:rPr>
        <w:t>EPBC Act Part 7-9 decisions published</w:t>
      </w:r>
      <w:r>
        <w:rPr>
          <w:rFonts w:asciiTheme="minorHAnsi" w:hAnsiTheme="minorHAnsi"/>
        </w:rPr>
        <w:t xml:space="preserve">, </w:t>
      </w:r>
      <w:sdt>
        <w:sdtPr>
          <w:rPr>
            <w:rFonts w:asciiTheme="minorHAnsi" w:hAnsiTheme="minorHAnsi"/>
          </w:rPr>
          <w:alias w:val="Date Range"/>
          <w:tag w:val="Date Range"/>
          <w:id w:val="-1936666642"/>
          <w:placeholder>
            <w:docPart w:val="ECA7C805C25C4EDE948ADECFB2D25B7E"/>
          </w:placeholder>
          <w:dropDownList>
            <w:listItem w:value="Pick Date Range"/>
            <w:listItem w:displayText="1/11/2021 to 7/11/2021" w:value="1/11/2021 to 7/11/2021"/>
            <w:listItem w:displayText="8/11/2021 to 14/11/2021" w:value="8/11/2021 to 14/11/2021"/>
            <w:listItem w:displayText="15/11/2021 to 21/11/2021" w:value="15/11/2021 to 21/11/2021"/>
            <w:listItem w:displayText="22/11/2021 to 28/11/2021" w:value="22/11/2021 to 28/11/2021"/>
            <w:listItem w:displayText="29/11/2021 to 5/12/2021" w:value="29/11/2021 to 5/12/2021"/>
            <w:listItem w:displayText="6/12/2021 to 12/12/2021" w:value="6/12/2021 to 12/12/2021"/>
            <w:listItem w:displayText="13/12/2021 to 19/12/2021" w:value="13/12/2021 to 19/12/2021"/>
            <w:listItem w:displayText="20/12/2021 to 26/12/2021" w:value="20/12/2021 to 26/12/2021"/>
            <w:listItem w:displayText="27/12/2021 to 2/01/2022" w:value="27/12/2021 to 2/01/2022"/>
            <w:listItem w:displayText="3/01/2022 to 9/01/2022" w:value="3/01/2022 to 9/01/2022"/>
            <w:listItem w:displayText="10/01/2022 to 16/01/2022" w:value="10/01/2022 to 16/01/2022"/>
            <w:listItem w:displayText="17/01/2022 to 23/01/2022" w:value="17/01/2022 to 23/01/2022"/>
            <w:listItem w:displayText="24/01/2022 to 30/01/2022" w:value="24/01/2022 to 30/01/2022"/>
            <w:listItem w:displayText="31/01/2022 to 6/02/2022" w:value="31/01/2022 to 6/02/2022"/>
            <w:listItem w:displayText="7/02/2022 to 13/02/2022" w:value="7/02/2022 to 13/02/2022"/>
            <w:listItem w:displayText="14/02/2022 to 20/02/2022" w:value="14/02/2022 to 20/02/2022"/>
            <w:listItem w:displayText="21/02/2022 to 27/02/2022" w:value="21/02/2022 to 27/02/2022"/>
            <w:listItem w:displayText="28/02/2022 to 6/03/2022" w:value="28/02/2022 to 6/03/2022"/>
            <w:listItem w:displayText="7/03/2022 to 13/03/2022" w:value="7/03/2022 to 13/03/2022"/>
            <w:listItem w:displayText="14/03/2022 to 20/03/2022" w:value="14/03/2022 to 20/03/2022"/>
            <w:listItem w:displayText="21/03/2022 to 27/03/2022" w:value="21/03/2022 to 27/03/2022"/>
            <w:listItem w:displayText="28/03/2022 to 3/04/2022" w:value="28/03/2022 to 3/04/2022"/>
            <w:listItem w:displayText="4/04/2022 to 10/04/2022" w:value="4/04/2022 to 10/04/2022"/>
            <w:listItem w:displayText="11/04/2022 to 17/04/2022" w:value="11/04/2022 to 17/04/2022"/>
            <w:listItem w:displayText="18/04/2022 to 24/04/2022" w:value="18/04/2022 to 24/04/2022"/>
            <w:listItem w:displayText="25/04/2022 to 1/05/2022" w:value="25/04/2022 to 1/05/2022"/>
            <w:listItem w:displayText="2/05/2022 to 8/05/2022" w:value="2/05/2022 to 8/05/2022"/>
            <w:listItem w:displayText="9/05/2022 to 15/05/2022" w:value="9/05/2022 to 15/05/2022"/>
            <w:listItem w:displayText="16/05/2022 to 22/05/2022" w:value="16/05/2022 to 22/05/2022"/>
            <w:listItem w:displayText="23/05/2022 to 29/05/2022" w:value="23/05/2022 to 29/05/2022"/>
            <w:listItem w:displayText="30/05/2022 to 5/06/2022" w:value="30/05/2022 to 5/06/2022"/>
            <w:listItem w:displayText="6/06/2022 to 12/06/2022" w:value="6/06/2022 to 12/06/2022"/>
            <w:listItem w:displayText="13/06/2022 to 19/06/2022" w:value="13/06/2022 to 19/06/2022"/>
            <w:listItem w:displayText="20/06/2022 to 26/06/2022" w:value="20/06/2022 to 26/06/2022"/>
            <w:listItem w:displayText="27/06/2022 to 3/07/2022" w:value="27/06/2022 to 3/07/2022"/>
          </w:dropDownList>
        </w:sdtPr>
        <w:sdtContent>
          <w:r>
            <w:rPr>
              <w:rFonts w:asciiTheme="minorHAnsi" w:hAnsiTheme="minorHAnsi"/>
            </w:rPr>
            <w:t>28/02/2022 to 6/03/2022</w:t>
          </w:r>
        </w:sdtContent>
      </w:sdt>
      <w:r w:rsidRPr="005E5118">
        <w:rPr>
          <w:rFonts w:asciiTheme="minorHAnsi" w:hAnsiTheme="minorHAnsi"/>
        </w:rPr>
        <w:t xml:space="preserve"> </w:t>
      </w:r>
    </w:p>
    <w:p w14:paraId="05880A28" w14:textId="77777777" w:rsidR="00B11E3C" w:rsidRPr="00D869E4" w:rsidRDefault="00B11E3C" w:rsidP="00DA469F">
      <w:pPr>
        <w:pStyle w:val="NormalWeb"/>
        <w:spacing w:before="0" w:beforeAutospacing="0" w:after="0" w:afterAutospacing="0"/>
        <w:jc w:val="center"/>
        <w:rPr>
          <w:rFonts w:asciiTheme="minorHAnsi" w:hAnsiTheme="minorHAnsi"/>
          <w:sz w:val="16"/>
          <w:szCs w:val="16"/>
        </w:rPr>
      </w:pPr>
    </w:p>
    <w:p w14:paraId="4EFA5F52" w14:textId="77777777" w:rsidR="00B11E3C" w:rsidRPr="00FA1DB4" w:rsidRDefault="00B11E3C"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DF2381">
        <w:rPr>
          <w:rFonts w:asciiTheme="minorHAnsi" w:hAnsiTheme="minorHAnsi" w:cstheme="minorHAnsi"/>
          <w:i/>
          <w:sz w:val="22"/>
          <w:szCs w:val="22"/>
        </w:rPr>
        <w:t>http://epbcnotices.environment.gov.au/referralslist/</w:t>
      </w:r>
    </w:p>
    <w:p w14:paraId="7627AEDE" w14:textId="77777777" w:rsidR="00B11E3C" w:rsidRPr="00FA1DB4" w:rsidRDefault="00B11E3C"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74D1BE13" w14:textId="77777777" w:rsidR="00B11E3C" w:rsidRPr="00D869E4" w:rsidRDefault="00B11E3C" w:rsidP="001F00D2">
      <w:pPr>
        <w:spacing w:after="0"/>
        <w:rPr>
          <w:caps/>
          <w:sz w:val="16"/>
          <w:szCs w:val="16"/>
        </w:rPr>
      </w:pPr>
    </w:p>
    <w:p w14:paraId="2D75D6DD" w14:textId="77777777" w:rsidR="00B11E3C" w:rsidRPr="0059089C" w:rsidRDefault="00B11E3C"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B11E3C" w:rsidRPr="0059089C" w14:paraId="4D63165B" w14:textId="77777777" w:rsidTr="002E44FC">
        <w:tc>
          <w:tcPr>
            <w:tcW w:w="1134" w:type="dxa"/>
          </w:tcPr>
          <w:p w14:paraId="1CC0AEC9"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26FE07F9"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7A84A2B6"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B11E3C" w:rsidRPr="0059089C" w14:paraId="28912BB7" w14:textId="77777777" w:rsidTr="002E44FC">
        <w:tc>
          <w:tcPr>
            <w:tcW w:w="1134" w:type="dxa"/>
          </w:tcPr>
          <w:p w14:paraId="6D5D6CCF"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2020/8830</w:t>
            </w:r>
          </w:p>
        </w:tc>
        <w:tc>
          <w:tcPr>
            <w:tcW w:w="7513" w:type="dxa"/>
          </w:tcPr>
          <w:p w14:paraId="3424338A"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WA Limestone Contracting Pty Ltd / Commercial Development / City of Kwinana, near Perth / Western Australia / Lot 170 Hope Valley Road, Hope Valley</w:t>
            </w:r>
          </w:p>
        </w:tc>
        <w:tc>
          <w:tcPr>
            <w:tcW w:w="992" w:type="dxa"/>
          </w:tcPr>
          <w:p w14:paraId="6BDA162A"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1/03/2022</w:t>
            </w:r>
          </w:p>
        </w:tc>
      </w:tr>
      <w:tr w:rsidR="00B11E3C" w:rsidRPr="0059089C" w14:paraId="6C6A64F2" w14:textId="77777777" w:rsidTr="002E44FC">
        <w:tc>
          <w:tcPr>
            <w:tcW w:w="1134" w:type="dxa"/>
          </w:tcPr>
          <w:p w14:paraId="6446D908"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2021/9139</w:t>
            </w:r>
          </w:p>
        </w:tc>
        <w:tc>
          <w:tcPr>
            <w:tcW w:w="7513" w:type="dxa"/>
          </w:tcPr>
          <w:p w14:paraId="0D00E1AC"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Oceana Property Partners Pty Ltd / Commercial Development / West Block, Queen Victoria Terrace, Parkes / Australian Capital Territory / West Block Office Refurbishment, Queen Victoria Terrace</w:t>
            </w:r>
          </w:p>
        </w:tc>
        <w:tc>
          <w:tcPr>
            <w:tcW w:w="992" w:type="dxa"/>
          </w:tcPr>
          <w:p w14:paraId="75DE4E2F"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1/03/2022</w:t>
            </w:r>
          </w:p>
        </w:tc>
      </w:tr>
      <w:tr w:rsidR="00B11E3C" w:rsidRPr="0059089C" w14:paraId="17C0EDA3" w14:textId="77777777" w:rsidTr="002E44FC">
        <w:tc>
          <w:tcPr>
            <w:tcW w:w="1134" w:type="dxa"/>
          </w:tcPr>
          <w:p w14:paraId="48AF8C21"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2021/9103</w:t>
            </w:r>
          </w:p>
        </w:tc>
        <w:tc>
          <w:tcPr>
            <w:tcW w:w="7513" w:type="dxa"/>
          </w:tcPr>
          <w:p w14:paraId="119F9D57"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Glenrowan Solar Farm Pty Ltd as trustee for the Glenrowan Solar Farm Trust / Energy Generation and Supply (renewable) / 38 Glenrowan West Road, Glenrowan and 17 Glenwest Lane Winton / Victoria / Glenrowan Solar Farm and Cable</w:t>
            </w:r>
          </w:p>
        </w:tc>
        <w:tc>
          <w:tcPr>
            <w:tcW w:w="992" w:type="dxa"/>
          </w:tcPr>
          <w:p w14:paraId="3363D3CB"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2/03/2022</w:t>
            </w:r>
          </w:p>
        </w:tc>
      </w:tr>
    </w:tbl>
    <w:p w14:paraId="31D36C0F" w14:textId="77777777" w:rsidR="00B11E3C" w:rsidRPr="00D869E4" w:rsidRDefault="00B11E3C" w:rsidP="001F00D2">
      <w:pPr>
        <w:spacing w:after="0"/>
        <w:rPr>
          <w:caps/>
          <w:sz w:val="16"/>
          <w:szCs w:val="16"/>
        </w:rPr>
      </w:pPr>
    </w:p>
    <w:p w14:paraId="16E540B0" w14:textId="77777777" w:rsidR="00B11E3C" w:rsidRPr="0059089C" w:rsidRDefault="00B11E3C"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B11E3C" w:rsidRPr="0059089C" w14:paraId="534D3706" w14:textId="77777777" w:rsidTr="002E44FC">
        <w:tc>
          <w:tcPr>
            <w:tcW w:w="1134" w:type="dxa"/>
          </w:tcPr>
          <w:p w14:paraId="73EF4D1E"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3E6E660B"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2C4D8E70"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365E1B61"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B11E3C" w:rsidRPr="0059089C" w14:paraId="748F4158" w14:textId="77777777" w:rsidTr="002E44FC">
        <w:tc>
          <w:tcPr>
            <w:tcW w:w="1134" w:type="dxa"/>
          </w:tcPr>
          <w:p w14:paraId="5444B267"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2021/9064</w:t>
            </w:r>
          </w:p>
        </w:tc>
        <w:tc>
          <w:tcPr>
            <w:tcW w:w="5387" w:type="dxa"/>
          </w:tcPr>
          <w:p w14:paraId="6A7CEF5C"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Onslow Iron Pty Ltd / Mining / Port of Ashburton / Western Australia / Ashburton Infrastructure Project</w:t>
            </w:r>
          </w:p>
        </w:tc>
        <w:tc>
          <w:tcPr>
            <w:tcW w:w="2126" w:type="dxa"/>
          </w:tcPr>
          <w:p w14:paraId="55F7835F"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Public Environment Report</w:t>
            </w:r>
          </w:p>
        </w:tc>
        <w:tc>
          <w:tcPr>
            <w:tcW w:w="992" w:type="dxa"/>
          </w:tcPr>
          <w:p w14:paraId="1377C362"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16/02/2022</w:t>
            </w:r>
          </w:p>
        </w:tc>
      </w:tr>
    </w:tbl>
    <w:p w14:paraId="1707DC22" w14:textId="77777777" w:rsidR="00B11E3C" w:rsidRPr="00D869E4" w:rsidRDefault="00B11E3C" w:rsidP="001F00D2">
      <w:pPr>
        <w:spacing w:after="0"/>
        <w:rPr>
          <w:sz w:val="16"/>
          <w:szCs w:val="16"/>
        </w:rPr>
      </w:pPr>
    </w:p>
    <w:p w14:paraId="2394B43C" w14:textId="77777777" w:rsidR="00B11E3C" w:rsidRPr="0059089C" w:rsidRDefault="00B11E3C"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B11E3C" w:rsidRPr="0059089C" w14:paraId="37F548C3" w14:textId="77777777" w:rsidTr="002E44FC">
        <w:tc>
          <w:tcPr>
            <w:tcW w:w="1134" w:type="dxa"/>
          </w:tcPr>
          <w:p w14:paraId="1AD317E6"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2F488B94"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0D1F6903"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90C4D11"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B11E3C" w:rsidRPr="0059089C" w14:paraId="77631C5D" w14:textId="77777777" w:rsidTr="002E44FC">
        <w:tc>
          <w:tcPr>
            <w:tcW w:w="1134" w:type="dxa"/>
          </w:tcPr>
          <w:p w14:paraId="57F53489"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2020/8756</w:t>
            </w:r>
          </w:p>
        </w:tc>
        <w:tc>
          <w:tcPr>
            <w:tcW w:w="5387" w:type="dxa"/>
          </w:tcPr>
          <w:p w14:paraId="74ED417C"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ACCIONA ENERGY AUSTRALIA GLOBAL PTY LTD / Energy Generation and Supply (renewable) / A list of the subject lots relevant to the Project are shown in Attachment B Lot / plans. / Queensland / MacIntyre Wind Farm Project</w:t>
            </w:r>
          </w:p>
        </w:tc>
        <w:tc>
          <w:tcPr>
            <w:tcW w:w="2126" w:type="dxa"/>
          </w:tcPr>
          <w:p w14:paraId="4CF62A75"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Approved with conditions</w:t>
            </w:r>
          </w:p>
        </w:tc>
        <w:tc>
          <w:tcPr>
            <w:tcW w:w="992" w:type="dxa"/>
          </w:tcPr>
          <w:p w14:paraId="1AC7A073"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22/02/2022</w:t>
            </w:r>
          </w:p>
        </w:tc>
      </w:tr>
      <w:tr w:rsidR="00B11E3C" w:rsidRPr="0059089C" w14:paraId="03A6DD17" w14:textId="77777777" w:rsidTr="002E44FC">
        <w:tc>
          <w:tcPr>
            <w:tcW w:w="1134" w:type="dxa"/>
          </w:tcPr>
          <w:p w14:paraId="30440BA8"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2020/8759</w:t>
            </w:r>
          </w:p>
        </w:tc>
        <w:tc>
          <w:tcPr>
            <w:tcW w:w="5387" w:type="dxa"/>
          </w:tcPr>
          <w:p w14:paraId="3D7FE6DA"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ACCIONA ENERGY AUSTRALIA GLOBAL PTY LTD / Energy Generation and Supply (renewable) / 40km south-west of Warwick / Queensland / Overhead Transmission Line – MacIntyre Wind Energy Precinct</w:t>
            </w:r>
          </w:p>
        </w:tc>
        <w:tc>
          <w:tcPr>
            <w:tcW w:w="2126" w:type="dxa"/>
          </w:tcPr>
          <w:p w14:paraId="6EC80339"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Approved with conditions</w:t>
            </w:r>
          </w:p>
        </w:tc>
        <w:tc>
          <w:tcPr>
            <w:tcW w:w="992" w:type="dxa"/>
          </w:tcPr>
          <w:p w14:paraId="0A308D3C"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22/02/2022</w:t>
            </w:r>
          </w:p>
        </w:tc>
      </w:tr>
      <w:tr w:rsidR="00B11E3C" w:rsidRPr="0059089C" w14:paraId="0E344047" w14:textId="77777777" w:rsidTr="002E44FC">
        <w:tc>
          <w:tcPr>
            <w:tcW w:w="1134" w:type="dxa"/>
          </w:tcPr>
          <w:p w14:paraId="337C67DD"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2020/8803</w:t>
            </w:r>
          </w:p>
        </w:tc>
        <w:tc>
          <w:tcPr>
            <w:tcW w:w="5387" w:type="dxa"/>
          </w:tcPr>
          <w:p w14:paraId="46A95F14"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Department of Transport and Main Roads / Transport - Land / between Beerburrum and Nambour, Sunshine Coast LGA / Queensland / Beerburrum to Nambour Rail Upgrade Project the B2N Project</w:t>
            </w:r>
          </w:p>
        </w:tc>
        <w:tc>
          <w:tcPr>
            <w:tcW w:w="2126" w:type="dxa"/>
          </w:tcPr>
          <w:p w14:paraId="6AB15B47"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Approved with conditions</w:t>
            </w:r>
          </w:p>
        </w:tc>
        <w:tc>
          <w:tcPr>
            <w:tcW w:w="992" w:type="dxa"/>
          </w:tcPr>
          <w:p w14:paraId="3107AAE7"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25/02/2022</w:t>
            </w:r>
          </w:p>
        </w:tc>
      </w:tr>
      <w:tr w:rsidR="00B11E3C" w:rsidRPr="0059089C" w14:paraId="7CBCA277" w14:textId="77777777" w:rsidTr="002E44FC">
        <w:tc>
          <w:tcPr>
            <w:tcW w:w="1134" w:type="dxa"/>
          </w:tcPr>
          <w:p w14:paraId="0592ADE7"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2018/8383</w:t>
            </w:r>
          </w:p>
        </w:tc>
        <w:tc>
          <w:tcPr>
            <w:tcW w:w="5387" w:type="dxa"/>
          </w:tcPr>
          <w:p w14:paraId="67261CAE"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PERDAMAN CHEMICALS AND FERTILISERS PTY LTD / Manufacturing / Site C and F of the BSIA / Western Australia / Perdaman Urea Project, near Karratha, WA</w:t>
            </w:r>
          </w:p>
        </w:tc>
        <w:tc>
          <w:tcPr>
            <w:tcW w:w="2126" w:type="dxa"/>
          </w:tcPr>
          <w:p w14:paraId="3C272E08"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Approved with conditions</w:t>
            </w:r>
          </w:p>
        </w:tc>
        <w:tc>
          <w:tcPr>
            <w:tcW w:w="992" w:type="dxa"/>
          </w:tcPr>
          <w:p w14:paraId="461DB52F" w14:textId="77777777" w:rsidR="00B11E3C" w:rsidRDefault="00B11E3C" w:rsidP="002E44FC">
            <w:pPr>
              <w:rPr>
                <w:rFonts w:ascii="Calibri" w:hAnsi="Calibri" w:cs="Arial"/>
                <w:color w:val="000000"/>
                <w:sz w:val="16"/>
                <w:szCs w:val="16"/>
              </w:rPr>
            </w:pPr>
            <w:r w:rsidRPr="003425FD">
              <w:rPr>
                <w:rFonts w:ascii="Calibri" w:hAnsi="Calibri" w:cs="Arial"/>
                <w:noProof/>
                <w:color w:val="000000"/>
                <w:sz w:val="16"/>
                <w:szCs w:val="16"/>
              </w:rPr>
              <w:t>26/02/2022</w:t>
            </w:r>
          </w:p>
        </w:tc>
      </w:tr>
    </w:tbl>
    <w:p w14:paraId="28D1BFB0" w14:textId="77777777" w:rsidR="00B11E3C" w:rsidRPr="00D869E4" w:rsidRDefault="00B11E3C" w:rsidP="001F00D2">
      <w:pPr>
        <w:spacing w:after="0"/>
        <w:rPr>
          <w:sz w:val="16"/>
          <w:szCs w:val="16"/>
        </w:rPr>
      </w:pPr>
    </w:p>
    <w:p w14:paraId="11B37C1C" w14:textId="77777777" w:rsidR="00B11E3C" w:rsidRPr="0059089C" w:rsidRDefault="00B11E3C"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B11E3C" w:rsidRPr="0059089C" w14:paraId="327C9148" w14:textId="77777777" w:rsidTr="002E44FC">
        <w:tc>
          <w:tcPr>
            <w:tcW w:w="1134" w:type="dxa"/>
          </w:tcPr>
          <w:p w14:paraId="2DAD085A"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622637CA"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6F372B14"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B11E3C" w:rsidRPr="0059089C" w14:paraId="0FD5E44A" w14:textId="77777777" w:rsidTr="002E44FC">
        <w:tc>
          <w:tcPr>
            <w:tcW w:w="1134" w:type="dxa"/>
          </w:tcPr>
          <w:p w14:paraId="698A75B7"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2010/5640</w:t>
            </w:r>
          </w:p>
        </w:tc>
        <w:tc>
          <w:tcPr>
            <w:tcW w:w="7513" w:type="dxa"/>
          </w:tcPr>
          <w:p w14:paraId="7FD2CA17"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VICROADS / Transport - Land / Stammers Road, Traralgon East to Templetons Road, Fulham  / Victoria / Princes Highway Duplication - Traralgon East to Fulham</w:t>
            </w:r>
          </w:p>
        </w:tc>
        <w:tc>
          <w:tcPr>
            <w:tcW w:w="992" w:type="dxa"/>
          </w:tcPr>
          <w:p w14:paraId="549FC1AD"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4/02/2022</w:t>
            </w:r>
          </w:p>
        </w:tc>
      </w:tr>
    </w:tbl>
    <w:p w14:paraId="0D4D9FDB" w14:textId="77777777" w:rsidR="00B11E3C" w:rsidRPr="00D869E4" w:rsidRDefault="00B11E3C" w:rsidP="001F00D2">
      <w:pPr>
        <w:spacing w:after="0"/>
        <w:rPr>
          <w:sz w:val="16"/>
          <w:szCs w:val="16"/>
        </w:rPr>
      </w:pPr>
    </w:p>
    <w:p w14:paraId="75FA536C" w14:textId="77777777" w:rsidR="00B11E3C" w:rsidRPr="0059089C" w:rsidRDefault="00B11E3C"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B11E3C" w:rsidRPr="0059089C" w14:paraId="25659B99" w14:textId="77777777" w:rsidTr="002E44FC">
        <w:tc>
          <w:tcPr>
            <w:tcW w:w="1134" w:type="dxa"/>
          </w:tcPr>
          <w:p w14:paraId="1F5F3F49"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240BA079"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6D180A56"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Pr>
                <w:rFonts w:asciiTheme="minorHAnsi" w:hAnsiTheme="minorHAnsi"/>
                <w:b/>
                <w:sz w:val="16"/>
                <w:szCs w:val="16"/>
              </w:rPr>
              <w:t>to</w:t>
            </w:r>
          </w:p>
        </w:tc>
        <w:tc>
          <w:tcPr>
            <w:tcW w:w="992" w:type="dxa"/>
          </w:tcPr>
          <w:p w14:paraId="4E5170EA" w14:textId="77777777" w:rsidR="00B11E3C" w:rsidRPr="0059089C" w:rsidRDefault="00B11E3C"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B11E3C" w:rsidRPr="0059089C" w14:paraId="46A048F7" w14:textId="77777777" w:rsidTr="002E44FC">
        <w:tc>
          <w:tcPr>
            <w:tcW w:w="1134" w:type="dxa"/>
          </w:tcPr>
          <w:p w14:paraId="460F0736"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2020/8772</w:t>
            </w:r>
          </w:p>
        </w:tc>
        <w:tc>
          <w:tcPr>
            <w:tcW w:w="5954" w:type="dxa"/>
          </w:tcPr>
          <w:p w14:paraId="49947929"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Epuron Projects Pty Ltd / Energy Generation and Supply (renewable) / between Mount Morgan and Westwood / Queensland / Boulder Creek Wind Farm</w:t>
            </w:r>
          </w:p>
        </w:tc>
        <w:tc>
          <w:tcPr>
            <w:tcW w:w="1559" w:type="dxa"/>
          </w:tcPr>
          <w:p w14:paraId="5FF8EBDD" w14:textId="167B401A" w:rsidR="00B11E3C" w:rsidRDefault="008F30A6" w:rsidP="002E44FC">
            <w:pPr>
              <w:spacing w:line="276" w:lineRule="auto"/>
              <w:rPr>
                <w:rFonts w:ascii="Calibri" w:hAnsi="Calibri" w:cs="Arial"/>
                <w:color w:val="000000"/>
                <w:sz w:val="16"/>
                <w:szCs w:val="16"/>
              </w:rPr>
            </w:pPr>
            <w:r>
              <w:rPr>
                <w:rFonts w:ascii="Calibri" w:hAnsi="Calibri" w:cs="Arial"/>
                <w:noProof/>
                <w:color w:val="000000"/>
                <w:sz w:val="16"/>
                <w:szCs w:val="16"/>
              </w:rPr>
              <w:t>28/03/2022</w:t>
            </w:r>
          </w:p>
        </w:tc>
        <w:tc>
          <w:tcPr>
            <w:tcW w:w="992" w:type="dxa"/>
          </w:tcPr>
          <w:p w14:paraId="6B7D728C" w14:textId="77777777" w:rsidR="00B11E3C" w:rsidRDefault="00B11E3C" w:rsidP="002E44FC">
            <w:pPr>
              <w:spacing w:line="276" w:lineRule="auto"/>
              <w:rPr>
                <w:rFonts w:ascii="Calibri" w:hAnsi="Calibri" w:cs="Arial"/>
                <w:color w:val="000000"/>
                <w:sz w:val="16"/>
                <w:szCs w:val="16"/>
              </w:rPr>
            </w:pPr>
            <w:r w:rsidRPr="003425FD">
              <w:rPr>
                <w:rFonts w:ascii="Calibri" w:hAnsi="Calibri" w:cs="Arial"/>
                <w:noProof/>
                <w:color w:val="000000"/>
                <w:sz w:val="16"/>
                <w:szCs w:val="16"/>
              </w:rPr>
              <w:t>2/03/2022</w:t>
            </w:r>
          </w:p>
        </w:tc>
      </w:tr>
    </w:tbl>
    <w:p w14:paraId="28EF0602" w14:textId="77777777" w:rsidR="00D869E4" w:rsidRDefault="00D869E4" w:rsidP="001F00D2">
      <w:pPr>
        <w:spacing w:after="0"/>
        <w:rPr>
          <w:color w:val="000000"/>
          <w:sz w:val="18"/>
          <w:szCs w:val="18"/>
        </w:rPr>
      </w:pPr>
    </w:p>
    <w:p w14:paraId="6C936E3B" w14:textId="08B9D121" w:rsidR="00B11E3C" w:rsidRPr="00D869E4" w:rsidRDefault="00B11E3C" w:rsidP="00D869E4">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Agriculture, Water and the Environment </w:t>
      </w:r>
      <w:r w:rsidRPr="0059089C">
        <w:rPr>
          <w:color w:val="000000"/>
          <w:sz w:val="18"/>
          <w:szCs w:val="18"/>
        </w:rPr>
        <w:t>or may not meet timeframes for notification. The Department</w:t>
      </w:r>
      <w:r>
        <w:rPr>
          <w:color w:val="000000"/>
          <w:sz w:val="18"/>
          <w:szCs w:val="18"/>
        </w:rPr>
        <w:t xml:space="preserve"> of</w:t>
      </w:r>
      <w:r w:rsidRPr="0059089C">
        <w:rPr>
          <w:color w:val="000000"/>
          <w:sz w:val="18"/>
          <w:szCs w:val="18"/>
        </w:rPr>
        <w:t xml:space="preserve"> </w:t>
      </w:r>
      <w:r>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B11E3C" w:rsidRPr="00D869E4" w:rsidSect="00B11E3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F44A" w14:textId="77777777" w:rsidR="00B11E3C" w:rsidRDefault="00B11E3C" w:rsidP="003A707F">
      <w:pPr>
        <w:spacing w:after="0" w:line="240" w:lineRule="auto"/>
      </w:pPr>
      <w:r>
        <w:separator/>
      </w:r>
    </w:p>
  </w:endnote>
  <w:endnote w:type="continuationSeparator" w:id="0">
    <w:p w14:paraId="2691EF87" w14:textId="77777777" w:rsidR="00B11E3C" w:rsidRDefault="00B11E3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B282" w14:textId="77777777" w:rsidR="00B11E3C" w:rsidRDefault="00B11E3C" w:rsidP="003A707F">
      <w:pPr>
        <w:spacing w:after="0" w:line="240" w:lineRule="auto"/>
      </w:pPr>
      <w:r>
        <w:separator/>
      </w:r>
    </w:p>
  </w:footnote>
  <w:footnote w:type="continuationSeparator" w:id="0">
    <w:p w14:paraId="530D7C61" w14:textId="77777777" w:rsidR="00B11E3C" w:rsidRDefault="00B11E3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D98989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56E095B"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2375E6A" wp14:editId="112DCD5F">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969A0EE"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44F9F22"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F3A601A"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221DBE1"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7FCFB1C"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D85AAC0" w14:textId="77777777" w:rsidR="00F40885" w:rsidRPr="003A707F" w:rsidRDefault="00F40885" w:rsidP="00F40885">
    <w:pPr>
      <w:pStyle w:val="Header"/>
      <w:rPr>
        <w:sz w:val="2"/>
        <w:szCs w:val="2"/>
      </w:rPr>
    </w:pPr>
  </w:p>
  <w:p w14:paraId="7BF4516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EF"/>
    <w:rsid w:val="00000979"/>
    <w:rsid w:val="00001680"/>
    <w:rsid w:val="0000696C"/>
    <w:rsid w:val="000223CA"/>
    <w:rsid w:val="0004258C"/>
    <w:rsid w:val="00074512"/>
    <w:rsid w:val="00085606"/>
    <w:rsid w:val="000879CA"/>
    <w:rsid w:val="000B5A96"/>
    <w:rsid w:val="000B73C0"/>
    <w:rsid w:val="000C3ADA"/>
    <w:rsid w:val="000C57EF"/>
    <w:rsid w:val="000E1F2B"/>
    <w:rsid w:val="000E5C5F"/>
    <w:rsid w:val="001008A7"/>
    <w:rsid w:val="00144FFD"/>
    <w:rsid w:val="001A64DB"/>
    <w:rsid w:val="001B69FC"/>
    <w:rsid w:val="001C2AAD"/>
    <w:rsid w:val="001C60A6"/>
    <w:rsid w:val="001D0FD6"/>
    <w:rsid w:val="001D4836"/>
    <w:rsid w:val="001F00D2"/>
    <w:rsid w:val="001F6E54"/>
    <w:rsid w:val="00230ED3"/>
    <w:rsid w:val="00237FA9"/>
    <w:rsid w:val="00254CDF"/>
    <w:rsid w:val="0026502A"/>
    <w:rsid w:val="00280BCD"/>
    <w:rsid w:val="0028402B"/>
    <w:rsid w:val="00291FF8"/>
    <w:rsid w:val="00292BC7"/>
    <w:rsid w:val="002A1202"/>
    <w:rsid w:val="002B3347"/>
    <w:rsid w:val="002B758B"/>
    <w:rsid w:val="002C5F5B"/>
    <w:rsid w:val="002D647D"/>
    <w:rsid w:val="002E1431"/>
    <w:rsid w:val="0030696B"/>
    <w:rsid w:val="003148BF"/>
    <w:rsid w:val="00320BFB"/>
    <w:rsid w:val="003227A6"/>
    <w:rsid w:val="003231EF"/>
    <w:rsid w:val="003333CF"/>
    <w:rsid w:val="00333768"/>
    <w:rsid w:val="00344A0D"/>
    <w:rsid w:val="0036464F"/>
    <w:rsid w:val="00374730"/>
    <w:rsid w:val="003901C9"/>
    <w:rsid w:val="003A1D1E"/>
    <w:rsid w:val="003A707F"/>
    <w:rsid w:val="003B003F"/>
    <w:rsid w:val="003B0609"/>
    <w:rsid w:val="003B0EC1"/>
    <w:rsid w:val="003B573B"/>
    <w:rsid w:val="003C0002"/>
    <w:rsid w:val="003C4F96"/>
    <w:rsid w:val="003F2CBD"/>
    <w:rsid w:val="00424B97"/>
    <w:rsid w:val="00432798"/>
    <w:rsid w:val="00461093"/>
    <w:rsid w:val="00464F38"/>
    <w:rsid w:val="00493F04"/>
    <w:rsid w:val="004B09B7"/>
    <w:rsid w:val="004B2753"/>
    <w:rsid w:val="004C1BF6"/>
    <w:rsid w:val="004E2D2E"/>
    <w:rsid w:val="00506943"/>
    <w:rsid w:val="00520873"/>
    <w:rsid w:val="005406FF"/>
    <w:rsid w:val="0055679D"/>
    <w:rsid w:val="0056043F"/>
    <w:rsid w:val="00573D44"/>
    <w:rsid w:val="00586055"/>
    <w:rsid w:val="005C0A0E"/>
    <w:rsid w:val="005D0FE6"/>
    <w:rsid w:val="005E099F"/>
    <w:rsid w:val="005E5F00"/>
    <w:rsid w:val="00600569"/>
    <w:rsid w:val="006577B5"/>
    <w:rsid w:val="00675027"/>
    <w:rsid w:val="00675271"/>
    <w:rsid w:val="006770EF"/>
    <w:rsid w:val="006D22B2"/>
    <w:rsid w:val="006E2523"/>
    <w:rsid w:val="00703BA7"/>
    <w:rsid w:val="007470E5"/>
    <w:rsid w:val="007728C7"/>
    <w:rsid w:val="00774429"/>
    <w:rsid w:val="00806568"/>
    <w:rsid w:val="0082076D"/>
    <w:rsid w:val="0083148B"/>
    <w:rsid w:val="00840A06"/>
    <w:rsid w:val="008439B7"/>
    <w:rsid w:val="008667C0"/>
    <w:rsid w:val="0087253F"/>
    <w:rsid w:val="008A4083"/>
    <w:rsid w:val="008A4174"/>
    <w:rsid w:val="008B3236"/>
    <w:rsid w:val="008E4F6C"/>
    <w:rsid w:val="008E5840"/>
    <w:rsid w:val="008F30A6"/>
    <w:rsid w:val="008F59EB"/>
    <w:rsid w:val="00912C2B"/>
    <w:rsid w:val="00920342"/>
    <w:rsid w:val="0092766E"/>
    <w:rsid w:val="009405C6"/>
    <w:rsid w:val="009539C7"/>
    <w:rsid w:val="00960C1A"/>
    <w:rsid w:val="00994A11"/>
    <w:rsid w:val="009A59D9"/>
    <w:rsid w:val="00A00F21"/>
    <w:rsid w:val="00A35549"/>
    <w:rsid w:val="00A87D89"/>
    <w:rsid w:val="00AB4D51"/>
    <w:rsid w:val="00AC311D"/>
    <w:rsid w:val="00AC7887"/>
    <w:rsid w:val="00B01857"/>
    <w:rsid w:val="00B0691F"/>
    <w:rsid w:val="00B11E3C"/>
    <w:rsid w:val="00B357FF"/>
    <w:rsid w:val="00B4382E"/>
    <w:rsid w:val="00B471CA"/>
    <w:rsid w:val="00B8346D"/>
    <w:rsid w:val="00B84226"/>
    <w:rsid w:val="00B9563D"/>
    <w:rsid w:val="00BA3F19"/>
    <w:rsid w:val="00BE099B"/>
    <w:rsid w:val="00BF554A"/>
    <w:rsid w:val="00C13377"/>
    <w:rsid w:val="00C43348"/>
    <w:rsid w:val="00C63C4E"/>
    <w:rsid w:val="00C701E2"/>
    <w:rsid w:val="00C72C30"/>
    <w:rsid w:val="00C73D88"/>
    <w:rsid w:val="00C86C5E"/>
    <w:rsid w:val="00CB6E8A"/>
    <w:rsid w:val="00CE1028"/>
    <w:rsid w:val="00D0280E"/>
    <w:rsid w:val="00D052A8"/>
    <w:rsid w:val="00D229E5"/>
    <w:rsid w:val="00D334A4"/>
    <w:rsid w:val="00D3391E"/>
    <w:rsid w:val="00D4563E"/>
    <w:rsid w:val="00D464A8"/>
    <w:rsid w:val="00D50098"/>
    <w:rsid w:val="00D53469"/>
    <w:rsid w:val="00D72145"/>
    <w:rsid w:val="00D77A88"/>
    <w:rsid w:val="00D869E4"/>
    <w:rsid w:val="00DA469F"/>
    <w:rsid w:val="00DB0C64"/>
    <w:rsid w:val="00DE408E"/>
    <w:rsid w:val="00DE647B"/>
    <w:rsid w:val="00DF2381"/>
    <w:rsid w:val="00E24984"/>
    <w:rsid w:val="00E330EB"/>
    <w:rsid w:val="00E61CD1"/>
    <w:rsid w:val="00E637CE"/>
    <w:rsid w:val="00E663B3"/>
    <w:rsid w:val="00F01E06"/>
    <w:rsid w:val="00F40885"/>
    <w:rsid w:val="00F5480F"/>
    <w:rsid w:val="00F54A04"/>
    <w:rsid w:val="00FA212B"/>
    <w:rsid w:val="00FA653A"/>
    <w:rsid w:val="00FC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285E"/>
  <w15:docId w15:val="{5750B3CE-D8AA-4C42-98E9-6E8A1CDE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PlaceholderText">
    <w:name w:val="Placeholder Text"/>
    <w:basedOn w:val="DefaultParagraphFont"/>
    <w:uiPriority w:val="99"/>
    <w:semiHidden/>
    <w:rsid w:val="00BE0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6784\Downloads\Automation-Gazette%20Publication%20Template-2122%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7C805C25C4EDE948ADECFB2D25B7E"/>
        <w:category>
          <w:name w:val="General"/>
          <w:gallery w:val="placeholder"/>
        </w:category>
        <w:types>
          <w:type w:val="bbPlcHdr"/>
        </w:types>
        <w:behaviors>
          <w:behavior w:val="content"/>
        </w:behaviors>
        <w:guid w:val="{531EB1AE-78D0-4B2C-B5B3-4A53349B3FE4}"/>
      </w:docPartPr>
      <w:docPartBody>
        <w:p w:rsidR="00000000" w:rsidRDefault="00625FA1" w:rsidP="00625FA1">
          <w:pPr>
            <w:pStyle w:val="ECA7C805C25C4EDE948ADECFB2D25B7E"/>
          </w:pPr>
          <w:r w:rsidRPr="001D0FD6">
            <w:rPr>
              <w:color w:val="FF0000"/>
            </w:rPr>
            <w:t>Pick Date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A1"/>
    <w:rsid w:val="00625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A7C805C25C4EDE948ADECFB2D25B7E">
    <w:name w:val="ECA7C805C25C4EDE948ADECFB2D25B7E"/>
    <w:rsid w:val="00625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 </DocumentDescription>
    <Function xmlns="4f01874a-75c0-48e1-8215-c6f3101fd3a7">Administration</Function>
    <RecordNumber xmlns="4f01874a-75c0-48e1-8215-c6f3101fd3a7">003865674</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Automation-Gazette Publication Template-2122 (18).dotx</Template>
  <TotalTime>311</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Automation-Gazette Publication Template-2122</vt:lpstr>
    </vt:vector>
  </TitlesOfParts>
  <Company>Office of Parliamentary Counsel</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Gazette-220228to220306</dc:title>
  <dc:creator>Dale Wheeler</dc:creator>
  <cp:lastModifiedBy>Dale Wheeler</cp:lastModifiedBy>
  <cp:revision>5</cp:revision>
  <cp:lastPrinted>2013-06-24T01:35:00Z</cp:lastPrinted>
  <dcterms:created xsi:type="dcterms:W3CDTF">2022-03-10T01:25:00Z</dcterms:created>
  <dcterms:modified xsi:type="dcterms:W3CDTF">2022-03-10T06:36:00Z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{ae569233-4967-4966-948c-d10a1f8f8fea}</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