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BAC" w:rsidRPr="00CB6C2A" w:rsidRDefault="00820BAC" w:rsidP="00820BAC">
      <w:pPr>
        <w:pStyle w:val="Heading3"/>
        <w:ind w:right="1559"/>
        <w:jc w:val="left"/>
        <w:rPr>
          <w:b w:val="0"/>
        </w:rPr>
      </w:pPr>
      <w:r w:rsidRPr="00CB6C2A">
        <w:rPr>
          <w:noProof/>
          <w:lang w:val="en-AU"/>
        </w:rPr>
        <w:drawing>
          <wp:inline distT="0" distB="0" distL="0" distR="0" wp14:anchorId="3CBB5F88" wp14:editId="7B4CB09B">
            <wp:extent cx="3338195" cy="948690"/>
            <wp:effectExtent l="0" t="0" r="0" b="3810"/>
            <wp:docPr id="6" name="Picture 6" descr="Office of the Gene Techn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ffice of the Gene Technology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AC" w:rsidRPr="00765D9E" w:rsidRDefault="00820BAC" w:rsidP="00820BAC">
      <w:pPr>
        <w:pStyle w:val="Heading1"/>
        <w:tabs>
          <w:tab w:val="left" w:pos="6096"/>
        </w:tabs>
        <w:spacing w:before="120" w:after="120"/>
        <w:ind w:right="1559"/>
        <w:rPr>
          <w:rFonts w:ascii="Calibri" w:hAnsi="Calibri"/>
          <w:szCs w:val="24"/>
          <w:lang w:val="en-US"/>
        </w:rPr>
      </w:pPr>
      <w:r w:rsidRPr="00765D9E">
        <w:rPr>
          <w:rFonts w:ascii="Calibri" w:hAnsi="Calibri"/>
          <w:caps w:val="0"/>
          <w:szCs w:val="24"/>
          <w:lang w:val="en-US"/>
        </w:rPr>
        <w:t>Invitation to comment on a field trial</w:t>
      </w:r>
      <w:r w:rsidRPr="00765D9E">
        <w:rPr>
          <w:rFonts w:ascii="Calibri" w:hAnsi="Calibri"/>
          <w:caps w:val="0"/>
          <w:szCs w:val="24"/>
          <w:lang w:val="en-US"/>
        </w:rPr>
        <w:br/>
        <w:t>of genetically modified</w:t>
      </w:r>
      <w:r w:rsidRPr="00765D9E">
        <w:rPr>
          <w:rFonts w:ascii="Calibri" w:hAnsi="Calibri"/>
          <w:szCs w:val="24"/>
          <w:lang w:val="en-US"/>
        </w:rPr>
        <w:t xml:space="preserve"> </w:t>
      </w:r>
      <w:bookmarkStart w:id="0" w:name="Start"/>
      <w:bookmarkEnd w:id="0"/>
      <w:r w:rsidRPr="00765D9E">
        <w:rPr>
          <w:rFonts w:ascii="Calibri" w:hAnsi="Calibri"/>
          <w:caps w:val="0"/>
          <w:szCs w:val="24"/>
          <w:lang w:val="en-US"/>
        </w:rPr>
        <w:t>sorghum</w:t>
      </w:r>
    </w:p>
    <w:p w:rsidR="00820BAC" w:rsidRPr="003855A4" w:rsidRDefault="00820BAC" w:rsidP="00820BAC">
      <w:pPr>
        <w:pStyle w:val="Arrow"/>
        <w:numPr>
          <w:ilvl w:val="0"/>
          <w:numId w:val="0"/>
        </w:numPr>
        <w:spacing w:after="120"/>
        <w:ind w:right="1559"/>
        <w:rPr>
          <w:rFonts w:ascii="Calibri" w:hAnsi="Calibri" w:cs="Arial"/>
          <w:color w:val="FF0000"/>
          <w:sz w:val="22"/>
          <w:szCs w:val="22"/>
        </w:rPr>
      </w:pPr>
      <w:r w:rsidRPr="00774738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r w:rsidRPr="00774738">
        <w:rPr>
          <w:rFonts w:asciiTheme="minorHAnsi" w:hAnsiTheme="minorHAnsi"/>
          <w:sz w:val="22"/>
          <w:szCs w:val="22"/>
        </w:rPr>
        <w:t>The University of Queensland</w:t>
      </w:r>
      <w:r w:rsidRPr="00774738">
        <w:rPr>
          <w:rFonts w:ascii="Calibri" w:hAnsi="Calibri"/>
          <w:sz w:val="22"/>
          <w:szCs w:val="22"/>
        </w:rPr>
        <w:t xml:space="preserve"> to conduct a field trial of sorghum genetically </w:t>
      </w:r>
      <w:r w:rsidRPr="00774738">
        <w:rPr>
          <w:rFonts w:asciiTheme="minorHAnsi" w:hAnsiTheme="minorHAnsi" w:cstheme="minorHAnsi"/>
          <w:sz w:val="22"/>
          <w:szCs w:val="22"/>
        </w:rPr>
        <w:t>modified</w:t>
      </w:r>
      <w:r w:rsidRPr="00774738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Pr="00774738">
        <w:rPr>
          <w:rFonts w:asciiTheme="minorHAnsi" w:hAnsiTheme="minorHAnsi" w:cstheme="minorHAnsi"/>
          <w:sz w:val="22"/>
          <w:szCs w:val="22"/>
        </w:rPr>
        <w:t>for an asexual seed formation trait. The trial is proposed to take place between September 2022 and June 2025, on one site at the University</w:t>
      </w:r>
      <w:r>
        <w:rPr>
          <w:rFonts w:asciiTheme="minorHAnsi" w:hAnsiTheme="minorHAnsi" w:cstheme="minorHAnsi"/>
          <w:sz w:val="22"/>
          <w:szCs w:val="22"/>
        </w:rPr>
        <w:t>’s</w:t>
      </w:r>
      <w:r w:rsidRPr="00774738">
        <w:rPr>
          <w:rFonts w:asciiTheme="minorHAnsi" w:hAnsiTheme="minorHAnsi" w:cstheme="minorHAnsi"/>
          <w:sz w:val="22"/>
          <w:szCs w:val="22"/>
        </w:rPr>
        <w:t xml:space="preserve"> Gatton Campus in Queensland with a maximum area of one hectare per season. </w:t>
      </w:r>
      <w:r w:rsidRPr="00774738">
        <w:rPr>
          <w:rFonts w:asciiTheme="minorHAnsi" w:hAnsiTheme="minorHAnsi"/>
          <w:sz w:val="22"/>
          <w:szCs w:val="22"/>
        </w:rPr>
        <w:t xml:space="preserve">The GM sorghum grown </w:t>
      </w:r>
      <w:r w:rsidRPr="00CB6C2A">
        <w:rPr>
          <w:rFonts w:asciiTheme="minorHAnsi" w:hAnsiTheme="minorHAnsi"/>
          <w:sz w:val="22"/>
          <w:szCs w:val="22"/>
        </w:rPr>
        <w:t>in this field trial would not be used for human food or animal feed.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820BAC" w:rsidRPr="00AC2B7D" w:rsidRDefault="00820BAC" w:rsidP="00820BAC">
      <w:pPr>
        <w:spacing w:after="120"/>
        <w:ind w:right="1559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relating to the protection of human health and safety and the environment </w:t>
      </w:r>
      <w:r w:rsidRPr="00CB6C2A">
        <w:rPr>
          <w:rFonts w:ascii="Calibri" w:hAnsi="Calibri"/>
        </w:rPr>
        <w:t xml:space="preserve">prior to making a decision on whether to issue the licence. The consultation RARMP and related information can be obtained via </w:t>
      </w:r>
      <w:r>
        <w:rPr>
          <w:rFonts w:ascii="Calibri" w:hAnsi="Calibri"/>
        </w:rPr>
        <w:t xml:space="preserve">our website (search for </w:t>
      </w:r>
      <w:hyperlink r:id="rId9" w:history="1">
        <w:r w:rsidRPr="00820BAC">
          <w:rPr>
            <w:rStyle w:val="Hyperlink"/>
            <w:rFonts w:ascii="Calibri" w:hAnsi="Calibri"/>
            <w:color w:val="auto"/>
          </w:rPr>
          <w:t>DIR 189</w:t>
        </w:r>
      </w:hyperlink>
      <w:r w:rsidRPr="00820BAC">
        <w:rPr>
          <w:rFonts w:ascii="Calibri" w:hAnsi="Calibri"/>
        </w:rPr>
        <w:t>),</w:t>
      </w:r>
      <w:r>
        <w:rPr>
          <w:rFonts w:ascii="Calibri" w:hAnsi="Calibri"/>
        </w:rPr>
        <w:t xml:space="preserve"> or from </w:t>
      </w:r>
      <w:r w:rsidRPr="00CB6C2A">
        <w:rPr>
          <w:rFonts w:ascii="Calibri" w:hAnsi="Calibri"/>
        </w:rPr>
        <w:t xml:space="preserve">the contacts below. Submissions should reference </w:t>
      </w:r>
      <w:r w:rsidRPr="00774738">
        <w:rPr>
          <w:rFonts w:ascii="Calibri" w:hAnsi="Calibri"/>
        </w:rPr>
        <w:t xml:space="preserve">DIR 189 and </w:t>
      </w:r>
      <w:r w:rsidRPr="00CB6C2A">
        <w:rPr>
          <w:rFonts w:ascii="Calibri" w:hAnsi="Calibri"/>
        </w:rPr>
        <w:t>be received</w:t>
      </w:r>
      <w:r>
        <w:rPr>
          <w:rFonts w:ascii="Calibri" w:hAnsi="Calibri"/>
        </w:rPr>
        <w:t xml:space="preserve"> by</w:t>
      </w:r>
      <w:r w:rsidRPr="00CB6C2A">
        <w:rPr>
          <w:rFonts w:ascii="Calibri" w:hAnsi="Calibri"/>
        </w:rPr>
        <w:t xml:space="preserve"> </w:t>
      </w:r>
      <w:r w:rsidRPr="00AC2B7D">
        <w:rPr>
          <w:rFonts w:ascii="Calibri" w:hAnsi="Calibri"/>
          <w:b/>
        </w:rPr>
        <w:t>12 May 2022</w:t>
      </w:r>
      <w:r w:rsidRPr="00AC2B7D">
        <w:rPr>
          <w:rFonts w:ascii="Calibri" w:hAnsi="Calibri"/>
        </w:rPr>
        <w:t>.</w:t>
      </w:r>
      <w:bookmarkStart w:id="1" w:name="_GoBack"/>
      <w:bookmarkEnd w:id="1"/>
    </w:p>
    <w:p w:rsidR="00820BAC" w:rsidRPr="00CB6C2A" w:rsidRDefault="00820BAC" w:rsidP="00820BAC">
      <w:pPr>
        <w:pStyle w:val="BodyText3"/>
        <w:keepNext/>
        <w:ind w:right="1559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:rsidR="00820BAC" w:rsidRPr="00820BAC" w:rsidRDefault="00820BAC" w:rsidP="00820BAC">
      <w:pPr>
        <w:pStyle w:val="BodyText3"/>
        <w:keepNext/>
        <w:ind w:right="1559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10" w:history="1">
        <w:r w:rsidRPr="00820BAC">
          <w:rPr>
            <w:rStyle w:val="Hyperlink"/>
            <w:rFonts w:ascii="Calibri" w:hAnsi="Calibri"/>
            <w:color w:val="auto"/>
            <w:sz w:val="22"/>
            <w:szCs w:val="22"/>
          </w:rPr>
          <w:t>www.ogtr.gov.au</w:t>
        </w:r>
      </w:hyperlink>
    </w:p>
    <w:p w:rsidR="00820BAC" w:rsidRPr="00820BAC" w:rsidRDefault="00820BAC" w:rsidP="00820BAC">
      <w:pPr>
        <w:spacing w:after="120"/>
        <w:ind w:right="1559"/>
        <w:jc w:val="center"/>
        <w:rPr>
          <w:rFonts w:ascii="Calibri" w:hAnsi="Calibri"/>
        </w:rPr>
      </w:pPr>
      <w:r w:rsidRPr="00820BAC">
        <w:rPr>
          <w:rFonts w:ascii="Calibri" w:hAnsi="Calibri"/>
          <w:b/>
        </w:rPr>
        <w:t xml:space="preserve">E-mail: </w:t>
      </w:r>
      <w:hyperlink r:id="rId11" w:history="1">
        <w:r w:rsidRPr="00820BAC">
          <w:rPr>
            <w:rStyle w:val="Hyperlink"/>
            <w:rFonts w:ascii="Calibri" w:hAnsi="Calibri"/>
            <w:b/>
            <w:color w:val="auto"/>
          </w:rPr>
          <w:t>ogtr</w:t>
        </w:r>
        <w:bookmarkStart w:id="2" w:name="_Hlt531691726"/>
        <w:r w:rsidRPr="00820BAC">
          <w:rPr>
            <w:rStyle w:val="Hyperlink"/>
            <w:rFonts w:ascii="Calibri" w:hAnsi="Calibri"/>
            <w:b/>
            <w:color w:val="auto"/>
          </w:rPr>
          <w:t>@</w:t>
        </w:r>
        <w:bookmarkEnd w:id="2"/>
        <w:r w:rsidRPr="00820BAC">
          <w:rPr>
            <w:rStyle w:val="Hyperlink"/>
            <w:rFonts w:ascii="Calibri" w:hAnsi="Calibri"/>
            <w:b/>
            <w:color w:val="auto"/>
          </w:rPr>
          <w:t>health.gov.au</w:t>
        </w:r>
      </w:hyperlink>
    </w:p>
    <w:p w:rsidR="004B2753" w:rsidRPr="00424B97" w:rsidRDefault="004B2753" w:rsidP="00424B97"/>
    <w:sectPr w:rsidR="004B2753" w:rsidRPr="00424B97" w:rsidSect="008E4F6C">
      <w:headerReference w:type="first" r:id="rId12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3944AC1-C247-4F78-9C02-760DA79D7D2A}"/>
    <w:embedBold r:id="rId2" w:fontKey="{A93EC3F8-AB02-422C-B496-B89E4EFF4E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3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4" w:name="GazNo"/>
          <w:bookmarkEnd w:id="4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3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20BAC"/>
    <w:rsid w:val="00840A06"/>
    <w:rsid w:val="008439B7"/>
    <w:rsid w:val="0087253F"/>
    <w:rsid w:val="008E2AA0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EAB15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E2AA0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8E2AA0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8E2AA0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8E2AA0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8E2AA0"/>
    <w:rPr>
      <w:color w:val="0000FF"/>
      <w:u w:val="single"/>
    </w:rPr>
  </w:style>
  <w:style w:type="paragraph" w:styleId="BodyText3">
    <w:name w:val="Body Text 3"/>
    <w:basedOn w:val="Normal"/>
    <w:link w:val="BodyText3Char"/>
    <w:rsid w:val="008E2AA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8E2AA0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8E2AA0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820B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gtr@health.gov.a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ogtr.gov.a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gtr.gov.au/gmo-dealings/dealings-involving-intentional-release/dir-189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59BBE-451A-4271-AFA0-3F8867629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1136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2022-03-22T03:05:00Z</dcterms:created>
  <dcterms:modified xsi:type="dcterms:W3CDTF">2022-03-22T03:10:00Z</dcterms:modified>
  <cp:category/>
  <cp:contentStatus/>
  <dc:language/>
  <cp:version/>
</cp:coreProperties>
</file>