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A813" w14:textId="3936BD5E" w:rsidR="00B97F31" w:rsidRPr="00B97F31" w:rsidRDefault="00B97F31" w:rsidP="00B97F31">
      <w:pPr>
        <w:contextualSpacing/>
        <w:rPr>
          <w:b/>
          <w:bCs/>
          <w:sz w:val="28"/>
          <w:szCs w:val="28"/>
        </w:rPr>
      </w:pPr>
      <w:r w:rsidRPr="00B97F31">
        <w:rPr>
          <w:b/>
          <w:bCs/>
          <w:sz w:val="28"/>
          <w:szCs w:val="28"/>
        </w:rPr>
        <w:t>HEAVY VEHICLE NATIONAL LAW</w:t>
      </w:r>
    </w:p>
    <w:p w14:paraId="5C5E4B86" w14:textId="298160FA" w:rsidR="00B97F31" w:rsidRPr="000773DA" w:rsidRDefault="00B97F31" w:rsidP="00B97F31">
      <w:pPr>
        <w:contextualSpacing/>
        <w:rPr>
          <w:b/>
          <w:bCs/>
          <w:sz w:val="28"/>
          <w:szCs w:val="28"/>
        </w:rPr>
      </w:pPr>
      <w:r w:rsidRPr="00B97F31">
        <w:rPr>
          <w:b/>
          <w:bCs/>
          <w:sz w:val="28"/>
          <w:szCs w:val="28"/>
        </w:rPr>
        <w:t>Queensland Class 3 Heavy Vehicle (Port of Brisbane Mass Management Scheme) Mass Exemption Notice 20</w:t>
      </w:r>
      <w:r>
        <w:rPr>
          <w:b/>
          <w:bCs/>
          <w:sz w:val="28"/>
          <w:szCs w:val="28"/>
        </w:rPr>
        <w:t>22</w:t>
      </w:r>
      <w:r w:rsidRPr="00B97F31">
        <w:rPr>
          <w:b/>
          <w:bCs/>
          <w:sz w:val="28"/>
          <w:szCs w:val="28"/>
        </w:rPr>
        <w:t xml:space="preserve"> (No. 1)</w:t>
      </w:r>
    </w:p>
    <w:p w14:paraId="783A5153" w14:textId="2A32E9A6" w:rsidR="00B97F31" w:rsidRDefault="00B97F31" w:rsidP="00B97F31">
      <w:pPr>
        <w:pStyle w:val="ListParagraph"/>
        <w:numPr>
          <w:ilvl w:val="0"/>
          <w:numId w:val="2"/>
        </w:numPr>
        <w:rPr>
          <w:b/>
          <w:bCs/>
        </w:rPr>
      </w:pPr>
      <w:r w:rsidRPr="008A7E83">
        <w:rPr>
          <w:b/>
          <w:bCs/>
        </w:rPr>
        <w:t>Purpose</w:t>
      </w:r>
    </w:p>
    <w:p w14:paraId="1BEBB375" w14:textId="77777777" w:rsidR="004C4AA4" w:rsidRPr="004C4AA4" w:rsidRDefault="004C4AA4" w:rsidP="004C4AA4">
      <w:pPr>
        <w:pStyle w:val="ListParagraph"/>
        <w:rPr>
          <w:b/>
          <w:bCs/>
        </w:rPr>
      </w:pPr>
    </w:p>
    <w:p w14:paraId="712AFBDD" w14:textId="56358563" w:rsidR="004C4AA4" w:rsidRDefault="00B97F31" w:rsidP="00122BAA">
      <w:pPr>
        <w:pStyle w:val="ListParagraph"/>
        <w:ind w:left="1080"/>
      </w:pPr>
      <w:r>
        <w:t>The purpose of this notice is to allow for the operation of eligible vehicles at masses equivalent to the Higher Mass Limits (HML) within the confines of, and on roads under the control of, the Port of Brisbane Pty Ltd.</w:t>
      </w:r>
    </w:p>
    <w:p w14:paraId="1D2716E1" w14:textId="71648493" w:rsidR="00B97F31" w:rsidRPr="004C4AA4" w:rsidRDefault="004C4AA4" w:rsidP="00122BAA">
      <w:pPr>
        <w:ind w:left="2160" w:hanging="1080"/>
        <w:contextualSpacing/>
        <w:rPr>
          <w:i/>
          <w:iCs/>
        </w:rPr>
      </w:pPr>
      <w:r w:rsidRPr="004C4AA4">
        <w:rPr>
          <w:i/>
          <w:iCs/>
        </w:rPr>
        <w:t>Note:</w:t>
      </w:r>
      <w:r w:rsidRPr="004C4AA4">
        <w:rPr>
          <w:i/>
          <w:iCs/>
        </w:rPr>
        <w:tab/>
        <w:t>This Notice replaces the Queensland Class 3 Heavy Vehicle (Port of Brisbane Mass Management Scheme) Mass Exemption Notice 2017 (No.1) with the same conditions and access.</w:t>
      </w:r>
    </w:p>
    <w:p w14:paraId="09772100" w14:textId="063A451A" w:rsidR="00B97F31" w:rsidRDefault="00B97F31" w:rsidP="00B97F31">
      <w:pPr>
        <w:pStyle w:val="ListParagraph"/>
        <w:numPr>
          <w:ilvl w:val="0"/>
          <w:numId w:val="2"/>
        </w:numPr>
        <w:rPr>
          <w:b/>
          <w:bCs/>
        </w:rPr>
      </w:pPr>
      <w:r w:rsidRPr="008A7E83">
        <w:rPr>
          <w:b/>
          <w:bCs/>
        </w:rPr>
        <w:t>Authorising Provision</w:t>
      </w:r>
    </w:p>
    <w:p w14:paraId="2393E185" w14:textId="77777777" w:rsidR="00122BAA" w:rsidRPr="004C4AA4" w:rsidRDefault="00122BAA" w:rsidP="00122BAA">
      <w:pPr>
        <w:pStyle w:val="ListParagraph"/>
        <w:rPr>
          <w:b/>
          <w:bCs/>
        </w:rPr>
      </w:pPr>
    </w:p>
    <w:p w14:paraId="5045A03C" w14:textId="58056CA4" w:rsidR="00B97F31" w:rsidRDefault="00B97F31" w:rsidP="00122BAA">
      <w:pPr>
        <w:pStyle w:val="ListParagraph"/>
        <w:ind w:left="1080"/>
      </w:pPr>
      <w:r>
        <w:t>This notice is made under section 117 of the Heavy Vehicle National Law (HVNL).</w:t>
      </w:r>
    </w:p>
    <w:p w14:paraId="087D1E87" w14:textId="77777777" w:rsidR="00122BAA" w:rsidRDefault="00122BAA" w:rsidP="00122BAA">
      <w:pPr>
        <w:pStyle w:val="ListParagraph"/>
        <w:rPr>
          <w:b/>
          <w:bCs/>
        </w:rPr>
      </w:pPr>
    </w:p>
    <w:p w14:paraId="00751B1D" w14:textId="5A51A03D" w:rsidR="00B97F31" w:rsidRDefault="00B97F31" w:rsidP="00B97F31">
      <w:pPr>
        <w:pStyle w:val="ListParagraph"/>
        <w:numPr>
          <w:ilvl w:val="0"/>
          <w:numId w:val="2"/>
        </w:numPr>
        <w:rPr>
          <w:b/>
          <w:bCs/>
        </w:rPr>
      </w:pPr>
      <w:r w:rsidRPr="008A7E83">
        <w:rPr>
          <w:b/>
          <w:bCs/>
        </w:rPr>
        <w:t>Commencement</w:t>
      </w:r>
    </w:p>
    <w:p w14:paraId="4524001C" w14:textId="77777777" w:rsidR="00122BAA" w:rsidRPr="004C4AA4" w:rsidRDefault="00122BAA" w:rsidP="00122BAA">
      <w:pPr>
        <w:pStyle w:val="ListParagraph"/>
        <w:rPr>
          <w:b/>
          <w:bCs/>
        </w:rPr>
      </w:pPr>
    </w:p>
    <w:p w14:paraId="6A94FA0B" w14:textId="23D6910C" w:rsidR="00B97F31" w:rsidRDefault="00B97F31" w:rsidP="00122BAA">
      <w:pPr>
        <w:pStyle w:val="ListParagraph"/>
        <w:ind w:left="1080"/>
      </w:pPr>
      <w:r>
        <w:t>This notice commences on 1 July 20</w:t>
      </w:r>
      <w:r w:rsidR="000773DA">
        <w:t>22</w:t>
      </w:r>
      <w:r>
        <w:t>.</w:t>
      </w:r>
    </w:p>
    <w:p w14:paraId="53F1B048" w14:textId="77777777" w:rsidR="00122BAA" w:rsidRDefault="00122BAA" w:rsidP="00122BAA">
      <w:pPr>
        <w:pStyle w:val="ListParagraph"/>
        <w:rPr>
          <w:b/>
          <w:bCs/>
        </w:rPr>
      </w:pPr>
    </w:p>
    <w:p w14:paraId="48525AD3" w14:textId="11250306" w:rsidR="00B97F31" w:rsidRPr="004C4AA4" w:rsidRDefault="00B97F31" w:rsidP="00B97F31">
      <w:pPr>
        <w:pStyle w:val="ListParagraph"/>
        <w:numPr>
          <w:ilvl w:val="0"/>
          <w:numId w:val="2"/>
        </w:numPr>
        <w:rPr>
          <w:b/>
          <w:bCs/>
        </w:rPr>
      </w:pPr>
      <w:r w:rsidRPr="008A7E83">
        <w:rPr>
          <w:b/>
          <w:bCs/>
        </w:rPr>
        <w:t>Expiry</w:t>
      </w:r>
    </w:p>
    <w:p w14:paraId="1BFC3754" w14:textId="77777777" w:rsidR="00122BAA" w:rsidRDefault="00122BAA" w:rsidP="00122BAA">
      <w:pPr>
        <w:pStyle w:val="ListParagraph"/>
        <w:ind w:left="1080"/>
      </w:pPr>
    </w:p>
    <w:p w14:paraId="5187DA8B" w14:textId="7A048F59" w:rsidR="00B97F31" w:rsidRDefault="00B97F31" w:rsidP="00122BAA">
      <w:pPr>
        <w:pStyle w:val="ListParagraph"/>
        <w:ind w:left="1080"/>
      </w:pPr>
      <w:r>
        <w:t>This notice expires on 30 June 202</w:t>
      </w:r>
      <w:r w:rsidR="000773DA">
        <w:t>7</w:t>
      </w:r>
      <w:r>
        <w:t>.</w:t>
      </w:r>
    </w:p>
    <w:p w14:paraId="6E94EB02" w14:textId="77777777" w:rsidR="00122BAA" w:rsidRDefault="00122BAA" w:rsidP="00122BAA">
      <w:pPr>
        <w:pStyle w:val="ListParagraph"/>
        <w:rPr>
          <w:b/>
          <w:bCs/>
        </w:rPr>
      </w:pPr>
    </w:p>
    <w:p w14:paraId="6F7AAA3C" w14:textId="35E35DDE" w:rsidR="00B97F31" w:rsidRPr="004C4AA4" w:rsidRDefault="00B97F31" w:rsidP="00B97F31">
      <w:pPr>
        <w:pStyle w:val="ListParagraph"/>
        <w:numPr>
          <w:ilvl w:val="0"/>
          <w:numId w:val="2"/>
        </w:numPr>
        <w:rPr>
          <w:b/>
          <w:bCs/>
        </w:rPr>
      </w:pPr>
      <w:r w:rsidRPr="008A7E83">
        <w:rPr>
          <w:b/>
          <w:bCs/>
        </w:rPr>
        <w:t>Title</w:t>
      </w:r>
    </w:p>
    <w:p w14:paraId="3A2B1559" w14:textId="77777777" w:rsidR="00122BAA" w:rsidRDefault="00122BAA" w:rsidP="00122BAA">
      <w:pPr>
        <w:pStyle w:val="ListParagraph"/>
        <w:ind w:left="1080"/>
      </w:pPr>
    </w:p>
    <w:p w14:paraId="1FE93045" w14:textId="16FC0272" w:rsidR="00B97F31" w:rsidRDefault="00B97F31" w:rsidP="00122BAA">
      <w:pPr>
        <w:pStyle w:val="ListParagraph"/>
        <w:ind w:left="1080"/>
      </w:pPr>
      <w:r>
        <w:t xml:space="preserve">This notice may be cited as the </w:t>
      </w:r>
      <w:r w:rsidRPr="009C4A17">
        <w:rPr>
          <w:i/>
          <w:iCs/>
        </w:rPr>
        <w:t>Queensland Class 3 Heavy Vehicle (Port of Brisbane Mass</w:t>
      </w:r>
      <w:r w:rsidR="00B23080" w:rsidRPr="009C4A17">
        <w:rPr>
          <w:i/>
          <w:iCs/>
        </w:rPr>
        <w:t xml:space="preserve"> </w:t>
      </w:r>
      <w:r w:rsidRPr="009C4A17">
        <w:rPr>
          <w:i/>
          <w:iCs/>
        </w:rPr>
        <w:t>Management Scheme) Mass Exemption Notice 20</w:t>
      </w:r>
      <w:r w:rsidR="00B23080" w:rsidRPr="009C4A17">
        <w:rPr>
          <w:i/>
          <w:iCs/>
        </w:rPr>
        <w:t>22 (No.1)</w:t>
      </w:r>
      <w:r w:rsidRPr="009C4A17">
        <w:rPr>
          <w:i/>
          <w:iCs/>
        </w:rPr>
        <w:t>.</w:t>
      </w:r>
    </w:p>
    <w:p w14:paraId="793EA888" w14:textId="77777777" w:rsidR="00122BAA" w:rsidRDefault="00122BAA" w:rsidP="00122BAA">
      <w:pPr>
        <w:pStyle w:val="ListParagraph"/>
        <w:ind w:left="1080"/>
      </w:pPr>
    </w:p>
    <w:p w14:paraId="678275A3" w14:textId="23F19AC0" w:rsidR="00B97F31" w:rsidRDefault="00B97F31" w:rsidP="00B97F31">
      <w:pPr>
        <w:pStyle w:val="ListParagraph"/>
        <w:numPr>
          <w:ilvl w:val="0"/>
          <w:numId w:val="2"/>
        </w:numPr>
        <w:rPr>
          <w:b/>
          <w:bCs/>
        </w:rPr>
      </w:pPr>
      <w:r w:rsidRPr="008A7E83">
        <w:rPr>
          <w:b/>
          <w:bCs/>
        </w:rPr>
        <w:t>Definitions</w:t>
      </w:r>
    </w:p>
    <w:p w14:paraId="23546A22" w14:textId="77777777" w:rsidR="000773DA" w:rsidRPr="000773DA" w:rsidRDefault="000773DA" w:rsidP="000773DA">
      <w:pPr>
        <w:pStyle w:val="ListParagraph"/>
        <w:rPr>
          <w:b/>
          <w:bCs/>
        </w:rPr>
      </w:pPr>
    </w:p>
    <w:p w14:paraId="62B5DE74" w14:textId="6DF9D180" w:rsidR="00B97F31" w:rsidRDefault="00B97F31" w:rsidP="00B97F31">
      <w:pPr>
        <w:pStyle w:val="ListParagraph"/>
        <w:numPr>
          <w:ilvl w:val="0"/>
          <w:numId w:val="4"/>
        </w:numPr>
      </w:pPr>
      <w:r>
        <w:t>In this notice</w:t>
      </w:r>
      <w:r w:rsidR="002B089C">
        <w:t>:</w:t>
      </w:r>
    </w:p>
    <w:p w14:paraId="5A5643B5" w14:textId="644DF8C3" w:rsidR="00B97F31" w:rsidRDefault="00B97F31" w:rsidP="000773DA">
      <w:pPr>
        <w:ind w:left="360" w:firstLine="720"/>
        <w:contextualSpacing/>
      </w:pPr>
      <w:r w:rsidRPr="00B23080">
        <w:rPr>
          <w:b/>
          <w:bCs/>
          <w:i/>
          <w:iCs/>
        </w:rPr>
        <w:t>eligible vehicle</w:t>
      </w:r>
      <w:r>
        <w:t xml:space="preserve"> means</w:t>
      </w:r>
      <w:r w:rsidR="00B23080">
        <w:t>:</w:t>
      </w:r>
    </w:p>
    <w:p w14:paraId="7AF634A1" w14:textId="77777777" w:rsidR="00E374D5" w:rsidRDefault="00E374D5" w:rsidP="00B97F31">
      <w:pPr>
        <w:pStyle w:val="ListParagraph"/>
        <w:numPr>
          <w:ilvl w:val="0"/>
          <w:numId w:val="5"/>
        </w:numPr>
      </w:pPr>
      <w:r>
        <w:t xml:space="preserve">a </w:t>
      </w:r>
      <w:r w:rsidR="00B23080">
        <w:t>t</w:t>
      </w:r>
      <w:r w:rsidR="00B97F31">
        <w:t>andem drive rigid truck; or</w:t>
      </w:r>
    </w:p>
    <w:p w14:paraId="47797041" w14:textId="77777777" w:rsidR="00E374D5" w:rsidRDefault="00E374D5" w:rsidP="00B97F31">
      <w:pPr>
        <w:pStyle w:val="ListParagraph"/>
        <w:numPr>
          <w:ilvl w:val="0"/>
          <w:numId w:val="5"/>
        </w:numPr>
      </w:pPr>
      <w:r>
        <w:t>a t</w:t>
      </w:r>
      <w:r w:rsidR="00B97F31">
        <w:t>andem drive prime mover; or</w:t>
      </w:r>
    </w:p>
    <w:p w14:paraId="2544FA72" w14:textId="77777777" w:rsidR="00E374D5" w:rsidRDefault="00E374D5" w:rsidP="00B97F31">
      <w:pPr>
        <w:pStyle w:val="ListParagraph"/>
        <w:numPr>
          <w:ilvl w:val="0"/>
          <w:numId w:val="5"/>
        </w:numPr>
      </w:pPr>
      <w:r>
        <w:t>a t</w:t>
      </w:r>
      <w:r w:rsidR="00B97F31">
        <w:t>andem or tri-axle semitrailer; or</w:t>
      </w:r>
    </w:p>
    <w:p w14:paraId="017E60AA" w14:textId="77777777" w:rsidR="00E374D5" w:rsidRDefault="00E374D5" w:rsidP="00B97F31">
      <w:pPr>
        <w:pStyle w:val="ListParagraph"/>
        <w:numPr>
          <w:ilvl w:val="0"/>
          <w:numId w:val="5"/>
        </w:numPr>
      </w:pPr>
      <w:r>
        <w:t>a t</w:t>
      </w:r>
      <w:r w:rsidR="00B97F31">
        <w:t>andem or tri-axle dolly trailer; or</w:t>
      </w:r>
    </w:p>
    <w:p w14:paraId="3ACF5708" w14:textId="1FBD1BFC" w:rsidR="00B97F31" w:rsidRDefault="00E374D5" w:rsidP="00B97F31">
      <w:pPr>
        <w:pStyle w:val="ListParagraph"/>
        <w:numPr>
          <w:ilvl w:val="0"/>
          <w:numId w:val="5"/>
        </w:numPr>
      </w:pPr>
      <w:r>
        <w:t xml:space="preserve">a </w:t>
      </w:r>
      <w:r w:rsidR="00B97F31">
        <w:t>B-double.</w:t>
      </w:r>
    </w:p>
    <w:p w14:paraId="2D1DDE0E" w14:textId="6A97C0E1" w:rsidR="00B97F31" w:rsidRPr="00576280" w:rsidRDefault="00B97F31" w:rsidP="000773DA">
      <w:pPr>
        <w:ind w:left="1440" w:hanging="360"/>
        <w:contextualSpacing/>
        <w:rPr>
          <w:i/>
          <w:iCs/>
        </w:rPr>
      </w:pPr>
      <w:r w:rsidRPr="00576280">
        <w:rPr>
          <w:i/>
          <w:iCs/>
        </w:rPr>
        <w:t>Note</w:t>
      </w:r>
      <w:r w:rsidR="004C4AA4" w:rsidRPr="00576280">
        <w:rPr>
          <w:i/>
          <w:iCs/>
        </w:rPr>
        <w:t>:</w:t>
      </w:r>
      <w:r w:rsidR="00576280" w:rsidRPr="00576280">
        <w:rPr>
          <w:i/>
          <w:iCs/>
        </w:rPr>
        <w:tab/>
      </w:r>
      <w:r w:rsidRPr="00576280">
        <w:rPr>
          <w:i/>
          <w:iCs/>
        </w:rPr>
        <w:t>This notice does not apply to any of the following classes of vehicles</w:t>
      </w:r>
      <w:r w:rsidR="00AB07BE">
        <w:rPr>
          <w:i/>
          <w:iCs/>
        </w:rPr>
        <w:t>:</w:t>
      </w:r>
    </w:p>
    <w:p w14:paraId="42371587" w14:textId="0FDDEE76" w:rsidR="00B97F31" w:rsidRPr="00576280" w:rsidRDefault="00B97F31" w:rsidP="00576280">
      <w:pPr>
        <w:pStyle w:val="ListParagraph"/>
        <w:numPr>
          <w:ilvl w:val="0"/>
          <w:numId w:val="6"/>
        </w:numPr>
        <w:rPr>
          <w:i/>
          <w:iCs/>
        </w:rPr>
      </w:pPr>
      <w:r w:rsidRPr="00576280">
        <w:rPr>
          <w:i/>
          <w:iCs/>
        </w:rPr>
        <w:t>Truck and dog trailer combinations; and</w:t>
      </w:r>
    </w:p>
    <w:p w14:paraId="346F53CE" w14:textId="1184235A" w:rsidR="00B97F31" w:rsidRPr="00576280" w:rsidRDefault="00B97F31" w:rsidP="00576280">
      <w:pPr>
        <w:pStyle w:val="ListParagraph"/>
        <w:numPr>
          <w:ilvl w:val="0"/>
          <w:numId w:val="6"/>
        </w:numPr>
        <w:rPr>
          <w:i/>
          <w:iCs/>
        </w:rPr>
      </w:pPr>
      <w:r w:rsidRPr="00576280">
        <w:rPr>
          <w:i/>
          <w:iCs/>
        </w:rPr>
        <w:lastRenderedPageBreak/>
        <w:t>Truck and pig trailer combinations; and</w:t>
      </w:r>
    </w:p>
    <w:p w14:paraId="2DEEDCD4" w14:textId="5633B754" w:rsidR="00B97F31" w:rsidRPr="00576280" w:rsidRDefault="00B97F31" w:rsidP="00576280">
      <w:pPr>
        <w:pStyle w:val="ListParagraph"/>
        <w:numPr>
          <w:ilvl w:val="0"/>
          <w:numId w:val="6"/>
        </w:numPr>
        <w:rPr>
          <w:i/>
          <w:iCs/>
        </w:rPr>
      </w:pPr>
      <w:r w:rsidRPr="00576280">
        <w:rPr>
          <w:i/>
          <w:iCs/>
        </w:rPr>
        <w:t>Pig trailers (except converter dollies used in multi-combinations); and</w:t>
      </w:r>
    </w:p>
    <w:p w14:paraId="26242CDD" w14:textId="258C7115" w:rsidR="00B97F31" w:rsidRPr="00576280" w:rsidRDefault="00B97F31" w:rsidP="00576280">
      <w:pPr>
        <w:pStyle w:val="ListParagraph"/>
        <w:numPr>
          <w:ilvl w:val="0"/>
          <w:numId w:val="6"/>
        </w:numPr>
        <w:rPr>
          <w:i/>
          <w:iCs/>
        </w:rPr>
      </w:pPr>
      <w:r w:rsidRPr="00576280">
        <w:rPr>
          <w:i/>
          <w:iCs/>
        </w:rPr>
        <w:t>Single drive axle trucks; and</w:t>
      </w:r>
    </w:p>
    <w:p w14:paraId="44978DEA" w14:textId="4DBC5594" w:rsidR="00B97F31" w:rsidRPr="00576280" w:rsidRDefault="00B97F31" w:rsidP="00576280">
      <w:pPr>
        <w:pStyle w:val="ListParagraph"/>
        <w:numPr>
          <w:ilvl w:val="0"/>
          <w:numId w:val="6"/>
        </w:numPr>
        <w:rPr>
          <w:i/>
          <w:iCs/>
        </w:rPr>
      </w:pPr>
      <w:r w:rsidRPr="00576280">
        <w:rPr>
          <w:i/>
          <w:iCs/>
        </w:rPr>
        <w:t>Single axle trailers; and</w:t>
      </w:r>
    </w:p>
    <w:p w14:paraId="09AFEA46" w14:textId="3542A108" w:rsidR="00B97F31" w:rsidRPr="00576280" w:rsidRDefault="00B97F31" w:rsidP="00576280">
      <w:pPr>
        <w:pStyle w:val="ListParagraph"/>
        <w:numPr>
          <w:ilvl w:val="0"/>
          <w:numId w:val="6"/>
        </w:numPr>
        <w:rPr>
          <w:i/>
          <w:iCs/>
        </w:rPr>
      </w:pPr>
      <w:r w:rsidRPr="00576280">
        <w:rPr>
          <w:i/>
          <w:iCs/>
        </w:rPr>
        <w:t xml:space="preserve">Vehicles that operate under permit for access to the road network, excess </w:t>
      </w:r>
      <w:proofErr w:type="gramStart"/>
      <w:r w:rsidRPr="00576280">
        <w:rPr>
          <w:i/>
          <w:iCs/>
        </w:rPr>
        <w:t>dimension</w:t>
      </w:r>
      <w:proofErr w:type="gramEnd"/>
      <w:r w:rsidRPr="00576280">
        <w:rPr>
          <w:i/>
          <w:iCs/>
        </w:rPr>
        <w:t xml:space="preserve"> or mass; and</w:t>
      </w:r>
    </w:p>
    <w:p w14:paraId="765A4BE8" w14:textId="1F4EE30F" w:rsidR="00B97F31" w:rsidRPr="00576280" w:rsidRDefault="00B97F31" w:rsidP="00576280">
      <w:pPr>
        <w:pStyle w:val="ListParagraph"/>
        <w:numPr>
          <w:ilvl w:val="0"/>
          <w:numId w:val="6"/>
        </w:numPr>
        <w:rPr>
          <w:i/>
          <w:iCs/>
        </w:rPr>
      </w:pPr>
      <w:r w:rsidRPr="00576280">
        <w:rPr>
          <w:i/>
          <w:iCs/>
        </w:rPr>
        <w:t>Vehicles operating under mass concession schemes or guidelines that allow above regulatory mass limits.</w:t>
      </w:r>
    </w:p>
    <w:p w14:paraId="1B069C4D" w14:textId="05C52B98" w:rsidR="00B97F31" w:rsidRDefault="00B97F31" w:rsidP="00B97F31">
      <w:pPr>
        <w:contextualSpacing/>
      </w:pPr>
    </w:p>
    <w:p w14:paraId="67A703C9" w14:textId="099A5759" w:rsidR="00B97F31" w:rsidRDefault="00B97F31" w:rsidP="000773DA">
      <w:pPr>
        <w:ind w:left="720"/>
        <w:contextualSpacing/>
      </w:pPr>
      <w:r w:rsidRPr="008A7E83">
        <w:rPr>
          <w:b/>
          <w:bCs/>
          <w:i/>
          <w:iCs/>
        </w:rPr>
        <w:t>National regulation</w:t>
      </w:r>
      <w:r>
        <w:t xml:space="preserve"> means the Heavy Vehicle (Mass, Dimension and Loading) National</w:t>
      </w:r>
      <w:r w:rsidR="000773DA">
        <w:t xml:space="preserve"> </w:t>
      </w:r>
      <w:r>
        <w:t>Regulation.</w:t>
      </w:r>
    </w:p>
    <w:p w14:paraId="0D4914FF" w14:textId="77777777" w:rsidR="00B97F31" w:rsidRDefault="00B97F31" w:rsidP="00B97F31">
      <w:pPr>
        <w:contextualSpacing/>
      </w:pPr>
    </w:p>
    <w:p w14:paraId="57E1522F" w14:textId="03022FA9" w:rsidR="00B97F31" w:rsidRDefault="00B97F31" w:rsidP="00B97F31">
      <w:pPr>
        <w:pStyle w:val="ListParagraph"/>
        <w:numPr>
          <w:ilvl w:val="0"/>
          <w:numId w:val="2"/>
        </w:numPr>
        <w:rPr>
          <w:b/>
          <w:bCs/>
        </w:rPr>
      </w:pPr>
      <w:r w:rsidRPr="000773DA">
        <w:rPr>
          <w:b/>
          <w:bCs/>
        </w:rPr>
        <w:t>Application</w:t>
      </w:r>
    </w:p>
    <w:p w14:paraId="27D08BBD" w14:textId="77777777" w:rsidR="009C4A17" w:rsidRPr="009C4A17" w:rsidRDefault="009C4A17" w:rsidP="009C4A17">
      <w:pPr>
        <w:pStyle w:val="ListParagraph"/>
        <w:rPr>
          <w:b/>
          <w:bCs/>
        </w:rPr>
      </w:pPr>
    </w:p>
    <w:p w14:paraId="6692A3CC" w14:textId="08FAA2B4" w:rsidR="009C4A17" w:rsidRDefault="00B97F31" w:rsidP="00914A5D">
      <w:pPr>
        <w:pStyle w:val="ListParagraph"/>
        <w:ind w:left="1080"/>
      </w:pPr>
      <w:r>
        <w:t>This notice applies to an eligible vehicle in Queensland.</w:t>
      </w:r>
    </w:p>
    <w:p w14:paraId="5345E481" w14:textId="77777777" w:rsidR="00914A5D" w:rsidRDefault="00914A5D" w:rsidP="00914A5D">
      <w:pPr>
        <w:pStyle w:val="ListParagraph"/>
        <w:ind w:left="1080"/>
      </w:pPr>
    </w:p>
    <w:p w14:paraId="529F2507" w14:textId="3576E7D6" w:rsidR="00B97F31" w:rsidRDefault="00B97F31" w:rsidP="00B97F31">
      <w:pPr>
        <w:pStyle w:val="ListParagraph"/>
        <w:numPr>
          <w:ilvl w:val="0"/>
          <w:numId w:val="2"/>
        </w:numPr>
        <w:rPr>
          <w:b/>
          <w:bCs/>
        </w:rPr>
      </w:pPr>
      <w:r w:rsidRPr="008A7E83">
        <w:rPr>
          <w:b/>
          <w:bCs/>
        </w:rPr>
        <w:t>Exemption from prescribed mass requirements</w:t>
      </w:r>
    </w:p>
    <w:p w14:paraId="3E51856D" w14:textId="77777777" w:rsidR="003F3C0D" w:rsidRPr="003F3C0D" w:rsidRDefault="003F3C0D" w:rsidP="003F3C0D">
      <w:pPr>
        <w:pStyle w:val="ListParagraph"/>
        <w:rPr>
          <w:b/>
          <w:bCs/>
        </w:rPr>
      </w:pPr>
    </w:p>
    <w:p w14:paraId="7A823A63" w14:textId="64147A54" w:rsidR="00B97F31" w:rsidRDefault="00B97F31" w:rsidP="00B97F31">
      <w:pPr>
        <w:pStyle w:val="ListParagraph"/>
        <w:numPr>
          <w:ilvl w:val="0"/>
          <w:numId w:val="7"/>
        </w:numPr>
      </w:pPr>
      <w:r>
        <w:t>This notice exempts a vehicle to which it applies from the following general mass limits specified in Schedule 1 of the National Regulation</w:t>
      </w:r>
      <w:r w:rsidR="003F3C0D">
        <w:t>:</w:t>
      </w:r>
    </w:p>
    <w:p w14:paraId="74937268" w14:textId="77777777" w:rsidR="00914A5D" w:rsidRDefault="00914A5D" w:rsidP="00914A5D">
      <w:pPr>
        <w:pStyle w:val="ListParagraph"/>
        <w:ind w:left="1080"/>
      </w:pPr>
    </w:p>
    <w:p w14:paraId="301F95B7" w14:textId="00BB0CB3" w:rsidR="00B97F31" w:rsidRDefault="00B97F31" w:rsidP="00914A5D">
      <w:pPr>
        <w:pStyle w:val="ListParagraph"/>
        <w:numPr>
          <w:ilvl w:val="0"/>
          <w:numId w:val="8"/>
        </w:numPr>
      </w:pPr>
      <w:r>
        <w:t>Section 2(1)(a)(iv); and</w:t>
      </w:r>
    </w:p>
    <w:p w14:paraId="369295FB" w14:textId="53F80AE6" w:rsidR="00B97F31" w:rsidRDefault="00B97F31" w:rsidP="00914A5D">
      <w:pPr>
        <w:pStyle w:val="ListParagraph"/>
        <w:numPr>
          <w:ilvl w:val="0"/>
          <w:numId w:val="8"/>
        </w:numPr>
      </w:pPr>
      <w:r>
        <w:t>Section 2(1)(b); and</w:t>
      </w:r>
    </w:p>
    <w:p w14:paraId="3572B7DF" w14:textId="022E3D03" w:rsidR="00B97F31" w:rsidRDefault="00B97F31" w:rsidP="00914A5D">
      <w:pPr>
        <w:pStyle w:val="ListParagraph"/>
        <w:numPr>
          <w:ilvl w:val="0"/>
          <w:numId w:val="8"/>
        </w:numPr>
      </w:pPr>
      <w:r>
        <w:t>Section 2(2); and</w:t>
      </w:r>
    </w:p>
    <w:p w14:paraId="083B7726" w14:textId="68A40F0E" w:rsidR="00B97F31" w:rsidRDefault="00B97F31" w:rsidP="00914A5D">
      <w:pPr>
        <w:pStyle w:val="ListParagraph"/>
        <w:numPr>
          <w:ilvl w:val="0"/>
          <w:numId w:val="8"/>
        </w:numPr>
      </w:pPr>
      <w:r>
        <w:t>Section 2(4); and</w:t>
      </w:r>
    </w:p>
    <w:p w14:paraId="542CE65C" w14:textId="248F5891" w:rsidR="00B97F31" w:rsidRDefault="00B97F31" w:rsidP="00914A5D">
      <w:pPr>
        <w:pStyle w:val="ListParagraph"/>
        <w:numPr>
          <w:ilvl w:val="0"/>
          <w:numId w:val="8"/>
        </w:numPr>
      </w:pPr>
      <w:r>
        <w:t>Section 4; and</w:t>
      </w:r>
    </w:p>
    <w:p w14:paraId="72829A21" w14:textId="3DFC256D" w:rsidR="00B97F31" w:rsidRDefault="00B97F31" w:rsidP="00B97F31">
      <w:pPr>
        <w:pStyle w:val="ListParagraph"/>
        <w:numPr>
          <w:ilvl w:val="0"/>
          <w:numId w:val="8"/>
        </w:numPr>
      </w:pPr>
      <w:r>
        <w:t>Section 5(1),</w:t>
      </w:r>
      <w:r w:rsidR="00914A5D">
        <w:t xml:space="preserve"> </w:t>
      </w:r>
      <w:r>
        <w:t>(2) and (3).</w:t>
      </w:r>
    </w:p>
    <w:p w14:paraId="3B552722" w14:textId="77777777" w:rsidR="00914A5D" w:rsidRDefault="00914A5D" w:rsidP="00914A5D">
      <w:pPr>
        <w:pStyle w:val="ListParagraph"/>
        <w:ind w:left="1440"/>
      </w:pPr>
    </w:p>
    <w:p w14:paraId="36E1DB86" w14:textId="54A9E2D9" w:rsidR="00914A5D" w:rsidRDefault="00EF574E" w:rsidP="00914A5D">
      <w:pPr>
        <w:pStyle w:val="ListParagraph"/>
        <w:numPr>
          <w:ilvl w:val="0"/>
          <w:numId w:val="2"/>
        </w:numPr>
        <w:rPr>
          <w:b/>
          <w:bCs/>
        </w:rPr>
      </w:pPr>
      <w:r>
        <w:rPr>
          <w:b/>
          <w:bCs/>
        </w:rPr>
        <w:t xml:space="preserve">Conditions </w:t>
      </w:r>
      <w:r w:rsidR="00141ADA">
        <w:rPr>
          <w:b/>
          <w:bCs/>
        </w:rPr>
        <w:t>–</w:t>
      </w:r>
      <w:r>
        <w:rPr>
          <w:b/>
          <w:bCs/>
        </w:rPr>
        <w:t xml:space="preserve"> </w:t>
      </w:r>
      <w:r w:rsidR="00141ADA">
        <w:rPr>
          <w:b/>
          <w:bCs/>
        </w:rPr>
        <w:t>Mass (</w:t>
      </w:r>
      <w:r w:rsidR="00914A5D" w:rsidRPr="008A7E83">
        <w:rPr>
          <w:b/>
          <w:bCs/>
        </w:rPr>
        <w:t>Axle mass limits</w:t>
      </w:r>
      <w:r w:rsidR="00141ADA">
        <w:rPr>
          <w:b/>
          <w:bCs/>
        </w:rPr>
        <w:t>)</w:t>
      </w:r>
    </w:p>
    <w:p w14:paraId="0C1C09CA" w14:textId="77777777" w:rsidR="00914A5D" w:rsidRPr="00914A5D" w:rsidRDefault="00914A5D" w:rsidP="00914A5D">
      <w:pPr>
        <w:pStyle w:val="ListParagraph"/>
        <w:rPr>
          <w:b/>
          <w:bCs/>
        </w:rPr>
      </w:pPr>
    </w:p>
    <w:p w14:paraId="142D0BF7" w14:textId="4B7C199F" w:rsidR="00914A5D" w:rsidRDefault="00914A5D" w:rsidP="00914A5D">
      <w:pPr>
        <w:pStyle w:val="ListParagraph"/>
        <w:numPr>
          <w:ilvl w:val="0"/>
          <w:numId w:val="10"/>
        </w:numPr>
      </w:pPr>
      <w:r>
        <w:t>The additional mass on the axle group for an eligible vehicle operating under this notice must not be more than the following:</w:t>
      </w:r>
    </w:p>
    <w:p w14:paraId="579430E7" w14:textId="77777777" w:rsidR="00914A5D" w:rsidRDefault="00914A5D" w:rsidP="00914A5D">
      <w:pPr>
        <w:pStyle w:val="ListParagraph"/>
        <w:ind w:left="1080"/>
      </w:pPr>
    </w:p>
    <w:p w14:paraId="2D6E6289" w14:textId="1FDE3C11" w:rsidR="00914A5D" w:rsidRDefault="00914A5D" w:rsidP="00914A5D">
      <w:pPr>
        <w:pStyle w:val="ListParagraph"/>
        <w:numPr>
          <w:ilvl w:val="0"/>
          <w:numId w:val="11"/>
        </w:numPr>
      </w:pPr>
      <w:r>
        <w:t>a 0.5t increase on a tandem axle group fitted with dual (</w:t>
      </w:r>
      <w:proofErr w:type="gramStart"/>
      <w:r>
        <w:t>i.e.</w:t>
      </w:r>
      <w:proofErr w:type="gramEnd"/>
      <w:r>
        <w:t xml:space="preserve"> 8) tyres, to 17t; and</w:t>
      </w:r>
    </w:p>
    <w:p w14:paraId="3136D249" w14:textId="7166133D" w:rsidR="00914A5D" w:rsidRDefault="00914A5D" w:rsidP="00914A5D">
      <w:pPr>
        <w:pStyle w:val="ListParagraph"/>
        <w:numPr>
          <w:ilvl w:val="0"/>
          <w:numId w:val="11"/>
        </w:numPr>
      </w:pPr>
      <w:r>
        <w:t>a 2.5t increase on a tri-axle group with dual (</w:t>
      </w:r>
      <w:proofErr w:type="gramStart"/>
      <w:r>
        <w:t>i.e.</w:t>
      </w:r>
      <w:proofErr w:type="gramEnd"/>
      <w:r>
        <w:t>12) tyres, to 22.5t; and</w:t>
      </w:r>
    </w:p>
    <w:p w14:paraId="507BF1E8" w14:textId="462335B8" w:rsidR="00914A5D" w:rsidRDefault="00914A5D" w:rsidP="00CD4622">
      <w:pPr>
        <w:pStyle w:val="ListParagraph"/>
        <w:numPr>
          <w:ilvl w:val="0"/>
          <w:numId w:val="11"/>
        </w:numPr>
      </w:pPr>
      <w:r>
        <w:t>a 1.0t increase on an axle group with single tyres on 1 axle and dual tyres on the other axle (a 6-tyred tandem axle group), to 14t.</w:t>
      </w:r>
    </w:p>
    <w:p w14:paraId="145EBBD8" w14:textId="77777777" w:rsidR="00CD4622" w:rsidRDefault="00CD4622" w:rsidP="00CD4622">
      <w:pPr>
        <w:pStyle w:val="ListParagraph"/>
        <w:ind w:left="1440"/>
      </w:pPr>
    </w:p>
    <w:p w14:paraId="7EA72F9B" w14:textId="77777777" w:rsidR="00E823D9" w:rsidRDefault="00E823D9">
      <w:pPr>
        <w:rPr>
          <w:b/>
          <w:bCs/>
        </w:rPr>
      </w:pPr>
      <w:r>
        <w:rPr>
          <w:b/>
          <w:bCs/>
        </w:rPr>
        <w:br w:type="page"/>
      </w:r>
    </w:p>
    <w:p w14:paraId="50ABAC9F" w14:textId="2F9EEAEC" w:rsidR="00B97F31" w:rsidRDefault="00141ADA" w:rsidP="00B97F31">
      <w:pPr>
        <w:pStyle w:val="ListParagraph"/>
        <w:numPr>
          <w:ilvl w:val="0"/>
          <w:numId w:val="2"/>
        </w:numPr>
        <w:rPr>
          <w:b/>
          <w:bCs/>
        </w:rPr>
      </w:pPr>
      <w:r>
        <w:rPr>
          <w:b/>
          <w:bCs/>
        </w:rPr>
        <w:lastRenderedPageBreak/>
        <w:t>Conditions – Mass Management</w:t>
      </w:r>
    </w:p>
    <w:p w14:paraId="0B0FD1E4" w14:textId="77777777" w:rsidR="00F8103B" w:rsidRPr="00F8103B" w:rsidRDefault="00F8103B" w:rsidP="00F8103B">
      <w:pPr>
        <w:pStyle w:val="ListParagraph"/>
        <w:rPr>
          <w:b/>
          <w:bCs/>
        </w:rPr>
      </w:pPr>
    </w:p>
    <w:p w14:paraId="537A58A4" w14:textId="4B6E667E" w:rsidR="00B97F31" w:rsidRDefault="00B97F31" w:rsidP="00B97F31">
      <w:pPr>
        <w:pStyle w:val="ListParagraph"/>
        <w:numPr>
          <w:ilvl w:val="0"/>
          <w:numId w:val="12"/>
        </w:numPr>
      </w:pPr>
      <w:r>
        <w:t>The operator of an eligible vehicle fitted with a tri-axle group must</w:t>
      </w:r>
      <w:r w:rsidR="00F8103B">
        <w:t>:</w:t>
      </w:r>
    </w:p>
    <w:p w14:paraId="22BD6B01" w14:textId="77777777" w:rsidR="00EF574E" w:rsidRDefault="00EF574E" w:rsidP="00EF574E">
      <w:pPr>
        <w:pStyle w:val="ListParagraph"/>
        <w:ind w:left="1080"/>
      </w:pPr>
    </w:p>
    <w:p w14:paraId="0C3DE7CC" w14:textId="70EADD3F" w:rsidR="00B97F31" w:rsidRDefault="00B97F31" w:rsidP="00EF574E">
      <w:pPr>
        <w:pStyle w:val="ListParagraph"/>
        <w:numPr>
          <w:ilvl w:val="0"/>
          <w:numId w:val="13"/>
        </w:numPr>
      </w:pPr>
      <w:r>
        <w:t>hold mass management accreditation and display evidence of accreditation on the towing vehicle carrying higher mass limits; or</w:t>
      </w:r>
    </w:p>
    <w:p w14:paraId="0E83E493" w14:textId="2492826C" w:rsidR="00B97F31" w:rsidRDefault="00B97F31" w:rsidP="00B97F31">
      <w:pPr>
        <w:pStyle w:val="ListParagraph"/>
        <w:numPr>
          <w:ilvl w:val="0"/>
          <w:numId w:val="13"/>
        </w:numPr>
      </w:pPr>
      <w:r>
        <w:t>be accredited under another mass scheme approved or recognised by Queensland Department of Transport and Main Roads.</w:t>
      </w:r>
    </w:p>
    <w:p w14:paraId="215EB3D0" w14:textId="77777777" w:rsidR="00EF574E" w:rsidRDefault="00EF574E" w:rsidP="00EF574E">
      <w:pPr>
        <w:pStyle w:val="ListParagraph"/>
        <w:ind w:left="1440"/>
      </w:pPr>
    </w:p>
    <w:p w14:paraId="4C40FAE6" w14:textId="314BC1B8" w:rsidR="00B97F31" w:rsidRDefault="00B97F31" w:rsidP="00B97F31">
      <w:pPr>
        <w:pStyle w:val="ListParagraph"/>
        <w:numPr>
          <w:ilvl w:val="0"/>
          <w:numId w:val="12"/>
        </w:numPr>
      </w:pPr>
      <w:r>
        <w:t>A driver for a vehicle mentioned in Section 7 (1)(a) must produce a NHVAS interception book to an Authorised Officer when requested.</w:t>
      </w:r>
    </w:p>
    <w:p w14:paraId="16F3117C" w14:textId="77777777" w:rsidR="00392202" w:rsidRDefault="00392202" w:rsidP="00392202">
      <w:pPr>
        <w:pStyle w:val="ListParagraph"/>
        <w:ind w:left="1080"/>
      </w:pPr>
    </w:p>
    <w:p w14:paraId="7694B0B6" w14:textId="77777777" w:rsidR="00914A5D" w:rsidRDefault="00914A5D" w:rsidP="00E12C73">
      <w:pPr>
        <w:pStyle w:val="ListParagraph"/>
        <w:numPr>
          <w:ilvl w:val="0"/>
          <w:numId w:val="2"/>
        </w:numPr>
        <w:rPr>
          <w:b/>
          <w:bCs/>
        </w:rPr>
      </w:pPr>
      <w:r>
        <w:rPr>
          <w:b/>
          <w:bCs/>
        </w:rPr>
        <w:t>Conditions – States Areas and Routes</w:t>
      </w:r>
    </w:p>
    <w:p w14:paraId="414C2383" w14:textId="77777777" w:rsidR="00914A5D" w:rsidRPr="009C4A17" w:rsidRDefault="00914A5D" w:rsidP="00914A5D">
      <w:pPr>
        <w:pStyle w:val="ListParagraph"/>
        <w:rPr>
          <w:b/>
          <w:bCs/>
        </w:rPr>
      </w:pPr>
    </w:p>
    <w:p w14:paraId="20FB39ED" w14:textId="77777777" w:rsidR="00914A5D" w:rsidRDefault="00914A5D" w:rsidP="00914A5D">
      <w:pPr>
        <w:pStyle w:val="ListParagraph"/>
        <w:ind w:left="1080"/>
      </w:pPr>
      <w:r>
        <w:t>This notice applies to all roads, within the confines of and under the control of the Port of Brisbane Pty Ltd, mentioned in Appendix A of this Notice.</w:t>
      </w:r>
    </w:p>
    <w:p w14:paraId="79DFC94D" w14:textId="77777777" w:rsidR="00907F40" w:rsidRDefault="00907F40" w:rsidP="00907F40">
      <w:pPr>
        <w:ind w:left="720"/>
        <w:contextualSpacing/>
      </w:pPr>
    </w:p>
    <w:p w14:paraId="74ECF607" w14:textId="77777777" w:rsidR="00907F40" w:rsidRDefault="00907F40" w:rsidP="00907F40">
      <w:pPr>
        <w:ind w:left="720"/>
        <w:contextualSpacing/>
      </w:pPr>
    </w:p>
    <w:p w14:paraId="7E2841A9" w14:textId="193A842A" w:rsidR="00907F40" w:rsidRPr="001C6064" w:rsidRDefault="00907F40" w:rsidP="00907F40">
      <w:pPr>
        <w:ind w:left="720"/>
        <w:contextualSpacing/>
      </w:pPr>
      <w:r w:rsidRPr="001C6064">
        <w:t>Peter Caprioli</w:t>
      </w:r>
    </w:p>
    <w:p w14:paraId="696BE5F4" w14:textId="77777777" w:rsidR="00907F40" w:rsidRPr="001C6064" w:rsidRDefault="00907F40" w:rsidP="00907F40">
      <w:pPr>
        <w:ind w:left="720"/>
        <w:contextualSpacing/>
        <w:rPr>
          <w:i/>
        </w:rPr>
      </w:pPr>
      <w:r w:rsidRPr="001C6064">
        <w:rPr>
          <w:i/>
        </w:rPr>
        <w:t>Executive Director (Freight and Supply Chain Productivity)</w:t>
      </w:r>
    </w:p>
    <w:p w14:paraId="6B61C1B1" w14:textId="77777777" w:rsidR="00907F40" w:rsidRPr="001C6064" w:rsidRDefault="00907F40" w:rsidP="00907F40">
      <w:pPr>
        <w:ind w:left="720"/>
        <w:contextualSpacing/>
        <w:rPr>
          <w:b/>
        </w:rPr>
      </w:pPr>
      <w:r w:rsidRPr="001C6064">
        <w:rPr>
          <w:b/>
        </w:rPr>
        <w:t>National Heavy Vehicle Regulator</w:t>
      </w:r>
    </w:p>
    <w:p w14:paraId="57DB1CF9" w14:textId="0BF361B0" w:rsidR="00E12C73" w:rsidRDefault="00E12C73">
      <w:r>
        <w:br w:type="page"/>
      </w:r>
    </w:p>
    <w:p w14:paraId="12F75FA0" w14:textId="46E2A762" w:rsidR="00E12C73" w:rsidRPr="00BA5B04" w:rsidRDefault="00E12C73" w:rsidP="00E12C73">
      <w:pPr>
        <w:rPr>
          <w:b/>
          <w:bCs/>
        </w:rPr>
      </w:pPr>
      <w:r w:rsidRPr="00BA5B04">
        <w:rPr>
          <w:b/>
          <w:bCs/>
        </w:rPr>
        <w:lastRenderedPageBreak/>
        <w:t xml:space="preserve">Appendix </w:t>
      </w:r>
      <w:r w:rsidR="006D297A" w:rsidRPr="00BA5B04">
        <w:rPr>
          <w:b/>
          <w:bCs/>
        </w:rPr>
        <w:t>A: Areas and Routes within Port of Brisbane Precinct</w:t>
      </w:r>
    </w:p>
    <w:p w14:paraId="02492FCD" w14:textId="0B30F122" w:rsidR="006D297A" w:rsidRDefault="006D297A" w:rsidP="00E12C73"/>
    <w:p w14:paraId="571C5FD1" w14:textId="003C3FFC" w:rsidR="00914A5D" w:rsidRDefault="00BA5B04">
      <w:pPr>
        <w:contextualSpacing/>
      </w:pPr>
      <w:r>
        <w:rPr>
          <w:noProof/>
        </w:rPr>
        <w:drawing>
          <wp:anchor distT="0" distB="0" distL="114300" distR="114300" simplePos="0" relativeHeight="251658240" behindDoc="0" locked="0" layoutInCell="1" allowOverlap="1" wp14:anchorId="0D6E7A74" wp14:editId="280466E3">
            <wp:simplePos x="0" y="0"/>
            <wp:positionH relativeFrom="margin">
              <wp:align>center</wp:align>
            </wp:positionH>
            <wp:positionV relativeFrom="paragraph">
              <wp:posOffset>1127850</wp:posOffset>
            </wp:positionV>
            <wp:extent cx="8412312" cy="5459708"/>
            <wp:effectExtent l="9525" t="0" r="0" b="0"/>
            <wp:wrapNone/>
            <wp:docPr id="1" name="Picture 1" descr="Appendix A: Areas and Routes within Port of Brisbane Precinc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endix A: Areas and Routes within Port of Brisbane Precinct&#10;"/>
                    <pic:cNvPicPr/>
                  </pic:nvPicPr>
                  <pic:blipFill>
                    <a:blip r:embed="rId11">
                      <a:extLst>
                        <a:ext uri="{28A0092B-C50C-407E-A947-70E740481C1C}">
                          <a14:useLocalDpi xmlns:a14="http://schemas.microsoft.com/office/drawing/2010/main" val="0"/>
                        </a:ext>
                      </a:extLst>
                    </a:blip>
                    <a:stretch>
                      <a:fillRect/>
                    </a:stretch>
                  </pic:blipFill>
                  <pic:spPr>
                    <a:xfrm rot="16200000">
                      <a:off x="0" y="0"/>
                      <a:ext cx="8412312" cy="5459708"/>
                    </a:xfrm>
                    <a:prstGeom prst="rect">
                      <a:avLst/>
                    </a:prstGeom>
                  </pic:spPr>
                </pic:pic>
              </a:graphicData>
            </a:graphic>
            <wp14:sizeRelH relativeFrom="margin">
              <wp14:pctWidth>0</wp14:pctWidth>
            </wp14:sizeRelH>
            <wp14:sizeRelV relativeFrom="margin">
              <wp14:pctHeight>0</wp14:pctHeight>
            </wp14:sizeRelV>
          </wp:anchor>
        </w:drawing>
      </w:r>
    </w:p>
    <w:sectPr w:rsidR="00914A5D" w:rsidSect="00364EA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99A54" w14:textId="77777777" w:rsidR="00392202" w:rsidRDefault="00392202" w:rsidP="00392202">
      <w:pPr>
        <w:spacing w:after="0" w:line="240" w:lineRule="auto"/>
      </w:pPr>
      <w:r>
        <w:separator/>
      </w:r>
    </w:p>
  </w:endnote>
  <w:endnote w:type="continuationSeparator" w:id="0">
    <w:p w14:paraId="43ED8CA6" w14:textId="77777777" w:rsidR="00392202" w:rsidRDefault="00392202" w:rsidP="00392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2C57" w14:textId="77777777" w:rsidR="00063333" w:rsidRDefault="000633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819375"/>
      <w:docPartObj>
        <w:docPartGallery w:val="Page Numbers (Bottom of Page)"/>
        <w:docPartUnique/>
      </w:docPartObj>
    </w:sdtPr>
    <w:sdtEndPr/>
    <w:sdtContent>
      <w:sdt>
        <w:sdtPr>
          <w:id w:val="-1769616900"/>
          <w:docPartObj>
            <w:docPartGallery w:val="Page Numbers (Top of Page)"/>
            <w:docPartUnique/>
          </w:docPartObj>
        </w:sdtPr>
        <w:sdtEndPr/>
        <w:sdtContent>
          <w:p w14:paraId="4D49EE06" w14:textId="77777777" w:rsidR="00392202" w:rsidRDefault="00392202" w:rsidP="00392202">
            <w:pPr>
              <w:pStyle w:val="Footer"/>
              <w:jc w:val="right"/>
            </w:pPr>
          </w:p>
          <w:p w14:paraId="5E3E8820" w14:textId="2EB41302" w:rsidR="00392202" w:rsidRPr="00392202" w:rsidRDefault="00392202" w:rsidP="00392202">
            <w:pPr>
              <w:pStyle w:val="Footer"/>
              <w:jc w:val="right"/>
            </w:pPr>
            <w:r w:rsidRPr="00392202">
              <w:t>Queensland Class 3 Heavy Vehicle (Port of Brisbane Mass Management Scheme) Mass Exemption Notice 2022 (No.1)</w:t>
            </w:r>
          </w:p>
          <w:p w14:paraId="4FA0FAB8" w14:textId="514EFCA1" w:rsidR="00392202" w:rsidRDefault="00392202" w:rsidP="0039220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156316"/>
      <w:docPartObj>
        <w:docPartGallery w:val="Page Numbers (Top of Page)"/>
        <w:docPartUnique/>
      </w:docPartObj>
    </w:sdtPr>
    <w:sdtContent>
      <w:p w14:paraId="72BBBF11" w14:textId="77777777" w:rsidR="00870BB1" w:rsidRDefault="00870BB1" w:rsidP="00870BB1">
        <w:pPr>
          <w:pStyle w:val="Footer"/>
          <w:jc w:val="right"/>
        </w:pPr>
      </w:p>
      <w:p w14:paraId="279DF0E1" w14:textId="77777777" w:rsidR="00870BB1" w:rsidRPr="00392202" w:rsidRDefault="00870BB1" w:rsidP="00870BB1">
        <w:pPr>
          <w:pStyle w:val="Footer"/>
          <w:jc w:val="right"/>
        </w:pPr>
        <w:r w:rsidRPr="00392202">
          <w:t>Queensland Class 3 Heavy Vehicle (Port of Brisbane Mass Management Scheme) Mass Exemption Notice 2022 (No.1)</w:t>
        </w:r>
      </w:p>
      <w:p w14:paraId="2E1B83E6" w14:textId="72C11F1E" w:rsidR="00870BB1" w:rsidRDefault="00870BB1" w:rsidP="00870B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4</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001DC" w14:textId="77777777" w:rsidR="00392202" w:rsidRDefault="00392202" w:rsidP="00392202">
      <w:pPr>
        <w:spacing w:after="0" w:line="240" w:lineRule="auto"/>
      </w:pPr>
      <w:r>
        <w:separator/>
      </w:r>
    </w:p>
  </w:footnote>
  <w:footnote w:type="continuationSeparator" w:id="0">
    <w:p w14:paraId="30AD6D43" w14:textId="77777777" w:rsidR="00392202" w:rsidRDefault="00392202" w:rsidP="00392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710E9" w14:textId="77777777" w:rsidR="00063333" w:rsidRDefault="000633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BBBD" w14:textId="77777777" w:rsidR="00063333" w:rsidRDefault="000633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870BB1" w:rsidRPr="00CE796A" w14:paraId="0849B226" w14:textId="77777777" w:rsidTr="00EA68A2">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149DA5B" w14:textId="77777777" w:rsidR="00870BB1" w:rsidRPr="00CE796A" w:rsidRDefault="00870BB1" w:rsidP="00870BB1">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624FEACA" wp14:editId="2EEF2532">
                <wp:extent cx="702945" cy="544195"/>
                <wp:effectExtent l="0" t="0" r="0" b="8255"/>
                <wp:docPr id="2" name="Picture 2"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94AA635" w14:textId="77777777" w:rsidR="00870BB1" w:rsidRPr="00CE796A" w:rsidRDefault="00870BB1" w:rsidP="00870BB1">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4FD70E3A" w14:textId="77777777" w:rsidR="00870BB1" w:rsidRPr="00CE796A" w:rsidRDefault="00870BB1" w:rsidP="00870BB1">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870BB1" w:rsidRPr="00CE796A" w14:paraId="07EE76CA" w14:textId="77777777" w:rsidTr="00EA68A2">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E43FE93" w14:textId="77777777" w:rsidR="00870BB1" w:rsidRPr="00CE796A" w:rsidRDefault="00870BB1" w:rsidP="00870BB1">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18A0BAB" w14:textId="77777777" w:rsidR="00870BB1" w:rsidRPr="00840A06" w:rsidRDefault="00870BB1" w:rsidP="00870BB1">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0FD0CD9E" w14:textId="77777777" w:rsidR="00364EAA" w:rsidRDefault="00364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A6F23"/>
    <w:multiLevelType w:val="hybridMultilevel"/>
    <w:tmpl w:val="72E66CA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CA611BD"/>
    <w:multiLevelType w:val="hybridMultilevel"/>
    <w:tmpl w:val="85E64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893282"/>
    <w:multiLevelType w:val="hybridMultilevel"/>
    <w:tmpl w:val="EAD69C4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EA22C6"/>
    <w:multiLevelType w:val="hybridMultilevel"/>
    <w:tmpl w:val="72E66CA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34E62705"/>
    <w:multiLevelType w:val="hybridMultilevel"/>
    <w:tmpl w:val="5BB8176E"/>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5" w15:restartNumberingAfterBreak="0">
    <w:nsid w:val="3F751E0A"/>
    <w:multiLevelType w:val="hybridMultilevel"/>
    <w:tmpl w:val="5978BC2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5877216B"/>
    <w:multiLevelType w:val="hybridMultilevel"/>
    <w:tmpl w:val="60146FFC"/>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5F4B159C"/>
    <w:multiLevelType w:val="hybridMultilevel"/>
    <w:tmpl w:val="72E66CA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60E908DD"/>
    <w:multiLevelType w:val="hybridMultilevel"/>
    <w:tmpl w:val="C4569EF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570B47"/>
    <w:multiLevelType w:val="hybridMultilevel"/>
    <w:tmpl w:val="60146FFC"/>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71AD5255"/>
    <w:multiLevelType w:val="hybridMultilevel"/>
    <w:tmpl w:val="963E74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B5D72C1"/>
    <w:multiLevelType w:val="hybridMultilevel"/>
    <w:tmpl w:val="60146FFC"/>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7DE51601"/>
    <w:multiLevelType w:val="hybridMultilevel"/>
    <w:tmpl w:val="60146FFC"/>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2"/>
  </w:num>
  <w:num w:numId="3">
    <w:abstractNumId w:val="10"/>
  </w:num>
  <w:num w:numId="4">
    <w:abstractNumId w:val="11"/>
  </w:num>
  <w:num w:numId="5">
    <w:abstractNumId w:val="5"/>
  </w:num>
  <w:num w:numId="6">
    <w:abstractNumId w:val="4"/>
  </w:num>
  <w:num w:numId="7">
    <w:abstractNumId w:val="6"/>
  </w:num>
  <w:num w:numId="8">
    <w:abstractNumId w:val="3"/>
  </w:num>
  <w:num w:numId="9">
    <w:abstractNumId w:val="8"/>
  </w:num>
  <w:num w:numId="10">
    <w:abstractNumId w:val="12"/>
  </w:num>
  <w:num w:numId="11">
    <w:abstractNumId w:val="7"/>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6BEB84"/>
    <w:rsid w:val="00063333"/>
    <w:rsid w:val="000773DA"/>
    <w:rsid w:val="00122BAA"/>
    <w:rsid w:val="00141ADA"/>
    <w:rsid w:val="001E4E82"/>
    <w:rsid w:val="00231518"/>
    <w:rsid w:val="002B089C"/>
    <w:rsid w:val="002C651E"/>
    <w:rsid w:val="00364EAA"/>
    <w:rsid w:val="00392202"/>
    <w:rsid w:val="003F3C0D"/>
    <w:rsid w:val="004C4AA4"/>
    <w:rsid w:val="00576280"/>
    <w:rsid w:val="006D297A"/>
    <w:rsid w:val="00870BB1"/>
    <w:rsid w:val="008A7E83"/>
    <w:rsid w:val="008D2690"/>
    <w:rsid w:val="00907F40"/>
    <w:rsid w:val="00914A5D"/>
    <w:rsid w:val="009C4A17"/>
    <w:rsid w:val="00A40B68"/>
    <w:rsid w:val="00AB07BE"/>
    <w:rsid w:val="00B23080"/>
    <w:rsid w:val="00B97F31"/>
    <w:rsid w:val="00BA5B04"/>
    <w:rsid w:val="00C74939"/>
    <w:rsid w:val="00CD4622"/>
    <w:rsid w:val="00D8642B"/>
    <w:rsid w:val="00E12C73"/>
    <w:rsid w:val="00E374D5"/>
    <w:rsid w:val="00E823D9"/>
    <w:rsid w:val="00EF574E"/>
    <w:rsid w:val="00F14F0E"/>
    <w:rsid w:val="00F47F9C"/>
    <w:rsid w:val="00F518F4"/>
    <w:rsid w:val="00F8103B"/>
    <w:rsid w:val="736BE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BEB84"/>
  <w15:chartTrackingRefBased/>
  <w15:docId w15:val="{7812421D-9D11-49D3-B208-BFF86A63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E83"/>
    <w:pPr>
      <w:ind w:left="720"/>
      <w:contextualSpacing/>
    </w:pPr>
  </w:style>
  <w:style w:type="paragraph" w:styleId="Header">
    <w:name w:val="header"/>
    <w:basedOn w:val="Normal"/>
    <w:link w:val="HeaderChar"/>
    <w:uiPriority w:val="99"/>
    <w:unhideWhenUsed/>
    <w:rsid w:val="003922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202"/>
  </w:style>
  <w:style w:type="paragraph" w:styleId="Footer">
    <w:name w:val="footer"/>
    <w:basedOn w:val="Normal"/>
    <w:link w:val="FooterChar"/>
    <w:uiPriority w:val="99"/>
    <w:unhideWhenUsed/>
    <w:rsid w:val="003922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1D59F8C1A3F41A2B5409D4BA3BB7A" ma:contentTypeVersion="13" ma:contentTypeDescription="Create a new document." ma:contentTypeScope="" ma:versionID="c803579983bb5164912507d9d7dad80a">
  <xsd:schema xmlns:xsd="http://www.w3.org/2001/XMLSchema" xmlns:xs="http://www.w3.org/2001/XMLSchema" xmlns:p="http://schemas.microsoft.com/office/2006/metadata/properties" xmlns:ns2="5ad2cbeb-fc51-4b49-87dc-42300fe4d1dd" xmlns:ns3="73f7d1ba-ac27-4bcb-a5b6-37981e86af6e" xmlns:ns4="45ab7314-6ee2-4801-b2cf-a27306d55ce5" targetNamespace="http://schemas.microsoft.com/office/2006/metadata/properties" ma:root="true" ma:fieldsID="dfcd305da8fd6bac60dd8ff559552aa4" ns2:_="" ns3:_="" ns4:_="">
    <xsd:import namespace="5ad2cbeb-fc51-4b49-87dc-42300fe4d1dd"/>
    <xsd:import namespace="73f7d1ba-ac27-4bcb-a5b6-37981e86af6e"/>
    <xsd:import namespace="45ab7314-6ee2-4801-b2cf-a27306d55c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2cbeb-fc51-4b49-87dc-42300fe4d1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7d1ba-ac27-4bcb-a5b6-37981e86af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81b6f11-93fd-4477-9f44-3f52b0d9db65}" ma:internalName="TaxCatchAll" ma:showField="CatchAllData" ma:web="5ad2cbeb-fc51-4b49-87dc-42300fe4d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ab7314-6ee2-4801-b2cf-a27306d55ce5" xsi:nil="true"/>
    <lcf76f155ced4ddcb4097134ff3c332f xmlns="73f7d1ba-ac27-4bcb-a5b6-37981e86af6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0372C8CB-E08F-4074-8DE1-F80244A04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2cbeb-fc51-4b49-87dc-42300fe4d1dd"/>
    <ds:schemaRef ds:uri="73f7d1ba-ac27-4bcb-a5b6-37981e86af6e"/>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344CD2-AC69-4F07-899A-0F79AD25F050}">
  <ds:schemaRefs>
    <ds:schemaRef ds:uri="45ab7314-6ee2-4801-b2cf-a27306d55ce5"/>
    <ds:schemaRef ds:uri="http://schemas.microsoft.com/office/2006/documentManagement/types"/>
    <ds:schemaRef ds:uri="http://schemas.microsoft.com/office/2006/metadata/properties"/>
    <ds:schemaRef ds:uri="http://purl.org/dc/dcmitype/"/>
    <ds:schemaRef ds:uri="http://purl.org/dc/terms/"/>
    <ds:schemaRef ds:uri="73f7d1ba-ac27-4bcb-a5b6-37981e86af6e"/>
    <ds:schemaRef ds:uri="5ad2cbeb-fc51-4b49-87dc-42300fe4d1dd"/>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8DCE783-EC27-4716-B20C-AE299BC9CC03}">
  <ds:schemaRefs>
    <ds:schemaRef ds:uri="http://schemas.microsoft.com/sharepoint/v3/contenttype/forms"/>
  </ds:schemaRefs>
</ds:datastoreItem>
</file>

<file path=customXml/itemProps4.xml><?xml version="1.0" encoding="utf-8"?>
<ds:datastoreItem xmlns:ds="http://schemas.openxmlformats.org/officeDocument/2006/customXml" ds:itemID="{34F75CB3-12D9-4DCE-A034-6B297E47286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Crapnell</dc:creator>
  <cp:keywords/>
  <dc:description/>
  <cp:lastModifiedBy>Robert Crapnell</cp:lastModifiedBy>
  <cp:revision>39</cp:revision>
  <dcterms:created xsi:type="dcterms:W3CDTF">2022-06-02T01:37:00Z</dcterms:created>
  <dcterms:modified xsi:type="dcterms:W3CDTF">2022-06-21T01:21:00Z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0x0101002D41D59F8C1A3F41A2B5409D4BA3BB7A</vt:lpwstr>
  </property>
  <property fmtid="{D5CDD505-2E9C-101B-9397-08002B2CF9AE}" pid="3" name="MediaServiceImageTags">
    <vt:lpwstr/>
  </property>
</Properties>
</file>