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87A5" w14:textId="332472DC" w:rsidR="00751C07" w:rsidRPr="00B51FA4" w:rsidRDefault="00676106" w:rsidP="00D85288">
      <w:pPr>
        <w:contextualSpacing/>
        <w:jc w:val="both"/>
        <w:rPr>
          <w:b/>
          <w:bCs/>
          <w:sz w:val="28"/>
          <w:szCs w:val="28"/>
          <w:lang w:val="en-AU"/>
        </w:rPr>
      </w:pPr>
      <w:r w:rsidRPr="00B51FA4">
        <w:rPr>
          <w:b/>
          <w:bCs/>
          <w:sz w:val="28"/>
          <w:szCs w:val="28"/>
          <w:lang w:val="en-AU"/>
        </w:rPr>
        <w:t>NATIONAL HEAVY VEHICLE LAW</w:t>
      </w:r>
    </w:p>
    <w:p w14:paraId="3F23F600" w14:textId="4094E52A" w:rsidR="00D57421" w:rsidRPr="00B51FA4" w:rsidRDefault="0075070E" w:rsidP="00D85288">
      <w:pPr>
        <w:contextualSpacing/>
        <w:jc w:val="both"/>
        <w:rPr>
          <w:b/>
          <w:bCs/>
          <w:sz w:val="28"/>
          <w:szCs w:val="28"/>
          <w:lang w:val="en-AU"/>
        </w:rPr>
      </w:pPr>
      <w:bookmarkStart w:id="0" w:name="_Hlk109977943"/>
      <w:r w:rsidRPr="0075070E">
        <w:rPr>
          <w:b/>
          <w:bCs/>
          <w:sz w:val="28"/>
          <w:szCs w:val="28"/>
          <w:lang w:val="en-AU"/>
        </w:rPr>
        <w:t>South Australia Class 3 Truck and Dog</w:t>
      </w:r>
      <w:r w:rsidR="0089289E">
        <w:rPr>
          <w:b/>
          <w:bCs/>
          <w:sz w:val="28"/>
          <w:szCs w:val="28"/>
          <w:lang w:val="en-AU"/>
        </w:rPr>
        <w:t xml:space="preserve"> Trailer</w:t>
      </w:r>
      <w:r w:rsidRPr="0075070E">
        <w:rPr>
          <w:b/>
          <w:bCs/>
          <w:sz w:val="28"/>
          <w:szCs w:val="28"/>
          <w:lang w:val="en-AU"/>
        </w:rPr>
        <w:t xml:space="preserve"> (up to 23m long) Mass and Dimension Exemption Notice 2022 (No.1</w:t>
      </w:r>
      <w:r>
        <w:rPr>
          <w:b/>
          <w:bCs/>
          <w:sz w:val="28"/>
          <w:szCs w:val="28"/>
          <w:lang w:val="en-AU"/>
        </w:rPr>
        <w:t>)</w:t>
      </w:r>
    </w:p>
    <w:bookmarkEnd w:id="0"/>
    <w:p w14:paraId="02670F7C" w14:textId="77777777" w:rsidR="00D57421" w:rsidRDefault="00D57421" w:rsidP="00D85288">
      <w:pPr>
        <w:contextualSpacing/>
        <w:jc w:val="both"/>
        <w:rPr>
          <w:lang w:val="en-AU"/>
        </w:rPr>
      </w:pPr>
    </w:p>
    <w:p w14:paraId="217DB88F" w14:textId="7AEE46C5" w:rsidR="00CE7048" w:rsidRDefault="00CE7048" w:rsidP="00D85288">
      <w:pPr>
        <w:pStyle w:val="ListParagraph"/>
        <w:numPr>
          <w:ilvl w:val="0"/>
          <w:numId w:val="1"/>
        </w:numPr>
        <w:jc w:val="both"/>
        <w:rPr>
          <w:b/>
          <w:bCs/>
          <w:lang w:val="en-AU"/>
        </w:rPr>
      </w:pPr>
      <w:r w:rsidRPr="00B51FA4">
        <w:rPr>
          <w:b/>
          <w:bCs/>
          <w:lang w:val="en-AU"/>
        </w:rPr>
        <w:t>Purpose</w:t>
      </w:r>
    </w:p>
    <w:p w14:paraId="72DB55C6" w14:textId="77777777" w:rsidR="00B51FA4" w:rsidRPr="00B51FA4" w:rsidRDefault="00B51FA4" w:rsidP="00D85288">
      <w:pPr>
        <w:pStyle w:val="ListParagraph"/>
        <w:jc w:val="both"/>
        <w:rPr>
          <w:b/>
          <w:bCs/>
          <w:lang w:val="en-AU"/>
        </w:rPr>
      </w:pPr>
    </w:p>
    <w:p w14:paraId="6BD6FDB1" w14:textId="01960524" w:rsidR="00CE7048" w:rsidRPr="00F862D1" w:rsidRDefault="00CE7048" w:rsidP="00F862D1">
      <w:pPr>
        <w:pStyle w:val="ListParagraph"/>
        <w:numPr>
          <w:ilvl w:val="0"/>
          <w:numId w:val="2"/>
        </w:numPr>
        <w:ind w:left="1080"/>
        <w:jc w:val="both"/>
        <w:rPr>
          <w:lang w:val="en-AU"/>
        </w:rPr>
      </w:pPr>
      <w:r w:rsidRPr="00B51FA4">
        <w:rPr>
          <w:lang w:val="en-AU"/>
        </w:rPr>
        <w:t xml:space="preserve">This Notice </w:t>
      </w:r>
      <w:r w:rsidR="008A2D4D">
        <w:rPr>
          <w:lang w:val="en-AU"/>
        </w:rPr>
        <w:t>exempts</w:t>
      </w:r>
      <w:r w:rsidR="0070381F">
        <w:rPr>
          <w:lang w:val="en-AU"/>
        </w:rPr>
        <w:t xml:space="preserve"> </w:t>
      </w:r>
      <w:r w:rsidR="008A2D4D">
        <w:rPr>
          <w:lang w:val="en-AU"/>
        </w:rPr>
        <w:t xml:space="preserve">certain class 3 truck and dog </w:t>
      </w:r>
      <w:r w:rsidR="00E74941">
        <w:rPr>
          <w:lang w:val="en-AU"/>
        </w:rPr>
        <w:t xml:space="preserve">trailer </w:t>
      </w:r>
      <w:r w:rsidR="008A2D4D">
        <w:rPr>
          <w:lang w:val="en-AU"/>
        </w:rPr>
        <w:t xml:space="preserve">combinations that are </w:t>
      </w:r>
      <w:r w:rsidR="0040567D">
        <w:rPr>
          <w:lang w:val="en-AU"/>
        </w:rPr>
        <w:t xml:space="preserve">up to </w:t>
      </w:r>
      <w:r w:rsidR="008A2D4D">
        <w:rPr>
          <w:lang w:val="en-AU"/>
        </w:rPr>
        <w:t>23m long</w:t>
      </w:r>
      <w:r w:rsidR="00F862D1">
        <w:rPr>
          <w:lang w:val="en-AU"/>
        </w:rPr>
        <w:t xml:space="preserve"> from stated requirements under </w:t>
      </w:r>
      <w:r w:rsidR="00F907D4" w:rsidRPr="00F862D1">
        <w:rPr>
          <w:lang w:val="en-AU"/>
        </w:rPr>
        <w:t>the</w:t>
      </w:r>
      <w:r w:rsidRPr="00F862D1">
        <w:rPr>
          <w:lang w:val="en-AU"/>
        </w:rPr>
        <w:t xml:space="preserve"> (Mass Dimension and Loading) National Regulation (MDL Regulation</w:t>
      </w:r>
      <w:r w:rsidR="00990A1F" w:rsidRPr="00F862D1">
        <w:rPr>
          <w:lang w:val="en-AU"/>
        </w:rPr>
        <w:t>) and</w:t>
      </w:r>
      <w:r w:rsidR="00FB6B3A">
        <w:rPr>
          <w:lang w:val="en-AU"/>
        </w:rPr>
        <w:t xml:space="preserve"> provide network access to </w:t>
      </w:r>
      <w:r w:rsidR="006466E1" w:rsidRPr="00F862D1">
        <w:rPr>
          <w:lang w:val="en-AU"/>
        </w:rPr>
        <w:t>commodity</w:t>
      </w:r>
      <w:r w:rsidR="00D00B82" w:rsidRPr="00F862D1">
        <w:rPr>
          <w:lang w:val="en-AU"/>
        </w:rPr>
        <w:t xml:space="preserve"> routes in South Australia.</w:t>
      </w:r>
    </w:p>
    <w:p w14:paraId="4871CDA9" w14:textId="77777777" w:rsidR="00B51FA4" w:rsidRPr="00B51FA4" w:rsidRDefault="00B51FA4" w:rsidP="00D85288">
      <w:pPr>
        <w:pStyle w:val="ListParagraph"/>
        <w:ind w:left="1080"/>
        <w:jc w:val="both"/>
        <w:rPr>
          <w:lang w:val="en-AU"/>
        </w:rPr>
      </w:pPr>
    </w:p>
    <w:p w14:paraId="056155D1" w14:textId="6409487A" w:rsidR="008A2D4D" w:rsidRPr="007F6464" w:rsidRDefault="00CE7048" w:rsidP="00FD07E3">
      <w:pPr>
        <w:pStyle w:val="ListParagraph"/>
        <w:numPr>
          <w:ilvl w:val="0"/>
          <w:numId w:val="2"/>
        </w:numPr>
        <w:ind w:left="1080"/>
        <w:jc w:val="both"/>
        <w:rPr>
          <w:lang w:val="en-AU"/>
        </w:rPr>
      </w:pPr>
      <w:r w:rsidRPr="00B51FA4">
        <w:rPr>
          <w:lang w:val="en-AU"/>
        </w:rPr>
        <w:t xml:space="preserve">This Notice revokes and replaces the </w:t>
      </w:r>
      <w:r w:rsidRPr="00854FEF">
        <w:rPr>
          <w:i/>
          <w:iCs/>
          <w:lang w:val="en-AU"/>
        </w:rPr>
        <w:t xml:space="preserve">South </w:t>
      </w:r>
      <w:r w:rsidR="00D00B82" w:rsidRPr="00854FEF">
        <w:rPr>
          <w:i/>
          <w:iCs/>
        </w:rPr>
        <w:t xml:space="preserve">Australia Class 3 Heavy Vehicle 23m Truck and Dog Trailer Mass and Dimension Exemption Notice </w:t>
      </w:r>
      <w:r w:rsidR="006466E1" w:rsidRPr="00854FEF">
        <w:rPr>
          <w:i/>
          <w:iCs/>
        </w:rPr>
        <w:t>202</w:t>
      </w:r>
      <w:r w:rsidR="0089289E">
        <w:rPr>
          <w:i/>
          <w:iCs/>
        </w:rPr>
        <w:t>0</w:t>
      </w:r>
      <w:r w:rsidR="006466E1" w:rsidRPr="00854FEF">
        <w:rPr>
          <w:i/>
          <w:iCs/>
        </w:rPr>
        <w:t xml:space="preserve"> (No.1)</w:t>
      </w:r>
      <w:r w:rsidR="00C71733">
        <w:t xml:space="preserve"> and </w:t>
      </w:r>
      <w:r w:rsidR="0089289E">
        <w:t xml:space="preserve">the </w:t>
      </w:r>
      <w:r w:rsidR="00C71733">
        <w:t>S</w:t>
      </w:r>
      <w:r w:rsidR="00C71733" w:rsidRPr="00854FEF">
        <w:rPr>
          <w:i/>
          <w:iCs/>
        </w:rPr>
        <w:t>outh Australia Class 3 Heavy Vehicle 23m Truck and Dog Trailer Mass and Dimension Exemption Notice 2017 Amendment Notice 2018 (No.1).</w:t>
      </w:r>
    </w:p>
    <w:p w14:paraId="348ED9A9" w14:textId="77777777" w:rsidR="007F6464" w:rsidRPr="007F6464" w:rsidRDefault="007F6464" w:rsidP="007F6464">
      <w:pPr>
        <w:pStyle w:val="ListParagraph"/>
        <w:rPr>
          <w:lang w:val="en-AU"/>
        </w:rPr>
      </w:pPr>
    </w:p>
    <w:p w14:paraId="620A34C2" w14:textId="2B285B7E" w:rsidR="00FD07E3" w:rsidRPr="00FD07E3" w:rsidRDefault="005E7F14" w:rsidP="005E7F14">
      <w:pPr>
        <w:pStyle w:val="ListParagraph"/>
        <w:numPr>
          <w:ilvl w:val="0"/>
          <w:numId w:val="2"/>
        </w:numPr>
        <w:ind w:left="1080"/>
        <w:jc w:val="both"/>
        <w:rPr>
          <w:lang w:val="en-AU"/>
        </w:rPr>
      </w:pPr>
      <w:r>
        <w:rPr>
          <w:lang w:val="en-AU"/>
        </w:rPr>
        <w:t xml:space="preserve">The </w:t>
      </w:r>
      <w:r w:rsidRPr="005E7F14">
        <w:rPr>
          <w:lang w:val="en-AU"/>
        </w:rPr>
        <w:t>South Australia Class 3 Truck and Dog (up to 23m long) Mass and Dimension Exemption Notice Operators Guide, published and maintained on the National Heavy Vehicle Regulator’s (NHVR) website</w:t>
      </w:r>
      <w:r>
        <w:rPr>
          <w:lang w:val="en-AU"/>
        </w:rPr>
        <w:t xml:space="preserve"> contains further conditions and specified information that may need to be complied with in order to use this Notice.</w:t>
      </w:r>
    </w:p>
    <w:p w14:paraId="6F6A74A8" w14:textId="77777777" w:rsidR="00FD07E3" w:rsidRPr="00FD07E3" w:rsidRDefault="00FD07E3" w:rsidP="00FD07E3">
      <w:pPr>
        <w:pStyle w:val="ListParagraph"/>
        <w:ind w:left="1080"/>
        <w:jc w:val="both"/>
        <w:rPr>
          <w:lang w:val="en-AU"/>
        </w:rPr>
      </w:pPr>
    </w:p>
    <w:p w14:paraId="238AE415" w14:textId="7F617688" w:rsidR="00383003" w:rsidRDefault="00383003" w:rsidP="00D85288">
      <w:pPr>
        <w:pStyle w:val="ListParagraph"/>
        <w:numPr>
          <w:ilvl w:val="0"/>
          <w:numId w:val="1"/>
        </w:numPr>
        <w:jc w:val="both"/>
        <w:rPr>
          <w:b/>
          <w:bCs/>
          <w:lang w:val="en-AU"/>
        </w:rPr>
      </w:pPr>
      <w:r w:rsidRPr="00B51FA4">
        <w:rPr>
          <w:b/>
          <w:bCs/>
          <w:lang w:val="en-AU"/>
        </w:rPr>
        <w:t>Authorising Provision</w:t>
      </w:r>
    </w:p>
    <w:p w14:paraId="6A17CEF8" w14:textId="77777777" w:rsidR="00B51FA4" w:rsidRPr="00B51FA4" w:rsidRDefault="00B51FA4" w:rsidP="00D85288">
      <w:pPr>
        <w:pStyle w:val="ListParagraph"/>
        <w:jc w:val="both"/>
        <w:rPr>
          <w:b/>
          <w:bCs/>
          <w:lang w:val="en-AU"/>
        </w:rPr>
      </w:pPr>
    </w:p>
    <w:p w14:paraId="35B813C4" w14:textId="48375986" w:rsidR="009E45D3" w:rsidRDefault="00383003" w:rsidP="00D85288">
      <w:pPr>
        <w:pStyle w:val="ListParagraph"/>
        <w:numPr>
          <w:ilvl w:val="0"/>
          <w:numId w:val="5"/>
        </w:numPr>
        <w:jc w:val="both"/>
        <w:rPr>
          <w:lang w:val="en-AU"/>
        </w:rPr>
      </w:pPr>
      <w:r w:rsidRPr="00383003">
        <w:rPr>
          <w:lang w:val="en-AU"/>
        </w:rPr>
        <w:t xml:space="preserve">This </w:t>
      </w:r>
      <w:r w:rsidR="000C3763">
        <w:rPr>
          <w:lang w:val="en-AU"/>
        </w:rPr>
        <w:t>N</w:t>
      </w:r>
      <w:r w:rsidRPr="00383003">
        <w:rPr>
          <w:lang w:val="en-AU"/>
        </w:rPr>
        <w:t xml:space="preserve">otice is made under </w:t>
      </w:r>
      <w:r w:rsidR="00385E8B">
        <w:rPr>
          <w:lang w:val="en-AU"/>
        </w:rPr>
        <w:t>the following provision</w:t>
      </w:r>
      <w:r w:rsidRPr="00383003">
        <w:rPr>
          <w:lang w:val="en-AU"/>
        </w:rPr>
        <w:t xml:space="preserve"> of the Heavy Vehicle National Law (HVNL)</w:t>
      </w:r>
      <w:r w:rsidR="00F40564">
        <w:rPr>
          <w:lang w:val="en-AU"/>
        </w:rPr>
        <w:t>:</w:t>
      </w:r>
    </w:p>
    <w:p w14:paraId="63E47A78" w14:textId="77777777" w:rsidR="00B51FA4" w:rsidRPr="00B51FA4" w:rsidRDefault="00B51FA4" w:rsidP="00D85288">
      <w:pPr>
        <w:pStyle w:val="ListParagraph"/>
        <w:jc w:val="both"/>
        <w:rPr>
          <w:lang w:val="en-AU"/>
        </w:rPr>
      </w:pPr>
    </w:p>
    <w:p w14:paraId="59528C01" w14:textId="29E92D99" w:rsidR="00383003" w:rsidRDefault="009E45D3" w:rsidP="00D85288">
      <w:pPr>
        <w:pStyle w:val="ListParagraph"/>
        <w:numPr>
          <w:ilvl w:val="0"/>
          <w:numId w:val="4"/>
        </w:numPr>
        <w:jc w:val="both"/>
        <w:rPr>
          <w:lang w:val="en-AU"/>
        </w:rPr>
      </w:pPr>
      <w:r w:rsidRPr="00B51FA4">
        <w:rPr>
          <w:lang w:val="en-AU"/>
        </w:rPr>
        <w:t xml:space="preserve">section 117 - Regulator’s power to exempt category of class 1 or 3 heavy vehicles </w:t>
      </w:r>
    </w:p>
    <w:p w14:paraId="6525013C" w14:textId="77777777" w:rsidR="00B51FA4" w:rsidRPr="00B51FA4" w:rsidRDefault="00B51FA4" w:rsidP="00D85288">
      <w:pPr>
        <w:pStyle w:val="ListParagraph"/>
        <w:ind w:left="1080"/>
        <w:jc w:val="both"/>
        <w:rPr>
          <w:lang w:val="en-AU"/>
        </w:rPr>
      </w:pPr>
    </w:p>
    <w:p w14:paraId="65A0158D" w14:textId="6D7D1742" w:rsidR="00383003" w:rsidRDefault="00383003" w:rsidP="00D85288">
      <w:pPr>
        <w:pStyle w:val="ListParagraph"/>
        <w:numPr>
          <w:ilvl w:val="0"/>
          <w:numId w:val="1"/>
        </w:numPr>
        <w:jc w:val="both"/>
        <w:rPr>
          <w:b/>
          <w:bCs/>
          <w:lang w:val="en-AU"/>
        </w:rPr>
      </w:pPr>
      <w:r w:rsidRPr="00B51FA4">
        <w:rPr>
          <w:b/>
          <w:bCs/>
          <w:lang w:val="en-AU"/>
        </w:rPr>
        <w:t>Title</w:t>
      </w:r>
    </w:p>
    <w:p w14:paraId="4D7252E1" w14:textId="77777777" w:rsidR="00B51FA4" w:rsidRPr="00B51FA4" w:rsidRDefault="00B51FA4" w:rsidP="00D85288">
      <w:pPr>
        <w:pStyle w:val="ListParagraph"/>
        <w:jc w:val="both"/>
        <w:rPr>
          <w:b/>
          <w:bCs/>
          <w:lang w:val="en-AU"/>
        </w:rPr>
      </w:pPr>
    </w:p>
    <w:p w14:paraId="48D85902" w14:textId="1693D667" w:rsidR="00F51FFB" w:rsidRDefault="00383003" w:rsidP="00D85288">
      <w:pPr>
        <w:pStyle w:val="ListParagraph"/>
        <w:ind w:left="1080"/>
        <w:jc w:val="both"/>
        <w:rPr>
          <w:i/>
          <w:iCs/>
          <w:lang w:val="en-AU"/>
        </w:rPr>
      </w:pPr>
      <w:r w:rsidRPr="00383003">
        <w:rPr>
          <w:lang w:val="en-AU"/>
        </w:rPr>
        <w:t xml:space="preserve">This Notice may be cited as the </w:t>
      </w:r>
      <w:r w:rsidR="0089289E" w:rsidRPr="0089289E">
        <w:rPr>
          <w:i/>
          <w:iCs/>
          <w:lang w:val="en-AU"/>
        </w:rPr>
        <w:t>South Australia Class 3 Truck and Dog Trailer (up to 23m long) Mass and Dimension Exemption Notice 2022 (No.1)</w:t>
      </w:r>
      <w:r w:rsidR="0089289E">
        <w:rPr>
          <w:i/>
          <w:iCs/>
          <w:lang w:val="en-AU"/>
        </w:rPr>
        <w:t>.</w:t>
      </w:r>
    </w:p>
    <w:p w14:paraId="713E3EA9" w14:textId="7BF6C956" w:rsidR="00FD07E3" w:rsidRDefault="00FD07E3" w:rsidP="00D85288">
      <w:pPr>
        <w:pStyle w:val="ListParagraph"/>
        <w:ind w:left="1080"/>
        <w:jc w:val="both"/>
        <w:rPr>
          <w:i/>
          <w:iCs/>
          <w:lang w:val="en-AU"/>
        </w:rPr>
      </w:pPr>
    </w:p>
    <w:p w14:paraId="30BB6C7E" w14:textId="2B4F268D" w:rsidR="00FD07E3" w:rsidRDefault="00FD07E3" w:rsidP="00FD07E3">
      <w:pPr>
        <w:pStyle w:val="ListParagraph"/>
        <w:numPr>
          <w:ilvl w:val="0"/>
          <w:numId w:val="1"/>
        </w:numPr>
        <w:jc w:val="both"/>
        <w:rPr>
          <w:b/>
          <w:bCs/>
          <w:lang w:val="en-AU"/>
        </w:rPr>
      </w:pPr>
      <w:r>
        <w:rPr>
          <w:b/>
          <w:bCs/>
          <w:lang w:val="en-AU"/>
        </w:rPr>
        <w:t>Commencement date</w:t>
      </w:r>
    </w:p>
    <w:p w14:paraId="213DED0D" w14:textId="77777777" w:rsidR="00FD07E3" w:rsidRPr="00B51FA4" w:rsidRDefault="00FD07E3" w:rsidP="00FD07E3">
      <w:pPr>
        <w:pStyle w:val="ListParagraph"/>
        <w:jc w:val="both"/>
        <w:rPr>
          <w:b/>
          <w:bCs/>
          <w:lang w:val="en-AU"/>
        </w:rPr>
      </w:pPr>
    </w:p>
    <w:p w14:paraId="258093D7" w14:textId="61E00ED9" w:rsidR="00FD07E3" w:rsidRDefault="00FD07E3" w:rsidP="00FD07E3">
      <w:pPr>
        <w:pStyle w:val="ListParagraph"/>
        <w:ind w:left="1080"/>
        <w:jc w:val="both"/>
        <w:rPr>
          <w:lang w:val="en-AU"/>
        </w:rPr>
      </w:pPr>
      <w:r w:rsidRPr="00383003">
        <w:rPr>
          <w:lang w:val="en-AU"/>
        </w:rPr>
        <w:t xml:space="preserve">This Notice </w:t>
      </w:r>
      <w:r>
        <w:rPr>
          <w:lang w:val="en-AU"/>
        </w:rPr>
        <w:t>commences on 4 September 2022.</w:t>
      </w:r>
    </w:p>
    <w:p w14:paraId="04B2C3D7" w14:textId="77777777" w:rsidR="00FD07E3" w:rsidRPr="00FD07E3" w:rsidRDefault="00FD07E3" w:rsidP="00FD07E3">
      <w:pPr>
        <w:pStyle w:val="ListParagraph"/>
        <w:ind w:left="1080"/>
        <w:jc w:val="both"/>
        <w:rPr>
          <w:lang w:val="en-AU"/>
        </w:rPr>
      </w:pPr>
    </w:p>
    <w:p w14:paraId="41A58D8F" w14:textId="295D38B9" w:rsidR="00FD07E3" w:rsidRDefault="00FD07E3" w:rsidP="00FD07E3">
      <w:pPr>
        <w:pStyle w:val="ListParagraph"/>
        <w:numPr>
          <w:ilvl w:val="0"/>
          <w:numId w:val="1"/>
        </w:numPr>
        <w:jc w:val="both"/>
        <w:rPr>
          <w:b/>
          <w:bCs/>
          <w:lang w:val="en-AU"/>
        </w:rPr>
      </w:pPr>
      <w:r>
        <w:rPr>
          <w:b/>
          <w:bCs/>
          <w:lang w:val="en-AU"/>
        </w:rPr>
        <w:t>Expiry Date</w:t>
      </w:r>
    </w:p>
    <w:p w14:paraId="07348D15" w14:textId="77777777" w:rsidR="00FD07E3" w:rsidRPr="00B51FA4" w:rsidRDefault="00FD07E3" w:rsidP="00FD07E3">
      <w:pPr>
        <w:pStyle w:val="ListParagraph"/>
        <w:jc w:val="both"/>
        <w:rPr>
          <w:b/>
          <w:bCs/>
          <w:lang w:val="en-AU"/>
        </w:rPr>
      </w:pPr>
    </w:p>
    <w:p w14:paraId="061501D9" w14:textId="518DA670" w:rsidR="00FD07E3" w:rsidRDefault="00FD07E3" w:rsidP="00FD07E3">
      <w:pPr>
        <w:pStyle w:val="ListParagraph"/>
        <w:ind w:left="1080"/>
        <w:jc w:val="both"/>
        <w:rPr>
          <w:i/>
          <w:iCs/>
          <w:lang w:val="en-AU"/>
        </w:rPr>
      </w:pPr>
      <w:r w:rsidRPr="00383003">
        <w:rPr>
          <w:lang w:val="en-AU"/>
        </w:rPr>
        <w:t xml:space="preserve">This Notice </w:t>
      </w:r>
      <w:r>
        <w:rPr>
          <w:lang w:val="en-AU"/>
        </w:rPr>
        <w:t xml:space="preserve">expires on 3 September </w:t>
      </w:r>
      <w:r w:rsidR="0089289E">
        <w:rPr>
          <w:lang w:val="en-AU"/>
        </w:rPr>
        <w:t>2025.</w:t>
      </w:r>
    </w:p>
    <w:p w14:paraId="4596D078" w14:textId="2E81FBBC" w:rsidR="00FD07E3" w:rsidRDefault="00FD07E3" w:rsidP="00D85288">
      <w:pPr>
        <w:pStyle w:val="ListParagraph"/>
        <w:ind w:left="1080"/>
        <w:jc w:val="both"/>
        <w:rPr>
          <w:lang w:val="en-AU"/>
        </w:rPr>
      </w:pPr>
    </w:p>
    <w:p w14:paraId="4BA324CD" w14:textId="77777777" w:rsidR="00AF3A2F" w:rsidRDefault="00AF3A2F" w:rsidP="00D85288">
      <w:pPr>
        <w:pStyle w:val="ListParagraph"/>
        <w:ind w:left="1080"/>
        <w:jc w:val="both"/>
        <w:rPr>
          <w:lang w:val="en-AU"/>
        </w:rPr>
      </w:pPr>
    </w:p>
    <w:p w14:paraId="0AC06970" w14:textId="77777777" w:rsidR="00B51FA4" w:rsidRDefault="00B51FA4" w:rsidP="00D85288">
      <w:pPr>
        <w:pStyle w:val="ListParagraph"/>
        <w:ind w:left="1080"/>
        <w:jc w:val="both"/>
        <w:rPr>
          <w:lang w:val="en-AU"/>
        </w:rPr>
      </w:pPr>
      <w:bookmarkStart w:id="1" w:name="_GoBack"/>
      <w:bookmarkEnd w:id="1"/>
    </w:p>
    <w:p w14:paraId="1A49668E" w14:textId="4DC58B68" w:rsidR="00B51FA4" w:rsidRPr="00AF3A2F" w:rsidRDefault="00B51FA4" w:rsidP="00AF3A2F">
      <w:pPr>
        <w:pStyle w:val="ListParagraph"/>
        <w:numPr>
          <w:ilvl w:val="0"/>
          <w:numId w:val="1"/>
        </w:numPr>
        <w:jc w:val="both"/>
        <w:rPr>
          <w:b/>
          <w:bCs/>
          <w:lang w:val="en-AU"/>
        </w:rPr>
      </w:pPr>
      <w:r w:rsidRPr="00B51FA4">
        <w:rPr>
          <w:b/>
          <w:bCs/>
          <w:lang w:val="en-AU"/>
        </w:rPr>
        <w:t>Definitions</w:t>
      </w:r>
    </w:p>
    <w:p w14:paraId="11F05E85" w14:textId="0B30A441" w:rsidR="00864612" w:rsidRPr="003008F9" w:rsidRDefault="00B51FA4" w:rsidP="00BB27BD">
      <w:pPr>
        <w:pStyle w:val="ListParagraph"/>
        <w:numPr>
          <w:ilvl w:val="0"/>
          <w:numId w:val="7"/>
        </w:numPr>
        <w:jc w:val="both"/>
        <w:rPr>
          <w:lang w:val="en-AU"/>
        </w:rPr>
      </w:pPr>
      <w:r w:rsidRPr="003008F9">
        <w:rPr>
          <w:lang w:val="en-AU"/>
        </w:rPr>
        <w:t>Unless otherwise stated, words and expressions used in this Notice have the same meanings as those defined in the HVNL</w:t>
      </w:r>
      <w:r w:rsidR="00F30304">
        <w:rPr>
          <w:lang w:val="en-AU"/>
        </w:rPr>
        <w:t xml:space="preserve"> and National Regulations:</w:t>
      </w:r>
    </w:p>
    <w:p w14:paraId="031E41E2" w14:textId="2F2B325E" w:rsidR="00D60437" w:rsidRDefault="00F15A6E" w:rsidP="00D6043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</w:t>
      </w:r>
      <w:r w:rsidR="00D60437">
        <w:rPr>
          <w:rStyle w:val="normaltextrun"/>
          <w:rFonts w:ascii="Calibri" w:hAnsi="Calibri" w:cs="Calibri"/>
          <w:sz w:val="22"/>
          <w:szCs w:val="22"/>
          <w:lang w:val="en-US"/>
        </w:rPr>
        <w:t>n this Notice:</w:t>
      </w:r>
      <w:r w:rsidR="00D60437">
        <w:rPr>
          <w:rStyle w:val="eop"/>
          <w:rFonts w:ascii="Calibri" w:hAnsi="Calibri" w:cs="Calibri"/>
          <w:sz w:val="22"/>
          <w:szCs w:val="22"/>
        </w:rPr>
        <w:t> </w:t>
      </w:r>
    </w:p>
    <w:p w14:paraId="3AD231A6" w14:textId="77777777" w:rsidR="00D60437" w:rsidRDefault="00D60437" w:rsidP="00D60437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723D3F" w14:textId="186DCAC2" w:rsidR="00AD3C4C" w:rsidRDefault="00562DE5" w:rsidP="007E3350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val="en-GB"/>
        </w:rPr>
        <w:t>Dog Trailer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 has the same meaning as in section 4 of the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  <w:lang w:val="en-GB"/>
        </w:rPr>
        <w:t>Heavy Vehicle (Vehicle Standards) National Regulation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47082867" w14:textId="77777777" w:rsidR="007F6464" w:rsidRDefault="007F6464" w:rsidP="007E3350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14:paraId="7FA3FCB9" w14:textId="535D6180" w:rsidR="00C06DBC" w:rsidRPr="00C86F35" w:rsidRDefault="00F80869" w:rsidP="007E3350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Calibri" w:hAnsi="Calibri" w:cs="Calibri"/>
          <w:sz w:val="22"/>
          <w:szCs w:val="22"/>
        </w:rPr>
      </w:pPr>
      <w:bookmarkStart w:id="2" w:name="_Hlk111099911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US"/>
        </w:rPr>
        <w:t>Guide</w:t>
      </w:r>
      <w:r w:rsidR="00F15A6E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 </w:t>
      </w:r>
      <w:r w:rsidR="00F15A6E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means 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the </w:t>
      </w:r>
      <w:r w:rsidRPr="00F80869">
        <w:rPr>
          <w:rStyle w:val="normaltextrun"/>
          <w:rFonts w:ascii="Calibri" w:hAnsi="Calibri" w:cs="Calibri"/>
          <w:i/>
          <w:iCs/>
          <w:sz w:val="22"/>
          <w:szCs w:val="22"/>
          <w:lang w:val="en-GB"/>
        </w:rPr>
        <w:t>South Australian Class 3 Truck and Dog (up to 23m long) Mass and Dimension Exemption Notice Operators Guide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, published and maintained on the National Heavy Vehicle Regulator’s (NHVR) website.</w:t>
      </w:r>
    </w:p>
    <w:bookmarkEnd w:id="2"/>
    <w:p w14:paraId="6B4C0353" w14:textId="77777777" w:rsidR="00F30304" w:rsidRDefault="00F30304" w:rsidP="00D85288">
      <w:pPr>
        <w:jc w:val="both"/>
        <w:rPr>
          <w:b/>
          <w:bCs/>
          <w:lang w:val="en-AU"/>
        </w:rPr>
      </w:pPr>
    </w:p>
    <w:p w14:paraId="22D198CD" w14:textId="15552CCA" w:rsidR="00B51FA4" w:rsidRDefault="00B51FA4" w:rsidP="00D85288">
      <w:pPr>
        <w:pStyle w:val="ListParagraph"/>
        <w:numPr>
          <w:ilvl w:val="0"/>
          <w:numId w:val="1"/>
        </w:numPr>
        <w:jc w:val="both"/>
        <w:rPr>
          <w:b/>
          <w:bCs/>
          <w:lang w:val="en-AU"/>
        </w:rPr>
      </w:pPr>
      <w:r w:rsidRPr="00B51FA4">
        <w:rPr>
          <w:b/>
          <w:bCs/>
          <w:lang w:val="en-AU"/>
        </w:rPr>
        <w:t>Application</w:t>
      </w:r>
    </w:p>
    <w:p w14:paraId="35B06FF8" w14:textId="77777777" w:rsidR="00C62B63" w:rsidRPr="00C62B63" w:rsidRDefault="00C62B63" w:rsidP="00D85288">
      <w:pPr>
        <w:pStyle w:val="ListParagraph"/>
        <w:jc w:val="both"/>
        <w:rPr>
          <w:b/>
          <w:bCs/>
          <w:lang w:val="en-AU"/>
        </w:rPr>
      </w:pPr>
    </w:p>
    <w:p w14:paraId="6A1136E2" w14:textId="7618CB22" w:rsidR="00B51FA4" w:rsidRDefault="00B51FA4" w:rsidP="00D85288">
      <w:pPr>
        <w:pStyle w:val="ListParagraph"/>
        <w:numPr>
          <w:ilvl w:val="0"/>
          <w:numId w:val="8"/>
        </w:numPr>
        <w:jc w:val="both"/>
        <w:rPr>
          <w:lang w:val="en-AU"/>
        </w:rPr>
      </w:pPr>
      <w:r w:rsidRPr="00C62B63">
        <w:rPr>
          <w:lang w:val="en-AU"/>
        </w:rPr>
        <w:t xml:space="preserve">This </w:t>
      </w:r>
      <w:r w:rsidR="00172D4E">
        <w:rPr>
          <w:lang w:val="en-AU"/>
        </w:rPr>
        <w:t xml:space="preserve">Notice applies to </w:t>
      </w:r>
      <w:r w:rsidR="00DE301E">
        <w:rPr>
          <w:lang w:val="en-AU"/>
        </w:rPr>
        <w:t>heavy vehicle combi</w:t>
      </w:r>
      <w:r w:rsidR="00B418DC">
        <w:rPr>
          <w:lang w:val="en-AU"/>
        </w:rPr>
        <w:t>nations operating in South Australia where:</w:t>
      </w:r>
    </w:p>
    <w:p w14:paraId="430BCA0B" w14:textId="77777777" w:rsidR="00C62B63" w:rsidRPr="00C62B63" w:rsidRDefault="00C62B63" w:rsidP="00D85288">
      <w:pPr>
        <w:pStyle w:val="ListParagraph"/>
        <w:ind w:left="1080"/>
        <w:jc w:val="both"/>
        <w:rPr>
          <w:lang w:val="en-AU"/>
        </w:rPr>
      </w:pPr>
    </w:p>
    <w:p w14:paraId="5C098B86" w14:textId="3D19BA9B" w:rsidR="008A462F" w:rsidRPr="008A462F" w:rsidRDefault="008A462F" w:rsidP="008A462F">
      <w:pPr>
        <w:pStyle w:val="ListParagraph"/>
        <w:numPr>
          <w:ilvl w:val="0"/>
          <w:numId w:val="9"/>
        </w:numPr>
        <w:jc w:val="both"/>
        <w:rPr>
          <w:lang w:val="en-AU"/>
        </w:rPr>
      </w:pPr>
      <w:r w:rsidRPr="008A462F">
        <w:rPr>
          <w:rFonts w:ascii="Calibri" w:eastAsia="Times New Roman" w:hAnsi="Calibri" w:cs="Calibri"/>
          <w:color w:val="000000"/>
          <w:lang w:val="en-AU" w:eastAsia="en-AU"/>
        </w:rPr>
        <w:t>The truck has a single steer axle and a tandem</w:t>
      </w:r>
      <w:r w:rsidR="00745292">
        <w:rPr>
          <w:rFonts w:ascii="Calibri" w:eastAsia="Times New Roman" w:hAnsi="Calibri" w:cs="Calibri"/>
          <w:color w:val="000000"/>
          <w:lang w:val="en-AU" w:eastAsia="en-AU"/>
        </w:rPr>
        <w:t xml:space="preserve"> drive</w:t>
      </w:r>
      <w:r w:rsidRPr="008A462F">
        <w:rPr>
          <w:rFonts w:ascii="Calibri" w:eastAsia="Times New Roman" w:hAnsi="Calibri" w:cs="Calibri"/>
          <w:color w:val="000000"/>
          <w:lang w:val="en-AU" w:eastAsia="en-AU"/>
        </w:rPr>
        <w:t xml:space="preserve"> axle group</w:t>
      </w:r>
      <w:r w:rsidR="00745292">
        <w:rPr>
          <w:rFonts w:ascii="Calibri" w:eastAsia="Times New Roman" w:hAnsi="Calibri" w:cs="Calibri"/>
          <w:color w:val="000000"/>
          <w:lang w:val="en-AU" w:eastAsia="en-AU"/>
        </w:rPr>
        <w:t xml:space="preserve"> and towing one of the following:</w:t>
      </w:r>
    </w:p>
    <w:p w14:paraId="2EA08876" w14:textId="106DC725" w:rsidR="004041F7" w:rsidRPr="004041F7" w:rsidRDefault="00745292" w:rsidP="00745292">
      <w:pPr>
        <w:pStyle w:val="ListParagraph"/>
        <w:numPr>
          <w:ilvl w:val="1"/>
          <w:numId w:val="9"/>
        </w:numPr>
        <w:jc w:val="both"/>
        <w:rPr>
          <w:lang w:val="en-AU"/>
        </w:rPr>
      </w:pPr>
      <w:r>
        <w:rPr>
          <w:rFonts w:ascii="Calibri" w:eastAsia="Times New Roman" w:hAnsi="Calibri" w:cs="Calibri"/>
          <w:color w:val="000000"/>
          <w:lang w:val="en-AU" w:eastAsia="en-AU"/>
        </w:rPr>
        <w:t>a 3-axle</w:t>
      </w:r>
      <w:r w:rsidR="008A462F" w:rsidRPr="008A462F">
        <w:rPr>
          <w:rFonts w:ascii="Calibri" w:eastAsia="Times New Roman" w:hAnsi="Calibri" w:cs="Calibri"/>
          <w:color w:val="000000"/>
          <w:lang w:val="en-AU" w:eastAsia="en-AU"/>
        </w:rPr>
        <w:t xml:space="preserve"> </w:t>
      </w:r>
      <w:r w:rsidR="00562DE5">
        <w:rPr>
          <w:rFonts w:ascii="Calibri" w:eastAsia="Times New Roman" w:hAnsi="Calibri" w:cs="Calibri"/>
          <w:color w:val="000000"/>
          <w:lang w:val="en-AU" w:eastAsia="en-AU"/>
        </w:rPr>
        <w:t>d</w:t>
      </w:r>
      <w:r w:rsidR="008A462F" w:rsidRPr="008A462F">
        <w:rPr>
          <w:rFonts w:ascii="Calibri" w:eastAsia="Times New Roman" w:hAnsi="Calibri" w:cs="Calibri"/>
          <w:color w:val="000000"/>
          <w:lang w:val="en-AU" w:eastAsia="en-AU"/>
        </w:rPr>
        <w:t xml:space="preserve">og </w:t>
      </w:r>
      <w:r w:rsidR="00562DE5">
        <w:rPr>
          <w:rFonts w:ascii="Calibri" w:eastAsia="Times New Roman" w:hAnsi="Calibri" w:cs="Calibri"/>
          <w:color w:val="000000"/>
          <w:lang w:val="en-AU" w:eastAsia="en-AU"/>
        </w:rPr>
        <w:t>t</w:t>
      </w:r>
      <w:r w:rsidRPr="008A462F">
        <w:rPr>
          <w:rFonts w:ascii="Calibri" w:eastAsia="Times New Roman" w:hAnsi="Calibri" w:cs="Calibri"/>
          <w:color w:val="000000"/>
          <w:lang w:val="en-AU" w:eastAsia="en-AU"/>
        </w:rPr>
        <w:t>railer</w:t>
      </w:r>
      <w:r>
        <w:rPr>
          <w:rFonts w:ascii="Calibri" w:eastAsia="Times New Roman" w:hAnsi="Calibri" w:cs="Calibri"/>
          <w:color w:val="000000"/>
          <w:lang w:val="en-AU" w:eastAsia="en-AU"/>
        </w:rPr>
        <w:t>.</w:t>
      </w:r>
    </w:p>
    <w:p w14:paraId="7BA835C5" w14:textId="4804E78C" w:rsidR="004041F7" w:rsidRPr="004041F7" w:rsidRDefault="00745292" w:rsidP="00745292">
      <w:pPr>
        <w:pStyle w:val="ListParagraph"/>
        <w:numPr>
          <w:ilvl w:val="1"/>
          <w:numId w:val="9"/>
        </w:numPr>
        <w:jc w:val="both"/>
        <w:rPr>
          <w:lang w:val="en-AU"/>
        </w:rPr>
      </w:pPr>
      <w:r>
        <w:rPr>
          <w:rFonts w:ascii="Calibri" w:eastAsia="Times New Roman" w:hAnsi="Calibri" w:cs="Calibri"/>
          <w:color w:val="000000"/>
          <w:lang w:val="en-AU" w:eastAsia="en-AU"/>
        </w:rPr>
        <w:t xml:space="preserve">a </w:t>
      </w:r>
      <w:r w:rsidR="00483F13">
        <w:rPr>
          <w:rFonts w:ascii="Calibri" w:eastAsia="Times New Roman" w:hAnsi="Calibri" w:cs="Calibri"/>
          <w:color w:val="000000"/>
          <w:lang w:val="en-AU" w:eastAsia="en-AU"/>
        </w:rPr>
        <w:t>4</w:t>
      </w:r>
      <w:r>
        <w:rPr>
          <w:rFonts w:ascii="Calibri" w:eastAsia="Times New Roman" w:hAnsi="Calibri" w:cs="Calibri"/>
          <w:color w:val="000000"/>
          <w:lang w:val="en-AU" w:eastAsia="en-AU"/>
        </w:rPr>
        <w:t xml:space="preserve">-axle </w:t>
      </w:r>
      <w:r w:rsidR="00562DE5">
        <w:rPr>
          <w:rFonts w:ascii="Calibri" w:eastAsia="Times New Roman" w:hAnsi="Calibri" w:cs="Calibri"/>
          <w:color w:val="000000"/>
          <w:lang w:val="en-AU" w:eastAsia="en-AU"/>
        </w:rPr>
        <w:t>d</w:t>
      </w:r>
      <w:r>
        <w:rPr>
          <w:rFonts w:ascii="Calibri" w:eastAsia="Times New Roman" w:hAnsi="Calibri" w:cs="Calibri"/>
          <w:color w:val="000000"/>
          <w:lang w:val="en-AU" w:eastAsia="en-AU"/>
        </w:rPr>
        <w:t>og trailer.</w:t>
      </w:r>
    </w:p>
    <w:p w14:paraId="70D54196" w14:textId="03EB8058" w:rsidR="008A462F" w:rsidRPr="004041F7" w:rsidRDefault="00745292" w:rsidP="00745292">
      <w:pPr>
        <w:pStyle w:val="ListParagraph"/>
        <w:numPr>
          <w:ilvl w:val="1"/>
          <w:numId w:val="9"/>
        </w:numPr>
        <w:jc w:val="both"/>
        <w:rPr>
          <w:lang w:val="en-AU"/>
        </w:rPr>
      </w:pPr>
      <w:r>
        <w:rPr>
          <w:rFonts w:ascii="Calibri" w:eastAsia="Times New Roman" w:hAnsi="Calibri" w:cs="Calibri"/>
          <w:color w:val="000000"/>
          <w:lang w:val="en-AU" w:eastAsia="en-AU"/>
        </w:rPr>
        <w:t>a 5-axle dog trailer.</w:t>
      </w:r>
    </w:p>
    <w:p w14:paraId="66C1F2CB" w14:textId="77777777" w:rsidR="002073C2" w:rsidRDefault="002073C2" w:rsidP="00D85288">
      <w:pPr>
        <w:pStyle w:val="ListParagraph"/>
        <w:ind w:left="1440"/>
        <w:jc w:val="both"/>
        <w:rPr>
          <w:lang w:val="en-AU"/>
        </w:rPr>
      </w:pPr>
    </w:p>
    <w:p w14:paraId="667D8212" w14:textId="585D4F62" w:rsidR="00984A07" w:rsidRDefault="00AD3C4C" w:rsidP="00AD3C4C">
      <w:pPr>
        <w:pStyle w:val="ListParagraph"/>
        <w:numPr>
          <w:ilvl w:val="0"/>
          <w:numId w:val="8"/>
        </w:numPr>
        <w:jc w:val="both"/>
        <w:rPr>
          <w:lang w:val="en-AU"/>
        </w:rPr>
      </w:pPr>
      <w:r>
        <w:rPr>
          <w:lang w:val="en-AU"/>
        </w:rPr>
        <w:t>A heavy</w:t>
      </w:r>
      <w:r w:rsidR="00EB5971">
        <w:rPr>
          <w:lang w:val="en-AU"/>
        </w:rPr>
        <w:t xml:space="preserve"> vehicle combination</w:t>
      </w:r>
      <w:r w:rsidR="003353A4">
        <w:rPr>
          <w:lang w:val="en-AU"/>
        </w:rPr>
        <w:t xml:space="preserve"> operating under this Notice</w:t>
      </w:r>
      <w:r w:rsidR="00EB5971">
        <w:rPr>
          <w:lang w:val="en-AU"/>
        </w:rPr>
        <w:t xml:space="preserve"> </w:t>
      </w:r>
      <w:r w:rsidRPr="00AD3C4C">
        <w:rPr>
          <w:lang w:val="en-AU"/>
        </w:rPr>
        <w:t>is not permitted to operate under</w:t>
      </w:r>
      <w:r w:rsidR="00483F13">
        <w:rPr>
          <w:lang w:val="en-AU"/>
        </w:rPr>
        <w:t xml:space="preserve"> Concessional Mass Limits or </w:t>
      </w:r>
      <w:r w:rsidRPr="00AD3C4C">
        <w:rPr>
          <w:lang w:val="en-AU"/>
        </w:rPr>
        <w:t>H</w:t>
      </w:r>
      <w:r w:rsidR="00483F13">
        <w:rPr>
          <w:lang w:val="en-AU"/>
        </w:rPr>
        <w:t xml:space="preserve">igher </w:t>
      </w:r>
      <w:r w:rsidRPr="00AD3C4C">
        <w:rPr>
          <w:lang w:val="en-AU"/>
        </w:rPr>
        <w:t>M</w:t>
      </w:r>
      <w:r w:rsidR="00483F13">
        <w:rPr>
          <w:lang w:val="en-AU"/>
        </w:rPr>
        <w:t xml:space="preserve">ass </w:t>
      </w:r>
      <w:r w:rsidRPr="00AD3C4C">
        <w:rPr>
          <w:lang w:val="en-AU"/>
        </w:rPr>
        <w:t>L</w:t>
      </w:r>
      <w:r w:rsidR="00483F13">
        <w:rPr>
          <w:lang w:val="en-AU"/>
        </w:rPr>
        <w:t>imits</w:t>
      </w:r>
      <w:r w:rsidR="003353A4">
        <w:rPr>
          <w:lang w:val="en-AU"/>
        </w:rPr>
        <w:t>.</w:t>
      </w:r>
    </w:p>
    <w:p w14:paraId="490920D2" w14:textId="77777777" w:rsidR="00AD3C4C" w:rsidRDefault="00AD3C4C" w:rsidP="00AD3C4C">
      <w:pPr>
        <w:pStyle w:val="ListParagraph"/>
        <w:ind w:left="1080"/>
        <w:jc w:val="both"/>
        <w:rPr>
          <w:lang w:val="en-AU"/>
        </w:rPr>
      </w:pPr>
    </w:p>
    <w:p w14:paraId="34C88852" w14:textId="704E20B8" w:rsidR="002073C2" w:rsidRDefault="002073C2" w:rsidP="00D85288">
      <w:pPr>
        <w:pStyle w:val="ListParagraph"/>
        <w:numPr>
          <w:ilvl w:val="0"/>
          <w:numId w:val="8"/>
        </w:numPr>
        <w:jc w:val="both"/>
        <w:rPr>
          <w:lang w:val="en-AU"/>
        </w:rPr>
      </w:pPr>
      <w:r>
        <w:rPr>
          <w:lang w:val="en-AU"/>
        </w:rPr>
        <w:t>This Notice applies in South Australia</w:t>
      </w:r>
      <w:r w:rsidR="00531F13">
        <w:rPr>
          <w:lang w:val="en-AU"/>
        </w:rPr>
        <w:t xml:space="preserve"> only.</w:t>
      </w:r>
    </w:p>
    <w:p w14:paraId="4FE1292E" w14:textId="77777777" w:rsidR="00172D4E" w:rsidRDefault="00172D4E" w:rsidP="00D85288">
      <w:pPr>
        <w:pStyle w:val="ListParagraph"/>
        <w:ind w:left="1080"/>
        <w:jc w:val="both"/>
        <w:rPr>
          <w:lang w:val="en-AU"/>
        </w:rPr>
      </w:pPr>
    </w:p>
    <w:p w14:paraId="56C83821" w14:textId="04B0B474" w:rsidR="00726EBC" w:rsidRDefault="002073C2" w:rsidP="00D85288">
      <w:pPr>
        <w:pStyle w:val="ListParagraph"/>
        <w:numPr>
          <w:ilvl w:val="0"/>
          <w:numId w:val="8"/>
        </w:numPr>
        <w:jc w:val="both"/>
        <w:rPr>
          <w:lang w:val="en-AU"/>
        </w:rPr>
      </w:pPr>
      <w:r>
        <w:rPr>
          <w:lang w:val="en-AU"/>
        </w:rPr>
        <w:t>A vehicle to which this section applies is an eligible vehicle.</w:t>
      </w:r>
    </w:p>
    <w:p w14:paraId="4186327D" w14:textId="77777777" w:rsidR="00531F13" w:rsidRPr="00531F13" w:rsidRDefault="00531F13" w:rsidP="00531F13">
      <w:pPr>
        <w:pStyle w:val="ListParagraph"/>
        <w:rPr>
          <w:lang w:val="en-AU"/>
        </w:rPr>
      </w:pPr>
    </w:p>
    <w:p w14:paraId="5AD75F52" w14:textId="77777777" w:rsidR="00726EBC" w:rsidRPr="00726EBC" w:rsidRDefault="00726EBC" w:rsidP="00D85288">
      <w:pPr>
        <w:pStyle w:val="ListParagraph"/>
        <w:ind w:left="1080"/>
        <w:jc w:val="both"/>
        <w:rPr>
          <w:lang w:val="en-AU"/>
        </w:rPr>
      </w:pPr>
    </w:p>
    <w:p w14:paraId="55BDDABB" w14:textId="7D36261D" w:rsidR="00726EBC" w:rsidRDefault="00726EBC" w:rsidP="00D85288">
      <w:pPr>
        <w:pStyle w:val="ListParagraph"/>
        <w:numPr>
          <w:ilvl w:val="0"/>
          <w:numId w:val="1"/>
        </w:numPr>
        <w:jc w:val="both"/>
        <w:rPr>
          <w:b/>
          <w:bCs/>
          <w:lang w:val="en-AU"/>
        </w:rPr>
      </w:pPr>
      <w:r w:rsidRPr="00726EBC">
        <w:rPr>
          <w:b/>
          <w:bCs/>
          <w:lang w:val="en-AU"/>
        </w:rPr>
        <w:t>Exemption - Prescribed mass requirements</w:t>
      </w:r>
    </w:p>
    <w:p w14:paraId="077191A3" w14:textId="77777777" w:rsidR="00726EBC" w:rsidRPr="00726EBC" w:rsidRDefault="00726EBC" w:rsidP="00D85288">
      <w:pPr>
        <w:pStyle w:val="ListParagraph"/>
        <w:jc w:val="both"/>
        <w:rPr>
          <w:b/>
          <w:bCs/>
          <w:lang w:val="en-AU"/>
        </w:rPr>
      </w:pPr>
    </w:p>
    <w:p w14:paraId="2FF0FEA2" w14:textId="70BB7FB0" w:rsidR="00726EBC" w:rsidRDefault="00726EBC" w:rsidP="00D85288">
      <w:pPr>
        <w:pStyle w:val="ListParagraph"/>
        <w:numPr>
          <w:ilvl w:val="0"/>
          <w:numId w:val="11"/>
        </w:numPr>
        <w:jc w:val="both"/>
        <w:rPr>
          <w:lang w:val="en-AU"/>
        </w:rPr>
      </w:pPr>
      <w:r w:rsidRPr="00726EBC">
        <w:rPr>
          <w:lang w:val="en-AU"/>
        </w:rPr>
        <w:t>This notice exempts eligible vehicles from the following mass requirements specified in Schedule 1 of the MDL Regulation:</w:t>
      </w:r>
    </w:p>
    <w:p w14:paraId="00241EA4" w14:textId="77777777" w:rsidR="00726EBC" w:rsidRPr="00726EBC" w:rsidRDefault="00726EBC" w:rsidP="00D85288">
      <w:pPr>
        <w:pStyle w:val="ListParagraph"/>
        <w:ind w:left="1080"/>
        <w:jc w:val="both"/>
        <w:rPr>
          <w:lang w:val="en-AU"/>
        </w:rPr>
      </w:pPr>
    </w:p>
    <w:p w14:paraId="7B720B80" w14:textId="4A8A8A56" w:rsidR="007303E9" w:rsidRPr="007303E9" w:rsidRDefault="007303E9" w:rsidP="00D85288">
      <w:pPr>
        <w:pStyle w:val="ListParagraph"/>
        <w:numPr>
          <w:ilvl w:val="0"/>
          <w:numId w:val="12"/>
        </w:numPr>
        <w:jc w:val="both"/>
        <w:rPr>
          <w:i/>
          <w:iCs/>
          <w:lang w:val="en-AU"/>
        </w:rPr>
      </w:pPr>
      <w:r w:rsidRPr="00993A6D">
        <w:rPr>
          <w:lang w:val="en-AU"/>
        </w:rPr>
        <w:t>Section 2</w:t>
      </w:r>
      <w:r>
        <w:rPr>
          <w:i/>
          <w:iCs/>
          <w:lang w:val="en-AU"/>
        </w:rPr>
        <w:t xml:space="preserve"> - </w:t>
      </w:r>
      <w:r w:rsidR="00993A6D" w:rsidRPr="00993A6D">
        <w:rPr>
          <w:i/>
          <w:iCs/>
          <w:lang w:val="en-AU"/>
        </w:rPr>
        <w:t>Mass limits for a single vehicle or combination</w:t>
      </w:r>
    </w:p>
    <w:p w14:paraId="42B39598" w14:textId="77777777" w:rsidR="00867350" w:rsidRDefault="00867350" w:rsidP="00867350">
      <w:pPr>
        <w:pStyle w:val="ListParagraph"/>
        <w:ind w:left="1440"/>
        <w:jc w:val="both"/>
        <w:rPr>
          <w:lang w:val="en-AU"/>
        </w:rPr>
      </w:pPr>
    </w:p>
    <w:p w14:paraId="29E49021" w14:textId="55D2362D" w:rsidR="00867350" w:rsidRDefault="00CC7D61" w:rsidP="00867350">
      <w:pPr>
        <w:pStyle w:val="ListParagraph"/>
        <w:numPr>
          <w:ilvl w:val="0"/>
          <w:numId w:val="11"/>
        </w:numPr>
        <w:jc w:val="both"/>
        <w:rPr>
          <w:lang w:val="en-AU"/>
        </w:rPr>
      </w:pPr>
      <w:r>
        <w:rPr>
          <w:lang w:val="en-AU"/>
        </w:rPr>
        <w:t xml:space="preserve">The exemptions in this section only apply </w:t>
      </w:r>
      <w:r w:rsidR="001D405E">
        <w:rPr>
          <w:lang w:val="en-AU"/>
        </w:rPr>
        <w:t>to the extent</w:t>
      </w:r>
      <w:r w:rsidR="000D0A1A">
        <w:rPr>
          <w:lang w:val="en-AU"/>
        </w:rPr>
        <w:t xml:space="preserve"> </w:t>
      </w:r>
      <w:r w:rsidR="001D405E">
        <w:rPr>
          <w:lang w:val="en-AU"/>
        </w:rPr>
        <w:t>provided</w:t>
      </w:r>
      <w:r>
        <w:rPr>
          <w:lang w:val="en-AU"/>
        </w:rPr>
        <w:t xml:space="preserve"> under the conditional axle masses set out in section </w:t>
      </w:r>
      <w:r w:rsidR="00F1764E">
        <w:rPr>
          <w:lang w:val="en-AU"/>
        </w:rPr>
        <w:t>9</w:t>
      </w:r>
      <w:r w:rsidR="00961ADF">
        <w:rPr>
          <w:lang w:val="en-AU"/>
        </w:rPr>
        <w:t xml:space="preserve"> </w:t>
      </w:r>
      <w:r w:rsidR="00867350">
        <w:rPr>
          <w:lang w:val="en-AU"/>
        </w:rPr>
        <w:t>of this Notice.</w:t>
      </w:r>
    </w:p>
    <w:p w14:paraId="5F5CFFCE" w14:textId="77777777" w:rsidR="00867350" w:rsidRPr="00867350" w:rsidRDefault="00867350" w:rsidP="00867350">
      <w:pPr>
        <w:pStyle w:val="ListParagraph"/>
        <w:ind w:left="1080"/>
        <w:jc w:val="both"/>
        <w:rPr>
          <w:lang w:val="en-AU"/>
        </w:rPr>
      </w:pPr>
    </w:p>
    <w:p w14:paraId="18DDFAF8" w14:textId="20275543" w:rsidR="005348D9" w:rsidRDefault="00726EBC" w:rsidP="00602BEE">
      <w:pPr>
        <w:pStyle w:val="ListParagraph"/>
        <w:numPr>
          <w:ilvl w:val="0"/>
          <w:numId w:val="1"/>
        </w:numPr>
        <w:jc w:val="both"/>
        <w:rPr>
          <w:b/>
          <w:bCs/>
          <w:lang w:val="en-AU"/>
        </w:rPr>
      </w:pPr>
      <w:r w:rsidRPr="00726EBC">
        <w:rPr>
          <w:b/>
          <w:bCs/>
          <w:lang w:val="en-AU"/>
        </w:rPr>
        <w:t xml:space="preserve">Conditions </w:t>
      </w:r>
      <w:r w:rsidR="00C61134">
        <w:rPr>
          <w:b/>
          <w:bCs/>
          <w:lang w:val="en-AU"/>
        </w:rPr>
        <w:t>–</w:t>
      </w:r>
      <w:r w:rsidRPr="00726EBC">
        <w:rPr>
          <w:b/>
          <w:bCs/>
          <w:lang w:val="en-AU"/>
        </w:rPr>
        <w:t xml:space="preserve"> </w:t>
      </w:r>
      <w:r w:rsidR="00C61134">
        <w:rPr>
          <w:b/>
          <w:bCs/>
          <w:lang w:val="en-AU"/>
        </w:rPr>
        <w:t xml:space="preserve">total </w:t>
      </w:r>
      <w:r w:rsidR="00961ADF">
        <w:rPr>
          <w:b/>
          <w:bCs/>
          <w:lang w:val="en-AU"/>
        </w:rPr>
        <w:t xml:space="preserve">combination </w:t>
      </w:r>
      <w:r w:rsidR="00C61134">
        <w:rPr>
          <w:b/>
          <w:bCs/>
          <w:lang w:val="en-AU"/>
        </w:rPr>
        <w:t>mass limits</w:t>
      </w:r>
      <w:r w:rsidRPr="00726EBC">
        <w:rPr>
          <w:b/>
          <w:bCs/>
          <w:lang w:val="en-AU"/>
        </w:rPr>
        <w:t xml:space="preserve"> </w:t>
      </w:r>
    </w:p>
    <w:p w14:paraId="2DDC4817" w14:textId="77777777" w:rsidR="00602BEE" w:rsidRPr="00602BEE" w:rsidRDefault="00602BEE" w:rsidP="00602BEE">
      <w:pPr>
        <w:pStyle w:val="ListParagraph"/>
        <w:jc w:val="both"/>
        <w:rPr>
          <w:b/>
          <w:bCs/>
          <w:lang w:val="en-AU"/>
        </w:rPr>
      </w:pPr>
    </w:p>
    <w:p w14:paraId="64BC151C" w14:textId="25528D3E" w:rsidR="009A243E" w:rsidRPr="001C4EAC" w:rsidRDefault="007400B6" w:rsidP="001C4EAC">
      <w:pPr>
        <w:pStyle w:val="ListParagraph"/>
        <w:numPr>
          <w:ilvl w:val="0"/>
          <w:numId w:val="13"/>
        </w:numPr>
        <w:ind w:left="1080"/>
        <w:jc w:val="both"/>
        <w:rPr>
          <w:rFonts w:ascii="Calibri" w:eastAsia="Times New Roman" w:hAnsi="Calibri" w:cs="Calibri"/>
          <w:color w:val="000000"/>
          <w:lang w:val="en-AU" w:eastAsia="en-AU"/>
        </w:rPr>
      </w:pPr>
      <w:r>
        <w:rPr>
          <w:lang w:val="en-AU"/>
        </w:rPr>
        <w:t xml:space="preserve">An eligible </w:t>
      </w:r>
      <w:r w:rsidR="009A243E">
        <w:rPr>
          <w:lang w:val="en-AU"/>
        </w:rPr>
        <w:t xml:space="preserve">vehicle </w:t>
      </w:r>
      <w:r w:rsidR="009A243E" w:rsidRPr="001C4EAC">
        <w:rPr>
          <w:rFonts w:ascii="Calibri" w:eastAsia="Times New Roman" w:hAnsi="Calibri" w:cs="Calibri"/>
          <w:color w:val="000000"/>
          <w:lang w:val="en-AU" w:eastAsia="en-AU"/>
        </w:rPr>
        <w:t>operating under the general mass limits must not be more than</w:t>
      </w:r>
      <w:r w:rsidR="00AD3C4C">
        <w:rPr>
          <w:rFonts w:ascii="Calibri" w:eastAsia="Times New Roman" w:hAnsi="Calibri" w:cs="Calibri"/>
          <w:color w:val="000000"/>
          <w:lang w:val="en-AU" w:eastAsia="en-AU"/>
        </w:rPr>
        <w:t xml:space="preserve"> for</w:t>
      </w:r>
      <w:r w:rsidR="009A243E" w:rsidRPr="001C4EAC">
        <w:rPr>
          <w:rFonts w:ascii="Calibri" w:eastAsia="Times New Roman" w:hAnsi="Calibri" w:cs="Calibri"/>
          <w:color w:val="000000"/>
          <w:lang w:val="en-AU" w:eastAsia="en-AU"/>
        </w:rPr>
        <w:t>—</w:t>
      </w:r>
    </w:p>
    <w:p w14:paraId="78606375" w14:textId="3AEE9DBA" w:rsidR="00126D83" w:rsidRPr="00126D83" w:rsidRDefault="00126D83" w:rsidP="00126D83">
      <w:pPr>
        <w:pStyle w:val="ListParagraph"/>
        <w:numPr>
          <w:ilvl w:val="0"/>
          <w:numId w:val="52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val="en-AU" w:eastAsia="en-AU"/>
        </w:rPr>
      </w:pPr>
      <w:r w:rsidRPr="00126D83">
        <w:rPr>
          <w:lang w:val="en-AU"/>
        </w:rPr>
        <w:t>a</w:t>
      </w:r>
      <w:r w:rsidR="009A243E" w:rsidRPr="00126D83">
        <w:rPr>
          <w:lang w:val="en-AU"/>
        </w:rPr>
        <w:t xml:space="preserve"> truck towing a </w:t>
      </w:r>
      <w:r w:rsidRPr="00126D83">
        <w:rPr>
          <w:lang w:val="en-AU"/>
        </w:rPr>
        <w:t>3-axle</w:t>
      </w:r>
      <w:r w:rsidR="009A243E" w:rsidRPr="00126D83">
        <w:rPr>
          <w:lang w:val="en-AU"/>
        </w:rPr>
        <w:t xml:space="preserve"> dog trailer </w:t>
      </w:r>
      <w:r w:rsidRPr="00126D83">
        <w:rPr>
          <w:lang w:val="en-AU"/>
        </w:rPr>
        <w:t>up to</w:t>
      </w:r>
      <w:r w:rsidR="009A243E" w:rsidRPr="00126D83">
        <w:rPr>
          <w:lang w:val="en-AU"/>
        </w:rPr>
        <w:t xml:space="preserve"> 48t;</w:t>
      </w:r>
    </w:p>
    <w:p w14:paraId="2E8C610E" w14:textId="77777777" w:rsidR="00126D83" w:rsidRDefault="00126D83" w:rsidP="00126D83">
      <w:pPr>
        <w:pStyle w:val="ListParagraph"/>
        <w:numPr>
          <w:ilvl w:val="0"/>
          <w:numId w:val="52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val="en-AU" w:eastAsia="en-AU"/>
        </w:rPr>
      </w:pPr>
      <w:r>
        <w:rPr>
          <w:rFonts w:ascii="Calibri" w:eastAsia="Times New Roman" w:hAnsi="Calibri" w:cs="Calibri"/>
          <w:color w:val="000000"/>
          <w:lang w:val="en-AU" w:eastAsia="en-AU"/>
        </w:rPr>
        <w:t xml:space="preserve">a </w:t>
      </w:r>
      <w:r w:rsidR="009A243E" w:rsidRPr="00126D83">
        <w:rPr>
          <w:rFonts w:ascii="Calibri" w:eastAsia="Times New Roman" w:hAnsi="Calibri" w:cs="Calibri"/>
          <w:color w:val="000000"/>
          <w:lang w:val="en-AU" w:eastAsia="en-AU"/>
        </w:rPr>
        <w:t xml:space="preserve">truck towing a </w:t>
      </w:r>
      <w:r w:rsidRPr="00126D83">
        <w:rPr>
          <w:rFonts w:ascii="Calibri" w:eastAsia="Times New Roman" w:hAnsi="Calibri" w:cs="Calibri"/>
          <w:color w:val="000000"/>
          <w:lang w:val="en-AU" w:eastAsia="en-AU"/>
        </w:rPr>
        <w:t>4-axle</w:t>
      </w:r>
      <w:r w:rsidR="009A243E" w:rsidRPr="00126D83">
        <w:rPr>
          <w:rFonts w:ascii="Calibri" w:eastAsia="Times New Roman" w:hAnsi="Calibri" w:cs="Calibri"/>
          <w:color w:val="000000"/>
          <w:lang w:val="en-AU" w:eastAsia="en-AU"/>
        </w:rPr>
        <w:t xml:space="preserve"> dog trailer</w:t>
      </w:r>
      <w:r w:rsidRPr="00126D83">
        <w:rPr>
          <w:rFonts w:ascii="Calibri" w:eastAsia="Times New Roman" w:hAnsi="Calibri" w:cs="Calibri"/>
          <w:color w:val="000000"/>
          <w:lang w:val="en-AU" w:eastAsia="en-AU"/>
        </w:rPr>
        <w:t xml:space="preserve"> up to</w:t>
      </w:r>
      <w:r w:rsidR="009A243E" w:rsidRPr="00126D83">
        <w:rPr>
          <w:rFonts w:ascii="Calibri" w:eastAsia="Times New Roman" w:hAnsi="Calibri" w:cs="Calibri"/>
          <w:color w:val="000000"/>
          <w:lang w:val="en-AU" w:eastAsia="en-AU"/>
        </w:rPr>
        <w:t xml:space="preserve"> 55.5t;</w:t>
      </w:r>
    </w:p>
    <w:p w14:paraId="3893F6AD" w14:textId="076044B8" w:rsidR="001C4EAC" w:rsidRDefault="00126D83" w:rsidP="00126D83">
      <w:pPr>
        <w:pStyle w:val="ListParagraph"/>
        <w:numPr>
          <w:ilvl w:val="0"/>
          <w:numId w:val="52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val="en-AU" w:eastAsia="en-AU"/>
        </w:rPr>
      </w:pPr>
      <w:r>
        <w:rPr>
          <w:rFonts w:ascii="Calibri" w:eastAsia="Times New Roman" w:hAnsi="Calibri" w:cs="Calibri"/>
          <w:color w:val="000000"/>
          <w:lang w:val="en-AU" w:eastAsia="en-AU"/>
        </w:rPr>
        <w:t xml:space="preserve">a </w:t>
      </w:r>
      <w:r w:rsidR="009A243E" w:rsidRPr="00126D83">
        <w:rPr>
          <w:rFonts w:ascii="Calibri" w:eastAsia="Times New Roman" w:hAnsi="Calibri" w:cs="Calibri"/>
          <w:color w:val="000000"/>
          <w:lang w:val="en-AU" w:eastAsia="en-AU"/>
        </w:rPr>
        <w:t xml:space="preserve">truck towing a </w:t>
      </w:r>
      <w:r w:rsidRPr="00126D83">
        <w:rPr>
          <w:rFonts w:ascii="Calibri" w:eastAsia="Times New Roman" w:hAnsi="Calibri" w:cs="Calibri"/>
          <w:color w:val="000000"/>
          <w:lang w:val="en-AU" w:eastAsia="en-AU"/>
        </w:rPr>
        <w:t>5-axle</w:t>
      </w:r>
      <w:r w:rsidR="009A243E" w:rsidRPr="00126D83">
        <w:rPr>
          <w:rFonts w:ascii="Calibri" w:eastAsia="Times New Roman" w:hAnsi="Calibri" w:cs="Calibri"/>
          <w:color w:val="000000"/>
          <w:lang w:val="en-AU" w:eastAsia="en-AU"/>
        </w:rPr>
        <w:t xml:space="preserve"> dog trailer</w:t>
      </w:r>
      <w:r>
        <w:rPr>
          <w:rFonts w:ascii="Calibri" w:eastAsia="Times New Roman" w:hAnsi="Calibri" w:cs="Calibri"/>
          <w:color w:val="000000"/>
          <w:lang w:val="en-AU" w:eastAsia="en-AU"/>
        </w:rPr>
        <w:t xml:space="preserve"> up to</w:t>
      </w:r>
      <w:r w:rsidR="009A243E" w:rsidRPr="00126D83">
        <w:rPr>
          <w:rFonts w:ascii="Calibri" w:eastAsia="Times New Roman" w:hAnsi="Calibri" w:cs="Calibri"/>
          <w:color w:val="000000"/>
          <w:lang w:val="en-AU" w:eastAsia="en-AU"/>
        </w:rPr>
        <w:t xml:space="preserve"> 59t.</w:t>
      </w:r>
    </w:p>
    <w:p w14:paraId="1338F7A0" w14:textId="5FB9FF03" w:rsidR="00126D83" w:rsidRPr="00126D83" w:rsidRDefault="005B190C" w:rsidP="005B190C">
      <w:pPr>
        <w:pStyle w:val="ListParagraph"/>
        <w:shd w:val="clear" w:color="auto" w:fill="FFFFFF"/>
        <w:tabs>
          <w:tab w:val="left" w:pos="6913"/>
        </w:tabs>
        <w:spacing w:after="0" w:line="253" w:lineRule="atLeast"/>
        <w:ind w:left="1748"/>
        <w:rPr>
          <w:rFonts w:ascii="Calibri" w:eastAsia="Times New Roman" w:hAnsi="Calibri" w:cs="Calibri"/>
          <w:color w:val="000000"/>
          <w:lang w:val="en-AU" w:eastAsia="en-AU"/>
        </w:rPr>
      </w:pPr>
      <w:r>
        <w:rPr>
          <w:rFonts w:ascii="Calibri" w:eastAsia="Times New Roman" w:hAnsi="Calibri" w:cs="Calibri"/>
          <w:color w:val="000000"/>
          <w:lang w:val="en-AU" w:eastAsia="en-AU"/>
        </w:rPr>
        <w:lastRenderedPageBreak/>
        <w:tab/>
      </w:r>
    </w:p>
    <w:p w14:paraId="0DE4AAA5" w14:textId="1357CD96" w:rsidR="00E74941" w:rsidRDefault="00F953D0" w:rsidP="00A65DB0">
      <w:pPr>
        <w:pStyle w:val="ListParagraph"/>
        <w:numPr>
          <w:ilvl w:val="0"/>
          <w:numId w:val="13"/>
        </w:numPr>
        <w:ind w:left="1080"/>
        <w:jc w:val="both"/>
        <w:rPr>
          <w:lang w:val="en-AU"/>
        </w:rPr>
      </w:pPr>
      <w:r>
        <w:rPr>
          <w:lang w:val="en-AU"/>
        </w:rPr>
        <w:t xml:space="preserve">If the eligible vehicle </w:t>
      </w:r>
      <w:r w:rsidR="00E74941">
        <w:rPr>
          <w:lang w:val="en-AU"/>
        </w:rPr>
        <w:t>i</w:t>
      </w:r>
      <w:r>
        <w:rPr>
          <w:lang w:val="en-AU"/>
        </w:rPr>
        <w:t xml:space="preserve">s a complying steer axle </w:t>
      </w:r>
      <w:r w:rsidR="00126D83">
        <w:rPr>
          <w:lang w:val="en-AU"/>
        </w:rPr>
        <w:t>vehicle,</w:t>
      </w:r>
      <w:r w:rsidR="00E74941">
        <w:rPr>
          <w:lang w:val="en-AU"/>
        </w:rPr>
        <w:t xml:space="preserve"> then the steer axle may have an additional mass limit of 0.5t</w:t>
      </w:r>
      <w:r w:rsidR="000C3763">
        <w:rPr>
          <w:lang w:val="en-AU"/>
        </w:rPr>
        <w:t xml:space="preserve">, </w:t>
      </w:r>
      <w:r w:rsidR="00126D83">
        <w:rPr>
          <w:lang w:val="en-AU"/>
        </w:rPr>
        <w:t>which is added to the total combination mass limits in</w:t>
      </w:r>
      <w:r w:rsidR="00704030">
        <w:rPr>
          <w:lang w:val="en-AU"/>
        </w:rPr>
        <w:t xml:space="preserve"> section 9(1) of this Notice.</w:t>
      </w:r>
    </w:p>
    <w:p w14:paraId="2A76AC97" w14:textId="77777777" w:rsidR="00A65DB0" w:rsidRPr="00A65DB0" w:rsidRDefault="00A65DB0" w:rsidP="00A65DB0">
      <w:pPr>
        <w:pStyle w:val="ListParagraph"/>
        <w:ind w:left="1080"/>
        <w:jc w:val="both"/>
        <w:rPr>
          <w:lang w:val="en-AU"/>
        </w:rPr>
      </w:pPr>
    </w:p>
    <w:p w14:paraId="269CD611" w14:textId="3C6C22A2" w:rsidR="00FE22AE" w:rsidRDefault="00FE22AE" w:rsidP="00FE22AE">
      <w:pPr>
        <w:pStyle w:val="ListParagraph"/>
        <w:numPr>
          <w:ilvl w:val="0"/>
          <w:numId w:val="1"/>
        </w:numPr>
        <w:jc w:val="both"/>
        <w:rPr>
          <w:b/>
          <w:bCs/>
          <w:lang w:val="en-AU"/>
        </w:rPr>
      </w:pPr>
      <w:r w:rsidRPr="00726EBC">
        <w:rPr>
          <w:b/>
          <w:bCs/>
          <w:lang w:val="en-AU"/>
        </w:rPr>
        <w:t xml:space="preserve">Conditions </w:t>
      </w:r>
      <w:r>
        <w:rPr>
          <w:b/>
          <w:bCs/>
          <w:lang w:val="en-AU"/>
        </w:rPr>
        <w:t>–</w:t>
      </w:r>
      <w:r w:rsidRPr="00726EBC">
        <w:rPr>
          <w:b/>
          <w:bCs/>
          <w:lang w:val="en-AU"/>
        </w:rPr>
        <w:t xml:space="preserve"> </w:t>
      </w:r>
      <w:r>
        <w:rPr>
          <w:b/>
          <w:bCs/>
          <w:lang w:val="en-AU"/>
        </w:rPr>
        <w:t>axle spacings</w:t>
      </w:r>
      <w:r w:rsidRPr="00726EBC">
        <w:rPr>
          <w:b/>
          <w:bCs/>
          <w:lang w:val="en-AU"/>
        </w:rPr>
        <w:t xml:space="preserve"> </w:t>
      </w:r>
    </w:p>
    <w:p w14:paraId="69CD1C85" w14:textId="77777777" w:rsidR="00FE22AE" w:rsidRPr="00602BEE" w:rsidRDefault="00FE22AE" w:rsidP="00FE22AE">
      <w:pPr>
        <w:pStyle w:val="ListParagraph"/>
        <w:jc w:val="both"/>
        <w:rPr>
          <w:b/>
          <w:bCs/>
          <w:lang w:val="en-AU"/>
        </w:rPr>
      </w:pPr>
    </w:p>
    <w:p w14:paraId="7CCC0C0E" w14:textId="060EC9A5" w:rsidR="00FE22AE" w:rsidRDefault="00FE22AE" w:rsidP="00FE22AE">
      <w:pPr>
        <w:pStyle w:val="ListParagraph"/>
        <w:numPr>
          <w:ilvl w:val="0"/>
          <w:numId w:val="47"/>
        </w:numPr>
        <w:jc w:val="both"/>
        <w:rPr>
          <w:lang w:val="en-AU"/>
        </w:rPr>
      </w:pPr>
      <w:r>
        <w:rPr>
          <w:lang w:val="en-AU"/>
        </w:rPr>
        <w:t xml:space="preserve">An eligible vehicle </w:t>
      </w:r>
      <w:r w:rsidR="00CF2A06">
        <w:rPr>
          <w:lang w:val="en-AU"/>
        </w:rPr>
        <w:t xml:space="preserve">that is a truck towing a 3-axle dog trailer must comply with </w:t>
      </w:r>
      <w:r w:rsidR="001B2F64">
        <w:rPr>
          <w:lang w:val="en-AU"/>
        </w:rPr>
        <w:t xml:space="preserve">minimum axle spacing </w:t>
      </w:r>
      <w:r w:rsidR="00682799">
        <w:rPr>
          <w:lang w:val="en-AU"/>
        </w:rPr>
        <w:t xml:space="preserve">requirements listed in column </w:t>
      </w:r>
      <w:r w:rsidR="00B60C81">
        <w:rPr>
          <w:lang w:val="en-AU"/>
        </w:rPr>
        <w:t xml:space="preserve">2 in </w:t>
      </w:r>
      <w:r w:rsidR="000C3763">
        <w:rPr>
          <w:lang w:val="en-AU"/>
        </w:rPr>
        <w:t>T</w:t>
      </w:r>
      <w:r w:rsidR="00B60C81">
        <w:rPr>
          <w:lang w:val="en-AU"/>
        </w:rPr>
        <w:t xml:space="preserve">able 1, as </w:t>
      </w:r>
      <w:r w:rsidR="004837FB">
        <w:rPr>
          <w:lang w:val="en-AU"/>
        </w:rPr>
        <w:t>per the spacing reference in column 1 of table 1.</w:t>
      </w:r>
    </w:p>
    <w:p w14:paraId="3390DA4D" w14:textId="77777777" w:rsidR="00C163E4" w:rsidRDefault="00C163E4" w:rsidP="00C163E4">
      <w:pPr>
        <w:pStyle w:val="ListParagraph"/>
        <w:ind w:left="1080"/>
        <w:jc w:val="both"/>
        <w:rPr>
          <w:lang w:val="en-AU"/>
        </w:rPr>
      </w:pPr>
    </w:p>
    <w:p w14:paraId="08597E62" w14:textId="10E167AE" w:rsidR="007A0B90" w:rsidRPr="004837FB" w:rsidRDefault="004837FB" w:rsidP="007A0B90">
      <w:pPr>
        <w:pStyle w:val="ListParagraph"/>
        <w:ind w:left="1080"/>
        <w:jc w:val="both"/>
        <w:rPr>
          <w:b/>
          <w:bCs/>
          <w:lang w:val="en-AU"/>
        </w:rPr>
      </w:pPr>
      <w:r w:rsidRPr="004837FB">
        <w:rPr>
          <w:b/>
          <w:bCs/>
          <w:lang w:val="en-AU"/>
        </w:rPr>
        <w:t>Table 1 – minimum axle spacings for a truck and 3-axle dog trailer</w:t>
      </w:r>
    </w:p>
    <w:p w14:paraId="734DF0D7" w14:textId="77777777" w:rsidR="007A0B90" w:rsidRDefault="007A0B90" w:rsidP="007A0B90">
      <w:pPr>
        <w:pStyle w:val="ListParagraph"/>
        <w:ind w:left="1080"/>
        <w:jc w:val="both"/>
        <w:rPr>
          <w:lang w:val="en-AU"/>
        </w:rPr>
      </w:pPr>
    </w:p>
    <w:tbl>
      <w:tblPr>
        <w:tblStyle w:val="TableGrid"/>
        <w:tblW w:w="9050" w:type="dxa"/>
        <w:tblInd w:w="159" w:type="dxa"/>
        <w:tblLook w:val="04A0" w:firstRow="1" w:lastRow="0" w:firstColumn="1" w:lastColumn="0" w:noHBand="0" w:noVBand="1"/>
        <w:tblCaption w:val="Table 1 – minimum axle spacings for a truck and 3-axle dog trailer"/>
        <w:tblDescription w:val="Table 1 – minimum axle spacings for a truck and 3-axle dog trailer"/>
      </w:tblPr>
      <w:tblGrid>
        <w:gridCol w:w="3380"/>
        <w:gridCol w:w="3260"/>
        <w:gridCol w:w="2410"/>
      </w:tblGrid>
      <w:tr w:rsidR="00B60C81" w14:paraId="3A5A1A07" w14:textId="77777777" w:rsidTr="004837FB">
        <w:tc>
          <w:tcPr>
            <w:tcW w:w="6640" w:type="dxa"/>
            <w:gridSpan w:val="2"/>
          </w:tcPr>
          <w:p w14:paraId="23606F32" w14:textId="508CF7AA" w:rsidR="00B60C81" w:rsidRPr="004837FB" w:rsidRDefault="00B60C81" w:rsidP="004837FB">
            <w:pPr>
              <w:pStyle w:val="ListParagraph"/>
              <w:ind w:left="0"/>
              <w:jc w:val="center"/>
              <w:rPr>
                <w:b/>
                <w:bCs/>
                <w:lang w:val="en-AU"/>
              </w:rPr>
            </w:pPr>
            <w:r w:rsidRPr="004837FB">
              <w:rPr>
                <w:b/>
                <w:bCs/>
                <w:lang w:val="en-AU"/>
              </w:rPr>
              <w:t>Column 1</w:t>
            </w:r>
          </w:p>
        </w:tc>
        <w:tc>
          <w:tcPr>
            <w:tcW w:w="2410" w:type="dxa"/>
          </w:tcPr>
          <w:p w14:paraId="45968431" w14:textId="4C8AB677" w:rsidR="00B60C81" w:rsidRPr="004837FB" w:rsidRDefault="00B60C81" w:rsidP="004837FB">
            <w:pPr>
              <w:pStyle w:val="ListParagraph"/>
              <w:ind w:left="0"/>
              <w:jc w:val="center"/>
              <w:rPr>
                <w:b/>
                <w:bCs/>
                <w:lang w:val="en-AU"/>
              </w:rPr>
            </w:pPr>
            <w:r w:rsidRPr="004837FB">
              <w:rPr>
                <w:b/>
                <w:bCs/>
                <w:lang w:val="en-AU"/>
              </w:rPr>
              <w:t>Column 2</w:t>
            </w:r>
          </w:p>
        </w:tc>
      </w:tr>
      <w:tr w:rsidR="005D022C" w14:paraId="0862E071" w14:textId="77777777" w:rsidTr="004837FB">
        <w:tc>
          <w:tcPr>
            <w:tcW w:w="6640" w:type="dxa"/>
            <w:gridSpan w:val="2"/>
          </w:tcPr>
          <w:p w14:paraId="72353D4B" w14:textId="12DFC879" w:rsidR="005D022C" w:rsidRDefault="005D022C" w:rsidP="004837FB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Spacing Reference (Point A to B)</w:t>
            </w:r>
          </w:p>
        </w:tc>
        <w:tc>
          <w:tcPr>
            <w:tcW w:w="2410" w:type="dxa"/>
            <w:vMerge w:val="restart"/>
          </w:tcPr>
          <w:p w14:paraId="7F7D6399" w14:textId="4A9B8E9D" w:rsidR="005D022C" w:rsidRDefault="005D022C" w:rsidP="004837FB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Minimum Axle Spacing (m)</w:t>
            </w:r>
          </w:p>
        </w:tc>
      </w:tr>
      <w:tr w:rsidR="005D022C" w14:paraId="3074A3C9" w14:textId="77777777" w:rsidTr="004837FB">
        <w:tc>
          <w:tcPr>
            <w:tcW w:w="3380" w:type="dxa"/>
          </w:tcPr>
          <w:p w14:paraId="45842990" w14:textId="334AC210" w:rsidR="005D022C" w:rsidRDefault="005D022C" w:rsidP="00836FB5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Point A</w:t>
            </w:r>
          </w:p>
        </w:tc>
        <w:tc>
          <w:tcPr>
            <w:tcW w:w="3260" w:type="dxa"/>
          </w:tcPr>
          <w:p w14:paraId="7A3B5F49" w14:textId="524DE40E" w:rsidR="005D022C" w:rsidRDefault="005D022C" w:rsidP="00836FB5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Point B</w:t>
            </w:r>
          </w:p>
        </w:tc>
        <w:tc>
          <w:tcPr>
            <w:tcW w:w="2410" w:type="dxa"/>
            <w:vMerge/>
          </w:tcPr>
          <w:p w14:paraId="52C37BE3" w14:textId="77777777" w:rsidR="005D022C" w:rsidRDefault="005D022C" w:rsidP="007A0B90">
            <w:pPr>
              <w:pStyle w:val="ListParagraph"/>
              <w:ind w:left="0"/>
              <w:jc w:val="both"/>
              <w:rPr>
                <w:lang w:val="en-AU"/>
              </w:rPr>
            </w:pPr>
          </w:p>
        </w:tc>
      </w:tr>
      <w:tr w:rsidR="005D022C" w14:paraId="05665B17" w14:textId="77777777" w:rsidTr="004837FB">
        <w:tc>
          <w:tcPr>
            <w:tcW w:w="3380" w:type="dxa"/>
          </w:tcPr>
          <w:p w14:paraId="67DB6359" w14:textId="4B00EB50" w:rsidR="005D022C" w:rsidRDefault="005D022C" w:rsidP="007A0B90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steer axle</w:t>
            </w:r>
          </w:p>
        </w:tc>
        <w:tc>
          <w:tcPr>
            <w:tcW w:w="3260" w:type="dxa"/>
          </w:tcPr>
          <w:p w14:paraId="667F3B7A" w14:textId="16E65C05" w:rsidR="005D022C" w:rsidRDefault="005D022C" w:rsidP="007A0B90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last axle in combination</w:t>
            </w:r>
          </w:p>
        </w:tc>
        <w:tc>
          <w:tcPr>
            <w:tcW w:w="2410" w:type="dxa"/>
          </w:tcPr>
          <w:p w14:paraId="3A19A89D" w14:textId="59EE3670" w:rsidR="005D022C" w:rsidRDefault="005D022C" w:rsidP="004837FB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12.30m</w:t>
            </w:r>
          </w:p>
        </w:tc>
      </w:tr>
      <w:tr w:rsidR="005D022C" w14:paraId="63099293" w14:textId="77777777" w:rsidTr="004837FB">
        <w:tc>
          <w:tcPr>
            <w:tcW w:w="3380" w:type="dxa"/>
          </w:tcPr>
          <w:p w14:paraId="6D7F29B3" w14:textId="450B46B2" w:rsidR="005D022C" w:rsidRDefault="00547D85" w:rsidP="007A0B90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first drive axle on truck</w:t>
            </w:r>
          </w:p>
        </w:tc>
        <w:tc>
          <w:tcPr>
            <w:tcW w:w="3260" w:type="dxa"/>
          </w:tcPr>
          <w:p w14:paraId="426F9DEE" w14:textId="780A5451" w:rsidR="005D022C" w:rsidRDefault="00DC2E02" w:rsidP="007A0B90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Centre of </w:t>
            </w:r>
            <w:r w:rsidR="00AD2C8A">
              <w:rPr>
                <w:lang w:val="en-AU"/>
              </w:rPr>
              <w:t>last axle on trailer</w:t>
            </w:r>
          </w:p>
        </w:tc>
        <w:tc>
          <w:tcPr>
            <w:tcW w:w="2410" w:type="dxa"/>
          </w:tcPr>
          <w:p w14:paraId="4F0A8E80" w14:textId="599C7CF6" w:rsidR="005D022C" w:rsidRDefault="002E3A42" w:rsidP="004837FB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9.80m</w:t>
            </w:r>
          </w:p>
        </w:tc>
      </w:tr>
      <w:tr w:rsidR="005D022C" w14:paraId="63694D17" w14:textId="77777777" w:rsidTr="004837FB">
        <w:tc>
          <w:tcPr>
            <w:tcW w:w="3380" w:type="dxa"/>
          </w:tcPr>
          <w:p w14:paraId="2BF89FC4" w14:textId="09E89CEF" w:rsidR="005D022C" w:rsidRDefault="00DC2E02" w:rsidP="007A0B90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</w:t>
            </w:r>
            <w:r w:rsidR="00AD2C8A">
              <w:rPr>
                <w:lang w:val="en-AU"/>
              </w:rPr>
              <w:t xml:space="preserve"> first drive axle on truck</w:t>
            </w:r>
          </w:p>
        </w:tc>
        <w:tc>
          <w:tcPr>
            <w:tcW w:w="3260" w:type="dxa"/>
          </w:tcPr>
          <w:p w14:paraId="7C15E5B6" w14:textId="26B57A94" w:rsidR="005D022C" w:rsidRDefault="002E3A42" w:rsidP="007A0B90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f</w:t>
            </w:r>
            <w:r w:rsidR="008D3565">
              <w:rPr>
                <w:lang w:val="en-AU"/>
              </w:rPr>
              <w:t>irst axle on trailer</w:t>
            </w:r>
          </w:p>
        </w:tc>
        <w:tc>
          <w:tcPr>
            <w:tcW w:w="2410" w:type="dxa"/>
          </w:tcPr>
          <w:p w14:paraId="6F1A6A34" w14:textId="5024B0DC" w:rsidR="005D022C" w:rsidRDefault="008D3565" w:rsidP="004837FB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4.30m</w:t>
            </w:r>
          </w:p>
        </w:tc>
      </w:tr>
      <w:tr w:rsidR="005D022C" w14:paraId="50B41F31" w14:textId="77777777" w:rsidTr="004837FB">
        <w:tc>
          <w:tcPr>
            <w:tcW w:w="3380" w:type="dxa"/>
          </w:tcPr>
          <w:p w14:paraId="659D527E" w14:textId="1ED442A1" w:rsidR="005D022C" w:rsidRDefault="008D3565" w:rsidP="007A0B90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first axle on trailer</w:t>
            </w:r>
          </w:p>
        </w:tc>
        <w:tc>
          <w:tcPr>
            <w:tcW w:w="3260" w:type="dxa"/>
          </w:tcPr>
          <w:p w14:paraId="5F72A887" w14:textId="058AD8E2" w:rsidR="005D022C" w:rsidRDefault="008D3565" w:rsidP="007A0B90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last axle on truck</w:t>
            </w:r>
          </w:p>
        </w:tc>
        <w:tc>
          <w:tcPr>
            <w:tcW w:w="2410" w:type="dxa"/>
          </w:tcPr>
          <w:p w14:paraId="4CB82D71" w14:textId="6A224CDF" w:rsidR="005D022C" w:rsidRDefault="00B60C81" w:rsidP="004837FB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4.30m</w:t>
            </w:r>
          </w:p>
        </w:tc>
      </w:tr>
    </w:tbl>
    <w:p w14:paraId="6350691E" w14:textId="77777777" w:rsidR="0033472C" w:rsidRDefault="0033472C" w:rsidP="007A0B90">
      <w:pPr>
        <w:pStyle w:val="ListParagraph"/>
        <w:ind w:left="1080"/>
        <w:jc w:val="both"/>
        <w:rPr>
          <w:lang w:val="en-AU"/>
        </w:rPr>
      </w:pPr>
    </w:p>
    <w:p w14:paraId="1907518F" w14:textId="055BE9CF" w:rsidR="004837FB" w:rsidRDefault="004837FB" w:rsidP="004837FB">
      <w:pPr>
        <w:pStyle w:val="ListParagraph"/>
        <w:numPr>
          <w:ilvl w:val="0"/>
          <w:numId w:val="47"/>
        </w:numPr>
        <w:jc w:val="both"/>
        <w:rPr>
          <w:lang w:val="en-AU"/>
        </w:rPr>
      </w:pPr>
      <w:r>
        <w:rPr>
          <w:lang w:val="en-AU"/>
        </w:rPr>
        <w:t xml:space="preserve">An eligible vehicle that is a truck towing a 4-axle dog trailer must comply with minimum axle spacing requirements listed in column 2 in table </w:t>
      </w:r>
      <w:r w:rsidR="007651A5">
        <w:rPr>
          <w:lang w:val="en-AU"/>
        </w:rPr>
        <w:t>2</w:t>
      </w:r>
      <w:r>
        <w:rPr>
          <w:lang w:val="en-AU"/>
        </w:rPr>
        <w:t xml:space="preserve">, as per the spacing reference in column 1 of table </w:t>
      </w:r>
      <w:r w:rsidR="007651A5">
        <w:rPr>
          <w:lang w:val="en-AU"/>
        </w:rPr>
        <w:t>2</w:t>
      </w:r>
      <w:r>
        <w:rPr>
          <w:lang w:val="en-AU"/>
        </w:rPr>
        <w:t>.</w:t>
      </w:r>
    </w:p>
    <w:p w14:paraId="092F9FAD" w14:textId="77777777" w:rsidR="007651A5" w:rsidRDefault="007651A5" w:rsidP="007651A5">
      <w:pPr>
        <w:pStyle w:val="ListParagraph"/>
        <w:ind w:left="1080"/>
        <w:jc w:val="both"/>
        <w:rPr>
          <w:lang w:val="en-AU"/>
        </w:rPr>
      </w:pPr>
    </w:p>
    <w:p w14:paraId="48D08A74" w14:textId="15A47C0A" w:rsidR="004837FB" w:rsidRPr="004837FB" w:rsidRDefault="004837FB" w:rsidP="004837FB">
      <w:pPr>
        <w:pStyle w:val="ListParagraph"/>
        <w:ind w:left="1080"/>
        <w:jc w:val="both"/>
        <w:rPr>
          <w:b/>
          <w:bCs/>
          <w:lang w:val="en-AU"/>
        </w:rPr>
      </w:pPr>
      <w:r w:rsidRPr="004837FB">
        <w:rPr>
          <w:b/>
          <w:bCs/>
          <w:lang w:val="en-AU"/>
        </w:rPr>
        <w:t xml:space="preserve">Table </w:t>
      </w:r>
      <w:r w:rsidR="007651A5">
        <w:rPr>
          <w:b/>
          <w:bCs/>
          <w:lang w:val="en-AU"/>
        </w:rPr>
        <w:t>2</w:t>
      </w:r>
      <w:r w:rsidRPr="004837FB">
        <w:rPr>
          <w:b/>
          <w:bCs/>
          <w:lang w:val="en-AU"/>
        </w:rPr>
        <w:t xml:space="preserve"> – minimum axle spacings for a truck and </w:t>
      </w:r>
      <w:r w:rsidR="007651A5">
        <w:rPr>
          <w:b/>
          <w:bCs/>
          <w:lang w:val="en-AU"/>
        </w:rPr>
        <w:t>4</w:t>
      </w:r>
      <w:r w:rsidRPr="004837FB">
        <w:rPr>
          <w:b/>
          <w:bCs/>
          <w:lang w:val="en-AU"/>
        </w:rPr>
        <w:t>-axle dog trailer</w:t>
      </w:r>
    </w:p>
    <w:p w14:paraId="035C6421" w14:textId="77777777" w:rsidR="004837FB" w:rsidRDefault="004837FB" w:rsidP="004837FB">
      <w:pPr>
        <w:pStyle w:val="ListParagraph"/>
        <w:ind w:left="1080"/>
        <w:jc w:val="both"/>
        <w:rPr>
          <w:lang w:val="en-AU"/>
        </w:rPr>
      </w:pPr>
    </w:p>
    <w:tbl>
      <w:tblPr>
        <w:tblStyle w:val="TableGrid"/>
        <w:tblW w:w="9050" w:type="dxa"/>
        <w:tblInd w:w="159" w:type="dxa"/>
        <w:tblLook w:val="04A0" w:firstRow="1" w:lastRow="0" w:firstColumn="1" w:lastColumn="0" w:noHBand="0" w:noVBand="1"/>
        <w:tblCaption w:val="Table 2 – minimum axle spacings for a truck and 4-axle dog trailer"/>
        <w:tblDescription w:val="Table 2 – minimum axle spacings for a truck and 4-axle dog trailer"/>
      </w:tblPr>
      <w:tblGrid>
        <w:gridCol w:w="3380"/>
        <w:gridCol w:w="3260"/>
        <w:gridCol w:w="2410"/>
      </w:tblGrid>
      <w:tr w:rsidR="004837FB" w14:paraId="58B9DA21" w14:textId="77777777" w:rsidTr="0025717C">
        <w:tc>
          <w:tcPr>
            <w:tcW w:w="6640" w:type="dxa"/>
            <w:gridSpan w:val="2"/>
          </w:tcPr>
          <w:p w14:paraId="0A79ED41" w14:textId="77777777" w:rsidR="004837FB" w:rsidRPr="004837FB" w:rsidRDefault="004837FB" w:rsidP="0025717C">
            <w:pPr>
              <w:pStyle w:val="ListParagraph"/>
              <w:ind w:left="0"/>
              <w:jc w:val="center"/>
              <w:rPr>
                <w:b/>
                <w:bCs/>
                <w:lang w:val="en-AU"/>
              </w:rPr>
            </w:pPr>
            <w:r w:rsidRPr="004837FB">
              <w:rPr>
                <w:b/>
                <w:bCs/>
                <w:lang w:val="en-AU"/>
              </w:rPr>
              <w:t>Column 1</w:t>
            </w:r>
          </w:p>
        </w:tc>
        <w:tc>
          <w:tcPr>
            <w:tcW w:w="2410" w:type="dxa"/>
          </w:tcPr>
          <w:p w14:paraId="028F90FD" w14:textId="77777777" w:rsidR="004837FB" w:rsidRPr="004837FB" w:rsidRDefault="004837FB" w:rsidP="0025717C">
            <w:pPr>
              <w:pStyle w:val="ListParagraph"/>
              <w:ind w:left="0"/>
              <w:jc w:val="center"/>
              <w:rPr>
                <w:b/>
                <w:bCs/>
                <w:lang w:val="en-AU"/>
              </w:rPr>
            </w:pPr>
            <w:r w:rsidRPr="004837FB">
              <w:rPr>
                <w:b/>
                <w:bCs/>
                <w:lang w:val="en-AU"/>
              </w:rPr>
              <w:t>Column 2</w:t>
            </w:r>
          </w:p>
        </w:tc>
      </w:tr>
      <w:tr w:rsidR="004837FB" w14:paraId="53B32ACB" w14:textId="77777777" w:rsidTr="0025717C">
        <w:tc>
          <w:tcPr>
            <w:tcW w:w="6640" w:type="dxa"/>
            <w:gridSpan w:val="2"/>
          </w:tcPr>
          <w:p w14:paraId="6CF201E0" w14:textId="77777777" w:rsidR="004837FB" w:rsidRDefault="004837FB" w:rsidP="0025717C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Spacing Reference (Point A to B)</w:t>
            </w:r>
          </w:p>
        </w:tc>
        <w:tc>
          <w:tcPr>
            <w:tcW w:w="2410" w:type="dxa"/>
            <w:vMerge w:val="restart"/>
          </w:tcPr>
          <w:p w14:paraId="1B3ECFB6" w14:textId="77777777" w:rsidR="004837FB" w:rsidRDefault="004837FB" w:rsidP="0025717C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Minimum Axle Spacing (m)</w:t>
            </w:r>
          </w:p>
        </w:tc>
      </w:tr>
      <w:tr w:rsidR="004837FB" w14:paraId="0C78ADF0" w14:textId="77777777" w:rsidTr="0025717C">
        <w:tc>
          <w:tcPr>
            <w:tcW w:w="3380" w:type="dxa"/>
          </w:tcPr>
          <w:p w14:paraId="1B7D97FF" w14:textId="77777777" w:rsidR="004837FB" w:rsidRDefault="004837FB" w:rsidP="0025717C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Point A</w:t>
            </w:r>
          </w:p>
        </w:tc>
        <w:tc>
          <w:tcPr>
            <w:tcW w:w="3260" w:type="dxa"/>
          </w:tcPr>
          <w:p w14:paraId="3C3CDAD8" w14:textId="77777777" w:rsidR="004837FB" w:rsidRDefault="004837FB" w:rsidP="0025717C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Point B</w:t>
            </w:r>
          </w:p>
        </w:tc>
        <w:tc>
          <w:tcPr>
            <w:tcW w:w="2410" w:type="dxa"/>
            <w:vMerge/>
          </w:tcPr>
          <w:p w14:paraId="05A455B5" w14:textId="77777777" w:rsidR="004837FB" w:rsidRDefault="004837FB" w:rsidP="0025717C">
            <w:pPr>
              <w:pStyle w:val="ListParagraph"/>
              <w:ind w:left="0"/>
              <w:jc w:val="both"/>
              <w:rPr>
                <w:lang w:val="en-AU"/>
              </w:rPr>
            </w:pPr>
          </w:p>
        </w:tc>
      </w:tr>
      <w:tr w:rsidR="004837FB" w14:paraId="5F7C84DE" w14:textId="77777777" w:rsidTr="0025717C">
        <w:tc>
          <w:tcPr>
            <w:tcW w:w="3380" w:type="dxa"/>
          </w:tcPr>
          <w:p w14:paraId="0CB597F9" w14:textId="77777777" w:rsidR="004837FB" w:rsidRDefault="004837FB" w:rsidP="0025717C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steer axle</w:t>
            </w:r>
          </w:p>
        </w:tc>
        <w:tc>
          <w:tcPr>
            <w:tcW w:w="3260" w:type="dxa"/>
          </w:tcPr>
          <w:p w14:paraId="2D93DF62" w14:textId="77777777" w:rsidR="004837FB" w:rsidRDefault="004837FB" w:rsidP="0025717C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last axle in combination</w:t>
            </w:r>
          </w:p>
        </w:tc>
        <w:tc>
          <w:tcPr>
            <w:tcW w:w="2410" w:type="dxa"/>
          </w:tcPr>
          <w:p w14:paraId="1CED87B9" w14:textId="373C9F4D" w:rsidR="004837FB" w:rsidRDefault="004D169E" w:rsidP="0025717C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17.30m</w:t>
            </w:r>
          </w:p>
        </w:tc>
      </w:tr>
      <w:tr w:rsidR="004837FB" w14:paraId="6D0D7E82" w14:textId="77777777" w:rsidTr="0025717C">
        <w:tc>
          <w:tcPr>
            <w:tcW w:w="3380" w:type="dxa"/>
          </w:tcPr>
          <w:p w14:paraId="47022F7C" w14:textId="454B52C5" w:rsidR="004837FB" w:rsidRDefault="004D169E" w:rsidP="0025717C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steer axle</w:t>
            </w:r>
          </w:p>
        </w:tc>
        <w:tc>
          <w:tcPr>
            <w:tcW w:w="3260" w:type="dxa"/>
          </w:tcPr>
          <w:p w14:paraId="39E48509" w14:textId="31F81061" w:rsidR="004837FB" w:rsidRDefault="004837FB" w:rsidP="0025717C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Centre of last </w:t>
            </w:r>
            <w:r w:rsidR="004D169E">
              <w:rPr>
                <w:lang w:val="en-AU"/>
              </w:rPr>
              <w:t xml:space="preserve">drive </w:t>
            </w:r>
            <w:r w:rsidR="00C62D35">
              <w:rPr>
                <w:lang w:val="en-AU"/>
              </w:rPr>
              <w:t>axle on truck</w:t>
            </w:r>
          </w:p>
        </w:tc>
        <w:tc>
          <w:tcPr>
            <w:tcW w:w="2410" w:type="dxa"/>
          </w:tcPr>
          <w:p w14:paraId="0ED06DB5" w14:textId="5CFF9ABD" w:rsidR="004837FB" w:rsidRDefault="00C62D35" w:rsidP="0025717C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3.50m</w:t>
            </w:r>
          </w:p>
        </w:tc>
      </w:tr>
      <w:tr w:rsidR="004837FB" w14:paraId="698F81AE" w14:textId="77777777" w:rsidTr="0025717C">
        <w:tc>
          <w:tcPr>
            <w:tcW w:w="3380" w:type="dxa"/>
          </w:tcPr>
          <w:p w14:paraId="39BB458D" w14:textId="16BA8DF7" w:rsidR="004837FB" w:rsidRDefault="00C62D35" w:rsidP="0025717C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steer axle</w:t>
            </w:r>
          </w:p>
        </w:tc>
        <w:tc>
          <w:tcPr>
            <w:tcW w:w="3260" w:type="dxa"/>
          </w:tcPr>
          <w:p w14:paraId="606803AB" w14:textId="16DD1600" w:rsidR="004837FB" w:rsidRDefault="008770D3" w:rsidP="0025717C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Centre of </w:t>
            </w:r>
            <w:r w:rsidR="00EB5641">
              <w:rPr>
                <w:lang w:val="en-AU"/>
              </w:rPr>
              <w:t xml:space="preserve">last axle of first trailer </w:t>
            </w:r>
            <w:r w:rsidR="00C03EBA">
              <w:rPr>
                <w:lang w:val="en-AU"/>
              </w:rPr>
              <w:t>tandem axle</w:t>
            </w:r>
            <w:r w:rsidR="00C80102">
              <w:rPr>
                <w:lang w:val="en-AU"/>
              </w:rPr>
              <w:t xml:space="preserve"> group</w:t>
            </w:r>
          </w:p>
        </w:tc>
        <w:tc>
          <w:tcPr>
            <w:tcW w:w="2410" w:type="dxa"/>
          </w:tcPr>
          <w:p w14:paraId="1161A1F9" w14:textId="71B48B30" w:rsidR="004837FB" w:rsidRDefault="00C80102" w:rsidP="0025717C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8.80m</w:t>
            </w:r>
          </w:p>
        </w:tc>
      </w:tr>
      <w:tr w:rsidR="004837FB" w14:paraId="4B052482" w14:textId="77777777" w:rsidTr="0025717C">
        <w:tc>
          <w:tcPr>
            <w:tcW w:w="3380" w:type="dxa"/>
          </w:tcPr>
          <w:p w14:paraId="416EE134" w14:textId="582E2E66" w:rsidR="004837FB" w:rsidRDefault="00C80102" w:rsidP="0025717C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first drive axle</w:t>
            </w:r>
          </w:p>
        </w:tc>
        <w:tc>
          <w:tcPr>
            <w:tcW w:w="3260" w:type="dxa"/>
          </w:tcPr>
          <w:p w14:paraId="55C25E6F" w14:textId="72AADF15" w:rsidR="004837FB" w:rsidRDefault="000B0340" w:rsidP="0025717C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Centre of last axle of first trailer </w:t>
            </w:r>
            <w:r w:rsidR="00C03EBA">
              <w:rPr>
                <w:lang w:val="en-AU"/>
              </w:rPr>
              <w:t>tandem axle</w:t>
            </w:r>
            <w:r>
              <w:rPr>
                <w:lang w:val="en-AU"/>
              </w:rPr>
              <w:t xml:space="preserve"> group</w:t>
            </w:r>
          </w:p>
        </w:tc>
        <w:tc>
          <w:tcPr>
            <w:tcW w:w="2410" w:type="dxa"/>
          </w:tcPr>
          <w:p w14:paraId="1CAD9A4C" w14:textId="7AF2A8B5" w:rsidR="004837FB" w:rsidRDefault="005C5DD3" w:rsidP="0025717C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6.80m</w:t>
            </w:r>
          </w:p>
        </w:tc>
      </w:tr>
      <w:tr w:rsidR="00477F6F" w14:paraId="58921251" w14:textId="77777777" w:rsidTr="0025717C">
        <w:tc>
          <w:tcPr>
            <w:tcW w:w="3380" w:type="dxa"/>
          </w:tcPr>
          <w:p w14:paraId="14B4AD9D" w14:textId="13573797" w:rsidR="00477F6F" w:rsidRDefault="00477F6F" w:rsidP="00477F6F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first drive axle</w:t>
            </w:r>
          </w:p>
        </w:tc>
        <w:tc>
          <w:tcPr>
            <w:tcW w:w="3260" w:type="dxa"/>
          </w:tcPr>
          <w:p w14:paraId="727511C9" w14:textId="1300D7FB" w:rsidR="00477F6F" w:rsidRDefault="00477F6F" w:rsidP="00477F6F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last axle in combination</w:t>
            </w:r>
          </w:p>
        </w:tc>
        <w:tc>
          <w:tcPr>
            <w:tcW w:w="2410" w:type="dxa"/>
          </w:tcPr>
          <w:p w14:paraId="10383D3D" w14:textId="113D40D6" w:rsidR="00477F6F" w:rsidRDefault="00602EBF" w:rsidP="00477F6F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13.30m</w:t>
            </w:r>
          </w:p>
        </w:tc>
      </w:tr>
      <w:tr w:rsidR="00477F6F" w14:paraId="0001E6D0" w14:textId="77777777" w:rsidTr="0025717C">
        <w:tc>
          <w:tcPr>
            <w:tcW w:w="3380" w:type="dxa"/>
          </w:tcPr>
          <w:p w14:paraId="562E9B1A" w14:textId="10975FC3" w:rsidR="00477F6F" w:rsidRDefault="00477F6F" w:rsidP="00477F6F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Centre of first axle of first trailer </w:t>
            </w:r>
            <w:r w:rsidR="005D293D">
              <w:rPr>
                <w:lang w:val="en-AU"/>
              </w:rPr>
              <w:t>tandem axle</w:t>
            </w:r>
            <w:r>
              <w:rPr>
                <w:lang w:val="en-AU"/>
              </w:rPr>
              <w:t xml:space="preserve"> group</w:t>
            </w:r>
          </w:p>
        </w:tc>
        <w:tc>
          <w:tcPr>
            <w:tcW w:w="3260" w:type="dxa"/>
          </w:tcPr>
          <w:p w14:paraId="55011EFE" w14:textId="60F0C34D" w:rsidR="00477F6F" w:rsidRDefault="00477F6F" w:rsidP="00477F6F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last axle in combination</w:t>
            </w:r>
          </w:p>
        </w:tc>
        <w:tc>
          <w:tcPr>
            <w:tcW w:w="2410" w:type="dxa"/>
          </w:tcPr>
          <w:p w14:paraId="270EDB5B" w14:textId="71327DE9" w:rsidR="00477F6F" w:rsidRDefault="00477F6F" w:rsidP="00477F6F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6.80m</w:t>
            </w:r>
          </w:p>
        </w:tc>
      </w:tr>
    </w:tbl>
    <w:p w14:paraId="0811416B" w14:textId="77777777" w:rsidR="004837FB" w:rsidRPr="00FE22AE" w:rsidRDefault="004837FB" w:rsidP="007A0B90">
      <w:pPr>
        <w:pStyle w:val="ListParagraph"/>
        <w:ind w:left="1080"/>
        <w:jc w:val="both"/>
        <w:rPr>
          <w:lang w:val="en-AU"/>
        </w:rPr>
      </w:pPr>
    </w:p>
    <w:p w14:paraId="612EB81A" w14:textId="1959C557" w:rsidR="00602EBF" w:rsidRDefault="00602EBF" w:rsidP="00602EBF">
      <w:pPr>
        <w:pStyle w:val="ListParagraph"/>
        <w:numPr>
          <w:ilvl w:val="0"/>
          <w:numId w:val="47"/>
        </w:numPr>
        <w:jc w:val="both"/>
        <w:rPr>
          <w:lang w:val="en-AU"/>
        </w:rPr>
      </w:pPr>
      <w:r>
        <w:rPr>
          <w:lang w:val="en-AU"/>
        </w:rPr>
        <w:t xml:space="preserve">An eligible vehicle that is a truck towing a 5-axle dog trailer must comply with minimum axle spacing requirements listed in column 2 in table </w:t>
      </w:r>
      <w:r w:rsidR="00F12166">
        <w:rPr>
          <w:lang w:val="en-AU"/>
        </w:rPr>
        <w:t>3</w:t>
      </w:r>
      <w:r>
        <w:rPr>
          <w:lang w:val="en-AU"/>
        </w:rPr>
        <w:t>, as per the spacing reference in column 1 of table 2.</w:t>
      </w:r>
    </w:p>
    <w:p w14:paraId="585996D5" w14:textId="77777777" w:rsidR="00602EBF" w:rsidRDefault="00602EBF" w:rsidP="00602EBF">
      <w:pPr>
        <w:pStyle w:val="ListParagraph"/>
        <w:ind w:left="1080"/>
        <w:jc w:val="both"/>
        <w:rPr>
          <w:lang w:val="en-AU"/>
        </w:rPr>
      </w:pPr>
    </w:p>
    <w:p w14:paraId="7FFC5DF7" w14:textId="5E0D6BFC" w:rsidR="00602EBF" w:rsidRPr="004837FB" w:rsidRDefault="00602EBF" w:rsidP="00602EBF">
      <w:pPr>
        <w:pStyle w:val="ListParagraph"/>
        <w:ind w:left="1080"/>
        <w:jc w:val="both"/>
        <w:rPr>
          <w:b/>
          <w:bCs/>
          <w:lang w:val="en-AU"/>
        </w:rPr>
      </w:pPr>
      <w:r w:rsidRPr="004837FB">
        <w:rPr>
          <w:b/>
          <w:bCs/>
          <w:lang w:val="en-AU"/>
        </w:rPr>
        <w:t xml:space="preserve">Table </w:t>
      </w:r>
      <w:r w:rsidR="00F12166">
        <w:rPr>
          <w:b/>
          <w:bCs/>
          <w:lang w:val="en-AU"/>
        </w:rPr>
        <w:t>3</w:t>
      </w:r>
      <w:r w:rsidRPr="004837FB">
        <w:rPr>
          <w:b/>
          <w:bCs/>
          <w:lang w:val="en-AU"/>
        </w:rPr>
        <w:t xml:space="preserve"> – minimum axle spacings for a truck and </w:t>
      </w:r>
      <w:r>
        <w:rPr>
          <w:b/>
          <w:bCs/>
          <w:lang w:val="en-AU"/>
        </w:rPr>
        <w:t>5</w:t>
      </w:r>
      <w:r w:rsidRPr="004837FB">
        <w:rPr>
          <w:b/>
          <w:bCs/>
          <w:lang w:val="en-AU"/>
        </w:rPr>
        <w:t>-axle dog trailer</w:t>
      </w:r>
    </w:p>
    <w:p w14:paraId="0FADBED9" w14:textId="77777777" w:rsidR="00602EBF" w:rsidRDefault="00602EBF" w:rsidP="00602EBF">
      <w:pPr>
        <w:pStyle w:val="ListParagraph"/>
        <w:ind w:left="1080"/>
        <w:jc w:val="both"/>
        <w:rPr>
          <w:lang w:val="en-AU"/>
        </w:rPr>
      </w:pPr>
    </w:p>
    <w:tbl>
      <w:tblPr>
        <w:tblStyle w:val="TableGrid"/>
        <w:tblW w:w="9050" w:type="dxa"/>
        <w:tblInd w:w="159" w:type="dxa"/>
        <w:tblLook w:val="04A0" w:firstRow="1" w:lastRow="0" w:firstColumn="1" w:lastColumn="0" w:noHBand="0" w:noVBand="1"/>
        <w:tblCaption w:val="Table 3 – minimum axle spacings for a truck and 5-axle dog trailer"/>
        <w:tblDescription w:val="Table 3 – minimum axle spacings for a truck and 5-axle dog trailer"/>
      </w:tblPr>
      <w:tblGrid>
        <w:gridCol w:w="3380"/>
        <w:gridCol w:w="3260"/>
        <w:gridCol w:w="2410"/>
      </w:tblGrid>
      <w:tr w:rsidR="00602EBF" w14:paraId="0BE5780B" w14:textId="77777777" w:rsidTr="0025717C">
        <w:tc>
          <w:tcPr>
            <w:tcW w:w="6640" w:type="dxa"/>
            <w:gridSpan w:val="2"/>
          </w:tcPr>
          <w:p w14:paraId="177F56E3" w14:textId="77777777" w:rsidR="00602EBF" w:rsidRPr="004837FB" w:rsidRDefault="00602EBF" w:rsidP="0025717C">
            <w:pPr>
              <w:pStyle w:val="ListParagraph"/>
              <w:ind w:left="0"/>
              <w:jc w:val="center"/>
              <w:rPr>
                <w:b/>
                <w:bCs/>
                <w:lang w:val="en-AU"/>
              </w:rPr>
            </w:pPr>
            <w:r w:rsidRPr="004837FB">
              <w:rPr>
                <w:b/>
                <w:bCs/>
                <w:lang w:val="en-AU"/>
              </w:rPr>
              <w:t>Column 1</w:t>
            </w:r>
          </w:p>
        </w:tc>
        <w:tc>
          <w:tcPr>
            <w:tcW w:w="2410" w:type="dxa"/>
          </w:tcPr>
          <w:p w14:paraId="0B3503F5" w14:textId="77777777" w:rsidR="00602EBF" w:rsidRPr="004837FB" w:rsidRDefault="00602EBF" w:rsidP="0025717C">
            <w:pPr>
              <w:pStyle w:val="ListParagraph"/>
              <w:ind w:left="0"/>
              <w:jc w:val="center"/>
              <w:rPr>
                <w:b/>
                <w:bCs/>
                <w:lang w:val="en-AU"/>
              </w:rPr>
            </w:pPr>
            <w:r w:rsidRPr="004837FB">
              <w:rPr>
                <w:b/>
                <w:bCs/>
                <w:lang w:val="en-AU"/>
              </w:rPr>
              <w:t>Column 2</w:t>
            </w:r>
          </w:p>
        </w:tc>
      </w:tr>
      <w:tr w:rsidR="00602EBF" w14:paraId="3BA26188" w14:textId="77777777" w:rsidTr="0025717C">
        <w:tc>
          <w:tcPr>
            <w:tcW w:w="6640" w:type="dxa"/>
            <w:gridSpan w:val="2"/>
          </w:tcPr>
          <w:p w14:paraId="7D3AEDA6" w14:textId="77777777" w:rsidR="00602EBF" w:rsidRDefault="00602EBF" w:rsidP="0025717C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Spacing Reference (Point A to B)</w:t>
            </w:r>
          </w:p>
        </w:tc>
        <w:tc>
          <w:tcPr>
            <w:tcW w:w="2410" w:type="dxa"/>
            <w:vMerge w:val="restart"/>
          </w:tcPr>
          <w:p w14:paraId="58BBE739" w14:textId="77777777" w:rsidR="00602EBF" w:rsidRDefault="00602EBF" w:rsidP="0025717C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Minimum Axle Spacing (m)</w:t>
            </w:r>
          </w:p>
        </w:tc>
      </w:tr>
      <w:tr w:rsidR="00602EBF" w14:paraId="2C227C8E" w14:textId="77777777" w:rsidTr="0025717C">
        <w:tc>
          <w:tcPr>
            <w:tcW w:w="3380" w:type="dxa"/>
          </w:tcPr>
          <w:p w14:paraId="5F84607E" w14:textId="77777777" w:rsidR="00602EBF" w:rsidRDefault="00602EBF" w:rsidP="0025717C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lastRenderedPageBreak/>
              <w:t>Point A</w:t>
            </w:r>
          </w:p>
        </w:tc>
        <w:tc>
          <w:tcPr>
            <w:tcW w:w="3260" w:type="dxa"/>
          </w:tcPr>
          <w:p w14:paraId="7476A38D" w14:textId="77777777" w:rsidR="00602EBF" w:rsidRDefault="00602EBF" w:rsidP="0025717C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Point B</w:t>
            </w:r>
          </w:p>
        </w:tc>
        <w:tc>
          <w:tcPr>
            <w:tcW w:w="2410" w:type="dxa"/>
            <w:vMerge/>
          </w:tcPr>
          <w:p w14:paraId="066D5A01" w14:textId="77777777" w:rsidR="00602EBF" w:rsidRDefault="00602EBF" w:rsidP="0025717C">
            <w:pPr>
              <w:pStyle w:val="ListParagraph"/>
              <w:ind w:left="0"/>
              <w:jc w:val="both"/>
              <w:rPr>
                <w:lang w:val="en-AU"/>
              </w:rPr>
            </w:pPr>
          </w:p>
        </w:tc>
      </w:tr>
      <w:tr w:rsidR="00602EBF" w14:paraId="55005AF3" w14:textId="77777777" w:rsidTr="0025717C">
        <w:tc>
          <w:tcPr>
            <w:tcW w:w="3380" w:type="dxa"/>
          </w:tcPr>
          <w:p w14:paraId="42112329" w14:textId="77777777" w:rsidR="00602EBF" w:rsidRDefault="00602EBF" w:rsidP="0025717C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steer axle</w:t>
            </w:r>
          </w:p>
        </w:tc>
        <w:tc>
          <w:tcPr>
            <w:tcW w:w="3260" w:type="dxa"/>
          </w:tcPr>
          <w:p w14:paraId="267EB1FD" w14:textId="77777777" w:rsidR="00602EBF" w:rsidRDefault="00602EBF" w:rsidP="0025717C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last axle in combination</w:t>
            </w:r>
          </w:p>
        </w:tc>
        <w:tc>
          <w:tcPr>
            <w:tcW w:w="2410" w:type="dxa"/>
          </w:tcPr>
          <w:p w14:paraId="657F056F" w14:textId="79E032E4" w:rsidR="00602EBF" w:rsidRDefault="00602EBF" w:rsidP="0025717C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19.70m</w:t>
            </w:r>
          </w:p>
        </w:tc>
      </w:tr>
      <w:tr w:rsidR="001B4BF4" w14:paraId="1279FFE3" w14:textId="77777777" w:rsidTr="0025717C">
        <w:tc>
          <w:tcPr>
            <w:tcW w:w="3380" w:type="dxa"/>
          </w:tcPr>
          <w:p w14:paraId="09ADFE23" w14:textId="68E2C4E6" w:rsidR="001B4BF4" w:rsidRDefault="001B4BF4" w:rsidP="001B4BF4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first drive axle</w:t>
            </w:r>
          </w:p>
        </w:tc>
        <w:tc>
          <w:tcPr>
            <w:tcW w:w="3260" w:type="dxa"/>
          </w:tcPr>
          <w:p w14:paraId="72FB40BB" w14:textId="6520978C" w:rsidR="001B4BF4" w:rsidRDefault="00C03EBA" w:rsidP="001B4BF4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last axle in combination</w:t>
            </w:r>
          </w:p>
        </w:tc>
        <w:tc>
          <w:tcPr>
            <w:tcW w:w="2410" w:type="dxa"/>
          </w:tcPr>
          <w:p w14:paraId="2BEF32BB" w14:textId="33191615" w:rsidR="001B4BF4" w:rsidRDefault="005A13F0" w:rsidP="001B4BF4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15.70m</w:t>
            </w:r>
          </w:p>
        </w:tc>
      </w:tr>
      <w:tr w:rsidR="005A13F0" w14:paraId="700AAE16" w14:textId="77777777" w:rsidTr="0025717C">
        <w:tc>
          <w:tcPr>
            <w:tcW w:w="3380" w:type="dxa"/>
          </w:tcPr>
          <w:p w14:paraId="5E716BA9" w14:textId="1D860EA9" w:rsidR="005A13F0" w:rsidRDefault="005A13F0" w:rsidP="001B4BF4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first drive axle</w:t>
            </w:r>
          </w:p>
        </w:tc>
        <w:tc>
          <w:tcPr>
            <w:tcW w:w="3260" w:type="dxa"/>
          </w:tcPr>
          <w:p w14:paraId="403C2376" w14:textId="6268F3D8" w:rsidR="005A13F0" w:rsidRDefault="005A13F0" w:rsidP="001B4BF4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last axle of first trailer tandem axle group</w:t>
            </w:r>
          </w:p>
        </w:tc>
        <w:tc>
          <w:tcPr>
            <w:tcW w:w="2410" w:type="dxa"/>
          </w:tcPr>
          <w:p w14:paraId="5E294360" w14:textId="5FC81986" w:rsidR="005A13F0" w:rsidRDefault="005A13F0" w:rsidP="001B4BF4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6.80m</w:t>
            </w:r>
          </w:p>
        </w:tc>
      </w:tr>
      <w:tr w:rsidR="005A13F0" w14:paraId="42C04F89" w14:textId="77777777" w:rsidTr="0025717C">
        <w:tc>
          <w:tcPr>
            <w:tcW w:w="3380" w:type="dxa"/>
          </w:tcPr>
          <w:p w14:paraId="68A43770" w14:textId="5E88A35E" w:rsidR="005A13F0" w:rsidRDefault="005D293D" w:rsidP="001B4BF4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first axle of first trailer axle tandem group</w:t>
            </w:r>
          </w:p>
        </w:tc>
        <w:tc>
          <w:tcPr>
            <w:tcW w:w="3260" w:type="dxa"/>
          </w:tcPr>
          <w:p w14:paraId="7EEFB041" w14:textId="6898B39F" w:rsidR="005A13F0" w:rsidRDefault="005D293D" w:rsidP="001B4BF4">
            <w:pPr>
              <w:pStyle w:val="ListParagraph"/>
              <w:ind w:left="0"/>
              <w:jc w:val="both"/>
              <w:rPr>
                <w:lang w:val="en-AU"/>
              </w:rPr>
            </w:pPr>
            <w:r>
              <w:rPr>
                <w:lang w:val="en-AU"/>
              </w:rPr>
              <w:t>Centre of last axle in combination</w:t>
            </w:r>
          </w:p>
        </w:tc>
        <w:tc>
          <w:tcPr>
            <w:tcW w:w="2410" w:type="dxa"/>
          </w:tcPr>
          <w:p w14:paraId="4C49B562" w14:textId="703B9E3E" w:rsidR="005A13F0" w:rsidRDefault="005D293D" w:rsidP="001B4BF4">
            <w:pPr>
              <w:pStyle w:val="ListParagraph"/>
              <w:ind w:left="0"/>
              <w:jc w:val="center"/>
              <w:rPr>
                <w:lang w:val="en-AU"/>
              </w:rPr>
            </w:pPr>
            <w:r>
              <w:rPr>
                <w:lang w:val="en-AU"/>
              </w:rPr>
              <w:t>8.00m</w:t>
            </w:r>
          </w:p>
        </w:tc>
      </w:tr>
    </w:tbl>
    <w:p w14:paraId="25C330FD" w14:textId="77777777" w:rsidR="00F80869" w:rsidRPr="00E74941" w:rsidRDefault="00F80869" w:rsidP="00E74941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000000"/>
          <w:lang w:val="en-AU" w:eastAsia="en-AU"/>
        </w:rPr>
      </w:pPr>
    </w:p>
    <w:p w14:paraId="6C3199A3" w14:textId="77777777" w:rsidR="00C04A4F" w:rsidRPr="00C04A4F" w:rsidRDefault="00C04A4F" w:rsidP="00C04A4F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lang w:val="en-AU" w:eastAsia="en-AU"/>
        </w:rPr>
      </w:pPr>
      <w:r w:rsidRPr="00C04A4F">
        <w:rPr>
          <w:b/>
          <w:bCs/>
          <w:lang w:val="en-AU"/>
        </w:rPr>
        <w:t>Exemption – Prescribed dimension requirements </w:t>
      </w:r>
    </w:p>
    <w:p w14:paraId="45DFEBDD" w14:textId="77777777" w:rsidR="00C04A4F" w:rsidRPr="00C04A4F" w:rsidRDefault="00C04A4F" w:rsidP="00C04A4F">
      <w:p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lang w:val="en-AU" w:eastAsia="en-AU"/>
        </w:rPr>
      </w:pPr>
      <w:r w:rsidRPr="00C04A4F">
        <w:rPr>
          <w:rFonts w:ascii="Calibri" w:eastAsia="Times New Roman" w:hAnsi="Calibri" w:cs="Calibri"/>
          <w:lang w:val="en-AU" w:eastAsia="en-AU"/>
        </w:rPr>
        <w:t> </w:t>
      </w:r>
    </w:p>
    <w:p w14:paraId="3A685B9F" w14:textId="27B53CCD" w:rsidR="00C04A4F" w:rsidRDefault="00C04A4F" w:rsidP="00C04A4F">
      <w:pPr>
        <w:pStyle w:val="ListParagraph"/>
        <w:numPr>
          <w:ilvl w:val="0"/>
          <w:numId w:val="41"/>
        </w:numPr>
        <w:jc w:val="both"/>
        <w:rPr>
          <w:lang w:val="en-AU"/>
        </w:rPr>
      </w:pPr>
      <w:r w:rsidRPr="00C04A4F">
        <w:rPr>
          <w:lang w:val="en-AU"/>
        </w:rPr>
        <w:t xml:space="preserve">An eligible vehicle is exempt from the following </w:t>
      </w:r>
      <w:r w:rsidR="00C70EB0" w:rsidRPr="00C70EB0">
        <w:rPr>
          <w:lang w:val="en-AU"/>
        </w:rPr>
        <w:t xml:space="preserve">dimension </w:t>
      </w:r>
      <w:r w:rsidRPr="00C04A4F">
        <w:rPr>
          <w:lang w:val="en-AU"/>
        </w:rPr>
        <w:t>requirements under Schedule 6 of the MDL Regulation: </w:t>
      </w:r>
    </w:p>
    <w:p w14:paraId="1C717899" w14:textId="77777777" w:rsidR="004603EE" w:rsidRDefault="004603EE" w:rsidP="004603EE">
      <w:pPr>
        <w:pStyle w:val="ListParagraph"/>
        <w:ind w:left="1080"/>
        <w:jc w:val="both"/>
        <w:rPr>
          <w:lang w:val="en-AU"/>
        </w:rPr>
      </w:pPr>
    </w:p>
    <w:p w14:paraId="33746671" w14:textId="69C9ADDB" w:rsidR="00C04A4F" w:rsidRPr="004603EE" w:rsidRDefault="00C04A4F" w:rsidP="004603EE">
      <w:pPr>
        <w:pStyle w:val="ListParagraph"/>
        <w:numPr>
          <w:ilvl w:val="0"/>
          <w:numId w:val="44"/>
        </w:numPr>
        <w:jc w:val="both"/>
        <w:rPr>
          <w:lang w:val="en-AU"/>
        </w:rPr>
      </w:pPr>
      <w:r w:rsidRPr="004603EE">
        <w:rPr>
          <w:rFonts w:ascii="Calibri" w:eastAsia="Times New Roman" w:hAnsi="Calibri" w:cs="Calibri"/>
          <w:color w:val="000000"/>
          <w:lang w:val="en-AU" w:eastAsia="en-AU"/>
        </w:rPr>
        <w:t>section 3 – Length (combination or single vehicle)  </w:t>
      </w:r>
    </w:p>
    <w:p w14:paraId="6B327F87" w14:textId="77777777" w:rsidR="00C04A4F" w:rsidRPr="00C04A4F" w:rsidRDefault="00C04A4F" w:rsidP="00C04A4F">
      <w:pPr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lang w:val="en-AU" w:eastAsia="en-AU"/>
        </w:rPr>
      </w:pPr>
      <w:r w:rsidRPr="00C04A4F">
        <w:rPr>
          <w:rFonts w:ascii="Calibri" w:eastAsia="Times New Roman" w:hAnsi="Calibri" w:cs="Calibri"/>
          <w:lang w:val="en-AU" w:eastAsia="en-AU"/>
        </w:rPr>
        <w:t> </w:t>
      </w:r>
    </w:p>
    <w:p w14:paraId="2BF33FBD" w14:textId="617E3FFD" w:rsidR="00C04A4F" w:rsidRDefault="00C04A4F" w:rsidP="00FE22AE">
      <w:pPr>
        <w:pStyle w:val="ListParagraph"/>
        <w:numPr>
          <w:ilvl w:val="0"/>
          <w:numId w:val="41"/>
        </w:numPr>
        <w:jc w:val="both"/>
        <w:rPr>
          <w:lang w:val="en-AU"/>
        </w:rPr>
      </w:pPr>
      <w:r w:rsidRPr="00C04A4F">
        <w:rPr>
          <w:lang w:val="en-AU"/>
        </w:rPr>
        <w:t xml:space="preserve">An exemption in 1) only applies to the extent that specific conditional dimension limits </w:t>
      </w:r>
      <w:r w:rsidR="000C3763">
        <w:rPr>
          <w:lang w:val="en-AU"/>
        </w:rPr>
        <w:t xml:space="preserve">that </w:t>
      </w:r>
      <w:r w:rsidRPr="00C04A4F">
        <w:rPr>
          <w:lang w:val="en-AU"/>
        </w:rPr>
        <w:t xml:space="preserve">are provided in section </w:t>
      </w:r>
      <w:r w:rsidR="00FE22AE">
        <w:rPr>
          <w:lang w:val="en-AU"/>
        </w:rPr>
        <w:t>1</w:t>
      </w:r>
      <w:r w:rsidR="000C3763">
        <w:rPr>
          <w:lang w:val="en-AU"/>
        </w:rPr>
        <w:t>2</w:t>
      </w:r>
      <w:r w:rsidR="004603EE">
        <w:rPr>
          <w:lang w:val="en-AU"/>
        </w:rPr>
        <w:t xml:space="preserve"> </w:t>
      </w:r>
      <w:r w:rsidRPr="00C04A4F">
        <w:rPr>
          <w:lang w:val="en-AU"/>
        </w:rPr>
        <w:t>of this Notice</w:t>
      </w:r>
      <w:r w:rsidR="004603EE">
        <w:rPr>
          <w:lang w:val="en-AU"/>
        </w:rPr>
        <w:t>.</w:t>
      </w:r>
      <w:r w:rsidRPr="00C04A4F">
        <w:rPr>
          <w:lang w:val="en-AU"/>
        </w:rPr>
        <w:t> </w:t>
      </w:r>
    </w:p>
    <w:p w14:paraId="51A43D79" w14:textId="77777777" w:rsidR="00FE22AE" w:rsidRPr="00FE22AE" w:rsidRDefault="00FE22AE" w:rsidP="00FE22AE">
      <w:pPr>
        <w:pStyle w:val="ListParagraph"/>
        <w:ind w:left="1080"/>
        <w:jc w:val="both"/>
        <w:rPr>
          <w:lang w:val="en-AU"/>
        </w:rPr>
      </w:pPr>
    </w:p>
    <w:p w14:paraId="2DE0F700" w14:textId="0385649A" w:rsidR="00C04A4F" w:rsidRDefault="00C04A4F" w:rsidP="008376F8">
      <w:pPr>
        <w:pStyle w:val="ListParagraph"/>
        <w:numPr>
          <w:ilvl w:val="0"/>
          <w:numId w:val="1"/>
        </w:numPr>
        <w:jc w:val="both"/>
        <w:rPr>
          <w:b/>
          <w:bCs/>
          <w:lang w:val="en-AU"/>
        </w:rPr>
      </w:pPr>
      <w:r w:rsidRPr="00C04A4F">
        <w:rPr>
          <w:b/>
          <w:bCs/>
          <w:lang w:val="en-AU"/>
        </w:rPr>
        <w:t xml:space="preserve">Condition – </w:t>
      </w:r>
      <w:r w:rsidR="008376F8">
        <w:rPr>
          <w:b/>
          <w:bCs/>
          <w:lang w:val="en-AU"/>
        </w:rPr>
        <w:t>Total combination d</w:t>
      </w:r>
      <w:r w:rsidRPr="00C04A4F">
        <w:rPr>
          <w:b/>
          <w:bCs/>
          <w:lang w:val="en-AU"/>
        </w:rPr>
        <w:t xml:space="preserve">imension </w:t>
      </w:r>
      <w:r w:rsidR="008376F8">
        <w:rPr>
          <w:b/>
          <w:bCs/>
          <w:lang w:val="en-AU"/>
        </w:rPr>
        <w:t>l</w:t>
      </w:r>
      <w:r w:rsidRPr="00C04A4F">
        <w:rPr>
          <w:b/>
          <w:bCs/>
          <w:lang w:val="en-AU"/>
        </w:rPr>
        <w:t>imits </w:t>
      </w:r>
    </w:p>
    <w:p w14:paraId="2F710B8A" w14:textId="77777777" w:rsidR="00E5638B" w:rsidRDefault="00E5638B" w:rsidP="00E5638B">
      <w:pPr>
        <w:pStyle w:val="ListParagraph"/>
        <w:jc w:val="both"/>
        <w:rPr>
          <w:b/>
          <w:bCs/>
          <w:lang w:val="en-AU"/>
        </w:rPr>
      </w:pPr>
    </w:p>
    <w:p w14:paraId="3FC85583" w14:textId="76912740" w:rsidR="00E5638B" w:rsidRDefault="008376F8" w:rsidP="000C3763">
      <w:pPr>
        <w:ind w:firstLine="720"/>
        <w:jc w:val="both"/>
        <w:rPr>
          <w:lang w:val="en-AU"/>
        </w:rPr>
      </w:pPr>
      <w:r w:rsidRPr="00E5638B">
        <w:rPr>
          <w:lang w:val="en-AU"/>
        </w:rPr>
        <w:t xml:space="preserve">An </w:t>
      </w:r>
      <w:r w:rsidR="00FE22AE" w:rsidRPr="00E5638B">
        <w:rPr>
          <w:lang w:val="en-AU"/>
        </w:rPr>
        <w:t>eligible</w:t>
      </w:r>
      <w:r w:rsidRPr="00E5638B">
        <w:rPr>
          <w:lang w:val="en-AU"/>
        </w:rPr>
        <w:t xml:space="preserve"> vehicle must not be longer than 23.0m in </w:t>
      </w:r>
      <w:r w:rsidR="00FE22AE" w:rsidRPr="00E5638B">
        <w:rPr>
          <w:lang w:val="en-AU"/>
        </w:rPr>
        <w:t>length.</w:t>
      </w:r>
    </w:p>
    <w:p w14:paraId="399BA7C7" w14:textId="77777777" w:rsidR="000C3763" w:rsidRPr="00E5638B" w:rsidRDefault="000C3763" w:rsidP="000C3763">
      <w:pPr>
        <w:ind w:firstLine="720"/>
        <w:jc w:val="both"/>
        <w:rPr>
          <w:lang w:val="en-AU"/>
        </w:rPr>
      </w:pPr>
    </w:p>
    <w:p w14:paraId="14373388" w14:textId="15901DAF" w:rsidR="00243E6B" w:rsidRDefault="00243E6B" w:rsidP="00E5638B">
      <w:pPr>
        <w:pStyle w:val="ListParagraph"/>
        <w:numPr>
          <w:ilvl w:val="0"/>
          <w:numId w:val="1"/>
        </w:numPr>
        <w:jc w:val="both"/>
        <w:rPr>
          <w:b/>
          <w:bCs/>
          <w:lang w:val="en-AU"/>
        </w:rPr>
      </w:pPr>
      <w:r w:rsidRPr="00243E6B">
        <w:rPr>
          <w:b/>
          <w:bCs/>
          <w:lang w:val="en-AU"/>
        </w:rPr>
        <w:t>Conditions – Areas and Routes</w:t>
      </w:r>
    </w:p>
    <w:p w14:paraId="78F5834F" w14:textId="77777777" w:rsidR="00243E6B" w:rsidRPr="00243E6B" w:rsidRDefault="00243E6B" w:rsidP="00243E6B">
      <w:pPr>
        <w:pStyle w:val="ListParagraph"/>
        <w:jc w:val="both"/>
        <w:rPr>
          <w:b/>
          <w:bCs/>
          <w:lang w:val="en-AU"/>
        </w:rPr>
      </w:pPr>
    </w:p>
    <w:p w14:paraId="799E77B9" w14:textId="486BD3EB" w:rsidR="009F2658" w:rsidRPr="007F6464" w:rsidRDefault="00CE0676" w:rsidP="009F2658">
      <w:pPr>
        <w:pStyle w:val="ListParagraph"/>
        <w:numPr>
          <w:ilvl w:val="0"/>
          <w:numId w:val="15"/>
        </w:numPr>
        <w:jc w:val="both"/>
        <w:rPr>
          <w:lang w:val="en-AU"/>
        </w:rPr>
      </w:pPr>
      <w:r>
        <w:rPr>
          <w:lang w:val="en-AU"/>
        </w:rPr>
        <w:t>An eligible vehicle</w:t>
      </w:r>
      <w:r w:rsidR="00754855">
        <w:rPr>
          <w:lang w:val="en-AU"/>
        </w:rPr>
        <w:t xml:space="preserve"> may use the “</w:t>
      </w:r>
      <w:r w:rsidR="00E74941" w:rsidRPr="00E74941">
        <w:rPr>
          <w:lang w:val="en-AU"/>
        </w:rPr>
        <w:t>Rigid Truck and Dog (23m) (GML)</w:t>
      </w:r>
      <w:r w:rsidR="00754855">
        <w:rPr>
          <w:lang w:val="en-AU"/>
        </w:rPr>
        <w:t>”</w:t>
      </w:r>
      <w:r w:rsidR="00C52539">
        <w:rPr>
          <w:lang w:val="en-AU"/>
        </w:rPr>
        <w:t xml:space="preserve"> </w:t>
      </w:r>
      <w:r w:rsidR="00704030">
        <w:rPr>
          <w:lang w:val="en-AU"/>
        </w:rPr>
        <w:t xml:space="preserve">as </w:t>
      </w:r>
      <w:r w:rsidR="00754855">
        <w:rPr>
          <w:lang w:val="en-AU"/>
        </w:rPr>
        <w:t>published and maint</w:t>
      </w:r>
      <w:r w:rsidR="009F2658">
        <w:rPr>
          <w:lang w:val="en-AU"/>
        </w:rPr>
        <w:t xml:space="preserve">ained by the </w:t>
      </w:r>
      <w:r w:rsidR="00C63F56" w:rsidRPr="00C63F56">
        <w:t xml:space="preserve">the South Australia Department of Infrastructure </w:t>
      </w:r>
      <w:r w:rsidR="007949C0">
        <w:t xml:space="preserve">and Transport </w:t>
      </w:r>
      <w:r w:rsidR="00C63F56" w:rsidRPr="00C63F56">
        <w:t>(DI</w:t>
      </w:r>
      <w:r w:rsidR="009F2658">
        <w:t>T</w:t>
      </w:r>
      <w:r w:rsidR="00C63F56" w:rsidRPr="00C63F56">
        <w:t>)</w:t>
      </w:r>
      <w:r w:rsidR="009F2658">
        <w:t>.</w:t>
      </w:r>
    </w:p>
    <w:p w14:paraId="6BADB19D" w14:textId="77777777" w:rsidR="007F6464" w:rsidRPr="007F6464" w:rsidRDefault="007F6464" w:rsidP="007F6464">
      <w:pPr>
        <w:pStyle w:val="ListParagraph"/>
        <w:ind w:left="1080"/>
        <w:jc w:val="both"/>
        <w:rPr>
          <w:lang w:val="en-AU"/>
        </w:rPr>
      </w:pPr>
    </w:p>
    <w:p w14:paraId="38217FDE" w14:textId="40763966" w:rsidR="007F6464" w:rsidRPr="007F6464" w:rsidRDefault="007F6464" w:rsidP="007F6464">
      <w:pPr>
        <w:pStyle w:val="ListParagraph"/>
        <w:numPr>
          <w:ilvl w:val="0"/>
          <w:numId w:val="15"/>
        </w:numPr>
        <w:jc w:val="both"/>
        <w:rPr>
          <w:lang w:val="en-AU"/>
        </w:rPr>
      </w:pPr>
      <w:r w:rsidRPr="007F6464">
        <w:rPr>
          <w:lang w:val="en-AU"/>
        </w:rPr>
        <w:t xml:space="preserve"> An eligible vehicle operating on a network stated in </w:t>
      </w:r>
      <w:r w:rsidR="00C70EB0">
        <w:rPr>
          <w:lang w:val="en-AU"/>
        </w:rPr>
        <w:t xml:space="preserve">1) </w:t>
      </w:r>
      <w:r w:rsidRPr="007F6464">
        <w:rPr>
          <w:lang w:val="en-AU"/>
        </w:rPr>
        <w:t>must comply with the following conditions relevant to it:</w:t>
      </w:r>
    </w:p>
    <w:p w14:paraId="7833320D" w14:textId="77777777" w:rsidR="007F6464" w:rsidRPr="007F6464" w:rsidRDefault="007F6464" w:rsidP="007F6464">
      <w:pPr>
        <w:shd w:val="clear" w:color="auto" w:fill="FFFFFF"/>
        <w:spacing w:after="0" w:line="235" w:lineRule="atLeast"/>
        <w:ind w:left="1800" w:hanging="360"/>
        <w:jc w:val="both"/>
        <w:rPr>
          <w:rFonts w:ascii="Calibri" w:eastAsia="Times New Roman" w:hAnsi="Calibri" w:cs="Calibri"/>
          <w:color w:val="000000"/>
          <w:lang w:val="en-AU" w:eastAsia="en-AU"/>
        </w:rPr>
      </w:pPr>
      <w:r w:rsidRPr="007F6464">
        <w:rPr>
          <w:rFonts w:ascii="Calibri" w:eastAsia="Times New Roman" w:hAnsi="Calibri" w:cs="Calibri"/>
          <w:color w:val="000000"/>
          <w:lang w:val="en-AU" w:eastAsia="en-AU"/>
        </w:rPr>
        <w:t>a)</w:t>
      </w:r>
      <w:r w:rsidRPr="007F6464">
        <w:rPr>
          <w:rFonts w:ascii="Times New Roman" w:eastAsia="Times New Roman" w:hAnsi="Times New Roman" w:cs="Times New Roman"/>
          <w:color w:val="000000"/>
          <w:sz w:val="14"/>
          <w:szCs w:val="14"/>
          <w:lang w:val="en-AU" w:eastAsia="en-AU"/>
        </w:rPr>
        <w:t>      </w:t>
      </w:r>
      <w:r w:rsidRPr="007F6464">
        <w:rPr>
          <w:rFonts w:ascii="Calibri" w:eastAsia="Times New Roman" w:hAnsi="Calibri" w:cs="Calibri"/>
          <w:color w:val="000000"/>
          <w:lang w:val="en-AU" w:eastAsia="en-AU"/>
        </w:rPr>
        <w:t>Road conditions pursuant to section 160 of HVNL; and</w:t>
      </w:r>
    </w:p>
    <w:p w14:paraId="5F1404B9" w14:textId="77777777" w:rsidR="007F6464" w:rsidRPr="007F6464" w:rsidRDefault="007F6464" w:rsidP="007F6464">
      <w:pPr>
        <w:shd w:val="clear" w:color="auto" w:fill="FFFFFF"/>
        <w:spacing w:after="0" w:line="235" w:lineRule="atLeast"/>
        <w:ind w:left="1800" w:hanging="360"/>
        <w:jc w:val="both"/>
        <w:rPr>
          <w:rFonts w:ascii="Calibri" w:eastAsia="Times New Roman" w:hAnsi="Calibri" w:cs="Calibri"/>
          <w:color w:val="000000"/>
          <w:lang w:val="en-AU" w:eastAsia="en-AU"/>
        </w:rPr>
      </w:pPr>
      <w:r w:rsidRPr="007F6464">
        <w:rPr>
          <w:rFonts w:ascii="Calibri" w:eastAsia="Times New Roman" w:hAnsi="Calibri" w:cs="Calibri"/>
          <w:color w:val="000000"/>
          <w:lang w:val="en-AU" w:eastAsia="en-AU"/>
        </w:rPr>
        <w:t>b)</w:t>
      </w:r>
      <w:r w:rsidRPr="007F6464">
        <w:rPr>
          <w:rFonts w:ascii="Times New Roman" w:eastAsia="Times New Roman" w:hAnsi="Times New Roman" w:cs="Times New Roman"/>
          <w:color w:val="000000"/>
          <w:sz w:val="14"/>
          <w:szCs w:val="14"/>
          <w:lang w:val="en-AU" w:eastAsia="en-AU"/>
        </w:rPr>
        <w:t>      </w:t>
      </w:r>
      <w:r w:rsidRPr="007F6464">
        <w:rPr>
          <w:rFonts w:ascii="Calibri" w:eastAsia="Times New Roman" w:hAnsi="Calibri" w:cs="Calibri"/>
          <w:color w:val="000000"/>
          <w:lang w:val="en-AU" w:eastAsia="en-AU"/>
        </w:rPr>
        <w:t>Travel conditions pursuant to section 161 of the HVNL; and</w:t>
      </w:r>
    </w:p>
    <w:p w14:paraId="70A36BCF" w14:textId="6FA478D2" w:rsidR="007F6464" w:rsidRPr="007F6464" w:rsidRDefault="007F6464" w:rsidP="007F6464">
      <w:pPr>
        <w:shd w:val="clear" w:color="auto" w:fill="FFFFFF"/>
        <w:spacing w:after="0" w:line="235" w:lineRule="atLeast"/>
        <w:ind w:left="1800" w:hanging="360"/>
        <w:jc w:val="both"/>
        <w:rPr>
          <w:rFonts w:ascii="Calibri" w:eastAsia="Times New Roman" w:hAnsi="Calibri" w:cs="Calibri"/>
          <w:color w:val="000000"/>
          <w:lang w:val="en-AU" w:eastAsia="en-AU"/>
        </w:rPr>
      </w:pPr>
      <w:r w:rsidRPr="007F6464">
        <w:rPr>
          <w:rFonts w:ascii="Calibri" w:eastAsia="Times New Roman" w:hAnsi="Calibri" w:cs="Calibri"/>
          <w:color w:val="000000"/>
          <w:lang w:val="en-AU" w:eastAsia="en-AU"/>
        </w:rPr>
        <w:t>c)</w:t>
      </w:r>
      <w:r w:rsidRPr="007F6464">
        <w:rPr>
          <w:rFonts w:ascii="Times New Roman" w:eastAsia="Times New Roman" w:hAnsi="Times New Roman" w:cs="Times New Roman"/>
          <w:color w:val="000000"/>
          <w:sz w:val="14"/>
          <w:szCs w:val="14"/>
          <w:lang w:val="en-AU" w:eastAsia="en-AU"/>
        </w:rPr>
        <w:t>       </w:t>
      </w:r>
      <w:r w:rsidRPr="007F6464">
        <w:rPr>
          <w:rFonts w:ascii="Calibri" w:eastAsia="Times New Roman" w:hAnsi="Calibri" w:cs="Calibri"/>
          <w:color w:val="000000"/>
          <w:lang w:val="en-AU" w:eastAsia="en-AU"/>
        </w:rPr>
        <w:t>Vehicle conditions pursuant to section 162 of the HVNL.</w:t>
      </w:r>
    </w:p>
    <w:p w14:paraId="4611EF95" w14:textId="77777777" w:rsidR="009F2658" w:rsidRPr="009F2658" w:rsidRDefault="009F2658" w:rsidP="009F2658">
      <w:pPr>
        <w:pStyle w:val="ListParagraph"/>
        <w:ind w:left="1080"/>
        <w:jc w:val="both"/>
        <w:rPr>
          <w:lang w:val="en-AU"/>
        </w:rPr>
      </w:pPr>
    </w:p>
    <w:p w14:paraId="137C1777" w14:textId="4B24EC51" w:rsidR="00C37605" w:rsidRPr="00C37605" w:rsidRDefault="009F2658" w:rsidP="00B23287">
      <w:pPr>
        <w:pStyle w:val="ListParagraph"/>
        <w:numPr>
          <w:ilvl w:val="0"/>
          <w:numId w:val="15"/>
        </w:numPr>
        <w:jc w:val="both"/>
        <w:rPr>
          <w:rFonts w:ascii="Calibri" w:eastAsia="Times New Roman" w:hAnsi="Calibri" w:cs="Calibri"/>
          <w:color w:val="000000"/>
          <w:lang w:val="en-AU" w:eastAsia="en-AU"/>
        </w:rPr>
      </w:pPr>
      <w:r>
        <w:rPr>
          <w:lang w:val="en-AU"/>
        </w:rPr>
        <w:t xml:space="preserve">An eligible vehicle </w:t>
      </w:r>
      <w:r w:rsidR="00B23287">
        <w:rPr>
          <w:lang w:val="en-AU"/>
        </w:rPr>
        <w:t>is</w:t>
      </w:r>
      <w:r w:rsidR="00642437">
        <w:rPr>
          <w:lang w:val="en-AU"/>
        </w:rPr>
        <w:t xml:space="preserve"> allowed additional</w:t>
      </w:r>
      <w:r w:rsidR="00B23287">
        <w:rPr>
          <w:lang w:val="en-AU"/>
        </w:rPr>
        <w:t xml:space="preserve"> access</w:t>
      </w:r>
      <w:r w:rsidR="00642437">
        <w:rPr>
          <w:lang w:val="en-AU"/>
        </w:rPr>
        <w:t xml:space="preserve"> </w:t>
      </w:r>
      <w:r w:rsidR="000C3763">
        <w:rPr>
          <w:lang w:val="en-AU"/>
        </w:rPr>
        <w:t xml:space="preserve">to parts of the </w:t>
      </w:r>
      <w:r w:rsidR="00C63F56" w:rsidRPr="00C63F56">
        <w:t xml:space="preserve">South Australia B-Double Commodity </w:t>
      </w:r>
      <w:r w:rsidR="00704030" w:rsidRPr="00C63F56">
        <w:t>routes</w:t>
      </w:r>
      <w:r w:rsidR="00B23287">
        <w:t xml:space="preserve"> as listed in the </w:t>
      </w:r>
      <w:r w:rsidR="000C3763">
        <w:t>Guide and</w:t>
      </w:r>
      <w:r w:rsidR="00B23287">
        <w:t xml:space="preserve"> must comply with </w:t>
      </w:r>
      <w:r w:rsidR="000C3763">
        <w:t>any listed conditions in the Guide.</w:t>
      </w:r>
    </w:p>
    <w:p w14:paraId="3886FF41" w14:textId="77777777" w:rsidR="00F953D0" w:rsidRDefault="00F953D0" w:rsidP="00B13D88">
      <w:pPr>
        <w:jc w:val="both"/>
      </w:pPr>
    </w:p>
    <w:p w14:paraId="2CE1014D" w14:textId="0D7D1F85" w:rsidR="00C37605" w:rsidRDefault="00C63F56" w:rsidP="00C37605">
      <w:pPr>
        <w:pStyle w:val="ListParagraph"/>
        <w:ind w:left="2160" w:hanging="1080"/>
        <w:jc w:val="both"/>
        <w:rPr>
          <w:i/>
          <w:iCs/>
        </w:rPr>
      </w:pPr>
      <w:r w:rsidRPr="002828DC">
        <w:rPr>
          <w:i/>
          <w:iCs/>
        </w:rPr>
        <w:t xml:space="preserve">Note: </w:t>
      </w:r>
      <w:r w:rsidR="002828DC" w:rsidRPr="002828DC">
        <w:rPr>
          <w:i/>
          <w:iCs/>
        </w:rPr>
        <w:tab/>
      </w:r>
      <w:r w:rsidR="00C37605" w:rsidRPr="00C37605">
        <w:rPr>
          <w:i/>
          <w:iCs/>
        </w:rPr>
        <w:t xml:space="preserve">All networks are published </w:t>
      </w:r>
      <w:r w:rsidR="008351A9">
        <w:rPr>
          <w:i/>
          <w:iCs/>
        </w:rPr>
        <w:t xml:space="preserve">by </w:t>
      </w:r>
      <w:r w:rsidR="00C37605" w:rsidRPr="00C37605">
        <w:rPr>
          <w:i/>
          <w:iCs/>
        </w:rPr>
        <w:t>the South Australian Department</w:t>
      </w:r>
      <w:r w:rsidR="008351A9">
        <w:rPr>
          <w:i/>
          <w:iCs/>
        </w:rPr>
        <w:t xml:space="preserve"> for</w:t>
      </w:r>
      <w:r w:rsidR="00C37605" w:rsidRPr="00C37605">
        <w:rPr>
          <w:i/>
          <w:iCs/>
        </w:rPr>
        <w:t xml:space="preserve"> Infrastructure and Transport and are available on its website</w:t>
      </w:r>
      <w:r w:rsidR="00C70EB0">
        <w:rPr>
          <w:i/>
          <w:iCs/>
        </w:rPr>
        <w:t xml:space="preserve">, known as </w:t>
      </w:r>
      <w:proofErr w:type="spellStart"/>
      <w:r w:rsidR="00C70EB0">
        <w:rPr>
          <w:i/>
          <w:iCs/>
        </w:rPr>
        <w:t>RAVnet</w:t>
      </w:r>
      <w:proofErr w:type="spellEnd"/>
      <w:r w:rsidR="00C70EB0">
        <w:rPr>
          <w:i/>
          <w:iCs/>
        </w:rPr>
        <w:t>.</w:t>
      </w:r>
    </w:p>
    <w:p w14:paraId="14A76E2A" w14:textId="2851E344" w:rsidR="00B23287" w:rsidRDefault="00B23287" w:rsidP="00C37605">
      <w:pPr>
        <w:pStyle w:val="ListParagraph"/>
        <w:ind w:left="2160" w:hanging="1080"/>
        <w:jc w:val="both"/>
        <w:rPr>
          <w:i/>
          <w:iCs/>
        </w:rPr>
      </w:pPr>
      <w:r>
        <w:rPr>
          <w:i/>
          <w:iCs/>
        </w:rPr>
        <w:tab/>
      </w:r>
    </w:p>
    <w:p w14:paraId="68885D93" w14:textId="2E26BFD6" w:rsidR="00B23287" w:rsidRPr="00C37605" w:rsidRDefault="00B23287" w:rsidP="00C37605">
      <w:pPr>
        <w:pStyle w:val="ListParagraph"/>
        <w:ind w:left="2160" w:hanging="1080"/>
        <w:jc w:val="both"/>
        <w:rPr>
          <w:i/>
          <w:iCs/>
        </w:rPr>
      </w:pPr>
      <w:r>
        <w:rPr>
          <w:i/>
          <w:iCs/>
        </w:rPr>
        <w:lastRenderedPageBreak/>
        <w:tab/>
        <w:t>The additional access provided in (2) is listed in the Guide as additional access, which is published and maintained by the NHVR</w:t>
      </w:r>
      <w:r w:rsidR="000C3763">
        <w:rPr>
          <w:i/>
          <w:iCs/>
        </w:rPr>
        <w:t xml:space="preserve"> and contain</w:t>
      </w:r>
      <w:r w:rsidR="008351A9">
        <w:rPr>
          <w:i/>
          <w:iCs/>
        </w:rPr>
        <w:t>s</w:t>
      </w:r>
      <w:r w:rsidR="000C3763">
        <w:rPr>
          <w:i/>
          <w:iCs/>
        </w:rPr>
        <w:t xml:space="preserve"> conditions of access.</w:t>
      </w:r>
    </w:p>
    <w:p w14:paraId="4EFBB4AC" w14:textId="77777777" w:rsidR="00C37605" w:rsidRPr="00C37605" w:rsidRDefault="00C37605" w:rsidP="00C37605">
      <w:pPr>
        <w:pStyle w:val="ListParagraph"/>
        <w:ind w:left="2160" w:hanging="1080"/>
        <w:jc w:val="both"/>
        <w:rPr>
          <w:i/>
          <w:iCs/>
        </w:rPr>
      </w:pPr>
    </w:p>
    <w:p w14:paraId="4112321F" w14:textId="52951C23" w:rsidR="00C37605" w:rsidRPr="00C37605" w:rsidRDefault="00C37605" w:rsidP="00C37605">
      <w:pPr>
        <w:pStyle w:val="ListParagraph"/>
        <w:ind w:left="2160"/>
        <w:jc w:val="both"/>
        <w:rPr>
          <w:i/>
          <w:iCs/>
        </w:rPr>
      </w:pPr>
      <w:r w:rsidRPr="00C37605">
        <w:rPr>
          <w:i/>
          <w:iCs/>
        </w:rPr>
        <w:t xml:space="preserve">The network map may contain conditions that only apply to </w:t>
      </w:r>
      <w:proofErr w:type="gramStart"/>
      <w:r w:rsidRPr="00C37605">
        <w:rPr>
          <w:i/>
          <w:iCs/>
        </w:rPr>
        <w:t>particular sections</w:t>
      </w:r>
      <w:proofErr w:type="gramEnd"/>
      <w:r w:rsidRPr="00C37605">
        <w:rPr>
          <w:i/>
          <w:iCs/>
        </w:rPr>
        <w:t xml:space="preserve"> of the network, or only at particular times. Conditions like these will usually be applied through the network map </w:t>
      </w:r>
      <w:proofErr w:type="gramStart"/>
      <w:r w:rsidRPr="00C37605">
        <w:rPr>
          <w:i/>
          <w:iCs/>
        </w:rPr>
        <w:t>itself, but</w:t>
      </w:r>
      <w:proofErr w:type="gramEnd"/>
      <w:r w:rsidRPr="00C37605">
        <w:rPr>
          <w:i/>
          <w:iCs/>
        </w:rPr>
        <w:t xml:space="preserve"> may also be published in the Operator’s Guide itself.</w:t>
      </w:r>
    </w:p>
    <w:p w14:paraId="5A8ADDDF" w14:textId="77777777" w:rsidR="00C37605" w:rsidRDefault="00C37605" w:rsidP="002828DC">
      <w:pPr>
        <w:pStyle w:val="ListParagraph"/>
        <w:ind w:left="2160" w:hanging="1080"/>
        <w:jc w:val="both"/>
        <w:rPr>
          <w:i/>
          <w:iCs/>
        </w:rPr>
      </w:pPr>
    </w:p>
    <w:p w14:paraId="632EE9BA" w14:textId="6831B788" w:rsidR="00C63F56" w:rsidRPr="00C37605" w:rsidRDefault="00C63F56" w:rsidP="00C37605">
      <w:pPr>
        <w:pStyle w:val="ListParagraph"/>
        <w:ind w:left="2160"/>
        <w:jc w:val="both"/>
        <w:rPr>
          <w:i/>
          <w:iCs/>
        </w:rPr>
      </w:pPr>
      <w:r w:rsidRPr="002828DC">
        <w:rPr>
          <w:i/>
          <w:iCs/>
        </w:rPr>
        <w:t>Commodity routes on the DI</w:t>
      </w:r>
      <w:r w:rsidR="000C3763">
        <w:rPr>
          <w:i/>
          <w:iCs/>
        </w:rPr>
        <w:t>T</w:t>
      </w:r>
      <w:r w:rsidRPr="002828DC">
        <w:rPr>
          <w:i/>
          <w:iCs/>
        </w:rPr>
        <w:t xml:space="preserve"> </w:t>
      </w:r>
      <w:proofErr w:type="spellStart"/>
      <w:r w:rsidRPr="002828DC">
        <w:rPr>
          <w:i/>
          <w:iCs/>
        </w:rPr>
        <w:t>RAVnet</w:t>
      </w:r>
      <w:proofErr w:type="spellEnd"/>
      <w:r w:rsidRPr="002828DC">
        <w:rPr>
          <w:i/>
          <w:iCs/>
        </w:rPr>
        <w:t xml:space="preserve"> are normally limited to B-doubles or Road Trains. However, this notice grants access to the B-double Commodity Networks for 23m Truck and Dog Trailers when carrying the specified commodity (</w:t>
      </w:r>
      <w:proofErr w:type="spellStart"/>
      <w:r w:rsidRPr="002828DC">
        <w:rPr>
          <w:i/>
          <w:iCs/>
        </w:rPr>
        <w:t>eg</w:t>
      </w:r>
      <w:proofErr w:type="spellEnd"/>
      <w:r w:rsidRPr="002828DC">
        <w:rPr>
          <w:i/>
          <w:iCs/>
        </w:rPr>
        <w:t>: a 23m Truck and Dog Trailer carrying grain may use the B</w:t>
      </w:r>
      <w:r w:rsidR="005B5523">
        <w:rPr>
          <w:i/>
          <w:iCs/>
        </w:rPr>
        <w:t>-</w:t>
      </w:r>
      <w:r w:rsidRPr="002828DC">
        <w:rPr>
          <w:i/>
          <w:iCs/>
        </w:rPr>
        <w:t xml:space="preserve">double Grain Commodity Route). </w:t>
      </w:r>
    </w:p>
    <w:sectPr w:rsidR="00C63F56" w:rsidRPr="00C37605" w:rsidSect="00AF3A2F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8A9B0" w16cex:dateUtc="2022-08-30T05:22:00Z"/>
  <w16cex:commentExtensible w16cex:durableId="26B8A9D4" w16cex:dateUtc="2022-08-30T05:23:00Z"/>
  <w16cex:commentExtensible w16cex:durableId="26B8AA2D" w16cex:dateUtc="2022-08-30T05:24:00Z"/>
  <w16cex:commentExtensible w16cex:durableId="26B8AAC2" w16cex:dateUtc="2022-08-30T05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796DB" w14:textId="77777777" w:rsidR="00952456" w:rsidRDefault="00952456" w:rsidP="00A1054C">
      <w:pPr>
        <w:spacing w:after="0" w:line="240" w:lineRule="auto"/>
      </w:pPr>
      <w:r>
        <w:separator/>
      </w:r>
    </w:p>
  </w:endnote>
  <w:endnote w:type="continuationSeparator" w:id="0">
    <w:p w14:paraId="3A3933C9" w14:textId="77777777" w:rsidR="00952456" w:rsidRDefault="00952456" w:rsidP="00A1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0947164"/>
      <w:docPartObj>
        <w:docPartGallery w:val="Page Numbers (Bottom of Page)"/>
        <w:docPartUnique/>
      </w:docPartObj>
    </w:sdtPr>
    <w:sdtEndPr/>
    <w:sdtContent>
      <w:p w14:paraId="69E1C397" w14:textId="37F0742C" w:rsidR="00F953D0" w:rsidRPr="00B13D88" w:rsidRDefault="0089289E" w:rsidP="00F953D0">
        <w:pPr>
          <w:pStyle w:val="Footer"/>
          <w:jc w:val="right"/>
          <w:rPr>
            <w:lang w:val="en-AU"/>
          </w:rPr>
        </w:pPr>
        <w:r w:rsidRPr="0089289E">
          <w:rPr>
            <w:lang w:val="en-AU"/>
          </w:rPr>
          <w:t>South Australia Class 3 Truck and Dog Trailer (up to 23m long) Mass and Dimension Exemption Notice 2022 (No.1)</w:t>
        </w:r>
      </w:p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DE4F89" w14:textId="43D10C3B" w:rsidR="00F953D0" w:rsidRPr="00F953D0" w:rsidRDefault="00F953D0" w:rsidP="00B13D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519439"/>
      <w:docPartObj>
        <w:docPartGallery w:val="Page Numbers (Bottom of Page)"/>
        <w:docPartUnique/>
      </w:docPartObj>
    </w:sdtPr>
    <w:sdtContent>
      <w:p w14:paraId="0F383E92" w14:textId="77777777" w:rsidR="005B190C" w:rsidRPr="00B13D88" w:rsidRDefault="005B190C" w:rsidP="005B190C">
        <w:pPr>
          <w:pStyle w:val="Footer"/>
          <w:jc w:val="right"/>
          <w:rPr>
            <w:lang w:val="en-AU"/>
          </w:rPr>
        </w:pPr>
        <w:r w:rsidRPr="0089289E">
          <w:rPr>
            <w:lang w:val="en-AU"/>
          </w:rPr>
          <w:t>South Australia Class 3 Truck and Dog Trailer (up to 23m long) Mass and Dimension Exemption Notice 2022 (No.1)</w:t>
        </w:r>
      </w:p>
      <w:sdt>
        <w:sdtPr>
          <w:id w:val="-1822572724"/>
          <w:docPartObj>
            <w:docPartGallery w:val="Page Numbers (Top of Page)"/>
            <w:docPartUnique/>
          </w:docPartObj>
        </w:sdtPr>
        <w:sdtContent>
          <w:p w14:paraId="7BC511BF" w14:textId="77777777" w:rsidR="005B190C" w:rsidRPr="00F953D0" w:rsidRDefault="005B190C" w:rsidP="005B190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3FB3C3" w14:textId="77777777" w:rsidR="005B190C" w:rsidRDefault="005B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65123" w14:textId="77777777" w:rsidR="00952456" w:rsidRDefault="00952456" w:rsidP="00A1054C">
      <w:pPr>
        <w:spacing w:after="0" w:line="240" w:lineRule="auto"/>
      </w:pPr>
      <w:r>
        <w:separator/>
      </w:r>
    </w:p>
  </w:footnote>
  <w:footnote w:type="continuationSeparator" w:id="0">
    <w:p w14:paraId="7761E06D" w14:textId="77777777" w:rsidR="00952456" w:rsidRDefault="00952456" w:rsidP="00A1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B190C" w:rsidRPr="00CE796A" w14:paraId="153579A3" w14:textId="77777777" w:rsidTr="00031754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C66F744" w14:textId="77777777" w:rsidR="005B190C" w:rsidRPr="00CE796A" w:rsidRDefault="005B190C" w:rsidP="005B190C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009707" wp14:editId="75AEAE59">
                <wp:extent cx="702945" cy="544195"/>
                <wp:effectExtent l="0" t="0" r="0" b="8255"/>
                <wp:docPr id="2" name="Picture 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28CDEF" w14:textId="77777777" w:rsidR="005B190C" w:rsidRPr="00CE796A" w:rsidRDefault="005B190C" w:rsidP="005B190C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97128C2" w14:textId="77777777" w:rsidR="005B190C" w:rsidRPr="00CE796A" w:rsidRDefault="005B190C" w:rsidP="005B190C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B190C" w:rsidRPr="00840A06" w14:paraId="18050795" w14:textId="77777777" w:rsidTr="00031754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F882FEA" w14:textId="77777777" w:rsidR="005B190C" w:rsidRPr="00CE796A" w:rsidRDefault="005B190C" w:rsidP="005B190C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6A30BB5" w14:textId="77777777" w:rsidR="005B190C" w:rsidRPr="00840A06" w:rsidRDefault="005B190C" w:rsidP="005B190C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63313965" w14:textId="77777777" w:rsidR="005B190C" w:rsidRDefault="005B1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495"/>
    <w:multiLevelType w:val="hybridMultilevel"/>
    <w:tmpl w:val="D00E25C0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B">
      <w:start w:val="1"/>
      <w:numFmt w:val="lowerRoman"/>
      <w:lvlText w:val="%2."/>
      <w:lvlJc w:val="righ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5F60D5"/>
    <w:multiLevelType w:val="multilevel"/>
    <w:tmpl w:val="2274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35852"/>
    <w:multiLevelType w:val="multilevel"/>
    <w:tmpl w:val="34F64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91DE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EB3772"/>
    <w:multiLevelType w:val="hybridMultilevel"/>
    <w:tmpl w:val="E10ABA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2BB6"/>
    <w:multiLevelType w:val="hybridMultilevel"/>
    <w:tmpl w:val="36108F3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415EB"/>
    <w:multiLevelType w:val="hybridMultilevel"/>
    <w:tmpl w:val="2A00964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1534D"/>
    <w:multiLevelType w:val="multilevel"/>
    <w:tmpl w:val="0CFCA24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C5FA0"/>
    <w:multiLevelType w:val="multilevel"/>
    <w:tmpl w:val="8F4AB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31AE5"/>
    <w:multiLevelType w:val="hybridMultilevel"/>
    <w:tmpl w:val="3892A1F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2E12BA"/>
    <w:multiLevelType w:val="multilevel"/>
    <w:tmpl w:val="56F0C95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31E1B"/>
    <w:multiLevelType w:val="hybridMultilevel"/>
    <w:tmpl w:val="F882436C"/>
    <w:lvl w:ilvl="0" w:tplc="041612BC">
      <w:start w:val="1"/>
      <w:numFmt w:val="lowerLetter"/>
      <w:lvlText w:val="%1)"/>
      <w:lvlJc w:val="left"/>
      <w:pPr>
        <w:ind w:left="1810" w:hanging="3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686907"/>
    <w:multiLevelType w:val="multilevel"/>
    <w:tmpl w:val="EBA497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67A6B"/>
    <w:multiLevelType w:val="hybridMultilevel"/>
    <w:tmpl w:val="D2048042"/>
    <w:lvl w:ilvl="0" w:tplc="BA3071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054A3"/>
    <w:multiLevelType w:val="hybridMultilevel"/>
    <w:tmpl w:val="11B82FE8"/>
    <w:lvl w:ilvl="0" w:tplc="F4C0304A">
      <w:start w:val="1"/>
      <w:numFmt w:val="lowerLetter"/>
      <w:lvlText w:val="%1)"/>
      <w:lvlJc w:val="left"/>
      <w:pPr>
        <w:ind w:left="1768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5" w15:restartNumberingAfterBreak="0">
    <w:nsid w:val="2100249F"/>
    <w:multiLevelType w:val="hybridMultilevel"/>
    <w:tmpl w:val="5A584E16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2A55B2B"/>
    <w:multiLevelType w:val="hybridMultilevel"/>
    <w:tmpl w:val="2370F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0E0D9B"/>
    <w:multiLevelType w:val="multilevel"/>
    <w:tmpl w:val="2C3C6F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79102E"/>
    <w:multiLevelType w:val="multilevel"/>
    <w:tmpl w:val="BB3E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CB6602"/>
    <w:multiLevelType w:val="multilevel"/>
    <w:tmpl w:val="406CC8A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6B7D87"/>
    <w:multiLevelType w:val="hybridMultilevel"/>
    <w:tmpl w:val="36108F3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E9586D"/>
    <w:multiLevelType w:val="multilevel"/>
    <w:tmpl w:val="294233E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732A53"/>
    <w:multiLevelType w:val="hybridMultilevel"/>
    <w:tmpl w:val="02CA6F4E"/>
    <w:lvl w:ilvl="0" w:tplc="9528958C">
      <w:start w:val="1"/>
      <w:numFmt w:val="lowerLetter"/>
      <w:lvlText w:val="%1)"/>
      <w:lvlJc w:val="left"/>
      <w:pPr>
        <w:ind w:left="180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6E82C0A"/>
    <w:multiLevelType w:val="hybridMultilevel"/>
    <w:tmpl w:val="90D01952"/>
    <w:lvl w:ilvl="0" w:tplc="AFF62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343BE1"/>
    <w:multiLevelType w:val="hybridMultilevel"/>
    <w:tmpl w:val="91CCE77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22F4B"/>
    <w:multiLevelType w:val="hybridMultilevel"/>
    <w:tmpl w:val="2370F0D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A91759"/>
    <w:multiLevelType w:val="hybridMultilevel"/>
    <w:tmpl w:val="289EC02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D77C21"/>
    <w:multiLevelType w:val="multilevel"/>
    <w:tmpl w:val="B65C64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833FD4"/>
    <w:multiLevelType w:val="multilevel"/>
    <w:tmpl w:val="CADCEF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4D0833"/>
    <w:multiLevelType w:val="hybridMultilevel"/>
    <w:tmpl w:val="91CCE77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53493"/>
    <w:multiLevelType w:val="hybridMultilevel"/>
    <w:tmpl w:val="2370F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39228A"/>
    <w:multiLevelType w:val="multilevel"/>
    <w:tmpl w:val="9614FE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A012B0"/>
    <w:multiLevelType w:val="hybridMultilevel"/>
    <w:tmpl w:val="3892A1FE"/>
    <w:lvl w:ilvl="0" w:tplc="E4D417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B43184D"/>
    <w:multiLevelType w:val="multilevel"/>
    <w:tmpl w:val="EB64E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615490"/>
    <w:multiLevelType w:val="multilevel"/>
    <w:tmpl w:val="9AD6852A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0C79AE"/>
    <w:multiLevelType w:val="hybridMultilevel"/>
    <w:tmpl w:val="AACE34EE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E5B4B36"/>
    <w:multiLevelType w:val="hybridMultilevel"/>
    <w:tmpl w:val="36108F3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04DAF"/>
    <w:multiLevelType w:val="hybridMultilevel"/>
    <w:tmpl w:val="7ADE07B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8851EAC"/>
    <w:multiLevelType w:val="hybridMultilevel"/>
    <w:tmpl w:val="289EC02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9530B10"/>
    <w:multiLevelType w:val="hybridMultilevel"/>
    <w:tmpl w:val="036A56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1C1B71"/>
    <w:multiLevelType w:val="hybridMultilevel"/>
    <w:tmpl w:val="E9342EF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942B62"/>
    <w:multiLevelType w:val="hybridMultilevel"/>
    <w:tmpl w:val="91CCE77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D61184"/>
    <w:multiLevelType w:val="hybridMultilevel"/>
    <w:tmpl w:val="E10ABA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A46E34"/>
    <w:multiLevelType w:val="multilevel"/>
    <w:tmpl w:val="305CB40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755686"/>
    <w:multiLevelType w:val="hybridMultilevel"/>
    <w:tmpl w:val="36108F3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A75E39"/>
    <w:multiLevelType w:val="multilevel"/>
    <w:tmpl w:val="52FABD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42B6BEC"/>
    <w:multiLevelType w:val="multilevel"/>
    <w:tmpl w:val="0DB2D34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1845FA"/>
    <w:multiLevelType w:val="hybridMultilevel"/>
    <w:tmpl w:val="7FDA647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64F058D"/>
    <w:multiLevelType w:val="hybridMultilevel"/>
    <w:tmpl w:val="02CA6F4E"/>
    <w:lvl w:ilvl="0" w:tplc="9528958C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70E37EE"/>
    <w:multiLevelType w:val="hybridMultilevel"/>
    <w:tmpl w:val="36108F3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DBA1C0B"/>
    <w:multiLevelType w:val="hybridMultilevel"/>
    <w:tmpl w:val="91CCE77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FA7703E"/>
    <w:multiLevelType w:val="hybridMultilevel"/>
    <w:tmpl w:val="E10ABA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44"/>
  </w:num>
  <w:num w:numId="4">
    <w:abstractNumId w:val="35"/>
  </w:num>
  <w:num w:numId="5">
    <w:abstractNumId w:val="20"/>
  </w:num>
  <w:num w:numId="6">
    <w:abstractNumId w:val="49"/>
  </w:num>
  <w:num w:numId="7">
    <w:abstractNumId w:val="5"/>
  </w:num>
  <w:num w:numId="8">
    <w:abstractNumId w:val="47"/>
  </w:num>
  <w:num w:numId="9">
    <w:abstractNumId w:val="0"/>
  </w:num>
  <w:num w:numId="10">
    <w:abstractNumId w:val="15"/>
  </w:num>
  <w:num w:numId="11">
    <w:abstractNumId w:val="25"/>
  </w:num>
  <w:num w:numId="12">
    <w:abstractNumId w:val="22"/>
  </w:num>
  <w:num w:numId="13">
    <w:abstractNumId w:val="4"/>
  </w:num>
  <w:num w:numId="14">
    <w:abstractNumId w:val="41"/>
  </w:num>
  <w:num w:numId="15">
    <w:abstractNumId w:val="50"/>
  </w:num>
  <w:num w:numId="16">
    <w:abstractNumId w:val="48"/>
  </w:num>
  <w:num w:numId="17">
    <w:abstractNumId w:val="38"/>
  </w:num>
  <w:num w:numId="18">
    <w:abstractNumId w:val="24"/>
  </w:num>
  <w:num w:numId="19">
    <w:abstractNumId w:val="26"/>
  </w:num>
  <w:num w:numId="20">
    <w:abstractNumId w:val="40"/>
  </w:num>
  <w:num w:numId="21">
    <w:abstractNumId w:val="29"/>
  </w:num>
  <w:num w:numId="22">
    <w:abstractNumId w:val="13"/>
  </w:num>
  <w:num w:numId="23">
    <w:abstractNumId w:val="2"/>
  </w:num>
  <w:num w:numId="24">
    <w:abstractNumId w:val="12"/>
  </w:num>
  <w:num w:numId="25">
    <w:abstractNumId w:val="18"/>
  </w:num>
  <w:num w:numId="26">
    <w:abstractNumId w:val="28"/>
  </w:num>
  <w:num w:numId="27">
    <w:abstractNumId w:val="31"/>
  </w:num>
  <w:num w:numId="28">
    <w:abstractNumId w:val="27"/>
  </w:num>
  <w:num w:numId="29">
    <w:abstractNumId w:val="43"/>
  </w:num>
  <w:num w:numId="30">
    <w:abstractNumId w:val="21"/>
  </w:num>
  <w:num w:numId="31">
    <w:abstractNumId w:val="19"/>
  </w:num>
  <w:num w:numId="32">
    <w:abstractNumId w:val="7"/>
  </w:num>
  <w:num w:numId="33">
    <w:abstractNumId w:val="46"/>
  </w:num>
  <w:num w:numId="34">
    <w:abstractNumId w:val="10"/>
  </w:num>
  <w:num w:numId="35">
    <w:abstractNumId w:val="34"/>
  </w:num>
  <w:num w:numId="36">
    <w:abstractNumId w:val="8"/>
  </w:num>
  <w:num w:numId="37">
    <w:abstractNumId w:val="33"/>
  </w:num>
  <w:num w:numId="38">
    <w:abstractNumId w:val="17"/>
  </w:num>
  <w:num w:numId="39">
    <w:abstractNumId w:val="1"/>
  </w:num>
  <w:num w:numId="40">
    <w:abstractNumId w:val="42"/>
  </w:num>
  <w:num w:numId="41">
    <w:abstractNumId w:val="16"/>
  </w:num>
  <w:num w:numId="42">
    <w:abstractNumId w:val="3"/>
  </w:num>
  <w:num w:numId="43">
    <w:abstractNumId w:val="45"/>
  </w:num>
  <w:num w:numId="44">
    <w:abstractNumId w:val="32"/>
  </w:num>
  <w:num w:numId="45">
    <w:abstractNumId w:val="30"/>
  </w:num>
  <w:num w:numId="46">
    <w:abstractNumId w:val="51"/>
  </w:num>
  <w:num w:numId="47">
    <w:abstractNumId w:val="23"/>
  </w:num>
  <w:num w:numId="48">
    <w:abstractNumId w:val="37"/>
  </w:num>
  <w:num w:numId="49">
    <w:abstractNumId w:val="6"/>
  </w:num>
  <w:num w:numId="50">
    <w:abstractNumId w:val="9"/>
  </w:num>
  <w:num w:numId="51">
    <w:abstractNumId w:val="14"/>
  </w:num>
  <w:num w:numId="52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MjQ0MTYwM7A0MbRQ0lEKTi0uzszPAykwrAUA4bZkiSwAAAA="/>
  </w:docVars>
  <w:rsids>
    <w:rsidRoot w:val="3528C16C"/>
    <w:rsid w:val="00000477"/>
    <w:rsid w:val="00001630"/>
    <w:rsid w:val="0001346E"/>
    <w:rsid w:val="000148CF"/>
    <w:rsid w:val="00014D6A"/>
    <w:rsid w:val="000217A9"/>
    <w:rsid w:val="00034FD4"/>
    <w:rsid w:val="00036D16"/>
    <w:rsid w:val="000536E6"/>
    <w:rsid w:val="000665B5"/>
    <w:rsid w:val="000728F1"/>
    <w:rsid w:val="00074BB2"/>
    <w:rsid w:val="00083C44"/>
    <w:rsid w:val="000842ED"/>
    <w:rsid w:val="0008503A"/>
    <w:rsid w:val="00095771"/>
    <w:rsid w:val="000A7681"/>
    <w:rsid w:val="000B0340"/>
    <w:rsid w:val="000B0857"/>
    <w:rsid w:val="000B6374"/>
    <w:rsid w:val="000C3763"/>
    <w:rsid w:val="000C54C3"/>
    <w:rsid w:val="000D0A1A"/>
    <w:rsid w:val="00117B85"/>
    <w:rsid w:val="00126D83"/>
    <w:rsid w:val="00132756"/>
    <w:rsid w:val="00143BEB"/>
    <w:rsid w:val="001527EA"/>
    <w:rsid w:val="00154343"/>
    <w:rsid w:val="00161357"/>
    <w:rsid w:val="0016201A"/>
    <w:rsid w:val="00172D4E"/>
    <w:rsid w:val="001738DD"/>
    <w:rsid w:val="0018148B"/>
    <w:rsid w:val="00185549"/>
    <w:rsid w:val="001909CF"/>
    <w:rsid w:val="00195415"/>
    <w:rsid w:val="00197D02"/>
    <w:rsid w:val="001A65E8"/>
    <w:rsid w:val="001A6950"/>
    <w:rsid w:val="001B1466"/>
    <w:rsid w:val="001B2F64"/>
    <w:rsid w:val="001B4BF4"/>
    <w:rsid w:val="001B626E"/>
    <w:rsid w:val="001B679E"/>
    <w:rsid w:val="001C4209"/>
    <w:rsid w:val="001C4EAC"/>
    <w:rsid w:val="001D405E"/>
    <w:rsid w:val="001D581D"/>
    <w:rsid w:val="001E52D2"/>
    <w:rsid w:val="001E5813"/>
    <w:rsid w:val="001E7B40"/>
    <w:rsid w:val="002073C2"/>
    <w:rsid w:val="002128A1"/>
    <w:rsid w:val="00222EF3"/>
    <w:rsid w:val="00223645"/>
    <w:rsid w:val="00230B31"/>
    <w:rsid w:val="002355EA"/>
    <w:rsid w:val="00243E6B"/>
    <w:rsid w:val="0025172B"/>
    <w:rsid w:val="002619B0"/>
    <w:rsid w:val="00264EB6"/>
    <w:rsid w:val="00265CB6"/>
    <w:rsid w:val="002673DA"/>
    <w:rsid w:val="0027225F"/>
    <w:rsid w:val="00277F86"/>
    <w:rsid w:val="002828DC"/>
    <w:rsid w:val="00286961"/>
    <w:rsid w:val="00295C44"/>
    <w:rsid w:val="002A0F5A"/>
    <w:rsid w:val="002B2A89"/>
    <w:rsid w:val="002B6145"/>
    <w:rsid w:val="002C18CE"/>
    <w:rsid w:val="002C5BA3"/>
    <w:rsid w:val="002E3A42"/>
    <w:rsid w:val="003008F9"/>
    <w:rsid w:val="00317F44"/>
    <w:rsid w:val="003233A9"/>
    <w:rsid w:val="003238C3"/>
    <w:rsid w:val="003245A7"/>
    <w:rsid w:val="0033058A"/>
    <w:rsid w:val="003336C6"/>
    <w:rsid w:val="00333E8D"/>
    <w:rsid w:val="0033472C"/>
    <w:rsid w:val="003353A4"/>
    <w:rsid w:val="00337F89"/>
    <w:rsid w:val="00352835"/>
    <w:rsid w:val="00353273"/>
    <w:rsid w:val="00355ACE"/>
    <w:rsid w:val="003604EF"/>
    <w:rsid w:val="00361C09"/>
    <w:rsid w:val="003714D0"/>
    <w:rsid w:val="00380C9C"/>
    <w:rsid w:val="00381FB9"/>
    <w:rsid w:val="00383003"/>
    <w:rsid w:val="00385E8B"/>
    <w:rsid w:val="003868E5"/>
    <w:rsid w:val="0038698E"/>
    <w:rsid w:val="003935FE"/>
    <w:rsid w:val="00394155"/>
    <w:rsid w:val="00395231"/>
    <w:rsid w:val="003A04F6"/>
    <w:rsid w:val="003C2EF4"/>
    <w:rsid w:val="003D5297"/>
    <w:rsid w:val="003D62AC"/>
    <w:rsid w:val="003D7DF8"/>
    <w:rsid w:val="003E7409"/>
    <w:rsid w:val="003F7148"/>
    <w:rsid w:val="004027F2"/>
    <w:rsid w:val="004038A0"/>
    <w:rsid w:val="004041F7"/>
    <w:rsid w:val="0040567D"/>
    <w:rsid w:val="00406951"/>
    <w:rsid w:val="00411C39"/>
    <w:rsid w:val="004126B3"/>
    <w:rsid w:val="00414D55"/>
    <w:rsid w:val="00423816"/>
    <w:rsid w:val="0042621F"/>
    <w:rsid w:val="00447A0F"/>
    <w:rsid w:val="004543AC"/>
    <w:rsid w:val="004603EE"/>
    <w:rsid w:val="00461178"/>
    <w:rsid w:val="00462875"/>
    <w:rsid w:val="00477F6F"/>
    <w:rsid w:val="004837FB"/>
    <w:rsid w:val="00483F13"/>
    <w:rsid w:val="00493E90"/>
    <w:rsid w:val="00497B6A"/>
    <w:rsid w:val="004A24BD"/>
    <w:rsid w:val="004A505B"/>
    <w:rsid w:val="004B0EF0"/>
    <w:rsid w:val="004B3666"/>
    <w:rsid w:val="004B47E4"/>
    <w:rsid w:val="004B766E"/>
    <w:rsid w:val="004C1047"/>
    <w:rsid w:val="004D169E"/>
    <w:rsid w:val="004D1963"/>
    <w:rsid w:val="004D5C0E"/>
    <w:rsid w:val="00512954"/>
    <w:rsid w:val="00514D0D"/>
    <w:rsid w:val="00516125"/>
    <w:rsid w:val="00524934"/>
    <w:rsid w:val="0053166F"/>
    <w:rsid w:val="00531F13"/>
    <w:rsid w:val="005348D9"/>
    <w:rsid w:val="005375AA"/>
    <w:rsid w:val="00540B33"/>
    <w:rsid w:val="0054799B"/>
    <w:rsid w:val="00547D85"/>
    <w:rsid w:val="00562DE5"/>
    <w:rsid w:val="00565BEA"/>
    <w:rsid w:val="00586B15"/>
    <w:rsid w:val="005A13F0"/>
    <w:rsid w:val="005A1C52"/>
    <w:rsid w:val="005A1FEA"/>
    <w:rsid w:val="005A5060"/>
    <w:rsid w:val="005A567E"/>
    <w:rsid w:val="005B07A7"/>
    <w:rsid w:val="005B190C"/>
    <w:rsid w:val="005B5523"/>
    <w:rsid w:val="005C5DD3"/>
    <w:rsid w:val="005D022C"/>
    <w:rsid w:val="005D293D"/>
    <w:rsid w:val="005D75FB"/>
    <w:rsid w:val="005E542F"/>
    <w:rsid w:val="005E7F14"/>
    <w:rsid w:val="005F3D89"/>
    <w:rsid w:val="00602BEE"/>
    <w:rsid w:val="00602EBF"/>
    <w:rsid w:val="00605901"/>
    <w:rsid w:val="006215D0"/>
    <w:rsid w:val="00621A3A"/>
    <w:rsid w:val="006369EF"/>
    <w:rsid w:val="00642437"/>
    <w:rsid w:val="00644670"/>
    <w:rsid w:val="006466E1"/>
    <w:rsid w:val="00651A1C"/>
    <w:rsid w:val="00655C03"/>
    <w:rsid w:val="0065646E"/>
    <w:rsid w:val="00657220"/>
    <w:rsid w:val="006576F9"/>
    <w:rsid w:val="00676106"/>
    <w:rsid w:val="00682799"/>
    <w:rsid w:val="0068475D"/>
    <w:rsid w:val="00696DD6"/>
    <w:rsid w:val="006A62FE"/>
    <w:rsid w:val="006C167D"/>
    <w:rsid w:val="006C2907"/>
    <w:rsid w:val="006C3675"/>
    <w:rsid w:val="006F0C28"/>
    <w:rsid w:val="006F3AB9"/>
    <w:rsid w:val="006F7DAE"/>
    <w:rsid w:val="00703817"/>
    <w:rsid w:val="0070381F"/>
    <w:rsid w:val="00704030"/>
    <w:rsid w:val="0071069F"/>
    <w:rsid w:val="00712FDF"/>
    <w:rsid w:val="00715FC7"/>
    <w:rsid w:val="00723F99"/>
    <w:rsid w:val="00725C53"/>
    <w:rsid w:val="00726EBC"/>
    <w:rsid w:val="007303E9"/>
    <w:rsid w:val="00732FFF"/>
    <w:rsid w:val="007400B6"/>
    <w:rsid w:val="00745292"/>
    <w:rsid w:val="0075070E"/>
    <w:rsid w:val="00751C07"/>
    <w:rsid w:val="00754855"/>
    <w:rsid w:val="00756D84"/>
    <w:rsid w:val="00756F6C"/>
    <w:rsid w:val="007651A5"/>
    <w:rsid w:val="00767F13"/>
    <w:rsid w:val="007850F3"/>
    <w:rsid w:val="0078667F"/>
    <w:rsid w:val="007949C0"/>
    <w:rsid w:val="007A0B90"/>
    <w:rsid w:val="007A1F38"/>
    <w:rsid w:val="007A2856"/>
    <w:rsid w:val="007A3848"/>
    <w:rsid w:val="007A3D1D"/>
    <w:rsid w:val="007E047C"/>
    <w:rsid w:val="007E3350"/>
    <w:rsid w:val="007E58C0"/>
    <w:rsid w:val="007F0E42"/>
    <w:rsid w:val="007F4173"/>
    <w:rsid w:val="007F6464"/>
    <w:rsid w:val="00807818"/>
    <w:rsid w:val="00813AD7"/>
    <w:rsid w:val="00823548"/>
    <w:rsid w:val="00827DD5"/>
    <w:rsid w:val="008351A9"/>
    <w:rsid w:val="00836FB5"/>
    <w:rsid w:val="008376F8"/>
    <w:rsid w:val="00846888"/>
    <w:rsid w:val="00854FEF"/>
    <w:rsid w:val="00863154"/>
    <w:rsid w:val="00864612"/>
    <w:rsid w:val="00866090"/>
    <w:rsid w:val="00867350"/>
    <w:rsid w:val="00871DFC"/>
    <w:rsid w:val="008770D3"/>
    <w:rsid w:val="0089289E"/>
    <w:rsid w:val="008A2D4D"/>
    <w:rsid w:val="008A36FA"/>
    <w:rsid w:val="008A462F"/>
    <w:rsid w:val="008B37D0"/>
    <w:rsid w:val="008B4D3F"/>
    <w:rsid w:val="008B7DBB"/>
    <w:rsid w:val="008C7C4C"/>
    <w:rsid w:val="008D1969"/>
    <w:rsid w:val="008D3565"/>
    <w:rsid w:val="008E4C73"/>
    <w:rsid w:val="008E73DE"/>
    <w:rsid w:val="0090028D"/>
    <w:rsid w:val="009110F7"/>
    <w:rsid w:val="00915A46"/>
    <w:rsid w:val="0093045F"/>
    <w:rsid w:val="00937618"/>
    <w:rsid w:val="00945095"/>
    <w:rsid w:val="00952456"/>
    <w:rsid w:val="00956FF8"/>
    <w:rsid w:val="00957370"/>
    <w:rsid w:val="00961ADF"/>
    <w:rsid w:val="009624F9"/>
    <w:rsid w:val="0096295B"/>
    <w:rsid w:val="009812A5"/>
    <w:rsid w:val="00984A07"/>
    <w:rsid w:val="00990A1F"/>
    <w:rsid w:val="00993A6D"/>
    <w:rsid w:val="009950E6"/>
    <w:rsid w:val="009A243E"/>
    <w:rsid w:val="009B02BA"/>
    <w:rsid w:val="009B3B32"/>
    <w:rsid w:val="009B7B55"/>
    <w:rsid w:val="009C7B4B"/>
    <w:rsid w:val="009D2198"/>
    <w:rsid w:val="009E172A"/>
    <w:rsid w:val="009E45D3"/>
    <w:rsid w:val="009F1C77"/>
    <w:rsid w:val="009F2658"/>
    <w:rsid w:val="00A1054C"/>
    <w:rsid w:val="00A174B9"/>
    <w:rsid w:val="00A369A9"/>
    <w:rsid w:val="00A3751C"/>
    <w:rsid w:val="00A405D9"/>
    <w:rsid w:val="00A550FE"/>
    <w:rsid w:val="00A56800"/>
    <w:rsid w:val="00A65DB0"/>
    <w:rsid w:val="00A733A1"/>
    <w:rsid w:val="00A947F4"/>
    <w:rsid w:val="00AA3808"/>
    <w:rsid w:val="00AA5A37"/>
    <w:rsid w:val="00AA71DA"/>
    <w:rsid w:val="00AA7E88"/>
    <w:rsid w:val="00AB4F76"/>
    <w:rsid w:val="00AB5C2D"/>
    <w:rsid w:val="00AC1A2B"/>
    <w:rsid w:val="00AC5B94"/>
    <w:rsid w:val="00AC6B2D"/>
    <w:rsid w:val="00AD2C8A"/>
    <w:rsid w:val="00AD3C4C"/>
    <w:rsid w:val="00AF02E9"/>
    <w:rsid w:val="00AF3A2F"/>
    <w:rsid w:val="00AF7F79"/>
    <w:rsid w:val="00B026AD"/>
    <w:rsid w:val="00B13D88"/>
    <w:rsid w:val="00B17FEE"/>
    <w:rsid w:val="00B23287"/>
    <w:rsid w:val="00B418DC"/>
    <w:rsid w:val="00B51FA4"/>
    <w:rsid w:val="00B60C81"/>
    <w:rsid w:val="00B64619"/>
    <w:rsid w:val="00B65FE9"/>
    <w:rsid w:val="00B728C0"/>
    <w:rsid w:val="00B7474F"/>
    <w:rsid w:val="00B943A3"/>
    <w:rsid w:val="00BA270A"/>
    <w:rsid w:val="00BA3846"/>
    <w:rsid w:val="00BB0B20"/>
    <w:rsid w:val="00BB6EA6"/>
    <w:rsid w:val="00BC54F9"/>
    <w:rsid w:val="00BC6DB1"/>
    <w:rsid w:val="00BD2DB6"/>
    <w:rsid w:val="00BD6C42"/>
    <w:rsid w:val="00BE726A"/>
    <w:rsid w:val="00BF138C"/>
    <w:rsid w:val="00BF1833"/>
    <w:rsid w:val="00BF46E5"/>
    <w:rsid w:val="00C00C8A"/>
    <w:rsid w:val="00C0143C"/>
    <w:rsid w:val="00C03EBA"/>
    <w:rsid w:val="00C04A4F"/>
    <w:rsid w:val="00C05F5D"/>
    <w:rsid w:val="00C06DBC"/>
    <w:rsid w:val="00C134EC"/>
    <w:rsid w:val="00C13BE0"/>
    <w:rsid w:val="00C14F4D"/>
    <w:rsid w:val="00C163E4"/>
    <w:rsid w:val="00C26921"/>
    <w:rsid w:val="00C304F3"/>
    <w:rsid w:val="00C37605"/>
    <w:rsid w:val="00C52539"/>
    <w:rsid w:val="00C526E8"/>
    <w:rsid w:val="00C61134"/>
    <w:rsid w:val="00C62B63"/>
    <w:rsid w:val="00C62D35"/>
    <w:rsid w:val="00C63F56"/>
    <w:rsid w:val="00C646DB"/>
    <w:rsid w:val="00C67D0C"/>
    <w:rsid w:val="00C70EB0"/>
    <w:rsid w:val="00C71733"/>
    <w:rsid w:val="00C7596B"/>
    <w:rsid w:val="00C80102"/>
    <w:rsid w:val="00C86F35"/>
    <w:rsid w:val="00CA1720"/>
    <w:rsid w:val="00CA1E06"/>
    <w:rsid w:val="00CA7FB6"/>
    <w:rsid w:val="00CB2631"/>
    <w:rsid w:val="00CB4986"/>
    <w:rsid w:val="00CC3FA7"/>
    <w:rsid w:val="00CC59EB"/>
    <w:rsid w:val="00CC7D61"/>
    <w:rsid w:val="00CD3D02"/>
    <w:rsid w:val="00CD47DF"/>
    <w:rsid w:val="00CD4932"/>
    <w:rsid w:val="00CE0676"/>
    <w:rsid w:val="00CE7048"/>
    <w:rsid w:val="00CF2A06"/>
    <w:rsid w:val="00CF5EC8"/>
    <w:rsid w:val="00D00B82"/>
    <w:rsid w:val="00D05449"/>
    <w:rsid w:val="00D10957"/>
    <w:rsid w:val="00D22C92"/>
    <w:rsid w:val="00D334AE"/>
    <w:rsid w:val="00D55A62"/>
    <w:rsid w:val="00D57421"/>
    <w:rsid w:val="00D60437"/>
    <w:rsid w:val="00D60A51"/>
    <w:rsid w:val="00D72756"/>
    <w:rsid w:val="00D82FCE"/>
    <w:rsid w:val="00D85288"/>
    <w:rsid w:val="00D90866"/>
    <w:rsid w:val="00D93448"/>
    <w:rsid w:val="00DA074E"/>
    <w:rsid w:val="00DA27F4"/>
    <w:rsid w:val="00DB5B4E"/>
    <w:rsid w:val="00DC2E02"/>
    <w:rsid w:val="00DE1DD7"/>
    <w:rsid w:val="00DE2AA4"/>
    <w:rsid w:val="00DE301E"/>
    <w:rsid w:val="00DF52EC"/>
    <w:rsid w:val="00E05383"/>
    <w:rsid w:val="00E11A9F"/>
    <w:rsid w:val="00E324EA"/>
    <w:rsid w:val="00E4587C"/>
    <w:rsid w:val="00E54E4F"/>
    <w:rsid w:val="00E5638B"/>
    <w:rsid w:val="00E64A78"/>
    <w:rsid w:val="00E7408F"/>
    <w:rsid w:val="00E74941"/>
    <w:rsid w:val="00E818EA"/>
    <w:rsid w:val="00E854DE"/>
    <w:rsid w:val="00E970ED"/>
    <w:rsid w:val="00EB5641"/>
    <w:rsid w:val="00EB5971"/>
    <w:rsid w:val="00EC185F"/>
    <w:rsid w:val="00ED05E5"/>
    <w:rsid w:val="00ED074B"/>
    <w:rsid w:val="00ED626C"/>
    <w:rsid w:val="00EE4B88"/>
    <w:rsid w:val="00EF5966"/>
    <w:rsid w:val="00F0681A"/>
    <w:rsid w:val="00F12166"/>
    <w:rsid w:val="00F15A6E"/>
    <w:rsid w:val="00F1764E"/>
    <w:rsid w:val="00F17ADF"/>
    <w:rsid w:val="00F233F0"/>
    <w:rsid w:val="00F30304"/>
    <w:rsid w:val="00F40564"/>
    <w:rsid w:val="00F455E2"/>
    <w:rsid w:val="00F45FAE"/>
    <w:rsid w:val="00F51FFB"/>
    <w:rsid w:val="00F538A4"/>
    <w:rsid w:val="00F6326B"/>
    <w:rsid w:val="00F653C3"/>
    <w:rsid w:val="00F65ABE"/>
    <w:rsid w:val="00F80869"/>
    <w:rsid w:val="00F856FC"/>
    <w:rsid w:val="00F862D1"/>
    <w:rsid w:val="00F907D4"/>
    <w:rsid w:val="00F91BA5"/>
    <w:rsid w:val="00F953D0"/>
    <w:rsid w:val="00F9636C"/>
    <w:rsid w:val="00FA37F9"/>
    <w:rsid w:val="00FA4E8C"/>
    <w:rsid w:val="00FA50AC"/>
    <w:rsid w:val="00FA6679"/>
    <w:rsid w:val="00FB3F9E"/>
    <w:rsid w:val="00FB6B3A"/>
    <w:rsid w:val="00FD07E3"/>
    <w:rsid w:val="00FE22AE"/>
    <w:rsid w:val="00FE72EA"/>
    <w:rsid w:val="3528C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8C16C"/>
  <w15:chartTrackingRefBased/>
  <w15:docId w15:val="{60939784-6998-41AF-BEF7-5A71BE33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F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7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4B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8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0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54C"/>
  </w:style>
  <w:style w:type="paragraph" w:styleId="Footer">
    <w:name w:val="footer"/>
    <w:basedOn w:val="Normal"/>
    <w:link w:val="FooterChar"/>
    <w:uiPriority w:val="99"/>
    <w:unhideWhenUsed/>
    <w:rsid w:val="00A10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54C"/>
  </w:style>
  <w:style w:type="character" w:styleId="Hyperlink">
    <w:name w:val="Hyperlink"/>
    <w:basedOn w:val="DefaultParagraphFont"/>
    <w:uiPriority w:val="99"/>
    <w:unhideWhenUsed/>
    <w:rsid w:val="002C18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8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346E"/>
    <w:pPr>
      <w:spacing w:after="0" w:line="240" w:lineRule="auto"/>
    </w:pPr>
  </w:style>
  <w:style w:type="paragraph" w:customStyle="1" w:styleId="outlinenumberedlevel1">
    <w:name w:val="outlinenumberedlevel1"/>
    <w:basedOn w:val="Normal"/>
    <w:rsid w:val="001D5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paragraph" w:customStyle="1" w:styleId="paragraph">
    <w:name w:val="paragraph"/>
    <w:basedOn w:val="Normal"/>
    <w:rsid w:val="00D6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D60437"/>
  </w:style>
  <w:style w:type="character" w:customStyle="1" w:styleId="eop">
    <w:name w:val="eop"/>
    <w:basedOn w:val="DefaultParagraphFont"/>
    <w:rsid w:val="00D60437"/>
  </w:style>
  <w:style w:type="character" w:customStyle="1" w:styleId="tabchar">
    <w:name w:val="tabchar"/>
    <w:basedOn w:val="DefaultParagraphFont"/>
    <w:rsid w:val="00D6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  <Status xmlns="73f7d1ba-ac27-4bcb-a5b6-37981e86af6e">Starting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4" ma:contentTypeDescription="Create a new document." ma:contentTypeScope="" ma:versionID="ff11bcbeeb6cebfe9ed1a9fdac3d79aa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2f5dc97b821b65a080e22030e82cfcd9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0" nillable="true" ma:displayName="Status" ma:default="Starting" ma:format="Dropdown" ma:internalName="Status">
      <xsd:simpleType>
        <xsd:restriction base="dms:Choice">
          <xsd:enumeration value="Starting"/>
          <xsd:enumeration value="Drafting"/>
          <xsd:enumeration value="Eng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E82E-A31B-4EEA-B4D7-08E646B41A8D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73f7d1ba-ac27-4bcb-a5b6-37981e86af6e"/>
  </ds:schemaRefs>
</ds:datastoreItem>
</file>

<file path=customXml/itemProps2.xml><?xml version="1.0" encoding="utf-8"?>
<ds:datastoreItem xmlns:ds="http://schemas.openxmlformats.org/officeDocument/2006/customXml" ds:itemID="{4A0898B6-9622-444C-81A4-A8A1B49F3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A40CA-2737-4FED-982F-02A6C9AC7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A1528A-9319-4978-AF4A-A00901B7AD37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7F4A5AE8-898E-46B6-B57D-3D7D8126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Roneel Ram</cp:lastModifiedBy>
  <cp:revision>5</cp:revision>
  <cp:lastPrinted>2022-08-11T22:31:00Z</cp:lastPrinted>
  <dcterms:created xsi:type="dcterms:W3CDTF">2022-08-30T21:59:00Z</dcterms:created>
  <dcterms:modified xsi:type="dcterms:W3CDTF">2022-08-31T00:55:00Z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SIP_Label_96b289ea-b729-4a61-8be4-4c9b5998d087_Enabled">
    <vt:lpwstr>true</vt:lpwstr>
  </property>
  <property fmtid="{D5CDD505-2E9C-101B-9397-08002B2CF9AE}" pid="4" name="MSIP_Label_96b289ea-b729-4a61-8be4-4c9b5998d087_SetDate">
    <vt:lpwstr>2022-04-14T02:04:39Z</vt:lpwstr>
  </property>
  <property fmtid="{D5CDD505-2E9C-101B-9397-08002B2CF9AE}" pid="5" name="MSIP_Label_96b289ea-b729-4a61-8be4-4c9b5998d087_Method">
    <vt:lpwstr>Privileged</vt:lpwstr>
  </property>
  <property fmtid="{D5CDD505-2E9C-101B-9397-08002B2CF9AE}" pid="6" name="MSIP_Label_96b289ea-b729-4a61-8be4-4c9b5998d087_Name">
    <vt:lpwstr>-OFFICIAL Sensitive</vt:lpwstr>
  </property>
  <property fmtid="{D5CDD505-2E9C-101B-9397-08002B2CF9AE}" pid="7" name="MSIP_Label_96b289ea-b729-4a61-8be4-4c9b5998d087_SiteId">
    <vt:lpwstr>bda528f7-fca9-432f-bc98-bd7e90d40906</vt:lpwstr>
  </property>
  <property fmtid="{D5CDD505-2E9C-101B-9397-08002B2CF9AE}" pid="8" name="MSIP_Label_96b289ea-b729-4a61-8be4-4c9b5998d087_ActionId">
    <vt:lpwstr>d36562cf-40ae-4336-ac78-47ecfb9c5f80</vt:lpwstr>
  </property>
  <property fmtid="{D5CDD505-2E9C-101B-9397-08002B2CF9AE}" pid="9" name="MSIP_Label_96b289ea-b729-4a61-8be4-4c9b5998d087_ContentBits">
    <vt:lpwstr>1</vt:lpwstr>
  </property>
  <property fmtid="{D5CDD505-2E9C-101B-9397-08002B2CF9AE}" pid="10" name="MediaServiceImageTags">
    <vt:lpwstr/>
  </property>
</Properties>
</file>