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DD88" w14:textId="77777777" w:rsidR="00D9696A" w:rsidRPr="00193BC1" w:rsidRDefault="00D9696A" w:rsidP="009B0AA5">
      <w:pPr>
        <w:spacing w:after="120"/>
        <w:jc w:val="both"/>
        <w:outlineLvl w:val="0"/>
        <w:rPr>
          <w:rFonts w:cs="Arial"/>
          <w:b/>
          <w:color w:val="000000"/>
          <w:sz w:val="28"/>
          <w:szCs w:val="28"/>
        </w:rPr>
      </w:pPr>
      <w:bookmarkStart w:id="0" w:name="_Hlk117764499"/>
      <w:r w:rsidRPr="00193BC1">
        <w:rPr>
          <w:rFonts w:cs="Arial"/>
          <w:b/>
          <w:color w:val="000000"/>
          <w:sz w:val="28"/>
          <w:szCs w:val="28"/>
        </w:rPr>
        <w:t>HEAVY VEHICLE NATIONAL LAW</w:t>
      </w:r>
    </w:p>
    <w:p w14:paraId="74346260" w14:textId="11F74FD7" w:rsidR="00E61ECC" w:rsidRPr="00193BC1" w:rsidRDefault="000B0C75" w:rsidP="009B0AA5">
      <w:pPr>
        <w:spacing w:after="120"/>
        <w:jc w:val="both"/>
        <w:outlineLvl w:val="0"/>
        <w:rPr>
          <w:rFonts w:cs="Arial"/>
          <w:b/>
          <w:color w:val="000000"/>
          <w:sz w:val="28"/>
          <w:szCs w:val="28"/>
        </w:rPr>
      </w:pPr>
      <w:r w:rsidRPr="00193BC1">
        <w:rPr>
          <w:rFonts w:cs="Arial"/>
          <w:b/>
          <w:color w:val="000000"/>
          <w:sz w:val="28"/>
          <w:szCs w:val="28"/>
        </w:rPr>
        <w:t xml:space="preserve">National Heavy Vehicle Work and Rest Hours Exemption (Personal Use – BFM and AFM) Notice </w:t>
      </w:r>
      <w:r w:rsidR="00D9696A" w:rsidRPr="00193BC1">
        <w:rPr>
          <w:rFonts w:cs="Arial"/>
          <w:b/>
          <w:color w:val="000000"/>
          <w:sz w:val="28"/>
          <w:szCs w:val="28"/>
        </w:rPr>
        <w:t>20</w:t>
      </w:r>
      <w:r w:rsidR="00E71888" w:rsidRPr="00193BC1">
        <w:rPr>
          <w:rFonts w:cs="Arial"/>
          <w:b/>
          <w:color w:val="000000"/>
          <w:sz w:val="28"/>
          <w:szCs w:val="28"/>
        </w:rPr>
        <w:t>22</w:t>
      </w:r>
      <w:r w:rsidR="00D9696A" w:rsidRPr="00193BC1">
        <w:rPr>
          <w:rFonts w:cs="Arial"/>
          <w:b/>
          <w:color w:val="000000"/>
          <w:sz w:val="28"/>
          <w:szCs w:val="28"/>
        </w:rPr>
        <w:t xml:space="preserve"> </w:t>
      </w:r>
      <w:r w:rsidR="00193BC1">
        <w:rPr>
          <w:rFonts w:cs="Arial"/>
          <w:b/>
          <w:color w:val="000000"/>
          <w:sz w:val="28"/>
          <w:szCs w:val="28"/>
        </w:rPr>
        <w:t>(No.1)</w:t>
      </w:r>
    </w:p>
    <w:p w14:paraId="18AEF104" w14:textId="77777777" w:rsidR="00911398" w:rsidRPr="00975E36" w:rsidRDefault="00911398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</w:rPr>
      </w:pPr>
      <w:r w:rsidRPr="00975E36">
        <w:rPr>
          <w:rFonts w:ascii="Calibri" w:hAnsi="Calibri"/>
          <w:b/>
          <w:color w:val="000000"/>
        </w:rPr>
        <w:t>Purpose</w:t>
      </w:r>
    </w:p>
    <w:p w14:paraId="0A60EEEA" w14:textId="77777777" w:rsidR="00A21AFD" w:rsidRPr="00975E36" w:rsidRDefault="004905B7" w:rsidP="009B0AA5">
      <w:pPr>
        <w:pStyle w:val="Title"/>
        <w:spacing w:after="120" w:line="240" w:lineRule="auto"/>
        <w:ind w:left="785"/>
        <w:rPr>
          <w:rFonts w:cs="Arial"/>
          <w:b w:val="0"/>
          <w:color w:val="000000"/>
        </w:rPr>
      </w:pPr>
      <w:r w:rsidRPr="00975E36">
        <w:rPr>
          <w:rFonts w:cs="Arial"/>
          <w:b w:val="0"/>
          <w:color w:val="000000"/>
        </w:rPr>
        <w:t xml:space="preserve">To exempt </w:t>
      </w:r>
      <w:r w:rsidR="00A21AFD" w:rsidRPr="00975E36">
        <w:rPr>
          <w:rFonts w:cs="Arial"/>
          <w:b w:val="0"/>
          <w:color w:val="000000"/>
        </w:rPr>
        <w:t>specified</w:t>
      </w:r>
      <w:r w:rsidRPr="00975E36">
        <w:rPr>
          <w:rFonts w:cs="Arial"/>
          <w:b w:val="0"/>
          <w:color w:val="000000"/>
        </w:rPr>
        <w:t xml:space="preserve"> categories of </w:t>
      </w:r>
      <w:r w:rsidR="003731ED" w:rsidRPr="00975E36">
        <w:rPr>
          <w:rFonts w:cs="Arial"/>
          <w:b w:val="0"/>
          <w:color w:val="000000"/>
        </w:rPr>
        <w:t xml:space="preserve">driver from maximum work time requirements </w:t>
      </w:r>
      <w:r w:rsidR="0072035B" w:rsidRPr="00975E36">
        <w:rPr>
          <w:rFonts w:cs="Arial"/>
          <w:b w:val="0"/>
          <w:color w:val="000000"/>
        </w:rPr>
        <w:t>under</w:t>
      </w:r>
      <w:r w:rsidR="00A75A98" w:rsidRPr="00975E36">
        <w:rPr>
          <w:rFonts w:cs="Arial"/>
          <w:b w:val="0"/>
          <w:color w:val="000000"/>
        </w:rPr>
        <w:t xml:space="preserve"> Basic Fatigue Management</w:t>
      </w:r>
      <w:r w:rsidR="0072035B" w:rsidRPr="00975E36">
        <w:rPr>
          <w:rFonts w:cs="Arial"/>
          <w:b w:val="0"/>
          <w:color w:val="000000"/>
        </w:rPr>
        <w:t xml:space="preserve"> </w:t>
      </w:r>
      <w:r w:rsidR="00A75A98" w:rsidRPr="00975E36">
        <w:rPr>
          <w:rFonts w:cs="Arial"/>
          <w:b w:val="0"/>
          <w:color w:val="000000"/>
        </w:rPr>
        <w:t xml:space="preserve">(BFM) </w:t>
      </w:r>
      <w:r w:rsidR="0072035B" w:rsidRPr="00975E36">
        <w:rPr>
          <w:rFonts w:cs="Arial"/>
          <w:b w:val="0"/>
          <w:color w:val="000000"/>
        </w:rPr>
        <w:t xml:space="preserve">or </w:t>
      </w:r>
      <w:r w:rsidR="003731ED" w:rsidRPr="00975E36">
        <w:rPr>
          <w:rFonts w:cs="Arial"/>
          <w:b w:val="0"/>
          <w:color w:val="000000"/>
        </w:rPr>
        <w:t>Advanced F</w:t>
      </w:r>
      <w:r w:rsidR="00A75A98" w:rsidRPr="00975E36">
        <w:rPr>
          <w:rFonts w:cs="Arial"/>
          <w:b w:val="0"/>
          <w:color w:val="000000"/>
        </w:rPr>
        <w:t xml:space="preserve">atigue Management (AFM) </w:t>
      </w:r>
      <w:r w:rsidR="00785661" w:rsidRPr="00975E36">
        <w:rPr>
          <w:rFonts w:cs="Arial"/>
          <w:b w:val="0"/>
          <w:color w:val="000000"/>
        </w:rPr>
        <w:t>H</w:t>
      </w:r>
      <w:r w:rsidR="0072035B" w:rsidRPr="00975E36">
        <w:rPr>
          <w:rFonts w:cs="Arial"/>
          <w:b w:val="0"/>
          <w:color w:val="000000"/>
        </w:rPr>
        <w:t>ours</w:t>
      </w:r>
      <w:r w:rsidR="003731ED" w:rsidRPr="00975E36">
        <w:rPr>
          <w:rFonts w:cs="Arial"/>
          <w:b w:val="0"/>
          <w:color w:val="000000"/>
        </w:rPr>
        <w:t xml:space="preserve"> so that they may conduct permitted personal activities in excess of those maximum time limits.</w:t>
      </w:r>
    </w:p>
    <w:p w14:paraId="43BA2CEC" w14:textId="77777777" w:rsidR="00863193" w:rsidRDefault="00A21AFD" w:rsidP="009B0AA5">
      <w:pPr>
        <w:spacing w:after="120"/>
        <w:ind w:left="1440" w:hanging="720"/>
        <w:jc w:val="both"/>
        <w:rPr>
          <w:rFonts w:ascii="Calibri" w:eastAsia="Times New Roman" w:hAnsi="Calibri" w:cs="Helvetica"/>
          <w:color w:val="000000"/>
          <w:lang w:val="en-GB"/>
        </w:rPr>
      </w:pPr>
      <w:r w:rsidRPr="00975E36">
        <w:rPr>
          <w:rFonts w:ascii="Calibri" w:eastAsia="Times New Roman" w:hAnsi="Calibri" w:cs="Helvetica"/>
          <w:i/>
          <w:color w:val="000000"/>
          <w:lang w:val="en-GB"/>
        </w:rPr>
        <w:t xml:space="preserve">Note: </w:t>
      </w:r>
      <w:r w:rsidRPr="00975E36">
        <w:rPr>
          <w:rFonts w:ascii="Calibri" w:eastAsia="Times New Roman" w:hAnsi="Calibri" w:cs="Helvetica"/>
          <w:i/>
          <w:color w:val="000000"/>
          <w:lang w:val="en-GB"/>
        </w:rPr>
        <w:tab/>
      </w:r>
      <w:r w:rsidR="00863193" w:rsidRPr="00AC1269">
        <w:rPr>
          <w:rFonts w:ascii="Calibri" w:eastAsia="Times New Roman" w:hAnsi="Calibri" w:cs="Helvetica"/>
          <w:i/>
          <w:color w:val="000000"/>
          <w:lang w:val="en-GB"/>
        </w:rPr>
        <w:t xml:space="preserve">This Notice operates in conjunction with the Heavy Vehicle Advisory Publication - Personal Use of Fatigue-Regulated Heavy Vehicles (the </w:t>
      </w:r>
      <w:r w:rsidR="00BC3547" w:rsidRPr="00AC1269">
        <w:rPr>
          <w:rFonts w:ascii="Calibri" w:eastAsia="Times New Roman" w:hAnsi="Calibri" w:cs="Helvetica"/>
          <w:i/>
          <w:color w:val="000000"/>
          <w:lang w:val="en-GB"/>
        </w:rPr>
        <w:t xml:space="preserve">BFM and AFM </w:t>
      </w:r>
      <w:r w:rsidR="00863193" w:rsidRPr="00AC1269">
        <w:rPr>
          <w:rFonts w:ascii="Calibri" w:eastAsia="Times New Roman" w:hAnsi="Calibri" w:cs="Helvetica"/>
          <w:i/>
          <w:color w:val="000000"/>
          <w:lang w:val="en-GB"/>
        </w:rPr>
        <w:t>Advisory), published by the NHVR.</w:t>
      </w:r>
    </w:p>
    <w:p w14:paraId="585A3020" w14:textId="1F7ABA23" w:rsidR="00911398" w:rsidRDefault="00863193" w:rsidP="009B0AA5">
      <w:pPr>
        <w:spacing w:after="120"/>
        <w:ind w:left="1440"/>
        <w:jc w:val="both"/>
        <w:rPr>
          <w:rFonts w:ascii="Calibri" w:eastAsia="Times New Roman" w:hAnsi="Calibri" w:cs="Helvetica"/>
          <w:i/>
          <w:color w:val="000000"/>
          <w:lang w:val="en-GB"/>
        </w:rPr>
      </w:pPr>
      <w:r>
        <w:rPr>
          <w:rFonts w:ascii="Calibri" w:eastAsia="Times New Roman" w:hAnsi="Calibri" w:cs="Helvetica"/>
          <w:i/>
          <w:color w:val="000000"/>
          <w:lang w:val="en-GB"/>
        </w:rPr>
        <w:t xml:space="preserve">The </w:t>
      </w:r>
      <w:r w:rsidR="00BC3547">
        <w:rPr>
          <w:rFonts w:ascii="Calibri" w:eastAsia="Times New Roman" w:hAnsi="Calibri" w:cs="Helvetica"/>
          <w:i/>
          <w:color w:val="000000"/>
          <w:lang w:val="en-GB"/>
        </w:rPr>
        <w:t xml:space="preserve">AFM and BFM </w:t>
      </w:r>
      <w:r>
        <w:rPr>
          <w:rFonts w:ascii="Calibri" w:eastAsia="Times New Roman" w:hAnsi="Calibri" w:cs="Helvetica"/>
          <w:i/>
          <w:color w:val="000000"/>
          <w:lang w:val="en-GB"/>
        </w:rPr>
        <w:t xml:space="preserve">Advisory contains a list of activities classified as Permitted Personal Activity, and further information and </w:t>
      </w:r>
      <w:r w:rsidR="00BC3547">
        <w:rPr>
          <w:rFonts w:ascii="Calibri" w:eastAsia="Times New Roman" w:hAnsi="Calibri" w:cs="Helvetica"/>
          <w:i/>
          <w:color w:val="000000"/>
          <w:lang w:val="en-GB"/>
        </w:rPr>
        <w:t>instructions</w:t>
      </w:r>
      <w:r>
        <w:rPr>
          <w:rFonts w:ascii="Calibri" w:eastAsia="Times New Roman" w:hAnsi="Calibri" w:cs="Helvetica"/>
          <w:i/>
          <w:color w:val="000000"/>
          <w:lang w:val="en-GB"/>
        </w:rPr>
        <w:t xml:space="preserve"> on how this exemption works.</w:t>
      </w:r>
    </w:p>
    <w:p w14:paraId="4243871D" w14:textId="64E7CF65" w:rsidR="00844D2E" w:rsidRPr="00975E36" w:rsidRDefault="00844D2E" w:rsidP="009B0AA5">
      <w:pPr>
        <w:spacing w:after="120"/>
        <w:ind w:left="1440"/>
        <w:jc w:val="both"/>
        <w:rPr>
          <w:rFonts w:ascii="Calibri" w:eastAsia="Times New Roman" w:hAnsi="Calibri" w:cs="Helvetica"/>
          <w:i/>
          <w:color w:val="000000"/>
          <w:lang w:val="en-GB"/>
        </w:rPr>
      </w:pPr>
      <w:r>
        <w:rPr>
          <w:rFonts w:ascii="Calibri" w:eastAsia="Times New Roman" w:hAnsi="Calibri" w:cs="Helvetica"/>
          <w:i/>
          <w:color w:val="000000"/>
          <w:lang w:val="en-GB"/>
        </w:rPr>
        <w:t xml:space="preserve">This Notice replaces the </w:t>
      </w:r>
      <w:r w:rsidRPr="00975E36">
        <w:rPr>
          <w:rFonts w:cs="Arial"/>
          <w:i/>
          <w:color w:val="000000"/>
        </w:rPr>
        <w:t>National Heavy Vehicle Work and Rest Hours Exemption (Persona</w:t>
      </w:r>
      <w:r>
        <w:rPr>
          <w:rFonts w:cs="Arial"/>
          <w:i/>
          <w:color w:val="000000"/>
        </w:rPr>
        <w:t>l Use – BFM and AFM) Notice 20</w:t>
      </w:r>
      <w:r>
        <w:rPr>
          <w:rFonts w:cs="Arial"/>
          <w:i/>
          <w:color w:val="000000"/>
        </w:rPr>
        <w:t>19</w:t>
      </w:r>
      <w:r w:rsidRPr="00975E36">
        <w:rPr>
          <w:rFonts w:cs="Arial"/>
          <w:i/>
          <w:color w:val="000000"/>
        </w:rPr>
        <w:t xml:space="preserve"> (No.1</w:t>
      </w:r>
      <w:r>
        <w:rPr>
          <w:rFonts w:cs="Arial"/>
          <w:i/>
          <w:color w:val="000000"/>
        </w:rPr>
        <w:t xml:space="preserve">) on </w:t>
      </w:r>
      <w:r w:rsidR="00246CB0">
        <w:rPr>
          <w:rFonts w:cs="Arial"/>
          <w:i/>
          <w:color w:val="000000"/>
        </w:rPr>
        <w:t>its expiry.</w:t>
      </w:r>
    </w:p>
    <w:p w14:paraId="16F52607" w14:textId="77777777" w:rsidR="00AC6FC2" w:rsidRPr="00975E36" w:rsidRDefault="00AC6FC2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</w:rPr>
      </w:pPr>
      <w:r w:rsidRPr="00975E36">
        <w:rPr>
          <w:rFonts w:ascii="Calibri" w:hAnsi="Calibri"/>
          <w:b/>
          <w:color w:val="000000"/>
        </w:rPr>
        <w:t>Authorising Provision</w:t>
      </w:r>
    </w:p>
    <w:p w14:paraId="55C08B52" w14:textId="77777777" w:rsidR="00AC6FC2" w:rsidRPr="00975E36" w:rsidRDefault="00AC6FC2" w:rsidP="009B0AA5">
      <w:pPr>
        <w:pStyle w:val="OutlineNumberedLevel1"/>
        <w:numPr>
          <w:ilvl w:val="0"/>
          <w:numId w:val="0"/>
        </w:numPr>
        <w:ind w:left="720"/>
        <w:rPr>
          <w:b/>
          <w:color w:val="000000"/>
        </w:rPr>
      </w:pPr>
      <w:r w:rsidRPr="00975E36">
        <w:rPr>
          <w:rFonts w:cs="Arial"/>
          <w:color w:val="000000"/>
        </w:rPr>
        <w:t xml:space="preserve">This notice is made under section </w:t>
      </w:r>
      <w:r w:rsidR="00E61ECC" w:rsidRPr="00975E36">
        <w:rPr>
          <w:rFonts w:cs="Arial"/>
          <w:color w:val="000000"/>
        </w:rPr>
        <w:t>266</w:t>
      </w:r>
      <w:r w:rsidR="00580DF3" w:rsidRPr="00975E36">
        <w:rPr>
          <w:rFonts w:cs="Arial"/>
          <w:color w:val="000000"/>
        </w:rPr>
        <w:t xml:space="preserve"> </w:t>
      </w:r>
      <w:r w:rsidR="001B5C12">
        <w:rPr>
          <w:rFonts w:cs="Arial"/>
          <w:color w:val="000000"/>
        </w:rPr>
        <w:t xml:space="preserve">and </w:t>
      </w:r>
      <w:r w:rsidR="001B5C12" w:rsidRPr="0010514D">
        <w:rPr>
          <w:rFonts w:cs="Arial"/>
          <w:color w:val="000000"/>
        </w:rPr>
        <w:t>section 357</w:t>
      </w:r>
      <w:r w:rsidR="001B5C12">
        <w:rPr>
          <w:rFonts w:cs="Arial"/>
          <w:color w:val="000000"/>
        </w:rPr>
        <w:t xml:space="preserve"> </w:t>
      </w:r>
      <w:r w:rsidRPr="00975E36">
        <w:rPr>
          <w:rFonts w:cs="Arial"/>
          <w:color w:val="000000"/>
        </w:rPr>
        <w:t xml:space="preserve">of the </w:t>
      </w:r>
      <w:r w:rsidRPr="00975E36">
        <w:rPr>
          <w:rFonts w:cs="Arial"/>
          <w:i/>
          <w:color w:val="000000"/>
        </w:rPr>
        <w:t>Heavy Vehicle National Law.</w:t>
      </w:r>
    </w:p>
    <w:p w14:paraId="56ADAC25" w14:textId="77777777" w:rsidR="00AC6FC2" w:rsidRPr="00975E36" w:rsidRDefault="00AC6FC2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</w:rPr>
      </w:pPr>
      <w:r w:rsidRPr="00975E36">
        <w:rPr>
          <w:rFonts w:ascii="Calibri" w:hAnsi="Calibri"/>
          <w:b/>
          <w:color w:val="000000"/>
        </w:rPr>
        <w:t>Commencement</w:t>
      </w:r>
    </w:p>
    <w:p w14:paraId="5FB1DBBC" w14:textId="277F9F53" w:rsidR="00AC6FC2" w:rsidRPr="00975E36" w:rsidRDefault="00AC6FC2" w:rsidP="009B0AA5">
      <w:pPr>
        <w:pStyle w:val="OutlineNumberedLevel1"/>
        <w:numPr>
          <w:ilvl w:val="0"/>
          <w:numId w:val="0"/>
        </w:numPr>
        <w:ind w:left="720"/>
        <w:rPr>
          <w:b/>
          <w:color w:val="000000"/>
        </w:rPr>
      </w:pPr>
      <w:r w:rsidRPr="00975E36">
        <w:rPr>
          <w:rFonts w:cs="Arial"/>
          <w:color w:val="000000"/>
        </w:rPr>
        <w:t>This</w:t>
      </w:r>
      <w:r w:rsidR="00B43A17" w:rsidRPr="00975E36">
        <w:rPr>
          <w:rFonts w:cs="Arial"/>
          <w:color w:val="000000"/>
        </w:rPr>
        <w:t xml:space="preserve"> notice commences on </w:t>
      </w:r>
      <w:r w:rsidR="002E6B84">
        <w:rPr>
          <w:rFonts w:cs="Arial"/>
          <w:color w:val="000000"/>
        </w:rPr>
        <w:t>1 November 20</w:t>
      </w:r>
      <w:r w:rsidR="00E71888">
        <w:rPr>
          <w:rFonts w:cs="Arial"/>
          <w:color w:val="000000"/>
        </w:rPr>
        <w:t>22</w:t>
      </w:r>
      <w:r w:rsidR="00AC1269">
        <w:rPr>
          <w:rFonts w:cs="Arial"/>
          <w:color w:val="000000"/>
        </w:rPr>
        <w:t>.</w:t>
      </w:r>
    </w:p>
    <w:p w14:paraId="4547A266" w14:textId="77777777" w:rsidR="00AC6FC2" w:rsidRPr="00975E36" w:rsidRDefault="00AC6FC2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</w:rPr>
      </w:pPr>
      <w:r w:rsidRPr="00975E36">
        <w:rPr>
          <w:rFonts w:ascii="Calibri" w:hAnsi="Calibri"/>
          <w:b/>
          <w:color w:val="000000"/>
        </w:rPr>
        <w:t>Expiry</w:t>
      </w:r>
    </w:p>
    <w:p w14:paraId="682DFA7E" w14:textId="734D8846" w:rsidR="00911398" w:rsidRPr="00975E36" w:rsidRDefault="00AC6FC2" w:rsidP="009B0AA5">
      <w:pPr>
        <w:pStyle w:val="OutlineNumberedLevel1"/>
        <w:numPr>
          <w:ilvl w:val="0"/>
          <w:numId w:val="0"/>
        </w:numPr>
        <w:ind w:left="720"/>
        <w:rPr>
          <w:rFonts w:cs="Arial"/>
          <w:color w:val="000000"/>
        </w:rPr>
      </w:pPr>
      <w:r w:rsidRPr="00975E36">
        <w:rPr>
          <w:rFonts w:cs="Arial"/>
          <w:color w:val="000000"/>
        </w:rPr>
        <w:t>Thi</w:t>
      </w:r>
      <w:r w:rsidR="00B43A17" w:rsidRPr="00975E36">
        <w:rPr>
          <w:rFonts w:cs="Arial"/>
          <w:color w:val="000000"/>
        </w:rPr>
        <w:t xml:space="preserve">s notice expires on </w:t>
      </w:r>
      <w:r w:rsidR="002E6B84">
        <w:rPr>
          <w:rFonts w:cs="Arial"/>
          <w:color w:val="000000"/>
        </w:rPr>
        <w:t>31 October 202</w:t>
      </w:r>
      <w:r w:rsidR="00E71888">
        <w:rPr>
          <w:rFonts w:cs="Arial"/>
          <w:color w:val="000000"/>
        </w:rPr>
        <w:t>5</w:t>
      </w:r>
      <w:r w:rsidR="002E6B84">
        <w:rPr>
          <w:rFonts w:cs="Arial"/>
          <w:color w:val="000000"/>
        </w:rPr>
        <w:t>.</w:t>
      </w:r>
    </w:p>
    <w:p w14:paraId="46EFB300" w14:textId="77777777" w:rsidR="00911398" w:rsidRPr="00975E36" w:rsidRDefault="00911398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</w:rPr>
      </w:pPr>
      <w:r w:rsidRPr="00975E36">
        <w:rPr>
          <w:rFonts w:ascii="Calibri" w:hAnsi="Calibri"/>
          <w:b/>
          <w:color w:val="000000"/>
        </w:rPr>
        <w:t>Title</w:t>
      </w:r>
    </w:p>
    <w:p w14:paraId="74B2F12C" w14:textId="78F15CF7" w:rsidR="00AC6FC2" w:rsidRPr="00975E36" w:rsidRDefault="00911398" w:rsidP="009B0AA5">
      <w:pPr>
        <w:pStyle w:val="OutlineNumberedLevel1"/>
        <w:numPr>
          <w:ilvl w:val="0"/>
          <w:numId w:val="0"/>
        </w:numPr>
        <w:ind w:left="720"/>
        <w:rPr>
          <w:rFonts w:cs="Arial"/>
          <w:color w:val="000000"/>
        </w:rPr>
      </w:pPr>
      <w:r w:rsidRPr="00975E36">
        <w:rPr>
          <w:rFonts w:cs="Arial"/>
          <w:color w:val="000000"/>
        </w:rPr>
        <w:t xml:space="preserve">This notice may be cited as the </w:t>
      </w:r>
      <w:r w:rsidR="0058677D" w:rsidRPr="00975E36">
        <w:rPr>
          <w:rFonts w:cs="Arial"/>
          <w:i/>
          <w:color w:val="000000"/>
        </w:rPr>
        <w:t>National Heavy Vehicle Work and Rest Hours Exemption (Persona</w:t>
      </w:r>
      <w:r w:rsidR="002E6B84">
        <w:rPr>
          <w:rFonts w:cs="Arial"/>
          <w:i/>
          <w:color w:val="000000"/>
        </w:rPr>
        <w:t>l Use – BFM and AFM) Notice 20</w:t>
      </w:r>
      <w:r w:rsidR="004D3BDF">
        <w:rPr>
          <w:rFonts w:cs="Arial"/>
          <w:i/>
          <w:color w:val="000000"/>
        </w:rPr>
        <w:t>22</w:t>
      </w:r>
      <w:r w:rsidR="0058677D" w:rsidRPr="00975E36">
        <w:rPr>
          <w:rFonts w:cs="Arial"/>
          <w:i/>
          <w:color w:val="000000"/>
        </w:rPr>
        <w:t xml:space="preserve"> (No.1).</w:t>
      </w:r>
    </w:p>
    <w:p w14:paraId="0FDB0D96" w14:textId="77777777" w:rsidR="00911398" w:rsidRPr="00975E36" w:rsidRDefault="00911398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/>
          <w:b/>
          <w:color w:val="000000"/>
        </w:rPr>
      </w:pPr>
      <w:r w:rsidRPr="00975E36">
        <w:rPr>
          <w:rFonts w:ascii="Calibri" w:hAnsi="Calibri" w:cs="Arial"/>
          <w:b/>
          <w:color w:val="000000"/>
        </w:rPr>
        <w:t>Definitions</w:t>
      </w:r>
    </w:p>
    <w:p w14:paraId="61A4FCD8" w14:textId="77777777" w:rsidR="00911398" w:rsidRPr="00975E36" w:rsidRDefault="00911398" w:rsidP="009B0AA5">
      <w:pPr>
        <w:pStyle w:val="Title"/>
        <w:numPr>
          <w:ilvl w:val="0"/>
          <w:numId w:val="6"/>
        </w:numPr>
        <w:tabs>
          <w:tab w:val="num" w:pos="786"/>
        </w:tabs>
        <w:spacing w:after="120" w:line="240" w:lineRule="auto"/>
        <w:ind w:left="720"/>
        <w:rPr>
          <w:b w:val="0"/>
          <w:color w:val="000000"/>
        </w:rPr>
      </w:pPr>
      <w:r w:rsidRPr="00975E36">
        <w:rPr>
          <w:rFonts w:cs="Arial"/>
          <w:b w:val="0"/>
          <w:color w:val="000000"/>
        </w:rPr>
        <w:t>Unless otherwise stated, words and expressions used in this Notice have the same meanings as those defined in the H</w:t>
      </w:r>
      <w:r w:rsidR="00B117D1" w:rsidRPr="00975E36">
        <w:rPr>
          <w:rFonts w:cs="Arial"/>
          <w:b w:val="0"/>
          <w:color w:val="000000"/>
        </w:rPr>
        <w:t>eavy Vehicle National Law (HVNL)</w:t>
      </w:r>
      <w:r w:rsidRPr="00975E36">
        <w:rPr>
          <w:rFonts w:cs="Arial"/>
          <w:b w:val="0"/>
          <w:color w:val="000000"/>
        </w:rPr>
        <w:t>.</w:t>
      </w:r>
    </w:p>
    <w:p w14:paraId="1184E401" w14:textId="77777777" w:rsidR="00911398" w:rsidRPr="00975E36" w:rsidRDefault="00911398" w:rsidP="009B0AA5">
      <w:pPr>
        <w:pStyle w:val="Title"/>
        <w:numPr>
          <w:ilvl w:val="0"/>
          <w:numId w:val="6"/>
        </w:numPr>
        <w:tabs>
          <w:tab w:val="num" w:pos="426"/>
        </w:tabs>
        <w:spacing w:after="120" w:line="240" w:lineRule="auto"/>
        <w:ind w:left="720"/>
        <w:rPr>
          <w:b w:val="0"/>
          <w:color w:val="000000"/>
        </w:rPr>
      </w:pPr>
      <w:r w:rsidRPr="00975E36">
        <w:rPr>
          <w:rFonts w:cs="Arial"/>
          <w:b w:val="0"/>
          <w:color w:val="000000"/>
        </w:rPr>
        <w:t>In this Notice-</w:t>
      </w:r>
    </w:p>
    <w:p w14:paraId="322BC5AB" w14:textId="03A21868" w:rsidR="003375C0" w:rsidRPr="00975E36" w:rsidRDefault="003375C0" w:rsidP="009B0AA5">
      <w:pPr>
        <w:pStyle w:val="Title"/>
        <w:spacing w:after="120" w:line="240" w:lineRule="auto"/>
        <w:ind w:left="720"/>
        <w:rPr>
          <w:rFonts w:cs="Helvetica"/>
          <w:b w:val="0"/>
          <w:color w:val="000000"/>
        </w:rPr>
      </w:pPr>
      <w:r w:rsidRPr="00975E36">
        <w:rPr>
          <w:rFonts w:cs="Helvetica"/>
          <w:i/>
          <w:color w:val="000000"/>
        </w:rPr>
        <w:t>Permitted Personal Activity</w:t>
      </w:r>
      <w:r w:rsidRPr="00975E36">
        <w:rPr>
          <w:rFonts w:cs="Helvetica"/>
          <w:b w:val="0"/>
          <w:color w:val="000000"/>
        </w:rPr>
        <w:t xml:space="preserve"> means an activity specified </w:t>
      </w:r>
      <w:r w:rsidR="00FF072D">
        <w:rPr>
          <w:rFonts w:cs="Helvetica"/>
          <w:b w:val="0"/>
          <w:color w:val="000000"/>
        </w:rPr>
        <w:t xml:space="preserve">as such </w:t>
      </w:r>
      <w:r w:rsidRPr="00975E36">
        <w:rPr>
          <w:rFonts w:cs="Helvetica"/>
          <w:b w:val="0"/>
          <w:color w:val="000000"/>
        </w:rPr>
        <w:t xml:space="preserve">in the </w:t>
      </w:r>
      <w:r w:rsidRPr="00975E36">
        <w:rPr>
          <w:rFonts w:cs="Helvetica"/>
          <w:b w:val="0"/>
          <w:i/>
          <w:color w:val="000000"/>
        </w:rPr>
        <w:t>Heavy Vehicle Advisory Publication</w:t>
      </w:r>
      <w:r w:rsidR="00E34475" w:rsidRPr="00975E36">
        <w:rPr>
          <w:rFonts w:cs="Helvetica"/>
          <w:b w:val="0"/>
          <w:i/>
          <w:color w:val="000000"/>
        </w:rPr>
        <w:t xml:space="preserve"> </w:t>
      </w:r>
      <w:r w:rsidRPr="00975E36">
        <w:rPr>
          <w:rFonts w:cs="Helvetica"/>
          <w:b w:val="0"/>
          <w:i/>
          <w:color w:val="000000"/>
        </w:rPr>
        <w:t>- Personal Use of Fatigue</w:t>
      </w:r>
      <w:r w:rsidR="00E34475" w:rsidRPr="00975E36">
        <w:rPr>
          <w:rFonts w:cs="Helvetica"/>
          <w:b w:val="0"/>
          <w:i/>
          <w:color w:val="000000"/>
        </w:rPr>
        <w:t>-</w:t>
      </w:r>
      <w:r w:rsidRPr="00975E36">
        <w:rPr>
          <w:rFonts w:cs="Helvetica"/>
          <w:b w:val="0"/>
          <w:i/>
          <w:color w:val="000000"/>
        </w:rPr>
        <w:t>Regulated Heavy Vehicles</w:t>
      </w:r>
      <w:r w:rsidR="00BC3547">
        <w:rPr>
          <w:rFonts w:cs="Helvetica"/>
          <w:b w:val="0"/>
          <w:i/>
          <w:color w:val="000000"/>
        </w:rPr>
        <w:t xml:space="preserve"> BFM and AFM.</w:t>
      </w:r>
    </w:p>
    <w:p w14:paraId="544AF9A7" w14:textId="77777777" w:rsidR="00823E03" w:rsidRPr="00975E36" w:rsidRDefault="00823E03" w:rsidP="009B0AA5">
      <w:pPr>
        <w:pStyle w:val="Title"/>
        <w:spacing w:after="120" w:line="240" w:lineRule="auto"/>
        <w:ind w:left="720"/>
        <w:rPr>
          <w:rFonts w:cs="Helvetica"/>
          <w:i/>
          <w:color w:val="000000"/>
        </w:rPr>
      </w:pPr>
      <w:r w:rsidRPr="00975E36">
        <w:rPr>
          <w:rFonts w:cs="Helvetica"/>
          <w:i/>
          <w:color w:val="000000"/>
        </w:rPr>
        <w:lastRenderedPageBreak/>
        <w:t xml:space="preserve">Relevant BFM or AFM fatigue management system </w:t>
      </w:r>
      <w:r w:rsidRPr="00975E36">
        <w:rPr>
          <w:rFonts w:cs="Helvetica"/>
          <w:b w:val="0"/>
          <w:color w:val="000000"/>
        </w:rPr>
        <w:t>means a fatigue management system pursuant to Chapter 8 of the HVNL that applies to the driver of a fatigue regulated heavy vehicle operating under this Notice.</w:t>
      </w:r>
    </w:p>
    <w:p w14:paraId="127E31B1" w14:textId="5EF2B0EF" w:rsidR="006F1BF0" w:rsidRPr="00844D2E" w:rsidRDefault="00DB0ADF" w:rsidP="00844D2E">
      <w:pPr>
        <w:pStyle w:val="Title"/>
        <w:spacing w:after="120" w:line="240" w:lineRule="auto"/>
        <w:ind w:left="720"/>
        <w:rPr>
          <w:rFonts w:cs="Helvetica"/>
          <w:b w:val="0"/>
          <w:color w:val="000000"/>
        </w:rPr>
      </w:pPr>
      <w:r w:rsidRPr="00975E36">
        <w:rPr>
          <w:rFonts w:cs="Helvetica"/>
          <w:i/>
          <w:color w:val="000000"/>
        </w:rPr>
        <w:t>Relevant V</w:t>
      </w:r>
      <w:r w:rsidR="00266BAD" w:rsidRPr="00975E36">
        <w:rPr>
          <w:rFonts w:cs="Helvetica"/>
          <w:i/>
          <w:color w:val="000000"/>
        </w:rPr>
        <w:t xml:space="preserve">ehicle means </w:t>
      </w:r>
      <w:r w:rsidR="00266BAD" w:rsidRPr="00975E36">
        <w:rPr>
          <w:rFonts w:cs="Helvetica"/>
          <w:b w:val="0"/>
          <w:color w:val="000000"/>
        </w:rPr>
        <w:t>the fatigue</w:t>
      </w:r>
      <w:r w:rsidR="00E34475" w:rsidRPr="00975E36">
        <w:rPr>
          <w:rFonts w:cs="Helvetica"/>
          <w:b w:val="0"/>
          <w:color w:val="000000"/>
        </w:rPr>
        <w:t>-</w:t>
      </w:r>
      <w:r w:rsidR="00266BAD" w:rsidRPr="00975E36">
        <w:rPr>
          <w:rFonts w:cs="Helvetica"/>
          <w:b w:val="0"/>
          <w:color w:val="000000"/>
        </w:rPr>
        <w:t>regulated heavy vehicle that a driver is using for permitted personal activity.</w:t>
      </w:r>
    </w:p>
    <w:p w14:paraId="65D83947" w14:textId="77777777" w:rsidR="00C02E8E" w:rsidRPr="00975E36" w:rsidRDefault="00571B13" w:rsidP="009B0AA5">
      <w:pPr>
        <w:ind w:firstLine="720"/>
        <w:jc w:val="both"/>
        <w:rPr>
          <w:color w:val="000000"/>
        </w:rPr>
      </w:pPr>
      <w:r w:rsidRPr="00975E36">
        <w:rPr>
          <w:rFonts w:ascii="Calibri" w:eastAsiaTheme="minorEastAsia" w:hAnsi="Calibri"/>
          <w:b/>
          <w:i/>
          <w:color w:val="000000"/>
        </w:rPr>
        <w:t>Maximum w</w:t>
      </w:r>
      <w:r w:rsidR="00C02E8E" w:rsidRPr="00975E36">
        <w:rPr>
          <w:rFonts w:ascii="Calibri" w:eastAsiaTheme="minorEastAsia" w:hAnsi="Calibri"/>
          <w:b/>
          <w:i/>
          <w:color w:val="000000"/>
        </w:rPr>
        <w:t>ork time requirements</w:t>
      </w:r>
      <w:r w:rsidR="00C02E8E" w:rsidRPr="00975E36">
        <w:rPr>
          <w:rFonts w:ascii="Calibri" w:eastAsiaTheme="minorEastAsia" w:hAnsi="Calibri"/>
          <w:color w:val="000000"/>
        </w:rPr>
        <w:t xml:space="preserve"> means:</w:t>
      </w:r>
    </w:p>
    <w:p w14:paraId="331A4391" w14:textId="77777777" w:rsidR="00C02E8E" w:rsidRPr="00975E36" w:rsidRDefault="00C02E8E" w:rsidP="009B0AA5">
      <w:pPr>
        <w:pStyle w:val="ListParagraph"/>
        <w:numPr>
          <w:ilvl w:val="1"/>
          <w:numId w:val="15"/>
        </w:numPr>
        <w:spacing w:after="120"/>
        <w:jc w:val="both"/>
        <w:rPr>
          <w:rFonts w:eastAsia="Times New Roman" w:cs="Helvetica"/>
          <w:color w:val="000000"/>
          <w:lang w:val="en-GB"/>
        </w:rPr>
      </w:pPr>
      <w:r w:rsidRPr="00975E36">
        <w:rPr>
          <w:rFonts w:ascii="Calibri" w:eastAsia="Times New Roman" w:hAnsi="Calibri" w:cs="Helvetica"/>
          <w:color w:val="000000"/>
          <w:lang w:val="en-GB"/>
        </w:rPr>
        <w:t>For BFM hours –</w:t>
      </w:r>
      <w:r w:rsidR="002E6B84">
        <w:rPr>
          <w:rFonts w:ascii="Calibri" w:eastAsia="Times New Roman" w:hAnsi="Calibri" w:cs="Helvetica"/>
          <w:i/>
          <w:color w:val="000000"/>
          <w:lang w:val="en-GB"/>
        </w:rPr>
        <w:t>Table 1</w:t>
      </w:r>
      <w:r w:rsidR="00571B13" w:rsidRPr="00975E36">
        <w:rPr>
          <w:rFonts w:ascii="Calibri" w:eastAsia="Times New Roman" w:hAnsi="Calibri" w:cs="Helvetica"/>
          <w:i/>
          <w:color w:val="000000"/>
          <w:lang w:val="en-GB"/>
        </w:rPr>
        <w:t xml:space="preserve"> BFM hours s</w:t>
      </w:r>
      <w:r w:rsidRPr="00975E36">
        <w:rPr>
          <w:rFonts w:ascii="Calibri" w:eastAsia="Times New Roman" w:hAnsi="Calibri" w:cs="Helvetica"/>
          <w:i/>
          <w:color w:val="000000"/>
          <w:lang w:val="en-GB"/>
        </w:rPr>
        <w:t xml:space="preserve">olo </w:t>
      </w:r>
      <w:r w:rsidR="00571B13" w:rsidRPr="00975E36">
        <w:rPr>
          <w:rFonts w:ascii="Calibri" w:eastAsia="Times New Roman" w:hAnsi="Calibri" w:cs="Helvetica"/>
          <w:i/>
          <w:color w:val="000000"/>
          <w:lang w:val="en-GB"/>
        </w:rPr>
        <w:t>driver</w:t>
      </w:r>
      <w:r w:rsidR="00571B13" w:rsidRPr="00975E36">
        <w:rPr>
          <w:rFonts w:ascii="Calibri" w:eastAsia="Times New Roman" w:hAnsi="Calibri" w:cs="Helvetica"/>
          <w:color w:val="000000"/>
          <w:lang w:val="en-GB"/>
        </w:rPr>
        <w:t xml:space="preserve"> in Schedule 2 of the Regulation; or</w:t>
      </w:r>
    </w:p>
    <w:p w14:paraId="119EE54D" w14:textId="77777777" w:rsidR="00925239" w:rsidRPr="00D9696A" w:rsidRDefault="00571B13" w:rsidP="009B0AA5">
      <w:pPr>
        <w:pStyle w:val="ListParagraph"/>
        <w:numPr>
          <w:ilvl w:val="1"/>
          <w:numId w:val="15"/>
        </w:numPr>
        <w:spacing w:after="120"/>
        <w:jc w:val="both"/>
        <w:rPr>
          <w:rFonts w:eastAsia="Times New Roman" w:cs="Helvetica"/>
          <w:color w:val="000000"/>
          <w:lang w:val="en-GB"/>
        </w:rPr>
      </w:pPr>
      <w:r w:rsidRPr="00975E36">
        <w:rPr>
          <w:rFonts w:ascii="Calibri" w:eastAsia="Times New Roman" w:hAnsi="Calibri" w:cs="Helvetica"/>
          <w:color w:val="000000"/>
          <w:lang w:val="en-GB"/>
        </w:rPr>
        <w:t>For AFM hours – the work hours specified in</w:t>
      </w:r>
      <w:r w:rsidR="003731ED" w:rsidRPr="00975E36">
        <w:rPr>
          <w:rFonts w:ascii="Calibri" w:eastAsia="Times New Roman" w:hAnsi="Calibri" w:cs="Helvetica"/>
          <w:color w:val="000000"/>
          <w:lang w:val="en-GB"/>
        </w:rPr>
        <w:t xml:space="preserve"> the certificate of accreditation issued by the NHVR for</w:t>
      </w:r>
      <w:r w:rsidR="00BC3547">
        <w:rPr>
          <w:rFonts w:ascii="Calibri" w:eastAsia="Times New Roman" w:hAnsi="Calibri" w:cs="Helvetica"/>
          <w:color w:val="000000"/>
          <w:lang w:val="en-GB"/>
        </w:rPr>
        <w:t xml:space="preserve"> an </w:t>
      </w:r>
      <w:r w:rsidR="0010514D">
        <w:rPr>
          <w:rFonts w:ascii="Calibri" w:eastAsia="Times New Roman" w:hAnsi="Calibri" w:cs="Helvetica"/>
          <w:color w:val="000000"/>
          <w:lang w:val="en-GB"/>
        </w:rPr>
        <w:t xml:space="preserve">accredited </w:t>
      </w:r>
      <w:r w:rsidRPr="00975E36">
        <w:rPr>
          <w:rFonts w:ascii="Calibri" w:eastAsia="Times New Roman" w:hAnsi="Calibri" w:cs="Helvetica"/>
          <w:color w:val="000000"/>
          <w:lang w:val="en-GB"/>
        </w:rPr>
        <w:t>AFM fatigue management system.</w:t>
      </w:r>
    </w:p>
    <w:p w14:paraId="17CF635D" w14:textId="77777777" w:rsidR="00911398" w:rsidRPr="00975E36" w:rsidRDefault="00911398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Arial"/>
          <w:b/>
          <w:color w:val="000000"/>
        </w:rPr>
      </w:pPr>
      <w:r w:rsidRPr="00975E36">
        <w:rPr>
          <w:rFonts w:ascii="Calibri" w:hAnsi="Calibri" w:cs="Arial"/>
          <w:b/>
          <w:color w:val="000000"/>
        </w:rPr>
        <w:t>Application</w:t>
      </w:r>
      <w:r w:rsidR="004905B7" w:rsidRPr="00975E36">
        <w:rPr>
          <w:rFonts w:ascii="Calibri" w:hAnsi="Calibri" w:cs="Arial"/>
          <w:b/>
          <w:color w:val="000000"/>
        </w:rPr>
        <w:t xml:space="preserve"> – Class of Driver </w:t>
      </w:r>
    </w:p>
    <w:p w14:paraId="0A239698" w14:textId="77777777" w:rsidR="00513412" w:rsidRPr="00975E36" w:rsidRDefault="00320B9B" w:rsidP="009B0AA5">
      <w:pPr>
        <w:pStyle w:val="Title"/>
        <w:numPr>
          <w:ilvl w:val="0"/>
          <w:numId w:val="4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</w:rPr>
      </w:pPr>
      <w:r w:rsidRPr="00975E36">
        <w:rPr>
          <w:rFonts w:cs="Helvetica"/>
          <w:b w:val="0"/>
          <w:color w:val="000000"/>
        </w:rPr>
        <w:t xml:space="preserve">This Notice applies to </w:t>
      </w:r>
      <w:r w:rsidR="005474CD" w:rsidRPr="00975E36">
        <w:rPr>
          <w:rFonts w:cs="Helvetica"/>
          <w:b w:val="0"/>
          <w:color w:val="000000"/>
        </w:rPr>
        <w:t xml:space="preserve">a </w:t>
      </w:r>
      <w:r w:rsidR="00513412" w:rsidRPr="00975E36">
        <w:rPr>
          <w:rFonts w:cs="Helvetica"/>
          <w:b w:val="0"/>
          <w:color w:val="000000"/>
        </w:rPr>
        <w:t xml:space="preserve">solo </w:t>
      </w:r>
      <w:r w:rsidR="00A10C70" w:rsidRPr="00975E36">
        <w:rPr>
          <w:rFonts w:cs="Helvetica"/>
          <w:b w:val="0"/>
          <w:color w:val="000000"/>
        </w:rPr>
        <w:t xml:space="preserve">driver of </w:t>
      </w:r>
      <w:r w:rsidR="005474CD" w:rsidRPr="00975E36">
        <w:rPr>
          <w:rFonts w:cs="Helvetica"/>
          <w:b w:val="0"/>
          <w:color w:val="000000"/>
        </w:rPr>
        <w:t xml:space="preserve">a </w:t>
      </w:r>
      <w:r w:rsidR="00A10C70" w:rsidRPr="00975E36">
        <w:rPr>
          <w:rFonts w:cs="Helvetica"/>
          <w:b w:val="0"/>
          <w:color w:val="000000"/>
        </w:rPr>
        <w:t>f</w:t>
      </w:r>
      <w:r w:rsidR="00E51C95" w:rsidRPr="00975E36">
        <w:rPr>
          <w:rFonts w:cs="Helvetica"/>
          <w:b w:val="0"/>
          <w:color w:val="000000"/>
        </w:rPr>
        <w:t xml:space="preserve">atigue-regulated heavy vehicle </w:t>
      </w:r>
      <w:r w:rsidR="00823E03" w:rsidRPr="00975E36">
        <w:rPr>
          <w:rFonts w:cs="Helvetica"/>
          <w:b w:val="0"/>
          <w:color w:val="000000"/>
        </w:rPr>
        <w:t xml:space="preserve">operating under BFM or AFM hours pursuant to </w:t>
      </w:r>
      <w:r w:rsidR="00506135" w:rsidRPr="00975E36">
        <w:rPr>
          <w:rFonts w:cs="Helvetica"/>
          <w:b w:val="0"/>
          <w:color w:val="000000"/>
        </w:rPr>
        <w:t xml:space="preserve">the </w:t>
      </w:r>
      <w:r w:rsidR="00506135" w:rsidRPr="00975E36">
        <w:rPr>
          <w:rFonts w:cs="Helvetica"/>
          <w:b w:val="0"/>
          <w:i/>
          <w:color w:val="000000"/>
        </w:rPr>
        <w:t>Heavy Vehicle (Fatigue Management) National Regulation (the Regulation)</w:t>
      </w:r>
      <w:r w:rsidR="00823E03" w:rsidRPr="00975E36">
        <w:rPr>
          <w:rFonts w:cs="Helvetica"/>
          <w:b w:val="0"/>
          <w:i/>
          <w:color w:val="000000"/>
        </w:rPr>
        <w:t>.</w:t>
      </w:r>
    </w:p>
    <w:p w14:paraId="1254F45A" w14:textId="295D34CB" w:rsidR="00E51C95" w:rsidRPr="00975E36" w:rsidRDefault="00165C21" w:rsidP="009B0AA5">
      <w:pPr>
        <w:pStyle w:val="Title"/>
        <w:numPr>
          <w:ilvl w:val="0"/>
          <w:numId w:val="4"/>
        </w:numPr>
        <w:tabs>
          <w:tab w:val="num" w:pos="786"/>
        </w:tabs>
        <w:spacing w:after="120" w:line="240" w:lineRule="auto"/>
        <w:ind w:left="720"/>
      </w:pPr>
      <w:r w:rsidRPr="00975E36">
        <w:rPr>
          <w:rFonts w:cs="Helvetica"/>
          <w:b w:val="0"/>
          <w:color w:val="000000"/>
        </w:rPr>
        <w:t xml:space="preserve">This notice does not apply to drivers operating under any other </w:t>
      </w:r>
      <w:r w:rsidR="00450D54" w:rsidRPr="00975E36">
        <w:rPr>
          <w:rFonts w:cs="Helvetica"/>
          <w:b w:val="0"/>
          <w:color w:val="000000"/>
        </w:rPr>
        <w:t xml:space="preserve">work and rest hours </w:t>
      </w:r>
      <w:r w:rsidR="007556C9" w:rsidRPr="00975E36">
        <w:rPr>
          <w:rFonts w:cs="Helvetica"/>
          <w:b w:val="0"/>
          <w:color w:val="000000"/>
        </w:rPr>
        <w:t>exemption or</w:t>
      </w:r>
      <w:r w:rsidRPr="00975E36">
        <w:rPr>
          <w:rFonts w:cs="Helvetica"/>
          <w:b w:val="0"/>
          <w:color w:val="000000"/>
        </w:rPr>
        <w:t xml:space="preserve"> </w:t>
      </w:r>
      <w:r w:rsidR="007556C9" w:rsidRPr="00975E36">
        <w:rPr>
          <w:rFonts w:cs="Helvetica"/>
          <w:b w:val="0"/>
          <w:color w:val="000000"/>
        </w:rPr>
        <w:t>work a</w:t>
      </w:r>
      <w:r w:rsidR="0058772A" w:rsidRPr="00975E36">
        <w:rPr>
          <w:rFonts w:cs="Helvetica"/>
          <w:b w:val="0"/>
          <w:color w:val="000000"/>
        </w:rPr>
        <w:t xml:space="preserve">nd rest </w:t>
      </w:r>
      <w:r w:rsidR="00351628">
        <w:rPr>
          <w:rFonts w:cs="Helvetica"/>
          <w:b w:val="0"/>
          <w:color w:val="000000"/>
        </w:rPr>
        <w:t>option</w:t>
      </w:r>
      <w:r w:rsidR="0058772A" w:rsidRPr="00975E36">
        <w:rPr>
          <w:rFonts w:cs="Helvetica"/>
          <w:b w:val="0"/>
          <w:color w:val="000000"/>
        </w:rPr>
        <w:t>.</w:t>
      </w:r>
    </w:p>
    <w:p w14:paraId="602EDDD6" w14:textId="77777777" w:rsidR="00911398" w:rsidRPr="00975E36" w:rsidRDefault="00513412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</w:rPr>
      </w:pPr>
      <w:r w:rsidRPr="00975E36">
        <w:rPr>
          <w:rFonts w:ascii="Calibri" w:hAnsi="Calibri" w:cs="Helvetica"/>
          <w:b/>
          <w:color w:val="000000"/>
        </w:rPr>
        <w:t>Exemption – Maximum Work Time</w:t>
      </w:r>
      <w:r w:rsidR="00AC0F44" w:rsidRPr="00975E36">
        <w:rPr>
          <w:rFonts w:ascii="Calibri" w:hAnsi="Calibri" w:cs="Helvetica"/>
          <w:b/>
          <w:color w:val="000000"/>
        </w:rPr>
        <w:t xml:space="preserve"> </w:t>
      </w:r>
    </w:p>
    <w:p w14:paraId="01013CFA" w14:textId="77777777" w:rsidR="008608A9" w:rsidRDefault="008608A9" w:rsidP="009B0AA5">
      <w:pPr>
        <w:pStyle w:val="Title"/>
        <w:numPr>
          <w:ilvl w:val="0"/>
          <w:numId w:val="13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</w:rPr>
      </w:pPr>
      <w:r w:rsidRPr="00975E36">
        <w:rPr>
          <w:rFonts w:cs="Helvetica"/>
          <w:b w:val="0"/>
          <w:color w:val="000000"/>
        </w:rPr>
        <w:t xml:space="preserve">The driver of a fatigue regulated heavy vehicle operating under this Notice </w:t>
      </w:r>
      <w:r w:rsidR="001D643C" w:rsidRPr="00975E36">
        <w:rPr>
          <w:rFonts w:cs="Helvetica"/>
          <w:b w:val="0"/>
          <w:color w:val="000000"/>
        </w:rPr>
        <w:t>is exempted from counting time spent conducting Permitted Personal Activity toward maximum work time requirements</w:t>
      </w:r>
      <w:r w:rsidRPr="00975E36">
        <w:rPr>
          <w:rFonts w:cs="Helvetica"/>
          <w:b w:val="0"/>
          <w:color w:val="000000"/>
        </w:rPr>
        <w:t xml:space="preserve"> under a relevant BFM or AFM fatigue management system.</w:t>
      </w:r>
    </w:p>
    <w:p w14:paraId="278CFB51" w14:textId="77777777" w:rsidR="0058677D" w:rsidRPr="00975E36" w:rsidRDefault="0010514D" w:rsidP="009B0AA5">
      <w:pPr>
        <w:pStyle w:val="Title"/>
        <w:numPr>
          <w:ilvl w:val="0"/>
          <w:numId w:val="13"/>
        </w:numPr>
        <w:tabs>
          <w:tab w:val="num" w:pos="786"/>
        </w:tabs>
        <w:spacing w:after="120" w:line="240" w:lineRule="auto"/>
        <w:ind w:left="720"/>
        <w:rPr>
          <w:rFonts w:cs="Helvetica"/>
          <w:b w:val="0"/>
          <w:color w:val="000000"/>
        </w:rPr>
      </w:pPr>
      <w:r>
        <w:rPr>
          <w:rFonts w:cs="Helvetica"/>
          <w:b w:val="0"/>
          <w:color w:val="000000"/>
        </w:rPr>
        <w:t>The use of P</w:t>
      </w:r>
      <w:r w:rsidR="0058677D" w:rsidRPr="00975E36">
        <w:rPr>
          <w:rFonts w:cs="Helvetica"/>
          <w:b w:val="0"/>
          <w:color w:val="000000"/>
        </w:rPr>
        <w:t>ermitted Personal Activity under this section is limited by the conditions in s10.</w:t>
      </w:r>
    </w:p>
    <w:p w14:paraId="66922A9E" w14:textId="77777777" w:rsidR="003375C0" w:rsidRPr="00975E36" w:rsidRDefault="00A227C0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</w:rPr>
      </w:pPr>
      <w:r w:rsidRPr="00975E36">
        <w:rPr>
          <w:rFonts w:ascii="Calibri" w:hAnsi="Calibri" w:cs="Helvetica"/>
          <w:b/>
          <w:color w:val="000000"/>
        </w:rPr>
        <w:t xml:space="preserve">Exemption – </w:t>
      </w:r>
      <w:r w:rsidR="00B92E06" w:rsidRPr="00975E36">
        <w:rPr>
          <w:rFonts w:ascii="Calibri" w:hAnsi="Calibri" w:cs="Helvetica"/>
          <w:b/>
          <w:color w:val="000000"/>
        </w:rPr>
        <w:t xml:space="preserve">Work Diary Information </w:t>
      </w:r>
    </w:p>
    <w:p w14:paraId="1079CCBA" w14:textId="0544EBA9" w:rsidR="00A227C0" w:rsidRPr="00975E36" w:rsidRDefault="00A227C0" w:rsidP="009B0AA5">
      <w:pPr>
        <w:pStyle w:val="ListParagraph"/>
        <w:jc w:val="both"/>
      </w:pPr>
      <w:r w:rsidRPr="00975E36">
        <w:t xml:space="preserve">When </w:t>
      </w:r>
      <w:r w:rsidR="00863193">
        <w:t xml:space="preserve">recording </w:t>
      </w:r>
      <w:r w:rsidR="00C72D21">
        <w:t xml:space="preserve">time </w:t>
      </w:r>
      <w:r w:rsidR="007B599C">
        <w:t>spent conducting a [permitted personal activity</w:t>
      </w:r>
      <w:r w:rsidRPr="00975E36">
        <w:t xml:space="preserve">, the driver of a fatigue regulated heavy vehicle operating under this Notice is exempt from </w:t>
      </w:r>
      <w:r w:rsidR="0010514D">
        <w:t>s</w:t>
      </w:r>
      <w:r w:rsidR="00B92E06" w:rsidRPr="00975E36">
        <w:t>301 (b)</w:t>
      </w:r>
      <w:r w:rsidR="00580DF3" w:rsidRPr="00975E36">
        <w:t xml:space="preserve"> of the HVNL.</w:t>
      </w:r>
    </w:p>
    <w:p w14:paraId="2BAFA4C8" w14:textId="77777777" w:rsidR="00513412" w:rsidRPr="00975E36" w:rsidRDefault="003375C0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</w:rPr>
      </w:pPr>
      <w:r w:rsidRPr="00975E36">
        <w:rPr>
          <w:rFonts w:ascii="Calibri" w:hAnsi="Calibri" w:cs="Helvetica"/>
          <w:b/>
          <w:color w:val="000000"/>
        </w:rPr>
        <w:t xml:space="preserve">Conditions </w:t>
      </w:r>
      <w:r w:rsidR="008608A9" w:rsidRPr="00975E36">
        <w:rPr>
          <w:rFonts w:ascii="Calibri" w:hAnsi="Calibri" w:cs="Helvetica"/>
          <w:b/>
          <w:color w:val="000000"/>
        </w:rPr>
        <w:t>–</w:t>
      </w:r>
      <w:r w:rsidRPr="00975E36">
        <w:rPr>
          <w:rFonts w:ascii="Calibri" w:hAnsi="Calibri" w:cs="Helvetica"/>
          <w:b/>
          <w:color w:val="000000"/>
        </w:rPr>
        <w:t xml:space="preserve"> </w:t>
      </w:r>
      <w:r w:rsidR="008608A9" w:rsidRPr="00975E36">
        <w:rPr>
          <w:rFonts w:ascii="Calibri" w:hAnsi="Calibri" w:cs="Helvetica"/>
          <w:b/>
          <w:color w:val="000000"/>
        </w:rPr>
        <w:t>Conditions for Permitted Personal Activity</w:t>
      </w:r>
    </w:p>
    <w:p w14:paraId="0C5162C1" w14:textId="4AB4F4D7" w:rsidR="008608A9" w:rsidRPr="00975E36" w:rsidRDefault="00C33647" w:rsidP="009B0AA5">
      <w:pPr>
        <w:pStyle w:val="ListParagraph"/>
        <w:numPr>
          <w:ilvl w:val="0"/>
          <w:numId w:val="28"/>
        </w:numPr>
        <w:jc w:val="both"/>
      </w:pPr>
      <w:r>
        <w:t>The driver of a fatigue regulated heavy vehicle operating under this Notice may conduct</w:t>
      </w:r>
      <w:r w:rsidR="00C6604A" w:rsidRPr="00975E36">
        <w:t xml:space="preserve"> Permitted Personal Activity </w:t>
      </w:r>
      <w:r w:rsidR="00941362" w:rsidRPr="00975E36">
        <w:t>for</w:t>
      </w:r>
      <w:r w:rsidR="00FF072D" w:rsidRPr="00FF072D">
        <w:t xml:space="preserve"> </w:t>
      </w:r>
      <w:r w:rsidR="00FF072D" w:rsidRPr="00975E36">
        <w:t xml:space="preserve">up to one hour in 24 </w:t>
      </w:r>
      <w:r w:rsidR="00BC3547">
        <w:t xml:space="preserve">continuous hours of </w:t>
      </w:r>
      <w:r w:rsidR="00863193">
        <w:t xml:space="preserve">stationary rest </w:t>
      </w:r>
      <w:r w:rsidR="00FF072D">
        <w:t>specified in</w:t>
      </w:r>
      <w:r w:rsidR="008608A9" w:rsidRPr="00975E36">
        <w:t>:</w:t>
      </w:r>
    </w:p>
    <w:p w14:paraId="29462E47" w14:textId="77777777" w:rsidR="008608A9" w:rsidRPr="00975E36" w:rsidRDefault="008608A9" w:rsidP="009B0AA5">
      <w:pPr>
        <w:pStyle w:val="ListParagraph"/>
        <w:jc w:val="both"/>
      </w:pPr>
    </w:p>
    <w:p w14:paraId="046A1B0F" w14:textId="77777777" w:rsidR="008608A9" w:rsidRPr="00975E36" w:rsidRDefault="008608A9" w:rsidP="009B0AA5">
      <w:pPr>
        <w:pStyle w:val="ListParagraph"/>
        <w:numPr>
          <w:ilvl w:val="1"/>
          <w:numId w:val="29"/>
        </w:numPr>
        <w:jc w:val="both"/>
      </w:pPr>
      <w:r w:rsidRPr="00975E36">
        <w:t xml:space="preserve">In the case of BFM, </w:t>
      </w:r>
      <w:r w:rsidR="00C6604A" w:rsidRPr="00975E36">
        <w:t xml:space="preserve">under Table 1 </w:t>
      </w:r>
      <w:r w:rsidR="00EE5DFA" w:rsidRPr="00975E36">
        <w:t xml:space="preserve">in Schedule </w:t>
      </w:r>
      <w:r w:rsidR="00E13E39" w:rsidRPr="00975E36">
        <w:t>2</w:t>
      </w:r>
      <w:r w:rsidR="00EE5DFA" w:rsidRPr="00975E36">
        <w:t xml:space="preserve"> </w:t>
      </w:r>
      <w:r w:rsidR="00C6604A" w:rsidRPr="00975E36">
        <w:t>of the Regulation</w:t>
      </w:r>
      <w:r w:rsidRPr="00975E36">
        <w:t xml:space="preserve">; </w:t>
      </w:r>
      <w:r w:rsidR="00E13E39" w:rsidRPr="00975E36">
        <w:t>or</w:t>
      </w:r>
    </w:p>
    <w:p w14:paraId="759CC9F0" w14:textId="77777777" w:rsidR="00513412" w:rsidRPr="00975E36" w:rsidRDefault="008608A9" w:rsidP="009B0AA5">
      <w:pPr>
        <w:pStyle w:val="ListParagraph"/>
        <w:numPr>
          <w:ilvl w:val="1"/>
          <w:numId w:val="29"/>
        </w:numPr>
        <w:jc w:val="both"/>
      </w:pPr>
      <w:r w:rsidRPr="00975E36">
        <w:t>In the case of AFM</w:t>
      </w:r>
      <w:r w:rsidR="00D9696A">
        <w:t xml:space="preserve">, </w:t>
      </w:r>
      <w:r w:rsidR="00BC3547">
        <w:t>the work hours specified in the certificate of accreditation issued by the NHVR for an accredited AFM fatigue management system.</w:t>
      </w:r>
    </w:p>
    <w:p w14:paraId="1AFC04EF" w14:textId="77777777" w:rsidR="008608A9" w:rsidRPr="00975E36" w:rsidRDefault="008608A9" w:rsidP="009B0AA5">
      <w:pPr>
        <w:pStyle w:val="ListParagraph"/>
        <w:ind w:left="1440"/>
        <w:jc w:val="both"/>
      </w:pPr>
    </w:p>
    <w:p w14:paraId="51560B55" w14:textId="77777777" w:rsidR="008608A9" w:rsidRPr="00975E36" w:rsidRDefault="00DA3A05" w:rsidP="009B0AA5">
      <w:pPr>
        <w:pStyle w:val="ListParagraph"/>
        <w:numPr>
          <w:ilvl w:val="0"/>
          <w:numId w:val="28"/>
        </w:numPr>
        <w:jc w:val="both"/>
      </w:pPr>
      <w:r w:rsidRPr="00975E36">
        <w:t>The hour allowed in (</w:t>
      </w:r>
      <w:r w:rsidR="008608A9" w:rsidRPr="00975E36">
        <w:t>1</w:t>
      </w:r>
      <w:r w:rsidRPr="00975E36">
        <w:t>) does not count as work toward Maximum Work Time under Column 2</w:t>
      </w:r>
      <w:r w:rsidR="00193F27" w:rsidRPr="00975E36">
        <w:t xml:space="preserve"> of Table 1</w:t>
      </w:r>
      <w:r w:rsidR="00EE5DFA" w:rsidRPr="00975E36">
        <w:t xml:space="preserve"> in Schedule </w:t>
      </w:r>
      <w:r w:rsidR="00E13E39" w:rsidRPr="00975E36">
        <w:t>2</w:t>
      </w:r>
      <w:r w:rsidR="00193F27" w:rsidRPr="00975E36">
        <w:t xml:space="preserve"> of the Regulation</w:t>
      </w:r>
      <w:r w:rsidR="00E13E39" w:rsidRPr="00975E36">
        <w:t xml:space="preserve"> or the maximum work approved under AFM accreditation</w:t>
      </w:r>
      <w:r w:rsidRPr="00975E36">
        <w:t>.</w:t>
      </w:r>
    </w:p>
    <w:p w14:paraId="6CFD92CB" w14:textId="77777777" w:rsidR="00FF072D" w:rsidRPr="00975E36" w:rsidRDefault="00FF072D" w:rsidP="009B0AA5">
      <w:pPr>
        <w:pStyle w:val="ListParagraph"/>
        <w:jc w:val="both"/>
      </w:pPr>
    </w:p>
    <w:p w14:paraId="56F56A8F" w14:textId="1BCF761F" w:rsidR="0058677D" w:rsidRPr="00975E36" w:rsidRDefault="000B0C75" w:rsidP="009B0AA5">
      <w:pPr>
        <w:pStyle w:val="ListParagraph"/>
        <w:numPr>
          <w:ilvl w:val="0"/>
          <w:numId w:val="28"/>
        </w:numPr>
        <w:jc w:val="both"/>
      </w:pPr>
      <w:r>
        <w:lastRenderedPageBreak/>
        <w:t>The time allowed in (1</w:t>
      </w:r>
      <w:r w:rsidR="00E13E39" w:rsidRPr="00975E36">
        <w:t xml:space="preserve">) must be taken during a period of 24 </w:t>
      </w:r>
      <w:r w:rsidR="003A6F14" w:rsidRPr="00975E36">
        <w:t>continuous</w:t>
      </w:r>
      <w:r w:rsidR="00E13E39" w:rsidRPr="00975E36">
        <w:t xml:space="preserve"> hours of stationary rest</w:t>
      </w:r>
      <w:r w:rsidR="008608A9" w:rsidRPr="00975E36">
        <w:t>.</w:t>
      </w:r>
    </w:p>
    <w:p w14:paraId="2005D0AF" w14:textId="77777777" w:rsidR="0058677D" w:rsidRDefault="0058677D" w:rsidP="009B0AA5">
      <w:pPr>
        <w:pStyle w:val="ListParagraph"/>
        <w:jc w:val="both"/>
      </w:pPr>
    </w:p>
    <w:p w14:paraId="1A239029" w14:textId="7682FB07" w:rsidR="00D9696A" w:rsidRDefault="003375C0" w:rsidP="009B0AA5">
      <w:pPr>
        <w:pStyle w:val="ListParagraph"/>
        <w:numPr>
          <w:ilvl w:val="0"/>
          <w:numId w:val="28"/>
        </w:numPr>
        <w:jc w:val="both"/>
      </w:pPr>
      <w:r w:rsidRPr="00975E36">
        <w:t xml:space="preserve">This section does not apply to </w:t>
      </w:r>
      <w:r w:rsidR="00831F3D" w:rsidRPr="00975E36">
        <w:t xml:space="preserve">Permitted Personal Activity </w:t>
      </w:r>
      <w:r w:rsidRPr="00975E36">
        <w:t>conducted</w:t>
      </w:r>
      <w:r w:rsidR="00361B1E" w:rsidRPr="00975E36">
        <w:t xml:space="preserve"> in the first and last 3 hours of a</w:t>
      </w:r>
      <w:r w:rsidR="00831F3D" w:rsidRPr="00975E36">
        <w:t>ny</w:t>
      </w:r>
      <w:r w:rsidR="00361B1E" w:rsidRPr="00975E36">
        <w:t xml:space="preserve"> 24 hour rest break</w:t>
      </w:r>
      <w:r w:rsidRPr="00975E36">
        <w:t>.</w:t>
      </w:r>
    </w:p>
    <w:p w14:paraId="615E2C6A" w14:textId="77777777" w:rsidR="00EB58DB" w:rsidRPr="00EB58DB" w:rsidRDefault="00EB58DB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</w:rPr>
      </w:pPr>
      <w:r w:rsidRPr="00EB58DB">
        <w:rPr>
          <w:rFonts w:ascii="Calibri" w:hAnsi="Calibri" w:cs="Helvetica"/>
          <w:b/>
          <w:color w:val="000000"/>
        </w:rPr>
        <w:t>Conditions – Consecutive 24 hour restriction</w:t>
      </w:r>
    </w:p>
    <w:p w14:paraId="74DACF32" w14:textId="77777777" w:rsidR="00D9696A" w:rsidRDefault="00EB58DB" w:rsidP="009B0AA5">
      <w:pPr>
        <w:pStyle w:val="ListParagraph"/>
        <w:jc w:val="both"/>
      </w:pPr>
      <w:r>
        <w:t xml:space="preserve">The extra one hour of Permitted Personal Activity allowed in s10 may not be used </w:t>
      </w:r>
      <w:r w:rsidR="00D9696A">
        <w:t>in consecutive 24 hour periods.</w:t>
      </w:r>
    </w:p>
    <w:p w14:paraId="094BB890" w14:textId="77777777" w:rsidR="00361B1E" w:rsidRPr="00975E36" w:rsidRDefault="00361B1E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</w:rPr>
      </w:pPr>
      <w:r w:rsidRPr="00975E36">
        <w:rPr>
          <w:rFonts w:ascii="Calibri" w:hAnsi="Calibri" w:cs="Helvetica"/>
          <w:b/>
          <w:color w:val="000000"/>
        </w:rPr>
        <w:t>Conditions – Recording Permitted Personal Activity</w:t>
      </w:r>
    </w:p>
    <w:p w14:paraId="38F4287B" w14:textId="77777777" w:rsidR="00E750C8" w:rsidRPr="00975E36" w:rsidRDefault="00FB454A" w:rsidP="009B0AA5">
      <w:pPr>
        <w:pStyle w:val="ListParagraph"/>
        <w:jc w:val="both"/>
      </w:pPr>
      <w:r w:rsidRPr="00975E36">
        <w:t>If the work time allowed for Permitted P</w:t>
      </w:r>
      <w:r w:rsidR="00962821" w:rsidRPr="00975E36">
        <w:t xml:space="preserve">ersonal Activity allowed under </w:t>
      </w:r>
      <w:r w:rsidR="002E6B84">
        <w:t>s</w:t>
      </w:r>
      <w:r w:rsidR="001C7330" w:rsidRPr="00975E36">
        <w:t>10</w:t>
      </w:r>
      <w:r w:rsidRPr="00975E36">
        <w:t xml:space="preserve"> is used on a given calendar day, the driver must record</w:t>
      </w:r>
      <w:r w:rsidR="00527690" w:rsidRPr="00975E36">
        <w:t xml:space="preserve"> the time as work in their work diary and record</w:t>
      </w:r>
      <w:r w:rsidRPr="00975E36">
        <w:t xml:space="preserve"> </w:t>
      </w:r>
      <w:r w:rsidR="00863193">
        <w:t xml:space="preserve">Permitted </w:t>
      </w:r>
      <w:r w:rsidR="00527690" w:rsidRPr="00975E36">
        <w:t xml:space="preserve">Personal </w:t>
      </w:r>
      <w:r w:rsidR="00D9696A">
        <w:t>Activity</w:t>
      </w:r>
      <w:r w:rsidR="00527690" w:rsidRPr="00975E36">
        <w:t xml:space="preserve"> </w:t>
      </w:r>
      <w:r w:rsidRPr="00975E36">
        <w:t xml:space="preserve">in the </w:t>
      </w:r>
      <w:r w:rsidR="00232EDC" w:rsidRPr="00975E36">
        <w:t>Comme</w:t>
      </w:r>
      <w:r w:rsidR="00D9696A">
        <w:t>nts Section of their work diary.</w:t>
      </w:r>
    </w:p>
    <w:p w14:paraId="09C1CB0E" w14:textId="77777777" w:rsidR="00BD1C27" w:rsidRPr="00975E36" w:rsidRDefault="00361B1E" w:rsidP="009B0AA5">
      <w:pPr>
        <w:numPr>
          <w:ilvl w:val="0"/>
          <w:numId w:val="8"/>
        </w:numPr>
        <w:tabs>
          <w:tab w:val="clear" w:pos="3240"/>
          <w:tab w:val="num" w:pos="360"/>
        </w:tabs>
        <w:spacing w:after="120" w:line="240" w:lineRule="auto"/>
        <w:ind w:left="360"/>
        <w:jc w:val="both"/>
        <w:rPr>
          <w:rFonts w:ascii="Calibri" w:hAnsi="Calibri" w:cs="Helvetica"/>
          <w:b/>
          <w:color w:val="000000"/>
        </w:rPr>
      </w:pPr>
      <w:r w:rsidRPr="00975E36">
        <w:rPr>
          <w:rFonts w:ascii="Calibri" w:hAnsi="Calibri" w:cs="Helvetica"/>
          <w:b/>
          <w:color w:val="000000"/>
        </w:rPr>
        <w:t xml:space="preserve">Conditions - </w:t>
      </w:r>
      <w:r w:rsidR="00F523D8" w:rsidRPr="00975E36">
        <w:rPr>
          <w:rFonts w:ascii="Calibri" w:hAnsi="Calibri" w:cs="Helvetica"/>
          <w:b/>
          <w:color w:val="000000"/>
        </w:rPr>
        <w:t xml:space="preserve">Limits on </w:t>
      </w:r>
      <w:r w:rsidR="007802F5" w:rsidRPr="00975E36">
        <w:rPr>
          <w:rFonts w:ascii="Calibri" w:hAnsi="Calibri" w:cs="Helvetica"/>
          <w:b/>
          <w:color w:val="000000"/>
        </w:rPr>
        <w:t xml:space="preserve">application of </w:t>
      </w:r>
      <w:r w:rsidR="00F523D8" w:rsidRPr="00975E36">
        <w:rPr>
          <w:rFonts w:ascii="Calibri" w:hAnsi="Calibri" w:cs="Helvetica"/>
          <w:b/>
          <w:color w:val="000000"/>
        </w:rPr>
        <w:t>Permitted Personal Activity</w:t>
      </w:r>
    </w:p>
    <w:p w14:paraId="6A979FCA" w14:textId="77777777" w:rsidR="00266BAD" w:rsidRPr="00975E36" w:rsidRDefault="007802F5" w:rsidP="009B0AA5">
      <w:pPr>
        <w:pStyle w:val="ListParagraph"/>
        <w:numPr>
          <w:ilvl w:val="0"/>
          <w:numId w:val="30"/>
        </w:numPr>
        <w:jc w:val="both"/>
      </w:pPr>
      <w:r w:rsidRPr="00975E36">
        <w:t>Driving</w:t>
      </w:r>
      <w:r w:rsidR="005474CD" w:rsidRPr="00975E36">
        <w:t xml:space="preserve"> a relevant vehicle</w:t>
      </w:r>
      <w:r w:rsidRPr="00975E36">
        <w:t xml:space="preserve"> for the extra hour allowed </w:t>
      </w:r>
      <w:r w:rsidR="00C4119A" w:rsidRPr="00975E36">
        <w:t xml:space="preserve">for Permitted Personal Activity </w:t>
      </w:r>
      <w:r w:rsidR="00962821" w:rsidRPr="00975E36">
        <w:t xml:space="preserve">under </w:t>
      </w:r>
      <w:r w:rsidR="002E6B84">
        <w:t>s</w:t>
      </w:r>
      <w:r w:rsidR="00BC3547">
        <w:t>8</w:t>
      </w:r>
      <w:r w:rsidR="00962821" w:rsidRPr="00975E36">
        <w:t xml:space="preserve"> and recorded under </w:t>
      </w:r>
      <w:r w:rsidR="002E6B84">
        <w:t>s</w:t>
      </w:r>
      <w:r w:rsidR="00BC3547">
        <w:t>9</w:t>
      </w:r>
      <w:r w:rsidRPr="00975E36">
        <w:t xml:space="preserve"> can only be undertaken if the vehicle is not:</w:t>
      </w:r>
    </w:p>
    <w:p w14:paraId="55DA0211" w14:textId="77777777" w:rsidR="0058677D" w:rsidRPr="00975E36" w:rsidRDefault="0058677D" w:rsidP="009B0AA5">
      <w:pPr>
        <w:pStyle w:val="ListParagraph"/>
        <w:jc w:val="both"/>
      </w:pPr>
    </w:p>
    <w:p w14:paraId="278E1F6B" w14:textId="77777777" w:rsidR="00266BAD" w:rsidRPr="00975E36" w:rsidRDefault="003809F1" w:rsidP="009B0AA5">
      <w:pPr>
        <w:pStyle w:val="ListParagraph"/>
        <w:numPr>
          <w:ilvl w:val="0"/>
          <w:numId w:val="31"/>
        </w:numPr>
        <w:jc w:val="both"/>
      </w:pPr>
      <w:r w:rsidRPr="00975E36">
        <w:t>carry</w:t>
      </w:r>
      <w:r w:rsidR="007802F5" w:rsidRPr="00975E36">
        <w:t>ing</w:t>
      </w:r>
      <w:r w:rsidRPr="00975E36">
        <w:t xml:space="preserve"> a load; or</w:t>
      </w:r>
    </w:p>
    <w:p w14:paraId="12580C2A" w14:textId="77777777" w:rsidR="003809F1" w:rsidRPr="00975E36" w:rsidRDefault="003809F1" w:rsidP="009B0AA5">
      <w:pPr>
        <w:pStyle w:val="ListParagraph"/>
        <w:numPr>
          <w:ilvl w:val="0"/>
          <w:numId w:val="31"/>
        </w:numPr>
        <w:jc w:val="both"/>
      </w:pPr>
      <w:r w:rsidRPr="00975E36">
        <w:t>tow</w:t>
      </w:r>
      <w:r w:rsidR="007802F5" w:rsidRPr="00975E36">
        <w:t>ing</w:t>
      </w:r>
      <w:r w:rsidRPr="00975E36">
        <w:t xml:space="preserve"> another vehicle.</w:t>
      </w:r>
    </w:p>
    <w:p w14:paraId="033FC8BC" w14:textId="6C96F20E" w:rsidR="00465569" w:rsidRDefault="00465569" w:rsidP="00465569">
      <w:pPr>
        <w:contextualSpacing/>
        <w:jc w:val="both"/>
        <w:rPr>
          <w:rFonts w:cs="Helvetica"/>
          <w:b/>
          <w:color w:val="000000"/>
        </w:rPr>
      </w:pPr>
    </w:p>
    <w:p w14:paraId="75D10263" w14:textId="77777777" w:rsidR="008A042D" w:rsidRPr="00210C36" w:rsidRDefault="008A042D" w:rsidP="00465569">
      <w:pPr>
        <w:contextualSpacing/>
        <w:jc w:val="both"/>
        <w:rPr>
          <w:rFonts w:cs="Helvetica"/>
          <w:b/>
          <w:color w:val="000000"/>
        </w:rPr>
      </w:pPr>
    </w:p>
    <w:bookmarkEnd w:id="0"/>
    <w:p w14:paraId="28D5BE14" w14:textId="6FF7108E" w:rsidR="00FC286C" w:rsidRPr="001C6064" w:rsidRDefault="00FC286C" w:rsidP="008A042D">
      <w:pPr>
        <w:contextualSpacing/>
      </w:pPr>
      <w:r>
        <w:t>Raymond Hassall</w:t>
      </w:r>
    </w:p>
    <w:p w14:paraId="2AE9C0E9" w14:textId="77777777" w:rsidR="00FC286C" w:rsidRPr="001C6064" w:rsidRDefault="00FC286C" w:rsidP="008A042D">
      <w:pPr>
        <w:contextualSpacing/>
        <w:rPr>
          <w:i/>
        </w:rPr>
      </w:pPr>
      <w:r>
        <w:rPr>
          <w:i/>
        </w:rPr>
        <w:t>Chief Regulatory and Policy Standards Officer</w:t>
      </w:r>
    </w:p>
    <w:p w14:paraId="649A7499" w14:textId="77777777" w:rsidR="00FC286C" w:rsidRPr="001C6064" w:rsidRDefault="00FC286C" w:rsidP="008A042D">
      <w:pPr>
        <w:contextualSpacing/>
        <w:rPr>
          <w:b/>
        </w:rPr>
      </w:pPr>
      <w:r w:rsidRPr="001C6064">
        <w:rPr>
          <w:b/>
        </w:rPr>
        <w:t>National Heavy Vehicle Regulator</w:t>
      </w:r>
    </w:p>
    <w:p w14:paraId="7C256766" w14:textId="694DF862" w:rsidR="00B31D93" w:rsidRPr="00975E36" w:rsidRDefault="00B31D93" w:rsidP="009B0AA5">
      <w:pPr>
        <w:spacing w:after="120"/>
        <w:contextualSpacing/>
        <w:jc w:val="both"/>
        <w:rPr>
          <w:rFonts w:ascii="Calibri" w:eastAsia="Times New Roman" w:hAnsi="Calibri" w:cs="Helvetica"/>
          <w:b/>
          <w:color w:val="000000"/>
          <w:lang w:val="en-GB"/>
        </w:rPr>
      </w:pPr>
    </w:p>
    <w:sectPr w:rsidR="00B31D93" w:rsidRPr="00975E36" w:rsidSect="00CE6468"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F1A6" w14:textId="77777777" w:rsidR="00A9123C" w:rsidRDefault="00A9123C">
      <w:pPr>
        <w:spacing w:after="0" w:line="240" w:lineRule="auto"/>
      </w:pPr>
      <w:r>
        <w:separator/>
      </w:r>
    </w:p>
  </w:endnote>
  <w:endnote w:type="continuationSeparator" w:id="0">
    <w:p w14:paraId="616B59F1" w14:textId="77777777" w:rsidR="00A9123C" w:rsidRDefault="00A9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21A1" w14:textId="77777777" w:rsidR="00FD01C6" w:rsidRDefault="00FD01C6" w:rsidP="00CE6468">
    <w:pPr>
      <w:pStyle w:val="Footer"/>
      <w:jc w:val="right"/>
      <w:rPr>
        <w:rFonts w:asciiTheme="minorHAnsi" w:hAnsiTheme="minorHAnsi" w:cs="Arial"/>
        <w:color w:val="000000"/>
        <w:sz w:val="18"/>
        <w:szCs w:val="18"/>
      </w:rPr>
    </w:pPr>
  </w:p>
  <w:p w14:paraId="59F0C0A5" w14:textId="087F26D3" w:rsidR="00CE6468" w:rsidRDefault="00CE6468" w:rsidP="00CE6468">
    <w:pPr>
      <w:pStyle w:val="Footer"/>
      <w:jc w:val="right"/>
      <w:rPr>
        <w:rFonts w:asciiTheme="minorHAnsi" w:hAnsiTheme="minorHAnsi" w:cs="Arial"/>
        <w:color w:val="000000"/>
        <w:sz w:val="18"/>
        <w:szCs w:val="18"/>
      </w:rPr>
    </w:pPr>
    <w:r w:rsidRPr="00CE6468">
      <w:rPr>
        <w:rFonts w:asciiTheme="minorHAnsi" w:hAnsiTheme="minorHAnsi" w:cs="Arial"/>
        <w:color w:val="000000"/>
        <w:sz w:val="18"/>
        <w:szCs w:val="18"/>
      </w:rPr>
      <w:t>National Heavy Vehicle Work and Rest Hours Exemption (</w:t>
    </w:r>
    <w:r w:rsidR="00F92F08" w:rsidRPr="00F92F08">
      <w:rPr>
        <w:rFonts w:asciiTheme="minorHAnsi" w:hAnsiTheme="minorHAnsi" w:cs="Arial"/>
        <w:color w:val="000000"/>
        <w:sz w:val="18"/>
        <w:szCs w:val="18"/>
      </w:rPr>
      <w:t>Personal Use</w:t>
    </w:r>
    <w:r w:rsidR="0058677D">
      <w:rPr>
        <w:rFonts w:asciiTheme="minorHAnsi" w:hAnsiTheme="minorHAnsi" w:cs="Arial"/>
        <w:color w:val="000000"/>
        <w:sz w:val="18"/>
        <w:szCs w:val="18"/>
      </w:rPr>
      <w:t xml:space="preserve"> – BFM and AFM</w:t>
    </w:r>
    <w:r w:rsidR="00C33647">
      <w:rPr>
        <w:rFonts w:asciiTheme="minorHAnsi" w:hAnsiTheme="minorHAnsi" w:cs="Arial"/>
        <w:color w:val="000000"/>
        <w:sz w:val="18"/>
        <w:szCs w:val="18"/>
      </w:rPr>
      <w:t>) Notice 20</w:t>
    </w:r>
    <w:r w:rsidR="00E71888">
      <w:rPr>
        <w:rFonts w:asciiTheme="minorHAnsi" w:hAnsiTheme="minorHAnsi" w:cs="Arial"/>
        <w:color w:val="000000"/>
        <w:sz w:val="18"/>
        <w:szCs w:val="18"/>
      </w:rPr>
      <w:t>22</w:t>
    </w:r>
    <w:r w:rsidRPr="00CE6468">
      <w:rPr>
        <w:rFonts w:asciiTheme="minorHAnsi" w:hAnsiTheme="minorHAnsi" w:cs="Arial"/>
        <w:color w:val="000000"/>
        <w:sz w:val="18"/>
        <w:szCs w:val="18"/>
      </w:rPr>
      <w:t xml:space="preserve"> (No.1)</w:t>
    </w:r>
  </w:p>
  <w:p w14:paraId="041B7295" w14:textId="77777777" w:rsidR="00E9078D" w:rsidRDefault="00E9078D" w:rsidP="001F7E14">
    <w:pPr>
      <w:pStyle w:val="Footer"/>
      <w:jc w:val="right"/>
    </w:pPr>
    <w:r w:rsidRPr="001F7E14">
      <w:rPr>
        <w:rFonts w:asciiTheme="minorHAnsi" w:hAnsiTheme="minorHAnsi"/>
        <w:sz w:val="18"/>
        <w:szCs w:val="18"/>
      </w:rPr>
      <w:t xml:space="preserve">Page </w:t>
    </w:r>
    <w:r w:rsidRPr="001F7E14">
      <w:rPr>
        <w:rFonts w:asciiTheme="minorHAnsi" w:hAnsiTheme="minorHAnsi"/>
        <w:bCs/>
        <w:sz w:val="18"/>
        <w:szCs w:val="18"/>
      </w:rPr>
      <w:fldChar w:fldCharType="begin"/>
    </w:r>
    <w:r w:rsidRPr="001F7E14">
      <w:rPr>
        <w:rFonts w:asciiTheme="minorHAnsi" w:hAnsiTheme="minorHAnsi"/>
        <w:bCs/>
        <w:sz w:val="18"/>
        <w:szCs w:val="18"/>
      </w:rPr>
      <w:instrText xml:space="preserve"> PAGE </w:instrText>
    </w:r>
    <w:r w:rsidRPr="001F7E14">
      <w:rPr>
        <w:rFonts w:asciiTheme="minorHAnsi" w:hAnsiTheme="minorHAnsi"/>
        <w:bCs/>
        <w:sz w:val="18"/>
        <w:szCs w:val="18"/>
      </w:rPr>
      <w:fldChar w:fldCharType="separate"/>
    </w:r>
    <w:r w:rsidR="009B0AA5">
      <w:rPr>
        <w:rFonts w:asciiTheme="minorHAnsi" w:hAnsiTheme="minorHAnsi"/>
        <w:bCs/>
        <w:noProof/>
        <w:sz w:val="18"/>
        <w:szCs w:val="18"/>
      </w:rPr>
      <w:t>3</w:t>
    </w:r>
    <w:r w:rsidRPr="001F7E14">
      <w:rPr>
        <w:rFonts w:asciiTheme="minorHAnsi" w:hAnsiTheme="minorHAnsi"/>
        <w:bCs/>
        <w:sz w:val="18"/>
        <w:szCs w:val="18"/>
      </w:rPr>
      <w:fldChar w:fldCharType="end"/>
    </w:r>
    <w:r w:rsidRPr="001F7E14">
      <w:rPr>
        <w:rFonts w:asciiTheme="minorHAnsi" w:hAnsiTheme="minorHAnsi"/>
        <w:sz w:val="18"/>
        <w:szCs w:val="18"/>
      </w:rPr>
      <w:t xml:space="preserve"> of </w:t>
    </w:r>
    <w:r w:rsidRPr="001F7E14">
      <w:rPr>
        <w:rFonts w:asciiTheme="minorHAnsi" w:hAnsiTheme="minorHAnsi"/>
        <w:bCs/>
        <w:sz w:val="18"/>
        <w:szCs w:val="18"/>
      </w:rPr>
      <w:fldChar w:fldCharType="begin"/>
    </w:r>
    <w:r w:rsidRPr="001F7E14">
      <w:rPr>
        <w:rFonts w:asciiTheme="minorHAnsi" w:hAnsiTheme="minorHAnsi"/>
        <w:bCs/>
        <w:sz w:val="18"/>
        <w:szCs w:val="18"/>
      </w:rPr>
      <w:instrText xml:space="preserve"> NUMPAGES  </w:instrText>
    </w:r>
    <w:r w:rsidRPr="001F7E14">
      <w:rPr>
        <w:rFonts w:asciiTheme="minorHAnsi" w:hAnsiTheme="minorHAnsi"/>
        <w:bCs/>
        <w:sz w:val="18"/>
        <w:szCs w:val="18"/>
      </w:rPr>
      <w:fldChar w:fldCharType="separate"/>
    </w:r>
    <w:r w:rsidR="009B0AA5">
      <w:rPr>
        <w:rFonts w:asciiTheme="minorHAnsi" w:hAnsiTheme="minorHAnsi"/>
        <w:bCs/>
        <w:noProof/>
        <w:sz w:val="18"/>
        <w:szCs w:val="18"/>
      </w:rPr>
      <w:t>3</w:t>
    </w:r>
    <w:r w:rsidRPr="001F7E14">
      <w:rPr>
        <w:rFonts w:asciiTheme="minorHAnsi" w:hAnsiTheme="minorHAns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2021659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E1C698" w14:textId="77777777" w:rsidR="00E9078D" w:rsidRPr="001F7E14" w:rsidRDefault="00E9078D" w:rsidP="001F7E14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14:paraId="738CA78E" w14:textId="38321695" w:rsidR="0058677D" w:rsidRDefault="0058677D" w:rsidP="0058677D">
            <w:pPr>
              <w:pStyle w:val="Footer"/>
              <w:jc w:val="right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E6468">
              <w:rPr>
                <w:rFonts w:asciiTheme="minorHAnsi" w:hAnsiTheme="minorHAnsi" w:cs="Arial"/>
                <w:color w:val="000000"/>
                <w:sz w:val="18"/>
                <w:szCs w:val="18"/>
              </w:rPr>
              <w:t>National Heavy Vehicle Work and Rest Hours Exemption (</w:t>
            </w:r>
            <w:r w:rsidRPr="00F92F08">
              <w:rPr>
                <w:rFonts w:asciiTheme="minorHAnsi" w:hAnsiTheme="minorHAnsi" w:cs="Arial"/>
                <w:color w:val="000000"/>
                <w:sz w:val="18"/>
                <w:szCs w:val="18"/>
              </w:rPr>
              <w:t>Personal Use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– BFM and AFM</w:t>
            </w:r>
            <w:r w:rsidR="00C33647">
              <w:rPr>
                <w:rFonts w:asciiTheme="minorHAnsi" w:hAnsiTheme="minorHAnsi" w:cs="Arial"/>
                <w:color w:val="000000"/>
                <w:sz w:val="18"/>
                <w:szCs w:val="18"/>
              </w:rPr>
              <w:t>) Notice 20</w:t>
            </w:r>
            <w:r w:rsidR="00E71888">
              <w:rPr>
                <w:rFonts w:asciiTheme="minorHAnsi" w:hAnsiTheme="minorHAnsi" w:cs="Arial"/>
                <w:color w:val="000000"/>
                <w:sz w:val="18"/>
                <w:szCs w:val="18"/>
              </w:rPr>
              <w:t>22</w:t>
            </w:r>
            <w:r w:rsidR="00102F6A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(No.1)</w:t>
            </w:r>
            <w:r w:rsidR="0092523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14:paraId="7604F9D4" w14:textId="77777777" w:rsidR="00E9078D" w:rsidRPr="001F7E14" w:rsidRDefault="00E9078D" w:rsidP="001F7E14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F7E14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9B0AA5">
              <w:rPr>
                <w:rFonts w:asciiTheme="minorHAnsi" w:hAnsiTheme="minorHAnsi"/>
                <w:bCs/>
                <w:noProof/>
                <w:sz w:val="18"/>
                <w:szCs w:val="18"/>
              </w:rPr>
              <w:t>1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1F7E14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9B0AA5">
              <w:rPr>
                <w:rFonts w:asciiTheme="minorHAnsi" w:hAnsiTheme="minorHAnsi"/>
                <w:bCs/>
                <w:noProof/>
                <w:sz w:val="18"/>
                <w:szCs w:val="18"/>
              </w:rPr>
              <w:t>3</w:t>
            </w:r>
            <w:r w:rsidRPr="001F7E14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9676" w14:textId="77777777" w:rsidR="00A9123C" w:rsidRDefault="00A9123C">
      <w:pPr>
        <w:spacing w:after="0" w:line="240" w:lineRule="auto"/>
      </w:pPr>
      <w:r>
        <w:separator/>
      </w:r>
    </w:p>
  </w:footnote>
  <w:footnote w:type="continuationSeparator" w:id="0">
    <w:p w14:paraId="20B5160F" w14:textId="77777777" w:rsidR="00A9123C" w:rsidRDefault="00A9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E334A" w:rsidRPr="00CE796A" w14:paraId="01F216EB" w14:textId="77777777" w:rsidTr="00102F6A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81A4566" w14:textId="77777777" w:rsidR="00AE334A" w:rsidRPr="00CE796A" w:rsidRDefault="00AE334A" w:rsidP="00AE334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0567CD7" wp14:editId="30FFF91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E521E9" w14:textId="77777777" w:rsidR="00AE334A" w:rsidRPr="00CE796A" w:rsidRDefault="00AE334A" w:rsidP="00AE334A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52C8E8" w14:textId="77777777" w:rsidR="00AE334A" w:rsidRPr="00CE796A" w:rsidRDefault="00AE334A" w:rsidP="00AE334A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E334A" w:rsidRPr="00CE796A" w14:paraId="48708977" w14:textId="77777777" w:rsidTr="00102F6A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3F65F669" w14:textId="77777777" w:rsidR="00AE334A" w:rsidRPr="00CE796A" w:rsidRDefault="00AE334A" w:rsidP="00AE334A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5AAE719" w14:textId="77777777" w:rsidR="00AE334A" w:rsidRPr="00840A06" w:rsidRDefault="00AE334A" w:rsidP="00AE334A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AEB1891" w14:textId="77777777" w:rsidR="00AE334A" w:rsidRDefault="00AE3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4139"/>
    <w:multiLevelType w:val="hybridMultilevel"/>
    <w:tmpl w:val="BA7817C2"/>
    <w:lvl w:ilvl="0" w:tplc="D6BEDCA2">
      <w:start w:val="1"/>
      <w:numFmt w:val="lowerLetter"/>
      <w:lvlText w:val="%1)"/>
      <w:lvlJc w:val="left"/>
      <w:pPr>
        <w:tabs>
          <w:tab w:val="num" w:pos="1734"/>
        </w:tabs>
        <w:ind w:left="1734" w:hanging="360"/>
      </w:pPr>
      <w:rPr>
        <w:rFonts w:cs="Times New Roman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88B"/>
    <w:multiLevelType w:val="hybridMultilevel"/>
    <w:tmpl w:val="F726247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F0472"/>
    <w:multiLevelType w:val="hybridMultilevel"/>
    <w:tmpl w:val="74E02C5E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17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3" w15:restartNumberingAfterBreak="0">
    <w:nsid w:val="0F630A9B"/>
    <w:multiLevelType w:val="hybridMultilevel"/>
    <w:tmpl w:val="80C6CACA"/>
    <w:lvl w:ilvl="0" w:tplc="56567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B42"/>
    <w:multiLevelType w:val="hybridMultilevel"/>
    <w:tmpl w:val="9AE497A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5" w15:restartNumberingAfterBreak="0">
    <w:nsid w:val="14DE3A25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5F9"/>
    <w:multiLevelType w:val="hybridMultilevel"/>
    <w:tmpl w:val="22D6F3D8"/>
    <w:lvl w:ilvl="0" w:tplc="5EA2C4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F3BB6"/>
    <w:multiLevelType w:val="hybridMultilevel"/>
    <w:tmpl w:val="80C6CACA"/>
    <w:lvl w:ilvl="0" w:tplc="565675E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51353"/>
    <w:multiLevelType w:val="hybridMultilevel"/>
    <w:tmpl w:val="9AE497A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9" w15:restartNumberingAfterBreak="0">
    <w:nsid w:val="1ED87063"/>
    <w:multiLevelType w:val="hybridMultilevel"/>
    <w:tmpl w:val="F726247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F30490"/>
    <w:multiLevelType w:val="hybridMultilevel"/>
    <w:tmpl w:val="70C4A43A"/>
    <w:lvl w:ilvl="0" w:tplc="A0FED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B5274A"/>
    <w:multiLevelType w:val="hybridMultilevel"/>
    <w:tmpl w:val="17DCDC8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371DF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16B7C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36175"/>
    <w:multiLevelType w:val="hybridMultilevel"/>
    <w:tmpl w:val="3E665EC4"/>
    <w:lvl w:ilvl="0" w:tplc="F33A9C8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B34BF"/>
    <w:multiLevelType w:val="hybridMultilevel"/>
    <w:tmpl w:val="17DCDC8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757D3"/>
    <w:multiLevelType w:val="hybridMultilevel"/>
    <w:tmpl w:val="F726247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A7193"/>
    <w:multiLevelType w:val="hybridMultilevel"/>
    <w:tmpl w:val="C988E82E"/>
    <w:lvl w:ilvl="0" w:tplc="D6BEDCA2">
      <w:start w:val="1"/>
      <w:numFmt w:val="lowerLetter"/>
      <w:lvlText w:val="%1)"/>
      <w:lvlJc w:val="left"/>
      <w:pPr>
        <w:tabs>
          <w:tab w:val="num" w:pos="1734"/>
        </w:tabs>
        <w:ind w:left="1734" w:hanging="360"/>
      </w:pPr>
      <w:rPr>
        <w:rFonts w:cs="Times New Roman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2462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87516"/>
    <w:multiLevelType w:val="hybridMultilevel"/>
    <w:tmpl w:val="B36818B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970E5"/>
    <w:multiLevelType w:val="hybridMultilevel"/>
    <w:tmpl w:val="9AE497A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21" w15:restartNumberingAfterBreak="0">
    <w:nsid w:val="463A6F62"/>
    <w:multiLevelType w:val="hybridMultilevel"/>
    <w:tmpl w:val="83ACF672"/>
    <w:lvl w:ilvl="0" w:tplc="0C090011">
      <w:start w:val="1"/>
      <w:numFmt w:val="decimal"/>
      <w:lvlText w:val="%1)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6BE2E8B"/>
    <w:multiLevelType w:val="hybridMultilevel"/>
    <w:tmpl w:val="80C6CACA"/>
    <w:lvl w:ilvl="0" w:tplc="565675E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6F3EA3"/>
    <w:multiLevelType w:val="hybridMultilevel"/>
    <w:tmpl w:val="80C6CACA"/>
    <w:lvl w:ilvl="0" w:tplc="565675E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FB05EB"/>
    <w:multiLevelType w:val="hybridMultilevel"/>
    <w:tmpl w:val="EA3A36EA"/>
    <w:lvl w:ilvl="0" w:tplc="5608E79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b/>
        <w:sz w:val="22"/>
        <w:szCs w:val="22"/>
      </w:rPr>
    </w:lvl>
    <w:lvl w:ilvl="1" w:tplc="D6BEDCA2">
      <w:start w:val="1"/>
      <w:numFmt w:val="lowerLetter"/>
      <w:lvlText w:val="%2)"/>
      <w:lvlJc w:val="left"/>
      <w:pPr>
        <w:tabs>
          <w:tab w:val="num" w:pos="3894"/>
        </w:tabs>
        <w:ind w:left="3894" w:hanging="360"/>
      </w:pPr>
      <w:rPr>
        <w:rFonts w:cs="Times New Roman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569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6774"/>
        </w:tabs>
        <w:ind w:left="677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7494"/>
        </w:tabs>
        <w:ind w:left="749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8214"/>
        </w:tabs>
        <w:ind w:left="821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8934"/>
        </w:tabs>
        <w:ind w:left="8934" w:hanging="180"/>
      </w:pPr>
      <w:rPr>
        <w:rFonts w:cs="Times New Roman"/>
      </w:rPr>
    </w:lvl>
  </w:abstractNum>
  <w:abstractNum w:abstractNumId="25" w15:restartNumberingAfterBreak="0">
    <w:nsid w:val="54505B81"/>
    <w:multiLevelType w:val="hybridMultilevel"/>
    <w:tmpl w:val="AB7682BA"/>
    <w:lvl w:ilvl="0" w:tplc="4D54F6A8">
      <w:start w:val="1"/>
      <w:numFmt w:val="decimal"/>
      <w:pStyle w:val="OutlineNumberedLevel1"/>
      <w:lvlText w:val="(%1)"/>
      <w:lvlJc w:val="left"/>
      <w:pPr>
        <w:ind w:left="720" w:hanging="360"/>
      </w:pPr>
      <w:rPr>
        <w:rFonts w:hint="default"/>
        <w:b w:val="0"/>
      </w:rPr>
    </w:lvl>
    <w:lvl w:ilvl="1" w:tplc="BEA41C40">
      <w:start w:val="1"/>
      <w:numFmt w:val="lowerLetter"/>
      <w:pStyle w:val="OutlineNumberedLevel2"/>
      <w:lvlText w:val="(%2)"/>
      <w:lvlJc w:val="left"/>
      <w:pPr>
        <w:ind w:left="1117" w:hanging="397"/>
      </w:pPr>
      <w:rPr>
        <w:rFonts w:cs="Times New Roman" w:hint="default"/>
      </w:rPr>
    </w:lvl>
    <w:lvl w:ilvl="2" w:tplc="DE5AA308">
      <w:start w:val="1"/>
      <w:numFmt w:val="lowerRoman"/>
      <w:lvlText w:val="(%3)"/>
      <w:lvlJc w:val="right"/>
      <w:pPr>
        <w:ind w:left="1446" w:hanging="170"/>
      </w:pPr>
      <w:rPr>
        <w:rFonts w:hint="default"/>
      </w:rPr>
    </w:lvl>
    <w:lvl w:ilvl="3" w:tplc="97760118">
      <w:start w:val="1"/>
      <w:numFmt w:val="upperLetter"/>
      <w:pStyle w:val="OUtlineLevel4"/>
      <w:lvlText w:val="(%4)"/>
      <w:lvlJc w:val="left"/>
      <w:pPr>
        <w:ind w:left="1758" w:hanging="34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5C932BB9"/>
    <w:multiLevelType w:val="hybridMultilevel"/>
    <w:tmpl w:val="4CEC5088"/>
    <w:lvl w:ilvl="0" w:tplc="0C09001B">
      <w:start w:val="1"/>
      <w:numFmt w:val="lowerRoman"/>
      <w:lvlText w:val="%1."/>
      <w:lvlJc w:val="right"/>
      <w:pPr>
        <w:ind w:left="263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354" w:hanging="360"/>
      </w:pPr>
    </w:lvl>
    <w:lvl w:ilvl="2" w:tplc="0C09001B" w:tentative="1">
      <w:start w:val="1"/>
      <w:numFmt w:val="lowerRoman"/>
      <w:lvlText w:val="%3."/>
      <w:lvlJc w:val="right"/>
      <w:pPr>
        <w:ind w:left="4074" w:hanging="180"/>
      </w:pPr>
    </w:lvl>
    <w:lvl w:ilvl="3" w:tplc="0C09000F" w:tentative="1">
      <w:start w:val="1"/>
      <w:numFmt w:val="decimal"/>
      <w:lvlText w:val="%4."/>
      <w:lvlJc w:val="left"/>
      <w:pPr>
        <w:ind w:left="4794" w:hanging="360"/>
      </w:pPr>
    </w:lvl>
    <w:lvl w:ilvl="4" w:tplc="0C090019" w:tentative="1">
      <w:start w:val="1"/>
      <w:numFmt w:val="lowerLetter"/>
      <w:lvlText w:val="%5."/>
      <w:lvlJc w:val="left"/>
      <w:pPr>
        <w:ind w:left="5514" w:hanging="360"/>
      </w:pPr>
    </w:lvl>
    <w:lvl w:ilvl="5" w:tplc="0C09001B" w:tentative="1">
      <w:start w:val="1"/>
      <w:numFmt w:val="lowerRoman"/>
      <w:lvlText w:val="%6."/>
      <w:lvlJc w:val="right"/>
      <w:pPr>
        <w:ind w:left="6234" w:hanging="180"/>
      </w:pPr>
    </w:lvl>
    <w:lvl w:ilvl="6" w:tplc="0C09000F" w:tentative="1">
      <w:start w:val="1"/>
      <w:numFmt w:val="decimal"/>
      <w:lvlText w:val="%7."/>
      <w:lvlJc w:val="left"/>
      <w:pPr>
        <w:ind w:left="6954" w:hanging="360"/>
      </w:pPr>
    </w:lvl>
    <w:lvl w:ilvl="7" w:tplc="0C090019" w:tentative="1">
      <w:start w:val="1"/>
      <w:numFmt w:val="lowerLetter"/>
      <w:lvlText w:val="%8."/>
      <w:lvlJc w:val="left"/>
      <w:pPr>
        <w:ind w:left="7674" w:hanging="360"/>
      </w:pPr>
    </w:lvl>
    <w:lvl w:ilvl="8" w:tplc="0C09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27" w15:restartNumberingAfterBreak="0">
    <w:nsid w:val="5F197E2D"/>
    <w:multiLevelType w:val="hybridMultilevel"/>
    <w:tmpl w:val="C8E21E2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0076CA"/>
    <w:multiLevelType w:val="hybridMultilevel"/>
    <w:tmpl w:val="CE34544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90897"/>
    <w:multiLevelType w:val="hybridMultilevel"/>
    <w:tmpl w:val="7706B9F2"/>
    <w:lvl w:ilvl="0" w:tplc="D6BEDC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tabs>
          <w:tab w:val="num" w:pos="1734"/>
        </w:tabs>
        <w:ind w:left="1734" w:hanging="360"/>
      </w:pPr>
      <w:rPr>
        <w:rFonts w:cs="Times New Roman" w:hint="default"/>
        <w:b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  <w:rPr>
        <w:rFonts w:cs="Times New Roman"/>
      </w:rPr>
    </w:lvl>
    <w:lvl w:ilvl="3" w:tplc="67E8882A">
      <w:start w:val="1"/>
      <w:numFmt w:val="lowerRoman"/>
      <w:lvlText w:val="(%4)"/>
      <w:lvlJc w:val="left"/>
      <w:pPr>
        <w:ind w:left="3534" w:hanging="72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30" w15:restartNumberingAfterBreak="0">
    <w:nsid w:val="74912356"/>
    <w:multiLevelType w:val="hybridMultilevel"/>
    <w:tmpl w:val="A3F80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22"/>
  </w:num>
  <w:num w:numId="5">
    <w:abstractNumId w:val="2"/>
  </w:num>
  <w:num w:numId="6">
    <w:abstractNumId w:val="16"/>
  </w:num>
  <w:num w:numId="7">
    <w:abstractNumId w:val="21"/>
  </w:num>
  <w:num w:numId="8">
    <w:abstractNumId w:val="24"/>
  </w:num>
  <w:num w:numId="9">
    <w:abstractNumId w:val="29"/>
  </w:num>
  <w:num w:numId="10">
    <w:abstractNumId w:val="26"/>
  </w:num>
  <w:num w:numId="11">
    <w:abstractNumId w:val="1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13"/>
  </w:num>
  <w:num w:numId="17">
    <w:abstractNumId w:val="10"/>
  </w:num>
  <w:num w:numId="18">
    <w:abstractNumId w:val="18"/>
  </w:num>
  <w:num w:numId="19">
    <w:abstractNumId w:val="5"/>
  </w:num>
  <w:num w:numId="20">
    <w:abstractNumId w:val="6"/>
  </w:num>
  <w:num w:numId="21">
    <w:abstractNumId w:val="19"/>
  </w:num>
  <w:num w:numId="22">
    <w:abstractNumId w:val="30"/>
  </w:num>
  <w:num w:numId="23">
    <w:abstractNumId w:val="0"/>
  </w:num>
  <w:num w:numId="24">
    <w:abstractNumId w:val="23"/>
  </w:num>
  <w:num w:numId="25">
    <w:abstractNumId w:val="7"/>
  </w:num>
  <w:num w:numId="26">
    <w:abstractNumId w:val="3"/>
  </w:num>
  <w:num w:numId="27">
    <w:abstractNumId w:val="17"/>
  </w:num>
  <w:num w:numId="28">
    <w:abstractNumId w:val="11"/>
  </w:num>
  <w:num w:numId="29">
    <w:abstractNumId w:val="28"/>
  </w:num>
  <w:num w:numId="30">
    <w:abstractNumId w:val="15"/>
  </w:num>
  <w:num w:numId="3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F3"/>
    <w:rsid w:val="00003CF9"/>
    <w:rsid w:val="000051FB"/>
    <w:rsid w:val="000120AD"/>
    <w:rsid w:val="00012FB2"/>
    <w:rsid w:val="00012FF6"/>
    <w:rsid w:val="000172F9"/>
    <w:rsid w:val="0002120E"/>
    <w:rsid w:val="00032E88"/>
    <w:rsid w:val="000331FF"/>
    <w:rsid w:val="00040532"/>
    <w:rsid w:val="00045C4C"/>
    <w:rsid w:val="00047536"/>
    <w:rsid w:val="000726E9"/>
    <w:rsid w:val="000A19B9"/>
    <w:rsid w:val="000A4942"/>
    <w:rsid w:val="000B0C75"/>
    <w:rsid w:val="000C5CFC"/>
    <w:rsid w:val="000D0FA9"/>
    <w:rsid w:val="000F12F4"/>
    <w:rsid w:val="000F54B7"/>
    <w:rsid w:val="00102F6A"/>
    <w:rsid w:val="0010514D"/>
    <w:rsid w:val="00107EA6"/>
    <w:rsid w:val="001109B3"/>
    <w:rsid w:val="0011730A"/>
    <w:rsid w:val="00117510"/>
    <w:rsid w:val="00131B77"/>
    <w:rsid w:val="001375FB"/>
    <w:rsid w:val="001441C9"/>
    <w:rsid w:val="00144480"/>
    <w:rsid w:val="00151E79"/>
    <w:rsid w:val="00152461"/>
    <w:rsid w:val="00155274"/>
    <w:rsid w:val="001613E4"/>
    <w:rsid w:val="00165C21"/>
    <w:rsid w:val="0017427B"/>
    <w:rsid w:val="00190CB1"/>
    <w:rsid w:val="00193BC1"/>
    <w:rsid w:val="00193F27"/>
    <w:rsid w:val="001A3513"/>
    <w:rsid w:val="001B5C12"/>
    <w:rsid w:val="001C500E"/>
    <w:rsid w:val="001C7330"/>
    <w:rsid w:val="001D3849"/>
    <w:rsid w:val="001D643C"/>
    <w:rsid w:val="001E376B"/>
    <w:rsid w:val="001F226C"/>
    <w:rsid w:val="001F456D"/>
    <w:rsid w:val="001F7E14"/>
    <w:rsid w:val="00200F4F"/>
    <w:rsid w:val="00212E78"/>
    <w:rsid w:val="00232EDC"/>
    <w:rsid w:val="00241997"/>
    <w:rsid w:val="00246CB0"/>
    <w:rsid w:val="00260ECD"/>
    <w:rsid w:val="00266BAD"/>
    <w:rsid w:val="00274613"/>
    <w:rsid w:val="00277F05"/>
    <w:rsid w:val="002808B5"/>
    <w:rsid w:val="00294A64"/>
    <w:rsid w:val="002A3E37"/>
    <w:rsid w:val="002B093F"/>
    <w:rsid w:val="002B22E1"/>
    <w:rsid w:val="002E5B6F"/>
    <w:rsid w:val="002E6B84"/>
    <w:rsid w:val="002F0105"/>
    <w:rsid w:val="003051A0"/>
    <w:rsid w:val="00320B9B"/>
    <w:rsid w:val="003375C0"/>
    <w:rsid w:val="00351628"/>
    <w:rsid w:val="00353326"/>
    <w:rsid w:val="00361B1E"/>
    <w:rsid w:val="00366A71"/>
    <w:rsid w:val="003731ED"/>
    <w:rsid w:val="003809F1"/>
    <w:rsid w:val="00394813"/>
    <w:rsid w:val="003A02A4"/>
    <w:rsid w:val="003A6F14"/>
    <w:rsid w:val="003B0F06"/>
    <w:rsid w:val="003B12C5"/>
    <w:rsid w:val="003B4451"/>
    <w:rsid w:val="003E2FBC"/>
    <w:rsid w:val="003E55C0"/>
    <w:rsid w:val="00420384"/>
    <w:rsid w:val="004353FA"/>
    <w:rsid w:val="0043618D"/>
    <w:rsid w:val="00446409"/>
    <w:rsid w:val="00450D54"/>
    <w:rsid w:val="00455A62"/>
    <w:rsid w:val="00465569"/>
    <w:rsid w:val="004656AB"/>
    <w:rsid w:val="004770AE"/>
    <w:rsid w:val="004840F2"/>
    <w:rsid w:val="00485B25"/>
    <w:rsid w:val="004905B7"/>
    <w:rsid w:val="004A0A03"/>
    <w:rsid w:val="004A1A9C"/>
    <w:rsid w:val="004A2D15"/>
    <w:rsid w:val="004A668B"/>
    <w:rsid w:val="004A7C09"/>
    <w:rsid w:val="004B0549"/>
    <w:rsid w:val="004B3430"/>
    <w:rsid w:val="004C4935"/>
    <w:rsid w:val="004D3BDF"/>
    <w:rsid w:val="004F22B6"/>
    <w:rsid w:val="004F3C3B"/>
    <w:rsid w:val="004F3D66"/>
    <w:rsid w:val="004F7ABF"/>
    <w:rsid w:val="00500FCF"/>
    <w:rsid w:val="00506135"/>
    <w:rsid w:val="00513412"/>
    <w:rsid w:val="005241F5"/>
    <w:rsid w:val="00527653"/>
    <w:rsid w:val="00527690"/>
    <w:rsid w:val="005474CD"/>
    <w:rsid w:val="00552250"/>
    <w:rsid w:val="00555A75"/>
    <w:rsid w:val="00566D17"/>
    <w:rsid w:val="00571B13"/>
    <w:rsid w:val="00572E98"/>
    <w:rsid w:val="00576E57"/>
    <w:rsid w:val="00580DF3"/>
    <w:rsid w:val="00584FA3"/>
    <w:rsid w:val="0058677D"/>
    <w:rsid w:val="0058772A"/>
    <w:rsid w:val="005A1283"/>
    <w:rsid w:val="005A6F33"/>
    <w:rsid w:val="005B287B"/>
    <w:rsid w:val="005C194B"/>
    <w:rsid w:val="00617F8B"/>
    <w:rsid w:val="00625B12"/>
    <w:rsid w:val="0063213C"/>
    <w:rsid w:val="0063713D"/>
    <w:rsid w:val="0065174D"/>
    <w:rsid w:val="0066065E"/>
    <w:rsid w:val="006B4758"/>
    <w:rsid w:val="006E5AEE"/>
    <w:rsid w:val="006F07BD"/>
    <w:rsid w:val="006F1BF0"/>
    <w:rsid w:val="0072035B"/>
    <w:rsid w:val="007203B9"/>
    <w:rsid w:val="00733734"/>
    <w:rsid w:val="00735110"/>
    <w:rsid w:val="00737F8C"/>
    <w:rsid w:val="00753A10"/>
    <w:rsid w:val="00753A70"/>
    <w:rsid w:val="007556C9"/>
    <w:rsid w:val="00775174"/>
    <w:rsid w:val="007802F5"/>
    <w:rsid w:val="00785661"/>
    <w:rsid w:val="007918D9"/>
    <w:rsid w:val="0079222A"/>
    <w:rsid w:val="00795F48"/>
    <w:rsid w:val="007B0FDA"/>
    <w:rsid w:val="007B2A03"/>
    <w:rsid w:val="007B3B9E"/>
    <w:rsid w:val="007B599C"/>
    <w:rsid w:val="007C4152"/>
    <w:rsid w:val="007E7A03"/>
    <w:rsid w:val="007E7D93"/>
    <w:rsid w:val="007F4D59"/>
    <w:rsid w:val="0080723E"/>
    <w:rsid w:val="00823E03"/>
    <w:rsid w:val="00826C72"/>
    <w:rsid w:val="00831F3D"/>
    <w:rsid w:val="00836F90"/>
    <w:rsid w:val="0084149B"/>
    <w:rsid w:val="00844D2E"/>
    <w:rsid w:val="008608A9"/>
    <w:rsid w:val="00863193"/>
    <w:rsid w:val="008644F5"/>
    <w:rsid w:val="00866AC6"/>
    <w:rsid w:val="00876B3B"/>
    <w:rsid w:val="00884E69"/>
    <w:rsid w:val="008A042D"/>
    <w:rsid w:val="008B0093"/>
    <w:rsid w:val="008B4527"/>
    <w:rsid w:val="008C7A12"/>
    <w:rsid w:val="008C7D76"/>
    <w:rsid w:val="008E4F88"/>
    <w:rsid w:val="0090392E"/>
    <w:rsid w:val="00911398"/>
    <w:rsid w:val="00921664"/>
    <w:rsid w:val="00925239"/>
    <w:rsid w:val="00931E96"/>
    <w:rsid w:val="00941362"/>
    <w:rsid w:val="0094754A"/>
    <w:rsid w:val="00962821"/>
    <w:rsid w:val="0097111A"/>
    <w:rsid w:val="00975584"/>
    <w:rsid w:val="00975E36"/>
    <w:rsid w:val="00980663"/>
    <w:rsid w:val="00983D08"/>
    <w:rsid w:val="00985C84"/>
    <w:rsid w:val="00997C62"/>
    <w:rsid w:val="00997E57"/>
    <w:rsid w:val="009A48A5"/>
    <w:rsid w:val="009B0AA5"/>
    <w:rsid w:val="009B3644"/>
    <w:rsid w:val="009B4E01"/>
    <w:rsid w:val="009D14C7"/>
    <w:rsid w:val="009D5C9C"/>
    <w:rsid w:val="009F184E"/>
    <w:rsid w:val="00A10C70"/>
    <w:rsid w:val="00A1132D"/>
    <w:rsid w:val="00A16ADD"/>
    <w:rsid w:val="00A2057B"/>
    <w:rsid w:val="00A21AFD"/>
    <w:rsid w:val="00A227C0"/>
    <w:rsid w:val="00A33D12"/>
    <w:rsid w:val="00A42A72"/>
    <w:rsid w:val="00A43611"/>
    <w:rsid w:val="00A60CAC"/>
    <w:rsid w:val="00A62F77"/>
    <w:rsid w:val="00A75A98"/>
    <w:rsid w:val="00A778F3"/>
    <w:rsid w:val="00A9123C"/>
    <w:rsid w:val="00AC0CB3"/>
    <w:rsid w:val="00AC0F44"/>
    <w:rsid w:val="00AC1269"/>
    <w:rsid w:val="00AC6FC2"/>
    <w:rsid w:val="00AE1A6A"/>
    <w:rsid w:val="00AE334A"/>
    <w:rsid w:val="00AE70A0"/>
    <w:rsid w:val="00B03275"/>
    <w:rsid w:val="00B047A2"/>
    <w:rsid w:val="00B07418"/>
    <w:rsid w:val="00B07970"/>
    <w:rsid w:val="00B117D1"/>
    <w:rsid w:val="00B14F30"/>
    <w:rsid w:val="00B17A48"/>
    <w:rsid w:val="00B17F6A"/>
    <w:rsid w:val="00B31D93"/>
    <w:rsid w:val="00B43A17"/>
    <w:rsid w:val="00B4642C"/>
    <w:rsid w:val="00B51FA4"/>
    <w:rsid w:val="00B92E06"/>
    <w:rsid w:val="00B93226"/>
    <w:rsid w:val="00B937F2"/>
    <w:rsid w:val="00BA1A03"/>
    <w:rsid w:val="00BA7DA2"/>
    <w:rsid w:val="00BB4A5E"/>
    <w:rsid w:val="00BB559B"/>
    <w:rsid w:val="00BC3547"/>
    <w:rsid w:val="00BD1C27"/>
    <w:rsid w:val="00BD21DC"/>
    <w:rsid w:val="00BD2885"/>
    <w:rsid w:val="00BD63AD"/>
    <w:rsid w:val="00BE0A50"/>
    <w:rsid w:val="00BF5D3D"/>
    <w:rsid w:val="00C02E8E"/>
    <w:rsid w:val="00C24565"/>
    <w:rsid w:val="00C25200"/>
    <w:rsid w:val="00C3088F"/>
    <w:rsid w:val="00C33647"/>
    <w:rsid w:val="00C4119A"/>
    <w:rsid w:val="00C6604A"/>
    <w:rsid w:val="00C72D21"/>
    <w:rsid w:val="00C77942"/>
    <w:rsid w:val="00C95297"/>
    <w:rsid w:val="00C95F92"/>
    <w:rsid w:val="00CC60BC"/>
    <w:rsid w:val="00CE6468"/>
    <w:rsid w:val="00CF0C44"/>
    <w:rsid w:val="00D12300"/>
    <w:rsid w:val="00D24D6E"/>
    <w:rsid w:val="00D312EF"/>
    <w:rsid w:val="00D33837"/>
    <w:rsid w:val="00D34713"/>
    <w:rsid w:val="00D73B6D"/>
    <w:rsid w:val="00D76341"/>
    <w:rsid w:val="00D9299D"/>
    <w:rsid w:val="00D9696A"/>
    <w:rsid w:val="00DA3A05"/>
    <w:rsid w:val="00DA4AA2"/>
    <w:rsid w:val="00DB0950"/>
    <w:rsid w:val="00DB0ADF"/>
    <w:rsid w:val="00DB73EC"/>
    <w:rsid w:val="00DC126F"/>
    <w:rsid w:val="00DD6C83"/>
    <w:rsid w:val="00DF20EB"/>
    <w:rsid w:val="00E039D5"/>
    <w:rsid w:val="00E10A66"/>
    <w:rsid w:val="00E1325E"/>
    <w:rsid w:val="00E13E39"/>
    <w:rsid w:val="00E27A86"/>
    <w:rsid w:val="00E34475"/>
    <w:rsid w:val="00E34AA2"/>
    <w:rsid w:val="00E51C95"/>
    <w:rsid w:val="00E61ECC"/>
    <w:rsid w:val="00E63310"/>
    <w:rsid w:val="00E71888"/>
    <w:rsid w:val="00E72A5B"/>
    <w:rsid w:val="00E750C8"/>
    <w:rsid w:val="00E85344"/>
    <w:rsid w:val="00E9078D"/>
    <w:rsid w:val="00E9196B"/>
    <w:rsid w:val="00E97FCC"/>
    <w:rsid w:val="00EB58DB"/>
    <w:rsid w:val="00EC42F6"/>
    <w:rsid w:val="00EC7054"/>
    <w:rsid w:val="00ED0A22"/>
    <w:rsid w:val="00ED352C"/>
    <w:rsid w:val="00EE3D7F"/>
    <w:rsid w:val="00EE5DFA"/>
    <w:rsid w:val="00EF2800"/>
    <w:rsid w:val="00F0211A"/>
    <w:rsid w:val="00F02AF9"/>
    <w:rsid w:val="00F05040"/>
    <w:rsid w:val="00F17FB6"/>
    <w:rsid w:val="00F2325F"/>
    <w:rsid w:val="00F37F3B"/>
    <w:rsid w:val="00F46DD8"/>
    <w:rsid w:val="00F523D8"/>
    <w:rsid w:val="00F62F70"/>
    <w:rsid w:val="00F92F08"/>
    <w:rsid w:val="00F938E3"/>
    <w:rsid w:val="00FA6E57"/>
    <w:rsid w:val="00FB454A"/>
    <w:rsid w:val="00FB6F3E"/>
    <w:rsid w:val="00FC286C"/>
    <w:rsid w:val="00FC7036"/>
    <w:rsid w:val="00FD01C6"/>
    <w:rsid w:val="00FD32B2"/>
    <w:rsid w:val="00FD54C5"/>
    <w:rsid w:val="00FE68B3"/>
    <w:rsid w:val="00FF072D"/>
    <w:rsid w:val="00FF2B49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A86C4"/>
  <w15:docId w15:val="{B9FDB164-D740-43F2-A041-8B538E40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A778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778F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FF2B49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rsid w:val="00FF2B49"/>
    <w:rPr>
      <w:rFonts w:ascii="Calibri" w:eastAsiaTheme="minorEastAsia" w:hAnsi="Calibri"/>
      <w:b/>
    </w:rPr>
  </w:style>
  <w:style w:type="character" w:styleId="Hyperlink">
    <w:name w:val="Hyperlink"/>
    <w:basedOn w:val="DefaultParagraphFont"/>
    <w:uiPriority w:val="99"/>
    <w:rsid w:val="00A778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B4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84E"/>
    <w:pPr>
      <w:ind w:left="720"/>
      <w:contextualSpacing/>
    </w:pPr>
  </w:style>
  <w:style w:type="paragraph" w:customStyle="1" w:styleId="Note">
    <w:name w:val="Note"/>
    <w:basedOn w:val="Normal"/>
    <w:link w:val="NoteChar"/>
    <w:qFormat/>
    <w:rsid w:val="00FF2B49"/>
    <w:pPr>
      <w:ind w:left="720"/>
    </w:pPr>
    <w:rPr>
      <w:rFonts w:eastAsiaTheme="minorEastAsia"/>
      <w:sz w:val="20"/>
      <w:szCs w:val="20"/>
    </w:rPr>
  </w:style>
  <w:style w:type="character" w:customStyle="1" w:styleId="NoteChar">
    <w:name w:val="Note Char"/>
    <w:basedOn w:val="DefaultParagraphFont"/>
    <w:link w:val="Note"/>
    <w:rsid w:val="00FF2B49"/>
    <w:rPr>
      <w:rFonts w:eastAsiaTheme="minorEastAsia"/>
      <w:sz w:val="20"/>
      <w:szCs w:val="20"/>
    </w:rPr>
  </w:style>
  <w:style w:type="paragraph" w:customStyle="1" w:styleId="Notebodytext">
    <w:name w:val="Note body text"/>
    <w:basedOn w:val="Note"/>
    <w:link w:val="NotebodytextChar"/>
    <w:qFormat/>
    <w:rsid w:val="00FF2B49"/>
    <w:pPr>
      <w:ind w:left="993"/>
    </w:pPr>
  </w:style>
  <w:style w:type="character" w:customStyle="1" w:styleId="NotebodytextChar">
    <w:name w:val="Note body text Char"/>
    <w:basedOn w:val="NoteChar"/>
    <w:link w:val="Notebodytext"/>
    <w:rsid w:val="00FF2B49"/>
    <w:rPr>
      <w:rFonts w:eastAsiaTheme="minorEastAsia"/>
      <w:sz w:val="20"/>
      <w:szCs w:val="20"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FF2B49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FF2B49"/>
    <w:rPr>
      <w:rFonts w:eastAsiaTheme="minorEastAsia"/>
    </w:rPr>
  </w:style>
  <w:style w:type="paragraph" w:customStyle="1" w:styleId="OutlineNumberedLevel1">
    <w:name w:val="Outline Numbered Level 1"/>
    <w:basedOn w:val="Title"/>
    <w:link w:val="OutlineNumberedLevel1Char"/>
    <w:qFormat/>
    <w:rsid w:val="00FF2B49"/>
    <w:pPr>
      <w:numPr>
        <w:numId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FF2B49"/>
    <w:rPr>
      <w:rFonts w:ascii="Calibri" w:eastAsiaTheme="minorEastAsia" w:hAnsi="Calibri"/>
      <w:b w:val="0"/>
    </w:rPr>
  </w:style>
  <w:style w:type="paragraph" w:customStyle="1" w:styleId="OutlineNumberedLevel2">
    <w:name w:val="Outline Numbered Level 2"/>
    <w:basedOn w:val="OutlineNumberedLevel1"/>
    <w:link w:val="OutlineNumberedLevel2Char"/>
    <w:qFormat/>
    <w:rsid w:val="00FF2B49"/>
    <w:pPr>
      <w:numPr>
        <w:ilvl w:val="1"/>
      </w:numPr>
    </w:pPr>
    <w:rPr>
      <w:b/>
    </w:rPr>
  </w:style>
  <w:style w:type="character" w:customStyle="1" w:styleId="OutlineNumberedLevel2Char">
    <w:name w:val="Outline Numbered Level 2 Char"/>
    <w:basedOn w:val="OutlineNumberedLevel1Char"/>
    <w:link w:val="OutlineNumberedLevel2"/>
    <w:rsid w:val="00FF2B49"/>
    <w:rPr>
      <w:rFonts w:ascii="Calibri" w:eastAsiaTheme="minorEastAsia" w:hAnsi="Calibri"/>
      <w:b/>
    </w:rPr>
  </w:style>
  <w:style w:type="paragraph" w:customStyle="1" w:styleId="OutlineNumnberedLevel3">
    <w:name w:val="Outline Numnbered Level 3"/>
    <w:basedOn w:val="OutlineNumberedLevel2"/>
    <w:link w:val="OutlineNumnberedLevel3Char"/>
    <w:qFormat/>
    <w:rsid w:val="00FF2B49"/>
    <w:pPr>
      <w:numPr>
        <w:ilvl w:val="0"/>
        <w:numId w:val="0"/>
      </w:numPr>
    </w:pPr>
  </w:style>
  <w:style w:type="character" w:customStyle="1" w:styleId="OutlineNumnberedLevel3Char">
    <w:name w:val="Outline Numnbered Level 3 Char"/>
    <w:basedOn w:val="OutlineNumberedLevel2Char"/>
    <w:link w:val="OutlineNumnberedLevel3"/>
    <w:rsid w:val="00FF2B49"/>
    <w:rPr>
      <w:rFonts w:ascii="Calibri" w:eastAsiaTheme="minorEastAsia" w:hAnsi="Calibri"/>
      <w:b/>
    </w:rPr>
  </w:style>
  <w:style w:type="paragraph" w:customStyle="1" w:styleId="OUtlineLevel4">
    <w:name w:val="OUtline Level 4"/>
    <w:basedOn w:val="OutlineNumnberedLevel3"/>
    <w:link w:val="OUtlineLevel4Char"/>
    <w:qFormat/>
    <w:rsid w:val="00FF2B49"/>
    <w:pPr>
      <w:numPr>
        <w:ilvl w:val="3"/>
        <w:numId w:val="1"/>
      </w:numPr>
    </w:pPr>
  </w:style>
  <w:style w:type="character" w:customStyle="1" w:styleId="OUtlineLevel4Char">
    <w:name w:val="OUtline Level 4 Char"/>
    <w:basedOn w:val="OutlineNumnberedLevel3Char"/>
    <w:link w:val="OUtlineLevel4"/>
    <w:rsid w:val="00FF2B49"/>
    <w:rPr>
      <w:rFonts w:ascii="Calibri" w:eastAsiaTheme="minorEastAsia" w:hAnsi="Calibri"/>
      <w:b/>
    </w:rPr>
  </w:style>
  <w:style w:type="paragraph" w:customStyle="1" w:styleId="Sectionheading">
    <w:name w:val="Section heading"/>
    <w:basedOn w:val="ListParagraph"/>
    <w:link w:val="SectionheadingChar"/>
    <w:qFormat/>
    <w:rsid w:val="00FF2B49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FF2B49"/>
    <w:rPr>
      <w:rFonts w:eastAsiaTheme="minorEastAsia"/>
      <w:b/>
    </w:rPr>
  </w:style>
  <w:style w:type="paragraph" w:customStyle="1" w:styleId="TableBullet">
    <w:name w:val="Table Bullet"/>
    <w:basedOn w:val="ListParagraph"/>
    <w:link w:val="TableBulletChar"/>
    <w:qFormat/>
    <w:rsid w:val="00FF2B49"/>
    <w:pPr>
      <w:numPr>
        <w:numId w:val="2"/>
      </w:numPr>
      <w:spacing w:after="0" w:line="240" w:lineRule="auto"/>
    </w:pPr>
    <w:rPr>
      <w:rFonts w:eastAsiaTheme="minorEastAsia"/>
    </w:rPr>
  </w:style>
  <w:style w:type="character" w:customStyle="1" w:styleId="TableBulletChar">
    <w:name w:val="Table Bullet Char"/>
    <w:basedOn w:val="DefaultParagraphFont"/>
    <w:link w:val="TableBullet"/>
    <w:rsid w:val="00FF2B49"/>
    <w:rPr>
      <w:rFonts w:eastAsiaTheme="minorEastAsia"/>
    </w:rPr>
  </w:style>
  <w:style w:type="paragraph" w:customStyle="1" w:styleId="TableCaption">
    <w:name w:val="Table Caption"/>
    <w:basedOn w:val="Caption"/>
    <w:link w:val="TableCaptionChar"/>
    <w:qFormat/>
    <w:rsid w:val="00FF2B49"/>
    <w:pPr>
      <w:keepNext/>
      <w:jc w:val="center"/>
    </w:pPr>
    <w:rPr>
      <w:rFonts w:eastAsiaTheme="minorEastAsia"/>
      <w:color w:val="auto"/>
      <w:sz w:val="22"/>
      <w:szCs w:val="22"/>
    </w:rPr>
  </w:style>
  <w:style w:type="character" w:customStyle="1" w:styleId="TableCaptionChar">
    <w:name w:val="Table Caption Char"/>
    <w:basedOn w:val="DefaultParagraphFont"/>
    <w:link w:val="TableCaption"/>
    <w:rsid w:val="00FF2B49"/>
    <w:rPr>
      <w:rFonts w:eastAsiaTheme="minorEastAs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2B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84"/>
    <w:rPr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99"/>
    <w:rsid w:val="00260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60ECD"/>
    <w:pPr>
      <w:spacing w:after="120" w:line="300" w:lineRule="atLeast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260ECD"/>
    <w:rPr>
      <w:rFonts w:ascii="Times New Roman" w:eastAsia="Times New Roman" w:hAnsi="Times New Roman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656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C7054"/>
    <w:pPr>
      <w:spacing w:after="0" w:line="240" w:lineRule="auto"/>
    </w:pPr>
  </w:style>
  <w:style w:type="paragraph" w:customStyle="1" w:styleId="BodyLevel1singleparanonumber">
    <w:name w:val="Body Level 1 single para (no number)"/>
    <w:basedOn w:val="Normal"/>
    <w:link w:val="BodyLevel1singleparanonumberChar"/>
    <w:qFormat/>
    <w:rsid w:val="00AC6FC2"/>
    <w:pPr>
      <w:widowControl w:val="0"/>
      <w:tabs>
        <w:tab w:val="left" w:pos="1380"/>
      </w:tabs>
      <w:spacing w:before="97" w:line="226" w:lineRule="auto"/>
      <w:ind w:left="1378" w:right="108"/>
    </w:pPr>
    <w:rPr>
      <w:rFonts w:ascii="Calibri" w:eastAsia="Times New Roman" w:hAnsi="Calibri"/>
      <w:spacing w:val="-1"/>
      <w:sz w:val="24"/>
      <w:szCs w:val="24"/>
      <w:lang w:val="en-US"/>
    </w:rPr>
  </w:style>
  <w:style w:type="character" w:customStyle="1" w:styleId="BodyLevel1singleparanonumberChar">
    <w:name w:val="Body Level 1 single para (no number) Char"/>
    <w:basedOn w:val="DefaultParagraphFont"/>
    <w:link w:val="BodyLevel1singleparanonumber"/>
    <w:rsid w:val="00AC6FC2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StatutoryInstrumentQldSISeries">
    <w:name w:val="Statutory Instrument (Qld SI) Series"/>
    <w:basedOn w:val="Normal"/>
    <w:link w:val="StatutoryInstrumentQldSISeriesChar"/>
    <w:qFormat/>
    <w:rsid w:val="00AC6FC2"/>
    <w:pPr>
      <w:widowControl w:val="0"/>
      <w:tabs>
        <w:tab w:val="left" w:pos="2531"/>
      </w:tabs>
      <w:spacing w:before="176" w:after="0"/>
      <w:ind w:left="130"/>
      <w:outlineLvl w:val="1"/>
    </w:pPr>
    <w:rPr>
      <w:rFonts w:ascii="Arial" w:eastAsia="Arial" w:hAnsi="Arial" w:cstheme="majorBidi"/>
      <w:b/>
      <w:bCs/>
      <w:sz w:val="20"/>
      <w:szCs w:val="20"/>
      <w:lang w:val="en-US"/>
    </w:rPr>
  </w:style>
  <w:style w:type="character" w:customStyle="1" w:styleId="StatutoryInstrumentQldSISeriesChar">
    <w:name w:val="Statutory Instrument (Qld SI) Series Char"/>
    <w:basedOn w:val="DefaultParagraphFont"/>
    <w:link w:val="StatutoryInstrumentQldSISeries"/>
    <w:rsid w:val="00AC6FC2"/>
    <w:rPr>
      <w:rFonts w:ascii="Arial" w:eastAsia="Arial" w:hAnsi="Arial" w:cstheme="majorBid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ff11bcbeeb6cebfe9ed1a9fdac3d79a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2f5dc97b821b65a080e22030e82cfcd9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0" nillable="true" ma:displayName="Status" ma:default="Starting" ma:format="Dropdown" ma:internalName="Status">
      <xsd:simpleType>
        <xsd:restriction base="dms:Choice">
          <xsd:enumeration value="Starting"/>
          <xsd:enumeration value="Drafting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Status xmlns="73f7d1ba-ac27-4bcb-a5b6-37981e86af6e">Starting</Status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067537-CADC-4637-A7B9-7FFF37EBF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DBDEB-D15C-4571-975B-6F42F632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2A715-5938-4C0A-8BB5-85E1A5F25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E21C9-BB50-492E-8E80-53DAB135BC64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5.xml><?xml version="1.0" encoding="utf-8"?>
<ds:datastoreItem xmlns:ds="http://schemas.openxmlformats.org/officeDocument/2006/customXml" ds:itemID="{2FD2A0DA-B6E3-4131-88D9-F5A1765028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Hassall</dc:creator>
  <cp:lastModifiedBy>Robert Crapnell</cp:lastModifiedBy>
  <cp:revision>19</cp:revision>
  <cp:lastPrinted>2019-09-03T23:19:00Z</cp:lastPrinted>
  <dcterms:created xsi:type="dcterms:W3CDTF">2022-10-27T02:07:00Z</dcterms:created>
  <dcterms:modified xsi:type="dcterms:W3CDTF">2022-10-28T04:26:00Z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